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3F2" w:rsidRDefault="008C73F2" w:rsidP="008C73F2">
      <w:pPr>
        <w:pStyle w:val="a3"/>
        <w:ind w:left="0"/>
      </w:pPr>
      <w:r>
        <w:t>ΦΥΛΛΟ ΟΔΗΓΙΩΝ ΓΙΑ ΤΟ ΧΡΗΣΤΗ</w:t>
      </w:r>
    </w:p>
    <w:p w:rsidR="008C73F2" w:rsidRPr="00EE64C1" w:rsidRDefault="00DA0461" w:rsidP="008C73F2">
      <w:pPr>
        <w:pStyle w:val="1"/>
        <w:rPr>
          <w:b/>
          <w:bCs/>
          <w:i w:val="0"/>
          <w:smallCaps/>
          <w:outline/>
          <w:shadow/>
          <w:spacing w:val="40"/>
          <w:sz w:val="44"/>
          <w:szCs w:val="44"/>
        </w:rPr>
      </w:pPr>
      <w:r w:rsidRPr="00EE64C1">
        <w:rPr>
          <w:b/>
          <w:bCs/>
          <w:i w:val="0"/>
          <w:smallCaps/>
          <w:outline/>
          <w:shadow/>
          <w:spacing w:val="40"/>
          <w:sz w:val="44"/>
          <w:szCs w:val="44"/>
          <w:lang w:val="en-US"/>
        </w:rPr>
        <w:t>PAIN-OUT</w:t>
      </w:r>
    </w:p>
    <w:p w:rsidR="006B02E3" w:rsidRPr="00DA0461" w:rsidRDefault="006B02E3" w:rsidP="006B02E3">
      <w:pPr>
        <w:spacing w:line="360" w:lineRule="exact"/>
        <w:jc w:val="center"/>
        <w:rPr>
          <w:rFonts w:ascii="Arial" w:hAnsi="Arial" w:cs="Arial"/>
          <w:b/>
          <w:iCs/>
        </w:rPr>
      </w:pPr>
    </w:p>
    <w:p w:rsidR="006B02E3" w:rsidRPr="00DA0461" w:rsidRDefault="006B02E3" w:rsidP="008C73F2">
      <w:pPr>
        <w:spacing w:line="360" w:lineRule="exact"/>
        <w:jc w:val="both"/>
        <w:rPr>
          <w:rFonts w:ascii="Arial" w:hAnsi="Arial" w:cs="Arial"/>
          <w:i/>
          <w:iCs/>
        </w:rPr>
      </w:pPr>
    </w:p>
    <w:p w:rsidR="008C73F2" w:rsidRPr="006B02E3" w:rsidRDefault="006B02E3" w:rsidP="008C73F2">
      <w:pPr>
        <w:numPr>
          <w:ilvl w:val="0"/>
          <w:numId w:val="1"/>
        </w:numPr>
        <w:tabs>
          <w:tab w:val="clear" w:pos="1353"/>
          <w:tab w:val="num" w:pos="284"/>
        </w:tabs>
        <w:spacing w:line="360" w:lineRule="auto"/>
        <w:ind w:left="284" w:hanging="284"/>
        <w:jc w:val="both"/>
        <w:rPr>
          <w:rFonts w:ascii="Arial" w:hAnsi="Arial" w:cs="Arial"/>
          <w:b/>
          <w:iCs/>
        </w:rPr>
      </w:pPr>
      <w:r w:rsidRPr="006B02E3">
        <w:rPr>
          <w:rFonts w:ascii="Arial" w:hAnsi="Arial" w:cs="Arial"/>
          <w:b/>
          <w:iCs/>
        </w:rPr>
        <w:t xml:space="preserve">ΠΡΟΣΔΙΟΡΙΣΜΟΣ ΤΟΥ </w:t>
      </w:r>
      <w:r w:rsidR="008C73F2" w:rsidRPr="006B02E3">
        <w:rPr>
          <w:rFonts w:ascii="Arial" w:hAnsi="Arial" w:cs="Arial"/>
          <w:b/>
          <w:iCs/>
        </w:rPr>
        <w:t>ΦΑΡΜΑΚΕΥΤΙΚΟΥ ΠΡΟΪΟΝΤΟΣ</w:t>
      </w:r>
    </w:p>
    <w:p w:rsidR="006B02E3" w:rsidRPr="006B02E3" w:rsidRDefault="006B02E3" w:rsidP="008C73F2">
      <w:pPr>
        <w:tabs>
          <w:tab w:val="num" w:pos="284"/>
        </w:tabs>
        <w:spacing w:line="360" w:lineRule="auto"/>
        <w:ind w:left="284" w:hanging="284"/>
        <w:jc w:val="both"/>
        <w:rPr>
          <w:rFonts w:ascii="Arial" w:hAnsi="Arial" w:cs="Arial"/>
          <w:b/>
          <w:iCs/>
        </w:rPr>
      </w:pPr>
    </w:p>
    <w:p w:rsidR="008C73F2" w:rsidRPr="00DA0461" w:rsidRDefault="006B02E3" w:rsidP="008C73F2">
      <w:pPr>
        <w:tabs>
          <w:tab w:val="num" w:pos="284"/>
        </w:tabs>
        <w:spacing w:line="360" w:lineRule="auto"/>
        <w:ind w:left="284" w:hanging="284"/>
        <w:jc w:val="both"/>
        <w:rPr>
          <w:rFonts w:ascii="Arial" w:hAnsi="Arial" w:cs="Arial"/>
          <w:iCs/>
        </w:rPr>
      </w:pPr>
      <w:r w:rsidRPr="00DA0461">
        <w:rPr>
          <w:rFonts w:ascii="Arial" w:hAnsi="Arial" w:cs="Arial"/>
          <w:b/>
          <w:iCs/>
        </w:rPr>
        <w:t>1.1  Ονομασία:</w:t>
      </w:r>
      <w:r w:rsidRPr="00DA0461">
        <w:rPr>
          <w:rFonts w:ascii="Arial" w:hAnsi="Arial" w:cs="Arial"/>
          <w:iCs/>
        </w:rPr>
        <w:t xml:space="preserve"> </w:t>
      </w:r>
      <w:r w:rsidR="00DA0461" w:rsidRPr="00DA0461">
        <w:rPr>
          <w:rFonts w:ascii="Arial" w:hAnsi="Arial" w:cs="Arial"/>
          <w:iCs/>
          <w:lang w:val="en-US"/>
        </w:rPr>
        <w:t>PAIN</w:t>
      </w:r>
      <w:r w:rsidR="00DA0461" w:rsidRPr="00DA0461">
        <w:rPr>
          <w:rFonts w:ascii="Arial" w:hAnsi="Arial" w:cs="Arial"/>
          <w:iCs/>
        </w:rPr>
        <w:t>-</w:t>
      </w:r>
      <w:r w:rsidR="00DA0461" w:rsidRPr="00DA0461">
        <w:rPr>
          <w:rFonts w:ascii="Arial" w:hAnsi="Arial" w:cs="Arial"/>
          <w:iCs/>
          <w:lang w:val="en-US"/>
        </w:rPr>
        <w:t>OUT</w:t>
      </w:r>
      <w:r w:rsidR="00DA0461" w:rsidRPr="00DA0461">
        <w:rPr>
          <w:rFonts w:ascii="Arial" w:hAnsi="Arial" w:cs="Arial"/>
          <w:iCs/>
        </w:rPr>
        <w:t xml:space="preserve">, Δερματικό διάλυμα 4% </w:t>
      </w:r>
      <w:r w:rsidR="00DA0461" w:rsidRPr="00DA0461">
        <w:rPr>
          <w:rFonts w:ascii="Arial" w:hAnsi="Arial" w:cs="Arial"/>
          <w:iCs/>
          <w:lang w:val="en-US"/>
        </w:rPr>
        <w:t>w</w:t>
      </w:r>
      <w:r w:rsidR="00DA0461" w:rsidRPr="00DA0461">
        <w:rPr>
          <w:rFonts w:ascii="Arial" w:hAnsi="Arial" w:cs="Arial"/>
          <w:iCs/>
        </w:rPr>
        <w:t>/</w:t>
      </w:r>
      <w:r w:rsidR="00DA0461" w:rsidRPr="00DA0461">
        <w:rPr>
          <w:rFonts w:ascii="Arial" w:hAnsi="Arial" w:cs="Arial"/>
          <w:iCs/>
          <w:lang w:val="en-US"/>
        </w:rPr>
        <w:t>w</w:t>
      </w:r>
    </w:p>
    <w:p w:rsidR="008C73F2" w:rsidRPr="000F1794" w:rsidRDefault="008C73F2" w:rsidP="008C73F2">
      <w:pPr>
        <w:tabs>
          <w:tab w:val="num" w:pos="284"/>
        </w:tabs>
        <w:spacing w:line="360" w:lineRule="auto"/>
        <w:ind w:left="284" w:hanging="284"/>
        <w:jc w:val="both"/>
        <w:rPr>
          <w:rFonts w:ascii="Arial" w:hAnsi="Arial" w:cs="Arial"/>
          <w:iCs/>
        </w:rPr>
      </w:pPr>
    </w:p>
    <w:p w:rsidR="00DA0461" w:rsidRPr="00DA0461" w:rsidRDefault="006B02E3" w:rsidP="00DA0461">
      <w:pPr>
        <w:numPr>
          <w:ilvl w:val="1"/>
          <w:numId w:val="14"/>
        </w:numPr>
        <w:tabs>
          <w:tab w:val="clear" w:pos="390"/>
          <w:tab w:val="num" w:pos="0"/>
          <w:tab w:val="left" w:pos="360"/>
        </w:tabs>
        <w:spacing w:line="360" w:lineRule="auto"/>
        <w:ind w:left="0" w:firstLine="0"/>
        <w:jc w:val="both"/>
        <w:rPr>
          <w:rFonts w:ascii="Arial" w:hAnsi="Arial" w:cs="Arial"/>
          <w:iCs/>
        </w:rPr>
      </w:pPr>
      <w:r>
        <w:rPr>
          <w:rFonts w:ascii="Arial" w:hAnsi="Arial" w:cs="Arial"/>
          <w:b/>
          <w:iCs/>
        </w:rPr>
        <w:t>Σύνθεση:</w:t>
      </w:r>
      <w:r w:rsidR="00764A3A">
        <w:rPr>
          <w:rFonts w:ascii="Arial" w:hAnsi="Arial" w:cs="Arial"/>
          <w:b/>
          <w:iCs/>
        </w:rPr>
        <w:t xml:space="preserve"> </w:t>
      </w:r>
      <w:r w:rsidR="00764A3A" w:rsidRPr="00764A3A">
        <w:rPr>
          <w:rFonts w:ascii="Arial" w:hAnsi="Arial" w:cs="Arial"/>
          <w:iCs/>
          <w:u w:val="single"/>
        </w:rPr>
        <w:t>Δραστικά συστατικά</w:t>
      </w:r>
      <w:r w:rsidR="00764A3A" w:rsidRPr="00764A3A">
        <w:rPr>
          <w:rFonts w:ascii="Arial" w:hAnsi="Arial" w:cs="Arial"/>
          <w:iCs/>
        </w:rPr>
        <w:t xml:space="preserve">: </w:t>
      </w:r>
      <w:r w:rsidR="00DA0461">
        <w:rPr>
          <w:rFonts w:ascii="Arial" w:hAnsi="Arial" w:cs="Arial"/>
          <w:iCs/>
          <w:lang w:val="en-US"/>
        </w:rPr>
        <w:t>D</w:t>
      </w:r>
      <w:r w:rsidR="00056B32">
        <w:rPr>
          <w:rFonts w:ascii="Arial" w:hAnsi="Arial" w:cs="Arial"/>
          <w:iCs/>
          <w:lang w:val="en-US"/>
        </w:rPr>
        <w:t>i</w:t>
      </w:r>
      <w:r w:rsidR="00DA0461">
        <w:rPr>
          <w:rFonts w:ascii="Arial" w:hAnsi="Arial" w:cs="Arial"/>
          <w:iCs/>
          <w:lang w:val="en-US"/>
        </w:rPr>
        <w:t>clofenac</w:t>
      </w:r>
      <w:r w:rsidR="00DA0461" w:rsidRPr="00DA0461">
        <w:rPr>
          <w:rFonts w:ascii="Arial" w:hAnsi="Arial" w:cs="Arial"/>
          <w:iCs/>
        </w:rPr>
        <w:t xml:space="preserve"> </w:t>
      </w:r>
      <w:r w:rsidR="00DA0461">
        <w:rPr>
          <w:rFonts w:ascii="Arial" w:hAnsi="Arial" w:cs="Arial"/>
          <w:iCs/>
          <w:lang w:val="en-US"/>
        </w:rPr>
        <w:t>Sodium</w:t>
      </w:r>
      <w:r w:rsidR="00764A3A" w:rsidRPr="00764A3A">
        <w:rPr>
          <w:rFonts w:ascii="Arial" w:hAnsi="Arial" w:cs="Arial"/>
          <w:iCs/>
        </w:rPr>
        <w:t>.</w:t>
      </w:r>
      <w:r w:rsidR="00764A3A" w:rsidRPr="00764A3A">
        <w:rPr>
          <w:rFonts w:ascii="Arial" w:hAnsi="Arial" w:cs="Arial"/>
          <w:b/>
          <w:iCs/>
        </w:rPr>
        <w:t xml:space="preserve"> </w:t>
      </w:r>
    </w:p>
    <w:p w:rsidR="00DA0461" w:rsidRPr="00DA0461" w:rsidRDefault="00764A3A" w:rsidP="00DA0461">
      <w:pPr>
        <w:spacing w:line="360" w:lineRule="auto"/>
        <w:jc w:val="both"/>
        <w:rPr>
          <w:rFonts w:ascii="Arial" w:hAnsi="Arial" w:cs="Arial"/>
          <w:lang w:val="en-US"/>
        </w:rPr>
      </w:pPr>
      <w:r w:rsidRPr="00764A3A">
        <w:rPr>
          <w:rFonts w:ascii="Arial" w:hAnsi="Arial" w:cs="Arial"/>
          <w:iCs/>
          <w:u w:val="single"/>
        </w:rPr>
        <w:t>Έκδοχα</w:t>
      </w:r>
      <w:r w:rsidRPr="00DA0461">
        <w:rPr>
          <w:rFonts w:ascii="Arial" w:hAnsi="Arial" w:cs="Arial"/>
          <w:iCs/>
          <w:lang w:val="en-US"/>
        </w:rPr>
        <w:t>:</w:t>
      </w:r>
      <w:r w:rsidR="00DA0461" w:rsidRPr="00DA0461">
        <w:rPr>
          <w:rFonts w:ascii="Arial" w:hAnsi="Arial" w:cs="Arial"/>
          <w:sz w:val="22"/>
          <w:szCs w:val="22"/>
          <w:lang w:val="en-US"/>
        </w:rPr>
        <w:t xml:space="preserve"> </w:t>
      </w:r>
      <w:r w:rsidR="00DA0461" w:rsidRPr="00DA0461">
        <w:rPr>
          <w:rFonts w:ascii="Arial" w:hAnsi="Arial" w:cs="Arial"/>
          <w:lang w:val="en-US"/>
        </w:rPr>
        <w:t xml:space="preserve">Isopropyl alcohol, Soybean lecithin, Ethanol, Disodium phosphate heptahydrate, Sodium dihydrogen phosphate monohydrate, Disodium edetate, Propylene glycol, Peppermint oil, Ascorbyl palmitate, Hydrochloric acid 10% (w/v), Sodium hydroxide 10% (w/v), Water purified.  </w:t>
      </w:r>
    </w:p>
    <w:p w:rsidR="008C73F2" w:rsidRPr="00DA0461" w:rsidRDefault="008C73F2" w:rsidP="00DA0461">
      <w:pPr>
        <w:tabs>
          <w:tab w:val="left" w:pos="360"/>
        </w:tabs>
        <w:spacing w:line="360" w:lineRule="auto"/>
        <w:jc w:val="both"/>
        <w:rPr>
          <w:rFonts w:ascii="Arial" w:hAnsi="Arial" w:cs="Arial"/>
          <w:iCs/>
          <w:lang w:val="en-US"/>
        </w:rPr>
      </w:pPr>
      <w:r w:rsidRPr="00DA0461">
        <w:rPr>
          <w:rFonts w:ascii="Arial" w:hAnsi="Arial" w:cs="Arial"/>
          <w:iCs/>
          <w:lang w:val="en-US"/>
        </w:rPr>
        <w:t xml:space="preserve">  </w:t>
      </w:r>
    </w:p>
    <w:p w:rsidR="008C73F2" w:rsidRPr="00DA0461" w:rsidRDefault="006B02E3" w:rsidP="00DA0461">
      <w:pPr>
        <w:numPr>
          <w:ilvl w:val="1"/>
          <w:numId w:val="2"/>
        </w:numPr>
        <w:tabs>
          <w:tab w:val="num" w:pos="0"/>
          <w:tab w:val="left" w:pos="360"/>
        </w:tabs>
        <w:spacing w:line="360" w:lineRule="auto"/>
        <w:ind w:left="0" w:firstLine="0"/>
        <w:jc w:val="both"/>
        <w:rPr>
          <w:rFonts w:ascii="Arial" w:hAnsi="Arial" w:cs="Arial"/>
          <w:b/>
          <w:iCs/>
        </w:rPr>
      </w:pPr>
      <w:r>
        <w:rPr>
          <w:rFonts w:ascii="Arial" w:hAnsi="Arial" w:cs="Arial"/>
          <w:b/>
          <w:iCs/>
        </w:rPr>
        <w:t xml:space="preserve">Φαρμακοτεχνική μορφή: </w:t>
      </w:r>
      <w:r w:rsidR="00DA0461" w:rsidRPr="00DA0461">
        <w:rPr>
          <w:rFonts w:ascii="Arial" w:hAnsi="Arial" w:cs="Arial"/>
          <w:iCs/>
        </w:rPr>
        <w:t xml:space="preserve">Δερματικό διάλυμα. </w:t>
      </w:r>
      <w:r w:rsidR="00DA0461" w:rsidRPr="00DA0461">
        <w:rPr>
          <w:rFonts w:ascii="Arial" w:hAnsi="Arial" w:cs="Arial"/>
          <w:iCs/>
          <w:lang w:val="en-US"/>
        </w:rPr>
        <w:t>To</w:t>
      </w:r>
      <w:r w:rsidR="00DA0461" w:rsidRPr="00DA0461">
        <w:rPr>
          <w:rFonts w:ascii="Arial" w:hAnsi="Arial" w:cs="Arial"/>
          <w:iCs/>
        </w:rPr>
        <w:t xml:space="preserve"> </w:t>
      </w:r>
      <w:r w:rsidR="00DA0461" w:rsidRPr="00DA0461">
        <w:rPr>
          <w:rFonts w:ascii="Arial" w:hAnsi="Arial" w:cs="Arial"/>
          <w:iCs/>
          <w:lang w:val="en-US"/>
        </w:rPr>
        <w:t>PAIN</w:t>
      </w:r>
      <w:r w:rsidR="00DA0461" w:rsidRPr="00DA0461">
        <w:rPr>
          <w:rFonts w:ascii="Arial" w:hAnsi="Arial" w:cs="Arial"/>
          <w:iCs/>
        </w:rPr>
        <w:t>-</w:t>
      </w:r>
      <w:r w:rsidR="00DA0461" w:rsidRPr="00DA0461">
        <w:rPr>
          <w:rFonts w:ascii="Arial" w:hAnsi="Arial" w:cs="Arial"/>
          <w:iCs/>
          <w:lang w:val="en-US"/>
        </w:rPr>
        <w:t>OUT</w:t>
      </w:r>
      <w:r w:rsidR="00DA0461" w:rsidRPr="00DA0461">
        <w:rPr>
          <w:rFonts w:ascii="Arial" w:hAnsi="Arial" w:cs="Arial"/>
          <w:iCs/>
        </w:rPr>
        <w:t xml:space="preserve"> είναι ένα χρυσο- κίτρινο, διαφανές διάλυμα. </w:t>
      </w:r>
    </w:p>
    <w:p w:rsidR="00DA0461" w:rsidRPr="00DA0461" w:rsidRDefault="00DA0461" w:rsidP="00DA0461">
      <w:pPr>
        <w:tabs>
          <w:tab w:val="left" w:pos="360"/>
        </w:tabs>
        <w:spacing w:line="360" w:lineRule="auto"/>
        <w:jc w:val="both"/>
        <w:rPr>
          <w:rFonts w:ascii="Arial" w:hAnsi="Arial" w:cs="Arial"/>
          <w:b/>
          <w:iCs/>
        </w:rPr>
      </w:pPr>
    </w:p>
    <w:p w:rsidR="00DC140D" w:rsidRDefault="00DC140D" w:rsidP="0055341A">
      <w:pPr>
        <w:spacing w:line="360" w:lineRule="auto"/>
        <w:jc w:val="both"/>
        <w:rPr>
          <w:rFonts w:ascii="Arial" w:hAnsi="Arial" w:cs="Arial"/>
          <w:lang w:val="en-US"/>
        </w:rPr>
      </w:pPr>
      <w:r>
        <w:rPr>
          <w:rFonts w:ascii="Arial" w:hAnsi="Arial" w:cs="Arial"/>
          <w:b/>
          <w:iCs/>
        </w:rPr>
        <w:t>1</w:t>
      </w:r>
      <w:r w:rsidR="00E033B8">
        <w:rPr>
          <w:rFonts w:ascii="Arial" w:hAnsi="Arial" w:cs="Arial"/>
          <w:b/>
          <w:iCs/>
        </w:rPr>
        <w:t xml:space="preserve">.4 </w:t>
      </w:r>
      <w:r>
        <w:rPr>
          <w:rFonts w:ascii="Arial" w:hAnsi="Arial" w:cs="Arial"/>
          <w:b/>
          <w:iCs/>
        </w:rPr>
        <w:t>Περιεκτικότητα σε δραστική</w:t>
      </w:r>
      <w:r w:rsidR="0055341A">
        <w:rPr>
          <w:rFonts w:ascii="Arial" w:hAnsi="Arial" w:cs="Arial"/>
          <w:b/>
          <w:iCs/>
        </w:rPr>
        <w:t xml:space="preserve"> </w:t>
      </w:r>
      <w:r>
        <w:rPr>
          <w:rFonts w:ascii="Arial" w:hAnsi="Arial" w:cs="Arial"/>
          <w:b/>
          <w:iCs/>
        </w:rPr>
        <w:t>ουσία</w:t>
      </w:r>
      <w:r w:rsidR="0055341A">
        <w:rPr>
          <w:rFonts w:ascii="Arial" w:hAnsi="Arial" w:cs="Arial"/>
          <w:b/>
          <w:iCs/>
        </w:rPr>
        <w:t>:</w:t>
      </w:r>
      <w:r w:rsidR="00DA0461" w:rsidRPr="00DA0461">
        <w:rPr>
          <w:sz w:val="22"/>
          <w:szCs w:val="22"/>
        </w:rPr>
        <w:t xml:space="preserve"> </w:t>
      </w:r>
      <w:r w:rsidR="00DA0461" w:rsidRPr="00DA0461">
        <w:rPr>
          <w:rFonts w:ascii="Arial" w:hAnsi="Arial" w:cs="Arial"/>
        </w:rPr>
        <w:t xml:space="preserve">1 </w:t>
      </w:r>
      <w:r w:rsidR="00DA0461" w:rsidRPr="00DA0461">
        <w:rPr>
          <w:rFonts w:ascii="Arial" w:hAnsi="Arial" w:cs="Arial"/>
          <w:lang w:val="en-US"/>
        </w:rPr>
        <w:t>g</w:t>
      </w:r>
      <w:r w:rsidR="00DA0461" w:rsidRPr="00DA0461">
        <w:rPr>
          <w:rFonts w:ascii="Arial" w:hAnsi="Arial" w:cs="Arial"/>
        </w:rPr>
        <w:t xml:space="preserve"> δερματικού διαλύματος περιέχει 40 </w:t>
      </w:r>
      <w:r w:rsidR="00DA0461" w:rsidRPr="00DA0461">
        <w:rPr>
          <w:rFonts w:ascii="Arial" w:hAnsi="Arial" w:cs="Arial"/>
          <w:lang w:val="en-US"/>
        </w:rPr>
        <w:t>mg</w:t>
      </w:r>
      <w:r w:rsidR="00DA0461" w:rsidRPr="00DA0461">
        <w:rPr>
          <w:rFonts w:ascii="Arial" w:hAnsi="Arial" w:cs="Arial"/>
        </w:rPr>
        <w:t xml:space="preserve"> </w:t>
      </w:r>
      <w:r w:rsidR="00DA0461" w:rsidRPr="00DA0461">
        <w:rPr>
          <w:rFonts w:ascii="Arial" w:hAnsi="Arial" w:cs="Arial"/>
          <w:lang w:val="en-US"/>
        </w:rPr>
        <w:t>Diclofenac</w:t>
      </w:r>
      <w:r w:rsidR="00DA0461" w:rsidRPr="00DA0461">
        <w:rPr>
          <w:rFonts w:ascii="Arial" w:hAnsi="Arial" w:cs="Arial"/>
        </w:rPr>
        <w:t xml:space="preserve"> </w:t>
      </w:r>
      <w:r w:rsidR="00DA0461" w:rsidRPr="00DA0461">
        <w:rPr>
          <w:rFonts w:ascii="Arial" w:hAnsi="Arial" w:cs="Arial"/>
          <w:lang w:val="en-US"/>
        </w:rPr>
        <w:t>sodium</w:t>
      </w:r>
      <w:r w:rsidR="00DA0461" w:rsidRPr="00DA0461">
        <w:rPr>
          <w:rFonts w:ascii="Arial" w:hAnsi="Arial" w:cs="Arial"/>
        </w:rPr>
        <w:t xml:space="preserve">. </w:t>
      </w:r>
    </w:p>
    <w:p w:rsidR="00DA0461" w:rsidRPr="00DA0461" w:rsidRDefault="00DA0461" w:rsidP="0055341A">
      <w:pPr>
        <w:spacing w:line="360" w:lineRule="auto"/>
        <w:jc w:val="both"/>
        <w:rPr>
          <w:rFonts w:ascii="Arial" w:hAnsi="Arial" w:cs="Arial"/>
          <w:b/>
          <w:iCs/>
          <w:lang w:val="en-US"/>
        </w:rPr>
      </w:pPr>
    </w:p>
    <w:p w:rsidR="00DA0461" w:rsidRPr="00DA0461" w:rsidRDefault="00E033B8" w:rsidP="00DA0461">
      <w:pPr>
        <w:spacing w:line="360" w:lineRule="auto"/>
        <w:jc w:val="both"/>
        <w:rPr>
          <w:rFonts w:ascii="Arial" w:hAnsi="Arial" w:cs="Arial"/>
        </w:rPr>
      </w:pPr>
      <w:r w:rsidRPr="00DA0461">
        <w:rPr>
          <w:rFonts w:ascii="Arial" w:hAnsi="Arial" w:cs="Arial"/>
          <w:b/>
          <w:iCs/>
        </w:rPr>
        <w:t xml:space="preserve">1.5 </w:t>
      </w:r>
      <w:r w:rsidR="00DC140D" w:rsidRPr="00DA0461">
        <w:rPr>
          <w:rFonts w:ascii="Arial" w:hAnsi="Arial" w:cs="Arial"/>
          <w:b/>
          <w:iCs/>
        </w:rPr>
        <w:t>Περιγραφή – Σ</w:t>
      </w:r>
      <w:r w:rsidR="0055341A" w:rsidRPr="00DA0461">
        <w:rPr>
          <w:rFonts w:ascii="Arial" w:hAnsi="Arial" w:cs="Arial"/>
          <w:b/>
          <w:iCs/>
        </w:rPr>
        <w:t xml:space="preserve">υσκευασία: </w:t>
      </w:r>
      <w:r w:rsidR="00DA0461" w:rsidRPr="00DA0461">
        <w:rPr>
          <w:rFonts w:ascii="Arial" w:hAnsi="Arial" w:cs="Arial"/>
          <w:iCs/>
        </w:rPr>
        <w:t>Το  φάρμακο  συσκευάζεται σ</w:t>
      </w:r>
      <w:r w:rsidR="00DA0461" w:rsidRPr="00DA0461">
        <w:rPr>
          <w:rFonts w:ascii="Arial" w:hAnsi="Arial" w:cs="Arial"/>
        </w:rPr>
        <w:t>ε φιάλη. Η φιάλη φέρει ετικέτα με τυπωμένα τα χαρακτηριστικά του προϊόντος και τα χαρακτηριστικά της παρτίδας. Κάθε κουτί περιέχει μία φιάλη και ένα φύλλο οδηγιών για το χρήστη.</w:t>
      </w:r>
    </w:p>
    <w:p w:rsidR="00381452" w:rsidRPr="00381452" w:rsidRDefault="00381452" w:rsidP="00C469BF">
      <w:pPr>
        <w:tabs>
          <w:tab w:val="left" w:pos="993"/>
        </w:tabs>
        <w:spacing w:line="360" w:lineRule="auto"/>
        <w:jc w:val="both"/>
        <w:rPr>
          <w:rFonts w:ascii="Arial" w:hAnsi="Arial" w:cs="Arial"/>
          <w:iCs/>
          <w:color w:val="FF0000"/>
        </w:rPr>
      </w:pPr>
    </w:p>
    <w:p w:rsidR="00DA0461" w:rsidRPr="00DA0461" w:rsidRDefault="00E033B8" w:rsidP="00DA0461">
      <w:pPr>
        <w:numPr>
          <w:ilvl w:val="1"/>
          <w:numId w:val="4"/>
        </w:numPr>
        <w:tabs>
          <w:tab w:val="clear" w:pos="435"/>
          <w:tab w:val="num" w:pos="0"/>
          <w:tab w:val="left" w:pos="360"/>
        </w:tabs>
        <w:spacing w:line="360" w:lineRule="auto"/>
        <w:ind w:left="0" w:firstLine="0"/>
        <w:jc w:val="both"/>
        <w:rPr>
          <w:rFonts w:ascii="Arial" w:hAnsi="Arial" w:cs="Arial"/>
          <w:iCs/>
        </w:rPr>
      </w:pPr>
      <w:r w:rsidRPr="00E033B8">
        <w:rPr>
          <w:rFonts w:ascii="Arial" w:hAnsi="Arial" w:cs="Arial"/>
          <w:b/>
          <w:iCs/>
        </w:rPr>
        <w:t>Φαρμακοθεραπευτική κατηγορία:</w:t>
      </w:r>
      <w:r w:rsidR="00DA0461" w:rsidRPr="00DA0461">
        <w:rPr>
          <w:rFonts w:ascii="Arial" w:hAnsi="Arial" w:cs="Arial"/>
          <w:iCs/>
        </w:rPr>
        <w:t xml:space="preserve"> Αντιφλεγμονώδη σκευάσματα, μη-στεροειδή για τοπική χρήση. </w:t>
      </w:r>
      <w:r w:rsidR="00DA0461">
        <w:rPr>
          <w:rFonts w:ascii="Arial" w:hAnsi="Arial" w:cs="Arial"/>
          <w:iCs/>
          <w:lang w:val="en-US"/>
        </w:rPr>
        <w:t>(</w:t>
      </w:r>
      <w:r w:rsidR="00DA0461" w:rsidRPr="00DA0461">
        <w:rPr>
          <w:rFonts w:ascii="Arial" w:hAnsi="Arial" w:cs="Arial"/>
          <w:iCs/>
        </w:rPr>
        <w:t xml:space="preserve">Κωδικός </w:t>
      </w:r>
      <w:r w:rsidR="00DA0461" w:rsidRPr="00DA0461">
        <w:rPr>
          <w:rFonts w:ascii="Arial" w:hAnsi="Arial" w:cs="Arial"/>
          <w:iCs/>
          <w:lang w:val="en-US"/>
        </w:rPr>
        <w:t>ATC</w:t>
      </w:r>
      <w:r w:rsidR="00DA0461" w:rsidRPr="00DA0461">
        <w:rPr>
          <w:rFonts w:ascii="Arial" w:hAnsi="Arial" w:cs="Arial"/>
          <w:iCs/>
        </w:rPr>
        <w:t xml:space="preserve">: </w:t>
      </w:r>
      <w:r w:rsidR="00DA0461" w:rsidRPr="00DA0461">
        <w:rPr>
          <w:rFonts w:ascii="Arial" w:hAnsi="Arial" w:cs="Arial"/>
          <w:iCs/>
          <w:lang w:val="en-US"/>
        </w:rPr>
        <w:t>M</w:t>
      </w:r>
      <w:r w:rsidR="00DA0461" w:rsidRPr="00DA0461">
        <w:rPr>
          <w:rFonts w:ascii="Arial" w:hAnsi="Arial" w:cs="Arial"/>
          <w:iCs/>
        </w:rPr>
        <w:t>02</w:t>
      </w:r>
      <w:r w:rsidR="00DA0461" w:rsidRPr="00DA0461">
        <w:rPr>
          <w:rFonts w:ascii="Arial" w:hAnsi="Arial" w:cs="Arial"/>
          <w:iCs/>
          <w:lang w:val="en-US"/>
        </w:rPr>
        <w:t>A</w:t>
      </w:r>
      <w:r w:rsidR="00DA0461" w:rsidRPr="00DA0461">
        <w:rPr>
          <w:rFonts w:ascii="Arial" w:hAnsi="Arial" w:cs="Arial"/>
          <w:iCs/>
        </w:rPr>
        <w:t xml:space="preserve"> </w:t>
      </w:r>
      <w:r w:rsidR="00DA0461" w:rsidRPr="00DA0461">
        <w:rPr>
          <w:rFonts w:ascii="Arial" w:hAnsi="Arial" w:cs="Arial"/>
          <w:iCs/>
          <w:lang w:val="en-US"/>
        </w:rPr>
        <w:t>A</w:t>
      </w:r>
      <w:r w:rsidR="00DA0461" w:rsidRPr="00DA0461">
        <w:rPr>
          <w:rFonts w:ascii="Arial" w:hAnsi="Arial" w:cs="Arial"/>
          <w:iCs/>
        </w:rPr>
        <w:t>15</w:t>
      </w:r>
      <w:r w:rsidR="00DA0461">
        <w:rPr>
          <w:rFonts w:ascii="Arial" w:hAnsi="Arial" w:cs="Arial"/>
          <w:iCs/>
          <w:lang w:val="en-US"/>
        </w:rPr>
        <w:t>)</w:t>
      </w:r>
    </w:p>
    <w:p w:rsidR="00E033B8" w:rsidRPr="00E033B8" w:rsidRDefault="00E033B8" w:rsidP="00E033B8">
      <w:pPr>
        <w:tabs>
          <w:tab w:val="left" w:pos="993"/>
        </w:tabs>
        <w:spacing w:line="360" w:lineRule="auto"/>
        <w:jc w:val="both"/>
        <w:rPr>
          <w:rFonts w:ascii="Arial" w:hAnsi="Arial" w:cs="Arial"/>
          <w:iCs/>
        </w:rPr>
      </w:pPr>
    </w:p>
    <w:p w:rsidR="0053725D" w:rsidRPr="0053725D" w:rsidRDefault="00DC140D" w:rsidP="0053725D">
      <w:pPr>
        <w:numPr>
          <w:ilvl w:val="1"/>
          <w:numId w:val="4"/>
        </w:numPr>
        <w:tabs>
          <w:tab w:val="clear" w:pos="435"/>
          <w:tab w:val="num" w:pos="0"/>
          <w:tab w:val="left" w:pos="180"/>
          <w:tab w:val="left" w:pos="360"/>
          <w:tab w:val="left" w:pos="993"/>
        </w:tabs>
        <w:spacing w:line="360" w:lineRule="auto"/>
        <w:ind w:left="0" w:firstLine="0"/>
        <w:jc w:val="both"/>
        <w:rPr>
          <w:rFonts w:ascii="Arial" w:hAnsi="Arial" w:cs="Arial"/>
          <w:iCs/>
          <w:lang w:val="en-GB"/>
        </w:rPr>
      </w:pPr>
      <w:r w:rsidRPr="00E033B8">
        <w:rPr>
          <w:rFonts w:ascii="Arial" w:hAnsi="Arial" w:cs="Arial"/>
          <w:b/>
          <w:iCs/>
        </w:rPr>
        <w:t>Υπεύθυνος</w:t>
      </w:r>
      <w:r w:rsidRPr="0053725D">
        <w:rPr>
          <w:rFonts w:ascii="Arial" w:hAnsi="Arial" w:cs="Arial"/>
          <w:b/>
          <w:iCs/>
          <w:lang w:val="en-GB"/>
        </w:rPr>
        <w:t xml:space="preserve"> </w:t>
      </w:r>
      <w:r w:rsidRPr="00E033B8">
        <w:rPr>
          <w:rFonts w:ascii="Arial" w:hAnsi="Arial" w:cs="Arial"/>
          <w:b/>
          <w:iCs/>
        </w:rPr>
        <w:t>κυκλοφορίας</w:t>
      </w:r>
      <w:r w:rsidRPr="0053725D">
        <w:rPr>
          <w:rFonts w:ascii="Arial" w:hAnsi="Arial" w:cs="Arial"/>
          <w:b/>
          <w:iCs/>
          <w:lang w:val="en-GB"/>
        </w:rPr>
        <w:t>:</w:t>
      </w:r>
      <w:r w:rsidR="0053725D" w:rsidRPr="0053725D">
        <w:rPr>
          <w:rFonts w:ascii="Arial" w:hAnsi="Arial" w:cs="Arial"/>
          <w:bCs/>
          <w:iCs/>
          <w:spacing w:val="6"/>
          <w:lang w:val="en-US"/>
        </w:rPr>
        <w:t>VERISFIELD (UK) Ltd</w:t>
      </w:r>
      <w:r w:rsidR="0053725D" w:rsidRPr="0053725D">
        <w:rPr>
          <w:rFonts w:ascii="Arial" w:hAnsi="Arial" w:cs="Arial"/>
          <w:iCs/>
          <w:spacing w:val="6"/>
          <w:lang w:val="en-US"/>
        </w:rPr>
        <w:t>, 120 East Road, London, N16AA, UK</w:t>
      </w:r>
    </w:p>
    <w:p w:rsidR="00DC140D" w:rsidRPr="0053725D" w:rsidRDefault="00DC140D" w:rsidP="00DC140D">
      <w:pPr>
        <w:tabs>
          <w:tab w:val="left" w:pos="993"/>
        </w:tabs>
        <w:spacing w:line="360" w:lineRule="auto"/>
        <w:jc w:val="both"/>
        <w:rPr>
          <w:rFonts w:ascii="Arial" w:hAnsi="Arial" w:cs="Arial"/>
          <w:b/>
          <w:iCs/>
          <w:lang w:val="en-GB"/>
        </w:rPr>
      </w:pPr>
    </w:p>
    <w:p w:rsidR="0053725D" w:rsidRPr="0053725D" w:rsidRDefault="00E033B8" w:rsidP="0053725D">
      <w:pPr>
        <w:numPr>
          <w:ilvl w:val="1"/>
          <w:numId w:val="4"/>
        </w:numPr>
        <w:tabs>
          <w:tab w:val="left" w:pos="993"/>
        </w:tabs>
        <w:spacing w:line="360" w:lineRule="auto"/>
        <w:jc w:val="both"/>
        <w:rPr>
          <w:rFonts w:ascii="Arial" w:hAnsi="Arial" w:cs="Arial"/>
          <w:b/>
          <w:iCs/>
        </w:rPr>
      </w:pPr>
      <w:r w:rsidRPr="00E033B8">
        <w:rPr>
          <w:rFonts w:ascii="Arial" w:hAnsi="Arial" w:cs="Arial"/>
          <w:b/>
          <w:iCs/>
        </w:rPr>
        <w:t>Παρασκευαστής:</w:t>
      </w:r>
      <w:r>
        <w:rPr>
          <w:rFonts w:ascii="Arial" w:hAnsi="Arial" w:cs="Arial"/>
          <w:iCs/>
        </w:rPr>
        <w:t xml:space="preserve"> </w:t>
      </w:r>
    </w:p>
    <w:p w:rsidR="0053725D" w:rsidRPr="0053725D" w:rsidRDefault="0053725D" w:rsidP="0053725D">
      <w:pPr>
        <w:tabs>
          <w:tab w:val="left" w:pos="993"/>
        </w:tabs>
        <w:spacing w:line="360" w:lineRule="auto"/>
        <w:jc w:val="both"/>
        <w:rPr>
          <w:rFonts w:ascii="Arial" w:hAnsi="Arial" w:cs="Arial"/>
          <w:b/>
          <w:iCs/>
        </w:rPr>
      </w:pPr>
      <w:r w:rsidRPr="0053725D">
        <w:rPr>
          <w:rFonts w:ascii="Arial" w:hAnsi="Arial" w:cs="Arial"/>
          <w:b/>
          <w:iCs/>
        </w:rPr>
        <w:t xml:space="preserve">Α) </w:t>
      </w:r>
      <w:r w:rsidRPr="0053725D">
        <w:rPr>
          <w:rFonts w:ascii="Arial" w:hAnsi="Arial" w:cs="Arial"/>
          <w:b/>
          <w:bCs/>
          <w:iCs/>
          <w:spacing w:val="6"/>
          <w:lang w:val="en-US"/>
        </w:rPr>
        <w:t>RAFARM</w:t>
      </w:r>
      <w:r w:rsidRPr="0053725D">
        <w:rPr>
          <w:rFonts w:ascii="Arial" w:hAnsi="Arial" w:cs="Arial"/>
          <w:b/>
          <w:bCs/>
          <w:iCs/>
          <w:spacing w:val="6"/>
        </w:rPr>
        <w:t xml:space="preserve"> </w:t>
      </w:r>
      <w:r w:rsidRPr="0053725D">
        <w:rPr>
          <w:rFonts w:ascii="Arial" w:hAnsi="Arial" w:cs="Arial"/>
          <w:b/>
          <w:bCs/>
          <w:iCs/>
          <w:spacing w:val="6"/>
          <w:lang w:val="en-US"/>
        </w:rPr>
        <w:t>AEBE</w:t>
      </w:r>
      <w:r w:rsidRPr="0053725D">
        <w:rPr>
          <w:rFonts w:ascii="Arial" w:hAnsi="Arial" w:cs="Arial"/>
          <w:iCs/>
          <w:spacing w:val="6"/>
        </w:rPr>
        <w:t xml:space="preserve">, Κορίνθου 12, Ν. Ψυχικό, Τηλ: 210 6776550-1, </w:t>
      </w:r>
      <w:r w:rsidRPr="0053725D">
        <w:rPr>
          <w:rFonts w:ascii="Arial" w:hAnsi="Arial" w:cs="Arial"/>
          <w:iCs/>
          <w:spacing w:val="6"/>
          <w:lang w:val="en-US"/>
        </w:rPr>
        <w:t>Fax</w:t>
      </w:r>
      <w:r w:rsidRPr="0053725D">
        <w:rPr>
          <w:rFonts w:ascii="Arial" w:hAnsi="Arial" w:cs="Arial"/>
          <w:iCs/>
          <w:spacing w:val="6"/>
        </w:rPr>
        <w:t>: 210 6776552</w:t>
      </w:r>
    </w:p>
    <w:p w:rsidR="0053725D" w:rsidRPr="0053725D" w:rsidRDefault="0053725D" w:rsidP="0053725D">
      <w:pPr>
        <w:spacing w:line="360" w:lineRule="auto"/>
        <w:jc w:val="both"/>
        <w:rPr>
          <w:rFonts w:ascii="Arial" w:hAnsi="Arial" w:cs="Arial"/>
          <w:bCs/>
          <w:iCs/>
        </w:rPr>
      </w:pPr>
      <w:r w:rsidRPr="0053725D">
        <w:rPr>
          <w:rFonts w:ascii="Arial" w:hAnsi="Arial" w:cs="Arial"/>
          <w:b/>
          <w:iCs/>
          <w:lang w:val="en-US"/>
        </w:rPr>
        <w:t>B</w:t>
      </w:r>
      <w:r w:rsidRPr="0053725D">
        <w:rPr>
          <w:rFonts w:ascii="Arial" w:hAnsi="Arial" w:cs="Arial"/>
          <w:b/>
          <w:iCs/>
        </w:rPr>
        <w:t xml:space="preserve">) </w:t>
      </w:r>
      <w:r w:rsidRPr="0053725D">
        <w:rPr>
          <w:rFonts w:ascii="Arial" w:hAnsi="Arial" w:cs="Arial"/>
          <w:b/>
          <w:iCs/>
          <w:lang w:val="en-US"/>
        </w:rPr>
        <w:t>HELP</w:t>
      </w:r>
      <w:r w:rsidRPr="0053725D">
        <w:rPr>
          <w:rFonts w:ascii="Arial" w:hAnsi="Arial" w:cs="Arial"/>
          <w:b/>
          <w:iCs/>
        </w:rPr>
        <w:t xml:space="preserve"> </w:t>
      </w:r>
      <w:r w:rsidRPr="0053725D">
        <w:rPr>
          <w:rFonts w:ascii="Arial" w:hAnsi="Arial" w:cs="Arial"/>
          <w:b/>
          <w:iCs/>
          <w:lang w:val="en-US"/>
        </w:rPr>
        <w:t>ABEE</w:t>
      </w:r>
      <w:r w:rsidRPr="0053725D">
        <w:rPr>
          <w:rFonts w:ascii="Arial" w:hAnsi="Arial" w:cs="Arial"/>
          <w:bCs/>
          <w:iCs/>
        </w:rPr>
        <w:t xml:space="preserve">,  Βαλαωρίτου 10, Μεταμόρφωση, Τηλ. 210 2815253, </w:t>
      </w:r>
      <w:r w:rsidRPr="0053725D">
        <w:rPr>
          <w:rFonts w:ascii="Arial" w:hAnsi="Arial" w:cs="Arial"/>
          <w:bCs/>
          <w:iCs/>
          <w:lang w:val="en-US"/>
        </w:rPr>
        <w:t>Fax</w:t>
      </w:r>
      <w:r w:rsidRPr="0053725D">
        <w:rPr>
          <w:rFonts w:ascii="Arial" w:hAnsi="Arial" w:cs="Arial"/>
          <w:bCs/>
          <w:iCs/>
        </w:rPr>
        <w:t>. 210 2811850</w:t>
      </w:r>
    </w:p>
    <w:p w:rsidR="00E033B8" w:rsidRPr="000343FA" w:rsidRDefault="00E033B8" w:rsidP="00DC140D">
      <w:pPr>
        <w:tabs>
          <w:tab w:val="left" w:pos="993"/>
        </w:tabs>
        <w:spacing w:line="360" w:lineRule="auto"/>
        <w:jc w:val="both"/>
        <w:rPr>
          <w:rFonts w:ascii="Arial" w:hAnsi="Arial" w:cs="Arial"/>
          <w:iCs/>
        </w:rPr>
      </w:pPr>
    </w:p>
    <w:p w:rsidR="00EE64C1" w:rsidRPr="000343FA" w:rsidRDefault="00EE64C1" w:rsidP="00DC140D">
      <w:pPr>
        <w:tabs>
          <w:tab w:val="left" w:pos="993"/>
        </w:tabs>
        <w:spacing w:line="360" w:lineRule="auto"/>
        <w:jc w:val="both"/>
        <w:rPr>
          <w:rFonts w:ascii="Arial" w:hAnsi="Arial" w:cs="Arial"/>
          <w:iCs/>
        </w:rPr>
      </w:pPr>
    </w:p>
    <w:p w:rsidR="00EE64C1" w:rsidRPr="000343FA" w:rsidRDefault="00EE64C1" w:rsidP="00DC140D">
      <w:pPr>
        <w:tabs>
          <w:tab w:val="left" w:pos="993"/>
        </w:tabs>
        <w:spacing w:line="360" w:lineRule="auto"/>
        <w:jc w:val="both"/>
        <w:rPr>
          <w:rFonts w:ascii="Arial" w:hAnsi="Arial" w:cs="Arial"/>
          <w:iCs/>
        </w:rPr>
      </w:pPr>
    </w:p>
    <w:p w:rsidR="00EE64C1" w:rsidRPr="000343FA" w:rsidRDefault="00EE64C1" w:rsidP="00DC140D">
      <w:pPr>
        <w:tabs>
          <w:tab w:val="left" w:pos="993"/>
        </w:tabs>
        <w:spacing w:line="360" w:lineRule="auto"/>
        <w:jc w:val="both"/>
        <w:rPr>
          <w:rFonts w:ascii="Arial" w:hAnsi="Arial" w:cs="Arial"/>
          <w:iCs/>
        </w:rPr>
      </w:pPr>
    </w:p>
    <w:p w:rsidR="00EE64C1" w:rsidRPr="000343FA" w:rsidRDefault="00EE64C1" w:rsidP="00DC140D">
      <w:pPr>
        <w:tabs>
          <w:tab w:val="left" w:pos="993"/>
        </w:tabs>
        <w:spacing w:line="360" w:lineRule="auto"/>
        <w:jc w:val="both"/>
        <w:rPr>
          <w:rFonts w:ascii="Arial" w:hAnsi="Arial" w:cs="Arial"/>
          <w:iCs/>
        </w:rPr>
      </w:pPr>
    </w:p>
    <w:p w:rsidR="00EE64C1" w:rsidRPr="000343FA" w:rsidRDefault="00EE64C1" w:rsidP="00DC140D">
      <w:pPr>
        <w:tabs>
          <w:tab w:val="left" w:pos="993"/>
        </w:tabs>
        <w:spacing w:line="360" w:lineRule="auto"/>
        <w:jc w:val="both"/>
        <w:rPr>
          <w:rFonts w:ascii="Arial" w:hAnsi="Arial" w:cs="Arial"/>
          <w:iCs/>
        </w:rPr>
      </w:pPr>
    </w:p>
    <w:p w:rsidR="00EE64C1" w:rsidRPr="000343FA" w:rsidRDefault="00EE64C1" w:rsidP="00DC140D">
      <w:pPr>
        <w:tabs>
          <w:tab w:val="left" w:pos="993"/>
        </w:tabs>
        <w:spacing w:line="360" w:lineRule="auto"/>
        <w:jc w:val="both"/>
        <w:rPr>
          <w:rFonts w:ascii="Arial" w:hAnsi="Arial" w:cs="Arial"/>
          <w:iCs/>
        </w:rPr>
      </w:pPr>
    </w:p>
    <w:p w:rsidR="00E033B8" w:rsidRPr="00E033B8" w:rsidRDefault="00E033B8" w:rsidP="00E033B8">
      <w:pPr>
        <w:tabs>
          <w:tab w:val="left" w:pos="993"/>
        </w:tabs>
        <w:spacing w:line="360" w:lineRule="auto"/>
        <w:jc w:val="both"/>
        <w:rPr>
          <w:rFonts w:ascii="Arial" w:hAnsi="Arial" w:cs="Arial"/>
          <w:b/>
          <w:iCs/>
        </w:rPr>
      </w:pPr>
      <w:r w:rsidRPr="00E033B8">
        <w:rPr>
          <w:rFonts w:ascii="Arial" w:hAnsi="Arial" w:cs="Arial"/>
          <w:b/>
          <w:iCs/>
        </w:rPr>
        <w:lastRenderedPageBreak/>
        <w:t xml:space="preserve">2. </w:t>
      </w:r>
      <w:r>
        <w:rPr>
          <w:rFonts w:ascii="Arial" w:hAnsi="Arial" w:cs="Arial"/>
          <w:b/>
          <w:iCs/>
        </w:rPr>
        <w:t xml:space="preserve">  </w:t>
      </w:r>
      <w:r w:rsidRPr="00E033B8">
        <w:rPr>
          <w:rFonts w:ascii="Arial" w:hAnsi="Arial" w:cs="Arial"/>
          <w:b/>
          <w:iCs/>
        </w:rPr>
        <w:t>ΤΙ ΠΡΕΠΕΙ ΝΑ ΓΝΩΡΙΖΕΤΕ ΓΙΑ ΤΟ ΦΑΡΜΑΚΟ ΠΟΥ ΣΑΣ ΧΟΡΗΓΗΣΕ Ο ΓΙΑΤΡΟΣ ΣΑΣ</w:t>
      </w:r>
    </w:p>
    <w:p w:rsidR="005C172B" w:rsidRPr="005C172B" w:rsidRDefault="00E033B8" w:rsidP="005C172B">
      <w:pPr>
        <w:spacing w:line="360" w:lineRule="auto"/>
        <w:jc w:val="both"/>
        <w:rPr>
          <w:rFonts w:ascii="Arial" w:hAnsi="Arial" w:cs="Arial"/>
          <w:iCs/>
        </w:rPr>
      </w:pPr>
      <w:r w:rsidRPr="00E033B8">
        <w:rPr>
          <w:rFonts w:ascii="Arial" w:hAnsi="Arial" w:cs="Arial"/>
          <w:b/>
          <w:iCs/>
        </w:rPr>
        <w:t xml:space="preserve">2.1 </w:t>
      </w:r>
      <w:r>
        <w:rPr>
          <w:rFonts w:ascii="Arial" w:hAnsi="Arial" w:cs="Arial"/>
          <w:b/>
          <w:iCs/>
        </w:rPr>
        <w:t xml:space="preserve"> </w:t>
      </w:r>
      <w:r w:rsidRPr="005C172B">
        <w:rPr>
          <w:rFonts w:ascii="Arial" w:hAnsi="Arial" w:cs="Arial"/>
          <w:b/>
          <w:iCs/>
        </w:rPr>
        <w:t xml:space="preserve"> Ενδείξεις:</w:t>
      </w:r>
      <w:r w:rsidRPr="005C172B">
        <w:rPr>
          <w:rFonts w:ascii="Arial" w:hAnsi="Arial" w:cs="Arial"/>
          <w:iCs/>
        </w:rPr>
        <w:t xml:space="preserve"> </w:t>
      </w:r>
      <w:r w:rsidR="005C172B" w:rsidRPr="005C172B">
        <w:rPr>
          <w:rFonts w:ascii="Arial" w:hAnsi="Arial" w:cs="Arial"/>
          <w:iCs/>
        </w:rPr>
        <w:t xml:space="preserve">Το φάρμακο ενδείκνυται για την τοπική συμπτωματική ανακούφιση του ήπιου έως μέτριου πόνου και της </w:t>
      </w:r>
      <w:r w:rsidR="00056B32">
        <w:rPr>
          <w:rFonts w:ascii="Arial" w:hAnsi="Arial" w:cs="Arial"/>
          <w:iCs/>
        </w:rPr>
        <w:t>φλεγμονής</w:t>
      </w:r>
      <w:r w:rsidR="005C172B" w:rsidRPr="005C172B">
        <w:rPr>
          <w:rFonts w:ascii="Arial" w:hAnsi="Arial" w:cs="Arial"/>
          <w:iCs/>
        </w:rPr>
        <w:t xml:space="preserve"> που ακολουθεί το οξύ αμβλύ τραύμα των μικρών και μεσαίων αρθρώσεων και των περιαρθρικών δομών. </w:t>
      </w:r>
    </w:p>
    <w:p w:rsidR="005C172B" w:rsidRPr="00EE64C1" w:rsidRDefault="005C172B" w:rsidP="005C172B">
      <w:pPr>
        <w:tabs>
          <w:tab w:val="left" w:pos="180"/>
          <w:tab w:val="num" w:pos="709"/>
        </w:tabs>
        <w:spacing w:line="360" w:lineRule="auto"/>
        <w:jc w:val="both"/>
        <w:rPr>
          <w:rFonts w:ascii="Arial" w:hAnsi="Arial" w:cs="Arial"/>
          <w:b/>
          <w:iCs/>
        </w:rPr>
      </w:pPr>
    </w:p>
    <w:p w:rsidR="005C172B" w:rsidRDefault="00E033B8" w:rsidP="005C172B">
      <w:pPr>
        <w:tabs>
          <w:tab w:val="left" w:pos="180"/>
          <w:tab w:val="num" w:pos="709"/>
        </w:tabs>
        <w:spacing w:line="360" w:lineRule="auto"/>
        <w:jc w:val="both"/>
        <w:rPr>
          <w:rFonts w:ascii="Arial" w:hAnsi="Arial" w:cs="Arial"/>
          <w:iCs/>
          <w:sz w:val="22"/>
          <w:szCs w:val="22"/>
          <w:lang w:val="en-US"/>
        </w:rPr>
      </w:pPr>
      <w:r w:rsidRPr="00E033B8">
        <w:rPr>
          <w:rFonts w:ascii="Arial" w:hAnsi="Arial" w:cs="Arial"/>
          <w:b/>
          <w:iCs/>
        </w:rPr>
        <w:t xml:space="preserve">2.2  </w:t>
      </w:r>
      <w:r>
        <w:rPr>
          <w:rFonts w:ascii="Arial" w:hAnsi="Arial" w:cs="Arial"/>
          <w:b/>
          <w:iCs/>
        </w:rPr>
        <w:t xml:space="preserve"> </w:t>
      </w:r>
      <w:r w:rsidRPr="00E033B8">
        <w:rPr>
          <w:rFonts w:ascii="Arial" w:hAnsi="Arial" w:cs="Arial"/>
          <w:b/>
          <w:iCs/>
        </w:rPr>
        <w:t>Αντενδείξεις:</w:t>
      </w:r>
      <w:r w:rsidR="005C172B" w:rsidRPr="005C172B">
        <w:rPr>
          <w:rFonts w:ascii="Arial" w:hAnsi="Arial" w:cs="Arial"/>
          <w:iCs/>
          <w:sz w:val="22"/>
          <w:szCs w:val="22"/>
        </w:rPr>
        <w:t xml:space="preserve"> </w:t>
      </w:r>
    </w:p>
    <w:p w:rsidR="005C172B" w:rsidRPr="005C172B" w:rsidRDefault="005C172B" w:rsidP="005C172B">
      <w:pPr>
        <w:numPr>
          <w:ilvl w:val="0"/>
          <w:numId w:val="21"/>
        </w:numPr>
        <w:tabs>
          <w:tab w:val="clear" w:pos="3167"/>
          <w:tab w:val="left" w:pos="180"/>
          <w:tab w:val="num" w:pos="720"/>
        </w:tabs>
        <w:spacing w:line="360" w:lineRule="auto"/>
        <w:ind w:left="180" w:hanging="180"/>
        <w:jc w:val="both"/>
        <w:rPr>
          <w:rFonts w:ascii="Arial" w:hAnsi="Arial" w:cs="Arial"/>
          <w:iCs/>
        </w:rPr>
      </w:pPr>
      <w:r w:rsidRPr="005C172B">
        <w:rPr>
          <w:rFonts w:ascii="Arial" w:hAnsi="Arial" w:cs="Arial"/>
          <w:iCs/>
        </w:rPr>
        <w:t xml:space="preserve">Υπερευαισθησία στη δραστική ουσία, στο ακετυλοσαλικυλικό οξύ ή σε άλλα μη στεροειδή αντιφλεγμονώδη φάρμακα (ΜΣΑΦ) ή σε κάποιο από τα συστατικά του προϊόντος. </w:t>
      </w:r>
    </w:p>
    <w:p w:rsidR="005C172B" w:rsidRPr="005C172B" w:rsidRDefault="005C172B" w:rsidP="005C172B">
      <w:pPr>
        <w:numPr>
          <w:ilvl w:val="0"/>
          <w:numId w:val="16"/>
        </w:numPr>
        <w:tabs>
          <w:tab w:val="clear" w:pos="808"/>
          <w:tab w:val="left" w:pos="180"/>
          <w:tab w:val="num" w:pos="720"/>
        </w:tabs>
        <w:spacing w:line="360" w:lineRule="auto"/>
        <w:ind w:left="180" w:hanging="180"/>
        <w:jc w:val="both"/>
        <w:rPr>
          <w:rFonts w:ascii="Arial" w:hAnsi="Arial" w:cs="Arial"/>
          <w:iCs/>
        </w:rPr>
      </w:pPr>
      <w:r w:rsidRPr="005C172B">
        <w:rPr>
          <w:rFonts w:ascii="Arial" w:hAnsi="Arial" w:cs="Arial"/>
          <w:iCs/>
        </w:rPr>
        <w:t xml:space="preserve">Ασθενείς με ή χωρίς άσθμα, στους οποίους προκαλούνται ασθματικές κρίσεις, κνίδωση ή οξεία ρινίτιδα από την ασπιρίνη ή άλλα μη στεροειδή αντιφλεγμονώδη φάρμακα. </w:t>
      </w:r>
    </w:p>
    <w:p w:rsidR="005C172B" w:rsidRPr="005C172B" w:rsidRDefault="005C172B" w:rsidP="005C172B">
      <w:pPr>
        <w:numPr>
          <w:ilvl w:val="0"/>
          <w:numId w:val="16"/>
        </w:numPr>
        <w:tabs>
          <w:tab w:val="clear" w:pos="808"/>
          <w:tab w:val="left" w:pos="180"/>
          <w:tab w:val="num" w:pos="720"/>
        </w:tabs>
        <w:spacing w:line="360" w:lineRule="auto"/>
        <w:ind w:left="180" w:hanging="180"/>
        <w:jc w:val="both"/>
        <w:rPr>
          <w:rFonts w:ascii="Arial" w:hAnsi="Arial" w:cs="Arial"/>
          <w:iCs/>
        </w:rPr>
      </w:pPr>
      <w:r w:rsidRPr="005C172B">
        <w:rPr>
          <w:rFonts w:ascii="Arial" w:hAnsi="Arial" w:cs="Arial"/>
          <w:iCs/>
        </w:rPr>
        <w:t xml:space="preserve">Στο τελευταίο τρίμηνο της κυήσεως. </w:t>
      </w:r>
    </w:p>
    <w:p w:rsidR="00E033B8" w:rsidRDefault="00E033B8" w:rsidP="00E033B8">
      <w:pPr>
        <w:tabs>
          <w:tab w:val="left" w:pos="993"/>
        </w:tabs>
        <w:spacing w:line="360" w:lineRule="auto"/>
        <w:jc w:val="both"/>
        <w:rPr>
          <w:rFonts w:ascii="Arial" w:hAnsi="Arial" w:cs="Arial"/>
          <w:iCs/>
        </w:rPr>
      </w:pPr>
    </w:p>
    <w:p w:rsidR="005C172B" w:rsidRPr="005C172B" w:rsidRDefault="004516AE" w:rsidP="005C172B">
      <w:pPr>
        <w:spacing w:line="360" w:lineRule="auto"/>
        <w:jc w:val="both"/>
        <w:rPr>
          <w:rFonts w:ascii="Arial" w:hAnsi="Arial" w:cs="Arial"/>
          <w:iCs/>
        </w:rPr>
      </w:pPr>
      <w:r>
        <w:rPr>
          <w:rFonts w:ascii="Arial" w:hAnsi="Arial" w:cs="Arial"/>
          <w:b/>
          <w:iCs/>
        </w:rPr>
        <w:t>2.3</w:t>
      </w:r>
      <w:r w:rsidR="006632E2" w:rsidRPr="006632E2">
        <w:rPr>
          <w:rFonts w:ascii="Arial" w:hAnsi="Arial" w:cs="Arial"/>
          <w:b/>
          <w:iCs/>
        </w:rPr>
        <w:t xml:space="preserve">  Ειδικές </w:t>
      </w:r>
      <w:r w:rsidR="00DC140D" w:rsidRPr="006632E2">
        <w:rPr>
          <w:rFonts w:ascii="Arial" w:hAnsi="Arial" w:cs="Arial"/>
          <w:b/>
          <w:iCs/>
        </w:rPr>
        <w:t xml:space="preserve">προειδοποιήσεις και </w:t>
      </w:r>
      <w:r w:rsidR="006632E2" w:rsidRPr="006632E2">
        <w:rPr>
          <w:rFonts w:ascii="Arial" w:hAnsi="Arial" w:cs="Arial"/>
          <w:b/>
          <w:iCs/>
        </w:rPr>
        <w:t>προφυλάξεις κατά τη χρήση:</w:t>
      </w:r>
      <w:r w:rsidR="006632E2">
        <w:rPr>
          <w:rFonts w:ascii="Arial" w:hAnsi="Arial" w:cs="Arial"/>
          <w:iCs/>
        </w:rPr>
        <w:t xml:space="preserve"> </w:t>
      </w:r>
      <w:r w:rsidR="005C172B" w:rsidRPr="005C172B">
        <w:rPr>
          <w:rFonts w:ascii="Arial" w:hAnsi="Arial" w:cs="Arial"/>
          <w:iCs/>
        </w:rPr>
        <w:t xml:space="preserve">Οι ασθενείς θα πρέπει να αποφεύγουν την υπερβολική έκθεση στον ήλιο, προκειμένου να μειωθεί η πιθανότητα εκδήλωσης φωτοευαισθησίας. Η θεραπεία θα πρέπει να διακοπεί αν εμφανιστούν εξανθήματα. Να μη χρησιμοποιείται με </w:t>
      </w:r>
      <w:r w:rsidR="00056B32">
        <w:rPr>
          <w:rFonts w:ascii="Arial" w:hAnsi="Arial" w:cs="Arial"/>
          <w:iCs/>
        </w:rPr>
        <w:t>κλειστή επίδεση</w:t>
      </w:r>
      <w:r w:rsidR="005C172B" w:rsidRPr="005C172B">
        <w:rPr>
          <w:rFonts w:ascii="Arial" w:hAnsi="Arial" w:cs="Arial"/>
          <w:iCs/>
        </w:rPr>
        <w:t xml:space="preserve">. </w:t>
      </w:r>
    </w:p>
    <w:p w:rsidR="005C172B" w:rsidRPr="005C172B" w:rsidRDefault="005C172B" w:rsidP="005C172B">
      <w:pPr>
        <w:spacing w:line="360" w:lineRule="auto"/>
        <w:jc w:val="both"/>
        <w:rPr>
          <w:rFonts w:ascii="Arial" w:hAnsi="Arial" w:cs="Arial"/>
          <w:iCs/>
        </w:rPr>
      </w:pPr>
      <w:r w:rsidRPr="005C172B">
        <w:rPr>
          <w:rFonts w:ascii="Arial" w:hAnsi="Arial" w:cs="Arial"/>
          <w:iCs/>
        </w:rPr>
        <w:t xml:space="preserve">Η εφαρμογή του δερματικού διαλύματος </w:t>
      </w:r>
      <w:r w:rsidRPr="005C172B">
        <w:rPr>
          <w:rFonts w:ascii="Arial" w:hAnsi="Arial" w:cs="Arial"/>
          <w:iCs/>
          <w:lang w:val="en-US"/>
        </w:rPr>
        <w:t>PAIN</w:t>
      </w:r>
      <w:r w:rsidRPr="005C172B">
        <w:rPr>
          <w:rFonts w:ascii="Arial" w:hAnsi="Arial" w:cs="Arial"/>
          <w:iCs/>
        </w:rPr>
        <w:t>-</w:t>
      </w:r>
      <w:r w:rsidRPr="005C172B">
        <w:rPr>
          <w:rFonts w:ascii="Arial" w:hAnsi="Arial" w:cs="Arial"/>
          <w:iCs/>
          <w:lang w:val="en-US"/>
        </w:rPr>
        <w:t>OUT</w:t>
      </w:r>
      <w:r w:rsidRPr="005C172B">
        <w:rPr>
          <w:rFonts w:ascii="Arial" w:hAnsi="Arial" w:cs="Arial"/>
          <w:iCs/>
        </w:rPr>
        <w:t xml:space="preserve"> θα πρέπει να γίνεται μόνο σε άθικτο δέρμα, όχι σε ανοιχτές πληγές ή μολυσμένες περιοχές. Πρέπει να αποφεύγεται η επαφή με τα μάτια, τις μεμβράνες των βλεννογόνων, </w:t>
      </w:r>
      <w:r w:rsidR="00056B32">
        <w:rPr>
          <w:rFonts w:ascii="Arial" w:hAnsi="Arial" w:cs="Arial"/>
          <w:iCs/>
        </w:rPr>
        <w:t xml:space="preserve">καθώς </w:t>
      </w:r>
      <w:r w:rsidRPr="005C172B">
        <w:rPr>
          <w:rFonts w:ascii="Arial" w:hAnsi="Arial" w:cs="Arial"/>
          <w:iCs/>
        </w:rPr>
        <w:t xml:space="preserve">και η χορήγηση από το στόμα.  </w:t>
      </w:r>
    </w:p>
    <w:p w:rsidR="005C172B" w:rsidRPr="005C172B" w:rsidRDefault="005C172B" w:rsidP="005C172B">
      <w:pPr>
        <w:spacing w:line="360" w:lineRule="auto"/>
        <w:jc w:val="both"/>
        <w:rPr>
          <w:rFonts w:ascii="Arial" w:hAnsi="Arial" w:cs="Arial"/>
          <w:iCs/>
        </w:rPr>
      </w:pPr>
      <w:r w:rsidRPr="005C172B">
        <w:rPr>
          <w:rFonts w:ascii="Arial" w:hAnsi="Arial" w:cs="Arial"/>
          <w:iCs/>
        </w:rPr>
        <w:t>Η ταυτόχρονη χορήγηση του φαρμάκου με από του στόματος χορηγούμενα μη στεροειδή αντιφλεγμονώδη φάρμακα (ΜΣΑΦ) πρέπει να γίνεται με προσοχή, επειδή μπορεί να αυξηθεί η συχνότητα εμφάνισης συστ</w:t>
      </w:r>
      <w:r w:rsidR="00056B32">
        <w:rPr>
          <w:rFonts w:ascii="Arial" w:hAnsi="Arial" w:cs="Arial"/>
          <w:iCs/>
        </w:rPr>
        <w:t>ηματικών ανεπιθύμητων ενεργειών</w:t>
      </w:r>
      <w:r w:rsidRPr="005C172B">
        <w:rPr>
          <w:rFonts w:ascii="Arial" w:hAnsi="Arial" w:cs="Arial"/>
          <w:iCs/>
        </w:rPr>
        <w:t xml:space="preserve"> (βλέπε </w:t>
      </w:r>
      <w:r w:rsidR="00056B32">
        <w:rPr>
          <w:rFonts w:ascii="Arial" w:hAnsi="Arial" w:cs="Arial"/>
          <w:iCs/>
        </w:rPr>
        <w:t>αλληλεπιδράσεις).</w:t>
      </w:r>
    </w:p>
    <w:p w:rsidR="005C172B" w:rsidRPr="005C172B" w:rsidRDefault="005C172B" w:rsidP="005C172B">
      <w:pPr>
        <w:spacing w:line="360" w:lineRule="auto"/>
        <w:jc w:val="both"/>
        <w:rPr>
          <w:rFonts w:ascii="Arial" w:hAnsi="Arial" w:cs="Arial"/>
          <w:iCs/>
        </w:rPr>
      </w:pPr>
      <w:r w:rsidRPr="005C172B">
        <w:rPr>
          <w:rFonts w:ascii="Arial" w:hAnsi="Arial" w:cs="Arial"/>
          <w:iCs/>
        </w:rPr>
        <w:t xml:space="preserve">Υπάρχει η πιθανότητα εμφάνισης συστηματικών ανεπιθύμητων ενεργειών όταν το δερματικό διάλυμα </w:t>
      </w:r>
      <w:r w:rsidRPr="005C172B">
        <w:rPr>
          <w:rFonts w:ascii="Arial" w:hAnsi="Arial" w:cs="Arial"/>
          <w:iCs/>
          <w:lang w:val="en-US"/>
        </w:rPr>
        <w:t>PAIN</w:t>
      </w:r>
      <w:r w:rsidRPr="005C172B">
        <w:rPr>
          <w:rFonts w:ascii="Arial" w:hAnsi="Arial" w:cs="Arial"/>
          <w:iCs/>
        </w:rPr>
        <w:t>-</w:t>
      </w:r>
      <w:r w:rsidRPr="005C172B">
        <w:rPr>
          <w:rFonts w:ascii="Arial" w:hAnsi="Arial" w:cs="Arial"/>
          <w:iCs/>
          <w:lang w:val="en-US"/>
        </w:rPr>
        <w:t>OUT</w:t>
      </w:r>
      <w:r w:rsidRPr="005C172B">
        <w:rPr>
          <w:rFonts w:ascii="Arial" w:hAnsi="Arial" w:cs="Arial"/>
          <w:iCs/>
        </w:rPr>
        <w:t xml:space="preserve"> εφαρμόζεται σε μια σχετικά μεγάλη περιοχή (</w:t>
      </w:r>
      <w:r w:rsidR="00056B32">
        <w:rPr>
          <w:rFonts w:ascii="Arial" w:hAnsi="Arial" w:cs="Arial"/>
          <w:iCs/>
        </w:rPr>
        <w:t>δηλ.</w:t>
      </w:r>
      <w:r w:rsidRPr="005C172B">
        <w:rPr>
          <w:rFonts w:ascii="Arial" w:hAnsi="Arial" w:cs="Arial"/>
          <w:iCs/>
        </w:rPr>
        <w:t xml:space="preserve"> πάνω από 600 τετραγωνικά εκατοστά δέρματος) και για μεγάλο χρονικό διάστημα (</w:t>
      </w:r>
      <w:r w:rsidR="00056B32">
        <w:rPr>
          <w:rFonts w:ascii="Arial" w:hAnsi="Arial" w:cs="Arial"/>
          <w:iCs/>
        </w:rPr>
        <w:t>δηλ. για</w:t>
      </w:r>
      <w:r w:rsidRPr="005C172B">
        <w:rPr>
          <w:rFonts w:ascii="Arial" w:hAnsi="Arial" w:cs="Arial"/>
          <w:iCs/>
        </w:rPr>
        <w:t xml:space="preserve"> περισσότερο από 4 εβδομάδες). Εάν απαιτείται τέτοια χρήση, ο ασθενής θα πρέπει να συμβουλευθεί το φύλλο οδηγιών των από του στόματος χορηγούμενων μορφών του </w:t>
      </w:r>
      <w:r w:rsidRPr="005C172B">
        <w:rPr>
          <w:rFonts w:ascii="Arial" w:hAnsi="Arial" w:cs="Arial"/>
          <w:iCs/>
          <w:lang w:val="en-US"/>
        </w:rPr>
        <w:t>Diclofenac</w:t>
      </w:r>
      <w:r w:rsidRPr="005C172B">
        <w:rPr>
          <w:rFonts w:ascii="Arial" w:hAnsi="Arial" w:cs="Arial"/>
          <w:iCs/>
        </w:rPr>
        <w:t xml:space="preserve"> </w:t>
      </w:r>
      <w:r w:rsidRPr="005C172B">
        <w:rPr>
          <w:rFonts w:ascii="Arial" w:hAnsi="Arial" w:cs="Arial"/>
          <w:iCs/>
          <w:lang w:val="en-US"/>
        </w:rPr>
        <w:t>sodium</w:t>
      </w:r>
      <w:r w:rsidRPr="005C172B">
        <w:rPr>
          <w:rFonts w:ascii="Arial" w:hAnsi="Arial" w:cs="Arial"/>
          <w:iCs/>
        </w:rPr>
        <w:t xml:space="preserve"> (για παράδειγμα, υπάρχει η πιθανότητα εμφάνισης </w:t>
      </w:r>
      <w:r w:rsidR="00056B32">
        <w:rPr>
          <w:rFonts w:ascii="Arial" w:hAnsi="Arial" w:cs="Arial"/>
          <w:iCs/>
        </w:rPr>
        <w:t xml:space="preserve">αντιδράσεων </w:t>
      </w:r>
      <w:r w:rsidRPr="005C172B">
        <w:rPr>
          <w:rFonts w:ascii="Arial" w:hAnsi="Arial" w:cs="Arial"/>
          <w:iCs/>
        </w:rPr>
        <w:t xml:space="preserve">υπερευαισθησίας, </w:t>
      </w:r>
      <w:r w:rsidR="00056B32">
        <w:rPr>
          <w:rFonts w:ascii="Arial" w:hAnsi="Arial" w:cs="Arial"/>
          <w:iCs/>
        </w:rPr>
        <w:t>ασθματικών</w:t>
      </w:r>
      <w:r w:rsidRPr="005C172B">
        <w:rPr>
          <w:rFonts w:ascii="Arial" w:hAnsi="Arial" w:cs="Arial"/>
          <w:iCs/>
        </w:rPr>
        <w:t xml:space="preserve"> και νεφρικών </w:t>
      </w:r>
      <w:r w:rsidR="00056B32">
        <w:rPr>
          <w:rFonts w:ascii="Arial" w:hAnsi="Arial" w:cs="Arial"/>
          <w:iCs/>
        </w:rPr>
        <w:t>ανεπιθύμητων ενεργειών</w:t>
      </w:r>
      <w:r w:rsidRPr="005C172B">
        <w:rPr>
          <w:rFonts w:ascii="Arial" w:hAnsi="Arial" w:cs="Arial"/>
          <w:iCs/>
        </w:rPr>
        <w:t xml:space="preserve">). </w:t>
      </w:r>
    </w:p>
    <w:p w:rsidR="005C172B" w:rsidRPr="005C172B" w:rsidRDefault="005C172B" w:rsidP="005C172B">
      <w:pPr>
        <w:spacing w:line="360" w:lineRule="auto"/>
        <w:jc w:val="both"/>
        <w:rPr>
          <w:rFonts w:ascii="Arial" w:hAnsi="Arial" w:cs="Arial"/>
          <w:iCs/>
        </w:rPr>
      </w:pPr>
      <w:r w:rsidRPr="005C172B">
        <w:rPr>
          <w:rFonts w:ascii="Arial" w:hAnsi="Arial" w:cs="Arial"/>
          <w:iCs/>
        </w:rPr>
        <w:t xml:space="preserve">Σε ασθενείς που πάσχουν ή που έχουν ιστορικό βρογχικού άσθματος ή αλλεργικών αντιδράσεων, μπορεί να εμφανιστεί βρογχόσπασμος. </w:t>
      </w:r>
    </w:p>
    <w:p w:rsidR="005C172B" w:rsidRPr="005C172B" w:rsidRDefault="005C172B" w:rsidP="005C172B">
      <w:pPr>
        <w:spacing w:line="360" w:lineRule="auto"/>
        <w:jc w:val="both"/>
        <w:rPr>
          <w:rFonts w:ascii="Arial" w:hAnsi="Arial" w:cs="Arial"/>
          <w:iCs/>
        </w:rPr>
      </w:pPr>
      <w:r w:rsidRPr="005C172B">
        <w:rPr>
          <w:rFonts w:ascii="Arial" w:hAnsi="Arial" w:cs="Arial"/>
          <w:iCs/>
        </w:rPr>
        <w:t xml:space="preserve">Το δερματικό διάλυμα </w:t>
      </w:r>
      <w:r w:rsidRPr="005C172B">
        <w:rPr>
          <w:rFonts w:ascii="Arial" w:hAnsi="Arial" w:cs="Arial"/>
          <w:iCs/>
          <w:lang w:val="en-US"/>
        </w:rPr>
        <w:t>PAIN</w:t>
      </w:r>
      <w:r w:rsidRPr="005C172B">
        <w:rPr>
          <w:rFonts w:ascii="Arial" w:hAnsi="Arial" w:cs="Arial"/>
          <w:iCs/>
        </w:rPr>
        <w:t>-</w:t>
      </w:r>
      <w:r w:rsidRPr="005C172B">
        <w:rPr>
          <w:rFonts w:ascii="Arial" w:hAnsi="Arial" w:cs="Arial"/>
          <w:iCs/>
          <w:lang w:val="en-US"/>
        </w:rPr>
        <w:t>OUT</w:t>
      </w:r>
      <w:r w:rsidRPr="005C172B">
        <w:rPr>
          <w:rFonts w:ascii="Arial" w:hAnsi="Arial" w:cs="Arial"/>
          <w:iCs/>
        </w:rPr>
        <w:t xml:space="preserve">, </w:t>
      </w:r>
      <w:r w:rsidRPr="005C172B">
        <w:rPr>
          <w:rFonts w:ascii="Arial" w:hAnsi="Arial" w:cs="Arial"/>
          <w:iCs/>
          <w:lang w:val="en-US"/>
        </w:rPr>
        <w:t>Diclofenac</w:t>
      </w:r>
      <w:r w:rsidRPr="005C172B">
        <w:rPr>
          <w:rFonts w:ascii="Arial" w:hAnsi="Arial" w:cs="Arial"/>
          <w:iCs/>
        </w:rPr>
        <w:t xml:space="preserve"> </w:t>
      </w:r>
      <w:r w:rsidRPr="005C172B">
        <w:rPr>
          <w:rFonts w:ascii="Arial" w:hAnsi="Arial" w:cs="Arial"/>
          <w:iCs/>
          <w:lang w:val="en-US"/>
        </w:rPr>
        <w:t>sodium</w:t>
      </w:r>
      <w:r w:rsidRPr="005C172B">
        <w:rPr>
          <w:rFonts w:ascii="Arial" w:hAnsi="Arial" w:cs="Arial"/>
          <w:iCs/>
        </w:rPr>
        <w:t xml:space="preserve"> 4% θα πρέπει να χρησιμοποιείται με προσοχή σε ασθενείς με πεπτικό έλκος, ηπατική ή νεφρική ανεπάρκεια, ή αιμορραγική προδιάθεση, ή με φλεγμονώδη </w:t>
      </w:r>
      <w:r w:rsidR="00D0604C">
        <w:rPr>
          <w:rFonts w:ascii="Arial" w:hAnsi="Arial" w:cs="Arial"/>
          <w:iCs/>
        </w:rPr>
        <w:t>νόσο του</w:t>
      </w:r>
      <w:r w:rsidRPr="005C172B">
        <w:rPr>
          <w:rFonts w:ascii="Arial" w:hAnsi="Arial" w:cs="Arial"/>
          <w:iCs/>
        </w:rPr>
        <w:t xml:space="preserve"> </w:t>
      </w:r>
      <w:r w:rsidR="00D0604C" w:rsidRPr="005C172B">
        <w:rPr>
          <w:rFonts w:ascii="Arial" w:hAnsi="Arial" w:cs="Arial"/>
          <w:iCs/>
        </w:rPr>
        <w:t>εντ</w:t>
      </w:r>
      <w:r w:rsidR="00D0604C">
        <w:rPr>
          <w:rFonts w:ascii="Arial" w:hAnsi="Arial" w:cs="Arial"/>
          <w:iCs/>
        </w:rPr>
        <w:t>έ</w:t>
      </w:r>
      <w:r w:rsidR="00D0604C" w:rsidRPr="005C172B">
        <w:rPr>
          <w:rFonts w:ascii="Arial" w:hAnsi="Arial" w:cs="Arial"/>
          <w:iCs/>
        </w:rPr>
        <w:t>ρο</w:t>
      </w:r>
      <w:r w:rsidR="00D0604C">
        <w:rPr>
          <w:rFonts w:ascii="Arial" w:hAnsi="Arial" w:cs="Arial"/>
          <w:iCs/>
        </w:rPr>
        <w:t>υ</w:t>
      </w:r>
      <w:r w:rsidRPr="005C172B">
        <w:rPr>
          <w:rFonts w:ascii="Arial" w:hAnsi="Arial" w:cs="Arial"/>
          <w:iCs/>
        </w:rPr>
        <w:t xml:space="preserve">, εφόσον έχουν αναφερθεί μεμονωμένες περιπτώσεις με τοπικά χορηγούμενα σκευάσματα </w:t>
      </w:r>
      <w:r w:rsidRPr="005C172B">
        <w:rPr>
          <w:rFonts w:ascii="Arial" w:hAnsi="Arial" w:cs="Arial"/>
          <w:iCs/>
          <w:lang w:val="en-US"/>
        </w:rPr>
        <w:t>Diclofenac</w:t>
      </w:r>
      <w:r w:rsidRPr="005C172B">
        <w:rPr>
          <w:rFonts w:ascii="Arial" w:hAnsi="Arial" w:cs="Arial"/>
          <w:iCs/>
        </w:rPr>
        <w:t xml:space="preserve">. </w:t>
      </w:r>
    </w:p>
    <w:p w:rsidR="005C172B" w:rsidRPr="005C172B" w:rsidRDefault="005C172B" w:rsidP="005C172B">
      <w:pPr>
        <w:spacing w:line="360" w:lineRule="auto"/>
        <w:jc w:val="both"/>
        <w:rPr>
          <w:rFonts w:ascii="Arial" w:hAnsi="Arial" w:cs="Arial"/>
          <w:iCs/>
        </w:rPr>
      </w:pPr>
      <w:r w:rsidRPr="005C172B">
        <w:rPr>
          <w:rFonts w:ascii="Arial" w:hAnsi="Arial" w:cs="Arial"/>
          <w:iCs/>
        </w:rPr>
        <w:t xml:space="preserve">Το δερματικό διάλυμα </w:t>
      </w:r>
      <w:r w:rsidRPr="005C172B">
        <w:rPr>
          <w:rFonts w:ascii="Arial" w:hAnsi="Arial" w:cs="Arial"/>
          <w:iCs/>
          <w:lang w:val="en-US"/>
        </w:rPr>
        <w:t>PAIN</w:t>
      </w:r>
      <w:r w:rsidRPr="005C172B">
        <w:rPr>
          <w:rFonts w:ascii="Arial" w:hAnsi="Arial" w:cs="Arial"/>
          <w:iCs/>
        </w:rPr>
        <w:t>-</w:t>
      </w:r>
      <w:r w:rsidRPr="005C172B">
        <w:rPr>
          <w:rFonts w:ascii="Arial" w:hAnsi="Arial" w:cs="Arial"/>
          <w:iCs/>
          <w:lang w:val="en-US"/>
        </w:rPr>
        <w:t>OUT</w:t>
      </w:r>
      <w:r w:rsidRPr="005C172B">
        <w:rPr>
          <w:rFonts w:ascii="Arial" w:hAnsi="Arial" w:cs="Arial"/>
          <w:iCs/>
        </w:rPr>
        <w:t xml:space="preserve"> περιέχει προπυλενογλυκόλη, που μπορεί να προκαλέσει ερεθισμό στο δέρμα. </w:t>
      </w:r>
    </w:p>
    <w:p w:rsidR="005C172B" w:rsidRPr="005C172B" w:rsidRDefault="005C172B" w:rsidP="005C172B">
      <w:pPr>
        <w:spacing w:line="360" w:lineRule="auto"/>
        <w:jc w:val="both"/>
        <w:rPr>
          <w:rFonts w:ascii="Arial" w:hAnsi="Arial" w:cs="Arial"/>
          <w:iCs/>
        </w:rPr>
      </w:pPr>
      <w:r w:rsidRPr="005C172B">
        <w:rPr>
          <w:rFonts w:ascii="Arial" w:hAnsi="Arial" w:cs="Arial"/>
          <w:iCs/>
        </w:rPr>
        <w:t xml:space="preserve">Το δερματικό διάλυμα </w:t>
      </w:r>
      <w:r w:rsidRPr="005C172B">
        <w:rPr>
          <w:rFonts w:ascii="Arial" w:hAnsi="Arial" w:cs="Arial"/>
          <w:iCs/>
          <w:lang w:val="en-US"/>
        </w:rPr>
        <w:t>PAIN</w:t>
      </w:r>
      <w:r w:rsidRPr="005C172B">
        <w:rPr>
          <w:rFonts w:ascii="Arial" w:hAnsi="Arial" w:cs="Arial"/>
          <w:iCs/>
        </w:rPr>
        <w:t>-</w:t>
      </w:r>
      <w:r w:rsidRPr="005C172B">
        <w:rPr>
          <w:rFonts w:ascii="Arial" w:hAnsi="Arial" w:cs="Arial"/>
          <w:iCs/>
          <w:lang w:val="en-US"/>
        </w:rPr>
        <w:t>OUT</w:t>
      </w:r>
      <w:r w:rsidRPr="005C172B">
        <w:rPr>
          <w:rFonts w:ascii="Arial" w:hAnsi="Arial" w:cs="Arial"/>
          <w:iCs/>
        </w:rPr>
        <w:t xml:space="preserve"> περιέχει έλαιο μέντας, που μπορεί να προκαλέσει αλλεργικές αντιδράσεις. </w:t>
      </w:r>
    </w:p>
    <w:p w:rsidR="00811304" w:rsidRDefault="00811304" w:rsidP="006632E2">
      <w:pPr>
        <w:tabs>
          <w:tab w:val="num" w:pos="0"/>
          <w:tab w:val="left" w:pos="993"/>
        </w:tabs>
        <w:spacing w:line="360" w:lineRule="auto"/>
        <w:jc w:val="both"/>
        <w:rPr>
          <w:rFonts w:ascii="Arial" w:hAnsi="Arial" w:cs="Arial"/>
          <w:iCs/>
        </w:rPr>
      </w:pPr>
    </w:p>
    <w:p w:rsidR="005C172B" w:rsidRPr="005C172B" w:rsidRDefault="00AC0C7D" w:rsidP="005C172B">
      <w:pPr>
        <w:numPr>
          <w:ilvl w:val="1"/>
          <w:numId w:val="8"/>
        </w:numPr>
        <w:tabs>
          <w:tab w:val="clear" w:pos="360"/>
          <w:tab w:val="num" w:pos="0"/>
          <w:tab w:val="left" w:pos="540"/>
        </w:tabs>
        <w:spacing w:line="360" w:lineRule="auto"/>
        <w:ind w:left="0" w:firstLine="0"/>
        <w:jc w:val="both"/>
        <w:rPr>
          <w:rFonts w:ascii="Arial" w:hAnsi="Arial" w:cs="Arial"/>
          <w:iCs/>
        </w:rPr>
      </w:pPr>
      <w:r w:rsidRPr="00AC0C7D">
        <w:rPr>
          <w:rFonts w:ascii="Arial" w:hAnsi="Arial" w:cs="Arial"/>
          <w:b/>
          <w:iCs/>
        </w:rPr>
        <w:lastRenderedPageBreak/>
        <w:t>Αλληλεπιδράσεις με άλλα φάρμακα ή ουσίες:</w:t>
      </w:r>
      <w:r>
        <w:rPr>
          <w:rFonts w:ascii="Arial" w:hAnsi="Arial" w:cs="Arial"/>
          <w:iCs/>
        </w:rPr>
        <w:t xml:space="preserve"> </w:t>
      </w:r>
      <w:r w:rsidR="005C172B" w:rsidRPr="005C172B">
        <w:rPr>
          <w:rFonts w:ascii="Arial" w:hAnsi="Arial" w:cs="Arial"/>
          <w:iCs/>
        </w:rPr>
        <w:t>Σε αυτή τη φαρμακ</w:t>
      </w:r>
      <w:r w:rsidR="00056B32">
        <w:rPr>
          <w:rFonts w:ascii="Arial" w:hAnsi="Arial" w:cs="Arial"/>
          <w:iCs/>
        </w:rPr>
        <w:t>οτεχνική</w:t>
      </w:r>
      <w:r w:rsidR="005C172B" w:rsidRPr="005C172B">
        <w:rPr>
          <w:rFonts w:ascii="Arial" w:hAnsi="Arial" w:cs="Arial"/>
          <w:iCs/>
        </w:rPr>
        <w:t xml:space="preserve"> μορφή, η συστηματική διαθεσιμότητα του </w:t>
      </w:r>
      <w:r w:rsidR="005C172B" w:rsidRPr="005C172B">
        <w:rPr>
          <w:rFonts w:ascii="Arial" w:hAnsi="Arial" w:cs="Arial"/>
          <w:iCs/>
          <w:lang w:val="en-US"/>
        </w:rPr>
        <w:t>Diclofenac</w:t>
      </w:r>
      <w:r w:rsidR="005C172B" w:rsidRPr="005C172B">
        <w:rPr>
          <w:rFonts w:ascii="Arial" w:hAnsi="Arial" w:cs="Arial"/>
          <w:iCs/>
        </w:rPr>
        <w:t xml:space="preserve"> είναι πολύ χαμηλή. Επομένως, είναι </w:t>
      </w:r>
      <w:r w:rsidR="00056B32">
        <w:rPr>
          <w:rFonts w:ascii="Arial" w:hAnsi="Arial" w:cs="Arial"/>
          <w:iCs/>
        </w:rPr>
        <w:t>μικρός ο κίνδυνος</w:t>
      </w:r>
      <w:r w:rsidR="005C172B" w:rsidRPr="005C172B">
        <w:rPr>
          <w:rFonts w:ascii="Arial" w:hAnsi="Arial" w:cs="Arial"/>
          <w:iCs/>
        </w:rPr>
        <w:t xml:space="preserve"> αλληλεπιδράσεων με άλλα φαρμακευτικά προϊόντα. Ταυτόχρονη χορήγηση ασπιρίνης ή άλλων μη στεροειδών αντιφλεγμονωδών φαρμάκων (ΜΣΑΦ) μπορεί να έχει ως αποτέλεσμα αυξημένη εμφάνιση ανεπιθύμητων ενεργειών. </w:t>
      </w:r>
    </w:p>
    <w:p w:rsidR="005C172B" w:rsidRPr="005C172B" w:rsidRDefault="005C172B" w:rsidP="005C172B">
      <w:pPr>
        <w:spacing w:line="360" w:lineRule="auto"/>
        <w:ind w:left="567"/>
        <w:jc w:val="both"/>
        <w:rPr>
          <w:rFonts w:ascii="Arial" w:hAnsi="Arial" w:cs="Arial"/>
          <w:iCs/>
          <w:sz w:val="22"/>
          <w:szCs w:val="22"/>
          <w:lang w:val="en-US"/>
        </w:rPr>
      </w:pPr>
    </w:p>
    <w:p w:rsidR="00D432B2" w:rsidRPr="00D432B2" w:rsidRDefault="004E4C6D" w:rsidP="00D432B2">
      <w:pPr>
        <w:tabs>
          <w:tab w:val="num" w:pos="-142"/>
          <w:tab w:val="left" w:pos="993"/>
        </w:tabs>
        <w:spacing w:line="360" w:lineRule="auto"/>
        <w:jc w:val="both"/>
        <w:rPr>
          <w:rFonts w:ascii="Arial" w:hAnsi="Arial" w:cs="Arial"/>
          <w:iCs/>
        </w:rPr>
      </w:pPr>
      <w:r w:rsidRPr="004E4C6D">
        <w:rPr>
          <w:rFonts w:ascii="Arial" w:hAnsi="Arial" w:cs="Arial"/>
          <w:b/>
          <w:iCs/>
        </w:rPr>
        <w:t xml:space="preserve">2.5  </w:t>
      </w:r>
      <w:r w:rsidR="004516AE" w:rsidRPr="00FA7152">
        <w:rPr>
          <w:rFonts w:ascii="Arial" w:hAnsi="Arial" w:cs="Arial"/>
          <w:b/>
          <w:iCs/>
        </w:rPr>
        <w:t>Δοσολογία</w:t>
      </w:r>
      <w:r w:rsidR="00DC140D">
        <w:rPr>
          <w:rFonts w:ascii="Arial" w:hAnsi="Arial" w:cs="Arial"/>
          <w:b/>
          <w:iCs/>
        </w:rPr>
        <w:t xml:space="preserve"> και τρόπος χορήγησης</w:t>
      </w:r>
      <w:r w:rsidR="004516AE" w:rsidRPr="00FA7152">
        <w:rPr>
          <w:rFonts w:ascii="Arial" w:hAnsi="Arial" w:cs="Arial"/>
          <w:b/>
          <w:iCs/>
        </w:rPr>
        <w:t>:</w:t>
      </w:r>
      <w:r w:rsidR="004516AE">
        <w:rPr>
          <w:rFonts w:ascii="Arial" w:hAnsi="Arial" w:cs="Arial"/>
          <w:iCs/>
        </w:rPr>
        <w:t xml:space="preserve"> </w:t>
      </w:r>
      <w:r w:rsidR="00D432B2" w:rsidRPr="00D432B2">
        <w:rPr>
          <w:rFonts w:ascii="Arial" w:hAnsi="Arial" w:cs="Arial"/>
          <w:iCs/>
        </w:rPr>
        <w:t xml:space="preserve">Για δερματική χρήση μόνο. Να μην χορηγείται από το στόμα. </w:t>
      </w:r>
    </w:p>
    <w:p w:rsidR="00D432B2" w:rsidRPr="00D432B2" w:rsidRDefault="00D432B2" w:rsidP="00D432B2">
      <w:pPr>
        <w:spacing w:line="360" w:lineRule="auto"/>
        <w:jc w:val="both"/>
        <w:rPr>
          <w:rFonts w:ascii="Arial" w:hAnsi="Arial" w:cs="Arial"/>
          <w:iCs/>
          <w:u w:val="single"/>
        </w:rPr>
      </w:pPr>
      <w:r w:rsidRPr="00D432B2">
        <w:rPr>
          <w:rFonts w:ascii="Arial" w:hAnsi="Arial" w:cs="Arial"/>
          <w:iCs/>
          <w:u w:val="single"/>
        </w:rPr>
        <w:t>Ενήλικες</w:t>
      </w:r>
    </w:p>
    <w:p w:rsidR="00D432B2" w:rsidRPr="00D432B2" w:rsidRDefault="00D432B2" w:rsidP="00D432B2">
      <w:pPr>
        <w:spacing w:line="360" w:lineRule="auto"/>
        <w:jc w:val="both"/>
        <w:rPr>
          <w:rFonts w:ascii="Arial" w:hAnsi="Arial" w:cs="Arial"/>
          <w:iCs/>
        </w:rPr>
      </w:pPr>
      <w:r w:rsidRPr="00D432B2">
        <w:rPr>
          <w:rFonts w:ascii="Arial" w:hAnsi="Arial" w:cs="Arial"/>
          <w:iCs/>
        </w:rPr>
        <w:t xml:space="preserve">Εφαρμόζεται επαρκής ποσότητα του </w:t>
      </w:r>
      <w:r w:rsidRPr="00D432B2">
        <w:rPr>
          <w:rFonts w:ascii="Arial" w:hAnsi="Arial" w:cs="Arial"/>
          <w:iCs/>
          <w:lang w:val="en-US"/>
        </w:rPr>
        <w:t>PAIN</w:t>
      </w:r>
      <w:r w:rsidRPr="00D432B2">
        <w:rPr>
          <w:rFonts w:ascii="Arial" w:hAnsi="Arial" w:cs="Arial"/>
          <w:iCs/>
        </w:rPr>
        <w:t>-</w:t>
      </w:r>
      <w:r w:rsidRPr="00D432B2">
        <w:rPr>
          <w:rFonts w:ascii="Arial" w:hAnsi="Arial" w:cs="Arial"/>
          <w:iCs/>
          <w:lang w:val="en-US"/>
        </w:rPr>
        <w:t>OUT</w:t>
      </w:r>
      <w:r w:rsidRPr="00D432B2">
        <w:rPr>
          <w:rFonts w:ascii="Arial" w:hAnsi="Arial" w:cs="Arial"/>
          <w:iCs/>
        </w:rPr>
        <w:t xml:space="preserve"> τοπικά στην πάσχουσα περιοχή. Κανονικά, 0,8 </w:t>
      </w:r>
      <w:r w:rsidRPr="00D432B2">
        <w:rPr>
          <w:rFonts w:ascii="Arial" w:hAnsi="Arial" w:cs="Arial"/>
          <w:iCs/>
          <w:lang w:val="en-US"/>
        </w:rPr>
        <w:t>g</w:t>
      </w:r>
      <w:r w:rsidRPr="00D432B2">
        <w:rPr>
          <w:rFonts w:ascii="Arial" w:hAnsi="Arial" w:cs="Arial"/>
          <w:iCs/>
        </w:rPr>
        <w:t xml:space="preserve"> – 1 </w:t>
      </w:r>
      <w:r w:rsidRPr="00D432B2">
        <w:rPr>
          <w:rFonts w:ascii="Arial" w:hAnsi="Arial" w:cs="Arial"/>
          <w:iCs/>
          <w:lang w:val="en-US"/>
        </w:rPr>
        <w:t>g</w:t>
      </w:r>
      <w:r w:rsidRPr="00D432B2">
        <w:rPr>
          <w:rFonts w:ascii="Arial" w:hAnsi="Arial" w:cs="Arial"/>
          <w:iCs/>
        </w:rPr>
        <w:t xml:space="preserve"> του διαλύματος (32 </w:t>
      </w:r>
      <w:r w:rsidRPr="00D432B2">
        <w:rPr>
          <w:rFonts w:ascii="Arial" w:hAnsi="Arial" w:cs="Arial"/>
          <w:iCs/>
          <w:lang w:val="en-US"/>
        </w:rPr>
        <w:t>mg</w:t>
      </w:r>
      <w:r w:rsidRPr="00D432B2">
        <w:rPr>
          <w:rFonts w:ascii="Arial" w:hAnsi="Arial" w:cs="Arial"/>
          <w:iCs/>
        </w:rPr>
        <w:t xml:space="preserve">- 40 </w:t>
      </w:r>
      <w:r w:rsidRPr="00D432B2">
        <w:rPr>
          <w:rFonts w:ascii="Arial" w:hAnsi="Arial" w:cs="Arial"/>
          <w:iCs/>
          <w:lang w:val="en-US"/>
        </w:rPr>
        <w:t>mg</w:t>
      </w:r>
      <w:r w:rsidRPr="00D432B2">
        <w:rPr>
          <w:rFonts w:ascii="Arial" w:hAnsi="Arial" w:cs="Arial"/>
          <w:iCs/>
        </w:rPr>
        <w:t xml:space="preserve"> </w:t>
      </w:r>
      <w:r w:rsidRPr="00D432B2">
        <w:rPr>
          <w:rFonts w:ascii="Arial" w:hAnsi="Arial" w:cs="Arial"/>
          <w:iCs/>
          <w:lang w:val="en-US"/>
        </w:rPr>
        <w:t>diclofenac</w:t>
      </w:r>
      <w:r w:rsidRPr="00D432B2">
        <w:rPr>
          <w:rFonts w:ascii="Arial" w:hAnsi="Arial" w:cs="Arial"/>
          <w:iCs/>
        </w:rPr>
        <w:t xml:space="preserve"> </w:t>
      </w:r>
      <w:r w:rsidRPr="00D432B2">
        <w:rPr>
          <w:rFonts w:ascii="Arial" w:hAnsi="Arial" w:cs="Arial"/>
          <w:iCs/>
          <w:lang w:val="en-US"/>
        </w:rPr>
        <w:t>sodium</w:t>
      </w:r>
      <w:r w:rsidRPr="00D432B2">
        <w:rPr>
          <w:rFonts w:ascii="Arial" w:hAnsi="Arial" w:cs="Arial"/>
          <w:iCs/>
        </w:rPr>
        <w:t xml:space="preserve">) επαρκούν. Η θεραπεία θα πρέπει να επαναλαμβάνεται 3 φορές τη μέρα, σε τακτά χρονικά διαστήματα. Η μέγιστη ημερήσια δόση είναι 3,0 </w:t>
      </w:r>
      <w:r w:rsidRPr="00D432B2">
        <w:rPr>
          <w:rFonts w:ascii="Arial" w:hAnsi="Arial" w:cs="Arial"/>
          <w:iCs/>
          <w:lang w:val="en-US"/>
        </w:rPr>
        <w:t>g</w:t>
      </w:r>
      <w:r w:rsidRPr="00D432B2">
        <w:rPr>
          <w:rFonts w:ascii="Arial" w:hAnsi="Arial" w:cs="Arial"/>
          <w:iCs/>
        </w:rPr>
        <w:t xml:space="preserve"> δερματικού διαλύματος (120 </w:t>
      </w:r>
      <w:r w:rsidRPr="00D432B2">
        <w:rPr>
          <w:rFonts w:ascii="Arial" w:hAnsi="Arial" w:cs="Arial"/>
          <w:iCs/>
          <w:lang w:val="en-US"/>
        </w:rPr>
        <w:t>mg</w:t>
      </w:r>
      <w:r w:rsidRPr="00D432B2">
        <w:rPr>
          <w:rFonts w:ascii="Arial" w:hAnsi="Arial" w:cs="Arial"/>
          <w:iCs/>
        </w:rPr>
        <w:t xml:space="preserve"> </w:t>
      </w:r>
      <w:r w:rsidRPr="00D432B2">
        <w:rPr>
          <w:rFonts w:ascii="Arial" w:hAnsi="Arial" w:cs="Arial"/>
          <w:iCs/>
          <w:lang w:val="en-US"/>
        </w:rPr>
        <w:t>diclofenac</w:t>
      </w:r>
      <w:r w:rsidRPr="00D432B2">
        <w:rPr>
          <w:rFonts w:ascii="Arial" w:hAnsi="Arial" w:cs="Arial"/>
          <w:iCs/>
        </w:rPr>
        <w:t xml:space="preserve"> </w:t>
      </w:r>
      <w:r w:rsidRPr="00D432B2">
        <w:rPr>
          <w:rFonts w:ascii="Arial" w:hAnsi="Arial" w:cs="Arial"/>
          <w:iCs/>
          <w:lang w:val="en-US"/>
        </w:rPr>
        <w:t>sodium</w:t>
      </w:r>
      <w:r w:rsidRPr="00D432B2">
        <w:rPr>
          <w:rFonts w:ascii="Arial" w:hAnsi="Arial" w:cs="Arial"/>
          <w:iCs/>
        </w:rPr>
        <w:t xml:space="preserve">). </w:t>
      </w:r>
    </w:p>
    <w:p w:rsidR="00D432B2" w:rsidRPr="00D432B2" w:rsidRDefault="00D432B2" w:rsidP="00D432B2">
      <w:pPr>
        <w:spacing w:line="360" w:lineRule="auto"/>
        <w:jc w:val="both"/>
        <w:rPr>
          <w:rFonts w:ascii="Arial" w:hAnsi="Arial" w:cs="Arial"/>
          <w:iCs/>
        </w:rPr>
      </w:pPr>
      <w:r w:rsidRPr="00D432B2">
        <w:rPr>
          <w:rFonts w:ascii="Arial" w:hAnsi="Arial" w:cs="Arial"/>
          <w:iCs/>
        </w:rPr>
        <w:t xml:space="preserve">Το </w:t>
      </w:r>
      <w:r w:rsidRPr="00D432B2">
        <w:rPr>
          <w:rFonts w:ascii="Arial" w:hAnsi="Arial" w:cs="Arial"/>
          <w:iCs/>
          <w:lang w:val="en-US"/>
        </w:rPr>
        <w:t>PAIN</w:t>
      </w:r>
      <w:r w:rsidRPr="00D432B2">
        <w:rPr>
          <w:rFonts w:ascii="Arial" w:hAnsi="Arial" w:cs="Arial"/>
          <w:iCs/>
        </w:rPr>
        <w:t>-</w:t>
      </w:r>
      <w:r w:rsidRPr="00D432B2">
        <w:rPr>
          <w:rFonts w:ascii="Arial" w:hAnsi="Arial" w:cs="Arial"/>
          <w:iCs/>
          <w:lang w:val="en-US"/>
        </w:rPr>
        <w:t>OUT</w:t>
      </w:r>
      <w:r w:rsidRPr="00D432B2">
        <w:rPr>
          <w:rFonts w:ascii="Arial" w:hAnsi="Arial" w:cs="Arial"/>
          <w:iCs/>
        </w:rPr>
        <w:t xml:space="preserve"> διαχέεται ομοιόμορφα στην πάσχουσα περιοχή κάνοντας ελαφρό μασάζ με τα χέρια. Μετά την εφαρμογή, πρέπει να πλένονται καλά τα χέρια, εκτός και τα χέρια αποτελούν την πάσχουσα περιοχή. Μετά την εφαρμογή, θα πρέπει να περιμένετε μερικά λεπτά μέχρι</w:t>
      </w:r>
      <w:r w:rsidR="00D0604C">
        <w:rPr>
          <w:rFonts w:ascii="Arial" w:hAnsi="Arial" w:cs="Arial"/>
          <w:iCs/>
        </w:rPr>
        <w:t xml:space="preserve"> να στεγνώσει πλήρως το διάλυμα</w:t>
      </w:r>
      <w:r w:rsidRPr="00D432B2">
        <w:rPr>
          <w:rFonts w:ascii="Arial" w:hAnsi="Arial" w:cs="Arial"/>
          <w:iCs/>
        </w:rPr>
        <w:t>, πριν καλύψετε το δέρμα με ρούχα</w:t>
      </w:r>
      <w:r w:rsidR="00D0604C">
        <w:rPr>
          <w:rFonts w:ascii="Arial" w:hAnsi="Arial" w:cs="Arial"/>
          <w:iCs/>
        </w:rPr>
        <w:t xml:space="preserve"> ή τοποθετήσετε επίδεσμο</w:t>
      </w:r>
      <w:r w:rsidRPr="00D432B2">
        <w:rPr>
          <w:rFonts w:ascii="Arial" w:hAnsi="Arial" w:cs="Arial"/>
          <w:iCs/>
        </w:rPr>
        <w:t xml:space="preserve">. </w:t>
      </w:r>
    </w:p>
    <w:p w:rsidR="00D432B2" w:rsidRPr="00D432B2" w:rsidRDefault="00D432B2" w:rsidP="00D432B2">
      <w:pPr>
        <w:spacing w:line="360" w:lineRule="auto"/>
        <w:jc w:val="both"/>
        <w:rPr>
          <w:rFonts w:ascii="Arial" w:hAnsi="Arial" w:cs="Arial"/>
          <w:iCs/>
        </w:rPr>
      </w:pPr>
      <w:r w:rsidRPr="00D432B2">
        <w:rPr>
          <w:rFonts w:ascii="Arial" w:hAnsi="Arial" w:cs="Arial"/>
          <w:iCs/>
        </w:rPr>
        <w:t>Η θεραπεία μπορεί να διακοπεί όταν υποχωρήσουν τα συμπτώματα (το πρήξιμο και ο πόνος). Η χορήγηση δεν θα πρέπει να συνεχιστεί πέραν των 7-8 ημερών, χωρίς επανεξέταση. Εάν μετά την 3</w:t>
      </w:r>
      <w:r w:rsidRPr="00D432B2">
        <w:rPr>
          <w:rFonts w:ascii="Arial" w:hAnsi="Arial" w:cs="Arial"/>
          <w:iCs/>
          <w:vertAlign w:val="superscript"/>
        </w:rPr>
        <w:t>η</w:t>
      </w:r>
      <w:r w:rsidRPr="00D432B2">
        <w:rPr>
          <w:rFonts w:ascii="Arial" w:hAnsi="Arial" w:cs="Arial"/>
          <w:iCs/>
        </w:rPr>
        <w:t xml:space="preserve"> ημέρα δεν εμφανιστεί βελτίωση, ο ασθενής θα πρέπει να συμβουλευτεί το γιατρό του. </w:t>
      </w:r>
    </w:p>
    <w:p w:rsidR="00D432B2" w:rsidRPr="00D432B2" w:rsidRDefault="00D432B2" w:rsidP="00D432B2">
      <w:pPr>
        <w:spacing w:line="360" w:lineRule="auto"/>
        <w:jc w:val="both"/>
        <w:rPr>
          <w:rFonts w:ascii="Arial" w:hAnsi="Arial" w:cs="Arial"/>
          <w:iCs/>
          <w:u w:val="single"/>
        </w:rPr>
      </w:pPr>
      <w:r w:rsidRPr="00D432B2">
        <w:rPr>
          <w:rFonts w:ascii="Arial" w:hAnsi="Arial" w:cs="Arial"/>
          <w:iCs/>
          <w:u w:val="single"/>
        </w:rPr>
        <w:t>Ηλικιωμένοι</w:t>
      </w:r>
    </w:p>
    <w:p w:rsidR="00D432B2" w:rsidRPr="00D432B2" w:rsidRDefault="00D432B2" w:rsidP="00D432B2">
      <w:pPr>
        <w:spacing w:line="360" w:lineRule="auto"/>
        <w:jc w:val="both"/>
        <w:rPr>
          <w:rFonts w:ascii="Arial" w:hAnsi="Arial" w:cs="Arial"/>
          <w:iCs/>
        </w:rPr>
      </w:pPr>
      <w:r w:rsidRPr="00D432B2">
        <w:rPr>
          <w:rFonts w:ascii="Arial" w:hAnsi="Arial" w:cs="Arial"/>
          <w:iCs/>
        </w:rPr>
        <w:t xml:space="preserve">Να ακολουθείται η ίδια δοσολογία όπως στους ενήλικες. </w:t>
      </w:r>
    </w:p>
    <w:p w:rsidR="00D432B2" w:rsidRPr="00D432B2" w:rsidRDefault="00D432B2" w:rsidP="00D432B2">
      <w:pPr>
        <w:spacing w:line="360" w:lineRule="auto"/>
        <w:jc w:val="both"/>
        <w:rPr>
          <w:rFonts w:ascii="Arial" w:hAnsi="Arial" w:cs="Arial"/>
          <w:iCs/>
          <w:u w:val="single"/>
        </w:rPr>
      </w:pPr>
      <w:r w:rsidRPr="00D432B2">
        <w:rPr>
          <w:rFonts w:ascii="Arial" w:hAnsi="Arial" w:cs="Arial"/>
          <w:iCs/>
          <w:u w:val="single"/>
        </w:rPr>
        <w:t>Παιδιά</w:t>
      </w:r>
    </w:p>
    <w:p w:rsidR="00D432B2" w:rsidRPr="00D432B2" w:rsidRDefault="00D432B2" w:rsidP="00D432B2">
      <w:pPr>
        <w:spacing w:line="360" w:lineRule="auto"/>
        <w:jc w:val="both"/>
        <w:rPr>
          <w:rFonts w:ascii="Arial" w:hAnsi="Arial" w:cs="Arial"/>
          <w:iCs/>
        </w:rPr>
      </w:pPr>
      <w:r w:rsidRPr="00D432B2">
        <w:rPr>
          <w:rFonts w:ascii="Arial" w:hAnsi="Arial" w:cs="Arial"/>
          <w:iCs/>
        </w:rPr>
        <w:t xml:space="preserve">Η χρήση σε παιδιά κάτω των 15 ετών δεν έχει μελετηθεί. Επομένως, δεν συνιστάται η χορήγηση σε αυτές τις ηλικίες. </w:t>
      </w:r>
    </w:p>
    <w:p w:rsidR="004E4C6D" w:rsidRPr="004E4C6D" w:rsidRDefault="004E4C6D" w:rsidP="004B752D">
      <w:pPr>
        <w:tabs>
          <w:tab w:val="left" w:pos="540"/>
        </w:tabs>
        <w:spacing w:line="360" w:lineRule="auto"/>
        <w:jc w:val="both"/>
        <w:rPr>
          <w:rFonts w:ascii="Arial" w:hAnsi="Arial" w:cs="Arial"/>
          <w:iCs/>
        </w:rPr>
      </w:pPr>
    </w:p>
    <w:p w:rsidR="00D432B2" w:rsidRPr="00D432B2" w:rsidRDefault="004B752D" w:rsidP="00D432B2">
      <w:pPr>
        <w:spacing w:line="360" w:lineRule="auto"/>
        <w:jc w:val="both"/>
        <w:rPr>
          <w:rFonts w:ascii="Arial" w:hAnsi="Arial" w:cs="Arial"/>
          <w:iCs/>
        </w:rPr>
      </w:pPr>
      <w:r w:rsidRPr="004B752D">
        <w:rPr>
          <w:rFonts w:ascii="Arial" w:hAnsi="Arial" w:cs="Arial"/>
          <w:b/>
          <w:iCs/>
        </w:rPr>
        <w:t>2.</w:t>
      </w:r>
      <w:r>
        <w:rPr>
          <w:rFonts w:ascii="Arial" w:hAnsi="Arial" w:cs="Arial"/>
          <w:b/>
          <w:iCs/>
        </w:rPr>
        <w:t>6</w:t>
      </w:r>
      <w:r w:rsidRPr="004B752D">
        <w:rPr>
          <w:rFonts w:ascii="Arial" w:hAnsi="Arial" w:cs="Arial"/>
          <w:b/>
          <w:iCs/>
        </w:rPr>
        <w:t xml:space="preserve">  Υπερδοσολογία</w:t>
      </w:r>
      <w:r w:rsidR="00DC140D">
        <w:rPr>
          <w:rFonts w:ascii="Arial" w:hAnsi="Arial" w:cs="Arial"/>
          <w:b/>
          <w:iCs/>
        </w:rPr>
        <w:t xml:space="preserve"> – Αντιμετώπιση</w:t>
      </w:r>
      <w:r w:rsidRPr="004B752D">
        <w:rPr>
          <w:rFonts w:ascii="Arial" w:hAnsi="Arial" w:cs="Arial"/>
          <w:b/>
          <w:iCs/>
        </w:rPr>
        <w:t>:</w:t>
      </w:r>
      <w:r>
        <w:rPr>
          <w:rFonts w:ascii="Arial" w:hAnsi="Arial" w:cs="Arial"/>
          <w:iCs/>
        </w:rPr>
        <w:t xml:space="preserve">  </w:t>
      </w:r>
      <w:r w:rsidR="00D432B2" w:rsidRPr="00D432B2">
        <w:rPr>
          <w:rFonts w:ascii="Arial" w:hAnsi="Arial" w:cs="Arial"/>
          <w:iCs/>
        </w:rPr>
        <w:t xml:space="preserve">Όταν χορηγείται η συνιστώμενη δοσολογία, δεν υπάρχει ουσιαστικά κίνδυνος υπερδοσολογίας. Αν χορηγηθεί το δερματικό διάλυμα </w:t>
      </w:r>
      <w:r w:rsidR="00D432B2" w:rsidRPr="00D432B2">
        <w:rPr>
          <w:rFonts w:ascii="Arial" w:hAnsi="Arial" w:cs="Arial"/>
          <w:iCs/>
          <w:lang w:val="en-US"/>
        </w:rPr>
        <w:t>PAIN</w:t>
      </w:r>
      <w:r w:rsidR="00D432B2" w:rsidRPr="00D432B2">
        <w:rPr>
          <w:rFonts w:ascii="Arial" w:hAnsi="Arial" w:cs="Arial"/>
          <w:iCs/>
        </w:rPr>
        <w:t>-</w:t>
      </w:r>
      <w:r w:rsidR="00D432B2" w:rsidRPr="00D432B2">
        <w:rPr>
          <w:rFonts w:ascii="Arial" w:hAnsi="Arial" w:cs="Arial"/>
          <w:iCs/>
          <w:lang w:val="en-US"/>
        </w:rPr>
        <w:t>OUT</w:t>
      </w:r>
      <w:r w:rsidR="00D432B2" w:rsidRPr="00D432B2">
        <w:rPr>
          <w:rFonts w:ascii="Arial" w:hAnsi="Arial" w:cs="Arial"/>
          <w:iCs/>
        </w:rPr>
        <w:t xml:space="preserve">, </w:t>
      </w:r>
      <w:r w:rsidR="00D432B2" w:rsidRPr="00D432B2">
        <w:rPr>
          <w:rFonts w:ascii="Arial" w:hAnsi="Arial" w:cs="Arial"/>
          <w:iCs/>
          <w:lang w:val="en-US"/>
        </w:rPr>
        <w:t>Diclofenac</w:t>
      </w:r>
      <w:r w:rsidR="00D432B2" w:rsidRPr="00D432B2">
        <w:rPr>
          <w:rFonts w:ascii="Arial" w:hAnsi="Arial" w:cs="Arial"/>
          <w:iCs/>
        </w:rPr>
        <w:t xml:space="preserve"> </w:t>
      </w:r>
      <w:r w:rsidR="00D432B2" w:rsidRPr="00D432B2">
        <w:rPr>
          <w:rFonts w:ascii="Arial" w:hAnsi="Arial" w:cs="Arial"/>
          <w:iCs/>
          <w:lang w:val="en-US"/>
        </w:rPr>
        <w:t>sodium</w:t>
      </w:r>
      <w:r w:rsidR="00D432B2" w:rsidRPr="00D432B2">
        <w:rPr>
          <w:rFonts w:ascii="Arial" w:hAnsi="Arial" w:cs="Arial"/>
          <w:iCs/>
        </w:rPr>
        <w:t xml:space="preserve"> 4% από το στόμα, συνιστάται συμπτωματική θεραπεία. </w:t>
      </w:r>
    </w:p>
    <w:p w:rsidR="004B752D" w:rsidRDefault="004B752D" w:rsidP="004B752D">
      <w:pPr>
        <w:tabs>
          <w:tab w:val="num" w:pos="0"/>
          <w:tab w:val="left" w:pos="993"/>
        </w:tabs>
        <w:spacing w:line="360" w:lineRule="auto"/>
        <w:jc w:val="both"/>
        <w:rPr>
          <w:rFonts w:ascii="Arial" w:hAnsi="Arial" w:cs="Arial"/>
          <w:iCs/>
        </w:rPr>
      </w:pPr>
      <w:r w:rsidRPr="004B752D">
        <w:rPr>
          <w:rFonts w:ascii="Arial" w:hAnsi="Arial" w:cs="Arial"/>
          <w:b/>
          <w:iCs/>
        </w:rPr>
        <w:t>Τηλ. Κέντρου Δηλητηριάσεων Αθηνών: 210-77.93.777</w:t>
      </w:r>
      <w:r>
        <w:rPr>
          <w:rFonts w:ascii="Arial" w:hAnsi="Arial" w:cs="Arial"/>
          <w:iCs/>
        </w:rPr>
        <w:t>.</w:t>
      </w:r>
    </w:p>
    <w:p w:rsidR="004B752D" w:rsidRDefault="004B752D" w:rsidP="004B752D">
      <w:pPr>
        <w:tabs>
          <w:tab w:val="num" w:pos="0"/>
          <w:tab w:val="left" w:pos="993"/>
        </w:tabs>
        <w:spacing w:line="360" w:lineRule="auto"/>
        <w:jc w:val="both"/>
        <w:rPr>
          <w:rFonts w:ascii="Arial" w:hAnsi="Arial" w:cs="Arial"/>
          <w:iCs/>
        </w:rPr>
      </w:pPr>
    </w:p>
    <w:p w:rsidR="00D432B2" w:rsidRPr="00D432B2" w:rsidRDefault="004B752D" w:rsidP="00D432B2">
      <w:pPr>
        <w:spacing w:line="360" w:lineRule="auto"/>
        <w:jc w:val="both"/>
        <w:rPr>
          <w:rFonts w:ascii="Arial" w:hAnsi="Arial" w:cs="Arial"/>
          <w:iCs/>
        </w:rPr>
      </w:pPr>
      <w:r w:rsidRPr="00D432B2">
        <w:rPr>
          <w:rFonts w:ascii="Arial" w:hAnsi="Arial" w:cs="Arial"/>
          <w:b/>
          <w:iCs/>
        </w:rPr>
        <w:t>2.7  Ανεπιθύμητες ενέργειες:</w:t>
      </w:r>
      <w:r w:rsidRPr="00D432B2">
        <w:rPr>
          <w:rFonts w:ascii="Arial" w:hAnsi="Arial" w:cs="Arial"/>
          <w:iCs/>
        </w:rPr>
        <w:t xml:space="preserve"> </w:t>
      </w:r>
      <w:r w:rsidR="00D432B2" w:rsidRPr="00D432B2">
        <w:rPr>
          <w:rFonts w:ascii="Arial" w:hAnsi="Arial" w:cs="Arial"/>
          <w:iCs/>
        </w:rPr>
        <w:t xml:space="preserve">Έχουν αναφερθεί συχνά δερματικές διαταραχές. </w:t>
      </w:r>
    </w:p>
    <w:p w:rsidR="00D432B2" w:rsidRPr="00D432B2" w:rsidRDefault="00D432B2" w:rsidP="00D432B2">
      <w:pPr>
        <w:tabs>
          <w:tab w:val="left" w:pos="567"/>
        </w:tabs>
        <w:spacing w:line="360" w:lineRule="auto"/>
        <w:jc w:val="both"/>
        <w:rPr>
          <w:rFonts w:ascii="Arial" w:hAnsi="Arial" w:cs="Arial"/>
          <w:iCs/>
        </w:rPr>
      </w:pPr>
      <w:r w:rsidRPr="00D432B2">
        <w:rPr>
          <w:rFonts w:ascii="Arial" w:hAnsi="Arial" w:cs="Arial"/>
          <w:iCs/>
          <w:u w:val="single"/>
        </w:rPr>
        <w:t>Δέρμα</w:t>
      </w:r>
      <w:r w:rsidRPr="00D432B2">
        <w:rPr>
          <w:rFonts w:ascii="Arial" w:hAnsi="Arial" w:cs="Arial"/>
          <w:iCs/>
        </w:rPr>
        <w:t>: αντιδράσεις στο σημείο της εφαρμογής, εξανθήματα, κνησμός</w:t>
      </w:r>
      <w:r w:rsidR="00056B32">
        <w:rPr>
          <w:rFonts w:ascii="Arial" w:hAnsi="Arial" w:cs="Arial"/>
          <w:iCs/>
        </w:rPr>
        <w:t xml:space="preserve"> και κνίδωση</w:t>
      </w:r>
      <w:r w:rsidRPr="00D432B2">
        <w:rPr>
          <w:rFonts w:ascii="Arial" w:hAnsi="Arial" w:cs="Arial"/>
          <w:iCs/>
        </w:rPr>
        <w:t xml:space="preserve">, ξηρότητα, </w:t>
      </w:r>
      <w:r w:rsidR="00056B32">
        <w:rPr>
          <w:rFonts w:ascii="Arial" w:hAnsi="Arial" w:cs="Arial"/>
          <w:iCs/>
        </w:rPr>
        <w:t>ερυθρότητα,</w:t>
      </w:r>
      <w:r w:rsidRPr="00D432B2">
        <w:rPr>
          <w:rFonts w:ascii="Arial" w:hAnsi="Arial" w:cs="Arial"/>
          <w:iCs/>
        </w:rPr>
        <w:t xml:space="preserve"> αίσθημα καύσου, δερματίτιδα εξ επαφής. </w:t>
      </w:r>
    </w:p>
    <w:p w:rsidR="00D432B2" w:rsidRDefault="00D432B2" w:rsidP="00D432B2">
      <w:pPr>
        <w:tabs>
          <w:tab w:val="left" w:pos="567"/>
        </w:tabs>
        <w:spacing w:line="360" w:lineRule="auto"/>
        <w:jc w:val="both"/>
        <w:rPr>
          <w:rFonts w:ascii="Arial" w:hAnsi="Arial" w:cs="Arial"/>
          <w:iCs/>
          <w:lang w:val="en-US"/>
        </w:rPr>
      </w:pPr>
      <w:r w:rsidRPr="00D432B2">
        <w:rPr>
          <w:rFonts w:ascii="Arial" w:hAnsi="Arial" w:cs="Arial"/>
          <w:iCs/>
        </w:rPr>
        <w:t xml:space="preserve">Σε μια κλινική μελέτη σε 236 ασθενείς με προβλήματα στον αστράγαλο χορηγήθηκαν 0,8- 1,0 </w:t>
      </w:r>
      <w:r w:rsidRPr="00D432B2">
        <w:rPr>
          <w:rFonts w:ascii="Arial" w:hAnsi="Arial" w:cs="Arial"/>
          <w:iCs/>
          <w:lang w:val="en-US"/>
        </w:rPr>
        <w:t>g</w:t>
      </w:r>
      <w:r w:rsidRPr="00D432B2">
        <w:rPr>
          <w:rFonts w:ascii="Arial" w:hAnsi="Arial" w:cs="Arial"/>
          <w:iCs/>
        </w:rPr>
        <w:t xml:space="preserve"> του δερματικού διαλύματος </w:t>
      </w:r>
      <w:r w:rsidRPr="00D432B2">
        <w:rPr>
          <w:rFonts w:ascii="Arial" w:hAnsi="Arial" w:cs="Arial"/>
          <w:iCs/>
          <w:lang w:val="en-US"/>
        </w:rPr>
        <w:t>Diclofenac</w:t>
      </w:r>
      <w:r w:rsidRPr="00D432B2">
        <w:rPr>
          <w:rFonts w:ascii="Arial" w:hAnsi="Arial" w:cs="Arial"/>
          <w:iCs/>
        </w:rPr>
        <w:t xml:space="preserve"> </w:t>
      </w:r>
      <w:r w:rsidRPr="00D432B2">
        <w:rPr>
          <w:rFonts w:ascii="Arial" w:hAnsi="Arial" w:cs="Arial"/>
          <w:iCs/>
          <w:lang w:val="en-US"/>
        </w:rPr>
        <w:t>sodium</w:t>
      </w:r>
      <w:r w:rsidRPr="00D432B2">
        <w:rPr>
          <w:rFonts w:ascii="Arial" w:hAnsi="Arial" w:cs="Arial"/>
          <w:iCs/>
        </w:rPr>
        <w:t xml:space="preserve"> 4% (120 ασθενείς) ή εικονικό φάρμακο (116 ασθενείς) για 14 ημέρες. Αναφέρθηκαν οι ακόλουθες ανεπιθύμητες ενέργειες</w:t>
      </w:r>
      <w:r w:rsidR="00056B32">
        <w:rPr>
          <w:rFonts w:ascii="Arial" w:hAnsi="Arial" w:cs="Arial"/>
          <w:iCs/>
        </w:rPr>
        <w:t xml:space="preserve"> για το </w:t>
      </w:r>
      <w:r w:rsidR="00056B32" w:rsidRPr="00056B32">
        <w:rPr>
          <w:rFonts w:ascii="Arial" w:hAnsi="Arial" w:cs="Arial"/>
          <w:iCs/>
          <w:lang w:val="en-US"/>
        </w:rPr>
        <w:t>Diclofenac</w:t>
      </w:r>
      <w:r w:rsidR="00056B32" w:rsidRPr="00056B32">
        <w:rPr>
          <w:rFonts w:ascii="Arial" w:hAnsi="Arial" w:cs="Arial"/>
          <w:iCs/>
        </w:rPr>
        <w:t xml:space="preserve"> </w:t>
      </w:r>
      <w:r w:rsidR="00056B32" w:rsidRPr="00056B32">
        <w:rPr>
          <w:rFonts w:ascii="Arial" w:hAnsi="Arial" w:cs="Arial"/>
          <w:iCs/>
          <w:lang w:val="en-US"/>
        </w:rPr>
        <w:t>sodium</w:t>
      </w:r>
      <w:r w:rsidR="00056B32" w:rsidRPr="00056B32">
        <w:rPr>
          <w:rFonts w:ascii="Arial" w:hAnsi="Arial" w:cs="Arial"/>
          <w:iCs/>
        </w:rPr>
        <w:t xml:space="preserve"> 4%</w:t>
      </w:r>
      <w:r w:rsidRPr="00D432B2">
        <w:rPr>
          <w:rFonts w:ascii="Arial" w:hAnsi="Arial" w:cs="Arial"/>
          <w:iCs/>
        </w:rPr>
        <w:t>:</w:t>
      </w:r>
    </w:p>
    <w:p w:rsidR="00EE64C1" w:rsidRDefault="00EE64C1" w:rsidP="00D432B2">
      <w:pPr>
        <w:tabs>
          <w:tab w:val="left" w:pos="567"/>
        </w:tabs>
        <w:spacing w:line="360" w:lineRule="auto"/>
        <w:jc w:val="both"/>
        <w:rPr>
          <w:rFonts w:ascii="Arial" w:hAnsi="Arial" w:cs="Arial"/>
          <w:iCs/>
          <w:lang w:val="en-US"/>
        </w:rPr>
      </w:pPr>
    </w:p>
    <w:p w:rsidR="00EE64C1" w:rsidRPr="00EE64C1" w:rsidRDefault="00EE64C1" w:rsidP="00D432B2">
      <w:pPr>
        <w:tabs>
          <w:tab w:val="left" w:pos="567"/>
        </w:tabs>
        <w:spacing w:line="360" w:lineRule="auto"/>
        <w:jc w:val="both"/>
        <w:rPr>
          <w:rFonts w:ascii="Arial" w:hAnsi="Arial" w:cs="Arial"/>
          <w:iCs/>
          <w:lang w:val="en-US"/>
        </w:rPr>
      </w:pPr>
    </w:p>
    <w:tbl>
      <w:tblPr>
        <w:tblStyle w:val="a4"/>
        <w:tblW w:w="8614" w:type="dxa"/>
        <w:tblLook w:val="01E0"/>
      </w:tblPr>
      <w:tblGrid>
        <w:gridCol w:w="1667"/>
        <w:gridCol w:w="1560"/>
        <w:gridCol w:w="1667"/>
        <w:gridCol w:w="1735"/>
        <w:gridCol w:w="1985"/>
      </w:tblGrid>
      <w:tr w:rsidR="00D432B2" w:rsidRPr="00D432B2">
        <w:tc>
          <w:tcPr>
            <w:tcW w:w="1667" w:type="dxa"/>
          </w:tcPr>
          <w:p w:rsidR="00D432B2" w:rsidRPr="00D432B2" w:rsidRDefault="00D432B2" w:rsidP="00A05FAC">
            <w:pPr>
              <w:tabs>
                <w:tab w:val="left" w:pos="567"/>
              </w:tabs>
              <w:spacing w:line="360" w:lineRule="auto"/>
              <w:jc w:val="both"/>
              <w:rPr>
                <w:rFonts w:ascii="Arial" w:hAnsi="Arial" w:cs="Arial"/>
                <w:b/>
                <w:iCs/>
                <w:sz w:val="18"/>
                <w:szCs w:val="18"/>
              </w:rPr>
            </w:pPr>
            <w:r w:rsidRPr="00D432B2">
              <w:rPr>
                <w:rFonts w:ascii="Arial" w:hAnsi="Arial" w:cs="Arial"/>
                <w:b/>
                <w:iCs/>
                <w:sz w:val="18"/>
                <w:szCs w:val="18"/>
              </w:rPr>
              <w:t>Οργανικό σύστημα</w:t>
            </w:r>
          </w:p>
        </w:tc>
        <w:tc>
          <w:tcPr>
            <w:tcW w:w="1560" w:type="dxa"/>
          </w:tcPr>
          <w:p w:rsidR="00D432B2" w:rsidRPr="00D432B2" w:rsidRDefault="00D432B2" w:rsidP="00056B32">
            <w:pPr>
              <w:tabs>
                <w:tab w:val="left" w:pos="567"/>
              </w:tabs>
              <w:spacing w:line="360" w:lineRule="auto"/>
              <w:jc w:val="center"/>
              <w:rPr>
                <w:rFonts w:ascii="Arial" w:hAnsi="Arial" w:cs="Arial"/>
                <w:b/>
                <w:iCs/>
                <w:sz w:val="18"/>
                <w:szCs w:val="18"/>
              </w:rPr>
            </w:pPr>
            <w:r w:rsidRPr="00D432B2">
              <w:rPr>
                <w:rFonts w:ascii="Arial" w:hAnsi="Arial" w:cs="Arial"/>
                <w:b/>
                <w:iCs/>
                <w:sz w:val="18"/>
                <w:szCs w:val="18"/>
              </w:rPr>
              <w:t>Πολύ συχνή</w:t>
            </w:r>
          </w:p>
          <w:p w:rsidR="00D432B2" w:rsidRPr="00D432B2" w:rsidRDefault="00D432B2" w:rsidP="00056B32">
            <w:pPr>
              <w:tabs>
                <w:tab w:val="left" w:pos="567"/>
              </w:tabs>
              <w:spacing w:line="360" w:lineRule="auto"/>
              <w:jc w:val="center"/>
              <w:rPr>
                <w:rFonts w:ascii="Arial" w:hAnsi="Arial" w:cs="Arial"/>
                <w:b/>
                <w:iCs/>
                <w:sz w:val="18"/>
                <w:szCs w:val="18"/>
              </w:rPr>
            </w:pPr>
            <w:r w:rsidRPr="00D432B2">
              <w:rPr>
                <w:rFonts w:ascii="Arial" w:hAnsi="Arial" w:cs="Arial"/>
                <w:b/>
                <w:iCs/>
                <w:sz w:val="18"/>
                <w:szCs w:val="18"/>
              </w:rPr>
              <w:t>(&gt;1/10)</w:t>
            </w:r>
          </w:p>
        </w:tc>
        <w:tc>
          <w:tcPr>
            <w:tcW w:w="1667" w:type="dxa"/>
          </w:tcPr>
          <w:p w:rsidR="00D432B2" w:rsidRPr="00D432B2" w:rsidRDefault="00D432B2" w:rsidP="00056B32">
            <w:pPr>
              <w:tabs>
                <w:tab w:val="left" w:pos="567"/>
              </w:tabs>
              <w:spacing w:line="360" w:lineRule="auto"/>
              <w:jc w:val="center"/>
              <w:rPr>
                <w:rFonts w:ascii="Arial" w:hAnsi="Arial" w:cs="Arial"/>
                <w:b/>
                <w:iCs/>
                <w:sz w:val="18"/>
                <w:szCs w:val="18"/>
              </w:rPr>
            </w:pPr>
            <w:r w:rsidRPr="00D432B2">
              <w:rPr>
                <w:rFonts w:ascii="Arial" w:hAnsi="Arial" w:cs="Arial"/>
                <w:b/>
                <w:iCs/>
                <w:sz w:val="18"/>
                <w:szCs w:val="18"/>
              </w:rPr>
              <w:t>Συχνή</w:t>
            </w:r>
          </w:p>
          <w:p w:rsidR="00D432B2" w:rsidRPr="00D432B2" w:rsidRDefault="00D432B2" w:rsidP="00056B32">
            <w:pPr>
              <w:tabs>
                <w:tab w:val="left" w:pos="567"/>
              </w:tabs>
              <w:spacing w:line="360" w:lineRule="auto"/>
              <w:jc w:val="center"/>
              <w:rPr>
                <w:rFonts w:ascii="Arial" w:hAnsi="Arial" w:cs="Arial"/>
                <w:b/>
                <w:iCs/>
                <w:sz w:val="18"/>
                <w:szCs w:val="18"/>
              </w:rPr>
            </w:pPr>
            <w:r w:rsidRPr="00D432B2">
              <w:rPr>
                <w:rFonts w:ascii="Arial" w:hAnsi="Arial" w:cs="Arial"/>
                <w:b/>
                <w:iCs/>
                <w:sz w:val="18"/>
                <w:szCs w:val="18"/>
              </w:rPr>
              <w:t>(&gt;1/100, &lt;1/10)</w:t>
            </w:r>
          </w:p>
        </w:tc>
        <w:tc>
          <w:tcPr>
            <w:tcW w:w="1735" w:type="dxa"/>
          </w:tcPr>
          <w:p w:rsidR="00D432B2" w:rsidRPr="00D432B2" w:rsidRDefault="00D432B2" w:rsidP="00056B32">
            <w:pPr>
              <w:tabs>
                <w:tab w:val="left" w:pos="567"/>
              </w:tabs>
              <w:spacing w:line="360" w:lineRule="auto"/>
              <w:jc w:val="center"/>
              <w:rPr>
                <w:rFonts w:ascii="Arial" w:hAnsi="Arial" w:cs="Arial"/>
                <w:b/>
                <w:iCs/>
                <w:sz w:val="18"/>
                <w:szCs w:val="18"/>
              </w:rPr>
            </w:pPr>
            <w:r w:rsidRPr="00D432B2">
              <w:rPr>
                <w:rFonts w:ascii="Arial" w:hAnsi="Arial" w:cs="Arial"/>
                <w:b/>
                <w:iCs/>
                <w:sz w:val="18"/>
                <w:szCs w:val="18"/>
              </w:rPr>
              <w:t>Μη συχνές</w:t>
            </w:r>
          </w:p>
          <w:p w:rsidR="00D432B2" w:rsidRPr="00D432B2" w:rsidRDefault="00D432B2" w:rsidP="00056B32">
            <w:pPr>
              <w:tabs>
                <w:tab w:val="left" w:pos="567"/>
              </w:tabs>
              <w:spacing w:line="360" w:lineRule="auto"/>
              <w:jc w:val="center"/>
              <w:rPr>
                <w:rFonts w:ascii="Arial" w:hAnsi="Arial" w:cs="Arial"/>
                <w:b/>
                <w:iCs/>
                <w:sz w:val="18"/>
                <w:szCs w:val="18"/>
              </w:rPr>
            </w:pPr>
            <w:r w:rsidRPr="00D432B2">
              <w:rPr>
                <w:rFonts w:ascii="Arial" w:hAnsi="Arial" w:cs="Arial"/>
                <w:b/>
                <w:iCs/>
                <w:sz w:val="18"/>
                <w:szCs w:val="18"/>
              </w:rPr>
              <w:t>(&gt;1/1000, 1/100)</w:t>
            </w:r>
          </w:p>
        </w:tc>
        <w:tc>
          <w:tcPr>
            <w:tcW w:w="1985" w:type="dxa"/>
          </w:tcPr>
          <w:p w:rsidR="00D432B2" w:rsidRDefault="00D432B2" w:rsidP="00056B32">
            <w:pPr>
              <w:tabs>
                <w:tab w:val="left" w:pos="567"/>
              </w:tabs>
              <w:spacing w:line="360" w:lineRule="auto"/>
              <w:jc w:val="center"/>
              <w:rPr>
                <w:rFonts w:ascii="Arial" w:hAnsi="Arial" w:cs="Arial"/>
                <w:b/>
                <w:iCs/>
                <w:sz w:val="18"/>
                <w:szCs w:val="18"/>
                <w:lang w:val="en-US"/>
              </w:rPr>
            </w:pPr>
            <w:r w:rsidRPr="00D432B2">
              <w:rPr>
                <w:rFonts w:ascii="Arial" w:hAnsi="Arial" w:cs="Arial"/>
                <w:b/>
                <w:iCs/>
                <w:sz w:val="18"/>
                <w:szCs w:val="18"/>
              </w:rPr>
              <w:t>Σπάνιες</w:t>
            </w:r>
          </w:p>
          <w:p w:rsidR="00D432B2" w:rsidRPr="00D432B2" w:rsidRDefault="00D432B2" w:rsidP="00056B32">
            <w:pPr>
              <w:tabs>
                <w:tab w:val="left" w:pos="567"/>
              </w:tabs>
              <w:spacing w:line="360" w:lineRule="auto"/>
              <w:jc w:val="center"/>
              <w:rPr>
                <w:rFonts w:ascii="Arial" w:hAnsi="Arial" w:cs="Arial"/>
                <w:b/>
                <w:iCs/>
                <w:sz w:val="18"/>
                <w:szCs w:val="18"/>
              </w:rPr>
            </w:pPr>
            <w:r w:rsidRPr="00D432B2">
              <w:rPr>
                <w:rFonts w:ascii="Arial" w:hAnsi="Arial" w:cs="Arial"/>
                <w:b/>
                <w:iCs/>
                <w:sz w:val="18"/>
                <w:szCs w:val="18"/>
              </w:rPr>
              <w:t>(&gt;1/10000, 1/1000)</w:t>
            </w:r>
          </w:p>
        </w:tc>
      </w:tr>
      <w:tr w:rsidR="00D432B2" w:rsidRPr="00D432B2">
        <w:tc>
          <w:tcPr>
            <w:tcW w:w="1667" w:type="dxa"/>
          </w:tcPr>
          <w:p w:rsidR="00D432B2" w:rsidRPr="00D432B2" w:rsidRDefault="00D432B2" w:rsidP="00A05FAC">
            <w:pPr>
              <w:tabs>
                <w:tab w:val="left" w:pos="567"/>
              </w:tabs>
              <w:spacing w:line="360" w:lineRule="auto"/>
              <w:jc w:val="both"/>
              <w:rPr>
                <w:rFonts w:ascii="Arial" w:hAnsi="Arial" w:cs="Arial"/>
                <w:iCs/>
                <w:sz w:val="18"/>
                <w:szCs w:val="18"/>
              </w:rPr>
            </w:pPr>
            <w:r w:rsidRPr="00D432B2">
              <w:rPr>
                <w:rFonts w:ascii="Arial" w:hAnsi="Arial" w:cs="Arial"/>
                <w:iCs/>
                <w:sz w:val="18"/>
                <w:szCs w:val="18"/>
              </w:rPr>
              <w:t>Δερματικές και υποδόριες διαταραχές</w:t>
            </w:r>
          </w:p>
        </w:tc>
        <w:tc>
          <w:tcPr>
            <w:tcW w:w="1560" w:type="dxa"/>
          </w:tcPr>
          <w:p w:rsidR="00D432B2" w:rsidRPr="00D432B2" w:rsidRDefault="00D432B2" w:rsidP="00A05FAC">
            <w:pPr>
              <w:tabs>
                <w:tab w:val="left" w:pos="567"/>
              </w:tabs>
              <w:spacing w:line="360" w:lineRule="auto"/>
              <w:jc w:val="both"/>
              <w:rPr>
                <w:rFonts w:ascii="Arial" w:hAnsi="Arial" w:cs="Arial"/>
                <w:iCs/>
                <w:sz w:val="18"/>
                <w:szCs w:val="18"/>
              </w:rPr>
            </w:pPr>
          </w:p>
        </w:tc>
        <w:tc>
          <w:tcPr>
            <w:tcW w:w="1667" w:type="dxa"/>
          </w:tcPr>
          <w:p w:rsidR="00D432B2" w:rsidRPr="00D432B2" w:rsidRDefault="00D432B2" w:rsidP="00A05FAC">
            <w:pPr>
              <w:tabs>
                <w:tab w:val="left" w:pos="567"/>
              </w:tabs>
              <w:spacing w:line="360" w:lineRule="auto"/>
              <w:jc w:val="both"/>
              <w:rPr>
                <w:rFonts w:ascii="Arial" w:hAnsi="Arial" w:cs="Arial"/>
                <w:iCs/>
                <w:sz w:val="18"/>
                <w:szCs w:val="18"/>
              </w:rPr>
            </w:pPr>
          </w:p>
        </w:tc>
        <w:tc>
          <w:tcPr>
            <w:tcW w:w="1735" w:type="dxa"/>
          </w:tcPr>
          <w:p w:rsidR="00D432B2" w:rsidRPr="00D432B2" w:rsidRDefault="00D432B2" w:rsidP="00A05FAC">
            <w:pPr>
              <w:tabs>
                <w:tab w:val="left" w:pos="567"/>
              </w:tabs>
              <w:spacing w:line="360" w:lineRule="auto"/>
              <w:jc w:val="both"/>
              <w:rPr>
                <w:rFonts w:ascii="Arial" w:hAnsi="Arial" w:cs="Arial"/>
                <w:iCs/>
                <w:sz w:val="18"/>
                <w:szCs w:val="18"/>
              </w:rPr>
            </w:pPr>
          </w:p>
        </w:tc>
        <w:tc>
          <w:tcPr>
            <w:tcW w:w="1985" w:type="dxa"/>
          </w:tcPr>
          <w:p w:rsidR="00D432B2" w:rsidRPr="00D432B2" w:rsidRDefault="00D432B2" w:rsidP="00A05FAC">
            <w:pPr>
              <w:tabs>
                <w:tab w:val="left" w:pos="567"/>
              </w:tabs>
              <w:spacing w:line="360" w:lineRule="auto"/>
              <w:jc w:val="both"/>
              <w:rPr>
                <w:rFonts w:ascii="Arial" w:hAnsi="Arial" w:cs="Arial"/>
                <w:iCs/>
                <w:sz w:val="18"/>
                <w:szCs w:val="18"/>
              </w:rPr>
            </w:pPr>
          </w:p>
        </w:tc>
      </w:tr>
      <w:tr w:rsidR="00D432B2" w:rsidRPr="00D432B2">
        <w:tc>
          <w:tcPr>
            <w:tcW w:w="1667" w:type="dxa"/>
          </w:tcPr>
          <w:p w:rsidR="00D432B2" w:rsidRPr="00D432B2" w:rsidRDefault="00D432B2" w:rsidP="00A05FAC">
            <w:pPr>
              <w:tabs>
                <w:tab w:val="left" w:pos="567"/>
              </w:tabs>
              <w:spacing w:line="360" w:lineRule="auto"/>
              <w:jc w:val="both"/>
              <w:rPr>
                <w:rFonts w:ascii="Arial" w:hAnsi="Arial" w:cs="Arial"/>
                <w:iCs/>
                <w:sz w:val="18"/>
                <w:szCs w:val="18"/>
              </w:rPr>
            </w:pPr>
            <w:r w:rsidRPr="00D432B2">
              <w:rPr>
                <w:rFonts w:ascii="Arial" w:hAnsi="Arial" w:cs="Arial"/>
                <w:iCs/>
                <w:sz w:val="18"/>
                <w:szCs w:val="18"/>
              </w:rPr>
              <w:t>Κνησμός</w:t>
            </w:r>
          </w:p>
        </w:tc>
        <w:tc>
          <w:tcPr>
            <w:tcW w:w="1560" w:type="dxa"/>
          </w:tcPr>
          <w:p w:rsidR="00D432B2" w:rsidRPr="00D432B2" w:rsidRDefault="00D432B2" w:rsidP="00A05FAC">
            <w:pPr>
              <w:tabs>
                <w:tab w:val="left" w:pos="567"/>
              </w:tabs>
              <w:spacing w:line="360" w:lineRule="auto"/>
              <w:jc w:val="both"/>
              <w:rPr>
                <w:rFonts w:ascii="Arial" w:hAnsi="Arial" w:cs="Arial"/>
                <w:iCs/>
                <w:sz w:val="18"/>
                <w:szCs w:val="18"/>
              </w:rPr>
            </w:pPr>
          </w:p>
        </w:tc>
        <w:tc>
          <w:tcPr>
            <w:tcW w:w="1667" w:type="dxa"/>
          </w:tcPr>
          <w:p w:rsidR="00D432B2" w:rsidRPr="00D432B2" w:rsidRDefault="00D432B2" w:rsidP="00A05FAC">
            <w:pPr>
              <w:tabs>
                <w:tab w:val="left" w:pos="567"/>
              </w:tabs>
              <w:spacing w:line="360" w:lineRule="auto"/>
              <w:jc w:val="both"/>
              <w:rPr>
                <w:rFonts w:ascii="Arial" w:hAnsi="Arial" w:cs="Arial"/>
                <w:iCs/>
                <w:sz w:val="18"/>
                <w:szCs w:val="18"/>
              </w:rPr>
            </w:pPr>
          </w:p>
        </w:tc>
        <w:tc>
          <w:tcPr>
            <w:tcW w:w="1735" w:type="dxa"/>
          </w:tcPr>
          <w:p w:rsidR="00D432B2" w:rsidRPr="00D432B2" w:rsidRDefault="00D432B2" w:rsidP="00A05FAC">
            <w:pPr>
              <w:tabs>
                <w:tab w:val="left" w:pos="567"/>
              </w:tabs>
              <w:spacing w:line="360" w:lineRule="auto"/>
              <w:jc w:val="both"/>
              <w:rPr>
                <w:rFonts w:ascii="Arial" w:hAnsi="Arial" w:cs="Arial"/>
                <w:iCs/>
                <w:sz w:val="18"/>
                <w:szCs w:val="18"/>
              </w:rPr>
            </w:pPr>
            <w:r w:rsidRPr="00D432B2">
              <w:rPr>
                <w:rFonts w:ascii="Arial" w:hAnsi="Arial" w:cs="Arial"/>
                <w:iCs/>
                <w:sz w:val="18"/>
                <w:szCs w:val="18"/>
              </w:rPr>
              <w:t>0,9%</w:t>
            </w:r>
          </w:p>
        </w:tc>
        <w:tc>
          <w:tcPr>
            <w:tcW w:w="1985" w:type="dxa"/>
          </w:tcPr>
          <w:p w:rsidR="00D432B2" w:rsidRPr="00D432B2" w:rsidRDefault="00D432B2" w:rsidP="00A05FAC">
            <w:pPr>
              <w:tabs>
                <w:tab w:val="left" w:pos="567"/>
              </w:tabs>
              <w:spacing w:line="360" w:lineRule="auto"/>
              <w:jc w:val="both"/>
              <w:rPr>
                <w:rFonts w:ascii="Arial" w:hAnsi="Arial" w:cs="Arial"/>
                <w:iCs/>
                <w:sz w:val="18"/>
                <w:szCs w:val="18"/>
              </w:rPr>
            </w:pPr>
          </w:p>
        </w:tc>
      </w:tr>
    </w:tbl>
    <w:p w:rsidR="00D432B2" w:rsidRPr="00D432B2" w:rsidRDefault="00D432B2" w:rsidP="00D432B2">
      <w:pPr>
        <w:tabs>
          <w:tab w:val="left" w:pos="0"/>
        </w:tabs>
        <w:spacing w:line="360" w:lineRule="auto"/>
        <w:jc w:val="both"/>
        <w:rPr>
          <w:rFonts w:ascii="Arial" w:hAnsi="Arial" w:cs="Arial"/>
          <w:iCs/>
        </w:rPr>
      </w:pPr>
      <w:r w:rsidRPr="00D432B2">
        <w:rPr>
          <w:rFonts w:ascii="Arial" w:hAnsi="Arial" w:cs="Arial"/>
          <w:iCs/>
        </w:rPr>
        <w:t>Οι ανεπιθύμητες ενέργειες μπορεί να μειωθούν χρησιμοποιώντας τη</w:t>
      </w:r>
      <w:r w:rsidR="00056B32">
        <w:rPr>
          <w:rFonts w:ascii="Arial" w:hAnsi="Arial" w:cs="Arial"/>
          <w:iCs/>
        </w:rPr>
        <w:t>ν</w:t>
      </w:r>
      <w:r w:rsidRPr="00D432B2">
        <w:rPr>
          <w:rFonts w:ascii="Arial" w:hAnsi="Arial" w:cs="Arial"/>
          <w:iCs/>
        </w:rPr>
        <w:t xml:space="preserve"> </w:t>
      </w:r>
      <w:r w:rsidR="00056B32">
        <w:rPr>
          <w:rFonts w:ascii="Arial" w:hAnsi="Arial" w:cs="Arial"/>
          <w:iCs/>
        </w:rPr>
        <w:t>ελάχιστη αποτελεσματική</w:t>
      </w:r>
      <w:r w:rsidRPr="00D432B2">
        <w:rPr>
          <w:rFonts w:ascii="Arial" w:hAnsi="Arial" w:cs="Arial"/>
          <w:iCs/>
        </w:rPr>
        <w:t xml:space="preserve"> δόση και το μικρότερο δυνατόν χρονικό διάστημα θεραπείας. Η συνολική δόση του φαρμάκου δεν θα πρέπει να υπερβαίνει το 1 </w:t>
      </w:r>
      <w:r w:rsidRPr="00D432B2">
        <w:rPr>
          <w:rFonts w:ascii="Arial" w:hAnsi="Arial" w:cs="Arial"/>
          <w:iCs/>
          <w:lang w:val="en-US"/>
        </w:rPr>
        <w:t>g</w:t>
      </w:r>
      <w:r w:rsidRPr="00D432B2">
        <w:rPr>
          <w:rFonts w:ascii="Arial" w:hAnsi="Arial" w:cs="Arial"/>
          <w:iCs/>
        </w:rPr>
        <w:t xml:space="preserve">. </w:t>
      </w:r>
    </w:p>
    <w:p w:rsidR="00D432B2" w:rsidRPr="00D432B2" w:rsidRDefault="00D432B2" w:rsidP="00D432B2">
      <w:pPr>
        <w:tabs>
          <w:tab w:val="left" w:pos="0"/>
        </w:tabs>
        <w:spacing w:line="360" w:lineRule="auto"/>
        <w:jc w:val="both"/>
        <w:rPr>
          <w:rFonts w:ascii="Arial" w:hAnsi="Arial" w:cs="Arial"/>
          <w:iCs/>
        </w:rPr>
      </w:pPr>
      <w:r w:rsidRPr="00D432B2">
        <w:rPr>
          <w:rFonts w:ascii="Arial" w:hAnsi="Arial" w:cs="Arial"/>
          <w:iCs/>
        </w:rPr>
        <w:t xml:space="preserve">Παρόλα αυτά, </w:t>
      </w:r>
      <w:r w:rsidR="00056B32">
        <w:rPr>
          <w:rFonts w:ascii="Arial" w:hAnsi="Arial" w:cs="Arial"/>
          <w:iCs/>
        </w:rPr>
        <w:t>κατά τη</w:t>
      </w:r>
      <w:r w:rsidRPr="00D432B2">
        <w:rPr>
          <w:rFonts w:ascii="Arial" w:hAnsi="Arial" w:cs="Arial"/>
          <w:iCs/>
        </w:rPr>
        <w:t xml:space="preserve"> μακροχρόνια θεραπεία (&gt;3 εβδομάδες) και/ ή όταν θεραπεύονται μεγάλες επιφάνειες (</w:t>
      </w:r>
      <w:r w:rsidR="00056B32">
        <w:rPr>
          <w:rFonts w:ascii="Arial" w:hAnsi="Arial" w:cs="Arial"/>
          <w:iCs/>
        </w:rPr>
        <w:t xml:space="preserve">δηλ. </w:t>
      </w:r>
      <w:r w:rsidRPr="00D432B2">
        <w:rPr>
          <w:rFonts w:ascii="Arial" w:hAnsi="Arial" w:cs="Arial"/>
          <w:iCs/>
        </w:rPr>
        <w:t xml:space="preserve">περισσότερο από 600 </w:t>
      </w:r>
      <w:r w:rsidRPr="00D432B2">
        <w:rPr>
          <w:rFonts w:ascii="Arial" w:hAnsi="Arial" w:cs="Arial"/>
          <w:iCs/>
          <w:lang w:val="en-US"/>
        </w:rPr>
        <w:t>cm</w:t>
      </w:r>
      <w:r w:rsidRPr="00D432B2">
        <w:rPr>
          <w:rFonts w:ascii="Arial" w:hAnsi="Arial" w:cs="Arial"/>
          <w:iCs/>
          <w:vertAlign w:val="superscript"/>
        </w:rPr>
        <w:t>2</w:t>
      </w:r>
      <w:r w:rsidRPr="00D432B2">
        <w:rPr>
          <w:rFonts w:ascii="Arial" w:hAnsi="Arial" w:cs="Arial"/>
          <w:iCs/>
        </w:rPr>
        <w:t xml:space="preserve"> δέρματος) υπάρχει η πιθανότητα να εμφανιστούν συστηματικές παρενέργειες. Αντιδράσεις όπως κοιλιακό άλγος, δυσπεψία, γαστρικές ή νεφρικές διαταραχές μπορεί να εμφανιστούν. </w:t>
      </w:r>
    </w:p>
    <w:p w:rsidR="00D432B2" w:rsidRPr="00D432B2" w:rsidRDefault="00D432B2" w:rsidP="00D432B2">
      <w:pPr>
        <w:tabs>
          <w:tab w:val="left" w:pos="0"/>
        </w:tabs>
        <w:spacing w:line="360" w:lineRule="auto"/>
        <w:jc w:val="both"/>
        <w:rPr>
          <w:rFonts w:ascii="Arial" w:hAnsi="Arial" w:cs="Arial"/>
          <w:iCs/>
        </w:rPr>
      </w:pPr>
      <w:r w:rsidRPr="00D432B2">
        <w:rPr>
          <w:rFonts w:ascii="Arial" w:hAnsi="Arial" w:cs="Arial"/>
          <w:iCs/>
        </w:rPr>
        <w:t>Σπανίως, έχει αναφερθεί η εκδήλωση άσθματος σε ασθενείς που χρησιμοποιούν μη στεροειδή αντιφλεγμονώδη φάρμακα (ΜΣΑΦ). Σε μεμονωμένες περιπτώσεις έχ</w:t>
      </w:r>
      <w:r w:rsidR="00056B32">
        <w:rPr>
          <w:rFonts w:ascii="Arial" w:hAnsi="Arial" w:cs="Arial"/>
          <w:iCs/>
        </w:rPr>
        <w:t>ουν</w:t>
      </w:r>
      <w:r w:rsidRPr="00D432B2">
        <w:rPr>
          <w:rFonts w:ascii="Arial" w:hAnsi="Arial" w:cs="Arial"/>
          <w:iCs/>
        </w:rPr>
        <w:t xml:space="preserve"> αναφερθεί γενικευμένο δερματικό εξάνθημα, αντιδράσεις υπερευαισθησίας όπως αγγειοοίδημα και αντιδράσεις φωτοευαισθησίας. </w:t>
      </w:r>
    </w:p>
    <w:p w:rsidR="004B752D" w:rsidRDefault="004B752D" w:rsidP="004B752D">
      <w:pPr>
        <w:tabs>
          <w:tab w:val="num" w:pos="0"/>
          <w:tab w:val="left" w:pos="993"/>
        </w:tabs>
        <w:spacing w:line="360" w:lineRule="auto"/>
        <w:jc w:val="both"/>
        <w:rPr>
          <w:rFonts w:ascii="Arial" w:hAnsi="Arial" w:cs="Arial"/>
          <w:iCs/>
        </w:rPr>
      </w:pPr>
    </w:p>
    <w:p w:rsidR="001D6EEB" w:rsidRDefault="00510B56" w:rsidP="001D6EEB">
      <w:pPr>
        <w:numPr>
          <w:ilvl w:val="1"/>
          <w:numId w:val="9"/>
        </w:numPr>
        <w:tabs>
          <w:tab w:val="clear" w:pos="450"/>
          <w:tab w:val="num" w:pos="0"/>
          <w:tab w:val="left" w:pos="360"/>
        </w:tabs>
        <w:spacing w:line="360" w:lineRule="auto"/>
        <w:ind w:left="0" w:firstLine="0"/>
        <w:jc w:val="both"/>
        <w:rPr>
          <w:rFonts w:ascii="Arial" w:hAnsi="Arial" w:cs="Arial"/>
          <w:iCs/>
        </w:rPr>
      </w:pPr>
      <w:r w:rsidRPr="00510B56">
        <w:rPr>
          <w:rFonts w:ascii="Arial" w:hAnsi="Arial" w:cs="Arial"/>
          <w:b/>
          <w:iCs/>
        </w:rPr>
        <w:t>Ημερομηνία λήξης του προϊόντος:</w:t>
      </w:r>
      <w:r>
        <w:rPr>
          <w:rFonts w:ascii="Arial" w:hAnsi="Arial" w:cs="Arial"/>
          <w:iCs/>
        </w:rPr>
        <w:t xml:space="preserve"> </w:t>
      </w:r>
      <w:r w:rsidR="00BF5CA2">
        <w:rPr>
          <w:rFonts w:ascii="Arial" w:hAnsi="Arial" w:cs="Arial"/>
          <w:iCs/>
        </w:rPr>
        <w:t xml:space="preserve">Η ημερομηνία λήξης αναγράφεται στην εξωτερική και </w:t>
      </w:r>
      <w:r w:rsidR="00056B32">
        <w:rPr>
          <w:rFonts w:ascii="Arial" w:hAnsi="Arial" w:cs="Arial"/>
          <w:iCs/>
        </w:rPr>
        <w:t>σ</w:t>
      </w:r>
      <w:r w:rsidR="00C2334C">
        <w:rPr>
          <w:rFonts w:ascii="Arial" w:hAnsi="Arial" w:cs="Arial"/>
          <w:iCs/>
        </w:rPr>
        <w:t xml:space="preserve">την </w:t>
      </w:r>
      <w:r w:rsidR="00BF5CA2">
        <w:rPr>
          <w:rFonts w:ascii="Arial" w:hAnsi="Arial" w:cs="Arial"/>
          <w:iCs/>
        </w:rPr>
        <w:t>εσωτερική συσκευασία</w:t>
      </w:r>
      <w:r w:rsidR="00C2334C" w:rsidRPr="00C2334C">
        <w:rPr>
          <w:rFonts w:ascii="Arial" w:hAnsi="Arial" w:cs="Arial"/>
          <w:iCs/>
        </w:rPr>
        <w:t xml:space="preserve"> </w:t>
      </w:r>
      <w:r w:rsidR="00C2334C">
        <w:rPr>
          <w:rFonts w:ascii="Arial" w:hAnsi="Arial" w:cs="Arial"/>
          <w:iCs/>
        </w:rPr>
        <w:t>του προϊόντος</w:t>
      </w:r>
      <w:r w:rsidR="00BF5CA2">
        <w:rPr>
          <w:rFonts w:ascii="Arial" w:hAnsi="Arial" w:cs="Arial"/>
          <w:iCs/>
        </w:rPr>
        <w:t>. Σε περίπτωση που η ημερομηνία αυτή έχει παρέλθει, μην το χρησιμοποιήσετε.</w:t>
      </w:r>
    </w:p>
    <w:p w:rsidR="001D6EEB" w:rsidRDefault="001D6EEB" w:rsidP="001D6EEB">
      <w:pPr>
        <w:tabs>
          <w:tab w:val="left" w:pos="360"/>
        </w:tabs>
        <w:spacing w:line="360" w:lineRule="auto"/>
        <w:jc w:val="both"/>
        <w:rPr>
          <w:rFonts w:ascii="Arial" w:hAnsi="Arial" w:cs="Arial"/>
          <w:iCs/>
        </w:rPr>
      </w:pPr>
    </w:p>
    <w:p w:rsidR="00D432B2" w:rsidRPr="00D432B2" w:rsidRDefault="001D6EEB" w:rsidP="00D432B2">
      <w:pPr>
        <w:spacing w:line="360" w:lineRule="auto"/>
        <w:jc w:val="both"/>
        <w:rPr>
          <w:rFonts w:ascii="Arial" w:hAnsi="Arial" w:cs="Arial"/>
          <w:iCs/>
        </w:rPr>
      </w:pPr>
      <w:r>
        <w:rPr>
          <w:rFonts w:ascii="Arial" w:hAnsi="Arial" w:cs="Arial"/>
          <w:b/>
          <w:iCs/>
        </w:rPr>
        <w:t xml:space="preserve">2.9 </w:t>
      </w:r>
      <w:r w:rsidR="00F10935" w:rsidRPr="00510B56">
        <w:rPr>
          <w:rFonts w:ascii="Arial" w:hAnsi="Arial" w:cs="Arial"/>
          <w:b/>
          <w:iCs/>
        </w:rPr>
        <w:t xml:space="preserve">Ιδιαίτερες προφυλάξεις </w:t>
      </w:r>
      <w:r w:rsidR="00F10935">
        <w:rPr>
          <w:rFonts w:ascii="Arial" w:hAnsi="Arial" w:cs="Arial"/>
          <w:b/>
          <w:iCs/>
        </w:rPr>
        <w:t>κατά</w:t>
      </w:r>
      <w:r w:rsidR="00F10935" w:rsidRPr="00510B56">
        <w:rPr>
          <w:rFonts w:ascii="Arial" w:hAnsi="Arial" w:cs="Arial"/>
          <w:b/>
          <w:iCs/>
        </w:rPr>
        <w:t xml:space="preserve"> τη φύλαξη του προϊόντος</w:t>
      </w:r>
      <w:r w:rsidRPr="001D6EEB">
        <w:rPr>
          <w:rFonts w:ascii="Arial" w:hAnsi="Arial" w:cs="Arial"/>
          <w:b/>
          <w:iCs/>
        </w:rPr>
        <w:t>:</w:t>
      </w:r>
      <w:r>
        <w:rPr>
          <w:rFonts w:ascii="Arial" w:hAnsi="Arial" w:cs="Arial"/>
          <w:iCs/>
        </w:rPr>
        <w:t xml:space="preserve"> </w:t>
      </w:r>
      <w:r w:rsidR="00D432B2" w:rsidRPr="003F23DE">
        <w:rPr>
          <w:rFonts w:ascii="Arial" w:hAnsi="Arial" w:cs="Arial"/>
          <w:iCs/>
          <w:sz w:val="22"/>
          <w:szCs w:val="22"/>
        </w:rPr>
        <w:tab/>
      </w:r>
      <w:r w:rsidR="00D432B2" w:rsidRPr="00D432B2">
        <w:rPr>
          <w:rFonts w:ascii="Arial" w:hAnsi="Arial" w:cs="Arial"/>
          <w:iCs/>
        </w:rPr>
        <w:t>Το φάρμακο πρέπει να φυλάσσεται σε θερμοκρασία περιβάλλοντος (&lt;25</w:t>
      </w:r>
      <w:r w:rsidR="00D432B2" w:rsidRPr="00D432B2">
        <w:rPr>
          <w:rFonts w:ascii="Arial" w:hAnsi="Arial" w:cs="Arial"/>
          <w:iCs/>
          <w:vertAlign w:val="superscript"/>
        </w:rPr>
        <w:t>º</w:t>
      </w:r>
      <w:r w:rsidR="00D432B2" w:rsidRPr="00D432B2">
        <w:rPr>
          <w:rFonts w:ascii="Arial" w:hAnsi="Arial" w:cs="Arial"/>
          <w:iCs/>
        </w:rPr>
        <w:t>C), προστατευμένο από το φως και μακριά από τα παιδιά.</w:t>
      </w:r>
    </w:p>
    <w:p w:rsidR="00BF5CA2" w:rsidRPr="00D11BD7" w:rsidRDefault="00BF5CA2" w:rsidP="00BF5CA2">
      <w:pPr>
        <w:tabs>
          <w:tab w:val="num" w:pos="284"/>
          <w:tab w:val="left" w:pos="993"/>
        </w:tabs>
        <w:spacing w:line="360" w:lineRule="auto"/>
        <w:jc w:val="both"/>
        <w:rPr>
          <w:rFonts w:ascii="Arial" w:hAnsi="Arial" w:cs="Arial"/>
          <w:iCs/>
        </w:rPr>
      </w:pPr>
    </w:p>
    <w:p w:rsidR="001D6EEB" w:rsidRPr="001D6EEB" w:rsidRDefault="006306E0" w:rsidP="006306E0">
      <w:pPr>
        <w:numPr>
          <w:ilvl w:val="1"/>
          <w:numId w:val="13"/>
        </w:numPr>
        <w:tabs>
          <w:tab w:val="left" w:pos="993"/>
        </w:tabs>
        <w:spacing w:line="360" w:lineRule="auto"/>
        <w:jc w:val="both"/>
        <w:rPr>
          <w:rFonts w:ascii="Arial" w:hAnsi="Arial" w:cs="Arial"/>
          <w:b/>
          <w:iCs/>
        </w:rPr>
      </w:pPr>
      <w:r>
        <w:rPr>
          <w:rFonts w:ascii="Arial" w:hAnsi="Arial" w:cs="Arial"/>
          <w:b/>
          <w:iCs/>
        </w:rPr>
        <w:t>Ημ</w:t>
      </w:r>
      <w:r w:rsidR="001D6EEB" w:rsidRPr="001D6EEB">
        <w:rPr>
          <w:rFonts w:ascii="Arial" w:hAnsi="Arial" w:cs="Arial"/>
          <w:b/>
          <w:iCs/>
        </w:rPr>
        <w:t>ερομηνία τελευταίας αναθεώρησης του φ</w:t>
      </w:r>
      <w:r w:rsidR="00F10935">
        <w:rPr>
          <w:rFonts w:ascii="Arial" w:hAnsi="Arial" w:cs="Arial"/>
          <w:b/>
          <w:iCs/>
        </w:rPr>
        <w:t>ύλλο οδηγιών</w:t>
      </w:r>
    </w:p>
    <w:p w:rsidR="001D6EEB" w:rsidRDefault="001D6EEB" w:rsidP="001D6EEB">
      <w:pPr>
        <w:tabs>
          <w:tab w:val="left" w:pos="993"/>
        </w:tabs>
        <w:spacing w:line="360" w:lineRule="auto"/>
        <w:jc w:val="both"/>
        <w:rPr>
          <w:rFonts w:ascii="Arial" w:hAnsi="Arial" w:cs="Arial"/>
          <w:iCs/>
          <w:lang w:val="en-US"/>
        </w:rPr>
      </w:pPr>
    </w:p>
    <w:p w:rsidR="00EE64C1" w:rsidRDefault="00EE64C1" w:rsidP="001D6EEB">
      <w:pPr>
        <w:tabs>
          <w:tab w:val="left" w:pos="993"/>
        </w:tabs>
        <w:spacing w:line="360" w:lineRule="auto"/>
        <w:jc w:val="both"/>
        <w:rPr>
          <w:rFonts w:ascii="Arial" w:hAnsi="Arial" w:cs="Arial"/>
          <w:iCs/>
          <w:lang w:val="en-US"/>
        </w:rPr>
      </w:pPr>
    </w:p>
    <w:p w:rsidR="00EE64C1" w:rsidRDefault="00EE64C1" w:rsidP="001D6EEB">
      <w:pPr>
        <w:tabs>
          <w:tab w:val="left" w:pos="993"/>
        </w:tabs>
        <w:spacing w:line="360" w:lineRule="auto"/>
        <w:jc w:val="both"/>
        <w:rPr>
          <w:rFonts w:ascii="Arial" w:hAnsi="Arial" w:cs="Arial"/>
          <w:iCs/>
          <w:lang w:val="en-US"/>
        </w:rPr>
      </w:pPr>
    </w:p>
    <w:p w:rsidR="00EE64C1" w:rsidRDefault="00EE64C1" w:rsidP="001D6EEB">
      <w:pPr>
        <w:tabs>
          <w:tab w:val="left" w:pos="993"/>
        </w:tabs>
        <w:spacing w:line="360" w:lineRule="auto"/>
        <w:jc w:val="both"/>
        <w:rPr>
          <w:rFonts w:ascii="Arial" w:hAnsi="Arial" w:cs="Arial"/>
          <w:iCs/>
          <w:lang w:val="en-US"/>
        </w:rPr>
      </w:pPr>
    </w:p>
    <w:p w:rsidR="00EE64C1" w:rsidRDefault="00EE64C1" w:rsidP="001D6EEB">
      <w:pPr>
        <w:tabs>
          <w:tab w:val="left" w:pos="993"/>
        </w:tabs>
        <w:spacing w:line="360" w:lineRule="auto"/>
        <w:jc w:val="both"/>
        <w:rPr>
          <w:rFonts w:ascii="Arial" w:hAnsi="Arial" w:cs="Arial"/>
          <w:iCs/>
          <w:lang w:val="en-US"/>
        </w:rPr>
      </w:pPr>
    </w:p>
    <w:p w:rsidR="00EE64C1" w:rsidRDefault="00EE64C1" w:rsidP="001D6EEB">
      <w:pPr>
        <w:tabs>
          <w:tab w:val="left" w:pos="993"/>
        </w:tabs>
        <w:spacing w:line="360" w:lineRule="auto"/>
        <w:jc w:val="both"/>
        <w:rPr>
          <w:rFonts w:ascii="Arial" w:hAnsi="Arial" w:cs="Arial"/>
          <w:iCs/>
          <w:lang w:val="en-US"/>
        </w:rPr>
      </w:pPr>
    </w:p>
    <w:p w:rsidR="00EE64C1" w:rsidRDefault="00EE64C1" w:rsidP="001D6EEB">
      <w:pPr>
        <w:tabs>
          <w:tab w:val="left" w:pos="993"/>
        </w:tabs>
        <w:spacing w:line="360" w:lineRule="auto"/>
        <w:jc w:val="both"/>
        <w:rPr>
          <w:rFonts w:ascii="Arial" w:hAnsi="Arial" w:cs="Arial"/>
          <w:iCs/>
          <w:lang w:val="en-US"/>
        </w:rPr>
      </w:pPr>
    </w:p>
    <w:p w:rsidR="00EE64C1" w:rsidRDefault="00EE64C1" w:rsidP="001D6EEB">
      <w:pPr>
        <w:tabs>
          <w:tab w:val="left" w:pos="993"/>
        </w:tabs>
        <w:spacing w:line="360" w:lineRule="auto"/>
        <w:jc w:val="both"/>
        <w:rPr>
          <w:rFonts w:ascii="Arial" w:hAnsi="Arial" w:cs="Arial"/>
          <w:iCs/>
          <w:lang w:val="en-US"/>
        </w:rPr>
      </w:pPr>
    </w:p>
    <w:p w:rsidR="00EE64C1" w:rsidRDefault="00EE64C1" w:rsidP="001D6EEB">
      <w:pPr>
        <w:tabs>
          <w:tab w:val="left" w:pos="993"/>
        </w:tabs>
        <w:spacing w:line="360" w:lineRule="auto"/>
        <w:jc w:val="both"/>
        <w:rPr>
          <w:rFonts w:ascii="Arial" w:hAnsi="Arial" w:cs="Arial"/>
          <w:iCs/>
          <w:lang w:val="en-US"/>
        </w:rPr>
      </w:pPr>
    </w:p>
    <w:p w:rsidR="00EE64C1" w:rsidRDefault="00EE64C1" w:rsidP="001D6EEB">
      <w:pPr>
        <w:tabs>
          <w:tab w:val="left" w:pos="993"/>
        </w:tabs>
        <w:spacing w:line="360" w:lineRule="auto"/>
        <w:jc w:val="both"/>
        <w:rPr>
          <w:rFonts w:ascii="Arial" w:hAnsi="Arial" w:cs="Arial"/>
          <w:iCs/>
          <w:lang w:val="en-US"/>
        </w:rPr>
      </w:pPr>
    </w:p>
    <w:p w:rsidR="00EE64C1" w:rsidRDefault="00EE64C1" w:rsidP="001D6EEB">
      <w:pPr>
        <w:tabs>
          <w:tab w:val="left" w:pos="993"/>
        </w:tabs>
        <w:spacing w:line="360" w:lineRule="auto"/>
        <w:jc w:val="both"/>
        <w:rPr>
          <w:rFonts w:ascii="Arial" w:hAnsi="Arial" w:cs="Arial"/>
          <w:iCs/>
          <w:lang w:val="en-US"/>
        </w:rPr>
      </w:pPr>
    </w:p>
    <w:p w:rsidR="00EE64C1" w:rsidRDefault="00EE64C1" w:rsidP="001D6EEB">
      <w:pPr>
        <w:tabs>
          <w:tab w:val="left" w:pos="993"/>
        </w:tabs>
        <w:spacing w:line="360" w:lineRule="auto"/>
        <w:jc w:val="both"/>
        <w:rPr>
          <w:rFonts w:ascii="Arial" w:hAnsi="Arial" w:cs="Arial"/>
          <w:iCs/>
          <w:lang w:val="en-US"/>
        </w:rPr>
      </w:pPr>
    </w:p>
    <w:p w:rsidR="00EE64C1" w:rsidRDefault="00EE64C1" w:rsidP="001D6EEB">
      <w:pPr>
        <w:tabs>
          <w:tab w:val="left" w:pos="993"/>
        </w:tabs>
        <w:spacing w:line="360" w:lineRule="auto"/>
        <w:jc w:val="both"/>
        <w:rPr>
          <w:rFonts w:ascii="Arial" w:hAnsi="Arial" w:cs="Arial"/>
          <w:iCs/>
          <w:lang w:val="en-US"/>
        </w:rPr>
      </w:pPr>
    </w:p>
    <w:p w:rsidR="00EE64C1" w:rsidRPr="00EE64C1" w:rsidRDefault="00EE64C1" w:rsidP="001D6EEB">
      <w:pPr>
        <w:tabs>
          <w:tab w:val="left" w:pos="993"/>
        </w:tabs>
        <w:spacing w:line="360" w:lineRule="auto"/>
        <w:jc w:val="both"/>
        <w:rPr>
          <w:rFonts w:ascii="Arial" w:hAnsi="Arial" w:cs="Arial"/>
          <w:iCs/>
          <w:lang w:val="en-US"/>
        </w:rPr>
      </w:pPr>
    </w:p>
    <w:p w:rsidR="001D6EEB" w:rsidRDefault="001D6EEB" w:rsidP="001D6EEB">
      <w:pPr>
        <w:tabs>
          <w:tab w:val="left" w:pos="993"/>
        </w:tabs>
        <w:spacing w:line="360" w:lineRule="auto"/>
        <w:jc w:val="both"/>
        <w:rPr>
          <w:rFonts w:ascii="Arial" w:hAnsi="Arial" w:cs="Arial"/>
          <w:b/>
          <w:iCs/>
        </w:rPr>
      </w:pPr>
      <w:r w:rsidRPr="001D6EEB">
        <w:rPr>
          <w:rFonts w:ascii="Arial" w:hAnsi="Arial" w:cs="Arial"/>
          <w:b/>
          <w:iCs/>
        </w:rPr>
        <w:t>3.  ΠΛΗΡΟΦΟΡΙΕΣ ΓΙΑ ΤΗΝ ΟΡΘΟΛΟΓΙΚΗ ΧΡΗΣΗ ΤΩΝ ΦΑΡΜΑΚΩΝ</w:t>
      </w:r>
    </w:p>
    <w:p w:rsidR="00D9441C" w:rsidRPr="001D6EEB" w:rsidRDefault="00FB7011" w:rsidP="001D6EEB">
      <w:pPr>
        <w:tabs>
          <w:tab w:val="left" w:pos="993"/>
        </w:tabs>
        <w:spacing w:line="360" w:lineRule="auto"/>
        <w:jc w:val="both"/>
        <w:rPr>
          <w:rFonts w:ascii="Arial" w:hAnsi="Arial" w:cs="Arial"/>
          <w:b/>
          <w:iCs/>
        </w:rPr>
      </w:pPr>
      <w:r>
        <w:rPr>
          <w:rFonts w:ascii="Arial" w:hAnsi="Arial" w:cs="Arial"/>
          <w:b/>
          <w:iCs/>
          <w:noProof/>
        </w:rPr>
        <w:pict>
          <v:rect id="_x0000_s1028" style="position:absolute;left:0;text-align:left;margin-left:-9pt;margin-top:9.75pt;width:441pt;height:306pt;z-index:251657728" filled="f"/>
        </w:pict>
      </w:r>
    </w:p>
    <w:p w:rsidR="00652262" w:rsidRPr="00652262" w:rsidRDefault="00652262" w:rsidP="00652262">
      <w:pPr>
        <w:numPr>
          <w:ilvl w:val="0"/>
          <w:numId w:val="6"/>
        </w:numPr>
        <w:tabs>
          <w:tab w:val="clear" w:pos="1743"/>
          <w:tab w:val="num" w:pos="180"/>
          <w:tab w:val="left" w:pos="284"/>
        </w:tabs>
        <w:spacing w:line="360" w:lineRule="auto"/>
        <w:ind w:left="181" w:hanging="181"/>
        <w:jc w:val="both"/>
        <w:rPr>
          <w:rFonts w:ascii="Arial" w:hAnsi="Arial" w:cs="Arial"/>
          <w:iCs/>
        </w:rPr>
      </w:pPr>
      <w:r w:rsidRPr="00652262">
        <w:rPr>
          <w:rFonts w:ascii="Arial" w:hAnsi="Arial" w:cs="Arial"/>
          <w:iCs/>
        </w:rPr>
        <w:t>Το φάρμακο αυτό σας το έγραψε ο γιατρός σας  μόνο  για το  συγκεκριμένο ιατρικό σας πρόβλημα. Δεν θα πρέπει να το δίνετε  σε άλλα  άτομα ή να το χρησιμοποιείτε για κάποια άλλη πάθηση, χωρίς  προηγουμένως  να έχετε συμβουλευτεί το γιατρό σας.</w:t>
      </w:r>
    </w:p>
    <w:p w:rsidR="00652262" w:rsidRPr="00652262" w:rsidRDefault="00652262" w:rsidP="00652262">
      <w:pPr>
        <w:numPr>
          <w:ilvl w:val="0"/>
          <w:numId w:val="6"/>
        </w:numPr>
        <w:tabs>
          <w:tab w:val="clear" w:pos="1743"/>
          <w:tab w:val="num" w:pos="180"/>
          <w:tab w:val="left" w:pos="284"/>
        </w:tabs>
        <w:spacing w:line="360" w:lineRule="auto"/>
        <w:ind w:left="181" w:hanging="181"/>
        <w:jc w:val="both"/>
        <w:rPr>
          <w:rFonts w:ascii="Arial" w:hAnsi="Arial" w:cs="Arial"/>
          <w:iCs/>
        </w:rPr>
      </w:pPr>
      <w:r w:rsidRPr="00652262">
        <w:rPr>
          <w:rFonts w:ascii="Arial" w:hAnsi="Arial" w:cs="Arial"/>
          <w:iCs/>
        </w:rPr>
        <w:t xml:space="preserve">Εάν κατά τη διάρκεια της θεραπείας εμφανισθεί κάποιο πρόβλημα με το φάρμακο, ενημερώστε αμέσως το γιατρό σας ή το φαρμακοποιό σας. </w:t>
      </w:r>
    </w:p>
    <w:p w:rsidR="00652262" w:rsidRPr="00652262" w:rsidRDefault="00652262" w:rsidP="00652262">
      <w:pPr>
        <w:numPr>
          <w:ilvl w:val="0"/>
          <w:numId w:val="6"/>
        </w:numPr>
        <w:tabs>
          <w:tab w:val="clear" w:pos="1743"/>
          <w:tab w:val="num" w:pos="180"/>
        </w:tabs>
        <w:spacing w:line="360" w:lineRule="auto"/>
        <w:ind w:left="181" w:hanging="181"/>
        <w:jc w:val="both"/>
        <w:rPr>
          <w:rFonts w:ascii="Arial" w:hAnsi="Arial" w:cs="Arial"/>
          <w:iCs/>
        </w:rPr>
      </w:pPr>
      <w:r w:rsidRPr="00652262">
        <w:rPr>
          <w:rFonts w:ascii="Arial" w:hAnsi="Arial" w:cs="Arial"/>
          <w:iCs/>
        </w:rPr>
        <w:t>Εάν έχετε οποιαδήποτε ερωτηματικά γύρω από τις πληροφορίες που αφορούν το φάρμακο που λαμβάνετε ή χρειάζεστε καλύτερη ενημέρωση για το ιατρικό σας πρόβλημα μη διστάσετε να ζητήσετε τις πληροφορίες αυτές από το γιατρό σας ή  το φαρμακοποιό σας.</w:t>
      </w:r>
    </w:p>
    <w:p w:rsidR="00652262" w:rsidRPr="00652262" w:rsidRDefault="00652262" w:rsidP="00652262">
      <w:pPr>
        <w:numPr>
          <w:ilvl w:val="0"/>
          <w:numId w:val="6"/>
        </w:numPr>
        <w:tabs>
          <w:tab w:val="clear" w:pos="1743"/>
          <w:tab w:val="num" w:pos="180"/>
        </w:tabs>
        <w:spacing w:line="360" w:lineRule="auto"/>
        <w:ind w:left="181" w:hanging="181"/>
        <w:jc w:val="both"/>
        <w:rPr>
          <w:rFonts w:ascii="Arial" w:hAnsi="Arial" w:cs="Arial"/>
          <w:iCs/>
        </w:rPr>
      </w:pPr>
      <w:r w:rsidRPr="00652262">
        <w:rPr>
          <w:rFonts w:ascii="Arial" w:hAnsi="Arial" w:cs="Arial"/>
          <w:iCs/>
        </w:rPr>
        <w:t>Για να είναι αποτελεσματικό και ασφαλές το φάρμακο που σας χορηγήθηκε θα πρέπει να λαμβάνεται σύμφωνα με τις οδηγίες που σας δόθηκαν.</w:t>
      </w:r>
    </w:p>
    <w:p w:rsidR="00652262" w:rsidRPr="00652262" w:rsidRDefault="00652262" w:rsidP="00652262">
      <w:pPr>
        <w:numPr>
          <w:ilvl w:val="0"/>
          <w:numId w:val="6"/>
        </w:numPr>
        <w:tabs>
          <w:tab w:val="clear" w:pos="1743"/>
          <w:tab w:val="num" w:pos="180"/>
          <w:tab w:val="left" w:pos="284"/>
        </w:tabs>
        <w:spacing w:line="360" w:lineRule="auto"/>
        <w:ind w:left="181" w:hanging="181"/>
        <w:jc w:val="both"/>
        <w:rPr>
          <w:rFonts w:ascii="Arial" w:hAnsi="Arial" w:cs="Arial"/>
          <w:iCs/>
        </w:rPr>
      </w:pPr>
      <w:r w:rsidRPr="00652262">
        <w:rPr>
          <w:rFonts w:ascii="Arial" w:hAnsi="Arial" w:cs="Arial"/>
          <w:iCs/>
        </w:rPr>
        <w:t>Για την ασφάλεια σας και την υγεία σας είναι απαραίτητο να διαβάσετε με προσοχή κάθε πληροφορία που αφορά το φάρμακο που σας χορηγήθηκε.</w:t>
      </w:r>
    </w:p>
    <w:p w:rsidR="00652262" w:rsidRPr="00652262" w:rsidRDefault="00652262" w:rsidP="00652262">
      <w:pPr>
        <w:numPr>
          <w:ilvl w:val="0"/>
          <w:numId w:val="6"/>
        </w:numPr>
        <w:tabs>
          <w:tab w:val="clear" w:pos="1743"/>
          <w:tab w:val="num" w:pos="180"/>
          <w:tab w:val="left" w:pos="284"/>
        </w:tabs>
        <w:spacing w:line="360" w:lineRule="auto"/>
        <w:ind w:left="181" w:hanging="181"/>
        <w:jc w:val="both"/>
        <w:rPr>
          <w:rFonts w:ascii="Arial" w:hAnsi="Arial" w:cs="Arial"/>
          <w:iCs/>
        </w:rPr>
      </w:pPr>
      <w:r w:rsidRPr="00652262">
        <w:rPr>
          <w:rFonts w:ascii="Arial" w:hAnsi="Arial" w:cs="Arial"/>
          <w:iCs/>
        </w:rPr>
        <w:t>Να μη διατηρείτε τα φάρμακα σε ερμάρια του λουτρού, διότι η ζέστη και η υγρασία μπορεί να αλλοιώσουν το φάρμακο  και να το καταστήσουν επιβλαβές για την υγεία σας.</w:t>
      </w:r>
    </w:p>
    <w:p w:rsidR="00652262" w:rsidRPr="00652262" w:rsidRDefault="00652262" w:rsidP="00652262">
      <w:pPr>
        <w:numPr>
          <w:ilvl w:val="0"/>
          <w:numId w:val="6"/>
        </w:numPr>
        <w:tabs>
          <w:tab w:val="clear" w:pos="1743"/>
          <w:tab w:val="num" w:pos="180"/>
        </w:tabs>
        <w:spacing w:line="360" w:lineRule="auto"/>
        <w:ind w:left="181" w:hanging="181"/>
        <w:jc w:val="both"/>
        <w:rPr>
          <w:rFonts w:ascii="Arial" w:hAnsi="Arial" w:cs="Arial"/>
          <w:iCs/>
        </w:rPr>
      </w:pPr>
      <w:r w:rsidRPr="00652262">
        <w:rPr>
          <w:rFonts w:ascii="Arial" w:hAnsi="Arial" w:cs="Arial"/>
          <w:iCs/>
        </w:rPr>
        <w:t>Να μην κρατάτε φάρμακα που δεν τα χρειάζεστε πλέον ή που έχουν λήξει.</w:t>
      </w:r>
    </w:p>
    <w:p w:rsidR="001D6EEB" w:rsidRPr="00652262" w:rsidRDefault="00652262" w:rsidP="00652262">
      <w:pPr>
        <w:numPr>
          <w:ilvl w:val="0"/>
          <w:numId w:val="6"/>
        </w:numPr>
        <w:tabs>
          <w:tab w:val="clear" w:pos="1743"/>
          <w:tab w:val="num" w:pos="180"/>
          <w:tab w:val="left" w:pos="993"/>
        </w:tabs>
        <w:spacing w:line="360" w:lineRule="auto"/>
        <w:ind w:left="181" w:hanging="181"/>
        <w:jc w:val="both"/>
        <w:rPr>
          <w:rFonts w:ascii="Arial" w:hAnsi="Arial" w:cs="Arial"/>
          <w:iCs/>
        </w:rPr>
      </w:pPr>
      <w:r w:rsidRPr="00652262">
        <w:rPr>
          <w:rFonts w:ascii="Arial" w:hAnsi="Arial" w:cs="Arial"/>
          <w:iCs/>
        </w:rPr>
        <w:t xml:space="preserve">Για μεγαλύτερη  ασφάλεια  κρατάτε όλα τα φάρμακα σε ασφαλές  μέρος  μακριά από τα παιδιά.     </w:t>
      </w:r>
    </w:p>
    <w:p w:rsidR="004B752D" w:rsidRPr="004B752D" w:rsidRDefault="001D6EEB" w:rsidP="004B752D">
      <w:pPr>
        <w:tabs>
          <w:tab w:val="num" w:pos="0"/>
          <w:tab w:val="left" w:pos="993"/>
        </w:tabs>
        <w:spacing w:line="360" w:lineRule="auto"/>
        <w:jc w:val="both"/>
        <w:rPr>
          <w:rFonts w:ascii="Arial" w:hAnsi="Arial" w:cs="Arial"/>
          <w:iCs/>
        </w:rPr>
      </w:pPr>
      <w:r>
        <w:rPr>
          <w:rFonts w:ascii="Arial" w:hAnsi="Arial" w:cs="Arial"/>
          <w:iCs/>
        </w:rPr>
        <w:t xml:space="preserve">  </w:t>
      </w:r>
      <w:r w:rsidR="004B752D" w:rsidRPr="004B752D">
        <w:rPr>
          <w:rFonts w:ascii="Arial" w:hAnsi="Arial" w:cs="Arial"/>
          <w:iCs/>
        </w:rPr>
        <w:t xml:space="preserve"> </w:t>
      </w:r>
    </w:p>
    <w:p w:rsidR="004516AE" w:rsidRDefault="004B752D" w:rsidP="004B752D">
      <w:pPr>
        <w:tabs>
          <w:tab w:val="left" w:pos="540"/>
        </w:tabs>
        <w:spacing w:line="360" w:lineRule="auto"/>
        <w:jc w:val="both"/>
        <w:rPr>
          <w:rFonts w:ascii="Arial" w:hAnsi="Arial" w:cs="Arial"/>
          <w:iCs/>
        </w:rPr>
      </w:pPr>
      <w:r w:rsidRPr="004B752D">
        <w:rPr>
          <w:rFonts w:ascii="Arial" w:hAnsi="Arial" w:cs="Arial"/>
          <w:iCs/>
        </w:rPr>
        <w:t xml:space="preserve">  </w:t>
      </w:r>
    </w:p>
    <w:p w:rsidR="00C17DA8" w:rsidRPr="00C17DA8" w:rsidRDefault="00C17DA8" w:rsidP="004B752D">
      <w:pPr>
        <w:tabs>
          <w:tab w:val="left" w:pos="540"/>
        </w:tabs>
        <w:spacing w:line="360" w:lineRule="auto"/>
        <w:jc w:val="both"/>
        <w:rPr>
          <w:rFonts w:ascii="Arial" w:hAnsi="Arial" w:cs="Arial"/>
          <w:b/>
          <w:iCs/>
        </w:rPr>
      </w:pPr>
      <w:r w:rsidRPr="00C17DA8">
        <w:rPr>
          <w:rFonts w:ascii="Arial" w:hAnsi="Arial" w:cs="Arial"/>
          <w:b/>
          <w:iCs/>
        </w:rPr>
        <w:t>4.  ΤΡΟΠΟΣ ΔΙΑΘΕΣΗΣ</w:t>
      </w:r>
    </w:p>
    <w:p w:rsidR="00C17DA8" w:rsidRPr="004B752D" w:rsidRDefault="00C17DA8" w:rsidP="004B752D">
      <w:pPr>
        <w:tabs>
          <w:tab w:val="left" w:pos="540"/>
        </w:tabs>
        <w:spacing w:line="360" w:lineRule="auto"/>
        <w:jc w:val="both"/>
        <w:rPr>
          <w:rFonts w:ascii="Arial" w:hAnsi="Arial" w:cs="Arial"/>
          <w:iCs/>
        </w:rPr>
      </w:pPr>
      <w:r>
        <w:rPr>
          <w:rFonts w:ascii="Arial" w:hAnsi="Arial" w:cs="Arial"/>
          <w:iCs/>
        </w:rPr>
        <w:t>Το φάρμακο αυτό χορηγείται μόνο με ιατρική συνταγή.</w:t>
      </w:r>
    </w:p>
    <w:p w:rsidR="00E033B8" w:rsidRDefault="006632E2" w:rsidP="00E033B8">
      <w:pPr>
        <w:tabs>
          <w:tab w:val="left" w:pos="993"/>
        </w:tabs>
        <w:spacing w:line="360" w:lineRule="auto"/>
        <w:jc w:val="both"/>
        <w:rPr>
          <w:rFonts w:ascii="Arial" w:hAnsi="Arial" w:cs="Arial"/>
          <w:iCs/>
        </w:rPr>
      </w:pPr>
      <w:r>
        <w:rPr>
          <w:rFonts w:ascii="Arial" w:hAnsi="Arial" w:cs="Arial"/>
          <w:iCs/>
        </w:rPr>
        <w:t xml:space="preserve"> </w:t>
      </w:r>
    </w:p>
    <w:p w:rsidR="0055341A" w:rsidRPr="006B02E3" w:rsidRDefault="0055341A" w:rsidP="0055341A">
      <w:pPr>
        <w:spacing w:line="360" w:lineRule="auto"/>
        <w:jc w:val="both"/>
        <w:rPr>
          <w:rFonts w:ascii="Arial" w:hAnsi="Arial" w:cs="Arial"/>
          <w:b/>
          <w:iCs/>
        </w:rPr>
      </w:pPr>
      <w:r w:rsidRPr="0055341A">
        <w:rPr>
          <w:rFonts w:ascii="Arial" w:hAnsi="Arial" w:cs="Arial"/>
          <w:b/>
          <w:iCs/>
        </w:rPr>
        <w:t xml:space="preserve"> </w:t>
      </w:r>
    </w:p>
    <w:p w:rsidR="008A5C27" w:rsidRDefault="008A5C27" w:rsidP="0055341A">
      <w:pPr>
        <w:tabs>
          <w:tab w:val="left" w:pos="540"/>
        </w:tabs>
      </w:pPr>
    </w:p>
    <w:sectPr w:rsidR="008A5C27" w:rsidSect="001D1F8B">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5A1" w:rsidRDefault="006F15A1">
      <w:r>
        <w:separator/>
      </w:r>
    </w:p>
  </w:endnote>
  <w:endnote w:type="continuationSeparator" w:id="0">
    <w:p w:rsidR="006F15A1" w:rsidRDefault="006F1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C1" w:rsidRDefault="00EE64C1" w:rsidP="00313128">
    <w:pPr>
      <w:pStyle w:val="a6"/>
      <w:pBdr>
        <w:top w:val="single" w:sz="18" w:space="1" w:color="auto"/>
      </w:pBdr>
      <w:ind w:left="-567"/>
      <w:rPr>
        <w:rFonts w:ascii="Arial" w:hAnsi="Arial" w:cs="Arial"/>
        <w:b/>
        <w:bCs/>
      </w:rPr>
    </w:pPr>
    <w:r>
      <w:rPr>
        <w:rFonts w:ascii="Arial" w:hAnsi="Arial" w:cs="Arial"/>
        <w:b/>
        <w:bCs/>
        <w:sz w:val="16"/>
      </w:rPr>
      <w:t>ΦΥΛΛΟ ΟΔΗΓΙΩΝ ΓΙΑ ΤΟ ΧΡΗΣΤΗ</w:t>
    </w:r>
  </w:p>
  <w:p w:rsidR="00EE64C1" w:rsidRDefault="00EE64C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5A1" w:rsidRDefault="006F15A1">
      <w:r>
        <w:separator/>
      </w:r>
    </w:p>
  </w:footnote>
  <w:footnote w:type="continuationSeparator" w:id="0">
    <w:p w:rsidR="006F15A1" w:rsidRDefault="006F1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A3EB7"/>
    <w:multiLevelType w:val="multilevel"/>
    <w:tmpl w:val="CA60643E"/>
    <w:lvl w:ilvl="0">
      <w:start w:val="2"/>
      <w:numFmt w:val="decimal"/>
      <w:lvlText w:val="%1"/>
      <w:lvlJc w:val="left"/>
      <w:pPr>
        <w:tabs>
          <w:tab w:val="num" w:pos="450"/>
        </w:tabs>
        <w:ind w:left="450" w:hanging="450"/>
      </w:pPr>
      <w:rPr>
        <w:rFonts w:hint="default"/>
        <w:b/>
      </w:rPr>
    </w:lvl>
    <w:lvl w:ilvl="1">
      <w:start w:val="8"/>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AE22EFF"/>
    <w:multiLevelType w:val="multilevel"/>
    <w:tmpl w:val="5080C2A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6B420B"/>
    <w:multiLevelType w:val="hybridMultilevel"/>
    <w:tmpl w:val="AFF86A94"/>
    <w:lvl w:ilvl="0" w:tplc="AEAA5ECC">
      <w:start w:val="1"/>
      <w:numFmt w:val="bullet"/>
      <w:lvlText w:val="■"/>
      <w:lvlJc w:val="left"/>
      <w:pPr>
        <w:tabs>
          <w:tab w:val="num" w:pos="3167"/>
        </w:tabs>
        <w:ind w:left="3167" w:hanging="360"/>
      </w:pPr>
      <w:rPr>
        <w:rFonts w:ascii="Arial Black" w:hAnsi="Arial Black" w:cs="Times New Roman" w:hint="default"/>
        <w:color w:val="auto"/>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FD47765"/>
    <w:multiLevelType w:val="multilevel"/>
    <w:tmpl w:val="6BD2D85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F3913EA"/>
    <w:multiLevelType w:val="multilevel"/>
    <w:tmpl w:val="7DAE05BC"/>
    <w:lvl w:ilvl="0">
      <w:start w:val="1"/>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2111EA3"/>
    <w:multiLevelType w:val="hybridMultilevel"/>
    <w:tmpl w:val="F49CA22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33B4BFB"/>
    <w:multiLevelType w:val="multilevel"/>
    <w:tmpl w:val="094E7A8E"/>
    <w:lvl w:ilvl="0">
      <w:start w:val="2"/>
      <w:numFmt w:val="decimal"/>
      <w:lvlText w:val="%1"/>
      <w:lvlJc w:val="left"/>
      <w:pPr>
        <w:tabs>
          <w:tab w:val="num" w:pos="450"/>
        </w:tabs>
        <w:ind w:left="450" w:hanging="450"/>
      </w:pPr>
      <w:rPr>
        <w:rFonts w:hint="default"/>
        <w:b/>
      </w:rPr>
    </w:lvl>
    <w:lvl w:ilvl="1">
      <w:start w:val="10"/>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26EA157F"/>
    <w:multiLevelType w:val="multilevel"/>
    <w:tmpl w:val="4DC6FB96"/>
    <w:lvl w:ilvl="0">
      <w:start w:val="1"/>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FD958C7"/>
    <w:multiLevelType w:val="multilevel"/>
    <w:tmpl w:val="1F7EAD4E"/>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4E32DCB"/>
    <w:multiLevelType w:val="hybridMultilevel"/>
    <w:tmpl w:val="FFB21D2A"/>
    <w:lvl w:ilvl="0" w:tplc="4C7CBB6C">
      <w:start w:val="1"/>
      <w:numFmt w:val="bullet"/>
      <w:lvlText w:val=""/>
      <w:lvlJc w:val="left"/>
      <w:pPr>
        <w:tabs>
          <w:tab w:val="num" w:pos="1609"/>
        </w:tabs>
        <w:ind w:left="3034" w:hanging="227"/>
      </w:pPr>
      <w:rPr>
        <w:rFonts w:ascii="Wingdings" w:hAnsi="Wingdings" w:hint="default"/>
        <w:color w:val="auto"/>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66C16F7"/>
    <w:multiLevelType w:val="hybridMultilevel"/>
    <w:tmpl w:val="714A9478"/>
    <w:lvl w:ilvl="0" w:tplc="C1C8B59A">
      <w:start w:val="4"/>
      <w:numFmt w:val="bullet"/>
      <w:lvlText w:val="-"/>
      <w:lvlJc w:val="left"/>
      <w:pPr>
        <w:tabs>
          <w:tab w:val="num" w:pos="1743"/>
        </w:tabs>
        <w:ind w:left="1743" w:hanging="360"/>
      </w:pPr>
      <w:rPr>
        <w:rFonts w:ascii="Arial" w:eastAsia="Times New Roman" w:hAnsi="Arial" w:cs="Arial" w:hint="default"/>
      </w:rPr>
    </w:lvl>
    <w:lvl w:ilvl="1" w:tplc="04080003">
      <w:start w:val="1"/>
      <w:numFmt w:val="bullet"/>
      <w:lvlText w:val="o"/>
      <w:lvlJc w:val="left"/>
      <w:pPr>
        <w:tabs>
          <w:tab w:val="num" w:pos="2463"/>
        </w:tabs>
        <w:ind w:left="2463" w:hanging="360"/>
      </w:pPr>
      <w:rPr>
        <w:rFonts w:ascii="Courier New" w:hAnsi="Courier New" w:cs="Courier New" w:hint="default"/>
      </w:rPr>
    </w:lvl>
    <w:lvl w:ilvl="2" w:tplc="04080005">
      <w:start w:val="1"/>
      <w:numFmt w:val="bullet"/>
      <w:lvlText w:val=""/>
      <w:lvlJc w:val="left"/>
      <w:pPr>
        <w:tabs>
          <w:tab w:val="num" w:pos="3183"/>
        </w:tabs>
        <w:ind w:left="3183" w:hanging="360"/>
      </w:pPr>
      <w:rPr>
        <w:rFonts w:ascii="Wingdings" w:hAnsi="Wingdings" w:hint="default"/>
      </w:rPr>
    </w:lvl>
    <w:lvl w:ilvl="3" w:tplc="04080001" w:tentative="1">
      <w:start w:val="1"/>
      <w:numFmt w:val="bullet"/>
      <w:lvlText w:val=""/>
      <w:lvlJc w:val="left"/>
      <w:pPr>
        <w:tabs>
          <w:tab w:val="num" w:pos="3903"/>
        </w:tabs>
        <w:ind w:left="3903" w:hanging="360"/>
      </w:pPr>
      <w:rPr>
        <w:rFonts w:ascii="Symbol" w:hAnsi="Symbol" w:hint="default"/>
      </w:rPr>
    </w:lvl>
    <w:lvl w:ilvl="4" w:tplc="04080003" w:tentative="1">
      <w:start w:val="1"/>
      <w:numFmt w:val="bullet"/>
      <w:lvlText w:val="o"/>
      <w:lvlJc w:val="left"/>
      <w:pPr>
        <w:tabs>
          <w:tab w:val="num" w:pos="4623"/>
        </w:tabs>
        <w:ind w:left="4623" w:hanging="360"/>
      </w:pPr>
      <w:rPr>
        <w:rFonts w:ascii="Courier New" w:hAnsi="Courier New" w:cs="Courier New" w:hint="default"/>
      </w:rPr>
    </w:lvl>
    <w:lvl w:ilvl="5" w:tplc="04080005" w:tentative="1">
      <w:start w:val="1"/>
      <w:numFmt w:val="bullet"/>
      <w:lvlText w:val=""/>
      <w:lvlJc w:val="left"/>
      <w:pPr>
        <w:tabs>
          <w:tab w:val="num" w:pos="5343"/>
        </w:tabs>
        <w:ind w:left="5343" w:hanging="360"/>
      </w:pPr>
      <w:rPr>
        <w:rFonts w:ascii="Wingdings" w:hAnsi="Wingdings" w:hint="default"/>
      </w:rPr>
    </w:lvl>
    <w:lvl w:ilvl="6" w:tplc="04080001" w:tentative="1">
      <w:start w:val="1"/>
      <w:numFmt w:val="bullet"/>
      <w:lvlText w:val=""/>
      <w:lvlJc w:val="left"/>
      <w:pPr>
        <w:tabs>
          <w:tab w:val="num" w:pos="6063"/>
        </w:tabs>
        <w:ind w:left="6063" w:hanging="360"/>
      </w:pPr>
      <w:rPr>
        <w:rFonts w:ascii="Symbol" w:hAnsi="Symbol" w:hint="default"/>
      </w:rPr>
    </w:lvl>
    <w:lvl w:ilvl="7" w:tplc="04080003" w:tentative="1">
      <w:start w:val="1"/>
      <w:numFmt w:val="bullet"/>
      <w:lvlText w:val="o"/>
      <w:lvlJc w:val="left"/>
      <w:pPr>
        <w:tabs>
          <w:tab w:val="num" w:pos="6783"/>
        </w:tabs>
        <w:ind w:left="6783" w:hanging="360"/>
      </w:pPr>
      <w:rPr>
        <w:rFonts w:ascii="Courier New" w:hAnsi="Courier New" w:cs="Courier New" w:hint="default"/>
      </w:rPr>
    </w:lvl>
    <w:lvl w:ilvl="8" w:tplc="04080005" w:tentative="1">
      <w:start w:val="1"/>
      <w:numFmt w:val="bullet"/>
      <w:lvlText w:val=""/>
      <w:lvlJc w:val="left"/>
      <w:pPr>
        <w:tabs>
          <w:tab w:val="num" w:pos="7503"/>
        </w:tabs>
        <w:ind w:left="7503" w:hanging="360"/>
      </w:pPr>
      <w:rPr>
        <w:rFonts w:ascii="Wingdings" w:hAnsi="Wingdings" w:hint="default"/>
      </w:rPr>
    </w:lvl>
  </w:abstractNum>
  <w:abstractNum w:abstractNumId="11">
    <w:nsid w:val="467A6FA8"/>
    <w:multiLevelType w:val="multilevel"/>
    <w:tmpl w:val="4FACDFCC"/>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1383"/>
        </w:tabs>
        <w:ind w:left="1383" w:hanging="39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1713"/>
        </w:tabs>
        <w:ind w:left="1713" w:hanging="72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073"/>
        </w:tabs>
        <w:ind w:left="2073" w:hanging="108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433"/>
        </w:tabs>
        <w:ind w:left="2433" w:hanging="144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12">
    <w:nsid w:val="4DD705D1"/>
    <w:multiLevelType w:val="hybridMultilevel"/>
    <w:tmpl w:val="A3B62A40"/>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4DDD5BF9"/>
    <w:multiLevelType w:val="multilevel"/>
    <w:tmpl w:val="AFF86A94"/>
    <w:lvl w:ilvl="0">
      <w:start w:val="1"/>
      <w:numFmt w:val="bullet"/>
      <w:lvlText w:val="■"/>
      <w:lvlJc w:val="left"/>
      <w:pPr>
        <w:tabs>
          <w:tab w:val="num" w:pos="3167"/>
        </w:tabs>
        <w:ind w:left="3167" w:hanging="360"/>
      </w:pPr>
      <w:rPr>
        <w:rFonts w:ascii="Arial Black" w:hAnsi="Arial Black" w:cs="Times New Roman"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CA4D1E"/>
    <w:multiLevelType w:val="multilevel"/>
    <w:tmpl w:val="5CC21C98"/>
    <w:lvl w:ilvl="0">
      <w:start w:val="2"/>
      <w:numFmt w:val="decimal"/>
      <w:lvlText w:val="%1"/>
      <w:lvlJc w:val="left"/>
      <w:pPr>
        <w:tabs>
          <w:tab w:val="num" w:pos="630"/>
        </w:tabs>
        <w:ind w:left="630" w:hanging="630"/>
      </w:pPr>
      <w:rPr>
        <w:rFonts w:hint="default"/>
        <w:b/>
      </w:rPr>
    </w:lvl>
    <w:lvl w:ilvl="1">
      <w:start w:val="5"/>
      <w:numFmt w:val="decimal"/>
      <w:lvlText w:val="%1.%2"/>
      <w:lvlJc w:val="left"/>
      <w:pPr>
        <w:tabs>
          <w:tab w:val="num" w:pos="630"/>
        </w:tabs>
        <w:ind w:left="630" w:hanging="63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52426CA6"/>
    <w:multiLevelType w:val="multilevel"/>
    <w:tmpl w:val="D48C8904"/>
    <w:lvl w:ilvl="0">
      <w:start w:val="1"/>
      <w:numFmt w:val="decimal"/>
      <w:lvlText w:val="%1"/>
      <w:lvlJc w:val="left"/>
      <w:pPr>
        <w:tabs>
          <w:tab w:val="num" w:pos="390"/>
        </w:tabs>
        <w:ind w:left="390" w:hanging="390"/>
      </w:pPr>
      <w:rPr>
        <w:rFonts w:hint="default"/>
        <w:b/>
      </w:rPr>
    </w:lvl>
    <w:lvl w:ilvl="1">
      <w:start w:val="2"/>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5CBC71B5"/>
    <w:multiLevelType w:val="hybridMultilevel"/>
    <w:tmpl w:val="01A8FA48"/>
    <w:lvl w:ilvl="0" w:tplc="4C7CBB6C">
      <w:start w:val="1"/>
      <w:numFmt w:val="bullet"/>
      <w:lvlText w:val=""/>
      <w:lvlJc w:val="left"/>
      <w:pPr>
        <w:tabs>
          <w:tab w:val="num" w:pos="808"/>
        </w:tabs>
        <w:ind w:left="2233" w:hanging="227"/>
      </w:pPr>
      <w:rPr>
        <w:rFonts w:ascii="Wingdings" w:hAnsi="Wingdings"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7">
    <w:nsid w:val="673057E3"/>
    <w:multiLevelType w:val="multilevel"/>
    <w:tmpl w:val="FFB21D2A"/>
    <w:lvl w:ilvl="0">
      <w:start w:val="1"/>
      <w:numFmt w:val="bullet"/>
      <w:lvlText w:val=""/>
      <w:lvlJc w:val="left"/>
      <w:pPr>
        <w:tabs>
          <w:tab w:val="num" w:pos="1609"/>
        </w:tabs>
        <w:ind w:left="3034" w:hanging="227"/>
      </w:pPr>
      <w:rPr>
        <w:rFonts w:ascii="Wingdings" w:hAnsi="Wingdings"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E9D5AC7"/>
    <w:multiLevelType w:val="hybridMultilevel"/>
    <w:tmpl w:val="8C62EDA0"/>
    <w:lvl w:ilvl="0" w:tplc="879E551C">
      <w:start w:val="3"/>
      <w:numFmt w:val="bullet"/>
      <w:lvlText w:val=""/>
      <w:lvlJc w:val="left"/>
      <w:pPr>
        <w:tabs>
          <w:tab w:val="num" w:pos="3167"/>
        </w:tabs>
        <w:ind w:left="3167" w:hanging="360"/>
      </w:pPr>
      <w:rPr>
        <w:rFonts w:ascii="Symbol" w:eastAsia="Times New Roman" w:hAnsi="Symbol" w:cs="Times New Roman" w:hint="default"/>
        <w:color w:val="auto"/>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7F2749A8"/>
    <w:multiLevelType w:val="multilevel"/>
    <w:tmpl w:val="CA60643E"/>
    <w:lvl w:ilvl="0">
      <w:start w:val="2"/>
      <w:numFmt w:val="decimal"/>
      <w:lvlText w:val="%1"/>
      <w:lvlJc w:val="left"/>
      <w:pPr>
        <w:tabs>
          <w:tab w:val="num" w:pos="450"/>
        </w:tabs>
        <w:ind w:left="450" w:hanging="450"/>
      </w:pPr>
      <w:rPr>
        <w:rFonts w:hint="default"/>
        <w:b/>
      </w:rPr>
    </w:lvl>
    <w:lvl w:ilvl="1">
      <w:start w:val="8"/>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F6E6978"/>
    <w:multiLevelType w:val="multilevel"/>
    <w:tmpl w:val="E3CA7368"/>
    <w:lvl w:ilvl="0">
      <w:start w:val="2"/>
      <w:numFmt w:val="decimal"/>
      <w:lvlText w:val="%1"/>
      <w:lvlJc w:val="left"/>
      <w:pPr>
        <w:tabs>
          <w:tab w:val="num" w:pos="375"/>
        </w:tabs>
        <w:ind w:left="375" w:hanging="375"/>
      </w:pPr>
      <w:rPr>
        <w:rFonts w:hint="default"/>
      </w:rPr>
    </w:lvl>
    <w:lvl w:ilvl="1">
      <w:start w:val="1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
  </w:num>
  <w:num w:numId="3">
    <w:abstractNumId w:val="3"/>
  </w:num>
  <w:num w:numId="4">
    <w:abstractNumId w:val="4"/>
  </w:num>
  <w:num w:numId="5">
    <w:abstractNumId w:val="7"/>
  </w:num>
  <w:num w:numId="6">
    <w:abstractNumId w:val="10"/>
  </w:num>
  <w:num w:numId="7">
    <w:abstractNumId w:val="14"/>
  </w:num>
  <w:num w:numId="8">
    <w:abstractNumId w:val="8"/>
  </w:num>
  <w:num w:numId="9">
    <w:abstractNumId w:val="19"/>
  </w:num>
  <w:num w:numId="10">
    <w:abstractNumId w:val="5"/>
  </w:num>
  <w:num w:numId="11">
    <w:abstractNumId w:val="20"/>
  </w:num>
  <w:num w:numId="12">
    <w:abstractNumId w:val="0"/>
  </w:num>
  <w:num w:numId="13">
    <w:abstractNumId w:val="6"/>
  </w:num>
  <w:num w:numId="14">
    <w:abstractNumId w:val="15"/>
  </w:num>
  <w:num w:numId="15">
    <w:abstractNumId w:val="12"/>
  </w:num>
  <w:num w:numId="16">
    <w:abstractNumId w:val="16"/>
  </w:num>
  <w:num w:numId="17">
    <w:abstractNumId w:val="2"/>
  </w:num>
  <w:num w:numId="18">
    <w:abstractNumId w:val="13"/>
  </w:num>
  <w:num w:numId="19">
    <w:abstractNumId w:val="9"/>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footnotePr>
    <w:footnote w:id="-1"/>
    <w:footnote w:id="0"/>
  </w:footnotePr>
  <w:endnotePr>
    <w:endnote w:id="-1"/>
    <w:endnote w:id="0"/>
  </w:endnotePr>
  <w:compat/>
  <w:rsids>
    <w:rsidRoot w:val="008C73F2"/>
    <w:rsid w:val="000343FA"/>
    <w:rsid w:val="00056B32"/>
    <w:rsid w:val="00075940"/>
    <w:rsid w:val="000765A6"/>
    <w:rsid w:val="00092F1F"/>
    <w:rsid w:val="00126BFA"/>
    <w:rsid w:val="00136D8E"/>
    <w:rsid w:val="001D1F8B"/>
    <w:rsid w:val="001D6EEB"/>
    <w:rsid w:val="002B0064"/>
    <w:rsid w:val="002B379F"/>
    <w:rsid w:val="00307B11"/>
    <w:rsid w:val="00313128"/>
    <w:rsid w:val="00314292"/>
    <w:rsid w:val="00370DE8"/>
    <w:rsid w:val="00381452"/>
    <w:rsid w:val="00391087"/>
    <w:rsid w:val="003B50D1"/>
    <w:rsid w:val="003B673E"/>
    <w:rsid w:val="003E1FE9"/>
    <w:rsid w:val="00433C77"/>
    <w:rsid w:val="004516AE"/>
    <w:rsid w:val="00467993"/>
    <w:rsid w:val="00471DF5"/>
    <w:rsid w:val="00487472"/>
    <w:rsid w:val="004B752D"/>
    <w:rsid w:val="004C4E6B"/>
    <w:rsid w:val="004E30D7"/>
    <w:rsid w:val="004E4C6D"/>
    <w:rsid w:val="00510B56"/>
    <w:rsid w:val="00511256"/>
    <w:rsid w:val="0053725D"/>
    <w:rsid w:val="0055341A"/>
    <w:rsid w:val="00560377"/>
    <w:rsid w:val="0056286F"/>
    <w:rsid w:val="005C172B"/>
    <w:rsid w:val="006055C6"/>
    <w:rsid w:val="00615FDD"/>
    <w:rsid w:val="006306E0"/>
    <w:rsid w:val="00631558"/>
    <w:rsid w:val="00652262"/>
    <w:rsid w:val="006632E2"/>
    <w:rsid w:val="006B02E3"/>
    <w:rsid w:val="006D37B0"/>
    <w:rsid w:val="006F15A1"/>
    <w:rsid w:val="006F50F4"/>
    <w:rsid w:val="0073116D"/>
    <w:rsid w:val="00764A3A"/>
    <w:rsid w:val="00774DAE"/>
    <w:rsid w:val="007A07BB"/>
    <w:rsid w:val="007B7B8C"/>
    <w:rsid w:val="00811304"/>
    <w:rsid w:val="00825C3A"/>
    <w:rsid w:val="008717ED"/>
    <w:rsid w:val="0087307F"/>
    <w:rsid w:val="008A5C27"/>
    <w:rsid w:val="008B129C"/>
    <w:rsid w:val="008C73F2"/>
    <w:rsid w:val="00930FED"/>
    <w:rsid w:val="0093574C"/>
    <w:rsid w:val="00A028BF"/>
    <w:rsid w:val="00A05FAC"/>
    <w:rsid w:val="00A3580D"/>
    <w:rsid w:val="00A873DC"/>
    <w:rsid w:val="00AB7D51"/>
    <w:rsid w:val="00AC0C7D"/>
    <w:rsid w:val="00AE2CCB"/>
    <w:rsid w:val="00B3339D"/>
    <w:rsid w:val="00B35B4E"/>
    <w:rsid w:val="00B8217E"/>
    <w:rsid w:val="00B93E49"/>
    <w:rsid w:val="00BB436E"/>
    <w:rsid w:val="00BF5CA2"/>
    <w:rsid w:val="00C121E2"/>
    <w:rsid w:val="00C17DA8"/>
    <w:rsid w:val="00C2334C"/>
    <w:rsid w:val="00C30A3D"/>
    <w:rsid w:val="00C469BF"/>
    <w:rsid w:val="00C50D1F"/>
    <w:rsid w:val="00C65C86"/>
    <w:rsid w:val="00C766B1"/>
    <w:rsid w:val="00C9050F"/>
    <w:rsid w:val="00CC7432"/>
    <w:rsid w:val="00CD1A1B"/>
    <w:rsid w:val="00CE0737"/>
    <w:rsid w:val="00D0604C"/>
    <w:rsid w:val="00D3698A"/>
    <w:rsid w:val="00D432B2"/>
    <w:rsid w:val="00D9441C"/>
    <w:rsid w:val="00DA0461"/>
    <w:rsid w:val="00DC140D"/>
    <w:rsid w:val="00E033B8"/>
    <w:rsid w:val="00E21D20"/>
    <w:rsid w:val="00E34DE4"/>
    <w:rsid w:val="00E417A7"/>
    <w:rsid w:val="00E43D6B"/>
    <w:rsid w:val="00EE64C1"/>
    <w:rsid w:val="00F10935"/>
    <w:rsid w:val="00F5563F"/>
    <w:rsid w:val="00FA219B"/>
    <w:rsid w:val="00FA7152"/>
    <w:rsid w:val="00FB7011"/>
    <w:rsid w:val="00FD002C"/>
    <w:rsid w:val="00FF4A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73F2"/>
  </w:style>
  <w:style w:type="paragraph" w:styleId="1">
    <w:name w:val="heading 1"/>
    <w:basedOn w:val="a"/>
    <w:next w:val="a"/>
    <w:qFormat/>
    <w:rsid w:val="008C73F2"/>
    <w:pPr>
      <w:keepNext/>
      <w:spacing w:line="360" w:lineRule="exact"/>
      <w:jc w:val="center"/>
      <w:outlineLvl w:val="0"/>
    </w:pPr>
    <w:rPr>
      <w:rFonts w:ascii="Arial" w:hAnsi="Arial" w:cs="Arial"/>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C73F2"/>
    <w:pPr>
      <w:overflowPunct w:val="0"/>
      <w:autoSpaceDE w:val="0"/>
      <w:autoSpaceDN w:val="0"/>
      <w:adjustRightInd w:val="0"/>
      <w:spacing w:line="360" w:lineRule="auto"/>
      <w:ind w:left="567"/>
      <w:jc w:val="center"/>
      <w:textAlignment w:val="baseline"/>
    </w:pPr>
    <w:rPr>
      <w:rFonts w:ascii="Arial" w:hAnsi="Arial" w:cs="Arial"/>
      <w:b/>
      <w:i/>
      <w:iCs/>
      <w:sz w:val="30"/>
    </w:rPr>
  </w:style>
  <w:style w:type="table" w:styleId="a4">
    <w:name w:val="Table Grid"/>
    <w:basedOn w:val="a1"/>
    <w:rsid w:val="008C7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313128"/>
    <w:pPr>
      <w:tabs>
        <w:tab w:val="center" w:pos="4153"/>
        <w:tab w:val="right" w:pos="8306"/>
      </w:tabs>
    </w:pPr>
  </w:style>
  <w:style w:type="paragraph" w:styleId="a6">
    <w:name w:val="footer"/>
    <w:basedOn w:val="a"/>
    <w:rsid w:val="00313128"/>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C1504-0B4A-4BCC-BEB7-9FEE8EC7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1415</Words>
  <Characters>7641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ΦΥΛΛΟ ΟΔΗΓΙΩΝ ΓΙΑ ΤΟ ΧΡΗΣΤΗ</vt:lpstr>
    </vt:vector>
  </TitlesOfParts>
  <Company/>
  <LinksUpToDate>false</LinksUpToDate>
  <CharactersWithSpaces>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 ΓΙΑ ΤΟ ΧΡΗΣΤΗ</dc:title>
  <dc:creator>e.xenaki</dc:creator>
  <cp:lastModifiedBy>user146</cp:lastModifiedBy>
  <cp:revision>3</cp:revision>
  <cp:lastPrinted>2007-04-04T16:15:00Z</cp:lastPrinted>
  <dcterms:created xsi:type="dcterms:W3CDTF">2013-01-31T12:55:00Z</dcterms:created>
  <dcterms:modified xsi:type="dcterms:W3CDTF">2013-02-13T11:51:00Z</dcterms:modified>
</cp:coreProperties>
</file>