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Default="00DD0C8E" w:rsidP="00DD0C8E">
      <w:pPr>
        <w:widowControl w:val="0"/>
        <w:spacing w:after="0" w:line="240" w:lineRule="auto"/>
        <w:jc w:val="center"/>
        <w:rPr>
          <w:rFonts w:ascii="Times New Roman" w:eastAsia="Times New Roman" w:hAnsi="Times New Roman" w:cs="Times New Roman"/>
          <w:b/>
          <w:noProof/>
          <w:szCs w:val="20"/>
          <w:lang w:val="en-US"/>
        </w:rPr>
      </w:pPr>
    </w:p>
    <w:p w:rsidR="00DD0C8E" w:rsidRPr="00DD0C8E" w:rsidRDefault="00DD0C8E" w:rsidP="00DD0C8E">
      <w:pPr>
        <w:widowControl w:val="0"/>
        <w:spacing w:after="0" w:line="240" w:lineRule="auto"/>
        <w:jc w:val="center"/>
        <w:rPr>
          <w:rFonts w:ascii="Times New Roman" w:eastAsia="Times New Roman" w:hAnsi="Times New Roman" w:cs="Times New Roman"/>
          <w:b/>
          <w:noProof/>
          <w:szCs w:val="20"/>
        </w:rPr>
      </w:pPr>
      <w:r w:rsidRPr="00DD0C8E">
        <w:rPr>
          <w:rFonts w:ascii="Times New Roman" w:eastAsia="Times New Roman" w:hAnsi="Times New Roman" w:cs="Times New Roman"/>
          <w:b/>
          <w:noProof/>
          <w:szCs w:val="20"/>
        </w:rPr>
        <w:t>ΠΕΡΙΛΗΨΗ ΤΩΝ ΧΑΡΑΚΤΗΡΙΣΤΙΚΩΝ ΤΟΥ ΠΡΟΪΟΝΤΟΣ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br w:type="page"/>
      </w:r>
      <w:r w:rsidRPr="00DD0C8E">
        <w:rPr>
          <w:rFonts w:ascii="Times New Roman" w:eastAsia="Times New Roman" w:hAnsi="Times New Roman" w:cs="Times New Roman"/>
          <w:b/>
          <w:noProof/>
          <w:szCs w:val="20"/>
        </w:rPr>
        <w:lastRenderedPageBreak/>
        <w:t>1.</w:t>
      </w:r>
      <w:r w:rsidRPr="00DD0C8E">
        <w:rPr>
          <w:rFonts w:ascii="Times New Roman" w:eastAsia="Times New Roman" w:hAnsi="Times New Roman" w:cs="Times New Roman"/>
          <w:b/>
          <w:noProof/>
          <w:szCs w:val="20"/>
        </w:rPr>
        <w:tab/>
        <w:t>ΟΝΟΜΑΣΙΑ ΤΟΥ ΦΑΡΜΑΚΕΥΤΙΚΟΥ ΠΡΟΪΟΝΤΟΣ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jc w:val="both"/>
        <w:rPr>
          <w:rFonts w:ascii="Times New Roman" w:eastAsia="Times New Roman" w:hAnsi="Times New Roman" w:cs="Times New Roman"/>
          <w:color w:val="000000"/>
        </w:rPr>
      </w:pPr>
      <w:proofErr w:type="spellStart"/>
      <w:r w:rsidRPr="00DD0C8E">
        <w:rPr>
          <w:rFonts w:ascii="Times New Roman" w:eastAsia="Times New Roman" w:hAnsi="Times New Roman" w:cs="Times New Roman"/>
          <w:color w:val="000000"/>
          <w:lang w:val="en-US"/>
        </w:rPr>
        <w:t>Meropenem</w:t>
      </w:r>
      <w:proofErr w:type="spellEnd"/>
      <w:r w:rsidRPr="00DD0C8E">
        <w:rPr>
          <w:rFonts w:ascii="Times New Roman" w:eastAsia="Times New Roman" w:hAnsi="Times New Roman" w:cs="Times New Roman"/>
          <w:color w:val="000000"/>
        </w:rPr>
        <w:t xml:space="preserve"> </w:t>
      </w:r>
      <w:proofErr w:type="spellStart"/>
      <w:r w:rsidRPr="00DD0C8E">
        <w:rPr>
          <w:rFonts w:ascii="Times New Roman" w:eastAsia="Times New Roman" w:hAnsi="Times New Roman" w:cs="Times New Roman"/>
          <w:color w:val="000000"/>
          <w:lang w:val="en-US"/>
        </w:rPr>
        <w:t>Kabi</w:t>
      </w:r>
      <w:proofErr w:type="spellEnd"/>
      <w:r w:rsidRPr="00DD0C8E">
        <w:rPr>
          <w:rFonts w:ascii="Times New Roman" w:eastAsia="Times New Roman" w:hAnsi="Times New Roman" w:cs="Times New Roman"/>
          <w:b/>
          <w:color w:val="000000"/>
        </w:rPr>
        <w:t xml:space="preserve"> </w:t>
      </w:r>
      <w:r w:rsidRPr="00DD0C8E">
        <w:rPr>
          <w:rFonts w:ascii="Times New Roman" w:eastAsia="Times New Roman" w:hAnsi="Times New Roman" w:cs="Times New Roman"/>
          <w:color w:val="000000"/>
        </w:rPr>
        <w:t>500</w:t>
      </w:r>
      <w:r w:rsidRPr="00DD0C8E">
        <w:rPr>
          <w:rFonts w:ascii="Times New Roman" w:eastAsia="Times New Roman" w:hAnsi="Times New Roman" w:cs="Times New Roman"/>
          <w:color w:val="000000"/>
          <w:lang w:val="en-US"/>
        </w:rPr>
        <w:t> mg</w:t>
      </w:r>
      <w:r w:rsidRPr="00DD0C8E">
        <w:rPr>
          <w:rFonts w:ascii="Times New Roman" w:eastAsia="Times New Roman" w:hAnsi="Times New Roman" w:cs="Times New Roman"/>
          <w:color w:val="000000"/>
        </w:rPr>
        <w:t xml:space="preserve"> </w:t>
      </w:r>
      <w:proofErr w:type="spellStart"/>
      <w:r w:rsidRPr="00DD0C8E">
        <w:rPr>
          <w:rFonts w:ascii="Times New Roman" w:eastAsia="Times New Roman" w:hAnsi="Times New Roman" w:cs="Times New Roman"/>
          <w:color w:val="000000"/>
        </w:rPr>
        <w:t>κόνις</w:t>
      </w:r>
      <w:proofErr w:type="spellEnd"/>
      <w:r w:rsidRPr="00DD0C8E">
        <w:rPr>
          <w:rFonts w:ascii="Times New Roman" w:eastAsia="Times New Roman" w:hAnsi="Times New Roman" w:cs="Times New Roman"/>
          <w:color w:val="000000"/>
        </w:rPr>
        <w:t xml:space="preserve"> για διάλυμα προς ένεση ή έγχυση</w:t>
      </w:r>
    </w:p>
    <w:p w:rsidR="00DD0C8E" w:rsidRPr="00DD0C8E" w:rsidRDefault="00DD0C8E" w:rsidP="00DD0C8E">
      <w:pPr>
        <w:widowControl w:val="0"/>
        <w:spacing w:after="0" w:line="240" w:lineRule="auto"/>
        <w:jc w:val="both"/>
        <w:rPr>
          <w:rFonts w:ascii="Times New Roman" w:eastAsia="Times New Roman" w:hAnsi="Times New Roman" w:cs="Times New Roman"/>
          <w:color w:val="000000"/>
        </w:rPr>
      </w:pPr>
      <w:proofErr w:type="spellStart"/>
      <w:r w:rsidRPr="00DD0C8E">
        <w:rPr>
          <w:rFonts w:ascii="Times New Roman" w:eastAsia="Times New Roman" w:hAnsi="Times New Roman" w:cs="Times New Roman"/>
          <w:color w:val="000000"/>
          <w:highlight w:val="lightGray"/>
          <w:lang w:val="en-US"/>
        </w:rPr>
        <w:t>Meropenem</w:t>
      </w:r>
      <w:proofErr w:type="spellEnd"/>
      <w:r w:rsidRPr="00DD0C8E">
        <w:rPr>
          <w:rFonts w:ascii="Times New Roman" w:eastAsia="Times New Roman" w:hAnsi="Times New Roman" w:cs="Times New Roman"/>
          <w:color w:val="000000"/>
          <w:highlight w:val="lightGray"/>
        </w:rPr>
        <w:t xml:space="preserve"> </w:t>
      </w:r>
      <w:proofErr w:type="spellStart"/>
      <w:r w:rsidRPr="00DD0C8E">
        <w:rPr>
          <w:rFonts w:ascii="Times New Roman" w:eastAsia="Times New Roman" w:hAnsi="Times New Roman" w:cs="Times New Roman"/>
          <w:color w:val="000000"/>
          <w:highlight w:val="lightGray"/>
          <w:lang w:val="en-US"/>
        </w:rPr>
        <w:t>Kabi</w:t>
      </w:r>
      <w:proofErr w:type="spellEnd"/>
      <w:r w:rsidRPr="00DD0C8E">
        <w:rPr>
          <w:rFonts w:ascii="Times New Roman" w:eastAsia="Times New Roman" w:hAnsi="Times New Roman" w:cs="Times New Roman"/>
          <w:b/>
          <w:color w:val="000000"/>
          <w:highlight w:val="lightGray"/>
        </w:rPr>
        <w:t xml:space="preserve"> </w:t>
      </w:r>
      <w:r w:rsidRPr="00DD0C8E">
        <w:rPr>
          <w:rFonts w:ascii="Times New Roman" w:eastAsia="Times New Roman" w:hAnsi="Times New Roman" w:cs="Times New Roman"/>
          <w:color w:val="000000"/>
          <w:highlight w:val="lightGray"/>
        </w:rPr>
        <w:t>1</w:t>
      </w:r>
      <w:r w:rsidRPr="00DD0C8E">
        <w:rPr>
          <w:rFonts w:ascii="Times New Roman" w:eastAsia="Times New Roman" w:hAnsi="Times New Roman" w:cs="Times New Roman"/>
          <w:color w:val="000000"/>
          <w:highlight w:val="lightGray"/>
          <w:lang w:val="en-US"/>
        </w:rPr>
        <w:t>g</w:t>
      </w:r>
      <w:r w:rsidRPr="00DD0C8E">
        <w:rPr>
          <w:rFonts w:ascii="Times New Roman" w:eastAsia="Times New Roman" w:hAnsi="Times New Roman" w:cs="Times New Roman"/>
          <w:color w:val="000000"/>
          <w:highlight w:val="lightGray"/>
        </w:rPr>
        <w:t xml:space="preserve"> </w:t>
      </w:r>
      <w:proofErr w:type="spellStart"/>
      <w:r w:rsidRPr="00DD0C8E">
        <w:rPr>
          <w:rFonts w:ascii="Times New Roman" w:eastAsia="Times New Roman" w:hAnsi="Times New Roman" w:cs="Times New Roman"/>
          <w:color w:val="000000"/>
          <w:highlight w:val="lightGray"/>
        </w:rPr>
        <w:t>κόνις</w:t>
      </w:r>
      <w:proofErr w:type="spellEnd"/>
      <w:r w:rsidRPr="00DD0C8E">
        <w:rPr>
          <w:rFonts w:ascii="Times New Roman" w:eastAsia="Times New Roman" w:hAnsi="Times New Roman" w:cs="Times New Roman"/>
          <w:color w:val="000000"/>
          <w:highlight w:val="lightGray"/>
        </w:rPr>
        <w:t xml:space="preserve"> για διάλυμα προς ένεση ή έγχυση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2.</w:t>
      </w:r>
      <w:r w:rsidRPr="00DD0C8E">
        <w:rPr>
          <w:rFonts w:ascii="Times New Roman" w:eastAsia="Times New Roman" w:hAnsi="Times New Roman" w:cs="Times New Roman"/>
          <w:b/>
          <w:noProof/>
          <w:szCs w:val="20"/>
        </w:rPr>
        <w:tab/>
        <w:t>ΠΟΙΟΤΙΚΗ ΚΑΙ ΠΟΣΟΤΙΚΗ ΣΥΝΘΕΣΗ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jc w:val="both"/>
        <w:rPr>
          <w:rFonts w:ascii="Times New Roman" w:eastAsia="Times New Roman" w:hAnsi="Times New Roman" w:cs="Times New Roman"/>
          <w:color w:val="000000"/>
          <w:u w:val="single"/>
        </w:rPr>
      </w:pPr>
      <w:proofErr w:type="spellStart"/>
      <w:r w:rsidRPr="00DD0C8E">
        <w:rPr>
          <w:rFonts w:ascii="Times New Roman" w:eastAsia="Times New Roman" w:hAnsi="Times New Roman" w:cs="Times New Roman"/>
          <w:color w:val="000000"/>
          <w:u w:val="single"/>
          <w:lang w:val="en-US"/>
        </w:rPr>
        <w:t>Meropenem</w:t>
      </w:r>
      <w:proofErr w:type="spellEnd"/>
      <w:r w:rsidRPr="00DD0C8E">
        <w:rPr>
          <w:rFonts w:ascii="Times New Roman" w:eastAsia="Times New Roman" w:hAnsi="Times New Roman" w:cs="Times New Roman"/>
          <w:color w:val="000000"/>
          <w:u w:val="single"/>
        </w:rPr>
        <w:t xml:space="preserve"> </w:t>
      </w:r>
      <w:proofErr w:type="spellStart"/>
      <w:r w:rsidRPr="00DD0C8E">
        <w:rPr>
          <w:rFonts w:ascii="Times New Roman" w:eastAsia="Times New Roman" w:hAnsi="Times New Roman" w:cs="Times New Roman"/>
          <w:color w:val="000000"/>
          <w:u w:val="single"/>
          <w:lang w:val="en-US"/>
        </w:rPr>
        <w:t>Kabi</w:t>
      </w:r>
      <w:proofErr w:type="spellEnd"/>
      <w:r w:rsidRPr="00DD0C8E">
        <w:rPr>
          <w:rFonts w:ascii="Times New Roman" w:eastAsia="Times New Roman" w:hAnsi="Times New Roman" w:cs="Times New Roman"/>
          <w:b/>
          <w:color w:val="000000"/>
          <w:u w:val="single"/>
        </w:rPr>
        <w:t xml:space="preserve"> </w:t>
      </w:r>
      <w:r w:rsidRPr="00DD0C8E">
        <w:rPr>
          <w:rFonts w:ascii="Times New Roman" w:eastAsia="Times New Roman" w:hAnsi="Times New Roman" w:cs="Times New Roman"/>
          <w:color w:val="000000"/>
          <w:u w:val="single"/>
        </w:rPr>
        <w:t>500</w:t>
      </w:r>
      <w:r w:rsidRPr="00DD0C8E">
        <w:rPr>
          <w:rFonts w:ascii="Times New Roman" w:eastAsia="Times New Roman" w:hAnsi="Times New Roman" w:cs="Times New Roman"/>
          <w:color w:val="000000"/>
          <w:u w:val="single"/>
          <w:lang w:val="en-US"/>
        </w:rPr>
        <w:t> mg</w:t>
      </w:r>
      <w:r w:rsidRPr="00DD0C8E">
        <w:rPr>
          <w:rFonts w:ascii="Times New Roman" w:eastAsia="Times New Roman" w:hAnsi="Times New Roman" w:cs="Times New Roman"/>
          <w:color w:val="000000"/>
          <w:u w:val="single"/>
        </w:rPr>
        <w:t xml:space="preserve"> </w:t>
      </w:r>
      <w:proofErr w:type="spellStart"/>
      <w:r w:rsidRPr="00DD0C8E">
        <w:rPr>
          <w:rFonts w:ascii="Times New Roman" w:eastAsia="Times New Roman" w:hAnsi="Times New Roman" w:cs="Times New Roman"/>
          <w:color w:val="000000"/>
          <w:u w:val="single"/>
        </w:rPr>
        <w:t>κόνις</w:t>
      </w:r>
      <w:proofErr w:type="spellEnd"/>
      <w:r w:rsidRPr="00DD0C8E">
        <w:rPr>
          <w:rFonts w:ascii="Times New Roman" w:eastAsia="Times New Roman" w:hAnsi="Times New Roman" w:cs="Times New Roman"/>
          <w:color w:val="000000"/>
          <w:u w:val="single"/>
        </w:rPr>
        <w:t xml:space="preserve"> για διάλυμα προς ένεση ή έγχυση</w:t>
      </w:r>
    </w:p>
    <w:p w:rsidR="00DD0C8E" w:rsidRPr="00DD0C8E" w:rsidRDefault="00DD0C8E" w:rsidP="00DD0C8E">
      <w:pPr>
        <w:widowControl w:val="0"/>
        <w:spacing w:after="0" w:line="240" w:lineRule="auto"/>
        <w:rPr>
          <w:rFonts w:ascii="Times New Roman" w:eastAsia="Times New Roman" w:hAnsi="Times New Roman" w:cs="Times New Roman"/>
          <w:color w:val="000000"/>
        </w:rPr>
      </w:pPr>
      <w:r w:rsidRPr="00DD0C8E">
        <w:rPr>
          <w:rFonts w:ascii="Times New Roman" w:eastAsia="Times New Roman" w:hAnsi="Times New Roman" w:cs="Times New Roman"/>
        </w:rPr>
        <w:t xml:space="preserve">Κάθε φιαλίδιο/φιάλη περιέχει </w:t>
      </w:r>
      <w:r w:rsidRPr="00DD0C8E">
        <w:rPr>
          <w:rFonts w:ascii="Times New Roman" w:eastAsia="Times New Roman" w:hAnsi="Times New Roman" w:cs="Times New Roman"/>
          <w:color w:val="000000"/>
        </w:rPr>
        <w:t xml:space="preserve"> </w:t>
      </w:r>
      <w:proofErr w:type="spellStart"/>
      <w:r w:rsidRPr="00DD0C8E">
        <w:rPr>
          <w:rFonts w:ascii="Times New Roman" w:eastAsia="Times New Roman" w:hAnsi="Times New Roman" w:cs="Times New Roman"/>
          <w:color w:val="000000"/>
          <w:lang w:val="en-US"/>
        </w:rPr>
        <w:t>meropenem</w:t>
      </w:r>
      <w:proofErr w:type="spellEnd"/>
      <w:r w:rsidRPr="00DD0C8E">
        <w:rPr>
          <w:rFonts w:ascii="Times New Roman" w:eastAsia="Times New Roman" w:hAnsi="Times New Roman" w:cs="Times New Roman"/>
          <w:color w:val="000000"/>
        </w:rPr>
        <w:t xml:space="preserve"> </w:t>
      </w:r>
      <w:proofErr w:type="spellStart"/>
      <w:r w:rsidRPr="00DD0C8E">
        <w:rPr>
          <w:rFonts w:ascii="Times New Roman" w:eastAsia="Times New Roman" w:hAnsi="Times New Roman" w:cs="Times New Roman"/>
          <w:color w:val="000000"/>
          <w:lang w:val="en-US"/>
        </w:rPr>
        <w:t>trihydrate</w:t>
      </w:r>
      <w:proofErr w:type="spellEnd"/>
      <w:r w:rsidRPr="00DD0C8E">
        <w:rPr>
          <w:rFonts w:ascii="Times New Roman" w:eastAsia="Times New Roman" w:hAnsi="Times New Roman" w:cs="Times New Roman"/>
          <w:color w:val="000000"/>
        </w:rPr>
        <w:t xml:space="preserve"> </w:t>
      </w:r>
      <w:r w:rsidRPr="00DD0C8E">
        <w:rPr>
          <w:rFonts w:ascii="Times New Roman" w:eastAsia="Times New Roman" w:hAnsi="Times New Roman" w:cs="Times New Roman"/>
        </w:rPr>
        <w:t xml:space="preserve">ισοδύναμη με </w:t>
      </w:r>
      <w:r w:rsidRPr="00DD0C8E">
        <w:rPr>
          <w:rFonts w:ascii="Times New Roman" w:eastAsia="Times New Roman" w:hAnsi="Times New Roman" w:cs="Times New Roman"/>
          <w:color w:val="000000"/>
        </w:rPr>
        <w:t>500</w:t>
      </w:r>
      <w:r w:rsidRPr="00DD0C8E">
        <w:rPr>
          <w:rFonts w:ascii="Times New Roman" w:eastAsia="Times New Roman" w:hAnsi="Times New Roman" w:cs="Times New Roman"/>
          <w:color w:val="000000"/>
          <w:lang w:val="en-US"/>
        </w:rPr>
        <w:t> mg</w:t>
      </w:r>
      <w:r w:rsidRPr="00DD0C8E">
        <w:rPr>
          <w:rFonts w:ascii="Times New Roman" w:eastAsia="Times New Roman" w:hAnsi="Times New Roman" w:cs="Times New Roman"/>
          <w:color w:val="000000"/>
        </w:rPr>
        <w:t xml:space="preserve"> άνυδρο </w:t>
      </w:r>
      <w:proofErr w:type="spellStart"/>
      <w:r w:rsidRPr="00DD0C8E">
        <w:rPr>
          <w:rFonts w:ascii="Times New Roman" w:eastAsia="Times New Roman" w:hAnsi="Times New Roman" w:cs="Times New Roman"/>
          <w:color w:val="000000"/>
          <w:lang w:val="en-US"/>
        </w:rPr>
        <w:t>meropenem</w:t>
      </w:r>
      <w:proofErr w:type="spellEnd"/>
      <w:r w:rsidRPr="00DD0C8E">
        <w:rPr>
          <w:rFonts w:ascii="Times New Roman" w:eastAsia="Times New Roman" w:hAnsi="Times New Roman" w:cs="Times New Roman"/>
          <w:color w:val="000000"/>
        </w:rPr>
        <w:t>.</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color w:val="000000"/>
          <w:highlight w:val="lightGray"/>
          <w:u w:val="single"/>
        </w:rPr>
      </w:pPr>
      <w:proofErr w:type="spellStart"/>
      <w:r w:rsidRPr="00DD0C8E">
        <w:rPr>
          <w:rFonts w:ascii="Times New Roman" w:eastAsia="Times New Roman" w:hAnsi="Times New Roman" w:cs="Times New Roman"/>
          <w:color w:val="000000"/>
          <w:highlight w:val="lightGray"/>
          <w:u w:val="single"/>
          <w:lang w:val="en-US"/>
        </w:rPr>
        <w:t>Meropenem</w:t>
      </w:r>
      <w:proofErr w:type="spellEnd"/>
      <w:r w:rsidRPr="00DD0C8E">
        <w:rPr>
          <w:rFonts w:ascii="Times New Roman" w:eastAsia="Times New Roman" w:hAnsi="Times New Roman" w:cs="Times New Roman"/>
          <w:color w:val="000000"/>
          <w:highlight w:val="lightGray"/>
          <w:u w:val="single"/>
        </w:rPr>
        <w:t xml:space="preserve"> </w:t>
      </w:r>
      <w:proofErr w:type="spellStart"/>
      <w:r w:rsidRPr="00DD0C8E">
        <w:rPr>
          <w:rFonts w:ascii="Times New Roman" w:eastAsia="Times New Roman" w:hAnsi="Times New Roman" w:cs="Times New Roman"/>
          <w:color w:val="000000"/>
          <w:highlight w:val="lightGray"/>
          <w:u w:val="single"/>
          <w:lang w:val="en-US"/>
        </w:rPr>
        <w:t>Kabi</w:t>
      </w:r>
      <w:proofErr w:type="spellEnd"/>
      <w:r w:rsidRPr="00DD0C8E">
        <w:rPr>
          <w:rFonts w:ascii="Times New Roman" w:eastAsia="Times New Roman" w:hAnsi="Times New Roman" w:cs="Times New Roman"/>
          <w:b/>
          <w:color w:val="000000"/>
          <w:highlight w:val="lightGray"/>
          <w:u w:val="single"/>
        </w:rPr>
        <w:t xml:space="preserve"> </w:t>
      </w:r>
      <w:r w:rsidRPr="00DD0C8E">
        <w:rPr>
          <w:rFonts w:ascii="Times New Roman" w:eastAsia="Times New Roman" w:hAnsi="Times New Roman" w:cs="Times New Roman"/>
          <w:color w:val="000000"/>
          <w:highlight w:val="lightGray"/>
          <w:u w:val="single"/>
        </w:rPr>
        <w:t xml:space="preserve">1 </w:t>
      </w:r>
      <w:r w:rsidRPr="00DD0C8E">
        <w:rPr>
          <w:rFonts w:ascii="Times New Roman" w:eastAsia="Times New Roman" w:hAnsi="Times New Roman" w:cs="Times New Roman"/>
          <w:color w:val="000000"/>
          <w:highlight w:val="lightGray"/>
          <w:u w:val="single"/>
          <w:lang w:val="en-US"/>
        </w:rPr>
        <w:t>g</w:t>
      </w:r>
      <w:r w:rsidRPr="00DD0C8E">
        <w:rPr>
          <w:rFonts w:ascii="Times New Roman" w:eastAsia="Times New Roman" w:hAnsi="Times New Roman" w:cs="Times New Roman"/>
          <w:color w:val="000000"/>
          <w:highlight w:val="lightGray"/>
          <w:u w:val="single"/>
        </w:rPr>
        <w:t xml:space="preserve"> </w:t>
      </w:r>
      <w:proofErr w:type="spellStart"/>
      <w:r w:rsidRPr="00DD0C8E">
        <w:rPr>
          <w:rFonts w:ascii="Times New Roman" w:eastAsia="Times New Roman" w:hAnsi="Times New Roman" w:cs="Times New Roman"/>
          <w:color w:val="000000"/>
          <w:highlight w:val="lightGray"/>
          <w:u w:val="single"/>
        </w:rPr>
        <w:t>κόνις</w:t>
      </w:r>
      <w:proofErr w:type="spellEnd"/>
      <w:r w:rsidRPr="00DD0C8E">
        <w:rPr>
          <w:rFonts w:ascii="Times New Roman" w:eastAsia="Times New Roman" w:hAnsi="Times New Roman" w:cs="Times New Roman"/>
          <w:color w:val="000000"/>
          <w:highlight w:val="lightGray"/>
          <w:u w:val="single"/>
        </w:rPr>
        <w:t xml:space="preserve"> για διάλυμα προς ένεση ή έγχυση</w:t>
      </w:r>
    </w:p>
    <w:p w:rsidR="00DD0C8E" w:rsidRPr="00DD0C8E" w:rsidRDefault="00DD0C8E" w:rsidP="00DD0C8E">
      <w:pPr>
        <w:widowControl w:val="0"/>
        <w:spacing w:after="0" w:line="240" w:lineRule="auto"/>
        <w:rPr>
          <w:rFonts w:ascii="Times New Roman" w:eastAsia="Times New Roman" w:hAnsi="Times New Roman" w:cs="Times New Roman"/>
          <w:color w:val="000000"/>
        </w:rPr>
      </w:pPr>
      <w:r w:rsidRPr="00DD0C8E">
        <w:rPr>
          <w:rFonts w:ascii="Times New Roman" w:eastAsia="Times New Roman" w:hAnsi="Times New Roman" w:cs="Times New Roman"/>
          <w:highlight w:val="lightGray"/>
        </w:rPr>
        <w:t xml:space="preserve">Κάθε φιαλίδιο/φιάλη περιέχει </w:t>
      </w:r>
      <w:proofErr w:type="spellStart"/>
      <w:r w:rsidRPr="00DD0C8E">
        <w:rPr>
          <w:rFonts w:ascii="Times New Roman" w:eastAsia="Times New Roman" w:hAnsi="Times New Roman" w:cs="Times New Roman"/>
          <w:color w:val="000000"/>
          <w:highlight w:val="lightGray"/>
          <w:lang w:val="en-US"/>
        </w:rPr>
        <w:t>meropenem</w:t>
      </w:r>
      <w:proofErr w:type="spellEnd"/>
      <w:r w:rsidRPr="00DD0C8E">
        <w:rPr>
          <w:rFonts w:ascii="Times New Roman" w:eastAsia="Times New Roman" w:hAnsi="Times New Roman" w:cs="Times New Roman"/>
          <w:color w:val="000000"/>
          <w:highlight w:val="lightGray"/>
        </w:rPr>
        <w:t xml:space="preserve"> </w:t>
      </w:r>
      <w:proofErr w:type="spellStart"/>
      <w:r w:rsidRPr="00DD0C8E">
        <w:rPr>
          <w:rFonts w:ascii="Times New Roman" w:eastAsia="Times New Roman" w:hAnsi="Times New Roman" w:cs="Times New Roman"/>
          <w:color w:val="000000"/>
          <w:highlight w:val="lightGray"/>
          <w:lang w:val="en-US"/>
        </w:rPr>
        <w:t>trihydrate</w:t>
      </w:r>
      <w:proofErr w:type="spellEnd"/>
      <w:r w:rsidRPr="00DD0C8E">
        <w:rPr>
          <w:rFonts w:ascii="Times New Roman" w:eastAsia="Times New Roman" w:hAnsi="Times New Roman" w:cs="Times New Roman"/>
          <w:color w:val="000000"/>
          <w:highlight w:val="lightGray"/>
        </w:rPr>
        <w:t xml:space="preserve"> </w:t>
      </w:r>
      <w:r w:rsidRPr="00DD0C8E">
        <w:rPr>
          <w:rFonts w:ascii="Times New Roman" w:eastAsia="Times New Roman" w:hAnsi="Times New Roman" w:cs="Times New Roman"/>
          <w:highlight w:val="lightGray"/>
        </w:rPr>
        <w:t>ισοδύναμη με 1</w:t>
      </w:r>
      <w:r w:rsidRPr="00DD0C8E">
        <w:rPr>
          <w:rFonts w:ascii="Times New Roman" w:eastAsia="Times New Roman" w:hAnsi="Times New Roman" w:cs="Times New Roman"/>
          <w:color w:val="000000"/>
          <w:highlight w:val="lightGray"/>
          <w:lang w:val="en-US"/>
        </w:rPr>
        <w:t>g</w:t>
      </w:r>
      <w:r w:rsidRPr="00DD0C8E">
        <w:rPr>
          <w:rFonts w:ascii="Times New Roman" w:eastAsia="Times New Roman" w:hAnsi="Times New Roman" w:cs="Times New Roman"/>
          <w:color w:val="000000"/>
          <w:highlight w:val="lightGray"/>
        </w:rPr>
        <w:t xml:space="preserve"> άνυδρο </w:t>
      </w:r>
      <w:proofErr w:type="spellStart"/>
      <w:r w:rsidRPr="00DD0C8E">
        <w:rPr>
          <w:rFonts w:ascii="Times New Roman" w:eastAsia="Times New Roman" w:hAnsi="Times New Roman" w:cs="Times New Roman"/>
          <w:color w:val="000000"/>
          <w:highlight w:val="lightGray"/>
          <w:lang w:val="en-US"/>
        </w:rPr>
        <w:t>meropenem</w:t>
      </w:r>
      <w:proofErr w:type="spellEnd"/>
      <w:r w:rsidRPr="00DD0C8E">
        <w:rPr>
          <w:rFonts w:ascii="Times New Roman" w:eastAsia="Times New Roman" w:hAnsi="Times New Roman" w:cs="Times New Roman"/>
          <w:color w:val="000000"/>
          <w:highlight w:val="lightGray"/>
        </w:rPr>
        <w:t>.</w:t>
      </w:r>
    </w:p>
    <w:p w:rsidR="00DD0C8E" w:rsidRPr="00DD0C8E" w:rsidRDefault="00DD0C8E" w:rsidP="00DD0C8E">
      <w:pPr>
        <w:widowControl w:val="0"/>
        <w:tabs>
          <w:tab w:val="left" w:pos="2520"/>
        </w:tabs>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Έκδοχα: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Κάθε 500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 xml:space="preserve">  φιαλίδιο/φιάλη περιέχει 1.96</w:t>
      </w:r>
      <w:r w:rsidRPr="00DD0C8E">
        <w:rPr>
          <w:rFonts w:ascii="Times New Roman" w:eastAsia="Times New Roman" w:hAnsi="Times New Roman" w:cs="Times New Roman"/>
          <w:lang w:val="en-US"/>
        </w:rPr>
        <w:t> </w:t>
      </w:r>
      <w:proofErr w:type="spellStart"/>
      <w:r w:rsidRPr="00DD0C8E">
        <w:rPr>
          <w:rFonts w:ascii="Times New Roman" w:eastAsia="Times New Roman" w:hAnsi="Times New Roman" w:cs="Times New Roman"/>
          <w:lang w:val="en-US"/>
        </w:rPr>
        <w:t>mmol</w:t>
      </w:r>
      <w:proofErr w:type="spellEnd"/>
      <w:r w:rsidRPr="00DD0C8E">
        <w:rPr>
          <w:rFonts w:ascii="Times New Roman" w:eastAsia="Times New Roman" w:hAnsi="Times New Roman" w:cs="Times New Roman"/>
        </w:rPr>
        <w:t xml:space="preserve"> (ή 45.13</w:t>
      </w:r>
      <w:r w:rsidRPr="00DD0C8E">
        <w:rPr>
          <w:rFonts w:ascii="Times New Roman" w:eastAsia="Times New Roman" w:hAnsi="Times New Roman" w:cs="Times New Roman"/>
          <w:lang w:val="en-US"/>
        </w:rPr>
        <w:t> mg</w:t>
      </w:r>
      <w:r w:rsidRPr="00DD0C8E">
        <w:rPr>
          <w:rFonts w:ascii="Times New Roman" w:eastAsia="Times New Roman" w:hAnsi="Times New Roman" w:cs="Times New Roman"/>
        </w:rPr>
        <w:t>) νατρίου.</w:t>
      </w:r>
    </w:p>
    <w:p w:rsidR="00DD0C8E" w:rsidRPr="00DD0C8E" w:rsidRDefault="00DD0C8E" w:rsidP="00DD0C8E">
      <w:pPr>
        <w:widowControl w:val="0"/>
        <w:spacing w:after="0" w:line="240" w:lineRule="auto"/>
        <w:jc w:val="both"/>
        <w:rPr>
          <w:rFonts w:ascii="Times New Roman" w:eastAsia="Times New Roman" w:hAnsi="Times New Roman" w:cs="Times New Roman"/>
          <w:color w:val="000000"/>
          <w:highlight w:val="lightGray"/>
        </w:rPr>
      </w:pPr>
      <w:r w:rsidRPr="00DD0C8E">
        <w:rPr>
          <w:rFonts w:ascii="Times New Roman" w:eastAsia="Times New Roman" w:hAnsi="Times New Roman" w:cs="Times New Roman"/>
          <w:color w:val="000000"/>
          <w:highlight w:val="lightGray"/>
        </w:rPr>
        <w:t>Κάθε 1</w:t>
      </w:r>
      <w:r w:rsidRPr="00DD0C8E">
        <w:rPr>
          <w:rFonts w:ascii="Times New Roman" w:eastAsia="Times New Roman" w:hAnsi="Times New Roman" w:cs="Times New Roman"/>
          <w:color w:val="000000"/>
          <w:highlight w:val="lightGray"/>
          <w:lang w:val="en-US"/>
        </w:rPr>
        <w:t>g</w:t>
      </w:r>
      <w:r w:rsidRPr="00DD0C8E">
        <w:rPr>
          <w:rFonts w:ascii="Times New Roman" w:eastAsia="Times New Roman" w:hAnsi="Times New Roman" w:cs="Times New Roman"/>
          <w:color w:val="000000"/>
          <w:highlight w:val="lightGray"/>
        </w:rPr>
        <w:t xml:space="preserve"> φιαλίδιο/φιάλη περιέχει 3,92 </w:t>
      </w:r>
      <w:proofErr w:type="spellStart"/>
      <w:r w:rsidRPr="00DD0C8E">
        <w:rPr>
          <w:rFonts w:ascii="Times New Roman" w:eastAsia="Times New Roman" w:hAnsi="Times New Roman" w:cs="Times New Roman"/>
          <w:color w:val="000000"/>
          <w:highlight w:val="lightGray"/>
          <w:lang w:val="en-US"/>
        </w:rPr>
        <w:t>mmol</w:t>
      </w:r>
      <w:proofErr w:type="spellEnd"/>
      <w:r w:rsidRPr="00DD0C8E">
        <w:rPr>
          <w:rFonts w:ascii="Times New Roman" w:eastAsia="Times New Roman" w:hAnsi="Times New Roman" w:cs="Times New Roman"/>
          <w:color w:val="000000"/>
          <w:highlight w:val="lightGray"/>
        </w:rPr>
        <w:t xml:space="preserve"> (ή 90,25</w:t>
      </w:r>
      <w:r w:rsidRPr="00DD0C8E">
        <w:rPr>
          <w:rFonts w:ascii="Times New Roman" w:eastAsia="Times New Roman" w:hAnsi="Times New Roman" w:cs="Times New Roman"/>
          <w:color w:val="000000"/>
          <w:highlight w:val="lightGray"/>
          <w:lang w:val="en-US"/>
        </w:rPr>
        <w:t>mg</w:t>
      </w:r>
      <w:r w:rsidRPr="00DD0C8E">
        <w:rPr>
          <w:rFonts w:ascii="Times New Roman" w:eastAsia="Times New Roman" w:hAnsi="Times New Roman" w:cs="Times New Roman"/>
          <w:color w:val="000000"/>
          <w:highlight w:val="lightGray"/>
        </w:rPr>
        <w:t>) νατρίου.</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Για τον πλήρη κατάλογο των εκδόχων, βλ. παράγραφο 6.1.</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3.</w:t>
      </w:r>
      <w:r w:rsidRPr="00DD0C8E">
        <w:rPr>
          <w:rFonts w:ascii="Times New Roman" w:eastAsia="Times New Roman" w:hAnsi="Times New Roman" w:cs="Times New Roman"/>
          <w:b/>
          <w:noProof/>
          <w:szCs w:val="20"/>
        </w:rPr>
        <w:tab/>
        <w:t>ΦΑΡΜΑΚΟΤΕΧΝΙΚΗ ΜΟΡΦΗ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Κόνις</w:t>
      </w:r>
      <w:proofErr w:type="spellEnd"/>
      <w:r w:rsidRPr="00DD0C8E">
        <w:rPr>
          <w:rFonts w:ascii="Times New Roman" w:eastAsia="Times New Roman" w:hAnsi="Times New Roman" w:cs="Times New Roman"/>
        </w:rPr>
        <w:t xml:space="preserve"> για διάλυμα προς ένεση ή έγχυση.</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color w:val="000000"/>
        </w:rPr>
        <w:t xml:space="preserve">Λευκή έως ελαφρώς κίτρινη </w:t>
      </w:r>
      <w:proofErr w:type="spellStart"/>
      <w:r w:rsidRPr="00DD0C8E">
        <w:rPr>
          <w:rFonts w:ascii="Times New Roman" w:eastAsia="Times New Roman" w:hAnsi="Times New Roman" w:cs="Times New Roman"/>
          <w:color w:val="000000"/>
        </w:rPr>
        <w:t>κόνις</w:t>
      </w:r>
      <w:proofErr w:type="spellEnd"/>
      <w:r w:rsidRPr="00DD0C8E">
        <w:rPr>
          <w:rFonts w:ascii="Times New Roman" w:eastAsia="Times New Roman" w:hAnsi="Times New Roman" w:cs="Times New Roman"/>
          <w:color w:val="000000"/>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w:t>
      </w:r>
      <w:r w:rsidRPr="00DD0C8E">
        <w:rPr>
          <w:rFonts w:ascii="Times New Roman" w:eastAsia="Times New Roman" w:hAnsi="Times New Roman" w:cs="Times New Roman"/>
          <w:b/>
          <w:noProof/>
          <w:szCs w:val="20"/>
        </w:rPr>
        <w:tab/>
        <w:t>ΚΛΙΝΙΚΕΣ ΠΛΗΡΟΦΟΡΙΕΣ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4.1</w:t>
      </w:r>
      <w:r w:rsidRPr="00DD0C8E">
        <w:rPr>
          <w:rFonts w:ascii="Times New Roman" w:eastAsia="Times New Roman" w:hAnsi="Times New Roman" w:cs="Times New Roman"/>
          <w:b/>
          <w:noProof/>
          <w:szCs w:val="20"/>
        </w:rPr>
        <w:tab/>
        <w:t>Θεραπευτικές ενδείξεις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rPr>
      </w:pPr>
      <w:bookmarkStart w:id="0" w:name="OLE_LINK4"/>
      <w:bookmarkStart w:id="1" w:name="OLE_LINK1"/>
      <w:r w:rsidRPr="00DD0C8E">
        <w:rPr>
          <w:rFonts w:ascii="Times New Roman" w:eastAsia="Times New Roman" w:hAnsi="Times New Roman" w:cs="Times New Roman"/>
        </w:rPr>
        <w:t xml:space="preserve">Το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lang w:val="en-US"/>
        </w:rPr>
        <w:t>Kabi</w:t>
      </w:r>
      <w:proofErr w:type="spellEnd"/>
      <w:r w:rsidRPr="00DD0C8E">
        <w:rPr>
          <w:rFonts w:ascii="Times New Roman" w:eastAsia="Times New Roman" w:hAnsi="Times New Roman" w:cs="Times New Roman"/>
        </w:rPr>
        <w:t xml:space="preserve"> ενδείκνυται για την θεραπεία των ακόλουθων  λοιμώξεων σε ενήλικες και παιδιά μεγαλύτερα των 3 μηνών (βλ. παραγράφους 4.4 και 5.1 ): </w:t>
      </w:r>
      <w:bookmarkEnd w:id="0"/>
    </w:p>
    <w:p w:rsidR="00DD0C8E" w:rsidRPr="00DD0C8E" w:rsidRDefault="00DD0C8E" w:rsidP="00DD0C8E">
      <w:pPr>
        <w:widowControl w:val="0"/>
        <w:tabs>
          <w:tab w:val="center" w:pos="4153"/>
          <w:tab w:val="right" w:pos="8306"/>
        </w:tabs>
        <w:spacing w:after="0" w:line="240" w:lineRule="auto"/>
        <w:rPr>
          <w:rFonts w:ascii="Times New Roman" w:eastAsia="Times New Roman" w:hAnsi="Times New Roman" w:cs="Times New Roman"/>
        </w:rPr>
      </w:pPr>
    </w:p>
    <w:p w:rsidR="00DD0C8E" w:rsidRPr="00DD0C8E" w:rsidRDefault="00DD0C8E" w:rsidP="00DD0C8E">
      <w:pPr>
        <w:widowControl w:val="0"/>
        <w:tabs>
          <w:tab w:val="center" w:pos="4153"/>
          <w:tab w:val="right" w:pos="8306"/>
        </w:tabs>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Σοβαρή πνευμονία, συμπεριλαμβανομένης της νοσοκομειακής και της σχετιζόμενης με αναπνευστήρα πνευμονίας</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Βρογχο</w:t>
      </w:r>
      <w:proofErr w:type="spellEnd"/>
      <w:r w:rsidRPr="00DD0C8E">
        <w:rPr>
          <w:rFonts w:ascii="Times New Roman" w:eastAsia="Times New Roman" w:hAnsi="Times New Roman" w:cs="Times New Roman"/>
        </w:rPr>
        <w:t xml:space="preserve">-πνευμονικές λοιμώξεις στην κυστική </w:t>
      </w:r>
      <w:proofErr w:type="spellStart"/>
      <w:r w:rsidRPr="00DD0C8E">
        <w:rPr>
          <w:rFonts w:ascii="Times New Roman" w:eastAsia="Times New Roman" w:hAnsi="Times New Roman" w:cs="Times New Roman"/>
        </w:rPr>
        <w:t>ίνωση</w:t>
      </w:r>
      <w:proofErr w:type="spellEnd"/>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ουροποιητικού συστήματος</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ενδοκοιλιακές</w:t>
      </w:r>
      <w:proofErr w:type="spellEnd"/>
      <w:r w:rsidRPr="00DD0C8E">
        <w:rPr>
          <w:rFonts w:ascii="Times New Roman" w:eastAsia="Times New Roman" w:hAnsi="Times New Roman" w:cs="Times New Roman"/>
        </w:rPr>
        <w:t xml:space="preserve"> λοιμώξεις </w:t>
      </w:r>
    </w:p>
    <w:p w:rsidR="00DD0C8E" w:rsidRPr="00DD0C8E" w:rsidRDefault="00DD0C8E" w:rsidP="00DD0C8E">
      <w:pPr>
        <w:widowControl w:val="0"/>
        <w:spacing w:after="0" w:line="240" w:lineRule="auto"/>
        <w:ind w:left="180" w:hanging="180"/>
        <w:rPr>
          <w:rFonts w:ascii="Times New Roman" w:eastAsia="Times New Roman" w:hAnsi="Times New Roman" w:cs="Times New Roman"/>
        </w:rPr>
      </w:pPr>
      <w:r w:rsidRPr="00DD0C8E">
        <w:rPr>
          <w:rFonts w:ascii="Times New Roman" w:eastAsia="Times New Roman" w:hAnsi="Times New Roman" w:cs="Times New Roman"/>
        </w:rPr>
        <w:t>- Λοιμώξεις κατά τη διάρκεια και μετά τον τοκετό</w:t>
      </w:r>
    </w:p>
    <w:p w:rsidR="00DD0C8E" w:rsidRPr="00DD0C8E" w:rsidRDefault="00DD0C8E" w:rsidP="00DD0C8E">
      <w:pPr>
        <w:widowControl w:val="0"/>
        <w:tabs>
          <w:tab w:val="left" w:pos="3778"/>
        </w:tabs>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bookmarkStart w:id="2" w:name="OLE_LINK8"/>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δέρματος και των μαλακών μορίων</w:t>
      </w:r>
      <w:bookmarkEnd w:id="2"/>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Οξεία </w:t>
      </w:r>
      <w:proofErr w:type="spellStart"/>
      <w:r w:rsidRPr="00DD0C8E">
        <w:rPr>
          <w:rFonts w:ascii="Times New Roman" w:eastAsia="Times New Roman" w:hAnsi="Times New Roman" w:cs="Times New Roman"/>
        </w:rPr>
        <w:t>βακτηριακή</w:t>
      </w:r>
      <w:proofErr w:type="spellEnd"/>
      <w:r w:rsidRPr="00DD0C8E">
        <w:rPr>
          <w:rFonts w:ascii="Times New Roman" w:eastAsia="Times New Roman" w:hAnsi="Times New Roman" w:cs="Times New Roman"/>
        </w:rPr>
        <w:t xml:space="preserve"> μηνιγγίτιδα</w:t>
      </w: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Θεραπεία ασθενών με βακτηριαιμία η οποία εμφανίζεται σε συνδυασμό με, ή υπάρχει η υποψία ότι συνδέεται με, οποιαδήποτε από τις λοιμώξεις που αναφέρονται παραπάνω.</w:t>
      </w: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Το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lang w:val="en-US"/>
        </w:rPr>
        <w:t>Kabi</w:t>
      </w:r>
      <w:proofErr w:type="spellEnd"/>
      <w:r w:rsidRPr="00DD0C8E">
        <w:rPr>
          <w:rFonts w:ascii="Times New Roman" w:eastAsia="Times New Roman" w:hAnsi="Times New Roman" w:cs="Times New Roman"/>
        </w:rPr>
        <w:t xml:space="preserve"> είναι δυνατόν να χρησιμοποιηθεί στη διαχείριση εμπύρετων ασθενών με </w:t>
      </w:r>
      <w:proofErr w:type="spellStart"/>
      <w:r w:rsidRPr="00DD0C8E">
        <w:rPr>
          <w:rFonts w:ascii="Times New Roman" w:eastAsia="Times New Roman" w:hAnsi="Times New Roman" w:cs="Times New Roman"/>
        </w:rPr>
        <w:t>ουδετεροπενία</w:t>
      </w:r>
      <w:proofErr w:type="spellEnd"/>
      <w:r w:rsidRPr="00DD0C8E">
        <w:rPr>
          <w:rFonts w:ascii="Times New Roman" w:eastAsia="Times New Roman" w:hAnsi="Times New Roman" w:cs="Times New Roman"/>
        </w:rPr>
        <w:t xml:space="preserve"> όταν υπάρχει υποψία ότι οφείλεται σε </w:t>
      </w:r>
      <w:proofErr w:type="spellStart"/>
      <w:r w:rsidRPr="00DD0C8E">
        <w:rPr>
          <w:rFonts w:ascii="Times New Roman" w:eastAsia="Times New Roman" w:hAnsi="Times New Roman" w:cs="Times New Roman"/>
        </w:rPr>
        <w:t>βακτηριακή</w:t>
      </w:r>
      <w:proofErr w:type="spellEnd"/>
      <w:r w:rsidRPr="00DD0C8E">
        <w:rPr>
          <w:rFonts w:ascii="Times New Roman" w:eastAsia="Times New Roman" w:hAnsi="Times New Roman" w:cs="Times New Roman"/>
        </w:rPr>
        <w:t xml:space="preserve"> λοίμωξη.</w:t>
      </w: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Προσοχή θα πρέπει να δίνεται στις επίσημες οδηγίες για την σωστή χρήση των </w:t>
      </w:r>
      <w:proofErr w:type="spellStart"/>
      <w:r w:rsidRPr="00DD0C8E">
        <w:rPr>
          <w:rFonts w:ascii="Times New Roman" w:eastAsia="Times New Roman" w:hAnsi="Times New Roman" w:cs="Times New Roman"/>
        </w:rPr>
        <w:t>αντιβακτηριακών</w:t>
      </w:r>
      <w:proofErr w:type="spellEnd"/>
      <w:r w:rsidRPr="00DD0C8E">
        <w:rPr>
          <w:rFonts w:ascii="Times New Roman" w:eastAsia="Times New Roman" w:hAnsi="Times New Roman" w:cs="Times New Roman"/>
        </w:rPr>
        <w:t xml:space="preserve"> παραγόντων.</w:t>
      </w:r>
    </w:p>
    <w:p w:rsidR="00DD0C8E" w:rsidRPr="00DD0C8E" w:rsidRDefault="00DD0C8E" w:rsidP="00DD0C8E">
      <w:pPr>
        <w:widowControl w:val="0"/>
        <w:tabs>
          <w:tab w:val="left" w:pos="1945"/>
        </w:tabs>
        <w:spacing w:after="0" w:line="240" w:lineRule="auto"/>
        <w:jc w:val="both"/>
        <w:rPr>
          <w:rFonts w:ascii="Times New Roman" w:eastAsia="Times New Roman" w:hAnsi="Times New Roman" w:cs="Times New Roman"/>
        </w:rPr>
      </w:pPr>
    </w:p>
    <w:bookmarkEnd w:id="1"/>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numPr>
          <w:ilvl w:val="1"/>
          <w:numId w:val="1"/>
        </w:numPr>
        <w:spacing w:after="0" w:line="240" w:lineRule="auto"/>
        <w:rPr>
          <w:rFonts w:ascii="Times New Roman" w:eastAsia="Times New Roman" w:hAnsi="Times New Roman" w:cs="Times New Roman"/>
          <w:b/>
          <w:noProof/>
          <w:szCs w:val="20"/>
        </w:rPr>
      </w:pPr>
      <w:r w:rsidRPr="00DD0C8E">
        <w:rPr>
          <w:rFonts w:ascii="Times New Roman" w:eastAsia="Times New Roman" w:hAnsi="Times New Roman" w:cs="Times New Roman"/>
          <w:b/>
          <w:noProof/>
          <w:szCs w:val="20"/>
        </w:rPr>
        <w:lastRenderedPageBreak/>
        <w:t>Δοσολογία και τρόπος χορήγησης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jc w:val="both"/>
        <w:rPr>
          <w:rFonts w:ascii="Times New Roman" w:eastAsia="Times New Roman" w:hAnsi="Times New Roman" w:cs="Times New Roman"/>
          <w:iCs/>
          <w:u w:val="single"/>
        </w:rPr>
      </w:pPr>
      <w:bookmarkStart w:id="3" w:name="OLE_LINK18"/>
      <w:r w:rsidRPr="00DD0C8E">
        <w:rPr>
          <w:rFonts w:ascii="Times New Roman" w:eastAsia="Times New Roman" w:hAnsi="Times New Roman" w:cs="Times New Roman"/>
          <w:iCs/>
          <w:u w:val="single"/>
        </w:rPr>
        <w:t>Δοσολογία</w:t>
      </w:r>
    </w:p>
    <w:p w:rsidR="00DD0C8E" w:rsidRPr="00DD0C8E" w:rsidRDefault="00DD0C8E" w:rsidP="00DD0C8E">
      <w:pPr>
        <w:widowControl w:val="0"/>
        <w:spacing w:after="0" w:line="240" w:lineRule="auto"/>
        <w:jc w:val="both"/>
        <w:rPr>
          <w:rFonts w:ascii="Times New Roman" w:eastAsia="Times New Roman" w:hAnsi="Times New Roman" w:cs="Times New Roman"/>
          <w:iCs/>
        </w:rPr>
      </w:pPr>
    </w:p>
    <w:p w:rsidR="00DD0C8E" w:rsidRPr="00DD0C8E" w:rsidRDefault="00DD0C8E" w:rsidP="00DD0C8E">
      <w:pPr>
        <w:widowControl w:val="0"/>
        <w:spacing w:after="0" w:line="240" w:lineRule="auto"/>
        <w:jc w:val="both"/>
        <w:rPr>
          <w:rFonts w:ascii="Times New Roman" w:eastAsia="Times New Roman" w:hAnsi="Times New Roman" w:cs="Times New Roman"/>
          <w:iCs/>
        </w:rPr>
      </w:pPr>
      <w:r w:rsidRPr="00DD0C8E">
        <w:rPr>
          <w:rFonts w:ascii="Times New Roman" w:eastAsia="Times New Roman" w:hAnsi="Times New Roman" w:cs="Times New Roman"/>
          <w:iCs/>
        </w:rPr>
        <w:t>Οι πίνακες παρακάτω παρέχουν τις γενικές οδηγίες για τη δοσολογία.</w:t>
      </w:r>
    </w:p>
    <w:p w:rsidR="00DD0C8E" w:rsidRPr="00DD0C8E" w:rsidRDefault="00DD0C8E" w:rsidP="00DD0C8E">
      <w:pPr>
        <w:widowControl w:val="0"/>
        <w:spacing w:after="0" w:line="240" w:lineRule="auto"/>
        <w:jc w:val="both"/>
        <w:rPr>
          <w:rFonts w:ascii="Times New Roman" w:eastAsia="Times New Roman" w:hAnsi="Times New Roman" w:cs="Times New Roman"/>
          <w:iCs/>
        </w:rPr>
      </w:pPr>
    </w:p>
    <w:p w:rsidR="00DD0C8E" w:rsidRPr="00DD0C8E" w:rsidRDefault="00DD0C8E" w:rsidP="00DD0C8E">
      <w:pPr>
        <w:widowControl w:val="0"/>
        <w:spacing w:after="0" w:line="240" w:lineRule="auto"/>
        <w:jc w:val="both"/>
        <w:rPr>
          <w:rFonts w:ascii="Times New Roman" w:eastAsia="Times New Roman" w:hAnsi="Times New Roman" w:cs="Times New Roman"/>
          <w:iCs/>
        </w:rPr>
      </w:pPr>
      <w:r w:rsidRPr="00DD0C8E">
        <w:rPr>
          <w:rFonts w:ascii="Times New Roman" w:eastAsia="Times New Roman" w:hAnsi="Times New Roman" w:cs="Times New Roman"/>
          <w:iCs/>
        </w:rPr>
        <w:t xml:space="preserve">Η δόση για το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που χορηγείται και η διάρκεια της θεραπείας θα πρέπει να λαμβάνει  </w:t>
      </w:r>
      <w:proofErr w:type="spellStart"/>
      <w:r w:rsidRPr="00DD0C8E">
        <w:rPr>
          <w:rFonts w:ascii="Times New Roman" w:eastAsia="Times New Roman" w:hAnsi="Times New Roman" w:cs="Times New Roman"/>
          <w:iCs/>
        </w:rPr>
        <w:t>υπ’όψιν</w:t>
      </w:r>
      <w:proofErr w:type="spellEnd"/>
      <w:r w:rsidRPr="00DD0C8E">
        <w:rPr>
          <w:rFonts w:ascii="Times New Roman" w:eastAsia="Times New Roman" w:hAnsi="Times New Roman" w:cs="Times New Roman"/>
          <w:iCs/>
        </w:rPr>
        <w:t xml:space="preserve"> την υπό θεραπεία λοίμωξη, την σοβαρότητά της και τη κλινική απόκριση.</w:t>
      </w:r>
    </w:p>
    <w:p w:rsidR="00DD0C8E" w:rsidRPr="00DD0C8E" w:rsidRDefault="00DD0C8E" w:rsidP="00DD0C8E">
      <w:pPr>
        <w:widowControl w:val="0"/>
        <w:spacing w:after="0" w:line="240" w:lineRule="auto"/>
        <w:jc w:val="both"/>
        <w:rPr>
          <w:rFonts w:ascii="Times New Roman" w:eastAsia="Times New Roman" w:hAnsi="Times New Roman" w:cs="Times New Roman"/>
          <w:iCs/>
        </w:rPr>
      </w:pPr>
    </w:p>
    <w:p w:rsidR="00DD0C8E" w:rsidRPr="00DD0C8E" w:rsidRDefault="00DD0C8E" w:rsidP="00DD0C8E">
      <w:pPr>
        <w:widowControl w:val="0"/>
        <w:spacing w:after="0" w:line="240" w:lineRule="auto"/>
        <w:jc w:val="both"/>
        <w:rPr>
          <w:rFonts w:ascii="Times New Roman" w:eastAsia="Times New Roman" w:hAnsi="Times New Roman" w:cs="Times New Roman"/>
          <w:iCs/>
        </w:rPr>
      </w:pPr>
      <w:r w:rsidRPr="00DD0C8E">
        <w:rPr>
          <w:rFonts w:ascii="Times New Roman" w:eastAsia="Times New Roman" w:hAnsi="Times New Roman" w:cs="Times New Roman"/>
          <w:iCs/>
        </w:rPr>
        <w:t>Μια δόση έως 2</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 xml:space="preserve"> τρεις φορές την ημέρα σε ενήλικες και εφήβους και μια δόση έως 40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kg</w:t>
      </w:r>
      <w:r w:rsidRPr="00DD0C8E">
        <w:rPr>
          <w:rFonts w:ascii="Times New Roman" w:eastAsia="Times New Roman" w:hAnsi="Times New Roman" w:cs="Times New Roman"/>
          <w:iCs/>
        </w:rPr>
        <w:t xml:space="preserve"> τρεις φορές την ημέρα σε παιδιά μπορεί να είναι ιδιαίτερα κατάλληλη κατά την θεραπεία ορισμένων τύπων λοιμώξεων, όπως λοιμώξεις που οφείλονται σε λιγότερο ευαίσθητα είδη βακτηρίων (π.χ. </w:t>
      </w:r>
      <w:proofErr w:type="spellStart"/>
      <w:proofErr w:type="gramStart"/>
      <w:r w:rsidRPr="00DD0C8E">
        <w:rPr>
          <w:rFonts w:ascii="Times New Roman" w:eastAsia="Times New Roman" w:hAnsi="Times New Roman" w:cs="Times New Roman"/>
          <w:i/>
          <w:iCs/>
          <w:lang w:val="en-US" w:eastAsia="pt-PT"/>
        </w:rPr>
        <w:t>Enterobacteriaceae</w:t>
      </w:r>
      <w:proofErr w:type="spellEnd"/>
      <w:r w:rsidRPr="00DD0C8E">
        <w:rPr>
          <w:rFonts w:ascii="Times New Roman" w:eastAsia="Times New Roman" w:hAnsi="Times New Roman" w:cs="Times New Roman"/>
          <w:lang w:eastAsia="pt-PT"/>
        </w:rPr>
        <w:t xml:space="preserve">, </w:t>
      </w:r>
      <w:r w:rsidRPr="00DD0C8E">
        <w:rPr>
          <w:rFonts w:ascii="Times New Roman" w:eastAsia="Times New Roman" w:hAnsi="Times New Roman" w:cs="Times New Roman"/>
          <w:i/>
          <w:iCs/>
          <w:lang w:val="en-US" w:eastAsia="pt-PT"/>
        </w:rPr>
        <w:t>Pseudomonas</w:t>
      </w:r>
      <w:r w:rsidRPr="00DD0C8E">
        <w:rPr>
          <w:rFonts w:ascii="Times New Roman" w:eastAsia="Times New Roman" w:hAnsi="Times New Roman" w:cs="Times New Roman"/>
          <w:i/>
          <w:iCs/>
          <w:lang w:eastAsia="pt-PT"/>
        </w:rPr>
        <w:t xml:space="preserve"> </w:t>
      </w:r>
      <w:r w:rsidRPr="00DD0C8E">
        <w:rPr>
          <w:rFonts w:ascii="Times New Roman" w:eastAsia="Times New Roman" w:hAnsi="Times New Roman" w:cs="Times New Roman"/>
          <w:i/>
          <w:iCs/>
          <w:lang w:val="en-US" w:eastAsia="pt-PT"/>
        </w:rPr>
        <w:t>aeruginosa</w:t>
      </w:r>
      <w:r w:rsidRPr="00DD0C8E">
        <w:rPr>
          <w:rFonts w:ascii="Times New Roman" w:eastAsia="Times New Roman" w:hAnsi="Times New Roman" w:cs="Times New Roman"/>
          <w:i/>
          <w:iCs/>
          <w:lang w:eastAsia="pt-PT"/>
        </w:rPr>
        <w:t xml:space="preserve">, </w:t>
      </w:r>
      <w:r w:rsidRPr="00DD0C8E">
        <w:rPr>
          <w:rFonts w:ascii="Times New Roman" w:eastAsia="Times New Roman" w:hAnsi="Times New Roman" w:cs="Times New Roman"/>
          <w:i/>
          <w:iCs/>
          <w:lang w:val="en-US" w:eastAsia="pt-PT"/>
        </w:rPr>
        <w:t>Acinetobacter</w:t>
      </w:r>
      <w:r w:rsidRPr="00DD0C8E">
        <w:rPr>
          <w:rFonts w:ascii="Times New Roman" w:eastAsia="Times New Roman" w:hAnsi="Times New Roman" w:cs="Times New Roman"/>
          <w:i/>
          <w:iCs/>
          <w:lang w:eastAsia="pt-PT"/>
        </w:rPr>
        <w:t xml:space="preserve"> </w:t>
      </w:r>
      <w:proofErr w:type="spellStart"/>
      <w:r w:rsidRPr="00DD0C8E">
        <w:rPr>
          <w:rFonts w:ascii="Times New Roman" w:eastAsia="Times New Roman" w:hAnsi="Times New Roman" w:cs="Times New Roman"/>
          <w:lang w:val="en-US" w:eastAsia="pt-PT"/>
        </w:rPr>
        <w:t>spp</w:t>
      </w:r>
      <w:proofErr w:type="spellEnd"/>
      <w:r w:rsidRPr="00DD0C8E">
        <w:rPr>
          <w:rFonts w:ascii="Times New Roman" w:eastAsia="Times New Roman" w:hAnsi="Times New Roman" w:cs="Times New Roman"/>
          <w:lang w:eastAsia="pt-PT"/>
        </w:rPr>
        <w:t>.), ή σε πολύ σοβαρές λοιμώξεις</w:t>
      </w:r>
      <w:r w:rsidRPr="00DD0C8E">
        <w:rPr>
          <w:rFonts w:ascii="Times New Roman" w:eastAsia="Times New Roman" w:hAnsi="Times New Roman" w:cs="Times New Roman"/>
          <w:iCs/>
        </w:rPr>
        <w:t>.</w:t>
      </w:r>
      <w:proofErr w:type="gramEnd"/>
    </w:p>
    <w:p w:rsidR="00DD0C8E" w:rsidRPr="00DD0C8E" w:rsidRDefault="00DD0C8E" w:rsidP="00DD0C8E">
      <w:pPr>
        <w:widowControl w:val="0"/>
        <w:spacing w:after="0" w:line="240" w:lineRule="auto"/>
        <w:jc w:val="both"/>
        <w:rPr>
          <w:rFonts w:ascii="Times New Roman" w:eastAsia="Times New Roman" w:hAnsi="Times New Roman" w:cs="Times New Roman"/>
          <w:iCs/>
        </w:rPr>
      </w:pPr>
      <w:r w:rsidRPr="00DD0C8E">
        <w:rPr>
          <w:rFonts w:ascii="Times New Roman" w:eastAsia="Times New Roman" w:hAnsi="Times New Roman" w:cs="Times New Roman"/>
          <w:iCs/>
        </w:rPr>
        <w:t>Απαιτείται επιπλέον προσοχή στη δοσολογία κατά την θεραπεία ασθενών με νεφρική ανεπάρκεια (βλέπε παρακάτω).</w:t>
      </w:r>
    </w:p>
    <w:p w:rsidR="00DD0C8E" w:rsidRPr="00DD0C8E" w:rsidRDefault="00DD0C8E" w:rsidP="00DD0C8E">
      <w:pPr>
        <w:widowControl w:val="0"/>
        <w:spacing w:after="0" w:line="240" w:lineRule="auto"/>
        <w:jc w:val="both"/>
        <w:rPr>
          <w:rFonts w:ascii="Times New Roman" w:eastAsia="Times New Roman" w:hAnsi="Times New Roman" w:cs="Times New Roman"/>
          <w:iCs/>
        </w:rPr>
      </w:pPr>
    </w:p>
    <w:p w:rsidR="00DD0C8E" w:rsidRPr="00DD0C8E" w:rsidRDefault="00DD0C8E" w:rsidP="00DD0C8E">
      <w:pPr>
        <w:widowControl w:val="0"/>
        <w:spacing w:after="0" w:line="240" w:lineRule="auto"/>
        <w:jc w:val="both"/>
        <w:rPr>
          <w:rFonts w:ascii="Times New Roman" w:eastAsia="Times New Roman" w:hAnsi="Times New Roman" w:cs="Times New Roman"/>
          <w:iCs/>
          <w:u w:val="single"/>
        </w:rPr>
      </w:pPr>
    </w:p>
    <w:p w:rsidR="00DD0C8E" w:rsidRPr="00DD0C8E" w:rsidRDefault="00DD0C8E" w:rsidP="00DD0C8E">
      <w:pPr>
        <w:widowControl w:val="0"/>
        <w:spacing w:after="0" w:line="240" w:lineRule="auto"/>
        <w:jc w:val="both"/>
        <w:rPr>
          <w:rFonts w:ascii="Times New Roman" w:eastAsia="Times New Roman" w:hAnsi="Times New Roman" w:cs="Times New Roman"/>
          <w:b/>
          <w:iCs/>
          <w:u w:val="single"/>
          <w:lang w:val="en-US"/>
        </w:rPr>
      </w:pPr>
      <w:r w:rsidRPr="00DD0C8E">
        <w:rPr>
          <w:rFonts w:ascii="Times New Roman" w:eastAsia="Times New Roman" w:hAnsi="Times New Roman" w:cs="Times New Roman"/>
          <w:b/>
          <w:iCs/>
          <w:u w:val="single"/>
        </w:rPr>
        <w:t>Ενήλικες και έφηβοι</w:t>
      </w:r>
      <w:r w:rsidRPr="00DD0C8E">
        <w:rPr>
          <w:rFonts w:ascii="Times New Roman" w:eastAsia="Times New Roman" w:hAnsi="Times New Roman" w:cs="Times New Roman"/>
          <w:b/>
          <w:iCs/>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8"/>
        <w:gridCol w:w="3018"/>
      </w:tblGrid>
      <w:tr w:rsidR="00DD0C8E" w:rsidRPr="00DD0C8E" w:rsidTr="00076725">
        <w:tc>
          <w:tcPr>
            <w:tcW w:w="5650" w:type="dxa"/>
            <w:tcBorders>
              <w:top w:val="single" w:sz="4" w:space="0" w:color="auto"/>
              <w:left w:val="nil"/>
              <w:bottom w:val="single" w:sz="4" w:space="0" w:color="auto"/>
              <w:right w:val="nil"/>
            </w:tcBorders>
          </w:tcPr>
          <w:p w:rsidR="00DD0C8E" w:rsidRPr="00DD0C8E" w:rsidRDefault="00DD0C8E" w:rsidP="00DD0C8E">
            <w:pPr>
              <w:widowControl w:val="0"/>
              <w:spacing w:before="60" w:after="60" w:line="240" w:lineRule="auto"/>
              <w:jc w:val="both"/>
              <w:rPr>
                <w:rFonts w:ascii="Times New Roman" w:eastAsia="Times New Roman" w:hAnsi="Times New Roman" w:cs="Times New Roman"/>
                <w:b/>
                <w:bCs/>
              </w:rPr>
            </w:pPr>
            <w:r w:rsidRPr="00DD0C8E">
              <w:rPr>
                <w:rFonts w:ascii="Times New Roman" w:eastAsia="Times New Roman" w:hAnsi="Times New Roman" w:cs="Times New Roman"/>
                <w:b/>
                <w:bCs/>
              </w:rPr>
              <w:t>Λοίμωξη</w:t>
            </w:r>
          </w:p>
        </w:tc>
        <w:tc>
          <w:tcPr>
            <w:tcW w:w="3130" w:type="dxa"/>
            <w:tcBorders>
              <w:top w:val="single" w:sz="4" w:space="0" w:color="auto"/>
              <w:left w:val="nil"/>
              <w:bottom w:val="single" w:sz="4" w:space="0" w:color="auto"/>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b/>
                <w:bCs/>
              </w:rPr>
            </w:pPr>
            <w:r w:rsidRPr="00DD0C8E">
              <w:rPr>
                <w:rFonts w:ascii="Times New Roman" w:eastAsia="Times New Roman" w:hAnsi="Times New Roman" w:cs="Times New Roman"/>
                <w:b/>
                <w:bCs/>
              </w:rPr>
              <w:t xml:space="preserve">Δόση χορηγούμενη κάθε 8 ώρες </w:t>
            </w:r>
          </w:p>
        </w:tc>
      </w:tr>
      <w:tr w:rsidR="00DD0C8E" w:rsidRPr="00DD0C8E" w:rsidTr="00076725">
        <w:tc>
          <w:tcPr>
            <w:tcW w:w="565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Σοβαρή πνευμονία συμπεριλαμβανομένης της νοσοκομειακής και της σχετιζόμενης με αναπνευστήρα πνευμονίας.</w:t>
            </w:r>
          </w:p>
        </w:tc>
        <w:tc>
          <w:tcPr>
            <w:tcW w:w="313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500</w:t>
            </w:r>
            <w:r w:rsidRPr="00DD0C8E">
              <w:rPr>
                <w:rFonts w:ascii="Times New Roman" w:eastAsia="Times New Roman" w:hAnsi="Times New Roman" w:cs="Times New Roman"/>
                <w:lang w:val="en-US"/>
              </w:rPr>
              <w:t> mg</w:t>
            </w:r>
            <w:r w:rsidRPr="00DD0C8E">
              <w:rPr>
                <w:rFonts w:ascii="Times New Roman" w:eastAsia="Times New Roman" w:hAnsi="Times New Roman" w:cs="Times New Roman"/>
              </w:rPr>
              <w:t xml:space="preserve"> ή 1</w:t>
            </w:r>
            <w:r w:rsidRPr="00DD0C8E">
              <w:rPr>
                <w:rFonts w:ascii="Times New Roman" w:eastAsia="Times New Roman" w:hAnsi="Times New Roman" w:cs="Times New Roman"/>
                <w:lang w:val="en-US"/>
              </w:rPr>
              <w:t>g</w:t>
            </w:r>
            <w:r w:rsidRPr="00DD0C8E">
              <w:rPr>
                <w:rFonts w:ascii="Times New Roman" w:eastAsia="Times New Roman" w:hAnsi="Times New Roman" w:cs="Times New Roman"/>
              </w:rPr>
              <w:t xml:space="preserve"> </w:t>
            </w:r>
          </w:p>
        </w:tc>
      </w:tr>
      <w:tr w:rsidR="00DD0C8E" w:rsidRPr="00DD0C8E" w:rsidTr="00076725">
        <w:tc>
          <w:tcPr>
            <w:tcW w:w="565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Βρογχοπνευμονικές</w:t>
            </w:r>
            <w:proofErr w:type="spellEnd"/>
            <w:r w:rsidRPr="00DD0C8E">
              <w:rPr>
                <w:rFonts w:ascii="Times New Roman" w:eastAsia="Times New Roman" w:hAnsi="Times New Roman" w:cs="Times New Roman"/>
              </w:rPr>
              <w:t xml:space="preserve"> λοιμώξεις στην κυστική </w:t>
            </w:r>
            <w:proofErr w:type="spellStart"/>
            <w:r w:rsidRPr="00DD0C8E">
              <w:rPr>
                <w:rFonts w:ascii="Times New Roman" w:eastAsia="Times New Roman" w:hAnsi="Times New Roman" w:cs="Times New Roman"/>
              </w:rPr>
              <w:t>ίνωση</w:t>
            </w:r>
            <w:proofErr w:type="spellEnd"/>
          </w:p>
        </w:tc>
        <w:tc>
          <w:tcPr>
            <w:tcW w:w="313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rPr>
            </w:pPr>
            <w:r w:rsidRPr="00DD0C8E">
              <w:rPr>
                <w:rFonts w:ascii="Times New Roman" w:eastAsia="Times New Roman" w:hAnsi="Times New Roman" w:cs="Times New Roman"/>
              </w:rPr>
              <w:t>2</w:t>
            </w:r>
            <w:r w:rsidRPr="00DD0C8E">
              <w:rPr>
                <w:rFonts w:ascii="Times New Roman" w:eastAsia="Times New Roman" w:hAnsi="Times New Roman" w:cs="Times New Roman"/>
                <w:lang w:val="en-US"/>
              </w:rPr>
              <w:t>g</w:t>
            </w:r>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ουροποιητικού συστήματος</w:t>
            </w:r>
          </w:p>
        </w:tc>
        <w:tc>
          <w:tcPr>
            <w:tcW w:w="313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eastAsia="de-DE"/>
              </w:rPr>
            </w:pPr>
            <w:bookmarkStart w:id="4" w:name="OLE_LINK3"/>
            <w:bookmarkStart w:id="5" w:name="OLE_LINK5"/>
            <w:r w:rsidRPr="00DD0C8E">
              <w:rPr>
                <w:rFonts w:ascii="Times New Roman" w:eastAsia="Times New Roman" w:hAnsi="Times New Roman" w:cs="Times New Roman"/>
                <w:lang w:val="en-US" w:eastAsia="de-DE"/>
              </w:rPr>
              <w:t xml:space="preserve">500 mg </w:t>
            </w:r>
            <w:r w:rsidRPr="00DD0C8E">
              <w:rPr>
                <w:rFonts w:ascii="Times New Roman" w:eastAsia="Times New Roman" w:hAnsi="Times New Roman" w:cs="Times New Roman"/>
                <w:lang w:eastAsia="de-DE"/>
              </w:rPr>
              <w:t>ή 1</w:t>
            </w:r>
            <w:r w:rsidRPr="00DD0C8E">
              <w:rPr>
                <w:rFonts w:ascii="Times New Roman" w:eastAsia="Times New Roman" w:hAnsi="Times New Roman" w:cs="Times New Roman"/>
                <w:lang w:val="en-US" w:eastAsia="de-DE"/>
              </w:rPr>
              <w:t xml:space="preserve"> g</w:t>
            </w:r>
            <w:bookmarkEnd w:id="4"/>
            <w:bookmarkEnd w:id="5"/>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ενδοκοιλιακές</w:t>
            </w:r>
            <w:proofErr w:type="spellEnd"/>
            <w:r w:rsidRPr="00DD0C8E">
              <w:rPr>
                <w:rFonts w:ascii="Times New Roman" w:eastAsia="Times New Roman" w:hAnsi="Times New Roman" w:cs="Times New Roman"/>
              </w:rPr>
              <w:t xml:space="preserve"> λοιμώξεις</w:t>
            </w:r>
          </w:p>
        </w:tc>
        <w:tc>
          <w:tcPr>
            <w:tcW w:w="313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eastAsia="de-DE"/>
              </w:rPr>
            </w:pPr>
            <w:r w:rsidRPr="00DD0C8E">
              <w:rPr>
                <w:rFonts w:ascii="Times New Roman" w:eastAsia="Times New Roman" w:hAnsi="Times New Roman" w:cs="Times New Roman"/>
                <w:lang w:val="en-US" w:eastAsia="de-DE"/>
              </w:rPr>
              <w:t xml:space="preserve">500 mg </w:t>
            </w:r>
            <w:r w:rsidRPr="00DD0C8E">
              <w:rPr>
                <w:rFonts w:ascii="Times New Roman" w:eastAsia="Times New Roman" w:hAnsi="Times New Roman" w:cs="Times New Roman"/>
                <w:lang w:eastAsia="de-DE"/>
              </w:rPr>
              <w:t>ή 1</w:t>
            </w:r>
            <w:r w:rsidRPr="00DD0C8E">
              <w:rPr>
                <w:rFonts w:ascii="Times New Roman" w:eastAsia="Times New Roman" w:hAnsi="Times New Roman" w:cs="Times New Roman"/>
                <w:lang w:val="en-US" w:eastAsia="de-DE"/>
              </w:rPr>
              <w:t xml:space="preserve"> g</w:t>
            </w:r>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Λοιμώξεις κατά τη διάρκεια και μετά τον τοκετό</w:t>
            </w:r>
          </w:p>
        </w:tc>
        <w:tc>
          <w:tcPr>
            <w:tcW w:w="313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eastAsia="de-DE"/>
              </w:rPr>
            </w:pPr>
            <w:r w:rsidRPr="00DD0C8E">
              <w:rPr>
                <w:rFonts w:ascii="Times New Roman" w:eastAsia="Times New Roman" w:hAnsi="Times New Roman" w:cs="Times New Roman"/>
                <w:lang w:val="en-US" w:eastAsia="de-DE"/>
              </w:rPr>
              <w:t xml:space="preserve">500 mg </w:t>
            </w:r>
            <w:r w:rsidRPr="00DD0C8E">
              <w:rPr>
                <w:rFonts w:ascii="Times New Roman" w:eastAsia="Times New Roman" w:hAnsi="Times New Roman" w:cs="Times New Roman"/>
                <w:lang w:eastAsia="de-DE"/>
              </w:rPr>
              <w:t>ή 1</w:t>
            </w:r>
            <w:r w:rsidRPr="00DD0C8E">
              <w:rPr>
                <w:rFonts w:ascii="Times New Roman" w:eastAsia="Times New Roman" w:hAnsi="Times New Roman" w:cs="Times New Roman"/>
                <w:lang w:val="en-US" w:eastAsia="de-DE"/>
              </w:rPr>
              <w:t xml:space="preserve"> g</w:t>
            </w:r>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δέρματος και των μαλακών μορίων</w:t>
            </w:r>
          </w:p>
        </w:tc>
        <w:tc>
          <w:tcPr>
            <w:tcW w:w="313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eastAsia="de-DE"/>
              </w:rPr>
            </w:pPr>
            <w:r w:rsidRPr="00DD0C8E">
              <w:rPr>
                <w:rFonts w:ascii="Times New Roman" w:eastAsia="Times New Roman" w:hAnsi="Times New Roman" w:cs="Times New Roman"/>
                <w:lang w:val="en-US" w:eastAsia="de-DE"/>
              </w:rPr>
              <w:t xml:space="preserve">500 mg </w:t>
            </w:r>
            <w:r w:rsidRPr="00DD0C8E">
              <w:rPr>
                <w:rFonts w:ascii="Times New Roman" w:eastAsia="Times New Roman" w:hAnsi="Times New Roman" w:cs="Times New Roman"/>
                <w:lang w:eastAsia="de-DE"/>
              </w:rPr>
              <w:t>ή 1</w:t>
            </w:r>
            <w:r w:rsidRPr="00DD0C8E">
              <w:rPr>
                <w:rFonts w:ascii="Times New Roman" w:eastAsia="Times New Roman" w:hAnsi="Times New Roman" w:cs="Times New Roman"/>
                <w:lang w:val="en-US" w:eastAsia="de-DE"/>
              </w:rPr>
              <w:t xml:space="preserve"> g</w:t>
            </w:r>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Οξεία </w:t>
            </w:r>
            <w:proofErr w:type="spellStart"/>
            <w:r w:rsidRPr="00DD0C8E">
              <w:rPr>
                <w:rFonts w:ascii="Times New Roman" w:eastAsia="Times New Roman" w:hAnsi="Times New Roman" w:cs="Times New Roman"/>
              </w:rPr>
              <w:t>βακτηριακή</w:t>
            </w:r>
            <w:proofErr w:type="spellEnd"/>
            <w:r w:rsidRPr="00DD0C8E">
              <w:rPr>
                <w:rFonts w:ascii="Times New Roman" w:eastAsia="Times New Roman" w:hAnsi="Times New Roman" w:cs="Times New Roman"/>
              </w:rPr>
              <w:t xml:space="preserve"> μηνιγγίτιδα</w:t>
            </w:r>
            <w:r w:rsidRPr="00DD0C8E">
              <w:rPr>
                <w:rFonts w:ascii="Times New Roman" w:eastAsia="Times New Roman" w:hAnsi="Times New Roman" w:cs="Times New Roman"/>
                <w:lang w:val="en-US"/>
              </w:rPr>
              <w:t xml:space="preserve"> </w:t>
            </w:r>
          </w:p>
        </w:tc>
        <w:tc>
          <w:tcPr>
            <w:tcW w:w="313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lang w:val="en-US"/>
              </w:rPr>
              <w:t xml:space="preserve">2g </w:t>
            </w:r>
          </w:p>
        </w:tc>
      </w:tr>
      <w:tr w:rsidR="00DD0C8E" w:rsidRPr="00DD0C8E" w:rsidTr="00076725">
        <w:tc>
          <w:tcPr>
            <w:tcW w:w="565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Διαχείριση θεραπείας εμπύρετων </w:t>
            </w:r>
            <w:proofErr w:type="spellStart"/>
            <w:r w:rsidRPr="00DD0C8E">
              <w:rPr>
                <w:rFonts w:ascii="Times New Roman" w:eastAsia="Times New Roman" w:hAnsi="Times New Roman" w:cs="Times New Roman"/>
              </w:rPr>
              <w:t>ουδετεροπενικών</w:t>
            </w:r>
            <w:proofErr w:type="spellEnd"/>
            <w:r w:rsidRPr="00DD0C8E">
              <w:rPr>
                <w:rFonts w:ascii="Times New Roman" w:eastAsia="Times New Roman" w:hAnsi="Times New Roman" w:cs="Times New Roman"/>
              </w:rPr>
              <w:t xml:space="preserve"> ασθενών</w:t>
            </w:r>
          </w:p>
        </w:tc>
        <w:tc>
          <w:tcPr>
            <w:tcW w:w="313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xml:space="preserve">1g </w:t>
            </w:r>
          </w:p>
        </w:tc>
      </w:tr>
    </w:tbl>
    <w:p w:rsidR="00DD0C8E" w:rsidRPr="00DD0C8E" w:rsidRDefault="00DD0C8E" w:rsidP="00DD0C8E">
      <w:pPr>
        <w:widowControl w:val="0"/>
        <w:spacing w:after="0" w:line="240" w:lineRule="auto"/>
        <w:jc w:val="both"/>
        <w:rPr>
          <w:rFonts w:ascii="Times New Roman" w:eastAsia="Times New Roman" w:hAnsi="Times New Roman" w:cs="Times New Roman"/>
          <w:lang w:val="en-US"/>
        </w:rPr>
      </w:pPr>
    </w:p>
    <w:p w:rsidR="00DD0C8E" w:rsidRPr="00DD0C8E" w:rsidRDefault="00DD0C8E" w:rsidP="00DD0C8E">
      <w:pPr>
        <w:keepNext/>
        <w:spacing w:after="0" w:line="240" w:lineRule="auto"/>
        <w:jc w:val="both"/>
        <w:outlineLvl w:val="0"/>
        <w:rPr>
          <w:rFonts w:ascii="Times New Roman" w:eastAsia="Times New Roman" w:hAnsi="Times New Roman" w:cs="Times New Roman"/>
          <w:iCs/>
        </w:rPr>
      </w:pPr>
      <w:r w:rsidRPr="00DD0C8E">
        <w:rPr>
          <w:rFonts w:ascii="Times New Roman" w:eastAsia="Times New Roman" w:hAnsi="Times New Roman" w:cs="Times New Roman"/>
          <w:iCs/>
        </w:rPr>
        <w:t xml:space="preserve">Το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χορηγείται συνήθως με ενδοφλέβια έγχυση διάρκειας περίπου 15 έως 30 λεπτών (βλ. παράγραφο 6.2, 6.3 και 6.6)</w:t>
      </w:r>
    </w:p>
    <w:p w:rsidR="00DD0C8E" w:rsidRPr="00DD0C8E" w:rsidRDefault="00DD0C8E" w:rsidP="00DD0C8E">
      <w:pPr>
        <w:widowControl w:val="0"/>
        <w:spacing w:after="0" w:line="240" w:lineRule="auto"/>
        <w:rPr>
          <w:rFonts w:ascii="Times New Roman" w:eastAsia="Times New Roman" w:hAnsi="Times New Roman" w:cs="Times New Roman"/>
          <w:szCs w:val="20"/>
        </w:rPr>
      </w:pPr>
    </w:p>
    <w:p w:rsidR="00DD0C8E" w:rsidRPr="00DD0C8E" w:rsidRDefault="00DD0C8E" w:rsidP="00DD0C8E">
      <w:pPr>
        <w:widowControl w:val="0"/>
        <w:spacing w:after="0" w:line="240" w:lineRule="auto"/>
        <w:rPr>
          <w:rFonts w:ascii="Times New Roman" w:eastAsia="Times New Roman" w:hAnsi="Times New Roman" w:cs="Times New Roman"/>
          <w:szCs w:val="20"/>
        </w:rPr>
      </w:pPr>
      <w:r w:rsidRPr="00DD0C8E">
        <w:rPr>
          <w:rFonts w:ascii="Times New Roman" w:eastAsia="Times New Roman" w:hAnsi="Times New Roman" w:cs="Times New Roman"/>
          <w:szCs w:val="20"/>
        </w:rPr>
        <w:t>Εναλλακτικά, δόσεις μέχρι 1</w:t>
      </w:r>
      <w:r w:rsidRPr="00DD0C8E">
        <w:rPr>
          <w:rFonts w:ascii="Times New Roman" w:eastAsia="Times New Roman" w:hAnsi="Times New Roman" w:cs="Times New Roman"/>
          <w:szCs w:val="20"/>
          <w:lang w:val="en-US"/>
        </w:rPr>
        <w:t>g</w:t>
      </w:r>
      <w:r w:rsidRPr="00DD0C8E">
        <w:rPr>
          <w:rFonts w:ascii="Times New Roman" w:eastAsia="Times New Roman" w:hAnsi="Times New Roman" w:cs="Times New Roman"/>
          <w:szCs w:val="20"/>
        </w:rPr>
        <w:t xml:space="preserve"> μπορούν να χορηγηθούν με ενδοφλέβια εφάπαξ ένεση διάρκειας περίπου 5 λεπτών. Υπάρχουν περιορισμένα στοιχεία ασφάλειας διαθέσιμα για να υποστηρίξουν την χορήγηση της δόσης των 2 </w:t>
      </w:r>
      <w:r w:rsidRPr="00DD0C8E">
        <w:rPr>
          <w:rFonts w:ascii="Times New Roman" w:eastAsia="Times New Roman" w:hAnsi="Times New Roman" w:cs="Times New Roman"/>
          <w:szCs w:val="20"/>
          <w:lang w:val="en-US"/>
        </w:rPr>
        <w:t>g</w:t>
      </w:r>
      <w:r w:rsidRPr="00DD0C8E">
        <w:rPr>
          <w:rFonts w:ascii="Times New Roman" w:eastAsia="Times New Roman" w:hAnsi="Times New Roman" w:cs="Times New Roman"/>
          <w:szCs w:val="20"/>
        </w:rPr>
        <w:t xml:space="preserve"> σε ενήλικες ως ενδοφλέβια εφάπαξ ένεση.</w:t>
      </w:r>
    </w:p>
    <w:p w:rsidR="00DD0C8E" w:rsidRPr="00DD0C8E" w:rsidRDefault="00DD0C8E" w:rsidP="00DD0C8E">
      <w:pPr>
        <w:keepNext/>
        <w:spacing w:after="0" w:line="240" w:lineRule="auto"/>
        <w:jc w:val="both"/>
        <w:outlineLvl w:val="0"/>
        <w:rPr>
          <w:rFonts w:ascii="Times New Roman" w:eastAsia="Times New Roman" w:hAnsi="Times New Roman" w:cs="Times New Roman"/>
          <w:i/>
          <w:iCs/>
        </w:rPr>
      </w:pPr>
    </w:p>
    <w:p w:rsidR="00DD0C8E" w:rsidRPr="00DD0C8E" w:rsidRDefault="00DD0C8E" w:rsidP="00DD0C8E">
      <w:pPr>
        <w:keepNext/>
        <w:spacing w:after="0" w:line="240" w:lineRule="auto"/>
        <w:jc w:val="both"/>
        <w:outlineLvl w:val="0"/>
        <w:rPr>
          <w:rFonts w:ascii="Times New Roman" w:eastAsia="Times New Roman" w:hAnsi="Times New Roman" w:cs="Times New Roman"/>
          <w:b/>
          <w:bCs/>
          <w:u w:val="single"/>
        </w:rPr>
      </w:pPr>
      <w:r w:rsidRPr="00DD0C8E">
        <w:rPr>
          <w:rFonts w:ascii="Times New Roman" w:eastAsia="Times New Roman" w:hAnsi="Times New Roman" w:cs="Times New Roman"/>
          <w:i/>
          <w:iCs/>
          <w:u w:val="single"/>
        </w:rPr>
        <w:t xml:space="preserve">Ασθενείς με νεφρική ανεπάρκεια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Η δοσολογία σε ενήλικες και εφήβους θα πρέπει να προσαρμόζεται όταν η κάθαρση της </w:t>
      </w:r>
      <w:proofErr w:type="spellStart"/>
      <w:r w:rsidRPr="00DD0C8E">
        <w:rPr>
          <w:rFonts w:ascii="Times New Roman" w:eastAsia="Times New Roman" w:hAnsi="Times New Roman" w:cs="Times New Roman"/>
        </w:rPr>
        <w:t>κρεατινίνης</w:t>
      </w:r>
      <w:proofErr w:type="spellEnd"/>
      <w:r w:rsidRPr="00DD0C8E">
        <w:rPr>
          <w:rFonts w:ascii="Times New Roman" w:eastAsia="Times New Roman" w:hAnsi="Times New Roman" w:cs="Times New Roman"/>
        </w:rPr>
        <w:t xml:space="preserve">  είναι μικρότερη από 51</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 xml:space="preserve"> όπως φαίνεται παρακάτω. Υπάρχουν περιορισμένα στοιχεία διαθέσιμα για να υποστηρίξουν την εφαρμογή αυτών των τροποποιημένων δόσεων για μια μοναδιαία δόση 2 </w:t>
      </w:r>
      <w:r w:rsidRPr="00DD0C8E">
        <w:rPr>
          <w:rFonts w:ascii="Times New Roman" w:eastAsia="Times New Roman" w:hAnsi="Times New Roman" w:cs="Times New Roman"/>
          <w:lang w:val="en-US"/>
        </w:rPr>
        <w:t>g</w:t>
      </w: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4165"/>
        <w:gridCol w:w="2077"/>
      </w:tblGrid>
      <w:tr w:rsidR="00DD0C8E" w:rsidRPr="00DD0C8E" w:rsidTr="00076725">
        <w:tc>
          <w:tcPr>
            <w:tcW w:w="2410" w:type="dxa"/>
            <w:tcBorders>
              <w:top w:val="single" w:sz="4" w:space="0" w:color="auto"/>
              <w:left w:val="nil"/>
              <w:bottom w:val="single" w:sz="4" w:space="0" w:color="auto"/>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b/>
                <w:bCs/>
              </w:rPr>
            </w:pPr>
            <w:r w:rsidRPr="00DD0C8E">
              <w:rPr>
                <w:rFonts w:ascii="Times New Roman" w:eastAsia="Times New Roman" w:hAnsi="Times New Roman" w:cs="Times New Roman"/>
                <w:b/>
                <w:bCs/>
              </w:rPr>
              <w:t xml:space="preserve">Κάθαρση </w:t>
            </w:r>
            <w:proofErr w:type="spellStart"/>
            <w:r w:rsidRPr="00DD0C8E">
              <w:rPr>
                <w:rFonts w:ascii="Times New Roman" w:eastAsia="Times New Roman" w:hAnsi="Times New Roman" w:cs="Times New Roman"/>
                <w:b/>
                <w:bCs/>
              </w:rPr>
              <w:t>κρεατινίνης</w:t>
            </w:r>
            <w:proofErr w:type="spellEnd"/>
          </w:p>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b/>
                <w:bCs/>
                <w:lang w:val="en-US"/>
              </w:rPr>
              <w:lastRenderedPageBreak/>
              <w:t>(ml/min)</w:t>
            </w:r>
          </w:p>
        </w:tc>
        <w:tc>
          <w:tcPr>
            <w:tcW w:w="4860" w:type="dxa"/>
            <w:tcBorders>
              <w:top w:val="single" w:sz="4" w:space="0" w:color="auto"/>
              <w:left w:val="nil"/>
              <w:bottom w:val="single" w:sz="4" w:space="0" w:color="auto"/>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b/>
                <w:bCs/>
              </w:rPr>
              <w:lastRenderedPageBreak/>
              <w:t>Δόση</w:t>
            </w:r>
            <w:r w:rsidRPr="00DD0C8E">
              <w:rPr>
                <w:rFonts w:ascii="Times New Roman" w:eastAsia="Times New Roman" w:hAnsi="Times New Roman" w:cs="Times New Roman"/>
              </w:rPr>
              <w:t xml:space="preserve"> (βάσει μονάδων δόσεων των 500</w:t>
            </w:r>
            <w:r w:rsidRPr="00DD0C8E">
              <w:rPr>
                <w:rFonts w:ascii="Times New Roman" w:eastAsia="Times New Roman" w:hAnsi="Times New Roman" w:cs="Times New Roman"/>
                <w:lang w:val="en-US"/>
              </w:rPr>
              <w:t> mg</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rPr>
              <w:lastRenderedPageBreak/>
              <w:t>1</w:t>
            </w:r>
            <w:r w:rsidRPr="00DD0C8E">
              <w:rPr>
                <w:rFonts w:ascii="Times New Roman" w:eastAsia="Times New Roman" w:hAnsi="Times New Roman" w:cs="Times New Roman"/>
                <w:lang w:val="en-US"/>
              </w:rPr>
              <w:t> g</w:t>
            </w:r>
            <w:r w:rsidRPr="00DD0C8E">
              <w:rPr>
                <w:rFonts w:ascii="Times New Roman" w:eastAsia="Times New Roman" w:hAnsi="Times New Roman" w:cs="Times New Roman"/>
              </w:rPr>
              <w:t xml:space="preserve"> ή 2 </w:t>
            </w:r>
            <w:r w:rsidRPr="00DD0C8E">
              <w:rPr>
                <w:rFonts w:ascii="Times New Roman" w:eastAsia="Times New Roman" w:hAnsi="Times New Roman" w:cs="Times New Roman"/>
                <w:lang w:val="en-US"/>
              </w:rPr>
              <w:t>g</w:t>
            </w:r>
            <w:r w:rsidRPr="00DD0C8E">
              <w:rPr>
                <w:rFonts w:ascii="Times New Roman" w:eastAsia="Times New Roman" w:hAnsi="Times New Roman" w:cs="Times New Roman"/>
              </w:rPr>
              <w:t>)</w:t>
            </w:r>
          </w:p>
        </w:tc>
        <w:tc>
          <w:tcPr>
            <w:tcW w:w="2274" w:type="dxa"/>
            <w:tcBorders>
              <w:top w:val="single" w:sz="4" w:space="0" w:color="auto"/>
              <w:left w:val="nil"/>
              <w:bottom w:val="single" w:sz="4" w:space="0" w:color="auto"/>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b/>
                <w:bCs/>
              </w:rPr>
              <w:lastRenderedPageBreak/>
              <w:t>Συχνότητα</w:t>
            </w:r>
          </w:p>
        </w:tc>
      </w:tr>
      <w:tr w:rsidR="00DD0C8E" w:rsidRPr="00DD0C8E" w:rsidTr="00076725">
        <w:tc>
          <w:tcPr>
            <w:tcW w:w="2410" w:type="dxa"/>
            <w:tcBorders>
              <w:top w:val="single" w:sz="4" w:space="0" w:color="auto"/>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lang w:val="en-US"/>
              </w:rPr>
              <w:lastRenderedPageBreak/>
              <w:t xml:space="preserve">26 </w:t>
            </w:r>
            <w:r w:rsidRPr="00DD0C8E">
              <w:rPr>
                <w:rFonts w:ascii="Times New Roman" w:eastAsia="Times New Roman" w:hAnsi="Times New Roman" w:cs="Times New Roman"/>
              </w:rPr>
              <w:t xml:space="preserve">έως </w:t>
            </w:r>
            <w:r w:rsidRPr="00DD0C8E">
              <w:rPr>
                <w:rFonts w:ascii="Times New Roman" w:eastAsia="Times New Roman" w:hAnsi="Times New Roman" w:cs="Times New Roman"/>
                <w:lang w:val="en-US"/>
              </w:rPr>
              <w:t>50</w:t>
            </w:r>
          </w:p>
        </w:tc>
        <w:tc>
          <w:tcPr>
            <w:tcW w:w="4860" w:type="dxa"/>
            <w:tcBorders>
              <w:top w:val="single" w:sz="4" w:space="0" w:color="auto"/>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μία μονάδα δόσης</w:t>
            </w:r>
          </w:p>
        </w:tc>
        <w:tc>
          <w:tcPr>
            <w:tcW w:w="2274" w:type="dxa"/>
            <w:tcBorders>
              <w:top w:val="single" w:sz="4" w:space="0" w:color="auto"/>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κάθε</w:t>
            </w:r>
            <w:r w:rsidRPr="00DD0C8E">
              <w:rPr>
                <w:rFonts w:ascii="Times New Roman" w:eastAsia="Times New Roman" w:hAnsi="Times New Roman" w:cs="Times New Roman"/>
                <w:lang w:val="en-US"/>
              </w:rPr>
              <w:t xml:space="preserve"> 12 </w:t>
            </w:r>
            <w:r w:rsidRPr="00DD0C8E">
              <w:rPr>
                <w:rFonts w:ascii="Times New Roman" w:eastAsia="Times New Roman" w:hAnsi="Times New Roman" w:cs="Times New Roman"/>
              </w:rPr>
              <w:t>ώρες</w:t>
            </w:r>
          </w:p>
        </w:tc>
      </w:tr>
      <w:tr w:rsidR="00DD0C8E" w:rsidRPr="00DD0C8E" w:rsidTr="00076725">
        <w:tc>
          <w:tcPr>
            <w:tcW w:w="2410"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lang w:val="en-US"/>
              </w:rPr>
              <w:t xml:space="preserve">10 </w:t>
            </w:r>
            <w:r w:rsidRPr="00DD0C8E">
              <w:rPr>
                <w:rFonts w:ascii="Times New Roman" w:eastAsia="Times New Roman" w:hAnsi="Times New Roman" w:cs="Times New Roman"/>
              </w:rPr>
              <w:t xml:space="preserve">έως </w:t>
            </w:r>
            <w:r w:rsidRPr="00DD0C8E">
              <w:rPr>
                <w:rFonts w:ascii="Times New Roman" w:eastAsia="Times New Roman" w:hAnsi="Times New Roman" w:cs="Times New Roman"/>
                <w:lang w:val="en-US"/>
              </w:rPr>
              <w:t>25</w:t>
            </w:r>
          </w:p>
        </w:tc>
        <w:tc>
          <w:tcPr>
            <w:tcW w:w="4860"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μισή μονάδα δόσης</w:t>
            </w:r>
          </w:p>
        </w:tc>
        <w:tc>
          <w:tcPr>
            <w:tcW w:w="2274"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rPr>
              <w:t>κάθε</w:t>
            </w:r>
            <w:r w:rsidRPr="00DD0C8E">
              <w:rPr>
                <w:rFonts w:ascii="Times New Roman" w:eastAsia="Times New Roman" w:hAnsi="Times New Roman" w:cs="Times New Roman"/>
                <w:lang w:val="en-US"/>
              </w:rPr>
              <w:t xml:space="preserve"> 12 </w:t>
            </w:r>
            <w:r w:rsidRPr="00DD0C8E">
              <w:rPr>
                <w:rFonts w:ascii="Times New Roman" w:eastAsia="Times New Roman" w:hAnsi="Times New Roman" w:cs="Times New Roman"/>
              </w:rPr>
              <w:t>ώρες</w:t>
            </w:r>
          </w:p>
        </w:tc>
      </w:tr>
      <w:tr w:rsidR="00DD0C8E" w:rsidRPr="00DD0C8E" w:rsidTr="00076725">
        <w:tc>
          <w:tcPr>
            <w:tcW w:w="2410"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lang w:val="en-US"/>
              </w:rPr>
              <w:t>&lt;10</w:t>
            </w:r>
          </w:p>
        </w:tc>
        <w:tc>
          <w:tcPr>
            <w:tcW w:w="4860"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rPr>
              <w:t>μισή μονάδα δόσης</w:t>
            </w:r>
          </w:p>
        </w:tc>
        <w:tc>
          <w:tcPr>
            <w:tcW w:w="2274" w:type="dxa"/>
            <w:tcBorders>
              <w:top w:val="nil"/>
              <w:left w:val="nil"/>
              <w:bottom w:val="nil"/>
              <w:right w:val="nil"/>
            </w:tcBorders>
          </w:tcPr>
          <w:p w:rsidR="00DD0C8E" w:rsidRPr="00DD0C8E" w:rsidRDefault="00DD0C8E" w:rsidP="00DD0C8E">
            <w:pPr>
              <w:widowControl w:val="0"/>
              <w:spacing w:after="0" w:line="240" w:lineRule="auto"/>
              <w:jc w:val="both"/>
              <w:rPr>
                <w:rFonts w:ascii="Times New Roman" w:eastAsia="Times New Roman" w:hAnsi="Times New Roman" w:cs="Times New Roman"/>
                <w:lang w:val="en-US"/>
              </w:rPr>
            </w:pPr>
            <w:r w:rsidRPr="00DD0C8E">
              <w:rPr>
                <w:rFonts w:ascii="Times New Roman" w:eastAsia="Times New Roman" w:hAnsi="Times New Roman" w:cs="Times New Roman"/>
              </w:rPr>
              <w:t>κάθε</w:t>
            </w:r>
            <w:r w:rsidRPr="00DD0C8E">
              <w:rPr>
                <w:rFonts w:ascii="Times New Roman" w:eastAsia="Times New Roman" w:hAnsi="Times New Roman" w:cs="Times New Roman"/>
                <w:lang w:val="en-US"/>
              </w:rPr>
              <w:t xml:space="preserve"> 24 </w:t>
            </w:r>
            <w:r w:rsidRPr="00DD0C8E">
              <w:rPr>
                <w:rFonts w:ascii="Times New Roman" w:eastAsia="Times New Roman" w:hAnsi="Times New Roman" w:cs="Times New Roman"/>
              </w:rPr>
              <w:t>ώρες</w:t>
            </w:r>
          </w:p>
        </w:tc>
      </w:tr>
      <w:bookmarkEnd w:id="3"/>
    </w:tbl>
    <w:p w:rsidR="00DD0C8E" w:rsidRPr="00DD0C8E" w:rsidRDefault="00DD0C8E" w:rsidP="00DD0C8E">
      <w:pPr>
        <w:widowControl w:val="0"/>
        <w:spacing w:after="0" w:line="240" w:lineRule="auto"/>
        <w:rPr>
          <w:rFonts w:ascii="Times New Roman" w:eastAsia="Times New Roman" w:hAnsi="Times New Roman" w:cs="Times New Roman"/>
          <w:lang w:val="en-US"/>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Το </w:t>
      </w:r>
      <w:proofErr w:type="spellStart"/>
      <w:r w:rsidRPr="00DD0C8E">
        <w:rPr>
          <w:rFonts w:ascii="Times New Roman" w:eastAsia="Times New Roman" w:hAnsi="Times New Roman" w:cs="Times New Roman"/>
        </w:rPr>
        <w:t>Meropenem</w:t>
      </w:r>
      <w:proofErr w:type="spellEnd"/>
      <w:r w:rsidRPr="00DD0C8E">
        <w:rPr>
          <w:rFonts w:ascii="Times New Roman" w:eastAsia="Times New Roman" w:hAnsi="Times New Roman" w:cs="Times New Roman"/>
        </w:rPr>
        <w:t xml:space="preserve"> απομακρύνεται με την </w:t>
      </w:r>
      <w:proofErr w:type="spellStart"/>
      <w:r w:rsidRPr="00DD0C8E">
        <w:rPr>
          <w:rFonts w:ascii="Times New Roman" w:eastAsia="Times New Roman" w:hAnsi="Times New Roman" w:cs="Times New Roman"/>
        </w:rPr>
        <w:t>αιμοδιύλιση</w:t>
      </w:r>
      <w:proofErr w:type="spellEnd"/>
      <w:r w:rsidRPr="00DD0C8E">
        <w:rPr>
          <w:rFonts w:ascii="Times New Roman" w:eastAsia="Times New Roman" w:hAnsi="Times New Roman" w:cs="Times New Roman"/>
        </w:rPr>
        <w:t xml:space="preserve"> και την </w:t>
      </w:r>
      <w:proofErr w:type="spellStart"/>
      <w:r w:rsidRPr="00DD0C8E">
        <w:rPr>
          <w:rFonts w:ascii="Times New Roman" w:eastAsia="Times New Roman" w:hAnsi="Times New Roman" w:cs="Times New Roman"/>
        </w:rPr>
        <w:t>αιμοδιήθηση</w:t>
      </w:r>
      <w:proofErr w:type="spellEnd"/>
      <w:r w:rsidRPr="00DD0C8E">
        <w:rPr>
          <w:rFonts w:ascii="Times New Roman" w:eastAsia="Times New Roman" w:hAnsi="Times New Roman" w:cs="Times New Roman"/>
        </w:rPr>
        <w:t xml:space="preserve">. Η συνιστώμενη δόση θα πρέπει να χορηγείται μετά το τέλος του κύκλου της </w:t>
      </w:r>
      <w:proofErr w:type="spellStart"/>
      <w:r w:rsidRPr="00DD0C8E">
        <w:rPr>
          <w:rFonts w:ascii="Times New Roman" w:eastAsia="Times New Roman" w:hAnsi="Times New Roman" w:cs="Times New Roman"/>
        </w:rPr>
        <w:t>αιμοδιΰλισης</w:t>
      </w:r>
      <w:proofErr w:type="spellEnd"/>
      <w:r w:rsidRPr="00DD0C8E">
        <w:rPr>
          <w:rFonts w:ascii="Times New Roman" w:eastAsia="Times New Roman" w:hAnsi="Times New Roman" w:cs="Times New Roman"/>
        </w:rPr>
        <w:t>.</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υπάρχει αποδεδειγμένη συνιστώμενη δόση σε ασθενείς υπό </w:t>
      </w:r>
      <w:proofErr w:type="spellStart"/>
      <w:r w:rsidRPr="00DD0C8E">
        <w:rPr>
          <w:rFonts w:ascii="Times New Roman" w:eastAsia="Times New Roman" w:hAnsi="Times New Roman" w:cs="Times New Roman"/>
        </w:rPr>
        <w:t>περιτοναιοδιύλιση</w:t>
      </w:r>
      <w:proofErr w:type="spellEnd"/>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keepNext/>
        <w:spacing w:after="0" w:line="240" w:lineRule="auto"/>
        <w:jc w:val="both"/>
        <w:outlineLvl w:val="5"/>
        <w:rPr>
          <w:rFonts w:ascii="Times New Roman" w:eastAsia="Times New Roman" w:hAnsi="Times New Roman" w:cs="Times New Roman"/>
          <w:i/>
          <w:iCs/>
          <w:u w:val="single"/>
        </w:rPr>
      </w:pPr>
      <w:r w:rsidRPr="00DD0C8E">
        <w:rPr>
          <w:rFonts w:ascii="Times New Roman" w:eastAsia="Times New Roman" w:hAnsi="Times New Roman" w:cs="Times New Roman"/>
          <w:i/>
          <w:iCs/>
          <w:u w:val="single"/>
        </w:rPr>
        <w:t xml:space="preserve">Ασθενείς με ηπατική ανεπάρκεια </w:t>
      </w:r>
    </w:p>
    <w:p w:rsidR="00DD0C8E" w:rsidRPr="00DD0C8E" w:rsidRDefault="00DD0C8E" w:rsidP="00DD0C8E">
      <w:pPr>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απαιτείται προσαρμογή της δόσης σε ασθενείς με ηπατική ανεπάρκεια (βλ. παράγραφο 4.4).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keepNext/>
        <w:spacing w:after="0" w:line="240" w:lineRule="auto"/>
        <w:jc w:val="both"/>
        <w:outlineLvl w:val="5"/>
        <w:rPr>
          <w:rFonts w:ascii="Times New Roman" w:eastAsia="Times New Roman" w:hAnsi="Times New Roman" w:cs="Times New Roman"/>
          <w:i/>
          <w:iCs/>
          <w:u w:val="single"/>
        </w:rPr>
      </w:pPr>
      <w:r w:rsidRPr="00DD0C8E">
        <w:rPr>
          <w:rFonts w:ascii="Times New Roman" w:eastAsia="Times New Roman" w:hAnsi="Times New Roman" w:cs="Times New Roman"/>
          <w:i/>
          <w:iCs/>
          <w:u w:val="single"/>
        </w:rPr>
        <w:t>Ηλικιωμένοι ασθενείς</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απαιτείται προσαρμογή της δόσης σε ηλικιωμένους με κανονική νεφρική λειτουργία ή κάθαρση </w:t>
      </w:r>
      <w:proofErr w:type="spellStart"/>
      <w:r w:rsidRPr="00DD0C8E">
        <w:rPr>
          <w:rFonts w:ascii="Times New Roman" w:eastAsia="Times New Roman" w:hAnsi="Times New Roman" w:cs="Times New Roman"/>
        </w:rPr>
        <w:t>κρεατινίνης</w:t>
      </w:r>
      <w:proofErr w:type="spellEnd"/>
      <w:r w:rsidRPr="00DD0C8E">
        <w:rPr>
          <w:rFonts w:ascii="Times New Roman" w:eastAsia="Times New Roman" w:hAnsi="Times New Roman" w:cs="Times New Roman"/>
        </w:rPr>
        <w:t xml:space="preserve"> με τιμές άνω των 50 </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w:t>
      </w:r>
    </w:p>
    <w:p w:rsidR="00DD0C8E" w:rsidRPr="00DD0C8E" w:rsidRDefault="00DD0C8E" w:rsidP="00DD0C8E">
      <w:pPr>
        <w:keepNext/>
        <w:spacing w:after="0" w:line="240" w:lineRule="auto"/>
        <w:jc w:val="both"/>
        <w:outlineLvl w:val="5"/>
        <w:rPr>
          <w:rFonts w:ascii="Times New Roman" w:eastAsia="Times New Roman" w:hAnsi="Times New Roman" w:cs="Times New Roman"/>
          <w:i/>
        </w:rPr>
      </w:pPr>
    </w:p>
    <w:p w:rsidR="00DD0C8E" w:rsidRPr="00DD0C8E" w:rsidRDefault="00DD0C8E" w:rsidP="00DD0C8E">
      <w:pPr>
        <w:keepNext/>
        <w:spacing w:after="0" w:line="240" w:lineRule="auto"/>
        <w:jc w:val="both"/>
        <w:outlineLvl w:val="5"/>
        <w:rPr>
          <w:rFonts w:ascii="Times New Roman" w:eastAsia="Times New Roman" w:hAnsi="Times New Roman" w:cs="Times New Roman"/>
          <w:i/>
          <w:iCs/>
          <w:u w:val="single"/>
        </w:rPr>
      </w:pPr>
      <w:r w:rsidRPr="00DD0C8E">
        <w:rPr>
          <w:rFonts w:ascii="Times New Roman" w:eastAsia="Times New Roman" w:hAnsi="Times New Roman" w:cs="Times New Roman"/>
          <w:i/>
          <w:u w:val="single"/>
        </w:rPr>
        <w:t>Παιδιατρικός πληθυσμός</w:t>
      </w:r>
    </w:p>
    <w:p w:rsidR="00DD0C8E" w:rsidRPr="00DD0C8E" w:rsidRDefault="00DD0C8E" w:rsidP="00DD0C8E">
      <w:pPr>
        <w:widowControl w:val="0"/>
        <w:spacing w:after="0" w:line="240" w:lineRule="auto"/>
        <w:rPr>
          <w:rFonts w:ascii="Times New Roman" w:eastAsia="Times New Roman" w:hAnsi="Times New Roman" w:cs="Times New Roman"/>
          <w:szCs w:val="20"/>
        </w:rPr>
      </w:pPr>
    </w:p>
    <w:p w:rsidR="00DD0C8E" w:rsidRPr="00DD0C8E" w:rsidRDefault="00DD0C8E" w:rsidP="00DD0C8E">
      <w:pPr>
        <w:widowControl w:val="0"/>
        <w:spacing w:after="0" w:line="240" w:lineRule="auto"/>
        <w:rPr>
          <w:rFonts w:ascii="Times New Roman" w:eastAsia="Times New Roman" w:hAnsi="Times New Roman" w:cs="Times New Roman"/>
          <w:i/>
          <w:szCs w:val="20"/>
        </w:rPr>
      </w:pPr>
      <w:r w:rsidRPr="00DD0C8E">
        <w:rPr>
          <w:rFonts w:ascii="Times New Roman" w:eastAsia="Times New Roman" w:hAnsi="Times New Roman" w:cs="Times New Roman"/>
          <w:i/>
          <w:szCs w:val="20"/>
        </w:rPr>
        <w:t>Παιδιά ηλικίας κάτω των 3 μηνών</w:t>
      </w:r>
    </w:p>
    <w:p w:rsidR="00DD0C8E" w:rsidRPr="00DD0C8E" w:rsidRDefault="00DD0C8E" w:rsidP="00DD0C8E">
      <w:pPr>
        <w:widowControl w:val="0"/>
        <w:spacing w:after="0" w:line="240" w:lineRule="auto"/>
        <w:rPr>
          <w:rFonts w:ascii="Times New Roman" w:eastAsia="Times New Roman" w:hAnsi="Times New Roman" w:cs="Times New Roman"/>
          <w:szCs w:val="20"/>
        </w:rPr>
      </w:pPr>
    </w:p>
    <w:p w:rsidR="00DD0C8E" w:rsidRPr="00DD0C8E" w:rsidRDefault="00DD0C8E" w:rsidP="00DD0C8E">
      <w:pPr>
        <w:widowControl w:val="0"/>
        <w:spacing w:after="0" w:line="240" w:lineRule="auto"/>
        <w:rPr>
          <w:rFonts w:ascii="Times New Roman" w:eastAsia="Times New Roman" w:hAnsi="Times New Roman" w:cs="Times New Roman"/>
          <w:szCs w:val="20"/>
        </w:rPr>
      </w:pPr>
      <w:r w:rsidRPr="00DD0C8E">
        <w:rPr>
          <w:rFonts w:ascii="Times New Roman" w:eastAsia="Times New Roman" w:hAnsi="Times New Roman" w:cs="Times New Roman"/>
          <w:szCs w:val="20"/>
        </w:rPr>
        <w:t xml:space="preserve">Η ασφάλεια και ή αποτελεσματικότητα του </w:t>
      </w:r>
      <w:proofErr w:type="spellStart"/>
      <w:r w:rsidRPr="00DD0C8E">
        <w:rPr>
          <w:rFonts w:ascii="Times New Roman" w:eastAsia="Times New Roman" w:hAnsi="Times New Roman" w:cs="Times New Roman"/>
          <w:szCs w:val="20"/>
          <w:lang w:val="en-US"/>
        </w:rPr>
        <w:t>meropenem</w:t>
      </w:r>
      <w:proofErr w:type="spellEnd"/>
      <w:r w:rsidRPr="00DD0C8E">
        <w:rPr>
          <w:rFonts w:ascii="Times New Roman" w:eastAsia="Times New Roman" w:hAnsi="Times New Roman" w:cs="Times New Roman"/>
          <w:szCs w:val="20"/>
        </w:rPr>
        <w:t xml:space="preserve"> σε παιδιά κάτω των 3 μηνών δεν έχει καθορισθεί και το αποδεκτό </w:t>
      </w:r>
      <w:proofErr w:type="spellStart"/>
      <w:r w:rsidRPr="00DD0C8E">
        <w:rPr>
          <w:rFonts w:ascii="Times New Roman" w:eastAsia="Times New Roman" w:hAnsi="Times New Roman" w:cs="Times New Roman"/>
          <w:szCs w:val="20"/>
        </w:rPr>
        <w:t>δοσολογικό</w:t>
      </w:r>
      <w:proofErr w:type="spellEnd"/>
      <w:r w:rsidRPr="00DD0C8E">
        <w:rPr>
          <w:rFonts w:ascii="Times New Roman" w:eastAsia="Times New Roman" w:hAnsi="Times New Roman" w:cs="Times New Roman"/>
          <w:szCs w:val="20"/>
        </w:rPr>
        <w:t xml:space="preserve"> σχήμα δεν έχει βρεθεί. Ωστόσο, περιορισμένα </w:t>
      </w:r>
      <w:proofErr w:type="spellStart"/>
      <w:r w:rsidRPr="00DD0C8E">
        <w:rPr>
          <w:rFonts w:ascii="Times New Roman" w:eastAsia="Times New Roman" w:hAnsi="Times New Roman" w:cs="Times New Roman"/>
          <w:szCs w:val="20"/>
        </w:rPr>
        <w:t>φαρμακοκινητικά</w:t>
      </w:r>
      <w:proofErr w:type="spellEnd"/>
      <w:r w:rsidRPr="00DD0C8E">
        <w:rPr>
          <w:rFonts w:ascii="Times New Roman" w:eastAsia="Times New Roman" w:hAnsi="Times New Roman" w:cs="Times New Roman"/>
          <w:szCs w:val="20"/>
        </w:rPr>
        <w:t xml:space="preserve"> στοιχεία υποδεικνύουν ότι τα 20</w:t>
      </w:r>
      <w:r w:rsidRPr="00DD0C8E">
        <w:rPr>
          <w:rFonts w:ascii="Times New Roman" w:eastAsia="Times New Roman" w:hAnsi="Times New Roman" w:cs="Times New Roman"/>
          <w:szCs w:val="20"/>
          <w:lang w:val="en-US"/>
        </w:rPr>
        <w:t>mg</w:t>
      </w:r>
      <w:r w:rsidRPr="00DD0C8E">
        <w:rPr>
          <w:rFonts w:ascii="Times New Roman" w:eastAsia="Times New Roman" w:hAnsi="Times New Roman" w:cs="Times New Roman"/>
          <w:szCs w:val="20"/>
        </w:rPr>
        <w:t>/</w:t>
      </w:r>
      <w:r w:rsidRPr="00DD0C8E">
        <w:rPr>
          <w:rFonts w:ascii="Times New Roman" w:eastAsia="Times New Roman" w:hAnsi="Times New Roman" w:cs="Times New Roman"/>
          <w:szCs w:val="20"/>
          <w:lang w:val="en-US"/>
        </w:rPr>
        <w:t>kg</w:t>
      </w:r>
      <w:r w:rsidRPr="00DD0C8E">
        <w:rPr>
          <w:rFonts w:ascii="Times New Roman" w:eastAsia="Times New Roman" w:hAnsi="Times New Roman" w:cs="Times New Roman"/>
          <w:szCs w:val="20"/>
        </w:rPr>
        <w:t xml:space="preserve"> κάθε 8 ώρες είναι δυνατόν να είναι ένα αποδεκτό </w:t>
      </w:r>
      <w:proofErr w:type="spellStart"/>
      <w:r w:rsidRPr="00DD0C8E">
        <w:rPr>
          <w:rFonts w:ascii="Times New Roman" w:eastAsia="Times New Roman" w:hAnsi="Times New Roman" w:cs="Times New Roman"/>
          <w:szCs w:val="20"/>
        </w:rPr>
        <w:t>δοσολογικό</w:t>
      </w:r>
      <w:proofErr w:type="spellEnd"/>
      <w:r w:rsidRPr="00DD0C8E">
        <w:rPr>
          <w:rFonts w:ascii="Times New Roman" w:eastAsia="Times New Roman" w:hAnsi="Times New Roman" w:cs="Times New Roman"/>
          <w:szCs w:val="20"/>
        </w:rPr>
        <w:t xml:space="preserve"> σχήμα (βλ. παράγραφο 5.2)</w:t>
      </w:r>
    </w:p>
    <w:p w:rsidR="00DD0C8E" w:rsidRPr="00DD0C8E" w:rsidRDefault="00DD0C8E" w:rsidP="00DD0C8E">
      <w:pPr>
        <w:widowControl w:val="0"/>
        <w:spacing w:after="0" w:line="240" w:lineRule="auto"/>
        <w:rPr>
          <w:rFonts w:ascii="Times New Roman" w:eastAsia="Times New Roman" w:hAnsi="Times New Roman" w:cs="Times New Roman"/>
          <w:szCs w:val="20"/>
        </w:rPr>
      </w:pPr>
    </w:p>
    <w:p w:rsidR="00DD0C8E" w:rsidRPr="00DD0C8E" w:rsidRDefault="00DD0C8E" w:rsidP="00DD0C8E">
      <w:pPr>
        <w:widowControl w:val="0"/>
        <w:spacing w:after="0" w:line="240" w:lineRule="auto"/>
        <w:rPr>
          <w:rFonts w:ascii="Times New Roman" w:eastAsia="Times New Roman" w:hAnsi="Times New Roman" w:cs="Times New Roman"/>
          <w:i/>
          <w:szCs w:val="20"/>
        </w:rPr>
      </w:pPr>
      <w:r w:rsidRPr="00DD0C8E">
        <w:rPr>
          <w:rFonts w:ascii="Times New Roman" w:eastAsia="Times New Roman" w:hAnsi="Times New Roman" w:cs="Times New Roman"/>
          <w:i/>
          <w:szCs w:val="20"/>
        </w:rPr>
        <w:t xml:space="preserve">Παιδιά ηλικίας  από 3 μηνών </w:t>
      </w:r>
      <w:proofErr w:type="spellStart"/>
      <w:r w:rsidRPr="00DD0C8E">
        <w:rPr>
          <w:rFonts w:ascii="Times New Roman" w:eastAsia="Times New Roman" w:hAnsi="Times New Roman" w:cs="Times New Roman"/>
          <w:i/>
          <w:szCs w:val="20"/>
        </w:rPr>
        <w:t>εως</w:t>
      </w:r>
      <w:proofErr w:type="spellEnd"/>
      <w:r w:rsidRPr="00DD0C8E">
        <w:rPr>
          <w:rFonts w:ascii="Times New Roman" w:eastAsia="Times New Roman" w:hAnsi="Times New Roman" w:cs="Times New Roman"/>
          <w:i/>
          <w:szCs w:val="20"/>
        </w:rPr>
        <w:t xml:space="preserve"> 11 χρονών και σωματικό βάρος </w:t>
      </w:r>
      <w:proofErr w:type="spellStart"/>
      <w:r w:rsidRPr="00DD0C8E">
        <w:rPr>
          <w:rFonts w:ascii="Times New Roman" w:eastAsia="Times New Roman" w:hAnsi="Times New Roman" w:cs="Times New Roman"/>
          <w:i/>
          <w:szCs w:val="20"/>
        </w:rPr>
        <w:t>εως</w:t>
      </w:r>
      <w:proofErr w:type="spellEnd"/>
      <w:r w:rsidRPr="00DD0C8E">
        <w:rPr>
          <w:rFonts w:ascii="Times New Roman" w:eastAsia="Times New Roman" w:hAnsi="Times New Roman" w:cs="Times New Roman"/>
          <w:i/>
          <w:szCs w:val="20"/>
        </w:rPr>
        <w:t xml:space="preserve"> 50</w:t>
      </w:r>
      <w:r w:rsidRPr="00DD0C8E">
        <w:rPr>
          <w:rFonts w:ascii="Times New Roman" w:eastAsia="Times New Roman" w:hAnsi="Times New Roman" w:cs="Times New Roman"/>
          <w:i/>
          <w:szCs w:val="20"/>
          <w:lang w:val="en-US"/>
        </w:rPr>
        <w:t>kg</w:t>
      </w:r>
    </w:p>
    <w:p w:rsidR="00DD0C8E" w:rsidRPr="00DD0C8E" w:rsidRDefault="00DD0C8E" w:rsidP="00DD0C8E">
      <w:pPr>
        <w:widowControl w:val="0"/>
        <w:spacing w:after="0" w:line="240" w:lineRule="auto"/>
        <w:rPr>
          <w:rFonts w:ascii="Times New Roman" w:eastAsia="Times New Roman" w:hAnsi="Times New Roman" w:cs="Times New Roman"/>
          <w:szCs w:val="20"/>
        </w:rPr>
      </w:pPr>
      <w:r w:rsidRPr="00DD0C8E">
        <w:rPr>
          <w:rFonts w:ascii="Times New Roman" w:eastAsia="Times New Roman" w:hAnsi="Times New Roman" w:cs="Times New Roman"/>
          <w:szCs w:val="20"/>
        </w:rPr>
        <w:t xml:space="preserve">Τα συνιστώμενα </w:t>
      </w:r>
      <w:proofErr w:type="spellStart"/>
      <w:r w:rsidRPr="00DD0C8E">
        <w:rPr>
          <w:rFonts w:ascii="Times New Roman" w:eastAsia="Times New Roman" w:hAnsi="Times New Roman" w:cs="Times New Roman"/>
          <w:szCs w:val="20"/>
        </w:rPr>
        <w:t>δοσολογικά</w:t>
      </w:r>
      <w:proofErr w:type="spellEnd"/>
      <w:r w:rsidRPr="00DD0C8E">
        <w:rPr>
          <w:rFonts w:ascii="Times New Roman" w:eastAsia="Times New Roman" w:hAnsi="Times New Roman" w:cs="Times New Roman"/>
          <w:szCs w:val="20"/>
        </w:rPr>
        <w:t xml:space="preserve"> σχήματα φαίνονται στον παρακάτω πίνακα:</w:t>
      </w:r>
    </w:p>
    <w:p w:rsidR="00DD0C8E" w:rsidRPr="00DD0C8E" w:rsidRDefault="00DD0C8E" w:rsidP="00DD0C8E">
      <w:pPr>
        <w:widowControl w:val="0"/>
        <w:spacing w:after="0" w:line="240" w:lineRule="auto"/>
        <w:rPr>
          <w:rFonts w:ascii="Times New Roman" w:eastAsia="Times New Roman" w:hAnsi="Times New Roman" w:cs="Times New Roman"/>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6"/>
        <w:gridCol w:w="2670"/>
      </w:tblGrid>
      <w:tr w:rsidR="00DD0C8E" w:rsidRPr="00DD0C8E" w:rsidTr="00076725">
        <w:tc>
          <w:tcPr>
            <w:tcW w:w="6010" w:type="dxa"/>
            <w:tcBorders>
              <w:top w:val="single" w:sz="4" w:space="0" w:color="auto"/>
              <w:left w:val="nil"/>
              <w:bottom w:val="single" w:sz="4" w:space="0" w:color="auto"/>
              <w:right w:val="nil"/>
            </w:tcBorders>
          </w:tcPr>
          <w:p w:rsidR="00DD0C8E" w:rsidRPr="00DD0C8E" w:rsidRDefault="00DD0C8E" w:rsidP="00DD0C8E">
            <w:pPr>
              <w:widowControl w:val="0"/>
              <w:spacing w:before="60" w:after="60" w:line="240" w:lineRule="auto"/>
              <w:jc w:val="both"/>
              <w:rPr>
                <w:rFonts w:ascii="Times New Roman" w:eastAsia="Times New Roman" w:hAnsi="Times New Roman" w:cs="Times New Roman"/>
                <w:b/>
                <w:bCs/>
              </w:rPr>
            </w:pPr>
            <w:r w:rsidRPr="00DD0C8E">
              <w:rPr>
                <w:rFonts w:ascii="Times New Roman" w:eastAsia="Times New Roman" w:hAnsi="Times New Roman" w:cs="Times New Roman"/>
                <w:b/>
                <w:bCs/>
              </w:rPr>
              <w:t>Λοίμωξη</w:t>
            </w:r>
          </w:p>
        </w:tc>
        <w:tc>
          <w:tcPr>
            <w:tcW w:w="2770" w:type="dxa"/>
            <w:tcBorders>
              <w:top w:val="single" w:sz="4" w:space="0" w:color="auto"/>
              <w:left w:val="nil"/>
              <w:bottom w:val="single" w:sz="4" w:space="0" w:color="auto"/>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b/>
                <w:bCs/>
              </w:rPr>
            </w:pPr>
            <w:r w:rsidRPr="00DD0C8E">
              <w:rPr>
                <w:rFonts w:ascii="Times New Roman" w:eastAsia="Times New Roman" w:hAnsi="Times New Roman" w:cs="Times New Roman"/>
                <w:b/>
                <w:bCs/>
              </w:rPr>
              <w:t xml:space="preserve">Δοσολογία για να χορηγηθεί κάθε 8 ώρες </w:t>
            </w:r>
          </w:p>
        </w:tc>
      </w:tr>
      <w:tr w:rsidR="00DD0C8E" w:rsidRPr="00DD0C8E" w:rsidTr="00076725">
        <w:trPr>
          <w:trHeight w:val="80"/>
        </w:trPr>
        <w:tc>
          <w:tcPr>
            <w:tcW w:w="601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Σοβαρή πνευμονία συμπεριλαμβανομένης της νοσοκομειακής και της σχετιζόμενης με αναπνευστήρα πνευμονίας.</w:t>
            </w:r>
          </w:p>
        </w:tc>
        <w:tc>
          <w:tcPr>
            <w:tcW w:w="277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10 ή 20</w:t>
            </w:r>
            <w:r w:rsidRPr="00DD0C8E">
              <w:rPr>
                <w:rFonts w:ascii="Times New Roman" w:eastAsia="Times New Roman" w:hAnsi="Times New Roman" w:cs="Times New Roman"/>
                <w:lang w:val="en-US"/>
              </w:rPr>
              <w:t>mg/kg</w:t>
            </w:r>
            <w:r w:rsidRPr="00DD0C8E">
              <w:rPr>
                <w:rFonts w:ascii="Times New Roman" w:eastAsia="Times New Roman" w:hAnsi="Times New Roman" w:cs="Times New Roman"/>
              </w:rPr>
              <w:t xml:space="preserve"> </w:t>
            </w:r>
          </w:p>
        </w:tc>
      </w:tr>
      <w:tr w:rsidR="00DD0C8E" w:rsidRPr="00DD0C8E" w:rsidTr="00076725">
        <w:tc>
          <w:tcPr>
            <w:tcW w:w="601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Βρογχοπνευμονικές</w:t>
            </w:r>
            <w:proofErr w:type="spellEnd"/>
            <w:r w:rsidRPr="00DD0C8E">
              <w:rPr>
                <w:rFonts w:ascii="Times New Roman" w:eastAsia="Times New Roman" w:hAnsi="Times New Roman" w:cs="Times New Roman"/>
              </w:rPr>
              <w:t xml:space="preserve">  λοιμώξεις στην κυστική </w:t>
            </w:r>
            <w:proofErr w:type="spellStart"/>
            <w:r w:rsidRPr="00DD0C8E">
              <w:rPr>
                <w:rFonts w:ascii="Times New Roman" w:eastAsia="Times New Roman" w:hAnsi="Times New Roman" w:cs="Times New Roman"/>
              </w:rPr>
              <w:t>ίνωση</w:t>
            </w:r>
            <w:proofErr w:type="spellEnd"/>
          </w:p>
        </w:tc>
        <w:tc>
          <w:tcPr>
            <w:tcW w:w="2770" w:type="dxa"/>
            <w:tcBorders>
              <w:top w:val="single" w:sz="4" w:space="0" w:color="auto"/>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40 mg/kg</w:t>
            </w:r>
          </w:p>
        </w:tc>
      </w:tr>
      <w:tr w:rsidR="00DD0C8E" w:rsidRPr="00DD0C8E" w:rsidTr="00076725">
        <w:tc>
          <w:tcPr>
            <w:tcW w:w="601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ουροποιητικού συστήματος</w:t>
            </w:r>
          </w:p>
        </w:tc>
        <w:tc>
          <w:tcPr>
            <w:tcW w:w="277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eastAsia="de-DE"/>
              </w:rPr>
            </w:pPr>
            <w:r w:rsidRPr="00DD0C8E">
              <w:rPr>
                <w:rFonts w:ascii="Times New Roman" w:eastAsia="Times New Roman" w:hAnsi="Times New Roman" w:cs="Times New Roman"/>
                <w:lang w:val="en-US" w:eastAsia="de-DE"/>
              </w:rPr>
              <w:t xml:space="preserve">10 </w:t>
            </w:r>
            <w:r w:rsidRPr="00DD0C8E">
              <w:rPr>
                <w:rFonts w:ascii="Times New Roman" w:eastAsia="Times New Roman" w:hAnsi="Times New Roman" w:cs="Times New Roman"/>
                <w:lang w:eastAsia="de-DE"/>
              </w:rPr>
              <w:t xml:space="preserve">ή 20 </w:t>
            </w:r>
            <w:r w:rsidRPr="00DD0C8E">
              <w:rPr>
                <w:rFonts w:ascii="Times New Roman" w:eastAsia="Times New Roman" w:hAnsi="Times New Roman" w:cs="Times New Roman"/>
                <w:lang w:val="en-US" w:eastAsia="de-DE"/>
              </w:rPr>
              <w:t>mg/kg</w:t>
            </w:r>
          </w:p>
        </w:tc>
      </w:tr>
      <w:tr w:rsidR="00DD0C8E" w:rsidRPr="00DD0C8E" w:rsidTr="00076725">
        <w:tc>
          <w:tcPr>
            <w:tcW w:w="601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ενδοκοιλιακές</w:t>
            </w:r>
            <w:proofErr w:type="spellEnd"/>
            <w:r w:rsidRPr="00DD0C8E">
              <w:rPr>
                <w:rFonts w:ascii="Times New Roman" w:eastAsia="Times New Roman" w:hAnsi="Times New Roman" w:cs="Times New Roman"/>
              </w:rPr>
              <w:t xml:space="preserve"> λοιμώξεις</w:t>
            </w:r>
          </w:p>
        </w:tc>
        <w:tc>
          <w:tcPr>
            <w:tcW w:w="277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eastAsia="de-DE"/>
              </w:rPr>
            </w:pPr>
            <w:r w:rsidRPr="00DD0C8E">
              <w:rPr>
                <w:rFonts w:ascii="Times New Roman" w:eastAsia="Times New Roman" w:hAnsi="Times New Roman" w:cs="Times New Roman"/>
                <w:lang w:val="en-US" w:eastAsia="de-DE"/>
              </w:rPr>
              <w:t xml:space="preserve">10 </w:t>
            </w:r>
            <w:r w:rsidRPr="00DD0C8E">
              <w:rPr>
                <w:rFonts w:ascii="Times New Roman" w:eastAsia="Times New Roman" w:hAnsi="Times New Roman" w:cs="Times New Roman"/>
                <w:lang w:eastAsia="de-DE"/>
              </w:rPr>
              <w:t xml:space="preserve">ή 20 </w:t>
            </w:r>
            <w:r w:rsidRPr="00DD0C8E">
              <w:rPr>
                <w:rFonts w:ascii="Times New Roman" w:eastAsia="Times New Roman" w:hAnsi="Times New Roman" w:cs="Times New Roman"/>
                <w:lang w:val="en-US" w:eastAsia="de-DE"/>
              </w:rPr>
              <w:t>mg/kg</w:t>
            </w:r>
          </w:p>
        </w:tc>
      </w:tr>
      <w:tr w:rsidR="00DD0C8E" w:rsidRPr="00DD0C8E" w:rsidTr="00076725">
        <w:tc>
          <w:tcPr>
            <w:tcW w:w="601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Επιπλεγμένες</w:t>
            </w:r>
            <w:proofErr w:type="spellEnd"/>
            <w:r w:rsidRPr="00DD0C8E">
              <w:rPr>
                <w:rFonts w:ascii="Times New Roman" w:eastAsia="Times New Roman" w:hAnsi="Times New Roman" w:cs="Times New Roman"/>
              </w:rPr>
              <w:t xml:space="preserve"> λοιμώξεις του δέρματος και των μαλακών μορίων</w:t>
            </w:r>
          </w:p>
        </w:tc>
        <w:tc>
          <w:tcPr>
            <w:tcW w:w="2770" w:type="dxa"/>
            <w:tcBorders>
              <w:top w:val="nil"/>
              <w:left w:val="nil"/>
              <w:bottom w:val="nil"/>
              <w:right w:val="nil"/>
            </w:tcBorders>
          </w:tcPr>
          <w:p w:rsidR="00DD0C8E" w:rsidRPr="00DD0C8E" w:rsidRDefault="00DD0C8E" w:rsidP="00DD0C8E">
            <w:pPr>
              <w:spacing w:before="60" w:after="60" w:line="240" w:lineRule="auto"/>
              <w:rPr>
                <w:rFonts w:ascii="Times New Roman" w:eastAsia="Times New Roman" w:hAnsi="Times New Roman" w:cs="Times New Roman"/>
                <w:lang w:val="en-US" w:eastAsia="de-DE"/>
              </w:rPr>
            </w:pPr>
            <w:r w:rsidRPr="00DD0C8E">
              <w:rPr>
                <w:rFonts w:ascii="Times New Roman" w:eastAsia="Times New Roman" w:hAnsi="Times New Roman" w:cs="Times New Roman"/>
                <w:lang w:val="en-US" w:eastAsia="de-DE"/>
              </w:rPr>
              <w:t xml:space="preserve">10 </w:t>
            </w:r>
            <w:r w:rsidRPr="00DD0C8E">
              <w:rPr>
                <w:rFonts w:ascii="Times New Roman" w:eastAsia="Times New Roman" w:hAnsi="Times New Roman" w:cs="Times New Roman"/>
                <w:lang w:eastAsia="de-DE"/>
              </w:rPr>
              <w:t xml:space="preserve">ή 20 </w:t>
            </w:r>
            <w:r w:rsidRPr="00DD0C8E">
              <w:rPr>
                <w:rFonts w:ascii="Times New Roman" w:eastAsia="Times New Roman" w:hAnsi="Times New Roman" w:cs="Times New Roman"/>
                <w:lang w:val="en-US" w:eastAsia="de-DE"/>
              </w:rPr>
              <w:t>mg/kg</w:t>
            </w:r>
          </w:p>
        </w:tc>
      </w:tr>
      <w:tr w:rsidR="00DD0C8E" w:rsidRPr="00DD0C8E" w:rsidTr="00076725">
        <w:tc>
          <w:tcPr>
            <w:tcW w:w="601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Οξεία </w:t>
            </w:r>
            <w:proofErr w:type="spellStart"/>
            <w:r w:rsidRPr="00DD0C8E">
              <w:rPr>
                <w:rFonts w:ascii="Times New Roman" w:eastAsia="Times New Roman" w:hAnsi="Times New Roman" w:cs="Times New Roman"/>
              </w:rPr>
              <w:t>βακτηριακή</w:t>
            </w:r>
            <w:proofErr w:type="spellEnd"/>
            <w:r w:rsidRPr="00DD0C8E">
              <w:rPr>
                <w:rFonts w:ascii="Times New Roman" w:eastAsia="Times New Roman" w:hAnsi="Times New Roman" w:cs="Times New Roman"/>
              </w:rPr>
              <w:t xml:space="preserve"> μηνιγγίτιδα</w:t>
            </w:r>
            <w:r w:rsidRPr="00DD0C8E">
              <w:rPr>
                <w:rFonts w:ascii="Times New Roman" w:eastAsia="Times New Roman" w:hAnsi="Times New Roman" w:cs="Times New Roman"/>
                <w:lang w:val="en-US"/>
              </w:rPr>
              <w:t xml:space="preserve"> </w:t>
            </w:r>
          </w:p>
        </w:tc>
        <w:tc>
          <w:tcPr>
            <w:tcW w:w="2770" w:type="dxa"/>
            <w:tcBorders>
              <w:top w:val="nil"/>
              <w:left w:val="nil"/>
              <w:bottom w:val="nil"/>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40 </w:t>
            </w:r>
            <w:proofErr w:type="spellStart"/>
            <w:r w:rsidRPr="00DD0C8E">
              <w:rPr>
                <w:rFonts w:ascii="Times New Roman" w:eastAsia="Times New Roman" w:hAnsi="Times New Roman" w:cs="Times New Roman"/>
              </w:rPr>
              <w:t>mg</w:t>
            </w:r>
            <w:proofErr w:type="spellEnd"/>
            <w:r w:rsidRPr="00DD0C8E">
              <w:rPr>
                <w:rFonts w:ascii="Times New Roman" w:eastAsia="Times New Roman" w:hAnsi="Times New Roman" w:cs="Times New Roman"/>
              </w:rPr>
              <w:t>/</w:t>
            </w:r>
            <w:proofErr w:type="spellStart"/>
            <w:r w:rsidRPr="00DD0C8E">
              <w:rPr>
                <w:rFonts w:ascii="Times New Roman" w:eastAsia="Times New Roman" w:hAnsi="Times New Roman" w:cs="Times New Roman"/>
              </w:rPr>
              <w:t>kg</w:t>
            </w:r>
            <w:proofErr w:type="spellEnd"/>
          </w:p>
        </w:tc>
      </w:tr>
      <w:tr w:rsidR="00DD0C8E" w:rsidRPr="00DD0C8E" w:rsidTr="00076725">
        <w:tc>
          <w:tcPr>
            <w:tcW w:w="6010" w:type="dxa"/>
            <w:tcBorders>
              <w:top w:val="nil"/>
              <w:left w:val="nil"/>
              <w:bottom w:val="single" w:sz="4" w:space="0" w:color="auto"/>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Αντιμετώπιση των εμπύρετων </w:t>
            </w:r>
            <w:proofErr w:type="spellStart"/>
            <w:r w:rsidRPr="00DD0C8E">
              <w:rPr>
                <w:rFonts w:ascii="Times New Roman" w:eastAsia="Times New Roman" w:hAnsi="Times New Roman" w:cs="Times New Roman"/>
              </w:rPr>
              <w:t>ουδετεροπενικών</w:t>
            </w:r>
            <w:proofErr w:type="spellEnd"/>
            <w:r w:rsidRPr="00DD0C8E">
              <w:rPr>
                <w:rFonts w:ascii="Times New Roman" w:eastAsia="Times New Roman" w:hAnsi="Times New Roman" w:cs="Times New Roman"/>
              </w:rPr>
              <w:t xml:space="preserve"> ασθενών</w:t>
            </w:r>
          </w:p>
        </w:tc>
        <w:tc>
          <w:tcPr>
            <w:tcW w:w="2770" w:type="dxa"/>
            <w:tcBorders>
              <w:top w:val="nil"/>
              <w:left w:val="nil"/>
              <w:bottom w:val="single" w:sz="4" w:space="0" w:color="auto"/>
              <w:right w:val="nil"/>
            </w:tcBorders>
          </w:tcPr>
          <w:p w:rsidR="00DD0C8E" w:rsidRPr="00DD0C8E" w:rsidRDefault="00DD0C8E" w:rsidP="00DD0C8E">
            <w:pPr>
              <w:widowControl w:val="0"/>
              <w:spacing w:before="60" w:after="6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2</w:t>
            </w:r>
            <w:r w:rsidRPr="00DD0C8E">
              <w:rPr>
                <w:rFonts w:ascii="Times New Roman" w:eastAsia="Times New Roman" w:hAnsi="Times New Roman" w:cs="Times New Roman"/>
              </w:rPr>
              <w:t xml:space="preserve">0 </w:t>
            </w:r>
            <w:proofErr w:type="spellStart"/>
            <w:r w:rsidRPr="00DD0C8E">
              <w:rPr>
                <w:rFonts w:ascii="Times New Roman" w:eastAsia="Times New Roman" w:hAnsi="Times New Roman" w:cs="Times New Roman"/>
              </w:rPr>
              <w:t>mg</w:t>
            </w:r>
            <w:proofErr w:type="spellEnd"/>
            <w:r w:rsidRPr="00DD0C8E">
              <w:rPr>
                <w:rFonts w:ascii="Times New Roman" w:eastAsia="Times New Roman" w:hAnsi="Times New Roman" w:cs="Times New Roman"/>
              </w:rPr>
              <w:t>/</w:t>
            </w:r>
            <w:proofErr w:type="spellStart"/>
            <w:r w:rsidRPr="00DD0C8E">
              <w:rPr>
                <w:rFonts w:ascii="Times New Roman" w:eastAsia="Times New Roman" w:hAnsi="Times New Roman" w:cs="Times New Roman"/>
              </w:rPr>
              <w:t>kg</w:t>
            </w:r>
            <w:proofErr w:type="spellEnd"/>
            <w:r w:rsidRPr="00DD0C8E">
              <w:rPr>
                <w:rFonts w:ascii="Times New Roman" w:eastAsia="Times New Roman" w:hAnsi="Times New Roman" w:cs="Times New Roman"/>
                <w:lang w:val="en-US"/>
              </w:rPr>
              <w:t xml:space="preserve"> </w:t>
            </w:r>
          </w:p>
        </w:tc>
      </w:tr>
    </w:tbl>
    <w:p w:rsidR="00DD0C8E" w:rsidRPr="00DD0C8E" w:rsidRDefault="00DD0C8E" w:rsidP="00DD0C8E">
      <w:pPr>
        <w:widowControl w:val="0"/>
        <w:spacing w:after="0" w:line="240" w:lineRule="auto"/>
        <w:rPr>
          <w:rFonts w:ascii="Times New Roman" w:eastAsia="Times New Roman" w:hAnsi="Times New Roman" w:cs="Times New Roman"/>
          <w:i/>
          <w:szCs w:val="20"/>
        </w:rPr>
      </w:pPr>
    </w:p>
    <w:p w:rsidR="00DD0C8E" w:rsidRPr="00DD0C8E" w:rsidRDefault="00DD0C8E" w:rsidP="00DD0C8E">
      <w:pPr>
        <w:widowControl w:val="0"/>
        <w:spacing w:after="0" w:line="240" w:lineRule="auto"/>
        <w:rPr>
          <w:rFonts w:ascii="Times New Roman" w:eastAsia="Times New Roman" w:hAnsi="Times New Roman" w:cs="Times New Roman"/>
          <w:i/>
          <w:szCs w:val="20"/>
        </w:rPr>
      </w:pPr>
    </w:p>
    <w:p w:rsidR="00DD0C8E" w:rsidRPr="00DD0C8E" w:rsidRDefault="00DD0C8E" w:rsidP="00DD0C8E">
      <w:pPr>
        <w:widowControl w:val="0"/>
        <w:spacing w:after="0" w:line="240" w:lineRule="auto"/>
        <w:jc w:val="both"/>
        <w:rPr>
          <w:rFonts w:ascii="Times New Roman" w:eastAsia="Times New Roman" w:hAnsi="Times New Roman" w:cs="Times New Roman"/>
          <w:i/>
          <w:u w:val="single"/>
        </w:rPr>
      </w:pPr>
      <w:r w:rsidRPr="00DD0C8E">
        <w:rPr>
          <w:rFonts w:ascii="Times New Roman" w:eastAsia="Times New Roman" w:hAnsi="Times New Roman" w:cs="Times New Roman"/>
          <w:i/>
          <w:u w:val="single"/>
        </w:rPr>
        <w:t>Παιδιά με σωματικό βάρος άνω των 50</w:t>
      </w:r>
      <w:r w:rsidRPr="00DD0C8E">
        <w:rPr>
          <w:rFonts w:ascii="Times New Roman" w:eastAsia="Times New Roman" w:hAnsi="Times New Roman" w:cs="Times New Roman"/>
          <w:i/>
          <w:u w:val="single"/>
          <w:lang w:val="en-US"/>
        </w:rPr>
        <w:t>kg</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Χορηγείται η δοσολογία ενηλίκων.</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Δεν υπάρχει εμπειρία σε παιδιά με νεφρική ανεπάρκεια.</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u w:val="single"/>
        </w:rPr>
      </w:pPr>
      <w:r w:rsidRPr="00DD0C8E">
        <w:rPr>
          <w:rFonts w:ascii="Times New Roman" w:eastAsia="Times New Roman" w:hAnsi="Times New Roman" w:cs="Times New Roman"/>
          <w:u w:val="single"/>
        </w:rPr>
        <w:t>Μέθοδος Χορήγησης</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Το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χορηγείται συνήθως με ενδοφλέβια έγχυση διάρκειας 15 </w:t>
      </w:r>
      <w:bookmarkStart w:id="6" w:name="OLE_LINK2"/>
      <w:bookmarkStart w:id="7" w:name="OLE_LINK6"/>
      <w:r w:rsidRPr="00DD0C8E">
        <w:rPr>
          <w:rFonts w:ascii="Times New Roman" w:eastAsia="Times New Roman" w:hAnsi="Times New Roman" w:cs="Times New Roman"/>
        </w:rPr>
        <w:t xml:space="preserve">έως </w:t>
      </w:r>
      <w:bookmarkEnd w:id="6"/>
      <w:bookmarkEnd w:id="7"/>
      <w:r w:rsidRPr="00DD0C8E">
        <w:rPr>
          <w:rFonts w:ascii="Times New Roman" w:eastAsia="Times New Roman" w:hAnsi="Times New Roman" w:cs="Times New Roman"/>
        </w:rPr>
        <w:t xml:space="preserve">30 λεπτών (βλ. </w:t>
      </w:r>
      <w:r w:rsidRPr="00DD0C8E">
        <w:rPr>
          <w:rFonts w:ascii="Times New Roman" w:eastAsia="Times New Roman" w:hAnsi="Times New Roman" w:cs="Times New Roman"/>
        </w:rPr>
        <w:lastRenderedPageBreak/>
        <w:t xml:space="preserve">τις παραγράφους 6.2, 6.3 και 6.6). Εναλλακτικά οι δόσεις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έως 20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 xml:space="preserve"> μπορούν να χορηγηθούν ως ενδοφλέβια εφάπαξ δόση διάρκειας περίπου 5 λεπτών. Υπάρχουν περιορισμένα διαθέσιμα στοιχεία για να υποστηρίξουν την χορήγηση δόσης 40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 xml:space="preserve"> σε παιδιά ως ενδοφλέβια εφάπαξ ένεση.</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i/>
        </w:rPr>
      </w:pPr>
      <w:r w:rsidRPr="00DD0C8E">
        <w:rPr>
          <w:rFonts w:ascii="Times New Roman" w:eastAsia="Times New Roman" w:hAnsi="Times New Roman" w:cs="Times New Roman"/>
          <w:i/>
        </w:rPr>
        <w:t>Πρέπει να λαμβάνονται προφυλάξεις πριν από τον χειρισμό ή την χορήγησης του φαρμακευτικού προϊόντος</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Για τις οδηγίες που αφορούν την ανασύσταση/αραίωση του φαρμακευτικού προϊόντος πριν από τη χορήγηση, βλ. παράγραφο 6.6.</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4.3</w:t>
      </w:r>
      <w:r w:rsidRPr="00DD0C8E">
        <w:rPr>
          <w:rFonts w:ascii="Times New Roman" w:eastAsia="Times New Roman" w:hAnsi="Times New Roman" w:cs="Times New Roman"/>
          <w:b/>
          <w:noProof/>
          <w:szCs w:val="20"/>
        </w:rPr>
        <w:tab/>
        <w:t>Αντενδείξεις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Υπερευαισθησία στη δραστική ουσία ή σε κάποιο από τα έκδοχα που αναφέρονται στην παράγραφο 6.1.</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Υπερευαισθησία σε οποιοδήποτε άλλο αντιβακτηριακό παράγοντα της καρμπαπενέμης.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Σοβαρή υπερευαισθησία (π.χ αναφυλακτική αντίδραση, σοβαρές δερματικές αντιδράσεις) σε κάθε  άλλο τύπο αντιβακτηριακό παράγοντα της β-λακτάμης (π.χ πενικιλλίνες ή κεφαλοσπορίνες).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4.4</w:t>
      </w:r>
      <w:r w:rsidRPr="00DD0C8E">
        <w:rPr>
          <w:rFonts w:ascii="Times New Roman" w:eastAsia="Times New Roman" w:hAnsi="Times New Roman" w:cs="Times New Roman"/>
          <w:b/>
          <w:noProof/>
          <w:szCs w:val="20"/>
        </w:rPr>
        <w:tab/>
        <w:t>Ειδικές προειδοποιήσεις και προφυλάξεις κατά τη χρήση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Στην επιλογή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για τη θεραπεία κάθε ασθενή θα πρέπει να λαμβάνεται υπ’ όψιν η καταλληλότητα της χρήσης ενός </w:t>
      </w:r>
      <w:proofErr w:type="spellStart"/>
      <w:r w:rsidRPr="00DD0C8E">
        <w:rPr>
          <w:rFonts w:ascii="Times New Roman" w:eastAsia="Times New Roman" w:hAnsi="Times New Roman" w:cs="Times New Roman"/>
          <w:iCs/>
        </w:rPr>
        <w:t>αντιβακτηριακού</w:t>
      </w:r>
      <w:proofErr w:type="spellEnd"/>
      <w:r w:rsidRPr="00DD0C8E">
        <w:rPr>
          <w:rFonts w:ascii="Times New Roman" w:eastAsia="Times New Roman" w:hAnsi="Times New Roman" w:cs="Times New Roman"/>
          <w:iCs/>
        </w:rPr>
        <w:t xml:space="preserve"> παράγοντα της </w:t>
      </w:r>
      <w:proofErr w:type="spellStart"/>
      <w:r w:rsidRPr="00DD0C8E">
        <w:rPr>
          <w:rFonts w:ascii="Times New Roman" w:eastAsia="Times New Roman" w:hAnsi="Times New Roman" w:cs="Times New Roman"/>
          <w:iCs/>
        </w:rPr>
        <w:t>καρμπαπενέμης</w:t>
      </w:r>
      <w:proofErr w:type="spellEnd"/>
      <w:r w:rsidRPr="00DD0C8E">
        <w:rPr>
          <w:rFonts w:ascii="Times New Roman" w:eastAsia="Times New Roman" w:hAnsi="Times New Roman" w:cs="Times New Roman"/>
          <w:iCs/>
        </w:rPr>
        <w:t xml:space="preserve"> και να βασίζεται σε παράγοντες όπως η σοβαρότητα της λοίμωξης , η συχνότητα της ανθεκτικότητας σε άλλους κατάλληλους </w:t>
      </w:r>
      <w:proofErr w:type="spellStart"/>
      <w:r w:rsidRPr="00DD0C8E">
        <w:rPr>
          <w:rFonts w:ascii="Times New Roman" w:eastAsia="Times New Roman" w:hAnsi="Times New Roman" w:cs="Times New Roman"/>
          <w:iCs/>
        </w:rPr>
        <w:t>αντιβακτηριακούς</w:t>
      </w:r>
      <w:proofErr w:type="spellEnd"/>
      <w:r w:rsidRPr="00DD0C8E">
        <w:rPr>
          <w:rFonts w:ascii="Times New Roman" w:eastAsia="Times New Roman" w:hAnsi="Times New Roman" w:cs="Times New Roman"/>
          <w:iCs/>
        </w:rPr>
        <w:t xml:space="preserve"> παράγοντες και τον κίνδυνο επιλογής σε βακτήρια ανθεκτικά στην </w:t>
      </w:r>
      <w:proofErr w:type="spellStart"/>
      <w:r w:rsidRPr="00DD0C8E">
        <w:rPr>
          <w:rFonts w:ascii="Times New Roman" w:eastAsia="Times New Roman" w:hAnsi="Times New Roman" w:cs="Times New Roman"/>
          <w:iCs/>
        </w:rPr>
        <w:t>καρμπαπενέμη</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autoSpaceDE w:val="0"/>
        <w:autoSpaceDN w:val="0"/>
        <w:adjustRightInd w:val="0"/>
        <w:spacing w:after="0" w:line="240" w:lineRule="auto"/>
        <w:rPr>
          <w:rFonts w:ascii="Times New Roman" w:eastAsia="Times New Roman" w:hAnsi="Times New Roman" w:cs="Times New Roman"/>
          <w:color w:val="231F20"/>
          <w:sz w:val="24"/>
          <w:szCs w:val="24"/>
          <w:u w:val="single"/>
          <w:lang w:eastAsia="pt-PT"/>
        </w:rPr>
      </w:pPr>
      <w:r w:rsidRPr="00DD0C8E">
        <w:rPr>
          <w:rFonts w:ascii="Times New Roman" w:eastAsia="Times New Roman" w:hAnsi="Times New Roman" w:cs="Times New Roman"/>
          <w:i/>
          <w:iCs/>
          <w:color w:val="231F20"/>
          <w:szCs w:val="24"/>
          <w:u w:val="single"/>
          <w:lang w:eastAsia="pt-PT"/>
        </w:rPr>
        <w:t xml:space="preserve">Ανθεκτικότητα στα </w:t>
      </w:r>
      <w:r w:rsidRPr="00DD0C8E">
        <w:rPr>
          <w:rFonts w:ascii="Times New Roman" w:eastAsia="Times New Roman" w:hAnsi="Times New Roman" w:cs="Times New Roman"/>
          <w:i/>
          <w:iCs/>
          <w:color w:val="231F20"/>
          <w:szCs w:val="24"/>
          <w:u w:val="single"/>
          <w:lang w:val="pt-PT" w:eastAsia="pt-PT"/>
        </w:rPr>
        <w:t>Enterobacteriaceae</w:t>
      </w:r>
      <w:r w:rsidRPr="00DD0C8E">
        <w:rPr>
          <w:rFonts w:ascii="Times New Roman" w:eastAsia="Times New Roman" w:hAnsi="Times New Roman" w:cs="Times New Roman"/>
          <w:color w:val="231F20"/>
          <w:szCs w:val="24"/>
          <w:u w:val="single"/>
          <w:lang w:val="pt-PT" w:eastAsia="pt-PT"/>
        </w:rPr>
        <w:t xml:space="preserve">, </w:t>
      </w:r>
      <w:r w:rsidRPr="00DD0C8E">
        <w:rPr>
          <w:rFonts w:ascii="Times New Roman" w:eastAsia="Times New Roman" w:hAnsi="Times New Roman" w:cs="Times New Roman"/>
          <w:i/>
          <w:iCs/>
          <w:color w:val="231F20"/>
          <w:szCs w:val="24"/>
          <w:u w:val="single"/>
          <w:lang w:val="pt-PT" w:eastAsia="pt-PT"/>
        </w:rPr>
        <w:t xml:space="preserve">Pseudomonas aeruginosa </w:t>
      </w:r>
      <w:r w:rsidRPr="00DD0C8E">
        <w:rPr>
          <w:rFonts w:ascii="Times New Roman" w:eastAsia="Times New Roman" w:hAnsi="Times New Roman" w:cs="Times New Roman"/>
          <w:color w:val="231F20"/>
          <w:szCs w:val="24"/>
          <w:u w:val="single"/>
          <w:lang w:eastAsia="pt-PT"/>
        </w:rPr>
        <w:t>και</w:t>
      </w:r>
      <w:r w:rsidRPr="00DD0C8E">
        <w:rPr>
          <w:rFonts w:ascii="Times New Roman" w:eastAsia="Times New Roman" w:hAnsi="Times New Roman" w:cs="Times New Roman"/>
          <w:color w:val="231F20"/>
          <w:szCs w:val="24"/>
          <w:u w:val="single"/>
          <w:lang w:val="pt-PT" w:eastAsia="pt-PT"/>
        </w:rPr>
        <w:t xml:space="preserve"> </w:t>
      </w:r>
      <w:r w:rsidRPr="00DD0C8E">
        <w:rPr>
          <w:rFonts w:ascii="Times New Roman" w:eastAsia="Times New Roman" w:hAnsi="Times New Roman" w:cs="Times New Roman"/>
          <w:i/>
          <w:iCs/>
          <w:color w:val="231F20"/>
          <w:szCs w:val="24"/>
          <w:u w:val="single"/>
          <w:lang w:val="pt-PT" w:eastAsia="pt-PT"/>
        </w:rPr>
        <w:t xml:space="preserve">Acinetobacter </w:t>
      </w:r>
      <w:r w:rsidRPr="00DD0C8E">
        <w:rPr>
          <w:rFonts w:ascii="Times New Roman" w:eastAsia="Times New Roman" w:hAnsi="Times New Roman" w:cs="Times New Roman"/>
          <w:color w:val="231F20"/>
          <w:szCs w:val="24"/>
          <w:u w:val="single"/>
          <w:lang w:val="pt-PT" w:eastAsia="pt-PT"/>
        </w:rPr>
        <w:t xml:space="preserve">spp. </w:t>
      </w:r>
    </w:p>
    <w:p w:rsidR="00DD0C8E" w:rsidRPr="00DD0C8E" w:rsidRDefault="00DD0C8E" w:rsidP="00DD0C8E">
      <w:pPr>
        <w:widowControl w:val="0"/>
        <w:spacing w:after="0" w:line="240" w:lineRule="auto"/>
        <w:rPr>
          <w:rFonts w:ascii="Times New Roman" w:eastAsia="Times New Roman" w:hAnsi="Times New Roman" w:cs="Times New Roman"/>
          <w:lang w:eastAsia="pt-PT"/>
        </w:rPr>
      </w:pPr>
      <w:r w:rsidRPr="00DD0C8E">
        <w:rPr>
          <w:rFonts w:ascii="Times New Roman" w:eastAsia="Times New Roman" w:hAnsi="Times New Roman" w:cs="Times New Roman"/>
          <w:iCs/>
        </w:rPr>
        <w:t>Η</w:t>
      </w:r>
      <w:r w:rsidRPr="00DD0C8E">
        <w:rPr>
          <w:rFonts w:ascii="Times New Roman" w:eastAsia="Times New Roman" w:hAnsi="Times New Roman" w:cs="Times New Roman"/>
          <w:iCs/>
          <w:lang w:val="pt-PT"/>
        </w:rPr>
        <w:t xml:space="preserve"> </w:t>
      </w:r>
      <w:r w:rsidRPr="00DD0C8E">
        <w:rPr>
          <w:rFonts w:ascii="Times New Roman" w:eastAsia="Times New Roman" w:hAnsi="Times New Roman" w:cs="Times New Roman"/>
          <w:iCs/>
        </w:rPr>
        <w:t>ανθεκτικότητα</w:t>
      </w:r>
      <w:r w:rsidRPr="00DD0C8E">
        <w:rPr>
          <w:rFonts w:ascii="Times New Roman" w:eastAsia="Times New Roman" w:hAnsi="Times New Roman" w:cs="Times New Roman"/>
          <w:iCs/>
          <w:lang w:val="pt-PT"/>
        </w:rPr>
        <w:t xml:space="preserve"> </w:t>
      </w:r>
      <w:r w:rsidRPr="00DD0C8E">
        <w:rPr>
          <w:rFonts w:ascii="Times New Roman" w:eastAsia="Times New Roman" w:hAnsi="Times New Roman" w:cs="Times New Roman"/>
          <w:iCs/>
        </w:rPr>
        <w:t>στις</w:t>
      </w:r>
      <w:r w:rsidRPr="00DD0C8E">
        <w:rPr>
          <w:rFonts w:ascii="Times New Roman" w:eastAsia="Times New Roman" w:hAnsi="Times New Roman" w:cs="Times New Roman"/>
          <w:iCs/>
          <w:lang w:val="pt-PT"/>
        </w:rPr>
        <w:t xml:space="preserve"> </w:t>
      </w:r>
      <w:proofErr w:type="spellStart"/>
      <w:r w:rsidRPr="00DD0C8E">
        <w:rPr>
          <w:rFonts w:ascii="Times New Roman" w:eastAsia="Times New Roman" w:hAnsi="Times New Roman" w:cs="Times New Roman"/>
          <w:iCs/>
        </w:rPr>
        <w:t>πενέμες</w:t>
      </w:r>
      <w:proofErr w:type="spellEnd"/>
      <w:r w:rsidRPr="00DD0C8E">
        <w:rPr>
          <w:rFonts w:ascii="Times New Roman" w:eastAsia="Times New Roman" w:hAnsi="Times New Roman" w:cs="Times New Roman"/>
          <w:iCs/>
          <w:lang w:val="pt-PT"/>
        </w:rPr>
        <w:t xml:space="preserve"> </w:t>
      </w:r>
      <w:r w:rsidRPr="00DD0C8E">
        <w:rPr>
          <w:rFonts w:ascii="Times New Roman" w:eastAsia="Times New Roman" w:hAnsi="Times New Roman" w:cs="Times New Roman"/>
          <w:iCs/>
        </w:rPr>
        <w:t>των</w:t>
      </w:r>
      <w:r w:rsidRPr="00DD0C8E">
        <w:rPr>
          <w:rFonts w:ascii="Times New Roman" w:eastAsia="Times New Roman" w:hAnsi="Times New Roman" w:cs="Times New Roman"/>
          <w:iCs/>
          <w:lang w:val="pt-PT"/>
        </w:rPr>
        <w:t xml:space="preserve"> </w:t>
      </w:r>
      <w:r w:rsidRPr="00DD0C8E">
        <w:rPr>
          <w:rFonts w:ascii="Times New Roman" w:eastAsia="Times New Roman" w:hAnsi="Times New Roman" w:cs="Times New Roman"/>
          <w:i/>
          <w:iCs/>
          <w:lang w:val="pt-PT" w:eastAsia="pt-PT"/>
        </w:rPr>
        <w:t xml:space="preserve">Enterobacteriaceae, Pseudomonas aeruginosa, Acinetobacter </w:t>
      </w:r>
      <w:r w:rsidRPr="00DD0C8E">
        <w:rPr>
          <w:rFonts w:ascii="Times New Roman" w:eastAsia="Times New Roman" w:hAnsi="Times New Roman" w:cs="Times New Roman"/>
          <w:lang w:val="pt-PT" w:eastAsia="pt-PT"/>
        </w:rPr>
        <w:t xml:space="preserve">spp. </w:t>
      </w:r>
      <w:r w:rsidRPr="00DD0C8E">
        <w:rPr>
          <w:rFonts w:ascii="Times New Roman" w:eastAsia="Times New Roman" w:hAnsi="Times New Roman" w:cs="Times New Roman"/>
          <w:lang w:eastAsia="pt-PT"/>
        </w:rPr>
        <w:t>ποικίλει</w:t>
      </w:r>
      <w:r w:rsidRPr="00DD0C8E">
        <w:rPr>
          <w:rFonts w:ascii="Times New Roman" w:eastAsia="Times New Roman" w:hAnsi="Times New Roman" w:cs="Times New Roman"/>
          <w:lang w:val="pt-PT" w:eastAsia="pt-PT"/>
        </w:rPr>
        <w:t xml:space="preserve"> </w:t>
      </w:r>
      <w:r w:rsidRPr="00DD0C8E">
        <w:rPr>
          <w:rFonts w:ascii="Times New Roman" w:eastAsia="Times New Roman" w:hAnsi="Times New Roman" w:cs="Times New Roman"/>
          <w:lang w:eastAsia="pt-PT"/>
        </w:rPr>
        <w:t>στην</w:t>
      </w:r>
      <w:r w:rsidRPr="00DD0C8E">
        <w:rPr>
          <w:rFonts w:ascii="Times New Roman" w:eastAsia="Times New Roman" w:hAnsi="Times New Roman" w:cs="Times New Roman"/>
          <w:lang w:val="pt-PT" w:eastAsia="pt-PT"/>
        </w:rPr>
        <w:t xml:space="preserve"> </w:t>
      </w:r>
      <w:r w:rsidRPr="00DD0C8E">
        <w:rPr>
          <w:rFonts w:ascii="Times New Roman" w:eastAsia="Times New Roman" w:hAnsi="Times New Roman" w:cs="Times New Roman"/>
          <w:lang w:eastAsia="pt-PT"/>
        </w:rPr>
        <w:t>Ευρωπαϊκή</w:t>
      </w:r>
      <w:r w:rsidRPr="00DD0C8E">
        <w:rPr>
          <w:rFonts w:ascii="Times New Roman" w:eastAsia="Times New Roman" w:hAnsi="Times New Roman" w:cs="Times New Roman"/>
          <w:lang w:val="pt-PT" w:eastAsia="pt-PT"/>
        </w:rPr>
        <w:t xml:space="preserve"> </w:t>
      </w:r>
      <w:r w:rsidRPr="00DD0C8E">
        <w:rPr>
          <w:rFonts w:ascii="Times New Roman" w:eastAsia="Times New Roman" w:hAnsi="Times New Roman" w:cs="Times New Roman"/>
          <w:lang w:eastAsia="pt-PT"/>
        </w:rPr>
        <w:t>Ένωση</w:t>
      </w:r>
      <w:r w:rsidRPr="00DD0C8E">
        <w:rPr>
          <w:rFonts w:ascii="Times New Roman" w:eastAsia="Times New Roman" w:hAnsi="Times New Roman" w:cs="Times New Roman"/>
          <w:lang w:val="pt-PT" w:eastAsia="pt-PT"/>
        </w:rPr>
        <w:t xml:space="preserve">. </w:t>
      </w:r>
      <w:r w:rsidRPr="00DD0C8E">
        <w:rPr>
          <w:rFonts w:ascii="Times New Roman" w:eastAsia="Times New Roman" w:hAnsi="Times New Roman" w:cs="Times New Roman"/>
          <w:lang w:eastAsia="pt-PT"/>
        </w:rPr>
        <w:t xml:space="preserve">Όσοι </w:t>
      </w:r>
      <w:proofErr w:type="spellStart"/>
      <w:r w:rsidRPr="00DD0C8E">
        <w:rPr>
          <w:rFonts w:ascii="Times New Roman" w:eastAsia="Times New Roman" w:hAnsi="Times New Roman" w:cs="Times New Roman"/>
          <w:lang w:eastAsia="pt-PT"/>
        </w:rPr>
        <w:t>συνταγογραφούν</w:t>
      </w:r>
      <w:proofErr w:type="spellEnd"/>
      <w:r w:rsidRPr="00DD0C8E">
        <w:rPr>
          <w:rFonts w:ascii="Times New Roman" w:eastAsia="Times New Roman" w:hAnsi="Times New Roman" w:cs="Times New Roman"/>
          <w:lang w:eastAsia="pt-PT"/>
        </w:rPr>
        <w:t xml:space="preserve"> φάρμακα συμβουλεύονται να λαμβάνουν υπόψη τον τοπικό </w:t>
      </w:r>
      <w:proofErr w:type="spellStart"/>
      <w:r w:rsidRPr="00DD0C8E">
        <w:rPr>
          <w:rFonts w:ascii="Times New Roman" w:eastAsia="Times New Roman" w:hAnsi="Times New Roman" w:cs="Times New Roman"/>
          <w:lang w:eastAsia="pt-PT"/>
        </w:rPr>
        <w:t>επιπολασμό</w:t>
      </w:r>
      <w:proofErr w:type="spellEnd"/>
      <w:r w:rsidRPr="00DD0C8E">
        <w:rPr>
          <w:rFonts w:ascii="Times New Roman" w:eastAsia="Times New Roman" w:hAnsi="Times New Roman" w:cs="Times New Roman"/>
          <w:lang w:eastAsia="pt-PT"/>
        </w:rPr>
        <w:t xml:space="preserve"> της ανθεκτικότητας αυτών των βακτηρίων στις </w:t>
      </w:r>
      <w:proofErr w:type="spellStart"/>
      <w:r w:rsidRPr="00DD0C8E">
        <w:rPr>
          <w:rFonts w:ascii="Times New Roman" w:eastAsia="Times New Roman" w:hAnsi="Times New Roman" w:cs="Times New Roman"/>
          <w:lang w:eastAsia="pt-PT"/>
        </w:rPr>
        <w:t>πενέμες</w:t>
      </w:r>
      <w:proofErr w:type="spellEnd"/>
      <w:r w:rsidRPr="00DD0C8E">
        <w:rPr>
          <w:rFonts w:ascii="Times New Roman" w:eastAsia="Times New Roman" w:hAnsi="Times New Roman" w:cs="Times New Roman"/>
          <w:lang w:eastAsia="pt-PT"/>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color w:val="231F20"/>
          <w:szCs w:val="24"/>
          <w:u w:val="single"/>
          <w:lang w:eastAsia="pt-PT"/>
        </w:rPr>
      </w:pPr>
      <w:r w:rsidRPr="00DD0C8E">
        <w:rPr>
          <w:rFonts w:ascii="Times New Roman" w:eastAsia="Times New Roman" w:hAnsi="Times New Roman" w:cs="Times New Roman"/>
          <w:color w:val="231F20"/>
          <w:szCs w:val="24"/>
          <w:u w:val="single"/>
          <w:lang w:eastAsia="pt-PT"/>
        </w:rPr>
        <w:t>Αντιδράσεις υπερευαισθησίας</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Όπως και με τα άλλα β-</w:t>
      </w:r>
      <w:proofErr w:type="spellStart"/>
      <w:r w:rsidRPr="00DD0C8E">
        <w:rPr>
          <w:rFonts w:ascii="Times New Roman" w:eastAsia="Times New Roman" w:hAnsi="Times New Roman" w:cs="Times New Roman"/>
          <w:iCs/>
        </w:rPr>
        <w:t>λακταμικά</w:t>
      </w:r>
      <w:proofErr w:type="spellEnd"/>
      <w:r w:rsidRPr="00DD0C8E">
        <w:rPr>
          <w:rFonts w:ascii="Times New Roman" w:eastAsia="Times New Roman" w:hAnsi="Times New Roman" w:cs="Times New Roman"/>
          <w:iCs/>
        </w:rPr>
        <w:t xml:space="preserve"> αντιβιοτικά, σοβαρές  και ενίοτε θανατηφόρες αντιδράσεις υπερευαισθησίας έχουν αναφερθεί (βλ. παραγράφους 4.3 και 4.8).</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Ασθενείς που έχουν ιστορικό υπερευαισθησίας στις </w:t>
      </w:r>
      <w:proofErr w:type="spellStart"/>
      <w:r w:rsidRPr="00DD0C8E">
        <w:rPr>
          <w:rFonts w:ascii="Times New Roman" w:eastAsia="Times New Roman" w:hAnsi="Times New Roman" w:cs="Times New Roman"/>
          <w:iCs/>
        </w:rPr>
        <w:t>καρμπαπενέμες</w:t>
      </w:r>
      <w:proofErr w:type="spellEnd"/>
      <w:r w:rsidRPr="00DD0C8E">
        <w:rPr>
          <w:rFonts w:ascii="Times New Roman" w:eastAsia="Times New Roman" w:hAnsi="Times New Roman" w:cs="Times New Roman"/>
          <w:iCs/>
        </w:rPr>
        <w:t xml:space="preserve">, </w:t>
      </w:r>
      <w:proofErr w:type="spellStart"/>
      <w:r w:rsidRPr="00DD0C8E">
        <w:rPr>
          <w:rFonts w:ascii="Times New Roman" w:eastAsia="Times New Roman" w:hAnsi="Times New Roman" w:cs="Times New Roman"/>
          <w:iCs/>
        </w:rPr>
        <w:t>πενικιλλίνες</w:t>
      </w:r>
      <w:proofErr w:type="spellEnd"/>
      <w:r w:rsidRPr="00DD0C8E">
        <w:rPr>
          <w:rFonts w:ascii="Times New Roman" w:eastAsia="Times New Roman" w:hAnsi="Times New Roman" w:cs="Times New Roman"/>
          <w:iCs/>
        </w:rPr>
        <w:t xml:space="preserve"> ή άλλα β-</w:t>
      </w:r>
      <w:proofErr w:type="spellStart"/>
      <w:r w:rsidRPr="00DD0C8E">
        <w:rPr>
          <w:rFonts w:ascii="Times New Roman" w:eastAsia="Times New Roman" w:hAnsi="Times New Roman" w:cs="Times New Roman"/>
          <w:iCs/>
        </w:rPr>
        <w:t>λακταμικά</w:t>
      </w:r>
      <w:proofErr w:type="spellEnd"/>
      <w:r w:rsidRPr="00DD0C8E">
        <w:rPr>
          <w:rFonts w:ascii="Times New Roman" w:eastAsia="Times New Roman" w:hAnsi="Times New Roman" w:cs="Times New Roman"/>
          <w:iCs/>
        </w:rPr>
        <w:t xml:space="preserve"> αντιβιοτικά μπορεί επίσης να εμφανίσουν υπερευαισθησία στην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Πριν </w:t>
      </w:r>
      <w:proofErr w:type="spellStart"/>
      <w:r w:rsidRPr="00DD0C8E">
        <w:rPr>
          <w:rFonts w:ascii="Times New Roman" w:eastAsia="Times New Roman" w:hAnsi="Times New Roman" w:cs="Times New Roman"/>
          <w:iCs/>
        </w:rPr>
        <w:t>ξεκίνησει</w:t>
      </w:r>
      <w:proofErr w:type="spellEnd"/>
      <w:r w:rsidRPr="00DD0C8E">
        <w:rPr>
          <w:rFonts w:ascii="Times New Roman" w:eastAsia="Times New Roman" w:hAnsi="Times New Roman" w:cs="Times New Roman"/>
          <w:iCs/>
        </w:rPr>
        <w:t xml:space="preserve"> η θεραπεία  με την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πρέπει να πραγματοποιηθεί προσεκτική διερεύνηση τυχόν προηγούμενων αντιδράσεων υπερευαισθησίας στα αντιβιοτικά β-</w:t>
      </w:r>
      <w:proofErr w:type="spellStart"/>
      <w:r w:rsidRPr="00DD0C8E">
        <w:rPr>
          <w:rFonts w:ascii="Times New Roman" w:eastAsia="Times New Roman" w:hAnsi="Times New Roman" w:cs="Times New Roman"/>
          <w:iCs/>
        </w:rPr>
        <w:t>λακτάμης</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Εάν συμβεί μια σοβαρή αλλεργική αντίδραση, το φαρμακευτικό προϊόν θα πρέπει να διακοπεί και να ληφθούν κατάλληλα μέτρα.</w:t>
      </w: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u w:val="single"/>
        </w:rPr>
      </w:pPr>
      <w:r w:rsidRPr="00DD0C8E">
        <w:rPr>
          <w:rFonts w:ascii="Times New Roman" w:eastAsia="Times New Roman" w:hAnsi="Times New Roman" w:cs="Times New Roman"/>
          <w:u w:val="single"/>
        </w:rPr>
        <w:t>Κολίτιδα που οφείλεται σε αντιβιοτικά</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Η κολίτιδα που οφείλεται σε αντιβιοτικά και η </w:t>
      </w:r>
      <w:proofErr w:type="spellStart"/>
      <w:r w:rsidRPr="00DD0C8E">
        <w:rPr>
          <w:rFonts w:ascii="Times New Roman" w:eastAsia="Times New Roman" w:hAnsi="Times New Roman" w:cs="Times New Roman"/>
          <w:iCs/>
        </w:rPr>
        <w:t>ψευδομεμβρανώδης</w:t>
      </w:r>
      <w:proofErr w:type="spellEnd"/>
      <w:r w:rsidRPr="00DD0C8E">
        <w:rPr>
          <w:rFonts w:ascii="Times New Roman" w:eastAsia="Times New Roman" w:hAnsi="Times New Roman" w:cs="Times New Roman"/>
          <w:iCs/>
        </w:rPr>
        <w:t xml:space="preserve"> κολίτιδα έχουν αναφερθεί με όλους σχεδόν τους </w:t>
      </w:r>
      <w:proofErr w:type="spellStart"/>
      <w:r w:rsidRPr="00DD0C8E">
        <w:rPr>
          <w:rFonts w:ascii="Times New Roman" w:eastAsia="Times New Roman" w:hAnsi="Times New Roman" w:cs="Times New Roman"/>
          <w:iCs/>
        </w:rPr>
        <w:t>αντιβακτηριακούς</w:t>
      </w:r>
      <w:proofErr w:type="spellEnd"/>
      <w:r w:rsidRPr="00DD0C8E">
        <w:rPr>
          <w:rFonts w:ascii="Times New Roman" w:eastAsia="Times New Roman" w:hAnsi="Times New Roman" w:cs="Times New Roman"/>
          <w:iCs/>
        </w:rPr>
        <w:t xml:space="preserve"> παράγοντες συμπεριλαμβανομένης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και είναι δυνατόν να κυμαίνεται στην σοβαρότητά της από ήπια έως απειλητική για τη </w:t>
      </w:r>
      <w:proofErr w:type="spellStart"/>
      <w:r w:rsidRPr="00DD0C8E">
        <w:rPr>
          <w:rFonts w:ascii="Times New Roman" w:eastAsia="Times New Roman" w:hAnsi="Times New Roman" w:cs="Times New Roman"/>
          <w:iCs/>
        </w:rPr>
        <w:t>ζωή.Για</w:t>
      </w:r>
      <w:proofErr w:type="spellEnd"/>
      <w:r w:rsidRPr="00DD0C8E">
        <w:rPr>
          <w:rFonts w:ascii="Times New Roman" w:eastAsia="Times New Roman" w:hAnsi="Times New Roman" w:cs="Times New Roman"/>
          <w:iCs/>
        </w:rPr>
        <w:t xml:space="preserve"> αυτό το λόγο είναι σημαντικό να ληφθεί υπόψη αυτή τη διάγνωση σε ασθενείς που εμφανίζουν διάρροια κατά τη διάρκεια ή μετά την χορήγηση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(βλ. παράγραφο 4.8). Διακοπή της θεραπείας με την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και τη χορήγηση ειδικής θεραπείας για το </w:t>
      </w:r>
      <w:r w:rsidRPr="00DD0C8E">
        <w:rPr>
          <w:rFonts w:ascii="Times New Roman" w:eastAsia="Times New Roman" w:hAnsi="Times New Roman" w:cs="Times New Roman"/>
          <w:i/>
          <w:iCs/>
          <w:lang w:val="en-US"/>
        </w:rPr>
        <w:t>Clostridium</w:t>
      </w:r>
      <w:r w:rsidRPr="00DD0C8E">
        <w:rPr>
          <w:rFonts w:ascii="Times New Roman" w:eastAsia="Times New Roman" w:hAnsi="Times New Roman" w:cs="Times New Roman"/>
          <w:i/>
          <w:iCs/>
        </w:rPr>
        <w:t xml:space="preserve"> </w:t>
      </w:r>
      <w:r w:rsidRPr="00DD0C8E">
        <w:rPr>
          <w:rFonts w:ascii="Times New Roman" w:eastAsia="Times New Roman" w:hAnsi="Times New Roman" w:cs="Times New Roman"/>
          <w:i/>
          <w:iCs/>
          <w:lang w:val="en-US"/>
        </w:rPr>
        <w:t>difficile</w:t>
      </w:r>
      <w:r w:rsidRPr="00DD0C8E">
        <w:rPr>
          <w:rFonts w:ascii="Times New Roman" w:eastAsia="Times New Roman" w:hAnsi="Times New Roman" w:cs="Times New Roman"/>
          <w:i/>
          <w:iCs/>
        </w:rPr>
        <w:t xml:space="preserve"> </w:t>
      </w:r>
      <w:r w:rsidRPr="00DD0C8E">
        <w:rPr>
          <w:rFonts w:ascii="Times New Roman" w:eastAsia="Times New Roman" w:hAnsi="Times New Roman" w:cs="Times New Roman"/>
          <w:iCs/>
        </w:rPr>
        <w:t xml:space="preserve">θα πρέπει να λαμβάνεται </w:t>
      </w:r>
      <w:proofErr w:type="spellStart"/>
      <w:r w:rsidRPr="00DD0C8E">
        <w:rPr>
          <w:rFonts w:ascii="Times New Roman" w:eastAsia="Times New Roman" w:hAnsi="Times New Roman" w:cs="Times New Roman"/>
          <w:iCs/>
        </w:rPr>
        <w:t>υπ’όψιν</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Φαρμακευτικά προϊόντα που αναστέλλουν την </w:t>
      </w:r>
      <w:proofErr w:type="spellStart"/>
      <w:r w:rsidRPr="00DD0C8E">
        <w:rPr>
          <w:rFonts w:ascii="Times New Roman" w:eastAsia="Times New Roman" w:hAnsi="Times New Roman" w:cs="Times New Roman"/>
          <w:iCs/>
        </w:rPr>
        <w:t>περισταλτικότητα</w:t>
      </w:r>
      <w:proofErr w:type="spellEnd"/>
      <w:r w:rsidRPr="00DD0C8E">
        <w:rPr>
          <w:rFonts w:ascii="Times New Roman" w:eastAsia="Times New Roman" w:hAnsi="Times New Roman" w:cs="Times New Roman"/>
          <w:iCs/>
        </w:rPr>
        <w:t xml:space="preserve"> δεν πρέπει να χορηγούνται.</w:t>
      </w: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u w:val="single"/>
        </w:rPr>
      </w:pP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u w:val="single"/>
        </w:rPr>
      </w:pPr>
      <w:r w:rsidRPr="00DD0C8E">
        <w:rPr>
          <w:rFonts w:ascii="Times New Roman" w:eastAsia="Times New Roman" w:hAnsi="Times New Roman" w:cs="Times New Roman"/>
          <w:u w:val="single"/>
        </w:rPr>
        <w:lastRenderedPageBreak/>
        <w:t>Σπασμοί</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Σπασμοί έχουν αναφερθεί σπάνια κατά τη διάρκεια θεραπείας με </w:t>
      </w:r>
      <w:proofErr w:type="spellStart"/>
      <w:r w:rsidRPr="00DD0C8E">
        <w:rPr>
          <w:rFonts w:ascii="Times New Roman" w:eastAsia="Times New Roman" w:hAnsi="Times New Roman" w:cs="Times New Roman"/>
          <w:iCs/>
        </w:rPr>
        <w:t>καρμπαπενέμες</w:t>
      </w:r>
      <w:proofErr w:type="spellEnd"/>
      <w:r w:rsidRPr="00DD0C8E">
        <w:rPr>
          <w:rFonts w:ascii="Times New Roman" w:eastAsia="Times New Roman" w:hAnsi="Times New Roman" w:cs="Times New Roman"/>
          <w:iCs/>
        </w:rPr>
        <w:t xml:space="preserve">, συμπεριλαμβανομένης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(βλ. παράγραφο 4.8).</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Παρακολούθηση ηπατικής λειτουργίας</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Η ηπατική λειτουργία θα πρέπει να παρακολουθείται στενά κατά τη διάρκεια της θεραπείας με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λόγω του κινδύνου ηπατικής τοξικότητας (ηπατική δυσλειτουργία με </w:t>
      </w:r>
      <w:proofErr w:type="spellStart"/>
      <w:r w:rsidRPr="00DD0C8E">
        <w:rPr>
          <w:rFonts w:ascii="Times New Roman" w:eastAsia="Times New Roman" w:hAnsi="Times New Roman" w:cs="Times New Roman"/>
          <w:iCs/>
        </w:rPr>
        <w:t>χολόσταση</w:t>
      </w:r>
      <w:proofErr w:type="spellEnd"/>
      <w:r w:rsidRPr="00DD0C8E">
        <w:rPr>
          <w:rFonts w:ascii="Times New Roman" w:eastAsia="Times New Roman" w:hAnsi="Times New Roman" w:cs="Times New Roman"/>
          <w:iCs/>
        </w:rPr>
        <w:t xml:space="preserve"> και </w:t>
      </w:r>
      <w:proofErr w:type="spellStart"/>
      <w:r w:rsidRPr="00DD0C8E">
        <w:rPr>
          <w:rFonts w:ascii="Times New Roman" w:eastAsia="Times New Roman" w:hAnsi="Times New Roman" w:cs="Times New Roman"/>
          <w:iCs/>
        </w:rPr>
        <w:t>κυτταρόλυση</w:t>
      </w:r>
      <w:proofErr w:type="spellEnd"/>
      <w:r w:rsidRPr="00DD0C8E">
        <w:rPr>
          <w:rFonts w:ascii="Times New Roman" w:eastAsia="Times New Roman" w:hAnsi="Times New Roman" w:cs="Times New Roman"/>
          <w:iCs/>
        </w:rPr>
        <w:t>) (βλ. παράγραφο 4.8).</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Χορήγηση σε ασθενείς με ηπατική νόσο: σε ασθενείς με προϋπάρχουσες ηπατικές διαταραχές θα πρέπει να παρακολουθείται η ηπατική λειτουργία κατά τη διάρκεια της θεραπείας με την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Δεν απαιτείται προσαρμογή της δόσης (βλ. παράγραφο 4.2).</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u w:val="single"/>
        </w:rPr>
      </w:pPr>
      <w:proofErr w:type="spellStart"/>
      <w:r w:rsidRPr="00DD0C8E">
        <w:rPr>
          <w:rFonts w:ascii="Times New Roman" w:eastAsia="Times New Roman" w:hAnsi="Times New Roman" w:cs="Times New Roman"/>
          <w:u w:val="single"/>
        </w:rPr>
        <w:t>Ορομετατροπή</w:t>
      </w:r>
      <w:proofErr w:type="spellEnd"/>
      <w:r w:rsidRPr="00DD0C8E">
        <w:rPr>
          <w:rFonts w:ascii="Times New Roman" w:eastAsia="Times New Roman" w:hAnsi="Times New Roman" w:cs="Times New Roman"/>
          <w:u w:val="single"/>
        </w:rPr>
        <w:t xml:space="preserve"> άμεσης δοκιμασίας </w:t>
      </w:r>
      <w:proofErr w:type="spellStart"/>
      <w:r w:rsidRPr="00DD0C8E">
        <w:rPr>
          <w:rFonts w:ascii="Times New Roman" w:eastAsia="Times New Roman" w:hAnsi="Times New Roman" w:cs="Times New Roman"/>
          <w:u w:val="single"/>
        </w:rPr>
        <w:t>αντισφαιρίνης</w:t>
      </w:r>
      <w:proofErr w:type="spellEnd"/>
      <w:r w:rsidRPr="00DD0C8E">
        <w:rPr>
          <w:rFonts w:ascii="Times New Roman" w:eastAsia="Times New Roman" w:hAnsi="Times New Roman" w:cs="Times New Roman"/>
          <w:u w:val="single"/>
        </w:rPr>
        <w:t xml:space="preserve"> (</w:t>
      </w:r>
      <w:r w:rsidRPr="00DD0C8E">
        <w:rPr>
          <w:rFonts w:ascii="Times New Roman" w:eastAsia="Times New Roman" w:hAnsi="Times New Roman" w:cs="Times New Roman"/>
          <w:u w:val="single"/>
          <w:lang w:val="en-US"/>
        </w:rPr>
        <w:t>Coombs</w:t>
      </w:r>
      <w:r w:rsidRPr="00DD0C8E">
        <w:rPr>
          <w:rFonts w:ascii="Times New Roman" w:eastAsia="Times New Roman" w:hAnsi="Times New Roman" w:cs="Times New Roman"/>
          <w:u w:val="single"/>
        </w:rPr>
        <w:t xml:space="preserve"> </w:t>
      </w:r>
      <w:r w:rsidRPr="00DD0C8E">
        <w:rPr>
          <w:rFonts w:ascii="Times New Roman" w:eastAsia="Times New Roman" w:hAnsi="Times New Roman" w:cs="Times New Roman"/>
          <w:u w:val="single"/>
          <w:lang w:val="en-US"/>
        </w:rPr>
        <w:t>test</w:t>
      </w:r>
      <w:r w:rsidRPr="00DD0C8E">
        <w:rPr>
          <w:rFonts w:ascii="Times New Roman" w:eastAsia="Times New Roman" w:hAnsi="Times New Roman" w:cs="Times New Roman"/>
          <w:u w:val="single"/>
        </w:rPr>
        <w:t>)</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Μπορεί να αναπτυχθεί μια θετική άμεση ή έμμεση εξέταση κατά </w:t>
      </w:r>
      <w:r w:rsidRPr="00DD0C8E">
        <w:rPr>
          <w:rFonts w:ascii="Times New Roman" w:eastAsia="Times New Roman" w:hAnsi="Times New Roman" w:cs="Times New Roman"/>
          <w:iCs/>
          <w:lang w:val="en-US"/>
        </w:rPr>
        <w:t>Coombs</w:t>
      </w:r>
      <w:r w:rsidRPr="00DD0C8E">
        <w:rPr>
          <w:rFonts w:ascii="Times New Roman" w:eastAsia="Times New Roman" w:hAnsi="Times New Roman" w:cs="Times New Roman"/>
          <w:iCs/>
        </w:rPr>
        <w:t xml:space="preserve"> κατά τη διάρκεια της θεραπείας με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autoSpaceDE w:val="0"/>
        <w:autoSpaceDN w:val="0"/>
        <w:adjustRightInd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Ταυτόχρονη χρήση με </w:t>
      </w:r>
      <w:proofErr w:type="spellStart"/>
      <w:r w:rsidRPr="00DD0C8E">
        <w:rPr>
          <w:rFonts w:ascii="Times New Roman" w:eastAsia="Times New Roman" w:hAnsi="Times New Roman" w:cs="Times New Roman"/>
        </w:rPr>
        <w:t>βαλπροϊκό</w:t>
      </w:r>
      <w:proofErr w:type="spellEnd"/>
      <w:r w:rsidRPr="00DD0C8E">
        <w:rPr>
          <w:rFonts w:ascii="Times New Roman" w:eastAsia="Times New Roman" w:hAnsi="Times New Roman" w:cs="Times New Roman"/>
        </w:rPr>
        <w:t xml:space="preserve"> οξύ / </w:t>
      </w:r>
      <w:proofErr w:type="spellStart"/>
      <w:r w:rsidRPr="00DD0C8E">
        <w:rPr>
          <w:rFonts w:ascii="Times New Roman" w:eastAsia="Times New Roman" w:hAnsi="Times New Roman" w:cs="Times New Roman"/>
        </w:rPr>
        <w:t>βαλπροϊκό</w:t>
      </w:r>
      <w:proofErr w:type="spellEnd"/>
      <w:r w:rsidRPr="00DD0C8E">
        <w:rPr>
          <w:rFonts w:ascii="Times New Roman" w:eastAsia="Times New Roman" w:hAnsi="Times New Roman" w:cs="Times New Roman"/>
        </w:rPr>
        <w:t xml:space="preserve"> νάτριο /</w:t>
      </w:r>
      <w:proofErr w:type="spellStart"/>
      <w:r w:rsidRPr="00DD0C8E">
        <w:rPr>
          <w:rFonts w:ascii="Times New Roman" w:eastAsia="Times New Roman" w:hAnsi="Times New Roman" w:cs="Times New Roman"/>
        </w:rPr>
        <w:t>βαλπρομίδη</w:t>
      </w:r>
      <w:proofErr w:type="spellEnd"/>
    </w:p>
    <w:p w:rsidR="00DD0C8E" w:rsidRPr="00DD0C8E" w:rsidRDefault="00DD0C8E" w:rsidP="00DD0C8E">
      <w:pPr>
        <w:widowControl w:val="0"/>
        <w:spacing w:after="0" w:line="240" w:lineRule="auto"/>
        <w:rPr>
          <w:rFonts w:ascii="Times New Roman" w:eastAsia="Times New Roman" w:hAnsi="Times New Roman" w:cs="Times New Roman"/>
          <w:iCs/>
        </w:rPr>
      </w:pPr>
      <w:proofErr w:type="gramStart"/>
      <w:r w:rsidRPr="00DD0C8E">
        <w:rPr>
          <w:rFonts w:ascii="Times New Roman" w:eastAsia="Times New Roman" w:hAnsi="Times New Roman" w:cs="Times New Roman"/>
          <w:iCs/>
          <w:lang w:val="en-US"/>
        </w:rPr>
        <w:t>H</w:t>
      </w:r>
      <w:r w:rsidRPr="00DD0C8E">
        <w:rPr>
          <w:rFonts w:ascii="Times New Roman" w:eastAsia="Times New Roman" w:hAnsi="Times New Roman" w:cs="Times New Roman"/>
          <w:iCs/>
        </w:rPr>
        <w:t xml:space="preserve"> ταυτόχρονη χρήση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με </w:t>
      </w:r>
      <w:proofErr w:type="spellStart"/>
      <w:r w:rsidRPr="00DD0C8E">
        <w:rPr>
          <w:rFonts w:ascii="Times New Roman" w:eastAsia="Times New Roman" w:hAnsi="Times New Roman" w:cs="Times New Roman"/>
          <w:iCs/>
        </w:rPr>
        <w:t>βαλπροϊκό</w:t>
      </w:r>
      <w:proofErr w:type="spellEnd"/>
      <w:r w:rsidRPr="00DD0C8E">
        <w:rPr>
          <w:rFonts w:ascii="Times New Roman" w:eastAsia="Times New Roman" w:hAnsi="Times New Roman" w:cs="Times New Roman"/>
          <w:iCs/>
        </w:rPr>
        <w:t xml:space="preserve"> οξύ / </w:t>
      </w:r>
      <w:proofErr w:type="spellStart"/>
      <w:r w:rsidRPr="00DD0C8E">
        <w:rPr>
          <w:rFonts w:ascii="Times New Roman" w:eastAsia="Times New Roman" w:hAnsi="Times New Roman" w:cs="Times New Roman"/>
          <w:iCs/>
        </w:rPr>
        <w:t>βαλπροϊκό</w:t>
      </w:r>
      <w:proofErr w:type="spellEnd"/>
      <w:r w:rsidRPr="00DD0C8E">
        <w:rPr>
          <w:rFonts w:ascii="Times New Roman" w:eastAsia="Times New Roman" w:hAnsi="Times New Roman" w:cs="Times New Roman"/>
          <w:iCs/>
        </w:rPr>
        <w:t xml:space="preserve"> νάτριο δεν συνιστάται (βλ. παράγραφο 4.5).</w:t>
      </w:r>
      <w:proofErr w:type="gramEnd"/>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highlight w:val="yellow"/>
          <w:u w:val="single"/>
        </w:rPr>
      </w:pPr>
      <w:r w:rsidRPr="00DD0C8E">
        <w:rPr>
          <w:rFonts w:ascii="Times New Roman" w:eastAsia="Times New Roman" w:hAnsi="Times New Roman" w:cs="Times New Roman"/>
          <w:iCs/>
          <w:highlight w:val="yellow"/>
          <w:u w:val="single"/>
        </w:rPr>
        <w:t>Παιδιατρικός πληθυσμός</w:t>
      </w:r>
    </w:p>
    <w:p w:rsidR="00DD0C8E" w:rsidRPr="00DD0C8E" w:rsidRDefault="00DD0C8E" w:rsidP="00DD0C8E">
      <w:pPr>
        <w:widowControl w:val="0"/>
        <w:spacing w:after="0" w:line="240" w:lineRule="auto"/>
        <w:rPr>
          <w:rFonts w:ascii="Times New Roman" w:eastAsia="Times New Roman" w:hAnsi="Times New Roman" w:cs="Times New Roman"/>
          <w:iCs/>
          <w:u w:val="single"/>
        </w:rPr>
      </w:pPr>
      <w:r w:rsidRPr="00DD0C8E">
        <w:rPr>
          <w:rFonts w:ascii="Times New Roman" w:eastAsia="Times New Roman" w:hAnsi="Times New Roman" w:cs="Times New Roman"/>
          <w:iCs/>
          <w:highlight w:val="yellow"/>
          <w:u w:val="single"/>
        </w:rPr>
        <w:t xml:space="preserve">Το </w:t>
      </w:r>
      <w:proofErr w:type="spellStart"/>
      <w:r w:rsidRPr="00DD0C8E">
        <w:rPr>
          <w:rFonts w:ascii="Times New Roman" w:eastAsia="Times New Roman" w:hAnsi="Times New Roman" w:cs="Times New Roman"/>
          <w:iCs/>
          <w:highlight w:val="yellow"/>
          <w:u w:val="single"/>
        </w:rPr>
        <w:t>Meropenem</w:t>
      </w:r>
      <w:proofErr w:type="spellEnd"/>
      <w:r w:rsidRPr="00DD0C8E">
        <w:rPr>
          <w:rFonts w:ascii="Times New Roman" w:eastAsia="Times New Roman" w:hAnsi="Times New Roman" w:cs="Times New Roman"/>
          <w:iCs/>
          <w:highlight w:val="yellow"/>
          <w:u w:val="single"/>
        </w:rPr>
        <w:t xml:space="preserve"> </w:t>
      </w:r>
      <w:proofErr w:type="spellStart"/>
      <w:r w:rsidRPr="00DD0C8E">
        <w:rPr>
          <w:rFonts w:ascii="Times New Roman" w:eastAsia="Times New Roman" w:hAnsi="Times New Roman" w:cs="Times New Roman"/>
          <w:iCs/>
          <w:highlight w:val="yellow"/>
          <w:u w:val="single"/>
        </w:rPr>
        <w:t>Kabi</w:t>
      </w:r>
      <w:proofErr w:type="spellEnd"/>
      <w:r w:rsidRPr="00DD0C8E">
        <w:rPr>
          <w:rFonts w:ascii="Times New Roman" w:eastAsia="Times New Roman" w:hAnsi="Times New Roman" w:cs="Times New Roman"/>
          <w:iCs/>
          <w:highlight w:val="yellow"/>
          <w:u w:val="single"/>
        </w:rPr>
        <w:t xml:space="preserve"> έχει εγκριθεί για παιδιά άνω των 3 μηνών. Δεν υπάρχει καμία ένδειξη αυξημένου κινδύνου  ανεπιθύμητης ενέργειας του φαρμάκου σε παιδιά με βάση τα περιορισμένα διαθέσιμα δεδομένα. Όλες οι αναφορές που ελήφθησαν ήταν σύμφωνες με τα </w:t>
      </w:r>
      <w:proofErr w:type="spellStart"/>
      <w:r w:rsidRPr="00DD0C8E">
        <w:rPr>
          <w:rFonts w:ascii="Times New Roman" w:eastAsia="Times New Roman" w:hAnsi="Times New Roman" w:cs="Times New Roman"/>
          <w:iCs/>
          <w:highlight w:val="yellow"/>
          <w:u w:val="single"/>
        </w:rPr>
        <w:t>συμβάματα</w:t>
      </w:r>
      <w:proofErr w:type="spellEnd"/>
      <w:r w:rsidRPr="00DD0C8E">
        <w:rPr>
          <w:rFonts w:ascii="Times New Roman" w:eastAsia="Times New Roman" w:hAnsi="Times New Roman" w:cs="Times New Roman"/>
          <w:iCs/>
          <w:highlight w:val="yellow"/>
          <w:u w:val="single"/>
        </w:rPr>
        <w:t xml:space="preserve"> που παρατηρήθηκαν στον ενήλικο πληθυσμό.</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Το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w:t>
      </w:r>
      <w:proofErr w:type="spellStart"/>
      <w:r w:rsidRPr="00DD0C8E">
        <w:rPr>
          <w:rFonts w:ascii="Times New Roman" w:eastAsia="Times New Roman" w:hAnsi="Times New Roman" w:cs="Times New Roman"/>
          <w:iCs/>
          <w:lang w:val="en-US"/>
        </w:rPr>
        <w:t>Kabi</w:t>
      </w:r>
      <w:proofErr w:type="spellEnd"/>
      <w:r w:rsidRPr="00DD0C8E">
        <w:rPr>
          <w:rFonts w:ascii="Times New Roman" w:eastAsia="Times New Roman" w:hAnsi="Times New Roman" w:cs="Times New Roman"/>
          <w:iCs/>
        </w:rPr>
        <w:t xml:space="preserve"> περιέχει νάτριο.</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w:t>
      </w:r>
      <w:proofErr w:type="spellStart"/>
      <w:r w:rsidRPr="00DD0C8E">
        <w:rPr>
          <w:rFonts w:ascii="Times New Roman" w:eastAsia="Times New Roman" w:hAnsi="Times New Roman" w:cs="Times New Roman"/>
          <w:iCs/>
          <w:lang w:val="en-US"/>
        </w:rPr>
        <w:t>Kabi</w:t>
      </w:r>
      <w:proofErr w:type="spellEnd"/>
      <w:r w:rsidRPr="00DD0C8E">
        <w:rPr>
          <w:rFonts w:ascii="Times New Roman" w:eastAsia="Times New Roman" w:hAnsi="Times New Roman" w:cs="Times New Roman"/>
          <w:iCs/>
        </w:rPr>
        <w:t xml:space="preserve"> 500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Το φαρμακευτικό αυτό προϊόν περιέχει περίπου 2</w:t>
      </w:r>
      <w:proofErr w:type="gramStart"/>
      <w:r w:rsidRPr="00DD0C8E">
        <w:rPr>
          <w:rFonts w:ascii="Times New Roman" w:eastAsia="Times New Roman" w:hAnsi="Times New Roman" w:cs="Times New Roman"/>
          <w:iCs/>
        </w:rPr>
        <w:t>,0</w:t>
      </w:r>
      <w:proofErr w:type="gramEnd"/>
      <w:r w:rsidRPr="00DD0C8E">
        <w:rPr>
          <w:rFonts w:ascii="Times New Roman" w:eastAsia="Times New Roman" w:hAnsi="Times New Roman" w:cs="Times New Roman"/>
          <w:iCs/>
        </w:rPr>
        <w:t xml:space="preserve"> </w:t>
      </w:r>
      <w:proofErr w:type="spellStart"/>
      <w:r w:rsidRPr="00DD0C8E">
        <w:rPr>
          <w:rFonts w:ascii="Times New Roman" w:eastAsia="Times New Roman" w:hAnsi="Times New Roman" w:cs="Times New Roman"/>
          <w:iCs/>
          <w:lang w:val="en-US"/>
        </w:rPr>
        <w:t>mEq</w:t>
      </w:r>
      <w:proofErr w:type="spellEnd"/>
      <w:r w:rsidRPr="00DD0C8E">
        <w:rPr>
          <w:rFonts w:ascii="Times New Roman" w:eastAsia="Times New Roman" w:hAnsi="Times New Roman" w:cs="Times New Roman"/>
          <w:iCs/>
        </w:rPr>
        <w:t xml:space="preserve"> νατρίου ανά δόση 500 </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το οποίο πρέπει να λαμβάνεται υπόψη σε ασθενείς που βρίσκονται σε δίαιτα χαμηλού νατρίου.</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proofErr w:type="spellStart"/>
      <w:r w:rsidRPr="00DD0C8E">
        <w:rPr>
          <w:rFonts w:ascii="Times New Roman" w:eastAsia="Times New Roman" w:hAnsi="Times New Roman" w:cs="Times New Roman"/>
          <w:iCs/>
          <w:highlight w:val="lightGray"/>
          <w:lang w:val="en-US"/>
        </w:rPr>
        <w:t>Meropenem</w:t>
      </w:r>
      <w:proofErr w:type="spellEnd"/>
      <w:r w:rsidRPr="00DD0C8E">
        <w:rPr>
          <w:rFonts w:ascii="Times New Roman" w:eastAsia="Times New Roman" w:hAnsi="Times New Roman" w:cs="Times New Roman"/>
          <w:iCs/>
          <w:highlight w:val="lightGray"/>
        </w:rPr>
        <w:t xml:space="preserve"> </w:t>
      </w:r>
      <w:proofErr w:type="spellStart"/>
      <w:r w:rsidRPr="00DD0C8E">
        <w:rPr>
          <w:rFonts w:ascii="Times New Roman" w:eastAsia="Times New Roman" w:hAnsi="Times New Roman" w:cs="Times New Roman"/>
          <w:iCs/>
          <w:highlight w:val="lightGray"/>
          <w:lang w:val="en-US"/>
        </w:rPr>
        <w:t>Kabi</w:t>
      </w:r>
      <w:proofErr w:type="spellEnd"/>
      <w:r w:rsidRPr="00DD0C8E">
        <w:rPr>
          <w:rFonts w:ascii="Times New Roman" w:eastAsia="Times New Roman" w:hAnsi="Times New Roman" w:cs="Times New Roman"/>
          <w:iCs/>
          <w:highlight w:val="lightGray"/>
        </w:rPr>
        <w:t xml:space="preserve"> 1</w:t>
      </w:r>
      <w:r w:rsidRPr="00DD0C8E">
        <w:rPr>
          <w:rFonts w:ascii="Times New Roman" w:eastAsia="Times New Roman" w:hAnsi="Times New Roman" w:cs="Times New Roman"/>
          <w:iCs/>
          <w:highlight w:val="lightGray"/>
          <w:lang w:val="en-US"/>
        </w:rPr>
        <w:t>g</w:t>
      </w:r>
      <w:r w:rsidRPr="00DD0C8E">
        <w:rPr>
          <w:rFonts w:ascii="Times New Roman" w:eastAsia="Times New Roman" w:hAnsi="Times New Roman" w:cs="Times New Roman"/>
          <w:iCs/>
          <w:highlight w:val="lightGray"/>
        </w:rPr>
        <w:t>: Το φαρμακευτικό αυτό προϊόν περιέχει περίπου 4</w:t>
      </w:r>
      <w:proofErr w:type="gramStart"/>
      <w:r w:rsidRPr="00DD0C8E">
        <w:rPr>
          <w:rFonts w:ascii="Times New Roman" w:eastAsia="Times New Roman" w:hAnsi="Times New Roman" w:cs="Times New Roman"/>
          <w:iCs/>
          <w:highlight w:val="lightGray"/>
        </w:rPr>
        <w:t>,0</w:t>
      </w:r>
      <w:proofErr w:type="gramEnd"/>
      <w:r w:rsidRPr="00DD0C8E">
        <w:rPr>
          <w:rFonts w:ascii="Times New Roman" w:eastAsia="Times New Roman" w:hAnsi="Times New Roman" w:cs="Times New Roman"/>
          <w:iCs/>
          <w:highlight w:val="lightGray"/>
        </w:rPr>
        <w:t xml:space="preserve">  </w:t>
      </w:r>
      <w:proofErr w:type="spellStart"/>
      <w:r w:rsidRPr="00DD0C8E">
        <w:rPr>
          <w:rFonts w:ascii="Times New Roman" w:eastAsia="Times New Roman" w:hAnsi="Times New Roman" w:cs="Times New Roman"/>
          <w:iCs/>
          <w:highlight w:val="lightGray"/>
          <w:lang w:val="en-US"/>
        </w:rPr>
        <w:t>mEq</w:t>
      </w:r>
      <w:proofErr w:type="spellEnd"/>
      <w:r w:rsidRPr="00DD0C8E">
        <w:rPr>
          <w:rFonts w:ascii="Times New Roman" w:eastAsia="Times New Roman" w:hAnsi="Times New Roman" w:cs="Times New Roman"/>
          <w:iCs/>
          <w:highlight w:val="lightGray"/>
        </w:rPr>
        <w:t xml:space="preserve"> νατρίου ανά δόση 1 </w:t>
      </w:r>
      <w:r w:rsidRPr="00DD0C8E">
        <w:rPr>
          <w:rFonts w:ascii="Times New Roman" w:eastAsia="Times New Roman" w:hAnsi="Times New Roman" w:cs="Times New Roman"/>
          <w:iCs/>
          <w:highlight w:val="lightGray"/>
          <w:lang w:val="en-US"/>
        </w:rPr>
        <w:t>g</w:t>
      </w:r>
      <w:r w:rsidRPr="00DD0C8E">
        <w:rPr>
          <w:rFonts w:ascii="Times New Roman" w:eastAsia="Times New Roman" w:hAnsi="Times New Roman" w:cs="Times New Roman"/>
          <w:iCs/>
          <w:highlight w:val="lightGray"/>
        </w:rPr>
        <w:t xml:space="preserve"> το οποίο πρέπει να λαμβάνεται υπόψη σε ασθενείς που βρίσκονται σε δίαιτα χαμηλού νατρίου.</w:t>
      </w:r>
      <w:r w:rsidRPr="00DD0C8E">
        <w:rPr>
          <w:rFonts w:ascii="Times New Roman" w:eastAsia="Times New Roman" w:hAnsi="Times New Roman" w:cs="Times New Roman"/>
          <w:iCs/>
        </w:rPr>
        <w:t xml:space="preserve"> </w:t>
      </w:r>
    </w:p>
    <w:p w:rsidR="00DD0C8E" w:rsidRPr="00DD0C8E" w:rsidRDefault="00DD0C8E" w:rsidP="00DD0C8E">
      <w:pPr>
        <w:widowControl w:val="0"/>
        <w:spacing w:after="0" w:line="240" w:lineRule="auto"/>
        <w:rPr>
          <w:rFonts w:ascii="Times New Roman" w:eastAsia="Times New Roman" w:hAnsi="Times New Roman" w:cs="Times New Roman"/>
          <w:i/>
          <w:iCs/>
        </w:rPr>
      </w:pP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4.5</w:t>
      </w:r>
      <w:r w:rsidRPr="00DD0C8E">
        <w:rPr>
          <w:rFonts w:ascii="Times New Roman" w:eastAsia="Times New Roman" w:hAnsi="Times New Roman" w:cs="Times New Roman"/>
          <w:b/>
          <w:noProof/>
          <w:szCs w:val="20"/>
        </w:rPr>
        <w:tab/>
        <w:t>Αλληλεπιδράσεις με άλλα φαρμακευτικά προϊόντα και άλλες μορφές αλληλεπίδρασης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έχουν πραγματοποιηθεί μελέτες αλληλεπιδράσεων με άλλα φαρμακευτικά προϊόντα παρά μόνο με την </w:t>
      </w:r>
      <w:proofErr w:type="spellStart"/>
      <w:r w:rsidRPr="00DD0C8E">
        <w:rPr>
          <w:rFonts w:ascii="Times New Roman" w:eastAsia="Times New Roman" w:hAnsi="Times New Roman" w:cs="Times New Roman"/>
        </w:rPr>
        <w:t>προβενεσίδη</w:t>
      </w:r>
      <w:proofErr w:type="spellEnd"/>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H </w:t>
      </w:r>
      <w:proofErr w:type="spellStart"/>
      <w:r w:rsidRPr="00DD0C8E">
        <w:rPr>
          <w:rFonts w:ascii="Times New Roman" w:eastAsia="Times New Roman" w:hAnsi="Times New Roman" w:cs="Times New Roman"/>
        </w:rPr>
        <w:t>προβενεσίδη</w:t>
      </w:r>
      <w:proofErr w:type="spellEnd"/>
      <w:r w:rsidRPr="00DD0C8E">
        <w:rPr>
          <w:rFonts w:ascii="Times New Roman" w:eastAsia="Times New Roman" w:hAnsi="Times New Roman" w:cs="Times New Roman"/>
        </w:rPr>
        <w:t xml:space="preserve"> ανταγωνίζεται 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στην ενεργητική </w:t>
      </w:r>
      <w:proofErr w:type="spellStart"/>
      <w:r w:rsidRPr="00DD0C8E">
        <w:rPr>
          <w:rFonts w:ascii="Times New Roman" w:eastAsia="Times New Roman" w:hAnsi="Times New Roman" w:cs="Times New Roman"/>
        </w:rPr>
        <w:t>σωληναριακή</w:t>
      </w:r>
      <w:proofErr w:type="spellEnd"/>
      <w:r w:rsidRPr="00DD0C8E">
        <w:rPr>
          <w:rFonts w:ascii="Times New Roman" w:eastAsia="Times New Roman" w:hAnsi="Times New Roman" w:cs="Times New Roman"/>
        </w:rPr>
        <w:t xml:space="preserve"> έκκριση αναστέλλοντας έτσι την νεφρική απέκκριση, με αποτέλεσμα να αυξάνει το χρόνο ημίσειας ζωής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και τη συγκέντρωσή της στο πλάσμα. Απαιτείται προσοχή εάν η </w:t>
      </w:r>
      <w:proofErr w:type="spellStart"/>
      <w:r w:rsidRPr="00DD0C8E">
        <w:rPr>
          <w:rFonts w:ascii="Times New Roman" w:eastAsia="Times New Roman" w:hAnsi="Times New Roman" w:cs="Times New Roman"/>
        </w:rPr>
        <w:t>προβενεσίδη</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συγχορηγείται</w:t>
      </w:r>
      <w:proofErr w:type="spellEnd"/>
      <w:r w:rsidRPr="00DD0C8E">
        <w:rPr>
          <w:rFonts w:ascii="Times New Roman" w:eastAsia="Times New Roman" w:hAnsi="Times New Roman" w:cs="Times New Roman"/>
        </w:rPr>
        <w:t xml:space="preserve"> με 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proofErr w:type="gramStart"/>
      <w:r w:rsidRPr="00DD0C8E">
        <w:rPr>
          <w:rFonts w:ascii="Times New Roman" w:eastAsia="Times New Roman" w:hAnsi="Times New Roman" w:cs="Times New Roman"/>
          <w:lang w:val="en-US"/>
        </w:rPr>
        <w:t>H</w:t>
      </w:r>
      <w:r w:rsidRPr="00DD0C8E">
        <w:rPr>
          <w:rFonts w:ascii="Times New Roman" w:eastAsia="Times New Roman" w:hAnsi="Times New Roman" w:cs="Times New Roman"/>
        </w:rPr>
        <w:t xml:space="preserve"> πιθανή επίδραση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στη σύνδεση με τις πρωτεΐνες ή στο μεταβολισμό άλλων φαρμάκων δεν έχει μελετηθεί.</w:t>
      </w:r>
      <w:proofErr w:type="gramEnd"/>
      <w:r w:rsidRPr="00DD0C8E">
        <w:rPr>
          <w:rFonts w:ascii="Times New Roman" w:eastAsia="Times New Roman" w:hAnsi="Times New Roman" w:cs="Times New Roman"/>
        </w:rPr>
        <w:t xml:space="preserve"> Ωστόσο η σύνδεση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με τις πρωτεΐνες είναι τόσο μικρή ώστε δεν  αναμένονται αλληλεπιδράσεις με άλλες ενώσεις βάσει αυτού του μηχανισμού.</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Έχουν αναφερθεί μειώσεις στα επίπεδα του </w:t>
      </w:r>
      <w:proofErr w:type="spellStart"/>
      <w:r w:rsidRPr="00DD0C8E">
        <w:rPr>
          <w:rFonts w:ascii="Times New Roman" w:eastAsia="Times New Roman" w:hAnsi="Times New Roman" w:cs="Times New Roman"/>
        </w:rPr>
        <w:t>βαλπροϊκού</w:t>
      </w:r>
      <w:proofErr w:type="spellEnd"/>
      <w:r w:rsidRPr="00DD0C8E">
        <w:rPr>
          <w:rFonts w:ascii="Times New Roman" w:eastAsia="Times New Roman" w:hAnsi="Times New Roman" w:cs="Times New Roman"/>
        </w:rPr>
        <w:t xml:space="preserve"> οξέος στο αίμα όταν </w:t>
      </w:r>
      <w:proofErr w:type="spellStart"/>
      <w:r w:rsidRPr="00DD0C8E">
        <w:rPr>
          <w:rFonts w:ascii="Times New Roman" w:eastAsia="Times New Roman" w:hAnsi="Times New Roman" w:cs="Times New Roman"/>
        </w:rPr>
        <w:t>συγχορηγείται</w:t>
      </w:r>
      <w:proofErr w:type="spellEnd"/>
      <w:r w:rsidRPr="00DD0C8E">
        <w:rPr>
          <w:rFonts w:ascii="Times New Roman" w:eastAsia="Times New Roman" w:hAnsi="Times New Roman" w:cs="Times New Roman"/>
        </w:rPr>
        <w:t xml:space="preserve"> </w:t>
      </w:r>
      <w:r w:rsidRPr="00DD0C8E">
        <w:rPr>
          <w:rFonts w:ascii="Times New Roman" w:eastAsia="Times New Roman" w:hAnsi="Times New Roman" w:cs="Times New Roman"/>
        </w:rPr>
        <w:lastRenderedPageBreak/>
        <w:t xml:space="preserve">με παράγοντες </w:t>
      </w:r>
      <w:proofErr w:type="spellStart"/>
      <w:r w:rsidRPr="00DD0C8E">
        <w:rPr>
          <w:rFonts w:ascii="Times New Roman" w:eastAsia="Times New Roman" w:hAnsi="Times New Roman" w:cs="Times New Roman"/>
        </w:rPr>
        <w:t>καρμπαπενέμης</w:t>
      </w:r>
      <w:proofErr w:type="spellEnd"/>
      <w:r w:rsidRPr="00DD0C8E">
        <w:rPr>
          <w:rFonts w:ascii="Times New Roman" w:eastAsia="Times New Roman" w:hAnsi="Times New Roman" w:cs="Times New Roman"/>
        </w:rPr>
        <w:t xml:space="preserve"> με αποτέλεσμα την κατά 60-100% μείωση στα επίπεδα του </w:t>
      </w:r>
      <w:proofErr w:type="spellStart"/>
      <w:r w:rsidRPr="00DD0C8E">
        <w:rPr>
          <w:rFonts w:ascii="Times New Roman" w:eastAsia="Times New Roman" w:hAnsi="Times New Roman" w:cs="Times New Roman"/>
        </w:rPr>
        <w:t>βαλπροϊκού</w:t>
      </w:r>
      <w:proofErr w:type="spellEnd"/>
      <w:r w:rsidRPr="00DD0C8E">
        <w:rPr>
          <w:rFonts w:ascii="Times New Roman" w:eastAsia="Times New Roman" w:hAnsi="Times New Roman" w:cs="Times New Roman"/>
        </w:rPr>
        <w:t xml:space="preserve"> οξέος μέσα σε 2 μέρες περίπου. Λόγω της ταχείας έναρξης και του εύρους της μείωσης, η </w:t>
      </w:r>
      <w:proofErr w:type="spellStart"/>
      <w:r w:rsidRPr="00DD0C8E">
        <w:rPr>
          <w:rFonts w:ascii="Times New Roman" w:eastAsia="Times New Roman" w:hAnsi="Times New Roman" w:cs="Times New Roman"/>
        </w:rPr>
        <w:t>συγχορήγηση</w:t>
      </w:r>
      <w:proofErr w:type="spellEnd"/>
      <w:r w:rsidRPr="00DD0C8E">
        <w:rPr>
          <w:rFonts w:ascii="Times New Roman" w:eastAsia="Times New Roman" w:hAnsi="Times New Roman" w:cs="Times New Roman"/>
        </w:rPr>
        <w:t xml:space="preserve"> του </w:t>
      </w:r>
      <w:proofErr w:type="spellStart"/>
      <w:r w:rsidRPr="00DD0C8E">
        <w:rPr>
          <w:rFonts w:ascii="Times New Roman" w:eastAsia="Times New Roman" w:hAnsi="Times New Roman" w:cs="Times New Roman"/>
        </w:rPr>
        <w:t>βαλπροϊκού</w:t>
      </w:r>
      <w:proofErr w:type="spellEnd"/>
      <w:r w:rsidRPr="00DD0C8E">
        <w:rPr>
          <w:rFonts w:ascii="Times New Roman" w:eastAsia="Times New Roman" w:hAnsi="Times New Roman" w:cs="Times New Roman"/>
        </w:rPr>
        <w:t xml:space="preserve"> οξέως/</w:t>
      </w:r>
      <w:proofErr w:type="spellStart"/>
      <w:r w:rsidRPr="00DD0C8E">
        <w:rPr>
          <w:rFonts w:ascii="Times New Roman" w:eastAsia="Times New Roman" w:hAnsi="Times New Roman" w:cs="Times New Roman"/>
        </w:rPr>
        <w:t>βαλπροϊκού</w:t>
      </w:r>
      <w:proofErr w:type="spellEnd"/>
      <w:r w:rsidRPr="00DD0C8E">
        <w:rPr>
          <w:rFonts w:ascii="Times New Roman" w:eastAsia="Times New Roman" w:hAnsi="Times New Roman" w:cs="Times New Roman"/>
        </w:rPr>
        <w:t xml:space="preserve"> νατρίου/</w:t>
      </w:r>
      <w:proofErr w:type="spellStart"/>
      <w:r w:rsidRPr="00DD0C8E">
        <w:rPr>
          <w:rFonts w:ascii="Times New Roman" w:eastAsia="Times New Roman" w:hAnsi="Times New Roman" w:cs="Times New Roman"/>
        </w:rPr>
        <w:t>βαλπρομιδίου</w:t>
      </w:r>
      <w:proofErr w:type="spellEnd"/>
      <w:r w:rsidRPr="00DD0C8E">
        <w:rPr>
          <w:rFonts w:ascii="Times New Roman" w:eastAsia="Times New Roman" w:hAnsi="Times New Roman" w:cs="Times New Roman"/>
        </w:rPr>
        <w:t xml:space="preserve"> με παράγοντες </w:t>
      </w:r>
      <w:proofErr w:type="spellStart"/>
      <w:r w:rsidRPr="00DD0C8E">
        <w:rPr>
          <w:rFonts w:ascii="Times New Roman" w:eastAsia="Times New Roman" w:hAnsi="Times New Roman" w:cs="Times New Roman"/>
        </w:rPr>
        <w:t>καρμπαπενέμης</w:t>
      </w:r>
      <w:proofErr w:type="spellEnd"/>
      <w:r w:rsidRPr="00DD0C8E">
        <w:rPr>
          <w:rFonts w:ascii="Times New Roman" w:eastAsia="Times New Roman" w:hAnsi="Times New Roman" w:cs="Times New Roman"/>
        </w:rPr>
        <w:t xml:space="preserve"> δεν θεωρείται εύκολη στη διαχείριση και επομένως θα πρέπει να αποφεύγεται (βλ. παράγραφο 4.4).</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i/>
        </w:rPr>
      </w:pPr>
      <w:r w:rsidRPr="00DD0C8E">
        <w:rPr>
          <w:rFonts w:ascii="Times New Roman" w:eastAsia="Times New Roman" w:hAnsi="Times New Roman" w:cs="Times New Roman"/>
          <w:i/>
        </w:rPr>
        <w:t>Από του στόματος χορηγούμενα αντιπηκτικά</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Ταυτόχρονη χορήγηση αντιβιοτικών μαζί με </w:t>
      </w:r>
      <w:proofErr w:type="spellStart"/>
      <w:r w:rsidRPr="00DD0C8E">
        <w:rPr>
          <w:rFonts w:ascii="Times New Roman" w:eastAsia="Times New Roman" w:hAnsi="Times New Roman" w:cs="Times New Roman"/>
        </w:rPr>
        <w:t>βαρφαρίνη</w:t>
      </w:r>
      <w:proofErr w:type="spellEnd"/>
      <w:r w:rsidRPr="00DD0C8E">
        <w:rPr>
          <w:rFonts w:ascii="Times New Roman" w:eastAsia="Times New Roman" w:hAnsi="Times New Roman" w:cs="Times New Roman"/>
        </w:rPr>
        <w:t xml:space="preserve"> μπορεί να επαυξάνει την αντιπηκτική της δράση. Έχουν γίνει πολλές αναφορές αύξησης της αντιθρομβωτικής δράσης των από του στόματος χορηγούμενων αντιθρομβωτικών, συμπεριλαμβανομένης της </w:t>
      </w:r>
      <w:proofErr w:type="spellStart"/>
      <w:r w:rsidRPr="00DD0C8E">
        <w:rPr>
          <w:rFonts w:ascii="Times New Roman" w:eastAsia="Times New Roman" w:hAnsi="Times New Roman" w:cs="Times New Roman"/>
        </w:rPr>
        <w:t>βαρφαρίνης</w:t>
      </w:r>
      <w:proofErr w:type="spellEnd"/>
      <w:r w:rsidRPr="00DD0C8E">
        <w:rPr>
          <w:rFonts w:ascii="Times New Roman" w:eastAsia="Times New Roman" w:hAnsi="Times New Roman" w:cs="Times New Roman"/>
        </w:rPr>
        <w:t xml:space="preserve"> σε ασθενείς που λαμβάνουν ταυτόχρονα αντιβακτηριδιακούς παράγοντες.</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Ο κίνδυνος μπορεί να διαφέρει ανάλογα με την υποβόσκουσα λοίμωξη, την ηλικία και την γενική κατάσταση του ασθενούς έτσι ώστε η συμμετοχή του αντιβιοτικού στην αύξηση  του </w:t>
      </w:r>
      <w:r w:rsidRPr="00DD0C8E">
        <w:rPr>
          <w:rFonts w:ascii="Times New Roman" w:eastAsia="Times New Roman" w:hAnsi="Times New Roman" w:cs="Times New Roman"/>
          <w:lang w:val="en-US"/>
        </w:rPr>
        <w:t>INR</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international</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normalized</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ratio</w:t>
      </w:r>
      <w:r w:rsidRPr="00DD0C8E">
        <w:rPr>
          <w:rFonts w:ascii="Times New Roman" w:eastAsia="Times New Roman" w:hAnsi="Times New Roman" w:cs="Times New Roman"/>
        </w:rPr>
        <w:t>) να είναι δύσκολο να καθοριστεί. Συνιστάται η συχνή παρακολούθηση του Ι</w:t>
      </w:r>
      <w:r w:rsidRPr="00DD0C8E">
        <w:rPr>
          <w:rFonts w:ascii="Times New Roman" w:eastAsia="Times New Roman" w:hAnsi="Times New Roman" w:cs="Times New Roman"/>
          <w:lang w:val="en-US"/>
        </w:rPr>
        <w:t>NR</w:t>
      </w:r>
      <w:r w:rsidRPr="00DD0C8E">
        <w:rPr>
          <w:rFonts w:ascii="Times New Roman" w:eastAsia="Times New Roman" w:hAnsi="Times New Roman" w:cs="Times New Roman"/>
        </w:rPr>
        <w:t xml:space="preserve"> κατά τη διάρκεια και λίγο μετά την </w:t>
      </w:r>
      <w:proofErr w:type="spellStart"/>
      <w:r w:rsidRPr="00DD0C8E">
        <w:rPr>
          <w:rFonts w:ascii="Times New Roman" w:eastAsia="Times New Roman" w:hAnsi="Times New Roman" w:cs="Times New Roman"/>
        </w:rPr>
        <w:t>συγχορήγηση</w:t>
      </w:r>
      <w:proofErr w:type="spellEnd"/>
      <w:r w:rsidRPr="00DD0C8E">
        <w:rPr>
          <w:rFonts w:ascii="Times New Roman" w:eastAsia="Times New Roman" w:hAnsi="Times New Roman" w:cs="Times New Roman"/>
        </w:rPr>
        <w:t xml:space="preserve"> αντιβιοτικών και από του στόματος χορηγούμενων αντιπηκτικών.</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noProof/>
          <w:szCs w:val="20"/>
        </w:rPr>
      </w:pPr>
      <w:r w:rsidRPr="00DD0C8E">
        <w:rPr>
          <w:rFonts w:ascii="Times New Roman" w:eastAsia="Times New Roman" w:hAnsi="Times New Roman" w:cs="Times New Roman"/>
        </w:rPr>
        <w:t xml:space="preserve">   </w:t>
      </w:r>
      <w:r w:rsidRPr="00DD0C8E">
        <w:rPr>
          <w:rFonts w:ascii="Times New Roman" w:eastAsia="Times New Roman" w:hAnsi="Times New Roman" w:cs="Times New Roman"/>
          <w:b/>
          <w:noProof/>
          <w:szCs w:val="20"/>
        </w:rPr>
        <w:t>4.6</w:t>
      </w:r>
      <w:r w:rsidRPr="00DD0C8E">
        <w:rPr>
          <w:rFonts w:ascii="Times New Roman" w:eastAsia="Times New Roman" w:hAnsi="Times New Roman" w:cs="Times New Roman"/>
          <w:b/>
          <w:noProof/>
          <w:szCs w:val="20"/>
        </w:rPr>
        <w:tab/>
        <w:t>Γονιμότητα, κύηση και γαλουχία</w:t>
      </w:r>
    </w:p>
    <w:p w:rsidR="00DD0C8E" w:rsidRPr="00DD0C8E" w:rsidRDefault="00DD0C8E" w:rsidP="00DD0C8E">
      <w:pPr>
        <w:keepNext/>
        <w:spacing w:after="0" w:line="240" w:lineRule="auto"/>
        <w:jc w:val="both"/>
        <w:outlineLvl w:val="5"/>
        <w:rPr>
          <w:rFonts w:ascii="Times New Roman" w:eastAsia="Times New Roman" w:hAnsi="Times New Roman" w:cs="Times New Roman"/>
          <w:i/>
          <w:iCs/>
        </w:rPr>
      </w:pPr>
    </w:p>
    <w:p w:rsidR="00DD0C8E" w:rsidRPr="00DD0C8E" w:rsidRDefault="00DD0C8E" w:rsidP="00DD0C8E">
      <w:pPr>
        <w:keepNext/>
        <w:spacing w:after="0" w:line="240" w:lineRule="auto"/>
        <w:jc w:val="both"/>
        <w:outlineLvl w:val="5"/>
        <w:rPr>
          <w:rFonts w:ascii="Times New Roman" w:eastAsia="Times New Roman" w:hAnsi="Times New Roman" w:cs="Times New Roman"/>
          <w:i/>
          <w:iCs/>
        </w:rPr>
      </w:pPr>
      <w:r w:rsidRPr="00DD0C8E">
        <w:rPr>
          <w:rFonts w:ascii="Times New Roman" w:eastAsia="Times New Roman" w:hAnsi="Times New Roman" w:cs="Times New Roman"/>
          <w:i/>
          <w:iCs/>
        </w:rPr>
        <w:t>Κύηση</w:t>
      </w:r>
    </w:p>
    <w:p w:rsidR="00DD0C8E" w:rsidRPr="00DD0C8E" w:rsidRDefault="00DD0C8E" w:rsidP="00DD0C8E">
      <w:pPr>
        <w:widowControl w:val="0"/>
        <w:spacing w:after="0" w:line="240" w:lineRule="auto"/>
        <w:rPr>
          <w:rFonts w:ascii="Times New Roman" w:eastAsia="Times New Roman" w:hAnsi="Times New Roman" w:cs="Times New Roman"/>
          <w:noProof/>
        </w:rPr>
      </w:pPr>
      <w:r w:rsidRPr="00DD0C8E">
        <w:rPr>
          <w:rFonts w:ascii="Times New Roman" w:eastAsia="Times New Roman" w:hAnsi="Times New Roman" w:cs="Times New Roman"/>
          <w:noProof/>
        </w:rPr>
        <w:t xml:space="preserve">Δεν υπάρχουν είτε υπάρχουν περιορισμένα στοιχεία από την χρήση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σε εγκύους. Μελέτες σε πειραματόζωα δεν έχουν δείξει άμεσες ή έμμεσες δυσμενείς επιδράσεις όσον αφορά την τοξικότητα του αναπαραγωγικού (βλ. παράγραφο </w:t>
      </w:r>
      <w:r w:rsidRPr="00DD0C8E">
        <w:rPr>
          <w:rFonts w:ascii="Times New Roman" w:eastAsia="Times New Roman" w:hAnsi="Times New Roman" w:cs="Times New Roman"/>
          <w:noProof/>
        </w:rPr>
        <w:t xml:space="preserve">5.3). </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noProof/>
        </w:rPr>
        <w:t xml:space="preserve">Ώς μέτρο προφύλαξης, είναι προτιμότερο να αποφεύγεται η χρήση της </w:t>
      </w:r>
      <w:r w:rsidRPr="00DD0C8E">
        <w:rPr>
          <w:rFonts w:ascii="Times New Roman" w:eastAsia="Times New Roman" w:hAnsi="Times New Roman" w:cs="Times New Roman"/>
          <w:noProof/>
          <w:lang w:val="en-US"/>
        </w:rPr>
        <w:t>meropenem</w:t>
      </w:r>
      <w:r w:rsidRPr="00DD0C8E">
        <w:rPr>
          <w:rFonts w:ascii="Times New Roman" w:eastAsia="Times New Roman" w:hAnsi="Times New Roman" w:cs="Times New Roman"/>
          <w:noProof/>
        </w:rPr>
        <w:t xml:space="preserve"> κατά την διάρκεια της κύησης.</w:t>
      </w:r>
    </w:p>
    <w:p w:rsidR="00DD0C8E" w:rsidRPr="00DD0C8E" w:rsidRDefault="00DD0C8E" w:rsidP="00DD0C8E">
      <w:pPr>
        <w:keepNext/>
        <w:spacing w:after="0" w:line="240" w:lineRule="auto"/>
        <w:jc w:val="both"/>
        <w:outlineLvl w:val="5"/>
        <w:rPr>
          <w:rFonts w:ascii="Times New Roman" w:eastAsia="Times New Roman" w:hAnsi="Times New Roman" w:cs="Times New Roman"/>
          <w:i/>
          <w:iCs/>
        </w:rPr>
      </w:pPr>
    </w:p>
    <w:p w:rsidR="00DD0C8E" w:rsidRPr="00DD0C8E" w:rsidRDefault="00DD0C8E" w:rsidP="00DD0C8E">
      <w:pPr>
        <w:keepNext/>
        <w:spacing w:after="0" w:line="240" w:lineRule="auto"/>
        <w:jc w:val="both"/>
        <w:outlineLvl w:val="5"/>
        <w:rPr>
          <w:rFonts w:ascii="Times New Roman" w:eastAsia="Times New Roman" w:hAnsi="Times New Roman" w:cs="Times New Roman"/>
          <w:i/>
          <w:iCs/>
        </w:rPr>
      </w:pPr>
      <w:r w:rsidRPr="00DD0C8E">
        <w:rPr>
          <w:rFonts w:ascii="Times New Roman" w:eastAsia="Times New Roman" w:hAnsi="Times New Roman" w:cs="Times New Roman"/>
          <w:i/>
          <w:iCs/>
        </w:rPr>
        <w:t>Θηλασμός</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highlight w:val="yellow"/>
        </w:rPr>
        <w:t xml:space="preserve">Έχουν αναφερθεί μικρές ποσότητες </w:t>
      </w:r>
      <w:proofErr w:type="spellStart"/>
      <w:r w:rsidRPr="00DD0C8E">
        <w:rPr>
          <w:rFonts w:ascii="Times New Roman" w:eastAsia="Times New Roman" w:hAnsi="Times New Roman" w:cs="Times New Roman"/>
          <w:highlight w:val="yellow"/>
        </w:rPr>
        <w:t>meropenem</w:t>
      </w:r>
      <w:proofErr w:type="spellEnd"/>
      <w:r w:rsidRPr="00DD0C8E">
        <w:rPr>
          <w:rFonts w:ascii="Times New Roman" w:eastAsia="Times New Roman" w:hAnsi="Times New Roman" w:cs="Times New Roman"/>
          <w:highlight w:val="yellow"/>
        </w:rPr>
        <w:t xml:space="preserve"> να αποβάλλονται στο ανθρώπινο γάλα. Η </w:t>
      </w:r>
      <w:proofErr w:type="spellStart"/>
      <w:r w:rsidRPr="00DD0C8E">
        <w:rPr>
          <w:rFonts w:ascii="Times New Roman" w:eastAsia="Times New Roman" w:hAnsi="Times New Roman" w:cs="Times New Roman"/>
          <w:highlight w:val="yellow"/>
        </w:rPr>
        <w:t>meropenem</w:t>
      </w:r>
      <w:proofErr w:type="spellEnd"/>
      <w:r w:rsidRPr="00DD0C8E">
        <w:rPr>
          <w:rFonts w:ascii="Times New Roman" w:eastAsia="Times New Roman" w:hAnsi="Times New Roman" w:cs="Times New Roman"/>
          <w:highlight w:val="yellow"/>
        </w:rPr>
        <w:t xml:space="preserve"> δεν πρέπει να χρησιμοποιείται σε γυναίκες που θηλάζουν, εκτός εάν το δυνητικό όφελος για τη μητέρα δικαιολογεί τον πιθανό κίνδυνο για το έμβρυο.</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4.7</w:t>
      </w:r>
      <w:r w:rsidRPr="00DD0C8E">
        <w:rPr>
          <w:rFonts w:ascii="Times New Roman" w:eastAsia="Times New Roman" w:hAnsi="Times New Roman" w:cs="Times New Roman"/>
          <w:b/>
          <w:noProof/>
          <w:szCs w:val="20"/>
        </w:rPr>
        <w:tab/>
        <w:t>Επιδράσεις στην ικανότητα οδήγησης και χειρισμού μηχανών</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Δεν έχουν πραγματοποιηθεί μελέτες σχετικά με τις επιδράσεις στην ικανότητα οδήγησης και χειρισμού μηχανών.</w:t>
      </w:r>
      <w:r w:rsidRPr="00DD0C8E">
        <w:rPr>
          <w:rFonts w:ascii="Times New Roman" w:eastAsia="Times New Roman" w:hAnsi="Times New Roman" w:cs="Times New Roman"/>
          <w:szCs w:val="20"/>
        </w:rPr>
        <w:t xml:space="preserve"> </w:t>
      </w:r>
      <w:r w:rsidRPr="00DD0C8E">
        <w:rPr>
          <w:rFonts w:ascii="Times New Roman" w:eastAsia="Times New Roman" w:hAnsi="Times New Roman" w:cs="Times New Roman"/>
          <w:noProof/>
          <w:szCs w:val="20"/>
          <w:highlight w:val="yellow"/>
        </w:rPr>
        <w:t xml:space="preserve">Ωστόσο, όταν οδηγείτε ή χειρίζεστε μηχανές, θα πρέπει να ληφθεί υπόψη ότι η κεφαλαλγία, παραισθησία και σπασμοί έχουν αναφερθεί για </w:t>
      </w:r>
      <w:proofErr w:type="spellStart"/>
      <w:r w:rsidRPr="00DD0C8E">
        <w:rPr>
          <w:rFonts w:ascii="Times New Roman" w:eastAsia="Times New Roman" w:hAnsi="Times New Roman" w:cs="Times New Roman"/>
          <w:bCs/>
          <w:szCs w:val="20"/>
          <w:highlight w:val="yellow"/>
          <w:lang w:val="en-US"/>
        </w:rPr>
        <w:t>meropenem</w:t>
      </w:r>
      <w:proofErr w:type="spellEnd"/>
      <w:r w:rsidRPr="00DD0C8E">
        <w:rPr>
          <w:rFonts w:ascii="Times New Roman" w:eastAsia="Times New Roman" w:hAnsi="Times New Roman" w:cs="Times New Roman"/>
          <w:noProof/>
          <w:szCs w:val="20"/>
          <w:highlight w:val="yellow"/>
        </w:rPr>
        <w:t>.</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4.8</w:t>
      </w:r>
      <w:r w:rsidRPr="00DD0C8E">
        <w:rPr>
          <w:rFonts w:ascii="Times New Roman" w:eastAsia="Times New Roman" w:hAnsi="Times New Roman" w:cs="Times New Roman"/>
          <w:b/>
          <w:noProof/>
          <w:szCs w:val="20"/>
        </w:rPr>
        <w:tab/>
        <w:t>Ανεπιθύμητες ενέργειες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shd w:val="clear" w:color="auto" w:fill="FFFFFF"/>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Περίληψη του προφίλ ασφάλειας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Σε μια ανασκόπηση 4,872 ασθενών με 5,026 εκθέσεις στην θεραπεία με </w:t>
      </w:r>
      <w:proofErr w:type="spellStart"/>
      <w:r w:rsidRPr="00DD0C8E">
        <w:rPr>
          <w:rFonts w:ascii="Times New Roman" w:eastAsia="Times New Roman" w:hAnsi="Times New Roman" w:cs="Times New Roman"/>
          <w:bCs/>
          <w:szCs w:val="20"/>
          <w:lang w:val="en-US"/>
        </w:rPr>
        <w:t>meropenem</w:t>
      </w:r>
      <w:proofErr w:type="spellEnd"/>
      <w:r w:rsidRPr="00DD0C8E">
        <w:rPr>
          <w:rFonts w:ascii="Times New Roman" w:eastAsia="Times New Roman" w:hAnsi="Times New Roman" w:cs="Times New Roman"/>
          <w:bCs/>
          <w:szCs w:val="20"/>
        </w:rPr>
        <w:t xml:space="preserve">, οι  πιο συχνές ανεπιθύμητες ενέργειες που αναφέρθηκαν και σχετίζονταν με την </w:t>
      </w:r>
      <w:proofErr w:type="spellStart"/>
      <w:r w:rsidRPr="00DD0C8E">
        <w:rPr>
          <w:rFonts w:ascii="Times New Roman" w:eastAsia="Times New Roman" w:hAnsi="Times New Roman" w:cs="Times New Roman"/>
          <w:bCs/>
          <w:szCs w:val="20"/>
          <w:lang w:val="en-US"/>
        </w:rPr>
        <w:t>meropenem</w:t>
      </w:r>
      <w:proofErr w:type="spellEnd"/>
      <w:r w:rsidRPr="00DD0C8E">
        <w:rPr>
          <w:rFonts w:ascii="Times New Roman" w:eastAsia="Times New Roman" w:hAnsi="Times New Roman" w:cs="Times New Roman"/>
          <w:bCs/>
          <w:szCs w:val="20"/>
        </w:rPr>
        <w:t xml:space="preserve"> ήταν διάρροια (2,3%), εξάνθημα (1,4%), ναυτία/έμετος (1,4%) και φλεγμονή στο σημείο της ένεσης (1,1%). Οι πιο συχνά αναφερόμενες εργαστηριακές ανεπιθύμητες ενέργειες που σχετίζονταν με την </w:t>
      </w:r>
      <w:proofErr w:type="spellStart"/>
      <w:r w:rsidRPr="00DD0C8E">
        <w:rPr>
          <w:rFonts w:ascii="Times New Roman" w:eastAsia="Times New Roman" w:hAnsi="Times New Roman" w:cs="Times New Roman"/>
          <w:bCs/>
          <w:szCs w:val="20"/>
          <w:lang w:val="en-US"/>
        </w:rPr>
        <w:t>meropenem</w:t>
      </w:r>
      <w:proofErr w:type="spellEnd"/>
      <w:r w:rsidRPr="00DD0C8E">
        <w:rPr>
          <w:rFonts w:ascii="Times New Roman" w:eastAsia="Times New Roman" w:hAnsi="Times New Roman" w:cs="Times New Roman"/>
          <w:bCs/>
          <w:szCs w:val="20"/>
        </w:rPr>
        <w:t xml:space="preserve"> ήταν η </w:t>
      </w:r>
      <w:proofErr w:type="spellStart"/>
      <w:r w:rsidRPr="00DD0C8E">
        <w:rPr>
          <w:rFonts w:ascii="Times New Roman" w:eastAsia="Times New Roman" w:hAnsi="Times New Roman" w:cs="Times New Roman"/>
          <w:bCs/>
          <w:szCs w:val="20"/>
        </w:rPr>
        <w:t>θρομβοκυττάρωση</w:t>
      </w:r>
      <w:proofErr w:type="spellEnd"/>
      <w:r w:rsidRPr="00DD0C8E">
        <w:rPr>
          <w:rFonts w:ascii="Times New Roman" w:eastAsia="Times New Roman" w:hAnsi="Times New Roman" w:cs="Times New Roman"/>
          <w:bCs/>
          <w:szCs w:val="20"/>
        </w:rPr>
        <w:t xml:space="preserve"> (1,6%) και η αύξηση των ηπατικών ενζύμων (1,5-4,3%).</w:t>
      </w:r>
    </w:p>
    <w:p w:rsidR="00DD0C8E" w:rsidRPr="00DD0C8E" w:rsidRDefault="00DD0C8E" w:rsidP="00DD0C8E">
      <w:pPr>
        <w:widowControl w:val="0"/>
        <w:spacing w:after="0" w:line="240" w:lineRule="auto"/>
        <w:rPr>
          <w:rFonts w:ascii="Times New Roman" w:eastAsia="Times New Roman" w:hAnsi="Times New Roman" w:cs="Times New Roman"/>
          <w:bCs/>
          <w:szCs w:val="20"/>
        </w:rPr>
      </w:pPr>
    </w:p>
    <w:p w:rsidR="00DD0C8E" w:rsidRPr="00DD0C8E" w:rsidRDefault="00DD0C8E" w:rsidP="00DD0C8E">
      <w:pPr>
        <w:widowControl w:val="0"/>
        <w:spacing w:after="0" w:line="240" w:lineRule="auto"/>
        <w:rPr>
          <w:rFonts w:ascii="Times New Roman" w:eastAsia="Times New Roman" w:hAnsi="Times New Roman" w:cs="Times New Roman"/>
          <w:bCs/>
          <w:szCs w:val="20"/>
        </w:rPr>
      </w:pPr>
    </w:p>
    <w:p w:rsidR="00DD0C8E" w:rsidRPr="00DD0C8E" w:rsidRDefault="00DD0C8E" w:rsidP="00DD0C8E">
      <w:pPr>
        <w:shd w:val="clear" w:color="auto" w:fill="FFFFFF"/>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Κατάλογος ανεπιθύμητων ενεργειών υπό μορφή πίνακα</w:t>
      </w:r>
    </w:p>
    <w:p w:rsidR="00DD0C8E" w:rsidRPr="00DD0C8E" w:rsidRDefault="00DD0C8E" w:rsidP="00DD0C8E">
      <w:pPr>
        <w:widowControl w:val="0"/>
        <w:spacing w:after="0" w:line="240" w:lineRule="auto"/>
        <w:rPr>
          <w:rFonts w:ascii="Times New Roman" w:eastAsia="Times New Roman" w:hAnsi="Times New Roman" w:cs="Times New Roman"/>
          <w:bCs/>
          <w:szCs w:val="20"/>
        </w:rPr>
      </w:pPr>
    </w:p>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Στον παρακάτω πίνακα καταγράφονται όλες οι ανεπιθύμητες ενέργειες ανά κατηγορία οργανικού συστήματος και συχνότητα: πολύ συχνές (≥1/10), συχνές (≥1/100 έως &lt;1/10), όχι συχνές (≥1/1000 έως &lt;1/100), σπάνιες (≥1/10000 έως &lt;1/1000), πολύ σπάνιες (&lt;1/10000)και </w:t>
      </w:r>
    </w:p>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highlight w:val="yellow"/>
        </w:rPr>
        <w:t xml:space="preserve">Μη γνωστή συχνότητα (δεν μπορεί να εκτιμηθεί με βάση τα διαθέσιμα δεδομένα) </w:t>
      </w:r>
      <w:r w:rsidRPr="00DD0C8E">
        <w:rPr>
          <w:rFonts w:ascii="Times New Roman" w:eastAsia="Times New Roman" w:hAnsi="Times New Roman" w:cs="Times New Roman"/>
          <w:bCs/>
          <w:szCs w:val="20"/>
        </w:rPr>
        <w:t xml:space="preserve">Μέσα σε </w:t>
      </w:r>
      <w:r w:rsidRPr="00DD0C8E">
        <w:rPr>
          <w:rFonts w:ascii="Times New Roman" w:eastAsia="Times New Roman" w:hAnsi="Times New Roman" w:cs="Times New Roman"/>
          <w:bCs/>
          <w:szCs w:val="20"/>
        </w:rPr>
        <w:lastRenderedPageBreak/>
        <w:t xml:space="preserve">κάθε ομάδα συχνοτήτων, οι ανεπιθύμητες ενέργειες παρουσιάζονται με φθίνουσα σειρά σοβαρότητας. </w:t>
      </w:r>
    </w:p>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 </w:t>
      </w:r>
    </w:p>
    <w:p w:rsidR="00DD0C8E" w:rsidRPr="00DD0C8E" w:rsidRDefault="00DD0C8E" w:rsidP="00DD0C8E">
      <w:pPr>
        <w:widowControl w:val="0"/>
        <w:spacing w:after="0" w:line="240" w:lineRule="auto"/>
        <w:rPr>
          <w:rFonts w:ascii="Times New Roman" w:eastAsia="Times New Roman" w:hAnsi="Times New Roman" w:cs="Times New Roman"/>
          <w:b/>
          <w:bCs/>
          <w:szCs w:val="20"/>
        </w:rPr>
      </w:pPr>
      <w:r w:rsidRPr="00DD0C8E">
        <w:rPr>
          <w:rFonts w:ascii="Times New Roman" w:eastAsia="Times New Roman" w:hAnsi="Times New Roman" w:cs="Times New Roman"/>
          <w:b/>
          <w:bCs/>
          <w:szCs w:val="20"/>
        </w:rPr>
        <w:t xml:space="preserve"> Πίνακας 1</w:t>
      </w:r>
    </w:p>
    <w:tbl>
      <w:tblPr>
        <w:tblW w:w="0" w:type="auto"/>
        <w:tblLook w:val="01E0" w:firstRow="1" w:lastRow="1" w:firstColumn="1" w:lastColumn="1" w:noHBand="0" w:noVBand="0"/>
      </w:tblPr>
      <w:tblGrid>
        <w:gridCol w:w="3037"/>
        <w:gridCol w:w="1926"/>
        <w:gridCol w:w="3559"/>
      </w:tblGrid>
      <w:tr w:rsidR="00DD0C8E" w:rsidRPr="00DD0C8E" w:rsidTr="00076725">
        <w:tc>
          <w:tcPr>
            <w:tcW w:w="3168" w:type="dxa"/>
          </w:tcPr>
          <w:p w:rsidR="00DD0C8E" w:rsidRPr="00DD0C8E" w:rsidRDefault="00DD0C8E" w:rsidP="00DD0C8E">
            <w:pPr>
              <w:widowControl w:val="0"/>
              <w:spacing w:after="0" w:line="240" w:lineRule="auto"/>
              <w:rPr>
                <w:rFonts w:ascii="Times New Roman" w:eastAsia="Times New Roman" w:hAnsi="Times New Roman" w:cs="Times New Roman"/>
                <w:b/>
                <w:bCs/>
                <w:szCs w:val="20"/>
              </w:rPr>
            </w:pPr>
            <w:r w:rsidRPr="00DD0C8E">
              <w:rPr>
                <w:rFonts w:ascii="Times New Roman" w:eastAsia="Times New Roman" w:hAnsi="Times New Roman" w:cs="Times New Roman"/>
                <w:b/>
                <w:bCs/>
                <w:szCs w:val="20"/>
              </w:rPr>
              <w:t>Κατηγορία Οργανικού συστήματος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
                <w:bCs/>
                <w:szCs w:val="20"/>
              </w:rPr>
            </w:pPr>
            <w:r w:rsidRPr="00DD0C8E">
              <w:rPr>
                <w:rFonts w:ascii="Times New Roman" w:eastAsia="Times New Roman" w:hAnsi="Times New Roman" w:cs="Times New Roman"/>
                <w:b/>
                <w:bCs/>
                <w:szCs w:val="20"/>
              </w:rPr>
              <w:t>Συχνότητα</w:t>
            </w:r>
          </w:p>
        </w:tc>
        <w:tc>
          <w:tcPr>
            <w:tcW w:w="3697" w:type="dxa"/>
          </w:tcPr>
          <w:p w:rsidR="00DD0C8E" w:rsidRPr="00DD0C8E" w:rsidRDefault="00DD0C8E" w:rsidP="00DD0C8E">
            <w:pPr>
              <w:widowControl w:val="0"/>
              <w:spacing w:after="0" w:line="240" w:lineRule="auto"/>
              <w:rPr>
                <w:rFonts w:ascii="Times New Roman" w:eastAsia="Times New Roman" w:hAnsi="Times New Roman" w:cs="Times New Roman"/>
                <w:b/>
                <w:bCs/>
                <w:szCs w:val="20"/>
              </w:rPr>
            </w:pPr>
            <w:r w:rsidRPr="00DD0C8E">
              <w:rPr>
                <w:rFonts w:ascii="Times New Roman" w:eastAsia="Times New Roman" w:hAnsi="Times New Roman" w:cs="Times New Roman"/>
                <w:b/>
                <w:bCs/>
                <w:szCs w:val="20"/>
              </w:rPr>
              <w:t>Ενέργεια</w:t>
            </w:r>
          </w:p>
        </w:tc>
      </w:tr>
      <w:tr w:rsidR="00DD0C8E" w:rsidRPr="00DD0C8E" w:rsidTr="00076725">
        <w:tc>
          <w:tcPr>
            <w:tcW w:w="3168"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Λοιμώξεις και παρασιτώσεις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στοματική και κολπική </w:t>
            </w:r>
            <w:proofErr w:type="spellStart"/>
            <w:r w:rsidRPr="00DD0C8E">
              <w:rPr>
                <w:rFonts w:ascii="Times New Roman" w:eastAsia="Times New Roman" w:hAnsi="Times New Roman" w:cs="Times New Roman"/>
                <w:bCs/>
                <w:szCs w:val="20"/>
              </w:rPr>
              <w:t>καντιδίαση</w:t>
            </w:r>
            <w:proofErr w:type="spellEnd"/>
          </w:p>
        </w:tc>
      </w:tr>
      <w:tr w:rsidR="00DD0C8E" w:rsidRPr="00DD0C8E" w:rsidTr="00076725">
        <w:trPr>
          <w:trHeight w:val="170"/>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του αιμοποιητικού και του λεμφικού συστήματος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proofErr w:type="spellStart"/>
            <w:r w:rsidRPr="00DD0C8E">
              <w:rPr>
                <w:rFonts w:ascii="Times New Roman" w:eastAsia="Times New Roman" w:hAnsi="Times New Roman" w:cs="Times New Roman"/>
                <w:bCs/>
                <w:szCs w:val="20"/>
              </w:rPr>
              <w:t>Θρομβοκυτταραιμία</w:t>
            </w:r>
            <w:proofErr w:type="spellEnd"/>
          </w:p>
        </w:tc>
      </w:tr>
      <w:tr w:rsidR="00DD0C8E" w:rsidRPr="00DD0C8E" w:rsidTr="00076725">
        <w:trPr>
          <w:trHeight w:val="170"/>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proofErr w:type="spellStart"/>
            <w:r w:rsidRPr="00DD0C8E">
              <w:rPr>
                <w:rFonts w:ascii="Times New Roman" w:eastAsia="Times New Roman" w:hAnsi="Times New Roman" w:cs="Times New Roman"/>
                <w:bCs/>
                <w:szCs w:val="20"/>
              </w:rPr>
              <w:t>ηωσινοφιλία</w:t>
            </w:r>
            <w:proofErr w:type="spellEnd"/>
            <w:r w:rsidRPr="00DD0C8E">
              <w:rPr>
                <w:rFonts w:ascii="Times New Roman" w:eastAsia="Times New Roman" w:hAnsi="Times New Roman" w:cs="Times New Roman"/>
                <w:bCs/>
                <w:szCs w:val="20"/>
              </w:rPr>
              <w:t xml:space="preserve">, </w:t>
            </w:r>
            <w:proofErr w:type="spellStart"/>
            <w:r w:rsidRPr="00DD0C8E">
              <w:rPr>
                <w:rFonts w:ascii="Times New Roman" w:eastAsia="Times New Roman" w:hAnsi="Times New Roman" w:cs="Times New Roman"/>
                <w:bCs/>
                <w:szCs w:val="20"/>
              </w:rPr>
              <w:t>θρομβοπενία</w:t>
            </w:r>
            <w:proofErr w:type="spellEnd"/>
            <w:r w:rsidRPr="00DD0C8E">
              <w:rPr>
                <w:rFonts w:ascii="Times New Roman" w:eastAsia="Times New Roman" w:hAnsi="Times New Roman" w:cs="Times New Roman"/>
                <w:bCs/>
                <w:szCs w:val="20"/>
              </w:rPr>
              <w:t xml:space="preserve">, </w:t>
            </w:r>
            <w:proofErr w:type="spellStart"/>
            <w:r w:rsidRPr="00DD0C8E">
              <w:rPr>
                <w:rFonts w:ascii="Times New Roman" w:eastAsia="Times New Roman" w:hAnsi="Times New Roman" w:cs="Times New Roman"/>
                <w:bCs/>
                <w:szCs w:val="20"/>
              </w:rPr>
              <w:t>λευκοπενία</w:t>
            </w:r>
            <w:proofErr w:type="spellEnd"/>
            <w:r w:rsidRPr="00DD0C8E">
              <w:rPr>
                <w:rFonts w:ascii="Times New Roman" w:eastAsia="Times New Roman" w:hAnsi="Times New Roman" w:cs="Times New Roman"/>
                <w:bCs/>
                <w:szCs w:val="20"/>
              </w:rPr>
              <w:t xml:space="preserve">, </w:t>
            </w:r>
            <w:proofErr w:type="spellStart"/>
            <w:r w:rsidRPr="00DD0C8E">
              <w:rPr>
                <w:rFonts w:ascii="Times New Roman" w:eastAsia="Times New Roman" w:hAnsi="Times New Roman" w:cs="Times New Roman"/>
                <w:bCs/>
                <w:szCs w:val="20"/>
              </w:rPr>
              <w:t>ουδετεροπενία</w:t>
            </w:r>
            <w:proofErr w:type="spellEnd"/>
            <w:r w:rsidRPr="00DD0C8E">
              <w:rPr>
                <w:rFonts w:ascii="Times New Roman" w:eastAsia="Times New Roman" w:hAnsi="Times New Roman" w:cs="Times New Roman"/>
                <w:bCs/>
                <w:szCs w:val="20"/>
              </w:rPr>
              <w:t xml:space="preserve">, </w:t>
            </w:r>
            <w:proofErr w:type="spellStart"/>
            <w:r w:rsidRPr="00DD0C8E">
              <w:rPr>
                <w:rFonts w:ascii="Times New Roman" w:eastAsia="Times New Roman" w:hAnsi="Times New Roman" w:cs="Times New Roman"/>
                <w:bCs/>
                <w:szCs w:val="20"/>
              </w:rPr>
              <w:t>ακοκκιοκυτταραιμία</w:t>
            </w:r>
            <w:proofErr w:type="spellEnd"/>
            <w:r w:rsidRPr="00DD0C8E">
              <w:rPr>
                <w:rFonts w:ascii="Times New Roman" w:eastAsia="Times New Roman" w:hAnsi="Times New Roman" w:cs="Times New Roman"/>
                <w:bCs/>
                <w:szCs w:val="20"/>
              </w:rPr>
              <w:t>, αιμολυτική αναιμία</w:t>
            </w:r>
          </w:p>
        </w:tc>
      </w:tr>
      <w:tr w:rsidR="00DD0C8E" w:rsidRPr="00DD0C8E" w:rsidTr="00076725">
        <w:tc>
          <w:tcPr>
            <w:tcW w:w="3168"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του ανοσοποιητικού συστήματος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proofErr w:type="spellStart"/>
            <w:r w:rsidRPr="00DD0C8E">
              <w:rPr>
                <w:rFonts w:ascii="Times New Roman" w:eastAsia="Times New Roman" w:hAnsi="Times New Roman" w:cs="Times New Roman"/>
                <w:bCs/>
                <w:szCs w:val="20"/>
              </w:rPr>
              <w:t>αγγειοοίδημα</w:t>
            </w:r>
            <w:proofErr w:type="spellEnd"/>
            <w:r w:rsidRPr="00DD0C8E">
              <w:rPr>
                <w:rFonts w:ascii="Times New Roman" w:eastAsia="Times New Roman" w:hAnsi="Times New Roman" w:cs="Times New Roman"/>
                <w:bCs/>
                <w:szCs w:val="20"/>
              </w:rPr>
              <w:t>, αναφυλαξία (βλ. παραγράφους 4.3 και 4.4)</w:t>
            </w:r>
          </w:p>
        </w:tc>
      </w:tr>
      <w:tr w:rsidR="00DD0C8E" w:rsidRPr="00DD0C8E" w:rsidTr="00076725">
        <w:trPr>
          <w:trHeight w:val="170"/>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του νευρικού συστήματος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κεφαλαλγία</w:t>
            </w:r>
          </w:p>
        </w:tc>
      </w:tr>
      <w:tr w:rsidR="00DD0C8E" w:rsidRPr="00DD0C8E" w:rsidTr="00076725">
        <w:trPr>
          <w:trHeight w:val="170"/>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παραισθησία</w:t>
            </w:r>
          </w:p>
        </w:tc>
      </w:tr>
      <w:tr w:rsidR="00DD0C8E" w:rsidRPr="00DD0C8E" w:rsidTr="00076725">
        <w:trPr>
          <w:trHeight w:val="170"/>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Σπάνιες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σπασμοί (βλ. παράγραφο 4.4)</w:t>
            </w:r>
          </w:p>
        </w:tc>
      </w:tr>
      <w:tr w:rsidR="00DD0C8E" w:rsidRPr="00DD0C8E" w:rsidTr="00076725">
        <w:trPr>
          <w:trHeight w:val="255"/>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Διαταραχές του γαστρεντερικού συστήματος </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διάρροια, έμετος, ναυτία, κοιλιακός πόνος</w:t>
            </w:r>
          </w:p>
        </w:tc>
      </w:tr>
      <w:tr w:rsidR="00DD0C8E" w:rsidRPr="00DD0C8E" w:rsidTr="00076725">
        <w:trPr>
          <w:trHeight w:val="255"/>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κολίτιδα οφειλόμενη σε αντιβιοτικά (βλ. παράγραφο 4.4)</w:t>
            </w:r>
          </w:p>
        </w:tc>
      </w:tr>
      <w:tr w:rsidR="00DD0C8E" w:rsidRPr="00DD0C8E" w:rsidTr="00076725">
        <w:trPr>
          <w:trHeight w:val="630"/>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του ήπατος και των χοληφόρων</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Αύξηση των  </w:t>
            </w:r>
            <w:proofErr w:type="spellStart"/>
            <w:r w:rsidRPr="00DD0C8E">
              <w:rPr>
                <w:rFonts w:ascii="Times New Roman" w:eastAsia="Times New Roman" w:hAnsi="Times New Roman" w:cs="Times New Roman"/>
                <w:bCs/>
                <w:szCs w:val="20"/>
              </w:rPr>
              <w:t>τρανσαμινασών</w:t>
            </w:r>
            <w:proofErr w:type="spellEnd"/>
            <w:r w:rsidRPr="00DD0C8E">
              <w:rPr>
                <w:rFonts w:ascii="Times New Roman" w:eastAsia="Times New Roman" w:hAnsi="Times New Roman" w:cs="Times New Roman"/>
                <w:bCs/>
                <w:szCs w:val="20"/>
              </w:rPr>
              <w:t xml:space="preserve">, αύξηση της αλκαλικής </w:t>
            </w:r>
            <w:proofErr w:type="spellStart"/>
            <w:r w:rsidRPr="00DD0C8E">
              <w:rPr>
                <w:rFonts w:ascii="Times New Roman" w:eastAsia="Times New Roman" w:hAnsi="Times New Roman" w:cs="Times New Roman"/>
                <w:bCs/>
                <w:szCs w:val="20"/>
              </w:rPr>
              <w:t>φωσφατάσης</w:t>
            </w:r>
            <w:proofErr w:type="spellEnd"/>
            <w:r w:rsidRPr="00DD0C8E">
              <w:rPr>
                <w:rFonts w:ascii="Times New Roman" w:eastAsia="Times New Roman" w:hAnsi="Times New Roman" w:cs="Times New Roman"/>
                <w:bCs/>
                <w:szCs w:val="20"/>
              </w:rPr>
              <w:t xml:space="preserve"> στο αίμα, αύξηση της γαλακτικής </w:t>
            </w:r>
            <w:proofErr w:type="spellStart"/>
            <w:r w:rsidRPr="00DD0C8E">
              <w:rPr>
                <w:rFonts w:ascii="Times New Roman" w:eastAsia="Times New Roman" w:hAnsi="Times New Roman" w:cs="Times New Roman"/>
                <w:bCs/>
                <w:szCs w:val="20"/>
              </w:rPr>
              <w:t>διϋδρογενάσης</w:t>
            </w:r>
            <w:proofErr w:type="spellEnd"/>
            <w:r w:rsidRPr="00DD0C8E">
              <w:rPr>
                <w:rFonts w:ascii="Times New Roman" w:eastAsia="Times New Roman" w:hAnsi="Times New Roman" w:cs="Times New Roman"/>
                <w:bCs/>
                <w:szCs w:val="20"/>
              </w:rPr>
              <w:t xml:space="preserve"> στο αίμα</w:t>
            </w:r>
          </w:p>
        </w:tc>
      </w:tr>
      <w:tr w:rsidR="00DD0C8E" w:rsidRPr="00DD0C8E" w:rsidTr="00076725">
        <w:trPr>
          <w:trHeight w:val="630"/>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Αύξηση της </w:t>
            </w:r>
            <w:proofErr w:type="spellStart"/>
            <w:r w:rsidRPr="00DD0C8E">
              <w:rPr>
                <w:rFonts w:ascii="Times New Roman" w:eastAsia="Times New Roman" w:hAnsi="Times New Roman" w:cs="Times New Roman"/>
                <w:bCs/>
                <w:szCs w:val="20"/>
              </w:rPr>
              <w:t>χολερυθρίνης</w:t>
            </w:r>
            <w:proofErr w:type="spellEnd"/>
            <w:r w:rsidRPr="00DD0C8E">
              <w:rPr>
                <w:rFonts w:ascii="Times New Roman" w:eastAsia="Times New Roman" w:hAnsi="Times New Roman" w:cs="Times New Roman"/>
                <w:bCs/>
                <w:szCs w:val="20"/>
              </w:rPr>
              <w:t xml:space="preserve"> του αίματος</w:t>
            </w:r>
          </w:p>
        </w:tc>
      </w:tr>
      <w:tr w:rsidR="00DD0C8E" w:rsidRPr="00DD0C8E" w:rsidTr="00076725">
        <w:trPr>
          <w:trHeight w:val="170"/>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του δέρματος και του υποδόριου ιστού</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εξάνθημα, κνησμός</w:t>
            </w:r>
          </w:p>
        </w:tc>
      </w:tr>
      <w:tr w:rsidR="00DD0C8E" w:rsidRPr="00DD0C8E" w:rsidTr="00076725">
        <w:trPr>
          <w:trHeight w:val="170"/>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Κνίδωση, τοξική επιδερμική </w:t>
            </w:r>
            <w:proofErr w:type="spellStart"/>
            <w:r w:rsidRPr="00DD0C8E">
              <w:rPr>
                <w:rFonts w:ascii="Times New Roman" w:eastAsia="Times New Roman" w:hAnsi="Times New Roman" w:cs="Times New Roman"/>
                <w:bCs/>
                <w:szCs w:val="20"/>
              </w:rPr>
              <w:t>νεκρόλυση</w:t>
            </w:r>
            <w:proofErr w:type="spellEnd"/>
            <w:r w:rsidRPr="00DD0C8E">
              <w:rPr>
                <w:rFonts w:ascii="Times New Roman" w:eastAsia="Times New Roman" w:hAnsi="Times New Roman" w:cs="Times New Roman"/>
                <w:bCs/>
                <w:szCs w:val="20"/>
              </w:rPr>
              <w:t xml:space="preserve">, Σύνδρομο </w:t>
            </w:r>
            <w:r w:rsidRPr="00DD0C8E">
              <w:rPr>
                <w:rFonts w:ascii="Times New Roman" w:eastAsia="Times New Roman" w:hAnsi="Times New Roman" w:cs="Times New Roman"/>
                <w:bCs/>
                <w:szCs w:val="20"/>
                <w:lang w:val="en-US"/>
              </w:rPr>
              <w:t>Stevens</w:t>
            </w:r>
            <w:r w:rsidRPr="00DD0C8E">
              <w:rPr>
                <w:rFonts w:ascii="Times New Roman" w:eastAsia="Times New Roman" w:hAnsi="Times New Roman" w:cs="Times New Roman"/>
                <w:bCs/>
                <w:szCs w:val="20"/>
              </w:rPr>
              <w:t>-</w:t>
            </w:r>
            <w:r w:rsidRPr="00DD0C8E">
              <w:rPr>
                <w:rFonts w:ascii="Times New Roman" w:eastAsia="Times New Roman" w:hAnsi="Times New Roman" w:cs="Times New Roman"/>
                <w:bCs/>
                <w:szCs w:val="20"/>
                <w:lang w:val="en-US"/>
              </w:rPr>
              <w:t>Johnson</w:t>
            </w:r>
            <w:r w:rsidRPr="00DD0C8E">
              <w:rPr>
                <w:rFonts w:ascii="Times New Roman" w:eastAsia="Times New Roman" w:hAnsi="Times New Roman" w:cs="Times New Roman"/>
                <w:bCs/>
                <w:szCs w:val="20"/>
              </w:rPr>
              <w:t>, Πολύμορφο ερύθημα</w:t>
            </w:r>
          </w:p>
        </w:tc>
      </w:tr>
      <w:tr w:rsidR="00DD0C8E" w:rsidRPr="00DD0C8E" w:rsidTr="00076725">
        <w:trPr>
          <w:trHeight w:val="170"/>
        </w:trPr>
        <w:tc>
          <w:tcPr>
            <w:tcW w:w="3168"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highlight w:val="yellow"/>
              </w:rPr>
            </w:pPr>
            <w:r w:rsidRPr="00DD0C8E">
              <w:rPr>
                <w:rFonts w:ascii="Times New Roman" w:eastAsia="Times New Roman" w:hAnsi="Times New Roman" w:cs="Times New Roman"/>
                <w:bCs/>
                <w:szCs w:val="20"/>
                <w:highlight w:val="yellow"/>
              </w:rPr>
              <w:t>Μη γνωστές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highlight w:val="yellow"/>
              </w:rPr>
            </w:pPr>
            <w:r w:rsidRPr="00DD0C8E">
              <w:rPr>
                <w:rFonts w:ascii="Times New Roman" w:eastAsia="Times New Roman" w:hAnsi="Times New Roman" w:cs="Times New Roman"/>
                <w:bCs/>
                <w:szCs w:val="20"/>
                <w:highlight w:val="yellow"/>
              </w:rPr>
              <w:t xml:space="preserve">Αντίδραση σε φάρμακο με </w:t>
            </w:r>
            <w:proofErr w:type="spellStart"/>
            <w:r w:rsidRPr="00DD0C8E">
              <w:rPr>
                <w:rFonts w:ascii="Times New Roman" w:eastAsia="Times New Roman" w:hAnsi="Times New Roman" w:cs="Times New Roman"/>
                <w:bCs/>
                <w:szCs w:val="20"/>
                <w:highlight w:val="yellow"/>
              </w:rPr>
              <w:t>ηωσινοφιλία</w:t>
            </w:r>
            <w:proofErr w:type="spellEnd"/>
            <w:r w:rsidRPr="00DD0C8E">
              <w:rPr>
                <w:rFonts w:ascii="Times New Roman" w:eastAsia="Times New Roman" w:hAnsi="Times New Roman" w:cs="Times New Roman"/>
                <w:bCs/>
                <w:szCs w:val="20"/>
                <w:highlight w:val="yellow"/>
              </w:rPr>
              <w:t xml:space="preserve"> και συστηματικά συμπτώματα (</w:t>
            </w:r>
            <w:r w:rsidRPr="00DD0C8E">
              <w:rPr>
                <w:rFonts w:ascii="Times New Roman" w:eastAsia="Times New Roman" w:hAnsi="Times New Roman" w:cs="Times New Roman"/>
                <w:bCs/>
                <w:szCs w:val="20"/>
                <w:highlight w:val="yellow"/>
                <w:lang w:val="en-US"/>
              </w:rPr>
              <w:t>DRESS</w:t>
            </w:r>
            <w:r w:rsidRPr="00DD0C8E">
              <w:rPr>
                <w:rFonts w:ascii="Times New Roman" w:eastAsia="Times New Roman" w:hAnsi="Times New Roman" w:cs="Times New Roman"/>
                <w:bCs/>
                <w:szCs w:val="20"/>
                <w:highlight w:val="yellow"/>
              </w:rPr>
              <w:t xml:space="preserve"> </w:t>
            </w:r>
            <w:r w:rsidRPr="00DD0C8E">
              <w:rPr>
                <w:rFonts w:ascii="Times New Roman" w:eastAsia="Times New Roman" w:hAnsi="Times New Roman" w:cs="Times New Roman"/>
                <w:bCs/>
                <w:szCs w:val="20"/>
                <w:highlight w:val="yellow"/>
                <w:lang w:val="en-US"/>
              </w:rPr>
              <w:t>Syndrome</w:t>
            </w:r>
            <w:r w:rsidRPr="00DD0C8E">
              <w:rPr>
                <w:rFonts w:ascii="Times New Roman" w:eastAsia="Times New Roman" w:hAnsi="Times New Roman" w:cs="Times New Roman"/>
                <w:bCs/>
                <w:szCs w:val="20"/>
                <w:highlight w:val="yellow"/>
              </w:rPr>
              <w:t>)</w:t>
            </w:r>
          </w:p>
        </w:tc>
      </w:tr>
      <w:tr w:rsidR="00DD0C8E" w:rsidRPr="00DD0C8E" w:rsidTr="00076725">
        <w:tc>
          <w:tcPr>
            <w:tcW w:w="3168"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Διαταραχές των νεφρών και των ουροφόρων οδών</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 xml:space="preserve">Αύξηση της </w:t>
            </w:r>
            <w:proofErr w:type="spellStart"/>
            <w:r w:rsidRPr="00DD0C8E">
              <w:rPr>
                <w:rFonts w:ascii="Times New Roman" w:eastAsia="Times New Roman" w:hAnsi="Times New Roman" w:cs="Times New Roman"/>
                <w:bCs/>
                <w:szCs w:val="20"/>
              </w:rPr>
              <w:t>κρεατινίνης</w:t>
            </w:r>
            <w:proofErr w:type="spellEnd"/>
            <w:r w:rsidRPr="00DD0C8E">
              <w:rPr>
                <w:rFonts w:ascii="Times New Roman" w:eastAsia="Times New Roman" w:hAnsi="Times New Roman" w:cs="Times New Roman"/>
                <w:bCs/>
                <w:szCs w:val="20"/>
              </w:rPr>
              <w:t xml:space="preserve"> του αίματος, αύξηση της ουρίας του αίματος</w:t>
            </w:r>
          </w:p>
        </w:tc>
      </w:tr>
      <w:tr w:rsidR="00DD0C8E" w:rsidRPr="00DD0C8E" w:rsidTr="00076725">
        <w:trPr>
          <w:trHeight w:val="255"/>
        </w:trPr>
        <w:tc>
          <w:tcPr>
            <w:tcW w:w="3168" w:type="dxa"/>
            <w:vMerge w:val="restart"/>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Γενικές διαταραχές και καταστάσεις της οδού χορήγησης</w:t>
            </w: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φλεγμονή, πόνος</w:t>
            </w:r>
          </w:p>
        </w:tc>
      </w:tr>
      <w:tr w:rsidR="00DD0C8E" w:rsidRPr="00DD0C8E" w:rsidTr="00076725">
        <w:trPr>
          <w:trHeight w:val="255"/>
        </w:trPr>
        <w:tc>
          <w:tcPr>
            <w:tcW w:w="3168" w:type="dxa"/>
            <w:vMerge/>
          </w:tcPr>
          <w:p w:rsidR="00DD0C8E" w:rsidRPr="00DD0C8E" w:rsidRDefault="00DD0C8E" w:rsidP="00DD0C8E">
            <w:pPr>
              <w:widowControl w:val="0"/>
              <w:spacing w:after="0" w:line="240" w:lineRule="auto"/>
              <w:rPr>
                <w:rFonts w:ascii="Times New Roman" w:eastAsia="Times New Roman" w:hAnsi="Times New Roman" w:cs="Times New Roman"/>
                <w:bCs/>
                <w:szCs w:val="20"/>
              </w:rPr>
            </w:pPr>
          </w:p>
        </w:tc>
        <w:tc>
          <w:tcPr>
            <w:tcW w:w="1991" w:type="dxa"/>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Όχι συχνές</w:t>
            </w:r>
          </w:p>
        </w:tc>
        <w:tc>
          <w:tcPr>
            <w:tcW w:w="3697" w:type="dxa"/>
            <w:shd w:val="clear" w:color="auto" w:fill="auto"/>
          </w:tcPr>
          <w:p w:rsidR="00DD0C8E" w:rsidRPr="00DD0C8E" w:rsidRDefault="00DD0C8E" w:rsidP="00DD0C8E">
            <w:pPr>
              <w:widowControl w:val="0"/>
              <w:spacing w:after="0" w:line="240" w:lineRule="auto"/>
              <w:rPr>
                <w:rFonts w:ascii="Times New Roman" w:eastAsia="Times New Roman" w:hAnsi="Times New Roman" w:cs="Times New Roman"/>
                <w:bCs/>
                <w:szCs w:val="20"/>
              </w:rPr>
            </w:pPr>
            <w:r w:rsidRPr="00DD0C8E">
              <w:rPr>
                <w:rFonts w:ascii="Times New Roman" w:eastAsia="Times New Roman" w:hAnsi="Times New Roman" w:cs="Times New Roman"/>
                <w:bCs/>
                <w:szCs w:val="20"/>
              </w:rPr>
              <w:t>Θρομβοφλεβίτιδα, πόνος στο σημείο ένεσης</w:t>
            </w:r>
          </w:p>
        </w:tc>
      </w:tr>
    </w:tbl>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iCs/>
          <w:highlight w:val="yellow"/>
          <w:u w:val="single"/>
        </w:rPr>
      </w:pPr>
      <w:r w:rsidRPr="00DD0C8E">
        <w:rPr>
          <w:rFonts w:ascii="Times New Roman" w:eastAsia="Times New Roman" w:hAnsi="Times New Roman" w:cs="Times New Roman"/>
          <w:iCs/>
          <w:highlight w:val="yellow"/>
          <w:u w:val="single"/>
        </w:rPr>
        <w:t>Παιδιατρικός πληθυσμός</w:t>
      </w:r>
    </w:p>
    <w:p w:rsidR="00DD0C8E" w:rsidRPr="00DD0C8E" w:rsidRDefault="00DD0C8E" w:rsidP="00DD0C8E">
      <w:pPr>
        <w:widowControl w:val="0"/>
        <w:spacing w:after="0" w:line="240" w:lineRule="auto"/>
        <w:rPr>
          <w:rFonts w:ascii="Times New Roman" w:eastAsia="Times New Roman" w:hAnsi="Times New Roman" w:cs="Times New Roman"/>
          <w:iCs/>
          <w:u w:val="single"/>
        </w:rPr>
      </w:pPr>
      <w:r w:rsidRPr="00DD0C8E">
        <w:rPr>
          <w:rFonts w:ascii="Times New Roman" w:eastAsia="Times New Roman" w:hAnsi="Times New Roman" w:cs="Times New Roman"/>
          <w:iCs/>
          <w:highlight w:val="yellow"/>
          <w:u w:val="single"/>
        </w:rPr>
        <w:t xml:space="preserve">Το </w:t>
      </w:r>
      <w:proofErr w:type="spellStart"/>
      <w:r w:rsidRPr="00DD0C8E">
        <w:rPr>
          <w:rFonts w:ascii="Times New Roman" w:eastAsia="Times New Roman" w:hAnsi="Times New Roman" w:cs="Times New Roman"/>
          <w:iCs/>
          <w:highlight w:val="yellow"/>
          <w:u w:val="single"/>
        </w:rPr>
        <w:t>Meropenem</w:t>
      </w:r>
      <w:proofErr w:type="spellEnd"/>
      <w:r w:rsidRPr="00DD0C8E">
        <w:rPr>
          <w:rFonts w:ascii="Times New Roman" w:eastAsia="Times New Roman" w:hAnsi="Times New Roman" w:cs="Times New Roman"/>
          <w:iCs/>
          <w:highlight w:val="yellow"/>
          <w:u w:val="single"/>
        </w:rPr>
        <w:t xml:space="preserve"> </w:t>
      </w:r>
      <w:proofErr w:type="spellStart"/>
      <w:r w:rsidRPr="00DD0C8E">
        <w:rPr>
          <w:rFonts w:ascii="Times New Roman" w:eastAsia="Times New Roman" w:hAnsi="Times New Roman" w:cs="Times New Roman"/>
          <w:iCs/>
          <w:highlight w:val="yellow"/>
          <w:u w:val="single"/>
        </w:rPr>
        <w:t>Kabi</w:t>
      </w:r>
      <w:proofErr w:type="spellEnd"/>
      <w:r w:rsidRPr="00DD0C8E">
        <w:rPr>
          <w:rFonts w:ascii="Times New Roman" w:eastAsia="Times New Roman" w:hAnsi="Times New Roman" w:cs="Times New Roman"/>
          <w:iCs/>
          <w:highlight w:val="yellow"/>
          <w:u w:val="single"/>
        </w:rPr>
        <w:t xml:space="preserve"> έχει εγκριθεί για παιδιά άνω των 3 μηνών. Δεν υπάρχει καμία ένδειξη αυξημένου κινδύνου τυχόν ανεπιθύμητης ενέργειας του φαρμάκου σε παιδιά με βάση τα περιορισμένα διαθέσιμα δεδομένα . Όλες οι αναφορές που ελήφθησαν ήταν σύμφωνες με τα </w:t>
      </w:r>
      <w:proofErr w:type="spellStart"/>
      <w:r w:rsidRPr="00DD0C8E">
        <w:rPr>
          <w:rFonts w:ascii="Times New Roman" w:eastAsia="Times New Roman" w:hAnsi="Times New Roman" w:cs="Times New Roman"/>
          <w:iCs/>
          <w:highlight w:val="yellow"/>
          <w:u w:val="single"/>
        </w:rPr>
        <w:t>συμβάματα</w:t>
      </w:r>
      <w:proofErr w:type="spellEnd"/>
      <w:r w:rsidRPr="00DD0C8E">
        <w:rPr>
          <w:rFonts w:ascii="Times New Roman" w:eastAsia="Times New Roman" w:hAnsi="Times New Roman" w:cs="Times New Roman"/>
          <w:iCs/>
          <w:highlight w:val="yellow"/>
          <w:u w:val="single"/>
        </w:rPr>
        <w:t xml:space="preserve"> που παρατηρήθηκαν στον ενήλικο πληθυσμό.</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autoSpaceDE w:val="0"/>
        <w:autoSpaceDN w:val="0"/>
        <w:adjustRightInd w:val="0"/>
        <w:spacing w:after="0" w:line="240" w:lineRule="auto"/>
        <w:jc w:val="both"/>
        <w:rPr>
          <w:rFonts w:ascii="Times New Roman" w:eastAsia="Times New Roman" w:hAnsi="Times New Roman" w:cs="Times New Roman"/>
          <w:u w:val="single"/>
        </w:rPr>
      </w:pPr>
      <w:r w:rsidRPr="00DD0C8E">
        <w:rPr>
          <w:rFonts w:ascii="Times New Roman" w:eastAsia="Times New Roman" w:hAnsi="Times New Roman" w:cs="Times New Roman"/>
          <w:noProof/>
          <w:u w:val="single"/>
        </w:rPr>
        <w:t>Αναφορά πιθανολογούμενων ανεπιθύμητων ενεργειών</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DD0C8E">
        <w:rPr>
          <w:rFonts w:ascii="Times New Roman" w:eastAsia="Times New Roman" w:hAnsi="Times New Roman" w:cs="Times New Roman"/>
          <w:noProof/>
        </w:rPr>
        <w:t>.</w:t>
      </w:r>
      <w:r w:rsidRPr="00DD0C8E">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DD0C8E">
        <w:rPr>
          <w:rFonts w:ascii="Times New Roman" w:eastAsia="Times New Roman" w:hAnsi="Times New Roman" w:cs="Times New Roman"/>
          <w:noProof/>
        </w:rPr>
        <w:t>.</w:t>
      </w:r>
      <w:r w:rsidRPr="00DD0C8E">
        <w:rPr>
          <w:rFonts w:ascii="Times New Roman" w:eastAsia="Times New Roman" w:hAnsi="Times New Roman" w:cs="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για την Ελλάδα στον </w:t>
      </w:r>
      <w:r w:rsidRPr="00DD0C8E">
        <w:rPr>
          <w:rFonts w:ascii="Times New Roman" w:eastAsia="Calibri" w:hAnsi="Times New Roman" w:cs="Times New Roman"/>
          <w:noProof/>
          <w:lang w:eastAsia="zh-CN"/>
        </w:rPr>
        <w:t xml:space="preserve">Εθνικό Οργανισμό Φαρμάκων, Μεσογείων 284, GR-15562 Χολαργός, Αθήνα, Τηλ: + 30 </w:t>
      </w:r>
      <w:r w:rsidRPr="00DD0C8E">
        <w:rPr>
          <w:rFonts w:ascii="Times New Roman" w:eastAsia="Calibri" w:hAnsi="Times New Roman" w:cs="Times New Roman"/>
          <w:lang w:eastAsia="zh-CN"/>
        </w:rPr>
        <w:t>21 32040380/337, Φαξ</w:t>
      </w:r>
      <w:r w:rsidRPr="00DD0C8E">
        <w:rPr>
          <w:rFonts w:ascii="Times New Roman" w:eastAsia="Calibri" w:hAnsi="Times New Roman" w:cs="Times New Roman"/>
          <w:noProof/>
          <w:lang w:eastAsia="zh-CN"/>
        </w:rPr>
        <w:t xml:space="preserve">: + 30 </w:t>
      </w:r>
      <w:r w:rsidRPr="00DD0C8E">
        <w:rPr>
          <w:rFonts w:ascii="Times New Roman" w:eastAsia="Calibri" w:hAnsi="Times New Roman" w:cs="Times New Roman"/>
          <w:lang w:eastAsia="zh-CN"/>
        </w:rPr>
        <w:t>21 06549585</w:t>
      </w:r>
      <w:r w:rsidRPr="00DD0C8E">
        <w:rPr>
          <w:rFonts w:ascii="Times New Roman" w:eastAsia="Calibri" w:hAnsi="Times New Roman" w:cs="Times New Roman"/>
          <w:noProof/>
          <w:lang w:eastAsia="zh-CN"/>
        </w:rPr>
        <w:t xml:space="preserve">, </w:t>
      </w:r>
      <w:proofErr w:type="spellStart"/>
      <w:r w:rsidRPr="00DD0C8E">
        <w:rPr>
          <w:rFonts w:ascii="Times New Roman" w:eastAsia="Calibri" w:hAnsi="Times New Roman" w:cs="Times New Roman"/>
          <w:lang w:eastAsia="zh-CN"/>
        </w:rPr>
        <w:t>Ιστότοπος</w:t>
      </w:r>
      <w:proofErr w:type="spellEnd"/>
      <w:r w:rsidRPr="00DD0C8E">
        <w:rPr>
          <w:rFonts w:ascii="Times New Roman" w:eastAsia="Calibri" w:hAnsi="Times New Roman" w:cs="Times New Roman"/>
          <w:noProof/>
          <w:lang w:eastAsia="zh-CN"/>
        </w:rPr>
        <w:t xml:space="preserve">: </w:t>
      </w:r>
      <w:hyperlink r:id="rId6" w:history="1">
        <w:r w:rsidRPr="00DD0C8E">
          <w:rPr>
            <w:rFonts w:ascii="Times New Roman" w:eastAsia="Calibri" w:hAnsi="Times New Roman" w:cs="Times New Roman"/>
            <w:color w:val="0000FF"/>
            <w:u w:val="single"/>
            <w:lang w:eastAsia="zh-CN"/>
          </w:rPr>
          <w:t>http://www.eof.gr</w:t>
        </w:r>
      </w:hyperlink>
      <w:r w:rsidRPr="00DD0C8E">
        <w:rPr>
          <w:rFonts w:ascii="Times New Roman" w:eastAsia="Times New Roman" w:hAnsi="Times New Roman" w:cs="Times New Roman"/>
        </w:rPr>
        <w:t xml:space="preserve"> και για την Κύπρος στις </w:t>
      </w:r>
      <w:r w:rsidRPr="00DD0C8E">
        <w:rPr>
          <w:rFonts w:ascii="Times New Roman" w:eastAsia="Calibri" w:hAnsi="Times New Roman" w:cs="Times New Roman"/>
          <w:szCs w:val="20"/>
          <w:lang w:eastAsia="zh-CN"/>
        </w:rPr>
        <w:t xml:space="preserve">Φαρμακευτικές </w:t>
      </w:r>
      <w:r w:rsidRPr="00DD0C8E">
        <w:rPr>
          <w:rFonts w:ascii="Times New Roman" w:eastAsia="Calibri" w:hAnsi="Times New Roman" w:cs="Times New Roman"/>
          <w:szCs w:val="20"/>
          <w:lang w:eastAsia="zh-CN"/>
        </w:rPr>
        <w:lastRenderedPageBreak/>
        <w:t xml:space="preserve">Υπηρεσίες, Υπουργείο Υγείας, </w:t>
      </w:r>
      <w:r w:rsidRPr="00DD0C8E">
        <w:rPr>
          <w:rFonts w:ascii="Times New Roman" w:eastAsia="Calibri" w:hAnsi="Times New Roman" w:cs="Times New Roman"/>
          <w:noProof/>
          <w:lang w:eastAsia="zh-CN"/>
        </w:rPr>
        <w:t xml:space="preserve">CY-1475 </w:t>
      </w:r>
      <w:r w:rsidRPr="00DD0C8E">
        <w:rPr>
          <w:rFonts w:ascii="Times New Roman" w:eastAsia="Calibri" w:hAnsi="Times New Roman" w:cs="Times New Roman"/>
          <w:szCs w:val="20"/>
          <w:lang w:eastAsia="zh-CN"/>
        </w:rPr>
        <w:t>Λευκωσία, Φαξ</w:t>
      </w:r>
      <w:r w:rsidRPr="00DD0C8E">
        <w:rPr>
          <w:rFonts w:ascii="Times New Roman" w:eastAsia="Calibri" w:hAnsi="Times New Roman" w:cs="Times New Roman"/>
          <w:noProof/>
          <w:lang w:eastAsia="zh-CN"/>
        </w:rPr>
        <w:t xml:space="preserve">: + </w:t>
      </w:r>
      <w:r w:rsidRPr="00DD0C8E">
        <w:rPr>
          <w:rFonts w:ascii="Times New Roman" w:eastAsia="Calibri" w:hAnsi="Times New Roman" w:cs="Times New Roman"/>
          <w:lang w:eastAsia="zh-CN"/>
        </w:rPr>
        <w:t xml:space="preserve">357 22608649, </w:t>
      </w:r>
      <w:proofErr w:type="spellStart"/>
      <w:r w:rsidRPr="00DD0C8E">
        <w:rPr>
          <w:rFonts w:ascii="Times New Roman" w:eastAsia="Calibri" w:hAnsi="Times New Roman" w:cs="Times New Roman"/>
          <w:szCs w:val="20"/>
          <w:lang w:eastAsia="zh-CN"/>
        </w:rPr>
        <w:t>Ιστότοπος</w:t>
      </w:r>
      <w:proofErr w:type="spellEnd"/>
      <w:r w:rsidRPr="00DD0C8E">
        <w:rPr>
          <w:rFonts w:ascii="Times New Roman" w:eastAsia="Calibri" w:hAnsi="Times New Roman" w:cs="Times New Roman"/>
          <w:noProof/>
          <w:lang w:eastAsia="zh-CN"/>
        </w:rPr>
        <w:t xml:space="preserve">: </w:t>
      </w:r>
      <w:hyperlink r:id="rId7" w:history="1">
        <w:r w:rsidRPr="00DD0C8E">
          <w:rPr>
            <w:rFonts w:ascii="Times New Roman" w:eastAsia="Calibri" w:hAnsi="Times New Roman" w:cs="Times New Roman"/>
            <w:color w:val="0000FF"/>
            <w:u w:val="single"/>
            <w:lang w:val="en-US" w:eastAsia="zh-CN"/>
          </w:rPr>
          <w:t>www</w:t>
        </w:r>
        <w:r w:rsidRPr="00DD0C8E">
          <w:rPr>
            <w:rFonts w:ascii="Times New Roman" w:eastAsia="Calibri" w:hAnsi="Times New Roman" w:cs="Times New Roman"/>
            <w:color w:val="0000FF"/>
            <w:u w:val="single"/>
            <w:lang w:eastAsia="zh-CN"/>
          </w:rPr>
          <w:t>.</w:t>
        </w:r>
        <w:proofErr w:type="spellStart"/>
        <w:r w:rsidRPr="00DD0C8E">
          <w:rPr>
            <w:rFonts w:ascii="Times New Roman" w:eastAsia="Calibri" w:hAnsi="Times New Roman" w:cs="Times New Roman"/>
            <w:color w:val="0000FF"/>
            <w:u w:val="single"/>
            <w:lang w:val="en-US" w:eastAsia="zh-CN"/>
          </w:rPr>
          <w:t>moh</w:t>
        </w:r>
        <w:proofErr w:type="spellEnd"/>
        <w:r w:rsidRPr="00DD0C8E">
          <w:rPr>
            <w:rFonts w:ascii="Times New Roman" w:eastAsia="Calibri" w:hAnsi="Times New Roman" w:cs="Times New Roman"/>
            <w:color w:val="0000FF"/>
            <w:u w:val="single"/>
            <w:lang w:eastAsia="zh-CN"/>
          </w:rPr>
          <w:t>.</w:t>
        </w:r>
        <w:proofErr w:type="spellStart"/>
        <w:r w:rsidRPr="00DD0C8E">
          <w:rPr>
            <w:rFonts w:ascii="Times New Roman" w:eastAsia="Calibri" w:hAnsi="Times New Roman" w:cs="Times New Roman"/>
            <w:color w:val="0000FF"/>
            <w:u w:val="single"/>
            <w:lang w:val="en-US" w:eastAsia="zh-CN"/>
          </w:rPr>
          <w:t>gov</w:t>
        </w:r>
        <w:proofErr w:type="spellEnd"/>
        <w:r w:rsidRPr="00DD0C8E">
          <w:rPr>
            <w:rFonts w:ascii="Times New Roman" w:eastAsia="Calibri" w:hAnsi="Times New Roman" w:cs="Times New Roman"/>
            <w:color w:val="0000FF"/>
            <w:u w:val="single"/>
            <w:lang w:eastAsia="zh-CN"/>
          </w:rPr>
          <w:t>.</w:t>
        </w:r>
        <w:r w:rsidRPr="00DD0C8E">
          <w:rPr>
            <w:rFonts w:ascii="Times New Roman" w:eastAsia="Calibri" w:hAnsi="Times New Roman" w:cs="Times New Roman"/>
            <w:color w:val="0000FF"/>
            <w:u w:val="single"/>
            <w:lang w:val="en-US" w:eastAsia="zh-CN"/>
          </w:rPr>
          <w:t>cy</w:t>
        </w:r>
        <w:r w:rsidRPr="00DD0C8E">
          <w:rPr>
            <w:rFonts w:ascii="Times New Roman" w:eastAsia="Calibri" w:hAnsi="Times New Roman" w:cs="Times New Roman"/>
            <w:color w:val="0000FF"/>
            <w:u w:val="single"/>
            <w:lang w:eastAsia="zh-CN"/>
          </w:rPr>
          <w:t>/</w:t>
        </w:r>
        <w:proofErr w:type="spellStart"/>
        <w:r w:rsidRPr="00DD0C8E">
          <w:rPr>
            <w:rFonts w:ascii="Times New Roman" w:eastAsia="Calibri" w:hAnsi="Times New Roman" w:cs="Times New Roman"/>
            <w:color w:val="0000FF"/>
            <w:u w:val="single"/>
            <w:lang w:val="en-US" w:eastAsia="zh-CN"/>
          </w:rPr>
          <w:t>phs</w:t>
        </w:r>
        <w:proofErr w:type="spellEnd"/>
      </w:hyperlink>
      <w:r w:rsidRPr="00DD0C8E">
        <w:rPr>
          <w:rFonts w:ascii="Times New Roman" w:eastAsia="Calibri" w:hAnsi="Times New Roman" w:cs="Times New Roman"/>
          <w:lang w:eastAsia="zh-CN"/>
        </w:rPr>
        <w:t>.</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4.9</w:t>
      </w:r>
      <w:r w:rsidRPr="00DD0C8E">
        <w:rPr>
          <w:rFonts w:ascii="Times New Roman" w:eastAsia="Times New Roman" w:hAnsi="Times New Roman" w:cs="Times New Roman"/>
          <w:b/>
          <w:noProof/>
          <w:szCs w:val="20"/>
        </w:rPr>
        <w:tab/>
        <w:t>Υπερδοσολογία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Είναι πιθανή η σχετική υπερδοσολογία σε ασθενείς με νεφρική δυσλειτουργία εάν η δόση δεν ρυθμιστεί όπως περιγράφεται στην ενότητα 4.2. Η περιορισμένη εμπειρία μετά την κυκλοφορία υποδεικνύει ότι εάν εμφανιστούν ανεπιθύμητες ενέργειες ως συνέπεια της υπερδοσολογίας αυτές είναι σύμφωνες με το προφίλ ανεπιθύμητων ενεργειών που περιγράφεται στην παράγραφο 4.8, είναι γενικά ήπιες και επιλύονται με διακοπή του φαρμάκου ή μείωση της δόσης. Πρέπει να ληφθεί υπόψη η συμπτωματική θεραπεία.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Σε άτομα με φυσιολογική νεφρική λειτουργία, θα επιτευχθεί ταχεία νεφρική απέκκριση.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 Η αιμοδιΰλιση θα απομακρύνει τη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και τον μεταβολίτη της.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5.</w:t>
      </w:r>
      <w:r w:rsidRPr="00DD0C8E">
        <w:rPr>
          <w:rFonts w:ascii="Times New Roman" w:eastAsia="Times New Roman" w:hAnsi="Times New Roman" w:cs="Times New Roman"/>
          <w:b/>
          <w:noProof/>
          <w:szCs w:val="20"/>
        </w:rPr>
        <w:tab/>
        <w:t>ΦΑΡΜΑΚΟΛΟΓΙΚΕΣ ΙΔΙΟΤΗΤΕΣ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5.1</w:t>
      </w:r>
      <w:r w:rsidRPr="00DD0C8E">
        <w:rPr>
          <w:rFonts w:ascii="Times New Roman" w:eastAsia="Times New Roman" w:hAnsi="Times New Roman" w:cs="Times New Roman"/>
          <w:b/>
          <w:noProof/>
          <w:szCs w:val="20"/>
        </w:rPr>
        <w:tab/>
        <w:t>Φαρμακοδυναμικές ιδιότητες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Φαρμακοθεραπευτική κατηγορία: Αντιβακτηριακά για συστηματική χρήση, καρβαπενέμες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κωδικός ATC: </w:t>
      </w:r>
      <w:r w:rsidRPr="00DD0C8E">
        <w:rPr>
          <w:rFonts w:ascii="Times New Roman" w:eastAsia="Times New Roman" w:hAnsi="Times New Roman" w:cs="Times New Roman"/>
          <w:lang w:val="en-US"/>
        </w:rPr>
        <w:t>J</w:t>
      </w:r>
      <w:r w:rsidRPr="00DD0C8E">
        <w:rPr>
          <w:rFonts w:ascii="Times New Roman" w:eastAsia="Times New Roman" w:hAnsi="Times New Roman" w:cs="Times New Roman"/>
        </w:rPr>
        <w:t>01</w:t>
      </w:r>
      <w:r w:rsidRPr="00DD0C8E">
        <w:rPr>
          <w:rFonts w:ascii="Times New Roman" w:eastAsia="Times New Roman" w:hAnsi="Times New Roman" w:cs="Times New Roman"/>
          <w:lang w:val="en-US"/>
        </w:rPr>
        <w:t>DH</w:t>
      </w:r>
      <w:r w:rsidRPr="00DD0C8E">
        <w:rPr>
          <w:rFonts w:ascii="Times New Roman" w:eastAsia="Times New Roman" w:hAnsi="Times New Roman" w:cs="Times New Roman"/>
        </w:rPr>
        <w:t>02</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u w:val="single"/>
        </w:rPr>
      </w:pPr>
      <w:r w:rsidRPr="00DD0C8E">
        <w:rPr>
          <w:rFonts w:ascii="Times New Roman" w:eastAsia="Times New Roman" w:hAnsi="Times New Roman" w:cs="Times New Roman"/>
          <w:iCs/>
          <w:u w:val="single"/>
        </w:rPr>
        <w:t>Μηχανισμός  δράσης</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lang w:val="en-US"/>
        </w:rPr>
        <w:t>H</w:t>
      </w:r>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ασκεί την βακτηριοκτόνο δράση της αναστέλλοντας την σύνθεση του </w:t>
      </w:r>
      <w:proofErr w:type="spellStart"/>
      <w:r w:rsidRPr="00DD0C8E">
        <w:rPr>
          <w:rFonts w:ascii="Times New Roman" w:eastAsia="Times New Roman" w:hAnsi="Times New Roman" w:cs="Times New Roman"/>
        </w:rPr>
        <w:t>βακτηριακού</w:t>
      </w:r>
      <w:proofErr w:type="spellEnd"/>
      <w:r w:rsidRPr="00DD0C8E">
        <w:rPr>
          <w:rFonts w:ascii="Times New Roman" w:eastAsia="Times New Roman" w:hAnsi="Times New Roman" w:cs="Times New Roman"/>
        </w:rPr>
        <w:t xml:space="preserve"> κυτταρικού τοιχώματος των </w:t>
      </w:r>
      <w:r w:rsidRPr="00DD0C8E">
        <w:rPr>
          <w:rFonts w:ascii="Times New Roman" w:eastAsia="Times New Roman" w:hAnsi="Times New Roman" w:cs="Times New Roman"/>
          <w:lang w:val="en-US"/>
        </w:rPr>
        <w:t>Gram</w:t>
      </w:r>
      <w:r w:rsidRPr="00DD0C8E">
        <w:rPr>
          <w:rFonts w:ascii="Times New Roman" w:eastAsia="Times New Roman" w:hAnsi="Times New Roman" w:cs="Times New Roman"/>
        </w:rPr>
        <w:t xml:space="preserve">- θετικών και </w:t>
      </w:r>
      <w:r w:rsidRPr="00DD0C8E">
        <w:rPr>
          <w:rFonts w:ascii="Times New Roman" w:eastAsia="Times New Roman" w:hAnsi="Times New Roman" w:cs="Times New Roman"/>
          <w:lang w:val="en-US"/>
        </w:rPr>
        <w:t>Gram</w:t>
      </w:r>
      <w:r w:rsidRPr="00DD0C8E">
        <w:rPr>
          <w:rFonts w:ascii="Times New Roman" w:eastAsia="Times New Roman" w:hAnsi="Times New Roman" w:cs="Times New Roman"/>
        </w:rPr>
        <w:t>- αρνητικών βακτηρίων μέσω της σύνδεσής της με τις πρωτεΐνες που συνδέονται με την πενικιλίνη (</w:t>
      </w:r>
      <w:r w:rsidRPr="00DD0C8E">
        <w:rPr>
          <w:rFonts w:ascii="Times New Roman" w:eastAsia="Times New Roman" w:hAnsi="Times New Roman" w:cs="Times New Roman"/>
          <w:lang w:val="en-US"/>
        </w:rPr>
        <w:t>PBPs</w:t>
      </w:r>
      <w:r w:rsidRPr="00DD0C8E">
        <w:rPr>
          <w:rFonts w:ascii="Times New Roman" w:eastAsia="Times New Roman" w:hAnsi="Times New Roman" w:cs="Times New Roman"/>
        </w:rPr>
        <w:t>).</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u w:val="single"/>
        </w:rPr>
      </w:pPr>
      <w:proofErr w:type="spellStart"/>
      <w:r w:rsidRPr="00DD0C8E">
        <w:rPr>
          <w:rFonts w:ascii="Times New Roman" w:eastAsia="Times New Roman" w:hAnsi="Times New Roman" w:cs="Times New Roman"/>
          <w:u w:val="single"/>
        </w:rPr>
        <w:t>Φαρμακοκινητική</w:t>
      </w:r>
      <w:proofErr w:type="spellEnd"/>
      <w:r w:rsidRPr="00DD0C8E">
        <w:rPr>
          <w:rFonts w:ascii="Times New Roman" w:eastAsia="Times New Roman" w:hAnsi="Times New Roman" w:cs="Times New Roman"/>
          <w:u w:val="single"/>
        </w:rPr>
        <w:t>/ Φαρμακοδυναμική (</w:t>
      </w:r>
      <w:r w:rsidRPr="00DD0C8E">
        <w:rPr>
          <w:rFonts w:ascii="Times New Roman" w:eastAsia="Times New Roman" w:hAnsi="Times New Roman" w:cs="Times New Roman"/>
          <w:u w:val="single"/>
          <w:lang w:val="en-US"/>
        </w:rPr>
        <w:t>PK</w:t>
      </w:r>
      <w:r w:rsidRPr="00DD0C8E">
        <w:rPr>
          <w:rFonts w:ascii="Times New Roman" w:eastAsia="Times New Roman" w:hAnsi="Times New Roman" w:cs="Times New Roman"/>
          <w:u w:val="single"/>
        </w:rPr>
        <w:t>/</w:t>
      </w:r>
      <w:r w:rsidRPr="00DD0C8E">
        <w:rPr>
          <w:rFonts w:ascii="Times New Roman" w:eastAsia="Times New Roman" w:hAnsi="Times New Roman" w:cs="Times New Roman"/>
          <w:u w:val="single"/>
          <w:lang w:val="en-US"/>
        </w:rPr>
        <w:t>PD</w:t>
      </w:r>
      <w:r w:rsidRPr="00DD0C8E">
        <w:rPr>
          <w:rFonts w:ascii="Times New Roman" w:eastAsia="Times New Roman" w:hAnsi="Times New Roman" w:cs="Times New Roman"/>
          <w:u w:val="single"/>
        </w:rPr>
        <w:t>) σχέση</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Παρόμοια με τους άλλους β-</w:t>
      </w:r>
      <w:proofErr w:type="spellStart"/>
      <w:r w:rsidRPr="00DD0C8E">
        <w:rPr>
          <w:rFonts w:ascii="Times New Roman" w:eastAsia="Times New Roman" w:hAnsi="Times New Roman" w:cs="Times New Roman"/>
        </w:rPr>
        <w:t>λακταμικούς</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rPr>
        <w:t>αντιβακτηριακούς</w:t>
      </w:r>
      <w:proofErr w:type="spellEnd"/>
      <w:r w:rsidRPr="00DD0C8E">
        <w:rPr>
          <w:rFonts w:ascii="Times New Roman" w:eastAsia="Times New Roman" w:hAnsi="Times New Roman" w:cs="Times New Roman"/>
        </w:rPr>
        <w:t xml:space="preserve"> παράγοντες, ο χρόνος που οι συγκεντρώσεις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υπερβαίνουν τις ελάχιστες συγκεντρώσεις αναστολής </w:t>
      </w:r>
      <w:r w:rsidRPr="00DD0C8E">
        <w:rPr>
          <w:rFonts w:ascii="Times New Roman" w:eastAsia="Times New Roman" w:hAnsi="Times New Roman" w:cs="Times New Roman"/>
          <w:lang w:val="en-US"/>
        </w:rPr>
        <w:t>MIC</w:t>
      </w:r>
      <w:r w:rsidRPr="00DD0C8E">
        <w:rPr>
          <w:rFonts w:ascii="Times New Roman" w:eastAsia="Times New Roman" w:hAnsi="Times New Roman" w:cs="Times New Roman"/>
        </w:rPr>
        <w:t xml:space="preserve"> (Τ&gt;ΜΙ</w:t>
      </w:r>
      <w:r w:rsidRPr="00DD0C8E">
        <w:rPr>
          <w:rFonts w:ascii="Times New Roman" w:eastAsia="Times New Roman" w:hAnsi="Times New Roman" w:cs="Times New Roman"/>
          <w:lang w:val="en-US"/>
        </w:rPr>
        <w:t>C</w:t>
      </w:r>
      <w:r w:rsidRPr="00DD0C8E">
        <w:rPr>
          <w:rFonts w:ascii="Times New Roman" w:eastAsia="Times New Roman" w:hAnsi="Times New Roman" w:cs="Times New Roman"/>
        </w:rPr>
        <w:t xml:space="preserve">) έδειξε ότι συσχετίζεται με την αποτελεσματικότητα. Σε </w:t>
      </w:r>
      <w:proofErr w:type="spellStart"/>
      <w:r w:rsidRPr="00DD0C8E">
        <w:rPr>
          <w:rFonts w:ascii="Times New Roman" w:eastAsia="Times New Roman" w:hAnsi="Times New Roman" w:cs="Times New Roman"/>
        </w:rPr>
        <w:t>προκλινικά</w:t>
      </w:r>
      <w:proofErr w:type="spellEnd"/>
      <w:r w:rsidRPr="00DD0C8E">
        <w:rPr>
          <w:rFonts w:ascii="Times New Roman" w:eastAsia="Times New Roman" w:hAnsi="Times New Roman" w:cs="Times New Roman"/>
        </w:rPr>
        <w:t xml:space="preserve"> μοντέλα 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έδειξε δράση όταν οι συγκεντρώσεις στο πλάσμα </w:t>
      </w:r>
      <w:proofErr w:type="spellStart"/>
      <w:r w:rsidRPr="00DD0C8E">
        <w:rPr>
          <w:rFonts w:ascii="Times New Roman" w:eastAsia="Times New Roman" w:hAnsi="Times New Roman" w:cs="Times New Roman"/>
        </w:rPr>
        <w:t>υπερέβει</w:t>
      </w:r>
      <w:proofErr w:type="spellEnd"/>
      <w:r w:rsidRPr="00DD0C8E">
        <w:rPr>
          <w:rFonts w:ascii="Times New Roman" w:eastAsia="Times New Roman" w:hAnsi="Times New Roman" w:cs="Times New Roman"/>
        </w:rPr>
        <w:t xml:space="preserve"> το </w:t>
      </w:r>
      <w:r w:rsidRPr="00DD0C8E">
        <w:rPr>
          <w:rFonts w:ascii="Times New Roman" w:eastAsia="Times New Roman" w:hAnsi="Times New Roman" w:cs="Times New Roman"/>
          <w:lang w:val="en-US"/>
        </w:rPr>
        <w:t>MIC</w:t>
      </w:r>
      <w:r w:rsidRPr="00DD0C8E">
        <w:rPr>
          <w:rFonts w:ascii="Times New Roman" w:eastAsia="Times New Roman" w:hAnsi="Times New Roman" w:cs="Times New Roman"/>
        </w:rPr>
        <w:t xml:space="preserve"> του μολυσματικού μικροοργανισμού περίπου για 40% του χρονικού μεσοδιαστήματος. Αυτός ο στόχος δεν έχει κλινικά εδραιωθεί.</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u w:val="single"/>
        </w:rPr>
      </w:pPr>
      <w:r w:rsidRPr="00DD0C8E">
        <w:rPr>
          <w:rFonts w:ascii="Times New Roman" w:eastAsia="Times New Roman" w:hAnsi="Times New Roman" w:cs="Times New Roman"/>
          <w:u w:val="single"/>
        </w:rPr>
        <w:t>Μηχανισμός αντοχής</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Η </w:t>
      </w:r>
      <w:proofErr w:type="spellStart"/>
      <w:r w:rsidRPr="00DD0C8E">
        <w:rPr>
          <w:rFonts w:ascii="Times New Roman" w:eastAsia="Times New Roman" w:hAnsi="Times New Roman" w:cs="Times New Roman"/>
        </w:rPr>
        <w:t>βακτηριακή</w:t>
      </w:r>
      <w:proofErr w:type="spellEnd"/>
      <w:r w:rsidRPr="00DD0C8E">
        <w:rPr>
          <w:rFonts w:ascii="Times New Roman" w:eastAsia="Times New Roman" w:hAnsi="Times New Roman" w:cs="Times New Roman"/>
        </w:rPr>
        <w:t xml:space="preserve"> αντίσταση στην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ίσως οφείλεται: (1) μειωμένη διαπερατότητα της εξωτερικής μεμβράνης των </w:t>
      </w:r>
      <w:r w:rsidRPr="00DD0C8E">
        <w:rPr>
          <w:rFonts w:ascii="Times New Roman" w:eastAsia="Times New Roman" w:hAnsi="Times New Roman" w:cs="Times New Roman"/>
          <w:lang w:val="en-US"/>
        </w:rPr>
        <w:t>Gram</w:t>
      </w:r>
      <w:r w:rsidRPr="00DD0C8E">
        <w:rPr>
          <w:rFonts w:ascii="Times New Roman" w:eastAsia="Times New Roman" w:hAnsi="Times New Roman" w:cs="Times New Roman"/>
        </w:rPr>
        <w:t xml:space="preserve"> αρνητικών βακτηρίων (λόγω της μειωμένης παραγωγής </w:t>
      </w:r>
      <w:proofErr w:type="spellStart"/>
      <w:r w:rsidRPr="00DD0C8E">
        <w:rPr>
          <w:rFonts w:ascii="Times New Roman" w:eastAsia="Times New Roman" w:hAnsi="Times New Roman" w:cs="Times New Roman"/>
        </w:rPr>
        <w:t>πορίνων</w:t>
      </w:r>
      <w:proofErr w:type="spellEnd"/>
      <w:r w:rsidRPr="00DD0C8E">
        <w:rPr>
          <w:rFonts w:ascii="Times New Roman" w:eastAsia="Times New Roman" w:hAnsi="Times New Roman" w:cs="Times New Roman"/>
        </w:rPr>
        <w:t xml:space="preserve">) (2) μειωμένη με τις </w:t>
      </w:r>
      <w:proofErr w:type="spellStart"/>
      <w:r w:rsidRPr="00DD0C8E">
        <w:rPr>
          <w:rFonts w:ascii="Times New Roman" w:eastAsia="Times New Roman" w:hAnsi="Times New Roman" w:cs="Times New Roman"/>
        </w:rPr>
        <w:t>στοχευμένες</w:t>
      </w:r>
      <w:proofErr w:type="spellEnd"/>
      <w:r w:rsidRPr="00DD0C8E">
        <w:rPr>
          <w:rFonts w:ascii="Times New Roman" w:eastAsia="Times New Roman" w:hAnsi="Times New Roman" w:cs="Times New Roman"/>
        </w:rPr>
        <w:t xml:space="preserve"> πρωτεΐνες που συνδέονται με την </w:t>
      </w:r>
      <w:proofErr w:type="spellStart"/>
      <w:r w:rsidRPr="00DD0C8E">
        <w:rPr>
          <w:rFonts w:ascii="Times New Roman" w:eastAsia="Times New Roman" w:hAnsi="Times New Roman" w:cs="Times New Roman"/>
        </w:rPr>
        <w:t>πενικιλλίνη</w:t>
      </w:r>
      <w:proofErr w:type="spellEnd"/>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PBPs</w:t>
      </w:r>
      <w:r w:rsidRPr="00DD0C8E">
        <w:rPr>
          <w:rFonts w:ascii="Times New Roman" w:eastAsia="Times New Roman" w:hAnsi="Times New Roman" w:cs="Times New Roman"/>
        </w:rPr>
        <w:t xml:space="preserve"> (3) αυξημένη έκφραση των συστατικών εκροής της αντλίας, και (4) παραγωγή των β-</w:t>
      </w:r>
      <w:proofErr w:type="spellStart"/>
      <w:r w:rsidRPr="00DD0C8E">
        <w:rPr>
          <w:rFonts w:ascii="Times New Roman" w:eastAsia="Times New Roman" w:hAnsi="Times New Roman" w:cs="Times New Roman"/>
        </w:rPr>
        <w:t>λακταμασών</w:t>
      </w:r>
      <w:proofErr w:type="spellEnd"/>
      <w:r w:rsidRPr="00DD0C8E">
        <w:rPr>
          <w:rFonts w:ascii="Times New Roman" w:eastAsia="Times New Roman" w:hAnsi="Times New Roman" w:cs="Times New Roman"/>
        </w:rPr>
        <w:t xml:space="preserve"> οι οποίες είναι δυνατόν να </w:t>
      </w:r>
      <w:proofErr w:type="spellStart"/>
      <w:r w:rsidRPr="00DD0C8E">
        <w:rPr>
          <w:rFonts w:ascii="Times New Roman" w:eastAsia="Times New Roman" w:hAnsi="Times New Roman" w:cs="Times New Roman"/>
        </w:rPr>
        <w:t>υδρολύσουν</w:t>
      </w:r>
      <w:proofErr w:type="spellEnd"/>
      <w:r w:rsidRPr="00DD0C8E">
        <w:rPr>
          <w:rFonts w:ascii="Times New Roman" w:eastAsia="Times New Roman" w:hAnsi="Times New Roman" w:cs="Times New Roman"/>
        </w:rPr>
        <w:t xml:space="preserve"> τις </w:t>
      </w:r>
      <w:proofErr w:type="spellStart"/>
      <w:r w:rsidRPr="00DD0C8E">
        <w:rPr>
          <w:rFonts w:ascii="Times New Roman" w:eastAsia="Times New Roman" w:hAnsi="Times New Roman" w:cs="Times New Roman"/>
        </w:rPr>
        <w:t>καρμπαπενέμες</w:t>
      </w:r>
      <w:proofErr w:type="spellEnd"/>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Τοπικές εστίες λοιμώξεων οφειλομένων σε βακτήρια που είναι ανθεκτικά στην </w:t>
      </w:r>
      <w:proofErr w:type="spellStart"/>
      <w:r w:rsidRPr="00DD0C8E">
        <w:rPr>
          <w:rFonts w:ascii="Times New Roman" w:eastAsia="Times New Roman" w:hAnsi="Times New Roman" w:cs="Times New Roman"/>
        </w:rPr>
        <w:t>καρβαπενέμη</w:t>
      </w:r>
      <w:proofErr w:type="spellEnd"/>
      <w:r w:rsidRPr="00DD0C8E">
        <w:rPr>
          <w:rFonts w:ascii="Times New Roman" w:eastAsia="Times New Roman" w:hAnsi="Times New Roman" w:cs="Times New Roman"/>
        </w:rPr>
        <w:t xml:space="preserve"> έχουν αναφερθεί στην Ευρωπαϊκή Ένωση.</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παρατηρείται </w:t>
      </w:r>
      <w:proofErr w:type="spellStart"/>
      <w:r w:rsidRPr="00DD0C8E">
        <w:rPr>
          <w:rFonts w:ascii="Times New Roman" w:eastAsia="Times New Roman" w:hAnsi="Times New Roman" w:cs="Times New Roman"/>
        </w:rPr>
        <w:t>στοχευμένη</w:t>
      </w:r>
      <w:proofErr w:type="spellEnd"/>
      <w:r w:rsidRPr="00DD0C8E">
        <w:rPr>
          <w:rFonts w:ascii="Times New Roman" w:eastAsia="Times New Roman" w:hAnsi="Times New Roman" w:cs="Times New Roman"/>
        </w:rPr>
        <w:t xml:space="preserve"> διασταυρούμενη αντίδραση μεταξύ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και των παραγόντων της </w:t>
      </w:r>
      <w:proofErr w:type="spellStart"/>
      <w:r w:rsidRPr="00DD0C8E">
        <w:rPr>
          <w:rFonts w:ascii="Times New Roman" w:eastAsia="Times New Roman" w:hAnsi="Times New Roman" w:cs="Times New Roman"/>
        </w:rPr>
        <w:t>κινολόνης</w:t>
      </w:r>
      <w:proofErr w:type="spellEnd"/>
      <w:r w:rsidRPr="00DD0C8E">
        <w:rPr>
          <w:rFonts w:ascii="Times New Roman" w:eastAsia="Times New Roman" w:hAnsi="Times New Roman" w:cs="Times New Roman"/>
        </w:rPr>
        <w:t xml:space="preserve"> , των </w:t>
      </w:r>
      <w:proofErr w:type="spellStart"/>
      <w:r w:rsidRPr="00DD0C8E">
        <w:rPr>
          <w:rFonts w:ascii="Times New Roman" w:eastAsia="Times New Roman" w:hAnsi="Times New Roman" w:cs="Times New Roman"/>
        </w:rPr>
        <w:t>αμινογλυκοσιδών</w:t>
      </w:r>
      <w:proofErr w:type="spellEnd"/>
      <w:r w:rsidRPr="00DD0C8E">
        <w:rPr>
          <w:rFonts w:ascii="Times New Roman" w:eastAsia="Times New Roman" w:hAnsi="Times New Roman" w:cs="Times New Roman"/>
        </w:rPr>
        <w:t xml:space="preserve">, των </w:t>
      </w:r>
      <w:proofErr w:type="spellStart"/>
      <w:r w:rsidRPr="00DD0C8E">
        <w:rPr>
          <w:rFonts w:ascii="Times New Roman" w:eastAsia="Times New Roman" w:hAnsi="Times New Roman" w:cs="Times New Roman"/>
        </w:rPr>
        <w:t>μακρολίδων</w:t>
      </w:r>
      <w:proofErr w:type="spellEnd"/>
      <w:r w:rsidRPr="00DD0C8E">
        <w:rPr>
          <w:rFonts w:ascii="Times New Roman" w:eastAsia="Times New Roman" w:hAnsi="Times New Roman" w:cs="Times New Roman"/>
        </w:rPr>
        <w:t xml:space="preserve"> και των </w:t>
      </w:r>
      <w:proofErr w:type="spellStart"/>
      <w:r w:rsidRPr="00DD0C8E">
        <w:rPr>
          <w:rFonts w:ascii="Times New Roman" w:eastAsia="Times New Roman" w:hAnsi="Times New Roman" w:cs="Times New Roman"/>
        </w:rPr>
        <w:t>τετρακλινών</w:t>
      </w:r>
      <w:proofErr w:type="spellEnd"/>
      <w:r w:rsidRPr="00DD0C8E">
        <w:rPr>
          <w:rFonts w:ascii="Times New Roman" w:eastAsia="Times New Roman" w:hAnsi="Times New Roman" w:cs="Times New Roman"/>
        </w:rPr>
        <w:t xml:space="preserve">. Παρόλα αυτά τα βακτήρια μπορεί να αναπτύξουν αντοχή σε περισσότερες από μία κατηγορίες  </w:t>
      </w:r>
      <w:proofErr w:type="spellStart"/>
      <w:r w:rsidRPr="00DD0C8E">
        <w:rPr>
          <w:rFonts w:ascii="Times New Roman" w:eastAsia="Times New Roman" w:hAnsi="Times New Roman" w:cs="Times New Roman"/>
        </w:rPr>
        <w:t>αντιβακτηριακών</w:t>
      </w:r>
      <w:proofErr w:type="spellEnd"/>
      <w:r w:rsidRPr="00DD0C8E">
        <w:rPr>
          <w:rFonts w:ascii="Times New Roman" w:eastAsia="Times New Roman" w:hAnsi="Times New Roman" w:cs="Times New Roman"/>
        </w:rPr>
        <w:t xml:space="preserve"> παραγόντων όταν ο εμπλεκόμενος μηχανισμός περιλαμβάνει </w:t>
      </w:r>
      <w:proofErr w:type="spellStart"/>
      <w:r w:rsidRPr="00DD0C8E">
        <w:rPr>
          <w:rFonts w:ascii="Times New Roman" w:eastAsia="Times New Roman" w:hAnsi="Times New Roman" w:cs="Times New Roman"/>
        </w:rPr>
        <w:t>αδιαπερατότητα</w:t>
      </w:r>
      <w:proofErr w:type="spellEnd"/>
      <w:r w:rsidRPr="00DD0C8E">
        <w:rPr>
          <w:rFonts w:ascii="Times New Roman" w:eastAsia="Times New Roman" w:hAnsi="Times New Roman" w:cs="Times New Roman"/>
        </w:rPr>
        <w:t xml:space="preserve"> και/ή μια αντλία εκροής.</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
          <w:u w:val="single"/>
        </w:rPr>
      </w:pPr>
      <w:r w:rsidRPr="00DD0C8E">
        <w:rPr>
          <w:rFonts w:ascii="Times New Roman" w:eastAsia="Times New Roman" w:hAnsi="Times New Roman" w:cs="Times New Roman"/>
          <w:b/>
          <w:u w:val="single"/>
        </w:rPr>
        <w:t>Όρια</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Τα κλινικά όρια </w:t>
      </w:r>
      <w:r w:rsidRPr="00DD0C8E">
        <w:rPr>
          <w:rFonts w:ascii="Times New Roman" w:eastAsia="Times New Roman" w:hAnsi="Times New Roman" w:cs="Times New Roman"/>
          <w:lang w:val="en-US"/>
        </w:rPr>
        <w:t>MIC</w:t>
      </w:r>
      <w:r w:rsidRPr="00DD0C8E">
        <w:rPr>
          <w:rFonts w:ascii="Times New Roman" w:eastAsia="Times New Roman" w:hAnsi="Times New Roman" w:cs="Times New Roman"/>
        </w:rPr>
        <w:t xml:space="preserve"> κατά την </w:t>
      </w:r>
      <w:proofErr w:type="spellStart"/>
      <w:r w:rsidRPr="00DD0C8E">
        <w:rPr>
          <w:rFonts w:ascii="Times New Roman" w:eastAsia="Times New Roman" w:hAnsi="Times New Roman" w:cs="Times New Roman"/>
        </w:rPr>
        <w:t>Ευρωπαική</w:t>
      </w:r>
      <w:proofErr w:type="spellEnd"/>
      <w:r w:rsidRPr="00DD0C8E">
        <w:rPr>
          <w:rFonts w:ascii="Times New Roman" w:eastAsia="Times New Roman" w:hAnsi="Times New Roman" w:cs="Times New Roman"/>
        </w:rPr>
        <w:t xml:space="preserve"> Επιτροπή για τον Έλεγχο της </w:t>
      </w:r>
      <w:proofErr w:type="spellStart"/>
      <w:r w:rsidRPr="00DD0C8E">
        <w:rPr>
          <w:rFonts w:ascii="Times New Roman" w:eastAsia="Times New Roman" w:hAnsi="Times New Roman" w:cs="Times New Roman"/>
        </w:rPr>
        <w:t>Αντιβακτηριακής</w:t>
      </w:r>
      <w:proofErr w:type="spellEnd"/>
      <w:r w:rsidRPr="00DD0C8E">
        <w:rPr>
          <w:rFonts w:ascii="Times New Roman" w:eastAsia="Times New Roman" w:hAnsi="Times New Roman" w:cs="Times New Roman"/>
        </w:rPr>
        <w:t xml:space="preserve"> Ευαισθησίας (</w:t>
      </w:r>
      <w:r w:rsidRPr="00DD0C8E">
        <w:rPr>
          <w:rFonts w:ascii="Times New Roman" w:eastAsia="Times New Roman" w:hAnsi="Times New Roman" w:cs="Times New Roman"/>
          <w:lang w:val="en-US"/>
        </w:rPr>
        <w:t>EUCAST</w:t>
      </w:r>
      <w:r w:rsidRPr="00DD0C8E">
        <w:rPr>
          <w:rFonts w:ascii="Times New Roman" w:eastAsia="Times New Roman" w:hAnsi="Times New Roman" w:cs="Times New Roman"/>
        </w:rPr>
        <w:t>) παρουσιάζονται παρακάτω.</w:t>
      </w:r>
    </w:p>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lastRenderedPageBreak/>
        <w:t>Ε</w:t>
      </w:r>
      <w:r w:rsidRPr="00DD0C8E">
        <w:rPr>
          <w:rFonts w:ascii="Times New Roman" w:eastAsia="Times New Roman" w:hAnsi="Times New Roman" w:cs="Times New Roman"/>
          <w:b/>
          <w:lang w:val="en-US"/>
        </w:rPr>
        <w:t>UCAST</w:t>
      </w:r>
      <w:r w:rsidRPr="00DD0C8E">
        <w:rPr>
          <w:rFonts w:ascii="Times New Roman" w:eastAsia="Times New Roman" w:hAnsi="Times New Roman" w:cs="Times New Roman"/>
          <w:b/>
        </w:rPr>
        <w:t xml:space="preserve"> κλινικά όρια  </w:t>
      </w:r>
      <w:r w:rsidRPr="00DD0C8E">
        <w:rPr>
          <w:rFonts w:ascii="Times New Roman" w:eastAsia="Times New Roman" w:hAnsi="Times New Roman" w:cs="Times New Roman"/>
          <w:b/>
          <w:lang w:val="en-US"/>
        </w:rPr>
        <w:t>MIC</w:t>
      </w:r>
      <w:r w:rsidRPr="00DD0C8E">
        <w:rPr>
          <w:rFonts w:ascii="Times New Roman" w:eastAsia="Times New Roman" w:hAnsi="Times New Roman" w:cs="Times New Roman"/>
          <w:b/>
        </w:rPr>
        <w:t xml:space="preserve"> για την </w:t>
      </w:r>
      <w:proofErr w:type="spellStart"/>
      <w:r w:rsidRPr="00DD0C8E">
        <w:rPr>
          <w:rFonts w:ascii="Times New Roman" w:eastAsia="Times New Roman" w:hAnsi="Times New Roman" w:cs="Times New Roman"/>
          <w:b/>
          <w:lang w:val="en-US"/>
        </w:rPr>
        <w:t>meropenem</w:t>
      </w:r>
      <w:proofErr w:type="spellEnd"/>
      <w:r w:rsidRPr="00DD0C8E">
        <w:rPr>
          <w:rFonts w:ascii="Times New Roman" w:eastAsia="Times New Roman" w:hAnsi="Times New Roman" w:cs="Times New Roman"/>
          <w:b/>
        </w:rPr>
        <w:t xml:space="preserve"> </w:t>
      </w:r>
      <w:r w:rsidRPr="00DD0C8E">
        <w:rPr>
          <w:rFonts w:ascii="Times New Roman" w:eastAsia="Times New Roman" w:hAnsi="Times New Roman" w:cs="Times New Roman"/>
          <w:b/>
          <w:bCs/>
          <w:lang w:eastAsia="pt-PT"/>
        </w:rPr>
        <w:t xml:space="preserve">(2013-02-11, </w:t>
      </w:r>
      <w:r w:rsidRPr="00DD0C8E">
        <w:rPr>
          <w:rFonts w:ascii="Times New Roman" w:eastAsia="Times New Roman" w:hAnsi="Times New Roman" w:cs="Times New Roman"/>
          <w:b/>
          <w:bCs/>
          <w:lang w:val="en-US" w:eastAsia="pt-PT"/>
        </w:rPr>
        <w:t>v</w:t>
      </w:r>
      <w:r w:rsidRPr="00DD0C8E">
        <w:rPr>
          <w:rFonts w:ascii="Times New Roman" w:eastAsia="Times New Roman" w:hAnsi="Times New Roman" w:cs="Times New Roman"/>
          <w:b/>
          <w:bCs/>
          <w:lang w:eastAsia="pt-PT"/>
        </w:rPr>
        <w:t xml:space="preserve"> 3.1)</w:t>
      </w:r>
    </w:p>
    <w:tbl>
      <w:tblPr>
        <w:tblW w:w="0" w:type="auto"/>
        <w:tblLook w:val="01E0" w:firstRow="1" w:lastRow="1" w:firstColumn="1" w:lastColumn="1" w:noHBand="0" w:noVBand="0"/>
      </w:tblPr>
      <w:tblGrid>
        <w:gridCol w:w="4076"/>
        <w:gridCol w:w="2426"/>
        <w:gridCol w:w="2020"/>
      </w:tblGrid>
      <w:tr w:rsidR="00DD0C8E" w:rsidRPr="00DD0C8E" w:rsidTr="00076725">
        <w:tc>
          <w:tcPr>
            <w:tcW w:w="4248" w:type="dxa"/>
          </w:tcPr>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Οργανισμός</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rPr>
              <w:t>Ευαισθησία (</w:t>
            </w:r>
            <w:r w:rsidRPr="00DD0C8E">
              <w:rPr>
                <w:rFonts w:ascii="Times New Roman" w:eastAsia="Times New Roman" w:hAnsi="Times New Roman" w:cs="Times New Roman"/>
                <w:lang w:val="en-US"/>
              </w:rPr>
              <w:t>S) (mg/l)</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rPr>
              <w:t>Αντοχή(</w:t>
            </w:r>
            <w:r w:rsidRPr="00DD0C8E">
              <w:rPr>
                <w:rFonts w:ascii="Times New Roman" w:eastAsia="Times New Roman" w:hAnsi="Times New Roman" w:cs="Times New Roman"/>
                <w:lang w:val="en-US"/>
              </w:rPr>
              <w:t>R) (mg/ml)</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proofErr w:type="spellStart"/>
            <w:r w:rsidRPr="00DD0C8E">
              <w:rPr>
                <w:rFonts w:ascii="Times New Roman" w:eastAsia="Times New Roman" w:hAnsi="Times New Roman" w:cs="Times New Roman"/>
                <w:i/>
                <w:iCs/>
                <w:lang w:val="en-US"/>
              </w:rPr>
              <w:t>Enterobacteriaceae</w:t>
            </w:r>
            <w:proofErr w:type="spellEnd"/>
            <w:r w:rsidRPr="00DD0C8E">
              <w:rPr>
                <w:rFonts w:ascii="Times New Roman" w:eastAsia="Times New Roman" w:hAnsi="Times New Roman" w:cs="Times New Roman"/>
                <w:i/>
                <w:lang w:val="pt-PT"/>
              </w:rPr>
              <w:t xml:space="preserve"> </w:t>
            </w:r>
          </w:p>
        </w:tc>
        <w:tc>
          <w:tcPr>
            <w:tcW w:w="2520"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8</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Pseudomonas</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&gt; 8</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Acinetobacter</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&gt; 8</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 xml:space="preserve">Streptococcus </w:t>
            </w:r>
            <w:r w:rsidRPr="00DD0C8E">
              <w:rPr>
                <w:rFonts w:ascii="Times New Roman" w:eastAsia="Times New Roman" w:hAnsi="Times New Roman" w:cs="Times New Roman"/>
                <w:lang w:val="en-US"/>
              </w:rPr>
              <w:t xml:space="preserve">groups A, B, C </w:t>
            </w:r>
            <w:r w:rsidRPr="00DD0C8E">
              <w:rPr>
                <w:rFonts w:ascii="Times New Roman" w:eastAsia="Times New Roman" w:hAnsi="Times New Roman" w:cs="Times New Roman"/>
              </w:rPr>
              <w:t>και</w:t>
            </w:r>
            <w:r w:rsidRPr="00DD0C8E">
              <w:rPr>
                <w:rFonts w:ascii="Times New Roman" w:eastAsia="Times New Roman" w:hAnsi="Times New Roman" w:cs="Times New Roman"/>
                <w:lang w:val="en-US"/>
              </w:rPr>
              <w:t xml:space="preserve"> G</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rPr>
            </w:pPr>
            <w:r w:rsidRPr="00DD0C8E">
              <w:rPr>
                <w:rFonts w:ascii="Times New Roman" w:eastAsia="Times New Roman" w:hAnsi="Times New Roman" w:cs="Times New Roman"/>
              </w:rPr>
              <w:t>σημείωση 6</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lang w:val="pt-PT"/>
              </w:rPr>
            </w:pPr>
            <w:r w:rsidRPr="00DD0C8E">
              <w:rPr>
                <w:rFonts w:ascii="Times New Roman" w:eastAsia="Times New Roman" w:hAnsi="Times New Roman" w:cs="Times New Roman"/>
              </w:rPr>
              <w:t>Σημείωση 6</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Streptococcus pneumoniae1</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&gt; 2</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proofErr w:type="spellStart"/>
            <w:r w:rsidRPr="00DD0C8E">
              <w:rPr>
                <w:rFonts w:ascii="Times New Roman" w:eastAsia="Times New Roman" w:hAnsi="Times New Roman" w:cs="Times New Roman"/>
                <w:i/>
                <w:iCs/>
                <w:lang w:val="en-US"/>
              </w:rPr>
              <w:t>Viridans</w:t>
            </w:r>
            <w:proofErr w:type="spellEnd"/>
            <w:r w:rsidRPr="00DD0C8E">
              <w:rPr>
                <w:rFonts w:ascii="Times New Roman" w:eastAsia="Times New Roman" w:hAnsi="Times New Roman" w:cs="Times New Roman"/>
                <w:i/>
                <w:iCs/>
                <w:lang w:val="en-US"/>
              </w:rPr>
              <w:t xml:space="preserve"> group streptococci</w:t>
            </w:r>
            <w:r w:rsidRPr="00DD0C8E">
              <w:rPr>
                <w:rFonts w:ascii="Times New Roman" w:eastAsia="Times New Roman" w:hAnsi="Times New Roman" w:cs="Times New Roman"/>
                <w:i/>
                <w:iCs/>
                <w:vertAlign w:val="superscript"/>
                <w:lang w:val="en-US"/>
              </w:rPr>
              <w:t>2</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lang w:val="pt-PT"/>
              </w:rPr>
            </w:pPr>
            <w:r w:rsidRPr="00DD0C8E">
              <w:rPr>
                <w:rFonts w:ascii="Times New Roman" w:eastAsia="Times New Roman" w:hAnsi="Times New Roman" w:cs="Times New Roman"/>
                <w:lang w:val="en-US"/>
              </w:rPr>
              <w:t>&gt; 2</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Enterococcus</w:t>
            </w:r>
            <w:r w:rsidRPr="00DD0C8E">
              <w:rPr>
                <w:rFonts w:ascii="Times New Roman" w:eastAsia="Times New Roman" w:hAnsi="Times New Roman" w:cs="Times New Roman"/>
                <w:i/>
                <w:iCs/>
              </w:rPr>
              <w:t xml:space="preserve"> </w:t>
            </w:r>
            <w:r w:rsidRPr="00DD0C8E">
              <w:rPr>
                <w:rFonts w:ascii="Times New Roman" w:eastAsia="Times New Roman" w:hAnsi="Times New Roman" w:cs="Times New Roman"/>
                <w:i/>
                <w:iCs/>
                <w:lang w:val="en-US"/>
              </w:rPr>
              <w:t>spp.</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lang w:val="pt-PT"/>
              </w:rPr>
              <w:t>--</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lang w:val="pt-PT"/>
              </w:rPr>
            </w:pPr>
            <w:r w:rsidRPr="00DD0C8E">
              <w:rPr>
                <w:rFonts w:ascii="Times New Roman" w:eastAsia="Times New Roman" w:hAnsi="Times New Roman" w:cs="Times New Roman"/>
                <w:lang w:val="pt-PT"/>
              </w:rPr>
              <w:t>--</w:t>
            </w:r>
          </w:p>
        </w:tc>
      </w:tr>
      <w:tr w:rsidR="00DD0C8E" w:rsidRPr="00DD0C8E" w:rsidTr="00076725">
        <w:trPr>
          <w:trHeight w:val="70"/>
        </w:trPr>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Staphylococcus spp.</w:t>
            </w:r>
          </w:p>
        </w:tc>
        <w:tc>
          <w:tcPr>
            <w:tcW w:w="2520"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rPr>
              <w:t xml:space="preserve">σημείωση </w:t>
            </w:r>
            <w:r w:rsidRPr="00DD0C8E">
              <w:rPr>
                <w:rFonts w:ascii="Times New Roman" w:eastAsia="Times New Roman" w:hAnsi="Times New Roman" w:cs="Times New Roman"/>
                <w:lang w:val="en-US"/>
              </w:rPr>
              <w:t>3</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rPr>
              <w:t xml:space="preserve">σημείωση </w:t>
            </w:r>
            <w:r w:rsidRPr="00DD0C8E">
              <w:rPr>
                <w:rFonts w:ascii="Times New Roman" w:eastAsia="Times New Roman" w:hAnsi="Times New Roman" w:cs="Times New Roman"/>
                <w:lang w:val="en-US"/>
              </w:rPr>
              <w:t>3</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proofErr w:type="spellStart"/>
            <w:r w:rsidRPr="00DD0C8E">
              <w:rPr>
                <w:rFonts w:ascii="Times New Roman" w:eastAsia="Times New Roman" w:hAnsi="Times New Roman" w:cs="Times New Roman"/>
                <w:i/>
                <w:iCs/>
                <w:lang w:val="en-US"/>
              </w:rPr>
              <w:t>Haemophilus</w:t>
            </w:r>
            <w:proofErr w:type="spellEnd"/>
            <w:r w:rsidRPr="00DD0C8E">
              <w:rPr>
                <w:rFonts w:ascii="Times New Roman" w:eastAsia="Times New Roman" w:hAnsi="Times New Roman" w:cs="Times New Roman"/>
                <w:i/>
                <w:iCs/>
                <w:lang w:val="en-US"/>
              </w:rPr>
              <w:t xml:space="preserve"> influenzae</w:t>
            </w:r>
            <w:r w:rsidRPr="00DD0C8E">
              <w:rPr>
                <w:rFonts w:ascii="Times New Roman" w:eastAsia="Times New Roman" w:hAnsi="Times New Roman" w:cs="Times New Roman"/>
                <w:i/>
                <w:iCs/>
                <w:vertAlign w:val="superscript"/>
                <w:lang w:val="en-US"/>
              </w:rPr>
              <w:t>1</w:t>
            </w:r>
            <w:r w:rsidRPr="00DD0C8E">
              <w:rPr>
                <w:rFonts w:ascii="Times New Roman" w:eastAsia="Times New Roman" w:hAnsi="Times New Roman" w:cs="Times New Roman"/>
                <w:i/>
                <w:iCs/>
                <w:lang w:val="en-US"/>
              </w:rPr>
              <w:t xml:space="preserve"> </w:t>
            </w:r>
            <w:r w:rsidRPr="00DD0C8E">
              <w:rPr>
                <w:rFonts w:ascii="Times New Roman" w:eastAsia="Times New Roman" w:hAnsi="Times New Roman" w:cs="Times New Roman"/>
              </w:rPr>
              <w:t>και</w:t>
            </w:r>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i/>
                <w:iCs/>
                <w:lang w:val="en-US"/>
              </w:rPr>
              <w:t xml:space="preserve">Moraxella </w:t>
            </w:r>
            <w:proofErr w:type="spellStart"/>
            <w:r w:rsidRPr="00DD0C8E">
              <w:rPr>
                <w:rFonts w:ascii="Times New Roman" w:eastAsia="Times New Roman" w:hAnsi="Times New Roman" w:cs="Times New Roman"/>
                <w:i/>
                <w:iCs/>
                <w:lang w:val="en-US"/>
              </w:rPr>
              <w:t>catarrhalis</w:t>
            </w:r>
            <w:proofErr w:type="spellEnd"/>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lang w:val="en-US"/>
              </w:rPr>
            </w:pPr>
            <w:r w:rsidRPr="00DD0C8E">
              <w:rPr>
                <w:rFonts w:ascii="Times New Roman" w:eastAsia="Times New Roman" w:hAnsi="Times New Roman" w:cs="Times New Roman"/>
                <w:lang w:val="en-US"/>
              </w:rPr>
              <w:t>&gt; 2</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Neisseria meningitidis</w:t>
            </w:r>
            <w:r w:rsidRPr="00DD0C8E">
              <w:rPr>
                <w:rFonts w:ascii="Times New Roman" w:eastAsia="Times New Roman" w:hAnsi="Times New Roman" w:cs="Times New Roman"/>
                <w:i/>
                <w:iCs/>
                <w:vertAlign w:val="superscript"/>
                <w:lang w:val="en-US"/>
              </w:rPr>
              <w:t>2,4</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0.25</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0.25</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lang w:val="en-US"/>
              </w:rPr>
              <w:t>Gram</w:t>
            </w:r>
            <w:r w:rsidRPr="00DD0C8E">
              <w:rPr>
                <w:rFonts w:ascii="Times New Roman" w:eastAsia="Times New Roman" w:hAnsi="Times New Roman" w:cs="Times New Roman"/>
              </w:rPr>
              <w:t xml:space="preserve">-θετικά αναερόβια εκτός από το </w:t>
            </w:r>
            <w:r w:rsidRPr="00DD0C8E">
              <w:rPr>
                <w:rFonts w:ascii="Times New Roman" w:eastAsia="Times New Roman" w:hAnsi="Times New Roman" w:cs="Times New Roman"/>
                <w:i/>
                <w:lang w:val="en-US"/>
              </w:rPr>
              <w:t>Clostridium</w:t>
            </w:r>
            <w:r w:rsidRPr="00DD0C8E">
              <w:rPr>
                <w:rFonts w:ascii="Times New Roman" w:eastAsia="Times New Roman" w:hAnsi="Times New Roman" w:cs="Times New Roman"/>
                <w:i/>
              </w:rPr>
              <w:t xml:space="preserve"> </w:t>
            </w:r>
            <w:r w:rsidRPr="00DD0C8E">
              <w:rPr>
                <w:rFonts w:ascii="Times New Roman" w:eastAsia="Times New Roman" w:hAnsi="Times New Roman" w:cs="Times New Roman"/>
                <w:i/>
                <w:lang w:val="en-US"/>
              </w:rPr>
              <w:t>difficile</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vertAlign w:val="superscript"/>
                <w:lang w:val="en-US"/>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8</w:t>
            </w:r>
          </w:p>
        </w:tc>
      </w:tr>
      <w:tr w:rsidR="00DD0C8E" w:rsidRPr="00DD0C8E" w:rsidTr="00076725">
        <w:trPr>
          <w:trHeight w:val="405"/>
        </w:trPr>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lang w:val="en-US"/>
              </w:rPr>
              <w:t>Gram-</w:t>
            </w:r>
            <w:r w:rsidRPr="00DD0C8E">
              <w:rPr>
                <w:rFonts w:ascii="Times New Roman" w:eastAsia="Times New Roman" w:hAnsi="Times New Roman" w:cs="Times New Roman"/>
              </w:rPr>
              <w:t>αρνητικά</w:t>
            </w:r>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rPr>
              <w:t>αναερόβια</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8</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i/>
                <w:iCs/>
                <w:lang w:val="en-US"/>
              </w:rPr>
              <w:t>Listeria monocytogenes</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0.25</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0.25</w:t>
            </w:r>
          </w:p>
        </w:tc>
      </w:tr>
      <w:tr w:rsidR="00DD0C8E" w:rsidRPr="00DD0C8E" w:rsidTr="00076725">
        <w:tc>
          <w:tcPr>
            <w:tcW w:w="4248" w:type="dxa"/>
          </w:tcPr>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Κανένα είδος συσχετιζόμενο με τα οριακά σημεία</w:t>
            </w:r>
            <w:r w:rsidRPr="00DD0C8E">
              <w:rPr>
                <w:rFonts w:ascii="Times New Roman" w:eastAsia="Times New Roman" w:hAnsi="Times New Roman" w:cs="Times New Roman"/>
                <w:vertAlign w:val="superscript"/>
              </w:rPr>
              <w:t>5</w:t>
            </w:r>
          </w:p>
        </w:tc>
        <w:tc>
          <w:tcPr>
            <w:tcW w:w="2520"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 2</w:t>
            </w:r>
          </w:p>
        </w:tc>
        <w:tc>
          <w:tcPr>
            <w:tcW w:w="2088" w:type="dxa"/>
          </w:tcPr>
          <w:p w:rsidR="00DD0C8E" w:rsidRPr="00DD0C8E" w:rsidRDefault="00DD0C8E" w:rsidP="00DD0C8E">
            <w:pPr>
              <w:widowControl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lang w:val="en-US"/>
              </w:rPr>
              <w:t>&gt; 8</w:t>
            </w:r>
          </w:p>
        </w:tc>
      </w:tr>
    </w:tbl>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vertAlign w:val="superscript"/>
        </w:rPr>
        <w:t>1</w:t>
      </w:r>
      <w:r w:rsidRPr="00DD0C8E">
        <w:rPr>
          <w:rFonts w:ascii="Times New Roman" w:eastAsia="Times New Roman" w:hAnsi="Times New Roman" w:cs="Times New Roman"/>
        </w:rPr>
        <w:t xml:space="preserve"> Τα όρια ευαισθησίας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για τον </w:t>
      </w:r>
      <w:r w:rsidRPr="00DD0C8E">
        <w:rPr>
          <w:rFonts w:ascii="Times New Roman" w:eastAsia="Times New Roman" w:hAnsi="Times New Roman" w:cs="Times New Roman"/>
          <w:i/>
          <w:iCs/>
          <w:lang w:val="en-US"/>
        </w:rPr>
        <w:t>Streptococcus</w:t>
      </w:r>
      <w:r w:rsidRPr="00DD0C8E">
        <w:rPr>
          <w:rFonts w:ascii="Times New Roman" w:eastAsia="Times New Roman" w:hAnsi="Times New Roman" w:cs="Times New Roman"/>
          <w:i/>
          <w:iCs/>
        </w:rPr>
        <w:t xml:space="preserve"> </w:t>
      </w:r>
      <w:r w:rsidRPr="00DD0C8E">
        <w:rPr>
          <w:rFonts w:ascii="Times New Roman" w:eastAsia="Times New Roman" w:hAnsi="Times New Roman" w:cs="Times New Roman"/>
          <w:i/>
          <w:iCs/>
          <w:lang w:val="en-US"/>
        </w:rPr>
        <w:t>pneumoniae</w:t>
      </w:r>
      <w:r w:rsidRPr="00DD0C8E">
        <w:rPr>
          <w:rFonts w:ascii="Times New Roman" w:eastAsia="Times New Roman" w:hAnsi="Times New Roman" w:cs="Times New Roman"/>
          <w:i/>
          <w:iCs/>
        </w:rPr>
        <w:t xml:space="preserve"> </w:t>
      </w:r>
      <w:r w:rsidRPr="00DD0C8E">
        <w:rPr>
          <w:rFonts w:ascii="Times New Roman" w:eastAsia="Times New Roman" w:hAnsi="Times New Roman" w:cs="Times New Roman"/>
          <w:iCs/>
        </w:rPr>
        <w:t>και τον</w:t>
      </w:r>
      <w:r w:rsidRPr="00DD0C8E">
        <w:rPr>
          <w:rFonts w:ascii="Times New Roman" w:eastAsia="Times New Roman" w:hAnsi="Times New Roman" w:cs="Times New Roman"/>
          <w:i/>
          <w:iCs/>
        </w:rPr>
        <w:t xml:space="preserve"> </w:t>
      </w:r>
      <w:proofErr w:type="spellStart"/>
      <w:r w:rsidRPr="00DD0C8E">
        <w:rPr>
          <w:rFonts w:ascii="Times New Roman" w:eastAsia="Times New Roman" w:hAnsi="Times New Roman" w:cs="Times New Roman"/>
          <w:i/>
          <w:iCs/>
          <w:lang w:val="en-US"/>
        </w:rPr>
        <w:t>Haemophilus</w:t>
      </w:r>
      <w:proofErr w:type="spellEnd"/>
      <w:r w:rsidRPr="00DD0C8E">
        <w:rPr>
          <w:rFonts w:ascii="Times New Roman" w:eastAsia="Times New Roman" w:hAnsi="Times New Roman" w:cs="Times New Roman"/>
          <w:i/>
          <w:iCs/>
        </w:rPr>
        <w:t xml:space="preserve"> </w:t>
      </w:r>
      <w:proofErr w:type="spellStart"/>
      <w:r w:rsidRPr="00DD0C8E">
        <w:rPr>
          <w:rFonts w:ascii="Times New Roman" w:eastAsia="Times New Roman" w:hAnsi="Times New Roman" w:cs="Times New Roman"/>
          <w:i/>
          <w:iCs/>
          <w:lang w:val="en-US"/>
        </w:rPr>
        <w:t>influenzae</w:t>
      </w:r>
      <w:proofErr w:type="spellEnd"/>
      <w:r w:rsidRPr="00DD0C8E">
        <w:rPr>
          <w:rFonts w:ascii="Times New Roman" w:eastAsia="Times New Roman" w:hAnsi="Times New Roman" w:cs="Times New Roman"/>
          <w:iCs/>
        </w:rPr>
        <w:t xml:space="preserve"> στην μηνιγγίτιδα είναι0,25</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l</w:t>
      </w:r>
      <w:r w:rsidRPr="00DD0C8E">
        <w:rPr>
          <w:rFonts w:ascii="Times New Roman" w:eastAsia="Times New Roman" w:hAnsi="Times New Roman" w:cs="Times New Roman"/>
          <w:iCs/>
        </w:rPr>
        <w:t xml:space="preserve"> (Ευαίσθητο) και 1 </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l</w:t>
      </w:r>
      <w:r w:rsidRPr="00DD0C8E">
        <w:rPr>
          <w:rFonts w:ascii="Times New Roman" w:eastAsia="Times New Roman" w:hAnsi="Times New Roman" w:cs="Times New Roman"/>
          <w:iCs/>
        </w:rPr>
        <w:t xml:space="preserve"> (Ανθεκτικό).</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vertAlign w:val="superscript"/>
        </w:rPr>
        <w:t>2</w:t>
      </w:r>
      <w:r w:rsidRPr="00DD0C8E">
        <w:rPr>
          <w:rFonts w:ascii="Times New Roman" w:eastAsia="Times New Roman" w:hAnsi="Times New Roman" w:cs="Times New Roman"/>
          <w:iCs/>
        </w:rPr>
        <w:t xml:space="preserve"> Απομονωμένα στελέχη με τιμές </w:t>
      </w:r>
      <w:r w:rsidRPr="00DD0C8E">
        <w:rPr>
          <w:rFonts w:ascii="Times New Roman" w:eastAsia="Times New Roman" w:hAnsi="Times New Roman" w:cs="Times New Roman"/>
          <w:iCs/>
          <w:lang w:val="en-US"/>
        </w:rPr>
        <w:t>MIC</w:t>
      </w:r>
      <w:r w:rsidRPr="00DD0C8E">
        <w:rPr>
          <w:rFonts w:ascii="Times New Roman" w:eastAsia="Times New Roman" w:hAnsi="Times New Roman" w:cs="Times New Roman"/>
          <w:iCs/>
        </w:rPr>
        <w:t xml:space="preserve"> πάνω από το όρια ευαισθησίας είναι πολύ σπάνια ή δεν έχουν αναφερθεί ακόμα. Η ταυτοποίηση και η δοκιμασία της </w:t>
      </w:r>
      <w:proofErr w:type="spellStart"/>
      <w:r w:rsidRPr="00DD0C8E">
        <w:rPr>
          <w:rFonts w:ascii="Times New Roman" w:eastAsia="Times New Roman" w:hAnsi="Times New Roman" w:cs="Times New Roman"/>
          <w:iCs/>
        </w:rPr>
        <w:t>αντιμικροβιακής</w:t>
      </w:r>
      <w:proofErr w:type="spellEnd"/>
      <w:r w:rsidRPr="00DD0C8E">
        <w:rPr>
          <w:rFonts w:ascii="Times New Roman" w:eastAsia="Times New Roman" w:hAnsi="Times New Roman" w:cs="Times New Roman"/>
          <w:iCs/>
        </w:rPr>
        <w:t xml:space="preserve"> ευαισθησίας σε τέτοια απομονωμένα στελέχη πρέπει να επαναλαμβάνονται και εάν το αποτέλεσμα επιβεβαιώνεται το απομονωμένο στέλεχος να στέλνεται σε ένα εργαστήριο αναφοράς. Μέχρι να υπάρξει αυτή η απόδειξη σχετικά με την κλινική ανταπόκριση για επιβεβαιωμένα απομονωμένα στελέχη με τιμές </w:t>
      </w:r>
      <w:r w:rsidRPr="00DD0C8E">
        <w:rPr>
          <w:rFonts w:ascii="Times New Roman" w:eastAsia="Times New Roman" w:hAnsi="Times New Roman" w:cs="Times New Roman"/>
          <w:iCs/>
          <w:lang w:val="en-US"/>
        </w:rPr>
        <w:t>MIC</w:t>
      </w:r>
      <w:r w:rsidRPr="00DD0C8E">
        <w:rPr>
          <w:rFonts w:ascii="Times New Roman" w:eastAsia="Times New Roman" w:hAnsi="Times New Roman" w:cs="Times New Roman"/>
          <w:iCs/>
        </w:rPr>
        <w:t xml:space="preserve"> πάνω από την ισχύουσα, τα τρέχοντα όρια ευαισθησίας θα πρέπει να αναφερθούν σαν σημεία ανθεκτικότητας.</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vertAlign w:val="superscript"/>
        </w:rPr>
        <w:t>3</w:t>
      </w:r>
      <w:r w:rsidRPr="00DD0C8E">
        <w:rPr>
          <w:rFonts w:ascii="Times New Roman" w:eastAsia="Times New Roman" w:hAnsi="Times New Roman" w:cs="Times New Roman"/>
          <w:iCs/>
        </w:rPr>
        <w:t xml:space="preserve">Η ευαισθησία των </w:t>
      </w:r>
      <w:proofErr w:type="spellStart"/>
      <w:r w:rsidRPr="00DD0C8E">
        <w:rPr>
          <w:rFonts w:ascii="Times New Roman" w:eastAsia="Times New Roman" w:hAnsi="Times New Roman" w:cs="Times New Roman"/>
          <w:iCs/>
        </w:rPr>
        <w:t>σταφυλοκόκκων</w:t>
      </w:r>
      <w:proofErr w:type="spellEnd"/>
      <w:r w:rsidRPr="00DD0C8E">
        <w:rPr>
          <w:rFonts w:ascii="Times New Roman" w:eastAsia="Times New Roman" w:hAnsi="Times New Roman" w:cs="Times New Roman"/>
          <w:iCs/>
        </w:rPr>
        <w:t xml:space="preserve"> στις </w:t>
      </w:r>
      <w:proofErr w:type="spellStart"/>
      <w:r w:rsidRPr="00DD0C8E">
        <w:rPr>
          <w:rFonts w:ascii="Times New Roman" w:eastAsia="Times New Roman" w:hAnsi="Times New Roman" w:cs="Times New Roman"/>
          <w:iCs/>
        </w:rPr>
        <w:t>καρβαπενέμες</w:t>
      </w:r>
      <w:proofErr w:type="spellEnd"/>
      <w:r w:rsidRPr="00DD0C8E">
        <w:rPr>
          <w:rFonts w:ascii="Times New Roman" w:eastAsia="Times New Roman" w:hAnsi="Times New Roman" w:cs="Times New Roman"/>
          <w:iCs/>
        </w:rPr>
        <w:t xml:space="preserve"> έχει συναχθεί από την ευαισθησία στην </w:t>
      </w:r>
      <w:proofErr w:type="spellStart"/>
      <w:r w:rsidRPr="00DD0C8E">
        <w:rPr>
          <w:rFonts w:ascii="Times New Roman" w:eastAsia="Times New Roman" w:hAnsi="Times New Roman" w:cs="Times New Roman"/>
          <w:iCs/>
        </w:rPr>
        <w:t>κεφοτιξίνη</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vertAlign w:val="superscript"/>
        </w:rPr>
        <w:t>4</w:t>
      </w:r>
      <w:r w:rsidRPr="00DD0C8E">
        <w:rPr>
          <w:rFonts w:ascii="Times New Roman" w:eastAsia="Times New Roman" w:hAnsi="Times New Roman" w:cs="Times New Roman"/>
          <w:iCs/>
        </w:rPr>
        <w:t>Τα όρια ευαισθησίας αφορούν μόνο τη μηνιγγίτιδα.</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vertAlign w:val="superscript"/>
        </w:rPr>
        <w:t>5</w:t>
      </w:r>
      <w:r w:rsidRPr="00DD0C8E">
        <w:rPr>
          <w:rFonts w:ascii="Times New Roman" w:eastAsia="Times New Roman" w:hAnsi="Times New Roman" w:cs="Times New Roman"/>
          <w:iCs/>
        </w:rPr>
        <w:t xml:space="preserve">Τα μη σχετιζόμενα με είδη όρια έχουν καθορισθεί </w:t>
      </w:r>
      <w:r w:rsidRPr="00DD0C8E">
        <w:rPr>
          <w:rFonts w:ascii="Times New Roman" w:eastAsia="Times New Roman" w:hAnsi="Times New Roman" w:cs="Times New Roman"/>
          <w:iCs/>
          <w:highlight w:val="yellow"/>
        </w:rPr>
        <w:t xml:space="preserve">χρησιμοποιώντας </w:t>
      </w:r>
      <w:r w:rsidRPr="00DD0C8E">
        <w:rPr>
          <w:rFonts w:ascii="Times New Roman" w:eastAsia="Times New Roman" w:hAnsi="Times New Roman" w:cs="Times New Roman"/>
          <w:iCs/>
        </w:rPr>
        <w:t xml:space="preserve">τα </w:t>
      </w:r>
      <w:r w:rsidRPr="00DD0C8E">
        <w:rPr>
          <w:rFonts w:ascii="Times New Roman" w:eastAsia="Times New Roman" w:hAnsi="Times New Roman" w:cs="Times New Roman"/>
          <w:iCs/>
          <w:lang w:val="en-US"/>
        </w:rPr>
        <w:t>PK</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PD</w:t>
      </w:r>
      <w:r w:rsidRPr="00DD0C8E">
        <w:rPr>
          <w:rFonts w:ascii="Times New Roman" w:eastAsia="Times New Roman" w:hAnsi="Times New Roman" w:cs="Times New Roman"/>
          <w:iCs/>
        </w:rPr>
        <w:t xml:space="preserve"> δεδομένα και είναι ανεξάρτητα από τις κατανομές του </w:t>
      </w:r>
      <w:r w:rsidRPr="00DD0C8E">
        <w:rPr>
          <w:rFonts w:ascii="Times New Roman" w:eastAsia="Times New Roman" w:hAnsi="Times New Roman" w:cs="Times New Roman"/>
          <w:iCs/>
          <w:lang w:val="en-US"/>
        </w:rPr>
        <w:t>MIC</w:t>
      </w:r>
      <w:r w:rsidRPr="00DD0C8E">
        <w:rPr>
          <w:rFonts w:ascii="Times New Roman" w:eastAsia="Times New Roman" w:hAnsi="Times New Roman" w:cs="Times New Roman"/>
          <w:iCs/>
        </w:rPr>
        <w:t xml:space="preserve"> για συγκεκριμένα είδη. Είναι για χρήση μόνο για οργανισμούς που δεν έχουν συγκεκριμένα όρια ευαισθησίας. Όρια ευαισθησίας που δεν συνδέονται με στελέχη βασίζονται στις ακόλουθες δοσολογίες: τα όρια ευαισθησίας κατά </w:t>
      </w:r>
      <w:r w:rsidRPr="00DD0C8E">
        <w:rPr>
          <w:rFonts w:ascii="Times New Roman" w:eastAsia="Times New Roman" w:hAnsi="Times New Roman" w:cs="Times New Roman"/>
          <w:iCs/>
          <w:lang w:val="en-US"/>
        </w:rPr>
        <w:t>EUCAST</w:t>
      </w:r>
      <w:r w:rsidRPr="00DD0C8E">
        <w:rPr>
          <w:rFonts w:ascii="Times New Roman" w:eastAsia="Times New Roman" w:hAnsi="Times New Roman" w:cs="Times New Roman"/>
          <w:iCs/>
        </w:rPr>
        <w:t xml:space="preserve"> ισχύουν για την </w:t>
      </w:r>
      <w:proofErr w:type="spellStart"/>
      <w:r w:rsidRPr="00DD0C8E">
        <w:rPr>
          <w:rFonts w:ascii="Times New Roman" w:eastAsia="Times New Roman" w:hAnsi="Times New Roman" w:cs="Times New Roman"/>
          <w:iCs/>
        </w:rPr>
        <w:t>μεροπενέμη</w:t>
      </w:r>
      <w:proofErr w:type="spellEnd"/>
      <w:r w:rsidRPr="00DD0C8E">
        <w:rPr>
          <w:rFonts w:ascii="Times New Roman" w:eastAsia="Times New Roman" w:hAnsi="Times New Roman" w:cs="Times New Roman"/>
          <w:iCs/>
        </w:rPr>
        <w:t xml:space="preserve"> 1000 </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w:t>
      </w:r>
      <w:r w:rsidRPr="00DD0C8E">
        <w:rPr>
          <w:rFonts w:ascii="Times New Roman" w:eastAsia="Times New Roman" w:hAnsi="Times New Roman" w:cs="Times New Roman"/>
          <w:iCs/>
          <w:lang w:val="en-US"/>
        </w:rPr>
        <w:t>x</w:t>
      </w:r>
      <w:r w:rsidRPr="00DD0C8E">
        <w:rPr>
          <w:rFonts w:ascii="Times New Roman" w:eastAsia="Times New Roman" w:hAnsi="Times New Roman" w:cs="Times New Roman"/>
          <w:iCs/>
        </w:rPr>
        <w:t xml:space="preserve"> 3 ημερησίως χορηγούμενα ενδοφλεβίως σε διάστημα 30 λεπτών ως η χαμηλότερη δόση. 2 </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 xml:space="preserve"> </w:t>
      </w:r>
      <w:r w:rsidRPr="00DD0C8E">
        <w:rPr>
          <w:rFonts w:ascii="Times New Roman" w:eastAsia="Times New Roman" w:hAnsi="Times New Roman" w:cs="Times New Roman"/>
          <w:iCs/>
          <w:lang w:val="en-US"/>
        </w:rPr>
        <w:t>x</w:t>
      </w:r>
      <w:r w:rsidRPr="00DD0C8E">
        <w:rPr>
          <w:rFonts w:ascii="Times New Roman" w:eastAsia="Times New Roman" w:hAnsi="Times New Roman" w:cs="Times New Roman"/>
          <w:iCs/>
        </w:rPr>
        <w:t xml:space="preserve"> 3 ημερησίως έχει ληφθεί υπόψη για σοβαρές λοιμώξεις και στον προσδιορισμό των του ορίου ευαισθησίας </w:t>
      </w:r>
      <w:r w:rsidRPr="00DD0C8E">
        <w:rPr>
          <w:rFonts w:ascii="Times New Roman" w:eastAsia="Times New Roman" w:hAnsi="Times New Roman" w:cs="Times New Roman"/>
          <w:iCs/>
          <w:lang w:val="en-US"/>
        </w:rPr>
        <w:t>I</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R</w:t>
      </w:r>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vertAlign w:val="superscript"/>
        </w:rPr>
        <w:t>6</w:t>
      </w:r>
      <w:r w:rsidRPr="00DD0C8E">
        <w:rPr>
          <w:rFonts w:ascii="Times New Roman" w:eastAsia="Times New Roman" w:hAnsi="Times New Roman" w:cs="Times New Roman"/>
          <w:iCs/>
        </w:rPr>
        <w:t xml:space="preserve"> Η ευαισθησία των ομάδων Α, Β, Γ και Δ </w:t>
      </w:r>
      <w:proofErr w:type="spellStart"/>
      <w:r w:rsidRPr="00DD0C8E">
        <w:rPr>
          <w:rFonts w:ascii="Times New Roman" w:eastAsia="Times New Roman" w:hAnsi="Times New Roman" w:cs="Times New Roman"/>
          <w:iCs/>
        </w:rPr>
        <w:t>στρεπτοκόκκων</w:t>
      </w:r>
      <w:proofErr w:type="spellEnd"/>
      <w:r w:rsidRPr="00DD0C8E">
        <w:rPr>
          <w:rFonts w:ascii="Times New Roman" w:eastAsia="Times New Roman" w:hAnsi="Times New Roman" w:cs="Times New Roman"/>
          <w:iCs/>
        </w:rPr>
        <w:t xml:space="preserve"> στις β-</w:t>
      </w:r>
      <w:proofErr w:type="spellStart"/>
      <w:r w:rsidRPr="00DD0C8E">
        <w:rPr>
          <w:rFonts w:ascii="Times New Roman" w:eastAsia="Times New Roman" w:hAnsi="Times New Roman" w:cs="Times New Roman"/>
          <w:iCs/>
        </w:rPr>
        <w:t>λακτάμες</w:t>
      </w:r>
      <w:proofErr w:type="spellEnd"/>
      <w:r w:rsidRPr="00DD0C8E">
        <w:rPr>
          <w:rFonts w:ascii="Times New Roman" w:eastAsia="Times New Roman" w:hAnsi="Times New Roman" w:cs="Times New Roman"/>
          <w:iCs/>
        </w:rPr>
        <w:t xml:space="preserve"> έχει συναχθεί από την ευαισθησία της </w:t>
      </w:r>
      <w:proofErr w:type="spellStart"/>
      <w:r w:rsidRPr="00DD0C8E">
        <w:rPr>
          <w:rFonts w:ascii="Times New Roman" w:eastAsia="Times New Roman" w:hAnsi="Times New Roman" w:cs="Times New Roman"/>
          <w:iCs/>
        </w:rPr>
        <w:t>πενικιλλίνης</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 = Τεστ ευαισθησίας δεν συνιστάται όταν τα στελέχη είναι φτωχός στόχος για θεραπεία με το </w:t>
      </w:r>
      <w:r w:rsidRPr="00DD0C8E">
        <w:rPr>
          <w:rFonts w:ascii="Times New Roman" w:eastAsia="Times New Roman" w:hAnsi="Times New Roman" w:cs="Times New Roman"/>
          <w:highlight w:val="yellow"/>
        </w:rPr>
        <w:t>φάρμακο.</w:t>
      </w:r>
      <w:r w:rsidRPr="00DD0C8E">
        <w:rPr>
          <w:rFonts w:ascii="Times New Roman" w:eastAsia="Times New Roman" w:hAnsi="Times New Roman" w:cs="Times New Roman"/>
          <w:szCs w:val="20"/>
          <w:highlight w:val="yellow"/>
        </w:rPr>
        <w:t xml:space="preserve"> </w:t>
      </w:r>
      <w:r w:rsidRPr="00DD0C8E">
        <w:rPr>
          <w:rFonts w:ascii="Times New Roman" w:eastAsia="Times New Roman" w:hAnsi="Times New Roman" w:cs="Times New Roman"/>
          <w:iCs/>
          <w:highlight w:val="yellow"/>
        </w:rPr>
        <w:t>Απομονωμένα στελέχη</w:t>
      </w:r>
      <w:r w:rsidRPr="00DD0C8E">
        <w:rPr>
          <w:rFonts w:ascii="Times New Roman" w:eastAsia="Times New Roman" w:hAnsi="Times New Roman" w:cs="Times New Roman"/>
          <w:highlight w:val="yellow"/>
        </w:rPr>
        <w:t xml:space="preserve"> αναφέρονται ως Ανθεκτικά, χωρίς προηγούμενη δοκιμή</w:t>
      </w:r>
      <w:r w:rsidRPr="00DD0C8E">
        <w:rPr>
          <w:rFonts w:ascii="Times New Roman" w:eastAsia="Times New Roman" w:hAnsi="Times New Roman" w:cs="Times New Roman"/>
        </w:rPr>
        <w:t>.</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Η συχνότητα επίκτητης αντοχής μπορεί να ποικίλλει γεωγραφικά και χρονικά για επιλεγμένα είδη και οι τοπικές πληροφορίες για την αντοχή είναι επιθυμητές, ιδιαίτερα για την θεραπεία σοβαρών λοιμώξεων. Όπου είναι απαραίτητη, συμβουλή εμπειρογνώμονα  θα πρέπει να ζητηθεί όπου η τοπική επίπτωση της αντοχής είναι τέτοια ώστε η χρήση του παράγοντα τουλάχιστον σε κάποιους τύπους λοιμώξεων είναι υπό αμφισβήτηση.</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Ο ακόλουθος πίνακας παθογόνων μικροβίων που είναι καταχωρημένος προέρχεται από την κλινική εμπειρία και τις θεραπευτικές οδηγίες.</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Τα συνήθως ευαίσθητα είδη</w:t>
      </w:r>
    </w:p>
    <w:p w:rsidR="00DD0C8E" w:rsidRPr="00DD0C8E" w:rsidRDefault="00DD0C8E" w:rsidP="00DD0C8E">
      <w:pPr>
        <w:widowControl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en-US"/>
        </w:rPr>
        <w:lastRenderedPageBreak/>
        <w:t>Gram-</w:t>
      </w:r>
      <w:r w:rsidRPr="00DD0C8E">
        <w:rPr>
          <w:rFonts w:ascii="Times New Roman" w:eastAsia="Times New Roman" w:hAnsi="Times New Roman" w:cs="Times New Roman"/>
          <w:u w:val="single"/>
        </w:rPr>
        <w:t>θετικά</w:t>
      </w:r>
      <w:r w:rsidRPr="00DD0C8E">
        <w:rPr>
          <w:rFonts w:ascii="Times New Roman" w:eastAsia="Times New Roman" w:hAnsi="Times New Roman" w:cs="Times New Roman"/>
          <w:u w:val="single"/>
          <w:lang w:val="en-US"/>
        </w:rPr>
        <w:t xml:space="preserve"> </w:t>
      </w:r>
      <w:r w:rsidRPr="00DD0C8E">
        <w:rPr>
          <w:rFonts w:ascii="Times New Roman" w:eastAsia="Times New Roman" w:hAnsi="Times New Roman" w:cs="Times New Roman"/>
          <w:u w:val="single"/>
        </w:rPr>
        <w:t>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r w:rsidRPr="00DD0C8E">
        <w:rPr>
          <w:rFonts w:ascii="Times New Roman" w:eastAsia="Times New Roman" w:hAnsi="Times New Roman" w:cs="Times New Roman"/>
          <w:i/>
          <w:iCs/>
          <w:lang w:val="en-US"/>
        </w:rPr>
        <w:t xml:space="preserve">Enterococcus </w:t>
      </w:r>
      <w:proofErr w:type="spellStart"/>
      <w:r w:rsidRPr="00DD0C8E">
        <w:rPr>
          <w:rFonts w:ascii="Times New Roman" w:eastAsia="Times New Roman" w:hAnsi="Times New Roman" w:cs="Times New Roman"/>
          <w:i/>
          <w:iCs/>
          <w:lang w:val="en-US"/>
        </w:rPr>
        <w:t>faecalis</w:t>
      </w:r>
      <w:proofErr w:type="spellEnd"/>
      <w:r w:rsidRPr="00DD0C8E">
        <w:rPr>
          <w:rFonts w:ascii="Times New Roman" w:eastAsia="Times New Roman" w:hAnsi="Times New Roman" w:cs="Times New Roman"/>
          <w:i/>
          <w:iCs/>
          <w:lang w:val="en-US"/>
        </w:rPr>
        <w:t>$</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 xml:space="preserve">Staphylococcus aureus </w:t>
      </w:r>
      <w:r w:rsidRPr="00DD0C8E">
        <w:rPr>
          <w:rFonts w:ascii="Times New Roman" w:eastAsia="Times New Roman" w:hAnsi="Times New Roman" w:cs="Times New Roman"/>
          <w:lang w:val="en-US"/>
        </w:rPr>
        <w:t>(</w:t>
      </w:r>
      <w:r w:rsidRPr="00DD0C8E">
        <w:rPr>
          <w:rFonts w:ascii="Times New Roman" w:eastAsia="Times New Roman" w:hAnsi="Times New Roman" w:cs="Times New Roman"/>
        </w:rPr>
        <w:t>ευαίσθητο</w:t>
      </w:r>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rPr>
        <w:t>στην</w:t>
      </w:r>
      <w:r w:rsidRPr="00DD0C8E">
        <w:rPr>
          <w:rFonts w:ascii="Times New Roman" w:eastAsia="Times New Roman" w:hAnsi="Times New Roman" w:cs="Times New Roman"/>
          <w:lang w:val="en-US"/>
        </w:rPr>
        <w:t xml:space="preserve"> </w:t>
      </w:r>
      <w:proofErr w:type="spellStart"/>
      <w:r w:rsidRPr="00DD0C8E">
        <w:rPr>
          <w:rFonts w:ascii="Times New Roman" w:eastAsia="Times New Roman" w:hAnsi="Times New Roman" w:cs="Times New Roman"/>
        </w:rPr>
        <w:t>μεθικιλλίνη</w:t>
      </w:r>
      <w:proofErr w:type="spellEnd"/>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vertAlign w:val="superscript"/>
          <w:lang w:val="en-US"/>
        </w:rPr>
        <w:t>£</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r w:rsidRPr="00DD0C8E">
        <w:rPr>
          <w:rFonts w:ascii="Times New Roman" w:eastAsia="Times New Roman" w:hAnsi="Times New Roman" w:cs="Times New Roman"/>
          <w:i/>
          <w:iCs/>
          <w:lang w:val="en-US"/>
        </w:rPr>
        <w:t xml:space="preserve">Staphylococcus </w:t>
      </w:r>
      <w:r w:rsidRPr="00DD0C8E">
        <w:rPr>
          <w:rFonts w:ascii="Times New Roman" w:eastAsia="Times New Roman" w:hAnsi="Times New Roman" w:cs="Times New Roman"/>
          <w:lang w:val="en-US"/>
        </w:rPr>
        <w:t>species (</w:t>
      </w:r>
      <w:r w:rsidRPr="00DD0C8E">
        <w:rPr>
          <w:rFonts w:ascii="Times New Roman" w:eastAsia="Times New Roman" w:hAnsi="Times New Roman" w:cs="Times New Roman"/>
        </w:rPr>
        <w:t>ευαίσθητο</w:t>
      </w:r>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rPr>
        <w:t>στην</w:t>
      </w:r>
      <w:r w:rsidRPr="00DD0C8E">
        <w:rPr>
          <w:rFonts w:ascii="Times New Roman" w:eastAsia="Times New Roman" w:hAnsi="Times New Roman" w:cs="Times New Roman"/>
          <w:lang w:val="en-US"/>
        </w:rPr>
        <w:t xml:space="preserve"> </w:t>
      </w:r>
      <w:proofErr w:type="spellStart"/>
      <w:r w:rsidRPr="00DD0C8E">
        <w:rPr>
          <w:rFonts w:ascii="Times New Roman" w:eastAsia="Times New Roman" w:hAnsi="Times New Roman" w:cs="Times New Roman"/>
        </w:rPr>
        <w:t>μεθικιλλίνη</w:t>
      </w:r>
      <w:proofErr w:type="spellEnd"/>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rPr>
        <w:t>συμπεριλαμβάνοντας</w:t>
      </w:r>
      <w:r w:rsidRPr="00DD0C8E">
        <w:rPr>
          <w:rFonts w:ascii="Times New Roman" w:eastAsia="Times New Roman" w:hAnsi="Times New Roman" w:cs="Times New Roman"/>
          <w:lang w:val="en-US"/>
        </w:rPr>
        <w:t xml:space="preserve"> </w:t>
      </w:r>
      <w:r w:rsidRPr="00DD0C8E">
        <w:rPr>
          <w:rFonts w:ascii="Times New Roman" w:eastAsia="Times New Roman" w:hAnsi="Times New Roman" w:cs="Times New Roman"/>
          <w:i/>
          <w:iCs/>
          <w:lang w:val="en-US"/>
        </w:rPr>
        <w:t>Staphylococcus epidermidis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 xml:space="preserve">Streptococcus </w:t>
      </w:r>
      <w:proofErr w:type="spellStart"/>
      <w:r w:rsidRPr="00DD0C8E">
        <w:rPr>
          <w:rFonts w:ascii="Times New Roman" w:eastAsia="Times New Roman" w:hAnsi="Times New Roman" w:cs="Times New Roman"/>
          <w:i/>
          <w:iCs/>
          <w:lang w:val="en-US"/>
        </w:rPr>
        <w:t>agalactiae</w:t>
      </w:r>
      <w:proofErr w:type="spellEnd"/>
      <w:r w:rsidRPr="00DD0C8E">
        <w:rPr>
          <w:rFonts w:ascii="Times New Roman" w:eastAsia="Times New Roman" w:hAnsi="Times New Roman" w:cs="Times New Roman"/>
          <w:i/>
          <w:iCs/>
          <w:lang w:val="en-US"/>
        </w:rPr>
        <w:t xml:space="preserve"> </w:t>
      </w:r>
      <w:r w:rsidRPr="00DD0C8E">
        <w:rPr>
          <w:rFonts w:ascii="Times New Roman" w:eastAsia="Times New Roman" w:hAnsi="Times New Roman" w:cs="Times New Roman"/>
          <w:lang w:val="en-US"/>
        </w:rPr>
        <w:t>(Group B)</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r w:rsidRPr="00DD0C8E">
        <w:rPr>
          <w:rFonts w:ascii="Times New Roman" w:eastAsia="Times New Roman" w:hAnsi="Times New Roman" w:cs="Times New Roman"/>
          <w:i/>
          <w:iCs/>
          <w:lang w:val="en-US"/>
        </w:rPr>
        <w:t xml:space="preserve">Streptococcus </w:t>
      </w:r>
      <w:proofErr w:type="spellStart"/>
      <w:r w:rsidRPr="00DD0C8E">
        <w:rPr>
          <w:rFonts w:ascii="Times New Roman" w:eastAsia="Times New Roman" w:hAnsi="Times New Roman" w:cs="Times New Roman"/>
          <w:i/>
          <w:iCs/>
          <w:lang w:val="en-US"/>
        </w:rPr>
        <w:t>milleri</w:t>
      </w:r>
      <w:proofErr w:type="spellEnd"/>
      <w:r w:rsidRPr="00DD0C8E">
        <w:rPr>
          <w:rFonts w:ascii="Times New Roman" w:eastAsia="Times New Roman" w:hAnsi="Times New Roman" w:cs="Times New Roman"/>
          <w:i/>
          <w:iCs/>
          <w:lang w:val="en-US"/>
        </w:rPr>
        <w:t xml:space="preserve"> </w:t>
      </w:r>
      <w:r w:rsidRPr="00DD0C8E">
        <w:rPr>
          <w:rFonts w:ascii="Times New Roman" w:eastAsia="Times New Roman" w:hAnsi="Times New Roman" w:cs="Times New Roman"/>
          <w:lang w:val="en-US"/>
        </w:rPr>
        <w:t xml:space="preserve">group </w:t>
      </w:r>
      <w:r w:rsidRPr="00DD0C8E">
        <w:rPr>
          <w:rFonts w:ascii="Times New Roman" w:eastAsia="Times New Roman" w:hAnsi="Times New Roman" w:cs="Times New Roman"/>
          <w:i/>
          <w:iCs/>
          <w:lang w:val="en-US"/>
        </w:rPr>
        <w:t xml:space="preserve">(S. </w:t>
      </w:r>
      <w:proofErr w:type="spellStart"/>
      <w:r w:rsidRPr="00DD0C8E">
        <w:rPr>
          <w:rFonts w:ascii="Times New Roman" w:eastAsia="Times New Roman" w:hAnsi="Times New Roman" w:cs="Times New Roman"/>
          <w:i/>
          <w:iCs/>
          <w:lang w:val="en-US"/>
        </w:rPr>
        <w:t>anginosus</w:t>
      </w:r>
      <w:proofErr w:type="spellEnd"/>
      <w:r w:rsidRPr="00DD0C8E">
        <w:rPr>
          <w:rFonts w:ascii="Times New Roman" w:eastAsia="Times New Roman" w:hAnsi="Times New Roman" w:cs="Times New Roman"/>
          <w:i/>
          <w:iCs/>
          <w:lang w:val="en-US"/>
        </w:rPr>
        <w:t xml:space="preserve">, S. </w:t>
      </w:r>
      <w:proofErr w:type="spellStart"/>
      <w:r w:rsidRPr="00DD0C8E">
        <w:rPr>
          <w:rFonts w:ascii="Times New Roman" w:eastAsia="Times New Roman" w:hAnsi="Times New Roman" w:cs="Times New Roman"/>
          <w:i/>
          <w:iCs/>
          <w:lang w:val="en-US"/>
        </w:rPr>
        <w:t>constellatus</w:t>
      </w:r>
      <w:proofErr w:type="spellEnd"/>
      <w:r w:rsidRPr="00DD0C8E">
        <w:rPr>
          <w:rFonts w:ascii="Times New Roman" w:eastAsia="Times New Roman" w:hAnsi="Times New Roman" w:cs="Times New Roman"/>
          <w:i/>
          <w:iCs/>
          <w:lang w:val="en-US"/>
        </w:rPr>
        <w:t>, and S. intermedius)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r w:rsidRPr="00DD0C8E">
        <w:rPr>
          <w:rFonts w:ascii="Times New Roman" w:eastAsia="Times New Roman" w:hAnsi="Times New Roman" w:cs="Times New Roman"/>
          <w:i/>
          <w:iCs/>
          <w:lang w:val="en-US"/>
        </w:rPr>
        <w:t>Streptococcus pneumoniae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r w:rsidRPr="00DD0C8E">
        <w:rPr>
          <w:rFonts w:ascii="Times New Roman" w:eastAsia="Times New Roman" w:hAnsi="Times New Roman" w:cs="Times New Roman"/>
          <w:i/>
          <w:iCs/>
          <w:lang w:val="en-US"/>
        </w:rPr>
        <w:t xml:space="preserve">Streptococcus pyogenes </w:t>
      </w:r>
      <w:r w:rsidRPr="00DD0C8E">
        <w:rPr>
          <w:rFonts w:ascii="Times New Roman" w:eastAsia="Times New Roman" w:hAnsi="Times New Roman" w:cs="Times New Roman"/>
          <w:lang w:val="en-US"/>
        </w:rPr>
        <w:t>(Group A)</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αρνητικά</w:t>
      </w:r>
      <w:r w:rsidRPr="00DD0C8E">
        <w:rPr>
          <w:rFonts w:ascii="Times New Roman" w:eastAsia="Times New Roman" w:hAnsi="Times New Roman" w:cs="Times New Roman"/>
          <w:u w:val="single"/>
          <w:lang w:val="en-US"/>
        </w:rPr>
        <w:t xml:space="preserve"> </w:t>
      </w:r>
      <w:r w:rsidRPr="00DD0C8E">
        <w:rPr>
          <w:rFonts w:ascii="Times New Roman" w:eastAsia="Times New Roman" w:hAnsi="Times New Roman" w:cs="Times New Roman"/>
          <w:u w:val="single"/>
        </w:rPr>
        <w:t>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Citrobacter freudii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Citrobacter koseri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Enterobacter aerogenes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Enterobacter cloacae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Escherichia coli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Haemophilus influenzae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Klebsiella oxytoca</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Klebsiella pneumoniae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Morganella morganii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Neisseria meningitidis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Proteus mirabilis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Proteus vulgaris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Serratia marcescens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θετικά</w:t>
      </w:r>
      <w:r w:rsidRPr="00DD0C8E">
        <w:rPr>
          <w:rFonts w:ascii="Times New Roman" w:eastAsia="Times New Roman" w:hAnsi="Times New Roman" w:cs="Times New Roman"/>
          <w:u w:val="single"/>
          <w:lang w:val="pt-PT"/>
        </w:rPr>
        <w:t xml:space="preserve"> </w:t>
      </w:r>
      <w:r w:rsidRPr="00DD0C8E">
        <w:rPr>
          <w:rFonts w:ascii="Times New Roman" w:eastAsia="Times New Roman" w:hAnsi="Times New Roman" w:cs="Times New Roman"/>
          <w:u w:val="single"/>
        </w:rPr>
        <w:t>αναερόβια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Clostridium perfringens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Peptoniphilus asaccharolyticus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 xml:space="preserve">Peptostreptococcus </w:t>
      </w:r>
      <w:r w:rsidRPr="00DD0C8E">
        <w:rPr>
          <w:rFonts w:ascii="Times New Roman" w:eastAsia="Times New Roman" w:hAnsi="Times New Roman" w:cs="Times New Roman"/>
          <w:lang w:val="pt-PT"/>
        </w:rPr>
        <w:t xml:space="preserve">species </w:t>
      </w:r>
      <w:r w:rsidRPr="00DD0C8E">
        <w:rPr>
          <w:rFonts w:ascii="Times New Roman" w:eastAsia="Times New Roman" w:hAnsi="Times New Roman" w:cs="Times New Roman"/>
          <w:i/>
          <w:iCs/>
          <w:lang w:val="pt-PT"/>
        </w:rPr>
        <w:t>(</w:t>
      </w:r>
      <w:r w:rsidRPr="00DD0C8E">
        <w:rPr>
          <w:rFonts w:ascii="Times New Roman" w:eastAsia="Times New Roman" w:hAnsi="Times New Roman" w:cs="Times New Roman"/>
          <w:i/>
          <w:iCs/>
        </w:rPr>
        <w:t>συμπεριλαμβάνοντας</w:t>
      </w:r>
      <w:r w:rsidRPr="00DD0C8E">
        <w:rPr>
          <w:rFonts w:ascii="Times New Roman" w:eastAsia="Times New Roman" w:hAnsi="Times New Roman" w:cs="Times New Roman"/>
          <w:i/>
          <w:iCs/>
          <w:lang w:val="pt-PT"/>
        </w:rPr>
        <w:t xml:space="preserve"> P. micros, P anaerobius, P. magnus)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αρνητικά</w:t>
      </w:r>
      <w:r w:rsidRPr="00DD0C8E">
        <w:rPr>
          <w:rFonts w:ascii="Times New Roman" w:eastAsia="Times New Roman" w:hAnsi="Times New Roman" w:cs="Times New Roman"/>
          <w:u w:val="single"/>
          <w:lang w:val="pt-PT"/>
        </w:rPr>
        <w:t xml:space="preserve"> </w:t>
      </w:r>
      <w:r w:rsidRPr="00DD0C8E">
        <w:rPr>
          <w:rFonts w:ascii="Times New Roman" w:eastAsia="Times New Roman" w:hAnsi="Times New Roman" w:cs="Times New Roman"/>
          <w:u w:val="single"/>
        </w:rPr>
        <w:t>αναερόβια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en-US"/>
        </w:rPr>
      </w:pPr>
      <w:proofErr w:type="spellStart"/>
      <w:r w:rsidRPr="00DD0C8E">
        <w:rPr>
          <w:rFonts w:ascii="Times New Roman" w:eastAsia="Times New Roman" w:hAnsi="Times New Roman" w:cs="Times New Roman"/>
          <w:i/>
          <w:iCs/>
          <w:lang w:val="en-US"/>
        </w:rPr>
        <w:t>Bacteroides</w:t>
      </w:r>
      <w:proofErr w:type="spellEnd"/>
      <w:r w:rsidRPr="00DD0C8E">
        <w:rPr>
          <w:rFonts w:ascii="Times New Roman" w:eastAsia="Times New Roman" w:hAnsi="Times New Roman" w:cs="Times New Roman"/>
          <w:i/>
          <w:iCs/>
          <w:lang w:val="en-US"/>
        </w:rPr>
        <w:t xml:space="preserve"> </w:t>
      </w:r>
      <w:proofErr w:type="spellStart"/>
      <w:r w:rsidRPr="00DD0C8E">
        <w:rPr>
          <w:rFonts w:ascii="Times New Roman" w:eastAsia="Times New Roman" w:hAnsi="Times New Roman" w:cs="Times New Roman"/>
          <w:i/>
          <w:iCs/>
          <w:lang w:val="en-US"/>
        </w:rPr>
        <w:t>caccae</w:t>
      </w:r>
      <w:proofErr w:type="spellEnd"/>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en-US"/>
        </w:rPr>
      </w:pPr>
      <w:proofErr w:type="spellStart"/>
      <w:r w:rsidRPr="00DD0C8E">
        <w:rPr>
          <w:rFonts w:ascii="Times New Roman" w:eastAsia="Times New Roman" w:hAnsi="Times New Roman" w:cs="Times New Roman"/>
          <w:i/>
          <w:iCs/>
          <w:lang w:val="en-US"/>
        </w:rPr>
        <w:t>Bacteroides</w:t>
      </w:r>
      <w:proofErr w:type="spellEnd"/>
      <w:r w:rsidRPr="00DD0C8E">
        <w:rPr>
          <w:rFonts w:ascii="Times New Roman" w:eastAsia="Times New Roman" w:hAnsi="Times New Roman" w:cs="Times New Roman"/>
          <w:i/>
          <w:iCs/>
          <w:lang w:val="en-US"/>
        </w:rPr>
        <w:t xml:space="preserve"> </w:t>
      </w:r>
      <w:proofErr w:type="spellStart"/>
      <w:r w:rsidRPr="00DD0C8E">
        <w:rPr>
          <w:rFonts w:ascii="Times New Roman" w:eastAsia="Times New Roman" w:hAnsi="Times New Roman" w:cs="Times New Roman"/>
          <w:i/>
          <w:iCs/>
          <w:lang w:val="en-US"/>
        </w:rPr>
        <w:t>fragilis</w:t>
      </w:r>
      <w:proofErr w:type="spellEnd"/>
      <w:r w:rsidRPr="00DD0C8E">
        <w:rPr>
          <w:rFonts w:ascii="Times New Roman" w:eastAsia="Times New Roman" w:hAnsi="Times New Roman" w:cs="Times New Roman"/>
          <w:i/>
          <w:iCs/>
          <w:lang w:val="en-US"/>
        </w:rPr>
        <w:t xml:space="preserve"> </w:t>
      </w:r>
      <w:r w:rsidRPr="00DD0C8E">
        <w:rPr>
          <w:rFonts w:ascii="Times New Roman" w:eastAsia="Times New Roman" w:hAnsi="Times New Roman" w:cs="Times New Roman"/>
          <w:lang w:val="en-US"/>
        </w:rPr>
        <w:t>group</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rPr>
      </w:pPr>
      <w:proofErr w:type="spellStart"/>
      <w:r w:rsidRPr="00DD0C8E">
        <w:rPr>
          <w:rFonts w:ascii="Times New Roman" w:eastAsia="Times New Roman" w:hAnsi="Times New Roman" w:cs="Times New Roman"/>
          <w:i/>
          <w:iCs/>
          <w:lang w:val="en-US"/>
        </w:rPr>
        <w:t>Prevotella</w:t>
      </w:r>
      <w:proofErr w:type="spellEnd"/>
      <w:r w:rsidRPr="00DD0C8E">
        <w:rPr>
          <w:rFonts w:ascii="Times New Roman" w:eastAsia="Times New Roman" w:hAnsi="Times New Roman" w:cs="Times New Roman"/>
          <w:i/>
          <w:iCs/>
        </w:rPr>
        <w:t xml:space="preserve"> </w:t>
      </w:r>
      <w:proofErr w:type="spellStart"/>
      <w:r w:rsidRPr="00DD0C8E">
        <w:rPr>
          <w:rFonts w:ascii="Times New Roman" w:eastAsia="Times New Roman" w:hAnsi="Times New Roman" w:cs="Times New Roman"/>
          <w:i/>
          <w:iCs/>
          <w:lang w:val="en-US"/>
        </w:rPr>
        <w:t>bivia</w:t>
      </w:r>
      <w:proofErr w:type="spellEnd"/>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rPr>
      </w:pPr>
      <w:proofErr w:type="spellStart"/>
      <w:r w:rsidRPr="00DD0C8E">
        <w:rPr>
          <w:rFonts w:ascii="Times New Roman" w:eastAsia="Times New Roman" w:hAnsi="Times New Roman" w:cs="Times New Roman"/>
          <w:i/>
          <w:iCs/>
          <w:lang w:val="en-US"/>
        </w:rPr>
        <w:t>Prevotella</w:t>
      </w:r>
      <w:proofErr w:type="spellEnd"/>
      <w:r w:rsidRPr="00DD0C8E">
        <w:rPr>
          <w:rFonts w:ascii="Times New Roman" w:eastAsia="Times New Roman" w:hAnsi="Times New Roman" w:cs="Times New Roman"/>
          <w:i/>
          <w:iCs/>
        </w:rPr>
        <w:t xml:space="preserve"> </w:t>
      </w:r>
      <w:proofErr w:type="spellStart"/>
      <w:r w:rsidRPr="00DD0C8E">
        <w:rPr>
          <w:rFonts w:ascii="Times New Roman" w:eastAsia="Times New Roman" w:hAnsi="Times New Roman" w:cs="Times New Roman"/>
          <w:i/>
          <w:iCs/>
          <w:lang w:val="en-US"/>
        </w:rPr>
        <w:t>disiens</w:t>
      </w:r>
      <w:proofErr w:type="spellEnd"/>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 xml:space="preserve">Είδος για το οποίο η επίκτητη ανθεκτικότητα ενδέχεται να είναι πρόβλημα </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θετικά</w:t>
      </w:r>
      <w:r w:rsidRPr="00DD0C8E">
        <w:rPr>
          <w:rFonts w:ascii="Times New Roman" w:eastAsia="Times New Roman" w:hAnsi="Times New Roman" w:cs="Times New Roman"/>
          <w:u w:val="single"/>
          <w:lang w:val="pt-PT"/>
        </w:rPr>
        <w:t xml:space="preserve"> </w:t>
      </w:r>
      <w:r w:rsidRPr="00DD0C8E">
        <w:rPr>
          <w:rFonts w:ascii="Times New Roman" w:eastAsia="Times New Roman" w:hAnsi="Times New Roman" w:cs="Times New Roman"/>
          <w:u w:val="single"/>
        </w:rPr>
        <w:t>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i/>
          <w:iCs/>
          <w:lang w:val="pt-PT"/>
        </w:rPr>
        <w:t>Enterococcus faecium</w:t>
      </w:r>
      <w:r w:rsidRPr="00DD0C8E">
        <w:rPr>
          <w:rFonts w:ascii="Times New Roman" w:eastAsia="Times New Roman" w:hAnsi="Times New Roman" w:cs="Times New Roman"/>
          <w:vertAlign w:val="superscript"/>
          <w:lang w:val="pt-PT"/>
        </w:rPr>
        <w:t>$†</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αρνητικά</w:t>
      </w:r>
      <w:r w:rsidRPr="00DD0C8E">
        <w:rPr>
          <w:rFonts w:ascii="Times New Roman" w:eastAsia="Times New Roman" w:hAnsi="Times New Roman" w:cs="Times New Roman"/>
          <w:u w:val="single"/>
          <w:lang w:val="en-US"/>
        </w:rPr>
        <w:t xml:space="preserve"> </w:t>
      </w:r>
      <w:r w:rsidRPr="00DD0C8E">
        <w:rPr>
          <w:rFonts w:ascii="Times New Roman" w:eastAsia="Times New Roman" w:hAnsi="Times New Roman" w:cs="Times New Roman"/>
          <w:u w:val="single"/>
        </w:rPr>
        <w:t>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i/>
          <w:iCs/>
          <w:lang w:val="pt-PT"/>
        </w:rPr>
        <w:t xml:space="preserve">Acinetobacter </w:t>
      </w:r>
      <w:r w:rsidRPr="00DD0C8E">
        <w:rPr>
          <w:rFonts w:ascii="Times New Roman" w:eastAsia="Times New Roman" w:hAnsi="Times New Roman" w:cs="Times New Roman"/>
          <w:lang w:val="pt-PT"/>
        </w:rPr>
        <w:t>species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Burkholderia cepacia</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Pseudomonas aeruginosa</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Οργανισμοί με εγγενή αντοχή</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u w:val="single"/>
          <w:lang w:val="en-US"/>
        </w:rPr>
      </w:pPr>
      <w:r w:rsidRPr="00DD0C8E">
        <w:rPr>
          <w:rFonts w:ascii="Times New Roman" w:eastAsia="Times New Roman" w:hAnsi="Times New Roman" w:cs="Times New Roman"/>
          <w:u w:val="single"/>
          <w:lang w:val="pt-PT"/>
        </w:rPr>
        <w:t>Gram-</w:t>
      </w:r>
      <w:r w:rsidRPr="00DD0C8E">
        <w:rPr>
          <w:rFonts w:ascii="Times New Roman" w:eastAsia="Times New Roman" w:hAnsi="Times New Roman" w:cs="Times New Roman"/>
          <w:u w:val="single"/>
        </w:rPr>
        <w:t>αρνητικά</w:t>
      </w:r>
      <w:r w:rsidRPr="00DD0C8E">
        <w:rPr>
          <w:rFonts w:ascii="Times New Roman" w:eastAsia="Times New Roman" w:hAnsi="Times New Roman" w:cs="Times New Roman"/>
          <w:u w:val="single"/>
          <w:lang w:val="pt-PT"/>
        </w:rPr>
        <w:t xml:space="preserve"> </w:t>
      </w:r>
      <w:r w:rsidRPr="00DD0C8E">
        <w:rPr>
          <w:rFonts w:ascii="Times New Roman" w:eastAsia="Times New Roman" w:hAnsi="Times New Roman" w:cs="Times New Roman"/>
          <w:u w:val="single"/>
        </w:rPr>
        <w:t>αερόβια</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Stenotrophomonas maltophilia</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i/>
          <w:iCs/>
          <w:lang w:val="pt-PT"/>
        </w:rPr>
        <w:t xml:space="preserve">Legionella </w:t>
      </w:r>
      <w:r w:rsidRPr="00DD0C8E">
        <w:rPr>
          <w:rFonts w:ascii="Times New Roman" w:eastAsia="Times New Roman" w:hAnsi="Times New Roman" w:cs="Times New Roman"/>
          <w:lang w:val="pt-PT"/>
        </w:rPr>
        <w:t>species</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b/>
          <w:lang w:val="pt-PT"/>
        </w:rPr>
      </w:pPr>
      <w:r w:rsidRPr="00DD0C8E">
        <w:rPr>
          <w:rFonts w:ascii="Times New Roman" w:eastAsia="Times New Roman" w:hAnsi="Times New Roman" w:cs="Times New Roman"/>
          <w:b/>
        </w:rPr>
        <w:t>Άλλοι</w:t>
      </w:r>
      <w:r w:rsidRPr="00DD0C8E">
        <w:rPr>
          <w:rFonts w:ascii="Times New Roman" w:eastAsia="Times New Roman" w:hAnsi="Times New Roman" w:cs="Times New Roman"/>
          <w:b/>
          <w:lang w:val="pt-PT"/>
        </w:rPr>
        <w:t xml:space="preserve"> </w:t>
      </w:r>
      <w:r w:rsidRPr="00DD0C8E">
        <w:rPr>
          <w:rFonts w:ascii="Times New Roman" w:eastAsia="Times New Roman" w:hAnsi="Times New Roman" w:cs="Times New Roman"/>
          <w:b/>
        </w:rPr>
        <w:t>μικροοργανισμοί</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Chlamydophila pneumoniae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Chlamydophila psittaci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Coxiella burnetii</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r w:rsidRPr="00DD0C8E">
        <w:rPr>
          <w:rFonts w:ascii="Times New Roman" w:eastAsia="Times New Roman" w:hAnsi="Times New Roman" w:cs="Times New Roman"/>
          <w:i/>
          <w:iCs/>
          <w:lang w:val="pt-PT"/>
        </w:rPr>
        <w:t>Mycoplasma pneumoniae</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
          <w:iCs/>
          <w:lang w:val="pt-PT"/>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lang w:val="pt-PT"/>
        </w:rPr>
      </w:pPr>
      <w:r w:rsidRPr="00DD0C8E">
        <w:rPr>
          <w:rFonts w:ascii="Times New Roman" w:eastAsia="Times New Roman" w:hAnsi="Times New Roman" w:cs="Times New Roman"/>
          <w:vertAlign w:val="superscript"/>
          <w:lang w:val="pt-PT"/>
        </w:rPr>
        <w:t xml:space="preserve">$ </w:t>
      </w:r>
      <w:proofErr w:type="spellStart"/>
      <w:r w:rsidRPr="00DD0C8E">
        <w:rPr>
          <w:rFonts w:ascii="Times New Roman" w:eastAsia="Times New Roman" w:hAnsi="Times New Roman" w:cs="Times New Roman"/>
        </w:rPr>
        <w:t>Στέλεχη</w:t>
      </w:r>
      <w:proofErr w:type="spellEnd"/>
      <w:r w:rsidRPr="00DD0C8E">
        <w:rPr>
          <w:rFonts w:ascii="Times New Roman" w:eastAsia="Times New Roman" w:hAnsi="Times New Roman" w:cs="Times New Roman"/>
          <w:lang w:val="pt-PT"/>
        </w:rPr>
        <w:t xml:space="preserve"> </w:t>
      </w:r>
      <w:r w:rsidRPr="00DD0C8E">
        <w:rPr>
          <w:rFonts w:ascii="Times New Roman" w:eastAsia="Times New Roman" w:hAnsi="Times New Roman" w:cs="Times New Roman"/>
        </w:rPr>
        <w:t>που</w:t>
      </w:r>
      <w:r w:rsidRPr="00DD0C8E">
        <w:rPr>
          <w:rFonts w:ascii="Times New Roman" w:eastAsia="Times New Roman" w:hAnsi="Times New Roman" w:cs="Times New Roman"/>
          <w:lang w:val="pt-PT"/>
        </w:rPr>
        <w:t xml:space="preserve"> </w:t>
      </w:r>
      <w:r w:rsidRPr="00DD0C8E">
        <w:rPr>
          <w:rFonts w:ascii="Times New Roman" w:eastAsia="Times New Roman" w:hAnsi="Times New Roman" w:cs="Times New Roman"/>
        </w:rPr>
        <w:t>δείχνουν</w:t>
      </w:r>
      <w:r w:rsidRPr="00DD0C8E">
        <w:rPr>
          <w:rFonts w:ascii="Times New Roman" w:eastAsia="Times New Roman" w:hAnsi="Times New Roman" w:cs="Times New Roman"/>
          <w:lang w:val="pt-PT"/>
        </w:rPr>
        <w:t xml:space="preserve"> </w:t>
      </w:r>
      <w:r w:rsidRPr="00DD0C8E">
        <w:rPr>
          <w:rFonts w:ascii="Times New Roman" w:eastAsia="Times New Roman" w:hAnsi="Times New Roman" w:cs="Times New Roman"/>
        </w:rPr>
        <w:t>φυσική</w:t>
      </w:r>
      <w:r w:rsidRPr="00DD0C8E">
        <w:rPr>
          <w:rFonts w:ascii="Times New Roman" w:eastAsia="Times New Roman" w:hAnsi="Times New Roman" w:cs="Times New Roman"/>
          <w:lang w:val="pt-PT"/>
        </w:rPr>
        <w:t xml:space="preserve"> </w:t>
      </w:r>
      <w:r w:rsidRPr="00DD0C8E">
        <w:rPr>
          <w:rFonts w:ascii="Times New Roman" w:eastAsia="Times New Roman" w:hAnsi="Times New Roman" w:cs="Times New Roman"/>
        </w:rPr>
        <w:t>ενδιάμεση</w:t>
      </w:r>
      <w:r w:rsidRPr="00DD0C8E">
        <w:rPr>
          <w:rFonts w:ascii="Times New Roman" w:eastAsia="Times New Roman" w:hAnsi="Times New Roman" w:cs="Times New Roman"/>
          <w:lang w:val="pt-PT"/>
        </w:rPr>
        <w:t xml:space="preserve"> </w:t>
      </w:r>
      <w:r w:rsidRPr="00DD0C8E">
        <w:rPr>
          <w:rFonts w:ascii="Times New Roman" w:eastAsia="Times New Roman" w:hAnsi="Times New Roman" w:cs="Times New Roman"/>
        </w:rPr>
        <w:t>ευαισθησία</w:t>
      </w:r>
      <w:r w:rsidRPr="00DD0C8E">
        <w:rPr>
          <w:rFonts w:ascii="Times New Roman" w:eastAsia="Times New Roman" w:hAnsi="Times New Roman" w:cs="Times New Roman"/>
          <w:lang w:val="pt-PT"/>
        </w:rPr>
        <w:t>.</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vertAlign w:val="superscript"/>
          <w:lang w:val="pt-PT"/>
        </w:rPr>
        <w:t xml:space="preserve"> </w:t>
      </w:r>
      <w:r w:rsidRPr="00DD0C8E">
        <w:rPr>
          <w:rFonts w:ascii="Times New Roman" w:eastAsia="Times New Roman" w:hAnsi="Times New Roman" w:cs="Times New Roman"/>
          <w:vertAlign w:val="superscript"/>
        </w:rPr>
        <w:t xml:space="preserve">£   </w:t>
      </w:r>
      <w:r w:rsidRPr="00DD0C8E">
        <w:rPr>
          <w:rFonts w:ascii="Times New Roman" w:eastAsia="Times New Roman" w:hAnsi="Times New Roman" w:cs="Times New Roman"/>
        </w:rPr>
        <w:t xml:space="preserve">Όλοι οι σταφυλόκοκκοι που είναι ανθεκτικοί στην </w:t>
      </w:r>
      <w:proofErr w:type="spellStart"/>
      <w:r w:rsidRPr="00DD0C8E">
        <w:rPr>
          <w:rFonts w:ascii="Times New Roman" w:eastAsia="Times New Roman" w:hAnsi="Times New Roman" w:cs="Times New Roman"/>
        </w:rPr>
        <w:t>μεθικιλλίνη</w:t>
      </w:r>
      <w:proofErr w:type="spellEnd"/>
      <w:r w:rsidRPr="00DD0C8E">
        <w:rPr>
          <w:rFonts w:ascii="Times New Roman" w:eastAsia="Times New Roman" w:hAnsi="Times New Roman" w:cs="Times New Roman"/>
        </w:rPr>
        <w:t xml:space="preserve"> είναι ανθεκτικοί στην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vertAlign w:val="superscript"/>
        </w:rPr>
        <w:t xml:space="preserve">† </w:t>
      </w:r>
      <w:r w:rsidRPr="00DD0C8E">
        <w:rPr>
          <w:rFonts w:ascii="Times New Roman" w:eastAsia="Times New Roman" w:hAnsi="Times New Roman" w:cs="Times New Roman"/>
        </w:rPr>
        <w:t xml:space="preserve">Βαθμός ανθεκτικότητας ≥50% σε μια ή περισσότερες χώρες της </w:t>
      </w:r>
      <w:r w:rsidRPr="00DD0C8E">
        <w:rPr>
          <w:rFonts w:ascii="Times New Roman" w:eastAsia="Times New Roman" w:hAnsi="Times New Roman" w:cs="Times New Roman"/>
          <w:lang w:val="en-US"/>
        </w:rPr>
        <w:t>E</w:t>
      </w:r>
      <w:r w:rsidRPr="00DD0C8E">
        <w:rPr>
          <w:rFonts w:ascii="Times New Roman" w:eastAsia="Times New Roman" w:hAnsi="Times New Roman" w:cs="Times New Roman"/>
        </w:rPr>
        <w:t>Ε.</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Μάλις</w:t>
      </w:r>
      <w:proofErr w:type="spellEnd"/>
      <w:r w:rsidRPr="00DD0C8E">
        <w:rPr>
          <w:rFonts w:ascii="Times New Roman" w:eastAsia="Times New Roman" w:hAnsi="Times New Roman" w:cs="Times New Roman"/>
        </w:rPr>
        <w:t xml:space="preserve"> και </w:t>
      </w:r>
      <w:proofErr w:type="spellStart"/>
      <w:r w:rsidRPr="00DD0C8E">
        <w:rPr>
          <w:rFonts w:ascii="Times New Roman" w:eastAsia="Times New Roman" w:hAnsi="Times New Roman" w:cs="Times New Roman"/>
        </w:rPr>
        <w:t>μελιοείδωση</w:t>
      </w:r>
      <w:proofErr w:type="spellEnd"/>
      <w:r w:rsidRPr="00DD0C8E">
        <w:rPr>
          <w:rFonts w:ascii="Times New Roman" w:eastAsia="Times New Roman" w:hAnsi="Times New Roman" w:cs="Times New Roman"/>
        </w:rPr>
        <w:t xml:space="preserve">: Η χρήση της </w:t>
      </w:r>
      <w:proofErr w:type="spellStart"/>
      <w:r w:rsidRPr="00DD0C8E">
        <w:rPr>
          <w:rFonts w:ascii="Times New Roman" w:eastAsia="Times New Roman" w:hAnsi="Times New Roman" w:cs="Times New Roman"/>
          <w:lang w:val="en-US"/>
        </w:rPr>
        <w:t>meroepnem</w:t>
      </w:r>
      <w:proofErr w:type="spellEnd"/>
      <w:r w:rsidRPr="00DD0C8E">
        <w:rPr>
          <w:rFonts w:ascii="Times New Roman" w:eastAsia="Times New Roman" w:hAnsi="Times New Roman" w:cs="Times New Roman"/>
        </w:rPr>
        <w:t xml:space="preserve"> σε ανθρώπους βασίζεται σε δεδομένα ευαισθησίας σε </w:t>
      </w:r>
      <w:r w:rsidRPr="00DD0C8E">
        <w:rPr>
          <w:rFonts w:ascii="Times New Roman" w:eastAsia="Times New Roman" w:hAnsi="Times New Roman" w:cs="Times New Roman"/>
          <w:i/>
          <w:lang w:val="en-US"/>
        </w:rPr>
        <w:t>in</w:t>
      </w:r>
      <w:r w:rsidRPr="00DD0C8E">
        <w:rPr>
          <w:rFonts w:ascii="Times New Roman" w:eastAsia="Times New Roman" w:hAnsi="Times New Roman" w:cs="Times New Roman"/>
          <w:i/>
        </w:rPr>
        <w:t xml:space="preserve"> </w:t>
      </w:r>
      <w:r w:rsidRPr="00DD0C8E">
        <w:rPr>
          <w:rFonts w:ascii="Times New Roman" w:eastAsia="Times New Roman" w:hAnsi="Times New Roman" w:cs="Times New Roman"/>
          <w:i/>
          <w:lang w:val="en-US"/>
        </w:rPr>
        <w:t>vitro</w:t>
      </w:r>
      <w:r w:rsidRPr="00DD0C8E">
        <w:rPr>
          <w:rFonts w:ascii="Times New Roman" w:eastAsia="Times New Roman" w:hAnsi="Times New Roman" w:cs="Times New Roman"/>
          <w:i/>
        </w:rPr>
        <w:t xml:space="preserve"> </w:t>
      </w:r>
      <w:r w:rsidRPr="00DD0C8E">
        <w:rPr>
          <w:rFonts w:ascii="Times New Roman" w:eastAsia="Times New Roman" w:hAnsi="Times New Roman" w:cs="Times New Roman"/>
          <w:i/>
          <w:lang w:val="en-US"/>
        </w:rPr>
        <w:t>B</w:t>
      </w:r>
      <w:r w:rsidRPr="00DD0C8E">
        <w:rPr>
          <w:rFonts w:ascii="Times New Roman" w:eastAsia="Times New Roman" w:hAnsi="Times New Roman" w:cs="Times New Roman"/>
          <w:i/>
        </w:rPr>
        <w:t>.</w:t>
      </w:r>
      <w:r w:rsidRPr="00DD0C8E">
        <w:rPr>
          <w:rFonts w:ascii="Times New Roman" w:eastAsia="Times New Roman" w:hAnsi="Times New Roman" w:cs="Times New Roman"/>
          <w:i/>
          <w:lang w:val="en-US"/>
        </w:rPr>
        <w:t>mallei</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and</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i/>
          <w:lang w:val="en-US"/>
        </w:rPr>
        <w:t>B</w:t>
      </w:r>
      <w:r w:rsidRPr="00DD0C8E">
        <w:rPr>
          <w:rFonts w:ascii="Times New Roman" w:eastAsia="Times New Roman" w:hAnsi="Times New Roman" w:cs="Times New Roman"/>
          <w:i/>
        </w:rPr>
        <w:t xml:space="preserve">. </w:t>
      </w:r>
      <w:proofErr w:type="spellStart"/>
      <w:proofErr w:type="gramStart"/>
      <w:r w:rsidRPr="00DD0C8E">
        <w:rPr>
          <w:rFonts w:ascii="Times New Roman" w:eastAsia="Times New Roman" w:hAnsi="Times New Roman" w:cs="Times New Roman"/>
          <w:i/>
          <w:lang w:val="en-US"/>
        </w:rPr>
        <w:t>pseudomallei</w:t>
      </w:r>
      <w:proofErr w:type="spellEnd"/>
      <w:proofErr w:type="gramEnd"/>
      <w:r w:rsidRPr="00DD0C8E">
        <w:rPr>
          <w:rFonts w:ascii="Times New Roman" w:eastAsia="Times New Roman" w:hAnsi="Times New Roman" w:cs="Times New Roman"/>
        </w:rPr>
        <w:t xml:space="preserve"> και σε περιορισμένα στοιχεία από ανθρώπους. Οι θεράποντες ιατροί πρέπει να ανατρέχουν στα εθνικά και/ή διεθνή έγγραφα κοινής αποδοχής της </w:t>
      </w:r>
      <w:proofErr w:type="spellStart"/>
      <w:r w:rsidRPr="00DD0C8E">
        <w:rPr>
          <w:rFonts w:ascii="Times New Roman" w:eastAsia="Times New Roman" w:hAnsi="Times New Roman" w:cs="Times New Roman"/>
        </w:rPr>
        <w:t>μάλις</w:t>
      </w:r>
      <w:proofErr w:type="spellEnd"/>
      <w:r w:rsidRPr="00DD0C8E">
        <w:rPr>
          <w:rFonts w:ascii="Times New Roman" w:eastAsia="Times New Roman" w:hAnsi="Times New Roman" w:cs="Times New Roman"/>
        </w:rPr>
        <w:t xml:space="preserve"> και </w:t>
      </w:r>
      <w:proofErr w:type="spellStart"/>
      <w:r w:rsidRPr="00DD0C8E">
        <w:rPr>
          <w:rFonts w:ascii="Times New Roman" w:eastAsia="Times New Roman" w:hAnsi="Times New Roman" w:cs="Times New Roman"/>
        </w:rPr>
        <w:t>μελιοείδωσης</w:t>
      </w:r>
      <w:proofErr w:type="spellEnd"/>
      <w:r w:rsidRPr="00DD0C8E">
        <w:rPr>
          <w:rFonts w:ascii="Times New Roman" w:eastAsia="Times New Roman" w:hAnsi="Times New Roman" w:cs="Times New Roman"/>
        </w:rPr>
        <w:t>.</w:t>
      </w:r>
    </w:p>
    <w:p w:rsidR="00DD0C8E" w:rsidRPr="00DD0C8E" w:rsidRDefault="00DD0C8E" w:rsidP="00DD0C8E">
      <w:pPr>
        <w:widowControl w:val="0"/>
        <w:spacing w:after="0" w:line="240" w:lineRule="auto"/>
        <w:rPr>
          <w:rFonts w:ascii="Times New Roman" w:eastAsia="Times New Roman" w:hAnsi="Times New Roman" w:cs="Times New Roman"/>
          <w:u w:val="single"/>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5.2</w:t>
      </w:r>
      <w:r w:rsidRPr="00DD0C8E">
        <w:rPr>
          <w:rFonts w:ascii="Times New Roman" w:eastAsia="Times New Roman" w:hAnsi="Times New Roman" w:cs="Times New Roman"/>
          <w:b/>
          <w:noProof/>
          <w:szCs w:val="20"/>
        </w:rPr>
        <w:tab/>
        <w:t>Φαρμακοκινητικές ιδιότητες</w:t>
      </w:r>
    </w:p>
    <w:p w:rsidR="00DD0C8E" w:rsidRPr="00DD0C8E" w:rsidRDefault="00DD0C8E" w:rsidP="00DD0C8E">
      <w:pPr>
        <w:widowControl w:val="0"/>
        <w:spacing w:after="0" w:line="240" w:lineRule="auto"/>
        <w:rPr>
          <w:rFonts w:ascii="Times New Roman" w:eastAsia="Times New Roman" w:hAnsi="Times New Roman" w:cs="Times New Roman"/>
          <w:i/>
          <w:iCs/>
          <w:u w:val="single"/>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Σε υγιή άτομα ο μέσος χρόνος ημίσειας ζωής στο πλάσμα είναι περίπου 1 ώρα, ο μέσος όγκος κατανομής είναι περίπου 0,25 </w:t>
      </w:r>
      <w:r w:rsidRPr="00DD0C8E">
        <w:rPr>
          <w:rFonts w:ascii="Times New Roman" w:eastAsia="Times New Roman" w:hAnsi="Times New Roman" w:cs="Times New Roman"/>
          <w:iCs/>
          <w:lang w:val="en-US"/>
        </w:rPr>
        <w:t>l</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kg</w:t>
      </w:r>
      <w:r w:rsidRPr="00DD0C8E">
        <w:rPr>
          <w:rFonts w:ascii="Times New Roman" w:eastAsia="Times New Roman" w:hAnsi="Times New Roman" w:cs="Times New Roman"/>
          <w:iCs/>
        </w:rPr>
        <w:t xml:space="preserve"> (11-27)</w:t>
      </w:r>
      <w:r w:rsidRPr="00DD0C8E">
        <w:rPr>
          <w:rFonts w:ascii="Times New Roman" w:eastAsia="Times New Roman" w:hAnsi="Times New Roman" w:cs="Times New Roman"/>
          <w:iCs/>
          <w:lang w:val="en-US"/>
        </w:rPr>
        <w:t>l</w:t>
      </w:r>
      <w:r w:rsidRPr="00DD0C8E">
        <w:rPr>
          <w:rFonts w:ascii="Times New Roman" w:eastAsia="Times New Roman" w:hAnsi="Times New Roman" w:cs="Times New Roman"/>
          <w:iCs/>
        </w:rPr>
        <w:t xml:space="preserve"> και η μέση κάθαρση είναι 287</w:t>
      </w:r>
      <w:r w:rsidRPr="00DD0C8E">
        <w:rPr>
          <w:rFonts w:ascii="Times New Roman" w:eastAsia="Times New Roman" w:hAnsi="Times New Roman" w:cs="Times New Roman"/>
          <w:iCs/>
          <w:lang w:val="en-US"/>
        </w:rPr>
        <w:t>ml</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min</w:t>
      </w:r>
      <w:r w:rsidRPr="00DD0C8E">
        <w:rPr>
          <w:rFonts w:ascii="Times New Roman" w:eastAsia="Times New Roman" w:hAnsi="Times New Roman" w:cs="Times New Roman"/>
          <w:iCs/>
        </w:rPr>
        <w:t xml:space="preserve"> στα 250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και μειώνεται στα 205 </w:t>
      </w:r>
      <w:r w:rsidRPr="00DD0C8E">
        <w:rPr>
          <w:rFonts w:ascii="Times New Roman" w:eastAsia="Times New Roman" w:hAnsi="Times New Roman" w:cs="Times New Roman"/>
          <w:iCs/>
          <w:lang w:val="en-US"/>
        </w:rPr>
        <w:t>ml</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min</w:t>
      </w:r>
      <w:r w:rsidRPr="00DD0C8E">
        <w:rPr>
          <w:rFonts w:ascii="Times New Roman" w:eastAsia="Times New Roman" w:hAnsi="Times New Roman" w:cs="Times New Roman"/>
          <w:iCs/>
        </w:rPr>
        <w:t xml:space="preserve"> στα 2 </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 Δόσεις των 500, 1000 και 2000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που εγχύθηκαν σε διάστημα πάνω από 30 λεπτά δίνουν μέση τιμή μέγιστης συγκέντρωσης </w:t>
      </w:r>
      <w:proofErr w:type="spellStart"/>
      <w:r w:rsidRPr="00DD0C8E">
        <w:rPr>
          <w:rFonts w:ascii="Times New Roman" w:eastAsia="Times New Roman" w:hAnsi="Times New Roman" w:cs="Times New Roman"/>
          <w:iCs/>
          <w:lang w:val="en-US"/>
        </w:rPr>
        <w:t>Cmax</w:t>
      </w:r>
      <w:proofErr w:type="spellEnd"/>
      <w:r w:rsidRPr="00DD0C8E">
        <w:rPr>
          <w:rFonts w:ascii="Times New Roman" w:eastAsia="Times New Roman" w:hAnsi="Times New Roman" w:cs="Times New Roman"/>
          <w:iCs/>
        </w:rPr>
        <w:t xml:space="preserve"> περίπου 23, 49 και 115μ</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ml</w:t>
      </w:r>
      <w:r w:rsidRPr="00DD0C8E">
        <w:rPr>
          <w:rFonts w:ascii="Times New Roman" w:eastAsia="Times New Roman" w:hAnsi="Times New Roman" w:cs="Times New Roman"/>
          <w:iCs/>
        </w:rPr>
        <w:t xml:space="preserve"> αντίστοιχα, και οι αντίστοιχες τιμές </w:t>
      </w:r>
      <w:r w:rsidRPr="00DD0C8E">
        <w:rPr>
          <w:rFonts w:ascii="Times New Roman" w:eastAsia="Times New Roman" w:hAnsi="Times New Roman" w:cs="Times New Roman"/>
          <w:iCs/>
          <w:lang w:val="en-US"/>
        </w:rPr>
        <w:t>AUC</w:t>
      </w:r>
      <w:r w:rsidRPr="00DD0C8E">
        <w:rPr>
          <w:rFonts w:ascii="Times New Roman" w:eastAsia="Times New Roman" w:hAnsi="Times New Roman" w:cs="Times New Roman"/>
          <w:iCs/>
        </w:rPr>
        <w:t xml:space="preserve"> τιμές ήταν 39,3,  62,3 και 153 μ</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h</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ml</w:t>
      </w:r>
      <w:r w:rsidRPr="00DD0C8E">
        <w:rPr>
          <w:rFonts w:ascii="Times New Roman" w:eastAsia="Times New Roman" w:hAnsi="Times New Roman" w:cs="Times New Roman"/>
          <w:iCs/>
        </w:rPr>
        <w:t xml:space="preserve">. Μετά από έγχυση άνω των 5 λεπτών οι τιμές </w:t>
      </w:r>
      <w:proofErr w:type="spellStart"/>
      <w:r w:rsidRPr="00DD0C8E">
        <w:rPr>
          <w:rFonts w:ascii="Times New Roman" w:eastAsia="Times New Roman" w:hAnsi="Times New Roman" w:cs="Times New Roman"/>
          <w:iCs/>
          <w:lang w:val="en-US"/>
        </w:rPr>
        <w:t>Cmax</w:t>
      </w:r>
      <w:proofErr w:type="spellEnd"/>
      <w:r w:rsidRPr="00DD0C8E">
        <w:rPr>
          <w:rFonts w:ascii="Times New Roman" w:eastAsia="Times New Roman" w:hAnsi="Times New Roman" w:cs="Times New Roman"/>
          <w:iCs/>
        </w:rPr>
        <w:t xml:space="preserve"> είναι 52 και 112 μ</w:t>
      </w:r>
      <w:r w:rsidRPr="00DD0C8E">
        <w:rPr>
          <w:rFonts w:ascii="Times New Roman" w:eastAsia="Times New Roman" w:hAnsi="Times New Roman" w:cs="Times New Roman"/>
          <w:iCs/>
          <w:lang w:val="en-US"/>
        </w:rPr>
        <w:t>g</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ml</w:t>
      </w:r>
      <w:r w:rsidRPr="00DD0C8E">
        <w:rPr>
          <w:rFonts w:ascii="Times New Roman" w:eastAsia="Times New Roman" w:hAnsi="Times New Roman" w:cs="Times New Roman"/>
          <w:iCs/>
        </w:rPr>
        <w:t xml:space="preserve"> σε δόσεις 500 και 1000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αντίστοιχα. Όταν χορηγούνται πολλαπλές δόσεις κάθε 8 ώρες σε άτομα με φυσιολογική νεφρική λειτουργία, δεν παρατηρείται συσσώρευση της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Σε μελέτη 12 ασθενών χορηγήθηκε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1000</w:t>
      </w:r>
      <w:r w:rsidRPr="00DD0C8E">
        <w:rPr>
          <w:rFonts w:ascii="Times New Roman" w:eastAsia="Times New Roman" w:hAnsi="Times New Roman" w:cs="Times New Roman"/>
          <w:iCs/>
          <w:lang w:val="en-US"/>
        </w:rPr>
        <w:t>mg</w:t>
      </w:r>
      <w:r w:rsidRPr="00DD0C8E">
        <w:rPr>
          <w:rFonts w:ascii="Times New Roman" w:eastAsia="Times New Roman" w:hAnsi="Times New Roman" w:cs="Times New Roman"/>
          <w:iCs/>
        </w:rPr>
        <w:t xml:space="preserve"> κάθε 8 ώρες μετεγχειρητικά για </w:t>
      </w:r>
      <w:proofErr w:type="spellStart"/>
      <w:r w:rsidRPr="00DD0C8E">
        <w:rPr>
          <w:rFonts w:ascii="Times New Roman" w:eastAsia="Times New Roman" w:hAnsi="Times New Roman" w:cs="Times New Roman"/>
          <w:iCs/>
        </w:rPr>
        <w:t>ενδοκοιλιακή</w:t>
      </w:r>
      <w:proofErr w:type="spellEnd"/>
      <w:r w:rsidRPr="00DD0C8E">
        <w:rPr>
          <w:rFonts w:ascii="Times New Roman" w:eastAsia="Times New Roman" w:hAnsi="Times New Roman" w:cs="Times New Roman"/>
          <w:iCs/>
        </w:rPr>
        <w:t xml:space="preserve"> λοίμωξη. Η μελέτη έδειξε συγκρίσιμο </w:t>
      </w:r>
      <w:proofErr w:type="spellStart"/>
      <w:r w:rsidRPr="00DD0C8E">
        <w:rPr>
          <w:rFonts w:ascii="Times New Roman" w:eastAsia="Times New Roman" w:hAnsi="Times New Roman" w:cs="Times New Roman"/>
          <w:iCs/>
          <w:lang w:val="en-US"/>
        </w:rPr>
        <w:t>Cmax</w:t>
      </w:r>
      <w:proofErr w:type="spellEnd"/>
      <w:r w:rsidRPr="00DD0C8E">
        <w:rPr>
          <w:rFonts w:ascii="Times New Roman" w:eastAsia="Times New Roman" w:hAnsi="Times New Roman" w:cs="Times New Roman"/>
          <w:iCs/>
        </w:rPr>
        <w:t xml:space="preserve"> και ημίσεια ζωή με φυσιολογικά άτομα αλλά μεγαλύτερο όγκο κατανομής 27 </w:t>
      </w:r>
      <w:r w:rsidRPr="00DD0C8E">
        <w:rPr>
          <w:rFonts w:ascii="Times New Roman" w:eastAsia="Times New Roman" w:hAnsi="Times New Roman" w:cs="Times New Roman"/>
          <w:iCs/>
          <w:lang w:val="en-US"/>
        </w:rPr>
        <w:t>l</w:t>
      </w:r>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iCs/>
        </w:rPr>
      </w:pPr>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   </w:t>
      </w:r>
    </w:p>
    <w:p w:rsidR="00DD0C8E" w:rsidRPr="00DD0C8E" w:rsidRDefault="00DD0C8E" w:rsidP="00DD0C8E">
      <w:pPr>
        <w:widowControl w:val="0"/>
        <w:spacing w:after="0" w:line="240" w:lineRule="auto"/>
        <w:rPr>
          <w:rFonts w:ascii="Times New Roman" w:eastAsia="Times New Roman" w:hAnsi="Times New Roman" w:cs="Times New Roman"/>
          <w:b/>
          <w:iCs/>
        </w:rPr>
      </w:pPr>
      <w:r w:rsidRPr="00DD0C8E">
        <w:rPr>
          <w:rFonts w:ascii="Times New Roman" w:eastAsia="Times New Roman" w:hAnsi="Times New Roman" w:cs="Times New Roman"/>
          <w:b/>
          <w:iCs/>
        </w:rPr>
        <w:t>Κατανομή</w:t>
      </w:r>
    </w:p>
    <w:p w:rsidR="00DD0C8E" w:rsidRPr="00DD0C8E" w:rsidRDefault="00DD0C8E" w:rsidP="00DD0C8E">
      <w:pPr>
        <w:widowControl w:val="0"/>
        <w:spacing w:after="0" w:line="240" w:lineRule="auto"/>
        <w:rPr>
          <w:rFonts w:ascii="Times New Roman" w:eastAsia="Times New Roman" w:hAnsi="Times New Roman" w:cs="Times New Roman"/>
        </w:rPr>
      </w:pPr>
      <w:proofErr w:type="gramStart"/>
      <w:r w:rsidRPr="00DD0C8E">
        <w:rPr>
          <w:rFonts w:ascii="Times New Roman" w:eastAsia="Times New Roman" w:hAnsi="Times New Roman" w:cs="Times New Roman"/>
          <w:lang w:val="en-US"/>
        </w:rPr>
        <w:t>H</w:t>
      </w:r>
      <w:r w:rsidRPr="00DD0C8E">
        <w:rPr>
          <w:rFonts w:ascii="Times New Roman" w:eastAsia="Times New Roman" w:hAnsi="Times New Roman" w:cs="Times New Roman"/>
        </w:rPr>
        <w:t xml:space="preserve"> μέση σύνδεση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με την πρωτεΐνη του πλάσματος ήταν περίπου 2% και ήταν ανεξάρτητη από τη συγκέντρωση.</w:t>
      </w:r>
      <w:proofErr w:type="gramEnd"/>
      <w:r w:rsidRPr="00DD0C8E">
        <w:rPr>
          <w:rFonts w:ascii="Times New Roman" w:eastAsia="Times New Roman" w:hAnsi="Times New Roman" w:cs="Times New Roman"/>
        </w:rPr>
        <w:t xml:space="preserve"> Μετά τη ταχεία χορήγηση (5 λεπτά ή λιγότερο) η </w:t>
      </w:r>
      <w:proofErr w:type="spellStart"/>
      <w:r w:rsidRPr="00DD0C8E">
        <w:rPr>
          <w:rFonts w:ascii="Times New Roman" w:eastAsia="Times New Roman" w:hAnsi="Times New Roman" w:cs="Times New Roman"/>
        </w:rPr>
        <w:t>φαρμακοκινητική</w:t>
      </w:r>
      <w:proofErr w:type="spellEnd"/>
      <w:r w:rsidRPr="00DD0C8E">
        <w:rPr>
          <w:rFonts w:ascii="Times New Roman" w:eastAsia="Times New Roman" w:hAnsi="Times New Roman" w:cs="Times New Roman"/>
        </w:rPr>
        <w:t xml:space="preserve"> είναι </w:t>
      </w:r>
      <w:proofErr w:type="spellStart"/>
      <w:r w:rsidRPr="00DD0C8E">
        <w:rPr>
          <w:rFonts w:ascii="Times New Roman" w:eastAsia="Times New Roman" w:hAnsi="Times New Roman" w:cs="Times New Roman"/>
        </w:rPr>
        <w:t>δι</w:t>
      </w:r>
      <w:proofErr w:type="spellEnd"/>
      <w:r w:rsidRPr="00DD0C8E">
        <w:rPr>
          <w:rFonts w:ascii="Times New Roman" w:eastAsia="Times New Roman" w:hAnsi="Times New Roman" w:cs="Times New Roman"/>
        </w:rPr>
        <w:t xml:space="preserve">-εκθετική αλλά αυτό είναι λιγότερο εμφανές μετά από 30 λεπτά έγχυσης. </w:t>
      </w:r>
      <w:r w:rsidRPr="00DD0C8E">
        <w:rPr>
          <w:rFonts w:ascii="Times New Roman" w:eastAsia="Times New Roman" w:hAnsi="Times New Roman" w:cs="Times New Roman"/>
          <w:lang w:val="en-US"/>
        </w:rPr>
        <w:t>H</w:t>
      </w:r>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έχει δείξει να διεισδύει καλά σε πολλά σωματικά υγρά και ιστούς: συμπεριλαμβανομένων των πνευμόνων, των βρογχικών εκκρίσεων, της χολής, του εγκεφαλονωτιαίου υγρού, των γυναικολογικών ιστών, του δέρματος, της </w:t>
      </w:r>
      <w:proofErr w:type="spellStart"/>
      <w:r w:rsidRPr="00DD0C8E">
        <w:rPr>
          <w:rFonts w:ascii="Times New Roman" w:eastAsia="Times New Roman" w:hAnsi="Times New Roman" w:cs="Times New Roman"/>
        </w:rPr>
        <w:t>περιτονίας</w:t>
      </w:r>
      <w:proofErr w:type="spellEnd"/>
      <w:r w:rsidRPr="00DD0C8E">
        <w:rPr>
          <w:rFonts w:ascii="Times New Roman" w:eastAsia="Times New Roman" w:hAnsi="Times New Roman" w:cs="Times New Roman"/>
        </w:rPr>
        <w:t>, των μυών και του περιτοναϊκού υγρού.</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iCs/>
          <w:u w:val="single"/>
        </w:rPr>
      </w:pPr>
      <w:proofErr w:type="spellStart"/>
      <w:r w:rsidRPr="00DD0C8E">
        <w:rPr>
          <w:rFonts w:ascii="Times New Roman" w:eastAsia="Times New Roman" w:hAnsi="Times New Roman" w:cs="Times New Roman"/>
          <w:iCs/>
          <w:u w:val="single"/>
        </w:rPr>
        <w:t>Βιομετατροπή</w:t>
      </w:r>
      <w:proofErr w:type="spellEnd"/>
    </w:p>
    <w:p w:rsidR="00DD0C8E" w:rsidRPr="00DD0C8E" w:rsidRDefault="00DD0C8E" w:rsidP="00DD0C8E">
      <w:pPr>
        <w:widowControl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Η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μεταβολίζεται με υδρόλυση του δακτυλίου της β-</w:t>
      </w:r>
      <w:proofErr w:type="spellStart"/>
      <w:r w:rsidRPr="00DD0C8E">
        <w:rPr>
          <w:rFonts w:ascii="Times New Roman" w:eastAsia="Times New Roman" w:hAnsi="Times New Roman" w:cs="Times New Roman"/>
          <w:iCs/>
        </w:rPr>
        <w:t>λακτάμης</w:t>
      </w:r>
      <w:proofErr w:type="spellEnd"/>
      <w:r w:rsidRPr="00DD0C8E">
        <w:rPr>
          <w:rFonts w:ascii="Times New Roman" w:eastAsia="Times New Roman" w:hAnsi="Times New Roman" w:cs="Times New Roman"/>
          <w:iCs/>
        </w:rPr>
        <w:t xml:space="preserve"> σε έναν μικροβιολογικά ανενεργό μεταβολίτη. Ι</w:t>
      </w:r>
      <w:r w:rsidRPr="00DD0C8E">
        <w:rPr>
          <w:rFonts w:ascii="Times New Roman" w:eastAsia="Times New Roman" w:hAnsi="Times New Roman" w:cs="Times New Roman"/>
          <w:iCs/>
          <w:lang w:val="en-US"/>
        </w:rPr>
        <w:t>n</w:t>
      </w:r>
      <w:r w:rsidRPr="00DD0C8E">
        <w:rPr>
          <w:rFonts w:ascii="Times New Roman" w:eastAsia="Times New Roman" w:hAnsi="Times New Roman" w:cs="Times New Roman"/>
          <w:iCs/>
        </w:rPr>
        <w:t xml:space="preserve"> </w:t>
      </w:r>
      <w:r w:rsidRPr="00DD0C8E">
        <w:rPr>
          <w:rFonts w:ascii="Times New Roman" w:eastAsia="Times New Roman" w:hAnsi="Times New Roman" w:cs="Times New Roman"/>
          <w:iCs/>
          <w:lang w:val="en-US"/>
        </w:rPr>
        <w:t>vitro</w:t>
      </w:r>
      <w:r w:rsidRPr="00DD0C8E">
        <w:rPr>
          <w:rFonts w:ascii="Times New Roman" w:eastAsia="Times New Roman" w:hAnsi="Times New Roman" w:cs="Times New Roman"/>
          <w:iCs/>
        </w:rPr>
        <w:t xml:space="preserve"> η </w:t>
      </w:r>
      <w:proofErr w:type="spellStart"/>
      <w:r w:rsidRPr="00DD0C8E">
        <w:rPr>
          <w:rFonts w:ascii="Times New Roman" w:eastAsia="Times New Roman" w:hAnsi="Times New Roman" w:cs="Times New Roman"/>
          <w:iCs/>
          <w:lang w:val="en-US"/>
        </w:rPr>
        <w:t>meropenem</w:t>
      </w:r>
      <w:proofErr w:type="spellEnd"/>
      <w:r w:rsidRPr="00DD0C8E">
        <w:rPr>
          <w:rFonts w:ascii="Times New Roman" w:eastAsia="Times New Roman" w:hAnsi="Times New Roman" w:cs="Times New Roman"/>
          <w:iCs/>
        </w:rPr>
        <w:t xml:space="preserve"> έδειξε μειωμένη ευαισθησία στην υδρόλυση από ανθρώπινη </w:t>
      </w:r>
      <w:proofErr w:type="spellStart"/>
      <w:r w:rsidRPr="00DD0C8E">
        <w:rPr>
          <w:rFonts w:ascii="Times New Roman" w:eastAsia="Times New Roman" w:hAnsi="Times New Roman" w:cs="Times New Roman"/>
          <w:iCs/>
          <w:lang w:val="en-US"/>
        </w:rPr>
        <w:t>dehydropeptidase</w:t>
      </w:r>
      <w:proofErr w:type="spellEnd"/>
      <w:r w:rsidRPr="00DD0C8E">
        <w:rPr>
          <w:rFonts w:ascii="Times New Roman" w:eastAsia="Times New Roman" w:hAnsi="Times New Roman" w:cs="Times New Roman"/>
          <w:iCs/>
        </w:rPr>
        <w:t xml:space="preserve"> (</w:t>
      </w:r>
      <w:r w:rsidRPr="00DD0C8E">
        <w:rPr>
          <w:rFonts w:ascii="Times New Roman" w:eastAsia="Times New Roman" w:hAnsi="Times New Roman" w:cs="Times New Roman"/>
          <w:iCs/>
          <w:lang w:val="en-US"/>
        </w:rPr>
        <w:t>DHP</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I</w:t>
      </w:r>
      <w:r w:rsidRPr="00DD0C8E">
        <w:rPr>
          <w:rFonts w:ascii="Times New Roman" w:eastAsia="Times New Roman" w:hAnsi="Times New Roman" w:cs="Times New Roman"/>
          <w:iCs/>
        </w:rPr>
        <w:t xml:space="preserve">) σε σύγκριση με την </w:t>
      </w:r>
      <w:r w:rsidRPr="00DD0C8E">
        <w:rPr>
          <w:rFonts w:ascii="Times New Roman" w:eastAsia="Times New Roman" w:hAnsi="Times New Roman" w:cs="Times New Roman"/>
          <w:iCs/>
          <w:lang w:val="en-US"/>
        </w:rPr>
        <w:t>imipenem</w:t>
      </w:r>
      <w:r w:rsidRPr="00DD0C8E">
        <w:rPr>
          <w:rFonts w:ascii="Times New Roman" w:eastAsia="Times New Roman" w:hAnsi="Times New Roman" w:cs="Times New Roman"/>
          <w:iCs/>
        </w:rPr>
        <w:t xml:space="preserve"> και δεν είναι απαραίτητη η </w:t>
      </w:r>
      <w:proofErr w:type="spellStart"/>
      <w:r w:rsidRPr="00DD0C8E">
        <w:rPr>
          <w:rFonts w:ascii="Times New Roman" w:eastAsia="Times New Roman" w:hAnsi="Times New Roman" w:cs="Times New Roman"/>
          <w:iCs/>
        </w:rPr>
        <w:t>συγχορήγηση</w:t>
      </w:r>
      <w:proofErr w:type="spellEnd"/>
      <w:r w:rsidRPr="00DD0C8E">
        <w:rPr>
          <w:rFonts w:ascii="Times New Roman" w:eastAsia="Times New Roman" w:hAnsi="Times New Roman" w:cs="Times New Roman"/>
          <w:iCs/>
        </w:rPr>
        <w:t xml:space="preserve"> αναστολέα </w:t>
      </w:r>
      <w:r w:rsidRPr="00DD0C8E">
        <w:rPr>
          <w:rFonts w:ascii="Times New Roman" w:eastAsia="Times New Roman" w:hAnsi="Times New Roman" w:cs="Times New Roman"/>
          <w:iCs/>
          <w:lang w:val="en-US"/>
        </w:rPr>
        <w:t>DHP</w:t>
      </w:r>
      <w:r w:rsidRPr="00DD0C8E">
        <w:rPr>
          <w:rFonts w:ascii="Times New Roman" w:eastAsia="Times New Roman" w:hAnsi="Times New Roman" w:cs="Times New Roman"/>
          <w:iCs/>
        </w:rPr>
        <w:t>-</w:t>
      </w:r>
      <w:r w:rsidRPr="00DD0C8E">
        <w:rPr>
          <w:rFonts w:ascii="Times New Roman" w:eastAsia="Times New Roman" w:hAnsi="Times New Roman" w:cs="Times New Roman"/>
          <w:iCs/>
          <w:lang w:val="en-US"/>
        </w:rPr>
        <w:t>I</w:t>
      </w:r>
      <w:r w:rsidRPr="00DD0C8E">
        <w:rPr>
          <w:rFonts w:ascii="Times New Roman" w:eastAsia="Times New Roman" w:hAnsi="Times New Roman" w:cs="Times New Roman"/>
          <w:iCs/>
        </w:rPr>
        <w:t>.</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Αποβολή</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κυρίως αποβάλλεται αναλλοίωτη πρωταρχικά από τα νεφρά, περίπου 70% (50-75%) της δόσης αποβάλλεται αναλλοίωτη μέσα σε 12 ώρες. Ένα επιπλέον 28% ανακτάται ως μικροβιολογικά ανενεργός μεταβολίτης. Η αποβολή από τα κόπρανα αντιπροσωπεύει μόνο περίπου το 2% της δόσης. Η μέτρηση της νεφρικής κάθαρσης και η επίδραση της </w:t>
      </w:r>
      <w:proofErr w:type="spellStart"/>
      <w:r w:rsidRPr="00DD0C8E">
        <w:rPr>
          <w:rFonts w:ascii="Times New Roman" w:eastAsia="Times New Roman" w:hAnsi="Times New Roman" w:cs="Times New Roman"/>
        </w:rPr>
        <w:t>προβενεσίδης</w:t>
      </w:r>
      <w:proofErr w:type="spellEnd"/>
      <w:r w:rsidRPr="00DD0C8E">
        <w:rPr>
          <w:rFonts w:ascii="Times New Roman" w:eastAsia="Times New Roman" w:hAnsi="Times New Roman" w:cs="Times New Roman"/>
        </w:rPr>
        <w:t xml:space="preserve"> δείχνουν ότι 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υφίσταται διήθηση και </w:t>
      </w:r>
      <w:proofErr w:type="spellStart"/>
      <w:r w:rsidRPr="00DD0C8E">
        <w:rPr>
          <w:rFonts w:ascii="Times New Roman" w:eastAsia="Times New Roman" w:hAnsi="Times New Roman" w:cs="Times New Roman"/>
        </w:rPr>
        <w:t>σωληναριακή</w:t>
      </w:r>
      <w:proofErr w:type="spellEnd"/>
      <w:r w:rsidRPr="00DD0C8E">
        <w:rPr>
          <w:rFonts w:ascii="Times New Roman" w:eastAsia="Times New Roman" w:hAnsi="Times New Roman" w:cs="Times New Roman"/>
        </w:rPr>
        <w:t xml:space="preserve"> έκκριση.</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Νεφρική ανεπάρκεια</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Η νεφρική δυσλειτουργία έχει ως αποτέλεσμα υψηλότερο </w:t>
      </w:r>
      <w:r w:rsidRPr="00DD0C8E">
        <w:rPr>
          <w:rFonts w:ascii="Times New Roman" w:eastAsia="Times New Roman" w:hAnsi="Times New Roman" w:cs="Times New Roman"/>
          <w:lang w:val="en-US"/>
        </w:rPr>
        <w:t>AUC</w:t>
      </w:r>
      <w:r w:rsidRPr="00DD0C8E">
        <w:rPr>
          <w:rFonts w:ascii="Times New Roman" w:eastAsia="Times New Roman" w:hAnsi="Times New Roman" w:cs="Times New Roman"/>
        </w:rPr>
        <w:t xml:space="preserve"> στο πλάσμα και μεγαλύτερη διάρκεια ζωής για 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Η τιμή </w:t>
      </w:r>
      <w:r w:rsidRPr="00DD0C8E">
        <w:rPr>
          <w:rFonts w:ascii="Times New Roman" w:eastAsia="Times New Roman" w:hAnsi="Times New Roman" w:cs="Times New Roman"/>
          <w:lang w:val="en-US"/>
        </w:rPr>
        <w:t>AUC</w:t>
      </w:r>
      <w:r w:rsidRPr="00DD0C8E">
        <w:rPr>
          <w:rFonts w:ascii="Times New Roman" w:eastAsia="Times New Roman" w:hAnsi="Times New Roman" w:cs="Times New Roman"/>
        </w:rPr>
        <w:t xml:space="preserve"> αυξάνεται κατά 2,4 φορές σε ασθενείς με μέτρια δυσλειτουργία (</w:t>
      </w:r>
      <w:proofErr w:type="spellStart"/>
      <w:r w:rsidRPr="00DD0C8E">
        <w:rPr>
          <w:rFonts w:ascii="Times New Roman" w:eastAsia="Times New Roman" w:hAnsi="Times New Roman" w:cs="Times New Roman"/>
          <w:lang w:val="en-US"/>
        </w:rPr>
        <w:t>CrCl</w:t>
      </w:r>
      <w:proofErr w:type="spellEnd"/>
      <w:r w:rsidRPr="00DD0C8E">
        <w:rPr>
          <w:rFonts w:ascii="Times New Roman" w:eastAsia="Times New Roman" w:hAnsi="Times New Roman" w:cs="Times New Roman"/>
        </w:rPr>
        <w:t xml:space="preserve"> 33-74</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 5 φορές σε σοβαρή δυσλειτουργία (</w:t>
      </w:r>
      <w:proofErr w:type="spellStart"/>
      <w:r w:rsidRPr="00DD0C8E">
        <w:rPr>
          <w:rFonts w:ascii="Times New Roman" w:eastAsia="Times New Roman" w:hAnsi="Times New Roman" w:cs="Times New Roman"/>
          <w:lang w:val="en-US"/>
        </w:rPr>
        <w:t>CrCl</w:t>
      </w:r>
      <w:proofErr w:type="spellEnd"/>
      <w:r w:rsidRPr="00DD0C8E">
        <w:rPr>
          <w:rFonts w:ascii="Times New Roman" w:eastAsia="Times New Roman" w:hAnsi="Times New Roman" w:cs="Times New Roman"/>
        </w:rPr>
        <w:t xml:space="preserve"> 4-23</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 xml:space="preserve">) και 10 φορές σε ασθενείς που υποβάλλονται σε </w:t>
      </w:r>
      <w:proofErr w:type="spellStart"/>
      <w:r w:rsidRPr="00DD0C8E">
        <w:rPr>
          <w:rFonts w:ascii="Times New Roman" w:eastAsia="Times New Roman" w:hAnsi="Times New Roman" w:cs="Times New Roman"/>
        </w:rPr>
        <w:t>αιμοδιύλιση</w:t>
      </w:r>
      <w:proofErr w:type="spellEnd"/>
      <w:r w:rsidRPr="00DD0C8E">
        <w:rPr>
          <w:rFonts w:ascii="Times New Roman" w:eastAsia="Times New Roman" w:hAnsi="Times New Roman" w:cs="Times New Roman"/>
        </w:rPr>
        <w:t xml:space="preserve"> (</w:t>
      </w:r>
      <w:proofErr w:type="spellStart"/>
      <w:r w:rsidRPr="00DD0C8E">
        <w:rPr>
          <w:rFonts w:ascii="Times New Roman" w:eastAsia="Times New Roman" w:hAnsi="Times New Roman" w:cs="Times New Roman"/>
          <w:lang w:val="en-US"/>
        </w:rPr>
        <w:t>CrCl</w:t>
      </w:r>
      <w:proofErr w:type="spellEnd"/>
      <w:r w:rsidRPr="00DD0C8E">
        <w:rPr>
          <w:rFonts w:ascii="Times New Roman" w:eastAsia="Times New Roman" w:hAnsi="Times New Roman" w:cs="Times New Roman"/>
        </w:rPr>
        <w:t xml:space="preserve"> &lt;2</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rPr>
        <w:lastRenderedPageBreak/>
        <w:t>όταν συγκρίνονται με υγιή άτομα (</w:t>
      </w:r>
      <w:proofErr w:type="spellStart"/>
      <w:r w:rsidRPr="00DD0C8E">
        <w:rPr>
          <w:rFonts w:ascii="Times New Roman" w:eastAsia="Times New Roman" w:hAnsi="Times New Roman" w:cs="Times New Roman"/>
          <w:lang w:val="en-US"/>
        </w:rPr>
        <w:t>CrCl</w:t>
      </w:r>
      <w:proofErr w:type="spellEnd"/>
      <w:r w:rsidRPr="00DD0C8E">
        <w:rPr>
          <w:rFonts w:ascii="Times New Roman" w:eastAsia="Times New Roman" w:hAnsi="Times New Roman" w:cs="Times New Roman"/>
        </w:rPr>
        <w:t>&gt;80</w:t>
      </w:r>
      <w:r w:rsidRPr="00DD0C8E">
        <w:rPr>
          <w:rFonts w:ascii="Times New Roman" w:eastAsia="Times New Roman" w:hAnsi="Times New Roman" w:cs="Times New Roman"/>
          <w:lang w:val="en-US"/>
        </w:rPr>
        <w:t>ml</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min</w:t>
      </w:r>
      <w:r w:rsidRPr="00DD0C8E">
        <w:rPr>
          <w:rFonts w:ascii="Times New Roman" w:eastAsia="Times New Roman" w:hAnsi="Times New Roman" w:cs="Times New Roman"/>
        </w:rPr>
        <w:t xml:space="preserve">). Το </w:t>
      </w:r>
      <w:r w:rsidRPr="00DD0C8E">
        <w:rPr>
          <w:rFonts w:ascii="Times New Roman" w:eastAsia="Times New Roman" w:hAnsi="Times New Roman" w:cs="Times New Roman"/>
          <w:lang w:val="en-US"/>
        </w:rPr>
        <w:t>AUC</w:t>
      </w:r>
      <w:r w:rsidRPr="00DD0C8E">
        <w:rPr>
          <w:rFonts w:ascii="Times New Roman" w:eastAsia="Times New Roman" w:hAnsi="Times New Roman" w:cs="Times New Roman"/>
        </w:rPr>
        <w:t xml:space="preserve"> του μικροβιολογικά ανενεργού μεταβολίτη με ανοικτό δακτύλιο είναι σημαντικά αυξημένο σε ασθενείς με νεφρική δυσλειτουργία. Συνιστάται  προσαρμογή της δόσης συνιστάται σε ασθενείς με μέτρια έως σοβαρή νεφρική δυσλειτουργία (βλ. παράγραφο 4.2).</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αποβάλλεται με την </w:t>
      </w:r>
      <w:proofErr w:type="spellStart"/>
      <w:r w:rsidRPr="00DD0C8E">
        <w:rPr>
          <w:rFonts w:ascii="Times New Roman" w:eastAsia="Times New Roman" w:hAnsi="Times New Roman" w:cs="Times New Roman"/>
        </w:rPr>
        <w:t>αιμοδιύλιση</w:t>
      </w:r>
      <w:proofErr w:type="spellEnd"/>
      <w:r w:rsidRPr="00DD0C8E">
        <w:rPr>
          <w:rFonts w:ascii="Times New Roman" w:eastAsia="Times New Roman" w:hAnsi="Times New Roman" w:cs="Times New Roman"/>
        </w:rPr>
        <w:t xml:space="preserve"> με κάθαρση κατά την διάρκεια της </w:t>
      </w:r>
      <w:proofErr w:type="spellStart"/>
      <w:r w:rsidRPr="00DD0C8E">
        <w:rPr>
          <w:rFonts w:ascii="Times New Roman" w:eastAsia="Times New Roman" w:hAnsi="Times New Roman" w:cs="Times New Roman"/>
        </w:rPr>
        <w:t>αιμοδιύλισης</w:t>
      </w:r>
      <w:proofErr w:type="spellEnd"/>
      <w:r w:rsidRPr="00DD0C8E">
        <w:rPr>
          <w:rFonts w:ascii="Times New Roman" w:eastAsia="Times New Roman" w:hAnsi="Times New Roman" w:cs="Times New Roman"/>
        </w:rPr>
        <w:t xml:space="preserve"> περίπου 4 φορές μεγαλύτερη από ότι σε ασθενείς με </w:t>
      </w:r>
      <w:proofErr w:type="spellStart"/>
      <w:r w:rsidRPr="00DD0C8E">
        <w:rPr>
          <w:rFonts w:ascii="Times New Roman" w:eastAsia="Times New Roman" w:hAnsi="Times New Roman" w:cs="Times New Roman"/>
        </w:rPr>
        <w:t>ανουρία</w:t>
      </w:r>
      <w:proofErr w:type="spellEnd"/>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jc w:val="both"/>
        <w:rPr>
          <w:rFonts w:ascii="Times New Roman" w:eastAsia="Times New Roman" w:hAnsi="Times New Roman" w:cs="Times New Roman"/>
          <w:b/>
        </w:rPr>
      </w:pPr>
      <w:r w:rsidRPr="00DD0C8E">
        <w:rPr>
          <w:rFonts w:ascii="Times New Roman" w:eastAsia="Times New Roman" w:hAnsi="Times New Roman" w:cs="Times New Roman"/>
          <w:b/>
        </w:rPr>
        <w:t>Ηπατική ανεπάρκεια</w:t>
      </w: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Μια μελέτη σε ασθενείς με αλκοολική κίρρωση δεν έδειξε καμία επίδραση της ηπατικής νόσου στην </w:t>
      </w:r>
      <w:proofErr w:type="spellStart"/>
      <w:r w:rsidRPr="00DD0C8E">
        <w:rPr>
          <w:rFonts w:ascii="Times New Roman" w:eastAsia="Times New Roman" w:hAnsi="Times New Roman" w:cs="Times New Roman"/>
        </w:rPr>
        <w:t>φαρμακοκινητική</w:t>
      </w:r>
      <w:proofErr w:type="spellEnd"/>
      <w:r w:rsidRPr="00DD0C8E">
        <w:rPr>
          <w:rFonts w:ascii="Times New Roman" w:eastAsia="Times New Roman" w:hAnsi="Times New Roman" w:cs="Times New Roman"/>
        </w:rPr>
        <w:t xml:space="preserve">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μετά από επαναλαμβανόμενες δόσεις.</w:t>
      </w:r>
    </w:p>
    <w:p w:rsidR="00DD0C8E" w:rsidRPr="00DD0C8E" w:rsidRDefault="00DD0C8E" w:rsidP="00DD0C8E">
      <w:pPr>
        <w:widowControl w:val="0"/>
        <w:spacing w:after="0" w:line="240" w:lineRule="auto"/>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
        </w:rPr>
      </w:pPr>
      <w:r w:rsidRPr="00DD0C8E">
        <w:rPr>
          <w:rFonts w:ascii="Times New Roman" w:eastAsia="Times New Roman" w:hAnsi="Times New Roman" w:cs="Times New Roman"/>
          <w:b/>
        </w:rPr>
        <w:t>Ενήλικες ασθενείς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Φαρμακοκινητικές μελέτες που διεξήχθησαν σε ασθενείς δεν έδειξαν σημαντικές φαρμακοκινητικές διαφορές σε σχέση με υγιή άτομα με ισοδύναμη νεφρική λειτουργία. Ένα πληθυσμιακό μοντέλο που αναπτύχθηκε από στοιχεία 70 ασθενών με ενδο-κοιλιακή λοίμωξη ή πνευμονία, έδειξε μια εξάρτηση του κεντρικού όγκου από το βάρος και της κάθαρσης από την κάθαρση κρεατινίνης και την ηλικία.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b/>
          <w:noProof/>
          <w:szCs w:val="20"/>
        </w:rPr>
      </w:pPr>
      <w:r w:rsidRPr="00DD0C8E">
        <w:rPr>
          <w:rFonts w:ascii="Times New Roman" w:eastAsia="Times New Roman" w:hAnsi="Times New Roman" w:cs="Times New Roman"/>
          <w:b/>
          <w:noProof/>
          <w:szCs w:val="20"/>
        </w:rPr>
        <w:t>Παιδιά</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Η φαρμακοκινητική στα βρέφη και στα παιδιά με λοίμωξη σε δόσεις των 10, 20 και 40 </w:t>
      </w:r>
      <w:r w:rsidRPr="00DD0C8E">
        <w:rPr>
          <w:rFonts w:ascii="Times New Roman" w:eastAsia="Times New Roman" w:hAnsi="Times New Roman" w:cs="Times New Roman"/>
          <w:noProof/>
          <w:szCs w:val="20"/>
          <w:lang w:val="en-US"/>
        </w:rPr>
        <w:t>mg</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έδειξε τιμές </w:t>
      </w:r>
      <w:r w:rsidRPr="00DD0C8E">
        <w:rPr>
          <w:rFonts w:ascii="Times New Roman" w:eastAsia="Times New Roman" w:hAnsi="Times New Roman" w:cs="Times New Roman"/>
          <w:noProof/>
          <w:szCs w:val="20"/>
          <w:lang w:val="en-US"/>
        </w:rPr>
        <w:t>Cmax</w:t>
      </w:r>
      <w:r w:rsidRPr="00DD0C8E">
        <w:rPr>
          <w:rFonts w:ascii="Times New Roman" w:eastAsia="Times New Roman" w:hAnsi="Times New Roman" w:cs="Times New Roman"/>
          <w:noProof/>
          <w:szCs w:val="20"/>
        </w:rPr>
        <w:t xml:space="preserve"> περίπου ίδιες με τους ενήλικες στις δόσεις 500, 1000 και 2000</w:t>
      </w:r>
      <w:r w:rsidRPr="00DD0C8E">
        <w:rPr>
          <w:rFonts w:ascii="Times New Roman" w:eastAsia="Times New Roman" w:hAnsi="Times New Roman" w:cs="Times New Roman"/>
          <w:noProof/>
          <w:szCs w:val="20"/>
          <w:lang w:val="en-US"/>
        </w:rPr>
        <w:t>mg</w:t>
      </w:r>
      <w:r w:rsidRPr="00DD0C8E">
        <w:rPr>
          <w:rFonts w:ascii="Times New Roman" w:eastAsia="Times New Roman" w:hAnsi="Times New Roman" w:cs="Times New Roman"/>
          <w:noProof/>
          <w:szCs w:val="20"/>
        </w:rPr>
        <w:t xml:space="preserve"> αντίστοιχα.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Η σύγκριση έδειξε σταθερή φαρμακοκινητική μεταξύ των δόσεων και τον χρόνο ημίσειας ζωής παρόμοια με αυτή που παρατηρήθηκε στους ενήλικες αλλά και στα μικρότερα άτομα (&lt;6μηνών </w:t>
      </w:r>
      <w:r w:rsidRPr="00DD0C8E">
        <w:rPr>
          <w:rFonts w:ascii="Times New Roman" w:eastAsia="Times New Roman" w:hAnsi="Times New Roman" w:cs="Times New Roman"/>
          <w:noProof/>
          <w:szCs w:val="20"/>
          <w:lang w:val="en-US"/>
        </w:rPr>
        <w:t>t</w:t>
      </w:r>
      <w:r w:rsidRPr="00DD0C8E">
        <w:rPr>
          <w:rFonts w:ascii="Times New Roman" w:eastAsia="Times New Roman" w:hAnsi="Times New Roman" w:cs="Times New Roman"/>
          <w:noProof/>
          <w:szCs w:val="20"/>
        </w:rPr>
        <w:t xml:space="preserve">1/2 1,6 ώρες). Η μέση τιμή κάθαρσης της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ήταν 5,8 </w:t>
      </w:r>
      <w:r w:rsidRPr="00DD0C8E">
        <w:rPr>
          <w:rFonts w:ascii="Times New Roman" w:eastAsia="Times New Roman" w:hAnsi="Times New Roman" w:cs="Times New Roman"/>
          <w:noProof/>
          <w:szCs w:val="20"/>
          <w:lang w:val="en-US"/>
        </w:rPr>
        <w:t>ml</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min</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(6-12 ετών), 6,2 </w:t>
      </w:r>
      <w:r w:rsidRPr="00DD0C8E">
        <w:rPr>
          <w:rFonts w:ascii="Times New Roman" w:eastAsia="Times New Roman" w:hAnsi="Times New Roman" w:cs="Times New Roman"/>
          <w:noProof/>
          <w:szCs w:val="20"/>
          <w:lang w:val="en-US"/>
        </w:rPr>
        <w:t>ml</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min</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(2-5 ετών), 5,3 </w:t>
      </w:r>
      <w:r w:rsidRPr="00DD0C8E">
        <w:rPr>
          <w:rFonts w:ascii="Times New Roman" w:eastAsia="Times New Roman" w:hAnsi="Times New Roman" w:cs="Times New Roman"/>
          <w:noProof/>
          <w:szCs w:val="20"/>
          <w:lang w:val="en-US"/>
        </w:rPr>
        <w:t>ml</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min</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(6-23 μηνών) και 4,3 </w:t>
      </w:r>
      <w:r w:rsidRPr="00DD0C8E">
        <w:rPr>
          <w:rFonts w:ascii="Times New Roman" w:eastAsia="Times New Roman" w:hAnsi="Times New Roman" w:cs="Times New Roman"/>
          <w:noProof/>
          <w:szCs w:val="20"/>
          <w:lang w:val="en-US"/>
        </w:rPr>
        <w:t>ml</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min</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(2-5 μηνών). Περίπου 60% της δόσης αποβάλλεται στα ούρα σε 12 ώρες σαν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με ένα επιπλέον 12% ως μεταβολίτη. Οι συγκεντρώσεις της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στο ΕΝΥ των παιδιών με μηνιγγίτιδα είναι περίπου 20% των ταυτόχρονων επιπέδων στο πλάσμα παρόλο που υπάρχει σημαντική ατομική μεταβλητότητα.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Η φαρμακοκινητική της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σε νεογνά που χρειάζονται αντιμικροβιακή θεραπεία έδειξαν μεγαλύτερη κάθαρση στα νεογνά με μεγαλύτερη χρονολογική ηλικία ή διάρκεια κύησης με συνολική ημίσεια ζωή 2,9 ώρες. Η εξομοιωτής </w:t>
      </w:r>
      <w:r w:rsidRPr="00DD0C8E">
        <w:rPr>
          <w:rFonts w:ascii="Times New Roman" w:eastAsia="Times New Roman" w:hAnsi="Times New Roman" w:cs="Times New Roman"/>
          <w:noProof/>
          <w:szCs w:val="20"/>
          <w:lang w:val="en-US"/>
        </w:rPr>
        <w:t>Monte</w:t>
      </w:r>
      <w:r w:rsidRPr="00DD0C8E">
        <w:rPr>
          <w:rFonts w:ascii="Times New Roman" w:eastAsia="Times New Roman" w:hAnsi="Times New Roman" w:cs="Times New Roman"/>
          <w:noProof/>
          <w:szCs w:val="20"/>
        </w:rPr>
        <w:t xml:space="preserve"> </w:t>
      </w:r>
      <w:r w:rsidRPr="00DD0C8E">
        <w:rPr>
          <w:rFonts w:ascii="Times New Roman" w:eastAsia="Times New Roman" w:hAnsi="Times New Roman" w:cs="Times New Roman"/>
          <w:noProof/>
          <w:szCs w:val="20"/>
          <w:lang w:val="en-US"/>
        </w:rPr>
        <w:t>Carlo</w:t>
      </w:r>
      <w:r w:rsidRPr="00DD0C8E">
        <w:rPr>
          <w:rFonts w:ascii="Times New Roman" w:eastAsia="Times New Roman" w:hAnsi="Times New Roman" w:cs="Times New Roman"/>
          <w:noProof/>
          <w:szCs w:val="20"/>
        </w:rPr>
        <w:t xml:space="preserve"> βασιζόμενος στο πληθυσμιακό μοντέλο  </w:t>
      </w:r>
      <w:r w:rsidRPr="00DD0C8E">
        <w:rPr>
          <w:rFonts w:ascii="Times New Roman" w:eastAsia="Times New Roman" w:hAnsi="Times New Roman" w:cs="Times New Roman"/>
          <w:noProof/>
          <w:szCs w:val="20"/>
          <w:lang w:val="en-US"/>
        </w:rPr>
        <w:t>PK</w:t>
      </w:r>
      <w:r w:rsidRPr="00DD0C8E">
        <w:rPr>
          <w:rFonts w:ascii="Times New Roman" w:eastAsia="Times New Roman" w:hAnsi="Times New Roman" w:cs="Times New Roman"/>
          <w:noProof/>
          <w:szCs w:val="20"/>
        </w:rPr>
        <w:t xml:space="preserve"> έδειξε ότι με το δοσολογικό σχήμα 20 </w:t>
      </w:r>
      <w:r w:rsidRPr="00DD0C8E">
        <w:rPr>
          <w:rFonts w:ascii="Times New Roman" w:eastAsia="Times New Roman" w:hAnsi="Times New Roman" w:cs="Times New Roman"/>
          <w:noProof/>
          <w:szCs w:val="20"/>
          <w:lang w:val="en-US"/>
        </w:rPr>
        <w:t>mg</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kg</w:t>
      </w:r>
      <w:r w:rsidRPr="00DD0C8E">
        <w:rPr>
          <w:rFonts w:ascii="Times New Roman" w:eastAsia="Times New Roman" w:hAnsi="Times New Roman" w:cs="Times New Roman"/>
          <w:noProof/>
          <w:szCs w:val="20"/>
        </w:rPr>
        <w:t xml:space="preserve"> κάθε 8 ώρες πέτυχε  60%Τ&gt;ΜΙ</w:t>
      </w:r>
      <w:r w:rsidRPr="00DD0C8E">
        <w:rPr>
          <w:rFonts w:ascii="Times New Roman" w:eastAsia="Times New Roman" w:hAnsi="Times New Roman" w:cs="Times New Roman"/>
          <w:noProof/>
          <w:szCs w:val="20"/>
          <w:lang w:val="en-US"/>
        </w:rPr>
        <w:t>C</w:t>
      </w:r>
      <w:r w:rsidRPr="00DD0C8E">
        <w:rPr>
          <w:rFonts w:ascii="Times New Roman" w:eastAsia="Times New Roman" w:hAnsi="Times New Roman" w:cs="Times New Roman"/>
          <w:noProof/>
          <w:szCs w:val="20"/>
        </w:rPr>
        <w:t xml:space="preserve"> για την </w:t>
      </w:r>
      <w:r w:rsidRPr="00DD0C8E">
        <w:rPr>
          <w:rFonts w:ascii="Times New Roman" w:eastAsia="Times New Roman" w:hAnsi="Times New Roman" w:cs="Times New Roman"/>
          <w:noProof/>
          <w:szCs w:val="20"/>
          <w:lang w:val="en-US"/>
        </w:rPr>
        <w:t>P</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aeruginosa</w:t>
      </w:r>
      <w:r w:rsidRPr="00DD0C8E">
        <w:rPr>
          <w:rFonts w:ascii="Times New Roman" w:eastAsia="Times New Roman" w:hAnsi="Times New Roman" w:cs="Times New Roman"/>
          <w:noProof/>
          <w:szCs w:val="20"/>
        </w:rPr>
        <w:t xml:space="preserve"> σε 95% των πρόωρων και 91% των νεογνών με ολοκληρωμένο χρόνο κύησης</w:t>
      </w:r>
    </w:p>
    <w:p w:rsidR="00DD0C8E" w:rsidRPr="00DD0C8E" w:rsidRDefault="00DD0C8E" w:rsidP="00DD0C8E">
      <w:pPr>
        <w:widowControl w:val="0"/>
        <w:spacing w:after="0" w:line="240" w:lineRule="auto"/>
        <w:rPr>
          <w:rFonts w:ascii="Times New Roman" w:eastAsia="Times New Roman" w:hAnsi="Times New Roman" w:cs="Times New Roman"/>
          <w:noProof/>
          <w:szCs w:val="20"/>
          <w:u w:val="single"/>
        </w:rPr>
      </w:pPr>
    </w:p>
    <w:p w:rsidR="00DD0C8E" w:rsidRPr="00DD0C8E" w:rsidRDefault="00DD0C8E" w:rsidP="00DD0C8E">
      <w:pPr>
        <w:widowControl w:val="0"/>
        <w:spacing w:after="0" w:line="240" w:lineRule="auto"/>
        <w:rPr>
          <w:rFonts w:ascii="Times New Roman" w:eastAsia="Times New Roman" w:hAnsi="Times New Roman" w:cs="Times New Roman"/>
          <w:b/>
          <w:noProof/>
          <w:szCs w:val="20"/>
        </w:rPr>
      </w:pPr>
      <w:r w:rsidRPr="00DD0C8E">
        <w:rPr>
          <w:rFonts w:ascii="Times New Roman" w:eastAsia="Times New Roman" w:hAnsi="Times New Roman" w:cs="Times New Roman"/>
          <w:b/>
          <w:noProof/>
          <w:szCs w:val="20"/>
        </w:rPr>
        <w:t>Ηλικιωμένοι</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Φαρμακοκινητικές μελέτες σε υγιή ηλικιωμένα άτομα (65-80 ετών) έδειξαν μια  μείωση στη κάθαρση του πλάσματος η οποία συσχετίστηκε με την μείωση της κάθαρσης της κρεατινίνης λόγω της ηλικίας και μια μικρότερη μείωση  της εξωνεφρικής κάθαρσης. Δεν απαιτείται προσαρμογή δόσης σε ηλικιωμένους ασθενείς, εκτός από τις περιπτώσεις με μέτρια έως σοβαρή νεφρική δυσλειτουργία (βλ. παράγραφο 4.2).</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5.3</w:t>
      </w:r>
      <w:r w:rsidRPr="00DD0C8E">
        <w:rPr>
          <w:rFonts w:ascii="Times New Roman" w:eastAsia="Times New Roman" w:hAnsi="Times New Roman" w:cs="Times New Roman"/>
          <w:b/>
          <w:noProof/>
          <w:szCs w:val="20"/>
        </w:rPr>
        <w:tab/>
        <w:t>Προκλινικά δεδομένα για την ασφάλεια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rPr>
      </w:pPr>
      <w:proofErr w:type="spellStart"/>
      <w:r w:rsidRPr="00DD0C8E">
        <w:rPr>
          <w:rFonts w:ascii="Times New Roman" w:eastAsia="Times New Roman" w:hAnsi="Times New Roman" w:cs="Times New Roman"/>
        </w:rPr>
        <w:t>Mελέτες</w:t>
      </w:r>
      <w:proofErr w:type="spellEnd"/>
      <w:r w:rsidRPr="00DD0C8E">
        <w:rPr>
          <w:rFonts w:ascii="Times New Roman" w:eastAsia="Times New Roman" w:hAnsi="Times New Roman" w:cs="Times New Roman"/>
        </w:rPr>
        <w:t xml:space="preserve"> σε πειραματόζωα δείχνουν </w:t>
      </w:r>
      <w:proofErr w:type="spellStart"/>
      <w:r w:rsidRPr="00DD0C8E">
        <w:rPr>
          <w:rFonts w:ascii="Times New Roman" w:eastAsia="Times New Roman" w:hAnsi="Times New Roman" w:cs="Times New Roman"/>
        </w:rPr>
        <w:t>οτι</w:t>
      </w:r>
      <w:proofErr w:type="spellEnd"/>
      <w:r w:rsidRPr="00DD0C8E">
        <w:rPr>
          <w:rFonts w:ascii="Times New Roman" w:eastAsia="Times New Roman" w:hAnsi="Times New Roman" w:cs="Times New Roman"/>
        </w:rPr>
        <w:t xml:space="preserve"> 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είναι καλά ανεκτή από τα νεφρά. Ιστολογικές ενδείξεις βλάβης του νεφρικού σωληναρίου ήταν ορατές σε ποντίκια και σκυλιά μόνο σε δόσεις άνω των 2000 </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 xml:space="preserve"> σε εφάπαξ χορήγηση και σε πιθήκους σε δόσεις 500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 xml:space="preserve"> σε μια μελέτη 7 ημερών. </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είναι γενικά καλά ανεκτή από το κεντρικό νευρικό σύστημα. Επιδράσεις </w:t>
      </w:r>
      <w:r w:rsidRPr="00DD0C8E">
        <w:rPr>
          <w:rFonts w:ascii="Times New Roman" w:eastAsia="Times New Roman" w:hAnsi="Times New Roman" w:cs="Times New Roman"/>
        </w:rPr>
        <w:lastRenderedPageBreak/>
        <w:t>φάνηκαν σε οξείες τοξικολογικές μελέτες σε τρωκτικά που έλαβαν δόσεις που υπερέβαιναν τα 1000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Για μια ενδοφλέβια δόση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το </w:t>
      </w:r>
      <w:r w:rsidRPr="00DD0C8E">
        <w:rPr>
          <w:rFonts w:ascii="Times New Roman" w:eastAsia="Times New Roman" w:hAnsi="Times New Roman" w:cs="Times New Roman"/>
          <w:lang w:val="en-US"/>
        </w:rPr>
        <w:t>LD</w:t>
      </w:r>
      <w:r w:rsidRPr="00DD0C8E">
        <w:rPr>
          <w:rFonts w:ascii="Times New Roman" w:eastAsia="Times New Roman" w:hAnsi="Times New Roman" w:cs="Times New Roman"/>
        </w:rPr>
        <w:t>50 στα τρωκτικά είναι μεγαλύτερο από 2000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Σε μελέτη επαναλαμβανόμενων δόσεων διάρκειας 6 μηνών φάνηκαν μόνον ελαφριές επιδράσεις  συμπεριλαμβανομένης μιας μείωσης των παραμέτρων των ερυθρών αιμοπεταλίων των σκύλων.</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Δεν υπήρξαν στοιχεία που να δείχνουν </w:t>
      </w:r>
      <w:proofErr w:type="spellStart"/>
      <w:r w:rsidRPr="00DD0C8E">
        <w:rPr>
          <w:rFonts w:ascii="Times New Roman" w:eastAsia="Times New Roman" w:hAnsi="Times New Roman" w:cs="Times New Roman"/>
        </w:rPr>
        <w:t>μεταλλαξιογόνες</w:t>
      </w:r>
      <w:proofErr w:type="spellEnd"/>
      <w:r w:rsidRPr="00DD0C8E">
        <w:rPr>
          <w:rFonts w:ascii="Times New Roman" w:eastAsia="Times New Roman" w:hAnsi="Times New Roman" w:cs="Times New Roman"/>
        </w:rPr>
        <w:t xml:space="preserve"> ιδιότητες σε ένα συμβατικό </w:t>
      </w:r>
      <w:r w:rsidRPr="00DD0C8E">
        <w:rPr>
          <w:rFonts w:ascii="Times New Roman" w:eastAsia="Times New Roman" w:hAnsi="Times New Roman" w:cs="Times New Roman"/>
          <w:lang w:val="en-US"/>
        </w:rPr>
        <w:t>test</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battery</w:t>
      </w:r>
      <w:r w:rsidRPr="00DD0C8E">
        <w:rPr>
          <w:rFonts w:ascii="Times New Roman" w:eastAsia="Times New Roman" w:hAnsi="Times New Roman" w:cs="Times New Roman"/>
        </w:rPr>
        <w:t xml:space="preserve"> ούτε στοιχεία για τοξικότητα κατά την αναπαραγωγή και για </w:t>
      </w:r>
      <w:proofErr w:type="spellStart"/>
      <w:r w:rsidRPr="00DD0C8E">
        <w:rPr>
          <w:rFonts w:ascii="Times New Roman" w:eastAsia="Times New Roman" w:hAnsi="Times New Roman" w:cs="Times New Roman"/>
        </w:rPr>
        <w:t>τερατογένεση</w:t>
      </w:r>
      <w:proofErr w:type="spellEnd"/>
      <w:r w:rsidRPr="00DD0C8E">
        <w:rPr>
          <w:rFonts w:ascii="Times New Roman" w:eastAsia="Times New Roman" w:hAnsi="Times New Roman" w:cs="Times New Roman"/>
        </w:rPr>
        <w:t xml:space="preserve"> σε μελέτες που διεξήχθησαν σε αρουραίους με δόση 750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 xml:space="preserve"> και σε πιθήκους με δόση </w:t>
      </w:r>
      <w:proofErr w:type="spellStart"/>
      <w:r w:rsidRPr="00DD0C8E">
        <w:rPr>
          <w:rFonts w:ascii="Times New Roman" w:eastAsia="Times New Roman" w:hAnsi="Times New Roman" w:cs="Times New Roman"/>
        </w:rPr>
        <w:t>εως</w:t>
      </w:r>
      <w:proofErr w:type="spellEnd"/>
      <w:r w:rsidRPr="00DD0C8E">
        <w:rPr>
          <w:rFonts w:ascii="Times New Roman" w:eastAsia="Times New Roman" w:hAnsi="Times New Roman" w:cs="Times New Roman"/>
        </w:rPr>
        <w:t xml:space="preserve"> 360</w:t>
      </w:r>
      <w:r w:rsidRPr="00DD0C8E">
        <w:rPr>
          <w:rFonts w:ascii="Times New Roman" w:eastAsia="Times New Roman" w:hAnsi="Times New Roman" w:cs="Times New Roman"/>
          <w:lang w:val="en-US"/>
        </w:rPr>
        <w:t>mg</w:t>
      </w:r>
      <w:r w:rsidRPr="00DD0C8E">
        <w:rPr>
          <w:rFonts w:ascii="Times New Roman" w:eastAsia="Times New Roman" w:hAnsi="Times New Roman" w:cs="Times New Roman"/>
        </w:rPr>
        <w:t>/</w:t>
      </w:r>
      <w:r w:rsidRPr="00DD0C8E">
        <w:rPr>
          <w:rFonts w:ascii="Times New Roman" w:eastAsia="Times New Roman" w:hAnsi="Times New Roman" w:cs="Times New Roman"/>
          <w:lang w:val="en-US"/>
        </w:rPr>
        <w:t>kg</w:t>
      </w:r>
      <w:r w:rsidRPr="00DD0C8E">
        <w:rPr>
          <w:rFonts w:ascii="Times New Roman" w:eastAsia="Times New Roman" w:hAnsi="Times New Roman" w:cs="Times New Roman"/>
        </w:rPr>
        <w:t>.</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 xml:space="preserve">Δεν υπήρξαν στοιχεία αυξημένης ευαισθησίας στην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σε νεαρά ζώα σε σύγκριση με αυτά της μεγαλύτερης ηλικίας. Η ενδοφλέβια μορφή ήταν καλά ανεκτή στις μελέτες σε πειραματόζωα.</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Ο μοναδικός μεταβολίτης της </w:t>
      </w:r>
      <w:proofErr w:type="spellStart"/>
      <w:r w:rsidRPr="00DD0C8E">
        <w:rPr>
          <w:rFonts w:ascii="Times New Roman" w:eastAsia="Times New Roman" w:hAnsi="Times New Roman" w:cs="Times New Roman"/>
          <w:lang w:val="en-US"/>
        </w:rPr>
        <w:t>meropenem</w:t>
      </w:r>
      <w:proofErr w:type="spellEnd"/>
      <w:r w:rsidRPr="00DD0C8E">
        <w:rPr>
          <w:rFonts w:ascii="Times New Roman" w:eastAsia="Times New Roman" w:hAnsi="Times New Roman" w:cs="Times New Roman"/>
        </w:rPr>
        <w:t xml:space="preserve"> εμφάνισε παρόμοιο προφίλ χαμηλής τοξικότητας στις μελέτες σε πειραματόζωα.</w:t>
      </w:r>
    </w:p>
    <w:p w:rsidR="00DD0C8E" w:rsidRPr="00DD0C8E" w:rsidRDefault="00DD0C8E" w:rsidP="00DD0C8E">
      <w:pPr>
        <w:widowControl w:val="0"/>
        <w:spacing w:after="0" w:line="240" w:lineRule="auto"/>
        <w:jc w:val="both"/>
        <w:rPr>
          <w:rFonts w:ascii="Times New Roman" w:eastAsia="Times New Roman" w:hAnsi="Times New Roman" w:cs="Times New Roman"/>
          <w:noProof/>
          <w:szCs w:val="20"/>
        </w:rPr>
      </w:pP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w:t>
      </w:r>
      <w:r w:rsidRPr="00DD0C8E">
        <w:rPr>
          <w:rFonts w:ascii="Times New Roman" w:eastAsia="Times New Roman" w:hAnsi="Times New Roman" w:cs="Times New Roman"/>
          <w:b/>
          <w:noProof/>
          <w:szCs w:val="20"/>
        </w:rPr>
        <w:tab/>
        <w:t>ΦΑΡΜΑΚΕΥΤΙΚΕΣ ΠΛΗΡΟΦΟΡΙΕΣ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6.1</w:t>
      </w:r>
      <w:r w:rsidRPr="00DD0C8E">
        <w:rPr>
          <w:rFonts w:ascii="Times New Roman" w:eastAsia="Times New Roman" w:hAnsi="Times New Roman" w:cs="Times New Roman"/>
          <w:b/>
          <w:noProof/>
          <w:szCs w:val="20"/>
        </w:rPr>
        <w:tab/>
        <w:t>Κατάλογος εκδόχων</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tabs>
          <w:tab w:val="left" w:pos="567"/>
        </w:tabs>
        <w:spacing w:after="0" w:line="240" w:lineRule="auto"/>
        <w:rPr>
          <w:rFonts w:ascii="Times New Roman" w:eastAsia="Times New Roman" w:hAnsi="Times New Roman" w:cs="Times New Roman"/>
        </w:rPr>
      </w:pPr>
      <w:proofErr w:type="gramStart"/>
      <w:r w:rsidRPr="00DD0C8E">
        <w:rPr>
          <w:rFonts w:ascii="Times New Roman" w:eastAsia="Times New Roman" w:hAnsi="Times New Roman" w:cs="Times New Roman"/>
          <w:lang w:val="en-US"/>
        </w:rPr>
        <w:t>Anhydrous</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sodium</w:t>
      </w:r>
      <w:r w:rsidRPr="00DD0C8E">
        <w:rPr>
          <w:rFonts w:ascii="Times New Roman" w:eastAsia="Times New Roman" w:hAnsi="Times New Roman" w:cs="Times New Roman"/>
        </w:rPr>
        <w:t xml:space="preserve"> </w:t>
      </w:r>
      <w:r w:rsidRPr="00DD0C8E">
        <w:rPr>
          <w:rFonts w:ascii="Times New Roman" w:eastAsia="Times New Roman" w:hAnsi="Times New Roman" w:cs="Times New Roman"/>
          <w:lang w:val="en-US"/>
        </w:rPr>
        <w:t>carbonate</w:t>
      </w:r>
      <w:r w:rsidRPr="00DD0C8E">
        <w:rPr>
          <w:rFonts w:ascii="Times New Roman" w:eastAsia="Times New Roman" w:hAnsi="Times New Roman" w:cs="Times New Roman"/>
        </w:rPr>
        <w:t>.</w:t>
      </w:r>
      <w:proofErr w:type="gramEnd"/>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6.2</w:t>
      </w:r>
      <w:r w:rsidRPr="00DD0C8E">
        <w:rPr>
          <w:rFonts w:ascii="Times New Roman" w:eastAsia="Times New Roman" w:hAnsi="Times New Roman" w:cs="Times New Roman"/>
          <w:b/>
          <w:noProof/>
          <w:szCs w:val="20"/>
        </w:rPr>
        <w:tab/>
        <w:t>Ασυμβατότητες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rPr>
      </w:pPr>
      <w:r w:rsidRPr="00DD0C8E">
        <w:rPr>
          <w:rFonts w:ascii="Times New Roman" w:eastAsia="Times New Roman" w:hAnsi="Times New Roman" w:cs="Times New Roman"/>
        </w:rPr>
        <w:t>Αυτό το φαρμακευτικό προϊόν δεν πρέπει να αναμιγνύεται με άλλα φαρμακευτικά προϊόντα εκτός αυτών που αναφέρονται στην παράγραφο 6.6.</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6.3</w:t>
      </w:r>
      <w:r w:rsidRPr="00DD0C8E">
        <w:rPr>
          <w:rFonts w:ascii="Times New Roman" w:eastAsia="Times New Roman" w:hAnsi="Times New Roman" w:cs="Times New Roman"/>
          <w:b/>
          <w:noProof/>
          <w:szCs w:val="20"/>
        </w:rPr>
        <w:tab/>
        <w:t>Διάρκεια ζωής</w:t>
      </w:r>
    </w:p>
    <w:p w:rsidR="00DD0C8E" w:rsidRPr="00DD0C8E" w:rsidRDefault="00DD0C8E" w:rsidP="00DD0C8E">
      <w:pPr>
        <w:widowControl w:val="0"/>
        <w:autoSpaceDE w:val="0"/>
        <w:autoSpaceDN w:val="0"/>
        <w:spacing w:after="0" w:line="240" w:lineRule="auto"/>
        <w:jc w:val="both"/>
        <w:rPr>
          <w:rFonts w:ascii="Times New Roman" w:eastAsia="Times New Roman" w:hAnsi="Times New Roman" w:cs="Times New Roman"/>
          <w:i/>
          <w:iCs/>
        </w:rPr>
      </w:pPr>
      <w:r w:rsidRPr="00DD0C8E">
        <w:rPr>
          <w:rFonts w:ascii="Times New Roman" w:eastAsia="Times New Roman" w:hAnsi="Times New Roman" w:cs="Times New Roman"/>
          <w:i/>
          <w:iCs/>
          <w:u w:val="single"/>
        </w:rPr>
        <w:t xml:space="preserve"> </w:t>
      </w:r>
    </w:p>
    <w:p w:rsidR="00DD0C8E" w:rsidRPr="00DD0C8E" w:rsidRDefault="00DD0C8E" w:rsidP="00DD0C8E">
      <w:pPr>
        <w:widowControl w:val="0"/>
        <w:autoSpaceDE w:val="0"/>
        <w:autoSpaceDN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3 χρόνια</w:t>
      </w:r>
    </w:p>
    <w:p w:rsidR="00DD0C8E" w:rsidRPr="00DD0C8E" w:rsidRDefault="00DD0C8E" w:rsidP="00DD0C8E">
      <w:pPr>
        <w:widowControl w:val="0"/>
        <w:autoSpaceDE w:val="0"/>
        <w:autoSpaceDN w:val="0"/>
        <w:spacing w:after="0" w:line="240" w:lineRule="auto"/>
        <w:jc w:val="both"/>
        <w:rPr>
          <w:rFonts w:ascii="Times New Roman" w:eastAsia="Times New Roman" w:hAnsi="Times New Roman" w:cs="Times New Roman"/>
          <w:highlight w:val="yellow"/>
        </w:rPr>
      </w:pP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Μετά την ανασύσταση:</w:t>
      </w:r>
    </w:p>
    <w:p w:rsidR="00DD0C8E" w:rsidRPr="00DD0C8E" w:rsidRDefault="00DD0C8E" w:rsidP="00DD0C8E">
      <w:pPr>
        <w:widowControl w:val="0"/>
        <w:autoSpaceDE w:val="0"/>
        <w:autoSpaceDN w:val="0"/>
        <w:adjustRightInd w:val="0"/>
        <w:spacing w:after="0" w:line="240" w:lineRule="auto"/>
        <w:rPr>
          <w:rFonts w:ascii="Times New Roman" w:eastAsia="Times New Roman" w:hAnsi="Times New Roman" w:cs="Times New Roman"/>
          <w:iCs/>
        </w:rPr>
      </w:pPr>
      <w:r w:rsidRPr="00DD0C8E">
        <w:rPr>
          <w:rFonts w:ascii="Times New Roman" w:eastAsia="Times New Roman" w:hAnsi="Times New Roman" w:cs="Times New Roman"/>
          <w:iCs/>
        </w:rPr>
        <w:t xml:space="preserve">Τα </w:t>
      </w:r>
      <w:proofErr w:type="spellStart"/>
      <w:r w:rsidRPr="00DD0C8E">
        <w:rPr>
          <w:rFonts w:ascii="Times New Roman" w:eastAsia="Times New Roman" w:hAnsi="Times New Roman" w:cs="Times New Roman"/>
          <w:iCs/>
        </w:rPr>
        <w:t>ανασυσταμένα</w:t>
      </w:r>
      <w:proofErr w:type="spellEnd"/>
      <w:r w:rsidRPr="00DD0C8E">
        <w:rPr>
          <w:rFonts w:ascii="Times New Roman" w:eastAsia="Times New Roman" w:hAnsi="Times New Roman" w:cs="Times New Roman"/>
          <w:iCs/>
        </w:rPr>
        <w:t xml:space="preserve"> διαλύματα για ενδοφλέβια ένεση ή έγχυση πρέπει να χρησιμοποιούνται αμέσως. Το χρονικό διάστημα μεταξύ της έναρξης της ανασύστασης και του τέλους της ενδοφλέβιας ένεσης ή έγχυσης δεν πρέπει να υπερβαίνει τη μία ώρα.</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6.4</w:t>
      </w:r>
      <w:r w:rsidRPr="00DD0C8E">
        <w:rPr>
          <w:rFonts w:ascii="Times New Roman" w:eastAsia="Times New Roman" w:hAnsi="Times New Roman" w:cs="Times New Roman"/>
          <w:b/>
          <w:noProof/>
          <w:szCs w:val="20"/>
        </w:rPr>
        <w:tab/>
        <w:t>Ιδιαίτερες προφυλάξεις κατά την φύλαξη του προϊόντος</w:t>
      </w:r>
    </w:p>
    <w:p w:rsidR="00DD0C8E" w:rsidRPr="00DD0C8E" w:rsidRDefault="00DD0C8E" w:rsidP="00DD0C8E">
      <w:pPr>
        <w:widowControl w:val="0"/>
        <w:spacing w:after="0" w:line="240" w:lineRule="auto"/>
        <w:jc w:val="both"/>
        <w:rPr>
          <w:rFonts w:ascii="Times New Roman" w:eastAsia="Times New Roman" w:hAnsi="Times New Roman" w:cs="Times New Roman"/>
          <w:i/>
          <w:noProof/>
          <w:color w:val="008000"/>
          <w:szCs w:val="20"/>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noProof/>
          <w:szCs w:val="20"/>
        </w:rPr>
        <w:t xml:space="preserve">Να μη φυλάσσετε σε θερμοκρασία μεγαλύτερη των </w:t>
      </w:r>
      <w:r w:rsidRPr="00DD0C8E">
        <w:rPr>
          <w:rFonts w:ascii="Times New Roman" w:eastAsia="Times New Roman" w:hAnsi="Times New Roman" w:cs="Times New Roman"/>
        </w:rPr>
        <w:t>30°</w:t>
      </w:r>
      <w:r w:rsidRPr="00DD0C8E">
        <w:rPr>
          <w:rFonts w:ascii="Times New Roman" w:eastAsia="Times New Roman" w:hAnsi="Times New Roman" w:cs="Times New Roman"/>
          <w:lang w:val="en-US"/>
        </w:rPr>
        <w:t>C</w:t>
      </w:r>
      <w:r w:rsidRPr="00DD0C8E">
        <w:rPr>
          <w:rFonts w:ascii="Times New Roman" w:eastAsia="Times New Roman" w:hAnsi="Times New Roman" w:cs="Times New Roman"/>
        </w:rPr>
        <w:t xml:space="preserve">. </w:t>
      </w: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 xml:space="preserve">Να μην καταψύχεται. </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rPr>
          <w:rFonts w:ascii="Times New Roman" w:eastAsia="Times New Roman" w:hAnsi="Times New Roman" w:cs="Times New Roman"/>
          <w:bCs/>
          <w:iCs/>
          <w:lang w:eastAsia="de-DE"/>
        </w:rPr>
      </w:pPr>
      <w:r w:rsidRPr="00DD0C8E">
        <w:rPr>
          <w:rFonts w:ascii="Times New Roman" w:eastAsia="Times New Roman" w:hAnsi="Times New Roman" w:cs="Times New Roman"/>
          <w:bCs/>
          <w:iCs/>
          <w:lang w:eastAsia="de-DE"/>
        </w:rPr>
        <w:t>Για τις συνθήκες φύλαξης μετά την ανασύσταση/αραίωση του φαρμακευτικού προϊόντος, βλ. παράγραφο 6.3.</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6.5</w:t>
      </w:r>
      <w:r w:rsidRPr="00DD0C8E">
        <w:rPr>
          <w:rFonts w:ascii="Times New Roman" w:eastAsia="Times New Roman" w:hAnsi="Times New Roman" w:cs="Times New Roman"/>
          <w:b/>
          <w:noProof/>
          <w:szCs w:val="20"/>
        </w:rPr>
        <w:tab/>
        <w:t>Φύση και συστατικά του περιέκτη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jc w:val="both"/>
        <w:rPr>
          <w:rFonts w:ascii="Times New Roman" w:eastAsia="Times New Roman" w:hAnsi="Times New Roman" w:cs="Times New Roman"/>
          <w:color w:val="000000"/>
          <w:u w:val="single"/>
        </w:rPr>
      </w:pPr>
      <w:proofErr w:type="spellStart"/>
      <w:r w:rsidRPr="00DD0C8E">
        <w:rPr>
          <w:rFonts w:ascii="Times New Roman" w:eastAsia="Times New Roman" w:hAnsi="Times New Roman" w:cs="Times New Roman"/>
          <w:color w:val="000000"/>
          <w:u w:val="single"/>
          <w:lang w:val="en-US"/>
        </w:rPr>
        <w:t>Meropenem</w:t>
      </w:r>
      <w:proofErr w:type="spellEnd"/>
      <w:r w:rsidRPr="00DD0C8E">
        <w:rPr>
          <w:rFonts w:ascii="Times New Roman" w:eastAsia="Times New Roman" w:hAnsi="Times New Roman" w:cs="Times New Roman"/>
          <w:color w:val="000000"/>
          <w:u w:val="single"/>
        </w:rPr>
        <w:t xml:space="preserve"> </w:t>
      </w:r>
      <w:proofErr w:type="spellStart"/>
      <w:r w:rsidRPr="00DD0C8E">
        <w:rPr>
          <w:rFonts w:ascii="Times New Roman" w:eastAsia="Times New Roman" w:hAnsi="Times New Roman" w:cs="Times New Roman"/>
          <w:color w:val="000000"/>
          <w:u w:val="single"/>
          <w:lang w:val="en-US"/>
        </w:rPr>
        <w:t>Kabi</w:t>
      </w:r>
      <w:proofErr w:type="spellEnd"/>
      <w:r w:rsidRPr="00DD0C8E">
        <w:rPr>
          <w:rFonts w:ascii="Times New Roman" w:eastAsia="Times New Roman" w:hAnsi="Times New Roman" w:cs="Times New Roman"/>
          <w:color w:val="000000"/>
          <w:u w:val="single"/>
        </w:rPr>
        <w:t xml:space="preserve"> 500</w:t>
      </w:r>
      <w:r w:rsidRPr="00DD0C8E">
        <w:rPr>
          <w:rFonts w:ascii="Times New Roman" w:eastAsia="Times New Roman" w:hAnsi="Times New Roman" w:cs="Times New Roman"/>
          <w:color w:val="000000"/>
          <w:u w:val="single"/>
          <w:lang w:val="en-US"/>
        </w:rPr>
        <w:t> mg</w:t>
      </w:r>
      <w:r w:rsidRPr="00DD0C8E">
        <w:rPr>
          <w:rFonts w:ascii="Times New Roman" w:eastAsia="Times New Roman" w:hAnsi="Times New Roman" w:cs="Times New Roman"/>
          <w:color w:val="000000"/>
          <w:u w:val="single"/>
        </w:rPr>
        <w:t xml:space="preserve"> </w:t>
      </w:r>
      <w:proofErr w:type="spellStart"/>
      <w:r w:rsidRPr="00DD0C8E">
        <w:rPr>
          <w:rFonts w:ascii="Times New Roman" w:eastAsia="Times New Roman" w:hAnsi="Times New Roman" w:cs="Times New Roman"/>
          <w:color w:val="000000"/>
          <w:u w:val="single"/>
        </w:rPr>
        <w:t>κόνις</w:t>
      </w:r>
      <w:proofErr w:type="spellEnd"/>
      <w:r w:rsidRPr="00DD0C8E">
        <w:rPr>
          <w:rFonts w:ascii="Times New Roman" w:eastAsia="Times New Roman" w:hAnsi="Times New Roman" w:cs="Times New Roman"/>
          <w:color w:val="000000"/>
          <w:u w:val="single"/>
        </w:rPr>
        <w:t xml:space="preserve"> για διάλυμα προς ένεση ή έγχυση </w:t>
      </w:r>
    </w:p>
    <w:p w:rsidR="00DD0C8E" w:rsidRPr="00DD0C8E" w:rsidRDefault="00DD0C8E" w:rsidP="00DD0C8E">
      <w:pPr>
        <w:widowControl w:val="0"/>
        <w:spacing w:after="0" w:line="240" w:lineRule="auto"/>
        <w:rPr>
          <w:rFonts w:ascii="Times New Roman" w:eastAsia="Times New Roman" w:hAnsi="Times New Roman" w:cs="Times New Roman"/>
          <w:color w:val="000000"/>
        </w:rPr>
      </w:pPr>
      <w:r w:rsidRPr="00DD0C8E">
        <w:rPr>
          <w:rFonts w:ascii="Times New Roman" w:eastAsia="Times New Roman" w:hAnsi="Times New Roman" w:cs="Times New Roman"/>
          <w:color w:val="000000"/>
        </w:rPr>
        <w:t>- 20</w:t>
      </w:r>
      <w:r w:rsidRPr="00DD0C8E">
        <w:rPr>
          <w:rFonts w:ascii="Times New Roman" w:eastAsia="Times New Roman" w:hAnsi="Times New Roman" w:cs="Times New Roman"/>
          <w:color w:val="000000"/>
          <w:lang w:val="en-US"/>
        </w:rPr>
        <w:t> ml</w:t>
      </w:r>
      <w:r w:rsidRPr="00DD0C8E">
        <w:rPr>
          <w:rFonts w:ascii="Times New Roman" w:eastAsia="Times New Roman" w:hAnsi="Times New Roman" w:cs="Times New Roman"/>
          <w:color w:val="000000"/>
        </w:rPr>
        <w:t xml:space="preserve"> και 100 </w:t>
      </w:r>
      <w:r w:rsidRPr="00DD0C8E">
        <w:rPr>
          <w:rFonts w:ascii="Times New Roman" w:eastAsia="Times New Roman" w:hAnsi="Times New Roman" w:cs="Times New Roman"/>
          <w:color w:val="000000"/>
          <w:lang w:val="en-US"/>
        </w:rPr>
        <w:t>ml</w:t>
      </w:r>
      <w:r w:rsidRPr="00DD0C8E">
        <w:rPr>
          <w:rFonts w:ascii="Times New Roman" w:eastAsia="Times New Roman" w:hAnsi="Times New Roman" w:cs="Times New Roman"/>
          <w:color w:val="000000"/>
        </w:rPr>
        <w:t xml:space="preserve"> άχρωμα γυάλινα φιαλίδια και φιάλες, κλεισμένα με </w:t>
      </w:r>
      <w:proofErr w:type="spellStart"/>
      <w:r w:rsidRPr="00DD0C8E">
        <w:rPr>
          <w:rFonts w:ascii="Times New Roman" w:eastAsia="Times New Roman" w:hAnsi="Times New Roman" w:cs="Times New Roman"/>
          <w:color w:val="000000"/>
        </w:rPr>
        <w:t>βρωμοβουτυλικό</w:t>
      </w:r>
      <w:proofErr w:type="spellEnd"/>
      <w:r w:rsidRPr="00DD0C8E">
        <w:rPr>
          <w:rFonts w:ascii="Times New Roman" w:eastAsia="Times New Roman" w:hAnsi="Times New Roman" w:cs="Times New Roman"/>
          <w:color w:val="000000"/>
        </w:rPr>
        <w:t xml:space="preserve"> </w:t>
      </w:r>
      <w:r w:rsidRPr="00DD0C8E">
        <w:rPr>
          <w:rFonts w:ascii="Times New Roman" w:eastAsia="Times New Roman" w:hAnsi="Times New Roman" w:cs="Times New Roman"/>
          <w:color w:val="000000"/>
        </w:rPr>
        <w:lastRenderedPageBreak/>
        <w:t>πώμα και σφραγισμένα με κυάθιο αλουμινίου .</w:t>
      </w:r>
    </w:p>
    <w:p w:rsidR="00DD0C8E" w:rsidRPr="00DD0C8E" w:rsidRDefault="00DD0C8E" w:rsidP="00DD0C8E">
      <w:pPr>
        <w:widowControl w:val="0"/>
        <w:spacing w:after="0" w:line="240" w:lineRule="auto"/>
        <w:jc w:val="both"/>
        <w:rPr>
          <w:rFonts w:ascii="Times New Roman" w:eastAsia="Times New Roman" w:hAnsi="Times New Roman" w:cs="Times New Roman"/>
        </w:rPr>
      </w:pPr>
    </w:p>
    <w:p w:rsidR="00DD0C8E" w:rsidRPr="00DD0C8E" w:rsidRDefault="00DD0C8E" w:rsidP="00DD0C8E">
      <w:pPr>
        <w:widowControl w:val="0"/>
        <w:spacing w:after="0" w:line="240" w:lineRule="auto"/>
        <w:jc w:val="both"/>
        <w:rPr>
          <w:rFonts w:ascii="Times New Roman" w:eastAsia="Times New Roman" w:hAnsi="Times New Roman" w:cs="Times New Roman"/>
          <w:color w:val="000000"/>
          <w:highlight w:val="lightGray"/>
          <w:u w:val="single"/>
        </w:rPr>
      </w:pPr>
      <w:proofErr w:type="spellStart"/>
      <w:r w:rsidRPr="00DD0C8E">
        <w:rPr>
          <w:rFonts w:ascii="Times New Roman" w:eastAsia="Times New Roman" w:hAnsi="Times New Roman" w:cs="Times New Roman"/>
          <w:color w:val="000000"/>
          <w:highlight w:val="lightGray"/>
          <w:u w:val="single"/>
          <w:lang w:val="en-US"/>
        </w:rPr>
        <w:t>Meropenem</w:t>
      </w:r>
      <w:proofErr w:type="spellEnd"/>
      <w:r w:rsidRPr="00DD0C8E">
        <w:rPr>
          <w:rFonts w:ascii="Times New Roman" w:eastAsia="Times New Roman" w:hAnsi="Times New Roman" w:cs="Times New Roman"/>
          <w:color w:val="000000"/>
          <w:highlight w:val="lightGray"/>
          <w:u w:val="single"/>
        </w:rPr>
        <w:t xml:space="preserve"> </w:t>
      </w:r>
      <w:proofErr w:type="spellStart"/>
      <w:r w:rsidRPr="00DD0C8E">
        <w:rPr>
          <w:rFonts w:ascii="Times New Roman" w:eastAsia="Times New Roman" w:hAnsi="Times New Roman" w:cs="Times New Roman"/>
          <w:color w:val="000000"/>
          <w:highlight w:val="lightGray"/>
          <w:u w:val="single"/>
          <w:lang w:val="en-US"/>
        </w:rPr>
        <w:t>Kabi</w:t>
      </w:r>
      <w:proofErr w:type="spellEnd"/>
      <w:r w:rsidRPr="00DD0C8E">
        <w:rPr>
          <w:rFonts w:ascii="Times New Roman" w:eastAsia="Times New Roman" w:hAnsi="Times New Roman" w:cs="Times New Roman"/>
          <w:color w:val="000000"/>
          <w:highlight w:val="lightGray"/>
          <w:u w:val="single"/>
        </w:rPr>
        <w:t xml:space="preserve"> 1</w:t>
      </w:r>
      <w:r w:rsidRPr="00DD0C8E">
        <w:rPr>
          <w:rFonts w:ascii="Times New Roman" w:eastAsia="Times New Roman" w:hAnsi="Times New Roman" w:cs="Times New Roman"/>
          <w:color w:val="000000"/>
          <w:highlight w:val="lightGray"/>
          <w:u w:val="single"/>
          <w:lang w:val="en-US"/>
        </w:rPr>
        <w:t> g</w:t>
      </w:r>
      <w:r w:rsidRPr="00DD0C8E">
        <w:rPr>
          <w:rFonts w:ascii="Times New Roman" w:eastAsia="Times New Roman" w:hAnsi="Times New Roman" w:cs="Times New Roman"/>
          <w:color w:val="000000"/>
          <w:highlight w:val="lightGray"/>
          <w:u w:val="single"/>
        </w:rPr>
        <w:t xml:space="preserve"> </w:t>
      </w:r>
      <w:proofErr w:type="spellStart"/>
      <w:r w:rsidRPr="00DD0C8E">
        <w:rPr>
          <w:rFonts w:ascii="Times New Roman" w:eastAsia="Times New Roman" w:hAnsi="Times New Roman" w:cs="Times New Roman"/>
          <w:color w:val="000000"/>
          <w:highlight w:val="lightGray"/>
          <w:u w:val="single"/>
        </w:rPr>
        <w:t>κόνις</w:t>
      </w:r>
      <w:proofErr w:type="spellEnd"/>
      <w:r w:rsidRPr="00DD0C8E">
        <w:rPr>
          <w:rFonts w:ascii="Times New Roman" w:eastAsia="Times New Roman" w:hAnsi="Times New Roman" w:cs="Times New Roman"/>
          <w:color w:val="000000"/>
          <w:highlight w:val="lightGray"/>
          <w:u w:val="single"/>
        </w:rPr>
        <w:t xml:space="preserve"> για διάλυμα προς ένεση ή έγχυση </w:t>
      </w:r>
    </w:p>
    <w:p w:rsidR="00DD0C8E" w:rsidRPr="00DD0C8E" w:rsidRDefault="00DD0C8E" w:rsidP="00DD0C8E">
      <w:pPr>
        <w:widowControl w:val="0"/>
        <w:spacing w:after="0" w:line="240" w:lineRule="auto"/>
        <w:rPr>
          <w:rFonts w:ascii="Times New Roman" w:eastAsia="Times New Roman" w:hAnsi="Times New Roman" w:cs="Times New Roman"/>
          <w:highlight w:val="lightGray"/>
        </w:rPr>
      </w:pPr>
      <w:r w:rsidRPr="00DD0C8E">
        <w:rPr>
          <w:rFonts w:ascii="Times New Roman" w:eastAsia="Times New Roman" w:hAnsi="Times New Roman" w:cs="Times New Roman"/>
          <w:color w:val="000000"/>
          <w:highlight w:val="lightGray"/>
        </w:rPr>
        <w:t xml:space="preserve">- 20 </w:t>
      </w:r>
      <w:r w:rsidRPr="00DD0C8E">
        <w:rPr>
          <w:rFonts w:ascii="Times New Roman" w:eastAsia="Times New Roman" w:hAnsi="Times New Roman" w:cs="Times New Roman"/>
          <w:color w:val="000000"/>
          <w:highlight w:val="lightGray"/>
          <w:lang w:val="en-US"/>
        </w:rPr>
        <w:t>ml</w:t>
      </w:r>
      <w:r w:rsidRPr="00DD0C8E">
        <w:rPr>
          <w:rFonts w:ascii="Times New Roman" w:eastAsia="Times New Roman" w:hAnsi="Times New Roman" w:cs="Times New Roman"/>
          <w:color w:val="000000"/>
          <w:highlight w:val="lightGray"/>
        </w:rPr>
        <w:t>, 50</w:t>
      </w:r>
      <w:r w:rsidRPr="00DD0C8E">
        <w:rPr>
          <w:rFonts w:ascii="Times New Roman" w:eastAsia="Times New Roman" w:hAnsi="Times New Roman" w:cs="Times New Roman"/>
          <w:color w:val="000000"/>
          <w:highlight w:val="lightGray"/>
          <w:lang w:val="en-US"/>
        </w:rPr>
        <w:t> ml</w:t>
      </w:r>
      <w:r w:rsidRPr="00DD0C8E">
        <w:rPr>
          <w:rFonts w:ascii="Times New Roman" w:eastAsia="Times New Roman" w:hAnsi="Times New Roman" w:cs="Times New Roman"/>
          <w:color w:val="000000"/>
          <w:highlight w:val="lightGray"/>
        </w:rPr>
        <w:t xml:space="preserve"> και 100 </w:t>
      </w:r>
      <w:r w:rsidRPr="00DD0C8E">
        <w:rPr>
          <w:rFonts w:ascii="Times New Roman" w:eastAsia="Times New Roman" w:hAnsi="Times New Roman" w:cs="Times New Roman"/>
          <w:color w:val="000000"/>
          <w:highlight w:val="lightGray"/>
          <w:lang w:val="en-US"/>
        </w:rPr>
        <w:t>ml</w:t>
      </w:r>
      <w:r w:rsidRPr="00DD0C8E">
        <w:rPr>
          <w:rFonts w:ascii="Times New Roman" w:eastAsia="Times New Roman" w:hAnsi="Times New Roman" w:cs="Times New Roman"/>
          <w:color w:val="000000"/>
          <w:highlight w:val="lightGray"/>
        </w:rPr>
        <w:t xml:space="preserve"> άχρωμα γυάλινα φιαλίδια και φιάλες, κλεισμένα με </w:t>
      </w:r>
      <w:proofErr w:type="spellStart"/>
      <w:r w:rsidRPr="00DD0C8E">
        <w:rPr>
          <w:rFonts w:ascii="Times New Roman" w:eastAsia="Times New Roman" w:hAnsi="Times New Roman" w:cs="Times New Roman"/>
          <w:color w:val="000000"/>
          <w:highlight w:val="lightGray"/>
        </w:rPr>
        <w:t>βρωμοβουτυλικό</w:t>
      </w:r>
      <w:proofErr w:type="spellEnd"/>
      <w:r w:rsidRPr="00DD0C8E">
        <w:rPr>
          <w:rFonts w:ascii="Times New Roman" w:eastAsia="Times New Roman" w:hAnsi="Times New Roman" w:cs="Times New Roman"/>
          <w:color w:val="000000"/>
          <w:highlight w:val="lightGray"/>
        </w:rPr>
        <w:t xml:space="preserve"> πώμα και σφραγισμένα με κυάθιο αλουμινίου </w:t>
      </w:r>
    </w:p>
    <w:p w:rsidR="00DD0C8E" w:rsidRPr="00DD0C8E" w:rsidRDefault="00DD0C8E" w:rsidP="00DD0C8E">
      <w:pPr>
        <w:widowControl w:val="0"/>
        <w:spacing w:after="0" w:line="240" w:lineRule="auto"/>
        <w:jc w:val="both"/>
        <w:rPr>
          <w:rFonts w:ascii="Times New Roman" w:eastAsia="Times New Roman" w:hAnsi="Times New Roman" w:cs="Times New Roman"/>
          <w:highlight w:val="lightGray"/>
        </w:rPr>
      </w:pPr>
    </w:p>
    <w:p w:rsidR="00DD0C8E" w:rsidRPr="00DD0C8E" w:rsidRDefault="00DD0C8E" w:rsidP="00DD0C8E">
      <w:pPr>
        <w:tabs>
          <w:tab w:val="left" w:pos="3119"/>
          <w:tab w:val="left" w:pos="4678"/>
        </w:tabs>
        <w:spacing w:after="0" w:line="240" w:lineRule="auto"/>
        <w:jc w:val="both"/>
        <w:rPr>
          <w:rFonts w:ascii="Times New Roman" w:eastAsia="Times New Roman" w:hAnsi="Times New Roman" w:cs="Times New Roman"/>
          <w:lang w:eastAsia="de-DE"/>
        </w:rPr>
      </w:pPr>
      <w:r w:rsidRPr="00DD0C8E">
        <w:rPr>
          <w:rFonts w:ascii="Times New Roman" w:eastAsia="Times New Roman" w:hAnsi="Times New Roman" w:cs="Times New Roman"/>
          <w:lang w:eastAsia="de-DE"/>
        </w:rPr>
        <w:t>Το φαρμακευτικό προϊόν διακινείται σε συσκευασίες του 1 ή των 10 φιαλιδίων.</w:t>
      </w:r>
    </w:p>
    <w:p w:rsidR="00DD0C8E" w:rsidRPr="00DD0C8E" w:rsidRDefault="00DD0C8E" w:rsidP="00DD0C8E">
      <w:pPr>
        <w:widowControl w:val="0"/>
        <w:spacing w:after="0" w:line="240" w:lineRule="auto"/>
        <w:jc w:val="both"/>
        <w:rPr>
          <w:rFonts w:ascii="Times New Roman" w:eastAsia="Times New Roman" w:hAnsi="Times New Roman" w:cs="Times New Roman"/>
          <w:b/>
        </w:rPr>
      </w:pPr>
    </w:p>
    <w:p w:rsidR="00DD0C8E" w:rsidRPr="00DD0C8E" w:rsidRDefault="00DD0C8E" w:rsidP="00DD0C8E">
      <w:pPr>
        <w:widowControl w:val="0"/>
        <w:spacing w:after="0" w:line="240" w:lineRule="auto"/>
        <w:jc w:val="both"/>
        <w:rPr>
          <w:rFonts w:ascii="Times New Roman" w:eastAsia="Times New Roman" w:hAnsi="Times New Roman" w:cs="Times New Roman"/>
        </w:rPr>
      </w:pPr>
      <w:r w:rsidRPr="00DD0C8E">
        <w:rPr>
          <w:rFonts w:ascii="Times New Roman" w:eastAsia="Times New Roman" w:hAnsi="Times New Roman" w:cs="Times New Roman"/>
        </w:rPr>
        <w:t>Μπορεί να μην κυκλοφορούν όλες οι συσκευασίες.</w:t>
      </w:r>
    </w:p>
    <w:p w:rsidR="00DD0C8E" w:rsidRPr="00DD0C8E" w:rsidRDefault="00DD0C8E" w:rsidP="00DD0C8E">
      <w:pPr>
        <w:widowControl w:val="0"/>
        <w:spacing w:after="0" w:line="240" w:lineRule="auto"/>
        <w:rPr>
          <w:rFonts w:ascii="Times New Roman" w:eastAsia="Times New Roman" w:hAnsi="Times New Roman" w:cs="Times New Roman"/>
          <w:b/>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6.6</w:t>
      </w:r>
      <w:r w:rsidRPr="00DD0C8E">
        <w:rPr>
          <w:rFonts w:ascii="Times New Roman" w:eastAsia="Times New Roman" w:hAnsi="Times New Roman" w:cs="Times New Roman"/>
          <w:b/>
          <w:noProof/>
          <w:szCs w:val="20"/>
        </w:rPr>
        <w:tab/>
        <w:t>Ιδιαίτερες προφυλάξεις απόρριψης και άλλος χειρισμός</w:t>
      </w:r>
    </w:p>
    <w:p w:rsidR="00DD0C8E" w:rsidRPr="00DD0C8E" w:rsidRDefault="00DD0C8E" w:rsidP="00DD0C8E">
      <w:pPr>
        <w:widowControl w:val="0"/>
        <w:spacing w:after="0" w:line="240" w:lineRule="auto"/>
        <w:rPr>
          <w:rFonts w:ascii="Times New Roman" w:eastAsia="Times New Roman" w:hAnsi="Times New Roman" w:cs="Times New Roman"/>
          <w:noProof/>
          <w:szCs w:val="20"/>
          <w:u w:val="single"/>
        </w:rPr>
      </w:pPr>
    </w:p>
    <w:p w:rsidR="00DD0C8E" w:rsidRPr="00DD0C8E" w:rsidRDefault="00DD0C8E" w:rsidP="00DD0C8E">
      <w:pPr>
        <w:widowControl w:val="0"/>
        <w:spacing w:after="0" w:line="240" w:lineRule="auto"/>
        <w:rPr>
          <w:rFonts w:ascii="Times New Roman" w:eastAsia="Times New Roman" w:hAnsi="Times New Roman" w:cs="Times New Roman"/>
          <w:noProof/>
          <w:szCs w:val="20"/>
          <w:u w:val="single"/>
        </w:rPr>
      </w:pPr>
      <w:r w:rsidRPr="00DD0C8E">
        <w:rPr>
          <w:rFonts w:ascii="Times New Roman" w:eastAsia="Times New Roman" w:hAnsi="Times New Roman" w:cs="Times New Roman"/>
          <w:noProof/>
          <w:szCs w:val="20"/>
          <w:u w:val="single"/>
        </w:rPr>
        <w:t>Ένεση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 Η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που θα χρησιμοποιηθεί για εφάπαξ ενδοφλέβια ένεση πρέπει να ανασυσταθεί με στείρο ένεσιμο ύδωρ.</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u w:val="single"/>
        </w:rPr>
      </w:pPr>
      <w:r w:rsidRPr="00DD0C8E">
        <w:rPr>
          <w:rFonts w:ascii="Times New Roman" w:eastAsia="Times New Roman" w:hAnsi="Times New Roman" w:cs="Times New Roman"/>
          <w:noProof/>
          <w:szCs w:val="20"/>
          <w:u w:val="single"/>
        </w:rPr>
        <w:t>Έγχυση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Για ενδοφλέβια έγχυση τα φιαλίδια με την </w:t>
      </w:r>
      <w:r w:rsidRPr="00DD0C8E">
        <w:rPr>
          <w:rFonts w:ascii="Times New Roman" w:eastAsia="Times New Roman" w:hAnsi="Times New Roman" w:cs="Times New Roman"/>
          <w:noProof/>
          <w:szCs w:val="20"/>
          <w:lang w:val="en-US"/>
        </w:rPr>
        <w:t>meropenem</w:t>
      </w:r>
      <w:r w:rsidRPr="00DD0C8E">
        <w:rPr>
          <w:rFonts w:ascii="Times New Roman" w:eastAsia="Times New Roman" w:hAnsi="Times New Roman" w:cs="Times New Roman"/>
          <w:noProof/>
          <w:szCs w:val="20"/>
        </w:rPr>
        <w:t xml:space="preserve"> πρέπει να ανασυσταθούν με 0,9% χλωριούχο νάτριο ή με διαλύματα γλυκόζης για έγχυση 5%.</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Κάθε φιαλίδιο είναι για μία μόνο χρήση.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Οι συνήθεις άσηπτες τεχνικές πρέπει να ακολουθούνται κατά την προετοιμασία του διαλύματος και τη χορήγηση.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Το διάλυμα πρέπει να ανακινείται πριν τη χρήση.</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Κάθε φαρμακευτικό προϊόν που δεν έχει χρησιμοποιηθεί ή υπόλειμμα πρέπει να απορριφθεί σύμφωνα με τις κατά τόπους ισχύουσες σχετικές διατάξεις.</w:t>
      </w:r>
    </w:p>
    <w:p w:rsidR="00DD0C8E" w:rsidRPr="00DD0C8E" w:rsidRDefault="00DD0C8E" w:rsidP="00DD0C8E">
      <w:pPr>
        <w:widowControl w:val="0"/>
        <w:spacing w:after="0" w:line="240" w:lineRule="auto"/>
        <w:rPr>
          <w:rFonts w:ascii="Times New Roman" w:eastAsia="Times New Roman" w:hAnsi="Times New Roman" w:cs="Times New Roman"/>
          <w:noProof/>
          <w:szCs w:val="20"/>
          <w:lang w:val="en-US"/>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7.</w:t>
      </w:r>
      <w:r w:rsidRPr="00DD0C8E">
        <w:rPr>
          <w:rFonts w:ascii="Times New Roman" w:eastAsia="Times New Roman" w:hAnsi="Times New Roman" w:cs="Times New Roman"/>
          <w:b/>
          <w:noProof/>
          <w:szCs w:val="20"/>
        </w:rPr>
        <w:tab/>
        <w:t>ΚΑΤΟΧΟΣ ΤΗΣ ΑΔΕΙΑΣ ΚΥΚΛΟΦΟΡΙΑΣ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lang w:val="en-US"/>
        </w:rPr>
        <w:t>Fresenius</w:t>
      </w:r>
      <w:r w:rsidRPr="00DD0C8E">
        <w:rPr>
          <w:rFonts w:ascii="Times New Roman" w:eastAsia="Times New Roman" w:hAnsi="Times New Roman" w:cs="Times New Roman"/>
          <w:noProof/>
          <w:szCs w:val="20"/>
        </w:rPr>
        <w:t xml:space="preserve"> </w:t>
      </w:r>
      <w:r w:rsidRPr="00DD0C8E">
        <w:rPr>
          <w:rFonts w:ascii="Times New Roman" w:eastAsia="Times New Roman" w:hAnsi="Times New Roman" w:cs="Times New Roman"/>
          <w:noProof/>
          <w:szCs w:val="20"/>
          <w:lang w:val="en-US"/>
        </w:rPr>
        <w:t>Kabi</w:t>
      </w:r>
      <w:r w:rsidRPr="00DD0C8E">
        <w:rPr>
          <w:rFonts w:ascii="Times New Roman" w:eastAsia="Times New Roman" w:hAnsi="Times New Roman" w:cs="Times New Roman"/>
          <w:noProof/>
          <w:szCs w:val="20"/>
        </w:rPr>
        <w:t xml:space="preserve"> </w:t>
      </w:r>
      <w:r w:rsidRPr="00DD0C8E">
        <w:rPr>
          <w:rFonts w:ascii="Times New Roman" w:eastAsia="Times New Roman" w:hAnsi="Times New Roman" w:cs="Times New Roman"/>
          <w:noProof/>
          <w:szCs w:val="20"/>
          <w:lang w:val="en-US"/>
        </w:rPr>
        <w:t>Hellas</w:t>
      </w:r>
      <w:r w:rsidRPr="00DD0C8E">
        <w:rPr>
          <w:rFonts w:ascii="Times New Roman" w:eastAsia="Times New Roman" w:hAnsi="Times New Roman" w:cs="Times New Roman"/>
          <w:noProof/>
          <w:szCs w:val="20"/>
        </w:rPr>
        <w:t xml:space="preserve"> </w:t>
      </w:r>
      <w:r w:rsidRPr="00DD0C8E">
        <w:rPr>
          <w:rFonts w:ascii="Times New Roman" w:eastAsia="Times New Roman" w:hAnsi="Times New Roman" w:cs="Times New Roman"/>
          <w:noProof/>
          <w:szCs w:val="20"/>
          <w:lang w:val="en-US"/>
        </w:rPr>
        <w:t>A</w:t>
      </w:r>
      <w:r w:rsidRPr="00DD0C8E">
        <w:rPr>
          <w:rFonts w:ascii="Times New Roman" w:eastAsia="Times New Roman" w:hAnsi="Times New Roman" w:cs="Times New Roman"/>
          <w:noProof/>
          <w:szCs w:val="20"/>
        </w:rPr>
        <w:t>.</w:t>
      </w:r>
      <w:r w:rsidRPr="00DD0C8E">
        <w:rPr>
          <w:rFonts w:ascii="Times New Roman" w:eastAsia="Times New Roman" w:hAnsi="Times New Roman" w:cs="Times New Roman"/>
          <w:noProof/>
          <w:szCs w:val="20"/>
          <w:lang w:val="en-US"/>
        </w:rPr>
        <w:t>E</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Λ. Μεσογείων 354, 15341 Αγία Παρασκευή,</w:t>
      </w:r>
    </w:p>
    <w:p w:rsidR="00DD0C8E" w:rsidRPr="00DD0C8E" w:rsidRDefault="00DD0C8E" w:rsidP="00DD0C8E">
      <w:pPr>
        <w:widowControl w:val="0"/>
        <w:spacing w:after="0" w:line="240" w:lineRule="auto"/>
        <w:rPr>
          <w:rFonts w:ascii="Times New Roman" w:eastAsia="Times New Roman" w:hAnsi="Times New Roman" w:cs="Times New Roman"/>
          <w:noProof/>
          <w:szCs w:val="20"/>
          <w:lang w:val="pt-BR"/>
        </w:rPr>
      </w:pPr>
      <w:r w:rsidRPr="00DD0C8E">
        <w:rPr>
          <w:rFonts w:ascii="Times New Roman" w:eastAsia="Times New Roman" w:hAnsi="Times New Roman" w:cs="Times New Roman"/>
          <w:noProof/>
          <w:szCs w:val="20"/>
        </w:rPr>
        <w:t>Τηλ</w:t>
      </w:r>
      <w:r w:rsidRPr="00DD0C8E">
        <w:rPr>
          <w:rFonts w:ascii="Times New Roman" w:eastAsia="Times New Roman" w:hAnsi="Times New Roman" w:cs="Times New Roman"/>
          <w:noProof/>
          <w:szCs w:val="20"/>
          <w:lang w:val="pt-BR"/>
        </w:rPr>
        <w:t>.: +30 210 6542909</w:t>
      </w:r>
    </w:p>
    <w:p w:rsidR="00DD0C8E" w:rsidRPr="00DD0C8E" w:rsidRDefault="00DD0C8E" w:rsidP="00DD0C8E">
      <w:pPr>
        <w:widowControl w:val="0"/>
        <w:spacing w:after="0" w:line="240" w:lineRule="auto"/>
        <w:rPr>
          <w:rFonts w:ascii="Times New Roman" w:eastAsia="Times New Roman" w:hAnsi="Times New Roman" w:cs="Times New Roman"/>
          <w:noProof/>
          <w:szCs w:val="20"/>
          <w:lang w:val="pt-BR"/>
        </w:rPr>
      </w:pPr>
      <w:r w:rsidRPr="00DD0C8E">
        <w:rPr>
          <w:rFonts w:ascii="Times New Roman" w:eastAsia="Times New Roman" w:hAnsi="Times New Roman" w:cs="Times New Roman"/>
          <w:noProof/>
          <w:szCs w:val="20"/>
          <w:lang w:val="pt-BR"/>
        </w:rPr>
        <w:t>Fax: +30 210 6548909</w:t>
      </w:r>
    </w:p>
    <w:p w:rsidR="00DD0C8E" w:rsidRPr="00DD0C8E" w:rsidRDefault="00DD0C8E" w:rsidP="00DD0C8E">
      <w:pPr>
        <w:widowControl w:val="0"/>
        <w:spacing w:after="0" w:line="240" w:lineRule="auto"/>
        <w:rPr>
          <w:rFonts w:ascii="Times New Roman" w:eastAsia="Times New Roman" w:hAnsi="Times New Roman" w:cs="Times New Roman"/>
          <w:noProof/>
          <w:szCs w:val="20"/>
          <w:lang w:val="en-US"/>
        </w:rPr>
      </w:pPr>
      <w:r w:rsidRPr="00DD0C8E">
        <w:rPr>
          <w:rFonts w:ascii="Times New Roman" w:eastAsia="Times New Roman" w:hAnsi="Times New Roman" w:cs="Times New Roman"/>
          <w:noProof/>
          <w:szCs w:val="20"/>
          <w:lang w:val="pt-BR"/>
        </w:rPr>
        <w:t xml:space="preserve">e-mail: </w:t>
      </w:r>
      <w:hyperlink r:id="rId8" w:history="1">
        <w:r w:rsidRPr="00DD0C8E">
          <w:rPr>
            <w:rFonts w:ascii="Times New Roman" w:eastAsia="Times New Roman" w:hAnsi="Times New Roman" w:cs="Times New Roman"/>
            <w:noProof/>
            <w:color w:val="0000FF"/>
            <w:szCs w:val="20"/>
            <w:u w:val="single"/>
            <w:lang w:val="pt-BR"/>
          </w:rPr>
          <w:t>FKHinfo@fresenius-kabi.com</w:t>
        </w:r>
      </w:hyperlink>
      <w:r w:rsidRPr="00DD0C8E">
        <w:rPr>
          <w:rFonts w:ascii="Times New Roman" w:eastAsia="Times New Roman" w:hAnsi="Times New Roman" w:cs="Times New Roman"/>
          <w:noProof/>
          <w:szCs w:val="20"/>
          <w:lang w:val="pt-BR"/>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lang w:val="en-US"/>
        </w:rPr>
      </w:pPr>
    </w:p>
    <w:p w:rsidR="00DD0C8E" w:rsidRPr="00DD0C8E" w:rsidRDefault="00DD0C8E" w:rsidP="00DD0C8E">
      <w:pPr>
        <w:widowControl w:val="0"/>
        <w:spacing w:after="0" w:line="240" w:lineRule="auto"/>
        <w:rPr>
          <w:rFonts w:ascii="Times New Roman" w:eastAsia="Times New Roman" w:hAnsi="Times New Roman" w:cs="Times New Roman"/>
          <w:noProof/>
          <w:szCs w:val="20"/>
          <w:u w:val="single"/>
          <w:lang w:val="de-DE"/>
        </w:rPr>
      </w:pPr>
      <w:r w:rsidRPr="00DD0C8E">
        <w:rPr>
          <w:rFonts w:ascii="Times New Roman" w:eastAsia="Times New Roman" w:hAnsi="Times New Roman" w:cs="Times New Roman"/>
          <w:noProof/>
          <w:szCs w:val="20"/>
          <w:u w:val="single"/>
          <w:lang w:val="de-DE"/>
        </w:rPr>
        <w:t>Τοπικός αντιπρόσωπος στην Κύπρο:</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Innopro Medical Services Ltd</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Τηλ. 00357 22483858</w:t>
      </w:r>
    </w:p>
    <w:p w:rsidR="00DD0C8E" w:rsidRPr="00DD0C8E" w:rsidRDefault="00DD0C8E" w:rsidP="00DD0C8E">
      <w:pPr>
        <w:widowControl w:val="0"/>
        <w:spacing w:after="0" w:line="240" w:lineRule="auto"/>
        <w:rPr>
          <w:rFonts w:ascii="Times New Roman" w:eastAsia="Times New Roman" w:hAnsi="Times New Roman" w:cs="Times New Roman"/>
          <w:noProof/>
          <w:szCs w:val="20"/>
          <w:lang w:val="en-US"/>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8.</w:t>
      </w:r>
      <w:r w:rsidRPr="00DD0C8E">
        <w:rPr>
          <w:rFonts w:ascii="Times New Roman" w:eastAsia="Times New Roman" w:hAnsi="Times New Roman" w:cs="Times New Roman"/>
          <w:b/>
          <w:noProof/>
          <w:szCs w:val="20"/>
        </w:rPr>
        <w:tab/>
        <w:t>ΑΡΙΘΜΟΣ(ΟΙ) ΑΔΕΙΑΣ ΚΥΚΛΟΦΟΡΙΑΣ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lang w:val="en-US"/>
        </w:rPr>
        <w:t>EL</w:t>
      </w:r>
      <w:r w:rsidRPr="00DD0C8E">
        <w:rPr>
          <w:rFonts w:ascii="Times New Roman" w:eastAsia="Times New Roman" w:hAnsi="Times New Roman" w:cs="Times New Roman"/>
          <w:noProof/>
          <w:szCs w:val="20"/>
        </w:rPr>
        <w:t xml:space="preserve">: </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500 </w:t>
      </w:r>
      <w:r w:rsidRPr="00DD0C8E">
        <w:rPr>
          <w:rFonts w:ascii="Times New Roman" w:eastAsia="Times New Roman" w:hAnsi="Times New Roman" w:cs="Times New Roman"/>
          <w:noProof/>
          <w:szCs w:val="20"/>
          <w:lang w:val="en-US"/>
        </w:rPr>
        <w:t>mg</w:t>
      </w:r>
      <w:r w:rsidRPr="00DD0C8E">
        <w:rPr>
          <w:rFonts w:ascii="Times New Roman" w:eastAsia="Times New Roman" w:hAnsi="Times New Roman" w:cs="Times New Roman"/>
          <w:noProof/>
          <w:szCs w:val="20"/>
        </w:rPr>
        <w:t>: 27802/20-3-2014</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1</w:t>
      </w:r>
      <w:r w:rsidRPr="00DD0C8E">
        <w:rPr>
          <w:rFonts w:ascii="Times New Roman" w:eastAsia="Times New Roman" w:hAnsi="Times New Roman" w:cs="Times New Roman"/>
          <w:noProof/>
          <w:szCs w:val="20"/>
          <w:lang w:val="en-US"/>
        </w:rPr>
        <w:t>g</w:t>
      </w:r>
      <w:r w:rsidRPr="00DD0C8E">
        <w:rPr>
          <w:rFonts w:ascii="Times New Roman" w:eastAsia="Times New Roman" w:hAnsi="Times New Roman" w:cs="Times New Roman"/>
          <w:noProof/>
          <w:szCs w:val="20"/>
        </w:rPr>
        <w:t>: 27803/20-3-2014</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lang w:val="en-US"/>
        </w:rPr>
        <w:t>CY</w:t>
      </w:r>
      <w:r w:rsidRPr="00DD0C8E">
        <w:rPr>
          <w:rFonts w:ascii="Times New Roman" w:eastAsia="Times New Roman" w:hAnsi="Times New Roman" w:cs="Times New Roman"/>
          <w:noProof/>
          <w:szCs w:val="20"/>
        </w:rPr>
        <w:t>:</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500 </w:t>
      </w:r>
      <w:r w:rsidRPr="00DD0C8E">
        <w:rPr>
          <w:rFonts w:ascii="Times New Roman" w:eastAsia="Times New Roman" w:hAnsi="Times New Roman" w:cs="Times New Roman"/>
          <w:noProof/>
          <w:szCs w:val="20"/>
          <w:lang w:val="en-US"/>
        </w:rPr>
        <w:t>mg</w:t>
      </w:r>
      <w:r w:rsidRPr="00DD0C8E">
        <w:rPr>
          <w:rFonts w:ascii="Times New Roman" w:eastAsia="Times New Roman" w:hAnsi="Times New Roman" w:cs="Times New Roman"/>
          <w:noProof/>
          <w:szCs w:val="20"/>
        </w:rPr>
        <w:t>: 20996</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rPr>
        <w:t xml:space="preserve">1 </w:t>
      </w:r>
      <w:r w:rsidRPr="00DD0C8E">
        <w:rPr>
          <w:rFonts w:ascii="Times New Roman" w:eastAsia="Times New Roman" w:hAnsi="Times New Roman" w:cs="Times New Roman"/>
          <w:noProof/>
          <w:szCs w:val="20"/>
          <w:lang w:val="en-US"/>
        </w:rPr>
        <w:t>g</w:t>
      </w:r>
      <w:r w:rsidRPr="00DD0C8E">
        <w:rPr>
          <w:rFonts w:ascii="Times New Roman" w:eastAsia="Times New Roman" w:hAnsi="Times New Roman" w:cs="Times New Roman"/>
          <w:noProof/>
          <w:szCs w:val="20"/>
        </w:rPr>
        <w:t>: 20997</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b/>
          <w:noProof/>
          <w:szCs w:val="20"/>
        </w:rPr>
        <w:t>9.</w:t>
      </w:r>
      <w:r w:rsidRPr="00DD0C8E">
        <w:rPr>
          <w:rFonts w:ascii="Times New Roman" w:eastAsia="Times New Roman" w:hAnsi="Times New Roman" w:cs="Times New Roman"/>
          <w:b/>
          <w:noProof/>
          <w:szCs w:val="20"/>
        </w:rPr>
        <w:tab/>
        <w:t>ΗΜΕΡΟΜΗΝΙΑ ΠΡΩΤΗΣ ΕΓΚΡΙΣΗΣ / ΑΝΑΝΕΩΣΗΣ ΤΗΣ ΑΔΕΙΑΣ</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lang w:val="en-US"/>
        </w:rPr>
        <w:t>EL</w:t>
      </w:r>
      <w:r w:rsidRPr="00DD0C8E">
        <w:rPr>
          <w:rFonts w:ascii="Times New Roman" w:eastAsia="Times New Roman" w:hAnsi="Times New Roman" w:cs="Times New Roman"/>
          <w:noProof/>
          <w:szCs w:val="20"/>
        </w:rPr>
        <w:t>: 21-01-2011/ 20-03-2014</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r w:rsidRPr="00DD0C8E">
        <w:rPr>
          <w:rFonts w:ascii="Times New Roman" w:eastAsia="Times New Roman" w:hAnsi="Times New Roman" w:cs="Times New Roman"/>
          <w:noProof/>
          <w:szCs w:val="20"/>
          <w:lang w:val="en-US"/>
        </w:rPr>
        <w:t>CY</w:t>
      </w:r>
      <w:r w:rsidRPr="00DD0C8E">
        <w:rPr>
          <w:rFonts w:ascii="Times New Roman" w:eastAsia="Times New Roman" w:hAnsi="Times New Roman" w:cs="Times New Roman"/>
          <w:noProof/>
          <w:szCs w:val="20"/>
        </w:rPr>
        <w:t>: 2-06-2011/  5-02-2014</w:t>
      </w:r>
    </w:p>
    <w:p w:rsidR="00DD0C8E" w:rsidRPr="00DD0C8E" w:rsidRDefault="00DD0C8E" w:rsidP="00DD0C8E">
      <w:pPr>
        <w:widowControl w:val="0"/>
        <w:spacing w:after="0" w:line="240" w:lineRule="auto"/>
        <w:rPr>
          <w:rFonts w:ascii="Times New Roman" w:eastAsia="Times New Roman" w:hAnsi="Times New Roman" w:cs="Times New Roman"/>
          <w:noProof/>
          <w:szCs w:val="20"/>
        </w:rPr>
      </w:pPr>
    </w:p>
    <w:p w:rsidR="00874F86" w:rsidRPr="00DD0C8E" w:rsidRDefault="00DD0C8E" w:rsidP="00DD0C8E">
      <w:pPr>
        <w:widowControl w:val="0"/>
        <w:spacing w:after="0" w:line="240" w:lineRule="auto"/>
        <w:rPr>
          <w:rFonts w:ascii="Times New Roman" w:eastAsia="Times New Roman" w:hAnsi="Times New Roman" w:cs="Times New Roman"/>
          <w:b/>
          <w:noProof/>
          <w:szCs w:val="20"/>
          <w:lang w:val="en-US"/>
        </w:rPr>
      </w:pPr>
      <w:r w:rsidRPr="00DD0C8E">
        <w:rPr>
          <w:rFonts w:ascii="Times New Roman" w:eastAsia="Times New Roman" w:hAnsi="Times New Roman" w:cs="Times New Roman"/>
          <w:b/>
          <w:noProof/>
          <w:szCs w:val="20"/>
        </w:rPr>
        <w:t>10.</w:t>
      </w:r>
      <w:r w:rsidRPr="00DD0C8E">
        <w:rPr>
          <w:rFonts w:ascii="Times New Roman" w:eastAsia="Times New Roman" w:hAnsi="Times New Roman" w:cs="Times New Roman"/>
          <w:b/>
          <w:noProof/>
          <w:szCs w:val="20"/>
        </w:rPr>
        <w:tab/>
        <w:t>ΗΜΕΡΟΜΗΝΙΑ ΑΝΑΘΕΩΡΗΣΗΣ ΤΟΥ ΚΕΙΜΕΝΟΥ</w:t>
      </w:r>
      <w:bookmarkStart w:id="8" w:name="_GoBack"/>
      <w:bookmarkEnd w:id="8"/>
    </w:p>
    <w:sectPr w:rsidR="00874F86" w:rsidRPr="00DD0C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BB7E62"/>
    <w:multiLevelType w:val="hybridMultilevel"/>
    <w:tmpl w:val="88EEB8F2"/>
    <w:lvl w:ilvl="0" w:tplc="FBDAA82C">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457522"/>
    <w:multiLevelType w:val="hybridMultilevel"/>
    <w:tmpl w:val="10D662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DB5EA1"/>
    <w:multiLevelType w:val="hybridMultilevel"/>
    <w:tmpl w:val="1E529ED0"/>
    <w:lvl w:ilvl="0" w:tplc="04070007">
      <w:start w:val="1"/>
      <w:numFmt w:val="bullet"/>
      <w:lvlText w:val="-"/>
      <w:lvlJc w:val="left"/>
      <w:pPr>
        <w:tabs>
          <w:tab w:val="num" w:pos="720"/>
        </w:tabs>
        <w:ind w:left="720" w:hanging="360"/>
      </w:pPr>
      <w:rPr>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B6DF6"/>
    <w:multiLevelType w:val="hybridMultilevel"/>
    <w:tmpl w:val="5CC217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2AD7DE7"/>
    <w:multiLevelType w:val="multilevel"/>
    <w:tmpl w:val="4E64D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887923"/>
    <w:multiLevelType w:val="hybridMultilevel"/>
    <w:tmpl w:val="0CCA176A"/>
    <w:lvl w:ilvl="0" w:tplc="AC5CB27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FE736A4"/>
    <w:multiLevelType w:val="hybridMultilevel"/>
    <w:tmpl w:val="D9F2BAE8"/>
    <w:lvl w:ilvl="0" w:tplc="41B051D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7">
      <w:start w:val="1"/>
      <w:numFmt w:val="bullet"/>
      <w:lvlText w:val="-"/>
      <w:lvlJc w:val="left"/>
      <w:pPr>
        <w:tabs>
          <w:tab w:val="num" w:pos="1440"/>
        </w:tabs>
        <w:ind w:left="1440" w:hanging="360"/>
      </w:pPr>
      <w:rPr>
        <w:rFont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65725E"/>
    <w:multiLevelType w:val="multilevel"/>
    <w:tmpl w:val="D9F2BAE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810019"/>
    <w:multiLevelType w:val="singleLevel"/>
    <w:tmpl w:val="FFFFFFFF"/>
    <w:lvl w:ilvl="0">
      <w:start w:val="1"/>
      <w:numFmt w:val="bullet"/>
      <w:lvlText w:val="-"/>
      <w:legacy w:legacy="1" w:legacySpace="0" w:legacyIndent="360"/>
      <w:lvlJc w:val="left"/>
      <w:pPr>
        <w:ind w:left="1800" w:hanging="360"/>
      </w:pPr>
    </w:lvl>
  </w:abstractNum>
  <w:abstractNum w:abstractNumId="17">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24606D3"/>
    <w:multiLevelType w:val="hybridMultilevel"/>
    <w:tmpl w:val="D2C09B5E"/>
    <w:lvl w:ilvl="0" w:tplc="D1F4161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60C4365"/>
    <w:multiLevelType w:val="singleLevel"/>
    <w:tmpl w:val="FFFFFFFF"/>
    <w:lvl w:ilvl="0">
      <w:start w:val="1"/>
      <w:numFmt w:val="bullet"/>
      <w:lvlText w:val="-"/>
      <w:legacy w:legacy="1" w:legacySpace="0" w:legacyIndent="360"/>
      <w:lvlJc w:val="left"/>
      <w:pPr>
        <w:ind w:left="1800" w:hanging="360"/>
      </w:pPr>
    </w:lvl>
  </w:abstractNum>
  <w:abstractNum w:abstractNumId="20">
    <w:nsid w:val="596D7914"/>
    <w:multiLevelType w:val="hybridMultilevel"/>
    <w:tmpl w:val="E4B463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2">
    <w:nsid w:val="62786D80"/>
    <w:multiLevelType w:val="hybridMultilevel"/>
    <w:tmpl w:val="48BCCD30"/>
    <w:lvl w:ilvl="0" w:tplc="C5DC410E">
      <w:start w:val="1"/>
      <w:numFmt w:val="bullet"/>
      <w:lvlText w:val=""/>
      <w:lvlJc w:val="left"/>
      <w:pPr>
        <w:tabs>
          <w:tab w:val="num" w:pos="720"/>
        </w:tabs>
        <w:ind w:left="720" w:hanging="360"/>
      </w:pPr>
      <w:rPr>
        <w:rFonts w:ascii="Symbol" w:hAnsi="Symbol" w:hint="default"/>
        <w:color w:val="auto"/>
        <w:sz w:val="20"/>
        <w:szCs w:val="20"/>
      </w:rPr>
    </w:lvl>
    <w:lvl w:ilvl="1" w:tplc="04070007">
      <w:start w:val="1"/>
      <w:numFmt w:val="bullet"/>
      <w:lvlText w:val="-"/>
      <w:lvlJc w:val="left"/>
      <w:pPr>
        <w:tabs>
          <w:tab w:val="num" w:pos="1440"/>
        </w:tabs>
        <w:ind w:left="1440" w:hanging="360"/>
      </w:pPr>
      <w:rPr>
        <w:rFont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4">
    <w:nsid w:val="68490A5B"/>
    <w:multiLevelType w:val="hybridMultilevel"/>
    <w:tmpl w:val="E82EAF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7">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BFD698B"/>
    <w:multiLevelType w:val="hybridMultilevel"/>
    <w:tmpl w:val="B6C640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
  </w:num>
  <w:num w:numId="4">
    <w:abstractNumId w:val="8"/>
  </w:num>
  <w:num w:numId="5">
    <w:abstractNumId w:val="6"/>
  </w:num>
  <w:num w:numId="6">
    <w:abstractNumId w:val="21"/>
  </w:num>
  <w:num w:numId="7">
    <w:abstractNumId w:val="0"/>
    <w:lvlOverride w:ilvl="0">
      <w:lvl w:ilvl="0">
        <w:start w:val="1"/>
        <w:numFmt w:val="bullet"/>
        <w:lvlText w:val="-"/>
        <w:legacy w:legacy="1" w:legacySpace="0" w:legacyIndent="360"/>
        <w:lvlJc w:val="left"/>
        <w:pPr>
          <w:ind w:left="360" w:hanging="360"/>
        </w:p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6"/>
  </w:num>
  <w:num w:numId="10">
    <w:abstractNumId w:val="25"/>
  </w:num>
  <w:num w:numId="11">
    <w:abstractNumId w:val="11"/>
  </w:num>
  <w:num w:numId="12">
    <w:abstractNumId w:val="19"/>
  </w:num>
  <w:num w:numId="13">
    <w:abstractNumId w:val="16"/>
  </w:num>
  <w:num w:numId="14">
    <w:abstractNumId w:val="7"/>
  </w:num>
  <w:num w:numId="15">
    <w:abstractNumId w:val="23"/>
  </w:num>
  <w:num w:numId="16">
    <w:abstractNumId w:val="1"/>
  </w:num>
  <w:num w:numId="17">
    <w:abstractNumId w:val="17"/>
  </w:num>
  <w:num w:numId="18">
    <w:abstractNumId w:val="28"/>
  </w:num>
  <w:num w:numId="19">
    <w:abstractNumId w:val="9"/>
  </w:num>
  <w:num w:numId="20">
    <w:abstractNumId w:val="12"/>
  </w:num>
  <w:num w:numId="21">
    <w:abstractNumId w:val="27"/>
  </w:num>
  <w:num w:numId="22">
    <w:abstractNumId w:val="24"/>
  </w:num>
  <w:num w:numId="23">
    <w:abstractNumId w:val="14"/>
  </w:num>
  <w:num w:numId="24">
    <w:abstractNumId w:val="29"/>
  </w:num>
  <w:num w:numId="25">
    <w:abstractNumId w:val="5"/>
  </w:num>
  <w:num w:numId="26">
    <w:abstractNumId w:val="3"/>
  </w:num>
  <w:num w:numId="27">
    <w:abstractNumId w:val="20"/>
  </w:num>
  <w:num w:numId="28">
    <w:abstractNumId w:val="4"/>
  </w:num>
  <w:num w:numId="29">
    <w:abstractNumId w:val="1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16"/>
    <w:rsid w:val="00874F86"/>
    <w:rsid w:val="00DD0C8E"/>
    <w:rsid w:val="00F74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D0C8E"/>
    <w:pPr>
      <w:keepNext/>
      <w:spacing w:after="0" w:line="240" w:lineRule="auto"/>
      <w:jc w:val="both"/>
      <w:outlineLvl w:val="0"/>
    </w:pPr>
    <w:rPr>
      <w:rFonts w:ascii="Times New Roman" w:eastAsia="Times New Roman" w:hAnsi="Times New Roman" w:cs="Times New Roman"/>
      <w:b/>
      <w:bCs/>
      <w:sz w:val="24"/>
      <w:szCs w:val="24"/>
      <w:lang w:val="en-US"/>
    </w:rPr>
  </w:style>
  <w:style w:type="paragraph" w:styleId="2">
    <w:name w:val="heading 2"/>
    <w:basedOn w:val="a"/>
    <w:next w:val="a"/>
    <w:link w:val="2Char"/>
    <w:qFormat/>
    <w:rsid w:val="00DD0C8E"/>
    <w:pPr>
      <w:keepNext/>
      <w:widowControl w:val="0"/>
      <w:spacing w:after="0" w:line="240" w:lineRule="auto"/>
      <w:outlineLvl w:val="1"/>
    </w:pPr>
    <w:rPr>
      <w:rFonts w:ascii="Times New Roman" w:eastAsia="Times New Roman" w:hAnsi="Times New Roman" w:cs="Times New Roman"/>
      <w:b/>
      <w:szCs w:val="20"/>
    </w:rPr>
  </w:style>
  <w:style w:type="paragraph" w:styleId="5">
    <w:name w:val="heading 5"/>
    <w:basedOn w:val="a"/>
    <w:next w:val="a"/>
    <w:link w:val="5Char"/>
    <w:qFormat/>
    <w:rsid w:val="00DD0C8E"/>
    <w:pPr>
      <w:keepNext/>
      <w:spacing w:after="0" w:line="240" w:lineRule="auto"/>
      <w:jc w:val="both"/>
      <w:outlineLvl w:val="4"/>
    </w:pPr>
    <w:rPr>
      <w:rFonts w:ascii="Times New Roman" w:eastAsia="Times New Roman" w:hAnsi="Times New Roman" w:cs="Times New Roman"/>
      <w:b/>
      <w:bCs/>
      <w:i/>
      <w:iCs/>
      <w:sz w:val="24"/>
      <w:szCs w:val="24"/>
      <w:lang w:val="en-US"/>
    </w:rPr>
  </w:style>
  <w:style w:type="paragraph" w:styleId="6">
    <w:name w:val="heading 6"/>
    <w:basedOn w:val="a"/>
    <w:next w:val="a"/>
    <w:link w:val="6Char"/>
    <w:qFormat/>
    <w:rsid w:val="00DD0C8E"/>
    <w:pPr>
      <w:keepNext/>
      <w:spacing w:after="0" w:line="240" w:lineRule="auto"/>
      <w:jc w:val="both"/>
      <w:outlineLvl w:val="5"/>
    </w:pPr>
    <w:rPr>
      <w:rFonts w:ascii="Times New Roman" w:eastAsia="Times New Roman" w:hAnsi="Times New Roman" w:cs="Times New Roman"/>
      <w:i/>
      <w:iCs/>
      <w:sz w:val="24"/>
      <w:szCs w:val="24"/>
      <w:lang w:val="en-US"/>
    </w:rPr>
  </w:style>
  <w:style w:type="paragraph" w:styleId="7">
    <w:name w:val="heading 7"/>
    <w:basedOn w:val="a"/>
    <w:next w:val="a"/>
    <w:link w:val="7Char"/>
    <w:qFormat/>
    <w:rsid w:val="00DD0C8E"/>
    <w:pPr>
      <w:widowControl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qFormat/>
    <w:rsid w:val="00DD0C8E"/>
    <w:pPr>
      <w:widowControl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DD0C8E"/>
    <w:pPr>
      <w:widowControl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0C8E"/>
    <w:rPr>
      <w:rFonts w:ascii="Times New Roman" w:eastAsia="Times New Roman" w:hAnsi="Times New Roman" w:cs="Times New Roman"/>
      <w:b/>
      <w:bCs/>
      <w:sz w:val="24"/>
      <w:szCs w:val="24"/>
      <w:lang w:val="en-US"/>
    </w:rPr>
  </w:style>
  <w:style w:type="character" w:customStyle="1" w:styleId="2Char">
    <w:name w:val="Επικεφαλίδα 2 Char"/>
    <w:basedOn w:val="a0"/>
    <w:link w:val="2"/>
    <w:rsid w:val="00DD0C8E"/>
    <w:rPr>
      <w:rFonts w:ascii="Times New Roman" w:eastAsia="Times New Roman" w:hAnsi="Times New Roman" w:cs="Times New Roman"/>
      <w:b/>
      <w:szCs w:val="20"/>
    </w:rPr>
  </w:style>
  <w:style w:type="character" w:customStyle="1" w:styleId="5Char">
    <w:name w:val="Επικεφαλίδα 5 Char"/>
    <w:basedOn w:val="a0"/>
    <w:link w:val="5"/>
    <w:rsid w:val="00DD0C8E"/>
    <w:rPr>
      <w:rFonts w:ascii="Times New Roman" w:eastAsia="Times New Roman" w:hAnsi="Times New Roman" w:cs="Times New Roman"/>
      <w:b/>
      <w:bCs/>
      <w:i/>
      <w:iCs/>
      <w:sz w:val="24"/>
      <w:szCs w:val="24"/>
      <w:lang w:val="en-US"/>
    </w:rPr>
  </w:style>
  <w:style w:type="character" w:customStyle="1" w:styleId="6Char">
    <w:name w:val="Επικεφαλίδα 6 Char"/>
    <w:basedOn w:val="a0"/>
    <w:link w:val="6"/>
    <w:rsid w:val="00DD0C8E"/>
    <w:rPr>
      <w:rFonts w:ascii="Times New Roman" w:eastAsia="Times New Roman" w:hAnsi="Times New Roman" w:cs="Times New Roman"/>
      <w:i/>
      <w:iCs/>
      <w:sz w:val="24"/>
      <w:szCs w:val="24"/>
      <w:lang w:val="en-US"/>
    </w:rPr>
  </w:style>
  <w:style w:type="character" w:customStyle="1" w:styleId="7Char">
    <w:name w:val="Επικεφαλίδα 7 Char"/>
    <w:basedOn w:val="a0"/>
    <w:link w:val="7"/>
    <w:rsid w:val="00DD0C8E"/>
    <w:rPr>
      <w:rFonts w:ascii="Times New Roman" w:eastAsia="Times New Roman" w:hAnsi="Times New Roman" w:cs="Times New Roman"/>
      <w:sz w:val="24"/>
      <w:szCs w:val="24"/>
    </w:rPr>
  </w:style>
  <w:style w:type="character" w:customStyle="1" w:styleId="8Char">
    <w:name w:val="Επικεφαλίδα 8 Char"/>
    <w:basedOn w:val="a0"/>
    <w:link w:val="8"/>
    <w:rsid w:val="00DD0C8E"/>
    <w:rPr>
      <w:rFonts w:ascii="Times New Roman" w:eastAsia="Times New Roman" w:hAnsi="Times New Roman" w:cs="Times New Roman"/>
      <w:i/>
      <w:iCs/>
      <w:sz w:val="24"/>
      <w:szCs w:val="24"/>
    </w:rPr>
  </w:style>
  <w:style w:type="character" w:customStyle="1" w:styleId="9Char">
    <w:name w:val="Επικεφαλίδα 9 Char"/>
    <w:basedOn w:val="a0"/>
    <w:link w:val="9"/>
    <w:rsid w:val="00DD0C8E"/>
    <w:rPr>
      <w:rFonts w:ascii="Arial" w:eastAsia="Times New Roman" w:hAnsi="Arial" w:cs="Arial"/>
    </w:rPr>
  </w:style>
  <w:style w:type="numbering" w:customStyle="1" w:styleId="10">
    <w:name w:val="Χωρίς λίστα1"/>
    <w:next w:val="a2"/>
    <w:uiPriority w:val="99"/>
    <w:semiHidden/>
    <w:unhideWhenUsed/>
    <w:rsid w:val="00DD0C8E"/>
  </w:style>
  <w:style w:type="paragraph" w:styleId="a3">
    <w:name w:val="header"/>
    <w:basedOn w:val="a"/>
    <w:link w:val="Char"/>
    <w:rsid w:val="00DD0C8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DD0C8E"/>
    <w:rPr>
      <w:rFonts w:ascii="Times New Roman" w:eastAsia="Times New Roman" w:hAnsi="Times New Roman" w:cs="Times New Roman"/>
      <w:szCs w:val="20"/>
    </w:rPr>
  </w:style>
  <w:style w:type="paragraph" w:customStyle="1" w:styleId="Style6">
    <w:name w:val="Style6"/>
    <w:basedOn w:val="a"/>
    <w:rsid w:val="00DD0C8E"/>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8">
    <w:name w:val="Style8"/>
    <w:basedOn w:val="a"/>
    <w:rsid w:val="00DD0C8E"/>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customStyle="1" w:styleId="Default">
    <w:name w:val="Default"/>
    <w:rsid w:val="00DD0C8E"/>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a4">
    <w:name w:val="footnote text"/>
    <w:basedOn w:val="a"/>
    <w:link w:val="Char0"/>
    <w:semiHidden/>
    <w:rsid w:val="00DD0C8E"/>
    <w:pPr>
      <w:spacing w:after="0" w:line="240" w:lineRule="auto"/>
    </w:pPr>
    <w:rPr>
      <w:rFonts w:ascii="Times New Roman" w:eastAsia="Times New Roman" w:hAnsi="Times New Roman" w:cs="Times New Roman"/>
      <w:sz w:val="20"/>
      <w:szCs w:val="20"/>
      <w:lang w:val="en-GB" w:eastAsia="de-DE"/>
    </w:rPr>
  </w:style>
  <w:style w:type="character" w:customStyle="1" w:styleId="Char0">
    <w:name w:val="Κείμενο υποσημείωσης Char"/>
    <w:basedOn w:val="a0"/>
    <w:link w:val="a4"/>
    <w:semiHidden/>
    <w:rsid w:val="00DD0C8E"/>
    <w:rPr>
      <w:rFonts w:ascii="Times New Roman" w:eastAsia="Times New Roman" w:hAnsi="Times New Roman" w:cs="Times New Roman"/>
      <w:sz w:val="20"/>
      <w:szCs w:val="20"/>
      <w:lang w:val="en-GB" w:eastAsia="de-DE"/>
    </w:rPr>
  </w:style>
  <w:style w:type="paragraph" w:customStyle="1" w:styleId="Plattetekstvet">
    <w:name w:val="Platte tekst vet"/>
    <w:basedOn w:val="a5"/>
    <w:next w:val="a5"/>
    <w:rsid w:val="00DD0C8E"/>
    <w:pPr>
      <w:widowControl/>
    </w:pPr>
    <w:rPr>
      <w:rFonts w:ascii="Arial" w:hAnsi="Arial"/>
      <w:b/>
      <w:szCs w:val="24"/>
      <w:lang w:val="nl-NL" w:eastAsia="sv-SE"/>
    </w:rPr>
  </w:style>
  <w:style w:type="paragraph" w:styleId="a5">
    <w:name w:val="Body Text"/>
    <w:basedOn w:val="a"/>
    <w:link w:val="Char1"/>
    <w:rsid w:val="00DD0C8E"/>
    <w:pPr>
      <w:widowControl w:val="0"/>
      <w:spacing w:after="120" w:line="240" w:lineRule="auto"/>
    </w:pPr>
    <w:rPr>
      <w:rFonts w:ascii="Times New Roman" w:eastAsia="Times New Roman" w:hAnsi="Times New Roman" w:cs="Times New Roman"/>
      <w:szCs w:val="20"/>
    </w:rPr>
  </w:style>
  <w:style w:type="character" w:customStyle="1" w:styleId="Char1">
    <w:name w:val="Σώμα κειμένου Char"/>
    <w:basedOn w:val="a0"/>
    <w:link w:val="a5"/>
    <w:rsid w:val="00DD0C8E"/>
    <w:rPr>
      <w:rFonts w:ascii="Times New Roman" w:eastAsia="Times New Roman" w:hAnsi="Times New Roman" w:cs="Times New Roman"/>
      <w:szCs w:val="20"/>
    </w:rPr>
  </w:style>
  <w:style w:type="paragraph" w:styleId="a6">
    <w:name w:val="annotation text"/>
    <w:basedOn w:val="a"/>
    <w:link w:val="Char2"/>
    <w:semiHidden/>
    <w:rsid w:val="00DD0C8E"/>
    <w:pPr>
      <w:widowControl w:val="0"/>
      <w:spacing w:after="0" w:line="240" w:lineRule="auto"/>
    </w:pPr>
    <w:rPr>
      <w:rFonts w:ascii="Times New Roman" w:eastAsia="Times New Roman" w:hAnsi="Times New Roman" w:cs="Times New Roman"/>
      <w:sz w:val="20"/>
      <w:szCs w:val="20"/>
    </w:rPr>
  </w:style>
  <w:style w:type="character" w:customStyle="1" w:styleId="Char2">
    <w:name w:val="Κείμενο σχολίου Char"/>
    <w:basedOn w:val="a0"/>
    <w:link w:val="a6"/>
    <w:semiHidden/>
    <w:rsid w:val="00DD0C8E"/>
    <w:rPr>
      <w:rFonts w:ascii="Times New Roman" w:eastAsia="Times New Roman" w:hAnsi="Times New Roman" w:cs="Times New Roman"/>
      <w:sz w:val="20"/>
      <w:szCs w:val="20"/>
    </w:rPr>
  </w:style>
  <w:style w:type="paragraph" w:styleId="a7">
    <w:name w:val="annotation subject"/>
    <w:basedOn w:val="a6"/>
    <w:next w:val="a6"/>
    <w:link w:val="Char3"/>
    <w:semiHidden/>
    <w:rsid w:val="00DD0C8E"/>
    <w:pPr>
      <w:widowControl/>
    </w:pPr>
    <w:rPr>
      <w:b/>
      <w:bCs/>
      <w:lang w:val="de-DE" w:eastAsia="de-DE"/>
    </w:rPr>
  </w:style>
  <w:style w:type="character" w:customStyle="1" w:styleId="Char3">
    <w:name w:val="Θέμα σχολίου Char"/>
    <w:basedOn w:val="Char2"/>
    <w:link w:val="a7"/>
    <w:semiHidden/>
    <w:rsid w:val="00DD0C8E"/>
    <w:rPr>
      <w:rFonts w:ascii="Times New Roman" w:eastAsia="Times New Roman" w:hAnsi="Times New Roman" w:cs="Times New Roman"/>
      <w:b/>
      <w:bCs/>
      <w:sz w:val="20"/>
      <w:szCs w:val="20"/>
      <w:lang w:val="de-DE" w:eastAsia="de-DE"/>
    </w:rPr>
  </w:style>
  <w:style w:type="paragraph" w:styleId="a8">
    <w:name w:val="Balloon Text"/>
    <w:basedOn w:val="a"/>
    <w:link w:val="Char4"/>
    <w:rsid w:val="00DD0C8E"/>
    <w:pPr>
      <w:spacing w:after="0" w:line="240" w:lineRule="auto"/>
    </w:pPr>
    <w:rPr>
      <w:rFonts w:ascii="Tahoma" w:eastAsia="Times New Roman" w:hAnsi="Tahoma" w:cs="Tahoma"/>
      <w:sz w:val="16"/>
      <w:szCs w:val="16"/>
      <w:lang w:val="de-DE" w:eastAsia="de-DE"/>
    </w:rPr>
  </w:style>
  <w:style w:type="character" w:customStyle="1" w:styleId="Char4">
    <w:name w:val="Κείμενο πλαισίου Char"/>
    <w:basedOn w:val="a0"/>
    <w:link w:val="a8"/>
    <w:rsid w:val="00DD0C8E"/>
    <w:rPr>
      <w:rFonts w:ascii="Tahoma" w:eastAsia="Times New Roman" w:hAnsi="Tahoma" w:cs="Tahoma"/>
      <w:sz w:val="16"/>
      <w:szCs w:val="16"/>
      <w:lang w:val="de-DE" w:eastAsia="de-DE"/>
    </w:rPr>
  </w:style>
  <w:style w:type="paragraph" w:customStyle="1" w:styleId="beipack">
    <w:name w:val="beipack"/>
    <w:basedOn w:val="a"/>
    <w:rsid w:val="00DD0C8E"/>
    <w:pPr>
      <w:spacing w:after="0" w:line="240" w:lineRule="auto"/>
    </w:pPr>
    <w:rPr>
      <w:rFonts w:ascii="Arial" w:eastAsia="Times New Roman" w:hAnsi="Arial" w:cs="Arial"/>
      <w:lang w:val="de-DE" w:eastAsia="de-DE"/>
    </w:rPr>
  </w:style>
  <w:style w:type="paragraph" w:styleId="20">
    <w:name w:val="Body Text 2"/>
    <w:basedOn w:val="a"/>
    <w:link w:val="2Char0"/>
    <w:rsid w:val="00DD0C8E"/>
    <w:pPr>
      <w:spacing w:after="120" w:line="480" w:lineRule="auto"/>
    </w:pPr>
    <w:rPr>
      <w:rFonts w:ascii="Times New Roman" w:eastAsia="Times New Roman" w:hAnsi="Times New Roman" w:cs="Times New Roman"/>
      <w:sz w:val="24"/>
      <w:szCs w:val="24"/>
      <w:lang w:val="de-DE" w:eastAsia="de-DE"/>
    </w:rPr>
  </w:style>
  <w:style w:type="character" w:customStyle="1" w:styleId="2Char0">
    <w:name w:val="Σώμα κείμενου 2 Char"/>
    <w:basedOn w:val="a0"/>
    <w:link w:val="20"/>
    <w:rsid w:val="00DD0C8E"/>
    <w:rPr>
      <w:rFonts w:ascii="Times New Roman" w:eastAsia="Times New Roman" w:hAnsi="Times New Roman" w:cs="Times New Roman"/>
      <w:sz w:val="24"/>
      <w:szCs w:val="24"/>
      <w:lang w:val="de-DE" w:eastAsia="de-DE"/>
    </w:rPr>
  </w:style>
  <w:style w:type="paragraph" w:customStyle="1" w:styleId="Formatvorlage2">
    <w:name w:val="Formatvorlage2"/>
    <w:basedOn w:val="a"/>
    <w:rsid w:val="00DD0C8E"/>
    <w:pPr>
      <w:tabs>
        <w:tab w:val="left" w:pos="7797"/>
      </w:tabs>
      <w:autoSpaceDE w:val="0"/>
      <w:autoSpaceDN w:val="0"/>
      <w:spacing w:after="0" w:line="240" w:lineRule="auto"/>
      <w:jc w:val="both"/>
    </w:pPr>
    <w:rPr>
      <w:rFonts w:ascii="Arial" w:eastAsia="Times New Roman" w:hAnsi="Arial" w:cs="Times New Roman"/>
      <w:sz w:val="20"/>
      <w:szCs w:val="20"/>
      <w:lang w:val="de-DE"/>
    </w:rPr>
  </w:style>
  <w:style w:type="character" w:styleId="a9">
    <w:name w:val="Strong"/>
    <w:basedOn w:val="a0"/>
    <w:qFormat/>
    <w:rsid w:val="00DD0C8E"/>
    <w:rPr>
      <w:b/>
      <w:bCs/>
    </w:rPr>
  </w:style>
  <w:style w:type="paragraph" w:customStyle="1" w:styleId="KF">
    <w:name w:val="KF"/>
    <w:basedOn w:val="a"/>
    <w:rsid w:val="00DD0C8E"/>
    <w:pPr>
      <w:tabs>
        <w:tab w:val="left" w:pos="454"/>
      </w:tabs>
      <w:spacing w:before="60" w:after="0" w:line="240" w:lineRule="auto"/>
    </w:pPr>
    <w:rPr>
      <w:rFonts w:ascii="Times New Roman" w:eastAsia="Times New Roman" w:hAnsi="Times New Roman" w:cs="Times New Roman"/>
      <w:b/>
      <w:i/>
      <w:szCs w:val="20"/>
      <w:lang w:val="de-DE" w:eastAsia="de-DE"/>
    </w:rPr>
  </w:style>
  <w:style w:type="paragraph" w:styleId="aa">
    <w:name w:val="Body Text Indent"/>
    <w:basedOn w:val="a"/>
    <w:link w:val="Char5"/>
    <w:rsid w:val="00DD0C8E"/>
    <w:pPr>
      <w:spacing w:after="120" w:line="240" w:lineRule="auto"/>
      <w:ind w:left="283"/>
    </w:pPr>
    <w:rPr>
      <w:rFonts w:ascii="Times New Roman" w:eastAsia="Times New Roman" w:hAnsi="Times New Roman" w:cs="Times New Roman"/>
      <w:sz w:val="24"/>
      <w:szCs w:val="24"/>
      <w:lang w:val="de-DE" w:eastAsia="de-DE"/>
    </w:rPr>
  </w:style>
  <w:style w:type="character" w:customStyle="1" w:styleId="Char5">
    <w:name w:val="Σώμα κείμενου με εσοχή Char"/>
    <w:basedOn w:val="a0"/>
    <w:link w:val="aa"/>
    <w:rsid w:val="00DD0C8E"/>
    <w:rPr>
      <w:rFonts w:ascii="Times New Roman" w:eastAsia="Times New Roman" w:hAnsi="Times New Roman" w:cs="Times New Roman"/>
      <w:sz w:val="24"/>
      <w:szCs w:val="24"/>
      <w:lang w:val="de-DE" w:eastAsia="de-DE"/>
    </w:rPr>
  </w:style>
  <w:style w:type="character" w:styleId="ab">
    <w:name w:val="annotation reference"/>
    <w:basedOn w:val="a0"/>
    <w:semiHidden/>
    <w:rsid w:val="00DD0C8E"/>
    <w:rPr>
      <w:sz w:val="16"/>
      <w:szCs w:val="16"/>
    </w:rPr>
  </w:style>
  <w:style w:type="table" w:styleId="ac">
    <w:name w:val="Table Grid"/>
    <w:basedOn w:val="a1"/>
    <w:rsid w:val="00DD0C8E"/>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DD0C8E"/>
    <w:rPr>
      <w:color w:val="0000FF"/>
      <w:u w:val="single"/>
    </w:rPr>
  </w:style>
  <w:style w:type="paragraph" w:styleId="ad">
    <w:name w:val="footer"/>
    <w:basedOn w:val="a"/>
    <w:link w:val="Char6"/>
    <w:uiPriority w:val="99"/>
    <w:rsid w:val="00DD0C8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6">
    <w:name w:val="Υποσέλιδο Char"/>
    <w:basedOn w:val="a0"/>
    <w:link w:val="ad"/>
    <w:uiPriority w:val="99"/>
    <w:rsid w:val="00DD0C8E"/>
    <w:rPr>
      <w:rFonts w:ascii="Times New Roman" w:eastAsia="Times New Roman" w:hAnsi="Times New Roman" w:cs="Times New Roman"/>
      <w:szCs w:val="20"/>
    </w:rPr>
  </w:style>
  <w:style w:type="paragraph" w:styleId="ae">
    <w:name w:val="List Paragraph"/>
    <w:basedOn w:val="a"/>
    <w:uiPriority w:val="34"/>
    <w:qFormat/>
    <w:rsid w:val="00DD0C8E"/>
    <w:pPr>
      <w:widowControl w:val="0"/>
      <w:spacing w:after="0" w:line="240" w:lineRule="auto"/>
      <w:ind w:left="720"/>
      <w:contextualSpacing/>
    </w:pPr>
    <w:rPr>
      <w:rFonts w:ascii="Times New Roman" w:eastAsia="Times New Roman" w:hAnsi="Times New Roman" w:cs="Times New Roman"/>
      <w:szCs w:val="20"/>
    </w:rPr>
  </w:style>
  <w:style w:type="character" w:styleId="af">
    <w:name w:val="page number"/>
    <w:basedOn w:val="a0"/>
    <w:rsid w:val="00DD0C8E"/>
  </w:style>
  <w:style w:type="character" w:styleId="-0">
    <w:name w:val="FollowedHyperlink"/>
    <w:basedOn w:val="a0"/>
    <w:rsid w:val="00DD0C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D0C8E"/>
    <w:pPr>
      <w:keepNext/>
      <w:spacing w:after="0" w:line="240" w:lineRule="auto"/>
      <w:jc w:val="both"/>
      <w:outlineLvl w:val="0"/>
    </w:pPr>
    <w:rPr>
      <w:rFonts w:ascii="Times New Roman" w:eastAsia="Times New Roman" w:hAnsi="Times New Roman" w:cs="Times New Roman"/>
      <w:b/>
      <w:bCs/>
      <w:sz w:val="24"/>
      <w:szCs w:val="24"/>
      <w:lang w:val="en-US"/>
    </w:rPr>
  </w:style>
  <w:style w:type="paragraph" w:styleId="2">
    <w:name w:val="heading 2"/>
    <w:basedOn w:val="a"/>
    <w:next w:val="a"/>
    <w:link w:val="2Char"/>
    <w:qFormat/>
    <w:rsid w:val="00DD0C8E"/>
    <w:pPr>
      <w:keepNext/>
      <w:widowControl w:val="0"/>
      <w:spacing w:after="0" w:line="240" w:lineRule="auto"/>
      <w:outlineLvl w:val="1"/>
    </w:pPr>
    <w:rPr>
      <w:rFonts w:ascii="Times New Roman" w:eastAsia="Times New Roman" w:hAnsi="Times New Roman" w:cs="Times New Roman"/>
      <w:b/>
      <w:szCs w:val="20"/>
    </w:rPr>
  </w:style>
  <w:style w:type="paragraph" w:styleId="5">
    <w:name w:val="heading 5"/>
    <w:basedOn w:val="a"/>
    <w:next w:val="a"/>
    <w:link w:val="5Char"/>
    <w:qFormat/>
    <w:rsid w:val="00DD0C8E"/>
    <w:pPr>
      <w:keepNext/>
      <w:spacing w:after="0" w:line="240" w:lineRule="auto"/>
      <w:jc w:val="both"/>
      <w:outlineLvl w:val="4"/>
    </w:pPr>
    <w:rPr>
      <w:rFonts w:ascii="Times New Roman" w:eastAsia="Times New Roman" w:hAnsi="Times New Roman" w:cs="Times New Roman"/>
      <w:b/>
      <w:bCs/>
      <w:i/>
      <w:iCs/>
      <w:sz w:val="24"/>
      <w:szCs w:val="24"/>
      <w:lang w:val="en-US"/>
    </w:rPr>
  </w:style>
  <w:style w:type="paragraph" w:styleId="6">
    <w:name w:val="heading 6"/>
    <w:basedOn w:val="a"/>
    <w:next w:val="a"/>
    <w:link w:val="6Char"/>
    <w:qFormat/>
    <w:rsid w:val="00DD0C8E"/>
    <w:pPr>
      <w:keepNext/>
      <w:spacing w:after="0" w:line="240" w:lineRule="auto"/>
      <w:jc w:val="both"/>
      <w:outlineLvl w:val="5"/>
    </w:pPr>
    <w:rPr>
      <w:rFonts w:ascii="Times New Roman" w:eastAsia="Times New Roman" w:hAnsi="Times New Roman" w:cs="Times New Roman"/>
      <w:i/>
      <w:iCs/>
      <w:sz w:val="24"/>
      <w:szCs w:val="24"/>
      <w:lang w:val="en-US"/>
    </w:rPr>
  </w:style>
  <w:style w:type="paragraph" w:styleId="7">
    <w:name w:val="heading 7"/>
    <w:basedOn w:val="a"/>
    <w:next w:val="a"/>
    <w:link w:val="7Char"/>
    <w:qFormat/>
    <w:rsid w:val="00DD0C8E"/>
    <w:pPr>
      <w:widowControl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Char"/>
    <w:qFormat/>
    <w:rsid w:val="00DD0C8E"/>
    <w:pPr>
      <w:widowControl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DD0C8E"/>
    <w:pPr>
      <w:widowControl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0C8E"/>
    <w:rPr>
      <w:rFonts w:ascii="Times New Roman" w:eastAsia="Times New Roman" w:hAnsi="Times New Roman" w:cs="Times New Roman"/>
      <w:b/>
      <w:bCs/>
      <w:sz w:val="24"/>
      <w:szCs w:val="24"/>
      <w:lang w:val="en-US"/>
    </w:rPr>
  </w:style>
  <w:style w:type="character" w:customStyle="1" w:styleId="2Char">
    <w:name w:val="Επικεφαλίδα 2 Char"/>
    <w:basedOn w:val="a0"/>
    <w:link w:val="2"/>
    <w:rsid w:val="00DD0C8E"/>
    <w:rPr>
      <w:rFonts w:ascii="Times New Roman" w:eastAsia="Times New Roman" w:hAnsi="Times New Roman" w:cs="Times New Roman"/>
      <w:b/>
      <w:szCs w:val="20"/>
    </w:rPr>
  </w:style>
  <w:style w:type="character" w:customStyle="1" w:styleId="5Char">
    <w:name w:val="Επικεφαλίδα 5 Char"/>
    <w:basedOn w:val="a0"/>
    <w:link w:val="5"/>
    <w:rsid w:val="00DD0C8E"/>
    <w:rPr>
      <w:rFonts w:ascii="Times New Roman" w:eastAsia="Times New Roman" w:hAnsi="Times New Roman" w:cs="Times New Roman"/>
      <w:b/>
      <w:bCs/>
      <w:i/>
      <w:iCs/>
      <w:sz w:val="24"/>
      <w:szCs w:val="24"/>
      <w:lang w:val="en-US"/>
    </w:rPr>
  </w:style>
  <w:style w:type="character" w:customStyle="1" w:styleId="6Char">
    <w:name w:val="Επικεφαλίδα 6 Char"/>
    <w:basedOn w:val="a0"/>
    <w:link w:val="6"/>
    <w:rsid w:val="00DD0C8E"/>
    <w:rPr>
      <w:rFonts w:ascii="Times New Roman" w:eastAsia="Times New Roman" w:hAnsi="Times New Roman" w:cs="Times New Roman"/>
      <w:i/>
      <w:iCs/>
      <w:sz w:val="24"/>
      <w:szCs w:val="24"/>
      <w:lang w:val="en-US"/>
    </w:rPr>
  </w:style>
  <w:style w:type="character" w:customStyle="1" w:styleId="7Char">
    <w:name w:val="Επικεφαλίδα 7 Char"/>
    <w:basedOn w:val="a0"/>
    <w:link w:val="7"/>
    <w:rsid w:val="00DD0C8E"/>
    <w:rPr>
      <w:rFonts w:ascii="Times New Roman" w:eastAsia="Times New Roman" w:hAnsi="Times New Roman" w:cs="Times New Roman"/>
      <w:sz w:val="24"/>
      <w:szCs w:val="24"/>
    </w:rPr>
  </w:style>
  <w:style w:type="character" w:customStyle="1" w:styleId="8Char">
    <w:name w:val="Επικεφαλίδα 8 Char"/>
    <w:basedOn w:val="a0"/>
    <w:link w:val="8"/>
    <w:rsid w:val="00DD0C8E"/>
    <w:rPr>
      <w:rFonts w:ascii="Times New Roman" w:eastAsia="Times New Roman" w:hAnsi="Times New Roman" w:cs="Times New Roman"/>
      <w:i/>
      <w:iCs/>
      <w:sz w:val="24"/>
      <w:szCs w:val="24"/>
    </w:rPr>
  </w:style>
  <w:style w:type="character" w:customStyle="1" w:styleId="9Char">
    <w:name w:val="Επικεφαλίδα 9 Char"/>
    <w:basedOn w:val="a0"/>
    <w:link w:val="9"/>
    <w:rsid w:val="00DD0C8E"/>
    <w:rPr>
      <w:rFonts w:ascii="Arial" w:eastAsia="Times New Roman" w:hAnsi="Arial" w:cs="Arial"/>
    </w:rPr>
  </w:style>
  <w:style w:type="numbering" w:customStyle="1" w:styleId="10">
    <w:name w:val="Χωρίς λίστα1"/>
    <w:next w:val="a2"/>
    <w:uiPriority w:val="99"/>
    <w:semiHidden/>
    <w:unhideWhenUsed/>
    <w:rsid w:val="00DD0C8E"/>
  </w:style>
  <w:style w:type="paragraph" w:styleId="a3">
    <w:name w:val="header"/>
    <w:basedOn w:val="a"/>
    <w:link w:val="Char"/>
    <w:rsid w:val="00DD0C8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DD0C8E"/>
    <w:rPr>
      <w:rFonts w:ascii="Times New Roman" w:eastAsia="Times New Roman" w:hAnsi="Times New Roman" w:cs="Times New Roman"/>
      <w:szCs w:val="20"/>
    </w:rPr>
  </w:style>
  <w:style w:type="paragraph" w:customStyle="1" w:styleId="Style6">
    <w:name w:val="Style6"/>
    <w:basedOn w:val="a"/>
    <w:rsid w:val="00DD0C8E"/>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8">
    <w:name w:val="Style8"/>
    <w:basedOn w:val="a"/>
    <w:rsid w:val="00DD0C8E"/>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customStyle="1" w:styleId="Default">
    <w:name w:val="Default"/>
    <w:rsid w:val="00DD0C8E"/>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a4">
    <w:name w:val="footnote text"/>
    <w:basedOn w:val="a"/>
    <w:link w:val="Char0"/>
    <w:semiHidden/>
    <w:rsid w:val="00DD0C8E"/>
    <w:pPr>
      <w:spacing w:after="0" w:line="240" w:lineRule="auto"/>
    </w:pPr>
    <w:rPr>
      <w:rFonts w:ascii="Times New Roman" w:eastAsia="Times New Roman" w:hAnsi="Times New Roman" w:cs="Times New Roman"/>
      <w:sz w:val="20"/>
      <w:szCs w:val="20"/>
      <w:lang w:val="en-GB" w:eastAsia="de-DE"/>
    </w:rPr>
  </w:style>
  <w:style w:type="character" w:customStyle="1" w:styleId="Char0">
    <w:name w:val="Κείμενο υποσημείωσης Char"/>
    <w:basedOn w:val="a0"/>
    <w:link w:val="a4"/>
    <w:semiHidden/>
    <w:rsid w:val="00DD0C8E"/>
    <w:rPr>
      <w:rFonts w:ascii="Times New Roman" w:eastAsia="Times New Roman" w:hAnsi="Times New Roman" w:cs="Times New Roman"/>
      <w:sz w:val="20"/>
      <w:szCs w:val="20"/>
      <w:lang w:val="en-GB" w:eastAsia="de-DE"/>
    </w:rPr>
  </w:style>
  <w:style w:type="paragraph" w:customStyle="1" w:styleId="Plattetekstvet">
    <w:name w:val="Platte tekst vet"/>
    <w:basedOn w:val="a5"/>
    <w:next w:val="a5"/>
    <w:rsid w:val="00DD0C8E"/>
    <w:pPr>
      <w:widowControl/>
    </w:pPr>
    <w:rPr>
      <w:rFonts w:ascii="Arial" w:hAnsi="Arial"/>
      <w:b/>
      <w:szCs w:val="24"/>
      <w:lang w:val="nl-NL" w:eastAsia="sv-SE"/>
    </w:rPr>
  </w:style>
  <w:style w:type="paragraph" w:styleId="a5">
    <w:name w:val="Body Text"/>
    <w:basedOn w:val="a"/>
    <w:link w:val="Char1"/>
    <w:rsid w:val="00DD0C8E"/>
    <w:pPr>
      <w:widowControl w:val="0"/>
      <w:spacing w:after="120" w:line="240" w:lineRule="auto"/>
    </w:pPr>
    <w:rPr>
      <w:rFonts w:ascii="Times New Roman" w:eastAsia="Times New Roman" w:hAnsi="Times New Roman" w:cs="Times New Roman"/>
      <w:szCs w:val="20"/>
    </w:rPr>
  </w:style>
  <w:style w:type="character" w:customStyle="1" w:styleId="Char1">
    <w:name w:val="Σώμα κειμένου Char"/>
    <w:basedOn w:val="a0"/>
    <w:link w:val="a5"/>
    <w:rsid w:val="00DD0C8E"/>
    <w:rPr>
      <w:rFonts w:ascii="Times New Roman" w:eastAsia="Times New Roman" w:hAnsi="Times New Roman" w:cs="Times New Roman"/>
      <w:szCs w:val="20"/>
    </w:rPr>
  </w:style>
  <w:style w:type="paragraph" w:styleId="a6">
    <w:name w:val="annotation text"/>
    <w:basedOn w:val="a"/>
    <w:link w:val="Char2"/>
    <w:semiHidden/>
    <w:rsid w:val="00DD0C8E"/>
    <w:pPr>
      <w:widowControl w:val="0"/>
      <w:spacing w:after="0" w:line="240" w:lineRule="auto"/>
    </w:pPr>
    <w:rPr>
      <w:rFonts w:ascii="Times New Roman" w:eastAsia="Times New Roman" w:hAnsi="Times New Roman" w:cs="Times New Roman"/>
      <w:sz w:val="20"/>
      <w:szCs w:val="20"/>
    </w:rPr>
  </w:style>
  <w:style w:type="character" w:customStyle="1" w:styleId="Char2">
    <w:name w:val="Κείμενο σχολίου Char"/>
    <w:basedOn w:val="a0"/>
    <w:link w:val="a6"/>
    <w:semiHidden/>
    <w:rsid w:val="00DD0C8E"/>
    <w:rPr>
      <w:rFonts w:ascii="Times New Roman" w:eastAsia="Times New Roman" w:hAnsi="Times New Roman" w:cs="Times New Roman"/>
      <w:sz w:val="20"/>
      <w:szCs w:val="20"/>
    </w:rPr>
  </w:style>
  <w:style w:type="paragraph" w:styleId="a7">
    <w:name w:val="annotation subject"/>
    <w:basedOn w:val="a6"/>
    <w:next w:val="a6"/>
    <w:link w:val="Char3"/>
    <w:semiHidden/>
    <w:rsid w:val="00DD0C8E"/>
    <w:pPr>
      <w:widowControl/>
    </w:pPr>
    <w:rPr>
      <w:b/>
      <w:bCs/>
      <w:lang w:val="de-DE" w:eastAsia="de-DE"/>
    </w:rPr>
  </w:style>
  <w:style w:type="character" w:customStyle="1" w:styleId="Char3">
    <w:name w:val="Θέμα σχολίου Char"/>
    <w:basedOn w:val="Char2"/>
    <w:link w:val="a7"/>
    <w:semiHidden/>
    <w:rsid w:val="00DD0C8E"/>
    <w:rPr>
      <w:rFonts w:ascii="Times New Roman" w:eastAsia="Times New Roman" w:hAnsi="Times New Roman" w:cs="Times New Roman"/>
      <w:b/>
      <w:bCs/>
      <w:sz w:val="20"/>
      <w:szCs w:val="20"/>
      <w:lang w:val="de-DE" w:eastAsia="de-DE"/>
    </w:rPr>
  </w:style>
  <w:style w:type="paragraph" w:styleId="a8">
    <w:name w:val="Balloon Text"/>
    <w:basedOn w:val="a"/>
    <w:link w:val="Char4"/>
    <w:rsid w:val="00DD0C8E"/>
    <w:pPr>
      <w:spacing w:after="0" w:line="240" w:lineRule="auto"/>
    </w:pPr>
    <w:rPr>
      <w:rFonts w:ascii="Tahoma" w:eastAsia="Times New Roman" w:hAnsi="Tahoma" w:cs="Tahoma"/>
      <w:sz w:val="16"/>
      <w:szCs w:val="16"/>
      <w:lang w:val="de-DE" w:eastAsia="de-DE"/>
    </w:rPr>
  </w:style>
  <w:style w:type="character" w:customStyle="1" w:styleId="Char4">
    <w:name w:val="Κείμενο πλαισίου Char"/>
    <w:basedOn w:val="a0"/>
    <w:link w:val="a8"/>
    <w:rsid w:val="00DD0C8E"/>
    <w:rPr>
      <w:rFonts w:ascii="Tahoma" w:eastAsia="Times New Roman" w:hAnsi="Tahoma" w:cs="Tahoma"/>
      <w:sz w:val="16"/>
      <w:szCs w:val="16"/>
      <w:lang w:val="de-DE" w:eastAsia="de-DE"/>
    </w:rPr>
  </w:style>
  <w:style w:type="paragraph" w:customStyle="1" w:styleId="beipack">
    <w:name w:val="beipack"/>
    <w:basedOn w:val="a"/>
    <w:rsid w:val="00DD0C8E"/>
    <w:pPr>
      <w:spacing w:after="0" w:line="240" w:lineRule="auto"/>
    </w:pPr>
    <w:rPr>
      <w:rFonts w:ascii="Arial" w:eastAsia="Times New Roman" w:hAnsi="Arial" w:cs="Arial"/>
      <w:lang w:val="de-DE" w:eastAsia="de-DE"/>
    </w:rPr>
  </w:style>
  <w:style w:type="paragraph" w:styleId="20">
    <w:name w:val="Body Text 2"/>
    <w:basedOn w:val="a"/>
    <w:link w:val="2Char0"/>
    <w:rsid w:val="00DD0C8E"/>
    <w:pPr>
      <w:spacing w:after="120" w:line="480" w:lineRule="auto"/>
    </w:pPr>
    <w:rPr>
      <w:rFonts w:ascii="Times New Roman" w:eastAsia="Times New Roman" w:hAnsi="Times New Roman" w:cs="Times New Roman"/>
      <w:sz w:val="24"/>
      <w:szCs w:val="24"/>
      <w:lang w:val="de-DE" w:eastAsia="de-DE"/>
    </w:rPr>
  </w:style>
  <w:style w:type="character" w:customStyle="1" w:styleId="2Char0">
    <w:name w:val="Σώμα κείμενου 2 Char"/>
    <w:basedOn w:val="a0"/>
    <w:link w:val="20"/>
    <w:rsid w:val="00DD0C8E"/>
    <w:rPr>
      <w:rFonts w:ascii="Times New Roman" w:eastAsia="Times New Roman" w:hAnsi="Times New Roman" w:cs="Times New Roman"/>
      <w:sz w:val="24"/>
      <w:szCs w:val="24"/>
      <w:lang w:val="de-DE" w:eastAsia="de-DE"/>
    </w:rPr>
  </w:style>
  <w:style w:type="paragraph" w:customStyle="1" w:styleId="Formatvorlage2">
    <w:name w:val="Formatvorlage2"/>
    <w:basedOn w:val="a"/>
    <w:rsid w:val="00DD0C8E"/>
    <w:pPr>
      <w:tabs>
        <w:tab w:val="left" w:pos="7797"/>
      </w:tabs>
      <w:autoSpaceDE w:val="0"/>
      <w:autoSpaceDN w:val="0"/>
      <w:spacing w:after="0" w:line="240" w:lineRule="auto"/>
      <w:jc w:val="both"/>
    </w:pPr>
    <w:rPr>
      <w:rFonts w:ascii="Arial" w:eastAsia="Times New Roman" w:hAnsi="Arial" w:cs="Times New Roman"/>
      <w:sz w:val="20"/>
      <w:szCs w:val="20"/>
      <w:lang w:val="de-DE"/>
    </w:rPr>
  </w:style>
  <w:style w:type="character" w:styleId="a9">
    <w:name w:val="Strong"/>
    <w:basedOn w:val="a0"/>
    <w:qFormat/>
    <w:rsid w:val="00DD0C8E"/>
    <w:rPr>
      <w:b/>
      <w:bCs/>
    </w:rPr>
  </w:style>
  <w:style w:type="paragraph" w:customStyle="1" w:styleId="KF">
    <w:name w:val="KF"/>
    <w:basedOn w:val="a"/>
    <w:rsid w:val="00DD0C8E"/>
    <w:pPr>
      <w:tabs>
        <w:tab w:val="left" w:pos="454"/>
      </w:tabs>
      <w:spacing w:before="60" w:after="0" w:line="240" w:lineRule="auto"/>
    </w:pPr>
    <w:rPr>
      <w:rFonts w:ascii="Times New Roman" w:eastAsia="Times New Roman" w:hAnsi="Times New Roman" w:cs="Times New Roman"/>
      <w:b/>
      <w:i/>
      <w:szCs w:val="20"/>
      <w:lang w:val="de-DE" w:eastAsia="de-DE"/>
    </w:rPr>
  </w:style>
  <w:style w:type="paragraph" w:styleId="aa">
    <w:name w:val="Body Text Indent"/>
    <w:basedOn w:val="a"/>
    <w:link w:val="Char5"/>
    <w:rsid w:val="00DD0C8E"/>
    <w:pPr>
      <w:spacing w:after="120" w:line="240" w:lineRule="auto"/>
      <w:ind w:left="283"/>
    </w:pPr>
    <w:rPr>
      <w:rFonts w:ascii="Times New Roman" w:eastAsia="Times New Roman" w:hAnsi="Times New Roman" w:cs="Times New Roman"/>
      <w:sz w:val="24"/>
      <w:szCs w:val="24"/>
      <w:lang w:val="de-DE" w:eastAsia="de-DE"/>
    </w:rPr>
  </w:style>
  <w:style w:type="character" w:customStyle="1" w:styleId="Char5">
    <w:name w:val="Σώμα κείμενου με εσοχή Char"/>
    <w:basedOn w:val="a0"/>
    <w:link w:val="aa"/>
    <w:rsid w:val="00DD0C8E"/>
    <w:rPr>
      <w:rFonts w:ascii="Times New Roman" w:eastAsia="Times New Roman" w:hAnsi="Times New Roman" w:cs="Times New Roman"/>
      <w:sz w:val="24"/>
      <w:szCs w:val="24"/>
      <w:lang w:val="de-DE" w:eastAsia="de-DE"/>
    </w:rPr>
  </w:style>
  <w:style w:type="character" w:styleId="ab">
    <w:name w:val="annotation reference"/>
    <w:basedOn w:val="a0"/>
    <w:semiHidden/>
    <w:rsid w:val="00DD0C8E"/>
    <w:rPr>
      <w:sz w:val="16"/>
      <w:szCs w:val="16"/>
    </w:rPr>
  </w:style>
  <w:style w:type="table" w:styleId="ac">
    <w:name w:val="Table Grid"/>
    <w:basedOn w:val="a1"/>
    <w:rsid w:val="00DD0C8E"/>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DD0C8E"/>
    <w:rPr>
      <w:color w:val="0000FF"/>
      <w:u w:val="single"/>
    </w:rPr>
  </w:style>
  <w:style w:type="paragraph" w:styleId="ad">
    <w:name w:val="footer"/>
    <w:basedOn w:val="a"/>
    <w:link w:val="Char6"/>
    <w:uiPriority w:val="99"/>
    <w:rsid w:val="00DD0C8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6">
    <w:name w:val="Υποσέλιδο Char"/>
    <w:basedOn w:val="a0"/>
    <w:link w:val="ad"/>
    <w:uiPriority w:val="99"/>
    <w:rsid w:val="00DD0C8E"/>
    <w:rPr>
      <w:rFonts w:ascii="Times New Roman" w:eastAsia="Times New Roman" w:hAnsi="Times New Roman" w:cs="Times New Roman"/>
      <w:szCs w:val="20"/>
    </w:rPr>
  </w:style>
  <w:style w:type="paragraph" w:styleId="ae">
    <w:name w:val="List Paragraph"/>
    <w:basedOn w:val="a"/>
    <w:uiPriority w:val="34"/>
    <w:qFormat/>
    <w:rsid w:val="00DD0C8E"/>
    <w:pPr>
      <w:widowControl w:val="0"/>
      <w:spacing w:after="0" w:line="240" w:lineRule="auto"/>
      <w:ind w:left="720"/>
      <w:contextualSpacing/>
    </w:pPr>
    <w:rPr>
      <w:rFonts w:ascii="Times New Roman" w:eastAsia="Times New Roman" w:hAnsi="Times New Roman" w:cs="Times New Roman"/>
      <w:szCs w:val="20"/>
    </w:rPr>
  </w:style>
  <w:style w:type="character" w:styleId="af">
    <w:name w:val="page number"/>
    <w:basedOn w:val="a0"/>
    <w:rsid w:val="00DD0C8E"/>
  </w:style>
  <w:style w:type="character" w:styleId="-0">
    <w:name w:val="FollowedHyperlink"/>
    <w:basedOn w:val="a0"/>
    <w:rsid w:val="00DD0C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Hinfo@fresenius-kabi.com" TargetMode="External"/><Relationship Id="rId3" Type="http://schemas.microsoft.com/office/2007/relationships/stylesWithEffects" Target="stylesWithEffects.xml"/><Relationship Id="rId7" Type="http://schemas.openxmlformats.org/officeDocument/2006/relationships/hyperlink" Target="http://www.moh.gov.cy/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5243</Words>
  <Characters>28318</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2017-01-09T10:06:00Z</dcterms:created>
  <dcterms:modified xsi:type="dcterms:W3CDTF">2017-01-09T10:06:00Z</dcterms:modified>
</cp:coreProperties>
</file>