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EE59" w14:textId="77777777" w:rsidR="00A51FFB" w:rsidRPr="001C574D" w:rsidRDefault="00A51FFB" w:rsidP="001C574D">
      <w:pPr>
        <w:pStyle w:val="SPC-Kop1"/>
        <w:rPr>
          <w:sz w:val="22"/>
          <w:szCs w:val="22"/>
        </w:rPr>
      </w:pPr>
      <w:bookmarkStart w:id="0" w:name="_GoBack"/>
      <w:bookmarkEnd w:id="0"/>
      <w:r w:rsidRPr="001C574D">
        <w:rPr>
          <w:sz w:val="22"/>
          <w:szCs w:val="22"/>
        </w:rPr>
        <w:t>ΠΕΡΙΛΗΨΗ ΧΑΡΑΚΤΗΡΙΣΤΙΚΩΝ ΤΟΥ ΠΡΟΙΟΝΤΟΣ</w:t>
      </w:r>
    </w:p>
    <w:p w14:paraId="2788BD07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1.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ΟΝΟΜΑΣΙΑ ΤΟΥ ΦΑΡΜΑΚΕΥΤΙΚΟΥ ΠΡΟΪΟΝΤΟΣ</w:t>
      </w:r>
    </w:p>
    <w:p w14:paraId="43C87036" w14:textId="77777777" w:rsidR="008F26A5" w:rsidRPr="00EC3526" w:rsidRDefault="008F26A5">
      <w:pPr>
        <w:pStyle w:val="SPC-text"/>
      </w:pPr>
    </w:p>
    <w:p w14:paraId="7B85AA12" w14:textId="77777777" w:rsidR="008F26A5" w:rsidRPr="00757930" w:rsidRDefault="001160A8">
      <w:pPr>
        <w:pStyle w:val="SPC-text"/>
      </w:pPr>
      <w:r w:rsidRPr="00EC3526">
        <w:rPr>
          <w:noProof w:val="0"/>
        </w:rPr>
        <w:t>Val</w:t>
      </w:r>
      <w:r w:rsidRPr="00EC3526">
        <w:rPr>
          <w:noProof w:val="0"/>
          <w:lang w:val="en-US"/>
        </w:rPr>
        <w:t>mane</w:t>
      </w:r>
      <w:r w:rsidRPr="00A42EA6">
        <w:rPr>
          <w:noProof w:val="0"/>
        </w:rPr>
        <w:t xml:space="preserve"> </w:t>
      </w:r>
      <w:r w:rsidR="008F26A5" w:rsidRPr="00757930">
        <w:rPr>
          <w:noProof w:val="0"/>
        </w:rPr>
        <w:t>Stress, επικαλυμμένα δισκία</w:t>
      </w:r>
    </w:p>
    <w:p w14:paraId="51DA684D" w14:textId="77777777" w:rsidR="008F26A5" w:rsidRPr="00757930" w:rsidRDefault="008F26A5">
      <w:pPr>
        <w:pStyle w:val="SPC-text"/>
      </w:pPr>
    </w:p>
    <w:p w14:paraId="42E0443D" w14:textId="77777777" w:rsidR="008F26A5" w:rsidRPr="00757930" w:rsidRDefault="008F26A5">
      <w:pPr>
        <w:pStyle w:val="SPC-text"/>
      </w:pPr>
    </w:p>
    <w:p w14:paraId="30A6B213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2.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ΠΟΙΟΤΙΚΗ ΚΑΙ ΠΟΣΟΤΙΚΗ ΣΥΝΘΕΣΗ</w:t>
      </w:r>
    </w:p>
    <w:p w14:paraId="060A5B8C" w14:textId="77777777" w:rsidR="008F26A5" w:rsidRPr="00EC3526" w:rsidRDefault="008F26A5">
      <w:pPr>
        <w:pStyle w:val="SPC-text"/>
      </w:pPr>
    </w:p>
    <w:p w14:paraId="5666B8C3" w14:textId="77777777" w:rsidR="008F26A5" w:rsidRPr="00EC3526" w:rsidRDefault="008F26A5">
      <w:pPr>
        <w:pStyle w:val="SPC-text"/>
      </w:pPr>
      <w:r w:rsidRPr="00EC3526">
        <w:rPr>
          <w:noProof w:val="0"/>
        </w:rPr>
        <w:t>Κάθε επικαλυμμένο δισκίο περιέχει:</w:t>
      </w:r>
    </w:p>
    <w:p w14:paraId="3B0B6082" w14:textId="46EB2158" w:rsidR="00BA0C4D" w:rsidRPr="001C574D" w:rsidRDefault="008F26A5" w:rsidP="00A51FFB">
      <w:pPr>
        <w:pStyle w:val="SPC-text"/>
        <w:numPr>
          <w:ilvl w:val="0"/>
          <w:numId w:val="24"/>
        </w:numPr>
        <w:tabs>
          <w:tab w:val="clear" w:pos="567"/>
        </w:tabs>
        <w:ind w:left="340" w:hanging="340"/>
      </w:pPr>
      <w:r w:rsidRPr="00A42EA6">
        <w:t xml:space="preserve">200 mg εκχύλισμα (ως ξηρό εκχύλισμα) </w:t>
      </w:r>
      <w:r w:rsidRPr="00757930">
        <w:rPr>
          <w:i/>
          <w:iCs/>
        </w:rPr>
        <w:t xml:space="preserve">Valeriana officinalis </w:t>
      </w:r>
      <w:r w:rsidRPr="00757930">
        <w:t xml:space="preserve">L. s.l., radix (ρίζα βαλεριάνας) (4-6.7:1). </w:t>
      </w:r>
    </w:p>
    <w:p w14:paraId="3DCB05CE" w14:textId="3E822C13" w:rsidR="00A51FFB" w:rsidRPr="00757930" w:rsidRDefault="008F26A5" w:rsidP="001C574D">
      <w:pPr>
        <w:pStyle w:val="SPC-text"/>
        <w:tabs>
          <w:tab w:val="clear" w:pos="567"/>
        </w:tabs>
        <w:ind w:left="340"/>
      </w:pPr>
      <w:r w:rsidRPr="00757930">
        <w:t xml:space="preserve">Διαλύτης εκχύλισης: </w:t>
      </w:r>
      <w:r w:rsidRPr="00757930">
        <w:rPr>
          <w:noProof w:val="0"/>
        </w:rPr>
        <w:t>αιθανόλη 70% v/v.</w:t>
      </w:r>
    </w:p>
    <w:p w14:paraId="30AA7811" w14:textId="61707912" w:rsidR="00A51FFB" w:rsidRPr="00EC3526" w:rsidRDefault="00BA0C4D" w:rsidP="001C574D">
      <w:pPr>
        <w:pStyle w:val="SPC-text"/>
        <w:tabs>
          <w:tab w:val="clear" w:pos="567"/>
          <w:tab w:val="left" w:pos="360"/>
        </w:tabs>
      </w:pPr>
      <w:r w:rsidRPr="001C574D">
        <w:rPr>
          <w:noProof w:val="0"/>
        </w:rPr>
        <w:tab/>
      </w:r>
      <w:r w:rsidR="00A51FFB" w:rsidRPr="00EC3526">
        <w:rPr>
          <w:noProof w:val="0"/>
        </w:rPr>
        <w:t>Αντιστοιχεί σε 800</w:t>
      </w:r>
      <w:r w:rsidRPr="001C574D">
        <w:rPr>
          <w:noProof w:val="0"/>
        </w:rPr>
        <w:t xml:space="preserve"> </w:t>
      </w:r>
      <w:r w:rsidR="00A51FFB" w:rsidRPr="00EC3526">
        <w:rPr>
          <w:noProof w:val="0"/>
        </w:rPr>
        <w:t xml:space="preserve">- 1340 </w:t>
      </w:r>
      <w:r w:rsidR="00A51FFB" w:rsidRPr="00EC3526">
        <w:rPr>
          <w:noProof w:val="0"/>
          <w:lang w:val="en-US"/>
        </w:rPr>
        <w:t>mg</w:t>
      </w:r>
      <w:r w:rsidR="00A51FFB" w:rsidRPr="00EC3526">
        <w:rPr>
          <w:noProof w:val="0"/>
        </w:rPr>
        <w:t xml:space="preserve"> ξηρής ρίζας βαλεριάνας.</w:t>
      </w:r>
    </w:p>
    <w:p w14:paraId="16CD01EA" w14:textId="77777777" w:rsidR="008F26A5" w:rsidRPr="00EC3526" w:rsidRDefault="008F26A5">
      <w:pPr>
        <w:pStyle w:val="SPC-text"/>
        <w:numPr>
          <w:ilvl w:val="0"/>
          <w:numId w:val="24"/>
        </w:numPr>
        <w:tabs>
          <w:tab w:val="clear" w:pos="567"/>
        </w:tabs>
        <w:ind w:left="340" w:hanging="340"/>
      </w:pPr>
      <w:r w:rsidRPr="00EC3526">
        <w:t xml:space="preserve">68 mg εκχύλισμα (ως ξηρό εκχύλισμα) </w:t>
      </w:r>
      <w:r w:rsidRPr="00EC3526">
        <w:rPr>
          <w:i/>
          <w:iCs/>
        </w:rPr>
        <w:t xml:space="preserve">Humulus lupulus </w:t>
      </w:r>
      <w:r w:rsidRPr="00EC3526">
        <w:t xml:space="preserve">L., flos (στρόβιλος λυκίσκου) (4-8:1). </w:t>
      </w:r>
      <w:r w:rsidRPr="00EC3526">
        <w:br/>
        <w:t xml:space="preserve">Διαλύτης εκχύλισης: </w:t>
      </w:r>
      <w:r w:rsidRPr="00EC3526">
        <w:rPr>
          <w:noProof w:val="0"/>
        </w:rPr>
        <w:t>αιθανόλη 40%.</w:t>
      </w:r>
    </w:p>
    <w:p w14:paraId="51CF2A66" w14:textId="11A77CEE" w:rsidR="00A51FFB" w:rsidRPr="00EC3526" w:rsidRDefault="00BA0C4D" w:rsidP="001C574D">
      <w:pPr>
        <w:pStyle w:val="SPC-text"/>
        <w:tabs>
          <w:tab w:val="clear" w:pos="567"/>
          <w:tab w:val="left" w:pos="360"/>
        </w:tabs>
      </w:pPr>
      <w:r w:rsidRPr="001C574D">
        <w:rPr>
          <w:noProof w:val="0"/>
        </w:rPr>
        <w:tab/>
      </w:r>
      <w:r w:rsidR="00A51FFB" w:rsidRPr="00EC3526">
        <w:rPr>
          <w:noProof w:val="0"/>
        </w:rPr>
        <w:t>Αντιστοιχεί σε 272</w:t>
      </w:r>
      <w:r w:rsidRPr="001C574D">
        <w:rPr>
          <w:noProof w:val="0"/>
        </w:rPr>
        <w:t xml:space="preserve"> </w:t>
      </w:r>
      <w:r w:rsidR="00A51FFB" w:rsidRPr="00EC3526">
        <w:rPr>
          <w:noProof w:val="0"/>
        </w:rPr>
        <w:t xml:space="preserve">- 544 </w:t>
      </w:r>
      <w:r w:rsidR="00A51FFB" w:rsidRPr="00EC3526">
        <w:rPr>
          <w:noProof w:val="0"/>
          <w:lang w:val="en-US"/>
        </w:rPr>
        <w:t>mg</w:t>
      </w:r>
      <w:r w:rsidR="00A51FFB" w:rsidRPr="00EC3526">
        <w:rPr>
          <w:noProof w:val="0"/>
        </w:rPr>
        <w:t xml:space="preserve"> ξηρού στροβίλου λυκίσκου.</w:t>
      </w:r>
    </w:p>
    <w:p w14:paraId="139A7455" w14:textId="77777777" w:rsidR="008F26A5" w:rsidRPr="00EC3526" w:rsidRDefault="008F26A5">
      <w:pPr>
        <w:pStyle w:val="SPC-text"/>
        <w:tabs>
          <w:tab w:val="clear" w:pos="567"/>
        </w:tabs>
      </w:pPr>
    </w:p>
    <w:p w14:paraId="276D9C39" w14:textId="77777777" w:rsidR="008F26A5" w:rsidRPr="00EC3526" w:rsidRDefault="008F26A5">
      <w:pPr>
        <w:pStyle w:val="EMEAEnBodyText"/>
        <w:autoSpaceDE w:val="0"/>
        <w:autoSpaceDN w:val="0"/>
        <w:adjustRightInd w:val="0"/>
        <w:spacing w:before="0"/>
        <w:rPr>
          <w:noProof/>
          <w:lang w:val="el-GR"/>
        </w:rPr>
      </w:pPr>
      <w:r w:rsidRPr="00EC3526">
        <w:rPr>
          <w:u w:val="single"/>
          <w:lang w:val="el-GR"/>
        </w:rPr>
        <w:t>Έκδοχο(α) με γνωστές δράσεις</w:t>
      </w:r>
      <w:r w:rsidRPr="00EC3526">
        <w:rPr>
          <w:lang w:val="el-GR"/>
        </w:rPr>
        <w:t>:</w:t>
      </w:r>
    </w:p>
    <w:p w14:paraId="330F0B27" w14:textId="77777777" w:rsidR="008F26A5" w:rsidRPr="00EC3526" w:rsidRDefault="008F26A5">
      <w:pPr>
        <w:pStyle w:val="SPC-text"/>
      </w:pPr>
      <w:r w:rsidRPr="00EC3526">
        <w:rPr>
          <w:noProof w:val="0"/>
        </w:rPr>
        <w:t>Αυτό το φαρμακευτικό προϊόν περιέχει 46,5 mg γλυκόζη, 14,45 mg λακτόζη και 166,17 mg σακχαρόζη ανά επικαλυμμένο δισκίο.</w:t>
      </w:r>
      <w:r w:rsidRPr="00EC3526">
        <w:t xml:space="preserve"> </w:t>
      </w:r>
    </w:p>
    <w:p w14:paraId="632BA5D7" w14:textId="77777777" w:rsidR="008F26A5" w:rsidRPr="00EC3526" w:rsidRDefault="008F26A5">
      <w:pPr>
        <w:pStyle w:val="SPC-text"/>
      </w:pPr>
      <w:r w:rsidRPr="00EC3526">
        <w:rPr>
          <w:noProof w:val="0"/>
        </w:rPr>
        <w:t>Για τον πλήρη κατάλογο των εκδόχων, βλ. παράγραφο 6.1.</w:t>
      </w:r>
    </w:p>
    <w:p w14:paraId="1C861EAC" w14:textId="77777777" w:rsidR="008F26A5" w:rsidRPr="00EC3526" w:rsidRDefault="008F26A5">
      <w:pPr>
        <w:pStyle w:val="SPC-text"/>
      </w:pPr>
    </w:p>
    <w:p w14:paraId="60535FBC" w14:textId="77777777" w:rsidR="008F26A5" w:rsidRPr="00EC3526" w:rsidRDefault="008F26A5">
      <w:pPr>
        <w:pStyle w:val="SPC-text"/>
      </w:pPr>
    </w:p>
    <w:p w14:paraId="798C926C" w14:textId="77777777" w:rsidR="008F26A5" w:rsidRPr="001C574D" w:rsidRDefault="008F26A5">
      <w:pPr>
        <w:pStyle w:val="SPC-Kop1"/>
        <w:rPr>
          <w:caps/>
          <w:sz w:val="22"/>
          <w:szCs w:val="22"/>
        </w:rPr>
      </w:pPr>
      <w:r w:rsidRPr="001C574D">
        <w:rPr>
          <w:sz w:val="22"/>
          <w:szCs w:val="22"/>
        </w:rPr>
        <w:t>3.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ΦΑΡΜΑΚΟΤΕΧΝΙΚΗ ΜΟΡΦΗ</w:t>
      </w:r>
    </w:p>
    <w:p w14:paraId="20DA455A" w14:textId="77777777" w:rsidR="008F26A5" w:rsidRPr="00EC3526" w:rsidRDefault="008F26A5">
      <w:pPr>
        <w:pStyle w:val="SPC-text"/>
      </w:pPr>
    </w:p>
    <w:p w14:paraId="70A35AF2" w14:textId="77777777" w:rsidR="008F26A5" w:rsidRPr="00EC3526" w:rsidRDefault="008F26A5">
      <w:pPr>
        <w:pStyle w:val="SPC-text"/>
      </w:pPr>
      <w:r w:rsidRPr="00EC3526">
        <w:rPr>
          <w:noProof w:val="0"/>
        </w:rPr>
        <w:t>Επικαλυμμένο δισκίο.</w:t>
      </w:r>
    </w:p>
    <w:p w14:paraId="45E4DA2B" w14:textId="77777777" w:rsidR="008F26A5" w:rsidRPr="00757930" w:rsidRDefault="008F26A5">
      <w:pPr>
        <w:pStyle w:val="SPC-text"/>
        <w:rPr>
          <w:noProof w:val="0"/>
        </w:rPr>
      </w:pPr>
      <w:r w:rsidRPr="00A42EA6">
        <w:rPr>
          <w:noProof w:val="0"/>
        </w:rPr>
        <w:t>Το Val</w:t>
      </w:r>
      <w:r w:rsidR="001160A8" w:rsidRPr="00757930">
        <w:rPr>
          <w:noProof w:val="0"/>
          <w:lang w:val="en-US"/>
        </w:rPr>
        <w:t>mane</w:t>
      </w:r>
      <w:r w:rsidRPr="00757930">
        <w:rPr>
          <w:noProof w:val="0"/>
        </w:rPr>
        <w:t xml:space="preserve"> Stress είναι ένα λευκό, στρογγυλό, γυαλιστερό επικαλυμμένο δισκίο.</w:t>
      </w:r>
    </w:p>
    <w:p w14:paraId="77927EF5" w14:textId="32E193BD" w:rsidR="00A51FFB" w:rsidRPr="00EC3526" w:rsidRDefault="00A51FFB">
      <w:pPr>
        <w:pStyle w:val="SPC-text"/>
      </w:pPr>
      <w:r w:rsidRPr="00757930">
        <w:rPr>
          <w:noProof w:val="0"/>
        </w:rPr>
        <w:t>Το ύψος του δισκίου είναι 5,5</w:t>
      </w:r>
      <w:r w:rsidR="00BA0C4D" w:rsidRPr="001C574D">
        <w:rPr>
          <w:noProof w:val="0"/>
        </w:rPr>
        <w:t xml:space="preserve"> </w:t>
      </w:r>
      <w:r w:rsidRPr="00757930">
        <w:rPr>
          <w:noProof w:val="0"/>
        </w:rPr>
        <w:t xml:space="preserve">- 6,2 </w:t>
      </w:r>
      <w:r w:rsidRPr="00757930">
        <w:rPr>
          <w:noProof w:val="0"/>
          <w:lang w:val="en-US"/>
        </w:rPr>
        <w:t>mm</w:t>
      </w:r>
      <w:r w:rsidRPr="00EC3526">
        <w:rPr>
          <w:noProof w:val="0"/>
        </w:rPr>
        <w:t xml:space="preserve">, η διάμετρος του δισκίου είναι 12,0 – 12,5 </w:t>
      </w:r>
      <w:r w:rsidRPr="00EC3526">
        <w:rPr>
          <w:noProof w:val="0"/>
          <w:lang w:val="en-US"/>
        </w:rPr>
        <w:t>mm</w:t>
      </w:r>
      <w:r w:rsidRPr="00EC3526">
        <w:rPr>
          <w:noProof w:val="0"/>
        </w:rPr>
        <w:t>.</w:t>
      </w:r>
    </w:p>
    <w:p w14:paraId="4A1D66F4" w14:textId="77777777" w:rsidR="008F26A5" w:rsidRPr="00EC3526" w:rsidRDefault="008F26A5">
      <w:pPr>
        <w:pStyle w:val="SPC-text"/>
      </w:pPr>
    </w:p>
    <w:p w14:paraId="6503727C" w14:textId="77777777" w:rsidR="008F26A5" w:rsidRPr="00EC3526" w:rsidRDefault="008F26A5">
      <w:pPr>
        <w:pStyle w:val="SPC-text"/>
      </w:pPr>
    </w:p>
    <w:p w14:paraId="504BE2B3" w14:textId="77777777" w:rsidR="008F26A5" w:rsidRPr="001C574D" w:rsidRDefault="008F26A5">
      <w:pPr>
        <w:pStyle w:val="SPC-Kop1"/>
        <w:rPr>
          <w:caps/>
          <w:sz w:val="22"/>
          <w:szCs w:val="22"/>
        </w:rPr>
      </w:pPr>
      <w:r w:rsidRPr="001C574D">
        <w:rPr>
          <w:caps/>
          <w:sz w:val="22"/>
          <w:szCs w:val="22"/>
        </w:rPr>
        <w:t>4.</w:t>
      </w:r>
      <w:r w:rsidRPr="001C574D">
        <w:rPr>
          <w:caps/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ΚΛΙΝΙΚΕΣ ΠΛΗΡΟΦΟΡΙΕΣ</w:t>
      </w:r>
    </w:p>
    <w:p w14:paraId="0A44DD33" w14:textId="77777777" w:rsidR="008F26A5" w:rsidRPr="00EC3526" w:rsidRDefault="008F26A5">
      <w:pPr>
        <w:rPr>
          <w:noProof/>
          <w:lang w:val="el-GR"/>
        </w:rPr>
      </w:pPr>
    </w:p>
    <w:p w14:paraId="0EE69DC9" w14:textId="77777777" w:rsidR="008F26A5" w:rsidRPr="00A42EA6" w:rsidRDefault="008F26A5">
      <w:pPr>
        <w:pStyle w:val="SPC-Kop2"/>
      </w:pPr>
      <w:r w:rsidRPr="00EC3526">
        <w:t>4.1</w:t>
      </w:r>
      <w:r w:rsidRPr="00EC3526">
        <w:tab/>
      </w:r>
      <w:r w:rsidRPr="00EC3526">
        <w:rPr>
          <w:noProof w:val="0"/>
        </w:rPr>
        <w:t>Θεραπευτικές ενδείξεις</w:t>
      </w:r>
    </w:p>
    <w:p w14:paraId="403FDA99" w14:textId="77777777" w:rsidR="008F26A5" w:rsidRPr="00757930" w:rsidRDefault="008F26A5">
      <w:pPr>
        <w:pStyle w:val="SPC-text"/>
      </w:pPr>
    </w:p>
    <w:p w14:paraId="6CB1EA5C" w14:textId="77777777" w:rsidR="008F26A5" w:rsidRPr="00757930" w:rsidRDefault="008F26A5">
      <w:pPr>
        <w:pStyle w:val="SPC-text"/>
      </w:pPr>
      <w:r w:rsidRPr="00757930">
        <w:rPr>
          <w:noProof w:val="0"/>
        </w:rPr>
        <w:t>Παραδοσιακό φαρμακευτικό προϊόν φυτικής προέλευσης για την ανακούφιση των ήπιων συμπτωμάτων του διανοητικού άγχους.</w:t>
      </w:r>
    </w:p>
    <w:p w14:paraId="0078AFE8" w14:textId="77777777" w:rsidR="008F26A5" w:rsidRPr="00EC3526" w:rsidRDefault="008F26A5">
      <w:pPr>
        <w:pStyle w:val="SPC-text"/>
      </w:pPr>
      <w:r w:rsidRPr="00EC3526">
        <w:rPr>
          <w:noProof w:val="0"/>
        </w:rPr>
        <w:t>Το προϊόν είναι ένα παραδοσιακό φαρμακευτικό προϊόν φυτικής προέλευσης για χρήση σε συγκεκριμένες ενδείξεις αποκλειστικά βάσει μακροχρόνιας χρήσης.</w:t>
      </w:r>
      <w:r w:rsidRPr="00EC3526">
        <w:t xml:space="preserve"> </w:t>
      </w:r>
    </w:p>
    <w:p w14:paraId="3100FAB9" w14:textId="77777777" w:rsidR="008F26A5" w:rsidRPr="00EC3526" w:rsidRDefault="008F26A5">
      <w:pPr>
        <w:pStyle w:val="SPC-text"/>
      </w:pPr>
    </w:p>
    <w:p w14:paraId="0D9F61D4" w14:textId="77777777" w:rsidR="008F26A5" w:rsidRPr="00EC3526" w:rsidRDefault="008F26A5">
      <w:pPr>
        <w:pStyle w:val="SPC-text"/>
      </w:pPr>
      <w:r w:rsidRPr="00EC3526">
        <w:rPr>
          <w:noProof w:val="0"/>
        </w:rPr>
        <w:t>Το Val</w:t>
      </w:r>
      <w:r w:rsidR="001160A8" w:rsidRPr="00EC3526">
        <w:rPr>
          <w:noProof w:val="0"/>
        </w:rPr>
        <w:t>mane</w:t>
      </w:r>
      <w:r w:rsidRPr="00EC3526">
        <w:rPr>
          <w:noProof w:val="0"/>
        </w:rPr>
        <w:t xml:space="preserve"> Stress ενδείκνυται σε ενήλικες και </w:t>
      </w:r>
      <w:r w:rsidR="00A51FFB" w:rsidRPr="00EC3526">
        <w:rPr>
          <w:noProof w:val="0"/>
        </w:rPr>
        <w:t xml:space="preserve">εφήβους </w:t>
      </w:r>
      <w:r w:rsidRPr="00EC3526">
        <w:rPr>
          <w:noProof w:val="0"/>
        </w:rPr>
        <w:t>άνω των 12 ετών.</w:t>
      </w:r>
    </w:p>
    <w:p w14:paraId="3678C018" w14:textId="77777777" w:rsidR="008F26A5" w:rsidRPr="00EC3526" w:rsidRDefault="008F26A5">
      <w:pPr>
        <w:pStyle w:val="SPC-text"/>
      </w:pPr>
    </w:p>
    <w:p w14:paraId="516E3225" w14:textId="77777777" w:rsidR="008F26A5" w:rsidRPr="00EC3526" w:rsidRDefault="008F26A5">
      <w:pPr>
        <w:pStyle w:val="SPC-Kop2"/>
      </w:pPr>
      <w:r w:rsidRPr="00EC3526">
        <w:t>4.2</w:t>
      </w:r>
      <w:r w:rsidRPr="00EC3526">
        <w:tab/>
      </w:r>
      <w:r w:rsidRPr="00EC3526">
        <w:rPr>
          <w:noProof w:val="0"/>
        </w:rPr>
        <w:t>Δοσολογία και τρόπος χορήγησης</w:t>
      </w:r>
    </w:p>
    <w:p w14:paraId="0B869A4C" w14:textId="77777777" w:rsidR="008F26A5" w:rsidRPr="00EC3526" w:rsidRDefault="008F26A5">
      <w:pPr>
        <w:pStyle w:val="SPC-text"/>
      </w:pPr>
    </w:p>
    <w:p w14:paraId="45DA1BD1" w14:textId="77777777" w:rsidR="008F26A5" w:rsidRPr="00EC3526" w:rsidRDefault="008F26A5">
      <w:pPr>
        <w:pStyle w:val="SPC-text"/>
      </w:pPr>
      <w:r w:rsidRPr="00EC3526">
        <w:rPr>
          <w:noProof w:val="0"/>
        </w:rPr>
        <w:t>Για από του στόματος χρήση.</w:t>
      </w:r>
    </w:p>
    <w:p w14:paraId="5B6A0255" w14:textId="77777777" w:rsidR="008F26A5" w:rsidRPr="00EC3526" w:rsidRDefault="008F26A5">
      <w:pPr>
        <w:pStyle w:val="SPC-text"/>
      </w:pPr>
    </w:p>
    <w:p w14:paraId="0CE855D1" w14:textId="77777777" w:rsidR="008F26A5" w:rsidRPr="00EC3526" w:rsidRDefault="008F26A5">
      <w:pPr>
        <w:pStyle w:val="SPC-text"/>
        <w:rPr>
          <w:u w:val="single"/>
        </w:rPr>
      </w:pPr>
      <w:r w:rsidRPr="00EC3526">
        <w:rPr>
          <w:noProof w:val="0"/>
          <w:u w:val="single"/>
        </w:rPr>
        <w:t>Δοσολογία</w:t>
      </w:r>
    </w:p>
    <w:p w14:paraId="4830EBB9" w14:textId="77777777" w:rsidR="008F26A5" w:rsidRPr="00EC3526" w:rsidRDefault="008F26A5">
      <w:pPr>
        <w:pStyle w:val="SPC-text"/>
        <w:rPr>
          <w:i/>
          <w:iCs/>
        </w:rPr>
      </w:pPr>
      <w:r w:rsidRPr="00EC3526">
        <w:rPr>
          <w:i/>
          <w:iCs/>
          <w:noProof w:val="0"/>
        </w:rPr>
        <w:t>Έφηβοι ηλικίας άνω των 12 ετών, ενήλικες και ηλικιωμένοι:</w:t>
      </w:r>
    </w:p>
    <w:p w14:paraId="17CFE5E9" w14:textId="77777777" w:rsidR="008F26A5" w:rsidRPr="00EC3526" w:rsidRDefault="008F26A5">
      <w:pPr>
        <w:pStyle w:val="SPC-text"/>
      </w:pPr>
      <w:r w:rsidRPr="00EC3526">
        <w:rPr>
          <w:noProof w:val="0"/>
        </w:rPr>
        <w:t>1 δισκίο, 3 φορές ημερησίως.</w:t>
      </w:r>
      <w:r w:rsidRPr="00EC3526">
        <w:t xml:space="preserve"> </w:t>
      </w:r>
    </w:p>
    <w:p w14:paraId="1DB3DCFC" w14:textId="77777777" w:rsidR="008F26A5" w:rsidRPr="00EC3526" w:rsidRDefault="008F26A5">
      <w:pPr>
        <w:pStyle w:val="SPC-text"/>
      </w:pPr>
    </w:p>
    <w:p w14:paraId="18317203" w14:textId="77777777" w:rsidR="008F26A5" w:rsidRPr="00EC3526" w:rsidRDefault="008F26A5">
      <w:pPr>
        <w:pStyle w:val="SPC-text"/>
        <w:keepNext/>
        <w:rPr>
          <w:i/>
          <w:iCs/>
        </w:rPr>
      </w:pPr>
      <w:r w:rsidRPr="00EC3526">
        <w:rPr>
          <w:i/>
          <w:iCs/>
          <w:noProof w:val="0"/>
        </w:rPr>
        <w:t>Παιδιατρικός πληθυσμός</w:t>
      </w:r>
    </w:p>
    <w:p w14:paraId="3BEF94FD" w14:textId="77777777" w:rsidR="008F26A5" w:rsidRPr="00EC3526" w:rsidRDefault="008F26A5">
      <w:pPr>
        <w:pStyle w:val="SPC-text"/>
      </w:pPr>
      <w:r w:rsidRPr="00EC3526">
        <w:rPr>
          <w:noProof w:val="0"/>
        </w:rPr>
        <w:t>Η χρήση σε παιδιά ηλικίας κάτω των 12 ετών δεν συνιστάται (βλέπε παράγραφο 4.4 Ειδικές προειδοποιήσεις και προφυλάξεις κατά τη χρήση).</w:t>
      </w:r>
    </w:p>
    <w:p w14:paraId="713374B7" w14:textId="77777777" w:rsidR="008F26A5" w:rsidRPr="00EC3526" w:rsidRDefault="008F26A5">
      <w:pPr>
        <w:pStyle w:val="SPC-text"/>
      </w:pPr>
    </w:p>
    <w:p w14:paraId="5E118345" w14:textId="77777777" w:rsidR="008F26A5" w:rsidRPr="00EC3526" w:rsidRDefault="008F26A5">
      <w:pPr>
        <w:pStyle w:val="SPC-text"/>
      </w:pPr>
      <w:r w:rsidRPr="00EC3526">
        <w:rPr>
          <w:noProof w:val="0"/>
          <w:u w:val="single"/>
        </w:rPr>
        <w:t>Τρόπος χορήγησης</w:t>
      </w:r>
      <w:r w:rsidRPr="00EC3526">
        <w:rPr>
          <w:u w:val="single"/>
        </w:rPr>
        <w:t xml:space="preserve"> </w:t>
      </w:r>
    </w:p>
    <w:p w14:paraId="60E5D265" w14:textId="77777777" w:rsidR="008F26A5" w:rsidRPr="00EC3526" w:rsidRDefault="008F26A5">
      <w:pPr>
        <w:pStyle w:val="SPC-text"/>
      </w:pPr>
      <w:r w:rsidRPr="00EC3526">
        <w:rPr>
          <w:noProof w:val="0"/>
        </w:rPr>
        <w:t>Τα δισκία θα πρέπει να λαμβάνονται ολόκληρα, με λίγο νερό ή άλλο υγρό.</w:t>
      </w:r>
      <w:r w:rsidRPr="00EC3526">
        <w:t xml:space="preserve"> </w:t>
      </w:r>
      <w:r w:rsidRPr="00EC3526">
        <w:rPr>
          <w:noProof w:val="0"/>
        </w:rPr>
        <w:t xml:space="preserve">Τα δισκία </w:t>
      </w:r>
      <w:r w:rsidR="00A51FFB" w:rsidRPr="00EC3526">
        <w:rPr>
          <w:noProof w:val="0"/>
        </w:rPr>
        <w:t xml:space="preserve">δεν </w:t>
      </w:r>
      <w:r w:rsidRPr="00EC3526">
        <w:rPr>
          <w:noProof w:val="0"/>
        </w:rPr>
        <w:t>θα πρέπει να μασώνται.</w:t>
      </w:r>
      <w:r w:rsidRPr="00EC3526">
        <w:t xml:space="preserve"> </w:t>
      </w:r>
    </w:p>
    <w:p w14:paraId="6BC54ED8" w14:textId="77777777" w:rsidR="008F26A5" w:rsidRPr="00EC3526" w:rsidRDefault="008F26A5">
      <w:pPr>
        <w:pStyle w:val="SPC-text"/>
      </w:pPr>
    </w:p>
    <w:p w14:paraId="0B6EB2BA" w14:textId="77777777" w:rsidR="008F26A5" w:rsidRPr="00EC3526" w:rsidRDefault="008F26A5">
      <w:pPr>
        <w:pStyle w:val="SPC-text"/>
        <w:rPr>
          <w:u w:val="single"/>
        </w:rPr>
      </w:pPr>
      <w:r w:rsidRPr="00EC3526">
        <w:rPr>
          <w:noProof w:val="0"/>
          <w:u w:val="single"/>
        </w:rPr>
        <w:t>Διάρκεια χρήσης</w:t>
      </w:r>
    </w:p>
    <w:p w14:paraId="30CB3F98" w14:textId="77777777" w:rsidR="008F26A5" w:rsidRPr="00EC3526" w:rsidRDefault="008F26A5">
      <w:pPr>
        <w:pStyle w:val="SPC-text"/>
        <w:rPr>
          <w:noProof w:val="0"/>
        </w:rPr>
      </w:pPr>
      <w:r w:rsidRPr="00EC3526">
        <w:rPr>
          <w:noProof w:val="0"/>
        </w:rPr>
        <w:t xml:space="preserve">Εάν τα συμπτώματα επιμένουν μετά από </w:t>
      </w:r>
      <w:r w:rsidR="00A51FFB" w:rsidRPr="00EC3526">
        <w:rPr>
          <w:noProof w:val="0"/>
        </w:rPr>
        <w:t xml:space="preserve">2 </w:t>
      </w:r>
      <w:r w:rsidRPr="00EC3526">
        <w:rPr>
          <w:noProof w:val="0"/>
        </w:rPr>
        <w:t>εβδομάδες συνεχούς χρήσης</w:t>
      </w:r>
      <w:r w:rsidR="00A51FFB" w:rsidRPr="00EC3526">
        <w:rPr>
          <w:noProof w:val="0"/>
        </w:rPr>
        <w:t xml:space="preserve"> του </w:t>
      </w:r>
      <w:r w:rsidR="00A51FFB" w:rsidRPr="00EC3526">
        <w:rPr>
          <w:lang w:eastAsia="es-ES"/>
        </w:rPr>
        <w:t>Val</w:t>
      </w:r>
      <w:r w:rsidR="001160A8" w:rsidRPr="00EC3526">
        <w:rPr>
          <w:lang w:eastAsia="es-ES"/>
        </w:rPr>
        <w:t>mane</w:t>
      </w:r>
      <w:r w:rsidR="00A51FFB" w:rsidRPr="00EC3526">
        <w:rPr>
          <w:lang w:eastAsia="es-ES"/>
        </w:rPr>
        <w:t xml:space="preserve"> Stress</w:t>
      </w:r>
      <w:r w:rsidRPr="00EC3526">
        <w:rPr>
          <w:noProof w:val="0"/>
        </w:rPr>
        <w:t>, θα πρέπει να συμβουλευτείτε έναν γιατρό</w:t>
      </w:r>
      <w:r w:rsidR="00A51FFB" w:rsidRPr="00EC3526">
        <w:rPr>
          <w:noProof w:val="0"/>
        </w:rPr>
        <w:t xml:space="preserve"> ή έναν εξειδικευμένο </w:t>
      </w:r>
      <w:r w:rsidR="00B70FCD" w:rsidRPr="00EC3526">
        <w:rPr>
          <w:noProof w:val="0"/>
        </w:rPr>
        <w:t>επαγγελματία</w:t>
      </w:r>
      <w:r w:rsidR="00A51FFB" w:rsidRPr="00EC3526">
        <w:rPr>
          <w:noProof w:val="0"/>
        </w:rPr>
        <w:t xml:space="preserve"> στον τομέα της υγείας</w:t>
      </w:r>
      <w:r w:rsidRPr="00EC3526">
        <w:rPr>
          <w:noProof w:val="0"/>
        </w:rPr>
        <w:t>.</w:t>
      </w:r>
    </w:p>
    <w:p w14:paraId="005382A3" w14:textId="77777777" w:rsidR="00B70FCD" w:rsidRPr="00EC3526" w:rsidRDefault="00B70FCD">
      <w:pPr>
        <w:pStyle w:val="SPC-text"/>
        <w:rPr>
          <w:noProof w:val="0"/>
        </w:rPr>
      </w:pPr>
    </w:p>
    <w:p w14:paraId="1EC76795" w14:textId="77777777" w:rsidR="00B70FCD" w:rsidRPr="00EC3526" w:rsidRDefault="00B70FCD">
      <w:pPr>
        <w:pStyle w:val="SPC-text"/>
      </w:pPr>
      <w:r w:rsidRPr="00EC3526">
        <w:rPr>
          <w:noProof w:val="0"/>
        </w:rPr>
        <w:t xml:space="preserve">Η συνολική διάρκεια της θεραπείας με το </w:t>
      </w:r>
      <w:r w:rsidRPr="00EC3526">
        <w:rPr>
          <w:lang w:eastAsia="es-ES"/>
        </w:rPr>
        <w:t>Val</w:t>
      </w:r>
      <w:r w:rsidR="001160A8" w:rsidRPr="00EC3526">
        <w:rPr>
          <w:lang w:eastAsia="es-ES"/>
        </w:rPr>
        <w:t>mane</w:t>
      </w:r>
      <w:r w:rsidRPr="00EC3526">
        <w:rPr>
          <w:lang w:eastAsia="es-ES"/>
        </w:rPr>
        <w:t xml:space="preserve"> Stress δεν θα πρέπει να ξεπερνά τους 6 μήνες.</w:t>
      </w:r>
    </w:p>
    <w:p w14:paraId="62DD73BA" w14:textId="77777777" w:rsidR="008F26A5" w:rsidRPr="00EC3526" w:rsidRDefault="008F26A5">
      <w:pPr>
        <w:pStyle w:val="SPC-text"/>
      </w:pPr>
    </w:p>
    <w:p w14:paraId="64ADA26D" w14:textId="77777777" w:rsidR="008F26A5" w:rsidRPr="00EC3526" w:rsidRDefault="008F26A5">
      <w:pPr>
        <w:pStyle w:val="SPC-Kop2"/>
      </w:pPr>
      <w:r w:rsidRPr="00EC3526">
        <w:t>4.3</w:t>
      </w:r>
      <w:r w:rsidRPr="00EC3526">
        <w:tab/>
      </w:r>
      <w:r w:rsidRPr="00EC3526">
        <w:rPr>
          <w:noProof w:val="0"/>
        </w:rPr>
        <w:t>Αντενδείξεις</w:t>
      </w:r>
    </w:p>
    <w:p w14:paraId="743D1319" w14:textId="77777777" w:rsidR="008F26A5" w:rsidRPr="00EC3526" w:rsidRDefault="008F26A5">
      <w:pPr>
        <w:pStyle w:val="SPC-text"/>
      </w:pPr>
    </w:p>
    <w:p w14:paraId="6612AEAD" w14:textId="77777777" w:rsidR="008F26A5" w:rsidRPr="00EC3526" w:rsidRDefault="008F26A5">
      <w:pPr>
        <w:pStyle w:val="SPC-text"/>
      </w:pPr>
      <w:r w:rsidRPr="00EC3526">
        <w:rPr>
          <w:noProof w:val="0"/>
        </w:rPr>
        <w:t>Υπερευαισθησία στη(στις) δραστική(ές) ουσία(ες) ή σε κάποιο από τα έκδοχα που αναφέρονται στην παράγραφο 6.1.</w:t>
      </w:r>
    </w:p>
    <w:p w14:paraId="75C401C7" w14:textId="77777777" w:rsidR="008F26A5" w:rsidRPr="00EC3526" w:rsidRDefault="008F26A5">
      <w:pPr>
        <w:pStyle w:val="SPC-text"/>
      </w:pPr>
    </w:p>
    <w:p w14:paraId="7B8534D0" w14:textId="77777777" w:rsidR="008F26A5" w:rsidRPr="00EC3526" w:rsidRDefault="008F26A5">
      <w:pPr>
        <w:pStyle w:val="SPC-Kop2"/>
      </w:pPr>
      <w:r w:rsidRPr="00EC3526">
        <w:t>4.4</w:t>
      </w:r>
      <w:r w:rsidRPr="00EC3526">
        <w:tab/>
      </w:r>
      <w:r w:rsidRPr="00EC3526">
        <w:rPr>
          <w:noProof w:val="0"/>
        </w:rPr>
        <w:t>Ειδικές προειδοποιήσεις και προφυλάξεις κατά τη χρήση</w:t>
      </w:r>
    </w:p>
    <w:p w14:paraId="404803C7" w14:textId="77777777" w:rsidR="008F26A5" w:rsidRPr="00EC3526" w:rsidRDefault="008F26A5">
      <w:pPr>
        <w:pStyle w:val="SPC-text"/>
      </w:pPr>
    </w:p>
    <w:p w14:paraId="25C5B8A5" w14:textId="77777777" w:rsidR="008F26A5" w:rsidRPr="00EC3526" w:rsidRDefault="008F26A5">
      <w:pPr>
        <w:pStyle w:val="SPC-text"/>
        <w:rPr>
          <w:u w:val="single"/>
        </w:rPr>
      </w:pPr>
      <w:r w:rsidRPr="00EC3526">
        <w:rPr>
          <w:noProof w:val="0"/>
          <w:u w:val="single"/>
        </w:rPr>
        <w:t>Παιδιατρικός πληθυσμός</w:t>
      </w:r>
    </w:p>
    <w:p w14:paraId="2D495321" w14:textId="77777777" w:rsidR="008F26A5" w:rsidRPr="00EC3526" w:rsidRDefault="008F26A5">
      <w:pPr>
        <w:pStyle w:val="SPC-text"/>
      </w:pPr>
      <w:r w:rsidRPr="00EC3526">
        <w:rPr>
          <w:noProof w:val="0"/>
        </w:rPr>
        <w:t>Το Val</w:t>
      </w:r>
      <w:r w:rsidR="001160A8" w:rsidRPr="00EC3526">
        <w:rPr>
          <w:noProof w:val="0"/>
        </w:rPr>
        <w:t>mane</w:t>
      </w:r>
      <w:r w:rsidRPr="00EC3526">
        <w:rPr>
          <w:noProof w:val="0"/>
        </w:rPr>
        <w:t xml:space="preserve"> Stress δεν συνιστάται σε παιδιά ηλικίας κάτω των 12 ετών, λόγω της έλλειψης επαρκών δεδομένων.</w:t>
      </w:r>
    </w:p>
    <w:p w14:paraId="7106F3E0" w14:textId="77777777" w:rsidR="008F26A5" w:rsidRPr="00EC3526" w:rsidRDefault="008F26A5">
      <w:pPr>
        <w:pStyle w:val="SPC-text"/>
      </w:pPr>
    </w:p>
    <w:p w14:paraId="32C6BEE1" w14:textId="77777777" w:rsidR="008F26A5" w:rsidRPr="00EC3526" w:rsidRDefault="008F26A5">
      <w:pPr>
        <w:pStyle w:val="SPC-text"/>
      </w:pPr>
      <w:r w:rsidRPr="00EC3526">
        <w:t xml:space="preserve">Αυτό το φαρμακευτικό προϊόν περιέχει γλυκόζη (46,5 mg ανά δισκίο). </w:t>
      </w:r>
      <w:r w:rsidRPr="00EC3526">
        <w:rPr>
          <w:noProof w:val="0"/>
        </w:rPr>
        <w:t>Οι ασθενείς με σπάνια δυσαπορρόφηση γλυκόζης-γαλακτόζης δεν θα πρέπει να παίρνουν αυτό το φάρμακο.</w:t>
      </w:r>
    </w:p>
    <w:p w14:paraId="0D9583CD" w14:textId="77777777" w:rsidR="008F26A5" w:rsidRPr="00EC3526" w:rsidRDefault="008F26A5">
      <w:pPr>
        <w:pStyle w:val="SPC-text"/>
      </w:pPr>
      <w:r w:rsidRPr="00EC3526">
        <w:t xml:space="preserve">Αυτό το φαρμακευτικό προϊόν περιέχει λακτόζη (14,45 mg ανά δισκίο). </w:t>
      </w:r>
      <w:r w:rsidRPr="00EC3526">
        <w:rPr>
          <w:noProof w:val="0"/>
        </w:rPr>
        <w:t>Οι ασθενείς με σπάνια κληρονομικά προβλήματα δυσανεξίας στη γαλακτόζη, ανεπάρκεια της Lapp λακτάσης ή δυσαπορρόφηση γλυκόζης-γαλακτόζης δεν θα πρέπει να παίρνουν αυτό το φάρμακο.</w:t>
      </w:r>
    </w:p>
    <w:p w14:paraId="3BEDFC94" w14:textId="77777777" w:rsidR="008F26A5" w:rsidRPr="00EC3526" w:rsidRDefault="008F26A5">
      <w:pPr>
        <w:pStyle w:val="SPC-text"/>
      </w:pPr>
      <w:r w:rsidRPr="00EC3526">
        <w:t xml:space="preserve">Αυτό το φαρμακευτικό προϊόν περιέχει σακχαρόζη (166,17 mg ανά δισκίο). </w:t>
      </w:r>
      <w:r w:rsidRPr="00EC3526">
        <w:rPr>
          <w:noProof w:val="0"/>
        </w:rPr>
        <w:t>Οι ασθενείς με σπάνια κληρονομικά προβλήματα δυσανεξίας στη φρουκτόζη, δυσαπορρόφηση γλυκόζης-γαλακτόζης ή ανεπάρκεια σακχαράσης-ισομαλτάσης δεν θα πρέπει να παίρνουν αυτό το φάρμακο.</w:t>
      </w:r>
    </w:p>
    <w:p w14:paraId="33FFA0F1" w14:textId="77777777" w:rsidR="008F26A5" w:rsidRPr="00EC3526" w:rsidRDefault="008F26A5">
      <w:pPr>
        <w:pStyle w:val="SPC-text"/>
      </w:pPr>
    </w:p>
    <w:p w14:paraId="70CE1BF5" w14:textId="77777777" w:rsidR="008F26A5" w:rsidRPr="00EC3526" w:rsidRDefault="008F26A5">
      <w:pPr>
        <w:pStyle w:val="SPC-Kop2"/>
      </w:pPr>
      <w:r w:rsidRPr="00EC3526">
        <w:t>4.5</w:t>
      </w:r>
      <w:r w:rsidRPr="00EC3526">
        <w:tab/>
      </w:r>
      <w:r w:rsidRPr="00EC3526">
        <w:rPr>
          <w:noProof w:val="0"/>
        </w:rPr>
        <w:t>Αλληλεπιδράσεις με άλλα φαρμακευτικά προϊόντα και άλλες μορφές αλληλεπίδρασης</w:t>
      </w:r>
    </w:p>
    <w:p w14:paraId="2E13811D" w14:textId="77777777" w:rsidR="008F26A5" w:rsidRPr="00EC3526" w:rsidRDefault="008F26A5">
      <w:pPr>
        <w:pStyle w:val="SPC-text"/>
      </w:pPr>
    </w:p>
    <w:p w14:paraId="3D4CF9CC" w14:textId="77777777" w:rsidR="00E22421" w:rsidRPr="00EC3526" w:rsidRDefault="00E22421">
      <w:pPr>
        <w:pStyle w:val="SPC-text"/>
      </w:pPr>
      <w:r w:rsidRPr="00EC3526">
        <w:t xml:space="preserve">Περιορισμένα μόνο δεδομένα σχετικά με τις φαρμακολογικές αλληλεπιδράσεις με άλλα φαρμακευτικά προϊόντα είναι διαθέσιμα. </w:t>
      </w:r>
      <w:r w:rsidR="008F26A5" w:rsidRPr="00EC3526">
        <w:t xml:space="preserve">Δεν έχει παρατηρηθεί κλινικά σχετική αλληλεπίδραση με φάρμακα που μεταβολίζονται </w:t>
      </w:r>
      <w:r w:rsidRPr="00EC3526">
        <w:t>απο τα μονοπάτια</w:t>
      </w:r>
      <w:r w:rsidR="008F26A5" w:rsidRPr="00EC3526">
        <w:t xml:space="preserve"> CYP 2D6, CYP 3A4/5, CYP 1A2 ή CYP 2E1. </w:t>
      </w:r>
    </w:p>
    <w:p w14:paraId="2B386090" w14:textId="77777777" w:rsidR="00BA0C4D" w:rsidRPr="001C574D" w:rsidRDefault="00BA0C4D">
      <w:pPr>
        <w:pStyle w:val="SPC-text"/>
        <w:rPr>
          <w:noProof w:val="0"/>
        </w:rPr>
      </w:pPr>
    </w:p>
    <w:p w14:paraId="4D17CCCB" w14:textId="77777777" w:rsidR="008F26A5" w:rsidRPr="00EC3526" w:rsidRDefault="008F26A5">
      <w:pPr>
        <w:pStyle w:val="SPC-text"/>
      </w:pPr>
      <w:r w:rsidRPr="00EC3526">
        <w:rPr>
          <w:noProof w:val="0"/>
        </w:rPr>
        <w:t>Ο συνδυασμός με συνθετικά ηρεμιστικά δεν συνιστάται.</w:t>
      </w:r>
    </w:p>
    <w:p w14:paraId="25185EBD" w14:textId="77777777" w:rsidR="008F26A5" w:rsidRPr="00EC3526" w:rsidRDefault="008F26A5">
      <w:pPr>
        <w:pStyle w:val="SPC-text"/>
      </w:pPr>
    </w:p>
    <w:p w14:paraId="32F74E14" w14:textId="77777777" w:rsidR="008F26A5" w:rsidRPr="00EC3526" w:rsidRDefault="008F26A5">
      <w:pPr>
        <w:pStyle w:val="SPC-Kop2"/>
      </w:pPr>
      <w:r w:rsidRPr="00EC3526">
        <w:t>4.6</w:t>
      </w:r>
      <w:r w:rsidRPr="00EC3526">
        <w:tab/>
      </w:r>
      <w:r w:rsidRPr="00EC3526">
        <w:rPr>
          <w:noProof w:val="0"/>
        </w:rPr>
        <w:t>Γονιμότητα, κύηση και γαλουχία</w:t>
      </w:r>
    </w:p>
    <w:p w14:paraId="547B31CD" w14:textId="77777777" w:rsidR="008F26A5" w:rsidRPr="00EC3526" w:rsidRDefault="008F26A5">
      <w:pPr>
        <w:pStyle w:val="SPC-text"/>
      </w:pPr>
    </w:p>
    <w:p w14:paraId="15326BD4" w14:textId="76D03EC6" w:rsidR="008F26A5" w:rsidRPr="00EC3526" w:rsidRDefault="00EC3526">
      <w:pPr>
        <w:rPr>
          <w:lang w:val="el-GR"/>
        </w:rPr>
      </w:pPr>
      <w:r w:rsidRPr="00EC3526">
        <w:rPr>
          <w:b/>
          <w:bCs/>
          <w:lang w:val="el-GR"/>
        </w:rPr>
        <w:t xml:space="preserve">Κύηση </w:t>
      </w:r>
    </w:p>
    <w:p w14:paraId="4A5F5C23" w14:textId="77777777" w:rsidR="008F26A5" w:rsidRPr="00EC3526" w:rsidRDefault="008F26A5">
      <w:pPr>
        <w:rPr>
          <w:lang w:val="el-GR"/>
        </w:rPr>
      </w:pPr>
      <w:r w:rsidRPr="00EC3526">
        <w:rPr>
          <w:lang w:val="el-GR"/>
        </w:rPr>
        <w:t>Δεν διατίθενται ή είναι περιορισμένα τα κλινικά δεδομένα σχετικά με τη χρήση βαλεριάνας</w:t>
      </w:r>
      <w:r w:rsidR="00E22421" w:rsidRPr="00EC3526">
        <w:rPr>
          <w:lang w:val="el-GR"/>
        </w:rPr>
        <w:t xml:space="preserve"> ή λυκίσκου</w:t>
      </w:r>
      <w:r w:rsidRPr="00EC3526">
        <w:rPr>
          <w:lang w:val="el-GR"/>
        </w:rPr>
        <w:t xml:space="preserve"> στις έγκυες γυναίκες. Οι μελέτες σε ζώα είναι ανεπαρκείς, όσον αφορά την αναπαραγωγική τοξικότητα (βλέπε παράγραφο 5.3). </w:t>
      </w:r>
    </w:p>
    <w:p w14:paraId="475E866D" w14:textId="77777777" w:rsidR="008F26A5" w:rsidRPr="00EC3526" w:rsidRDefault="008F26A5">
      <w:pPr>
        <w:rPr>
          <w:lang w:val="el-GR"/>
        </w:rPr>
      </w:pPr>
      <w:r w:rsidRPr="00EC3526">
        <w:rPr>
          <w:lang w:val="el-GR"/>
        </w:rPr>
        <w:lastRenderedPageBreak/>
        <w:t>Το Val</w:t>
      </w:r>
      <w:r w:rsidR="001160A8" w:rsidRPr="00EC3526">
        <w:rPr>
          <w:lang w:val="el-GR"/>
        </w:rPr>
        <w:t>mane</w:t>
      </w:r>
      <w:r w:rsidRPr="00EC3526">
        <w:rPr>
          <w:lang w:val="el-GR"/>
        </w:rPr>
        <w:t xml:space="preserve"> Stress δεν </w:t>
      </w:r>
      <w:r w:rsidR="00E22421" w:rsidRPr="00EC3526">
        <w:rPr>
          <w:lang w:val="el-GR"/>
        </w:rPr>
        <w:t xml:space="preserve">συνιστάται </w:t>
      </w:r>
      <w:r w:rsidRPr="00EC3526">
        <w:rPr>
          <w:lang w:val="el-GR"/>
        </w:rPr>
        <w:t>να χρησιμοποιείται κατά τη διάρκεια της εγκυμοσύνης καθώς και σε γυναίκες αναπαραγωγικής ηλικίας χωρίς την χρήση αντισύλληψης.</w:t>
      </w:r>
    </w:p>
    <w:p w14:paraId="1057EA07" w14:textId="77777777" w:rsidR="008F26A5" w:rsidRPr="00EC3526" w:rsidRDefault="008F26A5">
      <w:pPr>
        <w:rPr>
          <w:lang w:val="el-GR"/>
        </w:rPr>
      </w:pPr>
    </w:p>
    <w:p w14:paraId="17B9CDA3" w14:textId="77777777" w:rsidR="008F26A5" w:rsidRPr="00EC3526" w:rsidRDefault="008F26A5">
      <w:pPr>
        <w:keepNext/>
        <w:rPr>
          <w:b/>
          <w:bCs/>
          <w:lang w:val="el-GR"/>
        </w:rPr>
      </w:pPr>
      <w:r w:rsidRPr="00EC3526">
        <w:rPr>
          <w:b/>
          <w:bCs/>
          <w:lang w:val="el-GR"/>
        </w:rPr>
        <w:t>Θηλασμός</w:t>
      </w:r>
    </w:p>
    <w:p w14:paraId="4E129771" w14:textId="2E05179C" w:rsidR="008F26A5" w:rsidRPr="00EC3526" w:rsidRDefault="008F26A5">
      <w:pPr>
        <w:rPr>
          <w:lang w:val="el-GR"/>
        </w:rPr>
      </w:pPr>
      <w:r w:rsidRPr="00EC3526">
        <w:rPr>
          <w:lang w:val="el-GR"/>
        </w:rPr>
        <w:t xml:space="preserve">Δεν είναι γνωστό εάν τα συστατικά της βαλεριάνας ή </w:t>
      </w:r>
      <w:r w:rsidR="00E22421" w:rsidRPr="00EC3526">
        <w:rPr>
          <w:lang w:val="el-GR"/>
        </w:rPr>
        <w:t xml:space="preserve">του λυκίσκου </w:t>
      </w:r>
      <w:r w:rsidRPr="00EC3526">
        <w:rPr>
          <w:lang w:val="el-GR"/>
        </w:rPr>
        <w:t>εκκρίνονται στο ανθρώπινο γάλα. Ο κίνδυνος στα νεογέννητα/βρέφη δεν μπορεί να αποκλειστεί. Το Val</w:t>
      </w:r>
      <w:r w:rsidR="001160A8" w:rsidRPr="00EC3526">
        <w:rPr>
          <w:lang w:val="el-GR"/>
        </w:rPr>
        <w:t>mane</w:t>
      </w:r>
      <w:r w:rsidRPr="00EC3526">
        <w:rPr>
          <w:lang w:val="el-GR"/>
        </w:rPr>
        <w:t xml:space="preserve"> Stress δεν θα πρέπει να χρησιμοποιείται κατά την διάρκεια του θηλασμού. </w:t>
      </w:r>
    </w:p>
    <w:p w14:paraId="3A48B0DA" w14:textId="77777777" w:rsidR="008F26A5" w:rsidRPr="00EC3526" w:rsidRDefault="008F26A5">
      <w:pPr>
        <w:rPr>
          <w:lang w:val="el-GR"/>
        </w:rPr>
      </w:pPr>
    </w:p>
    <w:p w14:paraId="11B57D21" w14:textId="77777777" w:rsidR="008F26A5" w:rsidRPr="00EC3526" w:rsidRDefault="008F26A5">
      <w:pPr>
        <w:rPr>
          <w:b/>
          <w:bCs/>
          <w:lang w:val="el-GR"/>
        </w:rPr>
      </w:pPr>
      <w:r w:rsidRPr="00EC3526">
        <w:rPr>
          <w:b/>
          <w:bCs/>
          <w:lang w:val="el-GR"/>
        </w:rPr>
        <w:t>Γονιμότητα</w:t>
      </w:r>
    </w:p>
    <w:p w14:paraId="7A8E1DF9" w14:textId="77777777" w:rsidR="008F26A5" w:rsidRPr="00EC3526" w:rsidRDefault="008F26A5">
      <w:pPr>
        <w:rPr>
          <w:lang w:val="el-GR"/>
        </w:rPr>
      </w:pPr>
      <w:r w:rsidRPr="00EC3526">
        <w:rPr>
          <w:lang w:val="el-GR"/>
        </w:rPr>
        <w:t>Δεν υπάρχουν δεδομένα σχετικά με τις επιδράσεις του Val</w:t>
      </w:r>
      <w:r w:rsidR="001160A8" w:rsidRPr="00EC3526">
        <w:rPr>
          <w:lang w:val="el-GR"/>
        </w:rPr>
        <w:t>mane</w:t>
      </w:r>
      <w:r w:rsidRPr="00EC3526">
        <w:rPr>
          <w:lang w:val="el-GR"/>
        </w:rPr>
        <w:t xml:space="preserve"> Stress στην ανδρική και τη γυναικεία γονιμότητα.</w:t>
      </w:r>
    </w:p>
    <w:p w14:paraId="3920C222" w14:textId="77777777" w:rsidR="008F26A5" w:rsidRPr="00EC3526" w:rsidRDefault="008F26A5">
      <w:pPr>
        <w:rPr>
          <w:lang w:val="el-GR"/>
        </w:rPr>
      </w:pPr>
    </w:p>
    <w:p w14:paraId="38C462C0" w14:textId="146781E2" w:rsidR="008F26A5" w:rsidRPr="00EC3526" w:rsidRDefault="008F26A5">
      <w:pPr>
        <w:pStyle w:val="SPC-Kop2"/>
      </w:pPr>
      <w:r w:rsidRPr="00EC3526">
        <w:t>4.7</w:t>
      </w:r>
      <w:r w:rsidRPr="00EC3526">
        <w:tab/>
      </w:r>
      <w:r w:rsidRPr="00EC3526">
        <w:rPr>
          <w:noProof w:val="0"/>
        </w:rPr>
        <w:t xml:space="preserve">Επιδράσεις στην ικανότητα οδήγησης και χειρισμού </w:t>
      </w:r>
      <w:r w:rsidR="00EC3526" w:rsidRPr="00EC3526">
        <w:rPr>
          <w:noProof w:val="0"/>
        </w:rPr>
        <w:t>μηχανημάτων</w:t>
      </w:r>
    </w:p>
    <w:p w14:paraId="610D35C4" w14:textId="77777777" w:rsidR="008F26A5" w:rsidRPr="00EC3526" w:rsidRDefault="008F26A5">
      <w:pPr>
        <w:pStyle w:val="SPC-text"/>
      </w:pPr>
    </w:p>
    <w:p w14:paraId="52D48E1F" w14:textId="61EE7625" w:rsidR="008F26A5" w:rsidRPr="001C574D" w:rsidRDefault="00E22421">
      <w:pPr>
        <w:pStyle w:val="SPC-text"/>
      </w:pPr>
      <w:r w:rsidRPr="00EC3526">
        <w:t>Αυτό το φαρμακευτικό προϊόν</w:t>
      </w:r>
      <w:r w:rsidR="008F26A5" w:rsidRPr="00EC3526">
        <w:t xml:space="preserve"> μπορεί να επηρεάσει αρνητικά την ικανότητα οδήγησης ή χειρισμού </w:t>
      </w:r>
      <w:r w:rsidR="00CF53F9" w:rsidRPr="00EC3526">
        <w:t>μηχαν</w:t>
      </w:r>
      <w:r w:rsidR="00CF53F9">
        <w:t>ημάτων</w:t>
      </w:r>
      <w:r w:rsidR="008F26A5" w:rsidRPr="00EC3526">
        <w:t xml:space="preserve">. </w:t>
      </w:r>
      <w:r w:rsidRPr="00EC3526">
        <w:t xml:space="preserve">Αν αυτό συμβεί, μην οδηγείτε ή χρησιμοποιείτε επικίνδυνα μηχανήματα. </w:t>
      </w:r>
    </w:p>
    <w:p w14:paraId="3F5D2702" w14:textId="77777777" w:rsidR="00F009C8" w:rsidRPr="001C574D" w:rsidRDefault="00F009C8">
      <w:pPr>
        <w:pStyle w:val="SPC-text"/>
      </w:pPr>
    </w:p>
    <w:p w14:paraId="73AE5935" w14:textId="77777777" w:rsidR="008F26A5" w:rsidRPr="00EC3526" w:rsidRDefault="008F26A5">
      <w:pPr>
        <w:pStyle w:val="SPC-Kop2"/>
      </w:pPr>
      <w:r w:rsidRPr="00EC3526">
        <w:t>4.8</w:t>
      </w:r>
      <w:r w:rsidRPr="00EC3526">
        <w:tab/>
      </w:r>
      <w:r w:rsidRPr="00EC3526">
        <w:rPr>
          <w:noProof w:val="0"/>
        </w:rPr>
        <w:t>Ανεπιθύμητες ενέργειες</w:t>
      </w:r>
    </w:p>
    <w:p w14:paraId="02A12C29" w14:textId="77777777" w:rsidR="008F26A5" w:rsidRPr="00EC3526" w:rsidRDefault="008F26A5">
      <w:pPr>
        <w:pStyle w:val="SPC-text"/>
      </w:pPr>
    </w:p>
    <w:p w14:paraId="7C27D591" w14:textId="6A6C2EFB" w:rsidR="008F26A5" w:rsidRPr="00A42EA6" w:rsidRDefault="008F26A5">
      <w:pPr>
        <w:pStyle w:val="SPC-text"/>
      </w:pPr>
      <w:r w:rsidRPr="00EC3526">
        <w:rPr>
          <w:noProof w:val="0"/>
        </w:rPr>
        <w:t xml:space="preserve">Μπορεί να εμφανιστούν συμπτώματα </w:t>
      </w:r>
      <w:r w:rsidR="00E22421" w:rsidRPr="00EC3526">
        <w:rPr>
          <w:noProof w:val="0"/>
        </w:rPr>
        <w:t xml:space="preserve">στο </w:t>
      </w:r>
      <w:r w:rsidRPr="00A42EA6">
        <w:rPr>
          <w:noProof w:val="0"/>
        </w:rPr>
        <w:t>γαστρεντερικ</w:t>
      </w:r>
      <w:r w:rsidR="00E22421" w:rsidRPr="00A42EA6">
        <w:rPr>
          <w:noProof w:val="0"/>
        </w:rPr>
        <w:t>ό σύστημα</w:t>
      </w:r>
      <w:r w:rsidRPr="00757930">
        <w:rPr>
          <w:noProof w:val="0"/>
        </w:rPr>
        <w:t xml:space="preserve"> όπως ναυτία</w:t>
      </w:r>
      <w:r w:rsidR="00E22421" w:rsidRPr="00757930">
        <w:rPr>
          <w:noProof w:val="0"/>
        </w:rPr>
        <w:t>, διάρροια</w:t>
      </w:r>
      <w:r w:rsidR="00EC3526" w:rsidRPr="001C574D">
        <w:rPr>
          <w:noProof w:val="0"/>
        </w:rPr>
        <w:t xml:space="preserve"> </w:t>
      </w:r>
      <w:r w:rsidRPr="00EC3526">
        <w:rPr>
          <w:noProof w:val="0"/>
        </w:rPr>
        <w:t>ή κοιλιακές κράμπες</w:t>
      </w:r>
      <w:r w:rsidR="00E22421" w:rsidRPr="00EC3526">
        <w:rPr>
          <w:noProof w:val="0"/>
        </w:rPr>
        <w:t xml:space="preserve"> καθώς και υπνηλία</w:t>
      </w:r>
      <w:r w:rsidRPr="00EC3526">
        <w:rPr>
          <w:noProof w:val="0"/>
        </w:rPr>
        <w:t>.</w:t>
      </w:r>
      <w:r w:rsidRPr="00EC3526">
        <w:t xml:space="preserve"> </w:t>
      </w:r>
      <w:r w:rsidRPr="00EC3526">
        <w:rPr>
          <w:noProof w:val="0"/>
        </w:rPr>
        <w:t>Η συχνότητα αυτών των συμπτωμάτων δεν είναι γνωστή.</w:t>
      </w:r>
      <w:r w:rsidRPr="00A42EA6">
        <w:t xml:space="preserve"> </w:t>
      </w:r>
    </w:p>
    <w:p w14:paraId="1F39101E" w14:textId="77777777" w:rsidR="00E22421" w:rsidRPr="00EC3526" w:rsidRDefault="00E22421">
      <w:pPr>
        <w:pStyle w:val="SPC-text"/>
      </w:pPr>
      <w:r w:rsidRPr="00757930">
        <w:t xml:space="preserve">Μεμονωμένες περιπτώσεις ανεπιθύμητων ενεργειών στο συκώτι μετά από χρήση βαλεριάνας (υψηλές δόσεις) έχουν αναφερθεί στη βιβλιογραφία. Η σχετικότητα </w:t>
      </w:r>
      <w:r w:rsidR="00F03BF4" w:rsidRPr="00757930">
        <w:t>αυτών των περιπτώσεων με την κλινική χρήση του Val</w:t>
      </w:r>
      <w:r w:rsidR="001160A8" w:rsidRPr="00757930">
        <w:t>mane</w:t>
      </w:r>
      <w:r w:rsidR="00F03BF4" w:rsidRPr="00EC3526">
        <w:t xml:space="preserve"> Stress στη συνιστώμενη δόση δεν είναι γνωστή.</w:t>
      </w:r>
    </w:p>
    <w:p w14:paraId="6B2C23CA" w14:textId="77777777" w:rsidR="008F26A5" w:rsidRPr="00EC3526" w:rsidRDefault="008F26A5">
      <w:pPr>
        <w:pStyle w:val="SPC-text"/>
        <w:rPr>
          <w:noProof w:val="0"/>
        </w:rPr>
      </w:pPr>
      <w:r w:rsidRPr="00EC3526">
        <w:rPr>
          <w:noProof w:val="0"/>
        </w:rPr>
        <w:t>Εάν εμφανιστούν άλλες ανεπιθύμητες ενέργειες που δεν αναφέρονται παραπάνω, θα πρέπει να συμβουλευτείτε έναν γιατρό ή έναν φαρμακοποιό.</w:t>
      </w:r>
    </w:p>
    <w:p w14:paraId="1765F4DF" w14:textId="77777777" w:rsidR="00F03BF4" w:rsidRPr="00EC3526" w:rsidRDefault="00F03BF4">
      <w:pPr>
        <w:pStyle w:val="SPC-text"/>
        <w:rPr>
          <w:noProof w:val="0"/>
        </w:rPr>
      </w:pPr>
    </w:p>
    <w:p w14:paraId="3D6FC57C" w14:textId="77777777" w:rsidR="00474A02" w:rsidRPr="00EC3526" w:rsidRDefault="00474A02" w:rsidP="00474A02">
      <w:pPr>
        <w:ind w:right="85"/>
        <w:jc w:val="both"/>
        <w:rPr>
          <w:u w:val="single"/>
          <w:lang w:val="el-GR"/>
        </w:rPr>
      </w:pPr>
      <w:r w:rsidRPr="00EC3526">
        <w:rPr>
          <w:u w:val="single"/>
          <w:lang w:val="el-GR"/>
        </w:rPr>
        <w:t>Αναφορά πιθανολογούμενων ανεπιθύμητων ενεργειών</w:t>
      </w:r>
    </w:p>
    <w:p w14:paraId="03F801EA" w14:textId="77777777" w:rsidR="00474A02" w:rsidRPr="00EC3526" w:rsidRDefault="004F3B15" w:rsidP="00474A02">
      <w:pPr>
        <w:ind w:right="85"/>
        <w:jc w:val="both"/>
        <w:rPr>
          <w:lang w:val="el-GR" w:eastAsia="en-US"/>
        </w:rPr>
      </w:pPr>
      <w:r w:rsidRPr="00EC3526">
        <w:rPr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EC3526">
        <w:rPr>
          <w:noProof/>
          <w:lang w:val="el-GR"/>
        </w:rPr>
        <w:t>.</w:t>
      </w:r>
      <w:r w:rsidRPr="00EC3526">
        <w:rPr>
          <w:lang w:val="el-GR"/>
        </w:rPr>
        <w:t xml:space="preserve"> Επιτρέπει τη συνεχή παρακολούθηση της σχέσης οφέλους-κινδύνου του φαρμακευτικού προϊόντος</w:t>
      </w:r>
      <w:r w:rsidRPr="00EC3526">
        <w:rPr>
          <w:noProof/>
          <w:lang w:val="el-GR"/>
        </w:rPr>
        <w:t>.</w:t>
      </w:r>
      <w:r w:rsidRPr="00EC3526">
        <w:rPr>
          <w:lang w:val="el-GR"/>
        </w:rPr>
        <w:t xml:space="preserve"> Ζητείται από τους επαγγελματίες υγείας να αναφέρουν οποιεσδήποτε πιθανολογούμενες ανεπιθύμητες ενέργειες </w:t>
      </w:r>
      <w:r w:rsidR="00474A02" w:rsidRPr="00EC3526">
        <w:rPr>
          <w:lang w:val="el-GR" w:eastAsia="en-US"/>
        </w:rPr>
        <w:t xml:space="preserve">στον Εθνικό Οργανισμό Φαρμάκων, Μεσογείων 284, GR-15562 Χολαργός, Αθήνα, Τηλ: + 30 21 32040380/337, Φαξ: + 30 21 06549585, Ιστότοπος: </w:t>
      </w:r>
      <w:r w:rsidR="00DF53A6">
        <w:fldChar w:fldCharType="begin"/>
      </w:r>
      <w:r w:rsidR="00DF53A6" w:rsidRPr="00D51C6F">
        <w:rPr>
          <w:lang w:val="el-GR"/>
          <w:rPrChange w:id="1" w:author="ΚΑΡΑΜΠΟΥΡΜΠΟΥΝΗ ΖΩΗ" w:date="2018-03-21T11:59:00Z">
            <w:rPr/>
          </w:rPrChange>
        </w:rPr>
        <w:instrText xml:space="preserve"> </w:instrText>
      </w:r>
      <w:r w:rsidR="00DF53A6">
        <w:instrText>HYPERLINK</w:instrText>
      </w:r>
      <w:r w:rsidR="00DF53A6" w:rsidRPr="00D51C6F">
        <w:rPr>
          <w:lang w:val="el-GR"/>
          <w:rPrChange w:id="2" w:author="ΚΑΡΑΜΠΟΥΡΜΠΟΥΝΗ ΖΩΗ" w:date="2018-03-21T11:59:00Z">
            <w:rPr/>
          </w:rPrChange>
        </w:rPr>
        <w:instrText xml:space="preserve"> "</w:instrText>
      </w:r>
      <w:r w:rsidR="00DF53A6">
        <w:instrText>http</w:instrText>
      </w:r>
      <w:r w:rsidR="00DF53A6" w:rsidRPr="00D51C6F">
        <w:rPr>
          <w:lang w:val="el-GR"/>
          <w:rPrChange w:id="3" w:author="ΚΑΡΑΜΠΟΥΡΜΠΟΥΝΗ ΖΩΗ" w:date="2018-03-21T11:59:00Z">
            <w:rPr/>
          </w:rPrChange>
        </w:rPr>
        <w:instrText>://</w:instrText>
      </w:r>
      <w:r w:rsidR="00DF53A6">
        <w:instrText>www</w:instrText>
      </w:r>
      <w:r w:rsidR="00DF53A6" w:rsidRPr="00D51C6F">
        <w:rPr>
          <w:lang w:val="el-GR"/>
          <w:rPrChange w:id="4" w:author="ΚΑΡΑΜΠΟΥΡΜΠΟΥΝΗ ΖΩΗ" w:date="2018-03-21T11:59:00Z">
            <w:rPr/>
          </w:rPrChange>
        </w:rPr>
        <w:instrText>.</w:instrText>
      </w:r>
      <w:r w:rsidR="00DF53A6">
        <w:instrText>eof</w:instrText>
      </w:r>
      <w:r w:rsidR="00DF53A6" w:rsidRPr="00D51C6F">
        <w:rPr>
          <w:lang w:val="el-GR"/>
          <w:rPrChange w:id="5" w:author="ΚΑΡΑΜΠΟΥΡΜΠΟΥΝΗ ΖΩΗ" w:date="2018-03-21T11:59:00Z">
            <w:rPr/>
          </w:rPrChange>
        </w:rPr>
        <w:instrText>.</w:instrText>
      </w:r>
      <w:r w:rsidR="00DF53A6">
        <w:instrText>gr</w:instrText>
      </w:r>
      <w:r w:rsidR="00DF53A6" w:rsidRPr="00D51C6F">
        <w:rPr>
          <w:lang w:val="el-GR"/>
          <w:rPrChange w:id="6" w:author="ΚΑΡΑΜΠΟΥΡΜΠΟΥΝΗ ΖΩΗ" w:date="2018-03-21T11:59:00Z">
            <w:rPr/>
          </w:rPrChange>
        </w:rPr>
        <w:instrText xml:space="preserve">" </w:instrText>
      </w:r>
      <w:r w:rsidR="00DF53A6">
        <w:fldChar w:fldCharType="separate"/>
      </w:r>
      <w:r w:rsidR="00474A02" w:rsidRPr="00EC3526">
        <w:rPr>
          <w:lang w:val="el-GR" w:eastAsia="en-US"/>
        </w:rPr>
        <w:t>http://www.eof.gr</w:t>
      </w:r>
      <w:r w:rsidR="00DF53A6">
        <w:rPr>
          <w:lang w:val="el-GR" w:eastAsia="en-US"/>
        </w:rPr>
        <w:fldChar w:fldCharType="end"/>
      </w:r>
      <w:r w:rsidR="00474A02" w:rsidRPr="00EC3526">
        <w:rPr>
          <w:lang w:val="el-GR" w:eastAsia="en-US"/>
        </w:rPr>
        <w:t xml:space="preserve">. </w:t>
      </w:r>
    </w:p>
    <w:p w14:paraId="5C6E15A5" w14:textId="77777777" w:rsidR="008F26A5" w:rsidRPr="001C574D" w:rsidRDefault="008F26A5">
      <w:pPr>
        <w:pStyle w:val="SPC-text"/>
      </w:pPr>
    </w:p>
    <w:p w14:paraId="06413828" w14:textId="77777777" w:rsidR="008F26A5" w:rsidRPr="00EC3526" w:rsidRDefault="008F26A5">
      <w:pPr>
        <w:pStyle w:val="SPC-Kop2"/>
      </w:pPr>
      <w:r w:rsidRPr="00EC3526">
        <w:t>4.9</w:t>
      </w:r>
      <w:r w:rsidRPr="00EC3526">
        <w:tab/>
      </w:r>
      <w:r w:rsidRPr="00EC3526">
        <w:rPr>
          <w:noProof w:val="0"/>
        </w:rPr>
        <w:t>Υπερδοσολογία</w:t>
      </w:r>
    </w:p>
    <w:p w14:paraId="0F140883" w14:textId="77777777" w:rsidR="008F26A5" w:rsidRPr="00EC3526" w:rsidRDefault="008F26A5">
      <w:pPr>
        <w:pStyle w:val="SPC-text"/>
        <w:keepNext/>
      </w:pPr>
    </w:p>
    <w:p w14:paraId="0E9742FD" w14:textId="14374861" w:rsidR="008F26A5" w:rsidRPr="00EC3526" w:rsidRDefault="008F26A5">
      <w:pPr>
        <w:pStyle w:val="SPC-text"/>
      </w:pPr>
      <w:r w:rsidRPr="00EC3526">
        <w:t>Η ρίζα βαλεριάνας σε δόση περίπου 20</w:t>
      </w:r>
      <w:r w:rsidR="00467E61" w:rsidRPr="00EC3526">
        <w:t xml:space="preserve"> </w:t>
      </w:r>
      <w:r w:rsidR="00467E61" w:rsidRPr="00EC3526">
        <w:rPr>
          <w:lang w:val="en-US"/>
        </w:rPr>
        <w:t>g</w:t>
      </w:r>
      <w:r w:rsidR="00467E61" w:rsidRPr="00A42EA6">
        <w:t xml:space="preserve"> </w:t>
      </w:r>
      <w:r w:rsidRPr="00757930">
        <w:t xml:space="preserve">προκάλεσε αρνητικά συμπτώματα (κόπωση, κοιλιακή κράμπα, αίσθημα σύσφιγξης του θώρακα, </w:t>
      </w:r>
      <w:r w:rsidR="00467E61" w:rsidRPr="00757930">
        <w:t xml:space="preserve">ζαλάδα, </w:t>
      </w:r>
      <w:r w:rsidRPr="00757930">
        <w:t xml:space="preserve">τρέμουλο του χεριού και μυδρίαση), τα οποία υποχώρησαν εντός 24 ωρών. </w:t>
      </w:r>
      <w:r w:rsidRPr="00EC3526">
        <w:rPr>
          <w:noProof w:val="0"/>
        </w:rPr>
        <w:t>Εάν εμφανιστούν συμπτώματα, η θεραπεία θα πρέπει να είναι υποστηρικτική.</w:t>
      </w:r>
      <w:r w:rsidRPr="00EC3526">
        <w:t xml:space="preserve"> </w:t>
      </w:r>
    </w:p>
    <w:p w14:paraId="5BF19CA1" w14:textId="77777777" w:rsidR="008F26A5" w:rsidRPr="00EC3526" w:rsidRDefault="008F26A5">
      <w:pPr>
        <w:pStyle w:val="SPC-text"/>
      </w:pPr>
      <w:r w:rsidRPr="00EC3526">
        <w:rPr>
          <w:noProof w:val="0"/>
        </w:rPr>
        <w:t>Δεν έχει αναφερθεί καμία περίπτωση υπερδοσολογίας στροβίλου λυκίσκου.</w:t>
      </w:r>
    </w:p>
    <w:p w14:paraId="5F12B995" w14:textId="77777777" w:rsidR="008F26A5" w:rsidRPr="00EC3526" w:rsidRDefault="008F26A5">
      <w:pPr>
        <w:pStyle w:val="SPC-text"/>
      </w:pPr>
    </w:p>
    <w:p w14:paraId="6C6674F3" w14:textId="77777777" w:rsidR="008F26A5" w:rsidRPr="00EC3526" w:rsidRDefault="008F26A5">
      <w:pPr>
        <w:pStyle w:val="SPC-text"/>
      </w:pPr>
    </w:p>
    <w:p w14:paraId="31A176BB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5.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ΦΑΡΜΑΚΟΛΟΓΙΚΕΣ ΙΔΙΟΤΗΤΕΣ</w:t>
      </w:r>
    </w:p>
    <w:p w14:paraId="1A549F81" w14:textId="77777777" w:rsidR="008F26A5" w:rsidRPr="00EC3526" w:rsidRDefault="008F26A5">
      <w:pPr>
        <w:pStyle w:val="SPC-text"/>
      </w:pPr>
    </w:p>
    <w:p w14:paraId="3B77DADA" w14:textId="77777777" w:rsidR="008F26A5" w:rsidRPr="00EC3526" w:rsidRDefault="008F26A5">
      <w:pPr>
        <w:pStyle w:val="SPC-Kop2"/>
      </w:pPr>
      <w:r w:rsidRPr="00EC3526">
        <w:t xml:space="preserve">5.1 </w:t>
      </w:r>
      <w:r w:rsidRPr="00EC3526">
        <w:tab/>
      </w:r>
      <w:r w:rsidRPr="00EC3526">
        <w:rPr>
          <w:noProof w:val="0"/>
        </w:rPr>
        <w:t>Φαρμακοδυναμικές ιδιότητες</w:t>
      </w:r>
    </w:p>
    <w:p w14:paraId="00139F83" w14:textId="77777777" w:rsidR="008F26A5" w:rsidRPr="00A42EA6" w:rsidRDefault="008F26A5">
      <w:pPr>
        <w:pStyle w:val="SPC-text"/>
      </w:pPr>
    </w:p>
    <w:p w14:paraId="0BDB0E8E" w14:textId="77777777" w:rsidR="008F26A5" w:rsidRPr="00EC3526" w:rsidRDefault="008F26A5">
      <w:pPr>
        <w:pStyle w:val="SPC-text"/>
      </w:pPr>
      <w:r w:rsidRPr="00757930">
        <w:t xml:space="preserve">Δεν απαιτείται </w:t>
      </w:r>
      <w:r w:rsidR="00467E61" w:rsidRPr="00757930">
        <w:t xml:space="preserve">βάσει </w:t>
      </w:r>
      <w:r w:rsidRPr="00757930">
        <w:t>του άρθρου 16γ (1) (α) (iii) της Οδηγίας 2001/83/ΕΚ όπως τροποποιήθηκε.</w:t>
      </w:r>
    </w:p>
    <w:p w14:paraId="6DCA0645" w14:textId="77777777" w:rsidR="008F26A5" w:rsidRPr="00EC3526" w:rsidRDefault="008F26A5">
      <w:pPr>
        <w:pStyle w:val="SPC-text"/>
      </w:pPr>
    </w:p>
    <w:p w14:paraId="7A5F84C2" w14:textId="77777777" w:rsidR="008F26A5" w:rsidRPr="00EC3526" w:rsidRDefault="008F26A5">
      <w:pPr>
        <w:pStyle w:val="SPC-Kop2"/>
      </w:pPr>
      <w:r w:rsidRPr="00EC3526">
        <w:lastRenderedPageBreak/>
        <w:t>5.2</w:t>
      </w:r>
      <w:r w:rsidRPr="00EC3526">
        <w:tab/>
      </w:r>
      <w:r w:rsidRPr="00EC3526">
        <w:rPr>
          <w:noProof w:val="0"/>
        </w:rPr>
        <w:t>Φαρμακοκινητικές ιδιότητες</w:t>
      </w:r>
    </w:p>
    <w:p w14:paraId="3D7512AB" w14:textId="77777777" w:rsidR="008F26A5" w:rsidRPr="00EC3526" w:rsidRDefault="008F26A5">
      <w:pPr>
        <w:pStyle w:val="SPC-text"/>
      </w:pPr>
    </w:p>
    <w:p w14:paraId="4F59FE44" w14:textId="77777777" w:rsidR="008F26A5" w:rsidRPr="00EC3526" w:rsidRDefault="008F26A5">
      <w:pPr>
        <w:pStyle w:val="SPC-text"/>
      </w:pPr>
      <w:r w:rsidRPr="00EC3526">
        <w:rPr>
          <w:noProof w:val="0"/>
        </w:rPr>
        <w:t xml:space="preserve">Δεν απαιτείται </w:t>
      </w:r>
      <w:r w:rsidR="00467E61" w:rsidRPr="00EC3526">
        <w:rPr>
          <w:noProof w:val="0"/>
        </w:rPr>
        <w:t xml:space="preserve">βάσει </w:t>
      </w:r>
      <w:r w:rsidRPr="00EC3526">
        <w:rPr>
          <w:noProof w:val="0"/>
        </w:rPr>
        <w:t>του άρθρου 16γ (1) (α) (iii) της Οδηγίας 2001/83/ΕΚ όπως τροποποιήθηκε.</w:t>
      </w:r>
    </w:p>
    <w:p w14:paraId="4A7C4FDE" w14:textId="77777777" w:rsidR="008F26A5" w:rsidRPr="00EC3526" w:rsidRDefault="008F26A5">
      <w:pPr>
        <w:pStyle w:val="SPC-text"/>
      </w:pPr>
    </w:p>
    <w:p w14:paraId="1E10D756" w14:textId="77777777" w:rsidR="008F26A5" w:rsidRPr="00EC3526" w:rsidRDefault="008F26A5">
      <w:pPr>
        <w:pStyle w:val="SPC-Kop2"/>
      </w:pPr>
      <w:r w:rsidRPr="00EC3526">
        <w:t>5.3</w:t>
      </w:r>
      <w:r w:rsidRPr="00EC3526">
        <w:tab/>
      </w:r>
      <w:r w:rsidRPr="00EC3526">
        <w:rPr>
          <w:noProof w:val="0"/>
        </w:rPr>
        <w:t>Προκλινικά δεδομένα για την ασφάλεια</w:t>
      </w:r>
    </w:p>
    <w:p w14:paraId="0721B000" w14:textId="77777777" w:rsidR="008F26A5" w:rsidRPr="00EC3526" w:rsidRDefault="008F26A5">
      <w:pPr>
        <w:pStyle w:val="SPC-text"/>
      </w:pPr>
    </w:p>
    <w:p w14:paraId="3269947E" w14:textId="77777777" w:rsidR="008F26A5" w:rsidRPr="00EC3526" w:rsidRDefault="008F26A5">
      <w:pPr>
        <w:pStyle w:val="SPC-text"/>
      </w:pPr>
      <w:r w:rsidRPr="00EC3526">
        <w:t xml:space="preserve">Τα εκχυλίσματα με αιθανόλη και το αιθέριο έλαιο ρίζας βαλεριάνας έχουν επιδείξει χαμηλή τοξικότητα σε </w:t>
      </w:r>
      <w:r w:rsidR="00161304" w:rsidRPr="00EC3526">
        <w:t xml:space="preserve">τρωκτικά </w:t>
      </w:r>
      <w:r w:rsidRPr="00EC3526">
        <w:t xml:space="preserve">κατά τη διάρκεια δοκιμών οξείας τοξικότητας και τοξικότητας από πολλαπλές δόσεις σε περιόδους 4-8 εβδομάδων. </w:t>
      </w:r>
      <w:r w:rsidRPr="00EC3526">
        <w:rPr>
          <w:noProof w:val="0"/>
        </w:rPr>
        <w:t>Δεν έχουν πραγματοποιηθεί δοκιμές αναπαραγωγικής τοξικότητας</w:t>
      </w:r>
      <w:r w:rsidR="00161304" w:rsidRPr="00EC3526">
        <w:rPr>
          <w:noProof w:val="0"/>
        </w:rPr>
        <w:t xml:space="preserve"> </w:t>
      </w:r>
      <w:r w:rsidRPr="00EC3526">
        <w:rPr>
          <w:noProof w:val="0"/>
        </w:rPr>
        <w:t>και καρκινογένεσης για τα σκευάσματα ρίζας βαλεριάνας.</w:t>
      </w:r>
      <w:r w:rsidRPr="00EC3526">
        <w:t xml:space="preserve"> </w:t>
      </w:r>
      <w:r w:rsidR="00161304" w:rsidRPr="00EC3526">
        <w:t xml:space="preserve">Τα εκχυλίσματα ρίζας βαλεριάνας δεν έδειξαν τοξικότητα σε </w:t>
      </w:r>
      <w:r w:rsidR="00161304" w:rsidRPr="00EC3526">
        <w:rPr>
          <w:lang w:val="en-US"/>
        </w:rPr>
        <w:t>in</w:t>
      </w:r>
      <w:r w:rsidR="00161304" w:rsidRPr="00EC3526">
        <w:t xml:space="preserve"> </w:t>
      </w:r>
      <w:r w:rsidR="00161304" w:rsidRPr="00EC3526">
        <w:rPr>
          <w:lang w:val="en-US"/>
        </w:rPr>
        <w:t>vitro</w:t>
      </w:r>
      <w:r w:rsidR="00161304" w:rsidRPr="00EC3526">
        <w:t xml:space="preserve"> δοκιμή </w:t>
      </w:r>
      <w:r w:rsidR="00161304" w:rsidRPr="00EC3526">
        <w:rPr>
          <w:lang w:val="en-US"/>
        </w:rPr>
        <w:t>Ames</w:t>
      </w:r>
      <w:r w:rsidR="00161304" w:rsidRPr="00EC3526">
        <w:t>. Μεμονωμένες μελέτες στ</w:t>
      </w:r>
      <w:r w:rsidR="00AF61C6" w:rsidRPr="00EC3526">
        <w:t>ις</w:t>
      </w:r>
      <w:r w:rsidR="00161304" w:rsidRPr="00EC3526">
        <w:t xml:space="preserve"> </w:t>
      </w:r>
      <w:r w:rsidR="00AF61C6" w:rsidRPr="00EC3526">
        <w:t>ιδιότητες</w:t>
      </w:r>
      <w:r w:rsidR="00161304" w:rsidRPr="00EC3526">
        <w:t xml:space="preserve"> </w:t>
      </w:r>
      <w:r w:rsidR="00AF61C6" w:rsidRPr="00EC3526">
        <w:t>της ρίζας βαλεριάνας ως προς τη θραύση</w:t>
      </w:r>
      <w:r w:rsidR="00161304" w:rsidRPr="00EC3526">
        <w:t xml:space="preserve"> γονιδίων σε τρωκτικά υποδηλώνουν πιθανή επίδραση στα χρωμοσώματα, η κλινική σχετικότητα αυτών τω</w:t>
      </w:r>
      <w:r w:rsidR="00AF61C6" w:rsidRPr="00EC3526">
        <w:t>ν ευρημ</w:t>
      </w:r>
      <w:r w:rsidR="00161304" w:rsidRPr="00EC3526">
        <w:t>άτων δεν είναι γνωστή.</w:t>
      </w:r>
      <w:r w:rsidR="00AF61C6" w:rsidRPr="00EC3526">
        <w:t xml:space="preserve"> Σε μια μελέτη σε αρουραίους η ταυτόχρονη χορήγηση βαλεριάνας και αλοπεριδόλης οδήγησε σε αυξημένη οξειδωτική καταστροφή στο συκώτι. Η κλινική σχετικότητα αυτών των ευρημάτων δεν είναι γνωστή</w:t>
      </w:r>
    </w:p>
    <w:p w14:paraId="5A707B36" w14:textId="77777777" w:rsidR="00CF53F9" w:rsidRDefault="00CF53F9">
      <w:pPr>
        <w:pStyle w:val="SPC-text"/>
        <w:rPr>
          <w:noProof w:val="0"/>
        </w:rPr>
      </w:pPr>
    </w:p>
    <w:p w14:paraId="17726ADC" w14:textId="77777777" w:rsidR="008F26A5" w:rsidRPr="00EC3526" w:rsidRDefault="008F26A5">
      <w:pPr>
        <w:pStyle w:val="SPC-text"/>
      </w:pPr>
      <w:r w:rsidRPr="00EC3526">
        <w:rPr>
          <w:noProof w:val="0"/>
        </w:rPr>
        <w:t>Οι δοκιμές γονοτοξικότητας για εκχυλίσματα ύδατος/αιθανόλης στροβίλων λυκίσκου ήταν αρνητικές.</w:t>
      </w:r>
      <w:r w:rsidRPr="00EC3526">
        <w:t xml:space="preserve"> Δεν έχουν πραγματοποιηθεί δοκιμές αναπαραγωγικής τοξικότητας και καρκινογένεσης για τα σκευάσματα λυκίσκου. </w:t>
      </w:r>
    </w:p>
    <w:p w14:paraId="1B7A3F88" w14:textId="77777777" w:rsidR="008F26A5" w:rsidRPr="00EC3526" w:rsidRDefault="008F26A5">
      <w:pPr>
        <w:pStyle w:val="SPC-text"/>
      </w:pPr>
    </w:p>
    <w:p w14:paraId="3BE4146E" w14:textId="77777777" w:rsidR="008F26A5" w:rsidRPr="00EC3526" w:rsidRDefault="008F26A5">
      <w:pPr>
        <w:pStyle w:val="SPC-text"/>
      </w:pPr>
    </w:p>
    <w:p w14:paraId="37F09980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6.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ΦΑΡΜΑΚΕΥΤΙΚΕΣ ΠΛΗΡΟΦΟΡΙΕΣ</w:t>
      </w:r>
    </w:p>
    <w:p w14:paraId="243D9FAA" w14:textId="77777777" w:rsidR="008F26A5" w:rsidRPr="00EC3526" w:rsidRDefault="008F26A5">
      <w:pPr>
        <w:pStyle w:val="SPC-text"/>
        <w:keepNext/>
      </w:pPr>
    </w:p>
    <w:p w14:paraId="6B230044" w14:textId="77777777" w:rsidR="008F26A5" w:rsidRPr="00EC3526" w:rsidRDefault="008F26A5">
      <w:pPr>
        <w:pStyle w:val="SPC-Kop2"/>
      </w:pPr>
      <w:r w:rsidRPr="00EC3526">
        <w:t>6.1</w:t>
      </w:r>
      <w:r w:rsidRPr="00EC3526">
        <w:tab/>
      </w:r>
      <w:r w:rsidRPr="00EC3526">
        <w:rPr>
          <w:noProof w:val="0"/>
        </w:rPr>
        <w:t>Κατάλογος εκδόχων</w:t>
      </w:r>
    </w:p>
    <w:p w14:paraId="38CE23CB" w14:textId="77777777" w:rsidR="008F26A5" w:rsidRPr="00A42EA6" w:rsidRDefault="008F26A5">
      <w:pPr>
        <w:pStyle w:val="SPC-text"/>
        <w:keepNext/>
      </w:pPr>
    </w:p>
    <w:p w14:paraId="573FFC96" w14:textId="77777777" w:rsidR="00AF61C6" w:rsidRPr="00757930" w:rsidRDefault="00AF61C6">
      <w:pPr>
        <w:pStyle w:val="SPC-text"/>
        <w:keepNext/>
        <w:rPr>
          <w:noProof w:val="0"/>
          <w:u w:val="single"/>
        </w:rPr>
      </w:pPr>
      <w:r w:rsidRPr="00757930">
        <w:rPr>
          <w:noProof w:val="0"/>
          <w:u w:val="single"/>
        </w:rPr>
        <w:t>Έκδοχα που χρησιμοποιούνται στα φυτικά εκχυλίσματα</w:t>
      </w:r>
    </w:p>
    <w:p w14:paraId="4CC9D82A" w14:textId="77777777" w:rsidR="00AF61C6" w:rsidRPr="00EC3526" w:rsidRDefault="00AF61C6" w:rsidP="00AF61C6">
      <w:pPr>
        <w:pStyle w:val="SPC-text"/>
        <w:keepNext/>
      </w:pPr>
      <w:r w:rsidRPr="00757930">
        <w:rPr>
          <w:noProof w:val="0"/>
        </w:rPr>
        <w:t xml:space="preserve">Υγρή γλυκόζη (αποξηραμένη με </w:t>
      </w:r>
      <w:r w:rsidR="00C2748A" w:rsidRPr="00757930">
        <w:rPr>
          <w:noProof w:val="0"/>
        </w:rPr>
        <w:t>ψεκασμό</w:t>
      </w:r>
      <w:r w:rsidRPr="00EC3526">
        <w:rPr>
          <w:noProof w:val="0"/>
        </w:rPr>
        <w:t>)</w:t>
      </w:r>
    </w:p>
    <w:p w14:paraId="76769CA5" w14:textId="77777777" w:rsidR="00AF61C6" w:rsidRPr="00EC3526" w:rsidRDefault="00AF61C6" w:rsidP="00AF61C6">
      <w:pPr>
        <w:pStyle w:val="SPC-text"/>
        <w:keepNext/>
      </w:pPr>
      <w:r w:rsidRPr="00EC3526">
        <w:rPr>
          <w:noProof w:val="0"/>
        </w:rPr>
        <w:t>Άνυδρο κολλοειδές πυρίτιο</w:t>
      </w:r>
    </w:p>
    <w:p w14:paraId="3F645A88" w14:textId="77777777" w:rsidR="00AF61C6" w:rsidRPr="00EC3526" w:rsidRDefault="00AF61C6" w:rsidP="00AF61C6">
      <w:pPr>
        <w:pStyle w:val="SPC-text"/>
        <w:keepNext/>
      </w:pPr>
      <w:r w:rsidRPr="00EC3526">
        <w:rPr>
          <w:noProof w:val="0"/>
        </w:rPr>
        <w:t>Μονοένυδρη λακτόζη</w:t>
      </w:r>
    </w:p>
    <w:p w14:paraId="07F1DF2A" w14:textId="77777777" w:rsidR="00AF61C6" w:rsidRPr="001C574D" w:rsidRDefault="00AF61C6">
      <w:pPr>
        <w:pStyle w:val="SPC-text"/>
        <w:keepNext/>
        <w:rPr>
          <w:u w:val="single"/>
        </w:rPr>
      </w:pPr>
    </w:p>
    <w:p w14:paraId="650AF3DF" w14:textId="77777777" w:rsidR="008F26A5" w:rsidRPr="00EC3526" w:rsidRDefault="008F26A5">
      <w:pPr>
        <w:pStyle w:val="SPC-text"/>
        <w:keepNext/>
      </w:pPr>
      <w:r w:rsidRPr="00EC3526">
        <w:rPr>
          <w:noProof w:val="0"/>
          <w:u w:val="single"/>
        </w:rPr>
        <w:t>Πυρήνας δισκίου</w:t>
      </w:r>
      <w:r w:rsidRPr="00EC3526">
        <w:rPr>
          <w:noProof w:val="0"/>
        </w:rPr>
        <w:t>:</w:t>
      </w:r>
      <w:r w:rsidRPr="00EC3526">
        <w:t xml:space="preserve"> </w:t>
      </w:r>
    </w:p>
    <w:p w14:paraId="703A92E4" w14:textId="77777777" w:rsidR="008F26A5" w:rsidRPr="00EC3526" w:rsidRDefault="008F26A5">
      <w:pPr>
        <w:pStyle w:val="SPC-text"/>
        <w:keepNext/>
      </w:pPr>
      <w:r w:rsidRPr="00EC3526">
        <w:rPr>
          <w:noProof w:val="0"/>
        </w:rPr>
        <w:t>Άνυδρο κολλοειδές πυρίτιο</w:t>
      </w:r>
    </w:p>
    <w:p w14:paraId="12222FB7" w14:textId="77777777" w:rsidR="008F26A5" w:rsidRPr="00A42EA6" w:rsidRDefault="008F26A5">
      <w:pPr>
        <w:pStyle w:val="SPC-text"/>
        <w:keepNext/>
      </w:pPr>
      <w:r w:rsidRPr="00A42EA6">
        <w:rPr>
          <w:noProof w:val="0"/>
        </w:rPr>
        <w:t>Ένυδρο κολλοειδές πυρίτιο</w:t>
      </w:r>
    </w:p>
    <w:p w14:paraId="448D2EC3" w14:textId="77777777" w:rsidR="008F26A5" w:rsidRPr="00757930" w:rsidRDefault="008F26A5">
      <w:pPr>
        <w:pStyle w:val="SPC-text"/>
        <w:keepNext/>
      </w:pPr>
      <w:r w:rsidRPr="00757930">
        <w:rPr>
          <w:noProof w:val="0"/>
        </w:rPr>
        <w:t>Μικροκρυσταλλική κυτταρίνη</w:t>
      </w:r>
    </w:p>
    <w:p w14:paraId="7747B9EA" w14:textId="77777777" w:rsidR="008F26A5" w:rsidRPr="00757930" w:rsidRDefault="008F26A5">
      <w:pPr>
        <w:pStyle w:val="SPC-text"/>
      </w:pPr>
      <w:r w:rsidRPr="00757930">
        <w:rPr>
          <w:noProof w:val="0"/>
        </w:rPr>
        <w:t>Κονιοποιημένη κυτταρίνη</w:t>
      </w:r>
    </w:p>
    <w:p w14:paraId="15B4465D" w14:textId="77777777" w:rsidR="008F26A5" w:rsidRPr="00EC3526" w:rsidRDefault="00AF61C6">
      <w:pPr>
        <w:pStyle w:val="SPC-text"/>
      </w:pPr>
      <w:r w:rsidRPr="00EC3526">
        <w:rPr>
          <w:noProof w:val="0"/>
        </w:rPr>
        <w:t xml:space="preserve">Νατριούχο καρβοξυμεθυλιωμένο </w:t>
      </w:r>
      <w:r w:rsidR="008F26A5" w:rsidRPr="00EC3526">
        <w:rPr>
          <w:noProof w:val="0"/>
        </w:rPr>
        <w:t>άμυλο τύπου Α</w:t>
      </w:r>
    </w:p>
    <w:p w14:paraId="3FFC171B" w14:textId="77777777" w:rsidR="008F26A5" w:rsidRPr="00EC3526" w:rsidRDefault="00AF61C6">
      <w:pPr>
        <w:pStyle w:val="SPC-text"/>
      </w:pPr>
      <w:r w:rsidRPr="00EC3526">
        <w:rPr>
          <w:noProof w:val="0"/>
        </w:rPr>
        <w:t xml:space="preserve">Στεαρικό </w:t>
      </w:r>
      <w:r w:rsidR="008F26A5" w:rsidRPr="00EC3526">
        <w:rPr>
          <w:noProof w:val="0"/>
        </w:rPr>
        <w:t>οξύ</w:t>
      </w:r>
    </w:p>
    <w:p w14:paraId="450F3EED" w14:textId="77777777" w:rsidR="008F26A5" w:rsidRPr="00EC3526" w:rsidRDefault="008F26A5">
      <w:pPr>
        <w:pStyle w:val="SPC-text"/>
      </w:pPr>
      <w:r w:rsidRPr="00EC3526">
        <w:rPr>
          <w:noProof w:val="0"/>
        </w:rPr>
        <w:t>Στεατικό μαγνήσιο</w:t>
      </w:r>
    </w:p>
    <w:p w14:paraId="74EDD4F3" w14:textId="77777777" w:rsidR="008F26A5" w:rsidRPr="00EC3526" w:rsidRDefault="008F26A5">
      <w:pPr>
        <w:pStyle w:val="SPC-text"/>
      </w:pPr>
    </w:p>
    <w:p w14:paraId="630F59B9" w14:textId="77777777" w:rsidR="008F26A5" w:rsidRPr="00EC3526" w:rsidRDefault="008F26A5">
      <w:pPr>
        <w:pStyle w:val="SPC-text"/>
        <w:rPr>
          <w:u w:val="single"/>
        </w:rPr>
      </w:pPr>
      <w:r w:rsidRPr="00EC3526">
        <w:rPr>
          <w:u w:val="single"/>
        </w:rPr>
        <w:t>Επικάλυψη δισκίου:</w:t>
      </w:r>
    </w:p>
    <w:p w14:paraId="5EF1FA54" w14:textId="77777777" w:rsidR="008F26A5" w:rsidRPr="00EC3526" w:rsidRDefault="008F26A5">
      <w:pPr>
        <w:pStyle w:val="SPC-text"/>
      </w:pPr>
      <w:r w:rsidRPr="00EC3526">
        <w:rPr>
          <w:noProof w:val="0"/>
        </w:rPr>
        <w:t>Βασικό βουτυλιωμένο μεθακρυλικό συμπολυμερές</w:t>
      </w:r>
    </w:p>
    <w:p w14:paraId="041D467B" w14:textId="77777777" w:rsidR="008F26A5" w:rsidRPr="00EC3526" w:rsidRDefault="008F26A5">
      <w:pPr>
        <w:pStyle w:val="SPC-text"/>
      </w:pPr>
      <w:r w:rsidRPr="00EC3526">
        <w:rPr>
          <w:noProof w:val="0"/>
        </w:rPr>
        <w:t xml:space="preserve">Υγρή γλυκόζη (αποξηραμένη με </w:t>
      </w:r>
      <w:r w:rsidR="00C2748A" w:rsidRPr="00EC3526">
        <w:rPr>
          <w:noProof w:val="0"/>
        </w:rPr>
        <w:t>ψεκασμό</w:t>
      </w:r>
      <w:r w:rsidRPr="00EC3526">
        <w:rPr>
          <w:noProof w:val="0"/>
        </w:rPr>
        <w:t>)</w:t>
      </w:r>
    </w:p>
    <w:p w14:paraId="7225879D" w14:textId="77777777" w:rsidR="008F26A5" w:rsidRPr="00EC3526" w:rsidRDefault="008F26A5">
      <w:pPr>
        <w:pStyle w:val="SPC-text"/>
      </w:pPr>
      <w:r w:rsidRPr="00EC3526">
        <w:rPr>
          <w:noProof w:val="0"/>
        </w:rPr>
        <w:t>Σακχαρόζη</w:t>
      </w:r>
    </w:p>
    <w:p w14:paraId="24D09550" w14:textId="77777777" w:rsidR="008F26A5" w:rsidRPr="00EC3526" w:rsidRDefault="008F26A5">
      <w:pPr>
        <w:pStyle w:val="SPC-text"/>
      </w:pPr>
      <w:r w:rsidRPr="00EC3526">
        <w:rPr>
          <w:noProof w:val="0"/>
        </w:rPr>
        <w:t>Τάλκης</w:t>
      </w:r>
    </w:p>
    <w:p w14:paraId="70FCDA87" w14:textId="77777777" w:rsidR="008F26A5" w:rsidRPr="00EC3526" w:rsidRDefault="008F26A5">
      <w:pPr>
        <w:pStyle w:val="SPC-text"/>
        <w:rPr>
          <w:noProof w:val="0"/>
        </w:rPr>
      </w:pPr>
      <w:r w:rsidRPr="00EC3526">
        <w:rPr>
          <w:noProof w:val="0"/>
        </w:rPr>
        <w:t>Ανθρακικό ασβέστιο</w:t>
      </w:r>
    </w:p>
    <w:p w14:paraId="2F585D49" w14:textId="77777777" w:rsidR="00AF61C6" w:rsidRPr="00EC3526" w:rsidRDefault="00AF61C6">
      <w:pPr>
        <w:pStyle w:val="SPC-text"/>
      </w:pPr>
      <w:r w:rsidRPr="00EC3526">
        <w:rPr>
          <w:noProof w:val="0"/>
        </w:rPr>
        <w:t>Ακακία</w:t>
      </w:r>
      <w:r w:rsidR="00C2748A" w:rsidRPr="00EC3526">
        <w:rPr>
          <w:noProof w:val="0"/>
        </w:rPr>
        <w:t xml:space="preserve"> (αποξηραμένη με ψεκασμό)</w:t>
      </w:r>
    </w:p>
    <w:p w14:paraId="6BFF9741" w14:textId="77777777" w:rsidR="008F26A5" w:rsidRPr="00EC3526" w:rsidRDefault="00C2748A">
      <w:pPr>
        <w:pStyle w:val="SPC-text"/>
      </w:pPr>
      <w:r w:rsidRPr="00EC3526">
        <w:rPr>
          <w:noProof w:val="0"/>
        </w:rPr>
        <w:t>Τραγάκανθα</w:t>
      </w:r>
    </w:p>
    <w:p w14:paraId="475A7B5E" w14:textId="77777777" w:rsidR="008F26A5" w:rsidRPr="00EC3526" w:rsidRDefault="008F26A5">
      <w:pPr>
        <w:pStyle w:val="SPC-text"/>
      </w:pPr>
      <w:r w:rsidRPr="00EC3526">
        <w:rPr>
          <w:noProof w:val="0"/>
        </w:rPr>
        <w:t>Διοξείδιο τιτανίου</w:t>
      </w:r>
    </w:p>
    <w:p w14:paraId="753BAE92" w14:textId="77777777" w:rsidR="008F26A5" w:rsidRPr="00EC3526" w:rsidRDefault="008F26A5">
      <w:pPr>
        <w:pStyle w:val="SPC-text"/>
      </w:pPr>
      <w:r w:rsidRPr="00EC3526">
        <w:rPr>
          <w:noProof w:val="0"/>
        </w:rPr>
        <w:t>Ακετυλιωμένο άμυλο πατάτας E1420</w:t>
      </w:r>
    </w:p>
    <w:p w14:paraId="0DA506B0" w14:textId="77777777" w:rsidR="008F26A5" w:rsidRPr="00EC3526" w:rsidRDefault="008F26A5">
      <w:pPr>
        <w:pStyle w:val="SPC-text"/>
      </w:pPr>
      <w:r w:rsidRPr="00EC3526">
        <w:rPr>
          <w:noProof w:val="0"/>
        </w:rPr>
        <w:lastRenderedPageBreak/>
        <w:t>Κερί από λιγνίτη (μοντάνα) γλυκόλης</w:t>
      </w:r>
    </w:p>
    <w:p w14:paraId="0EFE33EE" w14:textId="77777777" w:rsidR="008F26A5" w:rsidRPr="00EC3526" w:rsidRDefault="008F26A5">
      <w:pPr>
        <w:pStyle w:val="SPC-text"/>
      </w:pPr>
    </w:p>
    <w:p w14:paraId="491AE875" w14:textId="77777777" w:rsidR="008F26A5" w:rsidRPr="00EC3526" w:rsidRDefault="008F26A5">
      <w:pPr>
        <w:pStyle w:val="SPC-Kop2"/>
      </w:pPr>
      <w:r w:rsidRPr="00EC3526">
        <w:t>6.2</w:t>
      </w:r>
      <w:r w:rsidRPr="00EC3526">
        <w:tab/>
      </w:r>
      <w:r w:rsidRPr="00EC3526">
        <w:rPr>
          <w:noProof w:val="0"/>
        </w:rPr>
        <w:t>Ασυμβατότητες</w:t>
      </w:r>
    </w:p>
    <w:p w14:paraId="2854B6C8" w14:textId="77777777" w:rsidR="008F26A5" w:rsidRPr="00EC3526" w:rsidRDefault="008F26A5">
      <w:pPr>
        <w:pStyle w:val="SPC-text"/>
      </w:pPr>
    </w:p>
    <w:p w14:paraId="54F4EE2C" w14:textId="27E06A09" w:rsidR="008F26A5" w:rsidRPr="00EC3526" w:rsidRDefault="00CF53F9">
      <w:pPr>
        <w:pStyle w:val="SPC-text"/>
      </w:pPr>
      <w:r w:rsidRPr="00786D07">
        <w:t>Δεν εφαρμόζεται.</w:t>
      </w:r>
      <w:r w:rsidR="008F26A5" w:rsidRPr="00EC3526">
        <w:t xml:space="preserve"> </w:t>
      </w:r>
    </w:p>
    <w:p w14:paraId="5361EDD1" w14:textId="77777777" w:rsidR="008F26A5" w:rsidRPr="00EC3526" w:rsidRDefault="008F26A5">
      <w:pPr>
        <w:pStyle w:val="SPC-text"/>
      </w:pPr>
    </w:p>
    <w:p w14:paraId="6EED50FA" w14:textId="77777777" w:rsidR="008F26A5" w:rsidRPr="00EC3526" w:rsidRDefault="008F26A5">
      <w:pPr>
        <w:pStyle w:val="SPC-Kop2"/>
      </w:pPr>
      <w:r w:rsidRPr="00EC3526">
        <w:t>6.3</w:t>
      </w:r>
      <w:r w:rsidRPr="00EC3526">
        <w:tab/>
      </w:r>
      <w:r w:rsidRPr="00EC3526">
        <w:rPr>
          <w:noProof w:val="0"/>
        </w:rPr>
        <w:t>Διάρκεια ζωής</w:t>
      </w:r>
    </w:p>
    <w:p w14:paraId="21486FCC" w14:textId="77777777" w:rsidR="008F26A5" w:rsidRPr="00EC3526" w:rsidRDefault="008F26A5">
      <w:pPr>
        <w:pStyle w:val="SPC-text"/>
        <w:keepNext/>
      </w:pPr>
    </w:p>
    <w:p w14:paraId="72F5AB04" w14:textId="6750A8F8" w:rsidR="008F26A5" w:rsidRPr="00EC3526" w:rsidRDefault="008F26A5">
      <w:pPr>
        <w:pStyle w:val="SPC-text"/>
      </w:pPr>
      <w:r w:rsidRPr="00EC3526">
        <w:rPr>
          <w:noProof w:val="0"/>
        </w:rPr>
        <w:t xml:space="preserve">4 </w:t>
      </w:r>
      <w:r w:rsidR="00EC3526">
        <w:rPr>
          <w:noProof w:val="0"/>
        </w:rPr>
        <w:t>χρόνια</w:t>
      </w:r>
    </w:p>
    <w:p w14:paraId="55AEA459" w14:textId="77777777" w:rsidR="008F26A5" w:rsidRPr="00A42EA6" w:rsidRDefault="008F26A5">
      <w:pPr>
        <w:pStyle w:val="SPC-text"/>
      </w:pPr>
    </w:p>
    <w:p w14:paraId="27E3D9C1" w14:textId="77777777" w:rsidR="008F26A5" w:rsidRPr="00757930" w:rsidRDefault="008F26A5">
      <w:pPr>
        <w:pStyle w:val="SPC-Kop2"/>
      </w:pPr>
      <w:r w:rsidRPr="00757930">
        <w:t>6.4</w:t>
      </w:r>
      <w:r w:rsidRPr="00757930">
        <w:tab/>
      </w:r>
      <w:r w:rsidRPr="00757930">
        <w:rPr>
          <w:noProof w:val="0"/>
        </w:rPr>
        <w:t>Ιδιαίτερες προφυλάξεις κατά τη φύλαξη του προϊόντος</w:t>
      </w:r>
    </w:p>
    <w:p w14:paraId="6B257868" w14:textId="77777777" w:rsidR="008F26A5" w:rsidRPr="00757930" w:rsidRDefault="008F26A5">
      <w:pPr>
        <w:pStyle w:val="SPC-text"/>
      </w:pPr>
    </w:p>
    <w:p w14:paraId="17892FEF" w14:textId="1C6F19CC" w:rsidR="008F26A5" w:rsidRPr="00EC3526" w:rsidRDefault="00EC3526">
      <w:pPr>
        <w:pStyle w:val="SPC-text"/>
        <w:rPr>
          <w:i/>
          <w:iCs/>
        </w:rPr>
      </w:pPr>
      <w:r w:rsidRPr="00757930">
        <w:rPr>
          <w:noProof w:val="0"/>
        </w:rPr>
        <w:t>Φυλάσσετ</w:t>
      </w:r>
      <w:r>
        <w:rPr>
          <w:noProof w:val="0"/>
        </w:rPr>
        <w:t>ε</w:t>
      </w:r>
      <w:r w:rsidRPr="00EC3526">
        <w:rPr>
          <w:noProof w:val="0"/>
        </w:rPr>
        <w:t xml:space="preserve"> </w:t>
      </w:r>
      <w:r w:rsidR="008F26A5" w:rsidRPr="00EC3526">
        <w:rPr>
          <w:noProof w:val="0"/>
        </w:rPr>
        <w:t>σε θερμοκρασία μικρότερη των 25ºC</w:t>
      </w:r>
      <w:r w:rsidR="00C2748A" w:rsidRPr="00A42EA6">
        <w:rPr>
          <w:noProof w:val="0"/>
        </w:rPr>
        <w:t xml:space="preserve"> στην αρχική συσκευασία</w:t>
      </w:r>
      <w:r>
        <w:rPr>
          <w:noProof w:val="0"/>
        </w:rPr>
        <w:t>.</w:t>
      </w:r>
    </w:p>
    <w:p w14:paraId="0500AAEF" w14:textId="77777777" w:rsidR="008F26A5" w:rsidRPr="00A42EA6" w:rsidRDefault="008F26A5">
      <w:pPr>
        <w:pStyle w:val="SPC-text"/>
      </w:pPr>
    </w:p>
    <w:p w14:paraId="05AA54C4" w14:textId="77777777" w:rsidR="008F26A5" w:rsidRPr="00757930" w:rsidRDefault="008F26A5">
      <w:pPr>
        <w:pStyle w:val="SPC-Kop2"/>
      </w:pPr>
      <w:r w:rsidRPr="00757930">
        <w:t>6.5</w:t>
      </w:r>
      <w:r w:rsidRPr="00757930">
        <w:tab/>
      </w:r>
      <w:r w:rsidRPr="00757930">
        <w:rPr>
          <w:noProof w:val="0"/>
        </w:rPr>
        <w:t>Φύση και συστατικά του περιέκτη</w:t>
      </w:r>
      <w:r w:rsidRPr="00757930">
        <w:t xml:space="preserve"> </w:t>
      </w:r>
    </w:p>
    <w:p w14:paraId="728290AF" w14:textId="77777777" w:rsidR="008F26A5" w:rsidRPr="00EC3526" w:rsidRDefault="008F26A5">
      <w:pPr>
        <w:pStyle w:val="SPC-text"/>
        <w:keepNext/>
      </w:pPr>
    </w:p>
    <w:p w14:paraId="15F56D3B" w14:textId="77777777" w:rsidR="008F26A5" w:rsidRPr="00EC3526" w:rsidRDefault="008F26A5">
      <w:pPr>
        <w:pStyle w:val="SPC-text"/>
        <w:keepNext/>
      </w:pPr>
      <w:r w:rsidRPr="00EC3526">
        <w:rPr>
          <w:noProof w:val="0"/>
        </w:rPr>
        <w:t>Το Val</w:t>
      </w:r>
      <w:r w:rsidR="001160A8" w:rsidRPr="00EC3526">
        <w:rPr>
          <w:noProof w:val="0"/>
        </w:rPr>
        <w:t>mane</w:t>
      </w:r>
      <w:r w:rsidRPr="00EC3526">
        <w:rPr>
          <w:noProof w:val="0"/>
        </w:rPr>
        <w:t xml:space="preserve"> Stress είναι συσκευασμένο σε </w:t>
      </w:r>
      <w:r w:rsidR="00C2748A" w:rsidRPr="00EC3526">
        <w:rPr>
          <w:noProof w:val="0"/>
        </w:rPr>
        <w:t xml:space="preserve">κυψέλη </w:t>
      </w:r>
      <w:r w:rsidRPr="00EC3526">
        <w:rPr>
          <w:noProof w:val="0"/>
        </w:rPr>
        <w:t>PVC/PVDC-αλουμινίου και διατίθεται σε συσκευασίες των 20, 40, 60, 80 ή 100 επικαλυμμένων δισκίων.</w:t>
      </w:r>
    </w:p>
    <w:p w14:paraId="036C3A64" w14:textId="77777777" w:rsidR="008F26A5" w:rsidRPr="00EC3526" w:rsidRDefault="008F26A5">
      <w:pPr>
        <w:pStyle w:val="SPC-text"/>
        <w:keepNext/>
      </w:pPr>
    </w:p>
    <w:p w14:paraId="6A08CC84" w14:textId="77777777" w:rsidR="008F26A5" w:rsidRPr="00EC3526" w:rsidRDefault="008F26A5">
      <w:pPr>
        <w:pStyle w:val="SPC-text"/>
      </w:pPr>
      <w:r w:rsidRPr="00EC3526">
        <w:rPr>
          <w:noProof w:val="0"/>
        </w:rPr>
        <w:t>Μπορεί να μην κυκλοφορούν όλες οι συσκευασίες.</w:t>
      </w:r>
    </w:p>
    <w:p w14:paraId="6E9ADB03" w14:textId="77777777" w:rsidR="008F26A5" w:rsidRPr="00EC3526" w:rsidRDefault="008F26A5">
      <w:pPr>
        <w:pStyle w:val="SPC-text"/>
      </w:pPr>
    </w:p>
    <w:p w14:paraId="45D0F3FB" w14:textId="77777777" w:rsidR="008F26A5" w:rsidRPr="00EC3526" w:rsidRDefault="008F26A5">
      <w:pPr>
        <w:pStyle w:val="SPC-Kop2"/>
      </w:pPr>
      <w:bookmarkStart w:id="7" w:name="OLE_LINK1"/>
      <w:r w:rsidRPr="00EC3526">
        <w:t>6.6</w:t>
      </w:r>
      <w:r w:rsidRPr="00EC3526">
        <w:tab/>
      </w:r>
      <w:r w:rsidRPr="00EC3526">
        <w:rPr>
          <w:noProof w:val="0"/>
        </w:rPr>
        <w:t>Ιδιαίτερες προφυλάξεις απόρριψης και άλλος χειρισμός</w:t>
      </w:r>
    </w:p>
    <w:bookmarkEnd w:id="7"/>
    <w:p w14:paraId="7C2CC19E" w14:textId="77777777" w:rsidR="008F26A5" w:rsidRPr="00EC3526" w:rsidRDefault="008F26A5">
      <w:pPr>
        <w:pStyle w:val="SPC-text"/>
        <w:keepNext/>
      </w:pPr>
    </w:p>
    <w:p w14:paraId="5C0CB7A4" w14:textId="6D3D6991" w:rsidR="008F26A5" w:rsidRPr="00EC3526" w:rsidRDefault="00CF53F9">
      <w:pPr>
        <w:pStyle w:val="SPC-text"/>
      </w:pPr>
      <w:r w:rsidRPr="001C574D">
        <w:rPr>
          <w:noProof w:val="0"/>
        </w:rPr>
        <w:t>Καμία ειδική υποχρέωση</w:t>
      </w:r>
      <w:r w:rsidR="008F26A5" w:rsidRPr="00EC3526">
        <w:rPr>
          <w:noProof w:val="0"/>
        </w:rPr>
        <w:t>.</w:t>
      </w:r>
    </w:p>
    <w:p w14:paraId="6EEE087C" w14:textId="77777777" w:rsidR="008F26A5" w:rsidRPr="00EC3526" w:rsidRDefault="008F26A5">
      <w:pPr>
        <w:pStyle w:val="SPC-text"/>
      </w:pPr>
    </w:p>
    <w:p w14:paraId="3CC86B31" w14:textId="77777777" w:rsidR="008F26A5" w:rsidRPr="001C574D" w:rsidRDefault="008F26A5">
      <w:pPr>
        <w:pStyle w:val="SPC-text"/>
      </w:pPr>
    </w:p>
    <w:p w14:paraId="6FC5113D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7.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ΚΑΤΟΧΟΣ ΤΗΣ ΑΔΕΙΑΣ ΚΥΚΛΟΦΟΡΙΑΣ</w:t>
      </w:r>
    </w:p>
    <w:p w14:paraId="76333436" w14:textId="77777777" w:rsidR="008F26A5" w:rsidRPr="00EC3526" w:rsidRDefault="008F26A5">
      <w:pPr>
        <w:pStyle w:val="SPC-text"/>
      </w:pPr>
    </w:p>
    <w:p w14:paraId="256700EB" w14:textId="77777777" w:rsidR="008F26A5" w:rsidRPr="001C574D" w:rsidRDefault="008F26A5">
      <w:pPr>
        <w:pStyle w:val="SPC-text"/>
        <w:rPr>
          <w:lang w:val="en-US"/>
        </w:rPr>
      </w:pPr>
      <w:r w:rsidRPr="001C574D">
        <w:rPr>
          <w:lang w:val="en-US"/>
        </w:rPr>
        <w:t>Vemedia Manufacturing B.V.</w:t>
      </w:r>
    </w:p>
    <w:p w14:paraId="7B9AF03D" w14:textId="77777777" w:rsidR="008F26A5" w:rsidRPr="001C574D" w:rsidRDefault="008F26A5">
      <w:pPr>
        <w:pStyle w:val="SPC-text"/>
        <w:rPr>
          <w:lang w:val="en-US"/>
        </w:rPr>
      </w:pPr>
      <w:r w:rsidRPr="001C574D">
        <w:rPr>
          <w:lang w:val="en-US"/>
        </w:rPr>
        <w:t>Verrijn Stuartweg 60</w:t>
      </w:r>
    </w:p>
    <w:p w14:paraId="01FF4F32" w14:textId="77777777" w:rsidR="008F26A5" w:rsidRPr="00EC3526" w:rsidRDefault="008F26A5">
      <w:pPr>
        <w:pStyle w:val="SPC-text"/>
      </w:pPr>
      <w:r w:rsidRPr="00EC3526">
        <w:t>1112 AX Diemen</w:t>
      </w:r>
    </w:p>
    <w:p w14:paraId="3A8DEE88" w14:textId="77777777" w:rsidR="008F26A5" w:rsidRPr="00EC3526" w:rsidRDefault="002F2221">
      <w:pPr>
        <w:pStyle w:val="SPC-text"/>
      </w:pPr>
      <w:r w:rsidRPr="00EC3526">
        <w:rPr>
          <w:noProof w:val="0"/>
        </w:rPr>
        <w:t>Ολλανδία</w:t>
      </w:r>
    </w:p>
    <w:p w14:paraId="7204A82E" w14:textId="77777777" w:rsidR="008F26A5" w:rsidRPr="001C574D" w:rsidRDefault="008F26A5">
      <w:pPr>
        <w:pStyle w:val="SPC-text"/>
      </w:pPr>
    </w:p>
    <w:p w14:paraId="62B80C0D" w14:textId="6807E44C" w:rsidR="00CF53F9" w:rsidRDefault="00764ED9" w:rsidP="00764ED9">
      <w:pPr>
        <w:rPr>
          <w:lang w:val="el-GR"/>
        </w:rPr>
      </w:pPr>
      <w:r w:rsidRPr="00EC3526">
        <w:rPr>
          <w:lang w:val="el-GR"/>
        </w:rPr>
        <w:t>Τοπικός αντιπρόσωπος:</w:t>
      </w:r>
    </w:p>
    <w:p w14:paraId="764BA552" w14:textId="49B341D0" w:rsidR="00764ED9" w:rsidRPr="00A42EA6" w:rsidRDefault="00764ED9" w:rsidP="00764ED9">
      <w:pPr>
        <w:rPr>
          <w:lang w:val="el-GR"/>
        </w:rPr>
      </w:pPr>
      <w:r w:rsidRPr="00EC3526">
        <w:t>BGP</w:t>
      </w:r>
      <w:r w:rsidRPr="00EC3526">
        <w:rPr>
          <w:lang w:val="el-GR"/>
        </w:rPr>
        <w:t xml:space="preserve"> </w:t>
      </w:r>
      <w:r w:rsidR="0099748A" w:rsidRPr="00EC3526">
        <w:rPr>
          <w:lang w:val="el-GR"/>
        </w:rPr>
        <w:t xml:space="preserve">ΦΑΡΜΑΚΕΥΤΙΚΑ </w:t>
      </w:r>
      <w:r w:rsidRPr="00EC3526">
        <w:rPr>
          <w:lang w:val="el-GR"/>
        </w:rPr>
        <w:t>ΠΡΟΪΟΝΤΑ Μ.Ε.Π.Ε.</w:t>
      </w:r>
      <w:r w:rsidRPr="00EC3526">
        <w:rPr>
          <w:lang w:val="ro-RO"/>
        </w:rPr>
        <w:t xml:space="preserve">, </w:t>
      </w:r>
      <w:r w:rsidRPr="00EC3526">
        <w:rPr>
          <w:lang w:val="el-GR"/>
        </w:rPr>
        <w:t>Αγ. Δημητρίου 63, 17456</w:t>
      </w:r>
      <w:r w:rsidRPr="001C574D">
        <w:rPr>
          <w:lang w:val="el-GR"/>
        </w:rPr>
        <w:t xml:space="preserve"> </w:t>
      </w:r>
      <w:r w:rsidRPr="00A42EA6">
        <w:rPr>
          <w:lang w:val="el-GR"/>
        </w:rPr>
        <w:t>Άλιμος</w:t>
      </w:r>
    </w:p>
    <w:p w14:paraId="4F122051" w14:textId="77777777" w:rsidR="00764ED9" w:rsidRPr="001C574D" w:rsidRDefault="00764ED9">
      <w:pPr>
        <w:pStyle w:val="SPC-text"/>
      </w:pPr>
    </w:p>
    <w:p w14:paraId="37B4D636" w14:textId="77777777" w:rsidR="008F26A5" w:rsidRPr="00757930" w:rsidRDefault="008F26A5">
      <w:pPr>
        <w:pStyle w:val="SPC-text"/>
      </w:pPr>
    </w:p>
    <w:p w14:paraId="2F8AA5DE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8.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ΑΡΙΘΜΟΣ(ΟΙ) ΑΔΕΙΑΣ ΚΥΚΛΟΦΟΡΙΑΣ</w:t>
      </w:r>
      <w:r w:rsidRPr="001C574D">
        <w:rPr>
          <w:sz w:val="22"/>
          <w:szCs w:val="22"/>
        </w:rPr>
        <w:t xml:space="preserve"> </w:t>
      </w:r>
    </w:p>
    <w:p w14:paraId="7509FDBA" w14:textId="77777777" w:rsidR="008F26A5" w:rsidRPr="00EC3526" w:rsidRDefault="008F26A5">
      <w:pPr>
        <w:pStyle w:val="SPC-text"/>
      </w:pPr>
    </w:p>
    <w:p w14:paraId="1B57BEBC" w14:textId="77777777" w:rsidR="00797A08" w:rsidRPr="00EC3526" w:rsidRDefault="00797A08">
      <w:pPr>
        <w:pStyle w:val="SPC-text"/>
      </w:pPr>
      <w:r w:rsidRPr="00EC3526">
        <w:t>40888/17-5-2016</w:t>
      </w:r>
    </w:p>
    <w:p w14:paraId="103CF702" w14:textId="77777777" w:rsidR="00797A08" w:rsidRPr="00A42EA6" w:rsidRDefault="00797A08">
      <w:pPr>
        <w:pStyle w:val="SPC-text"/>
      </w:pPr>
    </w:p>
    <w:p w14:paraId="0DDCD0DC" w14:textId="77777777" w:rsidR="008F26A5" w:rsidRPr="00757930" w:rsidRDefault="008F26A5">
      <w:pPr>
        <w:pStyle w:val="SPC-text"/>
      </w:pPr>
    </w:p>
    <w:p w14:paraId="6B45462F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t>9.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ΗΜΕΡΟΜΗΝΙΑ ΠΡΩΤΗΣ ΕΓΚΡΙΣΗΣ/ΑΝΑΝΕΩΣΗΣ ΤΗΣ ΑΔΕΙΑΣ</w:t>
      </w:r>
    </w:p>
    <w:p w14:paraId="02C00E5F" w14:textId="7BB1D749" w:rsidR="008F26A5" w:rsidRPr="00EC3526" w:rsidRDefault="008F26A5">
      <w:pPr>
        <w:pStyle w:val="SPC-text"/>
      </w:pPr>
    </w:p>
    <w:p w14:paraId="1CF3F189" w14:textId="11CE24EF" w:rsidR="009D3E84" w:rsidRPr="00757930" w:rsidRDefault="009D3E84" w:rsidP="009D3E84">
      <w:pPr>
        <w:pStyle w:val="SPC-text"/>
      </w:pPr>
      <w:r w:rsidRPr="00EC3526">
        <w:t>Ημερομηνία πρώτης έγκρισης: 17 Μ</w:t>
      </w:r>
      <w:r w:rsidR="00EC3526" w:rsidRPr="00EC3526">
        <w:t>αΐ</w:t>
      </w:r>
      <w:r w:rsidRPr="00EC3526">
        <w:t>ο</w:t>
      </w:r>
      <w:r w:rsidR="00EC3526" w:rsidRPr="00EC3526">
        <w:t>υ</w:t>
      </w:r>
      <w:r w:rsidRPr="00A42EA6">
        <w:t xml:space="preserve"> 2016</w:t>
      </w:r>
    </w:p>
    <w:p w14:paraId="5585CFE4" w14:textId="5BA4F38A" w:rsidR="009D3E84" w:rsidRPr="00EC3526" w:rsidRDefault="009D3E84" w:rsidP="009D3E84">
      <w:pPr>
        <w:pStyle w:val="SPC-text"/>
      </w:pPr>
      <w:r w:rsidRPr="00757930">
        <w:t xml:space="preserve">Ημερομηνία τελευταίας ανανέωσης: </w:t>
      </w:r>
    </w:p>
    <w:p w14:paraId="09853460" w14:textId="77777777" w:rsidR="009D3E84" w:rsidRPr="00EC3526" w:rsidRDefault="009D3E84" w:rsidP="009D3E84">
      <w:pPr>
        <w:pStyle w:val="SPC-text"/>
      </w:pPr>
    </w:p>
    <w:p w14:paraId="15014DF3" w14:textId="77777777" w:rsidR="00797A08" w:rsidRPr="00EC3526" w:rsidRDefault="00797A08">
      <w:pPr>
        <w:pStyle w:val="SPC-text"/>
      </w:pPr>
    </w:p>
    <w:p w14:paraId="6E182104" w14:textId="77777777" w:rsidR="008F26A5" w:rsidRPr="001C574D" w:rsidRDefault="008F26A5">
      <w:pPr>
        <w:pStyle w:val="SPC-Kop1"/>
        <w:rPr>
          <w:sz w:val="22"/>
          <w:szCs w:val="22"/>
        </w:rPr>
      </w:pPr>
      <w:r w:rsidRPr="001C574D">
        <w:rPr>
          <w:sz w:val="22"/>
          <w:szCs w:val="22"/>
        </w:rPr>
        <w:lastRenderedPageBreak/>
        <w:t>10.</w:t>
      </w:r>
      <w:r w:rsidRPr="001C574D">
        <w:rPr>
          <w:sz w:val="22"/>
          <w:szCs w:val="22"/>
        </w:rPr>
        <w:tab/>
      </w:r>
      <w:r w:rsidRPr="001C574D">
        <w:rPr>
          <w:noProof w:val="0"/>
          <w:sz w:val="22"/>
          <w:szCs w:val="22"/>
        </w:rPr>
        <w:t>ΗΜΕΡΟΜΗΝΙΑ ΑΝΑΘΕΩΡΗΣΗΣ ΤΟΥ ΚΕΙΜΕΝΟΥ</w:t>
      </w:r>
    </w:p>
    <w:p w14:paraId="52389281" w14:textId="44831AE5" w:rsidR="009D3E84" w:rsidRPr="001C574D" w:rsidRDefault="009D3E84">
      <w:pPr>
        <w:pStyle w:val="SPC-text"/>
      </w:pPr>
    </w:p>
    <w:sectPr w:rsidR="009D3E84" w:rsidRPr="001C574D" w:rsidSect="001C574D">
      <w:footerReference w:type="default" r:id="rId9"/>
      <w:endnotePr>
        <w:numFmt w:val="decimal"/>
      </w:endnotePr>
      <w:pgSz w:w="11907" w:h="16840" w:code="9"/>
      <w:pgMar w:top="1138" w:right="1411" w:bottom="1138" w:left="1411" w:header="734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6E50" w14:textId="77777777" w:rsidR="00DF53A6" w:rsidRDefault="00DF53A6">
      <w:r>
        <w:separator/>
      </w:r>
    </w:p>
  </w:endnote>
  <w:endnote w:type="continuationSeparator" w:id="0">
    <w:p w14:paraId="521125F9" w14:textId="77777777" w:rsidR="00DF53A6" w:rsidRDefault="00DF53A6">
      <w:r>
        <w:continuationSeparator/>
      </w:r>
    </w:p>
  </w:endnote>
  <w:endnote w:type="continuationNotice" w:id="1">
    <w:p w14:paraId="20C4CAC0" w14:textId="77777777" w:rsidR="00DF53A6" w:rsidRDefault="00DF53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34B4" w14:textId="3F8C608E" w:rsidR="00AB12A6" w:rsidRPr="001C574D" w:rsidRDefault="00AB12A6" w:rsidP="001C574D">
    <w:pPr>
      <w:pStyle w:val="a3"/>
      <w:tabs>
        <w:tab w:val="clear" w:pos="567"/>
        <w:tab w:val="left" w:pos="0"/>
        <w:tab w:val="right" w:pos="9090"/>
      </w:tabs>
      <w:jc w:val="center"/>
      <w:rPr>
        <w:lang w:val="en-GB"/>
      </w:rPr>
    </w:pPr>
    <w:r>
      <w:fldChar w:fldCharType="begin"/>
    </w:r>
    <w:r>
      <w:instrText xml:space="preserve"> EQ </w:instrText>
    </w:r>
    <w:r>
      <w:fldChar w:fldCharType="end"/>
    </w:r>
    <w:r w:rsidRPr="00AB12A6">
      <w:rPr>
        <w:rFonts w:ascii="Calibri" w:eastAsia="Calibri" w:hAnsi="Calibri"/>
        <w:snapToGrid/>
        <w:sz w:val="20"/>
        <w:szCs w:val="20"/>
        <w:lang w:val="en-US" w:eastAsia="en-US"/>
      </w:rPr>
      <w:fldChar w:fldCharType="begin"/>
    </w:r>
    <w:r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instrText>PAGE   \* MERGEFORMAT</w:instrText>
    </w:r>
    <w:r w:rsidRPr="00AB12A6">
      <w:rPr>
        <w:rFonts w:ascii="Calibri" w:eastAsia="Calibri" w:hAnsi="Calibri"/>
        <w:snapToGrid/>
        <w:sz w:val="20"/>
        <w:szCs w:val="20"/>
        <w:lang w:val="en-US" w:eastAsia="en-US"/>
      </w:rPr>
      <w:fldChar w:fldCharType="separate"/>
    </w:r>
    <w:r w:rsidR="00783F25" w:rsidRPr="00783F25">
      <w:rPr>
        <w:rFonts w:ascii="Calibri" w:eastAsia="Calibri" w:hAnsi="Calibri"/>
        <w:snapToGrid/>
        <w:sz w:val="20"/>
        <w:szCs w:val="20"/>
        <w:lang w:val="nl-NL" w:eastAsia="en-US"/>
      </w:rPr>
      <w:t>2</w:t>
    </w:r>
    <w:r w:rsidRPr="00AB12A6">
      <w:rPr>
        <w:rFonts w:ascii="Calibri" w:eastAsia="Calibri" w:hAnsi="Calibri"/>
        <w:snapToGrid/>
        <w:sz w:val="20"/>
        <w:szCs w:val="20"/>
        <w:lang w:val="en-US" w:eastAsia="en-US"/>
      </w:rPr>
      <w:fldChar w:fldCharType="end"/>
    </w:r>
    <w:r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tab/>
    </w:r>
    <w:r>
      <w:rPr>
        <w:rFonts w:ascii="Calibri" w:eastAsia="Calibri" w:hAnsi="Calibri"/>
        <w:noProof w:val="0"/>
        <w:snapToGrid/>
        <w:sz w:val="20"/>
        <w:szCs w:val="20"/>
        <w:lang w:val="en-US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0650" w14:textId="77777777" w:rsidR="00DF53A6" w:rsidRDefault="00DF53A6">
      <w:r>
        <w:separator/>
      </w:r>
    </w:p>
  </w:footnote>
  <w:footnote w:type="continuationSeparator" w:id="0">
    <w:p w14:paraId="33861A8A" w14:textId="77777777" w:rsidR="00DF53A6" w:rsidRDefault="00DF53A6">
      <w:r>
        <w:continuationSeparator/>
      </w:r>
    </w:p>
  </w:footnote>
  <w:footnote w:type="continuationNotice" w:id="1">
    <w:p w14:paraId="48D8BA4E" w14:textId="77777777" w:rsidR="00DF53A6" w:rsidRDefault="00DF53A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CB94E5C"/>
    <w:multiLevelType w:val="hybridMultilevel"/>
    <w:tmpl w:val="EAC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9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20"/>
  </w:num>
  <w:num w:numId="10">
    <w:abstractNumId w:val="1"/>
  </w:num>
  <w:num w:numId="11">
    <w:abstractNumId w:val="16"/>
  </w:num>
  <w:num w:numId="12">
    <w:abstractNumId w:val="7"/>
  </w:num>
  <w:num w:numId="13">
    <w:abstractNumId w:val="4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18"/>
  </w:num>
  <w:num w:numId="17">
    <w:abstractNumId w:val="9"/>
  </w:num>
  <w:num w:numId="18">
    <w:abstractNumId w:val="10"/>
  </w:num>
  <w:num w:numId="19">
    <w:abstractNumId w:val="21"/>
  </w:num>
  <w:num w:numId="20">
    <w:abstractNumId w:val="12"/>
  </w:num>
  <w:num w:numId="21">
    <w:abstractNumId w:val="19"/>
  </w:num>
  <w:num w:numId="22">
    <w:abstractNumId w:val="15"/>
  </w:num>
  <w:num w:numId="23">
    <w:abstractNumId w:val="5"/>
  </w:num>
  <w:num w:numId="24">
    <w:abstractNumId w:val="17"/>
  </w:num>
  <w:num w:numId="2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Registered" w:val="-1"/>
    <w:docVar w:name="Version" w:val="0"/>
  </w:docVars>
  <w:rsids>
    <w:rsidRoot w:val="00812D16"/>
    <w:rsid w:val="00000D62"/>
    <w:rsid w:val="00001587"/>
    <w:rsid w:val="00002470"/>
    <w:rsid w:val="0000362A"/>
    <w:rsid w:val="00005701"/>
    <w:rsid w:val="00007528"/>
    <w:rsid w:val="0001164F"/>
    <w:rsid w:val="00014869"/>
    <w:rsid w:val="000150D3"/>
    <w:rsid w:val="0001604F"/>
    <w:rsid w:val="000166C1"/>
    <w:rsid w:val="0002006B"/>
    <w:rsid w:val="00020AE8"/>
    <w:rsid w:val="00025EBE"/>
    <w:rsid w:val="00026BF2"/>
    <w:rsid w:val="000271F6"/>
    <w:rsid w:val="00030445"/>
    <w:rsid w:val="000318C7"/>
    <w:rsid w:val="00033FDB"/>
    <w:rsid w:val="000344F6"/>
    <w:rsid w:val="00042263"/>
    <w:rsid w:val="00043505"/>
    <w:rsid w:val="00044042"/>
    <w:rsid w:val="000474D2"/>
    <w:rsid w:val="000479C5"/>
    <w:rsid w:val="00047DB2"/>
    <w:rsid w:val="00050DFD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71F8A"/>
    <w:rsid w:val="00073E04"/>
    <w:rsid w:val="0007628D"/>
    <w:rsid w:val="0007762E"/>
    <w:rsid w:val="00081DAB"/>
    <w:rsid w:val="000849D0"/>
    <w:rsid w:val="0008584A"/>
    <w:rsid w:val="00091C9E"/>
    <w:rsid w:val="0009351E"/>
    <w:rsid w:val="0009479A"/>
    <w:rsid w:val="00095E44"/>
    <w:rsid w:val="00096D8D"/>
    <w:rsid w:val="0009755A"/>
    <w:rsid w:val="000A1232"/>
    <w:rsid w:val="000A40D0"/>
    <w:rsid w:val="000B0097"/>
    <w:rsid w:val="000B101F"/>
    <w:rsid w:val="000B1F4B"/>
    <w:rsid w:val="000B2F27"/>
    <w:rsid w:val="000B2F58"/>
    <w:rsid w:val="000B37A8"/>
    <w:rsid w:val="000B3D21"/>
    <w:rsid w:val="000B51D9"/>
    <w:rsid w:val="000C1A76"/>
    <w:rsid w:val="000C308F"/>
    <w:rsid w:val="000C5A4E"/>
    <w:rsid w:val="000C635D"/>
    <w:rsid w:val="000C7F49"/>
    <w:rsid w:val="000D1AEE"/>
    <w:rsid w:val="000D1F4F"/>
    <w:rsid w:val="000D2A74"/>
    <w:rsid w:val="000D4D07"/>
    <w:rsid w:val="000D7535"/>
    <w:rsid w:val="000E165D"/>
    <w:rsid w:val="000E18A5"/>
    <w:rsid w:val="000E1BAF"/>
    <w:rsid w:val="000E223E"/>
    <w:rsid w:val="000E2491"/>
    <w:rsid w:val="000E2EA9"/>
    <w:rsid w:val="000E3816"/>
    <w:rsid w:val="000E46A3"/>
    <w:rsid w:val="000E4E88"/>
    <w:rsid w:val="000E5726"/>
    <w:rsid w:val="000E6330"/>
    <w:rsid w:val="000E6C94"/>
    <w:rsid w:val="000F1BB2"/>
    <w:rsid w:val="000F3F94"/>
    <w:rsid w:val="00103501"/>
    <w:rsid w:val="00103B2D"/>
    <w:rsid w:val="00103CD2"/>
    <w:rsid w:val="00104061"/>
    <w:rsid w:val="00107236"/>
    <w:rsid w:val="001101A2"/>
    <w:rsid w:val="001106F7"/>
    <w:rsid w:val="001108A9"/>
    <w:rsid w:val="00112EDA"/>
    <w:rsid w:val="00114174"/>
    <w:rsid w:val="001160A8"/>
    <w:rsid w:val="00117C1D"/>
    <w:rsid w:val="00121732"/>
    <w:rsid w:val="001224C6"/>
    <w:rsid w:val="00123688"/>
    <w:rsid w:val="00127F47"/>
    <w:rsid w:val="001320E5"/>
    <w:rsid w:val="00133572"/>
    <w:rsid w:val="00136D7A"/>
    <w:rsid w:val="00140300"/>
    <w:rsid w:val="00141470"/>
    <w:rsid w:val="00141540"/>
    <w:rsid w:val="001449DF"/>
    <w:rsid w:val="00144A05"/>
    <w:rsid w:val="00144BF3"/>
    <w:rsid w:val="0014569B"/>
    <w:rsid w:val="001470E0"/>
    <w:rsid w:val="00150060"/>
    <w:rsid w:val="00154C69"/>
    <w:rsid w:val="001561BD"/>
    <w:rsid w:val="0015704C"/>
    <w:rsid w:val="00161304"/>
    <w:rsid w:val="00161701"/>
    <w:rsid w:val="00161E87"/>
    <w:rsid w:val="001651F4"/>
    <w:rsid w:val="0016566C"/>
    <w:rsid w:val="001727F0"/>
    <w:rsid w:val="00172B06"/>
    <w:rsid w:val="0017347E"/>
    <w:rsid w:val="001752D8"/>
    <w:rsid w:val="00175931"/>
    <w:rsid w:val="00175FF6"/>
    <w:rsid w:val="00176656"/>
    <w:rsid w:val="00176B25"/>
    <w:rsid w:val="00180251"/>
    <w:rsid w:val="00180800"/>
    <w:rsid w:val="0018238B"/>
    <w:rsid w:val="001826A1"/>
    <w:rsid w:val="00183419"/>
    <w:rsid w:val="0018394A"/>
    <w:rsid w:val="00184DCC"/>
    <w:rsid w:val="00186A9D"/>
    <w:rsid w:val="001874A6"/>
    <w:rsid w:val="0018765B"/>
    <w:rsid w:val="00187EAC"/>
    <w:rsid w:val="00190913"/>
    <w:rsid w:val="0019227E"/>
    <w:rsid w:val="00193DD3"/>
    <w:rsid w:val="00195F65"/>
    <w:rsid w:val="001A041B"/>
    <w:rsid w:val="001A07E2"/>
    <w:rsid w:val="001A2018"/>
    <w:rsid w:val="001A56F1"/>
    <w:rsid w:val="001A7767"/>
    <w:rsid w:val="001B01C8"/>
    <w:rsid w:val="001B0B52"/>
    <w:rsid w:val="001B13F6"/>
    <w:rsid w:val="001B1747"/>
    <w:rsid w:val="001B2D44"/>
    <w:rsid w:val="001B5396"/>
    <w:rsid w:val="001B752A"/>
    <w:rsid w:val="001C12FB"/>
    <w:rsid w:val="001C35E9"/>
    <w:rsid w:val="001C36BD"/>
    <w:rsid w:val="001C3733"/>
    <w:rsid w:val="001C49B3"/>
    <w:rsid w:val="001C574D"/>
    <w:rsid w:val="001C5B30"/>
    <w:rsid w:val="001D3C05"/>
    <w:rsid w:val="001D4902"/>
    <w:rsid w:val="001D6AF4"/>
    <w:rsid w:val="001E00DD"/>
    <w:rsid w:val="001E0CC1"/>
    <w:rsid w:val="001E1C10"/>
    <w:rsid w:val="001E3CC0"/>
    <w:rsid w:val="001E77C3"/>
    <w:rsid w:val="001F090B"/>
    <w:rsid w:val="001F0DA3"/>
    <w:rsid w:val="001F180A"/>
    <w:rsid w:val="001F1A28"/>
    <w:rsid w:val="001F1AD0"/>
    <w:rsid w:val="001F35E8"/>
    <w:rsid w:val="001F4014"/>
    <w:rsid w:val="001F445E"/>
    <w:rsid w:val="00201213"/>
    <w:rsid w:val="0020165E"/>
    <w:rsid w:val="00202E50"/>
    <w:rsid w:val="00205180"/>
    <w:rsid w:val="00207F81"/>
    <w:rsid w:val="002109F4"/>
    <w:rsid w:val="00211FDA"/>
    <w:rsid w:val="00214DD6"/>
    <w:rsid w:val="002160C2"/>
    <w:rsid w:val="00217742"/>
    <w:rsid w:val="00222BB9"/>
    <w:rsid w:val="002258D6"/>
    <w:rsid w:val="002274FB"/>
    <w:rsid w:val="002309D2"/>
    <w:rsid w:val="00231B61"/>
    <w:rsid w:val="0023315B"/>
    <w:rsid w:val="002347FE"/>
    <w:rsid w:val="0024178D"/>
    <w:rsid w:val="0024392B"/>
    <w:rsid w:val="002450C6"/>
    <w:rsid w:val="00245DCF"/>
    <w:rsid w:val="00246C65"/>
    <w:rsid w:val="00254044"/>
    <w:rsid w:val="002542A8"/>
    <w:rsid w:val="0026012A"/>
    <w:rsid w:val="00260A11"/>
    <w:rsid w:val="00260B18"/>
    <w:rsid w:val="0026169A"/>
    <w:rsid w:val="00262763"/>
    <w:rsid w:val="00264BEA"/>
    <w:rsid w:val="00271032"/>
    <w:rsid w:val="00272652"/>
    <w:rsid w:val="00273E3E"/>
    <w:rsid w:val="00274147"/>
    <w:rsid w:val="00275189"/>
    <w:rsid w:val="002756DC"/>
    <w:rsid w:val="00276437"/>
    <w:rsid w:val="0028062C"/>
    <w:rsid w:val="0028063F"/>
    <w:rsid w:val="00280740"/>
    <w:rsid w:val="00283B02"/>
    <w:rsid w:val="00283C5D"/>
    <w:rsid w:val="002844B0"/>
    <w:rsid w:val="00286322"/>
    <w:rsid w:val="002959DC"/>
    <w:rsid w:val="00296C1F"/>
    <w:rsid w:val="00296D03"/>
    <w:rsid w:val="002A185E"/>
    <w:rsid w:val="002A383F"/>
    <w:rsid w:val="002A41E6"/>
    <w:rsid w:val="002A44C8"/>
    <w:rsid w:val="002A53FC"/>
    <w:rsid w:val="002A5E48"/>
    <w:rsid w:val="002B0455"/>
    <w:rsid w:val="002B239F"/>
    <w:rsid w:val="002B2BEE"/>
    <w:rsid w:val="002B35C5"/>
    <w:rsid w:val="002B3935"/>
    <w:rsid w:val="002B406A"/>
    <w:rsid w:val="002B41D4"/>
    <w:rsid w:val="002B543F"/>
    <w:rsid w:val="002B7D73"/>
    <w:rsid w:val="002B7DC0"/>
    <w:rsid w:val="002C06D6"/>
    <w:rsid w:val="002C06E3"/>
    <w:rsid w:val="002C0801"/>
    <w:rsid w:val="002C33B3"/>
    <w:rsid w:val="002C44B0"/>
    <w:rsid w:val="002C4E07"/>
    <w:rsid w:val="002C5800"/>
    <w:rsid w:val="002D0586"/>
    <w:rsid w:val="002D1023"/>
    <w:rsid w:val="002D1459"/>
    <w:rsid w:val="002D1470"/>
    <w:rsid w:val="002D21CF"/>
    <w:rsid w:val="002D4705"/>
    <w:rsid w:val="002D5B65"/>
    <w:rsid w:val="002D6396"/>
    <w:rsid w:val="002D7E5E"/>
    <w:rsid w:val="002E07EF"/>
    <w:rsid w:val="002E0D06"/>
    <w:rsid w:val="002E1810"/>
    <w:rsid w:val="002E3AB6"/>
    <w:rsid w:val="002E4223"/>
    <w:rsid w:val="002E4E94"/>
    <w:rsid w:val="002F1F28"/>
    <w:rsid w:val="002F2221"/>
    <w:rsid w:val="002F43CA"/>
    <w:rsid w:val="002F57AA"/>
    <w:rsid w:val="002F714C"/>
    <w:rsid w:val="002F77BF"/>
    <w:rsid w:val="003004A2"/>
    <w:rsid w:val="00303DD5"/>
    <w:rsid w:val="00307B74"/>
    <w:rsid w:val="00310764"/>
    <w:rsid w:val="00320203"/>
    <w:rsid w:val="00322002"/>
    <w:rsid w:val="003247B0"/>
    <w:rsid w:val="00325E81"/>
    <w:rsid w:val="00326586"/>
    <w:rsid w:val="00326948"/>
    <w:rsid w:val="003341F8"/>
    <w:rsid w:val="0033486D"/>
    <w:rsid w:val="003367C4"/>
    <w:rsid w:val="00336D8E"/>
    <w:rsid w:val="003376B3"/>
    <w:rsid w:val="00340260"/>
    <w:rsid w:val="00345F9C"/>
    <w:rsid w:val="00347776"/>
    <w:rsid w:val="00351A91"/>
    <w:rsid w:val="003520C4"/>
    <w:rsid w:val="003533AE"/>
    <w:rsid w:val="00355E14"/>
    <w:rsid w:val="00361280"/>
    <w:rsid w:val="003615F1"/>
    <w:rsid w:val="00361905"/>
    <w:rsid w:val="00361A6E"/>
    <w:rsid w:val="00363911"/>
    <w:rsid w:val="00363D7F"/>
    <w:rsid w:val="00365AD0"/>
    <w:rsid w:val="00367C66"/>
    <w:rsid w:val="003700B2"/>
    <w:rsid w:val="003715AA"/>
    <w:rsid w:val="0037233D"/>
    <w:rsid w:val="003736EF"/>
    <w:rsid w:val="003737E3"/>
    <w:rsid w:val="003751A8"/>
    <w:rsid w:val="00380A1A"/>
    <w:rsid w:val="00380D80"/>
    <w:rsid w:val="00380EF2"/>
    <w:rsid w:val="0038761D"/>
    <w:rsid w:val="00387A54"/>
    <w:rsid w:val="003906F8"/>
    <w:rsid w:val="003935EE"/>
    <w:rsid w:val="0039408A"/>
    <w:rsid w:val="0039516F"/>
    <w:rsid w:val="0039673D"/>
    <w:rsid w:val="003975DA"/>
    <w:rsid w:val="00397893"/>
    <w:rsid w:val="003A0B72"/>
    <w:rsid w:val="003A2407"/>
    <w:rsid w:val="003A2CF0"/>
    <w:rsid w:val="003A33D3"/>
    <w:rsid w:val="003A3880"/>
    <w:rsid w:val="003A5BC5"/>
    <w:rsid w:val="003A5D55"/>
    <w:rsid w:val="003A75E6"/>
    <w:rsid w:val="003B255B"/>
    <w:rsid w:val="003B3317"/>
    <w:rsid w:val="003B52D4"/>
    <w:rsid w:val="003C1CA5"/>
    <w:rsid w:val="003C1EC7"/>
    <w:rsid w:val="003C367B"/>
    <w:rsid w:val="003C3D8E"/>
    <w:rsid w:val="003C64A0"/>
    <w:rsid w:val="003C6F0B"/>
    <w:rsid w:val="003C7841"/>
    <w:rsid w:val="003C7BA3"/>
    <w:rsid w:val="003D4E9C"/>
    <w:rsid w:val="003E0D78"/>
    <w:rsid w:val="003E0E71"/>
    <w:rsid w:val="003E1CB1"/>
    <w:rsid w:val="003E3A1D"/>
    <w:rsid w:val="003E6CA0"/>
    <w:rsid w:val="003F2FDE"/>
    <w:rsid w:val="003F330B"/>
    <w:rsid w:val="003F6FDF"/>
    <w:rsid w:val="003F7142"/>
    <w:rsid w:val="004016F5"/>
    <w:rsid w:val="004045AA"/>
    <w:rsid w:val="0040549A"/>
    <w:rsid w:val="00405CC9"/>
    <w:rsid w:val="004076B1"/>
    <w:rsid w:val="00407D67"/>
    <w:rsid w:val="004138DE"/>
    <w:rsid w:val="00414B2F"/>
    <w:rsid w:val="00415E58"/>
    <w:rsid w:val="00416231"/>
    <w:rsid w:val="004208AB"/>
    <w:rsid w:val="00421884"/>
    <w:rsid w:val="00421977"/>
    <w:rsid w:val="004219EF"/>
    <w:rsid w:val="00425302"/>
    <w:rsid w:val="00426CD9"/>
    <w:rsid w:val="00430FEB"/>
    <w:rsid w:val="004310EE"/>
    <w:rsid w:val="00433677"/>
    <w:rsid w:val="004340D5"/>
    <w:rsid w:val="00434880"/>
    <w:rsid w:val="0043526D"/>
    <w:rsid w:val="0044579E"/>
    <w:rsid w:val="004460E9"/>
    <w:rsid w:val="00446222"/>
    <w:rsid w:val="00447B6F"/>
    <w:rsid w:val="00453296"/>
    <w:rsid w:val="00453623"/>
    <w:rsid w:val="00453C11"/>
    <w:rsid w:val="004557B0"/>
    <w:rsid w:val="00457946"/>
    <w:rsid w:val="00457D8B"/>
    <w:rsid w:val="00460A17"/>
    <w:rsid w:val="00463ECE"/>
    <w:rsid w:val="00467B26"/>
    <w:rsid w:val="00467E61"/>
    <w:rsid w:val="00470CB5"/>
    <w:rsid w:val="00471EAB"/>
    <w:rsid w:val="004723EE"/>
    <w:rsid w:val="00474A02"/>
    <w:rsid w:val="00475A92"/>
    <w:rsid w:val="00477BB9"/>
    <w:rsid w:val="00487366"/>
    <w:rsid w:val="004873E4"/>
    <w:rsid w:val="0049072C"/>
    <w:rsid w:val="00490FD1"/>
    <w:rsid w:val="00491AD2"/>
    <w:rsid w:val="00491CE1"/>
    <w:rsid w:val="004935C0"/>
    <w:rsid w:val="00493B43"/>
    <w:rsid w:val="00494EB1"/>
    <w:rsid w:val="00496414"/>
    <w:rsid w:val="00496DBF"/>
    <w:rsid w:val="00497A38"/>
    <w:rsid w:val="004A078B"/>
    <w:rsid w:val="004A18B9"/>
    <w:rsid w:val="004A45BD"/>
    <w:rsid w:val="004A4656"/>
    <w:rsid w:val="004A77B0"/>
    <w:rsid w:val="004B1CED"/>
    <w:rsid w:val="004B34A7"/>
    <w:rsid w:val="004B3B06"/>
    <w:rsid w:val="004B4643"/>
    <w:rsid w:val="004B7F67"/>
    <w:rsid w:val="004C1994"/>
    <w:rsid w:val="004C3B50"/>
    <w:rsid w:val="004D4080"/>
    <w:rsid w:val="004E05FD"/>
    <w:rsid w:val="004E1A0D"/>
    <w:rsid w:val="004E23F5"/>
    <w:rsid w:val="004E63E5"/>
    <w:rsid w:val="004E6B76"/>
    <w:rsid w:val="004F3540"/>
    <w:rsid w:val="004F3A9C"/>
    <w:rsid w:val="004F3B15"/>
    <w:rsid w:val="004F52DB"/>
    <w:rsid w:val="004F5624"/>
    <w:rsid w:val="004F5DA4"/>
    <w:rsid w:val="004F61F3"/>
    <w:rsid w:val="004F62B2"/>
    <w:rsid w:val="004F6424"/>
    <w:rsid w:val="00502AF1"/>
    <w:rsid w:val="005040CD"/>
    <w:rsid w:val="00505229"/>
    <w:rsid w:val="005067F3"/>
    <w:rsid w:val="00507F98"/>
    <w:rsid w:val="00510368"/>
    <w:rsid w:val="00510603"/>
    <w:rsid w:val="005108A3"/>
    <w:rsid w:val="00510F6E"/>
    <w:rsid w:val="005118AE"/>
    <w:rsid w:val="0051587A"/>
    <w:rsid w:val="005158FA"/>
    <w:rsid w:val="005169AD"/>
    <w:rsid w:val="0052043C"/>
    <w:rsid w:val="005208B9"/>
    <w:rsid w:val="005221F0"/>
    <w:rsid w:val="00524807"/>
    <w:rsid w:val="0052488D"/>
    <w:rsid w:val="00525FF9"/>
    <w:rsid w:val="00532A10"/>
    <w:rsid w:val="00532C41"/>
    <w:rsid w:val="00532D3F"/>
    <w:rsid w:val="0053386D"/>
    <w:rsid w:val="00534700"/>
    <w:rsid w:val="0053791F"/>
    <w:rsid w:val="00541760"/>
    <w:rsid w:val="00547538"/>
    <w:rsid w:val="00552546"/>
    <w:rsid w:val="00553BFA"/>
    <w:rsid w:val="00554D05"/>
    <w:rsid w:val="0056077E"/>
    <w:rsid w:val="00560EDA"/>
    <w:rsid w:val="005629EE"/>
    <w:rsid w:val="00564169"/>
    <w:rsid w:val="005648FA"/>
    <w:rsid w:val="00564D50"/>
    <w:rsid w:val="00567346"/>
    <w:rsid w:val="00572CE4"/>
    <w:rsid w:val="0057371B"/>
    <w:rsid w:val="00575EB8"/>
    <w:rsid w:val="00576D4A"/>
    <w:rsid w:val="005817F4"/>
    <w:rsid w:val="005821C2"/>
    <w:rsid w:val="00582A9B"/>
    <w:rsid w:val="005832AB"/>
    <w:rsid w:val="0058437C"/>
    <w:rsid w:val="0058579A"/>
    <w:rsid w:val="0058653B"/>
    <w:rsid w:val="00593035"/>
    <w:rsid w:val="005935F4"/>
    <w:rsid w:val="00593E0A"/>
    <w:rsid w:val="005A167F"/>
    <w:rsid w:val="005A346E"/>
    <w:rsid w:val="005A73CF"/>
    <w:rsid w:val="005A7510"/>
    <w:rsid w:val="005B3F6F"/>
    <w:rsid w:val="005B798B"/>
    <w:rsid w:val="005C1FAE"/>
    <w:rsid w:val="005C39E8"/>
    <w:rsid w:val="005C5660"/>
    <w:rsid w:val="005D0E00"/>
    <w:rsid w:val="005D4B68"/>
    <w:rsid w:val="005E11C1"/>
    <w:rsid w:val="005E2563"/>
    <w:rsid w:val="005E27B4"/>
    <w:rsid w:val="005E2CB1"/>
    <w:rsid w:val="005E394C"/>
    <w:rsid w:val="005E42BF"/>
    <w:rsid w:val="005E477A"/>
    <w:rsid w:val="005E4E70"/>
    <w:rsid w:val="005E631D"/>
    <w:rsid w:val="005E65BB"/>
    <w:rsid w:val="005E771F"/>
    <w:rsid w:val="005F0DA0"/>
    <w:rsid w:val="005F4914"/>
    <w:rsid w:val="005F62B7"/>
    <w:rsid w:val="005F6869"/>
    <w:rsid w:val="005F6BB9"/>
    <w:rsid w:val="00603148"/>
    <w:rsid w:val="00606FC7"/>
    <w:rsid w:val="00610456"/>
    <w:rsid w:val="00611473"/>
    <w:rsid w:val="00611B36"/>
    <w:rsid w:val="00613A34"/>
    <w:rsid w:val="00613D60"/>
    <w:rsid w:val="00615ADA"/>
    <w:rsid w:val="006221CD"/>
    <w:rsid w:val="006266A9"/>
    <w:rsid w:val="00627DC9"/>
    <w:rsid w:val="00630426"/>
    <w:rsid w:val="006316C1"/>
    <w:rsid w:val="00631ED4"/>
    <w:rsid w:val="00633BC7"/>
    <w:rsid w:val="00635E9C"/>
    <w:rsid w:val="00637B41"/>
    <w:rsid w:val="006414EE"/>
    <w:rsid w:val="00642524"/>
    <w:rsid w:val="00642D0A"/>
    <w:rsid w:val="00646FE1"/>
    <w:rsid w:val="00655C2F"/>
    <w:rsid w:val="00661140"/>
    <w:rsid w:val="006710DD"/>
    <w:rsid w:val="00673200"/>
    <w:rsid w:val="0067501E"/>
    <w:rsid w:val="006768DD"/>
    <w:rsid w:val="006773D2"/>
    <w:rsid w:val="00680581"/>
    <w:rsid w:val="00681A41"/>
    <w:rsid w:val="006821B2"/>
    <w:rsid w:val="00683310"/>
    <w:rsid w:val="006838C0"/>
    <w:rsid w:val="00685901"/>
    <w:rsid w:val="00685BB9"/>
    <w:rsid w:val="00686998"/>
    <w:rsid w:val="00690127"/>
    <w:rsid w:val="00691BFF"/>
    <w:rsid w:val="00694320"/>
    <w:rsid w:val="0069464C"/>
    <w:rsid w:val="006953C1"/>
    <w:rsid w:val="00696EB2"/>
    <w:rsid w:val="006A16E9"/>
    <w:rsid w:val="006A3ED3"/>
    <w:rsid w:val="006A5450"/>
    <w:rsid w:val="006A6B51"/>
    <w:rsid w:val="006B0199"/>
    <w:rsid w:val="006B0A32"/>
    <w:rsid w:val="006B0BD8"/>
    <w:rsid w:val="006C0251"/>
    <w:rsid w:val="006C2B9A"/>
    <w:rsid w:val="006C39BB"/>
    <w:rsid w:val="006C4502"/>
    <w:rsid w:val="006D5E91"/>
    <w:rsid w:val="006E14E6"/>
    <w:rsid w:val="006E1AEE"/>
    <w:rsid w:val="006E3B9C"/>
    <w:rsid w:val="006E51A2"/>
    <w:rsid w:val="006F0DE2"/>
    <w:rsid w:val="006F2323"/>
    <w:rsid w:val="006F3495"/>
    <w:rsid w:val="006F417D"/>
    <w:rsid w:val="006F5C83"/>
    <w:rsid w:val="006F67CC"/>
    <w:rsid w:val="00701C2D"/>
    <w:rsid w:val="00702162"/>
    <w:rsid w:val="00703930"/>
    <w:rsid w:val="0070610E"/>
    <w:rsid w:val="00707759"/>
    <w:rsid w:val="00710081"/>
    <w:rsid w:val="00710B0D"/>
    <w:rsid w:val="00713CB5"/>
    <w:rsid w:val="0071558B"/>
    <w:rsid w:val="00721189"/>
    <w:rsid w:val="007221C3"/>
    <w:rsid w:val="00722F2C"/>
    <w:rsid w:val="007254D1"/>
    <w:rsid w:val="00725B32"/>
    <w:rsid w:val="00725B3C"/>
    <w:rsid w:val="00733D54"/>
    <w:rsid w:val="00736A4F"/>
    <w:rsid w:val="007372C9"/>
    <w:rsid w:val="00737753"/>
    <w:rsid w:val="00740CE9"/>
    <w:rsid w:val="007428E3"/>
    <w:rsid w:val="00743549"/>
    <w:rsid w:val="0074394E"/>
    <w:rsid w:val="00750873"/>
    <w:rsid w:val="00750D0A"/>
    <w:rsid w:val="00751D93"/>
    <w:rsid w:val="00752300"/>
    <w:rsid w:val="00752FC1"/>
    <w:rsid w:val="00754447"/>
    <w:rsid w:val="007546F8"/>
    <w:rsid w:val="00755BAB"/>
    <w:rsid w:val="00757930"/>
    <w:rsid w:val="0076080E"/>
    <w:rsid w:val="0076411D"/>
    <w:rsid w:val="00764ED9"/>
    <w:rsid w:val="007670F8"/>
    <w:rsid w:val="00767156"/>
    <w:rsid w:val="007671D4"/>
    <w:rsid w:val="00770A85"/>
    <w:rsid w:val="00773DC9"/>
    <w:rsid w:val="0077572E"/>
    <w:rsid w:val="0078031B"/>
    <w:rsid w:val="00783F25"/>
    <w:rsid w:val="00784F44"/>
    <w:rsid w:val="00786672"/>
    <w:rsid w:val="007872CF"/>
    <w:rsid w:val="0079201C"/>
    <w:rsid w:val="0079307F"/>
    <w:rsid w:val="007940C5"/>
    <w:rsid w:val="007947C4"/>
    <w:rsid w:val="00795CE1"/>
    <w:rsid w:val="00797A08"/>
    <w:rsid w:val="007A06AC"/>
    <w:rsid w:val="007B1014"/>
    <w:rsid w:val="007B103F"/>
    <w:rsid w:val="007B1484"/>
    <w:rsid w:val="007B1A10"/>
    <w:rsid w:val="007B6659"/>
    <w:rsid w:val="007B76AB"/>
    <w:rsid w:val="007B7DBD"/>
    <w:rsid w:val="007C45D3"/>
    <w:rsid w:val="007C4A1F"/>
    <w:rsid w:val="007C4B82"/>
    <w:rsid w:val="007C597B"/>
    <w:rsid w:val="007C5B59"/>
    <w:rsid w:val="007C760C"/>
    <w:rsid w:val="007D08FD"/>
    <w:rsid w:val="007D1584"/>
    <w:rsid w:val="007D2044"/>
    <w:rsid w:val="007D4F33"/>
    <w:rsid w:val="007D5B08"/>
    <w:rsid w:val="007D65C7"/>
    <w:rsid w:val="007D74D2"/>
    <w:rsid w:val="007D79B5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E65"/>
    <w:rsid w:val="007F43BA"/>
    <w:rsid w:val="007F45D1"/>
    <w:rsid w:val="007F4AC4"/>
    <w:rsid w:val="007F64BE"/>
    <w:rsid w:val="007F6DC3"/>
    <w:rsid w:val="008006B4"/>
    <w:rsid w:val="008015B6"/>
    <w:rsid w:val="008022FE"/>
    <w:rsid w:val="00803FD4"/>
    <w:rsid w:val="0080481C"/>
    <w:rsid w:val="00804C54"/>
    <w:rsid w:val="008056DD"/>
    <w:rsid w:val="0081104C"/>
    <w:rsid w:val="00812D16"/>
    <w:rsid w:val="00821865"/>
    <w:rsid w:val="0082327D"/>
    <w:rsid w:val="0082433D"/>
    <w:rsid w:val="00826509"/>
    <w:rsid w:val="0083354D"/>
    <w:rsid w:val="0083561B"/>
    <w:rsid w:val="00837D78"/>
    <w:rsid w:val="00840D79"/>
    <w:rsid w:val="00842A21"/>
    <w:rsid w:val="0084501A"/>
    <w:rsid w:val="00845DAD"/>
    <w:rsid w:val="00852FE3"/>
    <w:rsid w:val="00854B2F"/>
    <w:rsid w:val="00855481"/>
    <w:rsid w:val="00856354"/>
    <w:rsid w:val="0085674E"/>
    <w:rsid w:val="008568E1"/>
    <w:rsid w:val="00856BE9"/>
    <w:rsid w:val="008578F8"/>
    <w:rsid w:val="00860566"/>
    <w:rsid w:val="0086165C"/>
    <w:rsid w:val="00861B26"/>
    <w:rsid w:val="00862EED"/>
    <w:rsid w:val="008643FC"/>
    <w:rsid w:val="008649B9"/>
    <w:rsid w:val="00865785"/>
    <w:rsid w:val="0086784F"/>
    <w:rsid w:val="00867AE3"/>
    <w:rsid w:val="00870394"/>
    <w:rsid w:val="0087073B"/>
    <w:rsid w:val="00874F6D"/>
    <w:rsid w:val="008770D4"/>
    <w:rsid w:val="0088127F"/>
    <w:rsid w:val="008815EF"/>
    <w:rsid w:val="00881BAE"/>
    <w:rsid w:val="00885273"/>
    <w:rsid w:val="00885F2C"/>
    <w:rsid w:val="00886386"/>
    <w:rsid w:val="0088701C"/>
    <w:rsid w:val="008870CC"/>
    <w:rsid w:val="00890324"/>
    <w:rsid w:val="00892AA5"/>
    <w:rsid w:val="0089499B"/>
    <w:rsid w:val="00894ACA"/>
    <w:rsid w:val="00894EC5"/>
    <w:rsid w:val="00896658"/>
    <w:rsid w:val="008967B5"/>
    <w:rsid w:val="008A03AC"/>
    <w:rsid w:val="008A345A"/>
    <w:rsid w:val="008A3DB9"/>
    <w:rsid w:val="008A5EB5"/>
    <w:rsid w:val="008A6A5C"/>
    <w:rsid w:val="008A7316"/>
    <w:rsid w:val="008B0E62"/>
    <w:rsid w:val="008B500A"/>
    <w:rsid w:val="008C0F33"/>
    <w:rsid w:val="008C1022"/>
    <w:rsid w:val="008C12D0"/>
    <w:rsid w:val="008C1610"/>
    <w:rsid w:val="008C2F1E"/>
    <w:rsid w:val="008C30E5"/>
    <w:rsid w:val="008C3AFD"/>
    <w:rsid w:val="008C3B5B"/>
    <w:rsid w:val="008C409F"/>
    <w:rsid w:val="008C602D"/>
    <w:rsid w:val="008C6BCC"/>
    <w:rsid w:val="008D098D"/>
    <w:rsid w:val="008D0DA0"/>
    <w:rsid w:val="008D135A"/>
    <w:rsid w:val="008D2205"/>
    <w:rsid w:val="008D2331"/>
    <w:rsid w:val="008D36CD"/>
    <w:rsid w:val="008D3D21"/>
    <w:rsid w:val="008D4380"/>
    <w:rsid w:val="008D48D1"/>
    <w:rsid w:val="008D66BD"/>
    <w:rsid w:val="008D6BE8"/>
    <w:rsid w:val="008F1AA2"/>
    <w:rsid w:val="008F26A5"/>
    <w:rsid w:val="008F2C49"/>
    <w:rsid w:val="008F36F0"/>
    <w:rsid w:val="008F7CFF"/>
    <w:rsid w:val="008F7ED1"/>
    <w:rsid w:val="00901C8D"/>
    <w:rsid w:val="00904A4D"/>
    <w:rsid w:val="00905EE9"/>
    <w:rsid w:val="009065F4"/>
    <w:rsid w:val="009075A7"/>
    <w:rsid w:val="00910FBA"/>
    <w:rsid w:val="00911D39"/>
    <w:rsid w:val="00912B9F"/>
    <w:rsid w:val="00914D08"/>
    <w:rsid w:val="00917C0F"/>
    <w:rsid w:val="0092040E"/>
    <w:rsid w:val="00920C6C"/>
    <w:rsid w:val="00920DCD"/>
    <w:rsid w:val="00921C6D"/>
    <w:rsid w:val="009227D9"/>
    <w:rsid w:val="00923C44"/>
    <w:rsid w:val="0092524B"/>
    <w:rsid w:val="00925DBF"/>
    <w:rsid w:val="00926E86"/>
    <w:rsid w:val="00927791"/>
    <w:rsid w:val="00930607"/>
    <w:rsid w:val="00930D0A"/>
    <w:rsid w:val="009329BA"/>
    <w:rsid w:val="0093304D"/>
    <w:rsid w:val="00936939"/>
    <w:rsid w:val="0094053B"/>
    <w:rsid w:val="00942040"/>
    <w:rsid w:val="00942C9F"/>
    <w:rsid w:val="00945631"/>
    <w:rsid w:val="00946A00"/>
    <w:rsid w:val="00947549"/>
    <w:rsid w:val="00947DEB"/>
    <w:rsid w:val="009535D4"/>
    <w:rsid w:val="009542E7"/>
    <w:rsid w:val="00957857"/>
    <w:rsid w:val="0095793C"/>
    <w:rsid w:val="00957EA8"/>
    <w:rsid w:val="0096111E"/>
    <w:rsid w:val="00961125"/>
    <w:rsid w:val="00963362"/>
    <w:rsid w:val="00963BD1"/>
    <w:rsid w:val="00966B1F"/>
    <w:rsid w:val="0097116E"/>
    <w:rsid w:val="009729DC"/>
    <w:rsid w:val="00974518"/>
    <w:rsid w:val="00977BAB"/>
    <w:rsid w:val="00980FE0"/>
    <w:rsid w:val="0098476C"/>
    <w:rsid w:val="00990C3B"/>
    <w:rsid w:val="009928B7"/>
    <w:rsid w:val="0099321A"/>
    <w:rsid w:val="009960B7"/>
    <w:rsid w:val="009972FE"/>
    <w:rsid w:val="0099748A"/>
    <w:rsid w:val="009A3664"/>
    <w:rsid w:val="009A4887"/>
    <w:rsid w:val="009A7059"/>
    <w:rsid w:val="009B0941"/>
    <w:rsid w:val="009B3413"/>
    <w:rsid w:val="009B36DD"/>
    <w:rsid w:val="009B536C"/>
    <w:rsid w:val="009B6496"/>
    <w:rsid w:val="009C01DA"/>
    <w:rsid w:val="009C1528"/>
    <w:rsid w:val="009C20CC"/>
    <w:rsid w:val="009C3558"/>
    <w:rsid w:val="009C52FB"/>
    <w:rsid w:val="009C562E"/>
    <w:rsid w:val="009C7531"/>
    <w:rsid w:val="009C7551"/>
    <w:rsid w:val="009D220C"/>
    <w:rsid w:val="009D221F"/>
    <w:rsid w:val="009D3E84"/>
    <w:rsid w:val="009E09F0"/>
    <w:rsid w:val="009E19E8"/>
    <w:rsid w:val="009E2C61"/>
    <w:rsid w:val="009E377C"/>
    <w:rsid w:val="009E3B7A"/>
    <w:rsid w:val="009E411C"/>
    <w:rsid w:val="009E458A"/>
    <w:rsid w:val="009E5316"/>
    <w:rsid w:val="009E5D7C"/>
    <w:rsid w:val="009E5DFC"/>
    <w:rsid w:val="009F1789"/>
    <w:rsid w:val="009F2E3B"/>
    <w:rsid w:val="009F36D2"/>
    <w:rsid w:val="009F3B6B"/>
    <w:rsid w:val="009F4504"/>
    <w:rsid w:val="009F4866"/>
    <w:rsid w:val="009F502C"/>
    <w:rsid w:val="009F5F0B"/>
    <w:rsid w:val="009F603B"/>
    <w:rsid w:val="009F6987"/>
    <w:rsid w:val="009F720F"/>
    <w:rsid w:val="00A010E7"/>
    <w:rsid w:val="00A01A17"/>
    <w:rsid w:val="00A01A60"/>
    <w:rsid w:val="00A076F9"/>
    <w:rsid w:val="00A07997"/>
    <w:rsid w:val="00A07F87"/>
    <w:rsid w:val="00A206ED"/>
    <w:rsid w:val="00A20806"/>
    <w:rsid w:val="00A20C7F"/>
    <w:rsid w:val="00A21D41"/>
    <w:rsid w:val="00A22DBA"/>
    <w:rsid w:val="00A25BFF"/>
    <w:rsid w:val="00A27522"/>
    <w:rsid w:val="00A30694"/>
    <w:rsid w:val="00A33074"/>
    <w:rsid w:val="00A34D0C"/>
    <w:rsid w:val="00A34D76"/>
    <w:rsid w:val="00A35B92"/>
    <w:rsid w:val="00A365D0"/>
    <w:rsid w:val="00A402B8"/>
    <w:rsid w:val="00A4043E"/>
    <w:rsid w:val="00A425B4"/>
    <w:rsid w:val="00A42EA6"/>
    <w:rsid w:val="00A443A6"/>
    <w:rsid w:val="00A45A1A"/>
    <w:rsid w:val="00A45E61"/>
    <w:rsid w:val="00A47B70"/>
    <w:rsid w:val="00A47F32"/>
    <w:rsid w:val="00A503E5"/>
    <w:rsid w:val="00A51715"/>
    <w:rsid w:val="00A51FFB"/>
    <w:rsid w:val="00A53220"/>
    <w:rsid w:val="00A538E6"/>
    <w:rsid w:val="00A55F55"/>
    <w:rsid w:val="00A56102"/>
    <w:rsid w:val="00A56800"/>
    <w:rsid w:val="00A56D7E"/>
    <w:rsid w:val="00A57404"/>
    <w:rsid w:val="00A575BD"/>
    <w:rsid w:val="00A60EEC"/>
    <w:rsid w:val="00A65BD9"/>
    <w:rsid w:val="00A66718"/>
    <w:rsid w:val="00A667B4"/>
    <w:rsid w:val="00A70B31"/>
    <w:rsid w:val="00A73A74"/>
    <w:rsid w:val="00A759FE"/>
    <w:rsid w:val="00A76D67"/>
    <w:rsid w:val="00A776B8"/>
    <w:rsid w:val="00A81D96"/>
    <w:rsid w:val="00A81EB6"/>
    <w:rsid w:val="00A837FE"/>
    <w:rsid w:val="00A85357"/>
    <w:rsid w:val="00A86604"/>
    <w:rsid w:val="00A902DD"/>
    <w:rsid w:val="00A91617"/>
    <w:rsid w:val="00A94018"/>
    <w:rsid w:val="00A94CB6"/>
    <w:rsid w:val="00A95602"/>
    <w:rsid w:val="00A96FA8"/>
    <w:rsid w:val="00A9729F"/>
    <w:rsid w:val="00A9770A"/>
    <w:rsid w:val="00AA0A43"/>
    <w:rsid w:val="00AA0DD3"/>
    <w:rsid w:val="00AA1C07"/>
    <w:rsid w:val="00AA3688"/>
    <w:rsid w:val="00AA5887"/>
    <w:rsid w:val="00AA5D48"/>
    <w:rsid w:val="00AA722A"/>
    <w:rsid w:val="00AA73A9"/>
    <w:rsid w:val="00AB12A6"/>
    <w:rsid w:val="00AB19F8"/>
    <w:rsid w:val="00AB2A61"/>
    <w:rsid w:val="00AB3A12"/>
    <w:rsid w:val="00AB5A8D"/>
    <w:rsid w:val="00AB6642"/>
    <w:rsid w:val="00AC2EFE"/>
    <w:rsid w:val="00AC3930"/>
    <w:rsid w:val="00AC3AB1"/>
    <w:rsid w:val="00AC68C6"/>
    <w:rsid w:val="00AC79C1"/>
    <w:rsid w:val="00AC7CA4"/>
    <w:rsid w:val="00AD486E"/>
    <w:rsid w:val="00AD4A64"/>
    <w:rsid w:val="00AD598F"/>
    <w:rsid w:val="00AD6D09"/>
    <w:rsid w:val="00AE07DA"/>
    <w:rsid w:val="00AE098E"/>
    <w:rsid w:val="00AE0BBA"/>
    <w:rsid w:val="00AE2291"/>
    <w:rsid w:val="00AE25C8"/>
    <w:rsid w:val="00AE4113"/>
    <w:rsid w:val="00AE4380"/>
    <w:rsid w:val="00AE5525"/>
    <w:rsid w:val="00AE6381"/>
    <w:rsid w:val="00AE656F"/>
    <w:rsid w:val="00AE7D78"/>
    <w:rsid w:val="00AF41F6"/>
    <w:rsid w:val="00AF438E"/>
    <w:rsid w:val="00AF45CA"/>
    <w:rsid w:val="00AF5CEE"/>
    <w:rsid w:val="00AF61C6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0548"/>
    <w:rsid w:val="00B121B0"/>
    <w:rsid w:val="00B17FAB"/>
    <w:rsid w:val="00B22C5F"/>
    <w:rsid w:val="00B23687"/>
    <w:rsid w:val="00B25710"/>
    <w:rsid w:val="00B27B03"/>
    <w:rsid w:val="00B31B62"/>
    <w:rsid w:val="00B328AD"/>
    <w:rsid w:val="00B33711"/>
    <w:rsid w:val="00B34889"/>
    <w:rsid w:val="00B37483"/>
    <w:rsid w:val="00B37550"/>
    <w:rsid w:val="00B402C6"/>
    <w:rsid w:val="00B41DC1"/>
    <w:rsid w:val="00B46EC7"/>
    <w:rsid w:val="00B50A91"/>
    <w:rsid w:val="00B51761"/>
    <w:rsid w:val="00B51E3F"/>
    <w:rsid w:val="00B52022"/>
    <w:rsid w:val="00B52187"/>
    <w:rsid w:val="00B54691"/>
    <w:rsid w:val="00B568A2"/>
    <w:rsid w:val="00B60CCD"/>
    <w:rsid w:val="00B62854"/>
    <w:rsid w:val="00B62EF1"/>
    <w:rsid w:val="00B640CC"/>
    <w:rsid w:val="00B645B6"/>
    <w:rsid w:val="00B64B2F"/>
    <w:rsid w:val="00B667BF"/>
    <w:rsid w:val="00B6797D"/>
    <w:rsid w:val="00B70FCD"/>
    <w:rsid w:val="00B726A6"/>
    <w:rsid w:val="00B735B8"/>
    <w:rsid w:val="00B74858"/>
    <w:rsid w:val="00B752EB"/>
    <w:rsid w:val="00B77BE4"/>
    <w:rsid w:val="00B812BE"/>
    <w:rsid w:val="00B821E0"/>
    <w:rsid w:val="00B829D5"/>
    <w:rsid w:val="00B82A14"/>
    <w:rsid w:val="00B86608"/>
    <w:rsid w:val="00B87847"/>
    <w:rsid w:val="00B90477"/>
    <w:rsid w:val="00B92AA5"/>
    <w:rsid w:val="00B955FE"/>
    <w:rsid w:val="00B96744"/>
    <w:rsid w:val="00B96C1D"/>
    <w:rsid w:val="00BA0B9F"/>
    <w:rsid w:val="00BA0C4D"/>
    <w:rsid w:val="00BA6419"/>
    <w:rsid w:val="00BA6550"/>
    <w:rsid w:val="00BA7F14"/>
    <w:rsid w:val="00BB3642"/>
    <w:rsid w:val="00BB3E70"/>
    <w:rsid w:val="00BB66AB"/>
    <w:rsid w:val="00BC0AD6"/>
    <w:rsid w:val="00BC122E"/>
    <w:rsid w:val="00BC3584"/>
    <w:rsid w:val="00BC7044"/>
    <w:rsid w:val="00BE3393"/>
    <w:rsid w:val="00BE4ED6"/>
    <w:rsid w:val="00BE54F3"/>
    <w:rsid w:val="00BE5F67"/>
    <w:rsid w:val="00BE7920"/>
    <w:rsid w:val="00BF1E46"/>
    <w:rsid w:val="00BF2CD1"/>
    <w:rsid w:val="00BF4B6A"/>
    <w:rsid w:val="00BF5135"/>
    <w:rsid w:val="00C009F5"/>
    <w:rsid w:val="00C00C49"/>
    <w:rsid w:val="00C01129"/>
    <w:rsid w:val="00C02239"/>
    <w:rsid w:val="00C022E1"/>
    <w:rsid w:val="00C0398D"/>
    <w:rsid w:val="00C0590D"/>
    <w:rsid w:val="00C107AA"/>
    <w:rsid w:val="00C11E4C"/>
    <w:rsid w:val="00C14954"/>
    <w:rsid w:val="00C15B69"/>
    <w:rsid w:val="00C179B0"/>
    <w:rsid w:val="00C20CA6"/>
    <w:rsid w:val="00C226F9"/>
    <w:rsid w:val="00C23398"/>
    <w:rsid w:val="00C23B23"/>
    <w:rsid w:val="00C26C22"/>
    <w:rsid w:val="00C2748A"/>
    <w:rsid w:val="00C27B03"/>
    <w:rsid w:val="00C3089B"/>
    <w:rsid w:val="00C3242C"/>
    <w:rsid w:val="00C34B40"/>
    <w:rsid w:val="00C35836"/>
    <w:rsid w:val="00C41CD3"/>
    <w:rsid w:val="00C43438"/>
    <w:rsid w:val="00C43DB3"/>
    <w:rsid w:val="00C44264"/>
    <w:rsid w:val="00C46251"/>
    <w:rsid w:val="00C4790F"/>
    <w:rsid w:val="00C47FC0"/>
    <w:rsid w:val="00C50FE9"/>
    <w:rsid w:val="00C528CC"/>
    <w:rsid w:val="00C53ABD"/>
    <w:rsid w:val="00C53AD3"/>
    <w:rsid w:val="00C53C94"/>
    <w:rsid w:val="00C57741"/>
    <w:rsid w:val="00C6074F"/>
    <w:rsid w:val="00C61020"/>
    <w:rsid w:val="00C62568"/>
    <w:rsid w:val="00C64143"/>
    <w:rsid w:val="00C6434D"/>
    <w:rsid w:val="00C652E5"/>
    <w:rsid w:val="00C67446"/>
    <w:rsid w:val="00C7697F"/>
    <w:rsid w:val="00C8136C"/>
    <w:rsid w:val="00C81E1D"/>
    <w:rsid w:val="00C82FFA"/>
    <w:rsid w:val="00C85521"/>
    <w:rsid w:val="00C863EE"/>
    <w:rsid w:val="00C92646"/>
    <w:rsid w:val="00C9316A"/>
    <w:rsid w:val="00C93B5E"/>
    <w:rsid w:val="00C95D8D"/>
    <w:rsid w:val="00C97C7F"/>
    <w:rsid w:val="00CA2283"/>
    <w:rsid w:val="00CA2AEF"/>
    <w:rsid w:val="00CA325F"/>
    <w:rsid w:val="00CA33B8"/>
    <w:rsid w:val="00CA62FD"/>
    <w:rsid w:val="00CB1582"/>
    <w:rsid w:val="00CB22B7"/>
    <w:rsid w:val="00CB5032"/>
    <w:rsid w:val="00CB7DF6"/>
    <w:rsid w:val="00CC303F"/>
    <w:rsid w:val="00CC3C96"/>
    <w:rsid w:val="00CC5685"/>
    <w:rsid w:val="00CD077C"/>
    <w:rsid w:val="00CD342A"/>
    <w:rsid w:val="00CD3940"/>
    <w:rsid w:val="00CD52EF"/>
    <w:rsid w:val="00CE6A0B"/>
    <w:rsid w:val="00CF0950"/>
    <w:rsid w:val="00CF3B07"/>
    <w:rsid w:val="00CF4C13"/>
    <w:rsid w:val="00CF53F9"/>
    <w:rsid w:val="00CF6384"/>
    <w:rsid w:val="00CF6902"/>
    <w:rsid w:val="00D03A75"/>
    <w:rsid w:val="00D06E88"/>
    <w:rsid w:val="00D11F90"/>
    <w:rsid w:val="00D13527"/>
    <w:rsid w:val="00D15E4E"/>
    <w:rsid w:val="00D17601"/>
    <w:rsid w:val="00D20D6E"/>
    <w:rsid w:val="00D21300"/>
    <w:rsid w:val="00D22F7B"/>
    <w:rsid w:val="00D230DC"/>
    <w:rsid w:val="00D25182"/>
    <w:rsid w:val="00D25DE6"/>
    <w:rsid w:val="00D26C9A"/>
    <w:rsid w:val="00D303E8"/>
    <w:rsid w:val="00D31BA6"/>
    <w:rsid w:val="00D335E1"/>
    <w:rsid w:val="00D3545E"/>
    <w:rsid w:val="00D35FEA"/>
    <w:rsid w:val="00D366E4"/>
    <w:rsid w:val="00D423AC"/>
    <w:rsid w:val="00D44DC6"/>
    <w:rsid w:val="00D514E5"/>
    <w:rsid w:val="00D51821"/>
    <w:rsid w:val="00D51C6F"/>
    <w:rsid w:val="00D53589"/>
    <w:rsid w:val="00D539D5"/>
    <w:rsid w:val="00D544D5"/>
    <w:rsid w:val="00D55C25"/>
    <w:rsid w:val="00D602DE"/>
    <w:rsid w:val="00D6096A"/>
    <w:rsid w:val="00D60ABE"/>
    <w:rsid w:val="00D60CE5"/>
    <w:rsid w:val="00D61811"/>
    <w:rsid w:val="00D63F9F"/>
    <w:rsid w:val="00D646D3"/>
    <w:rsid w:val="00D662F2"/>
    <w:rsid w:val="00D665F1"/>
    <w:rsid w:val="00D6711E"/>
    <w:rsid w:val="00D73B08"/>
    <w:rsid w:val="00D80127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5457"/>
    <w:rsid w:val="00D9743C"/>
    <w:rsid w:val="00D97A7B"/>
    <w:rsid w:val="00DA1071"/>
    <w:rsid w:val="00DA1259"/>
    <w:rsid w:val="00DA1AAD"/>
    <w:rsid w:val="00DA1E08"/>
    <w:rsid w:val="00DA4A52"/>
    <w:rsid w:val="00DA4FBC"/>
    <w:rsid w:val="00DA7457"/>
    <w:rsid w:val="00DB1083"/>
    <w:rsid w:val="00DB1BA6"/>
    <w:rsid w:val="00DB2995"/>
    <w:rsid w:val="00DB2ED0"/>
    <w:rsid w:val="00DB38F0"/>
    <w:rsid w:val="00DB3EE8"/>
    <w:rsid w:val="00DB4701"/>
    <w:rsid w:val="00DB59C0"/>
    <w:rsid w:val="00DB7E8B"/>
    <w:rsid w:val="00DC0146"/>
    <w:rsid w:val="00DC0278"/>
    <w:rsid w:val="00DC03EE"/>
    <w:rsid w:val="00DC36B8"/>
    <w:rsid w:val="00DC53F2"/>
    <w:rsid w:val="00DC57E7"/>
    <w:rsid w:val="00DC6B01"/>
    <w:rsid w:val="00DC7797"/>
    <w:rsid w:val="00DD078A"/>
    <w:rsid w:val="00DD1737"/>
    <w:rsid w:val="00DD34E1"/>
    <w:rsid w:val="00DD5A68"/>
    <w:rsid w:val="00DD7667"/>
    <w:rsid w:val="00DD777C"/>
    <w:rsid w:val="00DE0D2F"/>
    <w:rsid w:val="00DE0D75"/>
    <w:rsid w:val="00DE19EB"/>
    <w:rsid w:val="00DE5B0F"/>
    <w:rsid w:val="00DF0FE3"/>
    <w:rsid w:val="00DF2CB1"/>
    <w:rsid w:val="00DF53A6"/>
    <w:rsid w:val="00DF69F9"/>
    <w:rsid w:val="00E02B50"/>
    <w:rsid w:val="00E04B3F"/>
    <w:rsid w:val="00E060C1"/>
    <w:rsid w:val="00E06B1E"/>
    <w:rsid w:val="00E07787"/>
    <w:rsid w:val="00E10AAF"/>
    <w:rsid w:val="00E1115A"/>
    <w:rsid w:val="00E147D5"/>
    <w:rsid w:val="00E14C0E"/>
    <w:rsid w:val="00E16642"/>
    <w:rsid w:val="00E1787C"/>
    <w:rsid w:val="00E22421"/>
    <w:rsid w:val="00E2249E"/>
    <w:rsid w:val="00E22B76"/>
    <w:rsid w:val="00E234F1"/>
    <w:rsid w:val="00E25AF8"/>
    <w:rsid w:val="00E26918"/>
    <w:rsid w:val="00E26C55"/>
    <w:rsid w:val="00E26F6C"/>
    <w:rsid w:val="00E34CA3"/>
    <w:rsid w:val="00E37DA6"/>
    <w:rsid w:val="00E37FE3"/>
    <w:rsid w:val="00E43AAA"/>
    <w:rsid w:val="00E43C82"/>
    <w:rsid w:val="00E4435B"/>
    <w:rsid w:val="00E44C62"/>
    <w:rsid w:val="00E47BF9"/>
    <w:rsid w:val="00E54EF2"/>
    <w:rsid w:val="00E60DC5"/>
    <w:rsid w:val="00E63559"/>
    <w:rsid w:val="00E67180"/>
    <w:rsid w:val="00E676E2"/>
    <w:rsid w:val="00E74FA5"/>
    <w:rsid w:val="00E756A8"/>
    <w:rsid w:val="00E76032"/>
    <w:rsid w:val="00E768F2"/>
    <w:rsid w:val="00E77C3D"/>
    <w:rsid w:val="00E77E9E"/>
    <w:rsid w:val="00E8033A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1104"/>
    <w:rsid w:val="00EA2FD2"/>
    <w:rsid w:val="00EA353C"/>
    <w:rsid w:val="00EA5257"/>
    <w:rsid w:val="00EA59B6"/>
    <w:rsid w:val="00EA6970"/>
    <w:rsid w:val="00EA6D50"/>
    <w:rsid w:val="00EB0433"/>
    <w:rsid w:val="00EB1B8B"/>
    <w:rsid w:val="00EB3AC4"/>
    <w:rsid w:val="00EB3C54"/>
    <w:rsid w:val="00EB4951"/>
    <w:rsid w:val="00EC098E"/>
    <w:rsid w:val="00EC0BCB"/>
    <w:rsid w:val="00EC0E71"/>
    <w:rsid w:val="00EC3526"/>
    <w:rsid w:val="00ED1CBA"/>
    <w:rsid w:val="00ED613A"/>
    <w:rsid w:val="00ED6CFA"/>
    <w:rsid w:val="00ED6D53"/>
    <w:rsid w:val="00ED6D94"/>
    <w:rsid w:val="00ED71C8"/>
    <w:rsid w:val="00EE1855"/>
    <w:rsid w:val="00EE2B68"/>
    <w:rsid w:val="00EE51E0"/>
    <w:rsid w:val="00EE5B8C"/>
    <w:rsid w:val="00EE6D70"/>
    <w:rsid w:val="00EF1386"/>
    <w:rsid w:val="00EF2491"/>
    <w:rsid w:val="00EF256B"/>
    <w:rsid w:val="00EF5277"/>
    <w:rsid w:val="00EF5CAD"/>
    <w:rsid w:val="00EF611F"/>
    <w:rsid w:val="00EF76E1"/>
    <w:rsid w:val="00F009C8"/>
    <w:rsid w:val="00F01996"/>
    <w:rsid w:val="00F03BF4"/>
    <w:rsid w:val="00F1030E"/>
    <w:rsid w:val="00F10925"/>
    <w:rsid w:val="00F10CC0"/>
    <w:rsid w:val="00F12F6C"/>
    <w:rsid w:val="00F13DAE"/>
    <w:rsid w:val="00F157D8"/>
    <w:rsid w:val="00F201AD"/>
    <w:rsid w:val="00F21481"/>
    <w:rsid w:val="00F21B21"/>
    <w:rsid w:val="00F222BB"/>
    <w:rsid w:val="00F2237B"/>
    <w:rsid w:val="00F2491A"/>
    <w:rsid w:val="00F24EF6"/>
    <w:rsid w:val="00F254E4"/>
    <w:rsid w:val="00F27F1D"/>
    <w:rsid w:val="00F350A8"/>
    <w:rsid w:val="00F35D19"/>
    <w:rsid w:val="00F41269"/>
    <w:rsid w:val="00F41319"/>
    <w:rsid w:val="00F44525"/>
    <w:rsid w:val="00F44B13"/>
    <w:rsid w:val="00F45BE7"/>
    <w:rsid w:val="00F463D7"/>
    <w:rsid w:val="00F463FE"/>
    <w:rsid w:val="00F50129"/>
    <w:rsid w:val="00F50163"/>
    <w:rsid w:val="00F510E2"/>
    <w:rsid w:val="00F515F1"/>
    <w:rsid w:val="00F5273A"/>
    <w:rsid w:val="00F52D6B"/>
    <w:rsid w:val="00F52E18"/>
    <w:rsid w:val="00F53DD8"/>
    <w:rsid w:val="00F546FB"/>
    <w:rsid w:val="00F55335"/>
    <w:rsid w:val="00F55CF7"/>
    <w:rsid w:val="00F57D1C"/>
    <w:rsid w:val="00F6086A"/>
    <w:rsid w:val="00F62824"/>
    <w:rsid w:val="00F62D7C"/>
    <w:rsid w:val="00F63108"/>
    <w:rsid w:val="00F634C8"/>
    <w:rsid w:val="00F67155"/>
    <w:rsid w:val="00F7058F"/>
    <w:rsid w:val="00F70D21"/>
    <w:rsid w:val="00F70FEF"/>
    <w:rsid w:val="00F74F3A"/>
    <w:rsid w:val="00F75C02"/>
    <w:rsid w:val="00F77ECB"/>
    <w:rsid w:val="00F81343"/>
    <w:rsid w:val="00F81E47"/>
    <w:rsid w:val="00F824EF"/>
    <w:rsid w:val="00F84408"/>
    <w:rsid w:val="00F85CA1"/>
    <w:rsid w:val="00F86474"/>
    <w:rsid w:val="00F868B4"/>
    <w:rsid w:val="00F8730A"/>
    <w:rsid w:val="00F9016F"/>
    <w:rsid w:val="00F90601"/>
    <w:rsid w:val="00FA0462"/>
    <w:rsid w:val="00FA78FD"/>
    <w:rsid w:val="00FA79DB"/>
    <w:rsid w:val="00FB11BE"/>
    <w:rsid w:val="00FB1357"/>
    <w:rsid w:val="00FB1B56"/>
    <w:rsid w:val="00FB479F"/>
    <w:rsid w:val="00FB4C6F"/>
    <w:rsid w:val="00FC14D4"/>
    <w:rsid w:val="00FC5E76"/>
    <w:rsid w:val="00FC69CF"/>
    <w:rsid w:val="00FC7214"/>
    <w:rsid w:val="00FC7A36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B93"/>
    <w:rsid w:val="00FD7BF5"/>
    <w:rsid w:val="00FE185C"/>
    <w:rsid w:val="00FE3C5F"/>
    <w:rsid w:val="00FE401B"/>
    <w:rsid w:val="00FE4175"/>
    <w:rsid w:val="00FE4557"/>
    <w:rsid w:val="00FE4705"/>
    <w:rsid w:val="00FE557C"/>
    <w:rsid w:val="00FE7E4A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567"/>
      </w:tabs>
      <w:spacing w:line="260" w:lineRule="exact"/>
    </w:pPr>
    <w:rPr>
      <w:snapToGrid w:val="0"/>
      <w:sz w:val="22"/>
      <w:szCs w:val="22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8306"/>
      </w:tabs>
    </w:pPr>
    <w:rPr>
      <w:rFonts w:ascii="Arial" w:hAnsi="Arial" w:cs="Arial"/>
      <w:noProof/>
      <w:sz w:val="16"/>
      <w:szCs w:val="16"/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paragraph" w:customStyle="1" w:styleId="MemoHeaderStyle">
    <w:name w:val="MemoHeaderStyle"/>
    <w:basedOn w:val="a"/>
    <w:next w:val="a"/>
    <w:pPr>
      <w:spacing w:line="120" w:lineRule="atLeast"/>
      <w:ind w:left="1418"/>
      <w:jc w:val="both"/>
    </w:pPr>
    <w:rPr>
      <w:rFonts w:ascii="Arial" w:hAnsi="Arial" w:cs="Arial"/>
      <w:b/>
      <w:bCs/>
      <w:smallCaps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a7">
    <w:name w:val="annotation text"/>
    <w:basedOn w:val="a"/>
    <w:link w:val="Char"/>
    <w:semiHidden/>
    <w:rPr>
      <w:sz w:val="20"/>
      <w:szCs w:val="20"/>
      <w:lang w:eastAsia="x-none"/>
    </w:r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8">
    <w:name w:val="Balloon Text"/>
    <w:basedOn w:val="a"/>
    <w:semiHidden/>
    <w:rPr>
      <w:sz w:val="16"/>
      <w:szCs w:val="16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DraftingNotesAgency">
    <w:name w:val="Drafting Notes (Agency)"/>
    <w:basedOn w:val="a"/>
    <w:next w:val="BodytextAgency"/>
    <w:pPr>
      <w:tabs>
        <w:tab w:val="clear" w:pos="567"/>
      </w:tabs>
      <w:spacing w:after="140" w:line="280" w:lineRule="atLeast"/>
    </w:pPr>
    <w:rPr>
      <w:rFonts w:ascii="Courier New" w:hAnsi="Courier New" w:cs="Courier New"/>
      <w:i/>
      <w:iCs/>
      <w:color w:val="339966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 w:cs="Courier New"/>
      <w:i/>
      <w:iCs/>
      <w:color w:val="339966"/>
      <w:sz w:val="18"/>
      <w:szCs w:val="18"/>
      <w:lang w:val="en-GB"/>
    </w:rPr>
  </w:style>
  <w:style w:type="paragraph" w:customStyle="1" w:styleId="NormalAgency">
    <w:name w:val="Normal (Agency)"/>
    <w:rPr>
      <w:snapToGrid w:val="0"/>
      <w:sz w:val="18"/>
      <w:szCs w:val="18"/>
      <w:lang w:val="en-GB" w:eastAsia="el-GR"/>
    </w:rPr>
  </w:style>
  <w:style w:type="table" w:customStyle="1" w:styleId="TablegridAgencyblack">
    <w:name w:val="Table grid (Agency) black"/>
    <w:semiHidden/>
    <w:rPr>
      <w:snapToGrid w:val="0"/>
      <w:sz w:val="18"/>
      <w:szCs w:val="18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pPr>
      <w:keepNext/>
    </w:pPr>
    <w:rPr>
      <w:b/>
      <w:bCs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NormalAgencyChar">
    <w:name w:val="Normal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SPC-Kop1">
    <w:name w:val="SPC-Kop 1"/>
    <w:basedOn w:val="a"/>
    <w:pPr>
      <w:keepNext/>
      <w:spacing w:after="80" w:line="240" w:lineRule="auto"/>
    </w:pPr>
    <w:rPr>
      <w:b/>
      <w:bCs/>
      <w:noProof/>
      <w:sz w:val="24"/>
      <w:szCs w:val="24"/>
      <w:lang w:val="el-GR"/>
    </w:rPr>
  </w:style>
  <w:style w:type="paragraph" w:customStyle="1" w:styleId="SPC-Kop2">
    <w:name w:val="SPC-Kop 2"/>
    <w:basedOn w:val="a"/>
    <w:pPr>
      <w:keepNext/>
      <w:spacing w:after="60" w:line="240" w:lineRule="auto"/>
      <w:ind w:left="567" w:hanging="567"/>
      <w:outlineLvl w:val="0"/>
    </w:pPr>
    <w:rPr>
      <w:b/>
      <w:bCs/>
      <w:noProof/>
      <w:lang w:val="el-GR"/>
    </w:rPr>
  </w:style>
  <w:style w:type="character" w:customStyle="1" w:styleId="SPC-Kop1Char">
    <w:name w:val="SPC-Kop 1 Char"/>
    <w:locked/>
    <w:rPr>
      <w:rFonts w:eastAsia="Times New Roman"/>
      <w:b/>
      <w:bCs/>
      <w:noProof/>
      <w:sz w:val="22"/>
      <w:szCs w:val="22"/>
    </w:rPr>
  </w:style>
  <w:style w:type="paragraph" w:customStyle="1" w:styleId="SPC-text">
    <w:name w:val="SPC-text"/>
    <w:basedOn w:val="a"/>
    <w:qFormat/>
    <w:pPr>
      <w:spacing w:after="40"/>
    </w:pPr>
    <w:rPr>
      <w:noProof/>
      <w:lang w:val="el-GR"/>
    </w:rPr>
  </w:style>
  <w:style w:type="character" w:customStyle="1" w:styleId="SPC-Kop2Char">
    <w:name w:val="SPC-Kop 2 Char"/>
    <w:locked/>
    <w:rPr>
      <w:rFonts w:eastAsia="Times New Roman"/>
      <w:b/>
      <w:bCs/>
      <w:noProof/>
      <w:sz w:val="22"/>
      <w:szCs w:val="22"/>
    </w:rPr>
  </w:style>
  <w:style w:type="character" w:styleId="a9">
    <w:name w:val="annotation reference"/>
    <w:rPr>
      <w:sz w:val="16"/>
      <w:szCs w:val="16"/>
    </w:rPr>
  </w:style>
  <w:style w:type="character" w:customStyle="1" w:styleId="SPC-textChar">
    <w:name w:val="SPC-text Char"/>
    <w:locked/>
    <w:rPr>
      <w:rFonts w:eastAsia="Times New Roman"/>
      <w:noProof/>
      <w:sz w:val="22"/>
      <w:szCs w:val="22"/>
    </w:rPr>
  </w:style>
  <w:style w:type="paragraph" w:styleId="aa">
    <w:name w:val="annotation subject"/>
    <w:basedOn w:val="a7"/>
    <w:next w:val="a7"/>
    <w:semiHidden/>
    <w:rPr>
      <w:b/>
      <w:bCs/>
    </w:rPr>
  </w:style>
  <w:style w:type="character" w:customStyle="1" w:styleId="CharChar1">
    <w:name w:val="Char Char1"/>
    <w:semiHidden/>
    <w:locked/>
    <w:rPr>
      <w:rFonts w:eastAsia="Times New Roman"/>
      <w:lang w:val="x-none"/>
    </w:rPr>
  </w:style>
  <w:style w:type="character" w:customStyle="1" w:styleId="CharChar10">
    <w:name w:val="Char Char1"/>
    <w:locked/>
    <w:rsid w:val="00EC3526"/>
    <w:rPr>
      <w:rFonts w:eastAsia="Times New Roman"/>
      <w:b/>
      <w:bCs/>
      <w:lang w:val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nl-NL" w:eastAsia="el-GR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Char">
    <w:name w:val="Κείμενο σχολίου Char"/>
    <w:link w:val="a7"/>
    <w:semiHidden/>
    <w:rsid w:val="00F03BF4"/>
    <w:rPr>
      <w:snapToGrid w:val="0"/>
      <w:lang w:val="en-GB"/>
    </w:rPr>
  </w:style>
  <w:style w:type="character" w:customStyle="1" w:styleId="CharChar11">
    <w:name w:val="Char Char1"/>
    <w:locked/>
    <w:rsid w:val="00EC3526"/>
    <w:rPr>
      <w:rFonts w:eastAsia="Times New Roman"/>
      <w:b/>
      <w:bCs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567"/>
      </w:tabs>
      <w:spacing w:line="260" w:lineRule="exact"/>
    </w:pPr>
    <w:rPr>
      <w:snapToGrid w:val="0"/>
      <w:sz w:val="22"/>
      <w:szCs w:val="22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8306"/>
      </w:tabs>
    </w:pPr>
    <w:rPr>
      <w:rFonts w:ascii="Arial" w:hAnsi="Arial" w:cs="Arial"/>
      <w:noProof/>
      <w:sz w:val="16"/>
      <w:szCs w:val="16"/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paragraph" w:customStyle="1" w:styleId="MemoHeaderStyle">
    <w:name w:val="MemoHeaderStyle"/>
    <w:basedOn w:val="a"/>
    <w:next w:val="a"/>
    <w:pPr>
      <w:spacing w:line="120" w:lineRule="atLeast"/>
      <w:ind w:left="1418"/>
      <w:jc w:val="both"/>
    </w:pPr>
    <w:rPr>
      <w:rFonts w:ascii="Arial" w:hAnsi="Arial" w:cs="Arial"/>
      <w:b/>
      <w:bCs/>
      <w:smallCaps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a7">
    <w:name w:val="annotation text"/>
    <w:basedOn w:val="a"/>
    <w:link w:val="Char"/>
    <w:semiHidden/>
    <w:rPr>
      <w:sz w:val="20"/>
      <w:szCs w:val="20"/>
      <w:lang w:eastAsia="x-none"/>
    </w:r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8">
    <w:name w:val="Balloon Text"/>
    <w:basedOn w:val="a"/>
    <w:semiHidden/>
    <w:rPr>
      <w:sz w:val="16"/>
      <w:szCs w:val="16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DraftingNotesAgency">
    <w:name w:val="Drafting Notes (Agency)"/>
    <w:basedOn w:val="a"/>
    <w:next w:val="BodytextAgency"/>
    <w:pPr>
      <w:tabs>
        <w:tab w:val="clear" w:pos="567"/>
      </w:tabs>
      <w:spacing w:after="140" w:line="280" w:lineRule="atLeast"/>
    </w:pPr>
    <w:rPr>
      <w:rFonts w:ascii="Courier New" w:hAnsi="Courier New" w:cs="Courier New"/>
      <w:i/>
      <w:iCs/>
      <w:color w:val="339966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 w:cs="Courier New"/>
      <w:i/>
      <w:iCs/>
      <w:color w:val="339966"/>
      <w:sz w:val="18"/>
      <w:szCs w:val="18"/>
      <w:lang w:val="en-GB"/>
    </w:rPr>
  </w:style>
  <w:style w:type="paragraph" w:customStyle="1" w:styleId="NormalAgency">
    <w:name w:val="Normal (Agency)"/>
    <w:rPr>
      <w:snapToGrid w:val="0"/>
      <w:sz w:val="18"/>
      <w:szCs w:val="18"/>
      <w:lang w:val="en-GB" w:eastAsia="el-GR"/>
    </w:rPr>
  </w:style>
  <w:style w:type="table" w:customStyle="1" w:styleId="TablegridAgencyblack">
    <w:name w:val="Table grid (Agency) black"/>
    <w:semiHidden/>
    <w:rPr>
      <w:snapToGrid w:val="0"/>
      <w:sz w:val="18"/>
      <w:szCs w:val="18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pPr>
      <w:keepNext/>
    </w:pPr>
    <w:rPr>
      <w:b/>
      <w:bCs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NormalAgencyChar">
    <w:name w:val="Normal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SPC-Kop1">
    <w:name w:val="SPC-Kop 1"/>
    <w:basedOn w:val="a"/>
    <w:pPr>
      <w:keepNext/>
      <w:spacing w:after="80" w:line="240" w:lineRule="auto"/>
    </w:pPr>
    <w:rPr>
      <w:b/>
      <w:bCs/>
      <w:noProof/>
      <w:sz w:val="24"/>
      <w:szCs w:val="24"/>
      <w:lang w:val="el-GR"/>
    </w:rPr>
  </w:style>
  <w:style w:type="paragraph" w:customStyle="1" w:styleId="SPC-Kop2">
    <w:name w:val="SPC-Kop 2"/>
    <w:basedOn w:val="a"/>
    <w:pPr>
      <w:keepNext/>
      <w:spacing w:after="60" w:line="240" w:lineRule="auto"/>
      <w:ind w:left="567" w:hanging="567"/>
      <w:outlineLvl w:val="0"/>
    </w:pPr>
    <w:rPr>
      <w:b/>
      <w:bCs/>
      <w:noProof/>
      <w:lang w:val="el-GR"/>
    </w:rPr>
  </w:style>
  <w:style w:type="character" w:customStyle="1" w:styleId="SPC-Kop1Char">
    <w:name w:val="SPC-Kop 1 Char"/>
    <w:locked/>
    <w:rPr>
      <w:rFonts w:eastAsia="Times New Roman"/>
      <w:b/>
      <w:bCs/>
      <w:noProof/>
      <w:sz w:val="22"/>
      <w:szCs w:val="22"/>
    </w:rPr>
  </w:style>
  <w:style w:type="paragraph" w:customStyle="1" w:styleId="SPC-text">
    <w:name w:val="SPC-text"/>
    <w:basedOn w:val="a"/>
    <w:qFormat/>
    <w:pPr>
      <w:spacing w:after="40"/>
    </w:pPr>
    <w:rPr>
      <w:noProof/>
      <w:lang w:val="el-GR"/>
    </w:rPr>
  </w:style>
  <w:style w:type="character" w:customStyle="1" w:styleId="SPC-Kop2Char">
    <w:name w:val="SPC-Kop 2 Char"/>
    <w:locked/>
    <w:rPr>
      <w:rFonts w:eastAsia="Times New Roman"/>
      <w:b/>
      <w:bCs/>
      <w:noProof/>
      <w:sz w:val="22"/>
      <w:szCs w:val="22"/>
    </w:rPr>
  </w:style>
  <w:style w:type="character" w:styleId="a9">
    <w:name w:val="annotation reference"/>
    <w:rPr>
      <w:sz w:val="16"/>
      <w:szCs w:val="16"/>
    </w:rPr>
  </w:style>
  <w:style w:type="character" w:customStyle="1" w:styleId="SPC-textChar">
    <w:name w:val="SPC-text Char"/>
    <w:locked/>
    <w:rPr>
      <w:rFonts w:eastAsia="Times New Roman"/>
      <w:noProof/>
      <w:sz w:val="22"/>
      <w:szCs w:val="22"/>
    </w:rPr>
  </w:style>
  <w:style w:type="paragraph" w:styleId="aa">
    <w:name w:val="annotation subject"/>
    <w:basedOn w:val="a7"/>
    <w:next w:val="a7"/>
    <w:semiHidden/>
    <w:rPr>
      <w:b/>
      <w:bCs/>
    </w:rPr>
  </w:style>
  <w:style w:type="character" w:customStyle="1" w:styleId="CharChar1">
    <w:name w:val="Char Char1"/>
    <w:semiHidden/>
    <w:locked/>
    <w:rPr>
      <w:rFonts w:eastAsia="Times New Roman"/>
      <w:lang w:val="x-none"/>
    </w:rPr>
  </w:style>
  <w:style w:type="character" w:customStyle="1" w:styleId="CharChar10">
    <w:name w:val="Char Char1"/>
    <w:locked/>
    <w:rsid w:val="00EC3526"/>
    <w:rPr>
      <w:rFonts w:eastAsia="Times New Roman"/>
      <w:b/>
      <w:bCs/>
      <w:lang w:val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nl-NL" w:eastAsia="el-GR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Char">
    <w:name w:val="Κείμενο σχολίου Char"/>
    <w:link w:val="a7"/>
    <w:semiHidden/>
    <w:rsid w:val="00F03BF4"/>
    <w:rPr>
      <w:snapToGrid w:val="0"/>
      <w:lang w:val="en-GB"/>
    </w:rPr>
  </w:style>
  <w:style w:type="character" w:customStyle="1" w:styleId="CharChar11">
    <w:name w:val="Char Char1"/>
    <w:locked/>
    <w:rsid w:val="00EC3526"/>
    <w:rPr>
      <w:rFonts w:eastAsia="Times New Roman"/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917E-3483-438B-8A2E-6E2CB98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7789</Characters>
  <Application>Microsoft Office Word</Application>
  <DocSecurity>0</DocSecurity>
  <Lines>64</Lines>
  <Paragraphs>17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ΠΕΡΙΛΗΨΗ ΧΑΡΑΚΤΗΡΙΣΤΙΚΩΝ ΤΟΥ ΠΡΟΙΟΝΤΟΣ</vt:lpstr>
      <vt:lpstr>ΠΕΡΙΛΗΨΗ ΧΑΡΑΚΤΗΡΙΣΤΙΚΩΝ ΤΟΥ ΠΡΟΙΟΝΤΟΣ</vt:lpstr>
      <vt:lpstr>ΠΕΡΙΛΗΨΗ ΧΑΡΑΚΤΗΡΙΣΤΙΚΩΝ ΤΟΥ ΠΡΟΙΟΝΤΟΣ</vt:lpstr>
    </vt:vector>
  </TitlesOfParts>
  <Company>PASPARTU</Company>
  <LinksUpToDate>false</LinksUpToDate>
  <CharactersWithSpaces>8971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ΧΑΡΑΚΤΗΡΙΣΤΙΚΩΝ ΤΟΥ ΠΡΟΙΟΝΤΟΣ</dc:title>
  <dc:creator>Wilkens c.s.</dc:creator>
  <cp:lastModifiedBy>ΘΑΛΑΣΣΙΝΟΥ ΜΑΡΙΑ</cp:lastModifiedBy>
  <cp:revision>2</cp:revision>
  <cp:lastPrinted>2018-06-05T09:10:00Z</cp:lastPrinted>
  <dcterms:created xsi:type="dcterms:W3CDTF">2018-06-05T09:13:00Z</dcterms:created>
  <dcterms:modified xsi:type="dcterms:W3CDTF">2018-06-05T09:13:00Z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General-EMA/423415/2010</vt:lpwstr>
  </property>
  <property fmtid="{D5CDD505-2E9C-101B-9397-08002B2CF9AE}" pid="3" name="DM_Owner">
    <vt:lpwstr>Espinasse Claire</vt:lpwstr>
  </property>
  <property fmtid="{D5CDD505-2E9C-101B-9397-08002B2CF9AE}" pid="4" name="DM_emea_doc_number">
    <vt:lpwstr>423415</vt:lpwstr>
  </property>
  <property fmtid="{D5CDD505-2E9C-101B-9397-08002B2CF9AE}" pid="5" name="DM_emea_received_date">
    <vt:lpwstr>nulldate</vt:lpwstr>
  </property>
  <property fmtid="{D5CDD505-2E9C-101B-9397-08002B2CF9AE}" pid="6" name="DM_emea_doc_category">
    <vt:lpwstr>General</vt:lpwstr>
  </property>
  <property fmtid="{D5CDD505-2E9C-101B-9397-08002B2CF9AE}" pid="7" name="DM_emea_internal_label">
    <vt:lpwstr>EMA</vt:lpwstr>
  </property>
  <property fmtid="{D5CDD505-2E9C-101B-9397-08002B2CF9AE}" pid="8" name="DM_emea_legal_date">
    <vt:lpwstr>nulldate</vt:lpwstr>
  </property>
  <property fmtid="{D5CDD505-2E9C-101B-9397-08002B2CF9AE}" pid="9" name="DM_emea_year">
    <vt:lpwstr>2010</vt:lpwstr>
  </property>
  <property fmtid="{D5CDD505-2E9C-101B-9397-08002B2CF9AE}" pid="10" name="DM_emea_sent_date">
    <vt:lpwstr>nulldate</vt:lpwstr>
  </property>
  <property fmtid="{D5CDD505-2E9C-101B-9397-08002B2CF9AE}" pid="11" name="DM_Version">
    <vt:lpwstr>CURRENT,1.25</vt:lpwstr>
  </property>
  <property fmtid="{D5CDD505-2E9C-101B-9397-08002B2CF9AE}" pid="12" name="DM_Name">
    <vt:lpwstr>Hqrdtemplatetrackchangesen</vt:lpwstr>
  </property>
  <property fmtid="{D5CDD505-2E9C-101B-9397-08002B2CF9AE}" pid="13" name="DM_Creation_Date">
    <vt:lpwstr>13/07/2011 15:42:03</vt:lpwstr>
  </property>
  <property fmtid="{D5CDD505-2E9C-101B-9397-08002B2CF9AE}" pid="14" name="DM_Modify_Date">
    <vt:lpwstr>13/07/2011 15:42:03</vt:lpwstr>
  </property>
  <property fmtid="{D5CDD505-2E9C-101B-9397-08002B2CF9AE}" pid="15" name="DM_Creator_Name">
    <vt:lpwstr>Espinasse Claire</vt:lpwstr>
  </property>
  <property fmtid="{D5CDD505-2E9C-101B-9397-08002B2CF9AE}" pid="16" name="DM_Modifier_Name">
    <vt:lpwstr>Espinasse Claire</vt:lpwstr>
  </property>
  <property fmtid="{D5CDD505-2E9C-101B-9397-08002B2CF9AE}" pid="17" name="DM_Type">
    <vt:lpwstr>emea_document</vt:lpwstr>
  </property>
  <property fmtid="{D5CDD505-2E9C-101B-9397-08002B2CF9AE}" pid="18" name="DM_DocRefId">
    <vt:lpwstr>EMA/740146/2010</vt:lpwstr>
  </property>
  <property fmtid="{D5CDD505-2E9C-101B-9397-08002B2CF9AE}" pid="19" name="DM_Category">
    <vt:lpwstr>Product Information</vt:lpwstr>
  </property>
  <property fmtid="{D5CDD505-2E9C-101B-9397-08002B2CF9AE}" pid="20" name="DM_Path">
    <vt:lpwstr>/13. Projects/02-004-00014-PIM Implementation/Implementation/DES 2.8 Construction/QRD Template</vt:lpwstr>
  </property>
  <property fmtid="{D5CDD505-2E9C-101B-9397-08002B2CF9AE}" pid="21" name="DM_emea_doc_ref_id">
    <vt:lpwstr>EMA/740146/2010</vt:lpwstr>
  </property>
  <property fmtid="{D5CDD505-2E9C-101B-9397-08002B2CF9AE}" pid="22" name="DM_Modifer_Name">
    <vt:lpwstr>Espinasse Claire</vt:lpwstr>
  </property>
  <property fmtid="{D5CDD505-2E9C-101B-9397-08002B2CF9AE}" pid="23" name="DM_Modified_Date">
    <vt:lpwstr>13/07/2011 15:42:03</vt:lpwstr>
  </property>
</Properties>
</file>