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A" w:rsidRPr="008A1D5A" w:rsidRDefault="008A1D5A" w:rsidP="008A1D5A">
      <w:pPr>
        <w:pStyle w:val="DocumentHeading"/>
        <w:rPr>
          <w:lang w:val="el-GR"/>
        </w:rPr>
      </w:pPr>
      <w:r>
        <w:rPr>
          <w:lang w:val="el-GR"/>
        </w:rPr>
        <w:t>ΠΕΡΙΛΗΨΗ ΤΩΝ ΧΑΡΑΚΤΗΡΙΣΤΙΚΩΝ ΤΟΥ ΠΡΟΪΟΝΤΟΣ</w:t>
      </w:r>
    </w:p>
    <w:p w:rsidR="008A1D5A" w:rsidRPr="008A1D5A" w:rsidRDefault="008A1D5A" w:rsidP="008A1D5A">
      <w:pPr>
        <w:pStyle w:val="1"/>
        <w:rPr>
          <w:lang w:val="el-GR"/>
        </w:rPr>
      </w:pPr>
      <w:r w:rsidRPr="008A1D5A">
        <w:rPr>
          <w:lang w:val="el-GR"/>
        </w:rPr>
        <w:t>1</w:t>
      </w:r>
      <w:r w:rsidRPr="008A1D5A">
        <w:rPr>
          <w:lang w:val="el-GR"/>
        </w:rPr>
        <w:tab/>
      </w:r>
      <w:r>
        <w:rPr>
          <w:lang w:val="el-GR"/>
        </w:rPr>
        <w:t>ΟΝΟΜΑΣΙΑ ΤΟΥ ΦΑΡΜΑΚΕΥΤΙΚΟΥ ΠΡΟΪΟΝΤΟΣ</w:t>
      </w:r>
    </w:p>
    <w:p w:rsidR="008A1D5A" w:rsidRDefault="008A1D5A" w:rsidP="008A1D5A">
      <w:pPr>
        <w:ind w:left="720"/>
        <w:rPr>
          <w:lang w:val="el-GR"/>
        </w:rPr>
      </w:pPr>
      <w:r>
        <w:rPr>
          <w:lang w:val="el-GR"/>
        </w:rPr>
        <w:t xml:space="preserve">CitraFleet </w:t>
      </w:r>
      <w:r w:rsidR="00E03B72" w:rsidRPr="00E03B72">
        <w:rPr>
          <w:lang w:val="el-GR"/>
        </w:rPr>
        <w:t xml:space="preserve"> </w:t>
      </w:r>
      <w:r>
        <w:rPr>
          <w:lang w:val="el-GR"/>
        </w:rPr>
        <w:t xml:space="preserve">Κόνις για πόσιμο διάλυμα </w:t>
      </w:r>
      <w:r w:rsidR="00E03B72">
        <w:rPr>
          <w:lang w:val="el-GR"/>
        </w:rPr>
        <w:t>σε φακελίσκο</w:t>
      </w:r>
    </w:p>
    <w:p w:rsidR="008A1D5A" w:rsidRPr="008A1D5A" w:rsidRDefault="008A1D5A" w:rsidP="008A1D5A">
      <w:pPr>
        <w:pStyle w:val="1"/>
        <w:rPr>
          <w:lang w:val="el-GR"/>
        </w:rPr>
      </w:pPr>
      <w:r w:rsidRPr="008A1D5A">
        <w:rPr>
          <w:lang w:val="el-GR"/>
        </w:rPr>
        <w:t>2</w:t>
      </w:r>
      <w:r w:rsidRPr="008A1D5A">
        <w:rPr>
          <w:lang w:val="el-GR"/>
        </w:rPr>
        <w:tab/>
      </w:r>
      <w:r>
        <w:rPr>
          <w:lang w:val="el-GR"/>
        </w:rPr>
        <w:t>ΠΟΙΟΤΙΚΗ ΚΑΙ ΠΟΣΟΤΙΚΗ ΣΥΝΘΕΣΗ</w:t>
      </w:r>
    </w:p>
    <w:p w:rsidR="00BC3B8B" w:rsidRPr="008A1D5A" w:rsidRDefault="008A1D5A" w:rsidP="008A1D5A">
      <w:pPr>
        <w:ind w:left="720"/>
        <w:rPr>
          <w:lang w:val="el-GR"/>
        </w:rPr>
      </w:pPr>
      <w:r>
        <w:rPr>
          <w:lang w:val="el-GR"/>
        </w:rPr>
        <w:t xml:space="preserve">Κάθε φακελίσκος (15,08 g) περιέχει τα ακόλουθα </w:t>
      </w:r>
      <w:r w:rsidR="005E75EA">
        <w:rPr>
          <w:lang w:val="el-GR"/>
        </w:rPr>
        <w:t xml:space="preserve">δραστικά </w:t>
      </w:r>
      <w:r>
        <w:rPr>
          <w:lang w:val="el-GR"/>
        </w:rPr>
        <w:t>συστατικά:</w:t>
      </w:r>
    </w:p>
    <w:tbl>
      <w:tblPr>
        <w:tblW w:w="0" w:type="auto"/>
        <w:tblInd w:w="817" w:type="dxa"/>
        <w:tblLayout w:type="fixed"/>
        <w:tblLook w:val="0000"/>
      </w:tblPr>
      <w:tblGrid>
        <w:gridCol w:w="2977"/>
        <w:gridCol w:w="1843"/>
      </w:tblGrid>
      <w:tr w:rsidR="00BC3B8B" w:rsidRPr="009A60B6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C3B8B" w:rsidRPr="008A1D5A" w:rsidRDefault="008A1D5A" w:rsidP="008A1D5A">
            <w:pPr>
              <w:spacing w:before="40" w:after="40"/>
              <w:rPr>
                <w:lang w:val="el-GR"/>
              </w:rPr>
            </w:pPr>
            <w:r>
              <w:rPr>
                <w:lang w:val="el-GR"/>
              </w:rPr>
              <w:t>Πικοθειικό νάτριο</w:t>
            </w:r>
            <w:r>
              <w:t xml:space="preserve"> </w:t>
            </w:r>
          </w:p>
        </w:tc>
        <w:tc>
          <w:tcPr>
            <w:tcW w:w="1843" w:type="dxa"/>
          </w:tcPr>
          <w:p w:rsidR="00BC3B8B" w:rsidRPr="008A1D5A" w:rsidRDefault="008A1D5A" w:rsidP="008A1D5A">
            <w:pPr>
              <w:spacing w:before="40" w:after="40"/>
              <w:rPr>
                <w:lang w:val="el-GR"/>
              </w:rPr>
            </w:pPr>
            <w:r>
              <w:rPr>
                <w:lang w:val="el-GR"/>
              </w:rPr>
              <w:t>10,0 mg</w:t>
            </w:r>
          </w:p>
        </w:tc>
      </w:tr>
      <w:tr w:rsidR="00BC3B8B" w:rsidRPr="009A60B6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C3B8B" w:rsidRPr="008A1D5A" w:rsidRDefault="008A1D5A" w:rsidP="008A1D5A">
            <w:pPr>
              <w:spacing w:before="40" w:after="40"/>
              <w:rPr>
                <w:lang w:val="el-GR"/>
              </w:rPr>
            </w:pPr>
            <w:r>
              <w:rPr>
                <w:lang w:val="el-GR"/>
              </w:rPr>
              <w:t>Ελαφρύ οξείδιο του μαγνησίου</w:t>
            </w:r>
            <w:r>
              <w:t xml:space="preserve"> </w:t>
            </w:r>
          </w:p>
        </w:tc>
        <w:tc>
          <w:tcPr>
            <w:tcW w:w="1843" w:type="dxa"/>
          </w:tcPr>
          <w:p w:rsidR="00BC3B8B" w:rsidRPr="008A1D5A" w:rsidRDefault="008A1D5A" w:rsidP="008A1D5A">
            <w:pPr>
              <w:pStyle w:val="a4"/>
              <w:spacing w:before="40" w:after="40"/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3,5 g</w:t>
            </w:r>
          </w:p>
        </w:tc>
      </w:tr>
      <w:tr w:rsidR="00BC3B8B" w:rsidRPr="009A60B6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BC3B8B" w:rsidRPr="008A1D5A" w:rsidRDefault="008A1D5A" w:rsidP="008A1D5A">
            <w:pPr>
              <w:spacing w:before="40" w:after="40"/>
              <w:rPr>
                <w:lang w:val="el-GR"/>
              </w:rPr>
            </w:pPr>
            <w:r>
              <w:rPr>
                <w:lang w:val="el-GR"/>
              </w:rPr>
              <w:t>Άνυδρο κιτρικό οξύ</w:t>
            </w:r>
            <w:r>
              <w:t xml:space="preserve"> </w:t>
            </w:r>
          </w:p>
        </w:tc>
        <w:tc>
          <w:tcPr>
            <w:tcW w:w="1843" w:type="dxa"/>
          </w:tcPr>
          <w:p w:rsidR="00BC3B8B" w:rsidRPr="008A1D5A" w:rsidRDefault="008A1D5A" w:rsidP="008A1D5A">
            <w:pPr>
              <w:spacing w:before="40" w:after="40"/>
              <w:rPr>
                <w:lang w:val="el-GR"/>
              </w:rPr>
            </w:pPr>
            <w:r>
              <w:rPr>
                <w:lang w:val="el-GR"/>
              </w:rPr>
              <w:t>10,97 g</w:t>
            </w:r>
          </w:p>
        </w:tc>
      </w:tr>
    </w:tbl>
    <w:p w:rsidR="00BC3B8B" w:rsidRPr="009A60B6" w:rsidRDefault="00BC3B8B" w:rsidP="00BC3B8B">
      <w:pPr>
        <w:spacing w:before="40" w:after="40"/>
      </w:pPr>
    </w:p>
    <w:p w:rsidR="008A1D5A" w:rsidRPr="008A1D5A" w:rsidRDefault="008A1D5A" w:rsidP="008A1D5A">
      <w:pPr>
        <w:ind w:left="720"/>
        <w:rPr>
          <w:lang w:val="el-GR"/>
        </w:rPr>
      </w:pPr>
      <w:r>
        <w:rPr>
          <w:lang w:val="el-GR"/>
        </w:rPr>
        <w:t>Κάθε φακελίσκος περιέχει επίσης 5 mmol (ή 195 mg) καλίου (βλ. παράγραφο 4.4).</w:t>
      </w:r>
    </w:p>
    <w:p w:rsidR="008A1D5A" w:rsidRDefault="008A1D5A" w:rsidP="008A1D5A">
      <w:pPr>
        <w:ind w:left="720"/>
        <w:rPr>
          <w:lang w:val="el-GR"/>
        </w:rPr>
      </w:pPr>
      <w:r>
        <w:rPr>
          <w:lang w:val="el-GR"/>
        </w:rPr>
        <w:t>Για τον πλήρη κατάλογο των εκδόχων, βλ. παράγραφο 6.1</w:t>
      </w:r>
      <w:r>
        <w:rPr>
          <w:rFonts w:ascii="Arial0" w:eastAsia="Arial0" w:cs="Arial0"/>
          <w:lang w:val="el-GR"/>
        </w:rPr>
        <w:t>.</w:t>
      </w:r>
    </w:p>
    <w:p w:rsidR="008A1D5A" w:rsidRPr="008A1D5A" w:rsidRDefault="008A1D5A" w:rsidP="008A1D5A">
      <w:pPr>
        <w:pStyle w:val="1"/>
        <w:rPr>
          <w:lang w:val="el-GR"/>
        </w:rPr>
      </w:pPr>
      <w:r w:rsidRPr="008A1D5A">
        <w:rPr>
          <w:lang w:val="el-GR"/>
        </w:rPr>
        <w:t>3</w:t>
      </w:r>
      <w:r w:rsidRPr="008A1D5A">
        <w:rPr>
          <w:lang w:val="el-GR"/>
        </w:rPr>
        <w:tab/>
      </w:r>
      <w:r>
        <w:rPr>
          <w:lang w:val="el-GR"/>
        </w:rPr>
        <w:t>ΦΑΡΜΑΚΟΤΕΧΝΙΚΗ ΜΟΡΦΗ</w:t>
      </w:r>
    </w:p>
    <w:p w:rsidR="008A1D5A" w:rsidRPr="007701A1" w:rsidRDefault="007701A1" w:rsidP="008A1D5A">
      <w:pPr>
        <w:ind w:left="720"/>
        <w:rPr>
          <w:lang w:val="es-ES"/>
        </w:rPr>
      </w:pPr>
      <w:r>
        <w:rPr>
          <w:lang w:val="el-GR"/>
        </w:rPr>
        <w:t>Κόνις για πόσιμο διάλυμα</w:t>
      </w:r>
      <w:r w:rsidR="00E03B72">
        <w:rPr>
          <w:lang w:val="el-GR"/>
        </w:rPr>
        <w:t>, σε φακελίσκο</w:t>
      </w:r>
      <w:r>
        <w:rPr>
          <w:lang w:val="es-ES"/>
        </w:rPr>
        <w:t>.</w:t>
      </w:r>
    </w:p>
    <w:p w:rsidR="008A1D5A" w:rsidRDefault="008A1D5A" w:rsidP="008A1D5A">
      <w:pPr>
        <w:ind w:left="720"/>
        <w:rPr>
          <w:lang w:val="el-GR"/>
        </w:rPr>
      </w:pPr>
      <w:r>
        <w:rPr>
          <w:lang w:val="el-GR"/>
        </w:rPr>
        <w:t xml:space="preserve">Λευκή κρυσταλλική κόνις με </w:t>
      </w:r>
      <w:r w:rsidR="006452AE">
        <w:rPr>
          <w:lang w:val="el-GR"/>
        </w:rPr>
        <w:t xml:space="preserve">βελτιωτικό </w:t>
      </w:r>
      <w:r>
        <w:rPr>
          <w:lang w:val="el-GR"/>
        </w:rPr>
        <w:t>γεύση</w:t>
      </w:r>
      <w:r w:rsidR="006452AE">
        <w:rPr>
          <w:lang w:val="el-GR"/>
        </w:rPr>
        <w:t>ς</w:t>
      </w:r>
      <w:r>
        <w:rPr>
          <w:lang w:val="el-GR"/>
        </w:rPr>
        <w:t xml:space="preserve"> </w:t>
      </w:r>
      <w:r w:rsidR="006452AE">
        <w:rPr>
          <w:lang w:val="el-GR"/>
        </w:rPr>
        <w:t>λεμόνι</w:t>
      </w:r>
      <w:r>
        <w:rPr>
          <w:lang w:val="el-GR"/>
        </w:rPr>
        <w:t>.</w:t>
      </w:r>
    </w:p>
    <w:p w:rsidR="008A1D5A" w:rsidRPr="008A1D5A" w:rsidRDefault="008A1D5A" w:rsidP="008A1D5A">
      <w:pPr>
        <w:pStyle w:val="1"/>
        <w:rPr>
          <w:lang w:val="el-GR"/>
        </w:rPr>
      </w:pPr>
      <w:r w:rsidRPr="008A1D5A">
        <w:rPr>
          <w:lang w:val="el-GR"/>
        </w:rPr>
        <w:t>4</w:t>
      </w:r>
      <w:r w:rsidRPr="008A1D5A">
        <w:rPr>
          <w:lang w:val="el-GR"/>
        </w:rPr>
        <w:tab/>
      </w:r>
      <w:r>
        <w:rPr>
          <w:lang w:val="el-GR"/>
        </w:rPr>
        <w:t>ΚΛΙΝΙΚΕΣ ΠΛΗΡΟΦΟΡΙΕΣ</w:t>
      </w:r>
    </w:p>
    <w:p w:rsidR="008A1D5A" w:rsidRPr="008A1D5A" w:rsidRDefault="008A1D5A" w:rsidP="008A1D5A">
      <w:pPr>
        <w:pStyle w:val="2"/>
        <w:rPr>
          <w:lang w:val="el-GR"/>
        </w:rPr>
      </w:pPr>
      <w:r w:rsidRPr="008A1D5A">
        <w:rPr>
          <w:lang w:val="el-GR"/>
        </w:rPr>
        <w:t>4.1</w:t>
      </w:r>
      <w:r w:rsidRPr="008A1D5A">
        <w:rPr>
          <w:lang w:val="el-GR"/>
        </w:rPr>
        <w:tab/>
      </w:r>
      <w:r>
        <w:rPr>
          <w:lang w:val="el-GR"/>
        </w:rPr>
        <w:t>Θεραπευτικές ενδείξεις</w:t>
      </w:r>
    </w:p>
    <w:p w:rsidR="008A1D5A" w:rsidRDefault="008A1D5A" w:rsidP="008A1D5A">
      <w:pPr>
        <w:pStyle w:val="a0"/>
        <w:rPr>
          <w:lang w:val="el-GR"/>
        </w:rPr>
      </w:pPr>
      <w:r>
        <w:rPr>
          <w:lang w:val="el-GR"/>
        </w:rPr>
        <w:t xml:space="preserve">Για </w:t>
      </w:r>
      <w:r w:rsidR="008F396E">
        <w:rPr>
          <w:lang w:val="el-GR"/>
        </w:rPr>
        <w:t xml:space="preserve">τον </w:t>
      </w:r>
      <w:r w:rsidR="00CA6C58">
        <w:rPr>
          <w:lang w:val="el-GR"/>
        </w:rPr>
        <w:t xml:space="preserve">καθαρισμό </w:t>
      </w:r>
      <w:r>
        <w:rPr>
          <w:lang w:val="el-GR"/>
        </w:rPr>
        <w:t>του εντέρου πριν από οποιεσδήποτε διαγνωστικές διαδικασίες που απαιτούν καθαρό έντερο, π.χ. κολονοσκόπηση ή ακτινογραφική εξέταση.</w:t>
      </w:r>
    </w:p>
    <w:p w:rsidR="008A1D5A" w:rsidRPr="008A1D5A" w:rsidRDefault="008A1D5A" w:rsidP="008A1D5A">
      <w:pPr>
        <w:pStyle w:val="2"/>
        <w:rPr>
          <w:lang w:val="el-GR"/>
        </w:rPr>
      </w:pPr>
      <w:r w:rsidRPr="008A1D5A">
        <w:rPr>
          <w:lang w:val="el-GR"/>
        </w:rPr>
        <w:t>4.2</w:t>
      </w:r>
      <w:r w:rsidRPr="008A1D5A">
        <w:rPr>
          <w:lang w:val="el-GR"/>
        </w:rPr>
        <w:tab/>
      </w:r>
      <w:r>
        <w:rPr>
          <w:lang w:val="el-GR"/>
        </w:rPr>
        <w:t>Δοσολογία και τρόπος χορήγησης</w:t>
      </w:r>
    </w:p>
    <w:p w:rsidR="008A1D5A" w:rsidRDefault="008A1D5A" w:rsidP="008A1D5A">
      <w:pPr>
        <w:pStyle w:val="Web"/>
        <w:keepNext/>
        <w:ind w:left="720"/>
        <w:rPr>
          <w:lang w:val="el-GR"/>
        </w:rPr>
      </w:pPr>
      <w:r>
        <w:rPr>
          <w:i/>
          <w:iCs/>
          <w:sz w:val="22"/>
          <w:szCs w:val="22"/>
          <w:lang w:val="el-GR"/>
        </w:rPr>
        <w:t xml:space="preserve">Οδός χορήγησης: Από του στόματος 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 xml:space="preserve">Την ημέρα πριν από τη διαδικασία </w:t>
      </w:r>
      <w:r w:rsidR="008768E3">
        <w:rPr>
          <w:lang w:val="el-GR"/>
        </w:rPr>
        <w:t xml:space="preserve">που θα λάβει χώρα στο νοσοκομείο </w:t>
      </w:r>
      <w:r>
        <w:rPr>
          <w:lang w:val="el-GR"/>
        </w:rPr>
        <w:t>συνιστάται μια δίαιτα χαμηλού υπολείμματος. Για την αποφυγή της αφυδάτωσης κατά τη</w:t>
      </w:r>
      <w:r w:rsidR="00E03B72">
        <w:rPr>
          <w:lang w:val="el-GR"/>
        </w:rPr>
        <w:t xml:space="preserve"> διάρκεια της</w:t>
      </w:r>
      <w:r>
        <w:rPr>
          <w:lang w:val="el-GR"/>
        </w:rPr>
        <w:t xml:space="preserve"> θεραπεία</w:t>
      </w:r>
      <w:r w:rsidR="00E03B72">
        <w:rPr>
          <w:lang w:val="el-GR"/>
        </w:rPr>
        <w:t>ς</w:t>
      </w:r>
      <w:r>
        <w:rPr>
          <w:lang w:val="el-GR"/>
        </w:rPr>
        <w:t xml:space="preserve"> με το CitraFleet, συνιστάται να πίνετε περίπου 250 ml</w:t>
      </w:r>
      <w:r w:rsidR="00E03B72">
        <w:rPr>
          <w:lang w:val="el-GR"/>
        </w:rPr>
        <w:t xml:space="preserve"> την ώρα</w:t>
      </w:r>
      <w:r>
        <w:rPr>
          <w:lang w:val="el-GR"/>
        </w:rPr>
        <w:t xml:space="preserve"> νερού ή άλλου διαυγούς υγρού ενόσω διαρκεί η </w:t>
      </w:r>
      <w:r w:rsidRPr="0076498A">
        <w:rPr>
          <w:lang w:val="el-GR"/>
        </w:rPr>
        <w:t xml:space="preserve">επίδραση </w:t>
      </w:r>
      <w:r w:rsidR="008A0DE2" w:rsidRPr="0076498A">
        <w:rPr>
          <w:rFonts w:eastAsia="SimSun"/>
          <w:lang w:val="el-GR" w:eastAsia="zh-CN"/>
        </w:rPr>
        <w:t xml:space="preserve">της </w:t>
      </w:r>
      <w:r w:rsidRPr="0076498A">
        <w:rPr>
          <w:lang w:val="el-GR"/>
        </w:rPr>
        <w:t>κένωσης</w:t>
      </w:r>
      <w:r>
        <w:rPr>
          <w:lang w:val="el-GR"/>
        </w:rPr>
        <w:t xml:space="preserve">. </w:t>
      </w:r>
    </w:p>
    <w:p w:rsidR="008A1D5A" w:rsidRDefault="008A1D5A" w:rsidP="008A1D5A">
      <w:pPr>
        <w:keepNext/>
        <w:ind w:firstLine="720"/>
        <w:jc w:val="both"/>
        <w:rPr>
          <w:lang w:val="el-GR"/>
        </w:rPr>
      </w:pPr>
      <w:r>
        <w:rPr>
          <w:i/>
          <w:iCs/>
          <w:lang w:val="el-GR"/>
        </w:rPr>
        <w:t>Οδηγίες σχετικά με την ανασύσταση</w:t>
      </w:r>
      <w:r>
        <w:rPr>
          <w:lang w:val="el-GR"/>
        </w:rPr>
        <w:t xml:space="preserve">: </w:t>
      </w:r>
    </w:p>
    <w:p w:rsidR="008A1D5A" w:rsidRDefault="007E0DC9" w:rsidP="008A1D5A">
      <w:pPr>
        <w:ind w:left="720"/>
        <w:jc w:val="both"/>
        <w:rPr>
          <w:lang w:val="el-GR"/>
        </w:rPr>
      </w:pPr>
      <w:r>
        <w:rPr>
          <w:lang w:val="el-GR"/>
        </w:rPr>
        <w:t>Ανατρέξτε στην</w:t>
      </w:r>
      <w:r>
        <w:t xml:space="preserve"> </w:t>
      </w:r>
      <w:r w:rsidR="008A1D5A">
        <w:rPr>
          <w:lang w:val="el-GR"/>
        </w:rPr>
        <w:t>παράγραφο</w:t>
      </w:r>
      <w:r w:rsidR="008A1D5A">
        <w:rPr>
          <w:rFonts w:ascii="CG Times" w:hAnsi="CG Times" w:cs="CG Times"/>
          <w:lang w:val="el-GR"/>
        </w:rPr>
        <w:t xml:space="preserve"> 6</w:t>
      </w:r>
      <w:r w:rsidR="008A1D5A">
        <w:rPr>
          <w:lang w:val="el-GR"/>
        </w:rPr>
        <w:t>.6.</w:t>
      </w:r>
    </w:p>
    <w:p w:rsidR="008A1D5A" w:rsidRDefault="008A1D5A" w:rsidP="008A1D5A">
      <w:pPr>
        <w:pStyle w:val="Web"/>
        <w:keepNext/>
        <w:ind w:firstLine="720"/>
        <w:rPr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Ενήλικες (συμπεριλαμβανομένων των ηλικιωμένων) ηλικίας 18 ετών και άνω: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>Ένας φακελίσκος</w:t>
      </w:r>
      <w:r w:rsidR="007016DA" w:rsidRPr="009179D2">
        <w:rPr>
          <w:lang w:val="el-GR"/>
        </w:rPr>
        <w:t>,</w:t>
      </w:r>
      <w:r>
        <w:rPr>
          <w:lang w:val="el-GR"/>
        </w:rPr>
        <w:t xml:space="preserve"> μετά </w:t>
      </w:r>
      <w:r w:rsidR="00E03B72">
        <w:rPr>
          <w:lang w:val="el-GR"/>
        </w:rPr>
        <w:t>από</w:t>
      </w:r>
      <w:r>
        <w:rPr>
          <w:lang w:val="el-GR"/>
        </w:rPr>
        <w:t xml:space="preserve"> ανασύσταση σε νερό σύμφωνα με τις οδηγίες, </w:t>
      </w:r>
      <w:r w:rsidR="00E03B72">
        <w:rPr>
          <w:lang w:val="el-GR"/>
        </w:rPr>
        <w:t>να</w:t>
      </w:r>
      <w:r>
        <w:rPr>
          <w:lang w:val="el-GR"/>
        </w:rPr>
        <w:t xml:space="preserve"> λαμβάνεται πριν τις 8 π.μ. την ημέρα πριν τη διαδικασία. </w:t>
      </w:r>
      <w:r w:rsidR="007016DA">
        <w:rPr>
          <w:lang w:val="en-US"/>
        </w:rPr>
        <w:t xml:space="preserve">O </w:t>
      </w:r>
      <w:r w:rsidR="007016DA">
        <w:rPr>
          <w:lang w:val="el-GR"/>
        </w:rPr>
        <w:t>δ</w:t>
      </w:r>
      <w:r>
        <w:rPr>
          <w:lang w:val="el-GR"/>
        </w:rPr>
        <w:t>εύτερος φακελίσκος</w:t>
      </w:r>
      <w:r w:rsidR="007016DA">
        <w:rPr>
          <w:lang w:val="el-GR"/>
        </w:rPr>
        <w:t xml:space="preserve"> να λαμβάνεται</w:t>
      </w:r>
      <w:r>
        <w:rPr>
          <w:lang w:val="el-GR"/>
        </w:rPr>
        <w:t xml:space="preserve"> 6 έως 8 ώρες αργότερα.</w:t>
      </w:r>
    </w:p>
    <w:p w:rsidR="008A1D5A" w:rsidRPr="008A1D5A" w:rsidRDefault="008A1D5A" w:rsidP="008A1D5A">
      <w:pPr>
        <w:pStyle w:val="2"/>
        <w:rPr>
          <w:lang w:val="el-GR"/>
        </w:rPr>
      </w:pPr>
      <w:r w:rsidRPr="008A1D5A">
        <w:rPr>
          <w:lang w:val="el-GR"/>
        </w:rPr>
        <w:t>4.3</w:t>
      </w:r>
      <w:r w:rsidRPr="008A1D5A">
        <w:rPr>
          <w:lang w:val="el-GR"/>
        </w:rPr>
        <w:tab/>
      </w:r>
      <w:r>
        <w:rPr>
          <w:lang w:val="el-GR"/>
        </w:rPr>
        <w:t>Αντενδείξεις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 xml:space="preserve">Υπερευαισθησία σε </w:t>
      </w:r>
      <w:r w:rsidR="00E03B72">
        <w:rPr>
          <w:lang w:val="el-GR"/>
        </w:rPr>
        <w:t>κάποιο</w:t>
      </w:r>
      <w:r>
        <w:rPr>
          <w:lang w:val="el-GR"/>
        </w:rPr>
        <w:t xml:space="preserve"> από τα συστατικά του προϊόντος, συμφορητική καρδιακή ανεπάρκεια, </w:t>
      </w:r>
      <w:r w:rsidR="00E03B72">
        <w:rPr>
          <w:lang w:val="el-GR"/>
        </w:rPr>
        <w:t>σοβαρή</w:t>
      </w:r>
      <w:r>
        <w:rPr>
          <w:lang w:val="el-GR"/>
        </w:rPr>
        <w:t xml:space="preserve"> αφυδάτωση, υπερμαγνησιαιμία, γαστρική </w:t>
      </w:r>
      <w:r w:rsidR="008A154F">
        <w:rPr>
          <w:lang w:val="el-GR"/>
        </w:rPr>
        <w:t>κατακράτηση</w:t>
      </w:r>
      <w:r>
        <w:rPr>
          <w:lang w:val="el-GR"/>
        </w:rPr>
        <w:t xml:space="preserve">, γαστρεντερικό έλκος, τοξική κολίτιδα, τοξικό μεγάκολο, ειλεός, ναυτία και έμετος, </w:t>
      </w:r>
      <w:r w:rsidRPr="009179D2">
        <w:rPr>
          <w:lang w:val="el-GR"/>
        </w:rPr>
        <w:t xml:space="preserve">ασκίτης, </w:t>
      </w:r>
      <w:r w:rsidR="009E5BFD" w:rsidRPr="009179D2">
        <w:rPr>
          <w:lang w:val="el-GR"/>
        </w:rPr>
        <w:t xml:space="preserve">οξείες χειρουργικές </w:t>
      </w:r>
      <w:r w:rsidR="00E03B72" w:rsidRPr="009179D2">
        <w:rPr>
          <w:lang w:val="el-GR"/>
        </w:rPr>
        <w:t>καταστάσεις</w:t>
      </w:r>
      <w:r w:rsidR="009E5BFD" w:rsidRPr="009179D2">
        <w:rPr>
          <w:lang w:val="el-GR"/>
        </w:rPr>
        <w:t xml:space="preserve"> της κοιλιακής χώρας</w:t>
      </w:r>
      <w:r w:rsidR="008A154F" w:rsidRPr="009179D2">
        <w:rPr>
          <w:lang w:val="el-GR"/>
        </w:rPr>
        <w:t xml:space="preserve"> </w:t>
      </w:r>
      <w:r w:rsidR="009E5BFD" w:rsidRPr="009179D2">
        <w:rPr>
          <w:lang w:val="el-GR"/>
        </w:rPr>
        <w:t xml:space="preserve"> </w:t>
      </w:r>
      <w:r w:rsidRPr="009179D2">
        <w:rPr>
          <w:lang w:val="el-GR"/>
        </w:rPr>
        <w:t>όπως οξεία</w:t>
      </w:r>
      <w:r>
        <w:rPr>
          <w:lang w:val="el-GR"/>
        </w:rPr>
        <w:t xml:space="preserve"> σκωληκοειδίτιδα και γνωστή ή πιθανολογούμενη γαστρεντερική απόφραξη ή διάτρηση.</w:t>
      </w:r>
    </w:p>
    <w:p w:rsidR="008A1D5A" w:rsidRDefault="008A1D5A" w:rsidP="008A1D5A">
      <w:pPr>
        <w:pStyle w:val="a5"/>
        <w:rPr>
          <w:rFonts w:ascii="Times New Roman" w:hAnsi="Times New Roman"/>
          <w:color w:val="auto"/>
          <w:sz w:val="22"/>
          <w:szCs w:val="22"/>
          <w:lang w:val="el-GR"/>
        </w:rPr>
      </w:pPr>
      <w:r>
        <w:rPr>
          <w:rFonts w:ascii="Times New Roman" w:hAnsi="Times New Roman"/>
          <w:color w:val="auto"/>
          <w:sz w:val="22"/>
          <w:szCs w:val="22"/>
          <w:lang w:val="el-GR"/>
        </w:rPr>
        <w:t>Να μη χρησιμοποιείται σε ασθενείς</w:t>
      </w:r>
      <w:r w:rsidR="002A6C7C">
        <w:rPr>
          <w:rFonts w:ascii="Times New Roman" w:hAnsi="Times New Roman"/>
          <w:color w:val="auto"/>
          <w:sz w:val="22"/>
          <w:szCs w:val="22"/>
          <w:lang w:val="el-GR"/>
        </w:rPr>
        <w:t xml:space="preserve"> με ραβδομυόλυση διότι τα καθαρ</w:t>
      </w:r>
      <w:r>
        <w:rPr>
          <w:rFonts w:ascii="Times New Roman" w:hAnsi="Times New Roman"/>
          <w:color w:val="auto"/>
          <w:sz w:val="22"/>
          <w:szCs w:val="22"/>
          <w:lang w:val="el-GR"/>
        </w:rPr>
        <w:t xml:space="preserve">τικά μπορεί να επάγουν ραβδομυόλυση και </w:t>
      </w:r>
      <w:r w:rsidR="00A31F86">
        <w:rPr>
          <w:rFonts w:ascii="Times New Roman" w:hAnsi="Times New Roman"/>
          <w:color w:val="auto"/>
          <w:sz w:val="22"/>
          <w:szCs w:val="22"/>
          <w:lang w:val="el-GR"/>
        </w:rPr>
        <w:t>ενδέχεται</w:t>
      </w:r>
      <w:r w:rsidR="00FA1F22">
        <w:rPr>
          <w:rFonts w:ascii="Times New Roman" w:hAnsi="Times New Roman"/>
          <w:color w:val="auto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el-GR"/>
        </w:rPr>
        <w:t xml:space="preserve">επομένως να επιδεινώσουν την </w:t>
      </w:r>
      <w:r w:rsidR="00E03B72">
        <w:rPr>
          <w:rFonts w:ascii="Times New Roman" w:hAnsi="Times New Roman"/>
          <w:color w:val="auto"/>
          <w:sz w:val="22"/>
          <w:szCs w:val="22"/>
          <w:lang w:val="el-GR"/>
        </w:rPr>
        <w:t>κατάσταση</w:t>
      </w:r>
      <w:r>
        <w:rPr>
          <w:rFonts w:ascii="Times New Roman" w:hAnsi="Times New Roman"/>
          <w:color w:val="auto"/>
          <w:sz w:val="22"/>
          <w:szCs w:val="22"/>
          <w:lang w:val="el-GR"/>
        </w:rPr>
        <w:t>.</w:t>
      </w:r>
    </w:p>
    <w:p w:rsidR="00BC3B8B" w:rsidRPr="008A1D5A" w:rsidRDefault="00BC3B8B" w:rsidP="00BC3B8B">
      <w:pPr>
        <w:pStyle w:val="a5"/>
        <w:rPr>
          <w:rFonts w:ascii="Times New Roman" w:hAnsi="Times New Roman"/>
          <w:color w:val="auto"/>
          <w:sz w:val="22"/>
          <w:szCs w:val="22"/>
          <w:lang w:val="el-GR"/>
        </w:rPr>
      </w:pPr>
    </w:p>
    <w:p w:rsidR="008A1D5A" w:rsidRDefault="008A1D5A" w:rsidP="008A1D5A">
      <w:pPr>
        <w:pStyle w:val="a5"/>
        <w:rPr>
          <w:rFonts w:ascii="Times New Roman" w:hAnsi="Times New Roman"/>
          <w:color w:val="auto"/>
          <w:sz w:val="22"/>
          <w:szCs w:val="22"/>
          <w:lang w:val="el-GR"/>
        </w:rPr>
      </w:pPr>
      <w:r>
        <w:rPr>
          <w:rFonts w:ascii="Times New Roman" w:hAnsi="Times New Roman"/>
          <w:color w:val="auto"/>
          <w:sz w:val="22"/>
          <w:szCs w:val="22"/>
          <w:lang w:val="el-GR"/>
        </w:rPr>
        <w:t>Να μη χρησιμοποιείται σε ασθενείς με ενεργό φλεγμονώδη εντερική νόσο</w:t>
      </w:r>
      <w:r w:rsidR="007C505E" w:rsidRPr="00292012">
        <w:rPr>
          <w:rFonts w:ascii="Times New Roman" w:hAnsi="Times New Roman"/>
          <w:color w:val="auto"/>
          <w:sz w:val="22"/>
          <w:szCs w:val="22"/>
          <w:lang w:val="el-GR"/>
        </w:rPr>
        <w:t>,</w:t>
      </w:r>
      <w:r>
        <w:rPr>
          <w:rFonts w:ascii="Times New Roman" w:hAnsi="Times New Roman"/>
          <w:color w:val="auto"/>
          <w:sz w:val="22"/>
          <w:szCs w:val="22"/>
          <w:lang w:val="el-GR"/>
        </w:rPr>
        <w:t xml:space="preserve"> π.χ. νόσο του Crohn, ελκώδη κολίτιδα.</w:t>
      </w:r>
    </w:p>
    <w:p w:rsidR="00BC3B8B" w:rsidRPr="008A1D5A" w:rsidRDefault="00BC3B8B" w:rsidP="00BC3B8B">
      <w:pPr>
        <w:pStyle w:val="a5"/>
        <w:rPr>
          <w:rFonts w:ascii="Times New Roman" w:hAnsi="Times New Roman"/>
          <w:color w:val="auto"/>
          <w:sz w:val="22"/>
          <w:szCs w:val="22"/>
          <w:lang w:val="el-GR"/>
        </w:rPr>
      </w:pP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 xml:space="preserve">Σε ασθενείς με </w:t>
      </w:r>
      <w:r w:rsidR="00456E9E">
        <w:rPr>
          <w:lang w:val="el-GR"/>
        </w:rPr>
        <w:t>σημαντικά</w:t>
      </w:r>
      <w:r>
        <w:rPr>
          <w:lang w:val="el-GR"/>
        </w:rPr>
        <w:t xml:space="preserve"> μειωμένη νεφρική λειτουργία, ενδέχεται να συμβεί συσσώρευση μαγνησίου στο πλάσμα. Σε τέτοιες περιπτώσεις θα πρέπει να </w:t>
      </w:r>
      <w:r w:rsidR="00A31F86">
        <w:rPr>
          <w:lang w:val="el-GR"/>
        </w:rPr>
        <w:t xml:space="preserve">χρησιμοποιείται </w:t>
      </w:r>
      <w:r>
        <w:rPr>
          <w:lang w:val="el-GR"/>
        </w:rPr>
        <w:t xml:space="preserve">άλλο παρασκεύασμα. </w:t>
      </w:r>
    </w:p>
    <w:p w:rsidR="008A1D5A" w:rsidRDefault="008A1D5A" w:rsidP="008A1D5A">
      <w:pPr>
        <w:pStyle w:val="2"/>
        <w:rPr>
          <w:lang w:val="el-GR"/>
        </w:rPr>
      </w:pPr>
      <w:r>
        <w:rPr>
          <w:lang w:val="el-GR"/>
        </w:rPr>
        <w:t>4.4</w:t>
      </w:r>
      <w:r>
        <w:rPr>
          <w:lang w:val="el-GR"/>
        </w:rPr>
        <w:tab/>
        <w:t>Ειδικές προειδοποιήσεις και προφυλάξεις κατά τη χρήση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>Το CitraFleet δεν πρέπει να χρησιμοποιείται ως καθαρτικό ρουτίνας.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 xml:space="preserve">Το CitraFleet θα μπορούσε σπάνια να οδηγήσει σε </w:t>
      </w:r>
      <w:r w:rsidR="00E03B72">
        <w:rPr>
          <w:lang w:val="el-GR"/>
        </w:rPr>
        <w:t>σοβαρές</w:t>
      </w:r>
      <w:r>
        <w:rPr>
          <w:lang w:val="el-GR"/>
        </w:rPr>
        <w:t xml:space="preserve"> και δυνητικά μοιραί</w:t>
      </w:r>
      <w:r w:rsidR="00E03B72">
        <w:rPr>
          <w:lang w:val="el-GR"/>
        </w:rPr>
        <w:t>α περιστατικά</w:t>
      </w:r>
      <w:r>
        <w:rPr>
          <w:lang w:val="el-GR"/>
        </w:rPr>
        <w:t xml:space="preserve"> ηλεκτρολυτικών διαταραχών σε ευπαθείς ή εξασθενημένους ηλικιωμένους ασθενείς. Επομένως, η </w:t>
      </w:r>
      <w:r w:rsidR="00A976A7">
        <w:rPr>
          <w:lang w:val="el-GR"/>
        </w:rPr>
        <w:t xml:space="preserve">σχέση </w:t>
      </w:r>
      <w:r>
        <w:rPr>
          <w:lang w:val="el-GR"/>
        </w:rPr>
        <w:t xml:space="preserve">οφέλους/κινδύνου του CitraFleet πρέπει να </w:t>
      </w:r>
      <w:r w:rsidR="00A976A7">
        <w:rPr>
          <w:lang w:val="el-GR"/>
        </w:rPr>
        <w:t xml:space="preserve">εξετάζεται </w:t>
      </w:r>
      <w:r>
        <w:rPr>
          <w:lang w:val="el-GR"/>
        </w:rPr>
        <w:t>προσεκτικά πριν από την έναρξη της θεραπείας σε αυτόν τον πληθυσμό αυξημένου κινδύνου.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 xml:space="preserve">Απαιτείται </w:t>
      </w:r>
      <w:r w:rsidR="00E03B72">
        <w:rPr>
          <w:lang w:val="el-GR"/>
        </w:rPr>
        <w:t xml:space="preserve">να λαμβάνεται </w:t>
      </w:r>
      <w:r>
        <w:rPr>
          <w:lang w:val="el-GR"/>
        </w:rPr>
        <w:t xml:space="preserve">ειδική προσοχή </w:t>
      </w:r>
      <w:r w:rsidR="00E03B72">
        <w:rPr>
          <w:lang w:val="el-GR"/>
        </w:rPr>
        <w:t xml:space="preserve">αναφορικά με γνωστές αντενδείξεις </w:t>
      </w:r>
      <w:r>
        <w:rPr>
          <w:lang w:val="el-GR"/>
        </w:rPr>
        <w:t xml:space="preserve">κατά τη συνταγογράφηση του CitraFleet σε οποιονδήποτε ασθενή και απαιτείται </w:t>
      </w:r>
      <w:r w:rsidR="00E03B72">
        <w:rPr>
          <w:lang w:val="el-GR"/>
        </w:rPr>
        <w:t xml:space="preserve">να δίδεται </w:t>
      </w:r>
      <w:r>
        <w:rPr>
          <w:lang w:val="el-GR"/>
        </w:rPr>
        <w:t xml:space="preserve">ειδική προσοχή </w:t>
      </w:r>
      <w:r w:rsidR="00E03B72">
        <w:rPr>
          <w:lang w:val="el-GR"/>
        </w:rPr>
        <w:t>σ</w:t>
      </w:r>
      <w:r>
        <w:rPr>
          <w:lang w:val="el-GR"/>
        </w:rPr>
        <w:t>τη σημασία της επαρκούς ενυδάτωσης και, σε πληθυσμούς αυξημένο</w:t>
      </w:r>
      <w:r w:rsidR="00E24022">
        <w:rPr>
          <w:lang w:val="el-GR"/>
        </w:rPr>
        <w:t>υ</w:t>
      </w:r>
      <w:r>
        <w:rPr>
          <w:lang w:val="el-GR"/>
        </w:rPr>
        <w:t xml:space="preserve"> κ</w:t>
      </w:r>
      <w:r w:rsidR="00E24022">
        <w:rPr>
          <w:lang w:val="el-GR"/>
        </w:rPr>
        <w:t>ι</w:t>
      </w:r>
      <w:r>
        <w:rPr>
          <w:lang w:val="el-GR"/>
        </w:rPr>
        <w:t>νδ</w:t>
      </w:r>
      <w:r w:rsidR="00E24022">
        <w:rPr>
          <w:lang w:val="el-GR"/>
        </w:rPr>
        <w:t>ύ</w:t>
      </w:r>
      <w:r>
        <w:rPr>
          <w:lang w:val="el-GR"/>
        </w:rPr>
        <w:t>νο</w:t>
      </w:r>
      <w:r w:rsidR="00E24022">
        <w:rPr>
          <w:lang w:val="el-GR"/>
        </w:rPr>
        <w:t>υ</w:t>
      </w:r>
      <w:r>
        <w:rPr>
          <w:lang w:val="el-GR"/>
        </w:rPr>
        <w:t xml:space="preserve"> (όπως </w:t>
      </w:r>
      <w:r w:rsidR="009E2335">
        <w:rPr>
          <w:lang w:val="el-GR"/>
        </w:rPr>
        <w:t xml:space="preserve">ορίζονται </w:t>
      </w:r>
      <w:r>
        <w:rPr>
          <w:lang w:val="el-GR"/>
        </w:rPr>
        <w:t xml:space="preserve">παρακάτω), </w:t>
      </w:r>
      <w:r w:rsidR="00990B64">
        <w:rPr>
          <w:lang w:val="el-GR"/>
        </w:rPr>
        <w:t xml:space="preserve">επίσης </w:t>
      </w:r>
      <w:r w:rsidR="00E03B72">
        <w:rPr>
          <w:lang w:val="el-GR"/>
        </w:rPr>
        <w:t>σ</w:t>
      </w:r>
      <w:r>
        <w:rPr>
          <w:lang w:val="el-GR"/>
        </w:rPr>
        <w:t xml:space="preserve">τη σημασία της </w:t>
      </w:r>
      <w:r w:rsidR="00E03B72">
        <w:rPr>
          <w:lang w:val="el-GR"/>
        </w:rPr>
        <w:t xml:space="preserve">επίτευξης </w:t>
      </w:r>
      <w:r>
        <w:rPr>
          <w:lang w:val="el-GR"/>
        </w:rPr>
        <w:t xml:space="preserve"> επιπέδων ηλεκτρολυτών </w:t>
      </w:r>
      <w:r w:rsidR="00E03B72">
        <w:rPr>
          <w:lang w:val="el-GR"/>
        </w:rPr>
        <w:t>κατά την έναρξη της θεραπείας και μετά το τέλος της</w:t>
      </w:r>
      <w:r>
        <w:rPr>
          <w:lang w:val="el-GR"/>
        </w:rPr>
        <w:t>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>Ηλικιωμένοι και εξασθενημένοι ασθενείς</w:t>
      </w:r>
      <w:r w:rsidR="00990B64">
        <w:rPr>
          <w:lang w:val="el-GR"/>
        </w:rPr>
        <w:t>,</w:t>
      </w:r>
      <w:r>
        <w:rPr>
          <w:lang w:val="el-GR"/>
        </w:rPr>
        <w:t xml:space="preserve"> και ασθενείς σε κίνδυνο υποκαλιαιμίας ή υπονατριαιμίας</w:t>
      </w:r>
      <w:r w:rsidR="00E03B72">
        <w:rPr>
          <w:lang w:val="el-GR"/>
        </w:rPr>
        <w:t>,</w:t>
      </w:r>
      <w:r>
        <w:rPr>
          <w:lang w:val="el-GR"/>
        </w:rPr>
        <w:t xml:space="preserve"> μπορεί να χρειάζονται ιδιαίτερη προσοχή.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>Το CitraFleet θα πρέπει να χρησιμοποιείται με προσοχή σε ασθενείς με γνωστές διαταραχές στο ισοζύγιο ύδατος και</w:t>
      </w:r>
      <w:r w:rsidR="00E03B72">
        <w:rPr>
          <w:lang w:val="el-GR"/>
        </w:rPr>
        <w:t>/ή</w:t>
      </w:r>
      <w:r>
        <w:rPr>
          <w:lang w:val="el-GR"/>
        </w:rPr>
        <w:t xml:space="preserve"> ηλεκτρολυτών ή </w:t>
      </w:r>
      <w:r w:rsidR="00BC5F92">
        <w:rPr>
          <w:lang w:val="el-GR"/>
        </w:rPr>
        <w:t xml:space="preserve">που λαμβάνουν θεραπεία με </w:t>
      </w:r>
      <w:r>
        <w:rPr>
          <w:lang w:val="el-GR"/>
        </w:rPr>
        <w:t>φάρμακα που ενδέχεται να επηρεάσουν το ισοζύγιο ύδατος και</w:t>
      </w:r>
      <w:r w:rsidR="00E03B72">
        <w:rPr>
          <w:lang w:val="el-GR"/>
        </w:rPr>
        <w:t>/ή</w:t>
      </w:r>
      <w:r>
        <w:rPr>
          <w:lang w:val="el-GR"/>
        </w:rPr>
        <w:t xml:space="preserve"> ηλεκτρολυτών</w:t>
      </w:r>
      <w:r w:rsidR="00292012" w:rsidRPr="00292012">
        <w:rPr>
          <w:lang w:val="el-GR"/>
        </w:rPr>
        <w:t>,</w:t>
      </w:r>
      <w:r>
        <w:rPr>
          <w:lang w:val="el-GR"/>
        </w:rPr>
        <w:t xml:space="preserve"> π.χ. διουρητικά, κορτικοστεροειδή, λίθιο (βλ. </w:t>
      </w:r>
      <w:r w:rsidR="006B01D1">
        <w:rPr>
          <w:lang w:val="el-GR"/>
        </w:rPr>
        <w:t xml:space="preserve">παράγραφο </w:t>
      </w:r>
      <w:r>
        <w:rPr>
          <w:lang w:val="el-GR"/>
        </w:rPr>
        <w:t>4.5).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>Απαιτείται επίσης προσοχή σε ασθενείς που έχουν πρόσφατα υποβληθεί σε γαστ</w:t>
      </w:r>
      <w:r w:rsidR="002A6C7C">
        <w:rPr>
          <w:lang w:val="el-GR"/>
        </w:rPr>
        <w:t>ρ</w:t>
      </w:r>
      <w:r>
        <w:rPr>
          <w:lang w:val="el-GR"/>
        </w:rPr>
        <w:t xml:space="preserve">εντερική </w:t>
      </w:r>
      <w:r w:rsidR="00E03B72">
        <w:rPr>
          <w:lang w:val="el-GR"/>
        </w:rPr>
        <w:t>χειρουργική επέμβαση</w:t>
      </w:r>
      <w:r>
        <w:rPr>
          <w:lang w:val="el-GR"/>
        </w:rPr>
        <w:t xml:space="preserve"> ή που έχουν νεφρική δυσλειτουργία, ήπια έως μέτρια αφυδάτωση, υπόταση ή καρδιακή </w:t>
      </w:r>
      <w:r w:rsidR="00B55840">
        <w:rPr>
          <w:lang w:val="el-GR"/>
        </w:rPr>
        <w:t>νόσο</w:t>
      </w:r>
      <w:r>
        <w:rPr>
          <w:lang w:val="el-GR"/>
        </w:rPr>
        <w:t>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 xml:space="preserve">Η περίοδος </w:t>
      </w:r>
      <w:r w:rsidR="00FD7292">
        <w:rPr>
          <w:lang w:val="el-GR"/>
        </w:rPr>
        <w:t xml:space="preserve">καθαρισμού </w:t>
      </w:r>
      <w:r>
        <w:rPr>
          <w:lang w:val="el-GR"/>
        </w:rPr>
        <w:t xml:space="preserve">του εντέρου δεν πρέπει να υπερβαίνει τις 24 ώρες διότι </w:t>
      </w:r>
      <w:r w:rsidR="00A3469B">
        <w:rPr>
          <w:lang w:val="el-GR"/>
        </w:rPr>
        <w:t xml:space="preserve">η </w:t>
      </w:r>
      <w:r>
        <w:rPr>
          <w:lang w:val="el-GR"/>
        </w:rPr>
        <w:t>μεγαλύτερης χρονικής διάρκειας προετοιμασία μπορεί να αυξήσει τον κίνδυνο διαταραχών του ισοζυγίου ύδατος και ηλεκτρολυτών.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 xml:space="preserve">Το CitraFleet μπορεί να τροποποιήσει την απορρόφηση των </w:t>
      </w:r>
      <w:r w:rsidR="00E03B72">
        <w:rPr>
          <w:lang w:val="el-GR"/>
        </w:rPr>
        <w:t>συνήθως</w:t>
      </w:r>
      <w:r>
        <w:rPr>
          <w:lang w:val="el-GR"/>
        </w:rPr>
        <w:t xml:space="preserve"> συνταγογραφούμενων από του στόματος φαρμάκων και θα πρέπει να χρησιμοποιείται με προσοχή, π.χ. υπήρξαν μεμονωμένες αναφορές επιληπτικών κρίσεων σε ασθενείς </w:t>
      </w:r>
      <w:r w:rsidR="00D03690">
        <w:rPr>
          <w:lang w:val="el-GR"/>
        </w:rPr>
        <w:t xml:space="preserve">που </w:t>
      </w:r>
      <w:r w:rsidR="00D51A5F">
        <w:rPr>
          <w:lang w:val="el-GR"/>
        </w:rPr>
        <w:t>ε</w:t>
      </w:r>
      <w:r w:rsidR="00D03690">
        <w:rPr>
          <w:lang w:val="el-GR"/>
        </w:rPr>
        <w:t xml:space="preserve">λάμβαναν θεραπεία με </w:t>
      </w:r>
      <w:r>
        <w:rPr>
          <w:lang w:val="el-GR"/>
        </w:rPr>
        <w:t>αντιεπιληπτικά, με προηγουμένως ελεγχόμενη επιληψία (βλ.</w:t>
      </w:r>
      <w:r w:rsidR="006B01D1" w:rsidRPr="006B01D1">
        <w:rPr>
          <w:lang w:val="el-GR"/>
        </w:rPr>
        <w:t xml:space="preserve"> </w:t>
      </w:r>
      <w:r w:rsidR="006B01D1">
        <w:rPr>
          <w:lang w:val="el-GR"/>
        </w:rPr>
        <w:t>παραγράφους</w:t>
      </w:r>
      <w:r>
        <w:rPr>
          <w:lang w:val="el-GR"/>
        </w:rPr>
        <w:t xml:space="preserve"> 4.5 και 4.8).</w:t>
      </w:r>
    </w:p>
    <w:p w:rsidR="008A1D5A" w:rsidRDefault="00456E9E" w:rsidP="008A1D5A">
      <w:pPr>
        <w:pStyle w:val="a0"/>
        <w:jc w:val="both"/>
        <w:rPr>
          <w:lang w:val="el-GR"/>
        </w:rPr>
      </w:pPr>
      <w:r>
        <w:rPr>
          <w:lang w:val="el-GR"/>
        </w:rPr>
        <w:t>Τ</w:t>
      </w:r>
      <w:r w:rsidR="008A1D5A">
        <w:rPr>
          <w:lang w:val="el-GR"/>
        </w:rPr>
        <w:t xml:space="preserve">ο φάρμακο </w:t>
      </w:r>
      <w:r>
        <w:rPr>
          <w:lang w:val="el-GR"/>
        </w:rPr>
        <w:t xml:space="preserve">αυτό </w:t>
      </w:r>
      <w:r w:rsidR="008A1D5A">
        <w:rPr>
          <w:lang w:val="el-GR"/>
        </w:rPr>
        <w:t xml:space="preserve">περιέχει 5 mmol (ή 195 mg) καλίου ανά φακελίσκο. </w:t>
      </w:r>
      <w:r w:rsidR="00E03B72">
        <w:rPr>
          <w:lang w:val="el-GR"/>
        </w:rPr>
        <w:t>Αυτό π</w:t>
      </w:r>
      <w:r w:rsidR="008A1D5A">
        <w:rPr>
          <w:lang w:val="el-GR"/>
        </w:rPr>
        <w:t xml:space="preserve">ρέπει να λαμβάνεται υπόψη </w:t>
      </w:r>
      <w:r>
        <w:rPr>
          <w:lang w:val="el-GR"/>
        </w:rPr>
        <w:t xml:space="preserve">από </w:t>
      </w:r>
      <w:r w:rsidR="008A1D5A">
        <w:rPr>
          <w:lang w:val="el-GR"/>
        </w:rPr>
        <w:t>ασθενείς με μειωμένη νεφρική λειτουργία ή ασθενείς σε δίαιτα ελεγχόμενου καλίου.</w:t>
      </w:r>
    </w:p>
    <w:p w:rsidR="008A1D5A" w:rsidRDefault="008A1D5A" w:rsidP="00B55840">
      <w:pPr>
        <w:pStyle w:val="2"/>
        <w:ind w:left="705" w:hanging="705"/>
        <w:rPr>
          <w:lang w:val="el-GR"/>
        </w:rPr>
      </w:pPr>
      <w:r>
        <w:rPr>
          <w:lang w:val="el-GR"/>
        </w:rPr>
        <w:t>4.5</w:t>
      </w:r>
      <w:r>
        <w:rPr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 xml:space="preserve">Ως καθαρτικό, το CitraFleet αυξάνει το ρυθμό </w:t>
      </w:r>
      <w:r w:rsidR="005F1FCB">
        <w:rPr>
          <w:lang w:val="el-GR"/>
        </w:rPr>
        <w:t xml:space="preserve">γαστρεντερικής </w:t>
      </w:r>
      <w:r>
        <w:rPr>
          <w:lang w:val="el-GR"/>
        </w:rPr>
        <w:t>διάβασης . Η απορρόφηση άλλων από του στόματος χορηγούμενων φαρμάκων (π.χ. αντιεπιλη</w:t>
      </w:r>
      <w:r w:rsidR="002A6C7C">
        <w:rPr>
          <w:lang w:val="el-GR"/>
        </w:rPr>
        <w:t>π</w:t>
      </w:r>
      <w:r>
        <w:rPr>
          <w:lang w:val="el-GR"/>
        </w:rPr>
        <w:t>τικά, αντισυλληπτικά, αντιδιαβητικά, αντιβιοτικά) μπορεί επομένως να τροποποιηθεί κατά την περίοδο θεραπείας (βλ. παράγραφο 4.4). Τα αντιβιοτικά τετρακυκλίνη και φλ</w:t>
      </w:r>
      <w:r w:rsidR="002A6C7C">
        <w:rPr>
          <w:lang w:val="el-GR"/>
        </w:rPr>
        <w:t>ο</w:t>
      </w:r>
      <w:r>
        <w:rPr>
          <w:lang w:val="el-GR"/>
        </w:rPr>
        <w:t>υοροκινολόνη</w:t>
      </w:r>
      <w:r w:rsidR="00990B64">
        <w:rPr>
          <w:lang w:val="el-GR"/>
        </w:rPr>
        <w:t>,</w:t>
      </w:r>
      <w:r>
        <w:rPr>
          <w:lang w:val="el-GR"/>
        </w:rPr>
        <w:t xml:space="preserve"> και η πενικιλλαμίνη</w:t>
      </w:r>
      <w:r w:rsidR="00E03B72">
        <w:rPr>
          <w:lang w:val="el-GR"/>
        </w:rPr>
        <w:t>,</w:t>
      </w:r>
      <w:r>
        <w:rPr>
          <w:lang w:val="el-GR"/>
        </w:rPr>
        <w:t xml:space="preserve"> θα πρέπει να λαμβάνονται τουλάχιστον 2 ώρες πριν και </w:t>
      </w:r>
      <w:r w:rsidR="00E03B72">
        <w:rPr>
          <w:lang w:val="el-GR"/>
        </w:rPr>
        <w:t xml:space="preserve">όχι νωρίτερα από </w:t>
      </w:r>
      <w:r>
        <w:rPr>
          <w:lang w:val="el-GR"/>
        </w:rPr>
        <w:t xml:space="preserve">6 ώρες μετά τη χορήγηση του CitraFleet για την αποφυγή </w:t>
      </w:r>
      <w:r w:rsidR="00E03B72">
        <w:rPr>
          <w:lang w:val="el-GR"/>
        </w:rPr>
        <w:t xml:space="preserve">δημιουργίας </w:t>
      </w:r>
      <w:r>
        <w:rPr>
          <w:lang w:val="el-GR"/>
        </w:rPr>
        <w:t>χ</w:t>
      </w:r>
      <w:r w:rsidR="00E03B72">
        <w:rPr>
          <w:lang w:val="el-GR"/>
        </w:rPr>
        <w:t>ηλικής ένωσης</w:t>
      </w:r>
      <w:r>
        <w:rPr>
          <w:lang w:val="el-GR"/>
        </w:rPr>
        <w:t xml:space="preserve"> με μαγνήσιο.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lastRenderedPageBreak/>
        <w:t>Η αποτελεσματικότητα το</w:t>
      </w:r>
      <w:r w:rsidR="002A6C7C">
        <w:rPr>
          <w:lang w:val="el-GR"/>
        </w:rPr>
        <w:t xml:space="preserve">υ CitraFleet μειώνεται </w:t>
      </w:r>
      <w:r w:rsidR="00E03B72">
        <w:rPr>
          <w:lang w:val="el-GR"/>
        </w:rPr>
        <w:t>από</w:t>
      </w:r>
      <w:r w:rsidR="002A6C7C">
        <w:rPr>
          <w:lang w:val="el-GR"/>
        </w:rPr>
        <w:t xml:space="preserve"> </w:t>
      </w:r>
      <w:r w:rsidR="00E172A5">
        <w:rPr>
          <w:lang w:val="el-GR"/>
        </w:rPr>
        <w:t xml:space="preserve">διογκωτικά </w:t>
      </w:r>
      <w:r w:rsidR="002A6C7C">
        <w:rPr>
          <w:lang w:val="el-GR"/>
        </w:rPr>
        <w:t>καθαρ</w:t>
      </w:r>
      <w:r>
        <w:rPr>
          <w:lang w:val="el-GR"/>
        </w:rPr>
        <w:t>τικά.</w:t>
      </w:r>
    </w:p>
    <w:p w:rsidR="008A1D5A" w:rsidRDefault="008A1D5A" w:rsidP="008A1D5A">
      <w:pPr>
        <w:pStyle w:val="a0"/>
        <w:jc w:val="both"/>
        <w:rPr>
          <w:lang w:val="el-GR"/>
        </w:rPr>
      </w:pPr>
      <w:r>
        <w:rPr>
          <w:lang w:val="el-GR"/>
        </w:rPr>
        <w:t xml:space="preserve">Απαιτείται προσοχή </w:t>
      </w:r>
      <w:r w:rsidR="00397C02">
        <w:rPr>
          <w:lang w:val="el-GR"/>
        </w:rPr>
        <w:t xml:space="preserve">σε </w:t>
      </w:r>
      <w:r>
        <w:rPr>
          <w:lang w:val="el-GR"/>
        </w:rPr>
        <w:t>ασθενείς που λαμβάνουν ήδη φάρμακα που ενδέχεται να σχετίζονται με υποκαλιαιμία (όπως διουρητικά ή κορτικοστεροειδή ή φάρμακα όπου η υποκαλιαιμία αποτελεί ιδιαίτερο κίνδυνο δηλ. καρδιακ</w:t>
      </w:r>
      <w:r w:rsidR="005F1FCB">
        <w:rPr>
          <w:lang w:val="el-GR"/>
        </w:rPr>
        <w:t>οί</w:t>
      </w:r>
      <w:r>
        <w:rPr>
          <w:lang w:val="el-GR"/>
        </w:rPr>
        <w:t xml:space="preserve"> γλυκοσίδες</w:t>
      </w:r>
      <w:r w:rsidR="005F1FCB">
        <w:rPr>
          <w:lang w:val="el-GR"/>
        </w:rPr>
        <w:t>).</w:t>
      </w:r>
      <w:r>
        <w:rPr>
          <w:lang w:val="el-GR"/>
        </w:rPr>
        <w:t xml:space="preserve"> Συνιστάται επίσης προσοχή όταν το CitraFleet χρησιμοποιείται σε ασθενείς </w:t>
      </w:r>
      <w:r w:rsidR="00397C02">
        <w:rPr>
          <w:lang w:val="el-GR"/>
        </w:rPr>
        <w:t xml:space="preserve">που λαμβάνουν θεραπεία με </w:t>
      </w:r>
      <w:r>
        <w:rPr>
          <w:lang w:val="el-GR"/>
        </w:rPr>
        <w:t xml:space="preserve">ΜΣΑΦ ή φάρμακα που είναι γνωστό ότι επάγουν </w:t>
      </w:r>
      <w:r w:rsidR="00397C02">
        <w:rPr>
          <w:lang w:val="el-GR"/>
        </w:rPr>
        <w:t xml:space="preserve">το </w:t>
      </w:r>
      <w:r>
        <w:rPr>
          <w:lang w:val="el-GR"/>
        </w:rPr>
        <w:t>σύνδρομο απρόσφορης έκκρισης αντιδιουρητικής ορμόνης (syndrome of inappropriate antidiuretic hormone secretion, SIADH)</w:t>
      </w:r>
      <w:r w:rsidR="009D3711">
        <w:rPr>
          <w:lang w:val="el-GR"/>
        </w:rPr>
        <w:t>,</w:t>
      </w:r>
      <w:r>
        <w:rPr>
          <w:lang w:val="el-GR"/>
        </w:rPr>
        <w:t xml:space="preserve"> π.χ. τρικυκλικά αντικαταθλιπτικά, εκλεκτικοί αναστολείς επαναπρόσληψης σεροτονίνης, αντιψυχωτικά φάρμακα και </w:t>
      </w:r>
      <w:r w:rsidR="00A04EB2">
        <w:rPr>
          <w:lang w:val="el-GR"/>
        </w:rPr>
        <w:t>καρβαμαζεπίνη</w:t>
      </w:r>
      <w:r w:rsidR="009D3711">
        <w:rPr>
          <w:lang w:val="el-GR"/>
        </w:rPr>
        <w:t>,</w:t>
      </w:r>
      <w:r w:rsidR="00A04EB2">
        <w:rPr>
          <w:lang w:val="el-GR"/>
        </w:rPr>
        <w:t xml:space="preserve"> </w:t>
      </w:r>
      <w:r>
        <w:rPr>
          <w:lang w:val="el-GR"/>
        </w:rPr>
        <w:t>διότι αυτά τα φάρμακα μπορεί να αυξήσουν τον κίνδυνο κατακράτησης ύδατος και</w:t>
      </w:r>
      <w:r w:rsidR="00E03B72">
        <w:rPr>
          <w:lang w:val="el-GR"/>
        </w:rPr>
        <w:t>/ή</w:t>
      </w:r>
      <w:r>
        <w:rPr>
          <w:lang w:val="el-GR"/>
        </w:rPr>
        <w:t xml:space="preserve"> διαταραχής του ισοζυγίου ηλεκτρολυτών.</w:t>
      </w:r>
    </w:p>
    <w:p w:rsidR="008A1D5A" w:rsidRDefault="008A1D5A" w:rsidP="008A1D5A">
      <w:pPr>
        <w:pStyle w:val="2"/>
        <w:rPr>
          <w:lang w:val="el-GR"/>
        </w:rPr>
      </w:pPr>
      <w:r>
        <w:rPr>
          <w:lang w:val="el-GR"/>
        </w:rPr>
        <w:t>4.6</w:t>
      </w:r>
      <w:r>
        <w:rPr>
          <w:lang w:val="el-GR"/>
        </w:rPr>
        <w:tab/>
        <w:t>Κύηση και γαλουχία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 xml:space="preserve">Για το CitraFleet δεν είναι διαθέσιμα κλινικά δεδομένα </w:t>
      </w:r>
      <w:r w:rsidR="00880928">
        <w:rPr>
          <w:lang w:val="el-GR"/>
        </w:rPr>
        <w:t xml:space="preserve">ούτε </w:t>
      </w:r>
      <w:r>
        <w:rPr>
          <w:lang w:val="el-GR"/>
        </w:rPr>
        <w:t xml:space="preserve">για </w:t>
      </w:r>
      <w:r w:rsidR="00E03B72">
        <w:rPr>
          <w:lang w:val="el-GR"/>
        </w:rPr>
        <w:t>εγκυμοσύνες που εκτέθηκαν στο φάρμακο</w:t>
      </w:r>
      <w:r w:rsidR="00880928">
        <w:rPr>
          <w:lang w:val="el-GR"/>
        </w:rPr>
        <w:t xml:space="preserve"> </w:t>
      </w:r>
      <w:r>
        <w:rPr>
          <w:lang w:val="el-GR"/>
        </w:rPr>
        <w:t>ούτε για  τοξικότητα</w:t>
      </w:r>
      <w:r w:rsidR="00E03B72">
        <w:rPr>
          <w:lang w:val="el-GR"/>
        </w:rPr>
        <w:t xml:space="preserve"> στην αναπαραγωγική ικανότητα</w:t>
      </w:r>
      <w:r>
        <w:rPr>
          <w:lang w:val="el-GR"/>
        </w:rPr>
        <w:t xml:space="preserve">. Επειδή το πικοθειικό είναι ένα διεγερτικό καθαρτικό, για λόγους ασφαλείας, είναι </w:t>
      </w:r>
      <w:r w:rsidR="00F35CA2">
        <w:rPr>
          <w:lang w:val="el-GR"/>
        </w:rPr>
        <w:t xml:space="preserve">προτιμητέο </w:t>
      </w:r>
      <w:r>
        <w:rPr>
          <w:lang w:val="el-GR"/>
        </w:rPr>
        <w:t xml:space="preserve">να αποφεύγεται η χρήση του CitraFleet κατά τη </w:t>
      </w:r>
      <w:r w:rsidR="00F35CA2">
        <w:rPr>
          <w:lang w:val="el-GR"/>
        </w:rPr>
        <w:t>διάρκεια της εγκυμοσύνης</w:t>
      </w:r>
      <w:r>
        <w:rPr>
          <w:lang w:val="el-GR"/>
        </w:rPr>
        <w:t>.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 xml:space="preserve">Δεν υπάρχει εμπειρία </w:t>
      </w:r>
      <w:r w:rsidR="001158F2">
        <w:rPr>
          <w:lang w:val="el-GR"/>
        </w:rPr>
        <w:t xml:space="preserve">σχετικά </w:t>
      </w:r>
      <w:r>
        <w:rPr>
          <w:lang w:val="el-GR"/>
        </w:rPr>
        <w:t xml:space="preserve">με τη χρήση του CitraFleet σε μητέρες που θηλάζουν. Ωστόσο, λόγω των φαρμακοκινητικών ιδιοτήτων των </w:t>
      </w:r>
      <w:r w:rsidR="001158F2">
        <w:rPr>
          <w:lang w:val="el-GR"/>
        </w:rPr>
        <w:t xml:space="preserve">δραστικών </w:t>
      </w:r>
      <w:r>
        <w:rPr>
          <w:lang w:val="el-GR"/>
        </w:rPr>
        <w:t>συστατικών, η αγωγή με CitraFleet μπορεί να εξεταστεί για γυναίκες που θηλάζουν.</w:t>
      </w:r>
    </w:p>
    <w:p w:rsidR="008A1D5A" w:rsidRDefault="008A1D5A" w:rsidP="008A1D5A">
      <w:pPr>
        <w:pStyle w:val="2"/>
        <w:rPr>
          <w:lang w:val="el-GR"/>
        </w:rPr>
      </w:pPr>
      <w:r>
        <w:rPr>
          <w:lang w:val="el-GR"/>
        </w:rPr>
        <w:t>4.7</w:t>
      </w:r>
      <w:r>
        <w:rPr>
          <w:lang w:val="el-GR"/>
        </w:rPr>
        <w:tab/>
        <w:t>Επιδράσεις στην ικανότητα οδήγησης και χειρισμού μηχανών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>Το CitraFleet μπορεί να προκαλέσει κόπωση ή ζάλη, πιθανώς ως αποτέλεσμα αφυδάτωσης</w:t>
      </w:r>
      <w:r w:rsidR="00E4605B">
        <w:rPr>
          <w:lang w:val="el-GR"/>
        </w:rPr>
        <w:t>,</w:t>
      </w:r>
      <w:r>
        <w:rPr>
          <w:lang w:val="el-GR"/>
        </w:rPr>
        <w:t xml:space="preserve"> και </w:t>
      </w:r>
      <w:r w:rsidR="00E4605B">
        <w:rPr>
          <w:lang w:val="el-GR"/>
        </w:rPr>
        <w:t xml:space="preserve">το γεγονός </w:t>
      </w:r>
      <w:r>
        <w:rPr>
          <w:lang w:val="el-GR"/>
        </w:rPr>
        <w:t xml:space="preserve">αυτό μπορεί να έχει μικρή έως μέτρια επίδραση στην ικανότητα οδήγησης </w:t>
      </w:r>
      <w:r w:rsidR="00E03B72">
        <w:rPr>
          <w:lang w:val="el-GR"/>
        </w:rPr>
        <w:t>ή</w:t>
      </w:r>
      <w:r>
        <w:rPr>
          <w:lang w:val="el-GR"/>
        </w:rPr>
        <w:t xml:space="preserve"> χειρισμού μηχανών.</w:t>
      </w:r>
    </w:p>
    <w:p w:rsidR="008A1D5A" w:rsidRPr="008A1D5A" w:rsidRDefault="008A1D5A" w:rsidP="008A1D5A">
      <w:pPr>
        <w:pStyle w:val="2"/>
        <w:rPr>
          <w:lang w:val="el-GR"/>
        </w:rPr>
      </w:pPr>
      <w:r w:rsidRPr="008A1D5A">
        <w:rPr>
          <w:lang w:val="el-GR"/>
        </w:rPr>
        <w:t>4.8</w:t>
      </w:r>
      <w:r w:rsidRPr="008A1D5A">
        <w:rPr>
          <w:lang w:val="el-GR"/>
        </w:rPr>
        <w:tab/>
      </w:r>
      <w:r>
        <w:rPr>
          <w:lang w:val="el-GR"/>
        </w:rPr>
        <w:t>Ανεπιθύμητες ενέργειες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 xml:space="preserve">Οι πιο συχνές ανεπιθύμητες ενέργειες που αναφέρθηκαν σε κλινικές δοκιμές </w:t>
      </w:r>
      <w:r w:rsidR="00590E39">
        <w:rPr>
          <w:lang w:val="el-GR"/>
        </w:rPr>
        <w:t>όπου χρησιμοποιήθηκε</w:t>
      </w:r>
      <w:r>
        <w:rPr>
          <w:lang w:val="el-GR"/>
        </w:rPr>
        <w:t xml:space="preserve"> </w:t>
      </w:r>
      <w:r w:rsidR="00590E39">
        <w:rPr>
          <w:lang w:val="el-GR"/>
        </w:rPr>
        <w:t xml:space="preserve">ο συνδυασμός </w:t>
      </w:r>
      <w:r>
        <w:rPr>
          <w:lang w:val="el-GR"/>
        </w:rPr>
        <w:t xml:space="preserve">πικοθειικού νατρίου και κιτρικού μαγνησίου σχετίζονταν με άμεσες επιδράσεις στο έντερο (κοιλιακό </w:t>
      </w:r>
      <w:r w:rsidR="00590E39">
        <w:rPr>
          <w:lang w:val="el-GR"/>
        </w:rPr>
        <w:t xml:space="preserve">άλγος </w:t>
      </w:r>
      <w:r>
        <w:rPr>
          <w:lang w:val="el-GR"/>
        </w:rPr>
        <w:t>και ναυτία) και τις συνέπειες της διάρροιας και αφυδάτωσης (διαταραχές ύπνου, ξηροστομία, δίψα, κεφαλαλγία και κόπωση).</w:t>
      </w:r>
    </w:p>
    <w:p w:rsidR="008A1D5A" w:rsidRDefault="00590E39" w:rsidP="008A1D5A">
      <w:pPr>
        <w:ind w:left="720"/>
        <w:jc w:val="both"/>
        <w:rPr>
          <w:lang w:val="el-GR"/>
        </w:rPr>
      </w:pPr>
      <w:r>
        <w:rPr>
          <w:lang w:val="el-GR"/>
        </w:rPr>
        <w:t>Οι ανεπιθύμητες ενέργειες παρουσιάζονται</w:t>
      </w:r>
      <w:r w:rsidR="008A1D5A">
        <w:rPr>
          <w:lang w:val="el-GR"/>
        </w:rPr>
        <w:t xml:space="preserve"> </w:t>
      </w:r>
      <w:r>
        <w:rPr>
          <w:lang w:val="el-GR"/>
        </w:rPr>
        <w:t xml:space="preserve">παρακάτω </w:t>
      </w:r>
      <w:r w:rsidR="008A1D5A">
        <w:rPr>
          <w:lang w:val="el-GR"/>
        </w:rPr>
        <w:t xml:space="preserve">ανά </w:t>
      </w:r>
      <w:r>
        <w:rPr>
          <w:lang w:val="el-GR"/>
        </w:rPr>
        <w:t>κατηγορία/</w:t>
      </w:r>
      <w:r w:rsidR="008A1D5A">
        <w:rPr>
          <w:lang w:val="el-GR"/>
        </w:rPr>
        <w:t xml:space="preserve">οργανικό σύστημα </w:t>
      </w:r>
      <w:r>
        <w:rPr>
          <w:lang w:val="el-GR"/>
        </w:rPr>
        <w:t xml:space="preserve">κατά MedDRA </w:t>
      </w:r>
      <w:r w:rsidR="008A1D5A">
        <w:rPr>
          <w:lang w:val="el-GR"/>
        </w:rPr>
        <w:t xml:space="preserve">και προτιμώμενο όρο, </w:t>
      </w:r>
      <w:r w:rsidR="00294B15">
        <w:rPr>
          <w:lang w:val="el-GR"/>
        </w:rPr>
        <w:t>χρησιμοποιώντας τ</w:t>
      </w:r>
      <w:r w:rsidR="008A1D5A">
        <w:rPr>
          <w:lang w:val="el-GR"/>
        </w:rPr>
        <w:t>η</w:t>
      </w:r>
      <w:r w:rsidR="00294B15">
        <w:rPr>
          <w:lang w:val="el-GR"/>
        </w:rPr>
        <w:t>ν</w:t>
      </w:r>
      <w:r w:rsidR="008A1D5A">
        <w:rPr>
          <w:lang w:val="el-GR"/>
        </w:rPr>
        <w:t xml:space="preserve"> παρακάτω </w:t>
      </w:r>
      <w:r w:rsidR="00294B15">
        <w:rPr>
          <w:lang w:val="el-GR"/>
        </w:rPr>
        <w:t xml:space="preserve">συνθήκη </w:t>
      </w:r>
      <w:r w:rsidR="008A1D5A">
        <w:rPr>
          <w:lang w:val="el-GR"/>
        </w:rPr>
        <w:t>συχνότητας: πολύ συχνές (≥</w:t>
      </w:r>
      <w:r w:rsidR="00D505C1">
        <w:t> </w:t>
      </w:r>
      <w:r w:rsidR="008A1D5A">
        <w:rPr>
          <w:lang w:val="el-GR"/>
        </w:rPr>
        <w:t>1/10), συχνές (≥</w:t>
      </w:r>
      <w:r w:rsidR="00D505C1">
        <w:t> </w:t>
      </w:r>
      <w:r w:rsidR="008A1D5A">
        <w:rPr>
          <w:lang w:val="el-GR"/>
        </w:rPr>
        <w:t>1/100, &lt;</w:t>
      </w:r>
      <w:r w:rsidR="00D505C1">
        <w:t> </w:t>
      </w:r>
      <w:r w:rsidR="008A1D5A">
        <w:rPr>
          <w:lang w:val="el-GR"/>
        </w:rPr>
        <w:t>1/10), όχι συχνές (≥</w:t>
      </w:r>
      <w:r w:rsidR="00D505C1">
        <w:t> </w:t>
      </w:r>
      <w:r w:rsidR="008A1D5A">
        <w:rPr>
          <w:lang w:val="el-GR"/>
        </w:rPr>
        <w:t>1/1.000, &lt;</w:t>
      </w:r>
      <w:r w:rsidR="00D505C1">
        <w:t> </w:t>
      </w:r>
      <w:r w:rsidR="008A1D5A">
        <w:rPr>
          <w:lang w:val="el-GR"/>
        </w:rPr>
        <w:t>1/100). Οι υπολογισμοί συχνότητας βασίζονται σε δεδομένα που απορρέουν από μια ανάλυση κλινικών μελετών. Ανεπιθύμητες ενέργειες που δεν αναφέρθηκαν σε αυτές τις κλινικές δοκιμές περιγράφονται ως ‘μη γνωστής συχνότητας’.</w:t>
      </w: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Διαταραχές του ανοσοποιητικού συστήματος</w:t>
      </w:r>
    </w:p>
    <w:p w:rsidR="008A1D5A" w:rsidRDefault="008A1D5A" w:rsidP="008A1D5A">
      <w:pPr>
        <w:ind w:firstLine="720"/>
        <w:jc w:val="both"/>
        <w:rPr>
          <w:lang w:val="el-GR"/>
        </w:rPr>
      </w:pPr>
      <w:r>
        <w:rPr>
          <w:lang w:val="el-GR"/>
        </w:rPr>
        <w:t>Μη γνωστ</w:t>
      </w:r>
      <w:r w:rsidR="00E03B72">
        <w:rPr>
          <w:lang w:val="el-GR"/>
        </w:rPr>
        <w:t>ής συχνότητας</w:t>
      </w:r>
      <w:r>
        <w:rPr>
          <w:lang w:val="el-GR"/>
        </w:rPr>
        <w:t xml:space="preserve">: Αναφυλακτοειδής αντίδραση, υπερευαισθησία </w:t>
      </w: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Διαταραχές του μεταβολισμού και της θρέψης</w:t>
      </w:r>
    </w:p>
    <w:p w:rsidR="008A1D5A" w:rsidRDefault="008A1D5A" w:rsidP="008A1D5A">
      <w:pPr>
        <w:ind w:firstLine="720"/>
        <w:jc w:val="both"/>
        <w:rPr>
          <w:lang w:val="el-GR"/>
        </w:rPr>
      </w:pPr>
      <w:r>
        <w:rPr>
          <w:lang w:val="el-GR"/>
        </w:rPr>
        <w:t>Μη γνωστ</w:t>
      </w:r>
      <w:r w:rsidR="00E03B72">
        <w:rPr>
          <w:lang w:val="el-GR"/>
        </w:rPr>
        <w:t>ής συχνότητας</w:t>
      </w:r>
      <w:r>
        <w:rPr>
          <w:lang w:val="el-GR"/>
        </w:rPr>
        <w:t xml:space="preserve">: Υπονατριαιμία </w:t>
      </w: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i/>
          <w:iCs/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Ψυχιατρικές διαταραχές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lang w:val="el-GR"/>
        </w:rPr>
      </w:pPr>
      <w:r>
        <w:rPr>
          <w:sz w:val="22"/>
          <w:szCs w:val="22"/>
          <w:lang w:val="el-GR"/>
        </w:rPr>
        <w:t>Συχνές: Διαταραχές ύπνου</w:t>
      </w:r>
    </w:p>
    <w:p w:rsidR="00BC3B8B" w:rsidRPr="00C61A17" w:rsidRDefault="00BC3B8B" w:rsidP="00BC3B8B">
      <w:pPr>
        <w:pStyle w:val="Web"/>
        <w:spacing w:before="0" w:after="0"/>
        <w:ind w:firstLine="720"/>
        <w:jc w:val="both"/>
        <w:rPr>
          <w:iCs/>
          <w:sz w:val="22"/>
          <w:szCs w:val="22"/>
          <w:lang w:val="el-GR"/>
        </w:rPr>
      </w:pP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i/>
          <w:iCs/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 xml:space="preserve">Διαταραχές του νευρικού συστήματος 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Συχνές: Κεφαλαλγία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Όχι συχνές: Ζάλη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lastRenderedPageBreak/>
        <w:t>Μη γνωστ</w:t>
      </w:r>
      <w:r w:rsidR="00E03B72">
        <w:rPr>
          <w:lang w:val="el-GR"/>
        </w:rPr>
        <w:t>ής συχνότητας</w:t>
      </w:r>
      <w:r>
        <w:rPr>
          <w:lang w:val="el-GR"/>
        </w:rPr>
        <w:t xml:space="preserve">: Επιληψία, σπασμοί </w:t>
      </w:r>
      <w:r w:rsidR="00425386">
        <w:rPr>
          <w:lang w:val="el-GR"/>
        </w:rPr>
        <w:t>γενικευμένης επιληψίας (</w:t>
      </w:r>
      <w:r>
        <w:rPr>
          <w:lang w:val="el-GR"/>
        </w:rPr>
        <w:t>grand mal</w:t>
      </w:r>
      <w:r w:rsidR="00425386">
        <w:rPr>
          <w:lang w:val="el-GR"/>
        </w:rPr>
        <w:t>)</w:t>
      </w:r>
      <w:r>
        <w:rPr>
          <w:lang w:val="el-GR"/>
        </w:rPr>
        <w:t>, σπασμοί, συγχυτική κατάσταση</w:t>
      </w: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i/>
          <w:iCs/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Αγγειακές διαταραχές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lang w:val="el-GR"/>
        </w:rPr>
      </w:pPr>
      <w:r>
        <w:rPr>
          <w:sz w:val="22"/>
          <w:szCs w:val="22"/>
          <w:lang w:val="el-GR"/>
        </w:rPr>
        <w:t>Όχι συχνές: Ορθοστατική υπόταση</w:t>
      </w:r>
    </w:p>
    <w:p w:rsidR="00BC3B8B" w:rsidRPr="00C61A17" w:rsidRDefault="00BC3B8B" w:rsidP="00BC3B8B">
      <w:pPr>
        <w:pStyle w:val="Web"/>
        <w:spacing w:before="0" w:after="0"/>
        <w:ind w:firstLine="720"/>
        <w:jc w:val="both"/>
        <w:rPr>
          <w:iCs/>
          <w:sz w:val="22"/>
          <w:szCs w:val="22"/>
          <w:lang w:val="el-GR"/>
        </w:rPr>
      </w:pP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Διαταραχές του γαστρεντερικού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lang w:val="el-GR"/>
        </w:rPr>
      </w:pPr>
      <w:r>
        <w:rPr>
          <w:sz w:val="22"/>
          <w:szCs w:val="22"/>
          <w:lang w:val="el-GR"/>
        </w:rPr>
        <w:t xml:space="preserve">Πολύ συχνές: Κοιλιακό </w:t>
      </w:r>
      <w:r w:rsidR="007F177F">
        <w:rPr>
          <w:sz w:val="22"/>
          <w:szCs w:val="22"/>
          <w:lang w:val="el-GR"/>
        </w:rPr>
        <w:t>άλγος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Συχνές: Ξηροστομία, ναυτία, κοιλιακή διάταση, πρωκτική </w:t>
      </w:r>
      <w:r w:rsidR="007F177F">
        <w:rPr>
          <w:sz w:val="22"/>
          <w:szCs w:val="22"/>
          <w:lang w:val="el-GR"/>
        </w:rPr>
        <w:t>δυσφορία</w:t>
      </w:r>
      <w:r>
        <w:rPr>
          <w:sz w:val="22"/>
          <w:szCs w:val="22"/>
          <w:lang w:val="el-GR"/>
        </w:rPr>
        <w:t>, πρωκταλγία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lang w:val="el-GR"/>
        </w:rPr>
      </w:pPr>
      <w:r>
        <w:rPr>
          <w:sz w:val="22"/>
          <w:szCs w:val="22"/>
          <w:lang w:val="el-GR"/>
        </w:rPr>
        <w:t>Όχι συχνές: Έμετος, ακράτεια κοπράνων</w:t>
      </w:r>
    </w:p>
    <w:p w:rsidR="008A1D5A" w:rsidRDefault="008A1D5A" w:rsidP="008A1D5A">
      <w:pPr>
        <w:ind w:firstLine="720"/>
        <w:jc w:val="both"/>
        <w:rPr>
          <w:lang w:val="el-GR"/>
        </w:rPr>
      </w:pPr>
      <w:r>
        <w:rPr>
          <w:lang w:val="el-GR"/>
        </w:rPr>
        <w:t>Μη γνωστ</w:t>
      </w:r>
      <w:r w:rsidR="00E03B72">
        <w:rPr>
          <w:lang w:val="el-GR"/>
        </w:rPr>
        <w:t>ής συχνότητας</w:t>
      </w:r>
      <w:r>
        <w:rPr>
          <w:lang w:val="el-GR"/>
        </w:rPr>
        <w:t>: Διάρροια*, μετεωρισμός</w:t>
      </w:r>
    </w:p>
    <w:p w:rsidR="008A1D5A" w:rsidRDefault="008A1D5A" w:rsidP="008A1D5A">
      <w:pPr>
        <w:ind w:firstLine="720"/>
        <w:jc w:val="both"/>
        <w:rPr>
          <w:lang w:val="el-GR"/>
        </w:rPr>
      </w:pPr>
      <w:r>
        <w:rPr>
          <w:lang w:val="el-GR"/>
        </w:rPr>
        <w:t xml:space="preserve">* Η διάρροια είναι η </w:t>
      </w:r>
      <w:r w:rsidR="00482A19">
        <w:rPr>
          <w:lang w:val="el-GR"/>
        </w:rPr>
        <w:t>κύρια</w:t>
      </w:r>
      <w:r>
        <w:rPr>
          <w:lang w:val="el-GR"/>
        </w:rPr>
        <w:t xml:space="preserve"> κλινική επίδραση του CitraFleet</w:t>
      </w:r>
    </w:p>
    <w:p w:rsidR="008A1D5A" w:rsidRDefault="008A1D5A" w:rsidP="008A1D5A">
      <w:pPr>
        <w:keepNext/>
        <w:ind w:firstLine="72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Διαταραχές του δέρματος και του υποδόριου ιστού</w:t>
      </w:r>
    </w:p>
    <w:p w:rsidR="008A1D5A" w:rsidRDefault="008A1D5A" w:rsidP="008A1D5A">
      <w:pPr>
        <w:ind w:left="720"/>
        <w:jc w:val="both"/>
        <w:rPr>
          <w:lang w:val="el-GR"/>
        </w:rPr>
      </w:pPr>
      <w:r>
        <w:rPr>
          <w:lang w:val="el-GR"/>
        </w:rPr>
        <w:t>Μη γνωστ</w:t>
      </w:r>
      <w:r w:rsidR="00E03B72">
        <w:rPr>
          <w:lang w:val="el-GR"/>
        </w:rPr>
        <w:t>ής συχνότητας</w:t>
      </w:r>
      <w:r>
        <w:rPr>
          <w:lang w:val="el-GR"/>
        </w:rPr>
        <w:t xml:space="preserve">: Εξάνθημα (συμπεριλαμβανομένου του ερυθηματώδους και </w:t>
      </w:r>
      <w:r w:rsidR="00D96AC1">
        <w:rPr>
          <w:lang w:val="el-GR"/>
        </w:rPr>
        <w:t xml:space="preserve">του </w:t>
      </w:r>
      <w:r>
        <w:rPr>
          <w:lang w:val="el-GR"/>
        </w:rPr>
        <w:t xml:space="preserve">κηλιδοβλατιδώδους εξανθήματος), κνίδωση, κνησμός, πορφύρα </w:t>
      </w:r>
    </w:p>
    <w:p w:rsidR="008A1D5A" w:rsidRDefault="008A1D5A" w:rsidP="008A1D5A">
      <w:pPr>
        <w:pStyle w:val="Web"/>
        <w:keepNext/>
        <w:spacing w:before="0" w:after="0"/>
        <w:ind w:firstLine="720"/>
        <w:jc w:val="both"/>
        <w:rPr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Γενικές διαταραχές και καταστάσεις της οδού χορήγησης</w:t>
      </w:r>
    </w:p>
    <w:p w:rsidR="008A1D5A" w:rsidRDefault="008A1D5A" w:rsidP="008A1D5A">
      <w:pPr>
        <w:pStyle w:val="Web"/>
        <w:spacing w:before="0" w:after="0"/>
        <w:ind w:firstLine="720"/>
        <w:jc w:val="both"/>
        <w:rPr>
          <w:lang w:val="el-GR"/>
        </w:rPr>
      </w:pPr>
      <w:r>
        <w:rPr>
          <w:sz w:val="22"/>
          <w:szCs w:val="22"/>
          <w:lang w:val="el-GR"/>
        </w:rPr>
        <w:t>Συχνές: Δίψα, κόπωση</w:t>
      </w:r>
    </w:p>
    <w:p w:rsidR="008A1D5A" w:rsidRDefault="008A1D5A" w:rsidP="008A1D5A">
      <w:pPr>
        <w:ind w:firstLine="709"/>
        <w:jc w:val="both"/>
        <w:rPr>
          <w:lang w:val="el-GR"/>
        </w:rPr>
      </w:pPr>
      <w:r>
        <w:rPr>
          <w:lang w:val="el-GR"/>
        </w:rPr>
        <w:t>Μη γνωστ</w:t>
      </w:r>
      <w:r w:rsidR="00E03B72">
        <w:rPr>
          <w:lang w:val="el-GR"/>
        </w:rPr>
        <w:t>ής συχνότητας</w:t>
      </w:r>
      <w:r>
        <w:rPr>
          <w:lang w:val="el-GR"/>
        </w:rPr>
        <w:t xml:space="preserve">: </w:t>
      </w:r>
      <w:r w:rsidR="00D96AC1">
        <w:rPr>
          <w:lang w:val="el-GR"/>
        </w:rPr>
        <w:t>Άλγος</w:t>
      </w:r>
    </w:p>
    <w:p w:rsidR="002A6C7C" w:rsidRDefault="002A6C7C" w:rsidP="002A6C7C">
      <w:pPr>
        <w:ind w:left="709"/>
        <w:jc w:val="both"/>
        <w:rPr>
          <w:lang w:val="el-GR"/>
        </w:rPr>
      </w:pPr>
      <w:r>
        <w:rPr>
          <w:lang w:val="el-GR"/>
        </w:rPr>
        <w:t xml:space="preserve">Υπονατριαμία έχει αναφερθεί με ή χωρίς σχετιζόμενους σπασμούς (βλ. </w:t>
      </w:r>
      <w:r w:rsidR="006B01D1">
        <w:rPr>
          <w:lang w:val="el-GR"/>
        </w:rPr>
        <w:t xml:space="preserve">παράγραφο </w:t>
      </w:r>
      <w:r>
        <w:rPr>
          <w:lang w:val="el-GR"/>
        </w:rPr>
        <w:t xml:space="preserve">4.4). Σε επιληπτικούς ασθενείς, υπάρχουν αναφορές επιληπτικών κρίσεων/σπασμών </w:t>
      </w:r>
      <w:r w:rsidR="00F87629">
        <w:rPr>
          <w:lang w:val="el-GR"/>
        </w:rPr>
        <w:t>γενικευμένης επιληψίας (</w:t>
      </w:r>
      <w:r>
        <w:rPr>
          <w:lang w:val="el-GR"/>
        </w:rPr>
        <w:t>grand mal</w:t>
      </w:r>
      <w:r w:rsidR="00F87629">
        <w:rPr>
          <w:lang w:val="el-GR"/>
        </w:rPr>
        <w:t>)</w:t>
      </w:r>
      <w:r>
        <w:rPr>
          <w:lang w:val="el-GR"/>
        </w:rPr>
        <w:t xml:space="preserve"> χωρίς σχετιζόμενη υπονατριαιμία (βλ. </w:t>
      </w:r>
      <w:r w:rsidR="006B01D1">
        <w:rPr>
          <w:lang w:val="el-GR"/>
        </w:rPr>
        <w:t xml:space="preserve">παραγράφους </w:t>
      </w:r>
      <w:r>
        <w:rPr>
          <w:lang w:val="el-GR"/>
        </w:rPr>
        <w:t>4.4 και 4.5).</w:t>
      </w:r>
    </w:p>
    <w:p w:rsidR="002A6C7C" w:rsidRPr="002A6C7C" w:rsidRDefault="002A6C7C" w:rsidP="002A6C7C">
      <w:pPr>
        <w:pStyle w:val="2"/>
        <w:rPr>
          <w:lang w:val="el-GR"/>
        </w:rPr>
      </w:pPr>
      <w:r w:rsidRPr="002A6C7C">
        <w:rPr>
          <w:lang w:val="el-GR"/>
        </w:rPr>
        <w:t>4.9</w:t>
      </w:r>
      <w:r w:rsidRPr="002A6C7C">
        <w:rPr>
          <w:lang w:val="el-GR"/>
        </w:rPr>
        <w:tab/>
      </w:r>
      <w:r>
        <w:rPr>
          <w:lang w:val="el-GR"/>
        </w:rPr>
        <w:t>Υπερδοσολογία</w:t>
      </w:r>
    </w:p>
    <w:p w:rsidR="002A6C7C" w:rsidRDefault="002A6C7C" w:rsidP="002A6C7C">
      <w:pPr>
        <w:ind w:left="709"/>
        <w:jc w:val="both"/>
        <w:rPr>
          <w:lang w:val="el-GR"/>
        </w:rPr>
      </w:pPr>
      <w:r>
        <w:rPr>
          <w:lang w:val="el-GR"/>
        </w:rPr>
        <w:t>Δεν έχουν αναφερθεί περιπτώσεις υπερδοσολογίας με το CitraFleet ή παρόμοιο</w:t>
      </w:r>
      <w:r w:rsidR="00A20A3E">
        <w:rPr>
          <w:lang w:val="el-GR"/>
        </w:rPr>
        <w:t>υς</w:t>
      </w:r>
      <w:r>
        <w:rPr>
          <w:lang w:val="el-GR"/>
        </w:rPr>
        <w:t xml:space="preserve"> συνδυασμο</w:t>
      </w:r>
      <w:r w:rsidR="00A20A3E">
        <w:rPr>
          <w:lang w:val="el-GR"/>
        </w:rPr>
        <w:t>ύς</w:t>
      </w:r>
      <w:r>
        <w:rPr>
          <w:lang w:val="el-GR"/>
        </w:rPr>
        <w:t xml:space="preserve"> πικοθειικού νατρίου και κιτρικού μαγνησίου. Ωστόσο, λόγω των τρόπων δράσης του, μια υπερδοσολογία του CitraFleet αναμένεται να προκαλέσει έντονη διάρροια με αφυδάτωση και απώλεια ηλεκτρολυτών. Η αφυδάτωση μπορεί επίσης να οδηγήσει σε ορθοστατική υπόταση και ζάλη. Η αφυδάτωση και οι διαταραχές του ισοζυγίου ηλεκτρολυτών θα πρέπει να </w:t>
      </w:r>
      <w:r w:rsidR="0029220C">
        <w:rPr>
          <w:lang w:val="el-GR"/>
        </w:rPr>
        <w:t xml:space="preserve">διορθώνονται </w:t>
      </w:r>
      <w:r>
        <w:rPr>
          <w:lang w:val="el-GR"/>
        </w:rPr>
        <w:t>με υγρά και ηλεκτρολύτες ανάλογα με τις ανάγκες.</w:t>
      </w:r>
    </w:p>
    <w:p w:rsidR="002A6C7C" w:rsidRPr="002A6C7C" w:rsidRDefault="002A6C7C" w:rsidP="002A6C7C">
      <w:pPr>
        <w:pStyle w:val="1"/>
        <w:rPr>
          <w:lang w:val="el-GR"/>
        </w:rPr>
      </w:pPr>
      <w:r w:rsidRPr="002A6C7C">
        <w:rPr>
          <w:lang w:val="el-GR"/>
        </w:rPr>
        <w:t>5</w:t>
      </w:r>
      <w:r w:rsidRPr="002A6C7C">
        <w:rPr>
          <w:lang w:val="el-GR"/>
        </w:rPr>
        <w:tab/>
      </w:r>
      <w:r>
        <w:rPr>
          <w:lang w:val="el-GR"/>
        </w:rPr>
        <w:t>ΦΑΡΜΑΚΟΛΟΓΙΚΕΣ ΙΔΙΟΤΗΤΕΣ</w:t>
      </w:r>
    </w:p>
    <w:p w:rsidR="002A6C7C" w:rsidRPr="002A6C7C" w:rsidRDefault="002A6C7C" w:rsidP="002A6C7C">
      <w:pPr>
        <w:pStyle w:val="2"/>
        <w:rPr>
          <w:lang w:val="el-GR"/>
        </w:rPr>
      </w:pPr>
      <w:r w:rsidRPr="002A6C7C">
        <w:rPr>
          <w:lang w:val="el-GR"/>
        </w:rPr>
        <w:t>5.1</w:t>
      </w:r>
      <w:r w:rsidRPr="002A6C7C">
        <w:rPr>
          <w:lang w:val="el-GR"/>
        </w:rPr>
        <w:tab/>
      </w:r>
      <w:r>
        <w:rPr>
          <w:lang w:val="el-GR"/>
        </w:rPr>
        <w:t>Φαρμακοδυναμικές ιδιότητες</w:t>
      </w:r>
    </w:p>
    <w:p w:rsidR="002A6C7C" w:rsidRDefault="002A6C7C" w:rsidP="002A6C7C">
      <w:pPr>
        <w:pStyle w:val="a0"/>
        <w:jc w:val="both"/>
        <w:rPr>
          <w:lang w:val="el-GR"/>
        </w:rPr>
      </w:pPr>
      <w:r>
        <w:rPr>
          <w:lang w:val="el-GR"/>
        </w:rPr>
        <w:t>A06A B58 – Πικοθειικό νάτριο, συνδυασμοί.</w:t>
      </w:r>
    </w:p>
    <w:p w:rsidR="002A6C7C" w:rsidRDefault="00F6063C" w:rsidP="002A6C7C">
      <w:pPr>
        <w:pStyle w:val="a0"/>
        <w:jc w:val="both"/>
        <w:rPr>
          <w:lang w:val="el-GR"/>
        </w:rPr>
      </w:pPr>
      <w:r>
        <w:rPr>
          <w:lang w:val="el-GR"/>
        </w:rPr>
        <w:t xml:space="preserve">Τα δραστικά συστατικά </w:t>
      </w:r>
      <w:r w:rsidR="002A6C7C">
        <w:rPr>
          <w:lang w:val="el-GR"/>
        </w:rPr>
        <w:t xml:space="preserve">του CitraFleet είναι το πικοθειικό νάτριο, ένα διεγερτικό καθαρτικό, </w:t>
      </w:r>
      <w:r w:rsidR="00502404">
        <w:rPr>
          <w:lang w:val="el-GR"/>
        </w:rPr>
        <w:t>που δρα</w:t>
      </w:r>
      <w:r w:rsidR="002A6C7C">
        <w:rPr>
          <w:lang w:val="el-GR"/>
        </w:rPr>
        <w:t xml:space="preserve"> τοπικά στο κόλον</w:t>
      </w:r>
      <w:r w:rsidR="00990B64">
        <w:rPr>
          <w:lang w:val="el-GR"/>
        </w:rPr>
        <w:t>,</w:t>
      </w:r>
      <w:r w:rsidR="002A6C7C">
        <w:rPr>
          <w:lang w:val="el-GR"/>
        </w:rPr>
        <w:t xml:space="preserve"> και </w:t>
      </w:r>
      <w:r w:rsidR="00502404">
        <w:rPr>
          <w:lang w:val="el-GR"/>
        </w:rPr>
        <w:t xml:space="preserve">το </w:t>
      </w:r>
      <w:r w:rsidR="002A6C7C">
        <w:rPr>
          <w:lang w:val="el-GR"/>
        </w:rPr>
        <w:t xml:space="preserve">κιτρικό μαγνήσιο που δρα ως ωσμωτικό καθαρτικό συγκρατώντας υγρασία στο κόλον. Η δράση είναι αυτή μιας ισχυρής δράσης κένωσης που συνδυάζεται με περισταλτική διέγερση για </w:t>
      </w:r>
      <w:r w:rsidR="00FD7292">
        <w:rPr>
          <w:lang w:val="el-GR"/>
        </w:rPr>
        <w:t xml:space="preserve">τον καθαρισμό </w:t>
      </w:r>
      <w:r w:rsidR="002A6C7C">
        <w:rPr>
          <w:lang w:val="el-GR"/>
        </w:rPr>
        <w:t xml:space="preserve">του εντέρου πριν από την ακτινογραφία, την κολονοσκόπηση ή την </w:t>
      </w:r>
      <w:r w:rsidR="00482A19">
        <w:rPr>
          <w:lang w:val="el-GR"/>
        </w:rPr>
        <w:t>χειρουργική επέμβαση</w:t>
      </w:r>
      <w:r w:rsidR="002A6C7C">
        <w:rPr>
          <w:lang w:val="el-GR"/>
        </w:rPr>
        <w:t>. Tο προϊόν δεν προορίζεται για χρήση ως καθαρτικό ρουτίνας.</w:t>
      </w:r>
    </w:p>
    <w:p w:rsidR="002A6C7C" w:rsidRDefault="002A6C7C" w:rsidP="002A6C7C">
      <w:pPr>
        <w:pStyle w:val="2"/>
        <w:rPr>
          <w:lang w:val="el-GR"/>
        </w:rPr>
      </w:pPr>
      <w:r>
        <w:rPr>
          <w:lang w:val="el-GR"/>
        </w:rPr>
        <w:t>5.2</w:t>
      </w:r>
      <w:r>
        <w:rPr>
          <w:lang w:val="el-GR"/>
        </w:rPr>
        <w:tab/>
        <w:t>Φαρμακοκινητικές ιδιότητες</w:t>
      </w:r>
    </w:p>
    <w:p w:rsidR="002A6C7C" w:rsidRDefault="002A6C7C" w:rsidP="002A6C7C">
      <w:pPr>
        <w:ind w:left="720"/>
        <w:jc w:val="both"/>
        <w:rPr>
          <w:lang w:val="el-GR"/>
        </w:rPr>
      </w:pPr>
      <w:r>
        <w:rPr>
          <w:lang w:val="el-GR"/>
        </w:rPr>
        <w:t xml:space="preserve">Και </w:t>
      </w:r>
      <w:r w:rsidR="007B3E2A">
        <w:rPr>
          <w:lang w:val="el-GR"/>
        </w:rPr>
        <w:t>τα δύο δραστικά συστατικά</w:t>
      </w:r>
      <w:r>
        <w:rPr>
          <w:lang w:val="el-GR"/>
        </w:rPr>
        <w:t xml:space="preserve"> </w:t>
      </w:r>
      <w:r w:rsidR="007B3E2A">
        <w:rPr>
          <w:lang w:val="el-GR"/>
        </w:rPr>
        <w:t>δρουν τοπικά</w:t>
      </w:r>
      <w:r>
        <w:rPr>
          <w:lang w:val="el-GR"/>
        </w:rPr>
        <w:t xml:space="preserve"> στο κόλον</w:t>
      </w:r>
      <w:r w:rsidR="00482A19">
        <w:rPr>
          <w:lang w:val="el-GR"/>
        </w:rPr>
        <w:t>,</w:t>
      </w:r>
      <w:r>
        <w:rPr>
          <w:lang w:val="el-GR"/>
        </w:rPr>
        <w:t xml:space="preserve"> και </w:t>
      </w:r>
      <w:r w:rsidR="000A6D3D">
        <w:rPr>
          <w:lang w:val="el-GR"/>
        </w:rPr>
        <w:t xml:space="preserve">κανένα </w:t>
      </w:r>
      <w:r w:rsidR="00482A19">
        <w:rPr>
          <w:lang w:val="el-GR"/>
        </w:rPr>
        <w:t>από τα</w:t>
      </w:r>
      <w:r w:rsidR="000D30A5">
        <w:rPr>
          <w:lang w:val="el-GR"/>
        </w:rPr>
        <w:t xml:space="preserve"> δύο </w:t>
      </w:r>
      <w:r>
        <w:rPr>
          <w:lang w:val="el-GR"/>
        </w:rPr>
        <w:t>δεν απορροφάται σε ανιχνεύσιμες ποσότητες</w:t>
      </w:r>
      <w:r>
        <w:rPr>
          <w:sz w:val="20"/>
          <w:lang w:val="el-GR"/>
        </w:rPr>
        <w:t xml:space="preserve">. </w:t>
      </w:r>
    </w:p>
    <w:p w:rsidR="002A6C7C" w:rsidRDefault="002A6C7C" w:rsidP="002A6C7C">
      <w:pPr>
        <w:ind w:left="720"/>
        <w:jc w:val="both"/>
        <w:rPr>
          <w:lang w:val="el-GR"/>
        </w:rPr>
      </w:pPr>
      <w:r>
        <w:rPr>
          <w:lang w:val="el-GR"/>
        </w:rPr>
        <w:t xml:space="preserve">Σε ασθενείς με </w:t>
      </w:r>
      <w:r w:rsidR="00EE59DA">
        <w:rPr>
          <w:lang w:val="el-GR"/>
        </w:rPr>
        <w:t>σημαντικά</w:t>
      </w:r>
      <w:r>
        <w:rPr>
          <w:lang w:val="el-GR"/>
        </w:rPr>
        <w:t xml:space="preserve"> μειωμένη νεφρική λειτουργία, ενδέχεται να συμβεί συσσώρευση μαγνησίου στο πλάσμα.</w:t>
      </w:r>
    </w:p>
    <w:p w:rsidR="002A6C7C" w:rsidRDefault="002A6C7C" w:rsidP="002A6C7C">
      <w:pPr>
        <w:pStyle w:val="2"/>
        <w:rPr>
          <w:lang w:val="el-GR"/>
        </w:rPr>
      </w:pPr>
      <w:r>
        <w:rPr>
          <w:lang w:val="el-GR"/>
        </w:rPr>
        <w:lastRenderedPageBreak/>
        <w:t>5.3</w:t>
      </w:r>
      <w:r>
        <w:rPr>
          <w:lang w:val="el-GR"/>
        </w:rPr>
        <w:tab/>
        <w:t>Προκλινικά δεδομένα για την ασφάλεια</w:t>
      </w:r>
    </w:p>
    <w:p w:rsidR="002A6C7C" w:rsidRDefault="002A6C7C" w:rsidP="002A6C7C">
      <w:pPr>
        <w:pStyle w:val="a0"/>
        <w:jc w:val="both"/>
        <w:rPr>
          <w:lang w:val="el-GR"/>
        </w:rPr>
      </w:pPr>
      <w:r>
        <w:rPr>
          <w:lang w:val="el-GR"/>
        </w:rPr>
        <w:t xml:space="preserve">Μελέτες προγεννητικής ανάπτυξης σε επίμυες και κονίκλους δεν </w:t>
      </w:r>
      <w:r w:rsidR="002005ED">
        <w:rPr>
          <w:lang w:val="el-GR"/>
        </w:rPr>
        <w:t>αποκ</w:t>
      </w:r>
      <w:r w:rsidR="00A31FAC">
        <w:rPr>
          <w:lang w:val="el-GR"/>
        </w:rPr>
        <w:t>άλυψαν</w:t>
      </w:r>
      <w:r w:rsidR="002005ED">
        <w:rPr>
          <w:lang w:val="el-GR"/>
        </w:rPr>
        <w:t xml:space="preserve"> ενδεχόμενη </w:t>
      </w:r>
      <w:r>
        <w:rPr>
          <w:lang w:val="el-GR"/>
        </w:rPr>
        <w:t xml:space="preserve">τερατογόνο </w:t>
      </w:r>
      <w:r w:rsidR="002005ED">
        <w:rPr>
          <w:lang w:val="el-GR"/>
        </w:rPr>
        <w:t xml:space="preserve">δράση </w:t>
      </w:r>
      <w:r>
        <w:rPr>
          <w:lang w:val="el-GR"/>
        </w:rPr>
        <w:t xml:space="preserve">μετά </w:t>
      </w:r>
      <w:r w:rsidR="00482A19">
        <w:rPr>
          <w:lang w:val="el-GR"/>
        </w:rPr>
        <w:t xml:space="preserve">την </w:t>
      </w:r>
      <w:r>
        <w:rPr>
          <w:lang w:val="el-GR"/>
        </w:rPr>
        <w:t xml:space="preserve">από </w:t>
      </w:r>
      <w:r w:rsidR="002005ED">
        <w:rPr>
          <w:lang w:val="el-GR"/>
        </w:rPr>
        <w:t xml:space="preserve">του </w:t>
      </w:r>
      <w:r>
        <w:rPr>
          <w:lang w:val="el-GR"/>
        </w:rPr>
        <w:t xml:space="preserve">στόματος χορήγηση δόσης πικοθειικού νατρίου έως </w:t>
      </w:r>
      <w:r w:rsidR="002005ED">
        <w:rPr>
          <w:lang w:val="el-GR"/>
        </w:rPr>
        <w:t xml:space="preserve">και </w:t>
      </w:r>
      <w:r>
        <w:rPr>
          <w:lang w:val="el-GR"/>
        </w:rPr>
        <w:t xml:space="preserve">100 mg/kg/ημέρα, αλλά παρατηρήθηκε εμβρυοτοξικότητα και στα δύο είδη ζώων σε αυτό το επίπεδο δόσης. Σε επίμυες ημερήσιες δόσεις 10 mg/kg </w:t>
      </w:r>
      <w:r w:rsidR="00A83F47">
        <w:rPr>
          <w:lang w:val="el-GR"/>
        </w:rPr>
        <w:t>κατά το τελευταίο</w:t>
      </w:r>
      <w:r>
        <w:rPr>
          <w:lang w:val="el-GR"/>
        </w:rPr>
        <w:t xml:space="preserve"> στάδιο της κύησης (εμβρυϊκή ανάπτυξη) και τη γαλουχία μείωσαν τόσο το σωματικό βάρος όσο και την επιβίωση των απογόνων. Η γονιμότητα αρρένων και θηλέων δεν επηρεάστηκε με </w:t>
      </w:r>
      <w:r w:rsidR="00592EA4">
        <w:rPr>
          <w:lang w:val="el-GR"/>
        </w:rPr>
        <w:t xml:space="preserve">τις </w:t>
      </w:r>
      <w:r>
        <w:rPr>
          <w:lang w:val="el-GR"/>
        </w:rPr>
        <w:t xml:space="preserve">από </w:t>
      </w:r>
      <w:r w:rsidR="00A83F47">
        <w:rPr>
          <w:lang w:val="el-GR"/>
        </w:rPr>
        <w:t xml:space="preserve">του </w:t>
      </w:r>
      <w:r>
        <w:rPr>
          <w:lang w:val="el-GR"/>
        </w:rPr>
        <w:t xml:space="preserve">στόματος δόσεις πικοθειικού νατρίου έως </w:t>
      </w:r>
      <w:r w:rsidR="00A83F47">
        <w:rPr>
          <w:lang w:val="el-GR"/>
        </w:rPr>
        <w:t xml:space="preserve">και </w:t>
      </w:r>
      <w:r>
        <w:rPr>
          <w:lang w:val="el-GR"/>
        </w:rPr>
        <w:t>100 mg/kg.</w:t>
      </w:r>
    </w:p>
    <w:p w:rsidR="00BC3B8B" w:rsidRPr="00B84954" w:rsidRDefault="00BC3B8B" w:rsidP="00BC3B8B">
      <w:pPr>
        <w:pStyle w:val="a0"/>
        <w:rPr>
          <w:lang w:val="el-GR"/>
        </w:rPr>
      </w:pPr>
    </w:p>
    <w:p w:rsidR="002A6C7C" w:rsidRDefault="002A6C7C" w:rsidP="002A6C7C">
      <w:pPr>
        <w:pStyle w:val="1"/>
        <w:rPr>
          <w:lang w:val="el-GR"/>
        </w:rPr>
      </w:pPr>
      <w:r>
        <w:rPr>
          <w:lang w:val="el-GR"/>
        </w:rPr>
        <w:t>6</w:t>
      </w:r>
      <w:r>
        <w:rPr>
          <w:lang w:val="el-GR"/>
        </w:rPr>
        <w:tab/>
        <w:t>ΦΑΡΜΑΚΕΥΤΙΚΕΣ ΠΛΗΡΟΦΟΡΙΕΣ</w:t>
      </w:r>
    </w:p>
    <w:p w:rsidR="002A6C7C" w:rsidRDefault="002A6C7C" w:rsidP="002A6C7C">
      <w:pPr>
        <w:pStyle w:val="2"/>
        <w:rPr>
          <w:lang w:val="el-GR"/>
        </w:rPr>
      </w:pPr>
      <w:r>
        <w:rPr>
          <w:lang w:val="el-GR"/>
        </w:rPr>
        <w:t>6.1</w:t>
      </w:r>
      <w:r>
        <w:rPr>
          <w:lang w:val="el-GR"/>
        </w:rPr>
        <w:tab/>
        <w:t>Κατάλογος εκδόχων</w:t>
      </w:r>
    </w:p>
    <w:p w:rsidR="002A6C7C" w:rsidRDefault="002A6C7C" w:rsidP="002A6C7C">
      <w:pPr>
        <w:pStyle w:val="a0"/>
        <w:rPr>
          <w:lang w:val="el-GR"/>
        </w:rPr>
      </w:pPr>
      <w:r>
        <w:rPr>
          <w:lang w:val="el-GR"/>
        </w:rPr>
        <w:t>Όξινο ανθρακικό κάλιο</w:t>
      </w:r>
    </w:p>
    <w:p w:rsidR="002A6C7C" w:rsidRDefault="001724D3" w:rsidP="002A6C7C">
      <w:pPr>
        <w:pStyle w:val="a0"/>
        <w:rPr>
          <w:lang w:val="el-GR"/>
        </w:rPr>
      </w:pPr>
      <w:r w:rsidRPr="001724D3">
        <w:rPr>
          <w:lang w:val="el-GR"/>
        </w:rPr>
        <w:t>Σακχαρίνη νατριούχος</w:t>
      </w:r>
      <w:r w:rsidR="002A6C7C">
        <w:rPr>
          <w:lang w:val="el-GR"/>
        </w:rPr>
        <w:t xml:space="preserve"> </w:t>
      </w:r>
    </w:p>
    <w:p w:rsidR="002A6C7C" w:rsidRPr="00130907" w:rsidRDefault="00130907" w:rsidP="002A6C7C">
      <w:pPr>
        <w:pStyle w:val="a0"/>
        <w:rPr>
          <w:lang w:val="el-GR"/>
        </w:rPr>
      </w:pPr>
      <w:r>
        <w:rPr>
          <w:lang w:val="el-GR"/>
        </w:rPr>
        <w:t>Βελτιωτικό γ</w:t>
      </w:r>
      <w:r w:rsidR="002A6C7C">
        <w:rPr>
          <w:lang w:val="el-GR"/>
        </w:rPr>
        <w:t>εύση</w:t>
      </w:r>
      <w:r>
        <w:rPr>
          <w:lang w:val="el-GR"/>
        </w:rPr>
        <w:t>ς</w:t>
      </w:r>
      <w:r w:rsidR="002A6C7C">
        <w:rPr>
          <w:lang w:val="el-GR"/>
        </w:rPr>
        <w:t xml:space="preserve"> </w:t>
      </w:r>
      <w:r>
        <w:rPr>
          <w:lang w:val="el-GR"/>
        </w:rPr>
        <w:t xml:space="preserve">λεμόνι </w:t>
      </w:r>
      <w:r w:rsidR="002A6C7C">
        <w:rPr>
          <w:lang w:val="el-GR"/>
        </w:rPr>
        <w:t>(</w:t>
      </w:r>
      <w:r>
        <w:rPr>
          <w:lang w:val="el-GR"/>
        </w:rPr>
        <w:t>βελτιωτικό γεύσης</w:t>
      </w:r>
      <w:r w:rsidR="002A6C7C">
        <w:rPr>
          <w:lang w:val="el-GR"/>
        </w:rPr>
        <w:t xml:space="preserve"> </w:t>
      </w:r>
      <w:r>
        <w:rPr>
          <w:lang w:val="el-GR"/>
        </w:rPr>
        <w:t>λεμ</w:t>
      </w:r>
      <w:r w:rsidR="00A02C1F">
        <w:rPr>
          <w:lang w:val="el-GR"/>
        </w:rPr>
        <w:t>όνι</w:t>
      </w:r>
      <w:r w:rsidR="002A6C7C">
        <w:rPr>
          <w:lang w:val="el-GR"/>
        </w:rPr>
        <w:t>, μαλτοδεξτρίνη, τοκοφερόλη E307).</w:t>
      </w:r>
    </w:p>
    <w:p w:rsidR="002A6C7C" w:rsidRDefault="002A6C7C" w:rsidP="002A6C7C">
      <w:pPr>
        <w:pStyle w:val="2"/>
        <w:rPr>
          <w:lang w:val="fr-FR"/>
        </w:rPr>
      </w:pPr>
      <w:r>
        <w:rPr>
          <w:lang w:val="fr-FR"/>
        </w:rPr>
        <w:t>6.2</w:t>
      </w:r>
      <w:r>
        <w:rPr>
          <w:lang w:val="fr-FR"/>
        </w:rPr>
        <w:tab/>
      </w:r>
      <w:r>
        <w:rPr>
          <w:lang w:val="el-GR"/>
        </w:rPr>
        <w:t>Ασυμβατότητες</w:t>
      </w:r>
    </w:p>
    <w:p w:rsidR="002A6C7C" w:rsidRPr="002A6C7C" w:rsidRDefault="002A6C7C" w:rsidP="002A6C7C">
      <w:pPr>
        <w:ind w:left="720"/>
        <w:rPr>
          <w:lang w:val="el-GR"/>
        </w:rPr>
      </w:pPr>
      <w:r>
        <w:rPr>
          <w:lang w:val="el-GR"/>
        </w:rPr>
        <w:t>Δεν εφαρμόζεται.</w:t>
      </w:r>
    </w:p>
    <w:p w:rsidR="002A6C7C" w:rsidRPr="002A6C7C" w:rsidRDefault="002A6C7C" w:rsidP="002A6C7C">
      <w:pPr>
        <w:pStyle w:val="2"/>
        <w:rPr>
          <w:lang w:val="el-GR"/>
        </w:rPr>
      </w:pPr>
      <w:r w:rsidRPr="002A6C7C">
        <w:rPr>
          <w:lang w:val="el-GR"/>
        </w:rPr>
        <w:t>6.3</w:t>
      </w:r>
      <w:r w:rsidRPr="002A6C7C">
        <w:rPr>
          <w:lang w:val="el-GR"/>
        </w:rPr>
        <w:tab/>
      </w:r>
      <w:r>
        <w:rPr>
          <w:lang w:val="el-GR"/>
        </w:rPr>
        <w:t>Διάρκεια ζωής</w:t>
      </w:r>
    </w:p>
    <w:p w:rsidR="002A6C7C" w:rsidRDefault="002A6C7C" w:rsidP="002A6C7C">
      <w:pPr>
        <w:ind w:left="709"/>
        <w:rPr>
          <w:lang w:val="el-GR"/>
        </w:rPr>
      </w:pPr>
      <w:r>
        <w:rPr>
          <w:lang w:val="el-GR"/>
        </w:rPr>
        <w:t>Μη ανοιγμένοι φακελίσκοι: 30 μήνες</w:t>
      </w:r>
    </w:p>
    <w:p w:rsidR="002A6C7C" w:rsidRDefault="002A6C7C" w:rsidP="002A6C7C">
      <w:pPr>
        <w:ind w:left="709"/>
        <w:rPr>
          <w:lang w:val="el-GR"/>
        </w:rPr>
      </w:pPr>
      <w:r>
        <w:rPr>
          <w:lang w:val="el-GR"/>
        </w:rPr>
        <w:t>Χρησιμοποιήστε αμέσως μετά την ανασύσταση.</w:t>
      </w:r>
    </w:p>
    <w:p w:rsidR="002A6C7C" w:rsidRDefault="002A6C7C" w:rsidP="002A6C7C">
      <w:pPr>
        <w:pStyle w:val="2"/>
        <w:rPr>
          <w:lang w:val="el-GR"/>
        </w:rPr>
      </w:pPr>
      <w:r>
        <w:rPr>
          <w:lang w:val="el-GR"/>
        </w:rPr>
        <w:t>6.4</w:t>
      </w:r>
      <w:r>
        <w:rPr>
          <w:lang w:val="el-GR"/>
        </w:rPr>
        <w:tab/>
        <w:t>Ιδιαίτερες προφυλάξεις κατά τη φύλαξη του προϊόντος</w:t>
      </w:r>
    </w:p>
    <w:p w:rsidR="002A6C7C" w:rsidRDefault="002A6C7C" w:rsidP="002A6C7C">
      <w:pPr>
        <w:ind w:left="720"/>
        <w:rPr>
          <w:lang w:val="el-GR"/>
        </w:rPr>
      </w:pPr>
      <w:r>
        <w:rPr>
          <w:lang w:val="el-GR"/>
        </w:rPr>
        <w:t xml:space="preserve">Μη φυλάσσετε σε θερμοκρασία μεγαλύτερη των </w:t>
      </w:r>
      <w:smartTag w:uri="urn:schemas-microsoft-com:office:smarttags" w:element="metricconverter">
        <w:smartTagPr>
          <w:attr w:name="ProductID" w:val="25ﾰC"/>
        </w:smartTagPr>
        <w:r>
          <w:rPr>
            <w:lang w:val="el-GR"/>
          </w:rPr>
          <w:t>25°C</w:t>
        </w:r>
      </w:smartTag>
      <w:r>
        <w:rPr>
          <w:lang w:val="el-GR"/>
        </w:rPr>
        <w:t>.</w:t>
      </w:r>
    </w:p>
    <w:p w:rsidR="002A6C7C" w:rsidRDefault="002A6C7C" w:rsidP="002A6C7C">
      <w:pPr>
        <w:pStyle w:val="2"/>
        <w:rPr>
          <w:lang w:val="el-GR"/>
        </w:rPr>
      </w:pPr>
      <w:r>
        <w:rPr>
          <w:lang w:val="el-GR"/>
        </w:rPr>
        <w:t>6.5</w:t>
      </w:r>
      <w:r>
        <w:rPr>
          <w:lang w:val="el-GR"/>
        </w:rPr>
        <w:tab/>
        <w:t>Φύση και συστατικά του περιέκτη</w:t>
      </w:r>
    </w:p>
    <w:p w:rsidR="002A6C7C" w:rsidRDefault="002A6C7C" w:rsidP="002A6C7C">
      <w:pPr>
        <w:pStyle w:val="a0"/>
        <w:jc w:val="both"/>
        <w:rPr>
          <w:lang w:val="el-GR"/>
        </w:rPr>
      </w:pPr>
      <w:r>
        <w:rPr>
          <w:lang w:val="el-GR"/>
        </w:rPr>
        <w:t xml:space="preserve">Η κόνις διατίθεται σε φακελίσκους </w:t>
      </w:r>
      <w:r w:rsidR="005C1442">
        <w:rPr>
          <w:lang w:val="el-GR"/>
        </w:rPr>
        <w:t>μεμονωμένων δόσεων</w:t>
      </w:r>
      <w:r>
        <w:rPr>
          <w:lang w:val="el-GR"/>
        </w:rPr>
        <w:t xml:space="preserve"> που περιέχουν 15,08 g. Οι φακελίσκοι </w:t>
      </w:r>
      <w:r w:rsidR="005C1442">
        <w:rPr>
          <w:lang w:val="el-GR"/>
        </w:rPr>
        <w:t xml:space="preserve">συσκευάζονται </w:t>
      </w:r>
      <w:r>
        <w:rPr>
          <w:lang w:val="el-GR"/>
        </w:rPr>
        <w:t>σε κουτιά των 2, 50, 100, 200, 500 και 1000 φακελίσκων. Ο φακελίσκος είναι ένα σύμπλεγμα που αποτελείται από ένα στρώμα πολυεστέρα, ένα ενδιάμεσο στρώμα αλουμινίου και ένα εσωτερικό στρώμα πολυαιθυλενίου.</w:t>
      </w:r>
    </w:p>
    <w:p w:rsidR="002A6C7C" w:rsidRDefault="002A6C7C" w:rsidP="002A6C7C">
      <w:pPr>
        <w:pStyle w:val="a0"/>
        <w:rPr>
          <w:lang w:val="en-US"/>
        </w:rPr>
      </w:pPr>
      <w:r>
        <w:rPr>
          <w:lang w:val="el-GR"/>
        </w:rPr>
        <w:t>Μπορεί να μην κυκλοφορούν όλες οι συσκευασίες.</w:t>
      </w:r>
    </w:p>
    <w:p w:rsidR="002E0286" w:rsidRPr="002E0286" w:rsidRDefault="002E0286" w:rsidP="002A6C7C">
      <w:pPr>
        <w:pStyle w:val="a0"/>
        <w:rPr>
          <w:lang w:val="en-US"/>
        </w:rPr>
      </w:pPr>
    </w:p>
    <w:p w:rsidR="002A6C7C" w:rsidRDefault="002A6C7C" w:rsidP="002A6C7C">
      <w:pPr>
        <w:pStyle w:val="2"/>
        <w:rPr>
          <w:lang w:val="el-GR"/>
        </w:rPr>
      </w:pPr>
      <w:r>
        <w:rPr>
          <w:lang w:val="el-GR"/>
        </w:rPr>
        <w:t>6.6</w:t>
      </w:r>
      <w:r>
        <w:rPr>
          <w:lang w:val="el-GR"/>
        </w:rPr>
        <w:tab/>
      </w:r>
      <w:r>
        <w:rPr>
          <w:sz w:val="22"/>
          <w:szCs w:val="22"/>
          <w:lang w:val="el-GR"/>
        </w:rPr>
        <w:t>Ιδιαίτερες προφυλάξεις απόρριψης</w:t>
      </w:r>
    </w:p>
    <w:p w:rsidR="002A6C7C" w:rsidRDefault="002A6C7C" w:rsidP="002A6C7C">
      <w:pPr>
        <w:pStyle w:val="a0"/>
        <w:keepNext/>
        <w:rPr>
          <w:i/>
          <w:iCs/>
          <w:lang w:val="el-GR"/>
        </w:rPr>
      </w:pPr>
      <w:r>
        <w:rPr>
          <w:i/>
          <w:iCs/>
          <w:lang w:val="el-GR"/>
        </w:rPr>
        <w:t xml:space="preserve">Οδηγίες </w:t>
      </w:r>
      <w:r w:rsidR="00482A19">
        <w:rPr>
          <w:i/>
          <w:iCs/>
          <w:lang w:val="el-GR"/>
        </w:rPr>
        <w:t>για</w:t>
      </w:r>
      <w:r>
        <w:rPr>
          <w:i/>
          <w:iCs/>
          <w:lang w:val="el-GR"/>
        </w:rPr>
        <w:t xml:space="preserve"> την ανασύσταση:</w:t>
      </w:r>
    </w:p>
    <w:p w:rsidR="002A6C7C" w:rsidRDefault="002A6C7C" w:rsidP="002A6C7C">
      <w:pPr>
        <w:pStyle w:val="a0"/>
        <w:jc w:val="both"/>
        <w:rPr>
          <w:lang w:val="el-GR"/>
        </w:rPr>
      </w:pPr>
      <w:r>
        <w:rPr>
          <w:lang w:val="el-GR"/>
        </w:rPr>
        <w:t xml:space="preserve">Κάντε ανασύσταση </w:t>
      </w:r>
      <w:r w:rsidR="00482A19">
        <w:rPr>
          <w:lang w:val="el-GR"/>
        </w:rPr>
        <w:t>του</w:t>
      </w:r>
      <w:r>
        <w:rPr>
          <w:lang w:val="el-GR"/>
        </w:rPr>
        <w:t xml:space="preserve"> περιεχ</w:t>
      </w:r>
      <w:r w:rsidR="00482A19">
        <w:rPr>
          <w:lang w:val="el-GR"/>
        </w:rPr>
        <w:t>ο</w:t>
      </w:r>
      <w:r>
        <w:rPr>
          <w:lang w:val="el-GR"/>
        </w:rPr>
        <w:t>μ</w:t>
      </w:r>
      <w:r w:rsidR="00482A19">
        <w:rPr>
          <w:lang w:val="el-GR"/>
        </w:rPr>
        <w:t>έ</w:t>
      </w:r>
      <w:r>
        <w:rPr>
          <w:lang w:val="el-GR"/>
        </w:rPr>
        <w:t>νο</w:t>
      </w:r>
      <w:r w:rsidR="00482A19">
        <w:rPr>
          <w:lang w:val="el-GR"/>
        </w:rPr>
        <w:t>υ</w:t>
      </w:r>
      <w:r>
        <w:rPr>
          <w:lang w:val="el-GR"/>
        </w:rPr>
        <w:t xml:space="preserve"> ενός φακελίσκου σε ένα φλιτζάνι νερό (περίπου 150 ml). Tο προκύπτον διάλυμα φαίνεται θολό. Αναδεύστε για 2-3 λεπτά και πιείτε το διάλυμα. Αν γίνει καυτό, περιμένετε έως ότου κρυώσει αρκετά για να το πιείτε.</w:t>
      </w:r>
    </w:p>
    <w:p w:rsidR="002A6C7C" w:rsidRPr="002A6C7C" w:rsidRDefault="002A6C7C" w:rsidP="002A6C7C">
      <w:pPr>
        <w:pStyle w:val="1"/>
        <w:rPr>
          <w:lang w:val="el-GR"/>
        </w:rPr>
      </w:pPr>
      <w:r>
        <w:rPr>
          <w:lang w:val="el-GR"/>
        </w:rPr>
        <w:lastRenderedPageBreak/>
        <w:t>7</w:t>
      </w:r>
      <w:r>
        <w:rPr>
          <w:lang w:val="el-GR"/>
        </w:rPr>
        <w:tab/>
        <w:t>ΚΑΤΟΧΟΣ ΤΗΣ ΑΔΕΙΑΣ ΚΥΚΛΟΦΟΡΙΑΣ</w:t>
      </w:r>
    </w:p>
    <w:p w:rsidR="00510ED7" w:rsidRPr="002A6C7C" w:rsidRDefault="00510ED7" w:rsidP="00510ED7">
      <w:pPr>
        <w:keepNext/>
        <w:numPr>
          <w:ilvl w:val="12"/>
          <w:numId w:val="0"/>
        </w:numPr>
        <w:ind w:left="709" w:right="-2"/>
        <w:jc w:val="both"/>
        <w:rPr>
          <w:noProof/>
          <w:lang w:val="el-GR"/>
        </w:rPr>
      </w:pPr>
      <w:r w:rsidRPr="004302B3">
        <w:rPr>
          <w:lang w:val="es-ES"/>
        </w:rPr>
        <w:t>Laboratorios</w:t>
      </w:r>
      <w:r w:rsidRPr="002A6C7C">
        <w:rPr>
          <w:lang w:val="el-GR"/>
        </w:rPr>
        <w:t xml:space="preserve"> </w:t>
      </w:r>
      <w:r w:rsidRPr="004302B3">
        <w:rPr>
          <w:lang w:val="es-ES"/>
        </w:rPr>
        <w:t>Casen</w:t>
      </w:r>
      <w:r w:rsidRPr="002A6C7C">
        <w:rPr>
          <w:lang w:val="el-GR"/>
        </w:rPr>
        <w:t>-</w:t>
      </w:r>
      <w:r w:rsidRPr="004302B3">
        <w:rPr>
          <w:lang w:val="es-ES"/>
        </w:rPr>
        <w:t>Fleet</w:t>
      </w:r>
      <w:r w:rsidR="004302B3" w:rsidRPr="004302B3">
        <w:rPr>
          <w:lang w:val="es-ES"/>
        </w:rPr>
        <w:t>,</w:t>
      </w:r>
      <w:r w:rsidRPr="002A6C7C">
        <w:rPr>
          <w:lang w:val="el-GR"/>
        </w:rPr>
        <w:t xml:space="preserve"> </w:t>
      </w:r>
      <w:r w:rsidRPr="004302B3">
        <w:rPr>
          <w:lang w:val="es-ES"/>
        </w:rPr>
        <w:t>S</w:t>
      </w:r>
      <w:r w:rsidRPr="002A6C7C">
        <w:rPr>
          <w:lang w:val="el-GR"/>
        </w:rPr>
        <w:t>.</w:t>
      </w:r>
      <w:r w:rsidRPr="004302B3">
        <w:rPr>
          <w:lang w:val="es-ES"/>
        </w:rPr>
        <w:t>L</w:t>
      </w:r>
      <w:r w:rsidRPr="002A6C7C">
        <w:rPr>
          <w:lang w:val="el-GR"/>
        </w:rPr>
        <w:t>.</w:t>
      </w:r>
      <w:r w:rsidRPr="004302B3">
        <w:rPr>
          <w:lang w:val="es-ES"/>
        </w:rPr>
        <w:t>U</w:t>
      </w:r>
      <w:r w:rsidRPr="002A6C7C">
        <w:rPr>
          <w:lang w:val="el-GR"/>
        </w:rPr>
        <w:t>.</w:t>
      </w:r>
    </w:p>
    <w:p w:rsidR="00510ED7" w:rsidRDefault="00510ED7" w:rsidP="00510ED7">
      <w:pPr>
        <w:keepNext/>
        <w:numPr>
          <w:ilvl w:val="12"/>
          <w:numId w:val="0"/>
        </w:numPr>
        <w:ind w:left="709" w:right="-2"/>
        <w:jc w:val="both"/>
        <w:rPr>
          <w:noProof/>
          <w:lang w:val="it-IT"/>
        </w:rPr>
      </w:pPr>
      <w:r w:rsidRPr="00510ED7">
        <w:rPr>
          <w:lang w:val="it-IT"/>
        </w:rPr>
        <w:t xml:space="preserve">Autovía </w:t>
      </w:r>
      <w:r w:rsidR="007701A1">
        <w:rPr>
          <w:lang w:val="it-IT"/>
        </w:rPr>
        <w:t>de Logroñ</w:t>
      </w:r>
      <w:r w:rsidRPr="00510ED7">
        <w:rPr>
          <w:lang w:val="it-IT"/>
        </w:rPr>
        <w:t>o</w:t>
      </w:r>
      <w:r w:rsidR="007701A1">
        <w:rPr>
          <w:lang w:val="it-IT"/>
        </w:rPr>
        <w:t>,</w:t>
      </w:r>
      <w:r w:rsidRPr="00510ED7">
        <w:rPr>
          <w:lang w:val="it-IT"/>
        </w:rPr>
        <w:t xml:space="preserve"> Km 13,300</w:t>
      </w:r>
    </w:p>
    <w:p w:rsidR="00510ED7" w:rsidRDefault="00510ED7" w:rsidP="00510ED7">
      <w:pPr>
        <w:keepNext/>
        <w:numPr>
          <w:ilvl w:val="12"/>
          <w:numId w:val="0"/>
        </w:numPr>
        <w:ind w:left="709" w:right="-2"/>
        <w:jc w:val="both"/>
        <w:rPr>
          <w:noProof/>
          <w:lang w:val="it-IT"/>
        </w:rPr>
      </w:pPr>
      <w:r w:rsidRPr="00510ED7">
        <w:rPr>
          <w:lang w:val="it-IT"/>
        </w:rPr>
        <w:t>50180 U</w:t>
      </w:r>
      <w:r w:rsidR="007701A1">
        <w:rPr>
          <w:lang w:val="it-IT"/>
        </w:rPr>
        <w:t xml:space="preserve">tebo - </w:t>
      </w:r>
      <w:r w:rsidRPr="00510ED7">
        <w:rPr>
          <w:lang w:val="it-IT"/>
        </w:rPr>
        <w:t>Zaragoza</w:t>
      </w:r>
    </w:p>
    <w:p w:rsidR="00510ED7" w:rsidRDefault="00510ED7" w:rsidP="00510ED7">
      <w:pPr>
        <w:pStyle w:val="a0"/>
        <w:rPr>
          <w:strike/>
          <w:lang w:val="es-ES"/>
        </w:rPr>
      </w:pPr>
      <w:r>
        <w:rPr>
          <w:lang w:val="el-GR"/>
        </w:rPr>
        <w:t>Ισπανία</w:t>
      </w:r>
      <w:r w:rsidRPr="002A6C7C">
        <w:rPr>
          <w:noProof/>
          <w:lang w:val="el-GR"/>
        </w:rPr>
        <w:t xml:space="preserve"> </w:t>
      </w:r>
    </w:p>
    <w:p w:rsidR="00510ED7" w:rsidRPr="002A6C7C" w:rsidRDefault="00510ED7" w:rsidP="00510ED7">
      <w:pPr>
        <w:pStyle w:val="1"/>
        <w:rPr>
          <w:lang w:val="el-GR"/>
        </w:rPr>
      </w:pPr>
      <w:r w:rsidRPr="002A6C7C">
        <w:rPr>
          <w:lang w:val="el-GR"/>
        </w:rPr>
        <w:t>8</w:t>
      </w:r>
      <w:r w:rsidRPr="002A6C7C">
        <w:rPr>
          <w:lang w:val="el-GR"/>
        </w:rPr>
        <w:tab/>
      </w:r>
      <w:r>
        <w:rPr>
          <w:lang w:val="el-GR"/>
        </w:rPr>
        <w:t>ΑΡΙΘΜΟΣ</w:t>
      </w:r>
      <w:r w:rsidRPr="002A6C7C">
        <w:rPr>
          <w:lang w:val="el-GR"/>
        </w:rPr>
        <w:t>(</w:t>
      </w:r>
      <w:r>
        <w:rPr>
          <w:lang w:val="el-GR"/>
        </w:rPr>
        <w:t>ΟΙ</w:t>
      </w:r>
      <w:r w:rsidRPr="002A6C7C">
        <w:rPr>
          <w:lang w:val="el-GR"/>
        </w:rPr>
        <w:t xml:space="preserve">) </w:t>
      </w:r>
      <w:r>
        <w:rPr>
          <w:lang w:val="el-GR"/>
        </w:rPr>
        <w:t>ΑΔΕΙΑΣ</w:t>
      </w:r>
      <w:r w:rsidRPr="002A6C7C">
        <w:rPr>
          <w:lang w:val="el-GR"/>
        </w:rPr>
        <w:t xml:space="preserve"> </w:t>
      </w:r>
      <w:r>
        <w:rPr>
          <w:lang w:val="el-GR"/>
        </w:rPr>
        <w:t>ΚΥΚΛΟΦΟΡΙΑΣ</w:t>
      </w:r>
    </w:p>
    <w:p w:rsidR="002A6C7C" w:rsidRPr="002A6C7C" w:rsidRDefault="002A6C7C" w:rsidP="002A6C7C">
      <w:pPr>
        <w:pStyle w:val="1"/>
        <w:ind w:left="720" w:hanging="720"/>
        <w:rPr>
          <w:lang w:val="el-GR"/>
        </w:rPr>
      </w:pPr>
      <w:r w:rsidRPr="002A6C7C">
        <w:rPr>
          <w:lang w:val="el-GR"/>
        </w:rPr>
        <w:t>9</w:t>
      </w:r>
      <w:r w:rsidRPr="002A6C7C">
        <w:rPr>
          <w:lang w:val="el-GR"/>
        </w:rPr>
        <w:tab/>
      </w:r>
      <w:r>
        <w:rPr>
          <w:lang w:val="el-GR"/>
        </w:rPr>
        <w:t>ΗΜΕΡΟΜΗΝΙΑ ΠΡΩΤΗΣ ΕΓΚΡΙΣΗΣ/ΑΝΑΝΕΩΣΗΣ ΤΗΣ ΑΔΕΙΑΣ</w:t>
      </w:r>
    </w:p>
    <w:p w:rsidR="002A6C7C" w:rsidRPr="002A6C7C" w:rsidRDefault="002A6C7C" w:rsidP="002A6C7C">
      <w:pPr>
        <w:pStyle w:val="1"/>
        <w:rPr>
          <w:lang w:val="el-GR"/>
        </w:rPr>
      </w:pPr>
      <w:r w:rsidRPr="002A6C7C">
        <w:rPr>
          <w:lang w:val="el-GR"/>
        </w:rPr>
        <w:t>10</w:t>
      </w:r>
      <w:r w:rsidRPr="002A6C7C">
        <w:rPr>
          <w:lang w:val="el-GR"/>
        </w:rPr>
        <w:tab/>
      </w:r>
      <w:r>
        <w:rPr>
          <w:lang w:val="el-GR"/>
        </w:rPr>
        <w:t>ΗΜΕΡΟΜΗΝΙΑ ΑΝΑΘΕΩΡΗΣΗΣ ΤΟΥ ΚΕΙΜΕΝΟΥ</w:t>
      </w:r>
    </w:p>
    <w:p w:rsidR="002A6C7C" w:rsidRPr="002A6C7C" w:rsidRDefault="002A6C7C" w:rsidP="002A6C7C">
      <w:pPr>
        <w:pStyle w:val="1"/>
        <w:rPr>
          <w:lang w:val="el-GR"/>
        </w:rPr>
      </w:pPr>
      <w:r w:rsidRPr="002A6C7C">
        <w:rPr>
          <w:lang w:val="el-GR"/>
        </w:rPr>
        <w:t xml:space="preserve">11 </w:t>
      </w:r>
      <w:r w:rsidRPr="002A6C7C">
        <w:rPr>
          <w:lang w:val="el-GR"/>
        </w:rPr>
        <w:tab/>
      </w:r>
      <w:r>
        <w:rPr>
          <w:lang w:val="el-GR"/>
        </w:rPr>
        <w:t>ΔΟΣΙΜΕΤΡΙΑ (ΕΑΝ ΕΦΑΡΜΟΖΕΤΑΙ)</w:t>
      </w:r>
    </w:p>
    <w:p w:rsidR="00BC3B8B" w:rsidRPr="002A6C7C" w:rsidRDefault="00BC3B8B" w:rsidP="00BC3B8B">
      <w:pPr>
        <w:pStyle w:val="a0"/>
        <w:rPr>
          <w:lang w:val="el-GR"/>
        </w:rPr>
      </w:pPr>
    </w:p>
    <w:p w:rsidR="00DE6889" w:rsidRPr="002A6C7C" w:rsidRDefault="002A6C7C" w:rsidP="002A6C7C">
      <w:pPr>
        <w:pStyle w:val="1"/>
        <w:ind w:left="720" w:hanging="720"/>
        <w:rPr>
          <w:lang w:val="el-GR"/>
        </w:rPr>
      </w:pPr>
      <w:r w:rsidRPr="002A6C7C">
        <w:rPr>
          <w:lang w:val="el-GR"/>
        </w:rPr>
        <w:t xml:space="preserve">12 </w:t>
      </w:r>
      <w:r w:rsidRPr="002A6C7C">
        <w:rPr>
          <w:lang w:val="el-GR"/>
        </w:rPr>
        <w:tab/>
      </w:r>
      <w:r>
        <w:rPr>
          <w:lang w:val="el-GR"/>
        </w:rPr>
        <w:t>ΟΔΗΓΙΕΣ ΠΑΡΑΣΚΕΥΗΣ ΡΑΔΙΟΦΑΡΜΑΚΩΝ (ΕΑΝ ΕΦΑΡΜΟΖΕΤΑΙ)</w:t>
      </w:r>
    </w:p>
    <w:sectPr w:rsidR="00DE6889" w:rsidRPr="002A6C7C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0">
    <w:altName w:val="Arial Unicode MS"/>
    <w:panose1 w:val="00000000000000000000"/>
    <w:charset w:val="81"/>
    <w:family w:val="modern"/>
    <w:notTrueType/>
    <w:pitch w:val="variable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C3B8B"/>
    <w:rsid w:val="000000CF"/>
    <w:rsid w:val="00000271"/>
    <w:rsid w:val="00001925"/>
    <w:rsid w:val="00001EDF"/>
    <w:rsid w:val="0000211B"/>
    <w:rsid w:val="0000265F"/>
    <w:rsid w:val="00002CBE"/>
    <w:rsid w:val="000032FB"/>
    <w:rsid w:val="00004AC4"/>
    <w:rsid w:val="00005388"/>
    <w:rsid w:val="00006F1A"/>
    <w:rsid w:val="00007344"/>
    <w:rsid w:val="00007B7A"/>
    <w:rsid w:val="00007E1F"/>
    <w:rsid w:val="000109A6"/>
    <w:rsid w:val="000118CA"/>
    <w:rsid w:val="00011A7C"/>
    <w:rsid w:val="00011DE2"/>
    <w:rsid w:val="00011F47"/>
    <w:rsid w:val="00012724"/>
    <w:rsid w:val="000137A0"/>
    <w:rsid w:val="00013A0C"/>
    <w:rsid w:val="0001526B"/>
    <w:rsid w:val="000153E4"/>
    <w:rsid w:val="00015F7B"/>
    <w:rsid w:val="00016457"/>
    <w:rsid w:val="00016DEF"/>
    <w:rsid w:val="00016FDB"/>
    <w:rsid w:val="0001771D"/>
    <w:rsid w:val="00017925"/>
    <w:rsid w:val="00021927"/>
    <w:rsid w:val="00022E8E"/>
    <w:rsid w:val="00023F99"/>
    <w:rsid w:val="000253A1"/>
    <w:rsid w:val="00025C9A"/>
    <w:rsid w:val="00025F70"/>
    <w:rsid w:val="000304DE"/>
    <w:rsid w:val="00030B19"/>
    <w:rsid w:val="00032A65"/>
    <w:rsid w:val="00032AA7"/>
    <w:rsid w:val="00032FA1"/>
    <w:rsid w:val="00034007"/>
    <w:rsid w:val="000341AD"/>
    <w:rsid w:val="000342E2"/>
    <w:rsid w:val="00035037"/>
    <w:rsid w:val="00036834"/>
    <w:rsid w:val="00037455"/>
    <w:rsid w:val="00037870"/>
    <w:rsid w:val="000417B0"/>
    <w:rsid w:val="00041B08"/>
    <w:rsid w:val="00041C40"/>
    <w:rsid w:val="00042023"/>
    <w:rsid w:val="000422A6"/>
    <w:rsid w:val="000435F7"/>
    <w:rsid w:val="000440C0"/>
    <w:rsid w:val="00045933"/>
    <w:rsid w:val="0004597E"/>
    <w:rsid w:val="00045FFF"/>
    <w:rsid w:val="00046479"/>
    <w:rsid w:val="00046ACF"/>
    <w:rsid w:val="000478CB"/>
    <w:rsid w:val="00047BF5"/>
    <w:rsid w:val="0005050E"/>
    <w:rsid w:val="00052D13"/>
    <w:rsid w:val="000531C9"/>
    <w:rsid w:val="00054295"/>
    <w:rsid w:val="000542C0"/>
    <w:rsid w:val="00054B6E"/>
    <w:rsid w:val="00055350"/>
    <w:rsid w:val="000560D4"/>
    <w:rsid w:val="00056C7B"/>
    <w:rsid w:val="00057436"/>
    <w:rsid w:val="00057A4F"/>
    <w:rsid w:val="000616C1"/>
    <w:rsid w:val="00061EBD"/>
    <w:rsid w:val="00062480"/>
    <w:rsid w:val="000626BD"/>
    <w:rsid w:val="00062FFF"/>
    <w:rsid w:val="00063AB6"/>
    <w:rsid w:val="0006478E"/>
    <w:rsid w:val="00065475"/>
    <w:rsid w:val="0006776A"/>
    <w:rsid w:val="00070090"/>
    <w:rsid w:val="00070DD8"/>
    <w:rsid w:val="00072BFC"/>
    <w:rsid w:val="00073B94"/>
    <w:rsid w:val="00073D82"/>
    <w:rsid w:val="00073EAC"/>
    <w:rsid w:val="00074005"/>
    <w:rsid w:val="00074C68"/>
    <w:rsid w:val="00074E3A"/>
    <w:rsid w:val="0007579C"/>
    <w:rsid w:val="000757A1"/>
    <w:rsid w:val="00076C86"/>
    <w:rsid w:val="000801B6"/>
    <w:rsid w:val="000801F7"/>
    <w:rsid w:val="000801FA"/>
    <w:rsid w:val="0008063D"/>
    <w:rsid w:val="00080933"/>
    <w:rsid w:val="00081DD1"/>
    <w:rsid w:val="000842BF"/>
    <w:rsid w:val="00085DF7"/>
    <w:rsid w:val="00085E1A"/>
    <w:rsid w:val="0008690C"/>
    <w:rsid w:val="00087DC4"/>
    <w:rsid w:val="00090396"/>
    <w:rsid w:val="00091166"/>
    <w:rsid w:val="000916B3"/>
    <w:rsid w:val="00092A63"/>
    <w:rsid w:val="000942A7"/>
    <w:rsid w:val="000948C6"/>
    <w:rsid w:val="00094EED"/>
    <w:rsid w:val="00095D4E"/>
    <w:rsid w:val="000969D0"/>
    <w:rsid w:val="00097EE4"/>
    <w:rsid w:val="000A084A"/>
    <w:rsid w:val="000A0D37"/>
    <w:rsid w:val="000A1C17"/>
    <w:rsid w:val="000A1EC2"/>
    <w:rsid w:val="000A34F1"/>
    <w:rsid w:val="000A3FF6"/>
    <w:rsid w:val="000A4F73"/>
    <w:rsid w:val="000A58F6"/>
    <w:rsid w:val="000A5A0C"/>
    <w:rsid w:val="000A5BD7"/>
    <w:rsid w:val="000A6D3D"/>
    <w:rsid w:val="000A6DFC"/>
    <w:rsid w:val="000A743E"/>
    <w:rsid w:val="000A7C3B"/>
    <w:rsid w:val="000B0989"/>
    <w:rsid w:val="000B0A3C"/>
    <w:rsid w:val="000B0AF8"/>
    <w:rsid w:val="000B1517"/>
    <w:rsid w:val="000B1922"/>
    <w:rsid w:val="000B28AC"/>
    <w:rsid w:val="000B29A7"/>
    <w:rsid w:val="000B3A47"/>
    <w:rsid w:val="000B4FC4"/>
    <w:rsid w:val="000B5B15"/>
    <w:rsid w:val="000B6616"/>
    <w:rsid w:val="000B6B23"/>
    <w:rsid w:val="000B7019"/>
    <w:rsid w:val="000B7347"/>
    <w:rsid w:val="000C0147"/>
    <w:rsid w:val="000C0756"/>
    <w:rsid w:val="000C0E60"/>
    <w:rsid w:val="000C1046"/>
    <w:rsid w:val="000C1CA2"/>
    <w:rsid w:val="000C1EE0"/>
    <w:rsid w:val="000C21D0"/>
    <w:rsid w:val="000C2C97"/>
    <w:rsid w:val="000C34E6"/>
    <w:rsid w:val="000C3F5C"/>
    <w:rsid w:val="000C52F2"/>
    <w:rsid w:val="000C6071"/>
    <w:rsid w:val="000D0386"/>
    <w:rsid w:val="000D0796"/>
    <w:rsid w:val="000D28BD"/>
    <w:rsid w:val="000D2ABC"/>
    <w:rsid w:val="000D30A5"/>
    <w:rsid w:val="000D3151"/>
    <w:rsid w:val="000D4413"/>
    <w:rsid w:val="000D47CC"/>
    <w:rsid w:val="000D51AD"/>
    <w:rsid w:val="000D5561"/>
    <w:rsid w:val="000D6111"/>
    <w:rsid w:val="000D61C4"/>
    <w:rsid w:val="000D6B9D"/>
    <w:rsid w:val="000D6F3B"/>
    <w:rsid w:val="000D7089"/>
    <w:rsid w:val="000D7319"/>
    <w:rsid w:val="000D7547"/>
    <w:rsid w:val="000D7C94"/>
    <w:rsid w:val="000E1665"/>
    <w:rsid w:val="000E273F"/>
    <w:rsid w:val="000E3AE2"/>
    <w:rsid w:val="000E438A"/>
    <w:rsid w:val="000E476A"/>
    <w:rsid w:val="000E58BD"/>
    <w:rsid w:val="000E6226"/>
    <w:rsid w:val="000E62D1"/>
    <w:rsid w:val="000E6491"/>
    <w:rsid w:val="000E79C3"/>
    <w:rsid w:val="000E79EE"/>
    <w:rsid w:val="000E7F3C"/>
    <w:rsid w:val="000F01B5"/>
    <w:rsid w:val="000F0AE6"/>
    <w:rsid w:val="000F0CC8"/>
    <w:rsid w:val="000F2552"/>
    <w:rsid w:val="000F2673"/>
    <w:rsid w:val="000F357F"/>
    <w:rsid w:val="000F5FB5"/>
    <w:rsid w:val="000F6651"/>
    <w:rsid w:val="000F6A99"/>
    <w:rsid w:val="000F6B9F"/>
    <w:rsid w:val="000F70A6"/>
    <w:rsid w:val="000F7A7C"/>
    <w:rsid w:val="000F7D67"/>
    <w:rsid w:val="00103398"/>
    <w:rsid w:val="00104BA9"/>
    <w:rsid w:val="00105382"/>
    <w:rsid w:val="00105695"/>
    <w:rsid w:val="0010573E"/>
    <w:rsid w:val="00105943"/>
    <w:rsid w:val="00105FD1"/>
    <w:rsid w:val="00106163"/>
    <w:rsid w:val="00106A5C"/>
    <w:rsid w:val="00110BC4"/>
    <w:rsid w:val="00110C5A"/>
    <w:rsid w:val="00111104"/>
    <w:rsid w:val="00113F72"/>
    <w:rsid w:val="0011452F"/>
    <w:rsid w:val="0011516C"/>
    <w:rsid w:val="001158F2"/>
    <w:rsid w:val="0011633E"/>
    <w:rsid w:val="00116DFD"/>
    <w:rsid w:val="00117E10"/>
    <w:rsid w:val="001200BC"/>
    <w:rsid w:val="001203E1"/>
    <w:rsid w:val="00120B7E"/>
    <w:rsid w:val="00120D7D"/>
    <w:rsid w:val="001218DB"/>
    <w:rsid w:val="00121AEB"/>
    <w:rsid w:val="001235EF"/>
    <w:rsid w:val="00123D1F"/>
    <w:rsid w:val="00123F11"/>
    <w:rsid w:val="00124783"/>
    <w:rsid w:val="001248B3"/>
    <w:rsid w:val="00125F1F"/>
    <w:rsid w:val="00126163"/>
    <w:rsid w:val="00126B08"/>
    <w:rsid w:val="00126D12"/>
    <w:rsid w:val="00126F8F"/>
    <w:rsid w:val="001276AF"/>
    <w:rsid w:val="0013001C"/>
    <w:rsid w:val="00130907"/>
    <w:rsid w:val="00131F8C"/>
    <w:rsid w:val="00132840"/>
    <w:rsid w:val="00132DF8"/>
    <w:rsid w:val="00132E35"/>
    <w:rsid w:val="00133113"/>
    <w:rsid w:val="00134953"/>
    <w:rsid w:val="00135C56"/>
    <w:rsid w:val="001360A2"/>
    <w:rsid w:val="001374C9"/>
    <w:rsid w:val="001419A2"/>
    <w:rsid w:val="001426CE"/>
    <w:rsid w:val="00142C2F"/>
    <w:rsid w:val="00143229"/>
    <w:rsid w:val="001437DD"/>
    <w:rsid w:val="001439C3"/>
    <w:rsid w:val="0014452A"/>
    <w:rsid w:val="00144A2B"/>
    <w:rsid w:val="00144B85"/>
    <w:rsid w:val="00145059"/>
    <w:rsid w:val="00146413"/>
    <w:rsid w:val="001501C3"/>
    <w:rsid w:val="0015098B"/>
    <w:rsid w:val="00151C3D"/>
    <w:rsid w:val="00152480"/>
    <w:rsid w:val="001532D8"/>
    <w:rsid w:val="00154A0B"/>
    <w:rsid w:val="00154C97"/>
    <w:rsid w:val="001553AD"/>
    <w:rsid w:val="00155D6C"/>
    <w:rsid w:val="00156F28"/>
    <w:rsid w:val="00157C42"/>
    <w:rsid w:val="0016009F"/>
    <w:rsid w:val="0016179D"/>
    <w:rsid w:val="00162658"/>
    <w:rsid w:val="001638D7"/>
    <w:rsid w:val="00165193"/>
    <w:rsid w:val="001654A5"/>
    <w:rsid w:val="00165C63"/>
    <w:rsid w:val="001661A9"/>
    <w:rsid w:val="00166251"/>
    <w:rsid w:val="001675DA"/>
    <w:rsid w:val="001678FE"/>
    <w:rsid w:val="00167DB8"/>
    <w:rsid w:val="00170989"/>
    <w:rsid w:val="00170CA9"/>
    <w:rsid w:val="00170E02"/>
    <w:rsid w:val="00171C76"/>
    <w:rsid w:val="00171E22"/>
    <w:rsid w:val="001723C4"/>
    <w:rsid w:val="001724D3"/>
    <w:rsid w:val="00172675"/>
    <w:rsid w:val="0017299B"/>
    <w:rsid w:val="00173DD5"/>
    <w:rsid w:val="00173FE5"/>
    <w:rsid w:val="0017586E"/>
    <w:rsid w:val="00176DA9"/>
    <w:rsid w:val="00176E91"/>
    <w:rsid w:val="001811C7"/>
    <w:rsid w:val="00181571"/>
    <w:rsid w:val="001820AF"/>
    <w:rsid w:val="0018419E"/>
    <w:rsid w:val="00184233"/>
    <w:rsid w:val="001861DB"/>
    <w:rsid w:val="00186C4B"/>
    <w:rsid w:val="00186F97"/>
    <w:rsid w:val="00187766"/>
    <w:rsid w:val="00187F6D"/>
    <w:rsid w:val="00190047"/>
    <w:rsid w:val="00190387"/>
    <w:rsid w:val="001908D3"/>
    <w:rsid w:val="001913FB"/>
    <w:rsid w:val="0019201C"/>
    <w:rsid w:val="00192A3D"/>
    <w:rsid w:val="00193096"/>
    <w:rsid w:val="00193CB7"/>
    <w:rsid w:val="00196209"/>
    <w:rsid w:val="00196AC7"/>
    <w:rsid w:val="00197F89"/>
    <w:rsid w:val="001A04F4"/>
    <w:rsid w:val="001A07B6"/>
    <w:rsid w:val="001A086E"/>
    <w:rsid w:val="001A1B06"/>
    <w:rsid w:val="001A1ED6"/>
    <w:rsid w:val="001A31C0"/>
    <w:rsid w:val="001A364A"/>
    <w:rsid w:val="001A3AB0"/>
    <w:rsid w:val="001A44B0"/>
    <w:rsid w:val="001A4880"/>
    <w:rsid w:val="001A4949"/>
    <w:rsid w:val="001A63F4"/>
    <w:rsid w:val="001A69E1"/>
    <w:rsid w:val="001B29BA"/>
    <w:rsid w:val="001B388B"/>
    <w:rsid w:val="001B46FE"/>
    <w:rsid w:val="001B4924"/>
    <w:rsid w:val="001B525D"/>
    <w:rsid w:val="001B5853"/>
    <w:rsid w:val="001B655B"/>
    <w:rsid w:val="001B664F"/>
    <w:rsid w:val="001B6994"/>
    <w:rsid w:val="001B6BB2"/>
    <w:rsid w:val="001B70C5"/>
    <w:rsid w:val="001B73DF"/>
    <w:rsid w:val="001B747B"/>
    <w:rsid w:val="001B7CB2"/>
    <w:rsid w:val="001C1333"/>
    <w:rsid w:val="001C17E8"/>
    <w:rsid w:val="001C1A78"/>
    <w:rsid w:val="001C401C"/>
    <w:rsid w:val="001C5DE7"/>
    <w:rsid w:val="001C6CC5"/>
    <w:rsid w:val="001D0ACC"/>
    <w:rsid w:val="001D0BEA"/>
    <w:rsid w:val="001D0DEE"/>
    <w:rsid w:val="001D2535"/>
    <w:rsid w:val="001D3211"/>
    <w:rsid w:val="001D429B"/>
    <w:rsid w:val="001D489F"/>
    <w:rsid w:val="001D596E"/>
    <w:rsid w:val="001D6286"/>
    <w:rsid w:val="001D7841"/>
    <w:rsid w:val="001E0A0D"/>
    <w:rsid w:val="001E1C2A"/>
    <w:rsid w:val="001E2412"/>
    <w:rsid w:val="001E24B9"/>
    <w:rsid w:val="001E3016"/>
    <w:rsid w:val="001E4430"/>
    <w:rsid w:val="001E63CD"/>
    <w:rsid w:val="001E6DA9"/>
    <w:rsid w:val="001E74C7"/>
    <w:rsid w:val="001F01B3"/>
    <w:rsid w:val="001F14DE"/>
    <w:rsid w:val="001F1655"/>
    <w:rsid w:val="001F1720"/>
    <w:rsid w:val="001F2148"/>
    <w:rsid w:val="001F314F"/>
    <w:rsid w:val="001F4448"/>
    <w:rsid w:val="001F5AF6"/>
    <w:rsid w:val="001F5BD4"/>
    <w:rsid w:val="001F7D03"/>
    <w:rsid w:val="002005ED"/>
    <w:rsid w:val="00201B7C"/>
    <w:rsid w:val="00201BB4"/>
    <w:rsid w:val="00204784"/>
    <w:rsid w:val="00204A75"/>
    <w:rsid w:val="00204EDC"/>
    <w:rsid w:val="00206869"/>
    <w:rsid w:val="002078FB"/>
    <w:rsid w:val="00210EB4"/>
    <w:rsid w:val="002116D9"/>
    <w:rsid w:val="00211F77"/>
    <w:rsid w:val="00212562"/>
    <w:rsid w:val="002125C4"/>
    <w:rsid w:val="002126B2"/>
    <w:rsid w:val="00212790"/>
    <w:rsid w:val="002127D9"/>
    <w:rsid w:val="00212D8A"/>
    <w:rsid w:val="00213B82"/>
    <w:rsid w:val="00214963"/>
    <w:rsid w:val="00214A5B"/>
    <w:rsid w:val="00215736"/>
    <w:rsid w:val="00216EFA"/>
    <w:rsid w:val="002210F4"/>
    <w:rsid w:val="0022133B"/>
    <w:rsid w:val="002215C1"/>
    <w:rsid w:val="002223B0"/>
    <w:rsid w:val="00223C69"/>
    <w:rsid w:val="002252FC"/>
    <w:rsid w:val="00225500"/>
    <w:rsid w:val="0022675F"/>
    <w:rsid w:val="0022683E"/>
    <w:rsid w:val="00230C07"/>
    <w:rsid w:val="00230EFA"/>
    <w:rsid w:val="00231B2A"/>
    <w:rsid w:val="00232330"/>
    <w:rsid w:val="00232B10"/>
    <w:rsid w:val="00234A5A"/>
    <w:rsid w:val="00235122"/>
    <w:rsid w:val="0023582C"/>
    <w:rsid w:val="002368B6"/>
    <w:rsid w:val="002369A7"/>
    <w:rsid w:val="0023771E"/>
    <w:rsid w:val="00237B6C"/>
    <w:rsid w:val="00240E8D"/>
    <w:rsid w:val="00241022"/>
    <w:rsid w:val="00241406"/>
    <w:rsid w:val="00242184"/>
    <w:rsid w:val="00243F18"/>
    <w:rsid w:val="00244A1A"/>
    <w:rsid w:val="00245AA8"/>
    <w:rsid w:val="0024637F"/>
    <w:rsid w:val="0024647F"/>
    <w:rsid w:val="00246AE9"/>
    <w:rsid w:val="002500BD"/>
    <w:rsid w:val="00250ABE"/>
    <w:rsid w:val="00250B46"/>
    <w:rsid w:val="002516BD"/>
    <w:rsid w:val="00252910"/>
    <w:rsid w:val="002531FE"/>
    <w:rsid w:val="00256777"/>
    <w:rsid w:val="00256F71"/>
    <w:rsid w:val="00257870"/>
    <w:rsid w:val="00257E71"/>
    <w:rsid w:val="002604EE"/>
    <w:rsid w:val="002639CC"/>
    <w:rsid w:val="00263B3B"/>
    <w:rsid w:val="0026457F"/>
    <w:rsid w:val="002647D1"/>
    <w:rsid w:val="00264979"/>
    <w:rsid w:val="00265A7E"/>
    <w:rsid w:val="00265C8F"/>
    <w:rsid w:val="00265E3D"/>
    <w:rsid w:val="00265F42"/>
    <w:rsid w:val="002660D0"/>
    <w:rsid w:val="0026634F"/>
    <w:rsid w:val="00267615"/>
    <w:rsid w:val="00270BF2"/>
    <w:rsid w:val="002711F7"/>
    <w:rsid w:val="0027173F"/>
    <w:rsid w:val="00273178"/>
    <w:rsid w:val="00274C04"/>
    <w:rsid w:val="00275E1D"/>
    <w:rsid w:val="002764DA"/>
    <w:rsid w:val="002765E7"/>
    <w:rsid w:val="0027685D"/>
    <w:rsid w:val="00277450"/>
    <w:rsid w:val="00280A8C"/>
    <w:rsid w:val="00281A01"/>
    <w:rsid w:val="002824BA"/>
    <w:rsid w:val="0028289B"/>
    <w:rsid w:val="00282E85"/>
    <w:rsid w:val="00283B82"/>
    <w:rsid w:val="00285CCC"/>
    <w:rsid w:val="0028651C"/>
    <w:rsid w:val="00286985"/>
    <w:rsid w:val="00286FB1"/>
    <w:rsid w:val="00290462"/>
    <w:rsid w:val="00290787"/>
    <w:rsid w:val="00290C62"/>
    <w:rsid w:val="00290C8C"/>
    <w:rsid w:val="00290E59"/>
    <w:rsid w:val="00292012"/>
    <w:rsid w:val="0029219E"/>
    <w:rsid w:val="0029220C"/>
    <w:rsid w:val="002939C4"/>
    <w:rsid w:val="002943D9"/>
    <w:rsid w:val="002944A8"/>
    <w:rsid w:val="00294B15"/>
    <w:rsid w:val="0029575E"/>
    <w:rsid w:val="00295DA0"/>
    <w:rsid w:val="002960F5"/>
    <w:rsid w:val="00297DCD"/>
    <w:rsid w:val="002A0010"/>
    <w:rsid w:val="002A218F"/>
    <w:rsid w:val="002A29C3"/>
    <w:rsid w:val="002A2C88"/>
    <w:rsid w:val="002A457E"/>
    <w:rsid w:val="002A6484"/>
    <w:rsid w:val="002A64E8"/>
    <w:rsid w:val="002A67A0"/>
    <w:rsid w:val="002A6C7C"/>
    <w:rsid w:val="002A6E57"/>
    <w:rsid w:val="002A7588"/>
    <w:rsid w:val="002A7A0F"/>
    <w:rsid w:val="002B0DE7"/>
    <w:rsid w:val="002B0E9A"/>
    <w:rsid w:val="002B0FC0"/>
    <w:rsid w:val="002B13A4"/>
    <w:rsid w:val="002B2099"/>
    <w:rsid w:val="002B2E22"/>
    <w:rsid w:val="002B30FE"/>
    <w:rsid w:val="002B47C7"/>
    <w:rsid w:val="002B4E63"/>
    <w:rsid w:val="002B5565"/>
    <w:rsid w:val="002B5B5D"/>
    <w:rsid w:val="002B7DBA"/>
    <w:rsid w:val="002B7FBE"/>
    <w:rsid w:val="002C0B5F"/>
    <w:rsid w:val="002C1834"/>
    <w:rsid w:val="002C1F90"/>
    <w:rsid w:val="002C476B"/>
    <w:rsid w:val="002C4B07"/>
    <w:rsid w:val="002C4E2E"/>
    <w:rsid w:val="002C5574"/>
    <w:rsid w:val="002C633F"/>
    <w:rsid w:val="002C65CD"/>
    <w:rsid w:val="002C6B4C"/>
    <w:rsid w:val="002C6C68"/>
    <w:rsid w:val="002C728C"/>
    <w:rsid w:val="002C74B8"/>
    <w:rsid w:val="002C7B0F"/>
    <w:rsid w:val="002D03ED"/>
    <w:rsid w:val="002D09BE"/>
    <w:rsid w:val="002D117B"/>
    <w:rsid w:val="002D1D7C"/>
    <w:rsid w:val="002D290F"/>
    <w:rsid w:val="002D352C"/>
    <w:rsid w:val="002D35D7"/>
    <w:rsid w:val="002D405E"/>
    <w:rsid w:val="002D6488"/>
    <w:rsid w:val="002D69C8"/>
    <w:rsid w:val="002D719B"/>
    <w:rsid w:val="002D7EF6"/>
    <w:rsid w:val="002E0286"/>
    <w:rsid w:val="002E10C3"/>
    <w:rsid w:val="002E1980"/>
    <w:rsid w:val="002E28C0"/>
    <w:rsid w:val="002E2FF6"/>
    <w:rsid w:val="002E3647"/>
    <w:rsid w:val="002E409C"/>
    <w:rsid w:val="002E4450"/>
    <w:rsid w:val="002E4B50"/>
    <w:rsid w:val="002E6202"/>
    <w:rsid w:val="002E654B"/>
    <w:rsid w:val="002E6D2A"/>
    <w:rsid w:val="002F1086"/>
    <w:rsid w:val="002F1800"/>
    <w:rsid w:val="002F2C6D"/>
    <w:rsid w:val="002F3C2F"/>
    <w:rsid w:val="002F438F"/>
    <w:rsid w:val="002F514D"/>
    <w:rsid w:val="002F611E"/>
    <w:rsid w:val="002F70BB"/>
    <w:rsid w:val="002F72B2"/>
    <w:rsid w:val="002F74FF"/>
    <w:rsid w:val="002F7F5B"/>
    <w:rsid w:val="00300F7C"/>
    <w:rsid w:val="0030338F"/>
    <w:rsid w:val="00303640"/>
    <w:rsid w:val="00303810"/>
    <w:rsid w:val="00303BD2"/>
    <w:rsid w:val="00304509"/>
    <w:rsid w:val="00304619"/>
    <w:rsid w:val="00305A3C"/>
    <w:rsid w:val="00307431"/>
    <w:rsid w:val="00312190"/>
    <w:rsid w:val="00312875"/>
    <w:rsid w:val="00312DC9"/>
    <w:rsid w:val="00313E8F"/>
    <w:rsid w:val="00313EAD"/>
    <w:rsid w:val="003143F7"/>
    <w:rsid w:val="00316EA3"/>
    <w:rsid w:val="003202E3"/>
    <w:rsid w:val="0032183B"/>
    <w:rsid w:val="00322720"/>
    <w:rsid w:val="003239BD"/>
    <w:rsid w:val="00324D4D"/>
    <w:rsid w:val="00325343"/>
    <w:rsid w:val="00326251"/>
    <w:rsid w:val="003278BF"/>
    <w:rsid w:val="00327FEF"/>
    <w:rsid w:val="00331173"/>
    <w:rsid w:val="003313E4"/>
    <w:rsid w:val="00331696"/>
    <w:rsid w:val="003316FE"/>
    <w:rsid w:val="003330A7"/>
    <w:rsid w:val="00333DCB"/>
    <w:rsid w:val="0033569B"/>
    <w:rsid w:val="00335797"/>
    <w:rsid w:val="00335D23"/>
    <w:rsid w:val="00336006"/>
    <w:rsid w:val="003361A6"/>
    <w:rsid w:val="00336557"/>
    <w:rsid w:val="003376F5"/>
    <w:rsid w:val="003400A1"/>
    <w:rsid w:val="003405E9"/>
    <w:rsid w:val="0034092B"/>
    <w:rsid w:val="00340F6D"/>
    <w:rsid w:val="00341A40"/>
    <w:rsid w:val="003421DC"/>
    <w:rsid w:val="003424A0"/>
    <w:rsid w:val="00343281"/>
    <w:rsid w:val="00347BF5"/>
    <w:rsid w:val="003510DA"/>
    <w:rsid w:val="00351556"/>
    <w:rsid w:val="00351786"/>
    <w:rsid w:val="003517B0"/>
    <w:rsid w:val="00351C5C"/>
    <w:rsid w:val="00352B01"/>
    <w:rsid w:val="00353121"/>
    <w:rsid w:val="00353A1F"/>
    <w:rsid w:val="00355407"/>
    <w:rsid w:val="00356AD2"/>
    <w:rsid w:val="00360810"/>
    <w:rsid w:val="00360858"/>
    <w:rsid w:val="00360A82"/>
    <w:rsid w:val="00361364"/>
    <w:rsid w:val="0036228C"/>
    <w:rsid w:val="003622E0"/>
    <w:rsid w:val="00363BAA"/>
    <w:rsid w:val="0036508B"/>
    <w:rsid w:val="003651E4"/>
    <w:rsid w:val="00365237"/>
    <w:rsid w:val="0036683F"/>
    <w:rsid w:val="00367032"/>
    <w:rsid w:val="00367B5D"/>
    <w:rsid w:val="0037015B"/>
    <w:rsid w:val="00370DD2"/>
    <w:rsid w:val="0037103C"/>
    <w:rsid w:val="0037163B"/>
    <w:rsid w:val="00372569"/>
    <w:rsid w:val="0037347B"/>
    <w:rsid w:val="00373566"/>
    <w:rsid w:val="00373653"/>
    <w:rsid w:val="0037492E"/>
    <w:rsid w:val="00374D77"/>
    <w:rsid w:val="00374FDB"/>
    <w:rsid w:val="00375C4E"/>
    <w:rsid w:val="00376A40"/>
    <w:rsid w:val="00382D26"/>
    <w:rsid w:val="00383A2E"/>
    <w:rsid w:val="00383E82"/>
    <w:rsid w:val="003840D6"/>
    <w:rsid w:val="00387619"/>
    <w:rsid w:val="00387DF6"/>
    <w:rsid w:val="00387FAF"/>
    <w:rsid w:val="00390193"/>
    <w:rsid w:val="0039034D"/>
    <w:rsid w:val="0039182A"/>
    <w:rsid w:val="00391CE8"/>
    <w:rsid w:val="00392F24"/>
    <w:rsid w:val="00394C9F"/>
    <w:rsid w:val="00394FD0"/>
    <w:rsid w:val="00395257"/>
    <w:rsid w:val="00395387"/>
    <w:rsid w:val="00396A40"/>
    <w:rsid w:val="00397045"/>
    <w:rsid w:val="00397238"/>
    <w:rsid w:val="003977F6"/>
    <w:rsid w:val="00397AFE"/>
    <w:rsid w:val="00397C02"/>
    <w:rsid w:val="00397E4B"/>
    <w:rsid w:val="003A061A"/>
    <w:rsid w:val="003A187D"/>
    <w:rsid w:val="003A3F84"/>
    <w:rsid w:val="003A6683"/>
    <w:rsid w:val="003A6695"/>
    <w:rsid w:val="003A6CCA"/>
    <w:rsid w:val="003A724E"/>
    <w:rsid w:val="003A7995"/>
    <w:rsid w:val="003A7AD4"/>
    <w:rsid w:val="003A7C8E"/>
    <w:rsid w:val="003B0029"/>
    <w:rsid w:val="003B0558"/>
    <w:rsid w:val="003B0D97"/>
    <w:rsid w:val="003B2316"/>
    <w:rsid w:val="003B2F51"/>
    <w:rsid w:val="003B3FA0"/>
    <w:rsid w:val="003B45A0"/>
    <w:rsid w:val="003B6A13"/>
    <w:rsid w:val="003B6F3F"/>
    <w:rsid w:val="003B7AE0"/>
    <w:rsid w:val="003C0EBC"/>
    <w:rsid w:val="003C19ED"/>
    <w:rsid w:val="003C211E"/>
    <w:rsid w:val="003C21A5"/>
    <w:rsid w:val="003C26D3"/>
    <w:rsid w:val="003C4772"/>
    <w:rsid w:val="003C5CA3"/>
    <w:rsid w:val="003C6FBD"/>
    <w:rsid w:val="003C7210"/>
    <w:rsid w:val="003C74A3"/>
    <w:rsid w:val="003C762A"/>
    <w:rsid w:val="003D1752"/>
    <w:rsid w:val="003D1784"/>
    <w:rsid w:val="003D27A7"/>
    <w:rsid w:val="003D3ECE"/>
    <w:rsid w:val="003D41F0"/>
    <w:rsid w:val="003D5B7B"/>
    <w:rsid w:val="003D6149"/>
    <w:rsid w:val="003D6238"/>
    <w:rsid w:val="003D6E97"/>
    <w:rsid w:val="003E151F"/>
    <w:rsid w:val="003E19CC"/>
    <w:rsid w:val="003E3F19"/>
    <w:rsid w:val="003E4A75"/>
    <w:rsid w:val="003E568A"/>
    <w:rsid w:val="003E6444"/>
    <w:rsid w:val="003E65B0"/>
    <w:rsid w:val="003E697E"/>
    <w:rsid w:val="003E717A"/>
    <w:rsid w:val="003E748D"/>
    <w:rsid w:val="003F0B6D"/>
    <w:rsid w:val="003F174D"/>
    <w:rsid w:val="003F2B8A"/>
    <w:rsid w:val="003F5999"/>
    <w:rsid w:val="003F6ED2"/>
    <w:rsid w:val="003F74CE"/>
    <w:rsid w:val="00401C20"/>
    <w:rsid w:val="00401D22"/>
    <w:rsid w:val="004049E7"/>
    <w:rsid w:val="00405246"/>
    <w:rsid w:val="004055E1"/>
    <w:rsid w:val="004057F9"/>
    <w:rsid w:val="00405CF7"/>
    <w:rsid w:val="00406D24"/>
    <w:rsid w:val="00406D94"/>
    <w:rsid w:val="0040721F"/>
    <w:rsid w:val="004105A9"/>
    <w:rsid w:val="004107C5"/>
    <w:rsid w:val="00411092"/>
    <w:rsid w:val="00411382"/>
    <w:rsid w:val="00411C3A"/>
    <w:rsid w:val="00413B17"/>
    <w:rsid w:val="00413D04"/>
    <w:rsid w:val="004145D0"/>
    <w:rsid w:val="0041581B"/>
    <w:rsid w:val="0041621A"/>
    <w:rsid w:val="00416896"/>
    <w:rsid w:val="00416A34"/>
    <w:rsid w:val="00416E5C"/>
    <w:rsid w:val="004177BB"/>
    <w:rsid w:val="00417AB4"/>
    <w:rsid w:val="0042062D"/>
    <w:rsid w:val="004211EA"/>
    <w:rsid w:val="0042316A"/>
    <w:rsid w:val="00423D13"/>
    <w:rsid w:val="00424FB0"/>
    <w:rsid w:val="00425386"/>
    <w:rsid w:val="00426BFB"/>
    <w:rsid w:val="00426E58"/>
    <w:rsid w:val="00426F0D"/>
    <w:rsid w:val="0042782F"/>
    <w:rsid w:val="004302B3"/>
    <w:rsid w:val="004308E8"/>
    <w:rsid w:val="00431ECC"/>
    <w:rsid w:val="004320F1"/>
    <w:rsid w:val="004322C5"/>
    <w:rsid w:val="00432325"/>
    <w:rsid w:val="00432EF3"/>
    <w:rsid w:val="00433566"/>
    <w:rsid w:val="004345DE"/>
    <w:rsid w:val="004357AE"/>
    <w:rsid w:val="00435DF1"/>
    <w:rsid w:val="004369E4"/>
    <w:rsid w:val="00436F31"/>
    <w:rsid w:val="00437303"/>
    <w:rsid w:val="00437950"/>
    <w:rsid w:val="00437F1F"/>
    <w:rsid w:val="00442291"/>
    <w:rsid w:val="00442B6E"/>
    <w:rsid w:val="004430BC"/>
    <w:rsid w:val="0044319C"/>
    <w:rsid w:val="004431E8"/>
    <w:rsid w:val="00444130"/>
    <w:rsid w:val="004446C0"/>
    <w:rsid w:val="00444A14"/>
    <w:rsid w:val="00444F25"/>
    <w:rsid w:val="00445042"/>
    <w:rsid w:val="0044512B"/>
    <w:rsid w:val="0044765B"/>
    <w:rsid w:val="00447C82"/>
    <w:rsid w:val="00447EF8"/>
    <w:rsid w:val="004503AE"/>
    <w:rsid w:val="0045075B"/>
    <w:rsid w:val="00450FF3"/>
    <w:rsid w:val="0045307F"/>
    <w:rsid w:val="00453CE7"/>
    <w:rsid w:val="004545D3"/>
    <w:rsid w:val="00456941"/>
    <w:rsid w:val="00456D18"/>
    <w:rsid w:val="00456E9E"/>
    <w:rsid w:val="00462A69"/>
    <w:rsid w:val="00463D2D"/>
    <w:rsid w:val="0046487F"/>
    <w:rsid w:val="00464E7B"/>
    <w:rsid w:val="0046532C"/>
    <w:rsid w:val="004660E3"/>
    <w:rsid w:val="00466B0E"/>
    <w:rsid w:val="00467030"/>
    <w:rsid w:val="0046735A"/>
    <w:rsid w:val="0047035D"/>
    <w:rsid w:val="00470DA5"/>
    <w:rsid w:val="00473645"/>
    <w:rsid w:val="00473E02"/>
    <w:rsid w:val="00474B9F"/>
    <w:rsid w:val="00474ED9"/>
    <w:rsid w:val="00477AFC"/>
    <w:rsid w:val="00477D88"/>
    <w:rsid w:val="0048047F"/>
    <w:rsid w:val="004805C1"/>
    <w:rsid w:val="004810DE"/>
    <w:rsid w:val="004812D9"/>
    <w:rsid w:val="00481969"/>
    <w:rsid w:val="00481ADE"/>
    <w:rsid w:val="00482A19"/>
    <w:rsid w:val="00484807"/>
    <w:rsid w:val="00485584"/>
    <w:rsid w:val="00485B59"/>
    <w:rsid w:val="00486422"/>
    <w:rsid w:val="00486E0C"/>
    <w:rsid w:val="0048732C"/>
    <w:rsid w:val="00487AC0"/>
    <w:rsid w:val="00487FAE"/>
    <w:rsid w:val="00490211"/>
    <w:rsid w:val="0049098C"/>
    <w:rsid w:val="00490F73"/>
    <w:rsid w:val="00493270"/>
    <w:rsid w:val="00493DC3"/>
    <w:rsid w:val="00494541"/>
    <w:rsid w:val="004957D3"/>
    <w:rsid w:val="00496391"/>
    <w:rsid w:val="00496417"/>
    <w:rsid w:val="00496596"/>
    <w:rsid w:val="00496FCE"/>
    <w:rsid w:val="004973DA"/>
    <w:rsid w:val="00497518"/>
    <w:rsid w:val="00497FFB"/>
    <w:rsid w:val="004A0535"/>
    <w:rsid w:val="004A0849"/>
    <w:rsid w:val="004A0D17"/>
    <w:rsid w:val="004A256B"/>
    <w:rsid w:val="004A3600"/>
    <w:rsid w:val="004A3C89"/>
    <w:rsid w:val="004A4B26"/>
    <w:rsid w:val="004A4BFA"/>
    <w:rsid w:val="004A4EF3"/>
    <w:rsid w:val="004A5532"/>
    <w:rsid w:val="004A61E2"/>
    <w:rsid w:val="004A63C7"/>
    <w:rsid w:val="004A6AC9"/>
    <w:rsid w:val="004A7BCA"/>
    <w:rsid w:val="004B031D"/>
    <w:rsid w:val="004B0DFD"/>
    <w:rsid w:val="004B0FDE"/>
    <w:rsid w:val="004B185A"/>
    <w:rsid w:val="004B4209"/>
    <w:rsid w:val="004B4412"/>
    <w:rsid w:val="004B4635"/>
    <w:rsid w:val="004B590A"/>
    <w:rsid w:val="004B70FC"/>
    <w:rsid w:val="004B71FB"/>
    <w:rsid w:val="004B750C"/>
    <w:rsid w:val="004B781D"/>
    <w:rsid w:val="004C072C"/>
    <w:rsid w:val="004C1C4D"/>
    <w:rsid w:val="004C1E91"/>
    <w:rsid w:val="004C298D"/>
    <w:rsid w:val="004C2FB6"/>
    <w:rsid w:val="004C3137"/>
    <w:rsid w:val="004C4317"/>
    <w:rsid w:val="004C5C32"/>
    <w:rsid w:val="004C6371"/>
    <w:rsid w:val="004C6415"/>
    <w:rsid w:val="004C744E"/>
    <w:rsid w:val="004C75F0"/>
    <w:rsid w:val="004C7AC6"/>
    <w:rsid w:val="004D00E1"/>
    <w:rsid w:val="004D0E8F"/>
    <w:rsid w:val="004D13DF"/>
    <w:rsid w:val="004D143C"/>
    <w:rsid w:val="004D14F8"/>
    <w:rsid w:val="004D2814"/>
    <w:rsid w:val="004D3A9E"/>
    <w:rsid w:val="004D438A"/>
    <w:rsid w:val="004E0585"/>
    <w:rsid w:val="004E20CF"/>
    <w:rsid w:val="004E2988"/>
    <w:rsid w:val="004E2BF9"/>
    <w:rsid w:val="004E43B1"/>
    <w:rsid w:val="004E4BEC"/>
    <w:rsid w:val="004E50CC"/>
    <w:rsid w:val="004E5334"/>
    <w:rsid w:val="004E55F4"/>
    <w:rsid w:val="004E6614"/>
    <w:rsid w:val="004E6815"/>
    <w:rsid w:val="004F0566"/>
    <w:rsid w:val="004F1B65"/>
    <w:rsid w:val="004F4758"/>
    <w:rsid w:val="004F4863"/>
    <w:rsid w:val="004F5E90"/>
    <w:rsid w:val="004F648D"/>
    <w:rsid w:val="0050175D"/>
    <w:rsid w:val="005023AA"/>
    <w:rsid w:val="00502404"/>
    <w:rsid w:val="0050248B"/>
    <w:rsid w:val="005028B9"/>
    <w:rsid w:val="00502991"/>
    <w:rsid w:val="0050522E"/>
    <w:rsid w:val="005055C7"/>
    <w:rsid w:val="00505DB0"/>
    <w:rsid w:val="00506363"/>
    <w:rsid w:val="00506419"/>
    <w:rsid w:val="00506E0F"/>
    <w:rsid w:val="005072EE"/>
    <w:rsid w:val="00507EF1"/>
    <w:rsid w:val="00510ED7"/>
    <w:rsid w:val="00511296"/>
    <w:rsid w:val="0051312B"/>
    <w:rsid w:val="0051502E"/>
    <w:rsid w:val="00515D8E"/>
    <w:rsid w:val="0051600C"/>
    <w:rsid w:val="005162DC"/>
    <w:rsid w:val="00516B70"/>
    <w:rsid w:val="00517241"/>
    <w:rsid w:val="00517445"/>
    <w:rsid w:val="00517CD5"/>
    <w:rsid w:val="00517D16"/>
    <w:rsid w:val="00520ECB"/>
    <w:rsid w:val="005210B3"/>
    <w:rsid w:val="00521DA9"/>
    <w:rsid w:val="00522916"/>
    <w:rsid w:val="00522C94"/>
    <w:rsid w:val="00523263"/>
    <w:rsid w:val="00523582"/>
    <w:rsid w:val="00524B49"/>
    <w:rsid w:val="005258C7"/>
    <w:rsid w:val="00525C90"/>
    <w:rsid w:val="00526560"/>
    <w:rsid w:val="00526809"/>
    <w:rsid w:val="00530530"/>
    <w:rsid w:val="00532126"/>
    <w:rsid w:val="00532437"/>
    <w:rsid w:val="00532640"/>
    <w:rsid w:val="00533042"/>
    <w:rsid w:val="00533C8C"/>
    <w:rsid w:val="00534144"/>
    <w:rsid w:val="00535132"/>
    <w:rsid w:val="005357CC"/>
    <w:rsid w:val="00537B42"/>
    <w:rsid w:val="005404BC"/>
    <w:rsid w:val="00540AF8"/>
    <w:rsid w:val="0054140A"/>
    <w:rsid w:val="005415B9"/>
    <w:rsid w:val="00541618"/>
    <w:rsid w:val="005417BF"/>
    <w:rsid w:val="00541E2D"/>
    <w:rsid w:val="00544D75"/>
    <w:rsid w:val="00545119"/>
    <w:rsid w:val="0054526A"/>
    <w:rsid w:val="00545F37"/>
    <w:rsid w:val="0055067B"/>
    <w:rsid w:val="00550ABA"/>
    <w:rsid w:val="00550C97"/>
    <w:rsid w:val="00550EEB"/>
    <w:rsid w:val="00551777"/>
    <w:rsid w:val="00551994"/>
    <w:rsid w:val="00551D27"/>
    <w:rsid w:val="0055275C"/>
    <w:rsid w:val="00553075"/>
    <w:rsid w:val="005532D3"/>
    <w:rsid w:val="005537C2"/>
    <w:rsid w:val="00554123"/>
    <w:rsid w:val="005552E7"/>
    <w:rsid w:val="005555E4"/>
    <w:rsid w:val="005558EE"/>
    <w:rsid w:val="00555D92"/>
    <w:rsid w:val="00555E36"/>
    <w:rsid w:val="00556FA8"/>
    <w:rsid w:val="0055762E"/>
    <w:rsid w:val="00560504"/>
    <w:rsid w:val="00561CEE"/>
    <w:rsid w:val="00561FE9"/>
    <w:rsid w:val="00562D0B"/>
    <w:rsid w:val="005631E4"/>
    <w:rsid w:val="005638AC"/>
    <w:rsid w:val="00564B5E"/>
    <w:rsid w:val="005651A3"/>
    <w:rsid w:val="005655DE"/>
    <w:rsid w:val="00567484"/>
    <w:rsid w:val="00570560"/>
    <w:rsid w:val="0057076D"/>
    <w:rsid w:val="00571086"/>
    <w:rsid w:val="00571822"/>
    <w:rsid w:val="00571FA4"/>
    <w:rsid w:val="00576056"/>
    <w:rsid w:val="00576162"/>
    <w:rsid w:val="00580BFA"/>
    <w:rsid w:val="00582178"/>
    <w:rsid w:val="00582288"/>
    <w:rsid w:val="005826CE"/>
    <w:rsid w:val="00583DA0"/>
    <w:rsid w:val="00584A49"/>
    <w:rsid w:val="00584C43"/>
    <w:rsid w:val="00584CAD"/>
    <w:rsid w:val="00585543"/>
    <w:rsid w:val="00586AB4"/>
    <w:rsid w:val="0058749D"/>
    <w:rsid w:val="00587D6D"/>
    <w:rsid w:val="00590067"/>
    <w:rsid w:val="00590182"/>
    <w:rsid w:val="005909CE"/>
    <w:rsid w:val="00590BC7"/>
    <w:rsid w:val="00590E39"/>
    <w:rsid w:val="00590F87"/>
    <w:rsid w:val="00591699"/>
    <w:rsid w:val="005918E5"/>
    <w:rsid w:val="00591BC1"/>
    <w:rsid w:val="005927D4"/>
    <w:rsid w:val="00592EA4"/>
    <w:rsid w:val="00593221"/>
    <w:rsid w:val="00593264"/>
    <w:rsid w:val="00593BD2"/>
    <w:rsid w:val="00593D94"/>
    <w:rsid w:val="00597607"/>
    <w:rsid w:val="005A1236"/>
    <w:rsid w:val="005A161B"/>
    <w:rsid w:val="005A17FE"/>
    <w:rsid w:val="005A1BD4"/>
    <w:rsid w:val="005A21A9"/>
    <w:rsid w:val="005A29B0"/>
    <w:rsid w:val="005A2A0F"/>
    <w:rsid w:val="005A34A5"/>
    <w:rsid w:val="005A3B4A"/>
    <w:rsid w:val="005A3B5A"/>
    <w:rsid w:val="005A3EE8"/>
    <w:rsid w:val="005A459F"/>
    <w:rsid w:val="005A4A51"/>
    <w:rsid w:val="005A5759"/>
    <w:rsid w:val="005A67CE"/>
    <w:rsid w:val="005A7870"/>
    <w:rsid w:val="005A7FD4"/>
    <w:rsid w:val="005B0B38"/>
    <w:rsid w:val="005B1A52"/>
    <w:rsid w:val="005B20D3"/>
    <w:rsid w:val="005B2305"/>
    <w:rsid w:val="005B26E4"/>
    <w:rsid w:val="005B30AF"/>
    <w:rsid w:val="005B3117"/>
    <w:rsid w:val="005B43B8"/>
    <w:rsid w:val="005B4BA1"/>
    <w:rsid w:val="005B4DB7"/>
    <w:rsid w:val="005B7437"/>
    <w:rsid w:val="005B7665"/>
    <w:rsid w:val="005C00DD"/>
    <w:rsid w:val="005C04B0"/>
    <w:rsid w:val="005C087A"/>
    <w:rsid w:val="005C1442"/>
    <w:rsid w:val="005C15EA"/>
    <w:rsid w:val="005C1E49"/>
    <w:rsid w:val="005C2820"/>
    <w:rsid w:val="005C2E9C"/>
    <w:rsid w:val="005C3633"/>
    <w:rsid w:val="005C36B4"/>
    <w:rsid w:val="005C4072"/>
    <w:rsid w:val="005C4B76"/>
    <w:rsid w:val="005C5714"/>
    <w:rsid w:val="005C5DA7"/>
    <w:rsid w:val="005C5EEC"/>
    <w:rsid w:val="005C79FC"/>
    <w:rsid w:val="005D1019"/>
    <w:rsid w:val="005D1A17"/>
    <w:rsid w:val="005D1A73"/>
    <w:rsid w:val="005D1B4D"/>
    <w:rsid w:val="005D1D98"/>
    <w:rsid w:val="005D2C33"/>
    <w:rsid w:val="005D39DF"/>
    <w:rsid w:val="005D3A9C"/>
    <w:rsid w:val="005D3F97"/>
    <w:rsid w:val="005D4241"/>
    <w:rsid w:val="005D42C9"/>
    <w:rsid w:val="005D463B"/>
    <w:rsid w:val="005D4DC3"/>
    <w:rsid w:val="005D5492"/>
    <w:rsid w:val="005E02B2"/>
    <w:rsid w:val="005E1EF0"/>
    <w:rsid w:val="005E26CD"/>
    <w:rsid w:val="005E2A3D"/>
    <w:rsid w:val="005E32AC"/>
    <w:rsid w:val="005E338A"/>
    <w:rsid w:val="005E387D"/>
    <w:rsid w:val="005E3A8E"/>
    <w:rsid w:val="005E406E"/>
    <w:rsid w:val="005E41AC"/>
    <w:rsid w:val="005E44D7"/>
    <w:rsid w:val="005E473B"/>
    <w:rsid w:val="005E5A04"/>
    <w:rsid w:val="005E6178"/>
    <w:rsid w:val="005E756A"/>
    <w:rsid w:val="005E75EA"/>
    <w:rsid w:val="005F041C"/>
    <w:rsid w:val="005F0A25"/>
    <w:rsid w:val="005F160C"/>
    <w:rsid w:val="005F1F64"/>
    <w:rsid w:val="005F1FCB"/>
    <w:rsid w:val="005F268B"/>
    <w:rsid w:val="005F2CAF"/>
    <w:rsid w:val="005F324E"/>
    <w:rsid w:val="005F387B"/>
    <w:rsid w:val="005F3E34"/>
    <w:rsid w:val="005F45EA"/>
    <w:rsid w:val="005F4AC5"/>
    <w:rsid w:val="005F4EE2"/>
    <w:rsid w:val="005F5527"/>
    <w:rsid w:val="005F77AF"/>
    <w:rsid w:val="005F7F9F"/>
    <w:rsid w:val="0060050E"/>
    <w:rsid w:val="0060103F"/>
    <w:rsid w:val="00601396"/>
    <w:rsid w:val="00601C1A"/>
    <w:rsid w:val="00601CE6"/>
    <w:rsid w:val="00601DEB"/>
    <w:rsid w:val="00603541"/>
    <w:rsid w:val="00603800"/>
    <w:rsid w:val="00604F3E"/>
    <w:rsid w:val="00605ECA"/>
    <w:rsid w:val="006067C0"/>
    <w:rsid w:val="006107E8"/>
    <w:rsid w:val="00610E0C"/>
    <w:rsid w:val="0061200C"/>
    <w:rsid w:val="00612E7F"/>
    <w:rsid w:val="00613A6E"/>
    <w:rsid w:val="0061541F"/>
    <w:rsid w:val="006156A9"/>
    <w:rsid w:val="00615E72"/>
    <w:rsid w:val="00617909"/>
    <w:rsid w:val="00617D75"/>
    <w:rsid w:val="0062032B"/>
    <w:rsid w:val="00620D3E"/>
    <w:rsid w:val="0062128C"/>
    <w:rsid w:val="00621C53"/>
    <w:rsid w:val="00622719"/>
    <w:rsid w:val="00622A8D"/>
    <w:rsid w:val="00622E9F"/>
    <w:rsid w:val="00623E61"/>
    <w:rsid w:val="0062411F"/>
    <w:rsid w:val="006246FA"/>
    <w:rsid w:val="00626E01"/>
    <w:rsid w:val="00627F0C"/>
    <w:rsid w:val="006303E4"/>
    <w:rsid w:val="0063141F"/>
    <w:rsid w:val="0063158F"/>
    <w:rsid w:val="00632E3B"/>
    <w:rsid w:val="0063418F"/>
    <w:rsid w:val="006345D1"/>
    <w:rsid w:val="00634C77"/>
    <w:rsid w:val="0063510F"/>
    <w:rsid w:val="006360D7"/>
    <w:rsid w:val="00636657"/>
    <w:rsid w:val="00636687"/>
    <w:rsid w:val="00636718"/>
    <w:rsid w:val="006374F3"/>
    <w:rsid w:val="006404A4"/>
    <w:rsid w:val="00641695"/>
    <w:rsid w:val="006422E6"/>
    <w:rsid w:val="006431F2"/>
    <w:rsid w:val="00643747"/>
    <w:rsid w:val="00643878"/>
    <w:rsid w:val="00644E2C"/>
    <w:rsid w:val="006452AE"/>
    <w:rsid w:val="0064540C"/>
    <w:rsid w:val="0064581B"/>
    <w:rsid w:val="00647054"/>
    <w:rsid w:val="00652829"/>
    <w:rsid w:val="00652C15"/>
    <w:rsid w:val="00654AA6"/>
    <w:rsid w:val="00655B92"/>
    <w:rsid w:val="00655F0C"/>
    <w:rsid w:val="00656484"/>
    <w:rsid w:val="00657ACA"/>
    <w:rsid w:val="00657B1D"/>
    <w:rsid w:val="0066089F"/>
    <w:rsid w:val="00660E4B"/>
    <w:rsid w:val="006614FC"/>
    <w:rsid w:val="00662877"/>
    <w:rsid w:val="00663C42"/>
    <w:rsid w:val="0066476C"/>
    <w:rsid w:val="00665E8F"/>
    <w:rsid w:val="00665F6B"/>
    <w:rsid w:val="00666A24"/>
    <w:rsid w:val="006675BE"/>
    <w:rsid w:val="00670ED9"/>
    <w:rsid w:val="0067227F"/>
    <w:rsid w:val="00673295"/>
    <w:rsid w:val="00673F94"/>
    <w:rsid w:val="00674A90"/>
    <w:rsid w:val="00674AB6"/>
    <w:rsid w:val="0067519F"/>
    <w:rsid w:val="0067603F"/>
    <w:rsid w:val="006766CF"/>
    <w:rsid w:val="00677BE9"/>
    <w:rsid w:val="006808C1"/>
    <w:rsid w:val="00681C53"/>
    <w:rsid w:val="00681F4D"/>
    <w:rsid w:val="006825AE"/>
    <w:rsid w:val="006827ED"/>
    <w:rsid w:val="0068339D"/>
    <w:rsid w:val="0068580D"/>
    <w:rsid w:val="00685C8F"/>
    <w:rsid w:val="00686E18"/>
    <w:rsid w:val="0068720F"/>
    <w:rsid w:val="006874A4"/>
    <w:rsid w:val="006915C9"/>
    <w:rsid w:val="00691C58"/>
    <w:rsid w:val="006928A2"/>
    <w:rsid w:val="006935EA"/>
    <w:rsid w:val="00693DEB"/>
    <w:rsid w:val="0069457E"/>
    <w:rsid w:val="006954AF"/>
    <w:rsid w:val="00696376"/>
    <w:rsid w:val="006964B7"/>
    <w:rsid w:val="00696A53"/>
    <w:rsid w:val="00696D1E"/>
    <w:rsid w:val="00697062"/>
    <w:rsid w:val="00697730"/>
    <w:rsid w:val="006A128B"/>
    <w:rsid w:val="006A2878"/>
    <w:rsid w:val="006A2B81"/>
    <w:rsid w:val="006A319F"/>
    <w:rsid w:val="006A3A28"/>
    <w:rsid w:val="006A3DE0"/>
    <w:rsid w:val="006A4DEC"/>
    <w:rsid w:val="006A5F7F"/>
    <w:rsid w:val="006A74B6"/>
    <w:rsid w:val="006A780C"/>
    <w:rsid w:val="006B01D1"/>
    <w:rsid w:val="006B05BC"/>
    <w:rsid w:val="006B0E87"/>
    <w:rsid w:val="006B1257"/>
    <w:rsid w:val="006B28BE"/>
    <w:rsid w:val="006B318C"/>
    <w:rsid w:val="006B376E"/>
    <w:rsid w:val="006B37F1"/>
    <w:rsid w:val="006B52F9"/>
    <w:rsid w:val="006B7B61"/>
    <w:rsid w:val="006C09DE"/>
    <w:rsid w:val="006C0CC0"/>
    <w:rsid w:val="006C13A0"/>
    <w:rsid w:val="006C2441"/>
    <w:rsid w:val="006C2D14"/>
    <w:rsid w:val="006C2EB4"/>
    <w:rsid w:val="006C2EBE"/>
    <w:rsid w:val="006C3EA0"/>
    <w:rsid w:val="006C452E"/>
    <w:rsid w:val="006C5508"/>
    <w:rsid w:val="006C7D6C"/>
    <w:rsid w:val="006D0FA8"/>
    <w:rsid w:val="006D2473"/>
    <w:rsid w:val="006D2BF3"/>
    <w:rsid w:val="006D3924"/>
    <w:rsid w:val="006D4650"/>
    <w:rsid w:val="006D6196"/>
    <w:rsid w:val="006D6C25"/>
    <w:rsid w:val="006D6CAE"/>
    <w:rsid w:val="006D6D54"/>
    <w:rsid w:val="006E0009"/>
    <w:rsid w:val="006E0514"/>
    <w:rsid w:val="006E0BF7"/>
    <w:rsid w:val="006E1CAB"/>
    <w:rsid w:val="006E22B6"/>
    <w:rsid w:val="006E3985"/>
    <w:rsid w:val="006E3E4E"/>
    <w:rsid w:val="006E4A1E"/>
    <w:rsid w:val="006E4BBB"/>
    <w:rsid w:val="006E676B"/>
    <w:rsid w:val="006E6CBE"/>
    <w:rsid w:val="006E6FB4"/>
    <w:rsid w:val="006E78CF"/>
    <w:rsid w:val="006F0532"/>
    <w:rsid w:val="006F0FF3"/>
    <w:rsid w:val="006F2CD5"/>
    <w:rsid w:val="006F31A1"/>
    <w:rsid w:val="006F46E5"/>
    <w:rsid w:val="006F4A51"/>
    <w:rsid w:val="006F6396"/>
    <w:rsid w:val="006F6813"/>
    <w:rsid w:val="006F699A"/>
    <w:rsid w:val="006F7202"/>
    <w:rsid w:val="007008C2"/>
    <w:rsid w:val="00701193"/>
    <w:rsid w:val="007016DA"/>
    <w:rsid w:val="00701CC7"/>
    <w:rsid w:val="007028AF"/>
    <w:rsid w:val="00702C52"/>
    <w:rsid w:val="007033BB"/>
    <w:rsid w:val="00704954"/>
    <w:rsid w:val="00705C6D"/>
    <w:rsid w:val="0070648E"/>
    <w:rsid w:val="007067E7"/>
    <w:rsid w:val="0070720A"/>
    <w:rsid w:val="00707276"/>
    <w:rsid w:val="007077FB"/>
    <w:rsid w:val="00707862"/>
    <w:rsid w:val="00707DE1"/>
    <w:rsid w:val="0071208F"/>
    <w:rsid w:val="00712EF6"/>
    <w:rsid w:val="007134CB"/>
    <w:rsid w:val="00714ECE"/>
    <w:rsid w:val="00716ABE"/>
    <w:rsid w:val="00716F45"/>
    <w:rsid w:val="00720D64"/>
    <w:rsid w:val="00722A19"/>
    <w:rsid w:val="00723942"/>
    <w:rsid w:val="0072451E"/>
    <w:rsid w:val="00724542"/>
    <w:rsid w:val="007252DB"/>
    <w:rsid w:val="00725F5A"/>
    <w:rsid w:val="007262B8"/>
    <w:rsid w:val="00726AE2"/>
    <w:rsid w:val="00727044"/>
    <w:rsid w:val="007270C5"/>
    <w:rsid w:val="00730935"/>
    <w:rsid w:val="007319F4"/>
    <w:rsid w:val="0073414D"/>
    <w:rsid w:val="00735180"/>
    <w:rsid w:val="007352C2"/>
    <w:rsid w:val="00735440"/>
    <w:rsid w:val="00735FF7"/>
    <w:rsid w:val="0073672F"/>
    <w:rsid w:val="007371CD"/>
    <w:rsid w:val="00740071"/>
    <w:rsid w:val="0074158B"/>
    <w:rsid w:val="00741A10"/>
    <w:rsid w:val="00741E4B"/>
    <w:rsid w:val="0074327A"/>
    <w:rsid w:val="007440E8"/>
    <w:rsid w:val="007451EA"/>
    <w:rsid w:val="007456C4"/>
    <w:rsid w:val="00745BF3"/>
    <w:rsid w:val="00745EE0"/>
    <w:rsid w:val="00747A44"/>
    <w:rsid w:val="00747E17"/>
    <w:rsid w:val="00747F48"/>
    <w:rsid w:val="007501C7"/>
    <w:rsid w:val="00751D1F"/>
    <w:rsid w:val="007523B1"/>
    <w:rsid w:val="0075365A"/>
    <w:rsid w:val="00753A86"/>
    <w:rsid w:val="007556D6"/>
    <w:rsid w:val="007557D7"/>
    <w:rsid w:val="0075683A"/>
    <w:rsid w:val="0075769A"/>
    <w:rsid w:val="00757A9C"/>
    <w:rsid w:val="00757B0A"/>
    <w:rsid w:val="00757C12"/>
    <w:rsid w:val="0076021A"/>
    <w:rsid w:val="0076080B"/>
    <w:rsid w:val="007609D8"/>
    <w:rsid w:val="00761641"/>
    <w:rsid w:val="007626FB"/>
    <w:rsid w:val="00762C13"/>
    <w:rsid w:val="00763323"/>
    <w:rsid w:val="007634F8"/>
    <w:rsid w:val="00763F70"/>
    <w:rsid w:val="00764062"/>
    <w:rsid w:val="0076461E"/>
    <w:rsid w:val="0076498A"/>
    <w:rsid w:val="00765164"/>
    <w:rsid w:val="00765D47"/>
    <w:rsid w:val="007662A4"/>
    <w:rsid w:val="0076690F"/>
    <w:rsid w:val="00766E22"/>
    <w:rsid w:val="00767032"/>
    <w:rsid w:val="0076708F"/>
    <w:rsid w:val="007676FA"/>
    <w:rsid w:val="00767888"/>
    <w:rsid w:val="00767ACE"/>
    <w:rsid w:val="007701A1"/>
    <w:rsid w:val="007707BA"/>
    <w:rsid w:val="00771EB8"/>
    <w:rsid w:val="00772179"/>
    <w:rsid w:val="00772800"/>
    <w:rsid w:val="007734D0"/>
    <w:rsid w:val="007738FE"/>
    <w:rsid w:val="0077527C"/>
    <w:rsid w:val="00775549"/>
    <w:rsid w:val="00776465"/>
    <w:rsid w:val="00776B7D"/>
    <w:rsid w:val="00777300"/>
    <w:rsid w:val="00777964"/>
    <w:rsid w:val="00781726"/>
    <w:rsid w:val="00781F4B"/>
    <w:rsid w:val="00784A05"/>
    <w:rsid w:val="00785053"/>
    <w:rsid w:val="007858EF"/>
    <w:rsid w:val="00786897"/>
    <w:rsid w:val="007917C2"/>
    <w:rsid w:val="00793A06"/>
    <w:rsid w:val="007944C4"/>
    <w:rsid w:val="007947D6"/>
    <w:rsid w:val="00794A5E"/>
    <w:rsid w:val="00794C7C"/>
    <w:rsid w:val="0079503F"/>
    <w:rsid w:val="007954BE"/>
    <w:rsid w:val="007957BE"/>
    <w:rsid w:val="00795924"/>
    <w:rsid w:val="00795CBC"/>
    <w:rsid w:val="00796B26"/>
    <w:rsid w:val="00797619"/>
    <w:rsid w:val="007A1496"/>
    <w:rsid w:val="007A1D7A"/>
    <w:rsid w:val="007A39E5"/>
    <w:rsid w:val="007A3D39"/>
    <w:rsid w:val="007A404C"/>
    <w:rsid w:val="007A41D9"/>
    <w:rsid w:val="007A504F"/>
    <w:rsid w:val="007A62BF"/>
    <w:rsid w:val="007A659A"/>
    <w:rsid w:val="007A6A4B"/>
    <w:rsid w:val="007B0DF1"/>
    <w:rsid w:val="007B21A5"/>
    <w:rsid w:val="007B3E2A"/>
    <w:rsid w:val="007B4586"/>
    <w:rsid w:val="007B5041"/>
    <w:rsid w:val="007B5A23"/>
    <w:rsid w:val="007B6545"/>
    <w:rsid w:val="007B6828"/>
    <w:rsid w:val="007B6A9F"/>
    <w:rsid w:val="007B7C15"/>
    <w:rsid w:val="007C0031"/>
    <w:rsid w:val="007C029A"/>
    <w:rsid w:val="007C051F"/>
    <w:rsid w:val="007C100D"/>
    <w:rsid w:val="007C218A"/>
    <w:rsid w:val="007C2746"/>
    <w:rsid w:val="007C28B8"/>
    <w:rsid w:val="007C4155"/>
    <w:rsid w:val="007C432B"/>
    <w:rsid w:val="007C4465"/>
    <w:rsid w:val="007C505E"/>
    <w:rsid w:val="007C5B09"/>
    <w:rsid w:val="007C5EC2"/>
    <w:rsid w:val="007C6068"/>
    <w:rsid w:val="007C694B"/>
    <w:rsid w:val="007C7200"/>
    <w:rsid w:val="007C72EB"/>
    <w:rsid w:val="007D0CB3"/>
    <w:rsid w:val="007D21DB"/>
    <w:rsid w:val="007D2913"/>
    <w:rsid w:val="007D371F"/>
    <w:rsid w:val="007D4041"/>
    <w:rsid w:val="007D4A02"/>
    <w:rsid w:val="007D52DB"/>
    <w:rsid w:val="007D5489"/>
    <w:rsid w:val="007D67E9"/>
    <w:rsid w:val="007D6EFD"/>
    <w:rsid w:val="007D7796"/>
    <w:rsid w:val="007D7799"/>
    <w:rsid w:val="007E0DC9"/>
    <w:rsid w:val="007E130A"/>
    <w:rsid w:val="007E2A3B"/>
    <w:rsid w:val="007E376B"/>
    <w:rsid w:val="007E3F4D"/>
    <w:rsid w:val="007E3F78"/>
    <w:rsid w:val="007E53AC"/>
    <w:rsid w:val="007E579B"/>
    <w:rsid w:val="007E61EE"/>
    <w:rsid w:val="007E7543"/>
    <w:rsid w:val="007F0719"/>
    <w:rsid w:val="007F177F"/>
    <w:rsid w:val="007F1A3F"/>
    <w:rsid w:val="007F213B"/>
    <w:rsid w:val="007F2F30"/>
    <w:rsid w:val="007F434E"/>
    <w:rsid w:val="007F488C"/>
    <w:rsid w:val="007F491D"/>
    <w:rsid w:val="007F5182"/>
    <w:rsid w:val="007F6410"/>
    <w:rsid w:val="007F71EB"/>
    <w:rsid w:val="007F77DA"/>
    <w:rsid w:val="00800CB1"/>
    <w:rsid w:val="00802427"/>
    <w:rsid w:val="008032CD"/>
    <w:rsid w:val="00804214"/>
    <w:rsid w:val="0080477C"/>
    <w:rsid w:val="0080564B"/>
    <w:rsid w:val="00807400"/>
    <w:rsid w:val="00807D85"/>
    <w:rsid w:val="00810F2A"/>
    <w:rsid w:val="00811420"/>
    <w:rsid w:val="00811948"/>
    <w:rsid w:val="00813D2B"/>
    <w:rsid w:val="00813D41"/>
    <w:rsid w:val="008147F6"/>
    <w:rsid w:val="00814984"/>
    <w:rsid w:val="00814ECC"/>
    <w:rsid w:val="008161F0"/>
    <w:rsid w:val="008167C2"/>
    <w:rsid w:val="00816E50"/>
    <w:rsid w:val="008173E8"/>
    <w:rsid w:val="008174D3"/>
    <w:rsid w:val="0081758A"/>
    <w:rsid w:val="00817A6F"/>
    <w:rsid w:val="00817BF2"/>
    <w:rsid w:val="008205E0"/>
    <w:rsid w:val="0082157B"/>
    <w:rsid w:val="00821B0A"/>
    <w:rsid w:val="00821B1F"/>
    <w:rsid w:val="00821EB5"/>
    <w:rsid w:val="00822949"/>
    <w:rsid w:val="00822CBA"/>
    <w:rsid w:val="0082330E"/>
    <w:rsid w:val="0082457C"/>
    <w:rsid w:val="00824720"/>
    <w:rsid w:val="00824A28"/>
    <w:rsid w:val="0082717B"/>
    <w:rsid w:val="00827642"/>
    <w:rsid w:val="0083048E"/>
    <w:rsid w:val="00831374"/>
    <w:rsid w:val="008316F4"/>
    <w:rsid w:val="00831C82"/>
    <w:rsid w:val="008333D3"/>
    <w:rsid w:val="00833498"/>
    <w:rsid w:val="0083579F"/>
    <w:rsid w:val="008365A2"/>
    <w:rsid w:val="00840322"/>
    <w:rsid w:val="00840D42"/>
    <w:rsid w:val="008411F6"/>
    <w:rsid w:val="00841356"/>
    <w:rsid w:val="008415FC"/>
    <w:rsid w:val="0084168C"/>
    <w:rsid w:val="00842536"/>
    <w:rsid w:val="00843133"/>
    <w:rsid w:val="008459EB"/>
    <w:rsid w:val="00845D59"/>
    <w:rsid w:val="00846C46"/>
    <w:rsid w:val="00846C50"/>
    <w:rsid w:val="00846D19"/>
    <w:rsid w:val="0084796C"/>
    <w:rsid w:val="0085033A"/>
    <w:rsid w:val="008506AB"/>
    <w:rsid w:val="008507DA"/>
    <w:rsid w:val="008547F1"/>
    <w:rsid w:val="008550D1"/>
    <w:rsid w:val="00856C6B"/>
    <w:rsid w:val="0086112F"/>
    <w:rsid w:val="00861797"/>
    <w:rsid w:val="008625F0"/>
    <w:rsid w:val="008630FA"/>
    <w:rsid w:val="0086343B"/>
    <w:rsid w:val="008639DA"/>
    <w:rsid w:val="00865335"/>
    <w:rsid w:val="008669BC"/>
    <w:rsid w:val="00867F83"/>
    <w:rsid w:val="008700B3"/>
    <w:rsid w:val="00870247"/>
    <w:rsid w:val="00870650"/>
    <w:rsid w:val="008711BA"/>
    <w:rsid w:val="00874D10"/>
    <w:rsid w:val="008768E3"/>
    <w:rsid w:val="00880928"/>
    <w:rsid w:val="00882F4B"/>
    <w:rsid w:val="008830A5"/>
    <w:rsid w:val="00883209"/>
    <w:rsid w:val="008836CC"/>
    <w:rsid w:val="00884245"/>
    <w:rsid w:val="008856F7"/>
    <w:rsid w:val="00885887"/>
    <w:rsid w:val="00885D81"/>
    <w:rsid w:val="008869C2"/>
    <w:rsid w:val="00887914"/>
    <w:rsid w:val="00887EEF"/>
    <w:rsid w:val="008900CB"/>
    <w:rsid w:val="00892B21"/>
    <w:rsid w:val="00892FCB"/>
    <w:rsid w:val="0089303E"/>
    <w:rsid w:val="0089314B"/>
    <w:rsid w:val="00893285"/>
    <w:rsid w:val="008933E6"/>
    <w:rsid w:val="00893A38"/>
    <w:rsid w:val="00893B8D"/>
    <w:rsid w:val="00894CF8"/>
    <w:rsid w:val="00895BF8"/>
    <w:rsid w:val="008962FE"/>
    <w:rsid w:val="00896D94"/>
    <w:rsid w:val="008A005C"/>
    <w:rsid w:val="008A0670"/>
    <w:rsid w:val="008A0972"/>
    <w:rsid w:val="008A09ED"/>
    <w:rsid w:val="008A0C5B"/>
    <w:rsid w:val="008A0DE2"/>
    <w:rsid w:val="008A10BC"/>
    <w:rsid w:val="008A1445"/>
    <w:rsid w:val="008A154F"/>
    <w:rsid w:val="008A17CD"/>
    <w:rsid w:val="008A1C7D"/>
    <w:rsid w:val="008A1D5A"/>
    <w:rsid w:val="008A2A82"/>
    <w:rsid w:val="008A2EDA"/>
    <w:rsid w:val="008A333E"/>
    <w:rsid w:val="008A4227"/>
    <w:rsid w:val="008A4F09"/>
    <w:rsid w:val="008A5326"/>
    <w:rsid w:val="008A57EF"/>
    <w:rsid w:val="008A5989"/>
    <w:rsid w:val="008A5F0E"/>
    <w:rsid w:val="008A63C8"/>
    <w:rsid w:val="008A6EF9"/>
    <w:rsid w:val="008B09A5"/>
    <w:rsid w:val="008B1B9E"/>
    <w:rsid w:val="008B2C7A"/>
    <w:rsid w:val="008B2F1F"/>
    <w:rsid w:val="008B422E"/>
    <w:rsid w:val="008B425F"/>
    <w:rsid w:val="008B4B46"/>
    <w:rsid w:val="008B75A4"/>
    <w:rsid w:val="008B7F6E"/>
    <w:rsid w:val="008C17B2"/>
    <w:rsid w:val="008C1847"/>
    <w:rsid w:val="008C1CB1"/>
    <w:rsid w:val="008C215D"/>
    <w:rsid w:val="008C29D4"/>
    <w:rsid w:val="008C2A38"/>
    <w:rsid w:val="008C2DBA"/>
    <w:rsid w:val="008C3068"/>
    <w:rsid w:val="008C4281"/>
    <w:rsid w:val="008C491D"/>
    <w:rsid w:val="008C56B7"/>
    <w:rsid w:val="008C57F1"/>
    <w:rsid w:val="008C5C17"/>
    <w:rsid w:val="008D0186"/>
    <w:rsid w:val="008D0693"/>
    <w:rsid w:val="008D0CD4"/>
    <w:rsid w:val="008D1F43"/>
    <w:rsid w:val="008D2020"/>
    <w:rsid w:val="008D2D51"/>
    <w:rsid w:val="008D2E1F"/>
    <w:rsid w:val="008D319E"/>
    <w:rsid w:val="008D34D3"/>
    <w:rsid w:val="008D34E3"/>
    <w:rsid w:val="008D3A50"/>
    <w:rsid w:val="008D3E6E"/>
    <w:rsid w:val="008D448A"/>
    <w:rsid w:val="008D74D4"/>
    <w:rsid w:val="008D7966"/>
    <w:rsid w:val="008D7AC4"/>
    <w:rsid w:val="008D7AC8"/>
    <w:rsid w:val="008D7D07"/>
    <w:rsid w:val="008E0204"/>
    <w:rsid w:val="008E1485"/>
    <w:rsid w:val="008E1BC4"/>
    <w:rsid w:val="008E43F9"/>
    <w:rsid w:val="008E4725"/>
    <w:rsid w:val="008E482E"/>
    <w:rsid w:val="008E7101"/>
    <w:rsid w:val="008E7490"/>
    <w:rsid w:val="008E7923"/>
    <w:rsid w:val="008E7D67"/>
    <w:rsid w:val="008F012C"/>
    <w:rsid w:val="008F04FC"/>
    <w:rsid w:val="008F074C"/>
    <w:rsid w:val="008F261A"/>
    <w:rsid w:val="008F29EE"/>
    <w:rsid w:val="008F396E"/>
    <w:rsid w:val="008F3B65"/>
    <w:rsid w:val="008F7F09"/>
    <w:rsid w:val="00900289"/>
    <w:rsid w:val="0090113F"/>
    <w:rsid w:val="009013A0"/>
    <w:rsid w:val="00901B16"/>
    <w:rsid w:val="00901F91"/>
    <w:rsid w:val="0090245C"/>
    <w:rsid w:val="00903E08"/>
    <w:rsid w:val="00905330"/>
    <w:rsid w:val="0090705E"/>
    <w:rsid w:val="009103B0"/>
    <w:rsid w:val="009110EA"/>
    <w:rsid w:val="009111DB"/>
    <w:rsid w:val="00911314"/>
    <w:rsid w:val="009121FC"/>
    <w:rsid w:val="00912229"/>
    <w:rsid w:val="00912ED1"/>
    <w:rsid w:val="0091400C"/>
    <w:rsid w:val="0091407B"/>
    <w:rsid w:val="00914275"/>
    <w:rsid w:val="009152F6"/>
    <w:rsid w:val="00915D2A"/>
    <w:rsid w:val="00916CE4"/>
    <w:rsid w:val="00917037"/>
    <w:rsid w:val="009179D2"/>
    <w:rsid w:val="00920E80"/>
    <w:rsid w:val="00921C64"/>
    <w:rsid w:val="00922349"/>
    <w:rsid w:val="00923570"/>
    <w:rsid w:val="009252C7"/>
    <w:rsid w:val="00925EDA"/>
    <w:rsid w:val="00926121"/>
    <w:rsid w:val="009318F6"/>
    <w:rsid w:val="00931CC1"/>
    <w:rsid w:val="009325F3"/>
    <w:rsid w:val="0093316D"/>
    <w:rsid w:val="00933703"/>
    <w:rsid w:val="009343D3"/>
    <w:rsid w:val="0093608B"/>
    <w:rsid w:val="00937DD2"/>
    <w:rsid w:val="00940255"/>
    <w:rsid w:val="00940870"/>
    <w:rsid w:val="00941CE9"/>
    <w:rsid w:val="00943971"/>
    <w:rsid w:val="00944A02"/>
    <w:rsid w:val="00944C88"/>
    <w:rsid w:val="00944CE8"/>
    <w:rsid w:val="009455CB"/>
    <w:rsid w:val="0094563A"/>
    <w:rsid w:val="009458B1"/>
    <w:rsid w:val="009463DE"/>
    <w:rsid w:val="00946B4F"/>
    <w:rsid w:val="00946B5F"/>
    <w:rsid w:val="00947C13"/>
    <w:rsid w:val="00950933"/>
    <w:rsid w:val="00953515"/>
    <w:rsid w:val="00953C25"/>
    <w:rsid w:val="009562C6"/>
    <w:rsid w:val="00956367"/>
    <w:rsid w:val="0096035C"/>
    <w:rsid w:val="00961A2F"/>
    <w:rsid w:val="00961DA2"/>
    <w:rsid w:val="00961FAA"/>
    <w:rsid w:val="00962938"/>
    <w:rsid w:val="009636CE"/>
    <w:rsid w:val="00963ED2"/>
    <w:rsid w:val="00964773"/>
    <w:rsid w:val="0096489C"/>
    <w:rsid w:val="00964F6A"/>
    <w:rsid w:val="00965E53"/>
    <w:rsid w:val="00966021"/>
    <w:rsid w:val="00966CD3"/>
    <w:rsid w:val="009724EB"/>
    <w:rsid w:val="00972624"/>
    <w:rsid w:val="00972BC5"/>
    <w:rsid w:val="00973055"/>
    <w:rsid w:val="00973E86"/>
    <w:rsid w:val="00974239"/>
    <w:rsid w:val="009750A5"/>
    <w:rsid w:val="00975874"/>
    <w:rsid w:val="009769D0"/>
    <w:rsid w:val="0097723F"/>
    <w:rsid w:val="009775FE"/>
    <w:rsid w:val="0098124E"/>
    <w:rsid w:val="00981E7E"/>
    <w:rsid w:val="00981F5D"/>
    <w:rsid w:val="00981FE8"/>
    <w:rsid w:val="00982BC6"/>
    <w:rsid w:val="00984D1C"/>
    <w:rsid w:val="00985C65"/>
    <w:rsid w:val="00990B64"/>
    <w:rsid w:val="00990BCA"/>
    <w:rsid w:val="009915F3"/>
    <w:rsid w:val="009947B0"/>
    <w:rsid w:val="00994B1B"/>
    <w:rsid w:val="0099696F"/>
    <w:rsid w:val="00996F50"/>
    <w:rsid w:val="009970F5"/>
    <w:rsid w:val="009A03AA"/>
    <w:rsid w:val="009A1363"/>
    <w:rsid w:val="009A1822"/>
    <w:rsid w:val="009A2530"/>
    <w:rsid w:val="009A27BC"/>
    <w:rsid w:val="009A280A"/>
    <w:rsid w:val="009A2A7E"/>
    <w:rsid w:val="009A3085"/>
    <w:rsid w:val="009A3A57"/>
    <w:rsid w:val="009A4A01"/>
    <w:rsid w:val="009A701C"/>
    <w:rsid w:val="009A7AFB"/>
    <w:rsid w:val="009B0882"/>
    <w:rsid w:val="009B0A3A"/>
    <w:rsid w:val="009B1516"/>
    <w:rsid w:val="009B36E6"/>
    <w:rsid w:val="009B3AE7"/>
    <w:rsid w:val="009B489B"/>
    <w:rsid w:val="009B4A42"/>
    <w:rsid w:val="009B5568"/>
    <w:rsid w:val="009B698E"/>
    <w:rsid w:val="009B7113"/>
    <w:rsid w:val="009B7163"/>
    <w:rsid w:val="009C1E06"/>
    <w:rsid w:val="009C2106"/>
    <w:rsid w:val="009C2B1B"/>
    <w:rsid w:val="009C3719"/>
    <w:rsid w:val="009C49E4"/>
    <w:rsid w:val="009C5E31"/>
    <w:rsid w:val="009C6433"/>
    <w:rsid w:val="009C6C0F"/>
    <w:rsid w:val="009C6C48"/>
    <w:rsid w:val="009C7755"/>
    <w:rsid w:val="009D0E78"/>
    <w:rsid w:val="009D10E8"/>
    <w:rsid w:val="009D1213"/>
    <w:rsid w:val="009D1E2C"/>
    <w:rsid w:val="009D2C61"/>
    <w:rsid w:val="009D2E06"/>
    <w:rsid w:val="009D33AC"/>
    <w:rsid w:val="009D3711"/>
    <w:rsid w:val="009D4F40"/>
    <w:rsid w:val="009E0288"/>
    <w:rsid w:val="009E1D14"/>
    <w:rsid w:val="009E2335"/>
    <w:rsid w:val="009E2634"/>
    <w:rsid w:val="009E2718"/>
    <w:rsid w:val="009E396A"/>
    <w:rsid w:val="009E3AB1"/>
    <w:rsid w:val="009E45E0"/>
    <w:rsid w:val="009E521E"/>
    <w:rsid w:val="009E55F6"/>
    <w:rsid w:val="009E5BFD"/>
    <w:rsid w:val="009F1060"/>
    <w:rsid w:val="009F14C5"/>
    <w:rsid w:val="009F1BA5"/>
    <w:rsid w:val="009F3231"/>
    <w:rsid w:val="009F3418"/>
    <w:rsid w:val="009F3937"/>
    <w:rsid w:val="009F3FC4"/>
    <w:rsid w:val="009F4FE3"/>
    <w:rsid w:val="009F52D7"/>
    <w:rsid w:val="009F5753"/>
    <w:rsid w:val="009F593F"/>
    <w:rsid w:val="009F6727"/>
    <w:rsid w:val="00A0129E"/>
    <w:rsid w:val="00A0155E"/>
    <w:rsid w:val="00A018EE"/>
    <w:rsid w:val="00A019BD"/>
    <w:rsid w:val="00A02C1F"/>
    <w:rsid w:val="00A02EDB"/>
    <w:rsid w:val="00A033DF"/>
    <w:rsid w:val="00A0393F"/>
    <w:rsid w:val="00A03E17"/>
    <w:rsid w:val="00A03F05"/>
    <w:rsid w:val="00A0465D"/>
    <w:rsid w:val="00A04C31"/>
    <w:rsid w:val="00A04EB2"/>
    <w:rsid w:val="00A05896"/>
    <w:rsid w:val="00A0677E"/>
    <w:rsid w:val="00A06CED"/>
    <w:rsid w:val="00A07AC2"/>
    <w:rsid w:val="00A07DD7"/>
    <w:rsid w:val="00A10080"/>
    <w:rsid w:val="00A10451"/>
    <w:rsid w:val="00A11BB4"/>
    <w:rsid w:val="00A11C4F"/>
    <w:rsid w:val="00A12207"/>
    <w:rsid w:val="00A12325"/>
    <w:rsid w:val="00A12AF7"/>
    <w:rsid w:val="00A13CD1"/>
    <w:rsid w:val="00A13E90"/>
    <w:rsid w:val="00A13F6F"/>
    <w:rsid w:val="00A145B4"/>
    <w:rsid w:val="00A151BE"/>
    <w:rsid w:val="00A15C8A"/>
    <w:rsid w:val="00A16606"/>
    <w:rsid w:val="00A16AD2"/>
    <w:rsid w:val="00A17068"/>
    <w:rsid w:val="00A170BE"/>
    <w:rsid w:val="00A206C2"/>
    <w:rsid w:val="00A20A3E"/>
    <w:rsid w:val="00A210A0"/>
    <w:rsid w:val="00A21205"/>
    <w:rsid w:val="00A2168A"/>
    <w:rsid w:val="00A21E1C"/>
    <w:rsid w:val="00A21EBC"/>
    <w:rsid w:val="00A220F2"/>
    <w:rsid w:val="00A22178"/>
    <w:rsid w:val="00A229B4"/>
    <w:rsid w:val="00A237B8"/>
    <w:rsid w:val="00A245D7"/>
    <w:rsid w:val="00A24C86"/>
    <w:rsid w:val="00A24E73"/>
    <w:rsid w:val="00A2509D"/>
    <w:rsid w:val="00A26A46"/>
    <w:rsid w:val="00A26EBD"/>
    <w:rsid w:val="00A3005B"/>
    <w:rsid w:val="00A30284"/>
    <w:rsid w:val="00A308B3"/>
    <w:rsid w:val="00A31CEB"/>
    <w:rsid w:val="00A31F86"/>
    <w:rsid w:val="00A31FAC"/>
    <w:rsid w:val="00A34648"/>
    <w:rsid w:val="00A3469B"/>
    <w:rsid w:val="00A346BE"/>
    <w:rsid w:val="00A34C32"/>
    <w:rsid w:val="00A35486"/>
    <w:rsid w:val="00A35654"/>
    <w:rsid w:val="00A36AE9"/>
    <w:rsid w:val="00A36C26"/>
    <w:rsid w:val="00A36E90"/>
    <w:rsid w:val="00A37243"/>
    <w:rsid w:val="00A37EAE"/>
    <w:rsid w:val="00A403E4"/>
    <w:rsid w:val="00A40BEA"/>
    <w:rsid w:val="00A414D8"/>
    <w:rsid w:val="00A41CB0"/>
    <w:rsid w:val="00A430D0"/>
    <w:rsid w:val="00A443B2"/>
    <w:rsid w:val="00A4444A"/>
    <w:rsid w:val="00A44A30"/>
    <w:rsid w:val="00A45A33"/>
    <w:rsid w:val="00A4721D"/>
    <w:rsid w:val="00A47F25"/>
    <w:rsid w:val="00A50497"/>
    <w:rsid w:val="00A50D1E"/>
    <w:rsid w:val="00A519A7"/>
    <w:rsid w:val="00A51B54"/>
    <w:rsid w:val="00A51BAC"/>
    <w:rsid w:val="00A52854"/>
    <w:rsid w:val="00A52E14"/>
    <w:rsid w:val="00A53C15"/>
    <w:rsid w:val="00A54A86"/>
    <w:rsid w:val="00A556EF"/>
    <w:rsid w:val="00A5624E"/>
    <w:rsid w:val="00A568BF"/>
    <w:rsid w:val="00A56C65"/>
    <w:rsid w:val="00A570DD"/>
    <w:rsid w:val="00A57408"/>
    <w:rsid w:val="00A57514"/>
    <w:rsid w:val="00A6127C"/>
    <w:rsid w:val="00A61A75"/>
    <w:rsid w:val="00A61E84"/>
    <w:rsid w:val="00A62156"/>
    <w:rsid w:val="00A62997"/>
    <w:rsid w:val="00A6383B"/>
    <w:rsid w:val="00A64C81"/>
    <w:rsid w:val="00A659FF"/>
    <w:rsid w:val="00A660C4"/>
    <w:rsid w:val="00A66256"/>
    <w:rsid w:val="00A669F6"/>
    <w:rsid w:val="00A67234"/>
    <w:rsid w:val="00A67D37"/>
    <w:rsid w:val="00A67F8F"/>
    <w:rsid w:val="00A703EA"/>
    <w:rsid w:val="00A71631"/>
    <w:rsid w:val="00A7316E"/>
    <w:rsid w:val="00A7393C"/>
    <w:rsid w:val="00A763B9"/>
    <w:rsid w:val="00A807E8"/>
    <w:rsid w:val="00A816C2"/>
    <w:rsid w:val="00A82684"/>
    <w:rsid w:val="00A82C03"/>
    <w:rsid w:val="00A830DF"/>
    <w:rsid w:val="00A831E3"/>
    <w:rsid w:val="00A83809"/>
    <w:rsid w:val="00A83EE9"/>
    <w:rsid w:val="00A83F47"/>
    <w:rsid w:val="00A844CC"/>
    <w:rsid w:val="00A851E1"/>
    <w:rsid w:val="00A869F6"/>
    <w:rsid w:val="00A86C69"/>
    <w:rsid w:val="00A86D14"/>
    <w:rsid w:val="00A90C81"/>
    <w:rsid w:val="00A91848"/>
    <w:rsid w:val="00A93DAD"/>
    <w:rsid w:val="00A971D7"/>
    <w:rsid w:val="00A976A7"/>
    <w:rsid w:val="00AA1B77"/>
    <w:rsid w:val="00AA4580"/>
    <w:rsid w:val="00AA67F7"/>
    <w:rsid w:val="00AA6AA1"/>
    <w:rsid w:val="00AA6E8F"/>
    <w:rsid w:val="00AB0A22"/>
    <w:rsid w:val="00AB1E0D"/>
    <w:rsid w:val="00AB2E58"/>
    <w:rsid w:val="00AB3143"/>
    <w:rsid w:val="00AB3CF1"/>
    <w:rsid w:val="00AB7EB0"/>
    <w:rsid w:val="00AC01BF"/>
    <w:rsid w:val="00AC143F"/>
    <w:rsid w:val="00AC1603"/>
    <w:rsid w:val="00AC196C"/>
    <w:rsid w:val="00AC3DFE"/>
    <w:rsid w:val="00AC44BB"/>
    <w:rsid w:val="00AC4B4B"/>
    <w:rsid w:val="00AC4E34"/>
    <w:rsid w:val="00AC5602"/>
    <w:rsid w:val="00AC7995"/>
    <w:rsid w:val="00AD0127"/>
    <w:rsid w:val="00AD02C2"/>
    <w:rsid w:val="00AD05D1"/>
    <w:rsid w:val="00AD0BD1"/>
    <w:rsid w:val="00AD10BA"/>
    <w:rsid w:val="00AD16F6"/>
    <w:rsid w:val="00AD1D73"/>
    <w:rsid w:val="00AD2611"/>
    <w:rsid w:val="00AD29AF"/>
    <w:rsid w:val="00AD383B"/>
    <w:rsid w:val="00AD3A44"/>
    <w:rsid w:val="00AD534C"/>
    <w:rsid w:val="00AD6E51"/>
    <w:rsid w:val="00AD731D"/>
    <w:rsid w:val="00AD77A4"/>
    <w:rsid w:val="00AD77FA"/>
    <w:rsid w:val="00AD7AB9"/>
    <w:rsid w:val="00AE010C"/>
    <w:rsid w:val="00AE0D21"/>
    <w:rsid w:val="00AE2B0A"/>
    <w:rsid w:val="00AE2E16"/>
    <w:rsid w:val="00AE3BCA"/>
    <w:rsid w:val="00AE4B5D"/>
    <w:rsid w:val="00AE4F25"/>
    <w:rsid w:val="00AE5F1D"/>
    <w:rsid w:val="00AE6439"/>
    <w:rsid w:val="00AE65AD"/>
    <w:rsid w:val="00AE65F3"/>
    <w:rsid w:val="00AE6EA5"/>
    <w:rsid w:val="00AE755E"/>
    <w:rsid w:val="00AE7EE9"/>
    <w:rsid w:val="00AF270B"/>
    <w:rsid w:val="00AF2C5A"/>
    <w:rsid w:val="00AF5495"/>
    <w:rsid w:val="00AF55D5"/>
    <w:rsid w:val="00AF623B"/>
    <w:rsid w:val="00AF6377"/>
    <w:rsid w:val="00B003DC"/>
    <w:rsid w:val="00B0169A"/>
    <w:rsid w:val="00B019FE"/>
    <w:rsid w:val="00B043D8"/>
    <w:rsid w:val="00B051BE"/>
    <w:rsid w:val="00B071CC"/>
    <w:rsid w:val="00B10711"/>
    <w:rsid w:val="00B107EC"/>
    <w:rsid w:val="00B11533"/>
    <w:rsid w:val="00B1199C"/>
    <w:rsid w:val="00B12ACE"/>
    <w:rsid w:val="00B13220"/>
    <w:rsid w:val="00B138CC"/>
    <w:rsid w:val="00B13D5B"/>
    <w:rsid w:val="00B1482C"/>
    <w:rsid w:val="00B152E6"/>
    <w:rsid w:val="00B162A9"/>
    <w:rsid w:val="00B16CD2"/>
    <w:rsid w:val="00B16E1C"/>
    <w:rsid w:val="00B214B9"/>
    <w:rsid w:val="00B2496C"/>
    <w:rsid w:val="00B27902"/>
    <w:rsid w:val="00B31250"/>
    <w:rsid w:val="00B32746"/>
    <w:rsid w:val="00B33393"/>
    <w:rsid w:val="00B33543"/>
    <w:rsid w:val="00B34421"/>
    <w:rsid w:val="00B348AB"/>
    <w:rsid w:val="00B35421"/>
    <w:rsid w:val="00B37117"/>
    <w:rsid w:val="00B37874"/>
    <w:rsid w:val="00B4045C"/>
    <w:rsid w:val="00B4048F"/>
    <w:rsid w:val="00B41511"/>
    <w:rsid w:val="00B4159E"/>
    <w:rsid w:val="00B42FCE"/>
    <w:rsid w:val="00B443C0"/>
    <w:rsid w:val="00B45FBC"/>
    <w:rsid w:val="00B472EC"/>
    <w:rsid w:val="00B47A33"/>
    <w:rsid w:val="00B47B9A"/>
    <w:rsid w:val="00B504EF"/>
    <w:rsid w:val="00B50D41"/>
    <w:rsid w:val="00B51782"/>
    <w:rsid w:val="00B53CD6"/>
    <w:rsid w:val="00B54113"/>
    <w:rsid w:val="00B542F7"/>
    <w:rsid w:val="00B54BCC"/>
    <w:rsid w:val="00B551CA"/>
    <w:rsid w:val="00B55840"/>
    <w:rsid w:val="00B60BAD"/>
    <w:rsid w:val="00B617A6"/>
    <w:rsid w:val="00B61A86"/>
    <w:rsid w:val="00B61B3A"/>
    <w:rsid w:val="00B61C1E"/>
    <w:rsid w:val="00B61DD3"/>
    <w:rsid w:val="00B63197"/>
    <w:rsid w:val="00B63458"/>
    <w:rsid w:val="00B63951"/>
    <w:rsid w:val="00B639A9"/>
    <w:rsid w:val="00B65045"/>
    <w:rsid w:val="00B65816"/>
    <w:rsid w:val="00B7021A"/>
    <w:rsid w:val="00B705F7"/>
    <w:rsid w:val="00B732EB"/>
    <w:rsid w:val="00B74624"/>
    <w:rsid w:val="00B75B0B"/>
    <w:rsid w:val="00B75F6C"/>
    <w:rsid w:val="00B761F3"/>
    <w:rsid w:val="00B76A1E"/>
    <w:rsid w:val="00B76F6E"/>
    <w:rsid w:val="00B774BF"/>
    <w:rsid w:val="00B7755E"/>
    <w:rsid w:val="00B779DA"/>
    <w:rsid w:val="00B80A24"/>
    <w:rsid w:val="00B80D91"/>
    <w:rsid w:val="00B8240A"/>
    <w:rsid w:val="00B82518"/>
    <w:rsid w:val="00B827E8"/>
    <w:rsid w:val="00B828ED"/>
    <w:rsid w:val="00B8380E"/>
    <w:rsid w:val="00B83BB4"/>
    <w:rsid w:val="00B84359"/>
    <w:rsid w:val="00B8473B"/>
    <w:rsid w:val="00B84929"/>
    <w:rsid w:val="00B84954"/>
    <w:rsid w:val="00B85366"/>
    <w:rsid w:val="00B8592F"/>
    <w:rsid w:val="00B85FE4"/>
    <w:rsid w:val="00B87DA4"/>
    <w:rsid w:val="00B914B6"/>
    <w:rsid w:val="00B920F5"/>
    <w:rsid w:val="00B92A26"/>
    <w:rsid w:val="00B92F81"/>
    <w:rsid w:val="00B930A9"/>
    <w:rsid w:val="00B934CC"/>
    <w:rsid w:val="00B939C5"/>
    <w:rsid w:val="00B941D5"/>
    <w:rsid w:val="00B94623"/>
    <w:rsid w:val="00B9584D"/>
    <w:rsid w:val="00B959B3"/>
    <w:rsid w:val="00B95D30"/>
    <w:rsid w:val="00B95EFF"/>
    <w:rsid w:val="00B965E4"/>
    <w:rsid w:val="00B96E19"/>
    <w:rsid w:val="00B970DF"/>
    <w:rsid w:val="00B97FFA"/>
    <w:rsid w:val="00BA0B1B"/>
    <w:rsid w:val="00BA0D21"/>
    <w:rsid w:val="00BA0D40"/>
    <w:rsid w:val="00BA141D"/>
    <w:rsid w:val="00BA1EB5"/>
    <w:rsid w:val="00BA1EEE"/>
    <w:rsid w:val="00BA1FDD"/>
    <w:rsid w:val="00BA23E6"/>
    <w:rsid w:val="00BA2F23"/>
    <w:rsid w:val="00BA3B88"/>
    <w:rsid w:val="00BA3E36"/>
    <w:rsid w:val="00BA4277"/>
    <w:rsid w:val="00BA4B36"/>
    <w:rsid w:val="00BA5984"/>
    <w:rsid w:val="00BA629D"/>
    <w:rsid w:val="00BA74E4"/>
    <w:rsid w:val="00BA76ED"/>
    <w:rsid w:val="00BA7866"/>
    <w:rsid w:val="00BB01B3"/>
    <w:rsid w:val="00BB0FB0"/>
    <w:rsid w:val="00BB3C4A"/>
    <w:rsid w:val="00BB52DE"/>
    <w:rsid w:val="00BB61B5"/>
    <w:rsid w:val="00BB64E2"/>
    <w:rsid w:val="00BB6BE1"/>
    <w:rsid w:val="00BB7178"/>
    <w:rsid w:val="00BC133B"/>
    <w:rsid w:val="00BC1429"/>
    <w:rsid w:val="00BC1C25"/>
    <w:rsid w:val="00BC220B"/>
    <w:rsid w:val="00BC23B4"/>
    <w:rsid w:val="00BC2908"/>
    <w:rsid w:val="00BC3B8B"/>
    <w:rsid w:val="00BC3D7A"/>
    <w:rsid w:val="00BC4024"/>
    <w:rsid w:val="00BC41DA"/>
    <w:rsid w:val="00BC4B31"/>
    <w:rsid w:val="00BC55C2"/>
    <w:rsid w:val="00BC5741"/>
    <w:rsid w:val="00BC5F92"/>
    <w:rsid w:val="00BC63B1"/>
    <w:rsid w:val="00BC7641"/>
    <w:rsid w:val="00BC7785"/>
    <w:rsid w:val="00BD0A12"/>
    <w:rsid w:val="00BD1102"/>
    <w:rsid w:val="00BD1671"/>
    <w:rsid w:val="00BD1F4C"/>
    <w:rsid w:val="00BD2F55"/>
    <w:rsid w:val="00BD50EF"/>
    <w:rsid w:val="00BD538B"/>
    <w:rsid w:val="00BD68B9"/>
    <w:rsid w:val="00BD7233"/>
    <w:rsid w:val="00BD7F3E"/>
    <w:rsid w:val="00BE0360"/>
    <w:rsid w:val="00BE0A95"/>
    <w:rsid w:val="00BE140D"/>
    <w:rsid w:val="00BE1C87"/>
    <w:rsid w:val="00BE2DBA"/>
    <w:rsid w:val="00BE3931"/>
    <w:rsid w:val="00BE3CB8"/>
    <w:rsid w:val="00BE5A72"/>
    <w:rsid w:val="00BE5C89"/>
    <w:rsid w:val="00BE697B"/>
    <w:rsid w:val="00BE7AE7"/>
    <w:rsid w:val="00BF3564"/>
    <w:rsid w:val="00BF41AF"/>
    <w:rsid w:val="00BF4654"/>
    <w:rsid w:val="00BF5410"/>
    <w:rsid w:val="00BF6337"/>
    <w:rsid w:val="00BF66DC"/>
    <w:rsid w:val="00BF6B35"/>
    <w:rsid w:val="00C0038A"/>
    <w:rsid w:val="00C00B7E"/>
    <w:rsid w:val="00C01120"/>
    <w:rsid w:val="00C011BE"/>
    <w:rsid w:val="00C03EF5"/>
    <w:rsid w:val="00C053BD"/>
    <w:rsid w:val="00C0565B"/>
    <w:rsid w:val="00C05B5C"/>
    <w:rsid w:val="00C06F5E"/>
    <w:rsid w:val="00C07A74"/>
    <w:rsid w:val="00C10737"/>
    <w:rsid w:val="00C107CA"/>
    <w:rsid w:val="00C1133A"/>
    <w:rsid w:val="00C12F1F"/>
    <w:rsid w:val="00C13FC2"/>
    <w:rsid w:val="00C14D5D"/>
    <w:rsid w:val="00C14D6C"/>
    <w:rsid w:val="00C15444"/>
    <w:rsid w:val="00C15559"/>
    <w:rsid w:val="00C15FAA"/>
    <w:rsid w:val="00C173D6"/>
    <w:rsid w:val="00C2100A"/>
    <w:rsid w:val="00C217A7"/>
    <w:rsid w:val="00C21E15"/>
    <w:rsid w:val="00C230C9"/>
    <w:rsid w:val="00C259DF"/>
    <w:rsid w:val="00C25FEF"/>
    <w:rsid w:val="00C30F54"/>
    <w:rsid w:val="00C325D3"/>
    <w:rsid w:val="00C32CCF"/>
    <w:rsid w:val="00C33C76"/>
    <w:rsid w:val="00C34CC2"/>
    <w:rsid w:val="00C34FC2"/>
    <w:rsid w:val="00C3507D"/>
    <w:rsid w:val="00C3544C"/>
    <w:rsid w:val="00C357D7"/>
    <w:rsid w:val="00C367AD"/>
    <w:rsid w:val="00C36AFE"/>
    <w:rsid w:val="00C3758C"/>
    <w:rsid w:val="00C40800"/>
    <w:rsid w:val="00C40EC1"/>
    <w:rsid w:val="00C41762"/>
    <w:rsid w:val="00C42329"/>
    <w:rsid w:val="00C42D5B"/>
    <w:rsid w:val="00C434AB"/>
    <w:rsid w:val="00C4391E"/>
    <w:rsid w:val="00C43A76"/>
    <w:rsid w:val="00C44247"/>
    <w:rsid w:val="00C44BF8"/>
    <w:rsid w:val="00C44F79"/>
    <w:rsid w:val="00C45368"/>
    <w:rsid w:val="00C45481"/>
    <w:rsid w:val="00C463F4"/>
    <w:rsid w:val="00C47834"/>
    <w:rsid w:val="00C50B43"/>
    <w:rsid w:val="00C53420"/>
    <w:rsid w:val="00C5350E"/>
    <w:rsid w:val="00C53719"/>
    <w:rsid w:val="00C53F0F"/>
    <w:rsid w:val="00C551DD"/>
    <w:rsid w:val="00C55A7C"/>
    <w:rsid w:val="00C565C0"/>
    <w:rsid w:val="00C56EE9"/>
    <w:rsid w:val="00C601E7"/>
    <w:rsid w:val="00C606D6"/>
    <w:rsid w:val="00C60A99"/>
    <w:rsid w:val="00C61A17"/>
    <w:rsid w:val="00C61D74"/>
    <w:rsid w:val="00C62AD4"/>
    <w:rsid w:val="00C64544"/>
    <w:rsid w:val="00C64C4F"/>
    <w:rsid w:val="00C64CFA"/>
    <w:rsid w:val="00C64EF5"/>
    <w:rsid w:val="00C664AC"/>
    <w:rsid w:val="00C66996"/>
    <w:rsid w:val="00C67E64"/>
    <w:rsid w:val="00C70569"/>
    <w:rsid w:val="00C71085"/>
    <w:rsid w:val="00C71489"/>
    <w:rsid w:val="00C74C69"/>
    <w:rsid w:val="00C75B83"/>
    <w:rsid w:val="00C765CF"/>
    <w:rsid w:val="00C77212"/>
    <w:rsid w:val="00C77C80"/>
    <w:rsid w:val="00C77E6C"/>
    <w:rsid w:val="00C77EE5"/>
    <w:rsid w:val="00C8049A"/>
    <w:rsid w:val="00C81ABF"/>
    <w:rsid w:val="00C820A9"/>
    <w:rsid w:val="00C82CDE"/>
    <w:rsid w:val="00C82F7B"/>
    <w:rsid w:val="00C82FBB"/>
    <w:rsid w:val="00C850A4"/>
    <w:rsid w:val="00C8760B"/>
    <w:rsid w:val="00C87B1C"/>
    <w:rsid w:val="00C87BC8"/>
    <w:rsid w:val="00C9081A"/>
    <w:rsid w:val="00C91451"/>
    <w:rsid w:val="00C9178E"/>
    <w:rsid w:val="00C92BBA"/>
    <w:rsid w:val="00C9328E"/>
    <w:rsid w:val="00C93D88"/>
    <w:rsid w:val="00C94728"/>
    <w:rsid w:val="00C95B82"/>
    <w:rsid w:val="00C95D4F"/>
    <w:rsid w:val="00C95EC2"/>
    <w:rsid w:val="00C967BB"/>
    <w:rsid w:val="00C9721B"/>
    <w:rsid w:val="00CA0FA9"/>
    <w:rsid w:val="00CA1991"/>
    <w:rsid w:val="00CA1C92"/>
    <w:rsid w:val="00CA1EED"/>
    <w:rsid w:val="00CA334B"/>
    <w:rsid w:val="00CA4471"/>
    <w:rsid w:val="00CA477E"/>
    <w:rsid w:val="00CA5E2F"/>
    <w:rsid w:val="00CA5F33"/>
    <w:rsid w:val="00CA6052"/>
    <w:rsid w:val="00CA6C58"/>
    <w:rsid w:val="00CA7994"/>
    <w:rsid w:val="00CA7DC2"/>
    <w:rsid w:val="00CB022B"/>
    <w:rsid w:val="00CB0B41"/>
    <w:rsid w:val="00CB0CC2"/>
    <w:rsid w:val="00CB2429"/>
    <w:rsid w:val="00CB2575"/>
    <w:rsid w:val="00CB31FD"/>
    <w:rsid w:val="00CB3847"/>
    <w:rsid w:val="00CB50D2"/>
    <w:rsid w:val="00CB5B4D"/>
    <w:rsid w:val="00CB5D0F"/>
    <w:rsid w:val="00CB60D6"/>
    <w:rsid w:val="00CB7857"/>
    <w:rsid w:val="00CC2635"/>
    <w:rsid w:val="00CC2966"/>
    <w:rsid w:val="00CC3872"/>
    <w:rsid w:val="00CC3AEC"/>
    <w:rsid w:val="00CC5B43"/>
    <w:rsid w:val="00CC5F4D"/>
    <w:rsid w:val="00CC6D1E"/>
    <w:rsid w:val="00CC707E"/>
    <w:rsid w:val="00CD0491"/>
    <w:rsid w:val="00CD1022"/>
    <w:rsid w:val="00CD20DE"/>
    <w:rsid w:val="00CD314E"/>
    <w:rsid w:val="00CD3564"/>
    <w:rsid w:val="00CD4ECD"/>
    <w:rsid w:val="00CD56DF"/>
    <w:rsid w:val="00CD5C94"/>
    <w:rsid w:val="00CD5D7C"/>
    <w:rsid w:val="00CD68A8"/>
    <w:rsid w:val="00CD6B4C"/>
    <w:rsid w:val="00CD6CFE"/>
    <w:rsid w:val="00CD701A"/>
    <w:rsid w:val="00CE09F3"/>
    <w:rsid w:val="00CE0CDD"/>
    <w:rsid w:val="00CE145E"/>
    <w:rsid w:val="00CE34FA"/>
    <w:rsid w:val="00CE47EB"/>
    <w:rsid w:val="00CE555E"/>
    <w:rsid w:val="00CE679A"/>
    <w:rsid w:val="00CE6908"/>
    <w:rsid w:val="00CE72F3"/>
    <w:rsid w:val="00CE7D7D"/>
    <w:rsid w:val="00CE7E14"/>
    <w:rsid w:val="00CF0AD5"/>
    <w:rsid w:val="00CF219E"/>
    <w:rsid w:val="00CF23EE"/>
    <w:rsid w:val="00CF276C"/>
    <w:rsid w:val="00CF4AE5"/>
    <w:rsid w:val="00CF58A1"/>
    <w:rsid w:val="00CF7FB5"/>
    <w:rsid w:val="00D00C8E"/>
    <w:rsid w:val="00D0118D"/>
    <w:rsid w:val="00D01594"/>
    <w:rsid w:val="00D0345B"/>
    <w:rsid w:val="00D03690"/>
    <w:rsid w:val="00D03AB5"/>
    <w:rsid w:val="00D04AAC"/>
    <w:rsid w:val="00D073D0"/>
    <w:rsid w:val="00D10371"/>
    <w:rsid w:val="00D12020"/>
    <w:rsid w:val="00D12AFC"/>
    <w:rsid w:val="00D12D92"/>
    <w:rsid w:val="00D12DC9"/>
    <w:rsid w:val="00D12F47"/>
    <w:rsid w:val="00D14054"/>
    <w:rsid w:val="00D14CB1"/>
    <w:rsid w:val="00D15883"/>
    <w:rsid w:val="00D165AE"/>
    <w:rsid w:val="00D17AF0"/>
    <w:rsid w:val="00D17E13"/>
    <w:rsid w:val="00D17F3A"/>
    <w:rsid w:val="00D20485"/>
    <w:rsid w:val="00D208AB"/>
    <w:rsid w:val="00D20E3F"/>
    <w:rsid w:val="00D21340"/>
    <w:rsid w:val="00D216E6"/>
    <w:rsid w:val="00D21C11"/>
    <w:rsid w:val="00D22440"/>
    <w:rsid w:val="00D23626"/>
    <w:rsid w:val="00D23747"/>
    <w:rsid w:val="00D23B57"/>
    <w:rsid w:val="00D2471D"/>
    <w:rsid w:val="00D249AC"/>
    <w:rsid w:val="00D25022"/>
    <w:rsid w:val="00D25BC0"/>
    <w:rsid w:val="00D25EC4"/>
    <w:rsid w:val="00D2638A"/>
    <w:rsid w:val="00D2717A"/>
    <w:rsid w:val="00D27552"/>
    <w:rsid w:val="00D2795C"/>
    <w:rsid w:val="00D3030B"/>
    <w:rsid w:val="00D30CF6"/>
    <w:rsid w:val="00D30F1A"/>
    <w:rsid w:val="00D312E6"/>
    <w:rsid w:val="00D31891"/>
    <w:rsid w:val="00D3236E"/>
    <w:rsid w:val="00D3259C"/>
    <w:rsid w:val="00D32690"/>
    <w:rsid w:val="00D33504"/>
    <w:rsid w:val="00D343D6"/>
    <w:rsid w:val="00D35536"/>
    <w:rsid w:val="00D36065"/>
    <w:rsid w:val="00D3622E"/>
    <w:rsid w:val="00D37ABD"/>
    <w:rsid w:val="00D4063E"/>
    <w:rsid w:val="00D406E5"/>
    <w:rsid w:val="00D412E6"/>
    <w:rsid w:val="00D412F6"/>
    <w:rsid w:val="00D43C30"/>
    <w:rsid w:val="00D44126"/>
    <w:rsid w:val="00D445B7"/>
    <w:rsid w:val="00D450B9"/>
    <w:rsid w:val="00D4637D"/>
    <w:rsid w:val="00D467CD"/>
    <w:rsid w:val="00D46D26"/>
    <w:rsid w:val="00D47CF0"/>
    <w:rsid w:val="00D50019"/>
    <w:rsid w:val="00D505C1"/>
    <w:rsid w:val="00D51A5F"/>
    <w:rsid w:val="00D51E65"/>
    <w:rsid w:val="00D51F76"/>
    <w:rsid w:val="00D535EA"/>
    <w:rsid w:val="00D53C12"/>
    <w:rsid w:val="00D54D38"/>
    <w:rsid w:val="00D55898"/>
    <w:rsid w:val="00D56C18"/>
    <w:rsid w:val="00D60E8B"/>
    <w:rsid w:val="00D61151"/>
    <w:rsid w:val="00D61897"/>
    <w:rsid w:val="00D62BEE"/>
    <w:rsid w:val="00D6373E"/>
    <w:rsid w:val="00D637D2"/>
    <w:rsid w:val="00D64186"/>
    <w:rsid w:val="00D653A0"/>
    <w:rsid w:val="00D65F61"/>
    <w:rsid w:val="00D669A1"/>
    <w:rsid w:val="00D66C3B"/>
    <w:rsid w:val="00D703D4"/>
    <w:rsid w:val="00D710CB"/>
    <w:rsid w:val="00D729A0"/>
    <w:rsid w:val="00D74332"/>
    <w:rsid w:val="00D75CD2"/>
    <w:rsid w:val="00D7612F"/>
    <w:rsid w:val="00D76500"/>
    <w:rsid w:val="00D76C30"/>
    <w:rsid w:val="00D773E8"/>
    <w:rsid w:val="00D80936"/>
    <w:rsid w:val="00D817EE"/>
    <w:rsid w:val="00D82BF1"/>
    <w:rsid w:val="00D82D2B"/>
    <w:rsid w:val="00D83A4D"/>
    <w:rsid w:val="00D846D8"/>
    <w:rsid w:val="00D85770"/>
    <w:rsid w:val="00D85ED6"/>
    <w:rsid w:val="00D86B22"/>
    <w:rsid w:val="00D86F36"/>
    <w:rsid w:val="00D87358"/>
    <w:rsid w:val="00D87E95"/>
    <w:rsid w:val="00D90024"/>
    <w:rsid w:val="00D901EC"/>
    <w:rsid w:val="00D905B2"/>
    <w:rsid w:val="00D925A2"/>
    <w:rsid w:val="00D94261"/>
    <w:rsid w:val="00D95182"/>
    <w:rsid w:val="00D961C0"/>
    <w:rsid w:val="00D96336"/>
    <w:rsid w:val="00D96853"/>
    <w:rsid w:val="00D96AC1"/>
    <w:rsid w:val="00D97ACF"/>
    <w:rsid w:val="00D97CAA"/>
    <w:rsid w:val="00DA09B5"/>
    <w:rsid w:val="00DA0AB0"/>
    <w:rsid w:val="00DA31DC"/>
    <w:rsid w:val="00DA34AA"/>
    <w:rsid w:val="00DA3568"/>
    <w:rsid w:val="00DA40A7"/>
    <w:rsid w:val="00DA4412"/>
    <w:rsid w:val="00DA4742"/>
    <w:rsid w:val="00DA47E7"/>
    <w:rsid w:val="00DA49FF"/>
    <w:rsid w:val="00DA53F3"/>
    <w:rsid w:val="00DA573B"/>
    <w:rsid w:val="00DA7CDD"/>
    <w:rsid w:val="00DB0386"/>
    <w:rsid w:val="00DB0E21"/>
    <w:rsid w:val="00DB108E"/>
    <w:rsid w:val="00DB12E9"/>
    <w:rsid w:val="00DB21CE"/>
    <w:rsid w:val="00DB3373"/>
    <w:rsid w:val="00DB42AD"/>
    <w:rsid w:val="00DB54EF"/>
    <w:rsid w:val="00DB55B7"/>
    <w:rsid w:val="00DB5663"/>
    <w:rsid w:val="00DB5729"/>
    <w:rsid w:val="00DB58E1"/>
    <w:rsid w:val="00DB5DBD"/>
    <w:rsid w:val="00DB69EE"/>
    <w:rsid w:val="00DB7467"/>
    <w:rsid w:val="00DB7E93"/>
    <w:rsid w:val="00DB7F68"/>
    <w:rsid w:val="00DB7FDD"/>
    <w:rsid w:val="00DC0CFC"/>
    <w:rsid w:val="00DC14F2"/>
    <w:rsid w:val="00DC28DE"/>
    <w:rsid w:val="00DC2C3C"/>
    <w:rsid w:val="00DC2F5A"/>
    <w:rsid w:val="00DC3F87"/>
    <w:rsid w:val="00DC4166"/>
    <w:rsid w:val="00DC41EE"/>
    <w:rsid w:val="00DC460B"/>
    <w:rsid w:val="00DC5FC2"/>
    <w:rsid w:val="00DC7E33"/>
    <w:rsid w:val="00DD00EB"/>
    <w:rsid w:val="00DD0633"/>
    <w:rsid w:val="00DD0947"/>
    <w:rsid w:val="00DD32EC"/>
    <w:rsid w:val="00DD413E"/>
    <w:rsid w:val="00DD46E0"/>
    <w:rsid w:val="00DD4CEF"/>
    <w:rsid w:val="00DD52C8"/>
    <w:rsid w:val="00DD5444"/>
    <w:rsid w:val="00DD58B0"/>
    <w:rsid w:val="00DD5E9E"/>
    <w:rsid w:val="00DD6FCB"/>
    <w:rsid w:val="00DD7762"/>
    <w:rsid w:val="00DD7980"/>
    <w:rsid w:val="00DE0DC6"/>
    <w:rsid w:val="00DE19B5"/>
    <w:rsid w:val="00DE2DA4"/>
    <w:rsid w:val="00DE32AF"/>
    <w:rsid w:val="00DE4C72"/>
    <w:rsid w:val="00DE54B8"/>
    <w:rsid w:val="00DE5976"/>
    <w:rsid w:val="00DE5C97"/>
    <w:rsid w:val="00DE645A"/>
    <w:rsid w:val="00DE687F"/>
    <w:rsid w:val="00DE6889"/>
    <w:rsid w:val="00DE78A4"/>
    <w:rsid w:val="00DF0786"/>
    <w:rsid w:val="00DF0898"/>
    <w:rsid w:val="00DF095F"/>
    <w:rsid w:val="00DF0E42"/>
    <w:rsid w:val="00DF16FF"/>
    <w:rsid w:val="00DF1C18"/>
    <w:rsid w:val="00DF2509"/>
    <w:rsid w:val="00DF37BB"/>
    <w:rsid w:val="00DF5C95"/>
    <w:rsid w:val="00DF6128"/>
    <w:rsid w:val="00DF73DC"/>
    <w:rsid w:val="00DF784F"/>
    <w:rsid w:val="00DF7BF5"/>
    <w:rsid w:val="00E000ED"/>
    <w:rsid w:val="00E0017F"/>
    <w:rsid w:val="00E00B9F"/>
    <w:rsid w:val="00E00C99"/>
    <w:rsid w:val="00E00FE1"/>
    <w:rsid w:val="00E01C4F"/>
    <w:rsid w:val="00E01DF3"/>
    <w:rsid w:val="00E038AB"/>
    <w:rsid w:val="00E03B72"/>
    <w:rsid w:val="00E03F24"/>
    <w:rsid w:val="00E04158"/>
    <w:rsid w:val="00E044C0"/>
    <w:rsid w:val="00E05522"/>
    <w:rsid w:val="00E05B47"/>
    <w:rsid w:val="00E05E79"/>
    <w:rsid w:val="00E0689C"/>
    <w:rsid w:val="00E06B98"/>
    <w:rsid w:val="00E0753B"/>
    <w:rsid w:val="00E106BB"/>
    <w:rsid w:val="00E11704"/>
    <w:rsid w:val="00E11FF4"/>
    <w:rsid w:val="00E12B5C"/>
    <w:rsid w:val="00E132C1"/>
    <w:rsid w:val="00E1352F"/>
    <w:rsid w:val="00E14369"/>
    <w:rsid w:val="00E16123"/>
    <w:rsid w:val="00E16452"/>
    <w:rsid w:val="00E16992"/>
    <w:rsid w:val="00E172A5"/>
    <w:rsid w:val="00E17C7C"/>
    <w:rsid w:val="00E17E57"/>
    <w:rsid w:val="00E20C97"/>
    <w:rsid w:val="00E20DCE"/>
    <w:rsid w:val="00E20FB8"/>
    <w:rsid w:val="00E22988"/>
    <w:rsid w:val="00E22B35"/>
    <w:rsid w:val="00E24022"/>
    <w:rsid w:val="00E2470C"/>
    <w:rsid w:val="00E2496F"/>
    <w:rsid w:val="00E24F85"/>
    <w:rsid w:val="00E25150"/>
    <w:rsid w:val="00E269FB"/>
    <w:rsid w:val="00E279D5"/>
    <w:rsid w:val="00E3086E"/>
    <w:rsid w:val="00E31B37"/>
    <w:rsid w:val="00E3202D"/>
    <w:rsid w:val="00E34386"/>
    <w:rsid w:val="00E34D6B"/>
    <w:rsid w:val="00E3668D"/>
    <w:rsid w:val="00E36736"/>
    <w:rsid w:val="00E37011"/>
    <w:rsid w:val="00E379BB"/>
    <w:rsid w:val="00E40506"/>
    <w:rsid w:val="00E41002"/>
    <w:rsid w:val="00E41613"/>
    <w:rsid w:val="00E41B2B"/>
    <w:rsid w:val="00E427F9"/>
    <w:rsid w:val="00E42B4C"/>
    <w:rsid w:val="00E42F32"/>
    <w:rsid w:val="00E42FD2"/>
    <w:rsid w:val="00E442B6"/>
    <w:rsid w:val="00E44A5F"/>
    <w:rsid w:val="00E45EC8"/>
    <w:rsid w:val="00E4605B"/>
    <w:rsid w:val="00E50B2D"/>
    <w:rsid w:val="00E5140C"/>
    <w:rsid w:val="00E519F5"/>
    <w:rsid w:val="00E524C7"/>
    <w:rsid w:val="00E53027"/>
    <w:rsid w:val="00E554E1"/>
    <w:rsid w:val="00E55ED4"/>
    <w:rsid w:val="00E56DFF"/>
    <w:rsid w:val="00E5796C"/>
    <w:rsid w:val="00E57B70"/>
    <w:rsid w:val="00E57D54"/>
    <w:rsid w:val="00E60E30"/>
    <w:rsid w:val="00E612B0"/>
    <w:rsid w:val="00E6151F"/>
    <w:rsid w:val="00E620D1"/>
    <w:rsid w:val="00E62AE2"/>
    <w:rsid w:val="00E62C7B"/>
    <w:rsid w:val="00E62DAE"/>
    <w:rsid w:val="00E64509"/>
    <w:rsid w:val="00E647B3"/>
    <w:rsid w:val="00E64961"/>
    <w:rsid w:val="00E658C8"/>
    <w:rsid w:val="00E65E04"/>
    <w:rsid w:val="00E66107"/>
    <w:rsid w:val="00E66D09"/>
    <w:rsid w:val="00E66D0D"/>
    <w:rsid w:val="00E66EFE"/>
    <w:rsid w:val="00E671A6"/>
    <w:rsid w:val="00E67454"/>
    <w:rsid w:val="00E67686"/>
    <w:rsid w:val="00E677FC"/>
    <w:rsid w:val="00E70155"/>
    <w:rsid w:val="00E70633"/>
    <w:rsid w:val="00E706EC"/>
    <w:rsid w:val="00E72D07"/>
    <w:rsid w:val="00E732AC"/>
    <w:rsid w:val="00E74FAC"/>
    <w:rsid w:val="00E75BC2"/>
    <w:rsid w:val="00E767E3"/>
    <w:rsid w:val="00E776F9"/>
    <w:rsid w:val="00E77C95"/>
    <w:rsid w:val="00E80C45"/>
    <w:rsid w:val="00E80CA8"/>
    <w:rsid w:val="00E8120D"/>
    <w:rsid w:val="00E813FD"/>
    <w:rsid w:val="00E84100"/>
    <w:rsid w:val="00E84509"/>
    <w:rsid w:val="00E84B0C"/>
    <w:rsid w:val="00E87658"/>
    <w:rsid w:val="00E87B3A"/>
    <w:rsid w:val="00E90048"/>
    <w:rsid w:val="00E90A02"/>
    <w:rsid w:val="00E918D5"/>
    <w:rsid w:val="00E91E02"/>
    <w:rsid w:val="00E91F74"/>
    <w:rsid w:val="00E92C35"/>
    <w:rsid w:val="00E94394"/>
    <w:rsid w:val="00E944BC"/>
    <w:rsid w:val="00E966C7"/>
    <w:rsid w:val="00E97254"/>
    <w:rsid w:val="00E97876"/>
    <w:rsid w:val="00E97DA2"/>
    <w:rsid w:val="00EA0C74"/>
    <w:rsid w:val="00EA0C8B"/>
    <w:rsid w:val="00EA41D0"/>
    <w:rsid w:val="00EA480A"/>
    <w:rsid w:val="00EA4AB4"/>
    <w:rsid w:val="00EA5103"/>
    <w:rsid w:val="00EA5B25"/>
    <w:rsid w:val="00EA5FE3"/>
    <w:rsid w:val="00EA6E3E"/>
    <w:rsid w:val="00EA727F"/>
    <w:rsid w:val="00EA7F49"/>
    <w:rsid w:val="00EB0463"/>
    <w:rsid w:val="00EB0991"/>
    <w:rsid w:val="00EB0CF3"/>
    <w:rsid w:val="00EB1296"/>
    <w:rsid w:val="00EB13AC"/>
    <w:rsid w:val="00EB1EE9"/>
    <w:rsid w:val="00EB25A2"/>
    <w:rsid w:val="00EB2FB7"/>
    <w:rsid w:val="00EB52B7"/>
    <w:rsid w:val="00EB5586"/>
    <w:rsid w:val="00EB5EAA"/>
    <w:rsid w:val="00EB6780"/>
    <w:rsid w:val="00EC0B30"/>
    <w:rsid w:val="00EC16BA"/>
    <w:rsid w:val="00EC23CC"/>
    <w:rsid w:val="00EC24B8"/>
    <w:rsid w:val="00EC2CF9"/>
    <w:rsid w:val="00EC32B1"/>
    <w:rsid w:val="00EC69E9"/>
    <w:rsid w:val="00EC7138"/>
    <w:rsid w:val="00ED00DE"/>
    <w:rsid w:val="00ED11DA"/>
    <w:rsid w:val="00ED3F06"/>
    <w:rsid w:val="00ED3F9D"/>
    <w:rsid w:val="00ED40A6"/>
    <w:rsid w:val="00ED4146"/>
    <w:rsid w:val="00ED4458"/>
    <w:rsid w:val="00ED450C"/>
    <w:rsid w:val="00ED5F48"/>
    <w:rsid w:val="00ED65FC"/>
    <w:rsid w:val="00ED6616"/>
    <w:rsid w:val="00ED692E"/>
    <w:rsid w:val="00ED6DCF"/>
    <w:rsid w:val="00EE06AA"/>
    <w:rsid w:val="00EE1207"/>
    <w:rsid w:val="00EE12DF"/>
    <w:rsid w:val="00EE1911"/>
    <w:rsid w:val="00EE1AFC"/>
    <w:rsid w:val="00EE1D1B"/>
    <w:rsid w:val="00EE1DE5"/>
    <w:rsid w:val="00EE4643"/>
    <w:rsid w:val="00EE4E92"/>
    <w:rsid w:val="00EE59DA"/>
    <w:rsid w:val="00EE6A93"/>
    <w:rsid w:val="00EE79DD"/>
    <w:rsid w:val="00EE7C66"/>
    <w:rsid w:val="00EF038D"/>
    <w:rsid w:val="00EF03AE"/>
    <w:rsid w:val="00EF06C7"/>
    <w:rsid w:val="00EF0FC6"/>
    <w:rsid w:val="00EF16D2"/>
    <w:rsid w:val="00EF2026"/>
    <w:rsid w:val="00EF2117"/>
    <w:rsid w:val="00EF2882"/>
    <w:rsid w:val="00EF351C"/>
    <w:rsid w:val="00EF4B70"/>
    <w:rsid w:val="00EF4D47"/>
    <w:rsid w:val="00EF5D1E"/>
    <w:rsid w:val="00EF7D8C"/>
    <w:rsid w:val="00F000AF"/>
    <w:rsid w:val="00F004DD"/>
    <w:rsid w:val="00F00F86"/>
    <w:rsid w:val="00F0117A"/>
    <w:rsid w:val="00F013C1"/>
    <w:rsid w:val="00F01945"/>
    <w:rsid w:val="00F01C1A"/>
    <w:rsid w:val="00F03B63"/>
    <w:rsid w:val="00F040EC"/>
    <w:rsid w:val="00F044D7"/>
    <w:rsid w:val="00F05C45"/>
    <w:rsid w:val="00F05CC9"/>
    <w:rsid w:val="00F05E29"/>
    <w:rsid w:val="00F07ED5"/>
    <w:rsid w:val="00F10845"/>
    <w:rsid w:val="00F10B48"/>
    <w:rsid w:val="00F10E06"/>
    <w:rsid w:val="00F113BC"/>
    <w:rsid w:val="00F11B33"/>
    <w:rsid w:val="00F11DC5"/>
    <w:rsid w:val="00F12EE5"/>
    <w:rsid w:val="00F12FD3"/>
    <w:rsid w:val="00F13800"/>
    <w:rsid w:val="00F141E8"/>
    <w:rsid w:val="00F14DBF"/>
    <w:rsid w:val="00F15C06"/>
    <w:rsid w:val="00F15E4E"/>
    <w:rsid w:val="00F16E13"/>
    <w:rsid w:val="00F17D9F"/>
    <w:rsid w:val="00F20D7B"/>
    <w:rsid w:val="00F21439"/>
    <w:rsid w:val="00F218B1"/>
    <w:rsid w:val="00F21968"/>
    <w:rsid w:val="00F21AF4"/>
    <w:rsid w:val="00F21E77"/>
    <w:rsid w:val="00F22BC8"/>
    <w:rsid w:val="00F22EBF"/>
    <w:rsid w:val="00F24C2B"/>
    <w:rsid w:val="00F25199"/>
    <w:rsid w:val="00F268C6"/>
    <w:rsid w:val="00F26CF1"/>
    <w:rsid w:val="00F26D45"/>
    <w:rsid w:val="00F273F7"/>
    <w:rsid w:val="00F2790D"/>
    <w:rsid w:val="00F3235C"/>
    <w:rsid w:val="00F32932"/>
    <w:rsid w:val="00F32A7C"/>
    <w:rsid w:val="00F33FF7"/>
    <w:rsid w:val="00F35289"/>
    <w:rsid w:val="00F35CA2"/>
    <w:rsid w:val="00F36A87"/>
    <w:rsid w:val="00F3733C"/>
    <w:rsid w:val="00F40071"/>
    <w:rsid w:val="00F401E6"/>
    <w:rsid w:val="00F41976"/>
    <w:rsid w:val="00F41B18"/>
    <w:rsid w:val="00F423F0"/>
    <w:rsid w:val="00F43148"/>
    <w:rsid w:val="00F43583"/>
    <w:rsid w:val="00F4396B"/>
    <w:rsid w:val="00F43B8A"/>
    <w:rsid w:val="00F44513"/>
    <w:rsid w:val="00F44FEA"/>
    <w:rsid w:val="00F45241"/>
    <w:rsid w:val="00F452A5"/>
    <w:rsid w:val="00F45EA7"/>
    <w:rsid w:val="00F460B8"/>
    <w:rsid w:val="00F46BDD"/>
    <w:rsid w:val="00F472F3"/>
    <w:rsid w:val="00F478AB"/>
    <w:rsid w:val="00F504D8"/>
    <w:rsid w:val="00F50F6F"/>
    <w:rsid w:val="00F519A3"/>
    <w:rsid w:val="00F519DA"/>
    <w:rsid w:val="00F51B11"/>
    <w:rsid w:val="00F5265C"/>
    <w:rsid w:val="00F52A69"/>
    <w:rsid w:val="00F54184"/>
    <w:rsid w:val="00F5513B"/>
    <w:rsid w:val="00F56116"/>
    <w:rsid w:val="00F56F5B"/>
    <w:rsid w:val="00F5720D"/>
    <w:rsid w:val="00F577E2"/>
    <w:rsid w:val="00F6063C"/>
    <w:rsid w:val="00F606B9"/>
    <w:rsid w:val="00F6103D"/>
    <w:rsid w:val="00F6114D"/>
    <w:rsid w:val="00F6121D"/>
    <w:rsid w:val="00F629D9"/>
    <w:rsid w:val="00F63512"/>
    <w:rsid w:val="00F64D17"/>
    <w:rsid w:val="00F65F70"/>
    <w:rsid w:val="00F662D9"/>
    <w:rsid w:val="00F7049C"/>
    <w:rsid w:val="00F707D8"/>
    <w:rsid w:val="00F70F01"/>
    <w:rsid w:val="00F70F72"/>
    <w:rsid w:val="00F71399"/>
    <w:rsid w:val="00F738F1"/>
    <w:rsid w:val="00F739C2"/>
    <w:rsid w:val="00F74778"/>
    <w:rsid w:val="00F77749"/>
    <w:rsid w:val="00F77944"/>
    <w:rsid w:val="00F77DEB"/>
    <w:rsid w:val="00F77E11"/>
    <w:rsid w:val="00F81BFE"/>
    <w:rsid w:val="00F81E38"/>
    <w:rsid w:val="00F82D9E"/>
    <w:rsid w:val="00F8314B"/>
    <w:rsid w:val="00F83893"/>
    <w:rsid w:val="00F83E5D"/>
    <w:rsid w:val="00F83F6F"/>
    <w:rsid w:val="00F8609D"/>
    <w:rsid w:val="00F860D3"/>
    <w:rsid w:val="00F87629"/>
    <w:rsid w:val="00F90393"/>
    <w:rsid w:val="00F91712"/>
    <w:rsid w:val="00F93CE4"/>
    <w:rsid w:val="00F93D63"/>
    <w:rsid w:val="00F941F7"/>
    <w:rsid w:val="00F9447A"/>
    <w:rsid w:val="00F9525F"/>
    <w:rsid w:val="00F954AC"/>
    <w:rsid w:val="00F95868"/>
    <w:rsid w:val="00F95A00"/>
    <w:rsid w:val="00F962B5"/>
    <w:rsid w:val="00F96606"/>
    <w:rsid w:val="00F970A6"/>
    <w:rsid w:val="00F975BE"/>
    <w:rsid w:val="00FA0015"/>
    <w:rsid w:val="00FA095E"/>
    <w:rsid w:val="00FA0C70"/>
    <w:rsid w:val="00FA11E3"/>
    <w:rsid w:val="00FA1630"/>
    <w:rsid w:val="00FA1727"/>
    <w:rsid w:val="00FA1F22"/>
    <w:rsid w:val="00FA409E"/>
    <w:rsid w:val="00FB15A4"/>
    <w:rsid w:val="00FB2720"/>
    <w:rsid w:val="00FB2809"/>
    <w:rsid w:val="00FB588B"/>
    <w:rsid w:val="00FC09F1"/>
    <w:rsid w:val="00FC1939"/>
    <w:rsid w:val="00FC1DB7"/>
    <w:rsid w:val="00FC33F5"/>
    <w:rsid w:val="00FC3600"/>
    <w:rsid w:val="00FC57D3"/>
    <w:rsid w:val="00FC608A"/>
    <w:rsid w:val="00FC69E8"/>
    <w:rsid w:val="00FC710E"/>
    <w:rsid w:val="00FC7A42"/>
    <w:rsid w:val="00FC7D88"/>
    <w:rsid w:val="00FC7F1A"/>
    <w:rsid w:val="00FD15ED"/>
    <w:rsid w:val="00FD1D38"/>
    <w:rsid w:val="00FD20FE"/>
    <w:rsid w:val="00FD28D8"/>
    <w:rsid w:val="00FD2D67"/>
    <w:rsid w:val="00FD567C"/>
    <w:rsid w:val="00FD7292"/>
    <w:rsid w:val="00FE05D6"/>
    <w:rsid w:val="00FE0DD9"/>
    <w:rsid w:val="00FE2AA9"/>
    <w:rsid w:val="00FE2BEE"/>
    <w:rsid w:val="00FE3118"/>
    <w:rsid w:val="00FE330D"/>
    <w:rsid w:val="00FE4814"/>
    <w:rsid w:val="00FE5194"/>
    <w:rsid w:val="00FE63A4"/>
    <w:rsid w:val="00FE6714"/>
    <w:rsid w:val="00FE6C90"/>
    <w:rsid w:val="00FE7D04"/>
    <w:rsid w:val="00FE7FF1"/>
    <w:rsid w:val="00FF0339"/>
    <w:rsid w:val="00FF0AB8"/>
    <w:rsid w:val="00FF102F"/>
    <w:rsid w:val="00FF195C"/>
    <w:rsid w:val="00FF1CC0"/>
    <w:rsid w:val="00FF24C5"/>
    <w:rsid w:val="00FF2631"/>
    <w:rsid w:val="00FF30EE"/>
    <w:rsid w:val="00FF3E69"/>
    <w:rsid w:val="00FF41F5"/>
    <w:rsid w:val="00FF4E8B"/>
    <w:rsid w:val="00FF53B3"/>
    <w:rsid w:val="00FF56C6"/>
    <w:rsid w:val="00FF68A1"/>
    <w:rsid w:val="00FF6B81"/>
    <w:rsid w:val="00FF7AE7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B8B"/>
    <w:pPr>
      <w:spacing w:after="120"/>
    </w:pPr>
    <w:rPr>
      <w:sz w:val="22"/>
      <w:lang w:val="en-GB" w:eastAsia="en-GB"/>
    </w:rPr>
  </w:style>
  <w:style w:type="paragraph" w:styleId="1">
    <w:name w:val="heading 1"/>
    <w:basedOn w:val="a"/>
    <w:next w:val="a0"/>
    <w:qFormat/>
    <w:rsid w:val="00BC3B8B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0"/>
    <w:qFormat/>
    <w:rsid w:val="00BC3B8B"/>
    <w:pPr>
      <w:keepNext/>
      <w:spacing w:before="240" w:after="60"/>
      <w:outlineLvl w:val="1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ocumentHeading">
    <w:name w:val="Document Heading"/>
    <w:basedOn w:val="a"/>
    <w:next w:val="a"/>
    <w:rsid w:val="00BC3B8B"/>
    <w:rPr>
      <w:b/>
      <w:sz w:val="28"/>
    </w:rPr>
  </w:style>
  <w:style w:type="paragraph" w:styleId="a0">
    <w:name w:val="Normal Indent"/>
    <w:basedOn w:val="a"/>
    <w:rsid w:val="00BC3B8B"/>
    <w:pPr>
      <w:ind w:left="720"/>
    </w:pPr>
  </w:style>
  <w:style w:type="paragraph" w:styleId="a4">
    <w:name w:val="header"/>
    <w:basedOn w:val="a"/>
    <w:rsid w:val="00BC3B8B"/>
    <w:pPr>
      <w:tabs>
        <w:tab w:val="center" w:pos="4252"/>
        <w:tab w:val="right" w:pos="8504"/>
      </w:tabs>
      <w:spacing w:after="0"/>
    </w:pPr>
    <w:rPr>
      <w:sz w:val="24"/>
    </w:rPr>
  </w:style>
  <w:style w:type="paragraph" w:styleId="Web">
    <w:name w:val="Normal (Web)"/>
    <w:basedOn w:val="a"/>
    <w:rsid w:val="00BC3B8B"/>
    <w:pPr>
      <w:spacing w:before="100" w:after="100"/>
    </w:pPr>
    <w:rPr>
      <w:sz w:val="24"/>
    </w:rPr>
  </w:style>
  <w:style w:type="paragraph" w:styleId="a5">
    <w:name w:val="Body Text Indent"/>
    <w:basedOn w:val="a"/>
    <w:rsid w:val="00BC3B8B"/>
    <w:pPr>
      <w:spacing w:after="0"/>
      <w:ind w:left="720"/>
      <w:jc w:val="both"/>
    </w:pPr>
    <w:rPr>
      <w:rFonts w:ascii="Arial" w:hAnsi="Arial"/>
      <w:color w:val="FF0000"/>
      <w:sz w:val="24"/>
      <w:szCs w:val="24"/>
      <w:lang w:eastAsia="en-US"/>
    </w:rPr>
  </w:style>
  <w:style w:type="character" w:customStyle="1" w:styleId="tw4winMark">
    <w:name w:val="tw4winMark"/>
    <w:rsid w:val="000341AD"/>
    <w:rPr>
      <w:rFonts w:ascii="Courier New" w:hAnsi="Courier New" w:cs="Courier New"/>
      <w:vanish/>
      <w:color w:val="800080"/>
      <w:vertAlign w:val="subscript"/>
    </w:rPr>
  </w:style>
  <w:style w:type="paragraph" w:styleId="a6">
    <w:name w:val="Balloon Text"/>
    <w:basedOn w:val="a"/>
    <w:link w:val="Char"/>
    <w:rsid w:val="00B55840"/>
    <w:pPr>
      <w:spacing w:after="0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B55840"/>
    <w:rPr>
      <w:rFonts w:ascii="Tahoma" w:hAnsi="Tahoma" w:cs="Tahoma"/>
      <w:sz w:val="16"/>
      <w:szCs w:val="16"/>
      <w:lang w:val="en-GB" w:eastAsia="en-GB"/>
    </w:rPr>
  </w:style>
  <w:style w:type="character" w:styleId="a7">
    <w:name w:val="annotation reference"/>
    <w:rsid w:val="00F43B8A"/>
    <w:rPr>
      <w:sz w:val="16"/>
      <w:szCs w:val="16"/>
    </w:rPr>
  </w:style>
  <w:style w:type="paragraph" w:styleId="a8">
    <w:name w:val="annotation text"/>
    <w:basedOn w:val="a"/>
    <w:link w:val="Char0"/>
    <w:rsid w:val="00F43B8A"/>
    <w:rPr>
      <w:sz w:val="20"/>
    </w:rPr>
  </w:style>
  <w:style w:type="character" w:customStyle="1" w:styleId="Char0">
    <w:name w:val="Κείμενο σχολίου Char"/>
    <w:basedOn w:val="a1"/>
    <w:link w:val="a8"/>
    <w:rsid w:val="00F43B8A"/>
  </w:style>
  <w:style w:type="paragraph" w:styleId="a9">
    <w:name w:val="annotation subject"/>
    <w:basedOn w:val="a8"/>
    <w:next w:val="a8"/>
    <w:link w:val="Char1"/>
    <w:rsid w:val="00F43B8A"/>
    <w:rPr>
      <w:b/>
      <w:bCs/>
      <w:lang/>
    </w:rPr>
  </w:style>
  <w:style w:type="character" w:customStyle="1" w:styleId="Char1">
    <w:name w:val="Θέμα σχολίου Char"/>
    <w:link w:val="a9"/>
    <w:rsid w:val="00F43B8A"/>
    <w:rPr>
      <w:b/>
      <w:bCs/>
    </w:rPr>
  </w:style>
  <w:style w:type="paragraph" w:customStyle="1" w:styleId="Default">
    <w:name w:val="Default"/>
    <w:rsid w:val="00FF30EE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10264</Characters>
  <Application>Microsoft Office Word</Application>
  <DocSecurity>0</DocSecurity>
  <Lines>85</Lines>
  <Paragraphs>24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SUMMARY OF PRODUCT CHARACTERISTICS</vt:lpstr>
      <vt:lpstr>SUMMARY OF PRODUCT CHARACTERISTICS</vt:lpstr>
      <vt:lpstr>SUMMARY OF PRODUCT CHARACTERISTICS</vt:lpstr>
      <vt:lpstr>SUMMARY OF PRODUCT CHARACTERISTICS</vt:lpstr>
    </vt:vector>
  </TitlesOfParts>
  <Company>Casen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casen5</dc:creator>
  <cp:lastModifiedBy>user146</cp:lastModifiedBy>
  <cp:revision>2</cp:revision>
  <cp:lastPrinted>2014-03-17T09:07:00Z</cp:lastPrinted>
  <dcterms:created xsi:type="dcterms:W3CDTF">2014-03-17T09:08:00Z</dcterms:created>
  <dcterms:modified xsi:type="dcterms:W3CDTF">2014-03-17T09:08:00Z</dcterms:modified>
</cp:coreProperties>
</file>