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40" w:rsidRPr="005D77D3" w:rsidRDefault="001D1440">
      <w:pPr>
        <w:jc w:val="center"/>
        <w:rPr>
          <w:b/>
          <w:lang w:val="el-GR"/>
        </w:rPr>
      </w:pPr>
      <w:bookmarkStart w:id="0" w:name="_GoBack"/>
      <w:bookmarkEnd w:id="0"/>
      <w:r w:rsidRPr="005D77D3">
        <w:rPr>
          <w:b/>
          <w:lang w:val="el-GR"/>
        </w:rPr>
        <w:t>ΠΕΡΙΛΗΨΗ ΤΩΝ ΧΑΡΑΚΤΗΡΙΣΤΙΚΩΝ ΤΟΥ ΠΡΟΪΟΝΤΟΣ</w:t>
      </w:r>
    </w:p>
    <w:p w:rsidR="001D1440" w:rsidRDefault="001D1440">
      <w:pPr>
        <w:rPr>
          <w:noProof/>
          <w:color w:val="008000"/>
          <w:szCs w:val="22"/>
          <w:lang w:val="el-GR"/>
        </w:rPr>
      </w:pPr>
    </w:p>
    <w:p w:rsidR="00AF44F9" w:rsidRPr="00684E83" w:rsidRDefault="00AF44F9">
      <w:pPr>
        <w:rPr>
          <w:noProof/>
          <w:color w:val="008000"/>
          <w:szCs w:val="22"/>
          <w:lang w:val="el-GR"/>
        </w:rPr>
      </w:pPr>
    </w:p>
    <w:p w:rsidR="001D1440" w:rsidRPr="005D77D3" w:rsidRDefault="001D1440">
      <w:pPr>
        <w:rPr>
          <w:lang w:val="el-GR"/>
        </w:rPr>
      </w:pPr>
      <w:r w:rsidRPr="005D77D3">
        <w:rPr>
          <w:b/>
          <w:lang w:val="el-GR"/>
        </w:rPr>
        <w:t>1.</w:t>
      </w:r>
      <w:r w:rsidRPr="005D77D3">
        <w:rPr>
          <w:b/>
          <w:lang w:val="el-GR"/>
        </w:rPr>
        <w:tab/>
        <w:t>ΟΝΟΜΑΣΙΑ ΤΟΥ ΦΑΡΜΑΚΕΥΤΙΚΟΥ ΠΡΟΪΟΝΤΟΣ</w:t>
      </w:r>
    </w:p>
    <w:p w:rsidR="001D1440" w:rsidRPr="005D77D3" w:rsidRDefault="001D1440">
      <w:pPr>
        <w:rPr>
          <w:lang w:val="el-GR"/>
        </w:rPr>
      </w:pPr>
    </w:p>
    <w:p w:rsidR="001D1440" w:rsidRPr="00AF44F9" w:rsidRDefault="00AF44F9">
      <w:pPr>
        <w:rPr>
          <w:lang w:val="el-GR"/>
        </w:rPr>
      </w:pPr>
      <w:proofErr w:type="spellStart"/>
      <w:r>
        <w:rPr>
          <w:lang w:val="en-US"/>
        </w:rPr>
        <w:t>Fenivir</w:t>
      </w:r>
      <w:proofErr w:type="spellEnd"/>
      <w:r w:rsidR="00AF3468" w:rsidRPr="00AF3468">
        <w:rPr>
          <w:lang w:val="el-GR"/>
        </w:rPr>
        <w:t xml:space="preserve"> </w:t>
      </w:r>
      <w:r>
        <w:rPr>
          <w:lang w:val="en-US"/>
        </w:rPr>
        <w:t>Tinted</w:t>
      </w:r>
      <w:r w:rsidRPr="00AF44F9">
        <w:rPr>
          <w:vertAlign w:val="superscript"/>
          <w:lang w:val="el-GR"/>
        </w:rPr>
        <w:t>®</w:t>
      </w:r>
      <w:r w:rsidRPr="00AF44F9">
        <w:rPr>
          <w:lang w:val="el-GR"/>
        </w:rPr>
        <w:t xml:space="preserve"> 1% </w:t>
      </w:r>
      <w:r>
        <w:rPr>
          <w:lang w:val="el-GR"/>
        </w:rPr>
        <w:t>Κρέμα</w:t>
      </w:r>
    </w:p>
    <w:p w:rsidR="001D1440" w:rsidRPr="005D77D3" w:rsidRDefault="001D1440" w:rsidP="005D77D3">
      <w:pPr>
        <w:widowControl w:val="0"/>
        <w:rPr>
          <w:i/>
          <w:lang w:val="el-GR"/>
        </w:rPr>
      </w:pPr>
    </w:p>
    <w:p w:rsidR="001D1440" w:rsidRPr="005D77D3" w:rsidRDefault="001D1440" w:rsidP="005D77D3">
      <w:pPr>
        <w:rPr>
          <w:i/>
          <w:lang w:val="el-GR"/>
        </w:rPr>
      </w:pPr>
    </w:p>
    <w:p w:rsidR="001D1440" w:rsidRPr="00166D11" w:rsidRDefault="001D1440" w:rsidP="005D77D3">
      <w:pPr>
        <w:widowControl w:val="0"/>
        <w:rPr>
          <w:b/>
          <w:szCs w:val="22"/>
          <w:lang w:val="el-GR"/>
        </w:rPr>
      </w:pPr>
      <w:r w:rsidRPr="005D77D3">
        <w:rPr>
          <w:b/>
          <w:lang w:val="el-GR"/>
        </w:rPr>
        <w:t>2.</w:t>
      </w:r>
      <w:r w:rsidRPr="005D77D3">
        <w:rPr>
          <w:b/>
          <w:lang w:val="el-GR"/>
        </w:rPr>
        <w:tab/>
        <w:t>ΠΟΙΟΤΙΚΗ ΚΑΙ ΠΟΣΟΤΙΚΗ ΣΥΝΘΕΣΗ</w:t>
      </w:r>
    </w:p>
    <w:p w:rsidR="001D1440" w:rsidRPr="005D77D3" w:rsidRDefault="001D1440" w:rsidP="005D77D3">
      <w:pPr>
        <w:widowControl w:val="0"/>
        <w:rPr>
          <w:lang w:val="el-GR"/>
        </w:rPr>
      </w:pPr>
    </w:p>
    <w:p w:rsidR="00AF44F9" w:rsidRPr="00AF44F9" w:rsidRDefault="00AF44F9" w:rsidP="00AF44F9">
      <w:pPr>
        <w:tabs>
          <w:tab w:val="clear" w:pos="567"/>
        </w:tabs>
        <w:spacing w:line="240" w:lineRule="auto"/>
        <w:rPr>
          <w:snapToGrid/>
          <w:szCs w:val="24"/>
          <w:lang w:val="el-GR"/>
        </w:rPr>
      </w:pPr>
      <w:r>
        <w:rPr>
          <w:snapToGrid/>
          <w:szCs w:val="24"/>
          <w:lang w:val="el-GR"/>
        </w:rPr>
        <w:t>Ένα</w:t>
      </w:r>
      <w:r w:rsidRPr="00AF44F9">
        <w:rPr>
          <w:snapToGrid/>
          <w:szCs w:val="24"/>
          <w:lang w:val="el-GR"/>
        </w:rPr>
        <w:t xml:space="preserve"> γραμμάριο </w:t>
      </w:r>
      <w:proofErr w:type="spellStart"/>
      <w:r>
        <w:rPr>
          <w:lang w:val="en-US"/>
        </w:rPr>
        <w:t>Fenivir</w:t>
      </w:r>
      <w:proofErr w:type="spellEnd"/>
      <w:r w:rsidR="00F302AB" w:rsidRPr="00F302AB">
        <w:rPr>
          <w:lang w:val="el-GR"/>
        </w:rPr>
        <w:t xml:space="preserve"> </w:t>
      </w:r>
      <w:r>
        <w:rPr>
          <w:lang w:val="en-US"/>
        </w:rPr>
        <w:t>Tinted</w:t>
      </w:r>
      <w:r w:rsidRPr="00AF44F9">
        <w:rPr>
          <w:vertAlign w:val="superscript"/>
          <w:lang w:val="el-GR"/>
        </w:rPr>
        <w:t>®</w:t>
      </w:r>
      <w:r w:rsidR="00AF3468" w:rsidRPr="00AF3468">
        <w:rPr>
          <w:vertAlign w:val="superscript"/>
          <w:lang w:val="el-GR"/>
        </w:rPr>
        <w:t xml:space="preserve"> </w:t>
      </w:r>
      <w:r w:rsidRPr="00AF44F9">
        <w:rPr>
          <w:snapToGrid/>
          <w:szCs w:val="24"/>
          <w:lang w:val="el-GR"/>
        </w:rPr>
        <w:t>κρέμα</w:t>
      </w:r>
      <w:r>
        <w:rPr>
          <w:snapToGrid/>
          <w:szCs w:val="24"/>
          <w:lang w:val="el-GR"/>
        </w:rPr>
        <w:t xml:space="preserve"> περιέχει</w:t>
      </w:r>
      <w:r w:rsidRPr="00AF44F9">
        <w:rPr>
          <w:snapToGrid/>
          <w:szCs w:val="24"/>
          <w:lang w:val="el-GR"/>
        </w:rPr>
        <w:t xml:space="preserve">: 10 </w:t>
      </w:r>
      <w:r w:rsidRPr="00AF44F9">
        <w:rPr>
          <w:snapToGrid/>
          <w:szCs w:val="24"/>
        </w:rPr>
        <w:t>mg</w:t>
      </w:r>
      <w:r w:rsidRPr="00AF44F9">
        <w:rPr>
          <w:snapToGrid/>
          <w:szCs w:val="24"/>
          <w:lang w:val="el-GR"/>
        </w:rPr>
        <w:t xml:space="preserve"> </w:t>
      </w:r>
      <w:proofErr w:type="spellStart"/>
      <w:r w:rsidRPr="00AF44F9">
        <w:rPr>
          <w:snapToGrid/>
          <w:szCs w:val="24"/>
          <w:lang w:val="el-GR"/>
        </w:rPr>
        <w:t>Πενσικλοβίρη</w:t>
      </w:r>
      <w:proofErr w:type="spellEnd"/>
      <w:r w:rsidRPr="00AF44F9">
        <w:rPr>
          <w:snapToGrid/>
          <w:szCs w:val="24"/>
          <w:lang w:val="el-GR"/>
        </w:rPr>
        <w:t xml:space="preserve">   </w:t>
      </w:r>
    </w:p>
    <w:p w:rsidR="001D1440" w:rsidRPr="00BD5640" w:rsidRDefault="00AF44F9" w:rsidP="005D77D3">
      <w:pPr>
        <w:pStyle w:val="EMEAEnBodyText"/>
        <w:autoSpaceDE w:val="0"/>
        <w:autoSpaceDN w:val="0"/>
        <w:adjustRightInd w:val="0"/>
        <w:spacing w:before="0" w:after="0"/>
        <w:rPr>
          <w:snapToGrid/>
          <w:szCs w:val="24"/>
          <w:lang w:val="el-GR"/>
        </w:rPr>
      </w:pPr>
      <w:r w:rsidRPr="00D12A30">
        <w:rPr>
          <w:lang w:val="el-GR"/>
        </w:rPr>
        <w:t>Έκδοχ</w:t>
      </w:r>
      <w:r w:rsidR="001D1440" w:rsidRPr="00D12A30">
        <w:rPr>
          <w:lang w:val="el-GR"/>
        </w:rPr>
        <w:t xml:space="preserve">α με </w:t>
      </w:r>
      <w:r w:rsidR="00486F8A" w:rsidRPr="00D12A30">
        <w:rPr>
          <w:lang w:val="el-GR"/>
        </w:rPr>
        <w:t>γνωστ</w:t>
      </w:r>
      <w:r w:rsidR="00486F8A">
        <w:rPr>
          <w:lang w:val="el-GR"/>
        </w:rPr>
        <w:t>ή</w:t>
      </w:r>
      <w:r w:rsidR="00486F8A" w:rsidRPr="00D12A30">
        <w:rPr>
          <w:lang w:val="el-GR"/>
        </w:rPr>
        <w:t xml:space="preserve"> δράσ</w:t>
      </w:r>
      <w:r w:rsidR="00486F8A">
        <w:rPr>
          <w:lang w:val="el-GR"/>
        </w:rPr>
        <w:t>η</w:t>
      </w:r>
      <w:r w:rsidR="001D1440" w:rsidRPr="005D77D3">
        <w:rPr>
          <w:b/>
          <w:lang w:val="el-GR"/>
        </w:rPr>
        <w:t>:</w:t>
      </w:r>
      <w:r w:rsidR="00AF3468" w:rsidRPr="00AF3468">
        <w:rPr>
          <w:b/>
          <w:lang w:val="el-GR"/>
        </w:rPr>
        <w:t xml:space="preserve"> </w:t>
      </w:r>
      <w:proofErr w:type="spellStart"/>
      <w:r w:rsidR="00FF5204">
        <w:rPr>
          <w:snapToGrid/>
          <w:szCs w:val="24"/>
          <w:lang w:val="el-GR"/>
        </w:rPr>
        <w:t>κητοστεατ</w:t>
      </w:r>
      <w:r w:rsidR="0072453D">
        <w:rPr>
          <w:snapToGrid/>
          <w:szCs w:val="24"/>
          <w:lang w:val="el-GR"/>
        </w:rPr>
        <w:t>υλική</w:t>
      </w:r>
      <w:proofErr w:type="spellEnd"/>
      <w:r w:rsidR="0072453D">
        <w:rPr>
          <w:snapToGrid/>
          <w:szCs w:val="24"/>
          <w:lang w:val="el-GR"/>
        </w:rPr>
        <w:t xml:space="preserve"> </w:t>
      </w:r>
      <w:r w:rsidR="009C4338">
        <w:rPr>
          <w:snapToGrid/>
          <w:szCs w:val="24"/>
          <w:lang w:val="el-GR"/>
        </w:rPr>
        <w:t>αλκοόλη</w:t>
      </w:r>
      <w:r w:rsidR="00F17296" w:rsidRPr="006B5C03">
        <w:rPr>
          <w:snapToGrid/>
          <w:szCs w:val="24"/>
          <w:lang w:val="el-GR"/>
        </w:rPr>
        <w:t>.</w:t>
      </w:r>
      <w:r w:rsidRPr="00AF44F9">
        <w:rPr>
          <w:snapToGrid/>
          <w:szCs w:val="24"/>
          <w:lang w:val="el-GR"/>
        </w:rPr>
        <w:t xml:space="preserve">, </w:t>
      </w:r>
    </w:p>
    <w:p w:rsidR="00BD5640" w:rsidRPr="00BD5640" w:rsidRDefault="00BD5640" w:rsidP="005D77D3">
      <w:pPr>
        <w:pStyle w:val="EMEAEnBodyText"/>
        <w:autoSpaceDE w:val="0"/>
        <w:autoSpaceDN w:val="0"/>
        <w:adjustRightInd w:val="0"/>
        <w:spacing w:before="0" w:after="0"/>
        <w:rPr>
          <w:b/>
          <w:lang w:val="el-GR"/>
        </w:rPr>
      </w:pPr>
    </w:p>
    <w:p w:rsidR="001D1440" w:rsidRPr="005D77D3" w:rsidRDefault="001D1440" w:rsidP="005D77D3">
      <w:pPr>
        <w:spacing w:line="240" w:lineRule="auto"/>
        <w:outlineLvl w:val="0"/>
        <w:rPr>
          <w:lang w:val="el-GR"/>
        </w:rPr>
      </w:pPr>
      <w:r w:rsidRPr="005D77D3">
        <w:rPr>
          <w:lang w:val="el-GR"/>
        </w:rPr>
        <w:t>Για τον πλήρη κατάλογο των εκδόχων, βλ</w:t>
      </w:r>
      <w:r w:rsidR="00150C2E">
        <w:rPr>
          <w:lang w:val="el-GR"/>
        </w:rPr>
        <w:t>έπε</w:t>
      </w:r>
      <w:r w:rsidRPr="005D77D3">
        <w:rPr>
          <w:lang w:val="el-GR"/>
        </w:rPr>
        <w:t xml:space="preserve"> παράγραφο 6.1.</w:t>
      </w:r>
    </w:p>
    <w:p w:rsidR="001D1440" w:rsidRPr="005D77D3" w:rsidRDefault="001D1440" w:rsidP="005D77D3">
      <w:pPr>
        <w:spacing w:line="240" w:lineRule="auto"/>
        <w:rPr>
          <w:lang w:val="el-GR"/>
        </w:rPr>
      </w:pPr>
    </w:p>
    <w:p w:rsidR="001D1440" w:rsidRPr="005D77D3" w:rsidRDefault="001D1440" w:rsidP="005D77D3">
      <w:pPr>
        <w:rPr>
          <w:lang w:val="el-GR"/>
        </w:rPr>
      </w:pPr>
    </w:p>
    <w:p w:rsidR="001D1440" w:rsidRPr="005D77D3" w:rsidRDefault="001D1440" w:rsidP="005D77D3">
      <w:pPr>
        <w:ind w:left="567" w:hanging="567"/>
        <w:rPr>
          <w:caps/>
          <w:lang w:val="el-GR"/>
        </w:rPr>
      </w:pPr>
      <w:r w:rsidRPr="005D77D3">
        <w:rPr>
          <w:b/>
          <w:lang w:val="el-GR"/>
        </w:rPr>
        <w:t>3.</w:t>
      </w:r>
      <w:r w:rsidRPr="005D77D3">
        <w:rPr>
          <w:b/>
          <w:lang w:val="el-GR"/>
        </w:rPr>
        <w:tab/>
        <w:t>ΦΑΡΜΑΚΟΤΕΧΝΙΚΗ ΜΟΡΦΗ</w:t>
      </w:r>
    </w:p>
    <w:p w:rsidR="001D1440" w:rsidRPr="005D77D3" w:rsidRDefault="001D1440" w:rsidP="005D77D3">
      <w:pPr>
        <w:autoSpaceDE w:val="0"/>
        <w:autoSpaceDN w:val="0"/>
        <w:adjustRightInd w:val="0"/>
        <w:jc w:val="both"/>
        <w:rPr>
          <w:lang w:val="el-GR"/>
        </w:rPr>
      </w:pPr>
    </w:p>
    <w:p w:rsidR="00D12A30" w:rsidRPr="00D12A30" w:rsidRDefault="00D12A30" w:rsidP="00D12A30">
      <w:pPr>
        <w:rPr>
          <w:lang w:val="el-GR"/>
        </w:rPr>
      </w:pPr>
      <w:r w:rsidRPr="00D12A30">
        <w:rPr>
          <w:lang w:val="el-GR"/>
        </w:rPr>
        <w:t>Κρέμα</w:t>
      </w:r>
    </w:p>
    <w:p w:rsidR="001D1440" w:rsidRDefault="00D12A30" w:rsidP="00D12A30">
      <w:pPr>
        <w:rPr>
          <w:lang w:val="el-GR"/>
        </w:rPr>
      </w:pPr>
      <w:r>
        <w:rPr>
          <w:lang w:val="el-GR"/>
        </w:rPr>
        <w:t>Η κρέμα είναι μπεζ προς</w:t>
      </w:r>
      <w:r w:rsidR="00FC1F27">
        <w:rPr>
          <w:lang w:val="el-GR"/>
        </w:rPr>
        <w:t xml:space="preserve"> ανοιχτό κα</w:t>
      </w:r>
      <w:r>
        <w:rPr>
          <w:lang w:val="el-GR"/>
        </w:rPr>
        <w:t>φέ.</w:t>
      </w:r>
    </w:p>
    <w:p w:rsidR="00D12A30" w:rsidRPr="005D77D3" w:rsidRDefault="00D12A30" w:rsidP="00D12A30">
      <w:pPr>
        <w:rPr>
          <w:lang w:val="el-GR"/>
        </w:rPr>
      </w:pPr>
    </w:p>
    <w:p w:rsidR="001D1440" w:rsidRPr="005D77D3" w:rsidRDefault="001D1440" w:rsidP="005D77D3">
      <w:pPr>
        <w:rPr>
          <w:lang w:val="el-GR"/>
        </w:rPr>
      </w:pPr>
    </w:p>
    <w:p w:rsidR="001D1440" w:rsidRPr="005D77D3" w:rsidRDefault="001D1440" w:rsidP="005D77D3">
      <w:pPr>
        <w:ind w:left="567" w:hanging="567"/>
        <w:rPr>
          <w:caps/>
          <w:lang w:val="el-GR"/>
        </w:rPr>
      </w:pPr>
      <w:r w:rsidRPr="005D77D3">
        <w:rPr>
          <w:b/>
          <w:caps/>
          <w:lang w:val="el-GR"/>
        </w:rPr>
        <w:t>4.</w:t>
      </w:r>
      <w:r w:rsidRPr="005D77D3">
        <w:rPr>
          <w:b/>
          <w:caps/>
          <w:lang w:val="el-GR"/>
        </w:rPr>
        <w:tab/>
      </w:r>
      <w:r w:rsidRPr="005D77D3">
        <w:rPr>
          <w:b/>
          <w:lang w:val="el-GR"/>
        </w:rPr>
        <w:t>ΚΛΙΝΙΚΕΣ ΠΛΗΡΟΦΟΡΙΕΣ</w:t>
      </w:r>
    </w:p>
    <w:p w:rsidR="001D1440" w:rsidRPr="005D77D3" w:rsidRDefault="001D1440" w:rsidP="005D77D3">
      <w:pPr>
        <w:rPr>
          <w:lang w:val="el-GR"/>
        </w:rPr>
      </w:pPr>
    </w:p>
    <w:p w:rsidR="001D1440" w:rsidRPr="005D77D3" w:rsidRDefault="001D1440" w:rsidP="005D77D3">
      <w:pPr>
        <w:ind w:left="567" w:hanging="567"/>
        <w:outlineLvl w:val="0"/>
        <w:rPr>
          <w:lang w:val="el-GR"/>
        </w:rPr>
      </w:pPr>
      <w:r w:rsidRPr="005D77D3">
        <w:rPr>
          <w:b/>
          <w:lang w:val="el-GR"/>
        </w:rPr>
        <w:t>4.1</w:t>
      </w:r>
      <w:r w:rsidRPr="005D77D3">
        <w:rPr>
          <w:b/>
          <w:lang w:val="el-GR"/>
        </w:rPr>
        <w:tab/>
        <w:t>Θεραπευτικές ενδείξεις</w:t>
      </w:r>
    </w:p>
    <w:p w:rsidR="001D1440" w:rsidRPr="005D77D3" w:rsidRDefault="001D1440" w:rsidP="005D77D3">
      <w:pPr>
        <w:rPr>
          <w:lang w:val="el-GR"/>
        </w:rPr>
      </w:pPr>
    </w:p>
    <w:p w:rsidR="001D1440" w:rsidRDefault="00FC1F27" w:rsidP="00FC1F27">
      <w:pPr>
        <w:rPr>
          <w:lang w:val="el-GR"/>
        </w:rPr>
      </w:pPr>
      <w:r>
        <w:rPr>
          <w:lang w:val="el-GR"/>
        </w:rPr>
        <w:t xml:space="preserve">Η </w:t>
      </w:r>
      <w:proofErr w:type="spellStart"/>
      <w:r w:rsidRPr="00FC1F27">
        <w:rPr>
          <w:lang w:val="el-GR"/>
        </w:rPr>
        <w:t>Fenivir</w:t>
      </w:r>
      <w:proofErr w:type="spellEnd"/>
      <w:r w:rsidRPr="00FC1F27">
        <w:rPr>
          <w:lang w:val="el-GR"/>
        </w:rPr>
        <w:t xml:space="preserve"> </w:t>
      </w:r>
      <w:proofErr w:type="spellStart"/>
      <w:r w:rsidRPr="00FC1F27">
        <w:rPr>
          <w:lang w:val="el-GR"/>
        </w:rPr>
        <w:t>Tinted</w:t>
      </w:r>
      <w:proofErr w:type="spellEnd"/>
      <w:r w:rsidRPr="00FC1F27">
        <w:rPr>
          <w:vertAlign w:val="superscript"/>
          <w:lang w:val="el-GR"/>
        </w:rPr>
        <w:t>®</w:t>
      </w:r>
      <w:r w:rsidRPr="00FC1F27">
        <w:rPr>
          <w:lang w:val="el-GR"/>
        </w:rPr>
        <w:t xml:space="preserve">  κρέμα ενδείκνυται για τη θεραπεία </w:t>
      </w:r>
      <w:r>
        <w:rPr>
          <w:lang w:val="el-GR"/>
        </w:rPr>
        <w:t xml:space="preserve">του </w:t>
      </w:r>
      <w:proofErr w:type="spellStart"/>
      <w:r>
        <w:rPr>
          <w:lang w:val="el-GR"/>
        </w:rPr>
        <w:t>επιχείλιου</w:t>
      </w:r>
      <w:proofErr w:type="spellEnd"/>
      <w:r>
        <w:rPr>
          <w:lang w:val="el-GR"/>
        </w:rPr>
        <w:t xml:space="preserve"> </w:t>
      </w:r>
      <w:r w:rsidRPr="00FC1F27">
        <w:rPr>
          <w:lang w:val="el-GR"/>
        </w:rPr>
        <w:t>έρπητα</w:t>
      </w:r>
      <w:r w:rsidR="00F302AB" w:rsidRPr="00F302AB">
        <w:rPr>
          <w:lang w:val="el-GR"/>
        </w:rPr>
        <w:t xml:space="preserve"> </w:t>
      </w:r>
      <w:r w:rsidRPr="00FC1F27">
        <w:rPr>
          <w:lang w:val="el-GR"/>
        </w:rPr>
        <w:t>(</w:t>
      </w:r>
      <w:proofErr w:type="spellStart"/>
      <w:r w:rsidRPr="00FC1F27">
        <w:rPr>
          <w:lang w:val="el-GR"/>
        </w:rPr>
        <w:t>herpes</w:t>
      </w:r>
      <w:proofErr w:type="spellEnd"/>
      <w:r w:rsidRPr="00FC1F27">
        <w:rPr>
          <w:lang w:val="el-GR"/>
        </w:rPr>
        <w:t xml:space="preserve"> </w:t>
      </w:r>
      <w:proofErr w:type="spellStart"/>
      <w:r w:rsidRPr="00FC1F27">
        <w:rPr>
          <w:lang w:val="el-GR"/>
        </w:rPr>
        <w:t>labialis</w:t>
      </w:r>
      <w:proofErr w:type="spellEnd"/>
      <w:r w:rsidRPr="00FC1F27">
        <w:rPr>
          <w:lang w:val="el-GR"/>
        </w:rPr>
        <w:t>)</w:t>
      </w:r>
      <w:r w:rsidR="00F302AB" w:rsidRPr="00F302AB">
        <w:rPr>
          <w:lang w:val="el-GR"/>
        </w:rPr>
        <w:t xml:space="preserve"> </w:t>
      </w:r>
      <w:r w:rsidRPr="00FC1F27">
        <w:rPr>
          <w:lang w:val="el-GR"/>
        </w:rPr>
        <w:t>που προκαλείται από</w:t>
      </w:r>
      <w:r w:rsidR="009C4338">
        <w:rPr>
          <w:lang w:val="el-GR"/>
        </w:rPr>
        <w:t xml:space="preserve"> τον</w:t>
      </w:r>
      <w:r w:rsidRPr="00FC1F27">
        <w:rPr>
          <w:lang w:val="el-GR"/>
        </w:rPr>
        <w:t xml:space="preserve"> ιό του απλού έρπητα σε </w:t>
      </w:r>
      <w:proofErr w:type="spellStart"/>
      <w:r w:rsidR="00BA6C92">
        <w:rPr>
          <w:lang w:val="el-GR"/>
        </w:rPr>
        <w:t>ανοσοεπαρκείς</w:t>
      </w:r>
      <w:proofErr w:type="spellEnd"/>
      <w:r w:rsidR="00BA6C92">
        <w:rPr>
          <w:lang w:val="el-GR"/>
        </w:rPr>
        <w:t xml:space="preserve"> </w:t>
      </w:r>
      <w:r w:rsidRPr="00FC1F27">
        <w:rPr>
          <w:lang w:val="el-GR"/>
        </w:rPr>
        <w:t>ασθενείς</w:t>
      </w:r>
      <w:r w:rsidR="00BA6C92">
        <w:rPr>
          <w:lang w:val="el-GR"/>
        </w:rPr>
        <w:t>.</w:t>
      </w:r>
    </w:p>
    <w:p w:rsidR="00FC1F27" w:rsidRPr="00684E83" w:rsidRDefault="00FC1F27" w:rsidP="00FC1F27">
      <w:pPr>
        <w:rPr>
          <w:noProof/>
          <w:szCs w:val="22"/>
          <w:lang w:val="el-GR"/>
        </w:rPr>
      </w:pPr>
    </w:p>
    <w:p w:rsidR="001D1440" w:rsidRDefault="001D1440" w:rsidP="005D77D3">
      <w:pPr>
        <w:spacing w:line="240" w:lineRule="auto"/>
        <w:outlineLvl w:val="0"/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4.2</w:t>
      </w:r>
      <w:r w:rsidRPr="00684E83">
        <w:rPr>
          <w:b/>
          <w:noProof/>
          <w:szCs w:val="22"/>
          <w:lang w:val="el-GR"/>
        </w:rPr>
        <w:tab/>
        <w:t>Δοσολογία και τρόπος χορήγησης</w:t>
      </w:r>
    </w:p>
    <w:p w:rsidR="00F17296" w:rsidRDefault="00F17296" w:rsidP="005D77D3">
      <w:pPr>
        <w:spacing w:line="240" w:lineRule="auto"/>
        <w:outlineLvl w:val="0"/>
        <w:rPr>
          <w:b/>
          <w:noProof/>
          <w:szCs w:val="22"/>
          <w:lang w:val="el-GR"/>
        </w:rPr>
      </w:pPr>
    </w:p>
    <w:p w:rsidR="00F17296" w:rsidRPr="006B5C03" w:rsidRDefault="00F17296" w:rsidP="005D77D3">
      <w:pPr>
        <w:spacing w:line="240" w:lineRule="auto"/>
        <w:outlineLvl w:val="0"/>
        <w:rPr>
          <w:noProof/>
          <w:szCs w:val="22"/>
          <w:u w:val="single"/>
          <w:lang w:val="el-GR"/>
        </w:rPr>
      </w:pPr>
      <w:r w:rsidRPr="006B5C03">
        <w:rPr>
          <w:noProof/>
          <w:szCs w:val="22"/>
          <w:u w:val="single"/>
          <w:lang w:val="el-GR"/>
        </w:rPr>
        <w:t>Δοσολογία</w:t>
      </w:r>
    </w:p>
    <w:p w:rsidR="001D1440" w:rsidRPr="00166D11" w:rsidRDefault="001D1440" w:rsidP="005D77D3">
      <w:pPr>
        <w:rPr>
          <w:b/>
          <w:i/>
          <w:szCs w:val="22"/>
          <w:lang w:val="el-GR"/>
        </w:rPr>
      </w:pPr>
    </w:p>
    <w:p w:rsidR="00752433" w:rsidRPr="0072453D" w:rsidRDefault="00752433" w:rsidP="00752433">
      <w:pPr>
        <w:tabs>
          <w:tab w:val="clear" w:pos="567"/>
        </w:tabs>
        <w:spacing w:line="240" w:lineRule="auto"/>
        <w:rPr>
          <w:noProof/>
          <w:szCs w:val="22"/>
          <w:u w:val="single"/>
          <w:lang w:val="el-GR"/>
        </w:rPr>
      </w:pPr>
      <w:r w:rsidRPr="00752433">
        <w:rPr>
          <w:noProof/>
          <w:szCs w:val="22"/>
          <w:u w:val="single"/>
          <w:lang w:val="el-GR"/>
        </w:rPr>
        <w:t>Ενήλικες (</w:t>
      </w:r>
      <w:r>
        <w:rPr>
          <w:noProof/>
          <w:szCs w:val="22"/>
          <w:u w:val="single"/>
          <w:lang w:val="el-GR"/>
        </w:rPr>
        <w:t>συμ</w:t>
      </w:r>
      <w:r w:rsidRPr="00752433">
        <w:rPr>
          <w:noProof/>
          <w:szCs w:val="22"/>
          <w:u w:val="single"/>
          <w:lang w:val="el-GR"/>
        </w:rPr>
        <w:t>περιλαμβανομένων των ηλικιωμένων) και παιδιά άνω των 12 ετών :</w:t>
      </w:r>
    </w:p>
    <w:p w:rsidR="00BD5640" w:rsidRPr="0072453D" w:rsidRDefault="00BD5640" w:rsidP="00752433">
      <w:pPr>
        <w:tabs>
          <w:tab w:val="clear" w:pos="567"/>
        </w:tabs>
        <w:spacing w:line="240" w:lineRule="auto"/>
        <w:rPr>
          <w:noProof/>
          <w:szCs w:val="22"/>
          <w:u w:val="single"/>
          <w:lang w:val="el-GR"/>
        </w:rPr>
      </w:pPr>
    </w:p>
    <w:p w:rsidR="00752433" w:rsidRPr="00752433" w:rsidRDefault="00752433" w:rsidP="00752433">
      <w:pPr>
        <w:tabs>
          <w:tab w:val="clear" w:pos="567"/>
        </w:tabs>
        <w:spacing w:line="240" w:lineRule="auto"/>
        <w:rPr>
          <w:snapToGrid/>
          <w:szCs w:val="22"/>
          <w:lang w:val="el-GR"/>
        </w:rPr>
      </w:pPr>
      <w:r w:rsidRPr="00752433">
        <w:rPr>
          <w:snapToGrid/>
          <w:szCs w:val="22"/>
          <w:lang w:val="el-GR"/>
        </w:rPr>
        <w:t xml:space="preserve">Η </w:t>
      </w:r>
      <w:proofErr w:type="spellStart"/>
      <w:r w:rsidRPr="00752433">
        <w:rPr>
          <w:snapToGrid/>
          <w:szCs w:val="22"/>
          <w:lang w:val="el-GR"/>
        </w:rPr>
        <w:t>Fenivir</w:t>
      </w:r>
      <w:proofErr w:type="spellEnd"/>
      <w:r w:rsidRPr="00752433">
        <w:rPr>
          <w:snapToGrid/>
          <w:szCs w:val="22"/>
          <w:lang w:val="el-GR"/>
        </w:rPr>
        <w:t xml:space="preserve"> </w:t>
      </w:r>
      <w:proofErr w:type="spellStart"/>
      <w:r w:rsidRPr="00752433">
        <w:rPr>
          <w:snapToGrid/>
          <w:szCs w:val="22"/>
          <w:lang w:val="el-GR"/>
        </w:rPr>
        <w:t>Tinted</w:t>
      </w:r>
      <w:proofErr w:type="spellEnd"/>
      <w:r w:rsidRPr="00752433">
        <w:rPr>
          <w:snapToGrid/>
          <w:szCs w:val="22"/>
          <w:vertAlign w:val="superscript"/>
          <w:lang w:val="el-GR"/>
        </w:rPr>
        <w:t>®</w:t>
      </w:r>
      <w:r w:rsidRPr="00752433">
        <w:rPr>
          <w:snapToGrid/>
          <w:szCs w:val="22"/>
          <w:lang w:val="el-GR"/>
        </w:rPr>
        <w:t xml:space="preserve"> κρέμα</w:t>
      </w:r>
      <w:r w:rsidRPr="00752433">
        <w:rPr>
          <w:snapToGrid/>
          <w:szCs w:val="24"/>
          <w:lang w:val="el-GR"/>
        </w:rPr>
        <w:t xml:space="preserve"> πρέπει να </w:t>
      </w:r>
      <w:r w:rsidR="009C4338">
        <w:rPr>
          <w:snapToGrid/>
          <w:szCs w:val="24"/>
          <w:lang w:val="el-GR"/>
        </w:rPr>
        <w:t>εφαρμόζεται</w:t>
      </w:r>
      <w:r w:rsidR="009C4338" w:rsidRPr="00752433">
        <w:rPr>
          <w:snapToGrid/>
          <w:szCs w:val="24"/>
          <w:lang w:val="el-GR"/>
        </w:rPr>
        <w:t xml:space="preserve"> </w:t>
      </w:r>
      <w:r w:rsidRPr="00752433">
        <w:rPr>
          <w:snapToGrid/>
          <w:szCs w:val="24"/>
          <w:lang w:val="el-GR"/>
        </w:rPr>
        <w:t>ανά 2 περίπου ώρες, εκτός</w:t>
      </w:r>
      <w:r w:rsidR="00F302AB" w:rsidRPr="00F302AB">
        <w:rPr>
          <w:snapToGrid/>
          <w:szCs w:val="24"/>
          <w:lang w:val="el-GR"/>
        </w:rPr>
        <w:t xml:space="preserve"> </w:t>
      </w:r>
      <w:r w:rsidRPr="00752433">
        <w:rPr>
          <w:snapToGrid/>
          <w:szCs w:val="24"/>
          <w:lang w:val="el-GR"/>
        </w:rPr>
        <w:t xml:space="preserve">από τη διάρκεια του ύπνου. </w:t>
      </w:r>
      <w:r w:rsidRPr="00752433">
        <w:rPr>
          <w:snapToGrid/>
          <w:szCs w:val="22"/>
          <w:lang w:val="el-GR"/>
        </w:rPr>
        <w:t xml:space="preserve">Η </w:t>
      </w:r>
      <w:proofErr w:type="spellStart"/>
      <w:r w:rsidRPr="00752433">
        <w:rPr>
          <w:snapToGrid/>
          <w:szCs w:val="22"/>
          <w:lang w:val="el-GR"/>
        </w:rPr>
        <w:t>Fenivir</w:t>
      </w:r>
      <w:proofErr w:type="spellEnd"/>
      <w:r w:rsidRPr="00752433">
        <w:rPr>
          <w:snapToGrid/>
          <w:szCs w:val="22"/>
          <w:lang w:val="el-GR"/>
        </w:rPr>
        <w:t xml:space="preserve"> </w:t>
      </w:r>
      <w:proofErr w:type="spellStart"/>
      <w:r w:rsidRPr="00752433">
        <w:rPr>
          <w:snapToGrid/>
          <w:szCs w:val="22"/>
          <w:lang w:val="el-GR"/>
        </w:rPr>
        <w:t>Tinted</w:t>
      </w:r>
      <w:proofErr w:type="spellEnd"/>
      <w:r w:rsidRPr="00752433">
        <w:rPr>
          <w:snapToGrid/>
          <w:szCs w:val="22"/>
          <w:vertAlign w:val="superscript"/>
          <w:lang w:val="el-GR"/>
        </w:rPr>
        <w:t>®</w:t>
      </w:r>
      <w:r w:rsidRPr="00752433">
        <w:rPr>
          <w:snapToGrid/>
          <w:szCs w:val="22"/>
          <w:lang w:val="el-GR"/>
        </w:rPr>
        <w:t xml:space="preserve"> κρέμα</w:t>
      </w:r>
      <w:r>
        <w:rPr>
          <w:snapToGrid/>
          <w:szCs w:val="22"/>
          <w:lang w:val="el-GR"/>
        </w:rPr>
        <w:t xml:space="preserve"> θα πρέπει να</w:t>
      </w:r>
      <w:r w:rsidR="00F302AB" w:rsidRPr="00F302AB">
        <w:rPr>
          <w:snapToGrid/>
          <w:szCs w:val="22"/>
          <w:lang w:val="el-GR"/>
        </w:rPr>
        <w:t xml:space="preserve"> </w:t>
      </w:r>
      <w:r w:rsidRPr="00752433">
        <w:rPr>
          <w:snapToGrid/>
          <w:szCs w:val="22"/>
          <w:lang w:val="el-GR"/>
        </w:rPr>
        <w:t xml:space="preserve">εφαρμοστεί με </w:t>
      </w:r>
      <w:r w:rsidR="009C4338">
        <w:rPr>
          <w:snapToGrid/>
          <w:szCs w:val="22"/>
          <w:lang w:val="el-GR"/>
        </w:rPr>
        <w:t xml:space="preserve">ένα </w:t>
      </w:r>
      <w:r w:rsidRPr="00752433">
        <w:rPr>
          <w:snapToGrid/>
          <w:szCs w:val="22"/>
          <w:lang w:val="el-GR"/>
        </w:rPr>
        <w:t>καθαρ</w:t>
      </w:r>
      <w:r w:rsidR="009C4338">
        <w:rPr>
          <w:snapToGrid/>
          <w:szCs w:val="22"/>
          <w:lang w:val="el-GR"/>
        </w:rPr>
        <w:t>ό</w:t>
      </w:r>
      <w:r w:rsidRPr="00752433">
        <w:rPr>
          <w:snapToGrid/>
          <w:szCs w:val="22"/>
          <w:lang w:val="el-GR"/>
        </w:rPr>
        <w:t xml:space="preserve"> </w:t>
      </w:r>
      <w:r w:rsidR="009C4338" w:rsidRPr="00752433">
        <w:rPr>
          <w:snapToGrid/>
          <w:szCs w:val="22"/>
          <w:lang w:val="el-GR"/>
        </w:rPr>
        <w:t>δάκτυλ</w:t>
      </w:r>
      <w:r w:rsidR="009C4338">
        <w:rPr>
          <w:snapToGrid/>
          <w:szCs w:val="22"/>
          <w:lang w:val="el-GR"/>
        </w:rPr>
        <w:t>ο</w:t>
      </w:r>
      <w:r w:rsidR="009C4338" w:rsidRPr="00752433">
        <w:rPr>
          <w:snapToGrid/>
          <w:szCs w:val="22"/>
          <w:lang w:val="el-GR"/>
        </w:rPr>
        <w:t xml:space="preserve"> </w:t>
      </w:r>
      <w:r w:rsidRPr="00752433">
        <w:rPr>
          <w:snapToGrid/>
          <w:szCs w:val="22"/>
          <w:lang w:val="el-GR"/>
        </w:rPr>
        <w:t>σ</w:t>
      </w:r>
      <w:r w:rsidR="009C4338">
        <w:rPr>
          <w:snapToGrid/>
          <w:szCs w:val="22"/>
          <w:lang w:val="el-GR"/>
        </w:rPr>
        <w:t>την</w:t>
      </w:r>
      <w:r w:rsidRPr="00752433">
        <w:rPr>
          <w:snapToGrid/>
          <w:szCs w:val="22"/>
          <w:lang w:val="el-GR"/>
        </w:rPr>
        <w:t xml:space="preserve"> ποσότητα </w:t>
      </w:r>
      <w:r w:rsidR="009C4338">
        <w:rPr>
          <w:snapToGrid/>
          <w:szCs w:val="22"/>
          <w:lang w:val="el-GR"/>
        </w:rPr>
        <w:t>που</w:t>
      </w:r>
      <w:r w:rsidR="009C4338" w:rsidRPr="00752433">
        <w:rPr>
          <w:snapToGrid/>
          <w:szCs w:val="22"/>
          <w:lang w:val="el-GR"/>
        </w:rPr>
        <w:t xml:space="preserve"> </w:t>
      </w:r>
      <w:r w:rsidRPr="00752433">
        <w:rPr>
          <w:snapToGrid/>
          <w:szCs w:val="22"/>
          <w:lang w:val="el-GR"/>
        </w:rPr>
        <w:t xml:space="preserve">απαιτείται για </w:t>
      </w:r>
      <w:r w:rsidR="009C4338" w:rsidRPr="00752433">
        <w:rPr>
          <w:snapToGrid/>
          <w:szCs w:val="22"/>
          <w:lang w:val="el-GR"/>
        </w:rPr>
        <w:t>τ</w:t>
      </w:r>
      <w:r w:rsidR="009C4338">
        <w:rPr>
          <w:snapToGrid/>
          <w:szCs w:val="22"/>
          <w:lang w:val="el-GR"/>
        </w:rPr>
        <w:t>ο μέγεθος της</w:t>
      </w:r>
      <w:r w:rsidR="009C4338" w:rsidRPr="00752433">
        <w:rPr>
          <w:snapToGrid/>
          <w:szCs w:val="22"/>
          <w:lang w:val="el-GR"/>
        </w:rPr>
        <w:t xml:space="preserve"> </w:t>
      </w:r>
      <w:r w:rsidRPr="00752433">
        <w:rPr>
          <w:snapToGrid/>
          <w:szCs w:val="22"/>
          <w:lang w:val="el-GR"/>
        </w:rPr>
        <w:t>προσβεβλημένη</w:t>
      </w:r>
      <w:r w:rsidR="009C4338">
        <w:rPr>
          <w:snapToGrid/>
          <w:szCs w:val="22"/>
          <w:lang w:val="el-GR"/>
        </w:rPr>
        <w:t>ς</w:t>
      </w:r>
      <w:r w:rsidRPr="00752433">
        <w:rPr>
          <w:snapToGrid/>
          <w:szCs w:val="22"/>
          <w:lang w:val="el-GR"/>
        </w:rPr>
        <w:t xml:space="preserve"> περιοχή</w:t>
      </w:r>
      <w:r w:rsidR="009C4338">
        <w:rPr>
          <w:snapToGrid/>
          <w:szCs w:val="22"/>
          <w:lang w:val="el-GR"/>
        </w:rPr>
        <w:t xml:space="preserve">ς. </w:t>
      </w:r>
    </w:p>
    <w:p w:rsidR="00752433" w:rsidRDefault="00752433" w:rsidP="00752433">
      <w:pPr>
        <w:tabs>
          <w:tab w:val="clear" w:pos="567"/>
        </w:tabs>
        <w:spacing w:line="240" w:lineRule="auto"/>
        <w:rPr>
          <w:snapToGrid/>
          <w:szCs w:val="24"/>
          <w:lang w:val="el-GR"/>
        </w:rPr>
      </w:pPr>
      <w:r w:rsidRPr="00752433">
        <w:rPr>
          <w:snapToGrid/>
          <w:szCs w:val="24"/>
          <w:lang w:val="el-GR"/>
        </w:rPr>
        <w:t>Η αγωγή θα πρέπει να ακολουθείται για 4 ημέρες.</w:t>
      </w:r>
    </w:p>
    <w:p w:rsidR="00BD5640" w:rsidRPr="00752433" w:rsidRDefault="00BD5640" w:rsidP="00752433">
      <w:pPr>
        <w:tabs>
          <w:tab w:val="clear" w:pos="567"/>
        </w:tabs>
        <w:spacing w:line="240" w:lineRule="auto"/>
        <w:rPr>
          <w:snapToGrid/>
          <w:szCs w:val="24"/>
          <w:lang w:val="el-GR"/>
        </w:rPr>
      </w:pPr>
    </w:p>
    <w:p w:rsidR="00752433" w:rsidRPr="00752433" w:rsidRDefault="00752433" w:rsidP="00752433">
      <w:pPr>
        <w:tabs>
          <w:tab w:val="clear" w:pos="567"/>
        </w:tabs>
        <w:spacing w:line="240" w:lineRule="auto"/>
        <w:rPr>
          <w:snapToGrid/>
          <w:szCs w:val="24"/>
          <w:lang w:val="el-GR"/>
        </w:rPr>
      </w:pPr>
      <w:r w:rsidRPr="00752433">
        <w:rPr>
          <w:snapToGrid/>
          <w:szCs w:val="24"/>
          <w:lang w:val="el-GR"/>
        </w:rPr>
        <w:t>Η αγωγή θα πρέπει να ξεκινάει όσο το δυνατόν νωρίτερα, μετά τα πρώτα σημεία της λοίμωξης.</w:t>
      </w:r>
      <w:r w:rsidR="00AF3468" w:rsidRPr="00AF3468">
        <w:rPr>
          <w:snapToGrid/>
          <w:szCs w:val="24"/>
          <w:lang w:val="el-GR"/>
        </w:rPr>
        <w:t xml:space="preserve"> </w:t>
      </w:r>
      <w:r w:rsidR="00B53B73">
        <w:rPr>
          <w:lang w:val="el-GR"/>
        </w:rPr>
        <w:t xml:space="preserve">Υπάρχουν </w:t>
      </w:r>
      <w:r w:rsidR="00BD5640">
        <w:rPr>
          <w:lang w:val="el-GR"/>
        </w:rPr>
        <w:t xml:space="preserve">ωστόσο </w:t>
      </w:r>
      <w:r w:rsidR="00B53B73">
        <w:rPr>
          <w:lang w:val="el-GR"/>
        </w:rPr>
        <w:t xml:space="preserve">αποτελέσματα και όταν η θεραπεία </w:t>
      </w:r>
      <w:r w:rsidR="009C4338">
        <w:rPr>
          <w:lang w:val="el-GR"/>
        </w:rPr>
        <w:t>εφαρμοστεί και</w:t>
      </w:r>
      <w:r w:rsidR="00B53B73">
        <w:rPr>
          <w:lang w:val="el-GR"/>
        </w:rPr>
        <w:t xml:space="preserve"> σε πιο προχωρημένα στάδια της λοίμωξης (</w:t>
      </w:r>
      <w:r w:rsidR="00B53B73" w:rsidRPr="00B53B73">
        <w:rPr>
          <w:snapToGrid/>
          <w:szCs w:val="24"/>
          <w:lang w:val="el-GR"/>
        </w:rPr>
        <w:t xml:space="preserve">όταν </w:t>
      </w:r>
      <w:r w:rsidR="00B53B73">
        <w:rPr>
          <w:snapToGrid/>
          <w:szCs w:val="24"/>
          <w:lang w:val="el-GR"/>
        </w:rPr>
        <w:t>έχει</w:t>
      </w:r>
      <w:r w:rsidR="00F302AB" w:rsidRPr="00F302AB">
        <w:rPr>
          <w:snapToGrid/>
          <w:szCs w:val="24"/>
          <w:lang w:val="el-GR"/>
        </w:rPr>
        <w:t xml:space="preserve"> </w:t>
      </w:r>
      <w:r w:rsidR="00B53B73" w:rsidRPr="00B53B73">
        <w:rPr>
          <w:snapToGrid/>
          <w:szCs w:val="24"/>
          <w:lang w:val="el-GR"/>
        </w:rPr>
        <w:t>αναπτυχθεί</w:t>
      </w:r>
      <w:r w:rsidR="00F302AB" w:rsidRPr="00F302AB">
        <w:rPr>
          <w:snapToGrid/>
          <w:szCs w:val="24"/>
          <w:lang w:val="el-GR"/>
        </w:rPr>
        <w:t xml:space="preserve"> </w:t>
      </w:r>
      <w:r w:rsidR="00B53B73">
        <w:rPr>
          <w:snapToGrid/>
          <w:szCs w:val="24"/>
          <w:lang w:val="el-GR"/>
        </w:rPr>
        <w:t xml:space="preserve">η </w:t>
      </w:r>
      <w:r w:rsidR="00B53B73" w:rsidRPr="00B53B73">
        <w:rPr>
          <w:snapToGrid/>
          <w:szCs w:val="24"/>
          <w:lang w:val="el-GR"/>
        </w:rPr>
        <w:t xml:space="preserve">βλατίδα ή </w:t>
      </w:r>
      <w:r w:rsidR="009C4338">
        <w:rPr>
          <w:snapToGrid/>
          <w:szCs w:val="24"/>
          <w:lang w:val="el-GR"/>
        </w:rPr>
        <w:t>η φλύκταινα</w:t>
      </w:r>
      <w:r w:rsidR="00B53B73" w:rsidRPr="00B53B73">
        <w:rPr>
          <w:snapToGrid/>
          <w:szCs w:val="24"/>
          <w:lang w:val="el-GR"/>
        </w:rPr>
        <w:t>).</w:t>
      </w:r>
    </w:p>
    <w:p w:rsidR="00752433" w:rsidRPr="00752433" w:rsidRDefault="00752433" w:rsidP="00752433">
      <w:pPr>
        <w:tabs>
          <w:tab w:val="clear" w:pos="567"/>
        </w:tabs>
        <w:spacing w:line="240" w:lineRule="auto"/>
        <w:rPr>
          <w:snapToGrid/>
          <w:szCs w:val="22"/>
          <w:u w:val="single"/>
          <w:lang w:val="el-GR"/>
        </w:rPr>
      </w:pPr>
    </w:p>
    <w:p w:rsidR="001D1440" w:rsidRPr="00684E83" w:rsidRDefault="001D1440" w:rsidP="00622633">
      <w:pPr>
        <w:rPr>
          <w:i/>
          <w:noProof/>
          <w:szCs w:val="22"/>
          <w:lang w:val="el-GR"/>
        </w:rPr>
      </w:pPr>
      <w:r w:rsidRPr="00684E83">
        <w:rPr>
          <w:i/>
          <w:noProof/>
          <w:szCs w:val="22"/>
          <w:lang w:val="el-GR"/>
        </w:rPr>
        <w:t>Παιδιατρικός πληθυσμός</w:t>
      </w:r>
    </w:p>
    <w:p w:rsidR="00B53B73" w:rsidRPr="00B53B73" w:rsidRDefault="00B53B73" w:rsidP="00B53B73">
      <w:pPr>
        <w:tabs>
          <w:tab w:val="clear" w:pos="567"/>
        </w:tabs>
        <w:spacing w:line="240" w:lineRule="auto"/>
        <w:rPr>
          <w:noProof/>
          <w:szCs w:val="22"/>
          <w:u w:val="single"/>
          <w:lang w:val="el-GR"/>
        </w:rPr>
      </w:pPr>
      <w:r w:rsidRPr="00B53B73">
        <w:rPr>
          <w:noProof/>
          <w:szCs w:val="22"/>
          <w:u w:val="single"/>
          <w:lang w:val="el-GR"/>
        </w:rPr>
        <w:t xml:space="preserve">Παιδιά (κάτω των 12 ετών) : </w:t>
      </w:r>
    </w:p>
    <w:p w:rsidR="00B53B73" w:rsidRDefault="00B53B73" w:rsidP="00B53B73">
      <w:pPr>
        <w:tabs>
          <w:tab w:val="clear" w:pos="567"/>
        </w:tabs>
        <w:spacing w:line="240" w:lineRule="auto"/>
        <w:rPr>
          <w:snapToGrid/>
          <w:szCs w:val="24"/>
          <w:lang w:val="el-GR"/>
        </w:rPr>
      </w:pPr>
      <w:r w:rsidRPr="00B53B73">
        <w:rPr>
          <w:snapToGrid/>
          <w:szCs w:val="24"/>
          <w:lang w:val="el-GR"/>
        </w:rPr>
        <w:t xml:space="preserve">Δεν </w:t>
      </w:r>
      <w:r w:rsidR="001E1818">
        <w:rPr>
          <w:snapToGrid/>
          <w:szCs w:val="24"/>
          <w:lang w:val="el-GR"/>
        </w:rPr>
        <w:t>υπάρχουν διαθέσιμα δεδομένα</w:t>
      </w:r>
      <w:r w:rsidRPr="00B53B73">
        <w:rPr>
          <w:snapToGrid/>
          <w:szCs w:val="24"/>
          <w:lang w:val="el-GR"/>
        </w:rPr>
        <w:t xml:space="preserve"> σε παιδιά ηλικίας  κάτω των 12 ετών</w:t>
      </w:r>
      <w:r>
        <w:rPr>
          <w:snapToGrid/>
          <w:szCs w:val="24"/>
          <w:lang w:val="el-GR"/>
        </w:rPr>
        <w:t>.</w:t>
      </w:r>
    </w:p>
    <w:p w:rsidR="00F17296" w:rsidRPr="006B5C03" w:rsidRDefault="00F17296" w:rsidP="00B53B73">
      <w:pPr>
        <w:tabs>
          <w:tab w:val="clear" w:pos="567"/>
        </w:tabs>
        <w:spacing w:line="240" w:lineRule="auto"/>
        <w:rPr>
          <w:snapToGrid/>
          <w:szCs w:val="24"/>
          <w:u w:val="single"/>
          <w:lang w:val="el-GR"/>
        </w:rPr>
      </w:pPr>
    </w:p>
    <w:p w:rsidR="00F17296" w:rsidRPr="006B5C03" w:rsidRDefault="00F17296" w:rsidP="00B53B73">
      <w:pPr>
        <w:tabs>
          <w:tab w:val="clear" w:pos="567"/>
        </w:tabs>
        <w:spacing w:line="240" w:lineRule="auto"/>
        <w:rPr>
          <w:snapToGrid/>
          <w:szCs w:val="24"/>
          <w:u w:val="single"/>
          <w:lang w:val="el-GR"/>
        </w:rPr>
      </w:pPr>
      <w:r w:rsidRPr="006B5C03">
        <w:rPr>
          <w:snapToGrid/>
          <w:szCs w:val="24"/>
          <w:u w:val="single"/>
          <w:lang w:val="el-GR"/>
        </w:rPr>
        <w:t>Τρόπος χορήγησης</w:t>
      </w:r>
    </w:p>
    <w:p w:rsidR="00F17296" w:rsidRPr="00B53B73" w:rsidRDefault="00F17296" w:rsidP="00B53B73">
      <w:pPr>
        <w:tabs>
          <w:tab w:val="clear" w:pos="567"/>
        </w:tabs>
        <w:spacing w:line="240" w:lineRule="auto"/>
        <w:rPr>
          <w:snapToGrid/>
          <w:szCs w:val="24"/>
          <w:lang w:val="el-GR"/>
        </w:rPr>
      </w:pPr>
      <w:r>
        <w:rPr>
          <w:snapToGrid/>
          <w:szCs w:val="24"/>
          <w:lang w:val="el-GR"/>
        </w:rPr>
        <w:t>Δερματική χρήση. Η κρέμα</w:t>
      </w:r>
      <w:r w:rsidR="00EF1BB8">
        <w:rPr>
          <w:snapToGrid/>
          <w:szCs w:val="24"/>
          <w:lang w:val="el-GR"/>
        </w:rPr>
        <w:t xml:space="preserve"> θα πρέπει να εφαρμοστεί</w:t>
      </w:r>
      <w:r w:rsidR="00486F8A">
        <w:rPr>
          <w:snapToGrid/>
          <w:szCs w:val="24"/>
          <w:lang w:val="el-GR"/>
        </w:rPr>
        <w:t xml:space="preserve"> με ένα καθαρό</w:t>
      </w:r>
      <w:r>
        <w:rPr>
          <w:snapToGrid/>
          <w:szCs w:val="24"/>
          <w:lang w:val="el-GR"/>
        </w:rPr>
        <w:t xml:space="preserve"> δ</w:t>
      </w:r>
      <w:r w:rsidR="00486F8A">
        <w:rPr>
          <w:snapToGrid/>
          <w:szCs w:val="24"/>
          <w:lang w:val="el-GR"/>
        </w:rPr>
        <w:t>άκτυλο</w:t>
      </w:r>
      <w:r>
        <w:rPr>
          <w:snapToGrid/>
          <w:szCs w:val="24"/>
          <w:lang w:val="el-GR"/>
        </w:rPr>
        <w:t xml:space="preserve"> στην προσβεβλημένη περιοχή του δέρματος.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4.3</w:t>
      </w:r>
      <w:r w:rsidRPr="00684E83">
        <w:rPr>
          <w:b/>
          <w:noProof/>
          <w:szCs w:val="22"/>
          <w:lang w:val="el-GR"/>
        </w:rPr>
        <w:tab/>
        <w:t>Αντενδείξεις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B53B73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Υπερευαισθησία </w:t>
      </w:r>
      <w:r w:rsidR="00F17296">
        <w:rPr>
          <w:noProof/>
          <w:szCs w:val="22"/>
          <w:lang w:val="el-GR"/>
        </w:rPr>
        <w:t>στη δραστική ουσία</w:t>
      </w:r>
      <w:r w:rsidRPr="00B53B73">
        <w:rPr>
          <w:noProof/>
          <w:szCs w:val="22"/>
          <w:lang w:val="el-GR"/>
        </w:rPr>
        <w:t xml:space="preserve">, τη φαμσικλοβίρη </w:t>
      </w:r>
      <w:r w:rsidR="001D1440" w:rsidRPr="00684E83">
        <w:rPr>
          <w:noProof/>
          <w:szCs w:val="22"/>
          <w:lang w:val="el-GR"/>
        </w:rPr>
        <w:t>ή σε κάποιο από τα έκδοχα που αναφέρονται στην παράγραφο 6.1.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4.4</w:t>
      </w:r>
      <w:r w:rsidRPr="00684E83">
        <w:rPr>
          <w:b/>
          <w:noProof/>
          <w:szCs w:val="22"/>
          <w:lang w:val="el-GR"/>
        </w:rPr>
        <w:tab/>
        <w:t>Ειδικές προειδοποιήσεις και προφυλάξεις κατά τη χρήση</w:t>
      </w:r>
    </w:p>
    <w:p w:rsidR="001D1440" w:rsidRPr="00684E83" w:rsidRDefault="001D1440">
      <w:pPr>
        <w:rPr>
          <w:b/>
          <w:noProof/>
          <w:szCs w:val="22"/>
          <w:lang w:val="el-GR"/>
        </w:rPr>
      </w:pPr>
    </w:p>
    <w:p w:rsidR="00B53B73" w:rsidRPr="00B53B73" w:rsidRDefault="00B53B73" w:rsidP="00B53B73">
      <w:pPr>
        <w:rPr>
          <w:noProof/>
          <w:szCs w:val="22"/>
          <w:lang w:val="el-GR"/>
        </w:rPr>
      </w:pPr>
      <w:r w:rsidRPr="00B53B73">
        <w:rPr>
          <w:noProof/>
          <w:szCs w:val="22"/>
          <w:lang w:val="el-GR"/>
        </w:rPr>
        <w:t>Η κρέμα θα πρέπει να χρησιμοποιείται μόνο σε επιχείλιο έρπητα πάνω στα χείλη και γύρω από το στόμα.  Δεν συνιστάται η χρήση της σε βλεννογόνους</w:t>
      </w:r>
      <w:r>
        <w:rPr>
          <w:noProof/>
          <w:szCs w:val="22"/>
          <w:lang w:val="el-GR"/>
        </w:rPr>
        <w:t xml:space="preserve"> (π.χ. </w:t>
      </w:r>
      <w:r w:rsidR="009C2CF4">
        <w:rPr>
          <w:noProof/>
          <w:szCs w:val="22"/>
          <w:lang w:val="el-GR"/>
        </w:rPr>
        <w:t xml:space="preserve">στα μάτια, </w:t>
      </w:r>
      <w:r w:rsidR="001E1818">
        <w:rPr>
          <w:noProof/>
          <w:szCs w:val="22"/>
          <w:lang w:val="el-GR"/>
        </w:rPr>
        <w:t>σ</w:t>
      </w:r>
      <w:r w:rsidR="009C2CF4">
        <w:rPr>
          <w:noProof/>
          <w:szCs w:val="22"/>
          <w:lang w:val="el-GR"/>
        </w:rPr>
        <w:t xml:space="preserve">το στόμα, </w:t>
      </w:r>
      <w:r w:rsidR="001E1818">
        <w:rPr>
          <w:noProof/>
          <w:szCs w:val="22"/>
          <w:lang w:val="el-GR"/>
        </w:rPr>
        <w:t>σ</w:t>
      </w:r>
      <w:r w:rsidR="009C2CF4">
        <w:rPr>
          <w:noProof/>
          <w:szCs w:val="22"/>
          <w:lang w:val="el-GR"/>
        </w:rPr>
        <w:t xml:space="preserve">τη </w:t>
      </w:r>
      <w:r w:rsidR="001E1818">
        <w:rPr>
          <w:noProof/>
          <w:szCs w:val="22"/>
          <w:lang w:val="el-GR"/>
        </w:rPr>
        <w:t xml:space="preserve">μύτη </w:t>
      </w:r>
      <w:r w:rsidR="009C2CF4">
        <w:rPr>
          <w:noProof/>
          <w:szCs w:val="22"/>
          <w:lang w:val="el-GR"/>
        </w:rPr>
        <w:t xml:space="preserve">ή </w:t>
      </w:r>
      <w:r w:rsidR="001E1818">
        <w:rPr>
          <w:noProof/>
          <w:szCs w:val="22"/>
          <w:lang w:val="el-GR"/>
        </w:rPr>
        <w:t>σ</w:t>
      </w:r>
      <w:r w:rsidR="009C2CF4">
        <w:rPr>
          <w:noProof/>
          <w:szCs w:val="22"/>
          <w:lang w:val="el-GR"/>
        </w:rPr>
        <w:t xml:space="preserve">τα </w:t>
      </w:r>
      <w:r w:rsidR="009C2CF4" w:rsidRPr="009C2CF4">
        <w:rPr>
          <w:noProof/>
          <w:szCs w:val="22"/>
          <w:lang w:val="el-GR"/>
        </w:rPr>
        <w:t>γεννητικά όργανα</w:t>
      </w:r>
      <w:r>
        <w:rPr>
          <w:noProof/>
          <w:szCs w:val="22"/>
          <w:lang w:val="el-GR"/>
        </w:rPr>
        <w:t>)</w:t>
      </w:r>
      <w:r w:rsidR="009C2CF4">
        <w:rPr>
          <w:noProof/>
          <w:szCs w:val="22"/>
          <w:lang w:val="el-GR"/>
        </w:rPr>
        <w:t xml:space="preserve">. Ιδιαίτερη </w:t>
      </w:r>
      <w:r w:rsidRPr="00B53B73">
        <w:rPr>
          <w:noProof/>
          <w:szCs w:val="22"/>
          <w:lang w:val="el-GR"/>
        </w:rPr>
        <w:t>προσοχή θα πρέπει να δίνεται ώστε ν’ αποφεύγεται η εφαρμογή μέσα ή κοντά στα μάτια.</w:t>
      </w:r>
    </w:p>
    <w:p w:rsidR="001E1818" w:rsidRDefault="001E1818" w:rsidP="00F06117">
      <w:pPr>
        <w:rPr>
          <w:noProof/>
          <w:szCs w:val="22"/>
          <w:lang w:val="el-GR"/>
        </w:rPr>
      </w:pPr>
    </w:p>
    <w:p w:rsidR="00F06117" w:rsidRDefault="001E1818" w:rsidP="00F06117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Η α</w:t>
      </w:r>
      <w:r w:rsidR="00F06117" w:rsidRPr="00F06117">
        <w:rPr>
          <w:noProof/>
          <w:szCs w:val="22"/>
          <w:lang w:val="el-GR"/>
        </w:rPr>
        <w:t xml:space="preserve">γωγή </w:t>
      </w:r>
      <w:r>
        <w:rPr>
          <w:noProof/>
          <w:szCs w:val="22"/>
          <w:lang w:val="el-GR"/>
        </w:rPr>
        <w:t xml:space="preserve">κατά </w:t>
      </w:r>
      <w:r w:rsidR="00F06117" w:rsidRPr="00F06117">
        <w:rPr>
          <w:noProof/>
          <w:szCs w:val="22"/>
          <w:lang w:val="el-GR"/>
        </w:rPr>
        <w:t>τ</w:t>
      </w:r>
      <w:r w:rsidR="003D18B9">
        <w:rPr>
          <w:noProof/>
          <w:szCs w:val="22"/>
          <w:lang w:val="el-GR"/>
        </w:rPr>
        <w:t>ης</w:t>
      </w:r>
      <w:r w:rsidR="00F06117" w:rsidRPr="00F06117">
        <w:rPr>
          <w:noProof/>
          <w:szCs w:val="22"/>
          <w:lang w:val="el-GR"/>
        </w:rPr>
        <w:t xml:space="preserve"> </w:t>
      </w:r>
      <w:r w:rsidRPr="00F06117">
        <w:rPr>
          <w:noProof/>
          <w:szCs w:val="22"/>
          <w:lang w:val="el-GR"/>
        </w:rPr>
        <w:t>λοίμωξη</w:t>
      </w:r>
      <w:r>
        <w:rPr>
          <w:noProof/>
          <w:szCs w:val="22"/>
          <w:lang w:val="el-GR"/>
        </w:rPr>
        <w:t xml:space="preserve">ς  από </w:t>
      </w:r>
      <w:r w:rsidR="00F06117" w:rsidRPr="00F06117">
        <w:rPr>
          <w:noProof/>
          <w:szCs w:val="22"/>
          <w:lang w:val="el-GR"/>
        </w:rPr>
        <w:t>HSV-</w:t>
      </w:r>
      <w:r>
        <w:rPr>
          <w:noProof/>
          <w:szCs w:val="22"/>
          <w:lang w:val="el-GR"/>
        </w:rPr>
        <w:t xml:space="preserve"> </w:t>
      </w:r>
      <w:r w:rsidRPr="008D2D1A">
        <w:rPr>
          <w:noProof/>
          <w:szCs w:val="22"/>
          <w:lang w:val="el-GR"/>
        </w:rPr>
        <w:t xml:space="preserve">με </w:t>
      </w:r>
      <w:r>
        <w:rPr>
          <w:noProof/>
          <w:szCs w:val="22"/>
          <w:lang w:val="el-GR"/>
        </w:rPr>
        <w:t xml:space="preserve">την </w:t>
      </w:r>
      <w:r w:rsidRPr="008D2D1A">
        <w:rPr>
          <w:noProof/>
          <w:szCs w:val="22"/>
          <w:lang w:val="el-GR"/>
        </w:rPr>
        <w:t>από του στόματος χορήγηση</w:t>
      </w:r>
      <w:r>
        <w:rPr>
          <w:noProof/>
          <w:szCs w:val="22"/>
          <w:lang w:val="el-GR"/>
        </w:rPr>
        <w:t xml:space="preserve"> </w:t>
      </w:r>
      <w:r w:rsidR="008D2D1A">
        <w:rPr>
          <w:noProof/>
          <w:szCs w:val="22"/>
          <w:lang w:val="el-GR"/>
        </w:rPr>
        <w:t>σ</w:t>
      </w:r>
      <w:r w:rsidR="00F06117" w:rsidRPr="00F06117">
        <w:rPr>
          <w:noProof/>
          <w:szCs w:val="22"/>
          <w:lang w:val="el-GR"/>
        </w:rPr>
        <w:t xml:space="preserve">ε ασθενείς που έχουν ταυτόχρονη δερματίτιδα </w:t>
      </w:r>
      <w:r w:rsidR="003D18B9">
        <w:rPr>
          <w:noProof/>
          <w:szCs w:val="22"/>
          <w:lang w:val="el-GR"/>
        </w:rPr>
        <w:t>άλλης αιτιολογίας</w:t>
      </w:r>
      <w:r w:rsidR="00F302AB" w:rsidRPr="00F302AB">
        <w:rPr>
          <w:noProof/>
          <w:szCs w:val="22"/>
          <w:lang w:val="el-GR"/>
        </w:rPr>
        <w:t xml:space="preserve"> </w:t>
      </w:r>
      <w:r w:rsidR="00F06117" w:rsidRPr="00F06117">
        <w:rPr>
          <w:noProof/>
          <w:szCs w:val="22"/>
          <w:lang w:val="el-GR"/>
        </w:rPr>
        <w:t xml:space="preserve">δεν έχει μελετηθεί. </w:t>
      </w:r>
    </w:p>
    <w:p w:rsidR="00BD5640" w:rsidRPr="00F06117" w:rsidRDefault="00BD5640" w:rsidP="00F06117">
      <w:pPr>
        <w:rPr>
          <w:noProof/>
          <w:szCs w:val="22"/>
          <w:lang w:val="el-GR"/>
        </w:rPr>
      </w:pPr>
    </w:p>
    <w:p w:rsidR="00F06117" w:rsidRDefault="003D18B9" w:rsidP="00F06117">
      <w:pPr>
        <w:rPr>
          <w:noProof/>
          <w:szCs w:val="22"/>
          <w:lang w:val="el-GR"/>
        </w:rPr>
      </w:pPr>
      <w:r w:rsidRPr="003D18B9">
        <w:rPr>
          <w:noProof/>
          <w:szCs w:val="22"/>
          <w:lang w:val="el-GR"/>
        </w:rPr>
        <w:t xml:space="preserve">Η κρέμα </w:t>
      </w:r>
      <w:r>
        <w:rPr>
          <w:noProof/>
          <w:szCs w:val="22"/>
          <w:lang w:val="el-GR"/>
        </w:rPr>
        <w:t>δ</w:t>
      </w:r>
      <w:r w:rsidR="00F06117" w:rsidRPr="00F06117">
        <w:rPr>
          <w:noProof/>
          <w:szCs w:val="22"/>
          <w:lang w:val="el-GR"/>
        </w:rPr>
        <w:t xml:space="preserve">εν πρέπει να δοθεί </w:t>
      </w:r>
      <w:r>
        <w:rPr>
          <w:noProof/>
          <w:szCs w:val="22"/>
          <w:lang w:val="el-GR"/>
        </w:rPr>
        <w:t xml:space="preserve">σε </w:t>
      </w:r>
      <w:r w:rsidRPr="003D18B9">
        <w:rPr>
          <w:noProof/>
          <w:szCs w:val="22"/>
          <w:lang w:val="el-GR"/>
        </w:rPr>
        <w:t>σοβαρά ανοσοκατεσταλμέν</w:t>
      </w:r>
      <w:r>
        <w:rPr>
          <w:noProof/>
          <w:szCs w:val="22"/>
          <w:lang w:val="el-GR"/>
        </w:rPr>
        <w:t>α</w:t>
      </w:r>
      <w:r w:rsidR="004975AA">
        <w:rPr>
          <w:noProof/>
          <w:szCs w:val="22"/>
          <w:lang w:val="el-GR"/>
        </w:rPr>
        <w:t xml:space="preserve"> </w:t>
      </w:r>
      <w:r w:rsidR="00F06117" w:rsidRPr="00F06117">
        <w:rPr>
          <w:noProof/>
          <w:szCs w:val="22"/>
          <w:lang w:val="el-GR"/>
        </w:rPr>
        <w:t xml:space="preserve">άτομα, όπως </w:t>
      </w:r>
      <w:r w:rsidR="00BD5640">
        <w:rPr>
          <w:noProof/>
          <w:szCs w:val="22"/>
          <w:lang w:val="el-GR"/>
        </w:rPr>
        <w:t>σε</w:t>
      </w:r>
      <w:r w:rsidR="00B00827">
        <w:rPr>
          <w:noProof/>
          <w:szCs w:val="22"/>
          <w:lang w:val="el-GR"/>
        </w:rPr>
        <w:t xml:space="preserve"> </w:t>
      </w:r>
      <w:r w:rsidR="00F06117" w:rsidRPr="00F06117">
        <w:rPr>
          <w:noProof/>
          <w:szCs w:val="22"/>
          <w:lang w:val="el-GR"/>
        </w:rPr>
        <w:t>ασθεν</w:t>
      </w:r>
      <w:r>
        <w:rPr>
          <w:noProof/>
          <w:szCs w:val="22"/>
          <w:lang w:val="el-GR"/>
        </w:rPr>
        <w:t xml:space="preserve">είς </w:t>
      </w:r>
      <w:r w:rsidR="00F06117" w:rsidRPr="00F06117">
        <w:rPr>
          <w:noProof/>
          <w:szCs w:val="22"/>
          <w:lang w:val="el-GR"/>
        </w:rPr>
        <w:t xml:space="preserve">με AIDS και </w:t>
      </w:r>
      <w:r w:rsidR="00BD5640">
        <w:rPr>
          <w:noProof/>
          <w:szCs w:val="22"/>
          <w:lang w:val="el-GR"/>
        </w:rPr>
        <w:t xml:space="preserve">σε </w:t>
      </w:r>
      <w:r>
        <w:rPr>
          <w:noProof/>
          <w:szCs w:val="22"/>
          <w:lang w:val="el-GR"/>
        </w:rPr>
        <w:t>μεταμο</w:t>
      </w:r>
      <w:r w:rsidRPr="00F06117">
        <w:rPr>
          <w:noProof/>
          <w:szCs w:val="22"/>
          <w:lang w:val="el-GR"/>
        </w:rPr>
        <w:t>σχευ</w:t>
      </w:r>
      <w:r>
        <w:rPr>
          <w:noProof/>
          <w:szCs w:val="22"/>
          <w:lang w:val="el-GR"/>
        </w:rPr>
        <w:t>μένους</w:t>
      </w:r>
      <w:r w:rsidR="004975AA">
        <w:rPr>
          <w:noProof/>
          <w:szCs w:val="22"/>
          <w:lang w:val="el-GR"/>
        </w:rPr>
        <w:t xml:space="preserve"> </w:t>
      </w:r>
      <w:r w:rsidR="00F06117" w:rsidRPr="00F06117">
        <w:rPr>
          <w:noProof/>
          <w:szCs w:val="22"/>
          <w:lang w:val="el-GR"/>
        </w:rPr>
        <w:t xml:space="preserve">ασθενείς </w:t>
      </w:r>
      <w:r w:rsidR="00BD5640">
        <w:rPr>
          <w:noProof/>
          <w:szCs w:val="22"/>
          <w:lang w:val="el-GR"/>
        </w:rPr>
        <w:t>καθώς</w:t>
      </w:r>
      <w:r w:rsidR="00BD5640" w:rsidRPr="00F06117">
        <w:rPr>
          <w:noProof/>
          <w:szCs w:val="22"/>
          <w:lang w:val="el-GR"/>
        </w:rPr>
        <w:t xml:space="preserve"> </w:t>
      </w:r>
      <w:r w:rsidR="00F06117" w:rsidRPr="00F06117">
        <w:rPr>
          <w:noProof/>
          <w:szCs w:val="22"/>
          <w:lang w:val="el-GR"/>
        </w:rPr>
        <w:t xml:space="preserve">ο αυξημένος κίνδυνος ανάπτυξης </w:t>
      </w:r>
      <w:r w:rsidR="004975AA">
        <w:rPr>
          <w:noProof/>
          <w:szCs w:val="22"/>
          <w:lang w:val="el-GR"/>
        </w:rPr>
        <w:t>αντοχής</w:t>
      </w:r>
      <w:r w:rsidR="00F06117" w:rsidRPr="00F06117">
        <w:rPr>
          <w:noProof/>
          <w:szCs w:val="22"/>
          <w:lang w:val="el-GR"/>
        </w:rPr>
        <w:t xml:space="preserve">, δεν μπορεί να αποκλειστεί για αυτούς τους ασθενείς. Αυτοί οι ασθενείς θα πρέπει </w:t>
      </w:r>
      <w:r w:rsidRPr="003D18B9">
        <w:rPr>
          <w:noProof/>
          <w:szCs w:val="22"/>
          <w:lang w:val="el-GR"/>
        </w:rPr>
        <w:t xml:space="preserve">να ενθαρρύνονται </w:t>
      </w:r>
      <w:r w:rsidR="00F06117" w:rsidRPr="00F06117">
        <w:rPr>
          <w:noProof/>
          <w:szCs w:val="22"/>
          <w:lang w:val="el-GR"/>
        </w:rPr>
        <w:t>να συμβουλεύονται το γιατρό πριν από τη θεραπεία οποιασδήποτε λοίμωξης.</w:t>
      </w:r>
    </w:p>
    <w:p w:rsidR="00BD5640" w:rsidRDefault="00BD5640" w:rsidP="00F06117">
      <w:pPr>
        <w:rPr>
          <w:noProof/>
          <w:szCs w:val="22"/>
          <w:lang w:val="el-GR"/>
        </w:rPr>
      </w:pPr>
    </w:p>
    <w:p w:rsidR="00B53B73" w:rsidRPr="00B53B73" w:rsidRDefault="00B53B73" w:rsidP="00F06117">
      <w:pPr>
        <w:rPr>
          <w:noProof/>
          <w:szCs w:val="22"/>
          <w:lang w:val="el-GR"/>
        </w:rPr>
      </w:pPr>
      <w:r w:rsidRPr="00B53B73">
        <w:rPr>
          <w:noProof/>
          <w:szCs w:val="22"/>
          <w:lang w:val="el-GR"/>
        </w:rPr>
        <w:t xml:space="preserve">Η κρέμα περιέχει </w:t>
      </w:r>
      <w:r w:rsidR="0072453D" w:rsidRPr="00B53B73">
        <w:rPr>
          <w:noProof/>
          <w:szCs w:val="22"/>
          <w:lang w:val="el-GR"/>
        </w:rPr>
        <w:t>κητοστεα</w:t>
      </w:r>
      <w:r w:rsidR="00FF5204">
        <w:rPr>
          <w:noProof/>
          <w:szCs w:val="22"/>
          <w:lang w:val="el-GR"/>
        </w:rPr>
        <w:t>τ</w:t>
      </w:r>
      <w:r w:rsidR="0072453D" w:rsidRPr="00B53B73">
        <w:rPr>
          <w:noProof/>
          <w:szCs w:val="22"/>
          <w:lang w:val="el-GR"/>
        </w:rPr>
        <w:t xml:space="preserve">υλική </w:t>
      </w:r>
      <w:r w:rsidRPr="00B53B73">
        <w:rPr>
          <w:noProof/>
          <w:szCs w:val="22"/>
          <w:lang w:val="el-GR"/>
        </w:rPr>
        <w:t xml:space="preserve">αλκοόλη, η οποία μπορεί να προκαλέσει τοπικές  </w:t>
      </w:r>
    </w:p>
    <w:p w:rsidR="001D1440" w:rsidRDefault="00F302AB" w:rsidP="00B53B73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δερματικές αντιδράσεις (</w:t>
      </w:r>
      <w:r w:rsidR="00B53B73" w:rsidRPr="00B53B73">
        <w:rPr>
          <w:noProof/>
          <w:szCs w:val="22"/>
          <w:lang w:val="el-GR"/>
        </w:rPr>
        <w:t xml:space="preserve">π.χ. δερματίτιδα εξ επαφής). </w:t>
      </w:r>
    </w:p>
    <w:p w:rsidR="003D18B9" w:rsidRPr="00684E83" w:rsidRDefault="003D18B9" w:rsidP="00B53B73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4.5</w:t>
      </w:r>
      <w:r w:rsidRPr="00684E83">
        <w:rPr>
          <w:b/>
          <w:noProof/>
          <w:szCs w:val="22"/>
          <w:lang w:val="el-GR"/>
        </w:rPr>
        <w:tab/>
        <w:t>Αλληλεπιδράσεις με άλλα φαρμακευτικά προϊόντα και άλλες μορφές αλληλεπίδρασης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8750BC" w:rsidRPr="008750BC" w:rsidRDefault="001D1440" w:rsidP="008750BC">
      <w:pPr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>Δεν έχουν πραγματοποιηθεί μελέτες αλληλεπιδράσεων.</w:t>
      </w:r>
      <w:r w:rsidR="00F302AB" w:rsidRPr="00F302AB">
        <w:rPr>
          <w:noProof/>
          <w:szCs w:val="22"/>
          <w:lang w:val="el-GR"/>
        </w:rPr>
        <w:t xml:space="preserve"> </w:t>
      </w:r>
      <w:r w:rsidR="008750BC" w:rsidRPr="008750BC">
        <w:rPr>
          <w:noProof/>
          <w:szCs w:val="22"/>
          <w:lang w:val="el-GR"/>
        </w:rPr>
        <w:t>Κατά τις κλινικές μελέτες δεν έχει εντοπισ</w:t>
      </w:r>
      <w:r w:rsidR="008750BC">
        <w:rPr>
          <w:noProof/>
          <w:szCs w:val="22"/>
          <w:lang w:val="el-GR"/>
        </w:rPr>
        <w:t xml:space="preserve">τεί καμία αλληλεπίδραση που να </w:t>
      </w:r>
      <w:r w:rsidR="008750BC" w:rsidRPr="008750BC">
        <w:rPr>
          <w:noProof/>
          <w:szCs w:val="22"/>
          <w:lang w:val="el-GR"/>
        </w:rPr>
        <w:t xml:space="preserve">απορρέει από </w:t>
      </w:r>
      <w:r w:rsidR="00867FF3">
        <w:rPr>
          <w:noProof/>
          <w:szCs w:val="22"/>
          <w:lang w:val="el-GR"/>
        </w:rPr>
        <w:t xml:space="preserve">την </w:t>
      </w:r>
      <w:r w:rsidR="008750BC" w:rsidRPr="008750BC">
        <w:rPr>
          <w:noProof/>
          <w:szCs w:val="22"/>
          <w:lang w:val="el-GR"/>
        </w:rPr>
        <w:t xml:space="preserve">ταυτόχρονη χορήγηση τοπικών ή συστηματικών φαρμάκων με την </w:t>
      </w:r>
      <w:proofErr w:type="spellStart"/>
      <w:r w:rsidR="008750BC" w:rsidRPr="00752433">
        <w:rPr>
          <w:snapToGrid/>
          <w:szCs w:val="22"/>
          <w:lang w:val="el-GR"/>
        </w:rPr>
        <w:t>Fenivir</w:t>
      </w:r>
      <w:proofErr w:type="spellEnd"/>
      <w:r w:rsidR="008750BC" w:rsidRPr="00752433">
        <w:rPr>
          <w:snapToGrid/>
          <w:szCs w:val="22"/>
          <w:lang w:val="el-GR"/>
        </w:rPr>
        <w:t xml:space="preserve"> </w:t>
      </w:r>
      <w:proofErr w:type="spellStart"/>
      <w:r w:rsidR="008750BC" w:rsidRPr="00752433">
        <w:rPr>
          <w:snapToGrid/>
          <w:szCs w:val="22"/>
          <w:lang w:val="el-GR"/>
        </w:rPr>
        <w:t>Tinted</w:t>
      </w:r>
      <w:proofErr w:type="spellEnd"/>
      <w:r w:rsidR="008750BC" w:rsidRPr="00752433">
        <w:rPr>
          <w:snapToGrid/>
          <w:szCs w:val="22"/>
          <w:vertAlign w:val="superscript"/>
          <w:lang w:val="el-GR"/>
        </w:rPr>
        <w:t>®</w:t>
      </w:r>
      <w:r w:rsidR="008750BC" w:rsidRPr="00752433">
        <w:rPr>
          <w:snapToGrid/>
          <w:szCs w:val="22"/>
          <w:lang w:val="el-GR"/>
        </w:rPr>
        <w:t xml:space="preserve"> κρέμα</w:t>
      </w:r>
      <w:r w:rsidR="008750BC">
        <w:rPr>
          <w:snapToGrid/>
          <w:szCs w:val="22"/>
          <w:lang w:val="el-GR"/>
        </w:rPr>
        <w:t>.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4.6</w:t>
      </w:r>
      <w:r w:rsidRPr="00684E83">
        <w:rPr>
          <w:b/>
          <w:noProof/>
          <w:szCs w:val="22"/>
          <w:lang w:val="el-GR"/>
        </w:rPr>
        <w:tab/>
        <w:t>Γονιμότητα, κύηση και γαλουχία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Default="00FC1892">
      <w:pPr>
        <w:rPr>
          <w:szCs w:val="22"/>
          <w:u w:val="single"/>
          <w:lang w:val="el-GR"/>
        </w:rPr>
      </w:pPr>
      <w:r>
        <w:rPr>
          <w:szCs w:val="22"/>
          <w:u w:val="single"/>
          <w:lang w:val="el-GR"/>
        </w:rPr>
        <w:t>Κύηση</w:t>
      </w:r>
    </w:p>
    <w:p w:rsidR="00E01CD9" w:rsidRDefault="00E01CD9">
      <w:pPr>
        <w:rPr>
          <w:noProof/>
          <w:szCs w:val="22"/>
          <w:lang w:val="el-GR"/>
        </w:rPr>
      </w:pPr>
      <w:r w:rsidRPr="00E01CD9">
        <w:rPr>
          <w:noProof/>
          <w:szCs w:val="22"/>
          <w:lang w:val="el-GR"/>
        </w:rPr>
        <w:t>Δεν φαίνεται να υπάρχει πιθανότητα πρόκληση</w:t>
      </w:r>
      <w:r>
        <w:rPr>
          <w:noProof/>
          <w:szCs w:val="22"/>
          <w:lang w:val="el-GR"/>
        </w:rPr>
        <w:t xml:space="preserve">ς ανεπιθυμήτων ενεργειών όταν η </w:t>
      </w:r>
      <w:r w:rsidRPr="00E01CD9">
        <w:rPr>
          <w:noProof/>
          <w:szCs w:val="22"/>
          <w:lang w:val="el-GR"/>
        </w:rPr>
        <w:t>κρέμα χρησιμοποιείται από γυναίκες σε περίοδο κύησης καθώς η συστηματική απορρόφηση της</w:t>
      </w:r>
      <w:r>
        <w:rPr>
          <w:noProof/>
          <w:szCs w:val="22"/>
          <w:lang w:val="el-GR"/>
        </w:rPr>
        <w:t xml:space="preserve"> πενσικλοβίρης μετά από </w:t>
      </w:r>
      <w:r w:rsidR="009B2CD0">
        <w:rPr>
          <w:noProof/>
          <w:szCs w:val="22"/>
          <w:lang w:val="el-GR"/>
        </w:rPr>
        <w:t xml:space="preserve">την </w:t>
      </w:r>
      <w:r>
        <w:rPr>
          <w:noProof/>
          <w:szCs w:val="22"/>
          <w:lang w:val="el-GR"/>
        </w:rPr>
        <w:t xml:space="preserve">τοπική </w:t>
      </w:r>
      <w:r w:rsidRPr="00E01CD9">
        <w:rPr>
          <w:noProof/>
          <w:szCs w:val="22"/>
          <w:lang w:val="el-GR"/>
        </w:rPr>
        <w:t xml:space="preserve">εφαρμογή της </w:t>
      </w:r>
      <w:proofErr w:type="spellStart"/>
      <w:r w:rsidRPr="00752433">
        <w:rPr>
          <w:snapToGrid/>
          <w:szCs w:val="22"/>
          <w:lang w:val="el-GR"/>
        </w:rPr>
        <w:t>Fenivir</w:t>
      </w:r>
      <w:proofErr w:type="spellEnd"/>
      <w:r w:rsidRPr="00752433">
        <w:rPr>
          <w:snapToGrid/>
          <w:szCs w:val="22"/>
          <w:lang w:val="el-GR"/>
        </w:rPr>
        <w:t xml:space="preserve"> </w:t>
      </w:r>
      <w:proofErr w:type="spellStart"/>
      <w:r w:rsidRPr="00752433">
        <w:rPr>
          <w:snapToGrid/>
          <w:szCs w:val="22"/>
          <w:lang w:val="el-GR"/>
        </w:rPr>
        <w:t>Tinted</w:t>
      </w:r>
      <w:proofErr w:type="spellEnd"/>
      <w:r w:rsidRPr="00752433">
        <w:rPr>
          <w:snapToGrid/>
          <w:szCs w:val="22"/>
          <w:vertAlign w:val="superscript"/>
          <w:lang w:val="el-GR"/>
        </w:rPr>
        <w:t>®</w:t>
      </w:r>
      <w:r w:rsidR="00F302AB" w:rsidRPr="00F302AB">
        <w:rPr>
          <w:snapToGrid/>
          <w:szCs w:val="22"/>
          <w:vertAlign w:val="superscript"/>
          <w:lang w:val="el-GR"/>
        </w:rPr>
        <w:t xml:space="preserve"> </w:t>
      </w:r>
      <w:r>
        <w:rPr>
          <w:snapToGrid/>
          <w:szCs w:val="22"/>
          <w:lang w:val="el-GR"/>
        </w:rPr>
        <w:t>κρέμας</w:t>
      </w:r>
      <w:r w:rsidR="009B2CD0">
        <w:rPr>
          <w:snapToGrid/>
          <w:szCs w:val="22"/>
          <w:lang w:val="el-GR"/>
        </w:rPr>
        <w:t xml:space="preserve"> έχει δειχθεί να</w:t>
      </w:r>
      <w:r>
        <w:rPr>
          <w:snapToGrid/>
          <w:szCs w:val="22"/>
          <w:lang w:val="el-GR"/>
        </w:rPr>
        <w:t xml:space="preserve"> </w:t>
      </w:r>
      <w:r w:rsidRPr="00E01CD9">
        <w:rPr>
          <w:noProof/>
          <w:szCs w:val="22"/>
          <w:lang w:val="el-GR"/>
        </w:rPr>
        <w:t>είναι ελάχιστη (βλ. παράγραφο 5.2).</w:t>
      </w:r>
    </w:p>
    <w:p w:rsidR="00E01CD9" w:rsidRPr="00684E83" w:rsidRDefault="00E01CD9">
      <w:pPr>
        <w:rPr>
          <w:noProof/>
          <w:szCs w:val="22"/>
          <w:lang w:val="el-GR"/>
        </w:rPr>
      </w:pPr>
    </w:p>
    <w:p w:rsidR="001D1440" w:rsidRDefault="001D1440">
      <w:pPr>
        <w:rPr>
          <w:szCs w:val="22"/>
          <w:u w:val="single"/>
          <w:lang w:val="el-GR"/>
        </w:rPr>
      </w:pPr>
      <w:r w:rsidRPr="00166D11">
        <w:rPr>
          <w:szCs w:val="22"/>
          <w:u w:val="single"/>
          <w:lang w:val="el-GR"/>
        </w:rPr>
        <w:t>Θηλασμός</w:t>
      </w:r>
    </w:p>
    <w:p w:rsidR="00E01CD9" w:rsidRDefault="00E01CD9" w:rsidP="00E01CD9">
      <w:pPr>
        <w:rPr>
          <w:noProof/>
          <w:szCs w:val="22"/>
          <w:lang w:val="el-GR"/>
        </w:rPr>
      </w:pPr>
      <w:r w:rsidRPr="00E01CD9">
        <w:rPr>
          <w:noProof/>
          <w:szCs w:val="22"/>
          <w:lang w:val="el-GR"/>
        </w:rPr>
        <w:t>Δεν υπάρχει καμία πληροφορία σχετικά με την απέκκριση της πενσικλοβίρης στο ανθρώπινο γάλα</w:t>
      </w:r>
      <w:r>
        <w:rPr>
          <w:noProof/>
          <w:szCs w:val="22"/>
          <w:lang w:val="el-GR"/>
        </w:rPr>
        <w:t>.</w:t>
      </w:r>
      <w:r w:rsidR="00EF1BB8">
        <w:rPr>
          <w:noProof/>
          <w:szCs w:val="22"/>
          <w:lang w:val="el-GR"/>
        </w:rPr>
        <w:t xml:space="preserve"> </w:t>
      </w:r>
      <w:r w:rsidRPr="00E01CD9">
        <w:rPr>
          <w:noProof/>
          <w:szCs w:val="22"/>
          <w:lang w:val="el-GR"/>
        </w:rPr>
        <w:t>Δεν φαίνεται να υπάρχει πιθανότητα πρόκληση</w:t>
      </w:r>
      <w:r>
        <w:rPr>
          <w:noProof/>
          <w:szCs w:val="22"/>
          <w:lang w:val="el-GR"/>
        </w:rPr>
        <w:t xml:space="preserve">ς ανεπιθυμήτων ενεργειών όταν η </w:t>
      </w:r>
      <w:r w:rsidRPr="00E01CD9">
        <w:rPr>
          <w:noProof/>
          <w:szCs w:val="22"/>
          <w:lang w:val="el-GR"/>
        </w:rPr>
        <w:t xml:space="preserve">κρέμα χρησιμοποιείται από </w:t>
      </w:r>
      <w:r>
        <w:rPr>
          <w:noProof/>
          <w:szCs w:val="22"/>
          <w:lang w:val="el-GR"/>
        </w:rPr>
        <w:t>θηλάζουσες γυναίκες</w:t>
      </w:r>
      <w:r w:rsidRPr="00E01CD9">
        <w:rPr>
          <w:noProof/>
          <w:szCs w:val="22"/>
          <w:lang w:val="el-GR"/>
        </w:rPr>
        <w:t xml:space="preserve"> καθώς η συστηματική απορρόφηση της</w:t>
      </w:r>
      <w:r>
        <w:rPr>
          <w:noProof/>
          <w:szCs w:val="22"/>
          <w:lang w:val="el-GR"/>
        </w:rPr>
        <w:t xml:space="preserve"> πενσικλοβίρης μετά από </w:t>
      </w:r>
      <w:r w:rsidR="009B2CD0">
        <w:rPr>
          <w:noProof/>
          <w:szCs w:val="22"/>
          <w:lang w:val="el-GR"/>
        </w:rPr>
        <w:t xml:space="preserve">την </w:t>
      </w:r>
      <w:r>
        <w:rPr>
          <w:noProof/>
          <w:szCs w:val="22"/>
          <w:lang w:val="el-GR"/>
        </w:rPr>
        <w:t xml:space="preserve">τοπική </w:t>
      </w:r>
      <w:r w:rsidRPr="00E01CD9">
        <w:rPr>
          <w:noProof/>
          <w:szCs w:val="22"/>
          <w:lang w:val="el-GR"/>
        </w:rPr>
        <w:t xml:space="preserve">εφαρμογή της </w:t>
      </w:r>
      <w:proofErr w:type="spellStart"/>
      <w:r w:rsidRPr="00752433">
        <w:rPr>
          <w:snapToGrid/>
          <w:szCs w:val="22"/>
          <w:lang w:val="el-GR"/>
        </w:rPr>
        <w:t>Fenivir</w:t>
      </w:r>
      <w:proofErr w:type="spellEnd"/>
      <w:r w:rsidRPr="00752433">
        <w:rPr>
          <w:snapToGrid/>
          <w:szCs w:val="22"/>
          <w:lang w:val="el-GR"/>
        </w:rPr>
        <w:t xml:space="preserve"> </w:t>
      </w:r>
      <w:proofErr w:type="spellStart"/>
      <w:r w:rsidRPr="00752433">
        <w:rPr>
          <w:snapToGrid/>
          <w:szCs w:val="22"/>
          <w:lang w:val="el-GR"/>
        </w:rPr>
        <w:t>Tinted</w:t>
      </w:r>
      <w:proofErr w:type="spellEnd"/>
      <w:r w:rsidRPr="00752433">
        <w:rPr>
          <w:snapToGrid/>
          <w:szCs w:val="22"/>
          <w:vertAlign w:val="superscript"/>
          <w:lang w:val="el-GR"/>
        </w:rPr>
        <w:t>®</w:t>
      </w:r>
      <w:r w:rsidR="00F302AB" w:rsidRPr="00F302AB">
        <w:rPr>
          <w:snapToGrid/>
          <w:szCs w:val="22"/>
          <w:vertAlign w:val="superscript"/>
          <w:lang w:val="el-GR"/>
        </w:rPr>
        <w:t xml:space="preserve"> </w:t>
      </w:r>
      <w:r>
        <w:rPr>
          <w:snapToGrid/>
          <w:szCs w:val="22"/>
          <w:lang w:val="el-GR"/>
        </w:rPr>
        <w:t>κρέμας</w:t>
      </w:r>
      <w:r w:rsidR="009B2CD0">
        <w:rPr>
          <w:snapToGrid/>
          <w:szCs w:val="22"/>
          <w:lang w:val="el-GR"/>
        </w:rPr>
        <w:t xml:space="preserve"> έχει δειχθεί να </w:t>
      </w:r>
      <w:r w:rsidRPr="00E01CD9">
        <w:rPr>
          <w:noProof/>
          <w:szCs w:val="22"/>
          <w:lang w:val="el-GR"/>
        </w:rPr>
        <w:t>είναι ελάχιστη (βλ. παράγραφο 5.2).</w:t>
      </w:r>
    </w:p>
    <w:p w:rsidR="00E01CD9" w:rsidRPr="00684E83" w:rsidRDefault="00E01CD9">
      <w:pPr>
        <w:rPr>
          <w:noProof/>
          <w:szCs w:val="22"/>
          <w:lang w:val="el-GR"/>
        </w:rPr>
      </w:pPr>
    </w:p>
    <w:p w:rsidR="00E01CD9" w:rsidRPr="00E01CD9" w:rsidRDefault="00E01CD9" w:rsidP="00FE17D6">
      <w:pPr>
        <w:tabs>
          <w:tab w:val="clear" w:pos="567"/>
        </w:tabs>
        <w:spacing w:line="240" w:lineRule="auto"/>
        <w:rPr>
          <w:snapToGrid/>
          <w:szCs w:val="24"/>
          <w:lang w:val="el-GR"/>
        </w:rPr>
      </w:pPr>
      <w:r w:rsidRPr="00E01CD9">
        <w:rPr>
          <w:snapToGrid/>
          <w:szCs w:val="24"/>
          <w:lang w:val="el-GR"/>
        </w:rPr>
        <w:t xml:space="preserve">Όπως </w:t>
      </w:r>
      <w:r>
        <w:rPr>
          <w:snapToGrid/>
          <w:szCs w:val="24"/>
          <w:lang w:val="el-GR"/>
        </w:rPr>
        <w:t xml:space="preserve">με </w:t>
      </w:r>
      <w:r w:rsidRPr="00E01CD9">
        <w:rPr>
          <w:snapToGrid/>
          <w:szCs w:val="24"/>
          <w:lang w:val="el-GR"/>
        </w:rPr>
        <w:t xml:space="preserve">όλα τα φάρμακα, οι έγκυες και </w:t>
      </w:r>
      <w:r>
        <w:rPr>
          <w:snapToGrid/>
          <w:szCs w:val="24"/>
          <w:lang w:val="el-GR"/>
        </w:rPr>
        <w:t xml:space="preserve">οι </w:t>
      </w:r>
      <w:r w:rsidRPr="00E01CD9">
        <w:rPr>
          <w:snapToGrid/>
          <w:szCs w:val="24"/>
          <w:lang w:val="el-GR"/>
        </w:rPr>
        <w:t xml:space="preserve">θηλάζουσες γυναίκες θα πρέπει να αποφεύγουν τη λήψη αυτού του </w:t>
      </w:r>
      <w:r w:rsidR="009B2CD0">
        <w:rPr>
          <w:snapToGrid/>
          <w:szCs w:val="24"/>
          <w:lang w:val="el-GR"/>
        </w:rPr>
        <w:t>προϊόντος</w:t>
      </w:r>
      <w:r w:rsidRPr="00E01CD9">
        <w:rPr>
          <w:snapToGrid/>
          <w:szCs w:val="24"/>
          <w:lang w:val="el-GR"/>
        </w:rPr>
        <w:t>, εκτός εάν</w:t>
      </w:r>
      <w:r w:rsidR="009B2CD0">
        <w:rPr>
          <w:snapToGrid/>
          <w:szCs w:val="24"/>
          <w:lang w:val="el-GR"/>
        </w:rPr>
        <w:t xml:space="preserve">, </w:t>
      </w:r>
      <w:r w:rsidR="009B2CD0" w:rsidRPr="009B2CD0">
        <w:rPr>
          <w:snapToGrid/>
          <w:szCs w:val="24"/>
          <w:lang w:val="el-GR"/>
        </w:rPr>
        <w:t>σύμφωνα με το θεράποντα</w:t>
      </w:r>
      <w:r w:rsidR="009B2CD0">
        <w:rPr>
          <w:snapToGrid/>
          <w:szCs w:val="24"/>
          <w:lang w:val="el-GR"/>
        </w:rPr>
        <w:t xml:space="preserve"> </w:t>
      </w:r>
      <w:r w:rsidR="009B2CD0" w:rsidRPr="009B2CD0">
        <w:rPr>
          <w:snapToGrid/>
          <w:szCs w:val="24"/>
          <w:lang w:val="el-GR"/>
        </w:rPr>
        <w:t>ιατρό</w:t>
      </w:r>
      <w:r w:rsidR="009B2CD0">
        <w:rPr>
          <w:snapToGrid/>
          <w:szCs w:val="24"/>
          <w:lang w:val="el-GR"/>
        </w:rPr>
        <w:t xml:space="preserve">, </w:t>
      </w:r>
      <w:r w:rsidR="009B2CD0" w:rsidRPr="009B2CD0">
        <w:rPr>
          <w:snapToGrid/>
          <w:szCs w:val="24"/>
          <w:lang w:val="el-GR"/>
        </w:rPr>
        <w:t xml:space="preserve"> </w:t>
      </w:r>
      <w:r w:rsidRPr="00E01CD9">
        <w:rPr>
          <w:snapToGrid/>
          <w:szCs w:val="24"/>
          <w:lang w:val="el-GR"/>
        </w:rPr>
        <w:t>τα οφέλη υπερτερούν των κινδύνων.</w:t>
      </w:r>
      <w:r w:rsidRPr="00E01CD9">
        <w:rPr>
          <w:snapToGrid/>
          <w:szCs w:val="24"/>
          <w:lang w:val="el-GR"/>
        </w:rPr>
        <w:tab/>
      </w:r>
    </w:p>
    <w:p w:rsidR="001D1440" w:rsidRDefault="001D1440" w:rsidP="005D77D3">
      <w:pPr>
        <w:rPr>
          <w:i/>
          <w:noProof/>
          <w:szCs w:val="22"/>
          <w:lang w:val="el-GR"/>
        </w:rPr>
      </w:pPr>
    </w:p>
    <w:p w:rsidR="00F17296" w:rsidRDefault="00EF1BB8" w:rsidP="005D77D3">
      <w:pPr>
        <w:rPr>
          <w:szCs w:val="22"/>
          <w:u w:val="single"/>
          <w:lang w:val="el-GR"/>
        </w:rPr>
      </w:pPr>
      <w:r>
        <w:rPr>
          <w:szCs w:val="22"/>
          <w:u w:val="single"/>
          <w:lang w:val="el-GR"/>
        </w:rPr>
        <w:t>Γονιμό</w:t>
      </w:r>
      <w:r w:rsidR="00F17296" w:rsidRPr="00F17296">
        <w:rPr>
          <w:szCs w:val="22"/>
          <w:u w:val="single"/>
          <w:lang w:val="el-GR"/>
        </w:rPr>
        <w:t>τητα</w:t>
      </w:r>
    </w:p>
    <w:p w:rsidR="00F17296" w:rsidRDefault="00F17296" w:rsidP="005D77D3">
      <w:pPr>
        <w:rPr>
          <w:szCs w:val="22"/>
          <w:u w:val="single"/>
          <w:lang w:val="el-GR"/>
        </w:rPr>
      </w:pPr>
    </w:p>
    <w:p w:rsidR="00F17296" w:rsidRPr="006B5C03" w:rsidRDefault="006725DD" w:rsidP="005D77D3">
      <w:pPr>
        <w:rPr>
          <w:szCs w:val="22"/>
          <w:lang w:val="el-GR"/>
        </w:rPr>
      </w:pPr>
      <w:r w:rsidRPr="006B5C03">
        <w:rPr>
          <w:szCs w:val="22"/>
          <w:lang w:val="el-GR"/>
        </w:rPr>
        <w:t>Δεν υπάρχουν διαθέσιμες κλινικές πληροφορίες</w:t>
      </w:r>
      <w:r w:rsidR="00F17296" w:rsidRPr="006B5C03">
        <w:rPr>
          <w:szCs w:val="22"/>
          <w:lang w:val="el-GR"/>
        </w:rPr>
        <w:t xml:space="preserve"> </w:t>
      </w:r>
      <w:r w:rsidRPr="006B5C03">
        <w:rPr>
          <w:szCs w:val="22"/>
          <w:lang w:val="el-GR"/>
        </w:rPr>
        <w:t>σχετικά με</w:t>
      </w:r>
      <w:r w:rsidR="00F17296" w:rsidRPr="006B5C03">
        <w:rPr>
          <w:szCs w:val="22"/>
          <w:lang w:val="el-GR"/>
        </w:rPr>
        <w:t xml:space="preserve"> την επίδραση </w:t>
      </w:r>
      <w:r w:rsidRPr="006B5C03">
        <w:rPr>
          <w:szCs w:val="22"/>
          <w:lang w:val="el-GR"/>
        </w:rPr>
        <w:t xml:space="preserve">αυτού </w:t>
      </w:r>
      <w:r w:rsidR="00F17296" w:rsidRPr="006B5C03">
        <w:rPr>
          <w:szCs w:val="22"/>
          <w:lang w:val="el-GR"/>
        </w:rPr>
        <w:t>του προϊόντος στη γονιμότητα.</w:t>
      </w:r>
    </w:p>
    <w:p w:rsidR="00F17296" w:rsidRPr="00F17296" w:rsidRDefault="00F17296" w:rsidP="005D77D3">
      <w:pPr>
        <w:rPr>
          <w:szCs w:val="22"/>
          <w:u w:val="single"/>
          <w:lang w:val="el-GR"/>
        </w:rPr>
      </w:pPr>
    </w:p>
    <w:p w:rsidR="00FE17D6" w:rsidRPr="00684E83" w:rsidRDefault="00FE17D6" w:rsidP="005D77D3">
      <w:pPr>
        <w:rPr>
          <w:i/>
          <w:noProof/>
          <w:szCs w:val="22"/>
          <w:lang w:val="el-GR"/>
        </w:rPr>
      </w:pPr>
    </w:p>
    <w:p w:rsidR="001D1440" w:rsidRPr="00684E83" w:rsidRDefault="001D1440" w:rsidP="00622633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4.7</w:t>
      </w:r>
      <w:r w:rsidRPr="00684E83">
        <w:rPr>
          <w:b/>
          <w:noProof/>
          <w:szCs w:val="22"/>
          <w:lang w:val="el-GR"/>
        </w:rPr>
        <w:tab/>
        <w:t xml:space="preserve">Επιδράσεις στην ικανότητα οδήγησης και χειρισμού </w:t>
      </w:r>
      <w:r w:rsidR="00FC1892" w:rsidRPr="00684E83">
        <w:rPr>
          <w:b/>
          <w:noProof/>
          <w:szCs w:val="22"/>
          <w:lang w:val="el-GR"/>
        </w:rPr>
        <w:t>μηχαν</w:t>
      </w:r>
      <w:r w:rsidR="00FC1892">
        <w:rPr>
          <w:b/>
          <w:noProof/>
          <w:szCs w:val="22"/>
          <w:lang w:val="el-GR"/>
        </w:rPr>
        <w:t>ημάτων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 xml:space="preserve">Το </w:t>
      </w:r>
      <w:proofErr w:type="spellStart"/>
      <w:r w:rsidR="00FE17D6" w:rsidRPr="00752433">
        <w:rPr>
          <w:snapToGrid/>
          <w:szCs w:val="22"/>
          <w:lang w:val="el-GR"/>
        </w:rPr>
        <w:t>Fenivir</w:t>
      </w:r>
      <w:proofErr w:type="spellEnd"/>
      <w:r w:rsidR="00FE17D6" w:rsidRPr="00752433">
        <w:rPr>
          <w:snapToGrid/>
          <w:szCs w:val="22"/>
          <w:lang w:val="el-GR"/>
        </w:rPr>
        <w:t xml:space="preserve"> </w:t>
      </w:r>
      <w:proofErr w:type="spellStart"/>
      <w:r w:rsidR="00FE17D6" w:rsidRPr="00752433">
        <w:rPr>
          <w:snapToGrid/>
          <w:szCs w:val="22"/>
          <w:lang w:val="el-GR"/>
        </w:rPr>
        <w:t>Tinted</w:t>
      </w:r>
      <w:proofErr w:type="spellEnd"/>
      <w:r w:rsidR="00FE17D6" w:rsidRPr="00752433">
        <w:rPr>
          <w:snapToGrid/>
          <w:szCs w:val="22"/>
          <w:vertAlign w:val="superscript"/>
          <w:lang w:val="el-GR"/>
        </w:rPr>
        <w:t>®</w:t>
      </w:r>
      <w:r w:rsidR="00F302AB" w:rsidRPr="00F302AB">
        <w:rPr>
          <w:snapToGrid/>
          <w:szCs w:val="22"/>
          <w:vertAlign w:val="superscript"/>
          <w:lang w:val="el-GR"/>
        </w:rPr>
        <w:t xml:space="preserve"> </w:t>
      </w:r>
      <w:r w:rsidRPr="00684E83">
        <w:rPr>
          <w:noProof/>
          <w:szCs w:val="22"/>
          <w:lang w:val="el-GR"/>
        </w:rPr>
        <w:t xml:space="preserve">δεν έχει καμία επίδραση στην ικανότητα οδήγησης και χειρισμού </w:t>
      </w:r>
      <w:r w:rsidR="00CB06CB">
        <w:rPr>
          <w:noProof/>
          <w:szCs w:val="22"/>
          <w:lang w:val="el-GR"/>
        </w:rPr>
        <w:t>μηχανημάτων.</w:t>
      </w:r>
    </w:p>
    <w:p w:rsidR="00622633" w:rsidRPr="00AF44F9" w:rsidRDefault="00622633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4.8</w:t>
      </w:r>
      <w:r w:rsidRPr="00684E83">
        <w:rPr>
          <w:b/>
          <w:noProof/>
          <w:szCs w:val="22"/>
          <w:lang w:val="el-GR"/>
        </w:rPr>
        <w:tab/>
        <w:t>Ανεπιθύμητες ενέργειες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363A16" w:rsidRDefault="00EA4BC6" w:rsidP="00EA4BC6">
      <w:pPr>
        <w:rPr>
          <w:noProof/>
          <w:szCs w:val="22"/>
          <w:lang w:val="el-GR"/>
        </w:rPr>
      </w:pPr>
      <w:r w:rsidRPr="00EA4BC6">
        <w:rPr>
          <w:noProof/>
          <w:szCs w:val="22"/>
          <w:lang w:val="el-GR"/>
        </w:rPr>
        <w:lastRenderedPageBreak/>
        <w:t xml:space="preserve">Η </w:t>
      </w:r>
      <w:r>
        <w:rPr>
          <w:noProof/>
          <w:szCs w:val="22"/>
          <w:lang w:val="el-GR"/>
        </w:rPr>
        <w:t xml:space="preserve">εμπειρία από τις </w:t>
      </w:r>
      <w:r w:rsidRPr="00EA4BC6">
        <w:rPr>
          <w:noProof/>
          <w:szCs w:val="22"/>
          <w:lang w:val="el-GR"/>
        </w:rPr>
        <w:t xml:space="preserve">κλινικές δοκιμές δείχνει ότι δεν υπάρχει διαφορά μεταξύ της </w:t>
      </w:r>
      <w:proofErr w:type="spellStart"/>
      <w:r w:rsidRPr="00752433">
        <w:rPr>
          <w:snapToGrid/>
          <w:szCs w:val="22"/>
          <w:lang w:val="el-GR"/>
        </w:rPr>
        <w:t>Fenivir</w:t>
      </w:r>
      <w:proofErr w:type="spellEnd"/>
      <w:r w:rsidRPr="00752433">
        <w:rPr>
          <w:snapToGrid/>
          <w:szCs w:val="22"/>
          <w:lang w:val="el-GR"/>
        </w:rPr>
        <w:t xml:space="preserve"> </w:t>
      </w:r>
      <w:proofErr w:type="spellStart"/>
      <w:r w:rsidRPr="00752433">
        <w:rPr>
          <w:snapToGrid/>
          <w:szCs w:val="22"/>
          <w:lang w:val="el-GR"/>
        </w:rPr>
        <w:t>Tinted</w:t>
      </w:r>
      <w:proofErr w:type="spellEnd"/>
      <w:r w:rsidRPr="00752433">
        <w:rPr>
          <w:snapToGrid/>
          <w:szCs w:val="22"/>
          <w:vertAlign w:val="superscript"/>
          <w:lang w:val="el-GR"/>
        </w:rPr>
        <w:t>®</w:t>
      </w:r>
      <w:r w:rsidR="00F302AB" w:rsidRPr="00F302AB">
        <w:rPr>
          <w:snapToGrid/>
          <w:szCs w:val="22"/>
          <w:vertAlign w:val="superscript"/>
          <w:lang w:val="el-GR"/>
        </w:rPr>
        <w:t xml:space="preserve"> </w:t>
      </w:r>
      <w:r>
        <w:rPr>
          <w:noProof/>
          <w:szCs w:val="22"/>
          <w:lang w:val="el-GR"/>
        </w:rPr>
        <w:t>κ</w:t>
      </w:r>
      <w:r w:rsidRPr="00EA4BC6">
        <w:rPr>
          <w:noProof/>
          <w:szCs w:val="22"/>
          <w:lang w:val="el-GR"/>
        </w:rPr>
        <w:t>ρέμα</w:t>
      </w:r>
      <w:r>
        <w:rPr>
          <w:noProof/>
          <w:szCs w:val="22"/>
          <w:lang w:val="el-GR"/>
        </w:rPr>
        <w:t>ς</w:t>
      </w:r>
      <w:r w:rsidRPr="00EA4BC6">
        <w:rPr>
          <w:noProof/>
          <w:szCs w:val="22"/>
          <w:lang w:val="el-GR"/>
        </w:rPr>
        <w:t xml:space="preserve"> και του </w:t>
      </w:r>
      <w:r>
        <w:rPr>
          <w:noProof/>
          <w:szCs w:val="22"/>
          <w:lang w:val="el-GR"/>
        </w:rPr>
        <w:t>εικονικού φαρμάκου</w:t>
      </w:r>
      <w:r w:rsidRPr="00EA4BC6">
        <w:rPr>
          <w:noProof/>
          <w:szCs w:val="22"/>
          <w:lang w:val="el-GR"/>
        </w:rPr>
        <w:t xml:space="preserve"> </w:t>
      </w:r>
      <w:r w:rsidR="00950BEE">
        <w:rPr>
          <w:noProof/>
          <w:szCs w:val="22"/>
          <w:lang w:val="el-GR"/>
        </w:rPr>
        <w:t>αναφορικά με</w:t>
      </w:r>
      <w:r w:rsidRPr="00EA4BC6">
        <w:rPr>
          <w:noProof/>
          <w:szCs w:val="22"/>
          <w:lang w:val="el-GR"/>
        </w:rPr>
        <w:t xml:space="preserve"> </w:t>
      </w:r>
      <w:r w:rsidR="00950BEE">
        <w:rPr>
          <w:noProof/>
          <w:szCs w:val="22"/>
          <w:lang w:val="el-GR"/>
        </w:rPr>
        <w:t>τη συχνότητα</w:t>
      </w:r>
      <w:r w:rsidR="00950BEE" w:rsidRPr="00EA4BC6">
        <w:rPr>
          <w:noProof/>
          <w:szCs w:val="22"/>
          <w:lang w:val="el-GR"/>
        </w:rPr>
        <w:t xml:space="preserve"> </w:t>
      </w:r>
      <w:r w:rsidRPr="00EA4BC6">
        <w:rPr>
          <w:noProof/>
          <w:szCs w:val="22"/>
          <w:lang w:val="el-GR"/>
        </w:rPr>
        <w:t>ή το</w:t>
      </w:r>
      <w:r w:rsidR="00950BEE">
        <w:rPr>
          <w:noProof/>
          <w:szCs w:val="22"/>
          <w:lang w:val="el-GR"/>
        </w:rPr>
        <w:t xml:space="preserve"> είδος των ανεπιθύμητων ενεργειών</w:t>
      </w:r>
      <w:r w:rsidRPr="00EA4BC6">
        <w:rPr>
          <w:noProof/>
          <w:szCs w:val="22"/>
          <w:lang w:val="el-GR"/>
        </w:rPr>
        <w:t xml:space="preserve"> που αναφέρονται. </w:t>
      </w:r>
      <w:r w:rsidR="00950BEE">
        <w:rPr>
          <w:noProof/>
          <w:szCs w:val="22"/>
          <w:lang w:val="el-GR"/>
        </w:rPr>
        <w:t>Οι</w:t>
      </w:r>
      <w:r>
        <w:rPr>
          <w:noProof/>
          <w:szCs w:val="22"/>
          <w:lang w:val="el-GR"/>
        </w:rPr>
        <w:t xml:space="preserve"> πιο </w:t>
      </w:r>
      <w:r w:rsidR="00950BEE">
        <w:rPr>
          <w:noProof/>
          <w:szCs w:val="22"/>
          <w:lang w:val="el-GR"/>
        </w:rPr>
        <w:t xml:space="preserve">συχνές ανεπιθύμητες ενέργειες </w:t>
      </w:r>
      <w:r w:rsidR="00363A16">
        <w:rPr>
          <w:noProof/>
          <w:szCs w:val="22"/>
          <w:lang w:val="el-GR"/>
        </w:rPr>
        <w:t>ειναι οι</w:t>
      </w:r>
      <w:r w:rsidRPr="00EA4BC6">
        <w:rPr>
          <w:noProof/>
          <w:szCs w:val="22"/>
          <w:lang w:val="el-GR"/>
        </w:rPr>
        <w:t xml:space="preserve"> τοπικές αντιδράσεις στο σημείο εφαρμογής</w:t>
      </w:r>
      <w:r w:rsidR="00363A16">
        <w:rPr>
          <w:noProof/>
          <w:szCs w:val="22"/>
          <w:lang w:val="el-GR"/>
        </w:rPr>
        <w:t>.</w:t>
      </w:r>
    </w:p>
    <w:p w:rsidR="00363A16" w:rsidRDefault="00363A16" w:rsidP="00EA4BC6">
      <w:pPr>
        <w:rPr>
          <w:noProof/>
          <w:szCs w:val="22"/>
          <w:lang w:val="el-GR"/>
        </w:rPr>
      </w:pPr>
    </w:p>
    <w:p w:rsidR="00F747C9" w:rsidRDefault="00F747C9" w:rsidP="00EA4BC6">
      <w:pPr>
        <w:rPr>
          <w:noProof/>
          <w:szCs w:val="22"/>
          <w:lang w:val="el-GR"/>
        </w:rPr>
      </w:pPr>
      <w:r w:rsidRPr="00F747C9">
        <w:rPr>
          <w:noProof/>
          <w:szCs w:val="22"/>
          <w:lang w:val="el-GR"/>
        </w:rPr>
        <w:t xml:space="preserve">Οι ανεπιθύμητες ενέργειες έχουν ταξινομηθεί </w:t>
      </w:r>
      <w:r w:rsidR="00950BEE">
        <w:rPr>
          <w:noProof/>
          <w:szCs w:val="22"/>
          <w:lang w:val="el-GR"/>
        </w:rPr>
        <w:t xml:space="preserve">ανάλογα με την κατηγορία οργανικού συστήματος και </w:t>
      </w:r>
      <w:r w:rsidR="00950BEE" w:rsidRPr="00F747C9">
        <w:rPr>
          <w:noProof/>
          <w:szCs w:val="22"/>
          <w:lang w:val="el-GR"/>
        </w:rPr>
        <w:t xml:space="preserve"> </w:t>
      </w:r>
      <w:r w:rsidRPr="00F747C9">
        <w:rPr>
          <w:noProof/>
          <w:szCs w:val="22"/>
          <w:lang w:val="el-GR"/>
        </w:rPr>
        <w:t xml:space="preserve">τη συχνότητά </w:t>
      </w:r>
      <w:r>
        <w:rPr>
          <w:noProof/>
          <w:szCs w:val="22"/>
          <w:lang w:val="el-GR"/>
        </w:rPr>
        <w:t xml:space="preserve">τους, </w:t>
      </w:r>
      <w:r w:rsidRPr="00F747C9">
        <w:rPr>
          <w:noProof/>
          <w:szCs w:val="22"/>
          <w:lang w:val="el-GR"/>
        </w:rPr>
        <w:t>χρησιμοποιώντας την παρακάτω συνθήκη: πολύ συχνές (≥ 1/10), συχνές (≥ 1/100</w:t>
      </w:r>
      <w:r>
        <w:rPr>
          <w:noProof/>
          <w:szCs w:val="22"/>
          <w:lang w:val="el-GR"/>
        </w:rPr>
        <w:t xml:space="preserve"> εως</w:t>
      </w:r>
      <w:r w:rsidRPr="00F747C9">
        <w:rPr>
          <w:noProof/>
          <w:szCs w:val="22"/>
          <w:lang w:val="el-GR"/>
        </w:rPr>
        <w:t>&lt; 1/10), όχι συχνές (≥ 1/1.000</w:t>
      </w:r>
      <w:r>
        <w:rPr>
          <w:noProof/>
          <w:szCs w:val="22"/>
          <w:lang w:val="el-GR"/>
        </w:rPr>
        <w:t xml:space="preserve"> εως</w:t>
      </w:r>
      <w:r w:rsidRPr="00F747C9">
        <w:rPr>
          <w:noProof/>
          <w:szCs w:val="22"/>
          <w:lang w:val="el-GR"/>
        </w:rPr>
        <w:t>&lt; 1/100), σπάνιες (≥ 1/10.000</w:t>
      </w:r>
      <w:r>
        <w:rPr>
          <w:noProof/>
          <w:szCs w:val="22"/>
          <w:lang w:val="el-GR"/>
        </w:rPr>
        <w:t xml:space="preserve"> εως</w:t>
      </w:r>
      <w:r w:rsidRPr="00F747C9">
        <w:rPr>
          <w:noProof/>
          <w:szCs w:val="22"/>
          <w:lang w:val="el-GR"/>
        </w:rPr>
        <w:t>&lt; 1/1.</w:t>
      </w:r>
      <w:r>
        <w:rPr>
          <w:noProof/>
          <w:szCs w:val="22"/>
          <w:lang w:val="el-GR"/>
        </w:rPr>
        <w:t>000), πολύ σπάνιες (&lt; 1/10.000)</w:t>
      </w:r>
      <w:r w:rsidRPr="00F747C9">
        <w:rPr>
          <w:noProof/>
          <w:szCs w:val="22"/>
          <w:lang w:val="el-GR"/>
        </w:rPr>
        <w:t>, μη γνωστές (δεν μπορούν να εκτιμηθούν με βάση τα διαθέσιμα δεδομένα). Εντός κάθε κατηγορίας συχνότητας εμφάνισης, οι ανεπιθύμητες ενέργειες παρατίθενται κατά φθίνουσα σειρά σοβαρότητας.</w:t>
      </w:r>
    </w:p>
    <w:p w:rsidR="00F747C9" w:rsidRPr="00A37B1C" w:rsidRDefault="00F747C9" w:rsidP="00EA4BC6">
      <w:pPr>
        <w:rPr>
          <w:noProof/>
          <w:szCs w:val="22"/>
          <w:lang w:val="el-G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725DD" w:rsidTr="006725DD">
        <w:tc>
          <w:tcPr>
            <w:tcW w:w="3285" w:type="dxa"/>
          </w:tcPr>
          <w:p w:rsidR="006725DD" w:rsidRPr="006B5C03" w:rsidRDefault="00223EA0" w:rsidP="00EA4BC6">
            <w:pPr>
              <w:rPr>
                <w:b/>
                <w:noProof/>
                <w:szCs w:val="22"/>
                <w:lang w:val="el-GR"/>
              </w:rPr>
            </w:pPr>
            <w:r w:rsidRPr="006B5C03">
              <w:rPr>
                <w:b/>
                <w:noProof/>
                <w:szCs w:val="22"/>
                <w:lang w:val="el-GR"/>
              </w:rPr>
              <w:t>Κατηγορία/</w:t>
            </w:r>
            <w:r w:rsidR="006725DD" w:rsidRPr="006B5C03">
              <w:rPr>
                <w:b/>
                <w:noProof/>
                <w:szCs w:val="22"/>
                <w:lang w:val="el-GR"/>
              </w:rPr>
              <w:t>Οργανικό σύστημα</w:t>
            </w:r>
          </w:p>
        </w:tc>
        <w:tc>
          <w:tcPr>
            <w:tcW w:w="3285" w:type="dxa"/>
          </w:tcPr>
          <w:p w:rsidR="006725DD" w:rsidRPr="006B5C03" w:rsidRDefault="006725DD" w:rsidP="00EA4BC6">
            <w:pPr>
              <w:rPr>
                <w:b/>
                <w:noProof/>
                <w:szCs w:val="22"/>
                <w:lang w:val="el-GR"/>
              </w:rPr>
            </w:pPr>
            <w:r w:rsidRPr="006B5C03">
              <w:rPr>
                <w:b/>
                <w:noProof/>
                <w:szCs w:val="22"/>
                <w:lang w:val="el-GR"/>
              </w:rPr>
              <w:t>Συχνότητα</w:t>
            </w:r>
          </w:p>
        </w:tc>
        <w:tc>
          <w:tcPr>
            <w:tcW w:w="3285" w:type="dxa"/>
          </w:tcPr>
          <w:p w:rsidR="006725DD" w:rsidRPr="006B5C03" w:rsidRDefault="006725DD" w:rsidP="00EA4BC6">
            <w:pPr>
              <w:rPr>
                <w:b/>
                <w:noProof/>
                <w:szCs w:val="22"/>
                <w:lang w:val="el-GR"/>
              </w:rPr>
            </w:pPr>
            <w:r w:rsidRPr="006B5C03">
              <w:rPr>
                <w:b/>
                <w:noProof/>
                <w:szCs w:val="22"/>
                <w:lang w:val="el-GR"/>
              </w:rPr>
              <w:t>Ανεπιθύμητη ενέργεια</w:t>
            </w:r>
          </w:p>
        </w:tc>
      </w:tr>
      <w:tr w:rsidR="006725DD" w:rsidRPr="00823AC8" w:rsidTr="006725DD">
        <w:tc>
          <w:tcPr>
            <w:tcW w:w="3285" w:type="dxa"/>
          </w:tcPr>
          <w:p w:rsidR="006725DD" w:rsidRDefault="006725DD" w:rsidP="00EA4BC6">
            <w:pPr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Γενικές διαταραχές και καταστάσεις της οδού χορήγησης</w:t>
            </w:r>
          </w:p>
        </w:tc>
        <w:tc>
          <w:tcPr>
            <w:tcW w:w="3285" w:type="dxa"/>
          </w:tcPr>
          <w:p w:rsidR="006725DD" w:rsidRDefault="006C6D6C" w:rsidP="00EA4BC6">
            <w:pPr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Συχνές</w:t>
            </w:r>
          </w:p>
        </w:tc>
        <w:tc>
          <w:tcPr>
            <w:tcW w:w="3285" w:type="dxa"/>
          </w:tcPr>
          <w:p w:rsidR="006725DD" w:rsidRDefault="006C6D6C" w:rsidP="00EA4BC6">
            <w:pPr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Αντιδράσεις στο σημείο εφαρμογής (συμπεριλαμβάνοντας το αίσθημα καύσου του δέρματος, τον πόνο του δέρματος, υπαισθησία)</w:t>
            </w:r>
          </w:p>
        </w:tc>
      </w:tr>
      <w:tr w:rsidR="006725DD" w:rsidTr="006725DD">
        <w:tc>
          <w:tcPr>
            <w:tcW w:w="3285" w:type="dxa"/>
          </w:tcPr>
          <w:p w:rsidR="006725DD" w:rsidRDefault="00314656" w:rsidP="00EA4BC6">
            <w:pPr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Διαταραχές του ανοσοποιητικού συστήματος</w:t>
            </w:r>
          </w:p>
        </w:tc>
        <w:tc>
          <w:tcPr>
            <w:tcW w:w="3285" w:type="dxa"/>
          </w:tcPr>
          <w:p w:rsidR="006725DD" w:rsidRDefault="006C6D6C" w:rsidP="00EA4BC6">
            <w:pPr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Μη γνωστές</w:t>
            </w:r>
          </w:p>
        </w:tc>
        <w:tc>
          <w:tcPr>
            <w:tcW w:w="3285" w:type="dxa"/>
          </w:tcPr>
          <w:p w:rsidR="006725DD" w:rsidRDefault="006C6D6C" w:rsidP="00EA4BC6">
            <w:pPr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Υπερευαισθησία, κνίδωση</w:t>
            </w:r>
          </w:p>
        </w:tc>
      </w:tr>
      <w:tr w:rsidR="00314656" w:rsidRPr="00823AC8" w:rsidTr="006725DD">
        <w:tc>
          <w:tcPr>
            <w:tcW w:w="3285" w:type="dxa"/>
          </w:tcPr>
          <w:p w:rsidR="00314656" w:rsidRDefault="006C6D6C" w:rsidP="00EA4BC6">
            <w:pPr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Διαταραχές του δέρματος και του υποδόριου ιστού</w:t>
            </w:r>
          </w:p>
        </w:tc>
        <w:tc>
          <w:tcPr>
            <w:tcW w:w="3285" w:type="dxa"/>
          </w:tcPr>
          <w:p w:rsidR="00314656" w:rsidRDefault="006C6D6C" w:rsidP="00EA4BC6">
            <w:pPr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Μη γνωστές</w:t>
            </w:r>
          </w:p>
        </w:tc>
        <w:tc>
          <w:tcPr>
            <w:tcW w:w="3285" w:type="dxa"/>
          </w:tcPr>
          <w:p w:rsidR="00314656" w:rsidRDefault="006C6D6C" w:rsidP="00EA4BC6">
            <w:pPr>
              <w:rPr>
                <w:noProof/>
                <w:szCs w:val="22"/>
                <w:lang w:val="el-GR"/>
              </w:rPr>
            </w:pPr>
            <w:r>
              <w:rPr>
                <w:noProof/>
                <w:szCs w:val="22"/>
                <w:lang w:val="el-GR"/>
              </w:rPr>
              <w:t>Αλλεργική δερματίτιδα (συμπεριλαμβάνοντας το εξάνθημα, τον κνησμό, τις φλύκταινες και το οίδημα)</w:t>
            </w:r>
          </w:p>
        </w:tc>
      </w:tr>
    </w:tbl>
    <w:p w:rsidR="00C75159" w:rsidRPr="00A37B1C" w:rsidRDefault="00C75159" w:rsidP="00EA4BC6">
      <w:pPr>
        <w:rPr>
          <w:noProof/>
          <w:szCs w:val="22"/>
          <w:lang w:val="el-GR"/>
        </w:rPr>
      </w:pPr>
    </w:p>
    <w:p w:rsidR="00C75159" w:rsidRPr="00A37B1C" w:rsidRDefault="00C75159" w:rsidP="00EA4BC6">
      <w:pPr>
        <w:rPr>
          <w:noProof/>
          <w:szCs w:val="22"/>
          <w:lang w:val="el-GR"/>
        </w:rPr>
      </w:pPr>
    </w:p>
    <w:p w:rsidR="005159B3" w:rsidRPr="00684E83" w:rsidRDefault="005159B3" w:rsidP="005159B3">
      <w:pPr>
        <w:rPr>
          <w:noProof/>
          <w:szCs w:val="22"/>
          <w:lang w:val="el-GR"/>
        </w:rPr>
      </w:pPr>
    </w:p>
    <w:p w:rsidR="001A1B38" w:rsidRDefault="001A1B38" w:rsidP="001A1B38">
      <w:pPr>
        <w:pStyle w:val="a8"/>
        <w:ind w:right="0"/>
        <w:rPr>
          <w:color w:val="auto"/>
          <w:sz w:val="22"/>
          <w:szCs w:val="22"/>
          <w:u w:val="single"/>
          <w:lang w:val="el-GR"/>
        </w:rPr>
      </w:pPr>
      <w:r>
        <w:rPr>
          <w:color w:val="auto"/>
          <w:sz w:val="22"/>
          <w:szCs w:val="22"/>
          <w:u w:val="single"/>
          <w:lang w:val="el-GR"/>
        </w:rPr>
        <w:t>Αναφορά πιθανολογούμενων ανεπιθύμητων ενεργειών</w:t>
      </w:r>
    </w:p>
    <w:p w:rsidR="002C5236" w:rsidRDefault="002C5236" w:rsidP="001A1B38">
      <w:pPr>
        <w:pStyle w:val="a8"/>
        <w:ind w:right="0"/>
        <w:rPr>
          <w:color w:val="auto"/>
          <w:sz w:val="22"/>
          <w:szCs w:val="22"/>
          <w:u w:val="single"/>
          <w:lang w:val="el-GR"/>
        </w:rPr>
      </w:pPr>
    </w:p>
    <w:p w:rsidR="001A1B38" w:rsidRDefault="001A1B38" w:rsidP="001A1B38">
      <w:pPr>
        <w:rPr>
          <w:lang w:val="el-GR"/>
        </w:rPr>
      </w:pPr>
      <w:r>
        <w:rPr>
          <w:lang w:val="el-GR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</w:t>
      </w:r>
      <w:r w:rsidR="00CB06CB">
        <w:rPr>
          <w:lang w:val="el-GR"/>
        </w:rPr>
        <w:t>υγείας</w:t>
      </w:r>
      <w:r>
        <w:rPr>
          <w:lang w:val="el-GR"/>
        </w:rPr>
        <w:t xml:space="preserve"> να αναφέρουν οποιεσδήποτε πιθανολογούμενες ανεπιθύμητες ενέργειες</w:t>
      </w:r>
      <w:r>
        <w:rPr>
          <w:color w:val="000000"/>
          <w:lang w:val="el-GR"/>
        </w:rPr>
        <w:t>:</w:t>
      </w:r>
      <w:r>
        <w:rPr>
          <w:lang w:val="el-GR"/>
        </w:rPr>
        <w:t xml:space="preserve"> </w:t>
      </w:r>
    </w:p>
    <w:p w:rsidR="001A1B38" w:rsidRDefault="001A1B38" w:rsidP="001A1B38">
      <w:pPr>
        <w:pStyle w:val="a9"/>
        <w:numPr>
          <w:ilvl w:val="0"/>
          <w:numId w:val="30"/>
        </w:numPr>
        <w:ind w:left="284" w:hanging="284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στον Εθνικό Οργανισμό Φαρμάκων (Μεσογείων 284, GR-15562 Χολαργός, Αθήνα, </w:t>
      </w:r>
      <w:proofErr w:type="spellStart"/>
      <w:r>
        <w:rPr>
          <w:rFonts w:ascii="Times New Roman" w:hAnsi="Times New Roman"/>
          <w:lang w:val="el-GR"/>
        </w:rPr>
        <w:t>Τηλ</w:t>
      </w:r>
      <w:proofErr w:type="spellEnd"/>
      <w:r>
        <w:rPr>
          <w:rFonts w:ascii="Times New Roman" w:hAnsi="Times New Roman"/>
          <w:lang w:val="el-GR"/>
        </w:rPr>
        <w:t xml:space="preserve">: + 30 21 32040380/337, Φαξ: + 30 210 6549585, </w:t>
      </w:r>
      <w:proofErr w:type="spellStart"/>
      <w:r>
        <w:rPr>
          <w:rFonts w:ascii="Times New Roman" w:hAnsi="Times New Roman"/>
          <w:lang w:val="el-GR"/>
        </w:rPr>
        <w:t>Ιστότοπος</w:t>
      </w:r>
      <w:proofErr w:type="spellEnd"/>
      <w:r>
        <w:rPr>
          <w:rFonts w:ascii="Times New Roman" w:hAnsi="Times New Roman"/>
          <w:lang w:val="el-GR"/>
        </w:rPr>
        <w:t xml:space="preserve">: </w:t>
      </w:r>
      <w:r w:rsidR="00823AC8">
        <w:fldChar w:fldCharType="begin"/>
      </w:r>
      <w:r w:rsidR="00823AC8" w:rsidRPr="00823AC8">
        <w:rPr>
          <w:lang w:val="el-GR"/>
        </w:rPr>
        <w:instrText xml:space="preserve"> </w:instrText>
      </w:r>
      <w:r w:rsidR="00823AC8">
        <w:instrText>HYPERLINK</w:instrText>
      </w:r>
      <w:r w:rsidR="00823AC8" w:rsidRPr="00823AC8">
        <w:rPr>
          <w:lang w:val="el-GR"/>
        </w:rPr>
        <w:instrText xml:space="preserve"> "</w:instrText>
      </w:r>
      <w:r w:rsidR="00823AC8">
        <w:instrText>http</w:instrText>
      </w:r>
      <w:r w:rsidR="00823AC8" w:rsidRPr="00823AC8">
        <w:rPr>
          <w:lang w:val="el-GR"/>
        </w:rPr>
        <w:instrText>://</w:instrText>
      </w:r>
      <w:r w:rsidR="00823AC8">
        <w:instrText>www</w:instrText>
      </w:r>
      <w:r w:rsidR="00823AC8" w:rsidRPr="00823AC8">
        <w:rPr>
          <w:lang w:val="el-GR"/>
        </w:rPr>
        <w:instrText>.</w:instrText>
      </w:r>
      <w:r w:rsidR="00823AC8">
        <w:instrText>eof</w:instrText>
      </w:r>
      <w:r w:rsidR="00823AC8" w:rsidRPr="00823AC8">
        <w:rPr>
          <w:lang w:val="el-GR"/>
        </w:rPr>
        <w:instrText>.</w:instrText>
      </w:r>
      <w:r w:rsidR="00823AC8">
        <w:instrText>gr</w:instrText>
      </w:r>
      <w:r w:rsidR="00823AC8" w:rsidRPr="00823AC8">
        <w:rPr>
          <w:lang w:val="el-GR"/>
        </w:rPr>
        <w:instrText xml:space="preserve">" </w:instrText>
      </w:r>
      <w:r w:rsidR="00823AC8">
        <w:fldChar w:fldCharType="separate"/>
      </w:r>
      <w:r>
        <w:rPr>
          <w:rStyle w:val="-"/>
          <w:rFonts w:ascii="Times New Roman" w:hAnsi="Times New Roman"/>
          <w:lang w:val="el-GR"/>
        </w:rPr>
        <w:t>http://www.eof.gr</w:t>
      </w:r>
      <w:r w:rsidR="00823AC8">
        <w:rPr>
          <w:rStyle w:val="-"/>
          <w:rFonts w:ascii="Times New Roman" w:hAnsi="Times New Roman"/>
          <w:lang w:val="el-GR"/>
        </w:rPr>
        <w:fldChar w:fldCharType="end"/>
      </w:r>
      <w:r>
        <w:rPr>
          <w:rFonts w:ascii="Times New Roman" w:hAnsi="Times New Roman"/>
          <w:lang w:val="el-GR"/>
        </w:rPr>
        <w:t xml:space="preserve">), για την Ελλάδα, ή </w:t>
      </w:r>
    </w:p>
    <w:p w:rsidR="001A1B38" w:rsidRDefault="001A1B38" w:rsidP="001A1B38">
      <w:pPr>
        <w:pStyle w:val="a9"/>
        <w:numPr>
          <w:ilvl w:val="0"/>
          <w:numId w:val="30"/>
        </w:numPr>
        <w:ind w:left="284" w:hanging="284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στις Φαρμακευτικές Υπηρεσίες, Υπουργείο Υγείας, CΥ-1475, </w:t>
      </w:r>
      <w:r w:rsidR="00823AC8">
        <w:fldChar w:fldCharType="begin"/>
      </w:r>
      <w:r w:rsidR="00823AC8" w:rsidRPr="00823AC8">
        <w:rPr>
          <w:lang w:val="el-GR"/>
        </w:rPr>
        <w:instrText xml:space="preserve"> </w:instrText>
      </w:r>
      <w:r w:rsidR="00823AC8">
        <w:instrText>HYPERLINK</w:instrText>
      </w:r>
      <w:r w:rsidR="00823AC8" w:rsidRPr="00823AC8">
        <w:rPr>
          <w:lang w:val="el-GR"/>
        </w:rPr>
        <w:instrText xml:space="preserve"> "</w:instrText>
      </w:r>
      <w:r w:rsidR="00823AC8">
        <w:instrText>http</w:instrText>
      </w:r>
      <w:r w:rsidR="00823AC8" w:rsidRPr="00823AC8">
        <w:rPr>
          <w:lang w:val="el-GR"/>
        </w:rPr>
        <w:instrText>://</w:instrText>
      </w:r>
      <w:r w:rsidR="00823AC8">
        <w:instrText>www</w:instrText>
      </w:r>
      <w:r w:rsidR="00823AC8" w:rsidRPr="00823AC8">
        <w:rPr>
          <w:lang w:val="el-GR"/>
        </w:rPr>
        <w:instrText>.</w:instrText>
      </w:r>
      <w:r w:rsidR="00823AC8">
        <w:instrText>moh</w:instrText>
      </w:r>
      <w:r w:rsidR="00823AC8" w:rsidRPr="00823AC8">
        <w:rPr>
          <w:lang w:val="el-GR"/>
        </w:rPr>
        <w:instrText>.</w:instrText>
      </w:r>
      <w:r w:rsidR="00823AC8">
        <w:instrText>gov</w:instrText>
      </w:r>
      <w:r w:rsidR="00823AC8" w:rsidRPr="00823AC8">
        <w:rPr>
          <w:lang w:val="el-GR"/>
        </w:rPr>
        <w:instrText>.</w:instrText>
      </w:r>
      <w:r w:rsidR="00823AC8">
        <w:instrText>cy</w:instrText>
      </w:r>
      <w:r w:rsidR="00823AC8" w:rsidRPr="00823AC8">
        <w:rPr>
          <w:lang w:val="el-GR"/>
        </w:rPr>
        <w:instrText>/</w:instrText>
      </w:r>
      <w:r w:rsidR="00823AC8">
        <w:instrText>phs</w:instrText>
      </w:r>
      <w:r w:rsidR="00823AC8" w:rsidRPr="00823AC8">
        <w:rPr>
          <w:lang w:val="el-GR"/>
        </w:rPr>
        <w:instrText xml:space="preserve">" </w:instrText>
      </w:r>
      <w:r w:rsidR="00823AC8">
        <w:fldChar w:fldCharType="separate"/>
      </w:r>
      <w:r>
        <w:rPr>
          <w:rStyle w:val="-"/>
          <w:rFonts w:ascii="Times New Roman" w:hAnsi="Times New Roman"/>
          <w:lang w:val="el-GR"/>
        </w:rPr>
        <w:t>www.moh.gov.cy/phs</w:t>
      </w:r>
      <w:r w:rsidR="00823AC8">
        <w:rPr>
          <w:rStyle w:val="-"/>
          <w:rFonts w:ascii="Times New Roman" w:hAnsi="Times New Roman"/>
          <w:lang w:val="el-GR"/>
        </w:rPr>
        <w:fldChar w:fldCharType="end"/>
      </w:r>
      <w:r>
        <w:rPr>
          <w:rFonts w:ascii="Times New Roman" w:hAnsi="Times New Roman"/>
          <w:lang w:val="el-GR"/>
        </w:rPr>
        <w:t xml:space="preserve">, </w:t>
      </w:r>
      <w:proofErr w:type="spellStart"/>
      <w:r>
        <w:rPr>
          <w:rFonts w:ascii="Times New Roman" w:hAnsi="Times New Roman"/>
          <w:lang w:val="el-GR"/>
        </w:rPr>
        <w:t>Fax</w:t>
      </w:r>
      <w:proofErr w:type="spellEnd"/>
      <w:r>
        <w:rPr>
          <w:rFonts w:ascii="Times New Roman" w:hAnsi="Times New Roman"/>
          <w:lang w:val="el-GR"/>
        </w:rPr>
        <w:t>: + 357 22608649, για την Κύπρο.</w:t>
      </w:r>
    </w:p>
    <w:p w:rsidR="00B53E07" w:rsidRPr="00AF44F9" w:rsidRDefault="00B53E07" w:rsidP="00622633">
      <w:pPr>
        <w:rPr>
          <w:noProof/>
          <w:szCs w:val="22"/>
          <w:lang w:val="el-GR"/>
        </w:rPr>
      </w:pPr>
    </w:p>
    <w:p w:rsidR="00B53E07" w:rsidRPr="00F302AB" w:rsidRDefault="00B53E07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4.9</w:t>
      </w:r>
      <w:r w:rsidRPr="00684E83">
        <w:rPr>
          <w:b/>
          <w:noProof/>
          <w:szCs w:val="22"/>
          <w:lang w:val="el-GR"/>
        </w:rPr>
        <w:tab/>
        <w:t>Υπερδοσολογία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5159B3" w:rsidRPr="005159B3" w:rsidRDefault="005159B3" w:rsidP="005159B3">
      <w:pPr>
        <w:tabs>
          <w:tab w:val="clear" w:pos="567"/>
        </w:tabs>
        <w:spacing w:line="240" w:lineRule="auto"/>
        <w:rPr>
          <w:snapToGrid/>
          <w:szCs w:val="22"/>
          <w:lang w:val="el-GR"/>
        </w:rPr>
      </w:pPr>
      <w:r w:rsidRPr="005159B3">
        <w:rPr>
          <w:snapToGrid/>
          <w:szCs w:val="22"/>
          <w:lang w:val="el-GR"/>
        </w:rPr>
        <w:t xml:space="preserve">Δεν αναμένονται </w:t>
      </w:r>
      <w:r w:rsidR="0053069E">
        <w:rPr>
          <w:snapToGrid/>
          <w:szCs w:val="22"/>
          <w:lang w:val="el-GR"/>
        </w:rPr>
        <w:t>δυσμενείς</w:t>
      </w:r>
      <w:r w:rsidR="0053069E" w:rsidRPr="005159B3">
        <w:rPr>
          <w:snapToGrid/>
          <w:szCs w:val="22"/>
          <w:lang w:val="el-GR"/>
        </w:rPr>
        <w:t xml:space="preserve"> </w:t>
      </w:r>
      <w:r w:rsidRPr="005159B3">
        <w:rPr>
          <w:snapToGrid/>
          <w:szCs w:val="22"/>
          <w:lang w:val="el-GR"/>
        </w:rPr>
        <w:t xml:space="preserve">αντιδράσεις  ακόμα και αν </w:t>
      </w:r>
      <w:r w:rsidR="0053069E">
        <w:rPr>
          <w:snapToGrid/>
          <w:szCs w:val="22"/>
          <w:lang w:val="el-GR"/>
        </w:rPr>
        <w:t xml:space="preserve">ολόκληρο </w:t>
      </w:r>
      <w:r w:rsidRPr="005159B3">
        <w:rPr>
          <w:snapToGrid/>
          <w:szCs w:val="22"/>
          <w:lang w:val="el-GR"/>
        </w:rPr>
        <w:t xml:space="preserve">το περιεχόμενο ενός σωληναρίου </w:t>
      </w:r>
      <w:proofErr w:type="spellStart"/>
      <w:r w:rsidR="001D30F9" w:rsidRPr="00752433">
        <w:rPr>
          <w:snapToGrid/>
          <w:szCs w:val="22"/>
          <w:lang w:val="el-GR"/>
        </w:rPr>
        <w:t>Fenivir</w:t>
      </w:r>
      <w:proofErr w:type="spellEnd"/>
      <w:r w:rsidR="001D30F9" w:rsidRPr="00752433">
        <w:rPr>
          <w:snapToGrid/>
          <w:szCs w:val="22"/>
          <w:lang w:val="el-GR"/>
        </w:rPr>
        <w:t xml:space="preserve"> </w:t>
      </w:r>
      <w:proofErr w:type="spellStart"/>
      <w:r w:rsidR="001D30F9" w:rsidRPr="00752433">
        <w:rPr>
          <w:snapToGrid/>
          <w:szCs w:val="22"/>
          <w:lang w:val="el-GR"/>
        </w:rPr>
        <w:t>Tinted</w:t>
      </w:r>
      <w:proofErr w:type="spellEnd"/>
      <w:r w:rsidR="001D30F9" w:rsidRPr="00752433">
        <w:rPr>
          <w:snapToGrid/>
          <w:szCs w:val="22"/>
          <w:vertAlign w:val="superscript"/>
          <w:lang w:val="el-GR"/>
        </w:rPr>
        <w:t>®</w:t>
      </w:r>
      <w:r w:rsidR="004922A2" w:rsidRPr="004922A2">
        <w:rPr>
          <w:snapToGrid/>
          <w:szCs w:val="22"/>
          <w:vertAlign w:val="superscript"/>
          <w:lang w:val="el-GR"/>
        </w:rPr>
        <w:t xml:space="preserve"> </w:t>
      </w:r>
      <w:r w:rsidR="001D30F9" w:rsidRPr="001D30F9">
        <w:rPr>
          <w:snapToGrid/>
          <w:szCs w:val="22"/>
          <w:lang w:val="el-GR"/>
        </w:rPr>
        <w:t>κ</w:t>
      </w:r>
      <w:r w:rsidRPr="005159B3">
        <w:rPr>
          <w:snapToGrid/>
          <w:szCs w:val="22"/>
          <w:lang w:val="el-GR"/>
        </w:rPr>
        <w:t>ρέμα</w:t>
      </w:r>
      <w:r w:rsidR="0053069E">
        <w:rPr>
          <w:snapToGrid/>
          <w:szCs w:val="22"/>
          <w:lang w:val="el-GR"/>
        </w:rPr>
        <w:t xml:space="preserve"> </w:t>
      </w:r>
      <w:proofErr w:type="spellStart"/>
      <w:r w:rsidR="0053069E">
        <w:rPr>
          <w:snapToGrid/>
          <w:szCs w:val="22"/>
          <w:lang w:val="el-GR"/>
        </w:rPr>
        <w:t>καταποθεί</w:t>
      </w:r>
      <w:proofErr w:type="spellEnd"/>
      <w:r w:rsidRPr="005159B3">
        <w:rPr>
          <w:snapToGrid/>
          <w:szCs w:val="24"/>
          <w:lang w:val="el-GR"/>
        </w:rPr>
        <w:t xml:space="preserve">. Η </w:t>
      </w:r>
      <w:proofErr w:type="spellStart"/>
      <w:r w:rsidRPr="005159B3">
        <w:rPr>
          <w:snapToGrid/>
          <w:szCs w:val="24"/>
          <w:lang w:val="el-GR"/>
        </w:rPr>
        <w:t>πενσικλοβίρη</w:t>
      </w:r>
      <w:proofErr w:type="spellEnd"/>
      <w:r w:rsidRPr="005159B3">
        <w:rPr>
          <w:snapToGrid/>
          <w:szCs w:val="24"/>
          <w:lang w:val="el-GR"/>
        </w:rPr>
        <w:t xml:space="preserve"> απορροφάται ελάχιστα αν χορηγηθεί από το στόμα. Εντούτοις, μπορεί να παρατηρηθεί κάποιος ερεθισμός στο στόμα. </w:t>
      </w:r>
      <w:r w:rsidR="001D30F9">
        <w:rPr>
          <w:snapToGrid/>
          <w:szCs w:val="24"/>
          <w:lang w:val="el-GR"/>
        </w:rPr>
        <w:t xml:space="preserve">Δεν απαιτείται ειδική αγωγή σε </w:t>
      </w:r>
      <w:r w:rsidRPr="005159B3">
        <w:rPr>
          <w:snapToGrid/>
          <w:szCs w:val="24"/>
          <w:lang w:val="el-GR"/>
        </w:rPr>
        <w:t>περίπτωση τυχαίας κατάποσης.</w:t>
      </w: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ind w:left="567" w:hanging="567"/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5.</w:t>
      </w:r>
      <w:r w:rsidRPr="00684E83">
        <w:rPr>
          <w:b/>
          <w:noProof/>
          <w:szCs w:val="22"/>
          <w:lang w:val="el-GR"/>
        </w:rPr>
        <w:tab/>
        <w:t>ΦΑΡΜΑΚΟΛΟΓΙΚΕΣ ΙΔΙΟΤΗΤΕΣ</w:t>
      </w: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ind w:left="567" w:hanging="567"/>
        <w:outlineLvl w:val="0"/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 xml:space="preserve">5.1 </w:t>
      </w:r>
      <w:r w:rsidRPr="00684E83">
        <w:rPr>
          <w:b/>
          <w:noProof/>
          <w:szCs w:val="22"/>
          <w:lang w:val="el-GR"/>
        </w:rPr>
        <w:tab/>
        <w:t>Φαρμακοδυναμικές ιδιότητες</w:t>
      </w: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outlineLvl w:val="0"/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 xml:space="preserve">Φαρμακοθεραπευτική κατηγορία: </w:t>
      </w:r>
      <w:r w:rsidR="00B35D3D">
        <w:rPr>
          <w:noProof/>
          <w:szCs w:val="22"/>
          <w:lang w:val="el-GR"/>
        </w:rPr>
        <w:t>Αντιικά</w:t>
      </w:r>
      <w:r w:rsidRPr="00684E83">
        <w:rPr>
          <w:noProof/>
          <w:szCs w:val="22"/>
          <w:lang w:val="el-GR"/>
        </w:rPr>
        <w:t xml:space="preserve">, κωδικός </w:t>
      </w:r>
      <w:r w:rsidRPr="00166D11">
        <w:rPr>
          <w:noProof/>
          <w:szCs w:val="22"/>
          <w:lang w:val="en-US"/>
        </w:rPr>
        <w:t>ATC</w:t>
      </w:r>
      <w:r w:rsidRPr="00684E83">
        <w:rPr>
          <w:noProof/>
          <w:szCs w:val="22"/>
          <w:lang w:val="el-GR"/>
        </w:rPr>
        <w:t xml:space="preserve">: </w:t>
      </w:r>
      <w:r w:rsidR="00B35D3D" w:rsidRPr="00B35D3D">
        <w:rPr>
          <w:noProof/>
          <w:szCs w:val="22"/>
          <w:lang w:val="el-GR"/>
        </w:rPr>
        <w:t>D06BB06</w:t>
      </w:r>
    </w:p>
    <w:p w:rsidR="001D1440" w:rsidRPr="00684E83" w:rsidRDefault="001D1440" w:rsidP="005D77D3">
      <w:pPr>
        <w:rPr>
          <w:i/>
          <w:noProof/>
          <w:szCs w:val="22"/>
          <w:lang w:val="el-GR"/>
        </w:rPr>
      </w:pPr>
    </w:p>
    <w:p w:rsidR="001D1440" w:rsidRDefault="001D1440" w:rsidP="00622633">
      <w:pPr>
        <w:rPr>
          <w:szCs w:val="22"/>
          <w:u w:val="single"/>
          <w:lang w:val="el-GR"/>
        </w:rPr>
      </w:pPr>
      <w:r w:rsidRPr="00166D11">
        <w:rPr>
          <w:szCs w:val="22"/>
          <w:u w:val="single"/>
          <w:lang w:val="el-GR"/>
        </w:rPr>
        <w:t>Μηχανισμός δράσης</w:t>
      </w:r>
    </w:p>
    <w:p w:rsidR="00457D0D" w:rsidRDefault="00457D0D" w:rsidP="00622633">
      <w:pPr>
        <w:rPr>
          <w:szCs w:val="22"/>
          <w:u w:val="single"/>
          <w:lang w:val="el-GR"/>
        </w:rPr>
      </w:pPr>
    </w:p>
    <w:p w:rsidR="00B35D3D" w:rsidRDefault="00B35D3D" w:rsidP="00622633">
      <w:pPr>
        <w:rPr>
          <w:noProof/>
          <w:szCs w:val="22"/>
          <w:lang w:val="el-GR"/>
        </w:rPr>
      </w:pPr>
      <w:r w:rsidRPr="00B35D3D">
        <w:rPr>
          <w:noProof/>
          <w:szCs w:val="22"/>
          <w:lang w:val="el-GR"/>
        </w:rPr>
        <w:t xml:space="preserve">Έχει αποδειχθεί </w:t>
      </w:r>
      <w:r w:rsidRPr="006B5C03">
        <w:rPr>
          <w:i/>
          <w:noProof/>
          <w:szCs w:val="22"/>
          <w:lang w:val="el-GR"/>
        </w:rPr>
        <w:t xml:space="preserve">in vivo </w:t>
      </w:r>
      <w:r w:rsidRPr="00B35D3D">
        <w:rPr>
          <w:noProof/>
          <w:szCs w:val="22"/>
          <w:lang w:val="el-GR"/>
        </w:rPr>
        <w:t xml:space="preserve">και </w:t>
      </w:r>
      <w:r w:rsidRPr="006B5C03">
        <w:rPr>
          <w:i/>
          <w:noProof/>
          <w:szCs w:val="22"/>
          <w:lang w:val="el-GR"/>
        </w:rPr>
        <w:t>in vitro</w:t>
      </w:r>
      <w:r w:rsidRPr="00B35D3D">
        <w:rPr>
          <w:noProof/>
          <w:szCs w:val="22"/>
          <w:lang w:val="el-GR"/>
        </w:rPr>
        <w:t xml:space="preserve"> η δραστικότητα της πενσικλοβίρης κατά των ιών του απλού έρπητα (τύπου 1 και 2) και του ιού της ανεμεβλογιάς-ζωστήρα</w:t>
      </w:r>
      <w:r>
        <w:rPr>
          <w:noProof/>
          <w:szCs w:val="22"/>
          <w:lang w:val="el-GR"/>
        </w:rPr>
        <w:t xml:space="preserve">. </w:t>
      </w:r>
      <w:r w:rsidRPr="00B35D3D">
        <w:rPr>
          <w:noProof/>
          <w:szCs w:val="22"/>
          <w:lang w:val="el-GR"/>
        </w:rPr>
        <w:t xml:space="preserve">Σε κύτταρα που έχουν μολυνθεί από τον ιό, η </w:t>
      </w:r>
      <w:r w:rsidRPr="00B35D3D">
        <w:rPr>
          <w:noProof/>
          <w:szCs w:val="22"/>
          <w:lang w:val="el-GR"/>
        </w:rPr>
        <w:lastRenderedPageBreak/>
        <w:t>πενσικλοβίρη μετατρέπεται ταχέως σε τριφωσφορική (μέσω της επαγόμενης από τον ιό κινάσης της θυμιδίνης).</w:t>
      </w:r>
    </w:p>
    <w:p w:rsidR="00B35D3D" w:rsidRPr="00684E83" w:rsidRDefault="00B35D3D" w:rsidP="00622633">
      <w:pPr>
        <w:rPr>
          <w:noProof/>
          <w:szCs w:val="22"/>
          <w:lang w:val="el-GR"/>
        </w:rPr>
      </w:pPr>
    </w:p>
    <w:p w:rsidR="001D1440" w:rsidRDefault="001D1440">
      <w:pPr>
        <w:rPr>
          <w:szCs w:val="22"/>
          <w:u w:val="single"/>
          <w:lang w:val="el-GR"/>
        </w:rPr>
      </w:pPr>
      <w:r w:rsidRPr="00166D11">
        <w:rPr>
          <w:szCs w:val="22"/>
          <w:u w:val="single"/>
          <w:lang w:val="el-GR"/>
        </w:rPr>
        <w:t>Φαρμακοδυναμικές επιδράσεις</w:t>
      </w:r>
    </w:p>
    <w:p w:rsidR="00457D0D" w:rsidRDefault="00457D0D">
      <w:pPr>
        <w:rPr>
          <w:szCs w:val="22"/>
          <w:u w:val="single"/>
          <w:lang w:val="el-GR"/>
        </w:rPr>
      </w:pPr>
    </w:p>
    <w:p w:rsidR="00B35D3D" w:rsidRDefault="00B35D3D">
      <w:pPr>
        <w:rPr>
          <w:noProof/>
          <w:szCs w:val="22"/>
          <w:lang w:val="el-GR"/>
        </w:rPr>
      </w:pPr>
      <w:r w:rsidRPr="00B35D3D">
        <w:rPr>
          <w:noProof/>
          <w:szCs w:val="22"/>
          <w:lang w:val="el-GR"/>
        </w:rPr>
        <w:t>Η τριφωσφορική πενσικλοβίρη παραμένει στα μολυσμένα κύτταρα</w:t>
      </w:r>
      <w:r w:rsidR="00457D0D">
        <w:rPr>
          <w:noProof/>
          <w:szCs w:val="22"/>
          <w:lang w:val="el-GR"/>
        </w:rPr>
        <w:t xml:space="preserve"> για</w:t>
      </w:r>
      <w:r w:rsidRPr="00B35D3D">
        <w:rPr>
          <w:noProof/>
          <w:szCs w:val="22"/>
          <w:lang w:val="el-GR"/>
        </w:rPr>
        <w:t xml:space="preserve"> περισσότερο από 12 ώρες, όπου αναστέλλει την αντιγραφή του </w:t>
      </w:r>
      <w:r w:rsidR="00457D0D">
        <w:rPr>
          <w:noProof/>
          <w:szCs w:val="22"/>
          <w:lang w:val="el-GR"/>
        </w:rPr>
        <w:t xml:space="preserve">ιϊκού </w:t>
      </w:r>
      <w:r w:rsidRPr="00B35D3D">
        <w:rPr>
          <w:noProof/>
          <w:szCs w:val="22"/>
          <w:lang w:val="el-GR"/>
        </w:rPr>
        <w:t>DNA</w:t>
      </w:r>
      <w:r w:rsidR="00457D0D">
        <w:rPr>
          <w:noProof/>
          <w:szCs w:val="22"/>
          <w:lang w:val="el-GR"/>
        </w:rPr>
        <w:t xml:space="preserve">. Ο χρόνος ημιζωής της τριφωσφορικής πενσικλοβίρης είναι </w:t>
      </w:r>
      <w:r w:rsidRPr="00B35D3D">
        <w:rPr>
          <w:noProof/>
          <w:szCs w:val="22"/>
          <w:lang w:val="el-GR"/>
        </w:rPr>
        <w:t xml:space="preserve"> 9, 10 και 20 ώρες σε κύτταρα που έχουν προσβληθεί από τον ιό της </w:t>
      </w:r>
      <w:r w:rsidR="00457D0D" w:rsidRPr="00B35D3D">
        <w:rPr>
          <w:noProof/>
          <w:szCs w:val="22"/>
          <w:lang w:val="el-GR"/>
        </w:rPr>
        <w:t>ανεμ</w:t>
      </w:r>
      <w:r w:rsidR="00457D0D">
        <w:rPr>
          <w:noProof/>
          <w:szCs w:val="22"/>
          <w:lang w:val="el-GR"/>
        </w:rPr>
        <w:t>ο</w:t>
      </w:r>
      <w:r w:rsidR="00457D0D" w:rsidRPr="00B35D3D">
        <w:rPr>
          <w:noProof/>
          <w:szCs w:val="22"/>
          <w:lang w:val="el-GR"/>
        </w:rPr>
        <w:t>βλογιάς</w:t>
      </w:r>
      <w:r w:rsidRPr="00B35D3D">
        <w:rPr>
          <w:noProof/>
          <w:szCs w:val="22"/>
          <w:lang w:val="el-GR"/>
        </w:rPr>
        <w:t xml:space="preserve">-ζωστήρα, τον ιό του απλού έρπητα τύπου 1 και τον ιό του απλού έρπητα τύπου 2, αντίστοιχα. Σε μη μολυσμένα κύτταρα </w:t>
      </w:r>
      <w:r w:rsidR="00457D0D">
        <w:rPr>
          <w:noProof/>
          <w:szCs w:val="22"/>
          <w:lang w:val="el-GR"/>
        </w:rPr>
        <w:t xml:space="preserve">με έκθεση στην </w:t>
      </w:r>
      <w:r w:rsidRPr="00B35D3D">
        <w:rPr>
          <w:noProof/>
          <w:szCs w:val="22"/>
          <w:lang w:val="el-GR"/>
        </w:rPr>
        <w:t xml:space="preserve">πενσικλοβίρη, οι συγκεντρώσεις της τριφωσφορικής πενσικλοβίρης είναι ελάχιστα ανιχνεύσιμες. Συνεπώς, δεν </w:t>
      </w:r>
      <w:r w:rsidR="00457D0D">
        <w:rPr>
          <w:noProof/>
          <w:szCs w:val="22"/>
          <w:lang w:val="el-GR"/>
        </w:rPr>
        <w:t>είναι πιθανό</w:t>
      </w:r>
      <w:r w:rsidR="00457D0D" w:rsidRPr="00B35D3D">
        <w:rPr>
          <w:noProof/>
          <w:szCs w:val="22"/>
          <w:lang w:val="el-GR"/>
        </w:rPr>
        <w:t xml:space="preserve"> </w:t>
      </w:r>
      <w:r w:rsidRPr="00B35D3D">
        <w:rPr>
          <w:noProof/>
          <w:szCs w:val="22"/>
          <w:lang w:val="el-GR"/>
        </w:rPr>
        <w:t>να επηρεαστούν τα μη μολυσμένα κύτταρα από τις θεραπευτικές συγκεντρώσεις της πενσικλοβίρης.</w:t>
      </w:r>
    </w:p>
    <w:p w:rsidR="00B35D3D" w:rsidRPr="00684E83" w:rsidRDefault="00B35D3D">
      <w:pPr>
        <w:rPr>
          <w:noProof/>
          <w:szCs w:val="22"/>
          <w:lang w:val="el-GR"/>
        </w:rPr>
      </w:pPr>
    </w:p>
    <w:p w:rsidR="00B35D3D" w:rsidRDefault="001D1440">
      <w:pPr>
        <w:rPr>
          <w:szCs w:val="22"/>
          <w:u w:val="single"/>
          <w:lang w:val="el-GR"/>
        </w:rPr>
      </w:pPr>
      <w:r w:rsidRPr="00166D11">
        <w:rPr>
          <w:szCs w:val="22"/>
          <w:u w:val="single"/>
          <w:lang w:val="el-GR"/>
        </w:rPr>
        <w:t>Κλινική αποτελεσματικότητα και ασφάλεια</w:t>
      </w:r>
    </w:p>
    <w:p w:rsidR="00457D0D" w:rsidRDefault="00457D0D">
      <w:pPr>
        <w:rPr>
          <w:szCs w:val="22"/>
          <w:u w:val="single"/>
          <w:lang w:val="el-GR"/>
        </w:rPr>
      </w:pPr>
    </w:p>
    <w:p w:rsidR="001D1440" w:rsidRPr="00684E83" w:rsidRDefault="00457D0D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Η α</w:t>
      </w:r>
      <w:r w:rsidR="00D50248">
        <w:rPr>
          <w:noProof/>
          <w:szCs w:val="22"/>
          <w:lang w:val="el-GR"/>
        </w:rPr>
        <w:t>γωγή</w:t>
      </w:r>
      <w:r w:rsidR="00070C80" w:rsidRPr="00070C80">
        <w:rPr>
          <w:noProof/>
          <w:szCs w:val="22"/>
          <w:lang w:val="el-GR"/>
        </w:rPr>
        <w:t xml:space="preserve"> με </w:t>
      </w:r>
      <w:r>
        <w:rPr>
          <w:noProof/>
          <w:szCs w:val="22"/>
          <w:lang w:val="el-GR"/>
        </w:rPr>
        <w:t>την</w:t>
      </w:r>
      <w:r w:rsidRPr="00070C80">
        <w:rPr>
          <w:noProof/>
          <w:szCs w:val="22"/>
          <w:lang w:val="el-GR"/>
        </w:rPr>
        <w:t xml:space="preserve"> </w:t>
      </w:r>
      <w:r w:rsidR="00070C80" w:rsidRPr="00070C80">
        <w:rPr>
          <w:noProof/>
          <w:szCs w:val="22"/>
          <w:lang w:val="el-GR"/>
        </w:rPr>
        <w:t>Fenivir Tinted</w:t>
      </w:r>
      <w:r w:rsidR="00070C80" w:rsidRPr="00070C80">
        <w:rPr>
          <w:noProof/>
          <w:szCs w:val="22"/>
          <w:vertAlign w:val="superscript"/>
          <w:lang w:val="el-GR"/>
        </w:rPr>
        <w:t>®</w:t>
      </w:r>
      <w:r w:rsidR="00070C80" w:rsidRPr="00070C80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 xml:space="preserve">κρέμα </w:t>
      </w:r>
      <w:r w:rsidR="00070C80" w:rsidRPr="00070C80">
        <w:rPr>
          <w:noProof/>
          <w:szCs w:val="22"/>
          <w:lang w:val="el-GR"/>
        </w:rPr>
        <w:t xml:space="preserve">μειώνει το χρόνο για την </w:t>
      </w:r>
      <w:r w:rsidR="00070C80">
        <w:rPr>
          <w:noProof/>
          <w:szCs w:val="22"/>
          <w:lang w:val="el-GR"/>
        </w:rPr>
        <w:t>ίαση από τον</w:t>
      </w:r>
      <w:r w:rsidR="00070C80" w:rsidRPr="00070C80">
        <w:rPr>
          <w:noProof/>
          <w:szCs w:val="22"/>
          <w:lang w:val="el-GR"/>
        </w:rPr>
        <w:t xml:space="preserve"> ιο, τον πόνο και την επούλωση έως και 24 ώρες.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9C4338" w:rsidRDefault="001D1440" w:rsidP="005D77D3">
      <w:pPr>
        <w:numPr>
          <w:ilvl w:val="12"/>
          <w:numId w:val="0"/>
        </w:numPr>
        <w:ind w:right="-2"/>
        <w:rPr>
          <w:i/>
          <w:noProof/>
          <w:szCs w:val="22"/>
          <w:lang w:val="el-GR"/>
        </w:rPr>
      </w:pPr>
    </w:p>
    <w:p w:rsidR="004922A2" w:rsidRPr="009C4338" w:rsidRDefault="004922A2" w:rsidP="005D77D3">
      <w:pPr>
        <w:numPr>
          <w:ilvl w:val="12"/>
          <w:numId w:val="0"/>
        </w:numPr>
        <w:ind w:right="-2"/>
        <w:rPr>
          <w:i/>
          <w:noProof/>
          <w:szCs w:val="22"/>
          <w:lang w:val="el-GR"/>
        </w:rPr>
      </w:pPr>
    </w:p>
    <w:p w:rsidR="001D1440" w:rsidRPr="00684E83" w:rsidRDefault="001D1440" w:rsidP="00622633">
      <w:pPr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5.2</w:t>
      </w:r>
      <w:r w:rsidRPr="00684E83">
        <w:rPr>
          <w:b/>
          <w:noProof/>
          <w:szCs w:val="22"/>
          <w:lang w:val="el-GR"/>
        </w:rPr>
        <w:tab/>
        <w:t>Φαρμακοκινητικές ιδιότητες</w:t>
      </w:r>
    </w:p>
    <w:p w:rsidR="001D1440" w:rsidRPr="00684E83" w:rsidRDefault="001D1440">
      <w:pPr>
        <w:rPr>
          <w:b/>
          <w:noProof/>
          <w:szCs w:val="22"/>
          <w:lang w:val="el-GR"/>
        </w:rPr>
      </w:pPr>
    </w:p>
    <w:p w:rsidR="006C6D6C" w:rsidRDefault="006C6D6C">
      <w:pPr>
        <w:rPr>
          <w:szCs w:val="22"/>
          <w:lang w:val="el-GR"/>
        </w:rPr>
      </w:pPr>
      <w:r>
        <w:rPr>
          <w:szCs w:val="22"/>
          <w:lang w:val="el-GR"/>
        </w:rPr>
        <w:t>Απορρόφηση</w:t>
      </w:r>
    </w:p>
    <w:p w:rsidR="001D1440" w:rsidRDefault="00457D0D">
      <w:pPr>
        <w:rPr>
          <w:szCs w:val="22"/>
          <w:lang w:val="el-GR"/>
        </w:rPr>
      </w:pPr>
      <w:r>
        <w:rPr>
          <w:szCs w:val="22"/>
          <w:lang w:val="el-GR"/>
        </w:rPr>
        <w:t>Σε μία μελ</w:t>
      </w:r>
      <w:r w:rsidR="00544D06">
        <w:rPr>
          <w:szCs w:val="22"/>
          <w:lang w:val="el-GR"/>
        </w:rPr>
        <w:t>έτη υγ</w:t>
      </w:r>
      <w:r>
        <w:rPr>
          <w:szCs w:val="22"/>
          <w:lang w:val="el-GR"/>
        </w:rPr>
        <w:t xml:space="preserve">ιών εθελοντών, και έπειτα </w:t>
      </w:r>
      <w:r w:rsidR="00D50248" w:rsidRPr="00D50248">
        <w:rPr>
          <w:szCs w:val="22"/>
          <w:lang w:val="el-GR"/>
        </w:rPr>
        <w:t xml:space="preserve">από </w:t>
      </w:r>
      <w:r>
        <w:rPr>
          <w:szCs w:val="22"/>
          <w:lang w:val="el-GR"/>
        </w:rPr>
        <w:t xml:space="preserve">την </w:t>
      </w:r>
      <w:r w:rsidR="00D50248" w:rsidRPr="00D50248">
        <w:rPr>
          <w:szCs w:val="22"/>
          <w:lang w:val="el-GR"/>
        </w:rPr>
        <w:t>εφαρμογή</w:t>
      </w:r>
      <w:r>
        <w:rPr>
          <w:szCs w:val="22"/>
          <w:lang w:val="el-GR"/>
        </w:rPr>
        <w:t xml:space="preserve"> της</w:t>
      </w:r>
      <w:r w:rsidR="00D50248" w:rsidRPr="00D50248">
        <w:rPr>
          <w:szCs w:val="22"/>
          <w:lang w:val="el-GR"/>
        </w:rPr>
        <w:t xml:space="preserve"> </w:t>
      </w:r>
      <w:proofErr w:type="spellStart"/>
      <w:r w:rsidR="00D50248" w:rsidRPr="00D50248">
        <w:rPr>
          <w:szCs w:val="22"/>
          <w:lang w:val="el-GR"/>
        </w:rPr>
        <w:t>Fenivir</w:t>
      </w:r>
      <w:proofErr w:type="spellEnd"/>
      <w:r w:rsidR="00D50248" w:rsidRPr="00D50248">
        <w:rPr>
          <w:szCs w:val="22"/>
          <w:lang w:val="el-GR"/>
        </w:rPr>
        <w:t xml:space="preserve"> </w:t>
      </w:r>
      <w:proofErr w:type="spellStart"/>
      <w:r w:rsidR="00D50248" w:rsidRPr="00D50248">
        <w:rPr>
          <w:szCs w:val="22"/>
          <w:lang w:val="el-GR"/>
        </w:rPr>
        <w:t>Tinted</w:t>
      </w:r>
      <w:proofErr w:type="spellEnd"/>
      <w:r w:rsidR="00D50248" w:rsidRPr="00D50248">
        <w:rPr>
          <w:szCs w:val="22"/>
          <w:vertAlign w:val="superscript"/>
          <w:lang w:val="el-GR"/>
        </w:rPr>
        <w:t>®</w:t>
      </w:r>
      <w:r w:rsidR="004922A2" w:rsidRPr="004922A2">
        <w:rPr>
          <w:szCs w:val="22"/>
          <w:vertAlign w:val="superscript"/>
          <w:lang w:val="el-GR"/>
        </w:rPr>
        <w:t xml:space="preserve"> </w:t>
      </w:r>
      <w:r w:rsidR="00D50248">
        <w:rPr>
          <w:szCs w:val="22"/>
          <w:lang w:val="el-GR"/>
        </w:rPr>
        <w:t>κ</w:t>
      </w:r>
      <w:r w:rsidR="00D50248" w:rsidRPr="00D50248">
        <w:rPr>
          <w:szCs w:val="22"/>
          <w:lang w:val="el-GR"/>
        </w:rPr>
        <w:t>ρέμα</w:t>
      </w:r>
      <w:r w:rsidR="00D50248">
        <w:rPr>
          <w:szCs w:val="22"/>
          <w:lang w:val="el-GR"/>
        </w:rPr>
        <w:t>ς</w:t>
      </w:r>
      <w:r w:rsidR="00D50248" w:rsidRPr="00D50248">
        <w:rPr>
          <w:szCs w:val="22"/>
          <w:lang w:val="el-GR"/>
        </w:rPr>
        <w:t>, σε</w:t>
      </w:r>
      <w:r>
        <w:rPr>
          <w:szCs w:val="22"/>
          <w:lang w:val="el-GR"/>
        </w:rPr>
        <w:t xml:space="preserve"> ημερήσια</w:t>
      </w:r>
      <w:r w:rsidR="00D50248" w:rsidRPr="00D50248">
        <w:rPr>
          <w:szCs w:val="22"/>
          <w:lang w:val="el-GR"/>
        </w:rPr>
        <w:t xml:space="preserve"> δόση </w:t>
      </w:r>
      <w:r>
        <w:rPr>
          <w:szCs w:val="22"/>
          <w:lang w:val="el-GR"/>
        </w:rPr>
        <w:t xml:space="preserve">ίση με </w:t>
      </w:r>
      <w:r w:rsidR="00D50248" w:rsidRPr="00D50248">
        <w:rPr>
          <w:szCs w:val="22"/>
          <w:lang w:val="el-GR"/>
        </w:rPr>
        <w:t xml:space="preserve">180mg </w:t>
      </w:r>
      <w:proofErr w:type="spellStart"/>
      <w:r w:rsidR="00D50248" w:rsidRPr="00D50248">
        <w:rPr>
          <w:szCs w:val="22"/>
          <w:lang w:val="el-GR"/>
        </w:rPr>
        <w:t>πενσικλοβίρης</w:t>
      </w:r>
      <w:proofErr w:type="spellEnd"/>
      <w:r w:rsidR="00D50248" w:rsidRPr="00D50248">
        <w:rPr>
          <w:szCs w:val="22"/>
          <w:lang w:val="el-GR"/>
        </w:rPr>
        <w:t xml:space="preserve"> (περίπου 67 φορές μεγαλύτερη της προτεινόμενης ημερήσιας </w:t>
      </w:r>
      <w:r>
        <w:rPr>
          <w:szCs w:val="22"/>
          <w:lang w:val="el-GR"/>
        </w:rPr>
        <w:t>θεραπευτικής</w:t>
      </w:r>
      <w:r w:rsidRPr="00D50248">
        <w:rPr>
          <w:szCs w:val="22"/>
          <w:lang w:val="el-GR"/>
        </w:rPr>
        <w:t xml:space="preserve"> </w:t>
      </w:r>
      <w:r w:rsidR="00D50248" w:rsidRPr="00D50248">
        <w:rPr>
          <w:szCs w:val="22"/>
          <w:lang w:val="el-GR"/>
        </w:rPr>
        <w:t xml:space="preserve">δόσης) σε δέρμα με </w:t>
      </w:r>
      <w:r>
        <w:rPr>
          <w:szCs w:val="22"/>
          <w:lang w:val="el-GR"/>
        </w:rPr>
        <w:t>εκδορές</w:t>
      </w:r>
      <w:r w:rsidRPr="00D50248">
        <w:rPr>
          <w:szCs w:val="22"/>
          <w:lang w:val="el-GR"/>
        </w:rPr>
        <w:t xml:space="preserve"> </w:t>
      </w:r>
      <w:r w:rsidR="00D50248" w:rsidRPr="00D50248">
        <w:rPr>
          <w:szCs w:val="22"/>
          <w:lang w:val="el-GR"/>
        </w:rPr>
        <w:t xml:space="preserve">και καλυμμένο για 4 ημέρες, η </w:t>
      </w:r>
      <w:proofErr w:type="spellStart"/>
      <w:r w:rsidR="00D50248" w:rsidRPr="00D50248">
        <w:rPr>
          <w:szCs w:val="22"/>
          <w:lang w:val="el-GR"/>
        </w:rPr>
        <w:t>πενσικλοβίρη</w:t>
      </w:r>
      <w:proofErr w:type="spellEnd"/>
      <w:r w:rsidR="00D50248" w:rsidRPr="00D50248">
        <w:rPr>
          <w:szCs w:val="22"/>
          <w:lang w:val="el-GR"/>
        </w:rPr>
        <w:t xml:space="preserve"> δεν προσδιοριζόταν ποσοτικά στο πλάσμα και στα ούρα.</w:t>
      </w:r>
    </w:p>
    <w:p w:rsidR="00D50248" w:rsidRPr="00684E83" w:rsidRDefault="00D50248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5.3</w:t>
      </w:r>
      <w:r w:rsidRPr="00684E83">
        <w:rPr>
          <w:b/>
          <w:noProof/>
          <w:szCs w:val="22"/>
          <w:lang w:val="el-GR"/>
        </w:rPr>
        <w:tab/>
        <w:t>Προκλινικά δεδομένα για την ασφάλεια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58527A" w:rsidRDefault="0058527A" w:rsidP="0058527A">
      <w:pPr>
        <w:rPr>
          <w:noProof/>
          <w:szCs w:val="22"/>
          <w:lang w:val="el-GR"/>
        </w:rPr>
      </w:pPr>
      <w:r w:rsidRPr="0058527A">
        <w:rPr>
          <w:noProof/>
          <w:szCs w:val="22"/>
          <w:lang w:val="el-GR"/>
        </w:rPr>
        <w:t xml:space="preserve">Η τοπική εφαρμογή </w:t>
      </w:r>
      <w:r w:rsidR="00544D06">
        <w:rPr>
          <w:noProof/>
          <w:szCs w:val="22"/>
          <w:lang w:val="el-GR"/>
        </w:rPr>
        <w:t xml:space="preserve">της </w:t>
      </w:r>
      <w:r w:rsidR="00AF3468" w:rsidRPr="00AF3468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</w:t>
      </w:r>
      <w:r w:rsidRPr="0058527A">
        <w:rPr>
          <w:noProof/>
          <w:szCs w:val="22"/>
          <w:lang w:val="el-GR"/>
        </w:rPr>
        <w:t>ρέμα</w:t>
      </w:r>
      <w:r>
        <w:rPr>
          <w:noProof/>
          <w:szCs w:val="22"/>
          <w:lang w:val="el-GR"/>
        </w:rPr>
        <w:t>ς</w:t>
      </w:r>
      <w:r w:rsidR="00544D06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πενσικλοβίρης</w:t>
      </w:r>
      <w:r w:rsidRPr="0058527A">
        <w:rPr>
          <w:noProof/>
          <w:szCs w:val="22"/>
          <w:lang w:val="el-GR"/>
        </w:rPr>
        <w:t xml:space="preserve"> 5% για 4 εβδομάδες σε αρουραίους και κουνέλια απεδείχθη καλά ανεκτή. Δεν υπήρξαν στοιχεία </w:t>
      </w:r>
      <w:r w:rsidR="00544D06">
        <w:rPr>
          <w:noProof/>
          <w:szCs w:val="22"/>
          <w:lang w:val="el-GR"/>
        </w:rPr>
        <w:t>τοπικών αντιδράσεων</w:t>
      </w:r>
      <w:r w:rsidR="00B00827">
        <w:rPr>
          <w:noProof/>
          <w:szCs w:val="22"/>
          <w:lang w:val="el-GR"/>
        </w:rPr>
        <w:t xml:space="preserve"> </w:t>
      </w:r>
      <w:r w:rsidR="00544D06">
        <w:rPr>
          <w:noProof/>
          <w:szCs w:val="22"/>
          <w:lang w:val="el-GR"/>
        </w:rPr>
        <w:t>όταν αυτή εφαρμόστηκε</w:t>
      </w:r>
      <w:r w:rsidRPr="0058527A">
        <w:rPr>
          <w:noProof/>
          <w:szCs w:val="22"/>
          <w:lang w:val="el-GR"/>
        </w:rPr>
        <w:t xml:space="preserve"> σε ινδικά χοιρίδια. </w:t>
      </w:r>
    </w:p>
    <w:p w:rsidR="00544D06" w:rsidRPr="0058527A" w:rsidRDefault="00544D06" w:rsidP="0058527A">
      <w:pPr>
        <w:rPr>
          <w:noProof/>
          <w:szCs w:val="22"/>
          <w:lang w:val="el-GR"/>
        </w:rPr>
      </w:pPr>
    </w:p>
    <w:p w:rsidR="0058527A" w:rsidRDefault="0058527A" w:rsidP="0058527A">
      <w:pPr>
        <w:rPr>
          <w:noProof/>
          <w:szCs w:val="22"/>
          <w:lang w:val="el-GR"/>
        </w:rPr>
      </w:pPr>
      <w:r w:rsidRPr="0058527A">
        <w:rPr>
          <w:noProof/>
          <w:szCs w:val="22"/>
          <w:lang w:val="el-GR"/>
        </w:rPr>
        <w:t xml:space="preserve">Ένα πλήρες πρόγραμμα </w:t>
      </w:r>
      <w:r w:rsidR="00544D06">
        <w:rPr>
          <w:noProof/>
          <w:szCs w:val="22"/>
          <w:lang w:val="el-GR"/>
        </w:rPr>
        <w:t xml:space="preserve">προκλινικών </w:t>
      </w:r>
      <w:r w:rsidRPr="0058527A">
        <w:rPr>
          <w:noProof/>
          <w:szCs w:val="22"/>
          <w:lang w:val="el-GR"/>
        </w:rPr>
        <w:t xml:space="preserve">μελετών πραγματοποιήθηκε χρησιμοποιώντας ενδοφλέβια πενσικλοβίρη. </w:t>
      </w:r>
      <w:r w:rsidR="00544D06">
        <w:rPr>
          <w:noProof/>
          <w:szCs w:val="22"/>
          <w:lang w:val="el-GR"/>
        </w:rPr>
        <w:t xml:space="preserve">Τα αποτελέματα αυτών των μελετών </w:t>
      </w:r>
      <w:r w:rsidRPr="0058527A">
        <w:rPr>
          <w:noProof/>
          <w:szCs w:val="22"/>
          <w:lang w:val="el-GR"/>
        </w:rPr>
        <w:t xml:space="preserve">δεν </w:t>
      </w:r>
      <w:r w:rsidR="00544D06">
        <w:rPr>
          <w:noProof/>
          <w:szCs w:val="22"/>
          <w:lang w:val="el-GR"/>
        </w:rPr>
        <w:t>έγειραν προβληματισμούς</w:t>
      </w:r>
      <w:r w:rsidRPr="0058527A">
        <w:rPr>
          <w:noProof/>
          <w:szCs w:val="22"/>
          <w:lang w:val="el-GR"/>
        </w:rPr>
        <w:t xml:space="preserve"> για την ασφάλεια σχετικά με την τοπική χρήση της </w:t>
      </w:r>
      <w:r w:rsidR="00EC105A" w:rsidRPr="00EC105A">
        <w:rPr>
          <w:noProof/>
          <w:szCs w:val="22"/>
          <w:lang w:val="el-GR"/>
        </w:rPr>
        <w:t xml:space="preserve">κρέμας </w:t>
      </w:r>
      <w:r w:rsidR="00544D06">
        <w:rPr>
          <w:noProof/>
          <w:szCs w:val="22"/>
          <w:lang w:val="el-GR"/>
        </w:rPr>
        <w:t xml:space="preserve">της </w:t>
      </w:r>
      <w:r w:rsidR="00EC105A" w:rsidRPr="00EC105A">
        <w:rPr>
          <w:noProof/>
          <w:szCs w:val="22"/>
          <w:lang w:val="el-GR"/>
        </w:rPr>
        <w:t>πενσικλοβίρης</w:t>
      </w:r>
      <w:r w:rsidRPr="0058527A">
        <w:rPr>
          <w:noProof/>
          <w:szCs w:val="22"/>
          <w:lang w:val="el-GR"/>
        </w:rPr>
        <w:t>. Η απορρόφηση της πενσικλοβίρης από τη</w:t>
      </w:r>
      <w:r w:rsidR="00EC105A">
        <w:rPr>
          <w:noProof/>
          <w:szCs w:val="22"/>
          <w:lang w:val="el-GR"/>
        </w:rPr>
        <w:t>ν</w:t>
      </w:r>
      <w:r w:rsidRPr="0058527A">
        <w:rPr>
          <w:noProof/>
          <w:szCs w:val="22"/>
          <w:lang w:val="el-GR"/>
        </w:rPr>
        <w:t xml:space="preserve"> συστηματική κυκλοφορία μετά από </w:t>
      </w:r>
      <w:r w:rsidR="00544D06">
        <w:rPr>
          <w:noProof/>
          <w:szCs w:val="22"/>
          <w:lang w:val="el-GR"/>
        </w:rPr>
        <w:t xml:space="preserve">την </w:t>
      </w:r>
      <w:r w:rsidRPr="0058527A">
        <w:rPr>
          <w:noProof/>
          <w:szCs w:val="22"/>
          <w:lang w:val="el-GR"/>
        </w:rPr>
        <w:t xml:space="preserve">τοπική εφαρμογή είναι ελάχιστη. </w:t>
      </w:r>
    </w:p>
    <w:p w:rsidR="00544D06" w:rsidRPr="0058527A" w:rsidRDefault="00544D06" w:rsidP="0058527A">
      <w:pPr>
        <w:rPr>
          <w:noProof/>
          <w:szCs w:val="22"/>
          <w:lang w:val="el-GR"/>
        </w:rPr>
      </w:pPr>
    </w:p>
    <w:p w:rsidR="001D1440" w:rsidRPr="00684E83" w:rsidRDefault="0058527A" w:rsidP="0058527A">
      <w:pPr>
        <w:rPr>
          <w:noProof/>
          <w:szCs w:val="22"/>
          <w:lang w:val="el-GR"/>
        </w:rPr>
      </w:pPr>
      <w:r w:rsidRPr="0058527A">
        <w:rPr>
          <w:noProof/>
          <w:szCs w:val="22"/>
          <w:lang w:val="el-GR"/>
        </w:rPr>
        <w:t xml:space="preserve">Τα αποτελέσματα μίας ευρείας κλίμακας μελετών μεταλλαξιογόνου δράσης </w:t>
      </w:r>
      <w:r w:rsidRPr="006B5C03">
        <w:rPr>
          <w:i/>
          <w:noProof/>
          <w:szCs w:val="22"/>
          <w:lang w:val="el-GR"/>
        </w:rPr>
        <w:t xml:space="preserve">in vitro </w:t>
      </w:r>
      <w:r w:rsidRPr="0058527A">
        <w:rPr>
          <w:noProof/>
          <w:szCs w:val="22"/>
          <w:lang w:val="el-GR"/>
        </w:rPr>
        <w:t xml:space="preserve">και </w:t>
      </w:r>
      <w:r w:rsidRPr="006B5C03">
        <w:rPr>
          <w:i/>
          <w:noProof/>
          <w:szCs w:val="22"/>
          <w:lang w:val="el-GR"/>
        </w:rPr>
        <w:t>in vivo</w:t>
      </w:r>
      <w:r w:rsidRPr="0058527A">
        <w:rPr>
          <w:noProof/>
          <w:szCs w:val="22"/>
          <w:lang w:val="el-GR"/>
        </w:rPr>
        <w:t xml:space="preserve"> δείχνουν ότι η </w:t>
      </w:r>
      <w:r w:rsidR="00544D06">
        <w:rPr>
          <w:noProof/>
          <w:szCs w:val="22"/>
          <w:lang w:val="el-GR"/>
        </w:rPr>
        <w:t xml:space="preserve">τοπικά χορηγούμενη </w:t>
      </w:r>
      <w:r w:rsidRPr="0058527A">
        <w:rPr>
          <w:noProof/>
          <w:szCs w:val="22"/>
          <w:lang w:val="el-GR"/>
        </w:rPr>
        <w:t>πενσικλοβίρη δεν θέτει πρόβλημα γενοτοξικού κινδύνου στον άνθρωπο.</w:t>
      </w: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622633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</w:t>
      </w:r>
      <w:r w:rsidRPr="00684E83">
        <w:rPr>
          <w:b/>
          <w:noProof/>
          <w:szCs w:val="22"/>
          <w:lang w:val="el-GR"/>
        </w:rPr>
        <w:tab/>
        <w:t>ΦΑΡΜΑΚΕΥΤΙΚΕΣ ΠΛΗΡΟΦΟΡΙΕΣ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6.1</w:t>
      </w:r>
      <w:r w:rsidRPr="00684E83">
        <w:rPr>
          <w:b/>
          <w:noProof/>
          <w:szCs w:val="22"/>
          <w:lang w:val="el-GR"/>
        </w:rPr>
        <w:tab/>
        <w:t>Κατάλογος εκδόχων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7E2B83" w:rsidRDefault="007E2B83" w:rsidP="00713FC3">
      <w:pPr>
        <w:rPr>
          <w:lang w:val="el-GR"/>
        </w:rPr>
      </w:pPr>
      <w:r>
        <w:rPr>
          <w:lang w:val="el-GR"/>
        </w:rPr>
        <w:t>Λ</w:t>
      </w:r>
      <w:r w:rsidRPr="00575886">
        <w:rPr>
          <w:lang w:val="el-GR"/>
        </w:rPr>
        <w:t xml:space="preserve">ευκή </w:t>
      </w:r>
      <w:r w:rsidR="00F30800">
        <w:rPr>
          <w:lang w:val="el-GR"/>
        </w:rPr>
        <w:t>μαλακή παραφίνη</w:t>
      </w:r>
      <w:r>
        <w:rPr>
          <w:lang w:val="el-GR"/>
        </w:rPr>
        <w:t xml:space="preserve"> </w:t>
      </w:r>
    </w:p>
    <w:p w:rsidR="007E2B83" w:rsidRDefault="00F30800" w:rsidP="00713FC3">
      <w:pPr>
        <w:rPr>
          <w:lang w:val="el-GR"/>
        </w:rPr>
      </w:pPr>
      <w:r>
        <w:rPr>
          <w:lang w:val="el-GR"/>
        </w:rPr>
        <w:t>Υγρή παραφίνη</w:t>
      </w:r>
      <w:r w:rsidR="007E2B83">
        <w:rPr>
          <w:lang w:val="el-GR"/>
        </w:rPr>
        <w:t xml:space="preserve"> </w:t>
      </w:r>
    </w:p>
    <w:p w:rsidR="007E2B83" w:rsidRDefault="007E2B83" w:rsidP="00713FC3">
      <w:pPr>
        <w:rPr>
          <w:lang w:val="el-GR"/>
        </w:rPr>
      </w:pPr>
      <w:proofErr w:type="spellStart"/>
      <w:r>
        <w:rPr>
          <w:lang w:val="el-GR"/>
        </w:rPr>
        <w:t>Κ</w:t>
      </w:r>
      <w:r w:rsidR="00F30800">
        <w:rPr>
          <w:lang w:val="el-GR"/>
        </w:rPr>
        <w:t>ητοστεατυλική</w:t>
      </w:r>
      <w:proofErr w:type="spellEnd"/>
      <w:r w:rsidR="00F30800">
        <w:rPr>
          <w:lang w:val="el-GR"/>
        </w:rPr>
        <w:t xml:space="preserve"> αλκοόλη</w:t>
      </w:r>
      <w:r>
        <w:rPr>
          <w:lang w:val="el-GR"/>
        </w:rPr>
        <w:t xml:space="preserve"> </w:t>
      </w:r>
    </w:p>
    <w:p w:rsidR="007E2B83" w:rsidRDefault="007E2B83" w:rsidP="00713FC3">
      <w:pPr>
        <w:rPr>
          <w:lang w:val="el-GR"/>
        </w:rPr>
      </w:pPr>
      <w:proofErr w:type="spellStart"/>
      <w:r>
        <w:rPr>
          <w:lang w:val="el-GR"/>
        </w:rPr>
        <w:t>Π</w:t>
      </w:r>
      <w:r w:rsidR="00F30800">
        <w:rPr>
          <w:lang w:val="el-GR"/>
        </w:rPr>
        <w:t>ροπυλενογλυκόλη</w:t>
      </w:r>
      <w:proofErr w:type="spellEnd"/>
    </w:p>
    <w:p w:rsidR="007E2B83" w:rsidRDefault="007E2B83" w:rsidP="00713FC3">
      <w:pPr>
        <w:rPr>
          <w:lang w:val="el-GR"/>
        </w:rPr>
      </w:pPr>
      <w:proofErr w:type="spellStart"/>
      <w:r>
        <w:rPr>
          <w:lang w:val="el-GR"/>
        </w:rPr>
        <w:t>Κ</w:t>
      </w:r>
      <w:r w:rsidRPr="00575886">
        <w:rPr>
          <w:lang w:val="el-GR"/>
        </w:rPr>
        <w:t>ητοπολυαιθυλενογλυκόλη</w:t>
      </w:r>
      <w:proofErr w:type="spellEnd"/>
      <w:r w:rsidRPr="00575886">
        <w:rPr>
          <w:lang w:val="el-GR"/>
        </w:rPr>
        <w:t xml:space="preserve"> 1000</w:t>
      </w:r>
      <w:r w:rsidRPr="00575886" w:rsidDel="00575886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7E2B83" w:rsidRDefault="007E2B83" w:rsidP="00713FC3">
      <w:pPr>
        <w:rPr>
          <w:lang w:val="el-GR"/>
        </w:rPr>
      </w:pPr>
      <w:r>
        <w:rPr>
          <w:lang w:val="el-GR"/>
        </w:rPr>
        <w:t xml:space="preserve">Κόκκινο και κίτρινο </w:t>
      </w:r>
      <w:r w:rsidRPr="00E238F2">
        <w:rPr>
          <w:lang w:val="el-GR"/>
        </w:rPr>
        <w:t>οξείδιο του σιδήρου</w:t>
      </w:r>
      <w:r>
        <w:rPr>
          <w:lang w:val="el-GR"/>
        </w:rPr>
        <w:t xml:space="preserve"> (Ε172) </w:t>
      </w:r>
    </w:p>
    <w:p w:rsidR="00713FC3" w:rsidRPr="00684E83" w:rsidRDefault="007E2B83" w:rsidP="00713FC3">
      <w:pPr>
        <w:rPr>
          <w:noProof/>
          <w:szCs w:val="22"/>
          <w:lang w:val="el-GR"/>
        </w:rPr>
      </w:pPr>
      <w:proofErr w:type="spellStart"/>
      <w:r>
        <w:rPr>
          <w:lang w:val="el-GR"/>
        </w:rPr>
        <w:t>Κεκαθαρμένο</w:t>
      </w:r>
      <w:proofErr w:type="spellEnd"/>
      <w:r>
        <w:rPr>
          <w:lang w:val="el-GR"/>
        </w:rPr>
        <w:t xml:space="preserve"> ύδωρ.</w:t>
      </w:r>
    </w:p>
    <w:p w:rsidR="00F30800" w:rsidRDefault="00F30800">
      <w:pPr>
        <w:rPr>
          <w:b/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6.2</w:t>
      </w:r>
      <w:r w:rsidRPr="00684E83">
        <w:rPr>
          <w:b/>
          <w:noProof/>
          <w:szCs w:val="22"/>
          <w:lang w:val="el-GR"/>
        </w:rPr>
        <w:tab/>
        <w:t>Ασυμβατότητες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>Δεν εφαρμόζεται.</w:t>
      </w:r>
    </w:p>
    <w:p w:rsidR="001D1440" w:rsidRPr="00684E83" w:rsidRDefault="001D1440" w:rsidP="00713FC3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6.3</w:t>
      </w:r>
      <w:r w:rsidRPr="00684E83">
        <w:rPr>
          <w:b/>
          <w:noProof/>
          <w:szCs w:val="22"/>
          <w:lang w:val="el-GR"/>
        </w:rPr>
        <w:tab/>
        <w:t>Διάρκεια ζωής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713FC3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3 χρόνια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6.4</w:t>
      </w:r>
      <w:r w:rsidRPr="00684E83">
        <w:rPr>
          <w:b/>
          <w:noProof/>
          <w:szCs w:val="22"/>
          <w:lang w:val="el-GR"/>
        </w:rPr>
        <w:tab/>
        <w:t>Ιδιαίτερες προφυλάξεις κατά τη φύλαξη του προϊόντος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713FC3" w:rsidRPr="00713FC3" w:rsidRDefault="00713FC3" w:rsidP="00713FC3">
      <w:pPr>
        <w:rPr>
          <w:noProof/>
          <w:szCs w:val="22"/>
          <w:lang w:val="el-GR"/>
        </w:rPr>
      </w:pPr>
      <w:r w:rsidRPr="00713FC3">
        <w:rPr>
          <w:noProof/>
          <w:szCs w:val="22"/>
          <w:lang w:val="el-GR"/>
        </w:rPr>
        <w:t>Να φυλάσσεται σε θερμοκρασί</w:t>
      </w:r>
      <w:r>
        <w:rPr>
          <w:noProof/>
          <w:szCs w:val="22"/>
          <w:lang w:val="el-GR"/>
        </w:rPr>
        <w:t xml:space="preserve">α μικρότερη </w:t>
      </w:r>
      <w:r w:rsidR="004922A2">
        <w:rPr>
          <w:noProof/>
          <w:szCs w:val="22"/>
          <w:lang w:val="el-GR"/>
        </w:rPr>
        <w:t>τ</w:t>
      </w:r>
      <w:r>
        <w:rPr>
          <w:noProof/>
          <w:szCs w:val="22"/>
          <w:lang w:val="el-GR"/>
        </w:rPr>
        <w:t>ων</w:t>
      </w:r>
      <w:r w:rsidRPr="00713FC3">
        <w:rPr>
          <w:noProof/>
          <w:szCs w:val="22"/>
          <w:lang w:val="el-GR"/>
        </w:rPr>
        <w:t xml:space="preserve"> 30</w:t>
      </w:r>
      <w:r>
        <w:rPr>
          <w:noProof/>
          <w:sz w:val="18"/>
          <w:szCs w:val="22"/>
          <w:vertAlign w:val="superscript"/>
          <w:lang w:val="el-GR"/>
        </w:rPr>
        <w:t>0</w:t>
      </w:r>
      <w:r w:rsidRPr="00713FC3">
        <w:rPr>
          <w:noProof/>
          <w:szCs w:val="22"/>
          <w:lang w:val="el-GR"/>
        </w:rPr>
        <w:t>C.</w:t>
      </w:r>
    </w:p>
    <w:p w:rsidR="001D1440" w:rsidRDefault="00713FC3" w:rsidP="00713FC3">
      <w:pPr>
        <w:rPr>
          <w:noProof/>
          <w:szCs w:val="22"/>
          <w:lang w:val="el-GR"/>
        </w:rPr>
      </w:pPr>
      <w:r w:rsidRPr="00713FC3">
        <w:rPr>
          <w:noProof/>
          <w:szCs w:val="22"/>
          <w:lang w:val="el-GR"/>
        </w:rPr>
        <w:t>Να μην καταψύχεται.</w:t>
      </w:r>
    </w:p>
    <w:p w:rsidR="00713FC3" w:rsidRPr="00684E83" w:rsidRDefault="00713FC3" w:rsidP="00713FC3">
      <w:pPr>
        <w:rPr>
          <w:noProof/>
          <w:szCs w:val="22"/>
          <w:lang w:val="el-GR"/>
        </w:rPr>
      </w:pPr>
    </w:p>
    <w:p w:rsidR="001D1440" w:rsidRPr="0072453D" w:rsidRDefault="001D1440">
      <w:pPr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6.5</w:t>
      </w:r>
      <w:r w:rsidRPr="00684E83">
        <w:rPr>
          <w:b/>
          <w:noProof/>
          <w:szCs w:val="22"/>
          <w:lang w:val="el-GR"/>
        </w:rPr>
        <w:tab/>
        <w:t xml:space="preserve">Φύση και συστατικά του περιέκτη </w:t>
      </w:r>
    </w:p>
    <w:p w:rsidR="00544D06" w:rsidRPr="0072453D" w:rsidRDefault="00544D06">
      <w:pPr>
        <w:rPr>
          <w:noProof/>
          <w:szCs w:val="22"/>
          <w:lang w:val="el-GR"/>
        </w:rPr>
      </w:pPr>
    </w:p>
    <w:p w:rsidR="00E038B1" w:rsidRDefault="00713FC3">
      <w:pPr>
        <w:rPr>
          <w:noProof/>
          <w:szCs w:val="22"/>
          <w:lang w:val="el-GR"/>
        </w:rPr>
      </w:pPr>
      <w:r w:rsidRPr="00713FC3">
        <w:rPr>
          <w:noProof/>
          <w:szCs w:val="22"/>
          <w:lang w:val="el-GR"/>
        </w:rPr>
        <w:t>Σωληνάρια αλουμινίου των 2g  και 5g</w:t>
      </w:r>
      <w:r w:rsidR="004922A2">
        <w:rPr>
          <w:noProof/>
          <w:szCs w:val="22"/>
          <w:lang w:val="el-GR"/>
        </w:rPr>
        <w:t xml:space="preserve"> </w:t>
      </w:r>
      <w:r w:rsidR="00E038B1" w:rsidRPr="00E038B1">
        <w:rPr>
          <w:noProof/>
          <w:szCs w:val="22"/>
          <w:lang w:val="el-GR"/>
        </w:rPr>
        <w:t>που κλείν</w:t>
      </w:r>
      <w:r w:rsidR="00E038B1">
        <w:rPr>
          <w:noProof/>
          <w:szCs w:val="22"/>
          <w:lang w:val="el-GR"/>
        </w:rPr>
        <w:t>ουν</w:t>
      </w:r>
      <w:r w:rsidR="00E038B1" w:rsidRPr="00E038B1">
        <w:rPr>
          <w:noProof/>
          <w:szCs w:val="22"/>
          <w:lang w:val="el-GR"/>
        </w:rPr>
        <w:t xml:space="preserve"> με πλαστικό βιδωτό πώμα (</w:t>
      </w:r>
      <w:r w:rsidR="00544D06">
        <w:rPr>
          <w:noProof/>
          <w:szCs w:val="22"/>
          <w:lang w:val="el-GR"/>
        </w:rPr>
        <w:t xml:space="preserve">από </w:t>
      </w:r>
      <w:r w:rsidR="00E038B1" w:rsidRPr="00E038B1">
        <w:rPr>
          <w:noProof/>
          <w:szCs w:val="22"/>
          <w:lang w:val="el-GR"/>
        </w:rPr>
        <w:t xml:space="preserve">πολυαιθυλένιο). </w:t>
      </w:r>
      <w:r w:rsidR="00E038B1">
        <w:rPr>
          <w:noProof/>
          <w:szCs w:val="22"/>
          <w:lang w:val="el-GR"/>
        </w:rPr>
        <w:t>Τα σωλήναρια</w:t>
      </w:r>
      <w:r w:rsidR="00E038B1" w:rsidRPr="00E038B1">
        <w:rPr>
          <w:noProof/>
          <w:szCs w:val="22"/>
          <w:lang w:val="el-GR"/>
        </w:rPr>
        <w:t xml:space="preserve"> είναι </w:t>
      </w:r>
      <w:r w:rsidR="00544D06">
        <w:rPr>
          <w:noProof/>
          <w:szCs w:val="22"/>
          <w:lang w:val="el-GR"/>
        </w:rPr>
        <w:t>επενδυμένα</w:t>
      </w:r>
      <w:r w:rsidR="00544D06" w:rsidRPr="00E038B1">
        <w:rPr>
          <w:noProof/>
          <w:szCs w:val="22"/>
          <w:lang w:val="el-GR"/>
        </w:rPr>
        <w:t xml:space="preserve"> </w:t>
      </w:r>
      <w:r w:rsidR="00E038B1" w:rsidRPr="00E038B1">
        <w:rPr>
          <w:noProof/>
          <w:szCs w:val="22"/>
          <w:lang w:val="el-GR"/>
        </w:rPr>
        <w:t>στο εσωτερικό με ένα βερνίκι ρητίνης εποξυ-φαινόλης.</w:t>
      </w:r>
    </w:p>
    <w:p w:rsidR="00544D06" w:rsidRDefault="00544D06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b/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>Μπορεί να μην κυκλοφορούν όλες οι συσκευασίες.</w:t>
      </w:r>
    </w:p>
    <w:p w:rsidR="001D1440" w:rsidRPr="00684E83" w:rsidRDefault="001D1440">
      <w:pPr>
        <w:rPr>
          <w:b/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6.6</w:t>
      </w:r>
      <w:r w:rsidRPr="00684E83">
        <w:rPr>
          <w:b/>
          <w:noProof/>
          <w:szCs w:val="22"/>
          <w:lang w:val="el-GR"/>
        </w:rPr>
        <w:tab/>
        <w:t xml:space="preserve">Ιδιαίτερες προφυλάξεις απόρριψης </w:t>
      </w:r>
      <w:r w:rsidR="00AD4601">
        <w:rPr>
          <w:b/>
          <w:noProof/>
          <w:szCs w:val="22"/>
          <w:lang w:val="el-GR"/>
        </w:rPr>
        <w:t>και άλλος χειρισμός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 xml:space="preserve">Καμία ειδική υποχρέωση </w:t>
      </w: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4922A2" w:rsidRPr="00684E83" w:rsidRDefault="004922A2" w:rsidP="005D77D3">
      <w:pPr>
        <w:rPr>
          <w:noProof/>
          <w:szCs w:val="22"/>
          <w:lang w:val="el-GR"/>
        </w:rPr>
      </w:pPr>
    </w:p>
    <w:p w:rsidR="001D1440" w:rsidRPr="00684E83" w:rsidRDefault="001D1440" w:rsidP="00622633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7.</w:t>
      </w:r>
      <w:r w:rsidRPr="00684E83">
        <w:rPr>
          <w:b/>
          <w:noProof/>
          <w:szCs w:val="22"/>
          <w:lang w:val="el-GR"/>
        </w:rPr>
        <w:tab/>
        <w:t>ΚΑΤΟΧΟΣ ΤΗΣ ΑΔΕΙΑΣ ΚΥΚΛΟΦΟΡΙΑΣ</w:t>
      </w:r>
    </w:p>
    <w:p w:rsidR="001D1440" w:rsidRPr="00684E83" w:rsidRDefault="001D1440" w:rsidP="00622633">
      <w:pPr>
        <w:rPr>
          <w:noProof/>
          <w:szCs w:val="22"/>
          <w:lang w:val="el-GR"/>
        </w:rPr>
      </w:pPr>
    </w:p>
    <w:p w:rsidR="00C86349" w:rsidRPr="00E038B1" w:rsidRDefault="00C86349" w:rsidP="00C86349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ΩΜΕΓΑ ΦΑΡΜΑ ΕΛΛΑΣ ΑΝΩΝΥΜΗ ΕΤΑΙΡΕΙΑ ΠΡΟΪΌΝΤΑ ΥΓΕΙΑΣ ΚΑΙ ΟΜΟΡΦΙΑΣ Δ.Τ. ΩΜΕΓΑ ΦΑΡΜΑ ΕΛΛΑΣ ΑΕ</w:t>
      </w:r>
    </w:p>
    <w:p w:rsidR="00C86349" w:rsidRDefault="00C86349" w:rsidP="00C86349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Αριστοτέλους 19-21, 14451 Μεταμόρφωση Αττική </w:t>
      </w:r>
      <w:r w:rsidRPr="00E038B1">
        <w:rPr>
          <w:noProof/>
          <w:szCs w:val="22"/>
          <w:lang w:val="el-GR"/>
        </w:rPr>
        <w:t>Ελλάδα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Default="001D1440">
      <w:pPr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8.</w:t>
      </w:r>
      <w:r w:rsidRPr="00684E83">
        <w:rPr>
          <w:b/>
          <w:noProof/>
          <w:szCs w:val="22"/>
          <w:lang w:val="el-GR"/>
        </w:rPr>
        <w:tab/>
        <w:t>ΑΡΙΘΜΟΣ(ΟΙ) ΑΔΕΙΑΣ ΚΥΚΛΟΦΟΡΙΑΣ</w:t>
      </w:r>
    </w:p>
    <w:p w:rsidR="00C86349" w:rsidRDefault="00C86349">
      <w:pPr>
        <w:rPr>
          <w:b/>
          <w:noProof/>
          <w:szCs w:val="22"/>
          <w:lang w:val="el-GR"/>
        </w:rPr>
      </w:pPr>
    </w:p>
    <w:p w:rsidR="00E85AB2" w:rsidRPr="00C86349" w:rsidRDefault="00E85AB2">
      <w:pPr>
        <w:rPr>
          <w:noProof/>
          <w:szCs w:val="22"/>
          <w:lang w:val="el-GR"/>
        </w:rPr>
      </w:pPr>
      <w:r w:rsidRPr="00E85AB2">
        <w:rPr>
          <w:noProof/>
          <w:szCs w:val="22"/>
          <w:lang w:val="el-GR"/>
        </w:rPr>
        <w:t>19059/16/01-02-2017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9.</w:t>
      </w:r>
      <w:r w:rsidRPr="00684E83">
        <w:rPr>
          <w:b/>
          <w:noProof/>
          <w:szCs w:val="22"/>
          <w:lang w:val="el-GR"/>
        </w:rPr>
        <w:tab/>
        <w:t>ΗΜΕΡΟΜΗΝΙΑ ΠΡΩΤΗΣ ΕΓΚΡΙΣΗΣ/ΑΝΑΝΕΩΣΗΣ ΤΗΣ ΑΔΕΙΑΣ</w:t>
      </w:r>
    </w:p>
    <w:p w:rsidR="00C86349" w:rsidRDefault="00C86349">
      <w:pPr>
        <w:rPr>
          <w:noProof/>
          <w:szCs w:val="22"/>
          <w:lang w:val="el-GR"/>
        </w:rPr>
      </w:pPr>
    </w:p>
    <w:p w:rsidR="001D1440" w:rsidRPr="00B73F4D" w:rsidRDefault="00B73F4D">
      <w:pPr>
        <w:rPr>
          <w:noProof/>
          <w:szCs w:val="22"/>
          <w:lang w:val="en-US"/>
        </w:rPr>
      </w:pPr>
      <w:r>
        <w:rPr>
          <w:noProof/>
          <w:szCs w:val="22"/>
          <w:lang w:val="en-US"/>
        </w:rPr>
        <w:t>10/12/2015</w:t>
      </w:r>
    </w:p>
    <w:p w:rsidR="001D1440" w:rsidRPr="005D77D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622633">
      <w:pPr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10.</w:t>
      </w:r>
      <w:r w:rsidRPr="00684E83">
        <w:rPr>
          <w:b/>
          <w:noProof/>
          <w:szCs w:val="22"/>
          <w:lang w:val="el-GR"/>
        </w:rPr>
        <w:tab/>
        <w:t>ΗΜΕΡΟΜΗΝΙΑ ΑΝΑΘΕΩΡΗΣΗΣ ΤΟΥ ΚΕΙΜΕΝΟΥ</w:t>
      </w:r>
    </w:p>
    <w:p w:rsidR="001D1440" w:rsidRPr="00684E83" w:rsidRDefault="001D1440">
      <w:pPr>
        <w:rPr>
          <w:b/>
          <w:noProof/>
          <w:szCs w:val="22"/>
          <w:lang w:val="el-GR"/>
        </w:rPr>
      </w:pPr>
    </w:p>
    <w:p w:rsidR="001D1440" w:rsidRPr="00995A9D" w:rsidRDefault="001D1440">
      <w:pPr>
        <w:rPr>
          <w:noProof/>
          <w:szCs w:val="22"/>
          <w:lang w:val="el-GR"/>
        </w:rPr>
      </w:pPr>
    </w:p>
    <w:p w:rsidR="001D1440" w:rsidRPr="00684E83" w:rsidRDefault="001D1440" w:rsidP="00E038B1">
      <w:pPr>
        <w:rPr>
          <w:noProof/>
          <w:szCs w:val="22"/>
          <w:lang w:val="el-GR"/>
        </w:rPr>
      </w:pPr>
    </w:p>
    <w:p w:rsidR="001D1440" w:rsidRPr="00166D11" w:rsidRDefault="001D1440" w:rsidP="005D77D3">
      <w:pPr>
        <w:rPr>
          <w:szCs w:val="22"/>
          <w:lang w:val="el-GR"/>
        </w:rPr>
      </w:pPr>
    </w:p>
    <w:sectPr w:rsidR="001D1440" w:rsidRPr="00166D11" w:rsidSect="00B53E07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EC" w:rsidRDefault="00361EE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61EEC" w:rsidRDefault="00361EEC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361EEC" w:rsidRDefault="00361E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50363"/>
      <w:docPartObj>
        <w:docPartGallery w:val="Page Numbers (Bottom of Page)"/>
        <w:docPartUnique/>
      </w:docPartObj>
    </w:sdtPr>
    <w:sdtEndPr/>
    <w:sdtContent>
      <w:p w:rsidR="000E2A28" w:rsidRDefault="000E2A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C8" w:rsidRPr="00823AC8">
          <w:rPr>
            <w:noProof/>
            <w:lang w:val="el-GR"/>
          </w:rPr>
          <w:t>5</w:t>
        </w:r>
        <w:r>
          <w:fldChar w:fldCharType="end"/>
        </w:r>
      </w:p>
    </w:sdtContent>
  </w:sdt>
  <w:p w:rsidR="007E2B83" w:rsidRPr="005D77D3" w:rsidRDefault="007E2B83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3" w:rsidRPr="005D77D3" w:rsidRDefault="007E2B83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823AC8">
      <w:rPr>
        <w:rStyle w:val="a5"/>
        <w:rFonts w:ascii="Arial" w:hAnsi="Arial" w:cs="Arial"/>
        <w:noProof/>
        <w:sz w:val="16"/>
        <w:szCs w:val="16"/>
      </w:rPr>
      <w:t>1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EC" w:rsidRDefault="00361EE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61EEC" w:rsidRDefault="00361EEC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361EEC" w:rsidRDefault="00361EE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F52A3"/>
    <w:multiLevelType w:val="hybridMultilevel"/>
    <w:tmpl w:val="0B3A2724"/>
    <w:lvl w:ilvl="0" w:tplc="9F90038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2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7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3"/>
  </w:num>
  <w:num w:numId="7">
    <w:abstractNumId w:val="7"/>
  </w:num>
  <w:num w:numId="8">
    <w:abstractNumId w:val="10"/>
  </w:num>
  <w:num w:numId="9">
    <w:abstractNumId w:val="21"/>
  </w:num>
  <w:num w:numId="10">
    <w:abstractNumId w:val="1"/>
  </w:num>
  <w:num w:numId="11">
    <w:abstractNumId w:val="18"/>
  </w:num>
  <w:num w:numId="12">
    <w:abstractNumId w:val="8"/>
  </w:num>
  <w:num w:numId="13">
    <w:abstractNumId w:val="5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19"/>
  </w:num>
  <w:num w:numId="17">
    <w:abstractNumId w:val="11"/>
  </w:num>
  <w:num w:numId="18">
    <w:abstractNumId w:val="12"/>
  </w:num>
  <w:num w:numId="19">
    <w:abstractNumId w:val="22"/>
  </w:num>
  <w:num w:numId="20">
    <w:abstractNumId w:val="14"/>
  </w:num>
  <w:num w:numId="21">
    <w:abstractNumId w:val="20"/>
  </w:num>
  <w:num w:numId="22">
    <w:abstractNumId w:val="17"/>
  </w:num>
  <w:num w:numId="23">
    <w:abstractNumId w:val="6"/>
  </w:num>
  <w:num w:numId="24">
    <w:abstractNumId w:val="20"/>
  </w:num>
  <w:num w:numId="25">
    <w:abstractNumId w:val="3"/>
  </w:num>
  <w:num w:numId="26">
    <w:abstractNumId w:val="20"/>
  </w:num>
  <w:num w:numId="27">
    <w:abstractNumId w:val="9"/>
  </w:num>
  <w:num w:numId="28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72B3C"/>
    <w:rsid w:val="00000D62"/>
    <w:rsid w:val="00001587"/>
    <w:rsid w:val="0000362A"/>
    <w:rsid w:val="00005701"/>
    <w:rsid w:val="00007528"/>
    <w:rsid w:val="0001164F"/>
    <w:rsid w:val="00014869"/>
    <w:rsid w:val="000150D3"/>
    <w:rsid w:val="000166C1"/>
    <w:rsid w:val="0002006B"/>
    <w:rsid w:val="00020AE8"/>
    <w:rsid w:val="00021207"/>
    <w:rsid w:val="00024106"/>
    <w:rsid w:val="00025EBE"/>
    <w:rsid w:val="00026BF2"/>
    <w:rsid w:val="000271F6"/>
    <w:rsid w:val="00030445"/>
    <w:rsid w:val="000318C7"/>
    <w:rsid w:val="00033FDB"/>
    <w:rsid w:val="000344F6"/>
    <w:rsid w:val="000364EC"/>
    <w:rsid w:val="00041CC9"/>
    <w:rsid w:val="00042263"/>
    <w:rsid w:val="00043505"/>
    <w:rsid w:val="00044042"/>
    <w:rsid w:val="000474D2"/>
    <w:rsid w:val="000479C5"/>
    <w:rsid w:val="00050DFD"/>
    <w:rsid w:val="000515B3"/>
    <w:rsid w:val="00053809"/>
    <w:rsid w:val="00053914"/>
    <w:rsid w:val="00054756"/>
    <w:rsid w:val="000560C5"/>
    <w:rsid w:val="00056C49"/>
    <w:rsid w:val="00056FE0"/>
    <w:rsid w:val="000603C8"/>
    <w:rsid w:val="000608A4"/>
    <w:rsid w:val="00060AA1"/>
    <w:rsid w:val="000631FD"/>
    <w:rsid w:val="00070C80"/>
    <w:rsid w:val="00071F8A"/>
    <w:rsid w:val="00072B3C"/>
    <w:rsid w:val="00073E04"/>
    <w:rsid w:val="0007628D"/>
    <w:rsid w:val="00081DAB"/>
    <w:rsid w:val="0009351E"/>
    <w:rsid w:val="0009479A"/>
    <w:rsid w:val="00095E44"/>
    <w:rsid w:val="00096D8D"/>
    <w:rsid w:val="0009755A"/>
    <w:rsid w:val="000A1232"/>
    <w:rsid w:val="000A40D0"/>
    <w:rsid w:val="000A6E1F"/>
    <w:rsid w:val="000B0097"/>
    <w:rsid w:val="000B101F"/>
    <w:rsid w:val="000B1F4B"/>
    <w:rsid w:val="000B2F27"/>
    <w:rsid w:val="000B2F58"/>
    <w:rsid w:val="000B37A8"/>
    <w:rsid w:val="000B51D9"/>
    <w:rsid w:val="000C03FB"/>
    <w:rsid w:val="000C308F"/>
    <w:rsid w:val="000C449B"/>
    <w:rsid w:val="000C5A4E"/>
    <w:rsid w:val="000C635D"/>
    <w:rsid w:val="000C7F49"/>
    <w:rsid w:val="000D1AEE"/>
    <w:rsid w:val="000D1F4F"/>
    <w:rsid w:val="000D4D07"/>
    <w:rsid w:val="000D7535"/>
    <w:rsid w:val="000E165D"/>
    <w:rsid w:val="000E1BAF"/>
    <w:rsid w:val="000E223E"/>
    <w:rsid w:val="000E2491"/>
    <w:rsid w:val="000E2A28"/>
    <w:rsid w:val="000E2EA9"/>
    <w:rsid w:val="000E46A3"/>
    <w:rsid w:val="000E4E88"/>
    <w:rsid w:val="000E5726"/>
    <w:rsid w:val="000E6C94"/>
    <w:rsid w:val="000E7806"/>
    <w:rsid w:val="000F1BB2"/>
    <w:rsid w:val="000F3F94"/>
    <w:rsid w:val="00100E52"/>
    <w:rsid w:val="00103501"/>
    <w:rsid w:val="00103B2D"/>
    <w:rsid w:val="00103CD2"/>
    <w:rsid w:val="00104061"/>
    <w:rsid w:val="00104322"/>
    <w:rsid w:val="00107236"/>
    <w:rsid w:val="001101A2"/>
    <w:rsid w:val="001106F7"/>
    <w:rsid w:val="001108A9"/>
    <w:rsid w:val="00112EDA"/>
    <w:rsid w:val="00114174"/>
    <w:rsid w:val="00117C1D"/>
    <w:rsid w:val="00123688"/>
    <w:rsid w:val="00123EE6"/>
    <w:rsid w:val="00127F47"/>
    <w:rsid w:val="00133572"/>
    <w:rsid w:val="00135D69"/>
    <w:rsid w:val="00136D7A"/>
    <w:rsid w:val="00141470"/>
    <w:rsid w:val="00141540"/>
    <w:rsid w:val="00142BE1"/>
    <w:rsid w:val="001449DF"/>
    <w:rsid w:val="0014569B"/>
    <w:rsid w:val="001470E0"/>
    <w:rsid w:val="00150060"/>
    <w:rsid w:val="00150C2E"/>
    <w:rsid w:val="00154C69"/>
    <w:rsid w:val="0015565B"/>
    <w:rsid w:val="0015704C"/>
    <w:rsid w:val="00161701"/>
    <w:rsid w:val="00161E87"/>
    <w:rsid w:val="0016566C"/>
    <w:rsid w:val="00166D11"/>
    <w:rsid w:val="001710BA"/>
    <w:rsid w:val="001727F0"/>
    <w:rsid w:val="00172B06"/>
    <w:rsid w:val="0017347E"/>
    <w:rsid w:val="001752D8"/>
    <w:rsid w:val="00175931"/>
    <w:rsid w:val="00176B25"/>
    <w:rsid w:val="0018238B"/>
    <w:rsid w:val="00183419"/>
    <w:rsid w:val="0018394A"/>
    <w:rsid w:val="00184DCC"/>
    <w:rsid w:val="00186A9D"/>
    <w:rsid w:val="001874A6"/>
    <w:rsid w:val="0018765B"/>
    <w:rsid w:val="00190913"/>
    <w:rsid w:val="00193DD3"/>
    <w:rsid w:val="00195F65"/>
    <w:rsid w:val="001A07E2"/>
    <w:rsid w:val="001A1B38"/>
    <w:rsid w:val="001A2018"/>
    <w:rsid w:val="001A56F1"/>
    <w:rsid w:val="001B01C8"/>
    <w:rsid w:val="001B0B52"/>
    <w:rsid w:val="001B13F6"/>
    <w:rsid w:val="001B1747"/>
    <w:rsid w:val="001B228F"/>
    <w:rsid w:val="001B2D44"/>
    <w:rsid w:val="001B752A"/>
    <w:rsid w:val="001C0693"/>
    <w:rsid w:val="001C12FB"/>
    <w:rsid w:val="001C2DB4"/>
    <w:rsid w:val="001C3228"/>
    <w:rsid w:val="001C35E9"/>
    <w:rsid w:val="001C36BD"/>
    <w:rsid w:val="001C3733"/>
    <w:rsid w:val="001C49B3"/>
    <w:rsid w:val="001C5B30"/>
    <w:rsid w:val="001D1440"/>
    <w:rsid w:val="001D30F9"/>
    <w:rsid w:val="001D3C05"/>
    <w:rsid w:val="001D6AF4"/>
    <w:rsid w:val="001E0CC1"/>
    <w:rsid w:val="001E1818"/>
    <w:rsid w:val="001E1C10"/>
    <w:rsid w:val="001E3CC0"/>
    <w:rsid w:val="001E77C3"/>
    <w:rsid w:val="001F090B"/>
    <w:rsid w:val="001F180A"/>
    <w:rsid w:val="001F1A28"/>
    <w:rsid w:val="001F1AD0"/>
    <w:rsid w:val="001F35E8"/>
    <w:rsid w:val="001F3758"/>
    <w:rsid w:val="001F4014"/>
    <w:rsid w:val="001F445E"/>
    <w:rsid w:val="001F7E62"/>
    <w:rsid w:val="00201213"/>
    <w:rsid w:val="0020165E"/>
    <w:rsid w:val="00202E50"/>
    <w:rsid w:val="00205180"/>
    <w:rsid w:val="0020593A"/>
    <w:rsid w:val="00205B89"/>
    <w:rsid w:val="00207F81"/>
    <w:rsid w:val="002109F4"/>
    <w:rsid w:val="00211FDA"/>
    <w:rsid w:val="00215FDA"/>
    <w:rsid w:val="002160C2"/>
    <w:rsid w:val="00222BB9"/>
    <w:rsid w:val="00223EA0"/>
    <w:rsid w:val="002258D6"/>
    <w:rsid w:val="002274FB"/>
    <w:rsid w:val="002309D2"/>
    <w:rsid w:val="00231B61"/>
    <w:rsid w:val="0023315B"/>
    <w:rsid w:val="002347FE"/>
    <w:rsid w:val="0024178D"/>
    <w:rsid w:val="00242F67"/>
    <w:rsid w:val="0024392B"/>
    <w:rsid w:val="002450C6"/>
    <w:rsid w:val="00245DCF"/>
    <w:rsid w:val="00246C65"/>
    <w:rsid w:val="002542A8"/>
    <w:rsid w:val="00260A11"/>
    <w:rsid w:val="0026169A"/>
    <w:rsid w:val="00262763"/>
    <w:rsid w:val="00264BEA"/>
    <w:rsid w:val="00267850"/>
    <w:rsid w:val="00271032"/>
    <w:rsid w:val="00273E3E"/>
    <w:rsid w:val="00274147"/>
    <w:rsid w:val="00275189"/>
    <w:rsid w:val="002756DC"/>
    <w:rsid w:val="00276412"/>
    <w:rsid w:val="00276437"/>
    <w:rsid w:val="0028063F"/>
    <w:rsid w:val="00280740"/>
    <w:rsid w:val="00283B02"/>
    <w:rsid w:val="00283C5D"/>
    <w:rsid w:val="002844B0"/>
    <w:rsid w:val="00286322"/>
    <w:rsid w:val="0029145A"/>
    <w:rsid w:val="00296B03"/>
    <w:rsid w:val="00296C1F"/>
    <w:rsid w:val="002A41E6"/>
    <w:rsid w:val="002A44C8"/>
    <w:rsid w:val="002A5E48"/>
    <w:rsid w:val="002B0059"/>
    <w:rsid w:val="002B0455"/>
    <w:rsid w:val="002B261C"/>
    <w:rsid w:val="002B2BEE"/>
    <w:rsid w:val="002B35C5"/>
    <w:rsid w:val="002B3935"/>
    <w:rsid w:val="002B406A"/>
    <w:rsid w:val="002B41D4"/>
    <w:rsid w:val="002B543F"/>
    <w:rsid w:val="002B7D73"/>
    <w:rsid w:val="002C06E3"/>
    <w:rsid w:val="002C0801"/>
    <w:rsid w:val="002C33B3"/>
    <w:rsid w:val="002C44B0"/>
    <w:rsid w:val="002C4E07"/>
    <w:rsid w:val="002C5236"/>
    <w:rsid w:val="002D0586"/>
    <w:rsid w:val="002D1023"/>
    <w:rsid w:val="002D1459"/>
    <w:rsid w:val="002D1470"/>
    <w:rsid w:val="002D21CF"/>
    <w:rsid w:val="002D4705"/>
    <w:rsid w:val="002D5B65"/>
    <w:rsid w:val="002D6396"/>
    <w:rsid w:val="002D653D"/>
    <w:rsid w:val="002D7E5E"/>
    <w:rsid w:val="002E07EF"/>
    <w:rsid w:val="002E0D06"/>
    <w:rsid w:val="002E1810"/>
    <w:rsid w:val="002E4E94"/>
    <w:rsid w:val="002F1F28"/>
    <w:rsid w:val="002F43CA"/>
    <w:rsid w:val="002F57AA"/>
    <w:rsid w:val="002F714C"/>
    <w:rsid w:val="002F77BF"/>
    <w:rsid w:val="00300143"/>
    <w:rsid w:val="003004A2"/>
    <w:rsid w:val="00303DD5"/>
    <w:rsid w:val="003044F4"/>
    <w:rsid w:val="00307B74"/>
    <w:rsid w:val="00310764"/>
    <w:rsid w:val="00313059"/>
    <w:rsid w:val="00314656"/>
    <w:rsid w:val="00320203"/>
    <w:rsid w:val="00321AA8"/>
    <w:rsid w:val="00321B26"/>
    <w:rsid w:val="00322002"/>
    <w:rsid w:val="003247B0"/>
    <w:rsid w:val="00325E81"/>
    <w:rsid w:val="00326948"/>
    <w:rsid w:val="00327052"/>
    <w:rsid w:val="0033486D"/>
    <w:rsid w:val="003367C4"/>
    <w:rsid w:val="00336D8E"/>
    <w:rsid w:val="003376B3"/>
    <w:rsid w:val="003421A9"/>
    <w:rsid w:val="00345F9C"/>
    <w:rsid w:val="00347776"/>
    <w:rsid w:val="00351A91"/>
    <w:rsid w:val="003520C4"/>
    <w:rsid w:val="003533AE"/>
    <w:rsid w:val="00355E14"/>
    <w:rsid w:val="00361280"/>
    <w:rsid w:val="003615F1"/>
    <w:rsid w:val="00361A6E"/>
    <w:rsid w:val="00361EEC"/>
    <w:rsid w:val="00363A16"/>
    <w:rsid w:val="00363D7F"/>
    <w:rsid w:val="00367C66"/>
    <w:rsid w:val="003700B2"/>
    <w:rsid w:val="0037233D"/>
    <w:rsid w:val="003736EF"/>
    <w:rsid w:val="003737E3"/>
    <w:rsid w:val="00377C63"/>
    <w:rsid w:val="00380A1A"/>
    <w:rsid w:val="00380D80"/>
    <w:rsid w:val="00380F13"/>
    <w:rsid w:val="0038500E"/>
    <w:rsid w:val="0038761D"/>
    <w:rsid w:val="003906F8"/>
    <w:rsid w:val="003935EE"/>
    <w:rsid w:val="0039408A"/>
    <w:rsid w:val="003945F5"/>
    <w:rsid w:val="0039673D"/>
    <w:rsid w:val="003975DA"/>
    <w:rsid w:val="00397893"/>
    <w:rsid w:val="003A2407"/>
    <w:rsid w:val="003A2CF0"/>
    <w:rsid w:val="003A33D3"/>
    <w:rsid w:val="003A3880"/>
    <w:rsid w:val="003A5BC5"/>
    <w:rsid w:val="003A5D55"/>
    <w:rsid w:val="003A75E6"/>
    <w:rsid w:val="003B0CCD"/>
    <w:rsid w:val="003B255B"/>
    <w:rsid w:val="003B3317"/>
    <w:rsid w:val="003B4B2F"/>
    <w:rsid w:val="003B52D4"/>
    <w:rsid w:val="003C1CA5"/>
    <w:rsid w:val="003C1EC7"/>
    <w:rsid w:val="003C3D8E"/>
    <w:rsid w:val="003C4B06"/>
    <w:rsid w:val="003C64A0"/>
    <w:rsid w:val="003C6F0B"/>
    <w:rsid w:val="003C7BA3"/>
    <w:rsid w:val="003D18B9"/>
    <w:rsid w:val="003D4E9C"/>
    <w:rsid w:val="003E0118"/>
    <w:rsid w:val="003E0D78"/>
    <w:rsid w:val="003E1CB1"/>
    <w:rsid w:val="003E3A1D"/>
    <w:rsid w:val="003E6CA0"/>
    <w:rsid w:val="003E7DD6"/>
    <w:rsid w:val="003F0409"/>
    <w:rsid w:val="003F1F41"/>
    <w:rsid w:val="003F2FDE"/>
    <w:rsid w:val="003F330B"/>
    <w:rsid w:val="003F6FDF"/>
    <w:rsid w:val="00400B9E"/>
    <w:rsid w:val="004016F5"/>
    <w:rsid w:val="004045AA"/>
    <w:rsid w:val="0040549A"/>
    <w:rsid w:val="00405CC9"/>
    <w:rsid w:val="00407D67"/>
    <w:rsid w:val="004138DE"/>
    <w:rsid w:val="00414B2F"/>
    <w:rsid w:val="00414F69"/>
    <w:rsid w:val="00415E58"/>
    <w:rsid w:val="00416231"/>
    <w:rsid w:val="004208AB"/>
    <w:rsid w:val="004219EF"/>
    <w:rsid w:val="0042494C"/>
    <w:rsid w:val="00426330"/>
    <w:rsid w:val="00426CD9"/>
    <w:rsid w:val="00430FEB"/>
    <w:rsid w:val="004310EE"/>
    <w:rsid w:val="00433677"/>
    <w:rsid w:val="004340D5"/>
    <w:rsid w:val="00434880"/>
    <w:rsid w:val="0043526D"/>
    <w:rsid w:val="004460E9"/>
    <w:rsid w:val="00447B6F"/>
    <w:rsid w:val="00453623"/>
    <w:rsid w:val="00453C11"/>
    <w:rsid w:val="004557B0"/>
    <w:rsid w:val="00457946"/>
    <w:rsid w:val="00457D0D"/>
    <w:rsid w:val="00457D8B"/>
    <w:rsid w:val="00460A17"/>
    <w:rsid w:val="00463ECE"/>
    <w:rsid w:val="00470CB5"/>
    <w:rsid w:val="00471EAB"/>
    <w:rsid w:val="004723EE"/>
    <w:rsid w:val="00475A92"/>
    <w:rsid w:val="00477BB9"/>
    <w:rsid w:val="00486F8A"/>
    <w:rsid w:val="00487366"/>
    <w:rsid w:val="004873E4"/>
    <w:rsid w:val="0049072C"/>
    <w:rsid w:val="00490FD1"/>
    <w:rsid w:val="00491AD2"/>
    <w:rsid w:val="004922A2"/>
    <w:rsid w:val="004935C0"/>
    <w:rsid w:val="00493B43"/>
    <w:rsid w:val="00494EB1"/>
    <w:rsid w:val="00495465"/>
    <w:rsid w:val="004960A0"/>
    <w:rsid w:val="00496414"/>
    <w:rsid w:val="004975AA"/>
    <w:rsid w:val="00497A38"/>
    <w:rsid w:val="004A0115"/>
    <w:rsid w:val="004A399D"/>
    <w:rsid w:val="004A45BD"/>
    <w:rsid w:val="004A4656"/>
    <w:rsid w:val="004A77B0"/>
    <w:rsid w:val="004B08A9"/>
    <w:rsid w:val="004B1CED"/>
    <w:rsid w:val="004B34A7"/>
    <w:rsid w:val="004B3B06"/>
    <w:rsid w:val="004B4643"/>
    <w:rsid w:val="004B7F67"/>
    <w:rsid w:val="004C1994"/>
    <w:rsid w:val="004D4080"/>
    <w:rsid w:val="004E05FD"/>
    <w:rsid w:val="004E1A0D"/>
    <w:rsid w:val="004E23F5"/>
    <w:rsid w:val="004E5418"/>
    <w:rsid w:val="004E63E5"/>
    <w:rsid w:val="004E6B76"/>
    <w:rsid w:val="004F3540"/>
    <w:rsid w:val="004F52DB"/>
    <w:rsid w:val="004F5624"/>
    <w:rsid w:val="004F5DA4"/>
    <w:rsid w:val="004F62B2"/>
    <w:rsid w:val="004F6424"/>
    <w:rsid w:val="004F7839"/>
    <w:rsid w:val="005040CD"/>
    <w:rsid w:val="00505229"/>
    <w:rsid w:val="00507F18"/>
    <w:rsid w:val="00507F98"/>
    <w:rsid w:val="005108A3"/>
    <w:rsid w:val="00510F6E"/>
    <w:rsid w:val="005118AE"/>
    <w:rsid w:val="0051587A"/>
    <w:rsid w:val="005158FA"/>
    <w:rsid w:val="005159B3"/>
    <w:rsid w:val="005169AD"/>
    <w:rsid w:val="005208B9"/>
    <w:rsid w:val="005221F0"/>
    <w:rsid w:val="00524807"/>
    <w:rsid w:val="00525FF9"/>
    <w:rsid w:val="0053069E"/>
    <w:rsid w:val="00532C41"/>
    <w:rsid w:val="00532D3F"/>
    <w:rsid w:val="0053386D"/>
    <w:rsid w:val="00534700"/>
    <w:rsid w:val="00535550"/>
    <w:rsid w:val="005364C8"/>
    <w:rsid w:val="0053791F"/>
    <w:rsid w:val="00544D06"/>
    <w:rsid w:val="00546F11"/>
    <w:rsid w:val="00547538"/>
    <w:rsid w:val="00553BFA"/>
    <w:rsid w:val="00554D05"/>
    <w:rsid w:val="0056077E"/>
    <w:rsid w:val="00560EDA"/>
    <w:rsid w:val="005616EB"/>
    <w:rsid w:val="005629EE"/>
    <w:rsid w:val="005648FA"/>
    <w:rsid w:val="00564D50"/>
    <w:rsid w:val="00567346"/>
    <w:rsid w:val="0057232E"/>
    <w:rsid w:val="0057371B"/>
    <w:rsid w:val="00575EB8"/>
    <w:rsid w:val="00582A9B"/>
    <w:rsid w:val="005832AB"/>
    <w:rsid w:val="0058437C"/>
    <w:rsid w:val="0058527A"/>
    <w:rsid w:val="005935F4"/>
    <w:rsid w:val="00593E0A"/>
    <w:rsid w:val="005A167F"/>
    <w:rsid w:val="005A346E"/>
    <w:rsid w:val="005A73CF"/>
    <w:rsid w:val="005B0A75"/>
    <w:rsid w:val="005B3F6F"/>
    <w:rsid w:val="005B798B"/>
    <w:rsid w:val="005C1FAE"/>
    <w:rsid w:val="005C39E8"/>
    <w:rsid w:val="005C5660"/>
    <w:rsid w:val="005C5813"/>
    <w:rsid w:val="005D3AAA"/>
    <w:rsid w:val="005D4B68"/>
    <w:rsid w:val="005D77D3"/>
    <w:rsid w:val="005E11C1"/>
    <w:rsid w:val="005E2563"/>
    <w:rsid w:val="005E394C"/>
    <w:rsid w:val="005E42BF"/>
    <w:rsid w:val="005E4E70"/>
    <w:rsid w:val="005E65BB"/>
    <w:rsid w:val="005F0DA0"/>
    <w:rsid w:val="005F4914"/>
    <w:rsid w:val="005F4F83"/>
    <w:rsid w:val="005F62B7"/>
    <w:rsid w:val="005F6869"/>
    <w:rsid w:val="005F6BB9"/>
    <w:rsid w:val="00603148"/>
    <w:rsid w:val="00603F07"/>
    <w:rsid w:val="00606FC7"/>
    <w:rsid w:val="00607769"/>
    <w:rsid w:val="00610456"/>
    <w:rsid w:val="00611473"/>
    <w:rsid w:val="00611B36"/>
    <w:rsid w:val="00613A34"/>
    <w:rsid w:val="00614F8B"/>
    <w:rsid w:val="00615ADA"/>
    <w:rsid w:val="006221CD"/>
    <w:rsid w:val="00622633"/>
    <w:rsid w:val="006266A9"/>
    <w:rsid w:val="00630426"/>
    <w:rsid w:val="006316C1"/>
    <w:rsid w:val="00631ED4"/>
    <w:rsid w:val="00633BC7"/>
    <w:rsid w:val="00635E9C"/>
    <w:rsid w:val="006361A2"/>
    <w:rsid w:val="00637B41"/>
    <w:rsid w:val="006414EE"/>
    <w:rsid w:val="00642524"/>
    <w:rsid w:val="00642D0A"/>
    <w:rsid w:val="00646FE1"/>
    <w:rsid w:val="00655477"/>
    <w:rsid w:val="0065581D"/>
    <w:rsid w:val="00655C2F"/>
    <w:rsid w:val="00660403"/>
    <w:rsid w:val="00661140"/>
    <w:rsid w:val="006710DD"/>
    <w:rsid w:val="006725DD"/>
    <w:rsid w:val="00673200"/>
    <w:rsid w:val="0067501E"/>
    <w:rsid w:val="006773D2"/>
    <w:rsid w:val="00680581"/>
    <w:rsid w:val="00681A41"/>
    <w:rsid w:val="006821B2"/>
    <w:rsid w:val="006838C0"/>
    <w:rsid w:val="00684E83"/>
    <w:rsid w:val="00685901"/>
    <w:rsid w:val="00685BB9"/>
    <w:rsid w:val="00690127"/>
    <w:rsid w:val="00691BFF"/>
    <w:rsid w:val="006953C1"/>
    <w:rsid w:val="00695E37"/>
    <w:rsid w:val="00696EB2"/>
    <w:rsid w:val="006A16E9"/>
    <w:rsid w:val="006A3583"/>
    <w:rsid w:val="006A5450"/>
    <w:rsid w:val="006B0199"/>
    <w:rsid w:val="006B0A32"/>
    <w:rsid w:val="006B0BD8"/>
    <w:rsid w:val="006B5C03"/>
    <w:rsid w:val="006C0251"/>
    <w:rsid w:val="006C2B9A"/>
    <w:rsid w:val="006C39BB"/>
    <w:rsid w:val="006C4502"/>
    <w:rsid w:val="006C6D0D"/>
    <w:rsid w:val="006C6D6C"/>
    <w:rsid w:val="006D5E91"/>
    <w:rsid w:val="006E14B1"/>
    <w:rsid w:val="006E14E6"/>
    <w:rsid w:val="006E1AEE"/>
    <w:rsid w:val="006E2F52"/>
    <w:rsid w:val="006E3B9C"/>
    <w:rsid w:val="006E51A2"/>
    <w:rsid w:val="006F0DE2"/>
    <w:rsid w:val="006F3495"/>
    <w:rsid w:val="006F417D"/>
    <w:rsid w:val="006F5C83"/>
    <w:rsid w:val="006F67CC"/>
    <w:rsid w:val="006F7591"/>
    <w:rsid w:val="00701C2D"/>
    <w:rsid w:val="00702162"/>
    <w:rsid w:val="00703930"/>
    <w:rsid w:val="0070610E"/>
    <w:rsid w:val="00707759"/>
    <w:rsid w:val="00710081"/>
    <w:rsid w:val="00710B0D"/>
    <w:rsid w:val="00710FFC"/>
    <w:rsid w:val="00713CB5"/>
    <w:rsid w:val="00713FC3"/>
    <w:rsid w:val="0071558B"/>
    <w:rsid w:val="00721189"/>
    <w:rsid w:val="007221C3"/>
    <w:rsid w:val="00722F2C"/>
    <w:rsid w:val="0072453D"/>
    <w:rsid w:val="007254D1"/>
    <w:rsid w:val="00725B32"/>
    <w:rsid w:val="00725B3C"/>
    <w:rsid w:val="007324E4"/>
    <w:rsid w:val="00733D54"/>
    <w:rsid w:val="00736A4F"/>
    <w:rsid w:val="00737753"/>
    <w:rsid w:val="00740CE9"/>
    <w:rsid w:val="00742460"/>
    <w:rsid w:val="007428E3"/>
    <w:rsid w:val="0074394E"/>
    <w:rsid w:val="00750D0A"/>
    <w:rsid w:val="00751D93"/>
    <w:rsid w:val="00752300"/>
    <w:rsid w:val="00752433"/>
    <w:rsid w:val="007546F8"/>
    <w:rsid w:val="00755BAB"/>
    <w:rsid w:val="00757F8E"/>
    <w:rsid w:val="0076080E"/>
    <w:rsid w:val="00760D29"/>
    <w:rsid w:val="0076411D"/>
    <w:rsid w:val="007670F8"/>
    <w:rsid w:val="007671D4"/>
    <w:rsid w:val="00770A85"/>
    <w:rsid w:val="00773DC9"/>
    <w:rsid w:val="00774497"/>
    <w:rsid w:val="00774EBC"/>
    <w:rsid w:val="0077572E"/>
    <w:rsid w:val="00776B5C"/>
    <w:rsid w:val="0078031B"/>
    <w:rsid w:val="00784F44"/>
    <w:rsid w:val="00786672"/>
    <w:rsid w:val="007872CF"/>
    <w:rsid w:val="0079201C"/>
    <w:rsid w:val="007927E6"/>
    <w:rsid w:val="0079307F"/>
    <w:rsid w:val="007940C5"/>
    <w:rsid w:val="007947C4"/>
    <w:rsid w:val="00795425"/>
    <w:rsid w:val="00795CE1"/>
    <w:rsid w:val="007A06AC"/>
    <w:rsid w:val="007B0D81"/>
    <w:rsid w:val="007B1014"/>
    <w:rsid w:val="007B103F"/>
    <w:rsid w:val="007B1484"/>
    <w:rsid w:val="007B1A10"/>
    <w:rsid w:val="007B4EFE"/>
    <w:rsid w:val="007B6659"/>
    <w:rsid w:val="007B76AB"/>
    <w:rsid w:val="007B7DBD"/>
    <w:rsid w:val="007C25BE"/>
    <w:rsid w:val="007C45D3"/>
    <w:rsid w:val="007C597B"/>
    <w:rsid w:val="007C6574"/>
    <w:rsid w:val="007C760C"/>
    <w:rsid w:val="007D08FD"/>
    <w:rsid w:val="007D1584"/>
    <w:rsid w:val="007D2044"/>
    <w:rsid w:val="007D4F33"/>
    <w:rsid w:val="007D65C7"/>
    <w:rsid w:val="007D74D2"/>
    <w:rsid w:val="007D79B5"/>
    <w:rsid w:val="007E17BE"/>
    <w:rsid w:val="007E2334"/>
    <w:rsid w:val="007E23CE"/>
    <w:rsid w:val="007E2B83"/>
    <w:rsid w:val="007E2CE7"/>
    <w:rsid w:val="007E43D0"/>
    <w:rsid w:val="007E4F00"/>
    <w:rsid w:val="007E54F8"/>
    <w:rsid w:val="007E5987"/>
    <w:rsid w:val="007E5BD8"/>
    <w:rsid w:val="007E7BF9"/>
    <w:rsid w:val="007F02BC"/>
    <w:rsid w:val="007F1D17"/>
    <w:rsid w:val="007F2E65"/>
    <w:rsid w:val="007F43BA"/>
    <w:rsid w:val="007F45D1"/>
    <w:rsid w:val="007F5F3E"/>
    <w:rsid w:val="007F64BE"/>
    <w:rsid w:val="007F6DC3"/>
    <w:rsid w:val="008006B4"/>
    <w:rsid w:val="008015B6"/>
    <w:rsid w:val="0080160A"/>
    <w:rsid w:val="00803FD4"/>
    <w:rsid w:val="0080481C"/>
    <w:rsid w:val="00804C54"/>
    <w:rsid w:val="008056DD"/>
    <w:rsid w:val="00806C86"/>
    <w:rsid w:val="0081104C"/>
    <w:rsid w:val="00812D16"/>
    <w:rsid w:val="008159D2"/>
    <w:rsid w:val="00816C51"/>
    <w:rsid w:val="00821865"/>
    <w:rsid w:val="0082327D"/>
    <w:rsid w:val="00823AC8"/>
    <w:rsid w:val="0082433D"/>
    <w:rsid w:val="00826509"/>
    <w:rsid w:val="0083354D"/>
    <w:rsid w:val="0083561B"/>
    <w:rsid w:val="00837D78"/>
    <w:rsid w:val="00840D79"/>
    <w:rsid w:val="00842A21"/>
    <w:rsid w:val="00843ADF"/>
    <w:rsid w:val="00845DAD"/>
    <w:rsid w:val="00851377"/>
    <w:rsid w:val="00854B2F"/>
    <w:rsid w:val="00855481"/>
    <w:rsid w:val="00856354"/>
    <w:rsid w:val="008568E1"/>
    <w:rsid w:val="00856BE9"/>
    <w:rsid w:val="008578F8"/>
    <w:rsid w:val="00860566"/>
    <w:rsid w:val="0086165C"/>
    <w:rsid w:val="00861B26"/>
    <w:rsid w:val="00862EED"/>
    <w:rsid w:val="008643FC"/>
    <w:rsid w:val="008649B9"/>
    <w:rsid w:val="00866BE8"/>
    <w:rsid w:val="0086784F"/>
    <w:rsid w:val="00867FF3"/>
    <w:rsid w:val="00870394"/>
    <w:rsid w:val="0087073B"/>
    <w:rsid w:val="00873967"/>
    <w:rsid w:val="008750BC"/>
    <w:rsid w:val="008770D4"/>
    <w:rsid w:val="0088127F"/>
    <w:rsid w:val="008815EF"/>
    <w:rsid w:val="00885273"/>
    <w:rsid w:val="00885F2C"/>
    <w:rsid w:val="00886386"/>
    <w:rsid w:val="0088701C"/>
    <w:rsid w:val="008877B0"/>
    <w:rsid w:val="00892AA5"/>
    <w:rsid w:val="0089499B"/>
    <w:rsid w:val="00894ACA"/>
    <w:rsid w:val="00894EC5"/>
    <w:rsid w:val="00896658"/>
    <w:rsid w:val="008967B5"/>
    <w:rsid w:val="008A03AC"/>
    <w:rsid w:val="008A345A"/>
    <w:rsid w:val="008A3DB9"/>
    <w:rsid w:val="008A6A5C"/>
    <w:rsid w:val="008A7316"/>
    <w:rsid w:val="008B0C4D"/>
    <w:rsid w:val="008B500A"/>
    <w:rsid w:val="008C1541"/>
    <w:rsid w:val="008C1610"/>
    <w:rsid w:val="008C2F1E"/>
    <w:rsid w:val="008C30E5"/>
    <w:rsid w:val="008C3B5B"/>
    <w:rsid w:val="008C409F"/>
    <w:rsid w:val="008C49D4"/>
    <w:rsid w:val="008C54B2"/>
    <w:rsid w:val="008C602D"/>
    <w:rsid w:val="008C6BCC"/>
    <w:rsid w:val="008D098D"/>
    <w:rsid w:val="008D135A"/>
    <w:rsid w:val="008D2205"/>
    <w:rsid w:val="008D2331"/>
    <w:rsid w:val="008D2D1A"/>
    <w:rsid w:val="008D36CD"/>
    <w:rsid w:val="008D4380"/>
    <w:rsid w:val="008D48D1"/>
    <w:rsid w:val="008D6BE8"/>
    <w:rsid w:val="008E27E9"/>
    <w:rsid w:val="008F2BD2"/>
    <w:rsid w:val="008F2C49"/>
    <w:rsid w:val="008F36F0"/>
    <w:rsid w:val="008F7CFF"/>
    <w:rsid w:val="008F7ED1"/>
    <w:rsid w:val="009000CC"/>
    <w:rsid w:val="00901C8D"/>
    <w:rsid w:val="00903659"/>
    <w:rsid w:val="00904A4D"/>
    <w:rsid w:val="00905EE9"/>
    <w:rsid w:val="009065F4"/>
    <w:rsid w:val="009075A7"/>
    <w:rsid w:val="00907DFB"/>
    <w:rsid w:val="00910624"/>
    <w:rsid w:val="00910FBA"/>
    <w:rsid w:val="00911D39"/>
    <w:rsid w:val="00912B9F"/>
    <w:rsid w:val="00916BD7"/>
    <w:rsid w:val="00917C0F"/>
    <w:rsid w:val="0092040E"/>
    <w:rsid w:val="00920C6C"/>
    <w:rsid w:val="00921C6D"/>
    <w:rsid w:val="009227D9"/>
    <w:rsid w:val="00923C44"/>
    <w:rsid w:val="00927791"/>
    <w:rsid w:val="00930607"/>
    <w:rsid w:val="00930D0A"/>
    <w:rsid w:val="009329BA"/>
    <w:rsid w:val="0093304D"/>
    <w:rsid w:val="00934F10"/>
    <w:rsid w:val="00935FAA"/>
    <w:rsid w:val="00936939"/>
    <w:rsid w:val="0094053B"/>
    <w:rsid w:val="00941054"/>
    <w:rsid w:val="00942040"/>
    <w:rsid w:val="00942C9F"/>
    <w:rsid w:val="00945631"/>
    <w:rsid w:val="00947549"/>
    <w:rsid w:val="00950BEE"/>
    <w:rsid w:val="0095793C"/>
    <w:rsid w:val="0096045D"/>
    <w:rsid w:val="0096111E"/>
    <w:rsid w:val="00961125"/>
    <w:rsid w:val="00963362"/>
    <w:rsid w:val="00963BD1"/>
    <w:rsid w:val="00966B1F"/>
    <w:rsid w:val="0097116E"/>
    <w:rsid w:val="00974518"/>
    <w:rsid w:val="00975617"/>
    <w:rsid w:val="00980FE0"/>
    <w:rsid w:val="00990C3B"/>
    <w:rsid w:val="00991CBD"/>
    <w:rsid w:val="009928B7"/>
    <w:rsid w:val="0099321A"/>
    <w:rsid w:val="009947E8"/>
    <w:rsid w:val="00995A9D"/>
    <w:rsid w:val="009960B7"/>
    <w:rsid w:val="009972FE"/>
    <w:rsid w:val="009B0B67"/>
    <w:rsid w:val="009B2CD0"/>
    <w:rsid w:val="009B536C"/>
    <w:rsid w:val="009B5C19"/>
    <w:rsid w:val="009B6496"/>
    <w:rsid w:val="009C01DA"/>
    <w:rsid w:val="009C1528"/>
    <w:rsid w:val="009C20CC"/>
    <w:rsid w:val="009C2CF4"/>
    <w:rsid w:val="009C3558"/>
    <w:rsid w:val="009C4338"/>
    <w:rsid w:val="009C562E"/>
    <w:rsid w:val="009C7531"/>
    <w:rsid w:val="009D220C"/>
    <w:rsid w:val="009D221F"/>
    <w:rsid w:val="009E09F0"/>
    <w:rsid w:val="009E19E8"/>
    <w:rsid w:val="009E346F"/>
    <w:rsid w:val="009E377C"/>
    <w:rsid w:val="009E411C"/>
    <w:rsid w:val="009E458A"/>
    <w:rsid w:val="009E5316"/>
    <w:rsid w:val="009E5D7C"/>
    <w:rsid w:val="009E5DFC"/>
    <w:rsid w:val="009E735E"/>
    <w:rsid w:val="009F1789"/>
    <w:rsid w:val="009F2E3B"/>
    <w:rsid w:val="009F36D2"/>
    <w:rsid w:val="009F3B6B"/>
    <w:rsid w:val="009F4504"/>
    <w:rsid w:val="009F502C"/>
    <w:rsid w:val="009F603B"/>
    <w:rsid w:val="009F6987"/>
    <w:rsid w:val="009F720F"/>
    <w:rsid w:val="00A00162"/>
    <w:rsid w:val="00A010E7"/>
    <w:rsid w:val="00A01A17"/>
    <w:rsid w:val="00A01A60"/>
    <w:rsid w:val="00A076F9"/>
    <w:rsid w:val="00A07997"/>
    <w:rsid w:val="00A07F87"/>
    <w:rsid w:val="00A11027"/>
    <w:rsid w:val="00A206ED"/>
    <w:rsid w:val="00A20806"/>
    <w:rsid w:val="00A20C7F"/>
    <w:rsid w:val="00A21D41"/>
    <w:rsid w:val="00A22DBA"/>
    <w:rsid w:val="00A2329D"/>
    <w:rsid w:val="00A25BFF"/>
    <w:rsid w:val="00A27522"/>
    <w:rsid w:val="00A27FC2"/>
    <w:rsid w:val="00A34D0C"/>
    <w:rsid w:val="00A34D76"/>
    <w:rsid w:val="00A365D0"/>
    <w:rsid w:val="00A37B1C"/>
    <w:rsid w:val="00A402B8"/>
    <w:rsid w:val="00A4043E"/>
    <w:rsid w:val="00A409F9"/>
    <w:rsid w:val="00A40A1A"/>
    <w:rsid w:val="00A443A6"/>
    <w:rsid w:val="00A45A1A"/>
    <w:rsid w:val="00A45E61"/>
    <w:rsid w:val="00A47F32"/>
    <w:rsid w:val="00A53220"/>
    <w:rsid w:val="00A538E6"/>
    <w:rsid w:val="00A56102"/>
    <w:rsid w:val="00A56800"/>
    <w:rsid w:val="00A56D7E"/>
    <w:rsid w:val="00A57404"/>
    <w:rsid w:val="00A575BD"/>
    <w:rsid w:val="00A60EEC"/>
    <w:rsid w:val="00A65BD9"/>
    <w:rsid w:val="00A66718"/>
    <w:rsid w:val="00A70B31"/>
    <w:rsid w:val="00A73A74"/>
    <w:rsid w:val="00A759FE"/>
    <w:rsid w:val="00A76D67"/>
    <w:rsid w:val="00A776B8"/>
    <w:rsid w:val="00A81EB6"/>
    <w:rsid w:val="00A837FE"/>
    <w:rsid w:val="00A85357"/>
    <w:rsid w:val="00A902DD"/>
    <w:rsid w:val="00A91617"/>
    <w:rsid w:val="00A95EA1"/>
    <w:rsid w:val="00A96FA8"/>
    <w:rsid w:val="00A97595"/>
    <w:rsid w:val="00A9770A"/>
    <w:rsid w:val="00AA0187"/>
    <w:rsid w:val="00AA0A43"/>
    <w:rsid w:val="00AA0DD3"/>
    <w:rsid w:val="00AA1C07"/>
    <w:rsid w:val="00AA3688"/>
    <w:rsid w:val="00AA52EB"/>
    <w:rsid w:val="00AA5887"/>
    <w:rsid w:val="00AB10E6"/>
    <w:rsid w:val="00AB19F8"/>
    <w:rsid w:val="00AB2A61"/>
    <w:rsid w:val="00AB3A12"/>
    <w:rsid w:val="00AB5A8D"/>
    <w:rsid w:val="00AB6642"/>
    <w:rsid w:val="00AC2EFE"/>
    <w:rsid w:val="00AC3930"/>
    <w:rsid w:val="00AC3AB1"/>
    <w:rsid w:val="00AC68C6"/>
    <w:rsid w:val="00AC79C1"/>
    <w:rsid w:val="00AC7CA4"/>
    <w:rsid w:val="00AD4601"/>
    <w:rsid w:val="00AD4A64"/>
    <w:rsid w:val="00AD598F"/>
    <w:rsid w:val="00AD6D09"/>
    <w:rsid w:val="00AE07DA"/>
    <w:rsid w:val="00AE098E"/>
    <w:rsid w:val="00AE0BBA"/>
    <w:rsid w:val="00AE2291"/>
    <w:rsid w:val="00AE25C8"/>
    <w:rsid w:val="00AE4113"/>
    <w:rsid w:val="00AE4380"/>
    <w:rsid w:val="00AE4D0C"/>
    <w:rsid w:val="00AE4FAC"/>
    <w:rsid w:val="00AE5525"/>
    <w:rsid w:val="00AE5FCC"/>
    <w:rsid w:val="00AE6381"/>
    <w:rsid w:val="00AE656F"/>
    <w:rsid w:val="00AE6866"/>
    <w:rsid w:val="00AE7D78"/>
    <w:rsid w:val="00AF3468"/>
    <w:rsid w:val="00AF41F6"/>
    <w:rsid w:val="00AF438E"/>
    <w:rsid w:val="00AF44F9"/>
    <w:rsid w:val="00AF45CA"/>
    <w:rsid w:val="00AF5CEE"/>
    <w:rsid w:val="00AF72E5"/>
    <w:rsid w:val="00AF7506"/>
    <w:rsid w:val="00B007DD"/>
    <w:rsid w:val="00B00827"/>
    <w:rsid w:val="00B0098A"/>
    <w:rsid w:val="00B01016"/>
    <w:rsid w:val="00B0146E"/>
    <w:rsid w:val="00B02160"/>
    <w:rsid w:val="00B027CB"/>
    <w:rsid w:val="00B02FB8"/>
    <w:rsid w:val="00B0352B"/>
    <w:rsid w:val="00B073E6"/>
    <w:rsid w:val="00B074F8"/>
    <w:rsid w:val="00B117DD"/>
    <w:rsid w:val="00B121B0"/>
    <w:rsid w:val="00B17FAB"/>
    <w:rsid w:val="00B209A6"/>
    <w:rsid w:val="00B22C5F"/>
    <w:rsid w:val="00B23687"/>
    <w:rsid w:val="00B25710"/>
    <w:rsid w:val="00B27B03"/>
    <w:rsid w:val="00B31B62"/>
    <w:rsid w:val="00B3210E"/>
    <w:rsid w:val="00B33711"/>
    <w:rsid w:val="00B34889"/>
    <w:rsid w:val="00B35D3D"/>
    <w:rsid w:val="00B37550"/>
    <w:rsid w:val="00B402C6"/>
    <w:rsid w:val="00B41DC1"/>
    <w:rsid w:val="00B46EC7"/>
    <w:rsid w:val="00B477E6"/>
    <w:rsid w:val="00B50A91"/>
    <w:rsid w:val="00B516B3"/>
    <w:rsid w:val="00B51761"/>
    <w:rsid w:val="00B52022"/>
    <w:rsid w:val="00B52187"/>
    <w:rsid w:val="00B53B73"/>
    <w:rsid w:val="00B53E07"/>
    <w:rsid w:val="00B54691"/>
    <w:rsid w:val="00B60CCD"/>
    <w:rsid w:val="00B627E6"/>
    <w:rsid w:val="00B62854"/>
    <w:rsid w:val="00B62EF1"/>
    <w:rsid w:val="00B640CC"/>
    <w:rsid w:val="00B645B6"/>
    <w:rsid w:val="00B64B2F"/>
    <w:rsid w:val="00B667BF"/>
    <w:rsid w:val="00B6797D"/>
    <w:rsid w:val="00B735B8"/>
    <w:rsid w:val="00B73F4D"/>
    <w:rsid w:val="00B74858"/>
    <w:rsid w:val="00B752EB"/>
    <w:rsid w:val="00B77BE4"/>
    <w:rsid w:val="00B8089C"/>
    <w:rsid w:val="00B812BE"/>
    <w:rsid w:val="00B813D5"/>
    <w:rsid w:val="00B83758"/>
    <w:rsid w:val="00B86608"/>
    <w:rsid w:val="00B87847"/>
    <w:rsid w:val="00B90477"/>
    <w:rsid w:val="00B92AA5"/>
    <w:rsid w:val="00B93008"/>
    <w:rsid w:val="00B955FE"/>
    <w:rsid w:val="00B96744"/>
    <w:rsid w:val="00BA0B9F"/>
    <w:rsid w:val="00BA6419"/>
    <w:rsid w:val="00BA6550"/>
    <w:rsid w:val="00BA6C92"/>
    <w:rsid w:val="00BB3642"/>
    <w:rsid w:val="00BB59F6"/>
    <w:rsid w:val="00BB66AB"/>
    <w:rsid w:val="00BC0AD6"/>
    <w:rsid w:val="00BC122E"/>
    <w:rsid w:val="00BC3584"/>
    <w:rsid w:val="00BD3316"/>
    <w:rsid w:val="00BD5640"/>
    <w:rsid w:val="00BE3E34"/>
    <w:rsid w:val="00BE4ED6"/>
    <w:rsid w:val="00BE54F3"/>
    <w:rsid w:val="00BE5F67"/>
    <w:rsid w:val="00BE7920"/>
    <w:rsid w:val="00BF063A"/>
    <w:rsid w:val="00BF1E46"/>
    <w:rsid w:val="00BF2CD1"/>
    <w:rsid w:val="00BF4B6A"/>
    <w:rsid w:val="00BF5135"/>
    <w:rsid w:val="00BF6D0A"/>
    <w:rsid w:val="00C00312"/>
    <w:rsid w:val="00C009F5"/>
    <w:rsid w:val="00C01129"/>
    <w:rsid w:val="00C02239"/>
    <w:rsid w:val="00C022E1"/>
    <w:rsid w:val="00C0398D"/>
    <w:rsid w:val="00C071AC"/>
    <w:rsid w:val="00C11E4C"/>
    <w:rsid w:val="00C14954"/>
    <w:rsid w:val="00C179B0"/>
    <w:rsid w:val="00C20CA6"/>
    <w:rsid w:val="00C226F9"/>
    <w:rsid w:val="00C23398"/>
    <w:rsid w:val="00C23B23"/>
    <w:rsid w:val="00C26C22"/>
    <w:rsid w:val="00C27B03"/>
    <w:rsid w:val="00C3089B"/>
    <w:rsid w:val="00C31B5A"/>
    <w:rsid w:val="00C34B40"/>
    <w:rsid w:val="00C34EDA"/>
    <w:rsid w:val="00C35836"/>
    <w:rsid w:val="00C41CD3"/>
    <w:rsid w:val="00C43438"/>
    <w:rsid w:val="00C44264"/>
    <w:rsid w:val="00C454EC"/>
    <w:rsid w:val="00C46251"/>
    <w:rsid w:val="00C4790F"/>
    <w:rsid w:val="00C47FC0"/>
    <w:rsid w:val="00C52789"/>
    <w:rsid w:val="00C528CC"/>
    <w:rsid w:val="00C53ABD"/>
    <w:rsid w:val="00C53AD3"/>
    <w:rsid w:val="00C53C94"/>
    <w:rsid w:val="00C57741"/>
    <w:rsid w:val="00C6074F"/>
    <w:rsid w:val="00C62568"/>
    <w:rsid w:val="00C62AA0"/>
    <w:rsid w:val="00C64143"/>
    <w:rsid w:val="00C6434D"/>
    <w:rsid w:val="00C652E5"/>
    <w:rsid w:val="00C67446"/>
    <w:rsid w:val="00C749A5"/>
    <w:rsid w:val="00C75159"/>
    <w:rsid w:val="00C7697F"/>
    <w:rsid w:val="00C770CD"/>
    <w:rsid w:val="00C8136C"/>
    <w:rsid w:val="00C82FFA"/>
    <w:rsid w:val="00C85521"/>
    <w:rsid w:val="00C86349"/>
    <w:rsid w:val="00C863EE"/>
    <w:rsid w:val="00C92646"/>
    <w:rsid w:val="00C9316A"/>
    <w:rsid w:val="00C93B5E"/>
    <w:rsid w:val="00C95D8D"/>
    <w:rsid w:val="00C97C7F"/>
    <w:rsid w:val="00CA2283"/>
    <w:rsid w:val="00CA2AEF"/>
    <w:rsid w:val="00CA325F"/>
    <w:rsid w:val="00CA33B8"/>
    <w:rsid w:val="00CA4ED0"/>
    <w:rsid w:val="00CB06CB"/>
    <w:rsid w:val="00CB1582"/>
    <w:rsid w:val="00CB22B7"/>
    <w:rsid w:val="00CB31DA"/>
    <w:rsid w:val="00CB5032"/>
    <w:rsid w:val="00CB7DF6"/>
    <w:rsid w:val="00CC303F"/>
    <w:rsid w:val="00CC3C96"/>
    <w:rsid w:val="00CD077C"/>
    <w:rsid w:val="00CD342A"/>
    <w:rsid w:val="00CD3940"/>
    <w:rsid w:val="00CD7215"/>
    <w:rsid w:val="00CE624A"/>
    <w:rsid w:val="00CE6A0B"/>
    <w:rsid w:val="00CF0950"/>
    <w:rsid w:val="00CF3B07"/>
    <w:rsid w:val="00CF4C13"/>
    <w:rsid w:val="00CF6384"/>
    <w:rsid w:val="00CF6902"/>
    <w:rsid w:val="00D004A0"/>
    <w:rsid w:val="00D06E88"/>
    <w:rsid w:val="00D11F90"/>
    <w:rsid w:val="00D12A30"/>
    <w:rsid w:val="00D13527"/>
    <w:rsid w:val="00D15E4E"/>
    <w:rsid w:val="00D17601"/>
    <w:rsid w:val="00D20D6E"/>
    <w:rsid w:val="00D21300"/>
    <w:rsid w:val="00D22F7B"/>
    <w:rsid w:val="00D230DC"/>
    <w:rsid w:val="00D253C0"/>
    <w:rsid w:val="00D26C9A"/>
    <w:rsid w:val="00D3012C"/>
    <w:rsid w:val="00D303E8"/>
    <w:rsid w:val="00D31BA6"/>
    <w:rsid w:val="00D335E1"/>
    <w:rsid w:val="00D340CC"/>
    <w:rsid w:val="00D3545E"/>
    <w:rsid w:val="00D35FEA"/>
    <w:rsid w:val="00D366E4"/>
    <w:rsid w:val="00D423AC"/>
    <w:rsid w:val="00D42C71"/>
    <w:rsid w:val="00D42FA5"/>
    <w:rsid w:val="00D437F0"/>
    <w:rsid w:val="00D44DC6"/>
    <w:rsid w:val="00D50248"/>
    <w:rsid w:val="00D514E5"/>
    <w:rsid w:val="00D53589"/>
    <w:rsid w:val="00D539D5"/>
    <w:rsid w:val="00D544D5"/>
    <w:rsid w:val="00D56AE8"/>
    <w:rsid w:val="00D57B43"/>
    <w:rsid w:val="00D602DE"/>
    <w:rsid w:val="00D6096A"/>
    <w:rsid w:val="00D60ABE"/>
    <w:rsid w:val="00D60CE5"/>
    <w:rsid w:val="00D60D67"/>
    <w:rsid w:val="00D61811"/>
    <w:rsid w:val="00D63F9F"/>
    <w:rsid w:val="00D646D3"/>
    <w:rsid w:val="00D662F2"/>
    <w:rsid w:val="00D665F1"/>
    <w:rsid w:val="00D6711E"/>
    <w:rsid w:val="00D676B9"/>
    <w:rsid w:val="00D73B08"/>
    <w:rsid w:val="00D80127"/>
    <w:rsid w:val="00D804E2"/>
    <w:rsid w:val="00D805D1"/>
    <w:rsid w:val="00D82FD7"/>
    <w:rsid w:val="00D84FA6"/>
    <w:rsid w:val="00D85C5F"/>
    <w:rsid w:val="00D85ECC"/>
    <w:rsid w:val="00D864C7"/>
    <w:rsid w:val="00D86EB7"/>
    <w:rsid w:val="00D92B5E"/>
    <w:rsid w:val="00D93388"/>
    <w:rsid w:val="00D95457"/>
    <w:rsid w:val="00D97A7B"/>
    <w:rsid w:val="00D97DCE"/>
    <w:rsid w:val="00DA1259"/>
    <w:rsid w:val="00DA1AAD"/>
    <w:rsid w:val="00DA1E08"/>
    <w:rsid w:val="00DA4A52"/>
    <w:rsid w:val="00DA4FBC"/>
    <w:rsid w:val="00DA7457"/>
    <w:rsid w:val="00DB1083"/>
    <w:rsid w:val="00DB2995"/>
    <w:rsid w:val="00DB2ED0"/>
    <w:rsid w:val="00DB2FF0"/>
    <w:rsid w:val="00DB38F0"/>
    <w:rsid w:val="00DB3EE8"/>
    <w:rsid w:val="00DB4701"/>
    <w:rsid w:val="00DB59C0"/>
    <w:rsid w:val="00DC0146"/>
    <w:rsid w:val="00DC03EE"/>
    <w:rsid w:val="00DC36B8"/>
    <w:rsid w:val="00DC3DF9"/>
    <w:rsid w:val="00DC53F2"/>
    <w:rsid w:val="00DC6B01"/>
    <w:rsid w:val="00DC7797"/>
    <w:rsid w:val="00DD078A"/>
    <w:rsid w:val="00DD1737"/>
    <w:rsid w:val="00DD34E1"/>
    <w:rsid w:val="00DD4E64"/>
    <w:rsid w:val="00DD7667"/>
    <w:rsid w:val="00DD777C"/>
    <w:rsid w:val="00DE0D2F"/>
    <w:rsid w:val="00DE0D75"/>
    <w:rsid w:val="00DE1637"/>
    <w:rsid w:val="00DE19EB"/>
    <w:rsid w:val="00DE5B0F"/>
    <w:rsid w:val="00DF0FE3"/>
    <w:rsid w:val="00DF2CB1"/>
    <w:rsid w:val="00DF4668"/>
    <w:rsid w:val="00DF69F9"/>
    <w:rsid w:val="00E01CD9"/>
    <w:rsid w:val="00E02579"/>
    <w:rsid w:val="00E02B50"/>
    <w:rsid w:val="00E038B1"/>
    <w:rsid w:val="00E04B3F"/>
    <w:rsid w:val="00E060C1"/>
    <w:rsid w:val="00E06B1E"/>
    <w:rsid w:val="00E07787"/>
    <w:rsid w:val="00E10AAF"/>
    <w:rsid w:val="00E147D5"/>
    <w:rsid w:val="00E14C0E"/>
    <w:rsid w:val="00E16642"/>
    <w:rsid w:val="00E1787C"/>
    <w:rsid w:val="00E2249E"/>
    <w:rsid w:val="00E22B76"/>
    <w:rsid w:val="00E234F1"/>
    <w:rsid w:val="00E24E3A"/>
    <w:rsid w:val="00E25AF8"/>
    <w:rsid w:val="00E26C55"/>
    <w:rsid w:val="00E26F6C"/>
    <w:rsid w:val="00E31BD0"/>
    <w:rsid w:val="00E34CA3"/>
    <w:rsid w:val="00E35C4A"/>
    <w:rsid w:val="00E37DA6"/>
    <w:rsid w:val="00E37FE3"/>
    <w:rsid w:val="00E43AAA"/>
    <w:rsid w:val="00E4499B"/>
    <w:rsid w:val="00E44C62"/>
    <w:rsid w:val="00E47D8C"/>
    <w:rsid w:val="00E50F78"/>
    <w:rsid w:val="00E54EF2"/>
    <w:rsid w:val="00E556B2"/>
    <w:rsid w:val="00E608FA"/>
    <w:rsid w:val="00E60DC5"/>
    <w:rsid w:val="00E63559"/>
    <w:rsid w:val="00E67180"/>
    <w:rsid w:val="00E676E2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5AB2"/>
    <w:rsid w:val="00E86536"/>
    <w:rsid w:val="00E9167E"/>
    <w:rsid w:val="00E922A4"/>
    <w:rsid w:val="00E925CE"/>
    <w:rsid w:val="00E93F3F"/>
    <w:rsid w:val="00EA05D9"/>
    <w:rsid w:val="00EA0F03"/>
    <w:rsid w:val="00EA1104"/>
    <w:rsid w:val="00EA4BC6"/>
    <w:rsid w:val="00EA5257"/>
    <w:rsid w:val="00EA59B6"/>
    <w:rsid w:val="00EB0433"/>
    <w:rsid w:val="00EB1B8B"/>
    <w:rsid w:val="00EB3C54"/>
    <w:rsid w:val="00EB4951"/>
    <w:rsid w:val="00EC098E"/>
    <w:rsid w:val="00EC0BCB"/>
    <w:rsid w:val="00EC0E71"/>
    <w:rsid w:val="00EC105A"/>
    <w:rsid w:val="00EC1E85"/>
    <w:rsid w:val="00EC733A"/>
    <w:rsid w:val="00ED613A"/>
    <w:rsid w:val="00ED6CFA"/>
    <w:rsid w:val="00ED6D53"/>
    <w:rsid w:val="00ED747A"/>
    <w:rsid w:val="00EE1855"/>
    <w:rsid w:val="00EE2B68"/>
    <w:rsid w:val="00EE3733"/>
    <w:rsid w:val="00EE6D70"/>
    <w:rsid w:val="00EF1386"/>
    <w:rsid w:val="00EF1BB8"/>
    <w:rsid w:val="00EF2491"/>
    <w:rsid w:val="00EF256B"/>
    <w:rsid w:val="00EF5277"/>
    <w:rsid w:val="00EF557D"/>
    <w:rsid w:val="00EF5CAD"/>
    <w:rsid w:val="00EF611F"/>
    <w:rsid w:val="00EF76E1"/>
    <w:rsid w:val="00F06117"/>
    <w:rsid w:val="00F10012"/>
    <w:rsid w:val="00F1030E"/>
    <w:rsid w:val="00F10925"/>
    <w:rsid w:val="00F12F6C"/>
    <w:rsid w:val="00F13DAE"/>
    <w:rsid w:val="00F157D8"/>
    <w:rsid w:val="00F17296"/>
    <w:rsid w:val="00F201AD"/>
    <w:rsid w:val="00F20610"/>
    <w:rsid w:val="00F21481"/>
    <w:rsid w:val="00F21B21"/>
    <w:rsid w:val="00F222BB"/>
    <w:rsid w:val="00F2491A"/>
    <w:rsid w:val="00F24EF6"/>
    <w:rsid w:val="00F254E4"/>
    <w:rsid w:val="00F26F5D"/>
    <w:rsid w:val="00F2720E"/>
    <w:rsid w:val="00F302AB"/>
    <w:rsid w:val="00F30800"/>
    <w:rsid w:val="00F35D19"/>
    <w:rsid w:val="00F3756B"/>
    <w:rsid w:val="00F41269"/>
    <w:rsid w:val="00F41319"/>
    <w:rsid w:val="00F4432E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46FB"/>
    <w:rsid w:val="00F55335"/>
    <w:rsid w:val="00F55CF7"/>
    <w:rsid w:val="00F57D1C"/>
    <w:rsid w:val="00F6086A"/>
    <w:rsid w:val="00F6169B"/>
    <w:rsid w:val="00F6170C"/>
    <w:rsid w:val="00F62824"/>
    <w:rsid w:val="00F62D7C"/>
    <w:rsid w:val="00F634C8"/>
    <w:rsid w:val="00F67155"/>
    <w:rsid w:val="00F7058F"/>
    <w:rsid w:val="00F70D21"/>
    <w:rsid w:val="00F70FEF"/>
    <w:rsid w:val="00F747C9"/>
    <w:rsid w:val="00F74F3A"/>
    <w:rsid w:val="00F75C02"/>
    <w:rsid w:val="00F77ECB"/>
    <w:rsid w:val="00F81E47"/>
    <w:rsid w:val="00F824EF"/>
    <w:rsid w:val="00F83BC6"/>
    <w:rsid w:val="00F84408"/>
    <w:rsid w:val="00F86474"/>
    <w:rsid w:val="00F868B4"/>
    <w:rsid w:val="00F8730A"/>
    <w:rsid w:val="00F9016F"/>
    <w:rsid w:val="00F90601"/>
    <w:rsid w:val="00F94DF5"/>
    <w:rsid w:val="00FA78FD"/>
    <w:rsid w:val="00FB11BE"/>
    <w:rsid w:val="00FB1357"/>
    <w:rsid w:val="00FB1B56"/>
    <w:rsid w:val="00FB1FDD"/>
    <w:rsid w:val="00FB27F1"/>
    <w:rsid w:val="00FB4C6F"/>
    <w:rsid w:val="00FC1892"/>
    <w:rsid w:val="00FC1F27"/>
    <w:rsid w:val="00FC5E76"/>
    <w:rsid w:val="00FC69CF"/>
    <w:rsid w:val="00FC7214"/>
    <w:rsid w:val="00FD0B70"/>
    <w:rsid w:val="00FD11B8"/>
    <w:rsid w:val="00FD1440"/>
    <w:rsid w:val="00FD1489"/>
    <w:rsid w:val="00FD17D7"/>
    <w:rsid w:val="00FD2DA9"/>
    <w:rsid w:val="00FD35FA"/>
    <w:rsid w:val="00FD59F1"/>
    <w:rsid w:val="00FD6129"/>
    <w:rsid w:val="00FD6FE2"/>
    <w:rsid w:val="00FD74CB"/>
    <w:rsid w:val="00FD7543"/>
    <w:rsid w:val="00FD7BF5"/>
    <w:rsid w:val="00FE17D6"/>
    <w:rsid w:val="00FE185C"/>
    <w:rsid w:val="00FE3C5F"/>
    <w:rsid w:val="00FE401B"/>
    <w:rsid w:val="00FE4705"/>
    <w:rsid w:val="00FE557C"/>
    <w:rsid w:val="00FF4C3A"/>
    <w:rsid w:val="00FF5204"/>
    <w:rsid w:val="00FF62F4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 w:eastAsia="en-US"/>
    </w:rPr>
  </w:style>
  <w:style w:type="paragraph" w:styleId="7">
    <w:name w:val="heading 7"/>
    <w:basedOn w:val="a"/>
    <w:next w:val="a"/>
    <w:link w:val="7Char"/>
    <w:uiPriority w:val="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link w:val="7"/>
    <w:uiPriority w:val="9"/>
    <w:rPr>
      <w:rFonts w:ascii="Calibri" w:hAnsi="Calibri"/>
      <w:snapToGrid w:val="0"/>
      <w:sz w:val="24"/>
      <w:szCs w:val="24"/>
      <w:lang w:val="en-GB" w:eastAsia="x-none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x-none"/>
    </w:rPr>
  </w:style>
  <w:style w:type="character" w:customStyle="1" w:styleId="Char">
    <w:name w:val="Υποσέλιδο Char"/>
    <w:link w:val="a3"/>
    <w:uiPriority w:val="99"/>
    <w:rPr>
      <w:snapToGrid w:val="0"/>
      <w:sz w:val="22"/>
      <w:lang w:val="en-GB" w:eastAsia="x-none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0">
    <w:name w:val="Κεφαλίδα Char"/>
    <w:link w:val="a4"/>
    <w:uiPriority w:val="99"/>
    <w:rPr>
      <w:snapToGrid w:val="0"/>
      <w:sz w:val="22"/>
      <w:lang w:val="en-GB" w:eastAsia="x-none"/>
    </w:rPr>
  </w:style>
  <w:style w:type="character" w:styleId="a5">
    <w:name w:val="page number"/>
    <w:uiPriority w:val="99"/>
    <w:rPr>
      <w:rFonts w:cs="Times New Roman"/>
    </w:rPr>
  </w:style>
  <w:style w:type="character" w:styleId="-">
    <w:name w:val="Hyperlink"/>
    <w:uiPriority w:val="99"/>
    <w:rPr>
      <w:color w:val="0000FF"/>
      <w:u w:val="single"/>
    </w:rPr>
  </w:style>
  <w:style w:type="paragraph" w:customStyle="1" w:styleId="EMEAEnBodyText">
    <w:name w:val="EMEA En Body Text"/>
    <w:basedOn w:val="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rPr>
      <w:rFonts w:ascii="Verdana" w:hAnsi="Verdana"/>
      <w:snapToGrid w:val="0"/>
      <w:sz w:val="18"/>
      <w:lang w:val="en-GB" w:eastAsia="en-US"/>
    </w:rPr>
  </w:style>
  <w:style w:type="paragraph" w:customStyle="1" w:styleId="TabletextrowsAgency">
    <w:name w:val="Table text rows (Agency)"/>
    <w:basedOn w:val="a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D60D67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shorttext">
    <w:name w:val="short_text"/>
    <w:rsid w:val="00C454EC"/>
  </w:style>
  <w:style w:type="paragraph" w:styleId="a7">
    <w:name w:val="Revision"/>
    <w:hidden/>
    <w:uiPriority w:val="99"/>
    <w:semiHidden/>
    <w:rsid w:val="00C454EC"/>
    <w:rPr>
      <w:snapToGrid w:val="0"/>
      <w:sz w:val="22"/>
      <w:lang w:val="en-GB" w:eastAsia="en-US"/>
    </w:rPr>
  </w:style>
  <w:style w:type="paragraph" w:customStyle="1" w:styleId="CharCharChar">
    <w:name w:val="Char Char Char"/>
    <w:basedOn w:val="a"/>
    <w:rsid w:val="00B53B73"/>
    <w:pPr>
      <w:tabs>
        <w:tab w:val="clear" w:pos="567"/>
      </w:tabs>
      <w:spacing w:after="160" w:line="240" w:lineRule="exact"/>
    </w:pPr>
    <w:rPr>
      <w:rFonts w:ascii="Tahoma" w:hAnsi="Tahoma"/>
      <w:snapToGrid/>
      <w:sz w:val="20"/>
      <w:lang w:val="en-US"/>
    </w:rPr>
  </w:style>
  <w:style w:type="paragraph" w:styleId="a8">
    <w:name w:val="Body Text"/>
    <w:basedOn w:val="a"/>
    <w:link w:val="Char2"/>
    <w:uiPriority w:val="99"/>
    <w:unhideWhenUsed/>
    <w:rsid w:val="001A1B38"/>
    <w:pPr>
      <w:tabs>
        <w:tab w:val="clear" w:pos="567"/>
      </w:tabs>
      <w:spacing w:line="240" w:lineRule="auto"/>
      <w:ind w:right="-58"/>
    </w:pPr>
    <w:rPr>
      <w:rFonts w:eastAsia="Calibri"/>
      <w:snapToGrid/>
      <w:color w:val="000080"/>
      <w:sz w:val="24"/>
      <w:szCs w:val="24"/>
      <w:lang w:val="en-US"/>
    </w:rPr>
  </w:style>
  <w:style w:type="character" w:customStyle="1" w:styleId="Char2">
    <w:name w:val="Σώμα κειμένου Char"/>
    <w:basedOn w:val="a0"/>
    <w:link w:val="a8"/>
    <w:uiPriority w:val="99"/>
    <w:rsid w:val="001A1B38"/>
    <w:rPr>
      <w:rFonts w:eastAsia="Calibri"/>
      <w:color w:val="00008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1A1B38"/>
    <w:pPr>
      <w:tabs>
        <w:tab w:val="clear" w:pos="567"/>
      </w:tabs>
      <w:spacing w:line="240" w:lineRule="auto"/>
      <w:ind w:left="720"/>
    </w:pPr>
    <w:rPr>
      <w:rFonts w:ascii="Calibri" w:eastAsia="Calibri" w:hAnsi="Calibri"/>
      <w:snapToGrid/>
      <w:szCs w:val="22"/>
      <w:lang w:val="en-US"/>
    </w:rPr>
  </w:style>
  <w:style w:type="character" w:styleId="aa">
    <w:name w:val="annotation reference"/>
    <w:basedOn w:val="a0"/>
    <w:rsid w:val="00544D06"/>
    <w:rPr>
      <w:sz w:val="16"/>
      <w:szCs w:val="16"/>
    </w:rPr>
  </w:style>
  <w:style w:type="paragraph" w:styleId="ab">
    <w:name w:val="annotation text"/>
    <w:basedOn w:val="a"/>
    <w:link w:val="Char3"/>
    <w:rsid w:val="00544D06"/>
    <w:pPr>
      <w:spacing w:line="240" w:lineRule="auto"/>
    </w:pPr>
    <w:rPr>
      <w:sz w:val="20"/>
    </w:rPr>
  </w:style>
  <w:style w:type="character" w:customStyle="1" w:styleId="Char3">
    <w:name w:val="Κείμενο σχολίου Char"/>
    <w:basedOn w:val="a0"/>
    <w:link w:val="ab"/>
    <w:rsid w:val="00544D06"/>
    <w:rPr>
      <w:snapToGrid w:val="0"/>
      <w:lang w:val="en-GB" w:eastAsia="en-US"/>
    </w:rPr>
  </w:style>
  <w:style w:type="paragraph" w:styleId="ac">
    <w:name w:val="annotation subject"/>
    <w:basedOn w:val="ab"/>
    <w:next w:val="ab"/>
    <w:link w:val="Char4"/>
    <w:rsid w:val="00544D06"/>
    <w:rPr>
      <w:b/>
      <w:bCs/>
    </w:rPr>
  </w:style>
  <w:style w:type="character" w:customStyle="1" w:styleId="Char4">
    <w:name w:val="Θέμα σχολίου Char"/>
    <w:basedOn w:val="Char3"/>
    <w:link w:val="ac"/>
    <w:rsid w:val="00544D06"/>
    <w:rPr>
      <w:b/>
      <w:bCs/>
      <w:snapToGrid w:val="0"/>
      <w:lang w:val="en-GB" w:eastAsia="en-US"/>
    </w:rPr>
  </w:style>
  <w:style w:type="paragraph" w:customStyle="1" w:styleId="Text">
    <w:name w:val="Text"/>
    <w:basedOn w:val="a"/>
    <w:link w:val="TextChar1"/>
    <w:rsid w:val="00F94DF5"/>
    <w:pPr>
      <w:tabs>
        <w:tab w:val="clear" w:pos="567"/>
      </w:tabs>
      <w:spacing w:before="120" w:line="240" w:lineRule="auto"/>
      <w:jc w:val="both"/>
    </w:pPr>
    <w:rPr>
      <w:snapToGrid/>
      <w:sz w:val="24"/>
      <w:szCs w:val="24"/>
      <w:lang w:val="en-US"/>
    </w:rPr>
  </w:style>
  <w:style w:type="character" w:customStyle="1" w:styleId="TextChar1">
    <w:name w:val="Text Char1"/>
    <w:link w:val="Text"/>
    <w:rsid w:val="00F94DF5"/>
    <w:rPr>
      <w:sz w:val="24"/>
      <w:szCs w:val="24"/>
      <w:lang w:val="en-US" w:eastAsia="en-US"/>
    </w:rPr>
  </w:style>
  <w:style w:type="table" w:styleId="ad">
    <w:name w:val="Table Grid"/>
    <w:basedOn w:val="a1"/>
    <w:rsid w:val="0067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 w:eastAsia="en-US"/>
    </w:rPr>
  </w:style>
  <w:style w:type="paragraph" w:styleId="7">
    <w:name w:val="heading 7"/>
    <w:basedOn w:val="a"/>
    <w:next w:val="a"/>
    <w:link w:val="7Char"/>
    <w:uiPriority w:val="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link w:val="7"/>
    <w:uiPriority w:val="9"/>
    <w:rPr>
      <w:rFonts w:ascii="Calibri" w:hAnsi="Calibri"/>
      <w:snapToGrid w:val="0"/>
      <w:sz w:val="24"/>
      <w:szCs w:val="24"/>
      <w:lang w:val="en-GB" w:eastAsia="x-none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x-none"/>
    </w:rPr>
  </w:style>
  <w:style w:type="character" w:customStyle="1" w:styleId="Char">
    <w:name w:val="Υποσέλιδο Char"/>
    <w:link w:val="a3"/>
    <w:uiPriority w:val="99"/>
    <w:rPr>
      <w:snapToGrid w:val="0"/>
      <w:sz w:val="22"/>
      <w:lang w:val="en-GB" w:eastAsia="x-none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0">
    <w:name w:val="Κεφαλίδα Char"/>
    <w:link w:val="a4"/>
    <w:uiPriority w:val="99"/>
    <w:rPr>
      <w:snapToGrid w:val="0"/>
      <w:sz w:val="22"/>
      <w:lang w:val="en-GB" w:eastAsia="x-none"/>
    </w:rPr>
  </w:style>
  <w:style w:type="character" w:styleId="a5">
    <w:name w:val="page number"/>
    <w:uiPriority w:val="99"/>
    <w:rPr>
      <w:rFonts w:cs="Times New Roman"/>
    </w:rPr>
  </w:style>
  <w:style w:type="character" w:styleId="-">
    <w:name w:val="Hyperlink"/>
    <w:uiPriority w:val="99"/>
    <w:rPr>
      <w:color w:val="0000FF"/>
      <w:u w:val="single"/>
    </w:rPr>
  </w:style>
  <w:style w:type="paragraph" w:customStyle="1" w:styleId="EMEAEnBodyText">
    <w:name w:val="EMEA En Body Text"/>
    <w:basedOn w:val="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rPr>
      <w:rFonts w:ascii="Verdana" w:hAnsi="Verdana"/>
      <w:snapToGrid w:val="0"/>
      <w:sz w:val="18"/>
      <w:lang w:val="en-GB" w:eastAsia="en-US"/>
    </w:rPr>
  </w:style>
  <w:style w:type="paragraph" w:customStyle="1" w:styleId="TabletextrowsAgency">
    <w:name w:val="Table text rows (Agency)"/>
    <w:basedOn w:val="a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D60D67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shorttext">
    <w:name w:val="short_text"/>
    <w:rsid w:val="00C454EC"/>
  </w:style>
  <w:style w:type="paragraph" w:styleId="a7">
    <w:name w:val="Revision"/>
    <w:hidden/>
    <w:uiPriority w:val="99"/>
    <w:semiHidden/>
    <w:rsid w:val="00C454EC"/>
    <w:rPr>
      <w:snapToGrid w:val="0"/>
      <w:sz w:val="22"/>
      <w:lang w:val="en-GB" w:eastAsia="en-US"/>
    </w:rPr>
  </w:style>
  <w:style w:type="paragraph" w:customStyle="1" w:styleId="CharCharChar">
    <w:name w:val="Char Char Char"/>
    <w:basedOn w:val="a"/>
    <w:rsid w:val="00B53B73"/>
    <w:pPr>
      <w:tabs>
        <w:tab w:val="clear" w:pos="567"/>
      </w:tabs>
      <w:spacing w:after="160" w:line="240" w:lineRule="exact"/>
    </w:pPr>
    <w:rPr>
      <w:rFonts w:ascii="Tahoma" w:hAnsi="Tahoma"/>
      <w:snapToGrid/>
      <w:sz w:val="20"/>
      <w:lang w:val="en-US"/>
    </w:rPr>
  </w:style>
  <w:style w:type="paragraph" w:styleId="a8">
    <w:name w:val="Body Text"/>
    <w:basedOn w:val="a"/>
    <w:link w:val="Char2"/>
    <w:uiPriority w:val="99"/>
    <w:unhideWhenUsed/>
    <w:rsid w:val="001A1B38"/>
    <w:pPr>
      <w:tabs>
        <w:tab w:val="clear" w:pos="567"/>
      </w:tabs>
      <w:spacing w:line="240" w:lineRule="auto"/>
      <w:ind w:right="-58"/>
    </w:pPr>
    <w:rPr>
      <w:rFonts w:eastAsia="Calibri"/>
      <w:snapToGrid/>
      <w:color w:val="000080"/>
      <w:sz w:val="24"/>
      <w:szCs w:val="24"/>
      <w:lang w:val="en-US"/>
    </w:rPr>
  </w:style>
  <w:style w:type="character" w:customStyle="1" w:styleId="Char2">
    <w:name w:val="Σώμα κειμένου Char"/>
    <w:basedOn w:val="a0"/>
    <w:link w:val="a8"/>
    <w:uiPriority w:val="99"/>
    <w:rsid w:val="001A1B38"/>
    <w:rPr>
      <w:rFonts w:eastAsia="Calibri"/>
      <w:color w:val="00008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1A1B38"/>
    <w:pPr>
      <w:tabs>
        <w:tab w:val="clear" w:pos="567"/>
      </w:tabs>
      <w:spacing w:line="240" w:lineRule="auto"/>
      <w:ind w:left="720"/>
    </w:pPr>
    <w:rPr>
      <w:rFonts w:ascii="Calibri" w:eastAsia="Calibri" w:hAnsi="Calibri"/>
      <w:snapToGrid/>
      <w:szCs w:val="22"/>
      <w:lang w:val="en-US"/>
    </w:rPr>
  </w:style>
  <w:style w:type="character" w:styleId="aa">
    <w:name w:val="annotation reference"/>
    <w:basedOn w:val="a0"/>
    <w:rsid w:val="00544D06"/>
    <w:rPr>
      <w:sz w:val="16"/>
      <w:szCs w:val="16"/>
    </w:rPr>
  </w:style>
  <w:style w:type="paragraph" w:styleId="ab">
    <w:name w:val="annotation text"/>
    <w:basedOn w:val="a"/>
    <w:link w:val="Char3"/>
    <w:rsid w:val="00544D06"/>
    <w:pPr>
      <w:spacing w:line="240" w:lineRule="auto"/>
    </w:pPr>
    <w:rPr>
      <w:sz w:val="20"/>
    </w:rPr>
  </w:style>
  <w:style w:type="character" w:customStyle="1" w:styleId="Char3">
    <w:name w:val="Κείμενο σχολίου Char"/>
    <w:basedOn w:val="a0"/>
    <w:link w:val="ab"/>
    <w:rsid w:val="00544D06"/>
    <w:rPr>
      <w:snapToGrid w:val="0"/>
      <w:lang w:val="en-GB" w:eastAsia="en-US"/>
    </w:rPr>
  </w:style>
  <w:style w:type="paragraph" w:styleId="ac">
    <w:name w:val="annotation subject"/>
    <w:basedOn w:val="ab"/>
    <w:next w:val="ab"/>
    <w:link w:val="Char4"/>
    <w:rsid w:val="00544D06"/>
    <w:rPr>
      <w:b/>
      <w:bCs/>
    </w:rPr>
  </w:style>
  <w:style w:type="character" w:customStyle="1" w:styleId="Char4">
    <w:name w:val="Θέμα σχολίου Char"/>
    <w:basedOn w:val="Char3"/>
    <w:link w:val="ac"/>
    <w:rsid w:val="00544D06"/>
    <w:rPr>
      <w:b/>
      <w:bCs/>
      <w:snapToGrid w:val="0"/>
      <w:lang w:val="en-GB" w:eastAsia="en-US"/>
    </w:rPr>
  </w:style>
  <w:style w:type="paragraph" w:customStyle="1" w:styleId="Text">
    <w:name w:val="Text"/>
    <w:basedOn w:val="a"/>
    <w:link w:val="TextChar1"/>
    <w:rsid w:val="00F94DF5"/>
    <w:pPr>
      <w:tabs>
        <w:tab w:val="clear" w:pos="567"/>
      </w:tabs>
      <w:spacing w:before="120" w:line="240" w:lineRule="auto"/>
      <w:jc w:val="both"/>
    </w:pPr>
    <w:rPr>
      <w:snapToGrid/>
      <w:sz w:val="24"/>
      <w:szCs w:val="24"/>
      <w:lang w:val="en-US"/>
    </w:rPr>
  </w:style>
  <w:style w:type="character" w:customStyle="1" w:styleId="TextChar1">
    <w:name w:val="Text Char1"/>
    <w:link w:val="Text"/>
    <w:rsid w:val="00F94DF5"/>
    <w:rPr>
      <w:sz w:val="24"/>
      <w:szCs w:val="24"/>
      <w:lang w:val="en-US" w:eastAsia="en-US"/>
    </w:rPr>
  </w:style>
  <w:style w:type="table" w:styleId="ad">
    <w:name w:val="Table Grid"/>
    <w:basedOn w:val="a1"/>
    <w:rsid w:val="0067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6BDF-B15B-4D26-9514-2954223A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1378</Words>
  <Characters>8634</Characters>
  <Application>Microsoft Office Word</Application>
  <DocSecurity>0</DocSecurity>
  <Lines>71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EMA-2012-0479-00-00-ENEL</vt:lpstr>
      <vt:lpstr>EMA-2012-0479-00-00-ENEL</vt:lpstr>
    </vt:vector>
  </TitlesOfParts>
  <Company>Translation Centre</Company>
  <LinksUpToDate>false</LinksUpToDate>
  <CharactersWithSpaces>9993</CharactersWithSpaces>
  <SharedDoc>false</SharedDoc>
  <HLinks>
    <vt:vector size="18" baseType="variant"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EMA-2012-0479-00-00-ENEL</dc:title>
  <dc:creator>Translation Centre</dc:creator>
  <cp:lastModifiedBy>ΘΑΛΑΣΣΙΝΟΥ ΜΑΡΙΑ</cp:lastModifiedBy>
  <cp:revision>2</cp:revision>
  <cp:lastPrinted>2018-10-10T10:58:00Z</cp:lastPrinted>
  <dcterms:created xsi:type="dcterms:W3CDTF">2018-10-10T11:01:00Z</dcterms:created>
  <dcterms:modified xsi:type="dcterms:W3CDTF">2018-10-10T11:01:00Z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>_x000d_</vt:lpwstr>
  </property>
  <property fmtid="{D5CDD505-2E9C-101B-9397-08002B2CF9AE}" pid="3" name="DM_Authors">
    <vt:lpwstr>_x000d_</vt:lpwstr>
  </property>
  <property fmtid="{D5CDD505-2E9C-101B-9397-08002B2CF9AE}" pid="4" name="DM_Keywords">
    <vt:lpwstr>_x000d_</vt:lpwstr>
  </property>
  <property fmtid="{D5CDD505-2E9C-101B-9397-08002B2CF9AE}" pid="5" name="DM_Subject">
    <vt:lpwstr>General-EMA/423415/2010</vt:lpwstr>
  </property>
  <property fmtid="{D5CDD505-2E9C-101B-9397-08002B2CF9AE}" pid="6" name="DM_Title">
    <vt:lpwstr>_x000d_</vt:lpwstr>
  </property>
  <property fmtid="{D5CDD505-2E9C-101B-9397-08002B2CF9AE}" pid="7" name="DM_Language">
    <vt:lpwstr>_x000d_</vt:lpwstr>
  </property>
  <property fmtid="{D5CDD505-2E9C-101B-9397-08002B2CF9AE}" pid="8" name="DM_Owner">
    <vt:lpwstr>Espinasse Claire</vt:lpwstr>
  </property>
  <property fmtid="{D5CDD505-2E9C-101B-9397-08002B2CF9AE}" pid="9" name="DM_emea_cc">
    <vt:lpwstr>_x000d_</vt:lpwstr>
  </property>
  <property fmtid="{D5CDD505-2E9C-101B-9397-08002B2CF9AE}" pid="10" name="DM_emea_message_subject">
    <vt:lpwstr>_x000d_</vt:lpwstr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>_x000d_</vt:lpwstr>
  </property>
  <property fmtid="{D5CDD505-2E9C-101B-9397-08002B2CF9AE}" pid="14" name="DM_emea_revision_label">
    <vt:lpwstr>_x000d_</vt:lpwstr>
  </property>
  <property fmtid="{D5CDD505-2E9C-101B-9397-08002B2CF9AE}" pid="15" name="DM_emea_to">
    <vt:lpwstr>_x000d_</vt:lpwstr>
  </property>
  <property fmtid="{D5CDD505-2E9C-101B-9397-08002B2CF9AE}" pid="16" name="DM_emea_bcc">
    <vt:lpwstr>_x000d_</vt:lpwstr>
  </property>
  <property fmtid="{D5CDD505-2E9C-101B-9397-08002B2CF9AE}" pid="17" name="DM_emea_doc_category">
    <vt:lpwstr>General</vt:lpwstr>
  </property>
  <property fmtid="{D5CDD505-2E9C-101B-9397-08002B2CF9AE}" pid="18" name="DM_emea_from">
    <vt:lpwstr>_x000d_</vt:lpwstr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>_x000d_</vt:lpwstr>
  </property>
  <property fmtid="{D5CDD505-2E9C-101B-9397-08002B2CF9AE}" pid="24" name="DM_emea_meeting_status">
    <vt:lpwstr>_x000d_</vt:lpwstr>
  </property>
  <property fmtid="{D5CDD505-2E9C-101B-9397-08002B2CF9AE}" pid="25" name="DM_emea_meeting_action">
    <vt:lpwstr>_x000d_</vt:lpwstr>
  </property>
  <property fmtid="{D5CDD505-2E9C-101B-9397-08002B2CF9AE}" pid="26" name="DM_emea_meeting_hyperlink">
    <vt:lpwstr>_x000d_</vt:lpwstr>
  </property>
  <property fmtid="{D5CDD505-2E9C-101B-9397-08002B2CF9AE}" pid="27" name="DM_emea_meeting_title">
    <vt:lpwstr>_x000d_</vt:lpwstr>
  </property>
  <property fmtid="{D5CDD505-2E9C-101B-9397-08002B2CF9AE}" pid="28" name="DM_emea_meeting_ref">
    <vt:lpwstr>_x000d_</vt:lpwstr>
  </property>
  <property fmtid="{D5CDD505-2E9C-101B-9397-08002B2CF9AE}" pid="29" name="DM_emea_meeting_flags">
    <vt:lpwstr>_x000d_</vt:lpwstr>
  </property>
  <property fmtid="{D5CDD505-2E9C-101B-9397-08002B2CF9AE}" pid="30" name="DM_Version">
    <vt:lpwstr>CURRENT,1.0</vt:lpwstr>
  </property>
  <property fmtid="{D5CDD505-2E9C-101B-9397-08002B2CF9AE}" pid="31" name="DM_Name">
    <vt:lpwstr>EMA-2012-0479-00-00-ENEL</vt:lpwstr>
  </property>
  <property fmtid="{D5CDD505-2E9C-101B-9397-08002B2CF9AE}" pid="32" name="DM_Creation_Date">
    <vt:lpwstr>17/01/2013 16:12:38</vt:lpwstr>
  </property>
  <property fmtid="{D5CDD505-2E9C-101B-9397-08002B2CF9AE}" pid="33" name="DM_Modify_Date">
    <vt:lpwstr>17/01/2013 16:12:39</vt:lpwstr>
  </property>
  <property fmtid="{D5CDD505-2E9C-101B-9397-08002B2CF9AE}" pid="34" name="DM_Creator_Name">
    <vt:lpwstr>Espinasse Claire</vt:lpwstr>
  </property>
  <property fmtid="{D5CDD505-2E9C-101B-9397-08002B2CF9AE}" pid="35" name="DM_Modifier_Name">
    <vt:lpwstr>Espinasse Claire</vt:lpwstr>
  </property>
  <property fmtid="{D5CDD505-2E9C-101B-9397-08002B2CF9AE}" pid="36" name="DM_Type">
    <vt:lpwstr>emea_document</vt:lpwstr>
  </property>
  <property fmtid="{D5CDD505-2E9C-101B-9397-08002B2CF9AE}" pid="37" name="DM_DocRefId">
    <vt:lpwstr>EMA/35894/2013</vt:lpwstr>
  </property>
  <property fmtid="{D5CDD505-2E9C-101B-9397-08002B2CF9AE}" pid="38" name="DM_Category">
    <vt:lpwstr>Comments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Templates/04 H-qrd template v9/PhVig impact on PI/05- Translations received from CdT</vt:lpwstr>
  </property>
  <property fmtid="{D5CDD505-2E9C-101B-9397-08002B2CF9AE}" pid="40" name="DM_emea_doc_ref_id">
    <vt:lpwstr>EMA/35894/2013</vt:lpwstr>
  </property>
  <property fmtid="{D5CDD505-2E9C-101B-9397-08002B2CF9AE}" pid="41" name="DM_Modifer_Name">
    <vt:lpwstr>Espinasse Claire</vt:lpwstr>
  </property>
  <property fmtid="{D5CDD505-2E9C-101B-9397-08002B2CF9AE}" pid="42" name="DM_Modified_Date">
    <vt:lpwstr>17/01/2013 16:12:39</vt:lpwstr>
  </property>
</Properties>
</file>