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CA" w:rsidRPr="005527AE" w:rsidRDefault="00A86C70" w:rsidP="00A20ADF">
      <w:pPr>
        <w:ind w:left="567" w:hanging="567"/>
        <w:jc w:val="center"/>
        <w:rPr>
          <w:b/>
          <w:bCs/>
          <w:szCs w:val="22"/>
          <w:lang w:val="el-GR"/>
        </w:rPr>
      </w:pPr>
      <w:r w:rsidRPr="005527AE">
        <w:rPr>
          <w:b/>
          <w:bCs/>
          <w:szCs w:val="22"/>
          <w:lang w:val="el-GR"/>
        </w:rPr>
        <w:t>ΠΕΡΙΛΗΨΗ ΤΩΝ ΧΑΡΑΚΤΗΡΙΣΤΙΚΩΝ ΤΟΥ ΠΡΟΪΟΝΤΟΣ</w:t>
      </w:r>
    </w:p>
    <w:p w:rsidR="004745CA" w:rsidRPr="005527AE" w:rsidRDefault="004745CA">
      <w:pPr>
        <w:ind w:left="567" w:hanging="567"/>
        <w:jc w:val="center"/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1.</w:t>
      </w:r>
      <w:r w:rsidRPr="005527AE">
        <w:rPr>
          <w:b/>
          <w:szCs w:val="22"/>
          <w:lang w:val="el-GR"/>
        </w:rPr>
        <w:tab/>
        <w:t>ΟΝΟΜΑΣΙΑ ΤΟΥ ΦΑΡΜΑΚΕΥΤΙΚΟΥ ΠΡΟΪΟΝΤΟΣ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Default="001B2B96">
      <w:pPr>
        <w:rPr>
          <w:szCs w:val="22"/>
          <w:lang w:val="el-GR"/>
        </w:rPr>
      </w:pPr>
      <w:r w:rsidRPr="004206E5">
        <w:rPr>
          <w:szCs w:val="22"/>
        </w:rPr>
        <w:t>BRONCHODUAL SINE®</w:t>
      </w:r>
      <w:bookmarkStart w:id="0" w:name="_GoBack"/>
      <w:bookmarkEnd w:id="0"/>
    </w:p>
    <w:p w:rsidR="00C475B1" w:rsidRPr="00C475B1" w:rsidRDefault="00C475B1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2.</w:t>
      </w:r>
      <w:r w:rsidRPr="005527AE">
        <w:rPr>
          <w:b/>
          <w:szCs w:val="22"/>
          <w:lang w:val="el-GR"/>
        </w:rPr>
        <w:tab/>
        <w:t>ΠΟΙΟΤΙΚΗ ΚΑΙ ΠΟΣΟΤΙΚΗ ΣΥΝΘΕΣΗ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6B3CE3" w:rsidRDefault="00A86C70">
      <w:pPr>
        <w:tabs>
          <w:tab w:val="left" w:pos="1134"/>
          <w:tab w:val="decimal" w:pos="7088"/>
        </w:tabs>
        <w:rPr>
          <w:noProof/>
          <w:szCs w:val="22"/>
          <w:lang w:val="en-US"/>
        </w:rPr>
      </w:pPr>
      <w:r w:rsidRPr="006B3CE3">
        <w:rPr>
          <w:noProof/>
          <w:szCs w:val="22"/>
          <w:lang w:val="en-US"/>
        </w:rPr>
        <w:t xml:space="preserve">15 ml </w:t>
      </w:r>
      <w:r w:rsidR="006B3CE3">
        <w:rPr>
          <w:noProof/>
          <w:szCs w:val="22"/>
          <w:lang w:val="en-US"/>
        </w:rPr>
        <w:t xml:space="preserve">of syrup </w:t>
      </w:r>
      <w:r w:rsidRPr="006B3CE3">
        <w:rPr>
          <w:noProof/>
          <w:szCs w:val="22"/>
          <w:lang w:val="en-US"/>
        </w:rPr>
        <w:t xml:space="preserve">(16,7 g) </w:t>
      </w:r>
      <w:r w:rsidRPr="005527AE">
        <w:rPr>
          <w:noProof/>
          <w:szCs w:val="22"/>
          <w:lang w:val="el-GR"/>
        </w:rPr>
        <w:t>περιέχουν</w:t>
      </w:r>
      <w:r w:rsidRPr="006B3CE3">
        <w:rPr>
          <w:noProof/>
          <w:szCs w:val="22"/>
          <w:lang w:val="en-US"/>
        </w:rPr>
        <w:t xml:space="preserve">: </w:t>
      </w:r>
    </w:p>
    <w:p w:rsidR="004745CA" w:rsidRPr="006B3CE3" w:rsidRDefault="007B24DC">
      <w:pPr>
        <w:tabs>
          <w:tab w:val="left" w:pos="2880"/>
        </w:tabs>
        <w:ind w:right="-2"/>
        <w:rPr>
          <w:szCs w:val="22"/>
          <w:lang w:val="el-GR"/>
        </w:rPr>
      </w:pPr>
      <w:r>
        <w:rPr>
          <w:szCs w:val="22"/>
          <w:lang w:val="el-GR"/>
        </w:rPr>
        <w:t>120</w:t>
      </w:r>
      <w:r w:rsidR="00654435">
        <w:rPr>
          <w:szCs w:val="22"/>
          <w:lang w:val="el-GR"/>
        </w:rPr>
        <w:t xml:space="preserve"> </w:t>
      </w:r>
      <w:r>
        <w:rPr>
          <w:szCs w:val="22"/>
          <w:lang w:val="en-US"/>
        </w:rPr>
        <w:t>mg</w:t>
      </w:r>
      <w:r w:rsidR="00714537" w:rsidRPr="005527AE">
        <w:rPr>
          <w:szCs w:val="22"/>
          <w:lang w:val="el-GR"/>
        </w:rPr>
        <w:t xml:space="preserve"> ξηρό εκχύλισμα θυμαριού</w:t>
      </w:r>
      <w:r w:rsidR="00A86C70" w:rsidRPr="005527AE">
        <w:rPr>
          <w:szCs w:val="22"/>
          <w:lang w:val="el-GR"/>
        </w:rPr>
        <w:t>, (</w:t>
      </w:r>
      <w:proofErr w:type="spellStart"/>
      <w:r w:rsidR="00714537" w:rsidRPr="005527AE">
        <w:rPr>
          <w:i/>
          <w:szCs w:val="22"/>
          <w:lang w:val="el-GR"/>
        </w:rPr>
        <w:t>Thymi</w:t>
      </w:r>
      <w:proofErr w:type="spellEnd"/>
      <w:r w:rsidR="00714537" w:rsidRPr="005527AE">
        <w:rPr>
          <w:i/>
          <w:szCs w:val="22"/>
          <w:lang w:val="el-GR"/>
        </w:rPr>
        <w:t xml:space="preserve"> </w:t>
      </w:r>
      <w:proofErr w:type="spellStart"/>
      <w:r w:rsidR="00714537" w:rsidRPr="005527AE">
        <w:rPr>
          <w:i/>
          <w:szCs w:val="22"/>
          <w:lang w:val="el-GR"/>
        </w:rPr>
        <w:t>Herba</w:t>
      </w:r>
      <w:proofErr w:type="spellEnd"/>
      <w:r w:rsidR="00714537" w:rsidRPr="005527AE">
        <w:rPr>
          <w:szCs w:val="22"/>
          <w:lang w:val="el-GR"/>
        </w:rPr>
        <w:t xml:space="preserve">, </w:t>
      </w:r>
      <w:r w:rsidR="00A86C70" w:rsidRPr="005527AE">
        <w:rPr>
          <w:szCs w:val="22"/>
          <w:lang w:val="el-GR"/>
        </w:rPr>
        <w:t>αναλογία εκχυλίσματος φαρμάκου = 7-</w:t>
      </w:r>
      <w:r w:rsidR="00E328F0">
        <w:rPr>
          <w:szCs w:val="22"/>
          <w:lang w:val="el-GR"/>
        </w:rPr>
        <w:t>13:1, παράγοντας εκχύλισης: νερό</w:t>
      </w:r>
      <w:r w:rsidR="00A86C70" w:rsidRPr="005527AE">
        <w:rPr>
          <w:szCs w:val="22"/>
          <w:lang w:val="el-GR"/>
        </w:rPr>
        <w:t>)</w:t>
      </w:r>
      <w:r w:rsidR="006B3CE3" w:rsidRPr="006B3CE3">
        <w:rPr>
          <w:szCs w:val="22"/>
          <w:lang w:val="el-GR"/>
        </w:rPr>
        <w:t xml:space="preserve"> </w:t>
      </w:r>
      <w:r w:rsidR="006B3CE3">
        <w:rPr>
          <w:szCs w:val="22"/>
          <w:lang w:val="el-GR"/>
        </w:rPr>
        <w:t xml:space="preserve">και </w:t>
      </w:r>
    </w:p>
    <w:p w:rsidR="004745CA" w:rsidRPr="005527AE" w:rsidRDefault="00714537">
      <w:pPr>
        <w:tabs>
          <w:tab w:val="left" w:pos="2880"/>
        </w:tabs>
        <w:ind w:right="-2"/>
        <w:rPr>
          <w:szCs w:val="22"/>
          <w:lang w:val="el-GR"/>
        </w:rPr>
      </w:pPr>
      <w:r w:rsidRPr="005527AE">
        <w:rPr>
          <w:szCs w:val="22"/>
          <w:lang w:val="el-GR"/>
        </w:rPr>
        <w:t>83</w:t>
      </w:r>
      <w:r w:rsidR="00884FC1" w:rsidRPr="003946F4">
        <w:rPr>
          <w:szCs w:val="22"/>
          <w:lang w:val="el-GR"/>
        </w:rPr>
        <w:t>0</w:t>
      </w:r>
      <w:r w:rsidR="007B24DC">
        <w:rPr>
          <w:szCs w:val="22"/>
          <w:lang w:val="en-US"/>
        </w:rPr>
        <w:t>m</w:t>
      </w:r>
      <w:r w:rsidRPr="005527AE">
        <w:rPr>
          <w:szCs w:val="22"/>
          <w:lang w:val="el-GR"/>
        </w:rPr>
        <w:t xml:space="preserve">g </w:t>
      </w:r>
      <w:r w:rsidR="004D7493">
        <w:rPr>
          <w:szCs w:val="22"/>
          <w:lang w:val="el-GR"/>
        </w:rPr>
        <w:t>υγρό εκχύλισμα</w:t>
      </w:r>
      <w:r w:rsidRPr="005527AE">
        <w:rPr>
          <w:szCs w:val="22"/>
          <w:lang w:val="el-GR"/>
        </w:rPr>
        <w:t xml:space="preserve"> ρίζας</w:t>
      </w:r>
      <w:r w:rsidR="00A86C70" w:rsidRPr="005527AE">
        <w:rPr>
          <w:szCs w:val="22"/>
          <w:lang w:val="el-GR"/>
        </w:rPr>
        <w:t xml:space="preserve"> </w:t>
      </w:r>
      <w:proofErr w:type="spellStart"/>
      <w:r w:rsidR="00A86C70" w:rsidRPr="005527AE">
        <w:rPr>
          <w:szCs w:val="22"/>
          <w:lang w:val="el-GR"/>
        </w:rPr>
        <w:t>αλθαίας</w:t>
      </w:r>
      <w:proofErr w:type="spellEnd"/>
      <w:r w:rsidR="00A86C70" w:rsidRPr="005527AE">
        <w:rPr>
          <w:szCs w:val="22"/>
          <w:lang w:val="el-GR"/>
        </w:rPr>
        <w:t xml:space="preserve"> (</w:t>
      </w:r>
      <w:proofErr w:type="spellStart"/>
      <w:r w:rsidRPr="005527AE">
        <w:rPr>
          <w:i/>
          <w:szCs w:val="22"/>
          <w:lang w:val="el-GR"/>
        </w:rPr>
        <w:t>Althaeae</w:t>
      </w:r>
      <w:proofErr w:type="spellEnd"/>
      <w:r w:rsidRPr="005527AE">
        <w:rPr>
          <w:i/>
          <w:szCs w:val="22"/>
          <w:lang w:val="el-GR"/>
        </w:rPr>
        <w:t xml:space="preserve"> </w:t>
      </w:r>
      <w:proofErr w:type="spellStart"/>
      <w:r w:rsidRPr="005527AE">
        <w:rPr>
          <w:i/>
          <w:szCs w:val="22"/>
          <w:lang w:val="el-GR"/>
        </w:rPr>
        <w:t>radix</w:t>
      </w:r>
      <w:proofErr w:type="spellEnd"/>
      <w:r w:rsidRPr="005527AE">
        <w:rPr>
          <w:szCs w:val="22"/>
          <w:lang w:val="el-GR"/>
        </w:rPr>
        <w:t xml:space="preserve">, </w:t>
      </w:r>
      <w:r w:rsidR="00A86C70" w:rsidRPr="005527AE">
        <w:rPr>
          <w:szCs w:val="22"/>
          <w:lang w:val="el-GR"/>
        </w:rPr>
        <w:t>αναλογία εκχυλίσματος φαρμάκου = 1:1</w:t>
      </w:r>
      <w:r w:rsidR="00E328F0">
        <w:rPr>
          <w:szCs w:val="22"/>
          <w:lang w:val="el-GR"/>
        </w:rPr>
        <w:t>2-14, παράγοντας εκχύλισης: νερό</w:t>
      </w:r>
      <w:r w:rsidR="00A86C70" w:rsidRPr="005527AE">
        <w:rPr>
          <w:szCs w:val="22"/>
          <w:lang w:val="el-GR"/>
        </w:rPr>
        <w:t>)</w:t>
      </w:r>
    </w:p>
    <w:p w:rsidR="004745CA" w:rsidRPr="005527AE" w:rsidRDefault="004745CA">
      <w:pPr>
        <w:pStyle w:val="EMEAEnBodyText"/>
        <w:autoSpaceDE w:val="0"/>
        <w:autoSpaceDN w:val="0"/>
        <w:adjustRightInd w:val="0"/>
        <w:spacing w:before="0" w:after="0"/>
        <w:rPr>
          <w:szCs w:val="22"/>
          <w:lang w:val="el-GR"/>
        </w:rPr>
      </w:pPr>
    </w:p>
    <w:p w:rsidR="004745CA" w:rsidRPr="005527AE" w:rsidRDefault="00A86C70">
      <w:pPr>
        <w:tabs>
          <w:tab w:val="left" w:pos="3515"/>
        </w:tabs>
        <w:ind w:right="-2"/>
        <w:jc w:val="both"/>
        <w:rPr>
          <w:szCs w:val="22"/>
          <w:lang w:val="el-GR"/>
        </w:rPr>
      </w:pPr>
      <w:r w:rsidRPr="005527AE">
        <w:rPr>
          <w:szCs w:val="22"/>
          <w:lang w:val="el-GR"/>
        </w:rPr>
        <w:t>Έκδοχα με γνωστή δράση:</w:t>
      </w:r>
    </w:p>
    <w:p w:rsidR="004745CA" w:rsidRPr="005527AE" w:rsidRDefault="00286677">
      <w:pPr>
        <w:tabs>
          <w:tab w:val="right" w:pos="4536"/>
        </w:tabs>
        <w:ind w:right="-2"/>
        <w:jc w:val="both"/>
        <w:rPr>
          <w:szCs w:val="22"/>
          <w:lang w:val="el-GR"/>
        </w:rPr>
      </w:pPr>
      <w:proofErr w:type="spellStart"/>
      <w:r w:rsidRPr="008142EC">
        <w:rPr>
          <w:szCs w:val="22"/>
          <w:lang w:val="el-GR"/>
        </w:rPr>
        <w:t>Παραϋδροξυβενζοϊκός</w:t>
      </w:r>
      <w:proofErr w:type="spellEnd"/>
      <w:r w:rsidRPr="008142EC">
        <w:rPr>
          <w:szCs w:val="22"/>
          <w:lang w:val="el-GR"/>
        </w:rPr>
        <w:t xml:space="preserve"> </w:t>
      </w:r>
      <w:proofErr w:type="spellStart"/>
      <w:r w:rsidRPr="008142EC">
        <w:rPr>
          <w:szCs w:val="22"/>
          <w:lang w:val="el-GR"/>
        </w:rPr>
        <w:t>μεθυλεστέρας</w:t>
      </w:r>
      <w:proofErr w:type="spellEnd"/>
      <w:r w:rsidRPr="008142EC">
        <w:rPr>
          <w:szCs w:val="22"/>
          <w:lang w:val="el-GR"/>
        </w:rPr>
        <w:t xml:space="preserve">, </w:t>
      </w:r>
      <w:r w:rsidR="00A86C70" w:rsidRPr="005527AE">
        <w:rPr>
          <w:szCs w:val="22"/>
          <w:lang w:val="el-GR"/>
        </w:rPr>
        <w:tab/>
        <w:t xml:space="preserve">12,2 </w:t>
      </w:r>
      <w:proofErr w:type="spellStart"/>
      <w:r w:rsidR="00A86C70" w:rsidRPr="005527AE">
        <w:rPr>
          <w:szCs w:val="22"/>
          <w:lang w:val="el-GR"/>
        </w:rPr>
        <w:t>mg</w:t>
      </w:r>
      <w:proofErr w:type="spellEnd"/>
    </w:p>
    <w:p w:rsidR="004745CA" w:rsidRPr="005527AE" w:rsidRDefault="00286677">
      <w:pPr>
        <w:tabs>
          <w:tab w:val="left" w:pos="567"/>
          <w:tab w:val="right" w:pos="4536"/>
        </w:tabs>
        <w:spacing w:line="260" w:lineRule="exact"/>
        <w:rPr>
          <w:szCs w:val="22"/>
          <w:lang w:val="el-GR"/>
        </w:rPr>
      </w:pPr>
      <w:proofErr w:type="spellStart"/>
      <w:r w:rsidRPr="008142EC">
        <w:rPr>
          <w:szCs w:val="22"/>
          <w:lang w:val="el-GR"/>
        </w:rPr>
        <w:t>Παραϋδροξυβενζοϊκός</w:t>
      </w:r>
      <w:proofErr w:type="spellEnd"/>
      <w:r w:rsidRPr="008142EC">
        <w:rPr>
          <w:szCs w:val="22"/>
          <w:lang w:val="el-GR"/>
        </w:rPr>
        <w:t xml:space="preserve"> </w:t>
      </w:r>
      <w:proofErr w:type="spellStart"/>
      <w:r w:rsidRPr="008142EC">
        <w:rPr>
          <w:szCs w:val="22"/>
          <w:lang w:val="el-GR"/>
        </w:rPr>
        <w:t>προπυλεστέρας</w:t>
      </w:r>
      <w:proofErr w:type="spellEnd"/>
      <w:r w:rsidR="00A86C70" w:rsidRPr="005527AE">
        <w:rPr>
          <w:szCs w:val="22"/>
          <w:lang w:val="el-GR"/>
        </w:rPr>
        <w:tab/>
        <w:t xml:space="preserve">6,8 </w:t>
      </w:r>
      <w:proofErr w:type="spellStart"/>
      <w:r w:rsidR="00A86C70" w:rsidRPr="005527AE">
        <w:rPr>
          <w:szCs w:val="22"/>
          <w:lang w:val="el-GR"/>
        </w:rPr>
        <w:t>mg</w:t>
      </w:r>
      <w:proofErr w:type="spellEnd"/>
    </w:p>
    <w:p w:rsidR="004745CA" w:rsidRPr="005527AE" w:rsidRDefault="004745CA">
      <w:pPr>
        <w:tabs>
          <w:tab w:val="left" w:pos="567"/>
          <w:tab w:val="left" w:pos="3686"/>
        </w:tabs>
        <w:spacing w:line="260" w:lineRule="exact"/>
        <w:rPr>
          <w:szCs w:val="22"/>
          <w:lang w:val="el-GR"/>
        </w:rPr>
      </w:pPr>
    </w:p>
    <w:p w:rsidR="004745CA" w:rsidRPr="005527AE" w:rsidRDefault="00A86C70">
      <w:pPr>
        <w:tabs>
          <w:tab w:val="left" w:pos="567"/>
          <w:tab w:val="left" w:pos="3686"/>
        </w:tabs>
        <w:spacing w:line="260" w:lineRule="exact"/>
        <w:rPr>
          <w:szCs w:val="22"/>
          <w:lang w:val="el-GR"/>
        </w:rPr>
      </w:pPr>
      <w:r w:rsidRPr="005527AE">
        <w:rPr>
          <w:szCs w:val="22"/>
          <w:lang w:val="el-GR"/>
        </w:rPr>
        <w:t xml:space="preserve">Για τον πλήρη κατάλογο των εκδόχων, βλ. </w:t>
      </w:r>
      <w:r w:rsidR="00EC1280">
        <w:rPr>
          <w:szCs w:val="22"/>
          <w:lang w:val="el-GR"/>
        </w:rPr>
        <w:t>παράγραφο</w:t>
      </w:r>
      <w:r w:rsidR="00EC1280" w:rsidRPr="005527AE">
        <w:rPr>
          <w:szCs w:val="22"/>
          <w:lang w:val="el-GR"/>
        </w:rPr>
        <w:t xml:space="preserve"> </w:t>
      </w:r>
      <w:r w:rsidRPr="005527AE">
        <w:rPr>
          <w:szCs w:val="22"/>
          <w:lang w:val="el-GR"/>
        </w:rPr>
        <w:t>6.1.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3.</w:t>
      </w:r>
      <w:r w:rsidRPr="005527AE">
        <w:rPr>
          <w:b/>
          <w:szCs w:val="22"/>
          <w:lang w:val="el-GR"/>
        </w:rPr>
        <w:tab/>
        <w:t>ΦΑΡΜΑΚΟΤΕΧΝΙΚΗ ΜΟΡΦΗ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rPr>
          <w:szCs w:val="22"/>
          <w:lang w:val="el-GR"/>
        </w:rPr>
      </w:pPr>
      <w:r w:rsidRPr="005527AE">
        <w:rPr>
          <w:szCs w:val="22"/>
          <w:lang w:val="el-GR"/>
        </w:rPr>
        <w:t>Διάλυμα για χρήση από του στόματος.</w:t>
      </w:r>
    </w:p>
    <w:p w:rsidR="004745CA" w:rsidRPr="005527AE" w:rsidRDefault="00A86C70">
      <w:pPr>
        <w:rPr>
          <w:szCs w:val="22"/>
          <w:lang w:val="el-GR"/>
        </w:rPr>
      </w:pPr>
      <w:r w:rsidRPr="005527AE">
        <w:rPr>
          <w:szCs w:val="22"/>
          <w:lang w:val="el-GR"/>
        </w:rPr>
        <w:t>Καφέ-κόκκινο, παχύρρευστο υγρό με άρωμα και γεύση θυμαριού και σμέουρου.</w:t>
      </w: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szCs w:val="22"/>
          <w:lang w:val="el-GR"/>
        </w:rPr>
        <w:t xml:space="preserve"> 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rPr>
          <w:b/>
          <w:szCs w:val="22"/>
          <w:lang w:val="el-GR"/>
        </w:rPr>
      </w:pPr>
      <w:r w:rsidRPr="005527AE">
        <w:rPr>
          <w:b/>
          <w:szCs w:val="22"/>
          <w:lang w:val="el-GR"/>
        </w:rPr>
        <w:t>4.</w:t>
      </w:r>
      <w:r w:rsidRPr="005527AE">
        <w:rPr>
          <w:b/>
          <w:szCs w:val="22"/>
          <w:lang w:val="el-GR"/>
        </w:rPr>
        <w:tab/>
        <w:t>ΚΛΙΝΙΚΕΣ ΠΛΗΡΟΦΟΡΙΕΣ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4.1</w:t>
      </w:r>
      <w:r w:rsidRPr="005527AE">
        <w:rPr>
          <w:b/>
          <w:szCs w:val="22"/>
          <w:lang w:val="el-GR"/>
        </w:rPr>
        <w:tab/>
        <w:t>Θεραπευτικές ενδείξεις</w:t>
      </w:r>
    </w:p>
    <w:p w:rsidR="004745CA" w:rsidRPr="005527AE" w:rsidRDefault="004745CA">
      <w:pPr>
        <w:rPr>
          <w:szCs w:val="22"/>
          <w:lang w:val="el-GR"/>
        </w:rPr>
      </w:pPr>
    </w:p>
    <w:p w:rsidR="000B527C" w:rsidRDefault="00714537" w:rsidP="000B527C">
      <w:pPr>
        <w:rPr>
          <w:noProof/>
          <w:szCs w:val="22"/>
          <w:lang w:val="el-GR"/>
        </w:rPr>
      </w:pPr>
      <w:r w:rsidRPr="005527AE">
        <w:rPr>
          <w:noProof/>
          <w:szCs w:val="22"/>
          <w:lang w:val="el-GR"/>
        </w:rPr>
        <w:t xml:space="preserve">Παραδοσιακό </w:t>
      </w:r>
      <w:r w:rsidR="006B3CE3" w:rsidRPr="00757930">
        <w:t>φα</w:t>
      </w:r>
      <w:proofErr w:type="spellStart"/>
      <w:r w:rsidR="006B3CE3" w:rsidRPr="00757930">
        <w:t>ρμ</w:t>
      </w:r>
      <w:proofErr w:type="spellEnd"/>
      <w:r w:rsidR="006B3CE3" w:rsidRPr="00757930">
        <w:t>ακευτικό π</w:t>
      </w:r>
      <w:proofErr w:type="spellStart"/>
      <w:r w:rsidR="006B3CE3" w:rsidRPr="00757930">
        <w:t>ροϊόν</w:t>
      </w:r>
      <w:proofErr w:type="spellEnd"/>
      <w:r w:rsidRPr="005527AE">
        <w:rPr>
          <w:noProof/>
          <w:szCs w:val="22"/>
          <w:lang w:val="el-GR"/>
        </w:rPr>
        <w:t xml:space="preserve"> φυτικής προέλευσης που χρησιμοποιείται σε </w:t>
      </w:r>
      <w:r w:rsidR="00EC1280">
        <w:rPr>
          <w:noProof/>
          <w:szCs w:val="22"/>
          <w:lang w:val="el-GR"/>
        </w:rPr>
        <w:t xml:space="preserve">παραγωγικό </w:t>
      </w:r>
      <w:r w:rsidRPr="005527AE">
        <w:rPr>
          <w:noProof/>
          <w:szCs w:val="22"/>
          <w:lang w:val="el-GR"/>
        </w:rPr>
        <w:t xml:space="preserve">βήχα που σχετίζεται με κρυολόγημα  και </w:t>
      </w:r>
      <w:r w:rsidR="00EC1280">
        <w:rPr>
          <w:noProof/>
          <w:szCs w:val="22"/>
          <w:lang w:val="el-GR"/>
        </w:rPr>
        <w:t xml:space="preserve">ως μαλακτικό για τη συμπτωματική θεραπεία των </w:t>
      </w:r>
      <w:r w:rsidRPr="005527AE">
        <w:rPr>
          <w:noProof/>
          <w:szCs w:val="22"/>
          <w:lang w:val="el-GR"/>
        </w:rPr>
        <w:t>ερεθισμ</w:t>
      </w:r>
      <w:r w:rsidR="00EC1280">
        <w:rPr>
          <w:noProof/>
          <w:szCs w:val="22"/>
          <w:lang w:val="el-GR"/>
        </w:rPr>
        <w:t>ών</w:t>
      </w:r>
      <w:r w:rsidR="00AD724E">
        <w:rPr>
          <w:noProof/>
          <w:szCs w:val="22"/>
          <w:lang w:val="el-GR"/>
        </w:rPr>
        <w:t xml:space="preserve"> </w:t>
      </w:r>
      <w:r w:rsidRPr="005527AE">
        <w:rPr>
          <w:noProof/>
          <w:szCs w:val="22"/>
          <w:lang w:val="el-GR"/>
        </w:rPr>
        <w:t xml:space="preserve">του στόματος ή του </w:t>
      </w:r>
      <w:r w:rsidRPr="00AB5FE0">
        <w:rPr>
          <w:noProof/>
          <w:szCs w:val="22"/>
          <w:lang w:val="el-GR"/>
        </w:rPr>
        <w:t xml:space="preserve">φάρυγγα </w:t>
      </w:r>
      <w:r w:rsidR="00AB5FE0" w:rsidRPr="00611C59">
        <w:rPr>
          <w:noProof/>
          <w:szCs w:val="22"/>
          <w:lang w:val="el-GR"/>
        </w:rPr>
        <w:t xml:space="preserve">και τον σχετιζόμενο </w:t>
      </w:r>
      <w:r w:rsidR="006B3CE3">
        <w:rPr>
          <w:noProof/>
          <w:szCs w:val="22"/>
          <w:lang w:val="el-GR"/>
        </w:rPr>
        <w:t>ξηρό βήχα.</w:t>
      </w:r>
    </w:p>
    <w:p w:rsidR="006B3CE3" w:rsidRPr="00EC3526" w:rsidRDefault="006B3CE3" w:rsidP="006B3CE3">
      <w:pPr>
        <w:pStyle w:val="SPC-text"/>
      </w:pPr>
      <w:r w:rsidRPr="00EC3526">
        <w:rPr>
          <w:noProof w:val="0"/>
        </w:rPr>
        <w:t>Το προϊόν είναι ένα παραδοσιακό φαρμακευτικό προϊόν φυτικής προέλευσης για χρήση σε συγκεκριμένες ενδείξεις αποκλειστικά βάσει μακροχρόνιας χρήσης.</w:t>
      </w:r>
      <w:r w:rsidRPr="00EC3526">
        <w:t xml:space="preserve"> </w:t>
      </w:r>
    </w:p>
    <w:p w:rsidR="004745CA" w:rsidRPr="005527AE" w:rsidRDefault="004745CA">
      <w:pPr>
        <w:rPr>
          <w:noProof/>
          <w:szCs w:val="22"/>
          <w:lang w:val="el-GR"/>
        </w:rPr>
      </w:pPr>
    </w:p>
    <w:p w:rsidR="004745CA" w:rsidRPr="00A20ADF" w:rsidRDefault="004745CA">
      <w:pPr>
        <w:rPr>
          <w:szCs w:val="22"/>
          <w:lang w:val="el-GR"/>
        </w:rPr>
      </w:pPr>
    </w:p>
    <w:p w:rsidR="004745CA" w:rsidRPr="00A20ADF" w:rsidRDefault="00A86C70">
      <w:pPr>
        <w:ind w:left="567" w:hanging="567"/>
        <w:rPr>
          <w:szCs w:val="22"/>
          <w:lang w:val="el-GR"/>
        </w:rPr>
      </w:pPr>
      <w:r w:rsidRPr="00A20ADF">
        <w:rPr>
          <w:b/>
          <w:szCs w:val="22"/>
          <w:lang w:val="el-GR"/>
        </w:rPr>
        <w:t>4.2</w:t>
      </w:r>
      <w:r w:rsidRPr="00A20ADF">
        <w:rPr>
          <w:b/>
          <w:szCs w:val="22"/>
          <w:lang w:val="el-GR"/>
        </w:rPr>
        <w:tab/>
        <w:t>Δοσολογία και τρόπος χορήγησης</w:t>
      </w:r>
    </w:p>
    <w:p w:rsidR="004745CA" w:rsidRPr="00A20ADF" w:rsidRDefault="004745CA">
      <w:pPr>
        <w:rPr>
          <w:szCs w:val="22"/>
          <w:lang w:val="el-GR"/>
        </w:rPr>
      </w:pPr>
    </w:p>
    <w:p w:rsidR="004745CA" w:rsidRPr="00A20ADF" w:rsidRDefault="00A86C70">
      <w:pPr>
        <w:rPr>
          <w:szCs w:val="22"/>
          <w:u w:val="single"/>
          <w:lang w:val="el-GR"/>
        </w:rPr>
      </w:pPr>
      <w:r w:rsidRPr="00A20ADF">
        <w:rPr>
          <w:szCs w:val="22"/>
          <w:u w:val="single"/>
          <w:lang w:val="el-GR"/>
        </w:rPr>
        <w:t>Δοσολογία</w:t>
      </w:r>
    </w:p>
    <w:p w:rsidR="006C1FB7" w:rsidRPr="00A20ADF" w:rsidRDefault="006C1FB7">
      <w:pPr>
        <w:rPr>
          <w:szCs w:val="22"/>
          <w:u w:val="single"/>
          <w:lang w:val="el-GR"/>
        </w:rPr>
      </w:pPr>
    </w:p>
    <w:p w:rsidR="004745CA" w:rsidRPr="00286677" w:rsidRDefault="003465F3">
      <w:pPr>
        <w:rPr>
          <w:szCs w:val="22"/>
          <w:lang w:val="el-GR"/>
        </w:rPr>
      </w:pPr>
      <w:r w:rsidRPr="00286677">
        <w:rPr>
          <w:szCs w:val="22"/>
          <w:u w:val="single"/>
          <w:lang w:val="el-GR"/>
        </w:rPr>
        <w:t>Έφηβοι, ενήλικες και ηλικιωμένοι</w:t>
      </w:r>
      <w:r w:rsidR="00A86C70" w:rsidRPr="00286677">
        <w:rPr>
          <w:szCs w:val="22"/>
          <w:u w:val="single"/>
          <w:lang w:val="el-GR"/>
        </w:rPr>
        <w:t>:</w:t>
      </w:r>
      <w:r w:rsidR="00A86C70" w:rsidRPr="00286677">
        <w:rPr>
          <w:szCs w:val="22"/>
          <w:lang w:val="el-GR"/>
        </w:rPr>
        <w:t xml:space="preserve"> </w:t>
      </w:r>
    </w:p>
    <w:p w:rsidR="00705D2F" w:rsidRPr="007969AE" w:rsidRDefault="00705D2F" w:rsidP="00705D2F">
      <w:pPr>
        <w:spacing w:after="120"/>
        <w:rPr>
          <w:szCs w:val="22"/>
          <w:lang w:val="el-GR"/>
        </w:rPr>
      </w:pPr>
      <w:r w:rsidRPr="00A20ADF">
        <w:rPr>
          <w:szCs w:val="22"/>
          <w:lang w:val="el-GR"/>
        </w:rPr>
        <w:t xml:space="preserve">15 ml κάθε 3 έως 4 ώρες, 3-4 φορές την ημέρα. Εάν απαιτείται, μέχρι 6 φορές την ημέρα, δηλαδή μέγιστη ημερήσια δόση 90 </w:t>
      </w:r>
      <w:r w:rsidRPr="00A20ADF">
        <w:rPr>
          <w:szCs w:val="22"/>
          <w:lang w:val="en-US"/>
        </w:rPr>
        <w:t>ml</w:t>
      </w:r>
      <w:r w:rsidRPr="00A20ADF">
        <w:rPr>
          <w:szCs w:val="22"/>
          <w:lang w:val="el-GR"/>
        </w:rPr>
        <w:t>.</w:t>
      </w:r>
    </w:p>
    <w:p w:rsidR="00C475B1" w:rsidRPr="00A20ADF" w:rsidRDefault="00C475B1">
      <w:pPr>
        <w:rPr>
          <w:noProof/>
          <w:szCs w:val="22"/>
          <w:lang w:val="el-GR"/>
        </w:rPr>
      </w:pPr>
    </w:p>
    <w:p w:rsidR="008142EC" w:rsidRDefault="003465F3" w:rsidP="00422BBD">
      <w:pPr>
        <w:jc w:val="both"/>
        <w:rPr>
          <w:i/>
          <w:noProof/>
          <w:szCs w:val="22"/>
          <w:lang w:val="el-GR"/>
        </w:rPr>
      </w:pPr>
      <w:r w:rsidRPr="00A20ADF">
        <w:rPr>
          <w:i/>
          <w:noProof/>
          <w:szCs w:val="22"/>
          <w:lang w:val="el-GR"/>
        </w:rPr>
        <w:t>Παιδιατρικός πληθυσμός</w:t>
      </w:r>
    </w:p>
    <w:p w:rsidR="00422BBD" w:rsidRPr="00A20ADF" w:rsidRDefault="00422BBD" w:rsidP="00422BBD">
      <w:pPr>
        <w:jc w:val="both"/>
        <w:rPr>
          <w:noProof/>
          <w:szCs w:val="22"/>
          <w:lang w:val="el-GR"/>
        </w:rPr>
      </w:pPr>
      <w:r w:rsidRPr="00286677">
        <w:rPr>
          <w:noProof/>
          <w:szCs w:val="22"/>
          <w:lang w:val="el-GR"/>
        </w:rPr>
        <w:t xml:space="preserve">Η χρήση σε παιδιά κάτω των </w:t>
      </w:r>
      <w:r w:rsidR="00EC1280" w:rsidRPr="00286677">
        <w:rPr>
          <w:noProof/>
          <w:szCs w:val="22"/>
          <w:lang w:val="el-GR"/>
        </w:rPr>
        <w:t>1</w:t>
      </w:r>
      <w:r w:rsidRPr="00286677">
        <w:rPr>
          <w:noProof/>
          <w:szCs w:val="22"/>
          <w:lang w:val="el-GR"/>
        </w:rPr>
        <w:t xml:space="preserve">2 ετών δεν συνιστάται </w:t>
      </w:r>
      <w:r w:rsidR="00EC1280" w:rsidRPr="00286677">
        <w:rPr>
          <w:noProof/>
          <w:szCs w:val="22"/>
          <w:lang w:val="el-GR"/>
        </w:rPr>
        <w:t xml:space="preserve">(βλ.παράγραφο 4.4 </w:t>
      </w:r>
      <w:r w:rsidR="00EC1280" w:rsidRPr="00A20ADF">
        <w:rPr>
          <w:noProof/>
          <w:szCs w:val="22"/>
          <w:lang w:val="el-GR"/>
        </w:rPr>
        <w:t>Ειδικές προειδοποιήσεις και προφυλάξεις κ</w:t>
      </w:r>
      <w:r w:rsidR="006B3CE3">
        <w:rPr>
          <w:noProof/>
          <w:szCs w:val="22"/>
          <w:lang w:val="el-GR"/>
        </w:rPr>
        <w:t>ατά τη χρήση)</w:t>
      </w:r>
      <w:r w:rsidRPr="00A20ADF">
        <w:rPr>
          <w:noProof/>
          <w:szCs w:val="22"/>
          <w:lang w:val="el-GR"/>
        </w:rPr>
        <w:t xml:space="preserve">. </w:t>
      </w:r>
    </w:p>
    <w:p w:rsidR="004745CA" w:rsidRPr="00A20ADF" w:rsidRDefault="004745CA">
      <w:pPr>
        <w:rPr>
          <w:noProof/>
          <w:szCs w:val="22"/>
          <w:lang w:val="el-GR"/>
        </w:rPr>
      </w:pPr>
    </w:p>
    <w:p w:rsidR="004745CA" w:rsidRPr="00286677" w:rsidRDefault="009E08A2">
      <w:pPr>
        <w:rPr>
          <w:noProof/>
          <w:szCs w:val="22"/>
          <w:u w:val="single"/>
          <w:lang w:val="el-GR"/>
        </w:rPr>
      </w:pPr>
      <w:r w:rsidRPr="00A20ADF">
        <w:rPr>
          <w:noProof/>
          <w:szCs w:val="22"/>
          <w:u w:val="single"/>
          <w:lang w:val="el-GR"/>
        </w:rPr>
        <w:t>Τρόπος</w:t>
      </w:r>
      <w:r w:rsidRPr="00286677">
        <w:rPr>
          <w:noProof/>
          <w:szCs w:val="22"/>
          <w:u w:val="single"/>
          <w:lang w:val="el-GR"/>
        </w:rPr>
        <w:t xml:space="preserve"> </w:t>
      </w:r>
      <w:r w:rsidR="00A86C70" w:rsidRPr="00286677">
        <w:rPr>
          <w:noProof/>
          <w:szCs w:val="22"/>
          <w:u w:val="single"/>
          <w:lang w:val="el-GR"/>
        </w:rPr>
        <w:t>χορήγησης</w:t>
      </w:r>
    </w:p>
    <w:p w:rsidR="00705D2F" w:rsidRPr="00286677" w:rsidRDefault="00705D2F" w:rsidP="00816DEC">
      <w:pPr>
        <w:jc w:val="both"/>
        <w:rPr>
          <w:szCs w:val="22"/>
          <w:lang w:val="el-GR"/>
        </w:rPr>
      </w:pPr>
      <w:r w:rsidRPr="00286677">
        <w:rPr>
          <w:szCs w:val="22"/>
          <w:lang w:val="el-GR"/>
        </w:rPr>
        <w:t>Διάλυμα για χρήση από του στόματος, κατά προτίμηση αδιάλυτο.</w:t>
      </w:r>
    </w:p>
    <w:p w:rsidR="00422BBD" w:rsidRPr="001158CA" w:rsidRDefault="00422BBD" w:rsidP="00816DEC">
      <w:pPr>
        <w:jc w:val="both"/>
        <w:rPr>
          <w:szCs w:val="22"/>
          <w:lang w:val="el-GR"/>
        </w:rPr>
      </w:pPr>
      <w:r w:rsidRPr="00286677">
        <w:rPr>
          <w:szCs w:val="22"/>
          <w:lang w:val="el-GR"/>
        </w:rPr>
        <w:t xml:space="preserve">Εάν απαιτείται, το </w:t>
      </w:r>
      <w:r w:rsidR="001B2B96" w:rsidRPr="004206E5">
        <w:rPr>
          <w:szCs w:val="22"/>
        </w:rPr>
        <w:t>BRONCHODUAL SINE®</w:t>
      </w:r>
      <w:r w:rsidRPr="00286677">
        <w:rPr>
          <w:i/>
          <w:szCs w:val="22"/>
          <w:lang w:val="el-GR"/>
        </w:rPr>
        <w:t xml:space="preserve"> </w:t>
      </w:r>
      <w:r w:rsidRPr="001158CA">
        <w:rPr>
          <w:szCs w:val="22"/>
          <w:lang w:val="el-GR"/>
        </w:rPr>
        <w:t>μπορεί να αραιωθεί σε νερό ή ζεστό τσάι.</w:t>
      </w:r>
    </w:p>
    <w:p w:rsidR="004745CA" w:rsidRPr="00A20ADF" w:rsidRDefault="004745CA">
      <w:pPr>
        <w:rPr>
          <w:noProof/>
          <w:szCs w:val="22"/>
          <w:lang w:val="el-GR"/>
        </w:rPr>
      </w:pPr>
    </w:p>
    <w:p w:rsidR="00271D6E" w:rsidRPr="00EC3526" w:rsidRDefault="00271D6E" w:rsidP="00271D6E">
      <w:pPr>
        <w:pStyle w:val="SPC-text"/>
        <w:rPr>
          <w:u w:val="single"/>
        </w:rPr>
      </w:pPr>
      <w:r w:rsidRPr="00EC3526">
        <w:rPr>
          <w:noProof w:val="0"/>
          <w:u w:val="single"/>
        </w:rPr>
        <w:t>Διάρκεια χρήσης</w:t>
      </w:r>
    </w:p>
    <w:p w:rsidR="00271D6E" w:rsidRPr="00EC3526" w:rsidRDefault="00422BBD" w:rsidP="00271D6E">
      <w:pPr>
        <w:pStyle w:val="SPC-text"/>
        <w:rPr>
          <w:noProof w:val="0"/>
        </w:rPr>
      </w:pPr>
      <w:r w:rsidRPr="00A20ADF">
        <w:lastRenderedPageBreak/>
        <w:t xml:space="preserve">Εάν </w:t>
      </w:r>
      <w:r w:rsidR="008D42CA" w:rsidRPr="00A20ADF">
        <w:t>τα συμπτώματα επιμείνουν περισσότερο από 1 εβδομάδα κατά τη χρήση του φαρμακευτικού προϊόντος</w:t>
      </w:r>
      <w:r w:rsidRPr="00A20ADF">
        <w:t xml:space="preserve">, θα πρέπει να συμβουλευτείτε </w:t>
      </w:r>
      <w:r w:rsidR="00271D6E" w:rsidRPr="00DE5D4A">
        <w:t>έν</w:t>
      </w:r>
      <w:r w:rsidR="00271D6E" w:rsidRPr="00FF4424">
        <w:t>α</w:t>
      </w:r>
      <w:r w:rsidR="00271D6E" w:rsidRPr="00CE3132">
        <w:t xml:space="preserve"> </w:t>
      </w:r>
      <w:r w:rsidR="00271D6E">
        <w:t>γ</w:t>
      </w:r>
      <w:r w:rsidR="00271D6E" w:rsidRPr="00DE5D4A">
        <w:t xml:space="preserve">ιατρό </w:t>
      </w:r>
      <w:r w:rsidR="00271D6E">
        <w:t>ή εξειδικευμένο</w:t>
      </w:r>
      <w:r w:rsidR="00271D6E" w:rsidRPr="00917A0E">
        <w:t xml:space="preserve"> </w:t>
      </w:r>
      <w:r w:rsidR="00271D6E" w:rsidRPr="00EC3526">
        <w:rPr>
          <w:noProof w:val="0"/>
        </w:rPr>
        <w:t>επαγγελματία στον τομέα της υγείας.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4.3</w:t>
      </w:r>
      <w:r w:rsidRPr="005527AE">
        <w:rPr>
          <w:b/>
          <w:szCs w:val="22"/>
          <w:lang w:val="el-GR"/>
        </w:rPr>
        <w:tab/>
        <w:t>Αντενδείξεις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6379F7" w:rsidRDefault="00A86C70">
      <w:pPr>
        <w:rPr>
          <w:szCs w:val="22"/>
          <w:lang w:val="el-GR"/>
        </w:rPr>
      </w:pPr>
      <w:r w:rsidRPr="005527AE">
        <w:rPr>
          <w:szCs w:val="22"/>
          <w:lang w:val="el-GR"/>
        </w:rPr>
        <w:t xml:space="preserve">Υπερευαισθησία στις δραστικές ουσίες, σε άλλα </w:t>
      </w:r>
      <w:r w:rsidR="00D90F1B">
        <w:rPr>
          <w:szCs w:val="22"/>
          <w:lang w:val="el-GR"/>
        </w:rPr>
        <w:t>φυτά</w:t>
      </w:r>
      <w:r w:rsidR="00D90F1B" w:rsidRPr="005527AE">
        <w:rPr>
          <w:szCs w:val="22"/>
          <w:lang w:val="el-GR"/>
        </w:rPr>
        <w:t xml:space="preserve"> </w:t>
      </w:r>
      <w:r w:rsidRPr="005527AE">
        <w:rPr>
          <w:szCs w:val="22"/>
          <w:lang w:val="el-GR"/>
        </w:rPr>
        <w:t xml:space="preserve">της οικογένειας </w:t>
      </w:r>
      <w:proofErr w:type="spellStart"/>
      <w:r w:rsidRPr="005527AE">
        <w:rPr>
          <w:szCs w:val="22"/>
          <w:lang w:val="el-GR"/>
        </w:rPr>
        <w:t>Lamiaceae</w:t>
      </w:r>
      <w:proofErr w:type="spellEnd"/>
      <w:r w:rsidR="00C32DD6">
        <w:rPr>
          <w:szCs w:val="22"/>
          <w:lang w:val="el-GR"/>
        </w:rPr>
        <w:t xml:space="preserve"> </w:t>
      </w:r>
      <w:r w:rsidR="00C32DD6" w:rsidRPr="00C32DD6">
        <w:rPr>
          <w:szCs w:val="22"/>
          <w:lang w:val="el-GR"/>
        </w:rPr>
        <w:t>(</w:t>
      </w:r>
      <w:proofErr w:type="spellStart"/>
      <w:r w:rsidR="00C32DD6" w:rsidRPr="00C32DD6">
        <w:rPr>
          <w:szCs w:val="22"/>
          <w:lang w:val="el-GR"/>
        </w:rPr>
        <w:t>Labiatae</w:t>
      </w:r>
      <w:proofErr w:type="spellEnd"/>
      <w:r w:rsidR="00C32DD6" w:rsidRPr="00C32DD6">
        <w:rPr>
          <w:szCs w:val="22"/>
          <w:lang w:val="el-GR"/>
        </w:rPr>
        <w:t xml:space="preserve">) </w:t>
      </w:r>
      <w:r w:rsidRPr="005527AE">
        <w:rPr>
          <w:szCs w:val="22"/>
          <w:lang w:val="el-GR"/>
        </w:rPr>
        <w:t xml:space="preserve"> ή σε κάποιο από τα έκδοχα που αναφέρονται στην </w:t>
      </w:r>
      <w:r w:rsidR="00271D6E">
        <w:rPr>
          <w:szCs w:val="22"/>
          <w:lang w:val="el-GR"/>
        </w:rPr>
        <w:t>παράγραφο</w:t>
      </w:r>
      <w:r w:rsidRPr="005527AE">
        <w:rPr>
          <w:szCs w:val="22"/>
          <w:lang w:val="el-GR"/>
        </w:rPr>
        <w:t xml:space="preserve"> 6.1.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4.4</w:t>
      </w:r>
      <w:r w:rsidRPr="005527AE">
        <w:rPr>
          <w:b/>
          <w:szCs w:val="22"/>
          <w:lang w:val="el-GR"/>
        </w:rPr>
        <w:tab/>
        <w:t>Ειδικές προειδοποιήσεις και προφυλάξεις κατά τη χρήση</w:t>
      </w:r>
    </w:p>
    <w:p w:rsidR="004745CA" w:rsidRPr="005527AE" w:rsidRDefault="004745CA">
      <w:pPr>
        <w:ind w:left="1440" w:hanging="1440"/>
        <w:rPr>
          <w:szCs w:val="22"/>
          <w:lang w:val="el-GR"/>
        </w:rPr>
      </w:pPr>
    </w:p>
    <w:p w:rsidR="00271D6E" w:rsidRPr="00EC3526" w:rsidRDefault="003465F3" w:rsidP="00271D6E">
      <w:pPr>
        <w:pStyle w:val="SPC-text"/>
        <w:rPr>
          <w:noProof w:val="0"/>
        </w:rPr>
      </w:pPr>
      <w:r w:rsidRPr="006379F7">
        <w:t xml:space="preserve">Σε περίπτωση </w:t>
      </w:r>
      <w:r w:rsidR="00A86C70" w:rsidRPr="006379F7">
        <w:t>εμφάνιση</w:t>
      </w:r>
      <w:r w:rsidRPr="006379F7">
        <w:t>ς</w:t>
      </w:r>
      <w:r w:rsidR="00A86C70" w:rsidRPr="006379F7">
        <w:t xml:space="preserve"> δύσπνοιας, πυρετού ή πυώδους πτυέλου, θα πρέπει να</w:t>
      </w:r>
      <w:r w:rsidR="00A86C70" w:rsidRPr="005527AE">
        <w:t xml:space="preserve"> συμβουλευτείτε</w:t>
      </w:r>
      <w:r w:rsidR="00F86F86">
        <w:t xml:space="preserve"> </w:t>
      </w:r>
      <w:r w:rsidR="00A86C70" w:rsidRPr="005527AE">
        <w:t xml:space="preserve"> </w:t>
      </w:r>
      <w:r w:rsidR="000F1C29">
        <w:t>γ</w:t>
      </w:r>
      <w:r w:rsidR="00A86C70" w:rsidRPr="005527AE">
        <w:t xml:space="preserve">ιατρό </w:t>
      </w:r>
      <w:r w:rsidR="00D55DAB">
        <w:t xml:space="preserve">ή εξειδικευμένο επαγγελματία </w:t>
      </w:r>
      <w:r w:rsidR="00271D6E" w:rsidRPr="00EC3526">
        <w:rPr>
          <w:noProof w:val="0"/>
        </w:rPr>
        <w:t>στον τομέα της υγείας.</w:t>
      </w:r>
    </w:p>
    <w:p w:rsidR="00D55DAB" w:rsidRDefault="00D55DAB">
      <w:pPr>
        <w:jc w:val="both"/>
        <w:rPr>
          <w:szCs w:val="22"/>
          <w:lang w:val="el-GR"/>
        </w:rPr>
      </w:pPr>
    </w:p>
    <w:p w:rsidR="004745CA" w:rsidRPr="005527AE" w:rsidRDefault="00D55DAB">
      <w:pPr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Εάν τα συμπτώματα επιδεινωθούν κατά τη χρήση του φαρμακευτικού προϊόντος, θα πρέπει να συμβουλευτείτε </w:t>
      </w:r>
      <w:r w:rsidR="000F1C29">
        <w:rPr>
          <w:szCs w:val="22"/>
          <w:lang w:val="el-GR"/>
        </w:rPr>
        <w:t>γ</w:t>
      </w:r>
      <w:r w:rsidR="00F86F86">
        <w:rPr>
          <w:szCs w:val="22"/>
          <w:lang w:val="el-GR"/>
        </w:rPr>
        <w:t>ιατρό</w:t>
      </w:r>
      <w:r>
        <w:rPr>
          <w:szCs w:val="22"/>
          <w:lang w:val="el-GR"/>
        </w:rPr>
        <w:t xml:space="preserve"> ή</w:t>
      </w:r>
      <w:r w:rsidR="006379F7">
        <w:rPr>
          <w:szCs w:val="22"/>
          <w:lang w:val="el-GR"/>
        </w:rPr>
        <w:t xml:space="preserve"> εξειδικευμένο</w:t>
      </w:r>
      <w:r w:rsidR="00F86F86">
        <w:rPr>
          <w:szCs w:val="22"/>
          <w:lang w:val="el-GR"/>
        </w:rPr>
        <w:t xml:space="preserve"> επαγγελματία υγείας.</w:t>
      </w:r>
    </w:p>
    <w:p w:rsidR="004745CA" w:rsidRPr="005527AE" w:rsidRDefault="004745CA">
      <w:pPr>
        <w:ind w:left="1440" w:hanging="1440"/>
        <w:rPr>
          <w:szCs w:val="22"/>
          <w:lang w:val="el-GR"/>
        </w:rPr>
      </w:pPr>
    </w:p>
    <w:p w:rsidR="00C32DD6" w:rsidRDefault="00C32DD6" w:rsidP="00C32DD6">
      <w:pPr>
        <w:rPr>
          <w:szCs w:val="22"/>
          <w:lang w:val="el-GR"/>
        </w:rPr>
      </w:pPr>
      <w:r w:rsidRPr="00C32DD6">
        <w:rPr>
          <w:szCs w:val="22"/>
          <w:lang w:val="el-GR"/>
        </w:rPr>
        <w:t xml:space="preserve">Η </w:t>
      </w:r>
      <w:r w:rsidRPr="00C32DD6">
        <w:rPr>
          <w:noProof/>
          <w:szCs w:val="22"/>
          <w:lang w:val="el-GR"/>
        </w:rPr>
        <w:t xml:space="preserve">απορρόφηση </w:t>
      </w:r>
      <w:r w:rsidR="00405819">
        <w:rPr>
          <w:noProof/>
          <w:szCs w:val="22"/>
          <w:lang w:val="el-GR"/>
        </w:rPr>
        <w:t xml:space="preserve">των </w:t>
      </w:r>
      <w:r w:rsidRPr="00C32DD6">
        <w:rPr>
          <w:noProof/>
          <w:szCs w:val="22"/>
          <w:lang w:val="el-GR"/>
        </w:rPr>
        <w:t>συγχορηγούμενων φαρμάκων μπορεί να καθυστ</w:t>
      </w:r>
      <w:r>
        <w:rPr>
          <w:noProof/>
          <w:szCs w:val="22"/>
          <w:lang w:val="el-GR"/>
        </w:rPr>
        <w:t xml:space="preserve">ερήσει. Ως προληπτικό μέτρο, το </w:t>
      </w:r>
      <w:r w:rsidRPr="00C32DD6">
        <w:rPr>
          <w:noProof/>
          <w:szCs w:val="22"/>
          <w:lang w:val="el-GR"/>
        </w:rPr>
        <w:t>προϊόν δεν πρέπει να λαμβάν</w:t>
      </w:r>
      <w:r w:rsidR="00405819">
        <w:rPr>
          <w:noProof/>
          <w:szCs w:val="22"/>
          <w:lang w:val="el-GR"/>
        </w:rPr>
        <w:t xml:space="preserve">εται ½ έως 1 ώρα πριν ή μετά τη λήψη άλλων φαρμακευτικών </w:t>
      </w:r>
      <w:r w:rsidRPr="00C32DD6">
        <w:rPr>
          <w:noProof/>
          <w:szCs w:val="22"/>
          <w:lang w:val="el-GR"/>
        </w:rPr>
        <w:t>προϊόντων.</w:t>
      </w:r>
    </w:p>
    <w:p w:rsidR="00705D2F" w:rsidRDefault="00705D2F" w:rsidP="00705D2F">
      <w:pPr>
        <w:rPr>
          <w:noProof/>
          <w:szCs w:val="22"/>
          <w:lang w:val="el-GR"/>
        </w:rPr>
      </w:pPr>
      <w:r w:rsidRPr="005527AE">
        <w:rPr>
          <w:noProof/>
          <w:szCs w:val="22"/>
          <w:lang w:val="el-GR"/>
        </w:rPr>
        <w:t xml:space="preserve">Το </w:t>
      </w:r>
      <w:r w:rsidR="001B2B96" w:rsidRPr="004206E5">
        <w:rPr>
          <w:szCs w:val="22"/>
        </w:rPr>
        <w:t>BRONCHODUAL SINE®</w:t>
      </w:r>
      <w:r w:rsidRPr="005527AE">
        <w:rPr>
          <w:i/>
          <w:noProof/>
          <w:szCs w:val="22"/>
          <w:lang w:val="el-GR"/>
        </w:rPr>
        <w:t xml:space="preserve"> </w:t>
      </w:r>
      <w:r w:rsidRPr="005527AE">
        <w:rPr>
          <w:noProof/>
          <w:szCs w:val="22"/>
          <w:lang w:val="el-GR"/>
        </w:rPr>
        <w:t xml:space="preserve">περιέχει τα συντηρητικά </w:t>
      </w:r>
      <w:r w:rsidRPr="00286677">
        <w:rPr>
          <w:noProof/>
          <w:szCs w:val="22"/>
          <w:lang w:val="el-GR"/>
        </w:rPr>
        <w:t>παραϋδροξυβενζοϊκό</w:t>
      </w:r>
      <w:r w:rsidR="001F4BEB">
        <w:rPr>
          <w:noProof/>
          <w:szCs w:val="22"/>
          <w:lang w:val="el-GR"/>
        </w:rPr>
        <w:t xml:space="preserve"> μεθυλεστέρα</w:t>
      </w:r>
      <w:r w:rsidRPr="007969AE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και</w:t>
      </w:r>
      <w:r w:rsidR="001F4BEB">
        <w:rPr>
          <w:noProof/>
          <w:szCs w:val="22"/>
          <w:lang w:val="el-GR"/>
        </w:rPr>
        <w:t xml:space="preserve"> παραϋδροξυβενζοϊκό</w:t>
      </w:r>
      <w:r w:rsidRPr="00286677">
        <w:rPr>
          <w:noProof/>
          <w:szCs w:val="22"/>
          <w:lang w:val="el-GR"/>
        </w:rPr>
        <w:t xml:space="preserve"> προπυλεστέρα</w:t>
      </w:r>
      <w:r w:rsidRPr="005527AE">
        <w:rPr>
          <w:noProof/>
          <w:szCs w:val="22"/>
          <w:lang w:val="el-GR"/>
        </w:rPr>
        <w:t>. Αυτά ενδέχεται να προκαλέσουν αντιδράσεις υπερευαισθησίας, συμπεριλαμβανομένων καθυστερημένων αντιδράσεων.</w:t>
      </w:r>
    </w:p>
    <w:p w:rsidR="00271D6E" w:rsidRDefault="00271D6E" w:rsidP="00705D2F">
      <w:pPr>
        <w:rPr>
          <w:noProof/>
          <w:szCs w:val="22"/>
          <w:lang w:val="el-GR"/>
        </w:rPr>
      </w:pPr>
    </w:p>
    <w:p w:rsidR="00271D6E" w:rsidRPr="00EC3526" w:rsidRDefault="00271D6E" w:rsidP="00271D6E">
      <w:pPr>
        <w:pStyle w:val="SPC-text"/>
        <w:rPr>
          <w:u w:val="single"/>
        </w:rPr>
      </w:pPr>
      <w:r w:rsidRPr="00EC3526">
        <w:rPr>
          <w:noProof w:val="0"/>
          <w:u w:val="single"/>
        </w:rPr>
        <w:t>Παιδιατρικός πληθυσμός</w:t>
      </w:r>
    </w:p>
    <w:p w:rsidR="00271D6E" w:rsidRPr="00EC3526" w:rsidRDefault="00271D6E" w:rsidP="0004414D">
      <w:proofErr w:type="spellStart"/>
      <w:r w:rsidRPr="00EC3526">
        <w:t>Το</w:t>
      </w:r>
      <w:proofErr w:type="spellEnd"/>
      <w:r w:rsidRPr="00EC3526">
        <w:t xml:space="preserve"> </w:t>
      </w:r>
      <w:r w:rsidR="0004414D" w:rsidRPr="004206E5">
        <w:rPr>
          <w:szCs w:val="22"/>
        </w:rPr>
        <w:t>BRONCHODUAL SINE®</w:t>
      </w:r>
      <w:r w:rsidR="0004414D">
        <w:rPr>
          <w:szCs w:val="22"/>
          <w:lang w:val="el-GR"/>
        </w:rPr>
        <w:t xml:space="preserve"> </w:t>
      </w:r>
      <w:proofErr w:type="spellStart"/>
      <w:r w:rsidRPr="00EC3526">
        <w:t>δεν</w:t>
      </w:r>
      <w:proofErr w:type="spellEnd"/>
      <w:r w:rsidRPr="00EC3526">
        <w:t xml:space="preserve"> </w:t>
      </w:r>
      <w:proofErr w:type="spellStart"/>
      <w:r w:rsidRPr="00EC3526">
        <w:t>συνιστάτ</w:t>
      </w:r>
      <w:proofErr w:type="spellEnd"/>
      <w:r w:rsidRPr="00EC3526">
        <w:t xml:space="preserve">αι </w:t>
      </w:r>
      <w:proofErr w:type="spellStart"/>
      <w:r w:rsidRPr="00EC3526">
        <w:t>σε</w:t>
      </w:r>
      <w:proofErr w:type="spellEnd"/>
      <w:r w:rsidRPr="00EC3526">
        <w:t xml:space="preserve"> πα</w:t>
      </w:r>
      <w:proofErr w:type="spellStart"/>
      <w:r w:rsidRPr="00EC3526">
        <w:t>ιδιά</w:t>
      </w:r>
      <w:proofErr w:type="spellEnd"/>
      <w:r w:rsidRPr="00EC3526">
        <w:t xml:space="preserve"> </w:t>
      </w:r>
      <w:proofErr w:type="spellStart"/>
      <w:r w:rsidRPr="00EC3526">
        <w:t>ηλικί</w:t>
      </w:r>
      <w:proofErr w:type="spellEnd"/>
      <w:r w:rsidRPr="00EC3526">
        <w:t>ας κάτω των 12 ετών, λόγω της έλλειψης επαρκών δεδομένων.</w:t>
      </w:r>
    </w:p>
    <w:p w:rsidR="004745CA" w:rsidRPr="005527AE" w:rsidRDefault="004745CA">
      <w:pPr>
        <w:ind w:left="1440" w:hanging="1440"/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4.5</w:t>
      </w:r>
      <w:r w:rsidRPr="005527AE">
        <w:rPr>
          <w:b/>
          <w:szCs w:val="22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4745CA" w:rsidRPr="005527AE" w:rsidRDefault="004745CA">
      <w:pPr>
        <w:ind w:left="1440" w:hanging="1440"/>
        <w:rPr>
          <w:szCs w:val="22"/>
          <w:lang w:val="el-GR"/>
        </w:rPr>
      </w:pPr>
    </w:p>
    <w:p w:rsidR="004745CA" w:rsidRPr="005527AE" w:rsidRDefault="00A86C70">
      <w:pPr>
        <w:ind w:left="1440" w:hanging="1440"/>
        <w:rPr>
          <w:noProof/>
          <w:szCs w:val="22"/>
          <w:lang w:val="el-GR"/>
        </w:rPr>
      </w:pPr>
      <w:r w:rsidRPr="005527AE">
        <w:rPr>
          <w:noProof/>
          <w:szCs w:val="22"/>
          <w:lang w:val="el-GR"/>
        </w:rPr>
        <w:t xml:space="preserve">Δεν έχουν </w:t>
      </w:r>
      <w:r w:rsidR="00405819">
        <w:rPr>
          <w:noProof/>
          <w:szCs w:val="22"/>
          <w:lang w:val="el-GR"/>
        </w:rPr>
        <w:t>αναφερθεί.</w:t>
      </w:r>
    </w:p>
    <w:p w:rsidR="004745CA" w:rsidRPr="005527AE" w:rsidRDefault="004745CA">
      <w:pPr>
        <w:ind w:left="1440" w:hanging="1440"/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4.6</w:t>
      </w:r>
      <w:r w:rsidRPr="005527AE">
        <w:rPr>
          <w:b/>
          <w:szCs w:val="22"/>
          <w:lang w:val="el-GR"/>
        </w:rPr>
        <w:tab/>
        <w:t>Γονιμότητα, κύηση και γαλουχία</w:t>
      </w:r>
    </w:p>
    <w:p w:rsidR="004745CA" w:rsidRPr="005527AE" w:rsidRDefault="004745CA">
      <w:pPr>
        <w:ind w:left="1440" w:hanging="1440"/>
        <w:rPr>
          <w:szCs w:val="22"/>
          <w:lang w:val="el-GR"/>
        </w:rPr>
      </w:pPr>
    </w:p>
    <w:p w:rsidR="004745CA" w:rsidRDefault="00405819">
      <w:pPr>
        <w:ind w:left="22" w:hanging="22"/>
        <w:rPr>
          <w:szCs w:val="22"/>
          <w:lang w:val="el-GR"/>
        </w:rPr>
      </w:pPr>
      <w:r>
        <w:rPr>
          <w:szCs w:val="22"/>
          <w:lang w:val="el-GR"/>
        </w:rPr>
        <w:t xml:space="preserve">Η ασφάλεια κατά τη διάρκεια της κύησης και γαλουχίας δεν έχει τεκμηριωθεί. </w:t>
      </w:r>
      <w:r w:rsidR="00A86C70" w:rsidRPr="005527AE">
        <w:rPr>
          <w:szCs w:val="22"/>
          <w:lang w:val="el-GR"/>
        </w:rPr>
        <w:t>Ελλείψει επαρκών στοιχείων, η χρήση κατά τη διάρκεια της κύησης και της γαλουχίας δεν συνιστάται.</w:t>
      </w:r>
    </w:p>
    <w:p w:rsidR="00405819" w:rsidRDefault="00405819">
      <w:pPr>
        <w:ind w:left="22" w:hanging="22"/>
        <w:rPr>
          <w:szCs w:val="22"/>
          <w:lang w:val="el-GR"/>
        </w:rPr>
      </w:pPr>
    </w:p>
    <w:p w:rsidR="00405819" w:rsidRPr="005527AE" w:rsidRDefault="00405819">
      <w:pPr>
        <w:ind w:left="22" w:hanging="22"/>
        <w:rPr>
          <w:szCs w:val="22"/>
          <w:lang w:val="el-GR"/>
        </w:rPr>
      </w:pPr>
      <w:r>
        <w:rPr>
          <w:szCs w:val="22"/>
          <w:lang w:val="el-GR"/>
        </w:rPr>
        <w:t>Δεν υπάρχουν διαθέσιμα δεδομένα για τη γονιμότητα.</w:t>
      </w:r>
    </w:p>
    <w:p w:rsidR="004745CA" w:rsidRPr="005527AE" w:rsidRDefault="004745CA">
      <w:pPr>
        <w:ind w:left="22" w:hanging="22"/>
        <w:rPr>
          <w:szCs w:val="22"/>
          <w:lang w:val="el-GR"/>
        </w:rPr>
      </w:pPr>
    </w:p>
    <w:p w:rsidR="004745CA" w:rsidRPr="00286677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4.7</w:t>
      </w:r>
      <w:r w:rsidRPr="005527AE">
        <w:rPr>
          <w:b/>
          <w:szCs w:val="22"/>
          <w:lang w:val="el-GR"/>
        </w:rPr>
        <w:tab/>
        <w:t>Επιδράσεις στην ικανότητα οδήγησης και χειρισμού μ</w:t>
      </w:r>
      <w:r w:rsidRPr="00286677">
        <w:rPr>
          <w:b/>
          <w:szCs w:val="22"/>
          <w:lang w:val="el-GR"/>
        </w:rPr>
        <w:t>ηχαν</w:t>
      </w:r>
      <w:r w:rsidR="003465F3" w:rsidRPr="00286677">
        <w:rPr>
          <w:b/>
          <w:szCs w:val="22"/>
          <w:lang w:val="el-GR"/>
        </w:rPr>
        <w:t>ημάτων</w:t>
      </w:r>
    </w:p>
    <w:p w:rsidR="004745CA" w:rsidRPr="00A20ADF" w:rsidRDefault="004745CA">
      <w:pPr>
        <w:ind w:left="567" w:hanging="567"/>
        <w:rPr>
          <w:szCs w:val="22"/>
          <w:lang w:val="el-GR"/>
        </w:rPr>
      </w:pPr>
    </w:p>
    <w:p w:rsidR="004745CA" w:rsidRPr="005527AE" w:rsidRDefault="00A86C70">
      <w:pPr>
        <w:rPr>
          <w:noProof/>
          <w:szCs w:val="22"/>
          <w:lang w:val="el-GR"/>
        </w:rPr>
      </w:pPr>
      <w:r w:rsidRPr="00A20ADF">
        <w:rPr>
          <w:noProof/>
          <w:szCs w:val="22"/>
          <w:lang w:val="el-GR"/>
        </w:rPr>
        <w:t xml:space="preserve">Δεν έχουν πραγματοποιηθεί μελέτες σχετικά </w:t>
      </w:r>
      <w:r w:rsidR="007853A2">
        <w:rPr>
          <w:noProof/>
          <w:szCs w:val="22"/>
          <w:lang w:val="el-GR"/>
        </w:rPr>
        <w:t>με την επίδραση</w:t>
      </w:r>
      <w:r w:rsidRPr="00A20ADF">
        <w:rPr>
          <w:noProof/>
          <w:szCs w:val="22"/>
          <w:lang w:val="el-GR"/>
        </w:rPr>
        <w:t xml:space="preserve"> στην ικανότητα οδήγησης και χειρισμού μηχαν</w:t>
      </w:r>
      <w:r w:rsidR="003465F3" w:rsidRPr="00286677">
        <w:rPr>
          <w:noProof/>
          <w:szCs w:val="22"/>
          <w:lang w:val="el-GR"/>
        </w:rPr>
        <w:t>ημάτων</w:t>
      </w:r>
      <w:r w:rsidRPr="00286677">
        <w:rPr>
          <w:noProof/>
          <w:szCs w:val="22"/>
          <w:lang w:val="el-GR"/>
        </w:rPr>
        <w:t>.</w:t>
      </w:r>
      <w:r w:rsidRPr="005527AE">
        <w:rPr>
          <w:noProof/>
          <w:szCs w:val="22"/>
          <w:lang w:val="el-GR"/>
        </w:rPr>
        <w:t xml:space="preserve"> 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4.8</w:t>
      </w:r>
      <w:r w:rsidRPr="005527AE">
        <w:rPr>
          <w:b/>
          <w:szCs w:val="22"/>
          <w:lang w:val="el-GR"/>
        </w:rPr>
        <w:tab/>
        <w:t>Ανεπιθύμητες ενέργειες</w:t>
      </w:r>
    </w:p>
    <w:p w:rsidR="004745CA" w:rsidRPr="005527AE" w:rsidRDefault="004745CA">
      <w:pPr>
        <w:rPr>
          <w:szCs w:val="22"/>
          <w:lang w:val="el-GR"/>
        </w:rPr>
      </w:pPr>
    </w:p>
    <w:p w:rsidR="006379F7" w:rsidRDefault="006379F7" w:rsidP="00A20ADF">
      <w:pPr>
        <w:ind w:left="22" w:hanging="22"/>
        <w:rPr>
          <w:szCs w:val="22"/>
          <w:lang w:val="el-GR"/>
        </w:rPr>
      </w:pPr>
      <w:r>
        <w:rPr>
          <w:szCs w:val="22"/>
          <w:lang w:val="el-GR"/>
        </w:rPr>
        <w:t>Μπορεί να εμφανιστούν</w:t>
      </w:r>
      <w:r w:rsidRPr="005527AE">
        <w:rPr>
          <w:szCs w:val="22"/>
          <w:lang w:val="el-GR"/>
        </w:rPr>
        <w:t xml:space="preserve"> </w:t>
      </w:r>
      <w:r w:rsidR="00A86C70" w:rsidRPr="005527AE">
        <w:rPr>
          <w:szCs w:val="22"/>
          <w:lang w:val="el-GR"/>
        </w:rPr>
        <w:t xml:space="preserve">στομαχικές διαταραχές με φαρμακευτικά προϊόντα που περιέχουν θυμάρι. Η συχνότητα δεν είναι γνωστή. </w:t>
      </w:r>
    </w:p>
    <w:p w:rsidR="0028550D" w:rsidRDefault="0028550D" w:rsidP="00A20ADF">
      <w:pPr>
        <w:ind w:left="22" w:hanging="22"/>
        <w:rPr>
          <w:szCs w:val="22"/>
          <w:lang w:val="el-GR"/>
        </w:rPr>
      </w:pPr>
    </w:p>
    <w:p w:rsidR="00573176" w:rsidRPr="00EC3526" w:rsidRDefault="00573176" w:rsidP="00573176">
      <w:pPr>
        <w:pStyle w:val="SPC-text"/>
        <w:rPr>
          <w:noProof w:val="0"/>
        </w:rPr>
      </w:pPr>
      <w:r w:rsidRPr="00300338">
        <w:t>Εάν εμφανιστούν άλλες ανεπιθύμητες ενέργειες που δεν αναφέρονται παραπάνω, θα πρέπ</w:t>
      </w:r>
      <w:r>
        <w:t>ει να συμβουλευτείτε γιατρό ή εξει</w:t>
      </w:r>
      <w:r w:rsidRPr="00300338">
        <w:t xml:space="preserve">δικευμένο </w:t>
      </w:r>
      <w:r>
        <w:t xml:space="preserve">επαγγελματία </w:t>
      </w:r>
      <w:r w:rsidRPr="00EC3526">
        <w:rPr>
          <w:noProof w:val="0"/>
        </w:rPr>
        <w:t>στον τομέα της υγείας.</w:t>
      </w:r>
    </w:p>
    <w:p w:rsidR="00573176" w:rsidRPr="00DE5D4A" w:rsidRDefault="00573176" w:rsidP="00573176">
      <w:pPr>
        <w:ind w:left="22" w:hanging="22"/>
        <w:rPr>
          <w:szCs w:val="22"/>
          <w:lang w:val="el-GR"/>
        </w:rPr>
      </w:pPr>
    </w:p>
    <w:p w:rsidR="00573176" w:rsidRPr="005F1C4A" w:rsidRDefault="00573176" w:rsidP="00573176">
      <w:pPr>
        <w:ind w:right="85"/>
        <w:jc w:val="both"/>
        <w:rPr>
          <w:b/>
          <w:u w:val="single"/>
          <w:lang w:val="el-GR"/>
        </w:rPr>
      </w:pPr>
      <w:r w:rsidRPr="005F1C4A">
        <w:rPr>
          <w:b/>
          <w:u w:val="single"/>
          <w:lang w:val="el-GR"/>
        </w:rPr>
        <w:t>Αναφορά πιθανολογούμενων ανεπιθύμητων ενεργειών</w:t>
      </w:r>
    </w:p>
    <w:p w:rsidR="00573176" w:rsidRPr="00EC3526" w:rsidRDefault="00573176" w:rsidP="00573176">
      <w:pPr>
        <w:ind w:right="85"/>
        <w:jc w:val="both"/>
        <w:rPr>
          <w:lang w:val="el-GR"/>
        </w:rPr>
      </w:pPr>
      <w:r w:rsidRPr="00EC3526">
        <w:rPr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EC3526">
        <w:rPr>
          <w:noProof/>
          <w:lang w:val="el-GR"/>
        </w:rPr>
        <w:t>.</w:t>
      </w:r>
      <w:r w:rsidRPr="00EC3526">
        <w:rPr>
          <w:lang w:val="el-GR"/>
        </w:rPr>
        <w:t xml:space="preserve"> Επιτρέπει τη συνεχή παρακολούθηση της σχέσης οφέλους-κινδύνου του φαρμακευτικού προϊόντος</w:t>
      </w:r>
      <w:r w:rsidRPr="00EC3526">
        <w:rPr>
          <w:noProof/>
          <w:lang w:val="el-GR"/>
        </w:rPr>
        <w:t>.</w:t>
      </w:r>
      <w:r w:rsidRPr="00EC3526">
        <w:rPr>
          <w:lang w:val="el-GR"/>
        </w:rPr>
        <w:t xml:space="preserve"> Ζητείται από τους επαγγελματίες υγείας να </w:t>
      </w:r>
      <w:r w:rsidRPr="00EC3526">
        <w:rPr>
          <w:lang w:val="el-GR"/>
        </w:rPr>
        <w:lastRenderedPageBreak/>
        <w:t xml:space="preserve">αναφέρουν οποιεσδήποτε πιθανολογούμενες ανεπιθύμητες ενέργειες στον Εθνικό Οργανισμό Φαρμάκων, Μεσογείων 284, GR-15562 Χολαργός, Αθήνα, </w:t>
      </w:r>
      <w:proofErr w:type="spellStart"/>
      <w:r w:rsidRPr="00EC3526">
        <w:rPr>
          <w:lang w:val="el-GR"/>
        </w:rPr>
        <w:t>Τηλ</w:t>
      </w:r>
      <w:proofErr w:type="spellEnd"/>
      <w:r w:rsidRPr="00EC3526">
        <w:rPr>
          <w:lang w:val="el-GR"/>
        </w:rPr>
        <w:t xml:space="preserve">: + 30 21 32040380/337, Φαξ: + 30 21 06549585, </w:t>
      </w:r>
      <w:proofErr w:type="spellStart"/>
      <w:r w:rsidRPr="00EC3526">
        <w:rPr>
          <w:lang w:val="el-GR"/>
        </w:rPr>
        <w:t>Ιστότοπος</w:t>
      </w:r>
      <w:proofErr w:type="spellEnd"/>
      <w:r w:rsidRPr="00EC3526">
        <w:rPr>
          <w:lang w:val="el-GR"/>
        </w:rPr>
        <w:t xml:space="preserve">: </w:t>
      </w:r>
      <w:hyperlink r:id="rId9" w:history="1">
        <w:r w:rsidRPr="00EC3526">
          <w:rPr>
            <w:lang w:val="el-GR"/>
          </w:rPr>
          <w:t>http://www.eof.gr</w:t>
        </w:r>
      </w:hyperlink>
      <w:r w:rsidRPr="00EC3526">
        <w:rPr>
          <w:lang w:val="el-GR"/>
        </w:rPr>
        <w:t xml:space="preserve">. </w:t>
      </w:r>
    </w:p>
    <w:p w:rsidR="004745CA" w:rsidRPr="006379F7" w:rsidRDefault="004745CA">
      <w:pPr>
        <w:rPr>
          <w:szCs w:val="22"/>
          <w:lang w:val="el-GR"/>
        </w:rPr>
      </w:pPr>
    </w:p>
    <w:p w:rsidR="004745CA" w:rsidRPr="00286677" w:rsidRDefault="00A86C70">
      <w:pPr>
        <w:ind w:left="567" w:hanging="567"/>
        <w:rPr>
          <w:szCs w:val="22"/>
          <w:lang w:val="el-GR"/>
        </w:rPr>
      </w:pPr>
      <w:r w:rsidRPr="00286677">
        <w:rPr>
          <w:b/>
          <w:szCs w:val="22"/>
          <w:lang w:val="el-GR"/>
        </w:rPr>
        <w:t>4.9</w:t>
      </w:r>
      <w:r w:rsidRPr="00286677">
        <w:rPr>
          <w:b/>
          <w:szCs w:val="22"/>
          <w:lang w:val="el-GR"/>
        </w:rPr>
        <w:tab/>
      </w:r>
      <w:proofErr w:type="spellStart"/>
      <w:r w:rsidR="009E08A2" w:rsidRPr="00286677">
        <w:rPr>
          <w:b/>
          <w:szCs w:val="22"/>
          <w:lang w:val="el-GR"/>
        </w:rPr>
        <w:t>Υπερδοσολογία</w:t>
      </w:r>
      <w:proofErr w:type="spellEnd"/>
    </w:p>
    <w:p w:rsidR="004745CA" w:rsidRPr="00286677" w:rsidRDefault="004745CA">
      <w:pPr>
        <w:rPr>
          <w:szCs w:val="22"/>
          <w:lang w:val="el-GR"/>
        </w:rPr>
      </w:pPr>
    </w:p>
    <w:p w:rsidR="004745CA" w:rsidRPr="005527AE" w:rsidRDefault="00A86C70">
      <w:pPr>
        <w:rPr>
          <w:szCs w:val="22"/>
          <w:lang w:val="el-GR"/>
        </w:rPr>
      </w:pPr>
      <w:r w:rsidRPr="00286677">
        <w:rPr>
          <w:szCs w:val="22"/>
          <w:lang w:val="el-GR"/>
        </w:rPr>
        <w:t xml:space="preserve">Δεν </w:t>
      </w:r>
      <w:r w:rsidR="009E08A2" w:rsidRPr="00286677">
        <w:rPr>
          <w:szCs w:val="22"/>
          <w:lang w:val="el-GR"/>
        </w:rPr>
        <w:t xml:space="preserve">έχει αναφερθεί </w:t>
      </w:r>
      <w:r w:rsidRPr="00286677">
        <w:rPr>
          <w:szCs w:val="22"/>
          <w:lang w:val="el-GR"/>
        </w:rPr>
        <w:t xml:space="preserve">καμία περίπτωση </w:t>
      </w:r>
      <w:proofErr w:type="spellStart"/>
      <w:r w:rsidRPr="00286677">
        <w:rPr>
          <w:szCs w:val="22"/>
          <w:lang w:val="el-GR"/>
        </w:rPr>
        <w:t>υπερδοσολογίας</w:t>
      </w:r>
      <w:proofErr w:type="spellEnd"/>
      <w:r w:rsidRPr="00286677">
        <w:rPr>
          <w:szCs w:val="22"/>
          <w:lang w:val="el-GR"/>
        </w:rPr>
        <w:t>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5.</w:t>
      </w:r>
      <w:r w:rsidRPr="005527AE">
        <w:rPr>
          <w:b/>
          <w:szCs w:val="22"/>
          <w:lang w:val="el-GR"/>
        </w:rPr>
        <w:tab/>
      </w:r>
      <w:r w:rsidRPr="006E54E0">
        <w:rPr>
          <w:b/>
          <w:szCs w:val="22"/>
          <w:lang w:val="el-GR"/>
        </w:rPr>
        <w:t>ΦΑΡΜΑΚΟΛΟΓΙΚΕΣ ΙΔΙΟΤΗΤΕΣ</w:t>
      </w:r>
    </w:p>
    <w:p w:rsidR="004745CA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5.1</w:t>
      </w:r>
      <w:r w:rsidRPr="005527AE">
        <w:rPr>
          <w:b/>
          <w:szCs w:val="22"/>
          <w:lang w:val="el-GR"/>
        </w:rPr>
        <w:tab/>
        <w:t>Φαρμακοδυναμικές ιδιότητες</w:t>
      </w:r>
    </w:p>
    <w:p w:rsidR="004745CA" w:rsidRPr="005527AE" w:rsidRDefault="004745CA">
      <w:pPr>
        <w:rPr>
          <w:szCs w:val="22"/>
          <w:lang w:val="el-GR"/>
        </w:rPr>
      </w:pPr>
    </w:p>
    <w:p w:rsidR="0046794D" w:rsidRPr="00EC3526" w:rsidRDefault="0046794D" w:rsidP="0046794D">
      <w:pPr>
        <w:pStyle w:val="SPC-text"/>
      </w:pPr>
      <w:r w:rsidRPr="00757930">
        <w:t>Δεν απαιτείται βάσει του άρθρου 16γ (1) (α) (iii) της Οδηγίας 2001/83/ΕΚ όπως τροποποιήθηκε.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5.2</w:t>
      </w:r>
      <w:r w:rsidRPr="005527AE">
        <w:rPr>
          <w:b/>
          <w:szCs w:val="22"/>
          <w:lang w:val="el-GR"/>
        </w:rPr>
        <w:tab/>
      </w:r>
      <w:proofErr w:type="spellStart"/>
      <w:r w:rsidRPr="005527AE">
        <w:rPr>
          <w:b/>
          <w:szCs w:val="22"/>
          <w:lang w:val="el-GR"/>
        </w:rPr>
        <w:t>Φαρμακοκινητικές</w:t>
      </w:r>
      <w:proofErr w:type="spellEnd"/>
      <w:r w:rsidRPr="005527AE">
        <w:rPr>
          <w:b/>
          <w:szCs w:val="22"/>
          <w:lang w:val="el-GR"/>
        </w:rPr>
        <w:t xml:space="preserve"> ιδιότητες</w:t>
      </w:r>
    </w:p>
    <w:p w:rsidR="004745CA" w:rsidRPr="005527AE" w:rsidRDefault="004745CA">
      <w:pPr>
        <w:rPr>
          <w:szCs w:val="22"/>
          <w:lang w:val="el-GR"/>
        </w:rPr>
      </w:pPr>
    </w:p>
    <w:p w:rsidR="0046794D" w:rsidRPr="00EC3526" w:rsidRDefault="0046794D" w:rsidP="0046794D">
      <w:pPr>
        <w:pStyle w:val="SPC-text"/>
      </w:pPr>
      <w:r w:rsidRPr="00757930">
        <w:t>Δεν απαιτείται βάσει του άρθρου 16γ (1) (α) (iii) της Οδηγίας 2001/83/ΕΚ όπως τροποποιήθηκε.</w:t>
      </w:r>
    </w:p>
    <w:p w:rsidR="00A27B84" w:rsidRPr="00A27B84" w:rsidRDefault="00A27B84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5.3</w:t>
      </w:r>
      <w:r w:rsidRPr="005527AE">
        <w:rPr>
          <w:b/>
          <w:szCs w:val="22"/>
          <w:lang w:val="el-GR"/>
        </w:rPr>
        <w:tab/>
      </w:r>
      <w:proofErr w:type="spellStart"/>
      <w:r w:rsidRPr="005527AE">
        <w:rPr>
          <w:b/>
          <w:szCs w:val="22"/>
          <w:lang w:val="el-GR"/>
        </w:rPr>
        <w:t>Προκλινικά</w:t>
      </w:r>
      <w:proofErr w:type="spellEnd"/>
      <w:r w:rsidRPr="005527AE">
        <w:rPr>
          <w:b/>
          <w:szCs w:val="22"/>
          <w:lang w:val="el-GR"/>
        </w:rPr>
        <w:t xml:space="preserve"> δεδομένα για την ασφάλεια</w:t>
      </w:r>
    </w:p>
    <w:p w:rsidR="004745CA" w:rsidRPr="005527AE" w:rsidRDefault="004745CA">
      <w:pPr>
        <w:rPr>
          <w:szCs w:val="22"/>
          <w:lang w:val="el-GR"/>
        </w:rPr>
      </w:pPr>
    </w:p>
    <w:p w:rsidR="0046794D" w:rsidRDefault="0046794D" w:rsidP="0046794D">
      <w:pPr>
        <w:rPr>
          <w:szCs w:val="22"/>
          <w:lang w:val="el-GR"/>
        </w:rPr>
      </w:pPr>
      <w:r w:rsidRPr="00DE5D4A">
        <w:rPr>
          <w:szCs w:val="22"/>
          <w:lang w:val="el-GR"/>
        </w:rPr>
        <w:t>Δεν απαιτείται σύμφωνα με το άρθρο 16</w:t>
      </w:r>
      <w:r w:rsidRPr="00DE5D4A">
        <w:rPr>
          <w:szCs w:val="22"/>
          <w:lang w:val="en-US"/>
        </w:rPr>
        <w:t>c</w:t>
      </w:r>
      <w:r w:rsidRPr="00DE5D4A">
        <w:rPr>
          <w:szCs w:val="22"/>
          <w:lang w:val="el-GR"/>
        </w:rPr>
        <w:t xml:space="preserve"> (1) (α) (iii) της </w:t>
      </w:r>
      <w:r>
        <w:rPr>
          <w:szCs w:val="22"/>
          <w:lang w:val="el-GR"/>
        </w:rPr>
        <w:t xml:space="preserve">κοινοτικής οδηγίας </w:t>
      </w:r>
      <w:r w:rsidRPr="00757930">
        <w:t>2001/83/ΕΚ</w:t>
      </w:r>
      <w:r>
        <w:rPr>
          <w:szCs w:val="22"/>
          <w:lang w:val="el-GR"/>
        </w:rPr>
        <w:t>, όπως τροποποιήθηκε, παρά μόνο εάν είναι απαραίτητα για την ασφαλή χρήση του προϊόντος.</w:t>
      </w:r>
    </w:p>
    <w:p w:rsidR="00405819" w:rsidRDefault="00405819" w:rsidP="00405819">
      <w:pPr>
        <w:rPr>
          <w:szCs w:val="22"/>
          <w:lang w:val="el-GR"/>
        </w:rPr>
      </w:pPr>
    </w:p>
    <w:p w:rsidR="000E3E2A" w:rsidRDefault="000E3E2A" w:rsidP="000E3E2A">
      <w:pPr>
        <w:rPr>
          <w:szCs w:val="22"/>
          <w:lang w:val="el-GR"/>
        </w:rPr>
      </w:pPr>
      <w:r>
        <w:rPr>
          <w:szCs w:val="22"/>
          <w:lang w:val="el-GR"/>
        </w:rPr>
        <w:t>Δεν υπάρχουν επαρκή δεδομένα για την αναπαραγωγική τοξικότητα, τη γ</w:t>
      </w:r>
      <w:r>
        <w:rPr>
          <w:szCs w:val="22"/>
          <w:lang w:val="en-US"/>
        </w:rPr>
        <w:t>o</w:t>
      </w:r>
      <w:proofErr w:type="spellStart"/>
      <w:r>
        <w:rPr>
          <w:szCs w:val="22"/>
          <w:lang w:val="el-GR"/>
        </w:rPr>
        <w:t>νοτοξικότητα</w:t>
      </w:r>
      <w:proofErr w:type="spellEnd"/>
      <w:r>
        <w:rPr>
          <w:szCs w:val="22"/>
          <w:lang w:val="el-GR"/>
        </w:rPr>
        <w:t xml:space="preserve"> και την καρκινογένεση.</w:t>
      </w:r>
    </w:p>
    <w:p w:rsidR="004745CA" w:rsidRDefault="004745CA">
      <w:pPr>
        <w:rPr>
          <w:szCs w:val="22"/>
          <w:lang w:val="el-GR"/>
        </w:rPr>
      </w:pPr>
    </w:p>
    <w:p w:rsidR="00E62FBA" w:rsidRPr="005527AE" w:rsidRDefault="00E62FB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6.</w:t>
      </w:r>
      <w:r w:rsidRPr="005527AE">
        <w:rPr>
          <w:b/>
          <w:szCs w:val="22"/>
          <w:lang w:val="el-GR"/>
        </w:rPr>
        <w:tab/>
        <w:t>ΦΑΡΜΑΚΕΥΤΙΚΕΣ ΠΛΗΡΟΦΟΡΙΕΣ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6.1</w:t>
      </w:r>
      <w:r w:rsidRPr="005527AE">
        <w:rPr>
          <w:b/>
          <w:szCs w:val="22"/>
          <w:lang w:val="el-GR"/>
        </w:rPr>
        <w:tab/>
        <w:t xml:space="preserve">Κατάλογος εκδόχων </w:t>
      </w:r>
    </w:p>
    <w:p w:rsidR="004745CA" w:rsidRPr="005527AE" w:rsidRDefault="004745CA">
      <w:pPr>
        <w:rPr>
          <w:szCs w:val="22"/>
          <w:lang w:val="el-GR"/>
        </w:rPr>
      </w:pPr>
    </w:p>
    <w:p w:rsidR="00E62FBA" w:rsidRPr="00E328F0" w:rsidRDefault="00604008" w:rsidP="00E62FBA">
      <w:pPr>
        <w:rPr>
          <w:szCs w:val="22"/>
          <w:lang w:val="el-GR"/>
        </w:rPr>
      </w:pPr>
      <w:proofErr w:type="spellStart"/>
      <w:r w:rsidRPr="00283ADF">
        <w:rPr>
          <w:szCs w:val="22"/>
          <w:lang w:val="el-GR"/>
        </w:rPr>
        <w:t>Ξυλιτόλη</w:t>
      </w:r>
      <w:proofErr w:type="spellEnd"/>
      <w:r w:rsidRPr="00283ADF">
        <w:rPr>
          <w:szCs w:val="22"/>
          <w:lang w:val="el-GR"/>
        </w:rPr>
        <w:t xml:space="preserve">, </w:t>
      </w:r>
      <w:proofErr w:type="spellStart"/>
      <w:r w:rsidRPr="00283ADF">
        <w:rPr>
          <w:szCs w:val="22"/>
          <w:lang w:val="el-GR"/>
        </w:rPr>
        <w:t>παραϋδροξυβενζοϊκός</w:t>
      </w:r>
      <w:proofErr w:type="spellEnd"/>
      <w:r w:rsidRPr="00283ADF">
        <w:rPr>
          <w:szCs w:val="22"/>
          <w:lang w:val="el-GR"/>
        </w:rPr>
        <w:t xml:space="preserve"> </w:t>
      </w:r>
      <w:proofErr w:type="spellStart"/>
      <w:r w:rsidRPr="00283ADF">
        <w:rPr>
          <w:szCs w:val="22"/>
          <w:lang w:val="el-GR"/>
        </w:rPr>
        <w:t>μεθυλεστέρας</w:t>
      </w:r>
      <w:proofErr w:type="spellEnd"/>
      <w:r w:rsidRPr="00283ADF">
        <w:rPr>
          <w:szCs w:val="22"/>
          <w:lang w:val="el-GR"/>
        </w:rPr>
        <w:t xml:space="preserve">, </w:t>
      </w:r>
      <w:proofErr w:type="spellStart"/>
      <w:r w:rsidRPr="00283ADF">
        <w:rPr>
          <w:szCs w:val="22"/>
          <w:lang w:val="el-GR"/>
        </w:rPr>
        <w:t>παραϋδροξυβενζοϊκός</w:t>
      </w:r>
      <w:proofErr w:type="spellEnd"/>
      <w:r w:rsidRPr="00283ADF">
        <w:rPr>
          <w:szCs w:val="22"/>
          <w:lang w:val="el-GR"/>
        </w:rPr>
        <w:t xml:space="preserve"> </w:t>
      </w:r>
      <w:proofErr w:type="spellStart"/>
      <w:r w:rsidRPr="00283ADF">
        <w:rPr>
          <w:szCs w:val="22"/>
          <w:lang w:val="el-GR"/>
        </w:rPr>
        <w:t>προπυλεστέρας</w:t>
      </w:r>
      <w:proofErr w:type="spellEnd"/>
      <w:r w:rsidRPr="00283ADF">
        <w:rPr>
          <w:szCs w:val="22"/>
          <w:lang w:val="el-GR"/>
        </w:rPr>
        <w:t xml:space="preserve">, βάτου της ιδέας (σμέουρου) χυμός συμπυκνωμένος, βάτου της ιδέας (σμέουρου) άρωμα, </w:t>
      </w:r>
      <w:proofErr w:type="spellStart"/>
      <w:r w:rsidRPr="00283ADF">
        <w:rPr>
          <w:szCs w:val="22"/>
          <w:lang w:val="el-GR"/>
        </w:rPr>
        <w:t>ξανθάνης</w:t>
      </w:r>
      <w:proofErr w:type="spellEnd"/>
      <w:r w:rsidRPr="00283ADF">
        <w:rPr>
          <w:szCs w:val="22"/>
          <w:lang w:val="el-GR"/>
        </w:rPr>
        <w:t xml:space="preserve"> κόμμι, κιτρικό οξύ </w:t>
      </w:r>
      <w:proofErr w:type="spellStart"/>
      <w:r w:rsidRPr="00283ADF">
        <w:rPr>
          <w:szCs w:val="22"/>
          <w:lang w:val="el-GR"/>
        </w:rPr>
        <w:t>μονοϋδρικό</w:t>
      </w:r>
      <w:proofErr w:type="spellEnd"/>
      <w:r w:rsidRPr="00283ADF">
        <w:rPr>
          <w:szCs w:val="22"/>
          <w:lang w:val="el-GR"/>
        </w:rPr>
        <w:t xml:space="preserve"> (</w:t>
      </w:r>
      <w:r w:rsidRPr="00604008">
        <w:rPr>
          <w:szCs w:val="22"/>
          <w:lang w:val="en-GB"/>
        </w:rPr>
        <w:t>E</w:t>
      </w:r>
      <w:r w:rsidRPr="00283ADF">
        <w:rPr>
          <w:szCs w:val="22"/>
          <w:lang w:val="el-GR"/>
        </w:rPr>
        <w:t xml:space="preserve"> 330), </w:t>
      </w:r>
      <w:proofErr w:type="spellStart"/>
      <w:r w:rsidRPr="00283ADF">
        <w:rPr>
          <w:szCs w:val="22"/>
          <w:lang w:val="el-GR"/>
        </w:rPr>
        <w:t>μαλτοδεξτρίνη</w:t>
      </w:r>
      <w:proofErr w:type="spellEnd"/>
      <w:r w:rsidRPr="00283ADF">
        <w:rPr>
          <w:szCs w:val="22"/>
          <w:lang w:val="el-GR"/>
        </w:rPr>
        <w:t xml:space="preserve">, κόμμι αραβικό, </w:t>
      </w:r>
      <w:proofErr w:type="spellStart"/>
      <w:r w:rsidRPr="00283ADF">
        <w:rPr>
          <w:szCs w:val="22"/>
          <w:lang w:val="el-GR"/>
        </w:rPr>
        <w:t>κεκαθαρμένο</w:t>
      </w:r>
      <w:proofErr w:type="spellEnd"/>
      <w:r w:rsidRPr="00283ADF">
        <w:rPr>
          <w:szCs w:val="22"/>
          <w:lang w:val="el-GR"/>
        </w:rPr>
        <w:t xml:space="preserve"> ύδωρ</w:t>
      </w:r>
      <w:r w:rsidR="00E62FBA" w:rsidRPr="00E328F0">
        <w:rPr>
          <w:szCs w:val="22"/>
          <w:lang w:val="el-GR"/>
        </w:rPr>
        <w:t>.</w:t>
      </w:r>
    </w:p>
    <w:p w:rsidR="004745CA" w:rsidRPr="00C475B1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6.2</w:t>
      </w:r>
      <w:r w:rsidRPr="005527AE">
        <w:rPr>
          <w:b/>
          <w:szCs w:val="22"/>
          <w:lang w:val="el-GR"/>
        </w:rPr>
        <w:tab/>
        <w:t>Ασυμβατότητες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rPr>
          <w:szCs w:val="22"/>
          <w:lang w:val="el-GR"/>
        </w:rPr>
      </w:pPr>
      <w:r w:rsidRPr="005527AE">
        <w:rPr>
          <w:szCs w:val="22"/>
          <w:lang w:val="el-GR"/>
        </w:rPr>
        <w:t>Δεν εφαρμόζεται.</w:t>
      </w:r>
    </w:p>
    <w:p w:rsidR="006C1FB7" w:rsidRDefault="006C1FB7">
      <w:pPr>
        <w:ind w:left="567" w:hanging="567"/>
        <w:rPr>
          <w:b/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6.3</w:t>
      </w:r>
      <w:r w:rsidRPr="005527AE">
        <w:rPr>
          <w:b/>
          <w:szCs w:val="22"/>
          <w:lang w:val="el-GR"/>
        </w:rPr>
        <w:tab/>
        <w:t>Διάρκεια ζωής</w:t>
      </w:r>
    </w:p>
    <w:p w:rsidR="004745CA" w:rsidRPr="005527AE" w:rsidRDefault="004745CA">
      <w:pPr>
        <w:rPr>
          <w:szCs w:val="22"/>
          <w:lang w:val="el-GR"/>
        </w:rPr>
      </w:pPr>
    </w:p>
    <w:p w:rsidR="00600A18" w:rsidRPr="00DE5D4A" w:rsidRDefault="00A86C70" w:rsidP="00600A18">
      <w:pPr>
        <w:rPr>
          <w:szCs w:val="22"/>
          <w:lang w:val="el-GR"/>
        </w:rPr>
      </w:pPr>
      <w:r w:rsidRPr="005527AE">
        <w:rPr>
          <w:szCs w:val="22"/>
          <w:lang w:val="el-GR"/>
        </w:rPr>
        <w:t xml:space="preserve">3 </w:t>
      </w:r>
      <w:proofErr w:type="spellStart"/>
      <w:r w:rsidR="00600A18">
        <w:t>χρόνι</w:t>
      </w:r>
      <w:proofErr w:type="spellEnd"/>
      <w:r w:rsidR="00600A18">
        <w:t>α</w:t>
      </w:r>
      <w:r w:rsidR="00600A18" w:rsidRPr="00DE5D4A">
        <w:rPr>
          <w:szCs w:val="22"/>
          <w:lang w:val="el-GR"/>
        </w:rPr>
        <w:t>.</w:t>
      </w:r>
    </w:p>
    <w:p w:rsidR="004745CA" w:rsidRPr="005527AE" w:rsidRDefault="00A86C70">
      <w:pPr>
        <w:rPr>
          <w:szCs w:val="22"/>
          <w:lang w:val="el-GR"/>
        </w:rPr>
      </w:pPr>
      <w:r w:rsidRPr="005527AE">
        <w:rPr>
          <w:szCs w:val="22"/>
          <w:lang w:val="el-GR"/>
        </w:rPr>
        <w:t>Σταθερότητα μετά το πρώτο άνοιγμα: 4 εβδομάδες.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286677">
        <w:rPr>
          <w:b/>
          <w:szCs w:val="22"/>
          <w:lang w:val="el-GR"/>
        </w:rPr>
        <w:t>6.4</w:t>
      </w:r>
      <w:r w:rsidRPr="00286677">
        <w:rPr>
          <w:b/>
          <w:szCs w:val="22"/>
          <w:lang w:val="el-GR"/>
        </w:rPr>
        <w:tab/>
      </w:r>
      <w:r w:rsidR="00286677" w:rsidRPr="00286677">
        <w:rPr>
          <w:b/>
          <w:szCs w:val="22"/>
          <w:lang w:val="el-GR"/>
        </w:rPr>
        <w:t>Ιδιαίτερες</w:t>
      </w:r>
      <w:r w:rsidR="009E08A2" w:rsidRPr="00A20ADF">
        <w:rPr>
          <w:b/>
          <w:szCs w:val="22"/>
          <w:lang w:val="el-GR"/>
        </w:rPr>
        <w:t xml:space="preserve"> προφυλάξεις κατά τη φύλαξη του προϊόντος</w:t>
      </w:r>
    </w:p>
    <w:p w:rsidR="004745CA" w:rsidRPr="0086546D" w:rsidRDefault="00401627" w:rsidP="0086546D">
      <w:pPr>
        <w:tabs>
          <w:tab w:val="left" w:pos="6574"/>
        </w:tabs>
        <w:rPr>
          <w:szCs w:val="22"/>
          <w:lang w:val="el-GR"/>
        </w:rPr>
      </w:pPr>
      <w:r w:rsidRPr="0086546D">
        <w:rPr>
          <w:szCs w:val="22"/>
          <w:lang w:val="el-GR"/>
        </w:rPr>
        <w:tab/>
      </w:r>
    </w:p>
    <w:p w:rsidR="004745CA" w:rsidRPr="005527AE" w:rsidRDefault="00A86C70">
      <w:pPr>
        <w:rPr>
          <w:noProof/>
          <w:szCs w:val="22"/>
          <w:lang w:val="el-GR"/>
        </w:rPr>
      </w:pPr>
      <w:r w:rsidRPr="005527AE">
        <w:rPr>
          <w:noProof/>
          <w:szCs w:val="22"/>
          <w:lang w:val="el-GR"/>
        </w:rPr>
        <w:t>Μη φυλάσσετε σε θερμοκρασία άνω των 25 °C.</w:t>
      </w:r>
    </w:p>
    <w:p w:rsidR="004745CA" w:rsidRPr="005527AE" w:rsidRDefault="00A86C70">
      <w:pPr>
        <w:tabs>
          <w:tab w:val="left" w:pos="540"/>
        </w:tabs>
        <w:rPr>
          <w:szCs w:val="22"/>
          <w:lang w:val="el-GR"/>
        </w:rPr>
      </w:pPr>
      <w:r w:rsidRPr="005527AE">
        <w:rPr>
          <w:szCs w:val="22"/>
          <w:lang w:val="el-GR"/>
        </w:rPr>
        <w:t>Φυλάσσετε τη φιάλη στην αρχική συσκευασία για την προστασία του περιεχομένου από το φως.  Κλείνετε τη φιάλη καλά μετά τη χρήση.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6.5</w:t>
      </w:r>
      <w:r w:rsidRPr="005527AE">
        <w:rPr>
          <w:b/>
          <w:szCs w:val="22"/>
          <w:lang w:val="el-GR"/>
        </w:rPr>
        <w:tab/>
        <w:t xml:space="preserve">Φύση και συστατικά του </w:t>
      </w:r>
      <w:proofErr w:type="spellStart"/>
      <w:r w:rsidRPr="005527AE">
        <w:rPr>
          <w:b/>
          <w:szCs w:val="22"/>
          <w:lang w:val="el-GR"/>
        </w:rPr>
        <w:t>περιέκτη</w:t>
      </w:r>
      <w:proofErr w:type="spellEnd"/>
    </w:p>
    <w:p w:rsidR="004745CA" w:rsidRDefault="004745CA">
      <w:pPr>
        <w:rPr>
          <w:szCs w:val="22"/>
          <w:lang w:val="el-GR"/>
        </w:rPr>
      </w:pPr>
    </w:p>
    <w:p w:rsidR="009E2B0E" w:rsidRPr="003946F4" w:rsidRDefault="009E2B0E" w:rsidP="00966A90">
      <w:pPr>
        <w:rPr>
          <w:noProof/>
          <w:szCs w:val="22"/>
          <w:lang w:val="en-US"/>
        </w:rPr>
      </w:pPr>
      <w:r w:rsidRPr="003946F4">
        <w:rPr>
          <w:noProof/>
          <w:szCs w:val="22"/>
          <w:lang w:val="en-US"/>
        </w:rPr>
        <w:t>Amber glass containers type III</w:t>
      </w:r>
    </w:p>
    <w:p w:rsidR="009E2B0E" w:rsidRPr="003946F4" w:rsidRDefault="009E2B0E" w:rsidP="00966A90">
      <w:pPr>
        <w:rPr>
          <w:noProof/>
          <w:szCs w:val="22"/>
          <w:lang w:val="en-US"/>
        </w:rPr>
      </w:pPr>
      <w:r w:rsidRPr="003946F4">
        <w:rPr>
          <w:noProof/>
          <w:szCs w:val="22"/>
          <w:lang w:val="en-US"/>
        </w:rPr>
        <w:t>Pouring spout and a screw cap (polyethylene).</w:t>
      </w:r>
    </w:p>
    <w:p w:rsidR="009E2B0E" w:rsidRPr="003946F4" w:rsidRDefault="009E2B0E" w:rsidP="00966A90">
      <w:pPr>
        <w:rPr>
          <w:noProof/>
          <w:szCs w:val="22"/>
          <w:lang w:val="en-US"/>
        </w:rPr>
      </w:pPr>
      <w:r w:rsidRPr="003946F4">
        <w:rPr>
          <w:noProof/>
          <w:szCs w:val="22"/>
          <w:lang w:val="en-US"/>
        </w:rPr>
        <w:t>Dosing cup (with a scale from 2.5 to 20ml) (polypropylene).</w:t>
      </w:r>
    </w:p>
    <w:p w:rsidR="009E2B0E" w:rsidRPr="00966A90" w:rsidRDefault="009E2B0E" w:rsidP="00966A90">
      <w:pPr>
        <w:rPr>
          <w:noProof/>
          <w:szCs w:val="22"/>
          <w:lang w:val="el-GR"/>
        </w:rPr>
      </w:pPr>
      <w:r w:rsidRPr="00966A90">
        <w:rPr>
          <w:noProof/>
          <w:szCs w:val="22"/>
          <w:lang w:val="el-GR"/>
        </w:rPr>
        <w:t>(καφέ υάλινη φιάλη με στόμιο εκροής σφραγισμένη με βιδωτό καπάκι και δοσιμετρικό κύπελλο)</w:t>
      </w:r>
    </w:p>
    <w:p w:rsidR="009E2B0E" w:rsidRPr="003946F4" w:rsidRDefault="009E2B0E" w:rsidP="00966A90">
      <w:pPr>
        <w:rPr>
          <w:noProof/>
          <w:szCs w:val="22"/>
          <w:lang w:val="en-US"/>
        </w:rPr>
      </w:pPr>
      <w:r w:rsidRPr="00966A90">
        <w:rPr>
          <w:noProof/>
          <w:szCs w:val="22"/>
          <w:lang w:val="el-GR"/>
        </w:rPr>
        <w:lastRenderedPageBreak/>
        <w:t xml:space="preserve"> </w:t>
      </w:r>
      <w:r w:rsidRPr="003946F4">
        <w:rPr>
          <w:noProof/>
          <w:szCs w:val="22"/>
          <w:lang w:val="en-US"/>
        </w:rPr>
        <w:t>BOTTLE x 120ML, BOTTLE x 200ML, BOTTLE x 240ML</w:t>
      </w:r>
    </w:p>
    <w:p w:rsidR="004745CA" w:rsidRPr="00966A90" w:rsidRDefault="006E54E0" w:rsidP="00966A90">
      <w:pPr>
        <w:rPr>
          <w:noProof/>
          <w:szCs w:val="22"/>
          <w:lang w:val="el-GR"/>
        </w:rPr>
      </w:pPr>
      <w:r w:rsidRPr="00966A90">
        <w:rPr>
          <w:noProof/>
          <w:szCs w:val="22"/>
          <w:lang w:val="el-GR"/>
        </w:rPr>
        <w:t xml:space="preserve">Συσκευασίες: 120 ml, </w:t>
      </w:r>
      <w:r w:rsidR="00A86C70" w:rsidRPr="00966A90">
        <w:rPr>
          <w:noProof/>
          <w:szCs w:val="22"/>
          <w:lang w:val="el-GR"/>
        </w:rPr>
        <w:t>200 ml</w:t>
      </w:r>
      <w:r w:rsidRPr="00966A90">
        <w:rPr>
          <w:noProof/>
          <w:szCs w:val="22"/>
          <w:lang w:val="el-GR"/>
        </w:rPr>
        <w:t xml:space="preserve"> και 240 ml</w:t>
      </w:r>
      <w:r w:rsidR="00A86C70" w:rsidRPr="00966A90">
        <w:rPr>
          <w:noProof/>
          <w:szCs w:val="22"/>
          <w:lang w:val="el-GR"/>
        </w:rPr>
        <w:t xml:space="preserve">. </w:t>
      </w:r>
    </w:p>
    <w:p w:rsidR="006E54E0" w:rsidRPr="00966A90" w:rsidRDefault="006E54E0" w:rsidP="00966A90">
      <w:pPr>
        <w:rPr>
          <w:noProof/>
          <w:szCs w:val="22"/>
          <w:lang w:val="el-GR"/>
        </w:rPr>
      </w:pPr>
      <w:r w:rsidRPr="00966A90">
        <w:rPr>
          <w:noProof/>
          <w:szCs w:val="22"/>
          <w:lang w:val="el-GR"/>
        </w:rPr>
        <w:t>Μπορεί να μην κυκλοφορούν όλες οι συσκευασίες.</w:t>
      </w:r>
    </w:p>
    <w:p w:rsidR="004745CA" w:rsidRPr="005527AE" w:rsidRDefault="004745CA">
      <w:pPr>
        <w:ind w:left="567" w:hanging="567"/>
        <w:rPr>
          <w:b/>
          <w:szCs w:val="22"/>
          <w:lang w:val="el-GR"/>
        </w:rPr>
      </w:pPr>
    </w:p>
    <w:p w:rsidR="004745CA" w:rsidRPr="005527AE" w:rsidRDefault="00A86C70">
      <w:pPr>
        <w:ind w:left="567" w:hanging="567"/>
        <w:rPr>
          <w:b/>
          <w:noProof/>
          <w:szCs w:val="22"/>
          <w:lang w:val="el-GR"/>
        </w:rPr>
      </w:pPr>
      <w:r w:rsidRPr="005527AE">
        <w:rPr>
          <w:b/>
          <w:szCs w:val="22"/>
          <w:lang w:val="el-GR"/>
        </w:rPr>
        <w:t>6.6</w:t>
      </w:r>
      <w:r w:rsidRPr="005527AE">
        <w:rPr>
          <w:b/>
          <w:szCs w:val="22"/>
          <w:lang w:val="el-GR"/>
        </w:rPr>
        <w:tab/>
        <w:t xml:space="preserve">Ιδιαίτερες προφυλάξεις απόρριψης </w:t>
      </w:r>
    </w:p>
    <w:p w:rsidR="004745CA" w:rsidRPr="005527AE" w:rsidRDefault="004745CA">
      <w:pPr>
        <w:rPr>
          <w:szCs w:val="22"/>
          <w:lang w:val="el-GR"/>
        </w:rPr>
      </w:pPr>
    </w:p>
    <w:p w:rsidR="00600A18" w:rsidRPr="00EC3526" w:rsidRDefault="00600A18" w:rsidP="00600A18">
      <w:pPr>
        <w:pStyle w:val="SPC-text"/>
      </w:pPr>
      <w:r w:rsidRPr="001C574D">
        <w:rPr>
          <w:noProof w:val="0"/>
        </w:rPr>
        <w:t>Καμία ειδική υποχρέωση</w:t>
      </w:r>
      <w:r w:rsidRPr="00EC3526">
        <w:rPr>
          <w:noProof w:val="0"/>
        </w:rPr>
        <w:t>.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7.</w:t>
      </w:r>
      <w:r w:rsidRPr="005527AE">
        <w:rPr>
          <w:b/>
          <w:szCs w:val="22"/>
          <w:lang w:val="el-GR"/>
        </w:rPr>
        <w:tab/>
        <w:t>ΚΑΤΟΧΟΣ ΤΗΣ ΑΔΕΙΑΣ ΚΥΚΛΟΦΟΡΙΑΣ</w:t>
      </w:r>
    </w:p>
    <w:p w:rsidR="004745CA" w:rsidRPr="005527AE" w:rsidRDefault="004745CA">
      <w:pPr>
        <w:rPr>
          <w:szCs w:val="22"/>
          <w:lang w:val="el-GR"/>
        </w:rPr>
      </w:pPr>
    </w:p>
    <w:p w:rsidR="00E14822" w:rsidRDefault="00E14822" w:rsidP="00E14822">
      <w:pPr>
        <w:pStyle w:val="a4"/>
        <w:tabs>
          <w:tab w:val="left" w:pos="708"/>
        </w:tabs>
        <w:rPr>
          <w:szCs w:val="22"/>
          <w:lang w:val="el-GR"/>
        </w:rPr>
      </w:pPr>
      <w:r>
        <w:rPr>
          <w:szCs w:val="22"/>
          <w:lang w:val="el-GR"/>
        </w:rPr>
        <w:t>ΦΑΡΜΑΣΙΣΤ Μ.Ε.Π.Ε.</w:t>
      </w:r>
    </w:p>
    <w:p w:rsidR="00E14822" w:rsidRDefault="00E14822" w:rsidP="00E14822">
      <w:pPr>
        <w:rPr>
          <w:noProof/>
          <w:szCs w:val="22"/>
          <w:lang w:val="el-GR"/>
        </w:rPr>
      </w:pPr>
      <w:commentRangeStart w:id="1"/>
      <w:r>
        <w:rPr>
          <w:noProof/>
          <w:szCs w:val="22"/>
          <w:lang w:val="el-GR"/>
        </w:rPr>
        <w:t>Ανθρακωρύχων 15, Νέα Ιωνία 14235</w:t>
      </w:r>
      <w:commentRangeEnd w:id="1"/>
      <w:r>
        <w:rPr>
          <w:rStyle w:val="a8"/>
        </w:rPr>
        <w:commentReference w:id="1"/>
      </w:r>
    </w:p>
    <w:p w:rsidR="00E14822" w:rsidRDefault="00E14822" w:rsidP="00E14822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Τηλ.: 210 6560700, Fax: 210 6512210</w:t>
      </w:r>
    </w:p>
    <w:p w:rsidR="004745CA" w:rsidRPr="005527AE" w:rsidRDefault="004745CA">
      <w:pPr>
        <w:pStyle w:val="a4"/>
        <w:tabs>
          <w:tab w:val="clear" w:pos="4320"/>
          <w:tab w:val="clear" w:pos="8640"/>
        </w:tabs>
        <w:rPr>
          <w:szCs w:val="22"/>
          <w:lang w:val="el-GR"/>
        </w:rPr>
      </w:pP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8.</w:t>
      </w:r>
      <w:r w:rsidRPr="005527AE">
        <w:rPr>
          <w:b/>
          <w:szCs w:val="22"/>
          <w:lang w:val="el-GR"/>
        </w:rPr>
        <w:tab/>
        <w:t>ΑΡΙΘΜΟΣ(-ΟΙ) ΑΔΕΙΑΣ ΚΥΚΛΟΦΟΡΙΑΣ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rPr>
          <w:szCs w:val="22"/>
          <w:lang w:val="el-GR"/>
        </w:rPr>
      </w:pPr>
      <w:r w:rsidRPr="005527AE">
        <w:rPr>
          <w:szCs w:val="22"/>
          <w:lang w:val="el-GR"/>
        </w:rPr>
        <w:t>Αρ. άδειας:</w:t>
      </w:r>
    </w:p>
    <w:p w:rsidR="004745CA" w:rsidRDefault="004745CA">
      <w:pPr>
        <w:rPr>
          <w:szCs w:val="22"/>
          <w:lang w:val="el-GR"/>
        </w:rPr>
      </w:pPr>
    </w:p>
    <w:p w:rsidR="00C475B1" w:rsidRPr="005527AE" w:rsidRDefault="00C475B1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szCs w:val="22"/>
          <w:lang w:val="el-GR"/>
        </w:rPr>
      </w:pPr>
      <w:r w:rsidRPr="005527AE">
        <w:rPr>
          <w:b/>
          <w:szCs w:val="22"/>
          <w:lang w:val="el-GR"/>
        </w:rPr>
        <w:t>9.</w:t>
      </w:r>
      <w:r w:rsidRPr="005527AE">
        <w:rPr>
          <w:b/>
          <w:szCs w:val="22"/>
          <w:lang w:val="el-GR"/>
        </w:rPr>
        <w:tab/>
        <w:t>ΗΜΕΡΟΜΗΝΙΑ ΠΡΩΤΗΣ ΕΓΚΡΙΣΗΣ / ΑΝΑΝΕΩΣΗΣ ΤΗΣ ΑΔΕΙΑΣ</w:t>
      </w:r>
    </w:p>
    <w:p w:rsidR="004745CA" w:rsidRPr="005527AE" w:rsidRDefault="004745CA">
      <w:pPr>
        <w:rPr>
          <w:szCs w:val="22"/>
          <w:lang w:val="el-GR"/>
        </w:rPr>
      </w:pPr>
    </w:p>
    <w:p w:rsidR="006E54E0" w:rsidRPr="003B0CCD" w:rsidRDefault="006E54E0" w:rsidP="006E54E0">
      <w:pPr>
        <w:rPr>
          <w:noProof/>
          <w:szCs w:val="24"/>
          <w:lang w:val="el-GR"/>
        </w:rPr>
      </w:pPr>
      <w:r w:rsidRPr="003B0CCD">
        <w:rPr>
          <w:noProof/>
          <w:szCs w:val="24"/>
          <w:lang w:val="el-GR"/>
        </w:rPr>
        <w:t>Ημερομηνία π</w:t>
      </w:r>
      <w:r>
        <w:rPr>
          <w:noProof/>
          <w:szCs w:val="24"/>
          <w:lang w:val="el-GR"/>
        </w:rPr>
        <w:t>ρώτης έγκρισης: {ΗΗ μήνας ΕΕΕΕ}</w:t>
      </w: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4745CA">
      <w:pPr>
        <w:rPr>
          <w:szCs w:val="22"/>
          <w:lang w:val="el-GR"/>
        </w:rPr>
      </w:pPr>
    </w:p>
    <w:p w:rsidR="004745CA" w:rsidRPr="005527AE" w:rsidRDefault="00A86C70">
      <w:pPr>
        <w:ind w:left="567" w:hanging="567"/>
        <w:rPr>
          <w:b/>
          <w:szCs w:val="22"/>
          <w:lang w:val="el-GR"/>
        </w:rPr>
      </w:pPr>
      <w:r w:rsidRPr="005527AE">
        <w:rPr>
          <w:b/>
          <w:szCs w:val="22"/>
          <w:lang w:val="el-GR"/>
        </w:rPr>
        <w:t>10.</w:t>
      </w:r>
      <w:r w:rsidRPr="005527AE">
        <w:rPr>
          <w:b/>
          <w:szCs w:val="22"/>
          <w:lang w:val="el-GR"/>
        </w:rPr>
        <w:tab/>
        <w:t>ΗΜΕΡΟΜΗΝΙΑ ΑΝΑΘΕΩΡΗΣΗΣ ΤΟΥ ΚΕΙΜΕΝΟΥ</w:t>
      </w:r>
    </w:p>
    <w:p w:rsidR="004745CA" w:rsidRDefault="004745CA">
      <w:pPr>
        <w:rPr>
          <w:szCs w:val="22"/>
          <w:lang w:val="el-GR"/>
        </w:rPr>
      </w:pPr>
    </w:p>
    <w:p w:rsidR="006E54E0" w:rsidRPr="005527AE" w:rsidRDefault="006E54E0">
      <w:pPr>
        <w:rPr>
          <w:szCs w:val="22"/>
          <w:lang w:val="el-GR"/>
        </w:rPr>
      </w:pPr>
      <w:r>
        <w:rPr>
          <w:noProof/>
          <w:szCs w:val="24"/>
          <w:lang w:val="el-GR"/>
        </w:rPr>
        <w:t>ΜΜ/ΕΕΕΕ</w:t>
      </w:r>
    </w:p>
    <w:p w:rsidR="004745CA" w:rsidRPr="005527AE" w:rsidRDefault="004745CA">
      <w:pPr>
        <w:rPr>
          <w:i/>
          <w:iCs/>
          <w:szCs w:val="22"/>
          <w:lang w:val="el-GR"/>
        </w:rPr>
      </w:pPr>
    </w:p>
    <w:sectPr w:rsidR="004745CA" w:rsidRPr="005527AE" w:rsidSect="00274ADE">
      <w:pgSz w:w="11901" w:h="16840" w:code="9"/>
      <w:pgMar w:top="1134" w:right="1418" w:bottom="1134" w:left="1418" w:header="737" w:footer="737" w:gutter="0"/>
      <w:pgNumType w:start="1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ulatory9" w:date="2018-04-11T12:56:00Z" w:initials="R">
    <w:p w:rsidR="00E14822" w:rsidRDefault="00E14822" w:rsidP="00E14822">
      <w:pPr>
        <w:pStyle w:val="a9"/>
      </w:pPr>
      <w:r>
        <w:rPr>
          <w:rStyle w:val="a8"/>
        </w:rPr>
        <w:annotationRef/>
      </w:r>
      <w:r>
        <w:rPr>
          <w:lang w:val="el-GR"/>
        </w:rPr>
        <w:t xml:space="preserve">Έχει κατατεθεί αίτημα για αλλαγή της διεύθυνσης του ΚΑΚ από </w:t>
      </w:r>
      <w:proofErr w:type="spellStart"/>
      <w:r>
        <w:rPr>
          <w:lang w:val="el-GR"/>
        </w:rPr>
        <w:t>Λεωφ</w:t>
      </w:r>
      <w:proofErr w:type="spellEnd"/>
      <w:r>
        <w:rPr>
          <w:lang w:val="el-GR"/>
        </w:rPr>
        <w:t xml:space="preserve">. Μεσογείων 262, 15562 Χολαργός σε Ανθρακωρύχων 15, Νέα Ιωνία 14235 με αρ. </w:t>
      </w:r>
      <w:r>
        <w:rPr>
          <w:lang w:val="en-US"/>
        </w:rPr>
        <w:t>CESP</w:t>
      </w:r>
      <w:r>
        <w:t xml:space="preserve"> 679011 και αρ. π</w:t>
      </w:r>
      <w:proofErr w:type="spellStart"/>
      <w:r>
        <w:t>ρωτ</w:t>
      </w:r>
      <w:proofErr w:type="spellEnd"/>
      <w:r>
        <w:t>.: 33350/31-3-2018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59" w:rsidRDefault="00EF2E59">
      <w:r>
        <w:rPr>
          <w:lang w:val="el-GR"/>
        </w:rPr>
        <w:separator/>
      </w:r>
    </w:p>
  </w:endnote>
  <w:endnote w:type="continuationSeparator" w:id="0">
    <w:p w:rsidR="00EF2E59" w:rsidRDefault="00EF2E59">
      <w:r>
        <w:rPr>
          <w:lang w:val="el-G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59" w:rsidRDefault="00EF2E59">
      <w:r>
        <w:rPr>
          <w:lang w:val="el-GR"/>
        </w:rPr>
        <w:separator/>
      </w:r>
    </w:p>
  </w:footnote>
  <w:footnote w:type="continuationSeparator" w:id="0">
    <w:p w:rsidR="00EF2E59" w:rsidRDefault="00EF2E59">
      <w:r>
        <w:rPr>
          <w:lang w:val="el-G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7C4DB9"/>
    <w:multiLevelType w:val="hybridMultilevel"/>
    <w:tmpl w:val="DFA8BD56"/>
    <w:lvl w:ilvl="0" w:tplc="697877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9909EF"/>
    <w:multiLevelType w:val="multilevel"/>
    <w:tmpl w:val="A350E4E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5AAF4295"/>
    <w:multiLevelType w:val="multilevel"/>
    <w:tmpl w:val="065E85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tsomitrou Dimitra">
    <w15:presenceInfo w15:providerId="AD" w15:userId="S-1-5-21-2589573564-259969458-1892590133-2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9" w:dllVersion="512" w:checkStyle="1"/>
  <w:activeWritingStyle w:appName="MSWord" w:lang="nl-NL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347CD2"/>
    <w:rsid w:val="00002068"/>
    <w:rsid w:val="00010F7E"/>
    <w:rsid w:val="000129B0"/>
    <w:rsid w:val="000151D8"/>
    <w:rsid w:val="00015AED"/>
    <w:rsid w:val="000231E3"/>
    <w:rsid w:val="000355C7"/>
    <w:rsid w:val="00037E14"/>
    <w:rsid w:val="00040490"/>
    <w:rsid w:val="0004414D"/>
    <w:rsid w:val="00054047"/>
    <w:rsid w:val="00061FED"/>
    <w:rsid w:val="000755CF"/>
    <w:rsid w:val="00090E43"/>
    <w:rsid w:val="00093E18"/>
    <w:rsid w:val="000A1EAD"/>
    <w:rsid w:val="000A5E2A"/>
    <w:rsid w:val="000B527C"/>
    <w:rsid w:val="000D17E8"/>
    <w:rsid w:val="000D20FF"/>
    <w:rsid w:val="000D6589"/>
    <w:rsid w:val="000E3E2A"/>
    <w:rsid w:val="000E4D60"/>
    <w:rsid w:val="000F1B83"/>
    <w:rsid w:val="000F1C29"/>
    <w:rsid w:val="000F3368"/>
    <w:rsid w:val="00101426"/>
    <w:rsid w:val="00112560"/>
    <w:rsid w:val="001158CA"/>
    <w:rsid w:val="0012323B"/>
    <w:rsid w:val="00124C19"/>
    <w:rsid w:val="00133CA5"/>
    <w:rsid w:val="001437A9"/>
    <w:rsid w:val="00160AFB"/>
    <w:rsid w:val="0017380D"/>
    <w:rsid w:val="00177125"/>
    <w:rsid w:val="00180E7A"/>
    <w:rsid w:val="00183C75"/>
    <w:rsid w:val="001A3C07"/>
    <w:rsid w:val="001A4901"/>
    <w:rsid w:val="001A492A"/>
    <w:rsid w:val="001B08FD"/>
    <w:rsid w:val="001B2B96"/>
    <w:rsid w:val="001B4347"/>
    <w:rsid w:val="001C1C33"/>
    <w:rsid w:val="001D776E"/>
    <w:rsid w:val="001E2186"/>
    <w:rsid w:val="001F4BEB"/>
    <w:rsid w:val="00207570"/>
    <w:rsid w:val="0021423C"/>
    <w:rsid w:val="00221C2A"/>
    <w:rsid w:val="002248A5"/>
    <w:rsid w:val="00226907"/>
    <w:rsid w:val="0022732A"/>
    <w:rsid w:val="00231EB3"/>
    <w:rsid w:val="00241F94"/>
    <w:rsid w:val="00271D6E"/>
    <w:rsid w:val="00273E3C"/>
    <w:rsid w:val="002744DC"/>
    <w:rsid w:val="00274ADE"/>
    <w:rsid w:val="00283ADF"/>
    <w:rsid w:val="00283F35"/>
    <w:rsid w:val="00284D2F"/>
    <w:rsid w:val="0028550D"/>
    <w:rsid w:val="00286677"/>
    <w:rsid w:val="00293714"/>
    <w:rsid w:val="00293EA5"/>
    <w:rsid w:val="002A1395"/>
    <w:rsid w:val="002A3B56"/>
    <w:rsid w:val="002B1921"/>
    <w:rsid w:val="002B3366"/>
    <w:rsid w:val="002C3B26"/>
    <w:rsid w:val="002C6FE0"/>
    <w:rsid w:val="002E514E"/>
    <w:rsid w:val="002F731A"/>
    <w:rsid w:val="00315043"/>
    <w:rsid w:val="0032273D"/>
    <w:rsid w:val="003239D6"/>
    <w:rsid w:val="00326891"/>
    <w:rsid w:val="00326B91"/>
    <w:rsid w:val="0033260B"/>
    <w:rsid w:val="00343118"/>
    <w:rsid w:val="00345ECF"/>
    <w:rsid w:val="003465F3"/>
    <w:rsid w:val="00347CD2"/>
    <w:rsid w:val="00353C76"/>
    <w:rsid w:val="00355A40"/>
    <w:rsid w:val="00360DE0"/>
    <w:rsid w:val="00372156"/>
    <w:rsid w:val="00376F6C"/>
    <w:rsid w:val="00382A02"/>
    <w:rsid w:val="00384B5B"/>
    <w:rsid w:val="003946F4"/>
    <w:rsid w:val="003A3550"/>
    <w:rsid w:val="003A6C3B"/>
    <w:rsid w:val="003A72C5"/>
    <w:rsid w:val="003B7753"/>
    <w:rsid w:val="003C7251"/>
    <w:rsid w:val="003D1ED0"/>
    <w:rsid w:val="003D2D28"/>
    <w:rsid w:val="003F438F"/>
    <w:rsid w:val="00401627"/>
    <w:rsid w:val="00405819"/>
    <w:rsid w:val="004138F4"/>
    <w:rsid w:val="004151DB"/>
    <w:rsid w:val="00422BBD"/>
    <w:rsid w:val="00424D6F"/>
    <w:rsid w:val="00427739"/>
    <w:rsid w:val="00427EB4"/>
    <w:rsid w:val="0043137C"/>
    <w:rsid w:val="00435890"/>
    <w:rsid w:val="00435C4B"/>
    <w:rsid w:val="00455B06"/>
    <w:rsid w:val="00456C70"/>
    <w:rsid w:val="00462737"/>
    <w:rsid w:val="0046794D"/>
    <w:rsid w:val="0047105D"/>
    <w:rsid w:val="004745CA"/>
    <w:rsid w:val="00482433"/>
    <w:rsid w:val="00486C92"/>
    <w:rsid w:val="0048747C"/>
    <w:rsid w:val="00490B22"/>
    <w:rsid w:val="004A07B3"/>
    <w:rsid w:val="004A1DCA"/>
    <w:rsid w:val="004B7D63"/>
    <w:rsid w:val="004D18E1"/>
    <w:rsid w:val="004D7197"/>
    <w:rsid w:val="004D7493"/>
    <w:rsid w:val="004F50BF"/>
    <w:rsid w:val="005331AC"/>
    <w:rsid w:val="0055017B"/>
    <w:rsid w:val="005527AE"/>
    <w:rsid w:val="0056342A"/>
    <w:rsid w:val="005657EE"/>
    <w:rsid w:val="00566A4A"/>
    <w:rsid w:val="00567EB0"/>
    <w:rsid w:val="00570197"/>
    <w:rsid w:val="00573176"/>
    <w:rsid w:val="00577F2E"/>
    <w:rsid w:val="00585E60"/>
    <w:rsid w:val="005A54E6"/>
    <w:rsid w:val="005C4F0F"/>
    <w:rsid w:val="005D40C3"/>
    <w:rsid w:val="005D4B00"/>
    <w:rsid w:val="00600A18"/>
    <w:rsid w:val="00600C9D"/>
    <w:rsid w:val="0060301E"/>
    <w:rsid w:val="00604008"/>
    <w:rsid w:val="00606AE5"/>
    <w:rsid w:val="00611C59"/>
    <w:rsid w:val="00621855"/>
    <w:rsid w:val="00623648"/>
    <w:rsid w:val="00634719"/>
    <w:rsid w:val="00636DA1"/>
    <w:rsid w:val="006379F7"/>
    <w:rsid w:val="0064032A"/>
    <w:rsid w:val="00640CAD"/>
    <w:rsid w:val="0064104A"/>
    <w:rsid w:val="00644770"/>
    <w:rsid w:val="00654435"/>
    <w:rsid w:val="00666F0B"/>
    <w:rsid w:val="00680950"/>
    <w:rsid w:val="00686E91"/>
    <w:rsid w:val="006906BE"/>
    <w:rsid w:val="006918B7"/>
    <w:rsid w:val="006A2196"/>
    <w:rsid w:val="006A3179"/>
    <w:rsid w:val="006B3765"/>
    <w:rsid w:val="006B3CE3"/>
    <w:rsid w:val="006B5960"/>
    <w:rsid w:val="006C12A4"/>
    <w:rsid w:val="006C1FB7"/>
    <w:rsid w:val="006C6E99"/>
    <w:rsid w:val="006E54E0"/>
    <w:rsid w:val="007041AA"/>
    <w:rsid w:val="00705D2F"/>
    <w:rsid w:val="00714537"/>
    <w:rsid w:val="007150BD"/>
    <w:rsid w:val="0072693D"/>
    <w:rsid w:val="00733886"/>
    <w:rsid w:val="0073461D"/>
    <w:rsid w:val="007470FF"/>
    <w:rsid w:val="0075467A"/>
    <w:rsid w:val="00754D61"/>
    <w:rsid w:val="007667E5"/>
    <w:rsid w:val="0077273F"/>
    <w:rsid w:val="0077420C"/>
    <w:rsid w:val="00780C26"/>
    <w:rsid w:val="007853A2"/>
    <w:rsid w:val="00790CE5"/>
    <w:rsid w:val="00791938"/>
    <w:rsid w:val="00791B0D"/>
    <w:rsid w:val="007969AE"/>
    <w:rsid w:val="007A081A"/>
    <w:rsid w:val="007A3CAF"/>
    <w:rsid w:val="007A531C"/>
    <w:rsid w:val="007B24DC"/>
    <w:rsid w:val="007B7274"/>
    <w:rsid w:val="007D262C"/>
    <w:rsid w:val="007D5749"/>
    <w:rsid w:val="007E3CBC"/>
    <w:rsid w:val="007F14E7"/>
    <w:rsid w:val="007F67D7"/>
    <w:rsid w:val="008142EC"/>
    <w:rsid w:val="00816DEC"/>
    <w:rsid w:val="008309EE"/>
    <w:rsid w:val="0084498C"/>
    <w:rsid w:val="00850F81"/>
    <w:rsid w:val="00855EFD"/>
    <w:rsid w:val="008609E5"/>
    <w:rsid w:val="0086143B"/>
    <w:rsid w:val="0086546D"/>
    <w:rsid w:val="00870F56"/>
    <w:rsid w:val="008838DA"/>
    <w:rsid w:val="00884FC1"/>
    <w:rsid w:val="0088665E"/>
    <w:rsid w:val="008902E2"/>
    <w:rsid w:val="00895D94"/>
    <w:rsid w:val="008A05FA"/>
    <w:rsid w:val="008A0921"/>
    <w:rsid w:val="008A6220"/>
    <w:rsid w:val="008B1EAA"/>
    <w:rsid w:val="008B2A1B"/>
    <w:rsid w:val="008B3D22"/>
    <w:rsid w:val="008C07AF"/>
    <w:rsid w:val="008C688B"/>
    <w:rsid w:val="008D0E41"/>
    <w:rsid w:val="008D42CA"/>
    <w:rsid w:val="008D64A9"/>
    <w:rsid w:val="008E06C3"/>
    <w:rsid w:val="008E2856"/>
    <w:rsid w:val="008E51E7"/>
    <w:rsid w:val="008E562E"/>
    <w:rsid w:val="008E73B4"/>
    <w:rsid w:val="008F2D7F"/>
    <w:rsid w:val="008F2FAF"/>
    <w:rsid w:val="00901E4D"/>
    <w:rsid w:val="0091306C"/>
    <w:rsid w:val="00913DBE"/>
    <w:rsid w:val="00913E78"/>
    <w:rsid w:val="00914392"/>
    <w:rsid w:val="009174DC"/>
    <w:rsid w:val="00917BFA"/>
    <w:rsid w:val="00923168"/>
    <w:rsid w:val="009252BE"/>
    <w:rsid w:val="009259AA"/>
    <w:rsid w:val="00930BD0"/>
    <w:rsid w:val="0094525D"/>
    <w:rsid w:val="00951649"/>
    <w:rsid w:val="00951F96"/>
    <w:rsid w:val="0096662D"/>
    <w:rsid w:val="00966A90"/>
    <w:rsid w:val="00991F96"/>
    <w:rsid w:val="0099291E"/>
    <w:rsid w:val="0099453A"/>
    <w:rsid w:val="009A5AD2"/>
    <w:rsid w:val="009C2B12"/>
    <w:rsid w:val="009C572A"/>
    <w:rsid w:val="009D1B1B"/>
    <w:rsid w:val="009D5E03"/>
    <w:rsid w:val="009E08A2"/>
    <w:rsid w:val="009E2B0E"/>
    <w:rsid w:val="009E56E5"/>
    <w:rsid w:val="009E5EF3"/>
    <w:rsid w:val="009E65DB"/>
    <w:rsid w:val="009F3C42"/>
    <w:rsid w:val="00A01CE3"/>
    <w:rsid w:val="00A05B66"/>
    <w:rsid w:val="00A15C28"/>
    <w:rsid w:val="00A20ADF"/>
    <w:rsid w:val="00A219F9"/>
    <w:rsid w:val="00A25DCF"/>
    <w:rsid w:val="00A27B84"/>
    <w:rsid w:val="00A85709"/>
    <w:rsid w:val="00A86182"/>
    <w:rsid w:val="00A86C70"/>
    <w:rsid w:val="00A87B7F"/>
    <w:rsid w:val="00A93365"/>
    <w:rsid w:val="00A9519F"/>
    <w:rsid w:val="00A96FED"/>
    <w:rsid w:val="00AA2377"/>
    <w:rsid w:val="00AA363E"/>
    <w:rsid w:val="00AB5CEF"/>
    <w:rsid w:val="00AB5FE0"/>
    <w:rsid w:val="00AC476D"/>
    <w:rsid w:val="00AC5CE1"/>
    <w:rsid w:val="00AC6E74"/>
    <w:rsid w:val="00AD1FA9"/>
    <w:rsid w:val="00AD3798"/>
    <w:rsid w:val="00AD5A6D"/>
    <w:rsid w:val="00AD724E"/>
    <w:rsid w:val="00AF19BF"/>
    <w:rsid w:val="00AF75F4"/>
    <w:rsid w:val="00B20D98"/>
    <w:rsid w:val="00B21874"/>
    <w:rsid w:val="00B250DF"/>
    <w:rsid w:val="00B3187D"/>
    <w:rsid w:val="00B32DDA"/>
    <w:rsid w:val="00B364D5"/>
    <w:rsid w:val="00B41CB6"/>
    <w:rsid w:val="00B468D8"/>
    <w:rsid w:val="00B55E1E"/>
    <w:rsid w:val="00B6574B"/>
    <w:rsid w:val="00B758B4"/>
    <w:rsid w:val="00B77223"/>
    <w:rsid w:val="00B8752B"/>
    <w:rsid w:val="00B9121B"/>
    <w:rsid w:val="00B91D54"/>
    <w:rsid w:val="00B92C8A"/>
    <w:rsid w:val="00BA44BA"/>
    <w:rsid w:val="00BA6A80"/>
    <w:rsid w:val="00BB3B25"/>
    <w:rsid w:val="00BD17E0"/>
    <w:rsid w:val="00BE63F1"/>
    <w:rsid w:val="00BF2B19"/>
    <w:rsid w:val="00BF6BF9"/>
    <w:rsid w:val="00C033AA"/>
    <w:rsid w:val="00C04BC0"/>
    <w:rsid w:val="00C07BDB"/>
    <w:rsid w:val="00C22684"/>
    <w:rsid w:val="00C32DD6"/>
    <w:rsid w:val="00C375D8"/>
    <w:rsid w:val="00C475B1"/>
    <w:rsid w:val="00C57D0D"/>
    <w:rsid w:val="00C608D1"/>
    <w:rsid w:val="00C65AD8"/>
    <w:rsid w:val="00C71D75"/>
    <w:rsid w:val="00C804F6"/>
    <w:rsid w:val="00C80E7D"/>
    <w:rsid w:val="00C81DEF"/>
    <w:rsid w:val="00C849B3"/>
    <w:rsid w:val="00C86118"/>
    <w:rsid w:val="00C8687D"/>
    <w:rsid w:val="00C87505"/>
    <w:rsid w:val="00CA6475"/>
    <w:rsid w:val="00CC44AC"/>
    <w:rsid w:val="00CD02F6"/>
    <w:rsid w:val="00CD4766"/>
    <w:rsid w:val="00CD5946"/>
    <w:rsid w:val="00CE75B1"/>
    <w:rsid w:val="00CE7704"/>
    <w:rsid w:val="00D01A11"/>
    <w:rsid w:val="00D07E39"/>
    <w:rsid w:val="00D1421E"/>
    <w:rsid w:val="00D1505F"/>
    <w:rsid w:val="00D31AFA"/>
    <w:rsid w:val="00D35D35"/>
    <w:rsid w:val="00D43055"/>
    <w:rsid w:val="00D463A3"/>
    <w:rsid w:val="00D5181A"/>
    <w:rsid w:val="00D533F0"/>
    <w:rsid w:val="00D55DAB"/>
    <w:rsid w:val="00D668DF"/>
    <w:rsid w:val="00D72545"/>
    <w:rsid w:val="00D7402B"/>
    <w:rsid w:val="00D83444"/>
    <w:rsid w:val="00D90F1B"/>
    <w:rsid w:val="00D9180D"/>
    <w:rsid w:val="00D94B73"/>
    <w:rsid w:val="00DB732A"/>
    <w:rsid w:val="00DB7AEC"/>
    <w:rsid w:val="00DC067D"/>
    <w:rsid w:val="00DC421A"/>
    <w:rsid w:val="00DD0933"/>
    <w:rsid w:val="00DE0DF7"/>
    <w:rsid w:val="00DE2240"/>
    <w:rsid w:val="00E009FA"/>
    <w:rsid w:val="00E02A8B"/>
    <w:rsid w:val="00E06537"/>
    <w:rsid w:val="00E12C08"/>
    <w:rsid w:val="00E14822"/>
    <w:rsid w:val="00E22CB9"/>
    <w:rsid w:val="00E328F0"/>
    <w:rsid w:val="00E36F18"/>
    <w:rsid w:val="00E44D2C"/>
    <w:rsid w:val="00E45BA7"/>
    <w:rsid w:val="00E45D07"/>
    <w:rsid w:val="00E508FC"/>
    <w:rsid w:val="00E5683A"/>
    <w:rsid w:val="00E62FBA"/>
    <w:rsid w:val="00E71BE3"/>
    <w:rsid w:val="00E76BB1"/>
    <w:rsid w:val="00E837D6"/>
    <w:rsid w:val="00E90BB4"/>
    <w:rsid w:val="00E95A93"/>
    <w:rsid w:val="00E97106"/>
    <w:rsid w:val="00EA02D9"/>
    <w:rsid w:val="00EA09A1"/>
    <w:rsid w:val="00EB2A4A"/>
    <w:rsid w:val="00EB2E3C"/>
    <w:rsid w:val="00EB4486"/>
    <w:rsid w:val="00EC1280"/>
    <w:rsid w:val="00EC7C1C"/>
    <w:rsid w:val="00EF266F"/>
    <w:rsid w:val="00EF2E59"/>
    <w:rsid w:val="00EF321C"/>
    <w:rsid w:val="00EF36A7"/>
    <w:rsid w:val="00EF6985"/>
    <w:rsid w:val="00F254DB"/>
    <w:rsid w:val="00F36BE6"/>
    <w:rsid w:val="00F50F09"/>
    <w:rsid w:val="00F54284"/>
    <w:rsid w:val="00F64878"/>
    <w:rsid w:val="00F720D2"/>
    <w:rsid w:val="00F75122"/>
    <w:rsid w:val="00F82108"/>
    <w:rsid w:val="00F86F86"/>
    <w:rsid w:val="00F926DD"/>
    <w:rsid w:val="00F93DF1"/>
    <w:rsid w:val="00FA7CA5"/>
    <w:rsid w:val="00FB2760"/>
    <w:rsid w:val="00FC2C81"/>
    <w:rsid w:val="00FE2BB2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DE"/>
    <w:rPr>
      <w:sz w:val="22"/>
      <w:lang w:val="de-DE" w:eastAsia="en-US"/>
    </w:rPr>
  </w:style>
  <w:style w:type="paragraph" w:styleId="1">
    <w:name w:val="heading 1"/>
    <w:basedOn w:val="a"/>
    <w:next w:val="a"/>
    <w:qFormat/>
    <w:rsid w:val="00274ADE"/>
    <w:pPr>
      <w:keepNext/>
      <w:spacing w:line="260" w:lineRule="exact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274ADE"/>
    <w:pPr>
      <w:keepNext/>
      <w:tabs>
        <w:tab w:val="left" w:pos="567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274ADE"/>
    <w:pPr>
      <w:keepNext/>
      <w:spacing w:line="260" w:lineRule="exact"/>
      <w:jc w:val="both"/>
      <w:outlineLvl w:val="2"/>
    </w:pPr>
  </w:style>
  <w:style w:type="paragraph" w:styleId="4">
    <w:name w:val="heading 4"/>
    <w:basedOn w:val="a"/>
    <w:next w:val="a"/>
    <w:qFormat/>
    <w:rsid w:val="00274ADE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qFormat/>
    <w:rsid w:val="00274AD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274ADE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rsid w:val="00274ADE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8">
    <w:name w:val="heading 8"/>
    <w:basedOn w:val="a"/>
    <w:next w:val="a"/>
    <w:qFormat/>
    <w:rsid w:val="00274ADE"/>
    <w:pPr>
      <w:keepNext/>
      <w:ind w:left="1494" w:hanging="360"/>
      <w:outlineLvl w:val="7"/>
    </w:pPr>
    <w:rPr>
      <w:b/>
    </w:rPr>
  </w:style>
  <w:style w:type="paragraph" w:styleId="9">
    <w:name w:val="heading 9"/>
    <w:basedOn w:val="a"/>
    <w:next w:val="a"/>
    <w:qFormat/>
    <w:rsid w:val="00274ADE"/>
    <w:pPr>
      <w:keepNext/>
      <w:shd w:val="pct25" w:color="000000" w:fill="FFFFFF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4ADE"/>
  </w:style>
  <w:style w:type="paragraph" w:styleId="a4">
    <w:name w:val="header"/>
    <w:basedOn w:val="a"/>
    <w:link w:val="Char"/>
    <w:rsid w:val="00274ADE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Char0"/>
    <w:uiPriority w:val="99"/>
    <w:rsid w:val="00274ADE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a6">
    <w:name w:val="Body Text Indent"/>
    <w:basedOn w:val="a"/>
    <w:rsid w:val="00274ADE"/>
    <w:pPr>
      <w:shd w:val="pct25" w:color="000000" w:fill="FFFFFF"/>
      <w:ind w:left="567" w:hanging="567"/>
    </w:pPr>
    <w:rPr>
      <w:b/>
    </w:rPr>
  </w:style>
  <w:style w:type="character" w:styleId="-">
    <w:name w:val="Hyperlink"/>
    <w:rsid w:val="00274ADE"/>
    <w:rPr>
      <w:color w:val="0000FF"/>
      <w:u w:val="single"/>
    </w:rPr>
  </w:style>
  <w:style w:type="paragraph" w:customStyle="1" w:styleId="EMEAEnBodyText">
    <w:name w:val="EMEA En Body Text"/>
    <w:basedOn w:val="a"/>
    <w:rsid w:val="00274ADE"/>
    <w:pPr>
      <w:spacing w:before="120" w:after="120"/>
      <w:jc w:val="both"/>
    </w:pPr>
    <w:rPr>
      <w:lang w:val="en-US"/>
    </w:rPr>
  </w:style>
  <w:style w:type="paragraph" w:customStyle="1" w:styleId="BalloonText1">
    <w:name w:val="Balloon Text1"/>
    <w:basedOn w:val="a"/>
    <w:semiHidden/>
    <w:rsid w:val="00274ADE"/>
    <w:rPr>
      <w:rFonts w:ascii="Tahoma" w:hAnsi="Tahoma" w:cs="Tahoma"/>
      <w:sz w:val="16"/>
      <w:szCs w:val="16"/>
    </w:rPr>
  </w:style>
  <w:style w:type="character" w:styleId="-0">
    <w:name w:val="FollowedHyperlink"/>
    <w:rsid w:val="00274ADE"/>
    <w:rPr>
      <w:color w:val="800080"/>
      <w:u w:val="single"/>
    </w:rPr>
  </w:style>
  <w:style w:type="paragraph" w:styleId="a7">
    <w:name w:val="Balloon Text"/>
    <w:basedOn w:val="a"/>
    <w:semiHidden/>
    <w:rsid w:val="00347CD2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22732A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a8">
    <w:name w:val="annotation reference"/>
    <w:semiHidden/>
    <w:rsid w:val="0022732A"/>
    <w:rPr>
      <w:sz w:val="16"/>
      <w:szCs w:val="16"/>
    </w:rPr>
  </w:style>
  <w:style w:type="paragraph" w:styleId="a9">
    <w:name w:val="annotation text"/>
    <w:basedOn w:val="a"/>
    <w:link w:val="Char1"/>
    <w:semiHidden/>
    <w:rsid w:val="0022732A"/>
    <w:rPr>
      <w:sz w:val="20"/>
    </w:rPr>
  </w:style>
  <w:style w:type="paragraph" w:styleId="aa">
    <w:name w:val="annotation subject"/>
    <w:basedOn w:val="a9"/>
    <w:next w:val="a9"/>
    <w:semiHidden/>
    <w:rsid w:val="00372156"/>
    <w:rPr>
      <w:b/>
      <w:bCs/>
    </w:rPr>
  </w:style>
  <w:style w:type="character" w:customStyle="1" w:styleId="Char0">
    <w:name w:val="Υποσέλιδο Char"/>
    <w:basedOn w:val="a0"/>
    <w:link w:val="a5"/>
    <w:uiPriority w:val="99"/>
    <w:rsid w:val="008D42CA"/>
    <w:rPr>
      <w:rFonts w:ascii="Helvetica" w:hAnsi="Helvetica"/>
      <w:sz w:val="16"/>
      <w:lang w:val="es-ES_tradnl" w:eastAsia="en-US"/>
    </w:rPr>
  </w:style>
  <w:style w:type="paragraph" w:styleId="ab">
    <w:name w:val="Revision"/>
    <w:hidden/>
    <w:uiPriority w:val="99"/>
    <w:semiHidden/>
    <w:rsid w:val="009E08A2"/>
    <w:rPr>
      <w:sz w:val="22"/>
      <w:lang w:val="de-DE" w:eastAsia="en-US"/>
    </w:rPr>
  </w:style>
  <w:style w:type="paragraph" w:styleId="ac">
    <w:name w:val="footnote text"/>
    <w:basedOn w:val="a"/>
    <w:link w:val="Char2"/>
    <w:semiHidden/>
    <w:unhideWhenUsed/>
    <w:rsid w:val="00A20ADF"/>
    <w:rPr>
      <w:sz w:val="20"/>
    </w:rPr>
  </w:style>
  <w:style w:type="character" w:customStyle="1" w:styleId="Char2">
    <w:name w:val="Κείμενο υποσημείωσης Char"/>
    <w:basedOn w:val="a0"/>
    <w:link w:val="ac"/>
    <w:semiHidden/>
    <w:rsid w:val="00A20ADF"/>
    <w:rPr>
      <w:lang w:val="de-DE" w:eastAsia="en-US"/>
    </w:rPr>
  </w:style>
  <w:style w:type="character" w:styleId="ad">
    <w:name w:val="footnote reference"/>
    <w:basedOn w:val="a0"/>
    <w:semiHidden/>
    <w:unhideWhenUsed/>
    <w:rsid w:val="00A20ADF"/>
    <w:rPr>
      <w:vertAlign w:val="superscript"/>
    </w:rPr>
  </w:style>
  <w:style w:type="paragraph" w:customStyle="1" w:styleId="SPC-text">
    <w:name w:val="SPC-text"/>
    <w:basedOn w:val="a"/>
    <w:qFormat/>
    <w:rsid w:val="006B3CE3"/>
    <w:pPr>
      <w:tabs>
        <w:tab w:val="left" w:pos="567"/>
      </w:tabs>
      <w:spacing w:after="40" w:line="260" w:lineRule="exact"/>
    </w:pPr>
    <w:rPr>
      <w:noProof/>
      <w:snapToGrid w:val="0"/>
      <w:szCs w:val="22"/>
      <w:lang w:val="el-GR" w:eastAsia="el-GR"/>
    </w:rPr>
  </w:style>
  <w:style w:type="character" w:customStyle="1" w:styleId="Char1">
    <w:name w:val="Κείμενο σχολίου Char"/>
    <w:basedOn w:val="a0"/>
    <w:link w:val="a9"/>
    <w:semiHidden/>
    <w:rsid w:val="00E14822"/>
    <w:rPr>
      <w:lang w:val="de-DE" w:eastAsia="en-US"/>
    </w:rPr>
  </w:style>
  <w:style w:type="character" w:customStyle="1" w:styleId="Char">
    <w:name w:val="Κεφαλίδα Char"/>
    <w:basedOn w:val="a0"/>
    <w:link w:val="a4"/>
    <w:rsid w:val="00E14822"/>
    <w:rPr>
      <w:sz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DE"/>
    <w:rPr>
      <w:sz w:val="22"/>
      <w:lang w:val="de-DE" w:eastAsia="en-US"/>
    </w:rPr>
  </w:style>
  <w:style w:type="paragraph" w:styleId="1">
    <w:name w:val="heading 1"/>
    <w:basedOn w:val="a"/>
    <w:next w:val="a"/>
    <w:qFormat/>
    <w:rsid w:val="00274ADE"/>
    <w:pPr>
      <w:keepNext/>
      <w:spacing w:line="260" w:lineRule="exact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274ADE"/>
    <w:pPr>
      <w:keepNext/>
      <w:tabs>
        <w:tab w:val="left" w:pos="567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274ADE"/>
    <w:pPr>
      <w:keepNext/>
      <w:spacing w:line="260" w:lineRule="exact"/>
      <w:jc w:val="both"/>
      <w:outlineLvl w:val="2"/>
    </w:pPr>
  </w:style>
  <w:style w:type="paragraph" w:styleId="4">
    <w:name w:val="heading 4"/>
    <w:basedOn w:val="a"/>
    <w:next w:val="a"/>
    <w:qFormat/>
    <w:rsid w:val="00274ADE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qFormat/>
    <w:rsid w:val="00274AD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274ADE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rsid w:val="00274ADE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8">
    <w:name w:val="heading 8"/>
    <w:basedOn w:val="a"/>
    <w:next w:val="a"/>
    <w:qFormat/>
    <w:rsid w:val="00274ADE"/>
    <w:pPr>
      <w:keepNext/>
      <w:ind w:left="1494" w:hanging="360"/>
      <w:outlineLvl w:val="7"/>
    </w:pPr>
    <w:rPr>
      <w:b/>
    </w:rPr>
  </w:style>
  <w:style w:type="paragraph" w:styleId="9">
    <w:name w:val="heading 9"/>
    <w:basedOn w:val="a"/>
    <w:next w:val="a"/>
    <w:qFormat/>
    <w:rsid w:val="00274ADE"/>
    <w:pPr>
      <w:keepNext/>
      <w:shd w:val="pct25" w:color="000000" w:fill="FFFFFF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4ADE"/>
  </w:style>
  <w:style w:type="paragraph" w:styleId="a4">
    <w:name w:val="header"/>
    <w:basedOn w:val="a"/>
    <w:link w:val="Char"/>
    <w:rsid w:val="00274ADE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Char0"/>
    <w:uiPriority w:val="99"/>
    <w:rsid w:val="00274ADE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a6">
    <w:name w:val="Body Text Indent"/>
    <w:basedOn w:val="a"/>
    <w:rsid w:val="00274ADE"/>
    <w:pPr>
      <w:shd w:val="pct25" w:color="000000" w:fill="FFFFFF"/>
      <w:ind w:left="567" w:hanging="567"/>
    </w:pPr>
    <w:rPr>
      <w:b/>
    </w:rPr>
  </w:style>
  <w:style w:type="character" w:styleId="-">
    <w:name w:val="Hyperlink"/>
    <w:rsid w:val="00274ADE"/>
    <w:rPr>
      <w:color w:val="0000FF"/>
      <w:u w:val="single"/>
    </w:rPr>
  </w:style>
  <w:style w:type="paragraph" w:customStyle="1" w:styleId="EMEAEnBodyText">
    <w:name w:val="EMEA En Body Text"/>
    <w:basedOn w:val="a"/>
    <w:rsid w:val="00274ADE"/>
    <w:pPr>
      <w:spacing w:before="120" w:after="120"/>
      <w:jc w:val="both"/>
    </w:pPr>
    <w:rPr>
      <w:lang w:val="en-US"/>
    </w:rPr>
  </w:style>
  <w:style w:type="paragraph" w:customStyle="1" w:styleId="BalloonText1">
    <w:name w:val="Balloon Text1"/>
    <w:basedOn w:val="a"/>
    <w:semiHidden/>
    <w:rsid w:val="00274ADE"/>
    <w:rPr>
      <w:rFonts w:ascii="Tahoma" w:hAnsi="Tahoma" w:cs="Tahoma"/>
      <w:sz w:val="16"/>
      <w:szCs w:val="16"/>
    </w:rPr>
  </w:style>
  <w:style w:type="character" w:styleId="-0">
    <w:name w:val="FollowedHyperlink"/>
    <w:rsid w:val="00274ADE"/>
    <w:rPr>
      <w:color w:val="800080"/>
      <w:u w:val="single"/>
    </w:rPr>
  </w:style>
  <w:style w:type="paragraph" w:styleId="a7">
    <w:name w:val="Balloon Text"/>
    <w:basedOn w:val="a"/>
    <w:semiHidden/>
    <w:rsid w:val="00347CD2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22732A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a8">
    <w:name w:val="annotation reference"/>
    <w:semiHidden/>
    <w:rsid w:val="0022732A"/>
    <w:rPr>
      <w:sz w:val="16"/>
      <w:szCs w:val="16"/>
    </w:rPr>
  </w:style>
  <w:style w:type="paragraph" w:styleId="a9">
    <w:name w:val="annotation text"/>
    <w:basedOn w:val="a"/>
    <w:link w:val="Char1"/>
    <w:semiHidden/>
    <w:rsid w:val="0022732A"/>
    <w:rPr>
      <w:sz w:val="20"/>
    </w:rPr>
  </w:style>
  <w:style w:type="paragraph" w:styleId="aa">
    <w:name w:val="annotation subject"/>
    <w:basedOn w:val="a9"/>
    <w:next w:val="a9"/>
    <w:semiHidden/>
    <w:rsid w:val="00372156"/>
    <w:rPr>
      <w:b/>
      <w:bCs/>
    </w:rPr>
  </w:style>
  <w:style w:type="character" w:customStyle="1" w:styleId="Char0">
    <w:name w:val="Υποσέλιδο Char"/>
    <w:basedOn w:val="a0"/>
    <w:link w:val="a5"/>
    <w:uiPriority w:val="99"/>
    <w:rsid w:val="008D42CA"/>
    <w:rPr>
      <w:rFonts w:ascii="Helvetica" w:hAnsi="Helvetica"/>
      <w:sz w:val="16"/>
      <w:lang w:val="es-ES_tradnl" w:eastAsia="en-US"/>
    </w:rPr>
  </w:style>
  <w:style w:type="paragraph" w:styleId="ab">
    <w:name w:val="Revision"/>
    <w:hidden/>
    <w:uiPriority w:val="99"/>
    <w:semiHidden/>
    <w:rsid w:val="009E08A2"/>
    <w:rPr>
      <w:sz w:val="22"/>
      <w:lang w:val="de-DE" w:eastAsia="en-US"/>
    </w:rPr>
  </w:style>
  <w:style w:type="paragraph" w:styleId="ac">
    <w:name w:val="footnote text"/>
    <w:basedOn w:val="a"/>
    <w:link w:val="Char2"/>
    <w:semiHidden/>
    <w:unhideWhenUsed/>
    <w:rsid w:val="00A20ADF"/>
    <w:rPr>
      <w:sz w:val="20"/>
    </w:rPr>
  </w:style>
  <w:style w:type="character" w:customStyle="1" w:styleId="Char2">
    <w:name w:val="Κείμενο υποσημείωσης Char"/>
    <w:basedOn w:val="a0"/>
    <w:link w:val="ac"/>
    <w:semiHidden/>
    <w:rsid w:val="00A20ADF"/>
    <w:rPr>
      <w:lang w:val="de-DE" w:eastAsia="en-US"/>
    </w:rPr>
  </w:style>
  <w:style w:type="character" w:styleId="ad">
    <w:name w:val="footnote reference"/>
    <w:basedOn w:val="a0"/>
    <w:semiHidden/>
    <w:unhideWhenUsed/>
    <w:rsid w:val="00A20ADF"/>
    <w:rPr>
      <w:vertAlign w:val="superscript"/>
    </w:rPr>
  </w:style>
  <w:style w:type="paragraph" w:customStyle="1" w:styleId="SPC-text">
    <w:name w:val="SPC-text"/>
    <w:basedOn w:val="a"/>
    <w:qFormat/>
    <w:rsid w:val="006B3CE3"/>
    <w:pPr>
      <w:tabs>
        <w:tab w:val="left" w:pos="567"/>
      </w:tabs>
      <w:spacing w:after="40" w:line="260" w:lineRule="exact"/>
    </w:pPr>
    <w:rPr>
      <w:noProof/>
      <w:snapToGrid w:val="0"/>
      <w:szCs w:val="22"/>
      <w:lang w:val="el-GR" w:eastAsia="el-GR"/>
    </w:rPr>
  </w:style>
  <w:style w:type="character" w:customStyle="1" w:styleId="Char1">
    <w:name w:val="Κείμενο σχολίου Char"/>
    <w:basedOn w:val="a0"/>
    <w:link w:val="a9"/>
    <w:semiHidden/>
    <w:rsid w:val="00E14822"/>
    <w:rPr>
      <w:lang w:val="de-DE" w:eastAsia="en-US"/>
    </w:rPr>
  </w:style>
  <w:style w:type="character" w:customStyle="1" w:styleId="Char">
    <w:name w:val="Κεφαλίδα Char"/>
    <w:basedOn w:val="a0"/>
    <w:link w:val="a4"/>
    <w:rsid w:val="00E14822"/>
    <w:rPr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81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906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7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0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897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E113-6B13-44AF-A3CF-BFFA695B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5484</Characters>
  <Application>Microsoft Office Word</Application>
  <DocSecurity>0</DocSecurity>
  <Lines>45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Version 1</vt:lpstr>
      <vt:lpstr>Version 1</vt:lpstr>
      <vt:lpstr>Version 1</vt:lpstr>
    </vt:vector>
  </TitlesOfParts>
  <Company>EMEA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General-EMEA/378971/2008</dc:subject>
  <dc:creator>Lieven Costers</dc:creator>
  <cp:lastModifiedBy>ΣΟΦΟΥΔΗ ΜΑΡΙΑ</cp:lastModifiedBy>
  <cp:revision>2</cp:revision>
  <cp:lastPrinted>2018-06-13T12:30:00Z</cp:lastPrinted>
  <dcterms:created xsi:type="dcterms:W3CDTF">2018-09-11T08:49:00Z</dcterms:created>
  <dcterms:modified xsi:type="dcterms:W3CDTF">2018-09-11T08:49:00Z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General-EMEA/378971/2008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Hreferralspcde</vt:lpwstr>
  </property>
  <property fmtid="{D5CDD505-2E9C-101B-9397-08002B2CF9AE}" pid="9" name="DM_Owner">
    <vt:lpwstr>Prizzi Monica</vt:lpwstr>
  </property>
  <property fmtid="{D5CDD505-2E9C-101B-9397-08002B2CF9AE}" pid="10" name="DM_Creation_Date">
    <vt:lpwstr>23/07/2008 18:06:05</vt:lpwstr>
  </property>
  <property fmtid="{D5CDD505-2E9C-101B-9397-08002B2CF9AE}" pid="11" name="DM_Creator_Name">
    <vt:lpwstr>Cantatore Kira</vt:lpwstr>
  </property>
  <property fmtid="{D5CDD505-2E9C-101B-9397-08002B2CF9AE}" pid="12" name="DM_Modifer_Name">
    <vt:lpwstr>Cantatore Kira</vt:lpwstr>
  </property>
  <property fmtid="{D5CDD505-2E9C-101B-9397-08002B2CF9AE}" pid="13" name="DM_Modified_Date">
    <vt:lpwstr>23/07/2008 18:06:05</vt:lpwstr>
  </property>
  <property fmtid="{D5CDD505-2E9C-101B-9397-08002B2CF9AE}" pid="14" name="DM_Type">
    <vt:lpwstr>emea_document</vt:lpwstr>
  </property>
  <property fmtid="{D5CDD505-2E9C-101B-9397-08002B2CF9AE}" pid="15" name="DM_Version">
    <vt:lpwstr>1.1, CURRENT</vt:lpwstr>
  </property>
  <property fmtid="{D5CDD505-2E9C-101B-9397-08002B2CF9AE}" pid="16" name="DM_emea_doc_ref_id">
    <vt:lpwstr>EMEA/378971/2008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378971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