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B3" w:rsidRDefault="00E31CB3" w:rsidP="007F62BB">
      <w:pPr>
        <w:pStyle w:val="a6"/>
        <w:ind w:right="-482"/>
        <w:rPr>
          <w:color w:val="auto"/>
          <w:sz w:val="24"/>
          <w:szCs w:val="24"/>
          <w:lang w:val="el-GR"/>
        </w:rPr>
      </w:pPr>
      <w:bookmarkStart w:id="0" w:name="_GoBack"/>
      <w:bookmarkEnd w:id="0"/>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Default="00E31CB3" w:rsidP="007F62BB">
      <w:pPr>
        <w:pStyle w:val="a6"/>
        <w:ind w:right="-482"/>
        <w:rPr>
          <w:color w:val="auto"/>
          <w:sz w:val="24"/>
          <w:szCs w:val="24"/>
          <w:lang w:val="el-GR"/>
        </w:rPr>
      </w:pPr>
    </w:p>
    <w:p w:rsidR="00E31CB3" w:rsidRPr="00C37DD6" w:rsidRDefault="000F17E2" w:rsidP="007F62BB">
      <w:pPr>
        <w:pStyle w:val="a6"/>
        <w:ind w:right="-482"/>
        <w:rPr>
          <w:color w:val="auto"/>
          <w:sz w:val="24"/>
          <w:szCs w:val="24"/>
          <w:lang w:val="el-GR"/>
        </w:rPr>
      </w:pPr>
      <w:r w:rsidRPr="00C37DD6">
        <w:rPr>
          <w:rFonts w:hint="eastAsia"/>
          <w:color w:val="auto"/>
          <w:sz w:val="24"/>
          <w:szCs w:val="24"/>
          <w:lang w:val="el-GR"/>
        </w:rPr>
        <w:t>ΠΕΡΙΛΗΨΗ</w:t>
      </w:r>
      <w:r w:rsidRPr="00C37DD6">
        <w:rPr>
          <w:color w:val="auto"/>
          <w:sz w:val="24"/>
          <w:szCs w:val="24"/>
          <w:lang w:val="el-GR"/>
        </w:rPr>
        <w:t xml:space="preserve"> </w:t>
      </w:r>
      <w:r w:rsidRPr="00C37DD6">
        <w:rPr>
          <w:rFonts w:hint="eastAsia"/>
          <w:color w:val="auto"/>
          <w:sz w:val="24"/>
          <w:szCs w:val="24"/>
          <w:lang w:val="el-GR"/>
        </w:rPr>
        <w:t>ΤΩ</w:t>
      </w:r>
      <w:r w:rsidR="00013319" w:rsidRPr="00C37DD6">
        <w:rPr>
          <w:rFonts w:hint="eastAsia"/>
          <w:color w:val="auto"/>
          <w:sz w:val="24"/>
          <w:szCs w:val="24"/>
          <w:lang w:val="el-GR"/>
        </w:rPr>
        <w:t>Ν</w:t>
      </w:r>
      <w:r w:rsidR="00013319" w:rsidRPr="00C37DD6">
        <w:rPr>
          <w:color w:val="auto"/>
          <w:sz w:val="24"/>
          <w:szCs w:val="24"/>
          <w:lang w:val="el-GR"/>
        </w:rPr>
        <w:t xml:space="preserve"> </w:t>
      </w:r>
      <w:r w:rsidR="00013319" w:rsidRPr="00C37DD6">
        <w:rPr>
          <w:rFonts w:hint="eastAsia"/>
          <w:color w:val="auto"/>
          <w:sz w:val="24"/>
          <w:szCs w:val="24"/>
          <w:lang w:val="el-GR"/>
        </w:rPr>
        <w:t>ΧΑΡΑΚΤΗΡΙΣΤΙΚΩΝ</w:t>
      </w:r>
      <w:r w:rsidR="00013319" w:rsidRPr="00C37DD6">
        <w:rPr>
          <w:color w:val="auto"/>
          <w:sz w:val="24"/>
          <w:szCs w:val="24"/>
          <w:lang w:val="el-GR"/>
        </w:rPr>
        <w:t xml:space="preserve"> </w:t>
      </w:r>
      <w:r w:rsidR="00013319" w:rsidRPr="00C37DD6">
        <w:rPr>
          <w:rFonts w:hint="eastAsia"/>
          <w:color w:val="auto"/>
          <w:sz w:val="24"/>
          <w:szCs w:val="24"/>
          <w:lang w:val="el-GR"/>
        </w:rPr>
        <w:t>ΤΟΥ</w:t>
      </w:r>
      <w:r w:rsidR="00013319" w:rsidRPr="00C37DD6">
        <w:rPr>
          <w:color w:val="auto"/>
          <w:sz w:val="24"/>
          <w:szCs w:val="24"/>
          <w:lang w:val="el-GR"/>
        </w:rPr>
        <w:t xml:space="preserve"> </w:t>
      </w:r>
      <w:r w:rsidR="00013319" w:rsidRPr="00C37DD6">
        <w:rPr>
          <w:rFonts w:hint="eastAsia"/>
          <w:color w:val="auto"/>
          <w:sz w:val="24"/>
          <w:szCs w:val="24"/>
          <w:lang w:val="el-GR"/>
        </w:rPr>
        <w:t>ΠΡΟΪΟΝΤΟΣ</w:t>
      </w:r>
    </w:p>
    <w:p w:rsidR="00E31CB3" w:rsidRDefault="00E31CB3">
      <w:pPr>
        <w:rPr>
          <w:b/>
          <w:color w:val="0000FF"/>
          <w:sz w:val="24"/>
          <w:szCs w:val="24"/>
        </w:rPr>
      </w:pPr>
      <w:r>
        <w:rPr>
          <w:sz w:val="24"/>
          <w:szCs w:val="24"/>
        </w:rPr>
        <w:br w:type="page"/>
      </w:r>
    </w:p>
    <w:p w:rsidR="000F17E2" w:rsidRPr="00E43B39" w:rsidRDefault="000F17E2" w:rsidP="007F62BB">
      <w:pPr>
        <w:spacing w:line="360" w:lineRule="auto"/>
        <w:ind w:left="567" w:right="-482" w:hanging="567"/>
        <w:jc w:val="center"/>
        <w:rPr>
          <w:b/>
          <w:sz w:val="24"/>
          <w:szCs w:val="24"/>
        </w:rPr>
      </w:pPr>
    </w:p>
    <w:p w:rsidR="000F17E2" w:rsidRPr="00E43B39" w:rsidRDefault="000F17E2" w:rsidP="007F62BB">
      <w:pPr>
        <w:spacing w:line="360" w:lineRule="auto"/>
        <w:ind w:left="567" w:right="-482" w:hanging="567"/>
        <w:jc w:val="both"/>
        <w:rPr>
          <w:b/>
          <w:sz w:val="24"/>
          <w:szCs w:val="24"/>
        </w:rPr>
      </w:pPr>
      <w:r w:rsidRPr="00E43B39">
        <w:rPr>
          <w:sz w:val="24"/>
          <w:szCs w:val="24"/>
        </w:rPr>
        <w:t>1.</w:t>
      </w:r>
      <w:r w:rsidRPr="00E43B39">
        <w:rPr>
          <w:sz w:val="24"/>
          <w:szCs w:val="24"/>
        </w:rPr>
        <w:tab/>
      </w:r>
      <w:r w:rsidR="00527D2B" w:rsidRPr="00E43B39">
        <w:rPr>
          <w:rFonts w:hint="eastAsia"/>
          <w:b/>
          <w:sz w:val="24"/>
          <w:szCs w:val="24"/>
        </w:rPr>
        <w:t>ΟΝΟΜΑΣΙΑ</w:t>
      </w:r>
      <w:r w:rsidR="00527D2B" w:rsidRPr="00E43B39">
        <w:rPr>
          <w:b/>
          <w:sz w:val="24"/>
          <w:szCs w:val="24"/>
        </w:rPr>
        <w:t xml:space="preserve"> </w:t>
      </w:r>
      <w:r w:rsidR="00527D2B" w:rsidRPr="00E43B39">
        <w:rPr>
          <w:rFonts w:hint="eastAsia"/>
          <w:b/>
          <w:sz w:val="24"/>
          <w:szCs w:val="24"/>
        </w:rPr>
        <w:t>ΤΟΥ</w:t>
      </w:r>
      <w:r w:rsidRPr="00E43B39">
        <w:rPr>
          <w:b/>
          <w:sz w:val="24"/>
          <w:szCs w:val="24"/>
        </w:rPr>
        <w:t xml:space="preserve"> </w:t>
      </w:r>
      <w:r w:rsidRPr="00E43B39">
        <w:rPr>
          <w:rFonts w:hint="eastAsia"/>
          <w:b/>
          <w:sz w:val="24"/>
          <w:szCs w:val="24"/>
        </w:rPr>
        <w:t>ΦΑΡΜΑΚΕΥΤΙΚΟΥ</w:t>
      </w:r>
      <w:r w:rsidRPr="00E43B39">
        <w:rPr>
          <w:b/>
          <w:sz w:val="24"/>
          <w:szCs w:val="24"/>
        </w:rPr>
        <w:t xml:space="preserve"> </w:t>
      </w:r>
      <w:r w:rsidRPr="00E43B39">
        <w:rPr>
          <w:rFonts w:hint="eastAsia"/>
          <w:b/>
          <w:sz w:val="24"/>
          <w:szCs w:val="24"/>
        </w:rPr>
        <w:t>ΠΡΟΪΟΝΤΟΣ</w:t>
      </w:r>
    </w:p>
    <w:p w:rsidR="000F17E2" w:rsidRPr="00E43B39" w:rsidRDefault="001F54F5" w:rsidP="007F62BB">
      <w:pPr>
        <w:pStyle w:val="9"/>
        <w:ind w:right="-482"/>
        <w:rPr>
          <w:rFonts w:ascii="Times New Roman" w:hAnsi="Times New Roman"/>
          <w:szCs w:val="24"/>
        </w:rPr>
      </w:pPr>
      <w:r w:rsidRPr="00E43B39">
        <w:rPr>
          <w:rFonts w:ascii="Times New Roman" w:hAnsi="Times New Roman"/>
          <w:b w:val="0"/>
          <w:szCs w:val="24"/>
          <w:lang w:val="en-US"/>
        </w:rPr>
        <w:t>STRABEN</w:t>
      </w:r>
      <w:r w:rsidR="00976272" w:rsidRPr="00E43B39">
        <w:rPr>
          <w:rFonts w:ascii="Times New Roman" w:hAnsi="Times New Roman"/>
          <w:szCs w:val="24"/>
        </w:rPr>
        <w:t xml:space="preserve"> </w:t>
      </w:r>
      <w:r w:rsidRPr="00E43B39">
        <w:rPr>
          <w:rFonts w:ascii="Times New Roman" w:hAnsi="Times New Roman"/>
          <w:b w:val="0"/>
          <w:szCs w:val="24"/>
        </w:rPr>
        <w:t>8,75 mg</w:t>
      </w:r>
      <w:r w:rsidR="00AF02FE" w:rsidRPr="00E43B39">
        <w:rPr>
          <w:rFonts w:ascii="Times New Roman" w:hAnsi="Times New Roman"/>
          <w:b w:val="0"/>
          <w:szCs w:val="24"/>
        </w:rPr>
        <w:t xml:space="preserve"> τροχίσκοι</w:t>
      </w:r>
    </w:p>
    <w:p w:rsidR="000F17E2" w:rsidRPr="00D716BC" w:rsidRDefault="000F17E2" w:rsidP="007F62BB">
      <w:pPr>
        <w:spacing w:line="360" w:lineRule="auto"/>
        <w:ind w:left="567" w:right="-482" w:hanging="567"/>
        <w:jc w:val="both"/>
        <w:rPr>
          <w:b/>
          <w:sz w:val="24"/>
          <w:szCs w:val="24"/>
        </w:rPr>
      </w:pPr>
    </w:p>
    <w:p w:rsidR="000F17E2" w:rsidRPr="00E43B39" w:rsidRDefault="000F17E2" w:rsidP="007F62BB">
      <w:pPr>
        <w:spacing w:line="360" w:lineRule="auto"/>
        <w:ind w:left="567" w:right="-482" w:hanging="567"/>
        <w:jc w:val="both"/>
        <w:rPr>
          <w:sz w:val="24"/>
          <w:szCs w:val="24"/>
        </w:rPr>
      </w:pPr>
      <w:r w:rsidRPr="00E43B39">
        <w:rPr>
          <w:sz w:val="24"/>
          <w:szCs w:val="24"/>
        </w:rPr>
        <w:t>2.</w:t>
      </w:r>
      <w:r w:rsidRPr="00E43B39">
        <w:rPr>
          <w:sz w:val="24"/>
          <w:szCs w:val="24"/>
        </w:rPr>
        <w:tab/>
      </w:r>
      <w:r w:rsidRPr="00E43B39">
        <w:rPr>
          <w:rFonts w:hint="eastAsia"/>
          <w:b/>
          <w:sz w:val="24"/>
          <w:szCs w:val="24"/>
        </w:rPr>
        <w:t>ΠΟΙΟΤΙΚΗ</w:t>
      </w:r>
      <w:r w:rsidRPr="00E43B39">
        <w:rPr>
          <w:b/>
          <w:sz w:val="24"/>
          <w:szCs w:val="24"/>
        </w:rPr>
        <w:t xml:space="preserve"> </w:t>
      </w:r>
      <w:r w:rsidRPr="00E43B39">
        <w:rPr>
          <w:rFonts w:hint="eastAsia"/>
          <w:b/>
          <w:sz w:val="24"/>
          <w:szCs w:val="24"/>
        </w:rPr>
        <w:t>ΚΑΙ</w:t>
      </w:r>
      <w:r w:rsidRPr="00E43B39">
        <w:rPr>
          <w:b/>
          <w:sz w:val="24"/>
          <w:szCs w:val="24"/>
        </w:rPr>
        <w:t xml:space="preserve"> </w:t>
      </w:r>
      <w:r w:rsidRPr="00E43B39">
        <w:rPr>
          <w:rFonts w:hint="eastAsia"/>
          <w:b/>
          <w:sz w:val="24"/>
          <w:szCs w:val="24"/>
        </w:rPr>
        <w:t>ΠΟΣΟΤΙΚΗ</w:t>
      </w:r>
      <w:r w:rsidRPr="00E43B39">
        <w:rPr>
          <w:b/>
          <w:sz w:val="24"/>
          <w:szCs w:val="24"/>
        </w:rPr>
        <w:t xml:space="preserve"> </w:t>
      </w:r>
      <w:r w:rsidRPr="00E43B39">
        <w:rPr>
          <w:rFonts w:hint="eastAsia"/>
          <w:b/>
          <w:sz w:val="24"/>
          <w:szCs w:val="24"/>
        </w:rPr>
        <w:t>ΣΥΝΘΕΣΗ</w:t>
      </w:r>
    </w:p>
    <w:p w:rsidR="001C178C" w:rsidRPr="00E43B39" w:rsidRDefault="004F2F2B" w:rsidP="007F62BB">
      <w:pPr>
        <w:pStyle w:val="a8"/>
        <w:spacing w:line="360" w:lineRule="auto"/>
        <w:ind w:left="567"/>
        <w:rPr>
          <w:rFonts w:ascii="Times New Roman" w:hAnsi="Times New Roman"/>
          <w:szCs w:val="24"/>
        </w:rPr>
      </w:pPr>
      <w:r w:rsidRPr="00E43B39">
        <w:rPr>
          <w:rFonts w:ascii="Times New Roman" w:hAnsi="Times New Roman"/>
          <w:szCs w:val="24"/>
        </w:rPr>
        <w:t>Κάθε τροχίσκος περιέχει 8,75 mg φλουρμπιπροφαίνης</w:t>
      </w:r>
      <w:r w:rsidR="001C178C" w:rsidRPr="00E43B39">
        <w:rPr>
          <w:rFonts w:ascii="Times New Roman" w:hAnsi="Times New Roman"/>
          <w:szCs w:val="24"/>
        </w:rPr>
        <w:t>.</w:t>
      </w:r>
    </w:p>
    <w:p w:rsidR="00A361D5" w:rsidRPr="00E43B39" w:rsidRDefault="00A361D5" w:rsidP="007F62BB">
      <w:pPr>
        <w:pStyle w:val="a8"/>
        <w:spacing w:line="360" w:lineRule="auto"/>
        <w:ind w:left="567"/>
        <w:rPr>
          <w:rFonts w:ascii="Times New Roman" w:hAnsi="Times New Roman"/>
          <w:szCs w:val="24"/>
        </w:rPr>
      </w:pPr>
    </w:p>
    <w:p w:rsidR="00A361D5" w:rsidRDefault="00A361D5" w:rsidP="007F62BB">
      <w:pPr>
        <w:pStyle w:val="a8"/>
        <w:spacing w:line="360" w:lineRule="auto"/>
        <w:ind w:left="567"/>
        <w:rPr>
          <w:rFonts w:ascii="Times New Roman" w:hAnsi="Times New Roman"/>
          <w:szCs w:val="24"/>
        </w:rPr>
      </w:pPr>
      <w:r w:rsidRPr="00E43B39">
        <w:rPr>
          <w:rFonts w:ascii="Times New Roman" w:hAnsi="Times New Roman"/>
          <w:szCs w:val="24"/>
          <w:u w:val="single"/>
        </w:rPr>
        <w:t>Έκδοχα με γνωστή δράση</w:t>
      </w:r>
      <w:r>
        <w:rPr>
          <w:rFonts w:ascii="Times New Roman" w:hAnsi="Times New Roman"/>
          <w:szCs w:val="24"/>
        </w:rPr>
        <w:t>: λακτόζη, σορβιτόλη</w:t>
      </w:r>
    </w:p>
    <w:p w:rsidR="00A361D5" w:rsidRPr="00E43B39" w:rsidRDefault="00A361D5" w:rsidP="007F62BB">
      <w:pPr>
        <w:pStyle w:val="a8"/>
        <w:spacing w:line="360" w:lineRule="auto"/>
        <w:ind w:left="567"/>
        <w:rPr>
          <w:rFonts w:ascii="Times New Roman" w:hAnsi="Times New Roman"/>
          <w:szCs w:val="24"/>
        </w:rPr>
      </w:pPr>
      <w:r>
        <w:rPr>
          <w:rFonts w:ascii="Times New Roman" w:hAnsi="Times New Roman"/>
          <w:szCs w:val="24"/>
        </w:rPr>
        <w:t xml:space="preserve">Κάθε τροχίσκος περιέχει 86,91 </w:t>
      </w:r>
      <w:r>
        <w:rPr>
          <w:rFonts w:ascii="Times New Roman" w:hAnsi="Times New Roman"/>
          <w:szCs w:val="24"/>
          <w:lang w:val="en-US"/>
        </w:rPr>
        <w:t>mg</w:t>
      </w:r>
      <w:r w:rsidRPr="00E43B39">
        <w:rPr>
          <w:rFonts w:ascii="Times New Roman" w:hAnsi="Times New Roman"/>
          <w:szCs w:val="24"/>
        </w:rPr>
        <w:t xml:space="preserve"> </w:t>
      </w:r>
      <w:r>
        <w:rPr>
          <w:rFonts w:ascii="Times New Roman" w:hAnsi="Times New Roman"/>
          <w:szCs w:val="24"/>
        </w:rPr>
        <w:t xml:space="preserve">λακτόζης και 577,34 </w:t>
      </w:r>
      <w:r>
        <w:rPr>
          <w:rFonts w:ascii="Times New Roman" w:hAnsi="Times New Roman"/>
          <w:szCs w:val="24"/>
          <w:lang w:val="en-US"/>
        </w:rPr>
        <w:t>mg</w:t>
      </w:r>
      <w:r w:rsidRPr="00E43B39">
        <w:rPr>
          <w:rFonts w:ascii="Times New Roman" w:hAnsi="Times New Roman"/>
          <w:szCs w:val="24"/>
        </w:rPr>
        <w:t xml:space="preserve"> </w:t>
      </w:r>
      <w:r>
        <w:rPr>
          <w:rFonts w:ascii="Times New Roman" w:hAnsi="Times New Roman"/>
          <w:szCs w:val="24"/>
        </w:rPr>
        <w:t>σορβιτόλης.</w:t>
      </w:r>
    </w:p>
    <w:p w:rsidR="00A361D5" w:rsidRDefault="00A361D5" w:rsidP="000831A1">
      <w:pPr>
        <w:spacing w:line="360" w:lineRule="auto"/>
        <w:ind w:left="567" w:right="-482"/>
        <w:jc w:val="both"/>
        <w:rPr>
          <w:sz w:val="24"/>
          <w:szCs w:val="24"/>
        </w:rPr>
      </w:pPr>
    </w:p>
    <w:p w:rsidR="000831A1" w:rsidRPr="00E43B39" w:rsidRDefault="000831A1" w:rsidP="000831A1">
      <w:pPr>
        <w:spacing w:line="360" w:lineRule="auto"/>
        <w:ind w:left="567" w:right="-482"/>
        <w:jc w:val="both"/>
        <w:rPr>
          <w:sz w:val="24"/>
          <w:szCs w:val="24"/>
        </w:rPr>
      </w:pPr>
      <w:r w:rsidRPr="00E43B39">
        <w:rPr>
          <w:sz w:val="24"/>
          <w:szCs w:val="24"/>
        </w:rPr>
        <w:t>Για τον πλήρη κατάλογο των εκδόχων, βλ. παράγραφο 6.1.</w:t>
      </w:r>
    </w:p>
    <w:p w:rsidR="000F17E2" w:rsidRPr="00D716BC" w:rsidRDefault="000F17E2" w:rsidP="007F62BB">
      <w:pPr>
        <w:spacing w:line="360" w:lineRule="auto"/>
        <w:ind w:left="567" w:right="-482"/>
        <w:jc w:val="both"/>
        <w:rPr>
          <w:b/>
          <w:sz w:val="24"/>
          <w:szCs w:val="24"/>
        </w:rPr>
      </w:pPr>
    </w:p>
    <w:p w:rsidR="000F17E2" w:rsidRPr="00E43B39" w:rsidRDefault="000F17E2" w:rsidP="007F62BB">
      <w:pPr>
        <w:spacing w:line="360" w:lineRule="auto"/>
        <w:ind w:left="567" w:right="-482" w:hanging="567"/>
        <w:jc w:val="both"/>
        <w:rPr>
          <w:sz w:val="24"/>
          <w:szCs w:val="24"/>
        </w:rPr>
      </w:pPr>
      <w:r w:rsidRPr="00E43B39">
        <w:rPr>
          <w:sz w:val="24"/>
          <w:szCs w:val="24"/>
        </w:rPr>
        <w:t>3.</w:t>
      </w:r>
      <w:r w:rsidRPr="00E43B39">
        <w:rPr>
          <w:sz w:val="24"/>
          <w:szCs w:val="24"/>
        </w:rPr>
        <w:tab/>
      </w:r>
      <w:r w:rsidRPr="00E43B39">
        <w:rPr>
          <w:rFonts w:hint="eastAsia"/>
          <w:b/>
          <w:sz w:val="24"/>
          <w:szCs w:val="24"/>
        </w:rPr>
        <w:t>ΦΑΡΜΑΚΟΤΕΧΝΙΚΗ</w:t>
      </w:r>
      <w:r w:rsidRPr="00E43B39">
        <w:rPr>
          <w:b/>
          <w:sz w:val="24"/>
          <w:szCs w:val="24"/>
        </w:rPr>
        <w:t xml:space="preserve"> </w:t>
      </w:r>
      <w:r w:rsidRPr="00E43B39">
        <w:rPr>
          <w:rFonts w:hint="eastAsia"/>
          <w:b/>
          <w:sz w:val="24"/>
          <w:szCs w:val="24"/>
        </w:rPr>
        <w:t>ΜΟΡΦΗ</w:t>
      </w:r>
    </w:p>
    <w:p w:rsidR="000F17E2" w:rsidRPr="00AF02FE" w:rsidRDefault="00F4438B" w:rsidP="007F62BB">
      <w:pPr>
        <w:spacing w:line="360" w:lineRule="auto"/>
        <w:ind w:left="567" w:right="-482"/>
        <w:jc w:val="both"/>
        <w:rPr>
          <w:sz w:val="24"/>
          <w:szCs w:val="24"/>
        </w:rPr>
      </w:pPr>
      <w:r w:rsidRPr="00E43B39">
        <w:rPr>
          <w:sz w:val="24"/>
          <w:szCs w:val="24"/>
        </w:rPr>
        <w:t>Τροχίσκο</w:t>
      </w:r>
      <w:r w:rsidR="00A74758">
        <w:rPr>
          <w:sz w:val="24"/>
          <w:szCs w:val="24"/>
        </w:rPr>
        <w:t>ς</w:t>
      </w:r>
    </w:p>
    <w:p w:rsidR="00E44569" w:rsidRPr="00E43B39" w:rsidRDefault="00E44569" w:rsidP="007F62BB">
      <w:pPr>
        <w:spacing w:line="360" w:lineRule="auto"/>
        <w:ind w:left="567" w:right="-482"/>
        <w:jc w:val="both"/>
        <w:rPr>
          <w:sz w:val="24"/>
          <w:szCs w:val="24"/>
        </w:rPr>
      </w:pPr>
      <w:r w:rsidRPr="00E43B39">
        <w:rPr>
          <w:sz w:val="24"/>
          <w:szCs w:val="24"/>
        </w:rPr>
        <w:t>Λευκοί</w:t>
      </w:r>
      <w:r>
        <w:rPr>
          <w:sz w:val="24"/>
          <w:szCs w:val="24"/>
        </w:rPr>
        <w:t>,</w:t>
      </w:r>
      <w:r w:rsidRPr="00E43B39">
        <w:rPr>
          <w:sz w:val="24"/>
          <w:szCs w:val="24"/>
        </w:rPr>
        <w:t xml:space="preserve"> επίπεδοι</w:t>
      </w:r>
      <w:r>
        <w:rPr>
          <w:sz w:val="24"/>
          <w:szCs w:val="24"/>
        </w:rPr>
        <w:t>,</w:t>
      </w:r>
      <w:r w:rsidRPr="00E43B39">
        <w:rPr>
          <w:sz w:val="24"/>
          <w:szCs w:val="24"/>
        </w:rPr>
        <w:t xml:space="preserve"> κυλινδρικοί τροχίσκοι</w:t>
      </w:r>
    </w:p>
    <w:p w:rsidR="00B55FA2" w:rsidRPr="00C37DD6" w:rsidRDefault="00B55FA2" w:rsidP="007F62BB">
      <w:pPr>
        <w:spacing w:line="360" w:lineRule="auto"/>
        <w:ind w:left="567" w:right="-482" w:hanging="567"/>
        <w:jc w:val="both"/>
        <w:rPr>
          <w:b/>
          <w:sz w:val="24"/>
          <w:szCs w:val="24"/>
        </w:rPr>
      </w:pPr>
    </w:p>
    <w:p w:rsidR="000F17E2" w:rsidRPr="00C37DD6" w:rsidRDefault="000F17E2" w:rsidP="007F62BB">
      <w:pPr>
        <w:numPr>
          <w:ilvl w:val="0"/>
          <w:numId w:val="1"/>
        </w:numPr>
        <w:spacing w:line="360" w:lineRule="auto"/>
        <w:ind w:right="-482"/>
        <w:jc w:val="both"/>
        <w:rPr>
          <w:b/>
          <w:sz w:val="24"/>
          <w:szCs w:val="24"/>
        </w:rPr>
      </w:pPr>
      <w:r w:rsidRPr="00C37DD6">
        <w:rPr>
          <w:rFonts w:hint="eastAsia"/>
          <w:b/>
          <w:sz w:val="24"/>
          <w:szCs w:val="24"/>
        </w:rPr>
        <w:t>ΚΛΙΝΙΚ</w:t>
      </w:r>
      <w:r w:rsidR="00056A90" w:rsidRPr="00C37DD6">
        <w:rPr>
          <w:rFonts w:hint="eastAsia"/>
          <w:b/>
          <w:sz w:val="24"/>
          <w:szCs w:val="24"/>
        </w:rPr>
        <w:t>ΕΣ</w:t>
      </w:r>
      <w:r w:rsidR="00056A90" w:rsidRPr="00C37DD6">
        <w:rPr>
          <w:b/>
          <w:sz w:val="24"/>
          <w:szCs w:val="24"/>
        </w:rPr>
        <w:t xml:space="preserve"> </w:t>
      </w:r>
      <w:r w:rsidR="00056A90" w:rsidRPr="00C37DD6">
        <w:rPr>
          <w:rFonts w:hint="eastAsia"/>
          <w:b/>
          <w:sz w:val="24"/>
          <w:szCs w:val="24"/>
        </w:rPr>
        <w:t>ΠΛΗΡΟΦΟΡΙΕΣ</w:t>
      </w:r>
    </w:p>
    <w:p w:rsidR="000F17E2" w:rsidRPr="00E43B39" w:rsidRDefault="000F17E2" w:rsidP="007F62BB">
      <w:pPr>
        <w:spacing w:line="360" w:lineRule="auto"/>
        <w:ind w:right="-482"/>
        <w:jc w:val="both"/>
        <w:rPr>
          <w:b/>
          <w:sz w:val="24"/>
          <w:szCs w:val="24"/>
        </w:rPr>
      </w:pPr>
    </w:p>
    <w:p w:rsidR="000F17E2" w:rsidRPr="00E43B39" w:rsidRDefault="000F17E2" w:rsidP="007F62BB">
      <w:pPr>
        <w:numPr>
          <w:ilvl w:val="1"/>
          <w:numId w:val="13"/>
        </w:numPr>
        <w:spacing w:line="360" w:lineRule="auto"/>
        <w:ind w:right="-482"/>
        <w:jc w:val="both"/>
        <w:rPr>
          <w:b/>
          <w:sz w:val="24"/>
          <w:szCs w:val="24"/>
        </w:rPr>
      </w:pPr>
      <w:r w:rsidRPr="00E43B39">
        <w:rPr>
          <w:rFonts w:hint="eastAsia"/>
          <w:b/>
          <w:sz w:val="24"/>
          <w:szCs w:val="24"/>
        </w:rPr>
        <w:t>Θεραπευτικές</w:t>
      </w:r>
      <w:r w:rsidRPr="00E43B39">
        <w:rPr>
          <w:b/>
          <w:sz w:val="24"/>
          <w:szCs w:val="24"/>
        </w:rPr>
        <w:t xml:space="preserve"> </w:t>
      </w:r>
      <w:r w:rsidRPr="00E43B39">
        <w:rPr>
          <w:rFonts w:hint="eastAsia"/>
          <w:b/>
          <w:sz w:val="24"/>
          <w:szCs w:val="24"/>
        </w:rPr>
        <w:t>ενδείξεις</w:t>
      </w:r>
    </w:p>
    <w:p w:rsidR="000F17E2" w:rsidRPr="00E43B39" w:rsidRDefault="00F4438B" w:rsidP="00F4438B">
      <w:pPr>
        <w:spacing w:line="360" w:lineRule="auto"/>
        <w:ind w:left="567" w:right="-482"/>
        <w:jc w:val="both"/>
        <w:rPr>
          <w:sz w:val="24"/>
          <w:szCs w:val="24"/>
        </w:rPr>
      </w:pPr>
      <w:r w:rsidRPr="00E43B39">
        <w:rPr>
          <w:sz w:val="24"/>
          <w:szCs w:val="24"/>
        </w:rPr>
        <w:t>Οι τροχίσκοι STRABEN ενδείκνυνται για τη βραχυχρόνια και συμπτωματική ανακούφιση του πονόλαιμου</w:t>
      </w:r>
      <w:r w:rsidR="00D101BC">
        <w:rPr>
          <w:sz w:val="24"/>
          <w:szCs w:val="24"/>
        </w:rPr>
        <w:t xml:space="preserve"> σε ενήλικες και παιδιά άνω των 12 ετών</w:t>
      </w:r>
      <w:r w:rsidRPr="00E43B39">
        <w:rPr>
          <w:sz w:val="24"/>
          <w:szCs w:val="24"/>
        </w:rPr>
        <w:t>.</w:t>
      </w:r>
    </w:p>
    <w:p w:rsidR="001873D1" w:rsidRPr="00C37DD6" w:rsidRDefault="001873D1" w:rsidP="007F62BB">
      <w:pPr>
        <w:spacing w:line="360" w:lineRule="auto"/>
        <w:ind w:left="570" w:right="-482"/>
        <w:jc w:val="both"/>
        <w:rPr>
          <w:b/>
          <w:sz w:val="24"/>
          <w:szCs w:val="24"/>
        </w:rPr>
      </w:pPr>
    </w:p>
    <w:p w:rsidR="000F17E2" w:rsidRPr="00E43B39" w:rsidRDefault="000F17E2" w:rsidP="007F62BB">
      <w:pPr>
        <w:numPr>
          <w:ilvl w:val="1"/>
          <w:numId w:val="13"/>
        </w:numPr>
        <w:spacing w:line="360" w:lineRule="auto"/>
        <w:ind w:right="-482"/>
        <w:jc w:val="both"/>
        <w:rPr>
          <w:b/>
          <w:sz w:val="24"/>
          <w:szCs w:val="24"/>
        </w:rPr>
      </w:pPr>
      <w:r w:rsidRPr="00E43B39">
        <w:rPr>
          <w:rFonts w:hint="eastAsia"/>
          <w:b/>
          <w:sz w:val="24"/>
          <w:szCs w:val="24"/>
        </w:rPr>
        <w:t>Δοσολογία</w:t>
      </w:r>
      <w:r w:rsidRPr="00E43B39">
        <w:rPr>
          <w:b/>
          <w:sz w:val="24"/>
          <w:szCs w:val="24"/>
        </w:rPr>
        <w:t xml:space="preserve"> </w:t>
      </w:r>
      <w:r w:rsidRPr="00E43B39">
        <w:rPr>
          <w:rFonts w:hint="eastAsia"/>
          <w:b/>
          <w:sz w:val="24"/>
          <w:szCs w:val="24"/>
        </w:rPr>
        <w:t>και</w:t>
      </w:r>
      <w:r w:rsidRPr="00E43B39">
        <w:rPr>
          <w:b/>
          <w:sz w:val="24"/>
          <w:szCs w:val="24"/>
        </w:rPr>
        <w:t xml:space="preserve"> </w:t>
      </w:r>
      <w:r w:rsidRPr="00E43B39">
        <w:rPr>
          <w:rFonts w:hint="eastAsia"/>
          <w:b/>
          <w:sz w:val="24"/>
          <w:szCs w:val="24"/>
        </w:rPr>
        <w:t>τρόπος</w:t>
      </w:r>
      <w:r w:rsidRPr="00E43B39">
        <w:rPr>
          <w:b/>
          <w:sz w:val="24"/>
          <w:szCs w:val="24"/>
        </w:rPr>
        <w:t xml:space="preserve"> </w:t>
      </w:r>
      <w:r w:rsidRPr="00E43B39">
        <w:rPr>
          <w:rFonts w:hint="eastAsia"/>
          <w:b/>
          <w:sz w:val="24"/>
          <w:szCs w:val="24"/>
        </w:rPr>
        <w:t>χορήγησης</w:t>
      </w:r>
    </w:p>
    <w:p w:rsidR="00823F5B" w:rsidRPr="00E43B39" w:rsidRDefault="00823F5B" w:rsidP="007F52A3">
      <w:pPr>
        <w:spacing w:line="360" w:lineRule="auto"/>
        <w:ind w:left="567" w:right="-482"/>
        <w:jc w:val="both"/>
        <w:rPr>
          <w:i/>
          <w:sz w:val="24"/>
          <w:szCs w:val="24"/>
        </w:rPr>
      </w:pPr>
    </w:p>
    <w:p w:rsidR="00823F5B" w:rsidRPr="00E43B39" w:rsidRDefault="00823F5B" w:rsidP="007F52A3">
      <w:pPr>
        <w:spacing w:line="360" w:lineRule="auto"/>
        <w:ind w:left="567" w:right="-482"/>
        <w:jc w:val="both"/>
        <w:rPr>
          <w:sz w:val="24"/>
          <w:szCs w:val="24"/>
          <w:u w:val="single"/>
        </w:rPr>
      </w:pPr>
      <w:r w:rsidRPr="00E43B39">
        <w:rPr>
          <w:sz w:val="24"/>
          <w:szCs w:val="24"/>
          <w:u w:val="single"/>
        </w:rPr>
        <w:t>Δοσολογία</w:t>
      </w:r>
    </w:p>
    <w:p w:rsidR="007F52A3" w:rsidRPr="00E43B39" w:rsidRDefault="007F52A3" w:rsidP="007F52A3">
      <w:pPr>
        <w:spacing w:line="360" w:lineRule="auto"/>
        <w:ind w:left="567" w:right="-482"/>
        <w:jc w:val="both"/>
        <w:rPr>
          <w:sz w:val="24"/>
          <w:szCs w:val="24"/>
          <w:u w:val="single"/>
        </w:rPr>
      </w:pPr>
      <w:r w:rsidRPr="00E43B39">
        <w:rPr>
          <w:sz w:val="24"/>
          <w:szCs w:val="24"/>
          <w:u w:val="single"/>
        </w:rPr>
        <w:t>Ενήλικες και παιδιά άνω των 12 ετών</w:t>
      </w:r>
    </w:p>
    <w:p w:rsidR="007F52A3" w:rsidRPr="00E43B39" w:rsidRDefault="007F52A3" w:rsidP="007F52A3">
      <w:pPr>
        <w:spacing w:line="360" w:lineRule="auto"/>
        <w:ind w:left="567" w:right="-482"/>
        <w:jc w:val="both"/>
        <w:rPr>
          <w:sz w:val="24"/>
          <w:szCs w:val="24"/>
        </w:rPr>
      </w:pPr>
      <w:r w:rsidRPr="00E43B39">
        <w:rPr>
          <w:sz w:val="24"/>
          <w:szCs w:val="24"/>
        </w:rPr>
        <w:t xml:space="preserve">Ένας τροχίσκος </w:t>
      </w:r>
      <w:r w:rsidR="008D05D4">
        <w:rPr>
          <w:sz w:val="24"/>
          <w:szCs w:val="24"/>
        </w:rPr>
        <w:t>λείχεται</w:t>
      </w:r>
      <w:r w:rsidRPr="00E43B39">
        <w:rPr>
          <w:sz w:val="24"/>
          <w:szCs w:val="24"/>
        </w:rPr>
        <w:t>/διαλύεται αργά στο στόμα κάθε 3-6 ώρες</w:t>
      </w:r>
      <w:r w:rsidR="008D05D4">
        <w:rPr>
          <w:sz w:val="24"/>
          <w:szCs w:val="24"/>
        </w:rPr>
        <w:t>,</w:t>
      </w:r>
      <w:r w:rsidRPr="00E43B39">
        <w:rPr>
          <w:sz w:val="24"/>
          <w:szCs w:val="24"/>
        </w:rPr>
        <w:t xml:space="preserve"> αν χρειάζεται.</w:t>
      </w:r>
    </w:p>
    <w:p w:rsidR="007F52A3" w:rsidRPr="00E43B39" w:rsidRDefault="007F52A3" w:rsidP="007F52A3">
      <w:pPr>
        <w:spacing w:line="360" w:lineRule="auto"/>
        <w:ind w:left="567" w:right="-482"/>
        <w:jc w:val="both"/>
        <w:rPr>
          <w:sz w:val="24"/>
          <w:szCs w:val="24"/>
        </w:rPr>
      </w:pPr>
      <w:r w:rsidRPr="00E43B39">
        <w:rPr>
          <w:sz w:val="24"/>
          <w:szCs w:val="24"/>
        </w:rPr>
        <w:t>Μέγιστη δοσολογία</w:t>
      </w:r>
      <w:r w:rsidR="00823F5B" w:rsidRPr="00E43B39">
        <w:rPr>
          <w:sz w:val="24"/>
          <w:szCs w:val="24"/>
        </w:rPr>
        <w:t>:</w:t>
      </w:r>
      <w:r w:rsidRPr="00E43B39">
        <w:rPr>
          <w:sz w:val="24"/>
          <w:szCs w:val="24"/>
        </w:rPr>
        <w:t xml:space="preserve"> 5 τροχίσκοι σε χρονική περίοδο 24 ωρών.</w:t>
      </w:r>
    </w:p>
    <w:p w:rsidR="007F52A3" w:rsidRPr="00E43B39" w:rsidRDefault="00823F5B" w:rsidP="007F52A3">
      <w:pPr>
        <w:spacing w:line="360" w:lineRule="auto"/>
        <w:ind w:left="567" w:right="-482"/>
        <w:jc w:val="both"/>
        <w:rPr>
          <w:sz w:val="24"/>
          <w:szCs w:val="24"/>
        </w:rPr>
      </w:pPr>
      <w:r w:rsidRPr="00E43B39">
        <w:rPr>
          <w:sz w:val="24"/>
          <w:szCs w:val="24"/>
        </w:rPr>
        <w:t xml:space="preserve">Συνιστάται </w:t>
      </w:r>
      <w:r w:rsidR="007F52A3" w:rsidRPr="00E43B39">
        <w:rPr>
          <w:sz w:val="24"/>
          <w:szCs w:val="24"/>
        </w:rPr>
        <w:t>το προϊόν να χορηγείται για 3 ημέρες το μέγιστο.</w:t>
      </w:r>
    </w:p>
    <w:p w:rsidR="007F52A3" w:rsidRPr="00E43B39" w:rsidRDefault="007F52A3" w:rsidP="007F52A3">
      <w:pPr>
        <w:spacing w:line="360" w:lineRule="auto"/>
        <w:ind w:left="567" w:right="-482"/>
        <w:jc w:val="both"/>
        <w:rPr>
          <w:sz w:val="24"/>
          <w:szCs w:val="24"/>
        </w:rPr>
      </w:pPr>
    </w:p>
    <w:p w:rsidR="007F52A3" w:rsidRPr="00E43B39" w:rsidRDefault="00B5540F" w:rsidP="007F52A3">
      <w:pPr>
        <w:spacing w:line="360" w:lineRule="auto"/>
        <w:ind w:left="567" w:right="-482"/>
        <w:jc w:val="both"/>
        <w:rPr>
          <w:sz w:val="24"/>
          <w:szCs w:val="24"/>
          <w:u w:val="single"/>
        </w:rPr>
      </w:pPr>
      <w:r w:rsidRPr="00E43B39">
        <w:rPr>
          <w:sz w:val="24"/>
          <w:szCs w:val="24"/>
          <w:u w:val="single"/>
        </w:rPr>
        <w:t>Παιδιατρικός πληθυσμός</w:t>
      </w:r>
    </w:p>
    <w:p w:rsidR="007F52A3" w:rsidRPr="00C37DD6" w:rsidRDefault="007F52A3" w:rsidP="007F52A3">
      <w:pPr>
        <w:spacing w:line="360" w:lineRule="auto"/>
        <w:ind w:left="567" w:right="-482"/>
        <w:jc w:val="both"/>
        <w:rPr>
          <w:sz w:val="24"/>
          <w:szCs w:val="24"/>
        </w:rPr>
      </w:pPr>
      <w:r w:rsidRPr="00C37DD6">
        <w:rPr>
          <w:sz w:val="24"/>
          <w:szCs w:val="24"/>
        </w:rPr>
        <w:t>Δεν ενδείκνυται για παιδιά κάτω των 12 ετών.</w:t>
      </w:r>
    </w:p>
    <w:p w:rsidR="007F52A3" w:rsidRPr="00C37DD6" w:rsidRDefault="007F52A3" w:rsidP="007F52A3">
      <w:pPr>
        <w:spacing w:line="360" w:lineRule="auto"/>
        <w:ind w:left="567" w:right="-482"/>
        <w:jc w:val="both"/>
        <w:rPr>
          <w:sz w:val="24"/>
          <w:szCs w:val="24"/>
        </w:rPr>
      </w:pPr>
    </w:p>
    <w:p w:rsidR="007F52A3" w:rsidRPr="00C37DD6" w:rsidRDefault="007F52A3" w:rsidP="007F52A3">
      <w:pPr>
        <w:spacing w:line="360" w:lineRule="auto"/>
        <w:ind w:left="567" w:right="-482"/>
        <w:jc w:val="both"/>
        <w:rPr>
          <w:sz w:val="24"/>
          <w:szCs w:val="24"/>
          <w:u w:val="single"/>
        </w:rPr>
      </w:pPr>
      <w:r w:rsidRPr="00C37DD6">
        <w:rPr>
          <w:sz w:val="24"/>
          <w:szCs w:val="24"/>
          <w:u w:val="single"/>
        </w:rPr>
        <w:t>Ηλικιωμέν</w:t>
      </w:r>
      <w:r w:rsidR="00B5540F" w:rsidRPr="00C37DD6">
        <w:rPr>
          <w:sz w:val="24"/>
          <w:szCs w:val="24"/>
          <w:u w:val="single"/>
        </w:rPr>
        <w:t>οι</w:t>
      </w:r>
    </w:p>
    <w:p w:rsidR="007F52A3" w:rsidRPr="00E43B39" w:rsidRDefault="007F52A3" w:rsidP="007F52A3">
      <w:pPr>
        <w:spacing w:line="360" w:lineRule="auto"/>
        <w:ind w:left="567" w:right="-482"/>
        <w:jc w:val="both"/>
        <w:rPr>
          <w:sz w:val="24"/>
          <w:szCs w:val="24"/>
        </w:rPr>
      </w:pPr>
      <w:r w:rsidRPr="00E43B39">
        <w:rPr>
          <w:sz w:val="24"/>
          <w:szCs w:val="24"/>
        </w:rPr>
        <w:lastRenderedPageBreak/>
        <w:t>Δεν μπορεί να προταθεί μια γενική δοσολογία</w:t>
      </w:r>
      <w:r w:rsidR="00FA0D0C" w:rsidRPr="00E43B39">
        <w:rPr>
          <w:sz w:val="24"/>
          <w:szCs w:val="24"/>
        </w:rPr>
        <w:t>,</w:t>
      </w:r>
      <w:r w:rsidRPr="00E43B39">
        <w:rPr>
          <w:sz w:val="24"/>
          <w:szCs w:val="24"/>
        </w:rPr>
        <w:t xml:space="preserve"> καθώς η μέχρι σήμερα κλινική εμπειρία φαρμακευτικών προϊόντων φλουρμπιπροφαίνης είναι περιορισμένη.</w:t>
      </w:r>
    </w:p>
    <w:p w:rsidR="007F52A3" w:rsidRPr="00E43B39" w:rsidRDefault="007F52A3" w:rsidP="007F52A3">
      <w:pPr>
        <w:spacing w:line="360" w:lineRule="auto"/>
        <w:ind w:left="567" w:right="-482"/>
        <w:jc w:val="both"/>
        <w:rPr>
          <w:sz w:val="24"/>
          <w:szCs w:val="24"/>
        </w:rPr>
      </w:pPr>
      <w:r w:rsidRPr="00E43B39">
        <w:rPr>
          <w:sz w:val="24"/>
          <w:szCs w:val="24"/>
        </w:rPr>
        <w:t xml:space="preserve">Οι ηλικιωμένοι διατρέχουν αυξημένο κίνδυνο να υποστούν τις σοβαρές συνέπειες των </w:t>
      </w:r>
      <w:r w:rsidR="00D80829" w:rsidRPr="00E43B39">
        <w:rPr>
          <w:sz w:val="24"/>
          <w:szCs w:val="24"/>
        </w:rPr>
        <w:t>παρ</w:t>
      </w:r>
      <w:r w:rsidRPr="00E43B39">
        <w:rPr>
          <w:sz w:val="24"/>
          <w:szCs w:val="24"/>
        </w:rPr>
        <w:t xml:space="preserve">ενεργειών. </w:t>
      </w:r>
    </w:p>
    <w:p w:rsidR="007F52A3" w:rsidRPr="00C37DD6" w:rsidRDefault="007F52A3" w:rsidP="007F52A3">
      <w:pPr>
        <w:spacing w:line="360" w:lineRule="auto"/>
        <w:ind w:left="567" w:right="-482"/>
        <w:jc w:val="both"/>
        <w:rPr>
          <w:sz w:val="24"/>
          <w:szCs w:val="24"/>
        </w:rPr>
      </w:pPr>
    </w:p>
    <w:p w:rsidR="007F52A3" w:rsidRPr="00E43B39" w:rsidRDefault="00FA0D0C" w:rsidP="007F52A3">
      <w:pPr>
        <w:spacing w:line="360" w:lineRule="auto"/>
        <w:ind w:left="567" w:right="-482"/>
        <w:jc w:val="both"/>
        <w:rPr>
          <w:sz w:val="24"/>
          <w:szCs w:val="24"/>
          <w:u w:val="single"/>
        </w:rPr>
      </w:pPr>
      <w:r w:rsidRPr="00E43B39">
        <w:rPr>
          <w:sz w:val="24"/>
          <w:szCs w:val="24"/>
          <w:u w:val="single"/>
        </w:rPr>
        <w:t>Ασθενείς με ν</w:t>
      </w:r>
      <w:r w:rsidR="007F52A3" w:rsidRPr="00E43B39">
        <w:rPr>
          <w:sz w:val="24"/>
          <w:szCs w:val="24"/>
          <w:u w:val="single"/>
        </w:rPr>
        <w:t>εφρική δυσλειτουργία</w:t>
      </w:r>
    </w:p>
    <w:p w:rsidR="007F52A3" w:rsidRPr="00E43B39" w:rsidRDefault="007F52A3" w:rsidP="007F52A3">
      <w:pPr>
        <w:spacing w:line="360" w:lineRule="auto"/>
        <w:ind w:left="567" w:right="-482"/>
        <w:jc w:val="both"/>
        <w:rPr>
          <w:sz w:val="24"/>
          <w:szCs w:val="24"/>
        </w:rPr>
      </w:pPr>
      <w:r w:rsidRPr="00E43B39">
        <w:rPr>
          <w:sz w:val="24"/>
          <w:szCs w:val="24"/>
        </w:rPr>
        <w:t>Σε ασθενείς με ήπια έως μέτρια νεφρική ανεπάρκεια δεν απαιτείται μείωση της δόσης. Σε ασθενείς με σοβαρή νεφρική ανεπάρκεια η φλουρμπιπροφαίνη αν</w:t>
      </w:r>
      <w:r w:rsidR="000302F9" w:rsidRPr="00E43B39">
        <w:rPr>
          <w:sz w:val="24"/>
          <w:szCs w:val="24"/>
        </w:rPr>
        <w:t>τενδείκνυται (</w:t>
      </w:r>
      <w:r w:rsidR="001B7BE6" w:rsidRPr="00E43B39">
        <w:rPr>
          <w:sz w:val="24"/>
          <w:szCs w:val="24"/>
        </w:rPr>
        <w:t xml:space="preserve">βλ. παράγραφο </w:t>
      </w:r>
      <w:r w:rsidR="000302F9" w:rsidRPr="00E43B39">
        <w:rPr>
          <w:sz w:val="24"/>
          <w:szCs w:val="24"/>
        </w:rPr>
        <w:t>4.4).</w:t>
      </w:r>
    </w:p>
    <w:p w:rsidR="007F52A3" w:rsidRPr="00E43B39" w:rsidRDefault="00E43B39" w:rsidP="00E43B39">
      <w:pPr>
        <w:tabs>
          <w:tab w:val="left" w:pos="1960"/>
        </w:tabs>
        <w:spacing w:line="360" w:lineRule="auto"/>
        <w:ind w:left="567" w:right="-482"/>
        <w:jc w:val="both"/>
        <w:rPr>
          <w:sz w:val="24"/>
          <w:szCs w:val="24"/>
        </w:rPr>
      </w:pPr>
      <w:r>
        <w:rPr>
          <w:sz w:val="24"/>
          <w:szCs w:val="24"/>
        </w:rPr>
        <w:tab/>
      </w:r>
    </w:p>
    <w:p w:rsidR="000302F9" w:rsidRPr="00E43B39" w:rsidRDefault="001B7BE6" w:rsidP="007F52A3">
      <w:pPr>
        <w:spacing w:line="360" w:lineRule="auto"/>
        <w:ind w:left="567" w:right="-482"/>
        <w:jc w:val="both"/>
        <w:rPr>
          <w:sz w:val="24"/>
          <w:szCs w:val="24"/>
          <w:u w:val="single"/>
        </w:rPr>
      </w:pPr>
      <w:r w:rsidRPr="00E43B39">
        <w:rPr>
          <w:sz w:val="24"/>
          <w:szCs w:val="24"/>
          <w:u w:val="single"/>
        </w:rPr>
        <w:t xml:space="preserve">Ασθενείς με ηπατική </w:t>
      </w:r>
      <w:r w:rsidR="007F52A3" w:rsidRPr="00E43B39">
        <w:rPr>
          <w:sz w:val="24"/>
          <w:szCs w:val="24"/>
          <w:u w:val="single"/>
        </w:rPr>
        <w:t>δυσλειτουργία</w:t>
      </w:r>
    </w:p>
    <w:p w:rsidR="007F52A3" w:rsidRPr="00E43B39" w:rsidRDefault="007F52A3" w:rsidP="007F52A3">
      <w:pPr>
        <w:spacing w:line="360" w:lineRule="auto"/>
        <w:ind w:left="567" w:right="-482"/>
        <w:jc w:val="both"/>
        <w:rPr>
          <w:sz w:val="24"/>
          <w:szCs w:val="24"/>
        </w:rPr>
      </w:pPr>
      <w:r w:rsidRPr="00E43B39">
        <w:rPr>
          <w:sz w:val="24"/>
          <w:szCs w:val="24"/>
        </w:rPr>
        <w:t>Σε ασθενείς με ήπια</w:t>
      </w:r>
      <w:r w:rsidR="000302F9" w:rsidRPr="00E43B39">
        <w:rPr>
          <w:sz w:val="24"/>
          <w:szCs w:val="24"/>
        </w:rPr>
        <w:t xml:space="preserve"> έως μέτρια ηπατική ανεπάρκεια </w:t>
      </w:r>
      <w:r w:rsidRPr="00E43B39">
        <w:rPr>
          <w:sz w:val="24"/>
          <w:szCs w:val="24"/>
        </w:rPr>
        <w:t>δεν απαιτείται μείωση της δόσης.</w:t>
      </w:r>
      <w:r w:rsidR="000302F9" w:rsidRPr="00E43B39">
        <w:rPr>
          <w:sz w:val="24"/>
          <w:szCs w:val="24"/>
        </w:rPr>
        <w:t xml:space="preserve"> Σε ασθενείς με σοβαρή ηπατική </w:t>
      </w:r>
      <w:r w:rsidRPr="00E43B39">
        <w:rPr>
          <w:sz w:val="24"/>
          <w:szCs w:val="24"/>
        </w:rPr>
        <w:t>ανεπάρκεια (</w:t>
      </w:r>
      <w:r w:rsidR="001B7BE6" w:rsidRPr="00E43B39">
        <w:rPr>
          <w:sz w:val="24"/>
          <w:szCs w:val="24"/>
        </w:rPr>
        <w:t xml:space="preserve">βλ. παράγραφο </w:t>
      </w:r>
      <w:r w:rsidRPr="00E43B39">
        <w:rPr>
          <w:sz w:val="24"/>
          <w:szCs w:val="24"/>
        </w:rPr>
        <w:t>5.2) η φλουρμπιπροφαίνη αντενδείκνυται (</w:t>
      </w:r>
      <w:r w:rsidR="001B7BE6" w:rsidRPr="00E43B39">
        <w:rPr>
          <w:sz w:val="24"/>
          <w:szCs w:val="24"/>
        </w:rPr>
        <w:t xml:space="preserve">βλ. παράγραφο </w:t>
      </w:r>
      <w:r w:rsidRPr="00E43B39">
        <w:rPr>
          <w:sz w:val="24"/>
          <w:szCs w:val="24"/>
        </w:rPr>
        <w:t>4.4).</w:t>
      </w:r>
    </w:p>
    <w:p w:rsidR="007F52A3" w:rsidRPr="00E43B39" w:rsidRDefault="007F52A3" w:rsidP="007F52A3">
      <w:pPr>
        <w:spacing w:line="360" w:lineRule="auto"/>
        <w:ind w:left="567" w:right="-482"/>
        <w:jc w:val="both"/>
        <w:rPr>
          <w:sz w:val="24"/>
          <w:szCs w:val="24"/>
        </w:rPr>
      </w:pPr>
    </w:p>
    <w:p w:rsidR="00FA0D0C" w:rsidRPr="00E43B39" w:rsidRDefault="00FA0D0C" w:rsidP="007F52A3">
      <w:pPr>
        <w:spacing w:line="360" w:lineRule="auto"/>
        <w:ind w:left="567" w:right="-482"/>
        <w:jc w:val="both"/>
        <w:rPr>
          <w:sz w:val="24"/>
          <w:szCs w:val="24"/>
        </w:rPr>
      </w:pPr>
      <w:r w:rsidRPr="00E43B39">
        <w:rPr>
          <w:sz w:val="24"/>
          <w:szCs w:val="24"/>
        </w:rPr>
        <w:t>Τρόπος χορήγησης</w:t>
      </w:r>
    </w:p>
    <w:p w:rsidR="001B7BE6" w:rsidRPr="00E43B39" w:rsidRDefault="001B7BE6" w:rsidP="007F52A3">
      <w:pPr>
        <w:spacing w:line="360" w:lineRule="auto"/>
        <w:ind w:left="567" w:right="-482"/>
        <w:jc w:val="both"/>
        <w:rPr>
          <w:sz w:val="24"/>
          <w:szCs w:val="24"/>
        </w:rPr>
      </w:pPr>
    </w:p>
    <w:p w:rsidR="00FA0D0C" w:rsidRPr="00E43B39" w:rsidRDefault="00FA0D0C" w:rsidP="007F52A3">
      <w:pPr>
        <w:spacing w:line="360" w:lineRule="auto"/>
        <w:ind w:left="567" w:right="-482"/>
        <w:jc w:val="both"/>
        <w:rPr>
          <w:sz w:val="24"/>
          <w:szCs w:val="24"/>
        </w:rPr>
      </w:pPr>
      <w:r w:rsidRPr="00E43B39">
        <w:rPr>
          <w:sz w:val="24"/>
          <w:szCs w:val="24"/>
        </w:rPr>
        <w:t>Χορήγηση μέσω του στοματικού βλεννογόνου και για βραχυχρόνια χρήση μόνο.</w:t>
      </w:r>
    </w:p>
    <w:p w:rsidR="007F52A3" w:rsidRPr="00E43B39" w:rsidRDefault="007F52A3" w:rsidP="007F52A3">
      <w:pPr>
        <w:spacing w:line="360" w:lineRule="auto"/>
        <w:ind w:left="567" w:right="-482"/>
        <w:jc w:val="both"/>
        <w:rPr>
          <w:sz w:val="24"/>
          <w:szCs w:val="24"/>
        </w:rPr>
      </w:pPr>
      <w:r w:rsidRPr="00E43B39">
        <w:rPr>
          <w:sz w:val="24"/>
          <w:szCs w:val="24"/>
        </w:rPr>
        <w:t>Όπως με όλους τους τροχίσκους</w:t>
      </w:r>
      <w:r w:rsidR="001B7BE6" w:rsidRPr="00E43B39">
        <w:rPr>
          <w:sz w:val="24"/>
          <w:szCs w:val="24"/>
        </w:rPr>
        <w:t>,</w:t>
      </w:r>
      <w:r w:rsidRPr="00E43B39">
        <w:rPr>
          <w:sz w:val="24"/>
          <w:szCs w:val="24"/>
        </w:rPr>
        <w:t xml:space="preserve"> για την αποφυγή τοπικού ερεθισμού, οι τροχίσκοι </w:t>
      </w:r>
      <w:r w:rsidR="003C7F47" w:rsidRPr="00E43B39">
        <w:rPr>
          <w:sz w:val="24"/>
          <w:szCs w:val="24"/>
        </w:rPr>
        <w:t>STRABEN πρέπει να κινούνται</w:t>
      </w:r>
      <w:r w:rsidRPr="00E43B39">
        <w:rPr>
          <w:sz w:val="24"/>
          <w:szCs w:val="24"/>
        </w:rPr>
        <w:t xml:space="preserve"> γύρω από το στόμα</w:t>
      </w:r>
      <w:r w:rsidR="00871CBF">
        <w:rPr>
          <w:sz w:val="24"/>
          <w:szCs w:val="24"/>
        </w:rPr>
        <w:t>, ενώ λείχονται</w:t>
      </w:r>
      <w:r w:rsidR="003C7F47" w:rsidRPr="00E43B39">
        <w:rPr>
          <w:sz w:val="24"/>
          <w:szCs w:val="24"/>
        </w:rPr>
        <w:t xml:space="preserve"> </w:t>
      </w:r>
    </w:p>
    <w:p w:rsidR="000F17E2" w:rsidRPr="00E43B39" w:rsidRDefault="007F52A3" w:rsidP="007F52A3">
      <w:pPr>
        <w:spacing w:line="360" w:lineRule="auto"/>
        <w:ind w:left="567" w:right="-482"/>
        <w:jc w:val="both"/>
        <w:rPr>
          <w:sz w:val="24"/>
          <w:szCs w:val="24"/>
        </w:rPr>
      </w:pPr>
      <w:r w:rsidRPr="00E43B39">
        <w:rPr>
          <w:sz w:val="24"/>
          <w:szCs w:val="24"/>
        </w:rPr>
        <w:t xml:space="preserve">Τα ανεπιθύμητα αποτελέσματα μπορούν να ελαχιστοποιηθούν με τη </w:t>
      </w:r>
      <w:r w:rsidR="003B3473" w:rsidRPr="00E43B39">
        <w:rPr>
          <w:sz w:val="24"/>
          <w:szCs w:val="24"/>
        </w:rPr>
        <w:t>χρ</w:t>
      </w:r>
      <w:r w:rsidR="003B3473">
        <w:rPr>
          <w:sz w:val="24"/>
          <w:szCs w:val="24"/>
        </w:rPr>
        <w:t>ή</w:t>
      </w:r>
      <w:r w:rsidR="003B3473" w:rsidRPr="00E43B39">
        <w:rPr>
          <w:sz w:val="24"/>
          <w:szCs w:val="24"/>
        </w:rPr>
        <w:t xml:space="preserve">ση </w:t>
      </w:r>
      <w:r w:rsidRPr="00E43B39">
        <w:rPr>
          <w:sz w:val="24"/>
          <w:szCs w:val="24"/>
        </w:rPr>
        <w:t>της χαμηλότερης αποτελεσματικής δόσης με τη μικρότερη δυνατή διάρκεια θεραπείας για τον έλεγχο των συμπτωμάτων (</w:t>
      </w:r>
      <w:r w:rsidR="001B7BE6" w:rsidRPr="00E43B39">
        <w:rPr>
          <w:sz w:val="24"/>
          <w:szCs w:val="24"/>
        </w:rPr>
        <w:t xml:space="preserve">βλ. παράγραφο </w:t>
      </w:r>
      <w:r w:rsidRPr="00E43B39">
        <w:rPr>
          <w:sz w:val="24"/>
          <w:szCs w:val="24"/>
        </w:rPr>
        <w:t>4.4).</w:t>
      </w:r>
    </w:p>
    <w:p w:rsidR="003C7F47" w:rsidRPr="00C37DD6" w:rsidRDefault="003C7F47" w:rsidP="007F62BB">
      <w:pPr>
        <w:spacing w:line="360" w:lineRule="auto"/>
        <w:ind w:left="567" w:right="-482"/>
        <w:jc w:val="both"/>
        <w:rPr>
          <w:b/>
          <w:sz w:val="24"/>
          <w:szCs w:val="24"/>
        </w:rPr>
      </w:pPr>
    </w:p>
    <w:p w:rsidR="000F17E2" w:rsidRPr="00E43B39" w:rsidRDefault="000F17E2" w:rsidP="007F62BB">
      <w:pPr>
        <w:numPr>
          <w:ilvl w:val="1"/>
          <w:numId w:val="1"/>
        </w:numPr>
        <w:tabs>
          <w:tab w:val="clear" w:pos="720"/>
          <w:tab w:val="num" w:pos="567"/>
        </w:tabs>
        <w:spacing w:line="360" w:lineRule="auto"/>
        <w:ind w:right="-482"/>
        <w:jc w:val="both"/>
        <w:rPr>
          <w:b/>
          <w:sz w:val="24"/>
          <w:szCs w:val="24"/>
        </w:rPr>
      </w:pPr>
      <w:r w:rsidRPr="00E43B39">
        <w:rPr>
          <w:rFonts w:hint="eastAsia"/>
          <w:b/>
          <w:sz w:val="24"/>
          <w:szCs w:val="24"/>
        </w:rPr>
        <w:t>Αντενδείξεις</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t xml:space="preserve">Yπερευαισθησία στη φλουρμπιπροφαίνη ή σε κάποιο </w:t>
      </w:r>
      <w:r w:rsidR="00FB3AB7" w:rsidRPr="00E43B39">
        <w:rPr>
          <w:sz w:val="24"/>
          <w:szCs w:val="24"/>
        </w:rPr>
        <w:t>από τα έκδοχα που αναφέρονται στην παράγραφο</w:t>
      </w:r>
      <w:r w:rsidRPr="00E43B39">
        <w:rPr>
          <w:sz w:val="24"/>
          <w:szCs w:val="24"/>
        </w:rPr>
        <w:t xml:space="preserve"> 6.1.</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t xml:space="preserve">Ασθενείς που στο παρελθόν ανέπτυξαν αντιδράσεις υπερευαισθησίας (όπως άσθμα, βρογχόσπασμο, ρινίτιδα, αγγειοοίδημα ή κνίδωση) που σχετίζονταν με ακετυλοσαλικυλικό οξύ  ή άλλα </w:t>
      </w:r>
      <w:r w:rsidR="00AA7797" w:rsidRPr="00E43B39">
        <w:rPr>
          <w:sz w:val="24"/>
          <w:szCs w:val="24"/>
        </w:rPr>
        <w:t>μη στεροειδή αντιφλεγμονώδη φάρμακα (</w:t>
      </w:r>
      <w:r w:rsidRPr="00E43B39">
        <w:rPr>
          <w:sz w:val="24"/>
          <w:szCs w:val="24"/>
        </w:rPr>
        <w:t>ΜΣΑΦ</w:t>
      </w:r>
      <w:r w:rsidR="00AA7797" w:rsidRPr="00E43B39">
        <w:rPr>
          <w:sz w:val="24"/>
          <w:szCs w:val="24"/>
        </w:rPr>
        <w:t>)</w:t>
      </w:r>
      <w:r w:rsidRPr="00E43B39">
        <w:rPr>
          <w:sz w:val="24"/>
          <w:szCs w:val="24"/>
        </w:rPr>
        <w:t>.</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C37DD6">
        <w:rPr>
          <w:sz w:val="24"/>
          <w:szCs w:val="24"/>
        </w:rPr>
        <w:t xml:space="preserve">Ενεργό ή ιστορικό πεπτικού έλκους/αιμορραγίας (δύο ή περισσότερα επεισόδια </w:t>
      </w:r>
      <w:r w:rsidRPr="00E43B39">
        <w:rPr>
          <w:sz w:val="24"/>
          <w:szCs w:val="24"/>
        </w:rPr>
        <w:t>αποδεδειγμένου έλκους) και εντερικού έλκους.</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lastRenderedPageBreak/>
        <w:t xml:space="preserve">Ιστορικό γαστρεντερικής αιμορραγίας ή διάτρησης, σοβαρή κολίτιδα, αιμορραγικές ή αιμοποιητικές διαταραχές που </w:t>
      </w:r>
      <w:r w:rsidR="00AA7797" w:rsidRPr="00E43B39">
        <w:rPr>
          <w:sz w:val="24"/>
          <w:szCs w:val="24"/>
        </w:rPr>
        <w:t xml:space="preserve">σχετίζονταν </w:t>
      </w:r>
      <w:r w:rsidRPr="00E43B39">
        <w:rPr>
          <w:sz w:val="24"/>
          <w:szCs w:val="24"/>
        </w:rPr>
        <w:t>με προηγούμενη χορήγηση άλλων ΜΣΑΦ.</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t>Συγχορήγηση με άλλα ΜΣΑΦ</w:t>
      </w:r>
      <w:r w:rsidR="00AA7797" w:rsidRPr="00E43B39">
        <w:rPr>
          <w:sz w:val="24"/>
          <w:szCs w:val="24"/>
        </w:rPr>
        <w:t>,</w:t>
      </w:r>
      <w:r w:rsidRPr="00E43B39">
        <w:rPr>
          <w:sz w:val="24"/>
          <w:szCs w:val="24"/>
        </w:rPr>
        <w:t xml:space="preserve"> συμπεριλαμβανομένων των </w:t>
      </w:r>
      <w:r w:rsidR="00AA7797" w:rsidRPr="00E43B39">
        <w:rPr>
          <w:sz w:val="24"/>
          <w:szCs w:val="24"/>
        </w:rPr>
        <w:t xml:space="preserve">εκλεκτικών </w:t>
      </w:r>
      <w:r w:rsidRPr="00E43B39">
        <w:rPr>
          <w:sz w:val="24"/>
          <w:szCs w:val="24"/>
        </w:rPr>
        <w:t>αναστολέων της κυκλοοξυγενάσης 2 (COX-2).</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t>Κατά τη διάρκεια του τελευταίου τριμήνου της εγκυμοσύνης (</w:t>
      </w:r>
      <w:r w:rsidR="00AA7797" w:rsidRPr="00E43B39">
        <w:rPr>
          <w:sz w:val="24"/>
          <w:szCs w:val="24"/>
        </w:rPr>
        <w:t xml:space="preserve">βλ. παράγραφο </w:t>
      </w:r>
      <w:r w:rsidRPr="00E43B39">
        <w:rPr>
          <w:sz w:val="24"/>
          <w:szCs w:val="24"/>
        </w:rPr>
        <w:t>4.6).</w:t>
      </w:r>
    </w:p>
    <w:p w:rsidR="003B64EB" w:rsidRPr="00E43B39" w:rsidRDefault="003B64EB" w:rsidP="003B64EB">
      <w:pPr>
        <w:numPr>
          <w:ilvl w:val="0"/>
          <w:numId w:val="27"/>
        </w:numPr>
        <w:tabs>
          <w:tab w:val="left" w:pos="993"/>
        </w:tabs>
        <w:spacing w:line="360" w:lineRule="auto"/>
        <w:ind w:left="567" w:right="-482" w:firstLine="0"/>
        <w:jc w:val="both"/>
        <w:rPr>
          <w:sz w:val="24"/>
          <w:szCs w:val="24"/>
        </w:rPr>
      </w:pPr>
      <w:r w:rsidRPr="00E43B39">
        <w:rPr>
          <w:sz w:val="24"/>
          <w:szCs w:val="24"/>
        </w:rPr>
        <w:t xml:space="preserve">Βαριά καρδιακή ανεπάρκεια, </w:t>
      </w:r>
      <w:r w:rsidR="00AA7797" w:rsidRPr="00E43B39">
        <w:rPr>
          <w:sz w:val="24"/>
          <w:szCs w:val="24"/>
        </w:rPr>
        <w:t xml:space="preserve">βαριά </w:t>
      </w:r>
      <w:r w:rsidRPr="00E43B39">
        <w:rPr>
          <w:sz w:val="24"/>
          <w:szCs w:val="24"/>
        </w:rPr>
        <w:t xml:space="preserve">νεφρική ανεπάρκεια ή </w:t>
      </w:r>
      <w:r w:rsidR="00AA7797" w:rsidRPr="00E43B39">
        <w:rPr>
          <w:sz w:val="24"/>
          <w:szCs w:val="24"/>
        </w:rPr>
        <w:t xml:space="preserve">βαριά </w:t>
      </w:r>
      <w:r w:rsidRPr="00E43B39">
        <w:rPr>
          <w:sz w:val="24"/>
          <w:szCs w:val="24"/>
        </w:rPr>
        <w:t>ηπατική ανεπάρκεια (βλ</w:t>
      </w:r>
      <w:r w:rsidR="00AA7797" w:rsidRPr="00E43B39">
        <w:rPr>
          <w:sz w:val="24"/>
          <w:szCs w:val="24"/>
        </w:rPr>
        <w:t xml:space="preserve">. παράγραφο </w:t>
      </w:r>
      <w:r w:rsidRPr="00E43B39">
        <w:rPr>
          <w:sz w:val="24"/>
          <w:szCs w:val="24"/>
        </w:rPr>
        <w:t>4.4).</w:t>
      </w:r>
    </w:p>
    <w:p w:rsidR="005470D3" w:rsidRPr="00C37DD6" w:rsidRDefault="005470D3" w:rsidP="007F62BB">
      <w:pPr>
        <w:tabs>
          <w:tab w:val="left" w:pos="567"/>
        </w:tabs>
        <w:spacing w:line="360" w:lineRule="auto"/>
        <w:ind w:left="567" w:right="-482"/>
        <w:jc w:val="both"/>
        <w:rPr>
          <w:sz w:val="24"/>
          <w:szCs w:val="24"/>
        </w:rPr>
      </w:pPr>
    </w:p>
    <w:p w:rsidR="000F17E2" w:rsidRPr="00C37DD6" w:rsidRDefault="00275F2A" w:rsidP="0044052E">
      <w:pPr>
        <w:numPr>
          <w:ilvl w:val="1"/>
          <w:numId w:val="1"/>
        </w:numPr>
        <w:tabs>
          <w:tab w:val="clear" w:pos="720"/>
        </w:tabs>
        <w:spacing w:line="360" w:lineRule="auto"/>
        <w:ind w:left="567" w:right="-482" w:hanging="567"/>
        <w:jc w:val="both"/>
        <w:rPr>
          <w:b/>
          <w:sz w:val="24"/>
          <w:szCs w:val="24"/>
        </w:rPr>
      </w:pPr>
      <w:r w:rsidRPr="00C37DD6">
        <w:rPr>
          <w:rFonts w:hint="eastAsia"/>
          <w:b/>
          <w:sz w:val="24"/>
          <w:szCs w:val="24"/>
        </w:rPr>
        <w:t>Ειδικές</w:t>
      </w:r>
      <w:r w:rsidR="000F17E2" w:rsidRPr="00C37DD6">
        <w:rPr>
          <w:b/>
          <w:sz w:val="24"/>
          <w:szCs w:val="24"/>
        </w:rPr>
        <w:t xml:space="preserve"> </w:t>
      </w:r>
      <w:r w:rsidR="000F17E2" w:rsidRPr="00C37DD6">
        <w:rPr>
          <w:rFonts w:hint="eastAsia"/>
          <w:b/>
          <w:sz w:val="24"/>
          <w:szCs w:val="24"/>
        </w:rPr>
        <w:t>προειδοποιήσεις</w:t>
      </w:r>
      <w:r w:rsidR="000F17E2" w:rsidRPr="00C37DD6">
        <w:rPr>
          <w:b/>
          <w:sz w:val="24"/>
          <w:szCs w:val="24"/>
        </w:rPr>
        <w:t xml:space="preserve"> </w:t>
      </w:r>
      <w:r w:rsidR="000F17E2" w:rsidRPr="00C37DD6">
        <w:rPr>
          <w:rFonts w:hint="eastAsia"/>
          <w:b/>
          <w:sz w:val="24"/>
          <w:szCs w:val="24"/>
        </w:rPr>
        <w:t>και</w:t>
      </w:r>
      <w:r w:rsidR="000F17E2" w:rsidRPr="00C37DD6">
        <w:rPr>
          <w:b/>
          <w:sz w:val="24"/>
          <w:szCs w:val="24"/>
        </w:rPr>
        <w:t xml:space="preserve"> </w:t>
      </w:r>
      <w:r w:rsidR="000F17E2" w:rsidRPr="00C37DD6">
        <w:rPr>
          <w:rFonts w:hint="eastAsia"/>
          <w:b/>
          <w:sz w:val="24"/>
          <w:szCs w:val="24"/>
        </w:rPr>
        <w:t>προφυλάξεις</w:t>
      </w:r>
      <w:r w:rsidR="000F17E2" w:rsidRPr="00C37DD6">
        <w:rPr>
          <w:b/>
          <w:sz w:val="24"/>
          <w:szCs w:val="24"/>
        </w:rPr>
        <w:t xml:space="preserve"> </w:t>
      </w:r>
      <w:r w:rsidR="000F17E2" w:rsidRPr="00C37DD6">
        <w:rPr>
          <w:rFonts w:hint="eastAsia"/>
          <w:b/>
          <w:sz w:val="24"/>
          <w:szCs w:val="24"/>
        </w:rPr>
        <w:t>κατά</w:t>
      </w:r>
      <w:r w:rsidR="000F17E2" w:rsidRPr="00C37DD6">
        <w:rPr>
          <w:b/>
          <w:sz w:val="24"/>
          <w:szCs w:val="24"/>
        </w:rPr>
        <w:t xml:space="preserve"> </w:t>
      </w:r>
      <w:r w:rsidR="000F17E2" w:rsidRPr="00C37DD6">
        <w:rPr>
          <w:rFonts w:hint="eastAsia"/>
          <w:b/>
          <w:sz w:val="24"/>
          <w:szCs w:val="24"/>
        </w:rPr>
        <w:t>τη</w:t>
      </w:r>
      <w:r w:rsidR="000F17E2" w:rsidRPr="00C37DD6">
        <w:rPr>
          <w:b/>
          <w:sz w:val="24"/>
          <w:szCs w:val="24"/>
        </w:rPr>
        <w:t xml:space="preserve"> </w:t>
      </w:r>
      <w:r w:rsidR="000F17E2" w:rsidRPr="00C37DD6">
        <w:rPr>
          <w:rFonts w:hint="eastAsia"/>
          <w:b/>
          <w:sz w:val="24"/>
          <w:szCs w:val="24"/>
        </w:rPr>
        <w:t>χρήση</w:t>
      </w:r>
    </w:p>
    <w:p w:rsidR="00A157E2" w:rsidRPr="00E43B39" w:rsidRDefault="00A157E2" w:rsidP="00A157E2">
      <w:pPr>
        <w:pStyle w:val="31"/>
        <w:ind w:right="-482"/>
        <w:rPr>
          <w:szCs w:val="24"/>
        </w:rPr>
      </w:pPr>
      <w:r w:rsidRPr="00E43B39">
        <w:rPr>
          <w:szCs w:val="24"/>
        </w:rPr>
        <w:t>Οι ανεπιθύμητες ενέργειες μπορούν να ελαχιστοποιηθούν χρησιμοποιώντας την κατώτατη αποτελεσματική δόση και για την μικρότερη διάρκεια θεραπείας που απαιτείται για τον έλεγχο των συμπτωμάτων (</w:t>
      </w:r>
      <w:r w:rsidR="00B5540F" w:rsidRPr="00E43B39">
        <w:rPr>
          <w:szCs w:val="24"/>
        </w:rPr>
        <w:t xml:space="preserve">βλ. παράγραφο </w:t>
      </w:r>
      <w:r w:rsidRPr="00E43B39">
        <w:rPr>
          <w:szCs w:val="24"/>
        </w:rPr>
        <w:t xml:space="preserve">4.2 και </w:t>
      </w:r>
      <w:r w:rsidR="00B5540F" w:rsidRPr="00E43B39">
        <w:rPr>
          <w:szCs w:val="24"/>
        </w:rPr>
        <w:t>παρα</w:t>
      </w:r>
      <w:r w:rsidRPr="00E43B39">
        <w:rPr>
          <w:szCs w:val="24"/>
        </w:rPr>
        <w:t>κάτω για κινδύνους από το γαστρεντερικό και το καρδιαγγειακό).</w:t>
      </w:r>
    </w:p>
    <w:p w:rsidR="00A157E2" w:rsidRPr="00E43B39" w:rsidRDefault="00A157E2" w:rsidP="00A157E2">
      <w:pPr>
        <w:pStyle w:val="31"/>
        <w:ind w:right="-482"/>
        <w:rPr>
          <w:szCs w:val="24"/>
        </w:rPr>
      </w:pPr>
    </w:p>
    <w:p w:rsidR="00B5540F" w:rsidRPr="00E43B39" w:rsidRDefault="00B5540F" w:rsidP="00A157E2">
      <w:pPr>
        <w:pStyle w:val="31"/>
        <w:ind w:right="-482"/>
        <w:rPr>
          <w:szCs w:val="24"/>
          <w:u w:val="single"/>
        </w:rPr>
      </w:pPr>
      <w:r w:rsidRPr="00E43B39">
        <w:rPr>
          <w:szCs w:val="24"/>
          <w:u w:val="single"/>
        </w:rPr>
        <w:t>Ηλικιωμένοι</w:t>
      </w:r>
    </w:p>
    <w:p w:rsidR="00A157E2" w:rsidRPr="00E43B39" w:rsidRDefault="00A157E2" w:rsidP="00A157E2">
      <w:pPr>
        <w:pStyle w:val="31"/>
        <w:ind w:right="-482"/>
        <w:rPr>
          <w:szCs w:val="24"/>
        </w:rPr>
      </w:pPr>
      <w:r w:rsidRPr="00E43B39">
        <w:rPr>
          <w:szCs w:val="24"/>
        </w:rPr>
        <w:t>Οι ηλικιωμένοι διατρέχουν μεγαλύτερο κίνδυνο να εμφανίσουν ανεπιθύμη</w:t>
      </w:r>
      <w:r w:rsidR="0061046D" w:rsidRPr="00E43B39">
        <w:rPr>
          <w:szCs w:val="24"/>
        </w:rPr>
        <w:t>τες ενέργειες με ΜΣΑΦ</w:t>
      </w:r>
      <w:r w:rsidR="00B5540F" w:rsidRPr="00E43B39">
        <w:rPr>
          <w:szCs w:val="24"/>
        </w:rPr>
        <w:t>,</w:t>
      </w:r>
      <w:r w:rsidR="0061046D" w:rsidRPr="00E43B39">
        <w:rPr>
          <w:szCs w:val="24"/>
        </w:rPr>
        <w:t xml:space="preserve"> ιδιαίτερα</w:t>
      </w:r>
      <w:r w:rsidRPr="00E43B39">
        <w:rPr>
          <w:szCs w:val="24"/>
        </w:rPr>
        <w:t xml:space="preserve"> γαστρική αιμορραγία ή διάτρηση</w:t>
      </w:r>
      <w:r w:rsidR="00B5540F" w:rsidRPr="00E43B39">
        <w:rPr>
          <w:szCs w:val="24"/>
        </w:rPr>
        <w:t>,</w:t>
      </w:r>
      <w:r w:rsidRPr="00E43B39">
        <w:rPr>
          <w:szCs w:val="24"/>
        </w:rPr>
        <w:t xml:space="preserve"> που μπορεί να αποβούν μοιραίες.</w:t>
      </w:r>
    </w:p>
    <w:p w:rsidR="00A157E2" w:rsidRPr="00E43B39" w:rsidRDefault="00A157E2" w:rsidP="00A157E2">
      <w:pPr>
        <w:pStyle w:val="31"/>
        <w:ind w:right="-482"/>
        <w:rPr>
          <w:szCs w:val="24"/>
        </w:rPr>
      </w:pPr>
    </w:p>
    <w:p w:rsidR="00A157E2" w:rsidRPr="00E43B39" w:rsidRDefault="00A157E2" w:rsidP="00A157E2">
      <w:pPr>
        <w:pStyle w:val="31"/>
        <w:ind w:right="-482"/>
        <w:rPr>
          <w:szCs w:val="24"/>
          <w:u w:val="single"/>
        </w:rPr>
      </w:pPr>
      <w:r w:rsidRPr="00E43B39">
        <w:rPr>
          <w:szCs w:val="24"/>
          <w:u w:val="single"/>
        </w:rPr>
        <w:t>Αναπνευστικό</w:t>
      </w:r>
    </w:p>
    <w:p w:rsidR="00A157E2" w:rsidRPr="00C37DD6" w:rsidRDefault="00A157E2" w:rsidP="00A157E2">
      <w:pPr>
        <w:pStyle w:val="31"/>
        <w:ind w:right="-482"/>
        <w:rPr>
          <w:szCs w:val="24"/>
        </w:rPr>
      </w:pPr>
      <w:r w:rsidRPr="00C37DD6">
        <w:rPr>
          <w:szCs w:val="24"/>
        </w:rPr>
        <w:t xml:space="preserve">Bρογχόσπασμος μπορεί να εκλυθεί σε ασθενείς που υποφέρουν από βρογχικό άσθμα ή αλλεργική νόσο ή με ιστορικό των παθήσεων αυτών. Οι τροχίσκοι </w:t>
      </w:r>
      <w:r w:rsidR="0061046D" w:rsidRPr="00C37DD6">
        <w:rPr>
          <w:szCs w:val="24"/>
        </w:rPr>
        <w:t xml:space="preserve">STRABEN </w:t>
      </w:r>
      <w:r w:rsidRPr="00C37DD6">
        <w:rPr>
          <w:szCs w:val="24"/>
        </w:rPr>
        <w:t>πρέπει να χορηγούνται με προσοχή σε αυτούς τους ασθενείς.</w:t>
      </w:r>
    </w:p>
    <w:p w:rsidR="00A157E2" w:rsidRPr="00C37DD6" w:rsidRDefault="00A157E2" w:rsidP="00A157E2">
      <w:pPr>
        <w:pStyle w:val="31"/>
        <w:ind w:right="-482"/>
        <w:rPr>
          <w:szCs w:val="24"/>
        </w:rPr>
      </w:pPr>
    </w:p>
    <w:p w:rsidR="00A157E2" w:rsidRPr="00E43B39" w:rsidRDefault="00F02ACE" w:rsidP="00A157E2">
      <w:pPr>
        <w:pStyle w:val="31"/>
        <w:ind w:right="-482"/>
        <w:rPr>
          <w:szCs w:val="24"/>
          <w:u w:val="single"/>
        </w:rPr>
      </w:pPr>
      <w:r w:rsidRPr="00E43B39">
        <w:rPr>
          <w:szCs w:val="24"/>
          <w:u w:val="single"/>
        </w:rPr>
        <w:t>Άλλα ΜΣΑΦ</w:t>
      </w:r>
    </w:p>
    <w:p w:rsidR="00A157E2" w:rsidRPr="00E43B39" w:rsidRDefault="00A157E2" w:rsidP="00A157E2">
      <w:pPr>
        <w:pStyle w:val="31"/>
        <w:ind w:right="-482"/>
        <w:rPr>
          <w:szCs w:val="24"/>
        </w:rPr>
      </w:pPr>
      <w:r w:rsidRPr="00E43B39">
        <w:rPr>
          <w:szCs w:val="24"/>
        </w:rPr>
        <w:t xml:space="preserve">Η συγχορήγηση των τροχίσκων </w:t>
      </w:r>
      <w:r w:rsidR="00B65C52" w:rsidRPr="00E43B39">
        <w:rPr>
          <w:szCs w:val="24"/>
        </w:rPr>
        <w:t xml:space="preserve">STRABEN </w:t>
      </w:r>
      <w:r w:rsidRPr="00E43B39">
        <w:rPr>
          <w:szCs w:val="24"/>
        </w:rPr>
        <w:t>με άλλα ΜΣΑΦ</w:t>
      </w:r>
      <w:r w:rsidR="00B5540F" w:rsidRPr="00E43B39">
        <w:rPr>
          <w:szCs w:val="24"/>
        </w:rPr>
        <w:t>,</w:t>
      </w:r>
      <w:r w:rsidRPr="00E43B39">
        <w:rPr>
          <w:szCs w:val="24"/>
        </w:rPr>
        <w:t xml:space="preserve"> συμπεριλαμβανομένων των αναστολέων COX-2</w:t>
      </w:r>
      <w:r w:rsidR="00B5540F" w:rsidRPr="00E43B39">
        <w:rPr>
          <w:szCs w:val="24"/>
        </w:rPr>
        <w:t>,</w:t>
      </w:r>
      <w:r w:rsidRPr="00E43B39">
        <w:rPr>
          <w:szCs w:val="24"/>
        </w:rPr>
        <w:t xml:space="preserve"> πρέπει να αποφεύγεται (</w:t>
      </w:r>
      <w:r w:rsidR="00B5540F" w:rsidRPr="00E43B39">
        <w:rPr>
          <w:szCs w:val="24"/>
        </w:rPr>
        <w:t xml:space="preserve">βλ. παράγραφο </w:t>
      </w:r>
      <w:r w:rsidRPr="00E43B39">
        <w:rPr>
          <w:szCs w:val="24"/>
        </w:rPr>
        <w:t>4.5).</w:t>
      </w:r>
    </w:p>
    <w:p w:rsidR="00A157E2" w:rsidRPr="00E43B39" w:rsidRDefault="00A157E2" w:rsidP="00A157E2">
      <w:pPr>
        <w:pStyle w:val="31"/>
        <w:ind w:right="-482"/>
        <w:rPr>
          <w:szCs w:val="24"/>
        </w:rPr>
      </w:pPr>
    </w:p>
    <w:p w:rsidR="00A157E2" w:rsidRPr="00E43B39" w:rsidRDefault="00A157E2" w:rsidP="00A157E2">
      <w:pPr>
        <w:pStyle w:val="31"/>
        <w:ind w:right="-482"/>
        <w:rPr>
          <w:szCs w:val="24"/>
          <w:u w:val="single"/>
        </w:rPr>
      </w:pPr>
      <w:r w:rsidRPr="00E43B39">
        <w:rPr>
          <w:szCs w:val="24"/>
          <w:u w:val="single"/>
        </w:rPr>
        <w:t>Συστηματικός ερυθηματώδης λύκος και μικτή νόσο</w:t>
      </w:r>
      <w:r w:rsidR="00B5540F" w:rsidRPr="00E43B39">
        <w:rPr>
          <w:szCs w:val="24"/>
          <w:u w:val="single"/>
        </w:rPr>
        <w:t>ς</w:t>
      </w:r>
      <w:r w:rsidRPr="00E43B39">
        <w:rPr>
          <w:szCs w:val="24"/>
          <w:u w:val="single"/>
        </w:rPr>
        <w:t xml:space="preserve"> του συνδετικού ιστού</w:t>
      </w:r>
    </w:p>
    <w:p w:rsidR="00A157E2" w:rsidRPr="00E43B39" w:rsidRDefault="00A157E2" w:rsidP="00A157E2">
      <w:pPr>
        <w:pStyle w:val="31"/>
        <w:ind w:right="-482"/>
        <w:rPr>
          <w:szCs w:val="24"/>
        </w:rPr>
      </w:pPr>
      <w:r w:rsidRPr="00E43B39">
        <w:rPr>
          <w:szCs w:val="24"/>
        </w:rPr>
        <w:t>Ο συστηματικός ερυθηματώδης λύκος και η μικτή νόσος του συνδετικού ιστού αυξάνουν τον κίνδυνο άσηπτης μηνιγγίτιδας (</w:t>
      </w:r>
      <w:r w:rsidR="00753A3C" w:rsidRPr="00E43B39">
        <w:rPr>
          <w:szCs w:val="24"/>
        </w:rPr>
        <w:t>βλ. παράγραφο</w:t>
      </w:r>
      <w:r w:rsidRPr="00E43B39">
        <w:rPr>
          <w:szCs w:val="24"/>
        </w:rPr>
        <w:t xml:space="preserve"> 4.8)</w:t>
      </w:r>
      <w:r w:rsidR="00753A3C" w:rsidRPr="00E43B39">
        <w:rPr>
          <w:szCs w:val="24"/>
        </w:rPr>
        <w:t xml:space="preserve">, αν και αυτή η </w:t>
      </w:r>
      <w:r w:rsidR="00753A3C" w:rsidRPr="00E43B39">
        <w:rPr>
          <w:szCs w:val="24"/>
        </w:rPr>
        <w:lastRenderedPageBreak/>
        <w:t xml:space="preserve">ανεπιθύμητη ενέργεια δεν παρατηρείται συνήθως σε βραχυχρόνια </w:t>
      </w:r>
      <w:r w:rsidR="0060249A" w:rsidRPr="00E43B39">
        <w:rPr>
          <w:szCs w:val="24"/>
        </w:rPr>
        <w:t xml:space="preserve">και </w:t>
      </w:r>
      <w:r w:rsidR="00753A3C" w:rsidRPr="00E43B39">
        <w:rPr>
          <w:szCs w:val="24"/>
        </w:rPr>
        <w:t xml:space="preserve">περιορισμένη χρήση προϊόντων, όπως οι τροχίσκοι φλουρμπιπροφαίνης. </w:t>
      </w:r>
    </w:p>
    <w:p w:rsidR="00A157E2" w:rsidRPr="00C37DD6" w:rsidRDefault="00A157E2" w:rsidP="00A157E2">
      <w:pPr>
        <w:pStyle w:val="31"/>
        <w:ind w:right="-482"/>
        <w:rPr>
          <w:szCs w:val="24"/>
        </w:rPr>
      </w:pPr>
    </w:p>
    <w:p w:rsidR="00A157E2" w:rsidRPr="00C37DD6" w:rsidRDefault="000052B6" w:rsidP="00A157E2">
      <w:pPr>
        <w:pStyle w:val="31"/>
        <w:ind w:right="-482"/>
        <w:rPr>
          <w:szCs w:val="24"/>
          <w:u w:val="single"/>
        </w:rPr>
      </w:pPr>
      <w:r w:rsidRPr="00C37DD6">
        <w:rPr>
          <w:szCs w:val="24"/>
          <w:u w:val="single"/>
        </w:rPr>
        <w:t>Καρδιακή,</w:t>
      </w:r>
      <w:r w:rsidR="00A157E2" w:rsidRPr="00C37DD6">
        <w:rPr>
          <w:szCs w:val="24"/>
          <w:u w:val="single"/>
        </w:rPr>
        <w:t xml:space="preserve"> νεφρική και ηπατική δυσλειτουργία</w:t>
      </w:r>
    </w:p>
    <w:p w:rsidR="00A157E2" w:rsidRPr="00E43B39" w:rsidRDefault="00A157E2" w:rsidP="00A157E2">
      <w:pPr>
        <w:pStyle w:val="31"/>
        <w:ind w:right="-482"/>
        <w:rPr>
          <w:szCs w:val="24"/>
        </w:rPr>
      </w:pPr>
      <w:r w:rsidRPr="00E43B39">
        <w:rPr>
          <w:szCs w:val="24"/>
        </w:rPr>
        <w:t>Έχει αναφερθεί ότι τα ΜΣΑΦ προκαλούν νεφροτοξ</w:t>
      </w:r>
      <w:r w:rsidR="000052B6" w:rsidRPr="00E43B39">
        <w:rPr>
          <w:szCs w:val="24"/>
        </w:rPr>
        <w:t>ικότητα σε διάφορες μορφές όπως</w:t>
      </w:r>
      <w:r w:rsidRPr="00E43B39">
        <w:rPr>
          <w:szCs w:val="24"/>
        </w:rPr>
        <w:t xml:space="preserve"> </w:t>
      </w:r>
      <w:r w:rsidR="00753A3C" w:rsidRPr="00E43B39">
        <w:rPr>
          <w:szCs w:val="24"/>
        </w:rPr>
        <w:t xml:space="preserve">διάμεση </w:t>
      </w:r>
      <w:r w:rsidRPr="00E43B39">
        <w:rPr>
          <w:szCs w:val="24"/>
        </w:rPr>
        <w:t>νεφ</w:t>
      </w:r>
      <w:r w:rsidR="000052B6" w:rsidRPr="00E43B39">
        <w:rPr>
          <w:szCs w:val="24"/>
        </w:rPr>
        <w:t xml:space="preserve">ρίτιδα, νεφρωσικό σύνδρομο και </w:t>
      </w:r>
      <w:r w:rsidRPr="00E43B39">
        <w:rPr>
          <w:szCs w:val="24"/>
        </w:rPr>
        <w:t>νεφρική ανεπάρκεια. Η χορήγηση ΜΣΑΦ μπορε</w:t>
      </w:r>
      <w:r w:rsidR="000052B6" w:rsidRPr="00E43B39">
        <w:rPr>
          <w:szCs w:val="24"/>
        </w:rPr>
        <w:t xml:space="preserve">ί να προκαλέσει δοσοεξαρτώμενη </w:t>
      </w:r>
      <w:r w:rsidRPr="00E43B39">
        <w:rPr>
          <w:szCs w:val="24"/>
        </w:rPr>
        <w:t>μείωση της σύνθεσης προσταγλαδι</w:t>
      </w:r>
      <w:r w:rsidR="000052B6" w:rsidRPr="00E43B39">
        <w:rPr>
          <w:szCs w:val="24"/>
        </w:rPr>
        <w:t xml:space="preserve">νών και νεφρική ανεπάρκεια. Οι </w:t>
      </w:r>
      <w:r w:rsidRPr="00E43B39">
        <w:rPr>
          <w:szCs w:val="24"/>
        </w:rPr>
        <w:t xml:space="preserve">ασθενείς που διατρέχουν μεγαλύτερο κίνδυνο είναι οι έχοντες μειωμένη νεφρική </w:t>
      </w:r>
      <w:r w:rsidRPr="00C37DD6">
        <w:rPr>
          <w:szCs w:val="24"/>
        </w:rPr>
        <w:t xml:space="preserve">λειτουργία, </w:t>
      </w:r>
      <w:r w:rsidRPr="00E43B39">
        <w:rPr>
          <w:szCs w:val="24"/>
        </w:rPr>
        <w:t>καρδιακή ανεπάρκεια, ηπατική δυσλειτουργία, οι λαμβάνοντες διουρητικά και οι ηλικιωμένοι.</w:t>
      </w:r>
      <w:r w:rsidR="008B7444">
        <w:rPr>
          <w:szCs w:val="24"/>
        </w:rPr>
        <w:t xml:space="preserve"> </w:t>
      </w:r>
      <w:r w:rsidR="00753A3C" w:rsidRPr="00E43B39">
        <w:rPr>
          <w:szCs w:val="24"/>
        </w:rPr>
        <w:t xml:space="preserve">Πάντως, νεφροτοξικότητα δεν παρατηρείται συνήθως σε βραχυχρόνια περιορισμένη χρήση προϊόντων, όπως οι τροχίσκοι φλουρμπιπροφαίνης. </w:t>
      </w:r>
      <w:r w:rsidRPr="00E43B39">
        <w:rPr>
          <w:szCs w:val="24"/>
        </w:rPr>
        <w:t xml:space="preserve"> </w:t>
      </w:r>
    </w:p>
    <w:p w:rsidR="00A157E2" w:rsidRPr="00C37DD6" w:rsidRDefault="00A157E2" w:rsidP="00A157E2">
      <w:pPr>
        <w:pStyle w:val="31"/>
        <w:ind w:right="-482"/>
        <w:rPr>
          <w:szCs w:val="24"/>
        </w:rPr>
      </w:pPr>
    </w:p>
    <w:p w:rsidR="00A157E2" w:rsidRPr="00C37DD6" w:rsidRDefault="000052B6" w:rsidP="00A157E2">
      <w:pPr>
        <w:pStyle w:val="31"/>
        <w:ind w:right="-482"/>
        <w:rPr>
          <w:szCs w:val="24"/>
          <w:u w:val="single"/>
        </w:rPr>
      </w:pPr>
      <w:r w:rsidRPr="00C37DD6">
        <w:rPr>
          <w:szCs w:val="24"/>
          <w:u w:val="single"/>
        </w:rPr>
        <w:t>Νεφρική βλάβη από αναλγητικά</w:t>
      </w:r>
    </w:p>
    <w:p w:rsidR="00A157E2" w:rsidRPr="00C37DD6" w:rsidRDefault="00A157E2" w:rsidP="00A157E2">
      <w:pPr>
        <w:pStyle w:val="31"/>
        <w:ind w:right="-482"/>
        <w:rPr>
          <w:szCs w:val="24"/>
        </w:rPr>
      </w:pPr>
      <w:r w:rsidRPr="00C37DD6">
        <w:rPr>
          <w:szCs w:val="24"/>
        </w:rPr>
        <w:t>Η καθ</w:t>
      </w:r>
      <w:r w:rsidR="000052B6" w:rsidRPr="00C37DD6">
        <w:rPr>
          <w:szCs w:val="24"/>
        </w:rPr>
        <w:t>’</w:t>
      </w:r>
      <w:r w:rsidRPr="00C37DD6">
        <w:rPr>
          <w:szCs w:val="24"/>
        </w:rPr>
        <w:t xml:space="preserve"> έξιν χρήση αναλγητικών, μπορεί να οδηγήσει σε μόνιμες νεφρικές βλάβες με κίνδυνο </w:t>
      </w:r>
      <w:r w:rsidR="000052B6" w:rsidRPr="00C37DD6">
        <w:rPr>
          <w:szCs w:val="24"/>
        </w:rPr>
        <w:t xml:space="preserve">νεφρικής ανεπάρκειας ειδικά σε </w:t>
      </w:r>
      <w:r w:rsidRPr="00C37DD6">
        <w:rPr>
          <w:szCs w:val="24"/>
        </w:rPr>
        <w:t>συνδυασμό διαφορετικών αναλγητικών ουσιών, αλλά αυτό δεν φ</w:t>
      </w:r>
      <w:r w:rsidR="000052B6" w:rsidRPr="00C37DD6">
        <w:rPr>
          <w:szCs w:val="24"/>
        </w:rPr>
        <w:t>αίνεται συνήθως σε βραχυχρόνια και</w:t>
      </w:r>
      <w:r w:rsidRPr="00C37DD6">
        <w:rPr>
          <w:szCs w:val="24"/>
        </w:rPr>
        <w:t xml:space="preserve"> περιορισμένη χρήση προϊόντων όπως οι τροχίσκοι </w:t>
      </w:r>
      <w:r w:rsidR="000052B6" w:rsidRPr="00C37DD6">
        <w:rPr>
          <w:szCs w:val="24"/>
        </w:rPr>
        <w:t>STRABEN</w:t>
      </w:r>
      <w:r w:rsidRPr="00C37DD6">
        <w:rPr>
          <w:szCs w:val="24"/>
        </w:rPr>
        <w:t>.</w:t>
      </w:r>
    </w:p>
    <w:p w:rsidR="00A157E2" w:rsidRPr="00E73FE0" w:rsidRDefault="00A157E2" w:rsidP="00A157E2">
      <w:pPr>
        <w:pStyle w:val="31"/>
        <w:ind w:right="-482"/>
        <w:rPr>
          <w:szCs w:val="24"/>
        </w:rPr>
      </w:pPr>
    </w:p>
    <w:p w:rsidR="00A157E2" w:rsidRPr="00E73FE0" w:rsidRDefault="00A157E2" w:rsidP="00A157E2">
      <w:pPr>
        <w:pStyle w:val="31"/>
        <w:ind w:right="-482"/>
        <w:rPr>
          <w:szCs w:val="24"/>
          <w:u w:val="single"/>
        </w:rPr>
      </w:pPr>
      <w:r w:rsidRPr="00E73FE0">
        <w:rPr>
          <w:szCs w:val="24"/>
          <w:u w:val="single"/>
        </w:rPr>
        <w:t>Ήπαρ</w:t>
      </w:r>
    </w:p>
    <w:p w:rsidR="00A157E2" w:rsidRPr="00E73FE0" w:rsidRDefault="008E628B" w:rsidP="00A157E2">
      <w:pPr>
        <w:pStyle w:val="31"/>
        <w:ind w:right="-482"/>
        <w:rPr>
          <w:szCs w:val="24"/>
        </w:rPr>
      </w:pPr>
      <w:r>
        <w:rPr>
          <w:szCs w:val="24"/>
        </w:rPr>
        <w:t>Ηπατική</w:t>
      </w:r>
      <w:r w:rsidR="0060249A" w:rsidRPr="00E73FE0">
        <w:rPr>
          <w:szCs w:val="24"/>
        </w:rPr>
        <w:t xml:space="preserve"> </w:t>
      </w:r>
      <w:r w:rsidR="000052B6" w:rsidRPr="00E73FE0">
        <w:rPr>
          <w:szCs w:val="24"/>
        </w:rPr>
        <w:t>δυσλειτουργία (βλ</w:t>
      </w:r>
      <w:r w:rsidR="0060249A" w:rsidRPr="00E73FE0">
        <w:rPr>
          <w:szCs w:val="24"/>
        </w:rPr>
        <w:t xml:space="preserve">. παράγραφο </w:t>
      </w:r>
      <w:r w:rsidR="000052B6" w:rsidRPr="00E73FE0">
        <w:rPr>
          <w:szCs w:val="24"/>
        </w:rPr>
        <w:t>4.3</w:t>
      </w:r>
      <w:r w:rsidR="009C78E8" w:rsidRPr="00E73FE0">
        <w:rPr>
          <w:szCs w:val="24"/>
        </w:rPr>
        <w:t>, 4.8</w:t>
      </w:r>
      <w:r w:rsidR="000052B6" w:rsidRPr="00E73FE0">
        <w:rPr>
          <w:szCs w:val="24"/>
        </w:rPr>
        <w:t xml:space="preserve"> και </w:t>
      </w:r>
      <w:r>
        <w:rPr>
          <w:szCs w:val="24"/>
        </w:rPr>
        <w:t>παραπάνω</w:t>
      </w:r>
      <w:r w:rsidR="000052B6" w:rsidRPr="00E73FE0">
        <w:rPr>
          <w:szCs w:val="24"/>
        </w:rPr>
        <w:t>).</w:t>
      </w:r>
    </w:p>
    <w:p w:rsidR="00A157E2" w:rsidRPr="00E73FE0" w:rsidRDefault="00A157E2" w:rsidP="00A157E2">
      <w:pPr>
        <w:pStyle w:val="31"/>
        <w:ind w:right="-482"/>
        <w:rPr>
          <w:szCs w:val="24"/>
        </w:rPr>
      </w:pPr>
    </w:p>
    <w:p w:rsidR="00A157E2" w:rsidRPr="00E73FE0" w:rsidRDefault="00A157E2" w:rsidP="00A157E2">
      <w:pPr>
        <w:pStyle w:val="31"/>
        <w:ind w:right="-482"/>
        <w:rPr>
          <w:szCs w:val="24"/>
          <w:u w:val="single"/>
        </w:rPr>
      </w:pPr>
      <w:r w:rsidRPr="00E73FE0">
        <w:rPr>
          <w:szCs w:val="24"/>
          <w:u w:val="single"/>
        </w:rPr>
        <w:t>Καρδιαγγειακές κ</w:t>
      </w:r>
      <w:r w:rsidR="000052B6" w:rsidRPr="00E73FE0">
        <w:rPr>
          <w:szCs w:val="24"/>
          <w:u w:val="single"/>
        </w:rPr>
        <w:t>αι αγγειοεγκεφαλικές επιδράσεις</w:t>
      </w:r>
    </w:p>
    <w:p w:rsidR="00A157E2" w:rsidRPr="00E73FE0" w:rsidRDefault="00A157E2" w:rsidP="00A157E2">
      <w:pPr>
        <w:pStyle w:val="31"/>
        <w:ind w:right="-482"/>
        <w:rPr>
          <w:szCs w:val="24"/>
        </w:rPr>
      </w:pPr>
      <w:r w:rsidRPr="00E73FE0">
        <w:rPr>
          <w:szCs w:val="24"/>
        </w:rPr>
        <w:t>Απαιτείται η κατάλληλη παρακολ</w:t>
      </w:r>
      <w:r w:rsidR="000052B6" w:rsidRPr="00E73FE0">
        <w:rPr>
          <w:szCs w:val="24"/>
        </w:rPr>
        <w:t>ούθηση και συμβουλή σε ασθενείς</w:t>
      </w:r>
      <w:r w:rsidRPr="00E73FE0">
        <w:rPr>
          <w:szCs w:val="24"/>
        </w:rPr>
        <w:t xml:space="preserve"> με ιστορικό υπέρτασης και/ή με καρδιακή ανεπάρκεια</w:t>
      </w:r>
      <w:r w:rsidR="0060249A" w:rsidRPr="00E73FE0">
        <w:rPr>
          <w:szCs w:val="24"/>
        </w:rPr>
        <w:t>,</w:t>
      </w:r>
      <w:r w:rsidRPr="00E73FE0">
        <w:rPr>
          <w:szCs w:val="24"/>
        </w:rPr>
        <w:t xml:space="preserve"> καθώς </w:t>
      </w:r>
      <w:r w:rsidR="0060249A" w:rsidRPr="00E73FE0">
        <w:rPr>
          <w:szCs w:val="24"/>
        </w:rPr>
        <w:t xml:space="preserve">έχουν </w:t>
      </w:r>
      <w:r w:rsidRPr="00E73FE0">
        <w:rPr>
          <w:szCs w:val="24"/>
        </w:rPr>
        <w:t>αναφερθεί κ</w:t>
      </w:r>
      <w:r w:rsidR="000052B6" w:rsidRPr="00E73FE0">
        <w:rPr>
          <w:szCs w:val="24"/>
        </w:rPr>
        <w:t>ατακράτηση υγρών</w:t>
      </w:r>
      <w:r w:rsidR="0060249A" w:rsidRPr="00E73FE0">
        <w:rPr>
          <w:szCs w:val="24"/>
        </w:rPr>
        <w:t>, υπέρταση</w:t>
      </w:r>
      <w:r w:rsidR="000052B6" w:rsidRPr="00E73FE0">
        <w:rPr>
          <w:szCs w:val="24"/>
        </w:rPr>
        <w:t xml:space="preserve"> και οιδήματα </w:t>
      </w:r>
      <w:r w:rsidRPr="00E73FE0">
        <w:rPr>
          <w:szCs w:val="24"/>
        </w:rPr>
        <w:t>σ</w:t>
      </w:r>
      <w:r w:rsidR="000052B6" w:rsidRPr="00E73FE0">
        <w:rPr>
          <w:szCs w:val="24"/>
        </w:rPr>
        <w:t>ε συνδυασμό με θεραπεία με ΜΣΑΦ</w:t>
      </w:r>
      <w:r w:rsidRPr="00E73FE0">
        <w:rPr>
          <w:szCs w:val="24"/>
        </w:rPr>
        <w:t>.</w:t>
      </w:r>
    </w:p>
    <w:p w:rsidR="00A157E2" w:rsidRPr="00E73FE0" w:rsidRDefault="00A157E2" w:rsidP="00A157E2">
      <w:pPr>
        <w:pStyle w:val="31"/>
        <w:ind w:right="-482"/>
        <w:rPr>
          <w:szCs w:val="24"/>
        </w:rPr>
      </w:pPr>
    </w:p>
    <w:p w:rsidR="00A157E2" w:rsidRPr="00E73FE0" w:rsidRDefault="00A157E2" w:rsidP="00A157E2">
      <w:pPr>
        <w:pStyle w:val="31"/>
        <w:ind w:right="-482"/>
        <w:rPr>
          <w:szCs w:val="24"/>
        </w:rPr>
      </w:pPr>
      <w:r w:rsidRPr="00E73FE0">
        <w:rPr>
          <w:szCs w:val="24"/>
        </w:rPr>
        <w:t xml:space="preserve">Δεδομένα από κλινικές δοκιμές και </w:t>
      </w:r>
      <w:r w:rsidR="003B3473" w:rsidRPr="00E73FE0">
        <w:rPr>
          <w:szCs w:val="24"/>
        </w:rPr>
        <w:t>επιδημιολογικ</w:t>
      </w:r>
      <w:r w:rsidR="003B3473">
        <w:rPr>
          <w:szCs w:val="24"/>
        </w:rPr>
        <w:t>ά δεδομένα</w:t>
      </w:r>
      <w:r w:rsidR="003B3473" w:rsidRPr="00E73FE0">
        <w:rPr>
          <w:szCs w:val="24"/>
        </w:rPr>
        <w:t xml:space="preserve"> </w:t>
      </w:r>
      <w:r w:rsidR="000052B6" w:rsidRPr="00E73FE0">
        <w:rPr>
          <w:szCs w:val="24"/>
        </w:rPr>
        <w:t>υποδεικνύουν ότι η χρήση ΜΣΑΦ (ιδιαίτερα σε υψηλές δόσεις</w:t>
      </w:r>
      <w:r w:rsidRPr="00E73FE0">
        <w:rPr>
          <w:szCs w:val="24"/>
        </w:rPr>
        <w:t xml:space="preserve"> και για</w:t>
      </w:r>
      <w:r w:rsidR="000052B6" w:rsidRPr="00E73FE0">
        <w:rPr>
          <w:szCs w:val="24"/>
        </w:rPr>
        <w:t xml:space="preserve"> μακροχρόνια θεραπεία) μπορεί να συσχετίζεται</w:t>
      </w:r>
      <w:r w:rsidRPr="00E73FE0">
        <w:rPr>
          <w:szCs w:val="24"/>
        </w:rPr>
        <w:t xml:space="preserve"> </w:t>
      </w:r>
      <w:r w:rsidR="000052B6" w:rsidRPr="00E73FE0">
        <w:rPr>
          <w:szCs w:val="24"/>
        </w:rPr>
        <w:t>με ελαφρώς αυξημένο κίνδυνο για εμφάνιση</w:t>
      </w:r>
      <w:r w:rsidRPr="00E73FE0">
        <w:rPr>
          <w:szCs w:val="24"/>
        </w:rPr>
        <w:t xml:space="preserve"> </w:t>
      </w:r>
      <w:r w:rsidR="000052B6" w:rsidRPr="00E73FE0">
        <w:rPr>
          <w:szCs w:val="24"/>
        </w:rPr>
        <w:t xml:space="preserve">αρτηριακών </w:t>
      </w:r>
      <w:r w:rsidR="009F2DC1" w:rsidRPr="00E73FE0">
        <w:rPr>
          <w:szCs w:val="24"/>
        </w:rPr>
        <w:t xml:space="preserve">θρομβωτικών </w:t>
      </w:r>
      <w:r w:rsidR="000052B6" w:rsidRPr="00E73FE0">
        <w:rPr>
          <w:szCs w:val="24"/>
        </w:rPr>
        <w:t xml:space="preserve">συμβάντων </w:t>
      </w:r>
      <w:r w:rsidRPr="00E73FE0">
        <w:rPr>
          <w:szCs w:val="24"/>
        </w:rPr>
        <w:t xml:space="preserve">(για παράδειγμα έμφραγμα του μυοκαρδίου ή εγκεφαλικό επεισόδιο). Δεν υπάρχουν επαρκή δεδομένα που να </w:t>
      </w:r>
      <w:r w:rsidR="008152D4" w:rsidRPr="00E73FE0">
        <w:rPr>
          <w:szCs w:val="24"/>
        </w:rPr>
        <w:t xml:space="preserve">αποκλείουν </w:t>
      </w:r>
      <w:r w:rsidRPr="00E73FE0">
        <w:rPr>
          <w:szCs w:val="24"/>
        </w:rPr>
        <w:t>έναν τέτοιο κίνδυνο για τη φλουρμπιπροφαίνη</w:t>
      </w:r>
      <w:r w:rsidR="008152D4" w:rsidRPr="00E73FE0">
        <w:rPr>
          <w:szCs w:val="24"/>
        </w:rPr>
        <w:t>,</w:t>
      </w:r>
      <w:r w:rsidRPr="00E73FE0">
        <w:rPr>
          <w:szCs w:val="24"/>
        </w:rPr>
        <w:t xml:space="preserve"> όταν </w:t>
      </w:r>
      <w:r w:rsidR="00C84035" w:rsidRPr="00E73FE0">
        <w:rPr>
          <w:szCs w:val="24"/>
        </w:rPr>
        <w:t xml:space="preserve">χορηγείται </w:t>
      </w:r>
      <w:r w:rsidRPr="00E73FE0">
        <w:rPr>
          <w:szCs w:val="24"/>
        </w:rPr>
        <w:t>σε ημερήσια δοσολογία μέχρι 5 τροχίσκους.</w:t>
      </w:r>
    </w:p>
    <w:p w:rsidR="00A157E2" w:rsidRPr="00C37DD6" w:rsidRDefault="00A157E2" w:rsidP="00A157E2">
      <w:pPr>
        <w:pStyle w:val="31"/>
        <w:ind w:right="-482"/>
        <w:rPr>
          <w:szCs w:val="24"/>
        </w:rPr>
      </w:pPr>
    </w:p>
    <w:p w:rsidR="00A157E2" w:rsidRPr="00E73FE0" w:rsidRDefault="00A157E2" w:rsidP="00A157E2">
      <w:pPr>
        <w:pStyle w:val="31"/>
        <w:ind w:right="-482"/>
        <w:rPr>
          <w:szCs w:val="24"/>
        </w:rPr>
      </w:pPr>
      <w:r w:rsidRPr="00E73FE0">
        <w:rPr>
          <w:szCs w:val="24"/>
        </w:rPr>
        <w:lastRenderedPageBreak/>
        <w:t>Σε ασθενείς με μη ρυθμισμένη υπέρταση, συμφορητική καρδιακή ανεπάρκεια, εγκατεστημένη καρδιακή ισχαιμία, περιφερική αρτηριακή νόσο ή</w:t>
      </w:r>
      <w:r w:rsidR="00DE5358" w:rsidRPr="00E73FE0">
        <w:rPr>
          <w:szCs w:val="24"/>
        </w:rPr>
        <w:t>/και αγγειοεγκεφαλικές παθήσεις</w:t>
      </w:r>
      <w:r w:rsidR="008152D4" w:rsidRPr="00E73FE0">
        <w:rPr>
          <w:szCs w:val="24"/>
        </w:rPr>
        <w:t>,</w:t>
      </w:r>
      <w:r w:rsidRPr="00E73FE0">
        <w:rPr>
          <w:szCs w:val="24"/>
        </w:rPr>
        <w:t xml:space="preserve"> η φλουρμπιπροφαίνη πρέπει να χορηγείται μό</w:t>
      </w:r>
      <w:r w:rsidR="00DE5358" w:rsidRPr="00E73FE0">
        <w:rPr>
          <w:szCs w:val="24"/>
        </w:rPr>
        <w:t>νο μετά από προσεκτική εξέταση.</w:t>
      </w:r>
    </w:p>
    <w:p w:rsidR="00A157E2" w:rsidRPr="00E73FE0" w:rsidRDefault="00A157E2" w:rsidP="00A157E2">
      <w:pPr>
        <w:pStyle w:val="31"/>
        <w:ind w:right="-482"/>
        <w:rPr>
          <w:szCs w:val="24"/>
        </w:rPr>
      </w:pPr>
    </w:p>
    <w:p w:rsidR="00A157E2" w:rsidRPr="00E73FE0" w:rsidRDefault="002B0644" w:rsidP="00A157E2">
      <w:pPr>
        <w:pStyle w:val="31"/>
        <w:ind w:right="-482"/>
        <w:rPr>
          <w:szCs w:val="24"/>
          <w:u w:val="single"/>
        </w:rPr>
      </w:pPr>
      <w:r w:rsidRPr="00E73FE0">
        <w:rPr>
          <w:szCs w:val="24"/>
          <w:u w:val="single"/>
        </w:rPr>
        <w:t>Επιδράσεις στο Νευρικό Σύστημα</w:t>
      </w:r>
    </w:p>
    <w:p w:rsidR="00A157E2" w:rsidRPr="00E73FE0" w:rsidRDefault="00A157E2" w:rsidP="00A157E2">
      <w:pPr>
        <w:pStyle w:val="31"/>
        <w:ind w:right="-482"/>
        <w:rPr>
          <w:szCs w:val="24"/>
        </w:rPr>
      </w:pPr>
      <w:r w:rsidRPr="00E73FE0">
        <w:rPr>
          <w:szCs w:val="24"/>
        </w:rPr>
        <w:t>Κεφαλγ</w:t>
      </w:r>
      <w:r w:rsidR="002B0644" w:rsidRPr="00E73FE0">
        <w:rPr>
          <w:szCs w:val="24"/>
        </w:rPr>
        <w:t>ία προκαλούμενη από αναλγητικά</w:t>
      </w:r>
      <w:r w:rsidR="007C7383" w:rsidRPr="00E73FE0">
        <w:rPr>
          <w:szCs w:val="24"/>
        </w:rPr>
        <w:t xml:space="preserve"> </w:t>
      </w:r>
      <w:r w:rsidR="002B0644" w:rsidRPr="00E73FE0">
        <w:rPr>
          <w:szCs w:val="24"/>
        </w:rPr>
        <w:t>-</w:t>
      </w:r>
      <w:r w:rsidR="007C7383" w:rsidRPr="00E73FE0">
        <w:rPr>
          <w:szCs w:val="24"/>
        </w:rPr>
        <w:t xml:space="preserve"> </w:t>
      </w:r>
      <w:r w:rsidRPr="00E73FE0">
        <w:rPr>
          <w:szCs w:val="24"/>
        </w:rPr>
        <w:t>Στην περίπτωση παρατεταμένης χρήσης αναλγητικών ή εκτός ενδεδειγμένης χρήσης, μπορεί να εμφανιστεί κεφαλαλγία</w:t>
      </w:r>
      <w:r w:rsidR="007C7383" w:rsidRPr="00E73FE0">
        <w:rPr>
          <w:szCs w:val="24"/>
        </w:rPr>
        <w:t>,</w:t>
      </w:r>
      <w:r w:rsidRPr="00E73FE0">
        <w:rPr>
          <w:szCs w:val="24"/>
        </w:rPr>
        <w:t xml:space="preserve"> η οποία δεν πρέπει να αντιμετωπιστεί με </w:t>
      </w:r>
      <w:r w:rsidR="002B0644" w:rsidRPr="00E73FE0">
        <w:rPr>
          <w:szCs w:val="24"/>
        </w:rPr>
        <w:t>υψηλότερες δόσεις του φαρμάκου.</w:t>
      </w:r>
    </w:p>
    <w:p w:rsidR="00A157E2" w:rsidRPr="00E73FE0" w:rsidRDefault="00A157E2" w:rsidP="00A157E2">
      <w:pPr>
        <w:pStyle w:val="31"/>
        <w:ind w:right="-482"/>
        <w:rPr>
          <w:szCs w:val="24"/>
        </w:rPr>
      </w:pPr>
    </w:p>
    <w:p w:rsidR="00A157E2" w:rsidRPr="00E73FE0" w:rsidRDefault="00A157E2" w:rsidP="00A157E2">
      <w:pPr>
        <w:pStyle w:val="31"/>
        <w:ind w:right="-482"/>
        <w:rPr>
          <w:szCs w:val="24"/>
          <w:u w:val="single"/>
        </w:rPr>
      </w:pPr>
      <w:r w:rsidRPr="00E73FE0">
        <w:rPr>
          <w:szCs w:val="24"/>
          <w:u w:val="single"/>
        </w:rPr>
        <w:t>Γαστρεντερικό</w:t>
      </w:r>
    </w:p>
    <w:p w:rsidR="00A157E2" w:rsidRPr="00E73FE0" w:rsidRDefault="00A157E2" w:rsidP="00A157E2">
      <w:pPr>
        <w:pStyle w:val="31"/>
        <w:ind w:right="-482"/>
        <w:rPr>
          <w:szCs w:val="24"/>
        </w:rPr>
      </w:pPr>
      <w:r w:rsidRPr="00E73FE0">
        <w:rPr>
          <w:szCs w:val="24"/>
        </w:rPr>
        <w:t>Τα</w:t>
      </w:r>
      <w:r w:rsidR="00BC416E" w:rsidRPr="00E73FE0">
        <w:rPr>
          <w:szCs w:val="24"/>
        </w:rPr>
        <w:t xml:space="preserve"> ΜΣΑΦ θα πρέπει να χορηγούνται </w:t>
      </w:r>
      <w:r w:rsidRPr="00E73FE0">
        <w:rPr>
          <w:szCs w:val="24"/>
        </w:rPr>
        <w:t>με προσοχή σε ασθενείς που έχουν ιστ</w:t>
      </w:r>
      <w:r w:rsidR="00BC416E" w:rsidRPr="00E73FE0">
        <w:rPr>
          <w:szCs w:val="24"/>
        </w:rPr>
        <w:t>ορικό γαστρεντερικών παθήσεων (</w:t>
      </w:r>
      <w:r w:rsidRPr="00E73FE0">
        <w:rPr>
          <w:szCs w:val="24"/>
        </w:rPr>
        <w:t>ελκ</w:t>
      </w:r>
      <w:r w:rsidR="00BC416E" w:rsidRPr="00E73FE0">
        <w:rPr>
          <w:szCs w:val="24"/>
        </w:rPr>
        <w:t>ώδης κολίτιδα, νόσος του Crohn)</w:t>
      </w:r>
      <w:r w:rsidR="007C7383" w:rsidRPr="00E73FE0">
        <w:rPr>
          <w:szCs w:val="24"/>
        </w:rPr>
        <w:t>,</w:t>
      </w:r>
      <w:r w:rsidR="00BC416E" w:rsidRPr="00E73FE0">
        <w:rPr>
          <w:szCs w:val="24"/>
        </w:rPr>
        <w:t xml:space="preserve"> καθώς αυτές οι καταστάσεις</w:t>
      </w:r>
      <w:r w:rsidRPr="00E73FE0">
        <w:rPr>
          <w:szCs w:val="24"/>
        </w:rPr>
        <w:t xml:space="preserve"> μπορεί να επιδεινωθούν (</w:t>
      </w:r>
      <w:r w:rsidR="007C7383" w:rsidRPr="00E73FE0">
        <w:rPr>
          <w:szCs w:val="24"/>
        </w:rPr>
        <w:t xml:space="preserve">βλ. παράγραφο </w:t>
      </w:r>
      <w:r w:rsidR="00BC416E" w:rsidRPr="00E73FE0">
        <w:rPr>
          <w:szCs w:val="24"/>
        </w:rPr>
        <w:t>4.8).</w:t>
      </w:r>
    </w:p>
    <w:p w:rsidR="00A157E2" w:rsidRPr="00E73FE0" w:rsidRDefault="00A157E2" w:rsidP="00A157E2">
      <w:pPr>
        <w:pStyle w:val="31"/>
        <w:ind w:right="-482"/>
        <w:rPr>
          <w:szCs w:val="24"/>
        </w:rPr>
      </w:pPr>
    </w:p>
    <w:p w:rsidR="00A157E2" w:rsidRPr="00E73FE0" w:rsidRDefault="00A157E2" w:rsidP="00A157E2">
      <w:pPr>
        <w:pStyle w:val="31"/>
        <w:ind w:right="-482"/>
        <w:rPr>
          <w:szCs w:val="24"/>
        </w:rPr>
      </w:pPr>
      <w:r w:rsidRPr="00E73FE0">
        <w:rPr>
          <w:szCs w:val="24"/>
        </w:rPr>
        <w:t>Γα</w:t>
      </w:r>
      <w:r w:rsidR="00BC416E" w:rsidRPr="00E73FE0">
        <w:rPr>
          <w:szCs w:val="24"/>
        </w:rPr>
        <w:t>στρεντερική αιμορραγία, έλκος ή</w:t>
      </w:r>
      <w:r w:rsidRPr="00E73FE0">
        <w:rPr>
          <w:szCs w:val="24"/>
        </w:rPr>
        <w:t xml:space="preserve"> διάτρηση</w:t>
      </w:r>
      <w:r w:rsidR="008B0B72" w:rsidRPr="00E73FE0">
        <w:rPr>
          <w:szCs w:val="24"/>
        </w:rPr>
        <w:t>,</w:t>
      </w:r>
      <w:r w:rsidRPr="00E73FE0">
        <w:rPr>
          <w:szCs w:val="24"/>
        </w:rPr>
        <w:t xml:space="preserve"> που μπορεί να αποβούν μοιραίες, έχουν αναφερθεί με όλα τα </w:t>
      </w:r>
      <w:r w:rsidR="008B0B72" w:rsidRPr="00E73FE0">
        <w:rPr>
          <w:szCs w:val="24"/>
        </w:rPr>
        <w:t>ΜΣΑΦ</w:t>
      </w:r>
      <w:r w:rsidRPr="00E73FE0">
        <w:rPr>
          <w:szCs w:val="24"/>
        </w:rPr>
        <w:t xml:space="preserve"> οποιαδήποτε στιγμή</w:t>
      </w:r>
      <w:r w:rsidR="00BC416E" w:rsidRPr="00E73FE0">
        <w:rPr>
          <w:szCs w:val="24"/>
        </w:rPr>
        <w:t xml:space="preserve"> κατά τη διάρκεια της θεραπείας</w:t>
      </w:r>
      <w:r w:rsidRPr="00E73FE0">
        <w:rPr>
          <w:szCs w:val="24"/>
        </w:rPr>
        <w:t>, με ή χ</w:t>
      </w:r>
      <w:r w:rsidR="00BC416E" w:rsidRPr="00E73FE0">
        <w:rPr>
          <w:szCs w:val="24"/>
        </w:rPr>
        <w:t>ωρίς προειδοποιητικά συμπτώματα ή προηγούμενο</w:t>
      </w:r>
      <w:r w:rsidRPr="00E73FE0">
        <w:rPr>
          <w:szCs w:val="24"/>
        </w:rPr>
        <w:t xml:space="preserve"> ιστορικό σοβαρών γαστρεντερικών συμβάντων.</w:t>
      </w:r>
    </w:p>
    <w:p w:rsidR="00A157E2" w:rsidRPr="00E73FE0" w:rsidRDefault="00A157E2" w:rsidP="00A157E2">
      <w:pPr>
        <w:pStyle w:val="31"/>
        <w:ind w:right="-482"/>
        <w:rPr>
          <w:szCs w:val="24"/>
        </w:rPr>
      </w:pPr>
    </w:p>
    <w:p w:rsidR="00A157E2" w:rsidRPr="00E73FE0" w:rsidRDefault="00A157E2" w:rsidP="00A157E2">
      <w:pPr>
        <w:pStyle w:val="31"/>
        <w:ind w:right="-482"/>
        <w:rPr>
          <w:szCs w:val="24"/>
        </w:rPr>
      </w:pPr>
      <w:r w:rsidRPr="00E73FE0">
        <w:rPr>
          <w:szCs w:val="24"/>
        </w:rPr>
        <w:t>Ο κίνδυνος γαστρεντερικής αιμορραγίας, έλκους ή διάτρησ</w:t>
      </w:r>
      <w:r w:rsidR="00BC416E" w:rsidRPr="00E73FE0">
        <w:rPr>
          <w:szCs w:val="24"/>
        </w:rPr>
        <w:t>ης είναι υψηλότερος σε</w:t>
      </w:r>
      <w:r w:rsidRPr="00E73FE0">
        <w:rPr>
          <w:szCs w:val="24"/>
        </w:rPr>
        <w:t xml:space="preserve"> μεγαλύτερες δόσεις ΜΣΑΦ και σε ασθενείς με ιστορικό έλκους, ιδιαίτερα αν είχαν επιπλοκές αιμορραγίας ή διάτρησης (</w:t>
      </w:r>
      <w:r w:rsidR="008B0B72" w:rsidRPr="00E73FE0">
        <w:rPr>
          <w:szCs w:val="24"/>
        </w:rPr>
        <w:t xml:space="preserve">βλ. παράγραφο </w:t>
      </w:r>
      <w:r w:rsidRPr="00E73FE0">
        <w:rPr>
          <w:szCs w:val="24"/>
        </w:rPr>
        <w:t xml:space="preserve">4.3), και σε ηλικιωμένους. </w:t>
      </w:r>
      <w:r w:rsidR="007C03AD" w:rsidRPr="00E73FE0">
        <w:rPr>
          <w:szCs w:val="24"/>
        </w:rPr>
        <w:t>Πάντως, αυτές οι ανεπιθύμητες ενέργειες δεν παρατηρούνται συνήθως σε βραχυχρόνια περιορισμένη χρήση προϊόντων, όπως οι τροχίσκοι φλουρμπιπροφαίνης</w:t>
      </w:r>
      <w:r w:rsidR="008B7444">
        <w:rPr>
          <w:szCs w:val="24"/>
        </w:rPr>
        <w:t>.</w:t>
      </w:r>
      <w:r w:rsidR="007C03AD" w:rsidRPr="00E73FE0">
        <w:rPr>
          <w:szCs w:val="24"/>
        </w:rPr>
        <w:t xml:space="preserve"> </w:t>
      </w:r>
    </w:p>
    <w:p w:rsidR="00A157E2" w:rsidRPr="00E73FE0" w:rsidRDefault="00A157E2" w:rsidP="00A157E2">
      <w:pPr>
        <w:pStyle w:val="31"/>
        <w:ind w:right="-482"/>
        <w:rPr>
          <w:szCs w:val="24"/>
        </w:rPr>
      </w:pPr>
      <w:r w:rsidRPr="00E73FE0">
        <w:rPr>
          <w:szCs w:val="24"/>
        </w:rPr>
        <w:t xml:space="preserve">Ασθενείς με ιστορικό εμφάνισης γαστρεντερικής τοξικότητας, ιδιαίτερα όταν είναι ηλικιωμένοι, συνιστάται να αναφέρουν </w:t>
      </w:r>
      <w:r w:rsidR="007C03AD" w:rsidRPr="00E73FE0">
        <w:rPr>
          <w:szCs w:val="24"/>
        </w:rPr>
        <w:t xml:space="preserve">στον </w:t>
      </w:r>
      <w:r w:rsidR="00371EB8">
        <w:rPr>
          <w:szCs w:val="24"/>
        </w:rPr>
        <w:t>γ</w:t>
      </w:r>
      <w:r w:rsidR="007C03AD" w:rsidRPr="00E73FE0">
        <w:rPr>
          <w:szCs w:val="24"/>
        </w:rPr>
        <w:t xml:space="preserve">ιατρό τους </w:t>
      </w:r>
      <w:r w:rsidRPr="00E73FE0">
        <w:rPr>
          <w:szCs w:val="24"/>
        </w:rPr>
        <w:t>την εμφάνιση οποιουδήποτε ασυνήθιστου συμπτώματος (ιδιαίτερα γαστρεντερική αιμορραγία)</w:t>
      </w:r>
      <w:r w:rsidR="007C03AD" w:rsidRPr="00E73FE0">
        <w:rPr>
          <w:szCs w:val="24"/>
        </w:rPr>
        <w:t>,</w:t>
      </w:r>
      <w:r w:rsidRPr="00E73FE0">
        <w:rPr>
          <w:szCs w:val="24"/>
        </w:rPr>
        <w:t xml:space="preserve"> </w:t>
      </w:r>
    </w:p>
    <w:p w:rsidR="00A157E2" w:rsidRPr="00C37DD6" w:rsidRDefault="00A157E2" w:rsidP="00A157E2">
      <w:pPr>
        <w:pStyle w:val="31"/>
        <w:ind w:right="-482"/>
        <w:rPr>
          <w:szCs w:val="24"/>
        </w:rPr>
      </w:pPr>
    </w:p>
    <w:p w:rsidR="00A157E2" w:rsidRPr="00E73FE0" w:rsidRDefault="00A157E2" w:rsidP="00A157E2">
      <w:pPr>
        <w:pStyle w:val="31"/>
        <w:ind w:right="-482"/>
        <w:rPr>
          <w:szCs w:val="24"/>
        </w:rPr>
      </w:pPr>
      <w:r w:rsidRPr="00C37DD6">
        <w:rPr>
          <w:szCs w:val="24"/>
        </w:rPr>
        <w:t>Πρέπει να συνιστάται η προσοχή σε α</w:t>
      </w:r>
      <w:r w:rsidR="008D7D95" w:rsidRPr="00C37DD6">
        <w:rPr>
          <w:szCs w:val="24"/>
        </w:rPr>
        <w:t>σθενείς που λαμβάνουν συγχρόνως</w:t>
      </w:r>
      <w:r w:rsidRPr="00C37DD6">
        <w:rPr>
          <w:szCs w:val="24"/>
        </w:rPr>
        <w:t xml:space="preserve"> φάρμακα που θα μπορούσαν να αυξήσουν τον κίνδυνο έλκους ή αιμορραγίας, όπως από του στόματος κορτ</w:t>
      </w:r>
      <w:r w:rsidR="007C03AD" w:rsidRPr="00C37DD6">
        <w:rPr>
          <w:szCs w:val="24"/>
        </w:rPr>
        <w:t>ι</w:t>
      </w:r>
      <w:r w:rsidRPr="00C37DD6">
        <w:rPr>
          <w:szCs w:val="24"/>
        </w:rPr>
        <w:t>κοστεροειδή, αντιπηκτι</w:t>
      </w:r>
      <w:r w:rsidR="008D7D95" w:rsidRPr="00C37DD6">
        <w:rPr>
          <w:szCs w:val="24"/>
        </w:rPr>
        <w:t>κά</w:t>
      </w:r>
      <w:r w:rsidR="006D7873" w:rsidRPr="00C37DD6">
        <w:rPr>
          <w:szCs w:val="24"/>
        </w:rPr>
        <w:t>,</w:t>
      </w:r>
      <w:r w:rsidR="008D7D95" w:rsidRPr="00C37DD6">
        <w:rPr>
          <w:szCs w:val="24"/>
        </w:rPr>
        <w:t xml:space="preserve"> όπως η warfarin, εκλεκτικούς</w:t>
      </w:r>
      <w:r w:rsidRPr="00C37DD6">
        <w:rPr>
          <w:szCs w:val="24"/>
        </w:rPr>
        <w:t xml:space="preserve"> αναστολείς</w:t>
      </w:r>
      <w:r w:rsidR="008D7D95" w:rsidRPr="00C37DD6">
        <w:rPr>
          <w:szCs w:val="24"/>
        </w:rPr>
        <w:t xml:space="preserve"> </w:t>
      </w:r>
      <w:r w:rsidR="008D7D95" w:rsidRPr="00E73FE0">
        <w:rPr>
          <w:szCs w:val="24"/>
        </w:rPr>
        <w:lastRenderedPageBreak/>
        <w:t>επαναπρόσληψης της σεροτονίνης</w:t>
      </w:r>
      <w:r w:rsidR="002D58E9" w:rsidRPr="00E73FE0">
        <w:rPr>
          <w:szCs w:val="24"/>
        </w:rPr>
        <w:t xml:space="preserve"> (</w:t>
      </w:r>
      <w:r w:rsidR="002D58E9" w:rsidRPr="00E73FE0">
        <w:rPr>
          <w:szCs w:val="24"/>
          <w:lang w:val="en-US"/>
        </w:rPr>
        <w:t>SSRIs</w:t>
      </w:r>
      <w:r w:rsidR="002D58E9" w:rsidRPr="00E73FE0">
        <w:rPr>
          <w:szCs w:val="24"/>
        </w:rPr>
        <w:t>)</w:t>
      </w:r>
      <w:r w:rsidRPr="00E73FE0">
        <w:rPr>
          <w:szCs w:val="24"/>
        </w:rPr>
        <w:t xml:space="preserve"> ή αντιαιμοπεταλικούς παράγοντες</w:t>
      </w:r>
      <w:r w:rsidR="006D7873" w:rsidRPr="00E73FE0">
        <w:rPr>
          <w:szCs w:val="24"/>
        </w:rPr>
        <w:t>,</w:t>
      </w:r>
      <w:r w:rsidRPr="00E73FE0">
        <w:rPr>
          <w:szCs w:val="24"/>
        </w:rPr>
        <w:t xml:space="preserve"> όπως το ακετυλ</w:t>
      </w:r>
      <w:r w:rsidR="006D7873" w:rsidRPr="00E73FE0">
        <w:rPr>
          <w:szCs w:val="24"/>
        </w:rPr>
        <w:t>ο</w:t>
      </w:r>
      <w:r w:rsidRPr="00E73FE0">
        <w:rPr>
          <w:szCs w:val="24"/>
        </w:rPr>
        <w:t xml:space="preserve">σαλικυλικό </w:t>
      </w:r>
      <w:r w:rsidR="008D7D95" w:rsidRPr="00E73FE0">
        <w:rPr>
          <w:szCs w:val="24"/>
        </w:rPr>
        <w:t>οξύ (</w:t>
      </w:r>
      <w:r w:rsidR="006D7873" w:rsidRPr="00E73FE0">
        <w:rPr>
          <w:szCs w:val="24"/>
        </w:rPr>
        <w:t xml:space="preserve">βλ. παράγραφο </w:t>
      </w:r>
      <w:r w:rsidR="008D7D95" w:rsidRPr="00E73FE0">
        <w:rPr>
          <w:szCs w:val="24"/>
        </w:rPr>
        <w:t>4.5).</w:t>
      </w:r>
    </w:p>
    <w:p w:rsidR="00A157E2" w:rsidRPr="00E73FE0" w:rsidRDefault="007F439A" w:rsidP="00A157E2">
      <w:pPr>
        <w:pStyle w:val="31"/>
        <w:ind w:right="-482"/>
        <w:rPr>
          <w:szCs w:val="24"/>
        </w:rPr>
      </w:pPr>
      <w:r w:rsidRPr="00E73FE0">
        <w:rPr>
          <w:szCs w:val="24"/>
        </w:rPr>
        <w:t xml:space="preserve">Εάν </w:t>
      </w:r>
      <w:r w:rsidR="00A157E2" w:rsidRPr="00E73FE0">
        <w:rPr>
          <w:szCs w:val="24"/>
        </w:rPr>
        <w:t>σε ασθενείς που λαμβάνουν φλουρμπιπροφ</w:t>
      </w:r>
      <w:r w:rsidR="00385754" w:rsidRPr="00E73FE0">
        <w:rPr>
          <w:szCs w:val="24"/>
        </w:rPr>
        <w:t>αί</w:t>
      </w:r>
      <w:r w:rsidR="00A157E2" w:rsidRPr="00E73FE0">
        <w:rPr>
          <w:szCs w:val="24"/>
        </w:rPr>
        <w:t>νη εμφανιστεί γαστρεντερική αιμορραγία ή έλκος</w:t>
      </w:r>
      <w:r w:rsidR="006D7873" w:rsidRPr="00E73FE0">
        <w:rPr>
          <w:szCs w:val="24"/>
        </w:rPr>
        <w:t>,</w:t>
      </w:r>
      <w:r w:rsidR="00A157E2" w:rsidRPr="00E73FE0">
        <w:rPr>
          <w:szCs w:val="24"/>
        </w:rPr>
        <w:t xml:space="preserve"> θα</w:t>
      </w:r>
      <w:r w:rsidR="00385754" w:rsidRPr="00E73FE0">
        <w:rPr>
          <w:szCs w:val="24"/>
        </w:rPr>
        <w:t xml:space="preserve"> πρέπει να διακοπεί η θεραπεία.</w:t>
      </w:r>
    </w:p>
    <w:p w:rsidR="00A157E2" w:rsidRPr="00C37DD6" w:rsidRDefault="00A157E2" w:rsidP="00A157E2">
      <w:pPr>
        <w:pStyle w:val="31"/>
        <w:ind w:right="-482"/>
        <w:rPr>
          <w:szCs w:val="24"/>
        </w:rPr>
      </w:pPr>
    </w:p>
    <w:p w:rsidR="00A157E2" w:rsidRPr="00E73FE0" w:rsidRDefault="00385754" w:rsidP="00A157E2">
      <w:pPr>
        <w:pStyle w:val="31"/>
        <w:ind w:right="-482"/>
        <w:rPr>
          <w:szCs w:val="24"/>
          <w:u w:val="single"/>
        </w:rPr>
      </w:pPr>
      <w:r w:rsidRPr="00E73FE0">
        <w:rPr>
          <w:szCs w:val="24"/>
          <w:u w:val="single"/>
        </w:rPr>
        <w:t>Δερματικές αντιδράσεις</w:t>
      </w:r>
    </w:p>
    <w:p w:rsidR="00A157E2" w:rsidRPr="00E73FE0" w:rsidRDefault="00A157E2" w:rsidP="00A157E2">
      <w:pPr>
        <w:pStyle w:val="31"/>
        <w:ind w:right="-482"/>
        <w:rPr>
          <w:szCs w:val="24"/>
        </w:rPr>
      </w:pPr>
      <w:r w:rsidRPr="00E73FE0">
        <w:rPr>
          <w:szCs w:val="24"/>
        </w:rPr>
        <w:t>Πολύ σπάνια έχουν αναφερθεί σοβαρές δερματικές αντιδράσεις, μερικές από τις οποίες μπορεί να αποβούν μοιρ</w:t>
      </w:r>
      <w:r w:rsidR="00385754" w:rsidRPr="00E73FE0">
        <w:rPr>
          <w:szCs w:val="24"/>
        </w:rPr>
        <w:t>αίες</w:t>
      </w:r>
      <w:r w:rsidR="006D7873" w:rsidRPr="00E73FE0">
        <w:rPr>
          <w:szCs w:val="24"/>
        </w:rPr>
        <w:t xml:space="preserve"> (όπως</w:t>
      </w:r>
      <w:r w:rsidR="00385754" w:rsidRPr="00E73FE0">
        <w:rPr>
          <w:szCs w:val="24"/>
        </w:rPr>
        <w:t xml:space="preserve"> </w:t>
      </w:r>
      <w:r w:rsidRPr="00E73FE0">
        <w:rPr>
          <w:szCs w:val="24"/>
        </w:rPr>
        <w:t>αποφολιδωτική δερματίτιδα, σύνδρομο Stevens-Johnson</w:t>
      </w:r>
      <w:r w:rsidR="006D7873" w:rsidRPr="00E73FE0">
        <w:rPr>
          <w:szCs w:val="24"/>
        </w:rPr>
        <w:t>,</w:t>
      </w:r>
      <w:r w:rsidRPr="00E73FE0">
        <w:rPr>
          <w:szCs w:val="24"/>
        </w:rPr>
        <w:t xml:space="preserve"> τοξική επιδερμική νεκρόλυση</w:t>
      </w:r>
      <w:r w:rsidR="006D7873" w:rsidRPr="00E73FE0">
        <w:rPr>
          <w:szCs w:val="24"/>
        </w:rPr>
        <w:t>)</w:t>
      </w:r>
      <w:r w:rsidRPr="00E73FE0">
        <w:rPr>
          <w:szCs w:val="24"/>
        </w:rPr>
        <w:t>, σε σχέση με τη χρήση των ΜΣΑΦ (</w:t>
      </w:r>
      <w:r w:rsidR="006D7873" w:rsidRPr="00E73FE0">
        <w:rPr>
          <w:szCs w:val="24"/>
        </w:rPr>
        <w:t xml:space="preserve">βλ. παράγραφο </w:t>
      </w:r>
      <w:r w:rsidRPr="00E73FE0">
        <w:rPr>
          <w:szCs w:val="24"/>
        </w:rPr>
        <w:t>4.8).</w:t>
      </w:r>
      <w:r w:rsidR="00041070" w:rsidRPr="00041070" w:rsidDel="00041070">
        <w:rPr>
          <w:szCs w:val="24"/>
        </w:rPr>
        <w:t xml:space="preserve"> </w:t>
      </w:r>
      <w:r w:rsidRPr="00E73FE0">
        <w:rPr>
          <w:szCs w:val="24"/>
        </w:rPr>
        <w:t xml:space="preserve">Ο ασθενής  </w:t>
      </w:r>
      <w:r w:rsidR="00385754" w:rsidRPr="00E73FE0">
        <w:rPr>
          <w:szCs w:val="24"/>
        </w:rPr>
        <w:t>συνιστάται να διακόπτει τη λήψη</w:t>
      </w:r>
      <w:r w:rsidRPr="00E73FE0">
        <w:rPr>
          <w:szCs w:val="24"/>
        </w:rPr>
        <w:t xml:space="preserve"> του σκευάσματος στην πρώτη εμφάνιση δερματικού εξανθήματος, βλάβης του βλεννογόνου ή</w:t>
      </w:r>
      <w:r w:rsidR="00385754" w:rsidRPr="00E73FE0">
        <w:rPr>
          <w:szCs w:val="24"/>
        </w:rPr>
        <w:t xml:space="preserve"> οποιουδήποτε άλλου συμπτώματος υπερευαισθησίας.</w:t>
      </w:r>
    </w:p>
    <w:p w:rsidR="00A157E2" w:rsidRPr="00C37DD6" w:rsidRDefault="00A157E2" w:rsidP="00A157E2">
      <w:pPr>
        <w:pStyle w:val="31"/>
        <w:ind w:right="-482"/>
        <w:rPr>
          <w:szCs w:val="24"/>
        </w:rPr>
      </w:pPr>
    </w:p>
    <w:p w:rsidR="00A157E2" w:rsidRPr="00C37DD6" w:rsidRDefault="00A157E2" w:rsidP="00A157E2">
      <w:pPr>
        <w:pStyle w:val="31"/>
        <w:ind w:right="-482"/>
        <w:rPr>
          <w:szCs w:val="24"/>
          <w:u w:val="single"/>
        </w:rPr>
      </w:pPr>
      <w:r w:rsidRPr="00C37DD6">
        <w:rPr>
          <w:szCs w:val="24"/>
          <w:u w:val="single"/>
        </w:rPr>
        <w:t>Μολύνσεις</w:t>
      </w:r>
    </w:p>
    <w:p w:rsidR="00A157E2" w:rsidRPr="00C37DD6" w:rsidRDefault="00A157E2" w:rsidP="00A157E2">
      <w:pPr>
        <w:pStyle w:val="31"/>
        <w:ind w:right="-482"/>
        <w:rPr>
          <w:szCs w:val="24"/>
        </w:rPr>
      </w:pPr>
      <w:r w:rsidRPr="00E73FE0">
        <w:rPr>
          <w:szCs w:val="24"/>
        </w:rPr>
        <w:t xml:space="preserve">Καθώς σε μεμονωμένες περιπτώσεις έχει αναφερθεί η επιδείνωση των μολυσματικών φλεγμονών (π.χ. ανάπτυξη νεκρωτικής </w:t>
      </w:r>
      <w:r w:rsidR="00841ED9" w:rsidRPr="00E73FE0">
        <w:rPr>
          <w:szCs w:val="24"/>
        </w:rPr>
        <w:t>περιτονίτιδας</w:t>
      </w:r>
      <w:r w:rsidRPr="00E73FE0">
        <w:rPr>
          <w:szCs w:val="24"/>
        </w:rPr>
        <w:t>) σε παροδική συσχέτιση με τη χορήγηση συστηματικών  ΜΣΑΦ, ο ασθενής ενθαρρύνεται να συμβουλευ</w:t>
      </w:r>
      <w:r w:rsidR="00A55104">
        <w:rPr>
          <w:szCs w:val="24"/>
        </w:rPr>
        <w:t>θ</w:t>
      </w:r>
      <w:r w:rsidRPr="00E73FE0">
        <w:rPr>
          <w:szCs w:val="24"/>
        </w:rPr>
        <w:t>εί αμέσως έναν γιατρό</w:t>
      </w:r>
      <w:r w:rsidR="007F439A" w:rsidRPr="00E73FE0">
        <w:rPr>
          <w:szCs w:val="24"/>
        </w:rPr>
        <w:t>,</w:t>
      </w:r>
      <w:r w:rsidRPr="00E73FE0">
        <w:rPr>
          <w:szCs w:val="24"/>
        </w:rPr>
        <w:t xml:space="preserve"> εάν εμφανίζονται ή επιδεινώνονται σημάδια βακτηριακής μόλυνσης κατά τη διάρκεια της θεραπείας με </w:t>
      </w:r>
      <w:r w:rsidR="00385754" w:rsidRPr="00E73FE0">
        <w:rPr>
          <w:szCs w:val="24"/>
          <w:lang w:val="en-US"/>
        </w:rPr>
        <w:t>STRABEN</w:t>
      </w:r>
      <w:r w:rsidRPr="00E73FE0">
        <w:rPr>
          <w:szCs w:val="24"/>
        </w:rPr>
        <w:t xml:space="preserve">. Πρέπει να εξεταστεί εάν </w:t>
      </w:r>
      <w:r w:rsidRPr="00C37DD6">
        <w:rPr>
          <w:szCs w:val="24"/>
        </w:rPr>
        <w:t>ενδεί</w:t>
      </w:r>
      <w:r w:rsidR="00385754" w:rsidRPr="00C37DD6">
        <w:rPr>
          <w:szCs w:val="24"/>
        </w:rPr>
        <w:t>κνυται η έναρξη αντιμικροβιακής θεραπείας.</w:t>
      </w:r>
    </w:p>
    <w:p w:rsidR="00A157E2" w:rsidRPr="00C37DD6" w:rsidRDefault="00A157E2" w:rsidP="00A157E2">
      <w:pPr>
        <w:pStyle w:val="31"/>
        <w:ind w:right="-482"/>
        <w:rPr>
          <w:szCs w:val="24"/>
        </w:rPr>
      </w:pPr>
    </w:p>
    <w:p w:rsidR="00A157E2" w:rsidRPr="00C37DD6" w:rsidRDefault="00A157E2" w:rsidP="00A157E2">
      <w:pPr>
        <w:pStyle w:val="31"/>
        <w:ind w:right="-482"/>
        <w:rPr>
          <w:szCs w:val="24"/>
        </w:rPr>
      </w:pPr>
      <w:r w:rsidRPr="00C37DD6">
        <w:rPr>
          <w:szCs w:val="24"/>
        </w:rPr>
        <w:t>Σε π</w:t>
      </w:r>
      <w:r w:rsidR="008905B3" w:rsidRPr="00C37DD6">
        <w:rPr>
          <w:szCs w:val="24"/>
        </w:rPr>
        <w:t>εριπτώσεις πυώδους βακτηριακής</w:t>
      </w:r>
      <w:r w:rsidRPr="00C37DD6">
        <w:rPr>
          <w:szCs w:val="24"/>
        </w:rPr>
        <w:t xml:space="preserve"> φαρυγγίτιδας/αμυγδαλίτιδας, οι τροχίσκοι </w:t>
      </w:r>
      <w:r w:rsidR="008905B3" w:rsidRPr="00C37DD6">
        <w:rPr>
          <w:szCs w:val="24"/>
        </w:rPr>
        <w:t xml:space="preserve">STRABEN </w:t>
      </w:r>
      <w:r w:rsidRPr="00C37DD6">
        <w:rPr>
          <w:szCs w:val="24"/>
        </w:rPr>
        <w:t>πρέπει</w:t>
      </w:r>
      <w:r w:rsidR="008905B3" w:rsidRPr="00C37DD6">
        <w:rPr>
          <w:szCs w:val="24"/>
        </w:rPr>
        <w:t xml:space="preserve"> να χορηγούνται σε συνδυασμό με</w:t>
      </w:r>
      <w:r w:rsidRPr="00C37DD6">
        <w:rPr>
          <w:szCs w:val="24"/>
        </w:rPr>
        <w:t xml:space="preserve"> αντιβιοτική θεραπεία.</w:t>
      </w:r>
    </w:p>
    <w:p w:rsidR="00A157E2" w:rsidRPr="00C37DD6" w:rsidRDefault="00A157E2" w:rsidP="00A157E2">
      <w:pPr>
        <w:pStyle w:val="31"/>
        <w:ind w:right="-482"/>
        <w:rPr>
          <w:szCs w:val="24"/>
        </w:rPr>
      </w:pPr>
    </w:p>
    <w:p w:rsidR="00A157E2" w:rsidRPr="00C37DD6" w:rsidRDefault="008905B3" w:rsidP="00A157E2">
      <w:pPr>
        <w:pStyle w:val="31"/>
        <w:ind w:right="-482"/>
        <w:rPr>
          <w:szCs w:val="24"/>
          <w:u w:val="single"/>
        </w:rPr>
      </w:pPr>
      <w:r w:rsidRPr="00C37DD6">
        <w:rPr>
          <w:szCs w:val="24"/>
          <w:u w:val="single"/>
        </w:rPr>
        <w:t>Δυσανεξία σακχάρων</w:t>
      </w:r>
    </w:p>
    <w:p w:rsidR="00A157E2" w:rsidRPr="00C37DD6" w:rsidRDefault="00A361D5" w:rsidP="00A157E2">
      <w:pPr>
        <w:pStyle w:val="31"/>
        <w:ind w:right="-482"/>
        <w:rPr>
          <w:szCs w:val="24"/>
        </w:rPr>
      </w:pPr>
      <w:r>
        <w:rPr>
          <w:szCs w:val="24"/>
        </w:rPr>
        <w:t>Α</w:t>
      </w:r>
      <w:r w:rsidRPr="00A361D5">
        <w:rPr>
          <w:szCs w:val="24"/>
        </w:rPr>
        <w:t xml:space="preserve">σθενείς με σπάνια κληρονομικά προβλήματα δυσανεξίας στη </w:t>
      </w:r>
      <w:r w:rsidR="002D5845">
        <w:rPr>
          <w:szCs w:val="24"/>
        </w:rPr>
        <w:t xml:space="preserve">φρουκτόζη και τη </w:t>
      </w:r>
      <w:r w:rsidRPr="00A361D5">
        <w:rPr>
          <w:szCs w:val="24"/>
        </w:rPr>
        <w:t xml:space="preserve">γαλακτόζη, έλλειψη λακτάσης Lapp ή κακή απορρόφηση γλυκόζης-γαλακτόζης δεν πρέπει να </w:t>
      </w:r>
      <w:r>
        <w:rPr>
          <w:szCs w:val="24"/>
        </w:rPr>
        <w:t>χρησιμοποιήσουν</w:t>
      </w:r>
      <w:r w:rsidRPr="00A361D5">
        <w:rPr>
          <w:szCs w:val="24"/>
        </w:rPr>
        <w:t xml:space="preserve"> αυτό το φάρμακο. </w:t>
      </w:r>
    </w:p>
    <w:p w:rsidR="00A157E2" w:rsidRPr="00E73FE0" w:rsidRDefault="00A157E2" w:rsidP="00A157E2">
      <w:pPr>
        <w:pStyle w:val="31"/>
        <w:ind w:right="-482"/>
        <w:rPr>
          <w:szCs w:val="24"/>
        </w:rPr>
      </w:pPr>
      <w:r w:rsidRPr="00C37DD6">
        <w:rPr>
          <w:szCs w:val="24"/>
        </w:rPr>
        <w:t>Εάν τα συμπτώματ</w:t>
      </w:r>
      <w:r w:rsidR="00471D91" w:rsidRPr="00C37DD6">
        <w:rPr>
          <w:szCs w:val="24"/>
        </w:rPr>
        <w:t>α επιδεινώνονται ή εμφανίζονται νέα</w:t>
      </w:r>
      <w:r w:rsidR="00C84035" w:rsidRPr="00C37DD6">
        <w:rPr>
          <w:szCs w:val="24"/>
        </w:rPr>
        <w:t>,</w:t>
      </w:r>
      <w:r w:rsidRPr="00C37DD6">
        <w:rPr>
          <w:szCs w:val="24"/>
        </w:rPr>
        <w:t xml:space="preserve"> η θεραπεία πρέπει να </w:t>
      </w:r>
      <w:r w:rsidRPr="00E73FE0">
        <w:rPr>
          <w:szCs w:val="24"/>
        </w:rPr>
        <w:t>επαναξιολογηθεί.</w:t>
      </w:r>
    </w:p>
    <w:p w:rsidR="00A157E2" w:rsidRPr="00E73FE0" w:rsidRDefault="00A157E2" w:rsidP="00A157E2">
      <w:pPr>
        <w:pStyle w:val="31"/>
        <w:ind w:right="-482"/>
        <w:rPr>
          <w:szCs w:val="24"/>
        </w:rPr>
      </w:pPr>
    </w:p>
    <w:p w:rsidR="00471D91" w:rsidRPr="00E73FE0" w:rsidRDefault="00C84035" w:rsidP="00A157E2">
      <w:pPr>
        <w:pStyle w:val="31"/>
        <w:ind w:right="-482"/>
        <w:rPr>
          <w:szCs w:val="24"/>
        </w:rPr>
      </w:pPr>
      <w:r w:rsidRPr="00E73FE0">
        <w:rPr>
          <w:szCs w:val="24"/>
        </w:rPr>
        <w:t xml:space="preserve">Εάν </w:t>
      </w:r>
      <w:r w:rsidR="00A157E2" w:rsidRPr="00E73FE0">
        <w:rPr>
          <w:szCs w:val="24"/>
        </w:rPr>
        <w:t xml:space="preserve">εμφανιστεί ερεθισμός του </w:t>
      </w:r>
      <w:r w:rsidR="00471D91" w:rsidRPr="00E73FE0">
        <w:rPr>
          <w:szCs w:val="24"/>
        </w:rPr>
        <w:t>στόματος</w:t>
      </w:r>
      <w:r w:rsidRPr="00E73FE0">
        <w:rPr>
          <w:szCs w:val="24"/>
        </w:rPr>
        <w:t>,</w:t>
      </w:r>
      <w:r w:rsidR="00471D91" w:rsidRPr="00E73FE0">
        <w:rPr>
          <w:szCs w:val="24"/>
        </w:rPr>
        <w:t xml:space="preserve"> η θεραπεία </w:t>
      </w:r>
      <w:r w:rsidRPr="00E73FE0">
        <w:rPr>
          <w:szCs w:val="24"/>
        </w:rPr>
        <w:t>θα πρέπει να διακοπεί</w:t>
      </w:r>
      <w:r w:rsidR="00471D91" w:rsidRPr="00E73FE0">
        <w:rPr>
          <w:szCs w:val="24"/>
        </w:rPr>
        <w:t>.</w:t>
      </w:r>
    </w:p>
    <w:p w:rsidR="00471D91" w:rsidRPr="00E73FE0" w:rsidRDefault="00471D91" w:rsidP="007F62BB">
      <w:pPr>
        <w:spacing w:line="360" w:lineRule="auto"/>
        <w:ind w:left="567" w:right="-482"/>
        <w:jc w:val="both"/>
        <w:rPr>
          <w:b/>
          <w:sz w:val="24"/>
          <w:szCs w:val="24"/>
        </w:rPr>
      </w:pPr>
    </w:p>
    <w:p w:rsidR="000F17E2" w:rsidRPr="00E73FE0" w:rsidRDefault="000F17E2" w:rsidP="007F62BB">
      <w:pPr>
        <w:spacing w:line="360" w:lineRule="auto"/>
        <w:ind w:left="567" w:right="-482" w:hanging="567"/>
        <w:jc w:val="both"/>
        <w:rPr>
          <w:b/>
          <w:sz w:val="24"/>
          <w:szCs w:val="24"/>
        </w:rPr>
      </w:pPr>
      <w:r w:rsidRPr="00E73FE0">
        <w:rPr>
          <w:sz w:val="24"/>
          <w:szCs w:val="24"/>
        </w:rPr>
        <w:lastRenderedPageBreak/>
        <w:t>4.5.</w:t>
      </w:r>
      <w:r w:rsidRPr="00E73FE0">
        <w:rPr>
          <w:sz w:val="24"/>
          <w:szCs w:val="24"/>
        </w:rPr>
        <w:tab/>
      </w:r>
      <w:r w:rsidRPr="00E73FE0">
        <w:rPr>
          <w:rFonts w:hint="eastAsia"/>
          <w:b/>
          <w:sz w:val="24"/>
          <w:szCs w:val="24"/>
        </w:rPr>
        <w:t>Αλληλεπιδράσεις</w:t>
      </w:r>
      <w:r w:rsidRPr="00E73FE0">
        <w:rPr>
          <w:b/>
          <w:sz w:val="24"/>
          <w:szCs w:val="24"/>
        </w:rPr>
        <w:t xml:space="preserve"> </w:t>
      </w:r>
      <w:r w:rsidRPr="00E73FE0">
        <w:rPr>
          <w:rFonts w:hint="eastAsia"/>
          <w:b/>
          <w:sz w:val="24"/>
          <w:szCs w:val="24"/>
        </w:rPr>
        <w:t>με</w:t>
      </w:r>
      <w:r w:rsidRPr="00E73FE0">
        <w:rPr>
          <w:b/>
          <w:sz w:val="24"/>
          <w:szCs w:val="24"/>
        </w:rPr>
        <w:t xml:space="preserve"> </w:t>
      </w:r>
      <w:r w:rsidRPr="00E73FE0">
        <w:rPr>
          <w:rFonts w:hint="eastAsia"/>
          <w:b/>
          <w:sz w:val="24"/>
          <w:szCs w:val="24"/>
        </w:rPr>
        <w:t>άλλα</w:t>
      </w:r>
      <w:r w:rsidRPr="00E73FE0">
        <w:rPr>
          <w:b/>
          <w:sz w:val="24"/>
          <w:szCs w:val="24"/>
        </w:rPr>
        <w:t xml:space="preserve"> </w:t>
      </w:r>
      <w:r w:rsidR="007F439A" w:rsidRPr="00E73FE0">
        <w:rPr>
          <w:rFonts w:hint="eastAsia"/>
          <w:b/>
          <w:sz w:val="24"/>
          <w:szCs w:val="24"/>
        </w:rPr>
        <w:t>φαρμακευτικά</w:t>
      </w:r>
      <w:r w:rsidR="007F439A" w:rsidRPr="00E73FE0">
        <w:rPr>
          <w:b/>
          <w:sz w:val="24"/>
          <w:szCs w:val="24"/>
        </w:rPr>
        <w:t xml:space="preserve"> </w:t>
      </w:r>
      <w:r w:rsidR="007F439A" w:rsidRPr="00E73FE0">
        <w:rPr>
          <w:rFonts w:hint="eastAsia"/>
          <w:b/>
          <w:sz w:val="24"/>
          <w:szCs w:val="24"/>
        </w:rPr>
        <w:t>προϊόντα</w:t>
      </w:r>
      <w:r w:rsidR="007F439A" w:rsidRPr="00E73FE0">
        <w:rPr>
          <w:b/>
          <w:sz w:val="24"/>
          <w:szCs w:val="24"/>
        </w:rPr>
        <w:t xml:space="preserve"> </w:t>
      </w:r>
      <w:r w:rsidRPr="00E73FE0">
        <w:rPr>
          <w:rFonts w:hint="eastAsia"/>
          <w:b/>
          <w:sz w:val="24"/>
          <w:szCs w:val="24"/>
        </w:rPr>
        <w:t>και</w:t>
      </w:r>
      <w:r w:rsidRPr="00E73FE0">
        <w:rPr>
          <w:b/>
          <w:sz w:val="24"/>
          <w:szCs w:val="24"/>
        </w:rPr>
        <w:t xml:space="preserve"> </w:t>
      </w:r>
      <w:r w:rsidRPr="00E73FE0">
        <w:rPr>
          <w:rFonts w:hint="eastAsia"/>
          <w:b/>
          <w:sz w:val="24"/>
          <w:szCs w:val="24"/>
        </w:rPr>
        <w:t>άλλες</w:t>
      </w:r>
      <w:r w:rsidRPr="00E73FE0">
        <w:rPr>
          <w:b/>
          <w:sz w:val="24"/>
          <w:szCs w:val="24"/>
        </w:rPr>
        <w:t xml:space="preserve"> </w:t>
      </w:r>
      <w:r w:rsidRPr="00E73FE0">
        <w:rPr>
          <w:rFonts w:hint="eastAsia"/>
          <w:b/>
          <w:sz w:val="24"/>
          <w:szCs w:val="24"/>
        </w:rPr>
        <w:t>μορφές</w:t>
      </w:r>
      <w:r w:rsidRPr="00E73FE0">
        <w:rPr>
          <w:b/>
          <w:sz w:val="24"/>
          <w:szCs w:val="24"/>
        </w:rPr>
        <w:t xml:space="preserve"> </w:t>
      </w:r>
      <w:r w:rsidRPr="00E73FE0">
        <w:rPr>
          <w:rFonts w:hint="eastAsia"/>
          <w:b/>
          <w:sz w:val="24"/>
          <w:szCs w:val="24"/>
        </w:rPr>
        <w:t>αλληλεπ</w:t>
      </w:r>
      <w:r w:rsidR="007052BA" w:rsidRPr="00E73FE0">
        <w:rPr>
          <w:rFonts w:hint="eastAsia"/>
          <w:b/>
          <w:sz w:val="24"/>
          <w:szCs w:val="24"/>
        </w:rPr>
        <w:t>ίδρασης</w:t>
      </w:r>
    </w:p>
    <w:p w:rsidR="00235AED" w:rsidRPr="00C37DD6" w:rsidRDefault="00235AED" w:rsidP="007F62BB">
      <w:pPr>
        <w:spacing w:line="360" w:lineRule="auto"/>
        <w:ind w:left="567" w:right="-482" w:hanging="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5006"/>
      </w:tblGrid>
      <w:tr w:rsidR="00994D77" w:rsidRPr="00E31CB3" w:rsidTr="00994D77">
        <w:tc>
          <w:tcPr>
            <w:tcW w:w="5000" w:type="pct"/>
            <w:gridSpan w:val="2"/>
            <w:shd w:val="clear" w:color="auto" w:fill="auto"/>
          </w:tcPr>
          <w:p w:rsidR="00994D77" w:rsidRPr="00E73FE0" w:rsidRDefault="00994D77" w:rsidP="00994D77">
            <w:pPr>
              <w:spacing w:line="360" w:lineRule="auto"/>
              <w:ind w:right="40"/>
              <w:rPr>
                <w:b/>
                <w:sz w:val="24"/>
                <w:szCs w:val="24"/>
              </w:rPr>
            </w:pPr>
            <w:r w:rsidRPr="00E73FE0">
              <w:rPr>
                <w:b/>
                <w:sz w:val="24"/>
                <w:szCs w:val="24"/>
              </w:rPr>
              <w:t>Η Φλουρμπιπροφαίνη πρέπει να αποφεύγεται σε συνδυασμό με</w:t>
            </w:r>
            <w:r w:rsidR="007F439A" w:rsidRPr="00E73FE0">
              <w:rPr>
                <w:b/>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Άλλα ΜΣΑΦ</w:t>
            </w:r>
            <w:r w:rsidR="007F439A" w:rsidRPr="00E73FE0">
              <w:rPr>
                <w:sz w:val="24"/>
                <w:szCs w:val="24"/>
              </w:rPr>
              <w:t>,</w:t>
            </w:r>
            <w:r w:rsidRPr="00E73FE0">
              <w:rPr>
                <w:sz w:val="24"/>
                <w:szCs w:val="24"/>
              </w:rPr>
              <w:t xml:space="preserve"> συμπεριλαμβανομένων των εκλεκτικών αναστολέων της κυκλοοξυγενάσης-2</w:t>
            </w:r>
          </w:p>
        </w:tc>
        <w:tc>
          <w:tcPr>
            <w:tcW w:w="2937" w:type="pct"/>
            <w:shd w:val="clear" w:color="auto" w:fill="auto"/>
          </w:tcPr>
          <w:p w:rsidR="00994D77" w:rsidRPr="00E73FE0" w:rsidRDefault="00994D77" w:rsidP="002D58E9">
            <w:pPr>
              <w:spacing w:line="360" w:lineRule="auto"/>
              <w:ind w:right="40"/>
              <w:rPr>
                <w:sz w:val="24"/>
                <w:szCs w:val="24"/>
              </w:rPr>
            </w:pPr>
            <w:r w:rsidRPr="00E73FE0">
              <w:rPr>
                <w:bCs/>
                <w:sz w:val="24"/>
                <w:szCs w:val="24"/>
              </w:rPr>
              <w:t>Αποφύγετε την ταυτόχρονη χορήγηση δύο ή περισσοτέρων ΜΣΑΦ</w:t>
            </w:r>
            <w:r w:rsidR="007F439A" w:rsidRPr="00E73FE0">
              <w:rPr>
                <w:bCs/>
                <w:sz w:val="24"/>
                <w:szCs w:val="24"/>
              </w:rPr>
              <w:t>,</w:t>
            </w:r>
            <w:r w:rsidRPr="00E73FE0">
              <w:rPr>
                <w:bCs/>
                <w:sz w:val="24"/>
                <w:szCs w:val="24"/>
              </w:rPr>
              <w:t xml:space="preserve"> καθώς </w:t>
            </w:r>
            <w:r w:rsidR="007F439A" w:rsidRPr="00E73FE0">
              <w:rPr>
                <w:bCs/>
                <w:sz w:val="24"/>
                <w:szCs w:val="24"/>
              </w:rPr>
              <w:t xml:space="preserve">αυτό </w:t>
            </w:r>
            <w:r w:rsidRPr="00E73FE0">
              <w:rPr>
                <w:bCs/>
                <w:sz w:val="24"/>
                <w:szCs w:val="24"/>
              </w:rPr>
              <w:t xml:space="preserve">μπορεί να </w:t>
            </w:r>
            <w:r w:rsidR="00D80829" w:rsidRPr="00E73FE0">
              <w:rPr>
                <w:bCs/>
                <w:sz w:val="24"/>
                <w:szCs w:val="24"/>
              </w:rPr>
              <w:t>αυξή</w:t>
            </w:r>
            <w:r w:rsidR="007F439A" w:rsidRPr="00E73FE0">
              <w:rPr>
                <w:bCs/>
                <w:sz w:val="24"/>
                <w:szCs w:val="24"/>
              </w:rPr>
              <w:t>σει</w:t>
            </w:r>
            <w:r w:rsidR="00D80829" w:rsidRPr="00E73FE0">
              <w:rPr>
                <w:bCs/>
                <w:sz w:val="24"/>
                <w:szCs w:val="24"/>
              </w:rPr>
              <w:t xml:space="preserve"> τον κίνδυνο εμφάνισης</w:t>
            </w:r>
            <w:r w:rsidR="007F439A" w:rsidRPr="00E73FE0">
              <w:rPr>
                <w:bCs/>
                <w:sz w:val="24"/>
                <w:szCs w:val="24"/>
              </w:rPr>
              <w:t xml:space="preserve"> </w:t>
            </w:r>
            <w:r w:rsidR="00D80829" w:rsidRPr="00E73FE0">
              <w:rPr>
                <w:bCs/>
                <w:sz w:val="24"/>
                <w:szCs w:val="24"/>
              </w:rPr>
              <w:t xml:space="preserve">ανεπιθύμητων ενεργειών </w:t>
            </w:r>
            <w:r w:rsidRPr="00E73FE0">
              <w:rPr>
                <w:bCs/>
                <w:sz w:val="24"/>
                <w:szCs w:val="24"/>
              </w:rPr>
              <w:t xml:space="preserve">(ιδιαίτερα </w:t>
            </w:r>
            <w:r w:rsidR="00D80829" w:rsidRPr="00E73FE0">
              <w:rPr>
                <w:bCs/>
                <w:sz w:val="24"/>
                <w:szCs w:val="24"/>
              </w:rPr>
              <w:t>ανεπιθύμητες ενέργειες</w:t>
            </w:r>
            <w:r w:rsidRPr="00E73FE0">
              <w:rPr>
                <w:bCs/>
                <w:sz w:val="24"/>
                <w:szCs w:val="24"/>
              </w:rPr>
              <w:t xml:space="preserve"> από το γαστρεντερικό</w:t>
            </w:r>
            <w:r w:rsidR="007F439A" w:rsidRPr="00E73FE0">
              <w:rPr>
                <w:bCs/>
                <w:sz w:val="24"/>
                <w:szCs w:val="24"/>
              </w:rPr>
              <w:t>,</w:t>
            </w:r>
            <w:r w:rsidRPr="00E73FE0">
              <w:rPr>
                <w:bCs/>
                <w:sz w:val="24"/>
                <w:szCs w:val="24"/>
              </w:rPr>
              <w:t xml:space="preserve"> όπως έλκος και αιμορραγία (</w:t>
            </w:r>
            <w:r w:rsidR="007F439A" w:rsidRPr="00E73FE0">
              <w:rPr>
                <w:bCs/>
                <w:sz w:val="24"/>
                <w:szCs w:val="24"/>
              </w:rPr>
              <w:t xml:space="preserve">βλ. παράγραφο </w:t>
            </w:r>
            <w:r w:rsidRPr="00E73FE0">
              <w:rPr>
                <w:bCs/>
                <w:sz w:val="24"/>
                <w:szCs w:val="24"/>
              </w:rPr>
              <w:t>4.4)</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Ακετυλ</w:t>
            </w:r>
            <w:r w:rsidR="007F439A" w:rsidRPr="00E73FE0">
              <w:rPr>
                <w:sz w:val="24"/>
                <w:szCs w:val="24"/>
              </w:rPr>
              <w:t>ο</w:t>
            </w:r>
            <w:r w:rsidRPr="00E73FE0">
              <w:rPr>
                <w:sz w:val="24"/>
                <w:szCs w:val="24"/>
              </w:rPr>
              <w:t>σαλικυλικό οξύ (χαμηλή δόση)</w:t>
            </w:r>
          </w:p>
        </w:tc>
        <w:tc>
          <w:tcPr>
            <w:tcW w:w="2937" w:type="pct"/>
            <w:shd w:val="clear" w:color="auto" w:fill="auto"/>
          </w:tcPr>
          <w:p w:rsidR="00994D77" w:rsidRPr="00E73FE0" w:rsidRDefault="00994D77" w:rsidP="002D58E9">
            <w:pPr>
              <w:spacing w:line="360" w:lineRule="auto"/>
              <w:ind w:right="40"/>
              <w:rPr>
                <w:bCs/>
                <w:sz w:val="24"/>
                <w:szCs w:val="24"/>
              </w:rPr>
            </w:pPr>
            <w:r w:rsidRPr="00E73FE0">
              <w:rPr>
                <w:bCs/>
                <w:sz w:val="24"/>
                <w:szCs w:val="24"/>
              </w:rPr>
              <w:t xml:space="preserve">Εκτός </w:t>
            </w:r>
            <w:r w:rsidR="007F439A" w:rsidRPr="00E73FE0">
              <w:rPr>
                <w:bCs/>
                <w:sz w:val="24"/>
                <w:szCs w:val="24"/>
              </w:rPr>
              <w:t>εά</w:t>
            </w:r>
            <w:r w:rsidRPr="00E73FE0">
              <w:rPr>
                <w:bCs/>
                <w:sz w:val="24"/>
                <w:szCs w:val="24"/>
              </w:rPr>
              <w:t>ν η χαμηλή δόση</w:t>
            </w:r>
            <w:r w:rsidR="00235AED" w:rsidRPr="00E73FE0">
              <w:rPr>
                <w:bCs/>
                <w:sz w:val="24"/>
                <w:szCs w:val="24"/>
              </w:rPr>
              <w:t xml:space="preserve"> ασπιρίνης (</w:t>
            </w:r>
            <w:r w:rsidRPr="00E73FE0">
              <w:rPr>
                <w:bCs/>
                <w:sz w:val="24"/>
                <w:szCs w:val="24"/>
              </w:rPr>
              <w:t>όχι μεγαλύτερη από 75</w:t>
            </w:r>
            <w:r w:rsidR="00235AED" w:rsidRPr="00E73FE0">
              <w:rPr>
                <w:bCs/>
                <w:sz w:val="24"/>
                <w:szCs w:val="24"/>
              </w:rPr>
              <w:t xml:space="preserve"> </w:t>
            </w:r>
            <w:r w:rsidRPr="00E73FE0">
              <w:rPr>
                <w:bCs/>
                <w:sz w:val="24"/>
                <w:szCs w:val="24"/>
                <w:lang w:val="en-US"/>
              </w:rPr>
              <w:t>mg</w:t>
            </w:r>
            <w:r w:rsidRPr="00E73FE0">
              <w:rPr>
                <w:bCs/>
                <w:sz w:val="24"/>
                <w:szCs w:val="24"/>
              </w:rPr>
              <w:t xml:space="preserve"> ημερησίως) έχει συσταθεί από γιατρό, γιατί αυξ</w:t>
            </w:r>
            <w:r w:rsidR="00235AED" w:rsidRPr="00E73FE0">
              <w:rPr>
                <w:bCs/>
                <w:sz w:val="24"/>
                <w:szCs w:val="24"/>
              </w:rPr>
              <w:t>άνει τον κίνδυνο παρενεργειών (</w:t>
            </w:r>
            <w:r w:rsidR="007F439A" w:rsidRPr="00E73FE0">
              <w:rPr>
                <w:bCs/>
                <w:sz w:val="24"/>
                <w:szCs w:val="24"/>
              </w:rPr>
              <w:t xml:space="preserve">βλ. παράγραφο </w:t>
            </w:r>
            <w:r w:rsidRPr="00E73FE0">
              <w:rPr>
                <w:bCs/>
                <w:sz w:val="24"/>
                <w:szCs w:val="24"/>
              </w:rPr>
              <w:t>4.4)</w:t>
            </w:r>
          </w:p>
        </w:tc>
      </w:tr>
      <w:tr w:rsidR="00994D77" w:rsidRPr="00E31CB3" w:rsidTr="00994D77">
        <w:tc>
          <w:tcPr>
            <w:tcW w:w="5000" w:type="pct"/>
            <w:gridSpan w:val="2"/>
            <w:shd w:val="clear" w:color="auto" w:fill="auto"/>
          </w:tcPr>
          <w:p w:rsidR="00994D77" w:rsidRPr="00E73FE0" w:rsidRDefault="00994D77" w:rsidP="00994D77">
            <w:pPr>
              <w:spacing w:line="360" w:lineRule="auto"/>
              <w:ind w:right="40"/>
              <w:rPr>
                <w:sz w:val="24"/>
                <w:szCs w:val="24"/>
              </w:rPr>
            </w:pPr>
            <w:r w:rsidRPr="00E73FE0">
              <w:rPr>
                <w:b/>
                <w:sz w:val="24"/>
                <w:szCs w:val="24"/>
              </w:rPr>
              <w:t xml:space="preserve">Η Φλουρμπιπροφαίνη πρέπει να χορηγείται </w:t>
            </w:r>
            <w:r w:rsidRPr="00E73FE0">
              <w:rPr>
                <w:b/>
                <w:sz w:val="24"/>
                <w:szCs w:val="24"/>
                <w:u w:val="single"/>
              </w:rPr>
              <w:t>με προσοχή</w:t>
            </w:r>
            <w:r w:rsidRPr="00E73FE0">
              <w:rPr>
                <w:b/>
                <w:sz w:val="24"/>
                <w:szCs w:val="24"/>
              </w:rPr>
              <w:t xml:space="preserve"> σε συνδυασμό με</w:t>
            </w:r>
            <w:r w:rsidR="007F439A" w:rsidRPr="00E73FE0">
              <w:rPr>
                <w:b/>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Αντιπηκτικά</w:t>
            </w:r>
          </w:p>
        </w:tc>
        <w:tc>
          <w:tcPr>
            <w:tcW w:w="2937" w:type="pct"/>
            <w:shd w:val="clear" w:color="auto" w:fill="auto"/>
          </w:tcPr>
          <w:p w:rsidR="00994D77" w:rsidRPr="00E73FE0" w:rsidRDefault="00994D77" w:rsidP="002D58E9">
            <w:pPr>
              <w:spacing w:line="360" w:lineRule="auto"/>
              <w:ind w:right="40"/>
              <w:rPr>
                <w:sz w:val="24"/>
                <w:szCs w:val="24"/>
              </w:rPr>
            </w:pPr>
            <w:r w:rsidRPr="00E73FE0">
              <w:rPr>
                <w:sz w:val="24"/>
                <w:szCs w:val="24"/>
              </w:rPr>
              <w:t>Τα ΜΣΑΦ μπορεί να αυξήσουν τη δράση των αντιπηκτικών</w:t>
            </w:r>
            <w:r w:rsidR="00097BFB" w:rsidRPr="00E73FE0">
              <w:rPr>
                <w:sz w:val="24"/>
                <w:szCs w:val="24"/>
              </w:rPr>
              <w:t>,</w:t>
            </w:r>
            <w:r w:rsidRPr="00E73FE0">
              <w:rPr>
                <w:sz w:val="24"/>
                <w:szCs w:val="24"/>
              </w:rPr>
              <w:t xml:space="preserve"> όπως η βαρφαρίνη</w:t>
            </w:r>
            <w:r w:rsidR="00235AED" w:rsidRPr="00E73FE0">
              <w:rPr>
                <w:sz w:val="24"/>
                <w:szCs w:val="24"/>
              </w:rPr>
              <w:t xml:space="preserve"> </w:t>
            </w:r>
            <w:r w:rsidRPr="00E73FE0">
              <w:rPr>
                <w:bCs/>
                <w:sz w:val="24"/>
                <w:szCs w:val="24"/>
              </w:rPr>
              <w:t>(</w:t>
            </w:r>
            <w:r w:rsidR="007F439A" w:rsidRPr="00E73FE0">
              <w:rPr>
                <w:bCs/>
                <w:sz w:val="24"/>
                <w:szCs w:val="24"/>
              </w:rPr>
              <w:t xml:space="preserve">βλ. παράγραφο </w:t>
            </w:r>
            <w:r w:rsidRPr="00E73FE0">
              <w:rPr>
                <w:bCs/>
                <w:sz w:val="24"/>
                <w:szCs w:val="24"/>
              </w:rPr>
              <w:t>4.4)</w:t>
            </w:r>
            <w:r w:rsidRPr="00E73FE0">
              <w:rPr>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bCs/>
                <w:sz w:val="24"/>
                <w:szCs w:val="24"/>
              </w:rPr>
            </w:pPr>
            <w:r w:rsidRPr="00E73FE0">
              <w:rPr>
                <w:sz w:val="24"/>
                <w:szCs w:val="24"/>
              </w:rPr>
              <w:t>Αντιαιμοπεταλιακοί παράγοντες</w:t>
            </w:r>
          </w:p>
        </w:tc>
        <w:tc>
          <w:tcPr>
            <w:tcW w:w="2937" w:type="pct"/>
            <w:shd w:val="clear" w:color="auto" w:fill="auto"/>
          </w:tcPr>
          <w:p w:rsidR="00994D77" w:rsidRPr="00E73FE0" w:rsidRDefault="00994D77" w:rsidP="002D58E9">
            <w:pPr>
              <w:spacing w:line="360" w:lineRule="auto"/>
              <w:ind w:right="40"/>
              <w:rPr>
                <w:bCs/>
                <w:sz w:val="24"/>
                <w:szCs w:val="24"/>
              </w:rPr>
            </w:pPr>
            <w:r w:rsidRPr="00E73FE0">
              <w:rPr>
                <w:sz w:val="24"/>
                <w:szCs w:val="24"/>
              </w:rPr>
              <w:t>Αυξημένος κίνδυνος γαστρεντερικού έλκους ή αιμορραγίας (</w:t>
            </w:r>
            <w:r w:rsidR="007F439A" w:rsidRPr="00E73FE0">
              <w:rPr>
                <w:sz w:val="24"/>
                <w:szCs w:val="24"/>
              </w:rPr>
              <w:t xml:space="preserve">βλ. παράγραφο </w:t>
            </w:r>
            <w:r w:rsidRPr="00E73FE0">
              <w:rPr>
                <w:sz w:val="24"/>
                <w:szCs w:val="24"/>
              </w:rPr>
              <w:t>4.4)</w:t>
            </w:r>
            <w:r w:rsidR="00235AED" w:rsidRPr="00E73FE0">
              <w:rPr>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 xml:space="preserve">Αντιυπερτασικά φάρμακα </w:t>
            </w:r>
          </w:p>
          <w:p w:rsidR="00994D77" w:rsidRPr="00E73FE0" w:rsidRDefault="00994D77" w:rsidP="002D58E9">
            <w:pPr>
              <w:spacing w:line="360" w:lineRule="auto"/>
              <w:ind w:right="40"/>
              <w:rPr>
                <w:sz w:val="24"/>
                <w:szCs w:val="24"/>
              </w:rPr>
            </w:pPr>
            <w:r w:rsidRPr="00E73FE0">
              <w:rPr>
                <w:sz w:val="24"/>
                <w:szCs w:val="24"/>
              </w:rPr>
              <w:t>(Διουρητικά, αναστολείς ΜΕΑ, ανταγωνιστές της Αγγειοτενσίνης ΙΙ)</w:t>
            </w:r>
          </w:p>
        </w:tc>
        <w:tc>
          <w:tcPr>
            <w:tcW w:w="2937" w:type="pct"/>
            <w:shd w:val="clear" w:color="auto" w:fill="auto"/>
          </w:tcPr>
          <w:p w:rsidR="00994D77" w:rsidRPr="00E73FE0" w:rsidRDefault="00994D77" w:rsidP="008B7444">
            <w:pPr>
              <w:spacing w:line="360" w:lineRule="auto"/>
              <w:ind w:right="40"/>
              <w:rPr>
                <w:sz w:val="24"/>
                <w:szCs w:val="24"/>
              </w:rPr>
            </w:pPr>
            <w:r w:rsidRPr="00E73FE0">
              <w:rPr>
                <w:sz w:val="24"/>
                <w:szCs w:val="24"/>
              </w:rPr>
              <w:t>Τα ΜΣΑΦ μπορεί να μειώσουν τη δράση των διουρητικών και των άλλων αντιυπερτασικών φαρμάκων, μπορεί να αυξήσουν τη νεφροτοξικότητα που οφείλεται στην αναστολή της κυκλοοξυγενάσης</w:t>
            </w:r>
            <w:r w:rsidR="00097BFB" w:rsidRPr="00E73FE0">
              <w:rPr>
                <w:sz w:val="24"/>
                <w:szCs w:val="24"/>
              </w:rPr>
              <w:t>,</w:t>
            </w:r>
            <w:r w:rsidRPr="00E73FE0">
              <w:rPr>
                <w:sz w:val="24"/>
                <w:szCs w:val="24"/>
              </w:rPr>
              <w:t xml:space="preserve"> ιδιαίτερα σε ασθενείς με επιβαρυμένη νεφρική λειτουργία (Οι ασθενείς πρέπει να ενυδατώνονται επαρκώς)</w:t>
            </w:r>
            <w:r w:rsidR="00235AED" w:rsidRPr="00E73FE0">
              <w:rPr>
                <w:sz w:val="24"/>
                <w:szCs w:val="24"/>
              </w:rPr>
              <w:t>.</w:t>
            </w:r>
          </w:p>
        </w:tc>
      </w:tr>
      <w:tr w:rsidR="00994D77" w:rsidRPr="00E31CB3" w:rsidTr="00994D77">
        <w:tc>
          <w:tcPr>
            <w:tcW w:w="2063" w:type="pct"/>
            <w:shd w:val="clear" w:color="auto" w:fill="auto"/>
          </w:tcPr>
          <w:p w:rsidR="00994D77" w:rsidRPr="00C37DD6" w:rsidRDefault="00994D77" w:rsidP="00994D77">
            <w:pPr>
              <w:spacing w:line="360" w:lineRule="auto"/>
              <w:ind w:right="40"/>
              <w:rPr>
                <w:sz w:val="24"/>
                <w:szCs w:val="24"/>
              </w:rPr>
            </w:pPr>
            <w:r w:rsidRPr="00C37DD6">
              <w:rPr>
                <w:sz w:val="24"/>
                <w:szCs w:val="24"/>
              </w:rPr>
              <w:t>Αλκοόλη</w:t>
            </w:r>
          </w:p>
        </w:tc>
        <w:tc>
          <w:tcPr>
            <w:tcW w:w="2937" w:type="pct"/>
            <w:shd w:val="clear" w:color="auto" w:fill="auto"/>
          </w:tcPr>
          <w:p w:rsidR="00994D77" w:rsidRPr="00C37DD6" w:rsidRDefault="00994D77" w:rsidP="00994D77">
            <w:pPr>
              <w:spacing w:line="360" w:lineRule="auto"/>
              <w:ind w:right="40"/>
              <w:rPr>
                <w:bCs/>
                <w:sz w:val="24"/>
                <w:szCs w:val="24"/>
              </w:rPr>
            </w:pPr>
            <w:r w:rsidRPr="00C37DD6">
              <w:rPr>
                <w:sz w:val="24"/>
                <w:szCs w:val="24"/>
              </w:rPr>
              <w:t>Μπορεί να αυξήσουν τον κίνδυνο ανεπιθύμητων ενεργειών</w:t>
            </w:r>
            <w:r w:rsidR="00851CF5" w:rsidRPr="00C37DD6">
              <w:rPr>
                <w:sz w:val="24"/>
                <w:szCs w:val="24"/>
              </w:rPr>
              <w:t>,</w:t>
            </w:r>
            <w:r w:rsidRPr="00C37DD6">
              <w:rPr>
                <w:sz w:val="24"/>
                <w:szCs w:val="24"/>
              </w:rPr>
              <w:t xml:space="preserve"> ιδιαίτερα από τον γαστρεντερικό σωλήνα</w:t>
            </w:r>
          </w:p>
        </w:tc>
      </w:tr>
      <w:tr w:rsidR="00994D77" w:rsidRPr="00E31CB3" w:rsidTr="00994D77">
        <w:tc>
          <w:tcPr>
            <w:tcW w:w="2063" w:type="pct"/>
            <w:shd w:val="clear" w:color="auto" w:fill="auto"/>
          </w:tcPr>
          <w:p w:rsidR="00994D77" w:rsidRPr="00E73FE0" w:rsidRDefault="00235AED" w:rsidP="00994D77">
            <w:pPr>
              <w:spacing w:line="360" w:lineRule="auto"/>
              <w:ind w:right="40"/>
              <w:rPr>
                <w:sz w:val="24"/>
                <w:szCs w:val="24"/>
              </w:rPr>
            </w:pPr>
            <w:r w:rsidRPr="00E73FE0">
              <w:rPr>
                <w:sz w:val="24"/>
                <w:szCs w:val="24"/>
              </w:rPr>
              <w:t>Καρδιακοί γ</w:t>
            </w:r>
            <w:r w:rsidR="00994D77" w:rsidRPr="00E73FE0">
              <w:rPr>
                <w:sz w:val="24"/>
                <w:szCs w:val="24"/>
              </w:rPr>
              <w:t>λυκοσίδες</w:t>
            </w:r>
          </w:p>
        </w:tc>
        <w:tc>
          <w:tcPr>
            <w:tcW w:w="2937" w:type="pct"/>
            <w:shd w:val="clear" w:color="auto" w:fill="auto"/>
          </w:tcPr>
          <w:p w:rsidR="00994D77" w:rsidRPr="00E73FE0" w:rsidRDefault="00235AED">
            <w:pPr>
              <w:spacing w:line="360" w:lineRule="auto"/>
              <w:ind w:right="40"/>
              <w:rPr>
                <w:bCs/>
                <w:sz w:val="24"/>
                <w:szCs w:val="24"/>
              </w:rPr>
            </w:pPr>
            <w:r w:rsidRPr="00E73FE0">
              <w:rPr>
                <w:sz w:val="24"/>
                <w:szCs w:val="24"/>
              </w:rPr>
              <w:t xml:space="preserve">Τα </w:t>
            </w:r>
            <w:r w:rsidR="00851CF5" w:rsidRPr="00E73FE0">
              <w:rPr>
                <w:sz w:val="24"/>
                <w:szCs w:val="24"/>
              </w:rPr>
              <w:t>ΜΣΑΦ</w:t>
            </w:r>
            <w:r w:rsidR="00994D77" w:rsidRPr="00E73FE0">
              <w:rPr>
                <w:sz w:val="24"/>
                <w:szCs w:val="24"/>
              </w:rPr>
              <w:t xml:space="preserve"> </w:t>
            </w:r>
            <w:r w:rsidR="002920B3" w:rsidRPr="00E73FE0">
              <w:rPr>
                <w:sz w:val="24"/>
                <w:szCs w:val="24"/>
              </w:rPr>
              <w:t xml:space="preserve">μπορεί </w:t>
            </w:r>
            <w:r w:rsidR="00994D77" w:rsidRPr="00E73FE0">
              <w:rPr>
                <w:sz w:val="24"/>
                <w:szCs w:val="24"/>
              </w:rPr>
              <w:t>να α</w:t>
            </w:r>
            <w:r w:rsidRPr="00E73FE0">
              <w:rPr>
                <w:sz w:val="24"/>
                <w:szCs w:val="24"/>
              </w:rPr>
              <w:t>υξήσουν την καρδιακή ανεπάρκεια, να μειώσουν τ</w:t>
            </w:r>
            <w:r w:rsidR="00994D77" w:rsidRPr="00E73FE0">
              <w:rPr>
                <w:sz w:val="24"/>
                <w:szCs w:val="24"/>
              </w:rPr>
              <w:t xml:space="preserve">ο </w:t>
            </w:r>
            <w:r w:rsidRPr="00E73FE0">
              <w:rPr>
                <w:sz w:val="24"/>
                <w:szCs w:val="24"/>
              </w:rPr>
              <w:t>ρυθμό της</w:t>
            </w:r>
            <w:r w:rsidR="00994D77" w:rsidRPr="00E73FE0">
              <w:rPr>
                <w:sz w:val="24"/>
                <w:szCs w:val="24"/>
              </w:rPr>
              <w:t xml:space="preserve"> σπειραματικής διήθησης και να αυξήσουν τα </w:t>
            </w:r>
            <w:r w:rsidR="00994D77" w:rsidRPr="00E73FE0">
              <w:rPr>
                <w:sz w:val="24"/>
                <w:szCs w:val="24"/>
              </w:rPr>
              <w:lastRenderedPageBreak/>
              <w:t>επίπεδα των γλυκοσιδών</w:t>
            </w:r>
            <w:r w:rsidR="00851CF5" w:rsidRPr="00E73FE0">
              <w:rPr>
                <w:sz w:val="24"/>
                <w:szCs w:val="24"/>
              </w:rPr>
              <w:t xml:space="preserve"> </w:t>
            </w:r>
            <w:r w:rsidR="00994D77" w:rsidRPr="00E73FE0">
              <w:rPr>
                <w:sz w:val="24"/>
                <w:szCs w:val="24"/>
              </w:rPr>
              <w:t>-</w:t>
            </w:r>
            <w:r w:rsidR="00851CF5" w:rsidRPr="00E73FE0">
              <w:rPr>
                <w:sz w:val="24"/>
                <w:szCs w:val="24"/>
              </w:rPr>
              <w:t xml:space="preserve"> </w:t>
            </w:r>
            <w:r w:rsidR="002920B3" w:rsidRPr="00E73FE0">
              <w:rPr>
                <w:bCs/>
                <w:sz w:val="24"/>
                <w:szCs w:val="24"/>
              </w:rPr>
              <w:t xml:space="preserve">συνιστάται </w:t>
            </w:r>
            <w:r w:rsidR="00994D77" w:rsidRPr="00E73FE0">
              <w:rPr>
                <w:bCs/>
                <w:sz w:val="24"/>
                <w:szCs w:val="24"/>
              </w:rPr>
              <w:t>επαρκής έλεγχος και</w:t>
            </w:r>
            <w:r w:rsidR="002920B3" w:rsidRPr="00E73FE0">
              <w:rPr>
                <w:bCs/>
                <w:sz w:val="24"/>
                <w:szCs w:val="24"/>
              </w:rPr>
              <w:t>,</w:t>
            </w:r>
            <w:r w:rsidR="00994D77" w:rsidRPr="00E73FE0">
              <w:rPr>
                <w:bCs/>
                <w:sz w:val="24"/>
                <w:szCs w:val="24"/>
              </w:rPr>
              <w:t xml:space="preserve"> αν χρειαστεί</w:t>
            </w:r>
            <w:r w:rsidR="002920B3" w:rsidRPr="00E73FE0">
              <w:rPr>
                <w:bCs/>
                <w:sz w:val="24"/>
                <w:szCs w:val="24"/>
              </w:rPr>
              <w:t>,</w:t>
            </w:r>
            <w:r w:rsidR="00994D77" w:rsidRPr="00E73FE0">
              <w:rPr>
                <w:bCs/>
                <w:sz w:val="24"/>
                <w:szCs w:val="24"/>
              </w:rPr>
              <w:t xml:space="preserve"> προσαρμο</w:t>
            </w:r>
            <w:r w:rsidRPr="00E73FE0">
              <w:rPr>
                <w:bCs/>
                <w:sz w:val="24"/>
                <w:szCs w:val="24"/>
              </w:rPr>
              <w:t>γή της δόσης</w:t>
            </w:r>
            <w:r w:rsidR="008448CE">
              <w:rPr>
                <w:bCs/>
                <w:sz w:val="24"/>
                <w:szCs w:val="24"/>
              </w:rPr>
              <w:t>.</w:t>
            </w:r>
            <w:r w:rsidRPr="00E73FE0">
              <w:rPr>
                <w:bCs/>
                <w:sz w:val="24"/>
                <w:szCs w:val="24"/>
              </w:rPr>
              <w:t xml:space="preserve"> </w:t>
            </w:r>
          </w:p>
        </w:tc>
      </w:tr>
      <w:tr w:rsidR="00994D77" w:rsidRPr="00E31CB3" w:rsidTr="00994D77">
        <w:tc>
          <w:tcPr>
            <w:tcW w:w="2063" w:type="pct"/>
            <w:shd w:val="clear" w:color="auto" w:fill="auto"/>
          </w:tcPr>
          <w:p w:rsidR="00994D77" w:rsidRPr="00C37DD6" w:rsidRDefault="00994D77" w:rsidP="00994D77">
            <w:pPr>
              <w:spacing w:line="360" w:lineRule="auto"/>
              <w:ind w:right="40"/>
              <w:rPr>
                <w:sz w:val="24"/>
                <w:szCs w:val="24"/>
              </w:rPr>
            </w:pPr>
            <w:r w:rsidRPr="00C37DD6">
              <w:rPr>
                <w:sz w:val="24"/>
                <w:szCs w:val="24"/>
              </w:rPr>
              <w:lastRenderedPageBreak/>
              <w:t xml:space="preserve">Κυκλοσπορίνη </w:t>
            </w:r>
          </w:p>
        </w:tc>
        <w:tc>
          <w:tcPr>
            <w:tcW w:w="2937" w:type="pct"/>
            <w:shd w:val="clear" w:color="auto" w:fill="auto"/>
          </w:tcPr>
          <w:p w:rsidR="00994D77" w:rsidRPr="00C37DD6" w:rsidRDefault="00235AED" w:rsidP="00994D77">
            <w:pPr>
              <w:spacing w:line="360" w:lineRule="auto"/>
              <w:ind w:right="40"/>
              <w:rPr>
                <w:sz w:val="24"/>
                <w:szCs w:val="24"/>
              </w:rPr>
            </w:pPr>
            <w:r w:rsidRPr="00C37DD6">
              <w:rPr>
                <w:sz w:val="24"/>
                <w:szCs w:val="24"/>
              </w:rPr>
              <w:t>Αυξημένος</w:t>
            </w:r>
            <w:r w:rsidR="00994D77" w:rsidRPr="00C37DD6">
              <w:rPr>
                <w:sz w:val="24"/>
                <w:szCs w:val="24"/>
              </w:rPr>
              <w:t xml:space="preserve"> κίνδυνος νεφροτοξικότητας</w:t>
            </w:r>
            <w:r w:rsidRPr="00C37DD6">
              <w:rPr>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Κορτικοστεροειδή</w:t>
            </w:r>
          </w:p>
        </w:tc>
        <w:tc>
          <w:tcPr>
            <w:tcW w:w="2937" w:type="pct"/>
            <w:shd w:val="clear" w:color="auto" w:fill="auto"/>
          </w:tcPr>
          <w:p w:rsidR="00994D77" w:rsidRPr="00E73FE0" w:rsidRDefault="00994D77" w:rsidP="002D58E9">
            <w:pPr>
              <w:spacing w:line="360" w:lineRule="auto"/>
              <w:ind w:right="40"/>
              <w:rPr>
                <w:bCs/>
                <w:sz w:val="24"/>
                <w:szCs w:val="24"/>
              </w:rPr>
            </w:pPr>
            <w:r w:rsidRPr="00E73FE0">
              <w:rPr>
                <w:sz w:val="24"/>
                <w:szCs w:val="24"/>
              </w:rPr>
              <w:t>Μπορεί να αυξήσουν τον κίνδυνο ανεπιθύμητων ενεργειών</w:t>
            </w:r>
            <w:r w:rsidR="002920B3" w:rsidRPr="00E73FE0">
              <w:rPr>
                <w:sz w:val="24"/>
                <w:szCs w:val="24"/>
              </w:rPr>
              <w:t>,</w:t>
            </w:r>
            <w:r w:rsidRPr="00E73FE0">
              <w:rPr>
                <w:sz w:val="24"/>
                <w:szCs w:val="24"/>
              </w:rPr>
              <w:t xml:space="preserve"> ιδιαίτερα από τον γαστρεντερικό σωλήνα (</w:t>
            </w:r>
            <w:r w:rsidR="002920B3" w:rsidRPr="00E73FE0">
              <w:rPr>
                <w:sz w:val="24"/>
                <w:szCs w:val="24"/>
              </w:rPr>
              <w:t xml:space="preserve">βλ. παράγραφο </w:t>
            </w:r>
            <w:r w:rsidRPr="00E73FE0">
              <w:rPr>
                <w:sz w:val="24"/>
                <w:szCs w:val="24"/>
              </w:rPr>
              <w:t>4.3)</w:t>
            </w:r>
            <w:r w:rsidR="00235AED" w:rsidRPr="00E73FE0">
              <w:rPr>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Λίθιο</w:t>
            </w:r>
          </w:p>
        </w:tc>
        <w:tc>
          <w:tcPr>
            <w:tcW w:w="2937" w:type="pct"/>
            <w:shd w:val="clear" w:color="auto" w:fill="auto"/>
          </w:tcPr>
          <w:p w:rsidR="00994D77" w:rsidRPr="00E73FE0" w:rsidRDefault="00994D77">
            <w:pPr>
              <w:spacing w:line="360" w:lineRule="auto"/>
              <w:ind w:right="40"/>
              <w:rPr>
                <w:sz w:val="24"/>
                <w:szCs w:val="24"/>
              </w:rPr>
            </w:pPr>
            <w:r w:rsidRPr="00E73FE0">
              <w:rPr>
                <w:sz w:val="24"/>
                <w:szCs w:val="24"/>
              </w:rPr>
              <w:t xml:space="preserve">Μπορεί να αυξήσει τα επίπεδα </w:t>
            </w:r>
            <w:r w:rsidR="00DA06C6" w:rsidRPr="00482370">
              <w:rPr>
                <w:sz w:val="24"/>
                <w:szCs w:val="24"/>
              </w:rPr>
              <w:t xml:space="preserve">του λιθίου </w:t>
            </w:r>
            <w:r w:rsidRPr="00E73FE0">
              <w:rPr>
                <w:sz w:val="24"/>
                <w:szCs w:val="24"/>
              </w:rPr>
              <w:t xml:space="preserve">στον ορό </w:t>
            </w:r>
            <w:r w:rsidR="002920B3" w:rsidRPr="00E73FE0">
              <w:rPr>
                <w:sz w:val="24"/>
                <w:szCs w:val="24"/>
              </w:rPr>
              <w:t xml:space="preserve"> </w:t>
            </w:r>
            <w:r w:rsidRPr="00E73FE0">
              <w:rPr>
                <w:sz w:val="24"/>
                <w:szCs w:val="24"/>
              </w:rPr>
              <w:t>-</w:t>
            </w:r>
            <w:r w:rsidR="002920B3" w:rsidRPr="00E73FE0">
              <w:rPr>
                <w:bCs/>
                <w:sz w:val="24"/>
                <w:szCs w:val="24"/>
              </w:rPr>
              <w:t xml:space="preserve"> συνιστάται </w:t>
            </w:r>
            <w:r w:rsidRPr="00E73FE0">
              <w:rPr>
                <w:sz w:val="24"/>
                <w:szCs w:val="24"/>
              </w:rPr>
              <w:t>ε</w:t>
            </w:r>
            <w:r w:rsidRPr="00E73FE0">
              <w:rPr>
                <w:bCs/>
                <w:sz w:val="24"/>
                <w:szCs w:val="24"/>
              </w:rPr>
              <w:t>παρκής έλεγχος και</w:t>
            </w:r>
            <w:r w:rsidR="002920B3" w:rsidRPr="00E73FE0">
              <w:rPr>
                <w:bCs/>
                <w:sz w:val="24"/>
                <w:szCs w:val="24"/>
              </w:rPr>
              <w:t>,</w:t>
            </w:r>
            <w:r w:rsidRPr="00E73FE0">
              <w:rPr>
                <w:bCs/>
                <w:sz w:val="24"/>
                <w:szCs w:val="24"/>
              </w:rPr>
              <w:t xml:space="preserve"> αν χρειαστεί</w:t>
            </w:r>
            <w:r w:rsidR="002920B3" w:rsidRPr="00E73FE0">
              <w:rPr>
                <w:bCs/>
                <w:sz w:val="24"/>
                <w:szCs w:val="24"/>
              </w:rPr>
              <w:t>,</w:t>
            </w:r>
            <w:r w:rsidRPr="00E73FE0">
              <w:rPr>
                <w:bCs/>
                <w:sz w:val="24"/>
                <w:szCs w:val="24"/>
              </w:rPr>
              <w:t xml:space="preserve"> </w:t>
            </w:r>
            <w:r w:rsidR="00235AED" w:rsidRPr="00E73FE0">
              <w:rPr>
                <w:bCs/>
                <w:sz w:val="24"/>
                <w:szCs w:val="24"/>
              </w:rPr>
              <w:t>προσαρμογή της δόσης</w:t>
            </w:r>
            <w:r w:rsidR="008448CE">
              <w:rPr>
                <w:bCs/>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Μεθοτρεξάτη</w:t>
            </w:r>
          </w:p>
        </w:tc>
        <w:tc>
          <w:tcPr>
            <w:tcW w:w="2937" w:type="pct"/>
            <w:shd w:val="clear" w:color="auto" w:fill="auto"/>
          </w:tcPr>
          <w:p w:rsidR="00994D77" w:rsidRPr="00E73FE0" w:rsidRDefault="00994D77" w:rsidP="002D58E9">
            <w:pPr>
              <w:spacing w:line="360" w:lineRule="auto"/>
              <w:ind w:right="40"/>
              <w:rPr>
                <w:sz w:val="24"/>
                <w:szCs w:val="24"/>
              </w:rPr>
            </w:pPr>
            <w:r w:rsidRPr="00E73FE0">
              <w:rPr>
                <w:sz w:val="24"/>
                <w:szCs w:val="24"/>
              </w:rPr>
              <w:t xml:space="preserve">Η χορήγηση ΜΣΑΦ  εντός 24 ωρών πριν ή μετά τη λήψη </w:t>
            </w:r>
            <w:r w:rsidR="002920B3" w:rsidRPr="00E73FE0">
              <w:rPr>
                <w:sz w:val="24"/>
                <w:szCs w:val="24"/>
              </w:rPr>
              <w:t xml:space="preserve">μεθοτρεξάτης </w:t>
            </w:r>
            <w:r w:rsidRPr="00E73FE0">
              <w:rPr>
                <w:sz w:val="24"/>
                <w:szCs w:val="24"/>
              </w:rPr>
              <w:t xml:space="preserve">μπορεί να οδηγήσει σε αυξημένες συγκεντρώσεις </w:t>
            </w:r>
            <w:r w:rsidR="002920B3" w:rsidRPr="00E73FE0">
              <w:rPr>
                <w:sz w:val="24"/>
                <w:szCs w:val="24"/>
              </w:rPr>
              <w:t xml:space="preserve">μεθοτρεξάτης </w:t>
            </w:r>
            <w:r w:rsidRPr="00E73FE0">
              <w:rPr>
                <w:sz w:val="24"/>
                <w:szCs w:val="24"/>
              </w:rPr>
              <w:t>και αύξηση της τοξικής της δράσης.</w:t>
            </w:r>
          </w:p>
        </w:tc>
      </w:tr>
      <w:tr w:rsidR="00994D77" w:rsidRPr="00E31CB3" w:rsidTr="00994D77">
        <w:tc>
          <w:tcPr>
            <w:tcW w:w="2063" w:type="pct"/>
            <w:shd w:val="clear" w:color="auto" w:fill="auto"/>
          </w:tcPr>
          <w:p w:rsidR="00994D77" w:rsidRPr="00C37DD6" w:rsidRDefault="00994D77" w:rsidP="00994D77">
            <w:pPr>
              <w:spacing w:line="360" w:lineRule="auto"/>
              <w:ind w:right="40"/>
              <w:rPr>
                <w:sz w:val="24"/>
                <w:szCs w:val="24"/>
              </w:rPr>
            </w:pPr>
            <w:r w:rsidRPr="00C37DD6">
              <w:rPr>
                <w:sz w:val="24"/>
                <w:szCs w:val="24"/>
              </w:rPr>
              <w:t>Μιφεπριστόνη</w:t>
            </w:r>
          </w:p>
        </w:tc>
        <w:tc>
          <w:tcPr>
            <w:tcW w:w="2937" w:type="pct"/>
            <w:shd w:val="clear" w:color="auto" w:fill="auto"/>
          </w:tcPr>
          <w:p w:rsidR="00994D77" w:rsidRPr="00C37DD6" w:rsidRDefault="00994D77" w:rsidP="00994D77">
            <w:pPr>
              <w:spacing w:line="360" w:lineRule="auto"/>
              <w:ind w:right="40"/>
              <w:rPr>
                <w:bCs/>
                <w:sz w:val="24"/>
                <w:szCs w:val="24"/>
              </w:rPr>
            </w:pPr>
            <w:r w:rsidRPr="00C37DD6">
              <w:rPr>
                <w:bCs/>
                <w:sz w:val="24"/>
                <w:szCs w:val="24"/>
              </w:rPr>
              <w:t>Τα ΜΣΑΦ δεν πρέπει να χορηγούνται 8-12 μέρες με τη χορήγηση μιφεπριστόνης</w:t>
            </w:r>
            <w:r w:rsidR="008D3B4C" w:rsidRPr="00C37DD6">
              <w:rPr>
                <w:bCs/>
                <w:sz w:val="24"/>
                <w:szCs w:val="24"/>
              </w:rPr>
              <w:t>,</w:t>
            </w:r>
            <w:r w:rsidRPr="00C37DD6">
              <w:rPr>
                <w:bCs/>
                <w:sz w:val="24"/>
                <w:szCs w:val="24"/>
              </w:rPr>
              <w:t xml:space="preserve"> καθώς μπορεί να μειώσουν τη δράση </w:t>
            </w:r>
            <w:r w:rsidR="00235AED" w:rsidRPr="00C37DD6">
              <w:rPr>
                <w:bCs/>
                <w:sz w:val="24"/>
                <w:szCs w:val="24"/>
              </w:rPr>
              <w:t>της.</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Από του στόματος αντιδιαβητικά</w:t>
            </w:r>
          </w:p>
        </w:tc>
        <w:tc>
          <w:tcPr>
            <w:tcW w:w="2937" w:type="pct"/>
            <w:shd w:val="clear" w:color="auto" w:fill="auto"/>
          </w:tcPr>
          <w:p w:rsidR="00994D77" w:rsidRPr="00E73FE0" w:rsidRDefault="008D3B4C" w:rsidP="00994D77">
            <w:pPr>
              <w:spacing w:line="360" w:lineRule="auto"/>
              <w:ind w:right="40"/>
              <w:rPr>
                <w:bCs/>
                <w:sz w:val="24"/>
                <w:szCs w:val="24"/>
              </w:rPr>
            </w:pPr>
            <w:r w:rsidRPr="00E73FE0">
              <w:rPr>
                <w:bCs/>
                <w:sz w:val="24"/>
                <w:szCs w:val="24"/>
              </w:rPr>
              <w:t xml:space="preserve">Αλλαγές </w:t>
            </w:r>
            <w:r w:rsidR="00994D77" w:rsidRPr="00E73FE0">
              <w:rPr>
                <w:bCs/>
                <w:sz w:val="24"/>
                <w:szCs w:val="24"/>
              </w:rPr>
              <w:t>στα επίπεδα της γλυκόζης στο αίμα έχουν</w:t>
            </w:r>
            <w:r w:rsidR="00235AED" w:rsidRPr="00E73FE0">
              <w:rPr>
                <w:bCs/>
                <w:sz w:val="24"/>
                <w:szCs w:val="24"/>
              </w:rPr>
              <w:t xml:space="preserve"> αναφερθεί </w:t>
            </w:r>
            <w:r w:rsidR="00994D77" w:rsidRPr="00E73FE0">
              <w:rPr>
                <w:bCs/>
                <w:sz w:val="24"/>
                <w:szCs w:val="24"/>
              </w:rPr>
              <w:t>(συνιστάται αυξημένος ρυθμός ελέγχων)</w:t>
            </w:r>
            <w:r w:rsidR="00235AED" w:rsidRPr="00E73FE0">
              <w:rPr>
                <w:bCs/>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Φαινυτοΐνη</w:t>
            </w:r>
          </w:p>
        </w:tc>
        <w:tc>
          <w:tcPr>
            <w:tcW w:w="2937" w:type="pct"/>
            <w:shd w:val="clear" w:color="auto" w:fill="auto"/>
          </w:tcPr>
          <w:p w:rsidR="00994D77" w:rsidRPr="00E73FE0" w:rsidRDefault="00235AED">
            <w:pPr>
              <w:spacing w:line="360" w:lineRule="auto"/>
              <w:ind w:right="40"/>
              <w:rPr>
                <w:sz w:val="24"/>
                <w:szCs w:val="24"/>
              </w:rPr>
            </w:pPr>
            <w:r w:rsidRPr="00E73FE0">
              <w:rPr>
                <w:sz w:val="24"/>
                <w:szCs w:val="24"/>
              </w:rPr>
              <w:t xml:space="preserve">Μπορεί να αυξηθούν </w:t>
            </w:r>
            <w:r w:rsidR="00994D77" w:rsidRPr="00E73FE0">
              <w:rPr>
                <w:sz w:val="24"/>
                <w:szCs w:val="24"/>
              </w:rPr>
              <w:t xml:space="preserve">τα επίπεδα στον ορό της </w:t>
            </w:r>
            <w:r w:rsidR="008D3B4C" w:rsidRPr="00E73FE0">
              <w:rPr>
                <w:sz w:val="24"/>
                <w:szCs w:val="24"/>
              </w:rPr>
              <w:t xml:space="preserve">φαινυτοΐνης </w:t>
            </w:r>
            <w:r w:rsidR="00994D77" w:rsidRPr="00E73FE0">
              <w:rPr>
                <w:sz w:val="24"/>
                <w:szCs w:val="24"/>
              </w:rPr>
              <w:t>-</w:t>
            </w:r>
            <w:r w:rsidR="008D3B4C" w:rsidRPr="00E73FE0">
              <w:rPr>
                <w:sz w:val="24"/>
                <w:szCs w:val="24"/>
              </w:rPr>
              <w:t xml:space="preserve"> </w:t>
            </w:r>
            <w:r w:rsidR="008D3B4C" w:rsidRPr="00E73FE0">
              <w:rPr>
                <w:bCs/>
                <w:sz w:val="24"/>
                <w:szCs w:val="24"/>
              </w:rPr>
              <w:t xml:space="preserve">συνιστάται </w:t>
            </w:r>
            <w:r w:rsidR="00994D77" w:rsidRPr="00E73FE0">
              <w:rPr>
                <w:sz w:val="24"/>
                <w:szCs w:val="24"/>
              </w:rPr>
              <w:t>ε</w:t>
            </w:r>
            <w:r w:rsidR="00994D77" w:rsidRPr="00E73FE0">
              <w:rPr>
                <w:bCs/>
                <w:sz w:val="24"/>
                <w:szCs w:val="24"/>
              </w:rPr>
              <w:t>παρκής έλεγχος και</w:t>
            </w:r>
            <w:r w:rsidR="008D3B4C" w:rsidRPr="00E73FE0">
              <w:rPr>
                <w:bCs/>
                <w:sz w:val="24"/>
                <w:szCs w:val="24"/>
              </w:rPr>
              <w:t>,</w:t>
            </w:r>
            <w:r w:rsidR="00994D77" w:rsidRPr="00E73FE0">
              <w:rPr>
                <w:bCs/>
                <w:sz w:val="24"/>
                <w:szCs w:val="24"/>
              </w:rPr>
              <w:t xml:space="preserve"> αν χρειαστεί</w:t>
            </w:r>
            <w:r w:rsidR="008D3B4C" w:rsidRPr="00E73FE0">
              <w:rPr>
                <w:bCs/>
                <w:sz w:val="24"/>
                <w:szCs w:val="24"/>
              </w:rPr>
              <w:t>,</w:t>
            </w:r>
            <w:r w:rsidR="00994D77" w:rsidRPr="00E73FE0">
              <w:rPr>
                <w:bCs/>
                <w:sz w:val="24"/>
                <w:szCs w:val="24"/>
              </w:rPr>
              <w:t xml:space="preserve"> προσαρμογή της </w:t>
            </w:r>
            <w:r w:rsidRPr="00E73FE0">
              <w:rPr>
                <w:bCs/>
                <w:sz w:val="24"/>
                <w:szCs w:val="24"/>
              </w:rPr>
              <w:t>δόσης</w:t>
            </w:r>
            <w:r w:rsidR="008448CE">
              <w:rPr>
                <w:bCs/>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Καλιοσυντηρητικά διουρητικά</w:t>
            </w:r>
          </w:p>
        </w:tc>
        <w:tc>
          <w:tcPr>
            <w:tcW w:w="2937" w:type="pct"/>
            <w:shd w:val="clear" w:color="auto" w:fill="auto"/>
          </w:tcPr>
          <w:p w:rsidR="00994D77" w:rsidRPr="00E73FE0" w:rsidRDefault="00994D77" w:rsidP="008B7444">
            <w:pPr>
              <w:spacing w:line="360" w:lineRule="auto"/>
              <w:ind w:right="40"/>
              <w:rPr>
                <w:sz w:val="24"/>
                <w:szCs w:val="24"/>
              </w:rPr>
            </w:pPr>
            <w:r w:rsidRPr="00E73FE0">
              <w:rPr>
                <w:bCs/>
                <w:sz w:val="24"/>
                <w:szCs w:val="24"/>
              </w:rPr>
              <w:t>Η ταυτόχρονη χορήγηση μπορεί να οδηγήσει σε υπερκαλιαιμία</w:t>
            </w:r>
            <w:r w:rsidR="008B7444">
              <w:rPr>
                <w:bCs/>
                <w:sz w:val="24"/>
                <w:szCs w:val="24"/>
              </w:rPr>
              <w:t>.</w:t>
            </w:r>
            <w:r w:rsidRPr="00E73FE0">
              <w:rPr>
                <w:bCs/>
                <w:sz w:val="24"/>
                <w:szCs w:val="24"/>
              </w:rPr>
              <w:t xml:space="preserve"> </w:t>
            </w:r>
          </w:p>
        </w:tc>
      </w:tr>
      <w:tr w:rsidR="00994D77" w:rsidRPr="00E31CB3" w:rsidTr="00994D77">
        <w:tc>
          <w:tcPr>
            <w:tcW w:w="2063" w:type="pct"/>
            <w:shd w:val="clear" w:color="auto" w:fill="auto"/>
          </w:tcPr>
          <w:p w:rsidR="00994D77" w:rsidRPr="00E73FE0" w:rsidRDefault="00994D77" w:rsidP="002D58E9">
            <w:pPr>
              <w:spacing w:line="360" w:lineRule="auto"/>
              <w:ind w:right="40"/>
              <w:rPr>
                <w:sz w:val="24"/>
                <w:szCs w:val="24"/>
              </w:rPr>
            </w:pPr>
            <w:r w:rsidRPr="00E73FE0">
              <w:rPr>
                <w:sz w:val="24"/>
                <w:szCs w:val="24"/>
              </w:rPr>
              <w:t xml:space="preserve">Προβενεσίδη και </w:t>
            </w:r>
            <w:r w:rsidR="008D3B4C" w:rsidRPr="00E73FE0">
              <w:rPr>
                <w:sz w:val="24"/>
                <w:szCs w:val="24"/>
              </w:rPr>
              <w:t>Σουλφινπυραζόνη</w:t>
            </w:r>
          </w:p>
        </w:tc>
        <w:tc>
          <w:tcPr>
            <w:tcW w:w="2937" w:type="pct"/>
            <w:shd w:val="clear" w:color="auto" w:fill="auto"/>
          </w:tcPr>
          <w:p w:rsidR="00994D77" w:rsidRPr="00E73FE0" w:rsidRDefault="00994D77" w:rsidP="00841ED9">
            <w:pPr>
              <w:spacing w:line="360" w:lineRule="auto"/>
              <w:ind w:right="40"/>
              <w:rPr>
                <w:sz w:val="24"/>
                <w:szCs w:val="24"/>
              </w:rPr>
            </w:pPr>
            <w:r w:rsidRPr="00E73FE0">
              <w:rPr>
                <w:sz w:val="24"/>
                <w:szCs w:val="24"/>
              </w:rPr>
              <w:t xml:space="preserve">Φαρμακευτικά προϊόντα που περιέχουν </w:t>
            </w:r>
            <w:r w:rsidR="002D58E9" w:rsidRPr="00E73FE0">
              <w:rPr>
                <w:sz w:val="24"/>
                <w:szCs w:val="24"/>
              </w:rPr>
              <w:t xml:space="preserve">προβενεσίδη </w:t>
            </w:r>
            <w:r w:rsidRPr="00E73FE0">
              <w:rPr>
                <w:sz w:val="24"/>
                <w:szCs w:val="24"/>
              </w:rPr>
              <w:t xml:space="preserve">και </w:t>
            </w:r>
            <w:r w:rsidR="002D58E9" w:rsidRPr="00E73FE0">
              <w:rPr>
                <w:sz w:val="24"/>
                <w:szCs w:val="24"/>
              </w:rPr>
              <w:t xml:space="preserve">σουλφινπυραζόνη </w:t>
            </w:r>
            <w:r w:rsidRPr="00E73FE0">
              <w:rPr>
                <w:sz w:val="24"/>
                <w:szCs w:val="24"/>
              </w:rPr>
              <w:t xml:space="preserve">μπορεί να επιβραδύνουν την απέκκριση της </w:t>
            </w:r>
            <w:r w:rsidR="002D58E9" w:rsidRPr="00E73FE0">
              <w:rPr>
                <w:sz w:val="24"/>
                <w:szCs w:val="24"/>
              </w:rPr>
              <w:t>φλουρμπιπροφαίνης</w:t>
            </w:r>
            <w:r w:rsidR="00235AED" w:rsidRPr="00E73FE0">
              <w:rPr>
                <w:sz w:val="24"/>
                <w:szCs w:val="24"/>
              </w:rPr>
              <w:t>.</w:t>
            </w:r>
          </w:p>
        </w:tc>
      </w:tr>
      <w:tr w:rsidR="00994D77" w:rsidRPr="00E31CB3" w:rsidTr="00994D77">
        <w:tc>
          <w:tcPr>
            <w:tcW w:w="2063" w:type="pct"/>
            <w:shd w:val="clear" w:color="auto" w:fill="auto"/>
          </w:tcPr>
          <w:p w:rsidR="00994D77" w:rsidRPr="00E73FE0" w:rsidRDefault="002D58E9" w:rsidP="00841ED9">
            <w:pPr>
              <w:spacing w:line="360" w:lineRule="auto"/>
              <w:ind w:right="40"/>
              <w:rPr>
                <w:sz w:val="24"/>
                <w:szCs w:val="24"/>
              </w:rPr>
            </w:pPr>
            <w:r w:rsidRPr="00E73FE0">
              <w:rPr>
                <w:sz w:val="24"/>
                <w:szCs w:val="24"/>
              </w:rPr>
              <w:t>Κινολόνες</w:t>
            </w:r>
          </w:p>
        </w:tc>
        <w:tc>
          <w:tcPr>
            <w:tcW w:w="2937" w:type="pct"/>
            <w:shd w:val="clear" w:color="auto" w:fill="auto"/>
          </w:tcPr>
          <w:p w:rsidR="00994D77" w:rsidRPr="00E73FE0" w:rsidRDefault="00235AED">
            <w:pPr>
              <w:spacing w:line="360" w:lineRule="auto"/>
              <w:ind w:right="40"/>
              <w:rPr>
                <w:sz w:val="24"/>
                <w:szCs w:val="24"/>
              </w:rPr>
            </w:pPr>
            <w:r w:rsidRPr="00E73FE0">
              <w:rPr>
                <w:sz w:val="24"/>
                <w:szCs w:val="24"/>
              </w:rPr>
              <w:t xml:space="preserve">Δεδομένα από </w:t>
            </w:r>
            <w:r w:rsidR="002D58E9" w:rsidRPr="00E73FE0">
              <w:rPr>
                <w:sz w:val="24"/>
                <w:szCs w:val="24"/>
              </w:rPr>
              <w:t>περιαματ</w:t>
            </w:r>
            <w:r w:rsidR="003B3473">
              <w:rPr>
                <w:sz w:val="24"/>
                <w:szCs w:val="24"/>
              </w:rPr>
              <w:t>ό</w:t>
            </w:r>
            <w:r w:rsidR="002D58E9" w:rsidRPr="00E73FE0">
              <w:rPr>
                <w:sz w:val="24"/>
                <w:szCs w:val="24"/>
              </w:rPr>
              <w:t>ζωα</w:t>
            </w:r>
            <w:r w:rsidRPr="00E73FE0">
              <w:rPr>
                <w:sz w:val="24"/>
                <w:szCs w:val="24"/>
              </w:rPr>
              <w:t xml:space="preserve"> έδειξαν ότι τα ΜΣΑΦ μπορεί να αυξήσουν </w:t>
            </w:r>
            <w:r w:rsidR="00994D77" w:rsidRPr="00E73FE0">
              <w:rPr>
                <w:sz w:val="24"/>
                <w:szCs w:val="24"/>
              </w:rPr>
              <w:t>τον κίν</w:t>
            </w:r>
            <w:r w:rsidRPr="00E73FE0">
              <w:rPr>
                <w:sz w:val="24"/>
                <w:szCs w:val="24"/>
              </w:rPr>
              <w:t xml:space="preserve">δυνο σπασμών που </w:t>
            </w:r>
            <w:r w:rsidR="002D58E9" w:rsidRPr="00E73FE0">
              <w:rPr>
                <w:sz w:val="24"/>
                <w:szCs w:val="24"/>
              </w:rPr>
              <w:t xml:space="preserve">σχετίζεται </w:t>
            </w:r>
            <w:r w:rsidRPr="00E73FE0">
              <w:rPr>
                <w:sz w:val="24"/>
                <w:szCs w:val="24"/>
              </w:rPr>
              <w:t>με</w:t>
            </w:r>
            <w:r w:rsidR="00994D77" w:rsidRPr="00E73FE0">
              <w:rPr>
                <w:sz w:val="24"/>
                <w:szCs w:val="24"/>
              </w:rPr>
              <w:t xml:space="preserve"> κιν</w:t>
            </w:r>
            <w:r w:rsidRPr="00E73FE0">
              <w:rPr>
                <w:sz w:val="24"/>
                <w:szCs w:val="24"/>
              </w:rPr>
              <w:t xml:space="preserve">ολόνες. Ασθενείς που λαμβάνουν </w:t>
            </w:r>
            <w:r w:rsidR="00994D77" w:rsidRPr="00E73FE0">
              <w:rPr>
                <w:sz w:val="24"/>
                <w:szCs w:val="24"/>
              </w:rPr>
              <w:t xml:space="preserve">ΜΣΑΦ και κινολόνες μπορεί να </w:t>
            </w:r>
            <w:r w:rsidR="00994D77" w:rsidRPr="00E73FE0">
              <w:rPr>
                <w:sz w:val="24"/>
                <w:szCs w:val="24"/>
              </w:rPr>
              <w:lastRenderedPageBreak/>
              <w:t>έχουν αυξ</w:t>
            </w:r>
            <w:r w:rsidRPr="00E73FE0">
              <w:rPr>
                <w:sz w:val="24"/>
                <w:szCs w:val="24"/>
              </w:rPr>
              <w:t>ημένο κίνδυνο εμφάνισης σπασμών.</w:t>
            </w:r>
          </w:p>
        </w:tc>
      </w:tr>
      <w:tr w:rsidR="00994D77" w:rsidRPr="00E31CB3" w:rsidTr="00994D77">
        <w:tc>
          <w:tcPr>
            <w:tcW w:w="2063" w:type="pct"/>
            <w:shd w:val="clear" w:color="auto" w:fill="auto"/>
          </w:tcPr>
          <w:p w:rsidR="00994D77" w:rsidRPr="00E73FE0" w:rsidRDefault="002C14E1" w:rsidP="00994D77">
            <w:pPr>
              <w:spacing w:line="360" w:lineRule="auto"/>
              <w:ind w:right="40"/>
              <w:rPr>
                <w:sz w:val="24"/>
                <w:szCs w:val="24"/>
              </w:rPr>
            </w:pPr>
            <w:bookmarkStart w:id="1" w:name="OLE_LINK2"/>
            <w:r w:rsidRPr="00E73FE0">
              <w:rPr>
                <w:sz w:val="24"/>
                <w:szCs w:val="24"/>
              </w:rPr>
              <w:lastRenderedPageBreak/>
              <w:t xml:space="preserve">Εκλεκτικοί αναστολείς </w:t>
            </w:r>
            <w:r w:rsidR="00994D77" w:rsidRPr="00E73FE0">
              <w:rPr>
                <w:sz w:val="24"/>
                <w:szCs w:val="24"/>
              </w:rPr>
              <w:t>επαναπρόσληψης σεροτονίνης</w:t>
            </w:r>
            <w:r w:rsidR="002D58E9" w:rsidRPr="00E73FE0">
              <w:rPr>
                <w:sz w:val="24"/>
                <w:szCs w:val="24"/>
              </w:rPr>
              <w:t xml:space="preserve"> (</w:t>
            </w:r>
            <w:r w:rsidR="002D58E9" w:rsidRPr="00E73FE0">
              <w:rPr>
                <w:sz w:val="24"/>
                <w:szCs w:val="24"/>
                <w:lang w:val="en-US"/>
              </w:rPr>
              <w:t>SSRIs</w:t>
            </w:r>
            <w:r w:rsidR="002D58E9" w:rsidRPr="00E73FE0">
              <w:rPr>
                <w:sz w:val="24"/>
                <w:szCs w:val="24"/>
              </w:rPr>
              <w:t>)</w:t>
            </w:r>
            <w:bookmarkEnd w:id="1"/>
          </w:p>
        </w:tc>
        <w:tc>
          <w:tcPr>
            <w:tcW w:w="2937" w:type="pct"/>
            <w:shd w:val="clear" w:color="auto" w:fill="auto"/>
          </w:tcPr>
          <w:p w:rsidR="00994D77" w:rsidRPr="00E73FE0" w:rsidRDefault="00994D77" w:rsidP="00841ED9">
            <w:pPr>
              <w:spacing w:line="360" w:lineRule="auto"/>
              <w:ind w:right="40"/>
              <w:rPr>
                <w:sz w:val="24"/>
                <w:szCs w:val="24"/>
              </w:rPr>
            </w:pPr>
            <w:r w:rsidRPr="00E73FE0">
              <w:rPr>
                <w:sz w:val="24"/>
                <w:szCs w:val="24"/>
              </w:rPr>
              <w:t>Αυξ</w:t>
            </w:r>
            <w:r w:rsidR="002C14E1" w:rsidRPr="00E73FE0">
              <w:rPr>
                <w:sz w:val="24"/>
                <w:szCs w:val="24"/>
              </w:rPr>
              <w:t xml:space="preserve">ημένος κίνδυνος </w:t>
            </w:r>
            <w:r w:rsidRPr="00E73FE0">
              <w:rPr>
                <w:sz w:val="24"/>
                <w:szCs w:val="24"/>
              </w:rPr>
              <w:t>γαστρεντερικού έλκους και αιμορραγίας (βλ</w:t>
            </w:r>
            <w:r w:rsidR="002D58E9" w:rsidRPr="00E73FE0">
              <w:rPr>
                <w:sz w:val="24"/>
                <w:szCs w:val="24"/>
              </w:rPr>
              <w:t>.</w:t>
            </w:r>
            <w:r w:rsidRPr="00E73FE0">
              <w:rPr>
                <w:sz w:val="24"/>
                <w:szCs w:val="24"/>
              </w:rPr>
              <w:t xml:space="preserve"> </w:t>
            </w:r>
            <w:r w:rsidR="002D58E9" w:rsidRPr="00E73FE0">
              <w:rPr>
                <w:sz w:val="24"/>
                <w:szCs w:val="24"/>
              </w:rPr>
              <w:t xml:space="preserve">παράγραφο </w:t>
            </w:r>
            <w:r w:rsidRPr="00E73FE0">
              <w:rPr>
                <w:sz w:val="24"/>
                <w:szCs w:val="24"/>
              </w:rPr>
              <w:t>4.4)</w:t>
            </w:r>
            <w:r w:rsidR="002C14E1" w:rsidRPr="00E73FE0">
              <w:rPr>
                <w:sz w:val="24"/>
                <w:szCs w:val="24"/>
              </w:rPr>
              <w:t>.</w:t>
            </w:r>
          </w:p>
        </w:tc>
      </w:tr>
      <w:tr w:rsidR="00994D77" w:rsidRPr="00E31CB3" w:rsidTr="00994D77">
        <w:tc>
          <w:tcPr>
            <w:tcW w:w="2063" w:type="pct"/>
            <w:shd w:val="clear" w:color="auto" w:fill="auto"/>
          </w:tcPr>
          <w:p w:rsidR="00994D77" w:rsidRPr="00E73FE0" w:rsidRDefault="00994D77" w:rsidP="00994D77">
            <w:pPr>
              <w:spacing w:line="360" w:lineRule="auto"/>
              <w:ind w:right="40"/>
              <w:rPr>
                <w:sz w:val="24"/>
                <w:szCs w:val="24"/>
              </w:rPr>
            </w:pPr>
            <w:r w:rsidRPr="00E73FE0">
              <w:rPr>
                <w:sz w:val="24"/>
                <w:szCs w:val="24"/>
              </w:rPr>
              <w:t>Τακρόλιμους</w:t>
            </w:r>
          </w:p>
        </w:tc>
        <w:tc>
          <w:tcPr>
            <w:tcW w:w="2937" w:type="pct"/>
            <w:shd w:val="clear" w:color="auto" w:fill="auto"/>
          </w:tcPr>
          <w:p w:rsidR="00994D77" w:rsidRPr="00E73FE0" w:rsidRDefault="00994D77" w:rsidP="00841ED9">
            <w:pPr>
              <w:spacing w:line="360" w:lineRule="auto"/>
              <w:ind w:right="40"/>
              <w:rPr>
                <w:sz w:val="24"/>
                <w:szCs w:val="24"/>
              </w:rPr>
            </w:pPr>
            <w:r w:rsidRPr="00E73FE0">
              <w:rPr>
                <w:bCs/>
                <w:sz w:val="24"/>
                <w:szCs w:val="24"/>
              </w:rPr>
              <w:t>Πιθανή αύξηση του κινδύνου νεφροτοξικότητας</w:t>
            </w:r>
            <w:r w:rsidR="002D58E9" w:rsidRPr="00E73FE0">
              <w:rPr>
                <w:bCs/>
                <w:sz w:val="24"/>
                <w:szCs w:val="24"/>
              </w:rPr>
              <w:t>,</w:t>
            </w:r>
            <w:r w:rsidRPr="00E73FE0">
              <w:rPr>
                <w:bCs/>
                <w:sz w:val="24"/>
                <w:szCs w:val="24"/>
              </w:rPr>
              <w:t xml:space="preserve"> αν τα ΜΣΑΦ χορηγούνται με </w:t>
            </w:r>
            <w:r w:rsidR="002D58E9" w:rsidRPr="00E73FE0">
              <w:rPr>
                <w:sz w:val="24"/>
                <w:szCs w:val="24"/>
              </w:rPr>
              <w:t>τακρόλιμους.</w:t>
            </w:r>
            <w:r w:rsidR="002D58E9" w:rsidRPr="00E73FE0">
              <w:rPr>
                <w:bCs/>
                <w:sz w:val="24"/>
                <w:szCs w:val="24"/>
              </w:rPr>
              <w:t xml:space="preserve"> </w:t>
            </w:r>
          </w:p>
        </w:tc>
      </w:tr>
      <w:tr w:rsidR="00994D77" w:rsidRPr="00E31CB3" w:rsidTr="00994D77">
        <w:tc>
          <w:tcPr>
            <w:tcW w:w="2063" w:type="pct"/>
            <w:shd w:val="clear" w:color="auto" w:fill="auto"/>
          </w:tcPr>
          <w:p w:rsidR="00994D77" w:rsidRPr="00E73FE0" w:rsidRDefault="00994D77" w:rsidP="00994D77">
            <w:pPr>
              <w:spacing w:line="360" w:lineRule="auto"/>
              <w:ind w:right="40"/>
              <w:rPr>
                <w:bCs/>
                <w:sz w:val="24"/>
                <w:szCs w:val="24"/>
              </w:rPr>
            </w:pPr>
            <w:r w:rsidRPr="00E73FE0">
              <w:rPr>
                <w:sz w:val="24"/>
                <w:szCs w:val="24"/>
              </w:rPr>
              <w:t>Ζιδοβουδίνη</w:t>
            </w:r>
          </w:p>
        </w:tc>
        <w:tc>
          <w:tcPr>
            <w:tcW w:w="2937" w:type="pct"/>
            <w:shd w:val="clear" w:color="auto" w:fill="auto"/>
          </w:tcPr>
          <w:p w:rsidR="00994D77" w:rsidRPr="00E73FE0" w:rsidRDefault="00994D77" w:rsidP="0068483B">
            <w:pPr>
              <w:spacing w:line="360" w:lineRule="auto"/>
              <w:ind w:right="40"/>
              <w:rPr>
                <w:sz w:val="24"/>
                <w:szCs w:val="24"/>
              </w:rPr>
            </w:pPr>
            <w:r w:rsidRPr="00E73FE0">
              <w:rPr>
                <w:sz w:val="24"/>
                <w:szCs w:val="24"/>
              </w:rPr>
              <w:t>Αυξημένος κίνδυνος αιματοξικότητας</w:t>
            </w:r>
            <w:r w:rsidR="002D58E9" w:rsidRPr="00E73FE0">
              <w:rPr>
                <w:sz w:val="24"/>
                <w:szCs w:val="24"/>
              </w:rPr>
              <w:t>,</w:t>
            </w:r>
            <w:r w:rsidRPr="00E73FE0">
              <w:rPr>
                <w:sz w:val="24"/>
                <w:szCs w:val="24"/>
              </w:rPr>
              <w:t xml:space="preserve"> αν ΜΣΑΦ χορηγηθούν με </w:t>
            </w:r>
            <w:r w:rsidR="002D58E9" w:rsidRPr="00E73FE0">
              <w:rPr>
                <w:sz w:val="24"/>
                <w:szCs w:val="24"/>
              </w:rPr>
              <w:t>ζ</w:t>
            </w:r>
            <w:r w:rsidRPr="00E73FE0">
              <w:rPr>
                <w:sz w:val="24"/>
                <w:szCs w:val="24"/>
              </w:rPr>
              <w:t xml:space="preserve">ιδοβουδίνη. </w:t>
            </w:r>
          </w:p>
        </w:tc>
      </w:tr>
    </w:tbl>
    <w:p w:rsidR="000F17E2" w:rsidRPr="00C37DD6" w:rsidRDefault="000F17E2" w:rsidP="007F62BB">
      <w:pPr>
        <w:spacing w:line="360" w:lineRule="auto"/>
        <w:ind w:right="-482"/>
        <w:jc w:val="both"/>
        <w:rPr>
          <w:b/>
          <w:sz w:val="24"/>
          <w:szCs w:val="24"/>
        </w:rPr>
      </w:pPr>
    </w:p>
    <w:p w:rsidR="002C14E1" w:rsidRPr="00E73FE0" w:rsidRDefault="002C14E1" w:rsidP="006A0C42">
      <w:pPr>
        <w:spacing w:line="360" w:lineRule="auto"/>
        <w:ind w:left="567" w:right="-482"/>
        <w:jc w:val="both"/>
        <w:rPr>
          <w:sz w:val="24"/>
          <w:szCs w:val="24"/>
        </w:rPr>
      </w:pPr>
      <w:r w:rsidRPr="00E73FE0">
        <w:rPr>
          <w:sz w:val="24"/>
          <w:szCs w:val="24"/>
        </w:rPr>
        <w:t xml:space="preserve">Δεν υπάρχουν μελέτες που να δείχνουν αλληλεπιδράσεις μεταξύ φλουρμπιπροφαίνης και τολμπουταμίδης ή </w:t>
      </w:r>
      <w:r w:rsidR="002D58E9" w:rsidRPr="00E73FE0">
        <w:rPr>
          <w:sz w:val="24"/>
          <w:szCs w:val="24"/>
        </w:rPr>
        <w:t>αντιόξινων</w:t>
      </w:r>
      <w:r w:rsidRPr="00E73FE0">
        <w:rPr>
          <w:sz w:val="24"/>
          <w:szCs w:val="24"/>
        </w:rPr>
        <w:t>.</w:t>
      </w:r>
    </w:p>
    <w:p w:rsidR="000F17E2" w:rsidRPr="00E73FE0" w:rsidRDefault="000F17E2" w:rsidP="007F62BB">
      <w:pPr>
        <w:spacing w:line="360" w:lineRule="auto"/>
        <w:ind w:right="-482"/>
        <w:jc w:val="both"/>
        <w:rPr>
          <w:b/>
          <w:sz w:val="24"/>
          <w:szCs w:val="24"/>
        </w:rPr>
      </w:pPr>
    </w:p>
    <w:p w:rsidR="000F17E2" w:rsidRPr="00E73FE0" w:rsidRDefault="002D58E9" w:rsidP="007F62BB">
      <w:pPr>
        <w:numPr>
          <w:ilvl w:val="1"/>
          <w:numId w:val="10"/>
        </w:numPr>
        <w:tabs>
          <w:tab w:val="clear" w:pos="720"/>
        </w:tabs>
        <w:spacing w:line="360" w:lineRule="auto"/>
        <w:ind w:left="567" w:right="-482" w:hanging="567"/>
        <w:jc w:val="both"/>
        <w:rPr>
          <w:b/>
          <w:sz w:val="24"/>
          <w:szCs w:val="24"/>
        </w:rPr>
      </w:pPr>
      <w:r w:rsidRPr="00E73FE0">
        <w:rPr>
          <w:rFonts w:hint="eastAsia"/>
          <w:b/>
          <w:sz w:val="24"/>
          <w:szCs w:val="24"/>
        </w:rPr>
        <w:t>Γονιμότητα</w:t>
      </w:r>
      <w:r w:rsidRPr="00E73FE0">
        <w:rPr>
          <w:b/>
          <w:sz w:val="24"/>
          <w:szCs w:val="24"/>
        </w:rPr>
        <w:t xml:space="preserve">, </w:t>
      </w:r>
      <w:r w:rsidRPr="00E73FE0">
        <w:rPr>
          <w:rFonts w:hint="eastAsia"/>
          <w:b/>
          <w:sz w:val="24"/>
          <w:szCs w:val="24"/>
        </w:rPr>
        <w:t>κύηση</w:t>
      </w:r>
      <w:r w:rsidRPr="00E73FE0">
        <w:rPr>
          <w:b/>
          <w:sz w:val="24"/>
          <w:szCs w:val="24"/>
        </w:rPr>
        <w:t xml:space="preserve"> </w:t>
      </w:r>
      <w:r w:rsidR="00A0632A" w:rsidRPr="00E73FE0">
        <w:rPr>
          <w:rFonts w:hint="eastAsia"/>
          <w:b/>
          <w:sz w:val="24"/>
          <w:szCs w:val="24"/>
        </w:rPr>
        <w:t>και</w:t>
      </w:r>
      <w:r w:rsidR="00A0632A" w:rsidRPr="00E73FE0">
        <w:rPr>
          <w:b/>
          <w:sz w:val="24"/>
          <w:szCs w:val="24"/>
        </w:rPr>
        <w:t xml:space="preserve"> </w:t>
      </w:r>
      <w:r w:rsidR="00A0632A" w:rsidRPr="00E73FE0">
        <w:rPr>
          <w:rFonts w:hint="eastAsia"/>
          <w:b/>
          <w:sz w:val="24"/>
          <w:szCs w:val="24"/>
        </w:rPr>
        <w:t>γαλουχία</w:t>
      </w:r>
    </w:p>
    <w:p w:rsidR="00453B7E" w:rsidRPr="00E73FE0" w:rsidRDefault="00453B7E" w:rsidP="006A0C42">
      <w:pPr>
        <w:spacing w:line="360" w:lineRule="auto"/>
        <w:ind w:left="567" w:right="-482"/>
        <w:jc w:val="both"/>
        <w:rPr>
          <w:sz w:val="24"/>
          <w:szCs w:val="24"/>
        </w:rPr>
      </w:pPr>
    </w:p>
    <w:p w:rsidR="00453B7E" w:rsidRPr="00E73FE0" w:rsidRDefault="00453B7E" w:rsidP="006A0C42">
      <w:pPr>
        <w:spacing w:line="360" w:lineRule="auto"/>
        <w:ind w:left="567" w:right="-482"/>
        <w:jc w:val="both"/>
        <w:rPr>
          <w:sz w:val="24"/>
          <w:szCs w:val="24"/>
          <w:u w:val="single"/>
        </w:rPr>
      </w:pPr>
      <w:r w:rsidRPr="00E73FE0">
        <w:rPr>
          <w:sz w:val="24"/>
          <w:szCs w:val="24"/>
          <w:u w:val="single"/>
        </w:rPr>
        <w:t>Κύηση</w:t>
      </w:r>
    </w:p>
    <w:p w:rsidR="006A0C42" w:rsidRPr="00E73FE0" w:rsidRDefault="006A0C42" w:rsidP="006A0C42">
      <w:pPr>
        <w:spacing w:line="360" w:lineRule="auto"/>
        <w:ind w:left="567" w:right="-482"/>
        <w:jc w:val="both"/>
        <w:rPr>
          <w:sz w:val="24"/>
          <w:szCs w:val="24"/>
        </w:rPr>
      </w:pPr>
      <w:r w:rsidRPr="00E73FE0">
        <w:rPr>
          <w:sz w:val="24"/>
          <w:szCs w:val="24"/>
        </w:rPr>
        <w:t>Η αναστολή της βιοσύνθεσης των προσταγλαδινών μπορεί να επηρεάσει αρνητικά την κύηση και την εμβρυϊκή ανάπτυξη. Επιδημιολογικά δεδομένα δείχνουν αυξημένο κίνδυνο αποβολής και καρδιακή</w:t>
      </w:r>
      <w:r w:rsidR="00F50CD8" w:rsidRPr="00E73FE0">
        <w:rPr>
          <w:sz w:val="24"/>
          <w:szCs w:val="24"/>
        </w:rPr>
        <w:t>ς δυσπλασίας και γαστροσχιστίας</w:t>
      </w:r>
      <w:r w:rsidRPr="00E73FE0">
        <w:rPr>
          <w:sz w:val="24"/>
          <w:szCs w:val="24"/>
        </w:rPr>
        <w:t xml:space="preserve"> μετά από χρήση αναστολέων σύνθεσης προσταγλαδινών κατά την έναρξη της κύησης. Ο απόλυτος κίνδυνος</w:t>
      </w:r>
      <w:r w:rsidR="00F50CD8" w:rsidRPr="00E73FE0">
        <w:rPr>
          <w:sz w:val="24"/>
          <w:szCs w:val="24"/>
        </w:rPr>
        <w:t xml:space="preserve"> για καρδιαγγειακές δυσπλασίες αυξήθηκε από λιγότερο από 1% σε περίπου 1,</w:t>
      </w:r>
      <w:r w:rsidRPr="00E73FE0">
        <w:rPr>
          <w:sz w:val="24"/>
          <w:szCs w:val="24"/>
        </w:rPr>
        <w:t>5%. Ο κίνδυνος πιστεύεται ότι αυξάνεται με τη δόση και τη διάρκεια θεραπείας. Σε πειραματόζωα, η χορήγηση αναστολέων της σύνθεσης των προσταγλανδινών έδειξε</w:t>
      </w:r>
      <w:r w:rsidR="00F50CD8" w:rsidRPr="00E73FE0">
        <w:rPr>
          <w:sz w:val="24"/>
          <w:szCs w:val="24"/>
        </w:rPr>
        <w:t xml:space="preserve"> να οδηγεί </w:t>
      </w:r>
      <w:r w:rsidR="00841ED9" w:rsidRPr="00E73FE0">
        <w:rPr>
          <w:sz w:val="24"/>
          <w:szCs w:val="24"/>
        </w:rPr>
        <w:t xml:space="preserve">σε </w:t>
      </w:r>
      <w:r w:rsidR="00F50CD8" w:rsidRPr="00E73FE0">
        <w:rPr>
          <w:sz w:val="24"/>
          <w:szCs w:val="24"/>
        </w:rPr>
        <w:t xml:space="preserve">αυξημένες αποβολές </w:t>
      </w:r>
      <w:r w:rsidRPr="00E73FE0">
        <w:rPr>
          <w:sz w:val="24"/>
          <w:szCs w:val="24"/>
        </w:rPr>
        <w:t>πριν και μετά την εμφύτευση του εμβρύου</w:t>
      </w:r>
      <w:r w:rsidR="00841ED9" w:rsidRPr="00E73FE0">
        <w:rPr>
          <w:sz w:val="24"/>
          <w:szCs w:val="24"/>
        </w:rPr>
        <w:t>, καθώς</w:t>
      </w:r>
      <w:r w:rsidRPr="00E73FE0">
        <w:rPr>
          <w:sz w:val="24"/>
          <w:szCs w:val="24"/>
        </w:rPr>
        <w:t xml:space="preserve"> και </w:t>
      </w:r>
      <w:r w:rsidR="00841ED9" w:rsidRPr="00E73FE0">
        <w:rPr>
          <w:sz w:val="24"/>
          <w:szCs w:val="24"/>
        </w:rPr>
        <w:t xml:space="preserve">σε </w:t>
      </w:r>
      <w:r w:rsidRPr="00E73FE0">
        <w:rPr>
          <w:sz w:val="24"/>
          <w:szCs w:val="24"/>
        </w:rPr>
        <w:t>εμβρυϊκή θνησιμότητα. Επιπρόσθε</w:t>
      </w:r>
      <w:r w:rsidR="00F50CD8" w:rsidRPr="00E73FE0">
        <w:rPr>
          <w:sz w:val="24"/>
          <w:szCs w:val="24"/>
        </w:rPr>
        <w:t>τα, αυξημένη συχνότητα</w:t>
      </w:r>
      <w:r w:rsidRPr="00E73FE0">
        <w:rPr>
          <w:sz w:val="24"/>
          <w:szCs w:val="24"/>
        </w:rPr>
        <w:t xml:space="preserve"> διαφόρων δυσπλασιών, συμπεριλαμβανομένων των καρδιαγγειακών, έχουν αναφερθεί σε πειραματόζωα που λάμβαναν αναστολείς της σύνθεσης των προσταγλαδινών κατά την περίοδο της οργανογένεσης.</w:t>
      </w:r>
    </w:p>
    <w:p w:rsidR="006A0C42" w:rsidRPr="00C37DD6" w:rsidRDefault="006A0C42" w:rsidP="006A0C42">
      <w:pPr>
        <w:spacing w:line="360" w:lineRule="auto"/>
        <w:ind w:left="567" w:right="-482"/>
        <w:jc w:val="both"/>
        <w:rPr>
          <w:sz w:val="24"/>
          <w:szCs w:val="24"/>
        </w:rPr>
      </w:pPr>
    </w:p>
    <w:p w:rsidR="006A0C42" w:rsidRPr="00E73FE0" w:rsidRDefault="006A0C42" w:rsidP="006A0C42">
      <w:pPr>
        <w:spacing w:line="360" w:lineRule="auto"/>
        <w:ind w:left="567" w:right="-482"/>
        <w:jc w:val="both"/>
        <w:rPr>
          <w:sz w:val="24"/>
          <w:szCs w:val="24"/>
        </w:rPr>
      </w:pPr>
      <w:r w:rsidRPr="00E73FE0">
        <w:rPr>
          <w:sz w:val="24"/>
          <w:szCs w:val="24"/>
        </w:rPr>
        <w:t xml:space="preserve">Κατά τη διάρκεια του πρώτου και του δεύτερου τριμήνου της κύησης η φλουρμπιπροφαίνη δεν πρέπει </w:t>
      </w:r>
      <w:r w:rsidR="00F50CD8" w:rsidRPr="00E73FE0">
        <w:rPr>
          <w:sz w:val="24"/>
          <w:szCs w:val="24"/>
        </w:rPr>
        <w:t xml:space="preserve">να </w:t>
      </w:r>
      <w:r w:rsidR="00265F16" w:rsidRPr="00E73FE0">
        <w:rPr>
          <w:sz w:val="24"/>
          <w:szCs w:val="24"/>
        </w:rPr>
        <w:t>χορηγείται,</w:t>
      </w:r>
      <w:r w:rsidR="00F50CD8" w:rsidRPr="00E73FE0">
        <w:rPr>
          <w:sz w:val="24"/>
          <w:szCs w:val="24"/>
        </w:rPr>
        <w:t xml:space="preserve"> εκτός και εάν είναι αναγκαία. Αν η</w:t>
      </w:r>
      <w:r w:rsidRPr="00E73FE0">
        <w:rPr>
          <w:sz w:val="24"/>
          <w:szCs w:val="24"/>
        </w:rPr>
        <w:t xml:space="preserve"> </w:t>
      </w:r>
      <w:r w:rsidR="00265F16" w:rsidRPr="00E73FE0">
        <w:rPr>
          <w:sz w:val="24"/>
          <w:szCs w:val="24"/>
        </w:rPr>
        <w:t xml:space="preserve">φλουρμπιπροφαίνη </w:t>
      </w:r>
      <w:r w:rsidRPr="00E73FE0">
        <w:rPr>
          <w:sz w:val="24"/>
          <w:szCs w:val="24"/>
        </w:rPr>
        <w:t>χρησιμοποιείται από γυναί</w:t>
      </w:r>
      <w:r w:rsidR="00F50CD8" w:rsidRPr="00E73FE0">
        <w:rPr>
          <w:sz w:val="24"/>
          <w:szCs w:val="24"/>
        </w:rPr>
        <w:t xml:space="preserve">κα που προσπαθεί να συλλάβει ή </w:t>
      </w:r>
      <w:r w:rsidRPr="00E73FE0">
        <w:rPr>
          <w:sz w:val="24"/>
          <w:szCs w:val="24"/>
        </w:rPr>
        <w:t>κατά τη διάρκεια του πρώτου και δευτέρου τριμήνου της κύησης, η δόση πρέπει να διατηρείτα</w:t>
      </w:r>
      <w:r w:rsidR="00F50CD8" w:rsidRPr="00E73FE0">
        <w:rPr>
          <w:sz w:val="24"/>
          <w:szCs w:val="24"/>
        </w:rPr>
        <w:t xml:space="preserve">ι όσο το δυνατόν μικρότερη και </w:t>
      </w:r>
      <w:r w:rsidR="00265F16" w:rsidRPr="00E73FE0">
        <w:rPr>
          <w:sz w:val="24"/>
          <w:szCs w:val="24"/>
        </w:rPr>
        <w:t xml:space="preserve">να χορηγείται </w:t>
      </w:r>
      <w:r w:rsidRPr="00E73FE0">
        <w:rPr>
          <w:sz w:val="24"/>
          <w:szCs w:val="24"/>
        </w:rPr>
        <w:t>για το μικ</w:t>
      </w:r>
      <w:r w:rsidR="00F50CD8" w:rsidRPr="00E73FE0">
        <w:rPr>
          <w:sz w:val="24"/>
          <w:szCs w:val="24"/>
        </w:rPr>
        <w:t>ρότερο δυνατό χρονικό διάστημα.</w:t>
      </w:r>
    </w:p>
    <w:p w:rsidR="006A0C42" w:rsidRPr="00C37DD6" w:rsidRDefault="006A0C42" w:rsidP="006A0C42">
      <w:pPr>
        <w:spacing w:line="360" w:lineRule="auto"/>
        <w:ind w:left="567" w:right="-482"/>
        <w:jc w:val="both"/>
        <w:rPr>
          <w:sz w:val="24"/>
          <w:szCs w:val="24"/>
        </w:rPr>
      </w:pPr>
    </w:p>
    <w:p w:rsidR="006A0C42" w:rsidRPr="00C37DD6" w:rsidRDefault="006A0C42" w:rsidP="006A0C42">
      <w:pPr>
        <w:spacing w:line="360" w:lineRule="auto"/>
        <w:ind w:left="567" w:right="-482"/>
        <w:jc w:val="both"/>
        <w:rPr>
          <w:sz w:val="24"/>
          <w:szCs w:val="24"/>
        </w:rPr>
      </w:pPr>
      <w:r w:rsidRPr="00C37DD6">
        <w:rPr>
          <w:sz w:val="24"/>
          <w:szCs w:val="24"/>
        </w:rPr>
        <w:t>Κατά το τρίτο τρίμηνο της εγκυμοσύνης, όλοι οι αναστολείς της σύνθεσης των προ</w:t>
      </w:r>
      <w:r w:rsidR="00F50CD8" w:rsidRPr="00C37DD6">
        <w:rPr>
          <w:sz w:val="24"/>
          <w:szCs w:val="24"/>
        </w:rPr>
        <w:t>σταγλανδινών μπορεί να εκθέσουν</w:t>
      </w:r>
      <w:r w:rsidR="00265F16" w:rsidRPr="00C37DD6">
        <w:rPr>
          <w:sz w:val="24"/>
          <w:szCs w:val="24"/>
        </w:rPr>
        <w:t>:</w:t>
      </w:r>
    </w:p>
    <w:p w:rsidR="006A0C42" w:rsidRPr="00C37DD6" w:rsidRDefault="00F50CD8" w:rsidP="00F50CD8">
      <w:pPr>
        <w:numPr>
          <w:ilvl w:val="1"/>
          <w:numId w:val="27"/>
        </w:numPr>
        <w:tabs>
          <w:tab w:val="left" w:pos="993"/>
        </w:tabs>
        <w:spacing w:line="360" w:lineRule="auto"/>
        <w:ind w:left="567" w:right="-482" w:firstLine="0"/>
        <w:jc w:val="both"/>
        <w:rPr>
          <w:sz w:val="24"/>
          <w:szCs w:val="24"/>
        </w:rPr>
      </w:pPr>
      <w:r w:rsidRPr="00C37DD6">
        <w:rPr>
          <w:sz w:val="24"/>
          <w:szCs w:val="24"/>
        </w:rPr>
        <w:t>το έμβρυο σε:</w:t>
      </w:r>
    </w:p>
    <w:p w:rsidR="006A0C42" w:rsidRPr="00C37DD6" w:rsidRDefault="006A0C42" w:rsidP="00F50CD8">
      <w:pPr>
        <w:numPr>
          <w:ilvl w:val="0"/>
          <w:numId w:val="28"/>
        </w:numPr>
        <w:spacing w:line="360" w:lineRule="auto"/>
        <w:ind w:right="-482"/>
        <w:jc w:val="both"/>
        <w:rPr>
          <w:sz w:val="24"/>
          <w:szCs w:val="24"/>
        </w:rPr>
      </w:pPr>
      <w:r w:rsidRPr="00C37DD6">
        <w:rPr>
          <w:sz w:val="24"/>
          <w:szCs w:val="24"/>
        </w:rPr>
        <w:t>Καρδιοπνευμονική τοξικότητα (με το πρόωρο κλείσιμο του αρτηριακού πόρου και πνευμονική υπέρταση).</w:t>
      </w:r>
    </w:p>
    <w:p w:rsidR="006A0C42" w:rsidRPr="00C37DD6" w:rsidRDefault="006A0C42" w:rsidP="00F50CD8">
      <w:pPr>
        <w:numPr>
          <w:ilvl w:val="0"/>
          <w:numId w:val="28"/>
        </w:numPr>
        <w:spacing w:line="360" w:lineRule="auto"/>
        <w:ind w:right="-482"/>
        <w:jc w:val="both"/>
        <w:rPr>
          <w:sz w:val="24"/>
          <w:szCs w:val="24"/>
        </w:rPr>
      </w:pPr>
      <w:r w:rsidRPr="00C37DD6">
        <w:rPr>
          <w:sz w:val="24"/>
          <w:szCs w:val="24"/>
        </w:rPr>
        <w:t>Νεφρική δυσλειτουργία, η οποία μπορεί να εξελιχθεί σε νεφρική ανεπάρκεια με ολιγοϋδράμνιο.</w:t>
      </w:r>
    </w:p>
    <w:p w:rsidR="006A0C42" w:rsidRPr="00C37DD6" w:rsidRDefault="006A0C42" w:rsidP="00F50CD8">
      <w:pPr>
        <w:numPr>
          <w:ilvl w:val="0"/>
          <w:numId w:val="29"/>
        </w:numPr>
        <w:tabs>
          <w:tab w:val="left" w:pos="993"/>
        </w:tabs>
        <w:spacing w:line="360" w:lineRule="auto"/>
        <w:ind w:left="567" w:right="-482" w:firstLine="0"/>
        <w:jc w:val="both"/>
        <w:rPr>
          <w:sz w:val="24"/>
          <w:szCs w:val="24"/>
        </w:rPr>
      </w:pPr>
      <w:r w:rsidRPr="00C37DD6">
        <w:rPr>
          <w:sz w:val="24"/>
          <w:szCs w:val="24"/>
        </w:rPr>
        <w:t>τη μητέρα και το νεογνό,</w:t>
      </w:r>
      <w:r w:rsidR="00F50CD8" w:rsidRPr="00C37DD6">
        <w:rPr>
          <w:sz w:val="24"/>
          <w:szCs w:val="24"/>
        </w:rPr>
        <w:t xml:space="preserve"> στο τέλος της εγκυμοσύνης, σε:</w:t>
      </w:r>
    </w:p>
    <w:p w:rsidR="006A0C42" w:rsidRPr="00C37DD6" w:rsidRDefault="006A0C42" w:rsidP="00F50CD8">
      <w:pPr>
        <w:numPr>
          <w:ilvl w:val="0"/>
          <w:numId w:val="31"/>
        </w:numPr>
        <w:spacing w:line="360" w:lineRule="auto"/>
        <w:ind w:right="-482"/>
        <w:jc w:val="both"/>
        <w:rPr>
          <w:sz w:val="24"/>
          <w:szCs w:val="24"/>
        </w:rPr>
      </w:pPr>
      <w:r w:rsidRPr="00C37DD6">
        <w:rPr>
          <w:sz w:val="24"/>
          <w:szCs w:val="24"/>
        </w:rPr>
        <w:t>Πιθανή παρά</w:t>
      </w:r>
      <w:r w:rsidR="00F50CD8" w:rsidRPr="00C37DD6">
        <w:rPr>
          <w:sz w:val="24"/>
          <w:szCs w:val="24"/>
        </w:rPr>
        <w:t>ταση του χρόνου αιμορραγίας</w:t>
      </w:r>
      <w:r w:rsidR="00265F16" w:rsidRPr="00C37DD6">
        <w:rPr>
          <w:sz w:val="24"/>
          <w:szCs w:val="24"/>
        </w:rPr>
        <w:t>,</w:t>
      </w:r>
      <w:r w:rsidR="00F50CD8" w:rsidRPr="00C37DD6">
        <w:rPr>
          <w:sz w:val="24"/>
          <w:szCs w:val="24"/>
        </w:rPr>
        <w:t xml:space="preserve"> μια</w:t>
      </w:r>
      <w:r w:rsidRPr="00C37DD6">
        <w:rPr>
          <w:sz w:val="24"/>
          <w:szCs w:val="24"/>
        </w:rPr>
        <w:t xml:space="preserve"> αντιπηκτ</w:t>
      </w:r>
      <w:r w:rsidR="00F50CD8" w:rsidRPr="00C37DD6">
        <w:rPr>
          <w:sz w:val="24"/>
          <w:szCs w:val="24"/>
        </w:rPr>
        <w:t xml:space="preserve">ική δράση που μπορεί να συμβεί </w:t>
      </w:r>
      <w:r w:rsidRPr="00C37DD6">
        <w:rPr>
          <w:sz w:val="24"/>
          <w:szCs w:val="24"/>
        </w:rPr>
        <w:t>ακόμη και σε πολύ χαμηλές δόσεις.</w:t>
      </w:r>
    </w:p>
    <w:p w:rsidR="006A0C42" w:rsidRPr="00C37DD6" w:rsidRDefault="006A0C42" w:rsidP="00F50CD8">
      <w:pPr>
        <w:numPr>
          <w:ilvl w:val="0"/>
          <w:numId w:val="31"/>
        </w:numPr>
        <w:spacing w:line="360" w:lineRule="auto"/>
        <w:ind w:right="-482"/>
        <w:jc w:val="both"/>
        <w:rPr>
          <w:sz w:val="24"/>
          <w:szCs w:val="24"/>
        </w:rPr>
      </w:pPr>
      <w:r w:rsidRPr="00C37DD6">
        <w:rPr>
          <w:sz w:val="24"/>
          <w:szCs w:val="24"/>
        </w:rPr>
        <w:t xml:space="preserve">Αναστολή των συσπάσεων της μήτρας με αποτέλεσμα τον καθυστερημένο </w:t>
      </w:r>
      <w:r w:rsidR="00265F16" w:rsidRPr="00C37DD6">
        <w:rPr>
          <w:sz w:val="24"/>
          <w:szCs w:val="24"/>
        </w:rPr>
        <w:t xml:space="preserve">ή </w:t>
      </w:r>
      <w:r w:rsidRPr="00C37DD6">
        <w:rPr>
          <w:sz w:val="24"/>
          <w:szCs w:val="24"/>
        </w:rPr>
        <w:t>παρατεταμένο τοκετό.</w:t>
      </w:r>
    </w:p>
    <w:p w:rsidR="006A0C42" w:rsidRPr="00C37DD6" w:rsidRDefault="006A0C42" w:rsidP="006A0C42">
      <w:pPr>
        <w:spacing w:line="360" w:lineRule="auto"/>
        <w:ind w:left="567" w:right="-482"/>
        <w:jc w:val="both"/>
        <w:rPr>
          <w:sz w:val="24"/>
          <w:szCs w:val="24"/>
        </w:rPr>
      </w:pPr>
      <w:r w:rsidRPr="00C37DD6">
        <w:rPr>
          <w:sz w:val="24"/>
          <w:szCs w:val="24"/>
        </w:rPr>
        <w:t>Συνεπώς</w:t>
      </w:r>
      <w:r w:rsidR="00265F16" w:rsidRPr="00C37DD6">
        <w:rPr>
          <w:sz w:val="24"/>
          <w:szCs w:val="24"/>
        </w:rPr>
        <w:t>,</w:t>
      </w:r>
      <w:r w:rsidRPr="00C37DD6">
        <w:rPr>
          <w:sz w:val="24"/>
          <w:szCs w:val="24"/>
        </w:rPr>
        <w:t xml:space="preserve"> η χρήση της φλουρμπιπροφαίνης στο τελευταίο τρίμηνο της εγκυμοσύνης αντενδείκνυται.</w:t>
      </w:r>
    </w:p>
    <w:p w:rsidR="006A0C42" w:rsidRPr="00C37DD6" w:rsidRDefault="006A0C42" w:rsidP="006A0C42">
      <w:pPr>
        <w:spacing w:line="360" w:lineRule="auto"/>
        <w:ind w:left="567" w:right="-482"/>
        <w:jc w:val="both"/>
        <w:rPr>
          <w:sz w:val="24"/>
          <w:szCs w:val="24"/>
        </w:rPr>
      </w:pPr>
    </w:p>
    <w:p w:rsidR="00453B7E" w:rsidRPr="00C37DD6" w:rsidRDefault="00453B7E" w:rsidP="00841ED9">
      <w:pPr>
        <w:spacing w:line="360" w:lineRule="auto"/>
        <w:ind w:left="567" w:right="-482"/>
        <w:jc w:val="both"/>
        <w:rPr>
          <w:sz w:val="24"/>
          <w:szCs w:val="24"/>
          <w:u w:val="single"/>
        </w:rPr>
      </w:pPr>
      <w:r w:rsidRPr="00C37DD6">
        <w:rPr>
          <w:sz w:val="24"/>
          <w:szCs w:val="24"/>
          <w:u w:val="single"/>
        </w:rPr>
        <w:t>Θηλασμός</w:t>
      </w:r>
    </w:p>
    <w:p w:rsidR="000F17E2" w:rsidRPr="00C37DD6" w:rsidRDefault="006A0C42" w:rsidP="006A0C42">
      <w:pPr>
        <w:spacing w:line="360" w:lineRule="auto"/>
        <w:ind w:left="567" w:right="-482"/>
        <w:jc w:val="both"/>
        <w:rPr>
          <w:sz w:val="24"/>
          <w:szCs w:val="24"/>
        </w:rPr>
      </w:pPr>
      <w:r w:rsidRPr="00C37DD6">
        <w:rPr>
          <w:sz w:val="24"/>
          <w:szCs w:val="24"/>
        </w:rPr>
        <w:t xml:space="preserve">Σε περιορισμένες μελέτες η φλουρμπιπροφαίνη φαίνεται </w:t>
      </w:r>
      <w:r w:rsidR="00D76FE8" w:rsidRPr="00C37DD6">
        <w:rPr>
          <w:sz w:val="24"/>
          <w:szCs w:val="24"/>
        </w:rPr>
        <w:t xml:space="preserve">ότι </w:t>
      </w:r>
      <w:r w:rsidRPr="00C37DD6">
        <w:rPr>
          <w:sz w:val="24"/>
          <w:szCs w:val="24"/>
        </w:rPr>
        <w:t>μπορεί να απεκκριθεί σε πολύ μικρές συγκεντρώσεις στο μητρικό γάλα και είναι απίθανο να επηρεάσει αρνητικά το θηλάζον βρέφος. Παρ</w:t>
      </w:r>
      <w:r w:rsidR="00265F16" w:rsidRPr="00C37DD6">
        <w:rPr>
          <w:sz w:val="24"/>
          <w:szCs w:val="24"/>
        </w:rPr>
        <w:t xml:space="preserve">’ </w:t>
      </w:r>
      <w:r w:rsidRPr="00C37DD6">
        <w:rPr>
          <w:sz w:val="24"/>
          <w:szCs w:val="24"/>
        </w:rPr>
        <w:t>όλα αυτά</w:t>
      </w:r>
      <w:r w:rsidR="00265F16" w:rsidRPr="00C37DD6">
        <w:rPr>
          <w:sz w:val="24"/>
          <w:szCs w:val="24"/>
        </w:rPr>
        <w:t>,</w:t>
      </w:r>
      <w:r w:rsidRPr="00C37DD6">
        <w:rPr>
          <w:sz w:val="24"/>
          <w:szCs w:val="24"/>
        </w:rPr>
        <w:t xml:space="preserve"> εξαιτίας πιθανών παρενεργειών από τα ΜΣΑΦ στα θηλάζοντα βρέφη</w:t>
      </w:r>
      <w:r w:rsidR="00265F16" w:rsidRPr="00C37DD6">
        <w:rPr>
          <w:sz w:val="24"/>
          <w:szCs w:val="24"/>
        </w:rPr>
        <w:t>,</w:t>
      </w:r>
      <w:r w:rsidRPr="00C37DD6">
        <w:rPr>
          <w:sz w:val="24"/>
          <w:szCs w:val="24"/>
        </w:rPr>
        <w:t xml:space="preserve"> οι τροχίσκοι </w:t>
      </w:r>
      <w:r w:rsidR="00F50CD8" w:rsidRPr="00C37DD6">
        <w:rPr>
          <w:sz w:val="24"/>
          <w:szCs w:val="24"/>
        </w:rPr>
        <w:t xml:space="preserve">STRABEN </w:t>
      </w:r>
      <w:r w:rsidRPr="00C37DD6">
        <w:rPr>
          <w:sz w:val="24"/>
          <w:szCs w:val="24"/>
        </w:rPr>
        <w:t xml:space="preserve">δεν συνιστώνται στις θηλάζουσες μητέρες. </w:t>
      </w:r>
      <w:r w:rsidR="00453B7E" w:rsidRPr="00C37DD6">
        <w:rPr>
          <w:sz w:val="24"/>
          <w:szCs w:val="24"/>
        </w:rPr>
        <w:t xml:space="preserve">Βλ. παράγραφο </w:t>
      </w:r>
      <w:r w:rsidRPr="00C37DD6">
        <w:rPr>
          <w:sz w:val="24"/>
          <w:szCs w:val="24"/>
        </w:rPr>
        <w:t>4.4 σχετικά με τη γυναικεία γονιμότητα.</w:t>
      </w:r>
    </w:p>
    <w:p w:rsidR="00265F16" w:rsidRPr="00C37DD6" w:rsidRDefault="00265F16" w:rsidP="006A0C42">
      <w:pPr>
        <w:spacing w:line="360" w:lineRule="auto"/>
        <w:ind w:left="567" w:right="-482"/>
        <w:jc w:val="both"/>
        <w:rPr>
          <w:sz w:val="24"/>
          <w:szCs w:val="24"/>
        </w:rPr>
      </w:pPr>
    </w:p>
    <w:p w:rsidR="00265F16" w:rsidRPr="00C37DD6" w:rsidRDefault="00265F16" w:rsidP="006A0C42">
      <w:pPr>
        <w:spacing w:line="360" w:lineRule="auto"/>
        <w:ind w:left="567" w:right="-482"/>
        <w:jc w:val="both"/>
        <w:rPr>
          <w:sz w:val="24"/>
          <w:szCs w:val="24"/>
          <w:u w:val="single"/>
        </w:rPr>
      </w:pPr>
      <w:r w:rsidRPr="00C37DD6">
        <w:rPr>
          <w:sz w:val="24"/>
          <w:szCs w:val="24"/>
          <w:u w:val="single"/>
        </w:rPr>
        <w:t>Γονιμότητα</w:t>
      </w:r>
    </w:p>
    <w:p w:rsidR="00265F16" w:rsidRPr="00C37DD6" w:rsidRDefault="00265F16" w:rsidP="006A0C42">
      <w:pPr>
        <w:spacing w:line="360" w:lineRule="auto"/>
        <w:ind w:left="567" w:right="-482"/>
        <w:jc w:val="both"/>
        <w:rPr>
          <w:b/>
          <w:sz w:val="24"/>
          <w:szCs w:val="24"/>
        </w:rPr>
      </w:pPr>
      <w:r w:rsidRPr="00C37DD6">
        <w:rPr>
          <w:sz w:val="24"/>
          <w:szCs w:val="24"/>
        </w:rPr>
        <w:t>Υπάρχουν ενδείξεις ότι φάρμακα που αναστέλλουν την κυκλοοξυγενάση και τη σύνθεση προσταγλανδινών μπορεί να προκαλέσουν πρ</w:t>
      </w:r>
      <w:r w:rsidR="00424158" w:rsidRPr="00C37DD6">
        <w:rPr>
          <w:sz w:val="24"/>
          <w:szCs w:val="24"/>
        </w:rPr>
        <w:t>όβλημα</w:t>
      </w:r>
      <w:r w:rsidRPr="00C37DD6">
        <w:rPr>
          <w:sz w:val="24"/>
          <w:szCs w:val="24"/>
        </w:rPr>
        <w:t xml:space="preserve"> στη γυναικεία γονιμότητα</w:t>
      </w:r>
      <w:r w:rsidR="0068483B">
        <w:rPr>
          <w:sz w:val="24"/>
          <w:szCs w:val="24"/>
        </w:rPr>
        <w:t>,</w:t>
      </w:r>
      <w:r w:rsidRPr="00C37DD6">
        <w:rPr>
          <w:sz w:val="24"/>
          <w:szCs w:val="24"/>
        </w:rPr>
        <w:t xml:space="preserve"> επιδρώντας στην ωορρηξία. </w:t>
      </w:r>
      <w:r w:rsidR="00424158" w:rsidRPr="00C37DD6">
        <w:rPr>
          <w:sz w:val="24"/>
          <w:szCs w:val="24"/>
        </w:rPr>
        <w:t>Αυτό όμως είναι αναστρέψιμο με διακοπή της θεραπείας.</w:t>
      </w:r>
    </w:p>
    <w:p w:rsidR="00E20D88" w:rsidRPr="00C37DD6" w:rsidRDefault="00E20D88" w:rsidP="007F62BB">
      <w:pPr>
        <w:spacing w:line="360" w:lineRule="auto"/>
        <w:ind w:right="-482"/>
        <w:jc w:val="both"/>
        <w:rPr>
          <w:b/>
          <w:sz w:val="24"/>
          <w:szCs w:val="24"/>
        </w:rPr>
      </w:pPr>
    </w:p>
    <w:p w:rsidR="000F17E2" w:rsidRPr="00E73FE0" w:rsidRDefault="000F17E2" w:rsidP="007F62BB">
      <w:pPr>
        <w:tabs>
          <w:tab w:val="left" w:pos="567"/>
        </w:tabs>
        <w:spacing w:line="360" w:lineRule="auto"/>
        <w:ind w:left="567" w:right="-482" w:hanging="567"/>
        <w:jc w:val="both"/>
        <w:rPr>
          <w:b/>
          <w:sz w:val="24"/>
          <w:szCs w:val="24"/>
        </w:rPr>
      </w:pPr>
      <w:r w:rsidRPr="00C37DD6">
        <w:rPr>
          <w:sz w:val="24"/>
          <w:szCs w:val="24"/>
        </w:rPr>
        <w:t>4.7.</w:t>
      </w:r>
      <w:r w:rsidRPr="00C37DD6">
        <w:rPr>
          <w:sz w:val="24"/>
          <w:szCs w:val="24"/>
        </w:rPr>
        <w:tab/>
      </w:r>
      <w:r w:rsidRPr="00E73FE0">
        <w:rPr>
          <w:rFonts w:hint="eastAsia"/>
          <w:b/>
          <w:sz w:val="24"/>
          <w:szCs w:val="24"/>
        </w:rPr>
        <w:t>Επ</w:t>
      </w:r>
      <w:r w:rsidR="00156759" w:rsidRPr="00E73FE0">
        <w:rPr>
          <w:rFonts w:hint="eastAsia"/>
          <w:b/>
          <w:sz w:val="24"/>
          <w:szCs w:val="24"/>
        </w:rPr>
        <w:t>ιδρά</w:t>
      </w:r>
      <w:r w:rsidRPr="00E73FE0">
        <w:rPr>
          <w:rFonts w:hint="eastAsia"/>
          <w:b/>
          <w:sz w:val="24"/>
          <w:szCs w:val="24"/>
        </w:rPr>
        <w:t>σ</w:t>
      </w:r>
      <w:r w:rsidR="00156759" w:rsidRPr="00E73FE0">
        <w:rPr>
          <w:rFonts w:hint="eastAsia"/>
          <w:b/>
          <w:sz w:val="24"/>
          <w:szCs w:val="24"/>
        </w:rPr>
        <w:t>εις</w:t>
      </w:r>
      <w:r w:rsidRPr="00E73FE0">
        <w:rPr>
          <w:b/>
          <w:sz w:val="24"/>
          <w:szCs w:val="24"/>
        </w:rPr>
        <w:t xml:space="preserve"> </w:t>
      </w:r>
      <w:r w:rsidRPr="00E73FE0">
        <w:rPr>
          <w:rFonts w:hint="eastAsia"/>
          <w:b/>
          <w:sz w:val="24"/>
          <w:szCs w:val="24"/>
        </w:rPr>
        <w:t>στην</w:t>
      </w:r>
      <w:r w:rsidRPr="00E73FE0">
        <w:rPr>
          <w:b/>
          <w:sz w:val="24"/>
          <w:szCs w:val="24"/>
        </w:rPr>
        <w:t xml:space="preserve"> </w:t>
      </w:r>
      <w:r w:rsidRPr="00E73FE0">
        <w:rPr>
          <w:rFonts w:hint="eastAsia"/>
          <w:b/>
          <w:sz w:val="24"/>
          <w:szCs w:val="24"/>
        </w:rPr>
        <w:t>ικανότητα</w:t>
      </w:r>
      <w:r w:rsidRPr="00E73FE0">
        <w:rPr>
          <w:b/>
          <w:sz w:val="24"/>
          <w:szCs w:val="24"/>
        </w:rPr>
        <w:t xml:space="preserve"> </w:t>
      </w:r>
      <w:r w:rsidRPr="00E73FE0">
        <w:rPr>
          <w:rFonts w:hint="eastAsia"/>
          <w:b/>
          <w:sz w:val="24"/>
          <w:szCs w:val="24"/>
        </w:rPr>
        <w:t>οδήγησης</w:t>
      </w:r>
      <w:r w:rsidRPr="00E73FE0">
        <w:rPr>
          <w:b/>
          <w:sz w:val="24"/>
          <w:szCs w:val="24"/>
        </w:rPr>
        <w:t xml:space="preserve"> </w:t>
      </w:r>
      <w:r w:rsidRPr="00E73FE0">
        <w:rPr>
          <w:rFonts w:hint="eastAsia"/>
          <w:b/>
          <w:sz w:val="24"/>
          <w:szCs w:val="24"/>
        </w:rPr>
        <w:t>και</w:t>
      </w:r>
      <w:r w:rsidRPr="00E73FE0">
        <w:rPr>
          <w:b/>
          <w:sz w:val="24"/>
          <w:szCs w:val="24"/>
        </w:rPr>
        <w:t xml:space="preserve"> </w:t>
      </w:r>
      <w:r w:rsidRPr="00E73FE0">
        <w:rPr>
          <w:rFonts w:hint="eastAsia"/>
          <w:b/>
          <w:sz w:val="24"/>
          <w:szCs w:val="24"/>
        </w:rPr>
        <w:t>χειρισμού</w:t>
      </w:r>
      <w:r w:rsidRPr="00E73FE0">
        <w:rPr>
          <w:b/>
          <w:sz w:val="24"/>
          <w:szCs w:val="24"/>
        </w:rPr>
        <w:t xml:space="preserve"> </w:t>
      </w:r>
      <w:r w:rsidR="002D58E9" w:rsidRPr="00E73FE0">
        <w:rPr>
          <w:rFonts w:hint="eastAsia"/>
          <w:b/>
          <w:sz w:val="24"/>
          <w:szCs w:val="24"/>
        </w:rPr>
        <w:t>μηχανημάτων</w:t>
      </w:r>
    </w:p>
    <w:p w:rsidR="000F17E2" w:rsidRPr="00C37DD6" w:rsidRDefault="007422DF" w:rsidP="007F62BB">
      <w:pPr>
        <w:spacing w:line="360" w:lineRule="auto"/>
        <w:ind w:left="567" w:right="-482"/>
        <w:jc w:val="both"/>
        <w:rPr>
          <w:sz w:val="24"/>
          <w:szCs w:val="24"/>
        </w:rPr>
      </w:pPr>
      <w:r w:rsidRPr="00E73FE0">
        <w:rPr>
          <w:sz w:val="24"/>
          <w:szCs w:val="24"/>
        </w:rPr>
        <w:t xml:space="preserve"> Δεν έχουν πραγματοποιηθεί μελέτες για την επίδραση της φλουρμπιπροφαίνης στην ικανότητα οδήγησης και χειρισμού μηχανημάτων.</w:t>
      </w:r>
    </w:p>
    <w:p w:rsidR="000F17E2" w:rsidRPr="00C37DD6" w:rsidRDefault="000F17E2" w:rsidP="007F62BB">
      <w:pPr>
        <w:spacing w:line="360" w:lineRule="auto"/>
        <w:ind w:left="567" w:right="-482" w:hanging="567"/>
        <w:jc w:val="both"/>
        <w:rPr>
          <w:b/>
          <w:sz w:val="24"/>
          <w:szCs w:val="24"/>
        </w:rPr>
      </w:pPr>
      <w:r w:rsidRPr="00C37DD6">
        <w:rPr>
          <w:sz w:val="24"/>
          <w:szCs w:val="24"/>
        </w:rPr>
        <w:t>4.8.</w:t>
      </w:r>
      <w:r w:rsidRPr="00C37DD6">
        <w:rPr>
          <w:sz w:val="24"/>
          <w:szCs w:val="24"/>
        </w:rPr>
        <w:tab/>
      </w:r>
      <w:r w:rsidRPr="00C37DD6">
        <w:rPr>
          <w:rFonts w:hint="eastAsia"/>
          <w:b/>
          <w:sz w:val="24"/>
          <w:szCs w:val="24"/>
        </w:rPr>
        <w:t>Ανεπιθύμητες</w:t>
      </w:r>
      <w:r w:rsidRPr="00C37DD6">
        <w:rPr>
          <w:b/>
          <w:sz w:val="24"/>
          <w:szCs w:val="24"/>
        </w:rPr>
        <w:t xml:space="preserve"> </w:t>
      </w:r>
      <w:r w:rsidRPr="00C37DD6">
        <w:rPr>
          <w:rFonts w:hint="eastAsia"/>
          <w:b/>
          <w:sz w:val="24"/>
          <w:szCs w:val="24"/>
        </w:rPr>
        <w:t>ενέργειες</w:t>
      </w:r>
    </w:p>
    <w:p w:rsidR="00E073F2" w:rsidRPr="00C37DD6" w:rsidRDefault="00E073F2" w:rsidP="00E073F2">
      <w:pPr>
        <w:autoSpaceDE w:val="0"/>
        <w:autoSpaceDN w:val="0"/>
        <w:adjustRightInd w:val="0"/>
        <w:spacing w:line="360" w:lineRule="auto"/>
        <w:ind w:left="567" w:right="-482"/>
        <w:jc w:val="both"/>
        <w:rPr>
          <w:sz w:val="24"/>
          <w:szCs w:val="24"/>
        </w:rPr>
      </w:pPr>
      <w:r w:rsidRPr="00C37DD6">
        <w:rPr>
          <w:sz w:val="24"/>
          <w:szCs w:val="24"/>
        </w:rPr>
        <w:t>Έχουν αναφερθεί αντιδράσεις υπερευαισθησίας σε ΜΣΑΦ που συνίστανται σε:</w:t>
      </w:r>
    </w:p>
    <w:p w:rsidR="00E073F2" w:rsidRPr="00C37DD6" w:rsidRDefault="00E073F2" w:rsidP="00E073F2">
      <w:pPr>
        <w:autoSpaceDE w:val="0"/>
        <w:autoSpaceDN w:val="0"/>
        <w:adjustRightInd w:val="0"/>
        <w:spacing w:line="360" w:lineRule="auto"/>
        <w:ind w:left="567" w:right="-482"/>
        <w:jc w:val="both"/>
        <w:rPr>
          <w:sz w:val="24"/>
          <w:szCs w:val="24"/>
        </w:rPr>
      </w:pPr>
      <w:r w:rsidRPr="00C37DD6">
        <w:rPr>
          <w:sz w:val="24"/>
          <w:szCs w:val="24"/>
        </w:rPr>
        <w:lastRenderedPageBreak/>
        <w:t xml:space="preserve">(α) </w:t>
      </w:r>
      <w:r w:rsidR="003B3473">
        <w:rPr>
          <w:sz w:val="24"/>
          <w:szCs w:val="24"/>
        </w:rPr>
        <w:t>μ</w:t>
      </w:r>
      <w:r w:rsidR="003B3473" w:rsidRPr="00C37DD6">
        <w:rPr>
          <w:sz w:val="24"/>
          <w:szCs w:val="24"/>
        </w:rPr>
        <w:t xml:space="preserve">η </w:t>
      </w:r>
      <w:r w:rsidRPr="00C37DD6">
        <w:rPr>
          <w:sz w:val="24"/>
          <w:szCs w:val="24"/>
        </w:rPr>
        <w:t>ειδικές αλλεργικές αντιδράσεις και αναφυλαξία</w:t>
      </w:r>
    </w:p>
    <w:p w:rsidR="00E073F2" w:rsidRPr="00E73FE0" w:rsidRDefault="00E073F2" w:rsidP="00E073F2">
      <w:pPr>
        <w:autoSpaceDE w:val="0"/>
        <w:autoSpaceDN w:val="0"/>
        <w:adjustRightInd w:val="0"/>
        <w:spacing w:line="360" w:lineRule="auto"/>
        <w:ind w:left="567" w:right="-482"/>
        <w:jc w:val="both"/>
        <w:rPr>
          <w:sz w:val="24"/>
          <w:szCs w:val="24"/>
        </w:rPr>
      </w:pPr>
      <w:r w:rsidRPr="00C37DD6">
        <w:rPr>
          <w:sz w:val="24"/>
          <w:szCs w:val="24"/>
        </w:rPr>
        <w:t xml:space="preserve">(β) </w:t>
      </w:r>
      <w:r w:rsidR="003B3473" w:rsidRPr="00E945C8">
        <w:rPr>
          <w:sz w:val="24"/>
          <w:szCs w:val="24"/>
        </w:rPr>
        <w:t>αντιδράσεις</w:t>
      </w:r>
      <w:r w:rsidR="003B3473" w:rsidRPr="00E31CB3">
        <w:rPr>
          <w:sz w:val="24"/>
          <w:szCs w:val="24"/>
        </w:rPr>
        <w:t xml:space="preserve"> </w:t>
      </w:r>
      <w:r w:rsidR="003B3473">
        <w:rPr>
          <w:sz w:val="24"/>
          <w:szCs w:val="24"/>
        </w:rPr>
        <w:t>του α</w:t>
      </w:r>
      <w:r w:rsidRPr="00C37DD6">
        <w:rPr>
          <w:sz w:val="24"/>
          <w:szCs w:val="24"/>
        </w:rPr>
        <w:t>ναπνευστικού συστήματος, π</w:t>
      </w:r>
      <w:r w:rsidR="007E01A9" w:rsidRPr="00C37DD6">
        <w:rPr>
          <w:sz w:val="24"/>
          <w:szCs w:val="24"/>
        </w:rPr>
        <w:t>.</w:t>
      </w:r>
      <w:r w:rsidRPr="00C37DD6">
        <w:rPr>
          <w:sz w:val="24"/>
          <w:szCs w:val="24"/>
        </w:rPr>
        <w:t>χ</w:t>
      </w:r>
      <w:r w:rsidR="007E01A9" w:rsidRPr="00C37DD6">
        <w:rPr>
          <w:sz w:val="24"/>
          <w:szCs w:val="24"/>
        </w:rPr>
        <w:t>.</w:t>
      </w:r>
      <w:r w:rsidRPr="00C37DD6">
        <w:rPr>
          <w:sz w:val="24"/>
          <w:szCs w:val="24"/>
        </w:rPr>
        <w:t xml:space="preserve"> άσθμα, επιδείνωση άσθματος, </w:t>
      </w:r>
      <w:r w:rsidRPr="00E73FE0">
        <w:rPr>
          <w:sz w:val="24"/>
          <w:szCs w:val="24"/>
        </w:rPr>
        <w:t>βρογχόσπασμο, δύσπνοια</w:t>
      </w:r>
    </w:p>
    <w:p w:rsidR="00E073F2" w:rsidRDefault="00E073F2" w:rsidP="00E073F2">
      <w:pPr>
        <w:autoSpaceDE w:val="0"/>
        <w:autoSpaceDN w:val="0"/>
        <w:adjustRightInd w:val="0"/>
        <w:spacing w:line="360" w:lineRule="auto"/>
        <w:ind w:left="567" w:right="-482"/>
        <w:jc w:val="both"/>
        <w:rPr>
          <w:sz w:val="24"/>
          <w:szCs w:val="24"/>
        </w:rPr>
      </w:pPr>
      <w:r w:rsidRPr="00E73FE0">
        <w:rPr>
          <w:sz w:val="24"/>
          <w:szCs w:val="24"/>
        </w:rPr>
        <w:t xml:space="preserve">(γ) </w:t>
      </w:r>
      <w:r w:rsidR="003B3473">
        <w:rPr>
          <w:sz w:val="24"/>
          <w:szCs w:val="24"/>
        </w:rPr>
        <w:t>π</w:t>
      </w:r>
      <w:r w:rsidRPr="00E73FE0">
        <w:rPr>
          <w:sz w:val="24"/>
          <w:szCs w:val="24"/>
        </w:rPr>
        <w:t>οικίλες δερματικές αντιδράσεις, π.χ</w:t>
      </w:r>
      <w:r w:rsidR="00424158" w:rsidRPr="00E73FE0">
        <w:rPr>
          <w:sz w:val="24"/>
          <w:szCs w:val="24"/>
        </w:rPr>
        <w:t>.</w:t>
      </w:r>
      <w:r w:rsidRPr="00E73FE0">
        <w:rPr>
          <w:sz w:val="24"/>
          <w:szCs w:val="24"/>
        </w:rPr>
        <w:t xml:space="preserve"> κνησμός, κνίδωση, αγγειοοίδημα και πιο σπάνια αποφολιδωτικές και πομφολυγώδεις δερματίτιδες (όπως επιδερμική νεκρόλυση και πολύμορφο ερύθημα).</w:t>
      </w:r>
    </w:p>
    <w:p w:rsidR="003B3473" w:rsidRDefault="003B3473" w:rsidP="00E073F2">
      <w:pPr>
        <w:autoSpaceDE w:val="0"/>
        <w:autoSpaceDN w:val="0"/>
        <w:adjustRightInd w:val="0"/>
        <w:spacing w:line="360" w:lineRule="auto"/>
        <w:ind w:left="567" w:right="-482"/>
        <w:jc w:val="both"/>
        <w:rPr>
          <w:sz w:val="24"/>
          <w:szCs w:val="24"/>
        </w:rPr>
      </w:pPr>
    </w:p>
    <w:p w:rsidR="00E073F2" w:rsidRPr="00E73FE0" w:rsidRDefault="003B3473" w:rsidP="00E073F2">
      <w:pPr>
        <w:autoSpaceDE w:val="0"/>
        <w:autoSpaceDN w:val="0"/>
        <w:adjustRightInd w:val="0"/>
        <w:spacing w:line="360" w:lineRule="auto"/>
        <w:ind w:left="567" w:right="-482"/>
        <w:jc w:val="both"/>
        <w:rPr>
          <w:sz w:val="24"/>
          <w:szCs w:val="24"/>
        </w:rPr>
      </w:pPr>
      <w:r>
        <w:rPr>
          <w:sz w:val="24"/>
          <w:szCs w:val="24"/>
        </w:rPr>
        <w:t xml:space="preserve">Οίδημα, υπέρταση και καρδιακή ανεπάρκεια έχουν αναφερθεί σε σχέση με θεραπεία με ΜΣΑΦ. Κλινικές μελέτες και επιδημιολογικά δεδομένα </w:t>
      </w:r>
      <w:r w:rsidRPr="003B3473">
        <w:rPr>
          <w:sz w:val="24"/>
          <w:szCs w:val="24"/>
        </w:rPr>
        <w:t>υποδεικνύουν ότι η χρήση ΜΣΑΦ (ιδιαίτερα σε υψηλές δόσεις και για μακροχρόνια θεραπεία) μπορεί να συσχετίζεται με ελαφρώς αυξημένο κίνδυνο για εμφάνιση αρτηριακών θρομβωτικών συμβάντων (για παράδειγμα έμφραγμα του μυοκαρδίου ή εγκεφαλικό επεισόδιο)</w:t>
      </w:r>
      <w:r>
        <w:rPr>
          <w:sz w:val="24"/>
          <w:szCs w:val="24"/>
        </w:rPr>
        <w:t xml:space="preserve"> (βλ. παράγραφο 4.4)</w:t>
      </w:r>
      <w:r w:rsidRPr="003B3473">
        <w:rPr>
          <w:sz w:val="24"/>
          <w:szCs w:val="24"/>
        </w:rPr>
        <w:t>. Δεν υπάρχουν επαρκή δεδομένα που να αποκλ</w:t>
      </w:r>
      <w:r>
        <w:rPr>
          <w:sz w:val="24"/>
          <w:szCs w:val="24"/>
        </w:rPr>
        <w:t>είουν έναν τέτοιο κίνδυνο για τους</w:t>
      </w:r>
      <w:r w:rsidRPr="003B3473">
        <w:rPr>
          <w:sz w:val="24"/>
          <w:szCs w:val="24"/>
        </w:rPr>
        <w:t xml:space="preserve"> τροχίσκους</w:t>
      </w:r>
      <w:r>
        <w:rPr>
          <w:sz w:val="24"/>
          <w:szCs w:val="24"/>
        </w:rPr>
        <w:t xml:space="preserve"> </w:t>
      </w:r>
      <w:r w:rsidRPr="003B3473">
        <w:rPr>
          <w:sz w:val="24"/>
          <w:szCs w:val="24"/>
        </w:rPr>
        <w:t>φλουρμπιπροφαίνη</w:t>
      </w:r>
      <w:r>
        <w:rPr>
          <w:sz w:val="24"/>
          <w:szCs w:val="24"/>
        </w:rPr>
        <w:t xml:space="preserve">ς 8,75 </w:t>
      </w:r>
      <w:r>
        <w:rPr>
          <w:sz w:val="24"/>
          <w:szCs w:val="24"/>
          <w:lang w:val="en-US"/>
        </w:rPr>
        <w:t>mg</w:t>
      </w:r>
      <w:r w:rsidRPr="00E73FE0">
        <w:rPr>
          <w:sz w:val="24"/>
          <w:szCs w:val="24"/>
        </w:rPr>
        <w:t>.</w:t>
      </w:r>
      <w:r w:rsidRPr="003B3473">
        <w:rPr>
          <w:sz w:val="24"/>
          <w:szCs w:val="24"/>
        </w:rPr>
        <w:t xml:space="preserve"> </w:t>
      </w:r>
    </w:p>
    <w:p w:rsidR="00E073F2" w:rsidRPr="00E73FE0" w:rsidRDefault="00E073F2" w:rsidP="00E073F2">
      <w:pPr>
        <w:autoSpaceDE w:val="0"/>
        <w:autoSpaceDN w:val="0"/>
        <w:adjustRightInd w:val="0"/>
        <w:spacing w:line="360" w:lineRule="auto"/>
        <w:ind w:left="567" w:right="-482"/>
        <w:jc w:val="both"/>
        <w:rPr>
          <w:b/>
          <w:i/>
          <w:sz w:val="24"/>
          <w:szCs w:val="24"/>
        </w:rPr>
      </w:pPr>
      <w:r w:rsidRPr="00E73FE0">
        <w:rPr>
          <w:b/>
          <w:i/>
          <w:sz w:val="24"/>
          <w:szCs w:val="24"/>
        </w:rPr>
        <w:t xml:space="preserve">Ο κατάλογος με τις παρακάτω ανεπιθύμητες ενέργειες περιλαμβάνει </w:t>
      </w:r>
      <w:r w:rsidR="0072153F">
        <w:rPr>
          <w:b/>
          <w:i/>
          <w:sz w:val="24"/>
          <w:szCs w:val="24"/>
        </w:rPr>
        <w:t xml:space="preserve">όσες </w:t>
      </w:r>
      <w:r w:rsidRPr="00E73FE0">
        <w:rPr>
          <w:b/>
          <w:i/>
          <w:sz w:val="24"/>
          <w:szCs w:val="24"/>
        </w:rPr>
        <w:t xml:space="preserve">έχουν γίνει γνωστές με θεραπεία με φλουρμπιπροφαίνη σε μη συνταγογραφούμενες δόσεις και για </w:t>
      </w:r>
      <w:r w:rsidR="006F7C66" w:rsidRPr="00E73FE0">
        <w:rPr>
          <w:b/>
          <w:i/>
          <w:sz w:val="24"/>
          <w:szCs w:val="24"/>
        </w:rPr>
        <w:t>βραχυ</w:t>
      </w:r>
      <w:r w:rsidR="006F7C66">
        <w:rPr>
          <w:b/>
          <w:i/>
          <w:sz w:val="24"/>
          <w:szCs w:val="24"/>
        </w:rPr>
        <w:t>χρόνια</w:t>
      </w:r>
      <w:r w:rsidR="006F7C66" w:rsidRPr="00E73FE0">
        <w:rPr>
          <w:b/>
          <w:i/>
          <w:sz w:val="24"/>
          <w:szCs w:val="24"/>
        </w:rPr>
        <w:t xml:space="preserve"> </w:t>
      </w:r>
      <w:r w:rsidRPr="00E73FE0">
        <w:rPr>
          <w:b/>
          <w:i/>
          <w:sz w:val="24"/>
          <w:szCs w:val="24"/>
        </w:rPr>
        <w:t>θεραπεία</w:t>
      </w:r>
    </w:p>
    <w:p w:rsidR="00E073F2" w:rsidRPr="00E73FE0" w:rsidRDefault="00E073F2" w:rsidP="00E073F2">
      <w:pPr>
        <w:autoSpaceDE w:val="0"/>
        <w:autoSpaceDN w:val="0"/>
        <w:adjustRightInd w:val="0"/>
        <w:spacing w:line="360" w:lineRule="auto"/>
        <w:ind w:left="567" w:right="-482"/>
        <w:jc w:val="both"/>
        <w:rPr>
          <w:sz w:val="24"/>
          <w:szCs w:val="24"/>
        </w:rPr>
      </w:pPr>
      <w:r w:rsidRPr="00E73FE0">
        <w:rPr>
          <w:sz w:val="24"/>
          <w:szCs w:val="24"/>
        </w:rPr>
        <w:t xml:space="preserve">[Πολύ συχνές (≥1/10), </w:t>
      </w:r>
      <w:r w:rsidR="0072153F">
        <w:rPr>
          <w:sz w:val="24"/>
          <w:szCs w:val="24"/>
        </w:rPr>
        <w:t>σ</w:t>
      </w:r>
      <w:r w:rsidR="0072153F" w:rsidRPr="00E73FE0">
        <w:rPr>
          <w:sz w:val="24"/>
          <w:szCs w:val="24"/>
        </w:rPr>
        <w:t xml:space="preserve">υχνές </w:t>
      </w:r>
      <w:r w:rsidRPr="00E73FE0">
        <w:rPr>
          <w:sz w:val="24"/>
          <w:szCs w:val="24"/>
        </w:rPr>
        <w:t>(≥</w:t>
      </w:r>
      <w:r w:rsidR="00A17394" w:rsidRPr="00E73FE0">
        <w:rPr>
          <w:sz w:val="24"/>
          <w:szCs w:val="24"/>
        </w:rPr>
        <w:t xml:space="preserve">1/100, &lt;1/10), </w:t>
      </w:r>
      <w:r w:rsidR="0072153F">
        <w:rPr>
          <w:sz w:val="24"/>
          <w:szCs w:val="24"/>
        </w:rPr>
        <w:t>ό</w:t>
      </w:r>
      <w:r w:rsidR="0072153F" w:rsidRPr="00E73FE0">
        <w:rPr>
          <w:sz w:val="24"/>
          <w:szCs w:val="24"/>
        </w:rPr>
        <w:t xml:space="preserve">χι </w:t>
      </w:r>
      <w:r w:rsidR="00A17394" w:rsidRPr="00E73FE0">
        <w:rPr>
          <w:sz w:val="24"/>
          <w:szCs w:val="24"/>
        </w:rPr>
        <w:t>συχνές</w:t>
      </w:r>
      <w:r w:rsidRPr="00E73FE0">
        <w:rPr>
          <w:sz w:val="24"/>
          <w:szCs w:val="24"/>
        </w:rPr>
        <w:t xml:space="preserve"> (</w:t>
      </w:r>
      <w:r w:rsidR="00A17394" w:rsidRPr="00E73FE0">
        <w:rPr>
          <w:sz w:val="24"/>
          <w:szCs w:val="24"/>
        </w:rPr>
        <w:t>≥</w:t>
      </w:r>
      <w:r w:rsidRPr="00E73FE0">
        <w:rPr>
          <w:sz w:val="24"/>
          <w:szCs w:val="24"/>
        </w:rPr>
        <w:t>1/1</w:t>
      </w:r>
      <w:r w:rsidR="00A17394" w:rsidRPr="00E73FE0">
        <w:rPr>
          <w:sz w:val="24"/>
          <w:szCs w:val="24"/>
        </w:rPr>
        <w:t xml:space="preserve">.000,  &lt;1/100), </w:t>
      </w:r>
      <w:r w:rsidR="0072153F">
        <w:rPr>
          <w:sz w:val="24"/>
          <w:szCs w:val="24"/>
        </w:rPr>
        <w:t>σ</w:t>
      </w:r>
      <w:r w:rsidR="00A17394" w:rsidRPr="00E73FE0">
        <w:rPr>
          <w:sz w:val="24"/>
          <w:szCs w:val="24"/>
        </w:rPr>
        <w:t>πάνιες (≥</w:t>
      </w:r>
      <w:r w:rsidRPr="00E73FE0">
        <w:rPr>
          <w:sz w:val="24"/>
          <w:szCs w:val="24"/>
        </w:rPr>
        <w:t>1/10</w:t>
      </w:r>
      <w:r w:rsidR="00A17394" w:rsidRPr="00E73FE0">
        <w:rPr>
          <w:sz w:val="24"/>
          <w:szCs w:val="24"/>
        </w:rPr>
        <w:t>.</w:t>
      </w:r>
      <w:r w:rsidRPr="00E73FE0">
        <w:rPr>
          <w:sz w:val="24"/>
          <w:szCs w:val="24"/>
        </w:rPr>
        <w:t>000</w:t>
      </w:r>
      <w:r w:rsidR="00A17394" w:rsidRPr="00E73FE0">
        <w:rPr>
          <w:sz w:val="24"/>
          <w:szCs w:val="24"/>
        </w:rPr>
        <w:t xml:space="preserve">, </w:t>
      </w:r>
      <w:r w:rsidRPr="00E73FE0">
        <w:rPr>
          <w:sz w:val="24"/>
          <w:szCs w:val="24"/>
        </w:rPr>
        <w:t>&lt;1/1</w:t>
      </w:r>
      <w:r w:rsidR="00A17394" w:rsidRPr="00E73FE0">
        <w:rPr>
          <w:sz w:val="24"/>
          <w:szCs w:val="24"/>
        </w:rPr>
        <w:t>.</w:t>
      </w:r>
      <w:r w:rsidRPr="00E73FE0">
        <w:rPr>
          <w:sz w:val="24"/>
          <w:szCs w:val="24"/>
        </w:rPr>
        <w:t xml:space="preserve">000), </w:t>
      </w:r>
      <w:r w:rsidR="0072153F">
        <w:rPr>
          <w:sz w:val="24"/>
          <w:szCs w:val="24"/>
        </w:rPr>
        <w:t>π</w:t>
      </w:r>
      <w:r w:rsidRPr="00E73FE0">
        <w:rPr>
          <w:sz w:val="24"/>
          <w:szCs w:val="24"/>
        </w:rPr>
        <w:t xml:space="preserve">ολύ </w:t>
      </w:r>
      <w:r w:rsidR="0072153F">
        <w:rPr>
          <w:sz w:val="24"/>
          <w:szCs w:val="24"/>
        </w:rPr>
        <w:t>σ</w:t>
      </w:r>
      <w:r w:rsidRPr="00E73FE0">
        <w:rPr>
          <w:sz w:val="24"/>
          <w:szCs w:val="24"/>
        </w:rPr>
        <w:t>πάνιες (&lt;1/10</w:t>
      </w:r>
      <w:r w:rsidR="00A17394" w:rsidRPr="00E73FE0">
        <w:rPr>
          <w:sz w:val="24"/>
          <w:szCs w:val="24"/>
        </w:rPr>
        <w:t>.000), άγνωστ</w:t>
      </w:r>
      <w:r w:rsidR="00424158" w:rsidRPr="00E73FE0">
        <w:rPr>
          <w:sz w:val="24"/>
          <w:szCs w:val="24"/>
        </w:rPr>
        <w:t>η</w:t>
      </w:r>
      <w:r w:rsidR="00A17394" w:rsidRPr="00E73FE0">
        <w:rPr>
          <w:sz w:val="24"/>
          <w:szCs w:val="24"/>
        </w:rPr>
        <w:t xml:space="preserve">ς </w:t>
      </w:r>
      <w:r w:rsidR="00424158" w:rsidRPr="00E73FE0">
        <w:rPr>
          <w:sz w:val="24"/>
          <w:szCs w:val="24"/>
        </w:rPr>
        <w:t xml:space="preserve">συχνότητας </w:t>
      </w:r>
      <w:r w:rsidR="00A17394" w:rsidRPr="00E73FE0">
        <w:rPr>
          <w:sz w:val="24"/>
          <w:szCs w:val="24"/>
        </w:rPr>
        <w:t>(</w:t>
      </w:r>
      <w:r w:rsidRPr="00E73FE0">
        <w:rPr>
          <w:sz w:val="24"/>
          <w:szCs w:val="24"/>
        </w:rPr>
        <w:t>δεν μπορεί να εκτιμ</w:t>
      </w:r>
      <w:r w:rsidR="00A17394" w:rsidRPr="00E73FE0">
        <w:rPr>
          <w:sz w:val="24"/>
          <w:szCs w:val="24"/>
        </w:rPr>
        <w:t>ηθεί από τα διαθέσιμα δεδομένα)].</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Pr="00E73FE0" w:rsidRDefault="00E073F2" w:rsidP="00E073F2">
      <w:pPr>
        <w:autoSpaceDE w:val="0"/>
        <w:autoSpaceDN w:val="0"/>
        <w:adjustRightInd w:val="0"/>
        <w:spacing w:line="360" w:lineRule="auto"/>
        <w:ind w:left="567" w:right="-482"/>
        <w:jc w:val="both"/>
        <w:rPr>
          <w:b/>
          <w:sz w:val="24"/>
          <w:szCs w:val="24"/>
        </w:rPr>
      </w:pPr>
      <w:r w:rsidRPr="00E73FE0">
        <w:rPr>
          <w:b/>
          <w:sz w:val="24"/>
          <w:szCs w:val="24"/>
        </w:rPr>
        <w:t>Διαταραχές του αιμοποιητικ</w:t>
      </w:r>
      <w:r w:rsidR="001E0D2F" w:rsidRPr="00E73FE0">
        <w:rPr>
          <w:b/>
          <w:sz w:val="24"/>
          <w:szCs w:val="24"/>
        </w:rPr>
        <w:t>ού και του λεμφικού συστήματος:</w:t>
      </w:r>
    </w:p>
    <w:p w:rsidR="00E073F2" w:rsidRPr="00E73FE0" w:rsidRDefault="0072153F" w:rsidP="00E073F2">
      <w:pPr>
        <w:autoSpaceDE w:val="0"/>
        <w:autoSpaceDN w:val="0"/>
        <w:adjustRightInd w:val="0"/>
        <w:spacing w:line="360" w:lineRule="auto"/>
        <w:ind w:left="567" w:right="-482"/>
        <w:jc w:val="both"/>
        <w:rPr>
          <w:sz w:val="24"/>
          <w:szCs w:val="24"/>
        </w:rPr>
      </w:pPr>
      <w:r>
        <w:rPr>
          <w:sz w:val="24"/>
          <w:szCs w:val="24"/>
        </w:rPr>
        <w:t>Άγνωστης συχνότητας</w:t>
      </w:r>
      <w:r w:rsidR="00E073F2" w:rsidRPr="00E73FE0">
        <w:rPr>
          <w:sz w:val="24"/>
          <w:szCs w:val="24"/>
        </w:rPr>
        <w:t>: Αναιμία</w:t>
      </w:r>
      <w:r>
        <w:rPr>
          <w:sz w:val="24"/>
          <w:szCs w:val="24"/>
        </w:rPr>
        <w:t>, θρομβοκυτοπενία</w:t>
      </w:r>
    </w:p>
    <w:p w:rsidR="00E073F2" w:rsidRPr="00E73FE0" w:rsidRDefault="00E073F2" w:rsidP="00E073F2">
      <w:pPr>
        <w:autoSpaceDE w:val="0"/>
        <w:autoSpaceDN w:val="0"/>
        <w:adjustRightInd w:val="0"/>
        <w:spacing w:line="360" w:lineRule="auto"/>
        <w:ind w:left="567" w:right="-482"/>
        <w:jc w:val="both"/>
        <w:rPr>
          <w:sz w:val="24"/>
          <w:szCs w:val="24"/>
        </w:rPr>
      </w:pPr>
    </w:p>
    <w:p w:rsidR="00E073F2" w:rsidRPr="00E73FE0" w:rsidRDefault="00E073F2" w:rsidP="00E073F2">
      <w:pPr>
        <w:autoSpaceDE w:val="0"/>
        <w:autoSpaceDN w:val="0"/>
        <w:adjustRightInd w:val="0"/>
        <w:spacing w:line="360" w:lineRule="auto"/>
        <w:ind w:left="567" w:right="-482"/>
        <w:jc w:val="both"/>
        <w:rPr>
          <w:b/>
          <w:sz w:val="24"/>
          <w:szCs w:val="24"/>
        </w:rPr>
      </w:pPr>
      <w:r w:rsidRPr="00E73FE0">
        <w:rPr>
          <w:b/>
          <w:sz w:val="24"/>
          <w:szCs w:val="24"/>
        </w:rPr>
        <w:t xml:space="preserve">Διαταραχές του ανοσοποιητικού συστήματος: </w:t>
      </w:r>
    </w:p>
    <w:p w:rsidR="00E073F2" w:rsidRPr="00E73FE0" w:rsidRDefault="00E073F2" w:rsidP="00E073F2">
      <w:pPr>
        <w:autoSpaceDE w:val="0"/>
        <w:autoSpaceDN w:val="0"/>
        <w:adjustRightInd w:val="0"/>
        <w:spacing w:line="360" w:lineRule="auto"/>
        <w:ind w:left="567" w:right="-482"/>
        <w:jc w:val="both"/>
        <w:rPr>
          <w:sz w:val="24"/>
          <w:szCs w:val="24"/>
        </w:rPr>
      </w:pPr>
      <w:r w:rsidRPr="00E73FE0">
        <w:rPr>
          <w:sz w:val="24"/>
          <w:szCs w:val="24"/>
        </w:rPr>
        <w:t xml:space="preserve">Σπάνιες: </w:t>
      </w:r>
      <w:r w:rsidR="00FA5886">
        <w:rPr>
          <w:sz w:val="24"/>
          <w:szCs w:val="24"/>
        </w:rPr>
        <w:t>Αναφυλακτική αντίδραση</w:t>
      </w:r>
    </w:p>
    <w:p w:rsidR="00E073F2" w:rsidRPr="00E73FE0" w:rsidRDefault="00E073F2" w:rsidP="00E073F2">
      <w:pPr>
        <w:autoSpaceDE w:val="0"/>
        <w:autoSpaceDN w:val="0"/>
        <w:adjustRightInd w:val="0"/>
        <w:spacing w:line="360" w:lineRule="auto"/>
        <w:ind w:left="567" w:right="-482"/>
        <w:jc w:val="both"/>
        <w:rPr>
          <w:sz w:val="24"/>
          <w:szCs w:val="24"/>
        </w:rPr>
      </w:pPr>
    </w:p>
    <w:p w:rsidR="00E073F2" w:rsidRPr="00E73FE0" w:rsidRDefault="00E073F2" w:rsidP="00E073F2">
      <w:pPr>
        <w:autoSpaceDE w:val="0"/>
        <w:autoSpaceDN w:val="0"/>
        <w:adjustRightInd w:val="0"/>
        <w:spacing w:line="360" w:lineRule="auto"/>
        <w:ind w:left="567" w:right="-482"/>
        <w:jc w:val="both"/>
        <w:rPr>
          <w:b/>
          <w:sz w:val="24"/>
          <w:szCs w:val="24"/>
        </w:rPr>
      </w:pPr>
      <w:r w:rsidRPr="00E73FE0">
        <w:rPr>
          <w:b/>
          <w:sz w:val="24"/>
          <w:szCs w:val="24"/>
        </w:rPr>
        <w:t>Ψυχιατρικές Διαταραχές:</w:t>
      </w:r>
    </w:p>
    <w:p w:rsidR="00E073F2" w:rsidRDefault="00FA5886" w:rsidP="00E073F2">
      <w:pPr>
        <w:autoSpaceDE w:val="0"/>
        <w:autoSpaceDN w:val="0"/>
        <w:adjustRightInd w:val="0"/>
        <w:spacing w:line="360" w:lineRule="auto"/>
        <w:ind w:left="567" w:right="-482"/>
        <w:jc w:val="both"/>
        <w:rPr>
          <w:sz w:val="24"/>
          <w:szCs w:val="24"/>
        </w:rPr>
      </w:pPr>
      <w:r>
        <w:rPr>
          <w:sz w:val="24"/>
          <w:szCs w:val="24"/>
        </w:rPr>
        <w:t>Όχι συχνές</w:t>
      </w:r>
      <w:r w:rsidR="00BE55A4" w:rsidRPr="00E73FE0">
        <w:rPr>
          <w:sz w:val="24"/>
          <w:szCs w:val="24"/>
        </w:rPr>
        <w:t xml:space="preserve">: </w:t>
      </w:r>
      <w:r>
        <w:rPr>
          <w:sz w:val="24"/>
          <w:szCs w:val="24"/>
        </w:rPr>
        <w:t>Αϋπνία</w:t>
      </w:r>
    </w:p>
    <w:p w:rsidR="00FA5886" w:rsidRDefault="00FA5886" w:rsidP="00E073F2">
      <w:pPr>
        <w:autoSpaceDE w:val="0"/>
        <w:autoSpaceDN w:val="0"/>
        <w:adjustRightInd w:val="0"/>
        <w:spacing w:line="360" w:lineRule="auto"/>
        <w:ind w:left="567" w:right="-482"/>
        <w:jc w:val="both"/>
        <w:rPr>
          <w:sz w:val="24"/>
          <w:szCs w:val="24"/>
        </w:rPr>
      </w:pPr>
    </w:p>
    <w:p w:rsidR="00FA5886" w:rsidRPr="00E73FE0" w:rsidRDefault="00FA5886" w:rsidP="00FA5886">
      <w:pPr>
        <w:pStyle w:val="31"/>
        <w:ind w:right="-482"/>
        <w:rPr>
          <w:b/>
          <w:szCs w:val="24"/>
          <w:u w:val="single"/>
        </w:rPr>
      </w:pPr>
      <w:r w:rsidRPr="00E73FE0">
        <w:rPr>
          <w:b/>
          <w:szCs w:val="24"/>
          <w:u w:val="single"/>
        </w:rPr>
        <w:t>Καρδιαγγειακές και αγγειοεγκεφαλικές διαταραχές:</w:t>
      </w:r>
    </w:p>
    <w:p w:rsidR="00E073F2" w:rsidRPr="00E73FE0" w:rsidRDefault="00FA5886" w:rsidP="00E073F2">
      <w:pPr>
        <w:autoSpaceDE w:val="0"/>
        <w:autoSpaceDN w:val="0"/>
        <w:adjustRightInd w:val="0"/>
        <w:spacing w:line="360" w:lineRule="auto"/>
        <w:ind w:left="567" w:right="-482"/>
        <w:jc w:val="both"/>
        <w:rPr>
          <w:sz w:val="24"/>
          <w:szCs w:val="24"/>
        </w:rPr>
      </w:pPr>
      <w:r>
        <w:rPr>
          <w:sz w:val="24"/>
          <w:szCs w:val="24"/>
        </w:rPr>
        <w:t>Άγνωστης συχνότητας</w:t>
      </w:r>
      <w:r w:rsidRPr="007F323A">
        <w:rPr>
          <w:sz w:val="24"/>
          <w:szCs w:val="24"/>
        </w:rPr>
        <w:t>:</w:t>
      </w:r>
      <w:r>
        <w:rPr>
          <w:sz w:val="24"/>
          <w:szCs w:val="24"/>
        </w:rPr>
        <w:t xml:space="preserve"> Οίδημα, υπέρταση, καρδιακή ανεπάρκεια</w:t>
      </w:r>
    </w:p>
    <w:p w:rsidR="00E073F2" w:rsidRPr="00C37DD6" w:rsidRDefault="00E073F2" w:rsidP="00E073F2">
      <w:pPr>
        <w:autoSpaceDE w:val="0"/>
        <w:autoSpaceDN w:val="0"/>
        <w:adjustRightInd w:val="0"/>
        <w:spacing w:line="360" w:lineRule="auto"/>
        <w:ind w:left="567" w:right="-482"/>
        <w:jc w:val="both"/>
        <w:rPr>
          <w:b/>
          <w:sz w:val="24"/>
          <w:szCs w:val="24"/>
        </w:rPr>
      </w:pPr>
      <w:r w:rsidRPr="00C37DD6">
        <w:rPr>
          <w:b/>
          <w:sz w:val="24"/>
          <w:szCs w:val="24"/>
        </w:rPr>
        <w:t xml:space="preserve">Διαταραχές του Νευρικού συστήματος: </w:t>
      </w:r>
    </w:p>
    <w:p w:rsidR="00E073F2" w:rsidRPr="00E73FE0" w:rsidRDefault="00FA5886" w:rsidP="00E073F2">
      <w:pPr>
        <w:autoSpaceDE w:val="0"/>
        <w:autoSpaceDN w:val="0"/>
        <w:adjustRightInd w:val="0"/>
        <w:spacing w:line="360" w:lineRule="auto"/>
        <w:ind w:left="567" w:right="-482"/>
        <w:jc w:val="both"/>
        <w:rPr>
          <w:sz w:val="24"/>
          <w:szCs w:val="24"/>
        </w:rPr>
      </w:pPr>
      <w:r>
        <w:rPr>
          <w:sz w:val="24"/>
          <w:szCs w:val="24"/>
        </w:rPr>
        <w:t>Σ</w:t>
      </w:r>
      <w:r w:rsidR="001E1582" w:rsidRPr="00E73FE0">
        <w:rPr>
          <w:sz w:val="24"/>
          <w:szCs w:val="24"/>
        </w:rPr>
        <w:t>υχνές: Κ</w:t>
      </w:r>
      <w:r w:rsidR="00E073F2" w:rsidRPr="00E73FE0">
        <w:rPr>
          <w:sz w:val="24"/>
          <w:szCs w:val="24"/>
        </w:rPr>
        <w:t>εφαλαλγία</w:t>
      </w:r>
      <w:r>
        <w:rPr>
          <w:sz w:val="24"/>
          <w:szCs w:val="24"/>
        </w:rPr>
        <w:t>,</w:t>
      </w:r>
      <w:r w:rsidR="00E073F2" w:rsidRPr="00E73FE0">
        <w:rPr>
          <w:sz w:val="24"/>
          <w:szCs w:val="24"/>
        </w:rPr>
        <w:t xml:space="preserve"> ζάλη</w:t>
      </w:r>
      <w:r>
        <w:rPr>
          <w:sz w:val="24"/>
          <w:szCs w:val="24"/>
        </w:rPr>
        <w:t>, παραισθησία</w:t>
      </w:r>
    </w:p>
    <w:p w:rsidR="00E073F2" w:rsidRPr="00C37DD6" w:rsidRDefault="00FA5886" w:rsidP="00E073F2">
      <w:pPr>
        <w:autoSpaceDE w:val="0"/>
        <w:autoSpaceDN w:val="0"/>
        <w:adjustRightInd w:val="0"/>
        <w:spacing w:line="360" w:lineRule="auto"/>
        <w:ind w:left="567" w:right="-482"/>
        <w:jc w:val="both"/>
        <w:rPr>
          <w:sz w:val="24"/>
          <w:szCs w:val="24"/>
        </w:rPr>
      </w:pPr>
      <w:r>
        <w:rPr>
          <w:sz w:val="24"/>
          <w:szCs w:val="24"/>
        </w:rPr>
        <w:lastRenderedPageBreak/>
        <w:t>Όχι συχνές</w:t>
      </w:r>
      <w:r w:rsidR="001E0D2F" w:rsidRPr="00C37DD6">
        <w:rPr>
          <w:sz w:val="24"/>
          <w:szCs w:val="24"/>
        </w:rPr>
        <w:t xml:space="preserve">: </w:t>
      </w:r>
      <w:r>
        <w:rPr>
          <w:sz w:val="24"/>
          <w:szCs w:val="24"/>
        </w:rPr>
        <w:t>Υπνηλία</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Default="00E073F2" w:rsidP="00E073F2">
      <w:pPr>
        <w:autoSpaceDE w:val="0"/>
        <w:autoSpaceDN w:val="0"/>
        <w:adjustRightInd w:val="0"/>
        <w:spacing w:line="360" w:lineRule="auto"/>
        <w:ind w:left="567" w:right="-482"/>
        <w:jc w:val="both"/>
        <w:rPr>
          <w:b/>
          <w:sz w:val="24"/>
          <w:szCs w:val="24"/>
        </w:rPr>
      </w:pPr>
      <w:r w:rsidRPr="00C37DD6">
        <w:rPr>
          <w:b/>
          <w:sz w:val="24"/>
          <w:szCs w:val="24"/>
        </w:rPr>
        <w:t>Αναπνευστικές, θωρακικές και μεσοθωρακικές παθήσεις:</w:t>
      </w:r>
    </w:p>
    <w:p w:rsidR="008E6179" w:rsidRPr="00C37DD6" w:rsidRDefault="008E6179" w:rsidP="00E073F2">
      <w:pPr>
        <w:autoSpaceDE w:val="0"/>
        <w:autoSpaceDN w:val="0"/>
        <w:adjustRightInd w:val="0"/>
        <w:spacing w:line="360" w:lineRule="auto"/>
        <w:ind w:left="567" w:right="-482"/>
        <w:jc w:val="both"/>
        <w:rPr>
          <w:sz w:val="24"/>
          <w:szCs w:val="24"/>
        </w:rPr>
      </w:pPr>
      <w:r w:rsidRPr="00C37DD6">
        <w:rPr>
          <w:sz w:val="24"/>
          <w:szCs w:val="24"/>
        </w:rPr>
        <w:t xml:space="preserve">Συχνές: </w:t>
      </w:r>
      <w:r>
        <w:rPr>
          <w:sz w:val="24"/>
          <w:szCs w:val="24"/>
        </w:rPr>
        <w:t>Ερεθισμός φάρυγγα</w:t>
      </w:r>
    </w:p>
    <w:p w:rsidR="00E073F2" w:rsidRPr="00C37DD6" w:rsidRDefault="008E6179" w:rsidP="00E073F2">
      <w:pPr>
        <w:autoSpaceDE w:val="0"/>
        <w:autoSpaceDN w:val="0"/>
        <w:adjustRightInd w:val="0"/>
        <w:spacing w:line="360" w:lineRule="auto"/>
        <w:ind w:left="567" w:right="-482"/>
        <w:jc w:val="both"/>
        <w:rPr>
          <w:sz w:val="24"/>
          <w:szCs w:val="24"/>
        </w:rPr>
      </w:pPr>
      <w:r>
        <w:rPr>
          <w:sz w:val="24"/>
          <w:szCs w:val="24"/>
        </w:rPr>
        <w:t>Όχι συχνές</w:t>
      </w:r>
      <w:r w:rsidR="00E073F2" w:rsidRPr="00C37DD6">
        <w:rPr>
          <w:sz w:val="24"/>
          <w:szCs w:val="24"/>
        </w:rPr>
        <w:t>: Δύσπνοια</w:t>
      </w:r>
      <w:r w:rsidR="007E01A9" w:rsidRPr="00C37DD6">
        <w:rPr>
          <w:sz w:val="24"/>
          <w:szCs w:val="24"/>
        </w:rPr>
        <w:t xml:space="preserve">,  επιδείνωση </w:t>
      </w:r>
      <w:r w:rsidR="00E073F2" w:rsidRPr="00C37DD6">
        <w:rPr>
          <w:sz w:val="24"/>
          <w:szCs w:val="24"/>
        </w:rPr>
        <w:t>άσθματος και βρογχόσπασμου</w:t>
      </w:r>
      <w:r>
        <w:rPr>
          <w:sz w:val="24"/>
          <w:szCs w:val="24"/>
        </w:rPr>
        <w:t>, συριγμός, φλύκταινες σε στόμα και φάρυγγα, φαρυγγική υπαισθησία</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Pr="00C37DD6" w:rsidRDefault="00E073F2" w:rsidP="00E073F2">
      <w:pPr>
        <w:autoSpaceDE w:val="0"/>
        <w:autoSpaceDN w:val="0"/>
        <w:adjustRightInd w:val="0"/>
        <w:spacing w:line="360" w:lineRule="auto"/>
        <w:ind w:left="567" w:right="-482"/>
        <w:jc w:val="both"/>
        <w:rPr>
          <w:b/>
          <w:sz w:val="24"/>
          <w:szCs w:val="24"/>
        </w:rPr>
      </w:pPr>
      <w:r w:rsidRPr="00C37DD6">
        <w:rPr>
          <w:b/>
          <w:sz w:val="24"/>
          <w:szCs w:val="24"/>
        </w:rPr>
        <w:t>Γαστρεντερικές Διαταραχές:</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Pr="00C37DD6" w:rsidRDefault="00E073F2" w:rsidP="00E073F2">
      <w:pPr>
        <w:autoSpaceDE w:val="0"/>
        <w:autoSpaceDN w:val="0"/>
        <w:adjustRightInd w:val="0"/>
        <w:spacing w:line="360" w:lineRule="auto"/>
        <w:ind w:left="567" w:right="-482"/>
        <w:jc w:val="both"/>
        <w:rPr>
          <w:sz w:val="24"/>
          <w:szCs w:val="24"/>
        </w:rPr>
      </w:pPr>
      <w:r w:rsidRPr="00C37DD6">
        <w:rPr>
          <w:sz w:val="24"/>
          <w:szCs w:val="24"/>
        </w:rPr>
        <w:t>Συ</w:t>
      </w:r>
      <w:r w:rsidR="001E1582" w:rsidRPr="00C37DD6">
        <w:rPr>
          <w:sz w:val="24"/>
          <w:szCs w:val="24"/>
        </w:rPr>
        <w:t xml:space="preserve">χνές: </w:t>
      </w:r>
      <w:r w:rsidR="008E6179">
        <w:rPr>
          <w:sz w:val="24"/>
          <w:szCs w:val="24"/>
        </w:rPr>
        <w:t>Δ</w:t>
      </w:r>
      <w:r w:rsidRPr="00C37DD6">
        <w:rPr>
          <w:sz w:val="24"/>
          <w:szCs w:val="24"/>
        </w:rPr>
        <w:t>ιάρροι</w:t>
      </w:r>
      <w:r w:rsidR="00B70DF3" w:rsidRPr="00C37DD6">
        <w:rPr>
          <w:sz w:val="24"/>
          <w:szCs w:val="24"/>
        </w:rPr>
        <w:t>α, στοματικό έλκος,</w:t>
      </w:r>
      <w:r w:rsidRPr="00C37DD6">
        <w:rPr>
          <w:sz w:val="24"/>
          <w:szCs w:val="24"/>
        </w:rPr>
        <w:t xml:space="preserve"> ναυτία</w:t>
      </w:r>
      <w:r w:rsidR="008E6179">
        <w:rPr>
          <w:sz w:val="24"/>
          <w:szCs w:val="24"/>
        </w:rPr>
        <w:t xml:space="preserve">, στοματικός/στοματοφαρυγγικός πόνος, </w:t>
      </w:r>
      <w:r w:rsidRPr="00C37DD6">
        <w:rPr>
          <w:sz w:val="24"/>
          <w:szCs w:val="24"/>
        </w:rPr>
        <w:t xml:space="preserve"> στοματική </w:t>
      </w:r>
      <w:r w:rsidR="008E6179">
        <w:rPr>
          <w:sz w:val="24"/>
          <w:szCs w:val="24"/>
        </w:rPr>
        <w:t>παραισθησία</w:t>
      </w:r>
      <w:r w:rsidR="009E7BF0">
        <w:rPr>
          <w:sz w:val="24"/>
          <w:szCs w:val="24"/>
        </w:rPr>
        <w:t>,</w:t>
      </w:r>
      <w:r w:rsidR="009E7BF0" w:rsidRPr="009E7BF0">
        <w:rPr>
          <w:sz w:val="24"/>
          <w:szCs w:val="24"/>
        </w:rPr>
        <w:t xml:space="preserve"> </w:t>
      </w:r>
      <w:r w:rsidR="009E7BF0">
        <w:rPr>
          <w:sz w:val="24"/>
          <w:szCs w:val="24"/>
        </w:rPr>
        <w:t>σ</w:t>
      </w:r>
      <w:r w:rsidR="009E7BF0" w:rsidRPr="00B56784">
        <w:rPr>
          <w:sz w:val="24"/>
          <w:szCs w:val="24"/>
        </w:rPr>
        <w:t>τοματικές ενοχλήσεις (αίσθημα καύσου ή ζέστης ή πετάρισμα στο στόμα)</w:t>
      </w:r>
    </w:p>
    <w:p w:rsidR="00E073F2" w:rsidRPr="00C37DD6" w:rsidRDefault="00E073F2" w:rsidP="00E073F2">
      <w:pPr>
        <w:autoSpaceDE w:val="0"/>
        <w:autoSpaceDN w:val="0"/>
        <w:adjustRightInd w:val="0"/>
        <w:spacing w:line="360" w:lineRule="auto"/>
        <w:ind w:left="567" w:right="-482"/>
        <w:jc w:val="both"/>
        <w:rPr>
          <w:sz w:val="24"/>
          <w:szCs w:val="24"/>
        </w:rPr>
      </w:pPr>
      <w:r w:rsidRPr="00C37DD6">
        <w:rPr>
          <w:sz w:val="24"/>
          <w:szCs w:val="24"/>
        </w:rPr>
        <w:t>Όχι</w:t>
      </w:r>
      <w:r w:rsidR="00A51244" w:rsidRPr="00C37DD6">
        <w:rPr>
          <w:sz w:val="24"/>
          <w:szCs w:val="24"/>
        </w:rPr>
        <w:t xml:space="preserve"> σ</w:t>
      </w:r>
      <w:r w:rsidRPr="00C37DD6">
        <w:rPr>
          <w:sz w:val="24"/>
          <w:szCs w:val="24"/>
        </w:rPr>
        <w:t xml:space="preserve">υχνές: </w:t>
      </w:r>
      <w:r w:rsidR="001E1582" w:rsidRPr="00C37DD6">
        <w:rPr>
          <w:sz w:val="24"/>
          <w:szCs w:val="24"/>
        </w:rPr>
        <w:t>Δ</w:t>
      </w:r>
      <w:r w:rsidRPr="00C37DD6">
        <w:rPr>
          <w:sz w:val="24"/>
          <w:szCs w:val="24"/>
        </w:rPr>
        <w:t xml:space="preserve">υσπεψία, </w:t>
      </w:r>
      <w:r w:rsidR="009E7BF0">
        <w:rPr>
          <w:sz w:val="24"/>
          <w:szCs w:val="24"/>
        </w:rPr>
        <w:t xml:space="preserve">κοιλιακό άλγος, ξηροστομία, δυσκοιλιότητα, μετεωρισμός, </w:t>
      </w:r>
      <w:r w:rsidRPr="00C37DD6">
        <w:rPr>
          <w:sz w:val="24"/>
          <w:szCs w:val="24"/>
        </w:rPr>
        <w:t>τυμπανισμός</w:t>
      </w:r>
      <w:r w:rsidR="009E7BF0">
        <w:rPr>
          <w:sz w:val="24"/>
          <w:szCs w:val="24"/>
        </w:rPr>
        <w:t>, γλωσσοδυνία, δυσγευσία, στοματική δυσαισθησία,</w:t>
      </w:r>
      <w:r w:rsidRPr="00C37DD6">
        <w:rPr>
          <w:sz w:val="24"/>
          <w:szCs w:val="24"/>
        </w:rPr>
        <w:t xml:space="preserve"> έμετος</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Pr="00C37DD6" w:rsidRDefault="00E073F2" w:rsidP="00E073F2">
      <w:pPr>
        <w:autoSpaceDE w:val="0"/>
        <w:autoSpaceDN w:val="0"/>
        <w:adjustRightInd w:val="0"/>
        <w:spacing w:line="360" w:lineRule="auto"/>
        <w:ind w:left="567" w:right="-482"/>
        <w:jc w:val="both"/>
        <w:rPr>
          <w:b/>
          <w:sz w:val="24"/>
          <w:szCs w:val="24"/>
        </w:rPr>
      </w:pPr>
      <w:r w:rsidRPr="00C37DD6">
        <w:rPr>
          <w:b/>
          <w:sz w:val="24"/>
          <w:szCs w:val="24"/>
        </w:rPr>
        <w:t>Ηπατοχολικές διαταραχές:</w:t>
      </w:r>
    </w:p>
    <w:p w:rsidR="00E073F2" w:rsidRPr="00C37DD6" w:rsidRDefault="009E7BF0" w:rsidP="00E073F2">
      <w:pPr>
        <w:autoSpaceDE w:val="0"/>
        <w:autoSpaceDN w:val="0"/>
        <w:adjustRightInd w:val="0"/>
        <w:spacing w:line="360" w:lineRule="auto"/>
        <w:ind w:left="567" w:right="-482"/>
        <w:jc w:val="both"/>
        <w:rPr>
          <w:sz w:val="24"/>
          <w:szCs w:val="24"/>
        </w:rPr>
      </w:pPr>
      <w:r>
        <w:rPr>
          <w:sz w:val="24"/>
          <w:szCs w:val="24"/>
        </w:rPr>
        <w:t>Άγνωστης συχνότητας</w:t>
      </w:r>
      <w:r w:rsidR="001E1582" w:rsidRPr="00C37DD6">
        <w:rPr>
          <w:sz w:val="24"/>
          <w:szCs w:val="24"/>
        </w:rPr>
        <w:t>: Η</w:t>
      </w:r>
      <w:r w:rsidR="00E073F2" w:rsidRPr="00C37DD6">
        <w:rPr>
          <w:sz w:val="24"/>
          <w:szCs w:val="24"/>
        </w:rPr>
        <w:t xml:space="preserve">πατίτιδα </w:t>
      </w:r>
    </w:p>
    <w:p w:rsidR="00E073F2" w:rsidRPr="00C37DD6" w:rsidRDefault="00E073F2" w:rsidP="00E073F2">
      <w:pPr>
        <w:autoSpaceDE w:val="0"/>
        <w:autoSpaceDN w:val="0"/>
        <w:adjustRightInd w:val="0"/>
        <w:spacing w:line="360" w:lineRule="auto"/>
        <w:ind w:left="567" w:right="-482"/>
        <w:jc w:val="both"/>
        <w:rPr>
          <w:sz w:val="24"/>
          <w:szCs w:val="24"/>
        </w:rPr>
      </w:pPr>
    </w:p>
    <w:p w:rsidR="00E073F2" w:rsidRPr="00C37DD6" w:rsidRDefault="00E073F2" w:rsidP="00E073F2">
      <w:pPr>
        <w:autoSpaceDE w:val="0"/>
        <w:autoSpaceDN w:val="0"/>
        <w:adjustRightInd w:val="0"/>
        <w:spacing w:line="360" w:lineRule="auto"/>
        <w:ind w:left="567" w:right="-482"/>
        <w:jc w:val="both"/>
        <w:rPr>
          <w:b/>
          <w:sz w:val="24"/>
          <w:szCs w:val="24"/>
        </w:rPr>
      </w:pPr>
      <w:r w:rsidRPr="00C37DD6">
        <w:rPr>
          <w:b/>
          <w:sz w:val="24"/>
          <w:szCs w:val="24"/>
        </w:rPr>
        <w:t>Διαταραχές του δέρματος και του υποδόριου ιστού:</w:t>
      </w:r>
    </w:p>
    <w:p w:rsidR="00E073F2" w:rsidRPr="00C37DD6" w:rsidRDefault="00E073F2" w:rsidP="00E073F2">
      <w:pPr>
        <w:autoSpaceDE w:val="0"/>
        <w:autoSpaceDN w:val="0"/>
        <w:adjustRightInd w:val="0"/>
        <w:spacing w:line="360" w:lineRule="auto"/>
        <w:ind w:left="567" w:right="-482"/>
        <w:jc w:val="both"/>
        <w:rPr>
          <w:sz w:val="24"/>
          <w:szCs w:val="24"/>
        </w:rPr>
      </w:pPr>
      <w:r w:rsidRPr="00C37DD6">
        <w:rPr>
          <w:sz w:val="24"/>
          <w:szCs w:val="24"/>
        </w:rPr>
        <w:t xml:space="preserve">Όχι </w:t>
      </w:r>
      <w:r w:rsidR="00A51244" w:rsidRPr="00C37DD6">
        <w:rPr>
          <w:sz w:val="24"/>
          <w:szCs w:val="24"/>
        </w:rPr>
        <w:t>σ</w:t>
      </w:r>
      <w:r w:rsidRPr="00C37DD6">
        <w:rPr>
          <w:sz w:val="24"/>
          <w:szCs w:val="24"/>
        </w:rPr>
        <w:t xml:space="preserve">υχνές: </w:t>
      </w:r>
      <w:r w:rsidR="00A51244" w:rsidRPr="00C37DD6">
        <w:rPr>
          <w:sz w:val="24"/>
          <w:szCs w:val="24"/>
        </w:rPr>
        <w:t>Π</w:t>
      </w:r>
      <w:r w:rsidRPr="00C37DD6">
        <w:rPr>
          <w:sz w:val="24"/>
          <w:szCs w:val="24"/>
        </w:rPr>
        <w:t>ο</w:t>
      </w:r>
      <w:r w:rsidR="009C031C">
        <w:rPr>
          <w:sz w:val="24"/>
          <w:szCs w:val="24"/>
        </w:rPr>
        <w:t>ι</w:t>
      </w:r>
      <w:r w:rsidRPr="00C37DD6">
        <w:rPr>
          <w:sz w:val="24"/>
          <w:szCs w:val="24"/>
        </w:rPr>
        <w:t>κ</w:t>
      </w:r>
      <w:r w:rsidR="009C031C">
        <w:rPr>
          <w:sz w:val="24"/>
          <w:szCs w:val="24"/>
        </w:rPr>
        <w:t>ί</w:t>
      </w:r>
      <w:r w:rsidRPr="00C37DD6">
        <w:rPr>
          <w:sz w:val="24"/>
          <w:szCs w:val="24"/>
        </w:rPr>
        <w:t>λα δερματικά εξανθήματα</w:t>
      </w:r>
      <w:r w:rsidR="009E7BF0">
        <w:rPr>
          <w:sz w:val="24"/>
          <w:szCs w:val="24"/>
        </w:rPr>
        <w:t>, κνησμός</w:t>
      </w:r>
    </w:p>
    <w:p w:rsidR="00E073F2" w:rsidRPr="00C37DD6" w:rsidRDefault="009E7BF0" w:rsidP="00E073F2">
      <w:pPr>
        <w:autoSpaceDE w:val="0"/>
        <w:autoSpaceDN w:val="0"/>
        <w:adjustRightInd w:val="0"/>
        <w:spacing w:line="360" w:lineRule="auto"/>
        <w:ind w:left="567" w:right="-482"/>
        <w:jc w:val="both"/>
        <w:rPr>
          <w:sz w:val="24"/>
          <w:szCs w:val="24"/>
        </w:rPr>
      </w:pPr>
      <w:r>
        <w:rPr>
          <w:sz w:val="24"/>
          <w:szCs w:val="24"/>
        </w:rPr>
        <w:t>Άγνωστης συχνότητας</w:t>
      </w:r>
      <w:r w:rsidR="00E073F2" w:rsidRPr="00C37DD6">
        <w:rPr>
          <w:sz w:val="24"/>
          <w:szCs w:val="24"/>
        </w:rPr>
        <w:t xml:space="preserve">: </w:t>
      </w:r>
      <w:r w:rsidR="001937C8" w:rsidRPr="00C37DD6">
        <w:rPr>
          <w:sz w:val="24"/>
          <w:szCs w:val="24"/>
        </w:rPr>
        <w:t xml:space="preserve">Σοβαρές </w:t>
      </w:r>
      <w:r w:rsidR="00A51244" w:rsidRPr="00C37DD6">
        <w:rPr>
          <w:sz w:val="24"/>
          <w:szCs w:val="24"/>
        </w:rPr>
        <w:t>αντιδράσεις του δέρματος</w:t>
      </w:r>
      <w:r w:rsidR="007E01A9" w:rsidRPr="00C37DD6">
        <w:rPr>
          <w:sz w:val="24"/>
          <w:szCs w:val="24"/>
        </w:rPr>
        <w:t>,</w:t>
      </w:r>
      <w:r w:rsidR="00A51244" w:rsidRPr="00C37DD6">
        <w:rPr>
          <w:sz w:val="24"/>
          <w:szCs w:val="24"/>
        </w:rPr>
        <w:t xml:space="preserve"> </w:t>
      </w:r>
      <w:r w:rsidR="00E073F2" w:rsidRPr="00C37DD6">
        <w:rPr>
          <w:sz w:val="24"/>
          <w:szCs w:val="24"/>
        </w:rPr>
        <w:t xml:space="preserve">όπως </w:t>
      </w:r>
      <w:r w:rsidR="00A51244" w:rsidRPr="00C37DD6">
        <w:rPr>
          <w:sz w:val="24"/>
          <w:szCs w:val="24"/>
        </w:rPr>
        <w:t xml:space="preserve">πομφολυγώδεις αντιδράσεις, </w:t>
      </w:r>
      <w:r w:rsidR="00E073F2" w:rsidRPr="00C37DD6">
        <w:rPr>
          <w:sz w:val="24"/>
          <w:szCs w:val="24"/>
        </w:rPr>
        <w:t xml:space="preserve">συμπεριλαμβανομένων του συνδρόμου Stevens-Johnson και </w:t>
      </w:r>
      <w:r w:rsidR="009C031C">
        <w:rPr>
          <w:sz w:val="24"/>
          <w:szCs w:val="24"/>
        </w:rPr>
        <w:t>τοξική</w:t>
      </w:r>
      <w:r w:rsidR="00B76389">
        <w:rPr>
          <w:sz w:val="24"/>
          <w:szCs w:val="24"/>
        </w:rPr>
        <w:t xml:space="preserve"> επιδερμική νεκρόλυση</w:t>
      </w:r>
    </w:p>
    <w:p w:rsidR="00AE7FEC" w:rsidRPr="00C37DD6" w:rsidRDefault="00AE7FEC" w:rsidP="00E073F2">
      <w:pPr>
        <w:autoSpaceDE w:val="0"/>
        <w:autoSpaceDN w:val="0"/>
        <w:adjustRightInd w:val="0"/>
        <w:spacing w:line="360" w:lineRule="auto"/>
        <w:ind w:left="567" w:right="-482"/>
        <w:jc w:val="both"/>
        <w:rPr>
          <w:b/>
          <w:sz w:val="24"/>
          <w:szCs w:val="24"/>
        </w:rPr>
      </w:pPr>
    </w:p>
    <w:p w:rsidR="00E073F2" w:rsidRPr="00C37DD6" w:rsidRDefault="00E073F2" w:rsidP="00E073F2">
      <w:pPr>
        <w:autoSpaceDE w:val="0"/>
        <w:autoSpaceDN w:val="0"/>
        <w:adjustRightInd w:val="0"/>
        <w:spacing w:line="360" w:lineRule="auto"/>
        <w:ind w:left="567" w:right="-482"/>
        <w:jc w:val="both"/>
        <w:rPr>
          <w:b/>
          <w:sz w:val="24"/>
          <w:szCs w:val="24"/>
        </w:rPr>
      </w:pPr>
      <w:r w:rsidRPr="00C37DD6">
        <w:rPr>
          <w:b/>
          <w:sz w:val="24"/>
          <w:szCs w:val="24"/>
        </w:rPr>
        <w:t>Γενικές διαταραχές και διαταραχές χορήγησης:</w:t>
      </w:r>
    </w:p>
    <w:p w:rsidR="00E073F2" w:rsidRPr="00C37DD6" w:rsidRDefault="00B76389" w:rsidP="00E073F2">
      <w:pPr>
        <w:autoSpaceDE w:val="0"/>
        <w:autoSpaceDN w:val="0"/>
        <w:adjustRightInd w:val="0"/>
        <w:spacing w:line="360" w:lineRule="auto"/>
        <w:ind w:left="567" w:right="-482"/>
        <w:jc w:val="both"/>
        <w:rPr>
          <w:sz w:val="24"/>
          <w:szCs w:val="24"/>
        </w:rPr>
      </w:pPr>
      <w:r>
        <w:rPr>
          <w:sz w:val="24"/>
          <w:szCs w:val="24"/>
        </w:rPr>
        <w:t>Όχι συχνές</w:t>
      </w:r>
      <w:r w:rsidR="00E073F2" w:rsidRPr="00C37DD6">
        <w:rPr>
          <w:sz w:val="24"/>
          <w:szCs w:val="24"/>
        </w:rPr>
        <w:t>: Πυρετός</w:t>
      </w:r>
      <w:r>
        <w:rPr>
          <w:sz w:val="24"/>
          <w:szCs w:val="24"/>
        </w:rPr>
        <w:t>, πόνος</w:t>
      </w:r>
    </w:p>
    <w:p w:rsidR="00A51244" w:rsidRPr="00E73FE0" w:rsidRDefault="00A51244" w:rsidP="00E073F2">
      <w:pPr>
        <w:autoSpaceDE w:val="0"/>
        <w:autoSpaceDN w:val="0"/>
        <w:adjustRightInd w:val="0"/>
        <w:spacing w:line="360" w:lineRule="auto"/>
        <w:ind w:left="567" w:right="-482"/>
        <w:jc w:val="both"/>
        <w:rPr>
          <w:sz w:val="24"/>
          <w:szCs w:val="24"/>
        </w:rPr>
      </w:pPr>
    </w:p>
    <w:p w:rsidR="00216F9D" w:rsidRPr="00E73FE0" w:rsidRDefault="00216F9D" w:rsidP="00216F9D">
      <w:pPr>
        <w:autoSpaceDE w:val="0"/>
        <w:autoSpaceDN w:val="0"/>
        <w:adjustRightInd w:val="0"/>
        <w:spacing w:line="360" w:lineRule="auto"/>
        <w:ind w:left="567" w:right="-482"/>
        <w:jc w:val="both"/>
        <w:rPr>
          <w:sz w:val="24"/>
          <w:szCs w:val="24"/>
          <w:u w:val="single"/>
        </w:rPr>
      </w:pPr>
      <w:r w:rsidRPr="00E73FE0">
        <w:rPr>
          <w:sz w:val="24"/>
          <w:szCs w:val="24"/>
          <w:u w:val="single"/>
        </w:rPr>
        <w:t>Αναφορά πιθανολογούμενων ανεπιθύμητων ενεργειών</w:t>
      </w:r>
    </w:p>
    <w:p w:rsidR="00216F9D" w:rsidRPr="00E73FE0" w:rsidRDefault="00216F9D" w:rsidP="00216F9D">
      <w:pPr>
        <w:autoSpaceDE w:val="0"/>
        <w:autoSpaceDN w:val="0"/>
        <w:adjustRightInd w:val="0"/>
        <w:spacing w:line="360" w:lineRule="auto"/>
        <w:ind w:left="567" w:right="-482"/>
        <w:jc w:val="both"/>
        <w:rPr>
          <w:sz w:val="24"/>
          <w:szCs w:val="24"/>
        </w:rPr>
      </w:pPr>
      <w:r w:rsidRPr="00E73FE0">
        <w:rPr>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2D58E9" w:rsidRPr="00E73FE0">
        <w:rPr>
          <w:sz w:val="24"/>
          <w:szCs w:val="24"/>
        </w:rPr>
        <w:t>υγείας</w:t>
      </w:r>
      <w:r w:rsidRPr="00E73FE0">
        <w:rPr>
          <w:sz w:val="24"/>
          <w:szCs w:val="24"/>
        </w:rPr>
        <w:t xml:space="preserve"> να αναφέρουν οποιεσδήποτε πιθανολογούμενες ανεπιθύμητες </w:t>
      </w:r>
      <w:r w:rsidR="007E01A9" w:rsidRPr="00E73FE0">
        <w:rPr>
          <w:sz w:val="24"/>
          <w:szCs w:val="24"/>
        </w:rPr>
        <w:t xml:space="preserve">ενέργειες </w:t>
      </w:r>
      <w:r w:rsidRPr="00E73FE0">
        <w:rPr>
          <w:sz w:val="24"/>
          <w:szCs w:val="24"/>
        </w:rPr>
        <w:t xml:space="preserve">απευθείας στον Εθνικό Οργανισμό </w:t>
      </w:r>
      <w:r w:rsidRPr="00E73FE0">
        <w:rPr>
          <w:sz w:val="24"/>
          <w:szCs w:val="24"/>
        </w:rPr>
        <w:lastRenderedPageBreak/>
        <w:t xml:space="preserve">Φαρμάκων, Μεσογείων 284, </w:t>
      </w:r>
      <w:r w:rsidRPr="00E73FE0">
        <w:rPr>
          <w:sz w:val="24"/>
          <w:szCs w:val="24"/>
          <w:lang w:val="en-GB"/>
        </w:rPr>
        <w:t>GR</w:t>
      </w:r>
      <w:r w:rsidRPr="00E73FE0">
        <w:rPr>
          <w:sz w:val="24"/>
          <w:szCs w:val="24"/>
        </w:rPr>
        <w:t xml:space="preserve">-15562 Χολαργός, Αθήνα, Τηλ: + 30 21 32040380/337, Φαξ: + 30 21 06549585, Ιστότοπος: </w:t>
      </w:r>
      <w:hyperlink r:id="rId9" w:history="1">
        <w:r w:rsidRPr="00E73FE0">
          <w:rPr>
            <w:rStyle w:val="-"/>
            <w:sz w:val="24"/>
            <w:szCs w:val="24"/>
            <w:lang w:val="en-GB"/>
          </w:rPr>
          <w:t>http</w:t>
        </w:r>
        <w:r w:rsidRPr="00E73FE0">
          <w:rPr>
            <w:rStyle w:val="-"/>
            <w:sz w:val="24"/>
            <w:szCs w:val="24"/>
          </w:rPr>
          <w:t>://</w:t>
        </w:r>
        <w:r w:rsidRPr="00E73FE0">
          <w:rPr>
            <w:rStyle w:val="-"/>
            <w:sz w:val="24"/>
            <w:szCs w:val="24"/>
            <w:lang w:val="en-GB"/>
          </w:rPr>
          <w:t>www</w:t>
        </w:r>
        <w:r w:rsidRPr="00E73FE0">
          <w:rPr>
            <w:rStyle w:val="-"/>
            <w:sz w:val="24"/>
            <w:szCs w:val="24"/>
          </w:rPr>
          <w:t>.</w:t>
        </w:r>
        <w:r w:rsidRPr="00E73FE0">
          <w:rPr>
            <w:rStyle w:val="-"/>
            <w:sz w:val="24"/>
            <w:szCs w:val="24"/>
            <w:lang w:val="en-GB"/>
          </w:rPr>
          <w:t>eof</w:t>
        </w:r>
        <w:r w:rsidRPr="00E73FE0">
          <w:rPr>
            <w:rStyle w:val="-"/>
            <w:sz w:val="24"/>
            <w:szCs w:val="24"/>
          </w:rPr>
          <w:t>.</w:t>
        </w:r>
        <w:r w:rsidRPr="00E73FE0">
          <w:rPr>
            <w:rStyle w:val="-"/>
            <w:sz w:val="24"/>
            <w:szCs w:val="24"/>
            <w:lang w:val="en-GB"/>
          </w:rPr>
          <w:t>gr</w:t>
        </w:r>
      </w:hyperlink>
      <w:r w:rsidR="002D58E9" w:rsidRPr="00E73FE0">
        <w:rPr>
          <w:sz w:val="24"/>
          <w:szCs w:val="24"/>
        </w:rPr>
        <w:t>.</w:t>
      </w:r>
    </w:p>
    <w:p w:rsidR="000F17E2" w:rsidRPr="00E73FE0" w:rsidRDefault="000F17E2" w:rsidP="007F62BB">
      <w:pPr>
        <w:pStyle w:val="31"/>
        <w:ind w:right="-482"/>
        <w:rPr>
          <w:b/>
          <w:szCs w:val="24"/>
        </w:rPr>
      </w:pPr>
    </w:p>
    <w:p w:rsidR="000F17E2" w:rsidRPr="00E73FE0" w:rsidRDefault="000F17E2" w:rsidP="007F62BB">
      <w:pPr>
        <w:numPr>
          <w:ilvl w:val="1"/>
          <w:numId w:val="9"/>
        </w:numPr>
        <w:tabs>
          <w:tab w:val="clear" w:pos="720"/>
          <w:tab w:val="num" w:pos="567"/>
        </w:tabs>
        <w:spacing w:line="360" w:lineRule="auto"/>
        <w:ind w:right="-482"/>
        <w:jc w:val="both"/>
        <w:rPr>
          <w:sz w:val="24"/>
          <w:szCs w:val="24"/>
        </w:rPr>
      </w:pPr>
      <w:r w:rsidRPr="00E73FE0">
        <w:rPr>
          <w:rFonts w:hint="eastAsia"/>
          <w:b/>
          <w:sz w:val="24"/>
          <w:szCs w:val="24"/>
        </w:rPr>
        <w:t>Υπερδοσολογία</w:t>
      </w:r>
    </w:p>
    <w:p w:rsidR="00E31CB3" w:rsidRDefault="00E31CB3" w:rsidP="00994D04">
      <w:pPr>
        <w:pStyle w:val="31"/>
        <w:ind w:right="-482"/>
        <w:rPr>
          <w:szCs w:val="24"/>
          <w:u w:val="single"/>
        </w:rPr>
      </w:pPr>
    </w:p>
    <w:p w:rsidR="00994D04" w:rsidRPr="00E73FE0" w:rsidRDefault="00994D04" w:rsidP="00994D04">
      <w:pPr>
        <w:pStyle w:val="31"/>
        <w:ind w:right="-482"/>
        <w:rPr>
          <w:szCs w:val="24"/>
          <w:u w:val="single"/>
        </w:rPr>
      </w:pPr>
      <w:r w:rsidRPr="00E73FE0">
        <w:rPr>
          <w:szCs w:val="24"/>
          <w:u w:val="single"/>
        </w:rPr>
        <w:t>Συμπτώματα</w:t>
      </w:r>
    </w:p>
    <w:p w:rsidR="00994D04" w:rsidRPr="00C37DD6" w:rsidRDefault="00994D04" w:rsidP="00994D04">
      <w:pPr>
        <w:pStyle w:val="31"/>
        <w:ind w:right="-482"/>
        <w:rPr>
          <w:szCs w:val="24"/>
        </w:rPr>
      </w:pPr>
      <w:r w:rsidRPr="00E73FE0">
        <w:rPr>
          <w:szCs w:val="24"/>
        </w:rPr>
        <w:t xml:space="preserve">Οι περισσότεροι ασθενείς που έχουν καταναλώσει κλινικά </w:t>
      </w:r>
      <w:r w:rsidR="001937C8" w:rsidRPr="00E73FE0">
        <w:rPr>
          <w:szCs w:val="24"/>
        </w:rPr>
        <w:t xml:space="preserve">σημαντικές ποσότητες </w:t>
      </w:r>
      <w:r w:rsidRPr="00E73FE0">
        <w:rPr>
          <w:szCs w:val="24"/>
        </w:rPr>
        <w:t xml:space="preserve">από ΜΣΑΦ δεν θα παρουσιάσουν τίποτα παραπάνω από ναυτία, έμετο, επιγάστριο άλγος και πιο σπάνια διάρροια. Εμβοές, πονοκέφαλος και γαστρεντερική αιμορραγία είναι επίσης πιθανό να εμφανιστούν. Σε πολύ πιο σοβαρές περιπτώσεις δηλητηρίασης από ΜΣΑΦ, </w:t>
      </w:r>
      <w:r w:rsidR="007E01A9" w:rsidRPr="00E73FE0">
        <w:rPr>
          <w:szCs w:val="24"/>
        </w:rPr>
        <w:t xml:space="preserve">μπορεί να παρουσιαστεί </w:t>
      </w:r>
      <w:r w:rsidRPr="00E73FE0">
        <w:rPr>
          <w:szCs w:val="24"/>
        </w:rPr>
        <w:t xml:space="preserve">τοξικότητα στο κεντρικό νευρικό σύστημα </w:t>
      </w:r>
      <w:r w:rsidR="007E01A9" w:rsidRPr="00E73FE0">
        <w:rPr>
          <w:szCs w:val="24"/>
        </w:rPr>
        <w:t xml:space="preserve">, </w:t>
      </w:r>
      <w:r w:rsidRPr="00E73FE0">
        <w:rPr>
          <w:szCs w:val="24"/>
        </w:rPr>
        <w:t xml:space="preserve">που εκδηλώνεται ως υπνηλία, περιστασιακά διέγερση, θολή όραση, αποπροσανατολισμός ή κώμα. Περιστασιακά οι ασθενείς αναπτύσσουν σπασμούς. Σε σοβαρές δηλητηριάσεις </w:t>
      </w:r>
      <w:r w:rsidR="001937C8" w:rsidRPr="00E73FE0">
        <w:rPr>
          <w:szCs w:val="24"/>
        </w:rPr>
        <w:t xml:space="preserve">με ΜΣΑΦ </w:t>
      </w:r>
      <w:r w:rsidRPr="00E73FE0">
        <w:rPr>
          <w:szCs w:val="24"/>
        </w:rPr>
        <w:t xml:space="preserve">μπορεί να εκδηλωθεί μεταβολική οξέωση και ο χρόνος προθρομβίνης/INR να παραταθεί, </w:t>
      </w:r>
      <w:r w:rsidR="007E01A9" w:rsidRPr="00E73FE0">
        <w:rPr>
          <w:szCs w:val="24"/>
        </w:rPr>
        <w:t xml:space="preserve">πιθανόν </w:t>
      </w:r>
      <w:r w:rsidRPr="00E73FE0">
        <w:rPr>
          <w:szCs w:val="24"/>
        </w:rPr>
        <w:t xml:space="preserve">λόγω της παρεμβολής της δράσης των παραγόντων πήξης που κυκλοφορούν. Οξεία νεφρική ανεπάρκεια και ηπατική βλάβη μπορεί να παρουσιαστούν. Επιδείνωση του άσθματος </w:t>
      </w:r>
      <w:r w:rsidRPr="00C37DD6">
        <w:rPr>
          <w:szCs w:val="24"/>
        </w:rPr>
        <w:t>είναι πιθανό να εκδηλωθεί στους ασθματικούς.</w:t>
      </w:r>
    </w:p>
    <w:p w:rsidR="00994D04" w:rsidRPr="00C37DD6" w:rsidRDefault="00994D04" w:rsidP="00994D04">
      <w:pPr>
        <w:pStyle w:val="31"/>
        <w:ind w:right="-482"/>
        <w:rPr>
          <w:szCs w:val="24"/>
        </w:rPr>
      </w:pPr>
    </w:p>
    <w:p w:rsidR="00994D04" w:rsidRPr="00C37DD6" w:rsidRDefault="00994D04" w:rsidP="00994D04">
      <w:pPr>
        <w:pStyle w:val="31"/>
        <w:ind w:right="-482"/>
        <w:rPr>
          <w:szCs w:val="24"/>
          <w:u w:val="single"/>
        </w:rPr>
      </w:pPr>
      <w:r w:rsidRPr="00C37DD6">
        <w:rPr>
          <w:szCs w:val="24"/>
          <w:u w:val="single"/>
        </w:rPr>
        <w:t>Αντιμετώπιση</w:t>
      </w:r>
    </w:p>
    <w:p w:rsidR="00994D04" w:rsidRPr="00E73FE0" w:rsidRDefault="00994D04" w:rsidP="00994D04">
      <w:pPr>
        <w:pStyle w:val="31"/>
        <w:ind w:right="-482"/>
        <w:rPr>
          <w:szCs w:val="24"/>
        </w:rPr>
      </w:pPr>
      <w:r w:rsidRPr="00E73FE0">
        <w:rPr>
          <w:szCs w:val="24"/>
        </w:rPr>
        <w:t xml:space="preserve">Η αντιμετώπιση </w:t>
      </w:r>
      <w:r w:rsidR="00FB00EA">
        <w:rPr>
          <w:szCs w:val="24"/>
        </w:rPr>
        <w:t xml:space="preserve">θα πρέπει </w:t>
      </w:r>
      <w:r w:rsidRPr="00E73FE0">
        <w:rPr>
          <w:szCs w:val="24"/>
        </w:rPr>
        <w:t>να είναι συμπτωματική και υποστηρικτική και περιλαμβάνει τη διατήρηση ανοικτών των αεραγωγών και την παρακολούθηση των καρδιακών και ζωτικών λειτουργιών μέχρι να στ</w:t>
      </w:r>
      <w:r w:rsidR="00F56BE9" w:rsidRPr="00E73FE0">
        <w:rPr>
          <w:szCs w:val="24"/>
        </w:rPr>
        <w:t>αθεροποιηθούν. Εξετάστε την από</w:t>
      </w:r>
      <w:r w:rsidRPr="00E73FE0">
        <w:rPr>
          <w:szCs w:val="24"/>
        </w:rPr>
        <w:t xml:space="preserve"> του στόμα</w:t>
      </w:r>
      <w:r w:rsidR="00F56BE9" w:rsidRPr="00E73FE0">
        <w:rPr>
          <w:szCs w:val="24"/>
        </w:rPr>
        <w:t xml:space="preserve">τος χορήγηση ενεργού άνθρακα ή </w:t>
      </w:r>
      <w:r w:rsidRPr="00E73FE0">
        <w:rPr>
          <w:szCs w:val="24"/>
        </w:rPr>
        <w:t>γαστρικής πλύσης και</w:t>
      </w:r>
      <w:r w:rsidR="007E01A9" w:rsidRPr="00E73FE0">
        <w:rPr>
          <w:szCs w:val="24"/>
        </w:rPr>
        <w:t>,</w:t>
      </w:r>
      <w:r w:rsidRPr="00E73FE0">
        <w:rPr>
          <w:szCs w:val="24"/>
        </w:rPr>
        <w:t xml:space="preserve"> αν είναι απαραίτητο</w:t>
      </w:r>
      <w:r w:rsidR="007E01A9" w:rsidRPr="00E73FE0">
        <w:rPr>
          <w:szCs w:val="24"/>
        </w:rPr>
        <w:t>,</w:t>
      </w:r>
      <w:r w:rsidRPr="00E73FE0">
        <w:rPr>
          <w:szCs w:val="24"/>
        </w:rPr>
        <w:t xml:space="preserve"> </w:t>
      </w:r>
      <w:r w:rsidR="007E01A9" w:rsidRPr="00E73FE0">
        <w:rPr>
          <w:szCs w:val="24"/>
        </w:rPr>
        <w:t xml:space="preserve">τη </w:t>
      </w:r>
      <w:r w:rsidRPr="00E73FE0">
        <w:rPr>
          <w:szCs w:val="24"/>
        </w:rPr>
        <w:t xml:space="preserve">διόρθωση των </w:t>
      </w:r>
      <w:r w:rsidR="00F56BE9" w:rsidRPr="00E73FE0">
        <w:rPr>
          <w:szCs w:val="24"/>
        </w:rPr>
        <w:t>ηλεκτρολυτών</w:t>
      </w:r>
      <w:r w:rsidR="007E01A9" w:rsidRPr="00E73FE0">
        <w:rPr>
          <w:szCs w:val="24"/>
        </w:rPr>
        <w:t>,</w:t>
      </w:r>
      <w:r w:rsidR="00F56BE9" w:rsidRPr="00E73FE0">
        <w:rPr>
          <w:szCs w:val="24"/>
        </w:rPr>
        <w:t xml:space="preserve"> εάν ο ασθενής παρουσιαστεί</w:t>
      </w:r>
      <w:r w:rsidRPr="00E73FE0">
        <w:rPr>
          <w:szCs w:val="24"/>
        </w:rPr>
        <w:t xml:space="preserve"> εντός 1 ώρας από την κατάποση μ</w:t>
      </w:r>
      <w:r w:rsidR="00F56BE9" w:rsidRPr="00E73FE0">
        <w:rPr>
          <w:szCs w:val="24"/>
        </w:rPr>
        <w:t>ιας δυνητικά τοξικής ποσότητας.</w:t>
      </w:r>
    </w:p>
    <w:p w:rsidR="000F17E2" w:rsidRPr="00C37DD6" w:rsidRDefault="00994D04" w:rsidP="00994D04">
      <w:pPr>
        <w:pStyle w:val="31"/>
        <w:ind w:right="-482"/>
        <w:rPr>
          <w:szCs w:val="24"/>
        </w:rPr>
      </w:pPr>
      <w:r w:rsidRPr="00E73FE0">
        <w:rPr>
          <w:szCs w:val="24"/>
        </w:rPr>
        <w:t>Συχνοί ή παρατεταμένοι σπασμοί θα πρέπει να αντιμετωπίζονται με ενδοφλέβια χορήγηση διαζεπ</w:t>
      </w:r>
      <w:r w:rsidR="00F56BE9" w:rsidRPr="00E73FE0">
        <w:rPr>
          <w:szCs w:val="24"/>
        </w:rPr>
        <w:t xml:space="preserve">άμης ή λοραζεπάμης. </w:t>
      </w:r>
      <w:r w:rsidR="007E01A9" w:rsidRPr="00E73FE0">
        <w:rPr>
          <w:szCs w:val="24"/>
        </w:rPr>
        <w:t xml:space="preserve">Χορηγήστε </w:t>
      </w:r>
      <w:r w:rsidRPr="00E73FE0">
        <w:rPr>
          <w:szCs w:val="24"/>
        </w:rPr>
        <w:t>βρογ</w:t>
      </w:r>
      <w:r w:rsidRPr="00C37DD6">
        <w:rPr>
          <w:szCs w:val="24"/>
        </w:rPr>
        <w:t>χοδιασταλτικά για το άσθμα. Δεν υπάρχει συγκεκριμένο αντίδοτο για τη φλουρμπιπροφαίνη.</w:t>
      </w:r>
    </w:p>
    <w:p w:rsidR="00975ED4" w:rsidRPr="00D716BC" w:rsidRDefault="00975ED4" w:rsidP="007F62BB">
      <w:pPr>
        <w:spacing w:line="360" w:lineRule="auto"/>
        <w:ind w:left="567" w:right="-482" w:hanging="567"/>
        <w:jc w:val="both"/>
        <w:rPr>
          <w:b/>
          <w:sz w:val="24"/>
          <w:szCs w:val="24"/>
        </w:rPr>
      </w:pPr>
    </w:p>
    <w:p w:rsidR="000F17E2" w:rsidRPr="00C37DD6" w:rsidRDefault="000F17E2" w:rsidP="007F62BB">
      <w:pPr>
        <w:numPr>
          <w:ilvl w:val="0"/>
          <w:numId w:val="1"/>
        </w:numPr>
        <w:spacing w:line="360" w:lineRule="auto"/>
        <w:ind w:right="-482"/>
        <w:jc w:val="both"/>
        <w:rPr>
          <w:b/>
          <w:sz w:val="24"/>
          <w:szCs w:val="24"/>
        </w:rPr>
      </w:pPr>
      <w:r w:rsidRPr="00C37DD6">
        <w:rPr>
          <w:rFonts w:hint="eastAsia"/>
          <w:b/>
          <w:sz w:val="24"/>
          <w:szCs w:val="24"/>
        </w:rPr>
        <w:t>ΦΑΡΜΑΚΟΛΟΓΙΚΕΣ</w:t>
      </w:r>
      <w:r w:rsidRPr="00C37DD6">
        <w:rPr>
          <w:b/>
          <w:sz w:val="24"/>
          <w:szCs w:val="24"/>
        </w:rPr>
        <w:t xml:space="preserve"> </w:t>
      </w:r>
      <w:r w:rsidRPr="00C37DD6">
        <w:rPr>
          <w:rFonts w:hint="eastAsia"/>
          <w:b/>
          <w:sz w:val="24"/>
          <w:szCs w:val="24"/>
        </w:rPr>
        <w:t>ΙΔΙΟΤΗΤΕΣ</w:t>
      </w:r>
    </w:p>
    <w:p w:rsidR="000F17E2" w:rsidRPr="00C37DD6" w:rsidRDefault="000F17E2" w:rsidP="007F62BB">
      <w:pPr>
        <w:pStyle w:val="31"/>
        <w:ind w:right="-482"/>
        <w:rPr>
          <w:b/>
          <w:szCs w:val="24"/>
        </w:rPr>
      </w:pPr>
    </w:p>
    <w:p w:rsidR="000F17E2" w:rsidRPr="00C37DD6" w:rsidRDefault="000F17E2" w:rsidP="007F62BB">
      <w:pPr>
        <w:spacing w:line="360" w:lineRule="auto"/>
        <w:ind w:left="567" w:right="-482" w:hanging="567"/>
        <w:jc w:val="both"/>
        <w:rPr>
          <w:b/>
          <w:sz w:val="24"/>
          <w:szCs w:val="24"/>
        </w:rPr>
      </w:pPr>
      <w:r w:rsidRPr="00C37DD6">
        <w:rPr>
          <w:sz w:val="24"/>
          <w:szCs w:val="24"/>
        </w:rPr>
        <w:t>5.1.</w:t>
      </w:r>
      <w:r w:rsidRPr="00C37DD6">
        <w:rPr>
          <w:sz w:val="24"/>
          <w:szCs w:val="24"/>
        </w:rPr>
        <w:tab/>
      </w:r>
      <w:r w:rsidRPr="00C37DD6">
        <w:rPr>
          <w:rFonts w:hint="eastAsia"/>
          <w:b/>
          <w:sz w:val="24"/>
          <w:szCs w:val="24"/>
        </w:rPr>
        <w:t>Φαρμακοδυναμικές</w:t>
      </w:r>
      <w:r w:rsidRPr="00C37DD6">
        <w:rPr>
          <w:b/>
          <w:sz w:val="24"/>
          <w:szCs w:val="24"/>
        </w:rPr>
        <w:t xml:space="preserve"> </w:t>
      </w:r>
      <w:r w:rsidRPr="00C37DD6">
        <w:rPr>
          <w:rFonts w:hint="eastAsia"/>
          <w:b/>
          <w:sz w:val="24"/>
          <w:szCs w:val="24"/>
        </w:rPr>
        <w:t>ιδιότητες</w:t>
      </w:r>
    </w:p>
    <w:p w:rsidR="002A1F93" w:rsidRPr="00E73FE0" w:rsidRDefault="002A1F93" w:rsidP="00F27E2C">
      <w:pPr>
        <w:spacing w:line="360" w:lineRule="auto"/>
        <w:ind w:left="567" w:right="-482"/>
        <w:jc w:val="both"/>
        <w:rPr>
          <w:b/>
          <w:i/>
          <w:sz w:val="24"/>
          <w:szCs w:val="24"/>
        </w:rPr>
      </w:pPr>
    </w:p>
    <w:p w:rsidR="00F27E2C" w:rsidRPr="00E73FE0" w:rsidRDefault="00F27E2C" w:rsidP="00F27E2C">
      <w:pPr>
        <w:spacing w:line="360" w:lineRule="auto"/>
        <w:ind w:left="567" w:right="-482"/>
        <w:jc w:val="both"/>
        <w:rPr>
          <w:b/>
          <w:i/>
          <w:sz w:val="24"/>
          <w:szCs w:val="24"/>
        </w:rPr>
      </w:pPr>
      <w:r w:rsidRPr="00E73FE0">
        <w:rPr>
          <w:b/>
          <w:i/>
          <w:sz w:val="24"/>
          <w:szCs w:val="24"/>
        </w:rPr>
        <w:lastRenderedPageBreak/>
        <w:t xml:space="preserve">Φαρμακοθεραπευτική κατηγορία: Άλλα </w:t>
      </w:r>
      <w:r w:rsidR="00ED6F19" w:rsidRPr="00E73FE0">
        <w:rPr>
          <w:b/>
          <w:i/>
          <w:sz w:val="24"/>
          <w:szCs w:val="24"/>
        </w:rPr>
        <w:t>φάρμακα για το φάρυγγα</w:t>
      </w:r>
      <w:r w:rsidRPr="00E73FE0">
        <w:rPr>
          <w:b/>
          <w:i/>
          <w:sz w:val="24"/>
          <w:szCs w:val="24"/>
        </w:rPr>
        <w:t xml:space="preserve">, Κωδικός </w:t>
      </w:r>
      <w:r w:rsidRPr="00E73FE0">
        <w:rPr>
          <w:b/>
          <w:i/>
          <w:sz w:val="24"/>
          <w:szCs w:val="24"/>
          <w:lang w:val="en-US"/>
        </w:rPr>
        <w:t>ATC</w:t>
      </w:r>
      <w:r w:rsidRPr="00E73FE0">
        <w:rPr>
          <w:b/>
          <w:i/>
          <w:sz w:val="24"/>
          <w:szCs w:val="24"/>
        </w:rPr>
        <w:t>:</w:t>
      </w:r>
      <w:r w:rsidRPr="00E73FE0">
        <w:rPr>
          <w:b/>
          <w:i/>
          <w:sz w:val="24"/>
          <w:szCs w:val="24"/>
          <w14:shadow w14:blurRad="50800" w14:dist="38100" w14:dir="2700000" w14:sx="100000" w14:sy="100000" w14:kx="0" w14:ky="0" w14:algn="tl">
            <w14:srgbClr w14:val="000000">
              <w14:alpha w14:val="60000"/>
            </w14:srgbClr>
          </w14:shadow>
        </w:rPr>
        <w:t xml:space="preserve"> </w:t>
      </w:r>
      <w:r w:rsidR="00ED6F19" w:rsidRPr="00E73FE0">
        <w:rPr>
          <w:b/>
          <w:i/>
          <w:sz w:val="24"/>
          <w:szCs w:val="24"/>
        </w:rPr>
        <w:t>R02AX01</w:t>
      </w:r>
    </w:p>
    <w:p w:rsidR="00F27E2C" w:rsidRPr="00E73FE0" w:rsidRDefault="00F27E2C" w:rsidP="007F62BB">
      <w:pPr>
        <w:spacing w:line="360" w:lineRule="auto"/>
        <w:ind w:left="567" w:right="-482" w:hanging="567"/>
        <w:jc w:val="both"/>
        <w:rPr>
          <w:sz w:val="24"/>
          <w:szCs w:val="24"/>
        </w:rPr>
      </w:pPr>
    </w:p>
    <w:p w:rsidR="00ED6F19" w:rsidRPr="00C37DD6" w:rsidRDefault="00ED6F19" w:rsidP="00ED6F19">
      <w:pPr>
        <w:pStyle w:val="31"/>
        <w:ind w:right="-482"/>
        <w:rPr>
          <w:szCs w:val="24"/>
        </w:rPr>
      </w:pPr>
      <w:r w:rsidRPr="00E73FE0">
        <w:rPr>
          <w:szCs w:val="24"/>
        </w:rPr>
        <w:t xml:space="preserve">Η φλουρμπιπροφαίνη είναι ένα παράγωγο του προπιονικού οξέος ΜΣΑΦ </w:t>
      </w:r>
      <w:r w:rsidR="002A1F93" w:rsidRPr="00E73FE0">
        <w:rPr>
          <w:szCs w:val="24"/>
        </w:rPr>
        <w:t>που δρα μέσω της</w:t>
      </w:r>
      <w:r w:rsidRPr="00E73FE0">
        <w:rPr>
          <w:szCs w:val="24"/>
        </w:rPr>
        <w:t xml:space="preserve"> αναστολή</w:t>
      </w:r>
      <w:r w:rsidR="002A1F93" w:rsidRPr="00E73FE0">
        <w:rPr>
          <w:szCs w:val="24"/>
        </w:rPr>
        <w:t>ς</w:t>
      </w:r>
      <w:r w:rsidRPr="00E73FE0">
        <w:rPr>
          <w:szCs w:val="24"/>
        </w:rPr>
        <w:t xml:space="preserve"> της σύνθεσης </w:t>
      </w:r>
      <w:r w:rsidR="002A1F93" w:rsidRPr="00E73FE0">
        <w:rPr>
          <w:szCs w:val="24"/>
        </w:rPr>
        <w:t>των προσταγλανδινών</w:t>
      </w:r>
      <w:r w:rsidRPr="00E73FE0">
        <w:rPr>
          <w:szCs w:val="24"/>
        </w:rPr>
        <w:t>. Στον άνθρωπο η φλουρμπιπροφαίνη έχει σημαντικές αναλγητικές, αντιπυρετικές και αντιφλεγμονώδεις ιδιότητες</w:t>
      </w:r>
      <w:r w:rsidR="00B76389">
        <w:rPr>
          <w:szCs w:val="24"/>
        </w:rPr>
        <w:t>. Δόση φλουρμπιμπροφαίνης 8</w:t>
      </w:r>
      <w:r w:rsidR="00B76389" w:rsidRPr="00E73FE0">
        <w:rPr>
          <w:szCs w:val="24"/>
        </w:rPr>
        <w:t>,</w:t>
      </w:r>
      <w:r w:rsidR="00B76389">
        <w:rPr>
          <w:szCs w:val="24"/>
        </w:rPr>
        <w:t xml:space="preserve">75 </w:t>
      </w:r>
      <w:r w:rsidR="00B76389">
        <w:rPr>
          <w:szCs w:val="24"/>
          <w:lang w:val="en-US"/>
        </w:rPr>
        <w:t>mg</w:t>
      </w:r>
      <w:r w:rsidR="00B76389" w:rsidRPr="00E73FE0">
        <w:rPr>
          <w:szCs w:val="24"/>
        </w:rPr>
        <w:t xml:space="preserve"> </w:t>
      </w:r>
      <w:r w:rsidR="00B76389">
        <w:rPr>
          <w:szCs w:val="24"/>
        </w:rPr>
        <w:t>διαλυμένη σε τεχνητή σίελο μείωσε τη σύνθεση προσταγλανδινών σε καλλιέργειες ανθρωπίνων αναπνευστικών κυττάρων</w:t>
      </w:r>
      <w:r w:rsidRPr="00E73FE0">
        <w:rPr>
          <w:szCs w:val="24"/>
        </w:rPr>
        <w:t>. Σύμφωνα με μελέτες που έγιναν με τη χρήση δοκιμασιών ολικού αίματος</w:t>
      </w:r>
      <w:r w:rsidR="00453B7E" w:rsidRPr="00E73FE0">
        <w:rPr>
          <w:szCs w:val="24"/>
        </w:rPr>
        <w:t>,</w:t>
      </w:r>
      <w:r w:rsidRPr="00E73FE0">
        <w:rPr>
          <w:szCs w:val="24"/>
        </w:rPr>
        <w:t xml:space="preserve"> η φλουρμπιπροφαίνη είναι μικτός αναστολέας COX-1/COX-2 με κάποια </w:t>
      </w:r>
      <w:r w:rsidRPr="00C37DD6">
        <w:rPr>
          <w:szCs w:val="24"/>
        </w:rPr>
        <w:t>εκλεκτικότητα ως προς την κυκλοοξυγενάση 1 (COX-1).</w:t>
      </w:r>
    </w:p>
    <w:p w:rsidR="00ED6F19" w:rsidRPr="00C37DD6" w:rsidRDefault="00ED6F19" w:rsidP="00ED6F19">
      <w:pPr>
        <w:pStyle w:val="31"/>
        <w:ind w:right="-482"/>
        <w:rPr>
          <w:szCs w:val="24"/>
        </w:rPr>
      </w:pPr>
    </w:p>
    <w:p w:rsidR="00ED6F19" w:rsidRDefault="00ED6F19" w:rsidP="00ED6F19">
      <w:pPr>
        <w:pStyle w:val="31"/>
        <w:ind w:right="-482"/>
        <w:rPr>
          <w:szCs w:val="24"/>
        </w:rPr>
      </w:pPr>
      <w:r w:rsidRPr="00C37DD6">
        <w:rPr>
          <w:szCs w:val="24"/>
        </w:rPr>
        <w:t>Προκλινικές μελέτες δείχνουν ότι το R(-) εναντιομερές της φλουρμπιπροφαίνης και των σχετικών ΜΣΑΦ πιθανόν δρα στο κεντρικό νευρικό σύστημα</w:t>
      </w:r>
      <w:r w:rsidR="00B76389" w:rsidRPr="00C37DD6">
        <w:rPr>
          <w:szCs w:val="24"/>
        </w:rPr>
        <w:t>,</w:t>
      </w:r>
      <w:r w:rsidRPr="00C37DD6">
        <w:rPr>
          <w:szCs w:val="24"/>
        </w:rPr>
        <w:t xml:space="preserve"> με προτεινόμενο μηχανισμό την αναστολή της COX-2 στο επίπεδο του νωτιαίου μυελού.</w:t>
      </w:r>
    </w:p>
    <w:p w:rsidR="00F42F5E" w:rsidRDefault="00F42F5E" w:rsidP="00ED6F19">
      <w:pPr>
        <w:pStyle w:val="31"/>
        <w:ind w:right="-482"/>
        <w:rPr>
          <w:szCs w:val="24"/>
        </w:rPr>
      </w:pPr>
    </w:p>
    <w:p w:rsidR="00F42F5E" w:rsidRDefault="00F42F5E" w:rsidP="00ED6F19">
      <w:pPr>
        <w:pStyle w:val="31"/>
        <w:ind w:right="-482"/>
        <w:rPr>
          <w:szCs w:val="24"/>
        </w:rPr>
      </w:pPr>
      <w:r>
        <w:rPr>
          <w:szCs w:val="24"/>
        </w:rPr>
        <w:t xml:space="preserve">Εφάπαξ δόση φλουρμπιπροφαίνης 8,75 </w:t>
      </w:r>
      <w:r>
        <w:rPr>
          <w:szCs w:val="24"/>
          <w:lang w:val="en-US"/>
        </w:rPr>
        <w:t>mg</w:t>
      </w:r>
      <w:r w:rsidRPr="00C37DD6">
        <w:rPr>
          <w:szCs w:val="24"/>
        </w:rPr>
        <w:t xml:space="preserve"> </w:t>
      </w:r>
      <w:r>
        <w:rPr>
          <w:szCs w:val="24"/>
        </w:rPr>
        <w:t>που χορηγήθηκε τοπικά στο</w:t>
      </w:r>
      <w:r w:rsidR="0068483B">
        <w:rPr>
          <w:szCs w:val="24"/>
        </w:rPr>
        <w:t>ν</w:t>
      </w:r>
      <w:r>
        <w:rPr>
          <w:szCs w:val="24"/>
        </w:rPr>
        <w:t xml:space="preserve"> φάρυγγα ως τροχίσκος έδειξε να ανακουφίζει από τον πονόλαιμο, συμπεριλαμβανομένων πονόλαιμων με οίδημα και φλεγμονή, μέσω σημαντικής μείωσης (μέση διαφορά ελαχίστων τετραγώνων) της έντασης πόνου του πονόλαιμου από τα 22 λεπτά (-5,5 </w:t>
      </w:r>
      <w:r>
        <w:rPr>
          <w:szCs w:val="24"/>
          <w:lang w:val="en-US"/>
        </w:rPr>
        <w:t>mm</w:t>
      </w:r>
      <w:r w:rsidRPr="00C37DD6">
        <w:rPr>
          <w:szCs w:val="24"/>
        </w:rPr>
        <w:t>)</w:t>
      </w:r>
      <w:r>
        <w:rPr>
          <w:szCs w:val="24"/>
        </w:rPr>
        <w:t xml:space="preserve">, φτάνοντας μέγιστο στα 70 λεπτά (-13,7 </w:t>
      </w:r>
      <w:r>
        <w:rPr>
          <w:szCs w:val="24"/>
          <w:lang w:val="en-US"/>
        </w:rPr>
        <w:t>mm</w:t>
      </w:r>
      <w:r w:rsidRPr="00C37DD6">
        <w:rPr>
          <w:szCs w:val="24"/>
        </w:rPr>
        <w:t xml:space="preserve">) </w:t>
      </w:r>
      <w:r>
        <w:rPr>
          <w:szCs w:val="24"/>
        </w:rPr>
        <w:t xml:space="preserve">και παραμένοντας σημαντική μέχρι τα 240 λεπτά (-3,5 </w:t>
      </w:r>
      <w:r>
        <w:rPr>
          <w:szCs w:val="24"/>
          <w:lang w:val="en-US"/>
        </w:rPr>
        <w:t>mm</w:t>
      </w:r>
      <w:r w:rsidRPr="007F323A">
        <w:rPr>
          <w:szCs w:val="24"/>
        </w:rPr>
        <w:t>)</w:t>
      </w:r>
      <w:r>
        <w:rPr>
          <w:szCs w:val="24"/>
        </w:rPr>
        <w:t xml:space="preserve">, συμπεριλαμβανομένων ασθενών με στρεπτοκοκκικές και μη στρεπτοκοκκικές λοιμώξεις. Επίσης, ανακούφισε από τον πονόλαιμο μέσω μείωσης </w:t>
      </w:r>
      <w:r w:rsidR="007422DF">
        <w:rPr>
          <w:szCs w:val="24"/>
        </w:rPr>
        <w:t>της</w:t>
      </w:r>
      <w:r>
        <w:rPr>
          <w:szCs w:val="24"/>
        </w:rPr>
        <w:t xml:space="preserve"> δυσκολία</w:t>
      </w:r>
      <w:r w:rsidR="007422DF">
        <w:rPr>
          <w:szCs w:val="24"/>
        </w:rPr>
        <w:t>ς</w:t>
      </w:r>
      <w:r>
        <w:rPr>
          <w:szCs w:val="24"/>
        </w:rPr>
        <w:t xml:space="preserve"> κατάποσης από τα 20 λεπτά (-6,7 </w:t>
      </w:r>
      <w:r>
        <w:rPr>
          <w:szCs w:val="24"/>
          <w:lang w:val="en-US"/>
        </w:rPr>
        <w:t>mm</w:t>
      </w:r>
      <w:r w:rsidRPr="00C37DD6">
        <w:rPr>
          <w:szCs w:val="24"/>
        </w:rPr>
        <w:t xml:space="preserve">), </w:t>
      </w:r>
      <w:r>
        <w:rPr>
          <w:szCs w:val="24"/>
        </w:rPr>
        <w:t>φτάνοντας μ</w:t>
      </w:r>
      <w:r w:rsidR="00E5654C">
        <w:rPr>
          <w:szCs w:val="24"/>
        </w:rPr>
        <w:t xml:space="preserve">έγιστο στα </w:t>
      </w:r>
      <w:r w:rsidR="00E5654C" w:rsidRPr="00C37DD6">
        <w:rPr>
          <w:szCs w:val="24"/>
        </w:rPr>
        <w:t>11</w:t>
      </w:r>
      <w:r>
        <w:rPr>
          <w:szCs w:val="24"/>
        </w:rPr>
        <w:t>0 λεπτά (-13,</w:t>
      </w:r>
      <w:r w:rsidR="00E5654C" w:rsidRPr="00C37DD6">
        <w:rPr>
          <w:szCs w:val="24"/>
        </w:rPr>
        <w:t>9</w:t>
      </w:r>
      <w:r>
        <w:rPr>
          <w:szCs w:val="24"/>
        </w:rPr>
        <w:t xml:space="preserve">7 </w:t>
      </w:r>
      <w:r>
        <w:rPr>
          <w:szCs w:val="24"/>
          <w:lang w:val="en-US"/>
        </w:rPr>
        <w:t>mm</w:t>
      </w:r>
      <w:r w:rsidRPr="007F323A">
        <w:rPr>
          <w:szCs w:val="24"/>
        </w:rPr>
        <w:t xml:space="preserve">) </w:t>
      </w:r>
      <w:r>
        <w:rPr>
          <w:szCs w:val="24"/>
        </w:rPr>
        <w:t xml:space="preserve">και μέχρι τα 240 λεπτά (-3,5 </w:t>
      </w:r>
      <w:r>
        <w:rPr>
          <w:szCs w:val="24"/>
          <w:lang w:val="en-US"/>
        </w:rPr>
        <w:t>mm</w:t>
      </w:r>
      <w:r w:rsidRPr="007F323A">
        <w:rPr>
          <w:szCs w:val="24"/>
        </w:rPr>
        <w:t>)</w:t>
      </w:r>
      <w:r w:rsidR="00E5654C" w:rsidRPr="00C37DD6">
        <w:rPr>
          <w:szCs w:val="24"/>
        </w:rPr>
        <w:t xml:space="preserve">, </w:t>
      </w:r>
      <w:r w:rsidR="00E5654C">
        <w:rPr>
          <w:szCs w:val="24"/>
        </w:rPr>
        <w:t xml:space="preserve">καθώς και μέσω μείωσης της αίσθησης οιδήματος στο φάρυγγα στα 60 λεπτά (-9,9 </w:t>
      </w:r>
      <w:r w:rsidR="00E5654C">
        <w:rPr>
          <w:szCs w:val="24"/>
          <w:lang w:val="en-US"/>
        </w:rPr>
        <w:t>mm</w:t>
      </w:r>
      <w:r w:rsidR="00E5654C" w:rsidRPr="00C37DD6">
        <w:rPr>
          <w:szCs w:val="24"/>
        </w:rPr>
        <w:t xml:space="preserve">), </w:t>
      </w:r>
      <w:r w:rsidR="00E5654C">
        <w:rPr>
          <w:szCs w:val="24"/>
        </w:rPr>
        <w:t xml:space="preserve">φτάνοντας μέγιστο στα 120 λεπτά (-11,4 </w:t>
      </w:r>
      <w:r w:rsidR="00E5654C">
        <w:rPr>
          <w:szCs w:val="24"/>
          <w:lang w:val="en-US"/>
        </w:rPr>
        <w:t>mm</w:t>
      </w:r>
      <w:r w:rsidR="00E5654C" w:rsidRPr="007F323A">
        <w:rPr>
          <w:szCs w:val="24"/>
        </w:rPr>
        <w:t xml:space="preserve">) </w:t>
      </w:r>
      <w:r w:rsidR="00E5654C">
        <w:rPr>
          <w:szCs w:val="24"/>
        </w:rPr>
        <w:t xml:space="preserve">και παραμένοντας σημαντική μέχρι τα 210 λεπτά (-5,1 </w:t>
      </w:r>
      <w:r w:rsidR="00E5654C">
        <w:rPr>
          <w:szCs w:val="24"/>
          <w:lang w:val="en-US"/>
        </w:rPr>
        <w:t>mm</w:t>
      </w:r>
      <w:r w:rsidR="00E5654C" w:rsidRPr="007F323A">
        <w:rPr>
          <w:szCs w:val="24"/>
        </w:rPr>
        <w:t>)</w:t>
      </w:r>
      <w:r w:rsidR="00E5654C">
        <w:rPr>
          <w:szCs w:val="24"/>
        </w:rPr>
        <w:t>.</w:t>
      </w:r>
    </w:p>
    <w:p w:rsidR="00E5654C" w:rsidRDefault="00E5654C" w:rsidP="00ED6F19">
      <w:pPr>
        <w:pStyle w:val="31"/>
        <w:ind w:right="-482"/>
        <w:rPr>
          <w:szCs w:val="24"/>
        </w:rPr>
      </w:pPr>
    </w:p>
    <w:p w:rsidR="00E5654C" w:rsidRDefault="00E5654C" w:rsidP="00ED6F19">
      <w:pPr>
        <w:pStyle w:val="31"/>
        <w:ind w:right="-482"/>
        <w:rPr>
          <w:szCs w:val="24"/>
        </w:rPr>
      </w:pPr>
      <w:r>
        <w:rPr>
          <w:szCs w:val="24"/>
        </w:rPr>
        <w:t xml:space="preserve">Η αποτελεσματικότητα των πολλαπλών δόσεων μετρήθηκε χρησιμοποιώντας το άθροισμα των διαφορών έντασης του πόνου για 24 ώρες. </w:t>
      </w:r>
      <w:r w:rsidR="009F17E4">
        <w:rPr>
          <w:szCs w:val="24"/>
        </w:rPr>
        <w:t>Παρατηρήθηκε σημαντική μείωση στην ένταση πόνου του πονόλαιμου (-473,</w:t>
      </w:r>
      <w:r w:rsidR="009F17E4" w:rsidRPr="00C37DD6">
        <w:rPr>
          <w:szCs w:val="24"/>
        </w:rPr>
        <w:t>7</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 xml:space="preserve"> </w:t>
      </w:r>
      <w:r w:rsidR="009F17E4">
        <w:rPr>
          <w:szCs w:val="24"/>
        </w:rPr>
        <w:t>έως</w:t>
      </w:r>
      <w:r w:rsidR="009F17E4" w:rsidRPr="00C37DD6">
        <w:rPr>
          <w:szCs w:val="24"/>
        </w:rPr>
        <w:t xml:space="preserve"> -529</w:t>
      </w:r>
      <w:r w:rsidR="009F17E4">
        <w:rPr>
          <w:szCs w:val="24"/>
        </w:rPr>
        <w:t>,</w:t>
      </w:r>
      <w:r w:rsidR="009F17E4" w:rsidRPr="00C37DD6">
        <w:rPr>
          <w:szCs w:val="24"/>
        </w:rPr>
        <w:t>1</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w:t>
      </w:r>
      <w:r w:rsidR="009F17E4">
        <w:rPr>
          <w:szCs w:val="24"/>
        </w:rPr>
        <w:t xml:space="preserve"> στη δυσκολία κατάποσης </w:t>
      </w:r>
      <w:r w:rsidR="009F17E4" w:rsidRPr="00C37DD6">
        <w:rPr>
          <w:szCs w:val="24"/>
        </w:rPr>
        <w:t>(-458</w:t>
      </w:r>
      <w:r w:rsidR="009F17E4">
        <w:rPr>
          <w:szCs w:val="24"/>
        </w:rPr>
        <w:t>,</w:t>
      </w:r>
      <w:r w:rsidR="009F17E4" w:rsidRPr="00C37DD6">
        <w:rPr>
          <w:szCs w:val="24"/>
        </w:rPr>
        <w:t>4</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 xml:space="preserve"> </w:t>
      </w:r>
      <w:r w:rsidR="009F17E4">
        <w:rPr>
          <w:szCs w:val="24"/>
        </w:rPr>
        <w:t>έως</w:t>
      </w:r>
      <w:r w:rsidR="009F17E4" w:rsidRPr="00C37DD6">
        <w:rPr>
          <w:szCs w:val="24"/>
        </w:rPr>
        <w:t xml:space="preserve"> -575</w:t>
      </w:r>
      <w:r w:rsidR="009F17E4">
        <w:rPr>
          <w:szCs w:val="24"/>
        </w:rPr>
        <w:t>,</w:t>
      </w:r>
      <w:r w:rsidR="009F17E4" w:rsidRPr="00C37DD6">
        <w:rPr>
          <w:szCs w:val="24"/>
        </w:rPr>
        <w:t>0</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 xml:space="preserve">) </w:t>
      </w:r>
      <w:r w:rsidR="009F17E4">
        <w:rPr>
          <w:szCs w:val="24"/>
        </w:rPr>
        <w:t xml:space="preserve">και στο οίδημα του φάρυγγα </w:t>
      </w:r>
      <w:r w:rsidR="009F17E4" w:rsidRPr="00C37DD6">
        <w:rPr>
          <w:szCs w:val="24"/>
        </w:rPr>
        <w:t>(-482</w:t>
      </w:r>
      <w:r w:rsidR="009F17E4">
        <w:rPr>
          <w:szCs w:val="24"/>
        </w:rPr>
        <w:t>,</w:t>
      </w:r>
      <w:r w:rsidR="009F17E4" w:rsidRPr="00C37DD6">
        <w:rPr>
          <w:szCs w:val="24"/>
        </w:rPr>
        <w:t>4</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 xml:space="preserve"> </w:t>
      </w:r>
      <w:r w:rsidR="009F17E4">
        <w:rPr>
          <w:szCs w:val="24"/>
        </w:rPr>
        <w:t>έως</w:t>
      </w:r>
      <w:r w:rsidR="009F17E4" w:rsidRPr="00C37DD6">
        <w:rPr>
          <w:szCs w:val="24"/>
        </w:rPr>
        <w:t xml:space="preserve"> -549</w:t>
      </w:r>
      <w:r w:rsidR="009F17E4">
        <w:rPr>
          <w:szCs w:val="24"/>
        </w:rPr>
        <w:t>,</w:t>
      </w:r>
      <w:r w:rsidR="009F17E4" w:rsidRPr="00C37DD6">
        <w:rPr>
          <w:szCs w:val="24"/>
        </w:rPr>
        <w:t>9</w:t>
      </w:r>
      <w:r w:rsidR="009F17E4">
        <w:rPr>
          <w:szCs w:val="24"/>
        </w:rPr>
        <w:t xml:space="preserve"> </w:t>
      </w:r>
      <w:r w:rsidR="009F17E4" w:rsidRPr="00830145">
        <w:rPr>
          <w:szCs w:val="24"/>
          <w:lang w:val="en-US"/>
        </w:rPr>
        <w:t>mm</w:t>
      </w:r>
      <w:r w:rsidR="009F17E4">
        <w:rPr>
          <w:szCs w:val="24"/>
        </w:rPr>
        <w:t>×</w:t>
      </w:r>
      <w:r w:rsidR="009F17E4" w:rsidRPr="00830145">
        <w:rPr>
          <w:szCs w:val="24"/>
          <w:lang w:val="en-US"/>
        </w:rPr>
        <w:t>h</w:t>
      </w:r>
      <w:r w:rsidR="009F17E4" w:rsidRPr="00C37DD6">
        <w:rPr>
          <w:szCs w:val="24"/>
        </w:rPr>
        <w:t xml:space="preserve">) </w:t>
      </w:r>
      <w:r w:rsidR="009F17E4">
        <w:rPr>
          <w:szCs w:val="24"/>
        </w:rPr>
        <w:t xml:space="preserve">με στατιστικά σημαντικά μεγαλύτερη αθροιστική </w:t>
      </w:r>
      <w:r w:rsidR="009F17E4">
        <w:rPr>
          <w:szCs w:val="24"/>
        </w:rPr>
        <w:lastRenderedPageBreak/>
        <w:t>μείωση στον πόνο σε κάθε ωριαίο διάστημα για 23 ώρες και στατιστικά σημαντικά μεγαλύτερη ανακούφιση του πονόλαιμου για το</w:t>
      </w:r>
      <w:r w:rsidR="0068483B">
        <w:rPr>
          <w:szCs w:val="24"/>
        </w:rPr>
        <w:t>ν</w:t>
      </w:r>
      <w:r w:rsidR="009F17E4">
        <w:rPr>
          <w:szCs w:val="24"/>
        </w:rPr>
        <w:t xml:space="preserve"> χρ</w:t>
      </w:r>
      <w:r w:rsidR="004F4686">
        <w:rPr>
          <w:szCs w:val="24"/>
        </w:rPr>
        <w:t xml:space="preserve">όνο </w:t>
      </w:r>
      <w:r w:rsidR="009F17E4">
        <w:rPr>
          <w:szCs w:val="24"/>
        </w:rPr>
        <w:t>αξιολόγησης των 6 ωρών. Η αποτελεσματικότητα των πολλαπλών δόσεων με</w:t>
      </w:r>
      <w:r w:rsidR="004F4686">
        <w:rPr>
          <w:szCs w:val="24"/>
        </w:rPr>
        <w:t>τ</w:t>
      </w:r>
      <w:r w:rsidR="009F17E4">
        <w:rPr>
          <w:szCs w:val="24"/>
        </w:rPr>
        <w:t xml:space="preserve">ά </w:t>
      </w:r>
      <w:r w:rsidR="004F4686">
        <w:rPr>
          <w:szCs w:val="24"/>
        </w:rPr>
        <w:t>α</w:t>
      </w:r>
      <w:r w:rsidR="009F17E4">
        <w:rPr>
          <w:szCs w:val="24"/>
        </w:rPr>
        <w:t>πό 24 ώρες και για 3 ημέρες επίσης</w:t>
      </w:r>
      <w:r w:rsidR="004F4686" w:rsidRPr="004F4686">
        <w:rPr>
          <w:szCs w:val="24"/>
        </w:rPr>
        <w:t xml:space="preserve"> </w:t>
      </w:r>
      <w:r w:rsidR="004F4686">
        <w:rPr>
          <w:szCs w:val="24"/>
        </w:rPr>
        <w:t>καταδείχθηκε</w:t>
      </w:r>
      <w:r w:rsidR="009F17E4">
        <w:rPr>
          <w:szCs w:val="24"/>
        </w:rPr>
        <w:t>.</w:t>
      </w:r>
    </w:p>
    <w:p w:rsidR="009F17E4" w:rsidRDefault="009F17E4" w:rsidP="00ED6F19">
      <w:pPr>
        <w:pStyle w:val="31"/>
        <w:ind w:right="-482"/>
        <w:rPr>
          <w:szCs w:val="24"/>
        </w:rPr>
      </w:pPr>
    </w:p>
    <w:p w:rsidR="009F17E4" w:rsidRDefault="009F17E4" w:rsidP="00ED6F19">
      <w:pPr>
        <w:pStyle w:val="31"/>
        <w:ind w:right="-482"/>
        <w:rPr>
          <w:szCs w:val="24"/>
        </w:rPr>
      </w:pPr>
      <w:r>
        <w:rPr>
          <w:szCs w:val="24"/>
        </w:rPr>
        <w:t xml:space="preserve">Για τους ασθενείς που λάμβαναν αντιβιοτικά για στρεπτοκοκκικές λοιμώξεις, υπήρχε στατιστικά σημαντικά μεγαλύτερη ανακούφιση της έντασης πόνου του πονόλαιμου </w:t>
      </w:r>
      <w:r w:rsidR="00327B63">
        <w:rPr>
          <w:szCs w:val="24"/>
        </w:rPr>
        <w:t>με</w:t>
      </w:r>
      <w:r>
        <w:rPr>
          <w:szCs w:val="24"/>
        </w:rPr>
        <w:t xml:space="preserve"> τη φλουρμπιπροφαίνη 8,75 </w:t>
      </w:r>
      <w:r>
        <w:rPr>
          <w:szCs w:val="24"/>
          <w:lang w:val="en-US"/>
        </w:rPr>
        <w:t>mg</w:t>
      </w:r>
      <w:r w:rsidRPr="00C37DD6">
        <w:rPr>
          <w:szCs w:val="24"/>
        </w:rPr>
        <w:t xml:space="preserve"> </w:t>
      </w:r>
      <w:r>
        <w:rPr>
          <w:szCs w:val="24"/>
        </w:rPr>
        <w:t xml:space="preserve">από τις 7 ώρες και </w:t>
      </w:r>
      <w:r w:rsidR="00327B63">
        <w:rPr>
          <w:szCs w:val="24"/>
        </w:rPr>
        <w:t xml:space="preserve">ύστερα </w:t>
      </w:r>
      <w:r>
        <w:rPr>
          <w:szCs w:val="24"/>
        </w:rPr>
        <w:t>μετά τη λήψη των αντιβιοτικών</w:t>
      </w:r>
      <w:r w:rsidR="00327B63">
        <w:rPr>
          <w:szCs w:val="24"/>
        </w:rPr>
        <w:t xml:space="preserve">. Η αναλγητική δράση της φλουρμπιπροφαίνης 8,75 </w:t>
      </w:r>
      <w:r w:rsidR="00327B63">
        <w:rPr>
          <w:szCs w:val="24"/>
          <w:lang w:val="en-US"/>
        </w:rPr>
        <w:t>mg</w:t>
      </w:r>
      <w:r w:rsidR="00327B63">
        <w:rPr>
          <w:szCs w:val="24"/>
        </w:rPr>
        <w:t xml:space="preserve"> δεν μειώθηκε από τη χορήγηση αντιβιοτικών για τη θεραπεία ασθενών με πονόλαιμο λόγω στρεπτόκοκκου.</w:t>
      </w:r>
    </w:p>
    <w:p w:rsidR="00327B63" w:rsidRDefault="00327B63" w:rsidP="00ED6F19">
      <w:pPr>
        <w:pStyle w:val="31"/>
        <w:ind w:right="-482"/>
        <w:rPr>
          <w:szCs w:val="24"/>
        </w:rPr>
      </w:pPr>
    </w:p>
    <w:p w:rsidR="004F4686" w:rsidRDefault="00327B63">
      <w:pPr>
        <w:pStyle w:val="31"/>
        <w:ind w:right="-482"/>
        <w:rPr>
          <w:szCs w:val="24"/>
        </w:rPr>
      </w:pPr>
      <w:r>
        <w:rPr>
          <w:szCs w:val="24"/>
        </w:rPr>
        <w:t xml:space="preserve">Στις 2 ώρες μετά την πρώτη δόση, οι τροχίσκοι φλουρμπιπροφαίνης 8,75 </w:t>
      </w:r>
      <w:r>
        <w:rPr>
          <w:szCs w:val="24"/>
          <w:lang w:val="en-US"/>
        </w:rPr>
        <w:t>mg</w:t>
      </w:r>
      <w:r>
        <w:rPr>
          <w:szCs w:val="24"/>
        </w:rPr>
        <w:t xml:space="preserve"> παρείχαν σημαντική βελτίωση για κάποια από τα συνδεδεμένα με τον πονόλαιμο συμπτώματα σε σχέση με την αρχική κατάσταση, συμπεριλαμβανομένων βήχα (50% έναντι 4%), απώλειας όρεξης (84% έναντι 57%) και πυρετού (68% έναντι 29%). </w:t>
      </w:r>
    </w:p>
    <w:p w:rsidR="004F4686" w:rsidRDefault="004F4686">
      <w:pPr>
        <w:pStyle w:val="31"/>
        <w:ind w:right="-482"/>
        <w:rPr>
          <w:szCs w:val="24"/>
        </w:rPr>
      </w:pPr>
    </w:p>
    <w:p w:rsidR="00830145" w:rsidRPr="00E73FE0" w:rsidRDefault="00327B63" w:rsidP="00830145">
      <w:pPr>
        <w:pStyle w:val="31"/>
        <w:ind w:right="-482"/>
        <w:rPr>
          <w:szCs w:val="24"/>
        </w:rPr>
      </w:pPr>
      <w:r>
        <w:rPr>
          <w:szCs w:val="24"/>
        </w:rPr>
        <w:t>Οι τροχίσκοι διαλύονται στο στόμα σε 5-12 λεπτά και παρέχουν μετρήσιμη καταπραϋντική δράση στα 2 λεπτά.</w:t>
      </w:r>
    </w:p>
    <w:p w:rsidR="00ED6F19" w:rsidRPr="00E73FE0" w:rsidRDefault="00ED6F19" w:rsidP="00ED6F19">
      <w:pPr>
        <w:pStyle w:val="31"/>
        <w:ind w:right="-482"/>
        <w:rPr>
          <w:szCs w:val="24"/>
        </w:rPr>
      </w:pPr>
    </w:p>
    <w:p w:rsidR="0025748F" w:rsidRPr="00E73FE0" w:rsidRDefault="0025748F" w:rsidP="00ED6F19">
      <w:pPr>
        <w:pStyle w:val="31"/>
        <w:ind w:right="-482"/>
        <w:rPr>
          <w:szCs w:val="24"/>
        </w:rPr>
      </w:pPr>
      <w:r w:rsidRPr="00E73FE0">
        <w:rPr>
          <w:szCs w:val="24"/>
        </w:rPr>
        <w:t>Παιδιατρικός πληθυσμός</w:t>
      </w:r>
    </w:p>
    <w:p w:rsidR="0025748F" w:rsidRPr="00E73FE0" w:rsidRDefault="0025748F" w:rsidP="00ED6F19">
      <w:pPr>
        <w:pStyle w:val="31"/>
        <w:ind w:right="-482"/>
        <w:rPr>
          <w:szCs w:val="24"/>
        </w:rPr>
      </w:pPr>
      <w:r w:rsidRPr="00E73FE0">
        <w:rPr>
          <w:szCs w:val="24"/>
        </w:rPr>
        <w:t xml:space="preserve">Δεν έχουν πραγματοποιηθεί μελέτες ειδικά σε παιδιά. Μελέτες αποτελεσματικότητας και ασφάλειας των τροχίσκων φλουρμπιπροφαίνης 8,75 </w:t>
      </w:r>
      <w:r w:rsidRPr="00E73FE0">
        <w:rPr>
          <w:szCs w:val="24"/>
          <w:lang w:val="en-US"/>
        </w:rPr>
        <w:t>mg</w:t>
      </w:r>
      <w:r w:rsidRPr="00E73FE0">
        <w:rPr>
          <w:szCs w:val="24"/>
        </w:rPr>
        <w:t>/</w:t>
      </w:r>
      <w:r w:rsidRPr="00E73FE0">
        <w:rPr>
          <w:szCs w:val="24"/>
          <w:lang w:val="en-US"/>
        </w:rPr>
        <w:t>loz</w:t>
      </w:r>
      <w:r w:rsidRPr="00E73FE0">
        <w:rPr>
          <w:szCs w:val="24"/>
        </w:rPr>
        <w:t xml:space="preserve"> έχουν συμπεριλάβει παιδιά ηλικίας 12-17 ετών, αν και το μικρό μέγεθος δείγματος σημαίνει ότι δεν μπορούν να εξαχθούν στατιστικά συμπεράσματα.</w:t>
      </w:r>
    </w:p>
    <w:p w:rsidR="00ED6F19" w:rsidRPr="00E73FE0" w:rsidRDefault="00ED6F19" w:rsidP="00ED6F19">
      <w:pPr>
        <w:pStyle w:val="31"/>
        <w:ind w:right="-482"/>
        <w:rPr>
          <w:szCs w:val="24"/>
        </w:rPr>
      </w:pPr>
      <w:r w:rsidRPr="00E73FE0">
        <w:rPr>
          <w:szCs w:val="24"/>
        </w:rPr>
        <w:br w:type="page"/>
      </w:r>
    </w:p>
    <w:p w:rsidR="000F17E2" w:rsidRPr="00E73FE0" w:rsidRDefault="000F17E2" w:rsidP="007F62BB">
      <w:pPr>
        <w:numPr>
          <w:ilvl w:val="1"/>
          <w:numId w:val="24"/>
        </w:numPr>
        <w:tabs>
          <w:tab w:val="clear" w:pos="720"/>
          <w:tab w:val="num" w:pos="567"/>
        </w:tabs>
        <w:spacing w:line="360" w:lineRule="auto"/>
        <w:ind w:right="-482"/>
        <w:jc w:val="both"/>
        <w:rPr>
          <w:b/>
          <w:sz w:val="24"/>
          <w:szCs w:val="24"/>
        </w:rPr>
      </w:pPr>
      <w:r w:rsidRPr="00E73FE0">
        <w:rPr>
          <w:rFonts w:hint="eastAsia"/>
          <w:b/>
          <w:sz w:val="24"/>
          <w:szCs w:val="24"/>
        </w:rPr>
        <w:lastRenderedPageBreak/>
        <w:t>Φαρμακοκινητικές</w:t>
      </w:r>
      <w:r w:rsidRPr="00E73FE0">
        <w:rPr>
          <w:b/>
          <w:sz w:val="24"/>
          <w:szCs w:val="24"/>
        </w:rPr>
        <w:t xml:space="preserve"> </w:t>
      </w:r>
      <w:r w:rsidRPr="00E73FE0">
        <w:rPr>
          <w:rFonts w:hint="eastAsia"/>
          <w:b/>
          <w:sz w:val="24"/>
          <w:szCs w:val="24"/>
        </w:rPr>
        <w:t>ιδιότητες</w:t>
      </w:r>
    </w:p>
    <w:p w:rsidR="00830145" w:rsidRPr="00E73FE0" w:rsidRDefault="00830145" w:rsidP="00E73FE0">
      <w:pPr>
        <w:spacing w:line="360" w:lineRule="auto"/>
        <w:ind w:left="720" w:right="-482"/>
        <w:jc w:val="both"/>
        <w:rPr>
          <w:b/>
          <w:sz w:val="24"/>
          <w:szCs w:val="24"/>
        </w:rPr>
      </w:pPr>
    </w:p>
    <w:p w:rsidR="00830145" w:rsidRDefault="00830145" w:rsidP="00E73FE0">
      <w:pPr>
        <w:spacing w:line="360" w:lineRule="auto"/>
        <w:ind w:left="567" w:right="-482"/>
        <w:jc w:val="both"/>
        <w:rPr>
          <w:sz w:val="24"/>
          <w:szCs w:val="24"/>
          <w:u w:val="single"/>
        </w:rPr>
      </w:pPr>
      <w:r w:rsidRPr="00E73FE0">
        <w:rPr>
          <w:sz w:val="24"/>
          <w:szCs w:val="24"/>
          <w:u w:val="single"/>
        </w:rPr>
        <w:t>Απορρόφηση</w:t>
      </w:r>
    </w:p>
    <w:p w:rsidR="00830145" w:rsidRDefault="002B22F4" w:rsidP="00E73FE0">
      <w:pPr>
        <w:spacing w:line="360" w:lineRule="auto"/>
        <w:ind w:left="567" w:right="-482"/>
        <w:jc w:val="both"/>
        <w:rPr>
          <w:sz w:val="24"/>
          <w:szCs w:val="24"/>
          <w:u w:val="single"/>
        </w:rPr>
      </w:pPr>
      <w:r>
        <w:rPr>
          <w:sz w:val="24"/>
          <w:szCs w:val="24"/>
          <w:u w:val="single"/>
        </w:rPr>
        <w:t>Οι</w:t>
      </w:r>
      <w:r w:rsidRPr="00816429">
        <w:rPr>
          <w:sz w:val="24"/>
          <w:szCs w:val="24"/>
          <w:u w:val="single"/>
        </w:rPr>
        <w:t xml:space="preserve"> </w:t>
      </w:r>
      <w:r>
        <w:rPr>
          <w:sz w:val="24"/>
          <w:szCs w:val="24"/>
          <w:u w:val="single"/>
        </w:rPr>
        <w:t>τροχίσκοι</w:t>
      </w:r>
      <w:r w:rsidRPr="00816429">
        <w:rPr>
          <w:sz w:val="24"/>
          <w:szCs w:val="24"/>
          <w:u w:val="single"/>
        </w:rPr>
        <w:t xml:space="preserve"> </w:t>
      </w:r>
      <w:r>
        <w:rPr>
          <w:sz w:val="24"/>
          <w:szCs w:val="24"/>
          <w:u w:val="single"/>
        </w:rPr>
        <w:t>φλουρμπιπροφαίνης</w:t>
      </w:r>
      <w:r w:rsidRPr="00816429">
        <w:rPr>
          <w:sz w:val="24"/>
          <w:szCs w:val="24"/>
          <w:u w:val="single"/>
        </w:rPr>
        <w:t xml:space="preserve"> 8,75 </w:t>
      </w:r>
      <w:r>
        <w:rPr>
          <w:sz w:val="24"/>
          <w:szCs w:val="24"/>
          <w:u w:val="single"/>
          <w:lang w:val="en-US"/>
        </w:rPr>
        <w:t>mg</w:t>
      </w:r>
      <w:r w:rsidRPr="00E73FE0">
        <w:rPr>
          <w:sz w:val="24"/>
          <w:szCs w:val="24"/>
          <w:u w:val="single"/>
        </w:rPr>
        <w:t xml:space="preserve"> </w:t>
      </w:r>
      <w:r>
        <w:rPr>
          <w:sz w:val="24"/>
          <w:szCs w:val="24"/>
          <w:u w:val="single"/>
        </w:rPr>
        <w:t>διαλύονται</w:t>
      </w:r>
      <w:r w:rsidRPr="00816429">
        <w:rPr>
          <w:sz w:val="24"/>
          <w:szCs w:val="24"/>
          <w:u w:val="single"/>
        </w:rPr>
        <w:t xml:space="preserve"> </w:t>
      </w:r>
      <w:r>
        <w:rPr>
          <w:sz w:val="24"/>
          <w:szCs w:val="24"/>
          <w:u w:val="single"/>
        </w:rPr>
        <w:t>σε</w:t>
      </w:r>
      <w:r w:rsidRPr="00816429">
        <w:rPr>
          <w:sz w:val="24"/>
          <w:szCs w:val="24"/>
          <w:u w:val="single"/>
        </w:rPr>
        <w:t xml:space="preserve"> 5-12 </w:t>
      </w:r>
      <w:r>
        <w:rPr>
          <w:sz w:val="24"/>
          <w:szCs w:val="24"/>
          <w:u w:val="single"/>
        </w:rPr>
        <w:t>λεπτά</w:t>
      </w:r>
      <w:r w:rsidR="00FF3FF5">
        <w:rPr>
          <w:sz w:val="24"/>
          <w:szCs w:val="24"/>
          <w:u w:val="single"/>
        </w:rPr>
        <w:t>.</w:t>
      </w:r>
      <w:r w:rsidRPr="00816429">
        <w:rPr>
          <w:sz w:val="24"/>
          <w:szCs w:val="24"/>
          <w:u w:val="single"/>
        </w:rPr>
        <w:t xml:space="preserve"> </w:t>
      </w:r>
      <w:r w:rsidR="00FF3FF5">
        <w:rPr>
          <w:sz w:val="24"/>
          <w:szCs w:val="24"/>
          <w:u w:val="single"/>
        </w:rPr>
        <w:t>Η</w:t>
      </w:r>
      <w:r w:rsidRPr="00816429">
        <w:rPr>
          <w:sz w:val="24"/>
          <w:szCs w:val="24"/>
          <w:u w:val="single"/>
        </w:rPr>
        <w:t xml:space="preserve"> </w:t>
      </w:r>
      <w:r>
        <w:rPr>
          <w:sz w:val="24"/>
          <w:szCs w:val="24"/>
          <w:u w:val="single"/>
        </w:rPr>
        <w:t>φλουρμπιπροφαίνη</w:t>
      </w:r>
      <w:r w:rsidRPr="00816429">
        <w:rPr>
          <w:sz w:val="24"/>
          <w:szCs w:val="24"/>
          <w:u w:val="single"/>
        </w:rPr>
        <w:t xml:space="preserve"> </w:t>
      </w:r>
      <w:r>
        <w:rPr>
          <w:sz w:val="24"/>
          <w:szCs w:val="24"/>
          <w:u w:val="single"/>
        </w:rPr>
        <w:t>απορροφάται</w:t>
      </w:r>
      <w:r w:rsidRPr="00816429">
        <w:rPr>
          <w:sz w:val="24"/>
          <w:szCs w:val="24"/>
          <w:u w:val="single"/>
        </w:rPr>
        <w:t xml:space="preserve"> </w:t>
      </w:r>
      <w:r w:rsidR="00D2261A" w:rsidRPr="0068483B">
        <w:rPr>
          <w:sz w:val="24"/>
          <w:szCs w:val="24"/>
          <w:u w:val="single"/>
        </w:rPr>
        <w:t>ταχέως</w:t>
      </w:r>
      <w:r w:rsidR="00FF3FF5">
        <w:rPr>
          <w:sz w:val="24"/>
          <w:szCs w:val="24"/>
          <w:u w:val="single"/>
        </w:rPr>
        <w:t xml:space="preserve"> και α</w:t>
      </w:r>
      <w:r>
        <w:rPr>
          <w:sz w:val="24"/>
          <w:szCs w:val="24"/>
          <w:u w:val="single"/>
        </w:rPr>
        <w:t>νιχνεύεται</w:t>
      </w:r>
      <w:r w:rsidRPr="00816429">
        <w:rPr>
          <w:sz w:val="24"/>
          <w:szCs w:val="24"/>
          <w:u w:val="single"/>
        </w:rPr>
        <w:t xml:space="preserve"> </w:t>
      </w:r>
      <w:r>
        <w:rPr>
          <w:sz w:val="24"/>
          <w:szCs w:val="24"/>
          <w:u w:val="single"/>
        </w:rPr>
        <w:t>στο</w:t>
      </w:r>
      <w:r w:rsidRPr="00816429">
        <w:rPr>
          <w:sz w:val="24"/>
          <w:szCs w:val="24"/>
          <w:u w:val="single"/>
        </w:rPr>
        <w:t xml:space="preserve"> </w:t>
      </w:r>
      <w:r>
        <w:rPr>
          <w:sz w:val="24"/>
          <w:szCs w:val="24"/>
          <w:u w:val="single"/>
        </w:rPr>
        <w:t>αίμα</w:t>
      </w:r>
      <w:r w:rsidRPr="00816429">
        <w:rPr>
          <w:sz w:val="24"/>
          <w:szCs w:val="24"/>
          <w:u w:val="single"/>
        </w:rPr>
        <w:t xml:space="preserve"> </w:t>
      </w:r>
      <w:r>
        <w:rPr>
          <w:sz w:val="24"/>
          <w:szCs w:val="24"/>
          <w:u w:val="single"/>
        </w:rPr>
        <w:t>σε</w:t>
      </w:r>
      <w:r w:rsidRPr="00816429">
        <w:rPr>
          <w:sz w:val="24"/>
          <w:szCs w:val="24"/>
          <w:u w:val="single"/>
        </w:rPr>
        <w:t xml:space="preserve"> 5 </w:t>
      </w:r>
      <w:r>
        <w:rPr>
          <w:sz w:val="24"/>
          <w:szCs w:val="24"/>
          <w:u w:val="single"/>
        </w:rPr>
        <w:t>λεπτά</w:t>
      </w:r>
      <w:r w:rsidR="00FF3FF5">
        <w:rPr>
          <w:sz w:val="24"/>
          <w:szCs w:val="24"/>
          <w:u w:val="single"/>
        </w:rPr>
        <w:t>. Ο</w:t>
      </w:r>
      <w:r>
        <w:rPr>
          <w:sz w:val="24"/>
          <w:szCs w:val="24"/>
          <w:u w:val="single"/>
        </w:rPr>
        <w:t>ι</w:t>
      </w:r>
      <w:r w:rsidRPr="00816429">
        <w:rPr>
          <w:sz w:val="24"/>
          <w:szCs w:val="24"/>
          <w:u w:val="single"/>
        </w:rPr>
        <w:t xml:space="preserve"> </w:t>
      </w:r>
      <w:r>
        <w:rPr>
          <w:sz w:val="24"/>
          <w:szCs w:val="24"/>
          <w:u w:val="single"/>
        </w:rPr>
        <w:t>συγκεντρώσεις</w:t>
      </w:r>
      <w:r w:rsidRPr="00816429">
        <w:rPr>
          <w:sz w:val="24"/>
          <w:szCs w:val="24"/>
          <w:u w:val="single"/>
        </w:rPr>
        <w:t xml:space="preserve"> </w:t>
      </w:r>
      <w:r w:rsidR="00816429">
        <w:rPr>
          <w:sz w:val="24"/>
          <w:szCs w:val="24"/>
          <w:u w:val="single"/>
        </w:rPr>
        <w:t xml:space="preserve">της </w:t>
      </w:r>
      <w:r>
        <w:rPr>
          <w:sz w:val="24"/>
          <w:szCs w:val="24"/>
          <w:u w:val="single"/>
        </w:rPr>
        <w:t>στο</w:t>
      </w:r>
      <w:r w:rsidRPr="00816429">
        <w:rPr>
          <w:sz w:val="24"/>
          <w:szCs w:val="24"/>
          <w:u w:val="single"/>
        </w:rPr>
        <w:t xml:space="preserve"> </w:t>
      </w:r>
      <w:r>
        <w:rPr>
          <w:sz w:val="24"/>
          <w:szCs w:val="24"/>
          <w:u w:val="single"/>
        </w:rPr>
        <w:t>πλάσμα</w:t>
      </w:r>
      <w:r w:rsidRPr="00816429">
        <w:rPr>
          <w:sz w:val="24"/>
          <w:szCs w:val="24"/>
          <w:u w:val="single"/>
        </w:rPr>
        <w:t xml:space="preserve"> </w:t>
      </w:r>
      <w:r w:rsidR="00816429">
        <w:rPr>
          <w:sz w:val="24"/>
          <w:szCs w:val="24"/>
          <w:u w:val="single"/>
        </w:rPr>
        <w:t>γίνονται μέγιστες σε 40-45 λεπτά μετά τη χορήγηση, ενώ παραμένουν σε ένα μέσο χαμηλό επίπεδο τ</w:t>
      </w:r>
      <w:r w:rsidR="00FF3FF5">
        <w:rPr>
          <w:sz w:val="24"/>
          <w:szCs w:val="24"/>
          <w:u w:val="single"/>
        </w:rPr>
        <w:t>ου</w:t>
      </w:r>
      <w:r w:rsidR="00816429">
        <w:rPr>
          <w:sz w:val="24"/>
          <w:szCs w:val="24"/>
          <w:u w:val="single"/>
        </w:rPr>
        <w:t xml:space="preserve"> 1,4 μ</w:t>
      </w:r>
      <w:r w:rsidR="00816429">
        <w:rPr>
          <w:sz w:val="24"/>
          <w:szCs w:val="24"/>
          <w:u w:val="single"/>
          <w:lang w:val="en-US"/>
        </w:rPr>
        <w:t>g</w:t>
      </w:r>
      <w:r w:rsidR="00816429" w:rsidRPr="00E73FE0">
        <w:rPr>
          <w:sz w:val="24"/>
          <w:szCs w:val="24"/>
          <w:u w:val="single"/>
        </w:rPr>
        <w:t>/</w:t>
      </w:r>
      <w:r w:rsidR="00816429">
        <w:rPr>
          <w:sz w:val="24"/>
          <w:szCs w:val="24"/>
          <w:u w:val="single"/>
          <w:lang w:val="en-US"/>
        </w:rPr>
        <w:t>mL</w:t>
      </w:r>
      <w:r w:rsidR="00816429" w:rsidRPr="00E73FE0">
        <w:rPr>
          <w:sz w:val="24"/>
          <w:szCs w:val="24"/>
          <w:u w:val="single"/>
        </w:rPr>
        <w:t xml:space="preserve">, </w:t>
      </w:r>
      <w:r w:rsidR="00816429">
        <w:rPr>
          <w:sz w:val="24"/>
          <w:szCs w:val="24"/>
          <w:u w:val="single"/>
        </w:rPr>
        <w:t xml:space="preserve">το οποίο είναι περίπου 4,4 φορές χαμηλότερο από μια δόση δισκίου 50 </w:t>
      </w:r>
      <w:r w:rsidR="00816429">
        <w:rPr>
          <w:sz w:val="24"/>
          <w:szCs w:val="24"/>
          <w:u w:val="single"/>
          <w:lang w:val="en-US"/>
        </w:rPr>
        <w:t>mg</w:t>
      </w:r>
      <w:r w:rsidR="00816429" w:rsidRPr="00E73FE0">
        <w:rPr>
          <w:sz w:val="24"/>
          <w:szCs w:val="24"/>
          <w:u w:val="single"/>
        </w:rPr>
        <w:t>.</w:t>
      </w:r>
      <w:r w:rsidR="00816429">
        <w:rPr>
          <w:sz w:val="24"/>
          <w:szCs w:val="24"/>
          <w:u w:val="single"/>
        </w:rPr>
        <w:t xml:space="preserve"> Η απορρόφηση της φλουρμπ</w:t>
      </w:r>
      <w:r w:rsidR="00831FB7">
        <w:rPr>
          <w:sz w:val="24"/>
          <w:szCs w:val="24"/>
          <w:u w:val="single"/>
        </w:rPr>
        <w:t>ιπροφαίνης μπορεί να συμβεί στη</w:t>
      </w:r>
      <w:r w:rsidR="00816429">
        <w:rPr>
          <w:sz w:val="24"/>
          <w:szCs w:val="24"/>
          <w:u w:val="single"/>
        </w:rPr>
        <w:t xml:space="preserve"> στοματική κοιλότητα με παθητική διάχυση. Ο ρυθμός απορρόφησης εξαρτάται από τη φαρμακοτεχνική μορφή, με τις μέγιστες συγκεντρώσεις να επιτυγχάνονται πιο γρήγορα από αυτές που επιτυγχάνονται μετά από ισοδύναμη δόση που </w:t>
      </w:r>
      <w:r w:rsidR="00816429" w:rsidRPr="0068483B">
        <w:rPr>
          <w:sz w:val="24"/>
          <w:szCs w:val="24"/>
          <w:u w:val="single"/>
        </w:rPr>
        <w:t>καταπίνεται</w:t>
      </w:r>
      <w:r w:rsidR="00816429">
        <w:rPr>
          <w:sz w:val="24"/>
          <w:szCs w:val="24"/>
          <w:u w:val="single"/>
        </w:rPr>
        <w:t>, αν και είναι της ίδιας τάξης μεγέθους.</w:t>
      </w:r>
    </w:p>
    <w:p w:rsidR="00FF3FF5" w:rsidRDefault="00FF3FF5" w:rsidP="00E73FE0">
      <w:pPr>
        <w:spacing w:line="360" w:lineRule="auto"/>
        <w:ind w:left="567" w:right="-482"/>
        <w:jc w:val="both"/>
        <w:rPr>
          <w:sz w:val="24"/>
          <w:szCs w:val="24"/>
          <w:u w:val="single"/>
        </w:rPr>
      </w:pPr>
    </w:p>
    <w:p w:rsidR="002B22F4" w:rsidRDefault="002B22F4" w:rsidP="00F3289A">
      <w:pPr>
        <w:spacing w:line="360" w:lineRule="auto"/>
        <w:ind w:left="567" w:right="-482"/>
        <w:jc w:val="both"/>
        <w:rPr>
          <w:sz w:val="24"/>
          <w:szCs w:val="24"/>
        </w:rPr>
      </w:pPr>
      <w:r>
        <w:rPr>
          <w:sz w:val="24"/>
          <w:szCs w:val="24"/>
        </w:rPr>
        <w:t>Κατανομή</w:t>
      </w:r>
    </w:p>
    <w:p w:rsidR="00830145" w:rsidRDefault="00F3289A" w:rsidP="00F3289A">
      <w:pPr>
        <w:spacing w:line="360" w:lineRule="auto"/>
        <w:ind w:left="567" w:right="-482"/>
        <w:jc w:val="both"/>
        <w:rPr>
          <w:sz w:val="24"/>
          <w:szCs w:val="24"/>
        </w:rPr>
      </w:pPr>
      <w:r w:rsidRPr="00E73FE0">
        <w:rPr>
          <w:sz w:val="24"/>
          <w:szCs w:val="24"/>
        </w:rPr>
        <w:t>Η φλουρμπιπροφαίνη κατανέμεται γρήγορα σε όλο το σώμα</w:t>
      </w:r>
      <w:r w:rsidR="00830145">
        <w:rPr>
          <w:sz w:val="24"/>
          <w:szCs w:val="24"/>
        </w:rPr>
        <w:t xml:space="preserve"> και συνδέεται εκτενώς με τις πρωτεΐνες του πλάσματος</w:t>
      </w:r>
      <w:r w:rsidRPr="00E73FE0">
        <w:rPr>
          <w:sz w:val="24"/>
          <w:szCs w:val="24"/>
        </w:rPr>
        <w:t xml:space="preserve">. </w:t>
      </w:r>
    </w:p>
    <w:p w:rsidR="00830145" w:rsidRDefault="00830145" w:rsidP="00F3289A">
      <w:pPr>
        <w:spacing w:line="360" w:lineRule="auto"/>
        <w:ind w:left="567" w:right="-482"/>
        <w:jc w:val="both"/>
        <w:rPr>
          <w:sz w:val="24"/>
          <w:szCs w:val="24"/>
        </w:rPr>
      </w:pPr>
    </w:p>
    <w:p w:rsidR="00830145" w:rsidRDefault="00830145" w:rsidP="00F3289A">
      <w:pPr>
        <w:spacing w:line="360" w:lineRule="auto"/>
        <w:ind w:left="567" w:right="-482"/>
        <w:jc w:val="both"/>
        <w:rPr>
          <w:sz w:val="24"/>
          <w:szCs w:val="24"/>
        </w:rPr>
      </w:pPr>
      <w:r>
        <w:rPr>
          <w:sz w:val="24"/>
          <w:szCs w:val="24"/>
        </w:rPr>
        <w:t>Βιομετασχηματισμός/αποβολή</w:t>
      </w:r>
    </w:p>
    <w:p w:rsidR="00F3289A" w:rsidRDefault="00830145" w:rsidP="00F3289A">
      <w:pPr>
        <w:spacing w:line="360" w:lineRule="auto"/>
        <w:ind w:left="567" w:right="-482"/>
        <w:jc w:val="both"/>
        <w:rPr>
          <w:sz w:val="24"/>
          <w:szCs w:val="24"/>
        </w:rPr>
      </w:pPr>
      <w:r w:rsidRPr="007F323A">
        <w:rPr>
          <w:sz w:val="24"/>
          <w:szCs w:val="24"/>
        </w:rPr>
        <w:t xml:space="preserve">Η φλουρμπιπροφαίνη </w:t>
      </w:r>
      <w:r>
        <w:rPr>
          <w:sz w:val="24"/>
          <w:szCs w:val="24"/>
        </w:rPr>
        <w:t>μ</w:t>
      </w:r>
      <w:r w:rsidR="00F3289A" w:rsidRPr="00E73FE0">
        <w:rPr>
          <w:sz w:val="24"/>
          <w:szCs w:val="24"/>
        </w:rPr>
        <w:t>εταβολίζεται κυρίως με υδροξυλίωση και απεκκρίνεται μέσω των νεφρών.</w:t>
      </w:r>
      <w:r>
        <w:rPr>
          <w:sz w:val="24"/>
          <w:szCs w:val="24"/>
        </w:rPr>
        <w:t xml:space="preserve"> Έχει χρόνο ημιζωής 3 έως 6 ώρες. </w:t>
      </w:r>
      <w:r w:rsidRPr="00830145">
        <w:rPr>
          <w:sz w:val="24"/>
          <w:szCs w:val="24"/>
        </w:rPr>
        <w:t>Η φλουρμπιπροφαίνη απεκκρίνεται σε πολύ χαμηλές συγκεντρώσεις στο ανθρώπινο γάλα (λιγότερο από 0,05 μg/mL).</w:t>
      </w:r>
      <w:r>
        <w:rPr>
          <w:sz w:val="24"/>
          <w:szCs w:val="24"/>
        </w:rPr>
        <w:t xml:space="preserve"> Περίπου το 20-25% μίας δόσης φλουρμπιπροφαίνης από του στόματος απεκκρίνεται αμετάβλητο.</w:t>
      </w:r>
    </w:p>
    <w:p w:rsidR="002B22F4" w:rsidRDefault="002B22F4" w:rsidP="00F3289A">
      <w:pPr>
        <w:spacing w:line="360" w:lineRule="auto"/>
        <w:ind w:left="567" w:right="-482"/>
        <w:jc w:val="both"/>
        <w:rPr>
          <w:sz w:val="24"/>
          <w:szCs w:val="24"/>
        </w:rPr>
      </w:pPr>
    </w:p>
    <w:p w:rsidR="002B22F4" w:rsidRPr="00E73FE0" w:rsidRDefault="002B22F4" w:rsidP="00F3289A">
      <w:pPr>
        <w:spacing w:line="360" w:lineRule="auto"/>
        <w:ind w:left="567" w:right="-482"/>
        <w:jc w:val="both"/>
        <w:rPr>
          <w:sz w:val="24"/>
          <w:szCs w:val="24"/>
          <w:u w:val="single"/>
        </w:rPr>
      </w:pPr>
      <w:r w:rsidRPr="00E73FE0">
        <w:rPr>
          <w:sz w:val="24"/>
          <w:szCs w:val="24"/>
          <w:u w:val="single"/>
        </w:rPr>
        <w:t>Ειδικοί πληθυσμοί</w:t>
      </w:r>
    </w:p>
    <w:p w:rsidR="002B22F4" w:rsidRPr="002B22F4" w:rsidRDefault="002B22F4" w:rsidP="00F3289A">
      <w:pPr>
        <w:spacing w:line="360" w:lineRule="auto"/>
        <w:ind w:left="567" w:right="-482"/>
        <w:jc w:val="both"/>
        <w:rPr>
          <w:sz w:val="24"/>
          <w:szCs w:val="24"/>
        </w:rPr>
      </w:pPr>
      <w:r>
        <w:rPr>
          <w:sz w:val="24"/>
          <w:szCs w:val="24"/>
        </w:rPr>
        <w:t xml:space="preserve">Δεν έχουν αναφερθεί διαφορές στις φαρμακοκινητικές παραμέτρους μεταξύ ηλικιωμένων και νέων ενηλίκων μετά από χορήγηση δισκίων φλουρμπιπροφαίνης από του στόματος. Δεν έχουν προκύψει φαρμακοκινητικά δεδομένα σε παιδιά κάτω των 12 ετών μετά από χορήγηση φλουρμπιπροφαίνης 8,75 </w:t>
      </w:r>
      <w:r>
        <w:rPr>
          <w:sz w:val="24"/>
          <w:szCs w:val="24"/>
          <w:lang w:val="en-US"/>
        </w:rPr>
        <w:t>mg</w:t>
      </w:r>
      <w:r w:rsidRPr="00E73FE0">
        <w:rPr>
          <w:sz w:val="24"/>
          <w:szCs w:val="24"/>
        </w:rPr>
        <w:t xml:space="preserve">, </w:t>
      </w:r>
      <w:r>
        <w:rPr>
          <w:sz w:val="24"/>
          <w:szCs w:val="24"/>
        </w:rPr>
        <w:t>αν και χορ</w:t>
      </w:r>
      <w:r w:rsidR="0082765D">
        <w:rPr>
          <w:sz w:val="24"/>
          <w:szCs w:val="24"/>
        </w:rPr>
        <w:t>ηγήσεις</w:t>
      </w:r>
      <w:r>
        <w:rPr>
          <w:sz w:val="24"/>
          <w:szCs w:val="24"/>
        </w:rPr>
        <w:t xml:space="preserve"> σιροπιού </w:t>
      </w:r>
      <w:r w:rsidR="0082765D">
        <w:rPr>
          <w:sz w:val="24"/>
          <w:szCs w:val="24"/>
        </w:rPr>
        <w:t xml:space="preserve">και υποθέτων </w:t>
      </w:r>
      <w:r>
        <w:rPr>
          <w:sz w:val="24"/>
          <w:szCs w:val="24"/>
        </w:rPr>
        <w:t>φλουρμπιπροφαίνης δεν υποδεικνύ</w:t>
      </w:r>
      <w:r w:rsidR="0082765D">
        <w:rPr>
          <w:sz w:val="24"/>
          <w:szCs w:val="24"/>
        </w:rPr>
        <w:t>ουν</w:t>
      </w:r>
      <w:r>
        <w:rPr>
          <w:sz w:val="24"/>
          <w:szCs w:val="24"/>
        </w:rPr>
        <w:t xml:space="preserve"> σημαντικές διαφορές στις φαρμακοκινητικές παραμέτρους σε σχέση με τους ενήλικες.</w:t>
      </w:r>
    </w:p>
    <w:p w:rsidR="00F3289A" w:rsidRPr="00C37DD6" w:rsidRDefault="00F3289A" w:rsidP="00F3289A">
      <w:pPr>
        <w:spacing w:line="360" w:lineRule="auto"/>
        <w:ind w:left="567" w:right="-482"/>
        <w:jc w:val="both"/>
        <w:rPr>
          <w:sz w:val="24"/>
          <w:szCs w:val="24"/>
        </w:rPr>
      </w:pPr>
    </w:p>
    <w:p w:rsidR="00F3289A" w:rsidRPr="00E73FE0" w:rsidRDefault="00F3289A" w:rsidP="00F3289A">
      <w:pPr>
        <w:spacing w:line="360" w:lineRule="auto"/>
        <w:ind w:left="567" w:right="-482"/>
        <w:jc w:val="both"/>
        <w:rPr>
          <w:sz w:val="24"/>
          <w:szCs w:val="24"/>
        </w:rPr>
      </w:pPr>
    </w:p>
    <w:p w:rsidR="000F17E2" w:rsidRPr="00C37DD6" w:rsidRDefault="000F17E2" w:rsidP="007F62BB">
      <w:pPr>
        <w:spacing w:line="360" w:lineRule="auto"/>
        <w:ind w:left="567" w:right="-482"/>
        <w:jc w:val="both"/>
        <w:rPr>
          <w:b/>
          <w:sz w:val="24"/>
          <w:szCs w:val="24"/>
        </w:rPr>
      </w:pPr>
    </w:p>
    <w:p w:rsidR="000F17E2" w:rsidRPr="00E73FE0" w:rsidRDefault="000F17E2" w:rsidP="007F62BB">
      <w:pPr>
        <w:numPr>
          <w:ilvl w:val="1"/>
          <w:numId w:val="1"/>
        </w:numPr>
        <w:tabs>
          <w:tab w:val="clear" w:pos="720"/>
          <w:tab w:val="num" w:pos="567"/>
        </w:tabs>
        <w:spacing w:line="360" w:lineRule="auto"/>
        <w:ind w:right="-482"/>
        <w:jc w:val="both"/>
        <w:rPr>
          <w:b/>
          <w:sz w:val="24"/>
          <w:szCs w:val="24"/>
        </w:rPr>
      </w:pPr>
      <w:r w:rsidRPr="00E73FE0">
        <w:rPr>
          <w:rFonts w:hint="eastAsia"/>
          <w:b/>
          <w:sz w:val="24"/>
          <w:szCs w:val="24"/>
        </w:rPr>
        <w:t>Προκλινικά</w:t>
      </w:r>
      <w:r w:rsidRPr="00E73FE0">
        <w:rPr>
          <w:b/>
          <w:sz w:val="24"/>
          <w:szCs w:val="24"/>
        </w:rPr>
        <w:t xml:space="preserve"> </w:t>
      </w:r>
      <w:r w:rsidR="000247A7" w:rsidRPr="00E73FE0">
        <w:rPr>
          <w:rFonts w:hint="eastAsia"/>
          <w:b/>
          <w:sz w:val="24"/>
          <w:szCs w:val="24"/>
        </w:rPr>
        <w:t>δεδομένα</w:t>
      </w:r>
      <w:r w:rsidR="005E1C9D" w:rsidRPr="00E73FE0">
        <w:rPr>
          <w:b/>
          <w:sz w:val="24"/>
          <w:szCs w:val="24"/>
        </w:rPr>
        <w:t xml:space="preserve"> </w:t>
      </w:r>
      <w:r w:rsidR="005E1C9D" w:rsidRPr="00E73FE0">
        <w:rPr>
          <w:rFonts w:hint="eastAsia"/>
          <w:b/>
          <w:sz w:val="24"/>
          <w:szCs w:val="24"/>
        </w:rPr>
        <w:t>για</w:t>
      </w:r>
      <w:r w:rsidRPr="00E73FE0">
        <w:rPr>
          <w:b/>
          <w:sz w:val="24"/>
          <w:szCs w:val="24"/>
        </w:rPr>
        <w:t xml:space="preserve"> </w:t>
      </w:r>
      <w:r w:rsidRPr="00E73FE0">
        <w:rPr>
          <w:rFonts w:hint="eastAsia"/>
          <w:b/>
          <w:sz w:val="24"/>
          <w:szCs w:val="24"/>
        </w:rPr>
        <w:t>την</w:t>
      </w:r>
      <w:r w:rsidRPr="00E73FE0">
        <w:rPr>
          <w:b/>
          <w:sz w:val="24"/>
          <w:szCs w:val="24"/>
        </w:rPr>
        <w:t xml:space="preserve"> </w:t>
      </w:r>
      <w:r w:rsidRPr="00E73FE0">
        <w:rPr>
          <w:rFonts w:hint="eastAsia"/>
          <w:b/>
          <w:sz w:val="24"/>
          <w:szCs w:val="24"/>
        </w:rPr>
        <w:t>ασφάλεια</w:t>
      </w:r>
    </w:p>
    <w:p w:rsidR="00866898" w:rsidRDefault="00866898" w:rsidP="00B2401F">
      <w:pPr>
        <w:pStyle w:val="31"/>
        <w:ind w:right="-482"/>
        <w:rPr>
          <w:szCs w:val="24"/>
          <w:u w:val="single"/>
        </w:rPr>
      </w:pPr>
      <w:r>
        <w:rPr>
          <w:szCs w:val="24"/>
          <w:u w:val="single"/>
        </w:rPr>
        <w:t>Δεν υπάρχουν σχετικά προκλινικά δεδομένα που να δίνουν περισσότερες πληροφορίες από όσες αναφέρονται ήδη στις άλλες παραγράφους.</w:t>
      </w:r>
    </w:p>
    <w:p w:rsidR="00866898" w:rsidRDefault="00866898" w:rsidP="00B2401F">
      <w:pPr>
        <w:pStyle w:val="31"/>
        <w:ind w:right="-482"/>
        <w:rPr>
          <w:szCs w:val="24"/>
          <w:u w:val="single"/>
        </w:rPr>
      </w:pPr>
    </w:p>
    <w:p w:rsidR="003322EA" w:rsidRPr="009C031C" w:rsidRDefault="003322EA" w:rsidP="007F62BB">
      <w:pPr>
        <w:pStyle w:val="31"/>
        <w:ind w:right="-482"/>
        <w:rPr>
          <w:b/>
          <w:szCs w:val="24"/>
        </w:rPr>
      </w:pPr>
    </w:p>
    <w:p w:rsidR="000F17E2" w:rsidRPr="00E73FE0" w:rsidRDefault="000F17E2" w:rsidP="007F62BB">
      <w:pPr>
        <w:numPr>
          <w:ilvl w:val="0"/>
          <w:numId w:val="1"/>
        </w:numPr>
        <w:spacing w:line="360" w:lineRule="auto"/>
        <w:ind w:right="-482"/>
        <w:jc w:val="both"/>
        <w:rPr>
          <w:b/>
          <w:sz w:val="24"/>
          <w:szCs w:val="24"/>
        </w:rPr>
      </w:pPr>
      <w:r w:rsidRPr="00E73FE0">
        <w:rPr>
          <w:rFonts w:hint="eastAsia"/>
          <w:b/>
          <w:sz w:val="24"/>
          <w:szCs w:val="24"/>
        </w:rPr>
        <w:t>ΦΑΡΜΑΚΕΥΤΙΚ</w:t>
      </w:r>
      <w:r w:rsidR="000247A7" w:rsidRPr="00E73FE0">
        <w:rPr>
          <w:rFonts w:hint="eastAsia"/>
          <w:b/>
          <w:sz w:val="24"/>
          <w:szCs w:val="24"/>
        </w:rPr>
        <w:t>ΕΣ</w:t>
      </w:r>
      <w:r w:rsidR="000247A7" w:rsidRPr="00E73FE0">
        <w:rPr>
          <w:b/>
          <w:sz w:val="24"/>
          <w:szCs w:val="24"/>
        </w:rPr>
        <w:t xml:space="preserve"> </w:t>
      </w:r>
      <w:r w:rsidR="000247A7" w:rsidRPr="00E73FE0">
        <w:rPr>
          <w:rFonts w:hint="eastAsia"/>
          <w:b/>
          <w:sz w:val="24"/>
          <w:szCs w:val="24"/>
        </w:rPr>
        <w:t>ΠΛΗΡΟΦΟΡΙΕΣ</w:t>
      </w:r>
    </w:p>
    <w:p w:rsidR="000F17E2" w:rsidRPr="00E73FE0" w:rsidRDefault="000F17E2" w:rsidP="007F62BB">
      <w:pPr>
        <w:spacing w:line="360" w:lineRule="auto"/>
        <w:ind w:right="-482"/>
        <w:jc w:val="both"/>
        <w:rPr>
          <w:b/>
          <w:sz w:val="24"/>
          <w:szCs w:val="24"/>
        </w:rPr>
      </w:pPr>
    </w:p>
    <w:p w:rsidR="000F17E2" w:rsidRPr="00E73FE0" w:rsidRDefault="000F17E2" w:rsidP="007F62BB">
      <w:pPr>
        <w:spacing w:line="360" w:lineRule="auto"/>
        <w:ind w:left="567" w:right="-482" w:hanging="567"/>
        <w:jc w:val="both"/>
        <w:rPr>
          <w:sz w:val="24"/>
          <w:szCs w:val="24"/>
        </w:rPr>
      </w:pPr>
      <w:r w:rsidRPr="00E73FE0">
        <w:rPr>
          <w:sz w:val="24"/>
          <w:szCs w:val="24"/>
        </w:rPr>
        <w:t>6.1.</w:t>
      </w:r>
      <w:r w:rsidRPr="00E73FE0">
        <w:rPr>
          <w:sz w:val="24"/>
          <w:szCs w:val="24"/>
        </w:rPr>
        <w:tab/>
      </w:r>
      <w:r w:rsidRPr="00E73FE0">
        <w:rPr>
          <w:rFonts w:hint="eastAsia"/>
          <w:b/>
          <w:sz w:val="24"/>
          <w:szCs w:val="24"/>
        </w:rPr>
        <w:t>Κατάλογος</w:t>
      </w:r>
      <w:r w:rsidRPr="00E73FE0">
        <w:rPr>
          <w:b/>
          <w:sz w:val="24"/>
          <w:szCs w:val="24"/>
        </w:rPr>
        <w:t xml:space="preserve"> </w:t>
      </w:r>
      <w:r w:rsidR="00961D29" w:rsidRPr="00E73FE0">
        <w:rPr>
          <w:rFonts w:hint="eastAsia"/>
          <w:b/>
          <w:sz w:val="24"/>
          <w:szCs w:val="24"/>
        </w:rPr>
        <w:t>με</w:t>
      </w:r>
      <w:r w:rsidR="00961D29" w:rsidRPr="00E73FE0">
        <w:rPr>
          <w:b/>
          <w:sz w:val="24"/>
          <w:szCs w:val="24"/>
        </w:rPr>
        <w:t xml:space="preserve"> </w:t>
      </w:r>
      <w:r w:rsidR="00961D29" w:rsidRPr="00E73FE0">
        <w:rPr>
          <w:rFonts w:hint="eastAsia"/>
          <w:b/>
          <w:sz w:val="24"/>
          <w:szCs w:val="24"/>
        </w:rPr>
        <w:t>τα</w:t>
      </w:r>
      <w:r w:rsidR="00961D29" w:rsidRPr="00E73FE0">
        <w:rPr>
          <w:b/>
          <w:sz w:val="24"/>
          <w:szCs w:val="24"/>
        </w:rPr>
        <w:t xml:space="preserve"> </w:t>
      </w:r>
      <w:r w:rsidR="00961D29" w:rsidRPr="00E73FE0">
        <w:rPr>
          <w:rFonts w:hint="eastAsia"/>
          <w:b/>
          <w:sz w:val="24"/>
          <w:szCs w:val="24"/>
        </w:rPr>
        <w:t>έκδοχα</w:t>
      </w:r>
    </w:p>
    <w:p w:rsidR="003C6C1A" w:rsidRPr="00E73FE0" w:rsidRDefault="00453B7E" w:rsidP="003C6C1A">
      <w:pPr>
        <w:numPr>
          <w:ilvl w:val="0"/>
          <w:numId w:val="32"/>
        </w:numPr>
        <w:tabs>
          <w:tab w:val="left" w:pos="993"/>
        </w:tabs>
        <w:spacing w:line="360" w:lineRule="auto"/>
        <w:ind w:left="567" w:right="-482" w:hanging="11"/>
        <w:jc w:val="both"/>
        <w:rPr>
          <w:sz w:val="24"/>
          <w:szCs w:val="24"/>
          <w:lang w:val="en-US"/>
        </w:rPr>
      </w:pPr>
      <w:r w:rsidRPr="00E73FE0">
        <w:rPr>
          <w:sz w:val="24"/>
          <w:szCs w:val="24"/>
        </w:rPr>
        <w:t>Μονοϋδρική λακτόζη</w:t>
      </w:r>
    </w:p>
    <w:p w:rsidR="003C6C1A" w:rsidRPr="00E73FE0" w:rsidRDefault="00453B7E" w:rsidP="003C6C1A">
      <w:pPr>
        <w:numPr>
          <w:ilvl w:val="0"/>
          <w:numId w:val="32"/>
        </w:numPr>
        <w:tabs>
          <w:tab w:val="left" w:pos="993"/>
        </w:tabs>
        <w:spacing w:line="360" w:lineRule="auto"/>
        <w:ind w:left="567" w:right="-482" w:hanging="11"/>
        <w:jc w:val="both"/>
        <w:rPr>
          <w:sz w:val="24"/>
          <w:szCs w:val="24"/>
          <w:lang w:val="en-US"/>
        </w:rPr>
      </w:pPr>
      <w:r w:rsidRPr="00E73FE0">
        <w:rPr>
          <w:sz w:val="24"/>
          <w:szCs w:val="24"/>
        </w:rPr>
        <w:t>Στεατικό μαγνήσιο</w:t>
      </w:r>
    </w:p>
    <w:p w:rsidR="003C6C1A" w:rsidRPr="00E73FE0" w:rsidRDefault="00453B7E" w:rsidP="003C6C1A">
      <w:pPr>
        <w:numPr>
          <w:ilvl w:val="0"/>
          <w:numId w:val="32"/>
        </w:numPr>
        <w:tabs>
          <w:tab w:val="left" w:pos="993"/>
        </w:tabs>
        <w:spacing w:line="360" w:lineRule="auto"/>
        <w:ind w:left="567" w:right="-482" w:hanging="11"/>
        <w:jc w:val="both"/>
        <w:rPr>
          <w:sz w:val="24"/>
          <w:szCs w:val="24"/>
          <w:lang w:val="en-US"/>
        </w:rPr>
      </w:pPr>
      <w:r w:rsidRPr="00E73FE0">
        <w:rPr>
          <w:sz w:val="24"/>
          <w:szCs w:val="24"/>
        </w:rPr>
        <w:t>Άρωμα πορτοκαλιού</w:t>
      </w:r>
    </w:p>
    <w:p w:rsidR="003C6C1A" w:rsidRPr="00E73FE0" w:rsidRDefault="00453B7E" w:rsidP="003C6C1A">
      <w:pPr>
        <w:numPr>
          <w:ilvl w:val="0"/>
          <w:numId w:val="32"/>
        </w:numPr>
        <w:tabs>
          <w:tab w:val="left" w:pos="993"/>
        </w:tabs>
        <w:spacing w:line="360" w:lineRule="auto"/>
        <w:ind w:left="567" w:right="-482" w:hanging="11"/>
        <w:jc w:val="both"/>
        <w:rPr>
          <w:sz w:val="24"/>
          <w:szCs w:val="24"/>
          <w:lang w:val="en-US"/>
        </w:rPr>
      </w:pPr>
      <w:r w:rsidRPr="00E73FE0">
        <w:rPr>
          <w:sz w:val="24"/>
          <w:szCs w:val="24"/>
        </w:rPr>
        <w:t>Άνυδρ</w:t>
      </w:r>
      <w:r w:rsidR="002D5EBF" w:rsidRPr="00B815BE">
        <w:rPr>
          <w:sz w:val="24"/>
          <w:szCs w:val="24"/>
        </w:rPr>
        <w:t>ο</w:t>
      </w:r>
      <w:r w:rsidRPr="00E73FE0">
        <w:rPr>
          <w:sz w:val="24"/>
          <w:szCs w:val="24"/>
        </w:rPr>
        <w:t xml:space="preserve"> κολλοειδ</w:t>
      </w:r>
      <w:r w:rsidR="002D5EBF" w:rsidRPr="00B815BE">
        <w:rPr>
          <w:sz w:val="24"/>
          <w:szCs w:val="24"/>
        </w:rPr>
        <w:t>έ</w:t>
      </w:r>
      <w:r w:rsidRPr="00E73FE0">
        <w:rPr>
          <w:sz w:val="24"/>
          <w:szCs w:val="24"/>
        </w:rPr>
        <w:t xml:space="preserve">ς </w:t>
      </w:r>
      <w:r w:rsidR="00B815BE">
        <w:rPr>
          <w:sz w:val="24"/>
          <w:szCs w:val="24"/>
        </w:rPr>
        <w:t>διοξείδιο πυριτίου</w:t>
      </w:r>
      <w:r w:rsidRPr="00E73FE0">
        <w:rPr>
          <w:sz w:val="24"/>
          <w:szCs w:val="24"/>
        </w:rPr>
        <w:t>Σορβιτόλη</w:t>
      </w:r>
    </w:p>
    <w:p w:rsidR="003C6C1A" w:rsidRPr="00E73FE0" w:rsidRDefault="00453B7E" w:rsidP="003C6C1A">
      <w:pPr>
        <w:numPr>
          <w:ilvl w:val="0"/>
          <w:numId w:val="32"/>
        </w:numPr>
        <w:tabs>
          <w:tab w:val="left" w:pos="993"/>
        </w:tabs>
        <w:spacing w:line="360" w:lineRule="auto"/>
        <w:ind w:left="567" w:right="-482" w:hanging="11"/>
        <w:jc w:val="both"/>
        <w:rPr>
          <w:sz w:val="24"/>
          <w:szCs w:val="24"/>
          <w:lang w:val="en-US"/>
        </w:rPr>
      </w:pPr>
      <w:r w:rsidRPr="00E73FE0">
        <w:rPr>
          <w:sz w:val="24"/>
          <w:szCs w:val="24"/>
        </w:rPr>
        <w:t>Άμυλο καλαμποκιού</w:t>
      </w:r>
    </w:p>
    <w:p w:rsidR="000F17E2" w:rsidRPr="00E73FE0" w:rsidRDefault="00453B7E" w:rsidP="003C6C1A">
      <w:pPr>
        <w:numPr>
          <w:ilvl w:val="0"/>
          <w:numId w:val="32"/>
        </w:numPr>
        <w:tabs>
          <w:tab w:val="left" w:pos="993"/>
        </w:tabs>
        <w:spacing w:line="360" w:lineRule="auto"/>
        <w:ind w:left="567" w:right="-482" w:hanging="11"/>
        <w:jc w:val="both"/>
        <w:rPr>
          <w:b/>
          <w:sz w:val="24"/>
          <w:szCs w:val="24"/>
          <w:lang w:val="en-US"/>
        </w:rPr>
      </w:pPr>
      <w:r w:rsidRPr="00E73FE0">
        <w:rPr>
          <w:sz w:val="24"/>
          <w:szCs w:val="24"/>
        </w:rPr>
        <w:t>Τάλκης</w:t>
      </w:r>
    </w:p>
    <w:p w:rsidR="003C6C1A" w:rsidRPr="00E73FE0" w:rsidRDefault="003C6C1A" w:rsidP="007F62BB">
      <w:pPr>
        <w:spacing w:line="360" w:lineRule="auto"/>
        <w:ind w:left="567" w:right="-482" w:hanging="567"/>
        <w:jc w:val="both"/>
        <w:rPr>
          <w:b/>
          <w:sz w:val="24"/>
          <w:szCs w:val="24"/>
          <w:lang w:val="en-US"/>
        </w:rPr>
      </w:pPr>
    </w:p>
    <w:p w:rsidR="000F17E2" w:rsidRPr="00E73FE0" w:rsidRDefault="000F17E2" w:rsidP="007F62BB">
      <w:pPr>
        <w:spacing w:line="360" w:lineRule="auto"/>
        <w:ind w:left="567" w:right="-482" w:hanging="567"/>
        <w:jc w:val="both"/>
        <w:rPr>
          <w:sz w:val="24"/>
          <w:szCs w:val="24"/>
        </w:rPr>
      </w:pPr>
      <w:r w:rsidRPr="00E73FE0">
        <w:rPr>
          <w:sz w:val="24"/>
          <w:szCs w:val="24"/>
        </w:rPr>
        <w:t>6.2.</w:t>
      </w:r>
      <w:r w:rsidRPr="00E73FE0">
        <w:rPr>
          <w:sz w:val="24"/>
          <w:szCs w:val="24"/>
        </w:rPr>
        <w:tab/>
      </w:r>
      <w:r w:rsidRPr="00E73FE0">
        <w:rPr>
          <w:rFonts w:hint="eastAsia"/>
          <w:b/>
          <w:sz w:val="24"/>
          <w:szCs w:val="24"/>
        </w:rPr>
        <w:t>Ασυμβατότητες</w:t>
      </w:r>
    </w:p>
    <w:p w:rsidR="000F17E2" w:rsidRPr="00E73FE0" w:rsidRDefault="00453B7E" w:rsidP="007F62BB">
      <w:pPr>
        <w:pStyle w:val="31"/>
        <w:ind w:right="-482"/>
        <w:rPr>
          <w:szCs w:val="24"/>
        </w:rPr>
      </w:pPr>
      <w:r w:rsidRPr="00E73FE0">
        <w:rPr>
          <w:szCs w:val="24"/>
        </w:rPr>
        <w:t>Δεν εφαρμόζεται.</w:t>
      </w:r>
    </w:p>
    <w:p w:rsidR="000F17E2" w:rsidRPr="00E73FE0" w:rsidRDefault="000F17E2" w:rsidP="007F62BB">
      <w:pPr>
        <w:spacing w:line="360" w:lineRule="auto"/>
        <w:ind w:left="567" w:right="-482" w:hanging="567"/>
        <w:jc w:val="both"/>
        <w:rPr>
          <w:b/>
          <w:sz w:val="24"/>
          <w:szCs w:val="24"/>
        </w:rPr>
      </w:pPr>
    </w:p>
    <w:p w:rsidR="000F17E2" w:rsidRPr="00E73FE0" w:rsidRDefault="000F17E2" w:rsidP="007F62BB">
      <w:pPr>
        <w:spacing w:line="360" w:lineRule="auto"/>
        <w:ind w:left="567" w:right="-482" w:hanging="567"/>
        <w:jc w:val="both"/>
        <w:rPr>
          <w:sz w:val="24"/>
          <w:szCs w:val="24"/>
        </w:rPr>
      </w:pPr>
      <w:r w:rsidRPr="00E73FE0">
        <w:rPr>
          <w:sz w:val="24"/>
          <w:szCs w:val="24"/>
        </w:rPr>
        <w:t>6.3.</w:t>
      </w:r>
      <w:r w:rsidRPr="00E73FE0">
        <w:rPr>
          <w:sz w:val="24"/>
          <w:szCs w:val="24"/>
        </w:rPr>
        <w:tab/>
      </w:r>
      <w:r w:rsidRPr="00E73FE0">
        <w:rPr>
          <w:rFonts w:hint="eastAsia"/>
          <w:b/>
          <w:sz w:val="24"/>
          <w:szCs w:val="24"/>
        </w:rPr>
        <w:t>Διάρκεια</w:t>
      </w:r>
      <w:r w:rsidRPr="00E73FE0">
        <w:rPr>
          <w:b/>
          <w:sz w:val="24"/>
          <w:szCs w:val="24"/>
        </w:rPr>
        <w:t xml:space="preserve"> </w:t>
      </w:r>
      <w:r w:rsidRPr="00E73FE0">
        <w:rPr>
          <w:rFonts w:hint="eastAsia"/>
          <w:b/>
          <w:sz w:val="24"/>
          <w:szCs w:val="24"/>
        </w:rPr>
        <w:t>ζωής</w:t>
      </w:r>
    </w:p>
    <w:p w:rsidR="00E37874" w:rsidRPr="00E37874" w:rsidRDefault="000F17E2" w:rsidP="007F62BB">
      <w:pPr>
        <w:spacing w:line="360" w:lineRule="auto"/>
        <w:ind w:left="567" w:right="-482"/>
        <w:jc w:val="both"/>
        <w:rPr>
          <w:sz w:val="24"/>
          <w:szCs w:val="24"/>
        </w:rPr>
      </w:pPr>
      <w:r w:rsidRPr="00E73FE0">
        <w:rPr>
          <w:b/>
          <w:sz w:val="24"/>
          <w:szCs w:val="24"/>
        </w:rPr>
        <w:t>2 (δύο)</w:t>
      </w:r>
      <w:r w:rsidRPr="00E73FE0">
        <w:rPr>
          <w:sz w:val="24"/>
          <w:szCs w:val="24"/>
        </w:rPr>
        <w:t xml:space="preserve"> χρόνια υπό την προϋπόθεση ότι το προϊόν φυλάσσεται κλειστό, στην αρχική του συσκευασία</w:t>
      </w:r>
      <w:r w:rsidR="00453B7E" w:rsidRPr="00E73FE0">
        <w:rPr>
          <w:sz w:val="24"/>
          <w:szCs w:val="24"/>
        </w:rPr>
        <w:t>,</w:t>
      </w:r>
      <w:r w:rsidRPr="00E73FE0">
        <w:rPr>
          <w:sz w:val="24"/>
          <w:szCs w:val="24"/>
        </w:rPr>
        <w:t xml:space="preserve"> σύ</w:t>
      </w:r>
      <w:r w:rsidR="00E37874">
        <w:rPr>
          <w:sz w:val="24"/>
          <w:szCs w:val="24"/>
        </w:rPr>
        <w:t>μφωνα με τις οδηγίες διατήρησης</w:t>
      </w:r>
      <w:r w:rsidR="00E37874" w:rsidRPr="00E37874">
        <w:rPr>
          <w:sz w:val="24"/>
          <w:szCs w:val="24"/>
        </w:rPr>
        <w:t>.</w:t>
      </w:r>
    </w:p>
    <w:p w:rsidR="000F17E2" w:rsidRPr="00E37874" w:rsidRDefault="00E37874" w:rsidP="007F62BB">
      <w:pPr>
        <w:spacing w:line="360" w:lineRule="auto"/>
        <w:ind w:left="567" w:right="-482"/>
        <w:jc w:val="both"/>
        <w:rPr>
          <w:sz w:val="24"/>
          <w:szCs w:val="24"/>
        </w:rPr>
      </w:pPr>
      <w:r>
        <w:rPr>
          <w:sz w:val="24"/>
          <w:szCs w:val="24"/>
        </w:rPr>
        <w:t xml:space="preserve">3 μήνες μετά το πρώτο άνοιγμα του περιέκτη του </w:t>
      </w:r>
      <w:r w:rsidRPr="00E37874">
        <w:rPr>
          <w:sz w:val="24"/>
          <w:szCs w:val="24"/>
        </w:rPr>
        <w:t>σωλην</w:t>
      </w:r>
      <w:r>
        <w:rPr>
          <w:sz w:val="24"/>
          <w:szCs w:val="24"/>
        </w:rPr>
        <w:t>α</w:t>
      </w:r>
      <w:r w:rsidRPr="00E37874">
        <w:rPr>
          <w:sz w:val="24"/>
          <w:szCs w:val="24"/>
        </w:rPr>
        <w:t>ρ</w:t>
      </w:r>
      <w:r>
        <w:rPr>
          <w:sz w:val="24"/>
          <w:szCs w:val="24"/>
        </w:rPr>
        <w:t>ί</w:t>
      </w:r>
      <w:r w:rsidRPr="00E37874">
        <w:rPr>
          <w:sz w:val="24"/>
          <w:szCs w:val="24"/>
        </w:rPr>
        <w:t>ο</w:t>
      </w:r>
      <w:r>
        <w:rPr>
          <w:sz w:val="24"/>
          <w:szCs w:val="24"/>
        </w:rPr>
        <w:t>υ</w:t>
      </w:r>
      <w:r w:rsidRPr="00E37874">
        <w:rPr>
          <w:sz w:val="24"/>
          <w:szCs w:val="24"/>
        </w:rPr>
        <w:t xml:space="preserve"> πολυπροπυλενίου </w:t>
      </w:r>
      <w:r>
        <w:rPr>
          <w:sz w:val="24"/>
          <w:szCs w:val="24"/>
        </w:rPr>
        <w:t>(</w:t>
      </w:r>
      <w:r>
        <w:rPr>
          <w:sz w:val="24"/>
          <w:szCs w:val="24"/>
          <w:lang w:val="en-US"/>
        </w:rPr>
        <w:t>PP</w:t>
      </w:r>
      <w:r w:rsidRPr="00E37874">
        <w:rPr>
          <w:sz w:val="24"/>
          <w:szCs w:val="24"/>
        </w:rPr>
        <w:t xml:space="preserve"> </w:t>
      </w:r>
      <w:r>
        <w:rPr>
          <w:sz w:val="24"/>
          <w:szCs w:val="24"/>
          <w:lang w:val="en-US"/>
        </w:rPr>
        <w:t>tube</w:t>
      </w:r>
      <w:r>
        <w:rPr>
          <w:sz w:val="24"/>
          <w:szCs w:val="24"/>
        </w:rPr>
        <w:t>)</w:t>
      </w:r>
      <w:r w:rsidRPr="00E37874">
        <w:rPr>
          <w:sz w:val="24"/>
          <w:szCs w:val="24"/>
        </w:rPr>
        <w:t>.</w:t>
      </w:r>
    </w:p>
    <w:p w:rsidR="000F17E2" w:rsidRPr="00E73FE0" w:rsidRDefault="000F17E2" w:rsidP="007F62BB">
      <w:pPr>
        <w:spacing w:line="360" w:lineRule="auto"/>
        <w:ind w:right="-482"/>
        <w:jc w:val="both"/>
        <w:rPr>
          <w:b/>
          <w:sz w:val="24"/>
          <w:szCs w:val="24"/>
        </w:rPr>
      </w:pPr>
    </w:p>
    <w:p w:rsidR="000F57E0" w:rsidRPr="00C37DD6" w:rsidRDefault="00E40FC2" w:rsidP="007F62BB">
      <w:pPr>
        <w:spacing w:line="360" w:lineRule="auto"/>
        <w:ind w:right="-482"/>
        <w:jc w:val="both"/>
        <w:rPr>
          <w:b/>
          <w:sz w:val="24"/>
          <w:szCs w:val="24"/>
        </w:rPr>
      </w:pPr>
      <w:r w:rsidRPr="00C37DD6">
        <w:rPr>
          <w:b/>
          <w:sz w:val="24"/>
          <w:szCs w:val="24"/>
        </w:rPr>
        <w:br w:type="page"/>
      </w:r>
    </w:p>
    <w:p w:rsidR="000F17E2" w:rsidRPr="00E73FE0" w:rsidRDefault="000F17E2" w:rsidP="007F62BB">
      <w:pPr>
        <w:spacing w:line="360" w:lineRule="auto"/>
        <w:ind w:left="567" w:right="-482" w:hanging="567"/>
        <w:jc w:val="both"/>
        <w:rPr>
          <w:sz w:val="24"/>
          <w:szCs w:val="24"/>
        </w:rPr>
      </w:pPr>
      <w:r w:rsidRPr="00E73FE0">
        <w:rPr>
          <w:sz w:val="24"/>
          <w:szCs w:val="24"/>
        </w:rPr>
        <w:lastRenderedPageBreak/>
        <w:t>6.4.</w:t>
      </w:r>
      <w:r w:rsidRPr="00E73FE0">
        <w:rPr>
          <w:sz w:val="24"/>
          <w:szCs w:val="24"/>
        </w:rPr>
        <w:tab/>
      </w:r>
      <w:r w:rsidRPr="00E73FE0">
        <w:rPr>
          <w:rFonts w:hint="eastAsia"/>
          <w:b/>
          <w:sz w:val="24"/>
          <w:szCs w:val="24"/>
        </w:rPr>
        <w:t>Ιδιαίτερες</w:t>
      </w:r>
      <w:r w:rsidRPr="00E73FE0">
        <w:rPr>
          <w:b/>
          <w:sz w:val="24"/>
          <w:szCs w:val="24"/>
        </w:rPr>
        <w:t xml:space="preserve"> </w:t>
      </w:r>
      <w:r w:rsidRPr="00E73FE0">
        <w:rPr>
          <w:rFonts w:hint="eastAsia"/>
          <w:b/>
          <w:sz w:val="24"/>
          <w:szCs w:val="24"/>
        </w:rPr>
        <w:t>προφυλάξεις</w:t>
      </w:r>
      <w:r w:rsidRPr="00E73FE0">
        <w:rPr>
          <w:b/>
          <w:sz w:val="24"/>
          <w:szCs w:val="24"/>
        </w:rPr>
        <w:t xml:space="preserve"> </w:t>
      </w:r>
      <w:r w:rsidR="00961D29" w:rsidRPr="00E73FE0">
        <w:rPr>
          <w:rFonts w:hint="eastAsia"/>
          <w:b/>
          <w:sz w:val="24"/>
          <w:szCs w:val="24"/>
        </w:rPr>
        <w:t>κατά</w:t>
      </w:r>
      <w:r w:rsidR="00961D29" w:rsidRPr="00E73FE0">
        <w:rPr>
          <w:b/>
          <w:sz w:val="24"/>
          <w:szCs w:val="24"/>
        </w:rPr>
        <w:t xml:space="preserve"> </w:t>
      </w:r>
      <w:r w:rsidR="00961D29" w:rsidRPr="00E73FE0">
        <w:rPr>
          <w:rFonts w:hint="eastAsia"/>
          <w:b/>
          <w:sz w:val="24"/>
          <w:szCs w:val="24"/>
        </w:rPr>
        <w:t>τη</w:t>
      </w:r>
      <w:r w:rsidR="00961D29" w:rsidRPr="00E73FE0">
        <w:rPr>
          <w:b/>
          <w:sz w:val="24"/>
          <w:szCs w:val="24"/>
        </w:rPr>
        <w:t xml:space="preserve"> </w:t>
      </w:r>
      <w:r w:rsidR="00961D29" w:rsidRPr="00E73FE0">
        <w:rPr>
          <w:rFonts w:hint="eastAsia"/>
          <w:b/>
          <w:sz w:val="24"/>
          <w:szCs w:val="24"/>
        </w:rPr>
        <w:t>φύλαξη</w:t>
      </w:r>
      <w:r w:rsidRPr="00E73FE0">
        <w:rPr>
          <w:b/>
          <w:sz w:val="24"/>
          <w:szCs w:val="24"/>
        </w:rPr>
        <w:t xml:space="preserve"> </w:t>
      </w:r>
      <w:r w:rsidRPr="00E73FE0">
        <w:rPr>
          <w:rFonts w:hint="eastAsia"/>
          <w:b/>
          <w:sz w:val="24"/>
          <w:szCs w:val="24"/>
        </w:rPr>
        <w:t>του</w:t>
      </w:r>
      <w:r w:rsidRPr="00E73FE0">
        <w:rPr>
          <w:b/>
          <w:sz w:val="24"/>
          <w:szCs w:val="24"/>
        </w:rPr>
        <w:t xml:space="preserve"> </w:t>
      </w:r>
      <w:r w:rsidRPr="00E73FE0">
        <w:rPr>
          <w:rFonts w:hint="eastAsia"/>
          <w:b/>
          <w:sz w:val="24"/>
          <w:szCs w:val="24"/>
        </w:rPr>
        <w:t>προϊόντος</w:t>
      </w:r>
    </w:p>
    <w:p w:rsidR="000F17E2" w:rsidRPr="00E73FE0" w:rsidRDefault="00575593" w:rsidP="007F62BB">
      <w:pPr>
        <w:pStyle w:val="31"/>
        <w:ind w:right="-482"/>
        <w:rPr>
          <w:szCs w:val="24"/>
        </w:rPr>
      </w:pPr>
      <w:r w:rsidRPr="00E73FE0">
        <w:rPr>
          <w:szCs w:val="24"/>
        </w:rPr>
        <w:t>Δεν απαιτούνται ιδιαίτερες συνθήκες φύλαξης</w:t>
      </w:r>
      <w:r w:rsidR="000F17E2" w:rsidRPr="00E73FE0">
        <w:rPr>
          <w:szCs w:val="24"/>
        </w:rPr>
        <w:t>.</w:t>
      </w:r>
      <w:r w:rsidR="005A1392" w:rsidRPr="00E73FE0">
        <w:rPr>
          <w:szCs w:val="24"/>
        </w:rPr>
        <w:t xml:space="preserve"> </w:t>
      </w:r>
      <w:r w:rsidR="005A1392">
        <w:rPr>
          <w:szCs w:val="24"/>
        </w:rPr>
        <w:t xml:space="preserve">Το σωληνάριο </w:t>
      </w:r>
      <w:r w:rsidR="00070D01" w:rsidRPr="00DC5B93">
        <w:rPr>
          <w:szCs w:val="24"/>
        </w:rPr>
        <w:t>πολυπροπυλενίου</w:t>
      </w:r>
      <w:r w:rsidR="00070D01">
        <w:rPr>
          <w:szCs w:val="24"/>
        </w:rPr>
        <w:t xml:space="preserve"> </w:t>
      </w:r>
      <w:r w:rsidR="005A1392">
        <w:rPr>
          <w:szCs w:val="24"/>
        </w:rPr>
        <w:t>να διατηρείται ερμητικά κλειστό μετά το πρώτο άνοιγμα.</w:t>
      </w:r>
    </w:p>
    <w:p w:rsidR="000F17E2" w:rsidRPr="00E73FE0" w:rsidRDefault="000F17E2" w:rsidP="007F62BB">
      <w:pPr>
        <w:spacing w:line="360" w:lineRule="auto"/>
        <w:ind w:left="567" w:right="-482"/>
        <w:jc w:val="both"/>
        <w:rPr>
          <w:b/>
          <w:sz w:val="24"/>
          <w:szCs w:val="24"/>
        </w:rPr>
      </w:pPr>
    </w:p>
    <w:p w:rsidR="000F17E2" w:rsidRPr="00E73FE0" w:rsidRDefault="000F17E2" w:rsidP="007F62BB">
      <w:pPr>
        <w:spacing w:line="360" w:lineRule="auto"/>
        <w:ind w:left="567" w:right="-482" w:hanging="567"/>
        <w:jc w:val="both"/>
        <w:rPr>
          <w:b/>
          <w:sz w:val="24"/>
          <w:szCs w:val="24"/>
        </w:rPr>
      </w:pPr>
      <w:r w:rsidRPr="00E73FE0">
        <w:rPr>
          <w:sz w:val="24"/>
          <w:szCs w:val="24"/>
        </w:rPr>
        <w:t>6.5.</w:t>
      </w:r>
      <w:r w:rsidRPr="00E73FE0">
        <w:rPr>
          <w:sz w:val="24"/>
          <w:szCs w:val="24"/>
        </w:rPr>
        <w:tab/>
      </w:r>
      <w:r w:rsidRPr="00E73FE0">
        <w:rPr>
          <w:rFonts w:hint="eastAsia"/>
          <w:b/>
          <w:sz w:val="24"/>
          <w:szCs w:val="24"/>
        </w:rPr>
        <w:t>Φύση</w:t>
      </w:r>
      <w:r w:rsidRPr="00E73FE0">
        <w:rPr>
          <w:b/>
          <w:sz w:val="24"/>
          <w:szCs w:val="24"/>
        </w:rPr>
        <w:t xml:space="preserve"> </w:t>
      </w:r>
      <w:r w:rsidRPr="00E73FE0">
        <w:rPr>
          <w:rFonts w:hint="eastAsia"/>
          <w:b/>
          <w:sz w:val="24"/>
          <w:szCs w:val="24"/>
        </w:rPr>
        <w:t>και</w:t>
      </w:r>
      <w:r w:rsidRPr="00E73FE0">
        <w:rPr>
          <w:b/>
          <w:sz w:val="24"/>
          <w:szCs w:val="24"/>
        </w:rPr>
        <w:t xml:space="preserve"> </w:t>
      </w:r>
      <w:r w:rsidRPr="00E73FE0">
        <w:rPr>
          <w:rFonts w:hint="eastAsia"/>
          <w:b/>
          <w:sz w:val="24"/>
          <w:szCs w:val="24"/>
        </w:rPr>
        <w:t>συστατικά</w:t>
      </w:r>
      <w:r w:rsidRPr="00E73FE0">
        <w:rPr>
          <w:b/>
          <w:sz w:val="24"/>
          <w:szCs w:val="24"/>
        </w:rPr>
        <w:t xml:space="preserve"> </w:t>
      </w:r>
      <w:r w:rsidRPr="00E73FE0">
        <w:rPr>
          <w:rFonts w:hint="eastAsia"/>
          <w:b/>
          <w:sz w:val="24"/>
          <w:szCs w:val="24"/>
        </w:rPr>
        <w:t>του</w:t>
      </w:r>
      <w:r w:rsidRPr="00E73FE0">
        <w:rPr>
          <w:b/>
          <w:sz w:val="24"/>
          <w:szCs w:val="24"/>
        </w:rPr>
        <w:t xml:space="preserve"> </w:t>
      </w:r>
      <w:r w:rsidRPr="00E73FE0">
        <w:rPr>
          <w:rFonts w:hint="eastAsia"/>
          <w:b/>
          <w:sz w:val="24"/>
          <w:szCs w:val="24"/>
        </w:rPr>
        <w:t>περιέκτη</w:t>
      </w:r>
    </w:p>
    <w:p w:rsidR="00A932D8" w:rsidRPr="00E73FE0" w:rsidRDefault="00A932D8" w:rsidP="00A932D8">
      <w:pPr>
        <w:numPr>
          <w:ilvl w:val="0"/>
          <w:numId w:val="33"/>
        </w:numPr>
        <w:tabs>
          <w:tab w:val="left" w:pos="993"/>
        </w:tabs>
        <w:spacing w:line="360" w:lineRule="auto"/>
        <w:ind w:left="567" w:right="-290" w:firstLine="0"/>
        <w:jc w:val="both"/>
        <w:rPr>
          <w:sz w:val="24"/>
          <w:szCs w:val="24"/>
        </w:rPr>
      </w:pPr>
      <w:r w:rsidRPr="00E73FE0">
        <w:rPr>
          <w:sz w:val="24"/>
          <w:szCs w:val="24"/>
        </w:rPr>
        <w:t>Χάρτινο κουτί συσκευασίας</w:t>
      </w:r>
      <w:r w:rsidR="00A9031F">
        <w:rPr>
          <w:sz w:val="24"/>
          <w:szCs w:val="24"/>
        </w:rPr>
        <w:t>,</w:t>
      </w:r>
      <w:r w:rsidRPr="00E73FE0">
        <w:rPr>
          <w:sz w:val="24"/>
          <w:szCs w:val="24"/>
        </w:rPr>
        <w:t xml:space="preserve"> το οποίο περιέχει 20 τροχίσκους</w:t>
      </w:r>
      <w:r w:rsidR="00BB4066" w:rsidRPr="00E73FE0">
        <w:rPr>
          <w:sz w:val="24"/>
          <w:szCs w:val="24"/>
        </w:rPr>
        <w:t>,</w:t>
      </w:r>
      <w:r w:rsidRPr="00E73FE0">
        <w:rPr>
          <w:sz w:val="24"/>
          <w:szCs w:val="24"/>
        </w:rPr>
        <w:t xml:space="preserve"> συσκευασμένους ανά 10 σε 2 </w:t>
      </w:r>
      <w:r w:rsidRPr="00E73FE0">
        <w:rPr>
          <w:sz w:val="24"/>
          <w:szCs w:val="24"/>
          <w:lang w:val="en-US"/>
        </w:rPr>
        <w:t>blister</w:t>
      </w:r>
      <w:r w:rsidRPr="00E73FE0">
        <w:rPr>
          <w:sz w:val="24"/>
          <w:szCs w:val="24"/>
        </w:rPr>
        <w:t xml:space="preserve"> αλουμινίου</w:t>
      </w:r>
      <w:r w:rsidR="00A9031F">
        <w:rPr>
          <w:sz w:val="24"/>
          <w:szCs w:val="24"/>
        </w:rPr>
        <w:t>,</w:t>
      </w:r>
      <w:r w:rsidRPr="00E73FE0">
        <w:rPr>
          <w:sz w:val="24"/>
          <w:szCs w:val="24"/>
        </w:rPr>
        <w:t xml:space="preserve"> και ένα φύλλο οδηγιών χρήσης.</w:t>
      </w:r>
    </w:p>
    <w:p w:rsidR="00775173" w:rsidRPr="00E73FE0" w:rsidRDefault="00775173" w:rsidP="00F11A90">
      <w:pPr>
        <w:numPr>
          <w:ilvl w:val="0"/>
          <w:numId w:val="33"/>
        </w:numPr>
        <w:tabs>
          <w:tab w:val="left" w:pos="993"/>
        </w:tabs>
        <w:spacing w:line="360" w:lineRule="auto"/>
        <w:ind w:left="567" w:right="-290" w:firstLine="0"/>
        <w:jc w:val="both"/>
        <w:rPr>
          <w:sz w:val="24"/>
          <w:szCs w:val="24"/>
        </w:rPr>
      </w:pPr>
      <w:r w:rsidRPr="00E73FE0">
        <w:rPr>
          <w:sz w:val="24"/>
          <w:szCs w:val="24"/>
        </w:rPr>
        <w:t>Χάρτινο κουτί συσκευασίας το οποίο περιέχει 14 τροχίσκους</w:t>
      </w:r>
      <w:r w:rsidR="00BB4066" w:rsidRPr="00E73FE0">
        <w:rPr>
          <w:sz w:val="24"/>
          <w:szCs w:val="24"/>
        </w:rPr>
        <w:t>,</w:t>
      </w:r>
      <w:r w:rsidRPr="00E73FE0">
        <w:rPr>
          <w:sz w:val="24"/>
          <w:szCs w:val="24"/>
        </w:rPr>
        <w:t xml:space="preserve"> συσκευασμένους σε σωληνάριο πολυπροπυλενίου με πλαστικό πώμα που περιέχει αφυγραντικό</w:t>
      </w:r>
      <w:r w:rsidR="00A9031F">
        <w:rPr>
          <w:sz w:val="24"/>
          <w:szCs w:val="24"/>
        </w:rPr>
        <w:t>,</w:t>
      </w:r>
      <w:r w:rsidRPr="00E73FE0">
        <w:rPr>
          <w:sz w:val="24"/>
          <w:szCs w:val="24"/>
        </w:rPr>
        <w:t xml:space="preserve"> και ένα φύλλο οδηγιών χρήσης.</w:t>
      </w:r>
    </w:p>
    <w:p w:rsidR="000F17E2" w:rsidRPr="00C37DD6" w:rsidRDefault="000F17E2" w:rsidP="007F62BB">
      <w:pPr>
        <w:spacing w:line="360" w:lineRule="auto"/>
        <w:ind w:right="-482"/>
        <w:jc w:val="both"/>
        <w:rPr>
          <w:b/>
          <w:sz w:val="24"/>
          <w:szCs w:val="24"/>
        </w:rPr>
      </w:pPr>
    </w:p>
    <w:p w:rsidR="000F17E2" w:rsidRPr="00C37DD6" w:rsidRDefault="000F17E2" w:rsidP="007F62BB">
      <w:pPr>
        <w:spacing w:line="360" w:lineRule="auto"/>
        <w:ind w:left="567" w:right="-482" w:hanging="567"/>
        <w:jc w:val="both"/>
        <w:rPr>
          <w:sz w:val="24"/>
          <w:szCs w:val="24"/>
        </w:rPr>
      </w:pPr>
      <w:r w:rsidRPr="00C37DD6">
        <w:rPr>
          <w:sz w:val="24"/>
          <w:szCs w:val="24"/>
        </w:rPr>
        <w:t>6.6.</w:t>
      </w:r>
      <w:r w:rsidRPr="00C37DD6">
        <w:rPr>
          <w:sz w:val="24"/>
          <w:szCs w:val="24"/>
        </w:rPr>
        <w:tab/>
      </w:r>
      <w:r w:rsidR="00575593" w:rsidRPr="00C37DD6">
        <w:rPr>
          <w:rFonts w:hint="eastAsia"/>
          <w:b/>
          <w:sz w:val="24"/>
          <w:szCs w:val="24"/>
        </w:rPr>
        <w:t>Ιδιαίτερες</w:t>
      </w:r>
      <w:r w:rsidR="00575593" w:rsidRPr="00C37DD6">
        <w:rPr>
          <w:b/>
          <w:sz w:val="24"/>
          <w:szCs w:val="24"/>
        </w:rPr>
        <w:t xml:space="preserve"> </w:t>
      </w:r>
      <w:r w:rsidR="00575593" w:rsidRPr="00C37DD6">
        <w:rPr>
          <w:rFonts w:hint="eastAsia"/>
          <w:b/>
          <w:sz w:val="24"/>
          <w:szCs w:val="24"/>
        </w:rPr>
        <w:t>προφυλάξεις</w:t>
      </w:r>
      <w:r w:rsidR="00575593" w:rsidRPr="00C37DD6">
        <w:rPr>
          <w:b/>
          <w:sz w:val="24"/>
          <w:szCs w:val="24"/>
        </w:rPr>
        <w:t xml:space="preserve"> </w:t>
      </w:r>
      <w:r w:rsidR="00575593" w:rsidRPr="00C37DD6">
        <w:rPr>
          <w:rFonts w:hint="eastAsia"/>
          <w:b/>
          <w:sz w:val="24"/>
          <w:szCs w:val="24"/>
        </w:rPr>
        <w:t>απόρριψης</w:t>
      </w:r>
    </w:p>
    <w:p w:rsidR="000F17E2" w:rsidRPr="00C37DD6" w:rsidRDefault="00575593" w:rsidP="007F62BB">
      <w:pPr>
        <w:spacing w:line="360" w:lineRule="auto"/>
        <w:ind w:left="567" w:right="-482"/>
        <w:jc w:val="both"/>
        <w:rPr>
          <w:iCs/>
          <w:sz w:val="24"/>
          <w:szCs w:val="24"/>
        </w:rPr>
      </w:pPr>
      <w:r w:rsidRPr="00C37DD6">
        <w:rPr>
          <w:iCs/>
          <w:sz w:val="24"/>
          <w:szCs w:val="24"/>
        </w:rPr>
        <w:t>Καμία ειδική υποχρέωση για απόρριψη</w:t>
      </w:r>
      <w:r w:rsidR="000F17E2" w:rsidRPr="00C37DD6">
        <w:rPr>
          <w:iCs/>
          <w:sz w:val="24"/>
          <w:szCs w:val="24"/>
        </w:rPr>
        <w:t>.</w:t>
      </w:r>
    </w:p>
    <w:p w:rsidR="00C17B73" w:rsidRPr="00E73FE0" w:rsidRDefault="00C17B73" w:rsidP="007F62BB">
      <w:pPr>
        <w:spacing w:line="360" w:lineRule="auto"/>
        <w:ind w:left="567" w:right="-482"/>
        <w:jc w:val="both"/>
        <w:rPr>
          <w:iCs/>
          <w:sz w:val="24"/>
          <w:szCs w:val="24"/>
        </w:rPr>
      </w:pPr>
    </w:p>
    <w:p w:rsidR="000F17E2" w:rsidRPr="00E73FE0" w:rsidRDefault="000F17E2" w:rsidP="007F62BB">
      <w:pPr>
        <w:spacing w:line="360" w:lineRule="auto"/>
        <w:ind w:left="567" w:right="-482" w:hanging="567"/>
        <w:jc w:val="both"/>
        <w:rPr>
          <w:sz w:val="24"/>
          <w:szCs w:val="24"/>
        </w:rPr>
      </w:pPr>
      <w:r w:rsidRPr="00E73FE0">
        <w:rPr>
          <w:sz w:val="24"/>
          <w:szCs w:val="24"/>
        </w:rPr>
        <w:t>7.</w:t>
      </w:r>
      <w:r w:rsidRPr="00E73FE0">
        <w:rPr>
          <w:sz w:val="24"/>
          <w:szCs w:val="24"/>
        </w:rPr>
        <w:tab/>
      </w:r>
      <w:r w:rsidR="00597D61" w:rsidRPr="00E73FE0">
        <w:rPr>
          <w:rFonts w:hint="eastAsia"/>
          <w:b/>
          <w:sz w:val="24"/>
          <w:szCs w:val="24"/>
        </w:rPr>
        <w:t>ΚΑΤΟΧΟΣ</w:t>
      </w:r>
      <w:r w:rsidR="00597D61" w:rsidRPr="00E73FE0">
        <w:rPr>
          <w:b/>
          <w:sz w:val="24"/>
          <w:szCs w:val="24"/>
        </w:rPr>
        <w:t xml:space="preserve"> </w:t>
      </w:r>
      <w:r w:rsidR="00597D61" w:rsidRPr="00E73FE0">
        <w:rPr>
          <w:rFonts w:hint="eastAsia"/>
          <w:b/>
          <w:sz w:val="24"/>
          <w:szCs w:val="24"/>
        </w:rPr>
        <w:t>ΤΗΣ</w:t>
      </w:r>
      <w:r w:rsidR="00597D61" w:rsidRPr="00E73FE0">
        <w:rPr>
          <w:b/>
          <w:sz w:val="24"/>
          <w:szCs w:val="24"/>
        </w:rPr>
        <w:t xml:space="preserve"> </w:t>
      </w:r>
      <w:r w:rsidR="00597D61" w:rsidRPr="00E73FE0">
        <w:rPr>
          <w:rFonts w:hint="eastAsia"/>
          <w:b/>
          <w:sz w:val="24"/>
          <w:szCs w:val="24"/>
        </w:rPr>
        <w:t>ΑΔΕΙΑΣ</w:t>
      </w:r>
      <w:r w:rsidR="00597D61" w:rsidRPr="00E73FE0">
        <w:rPr>
          <w:b/>
          <w:sz w:val="24"/>
          <w:szCs w:val="24"/>
        </w:rPr>
        <w:t xml:space="preserve"> </w:t>
      </w:r>
      <w:r w:rsidR="00597D61" w:rsidRPr="00E73FE0">
        <w:rPr>
          <w:rFonts w:hint="eastAsia"/>
          <w:b/>
          <w:sz w:val="24"/>
          <w:szCs w:val="24"/>
        </w:rPr>
        <w:t>ΚΥΚΛΟΦΟΡΙΑΣ</w:t>
      </w:r>
    </w:p>
    <w:p w:rsidR="00D83BE3" w:rsidRPr="00E73FE0" w:rsidRDefault="00D83BE3" w:rsidP="007F62BB">
      <w:pPr>
        <w:spacing w:line="360" w:lineRule="auto"/>
        <w:ind w:left="567" w:right="-482"/>
        <w:jc w:val="both"/>
        <w:rPr>
          <w:sz w:val="24"/>
          <w:szCs w:val="24"/>
        </w:rPr>
      </w:pPr>
      <w:r w:rsidRPr="00E73FE0">
        <w:rPr>
          <w:sz w:val="24"/>
          <w:szCs w:val="24"/>
          <w:lang w:val="fr-FR"/>
        </w:rPr>
        <w:t xml:space="preserve">UNI-PHARMA </w:t>
      </w:r>
      <w:r w:rsidRPr="00E73FE0">
        <w:rPr>
          <w:sz w:val="24"/>
          <w:szCs w:val="24"/>
        </w:rPr>
        <w:t>ΚΛΕΩΝ</w:t>
      </w:r>
      <w:r w:rsidRPr="00E73FE0">
        <w:rPr>
          <w:sz w:val="24"/>
          <w:szCs w:val="24"/>
          <w:lang w:val="fr-FR"/>
        </w:rPr>
        <w:t xml:space="preserve"> </w:t>
      </w:r>
      <w:r w:rsidRPr="00E73FE0">
        <w:rPr>
          <w:sz w:val="24"/>
          <w:szCs w:val="24"/>
        </w:rPr>
        <w:t>ΤΣΕΤΗΣ</w:t>
      </w:r>
      <w:r w:rsidRPr="00E73FE0">
        <w:rPr>
          <w:sz w:val="24"/>
          <w:szCs w:val="24"/>
          <w:lang w:val="fr-FR"/>
        </w:rPr>
        <w:t xml:space="preserve"> </w:t>
      </w:r>
      <w:r w:rsidRPr="00E73FE0">
        <w:rPr>
          <w:sz w:val="24"/>
          <w:szCs w:val="24"/>
        </w:rPr>
        <w:t>ΦΑΡΜΑΚΕΥΤΙΚΑ ΕΡΓΑΣΤΗΡΙΑ Α.Β.Ε.Ε.</w:t>
      </w:r>
    </w:p>
    <w:p w:rsidR="00D83BE3" w:rsidRPr="00E73FE0" w:rsidRDefault="00D83BE3" w:rsidP="007F62BB">
      <w:pPr>
        <w:spacing w:line="360" w:lineRule="auto"/>
        <w:ind w:left="567" w:right="-482"/>
        <w:jc w:val="both"/>
        <w:rPr>
          <w:sz w:val="24"/>
          <w:szCs w:val="24"/>
        </w:rPr>
      </w:pPr>
      <w:r w:rsidRPr="00E73FE0">
        <w:rPr>
          <w:sz w:val="24"/>
          <w:szCs w:val="24"/>
        </w:rPr>
        <w:t>14º Χλμ. Εθνικής Οδού Αθηνών – Λαμίας 1</w:t>
      </w:r>
    </w:p>
    <w:p w:rsidR="00D83BE3" w:rsidRPr="00E73FE0" w:rsidRDefault="00D83BE3" w:rsidP="007F62BB">
      <w:pPr>
        <w:spacing w:line="360" w:lineRule="auto"/>
        <w:ind w:left="567" w:right="-482"/>
        <w:jc w:val="both"/>
        <w:rPr>
          <w:sz w:val="24"/>
          <w:szCs w:val="24"/>
        </w:rPr>
      </w:pPr>
      <w:r w:rsidRPr="00E73FE0">
        <w:rPr>
          <w:sz w:val="24"/>
          <w:szCs w:val="24"/>
        </w:rPr>
        <w:t>145 64 Κηφισιά</w:t>
      </w:r>
    </w:p>
    <w:p w:rsidR="00D83BE3" w:rsidRPr="00E73FE0" w:rsidRDefault="00D83BE3" w:rsidP="007F62BB">
      <w:pPr>
        <w:tabs>
          <w:tab w:val="left" w:pos="1276"/>
        </w:tabs>
        <w:spacing w:line="360" w:lineRule="auto"/>
        <w:ind w:left="567" w:right="-482"/>
        <w:jc w:val="both"/>
        <w:rPr>
          <w:sz w:val="24"/>
          <w:szCs w:val="24"/>
        </w:rPr>
      </w:pPr>
      <w:r w:rsidRPr="00E73FE0">
        <w:rPr>
          <w:sz w:val="24"/>
          <w:szCs w:val="24"/>
        </w:rPr>
        <w:t>Τηλ.:</w:t>
      </w:r>
      <w:r w:rsidRPr="00E73FE0">
        <w:rPr>
          <w:sz w:val="24"/>
          <w:szCs w:val="24"/>
        </w:rPr>
        <w:tab/>
        <w:t>210 8072512</w:t>
      </w:r>
    </w:p>
    <w:p w:rsidR="00D83BE3" w:rsidRPr="00E73FE0" w:rsidRDefault="00D83BE3" w:rsidP="007F62BB">
      <w:pPr>
        <w:tabs>
          <w:tab w:val="left" w:pos="567"/>
          <w:tab w:val="left" w:pos="1276"/>
        </w:tabs>
        <w:spacing w:line="360" w:lineRule="auto"/>
        <w:ind w:left="567" w:right="-482"/>
        <w:rPr>
          <w:sz w:val="24"/>
          <w:szCs w:val="24"/>
        </w:rPr>
      </w:pPr>
      <w:r w:rsidRPr="00E73FE0">
        <w:rPr>
          <w:sz w:val="24"/>
          <w:szCs w:val="24"/>
        </w:rPr>
        <w:t>Fax:</w:t>
      </w:r>
      <w:r w:rsidRPr="00E73FE0">
        <w:rPr>
          <w:sz w:val="24"/>
          <w:szCs w:val="24"/>
          <w:lang w:val="en-US"/>
        </w:rPr>
        <w:tab/>
      </w:r>
      <w:r w:rsidRPr="00E73FE0">
        <w:rPr>
          <w:sz w:val="24"/>
          <w:szCs w:val="24"/>
        </w:rPr>
        <w:t>210 8078907</w:t>
      </w:r>
    </w:p>
    <w:p w:rsidR="000F17E2" w:rsidRPr="00D716BC" w:rsidRDefault="000F17E2" w:rsidP="007F62BB">
      <w:pPr>
        <w:spacing w:line="360" w:lineRule="auto"/>
        <w:ind w:right="-482"/>
        <w:jc w:val="both"/>
        <w:rPr>
          <w:b/>
          <w:sz w:val="24"/>
          <w:szCs w:val="24"/>
        </w:rPr>
      </w:pPr>
    </w:p>
    <w:p w:rsidR="000F17E2" w:rsidRPr="00E73FE0" w:rsidRDefault="000F17E2" w:rsidP="002D03F2">
      <w:pPr>
        <w:numPr>
          <w:ilvl w:val="0"/>
          <w:numId w:val="26"/>
        </w:numPr>
        <w:spacing w:line="360" w:lineRule="auto"/>
        <w:ind w:right="-482"/>
        <w:jc w:val="both"/>
        <w:rPr>
          <w:b/>
          <w:sz w:val="24"/>
          <w:szCs w:val="24"/>
          <w:u w:val="single"/>
        </w:rPr>
      </w:pPr>
      <w:r w:rsidRPr="00E73FE0">
        <w:rPr>
          <w:rFonts w:hint="eastAsia"/>
          <w:b/>
          <w:sz w:val="24"/>
          <w:szCs w:val="24"/>
          <w:u w:val="single"/>
        </w:rPr>
        <w:t>ΑΡΙΘΜΟΣ</w:t>
      </w:r>
      <w:r w:rsidRPr="00E73FE0">
        <w:rPr>
          <w:b/>
          <w:sz w:val="24"/>
          <w:szCs w:val="24"/>
          <w:u w:val="single"/>
        </w:rPr>
        <w:t xml:space="preserve"> </w:t>
      </w:r>
      <w:r w:rsidRPr="00E73FE0">
        <w:rPr>
          <w:rFonts w:hint="eastAsia"/>
          <w:b/>
          <w:sz w:val="24"/>
          <w:szCs w:val="24"/>
          <w:u w:val="single"/>
        </w:rPr>
        <w:t>ΑΔΕΙΑΣ</w:t>
      </w:r>
      <w:r w:rsidRPr="00E73FE0">
        <w:rPr>
          <w:b/>
          <w:sz w:val="24"/>
          <w:szCs w:val="24"/>
          <w:u w:val="single"/>
        </w:rPr>
        <w:t xml:space="preserve"> </w:t>
      </w:r>
      <w:r w:rsidRPr="00E73FE0">
        <w:rPr>
          <w:rFonts w:hint="eastAsia"/>
          <w:b/>
          <w:sz w:val="24"/>
          <w:szCs w:val="24"/>
          <w:u w:val="single"/>
        </w:rPr>
        <w:t>ΚΥΚΛΟΦΟΡΙΑΣ</w:t>
      </w:r>
    </w:p>
    <w:p w:rsidR="0038511E" w:rsidRPr="00D716BC" w:rsidRDefault="0038511E" w:rsidP="007F62BB">
      <w:pPr>
        <w:spacing w:line="360" w:lineRule="auto"/>
        <w:ind w:right="-482"/>
        <w:jc w:val="both"/>
        <w:rPr>
          <w:b/>
          <w:sz w:val="24"/>
          <w:szCs w:val="24"/>
          <w:lang w:val="en-US"/>
        </w:rPr>
      </w:pPr>
    </w:p>
    <w:p w:rsidR="000F17E2" w:rsidRPr="00E73FE0" w:rsidRDefault="004D3AFC" w:rsidP="007F62BB">
      <w:pPr>
        <w:spacing w:line="360" w:lineRule="auto"/>
        <w:ind w:left="567" w:right="-482" w:hanging="567"/>
        <w:jc w:val="both"/>
        <w:rPr>
          <w:b/>
          <w:sz w:val="24"/>
          <w:szCs w:val="24"/>
          <w:u w:val="single"/>
        </w:rPr>
      </w:pPr>
      <w:r w:rsidRPr="00E73FE0">
        <w:rPr>
          <w:sz w:val="24"/>
          <w:szCs w:val="24"/>
        </w:rPr>
        <w:t>9</w:t>
      </w:r>
      <w:r w:rsidR="000F17E2" w:rsidRPr="00E73FE0">
        <w:rPr>
          <w:sz w:val="24"/>
          <w:szCs w:val="24"/>
        </w:rPr>
        <w:t>.</w:t>
      </w:r>
      <w:r w:rsidR="000F17E2" w:rsidRPr="00E73FE0">
        <w:rPr>
          <w:sz w:val="24"/>
          <w:szCs w:val="24"/>
        </w:rPr>
        <w:tab/>
      </w:r>
      <w:r w:rsidR="000F17E2" w:rsidRPr="00E73FE0">
        <w:rPr>
          <w:rFonts w:hint="eastAsia"/>
          <w:b/>
          <w:sz w:val="24"/>
          <w:szCs w:val="24"/>
          <w:u w:val="single"/>
        </w:rPr>
        <w:t>ΗΜΕΡΟΜΗΝΙΑ</w:t>
      </w:r>
      <w:r w:rsidR="000F17E2" w:rsidRPr="00E73FE0">
        <w:rPr>
          <w:b/>
          <w:sz w:val="24"/>
          <w:szCs w:val="24"/>
          <w:u w:val="single"/>
        </w:rPr>
        <w:t xml:space="preserve"> </w:t>
      </w:r>
      <w:r w:rsidR="001E16CC" w:rsidRPr="00E73FE0">
        <w:rPr>
          <w:rFonts w:hint="eastAsia"/>
          <w:b/>
          <w:sz w:val="24"/>
          <w:szCs w:val="24"/>
          <w:u w:val="single"/>
        </w:rPr>
        <w:t>ΠΡΩΤΗΣ</w:t>
      </w:r>
      <w:r w:rsidR="001E16CC" w:rsidRPr="00E73FE0">
        <w:rPr>
          <w:b/>
          <w:sz w:val="24"/>
          <w:szCs w:val="24"/>
          <w:u w:val="single"/>
        </w:rPr>
        <w:t xml:space="preserve"> </w:t>
      </w:r>
      <w:r w:rsidRPr="00E73FE0">
        <w:rPr>
          <w:rFonts w:hint="eastAsia"/>
          <w:b/>
          <w:sz w:val="24"/>
          <w:szCs w:val="24"/>
          <w:u w:val="single"/>
        </w:rPr>
        <w:t>ΕΓΚΡΙΣΗΣ</w:t>
      </w:r>
      <w:r w:rsidR="001E16CC" w:rsidRPr="00E73FE0">
        <w:rPr>
          <w:b/>
          <w:sz w:val="24"/>
          <w:szCs w:val="24"/>
          <w:u w:val="single"/>
        </w:rPr>
        <w:t>/</w:t>
      </w:r>
      <w:r w:rsidR="001E16CC" w:rsidRPr="00E73FE0">
        <w:rPr>
          <w:rFonts w:hint="eastAsia"/>
          <w:b/>
          <w:sz w:val="24"/>
          <w:szCs w:val="24"/>
          <w:u w:val="single"/>
        </w:rPr>
        <w:t>ΑΝΑΝΕΩΣΗ</w:t>
      </w:r>
      <w:r w:rsidRPr="00E73FE0">
        <w:rPr>
          <w:rFonts w:hint="eastAsia"/>
          <w:b/>
          <w:sz w:val="24"/>
          <w:szCs w:val="24"/>
          <w:u w:val="single"/>
        </w:rPr>
        <w:t>Σ</w:t>
      </w:r>
      <w:r w:rsidRPr="00E73FE0">
        <w:rPr>
          <w:b/>
          <w:sz w:val="24"/>
          <w:szCs w:val="24"/>
          <w:u w:val="single"/>
        </w:rPr>
        <w:t xml:space="preserve"> </w:t>
      </w:r>
      <w:r w:rsidRPr="00E73FE0">
        <w:rPr>
          <w:rFonts w:hint="eastAsia"/>
          <w:b/>
          <w:sz w:val="24"/>
          <w:szCs w:val="24"/>
          <w:u w:val="single"/>
        </w:rPr>
        <w:t>ΤΗΣ</w:t>
      </w:r>
      <w:r w:rsidRPr="00E73FE0">
        <w:rPr>
          <w:b/>
          <w:sz w:val="24"/>
          <w:szCs w:val="24"/>
          <w:u w:val="single"/>
        </w:rPr>
        <w:t xml:space="preserve"> </w:t>
      </w:r>
      <w:r w:rsidRPr="00E73FE0">
        <w:rPr>
          <w:rFonts w:hint="eastAsia"/>
          <w:b/>
          <w:sz w:val="24"/>
          <w:szCs w:val="24"/>
          <w:u w:val="single"/>
        </w:rPr>
        <w:t>ΑΔΕΙΑΣ</w:t>
      </w:r>
    </w:p>
    <w:p w:rsidR="000F17E2" w:rsidRPr="00B815BE" w:rsidRDefault="000F17E2" w:rsidP="007F62BB">
      <w:pPr>
        <w:spacing w:line="360" w:lineRule="auto"/>
        <w:ind w:left="567" w:right="-482" w:hanging="567"/>
        <w:jc w:val="both"/>
        <w:rPr>
          <w:b/>
          <w:sz w:val="24"/>
          <w:szCs w:val="24"/>
        </w:rPr>
      </w:pPr>
    </w:p>
    <w:p w:rsidR="000F17E2" w:rsidRPr="00E73FE0" w:rsidRDefault="0029070A" w:rsidP="00C17B73">
      <w:pPr>
        <w:spacing w:line="360" w:lineRule="auto"/>
        <w:ind w:left="567" w:right="-482" w:hanging="567"/>
        <w:jc w:val="both"/>
        <w:rPr>
          <w:b/>
          <w:sz w:val="24"/>
          <w:szCs w:val="24"/>
          <w:u w:val="single"/>
          <w:lang w:val="en-US"/>
        </w:rPr>
      </w:pPr>
      <w:r w:rsidRPr="00E73FE0">
        <w:rPr>
          <w:sz w:val="24"/>
          <w:szCs w:val="24"/>
        </w:rPr>
        <w:t>10</w:t>
      </w:r>
      <w:r w:rsidR="000F17E2" w:rsidRPr="00E73FE0">
        <w:rPr>
          <w:sz w:val="24"/>
          <w:szCs w:val="24"/>
        </w:rPr>
        <w:t>.</w:t>
      </w:r>
      <w:r w:rsidR="000F17E2" w:rsidRPr="00E73FE0">
        <w:rPr>
          <w:sz w:val="24"/>
          <w:szCs w:val="24"/>
        </w:rPr>
        <w:tab/>
      </w:r>
      <w:r w:rsidR="000F17E2" w:rsidRPr="00E73FE0">
        <w:rPr>
          <w:rFonts w:hint="eastAsia"/>
          <w:b/>
          <w:sz w:val="24"/>
          <w:szCs w:val="24"/>
          <w:u w:val="single"/>
        </w:rPr>
        <w:t>ΗΜΕΡΟΜΗΝΙΑ</w:t>
      </w:r>
      <w:r w:rsidR="000F17E2" w:rsidRPr="00E73FE0">
        <w:rPr>
          <w:b/>
          <w:sz w:val="24"/>
          <w:szCs w:val="24"/>
          <w:u w:val="single"/>
        </w:rPr>
        <w:t xml:space="preserve"> </w:t>
      </w:r>
      <w:r w:rsidR="000F17E2" w:rsidRPr="00E73FE0">
        <w:rPr>
          <w:rFonts w:hint="eastAsia"/>
          <w:b/>
          <w:sz w:val="24"/>
          <w:szCs w:val="24"/>
          <w:u w:val="single"/>
        </w:rPr>
        <w:t>ΑΝΑΘΕΩΡΗΣΗΣ</w:t>
      </w:r>
      <w:r w:rsidR="000F17E2" w:rsidRPr="00E73FE0">
        <w:rPr>
          <w:b/>
          <w:sz w:val="24"/>
          <w:szCs w:val="24"/>
          <w:u w:val="single"/>
        </w:rPr>
        <w:t xml:space="preserve"> </w:t>
      </w:r>
      <w:r w:rsidR="000F17E2" w:rsidRPr="00E73FE0">
        <w:rPr>
          <w:rFonts w:hint="eastAsia"/>
          <w:b/>
          <w:sz w:val="24"/>
          <w:szCs w:val="24"/>
          <w:u w:val="single"/>
        </w:rPr>
        <w:t>ΤΟΥ</w:t>
      </w:r>
      <w:r w:rsidR="000F17E2" w:rsidRPr="00E73FE0">
        <w:rPr>
          <w:b/>
          <w:sz w:val="24"/>
          <w:szCs w:val="24"/>
          <w:u w:val="single"/>
        </w:rPr>
        <w:t xml:space="preserve"> </w:t>
      </w:r>
      <w:r w:rsidR="000F17E2" w:rsidRPr="00E73FE0">
        <w:rPr>
          <w:rFonts w:hint="eastAsia"/>
          <w:b/>
          <w:sz w:val="24"/>
          <w:szCs w:val="24"/>
          <w:u w:val="single"/>
        </w:rPr>
        <w:t>ΚΕΙΜΕΝΟΥ</w:t>
      </w:r>
    </w:p>
    <w:sectPr w:rsidR="000F17E2" w:rsidRPr="00E73FE0" w:rsidSect="006127B0">
      <w:footerReference w:type="default" r:id="rId10"/>
      <w:pgSz w:w="11901" w:h="16834"/>
      <w:pgMar w:top="1701" w:right="1797" w:bottom="1134"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76" w:rsidRDefault="00410976">
      <w:r>
        <w:separator/>
      </w:r>
    </w:p>
  </w:endnote>
  <w:endnote w:type="continuationSeparator" w:id="0">
    <w:p w:rsidR="00410976" w:rsidRDefault="0041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8B" w:rsidRPr="00C37DD6" w:rsidRDefault="00305D8B">
    <w:pPr>
      <w:pStyle w:val="a5"/>
      <w:jc w:val="center"/>
      <w:rPr>
        <w:rFonts w:ascii="Tahoma" w:hAnsi="Tahoma"/>
        <w:b/>
        <w:sz w:val="20"/>
        <w:lang w:val="el-GR"/>
      </w:rPr>
    </w:pPr>
    <w:r w:rsidRPr="00C37DD6">
      <w:rPr>
        <w:rStyle w:val="a7"/>
        <w:rFonts w:ascii="Tahoma" w:hAnsi="Tahoma"/>
        <w:b/>
        <w:sz w:val="20"/>
        <w:lang w:val="el-GR"/>
      </w:rPr>
      <w:t xml:space="preserve">- </w:t>
    </w:r>
    <w:r w:rsidRPr="00C37DD6">
      <w:rPr>
        <w:rStyle w:val="a7"/>
        <w:rFonts w:ascii="Tahoma" w:hAnsi="Tahoma"/>
        <w:b/>
        <w:sz w:val="20"/>
      </w:rPr>
      <w:fldChar w:fldCharType="begin"/>
    </w:r>
    <w:r w:rsidRPr="00C37DD6">
      <w:rPr>
        <w:rStyle w:val="a7"/>
        <w:rFonts w:ascii="Tahoma" w:hAnsi="Tahoma"/>
        <w:b/>
        <w:sz w:val="20"/>
      </w:rPr>
      <w:instrText xml:space="preserve"> PAGE </w:instrText>
    </w:r>
    <w:r w:rsidRPr="00C37DD6">
      <w:rPr>
        <w:rStyle w:val="a7"/>
        <w:rFonts w:ascii="Tahoma" w:hAnsi="Tahoma"/>
        <w:b/>
        <w:sz w:val="20"/>
      </w:rPr>
      <w:fldChar w:fldCharType="separate"/>
    </w:r>
    <w:r w:rsidR="00AF7C4B">
      <w:rPr>
        <w:rStyle w:val="a7"/>
        <w:rFonts w:ascii="Tahoma" w:hAnsi="Tahoma"/>
        <w:b/>
        <w:noProof/>
        <w:sz w:val="20"/>
      </w:rPr>
      <w:t>1</w:t>
    </w:r>
    <w:r w:rsidRPr="00C37DD6">
      <w:rPr>
        <w:rStyle w:val="a7"/>
        <w:rFonts w:ascii="Tahoma" w:hAnsi="Tahoma"/>
        <w:b/>
        <w:sz w:val="20"/>
      </w:rPr>
      <w:fldChar w:fldCharType="end"/>
    </w:r>
    <w:r w:rsidRPr="00C37DD6">
      <w:rPr>
        <w:rStyle w:val="a7"/>
        <w:rFonts w:ascii="Tahoma" w:hAnsi="Tahoma"/>
        <w:b/>
        <w:sz w:val="20"/>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76" w:rsidRDefault="00410976">
      <w:r>
        <w:separator/>
      </w:r>
    </w:p>
  </w:footnote>
  <w:footnote w:type="continuationSeparator" w:id="0">
    <w:p w:rsidR="00410976" w:rsidRDefault="0041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0CB5FF1"/>
    <w:multiLevelType w:val="multilevel"/>
    <w:tmpl w:val="5F441934"/>
    <w:lvl w:ilvl="0">
      <w:start w:val="8"/>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3">
    <w:nsid w:val="11AC29A3"/>
    <w:multiLevelType w:val="hybridMultilevel"/>
    <w:tmpl w:val="2340C91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5">
    <w:nsid w:val="142F061A"/>
    <w:multiLevelType w:val="hybridMultilevel"/>
    <w:tmpl w:val="A1BACB4C"/>
    <w:lvl w:ilvl="0" w:tplc="FB56CE7E">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7">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9">
    <w:nsid w:val="1BAE0ECF"/>
    <w:multiLevelType w:val="singleLevel"/>
    <w:tmpl w:val="A2A887D2"/>
    <w:lvl w:ilvl="0">
      <w:start w:val="4"/>
      <w:numFmt w:val="bullet"/>
      <w:lvlText w:val=""/>
      <w:lvlJc w:val="left"/>
      <w:pPr>
        <w:tabs>
          <w:tab w:val="num" w:pos="1437"/>
        </w:tabs>
        <w:ind w:left="1437" w:hanging="870"/>
      </w:pPr>
      <w:rPr>
        <w:rFonts w:ascii="Wingdings" w:hAnsi="Wingdings" w:hint="default"/>
        <w:i w:val="0"/>
      </w:rPr>
    </w:lvl>
  </w:abstractNum>
  <w:abstractNum w:abstractNumId="10">
    <w:nsid w:val="1BD73F0A"/>
    <w:multiLevelType w:val="multilevel"/>
    <w:tmpl w:val="54E41BC0"/>
    <w:lvl w:ilvl="0">
      <w:start w:val="5"/>
      <w:numFmt w:val="decimal"/>
      <w:lvlText w:val="%1."/>
      <w:lvlJc w:val="left"/>
      <w:pPr>
        <w:tabs>
          <w:tab w:val="num" w:pos="570"/>
        </w:tabs>
        <w:ind w:left="570" w:hanging="57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20A10140"/>
    <w:multiLevelType w:val="hybridMultilevel"/>
    <w:tmpl w:val="7050512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13">
    <w:nsid w:val="262C27E7"/>
    <w:multiLevelType w:val="hybridMultilevel"/>
    <w:tmpl w:val="4B161FBE"/>
    <w:lvl w:ilvl="0" w:tplc="51A45886">
      <w:start w:val="1"/>
      <w:numFmt w:val="bullet"/>
      <w:lvlText w:val="-"/>
      <w:lvlJc w:val="left"/>
      <w:pPr>
        <w:ind w:left="1287" w:hanging="360"/>
      </w:pPr>
      <w:rPr>
        <w:rFonts w:ascii="Times New Roman" w:eastAsia="Times New Roman" w:hAnsi="Times New Roman"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B260FBB"/>
    <w:multiLevelType w:val="hybridMultilevel"/>
    <w:tmpl w:val="1632E260"/>
    <w:lvl w:ilvl="0" w:tplc="04080001">
      <w:start w:val="1"/>
      <w:numFmt w:val="bullet"/>
      <w:lvlText w:val=""/>
      <w:lvlJc w:val="left"/>
      <w:pPr>
        <w:ind w:left="1287" w:hanging="360"/>
      </w:pPr>
      <w:rPr>
        <w:rFonts w:ascii="Symbol" w:hAnsi="Symbol" w:hint="default"/>
      </w:rPr>
    </w:lvl>
    <w:lvl w:ilvl="1" w:tplc="272E7B18">
      <w:numFmt w:val="bullet"/>
      <w:lvlText w:val="•"/>
      <w:lvlJc w:val="left"/>
      <w:pPr>
        <w:ind w:left="2067" w:hanging="420"/>
      </w:pPr>
      <w:rPr>
        <w:rFonts w:ascii="Bookman Old Style" w:eastAsia="Times New Roman" w:hAnsi="Bookman Old Style" w:cs="Times New Roman"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6">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37643059"/>
    <w:multiLevelType w:val="hybridMultilevel"/>
    <w:tmpl w:val="074663C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394A7CEA"/>
    <w:multiLevelType w:val="hybridMultilevel"/>
    <w:tmpl w:val="A83A6444"/>
    <w:lvl w:ilvl="0" w:tplc="EF2E4B2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0">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21">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22">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23">
    <w:nsid w:val="531E7AB8"/>
    <w:multiLevelType w:val="hybridMultilevel"/>
    <w:tmpl w:val="2B20F3D6"/>
    <w:lvl w:ilvl="0" w:tplc="51A45886">
      <w:start w:val="1"/>
      <w:numFmt w:val="bullet"/>
      <w:lvlText w:val="-"/>
      <w:lvlJc w:val="left"/>
      <w:pPr>
        <w:ind w:left="1287" w:hanging="360"/>
      </w:pPr>
      <w:rPr>
        <w:rFonts w:ascii="Times New Roman" w:eastAsia="Times New Roman" w:hAnsi="Times New Roman"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5">
    <w:nsid w:val="5C363FB9"/>
    <w:multiLevelType w:val="hybridMultilevel"/>
    <w:tmpl w:val="2FFAF834"/>
    <w:lvl w:ilvl="0" w:tplc="5F62B458">
      <w:start w:val="3"/>
      <w:numFmt w:val="bullet"/>
      <w:lvlText w:val="-"/>
      <w:lvlJc w:val="left"/>
      <w:pPr>
        <w:tabs>
          <w:tab w:val="num" w:pos="930"/>
        </w:tabs>
        <w:ind w:left="930" w:hanging="360"/>
      </w:pPr>
      <w:rPr>
        <w:rFonts w:ascii="Times New Roman" w:eastAsia="Times New Roman" w:hAnsi="Times New Roman" w:cs="Times New Roman" w:hint="default"/>
      </w:rPr>
    </w:lvl>
    <w:lvl w:ilvl="1" w:tplc="04080003" w:tentative="1">
      <w:start w:val="1"/>
      <w:numFmt w:val="bullet"/>
      <w:lvlText w:val="o"/>
      <w:lvlJc w:val="left"/>
      <w:pPr>
        <w:tabs>
          <w:tab w:val="num" w:pos="1650"/>
        </w:tabs>
        <w:ind w:left="1650" w:hanging="360"/>
      </w:pPr>
      <w:rPr>
        <w:rFonts w:ascii="Courier New" w:hAnsi="Courier New" w:hint="default"/>
      </w:rPr>
    </w:lvl>
    <w:lvl w:ilvl="2" w:tplc="04080005" w:tentative="1">
      <w:start w:val="1"/>
      <w:numFmt w:val="bullet"/>
      <w:lvlText w:val=""/>
      <w:lvlJc w:val="left"/>
      <w:pPr>
        <w:tabs>
          <w:tab w:val="num" w:pos="2370"/>
        </w:tabs>
        <w:ind w:left="2370" w:hanging="360"/>
      </w:pPr>
      <w:rPr>
        <w:rFonts w:ascii="Wingdings" w:hAnsi="Wingdings" w:hint="default"/>
      </w:rPr>
    </w:lvl>
    <w:lvl w:ilvl="3" w:tplc="04080001" w:tentative="1">
      <w:start w:val="1"/>
      <w:numFmt w:val="bullet"/>
      <w:lvlText w:val=""/>
      <w:lvlJc w:val="left"/>
      <w:pPr>
        <w:tabs>
          <w:tab w:val="num" w:pos="3090"/>
        </w:tabs>
        <w:ind w:left="3090" w:hanging="360"/>
      </w:pPr>
      <w:rPr>
        <w:rFonts w:ascii="Symbol" w:hAnsi="Symbol" w:hint="default"/>
      </w:rPr>
    </w:lvl>
    <w:lvl w:ilvl="4" w:tplc="04080003" w:tentative="1">
      <w:start w:val="1"/>
      <w:numFmt w:val="bullet"/>
      <w:lvlText w:val="o"/>
      <w:lvlJc w:val="left"/>
      <w:pPr>
        <w:tabs>
          <w:tab w:val="num" w:pos="3810"/>
        </w:tabs>
        <w:ind w:left="3810" w:hanging="360"/>
      </w:pPr>
      <w:rPr>
        <w:rFonts w:ascii="Courier New" w:hAnsi="Courier New" w:hint="default"/>
      </w:rPr>
    </w:lvl>
    <w:lvl w:ilvl="5" w:tplc="04080005" w:tentative="1">
      <w:start w:val="1"/>
      <w:numFmt w:val="bullet"/>
      <w:lvlText w:val=""/>
      <w:lvlJc w:val="left"/>
      <w:pPr>
        <w:tabs>
          <w:tab w:val="num" w:pos="4530"/>
        </w:tabs>
        <w:ind w:left="4530" w:hanging="360"/>
      </w:pPr>
      <w:rPr>
        <w:rFonts w:ascii="Wingdings" w:hAnsi="Wingdings" w:hint="default"/>
      </w:rPr>
    </w:lvl>
    <w:lvl w:ilvl="6" w:tplc="04080001" w:tentative="1">
      <w:start w:val="1"/>
      <w:numFmt w:val="bullet"/>
      <w:lvlText w:val=""/>
      <w:lvlJc w:val="left"/>
      <w:pPr>
        <w:tabs>
          <w:tab w:val="num" w:pos="5250"/>
        </w:tabs>
        <w:ind w:left="5250" w:hanging="360"/>
      </w:pPr>
      <w:rPr>
        <w:rFonts w:ascii="Symbol" w:hAnsi="Symbol" w:hint="default"/>
      </w:rPr>
    </w:lvl>
    <w:lvl w:ilvl="7" w:tplc="04080003" w:tentative="1">
      <w:start w:val="1"/>
      <w:numFmt w:val="bullet"/>
      <w:lvlText w:val="o"/>
      <w:lvlJc w:val="left"/>
      <w:pPr>
        <w:tabs>
          <w:tab w:val="num" w:pos="5970"/>
        </w:tabs>
        <w:ind w:left="5970" w:hanging="360"/>
      </w:pPr>
      <w:rPr>
        <w:rFonts w:ascii="Courier New" w:hAnsi="Courier New" w:hint="default"/>
      </w:rPr>
    </w:lvl>
    <w:lvl w:ilvl="8" w:tplc="04080005" w:tentative="1">
      <w:start w:val="1"/>
      <w:numFmt w:val="bullet"/>
      <w:lvlText w:val=""/>
      <w:lvlJc w:val="left"/>
      <w:pPr>
        <w:tabs>
          <w:tab w:val="num" w:pos="6690"/>
        </w:tabs>
        <w:ind w:left="6690" w:hanging="360"/>
      </w:pPr>
      <w:rPr>
        <w:rFonts w:ascii="Wingdings" w:hAnsi="Wingdings" w:hint="default"/>
      </w:rPr>
    </w:lvl>
  </w:abstractNum>
  <w:abstractNum w:abstractNumId="26">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7">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8">
    <w:nsid w:val="71297939"/>
    <w:multiLevelType w:val="singleLevel"/>
    <w:tmpl w:val="C51C7412"/>
    <w:lvl w:ilvl="0">
      <w:start w:val="2"/>
      <w:numFmt w:val="bullet"/>
      <w:lvlText w:val=""/>
      <w:lvlJc w:val="left"/>
      <w:pPr>
        <w:tabs>
          <w:tab w:val="num" w:pos="1440"/>
        </w:tabs>
        <w:ind w:left="1440" w:hanging="870"/>
      </w:pPr>
      <w:rPr>
        <w:rFonts w:ascii="Wingdings" w:hAnsi="Wingdings" w:hint="default"/>
      </w:rPr>
    </w:lvl>
  </w:abstractNum>
  <w:abstractNum w:abstractNumId="29">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30">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31">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32">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num w:numId="1">
    <w:abstractNumId w:val="31"/>
  </w:num>
  <w:num w:numId="2">
    <w:abstractNumId w:val="29"/>
  </w:num>
  <w:num w:numId="3">
    <w:abstractNumId w:val="15"/>
  </w:num>
  <w:num w:numId="4">
    <w:abstractNumId w:val="21"/>
  </w:num>
  <w:num w:numId="5">
    <w:abstractNumId w:val="19"/>
  </w:num>
  <w:num w:numId="6">
    <w:abstractNumId w:val="24"/>
  </w:num>
  <w:num w:numId="7">
    <w:abstractNumId w:val="0"/>
  </w:num>
  <w:num w:numId="8">
    <w:abstractNumId w:val="12"/>
  </w:num>
  <w:num w:numId="9">
    <w:abstractNumId w:val="1"/>
  </w:num>
  <w:num w:numId="10">
    <w:abstractNumId w:val="16"/>
  </w:num>
  <w:num w:numId="11">
    <w:abstractNumId w:val="6"/>
  </w:num>
  <w:num w:numId="12">
    <w:abstractNumId w:val="32"/>
  </w:num>
  <w:num w:numId="13">
    <w:abstractNumId w:val="7"/>
  </w:num>
  <w:num w:numId="14">
    <w:abstractNumId w:val="8"/>
  </w:num>
  <w:num w:numId="15">
    <w:abstractNumId w:val="22"/>
  </w:num>
  <w:num w:numId="16">
    <w:abstractNumId w:val="28"/>
  </w:num>
  <w:num w:numId="17">
    <w:abstractNumId w:val="9"/>
  </w:num>
  <w:num w:numId="18">
    <w:abstractNumId w:val="30"/>
  </w:num>
  <w:num w:numId="19">
    <w:abstractNumId w:val="20"/>
  </w:num>
  <w:num w:numId="20">
    <w:abstractNumId w:val="4"/>
  </w:num>
  <w:num w:numId="21">
    <w:abstractNumId w:val="27"/>
  </w:num>
  <w:num w:numId="22">
    <w:abstractNumId w:val="26"/>
  </w:num>
  <w:num w:numId="23">
    <w:abstractNumId w:val="25"/>
  </w:num>
  <w:num w:numId="24">
    <w:abstractNumId w:val="10"/>
  </w:num>
  <w:num w:numId="25">
    <w:abstractNumId w:val="3"/>
  </w:num>
  <w:num w:numId="26">
    <w:abstractNumId w:val="2"/>
  </w:num>
  <w:num w:numId="27">
    <w:abstractNumId w:val="14"/>
  </w:num>
  <w:num w:numId="28">
    <w:abstractNumId w:val="23"/>
  </w:num>
  <w:num w:numId="29">
    <w:abstractNumId w:val="11"/>
  </w:num>
  <w:num w:numId="30">
    <w:abstractNumId w:val="17"/>
  </w:num>
  <w:num w:numId="31">
    <w:abstractNumId w:val="13"/>
  </w:num>
  <w:num w:numId="32">
    <w:abstractNumId w:val="5"/>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2F"/>
    <w:rsid w:val="000052B6"/>
    <w:rsid w:val="00013319"/>
    <w:rsid w:val="000247A7"/>
    <w:rsid w:val="000302F9"/>
    <w:rsid w:val="00034312"/>
    <w:rsid w:val="00034FA5"/>
    <w:rsid w:val="00041070"/>
    <w:rsid w:val="00056A90"/>
    <w:rsid w:val="000626F9"/>
    <w:rsid w:val="00062F08"/>
    <w:rsid w:val="00070D01"/>
    <w:rsid w:val="000831A1"/>
    <w:rsid w:val="00084D13"/>
    <w:rsid w:val="00097BFB"/>
    <w:rsid w:val="000B6392"/>
    <w:rsid w:val="000E2130"/>
    <w:rsid w:val="000F17E2"/>
    <w:rsid w:val="000F1F23"/>
    <w:rsid w:val="000F57E0"/>
    <w:rsid w:val="00106B21"/>
    <w:rsid w:val="0010721C"/>
    <w:rsid w:val="00120347"/>
    <w:rsid w:val="001470A0"/>
    <w:rsid w:val="00156759"/>
    <w:rsid w:val="00161C07"/>
    <w:rsid w:val="00163587"/>
    <w:rsid w:val="0016399D"/>
    <w:rsid w:val="00164CE7"/>
    <w:rsid w:val="00174D87"/>
    <w:rsid w:val="001873D1"/>
    <w:rsid w:val="001937C8"/>
    <w:rsid w:val="00197FB9"/>
    <w:rsid w:val="001A0F7F"/>
    <w:rsid w:val="001A194E"/>
    <w:rsid w:val="001A58E9"/>
    <w:rsid w:val="001B7BE6"/>
    <w:rsid w:val="001C178C"/>
    <w:rsid w:val="001C21E3"/>
    <w:rsid w:val="001D2672"/>
    <w:rsid w:val="001D2B49"/>
    <w:rsid w:val="001D70EA"/>
    <w:rsid w:val="001D7975"/>
    <w:rsid w:val="001E0D2F"/>
    <w:rsid w:val="001E1582"/>
    <w:rsid w:val="001E16CC"/>
    <w:rsid w:val="001F54F5"/>
    <w:rsid w:val="001F6847"/>
    <w:rsid w:val="00202063"/>
    <w:rsid w:val="002163A8"/>
    <w:rsid w:val="00216F9D"/>
    <w:rsid w:val="00216FA2"/>
    <w:rsid w:val="00226225"/>
    <w:rsid w:val="0023052D"/>
    <w:rsid w:val="00235AED"/>
    <w:rsid w:val="00241842"/>
    <w:rsid w:val="00253A06"/>
    <w:rsid w:val="0025602B"/>
    <w:rsid w:val="0025748F"/>
    <w:rsid w:val="00265F16"/>
    <w:rsid w:val="00266CF5"/>
    <w:rsid w:val="00267980"/>
    <w:rsid w:val="00275277"/>
    <w:rsid w:val="00275F2A"/>
    <w:rsid w:val="00283318"/>
    <w:rsid w:val="00290444"/>
    <w:rsid w:val="00290525"/>
    <w:rsid w:val="0029070A"/>
    <w:rsid w:val="002920B3"/>
    <w:rsid w:val="002A0AE2"/>
    <w:rsid w:val="002A1F93"/>
    <w:rsid w:val="002A28D6"/>
    <w:rsid w:val="002A5503"/>
    <w:rsid w:val="002A5A5D"/>
    <w:rsid w:val="002B0644"/>
    <w:rsid w:val="002B22F4"/>
    <w:rsid w:val="002C14E1"/>
    <w:rsid w:val="002D03F2"/>
    <w:rsid w:val="002D5845"/>
    <w:rsid w:val="002D58E9"/>
    <w:rsid w:val="002D5EBF"/>
    <w:rsid w:val="002E3E86"/>
    <w:rsid w:val="002F1974"/>
    <w:rsid w:val="00305D8B"/>
    <w:rsid w:val="00327B63"/>
    <w:rsid w:val="003322EA"/>
    <w:rsid w:val="003344DA"/>
    <w:rsid w:val="003528AF"/>
    <w:rsid w:val="00371EB8"/>
    <w:rsid w:val="00375C4F"/>
    <w:rsid w:val="0038511E"/>
    <w:rsid w:val="00385754"/>
    <w:rsid w:val="003869B4"/>
    <w:rsid w:val="003A2843"/>
    <w:rsid w:val="003A49CE"/>
    <w:rsid w:val="003B3473"/>
    <w:rsid w:val="003B64EB"/>
    <w:rsid w:val="003C419F"/>
    <w:rsid w:val="003C6C1A"/>
    <w:rsid w:val="003C7F47"/>
    <w:rsid w:val="003F1D11"/>
    <w:rsid w:val="003F7740"/>
    <w:rsid w:val="00405D18"/>
    <w:rsid w:val="00410976"/>
    <w:rsid w:val="00424158"/>
    <w:rsid w:val="00435C36"/>
    <w:rsid w:val="0044052E"/>
    <w:rsid w:val="004411F7"/>
    <w:rsid w:val="00453B7E"/>
    <w:rsid w:val="004676CC"/>
    <w:rsid w:val="00471734"/>
    <w:rsid w:val="00471D91"/>
    <w:rsid w:val="004744E6"/>
    <w:rsid w:val="00485BE7"/>
    <w:rsid w:val="004A0625"/>
    <w:rsid w:val="004B0D01"/>
    <w:rsid w:val="004B2B49"/>
    <w:rsid w:val="004D16D3"/>
    <w:rsid w:val="004D226A"/>
    <w:rsid w:val="004D3AFC"/>
    <w:rsid w:val="004F2F2B"/>
    <w:rsid w:val="004F40BF"/>
    <w:rsid w:val="004F4686"/>
    <w:rsid w:val="005049FF"/>
    <w:rsid w:val="00505813"/>
    <w:rsid w:val="00527D2B"/>
    <w:rsid w:val="005310B1"/>
    <w:rsid w:val="00536463"/>
    <w:rsid w:val="00537C6F"/>
    <w:rsid w:val="005470D3"/>
    <w:rsid w:val="005508F4"/>
    <w:rsid w:val="00565D54"/>
    <w:rsid w:val="00575593"/>
    <w:rsid w:val="005762DF"/>
    <w:rsid w:val="00586259"/>
    <w:rsid w:val="00596A8A"/>
    <w:rsid w:val="00597D61"/>
    <w:rsid w:val="005A1392"/>
    <w:rsid w:val="005B3FC2"/>
    <w:rsid w:val="005D553C"/>
    <w:rsid w:val="005E1C9D"/>
    <w:rsid w:val="005E32D5"/>
    <w:rsid w:val="0060249A"/>
    <w:rsid w:val="006041A4"/>
    <w:rsid w:val="0061046D"/>
    <w:rsid w:val="006127B0"/>
    <w:rsid w:val="00623E95"/>
    <w:rsid w:val="0063273E"/>
    <w:rsid w:val="0064372B"/>
    <w:rsid w:val="00645551"/>
    <w:rsid w:val="0066663F"/>
    <w:rsid w:val="00680B84"/>
    <w:rsid w:val="0068140E"/>
    <w:rsid w:val="0068483B"/>
    <w:rsid w:val="006A0C42"/>
    <w:rsid w:val="006B7386"/>
    <w:rsid w:val="006D104D"/>
    <w:rsid w:val="006D7873"/>
    <w:rsid w:val="006F7C66"/>
    <w:rsid w:val="007052BA"/>
    <w:rsid w:val="00715555"/>
    <w:rsid w:val="0072153F"/>
    <w:rsid w:val="00725158"/>
    <w:rsid w:val="00733EC0"/>
    <w:rsid w:val="00741835"/>
    <w:rsid w:val="007422DF"/>
    <w:rsid w:val="007434E8"/>
    <w:rsid w:val="00753A3C"/>
    <w:rsid w:val="0076001A"/>
    <w:rsid w:val="00775173"/>
    <w:rsid w:val="00781792"/>
    <w:rsid w:val="007A1565"/>
    <w:rsid w:val="007A3250"/>
    <w:rsid w:val="007A5D77"/>
    <w:rsid w:val="007B4272"/>
    <w:rsid w:val="007C03AD"/>
    <w:rsid w:val="007C7383"/>
    <w:rsid w:val="007D18E3"/>
    <w:rsid w:val="007D1A64"/>
    <w:rsid w:val="007E01A9"/>
    <w:rsid w:val="007F02C1"/>
    <w:rsid w:val="007F439A"/>
    <w:rsid w:val="007F52A3"/>
    <w:rsid w:val="007F62BB"/>
    <w:rsid w:val="008152D4"/>
    <w:rsid w:val="0081623B"/>
    <w:rsid w:val="00816429"/>
    <w:rsid w:val="00823F5B"/>
    <w:rsid w:val="00825A52"/>
    <w:rsid w:val="0082765D"/>
    <w:rsid w:val="008300A8"/>
    <w:rsid w:val="00830145"/>
    <w:rsid w:val="00831FB7"/>
    <w:rsid w:val="008356EA"/>
    <w:rsid w:val="00841ED9"/>
    <w:rsid w:val="008448CE"/>
    <w:rsid w:val="00851CF5"/>
    <w:rsid w:val="00866898"/>
    <w:rsid w:val="00871CBF"/>
    <w:rsid w:val="00880BB0"/>
    <w:rsid w:val="008905B3"/>
    <w:rsid w:val="008A01B6"/>
    <w:rsid w:val="008A0849"/>
    <w:rsid w:val="008B0B72"/>
    <w:rsid w:val="008B7444"/>
    <w:rsid w:val="008C0903"/>
    <w:rsid w:val="008C38C6"/>
    <w:rsid w:val="008D05D4"/>
    <w:rsid w:val="008D2501"/>
    <w:rsid w:val="008D3B4C"/>
    <w:rsid w:val="008D3BC4"/>
    <w:rsid w:val="008D56CE"/>
    <w:rsid w:val="008D7D95"/>
    <w:rsid w:val="008E6179"/>
    <w:rsid w:val="008E628B"/>
    <w:rsid w:val="00914B8D"/>
    <w:rsid w:val="00922149"/>
    <w:rsid w:val="00953307"/>
    <w:rsid w:val="00961CBA"/>
    <w:rsid w:val="00961D29"/>
    <w:rsid w:val="00975ED4"/>
    <w:rsid w:val="00976272"/>
    <w:rsid w:val="00986D25"/>
    <w:rsid w:val="0099152F"/>
    <w:rsid w:val="00993E34"/>
    <w:rsid w:val="00994D04"/>
    <w:rsid w:val="00994D77"/>
    <w:rsid w:val="0099510D"/>
    <w:rsid w:val="009B4784"/>
    <w:rsid w:val="009B7197"/>
    <w:rsid w:val="009C031C"/>
    <w:rsid w:val="009C0627"/>
    <w:rsid w:val="009C57DA"/>
    <w:rsid w:val="009C58C4"/>
    <w:rsid w:val="009C78E8"/>
    <w:rsid w:val="009E7BF0"/>
    <w:rsid w:val="009F17E4"/>
    <w:rsid w:val="009F2DC1"/>
    <w:rsid w:val="009F39E9"/>
    <w:rsid w:val="00A0632A"/>
    <w:rsid w:val="00A064B7"/>
    <w:rsid w:val="00A157E2"/>
    <w:rsid w:val="00A17394"/>
    <w:rsid w:val="00A32E64"/>
    <w:rsid w:val="00A351AE"/>
    <w:rsid w:val="00A361D5"/>
    <w:rsid w:val="00A37014"/>
    <w:rsid w:val="00A51244"/>
    <w:rsid w:val="00A55104"/>
    <w:rsid w:val="00A579B0"/>
    <w:rsid w:val="00A57F25"/>
    <w:rsid w:val="00A62E91"/>
    <w:rsid w:val="00A65531"/>
    <w:rsid w:val="00A74758"/>
    <w:rsid w:val="00A808D1"/>
    <w:rsid w:val="00A9031F"/>
    <w:rsid w:val="00A932D8"/>
    <w:rsid w:val="00A97A89"/>
    <w:rsid w:val="00AA6B59"/>
    <w:rsid w:val="00AA7797"/>
    <w:rsid w:val="00AC5686"/>
    <w:rsid w:val="00AC65E2"/>
    <w:rsid w:val="00AD3CAA"/>
    <w:rsid w:val="00AE4A98"/>
    <w:rsid w:val="00AE5D5C"/>
    <w:rsid w:val="00AE7FEC"/>
    <w:rsid w:val="00AF02FE"/>
    <w:rsid w:val="00AF50A9"/>
    <w:rsid w:val="00AF7C4B"/>
    <w:rsid w:val="00B11C30"/>
    <w:rsid w:val="00B2401F"/>
    <w:rsid w:val="00B31E0B"/>
    <w:rsid w:val="00B44618"/>
    <w:rsid w:val="00B5540F"/>
    <w:rsid w:val="00B55FA2"/>
    <w:rsid w:val="00B6151A"/>
    <w:rsid w:val="00B63972"/>
    <w:rsid w:val="00B65C52"/>
    <w:rsid w:val="00B70D61"/>
    <w:rsid w:val="00B70DF3"/>
    <w:rsid w:val="00B711A3"/>
    <w:rsid w:val="00B75DD8"/>
    <w:rsid w:val="00B76389"/>
    <w:rsid w:val="00B815BE"/>
    <w:rsid w:val="00BA12CF"/>
    <w:rsid w:val="00BB135F"/>
    <w:rsid w:val="00BB4066"/>
    <w:rsid w:val="00BC1573"/>
    <w:rsid w:val="00BC416E"/>
    <w:rsid w:val="00BC42A5"/>
    <w:rsid w:val="00BC4B58"/>
    <w:rsid w:val="00BE55A4"/>
    <w:rsid w:val="00C17B73"/>
    <w:rsid w:val="00C365CC"/>
    <w:rsid w:val="00C37DD6"/>
    <w:rsid w:val="00C41E4E"/>
    <w:rsid w:val="00C4558F"/>
    <w:rsid w:val="00C573F2"/>
    <w:rsid w:val="00C630D5"/>
    <w:rsid w:val="00C84035"/>
    <w:rsid w:val="00C8634D"/>
    <w:rsid w:val="00C91DA7"/>
    <w:rsid w:val="00C93B14"/>
    <w:rsid w:val="00CB0B0C"/>
    <w:rsid w:val="00CC1EE0"/>
    <w:rsid w:val="00CC2740"/>
    <w:rsid w:val="00CD7104"/>
    <w:rsid w:val="00CD7A56"/>
    <w:rsid w:val="00CE1BC8"/>
    <w:rsid w:val="00CE4ECF"/>
    <w:rsid w:val="00CE65F9"/>
    <w:rsid w:val="00CE7E3A"/>
    <w:rsid w:val="00D101BC"/>
    <w:rsid w:val="00D15F65"/>
    <w:rsid w:val="00D2261A"/>
    <w:rsid w:val="00D32B37"/>
    <w:rsid w:val="00D42183"/>
    <w:rsid w:val="00D716BC"/>
    <w:rsid w:val="00D76FE8"/>
    <w:rsid w:val="00D80829"/>
    <w:rsid w:val="00D823EA"/>
    <w:rsid w:val="00D83BE3"/>
    <w:rsid w:val="00D87095"/>
    <w:rsid w:val="00D9474D"/>
    <w:rsid w:val="00DA06C6"/>
    <w:rsid w:val="00DB4870"/>
    <w:rsid w:val="00DD03C2"/>
    <w:rsid w:val="00DD042F"/>
    <w:rsid w:val="00DE5358"/>
    <w:rsid w:val="00DF1BDE"/>
    <w:rsid w:val="00E06F9D"/>
    <w:rsid w:val="00E073F2"/>
    <w:rsid w:val="00E07A25"/>
    <w:rsid w:val="00E07EFC"/>
    <w:rsid w:val="00E13681"/>
    <w:rsid w:val="00E162C3"/>
    <w:rsid w:val="00E20D88"/>
    <w:rsid w:val="00E2142B"/>
    <w:rsid w:val="00E22C67"/>
    <w:rsid w:val="00E23DD3"/>
    <w:rsid w:val="00E31CB3"/>
    <w:rsid w:val="00E36CE2"/>
    <w:rsid w:val="00E37874"/>
    <w:rsid w:val="00E40FC2"/>
    <w:rsid w:val="00E414D9"/>
    <w:rsid w:val="00E43B39"/>
    <w:rsid w:val="00E43EC7"/>
    <w:rsid w:val="00E44569"/>
    <w:rsid w:val="00E47BA0"/>
    <w:rsid w:val="00E51795"/>
    <w:rsid w:val="00E525EA"/>
    <w:rsid w:val="00E52B7B"/>
    <w:rsid w:val="00E5407C"/>
    <w:rsid w:val="00E5654C"/>
    <w:rsid w:val="00E721ED"/>
    <w:rsid w:val="00E73FE0"/>
    <w:rsid w:val="00E933EC"/>
    <w:rsid w:val="00EA2301"/>
    <w:rsid w:val="00EC2AE7"/>
    <w:rsid w:val="00EC3D01"/>
    <w:rsid w:val="00ED118D"/>
    <w:rsid w:val="00ED2196"/>
    <w:rsid w:val="00ED6F19"/>
    <w:rsid w:val="00EE490A"/>
    <w:rsid w:val="00F02ACE"/>
    <w:rsid w:val="00F11A90"/>
    <w:rsid w:val="00F220C5"/>
    <w:rsid w:val="00F23066"/>
    <w:rsid w:val="00F27E2C"/>
    <w:rsid w:val="00F3289A"/>
    <w:rsid w:val="00F4058F"/>
    <w:rsid w:val="00F42F5E"/>
    <w:rsid w:val="00F43C3A"/>
    <w:rsid w:val="00F4438B"/>
    <w:rsid w:val="00F446D6"/>
    <w:rsid w:val="00F50CD8"/>
    <w:rsid w:val="00F56BE9"/>
    <w:rsid w:val="00F61F5E"/>
    <w:rsid w:val="00F82A5A"/>
    <w:rsid w:val="00FA0D0C"/>
    <w:rsid w:val="00FA4AA6"/>
    <w:rsid w:val="00FA5886"/>
    <w:rsid w:val="00FA680E"/>
    <w:rsid w:val="00FA7D45"/>
    <w:rsid w:val="00FB00EA"/>
    <w:rsid w:val="00FB2B0E"/>
    <w:rsid w:val="00FB3AB7"/>
    <w:rsid w:val="00FC086A"/>
    <w:rsid w:val="00FD4C36"/>
    <w:rsid w:val="00FF138F"/>
    <w:rsid w:val="00FF34EC"/>
    <w:rsid w:val="00FF3F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rPr>
  </w:style>
  <w:style w:type="paragraph" w:styleId="32">
    <w:name w:val="Body Text 3"/>
    <w:basedOn w:val="a"/>
    <w:pPr>
      <w:ind w:right="-482"/>
      <w:jc w:val="both"/>
    </w:pPr>
    <w:rPr>
      <w:rFonts w:ascii="Bookman Old Style" w:hAnsi="Bookman Old Style"/>
      <w:sz w:val="24"/>
    </w:rPr>
  </w:style>
  <w:style w:type="table" w:styleId="a9">
    <w:name w:val="Table Grid"/>
    <w:basedOn w:val="a1"/>
    <w:rsid w:val="00E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nhideWhenUsed/>
    <w:rsid w:val="00216F9D"/>
    <w:rPr>
      <w:color w:val="0000FF"/>
      <w:u w:val="single"/>
    </w:rPr>
  </w:style>
  <w:style w:type="character" w:styleId="aa">
    <w:name w:val="annotation reference"/>
    <w:rsid w:val="00680B84"/>
    <w:rPr>
      <w:sz w:val="16"/>
      <w:szCs w:val="16"/>
    </w:rPr>
  </w:style>
  <w:style w:type="paragraph" w:styleId="ab">
    <w:name w:val="annotation text"/>
    <w:basedOn w:val="a"/>
    <w:link w:val="Char"/>
    <w:rsid w:val="00680B84"/>
  </w:style>
  <w:style w:type="character" w:customStyle="1" w:styleId="Char">
    <w:name w:val="Κείμενο σχολίου Char"/>
    <w:basedOn w:val="a0"/>
    <w:link w:val="ab"/>
    <w:rsid w:val="00680B84"/>
  </w:style>
  <w:style w:type="paragraph" w:styleId="ac">
    <w:name w:val="annotation subject"/>
    <w:basedOn w:val="ab"/>
    <w:next w:val="ab"/>
    <w:link w:val="Char0"/>
    <w:rsid w:val="00680B84"/>
    <w:rPr>
      <w:b/>
      <w:bCs/>
    </w:rPr>
  </w:style>
  <w:style w:type="character" w:customStyle="1" w:styleId="Char0">
    <w:name w:val="Θέμα σχολίου Char"/>
    <w:link w:val="ac"/>
    <w:rsid w:val="00680B84"/>
    <w:rPr>
      <w:b/>
      <w:bCs/>
    </w:rPr>
  </w:style>
  <w:style w:type="paragraph" w:styleId="ad">
    <w:name w:val="Balloon Text"/>
    <w:basedOn w:val="a"/>
    <w:link w:val="Char1"/>
    <w:rsid w:val="00680B84"/>
    <w:rPr>
      <w:rFonts w:ascii="Tahoma" w:hAnsi="Tahoma" w:cs="Tahoma"/>
      <w:sz w:val="16"/>
      <w:szCs w:val="16"/>
    </w:rPr>
  </w:style>
  <w:style w:type="character" w:customStyle="1" w:styleId="Char1">
    <w:name w:val="Κείμενο πλαισίου Char"/>
    <w:link w:val="ad"/>
    <w:rsid w:val="00680B84"/>
    <w:rPr>
      <w:rFonts w:ascii="Tahoma" w:hAnsi="Tahoma" w:cs="Tahoma"/>
      <w:sz w:val="16"/>
      <w:szCs w:val="16"/>
    </w:rPr>
  </w:style>
  <w:style w:type="paragraph" w:styleId="ae">
    <w:name w:val="Revision"/>
    <w:hidden/>
    <w:uiPriority w:val="99"/>
    <w:semiHidden/>
    <w:rsid w:val="00CC2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jc w:val="both"/>
      <w:outlineLvl w:val="0"/>
    </w:pPr>
    <w:rPr>
      <w:rFonts w:ascii="Arial" w:hAnsi="Arial"/>
      <w:b/>
      <w:kern w:val="28"/>
      <w:sz w:val="24"/>
      <w:u w:val="single"/>
      <w:lang w:val="en-US"/>
    </w:rPr>
  </w:style>
  <w:style w:type="paragraph" w:styleId="2">
    <w:name w:val="heading 2"/>
    <w:basedOn w:val="a"/>
    <w:next w:val="a"/>
    <w:qFormat/>
    <w:pPr>
      <w:keepNext/>
      <w:spacing w:before="240" w:after="60"/>
      <w:outlineLvl w:val="1"/>
    </w:pPr>
    <w:rPr>
      <w:rFonts w:ascii="Arial" w:hAnsi="Arial"/>
      <w:b/>
      <w:sz w:val="24"/>
      <w:u w:val="single"/>
      <w:lang w:val="en-US"/>
    </w:rPr>
  </w:style>
  <w:style w:type="paragraph" w:styleId="3">
    <w:name w:val="heading 3"/>
    <w:basedOn w:val="a"/>
    <w:next w:val="a"/>
    <w:qFormat/>
    <w:pPr>
      <w:keepNext/>
      <w:outlineLvl w:val="2"/>
    </w:pPr>
    <w:rPr>
      <w:rFonts w:ascii="Arial" w:hAnsi="Arial"/>
      <w:sz w:val="24"/>
      <w:u w:val="single"/>
      <w:lang w:val="en-US"/>
    </w:rPr>
  </w:style>
  <w:style w:type="paragraph" w:styleId="4">
    <w:name w:val="heading 4"/>
    <w:basedOn w:val="a"/>
    <w:next w:val="a"/>
    <w:qFormat/>
    <w:pPr>
      <w:keepNext/>
      <w:outlineLvl w:val="3"/>
    </w:pPr>
    <w:rPr>
      <w:rFonts w:ascii="Arial" w:hAnsi="Arial"/>
      <w:b/>
      <w:sz w:val="24"/>
      <w:lang w:val="en-US"/>
    </w:rPr>
  </w:style>
  <w:style w:type="paragraph" w:styleId="5">
    <w:name w:val="heading 5"/>
    <w:basedOn w:val="a"/>
    <w:next w:val="a"/>
    <w:qFormat/>
    <w:pPr>
      <w:spacing w:before="240" w:after="60"/>
      <w:jc w:val="both"/>
      <w:outlineLvl w:val="4"/>
    </w:pPr>
    <w:rPr>
      <w:rFonts w:ascii="Arial" w:hAnsi="Arial"/>
      <w:i/>
      <w:sz w:val="24"/>
      <w:lang w:val="en-US"/>
    </w:rPr>
  </w:style>
  <w:style w:type="paragraph" w:styleId="6">
    <w:name w:val="heading 6"/>
    <w:basedOn w:val="a"/>
    <w:next w:val="a"/>
    <w:qFormat/>
    <w:pPr>
      <w:keepNext/>
      <w:spacing w:line="360" w:lineRule="auto"/>
      <w:ind w:right="-58"/>
      <w:jc w:val="center"/>
      <w:outlineLvl w:val="5"/>
    </w:pPr>
    <w:rPr>
      <w:rFonts w:ascii="Arial" w:hAnsi="Arial"/>
      <w:b/>
      <w:sz w:val="28"/>
      <w:lang w:val="en-US"/>
    </w:rPr>
  </w:style>
  <w:style w:type="paragraph" w:styleId="7">
    <w:name w:val="heading 7"/>
    <w:basedOn w:val="a"/>
    <w:next w:val="a"/>
    <w:qFormat/>
    <w:pPr>
      <w:keepNext/>
      <w:ind w:left="567"/>
      <w:jc w:val="both"/>
      <w:outlineLvl w:val="6"/>
    </w:pPr>
    <w:rPr>
      <w:rFonts w:ascii="Arial" w:hAnsi="Arial"/>
      <w:b/>
      <w:lang w:val="en-US"/>
    </w:rPr>
  </w:style>
  <w:style w:type="paragraph" w:styleId="8">
    <w:name w:val="heading 8"/>
    <w:basedOn w:val="a"/>
    <w:next w:val="a"/>
    <w:qFormat/>
    <w:pPr>
      <w:keepNext/>
      <w:ind w:left="567"/>
      <w:jc w:val="both"/>
      <w:outlineLvl w:val="7"/>
    </w:pPr>
    <w:rPr>
      <w:rFonts w:ascii="Arial" w:hAnsi="Arial"/>
      <w:b/>
      <w:i/>
      <w:sz w:val="24"/>
    </w:rPr>
  </w:style>
  <w:style w:type="paragraph" w:styleId="9">
    <w:name w:val="heading 9"/>
    <w:basedOn w:val="a"/>
    <w:next w:val="a"/>
    <w:qFormat/>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right" w:leader="underscore" w:pos="8313"/>
      </w:tabs>
      <w:spacing w:before="120"/>
    </w:pPr>
    <w:rPr>
      <w:rFonts w:ascii="Arial" w:hAnsi="Arial"/>
      <w:b/>
      <w:i/>
      <w:sz w:val="24"/>
      <w:lang w:val="en-US"/>
    </w:rPr>
  </w:style>
  <w:style w:type="paragraph" w:styleId="20">
    <w:name w:val="toc 2"/>
    <w:basedOn w:val="a"/>
    <w:next w:val="a"/>
    <w:autoRedefine/>
    <w:semiHidden/>
    <w:pPr>
      <w:tabs>
        <w:tab w:val="right" w:leader="underscore" w:pos="8313"/>
      </w:tabs>
      <w:spacing w:before="120"/>
    </w:pPr>
    <w:rPr>
      <w:rFonts w:ascii="Arial" w:hAnsi="Arial"/>
      <w:b/>
      <w:sz w:val="22"/>
      <w:lang w:val="en-US"/>
    </w:rPr>
  </w:style>
  <w:style w:type="paragraph" w:styleId="30">
    <w:name w:val="toc 3"/>
    <w:basedOn w:val="a"/>
    <w:next w:val="a"/>
    <w:autoRedefine/>
    <w:semiHidden/>
    <w:pPr>
      <w:tabs>
        <w:tab w:val="right" w:leader="underscore" w:pos="8313"/>
      </w:tabs>
      <w:ind w:left="200"/>
    </w:pPr>
    <w:rPr>
      <w:rFonts w:ascii="Arial" w:hAnsi="Arial"/>
      <w:lang w:val="en-US"/>
    </w:rPr>
  </w:style>
  <w:style w:type="paragraph" w:styleId="a3">
    <w:name w:val="Body Text Indent"/>
    <w:basedOn w:val="a"/>
    <w:pPr>
      <w:ind w:left="426"/>
      <w:jc w:val="both"/>
    </w:pPr>
    <w:rPr>
      <w:rFonts w:ascii="Arial" w:hAnsi="Arial"/>
      <w:sz w:val="22"/>
      <w:lang w:val="en-US"/>
    </w:rPr>
  </w:style>
  <w:style w:type="paragraph" w:styleId="21">
    <w:name w:val="Body Text Indent 2"/>
    <w:basedOn w:val="a"/>
    <w:pPr>
      <w:pBdr>
        <w:top w:val="single" w:sz="6" w:space="1" w:color="auto"/>
      </w:pBdr>
      <w:ind w:left="426" w:hanging="426"/>
      <w:jc w:val="both"/>
    </w:pPr>
    <w:rPr>
      <w:rFonts w:ascii="Arial" w:hAnsi="Arial"/>
      <w:b/>
      <w:lang w:val="en-US"/>
    </w:rPr>
  </w:style>
  <w:style w:type="paragraph" w:styleId="31">
    <w:name w:val="Body Text Indent 3"/>
    <w:basedOn w:val="a"/>
    <w:pPr>
      <w:spacing w:line="360" w:lineRule="auto"/>
      <w:ind w:left="567"/>
      <w:jc w:val="both"/>
    </w:pPr>
    <w:rPr>
      <w:sz w:val="24"/>
    </w:rPr>
  </w:style>
  <w:style w:type="paragraph" w:styleId="a4">
    <w:name w:val="header"/>
    <w:basedOn w:val="a"/>
    <w:pPr>
      <w:tabs>
        <w:tab w:val="center" w:pos="4153"/>
        <w:tab w:val="right" w:pos="8306"/>
      </w:tabs>
    </w:pPr>
    <w:rPr>
      <w:rFonts w:ascii="Arial" w:hAnsi="Arial"/>
      <w:sz w:val="24"/>
      <w:lang w:val="en-US"/>
    </w:rPr>
  </w:style>
  <w:style w:type="paragraph" w:styleId="a5">
    <w:name w:val="footer"/>
    <w:basedOn w:val="a"/>
    <w:pPr>
      <w:tabs>
        <w:tab w:val="center" w:pos="4153"/>
        <w:tab w:val="right" w:pos="8306"/>
      </w:tabs>
    </w:pPr>
    <w:rPr>
      <w:rFonts w:ascii="Arial" w:hAnsi="Arial"/>
      <w:sz w:val="24"/>
      <w:lang w:val="en-US"/>
    </w:rPr>
  </w:style>
  <w:style w:type="paragraph" w:styleId="a6">
    <w:name w:val="Body Text"/>
    <w:basedOn w:val="a"/>
    <w:pPr>
      <w:spacing w:line="360" w:lineRule="auto"/>
      <w:jc w:val="center"/>
    </w:pPr>
    <w:rPr>
      <w:b/>
      <w:color w:val="0000FF"/>
      <w:sz w:val="30"/>
      <w:lang w:val="en-US"/>
    </w:rPr>
  </w:style>
  <w:style w:type="character" w:styleId="a7">
    <w:name w:val="page number"/>
    <w:basedOn w:val="a0"/>
  </w:style>
  <w:style w:type="paragraph" w:styleId="a8">
    <w:name w:val="Block Text"/>
    <w:basedOn w:val="a"/>
    <w:pPr>
      <w:tabs>
        <w:tab w:val="left" w:pos="567"/>
      </w:tabs>
      <w:ind w:left="426" w:right="-482"/>
      <w:jc w:val="both"/>
    </w:pPr>
    <w:rPr>
      <w:rFonts w:ascii="Bookman Old Style" w:hAnsi="Bookman Old Style"/>
      <w:sz w:val="24"/>
    </w:rPr>
  </w:style>
  <w:style w:type="paragraph" w:styleId="22">
    <w:name w:val="Body Text 2"/>
    <w:basedOn w:val="a"/>
    <w:rPr>
      <w:sz w:val="24"/>
    </w:rPr>
  </w:style>
  <w:style w:type="paragraph" w:customStyle="1" w:styleId="SPC">
    <w:name w:val="SPC"/>
    <w:pPr>
      <w:spacing w:line="360" w:lineRule="auto"/>
      <w:ind w:left="567"/>
      <w:jc w:val="both"/>
    </w:pPr>
    <w:rPr>
      <w:rFonts w:ascii="Arial" w:hAnsi="Arial"/>
      <w:sz w:val="24"/>
    </w:rPr>
  </w:style>
  <w:style w:type="paragraph" w:styleId="32">
    <w:name w:val="Body Text 3"/>
    <w:basedOn w:val="a"/>
    <w:pPr>
      <w:ind w:right="-482"/>
      <w:jc w:val="both"/>
    </w:pPr>
    <w:rPr>
      <w:rFonts w:ascii="Bookman Old Style" w:hAnsi="Bookman Old Style"/>
      <w:sz w:val="24"/>
    </w:rPr>
  </w:style>
  <w:style w:type="table" w:styleId="a9">
    <w:name w:val="Table Grid"/>
    <w:basedOn w:val="a1"/>
    <w:rsid w:val="00E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nhideWhenUsed/>
    <w:rsid w:val="00216F9D"/>
    <w:rPr>
      <w:color w:val="0000FF"/>
      <w:u w:val="single"/>
    </w:rPr>
  </w:style>
  <w:style w:type="character" w:styleId="aa">
    <w:name w:val="annotation reference"/>
    <w:rsid w:val="00680B84"/>
    <w:rPr>
      <w:sz w:val="16"/>
      <w:szCs w:val="16"/>
    </w:rPr>
  </w:style>
  <w:style w:type="paragraph" w:styleId="ab">
    <w:name w:val="annotation text"/>
    <w:basedOn w:val="a"/>
    <w:link w:val="Char"/>
    <w:rsid w:val="00680B84"/>
  </w:style>
  <w:style w:type="character" w:customStyle="1" w:styleId="Char">
    <w:name w:val="Κείμενο σχολίου Char"/>
    <w:basedOn w:val="a0"/>
    <w:link w:val="ab"/>
    <w:rsid w:val="00680B84"/>
  </w:style>
  <w:style w:type="paragraph" w:styleId="ac">
    <w:name w:val="annotation subject"/>
    <w:basedOn w:val="ab"/>
    <w:next w:val="ab"/>
    <w:link w:val="Char0"/>
    <w:rsid w:val="00680B84"/>
    <w:rPr>
      <w:b/>
      <w:bCs/>
    </w:rPr>
  </w:style>
  <w:style w:type="character" w:customStyle="1" w:styleId="Char0">
    <w:name w:val="Θέμα σχολίου Char"/>
    <w:link w:val="ac"/>
    <w:rsid w:val="00680B84"/>
    <w:rPr>
      <w:b/>
      <w:bCs/>
    </w:rPr>
  </w:style>
  <w:style w:type="paragraph" w:styleId="ad">
    <w:name w:val="Balloon Text"/>
    <w:basedOn w:val="a"/>
    <w:link w:val="Char1"/>
    <w:rsid w:val="00680B84"/>
    <w:rPr>
      <w:rFonts w:ascii="Tahoma" w:hAnsi="Tahoma" w:cs="Tahoma"/>
      <w:sz w:val="16"/>
      <w:szCs w:val="16"/>
    </w:rPr>
  </w:style>
  <w:style w:type="character" w:customStyle="1" w:styleId="Char1">
    <w:name w:val="Κείμενο πλαισίου Char"/>
    <w:link w:val="ad"/>
    <w:rsid w:val="00680B84"/>
    <w:rPr>
      <w:rFonts w:ascii="Tahoma" w:hAnsi="Tahoma" w:cs="Tahoma"/>
      <w:sz w:val="16"/>
      <w:szCs w:val="16"/>
    </w:rPr>
  </w:style>
  <w:style w:type="paragraph" w:styleId="ae">
    <w:name w:val="Revision"/>
    <w:hidden/>
    <w:uiPriority w:val="99"/>
    <w:semiHidden/>
    <w:rsid w:val="00CC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3329">
      <w:bodyDiv w:val="1"/>
      <w:marLeft w:val="0"/>
      <w:marRight w:val="0"/>
      <w:marTop w:val="0"/>
      <w:marBottom w:val="0"/>
      <w:divBdr>
        <w:top w:val="none" w:sz="0" w:space="0" w:color="auto"/>
        <w:left w:val="none" w:sz="0" w:space="0" w:color="auto"/>
        <w:bottom w:val="none" w:sz="0" w:space="0" w:color="auto"/>
        <w:right w:val="none" w:sz="0" w:space="0" w:color="auto"/>
      </w:divBdr>
    </w:div>
    <w:div w:id="190654382">
      <w:bodyDiv w:val="1"/>
      <w:marLeft w:val="0"/>
      <w:marRight w:val="0"/>
      <w:marTop w:val="0"/>
      <w:marBottom w:val="0"/>
      <w:divBdr>
        <w:top w:val="none" w:sz="0" w:space="0" w:color="auto"/>
        <w:left w:val="none" w:sz="0" w:space="0" w:color="auto"/>
        <w:bottom w:val="none" w:sz="0" w:space="0" w:color="auto"/>
        <w:right w:val="none" w:sz="0" w:space="0" w:color="auto"/>
      </w:divBdr>
    </w:div>
    <w:div w:id="7030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9F65E6-534E-4587-B2E5-477EEA48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3568</Words>
  <Characters>23563</Characters>
  <Application>Microsoft Office Word</Application>
  <DocSecurity>0</DocSecurity>
  <Lines>196</Lines>
  <Paragraphs>54</Paragraphs>
  <ScaleCrop>false</ScaleCrop>
  <HeadingPairs>
    <vt:vector size="2" baseType="variant">
      <vt:variant>
        <vt:lpstr>Τίτλος</vt:lpstr>
      </vt:variant>
      <vt:variant>
        <vt:i4>1</vt:i4>
      </vt:variant>
    </vt:vector>
  </HeadingPairs>
  <TitlesOfParts>
    <vt:vector size="1" baseType="lpstr">
      <vt:lpstr/>
    </vt:vector>
  </TitlesOfParts>
  <Company>uni-pharma sa</Company>
  <LinksUpToDate>false</LinksUpToDate>
  <CharactersWithSpaces>27077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Prodromou</dc:creator>
  <cp:lastModifiedBy>ΘΑΛΑΣΣΙΝΟΥ ΜΑΡΙΑ</cp:lastModifiedBy>
  <cp:revision>2</cp:revision>
  <cp:lastPrinted>2016-09-27T10:06:00Z</cp:lastPrinted>
  <dcterms:created xsi:type="dcterms:W3CDTF">2017-05-17T10:57:00Z</dcterms:created>
  <dcterms:modified xsi:type="dcterms:W3CDTF">2017-05-17T10:57:00Z</dcterms:modified>
</cp:coreProperties>
</file>