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09" w:rsidRPr="00C117C8" w:rsidRDefault="00FA097C">
      <w:pPr>
        <w:jc w:val="center"/>
        <w:rPr>
          <w:b/>
          <w:noProof/>
        </w:rPr>
      </w:pPr>
      <w:r w:rsidRPr="00C117C8">
        <w:rPr>
          <w:b/>
          <w:noProof/>
        </w:rPr>
        <w:t>Φύλλο οδηγιών χρήσης</w:t>
      </w:r>
      <w:r w:rsidR="00496809" w:rsidRPr="00C117C8">
        <w:rPr>
          <w:b/>
          <w:noProof/>
        </w:rPr>
        <w:t xml:space="preserve">: </w:t>
      </w:r>
      <w:r w:rsidRPr="00C117C8">
        <w:rPr>
          <w:b/>
          <w:noProof/>
        </w:rPr>
        <w:t>Πληροφορίες για τον ασθενή</w:t>
      </w:r>
    </w:p>
    <w:p w:rsidR="003C07F3" w:rsidRPr="00C117C8" w:rsidRDefault="003C07F3">
      <w:pPr>
        <w:jc w:val="center"/>
        <w:rPr>
          <w:b/>
          <w:bCs/>
          <w:noProof/>
        </w:rPr>
      </w:pPr>
    </w:p>
    <w:p w:rsidR="00496809" w:rsidRPr="00C117C8" w:rsidRDefault="002B176D">
      <w:pPr>
        <w:jc w:val="center"/>
        <w:rPr>
          <w:b/>
          <w:bCs/>
          <w:noProof/>
        </w:rPr>
      </w:pPr>
      <w:r w:rsidRPr="00C117C8">
        <w:rPr>
          <w:b/>
          <w:bCs/>
          <w:noProof/>
          <w:lang w:val="en-US"/>
        </w:rPr>
        <w:t>Daonil</w:t>
      </w:r>
      <w:r w:rsidRPr="00C117C8">
        <w:rPr>
          <w:b/>
          <w:bCs/>
          <w:noProof/>
        </w:rPr>
        <w:t xml:space="preserve"> 5</w:t>
      </w:r>
      <w:r w:rsidRPr="00C117C8">
        <w:rPr>
          <w:b/>
          <w:bCs/>
          <w:noProof/>
          <w:lang w:val="en-US"/>
        </w:rPr>
        <w:t> mg</w:t>
      </w:r>
      <w:r w:rsidRPr="00C117C8">
        <w:rPr>
          <w:b/>
          <w:bCs/>
          <w:noProof/>
        </w:rPr>
        <w:t xml:space="preserve"> δισκίο</w:t>
      </w:r>
    </w:p>
    <w:p w:rsidR="00496809" w:rsidRPr="00C117C8" w:rsidRDefault="002B176D" w:rsidP="002B176D">
      <w:pPr>
        <w:pStyle w:val="a6"/>
      </w:pPr>
      <w:r w:rsidRPr="00C117C8">
        <w:rPr>
          <w:noProof/>
          <w:szCs w:val="22"/>
          <w:lang w:val="en-US"/>
        </w:rPr>
        <w:t>Glibenclamide</w:t>
      </w:r>
    </w:p>
    <w:p w:rsidR="00496809" w:rsidRPr="00C117C8" w:rsidRDefault="00496809">
      <w:pPr>
        <w:jc w:val="center"/>
        <w:rPr>
          <w:noProof/>
        </w:rPr>
      </w:pPr>
    </w:p>
    <w:p w:rsidR="00496809" w:rsidRPr="00C117C8" w:rsidRDefault="00496809">
      <w:pPr>
        <w:rPr>
          <w:noProof/>
        </w:rPr>
      </w:pPr>
      <w:r w:rsidRPr="00C117C8">
        <w:rPr>
          <w:b/>
          <w:noProof/>
        </w:rPr>
        <w:t xml:space="preserve">Διαβάστε προσεκτικά ολόκληρο το φύλλο οδηγιών χρήσης </w:t>
      </w:r>
      <w:r w:rsidR="00FA097C" w:rsidRPr="00C117C8">
        <w:rPr>
          <w:b/>
          <w:noProof/>
        </w:rPr>
        <w:t xml:space="preserve">πριν </w:t>
      </w:r>
      <w:r w:rsidR="002B176D" w:rsidRPr="00C117C8">
        <w:rPr>
          <w:b/>
          <w:noProof/>
        </w:rPr>
        <w:t xml:space="preserve">αρχίσετε να </w:t>
      </w:r>
      <w:r w:rsidRPr="00C117C8">
        <w:rPr>
          <w:b/>
          <w:noProof/>
        </w:rPr>
        <w:t>παίρνετε αυτό το φάρμακο</w:t>
      </w:r>
      <w:r w:rsidR="00110DE4" w:rsidRPr="00C117C8">
        <w:rPr>
          <w:b/>
          <w:noProof/>
        </w:rPr>
        <w:t>,</w:t>
      </w:r>
      <w:r w:rsidR="00031D1A" w:rsidRPr="00C117C8">
        <w:rPr>
          <w:b/>
          <w:noProof/>
        </w:rPr>
        <w:t xml:space="preserve"> </w:t>
      </w:r>
      <w:r w:rsidR="00110DE4" w:rsidRPr="00C117C8">
        <w:rPr>
          <w:b/>
          <w:noProof/>
        </w:rPr>
        <w:t>διότι περιλαμβάνει σημαντικές πληροφορίες για σας</w:t>
      </w:r>
      <w:r w:rsidRPr="00C117C8">
        <w:rPr>
          <w:b/>
          <w:noProof/>
        </w:rPr>
        <w:t>.</w:t>
      </w:r>
    </w:p>
    <w:p w:rsidR="00496809" w:rsidRPr="00C117C8" w:rsidRDefault="00496809" w:rsidP="00AF310E">
      <w:pPr>
        <w:tabs>
          <w:tab w:val="left" w:pos="567"/>
        </w:tabs>
        <w:ind w:left="567" w:hanging="567"/>
        <w:rPr>
          <w:noProof/>
        </w:rPr>
      </w:pPr>
      <w:r w:rsidRPr="00C117C8">
        <w:rPr>
          <w:noProof/>
        </w:rPr>
        <w:t>-</w:t>
      </w:r>
      <w:r w:rsidRPr="00C117C8">
        <w:rPr>
          <w:noProof/>
        </w:rPr>
        <w:tab/>
        <w:t>Φυλάξτε αυτό το φύλλο οδηγιών χρήσης. Ίσως χρειαστεί να το διαβάσετε ξανά.</w:t>
      </w:r>
    </w:p>
    <w:p w:rsidR="00496809" w:rsidRPr="00C117C8" w:rsidRDefault="00496809" w:rsidP="00AF310E">
      <w:pPr>
        <w:tabs>
          <w:tab w:val="left" w:pos="567"/>
        </w:tabs>
        <w:ind w:left="567" w:hanging="567"/>
        <w:rPr>
          <w:noProof/>
        </w:rPr>
      </w:pPr>
      <w:r w:rsidRPr="00C117C8">
        <w:rPr>
          <w:noProof/>
        </w:rPr>
        <w:t>-</w:t>
      </w:r>
      <w:r w:rsidRPr="00C117C8">
        <w:rPr>
          <w:noProof/>
        </w:rPr>
        <w:tab/>
        <w:t>Εάν έχετε περαιτέρω απορίες, ρωτήστε το</w:t>
      </w:r>
      <w:r w:rsidR="00110DE4" w:rsidRPr="00C117C8">
        <w:rPr>
          <w:noProof/>
        </w:rPr>
        <w:t>ν</w:t>
      </w:r>
      <w:r w:rsidRPr="00C117C8">
        <w:rPr>
          <w:noProof/>
        </w:rPr>
        <w:t xml:space="preserve"> γιατρό</w:t>
      </w:r>
      <w:r w:rsidR="00110DE4" w:rsidRPr="00C117C8">
        <w:rPr>
          <w:noProof/>
        </w:rPr>
        <w:t xml:space="preserve">, </w:t>
      </w:r>
      <w:r w:rsidRPr="00C117C8">
        <w:rPr>
          <w:noProof/>
        </w:rPr>
        <w:t>ή το</w:t>
      </w:r>
      <w:r w:rsidR="00110DE4" w:rsidRPr="00C117C8">
        <w:rPr>
          <w:noProof/>
        </w:rPr>
        <w:t>ν</w:t>
      </w:r>
      <w:r w:rsidR="002B176D" w:rsidRPr="00C117C8">
        <w:rPr>
          <w:noProof/>
        </w:rPr>
        <w:t xml:space="preserve"> </w:t>
      </w:r>
      <w:r w:rsidRPr="00C117C8">
        <w:rPr>
          <w:noProof/>
        </w:rPr>
        <w:t xml:space="preserve">φαρμακοποιό </w:t>
      </w:r>
      <w:r w:rsidR="00110DE4" w:rsidRPr="00C117C8">
        <w:rPr>
          <w:noProof/>
        </w:rPr>
        <w:t xml:space="preserve">ή τον νοσοκόμο </w:t>
      </w:r>
      <w:r w:rsidRPr="00C117C8">
        <w:rPr>
          <w:noProof/>
        </w:rPr>
        <w:t>σας.</w:t>
      </w:r>
    </w:p>
    <w:p w:rsidR="00496809" w:rsidRPr="00C117C8" w:rsidRDefault="009A5015" w:rsidP="00AF310E">
      <w:pPr>
        <w:tabs>
          <w:tab w:val="left" w:pos="567"/>
        </w:tabs>
        <w:ind w:left="567" w:hanging="567"/>
        <w:rPr>
          <w:noProof/>
        </w:rPr>
      </w:pPr>
      <w:r w:rsidRPr="00C117C8">
        <w:rPr>
          <w:noProof/>
        </w:rPr>
        <w:t>-</w:t>
      </w:r>
      <w:r w:rsidRPr="00C117C8">
        <w:rPr>
          <w:noProof/>
        </w:rPr>
        <w:tab/>
      </w:r>
      <w:r w:rsidR="00496809" w:rsidRPr="00C117C8">
        <w:rPr>
          <w:noProof/>
        </w:rPr>
        <w:t>Η συνταγή γι</w:t>
      </w:r>
      <w:r w:rsidR="00110DE4" w:rsidRPr="00C117C8">
        <w:rPr>
          <w:noProof/>
        </w:rPr>
        <w:t>’</w:t>
      </w:r>
      <w:r w:rsidR="00496809" w:rsidRPr="00C117C8">
        <w:rPr>
          <w:noProof/>
        </w:rPr>
        <w:t xml:space="preserve"> αυτό το φάρμακο χορηγήθηκε </w:t>
      </w:r>
      <w:r w:rsidR="00110DE4" w:rsidRPr="00C117C8">
        <w:rPr>
          <w:noProof/>
        </w:rPr>
        <w:t xml:space="preserve">αποκλειστικά </w:t>
      </w:r>
      <w:r w:rsidR="00496809" w:rsidRPr="00C117C8">
        <w:rPr>
          <w:noProof/>
        </w:rPr>
        <w:t xml:space="preserve">για σας. Δεν πρέπει να δώσετε το φάρμακο σε άλλους. Μπορεί να τους προκαλέσει βλάβη, ακόμα και όταν τα </w:t>
      </w:r>
      <w:r w:rsidR="00902AB8" w:rsidRPr="00C117C8">
        <w:rPr>
          <w:noProof/>
        </w:rPr>
        <w:t xml:space="preserve">συμπτώματα της ασθένειας </w:t>
      </w:r>
      <w:r w:rsidR="00496809" w:rsidRPr="00C117C8">
        <w:rPr>
          <w:noProof/>
        </w:rPr>
        <w:t>τους είναι ίδια με τα δικά σας.</w:t>
      </w:r>
    </w:p>
    <w:p w:rsidR="00110DE4" w:rsidRPr="00C117C8" w:rsidRDefault="00496809" w:rsidP="00AF310E">
      <w:pPr>
        <w:tabs>
          <w:tab w:val="left" w:pos="567"/>
        </w:tabs>
        <w:ind w:left="567" w:hanging="567"/>
        <w:rPr>
          <w:noProof/>
        </w:rPr>
      </w:pPr>
      <w:r w:rsidRPr="00C117C8">
        <w:rPr>
          <w:noProof/>
        </w:rPr>
        <w:t>-</w:t>
      </w:r>
      <w:r w:rsidRPr="00C117C8">
        <w:rPr>
          <w:noProof/>
        </w:rPr>
        <w:tab/>
        <w:t>Εάν</w:t>
      </w:r>
      <w:r w:rsidR="00110DE4" w:rsidRPr="00C117C8">
        <w:rPr>
          <w:noProof/>
        </w:rPr>
        <w:t xml:space="preserve"> παρατηρήσετε</w:t>
      </w:r>
      <w:r w:rsidRPr="00C117C8">
        <w:rPr>
          <w:noProof/>
        </w:rPr>
        <w:t xml:space="preserve"> κάποια ανεπιθύμητη ενέργεια</w:t>
      </w:r>
      <w:r w:rsidR="00110DE4" w:rsidRPr="00C117C8">
        <w:rPr>
          <w:noProof/>
        </w:rPr>
        <w:t>,</w:t>
      </w:r>
      <w:r w:rsidRPr="00C117C8">
        <w:rPr>
          <w:noProof/>
        </w:rPr>
        <w:t xml:space="preserve"> ενημερώστε το γιατρό</w:t>
      </w:r>
      <w:r w:rsidR="00D238B5" w:rsidRPr="00C117C8">
        <w:rPr>
          <w:noProof/>
        </w:rPr>
        <w:t>,</w:t>
      </w:r>
      <w:r w:rsidR="00485503" w:rsidRPr="00C117C8">
        <w:rPr>
          <w:noProof/>
        </w:rPr>
        <w:t xml:space="preserve"> </w:t>
      </w:r>
      <w:r w:rsidRPr="00C117C8">
        <w:rPr>
          <w:noProof/>
        </w:rPr>
        <w:t>ή</w:t>
      </w:r>
      <w:r w:rsidR="002B176D" w:rsidRPr="00C117C8">
        <w:rPr>
          <w:noProof/>
        </w:rPr>
        <w:t xml:space="preserve"> </w:t>
      </w:r>
      <w:r w:rsidR="00485503" w:rsidRPr="00C117C8">
        <w:rPr>
          <w:noProof/>
        </w:rPr>
        <w:t>τον</w:t>
      </w:r>
      <w:r w:rsidR="00112967" w:rsidRPr="00C117C8">
        <w:rPr>
          <w:noProof/>
        </w:rPr>
        <w:t xml:space="preserve"> </w:t>
      </w:r>
      <w:r w:rsidR="002B176D" w:rsidRPr="00C117C8">
        <w:rPr>
          <w:noProof/>
        </w:rPr>
        <w:t>φαρμακοποιό</w:t>
      </w:r>
      <w:r w:rsidR="00485503" w:rsidRPr="00C117C8">
        <w:rPr>
          <w:noProof/>
        </w:rPr>
        <w:t xml:space="preserve"> ή τον νοσοκόμο </w:t>
      </w:r>
      <w:r w:rsidR="00031D1A" w:rsidRPr="00C117C8">
        <w:rPr>
          <w:noProof/>
        </w:rPr>
        <w:t xml:space="preserve">σας. </w:t>
      </w:r>
      <w:r w:rsidR="00110DE4" w:rsidRPr="00C117C8">
        <w:rPr>
          <w:noProof/>
        </w:rPr>
        <w:t>Αυτό ισχύει και για κάθε πιθανή ανεπιθύμητη ενέργεια που δεν αναφέρεται στο παρόν φύλλο οδηγιών</w:t>
      </w:r>
      <w:r w:rsidR="00031D1A" w:rsidRPr="00C117C8">
        <w:rPr>
          <w:noProof/>
        </w:rPr>
        <w:t xml:space="preserve"> </w:t>
      </w:r>
      <w:r w:rsidR="00110DE4" w:rsidRPr="00C117C8">
        <w:rPr>
          <w:noProof/>
        </w:rPr>
        <w:t>χρήσης.</w:t>
      </w:r>
      <w:r w:rsidR="00031D1A" w:rsidRPr="00C117C8">
        <w:rPr>
          <w:noProof/>
          <w:szCs w:val="22"/>
        </w:rPr>
        <w:t xml:space="preserve"> Βλέπε παράγραφο 4</w:t>
      </w:r>
      <w:r w:rsidR="00031D1A" w:rsidRPr="00C117C8">
        <w:t>.</w:t>
      </w:r>
    </w:p>
    <w:p w:rsidR="00496809" w:rsidRPr="00C117C8" w:rsidRDefault="00496809">
      <w:pPr>
        <w:rPr>
          <w:noProof/>
        </w:rPr>
      </w:pPr>
    </w:p>
    <w:p w:rsidR="00496809" w:rsidRPr="00C117C8" w:rsidRDefault="00423B7D">
      <w:pPr>
        <w:rPr>
          <w:noProof/>
        </w:rPr>
      </w:pPr>
      <w:r w:rsidRPr="00C117C8">
        <w:rPr>
          <w:b/>
          <w:noProof/>
        </w:rPr>
        <w:t xml:space="preserve">Τι περιέχει το </w:t>
      </w:r>
      <w:r w:rsidR="00496809" w:rsidRPr="00C117C8">
        <w:rPr>
          <w:b/>
          <w:noProof/>
        </w:rPr>
        <w:t>παρόν φύλλο οδηγιών:</w:t>
      </w:r>
    </w:p>
    <w:p w:rsidR="00496809" w:rsidRPr="00C117C8" w:rsidRDefault="00496809">
      <w:pPr>
        <w:rPr>
          <w:noProof/>
        </w:rPr>
      </w:pPr>
      <w:r w:rsidRPr="00C117C8">
        <w:rPr>
          <w:noProof/>
        </w:rPr>
        <w:t>1</w:t>
      </w:r>
      <w:r w:rsidRPr="00C117C8">
        <w:rPr>
          <w:noProof/>
        </w:rPr>
        <w:tab/>
        <w:t xml:space="preserve">Τι είναι το </w:t>
      </w:r>
      <w:r w:rsidR="002B176D" w:rsidRPr="00C117C8">
        <w:rPr>
          <w:noProof/>
          <w:lang w:val="en-US"/>
        </w:rPr>
        <w:t>Daonil</w:t>
      </w:r>
      <w:r w:rsidRPr="00C117C8">
        <w:rPr>
          <w:noProof/>
        </w:rPr>
        <w:t xml:space="preserve"> και ποια είναι η χρήση του</w:t>
      </w:r>
    </w:p>
    <w:p w:rsidR="00496809" w:rsidRPr="00C117C8" w:rsidRDefault="00496809">
      <w:pPr>
        <w:rPr>
          <w:noProof/>
        </w:rPr>
      </w:pPr>
      <w:r w:rsidRPr="00C117C8">
        <w:rPr>
          <w:noProof/>
        </w:rPr>
        <w:t>2</w:t>
      </w:r>
      <w:r w:rsidRPr="00C117C8">
        <w:rPr>
          <w:noProof/>
        </w:rPr>
        <w:tab/>
        <w:t xml:space="preserve">Τι πρέπει να γνωρίζετε </w:t>
      </w:r>
      <w:r w:rsidR="00D373E8" w:rsidRPr="00C117C8">
        <w:rPr>
          <w:noProof/>
        </w:rPr>
        <w:t xml:space="preserve">πριν </w:t>
      </w:r>
      <w:r w:rsidRPr="00C117C8">
        <w:rPr>
          <w:noProof/>
        </w:rPr>
        <w:t xml:space="preserve">πάρετε το </w:t>
      </w:r>
      <w:r w:rsidR="002B176D" w:rsidRPr="00C117C8">
        <w:rPr>
          <w:noProof/>
          <w:lang w:val="en-US"/>
        </w:rPr>
        <w:t>Daonil</w:t>
      </w:r>
    </w:p>
    <w:p w:rsidR="00496809" w:rsidRPr="00C117C8" w:rsidRDefault="002B176D">
      <w:pPr>
        <w:rPr>
          <w:noProof/>
        </w:rPr>
      </w:pPr>
      <w:r w:rsidRPr="00C117C8">
        <w:rPr>
          <w:noProof/>
        </w:rPr>
        <w:t>3</w:t>
      </w:r>
      <w:r w:rsidRPr="00C117C8">
        <w:rPr>
          <w:noProof/>
        </w:rPr>
        <w:tab/>
        <w:t xml:space="preserve">Πώς να </w:t>
      </w:r>
      <w:r w:rsidR="00496809" w:rsidRPr="00C117C8">
        <w:rPr>
          <w:noProof/>
        </w:rPr>
        <w:t xml:space="preserve">πάρετε το </w:t>
      </w:r>
      <w:r w:rsidRPr="00C117C8">
        <w:rPr>
          <w:noProof/>
          <w:lang w:val="en-US"/>
        </w:rPr>
        <w:t>Daonil</w:t>
      </w:r>
    </w:p>
    <w:p w:rsidR="00496809" w:rsidRPr="00C117C8" w:rsidRDefault="00496809">
      <w:pPr>
        <w:rPr>
          <w:noProof/>
        </w:rPr>
      </w:pPr>
      <w:r w:rsidRPr="00C117C8">
        <w:rPr>
          <w:noProof/>
        </w:rPr>
        <w:t>4</w:t>
      </w:r>
      <w:r w:rsidRPr="00C117C8">
        <w:rPr>
          <w:noProof/>
        </w:rPr>
        <w:tab/>
        <w:t>Πιθανές ανεπιθύμητες ενέργειες</w:t>
      </w:r>
    </w:p>
    <w:p w:rsidR="00496809" w:rsidRPr="00C117C8" w:rsidRDefault="00496809">
      <w:pPr>
        <w:rPr>
          <w:noProof/>
        </w:rPr>
      </w:pPr>
      <w:r w:rsidRPr="00C117C8">
        <w:rPr>
          <w:noProof/>
        </w:rPr>
        <w:t>5</w:t>
      </w:r>
      <w:r w:rsidRPr="00C117C8">
        <w:rPr>
          <w:noProof/>
        </w:rPr>
        <w:tab/>
        <w:t xml:space="preserve">Πώς να </w:t>
      </w:r>
      <w:r w:rsidR="00D5236F" w:rsidRPr="00C117C8">
        <w:rPr>
          <w:noProof/>
        </w:rPr>
        <w:t xml:space="preserve">φυλάσσετε </w:t>
      </w:r>
      <w:r w:rsidRPr="00C117C8">
        <w:rPr>
          <w:noProof/>
        </w:rPr>
        <w:t xml:space="preserve">το </w:t>
      </w:r>
      <w:r w:rsidR="002B176D" w:rsidRPr="00C117C8">
        <w:rPr>
          <w:noProof/>
          <w:lang w:val="en-US"/>
        </w:rPr>
        <w:t>Daonil</w:t>
      </w:r>
    </w:p>
    <w:p w:rsidR="00496809" w:rsidRPr="00C117C8" w:rsidRDefault="00496809">
      <w:pPr>
        <w:rPr>
          <w:noProof/>
        </w:rPr>
      </w:pPr>
      <w:r w:rsidRPr="00C117C8">
        <w:rPr>
          <w:noProof/>
        </w:rPr>
        <w:t>6.</w:t>
      </w:r>
      <w:r w:rsidRPr="00C117C8">
        <w:rPr>
          <w:noProof/>
        </w:rPr>
        <w:tab/>
      </w:r>
      <w:r w:rsidR="00C123BB" w:rsidRPr="00C117C8">
        <w:rPr>
          <w:noProof/>
        </w:rPr>
        <w:t>Περιεχόμενο της συσκευασίας και λοιπές</w:t>
      </w:r>
      <w:r w:rsidR="00DC43EE" w:rsidRPr="00C117C8">
        <w:rPr>
          <w:noProof/>
        </w:rPr>
        <w:t xml:space="preserve"> πληροφορίες</w:t>
      </w:r>
    </w:p>
    <w:p w:rsidR="00A056A7" w:rsidRPr="00C117C8" w:rsidRDefault="00A056A7" w:rsidP="00E83E9E">
      <w:pPr>
        <w:rPr>
          <w:b/>
          <w:noProof/>
        </w:rPr>
      </w:pPr>
    </w:p>
    <w:p w:rsidR="00AF310E" w:rsidRPr="00C117C8" w:rsidRDefault="00AF310E" w:rsidP="00E83E9E">
      <w:pPr>
        <w:rPr>
          <w:b/>
          <w:noProof/>
        </w:rPr>
      </w:pPr>
    </w:p>
    <w:p w:rsidR="00E83E9E" w:rsidRPr="00C117C8" w:rsidRDefault="00496809" w:rsidP="00E83E9E">
      <w:pPr>
        <w:rPr>
          <w:noProof/>
        </w:rPr>
      </w:pPr>
      <w:r w:rsidRPr="00C117C8">
        <w:rPr>
          <w:b/>
          <w:noProof/>
        </w:rPr>
        <w:t>1.</w:t>
      </w:r>
      <w:r w:rsidRPr="00C117C8">
        <w:rPr>
          <w:b/>
          <w:noProof/>
        </w:rPr>
        <w:tab/>
      </w:r>
      <w:r w:rsidR="00E83E9E" w:rsidRPr="00C117C8">
        <w:rPr>
          <w:b/>
          <w:noProof/>
        </w:rPr>
        <w:t xml:space="preserve">Τι είναι το </w:t>
      </w:r>
      <w:r w:rsidR="002B176D" w:rsidRPr="00C117C8">
        <w:rPr>
          <w:b/>
          <w:noProof/>
        </w:rPr>
        <w:t>Daonil</w:t>
      </w:r>
      <w:r w:rsidRPr="00C117C8">
        <w:rPr>
          <w:b/>
          <w:noProof/>
        </w:rPr>
        <w:t xml:space="preserve"> </w:t>
      </w:r>
      <w:r w:rsidR="00E83E9E" w:rsidRPr="00C117C8">
        <w:rPr>
          <w:b/>
          <w:noProof/>
        </w:rPr>
        <w:t>και ποια είναι η χρήση του</w:t>
      </w:r>
    </w:p>
    <w:p w:rsidR="00496809" w:rsidRPr="00C117C8" w:rsidRDefault="00496809">
      <w:pPr>
        <w:rPr>
          <w:noProof/>
        </w:rPr>
      </w:pPr>
    </w:p>
    <w:p w:rsidR="008E6B7D" w:rsidRPr="00C117C8" w:rsidRDefault="008E6B7D" w:rsidP="008E6B7D">
      <w:pPr>
        <w:rPr>
          <w:szCs w:val="22"/>
        </w:rPr>
      </w:pPr>
      <w:r w:rsidRPr="00C117C8">
        <w:rPr>
          <w:szCs w:val="22"/>
        </w:rPr>
        <w:t xml:space="preserve">Το </w:t>
      </w:r>
      <w:proofErr w:type="spellStart"/>
      <w:r w:rsidRPr="00C117C8">
        <w:rPr>
          <w:szCs w:val="22"/>
        </w:rPr>
        <w:t>Daonil</w:t>
      </w:r>
      <w:proofErr w:type="spellEnd"/>
      <w:r w:rsidRPr="00C117C8">
        <w:rPr>
          <w:szCs w:val="22"/>
        </w:rPr>
        <w:t xml:space="preserve"> είναι ένα φάρμακο της ομάδας των αντιδιαβητικών. Η </w:t>
      </w:r>
      <w:proofErr w:type="spellStart"/>
      <w:r w:rsidRPr="00C117C8">
        <w:rPr>
          <w:szCs w:val="22"/>
        </w:rPr>
        <w:t>γλιβενκλαμίδη</w:t>
      </w:r>
      <w:proofErr w:type="spellEnd"/>
      <w:r w:rsidRPr="00C117C8">
        <w:rPr>
          <w:szCs w:val="22"/>
        </w:rPr>
        <w:t xml:space="preserve">, δραστική ουσία του </w:t>
      </w:r>
      <w:proofErr w:type="spellStart"/>
      <w:r w:rsidRPr="00C117C8">
        <w:rPr>
          <w:szCs w:val="22"/>
        </w:rPr>
        <w:t>Daonil</w:t>
      </w:r>
      <w:proofErr w:type="spellEnd"/>
      <w:r w:rsidRPr="00C117C8">
        <w:rPr>
          <w:szCs w:val="22"/>
        </w:rPr>
        <w:t xml:space="preserve">, ανήκει στις </w:t>
      </w:r>
      <w:proofErr w:type="spellStart"/>
      <w:r w:rsidRPr="00C117C8">
        <w:rPr>
          <w:szCs w:val="22"/>
        </w:rPr>
        <w:t>σουλφονυλουρίες</w:t>
      </w:r>
      <w:proofErr w:type="spellEnd"/>
      <w:r w:rsidRPr="00C117C8">
        <w:rPr>
          <w:szCs w:val="22"/>
        </w:rPr>
        <w:t xml:space="preserve"> </w:t>
      </w:r>
      <w:proofErr w:type="spellStart"/>
      <w:r w:rsidRPr="00C117C8">
        <w:rPr>
          <w:szCs w:val="22"/>
        </w:rPr>
        <w:t>β΄</w:t>
      </w:r>
      <w:proofErr w:type="spellEnd"/>
      <w:r w:rsidR="0028190E" w:rsidRPr="00C117C8">
        <w:rPr>
          <w:szCs w:val="22"/>
        </w:rPr>
        <w:t xml:space="preserve"> </w:t>
      </w:r>
      <w:r w:rsidRPr="00C117C8">
        <w:rPr>
          <w:szCs w:val="22"/>
        </w:rPr>
        <w:t>γενεάς.</w:t>
      </w:r>
    </w:p>
    <w:p w:rsidR="00E83E9E" w:rsidRPr="00C117C8" w:rsidRDefault="00E83E9E" w:rsidP="00E83E9E">
      <w:pPr>
        <w:rPr>
          <w:noProof/>
        </w:rPr>
      </w:pPr>
    </w:p>
    <w:p w:rsidR="008E6B7D" w:rsidRPr="00C117C8" w:rsidRDefault="008E6B7D" w:rsidP="008E6B7D">
      <w:pPr>
        <w:rPr>
          <w:szCs w:val="22"/>
        </w:rPr>
      </w:pPr>
      <w:r w:rsidRPr="00C117C8">
        <w:rPr>
          <w:szCs w:val="22"/>
        </w:rPr>
        <w:t xml:space="preserve">Το </w:t>
      </w:r>
      <w:proofErr w:type="spellStart"/>
      <w:r w:rsidRPr="00C117C8">
        <w:rPr>
          <w:szCs w:val="22"/>
        </w:rPr>
        <w:t>Daonil</w:t>
      </w:r>
      <w:proofErr w:type="spellEnd"/>
      <w:r w:rsidRPr="00C117C8">
        <w:rPr>
          <w:szCs w:val="22"/>
        </w:rPr>
        <w:t xml:space="preserve"> συνιστάται για την αντιμετώπιση του μη </w:t>
      </w:r>
      <w:proofErr w:type="spellStart"/>
      <w:r w:rsidRPr="00C117C8">
        <w:rPr>
          <w:szCs w:val="22"/>
        </w:rPr>
        <w:t>ινσουλινοεξαρτώμενου</w:t>
      </w:r>
      <w:proofErr w:type="spellEnd"/>
      <w:r w:rsidRPr="00C117C8">
        <w:rPr>
          <w:szCs w:val="22"/>
        </w:rPr>
        <w:t xml:space="preserve"> σακχαρώδη διαβήτη (τύπου 2). Παχύσαρκοι διαβητικοί, όταν η ρύθμιση του διαβήτη δεν επιτυγχάνεται παρά την ελάττωση του σωματικού τους βάρους.</w:t>
      </w:r>
    </w:p>
    <w:p w:rsidR="008E6B7D" w:rsidRPr="00C117C8" w:rsidRDefault="008E6B7D" w:rsidP="008E6B7D">
      <w:pPr>
        <w:rPr>
          <w:szCs w:val="22"/>
        </w:rPr>
      </w:pPr>
      <w:r w:rsidRPr="00C117C8">
        <w:rPr>
          <w:szCs w:val="22"/>
        </w:rPr>
        <w:t xml:space="preserve">Στα παχύσαρκα διαβητικά άτομα η αρχική αντιδιαβητική αγωγή πρέπει να εστιάζεται στην απώλεια βάρους με βάση τη σωστή </w:t>
      </w:r>
      <w:proofErr w:type="spellStart"/>
      <w:r w:rsidRPr="00C117C8">
        <w:rPr>
          <w:szCs w:val="22"/>
        </w:rPr>
        <w:t>ολιγοθερμιδική</w:t>
      </w:r>
      <w:proofErr w:type="spellEnd"/>
      <w:r w:rsidRPr="00C117C8">
        <w:rPr>
          <w:szCs w:val="22"/>
        </w:rPr>
        <w:t xml:space="preserve"> δίαιτα και να αποφεύγεται η χορήγηση των παραγώγων της </w:t>
      </w:r>
      <w:proofErr w:type="spellStart"/>
      <w:r w:rsidRPr="00C117C8">
        <w:rPr>
          <w:szCs w:val="22"/>
        </w:rPr>
        <w:t>σουλφονυλουρίας</w:t>
      </w:r>
      <w:proofErr w:type="spellEnd"/>
      <w:r w:rsidRPr="00C117C8">
        <w:rPr>
          <w:szCs w:val="22"/>
        </w:rPr>
        <w:t xml:space="preserve"> (στα οποία υπάγεται και η </w:t>
      </w:r>
      <w:proofErr w:type="spellStart"/>
      <w:r w:rsidRPr="00C117C8">
        <w:rPr>
          <w:szCs w:val="22"/>
        </w:rPr>
        <w:t>γλιβενκλαμίδη</w:t>
      </w:r>
      <w:proofErr w:type="spellEnd"/>
      <w:r w:rsidRPr="00C117C8">
        <w:rPr>
          <w:szCs w:val="22"/>
        </w:rPr>
        <w:t>), που συμβάλλουν στην αύξηση του σωματικού βάρους, ιδιαίτερα όταν δεν τηρούνται οι διαιτητικοί κανόνες (οι παχύσαρκοι διαβητικοί έχουν ήδη αυξημένα επίπεδα ινσουλίνης στην κυκλοφορία και αντίσταση των περιφερικών ιστών στη δράση τους).</w:t>
      </w:r>
    </w:p>
    <w:p w:rsidR="00E83E9E" w:rsidRPr="00C117C8" w:rsidRDefault="00E83E9E" w:rsidP="00E83E9E">
      <w:pPr>
        <w:rPr>
          <w:noProof/>
        </w:rPr>
      </w:pPr>
    </w:p>
    <w:p w:rsidR="00496809" w:rsidRPr="00C117C8" w:rsidRDefault="00496809">
      <w:pPr>
        <w:rPr>
          <w:noProof/>
        </w:rPr>
      </w:pPr>
    </w:p>
    <w:p w:rsidR="00496809" w:rsidRPr="00C117C8" w:rsidRDefault="00496809">
      <w:pPr>
        <w:rPr>
          <w:noProof/>
        </w:rPr>
      </w:pPr>
      <w:r w:rsidRPr="00C117C8">
        <w:rPr>
          <w:b/>
          <w:noProof/>
        </w:rPr>
        <w:t>2.</w:t>
      </w:r>
      <w:r w:rsidR="002B176D" w:rsidRPr="00C117C8">
        <w:rPr>
          <w:b/>
          <w:noProof/>
        </w:rPr>
        <w:t xml:space="preserve">Τι πρέπει να γνωρίζετε πριν </w:t>
      </w:r>
      <w:r w:rsidR="0047347A" w:rsidRPr="00C117C8">
        <w:rPr>
          <w:b/>
          <w:noProof/>
        </w:rPr>
        <w:t xml:space="preserve">πάρετε το </w:t>
      </w:r>
      <w:r w:rsidR="002B176D" w:rsidRPr="00C117C8">
        <w:rPr>
          <w:b/>
          <w:noProof/>
        </w:rPr>
        <w:t>Daonil</w:t>
      </w:r>
    </w:p>
    <w:p w:rsidR="00496809" w:rsidRPr="00C117C8" w:rsidRDefault="00496809">
      <w:pPr>
        <w:rPr>
          <w:noProof/>
        </w:rPr>
      </w:pPr>
    </w:p>
    <w:p w:rsidR="00496809" w:rsidRPr="00C117C8" w:rsidRDefault="002B176D">
      <w:pPr>
        <w:rPr>
          <w:b/>
          <w:noProof/>
        </w:rPr>
      </w:pPr>
      <w:r w:rsidRPr="00C117C8">
        <w:rPr>
          <w:b/>
          <w:noProof/>
        </w:rPr>
        <w:t>Μην πάρετε</w:t>
      </w:r>
      <w:r w:rsidR="00496809" w:rsidRPr="00C117C8">
        <w:rPr>
          <w:b/>
          <w:noProof/>
        </w:rPr>
        <w:t xml:space="preserve"> το </w:t>
      </w:r>
      <w:r w:rsidRPr="00C117C8">
        <w:rPr>
          <w:b/>
          <w:noProof/>
        </w:rPr>
        <w:t>Daonil</w:t>
      </w:r>
    </w:p>
    <w:p w:rsidR="00496809" w:rsidRPr="00C117C8" w:rsidRDefault="00496809" w:rsidP="008E6B7D">
      <w:pPr>
        <w:ind w:left="450" w:hanging="450"/>
        <w:rPr>
          <w:noProof/>
        </w:rPr>
      </w:pPr>
      <w:r w:rsidRPr="00C117C8">
        <w:rPr>
          <w:noProof/>
        </w:rPr>
        <w:t>-</w:t>
      </w:r>
      <w:r w:rsidRPr="00C117C8">
        <w:rPr>
          <w:noProof/>
        </w:rPr>
        <w:tab/>
        <w:t>σε περίπτωση αλλεργίας</w:t>
      </w:r>
      <w:r w:rsidR="00D373E8" w:rsidRPr="00C117C8">
        <w:rPr>
          <w:noProof/>
        </w:rPr>
        <w:t xml:space="preserve"> </w:t>
      </w:r>
      <w:r w:rsidRPr="00C117C8">
        <w:rPr>
          <w:noProof/>
        </w:rPr>
        <w:t xml:space="preserve">στη </w:t>
      </w:r>
      <w:r w:rsidR="008E6B7D" w:rsidRPr="00C117C8">
        <w:rPr>
          <w:noProof/>
        </w:rPr>
        <w:t>γλιβενκλαμίδη</w:t>
      </w:r>
      <w:r w:rsidRPr="00C117C8">
        <w:rPr>
          <w:noProof/>
        </w:rPr>
        <w:t xml:space="preserve"> ή σε οποιοδήποτε άλλο </w:t>
      </w:r>
      <w:r w:rsidR="0047347A" w:rsidRPr="00C117C8">
        <w:rPr>
          <w:noProof/>
        </w:rPr>
        <w:t xml:space="preserve">από τα </w:t>
      </w:r>
      <w:r w:rsidRPr="00C117C8">
        <w:rPr>
          <w:noProof/>
        </w:rPr>
        <w:t>συστατικ</w:t>
      </w:r>
      <w:r w:rsidR="0047347A" w:rsidRPr="00C117C8">
        <w:rPr>
          <w:noProof/>
        </w:rPr>
        <w:t>ά</w:t>
      </w:r>
      <w:r w:rsidRPr="00C117C8">
        <w:rPr>
          <w:noProof/>
        </w:rPr>
        <w:t xml:space="preserve"> </w:t>
      </w:r>
      <w:r w:rsidR="0047347A" w:rsidRPr="00C117C8">
        <w:rPr>
          <w:noProof/>
        </w:rPr>
        <w:t>αυτού του φαρμάκου (αναφέρονται στ</w:t>
      </w:r>
      <w:r w:rsidR="00E24E34" w:rsidRPr="00C117C8">
        <w:rPr>
          <w:noProof/>
        </w:rPr>
        <w:t>ην παράγραφο</w:t>
      </w:r>
      <w:r w:rsidR="0047347A" w:rsidRPr="00C117C8">
        <w:rPr>
          <w:noProof/>
        </w:rPr>
        <w:t xml:space="preserve"> 6).</w:t>
      </w:r>
    </w:p>
    <w:p w:rsidR="008E6B7D" w:rsidRPr="00C117C8" w:rsidRDefault="008E6B7D" w:rsidP="008E6B7D">
      <w:pPr>
        <w:numPr>
          <w:ilvl w:val="0"/>
          <w:numId w:val="20"/>
        </w:numPr>
        <w:ind w:left="450" w:hanging="450"/>
        <w:rPr>
          <w:noProof/>
        </w:rPr>
      </w:pPr>
      <w:r w:rsidRPr="00C117C8">
        <w:rPr>
          <w:noProof/>
        </w:rPr>
        <w:t>εάν είστε ασθεν</w:t>
      </w:r>
      <w:r w:rsidR="0028190E" w:rsidRPr="00C117C8">
        <w:rPr>
          <w:noProof/>
        </w:rPr>
        <w:t>ής</w:t>
      </w:r>
      <w:r w:rsidRPr="00C117C8">
        <w:rPr>
          <w:noProof/>
        </w:rPr>
        <w:t xml:space="preserve"> με ινσουλινοεξαρτώμενο (τύπου 1) σακχαρώδη διαβήτη (π.χ. διαβητικ</w:t>
      </w:r>
      <w:r w:rsidR="00077DA1" w:rsidRPr="00C117C8">
        <w:rPr>
          <w:noProof/>
        </w:rPr>
        <w:t>οί</w:t>
      </w:r>
      <w:r w:rsidRPr="00C117C8">
        <w:rPr>
          <w:noProof/>
        </w:rPr>
        <w:t xml:space="preserve"> με ιστορικό κετοοξέωσης)</w:t>
      </w:r>
    </w:p>
    <w:p w:rsidR="008E6B7D" w:rsidRPr="00C117C8" w:rsidRDefault="0028190E" w:rsidP="008E6B7D">
      <w:pPr>
        <w:numPr>
          <w:ilvl w:val="0"/>
          <w:numId w:val="20"/>
        </w:numPr>
        <w:ind w:left="450" w:hanging="450"/>
        <w:rPr>
          <w:noProof/>
        </w:rPr>
      </w:pPr>
      <w:r w:rsidRPr="00C117C8">
        <w:rPr>
          <w:noProof/>
        </w:rPr>
        <w:t>εάν είστε σε</w:t>
      </w:r>
      <w:r w:rsidR="008E6B7D" w:rsidRPr="00C117C8">
        <w:rPr>
          <w:noProof/>
        </w:rPr>
        <w:t xml:space="preserve"> θεραπεία της διαβητικής κετοοξέωσης</w:t>
      </w:r>
    </w:p>
    <w:p w:rsidR="008E6B7D" w:rsidRPr="00C117C8" w:rsidRDefault="0028190E" w:rsidP="008E6B7D">
      <w:pPr>
        <w:numPr>
          <w:ilvl w:val="0"/>
          <w:numId w:val="20"/>
        </w:numPr>
        <w:ind w:left="450" w:hanging="450"/>
        <w:rPr>
          <w:noProof/>
        </w:rPr>
      </w:pPr>
      <w:r w:rsidRPr="00C117C8">
        <w:rPr>
          <w:noProof/>
        </w:rPr>
        <w:t>εάν είστε σε</w:t>
      </w:r>
      <w:r w:rsidR="008E6B7D" w:rsidRPr="00C117C8">
        <w:rPr>
          <w:noProof/>
        </w:rPr>
        <w:t xml:space="preserve"> θεραπεία του διαβητικού προκώματος ή κώματος</w:t>
      </w:r>
    </w:p>
    <w:p w:rsidR="008E6B7D" w:rsidRPr="00C117C8" w:rsidRDefault="0028190E" w:rsidP="008E6B7D">
      <w:pPr>
        <w:numPr>
          <w:ilvl w:val="0"/>
          <w:numId w:val="20"/>
        </w:numPr>
        <w:ind w:left="450" w:hanging="450"/>
        <w:rPr>
          <w:noProof/>
        </w:rPr>
      </w:pPr>
      <w:r w:rsidRPr="00C117C8">
        <w:rPr>
          <w:noProof/>
        </w:rPr>
        <w:t xml:space="preserve">εάν είστε </w:t>
      </w:r>
      <w:r w:rsidR="008E6B7D" w:rsidRPr="00C117C8">
        <w:rPr>
          <w:noProof/>
        </w:rPr>
        <w:t>ασθεν</w:t>
      </w:r>
      <w:r w:rsidRPr="00C117C8">
        <w:rPr>
          <w:noProof/>
        </w:rPr>
        <w:t>ή</w:t>
      </w:r>
      <w:r w:rsidR="008E6B7D" w:rsidRPr="00C117C8">
        <w:rPr>
          <w:noProof/>
        </w:rPr>
        <w:t>ς με σοβαρή νεφρική δυσλειτουργία</w:t>
      </w:r>
    </w:p>
    <w:p w:rsidR="008E6B7D" w:rsidRPr="00C117C8" w:rsidRDefault="0028190E" w:rsidP="008E6B7D">
      <w:pPr>
        <w:numPr>
          <w:ilvl w:val="0"/>
          <w:numId w:val="20"/>
        </w:numPr>
        <w:ind w:left="450" w:hanging="450"/>
        <w:rPr>
          <w:noProof/>
        </w:rPr>
      </w:pPr>
      <w:r w:rsidRPr="00C117C8">
        <w:rPr>
          <w:noProof/>
        </w:rPr>
        <w:t xml:space="preserve">εάν είστε </w:t>
      </w:r>
      <w:r w:rsidR="008E6B7D" w:rsidRPr="00C117C8">
        <w:rPr>
          <w:noProof/>
        </w:rPr>
        <w:t>ασθεν</w:t>
      </w:r>
      <w:r w:rsidRPr="00C117C8">
        <w:rPr>
          <w:noProof/>
        </w:rPr>
        <w:t>ή</w:t>
      </w:r>
      <w:r w:rsidR="008E6B7D" w:rsidRPr="00C117C8">
        <w:rPr>
          <w:noProof/>
        </w:rPr>
        <w:t>ς με σοβαρή ηπατική δυσλειτουργία</w:t>
      </w:r>
    </w:p>
    <w:p w:rsidR="008E6B7D" w:rsidRPr="00C117C8" w:rsidRDefault="0028190E" w:rsidP="008E6B7D">
      <w:pPr>
        <w:numPr>
          <w:ilvl w:val="0"/>
          <w:numId w:val="20"/>
        </w:numPr>
        <w:ind w:left="450" w:hanging="450"/>
        <w:rPr>
          <w:noProof/>
        </w:rPr>
      </w:pPr>
      <w:r w:rsidRPr="00C117C8">
        <w:rPr>
          <w:noProof/>
        </w:rPr>
        <w:t>εάν είστε έγκυος</w:t>
      </w:r>
    </w:p>
    <w:p w:rsidR="0028190E" w:rsidRPr="00C117C8" w:rsidRDefault="0028190E" w:rsidP="008E6B7D">
      <w:pPr>
        <w:numPr>
          <w:ilvl w:val="0"/>
          <w:numId w:val="20"/>
        </w:numPr>
        <w:ind w:left="450" w:hanging="450"/>
        <w:rPr>
          <w:noProof/>
        </w:rPr>
      </w:pPr>
      <w:r w:rsidRPr="00C117C8">
        <w:rPr>
          <w:noProof/>
        </w:rPr>
        <w:t>εάν είστε θηλάζετε</w:t>
      </w:r>
    </w:p>
    <w:p w:rsidR="008E6B7D" w:rsidRPr="00C117C8" w:rsidRDefault="0028190E" w:rsidP="0028190E">
      <w:pPr>
        <w:numPr>
          <w:ilvl w:val="0"/>
          <w:numId w:val="20"/>
        </w:numPr>
        <w:ind w:left="450" w:hanging="450"/>
        <w:rPr>
          <w:noProof/>
        </w:rPr>
      </w:pPr>
      <w:r w:rsidRPr="00C117C8">
        <w:rPr>
          <w:noProof/>
        </w:rPr>
        <w:t xml:space="preserve">εάν είστε </w:t>
      </w:r>
      <w:r w:rsidR="008E6B7D" w:rsidRPr="00C117C8">
        <w:rPr>
          <w:noProof/>
        </w:rPr>
        <w:t>ασθεν</w:t>
      </w:r>
      <w:r w:rsidRPr="00C117C8">
        <w:rPr>
          <w:noProof/>
        </w:rPr>
        <w:t>ή</w:t>
      </w:r>
      <w:r w:rsidR="008E6B7D" w:rsidRPr="00C117C8">
        <w:rPr>
          <w:noProof/>
        </w:rPr>
        <w:t>ς που αντιμετωπίζ</w:t>
      </w:r>
      <w:r w:rsidRPr="00C117C8">
        <w:rPr>
          <w:noProof/>
        </w:rPr>
        <w:t>ε</w:t>
      </w:r>
      <w:r w:rsidR="008E6B7D" w:rsidRPr="00C117C8">
        <w:rPr>
          <w:noProof/>
        </w:rPr>
        <w:t>ται θεραπευτικά με βοσεντάνη (βλ. παράγραφο 2.5)</w:t>
      </w:r>
    </w:p>
    <w:p w:rsidR="008E6B7D" w:rsidRPr="00C117C8" w:rsidRDefault="0028190E" w:rsidP="0028190E">
      <w:pPr>
        <w:numPr>
          <w:ilvl w:val="0"/>
          <w:numId w:val="20"/>
        </w:numPr>
        <w:ind w:left="450" w:hanging="450"/>
        <w:rPr>
          <w:noProof/>
        </w:rPr>
      </w:pPr>
      <w:r w:rsidRPr="00C117C8">
        <w:rPr>
          <w:noProof/>
        </w:rPr>
        <w:t xml:space="preserve">εάν είστε </w:t>
      </w:r>
      <w:r w:rsidR="008E6B7D" w:rsidRPr="00C117C8">
        <w:rPr>
          <w:noProof/>
        </w:rPr>
        <w:t>ασθεν</w:t>
      </w:r>
      <w:r w:rsidRPr="00C117C8">
        <w:rPr>
          <w:noProof/>
        </w:rPr>
        <w:t>ή</w:t>
      </w:r>
      <w:r w:rsidR="008E6B7D" w:rsidRPr="00C117C8">
        <w:rPr>
          <w:noProof/>
        </w:rPr>
        <w:t>ς με διαταραχή της επινεφριδικής λειτουργίας.</w:t>
      </w:r>
    </w:p>
    <w:p w:rsidR="008E6B7D" w:rsidRPr="00C117C8" w:rsidRDefault="008E6B7D" w:rsidP="008E6B7D">
      <w:pPr>
        <w:ind w:left="720" w:hanging="720"/>
        <w:rPr>
          <w:noProof/>
        </w:rPr>
      </w:pPr>
    </w:p>
    <w:p w:rsidR="008E6B7D" w:rsidRPr="00C117C8" w:rsidRDefault="008E6B7D" w:rsidP="0028190E">
      <w:pPr>
        <w:rPr>
          <w:noProof/>
        </w:rPr>
      </w:pPr>
      <w:r w:rsidRPr="00C117C8">
        <w:rPr>
          <w:noProof/>
        </w:rPr>
        <w:lastRenderedPageBreak/>
        <w:t>Στις περιπτώσεις αυτές η θεραπεία με ινσουλίνη είναι αναγκαία. Η ινσουλινοθεραπεία είναι επίσης απαραίτητη (με παροδική διακοπή των αντιδιαβητικών δισκίων) και σε άλλες οξείες καταστάσεις (όπως στο έμφραγμα του μυοκαρδίου, σε κώμα άλλης αιτιολογίας πλην του διαβήτη, βαριές ή παρατεινόμενες λοιμώξεις).</w:t>
      </w:r>
    </w:p>
    <w:p w:rsidR="0047347A" w:rsidRPr="00C117C8" w:rsidRDefault="0047347A">
      <w:pPr>
        <w:rPr>
          <w:noProof/>
        </w:rPr>
      </w:pPr>
    </w:p>
    <w:p w:rsidR="0047347A" w:rsidRPr="00C117C8" w:rsidRDefault="0047347A" w:rsidP="0047347A">
      <w:pPr>
        <w:rPr>
          <w:noProof/>
        </w:rPr>
      </w:pPr>
      <w:r w:rsidRPr="00C117C8">
        <w:rPr>
          <w:b/>
          <w:noProof/>
        </w:rPr>
        <w:t>Προειδοποιήσεις και προφυλάξεις</w:t>
      </w:r>
    </w:p>
    <w:p w:rsidR="0047347A" w:rsidRPr="00C117C8" w:rsidRDefault="00F2700A" w:rsidP="0047347A">
      <w:pPr>
        <w:jc w:val="both"/>
        <w:rPr>
          <w:noProof/>
        </w:rPr>
      </w:pPr>
      <w:r w:rsidRPr="00C117C8">
        <w:rPr>
          <w:noProof/>
        </w:rPr>
        <w:t xml:space="preserve">Απευθυνθείτε στον γιατρό </w:t>
      </w:r>
      <w:r w:rsidR="0047347A" w:rsidRPr="00C117C8">
        <w:rPr>
          <w:noProof/>
        </w:rPr>
        <w:t>ή τον φαρμακοποιό</w:t>
      </w:r>
      <w:r w:rsidRPr="00C117C8">
        <w:rPr>
          <w:noProof/>
        </w:rPr>
        <w:t xml:space="preserve"> </w:t>
      </w:r>
      <w:r w:rsidR="0047347A" w:rsidRPr="00C117C8">
        <w:rPr>
          <w:noProof/>
        </w:rPr>
        <w:t xml:space="preserve">ή τον νοσοκόμο σας </w:t>
      </w:r>
      <w:r w:rsidR="00D373E8" w:rsidRPr="00C117C8">
        <w:rPr>
          <w:noProof/>
        </w:rPr>
        <w:t xml:space="preserve">πριν </w:t>
      </w:r>
      <w:r w:rsidR="0047347A" w:rsidRPr="00C117C8">
        <w:rPr>
          <w:noProof/>
        </w:rPr>
        <w:t xml:space="preserve">πάρετε το </w:t>
      </w:r>
      <w:r w:rsidRPr="00C117C8">
        <w:rPr>
          <w:noProof/>
          <w:lang w:val="en-US"/>
        </w:rPr>
        <w:t>Daonil</w:t>
      </w:r>
      <w:r w:rsidR="004F4790" w:rsidRPr="00C117C8">
        <w:rPr>
          <w:noProof/>
        </w:rPr>
        <w:t>.</w:t>
      </w:r>
    </w:p>
    <w:p w:rsidR="00F2700A" w:rsidRPr="00C117C8" w:rsidRDefault="00F2700A" w:rsidP="00B84E28">
      <w:pPr>
        <w:rPr>
          <w:b/>
          <w:bCs/>
          <w:noProof/>
        </w:rPr>
      </w:pP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Τα κλινικά σημεία της υπεργλυκαιμίας είναι: συχνουρία, έντονη δίψα, ξηροστομία και ξηρό δέρμα. </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Σε εξαιρετικές περιπτώσεις </w:t>
      </w:r>
      <w:r w:rsidRPr="00C117C8">
        <w:rPr>
          <w:szCs w:val="22"/>
          <w:lang w:val="en-GB" w:eastAsia="ja-JP"/>
        </w:rPr>
        <w:t>stress</w:t>
      </w:r>
      <w:r w:rsidRPr="00C117C8">
        <w:rPr>
          <w:szCs w:val="22"/>
          <w:lang w:eastAsia="ja-JP"/>
        </w:rPr>
        <w:t xml:space="preserve"> (π.χ. τραυματισμοί, χειρουργικές επεμβάσεις, εμπύρετες λοιμώξεις) μπορεί να επιδεινωθεί η ρύθμιση της γλυκόζης στο αίμα και μπορεί να απαιτηθεί προσωρινή μετάταξη σε ινσουλίνη προκειμένου να επιτευχθεί καλός μεταβολικός έλεγχος. </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Άτομα αλλεργικά στα παράγωγα </w:t>
      </w:r>
      <w:proofErr w:type="spellStart"/>
      <w:r w:rsidRPr="00C117C8">
        <w:rPr>
          <w:szCs w:val="22"/>
          <w:lang w:eastAsia="ja-JP"/>
        </w:rPr>
        <w:t>σουλφοναμίδης</w:t>
      </w:r>
      <w:proofErr w:type="spellEnd"/>
      <w:r w:rsidRPr="00C117C8">
        <w:rPr>
          <w:szCs w:val="22"/>
          <w:lang w:eastAsia="ja-JP"/>
        </w:rPr>
        <w:t xml:space="preserve"> μπορεί να εμφανίσουν αλλεργική αντίδραση και στη </w:t>
      </w:r>
      <w:proofErr w:type="spellStart"/>
      <w:r w:rsidRPr="00C117C8">
        <w:rPr>
          <w:szCs w:val="22"/>
          <w:lang w:eastAsia="ja-JP"/>
        </w:rPr>
        <w:t>γλιβενκλαμίδη</w:t>
      </w:r>
      <w:proofErr w:type="spellEnd"/>
      <w:r w:rsidRPr="00C117C8">
        <w:rPr>
          <w:szCs w:val="22"/>
          <w:lang w:eastAsia="ja-JP"/>
        </w:rPr>
        <w:t>.</w:t>
      </w:r>
    </w:p>
    <w:p w:rsidR="00F2700A" w:rsidRPr="00C117C8" w:rsidRDefault="00F2700A" w:rsidP="00F2700A">
      <w:pPr>
        <w:widowControl/>
        <w:overflowPunct w:val="0"/>
        <w:autoSpaceDE w:val="0"/>
        <w:autoSpaceDN w:val="0"/>
        <w:adjustRightInd w:val="0"/>
        <w:jc w:val="both"/>
        <w:textAlignment w:val="baseline"/>
        <w:rPr>
          <w:szCs w:val="22"/>
          <w:lang w:eastAsia="ja-JP"/>
        </w:rPr>
      </w:pP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Για να επιτευχθεί ο στόχος από την αγωγή με </w:t>
      </w:r>
      <w:proofErr w:type="spellStart"/>
      <w:r w:rsidRPr="00C117C8">
        <w:rPr>
          <w:szCs w:val="22"/>
          <w:lang w:val="en-GB" w:eastAsia="ja-JP"/>
        </w:rPr>
        <w:t>Daonil</w:t>
      </w:r>
      <w:proofErr w:type="spellEnd"/>
      <w:r w:rsidRPr="00C117C8">
        <w:rPr>
          <w:szCs w:val="22"/>
          <w:lang w:eastAsia="ja-JP"/>
        </w:rPr>
        <w:t xml:space="preserve"> - καλύτερος έλεγχος του σακχάρου στο αίμα - η πιστή τήρηση σωστής δίαιτας, η τακτική και επαρκής σωματική άσκηση και αν είναι απαραίτητο, η μείωση του σωματικού βάρους είναι εξίσου αναγκαία όπως η κανονική λήψη του </w:t>
      </w:r>
      <w:proofErr w:type="spellStart"/>
      <w:r w:rsidRPr="00C117C8">
        <w:rPr>
          <w:szCs w:val="22"/>
          <w:lang w:val="en-GB" w:eastAsia="ja-JP"/>
        </w:rPr>
        <w:t>Daonil</w:t>
      </w:r>
      <w:proofErr w:type="spellEnd"/>
      <w:r w:rsidRPr="00C117C8">
        <w:rPr>
          <w:szCs w:val="22"/>
          <w:lang w:eastAsia="ja-JP"/>
        </w:rPr>
        <w:t xml:space="preserve">. </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Κατά τη διάρκεια αγωγής με </w:t>
      </w:r>
      <w:proofErr w:type="spellStart"/>
      <w:r w:rsidRPr="00C117C8">
        <w:rPr>
          <w:szCs w:val="22"/>
          <w:lang w:val="en-GB" w:eastAsia="ja-JP"/>
        </w:rPr>
        <w:t>Daonil</w:t>
      </w:r>
      <w:proofErr w:type="spellEnd"/>
      <w:r w:rsidRPr="00C117C8">
        <w:rPr>
          <w:szCs w:val="22"/>
          <w:lang w:eastAsia="ja-JP"/>
        </w:rPr>
        <w:t xml:space="preserve"> θα πρέπει να μετρώνται κανονικά τα επίπεδα γλυκόζης στο αίμα και στα ούρα. Επιπλέον συνιστάται να διεξάγονται τακτικοί προσδιορισμοί του κλάσματος της </w:t>
      </w:r>
      <w:proofErr w:type="spellStart"/>
      <w:r w:rsidRPr="00C117C8">
        <w:rPr>
          <w:szCs w:val="22"/>
          <w:lang w:eastAsia="ja-JP"/>
        </w:rPr>
        <w:t>γλυκοζυλιωμένης</w:t>
      </w:r>
      <w:proofErr w:type="spellEnd"/>
      <w:r w:rsidRPr="00C117C8">
        <w:rPr>
          <w:szCs w:val="22"/>
          <w:lang w:eastAsia="ja-JP"/>
        </w:rPr>
        <w:t xml:space="preserve"> αιμοσφαιρίνης.</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Η παρακολούθηση των επιπέδων γλυκόζης στο αίμα και στα ούρα επίσης βοηθά στη διαπίστωση αποτυχίας στη θεραπεία, είτε πρωτογενώς είτε δευτερογενώς. </w:t>
      </w:r>
    </w:p>
    <w:p w:rsidR="00F2700A" w:rsidRPr="00C117C8" w:rsidRDefault="00F2700A" w:rsidP="00F2700A">
      <w:pPr>
        <w:widowControl/>
        <w:overflowPunct w:val="0"/>
        <w:autoSpaceDE w:val="0"/>
        <w:autoSpaceDN w:val="0"/>
        <w:adjustRightInd w:val="0"/>
        <w:jc w:val="both"/>
        <w:textAlignment w:val="baseline"/>
        <w:rPr>
          <w:szCs w:val="22"/>
          <w:lang w:eastAsia="ja-JP"/>
        </w:rPr>
      </w:pP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Σύμφωνα με τις ισχύουσες κατευθυντήριες οδηγίες (π.χ. με τη συναίνεση της Ευρωπαϊκής Εταιρείας για τη μελέτη του Σακχαρώδους Διαβήτη [</w:t>
      </w:r>
      <w:r w:rsidRPr="00C117C8">
        <w:rPr>
          <w:szCs w:val="22"/>
          <w:lang w:val="en-US" w:eastAsia="ja-JP"/>
        </w:rPr>
        <w:t>EASD</w:t>
      </w:r>
      <w:r w:rsidRPr="00C117C8">
        <w:rPr>
          <w:szCs w:val="22"/>
          <w:lang w:eastAsia="ja-JP"/>
        </w:rPr>
        <w:t>]), συνιστάται επίσης η παρακολούθηση συγκεκριμένων άλλων παραμέτρων.</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Όταν αρχίζει η αγωγή, θα πρέπει να πληροφορηθεί ο ασθενής για τα αποτελέσματα και τους κινδύνους του </w:t>
      </w:r>
      <w:proofErr w:type="spellStart"/>
      <w:r w:rsidRPr="00C117C8">
        <w:rPr>
          <w:szCs w:val="22"/>
          <w:lang w:val="en-GB" w:eastAsia="ja-JP"/>
        </w:rPr>
        <w:t>Daonil</w:t>
      </w:r>
      <w:proofErr w:type="spellEnd"/>
      <w:r w:rsidRPr="00C117C8">
        <w:rPr>
          <w:szCs w:val="22"/>
          <w:lang w:eastAsia="ja-JP"/>
        </w:rPr>
        <w:t xml:space="preserve"> καθώς και για την αλληλεπίδρασή του με τα διαιτητικά μέτρα και τη σωματική άσκηση. Θα πρέπει ακόμη να τονισθεί η σημασία της επαρκούς συνεργασίας. </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Ο ασθενής και ο ιατρός θα πρέπει να αντιλαμβάνονται τον κίνδυνο της υπογλυκαιμίας, γεγονός απαραίτητο εξάλλου κατά την αγωγή με οποιοδήποτε φάρμακο που μειώνει τη γλυκόζη στο αίμα. </w:t>
      </w:r>
    </w:p>
    <w:p w:rsidR="00F2700A" w:rsidRPr="00C117C8" w:rsidRDefault="00F2700A" w:rsidP="00F2700A">
      <w:pPr>
        <w:widowControl/>
        <w:overflowPunct w:val="0"/>
        <w:autoSpaceDE w:val="0"/>
        <w:autoSpaceDN w:val="0"/>
        <w:adjustRightInd w:val="0"/>
        <w:jc w:val="both"/>
        <w:textAlignment w:val="baseline"/>
        <w:rPr>
          <w:szCs w:val="22"/>
          <w:lang w:eastAsia="ja-JP"/>
        </w:rPr>
      </w:pP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Παράγοντες που ευνοούν την υπογλυκαιμία είναι: απροθυμία ή (πλέον σύνηθες σε ηλικιωμένους ασθενείς) αδυναμία του ασθενή για συνεργασία, υποσιτισμός, ακανόνιστη λήψη γευμάτων ή ελλιπή γεύματα, έλλειψη ισορροπίας μεταξύ σωματικής άσκησης και πρόσληψης υδατανθράκων, αλλαγές στη δίαιτα, διαταραγμένη νεφρική λειτουργία, σοβαρή ηπατική δυσλειτουργία, </w:t>
      </w:r>
      <w:proofErr w:type="spellStart"/>
      <w:r w:rsidRPr="00C117C8">
        <w:rPr>
          <w:szCs w:val="22"/>
          <w:lang w:eastAsia="ja-JP"/>
        </w:rPr>
        <w:t>υπερδοσολογία</w:t>
      </w:r>
      <w:proofErr w:type="spellEnd"/>
      <w:r w:rsidRPr="00C117C8">
        <w:rPr>
          <w:szCs w:val="22"/>
          <w:lang w:eastAsia="ja-JP"/>
        </w:rPr>
        <w:t xml:space="preserve"> με </w:t>
      </w:r>
      <w:proofErr w:type="spellStart"/>
      <w:r w:rsidRPr="00C117C8">
        <w:rPr>
          <w:szCs w:val="22"/>
          <w:lang w:eastAsia="ja-JP"/>
        </w:rPr>
        <w:t>Daonil</w:t>
      </w:r>
      <w:proofErr w:type="spellEnd"/>
      <w:r w:rsidRPr="00C117C8">
        <w:rPr>
          <w:szCs w:val="22"/>
          <w:lang w:eastAsia="ja-JP"/>
        </w:rPr>
        <w:t xml:space="preserve">, συγκεκριμένοι αστάθμητοι παράγοντες του ενδοκρινικού συστήματος που επηρεάζουν το μεταβολισμό των υδατανθράκων ή την απορρύθμιση της υπογλυκαιμίας (όπως για παράδειγμα σε συγκεκριμένες διαταραχές της λειτουργίας του θυρεοειδή και σε ανεπάρκεια του πρόσθιου λοβού της υπόφυσης ή του φλοιού των επινεφριδίων), </w:t>
      </w:r>
      <w:proofErr w:type="spellStart"/>
      <w:r w:rsidRPr="00C117C8">
        <w:rPr>
          <w:szCs w:val="22"/>
          <w:lang w:eastAsia="ja-JP"/>
        </w:rPr>
        <w:t>συγχορήγηση</w:t>
      </w:r>
      <w:proofErr w:type="spellEnd"/>
      <w:r w:rsidRPr="00C117C8">
        <w:rPr>
          <w:szCs w:val="22"/>
          <w:lang w:eastAsia="ja-JP"/>
        </w:rPr>
        <w:t xml:space="preserve"> με άλλα συγκεκριμένα φαρμακευτικά προϊόντα (βλ. παράγραφο </w:t>
      </w:r>
      <w:r w:rsidR="004A6C92" w:rsidRPr="00C117C8">
        <w:rPr>
          <w:szCs w:val="22"/>
          <w:lang w:eastAsia="ja-JP"/>
        </w:rPr>
        <w:t xml:space="preserve">2. Άλλα φάρμακα και </w:t>
      </w:r>
      <w:proofErr w:type="spellStart"/>
      <w:r w:rsidR="004A6C92" w:rsidRPr="00C117C8">
        <w:rPr>
          <w:szCs w:val="22"/>
          <w:lang w:val="en-US" w:eastAsia="ja-JP"/>
        </w:rPr>
        <w:t>Daonil</w:t>
      </w:r>
      <w:proofErr w:type="spellEnd"/>
      <w:r w:rsidRPr="00C117C8">
        <w:rPr>
          <w:szCs w:val="22"/>
          <w:lang w:eastAsia="ja-JP"/>
        </w:rPr>
        <w:t xml:space="preserve">), αγωγή με </w:t>
      </w:r>
      <w:proofErr w:type="spellStart"/>
      <w:r w:rsidRPr="00C117C8">
        <w:rPr>
          <w:szCs w:val="22"/>
          <w:lang w:eastAsia="ja-JP"/>
        </w:rPr>
        <w:t>Daonil</w:t>
      </w:r>
      <w:proofErr w:type="spellEnd"/>
      <w:r w:rsidRPr="00C117C8">
        <w:rPr>
          <w:szCs w:val="22"/>
          <w:lang w:eastAsia="ja-JP"/>
        </w:rPr>
        <w:t xml:space="preserve"> σε απουσία οποιασδήποτε ένδειξης.</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Ο ασθενής θα πρέπει να ενημερώσει τον ιατρό σχετικά με τέτοιους παράγοντες και υπογλυκαιμικά επεισόδια, επειδή αυτά μπορεί να υποδεικνύουν την ανάγκη για ιδιαίτερα προσεκτική παρακολούθηση.</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Εφόσον παρουσιαστούν τέτοιοι παράγοντες κινδύνου για υπογλυκαιμία, θα πρέπει να τροποποιηθεί η δόση του </w:t>
      </w:r>
      <w:proofErr w:type="spellStart"/>
      <w:r w:rsidRPr="00C117C8">
        <w:rPr>
          <w:szCs w:val="22"/>
          <w:lang w:val="en-GB" w:eastAsia="ja-JP"/>
        </w:rPr>
        <w:t>Daonil</w:t>
      </w:r>
      <w:proofErr w:type="spellEnd"/>
      <w:r w:rsidRPr="00C117C8">
        <w:rPr>
          <w:szCs w:val="22"/>
          <w:lang w:eastAsia="ja-JP"/>
        </w:rPr>
        <w:t xml:space="preserve"> ή ολόκληρη η αγωγή. Αυτό ισχύει επίσης όταν παρουσιαστεί κάποιο νόσημα κατά την αγωγή ή όταν διαφοροποιηθεί ο τρόπος ζωής του ασθενή.</w:t>
      </w:r>
    </w:p>
    <w:p w:rsidR="00F2700A" w:rsidRPr="00C117C8" w:rsidRDefault="00F2700A" w:rsidP="00F2700A">
      <w:pPr>
        <w:widowControl/>
        <w:overflowPunct w:val="0"/>
        <w:autoSpaceDE w:val="0"/>
        <w:autoSpaceDN w:val="0"/>
        <w:adjustRightInd w:val="0"/>
        <w:textAlignment w:val="baseline"/>
        <w:rPr>
          <w:szCs w:val="22"/>
          <w:lang w:eastAsia="ja-JP"/>
        </w:rPr>
      </w:pPr>
      <w:r w:rsidRPr="00C117C8">
        <w:rPr>
          <w:szCs w:val="22"/>
          <w:lang w:eastAsia="ja-JP"/>
        </w:rPr>
        <w:t xml:space="preserve">Οι ηλικιωμένοι ασθενείς είναι ιδιαίτερα ευπαθείς στην υπογλυκαιμική δράση των φαρμάκων μείωσης της γλυκόζης. Η υπογλυκαιμία μπορεί να είναι δύσκολο να αναγνωριστεί στους ηλικιωμένους. Η αρχική δόση και η δόση συντήρησης πρέπει να </w:t>
      </w:r>
      <w:r w:rsidR="001A312E" w:rsidRPr="00C117C8">
        <w:rPr>
          <w:szCs w:val="22"/>
        </w:rPr>
        <w:t>εξατομικεύεται και να προσαρμόζεται αναλόγως από τον θεράποντα ιατρό</w:t>
      </w:r>
      <w:r w:rsidR="001A312E" w:rsidRPr="00C117C8">
        <w:rPr>
          <w:szCs w:val="22"/>
          <w:lang w:eastAsia="ja-JP"/>
        </w:rPr>
        <w:t xml:space="preserve"> </w:t>
      </w:r>
      <w:r w:rsidRPr="00C117C8">
        <w:rPr>
          <w:szCs w:val="22"/>
          <w:lang w:eastAsia="ja-JP"/>
        </w:rPr>
        <w:t>για την αποφυγή υπογλυκαιμικών αντιδράσεων.</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Τα συμπτώματα εκείνα της υπογλυκαιμίας που απεικονίζουν την </w:t>
      </w:r>
      <w:proofErr w:type="spellStart"/>
      <w:r w:rsidRPr="00C117C8">
        <w:rPr>
          <w:szCs w:val="22"/>
          <w:lang w:eastAsia="ja-JP"/>
        </w:rPr>
        <w:t>αδρενεργική</w:t>
      </w:r>
      <w:proofErr w:type="spellEnd"/>
      <w:r w:rsidRPr="00C117C8">
        <w:rPr>
          <w:szCs w:val="22"/>
          <w:lang w:eastAsia="ja-JP"/>
        </w:rPr>
        <w:t xml:space="preserve"> αντίδραση του οργανισμού (βλ. παράγραφο </w:t>
      </w:r>
      <w:r w:rsidR="004A6C92" w:rsidRPr="00C117C8">
        <w:rPr>
          <w:szCs w:val="22"/>
          <w:lang w:eastAsia="ja-JP"/>
        </w:rPr>
        <w:t>4</w:t>
      </w:r>
      <w:r w:rsidRPr="00C117C8">
        <w:rPr>
          <w:szCs w:val="22"/>
          <w:lang w:eastAsia="ja-JP"/>
        </w:rPr>
        <w:t xml:space="preserve">) μπορεί να είναι ηπιότερα ή να είναι απόντα, όταν παρουσιάζεται βαθμιαία υπογλυκαιμία, όταν υπάρχει αυτόνομη νευροπάθεια ή όταν ο ασθενής λαμβάνει συγχρόνως </w:t>
      </w:r>
      <w:r w:rsidRPr="00C117C8">
        <w:rPr>
          <w:szCs w:val="22"/>
          <w:lang w:eastAsia="ja-JP"/>
        </w:rPr>
        <w:lastRenderedPageBreak/>
        <w:t xml:space="preserve">αναστολείς των β-υποδοχέων, </w:t>
      </w:r>
      <w:proofErr w:type="spellStart"/>
      <w:r w:rsidRPr="00C117C8">
        <w:rPr>
          <w:szCs w:val="22"/>
          <w:lang w:eastAsia="ja-JP"/>
        </w:rPr>
        <w:t>κλονιδίνη</w:t>
      </w:r>
      <w:proofErr w:type="spellEnd"/>
      <w:r w:rsidRPr="00C117C8">
        <w:rPr>
          <w:szCs w:val="22"/>
          <w:lang w:eastAsia="ja-JP"/>
        </w:rPr>
        <w:t xml:space="preserve">, </w:t>
      </w:r>
      <w:proofErr w:type="spellStart"/>
      <w:r w:rsidRPr="00C117C8">
        <w:rPr>
          <w:szCs w:val="22"/>
          <w:lang w:eastAsia="ja-JP"/>
        </w:rPr>
        <w:t>ρεζερπίνη</w:t>
      </w:r>
      <w:proofErr w:type="spellEnd"/>
      <w:r w:rsidRPr="00C117C8">
        <w:rPr>
          <w:szCs w:val="22"/>
          <w:lang w:eastAsia="ja-JP"/>
        </w:rPr>
        <w:t xml:space="preserve">, </w:t>
      </w:r>
      <w:proofErr w:type="spellStart"/>
      <w:r w:rsidRPr="00C117C8">
        <w:rPr>
          <w:szCs w:val="22"/>
          <w:lang w:eastAsia="ja-JP"/>
        </w:rPr>
        <w:t>γουανεθιδίνη</w:t>
      </w:r>
      <w:proofErr w:type="spellEnd"/>
      <w:r w:rsidRPr="00C117C8">
        <w:rPr>
          <w:szCs w:val="22"/>
          <w:lang w:eastAsia="ja-JP"/>
        </w:rPr>
        <w:t xml:space="preserve"> ή άλλα </w:t>
      </w:r>
      <w:proofErr w:type="spellStart"/>
      <w:r w:rsidRPr="00C117C8">
        <w:rPr>
          <w:szCs w:val="22"/>
          <w:lang w:eastAsia="ja-JP"/>
        </w:rPr>
        <w:t>συμπαθητικολυτικά</w:t>
      </w:r>
      <w:proofErr w:type="spellEnd"/>
      <w:r w:rsidRPr="00C117C8">
        <w:rPr>
          <w:szCs w:val="22"/>
          <w:lang w:eastAsia="ja-JP"/>
        </w:rPr>
        <w:t xml:space="preserve"> φάρμακα.</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Η υπογλυκαιμία σχεδόν πάντα μπορεί να ελεγχθεί έγκαιρα με άμεση χορήγηση υδατανθράκων (γλυκόζη ή ζάχαρη, π.χ. κύβοι ζάχαρης, φρουτοχυμός με ζάχαρη ή τσάι). Για το λόγο αυτό οι ασθενείς θα πρέπει να έχουν μαζί τους κατ’ ελάχιστον 20 </w:t>
      </w:r>
      <w:r w:rsidRPr="00C117C8">
        <w:rPr>
          <w:szCs w:val="22"/>
          <w:lang w:val="en-GB" w:eastAsia="ja-JP"/>
        </w:rPr>
        <w:t>g</w:t>
      </w:r>
      <w:r w:rsidRPr="00C117C8">
        <w:rPr>
          <w:szCs w:val="22"/>
          <w:lang w:eastAsia="ja-JP"/>
        </w:rPr>
        <w:t xml:space="preserve"> γλυκόζης κάθε στιγμή. Ίσως χρειάζονται τη βοήθεια άλλων ατόμων για την αποφυγή επιπλοκών. </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Για την αντιμετώπιση της υπογλυκαιμίας τα τεχνητά γλυκαντικά δεν είναι αποτελεσματικά. </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Παρά τα κατ’ αρχήν ικανοποιητικά μέτρα αντιμετώπισης, η υπογλυκαιμία μπορεί να επανεμφανισθεί. Γι’ αυτό οι ασθενείς θα πρέπει να βρίσκονται υπό στενή παρακολούθηση.</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Σε σοβαρή υπογλυκαιμία ή σε παρατεταμένο επεισόδιο, που μπορεί να ελεγχθεί μόνον παροδικά με τη συνήθη ποσότητα ζάχαρης απαιτείται περαιτέρω άμεση αντιμετώπιση και παρακολούθηση από τον ιατρό ενώ σε μερικές περιπτώσεις ακόμη και εισαγωγή του ασθενούς στο νοσοκομείο.</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Αν οι διαβητικοί αλλάξουν ιατρό (π.χ. εισαγωγή σε νοσοκομείο μετά από ατύχημα, ασθένεια σε διακοπές), θα πρέπει να τον ενημερώσουν σχετικά με το νόσημά τους και την προηγούμενη αγωγή.</w:t>
      </w:r>
    </w:p>
    <w:p w:rsidR="0012160D" w:rsidRPr="00C117C8" w:rsidRDefault="0012160D" w:rsidP="0012160D">
      <w:pPr>
        <w:widowControl/>
        <w:overflowPunct w:val="0"/>
        <w:autoSpaceDE w:val="0"/>
        <w:autoSpaceDN w:val="0"/>
        <w:adjustRightInd w:val="0"/>
        <w:jc w:val="both"/>
        <w:textAlignment w:val="baseline"/>
        <w:rPr>
          <w:szCs w:val="22"/>
          <w:lang w:eastAsia="ja-JP"/>
        </w:rPr>
      </w:pPr>
    </w:p>
    <w:p w:rsidR="0012160D" w:rsidRPr="00C117C8" w:rsidRDefault="0012160D" w:rsidP="0012160D">
      <w:pPr>
        <w:widowControl/>
        <w:overflowPunct w:val="0"/>
        <w:autoSpaceDE w:val="0"/>
        <w:autoSpaceDN w:val="0"/>
        <w:adjustRightInd w:val="0"/>
        <w:jc w:val="both"/>
        <w:textAlignment w:val="baseline"/>
        <w:rPr>
          <w:szCs w:val="22"/>
          <w:lang w:eastAsia="ja-JP"/>
        </w:rPr>
      </w:pPr>
      <w:r w:rsidRPr="00C117C8">
        <w:rPr>
          <w:szCs w:val="22"/>
          <w:lang w:eastAsia="ja-JP"/>
        </w:rPr>
        <w:t>Απαιτείται ιδιαίτερη προσοχή σε αρρώστους με καρδιαγγειακή νόσο καθώς επίσης και σε ηλικιωμένα άτομα λόγω αυξημένου κινδύνου σοβαρής υπογλυκαιμίας.</w:t>
      </w:r>
    </w:p>
    <w:p w:rsidR="00F2700A" w:rsidRPr="00C117C8" w:rsidRDefault="00F2700A" w:rsidP="00F2700A">
      <w:pPr>
        <w:widowControl/>
        <w:overflowPunct w:val="0"/>
        <w:autoSpaceDE w:val="0"/>
        <w:autoSpaceDN w:val="0"/>
        <w:adjustRightInd w:val="0"/>
        <w:jc w:val="both"/>
        <w:textAlignment w:val="baseline"/>
        <w:rPr>
          <w:szCs w:val="22"/>
          <w:lang w:eastAsia="ja-JP"/>
        </w:rPr>
      </w:pPr>
    </w:p>
    <w:p w:rsidR="0012160D" w:rsidRPr="00C117C8" w:rsidRDefault="0012160D" w:rsidP="0012160D">
      <w:pPr>
        <w:tabs>
          <w:tab w:val="left" w:pos="567"/>
        </w:tabs>
        <w:rPr>
          <w:position w:val="6"/>
          <w:szCs w:val="22"/>
        </w:rPr>
      </w:pPr>
      <w:r w:rsidRPr="00C117C8">
        <w:rPr>
          <w:szCs w:val="22"/>
        </w:rPr>
        <w:t xml:space="preserve">Σε ασθενείς με ανεπάρκεια του ενζύμου </w:t>
      </w:r>
      <w:r w:rsidRPr="00C117C8">
        <w:rPr>
          <w:szCs w:val="22"/>
          <w:lang w:val="en-US"/>
        </w:rPr>
        <w:t>G</w:t>
      </w:r>
      <w:r w:rsidRPr="00C117C8">
        <w:rPr>
          <w:szCs w:val="22"/>
        </w:rPr>
        <w:t>6</w:t>
      </w:r>
      <w:r w:rsidRPr="00C117C8">
        <w:rPr>
          <w:szCs w:val="22"/>
          <w:lang w:val="en-US"/>
        </w:rPr>
        <w:t>PD</w:t>
      </w:r>
      <w:r w:rsidRPr="00C117C8">
        <w:rPr>
          <w:szCs w:val="22"/>
        </w:rPr>
        <w:t xml:space="preserve"> που αντιμετωπίζονται θεραπευτικά με </w:t>
      </w:r>
      <w:proofErr w:type="spellStart"/>
      <w:r w:rsidRPr="00C117C8">
        <w:rPr>
          <w:szCs w:val="22"/>
        </w:rPr>
        <w:t>σουλφονυλουρίες</w:t>
      </w:r>
      <w:proofErr w:type="spellEnd"/>
      <w:r w:rsidRPr="00C117C8">
        <w:rPr>
          <w:szCs w:val="22"/>
        </w:rPr>
        <w:t xml:space="preserve"> μπορεί να προκληθεί αιμολυτική αναιμία. Αφού η </w:t>
      </w:r>
      <w:proofErr w:type="spellStart"/>
      <w:r w:rsidRPr="00C117C8">
        <w:rPr>
          <w:szCs w:val="22"/>
        </w:rPr>
        <w:t>γλιβενκλαμίδη</w:t>
      </w:r>
      <w:proofErr w:type="spellEnd"/>
      <w:r w:rsidRPr="00C117C8">
        <w:rPr>
          <w:szCs w:val="22"/>
        </w:rPr>
        <w:t xml:space="preserve"> ανήκει στην κατηγορία των </w:t>
      </w:r>
      <w:proofErr w:type="spellStart"/>
      <w:r w:rsidRPr="00C117C8">
        <w:rPr>
          <w:szCs w:val="22"/>
        </w:rPr>
        <w:t>σουλφονυλουριών</w:t>
      </w:r>
      <w:proofErr w:type="spellEnd"/>
      <w:r w:rsidRPr="00C117C8">
        <w:rPr>
          <w:szCs w:val="22"/>
        </w:rPr>
        <w:t xml:space="preserve"> απαιτείται προσοχή από τους ασθενείς με ανεπάρκεια του </w:t>
      </w:r>
      <w:r w:rsidRPr="00C117C8">
        <w:rPr>
          <w:szCs w:val="22"/>
          <w:lang w:val="en-US"/>
        </w:rPr>
        <w:t>G</w:t>
      </w:r>
      <w:r w:rsidRPr="00C117C8">
        <w:rPr>
          <w:szCs w:val="22"/>
        </w:rPr>
        <w:t>6</w:t>
      </w:r>
      <w:r w:rsidRPr="00C117C8">
        <w:rPr>
          <w:szCs w:val="22"/>
          <w:lang w:val="en-US"/>
        </w:rPr>
        <w:t>PD</w:t>
      </w:r>
      <w:r w:rsidRPr="00C117C8">
        <w:rPr>
          <w:szCs w:val="22"/>
        </w:rPr>
        <w:t xml:space="preserve"> και εναλλακτικά πρέπει να ληφθεί υπόψη η χρήση ενός φαρμακευτικού προϊόντος που δεν ανήκει στις </w:t>
      </w:r>
      <w:proofErr w:type="spellStart"/>
      <w:r w:rsidRPr="00C117C8">
        <w:rPr>
          <w:szCs w:val="22"/>
        </w:rPr>
        <w:t>σουλφονυλουρίες</w:t>
      </w:r>
      <w:proofErr w:type="spellEnd"/>
      <w:r w:rsidRPr="00C117C8">
        <w:rPr>
          <w:szCs w:val="22"/>
        </w:rPr>
        <w:t>.</w:t>
      </w:r>
    </w:p>
    <w:p w:rsidR="00F2700A" w:rsidRPr="00C117C8" w:rsidRDefault="00F2700A" w:rsidP="00F2700A">
      <w:pPr>
        <w:widowControl/>
        <w:overflowPunct w:val="0"/>
        <w:autoSpaceDE w:val="0"/>
        <w:autoSpaceDN w:val="0"/>
        <w:adjustRightInd w:val="0"/>
        <w:jc w:val="both"/>
        <w:textAlignment w:val="baseline"/>
        <w:rPr>
          <w:szCs w:val="22"/>
          <w:lang w:eastAsia="ja-JP"/>
        </w:rPr>
      </w:pPr>
    </w:p>
    <w:p w:rsidR="00B84E28" w:rsidRPr="00C117C8" w:rsidRDefault="00B84E28" w:rsidP="00B84E28">
      <w:pPr>
        <w:rPr>
          <w:b/>
          <w:bCs/>
          <w:noProof/>
        </w:rPr>
      </w:pPr>
      <w:r w:rsidRPr="00C117C8">
        <w:rPr>
          <w:b/>
          <w:bCs/>
          <w:noProof/>
        </w:rPr>
        <w:t xml:space="preserve">Άλλα φάρμακα και </w:t>
      </w:r>
      <w:r w:rsidR="002B176D" w:rsidRPr="00C117C8">
        <w:rPr>
          <w:b/>
          <w:bCs/>
          <w:noProof/>
        </w:rPr>
        <w:t>Daonil</w:t>
      </w:r>
    </w:p>
    <w:p w:rsidR="00B84E28" w:rsidRPr="00C117C8" w:rsidRDefault="00C257E1" w:rsidP="00B84E28">
      <w:pPr>
        <w:jc w:val="both"/>
        <w:rPr>
          <w:noProof/>
        </w:rPr>
      </w:pPr>
      <w:r w:rsidRPr="00C117C8">
        <w:rPr>
          <w:noProof/>
        </w:rPr>
        <w:t xml:space="preserve">Ενημερώστε </w:t>
      </w:r>
      <w:r w:rsidR="00B84E28" w:rsidRPr="00C117C8">
        <w:rPr>
          <w:noProof/>
        </w:rPr>
        <w:t>τον γιατρό</w:t>
      </w:r>
      <w:r w:rsidRPr="00C117C8">
        <w:rPr>
          <w:noProof/>
        </w:rPr>
        <w:t xml:space="preserve"> ή τον φαρμακοποιό σας εάν </w:t>
      </w:r>
      <w:r w:rsidR="00B84E28" w:rsidRPr="00C117C8">
        <w:rPr>
          <w:noProof/>
        </w:rPr>
        <w:t>παίρνετε</w:t>
      </w:r>
      <w:r w:rsidRPr="00C117C8">
        <w:rPr>
          <w:noProof/>
        </w:rPr>
        <w:t xml:space="preserve"> </w:t>
      </w:r>
      <w:r w:rsidR="00B84E28" w:rsidRPr="00C117C8">
        <w:rPr>
          <w:noProof/>
        </w:rPr>
        <w:t>χρησιμοποιείτε</w:t>
      </w:r>
      <w:r w:rsidRPr="00C117C8">
        <w:rPr>
          <w:noProof/>
        </w:rPr>
        <w:t xml:space="preserve">, έχετε πρόσφατα </w:t>
      </w:r>
      <w:r w:rsidR="00B84E28" w:rsidRPr="00C117C8">
        <w:rPr>
          <w:noProof/>
        </w:rPr>
        <w:t xml:space="preserve">πάρει </w:t>
      </w:r>
      <w:r w:rsidRPr="00C117C8">
        <w:rPr>
          <w:noProof/>
        </w:rPr>
        <w:t xml:space="preserve">ή μπορεί να </w:t>
      </w:r>
      <w:r w:rsidR="00B84E28" w:rsidRPr="00C117C8">
        <w:rPr>
          <w:noProof/>
        </w:rPr>
        <w:t>πάρετε</w:t>
      </w:r>
      <w:r w:rsidRPr="00C117C8">
        <w:rPr>
          <w:noProof/>
        </w:rPr>
        <w:t xml:space="preserve"> </w:t>
      </w:r>
      <w:r w:rsidR="00B84E28" w:rsidRPr="00C117C8">
        <w:rPr>
          <w:noProof/>
        </w:rPr>
        <w:t>χρησιμοποιήσετε άλλα φάρμακα.</w:t>
      </w:r>
    </w:p>
    <w:p w:rsidR="00B84E28" w:rsidRPr="00C117C8" w:rsidRDefault="00B84E28">
      <w:pPr>
        <w:rPr>
          <w:b/>
          <w:bCs/>
          <w:noProof/>
        </w:rPr>
      </w:pPr>
    </w:p>
    <w:p w:rsidR="00C257E1" w:rsidRPr="00C117C8" w:rsidRDefault="00C257E1" w:rsidP="00C257E1">
      <w:pPr>
        <w:widowControl/>
        <w:overflowPunct w:val="0"/>
        <w:autoSpaceDE w:val="0"/>
        <w:autoSpaceDN w:val="0"/>
        <w:adjustRightInd w:val="0"/>
        <w:jc w:val="both"/>
        <w:textAlignment w:val="baseline"/>
        <w:rPr>
          <w:b/>
          <w:i/>
          <w:szCs w:val="22"/>
          <w:lang w:eastAsia="ja-JP"/>
        </w:rPr>
      </w:pPr>
      <w:r w:rsidRPr="00C117C8">
        <w:rPr>
          <w:b/>
          <w:i/>
          <w:szCs w:val="22"/>
          <w:lang w:eastAsia="ja-JP"/>
        </w:rPr>
        <w:t>Μη συνιστώμενοι συνδυασμοί</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Αυξημένο ποσοστό διαταραχής των ηπατικών ενζύμων παρατηρήθηκε σε ασθενείς που έλαβαν ταυτόχρονα το </w:t>
      </w:r>
      <w:proofErr w:type="spellStart"/>
      <w:r w:rsidRPr="00C117C8">
        <w:rPr>
          <w:szCs w:val="22"/>
          <w:lang w:val="en-US" w:eastAsia="ja-JP"/>
        </w:rPr>
        <w:t>Daonil</w:t>
      </w:r>
      <w:proofErr w:type="spellEnd"/>
      <w:r w:rsidRPr="00C117C8">
        <w:rPr>
          <w:szCs w:val="22"/>
          <w:lang w:eastAsia="ja-JP"/>
        </w:rPr>
        <w:t xml:space="preserve"> με </w:t>
      </w:r>
      <w:proofErr w:type="spellStart"/>
      <w:r w:rsidRPr="00C117C8">
        <w:rPr>
          <w:szCs w:val="22"/>
          <w:lang w:eastAsia="ja-JP"/>
        </w:rPr>
        <w:t>βοσεντάνη</w:t>
      </w:r>
      <w:proofErr w:type="spellEnd"/>
      <w:r w:rsidRPr="00C117C8">
        <w:rPr>
          <w:szCs w:val="22"/>
          <w:lang w:eastAsia="ja-JP"/>
        </w:rPr>
        <w:t>. Γι’ αυτό, δεν πρέπει να χρησιμοποιείται αυτός ο συνδυασμός (βλ. παράγραφο 2).</w:t>
      </w:r>
    </w:p>
    <w:p w:rsidR="00C257E1" w:rsidRPr="00C117C8" w:rsidRDefault="00C257E1" w:rsidP="00C257E1">
      <w:pPr>
        <w:widowControl/>
        <w:overflowPunct w:val="0"/>
        <w:autoSpaceDE w:val="0"/>
        <w:autoSpaceDN w:val="0"/>
        <w:adjustRightInd w:val="0"/>
        <w:jc w:val="both"/>
        <w:textAlignment w:val="baseline"/>
        <w:rPr>
          <w:szCs w:val="22"/>
          <w:lang w:eastAsia="ja-JP"/>
        </w:rPr>
      </w:pPr>
    </w:p>
    <w:p w:rsidR="00C257E1" w:rsidRPr="00C117C8" w:rsidRDefault="00C257E1" w:rsidP="00C257E1">
      <w:pPr>
        <w:widowControl/>
        <w:overflowPunct w:val="0"/>
        <w:autoSpaceDE w:val="0"/>
        <w:autoSpaceDN w:val="0"/>
        <w:adjustRightInd w:val="0"/>
        <w:jc w:val="both"/>
        <w:textAlignment w:val="baseline"/>
        <w:rPr>
          <w:b/>
          <w:i/>
          <w:szCs w:val="22"/>
          <w:lang w:eastAsia="ja-JP"/>
        </w:rPr>
      </w:pPr>
      <w:r w:rsidRPr="00C117C8">
        <w:rPr>
          <w:b/>
          <w:i/>
          <w:szCs w:val="22"/>
          <w:lang w:eastAsia="ja-JP"/>
        </w:rPr>
        <w:t>Να λαμβάνονται υπόψη</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Ασθενείς οι οποίοι λαμβάνουν ή διακόπτουν τη λήψη άλλων συγκεκριμένων φαρμάκων, ενώ βρίσκονται υπό αγωγή με </w:t>
      </w:r>
      <w:proofErr w:type="spellStart"/>
      <w:r w:rsidRPr="00C117C8">
        <w:rPr>
          <w:szCs w:val="22"/>
          <w:lang w:val="en-GB" w:eastAsia="ja-JP"/>
        </w:rPr>
        <w:t>Daonil</w:t>
      </w:r>
      <w:proofErr w:type="spellEnd"/>
      <w:r w:rsidRPr="00C117C8">
        <w:rPr>
          <w:szCs w:val="22"/>
          <w:lang w:eastAsia="ja-JP"/>
        </w:rPr>
        <w:t xml:space="preserve"> μπορεί να εμφανίσουν αλλαγές στον έλεγχο του σακχάρου του αίματος. </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w:t>
      </w:r>
      <w:proofErr w:type="spellStart"/>
      <w:r w:rsidRPr="00C117C8">
        <w:rPr>
          <w:szCs w:val="22"/>
          <w:lang w:eastAsia="ja-JP"/>
        </w:rPr>
        <w:t>γλιβενκλαμίδη</w:t>
      </w:r>
      <w:proofErr w:type="spellEnd"/>
      <w:r w:rsidRPr="00C117C8">
        <w:rPr>
          <w:szCs w:val="22"/>
          <w:lang w:eastAsia="ja-JP"/>
        </w:rPr>
        <w:t xml:space="preserve"> μεταβολίζεται κυρίως από το </w:t>
      </w:r>
      <w:r w:rsidRPr="00C117C8">
        <w:rPr>
          <w:szCs w:val="22"/>
          <w:lang w:val="en-US" w:eastAsia="ja-JP"/>
        </w:rPr>
        <w:t>CYP</w:t>
      </w:r>
      <w:r w:rsidRPr="00C117C8">
        <w:rPr>
          <w:szCs w:val="22"/>
          <w:lang w:eastAsia="ja-JP"/>
        </w:rPr>
        <w:t>2</w:t>
      </w:r>
      <w:r w:rsidRPr="00C117C8">
        <w:rPr>
          <w:szCs w:val="22"/>
          <w:lang w:val="en-US" w:eastAsia="ja-JP"/>
        </w:rPr>
        <w:t>C</w:t>
      </w:r>
      <w:r w:rsidRPr="00C117C8">
        <w:rPr>
          <w:szCs w:val="22"/>
          <w:lang w:eastAsia="ja-JP"/>
        </w:rPr>
        <w:t xml:space="preserve">9 και σε μικρότερο βαθμό από το </w:t>
      </w:r>
      <w:r w:rsidRPr="00C117C8">
        <w:rPr>
          <w:szCs w:val="22"/>
          <w:lang w:val="en-US" w:eastAsia="ja-JP"/>
        </w:rPr>
        <w:t>CYP</w:t>
      </w:r>
      <w:r w:rsidRPr="00C117C8">
        <w:rPr>
          <w:szCs w:val="22"/>
          <w:lang w:eastAsia="ja-JP"/>
        </w:rPr>
        <w:t>3</w:t>
      </w:r>
      <w:r w:rsidRPr="00C117C8">
        <w:rPr>
          <w:szCs w:val="22"/>
          <w:lang w:val="en-US" w:eastAsia="ja-JP"/>
        </w:rPr>
        <w:t>A</w:t>
      </w:r>
      <w:r w:rsidRPr="00C117C8">
        <w:rPr>
          <w:szCs w:val="22"/>
          <w:lang w:eastAsia="ja-JP"/>
        </w:rPr>
        <w:t xml:space="preserve">4. Αυτό θα πρέπει να ληφθεί υπόψη όταν η </w:t>
      </w:r>
      <w:proofErr w:type="spellStart"/>
      <w:r w:rsidRPr="00C117C8">
        <w:rPr>
          <w:szCs w:val="22"/>
          <w:lang w:eastAsia="ja-JP"/>
        </w:rPr>
        <w:t>γλιβενκλαμίδη</w:t>
      </w:r>
      <w:proofErr w:type="spellEnd"/>
      <w:r w:rsidRPr="00C117C8">
        <w:rPr>
          <w:szCs w:val="22"/>
          <w:lang w:eastAsia="ja-JP"/>
        </w:rPr>
        <w:t xml:space="preserve"> </w:t>
      </w:r>
      <w:proofErr w:type="spellStart"/>
      <w:r w:rsidRPr="00C117C8">
        <w:rPr>
          <w:szCs w:val="22"/>
          <w:lang w:eastAsia="ja-JP"/>
        </w:rPr>
        <w:t>συγχορηγείται</w:t>
      </w:r>
      <w:proofErr w:type="spellEnd"/>
      <w:r w:rsidRPr="00C117C8">
        <w:rPr>
          <w:szCs w:val="22"/>
          <w:lang w:eastAsia="ja-JP"/>
        </w:rPr>
        <w:t xml:space="preserve"> με </w:t>
      </w:r>
      <w:proofErr w:type="spellStart"/>
      <w:r w:rsidRPr="00C117C8">
        <w:rPr>
          <w:szCs w:val="22"/>
          <w:lang w:eastAsia="ja-JP"/>
        </w:rPr>
        <w:t>επαγωγείς</w:t>
      </w:r>
      <w:proofErr w:type="spellEnd"/>
      <w:r w:rsidRPr="00C117C8">
        <w:rPr>
          <w:szCs w:val="22"/>
          <w:lang w:eastAsia="ja-JP"/>
        </w:rPr>
        <w:t xml:space="preserve"> ή αναστολείς του </w:t>
      </w:r>
      <w:r w:rsidRPr="00C117C8">
        <w:rPr>
          <w:szCs w:val="22"/>
          <w:lang w:val="en-US" w:eastAsia="ja-JP"/>
        </w:rPr>
        <w:t>CYP</w:t>
      </w:r>
      <w:r w:rsidRPr="00C117C8">
        <w:rPr>
          <w:szCs w:val="22"/>
          <w:lang w:eastAsia="ja-JP"/>
        </w:rPr>
        <w:t xml:space="preserve"> 2</w:t>
      </w:r>
      <w:r w:rsidRPr="00C117C8">
        <w:rPr>
          <w:szCs w:val="22"/>
          <w:lang w:val="en-US" w:eastAsia="ja-JP"/>
        </w:rPr>
        <w:t>C</w:t>
      </w:r>
      <w:r w:rsidRPr="00C117C8">
        <w:rPr>
          <w:szCs w:val="22"/>
          <w:lang w:eastAsia="ja-JP"/>
        </w:rPr>
        <w:t>9.</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Ενίσχυση της υπογλυκαιμικής του δράσης και γι’ αυτό σε μερικές περιπτώσεις υπογλυκαιμία (υπερβολική μείωση του σακχάρου στο αίμα) είναι δυνατόν να παρουσιασθεί κατά τη </w:t>
      </w:r>
      <w:proofErr w:type="spellStart"/>
      <w:r w:rsidRPr="00C117C8">
        <w:rPr>
          <w:szCs w:val="22"/>
          <w:lang w:eastAsia="ja-JP"/>
        </w:rPr>
        <w:t>συγχορήγηση</w:t>
      </w:r>
      <w:proofErr w:type="spellEnd"/>
      <w:r w:rsidRPr="00C117C8">
        <w:rPr>
          <w:szCs w:val="22"/>
          <w:lang w:eastAsia="ja-JP"/>
        </w:rPr>
        <w:t xml:space="preserve"> με άλλα φάρμακα, όπως ινσουλίνη και άλλα από του στόματος χορηγούμενα αντιδιαβητικά, αναστολείς του ΜΕΑ, αναβολικά στεροειδή και ανδρικές ορμόνες, </w:t>
      </w:r>
      <w:proofErr w:type="spellStart"/>
      <w:r w:rsidRPr="00C117C8">
        <w:rPr>
          <w:szCs w:val="22"/>
          <w:lang w:eastAsia="ja-JP"/>
        </w:rPr>
        <w:t>αζαπροπαζόνη</w:t>
      </w:r>
      <w:proofErr w:type="spellEnd"/>
      <w:r w:rsidRPr="00C117C8">
        <w:rPr>
          <w:szCs w:val="22"/>
          <w:lang w:eastAsia="ja-JP"/>
        </w:rPr>
        <w:t xml:space="preserve">, </w:t>
      </w:r>
      <w:proofErr w:type="spellStart"/>
      <w:r w:rsidRPr="00C117C8">
        <w:rPr>
          <w:szCs w:val="22"/>
          <w:lang w:eastAsia="ja-JP"/>
        </w:rPr>
        <w:t>χλωραμφενικόλη</w:t>
      </w:r>
      <w:proofErr w:type="spellEnd"/>
      <w:r w:rsidRPr="00C117C8">
        <w:rPr>
          <w:szCs w:val="22"/>
          <w:lang w:eastAsia="ja-JP"/>
        </w:rPr>
        <w:t xml:space="preserve">, παράγωγα </w:t>
      </w:r>
      <w:proofErr w:type="spellStart"/>
      <w:r w:rsidRPr="00C117C8">
        <w:rPr>
          <w:szCs w:val="22"/>
          <w:lang w:eastAsia="ja-JP"/>
        </w:rPr>
        <w:t>κουμαρίνης</w:t>
      </w:r>
      <w:proofErr w:type="spellEnd"/>
      <w:r w:rsidRPr="00C117C8">
        <w:rPr>
          <w:szCs w:val="22"/>
          <w:lang w:eastAsia="ja-JP"/>
        </w:rPr>
        <w:t xml:space="preserve">, </w:t>
      </w:r>
      <w:proofErr w:type="spellStart"/>
      <w:r w:rsidRPr="00C117C8">
        <w:rPr>
          <w:szCs w:val="22"/>
          <w:lang w:eastAsia="ja-JP"/>
        </w:rPr>
        <w:t>κυκλοφωσφαμίδη</w:t>
      </w:r>
      <w:proofErr w:type="spellEnd"/>
      <w:r w:rsidRPr="00C117C8">
        <w:rPr>
          <w:szCs w:val="22"/>
          <w:lang w:eastAsia="ja-JP"/>
        </w:rPr>
        <w:t xml:space="preserve">, </w:t>
      </w:r>
      <w:proofErr w:type="spellStart"/>
      <w:r w:rsidRPr="00C117C8">
        <w:rPr>
          <w:szCs w:val="22"/>
          <w:lang w:eastAsia="ja-JP"/>
        </w:rPr>
        <w:t>δισοπυραμίδη</w:t>
      </w:r>
      <w:proofErr w:type="spellEnd"/>
      <w:r w:rsidRPr="00C117C8">
        <w:rPr>
          <w:szCs w:val="22"/>
          <w:lang w:eastAsia="ja-JP"/>
        </w:rPr>
        <w:t xml:space="preserve">, </w:t>
      </w:r>
      <w:proofErr w:type="spellStart"/>
      <w:r w:rsidRPr="00C117C8">
        <w:rPr>
          <w:szCs w:val="22"/>
          <w:lang w:eastAsia="ja-JP"/>
        </w:rPr>
        <w:t>φενφλουραμίνη</w:t>
      </w:r>
      <w:proofErr w:type="spellEnd"/>
      <w:r w:rsidRPr="00C117C8">
        <w:rPr>
          <w:szCs w:val="22"/>
          <w:lang w:eastAsia="ja-JP"/>
        </w:rPr>
        <w:t xml:space="preserve">, </w:t>
      </w:r>
      <w:proofErr w:type="spellStart"/>
      <w:r w:rsidRPr="00C117C8">
        <w:rPr>
          <w:szCs w:val="22"/>
          <w:lang w:eastAsia="ja-JP"/>
        </w:rPr>
        <w:t>φαινυραμιδόλη</w:t>
      </w:r>
      <w:proofErr w:type="spellEnd"/>
      <w:r w:rsidRPr="00C117C8">
        <w:rPr>
          <w:szCs w:val="22"/>
          <w:lang w:eastAsia="ja-JP"/>
        </w:rPr>
        <w:t xml:space="preserve">, </w:t>
      </w:r>
      <w:proofErr w:type="spellStart"/>
      <w:r w:rsidRPr="00C117C8">
        <w:rPr>
          <w:szCs w:val="22"/>
          <w:lang w:eastAsia="ja-JP"/>
        </w:rPr>
        <w:t>φιβράτες</w:t>
      </w:r>
      <w:proofErr w:type="spellEnd"/>
      <w:r w:rsidRPr="00C117C8">
        <w:rPr>
          <w:szCs w:val="22"/>
          <w:lang w:eastAsia="ja-JP"/>
        </w:rPr>
        <w:t xml:space="preserve">, </w:t>
      </w:r>
      <w:proofErr w:type="spellStart"/>
      <w:r w:rsidRPr="00C117C8">
        <w:rPr>
          <w:szCs w:val="22"/>
          <w:lang w:eastAsia="ja-JP"/>
        </w:rPr>
        <w:t>φλουοξετίνη</w:t>
      </w:r>
      <w:proofErr w:type="spellEnd"/>
      <w:r w:rsidRPr="00C117C8">
        <w:rPr>
          <w:szCs w:val="22"/>
          <w:lang w:eastAsia="ja-JP"/>
        </w:rPr>
        <w:t xml:space="preserve">, </w:t>
      </w:r>
      <w:proofErr w:type="spellStart"/>
      <w:r w:rsidRPr="00C117C8">
        <w:rPr>
          <w:szCs w:val="22"/>
          <w:lang w:eastAsia="ja-JP"/>
        </w:rPr>
        <w:t>ιφωσφαμίδη</w:t>
      </w:r>
      <w:proofErr w:type="spellEnd"/>
      <w:r w:rsidRPr="00C117C8">
        <w:rPr>
          <w:szCs w:val="22"/>
          <w:lang w:eastAsia="ja-JP"/>
        </w:rPr>
        <w:t xml:space="preserve">, αναστολείς της ΜΑΟ, </w:t>
      </w:r>
      <w:proofErr w:type="spellStart"/>
      <w:r w:rsidRPr="00C117C8">
        <w:rPr>
          <w:szCs w:val="22"/>
          <w:lang w:eastAsia="ja-JP"/>
        </w:rPr>
        <w:t>μικοναζόλη</w:t>
      </w:r>
      <w:proofErr w:type="spellEnd"/>
      <w:r w:rsidRPr="00C117C8">
        <w:rPr>
          <w:szCs w:val="22"/>
          <w:lang w:eastAsia="ja-JP"/>
        </w:rPr>
        <w:t xml:space="preserve">, </w:t>
      </w:r>
      <w:proofErr w:type="spellStart"/>
      <w:r w:rsidRPr="00C117C8">
        <w:rPr>
          <w:szCs w:val="22"/>
          <w:lang w:eastAsia="ja-JP"/>
        </w:rPr>
        <w:t>οξυφαινοβουταζόνη</w:t>
      </w:r>
      <w:proofErr w:type="spellEnd"/>
      <w:r w:rsidRPr="00C117C8">
        <w:rPr>
          <w:szCs w:val="22"/>
          <w:lang w:eastAsia="ja-JP"/>
        </w:rPr>
        <w:t xml:space="preserve">, </w:t>
      </w:r>
      <w:proofErr w:type="spellStart"/>
      <w:r w:rsidRPr="00C117C8">
        <w:rPr>
          <w:szCs w:val="22"/>
          <w:lang w:eastAsia="ja-JP"/>
        </w:rPr>
        <w:t>παρα</w:t>
      </w:r>
      <w:proofErr w:type="spellEnd"/>
      <w:r w:rsidRPr="00C117C8">
        <w:rPr>
          <w:szCs w:val="22"/>
          <w:lang w:eastAsia="ja-JP"/>
        </w:rPr>
        <w:t>-</w:t>
      </w:r>
      <w:proofErr w:type="spellStart"/>
      <w:r w:rsidRPr="00C117C8">
        <w:rPr>
          <w:szCs w:val="22"/>
          <w:lang w:eastAsia="ja-JP"/>
        </w:rPr>
        <w:t>αμινοσαλικυλικό</w:t>
      </w:r>
      <w:proofErr w:type="spellEnd"/>
      <w:r w:rsidRPr="00C117C8">
        <w:rPr>
          <w:szCs w:val="22"/>
          <w:lang w:eastAsia="ja-JP"/>
        </w:rPr>
        <w:t xml:space="preserve"> οξύ, </w:t>
      </w:r>
      <w:proofErr w:type="spellStart"/>
      <w:r w:rsidRPr="00C117C8">
        <w:rPr>
          <w:szCs w:val="22"/>
          <w:lang w:eastAsia="ja-JP"/>
        </w:rPr>
        <w:t>πεντοξυφυλλίνη</w:t>
      </w:r>
      <w:proofErr w:type="spellEnd"/>
      <w:r w:rsidRPr="00C117C8">
        <w:rPr>
          <w:szCs w:val="22"/>
          <w:lang w:eastAsia="ja-JP"/>
        </w:rPr>
        <w:t xml:space="preserve"> παρεντερικά σε υψηλές δόσεις, </w:t>
      </w:r>
      <w:proofErr w:type="spellStart"/>
      <w:r w:rsidRPr="00C117C8">
        <w:rPr>
          <w:szCs w:val="22"/>
          <w:lang w:eastAsia="ja-JP"/>
        </w:rPr>
        <w:t>φαινυλοβουταζόνη</w:t>
      </w:r>
      <w:proofErr w:type="spellEnd"/>
      <w:r w:rsidRPr="00C117C8">
        <w:rPr>
          <w:szCs w:val="22"/>
          <w:lang w:eastAsia="ja-JP"/>
        </w:rPr>
        <w:t xml:space="preserve">, </w:t>
      </w:r>
      <w:proofErr w:type="spellStart"/>
      <w:r w:rsidRPr="00C117C8">
        <w:rPr>
          <w:szCs w:val="22"/>
          <w:lang w:eastAsia="ja-JP"/>
        </w:rPr>
        <w:t>προβενεσίδη</w:t>
      </w:r>
      <w:proofErr w:type="spellEnd"/>
      <w:r w:rsidRPr="00C117C8">
        <w:rPr>
          <w:szCs w:val="22"/>
          <w:lang w:eastAsia="ja-JP"/>
        </w:rPr>
        <w:t xml:space="preserve">, </w:t>
      </w:r>
      <w:proofErr w:type="spellStart"/>
      <w:r w:rsidRPr="00C117C8">
        <w:rPr>
          <w:szCs w:val="22"/>
          <w:lang w:eastAsia="ja-JP"/>
        </w:rPr>
        <w:t>κινολόνες</w:t>
      </w:r>
      <w:proofErr w:type="spellEnd"/>
      <w:r w:rsidRPr="00C117C8">
        <w:rPr>
          <w:szCs w:val="22"/>
          <w:lang w:eastAsia="ja-JP"/>
        </w:rPr>
        <w:t xml:space="preserve">, σαλικυλικά, </w:t>
      </w:r>
      <w:proofErr w:type="spellStart"/>
      <w:r w:rsidRPr="00C117C8">
        <w:rPr>
          <w:szCs w:val="22"/>
          <w:lang w:eastAsia="ja-JP"/>
        </w:rPr>
        <w:t>σουλφυνπυραζόνη</w:t>
      </w:r>
      <w:proofErr w:type="spellEnd"/>
      <w:r w:rsidRPr="00C117C8">
        <w:rPr>
          <w:szCs w:val="22"/>
          <w:lang w:eastAsia="ja-JP"/>
        </w:rPr>
        <w:t xml:space="preserve">, </w:t>
      </w:r>
      <w:proofErr w:type="spellStart"/>
      <w:r w:rsidRPr="00C117C8">
        <w:rPr>
          <w:szCs w:val="22"/>
          <w:lang w:eastAsia="ja-JP"/>
        </w:rPr>
        <w:t>σουλφοναμίδες</w:t>
      </w:r>
      <w:proofErr w:type="spellEnd"/>
      <w:r w:rsidRPr="00C117C8">
        <w:rPr>
          <w:szCs w:val="22"/>
          <w:lang w:eastAsia="ja-JP"/>
        </w:rPr>
        <w:t xml:space="preserve">, </w:t>
      </w:r>
      <w:proofErr w:type="spellStart"/>
      <w:r w:rsidRPr="00C117C8">
        <w:rPr>
          <w:szCs w:val="22"/>
          <w:lang w:eastAsia="ja-JP"/>
        </w:rPr>
        <w:t>συμπαθητικολυτικές</w:t>
      </w:r>
      <w:proofErr w:type="spellEnd"/>
      <w:r w:rsidRPr="00C117C8">
        <w:rPr>
          <w:szCs w:val="22"/>
          <w:lang w:eastAsia="ja-JP"/>
        </w:rPr>
        <w:t xml:space="preserve"> ουσίες (όπως αναστολείς των β-υποδοχέων και </w:t>
      </w:r>
      <w:proofErr w:type="spellStart"/>
      <w:r w:rsidRPr="00C117C8">
        <w:rPr>
          <w:szCs w:val="22"/>
          <w:lang w:eastAsia="ja-JP"/>
        </w:rPr>
        <w:t>γουανεθιδίνη</w:t>
      </w:r>
      <w:proofErr w:type="spellEnd"/>
      <w:r w:rsidRPr="00C117C8">
        <w:rPr>
          <w:szCs w:val="22"/>
          <w:lang w:eastAsia="ja-JP"/>
        </w:rPr>
        <w:t xml:space="preserve">), </w:t>
      </w:r>
      <w:proofErr w:type="spellStart"/>
      <w:r w:rsidRPr="00C117C8">
        <w:rPr>
          <w:szCs w:val="22"/>
          <w:lang w:eastAsia="ja-JP"/>
        </w:rPr>
        <w:t>τετρακυκλίνες</w:t>
      </w:r>
      <w:proofErr w:type="spellEnd"/>
      <w:r w:rsidRPr="00C117C8">
        <w:rPr>
          <w:szCs w:val="22"/>
          <w:lang w:eastAsia="ja-JP"/>
        </w:rPr>
        <w:t xml:space="preserve">, </w:t>
      </w:r>
      <w:proofErr w:type="spellStart"/>
      <w:r w:rsidRPr="00C117C8">
        <w:rPr>
          <w:szCs w:val="22"/>
          <w:lang w:eastAsia="ja-JP"/>
        </w:rPr>
        <w:t>τριτοκουαλίνη</w:t>
      </w:r>
      <w:proofErr w:type="spellEnd"/>
      <w:r w:rsidRPr="00C117C8">
        <w:rPr>
          <w:szCs w:val="22"/>
          <w:lang w:eastAsia="ja-JP"/>
        </w:rPr>
        <w:t xml:space="preserve">, </w:t>
      </w:r>
      <w:proofErr w:type="spellStart"/>
      <w:r w:rsidRPr="00C117C8">
        <w:rPr>
          <w:szCs w:val="22"/>
          <w:lang w:eastAsia="ja-JP"/>
        </w:rPr>
        <w:t>τροφωσφαμίδη</w:t>
      </w:r>
      <w:proofErr w:type="spellEnd"/>
      <w:r w:rsidRPr="00C117C8">
        <w:rPr>
          <w:szCs w:val="22"/>
          <w:lang w:eastAsia="ja-JP"/>
        </w:rPr>
        <w:t>.</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Μείωση της υπογλυκαιμικής δράσης του </w:t>
      </w:r>
      <w:proofErr w:type="spellStart"/>
      <w:r w:rsidRPr="00C117C8">
        <w:rPr>
          <w:szCs w:val="22"/>
          <w:lang w:val="en-GB" w:eastAsia="ja-JP"/>
        </w:rPr>
        <w:t>Daonil</w:t>
      </w:r>
      <w:proofErr w:type="spellEnd"/>
      <w:r w:rsidRPr="00C117C8">
        <w:rPr>
          <w:szCs w:val="22"/>
          <w:lang w:eastAsia="ja-JP"/>
        </w:rPr>
        <w:t xml:space="preserve"> και κατά συνέπεια αυξημένα επίπεδα σακχάρου στο αίμα δυνατόν να παρατηρηθούν κατά την ταυτόχρονη λήψη με άλλα φάρμακα, όπως </w:t>
      </w:r>
      <w:proofErr w:type="spellStart"/>
      <w:r w:rsidRPr="00C117C8">
        <w:rPr>
          <w:szCs w:val="22"/>
          <w:lang w:eastAsia="ja-JP"/>
        </w:rPr>
        <w:t>ακεταζολαμίδη</w:t>
      </w:r>
      <w:proofErr w:type="spellEnd"/>
      <w:r w:rsidRPr="00C117C8">
        <w:rPr>
          <w:szCs w:val="22"/>
          <w:lang w:eastAsia="ja-JP"/>
        </w:rPr>
        <w:t xml:space="preserve">, βαρβιτουρικά, </w:t>
      </w:r>
      <w:proofErr w:type="spellStart"/>
      <w:r w:rsidRPr="00C117C8">
        <w:rPr>
          <w:szCs w:val="22"/>
          <w:lang w:eastAsia="ja-JP"/>
        </w:rPr>
        <w:t>διαζοξείδη</w:t>
      </w:r>
      <w:proofErr w:type="spellEnd"/>
      <w:r w:rsidRPr="00C117C8">
        <w:rPr>
          <w:szCs w:val="22"/>
          <w:lang w:eastAsia="ja-JP"/>
        </w:rPr>
        <w:t xml:space="preserve">, διουρητικά, </w:t>
      </w:r>
      <w:proofErr w:type="spellStart"/>
      <w:r w:rsidRPr="00C117C8">
        <w:rPr>
          <w:szCs w:val="22"/>
          <w:lang w:eastAsia="ja-JP"/>
        </w:rPr>
        <w:t>θειαζιδικά</w:t>
      </w:r>
      <w:proofErr w:type="spellEnd"/>
      <w:r w:rsidRPr="00C117C8">
        <w:rPr>
          <w:szCs w:val="22"/>
          <w:lang w:eastAsia="ja-JP"/>
        </w:rPr>
        <w:t xml:space="preserve"> διουρητικά, </w:t>
      </w:r>
      <w:proofErr w:type="spellStart"/>
      <w:r w:rsidRPr="00C117C8">
        <w:rPr>
          <w:szCs w:val="22"/>
          <w:lang w:eastAsia="ja-JP"/>
        </w:rPr>
        <w:t>επινεφρίνη</w:t>
      </w:r>
      <w:proofErr w:type="spellEnd"/>
      <w:r w:rsidRPr="00C117C8">
        <w:rPr>
          <w:szCs w:val="22"/>
          <w:lang w:eastAsia="ja-JP"/>
        </w:rPr>
        <w:t xml:space="preserve"> (αδρεναλίνη) και άλλα συμπαθητικομιμητικά σκευάσματα, </w:t>
      </w:r>
      <w:proofErr w:type="spellStart"/>
      <w:r w:rsidRPr="00C117C8">
        <w:rPr>
          <w:szCs w:val="22"/>
          <w:lang w:eastAsia="ja-JP"/>
        </w:rPr>
        <w:t>γλυκαγόνη</w:t>
      </w:r>
      <w:proofErr w:type="spellEnd"/>
      <w:r w:rsidRPr="00C117C8">
        <w:rPr>
          <w:szCs w:val="22"/>
          <w:lang w:eastAsia="ja-JP"/>
        </w:rPr>
        <w:t xml:space="preserve">, </w:t>
      </w:r>
      <w:proofErr w:type="spellStart"/>
      <w:r w:rsidRPr="00C117C8">
        <w:rPr>
          <w:szCs w:val="22"/>
          <w:lang w:eastAsia="ja-JP"/>
        </w:rPr>
        <w:t>κορτικοστεροειδή</w:t>
      </w:r>
      <w:proofErr w:type="spellEnd"/>
      <w:r w:rsidRPr="00C117C8">
        <w:rPr>
          <w:szCs w:val="22"/>
          <w:lang w:eastAsia="ja-JP"/>
        </w:rPr>
        <w:t xml:space="preserve">, καθαρτικά (μετά από παρατεταμένη χρήση), νικοτινικό οξύ σε υψηλές δόσεις, οιστρογόνα και </w:t>
      </w:r>
      <w:proofErr w:type="spellStart"/>
      <w:r w:rsidRPr="00C117C8">
        <w:rPr>
          <w:szCs w:val="22"/>
          <w:lang w:eastAsia="ja-JP"/>
        </w:rPr>
        <w:t>προγεσταγόνα</w:t>
      </w:r>
      <w:proofErr w:type="spellEnd"/>
      <w:r w:rsidRPr="00C117C8">
        <w:rPr>
          <w:szCs w:val="22"/>
          <w:lang w:eastAsia="ja-JP"/>
        </w:rPr>
        <w:t xml:space="preserve">, </w:t>
      </w:r>
      <w:proofErr w:type="spellStart"/>
      <w:r w:rsidRPr="00C117C8">
        <w:rPr>
          <w:szCs w:val="22"/>
          <w:lang w:eastAsia="ja-JP"/>
        </w:rPr>
        <w:t>φαινοθειαζίνες</w:t>
      </w:r>
      <w:proofErr w:type="spellEnd"/>
      <w:r w:rsidRPr="00C117C8">
        <w:rPr>
          <w:szCs w:val="22"/>
          <w:lang w:eastAsia="ja-JP"/>
        </w:rPr>
        <w:t xml:space="preserve">, </w:t>
      </w:r>
      <w:proofErr w:type="spellStart"/>
      <w:r w:rsidRPr="00C117C8">
        <w:rPr>
          <w:szCs w:val="22"/>
          <w:lang w:eastAsia="ja-JP"/>
        </w:rPr>
        <w:t>φαινυτοΐνη</w:t>
      </w:r>
      <w:proofErr w:type="spellEnd"/>
      <w:r w:rsidRPr="00C117C8">
        <w:rPr>
          <w:szCs w:val="22"/>
          <w:lang w:eastAsia="ja-JP"/>
        </w:rPr>
        <w:t xml:space="preserve">, </w:t>
      </w:r>
      <w:proofErr w:type="spellStart"/>
      <w:r w:rsidRPr="00C117C8">
        <w:rPr>
          <w:szCs w:val="22"/>
          <w:lang w:eastAsia="ja-JP"/>
        </w:rPr>
        <w:t>θυρεοειδικές</w:t>
      </w:r>
      <w:proofErr w:type="spellEnd"/>
      <w:r w:rsidRPr="00C117C8">
        <w:rPr>
          <w:szCs w:val="22"/>
          <w:lang w:eastAsia="ja-JP"/>
        </w:rPr>
        <w:t xml:space="preserve"> ορμόνες, </w:t>
      </w:r>
      <w:proofErr w:type="spellStart"/>
      <w:r w:rsidRPr="00C117C8">
        <w:rPr>
          <w:szCs w:val="22"/>
          <w:lang w:eastAsia="ja-JP"/>
        </w:rPr>
        <w:t>ριφαμπικίνη</w:t>
      </w:r>
      <w:proofErr w:type="spellEnd"/>
      <w:r w:rsidRPr="00C117C8">
        <w:rPr>
          <w:szCs w:val="22"/>
          <w:lang w:eastAsia="ja-JP"/>
        </w:rPr>
        <w:t>.</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lastRenderedPageBreak/>
        <w:t xml:space="preserve">Κατά τη </w:t>
      </w:r>
      <w:proofErr w:type="spellStart"/>
      <w:r w:rsidRPr="00C117C8">
        <w:rPr>
          <w:szCs w:val="22"/>
          <w:lang w:eastAsia="ja-JP"/>
        </w:rPr>
        <w:t>συγχορήγηση</w:t>
      </w:r>
      <w:proofErr w:type="spellEnd"/>
      <w:r w:rsidRPr="00C117C8">
        <w:rPr>
          <w:szCs w:val="22"/>
          <w:lang w:eastAsia="ja-JP"/>
        </w:rPr>
        <w:t xml:space="preserve"> με Η</w:t>
      </w:r>
      <w:r w:rsidRPr="00C117C8">
        <w:rPr>
          <w:szCs w:val="22"/>
          <w:vertAlign w:val="subscript"/>
          <w:lang w:eastAsia="ja-JP"/>
        </w:rPr>
        <w:t>2</w:t>
      </w:r>
      <w:r w:rsidRPr="00C117C8">
        <w:rPr>
          <w:szCs w:val="22"/>
          <w:lang w:eastAsia="ja-JP"/>
        </w:rPr>
        <w:t xml:space="preserve">-ανταγωνιστές, </w:t>
      </w:r>
      <w:proofErr w:type="spellStart"/>
      <w:r w:rsidRPr="00C117C8">
        <w:rPr>
          <w:szCs w:val="22"/>
          <w:lang w:eastAsia="ja-JP"/>
        </w:rPr>
        <w:t>κλονιδίνη</w:t>
      </w:r>
      <w:proofErr w:type="spellEnd"/>
      <w:r w:rsidRPr="00C117C8">
        <w:rPr>
          <w:szCs w:val="22"/>
          <w:lang w:eastAsia="ja-JP"/>
        </w:rPr>
        <w:t xml:space="preserve"> και </w:t>
      </w:r>
      <w:proofErr w:type="spellStart"/>
      <w:r w:rsidRPr="00C117C8">
        <w:rPr>
          <w:szCs w:val="22"/>
          <w:lang w:eastAsia="ja-JP"/>
        </w:rPr>
        <w:t>ρεζερπίνη</w:t>
      </w:r>
      <w:proofErr w:type="spellEnd"/>
      <w:r w:rsidRPr="00C117C8">
        <w:rPr>
          <w:szCs w:val="22"/>
          <w:lang w:eastAsia="ja-JP"/>
        </w:rPr>
        <w:t xml:space="preserve"> μπορεί να προκληθεί αύξηση ή μείωση της υπογλυκαιμικής δράσης του </w:t>
      </w:r>
      <w:proofErr w:type="spellStart"/>
      <w:r w:rsidRPr="00C117C8">
        <w:rPr>
          <w:szCs w:val="22"/>
          <w:lang w:val="en-GB" w:eastAsia="ja-JP"/>
        </w:rPr>
        <w:t>Daonil</w:t>
      </w:r>
      <w:proofErr w:type="spellEnd"/>
      <w:r w:rsidRPr="00C117C8">
        <w:rPr>
          <w:szCs w:val="22"/>
          <w:lang w:eastAsia="ja-JP"/>
        </w:rPr>
        <w:t>.</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Τα σημεία της </w:t>
      </w:r>
      <w:proofErr w:type="spellStart"/>
      <w:r w:rsidRPr="00C117C8">
        <w:rPr>
          <w:szCs w:val="22"/>
          <w:lang w:eastAsia="ja-JP"/>
        </w:rPr>
        <w:t>αδρενεργικής</w:t>
      </w:r>
      <w:proofErr w:type="spellEnd"/>
      <w:r w:rsidRPr="00C117C8">
        <w:rPr>
          <w:szCs w:val="22"/>
          <w:lang w:eastAsia="ja-JP"/>
        </w:rPr>
        <w:t xml:space="preserve"> αντίδρασης ως την υπογλυκαιμία μπορεί να μειωθούν ή να εκλείπουν υπό την επήρεια </w:t>
      </w:r>
      <w:proofErr w:type="spellStart"/>
      <w:r w:rsidRPr="00C117C8">
        <w:rPr>
          <w:szCs w:val="22"/>
          <w:lang w:eastAsia="ja-JP"/>
        </w:rPr>
        <w:t>συμπαθητικολυτικών</w:t>
      </w:r>
      <w:proofErr w:type="spellEnd"/>
      <w:r w:rsidRPr="00C117C8">
        <w:rPr>
          <w:szCs w:val="22"/>
          <w:lang w:eastAsia="ja-JP"/>
        </w:rPr>
        <w:t xml:space="preserve"> φαρμάκων, όπως είναι οι αναστολείς των β-υποδοχέων, η </w:t>
      </w:r>
      <w:proofErr w:type="spellStart"/>
      <w:r w:rsidRPr="00C117C8">
        <w:rPr>
          <w:szCs w:val="22"/>
          <w:lang w:eastAsia="ja-JP"/>
        </w:rPr>
        <w:t>κλονιδίνη</w:t>
      </w:r>
      <w:proofErr w:type="spellEnd"/>
      <w:r w:rsidRPr="00C117C8">
        <w:rPr>
          <w:szCs w:val="22"/>
          <w:lang w:eastAsia="ja-JP"/>
        </w:rPr>
        <w:t xml:space="preserve">, η </w:t>
      </w:r>
      <w:proofErr w:type="spellStart"/>
      <w:r w:rsidRPr="00C117C8">
        <w:rPr>
          <w:szCs w:val="22"/>
          <w:lang w:eastAsia="ja-JP"/>
        </w:rPr>
        <w:t>γουανεθιδίνη</w:t>
      </w:r>
      <w:proofErr w:type="spellEnd"/>
      <w:r w:rsidRPr="00C117C8">
        <w:rPr>
          <w:szCs w:val="22"/>
          <w:lang w:eastAsia="ja-JP"/>
        </w:rPr>
        <w:t xml:space="preserve"> και η </w:t>
      </w:r>
      <w:proofErr w:type="spellStart"/>
      <w:r w:rsidRPr="00C117C8">
        <w:rPr>
          <w:szCs w:val="22"/>
          <w:lang w:eastAsia="ja-JP"/>
        </w:rPr>
        <w:t>ρεζερπίνη</w:t>
      </w:r>
      <w:proofErr w:type="spellEnd"/>
      <w:r w:rsidRPr="00C117C8">
        <w:rPr>
          <w:szCs w:val="22"/>
          <w:lang w:eastAsia="ja-JP"/>
        </w:rPr>
        <w:t xml:space="preserve">. </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Τόσο η οξεία όσο και η χρόνια λήψη οινοπνεύματος μπορεί να ενισχύσει ή να ελαττώσει το υπογλυκαιμικό αποτέλεσμα της </w:t>
      </w:r>
      <w:proofErr w:type="spellStart"/>
      <w:r w:rsidRPr="00C117C8">
        <w:rPr>
          <w:szCs w:val="22"/>
          <w:lang w:eastAsia="ja-JP"/>
        </w:rPr>
        <w:t>γλιβενκλαμίδης</w:t>
      </w:r>
      <w:proofErr w:type="spellEnd"/>
      <w:r w:rsidRPr="00C117C8">
        <w:rPr>
          <w:szCs w:val="22"/>
          <w:lang w:eastAsia="ja-JP"/>
        </w:rPr>
        <w:t xml:space="preserve"> με απρόβλεπτο τρόπο.</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w:t>
      </w:r>
      <w:proofErr w:type="spellStart"/>
      <w:r w:rsidRPr="00C117C8">
        <w:rPr>
          <w:szCs w:val="22"/>
          <w:lang w:eastAsia="ja-JP"/>
        </w:rPr>
        <w:t>γλιβενκλαμίδη</w:t>
      </w:r>
      <w:proofErr w:type="spellEnd"/>
      <w:r w:rsidRPr="00C117C8">
        <w:rPr>
          <w:szCs w:val="22"/>
          <w:lang w:eastAsia="ja-JP"/>
        </w:rPr>
        <w:t xml:space="preserve"> είναι δυνατόν να ενισχύσει ή να μειώσει τη δράση των </w:t>
      </w:r>
      <w:proofErr w:type="spellStart"/>
      <w:r w:rsidRPr="00C117C8">
        <w:rPr>
          <w:szCs w:val="22"/>
          <w:lang w:eastAsia="ja-JP"/>
        </w:rPr>
        <w:t>κουμαρινικών</w:t>
      </w:r>
      <w:proofErr w:type="spellEnd"/>
      <w:r w:rsidRPr="00C117C8">
        <w:rPr>
          <w:szCs w:val="22"/>
          <w:lang w:eastAsia="ja-JP"/>
        </w:rPr>
        <w:t xml:space="preserve"> παραγώγων.</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w:t>
      </w:r>
      <w:proofErr w:type="spellStart"/>
      <w:r w:rsidRPr="00C117C8">
        <w:rPr>
          <w:szCs w:val="22"/>
          <w:lang w:eastAsia="ja-JP"/>
        </w:rPr>
        <w:t>γλιβενκλαμίδη</w:t>
      </w:r>
      <w:proofErr w:type="spellEnd"/>
      <w:r w:rsidRPr="00C117C8">
        <w:rPr>
          <w:szCs w:val="22"/>
          <w:lang w:eastAsia="ja-JP"/>
        </w:rPr>
        <w:t xml:space="preserve"> μπορεί να αυξήσει τη συγκέντρωση στο πλάσμα της </w:t>
      </w:r>
      <w:proofErr w:type="spellStart"/>
      <w:r w:rsidRPr="00C117C8">
        <w:rPr>
          <w:szCs w:val="22"/>
          <w:lang w:eastAsia="ja-JP"/>
        </w:rPr>
        <w:t>κυκλοσπορίνης</w:t>
      </w:r>
      <w:proofErr w:type="spellEnd"/>
      <w:r w:rsidRPr="00C117C8">
        <w:rPr>
          <w:szCs w:val="22"/>
          <w:lang w:eastAsia="ja-JP"/>
        </w:rPr>
        <w:t xml:space="preserve"> και πιθανώς να οδηγήσει σε αυξημένη τοξικότητα αυτής. Επομένως συστήνεται όταν </w:t>
      </w:r>
      <w:proofErr w:type="spellStart"/>
      <w:r w:rsidRPr="00C117C8">
        <w:rPr>
          <w:szCs w:val="22"/>
          <w:lang w:eastAsia="ja-JP"/>
        </w:rPr>
        <w:t>συγχορηγούνται</w:t>
      </w:r>
      <w:proofErr w:type="spellEnd"/>
      <w:r w:rsidRPr="00C117C8">
        <w:rPr>
          <w:szCs w:val="22"/>
          <w:lang w:eastAsia="ja-JP"/>
        </w:rPr>
        <w:t xml:space="preserve"> τα δύο αυτά φάρμακα η παρακολούθηση και προσαρμογή της δοσολογίας της </w:t>
      </w:r>
      <w:proofErr w:type="spellStart"/>
      <w:r w:rsidRPr="00C117C8">
        <w:rPr>
          <w:szCs w:val="22"/>
          <w:lang w:eastAsia="ja-JP"/>
        </w:rPr>
        <w:t>κυκλοσπορίνης</w:t>
      </w:r>
      <w:proofErr w:type="spellEnd"/>
      <w:r w:rsidRPr="00C117C8">
        <w:rPr>
          <w:szCs w:val="22"/>
          <w:lang w:eastAsia="ja-JP"/>
        </w:rPr>
        <w:t xml:space="preserve">. </w:t>
      </w:r>
    </w:p>
    <w:p w:rsidR="00C257E1" w:rsidRPr="00C117C8" w:rsidRDefault="00C257E1" w:rsidP="00C257E1">
      <w:pPr>
        <w:widowControl/>
        <w:overflowPunct w:val="0"/>
        <w:autoSpaceDE w:val="0"/>
        <w:autoSpaceDN w:val="0"/>
        <w:adjustRightInd w:val="0"/>
        <w:jc w:val="both"/>
        <w:textAlignment w:val="baseline"/>
        <w:rPr>
          <w:szCs w:val="22"/>
          <w:lang w:eastAsia="ja-JP"/>
        </w:rPr>
      </w:pP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w:t>
      </w:r>
      <w:proofErr w:type="spellStart"/>
      <w:r w:rsidRPr="00C117C8">
        <w:rPr>
          <w:szCs w:val="22"/>
          <w:lang w:val="en-US" w:eastAsia="ja-JP"/>
        </w:rPr>
        <w:t>colesevelam</w:t>
      </w:r>
      <w:proofErr w:type="spellEnd"/>
      <w:r w:rsidRPr="00C117C8">
        <w:rPr>
          <w:szCs w:val="22"/>
          <w:lang w:eastAsia="ja-JP"/>
        </w:rPr>
        <w:t xml:space="preserve"> συνδέεται στη </w:t>
      </w:r>
      <w:proofErr w:type="spellStart"/>
      <w:r w:rsidRPr="00C117C8">
        <w:rPr>
          <w:szCs w:val="22"/>
          <w:lang w:eastAsia="ja-JP"/>
        </w:rPr>
        <w:t>γλιβενκλαμίδη</w:t>
      </w:r>
      <w:proofErr w:type="spellEnd"/>
      <w:r w:rsidRPr="00C117C8">
        <w:rPr>
          <w:szCs w:val="22"/>
          <w:lang w:eastAsia="ja-JP"/>
        </w:rPr>
        <w:t xml:space="preserve"> και ελαττώνει την απορρόφηση της </w:t>
      </w:r>
      <w:proofErr w:type="spellStart"/>
      <w:r w:rsidRPr="00C117C8">
        <w:rPr>
          <w:szCs w:val="22"/>
          <w:lang w:eastAsia="ja-JP"/>
        </w:rPr>
        <w:t>γλιβενκλαμίδης</w:t>
      </w:r>
      <w:proofErr w:type="spellEnd"/>
      <w:r w:rsidRPr="00C117C8">
        <w:rPr>
          <w:szCs w:val="22"/>
          <w:lang w:eastAsia="ja-JP"/>
        </w:rPr>
        <w:t xml:space="preserve"> από το </w:t>
      </w:r>
      <w:r w:rsidR="00C117C8" w:rsidRPr="00C117C8">
        <w:rPr>
          <w:szCs w:val="22"/>
          <w:lang w:eastAsia="ja-JP"/>
        </w:rPr>
        <w:t>γαστρεντερικό</w:t>
      </w:r>
      <w:r w:rsidRPr="00C117C8">
        <w:rPr>
          <w:szCs w:val="22"/>
          <w:lang w:eastAsia="ja-JP"/>
        </w:rPr>
        <w:t xml:space="preserve"> σωλήνα. Δεν παρατηρήθηκε κάποια αλληλεπίδραση όταν η </w:t>
      </w:r>
      <w:proofErr w:type="spellStart"/>
      <w:r w:rsidRPr="00C117C8">
        <w:rPr>
          <w:szCs w:val="22"/>
          <w:lang w:eastAsia="ja-JP"/>
        </w:rPr>
        <w:t>γλιβενκλαμίδη</w:t>
      </w:r>
      <w:proofErr w:type="spellEnd"/>
      <w:r w:rsidRPr="00C117C8">
        <w:rPr>
          <w:szCs w:val="22"/>
          <w:lang w:eastAsia="ja-JP"/>
        </w:rPr>
        <w:t xml:space="preserve"> λήφθηκε τουλάχιστον 4 ώρες πριν την </w:t>
      </w:r>
      <w:proofErr w:type="spellStart"/>
      <w:r w:rsidRPr="00C117C8">
        <w:rPr>
          <w:szCs w:val="22"/>
          <w:lang w:val="en-US" w:eastAsia="ja-JP"/>
        </w:rPr>
        <w:t>colesevelam</w:t>
      </w:r>
      <w:proofErr w:type="spellEnd"/>
      <w:r w:rsidRPr="00C117C8">
        <w:rPr>
          <w:szCs w:val="22"/>
          <w:lang w:eastAsia="ja-JP"/>
        </w:rPr>
        <w:t xml:space="preserve">. Επομένως η </w:t>
      </w:r>
      <w:proofErr w:type="spellStart"/>
      <w:r w:rsidRPr="00C117C8">
        <w:rPr>
          <w:szCs w:val="22"/>
          <w:lang w:eastAsia="ja-JP"/>
        </w:rPr>
        <w:t>γλιβενκλαμίδη</w:t>
      </w:r>
      <w:proofErr w:type="spellEnd"/>
      <w:r w:rsidRPr="00C117C8">
        <w:rPr>
          <w:szCs w:val="22"/>
          <w:lang w:eastAsia="ja-JP"/>
        </w:rPr>
        <w:t xml:space="preserve"> θα πρέπει να χορηγείται τουλάχιστον 4 ώρες πριν την </w:t>
      </w:r>
      <w:proofErr w:type="spellStart"/>
      <w:r w:rsidRPr="00C117C8">
        <w:rPr>
          <w:szCs w:val="22"/>
          <w:lang w:val="en-US" w:eastAsia="ja-JP"/>
        </w:rPr>
        <w:t>colesevelam</w:t>
      </w:r>
      <w:proofErr w:type="spellEnd"/>
      <w:r w:rsidRPr="00C117C8">
        <w:rPr>
          <w:szCs w:val="22"/>
          <w:lang w:eastAsia="ja-JP"/>
        </w:rPr>
        <w:t>.</w:t>
      </w:r>
    </w:p>
    <w:p w:rsidR="00C257E1" w:rsidRPr="00C117C8" w:rsidRDefault="00C257E1" w:rsidP="00C257E1">
      <w:pPr>
        <w:widowControl/>
        <w:overflowPunct w:val="0"/>
        <w:autoSpaceDE w:val="0"/>
        <w:autoSpaceDN w:val="0"/>
        <w:adjustRightInd w:val="0"/>
        <w:jc w:val="both"/>
        <w:textAlignment w:val="baseline"/>
        <w:rPr>
          <w:szCs w:val="22"/>
          <w:lang w:eastAsia="ja-JP"/>
        </w:rPr>
      </w:pPr>
    </w:p>
    <w:p w:rsidR="00B84E28" w:rsidRPr="00C117C8" w:rsidRDefault="00B84E28" w:rsidP="00B84E28">
      <w:pPr>
        <w:rPr>
          <w:noProof/>
        </w:rPr>
      </w:pPr>
      <w:r w:rsidRPr="00C117C8">
        <w:rPr>
          <w:b/>
          <w:noProof/>
        </w:rPr>
        <w:t>Κύηση</w:t>
      </w:r>
      <w:r w:rsidR="00D752A4" w:rsidRPr="00C117C8">
        <w:rPr>
          <w:b/>
          <w:noProof/>
        </w:rPr>
        <w:t xml:space="preserve"> και</w:t>
      </w:r>
      <w:r w:rsidRPr="00C117C8">
        <w:rPr>
          <w:b/>
          <w:noProof/>
        </w:rPr>
        <w:t xml:space="preserve"> θηλασμός</w:t>
      </w:r>
    </w:p>
    <w:p w:rsidR="00B84E28" w:rsidRPr="00C117C8" w:rsidRDefault="00B84E28" w:rsidP="00B84E28">
      <w:pPr>
        <w:jc w:val="both"/>
        <w:rPr>
          <w:noProof/>
        </w:rPr>
      </w:pPr>
      <w:r w:rsidRPr="00C117C8">
        <w:rPr>
          <w:noProof/>
        </w:rPr>
        <w:t xml:space="preserve">Εάν </w:t>
      </w:r>
      <w:r w:rsidR="00776724" w:rsidRPr="00C117C8">
        <w:rPr>
          <w:noProof/>
        </w:rPr>
        <w:t xml:space="preserve">είστε </w:t>
      </w:r>
      <w:r w:rsidRPr="00C117C8">
        <w:rPr>
          <w:noProof/>
        </w:rPr>
        <w:t>έγ</w:t>
      </w:r>
      <w:r w:rsidR="00E24E34" w:rsidRPr="00C117C8">
        <w:rPr>
          <w:noProof/>
        </w:rPr>
        <w:t>κ</w:t>
      </w:r>
      <w:r w:rsidRPr="00C117C8">
        <w:rPr>
          <w:noProof/>
        </w:rPr>
        <w:t xml:space="preserve">υος ή θηλάζετε, </w:t>
      </w:r>
      <w:r w:rsidR="00E24E34" w:rsidRPr="00C117C8">
        <w:rPr>
          <w:noProof/>
        </w:rPr>
        <w:t>νομίζετε</w:t>
      </w:r>
      <w:r w:rsidRPr="00C117C8">
        <w:rPr>
          <w:noProof/>
        </w:rPr>
        <w:t xml:space="preserve"> ότι μπορεί να </w:t>
      </w:r>
      <w:r w:rsidR="00D526FB" w:rsidRPr="00C117C8">
        <w:rPr>
          <w:noProof/>
        </w:rPr>
        <w:t xml:space="preserve">είστε </w:t>
      </w:r>
      <w:r w:rsidRPr="00C117C8">
        <w:rPr>
          <w:noProof/>
        </w:rPr>
        <w:t>έγ</w:t>
      </w:r>
      <w:r w:rsidR="00E24E34" w:rsidRPr="00C117C8">
        <w:rPr>
          <w:noProof/>
        </w:rPr>
        <w:t>κ</w:t>
      </w:r>
      <w:r w:rsidRPr="00C117C8">
        <w:rPr>
          <w:noProof/>
        </w:rPr>
        <w:t>υος ή σχεδιάζετε να αποκτήσ</w:t>
      </w:r>
      <w:r w:rsidR="00D752A4" w:rsidRPr="00C117C8">
        <w:rPr>
          <w:noProof/>
        </w:rPr>
        <w:t xml:space="preserve">ετε παιδί, ζητήστε τη συμβουλή </w:t>
      </w:r>
      <w:r w:rsidRPr="00C117C8">
        <w:rPr>
          <w:noProof/>
        </w:rPr>
        <w:t xml:space="preserve">του γιατρού σας </w:t>
      </w:r>
      <w:r w:rsidR="00D373E8" w:rsidRPr="00C117C8">
        <w:rPr>
          <w:noProof/>
        </w:rPr>
        <w:t xml:space="preserve">πριν </w:t>
      </w:r>
      <w:r w:rsidR="00D752A4" w:rsidRPr="00C117C8">
        <w:rPr>
          <w:noProof/>
        </w:rPr>
        <w:t>πάρετε αυτό το φάρμακο.</w:t>
      </w:r>
    </w:p>
    <w:p w:rsidR="00B84E28" w:rsidRPr="00C117C8" w:rsidRDefault="00B84E28">
      <w:pPr>
        <w:rPr>
          <w:noProof/>
        </w:rPr>
      </w:pPr>
    </w:p>
    <w:p w:rsidR="00D752A4" w:rsidRPr="00C117C8" w:rsidRDefault="00D752A4" w:rsidP="00D752A4">
      <w:pPr>
        <w:rPr>
          <w:szCs w:val="22"/>
        </w:rPr>
      </w:pPr>
      <w:r w:rsidRPr="00C117C8">
        <w:rPr>
          <w:szCs w:val="22"/>
        </w:rPr>
        <w:t xml:space="preserve">Το </w:t>
      </w:r>
      <w:proofErr w:type="spellStart"/>
      <w:r w:rsidRPr="00C117C8">
        <w:rPr>
          <w:szCs w:val="22"/>
        </w:rPr>
        <w:t>Daonil</w:t>
      </w:r>
      <w:proofErr w:type="spellEnd"/>
      <w:r w:rsidRPr="00C117C8">
        <w:rPr>
          <w:szCs w:val="22"/>
        </w:rPr>
        <w:t xml:space="preserve"> δεν πρέπει να χορηγεί</w:t>
      </w:r>
      <w:r w:rsidR="00C32A28" w:rsidRPr="00C117C8">
        <w:rPr>
          <w:szCs w:val="22"/>
        </w:rPr>
        <w:t>ται</w:t>
      </w:r>
      <w:r w:rsidRPr="00C117C8">
        <w:rPr>
          <w:szCs w:val="22"/>
        </w:rPr>
        <w:t xml:space="preserve"> κατά την κύηση. Η ασθενής πρέπει να μεταταχθεί σε ινσουλίνη κατά τη διάρκεια της κύησης.</w:t>
      </w:r>
    </w:p>
    <w:p w:rsidR="00D752A4" w:rsidRPr="00C117C8" w:rsidRDefault="00D752A4" w:rsidP="00D752A4">
      <w:pPr>
        <w:rPr>
          <w:szCs w:val="22"/>
        </w:rPr>
      </w:pPr>
      <w:r w:rsidRPr="00C117C8">
        <w:rPr>
          <w:szCs w:val="22"/>
        </w:rPr>
        <w:t>Ασθενείς που επιθυμούν να τεκνοποιήσουν, θα πρέπει να ενημερώσουν τον ιατρό τους. Οι ασθενείς αυτές θα πρέπει να μεταταχθούν σε ινσουλίνη.</w:t>
      </w:r>
    </w:p>
    <w:p w:rsidR="00D752A4" w:rsidRPr="00C117C8" w:rsidRDefault="00D752A4" w:rsidP="00D752A4">
      <w:pPr>
        <w:rPr>
          <w:szCs w:val="22"/>
        </w:rPr>
      </w:pPr>
    </w:p>
    <w:p w:rsidR="00D752A4" w:rsidRPr="00C117C8" w:rsidRDefault="00D752A4" w:rsidP="00D752A4">
      <w:pPr>
        <w:rPr>
          <w:szCs w:val="22"/>
        </w:rPr>
      </w:pPr>
      <w:r w:rsidRPr="00C117C8">
        <w:rPr>
          <w:szCs w:val="22"/>
        </w:rPr>
        <w:t xml:space="preserve">Προς αποφυγή πιθανής πρόσληψης με το μητρικό γάλα, δεν θα πρέπει να χορηγείται το </w:t>
      </w:r>
      <w:proofErr w:type="spellStart"/>
      <w:r w:rsidRPr="00C117C8">
        <w:rPr>
          <w:szCs w:val="22"/>
        </w:rPr>
        <w:t>Daonil</w:t>
      </w:r>
      <w:proofErr w:type="spellEnd"/>
      <w:r w:rsidRPr="00C117C8">
        <w:rPr>
          <w:szCs w:val="22"/>
        </w:rPr>
        <w:t xml:space="preserve"> σε θηλάζουσες. Αν είναι αναγκαίο, η ασθενής πρέπει να μεταταχθεί σε ινσουλίνη ή να σταματήσει τη γαλουχία.</w:t>
      </w:r>
    </w:p>
    <w:p w:rsidR="00D752A4" w:rsidRPr="00C117C8" w:rsidRDefault="00D752A4" w:rsidP="00D752A4">
      <w:pPr>
        <w:rPr>
          <w:noProof/>
        </w:rPr>
      </w:pPr>
    </w:p>
    <w:p w:rsidR="00496809" w:rsidRPr="00C117C8" w:rsidRDefault="00496809">
      <w:pPr>
        <w:pStyle w:val="a3"/>
        <w:tabs>
          <w:tab w:val="clear" w:pos="4153"/>
          <w:tab w:val="clear" w:pos="8306"/>
        </w:tabs>
        <w:rPr>
          <w:b/>
          <w:noProof/>
        </w:rPr>
      </w:pPr>
      <w:r w:rsidRPr="00C117C8">
        <w:rPr>
          <w:b/>
          <w:noProof/>
        </w:rPr>
        <w:t xml:space="preserve">Οδήγηση και χειρισμός </w:t>
      </w:r>
      <w:r w:rsidR="00D373E8" w:rsidRPr="00C117C8">
        <w:rPr>
          <w:b/>
          <w:noProof/>
        </w:rPr>
        <w:t>μηχανημάτων</w:t>
      </w:r>
    </w:p>
    <w:p w:rsidR="00F716ED" w:rsidRPr="00C117C8" w:rsidRDefault="00D752A4" w:rsidP="00F716ED">
      <w:pPr>
        <w:rPr>
          <w:noProof/>
        </w:rPr>
      </w:pPr>
      <w:r w:rsidRPr="00C117C8">
        <w:rPr>
          <w:szCs w:val="22"/>
        </w:rPr>
        <w:t xml:space="preserve">Η εγρήγορση και η ταχύτητα αντίδρασης μπορεί να επηρεασθούν από υπογλυκαιμικά ή </w:t>
      </w:r>
      <w:proofErr w:type="spellStart"/>
      <w:r w:rsidRPr="00C117C8">
        <w:rPr>
          <w:szCs w:val="22"/>
        </w:rPr>
        <w:t>υπεργλυκαιμικά</w:t>
      </w:r>
      <w:proofErr w:type="spellEnd"/>
      <w:r w:rsidRPr="00C117C8">
        <w:rPr>
          <w:szCs w:val="22"/>
        </w:rPr>
        <w:t xml:space="preserve"> επεισόδια και ειδικότερα κατά την έναρξη ή μετά από αλλαγή της αγωγής ή όταν δεν λαμβάνεται κανονικά το </w:t>
      </w:r>
      <w:proofErr w:type="spellStart"/>
      <w:r w:rsidRPr="00C117C8">
        <w:rPr>
          <w:szCs w:val="22"/>
        </w:rPr>
        <w:t>Daonil</w:t>
      </w:r>
      <w:proofErr w:type="spellEnd"/>
      <w:r w:rsidRPr="00C117C8">
        <w:rPr>
          <w:szCs w:val="22"/>
        </w:rPr>
        <w:t>. Αυτό μπορεί για παράδειγμα να επηρεάσει την ικανότητα οδήγησης ή το χειρισμό μηχαν</w:t>
      </w:r>
      <w:r w:rsidR="007B3312" w:rsidRPr="00C117C8">
        <w:rPr>
          <w:szCs w:val="22"/>
        </w:rPr>
        <w:t>ημάτων</w:t>
      </w:r>
      <w:r w:rsidRPr="00C117C8">
        <w:rPr>
          <w:szCs w:val="22"/>
        </w:rPr>
        <w:t>.</w:t>
      </w:r>
    </w:p>
    <w:p w:rsidR="00F2700A" w:rsidRPr="00C117C8" w:rsidRDefault="00F2700A" w:rsidP="00F716ED">
      <w:pPr>
        <w:rPr>
          <w:b/>
          <w:noProof/>
        </w:rPr>
      </w:pPr>
    </w:p>
    <w:p w:rsidR="00F716ED" w:rsidRPr="00C117C8" w:rsidRDefault="00F716ED" w:rsidP="00F716ED">
      <w:pPr>
        <w:rPr>
          <w:noProof/>
        </w:rPr>
      </w:pPr>
      <w:r w:rsidRPr="00C117C8">
        <w:rPr>
          <w:b/>
          <w:noProof/>
        </w:rPr>
        <w:t xml:space="preserve">Το </w:t>
      </w:r>
      <w:r w:rsidR="002B176D" w:rsidRPr="00C117C8">
        <w:rPr>
          <w:b/>
          <w:noProof/>
        </w:rPr>
        <w:t>Daonil</w:t>
      </w:r>
      <w:r w:rsidRPr="00C117C8">
        <w:rPr>
          <w:b/>
          <w:noProof/>
        </w:rPr>
        <w:t xml:space="preserve"> περιέχει </w:t>
      </w:r>
      <w:r w:rsidR="00D752A4" w:rsidRPr="00C117C8">
        <w:rPr>
          <w:b/>
          <w:noProof/>
        </w:rPr>
        <w:t>λακτόζη</w:t>
      </w:r>
    </w:p>
    <w:p w:rsidR="00F2700A" w:rsidRPr="00C117C8" w:rsidRDefault="00F2700A" w:rsidP="00F2700A">
      <w:pPr>
        <w:widowControl/>
        <w:overflowPunct w:val="0"/>
        <w:autoSpaceDE w:val="0"/>
        <w:autoSpaceDN w:val="0"/>
        <w:adjustRightInd w:val="0"/>
        <w:jc w:val="both"/>
        <w:textAlignment w:val="baseline"/>
        <w:rPr>
          <w:szCs w:val="22"/>
          <w:lang w:eastAsia="ja-JP"/>
        </w:rPr>
      </w:pPr>
      <w:r w:rsidRPr="00C117C8">
        <w:rPr>
          <w:szCs w:val="22"/>
          <w:lang w:eastAsia="ja-JP"/>
        </w:rPr>
        <w:t xml:space="preserve">Λόγω της περιεχόμενης λακτόζης, το προϊόν δεν πρέπει να χορηγείται σε ασθενείς με σπάνια κληρονομικά προβλήματα δυσανεξίας στη γαλακτόζη, έλλειψη </w:t>
      </w:r>
      <w:proofErr w:type="spellStart"/>
      <w:r w:rsidRPr="00C117C8">
        <w:rPr>
          <w:szCs w:val="22"/>
          <w:lang w:eastAsia="ja-JP"/>
        </w:rPr>
        <w:t>λακτάσης</w:t>
      </w:r>
      <w:proofErr w:type="spellEnd"/>
      <w:r w:rsidRPr="00C117C8">
        <w:rPr>
          <w:szCs w:val="22"/>
          <w:lang w:eastAsia="ja-JP"/>
        </w:rPr>
        <w:t xml:space="preserve"> </w:t>
      </w:r>
      <w:r w:rsidRPr="00C117C8">
        <w:rPr>
          <w:szCs w:val="22"/>
          <w:lang w:val="en-US" w:eastAsia="ja-JP"/>
        </w:rPr>
        <w:t>Lapp</w:t>
      </w:r>
      <w:r w:rsidRPr="00C117C8">
        <w:rPr>
          <w:szCs w:val="22"/>
          <w:lang w:eastAsia="ja-JP"/>
        </w:rPr>
        <w:t xml:space="preserve"> ή κακή απορρόφηση γλυκόζης-γαλακτόζης.</w:t>
      </w:r>
    </w:p>
    <w:p w:rsidR="00496809" w:rsidRPr="00C117C8" w:rsidRDefault="00496809">
      <w:pPr>
        <w:rPr>
          <w:noProof/>
        </w:rPr>
      </w:pPr>
    </w:p>
    <w:p w:rsidR="00496809" w:rsidRPr="00C117C8" w:rsidRDefault="00496809">
      <w:pPr>
        <w:rPr>
          <w:noProof/>
        </w:rPr>
      </w:pPr>
    </w:p>
    <w:p w:rsidR="00743553" w:rsidRPr="00C117C8" w:rsidRDefault="00496809" w:rsidP="00743553">
      <w:pPr>
        <w:rPr>
          <w:noProof/>
        </w:rPr>
      </w:pPr>
      <w:r w:rsidRPr="00C117C8">
        <w:rPr>
          <w:b/>
          <w:noProof/>
        </w:rPr>
        <w:t>3.</w:t>
      </w:r>
      <w:r w:rsidRPr="00C117C8">
        <w:rPr>
          <w:b/>
          <w:noProof/>
        </w:rPr>
        <w:tab/>
      </w:r>
      <w:r w:rsidR="002B176D" w:rsidRPr="00C117C8">
        <w:rPr>
          <w:b/>
          <w:noProof/>
        </w:rPr>
        <w:t>Πώς να πάρετε</w:t>
      </w:r>
      <w:r w:rsidR="00743553" w:rsidRPr="00C117C8">
        <w:rPr>
          <w:b/>
          <w:noProof/>
        </w:rPr>
        <w:t xml:space="preserve"> το </w:t>
      </w:r>
      <w:r w:rsidR="002B176D" w:rsidRPr="00C117C8">
        <w:rPr>
          <w:b/>
          <w:noProof/>
        </w:rPr>
        <w:t>Daonil</w:t>
      </w:r>
    </w:p>
    <w:p w:rsidR="00496809" w:rsidRPr="00C117C8" w:rsidRDefault="00496809">
      <w:pPr>
        <w:rPr>
          <w:noProof/>
        </w:rPr>
      </w:pPr>
    </w:p>
    <w:p w:rsidR="00743553" w:rsidRPr="00C117C8" w:rsidRDefault="00F36ACE" w:rsidP="00743553">
      <w:pPr>
        <w:jc w:val="both"/>
        <w:rPr>
          <w:noProof/>
        </w:rPr>
      </w:pPr>
      <w:r w:rsidRPr="00C117C8">
        <w:rPr>
          <w:noProof/>
        </w:rPr>
        <w:t xml:space="preserve">Πάντοτε να </w:t>
      </w:r>
      <w:r w:rsidR="00743553" w:rsidRPr="00C117C8">
        <w:rPr>
          <w:noProof/>
        </w:rPr>
        <w:t>παίρνετε το φάρμακο αυτό αυστηρά σύμφ</w:t>
      </w:r>
      <w:r w:rsidRPr="00C117C8">
        <w:rPr>
          <w:noProof/>
        </w:rPr>
        <w:t xml:space="preserve">ωνα με τις οδηγίες του γιατρού </w:t>
      </w:r>
      <w:r w:rsidR="00743553" w:rsidRPr="00C117C8">
        <w:rPr>
          <w:noProof/>
        </w:rPr>
        <w:t>ή του φαρμακοποιού σας.</w:t>
      </w:r>
      <w:r w:rsidRPr="00C117C8">
        <w:rPr>
          <w:noProof/>
        </w:rPr>
        <w:t xml:space="preserve"> Εάν έχετε αμφιβολίες, ρωτήστε τον γιατρό </w:t>
      </w:r>
      <w:r w:rsidR="00743553" w:rsidRPr="00C117C8">
        <w:rPr>
          <w:noProof/>
        </w:rPr>
        <w:t>ή</w:t>
      </w:r>
      <w:r w:rsidRPr="00C117C8">
        <w:rPr>
          <w:noProof/>
        </w:rPr>
        <w:t xml:space="preserve"> </w:t>
      </w:r>
      <w:r w:rsidR="00743553" w:rsidRPr="00C117C8">
        <w:rPr>
          <w:noProof/>
        </w:rPr>
        <w:t>τον φαρμακοποιό σας.</w:t>
      </w:r>
    </w:p>
    <w:p w:rsidR="00C257E1" w:rsidRPr="00C117C8" w:rsidRDefault="00C257E1" w:rsidP="00C257E1">
      <w:pPr>
        <w:widowControl/>
        <w:overflowPunct w:val="0"/>
        <w:autoSpaceDE w:val="0"/>
        <w:autoSpaceDN w:val="0"/>
        <w:adjustRightInd w:val="0"/>
        <w:jc w:val="both"/>
        <w:textAlignment w:val="baseline"/>
        <w:rPr>
          <w:szCs w:val="22"/>
          <w:lang w:eastAsia="ja-JP"/>
        </w:rPr>
      </w:pP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Η δοσολογία πρέπει να εξατομικεύεται ανάλογα με τις ανάγκες του κάθε ασθενούς.</w:t>
      </w:r>
    </w:p>
    <w:p w:rsidR="00C257E1" w:rsidRPr="00C117C8" w:rsidRDefault="00C257E1" w:rsidP="00C257E1">
      <w:pPr>
        <w:widowControl/>
        <w:overflowPunct w:val="0"/>
        <w:autoSpaceDE w:val="0"/>
        <w:autoSpaceDN w:val="0"/>
        <w:adjustRightInd w:val="0"/>
        <w:jc w:val="both"/>
        <w:textAlignment w:val="baseline"/>
        <w:rPr>
          <w:b/>
          <w:szCs w:val="22"/>
          <w:lang w:eastAsia="ja-JP"/>
        </w:rPr>
      </w:pP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Κατά κανόνα η δοσολογία του </w:t>
      </w:r>
      <w:proofErr w:type="spellStart"/>
      <w:r w:rsidRPr="00C117C8">
        <w:rPr>
          <w:szCs w:val="22"/>
          <w:lang w:val="en-GB" w:eastAsia="ja-JP"/>
        </w:rPr>
        <w:t>Daonil</w:t>
      </w:r>
      <w:proofErr w:type="spellEnd"/>
      <w:r w:rsidRPr="00C117C8">
        <w:rPr>
          <w:szCs w:val="22"/>
          <w:lang w:eastAsia="ja-JP"/>
        </w:rPr>
        <w:t xml:space="preserve"> διέπεται από τα επιθυμητά επίπεδα σακχάρου στο αίμα. Η δόση του </w:t>
      </w:r>
      <w:proofErr w:type="spellStart"/>
      <w:r w:rsidRPr="00C117C8">
        <w:rPr>
          <w:szCs w:val="22"/>
          <w:lang w:val="en-GB" w:eastAsia="ja-JP"/>
        </w:rPr>
        <w:t>Daonil</w:t>
      </w:r>
      <w:proofErr w:type="spellEnd"/>
      <w:r w:rsidRPr="00C117C8">
        <w:rPr>
          <w:szCs w:val="22"/>
          <w:lang w:eastAsia="ja-JP"/>
        </w:rPr>
        <w:t xml:space="preserve"> θα πρέπει να είναι η ελάχιστη δυνατή, που μπορεί να είναι αποτελεσματική.</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αγωγή με </w:t>
      </w:r>
      <w:proofErr w:type="spellStart"/>
      <w:r w:rsidRPr="00C117C8">
        <w:rPr>
          <w:szCs w:val="22"/>
          <w:lang w:val="en-GB" w:eastAsia="ja-JP"/>
        </w:rPr>
        <w:t>Daonil</w:t>
      </w:r>
      <w:proofErr w:type="spellEnd"/>
      <w:r w:rsidRPr="00C117C8">
        <w:rPr>
          <w:szCs w:val="22"/>
          <w:lang w:eastAsia="ja-JP"/>
        </w:rPr>
        <w:t xml:space="preserve"> πρέπει να συστήνεται και να παρακολουθείται από τον ιατρό. Ο ασθενής λαμβάνει το </w:t>
      </w:r>
      <w:proofErr w:type="spellStart"/>
      <w:r w:rsidRPr="00C117C8">
        <w:rPr>
          <w:szCs w:val="22"/>
          <w:lang w:val="en-GB" w:eastAsia="ja-JP"/>
        </w:rPr>
        <w:t>Daonil</w:t>
      </w:r>
      <w:proofErr w:type="spellEnd"/>
      <w:r w:rsidRPr="00C117C8">
        <w:rPr>
          <w:szCs w:val="22"/>
          <w:lang w:eastAsia="ja-JP"/>
        </w:rPr>
        <w:t xml:space="preserve"> στο χρόνο και στις δόσεις που καθόρισε ο ιατρός. Λάθη, όπως π.χ. παράλειψη λήψης μιας δόσης δεν θα πρέπει ποτέ να διορθωθεί στη συνέχεια με χορήγηση μεγαλύτερης δόσης. Μέτρα που έχουν σχέση με τέτοια λάθη και ειδικότερα παράλειψη μιας δόσης ή ενός γεύματος ή σε περίπτωση που η δόση δεν μπορεί να ληφθεί στο συγκεκριμένο χρόνο θα πρέπει να συζητηθούν και συμφωνηθούν μεταξύ ιατρού και ασθενούς εκ των προτέρων. </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lastRenderedPageBreak/>
        <w:t xml:space="preserve">Αν εντοπισθεί ότι έγινε λήψη πολύ μεγαλύτερης δόσης ή χορηγήθηκε μια πρόσθετη δόση </w:t>
      </w:r>
      <w:proofErr w:type="spellStart"/>
      <w:r w:rsidRPr="00C117C8">
        <w:rPr>
          <w:szCs w:val="22"/>
          <w:lang w:val="en-US" w:eastAsia="ja-JP"/>
        </w:rPr>
        <w:t>Daonil</w:t>
      </w:r>
      <w:proofErr w:type="spellEnd"/>
      <w:r w:rsidRPr="00C117C8">
        <w:rPr>
          <w:szCs w:val="22"/>
          <w:lang w:eastAsia="ja-JP"/>
        </w:rPr>
        <w:t>, θα πρέπει να ενημερωθεί αμέσως ο ιατρός.</w:t>
      </w:r>
    </w:p>
    <w:p w:rsidR="00C257E1" w:rsidRPr="00C117C8" w:rsidRDefault="00C257E1" w:rsidP="00C257E1">
      <w:pPr>
        <w:widowControl/>
        <w:overflowPunct w:val="0"/>
        <w:autoSpaceDE w:val="0"/>
        <w:autoSpaceDN w:val="0"/>
        <w:adjustRightInd w:val="0"/>
        <w:textAlignment w:val="baseline"/>
        <w:rPr>
          <w:szCs w:val="22"/>
          <w:lang w:eastAsia="ja-JP"/>
        </w:rPr>
      </w:pPr>
    </w:p>
    <w:p w:rsidR="00C257E1" w:rsidRPr="00C117C8" w:rsidRDefault="00C257E1" w:rsidP="00C257E1">
      <w:pPr>
        <w:widowControl/>
        <w:overflowPunct w:val="0"/>
        <w:autoSpaceDE w:val="0"/>
        <w:autoSpaceDN w:val="0"/>
        <w:adjustRightInd w:val="0"/>
        <w:textAlignment w:val="baseline"/>
        <w:rPr>
          <w:szCs w:val="22"/>
          <w:u w:val="single"/>
          <w:lang w:eastAsia="ja-JP"/>
        </w:rPr>
      </w:pPr>
      <w:r w:rsidRPr="00C117C8">
        <w:rPr>
          <w:szCs w:val="22"/>
          <w:u w:val="single"/>
          <w:lang w:eastAsia="ja-JP"/>
        </w:rPr>
        <w:t xml:space="preserve">Αρχική δόση και </w:t>
      </w:r>
      <w:proofErr w:type="spellStart"/>
      <w:r w:rsidRPr="00C117C8">
        <w:rPr>
          <w:szCs w:val="22"/>
          <w:u w:val="single"/>
          <w:lang w:eastAsia="ja-JP"/>
        </w:rPr>
        <w:t>τιτλοποίηση</w:t>
      </w:r>
      <w:proofErr w:type="spellEnd"/>
      <w:r w:rsidRPr="00C117C8">
        <w:rPr>
          <w:szCs w:val="22"/>
          <w:u w:val="single"/>
          <w:lang w:eastAsia="ja-JP"/>
        </w:rPr>
        <w:t xml:space="preserve"> αυτής</w:t>
      </w:r>
    </w:p>
    <w:p w:rsidR="00C257E1" w:rsidRPr="00C117C8" w:rsidRDefault="00C257E1" w:rsidP="00C257E1">
      <w:pPr>
        <w:widowControl/>
        <w:overflowPunct w:val="0"/>
        <w:autoSpaceDE w:val="0"/>
        <w:autoSpaceDN w:val="0"/>
        <w:adjustRightInd w:val="0"/>
        <w:textAlignment w:val="baseline"/>
        <w:rPr>
          <w:szCs w:val="22"/>
          <w:lang w:eastAsia="ja-JP"/>
        </w:rPr>
      </w:pPr>
      <w:r w:rsidRPr="00C117C8">
        <w:rPr>
          <w:szCs w:val="22"/>
          <w:lang w:eastAsia="ja-JP"/>
        </w:rPr>
        <w:t xml:space="preserve">Η συνήθης αρχική δόση είναι 1/2-1 δισκίο </w:t>
      </w:r>
      <w:proofErr w:type="spellStart"/>
      <w:r w:rsidRPr="00C117C8">
        <w:rPr>
          <w:szCs w:val="22"/>
          <w:lang w:val="en-GB" w:eastAsia="ja-JP"/>
        </w:rPr>
        <w:t>Daonil</w:t>
      </w:r>
      <w:proofErr w:type="spellEnd"/>
      <w:r w:rsidRPr="00C117C8">
        <w:rPr>
          <w:szCs w:val="22"/>
          <w:lang w:eastAsia="ja-JP"/>
        </w:rPr>
        <w:t xml:space="preserve"> μια φορά την ημέρα. </w:t>
      </w:r>
    </w:p>
    <w:p w:rsidR="00C257E1" w:rsidRPr="00C117C8" w:rsidRDefault="00C257E1" w:rsidP="00C257E1">
      <w:pPr>
        <w:widowControl/>
        <w:overflowPunct w:val="0"/>
        <w:autoSpaceDE w:val="0"/>
        <w:autoSpaceDN w:val="0"/>
        <w:adjustRightInd w:val="0"/>
        <w:textAlignment w:val="baseline"/>
        <w:rPr>
          <w:szCs w:val="22"/>
          <w:lang w:eastAsia="ja-JP"/>
        </w:rPr>
      </w:pPr>
      <w:r w:rsidRPr="00C117C8">
        <w:rPr>
          <w:szCs w:val="22"/>
          <w:lang w:eastAsia="ja-JP"/>
        </w:rPr>
        <w:t xml:space="preserve">Συνιστάται όπως η αγωγή αρχίσει με την κατά το δυνατό μικρότερη δόση. Αυτό ισχύει ιδιαίτερα για τους ασθενείς εκείνους που είναι επιρρεπείς στην υπογλυκαιμία (βλ. παράγραφο 2.4) ή που ζυγίζουν λιγότερο από 50 </w:t>
      </w:r>
      <w:r w:rsidRPr="00C117C8">
        <w:rPr>
          <w:szCs w:val="22"/>
          <w:lang w:val="en-GB" w:eastAsia="ja-JP"/>
        </w:rPr>
        <w:t>kg</w:t>
      </w:r>
      <w:r w:rsidRPr="00C117C8">
        <w:rPr>
          <w:szCs w:val="22"/>
          <w:lang w:eastAsia="ja-JP"/>
        </w:rPr>
        <w:t>.</w:t>
      </w:r>
    </w:p>
    <w:p w:rsidR="00C257E1" w:rsidRPr="00C117C8" w:rsidRDefault="00C257E1" w:rsidP="00C257E1">
      <w:pPr>
        <w:widowControl/>
        <w:overflowPunct w:val="0"/>
        <w:autoSpaceDE w:val="0"/>
        <w:autoSpaceDN w:val="0"/>
        <w:adjustRightInd w:val="0"/>
        <w:jc w:val="both"/>
        <w:textAlignment w:val="baseline"/>
        <w:rPr>
          <w:szCs w:val="22"/>
          <w:lang w:eastAsia="ja-JP"/>
        </w:rPr>
      </w:pPr>
      <w:proofErr w:type="gramStart"/>
      <w:r w:rsidRPr="00C117C8">
        <w:rPr>
          <w:szCs w:val="22"/>
          <w:lang w:val="en-GB" w:eastAsia="ja-JP"/>
        </w:rPr>
        <w:t>E</w:t>
      </w:r>
      <w:proofErr w:type="spellStart"/>
      <w:r w:rsidRPr="00C117C8">
        <w:rPr>
          <w:szCs w:val="22"/>
          <w:lang w:eastAsia="ja-JP"/>
        </w:rPr>
        <w:t>φόσον</w:t>
      </w:r>
      <w:proofErr w:type="spellEnd"/>
      <w:r w:rsidRPr="00C117C8">
        <w:rPr>
          <w:szCs w:val="22"/>
          <w:lang w:eastAsia="ja-JP"/>
        </w:rPr>
        <w:t xml:space="preserve"> είναι απαραίτητο, η ημερήσια δόση μπορεί να αυξηθεί.</w:t>
      </w:r>
      <w:proofErr w:type="gramEnd"/>
      <w:r w:rsidRPr="00C117C8">
        <w:rPr>
          <w:szCs w:val="22"/>
          <w:lang w:eastAsia="ja-JP"/>
        </w:rPr>
        <w:t xml:space="preserve"> Συνιστάται η δόση να αυξηθεί βαθμιαία, δηλαδή όχι μεγαλύτερη αύξηση από 1/2 δισκίο </w:t>
      </w:r>
      <w:proofErr w:type="spellStart"/>
      <w:r w:rsidRPr="00C117C8">
        <w:rPr>
          <w:szCs w:val="22"/>
          <w:lang w:val="en-US" w:eastAsia="ja-JP"/>
        </w:rPr>
        <w:t>Daonil</w:t>
      </w:r>
      <w:proofErr w:type="spellEnd"/>
      <w:r w:rsidRPr="00C117C8">
        <w:rPr>
          <w:szCs w:val="22"/>
          <w:lang w:eastAsia="ja-JP"/>
        </w:rPr>
        <w:t xml:space="preserve"> και σε διάστημα 1-2 εβδομάδων και ακόμη η αύξηση να ακολουθείται από τακτικό έλεγχο του σακχάρου στο αίμα.</w:t>
      </w:r>
    </w:p>
    <w:p w:rsidR="00C257E1" w:rsidRPr="00C117C8" w:rsidRDefault="00C257E1" w:rsidP="00C257E1">
      <w:pPr>
        <w:widowControl/>
        <w:overflowPunct w:val="0"/>
        <w:autoSpaceDE w:val="0"/>
        <w:autoSpaceDN w:val="0"/>
        <w:adjustRightInd w:val="0"/>
        <w:jc w:val="both"/>
        <w:textAlignment w:val="baseline"/>
        <w:rPr>
          <w:szCs w:val="22"/>
          <w:u w:val="single"/>
          <w:lang w:eastAsia="ja-JP"/>
        </w:rPr>
      </w:pPr>
    </w:p>
    <w:p w:rsidR="00C257E1" w:rsidRPr="00C117C8" w:rsidRDefault="00C257E1" w:rsidP="00C257E1">
      <w:pPr>
        <w:widowControl/>
        <w:overflowPunct w:val="0"/>
        <w:autoSpaceDE w:val="0"/>
        <w:autoSpaceDN w:val="0"/>
        <w:adjustRightInd w:val="0"/>
        <w:jc w:val="both"/>
        <w:textAlignment w:val="baseline"/>
        <w:rPr>
          <w:szCs w:val="22"/>
          <w:u w:val="single"/>
          <w:lang w:eastAsia="ja-JP"/>
        </w:rPr>
      </w:pPr>
      <w:r w:rsidRPr="00C117C8">
        <w:rPr>
          <w:szCs w:val="22"/>
          <w:u w:val="single"/>
          <w:lang w:eastAsia="ja-JP"/>
        </w:rPr>
        <w:t>Εύρος δόσης σε ασθενείς με καλά ρυθμισμένο διαβήτη - μέγιστες δόσεις</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συνήθης εφάπαξ δόση είναι 1/2-2 δισκία </w:t>
      </w:r>
      <w:proofErr w:type="spellStart"/>
      <w:r w:rsidRPr="00C117C8">
        <w:rPr>
          <w:szCs w:val="22"/>
          <w:lang w:val="en-GB" w:eastAsia="ja-JP"/>
        </w:rPr>
        <w:t>Daonil</w:t>
      </w:r>
      <w:proofErr w:type="spellEnd"/>
      <w:r w:rsidRPr="00C117C8">
        <w:rPr>
          <w:szCs w:val="22"/>
          <w:lang w:eastAsia="ja-JP"/>
        </w:rPr>
        <w:t xml:space="preserve">. Δεν θα πρέπει να γίνει υπέρβαση της εφάπαξ δόσης των 2 δισκίων </w:t>
      </w:r>
      <w:proofErr w:type="spellStart"/>
      <w:r w:rsidRPr="00C117C8">
        <w:rPr>
          <w:szCs w:val="22"/>
          <w:lang w:val="en-GB" w:eastAsia="ja-JP"/>
        </w:rPr>
        <w:t>Daonil</w:t>
      </w:r>
      <w:proofErr w:type="spellEnd"/>
      <w:r w:rsidRPr="00C117C8">
        <w:rPr>
          <w:szCs w:val="22"/>
          <w:lang w:eastAsia="ja-JP"/>
        </w:rPr>
        <w:t>. Μεγαλύτερες ημερήσιες δόσεις θα πρέπει να μοιράζονται σε τουλάχιστον δύο διαφορετικές εφάπαξ δόσεις.</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Η συνήθης ημερήσια δόση είναι 1-2 δισκία </w:t>
      </w:r>
      <w:proofErr w:type="spellStart"/>
      <w:r w:rsidRPr="00C117C8">
        <w:rPr>
          <w:szCs w:val="22"/>
          <w:lang w:val="en-GB" w:eastAsia="ja-JP"/>
        </w:rPr>
        <w:t>Daonil</w:t>
      </w:r>
      <w:proofErr w:type="spellEnd"/>
      <w:r w:rsidRPr="00C117C8">
        <w:rPr>
          <w:szCs w:val="22"/>
          <w:lang w:eastAsia="ja-JP"/>
        </w:rPr>
        <w:t xml:space="preserve">. Δεν συνιστάται η υπέρβαση της συνολικής ημερήσιας δόσης των 3 δισκίων </w:t>
      </w:r>
      <w:proofErr w:type="spellStart"/>
      <w:r w:rsidRPr="00C117C8">
        <w:rPr>
          <w:szCs w:val="22"/>
          <w:lang w:val="en-GB" w:eastAsia="ja-JP"/>
        </w:rPr>
        <w:t>Daonil</w:t>
      </w:r>
      <w:proofErr w:type="spellEnd"/>
      <w:r w:rsidRPr="00C117C8">
        <w:rPr>
          <w:szCs w:val="22"/>
          <w:lang w:eastAsia="ja-JP"/>
        </w:rPr>
        <w:t>, επειδή μεγαλύτερες δόσεις μέχρι 4 δισκία την ημέρα είναι αποτελεσματικές μόνον σε εξαιρετικές περιπτώσεις.</w:t>
      </w:r>
    </w:p>
    <w:p w:rsidR="00C257E1" w:rsidRPr="00C117C8" w:rsidRDefault="00C257E1" w:rsidP="00C257E1">
      <w:pPr>
        <w:widowControl/>
        <w:overflowPunct w:val="0"/>
        <w:autoSpaceDE w:val="0"/>
        <w:autoSpaceDN w:val="0"/>
        <w:adjustRightInd w:val="0"/>
        <w:textAlignment w:val="baseline"/>
        <w:rPr>
          <w:szCs w:val="22"/>
          <w:lang w:eastAsia="ja-JP"/>
        </w:rPr>
      </w:pPr>
    </w:p>
    <w:p w:rsidR="00C257E1" w:rsidRPr="00C117C8" w:rsidRDefault="00C257E1" w:rsidP="00C257E1">
      <w:pPr>
        <w:widowControl/>
        <w:overflowPunct w:val="0"/>
        <w:autoSpaceDE w:val="0"/>
        <w:autoSpaceDN w:val="0"/>
        <w:adjustRightInd w:val="0"/>
        <w:textAlignment w:val="baseline"/>
        <w:rPr>
          <w:szCs w:val="22"/>
          <w:u w:val="single"/>
          <w:lang w:eastAsia="ja-JP"/>
        </w:rPr>
      </w:pPr>
      <w:r w:rsidRPr="00C117C8">
        <w:rPr>
          <w:szCs w:val="22"/>
          <w:u w:val="single"/>
          <w:lang w:eastAsia="ja-JP"/>
        </w:rPr>
        <w:t>Κατανομή των δόσεων</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Ο ιατρός αποφασίζει για το χρόνο και την κατανομή των δόσεων, έχοντας υπόψη τον πρόσφατο τρόπο ζωής του ασθενή. </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Κανονικά η εφάπαξ ημερήσια δόση του </w:t>
      </w:r>
      <w:proofErr w:type="spellStart"/>
      <w:r w:rsidRPr="00C117C8">
        <w:rPr>
          <w:szCs w:val="22"/>
          <w:lang w:val="en-GB" w:eastAsia="ja-JP"/>
        </w:rPr>
        <w:t>Daonil</w:t>
      </w:r>
      <w:proofErr w:type="spellEnd"/>
      <w:r w:rsidRPr="00C117C8">
        <w:rPr>
          <w:szCs w:val="22"/>
          <w:lang w:eastAsia="ja-JP"/>
        </w:rPr>
        <w:t xml:space="preserve"> είναι επαρκής. </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Ημερήσιες δόσεις μέχρι 10 </w:t>
      </w:r>
      <w:r w:rsidRPr="00C117C8">
        <w:rPr>
          <w:szCs w:val="22"/>
          <w:lang w:val="en-GB" w:eastAsia="ja-JP"/>
        </w:rPr>
        <w:t>mg</w:t>
      </w:r>
      <w:r w:rsidRPr="00C117C8">
        <w:rPr>
          <w:szCs w:val="22"/>
          <w:lang w:eastAsia="ja-JP"/>
        </w:rPr>
        <w:t xml:space="preserve"> (2 δισκία) μπορεί να ληφθούν πριν από ένα πλούσιο πρόγευμα ή πριν από το πρώτο κύριο γεύμα και οποιαδήποτε υπολειπόμενη ποσότητα της συνολικής ημερήσιας δόσεως στο δείπνο. Είναι πολύ σημαντικό να μην παραλείπονται γεύματα, αφού ήδη έχουν ληφθεί τα δισκία.</w:t>
      </w:r>
    </w:p>
    <w:p w:rsidR="00C257E1" w:rsidRPr="00C117C8" w:rsidRDefault="00C257E1" w:rsidP="00C257E1">
      <w:pPr>
        <w:widowControl/>
        <w:overflowPunct w:val="0"/>
        <w:autoSpaceDE w:val="0"/>
        <w:autoSpaceDN w:val="0"/>
        <w:adjustRightInd w:val="0"/>
        <w:textAlignment w:val="baseline"/>
        <w:rPr>
          <w:szCs w:val="22"/>
          <w:lang w:eastAsia="ja-JP"/>
        </w:rPr>
      </w:pPr>
    </w:p>
    <w:p w:rsidR="00C257E1" w:rsidRPr="00C117C8" w:rsidRDefault="00C257E1" w:rsidP="00C257E1">
      <w:pPr>
        <w:widowControl/>
        <w:overflowPunct w:val="0"/>
        <w:autoSpaceDE w:val="0"/>
        <w:autoSpaceDN w:val="0"/>
        <w:adjustRightInd w:val="0"/>
        <w:textAlignment w:val="baseline"/>
        <w:rPr>
          <w:szCs w:val="22"/>
          <w:u w:val="single"/>
          <w:lang w:eastAsia="ja-JP"/>
        </w:rPr>
      </w:pPr>
      <w:r w:rsidRPr="00C117C8">
        <w:rPr>
          <w:szCs w:val="22"/>
          <w:u w:val="single"/>
          <w:lang w:eastAsia="ja-JP"/>
        </w:rPr>
        <w:t>Δευτερογενής προσαρμογή της δοσολογίας</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Επειδή η βελτίωση του ελέγχου του διαβήτη συσχετίζεται από μόνη της με υψηλότερη ευαισθησία στην ινσουλίνη, οι ανάγκες σε </w:t>
      </w:r>
      <w:proofErr w:type="spellStart"/>
      <w:r w:rsidRPr="00C117C8">
        <w:rPr>
          <w:szCs w:val="22"/>
          <w:lang w:eastAsia="ja-JP"/>
        </w:rPr>
        <w:t>γλιβενκλαμίδη</w:t>
      </w:r>
      <w:proofErr w:type="spellEnd"/>
      <w:r w:rsidRPr="00C117C8">
        <w:rPr>
          <w:szCs w:val="22"/>
          <w:lang w:eastAsia="ja-JP"/>
        </w:rPr>
        <w:t xml:space="preserve"> μπορεί να μειωθούν καθώς συνεχίζεται η αγωγή. Προκειμένου να αποφευχθεί η υπογλυκαιμία θα πρέπει να ληφθεί υπόψη η έγκαιρη μείωση ή η διακοπή της αγωγής </w:t>
      </w:r>
      <w:proofErr w:type="spellStart"/>
      <w:r w:rsidRPr="00C117C8">
        <w:rPr>
          <w:szCs w:val="22"/>
          <w:lang w:val="en-GB" w:eastAsia="ja-JP"/>
        </w:rPr>
        <w:t>Daonil</w:t>
      </w:r>
      <w:proofErr w:type="spellEnd"/>
      <w:r w:rsidRPr="00C117C8">
        <w:rPr>
          <w:szCs w:val="22"/>
          <w:lang w:eastAsia="ja-JP"/>
        </w:rPr>
        <w:t>.</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Διόρθωση της δόσης θα πρέπει επίσης να ληφθεί υπόψη, εφόσον αλλάζει το σωματικό βάρος του ασθενή ή διαφοροποιείται ο τρόπος ζωής αυτού ή εμφανίζονται άλλοι παράγοντες που προκαλούν αυξημένη ευαισθησία σε </w:t>
      </w:r>
      <w:proofErr w:type="spellStart"/>
      <w:r w:rsidRPr="00C117C8">
        <w:rPr>
          <w:szCs w:val="22"/>
          <w:lang w:eastAsia="ja-JP"/>
        </w:rPr>
        <w:t>υπο</w:t>
      </w:r>
      <w:proofErr w:type="spellEnd"/>
      <w:r w:rsidRPr="00C117C8">
        <w:rPr>
          <w:szCs w:val="22"/>
          <w:lang w:eastAsia="ja-JP"/>
        </w:rPr>
        <w:t>- ή υπεργλυκαιμία (βλ. παράγραφο 2.4).</w:t>
      </w:r>
    </w:p>
    <w:p w:rsidR="00C257E1" w:rsidRPr="00C117C8" w:rsidRDefault="00C257E1" w:rsidP="00C257E1">
      <w:pPr>
        <w:widowControl/>
        <w:overflowPunct w:val="0"/>
        <w:autoSpaceDE w:val="0"/>
        <w:autoSpaceDN w:val="0"/>
        <w:adjustRightInd w:val="0"/>
        <w:jc w:val="both"/>
        <w:textAlignment w:val="baseline"/>
        <w:rPr>
          <w:b/>
          <w:szCs w:val="22"/>
          <w:lang w:eastAsia="ja-JP"/>
        </w:rPr>
      </w:pPr>
    </w:p>
    <w:p w:rsidR="00C257E1" w:rsidRPr="00C117C8" w:rsidRDefault="00C257E1" w:rsidP="00C257E1">
      <w:pPr>
        <w:widowControl/>
        <w:overflowPunct w:val="0"/>
        <w:autoSpaceDE w:val="0"/>
        <w:autoSpaceDN w:val="0"/>
        <w:adjustRightInd w:val="0"/>
        <w:jc w:val="both"/>
        <w:textAlignment w:val="baseline"/>
        <w:rPr>
          <w:szCs w:val="22"/>
          <w:u w:val="single"/>
          <w:lang w:eastAsia="ja-JP"/>
        </w:rPr>
      </w:pPr>
      <w:r w:rsidRPr="00C117C8">
        <w:rPr>
          <w:szCs w:val="22"/>
          <w:u w:val="single"/>
          <w:lang w:eastAsia="ja-JP"/>
        </w:rPr>
        <w:t>Διάρκεια αγωγής</w:t>
      </w:r>
    </w:p>
    <w:p w:rsidR="00C257E1" w:rsidRPr="00C117C8" w:rsidRDefault="00C257E1" w:rsidP="00C257E1">
      <w:pPr>
        <w:widowControl/>
        <w:overflowPunct w:val="0"/>
        <w:autoSpaceDE w:val="0"/>
        <w:autoSpaceDN w:val="0"/>
        <w:adjustRightInd w:val="0"/>
        <w:textAlignment w:val="baseline"/>
        <w:rPr>
          <w:szCs w:val="22"/>
          <w:lang w:eastAsia="ja-JP"/>
        </w:rPr>
      </w:pPr>
      <w:r w:rsidRPr="00C117C8">
        <w:rPr>
          <w:szCs w:val="22"/>
          <w:lang w:eastAsia="ja-JP"/>
        </w:rPr>
        <w:t xml:space="preserve">Η αγωγή με </w:t>
      </w:r>
      <w:proofErr w:type="spellStart"/>
      <w:r w:rsidRPr="00C117C8">
        <w:rPr>
          <w:szCs w:val="22"/>
          <w:lang w:val="en-GB" w:eastAsia="ja-JP"/>
        </w:rPr>
        <w:t>Daonil</w:t>
      </w:r>
      <w:proofErr w:type="spellEnd"/>
      <w:r w:rsidRPr="00C117C8">
        <w:rPr>
          <w:szCs w:val="22"/>
          <w:lang w:eastAsia="ja-JP"/>
        </w:rPr>
        <w:t xml:space="preserve"> είναι υπό φυσιολογικές συνθήκες μακροχρόνια.</w:t>
      </w:r>
    </w:p>
    <w:p w:rsidR="00C257E1" w:rsidRPr="00C117C8" w:rsidRDefault="00C257E1" w:rsidP="00C257E1">
      <w:pPr>
        <w:widowControl/>
        <w:overflowPunct w:val="0"/>
        <w:autoSpaceDE w:val="0"/>
        <w:autoSpaceDN w:val="0"/>
        <w:adjustRightInd w:val="0"/>
        <w:textAlignment w:val="baseline"/>
        <w:rPr>
          <w:b/>
          <w:szCs w:val="22"/>
          <w:lang w:eastAsia="ja-JP"/>
        </w:rPr>
      </w:pPr>
    </w:p>
    <w:p w:rsidR="00C257E1" w:rsidRPr="00C117C8" w:rsidRDefault="00C257E1" w:rsidP="00C257E1">
      <w:pPr>
        <w:widowControl/>
        <w:overflowPunct w:val="0"/>
        <w:autoSpaceDE w:val="0"/>
        <w:autoSpaceDN w:val="0"/>
        <w:adjustRightInd w:val="0"/>
        <w:textAlignment w:val="baseline"/>
        <w:rPr>
          <w:szCs w:val="22"/>
          <w:u w:val="single"/>
          <w:lang w:eastAsia="ja-JP"/>
        </w:rPr>
      </w:pPr>
      <w:r w:rsidRPr="00C117C8">
        <w:rPr>
          <w:szCs w:val="22"/>
          <w:u w:val="single"/>
          <w:lang w:eastAsia="ja-JP"/>
        </w:rPr>
        <w:t xml:space="preserve">Μετάβαση από άλλα από του στόματος αντιδιαβητικά σε </w:t>
      </w:r>
      <w:proofErr w:type="spellStart"/>
      <w:r w:rsidRPr="00C117C8">
        <w:rPr>
          <w:szCs w:val="22"/>
          <w:u w:val="single"/>
          <w:lang w:val="en-US" w:eastAsia="ja-JP"/>
        </w:rPr>
        <w:t>Daonil</w:t>
      </w:r>
      <w:proofErr w:type="spellEnd"/>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 xml:space="preserve">Δεν υπάρχει ακριβής </w:t>
      </w:r>
      <w:proofErr w:type="spellStart"/>
      <w:r w:rsidRPr="00C117C8">
        <w:rPr>
          <w:szCs w:val="22"/>
          <w:lang w:eastAsia="ja-JP"/>
        </w:rPr>
        <w:t>δοσολογική</w:t>
      </w:r>
      <w:proofErr w:type="spellEnd"/>
      <w:r w:rsidRPr="00C117C8">
        <w:rPr>
          <w:szCs w:val="22"/>
          <w:lang w:eastAsia="ja-JP"/>
        </w:rPr>
        <w:t xml:space="preserve"> σχέση μεταξύ </w:t>
      </w:r>
      <w:proofErr w:type="spellStart"/>
      <w:r w:rsidRPr="00C117C8">
        <w:rPr>
          <w:szCs w:val="22"/>
          <w:lang w:val="en-GB" w:eastAsia="ja-JP"/>
        </w:rPr>
        <w:t>Daonil</w:t>
      </w:r>
      <w:proofErr w:type="spellEnd"/>
      <w:r w:rsidRPr="00C117C8">
        <w:rPr>
          <w:szCs w:val="22"/>
          <w:lang w:eastAsia="ja-JP"/>
        </w:rPr>
        <w:t xml:space="preserve"> και άλλων από του στόματος αντιδιαβητικών. Όταν γίνεται υποκατάσταση άλλων από του στόματος χορηγούμενων αντιδιαβητικών με </w:t>
      </w:r>
      <w:proofErr w:type="spellStart"/>
      <w:r w:rsidRPr="00C117C8">
        <w:rPr>
          <w:szCs w:val="22"/>
          <w:lang w:val="en-GB" w:eastAsia="ja-JP"/>
        </w:rPr>
        <w:t>Daonil</w:t>
      </w:r>
      <w:proofErr w:type="spellEnd"/>
      <w:r w:rsidRPr="00C117C8">
        <w:rPr>
          <w:szCs w:val="22"/>
          <w:lang w:eastAsia="ja-JP"/>
        </w:rPr>
        <w:t xml:space="preserve"> συνιστάται η διαδικασία να είναι ίδια, όπως με την αρχική δοσολογία, αρχίζοντας με ημερήσιες δόσεις 1/2 -1 δισκίο </w:t>
      </w:r>
      <w:proofErr w:type="spellStart"/>
      <w:r w:rsidRPr="00C117C8">
        <w:rPr>
          <w:szCs w:val="22"/>
          <w:lang w:val="en-GB" w:eastAsia="ja-JP"/>
        </w:rPr>
        <w:t>Daonil</w:t>
      </w:r>
      <w:proofErr w:type="spellEnd"/>
      <w:r w:rsidRPr="00C117C8">
        <w:rPr>
          <w:szCs w:val="22"/>
          <w:lang w:eastAsia="ja-JP"/>
        </w:rPr>
        <w:t>. Αυτό εφαρμόζεται ακόμη και στις περιπτώσεις όπου ο ασθενής μεταβαίνει από τη μέγιστη δόση κάποιου άλλου από του στόματος χορηγούμενου αντιδιαβητικού.</w:t>
      </w:r>
    </w:p>
    <w:p w:rsidR="00C257E1" w:rsidRPr="00C117C8" w:rsidRDefault="00C257E1" w:rsidP="00C257E1">
      <w:pPr>
        <w:widowControl/>
        <w:overflowPunct w:val="0"/>
        <w:autoSpaceDE w:val="0"/>
        <w:autoSpaceDN w:val="0"/>
        <w:adjustRightInd w:val="0"/>
        <w:jc w:val="both"/>
        <w:textAlignment w:val="baseline"/>
        <w:rPr>
          <w:szCs w:val="22"/>
          <w:lang w:eastAsia="ja-JP"/>
        </w:rPr>
      </w:pPr>
      <w:r w:rsidRPr="00C117C8">
        <w:rPr>
          <w:szCs w:val="22"/>
          <w:lang w:eastAsia="ja-JP"/>
        </w:rPr>
        <w:t>Θα πρέπει να ληφθεί υπόψη η ισχύς και η διάρκεια δράσης του προηγούμενου αντιδιαβητικού φαρμάκου. Πιθανόν να απαιτηθεί κάποιο διάστημα διακοπής από τη λήψη φαρμάκων για να αποφευχθεί συσσώρευση της δράσης που καταλήγει στον κίνδυνο της υπογλυκαιμίας.</w:t>
      </w:r>
    </w:p>
    <w:p w:rsidR="00C257E1" w:rsidRPr="00C117C8" w:rsidRDefault="00C257E1" w:rsidP="00C257E1">
      <w:pPr>
        <w:widowControl/>
        <w:overflowPunct w:val="0"/>
        <w:autoSpaceDE w:val="0"/>
        <w:autoSpaceDN w:val="0"/>
        <w:adjustRightInd w:val="0"/>
        <w:jc w:val="both"/>
        <w:textAlignment w:val="baseline"/>
        <w:rPr>
          <w:b/>
          <w:i/>
          <w:szCs w:val="22"/>
          <w:lang w:eastAsia="ja-JP"/>
        </w:rPr>
      </w:pPr>
      <w:r w:rsidRPr="00C117C8">
        <w:rPr>
          <w:szCs w:val="22"/>
          <w:u w:val="single"/>
          <w:lang w:eastAsia="ja-JP"/>
        </w:rPr>
        <w:t>Σημείωση</w:t>
      </w:r>
      <w:r w:rsidRPr="00C117C8">
        <w:rPr>
          <w:szCs w:val="22"/>
          <w:lang w:eastAsia="ja-JP"/>
        </w:rPr>
        <w:t xml:space="preserve">: Η </w:t>
      </w:r>
      <w:proofErr w:type="spellStart"/>
      <w:r w:rsidRPr="00C117C8">
        <w:rPr>
          <w:szCs w:val="22"/>
          <w:lang w:eastAsia="ja-JP"/>
        </w:rPr>
        <w:t>γλιβενκλαμίδη</w:t>
      </w:r>
      <w:proofErr w:type="spellEnd"/>
      <w:r w:rsidRPr="00C117C8">
        <w:rPr>
          <w:szCs w:val="22"/>
          <w:lang w:eastAsia="ja-JP"/>
        </w:rPr>
        <w:t xml:space="preserve"> διακινείται σε διάφορες φαρμακοτεχνικές μορφές σε άλλες χώρες. Ο ασθενής θα πρέπει να συμβουλεύεται τον ιατρό πριν από οποιαδήποτε μετάβαση σε κάποια άλλη μορφή.</w:t>
      </w:r>
    </w:p>
    <w:p w:rsidR="00C257E1" w:rsidRPr="00C117C8" w:rsidRDefault="00C257E1" w:rsidP="00C257E1">
      <w:pPr>
        <w:widowControl/>
        <w:overflowPunct w:val="0"/>
        <w:autoSpaceDE w:val="0"/>
        <w:autoSpaceDN w:val="0"/>
        <w:adjustRightInd w:val="0"/>
        <w:textAlignment w:val="baseline"/>
        <w:rPr>
          <w:szCs w:val="22"/>
          <w:lang w:eastAsia="ja-JP"/>
        </w:rPr>
      </w:pPr>
      <w:r w:rsidRPr="00C117C8">
        <w:rPr>
          <w:szCs w:val="22"/>
          <w:lang w:eastAsia="ja-JP"/>
        </w:rPr>
        <w:t xml:space="preserve"> </w:t>
      </w:r>
    </w:p>
    <w:p w:rsidR="00C257E1" w:rsidRPr="00C117C8" w:rsidRDefault="00C257E1" w:rsidP="00E75D25">
      <w:pPr>
        <w:keepNext/>
        <w:widowControl/>
        <w:overflowPunct w:val="0"/>
        <w:autoSpaceDE w:val="0"/>
        <w:autoSpaceDN w:val="0"/>
        <w:adjustRightInd w:val="0"/>
        <w:jc w:val="both"/>
        <w:textAlignment w:val="baseline"/>
        <w:rPr>
          <w:szCs w:val="22"/>
          <w:lang w:eastAsia="ja-JP"/>
        </w:rPr>
      </w:pPr>
      <w:r w:rsidRPr="00C117C8">
        <w:rPr>
          <w:szCs w:val="22"/>
          <w:lang w:eastAsia="ja-JP"/>
        </w:rPr>
        <w:t xml:space="preserve">Τα δισκία </w:t>
      </w:r>
      <w:proofErr w:type="spellStart"/>
      <w:r w:rsidRPr="00C117C8">
        <w:rPr>
          <w:szCs w:val="22"/>
          <w:lang w:val="en-GB" w:eastAsia="ja-JP"/>
        </w:rPr>
        <w:t>Daonil</w:t>
      </w:r>
      <w:proofErr w:type="spellEnd"/>
      <w:r w:rsidRPr="00C117C8">
        <w:rPr>
          <w:szCs w:val="22"/>
          <w:lang w:eastAsia="ja-JP"/>
        </w:rPr>
        <w:t xml:space="preserve"> καταπίνονται ολόκληρα, χωρίς να </w:t>
      </w:r>
      <w:proofErr w:type="spellStart"/>
      <w:r w:rsidRPr="00C117C8">
        <w:rPr>
          <w:szCs w:val="22"/>
          <w:lang w:eastAsia="ja-JP"/>
        </w:rPr>
        <w:t>μασώνται</w:t>
      </w:r>
      <w:proofErr w:type="spellEnd"/>
      <w:r w:rsidRPr="00C117C8">
        <w:rPr>
          <w:szCs w:val="22"/>
          <w:lang w:eastAsia="ja-JP"/>
        </w:rPr>
        <w:t>, με επαρκή ποσότητα υγρών, π.χ. περίπου με μισό ως ένα ποτήρι νερό.</w:t>
      </w:r>
    </w:p>
    <w:p w:rsidR="00C257E1" w:rsidRPr="00C117C8" w:rsidRDefault="00C257E1" w:rsidP="00C257E1">
      <w:pPr>
        <w:widowControl/>
        <w:overflowPunct w:val="0"/>
        <w:autoSpaceDE w:val="0"/>
        <w:autoSpaceDN w:val="0"/>
        <w:adjustRightInd w:val="0"/>
        <w:jc w:val="both"/>
        <w:textAlignment w:val="baseline"/>
        <w:rPr>
          <w:szCs w:val="22"/>
          <w:lang w:eastAsia="ja-JP"/>
        </w:rPr>
      </w:pPr>
    </w:p>
    <w:p w:rsidR="00496809" w:rsidRPr="00C117C8" w:rsidRDefault="00496809">
      <w:pPr>
        <w:rPr>
          <w:noProof/>
        </w:rPr>
      </w:pPr>
      <w:r w:rsidRPr="00C117C8">
        <w:rPr>
          <w:b/>
          <w:noProof/>
        </w:rPr>
        <w:lastRenderedPageBreak/>
        <w:t xml:space="preserve">Εάν πάρετε μεγαλύτερη δόση </w:t>
      </w:r>
      <w:r w:rsidR="002B176D" w:rsidRPr="00C117C8">
        <w:rPr>
          <w:b/>
          <w:noProof/>
        </w:rPr>
        <w:t>Daonil</w:t>
      </w:r>
      <w:r w:rsidRPr="00C117C8">
        <w:rPr>
          <w:b/>
          <w:noProof/>
        </w:rPr>
        <w:t xml:space="preserve"> από την κανονική</w:t>
      </w:r>
    </w:p>
    <w:p w:rsidR="00F36ACE" w:rsidRPr="00C117C8" w:rsidRDefault="00F36ACE" w:rsidP="00F36ACE">
      <w:pPr>
        <w:widowControl/>
        <w:overflowPunct w:val="0"/>
        <w:autoSpaceDE w:val="0"/>
        <w:autoSpaceDN w:val="0"/>
        <w:adjustRightInd w:val="0"/>
        <w:jc w:val="both"/>
        <w:textAlignment w:val="baseline"/>
        <w:rPr>
          <w:i/>
          <w:szCs w:val="22"/>
          <w:lang w:eastAsia="ja-JP"/>
        </w:rPr>
      </w:pPr>
      <w:r w:rsidRPr="00C117C8">
        <w:rPr>
          <w:i/>
          <w:szCs w:val="22"/>
          <w:lang w:eastAsia="ja-JP"/>
        </w:rPr>
        <w:t>Σημεία και συμπτώματα</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 xml:space="preserve">Οξεία </w:t>
      </w:r>
      <w:proofErr w:type="spellStart"/>
      <w:r w:rsidRPr="00C117C8">
        <w:rPr>
          <w:szCs w:val="22"/>
          <w:lang w:eastAsia="ja-JP"/>
        </w:rPr>
        <w:t>υπερδοσολογία</w:t>
      </w:r>
      <w:proofErr w:type="spellEnd"/>
      <w:r w:rsidRPr="00C117C8">
        <w:rPr>
          <w:szCs w:val="22"/>
          <w:lang w:eastAsia="ja-JP"/>
        </w:rPr>
        <w:t xml:space="preserve"> καθώς και μακροχρόνια αγωγή με πολύ υψηλή δόση </w:t>
      </w:r>
      <w:proofErr w:type="spellStart"/>
      <w:r w:rsidRPr="00C117C8">
        <w:rPr>
          <w:szCs w:val="22"/>
          <w:lang w:eastAsia="ja-JP"/>
        </w:rPr>
        <w:t>γλιβενκλαμίδης</w:t>
      </w:r>
      <w:proofErr w:type="spellEnd"/>
      <w:r w:rsidRPr="00C117C8">
        <w:rPr>
          <w:szCs w:val="22"/>
          <w:lang w:eastAsia="ja-JP"/>
        </w:rPr>
        <w:t xml:space="preserve"> πιθανόν να οδηγήσει σε σοβαρή, παρατεταμένη, επικίνδυνη για τη ζωή υπογλυκαιμία.</w:t>
      </w:r>
    </w:p>
    <w:p w:rsidR="00F36ACE" w:rsidRPr="00C117C8" w:rsidRDefault="00F36ACE" w:rsidP="00F36ACE">
      <w:pPr>
        <w:widowControl/>
        <w:overflowPunct w:val="0"/>
        <w:autoSpaceDE w:val="0"/>
        <w:autoSpaceDN w:val="0"/>
        <w:adjustRightInd w:val="0"/>
        <w:jc w:val="both"/>
        <w:textAlignment w:val="baseline"/>
        <w:rPr>
          <w:szCs w:val="22"/>
          <w:lang w:eastAsia="ja-JP"/>
        </w:rPr>
      </w:pPr>
    </w:p>
    <w:p w:rsidR="00F36ACE" w:rsidRPr="00C117C8" w:rsidRDefault="00F36ACE" w:rsidP="00F36ACE">
      <w:pPr>
        <w:widowControl/>
        <w:overflowPunct w:val="0"/>
        <w:autoSpaceDE w:val="0"/>
        <w:autoSpaceDN w:val="0"/>
        <w:adjustRightInd w:val="0"/>
        <w:jc w:val="both"/>
        <w:textAlignment w:val="baseline"/>
        <w:rPr>
          <w:i/>
          <w:szCs w:val="22"/>
          <w:lang w:eastAsia="ja-JP"/>
        </w:rPr>
      </w:pPr>
      <w:r w:rsidRPr="00C117C8">
        <w:rPr>
          <w:i/>
          <w:szCs w:val="22"/>
          <w:lang w:eastAsia="ja-JP"/>
        </w:rPr>
        <w:t>Αντιμετώπιση</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 xml:space="preserve">Μόλις εντοπισθεί η </w:t>
      </w:r>
      <w:proofErr w:type="spellStart"/>
      <w:r w:rsidRPr="00C117C8">
        <w:rPr>
          <w:szCs w:val="22"/>
          <w:lang w:eastAsia="ja-JP"/>
        </w:rPr>
        <w:t>υπερδοσολογία</w:t>
      </w:r>
      <w:proofErr w:type="spellEnd"/>
      <w:r w:rsidRPr="00C117C8">
        <w:rPr>
          <w:szCs w:val="22"/>
          <w:lang w:eastAsia="ja-JP"/>
        </w:rPr>
        <w:t xml:space="preserve"> από το </w:t>
      </w:r>
      <w:proofErr w:type="spellStart"/>
      <w:r w:rsidRPr="00C117C8">
        <w:rPr>
          <w:szCs w:val="22"/>
          <w:lang w:val="en-GB" w:eastAsia="ja-JP"/>
        </w:rPr>
        <w:t>Daonil</w:t>
      </w:r>
      <w:proofErr w:type="spellEnd"/>
      <w:r w:rsidRPr="00C117C8">
        <w:rPr>
          <w:szCs w:val="22"/>
          <w:lang w:eastAsia="ja-JP"/>
        </w:rPr>
        <w:t xml:space="preserve">, θα πρέπει να ενημερωθεί ο ιατρός χωρίς καθυστέρηση. Στον ασθενή θα πρέπει να χορηγηθεί αμέσως ζάχαρη, αν είναι δυνατό υπό μορφή γλυκόζης, εκτός και αν ο ιατρός είναι σε θέση να αντιμετωπίσει την </w:t>
      </w:r>
      <w:proofErr w:type="spellStart"/>
      <w:r w:rsidRPr="00C117C8">
        <w:rPr>
          <w:szCs w:val="22"/>
          <w:lang w:eastAsia="ja-JP"/>
        </w:rPr>
        <w:t>υπερδοσολογία</w:t>
      </w:r>
      <w:proofErr w:type="spellEnd"/>
      <w:r w:rsidRPr="00C117C8">
        <w:rPr>
          <w:szCs w:val="22"/>
          <w:lang w:eastAsia="ja-JP"/>
        </w:rPr>
        <w:t xml:space="preserve">. </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 xml:space="preserve">Ουσιώδους σημασίας είναι η προσεκτική παρακολούθηση μέχρις ότου </w:t>
      </w:r>
      <w:r w:rsidR="00C117C8" w:rsidRPr="00C117C8">
        <w:rPr>
          <w:szCs w:val="22"/>
          <w:lang w:eastAsia="ja-JP"/>
        </w:rPr>
        <w:t>σιγουρευτεί</w:t>
      </w:r>
      <w:r w:rsidRPr="00C117C8">
        <w:rPr>
          <w:szCs w:val="22"/>
          <w:lang w:eastAsia="ja-JP"/>
        </w:rPr>
        <w:t xml:space="preserve"> ο ιατρός, ότι ο ασθενής βρίσκεται εκτός κινδύνου. Θα πρέπει να ληφθεί υπόψη ότι η υπογλυκαιμία και τα κλινικά της σημεία μπορεί να επανεμφανιστούν μετά την αρχική ανάνηψη. </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 xml:space="preserve">Μερικές φορές ίσως είναι απαραίτητη η εισαγωγή σε νοσοκομείο, ακόμη και ως προληπτικό μέτρο. Ειδικότερα σημαντική </w:t>
      </w:r>
      <w:proofErr w:type="spellStart"/>
      <w:r w:rsidRPr="00C117C8">
        <w:rPr>
          <w:szCs w:val="22"/>
          <w:lang w:eastAsia="ja-JP"/>
        </w:rPr>
        <w:t>υπερδοσολογία</w:t>
      </w:r>
      <w:proofErr w:type="spellEnd"/>
      <w:r w:rsidRPr="00C117C8">
        <w:rPr>
          <w:szCs w:val="22"/>
          <w:lang w:eastAsia="ja-JP"/>
        </w:rPr>
        <w:t xml:space="preserve"> και σοβαρές αντιδράσεις με σημεία τέτοια όπως απώλεια συνείδησης ή άλλες σοβαρές νευρολογικές διαταραχές σημαίνουν ιατρική έκτακτη ανάγκη και απαιτούν άμεση θεραπευτική αντιμετώπιση και εισαγωγή στο νοσοκομείο. </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 xml:space="preserve">Αν για παράδειγμα ο ασθενής είναι αναίσθητος, χορηγείται ενδοφλέβια ένεση συμπυκνωμένου διαλύματος γλυκόζης (για ενήλικες έναρξη π.χ. με 40 </w:t>
      </w:r>
      <w:r w:rsidRPr="00C117C8">
        <w:rPr>
          <w:szCs w:val="22"/>
          <w:lang w:val="en-GB" w:eastAsia="ja-JP"/>
        </w:rPr>
        <w:t>ml</w:t>
      </w:r>
      <w:r w:rsidRPr="00C117C8">
        <w:rPr>
          <w:szCs w:val="22"/>
          <w:lang w:eastAsia="ja-JP"/>
        </w:rPr>
        <w:t xml:space="preserve"> διαλύματος 20%). Εναλλακτικά σε ενήλικες μπορεί να ληφθεί υπόψη η χορήγηση </w:t>
      </w:r>
      <w:proofErr w:type="spellStart"/>
      <w:r w:rsidRPr="00C117C8">
        <w:rPr>
          <w:szCs w:val="22"/>
          <w:lang w:eastAsia="ja-JP"/>
        </w:rPr>
        <w:t>γλυκαγόνης</w:t>
      </w:r>
      <w:proofErr w:type="spellEnd"/>
      <w:r w:rsidRPr="00C117C8">
        <w:rPr>
          <w:szCs w:val="22"/>
          <w:lang w:eastAsia="ja-JP"/>
        </w:rPr>
        <w:t xml:space="preserve"> π.χ. σε δόσεις 0,5-1 </w:t>
      </w:r>
      <w:r w:rsidRPr="00C117C8">
        <w:rPr>
          <w:szCs w:val="22"/>
          <w:lang w:val="en-GB" w:eastAsia="ja-JP"/>
        </w:rPr>
        <w:t>mg</w:t>
      </w:r>
      <w:r w:rsidRPr="00C117C8">
        <w:rPr>
          <w:szCs w:val="22"/>
          <w:lang w:eastAsia="ja-JP"/>
        </w:rPr>
        <w:t xml:space="preserve"> ενδοφλεβίως, υποδορίως ή </w:t>
      </w:r>
      <w:proofErr w:type="spellStart"/>
      <w:r w:rsidRPr="00C117C8">
        <w:rPr>
          <w:szCs w:val="22"/>
          <w:lang w:eastAsia="ja-JP"/>
        </w:rPr>
        <w:t>ενδομυϊκώς</w:t>
      </w:r>
      <w:proofErr w:type="spellEnd"/>
      <w:r w:rsidRPr="00C117C8">
        <w:rPr>
          <w:szCs w:val="22"/>
          <w:lang w:eastAsia="ja-JP"/>
        </w:rPr>
        <w:t xml:space="preserve">. Ιδιαίτερα σε βρέφη και νεαρά παιδιά, όταν αντιμετωπίζεται θεραπευτικά η υπογλυκαιμία θα πρέπει να γίνει πολύ προσεκτικά η προσαρμογή της δόσης γλυκόζης λόγω της πιθανότητας πρόκλησης επικίνδυνης υπεργλυκαιμίας και πρέπει να ελέγχεται με στενή παρακολούθηση η γλυκόζη στο αίμα. </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 xml:space="preserve">Ασθενείς οι οποίοι έλαβαν ποσότητα </w:t>
      </w:r>
      <w:proofErr w:type="spellStart"/>
      <w:r w:rsidRPr="00C117C8">
        <w:rPr>
          <w:szCs w:val="22"/>
          <w:lang w:val="en-GB" w:eastAsia="ja-JP"/>
        </w:rPr>
        <w:t>Daonil</w:t>
      </w:r>
      <w:proofErr w:type="spellEnd"/>
      <w:r w:rsidRPr="00C117C8">
        <w:rPr>
          <w:szCs w:val="22"/>
          <w:lang w:eastAsia="ja-JP"/>
        </w:rPr>
        <w:t xml:space="preserve">, επικίνδυνη για τη ζωή χρειάζονται αποτοξίνωση (π.χ. με πλύση στομάχου και χορήγηση ιατρικού άνθρακα). </w:t>
      </w:r>
    </w:p>
    <w:p w:rsidR="00F36ACE" w:rsidRPr="00C117C8" w:rsidRDefault="00F36ACE" w:rsidP="00F36ACE">
      <w:pPr>
        <w:widowControl/>
        <w:overflowPunct w:val="0"/>
        <w:autoSpaceDE w:val="0"/>
        <w:autoSpaceDN w:val="0"/>
        <w:adjustRightInd w:val="0"/>
        <w:jc w:val="both"/>
        <w:textAlignment w:val="baseline"/>
        <w:rPr>
          <w:szCs w:val="22"/>
          <w:lang w:eastAsia="ja-JP"/>
        </w:rPr>
      </w:pPr>
      <w:r w:rsidRPr="00C117C8">
        <w:rPr>
          <w:szCs w:val="22"/>
          <w:lang w:eastAsia="ja-JP"/>
        </w:rPr>
        <w:t>Μετά την ολοκλήρωση της οξείας υποκατάστασης γλυκόζης, συνήθως είναι απαραίτητη η ενδοφλέβια έγχυση γλυκόζης σε χαμηλότερη συγκέντρωση έτσι ώστε να διασφαλισθεί ότι δεν θα επαναληφθεί η υπογλυκαιμία. Για τουλάχιστον 24 ώρες θα πρέπει να παρακολουθούνται προσεκτικά τα επίπεδα γλυκόζης του ασθενή στο αίμα. Σε βαριές περιπτώσεις με παρατεταμένη πορεία, η υπογλυκαιμία ή ο κίνδυνος εμφάνισης υπογλυκαιμίας μπορεί να εμμένει για κάποιες ημέρες.</w:t>
      </w:r>
    </w:p>
    <w:p w:rsidR="00496809" w:rsidRPr="00C117C8" w:rsidRDefault="00496809">
      <w:pPr>
        <w:rPr>
          <w:noProof/>
        </w:rPr>
      </w:pPr>
    </w:p>
    <w:p w:rsidR="00496809" w:rsidRPr="00C117C8" w:rsidRDefault="00496809">
      <w:pPr>
        <w:rPr>
          <w:b/>
          <w:noProof/>
        </w:rPr>
      </w:pPr>
      <w:r w:rsidRPr="00C117C8">
        <w:rPr>
          <w:b/>
          <w:noProof/>
        </w:rPr>
        <w:t>Εάν ξεχάσετε να πάρετε</w:t>
      </w:r>
      <w:r w:rsidR="00EF14F6" w:rsidRPr="00C117C8">
        <w:rPr>
          <w:b/>
          <w:noProof/>
        </w:rPr>
        <w:t xml:space="preserve"> </w:t>
      </w:r>
      <w:r w:rsidRPr="00C117C8">
        <w:rPr>
          <w:b/>
          <w:noProof/>
        </w:rPr>
        <w:t xml:space="preserve">το </w:t>
      </w:r>
      <w:r w:rsidR="002B176D" w:rsidRPr="00C117C8">
        <w:rPr>
          <w:b/>
          <w:noProof/>
        </w:rPr>
        <w:t>Daonil</w:t>
      </w:r>
    </w:p>
    <w:p w:rsidR="00496809" w:rsidRPr="00C117C8" w:rsidRDefault="00496809">
      <w:pPr>
        <w:rPr>
          <w:noProof/>
        </w:rPr>
      </w:pPr>
      <w:r w:rsidRPr="00C117C8">
        <w:rPr>
          <w:noProof/>
        </w:rPr>
        <w:t>Μην πάρετε διπλή δόση για να αναπληρώσετε τη δόση που ξε</w:t>
      </w:r>
      <w:r w:rsidR="00F36ACE" w:rsidRPr="00C117C8">
        <w:rPr>
          <w:noProof/>
        </w:rPr>
        <w:t>χάσατε.</w:t>
      </w:r>
    </w:p>
    <w:p w:rsidR="00496809" w:rsidRPr="00C117C8" w:rsidRDefault="00496809">
      <w:pPr>
        <w:rPr>
          <w:noProof/>
        </w:rPr>
      </w:pPr>
    </w:p>
    <w:p w:rsidR="00AB1D2B" w:rsidRPr="00C117C8" w:rsidRDefault="00496809" w:rsidP="00AB1D2B">
      <w:pPr>
        <w:rPr>
          <w:noProof/>
        </w:rPr>
      </w:pPr>
      <w:r w:rsidRPr="00C117C8">
        <w:rPr>
          <w:noProof/>
        </w:rPr>
        <w:t xml:space="preserve">Εάν έχετε περισσότερες ερωτήσεις σχετικά με τη χρήση αυτού του </w:t>
      </w:r>
      <w:r w:rsidR="00AB1D2B" w:rsidRPr="00C117C8">
        <w:rPr>
          <w:noProof/>
        </w:rPr>
        <w:t>φαρμάκου,</w:t>
      </w:r>
      <w:r w:rsidRPr="00C117C8">
        <w:rPr>
          <w:noProof/>
        </w:rPr>
        <w:t xml:space="preserve">ρωτήστε </w:t>
      </w:r>
      <w:r w:rsidR="00AB1D2B" w:rsidRPr="00C117C8">
        <w:rPr>
          <w:noProof/>
        </w:rPr>
        <w:t xml:space="preserve">τον </w:t>
      </w:r>
      <w:r w:rsidR="00F36ACE" w:rsidRPr="00C117C8">
        <w:rPr>
          <w:noProof/>
        </w:rPr>
        <w:t>γιατρό</w:t>
      </w:r>
      <w:r w:rsidR="00AB1D2B" w:rsidRPr="00C117C8">
        <w:rPr>
          <w:noProof/>
        </w:rPr>
        <w:t>,</w:t>
      </w:r>
      <w:r w:rsidR="00F36ACE" w:rsidRPr="00C117C8">
        <w:rPr>
          <w:noProof/>
        </w:rPr>
        <w:t xml:space="preserve"> ή </w:t>
      </w:r>
      <w:r w:rsidR="00AB1D2B" w:rsidRPr="00C117C8">
        <w:rPr>
          <w:noProof/>
        </w:rPr>
        <w:t>τον</w:t>
      </w:r>
      <w:r w:rsidR="00F36ACE" w:rsidRPr="00C117C8">
        <w:rPr>
          <w:noProof/>
        </w:rPr>
        <w:t xml:space="preserve"> </w:t>
      </w:r>
      <w:r w:rsidR="00AB1D2B" w:rsidRPr="00C117C8">
        <w:rPr>
          <w:noProof/>
        </w:rPr>
        <w:t>φαρμακοποιό ή τον νοσοκόμο σας.</w:t>
      </w:r>
    </w:p>
    <w:p w:rsidR="00496809" w:rsidRDefault="00496809">
      <w:pPr>
        <w:rPr>
          <w:noProof/>
        </w:rPr>
      </w:pPr>
    </w:p>
    <w:p w:rsidR="00C117C8" w:rsidRPr="00C117C8" w:rsidRDefault="00C117C8">
      <w:pPr>
        <w:rPr>
          <w:noProof/>
        </w:rPr>
      </w:pPr>
    </w:p>
    <w:p w:rsidR="009F60F4" w:rsidRPr="00C117C8" w:rsidRDefault="00496809" w:rsidP="009F60F4">
      <w:pPr>
        <w:rPr>
          <w:noProof/>
        </w:rPr>
      </w:pPr>
      <w:r w:rsidRPr="00C117C8">
        <w:rPr>
          <w:b/>
          <w:noProof/>
        </w:rPr>
        <w:t>4.</w:t>
      </w:r>
      <w:r w:rsidRPr="00C117C8">
        <w:rPr>
          <w:b/>
          <w:noProof/>
        </w:rPr>
        <w:tab/>
      </w:r>
      <w:r w:rsidR="009F60F4" w:rsidRPr="00C117C8">
        <w:rPr>
          <w:b/>
          <w:noProof/>
        </w:rPr>
        <w:t>Πιθανές ανεπιθύμητες ενέργειες</w:t>
      </w:r>
    </w:p>
    <w:p w:rsidR="00496809" w:rsidRPr="00C117C8" w:rsidRDefault="00496809">
      <w:pPr>
        <w:rPr>
          <w:noProof/>
        </w:rPr>
      </w:pPr>
    </w:p>
    <w:p w:rsidR="00496809" w:rsidRPr="00C117C8" w:rsidRDefault="00496809">
      <w:pPr>
        <w:rPr>
          <w:noProof/>
        </w:rPr>
      </w:pPr>
      <w:r w:rsidRPr="00C117C8">
        <w:rPr>
          <w:noProof/>
        </w:rPr>
        <w:t xml:space="preserve">Όπως όλα τα φάρμακα, έτσι και </w:t>
      </w:r>
      <w:r w:rsidR="009F60F4" w:rsidRPr="00C117C8">
        <w:rPr>
          <w:noProof/>
        </w:rPr>
        <w:t xml:space="preserve">αυτό το φάρμακο </w:t>
      </w:r>
      <w:r w:rsidRPr="00C117C8">
        <w:rPr>
          <w:noProof/>
        </w:rPr>
        <w:t>μπορεί να προκαλέσει ανεπιθύμητες ενέργειες αν και δεν παρουσιάζονται σε όλους τους ανθρώπους.</w:t>
      </w:r>
    </w:p>
    <w:p w:rsidR="009F60F4" w:rsidRPr="00C117C8" w:rsidRDefault="009F60F4">
      <w:pPr>
        <w:rPr>
          <w:noProof/>
        </w:rPr>
      </w:pPr>
    </w:p>
    <w:p w:rsidR="005555C5" w:rsidRPr="00C117C8" w:rsidRDefault="005555C5" w:rsidP="005555C5">
      <w:pPr>
        <w:rPr>
          <w:b/>
          <w:i/>
          <w:szCs w:val="22"/>
        </w:rPr>
      </w:pPr>
      <w:r w:rsidRPr="00C117C8">
        <w:rPr>
          <w:b/>
          <w:i/>
          <w:szCs w:val="22"/>
        </w:rPr>
        <w:t>Διαταραχές του μεταβολισμού και της θρέψης</w:t>
      </w:r>
    </w:p>
    <w:p w:rsidR="005555C5" w:rsidRPr="00C117C8" w:rsidRDefault="005555C5" w:rsidP="005555C5">
      <w:pPr>
        <w:rPr>
          <w:szCs w:val="22"/>
        </w:rPr>
      </w:pPr>
      <w:r w:rsidRPr="00C117C8">
        <w:rPr>
          <w:szCs w:val="22"/>
        </w:rPr>
        <w:t xml:space="preserve">Η υπογλυκαιμία, μερικές φορές παρατεταμένη και ακόμη επικίνδυνη για τη ζωή, μπορεί να εμφανισθεί ως επακόλουθο της υπογλυκαιμικής δράσης του </w:t>
      </w:r>
      <w:proofErr w:type="spellStart"/>
      <w:r w:rsidRPr="00C117C8">
        <w:rPr>
          <w:szCs w:val="22"/>
        </w:rPr>
        <w:t>Daonil</w:t>
      </w:r>
      <w:proofErr w:type="spellEnd"/>
      <w:r w:rsidRPr="00C117C8">
        <w:rPr>
          <w:szCs w:val="22"/>
        </w:rPr>
        <w:t xml:space="preserve">. Αυτό συμβαίνει όταν δεν υπάρχει ισορροπία μεταξύ της δοσολογίας του </w:t>
      </w:r>
      <w:proofErr w:type="spellStart"/>
      <w:r w:rsidRPr="00C117C8">
        <w:rPr>
          <w:szCs w:val="22"/>
          <w:lang w:val="en-US"/>
        </w:rPr>
        <w:t>Daonil</w:t>
      </w:r>
      <w:proofErr w:type="spellEnd"/>
      <w:r w:rsidRPr="00C117C8">
        <w:rPr>
          <w:szCs w:val="22"/>
        </w:rPr>
        <w:t>, της πρόσληψης υδατανθράκων (δίαιτα), της σωματικής άσκησης και άλλων παραγόντων που επηρεάζουν το μεταβολισμό.</w:t>
      </w:r>
    </w:p>
    <w:p w:rsidR="005555C5" w:rsidRPr="00C117C8" w:rsidRDefault="005555C5" w:rsidP="005555C5">
      <w:pPr>
        <w:rPr>
          <w:szCs w:val="22"/>
        </w:rPr>
      </w:pPr>
    </w:p>
    <w:p w:rsidR="002C401A" w:rsidRPr="00C117C8" w:rsidRDefault="002C401A" w:rsidP="002C401A">
      <w:pPr>
        <w:rPr>
          <w:szCs w:val="22"/>
        </w:rPr>
      </w:pPr>
      <w:r w:rsidRPr="00C117C8">
        <w:rPr>
          <w:szCs w:val="22"/>
        </w:rPr>
        <w:t>Πιθανά συμπτώματα της υπογλυκαιμίας περιλαμβάνουν πονοκέφαλο, έντονη πείνα, ναυτία, έμετο, κόπωση, υπνηλία, διαταραγμένο ύπνο, νευρικότητα, επιθετικότητα, ελάττωση της ικανότητας συγκέντρωσης, εγρήγορση και αντιδράσεις, κατάθλιψη, σύγχυση, διαταραχές ομιλίας, αφασία, διαταραχές όρασης, τρόμος, πάρεση, διαταραχές αισθητικότητας, ζάλη, αδυναμία, απώλεια αυτοελέγχου, παραλήρημα, εγκεφαλικούς σπασμούς, υπνηλία και απώλεια συνείδησης μέχρι και κώμα, ρηχή αναπνοή και βραδυκαρδία.</w:t>
      </w:r>
    </w:p>
    <w:p w:rsidR="002C401A" w:rsidRPr="00C117C8" w:rsidRDefault="002C401A" w:rsidP="002C401A">
      <w:pPr>
        <w:rPr>
          <w:szCs w:val="22"/>
        </w:rPr>
      </w:pPr>
    </w:p>
    <w:p w:rsidR="002C401A" w:rsidRPr="00C117C8" w:rsidRDefault="002C401A" w:rsidP="002C401A">
      <w:pPr>
        <w:rPr>
          <w:szCs w:val="22"/>
        </w:rPr>
      </w:pPr>
      <w:r w:rsidRPr="00C117C8">
        <w:rPr>
          <w:szCs w:val="22"/>
        </w:rPr>
        <w:t xml:space="preserve">Επιπλέον, τα σημεία μιας </w:t>
      </w:r>
      <w:proofErr w:type="spellStart"/>
      <w:r w:rsidRPr="00C117C8">
        <w:rPr>
          <w:szCs w:val="22"/>
        </w:rPr>
        <w:t>αδρενεργικής</w:t>
      </w:r>
      <w:proofErr w:type="spellEnd"/>
      <w:r w:rsidRPr="00C117C8">
        <w:rPr>
          <w:szCs w:val="22"/>
        </w:rPr>
        <w:t xml:space="preserve"> </w:t>
      </w:r>
      <w:proofErr w:type="spellStart"/>
      <w:r w:rsidRPr="00C117C8">
        <w:rPr>
          <w:szCs w:val="22"/>
        </w:rPr>
        <w:t>αντιρρυθμιστικής</w:t>
      </w:r>
      <w:proofErr w:type="spellEnd"/>
      <w:r w:rsidRPr="00C117C8">
        <w:rPr>
          <w:szCs w:val="22"/>
        </w:rPr>
        <w:t xml:space="preserve"> δράσης μπορεί να είναι παρόντα, όπως </w:t>
      </w:r>
      <w:r w:rsidRPr="00C117C8">
        <w:rPr>
          <w:szCs w:val="22"/>
        </w:rPr>
        <w:lastRenderedPageBreak/>
        <w:t>εφίδρωση, ιδρωμένο δέρμα, άγχος, ταχυκαρδία, υπέρταση, αίσθημα παλμών, στηθάγχη και καρδιακές αρρυθμίες.</w:t>
      </w:r>
    </w:p>
    <w:p w:rsidR="002C401A" w:rsidRPr="00C117C8" w:rsidRDefault="002C401A" w:rsidP="002C401A">
      <w:pPr>
        <w:rPr>
          <w:szCs w:val="22"/>
        </w:rPr>
      </w:pPr>
    </w:p>
    <w:p w:rsidR="002C401A" w:rsidRPr="00C117C8" w:rsidRDefault="002C401A" w:rsidP="002C401A">
      <w:pPr>
        <w:rPr>
          <w:szCs w:val="22"/>
        </w:rPr>
      </w:pPr>
      <w:r w:rsidRPr="00C117C8">
        <w:rPr>
          <w:szCs w:val="22"/>
        </w:rPr>
        <w:t xml:space="preserve">Επιπλέον μπορεί να παρουσιασθούν σημεία </w:t>
      </w:r>
      <w:proofErr w:type="spellStart"/>
      <w:r w:rsidRPr="00C117C8">
        <w:rPr>
          <w:szCs w:val="22"/>
        </w:rPr>
        <w:t>αδρενεργικής</w:t>
      </w:r>
      <w:proofErr w:type="spellEnd"/>
      <w:r w:rsidRPr="00C117C8">
        <w:rPr>
          <w:szCs w:val="22"/>
        </w:rPr>
        <w:t xml:space="preserve"> αντίδρασης τέτοια όπως εφίδρωση, κρύο δέρμα, άγχος, ταχυκαρδία, υπέρταση, αίσθημα παλμών, στηθάγχη, και καρδιακές αρρυθμίες.</w:t>
      </w:r>
    </w:p>
    <w:p w:rsidR="002C401A" w:rsidRPr="00C117C8" w:rsidRDefault="002C401A" w:rsidP="002C401A">
      <w:pPr>
        <w:rPr>
          <w:szCs w:val="22"/>
        </w:rPr>
      </w:pPr>
    </w:p>
    <w:p w:rsidR="002C401A" w:rsidRPr="00C117C8" w:rsidRDefault="002C401A" w:rsidP="002C401A">
      <w:pPr>
        <w:rPr>
          <w:szCs w:val="22"/>
        </w:rPr>
      </w:pPr>
      <w:r w:rsidRPr="00C117C8">
        <w:rPr>
          <w:szCs w:val="22"/>
        </w:rPr>
        <w:t xml:space="preserve">Η κλινική εικόνα ενός σοβαρού υπογλυκαιμικού επεισοδίου μπορεί να ομοιάζει με εκείνη της αιφνίδιας προσβολής. </w:t>
      </w:r>
    </w:p>
    <w:p w:rsidR="002C401A" w:rsidRPr="00C117C8" w:rsidRDefault="002C401A" w:rsidP="002C401A">
      <w:pPr>
        <w:rPr>
          <w:szCs w:val="22"/>
        </w:rPr>
      </w:pPr>
      <w:r w:rsidRPr="00C117C8">
        <w:rPr>
          <w:szCs w:val="22"/>
        </w:rPr>
        <w:t>Τα συμπτώματα της υπογλυκαιμίας σχεδόν πάντα υποχωρούν, όταν διορθωθεί η υπογλυκαιμία.</w:t>
      </w:r>
    </w:p>
    <w:p w:rsidR="00141868" w:rsidRPr="00C117C8" w:rsidRDefault="00141868" w:rsidP="00141868">
      <w:pPr>
        <w:pStyle w:val="20"/>
        <w:rPr>
          <w:color w:val="auto"/>
          <w:szCs w:val="22"/>
        </w:rPr>
      </w:pPr>
      <w:r w:rsidRPr="00C117C8">
        <w:rPr>
          <w:color w:val="auto"/>
          <w:szCs w:val="22"/>
        </w:rPr>
        <w:t>Σε μεμονωμένες περιπτώσεις, η συγκέντρωση νατρίου στον ορό μπορεί να μειωθεί.</w:t>
      </w:r>
    </w:p>
    <w:p w:rsidR="005555C5" w:rsidRPr="00C117C8" w:rsidRDefault="005555C5" w:rsidP="005555C5">
      <w:pPr>
        <w:rPr>
          <w:szCs w:val="22"/>
        </w:rPr>
      </w:pPr>
    </w:p>
    <w:p w:rsidR="005555C5" w:rsidRPr="00C117C8" w:rsidRDefault="005555C5" w:rsidP="005555C5">
      <w:pPr>
        <w:rPr>
          <w:b/>
          <w:i/>
          <w:szCs w:val="22"/>
        </w:rPr>
      </w:pPr>
      <w:r w:rsidRPr="00C117C8">
        <w:rPr>
          <w:b/>
          <w:i/>
          <w:szCs w:val="22"/>
        </w:rPr>
        <w:t xml:space="preserve">Οφθαλμικές διαταραχές </w:t>
      </w:r>
    </w:p>
    <w:p w:rsidR="005555C5" w:rsidRPr="00C117C8" w:rsidRDefault="005555C5" w:rsidP="005555C5">
      <w:pPr>
        <w:rPr>
          <w:szCs w:val="22"/>
        </w:rPr>
      </w:pPr>
      <w:r w:rsidRPr="00C117C8">
        <w:rPr>
          <w:szCs w:val="22"/>
        </w:rPr>
        <w:t>Ιδιαίτερα κατά την έναρξη της αγωγής πιθανόν να εμφανισθούν παροδικές διαταραχές της όρασης που οφείλονται σε αλλαγές των επιπέδων σακχάρου στο αίμα. Το αίτιο είναι μια παροδική εξοίδηση και άρα μεταβολή στο δείκτη διάθλασης των φακών, γεγονός το οποίο έχει σχέση με τα επίπεδα του σακχάρου στο αίμα.</w:t>
      </w:r>
    </w:p>
    <w:p w:rsidR="005555C5" w:rsidRPr="00C117C8" w:rsidRDefault="005555C5" w:rsidP="005555C5">
      <w:pPr>
        <w:rPr>
          <w:szCs w:val="22"/>
        </w:rPr>
      </w:pPr>
    </w:p>
    <w:p w:rsidR="005555C5" w:rsidRPr="00C117C8" w:rsidRDefault="005555C5" w:rsidP="005555C5">
      <w:pPr>
        <w:rPr>
          <w:b/>
          <w:i/>
          <w:szCs w:val="22"/>
        </w:rPr>
      </w:pPr>
      <w:r w:rsidRPr="00C117C8">
        <w:rPr>
          <w:b/>
          <w:i/>
          <w:szCs w:val="22"/>
        </w:rPr>
        <w:t xml:space="preserve">Διαταραχές του γαστρεντερικού </w:t>
      </w:r>
    </w:p>
    <w:p w:rsidR="005555C5" w:rsidRPr="00C117C8" w:rsidRDefault="005555C5" w:rsidP="005555C5">
      <w:pPr>
        <w:rPr>
          <w:szCs w:val="22"/>
        </w:rPr>
      </w:pPr>
      <w:r w:rsidRPr="00C117C8">
        <w:rPr>
          <w:szCs w:val="22"/>
        </w:rPr>
        <w:t xml:space="preserve">Παροδικά είναι δυνατόν να παρουσιαστούν γαστρεντερικά συμπτώματα όπως ναυτία, έμετος, αίσθημα πίεσης ή πληρότητας στο </w:t>
      </w:r>
      <w:proofErr w:type="spellStart"/>
      <w:r w:rsidRPr="00C117C8">
        <w:rPr>
          <w:szCs w:val="22"/>
        </w:rPr>
        <w:t>επιγάστριο</w:t>
      </w:r>
      <w:proofErr w:type="spellEnd"/>
      <w:r w:rsidRPr="00C117C8">
        <w:rPr>
          <w:szCs w:val="22"/>
        </w:rPr>
        <w:t xml:space="preserve">, κοιλιακό άλγος και διάρροια. </w:t>
      </w:r>
      <w:r w:rsidR="00945869" w:rsidRPr="00C117C8">
        <w:rPr>
          <w:szCs w:val="22"/>
        </w:rPr>
        <w:t>Ωστόσο</w:t>
      </w:r>
      <w:r w:rsidRPr="00C117C8">
        <w:rPr>
          <w:szCs w:val="22"/>
        </w:rPr>
        <w:t xml:space="preserve"> παρά τη συνέχιση της αγωγής αυτά συχνά υποχωρούν και συνήθως δεν απαιτούν τη διακοπή του </w:t>
      </w:r>
      <w:proofErr w:type="spellStart"/>
      <w:r w:rsidRPr="00C117C8">
        <w:rPr>
          <w:szCs w:val="22"/>
        </w:rPr>
        <w:t>Daonil</w:t>
      </w:r>
      <w:proofErr w:type="spellEnd"/>
      <w:r w:rsidRPr="00C117C8">
        <w:rPr>
          <w:szCs w:val="22"/>
        </w:rPr>
        <w:t xml:space="preserve">. </w:t>
      </w:r>
    </w:p>
    <w:p w:rsidR="005555C5" w:rsidRPr="00C117C8" w:rsidRDefault="005555C5" w:rsidP="005555C5">
      <w:pPr>
        <w:rPr>
          <w:szCs w:val="22"/>
        </w:rPr>
      </w:pPr>
      <w:r w:rsidRPr="00C117C8">
        <w:rPr>
          <w:szCs w:val="22"/>
        </w:rPr>
        <w:t xml:space="preserve">Σε μεμονωμένες περιπτώσεις μπορεί να εκδηλωθεί ηπατίτιδα, αύξηση των επιπέδων των ηπατικών ενζύμων ή/και </w:t>
      </w:r>
      <w:proofErr w:type="spellStart"/>
      <w:r w:rsidRPr="00C117C8">
        <w:rPr>
          <w:szCs w:val="22"/>
        </w:rPr>
        <w:t>χολόσταση</w:t>
      </w:r>
      <w:proofErr w:type="spellEnd"/>
      <w:r w:rsidRPr="00C117C8">
        <w:rPr>
          <w:szCs w:val="22"/>
        </w:rPr>
        <w:t xml:space="preserve"> και ίκτερος που μπορεί να εξελιχθούν σε επικίνδυνη για τη ζωή ηπατική ανεπάρκεια, μολονότι μπορεί να υποχωρήσει μετά από τη διακοπή του </w:t>
      </w:r>
      <w:proofErr w:type="spellStart"/>
      <w:r w:rsidRPr="00C117C8">
        <w:rPr>
          <w:szCs w:val="22"/>
          <w:lang w:val="en-US"/>
        </w:rPr>
        <w:t>Daonil</w:t>
      </w:r>
      <w:proofErr w:type="spellEnd"/>
      <w:r w:rsidRPr="00C117C8">
        <w:rPr>
          <w:szCs w:val="22"/>
        </w:rPr>
        <w:t>.</w:t>
      </w:r>
    </w:p>
    <w:p w:rsidR="005555C5" w:rsidRPr="00C117C8" w:rsidRDefault="005555C5" w:rsidP="005555C5">
      <w:pPr>
        <w:rPr>
          <w:szCs w:val="22"/>
        </w:rPr>
      </w:pPr>
    </w:p>
    <w:p w:rsidR="005555C5" w:rsidRPr="00C117C8" w:rsidRDefault="005555C5" w:rsidP="005555C5">
      <w:pPr>
        <w:rPr>
          <w:b/>
          <w:i/>
          <w:szCs w:val="22"/>
        </w:rPr>
      </w:pPr>
      <w:r w:rsidRPr="00C117C8">
        <w:rPr>
          <w:b/>
          <w:i/>
          <w:szCs w:val="22"/>
        </w:rPr>
        <w:t xml:space="preserve">Διαταραχές του αιμοποιητικού και του λεμφικού συστήματος </w:t>
      </w:r>
    </w:p>
    <w:p w:rsidR="005555C5" w:rsidRPr="00C117C8" w:rsidRDefault="005555C5" w:rsidP="005555C5">
      <w:pPr>
        <w:rPr>
          <w:szCs w:val="22"/>
        </w:rPr>
      </w:pPr>
      <w:r w:rsidRPr="00C117C8">
        <w:rPr>
          <w:szCs w:val="22"/>
        </w:rPr>
        <w:t>Δυνατόν να εμφανισ</w:t>
      </w:r>
      <w:r w:rsidR="00945869" w:rsidRPr="00C117C8">
        <w:rPr>
          <w:szCs w:val="22"/>
        </w:rPr>
        <w:t>τ</w:t>
      </w:r>
      <w:r w:rsidRPr="00C117C8">
        <w:rPr>
          <w:szCs w:val="22"/>
        </w:rPr>
        <w:t>ούν αλλοιώσεις της αιματολογικής εικόνας, ενδεχομένως επικίνδυνες για τη ζωή. Μπορεί να περιλαμβάνουν σπ</w:t>
      </w:r>
      <w:r w:rsidR="00945869" w:rsidRPr="00C117C8">
        <w:rPr>
          <w:szCs w:val="22"/>
        </w:rPr>
        <w:t>ανίως</w:t>
      </w:r>
      <w:r w:rsidRPr="00C117C8">
        <w:rPr>
          <w:szCs w:val="22"/>
        </w:rPr>
        <w:t xml:space="preserve"> ήπια έως σοβαρή </w:t>
      </w:r>
      <w:proofErr w:type="spellStart"/>
      <w:r w:rsidRPr="00C117C8">
        <w:rPr>
          <w:szCs w:val="22"/>
        </w:rPr>
        <w:t>θρομβοπενία</w:t>
      </w:r>
      <w:proofErr w:type="spellEnd"/>
      <w:r w:rsidRPr="00C117C8">
        <w:rPr>
          <w:szCs w:val="22"/>
        </w:rPr>
        <w:t xml:space="preserve"> (π.χ. εμφανίζεται ως πορφύρα) και σε μεμονωμένες περιπτώσεις αιμολυτική αναιμία, </w:t>
      </w:r>
      <w:proofErr w:type="spellStart"/>
      <w:r w:rsidRPr="00C117C8">
        <w:rPr>
          <w:szCs w:val="22"/>
        </w:rPr>
        <w:t>ερυθροπενία</w:t>
      </w:r>
      <w:proofErr w:type="spellEnd"/>
      <w:r w:rsidRPr="00C117C8">
        <w:rPr>
          <w:szCs w:val="22"/>
        </w:rPr>
        <w:t xml:space="preserve">, </w:t>
      </w:r>
      <w:proofErr w:type="spellStart"/>
      <w:r w:rsidRPr="00C117C8">
        <w:rPr>
          <w:szCs w:val="22"/>
        </w:rPr>
        <w:t>λευκοπενία</w:t>
      </w:r>
      <w:proofErr w:type="spellEnd"/>
      <w:r w:rsidRPr="00C117C8">
        <w:rPr>
          <w:szCs w:val="22"/>
        </w:rPr>
        <w:t xml:space="preserve">, </w:t>
      </w:r>
      <w:proofErr w:type="spellStart"/>
      <w:r w:rsidRPr="00C117C8">
        <w:rPr>
          <w:szCs w:val="22"/>
        </w:rPr>
        <w:t>κοκκιοκυτταροπενία</w:t>
      </w:r>
      <w:proofErr w:type="spellEnd"/>
      <w:r w:rsidRPr="00C117C8">
        <w:rPr>
          <w:szCs w:val="22"/>
        </w:rPr>
        <w:t xml:space="preserve">, </w:t>
      </w:r>
      <w:proofErr w:type="spellStart"/>
      <w:r w:rsidRPr="00C117C8">
        <w:rPr>
          <w:szCs w:val="22"/>
        </w:rPr>
        <w:t>ακοκκιοκυτταραιμία</w:t>
      </w:r>
      <w:proofErr w:type="spellEnd"/>
      <w:r w:rsidRPr="00C117C8">
        <w:rPr>
          <w:szCs w:val="22"/>
        </w:rPr>
        <w:t xml:space="preserve"> και </w:t>
      </w:r>
      <w:proofErr w:type="spellStart"/>
      <w:r w:rsidRPr="00C117C8">
        <w:rPr>
          <w:szCs w:val="22"/>
        </w:rPr>
        <w:t>πανκυτταροπενία</w:t>
      </w:r>
      <w:proofErr w:type="spellEnd"/>
      <w:r w:rsidRPr="00C117C8">
        <w:rPr>
          <w:szCs w:val="22"/>
        </w:rPr>
        <w:t xml:space="preserve"> (π.χ. λόγω καταστολής του μυελού). Κατά κανόνα οι αντιδράσεις αυτές είναι αναστρέψιμες με τη διακοπή του </w:t>
      </w:r>
      <w:proofErr w:type="spellStart"/>
      <w:r w:rsidRPr="00C117C8">
        <w:rPr>
          <w:szCs w:val="22"/>
        </w:rPr>
        <w:t>Daonil</w:t>
      </w:r>
      <w:proofErr w:type="spellEnd"/>
      <w:r w:rsidRPr="00C117C8">
        <w:rPr>
          <w:szCs w:val="22"/>
        </w:rPr>
        <w:t>.</w:t>
      </w:r>
    </w:p>
    <w:p w:rsidR="005555C5" w:rsidRPr="00C117C8" w:rsidRDefault="005555C5" w:rsidP="005555C5">
      <w:pPr>
        <w:rPr>
          <w:szCs w:val="22"/>
        </w:rPr>
      </w:pPr>
    </w:p>
    <w:p w:rsidR="00141868" w:rsidRPr="00C117C8" w:rsidRDefault="00141868" w:rsidP="00141868">
      <w:pPr>
        <w:rPr>
          <w:b/>
          <w:i/>
          <w:szCs w:val="22"/>
        </w:rPr>
      </w:pPr>
      <w:r w:rsidRPr="00C117C8">
        <w:rPr>
          <w:b/>
          <w:i/>
          <w:szCs w:val="22"/>
        </w:rPr>
        <w:t>Διαταραχές του ανοσοποιητικού συστήματος</w:t>
      </w:r>
    </w:p>
    <w:p w:rsidR="00141868" w:rsidRPr="00C117C8" w:rsidRDefault="00141868" w:rsidP="00141868">
      <w:pPr>
        <w:rPr>
          <w:szCs w:val="22"/>
        </w:rPr>
      </w:pPr>
      <w:r w:rsidRPr="00C117C8">
        <w:rPr>
          <w:szCs w:val="22"/>
        </w:rPr>
        <w:t xml:space="preserve">Μπορεί να παρουσιαστούν αντιδράσεις υπερευαισθησίας, αλλεργικές ή </w:t>
      </w:r>
      <w:proofErr w:type="spellStart"/>
      <w:r w:rsidRPr="00C117C8">
        <w:rPr>
          <w:szCs w:val="22"/>
        </w:rPr>
        <w:t>ψευδοαλλεργικές</w:t>
      </w:r>
      <w:proofErr w:type="spellEnd"/>
      <w:r w:rsidRPr="00C117C8">
        <w:rPr>
          <w:szCs w:val="22"/>
        </w:rPr>
        <w:t xml:space="preserve"> αντιδράσεις που μπορεί να προκαλούνται από την ίδια τη </w:t>
      </w:r>
      <w:proofErr w:type="spellStart"/>
      <w:r w:rsidRPr="00C117C8">
        <w:rPr>
          <w:szCs w:val="22"/>
        </w:rPr>
        <w:t>γλιβενκλαμίδη</w:t>
      </w:r>
      <w:proofErr w:type="spellEnd"/>
      <w:r w:rsidRPr="00C117C8">
        <w:rPr>
          <w:szCs w:val="22"/>
        </w:rPr>
        <w:t xml:space="preserve">, αλλά μπορεί εναλλακτικά να ενεργοποιούνται από τα έκδοχα. Αλλεργία στα παράγωγα </w:t>
      </w:r>
      <w:proofErr w:type="spellStart"/>
      <w:r w:rsidRPr="00C117C8">
        <w:rPr>
          <w:szCs w:val="22"/>
        </w:rPr>
        <w:t>σουλφοναμίδης</w:t>
      </w:r>
      <w:proofErr w:type="spellEnd"/>
      <w:r w:rsidRPr="00C117C8">
        <w:rPr>
          <w:szCs w:val="22"/>
        </w:rPr>
        <w:t xml:space="preserve"> μπορεί επίσης να ευθύνεται για μια αλλεργική αντίδραση στη </w:t>
      </w:r>
      <w:proofErr w:type="spellStart"/>
      <w:r w:rsidRPr="00C117C8">
        <w:rPr>
          <w:szCs w:val="22"/>
        </w:rPr>
        <w:t>γλιβενκλαμίδη</w:t>
      </w:r>
      <w:proofErr w:type="spellEnd"/>
      <w:r w:rsidRPr="00C117C8">
        <w:rPr>
          <w:szCs w:val="22"/>
        </w:rPr>
        <w:t>. Σε μεμονωμένες περιπτώσεις, ήπιες αντιδράσεις με τη μορφή της κνίδωσης μπορεί να εξελιχθούν σε σοβαρές ακόμη και απειλητικές για τη ζωή αντιδράσεις με δύσπνοια και μείωση της αρτηριακής πίεσης που μερικές φορές εξελίσσονται σε καταπληξία. Επομένως, σε περίπτωση κνίδωσης, ο γιατρός πρέπει να ενημερωθεί αμέσως.</w:t>
      </w:r>
    </w:p>
    <w:p w:rsidR="00141868" w:rsidRPr="00C117C8" w:rsidRDefault="00141868" w:rsidP="005555C5">
      <w:pPr>
        <w:rPr>
          <w:szCs w:val="22"/>
        </w:rPr>
      </w:pPr>
    </w:p>
    <w:p w:rsidR="00141868" w:rsidRPr="00C117C8" w:rsidRDefault="00141868" w:rsidP="00141868">
      <w:pPr>
        <w:rPr>
          <w:b/>
          <w:i/>
          <w:szCs w:val="22"/>
        </w:rPr>
      </w:pPr>
      <w:r w:rsidRPr="00C117C8">
        <w:rPr>
          <w:b/>
          <w:i/>
          <w:szCs w:val="22"/>
        </w:rPr>
        <w:t>Διαταραχές του δέρματος και του υποδόριου ιστού</w:t>
      </w:r>
    </w:p>
    <w:p w:rsidR="00141868" w:rsidRPr="00C117C8" w:rsidRDefault="00141868" w:rsidP="00141868">
      <w:pPr>
        <w:rPr>
          <w:szCs w:val="22"/>
        </w:rPr>
      </w:pPr>
      <w:r w:rsidRPr="00C117C8">
        <w:rPr>
          <w:szCs w:val="22"/>
        </w:rPr>
        <w:t xml:space="preserve">Κνησμός, εξανθήματα, </w:t>
      </w:r>
      <w:proofErr w:type="spellStart"/>
      <w:r w:rsidRPr="00C117C8">
        <w:rPr>
          <w:szCs w:val="22"/>
        </w:rPr>
        <w:t>πομφολυγώδεις</w:t>
      </w:r>
      <w:proofErr w:type="spellEnd"/>
      <w:r w:rsidRPr="00C117C8">
        <w:rPr>
          <w:szCs w:val="22"/>
        </w:rPr>
        <w:t xml:space="preserve"> αντιδράσεις, πολύμορφο ερύθημα, δερματίτιδα </w:t>
      </w:r>
      <w:proofErr w:type="spellStart"/>
      <w:r w:rsidRPr="00C117C8">
        <w:rPr>
          <w:szCs w:val="22"/>
        </w:rPr>
        <w:t>αποφολιδωτική</w:t>
      </w:r>
      <w:proofErr w:type="spellEnd"/>
      <w:r w:rsidRPr="00C117C8">
        <w:rPr>
          <w:szCs w:val="22"/>
        </w:rPr>
        <w:t xml:space="preserve"> έχουν παρατηρηθεί. Σε μεμονωμένες περιπτώσεις, ενδέχεται να παρουσιαστεί υπερευαισθησία του δέρματος στο φως.</w:t>
      </w:r>
    </w:p>
    <w:p w:rsidR="00141868" w:rsidRPr="00C117C8" w:rsidRDefault="00141868" w:rsidP="005555C5">
      <w:pPr>
        <w:rPr>
          <w:szCs w:val="22"/>
        </w:rPr>
      </w:pPr>
      <w:r w:rsidRPr="00C117C8">
        <w:rPr>
          <w:szCs w:val="22"/>
        </w:rPr>
        <w:t>Σε μεμονωμένες περιπτώσεις μπορεί να εκδηλωθεί αλλεργική αγγειίτιδα και σε μερικές περιστάσεις μπορεί να είναι απειλητική για τη ζωή.</w:t>
      </w:r>
    </w:p>
    <w:p w:rsidR="00141868" w:rsidRPr="00C117C8" w:rsidRDefault="00141868" w:rsidP="005555C5">
      <w:pPr>
        <w:rPr>
          <w:szCs w:val="22"/>
        </w:rPr>
      </w:pPr>
    </w:p>
    <w:p w:rsidR="00141868" w:rsidRPr="00C117C8" w:rsidRDefault="00141868" w:rsidP="00141868">
      <w:pPr>
        <w:rPr>
          <w:b/>
          <w:i/>
          <w:szCs w:val="22"/>
        </w:rPr>
      </w:pPr>
      <w:proofErr w:type="spellStart"/>
      <w:r w:rsidRPr="00C117C8">
        <w:rPr>
          <w:b/>
          <w:i/>
          <w:szCs w:val="22"/>
        </w:rPr>
        <w:t>Παρακλινικές</w:t>
      </w:r>
      <w:proofErr w:type="spellEnd"/>
      <w:r w:rsidRPr="00C117C8">
        <w:rPr>
          <w:b/>
          <w:i/>
          <w:szCs w:val="22"/>
        </w:rPr>
        <w:t xml:space="preserve"> εξετάσεις</w:t>
      </w:r>
    </w:p>
    <w:p w:rsidR="00141868" w:rsidRPr="00C117C8" w:rsidRDefault="00141868" w:rsidP="005555C5">
      <w:pPr>
        <w:rPr>
          <w:szCs w:val="22"/>
        </w:rPr>
      </w:pPr>
      <w:r w:rsidRPr="00C117C8">
        <w:rPr>
          <w:szCs w:val="22"/>
        </w:rPr>
        <w:t xml:space="preserve">Η </w:t>
      </w:r>
      <w:proofErr w:type="spellStart"/>
      <w:r w:rsidRPr="00C117C8">
        <w:rPr>
          <w:szCs w:val="22"/>
        </w:rPr>
        <w:t>γλιβενκλαμίδη</w:t>
      </w:r>
      <w:proofErr w:type="spellEnd"/>
      <w:r w:rsidRPr="00C117C8">
        <w:rPr>
          <w:szCs w:val="22"/>
        </w:rPr>
        <w:t xml:space="preserve">, όπως όλες οι </w:t>
      </w:r>
      <w:proofErr w:type="spellStart"/>
      <w:r w:rsidRPr="00C117C8">
        <w:rPr>
          <w:szCs w:val="22"/>
        </w:rPr>
        <w:t>σουλφονυλουρίες</w:t>
      </w:r>
      <w:proofErr w:type="spellEnd"/>
      <w:r w:rsidRPr="00C117C8">
        <w:rPr>
          <w:szCs w:val="22"/>
        </w:rPr>
        <w:t>, μπορεί να προκαλέσει αύξηση του σωματικού βάρους (μη γνωστή συχνότητα).</w:t>
      </w:r>
    </w:p>
    <w:p w:rsidR="00141868" w:rsidRPr="00C117C8" w:rsidRDefault="00141868" w:rsidP="005555C5">
      <w:pPr>
        <w:rPr>
          <w:szCs w:val="22"/>
        </w:rPr>
      </w:pPr>
    </w:p>
    <w:p w:rsidR="002916E3" w:rsidRPr="00C117C8" w:rsidRDefault="002916E3" w:rsidP="002916E3">
      <w:pPr>
        <w:rPr>
          <w:b/>
          <w:noProof/>
          <w:szCs w:val="22"/>
        </w:rPr>
      </w:pPr>
      <w:r w:rsidRPr="00C117C8">
        <w:rPr>
          <w:b/>
          <w:noProof/>
          <w:szCs w:val="22"/>
        </w:rPr>
        <w:t>Αναφορά ανεπιθύμητων ενεργειών</w:t>
      </w:r>
    </w:p>
    <w:p w:rsidR="00213B10" w:rsidRPr="00C117C8" w:rsidRDefault="002916E3" w:rsidP="00213B10">
      <w:pPr>
        <w:rPr>
          <w:noProof/>
          <w:szCs w:val="22"/>
        </w:rPr>
      </w:pPr>
      <w:r w:rsidRPr="00C117C8">
        <w:t>Εάν παρατηρήσετε κάποια ανεπιθύμητη ενέργεια, ενημερώστε τον γιατρό ή</w:t>
      </w:r>
      <w:r w:rsidR="00D373E8" w:rsidRPr="00C117C8">
        <w:t>,</w:t>
      </w:r>
      <w:r w:rsidRPr="00C117C8">
        <w:t xml:space="preserve"> τον φαρμακοποιό ή τον/την νοσοκόμο σας. Αυτό ισχύει και για κάθε πιθανή ανεπιθύμητη ενέργεια που δεν αναφέρεται στο παρόν φύλλο οδηγιών χρήσης.</w:t>
      </w:r>
      <w:r w:rsidRPr="00C117C8">
        <w:rPr>
          <w:noProof/>
          <w:szCs w:val="22"/>
        </w:rPr>
        <w:t xml:space="preserve"> </w:t>
      </w:r>
      <w:r w:rsidRPr="00C117C8">
        <w:rPr>
          <w:szCs w:val="22"/>
        </w:rPr>
        <w:t>Μπορείτε επίσης να αναφέρετε ανεπιθύμητες ενέργειες</w:t>
      </w:r>
      <w:r w:rsidRPr="00C117C8">
        <w:rPr>
          <w:noProof/>
          <w:szCs w:val="22"/>
        </w:rPr>
        <w:t xml:space="preserve"> </w:t>
      </w:r>
      <w:r w:rsidRPr="00C117C8">
        <w:rPr>
          <w:szCs w:val="22"/>
        </w:rPr>
        <w:t>απευθείας</w:t>
      </w:r>
      <w:r w:rsidRPr="00C117C8">
        <w:rPr>
          <w:noProof/>
          <w:szCs w:val="22"/>
        </w:rPr>
        <w:t>, μέσω του εθνικού συστήματος αναφοράς</w:t>
      </w:r>
      <w:r w:rsidR="00213B10" w:rsidRPr="00C117C8">
        <w:rPr>
          <w:noProof/>
          <w:szCs w:val="22"/>
        </w:rPr>
        <w:t>:</w:t>
      </w:r>
    </w:p>
    <w:p w:rsidR="00213B10" w:rsidRPr="00C117C8" w:rsidRDefault="00213B10" w:rsidP="00213B10">
      <w:pPr>
        <w:rPr>
          <w:noProof/>
          <w:szCs w:val="22"/>
        </w:rPr>
      </w:pPr>
      <w:r w:rsidRPr="00C117C8">
        <w:rPr>
          <w:rFonts w:eastAsia="Calibri"/>
          <w:b/>
          <w:noProof/>
          <w:szCs w:val="22"/>
          <w:lang w:eastAsia="zh-CN"/>
        </w:rPr>
        <w:lastRenderedPageBreak/>
        <w:t>Ελλάδα</w:t>
      </w:r>
    </w:p>
    <w:p w:rsidR="00213B10" w:rsidRPr="00C117C8" w:rsidRDefault="00213B10" w:rsidP="00213B10">
      <w:pPr>
        <w:rPr>
          <w:rFonts w:eastAsia="Calibri"/>
          <w:noProof/>
          <w:szCs w:val="22"/>
          <w:lang w:eastAsia="zh-CN"/>
        </w:rPr>
      </w:pPr>
      <w:r w:rsidRPr="00C117C8">
        <w:rPr>
          <w:rFonts w:eastAsia="Calibri"/>
          <w:noProof/>
          <w:szCs w:val="22"/>
          <w:lang w:eastAsia="zh-CN"/>
        </w:rPr>
        <w:t>Εθνικός Οργανισμός Φαρμάκων</w:t>
      </w:r>
    </w:p>
    <w:p w:rsidR="00213B10" w:rsidRPr="00C117C8" w:rsidRDefault="00213B10" w:rsidP="00213B10">
      <w:pPr>
        <w:rPr>
          <w:rFonts w:eastAsia="Calibri"/>
          <w:noProof/>
          <w:szCs w:val="22"/>
          <w:lang w:eastAsia="zh-CN"/>
        </w:rPr>
      </w:pPr>
      <w:r w:rsidRPr="00C117C8">
        <w:rPr>
          <w:rFonts w:eastAsia="Calibri"/>
          <w:noProof/>
          <w:szCs w:val="22"/>
          <w:lang w:eastAsia="zh-CN"/>
        </w:rPr>
        <w:t>Μεσογείων 284</w:t>
      </w:r>
    </w:p>
    <w:p w:rsidR="00213B10" w:rsidRPr="00C117C8" w:rsidRDefault="00213B10" w:rsidP="00213B10">
      <w:pPr>
        <w:rPr>
          <w:rFonts w:eastAsia="Calibri"/>
          <w:noProof/>
          <w:szCs w:val="22"/>
          <w:lang w:eastAsia="zh-CN"/>
        </w:rPr>
      </w:pPr>
      <w:r w:rsidRPr="00C117C8">
        <w:rPr>
          <w:rFonts w:eastAsia="Calibri"/>
          <w:noProof/>
          <w:szCs w:val="22"/>
          <w:lang w:eastAsia="zh-CN"/>
        </w:rPr>
        <w:t>GR-15562 Χολαργός, Αθήνα</w:t>
      </w:r>
    </w:p>
    <w:p w:rsidR="00213B10" w:rsidRPr="00C117C8" w:rsidRDefault="00213B10" w:rsidP="00213B10">
      <w:pPr>
        <w:rPr>
          <w:rFonts w:eastAsia="Calibri"/>
          <w:szCs w:val="22"/>
          <w:lang w:eastAsia="zh-CN"/>
        </w:rPr>
      </w:pPr>
      <w:r w:rsidRPr="00C117C8">
        <w:rPr>
          <w:rFonts w:eastAsia="Calibri"/>
          <w:noProof/>
          <w:szCs w:val="22"/>
          <w:lang w:eastAsia="zh-CN"/>
        </w:rPr>
        <w:t xml:space="preserve">Τηλ: + 30 </w:t>
      </w:r>
      <w:r w:rsidRPr="00C117C8">
        <w:rPr>
          <w:rFonts w:eastAsia="Calibri"/>
          <w:szCs w:val="22"/>
          <w:lang w:eastAsia="zh-CN"/>
        </w:rPr>
        <w:t>21 32040380/337</w:t>
      </w:r>
    </w:p>
    <w:p w:rsidR="00213B10" w:rsidRPr="00C117C8" w:rsidRDefault="00213B10" w:rsidP="00213B10">
      <w:pPr>
        <w:rPr>
          <w:rFonts w:eastAsia="Calibri"/>
          <w:noProof/>
          <w:szCs w:val="22"/>
          <w:lang w:eastAsia="zh-CN"/>
        </w:rPr>
      </w:pPr>
      <w:r w:rsidRPr="00C117C8">
        <w:rPr>
          <w:rFonts w:eastAsia="Calibri"/>
          <w:lang w:eastAsia="zh-CN"/>
        </w:rPr>
        <w:t>Φαξ</w:t>
      </w:r>
      <w:r w:rsidRPr="00C117C8">
        <w:rPr>
          <w:rFonts w:eastAsia="Calibri"/>
          <w:noProof/>
          <w:szCs w:val="22"/>
          <w:lang w:eastAsia="zh-CN"/>
        </w:rPr>
        <w:t xml:space="preserve">: + 30 </w:t>
      </w:r>
      <w:r w:rsidRPr="00C117C8">
        <w:rPr>
          <w:rFonts w:eastAsia="Calibri"/>
          <w:szCs w:val="22"/>
          <w:lang w:eastAsia="zh-CN"/>
        </w:rPr>
        <w:t>21 06549585</w:t>
      </w:r>
      <w:r w:rsidRPr="00C117C8">
        <w:rPr>
          <w:rFonts w:eastAsia="Calibri"/>
          <w:noProof/>
          <w:szCs w:val="22"/>
          <w:lang w:eastAsia="zh-CN"/>
        </w:rPr>
        <w:t xml:space="preserve"> </w:t>
      </w:r>
    </w:p>
    <w:p w:rsidR="00213B10" w:rsidRPr="00C117C8" w:rsidRDefault="00213B10" w:rsidP="00213B10">
      <w:pPr>
        <w:rPr>
          <w:rFonts w:eastAsia="Calibri"/>
          <w:szCs w:val="22"/>
          <w:lang w:eastAsia="zh-CN"/>
        </w:rPr>
      </w:pPr>
      <w:proofErr w:type="spellStart"/>
      <w:r w:rsidRPr="00C117C8">
        <w:rPr>
          <w:rFonts w:eastAsia="Calibri"/>
          <w:lang w:eastAsia="zh-CN"/>
        </w:rPr>
        <w:t>Ιστότοπος</w:t>
      </w:r>
      <w:proofErr w:type="spellEnd"/>
      <w:r w:rsidRPr="00C117C8">
        <w:rPr>
          <w:rFonts w:eastAsia="Calibri"/>
          <w:noProof/>
          <w:szCs w:val="22"/>
          <w:lang w:eastAsia="zh-CN"/>
        </w:rPr>
        <w:t xml:space="preserve">: </w:t>
      </w:r>
      <w:hyperlink r:id="rId8" w:history="1">
        <w:r w:rsidRPr="00C117C8">
          <w:rPr>
            <w:rStyle w:val="-"/>
            <w:rFonts w:eastAsia="Calibri"/>
            <w:color w:val="auto"/>
            <w:szCs w:val="22"/>
            <w:lang w:eastAsia="zh-CN"/>
          </w:rPr>
          <w:t>http://www.eof.gr</w:t>
        </w:r>
      </w:hyperlink>
    </w:p>
    <w:p w:rsidR="005555C5" w:rsidRPr="00C117C8" w:rsidRDefault="005555C5" w:rsidP="005555C5">
      <w:pPr>
        <w:rPr>
          <w:b/>
          <w:szCs w:val="22"/>
        </w:rPr>
      </w:pPr>
      <w:r w:rsidRPr="00C117C8">
        <w:rPr>
          <w:b/>
          <w:szCs w:val="22"/>
        </w:rPr>
        <w:t>Κύπρος</w:t>
      </w:r>
    </w:p>
    <w:p w:rsidR="005555C5" w:rsidRPr="00C117C8" w:rsidRDefault="005555C5" w:rsidP="005555C5">
      <w:pPr>
        <w:rPr>
          <w:szCs w:val="22"/>
        </w:rPr>
      </w:pPr>
      <w:r w:rsidRPr="00C117C8">
        <w:rPr>
          <w:szCs w:val="22"/>
        </w:rPr>
        <w:t>Φαρμακευτικές Υπηρεσίες</w:t>
      </w:r>
    </w:p>
    <w:p w:rsidR="005555C5" w:rsidRPr="00C117C8" w:rsidRDefault="005555C5" w:rsidP="005555C5">
      <w:pPr>
        <w:rPr>
          <w:szCs w:val="22"/>
        </w:rPr>
      </w:pPr>
      <w:r w:rsidRPr="00C117C8">
        <w:rPr>
          <w:szCs w:val="22"/>
        </w:rPr>
        <w:t>Υπουργείο Υγείας</w:t>
      </w:r>
    </w:p>
    <w:p w:rsidR="005555C5" w:rsidRPr="00C117C8" w:rsidRDefault="005555C5" w:rsidP="005555C5">
      <w:pPr>
        <w:rPr>
          <w:szCs w:val="22"/>
        </w:rPr>
      </w:pPr>
      <w:r w:rsidRPr="00C117C8">
        <w:rPr>
          <w:szCs w:val="22"/>
          <w:lang w:val="en-US"/>
        </w:rPr>
        <w:t>CY</w:t>
      </w:r>
      <w:r w:rsidRPr="00C117C8">
        <w:rPr>
          <w:szCs w:val="22"/>
        </w:rPr>
        <w:t>-1475 Λευκωσία</w:t>
      </w:r>
    </w:p>
    <w:p w:rsidR="005555C5" w:rsidRPr="00C117C8" w:rsidRDefault="005555C5" w:rsidP="005555C5">
      <w:pPr>
        <w:rPr>
          <w:szCs w:val="22"/>
        </w:rPr>
      </w:pPr>
      <w:r w:rsidRPr="00C117C8">
        <w:rPr>
          <w:szCs w:val="22"/>
        </w:rPr>
        <w:t>Φαξ: + 357 22608649</w:t>
      </w:r>
    </w:p>
    <w:p w:rsidR="005555C5" w:rsidRPr="00C117C8" w:rsidRDefault="005555C5" w:rsidP="005555C5">
      <w:pPr>
        <w:rPr>
          <w:szCs w:val="22"/>
        </w:rPr>
      </w:pPr>
      <w:proofErr w:type="spellStart"/>
      <w:r w:rsidRPr="00C117C8">
        <w:rPr>
          <w:szCs w:val="22"/>
        </w:rPr>
        <w:t>Ιστότοπος</w:t>
      </w:r>
      <w:proofErr w:type="spellEnd"/>
      <w:r w:rsidRPr="00C117C8">
        <w:rPr>
          <w:szCs w:val="22"/>
        </w:rPr>
        <w:t xml:space="preserve">: </w:t>
      </w:r>
      <w:hyperlink r:id="rId9" w:history="1">
        <w:r w:rsidRPr="00C117C8">
          <w:rPr>
            <w:rStyle w:val="-"/>
            <w:color w:val="auto"/>
            <w:szCs w:val="22"/>
            <w:lang w:val="en-US"/>
          </w:rPr>
          <w:t>www</w:t>
        </w:r>
        <w:r w:rsidRPr="00C117C8">
          <w:rPr>
            <w:rStyle w:val="-"/>
            <w:color w:val="auto"/>
            <w:szCs w:val="22"/>
          </w:rPr>
          <w:t>.</w:t>
        </w:r>
        <w:proofErr w:type="spellStart"/>
        <w:r w:rsidRPr="00C117C8">
          <w:rPr>
            <w:rStyle w:val="-"/>
            <w:color w:val="auto"/>
            <w:szCs w:val="22"/>
            <w:lang w:val="en-US"/>
          </w:rPr>
          <w:t>moh</w:t>
        </w:r>
        <w:proofErr w:type="spellEnd"/>
        <w:r w:rsidRPr="00C117C8">
          <w:rPr>
            <w:rStyle w:val="-"/>
            <w:color w:val="auto"/>
            <w:szCs w:val="22"/>
          </w:rPr>
          <w:t>.</w:t>
        </w:r>
        <w:proofErr w:type="spellStart"/>
        <w:r w:rsidRPr="00C117C8">
          <w:rPr>
            <w:rStyle w:val="-"/>
            <w:color w:val="auto"/>
            <w:szCs w:val="22"/>
            <w:lang w:val="en-US"/>
          </w:rPr>
          <w:t>gov</w:t>
        </w:r>
        <w:proofErr w:type="spellEnd"/>
        <w:r w:rsidRPr="00C117C8">
          <w:rPr>
            <w:rStyle w:val="-"/>
            <w:color w:val="auto"/>
            <w:szCs w:val="22"/>
          </w:rPr>
          <w:t>.</w:t>
        </w:r>
        <w:r w:rsidRPr="00C117C8">
          <w:rPr>
            <w:rStyle w:val="-"/>
            <w:color w:val="auto"/>
            <w:szCs w:val="22"/>
            <w:lang w:val="en-US"/>
          </w:rPr>
          <w:t>cy</w:t>
        </w:r>
        <w:r w:rsidRPr="00C117C8">
          <w:rPr>
            <w:rStyle w:val="-"/>
            <w:color w:val="auto"/>
            <w:szCs w:val="22"/>
          </w:rPr>
          <w:t>/</w:t>
        </w:r>
        <w:proofErr w:type="spellStart"/>
        <w:r w:rsidRPr="00C117C8">
          <w:rPr>
            <w:rStyle w:val="-"/>
            <w:color w:val="auto"/>
            <w:szCs w:val="22"/>
            <w:lang w:val="en-US"/>
          </w:rPr>
          <w:t>phs</w:t>
        </w:r>
        <w:proofErr w:type="spellEnd"/>
      </w:hyperlink>
    </w:p>
    <w:p w:rsidR="002916E3" w:rsidRPr="00C117C8" w:rsidRDefault="002916E3" w:rsidP="002916E3">
      <w:pPr>
        <w:rPr>
          <w:noProof/>
          <w:szCs w:val="22"/>
        </w:rPr>
      </w:pPr>
      <w:r w:rsidRPr="00C117C8">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C117C8">
        <w:rPr>
          <w:noProof/>
          <w:szCs w:val="22"/>
        </w:rPr>
        <w:t>.</w:t>
      </w:r>
    </w:p>
    <w:p w:rsidR="002916E3" w:rsidRPr="00C117C8" w:rsidRDefault="002916E3" w:rsidP="002916E3">
      <w:pPr>
        <w:rPr>
          <w:noProof/>
          <w:szCs w:val="22"/>
        </w:rPr>
      </w:pPr>
    </w:p>
    <w:p w:rsidR="007320E3" w:rsidRPr="00C117C8" w:rsidRDefault="007320E3">
      <w:pPr>
        <w:rPr>
          <w:b/>
          <w:noProof/>
        </w:rPr>
      </w:pPr>
    </w:p>
    <w:p w:rsidR="00496809" w:rsidRPr="00C117C8" w:rsidRDefault="00496809">
      <w:pPr>
        <w:rPr>
          <w:noProof/>
        </w:rPr>
      </w:pPr>
      <w:r w:rsidRPr="00C117C8">
        <w:rPr>
          <w:b/>
          <w:noProof/>
        </w:rPr>
        <w:t>5.</w:t>
      </w:r>
      <w:r w:rsidRPr="00C117C8">
        <w:rPr>
          <w:b/>
          <w:noProof/>
        </w:rPr>
        <w:tab/>
      </w:r>
      <w:r w:rsidR="00BB3DA5" w:rsidRPr="00C117C8">
        <w:rPr>
          <w:b/>
          <w:noProof/>
        </w:rPr>
        <w:t>Πώς</w:t>
      </w:r>
      <w:r w:rsidR="00BB3DA5" w:rsidRPr="00C117C8">
        <w:rPr>
          <w:b/>
        </w:rPr>
        <w:t xml:space="preserve"> </w:t>
      </w:r>
      <w:r w:rsidR="00D526FB" w:rsidRPr="00C117C8">
        <w:rPr>
          <w:b/>
        </w:rPr>
        <w:t xml:space="preserve">να </w:t>
      </w:r>
      <w:r w:rsidR="00D526FB" w:rsidRPr="00C117C8">
        <w:rPr>
          <w:b/>
          <w:noProof/>
        </w:rPr>
        <w:t xml:space="preserve">φυλάσσετε </w:t>
      </w:r>
      <w:r w:rsidR="00BB3DA5" w:rsidRPr="00C117C8">
        <w:rPr>
          <w:b/>
          <w:noProof/>
        </w:rPr>
        <w:t xml:space="preserve">το </w:t>
      </w:r>
      <w:r w:rsidR="002B176D" w:rsidRPr="00C117C8">
        <w:rPr>
          <w:b/>
          <w:noProof/>
        </w:rPr>
        <w:t>Daonil</w:t>
      </w:r>
    </w:p>
    <w:p w:rsidR="00496809" w:rsidRPr="00C117C8" w:rsidRDefault="00496809"/>
    <w:p w:rsidR="00BB3DA5" w:rsidRPr="00C117C8" w:rsidRDefault="00BB3DA5" w:rsidP="00BB3DA5">
      <w:pPr>
        <w:rPr>
          <w:noProof/>
        </w:rPr>
      </w:pPr>
      <w:r w:rsidRPr="00C117C8">
        <w:rPr>
          <w:noProof/>
        </w:rPr>
        <w:t>Το φάρμακο αυτό πρέπει να φυλάσσεται σε μέρη που δεν το βλέπουν και δεν το φθάνουν τα παιδιά.</w:t>
      </w:r>
    </w:p>
    <w:p w:rsidR="00496809" w:rsidRPr="00C117C8" w:rsidRDefault="00496809">
      <w:pPr>
        <w:rPr>
          <w:noProof/>
        </w:rPr>
      </w:pPr>
    </w:p>
    <w:p w:rsidR="00496809" w:rsidRPr="00C117C8" w:rsidRDefault="00496809">
      <w:pPr>
        <w:rPr>
          <w:noProof/>
        </w:rPr>
      </w:pPr>
      <w:r w:rsidRPr="00C117C8">
        <w:rPr>
          <w:noProof/>
        </w:rPr>
        <w:t xml:space="preserve">Να μη χρησιμοποιείτε </w:t>
      </w:r>
      <w:r w:rsidR="00BB3DA5" w:rsidRPr="00C117C8">
        <w:rPr>
          <w:noProof/>
        </w:rPr>
        <w:t xml:space="preserve">αυτό το φάρμακο </w:t>
      </w:r>
      <w:r w:rsidRPr="00C117C8">
        <w:rPr>
          <w:noProof/>
        </w:rPr>
        <w:t>μετά την ημερομηνία λήξης που αναφέρεται στην επισήμανση</w:t>
      </w:r>
      <w:r w:rsidR="005555C5" w:rsidRPr="00C117C8">
        <w:rPr>
          <w:noProof/>
        </w:rPr>
        <w:t xml:space="preserve"> </w:t>
      </w:r>
      <w:r w:rsidRPr="00C117C8">
        <w:rPr>
          <w:noProof/>
        </w:rPr>
        <w:t>στο κουτί</w:t>
      </w:r>
      <w:r w:rsidR="005555C5" w:rsidRPr="00C117C8">
        <w:rPr>
          <w:noProof/>
        </w:rPr>
        <w:t xml:space="preserve"> και στην κυψέλη </w:t>
      </w:r>
      <w:r w:rsidRPr="00C117C8">
        <w:rPr>
          <w:noProof/>
        </w:rPr>
        <w:t xml:space="preserve">μετά </w:t>
      </w:r>
      <w:r w:rsidR="00BB3DA5" w:rsidRPr="00C117C8">
        <w:rPr>
          <w:noProof/>
        </w:rPr>
        <w:t xml:space="preserve">την </w:t>
      </w:r>
      <w:r w:rsidR="005555C5" w:rsidRPr="00C117C8">
        <w:rPr>
          <w:noProof/>
          <w:lang w:val="en-US"/>
        </w:rPr>
        <w:t>EXP</w:t>
      </w:r>
      <w:r w:rsidR="005555C5" w:rsidRPr="00C117C8">
        <w:rPr>
          <w:noProof/>
        </w:rPr>
        <w:t xml:space="preserve">. </w:t>
      </w:r>
      <w:r w:rsidRPr="00C117C8">
        <w:rPr>
          <w:noProof/>
        </w:rPr>
        <w:t>Η ημερομηνία  λήξης είναι η τελευταία ημέρα του μήνα που αναφέρεται</w:t>
      </w:r>
      <w:r w:rsidR="00BB3DA5" w:rsidRPr="00C117C8">
        <w:rPr>
          <w:noProof/>
        </w:rPr>
        <w:t xml:space="preserve"> εκεί</w:t>
      </w:r>
      <w:r w:rsidR="005555C5" w:rsidRPr="00C117C8">
        <w:rPr>
          <w:noProof/>
        </w:rPr>
        <w:t>.</w:t>
      </w:r>
    </w:p>
    <w:p w:rsidR="005555C5" w:rsidRPr="00C117C8" w:rsidRDefault="005555C5" w:rsidP="005555C5">
      <w:pPr>
        <w:rPr>
          <w:szCs w:val="22"/>
        </w:rPr>
      </w:pPr>
    </w:p>
    <w:p w:rsidR="005555C5" w:rsidRPr="00C117C8" w:rsidRDefault="005555C5" w:rsidP="005555C5">
      <w:pPr>
        <w:rPr>
          <w:szCs w:val="22"/>
        </w:rPr>
      </w:pPr>
      <w:r w:rsidRPr="00C117C8">
        <w:rPr>
          <w:szCs w:val="22"/>
        </w:rPr>
        <w:t xml:space="preserve">Το </w:t>
      </w:r>
      <w:proofErr w:type="spellStart"/>
      <w:r w:rsidRPr="00C117C8">
        <w:rPr>
          <w:szCs w:val="22"/>
        </w:rPr>
        <w:t>Daonil</w:t>
      </w:r>
      <w:proofErr w:type="spellEnd"/>
      <w:r w:rsidRPr="00C117C8">
        <w:rPr>
          <w:szCs w:val="22"/>
        </w:rPr>
        <w:t xml:space="preserve"> φυλάσσεται σε θερμοκρασία μικρότερη των 25°C σε μέρος ξηρό, προστατευμένο από το φως.</w:t>
      </w:r>
    </w:p>
    <w:p w:rsidR="00496809" w:rsidRPr="00C117C8" w:rsidRDefault="00496809">
      <w:pPr>
        <w:rPr>
          <w:noProof/>
        </w:rPr>
      </w:pPr>
    </w:p>
    <w:p w:rsidR="00496809" w:rsidRPr="00C117C8" w:rsidRDefault="00E748F4">
      <w:pPr>
        <w:rPr>
          <w:noProof/>
        </w:rPr>
      </w:pPr>
      <w:r w:rsidRPr="00C117C8">
        <w:rPr>
          <w:noProof/>
        </w:rPr>
        <w:t xml:space="preserve">Μην πετάτε </w:t>
      </w:r>
      <w:r w:rsidR="00496809" w:rsidRPr="00C117C8">
        <w:rPr>
          <w:noProof/>
        </w:rPr>
        <w:t xml:space="preserve">φάρμακα στο νερό της αποχέτευσης ή στα </w:t>
      </w:r>
      <w:r w:rsidR="007C4E35" w:rsidRPr="00C117C8">
        <w:rPr>
          <w:noProof/>
        </w:rPr>
        <w:t>οικιακά απορρίματα</w:t>
      </w:r>
      <w:r w:rsidR="00496809" w:rsidRPr="00C117C8">
        <w:rPr>
          <w:noProof/>
        </w:rPr>
        <w:t xml:space="preserve">. </w:t>
      </w:r>
      <w:r w:rsidR="00112967" w:rsidRPr="00C117C8">
        <w:rPr>
          <w:noProof/>
        </w:rPr>
        <w:t xml:space="preserve">Ρωτήστε </w:t>
      </w:r>
      <w:r w:rsidR="00496809" w:rsidRPr="00C117C8">
        <w:rPr>
          <w:noProof/>
        </w:rPr>
        <w:t xml:space="preserve">το φαρμακοποιό σας </w:t>
      </w:r>
      <w:r w:rsidRPr="00C117C8">
        <w:rPr>
          <w:noProof/>
        </w:rPr>
        <w:t xml:space="preserve">για το </w:t>
      </w:r>
      <w:r w:rsidR="00496809" w:rsidRPr="00C117C8">
        <w:rPr>
          <w:noProof/>
        </w:rPr>
        <w:t xml:space="preserve">πώς να πετάξετε τα φάρμακα που δεν </w:t>
      </w:r>
      <w:r w:rsidRPr="00C117C8">
        <w:rPr>
          <w:noProof/>
        </w:rPr>
        <w:t xml:space="preserve">χρησιμοποιείτε </w:t>
      </w:r>
      <w:r w:rsidR="00496809" w:rsidRPr="00C117C8">
        <w:rPr>
          <w:noProof/>
        </w:rPr>
        <w:t>πια. Αυτά τα μέτρα θα βοηθήσουν στη</w:t>
      </w:r>
      <w:r w:rsidR="005555C5" w:rsidRPr="00C117C8">
        <w:rPr>
          <w:noProof/>
        </w:rPr>
        <w:t>ν  προστασία του περιβάλλοντος.</w:t>
      </w:r>
    </w:p>
    <w:p w:rsidR="00496809" w:rsidRPr="00C117C8" w:rsidRDefault="00496809">
      <w:pPr>
        <w:rPr>
          <w:noProof/>
        </w:rPr>
      </w:pPr>
    </w:p>
    <w:p w:rsidR="00496809" w:rsidRPr="00C117C8" w:rsidRDefault="00496809">
      <w:pPr>
        <w:rPr>
          <w:noProof/>
        </w:rPr>
      </w:pPr>
    </w:p>
    <w:p w:rsidR="00B73BB9" w:rsidRPr="00C117C8" w:rsidRDefault="00496809" w:rsidP="00B73BB9">
      <w:pPr>
        <w:rPr>
          <w:noProof/>
        </w:rPr>
      </w:pPr>
      <w:r w:rsidRPr="00C117C8">
        <w:rPr>
          <w:b/>
          <w:noProof/>
        </w:rPr>
        <w:t>6.</w:t>
      </w:r>
      <w:r w:rsidRPr="00C117C8">
        <w:rPr>
          <w:b/>
          <w:noProof/>
        </w:rPr>
        <w:tab/>
      </w:r>
      <w:r w:rsidR="00112967" w:rsidRPr="00C117C8">
        <w:rPr>
          <w:b/>
          <w:noProof/>
        </w:rPr>
        <w:t xml:space="preserve">Περιεχόμενα </w:t>
      </w:r>
      <w:r w:rsidR="00B73BB9" w:rsidRPr="00C117C8">
        <w:rPr>
          <w:b/>
          <w:noProof/>
        </w:rPr>
        <w:t>της συσκευασίας και λοιπές πληροφορίες</w:t>
      </w:r>
    </w:p>
    <w:p w:rsidR="00496809" w:rsidRPr="00C117C8" w:rsidRDefault="00496809">
      <w:pPr>
        <w:rPr>
          <w:noProof/>
        </w:rPr>
      </w:pPr>
    </w:p>
    <w:p w:rsidR="00496809" w:rsidRPr="00C117C8" w:rsidRDefault="00496809">
      <w:pPr>
        <w:rPr>
          <w:b/>
          <w:bCs/>
          <w:noProof/>
        </w:rPr>
      </w:pPr>
      <w:r w:rsidRPr="00C117C8">
        <w:rPr>
          <w:b/>
          <w:bCs/>
          <w:noProof/>
        </w:rPr>
        <w:t xml:space="preserve">Τι περιέχει το </w:t>
      </w:r>
      <w:r w:rsidR="002B176D" w:rsidRPr="00C117C8">
        <w:rPr>
          <w:b/>
          <w:bCs/>
          <w:noProof/>
        </w:rPr>
        <w:t>Daonil</w:t>
      </w:r>
    </w:p>
    <w:p w:rsidR="00496809" w:rsidRPr="00C117C8" w:rsidRDefault="00496809" w:rsidP="006475F1">
      <w:pPr>
        <w:numPr>
          <w:ilvl w:val="0"/>
          <w:numId w:val="16"/>
        </w:numPr>
        <w:tabs>
          <w:tab w:val="clear" w:pos="1050"/>
          <w:tab w:val="num" w:pos="630"/>
        </w:tabs>
        <w:ind w:left="630" w:hanging="630"/>
        <w:rPr>
          <w:noProof/>
        </w:rPr>
      </w:pPr>
      <w:r w:rsidRPr="00C117C8">
        <w:rPr>
          <w:noProof/>
        </w:rPr>
        <w:t xml:space="preserve">Η δραστική ουσία είναι </w:t>
      </w:r>
      <w:r w:rsidR="006475F1" w:rsidRPr="00C117C8">
        <w:rPr>
          <w:noProof/>
        </w:rPr>
        <w:t>η γλιβενκλαμίδη</w:t>
      </w:r>
    </w:p>
    <w:p w:rsidR="00496809" w:rsidRPr="00C117C8" w:rsidRDefault="006475F1" w:rsidP="006475F1">
      <w:pPr>
        <w:numPr>
          <w:ilvl w:val="0"/>
          <w:numId w:val="16"/>
        </w:numPr>
        <w:tabs>
          <w:tab w:val="clear" w:pos="1050"/>
          <w:tab w:val="num" w:pos="567"/>
        </w:tabs>
        <w:ind w:left="567" w:hanging="567"/>
        <w:rPr>
          <w:b/>
          <w:bCs/>
          <w:noProof/>
        </w:rPr>
      </w:pPr>
      <w:r w:rsidRPr="00C117C8">
        <w:rPr>
          <w:noProof/>
        </w:rPr>
        <w:t>Τ</w:t>
      </w:r>
      <w:r w:rsidR="00B73BB9" w:rsidRPr="00C117C8">
        <w:rPr>
          <w:noProof/>
        </w:rPr>
        <w:t>α</w:t>
      </w:r>
      <w:r w:rsidRPr="00C117C8">
        <w:rPr>
          <w:noProof/>
        </w:rPr>
        <w:t xml:space="preserve"> άλλ</w:t>
      </w:r>
      <w:r w:rsidR="00B73BB9" w:rsidRPr="00C117C8">
        <w:rPr>
          <w:noProof/>
        </w:rPr>
        <w:t>α συστατικά</w:t>
      </w:r>
      <w:r w:rsidRPr="00C117C8">
        <w:rPr>
          <w:noProof/>
        </w:rPr>
        <w:t xml:space="preserve"> </w:t>
      </w:r>
      <w:r w:rsidR="00B73BB9" w:rsidRPr="00C117C8">
        <w:rPr>
          <w:noProof/>
        </w:rPr>
        <w:t>είναι</w:t>
      </w:r>
      <w:r w:rsidRPr="00C117C8">
        <w:rPr>
          <w:noProof/>
        </w:rPr>
        <w:t xml:space="preserve"> </w:t>
      </w:r>
      <w:r w:rsidR="00213B10" w:rsidRPr="00C117C8">
        <w:rPr>
          <w:noProof/>
        </w:rPr>
        <w:t>λ</w:t>
      </w:r>
      <w:proofErr w:type="spellStart"/>
      <w:r w:rsidR="00213B10" w:rsidRPr="00C117C8">
        <w:rPr>
          <w:szCs w:val="22"/>
        </w:rPr>
        <w:t>ακτόζη</w:t>
      </w:r>
      <w:proofErr w:type="spellEnd"/>
      <w:r w:rsidR="00213B10" w:rsidRPr="00C117C8">
        <w:rPr>
          <w:szCs w:val="22"/>
        </w:rPr>
        <w:t xml:space="preserve"> </w:t>
      </w:r>
      <w:proofErr w:type="spellStart"/>
      <w:r w:rsidR="00213B10" w:rsidRPr="00C117C8">
        <w:rPr>
          <w:szCs w:val="22"/>
        </w:rPr>
        <w:t>μονοϋδρική</w:t>
      </w:r>
      <w:proofErr w:type="spellEnd"/>
      <w:r w:rsidR="00213B10" w:rsidRPr="00C117C8">
        <w:rPr>
          <w:szCs w:val="22"/>
        </w:rPr>
        <w:t xml:space="preserve">, άμυλο αραβοσίτου, άμυλο αραβοσίτου </w:t>
      </w:r>
      <w:proofErr w:type="spellStart"/>
      <w:r w:rsidR="00213B10" w:rsidRPr="00C117C8">
        <w:rPr>
          <w:szCs w:val="22"/>
        </w:rPr>
        <w:t>προζελατινοποιημένο</w:t>
      </w:r>
      <w:proofErr w:type="spellEnd"/>
      <w:r w:rsidR="00213B10" w:rsidRPr="00C117C8">
        <w:rPr>
          <w:szCs w:val="22"/>
        </w:rPr>
        <w:t xml:space="preserve">, </w:t>
      </w:r>
      <w:proofErr w:type="spellStart"/>
      <w:r w:rsidR="00213B10" w:rsidRPr="00C117C8">
        <w:rPr>
          <w:szCs w:val="22"/>
        </w:rPr>
        <w:t>τάλκη</w:t>
      </w:r>
      <w:r w:rsidR="00C117C8">
        <w:rPr>
          <w:szCs w:val="22"/>
        </w:rPr>
        <w:t>ς</w:t>
      </w:r>
      <w:bookmarkStart w:id="0" w:name="_GoBack"/>
      <w:bookmarkEnd w:id="0"/>
      <w:proofErr w:type="spellEnd"/>
      <w:r w:rsidR="00213B10" w:rsidRPr="00C117C8">
        <w:rPr>
          <w:szCs w:val="22"/>
        </w:rPr>
        <w:t>, μαγνήσιο στεατικό, πυριτίου διοξείδιο κολλοειδές (υψηλής διασποράς).</w:t>
      </w:r>
    </w:p>
    <w:p w:rsidR="006475F1" w:rsidRPr="00C117C8" w:rsidRDefault="00213B10" w:rsidP="00213B10">
      <w:pPr>
        <w:rPr>
          <w:szCs w:val="22"/>
        </w:rPr>
      </w:pPr>
      <w:r w:rsidRPr="00C117C8">
        <w:rPr>
          <w:szCs w:val="22"/>
        </w:rPr>
        <w:t>Κάθε δισκίο περιέχει ως δραστικό συστατικό 5 </w:t>
      </w:r>
      <w:r w:rsidRPr="00C117C8">
        <w:rPr>
          <w:szCs w:val="22"/>
          <w:lang w:val="en-US"/>
        </w:rPr>
        <w:t>mg</w:t>
      </w:r>
      <w:r w:rsidRPr="00C117C8">
        <w:rPr>
          <w:szCs w:val="22"/>
        </w:rPr>
        <w:t xml:space="preserve"> </w:t>
      </w:r>
      <w:proofErr w:type="spellStart"/>
      <w:r w:rsidRPr="00C117C8">
        <w:rPr>
          <w:szCs w:val="22"/>
        </w:rPr>
        <w:t>γλιβενκλαμίδη</w:t>
      </w:r>
      <w:proofErr w:type="spellEnd"/>
      <w:r w:rsidRPr="00C117C8">
        <w:rPr>
          <w:szCs w:val="22"/>
        </w:rPr>
        <w:t>.</w:t>
      </w:r>
    </w:p>
    <w:p w:rsidR="00213B10" w:rsidRPr="00C117C8" w:rsidRDefault="00213B10" w:rsidP="00213B10">
      <w:pPr>
        <w:rPr>
          <w:b/>
          <w:bCs/>
          <w:noProof/>
        </w:rPr>
      </w:pPr>
    </w:p>
    <w:p w:rsidR="00496809" w:rsidRPr="00C117C8" w:rsidRDefault="00496809">
      <w:pPr>
        <w:rPr>
          <w:b/>
          <w:bCs/>
          <w:noProof/>
        </w:rPr>
      </w:pPr>
      <w:r w:rsidRPr="00C117C8">
        <w:rPr>
          <w:b/>
          <w:bCs/>
          <w:noProof/>
        </w:rPr>
        <w:t xml:space="preserve">Εμφάνιση του </w:t>
      </w:r>
      <w:r w:rsidR="002B176D" w:rsidRPr="00C117C8">
        <w:rPr>
          <w:b/>
          <w:bCs/>
          <w:noProof/>
        </w:rPr>
        <w:t>Daonil</w:t>
      </w:r>
      <w:r w:rsidR="00213B10" w:rsidRPr="00C117C8">
        <w:rPr>
          <w:b/>
          <w:bCs/>
          <w:noProof/>
        </w:rPr>
        <w:t xml:space="preserve"> και </w:t>
      </w:r>
      <w:r w:rsidR="00112967" w:rsidRPr="00C117C8">
        <w:rPr>
          <w:b/>
          <w:bCs/>
          <w:noProof/>
        </w:rPr>
        <w:t xml:space="preserve">περιεχόμενα </w:t>
      </w:r>
      <w:r w:rsidRPr="00C117C8">
        <w:rPr>
          <w:b/>
          <w:bCs/>
          <w:noProof/>
        </w:rPr>
        <w:t>της συσκευασίας</w:t>
      </w:r>
    </w:p>
    <w:p w:rsidR="00213B10" w:rsidRPr="00C117C8" w:rsidRDefault="00213B10" w:rsidP="00213B10">
      <w:pPr>
        <w:rPr>
          <w:bCs/>
          <w:noProof/>
        </w:rPr>
      </w:pPr>
      <w:r w:rsidRPr="00C117C8">
        <w:rPr>
          <w:bCs/>
          <w:noProof/>
        </w:rPr>
        <w:t>Τα δισκία είναι λευκά, επιμήκη, με χαραγή για διάτμηση και φέρουν το ανάγλυφο “LDI” εκατέρωθεν της εγκοπής, ενώ η άλλη πλευρά του δισκίου δεν φέρει ανάγλυφο.</w:t>
      </w:r>
    </w:p>
    <w:p w:rsidR="00213B10" w:rsidRPr="00C117C8" w:rsidRDefault="00213B10" w:rsidP="00213B10">
      <w:pPr>
        <w:rPr>
          <w:bCs/>
          <w:noProof/>
        </w:rPr>
      </w:pPr>
      <w:r w:rsidRPr="00C117C8">
        <w:rPr>
          <w:bCs/>
          <w:noProof/>
        </w:rPr>
        <w:t>Κάθε συσκευασία περιέχει 2 κυψέλες των 15 δισκίων η καθεμιά, ήτοι BT x 30 (BLIST 2x15) ή 1 κυψέλη των 30 δισκίων, ήτοι BT x 30 (BLIST 1x30).</w:t>
      </w:r>
    </w:p>
    <w:p w:rsidR="00213B10" w:rsidRPr="00C117C8" w:rsidRDefault="00213B10" w:rsidP="00213B10">
      <w:pPr>
        <w:rPr>
          <w:bCs/>
          <w:noProof/>
        </w:rPr>
      </w:pPr>
      <w:r w:rsidRPr="00C117C8">
        <w:rPr>
          <w:bCs/>
          <w:noProof/>
        </w:rPr>
        <w:t>Επιπλέον διατίθενται και οι συσκευασίες των 60 και των 100 δισκίων για νοσοκομειακή χρήση.</w:t>
      </w:r>
    </w:p>
    <w:p w:rsidR="00213B10" w:rsidRPr="00C117C8" w:rsidRDefault="00213B10" w:rsidP="00213B10">
      <w:pPr>
        <w:rPr>
          <w:bCs/>
          <w:noProof/>
        </w:rPr>
      </w:pPr>
    </w:p>
    <w:p w:rsidR="00496809" w:rsidRPr="00C117C8" w:rsidRDefault="00213B10" w:rsidP="00213B10">
      <w:pPr>
        <w:rPr>
          <w:bCs/>
          <w:noProof/>
        </w:rPr>
      </w:pPr>
      <w:r w:rsidRPr="00C117C8">
        <w:rPr>
          <w:bCs/>
          <w:noProof/>
        </w:rPr>
        <w:t>Μπορεί να μην κυκλοφορούν όλες οι συσκευασίες.</w:t>
      </w:r>
    </w:p>
    <w:p w:rsidR="00496809" w:rsidRPr="00C117C8" w:rsidRDefault="00496809">
      <w:pPr>
        <w:rPr>
          <w:b/>
          <w:bCs/>
          <w:noProof/>
        </w:rPr>
      </w:pPr>
    </w:p>
    <w:p w:rsidR="00496809" w:rsidRPr="00C117C8" w:rsidRDefault="00496809">
      <w:pPr>
        <w:rPr>
          <w:noProof/>
        </w:rPr>
      </w:pPr>
      <w:r w:rsidRPr="00C117C8">
        <w:rPr>
          <w:b/>
          <w:bCs/>
          <w:noProof/>
        </w:rPr>
        <w:t xml:space="preserve">Κάτοχος </w:t>
      </w:r>
      <w:r w:rsidR="00112967" w:rsidRPr="00C117C8">
        <w:rPr>
          <w:b/>
          <w:bCs/>
          <w:noProof/>
        </w:rPr>
        <w:t xml:space="preserve">Άδειας Κυκλοφορίας </w:t>
      </w:r>
      <w:r w:rsidRPr="00C117C8">
        <w:rPr>
          <w:b/>
          <w:bCs/>
          <w:noProof/>
        </w:rPr>
        <w:t xml:space="preserve">και </w:t>
      </w:r>
      <w:r w:rsidR="00112967" w:rsidRPr="00C117C8">
        <w:rPr>
          <w:b/>
          <w:bCs/>
          <w:noProof/>
        </w:rPr>
        <w:t>Παρασκευαστής</w:t>
      </w:r>
    </w:p>
    <w:p w:rsidR="00496809" w:rsidRPr="00C117C8" w:rsidRDefault="00496809">
      <w:pPr>
        <w:pStyle w:val="a3"/>
        <w:tabs>
          <w:tab w:val="clear" w:pos="4153"/>
          <w:tab w:val="clear" w:pos="8306"/>
        </w:tabs>
        <w:rPr>
          <w:noProof/>
        </w:rPr>
      </w:pPr>
    </w:p>
    <w:p w:rsidR="006475F1" w:rsidRPr="00C117C8" w:rsidRDefault="006475F1" w:rsidP="006475F1">
      <w:r w:rsidRPr="00C117C8">
        <w:rPr>
          <w:b/>
        </w:rPr>
        <w:t>Κάτοχος Άδειας Κυκλοφορίας</w:t>
      </w:r>
    </w:p>
    <w:p w:rsidR="00355F3F" w:rsidRPr="00C117C8" w:rsidRDefault="00355F3F" w:rsidP="00355F3F">
      <w:pPr>
        <w:widowControl/>
        <w:overflowPunct w:val="0"/>
        <w:autoSpaceDE w:val="0"/>
        <w:autoSpaceDN w:val="0"/>
        <w:adjustRightInd w:val="0"/>
        <w:textAlignment w:val="baseline"/>
        <w:rPr>
          <w:b/>
          <w:bCs/>
          <w:szCs w:val="22"/>
          <w:lang w:val="en-US"/>
        </w:rPr>
      </w:pPr>
      <w:r w:rsidRPr="00C117C8">
        <w:rPr>
          <w:b/>
          <w:bCs/>
          <w:szCs w:val="22"/>
        </w:rPr>
        <w:t>Ελλάδα</w:t>
      </w:r>
    </w:p>
    <w:p w:rsidR="006475F1" w:rsidRPr="00C117C8" w:rsidRDefault="006475F1" w:rsidP="006475F1">
      <w:pPr>
        <w:rPr>
          <w:b/>
          <w:lang w:val="en-US"/>
        </w:rPr>
      </w:pPr>
      <w:proofErr w:type="spellStart"/>
      <w:r w:rsidRPr="00C117C8">
        <w:rPr>
          <w:b/>
          <w:lang w:val="en-US"/>
        </w:rPr>
        <w:t>Sanofi-aventis</w:t>
      </w:r>
      <w:proofErr w:type="spellEnd"/>
      <w:r w:rsidRPr="00C117C8">
        <w:rPr>
          <w:b/>
          <w:lang w:val="en-US"/>
        </w:rPr>
        <w:t xml:space="preserve"> AEBE</w:t>
      </w:r>
    </w:p>
    <w:p w:rsidR="006475F1" w:rsidRPr="00C117C8" w:rsidRDefault="006475F1" w:rsidP="006475F1">
      <w:proofErr w:type="spellStart"/>
      <w:r w:rsidRPr="00C117C8">
        <w:t>Λεωφ</w:t>
      </w:r>
      <w:proofErr w:type="spellEnd"/>
      <w:r w:rsidRPr="00C117C8">
        <w:rPr>
          <w:lang w:val="en-US"/>
        </w:rPr>
        <w:t xml:space="preserve">. </w:t>
      </w:r>
      <w:r w:rsidRPr="00C117C8">
        <w:t>Συγγρού 348 – Κτίριο Α΄</w:t>
      </w:r>
    </w:p>
    <w:p w:rsidR="006475F1" w:rsidRPr="00C117C8" w:rsidRDefault="006475F1" w:rsidP="006475F1">
      <w:r w:rsidRPr="00C117C8">
        <w:lastRenderedPageBreak/>
        <w:t>176 74 Καλλιθέα – Αθήνα</w:t>
      </w:r>
    </w:p>
    <w:p w:rsidR="006475F1" w:rsidRPr="00C117C8" w:rsidRDefault="006475F1" w:rsidP="006475F1">
      <w:r w:rsidRPr="00C117C8">
        <w:t>Ελλάδα</w:t>
      </w:r>
    </w:p>
    <w:p w:rsidR="00355F3F" w:rsidRPr="00C117C8" w:rsidRDefault="00355F3F" w:rsidP="00355F3F">
      <w:pPr>
        <w:widowControl/>
        <w:overflowPunct w:val="0"/>
        <w:autoSpaceDE w:val="0"/>
        <w:autoSpaceDN w:val="0"/>
        <w:adjustRightInd w:val="0"/>
        <w:ind w:left="2880" w:firstLine="720"/>
        <w:textAlignment w:val="baseline"/>
        <w:rPr>
          <w:b/>
          <w:szCs w:val="22"/>
        </w:rPr>
      </w:pPr>
    </w:p>
    <w:p w:rsidR="00355F3F" w:rsidRPr="00C117C8" w:rsidRDefault="00355F3F" w:rsidP="00355F3F">
      <w:pPr>
        <w:widowControl/>
        <w:overflowPunct w:val="0"/>
        <w:autoSpaceDE w:val="0"/>
        <w:autoSpaceDN w:val="0"/>
        <w:adjustRightInd w:val="0"/>
        <w:textAlignment w:val="baseline"/>
        <w:rPr>
          <w:b/>
          <w:szCs w:val="22"/>
          <w:lang w:val="en-US"/>
        </w:rPr>
      </w:pPr>
      <w:r w:rsidRPr="00C117C8">
        <w:rPr>
          <w:b/>
          <w:szCs w:val="22"/>
        </w:rPr>
        <w:t>Κύπρος</w:t>
      </w:r>
    </w:p>
    <w:p w:rsidR="00355F3F" w:rsidRPr="00C117C8" w:rsidRDefault="00355F3F" w:rsidP="00355F3F">
      <w:pPr>
        <w:widowControl/>
        <w:tabs>
          <w:tab w:val="left" w:pos="720"/>
          <w:tab w:val="center" w:pos="4320"/>
          <w:tab w:val="right" w:pos="8640"/>
        </w:tabs>
        <w:overflowPunct w:val="0"/>
        <w:autoSpaceDE w:val="0"/>
        <w:autoSpaceDN w:val="0"/>
        <w:adjustRightInd w:val="0"/>
        <w:textAlignment w:val="baseline"/>
        <w:rPr>
          <w:b/>
          <w:szCs w:val="22"/>
          <w:lang w:val="en-US"/>
        </w:rPr>
      </w:pPr>
      <w:proofErr w:type="gramStart"/>
      <w:r w:rsidRPr="00C117C8">
        <w:rPr>
          <w:b/>
          <w:szCs w:val="22"/>
          <w:lang w:val="en-US"/>
        </w:rPr>
        <w:t>s</w:t>
      </w:r>
      <w:r w:rsidRPr="00C117C8">
        <w:rPr>
          <w:b/>
          <w:szCs w:val="22"/>
          <w:lang w:val="es-ES"/>
        </w:rPr>
        <w:t>anofi</w:t>
      </w:r>
      <w:r w:rsidRPr="00C117C8">
        <w:rPr>
          <w:b/>
          <w:szCs w:val="22"/>
          <w:lang w:val="en-US"/>
        </w:rPr>
        <w:t>-a</w:t>
      </w:r>
      <w:r w:rsidRPr="00C117C8">
        <w:rPr>
          <w:b/>
          <w:szCs w:val="22"/>
          <w:lang w:val="es-ES"/>
        </w:rPr>
        <w:t>ventis</w:t>
      </w:r>
      <w:proofErr w:type="gramEnd"/>
      <w:r w:rsidRPr="00C117C8">
        <w:rPr>
          <w:b/>
          <w:szCs w:val="22"/>
          <w:lang w:val="en-US"/>
        </w:rPr>
        <w:t xml:space="preserve"> Cyprus Ltd.</w:t>
      </w:r>
    </w:p>
    <w:p w:rsidR="00355F3F" w:rsidRPr="00C117C8" w:rsidRDefault="00355F3F" w:rsidP="00355F3F">
      <w:pPr>
        <w:widowControl/>
        <w:tabs>
          <w:tab w:val="left" w:pos="720"/>
          <w:tab w:val="center" w:pos="4320"/>
          <w:tab w:val="right" w:pos="8640"/>
        </w:tabs>
        <w:overflowPunct w:val="0"/>
        <w:autoSpaceDE w:val="0"/>
        <w:autoSpaceDN w:val="0"/>
        <w:adjustRightInd w:val="0"/>
        <w:textAlignment w:val="baseline"/>
        <w:rPr>
          <w:szCs w:val="22"/>
        </w:rPr>
      </w:pPr>
      <w:proofErr w:type="spellStart"/>
      <w:r w:rsidRPr="00C117C8">
        <w:rPr>
          <w:szCs w:val="22"/>
        </w:rPr>
        <w:t>Χαρ</w:t>
      </w:r>
      <w:proofErr w:type="spellEnd"/>
      <w:r w:rsidRPr="00C117C8">
        <w:rPr>
          <w:szCs w:val="22"/>
        </w:rPr>
        <w:t xml:space="preserve">. </w:t>
      </w:r>
      <w:proofErr w:type="spellStart"/>
      <w:r w:rsidRPr="00C117C8">
        <w:rPr>
          <w:szCs w:val="22"/>
        </w:rPr>
        <w:t>Μούσκου</w:t>
      </w:r>
      <w:proofErr w:type="spellEnd"/>
      <w:r w:rsidRPr="00C117C8">
        <w:rPr>
          <w:szCs w:val="22"/>
        </w:rPr>
        <w:t xml:space="preserve"> 14</w:t>
      </w:r>
    </w:p>
    <w:p w:rsidR="00355F3F" w:rsidRPr="00C117C8" w:rsidRDefault="00355F3F" w:rsidP="00355F3F">
      <w:pPr>
        <w:widowControl/>
        <w:tabs>
          <w:tab w:val="left" w:pos="720"/>
          <w:tab w:val="center" w:pos="4320"/>
          <w:tab w:val="right" w:pos="8640"/>
        </w:tabs>
        <w:overflowPunct w:val="0"/>
        <w:autoSpaceDE w:val="0"/>
        <w:autoSpaceDN w:val="0"/>
        <w:adjustRightInd w:val="0"/>
        <w:textAlignment w:val="baseline"/>
        <w:rPr>
          <w:szCs w:val="22"/>
        </w:rPr>
      </w:pPr>
      <w:r w:rsidRPr="00C117C8">
        <w:rPr>
          <w:szCs w:val="22"/>
        </w:rPr>
        <w:t xml:space="preserve">2015 </w:t>
      </w:r>
      <w:proofErr w:type="spellStart"/>
      <w:r w:rsidRPr="00C117C8">
        <w:rPr>
          <w:szCs w:val="22"/>
        </w:rPr>
        <w:t>Στρόβολος</w:t>
      </w:r>
      <w:proofErr w:type="spellEnd"/>
      <w:r w:rsidRPr="00C117C8">
        <w:rPr>
          <w:szCs w:val="22"/>
        </w:rPr>
        <w:t xml:space="preserve"> - Λευκωσία</w:t>
      </w:r>
    </w:p>
    <w:p w:rsidR="006475F1" w:rsidRPr="00C117C8" w:rsidRDefault="00355F3F" w:rsidP="00355F3F">
      <w:pPr>
        <w:rPr>
          <w:b/>
          <w:noProof/>
        </w:rPr>
      </w:pPr>
      <w:proofErr w:type="spellStart"/>
      <w:r w:rsidRPr="00C117C8">
        <w:rPr>
          <w:szCs w:val="22"/>
        </w:rPr>
        <w:t>Τηλ</w:t>
      </w:r>
      <w:proofErr w:type="spellEnd"/>
      <w:r w:rsidRPr="00C117C8">
        <w:rPr>
          <w:szCs w:val="22"/>
        </w:rPr>
        <w:t>.: +357 22 871 600</w:t>
      </w:r>
    </w:p>
    <w:p w:rsidR="00355F3F" w:rsidRPr="00C117C8" w:rsidRDefault="00355F3F">
      <w:pPr>
        <w:rPr>
          <w:b/>
          <w:bCs/>
          <w:noProof/>
        </w:rPr>
      </w:pPr>
    </w:p>
    <w:p w:rsidR="006475F1" w:rsidRPr="00C117C8" w:rsidRDefault="006475F1">
      <w:pPr>
        <w:rPr>
          <w:b/>
          <w:noProof/>
        </w:rPr>
      </w:pPr>
      <w:r w:rsidRPr="00C117C8">
        <w:rPr>
          <w:b/>
          <w:bCs/>
          <w:noProof/>
        </w:rPr>
        <w:t>Παρασκευαστής</w:t>
      </w:r>
    </w:p>
    <w:p w:rsidR="00213B10" w:rsidRPr="00C117C8" w:rsidRDefault="00213B10" w:rsidP="00213B10">
      <w:pPr>
        <w:widowControl/>
        <w:overflowPunct w:val="0"/>
        <w:autoSpaceDE w:val="0"/>
        <w:autoSpaceDN w:val="0"/>
        <w:adjustRightInd w:val="0"/>
        <w:jc w:val="both"/>
        <w:textAlignment w:val="baseline"/>
        <w:rPr>
          <w:i/>
          <w:szCs w:val="22"/>
          <w:lang w:eastAsia="ja-JP"/>
        </w:rPr>
      </w:pPr>
      <w:r w:rsidRPr="00C117C8">
        <w:rPr>
          <w:szCs w:val="22"/>
          <w:lang w:val="en-US" w:eastAsia="ja-JP"/>
        </w:rPr>
        <w:t>BI</w:t>
      </w:r>
      <w:r w:rsidRPr="00C117C8">
        <w:rPr>
          <w:szCs w:val="22"/>
          <w:lang w:eastAsia="ja-JP"/>
        </w:rPr>
        <w:t>ΑΝΕΞ Α.Ε. (</w:t>
      </w:r>
      <w:proofErr w:type="spellStart"/>
      <w:r w:rsidRPr="00C117C8">
        <w:rPr>
          <w:szCs w:val="22"/>
          <w:lang w:eastAsia="ja-JP"/>
        </w:rPr>
        <w:t>Εργ</w:t>
      </w:r>
      <w:proofErr w:type="spellEnd"/>
      <w:r w:rsidRPr="00C117C8">
        <w:rPr>
          <w:szCs w:val="22"/>
          <w:lang w:eastAsia="ja-JP"/>
        </w:rPr>
        <w:t xml:space="preserve">. Β´) </w:t>
      </w:r>
      <w:r w:rsidRPr="00C117C8">
        <w:rPr>
          <w:i/>
          <w:szCs w:val="22"/>
          <w:lang w:eastAsia="ja-JP"/>
        </w:rPr>
        <w:t xml:space="preserve">ή </w:t>
      </w:r>
    </w:p>
    <w:p w:rsidR="00213B10" w:rsidRPr="00C117C8" w:rsidRDefault="00213B10" w:rsidP="00213B10">
      <w:pPr>
        <w:widowControl/>
        <w:overflowPunct w:val="0"/>
        <w:autoSpaceDE w:val="0"/>
        <w:autoSpaceDN w:val="0"/>
        <w:adjustRightInd w:val="0"/>
        <w:jc w:val="both"/>
        <w:textAlignment w:val="baseline"/>
        <w:rPr>
          <w:i/>
          <w:szCs w:val="22"/>
          <w:lang w:val="en-US" w:eastAsia="ja-JP"/>
        </w:rPr>
      </w:pPr>
      <w:r w:rsidRPr="00C117C8">
        <w:rPr>
          <w:szCs w:val="22"/>
          <w:lang w:val="en-US" w:eastAsia="ja-JP"/>
        </w:rPr>
        <w:t>BI</w:t>
      </w:r>
      <w:r w:rsidRPr="00C117C8">
        <w:rPr>
          <w:szCs w:val="22"/>
          <w:lang w:eastAsia="ja-JP"/>
        </w:rPr>
        <w:t>ΑΝΕΞ Α.Ε. (</w:t>
      </w:r>
      <w:proofErr w:type="spellStart"/>
      <w:r w:rsidRPr="00C117C8">
        <w:rPr>
          <w:szCs w:val="22"/>
          <w:lang w:eastAsia="ja-JP"/>
        </w:rPr>
        <w:t>Εργ</w:t>
      </w:r>
      <w:proofErr w:type="spellEnd"/>
      <w:r w:rsidRPr="00C117C8">
        <w:rPr>
          <w:szCs w:val="22"/>
          <w:lang w:eastAsia="ja-JP"/>
        </w:rPr>
        <w:t>. Α΄</w:t>
      </w:r>
      <w:r w:rsidRPr="00C117C8">
        <w:rPr>
          <w:szCs w:val="22"/>
          <w:lang w:val="en-US" w:eastAsia="ja-JP"/>
        </w:rPr>
        <w:t xml:space="preserve">) </w:t>
      </w:r>
      <w:r w:rsidRPr="00C117C8">
        <w:rPr>
          <w:i/>
          <w:szCs w:val="22"/>
          <w:lang w:eastAsia="ja-JP"/>
        </w:rPr>
        <w:t>ή</w:t>
      </w:r>
      <w:r w:rsidRPr="00C117C8">
        <w:rPr>
          <w:i/>
          <w:szCs w:val="22"/>
          <w:lang w:val="en-US" w:eastAsia="ja-JP"/>
        </w:rPr>
        <w:t xml:space="preserve"> </w:t>
      </w:r>
    </w:p>
    <w:p w:rsidR="00213B10" w:rsidRPr="00C117C8" w:rsidRDefault="00213B10" w:rsidP="00213B10">
      <w:pPr>
        <w:widowControl/>
        <w:overflowPunct w:val="0"/>
        <w:autoSpaceDE w:val="0"/>
        <w:autoSpaceDN w:val="0"/>
        <w:adjustRightInd w:val="0"/>
        <w:jc w:val="both"/>
        <w:textAlignment w:val="baseline"/>
        <w:rPr>
          <w:position w:val="6"/>
          <w:szCs w:val="22"/>
          <w:lang w:val="fr-FR" w:eastAsia="ja-JP"/>
        </w:rPr>
      </w:pPr>
      <w:proofErr w:type="spellStart"/>
      <w:r w:rsidRPr="00C117C8">
        <w:rPr>
          <w:szCs w:val="22"/>
          <w:lang w:val="fr-FR" w:eastAsia="ja-JP"/>
        </w:rPr>
        <w:t>Famar</w:t>
      </w:r>
      <w:proofErr w:type="spellEnd"/>
      <w:r w:rsidRPr="00C117C8">
        <w:rPr>
          <w:szCs w:val="22"/>
          <w:lang w:val="fr-FR" w:eastAsia="ja-JP"/>
        </w:rPr>
        <w:t xml:space="preserve"> </w:t>
      </w:r>
      <w:proofErr w:type="gramStart"/>
      <w:r w:rsidRPr="00C117C8">
        <w:rPr>
          <w:szCs w:val="22"/>
          <w:lang w:val="fr-FR" w:eastAsia="ja-JP"/>
        </w:rPr>
        <w:t>L’ Aigle</w:t>
      </w:r>
      <w:proofErr w:type="gramEnd"/>
      <w:r w:rsidRPr="00C117C8">
        <w:rPr>
          <w:szCs w:val="22"/>
          <w:lang w:val="fr-FR" w:eastAsia="ja-JP"/>
        </w:rPr>
        <w:t xml:space="preserve">, France </w:t>
      </w:r>
      <w:r w:rsidRPr="00C117C8">
        <w:rPr>
          <w:i/>
          <w:szCs w:val="22"/>
          <w:lang w:eastAsia="ja-JP"/>
        </w:rPr>
        <w:t>ή</w:t>
      </w:r>
      <w:r w:rsidRPr="00C117C8">
        <w:rPr>
          <w:i/>
          <w:szCs w:val="22"/>
          <w:lang w:val="fr-FR" w:eastAsia="ja-JP"/>
        </w:rPr>
        <w:t xml:space="preserve"> </w:t>
      </w:r>
    </w:p>
    <w:p w:rsidR="006475F1" w:rsidRPr="00C117C8" w:rsidRDefault="00213B10" w:rsidP="00213B10">
      <w:pPr>
        <w:rPr>
          <w:b/>
          <w:noProof/>
          <w:lang w:val="fr-FR"/>
        </w:rPr>
      </w:pPr>
      <w:r w:rsidRPr="00C117C8">
        <w:rPr>
          <w:szCs w:val="22"/>
          <w:lang w:val="fr-FR" w:eastAsia="ja-JP"/>
        </w:rPr>
        <w:t xml:space="preserve">Sanofi Winthrop Industrie </w:t>
      </w:r>
      <w:proofErr w:type="spellStart"/>
      <w:r w:rsidRPr="00C117C8">
        <w:rPr>
          <w:szCs w:val="22"/>
          <w:lang w:val="fr-FR" w:eastAsia="ja-JP"/>
        </w:rPr>
        <w:t>Compiegne</w:t>
      </w:r>
      <w:proofErr w:type="spellEnd"/>
      <w:r w:rsidRPr="00C117C8">
        <w:rPr>
          <w:szCs w:val="22"/>
          <w:lang w:val="fr-FR" w:eastAsia="ja-JP"/>
        </w:rPr>
        <w:t xml:space="preserve"> France</w:t>
      </w:r>
    </w:p>
    <w:p w:rsidR="006475F1" w:rsidRPr="00C117C8" w:rsidRDefault="006475F1">
      <w:pPr>
        <w:rPr>
          <w:b/>
          <w:noProof/>
          <w:lang w:val="fr-FR"/>
        </w:rPr>
      </w:pPr>
    </w:p>
    <w:p w:rsidR="00FD0BF8" w:rsidRPr="00C117C8" w:rsidRDefault="00FD0BF8">
      <w:pPr>
        <w:rPr>
          <w:b/>
          <w:noProof/>
          <w:lang w:val="fr-FR"/>
        </w:rPr>
      </w:pPr>
    </w:p>
    <w:p w:rsidR="00496809" w:rsidRPr="00C117C8" w:rsidRDefault="00496809">
      <w:pPr>
        <w:rPr>
          <w:noProof/>
          <w:lang w:val="fr-FR"/>
        </w:rPr>
      </w:pPr>
      <w:r w:rsidRPr="00C117C8">
        <w:rPr>
          <w:b/>
          <w:noProof/>
        </w:rPr>
        <w:t>Το</w:t>
      </w:r>
      <w:r w:rsidRPr="00C117C8">
        <w:rPr>
          <w:b/>
          <w:noProof/>
          <w:lang w:val="fr-FR"/>
        </w:rPr>
        <w:t xml:space="preserve"> </w:t>
      </w:r>
      <w:r w:rsidRPr="00C117C8">
        <w:rPr>
          <w:b/>
          <w:noProof/>
        </w:rPr>
        <w:t>παρόν</w:t>
      </w:r>
      <w:r w:rsidRPr="00C117C8">
        <w:rPr>
          <w:b/>
          <w:noProof/>
          <w:lang w:val="fr-FR"/>
        </w:rPr>
        <w:t xml:space="preserve"> </w:t>
      </w:r>
      <w:r w:rsidRPr="00C117C8">
        <w:rPr>
          <w:b/>
          <w:noProof/>
        </w:rPr>
        <w:t>φύλλο</w:t>
      </w:r>
      <w:r w:rsidRPr="00C117C8">
        <w:rPr>
          <w:b/>
          <w:noProof/>
          <w:lang w:val="fr-FR"/>
        </w:rPr>
        <w:t xml:space="preserve"> </w:t>
      </w:r>
      <w:r w:rsidRPr="00C117C8">
        <w:rPr>
          <w:b/>
          <w:noProof/>
        </w:rPr>
        <w:t>οδηγιών</w:t>
      </w:r>
      <w:r w:rsidRPr="00C117C8">
        <w:rPr>
          <w:b/>
          <w:noProof/>
          <w:lang w:val="fr-FR"/>
        </w:rPr>
        <w:t xml:space="preserve"> </w:t>
      </w:r>
      <w:r w:rsidRPr="00C117C8">
        <w:rPr>
          <w:b/>
          <w:noProof/>
        </w:rPr>
        <w:t>χρήσης</w:t>
      </w:r>
      <w:r w:rsidRPr="00C117C8">
        <w:rPr>
          <w:b/>
          <w:noProof/>
          <w:lang w:val="fr-FR"/>
        </w:rPr>
        <w:t xml:space="preserve"> </w:t>
      </w:r>
      <w:r w:rsidR="007C4E35" w:rsidRPr="00C117C8">
        <w:rPr>
          <w:b/>
          <w:noProof/>
        </w:rPr>
        <w:t>ανανε</w:t>
      </w:r>
      <w:r w:rsidR="008E2A05" w:rsidRPr="00C117C8">
        <w:rPr>
          <w:b/>
          <w:noProof/>
        </w:rPr>
        <w:t>ωρή</w:t>
      </w:r>
      <w:r w:rsidR="007C4E35" w:rsidRPr="00C117C8">
        <w:rPr>
          <w:b/>
          <w:noProof/>
        </w:rPr>
        <w:t>θηκε</w:t>
      </w:r>
      <w:r w:rsidR="007C4E35" w:rsidRPr="00C117C8">
        <w:rPr>
          <w:b/>
          <w:noProof/>
          <w:lang w:val="fr-FR"/>
        </w:rPr>
        <w:t xml:space="preserve"> </w:t>
      </w:r>
      <w:r w:rsidRPr="00C117C8">
        <w:rPr>
          <w:b/>
          <w:noProof/>
        </w:rPr>
        <w:t>για</w:t>
      </w:r>
      <w:r w:rsidRPr="00C117C8">
        <w:rPr>
          <w:b/>
          <w:noProof/>
          <w:lang w:val="fr-FR"/>
        </w:rPr>
        <w:t xml:space="preserve"> </w:t>
      </w:r>
      <w:r w:rsidRPr="00C117C8">
        <w:rPr>
          <w:b/>
          <w:noProof/>
        </w:rPr>
        <w:t>τελευταία</w:t>
      </w:r>
      <w:r w:rsidRPr="00C117C8">
        <w:rPr>
          <w:b/>
          <w:noProof/>
          <w:lang w:val="fr-FR"/>
        </w:rPr>
        <w:t xml:space="preserve"> </w:t>
      </w:r>
      <w:r w:rsidRPr="00C117C8">
        <w:rPr>
          <w:b/>
          <w:noProof/>
        </w:rPr>
        <w:t>φορά</w:t>
      </w:r>
      <w:r w:rsidRPr="00C117C8">
        <w:rPr>
          <w:b/>
          <w:noProof/>
          <w:lang w:val="fr-FR"/>
        </w:rPr>
        <w:t xml:space="preserve"> </w:t>
      </w:r>
      <w:r w:rsidRPr="00C117C8">
        <w:rPr>
          <w:b/>
          <w:noProof/>
        </w:rPr>
        <w:t>στις</w:t>
      </w:r>
      <w:r w:rsidRPr="00C117C8">
        <w:rPr>
          <w:b/>
          <w:noProof/>
          <w:lang w:val="fr-FR"/>
        </w:rPr>
        <w:t xml:space="preserve"> {</w:t>
      </w:r>
      <w:r w:rsidRPr="00C117C8">
        <w:rPr>
          <w:b/>
          <w:noProof/>
        </w:rPr>
        <w:t>ημερομηνία</w:t>
      </w:r>
      <w:r w:rsidRPr="00C117C8">
        <w:rPr>
          <w:b/>
          <w:noProof/>
          <w:lang w:val="fr-FR"/>
        </w:rPr>
        <w:t xml:space="preserve">} </w:t>
      </w:r>
    </w:p>
    <w:p w:rsidR="00496809" w:rsidRPr="00C117C8" w:rsidRDefault="00496809">
      <w:pPr>
        <w:rPr>
          <w:noProof/>
          <w:lang w:val="fr-FR"/>
        </w:rPr>
      </w:pPr>
    </w:p>
    <w:p w:rsidR="00B43082" w:rsidRPr="00C117C8" w:rsidRDefault="00B43082">
      <w:pPr>
        <w:rPr>
          <w:b/>
          <w:noProof/>
        </w:rPr>
      </w:pPr>
      <w:r w:rsidRPr="00C117C8">
        <w:rPr>
          <w:b/>
          <w:noProof/>
        </w:rPr>
        <w:t>Άλλες πηγές πληροφοριών</w:t>
      </w:r>
    </w:p>
    <w:p w:rsidR="00B43082" w:rsidRPr="00C117C8" w:rsidRDefault="00B43082">
      <w:pPr>
        <w:rPr>
          <w:b/>
          <w:noProof/>
        </w:rPr>
      </w:pPr>
    </w:p>
    <w:p w:rsidR="00B43082" w:rsidRPr="00C117C8" w:rsidRDefault="00B43082">
      <w:pPr>
        <w:rPr>
          <w:noProof/>
          <w:szCs w:val="22"/>
        </w:rPr>
      </w:pPr>
      <w:r w:rsidRPr="00C117C8">
        <w:rPr>
          <w:noProof/>
          <w:szCs w:val="22"/>
        </w:rPr>
        <w:t>Λεπτομερείς πληροφορίες για το φάρμακο αυτό είναι διαθέσιμες στο δικτυακό τόπο του Εθνικού Οργανισμού Φαρμάκων http://www.eof.gr.</w:t>
      </w:r>
    </w:p>
    <w:p w:rsidR="00355F3F" w:rsidRPr="00C117C8" w:rsidRDefault="00355F3F">
      <w:pPr>
        <w:rPr>
          <w:noProof/>
        </w:rPr>
      </w:pPr>
    </w:p>
    <w:p w:rsidR="005555C5" w:rsidRPr="00C117C8" w:rsidRDefault="005555C5" w:rsidP="00FD0BF8">
      <w:pPr>
        <w:tabs>
          <w:tab w:val="left" w:pos="3510"/>
        </w:tabs>
        <w:rPr>
          <w:b/>
          <w:szCs w:val="22"/>
        </w:rPr>
      </w:pPr>
      <w:r w:rsidRPr="00C117C8">
        <w:rPr>
          <w:b/>
          <w:szCs w:val="22"/>
        </w:rPr>
        <w:t>Τηλέφωνο Κέντρου Δηλητηριάσεων: Ελλάδα +30</w:t>
      </w:r>
      <w:r w:rsidRPr="00C117C8">
        <w:rPr>
          <w:szCs w:val="22"/>
        </w:rPr>
        <w:t xml:space="preserve"> </w:t>
      </w:r>
      <w:r w:rsidRPr="00C117C8">
        <w:rPr>
          <w:b/>
          <w:bCs/>
          <w:szCs w:val="22"/>
        </w:rPr>
        <w:t>210</w:t>
      </w:r>
      <w:r w:rsidRPr="00C117C8">
        <w:rPr>
          <w:szCs w:val="22"/>
        </w:rPr>
        <w:t xml:space="preserve"> </w:t>
      </w:r>
      <w:r w:rsidRPr="00C117C8">
        <w:rPr>
          <w:b/>
          <w:szCs w:val="22"/>
        </w:rPr>
        <w:t>77 93 777</w:t>
      </w:r>
    </w:p>
    <w:p w:rsidR="005555C5" w:rsidRPr="00C117C8" w:rsidRDefault="005555C5" w:rsidP="00FD0BF8">
      <w:pPr>
        <w:tabs>
          <w:tab w:val="left" w:pos="3510"/>
        </w:tabs>
        <w:rPr>
          <w:szCs w:val="22"/>
        </w:rPr>
      </w:pPr>
      <w:r w:rsidRPr="00C117C8">
        <w:rPr>
          <w:b/>
          <w:szCs w:val="22"/>
        </w:rPr>
        <w:tab/>
        <w:t>Κύπρος +357 22 60 40 05</w:t>
      </w:r>
    </w:p>
    <w:sectPr w:rsidR="005555C5" w:rsidRPr="00C117C8" w:rsidSect="007320E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B3" w:rsidRDefault="006E7AB3">
      <w:r>
        <w:separator/>
      </w:r>
    </w:p>
  </w:endnote>
  <w:endnote w:type="continuationSeparator" w:id="0">
    <w:p w:rsidR="006E7AB3" w:rsidRDefault="006E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6D364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C117C8">
      <w:rPr>
        <w:rFonts w:ascii="Arial" w:hAnsi="Arial" w:cs="Arial"/>
        <w:noProof/>
        <w:sz w:val="16"/>
        <w:lang w:val="fr-FR"/>
      </w:rPr>
      <w:t>9</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6D364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C117C8">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B3" w:rsidRDefault="006E7AB3">
      <w:r>
        <w:separator/>
      </w:r>
    </w:p>
  </w:footnote>
  <w:footnote w:type="continuationSeparator" w:id="0">
    <w:p w:rsidR="006E7AB3" w:rsidRDefault="006E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32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016BD0"/>
    <w:multiLevelType w:val="hybridMultilevel"/>
    <w:tmpl w:val="D188EAF4"/>
    <w:lvl w:ilvl="0" w:tplc="91AC1582">
      <w:start w:val="6"/>
      <w:numFmt w:val="bullet"/>
      <w:lvlText w:val="-"/>
      <w:lvlJc w:val="left"/>
      <w:pPr>
        <w:ind w:left="720" w:hanging="360"/>
      </w:pPr>
      <w:rPr>
        <w:rFonts w:ascii="Times New Roman" w:eastAsia="Times New Roman" w:hAnsi="Times New Roman" w:hint="default"/>
      </w:rPr>
    </w:lvl>
    <w:lvl w:ilvl="1" w:tplc="F5D0F8E2">
      <w:numFmt w:val="bullet"/>
      <w:lvlText w:val="•"/>
      <w:lvlJc w:val="left"/>
      <w:pPr>
        <w:ind w:left="1530" w:hanging="45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D1E2AF1"/>
    <w:multiLevelType w:val="hybridMultilevel"/>
    <w:tmpl w:val="B14E8632"/>
    <w:lvl w:ilvl="0" w:tplc="AC00FE7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8"/>
  </w:num>
  <w:num w:numId="15">
    <w:abstractNumId w:val="4"/>
  </w:num>
  <w:num w:numId="16">
    <w:abstractNumId w:val="6"/>
  </w:num>
  <w:num w:numId="17">
    <w:abstractNumId w:val="15"/>
  </w:num>
  <w:num w:numId="18">
    <w:abstractNumId w:val="7"/>
  </w:num>
  <w:num w:numId="19">
    <w:abstractNumId w:val="1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96809"/>
    <w:rsid w:val="000101D2"/>
    <w:rsid w:val="000125B7"/>
    <w:rsid w:val="00013910"/>
    <w:rsid w:val="00031D1A"/>
    <w:rsid w:val="000403BC"/>
    <w:rsid w:val="00041E7F"/>
    <w:rsid w:val="00056716"/>
    <w:rsid w:val="000568AD"/>
    <w:rsid w:val="00063DE8"/>
    <w:rsid w:val="00077DA1"/>
    <w:rsid w:val="00080B02"/>
    <w:rsid w:val="0009263E"/>
    <w:rsid w:val="000D4FDA"/>
    <w:rsid w:val="000F3AE1"/>
    <w:rsid w:val="000F501B"/>
    <w:rsid w:val="0010327A"/>
    <w:rsid w:val="00104BF9"/>
    <w:rsid w:val="001056BE"/>
    <w:rsid w:val="00106529"/>
    <w:rsid w:val="00110DE4"/>
    <w:rsid w:val="001111DA"/>
    <w:rsid w:val="00112967"/>
    <w:rsid w:val="0012160D"/>
    <w:rsid w:val="00125B4C"/>
    <w:rsid w:val="00136B39"/>
    <w:rsid w:val="00141868"/>
    <w:rsid w:val="00154E4A"/>
    <w:rsid w:val="00164363"/>
    <w:rsid w:val="00175BB4"/>
    <w:rsid w:val="0018145D"/>
    <w:rsid w:val="00190595"/>
    <w:rsid w:val="00195F86"/>
    <w:rsid w:val="001A312E"/>
    <w:rsid w:val="001C35DF"/>
    <w:rsid w:val="001C3ABA"/>
    <w:rsid w:val="002054C8"/>
    <w:rsid w:val="00211F3E"/>
    <w:rsid w:val="00213B10"/>
    <w:rsid w:val="0021612F"/>
    <w:rsid w:val="00216318"/>
    <w:rsid w:val="0023054A"/>
    <w:rsid w:val="002443A1"/>
    <w:rsid w:val="00244A39"/>
    <w:rsid w:val="00247E44"/>
    <w:rsid w:val="00271694"/>
    <w:rsid w:val="00280417"/>
    <w:rsid w:val="0028190E"/>
    <w:rsid w:val="002916E3"/>
    <w:rsid w:val="002A5831"/>
    <w:rsid w:val="002B176D"/>
    <w:rsid w:val="002C401A"/>
    <w:rsid w:val="002C7789"/>
    <w:rsid w:val="002D4D99"/>
    <w:rsid w:val="002F4AF4"/>
    <w:rsid w:val="002F56D1"/>
    <w:rsid w:val="00315025"/>
    <w:rsid w:val="00317620"/>
    <w:rsid w:val="003521A1"/>
    <w:rsid w:val="00355F3F"/>
    <w:rsid w:val="003808CD"/>
    <w:rsid w:val="003A4C45"/>
    <w:rsid w:val="003B06DD"/>
    <w:rsid w:val="003B4BF5"/>
    <w:rsid w:val="003C0467"/>
    <w:rsid w:val="003C07F3"/>
    <w:rsid w:val="003C2892"/>
    <w:rsid w:val="003D3BC6"/>
    <w:rsid w:val="003D725B"/>
    <w:rsid w:val="003E21C2"/>
    <w:rsid w:val="003F7235"/>
    <w:rsid w:val="004121BE"/>
    <w:rsid w:val="004143DB"/>
    <w:rsid w:val="00416183"/>
    <w:rsid w:val="00423B7D"/>
    <w:rsid w:val="004412ED"/>
    <w:rsid w:val="0045257F"/>
    <w:rsid w:val="00464262"/>
    <w:rsid w:val="0047347A"/>
    <w:rsid w:val="00473EF6"/>
    <w:rsid w:val="00474A45"/>
    <w:rsid w:val="00480302"/>
    <w:rsid w:val="004843F1"/>
    <w:rsid w:val="00485503"/>
    <w:rsid w:val="00496809"/>
    <w:rsid w:val="004A4CFC"/>
    <w:rsid w:val="004A6C92"/>
    <w:rsid w:val="004A7CFB"/>
    <w:rsid w:val="004B22CF"/>
    <w:rsid w:val="004B4FA6"/>
    <w:rsid w:val="004B7F37"/>
    <w:rsid w:val="004C4798"/>
    <w:rsid w:val="004C6D3B"/>
    <w:rsid w:val="004D6F7C"/>
    <w:rsid w:val="004E636C"/>
    <w:rsid w:val="004E7179"/>
    <w:rsid w:val="004F18B5"/>
    <w:rsid w:val="004F25B4"/>
    <w:rsid w:val="004F4790"/>
    <w:rsid w:val="004F4B10"/>
    <w:rsid w:val="005042EE"/>
    <w:rsid w:val="00532084"/>
    <w:rsid w:val="005414C1"/>
    <w:rsid w:val="00542F6D"/>
    <w:rsid w:val="00544D4B"/>
    <w:rsid w:val="005555C5"/>
    <w:rsid w:val="00585BE2"/>
    <w:rsid w:val="00591468"/>
    <w:rsid w:val="005C5540"/>
    <w:rsid w:val="005D5488"/>
    <w:rsid w:val="005E2B7F"/>
    <w:rsid w:val="005F724C"/>
    <w:rsid w:val="006313B3"/>
    <w:rsid w:val="006475F1"/>
    <w:rsid w:val="00650705"/>
    <w:rsid w:val="00670278"/>
    <w:rsid w:val="0067314B"/>
    <w:rsid w:val="006743E0"/>
    <w:rsid w:val="00677739"/>
    <w:rsid w:val="006920E0"/>
    <w:rsid w:val="00693752"/>
    <w:rsid w:val="006A4F76"/>
    <w:rsid w:val="006B55A2"/>
    <w:rsid w:val="006D3646"/>
    <w:rsid w:val="006D3A95"/>
    <w:rsid w:val="006E1FBF"/>
    <w:rsid w:val="006E2F26"/>
    <w:rsid w:val="006E7AB3"/>
    <w:rsid w:val="00714C8C"/>
    <w:rsid w:val="007320E3"/>
    <w:rsid w:val="00743553"/>
    <w:rsid w:val="0076012B"/>
    <w:rsid w:val="00760316"/>
    <w:rsid w:val="0076194A"/>
    <w:rsid w:val="00776724"/>
    <w:rsid w:val="00786D07"/>
    <w:rsid w:val="00790B66"/>
    <w:rsid w:val="007A4F97"/>
    <w:rsid w:val="007A6584"/>
    <w:rsid w:val="007B3312"/>
    <w:rsid w:val="007C4E35"/>
    <w:rsid w:val="007D0438"/>
    <w:rsid w:val="007F0DD3"/>
    <w:rsid w:val="00803C43"/>
    <w:rsid w:val="00807380"/>
    <w:rsid w:val="00830520"/>
    <w:rsid w:val="0084400C"/>
    <w:rsid w:val="00844F56"/>
    <w:rsid w:val="00861159"/>
    <w:rsid w:val="008777F0"/>
    <w:rsid w:val="008B77F7"/>
    <w:rsid w:val="008C3686"/>
    <w:rsid w:val="008C6E2B"/>
    <w:rsid w:val="008C76A9"/>
    <w:rsid w:val="008D1AAC"/>
    <w:rsid w:val="008D4C58"/>
    <w:rsid w:val="008E2A05"/>
    <w:rsid w:val="008E5F81"/>
    <w:rsid w:val="008E6B7D"/>
    <w:rsid w:val="008F33D5"/>
    <w:rsid w:val="009014FF"/>
    <w:rsid w:val="00902AB8"/>
    <w:rsid w:val="00920548"/>
    <w:rsid w:val="009254F5"/>
    <w:rsid w:val="00945869"/>
    <w:rsid w:val="0097462F"/>
    <w:rsid w:val="00987707"/>
    <w:rsid w:val="00995A43"/>
    <w:rsid w:val="009A5015"/>
    <w:rsid w:val="009C1B4C"/>
    <w:rsid w:val="009C3CFC"/>
    <w:rsid w:val="009E24DF"/>
    <w:rsid w:val="009E308C"/>
    <w:rsid w:val="009E3E1C"/>
    <w:rsid w:val="009E7EBA"/>
    <w:rsid w:val="009F3AFA"/>
    <w:rsid w:val="009F438D"/>
    <w:rsid w:val="009F60F4"/>
    <w:rsid w:val="00A01BBF"/>
    <w:rsid w:val="00A056A7"/>
    <w:rsid w:val="00A40F56"/>
    <w:rsid w:val="00A45E23"/>
    <w:rsid w:val="00A50ADF"/>
    <w:rsid w:val="00A641E6"/>
    <w:rsid w:val="00A712E2"/>
    <w:rsid w:val="00A73605"/>
    <w:rsid w:val="00A86CD8"/>
    <w:rsid w:val="00A901E6"/>
    <w:rsid w:val="00AB1D2B"/>
    <w:rsid w:val="00AD2A26"/>
    <w:rsid w:val="00AF310E"/>
    <w:rsid w:val="00AF56E9"/>
    <w:rsid w:val="00B1517B"/>
    <w:rsid w:val="00B43082"/>
    <w:rsid w:val="00B51432"/>
    <w:rsid w:val="00B544CD"/>
    <w:rsid w:val="00B549A0"/>
    <w:rsid w:val="00B73BB9"/>
    <w:rsid w:val="00B80BEC"/>
    <w:rsid w:val="00B84E28"/>
    <w:rsid w:val="00BB3C2A"/>
    <w:rsid w:val="00BB3DA5"/>
    <w:rsid w:val="00BD41E6"/>
    <w:rsid w:val="00BE3B8B"/>
    <w:rsid w:val="00BF139F"/>
    <w:rsid w:val="00C07410"/>
    <w:rsid w:val="00C117C8"/>
    <w:rsid w:val="00C123BB"/>
    <w:rsid w:val="00C2257E"/>
    <w:rsid w:val="00C257E1"/>
    <w:rsid w:val="00C3138B"/>
    <w:rsid w:val="00C32A28"/>
    <w:rsid w:val="00C355CA"/>
    <w:rsid w:val="00C46F88"/>
    <w:rsid w:val="00C573C6"/>
    <w:rsid w:val="00C627F4"/>
    <w:rsid w:val="00C7253D"/>
    <w:rsid w:val="00C8175C"/>
    <w:rsid w:val="00C825C6"/>
    <w:rsid w:val="00C95834"/>
    <w:rsid w:val="00CD0093"/>
    <w:rsid w:val="00CE3701"/>
    <w:rsid w:val="00CF37E3"/>
    <w:rsid w:val="00CF5BFD"/>
    <w:rsid w:val="00D01716"/>
    <w:rsid w:val="00D035F1"/>
    <w:rsid w:val="00D238B5"/>
    <w:rsid w:val="00D373E8"/>
    <w:rsid w:val="00D453FD"/>
    <w:rsid w:val="00D5236F"/>
    <w:rsid w:val="00D526FB"/>
    <w:rsid w:val="00D56E07"/>
    <w:rsid w:val="00D57B2C"/>
    <w:rsid w:val="00D60D70"/>
    <w:rsid w:val="00D64BE0"/>
    <w:rsid w:val="00D74D2B"/>
    <w:rsid w:val="00D752A4"/>
    <w:rsid w:val="00D92B6C"/>
    <w:rsid w:val="00D93C90"/>
    <w:rsid w:val="00D93EFC"/>
    <w:rsid w:val="00D94C8A"/>
    <w:rsid w:val="00DA3506"/>
    <w:rsid w:val="00DB50B7"/>
    <w:rsid w:val="00DC43EE"/>
    <w:rsid w:val="00DF3BFB"/>
    <w:rsid w:val="00DF6342"/>
    <w:rsid w:val="00E22EB4"/>
    <w:rsid w:val="00E24E34"/>
    <w:rsid w:val="00E311DD"/>
    <w:rsid w:val="00E31307"/>
    <w:rsid w:val="00E57FD5"/>
    <w:rsid w:val="00E6178C"/>
    <w:rsid w:val="00E6414F"/>
    <w:rsid w:val="00E748F4"/>
    <w:rsid w:val="00E75D25"/>
    <w:rsid w:val="00E83E9E"/>
    <w:rsid w:val="00E84BDC"/>
    <w:rsid w:val="00E8618B"/>
    <w:rsid w:val="00EA3A94"/>
    <w:rsid w:val="00EA60C0"/>
    <w:rsid w:val="00EB0BF8"/>
    <w:rsid w:val="00EB4AE6"/>
    <w:rsid w:val="00ED3955"/>
    <w:rsid w:val="00ED6457"/>
    <w:rsid w:val="00EE3A79"/>
    <w:rsid w:val="00EF14F6"/>
    <w:rsid w:val="00F02D6C"/>
    <w:rsid w:val="00F03C3E"/>
    <w:rsid w:val="00F1647A"/>
    <w:rsid w:val="00F17452"/>
    <w:rsid w:val="00F2372E"/>
    <w:rsid w:val="00F2700A"/>
    <w:rsid w:val="00F34861"/>
    <w:rsid w:val="00F35723"/>
    <w:rsid w:val="00F36ACE"/>
    <w:rsid w:val="00F57B4C"/>
    <w:rsid w:val="00F63E86"/>
    <w:rsid w:val="00F672C2"/>
    <w:rsid w:val="00F716ED"/>
    <w:rsid w:val="00F86F14"/>
    <w:rsid w:val="00F94F48"/>
    <w:rsid w:val="00FA06D0"/>
    <w:rsid w:val="00FA097C"/>
    <w:rsid w:val="00FB51EC"/>
    <w:rsid w:val="00FD0BF8"/>
    <w:rsid w:val="00FE4C5C"/>
    <w:rsid w:val="00FE5B0A"/>
    <w:rsid w:val="00FE73F7"/>
    <w:rsid w:val="00FF4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10">
    <w:name w:val="Αναθεώρηση1"/>
    <w:hidden/>
    <w:uiPriority w:val="99"/>
    <w:semiHidden/>
    <w:rsid w:val="003A4C45"/>
    <w:rPr>
      <w:sz w:val="22"/>
      <w:lang w:eastAsia="en-US"/>
    </w:rPr>
  </w:style>
  <w:style w:type="character" w:styleId="a8">
    <w:name w:val="annotation reference"/>
    <w:rsid w:val="003A4C45"/>
    <w:rPr>
      <w:sz w:val="16"/>
      <w:szCs w:val="16"/>
    </w:rPr>
  </w:style>
  <w:style w:type="paragraph" w:styleId="a9">
    <w:name w:val="annotation text"/>
    <w:basedOn w:val="a"/>
    <w:link w:val="Char"/>
    <w:rsid w:val="003A4C45"/>
    <w:rPr>
      <w:sz w:val="20"/>
    </w:rPr>
  </w:style>
  <w:style w:type="character" w:customStyle="1" w:styleId="Char">
    <w:name w:val="Κείμενο σχολίου Char"/>
    <w:link w:val="a9"/>
    <w:rsid w:val="003A4C45"/>
    <w:rPr>
      <w:lang w:eastAsia="en-US"/>
    </w:rPr>
  </w:style>
  <w:style w:type="paragraph" w:styleId="aa">
    <w:name w:val="annotation subject"/>
    <w:basedOn w:val="a9"/>
    <w:next w:val="a9"/>
    <w:link w:val="Char0"/>
    <w:rsid w:val="003A4C45"/>
    <w:rPr>
      <w:b/>
      <w:bCs/>
    </w:rPr>
  </w:style>
  <w:style w:type="character" w:customStyle="1" w:styleId="Char0">
    <w:name w:val="Θέμα σχολίου Char"/>
    <w:link w:val="aa"/>
    <w:rsid w:val="003A4C45"/>
    <w:rPr>
      <w:b/>
      <w:bCs/>
      <w:lang w:eastAsia="en-US"/>
    </w:rPr>
  </w:style>
  <w:style w:type="paragraph" w:styleId="ab">
    <w:name w:val="Revision"/>
    <w:hidden/>
    <w:uiPriority w:val="99"/>
    <w:semiHidden/>
    <w:rsid w:val="00FB51EC"/>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10">
    <w:name w:val="Αναθεώρηση1"/>
    <w:hidden/>
    <w:uiPriority w:val="99"/>
    <w:semiHidden/>
    <w:rsid w:val="003A4C45"/>
    <w:rPr>
      <w:sz w:val="22"/>
      <w:lang w:eastAsia="en-US"/>
    </w:rPr>
  </w:style>
  <w:style w:type="character" w:styleId="a8">
    <w:name w:val="annotation reference"/>
    <w:rsid w:val="003A4C45"/>
    <w:rPr>
      <w:sz w:val="16"/>
      <w:szCs w:val="16"/>
    </w:rPr>
  </w:style>
  <w:style w:type="paragraph" w:styleId="a9">
    <w:name w:val="annotation text"/>
    <w:basedOn w:val="a"/>
    <w:link w:val="Char"/>
    <w:rsid w:val="003A4C45"/>
    <w:rPr>
      <w:sz w:val="20"/>
    </w:rPr>
  </w:style>
  <w:style w:type="character" w:customStyle="1" w:styleId="Char">
    <w:name w:val="Κείμενο σχολίου Char"/>
    <w:link w:val="a9"/>
    <w:rsid w:val="003A4C45"/>
    <w:rPr>
      <w:lang w:eastAsia="en-US"/>
    </w:rPr>
  </w:style>
  <w:style w:type="paragraph" w:styleId="aa">
    <w:name w:val="annotation subject"/>
    <w:basedOn w:val="a9"/>
    <w:next w:val="a9"/>
    <w:link w:val="Char0"/>
    <w:rsid w:val="003A4C45"/>
    <w:rPr>
      <w:b/>
      <w:bCs/>
    </w:rPr>
  </w:style>
  <w:style w:type="character" w:customStyle="1" w:styleId="Char0">
    <w:name w:val="Θέμα σχολίου Char"/>
    <w:link w:val="aa"/>
    <w:rsid w:val="003A4C45"/>
    <w:rPr>
      <w:b/>
      <w:bCs/>
      <w:lang w:eastAsia="en-US"/>
    </w:rPr>
  </w:style>
  <w:style w:type="paragraph" w:styleId="ab">
    <w:name w:val="Revision"/>
    <w:hidden/>
    <w:uiPriority w:val="99"/>
    <w:semiHidden/>
    <w:rsid w:val="00FB51E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671">
      <w:bodyDiv w:val="1"/>
      <w:marLeft w:val="0"/>
      <w:marRight w:val="0"/>
      <w:marTop w:val="0"/>
      <w:marBottom w:val="0"/>
      <w:divBdr>
        <w:top w:val="none" w:sz="0" w:space="0" w:color="auto"/>
        <w:left w:val="none" w:sz="0" w:space="0" w:color="auto"/>
        <w:bottom w:val="none" w:sz="0" w:space="0" w:color="auto"/>
        <w:right w:val="none" w:sz="0" w:space="0" w:color="auto"/>
      </w:divBdr>
    </w:div>
    <w:div w:id="7490241">
      <w:bodyDiv w:val="1"/>
      <w:marLeft w:val="0"/>
      <w:marRight w:val="0"/>
      <w:marTop w:val="0"/>
      <w:marBottom w:val="0"/>
      <w:divBdr>
        <w:top w:val="none" w:sz="0" w:space="0" w:color="auto"/>
        <w:left w:val="none" w:sz="0" w:space="0" w:color="auto"/>
        <w:bottom w:val="none" w:sz="0" w:space="0" w:color="auto"/>
        <w:right w:val="none" w:sz="0" w:space="0" w:color="auto"/>
      </w:divBdr>
    </w:div>
    <w:div w:id="87234609">
      <w:bodyDiv w:val="1"/>
      <w:marLeft w:val="0"/>
      <w:marRight w:val="0"/>
      <w:marTop w:val="0"/>
      <w:marBottom w:val="0"/>
      <w:divBdr>
        <w:top w:val="none" w:sz="0" w:space="0" w:color="auto"/>
        <w:left w:val="none" w:sz="0" w:space="0" w:color="auto"/>
        <w:bottom w:val="none" w:sz="0" w:space="0" w:color="auto"/>
        <w:right w:val="none" w:sz="0" w:space="0" w:color="auto"/>
      </w:divBdr>
    </w:div>
    <w:div w:id="338432751">
      <w:bodyDiv w:val="1"/>
      <w:marLeft w:val="0"/>
      <w:marRight w:val="0"/>
      <w:marTop w:val="0"/>
      <w:marBottom w:val="0"/>
      <w:divBdr>
        <w:top w:val="none" w:sz="0" w:space="0" w:color="auto"/>
        <w:left w:val="none" w:sz="0" w:space="0" w:color="auto"/>
        <w:bottom w:val="none" w:sz="0" w:space="0" w:color="auto"/>
        <w:right w:val="none" w:sz="0" w:space="0" w:color="auto"/>
      </w:divBdr>
    </w:div>
    <w:div w:id="339233714">
      <w:bodyDiv w:val="1"/>
      <w:marLeft w:val="0"/>
      <w:marRight w:val="0"/>
      <w:marTop w:val="0"/>
      <w:marBottom w:val="0"/>
      <w:divBdr>
        <w:top w:val="none" w:sz="0" w:space="0" w:color="auto"/>
        <w:left w:val="none" w:sz="0" w:space="0" w:color="auto"/>
        <w:bottom w:val="none" w:sz="0" w:space="0" w:color="auto"/>
        <w:right w:val="none" w:sz="0" w:space="0" w:color="auto"/>
      </w:divBdr>
    </w:div>
    <w:div w:id="672151701">
      <w:bodyDiv w:val="1"/>
      <w:marLeft w:val="0"/>
      <w:marRight w:val="0"/>
      <w:marTop w:val="0"/>
      <w:marBottom w:val="0"/>
      <w:divBdr>
        <w:top w:val="none" w:sz="0" w:space="0" w:color="auto"/>
        <w:left w:val="none" w:sz="0" w:space="0" w:color="auto"/>
        <w:bottom w:val="none" w:sz="0" w:space="0" w:color="auto"/>
        <w:right w:val="none" w:sz="0" w:space="0" w:color="auto"/>
      </w:divBdr>
    </w:div>
    <w:div w:id="738017205">
      <w:bodyDiv w:val="1"/>
      <w:marLeft w:val="0"/>
      <w:marRight w:val="0"/>
      <w:marTop w:val="0"/>
      <w:marBottom w:val="0"/>
      <w:divBdr>
        <w:top w:val="none" w:sz="0" w:space="0" w:color="auto"/>
        <w:left w:val="none" w:sz="0" w:space="0" w:color="auto"/>
        <w:bottom w:val="none" w:sz="0" w:space="0" w:color="auto"/>
        <w:right w:val="none" w:sz="0" w:space="0" w:color="auto"/>
      </w:divBdr>
    </w:div>
    <w:div w:id="778180122">
      <w:bodyDiv w:val="1"/>
      <w:marLeft w:val="0"/>
      <w:marRight w:val="0"/>
      <w:marTop w:val="0"/>
      <w:marBottom w:val="0"/>
      <w:divBdr>
        <w:top w:val="none" w:sz="0" w:space="0" w:color="auto"/>
        <w:left w:val="none" w:sz="0" w:space="0" w:color="auto"/>
        <w:bottom w:val="none" w:sz="0" w:space="0" w:color="auto"/>
        <w:right w:val="none" w:sz="0" w:space="0" w:color="auto"/>
      </w:divBdr>
    </w:div>
    <w:div w:id="789662442">
      <w:bodyDiv w:val="1"/>
      <w:marLeft w:val="0"/>
      <w:marRight w:val="0"/>
      <w:marTop w:val="0"/>
      <w:marBottom w:val="0"/>
      <w:divBdr>
        <w:top w:val="none" w:sz="0" w:space="0" w:color="auto"/>
        <w:left w:val="none" w:sz="0" w:space="0" w:color="auto"/>
        <w:bottom w:val="none" w:sz="0" w:space="0" w:color="auto"/>
        <w:right w:val="none" w:sz="0" w:space="0" w:color="auto"/>
      </w:divBdr>
    </w:div>
    <w:div w:id="811405983">
      <w:bodyDiv w:val="1"/>
      <w:marLeft w:val="0"/>
      <w:marRight w:val="0"/>
      <w:marTop w:val="0"/>
      <w:marBottom w:val="0"/>
      <w:divBdr>
        <w:top w:val="none" w:sz="0" w:space="0" w:color="auto"/>
        <w:left w:val="none" w:sz="0" w:space="0" w:color="auto"/>
        <w:bottom w:val="none" w:sz="0" w:space="0" w:color="auto"/>
        <w:right w:val="none" w:sz="0" w:space="0" w:color="auto"/>
      </w:divBdr>
    </w:div>
    <w:div w:id="1108164365">
      <w:bodyDiv w:val="1"/>
      <w:marLeft w:val="0"/>
      <w:marRight w:val="0"/>
      <w:marTop w:val="0"/>
      <w:marBottom w:val="0"/>
      <w:divBdr>
        <w:top w:val="none" w:sz="0" w:space="0" w:color="auto"/>
        <w:left w:val="none" w:sz="0" w:space="0" w:color="auto"/>
        <w:bottom w:val="none" w:sz="0" w:space="0" w:color="auto"/>
        <w:right w:val="none" w:sz="0" w:space="0" w:color="auto"/>
      </w:divBdr>
    </w:div>
    <w:div w:id="1155486282">
      <w:bodyDiv w:val="1"/>
      <w:marLeft w:val="0"/>
      <w:marRight w:val="0"/>
      <w:marTop w:val="0"/>
      <w:marBottom w:val="0"/>
      <w:divBdr>
        <w:top w:val="none" w:sz="0" w:space="0" w:color="auto"/>
        <w:left w:val="none" w:sz="0" w:space="0" w:color="auto"/>
        <w:bottom w:val="none" w:sz="0" w:space="0" w:color="auto"/>
        <w:right w:val="none" w:sz="0" w:space="0" w:color="auto"/>
      </w:divBdr>
    </w:div>
    <w:div w:id="1263954768">
      <w:bodyDiv w:val="1"/>
      <w:marLeft w:val="0"/>
      <w:marRight w:val="0"/>
      <w:marTop w:val="0"/>
      <w:marBottom w:val="0"/>
      <w:divBdr>
        <w:top w:val="none" w:sz="0" w:space="0" w:color="auto"/>
        <w:left w:val="none" w:sz="0" w:space="0" w:color="auto"/>
        <w:bottom w:val="none" w:sz="0" w:space="0" w:color="auto"/>
        <w:right w:val="none" w:sz="0" w:space="0" w:color="auto"/>
      </w:divBdr>
    </w:div>
    <w:div w:id="1320184263">
      <w:bodyDiv w:val="1"/>
      <w:marLeft w:val="0"/>
      <w:marRight w:val="0"/>
      <w:marTop w:val="0"/>
      <w:marBottom w:val="0"/>
      <w:divBdr>
        <w:top w:val="none" w:sz="0" w:space="0" w:color="auto"/>
        <w:left w:val="none" w:sz="0" w:space="0" w:color="auto"/>
        <w:bottom w:val="none" w:sz="0" w:space="0" w:color="auto"/>
        <w:right w:val="none" w:sz="0" w:space="0" w:color="auto"/>
      </w:divBdr>
    </w:div>
    <w:div w:id="1503621897">
      <w:bodyDiv w:val="1"/>
      <w:marLeft w:val="0"/>
      <w:marRight w:val="0"/>
      <w:marTop w:val="0"/>
      <w:marBottom w:val="0"/>
      <w:divBdr>
        <w:top w:val="none" w:sz="0" w:space="0" w:color="auto"/>
        <w:left w:val="none" w:sz="0" w:space="0" w:color="auto"/>
        <w:bottom w:val="none" w:sz="0" w:space="0" w:color="auto"/>
        <w:right w:val="none" w:sz="0" w:space="0" w:color="auto"/>
      </w:divBdr>
    </w:div>
    <w:div w:id="1614895626">
      <w:bodyDiv w:val="1"/>
      <w:marLeft w:val="0"/>
      <w:marRight w:val="0"/>
      <w:marTop w:val="0"/>
      <w:marBottom w:val="0"/>
      <w:divBdr>
        <w:top w:val="none" w:sz="0" w:space="0" w:color="auto"/>
        <w:left w:val="none" w:sz="0" w:space="0" w:color="auto"/>
        <w:bottom w:val="none" w:sz="0" w:space="0" w:color="auto"/>
        <w:right w:val="none" w:sz="0" w:space="0" w:color="auto"/>
      </w:divBdr>
    </w:div>
    <w:div w:id="1669365585">
      <w:bodyDiv w:val="1"/>
      <w:marLeft w:val="0"/>
      <w:marRight w:val="0"/>
      <w:marTop w:val="0"/>
      <w:marBottom w:val="0"/>
      <w:divBdr>
        <w:top w:val="none" w:sz="0" w:space="0" w:color="auto"/>
        <w:left w:val="none" w:sz="0" w:space="0" w:color="auto"/>
        <w:bottom w:val="none" w:sz="0" w:space="0" w:color="auto"/>
        <w:right w:val="none" w:sz="0" w:space="0" w:color="auto"/>
      </w:divBdr>
    </w:div>
    <w:div w:id="1708527153">
      <w:bodyDiv w:val="1"/>
      <w:marLeft w:val="0"/>
      <w:marRight w:val="0"/>
      <w:marTop w:val="0"/>
      <w:marBottom w:val="0"/>
      <w:divBdr>
        <w:top w:val="none" w:sz="0" w:space="0" w:color="auto"/>
        <w:left w:val="none" w:sz="0" w:space="0" w:color="auto"/>
        <w:bottom w:val="none" w:sz="0" w:space="0" w:color="auto"/>
        <w:right w:val="none" w:sz="0" w:space="0" w:color="auto"/>
      </w:divBdr>
    </w:div>
    <w:div w:id="1807887984">
      <w:bodyDiv w:val="1"/>
      <w:marLeft w:val="0"/>
      <w:marRight w:val="0"/>
      <w:marTop w:val="0"/>
      <w:marBottom w:val="0"/>
      <w:divBdr>
        <w:top w:val="none" w:sz="0" w:space="0" w:color="auto"/>
        <w:left w:val="none" w:sz="0" w:space="0" w:color="auto"/>
        <w:bottom w:val="none" w:sz="0" w:space="0" w:color="auto"/>
        <w:right w:val="none" w:sz="0" w:space="0" w:color="auto"/>
      </w:divBdr>
    </w:div>
    <w:div w:id="1901092598">
      <w:bodyDiv w:val="1"/>
      <w:marLeft w:val="0"/>
      <w:marRight w:val="0"/>
      <w:marTop w:val="0"/>
      <w:marBottom w:val="0"/>
      <w:divBdr>
        <w:top w:val="none" w:sz="0" w:space="0" w:color="auto"/>
        <w:left w:val="none" w:sz="0" w:space="0" w:color="auto"/>
        <w:bottom w:val="none" w:sz="0" w:space="0" w:color="auto"/>
        <w:right w:val="none" w:sz="0" w:space="0" w:color="auto"/>
      </w:divBdr>
    </w:div>
    <w:div w:id="1925677009">
      <w:bodyDiv w:val="1"/>
      <w:marLeft w:val="0"/>
      <w:marRight w:val="0"/>
      <w:marTop w:val="0"/>
      <w:marBottom w:val="0"/>
      <w:divBdr>
        <w:top w:val="none" w:sz="0" w:space="0" w:color="auto"/>
        <w:left w:val="none" w:sz="0" w:space="0" w:color="auto"/>
        <w:bottom w:val="none" w:sz="0" w:space="0" w:color="auto"/>
        <w:right w:val="none" w:sz="0" w:space="0" w:color="auto"/>
      </w:divBdr>
    </w:div>
    <w:div w:id="2132477296">
      <w:bodyDiv w:val="1"/>
      <w:marLeft w:val="0"/>
      <w:marRight w:val="0"/>
      <w:marTop w:val="0"/>
      <w:marBottom w:val="0"/>
      <w:divBdr>
        <w:top w:val="none" w:sz="0" w:space="0" w:color="auto"/>
        <w:left w:val="none" w:sz="0" w:space="0" w:color="auto"/>
        <w:bottom w:val="none" w:sz="0" w:space="0" w:color="auto"/>
        <w:right w:val="none" w:sz="0" w:space="0" w:color="auto"/>
      </w:divBdr>
    </w:div>
    <w:div w:id="2146463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h.gov.cy/ph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4240</Words>
  <Characters>22897</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27083</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European Medicines Agency</dc:creator>
  <cp:lastModifiedBy>ΜΟΥΝΤΑΚΗ ΑΝΑΣΤΑΣΙΑ</cp:lastModifiedBy>
  <cp:revision>3</cp:revision>
  <cp:lastPrinted>2016-11-29T13:56:00Z</cp:lastPrinted>
  <dcterms:created xsi:type="dcterms:W3CDTF">2017-02-20T09:28:00Z</dcterms:created>
  <dcterms:modified xsi:type="dcterms:W3CDTF">2017-02-20T09:31:00Z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CURRENT,1.1</vt:lpwstr>
  </property>
  <property fmtid="{D5CDD505-2E9C-101B-9397-08002B2CF9AE}" pid="31" name="DM_Name">
    <vt:lpwstr>Hreferralspccleanel</vt:lpwstr>
  </property>
  <property fmtid="{D5CDD505-2E9C-101B-9397-08002B2CF9AE}" pid="32" name="DM_Creation_Date">
    <vt:lpwstr>05/02/2016 17:37:30</vt:lpwstr>
  </property>
  <property fmtid="{D5CDD505-2E9C-101B-9397-08002B2CF9AE}" pid="33" name="DM_Modify_Date">
    <vt:lpwstr>05/02/2016 17:37:30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EMA/88531/2016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February16/Publication Feb 2016/Clean language templates</vt:lpwstr>
  </property>
  <property fmtid="{D5CDD505-2E9C-101B-9397-08002B2CF9AE}" pid="40" name="DM_emea_doc_ref_id">
    <vt:lpwstr>EMA/88531/2016</vt:lpwstr>
  </property>
  <property fmtid="{D5CDD505-2E9C-101B-9397-08002B2CF9AE}" pid="41" name="DM_Modifer_Name">
    <vt:lpwstr>Akhtar Tia</vt:lpwstr>
  </property>
  <property fmtid="{D5CDD505-2E9C-101B-9397-08002B2CF9AE}" pid="42" name="DM_Modified_Date">
    <vt:lpwstr>05/02/2016 17:37:30</vt:lpwstr>
  </property>
  <property fmtid="{D5CDD505-2E9C-101B-9397-08002B2CF9AE}" pid="43" name="_AdHocReviewCycleID">
    <vt:i4>1294600011</vt:i4>
  </property>
  <property fmtid="{D5CDD505-2E9C-101B-9397-08002B2CF9AE}" pid="44" name="_NewReviewCycle">
    <vt:lpwstr/>
  </property>
  <property fmtid="{D5CDD505-2E9C-101B-9397-08002B2CF9AE}" pid="45" name="_EmailSubject">
    <vt:lpwstr>Daonil - Normell SPC/PIL</vt:lpwstr>
  </property>
  <property fmtid="{D5CDD505-2E9C-101B-9397-08002B2CF9AE}" pid="46" name="_AuthorEmail">
    <vt:lpwstr>Alexandra.Panoussi@sanofi.com</vt:lpwstr>
  </property>
  <property fmtid="{D5CDD505-2E9C-101B-9397-08002B2CF9AE}" pid="47" name="_AuthorEmailDisplayName">
    <vt:lpwstr>Panoussi, Alexandra PH/GR</vt:lpwstr>
  </property>
  <property fmtid="{D5CDD505-2E9C-101B-9397-08002B2CF9AE}" pid="48" name="_ReviewingToolsShownOnce">
    <vt:lpwstr/>
  </property>
</Properties>
</file>