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DB" w:rsidRPr="00A16B5E" w:rsidRDefault="007507DB" w:rsidP="007507DB">
      <w:pPr>
        <w:widowControl w:val="0"/>
        <w:jc w:val="center"/>
        <w:rPr>
          <w:b/>
          <w:noProof/>
          <w:sz w:val="22"/>
          <w:szCs w:val="22"/>
          <w:lang w:val="el-GR" w:eastAsia="en-US"/>
        </w:rPr>
      </w:pPr>
      <w:bookmarkStart w:id="0" w:name="_GoBack"/>
      <w:bookmarkEnd w:id="0"/>
      <w:r w:rsidRPr="00A16B5E">
        <w:rPr>
          <w:b/>
          <w:noProof/>
          <w:sz w:val="22"/>
          <w:szCs w:val="22"/>
          <w:lang w:val="el-GR" w:eastAsia="en-US"/>
        </w:rPr>
        <w:t>Φύλλο οδηγιών χρήσης: Πληροφορίες για τον ασθενή</w:t>
      </w:r>
    </w:p>
    <w:p w:rsidR="007507DB" w:rsidRPr="00A16B5E" w:rsidRDefault="007507DB" w:rsidP="007507DB">
      <w:pPr>
        <w:widowControl w:val="0"/>
        <w:jc w:val="center"/>
        <w:rPr>
          <w:b/>
          <w:bCs/>
          <w:noProof/>
          <w:sz w:val="22"/>
          <w:szCs w:val="22"/>
          <w:lang w:val="el-GR" w:eastAsia="en-US"/>
        </w:rPr>
      </w:pPr>
      <w:r w:rsidRPr="00A16B5E">
        <w:rPr>
          <w:b/>
          <w:bCs/>
          <w:noProof/>
          <w:sz w:val="22"/>
          <w:szCs w:val="22"/>
          <w:lang w:eastAsia="en-US"/>
        </w:rPr>
        <w:t>ANGORON</w:t>
      </w:r>
      <w:r w:rsidRPr="00A16B5E">
        <w:rPr>
          <w:b/>
          <w:bCs/>
          <w:noProof/>
          <w:sz w:val="22"/>
          <w:szCs w:val="22"/>
          <w:lang w:val="el-GR" w:eastAsia="en-US"/>
        </w:rPr>
        <w:t xml:space="preserve"> 150</w:t>
      </w:r>
      <w:r w:rsidR="007564E2" w:rsidRPr="00A16B5E">
        <w:rPr>
          <w:b/>
          <w:bCs/>
          <w:noProof/>
          <w:sz w:val="22"/>
          <w:szCs w:val="22"/>
          <w:lang w:eastAsia="en-US"/>
        </w:rPr>
        <w:t> </w:t>
      </w:r>
      <w:r w:rsidRPr="00A16B5E">
        <w:rPr>
          <w:b/>
          <w:bCs/>
          <w:noProof/>
          <w:sz w:val="22"/>
          <w:szCs w:val="22"/>
          <w:lang w:eastAsia="en-US"/>
        </w:rPr>
        <w:t>mg</w:t>
      </w:r>
      <w:r w:rsidRPr="00A16B5E">
        <w:rPr>
          <w:b/>
          <w:bCs/>
          <w:noProof/>
          <w:sz w:val="22"/>
          <w:szCs w:val="22"/>
          <w:lang w:val="el-GR" w:eastAsia="en-US"/>
        </w:rPr>
        <w:t>/3</w:t>
      </w:r>
      <w:r w:rsidR="007564E2" w:rsidRPr="00A16B5E">
        <w:rPr>
          <w:b/>
          <w:bCs/>
          <w:noProof/>
          <w:sz w:val="22"/>
          <w:szCs w:val="22"/>
          <w:lang w:eastAsia="en-US"/>
        </w:rPr>
        <w:t> </w:t>
      </w:r>
      <w:r w:rsidRPr="00A16B5E">
        <w:rPr>
          <w:b/>
          <w:bCs/>
          <w:noProof/>
          <w:sz w:val="22"/>
          <w:szCs w:val="22"/>
          <w:lang w:eastAsia="en-US"/>
        </w:rPr>
        <w:t>ml</w:t>
      </w:r>
      <w:r w:rsidRPr="00A16B5E">
        <w:rPr>
          <w:b/>
          <w:bCs/>
          <w:noProof/>
          <w:sz w:val="22"/>
          <w:szCs w:val="22"/>
          <w:lang w:val="el-GR" w:eastAsia="en-US"/>
        </w:rPr>
        <w:t xml:space="preserve"> </w:t>
      </w:r>
      <w:r w:rsidRPr="00A16B5E">
        <w:rPr>
          <w:b/>
          <w:bCs/>
          <w:noProof/>
          <w:sz w:val="22"/>
          <w:szCs w:val="22"/>
          <w:lang w:eastAsia="en-US"/>
        </w:rPr>
        <w:t>AMP</w:t>
      </w:r>
      <w:r w:rsidRPr="00A16B5E">
        <w:rPr>
          <w:b/>
          <w:bCs/>
          <w:noProof/>
          <w:sz w:val="22"/>
          <w:szCs w:val="22"/>
          <w:lang w:val="el-GR" w:eastAsia="en-US"/>
        </w:rPr>
        <w:t xml:space="preserve"> ενέσιμο διάλυμα</w:t>
      </w:r>
    </w:p>
    <w:p w:rsidR="007B0ADA" w:rsidRPr="00A16B5E" w:rsidRDefault="007B0ADA" w:rsidP="007507DB">
      <w:pPr>
        <w:widowControl w:val="0"/>
        <w:jc w:val="center"/>
        <w:rPr>
          <w:b/>
          <w:bCs/>
          <w:noProof/>
          <w:sz w:val="22"/>
          <w:szCs w:val="22"/>
          <w:lang w:val="el-GR" w:eastAsia="en-US"/>
        </w:rPr>
      </w:pPr>
    </w:p>
    <w:p w:rsidR="007507DB" w:rsidRPr="00A16B5E" w:rsidRDefault="007507DB" w:rsidP="007507DB">
      <w:pPr>
        <w:widowControl w:val="0"/>
        <w:jc w:val="center"/>
        <w:rPr>
          <w:bCs/>
          <w:noProof/>
          <w:sz w:val="22"/>
          <w:szCs w:val="22"/>
          <w:lang w:val="el-GR" w:eastAsia="en-US"/>
        </w:rPr>
      </w:pPr>
      <w:r w:rsidRPr="00A16B5E">
        <w:rPr>
          <w:bCs/>
          <w:noProof/>
          <w:sz w:val="22"/>
          <w:szCs w:val="22"/>
          <w:lang w:eastAsia="en-US"/>
        </w:rPr>
        <w:t>amiodarone</w:t>
      </w:r>
      <w:r w:rsidRPr="00A16B5E">
        <w:rPr>
          <w:bCs/>
          <w:noProof/>
          <w:sz w:val="22"/>
          <w:szCs w:val="22"/>
          <w:lang w:val="el-GR" w:eastAsia="en-US"/>
        </w:rPr>
        <w:t xml:space="preserve"> </w:t>
      </w:r>
      <w:r w:rsidRPr="00A16B5E">
        <w:rPr>
          <w:bCs/>
          <w:noProof/>
          <w:sz w:val="22"/>
          <w:szCs w:val="22"/>
          <w:lang w:eastAsia="en-US"/>
        </w:rPr>
        <w:t>hydrochloride</w:t>
      </w:r>
    </w:p>
    <w:p w:rsidR="007507DB" w:rsidRPr="00A16B5E" w:rsidRDefault="007507DB" w:rsidP="007507DB">
      <w:pPr>
        <w:widowControl w:val="0"/>
        <w:jc w:val="center"/>
        <w:rPr>
          <w:noProof/>
          <w:sz w:val="22"/>
          <w:szCs w:val="22"/>
          <w:lang w:val="el-GR" w:eastAsia="en-US"/>
        </w:rPr>
      </w:pPr>
    </w:p>
    <w:p w:rsidR="007507DB" w:rsidRPr="00A16B5E" w:rsidRDefault="007507DB" w:rsidP="007507DB">
      <w:pPr>
        <w:widowControl w:val="0"/>
        <w:rPr>
          <w:noProof/>
          <w:sz w:val="22"/>
          <w:szCs w:val="22"/>
          <w:lang w:val="el-GR" w:eastAsia="en-US"/>
        </w:rPr>
      </w:pPr>
      <w:r w:rsidRPr="00A16B5E">
        <w:rPr>
          <w:b/>
          <w:noProof/>
          <w:sz w:val="22"/>
          <w:szCs w:val="22"/>
          <w:lang w:val="el-GR" w:eastAsia="en-US"/>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7507DB" w:rsidRPr="00A16B5E" w:rsidRDefault="007507DB" w:rsidP="007507DB">
      <w:pPr>
        <w:widowControl w:val="0"/>
        <w:tabs>
          <w:tab w:val="left" w:pos="567"/>
        </w:tabs>
        <w:ind w:left="567" w:hanging="567"/>
        <w:rPr>
          <w:noProof/>
          <w:sz w:val="22"/>
          <w:szCs w:val="22"/>
          <w:lang w:val="el-GR" w:eastAsia="en-US"/>
        </w:rPr>
      </w:pPr>
      <w:r w:rsidRPr="00A16B5E">
        <w:rPr>
          <w:noProof/>
          <w:sz w:val="22"/>
          <w:szCs w:val="22"/>
          <w:lang w:val="el-GR" w:eastAsia="en-US"/>
        </w:rPr>
        <w:t>-</w:t>
      </w:r>
      <w:r w:rsidRPr="00A16B5E">
        <w:rPr>
          <w:noProof/>
          <w:sz w:val="22"/>
          <w:szCs w:val="22"/>
          <w:lang w:val="el-GR" w:eastAsia="en-US"/>
        </w:rPr>
        <w:tab/>
        <w:t>Φυλάξτε αυτό το φύλλο οδηγιών χρήσης. Ίσως χρειαστεί να το διαβάσετε ξανά.</w:t>
      </w:r>
    </w:p>
    <w:p w:rsidR="007507DB" w:rsidRPr="00A16B5E" w:rsidRDefault="007507DB" w:rsidP="007507DB">
      <w:pPr>
        <w:widowControl w:val="0"/>
        <w:tabs>
          <w:tab w:val="left" w:pos="567"/>
        </w:tabs>
        <w:ind w:left="567" w:hanging="567"/>
        <w:rPr>
          <w:noProof/>
          <w:sz w:val="22"/>
          <w:szCs w:val="22"/>
          <w:lang w:val="el-GR" w:eastAsia="en-US"/>
        </w:rPr>
      </w:pPr>
      <w:r w:rsidRPr="00A16B5E">
        <w:rPr>
          <w:noProof/>
          <w:sz w:val="22"/>
          <w:szCs w:val="22"/>
          <w:lang w:val="el-GR" w:eastAsia="en-US"/>
        </w:rPr>
        <w:t>-</w:t>
      </w:r>
      <w:r w:rsidRPr="00A16B5E">
        <w:rPr>
          <w:noProof/>
          <w:sz w:val="22"/>
          <w:szCs w:val="22"/>
          <w:lang w:val="el-GR" w:eastAsia="en-US"/>
        </w:rPr>
        <w:tab/>
        <w:t>Εάν έχετε περαιτέρω απορίες, ρωτήστε τον γιατρό, ή τον φαρμακοποιό ή τον νοσοκόμο σας.</w:t>
      </w:r>
    </w:p>
    <w:p w:rsidR="007507DB" w:rsidRPr="00A16B5E" w:rsidRDefault="007507DB" w:rsidP="007507DB">
      <w:pPr>
        <w:widowControl w:val="0"/>
        <w:tabs>
          <w:tab w:val="left" w:pos="567"/>
        </w:tabs>
        <w:ind w:left="567" w:hanging="567"/>
        <w:rPr>
          <w:noProof/>
          <w:sz w:val="22"/>
          <w:szCs w:val="22"/>
          <w:lang w:val="el-GR" w:eastAsia="en-US"/>
        </w:rPr>
      </w:pPr>
      <w:r w:rsidRPr="00A16B5E">
        <w:rPr>
          <w:noProof/>
          <w:sz w:val="22"/>
          <w:szCs w:val="22"/>
          <w:lang w:val="el-GR" w:eastAsia="en-US"/>
        </w:rPr>
        <w:t>-</w:t>
      </w:r>
      <w:r w:rsidRPr="00A16B5E">
        <w:rPr>
          <w:noProof/>
          <w:sz w:val="22"/>
          <w:szCs w:val="22"/>
          <w:lang w:val="el-GR" w:eastAsia="en-US"/>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7507DB" w:rsidRPr="00A16B5E" w:rsidRDefault="007507DB" w:rsidP="007507DB">
      <w:pPr>
        <w:widowControl w:val="0"/>
        <w:tabs>
          <w:tab w:val="left" w:pos="567"/>
        </w:tabs>
        <w:ind w:left="567" w:hanging="567"/>
        <w:rPr>
          <w:noProof/>
          <w:sz w:val="22"/>
          <w:szCs w:val="22"/>
          <w:lang w:val="el-GR" w:eastAsia="en-US"/>
        </w:rPr>
      </w:pPr>
      <w:r w:rsidRPr="00A16B5E">
        <w:rPr>
          <w:noProof/>
          <w:sz w:val="22"/>
          <w:szCs w:val="22"/>
          <w:lang w:val="el-GR" w:eastAsia="en-US"/>
        </w:rPr>
        <w:t>-</w:t>
      </w:r>
      <w:r w:rsidRPr="00A16B5E">
        <w:rPr>
          <w:noProof/>
          <w:sz w:val="22"/>
          <w:szCs w:val="22"/>
          <w:lang w:val="el-GR" w:eastAsia="en-US"/>
        </w:rPr>
        <w:tab/>
        <w:t>Εάν παρατηρήσετε κάποια ανεπιθύμητη ενέργεια, ενημερώστε το γιατρό, ή τον</w:t>
      </w:r>
      <w:r w:rsidR="00FC4435" w:rsidRPr="00A16B5E">
        <w:rPr>
          <w:noProof/>
          <w:sz w:val="22"/>
          <w:szCs w:val="22"/>
          <w:lang w:val="el-GR" w:eastAsia="en-US"/>
        </w:rPr>
        <w:t xml:space="preserve"> </w:t>
      </w:r>
      <w:r w:rsidRPr="00A16B5E">
        <w:rPr>
          <w:noProof/>
          <w:sz w:val="22"/>
          <w:szCs w:val="22"/>
          <w:lang w:val="el-GR" w:eastAsia="en-US"/>
        </w:rPr>
        <w:t>φαρμακοποιό ή τον νοσοκόμο σας. Αυτό ισχύει και για κάθε πιθανή ανεπιθύμητη ενέργεια που δεν αναφέρεται στο παρόν φύλλο οδηγιών χρήσης. Βλέπε παράγραφο</w:t>
      </w:r>
      <w:r w:rsidR="007564E2" w:rsidRPr="00A16B5E">
        <w:rPr>
          <w:noProof/>
          <w:sz w:val="22"/>
          <w:szCs w:val="22"/>
          <w:lang w:eastAsia="en-US"/>
        </w:rPr>
        <w:t> </w:t>
      </w:r>
      <w:r w:rsidRPr="00A16B5E">
        <w:rPr>
          <w:noProof/>
          <w:sz w:val="22"/>
          <w:szCs w:val="22"/>
          <w:lang w:val="el-GR" w:eastAsia="en-US"/>
        </w:rPr>
        <w:t>4</w:t>
      </w:r>
      <w:r w:rsidRPr="00A16B5E">
        <w:rPr>
          <w:sz w:val="22"/>
          <w:szCs w:val="22"/>
          <w:lang w:val="el-GR" w:eastAsia="en-US"/>
        </w:rPr>
        <w:t>.</w:t>
      </w:r>
    </w:p>
    <w:p w:rsidR="007507DB" w:rsidRPr="00A16B5E" w:rsidRDefault="007507DB" w:rsidP="007507DB">
      <w:pPr>
        <w:widowControl w:val="0"/>
        <w:tabs>
          <w:tab w:val="left" w:pos="567"/>
        </w:tabs>
        <w:ind w:left="567" w:hanging="567"/>
        <w:rPr>
          <w:noProof/>
          <w:sz w:val="22"/>
          <w:szCs w:val="22"/>
          <w:lang w:val="el-GR" w:eastAsia="en-US"/>
        </w:rPr>
      </w:pPr>
    </w:p>
    <w:p w:rsidR="007507DB" w:rsidRPr="00A16B5E" w:rsidRDefault="007507DB" w:rsidP="007507DB">
      <w:pPr>
        <w:rPr>
          <w:noProof/>
          <w:sz w:val="22"/>
          <w:szCs w:val="22"/>
          <w:lang w:val="el-GR"/>
        </w:rPr>
      </w:pPr>
      <w:r w:rsidRPr="00A16B5E">
        <w:rPr>
          <w:b/>
          <w:noProof/>
          <w:sz w:val="22"/>
          <w:szCs w:val="22"/>
          <w:lang w:val="el-GR"/>
        </w:rPr>
        <w:t>Τι περιέχει το παρόν φύλλο οδηγιών:</w:t>
      </w:r>
    </w:p>
    <w:p w:rsidR="007507DB" w:rsidRPr="00A16B5E" w:rsidRDefault="007507DB" w:rsidP="007507DB">
      <w:pPr>
        <w:rPr>
          <w:noProof/>
          <w:sz w:val="22"/>
          <w:szCs w:val="22"/>
          <w:lang w:val="el-GR"/>
        </w:rPr>
      </w:pPr>
      <w:r w:rsidRPr="00A16B5E">
        <w:rPr>
          <w:noProof/>
          <w:sz w:val="22"/>
          <w:szCs w:val="22"/>
          <w:lang w:val="el-GR"/>
        </w:rPr>
        <w:t>1</w:t>
      </w:r>
      <w:r w:rsidRPr="00A16B5E">
        <w:rPr>
          <w:noProof/>
          <w:sz w:val="22"/>
          <w:szCs w:val="22"/>
          <w:lang w:val="el-GR"/>
        </w:rPr>
        <w:tab/>
        <w:t xml:space="preserve">Τι είναι το </w:t>
      </w:r>
      <w:r w:rsidRPr="00A16B5E">
        <w:rPr>
          <w:noProof/>
          <w:sz w:val="22"/>
          <w:szCs w:val="22"/>
        </w:rPr>
        <w:t>Angoron</w:t>
      </w:r>
      <w:r w:rsidRPr="00A16B5E">
        <w:rPr>
          <w:noProof/>
          <w:sz w:val="22"/>
          <w:szCs w:val="22"/>
          <w:lang w:val="el-GR"/>
        </w:rPr>
        <w:t xml:space="preserve"> και ποια είναι η χρήση του</w:t>
      </w:r>
    </w:p>
    <w:p w:rsidR="007507DB" w:rsidRPr="00A16B5E" w:rsidRDefault="007507DB" w:rsidP="007507DB">
      <w:pPr>
        <w:rPr>
          <w:noProof/>
          <w:sz w:val="22"/>
          <w:szCs w:val="22"/>
          <w:lang w:val="el-GR"/>
        </w:rPr>
      </w:pPr>
      <w:r w:rsidRPr="00A16B5E">
        <w:rPr>
          <w:noProof/>
          <w:sz w:val="22"/>
          <w:szCs w:val="22"/>
          <w:lang w:val="el-GR"/>
        </w:rPr>
        <w:t>2</w:t>
      </w:r>
      <w:r w:rsidRPr="00A16B5E">
        <w:rPr>
          <w:noProof/>
          <w:sz w:val="22"/>
          <w:szCs w:val="22"/>
          <w:lang w:val="el-GR"/>
        </w:rPr>
        <w:tab/>
        <w:t xml:space="preserve">Τι πρέπει να γνωρίζετε πριν </w:t>
      </w:r>
      <w:r w:rsidR="001339F8" w:rsidRPr="00A16B5E">
        <w:rPr>
          <w:noProof/>
          <w:sz w:val="22"/>
          <w:szCs w:val="22"/>
          <w:lang w:val="el-GR"/>
        </w:rPr>
        <w:t>χρησιμοποιήσετε</w:t>
      </w:r>
      <w:r w:rsidRPr="00A16B5E">
        <w:rPr>
          <w:noProof/>
          <w:sz w:val="22"/>
          <w:szCs w:val="22"/>
          <w:lang w:val="el-GR"/>
        </w:rPr>
        <w:t xml:space="preserve"> το </w:t>
      </w:r>
      <w:r w:rsidR="001339F8" w:rsidRPr="00A16B5E">
        <w:rPr>
          <w:noProof/>
          <w:sz w:val="22"/>
          <w:szCs w:val="22"/>
        </w:rPr>
        <w:t>Angoron</w:t>
      </w:r>
    </w:p>
    <w:p w:rsidR="007507DB" w:rsidRPr="00A16B5E" w:rsidRDefault="007507DB" w:rsidP="007507DB">
      <w:pPr>
        <w:rPr>
          <w:noProof/>
          <w:sz w:val="22"/>
          <w:szCs w:val="22"/>
          <w:lang w:val="el-GR"/>
        </w:rPr>
      </w:pPr>
      <w:r w:rsidRPr="00A16B5E">
        <w:rPr>
          <w:noProof/>
          <w:sz w:val="22"/>
          <w:szCs w:val="22"/>
          <w:lang w:val="el-GR"/>
        </w:rPr>
        <w:t>3</w:t>
      </w:r>
      <w:r w:rsidRPr="00A16B5E">
        <w:rPr>
          <w:noProof/>
          <w:sz w:val="22"/>
          <w:szCs w:val="22"/>
          <w:lang w:val="el-GR"/>
        </w:rPr>
        <w:tab/>
        <w:t>Πώς να</w:t>
      </w:r>
      <w:r w:rsidR="001339F8" w:rsidRPr="00A16B5E">
        <w:rPr>
          <w:noProof/>
          <w:sz w:val="22"/>
          <w:szCs w:val="22"/>
          <w:lang w:val="el-GR"/>
        </w:rPr>
        <w:t xml:space="preserve"> </w:t>
      </w:r>
      <w:r w:rsidRPr="00A16B5E">
        <w:rPr>
          <w:noProof/>
          <w:sz w:val="22"/>
          <w:szCs w:val="22"/>
          <w:lang w:val="el-GR"/>
        </w:rPr>
        <w:t xml:space="preserve">χρησιμοποιήσετε το </w:t>
      </w:r>
      <w:r w:rsidR="001339F8" w:rsidRPr="00A16B5E">
        <w:rPr>
          <w:noProof/>
          <w:sz w:val="22"/>
          <w:szCs w:val="22"/>
        </w:rPr>
        <w:t>Angoron</w:t>
      </w:r>
    </w:p>
    <w:p w:rsidR="007507DB" w:rsidRPr="00A16B5E" w:rsidRDefault="007507DB" w:rsidP="007507DB">
      <w:pPr>
        <w:rPr>
          <w:noProof/>
          <w:sz w:val="22"/>
          <w:szCs w:val="22"/>
          <w:lang w:val="el-GR"/>
        </w:rPr>
      </w:pPr>
      <w:r w:rsidRPr="00A16B5E">
        <w:rPr>
          <w:noProof/>
          <w:sz w:val="22"/>
          <w:szCs w:val="22"/>
          <w:lang w:val="el-GR"/>
        </w:rPr>
        <w:t>4</w:t>
      </w:r>
      <w:r w:rsidRPr="00A16B5E">
        <w:rPr>
          <w:noProof/>
          <w:sz w:val="22"/>
          <w:szCs w:val="22"/>
          <w:lang w:val="el-GR"/>
        </w:rPr>
        <w:tab/>
        <w:t>Πιθανές ανεπιθύμητες ενέργειες</w:t>
      </w:r>
    </w:p>
    <w:p w:rsidR="007507DB" w:rsidRPr="00A16B5E" w:rsidRDefault="007507DB" w:rsidP="007507DB">
      <w:pPr>
        <w:rPr>
          <w:noProof/>
          <w:sz w:val="22"/>
          <w:szCs w:val="22"/>
          <w:lang w:val="el-GR"/>
        </w:rPr>
      </w:pPr>
      <w:r w:rsidRPr="00A16B5E">
        <w:rPr>
          <w:noProof/>
          <w:sz w:val="22"/>
          <w:szCs w:val="22"/>
          <w:lang w:val="el-GR"/>
        </w:rPr>
        <w:t>5</w:t>
      </w:r>
      <w:r w:rsidRPr="00A16B5E">
        <w:rPr>
          <w:noProof/>
          <w:sz w:val="22"/>
          <w:szCs w:val="22"/>
          <w:lang w:val="el-GR"/>
        </w:rPr>
        <w:tab/>
        <w:t xml:space="preserve">Πώς να φυλάσσετε το </w:t>
      </w:r>
      <w:r w:rsidR="001339F8" w:rsidRPr="00A16B5E">
        <w:rPr>
          <w:noProof/>
          <w:sz w:val="22"/>
          <w:szCs w:val="22"/>
        </w:rPr>
        <w:t>Angoron</w:t>
      </w:r>
    </w:p>
    <w:p w:rsidR="007507DB" w:rsidRPr="00A16B5E" w:rsidRDefault="007507DB" w:rsidP="007507DB">
      <w:pPr>
        <w:rPr>
          <w:noProof/>
          <w:sz w:val="22"/>
          <w:szCs w:val="22"/>
          <w:lang w:val="el-GR"/>
        </w:rPr>
      </w:pPr>
      <w:r w:rsidRPr="00A16B5E">
        <w:rPr>
          <w:noProof/>
          <w:sz w:val="22"/>
          <w:szCs w:val="22"/>
          <w:lang w:val="el-GR"/>
        </w:rPr>
        <w:t>6.</w:t>
      </w:r>
      <w:r w:rsidRPr="00A16B5E">
        <w:rPr>
          <w:noProof/>
          <w:sz w:val="22"/>
          <w:szCs w:val="22"/>
          <w:lang w:val="el-GR"/>
        </w:rPr>
        <w:tab/>
        <w:t>Περιεχόμενο της συσκευασίας και λοιπές πληροφορίες</w:t>
      </w:r>
    </w:p>
    <w:p w:rsidR="007507DB" w:rsidRPr="00A16B5E" w:rsidRDefault="007507DB" w:rsidP="007507DB">
      <w:pPr>
        <w:rPr>
          <w:b/>
          <w:noProof/>
          <w:sz w:val="22"/>
          <w:szCs w:val="22"/>
          <w:lang w:val="el-GR"/>
        </w:rPr>
      </w:pPr>
    </w:p>
    <w:p w:rsidR="007507DB" w:rsidRPr="00A16B5E" w:rsidRDefault="007507DB" w:rsidP="007507DB">
      <w:pPr>
        <w:rPr>
          <w:b/>
          <w:noProof/>
          <w:sz w:val="22"/>
          <w:szCs w:val="22"/>
          <w:lang w:val="el-GR"/>
        </w:rPr>
      </w:pPr>
    </w:p>
    <w:p w:rsidR="007507DB" w:rsidRPr="00512505" w:rsidRDefault="007507DB" w:rsidP="007507DB">
      <w:pPr>
        <w:rPr>
          <w:b/>
          <w:noProof/>
          <w:sz w:val="22"/>
          <w:szCs w:val="22"/>
          <w:lang w:val="el-GR"/>
        </w:rPr>
      </w:pPr>
      <w:r w:rsidRPr="00A16B5E">
        <w:rPr>
          <w:b/>
          <w:noProof/>
          <w:sz w:val="22"/>
          <w:szCs w:val="22"/>
          <w:lang w:val="el-GR"/>
        </w:rPr>
        <w:t>1.</w:t>
      </w:r>
      <w:r w:rsidRPr="00A16B5E">
        <w:rPr>
          <w:b/>
          <w:noProof/>
          <w:sz w:val="22"/>
          <w:szCs w:val="22"/>
          <w:lang w:val="el-GR"/>
        </w:rPr>
        <w:tab/>
        <w:t xml:space="preserve">Τι είναι το </w:t>
      </w:r>
      <w:r w:rsidR="007564E2" w:rsidRPr="00A16B5E">
        <w:rPr>
          <w:b/>
          <w:noProof/>
          <w:sz w:val="22"/>
          <w:szCs w:val="22"/>
        </w:rPr>
        <w:t>Angoron</w:t>
      </w:r>
      <w:r w:rsidRPr="00A16B5E">
        <w:rPr>
          <w:b/>
          <w:noProof/>
          <w:sz w:val="22"/>
          <w:szCs w:val="22"/>
          <w:lang w:val="el-GR"/>
        </w:rPr>
        <w:t xml:space="preserve"> και ποια είναι η χρήση του</w:t>
      </w:r>
    </w:p>
    <w:p w:rsidR="00512505" w:rsidRPr="00512505" w:rsidRDefault="00512505" w:rsidP="007507DB">
      <w:pPr>
        <w:rPr>
          <w:noProof/>
          <w:sz w:val="22"/>
          <w:szCs w:val="22"/>
          <w:lang w:val="el-GR"/>
        </w:rPr>
      </w:pPr>
    </w:p>
    <w:p w:rsidR="00E27502" w:rsidRPr="00A16B5E" w:rsidRDefault="00E27502">
      <w:pPr>
        <w:rPr>
          <w:sz w:val="22"/>
          <w:szCs w:val="22"/>
          <w:lang w:val="el-GR"/>
        </w:rPr>
      </w:pPr>
      <w:r w:rsidRPr="00A16B5E">
        <w:rPr>
          <w:sz w:val="22"/>
          <w:szCs w:val="22"/>
        </w:rPr>
        <w:t>To</w:t>
      </w:r>
      <w:r w:rsidRPr="00A16B5E">
        <w:rPr>
          <w:sz w:val="22"/>
          <w:szCs w:val="22"/>
          <w:lang w:val="el-GR"/>
        </w:rPr>
        <w:t xml:space="preserve"> </w:t>
      </w:r>
      <w:r w:rsidRPr="00A16B5E">
        <w:rPr>
          <w:sz w:val="22"/>
          <w:szCs w:val="22"/>
        </w:rPr>
        <w:t>Angoron</w:t>
      </w:r>
      <w:r w:rsidRPr="00A16B5E">
        <w:rPr>
          <w:sz w:val="22"/>
          <w:szCs w:val="22"/>
          <w:lang w:val="el-GR"/>
        </w:rPr>
        <w:t xml:space="preserve"> είναι ένα αντιαρρυθμικό φάρμακο με αντι-ισχαιμικές ιδιότητες και όχι σημαντικά αρνητική ινότροπη δράση.</w:t>
      </w:r>
    </w:p>
    <w:p w:rsidR="00E27502" w:rsidRPr="00A16B5E" w:rsidRDefault="00E27502">
      <w:pPr>
        <w:rPr>
          <w:sz w:val="22"/>
          <w:szCs w:val="22"/>
          <w:lang w:val="el-GR"/>
        </w:rPr>
      </w:pPr>
    </w:p>
    <w:p w:rsidR="00E27502" w:rsidRPr="00A16B5E" w:rsidRDefault="00E27502">
      <w:pPr>
        <w:rPr>
          <w:sz w:val="22"/>
          <w:szCs w:val="22"/>
          <w:lang w:val="el-GR"/>
        </w:rPr>
      </w:pPr>
      <w:r w:rsidRPr="00A16B5E">
        <w:rPr>
          <w:sz w:val="22"/>
          <w:szCs w:val="22"/>
          <w:lang w:val="el-GR"/>
        </w:rPr>
        <w:t xml:space="preserve">Το ενέσιμο </w:t>
      </w:r>
      <w:r w:rsidRPr="00A16B5E">
        <w:rPr>
          <w:sz w:val="22"/>
          <w:szCs w:val="22"/>
        </w:rPr>
        <w:t>Angoron</w:t>
      </w:r>
      <w:r w:rsidRPr="00A16B5E">
        <w:rPr>
          <w:sz w:val="22"/>
          <w:szCs w:val="22"/>
          <w:lang w:val="el-GR"/>
        </w:rPr>
        <w:t xml:space="preserve"> θα πρέπει να χρησιμοποιείται όταν απαιτείται άμεση ανταπόκριση ή όταν η από του στόματος χορήγηση δεν είναι δυνατή.</w:t>
      </w:r>
    </w:p>
    <w:p w:rsidR="00E27502" w:rsidRPr="00A16B5E" w:rsidRDefault="00E27502">
      <w:pPr>
        <w:rPr>
          <w:sz w:val="22"/>
          <w:szCs w:val="22"/>
          <w:lang w:val="el-GR"/>
        </w:rPr>
      </w:pPr>
      <w:r w:rsidRPr="00A16B5E">
        <w:rPr>
          <w:sz w:val="22"/>
          <w:szCs w:val="22"/>
          <w:lang w:val="el-GR"/>
        </w:rPr>
        <w:t>Θεραπεία σοβαρών διαταραχών του ρυθμού, ιδιαίτερα οι ακόλουθες:</w:t>
      </w:r>
    </w:p>
    <w:p w:rsidR="00E27502" w:rsidRPr="00A16B5E" w:rsidRDefault="00E27502">
      <w:pPr>
        <w:numPr>
          <w:ilvl w:val="0"/>
          <w:numId w:val="4"/>
        </w:numPr>
        <w:rPr>
          <w:sz w:val="22"/>
          <w:szCs w:val="22"/>
          <w:lang w:val="el-GR"/>
        </w:rPr>
      </w:pPr>
      <w:r w:rsidRPr="00A16B5E">
        <w:rPr>
          <w:sz w:val="22"/>
          <w:szCs w:val="22"/>
          <w:lang w:val="el-GR"/>
        </w:rPr>
        <w:t>Υπερκοιλιακές διαταραχές του ρυθμού με γρήγορο κοιλιακό ρυθμό.</w:t>
      </w:r>
    </w:p>
    <w:p w:rsidR="00E27502" w:rsidRPr="00A16B5E" w:rsidRDefault="00E27502">
      <w:pPr>
        <w:numPr>
          <w:ilvl w:val="0"/>
          <w:numId w:val="4"/>
        </w:numPr>
        <w:rPr>
          <w:sz w:val="22"/>
          <w:szCs w:val="22"/>
          <w:lang w:val="el-GR"/>
        </w:rPr>
      </w:pPr>
      <w:r w:rsidRPr="00A16B5E">
        <w:rPr>
          <w:sz w:val="22"/>
          <w:szCs w:val="22"/>
          <w:lang w:val="el-GR"/>
        </w:rPr>
        <w:t xml:space="preserve">Ταχυκαρδίες σχετιζόμενες με σύνδρομο </w:t>
      </w:r>
      <w:r w:rsidRPr="00A16B5E">
        <w:rPr>
          <w:sz w:val="22"/>
          <w:szCs w:val="22"/>
        </w:rPr>
        <w:t>Wolff</w:t>
      </w:r>
      <w:r w:rsidRPr="00A16B5E">
        <w:rPr>
          <w:caps/>
          <w:sz w:val="22"/>
          <w:szCs w:val="22"/>
          <w:lang w:val="el-GR"/>
        </w:rPr>
        <w:t xml:space="preserve">- </w:t>
      </w:r>
      <w:r w:rsidRPr="00A16B5E">
        <w:rPr>
          <w:caps/>
          <w:sz w:val="22"/>
          <w:szCs w:val="22"/>
        </w:rPr>
        <w:t>P</w:t>
      </w:r>
      <w:r w:rsidRPr="00A16B5E">
        <w:rPr>
          <w:sz w:val="22"/>
          <w:szCs w:val="22"/>
        </w:rPr>
        <w:t>arkinson</w:t>
      </w:r>
      <w:r w:rsidRPr="00A16B5E">
        <w:rPr>
          <w:caps/>
          <w:sz w:val="22"/>
          <w:szCs w:val="22"/>
          <w:lang w:val="el-GR"/>
        </w:rPr>
        <w:t>-</w:t>
      </w:r>
      <w:r w:rsidRPr="00A16B5E">
        <w:rPr>
          <w:caps/>
          <w:sz w:val="22"/>
          <w:szCs w:val="22"/>
        </w:rPr>
        <w:t>W</w:t>
      </w:r>
      <w:r w:rsidRPr="00A16B5E">
        <w:rPr>
          <w:sz w:val="22"/>
          <w:szCs w:val="22"/>
        </w:rPr>
        <w:t>hite</w:t>
      </w:r>
      <w:r w:rsidRPr="00A16B5E">
        <w:rPr>
          <w:sz w:val="22"/>
          <w:szCs w:val="22"/>
          <w:lang w:val="el-GR"/>
        </w:rPr>
        <w:t>.</w:t>
      </w:r>
    </w:p>
    <w:p w:rsidR="00E27502" w:rsidRPr="00A16B5E" w:rsidRDefault="00E27502">
      <w:pPr>
        <w:numPr>
          <w:ilvl w:val="0"/>
          <w:numId w:val="4"/>
        </w:numPr>
        <w:rPr>
          <w:sz w:val="22"/>
          <w:szCs w:val="22"/>
          <w:lang w:val="el-GR"/>
        </w:rPr>
      </w:pPr>
      <w:r w:rsidRPr="00A16B5E">
        <w:rPr>
          <w:sz w:val="22"/>
          <w:szCs w:val="22"/>
          <w:lang w:val="el-GR"/>
        </w:rPr>
        <w:t>Συμπτωματική και τεκμηριωμένη κοιλιακή ταχυκαρδία</w:t>
      </w:r>
      <w:r w:rsidR="00DA6AFF" w:rsidRPr="00A16B5E">
        <w:rPr>
          <w:sz w:val="22"/>
          <w:szCs w:val="22"/>
          <w:lang w:val="el-GR"/>
        </w:rPr>
        <w:t>.</w:t>
      </w:r>
    </w:p>
    <w:p w:rsidR="00E27502" w:rsidRPr="00A16B5E" w:rsidRDefault="00E27502">
      <w:pPr>
        <w:rPr>
          <w:sz w:val="22"/>
          <w:szCs w:val="22"/>
          <w:lang w:val="el-GR"/>
        </w:rPr>
      </w:pPr>
    </w:p>
    <w:p w:rsidR="008049E2" w:rsidRPr="00A16B5E" w:rsidRDefault="008049E2">
      <w:pPr>
        <w:rPr>
          <w:sz w:val="22"/>
          <w:szCs w:val="22"/>
          <w:lang w:val="el-GR"/>
        </w:rPr>
      </w:pPr>
    </w:p>
    <w:p w:rsidR="007564E2" w:rsidRPr="00A16B5E" w:rsidRDefault="007564E2" w:rsidP="007564E2">
      <w:pPr>
        <w:widowControl w:val="0"/>
        <w:rPr>
          <w:noProof/>
          <w:sz w:val="22"/>
          <w:szCs w:val="22"/>
          <w:lang w:val="el-GR" w:eastAsia="en-US"/>
        </w:rPr>
      </w:pPr>
      <w:r w:rsidRPr="00A16B5E">
        <w:rPr>
          <w:b/>
          <w:noProof/>
          <w:sz w:val="22"/>
          <w:szCs w:val="22"/>
          <w:lang w:val="el-GR" w:eastAsia="en-US"/>
        </w:rPr>
        <w:t>2.Τι πρέπει να γνωρίζετε πριν χρησιμοποιήσετε το Angoron</w:t>
      </w:r>
      <w:r w:rsidRPr="00A16B5E" w:rsidDel="0047347A">
        <w:rPr>
          <w:b/>
          <w:noProof/>
          <w:sz w:val="22"/>
          <w:szCs w:val="22"/>
          <w:lang w:val="el-GR" w:eastAsia="en-US"/>
        </w:rPr>
        <w:t xml:space="preserve"> </w:t>
      </w:r>
    </w:p>
    <w:p w:rsidR="007564E2" w:rsidRPr="00A16B5E" w:rsidRDefault="007564E2" w:rsidP="007564E2">
      <w:pPr>
        <w:widowControl w:val="0"/>
        <w:rPr>
          <w:noProof/>
          <w:sz w:val="22"/>
          <w:szCs w:val="22"/>
          <w:lang w:val="el-GR" w:eastAsia="en-US"/>
        </w:rPr>
      </w:pPr>
    </w:p>
    <w:p w:rsidR="007564E2" w:rsidRPr="00A16B5E" w:rsidRDefault="007564E2" w:rsidP="007564E2">
      <w:pPr>
        <w:widowControl w:val="0"/>
        <w:rPr>
          <w:b/>
          <w:noProof/>
          <w:sz w:val="22"/>
          <w:szCs w:val="22"/>
          <w:lang w:val="el-GR" w:eastAsia="en-US"/>
        </w:rPr>
      </w:pPr>
      <w:r w:rsidRPr="00A16B5E">
        <w:rPr>
          <w:b/>
          <w:noProof/>
          <w:sz w:val="22"/>
          <w:szCs w:val="22"/>
          <w:lang w:val="el-GR" w:eastAsia="en-US"/>
        </w:rPr>
        <w:t>Μην χρησιμοποιήσετε το Angoron</w:t>
      </w:r>
      <w:r w:rsidR="00676950" w:rsidRPr="00A16B5E">
        <w:rPr>
          <w:b/>
          <w:noProof/>
          <w:sz w:val="22"/>
          <w:szCs w:val="22"/>
          <w:lang w:val="el-GR" w:eastAsia="en-US"/>
        </w:rPr>
        <w:t xml:space="preserve"> σε:</w:t>
      </w:r>
    </w:p>
    <w:p w:rsidR="007564E2" w:rsidRPr="00A16B5E" w:rsidRDefault="007564E2" w:rsidP="008049E2">
      <w:pPr>
        <w:numPr>
          <w:ilvl w:val="0"/>
          <w:numId w:val="4"/>
        </w:numPr>
        <w:tabs>
          <w:tab w:val="clear" w:pos="360"/>
        </w:tabs>
        <w:rPr>
          <w:sz w:val="22"/>
          <w:szCs w:val="22"/>
          <w:lang w:val="el-GR"/>
        </w:rPr>
      </w:pPr>
      <w:r w:rsidRPr="00A16B5E">
        <w:rPr>
          <w:sz w:val="22"/>
          <w:szCs w:val="22"/>
          <w:lang w:val="el-GR"/>
        </w:rPr>
        <w:t>περίπτωση αλλεργίας στη δραστική ουσία ή σε οποιοδήποτε άλλο από τα συστατικά αυτού του φαρμάκου (αναφέρονται στην παράγραφο 6).</w:t>
      </w:r>
    </w:p>
    <w:p w:rsidR="00EA0705" w:rsidRPr="00A16B5E" w:rsidRDefault="00676950" w:rsidP="008049E2">
      <w:pPr>
        <w:numPr>
          <w:ilvl w:val="0"/>
          <w:numId w:val="4"/>
        </w:numPr>
        <w:tabs>
          <w:tab w:val="clear" w:pos="360"/>
        </w:tabs>
        <w:rPr>
          <w:sz w:val="22"/>
          <w:szCs w:val="22"/>
          <w:lang w:val="el-GR"/>
        </w:rPr>
      </w:pPr>
      <w:r w:rsidRPr="00A16B5E">
        <w:rPr>
          <w:sz w:val="22"/>
          <w:szCs w:val="22"/>
          <w:lang w:val="el-GR"/>
        </w:rPr>
        <w:t xml:space="preserve">φλεβοκομβική </w:t>
      </w:r>
      <w:r w:rsidR="00EA0705" w:rsidRPr="00A16B5E">
        <w:rPr>
          <w:sz w:val="22"/>
          <w:szCs w:val="22"/>
          <w:lang w:val="el-GR"/>
        </w:rPr>
        <w:t>βραδυκαρδία, φλεβοκο</w:t>
      </w:r>
      <w:r w:rsidR="009C69F0" w:rsidRPr="00A16B5E">
        <w:rPr>
          <w:sz w:val="22"/>
          <w:szCs w:val="22"/>
          <w:lang w:val="el-GR"/>
        </w:rPr>
        <w:t>λπ</w:t>
      </w:r>
      <w:r w:rsidR="00EA0705" w:rsidRPr="00A16B5E">
        <w:rPr>
          <w:sz w:val="22"/>
          <w:szCs w:val="22"/>
          <w:lang w:val="el-GR"/>
        </w:rPr>
        <w:t>ικό αποκλεισμό και σύνδρομο νοσούντος φλεβόκομβου</w:t>
      </w:r>
      <w:r w:rsidR="009C69F0" w:rsidRPr="00A16B5E">
        <w:rPr>
          <w:sz w:val="22"/>
          <w:szCs w:val="22"/>
          <w:lang w:val="el-GR"/>
        </w:rPr>
        <w:t xml:space="preserve"> (κίνδυνος φλεβοκομβικής παύσης)</w:t>
      </w:r>
      <w:r w:rsidR="00EA0705" w:rsidRPr="00A16B5E">
        <w:rPr>
          <w:sz w:val="22"/>
          <w:szCs w:val="22"/>
          <w:lang w:val="el-GR"/>
        </w:rPr>
        <w:t xml:space="preserve">, </w:t>
      </w:r>
      <w:r w:rsidR="00111EDF" w:rsidRPr="00A16B5E">
        <w:rPr>
          <w:sz w:val="22"/>
          <w:szCs w:val="22"/>
          <w:lang w:val="el-GR"/>
        </w:rPr>
        <w:t xml:space="preserve">σοβαρές διαταραχές </w:t>
      </w:r>
      <w:r w:rsidR="009C69F0" w:rsidRPr="00A16B5E">
        <w:rPr>
          <w:sz w:val="22"/>
          <w:szCs w:val="22"/>
          <w:lang w:val="el-GR"/>
        </w:rPr>
        <w:t>κολποκοιλιακ</w:t>
      </w:r>
      <w:r w:rsidR="00111EDF" w:rsidRPr="00A16B5E">
        <w:rPr>
          <w:sz w:val="22"/>
          <w:szCs w:val="22"/>
          <w:lang w:val="el-GR"/>
        </w:rPr>
        <w:t>ή</w:t>
      </w:r>
      <w:r w:rsidR="009C69F0" w:rsidRPr="00A16B5E">
        <w:rPr>
          <w:sz w:val="22"/>
          <w:szCs w:val="22"/>
          <w:lang w:val="el-GR"/>
        </w:rPr>
        <w:t xml:space="preserve">ς αγωγιμότητας </w:t>
      </w:r>
      <w:r w:rsidR="00EA0705" w:rsidRPr="00A16B5E">
        <w:rPr>
          <w:sz w:val="22"/>
          <w:szCs w:val="22"/>
          <w:lang w:val="el-GR"/>
        </w:rPr>
        <w:t>εκτός εάν χ</w:t>
      </w:r>
      <w:r w:rsidR="00F33C26" w:rsidRPr="00A16B5E">
        <w:rPr>
          <w:sz w:val="22"/>
          <w:szCs w:val="22"/>
          <w:lang w:val="el-GR"/>
        </w:rPr>
        <w:t>ο</w:t>
      </w:r>
      <w:r w:rsidR="00EA0705" w:rsidRPr="00A16B5E">
        <w:rPr>
          <w:sz w:val="22"/>
          <w:szCs w:val="22"/>
          <w:lang w:val="el-GR"/>
        </w:rPr>
        <w:t>ρη</w:t>
      </w:r>
      <w:r w:rsidR="00F33C26" w:rsidRPr="00A16B5E">
        <w:rPr>
          <w:sz w:val="22"/>
          <w:szCs w:val="22"/>
          <w:lang w:val="el-GR"/>
        </w:rPr>
        <w:t>γ</w:t>
      </w:r>
      <w:r w:rsidR="00EA0705" w:rsidRPr="00A16B5E">
        <w:rPr>
          <w:sz w:val="22"/>
          <w:szCs w:val="22"/>
          <w:lang w:val="el-GR"/>
        </w:rPr>
        <w:t xml:space="preserve">είται </w:t>
      </w:r>
      <w:r w:rsidR="00F33C26" w:rsidRPr="00A16B5E">
        <w:rPr>
          <w:sz w:val="22"/>
          <w:szCs w:val="22"/>
          <w:lang w:val="el-GR"/>
        </w:rPr>
        <w:t>σε ασθενείς</w:t>
      </w:r>
      <w:r w:rsidR="00EA0705" w:rsidRPr="00A16B5E">
        <w:rPr>
          <w:sz w:val="22"/>
          <w:szCs w:val="22"/>
          <w:lang w:val="el-GR"/>
        </w:rPr>
        <w:t xml:space="preserve"> με βηματοδότη.</w:t>
      </w:r>
    </w:p>
    <w:p w:rsidR="00EA0705" w:rsidRPr="00A16B5E" w:rsidRDefault="00676950" w:rsidP="00CD12F9">
      <w:pPr>
        <w:numPr>
          <w:ilvl w:val="0"/>
          <w:numId w:val="4"/>
        </w:numPr>
        <w:tabs>
          <w:tab w:val="clear" w:pos="360"/>
        </w:tabs>
        <w:rPr>
          <w:sz w:val="22"/>
          <w:szCs w:val="22"/>
          <w:lang w:val="el-GR"/>
        </w:rPr>
      </w:pPr>
      <w:r w:rsidRPr="00A16B5E">
        <w:rPr>
          <w:sz w:val="22"/>
          <w:szCs w:val="22"/>
          <w:lang w:val="el-GR"/>
        </w:rPr>
        <w:t xml:space="preserve">διαταραχές </w:t>
      </w:r>
      <w:r w:rsidR="00EA0705" w:rsidRPr="00A16B5E">
        <w:rPr>
          <w:sz w:val="22"/>
          <w:szCs w:val="22"/>
          <w:lang w:val="el-GR"/>
        </w:rPr>
        <w:t xml:space="preserve">της αγωγιμότητας με αποκλεισμό 2 ή 3 σκελών εκτός εάν χρησιμοποιείται μαζί με </w:t>
      </w:r>
      <w:r w:rsidR="009C69F0" w:rsidRPr="00A16B5E">
        <w:rPr>
          <w:sz w:val="22"/>
          <w:szCs w:val="22"/>
          <w:lang w:val="el-GR"/>
        </w:rPr>
        <w:t>λειτουργικό</w:t>
      </w:r>
      <w:r w:rsidR="00EA0705" w:rsidRPr="00A16B5E">
        <w:rPr>
          <w:sz w:val="22"/>
          <w:szCs w:val="22"/>
          <w:lang w:val="el-GR"/>
        </w:rPr>
        <w:t xml:space="preserve"> βηματοδότη ή εκτός εάν ο ασθενής είναι στη Μονάδα Εντατικής Θεραπείας και η αμιωδαρόνη χρησιμοποιείται κάτω από ηλεκτοσυστολικό βηματοδότη.</w:t>
      </w:r>
    </w:p>
    <w:p w:rsidR="00EA0705" w:rsidRPr="00A16B5E" w:rsidRDefault="00676950" w:rsidP="00EA0705">
      <w:pPr>
        <w:numPr>
          <w:ilvl w:val="0"/>
          <w:numId w:val="4"/>
        </w:numPr>
        <w:rPr>
          <w:sz w:val="22"/>
          <w:szCs w:val="22"/>
          <w:lang w:val="el-GR"/>
        </w:rPr>
      </w:pPr>
      <w:r w:rsidRPr="00A16B5E">
        <w:rPr>
          <w:sz w:val="22"/>
          <w:szCs w:val="22"/>
          <w:lang w:val="el-GR"/>
        </w:rPr>
        <w:t xml:space="preserve">κυκλοφορική </w:t>
      </w:r>
      <w:r w:rsidR="00EA0705" w:rsidRPr="00A16B5E">
        <w:rPr>
          <w:sz w:val="22"/>
          <w:szCs w:val="22"/>
          <w:lang w:val="el-GR"/>
        </w:rPr>
        <w:t>ανεπάρκεια, σοβαρή αρτηριακή υπόταση.</w:t>
      </w:r>
    </w:p>
    <w:p w:rsidR="00EA0705" w:rsidRPr="00A16B5E" w:rsidRDefault="00676950" w:rsidP="003823E8">
      <w:pPr>
        <w:numPr>
          <w:ilvl w:val="0"/>
          <w:numId w:val="4"/>
        </w:numPr>
        <w:rPr>
          <w:iCs/>
          <w:sz w:val="22"/>
          <w:szCs w:val="22"/>
          <w:lang w:val="el-GR"/>
        </w:rPr>
      </w:pPr>
      <w:r w:rsidRPr="00A16B5E">
        <w:rPr>
          <w:sz w:val="22"/>
          <w:szCs w:val="22"/>
          <w:lang w:val="el-GR"/>
        </w:rPr>
        <w:t xml:space="preserve">συνδυασμό </w:t>
      </w:r>
      <w:r w:rsidR="00EA0705" w:rsidRPr="00A16B5E">
        <w:rPr>
          <w:sz w:val="22"/>
          <w:szCs w:val="22"/>
          <w:lang w:val="el-GR"/>
        </w:rPr>
        <w:t xml:space="preserve">με άλλα φάρμακα τα οποία μπορούν να προκαλέσουν </w:t>
      </w:r>
      <w:r w:rsidR="00DA6AFF" w:rsidRPr="00A16B5E">
        <w:rPr>
          <w:sz w:val="22"/>
          <w:szCs w:val="22"/>
          <w:lang w:val="el-GR"/>
        </w:rPr>
        <w:t>«κοιλιακή ταχυκαρδία δίκην ριπιδίου (</w:t>
      </w:r>
      <w:r w:rsidR="00EA0705" w:rsidRPr="00A16B5E">
        <w:rPr>
          <w:sz w:val="22"/>
          <w:szCs w:val="22"/>
          <w:lang w:val="el-GR"/>
        </w:rPr>
        <w:t>“</w:t>
      </w:r>
      <w:r w:rsidR="00EA0705" w:rsidRPr="00A16B5E">
        <w:rPr>
          <w:i/>
          <w:sz w:val="22"/>
          <w:szCs w:val="22"/>
        </w:rPr>
        <w:t>torsade</w:t>
      </w:r>
      <w:r w:rsidR="00EA0705" w:rsidRPr="00A16B5E">
        <w:rPr>
          <w:i/>
          <w:sz w:val="22"/>
          <w:szCs w:val="22"/>
          <w:lang w:val="el-GR"/>
        </w:rPr>
        <w:t xml:space="preserve"> </w:t>
      </w:r>
      <w:r w:rsidR="00EA0705" w:rsidRPr="00A16B5E">
        <w:rPr>
          <w:i/>
          <w:sz w:val="22"/>
          <w:szCs w:val="22"/>
        </w:rPr>
        <w:t>de</w:t>
      </w:r>
      <w:r w:rsidR="00EA0705" w:rsidRPr="00A16B5E">
        <w:rPr>
          <w:i/>
          <w:sz w:val="22"/>
          <w:szCs w:val="22"/>
          <w:lang w:val="el-GR"/>
        </w:rPr>
        <w:t xml:space="preserve"> </w:t>
      </w:r>
      <w:r w:rsidR="00EA0705" w:rsidRPr="00A16B5E">
        <w:rPr>
          <w:i/>
          <w:sz w:val="22"/>
          <w:szCs w:val="22"/>
        </w:rPr>
        <w:t>pointes</w:t>
      </w:r>
      <w:r w:rsidR="00EA0705" w:rsidRPr="00A16B5E">
        <w:rPr>
          <w:sz w:val="22"/>
          <w:szCs w:val="22"/>
          <w:lang w:val="el-GR"/>
        </w:rPr>
        <w:t>”</w:t>
      </w:r>
      <w:r w:rsidR="00DA6AFF" w:rsidRPr="00A16B5E">
        <w:rPr>
          <w:sz w:val="22"/>
          <w:szCs w:val="22"/>
          <w:lang w:val="el-GR"/>
        </w:rPr>
        <w:t>)</w:t>
      </w:r>
      <w:r w:rsidR="00EA0705" w:rsidRPr="00A16B5E">
        <w:rPr>
          <w:sz w:val="22"/>
          <w:szCs w:val="22"/>
          <w:lang w:val="el-GR"/>
        </w:rPr>
        <w:t xml:space="preserve"> </w:t>
      </w:r>
      <w:r w:rsidR="00EA0705" w:rsidRPr="00A16B5E">
        <w:rPr>
          <w:iCs/>
          <w:sz w:val="22"/>
          <w:szCs w:val="22"/>
          <w:lang w:val="el-GR"/>
        </w:rPr>
        <w:t xml:space="preserve">(βλ. </w:t>
      </w:r>
      <w:r w:rsidR="009E3E7F" w:rsidRPr="00A16B5E">
        <w:rPr>
          <w:iCs/>
          <w:sz w:val="22"/>
          <w:szCs w:val="22"/>
          <w:lang w:val="el-GR"/>
        </w:rPr>
        <w:t xml:space="preserve">παράγραφο </w:t>
      </w:r>
      <w:r w:rsidR="00561BAD" w:rsidRPr="00A16B5E">
        <w:rPr>
          <w:iCs/>
          <w:sz w:val="22"/>
          <w:szCs w:val="22"/>
          <w:lang w:val="el-GR"/>
        </w:rPr>
        <w:t xml:space="preserve">«Άλλα φάρμακα και </w:t>
      </w:r>
      <w:r w:rsidR="00561BAD" w:rsidRPr="00A16B5E">
        <w:rPr>
          <w:iCs/>
          <w:sz w:val="22"/>
          <w:szCs w:val="22"/>
        </w:rPr>
        <w:t>Angoron</w:t>
      </w:r>
      <w:r w:rsidR="00561BAD" w:rsidRPr="00A16B5E">
        <w:rPr>
          <w:iCs/>
          <w:sz w:val="22"/>
          <w:szCs w:val="22"/>
          <w:lang w:val="el-GR"/>
        </w:rPr>
        <w:t>»</w:t>
      </w:r>
      <w:r w:rsidR="00EA0705" w:rsidRPr="00A16B5E">
        <w:rPr>
          <w:iCs/>
          <w:sz w:val="22"/>
          <w:szCs w:val="22"/>
          <w:lang w:val="el-GR"/>
        </w:rPr>
        <w:t>)</w:t>
      </w:r>
    </w:p>
    <w:p w:rsidR="00EA0705" w:rsidRPr="00A16B5E" w:rsidRDefault="00EA0705" w:rsidP="00EA0705">
      <w:pPr>
        <w:rPr>
          <w:sz w:val="22"/>
          <w:szCs w:val="22"/>
          <w:lang w:val="el-GR"/>
        </w:rPr>
      </w:pPr>
      <w:r w:rsidRPr="00A16B5E">
        <w:rPr>
          <w:sz w:val="22"/>
          <w:szCs w:val="22"/>
          <w:lang w:val="el-GR"/>
        </w:rPr>
        <w:t xml:space="preserve">-    </w:t>
      </w:r>
      <w:r w:rsidR="00676950" w:rsidRPr="00A16B5E">
        <w:rPr>
          <w:sz w:val="22"/>
          <w:szCs w:val="22"/>
          <w:lang w:val="el-GR"/>
        </w:rPr>
        <w:t xml:space="preserve">δυσλειτουργία </w:t>
      </w:r>
      <w:r w:rsidRPr="00A16B5E">
        <w:rPr>
          <w:sz w:val="22"/>
          <w:szCs w:val="22"/>
          <w:lang w:val="el-GR"/>
        </w:rPr>
        <w:t xml:space="preserve">του θυρεοειδή. </w:t>
      </w:r>
    </w:p>
    <w:p w:rsidR="00EA0705" w:rsidRPr="00A16B5E" w:rsidRDefault="00EA0705" w:rsidP="00EA0705">
      <w:pPr>
        <w:rPr>
          <w:sz w:val="22"/>
          <w:szCs w:val="22"/>
          <w:lang w:val="el-GR"/>
        </w:rPr>
      </w:pPr>
      <w:r w:rsidRPr="00A16B5E">
        <w:rPr>
          <w:sz w:val="22"/>
          <w:szCs w:val="22"/>
          <w:lang w:val="el-GR"/>
        </w:rPr>
        <w:t xml:space="preserve">-    </w:t>
      </w:r>
      <w:r w:rsidR="00676950" w:rsidRPr="00A16B5E">
        <w:rPr>
          <w:sz w:val="22"/>
          <w:szCs w:val="22"/>
          <w:lang w:val="el-GR"/>
        </w:rPr>
        <w:t xml:space="preserve">γνωστή </w:t>
      </w:r>
      <w:r w:rsidR="00580107" w:rsidRPr="00A16B5E">
        <w:rPr>
          <w:sz w:val="22"/>
          <w:szCs w:val="22"/>
          <w:lang w:val="el-GR"/>
        </w:rPr>
        <w:t>υπερευαισθησία στο ιώδιο</w:t>
      </w:r>
      <w:r w:rsidRPr="00A16B5E">
        <w:rPr>
          <w:sz w:val="22"/>
          <w:szCs w:val="22"/>
          <w:lang w:val="el-GR"/>
        </w:rPr>
        <w:t>.</w:t>
      </w:r>
    </w:p>
    <w:p w:rsidR="000A6B18" w:rsidRPr="00A16B5E" w:rsidRDefault="00EA0705" w:rsidP="000A6B18">
      <w:pPr>
        <w:rPr>
          <w:sz w:val="22"/>
          <w:szCs w:val="22"/>
          <w:lang w:val="el-GR"/>
        </w:rPr>
      </w:pPr>
      <w:r w:rsidRPr="00A16B5E">
        <w:rPr>
          <w:sz w:val="22"/>
          <w:szCs w:val="22"/>
          <w:lang w:val="el-GR"/>
        </w:rPr>
        <w:t xml:space="preserve">-   </w:t>
      </w:r>
      <w:r w:rsidRPr="00A16B5E">
        <w:rPr>
          <w:b/>
          <w:sz w:val="22"/>
          <w:szCs w:val="22"/>
          <w:lang w:val="el-GR"/>
        </w:rPr>
        <w:t xml:space="preserve"> </w:t>
      </w:r>
      <w:r w:rsidR="00676950" w:rsidRPr="00A16B5E">
        <w:rPr>
          <w:b/>
          <w:sz w:val="22"/>
          <w:szCs w:val="22"/>
          <w:lang w:val="el-GR"/>
        </w:rPr>
        <w:t>εγκυμοσύνη</w:t>
      </w:r>
      <w:r w:rsidRPr="00A16B5E">
        <w:rPr>
          <w:sz w:val="22"/>
          <w:szCs w:val="22"/>
          <w:lang w:val="el-GR"/>
        </w:rPr>
        <w:t xml:space="preserve">, εκτός από εξαιρετικές περιπτώσεις </w:t>
      </w:r>
      <w:r w:rsidR="009E3E7F" w:rsidRPr="00A16B5E">
        <w:rPr>
          <w:iCs/>
          <w:sz w:val="22"/>
          <w:szCs w:val="22"/>
          <w:lang w:val="el-GR"/>
        </w:rPr>
        <w:t>(βλ. παράγραφο 2.)</w:t>
      </w:r>
    </w:p>
    <w:p w:rsidR="00EA0705" w:rsidRPr="00A16B5E" w:rsidRDefault="00EA0705" w:rsidP="000A6B18">
      <w:pPr>
        <w:rPr>
          <w:sz w:val="22"/>
          <w:szCs w:val="22"/>
          <w:lang w:val="el-GR"/>
        </w:rPr>
      </w:pPr>
      <w:r w:rsidRPr="00A16B5E">
        <w:rPr>
          <w:sz w:val="22"/>
          <w:szCs w:val="22"/>
          <w:lang w:val="el-GR"/>
        </w:rPr>
        <w:t xml:space="preserve">-    </w:t>
      </w:r>
      <w:r w:rsidR="00676950" w:rsidRPr="00A16B5E">
        <w:rPr>
          <w:b/>
          <w:sz w:val="22"/>
          <w:szCs w:val="22"/>
          <w:lang w:val="el-GR"/>
        </w:rPr>
        <w:t xml:space="preserve">θηλασμό </w:t>
      </w:r>
      <w:r w:rsidR="009E3E7F" w:rsidRPr="00A16B5E">
        <w:rPr>
          <w:iCs/>
          <w:sz w:val="22"/>
          <w:szCs w:val="22"/>
          <w:lang w:val="el-GR"/>
        </w:rPr>
        <w:t>(βλ. παράγραφο 2.)</w:t>
      </w:r>
    </w:p>
    <w:p w:rsidR="00EA0705" w:rsidRPr="00A16B5E" w:rsidRDefault="00EA0705" w:rsidP="005D5D0B">
      <w:pPr>
        <w:pStyle w:val="a3"/>
        <w:pBdr>
          <w:top w:val="none" w:sz="0" w:space="0" w:color="auto"/>
          <w:left w:val="none" w:sz="0" w:space="0" w:color="auto"/>
          <w:bottom w:val="none" w:sz="0" w:space="0" w:color="auto"/>
          <w:right w:val="none" w:sz="0" w:space="0" w:color="auto"/>
        </w:pBdr>
        <w:ind w:left="284" w:hanging="284"/>
        <w:jc w:val="left"/>
        <w:rPr>
          <w:b w:val="0"/>
          <w:szCs w:val="22"/>
          <w:lang w:val="el-GR"/>
        </w:rPr>
      </w:pPr>
      <w:r w:rsidRPr="00A16B5E">
        <w:rPr>
          <w:b w:val="0"/>
          <w:szCs w:val="22"/>
          <w:lang w:val="el-GR"/>
        </w:rPr>
        <w:lastRenderedPageBreak/>
        <w:t>-    Η ενδοφλέβια ένεση αντενδείκνυται σε περίπτωση υπότασης, σοβαρής αναπνευστικής ανεπάρκειας, μυοκαρδιοπάθειας ή καρδιακής ανεπάρκειας (πιθανή επιδείνωση).</w:t>
      </w:r>
    </w:p>
    <w:p w:rsidR="001B2E10" w:rsidRPr="00A16B5E" w:rsidRDefault="001B2E10" w:rsidP="005D5D0B">
      <w:pPr>
        <w:pStyle w:val="a3"/>
        <w:pBdr>
          <w:top w:val="none" w:sz="0" w:space="0" w:color="auto"/>
          <w:left w:val="none" w:sz="0" w:space="0" w:color="auto"/>
          <w:bottom w:val="none" w:sz="0" w:space="0" w:color="auto"/>
          <w:right w:val="none" w:sz="0" w:space="0" w:color="auto"/>
        </w:pBdr>
        <w:ind w:left="284"/>
        <w:jc w:val="left"/>
        <w:rPr>
          <w:b w:val="0"/>
          <w:szCs w:val="22"/>
          <w:lang w:val="el-GR"/>
        </w:rPr>
      </w:pPr>
      <w:r w:rsidRPr="00A16B5E">
        <w:rPr>
          <w:b w:val="0"/>
          <w:szCs w:val="22"/>
          <w:lang w:val="el-GR"/>
        </w:rPr>
        <w:t xml:space="preserve">Όλες οι παραπάνω αντενδείξεις δεν </w:t>
      </w:r>
      <w:r w:rsidR="00DA6AFF" w:rsidRPr="00A16B5E">
        <w:rPr>
          <w:b w:val="0"/>
          <w:szCs w:val="22"/>
          <w:lang w:val="el-GR"/>
        </w:rPr>
        <w:t xml:space="preserve">εφαρμόζονται όταν </w:t>
      </w:r>
      <w:r w:rsidRPr="00A16B5E">
        <w:rPr>
          <w:b w:val="0"/>
          <w:szCs w:val="22"/>
          <w:lang w:val="el-GR"/>
        </w:rPr>
        <w:t>η αμιωδαρόνη</w:t>
      </w:r>
      <w:r w:rsidR="00DA6AFF" w:rsidRPr="00A16B5E">
        <w:rPr>
          <w:b w:val="0"/>
          <w:szCs w:val="22"/>
          <w:lang w:val="el-GR"/>
        </w:rPr>
        <w:t xml:space="preserve"> χορηγείται</w:t>
      </w:r>
      <w:r w:rsidRPr="00A16B5E">
        <w:rPr>
          <w:b w:val="0"/>
          <w:szCs w:val="22"/>
          <w:lang w:val="el-GR"/>
        </w:rPr>
        <w:t xml:space="preserve"> για καρδιοαναπνευστική ανάνηψη από κοιλιακή μαρμαρυγή ανθεκτική στην ηλεκτρική ανάταξη.</w:t>
      </w:r>
    </w:p>
    <w:p w:rsidR="001A700B" w:rsidRPr="00A16B5E" w:rsidRDefault="001A700B" w:rsidP="001A700B">
      <w:pPr>
        <w:rPr>
          <w:b/>
          <w:sz w:val="22"/>
          <w:szCs w:val="22"/>
          <w:lang w:val="el-GR"/>
        </w:rPr>
      </w:pPr>
      <w:r w:rsidRPr="00A16B5E">
        <w:rPr>
          <w:b/>
          <w:sz w:val="22"/>
          <w:szCs w:val="22"/>
          <w:lang w:val="el-GR"/>
        </w:rPr>
        <w:t xml:space="preserve">-    </w:t>
      </w:r>
      <w:r w:rsidRPr="00A16B5E">
        <w:rPr>
          <w:sz w:val="22"/>
          <w:szCs w:val="22"/>
          <w:lang w:val="el-GR"/>
        </w:rPr>
        <w:t>Η αμι</w:t>
      </w:r>
      <w:r w:rsidR="00AA5307" w:rsidRPr="00A16B5E">
        <w:rPr>
          <w:sz w:val="22"/>
          <w:szCs w:val="22"/>
          <w:lang w:val="el-GR"/>
        </w:rPr>
        <w:t>ω</w:t>
      </w:r>
      <w:r w:rsidRPr="00A16B5E">
        <w:rPr>
          <w:sz w:val="22"/>
          <w:szCs w:val="22"/>
          <w:lang w:val="el-GR"/>
        </w:rPr>
        <w:t xml:space="preserve">δαρόνη </w:t>
      </w:r>
      <w:r w:rsidRPr="00A16B5E">
        <w:rPr>
          <w:b/>
          <w:sz w:val="22"/>
          <w:szCs w:val="22"/>
          <w:lang w:val="el-GR"/>
        </w:rPr>
        <w:t>δεν πρέπει να χορηγείται σε παιδιά, πρόωρα ή νεογνά</w:t>
      </w:r>
      <w:r w:rsidRPr="00A16B5E">
        <w:rPr>
          <w:sz w:val="22"/>
          <w:szCs w:val="22"/>
          <w:lang w:val="el-GR"/>
        </w:rPr>
        <w:t>.</w:t>
      </w:r>
    </w:p>
    <w:p w:rsidR="008049E2" w:rsidRPr="00A16B5E" w:rsidRDefault="008049E2" w:rsidP="00CD12F9">
      <w:pPr>
        <w:widowControl w:val="0"/>
        <w:rPr>
          <w:noProof/>
          <w:sz w:val="22"/>
          <w:szCs w:val="22"/>
          <w:lang w:val="el-GR" w:eastAsia="en-US"/>
        </w:rPr>
      </w:pPr>
    </w:p>
    <w:p w:rsidR="00CD12F9" w:rsidRPr="00A16B5E" w:rsidRDefault="00CD12F9" w:rsidP="00CD12F9">
      <w:pPr>
        <w:widowControl w:val="0"/>
        <w:rPr>
          <w:noProof/>
          <w:sz w:val="22"/>
          <w:szCs w:val="22"/>
          <w:lang w:val="el-GR" w:eastAsia="en-US"/>
        </w:rPr>
      </w:pPr>
      <w:r w:rsidRPr="00A16B5E">
        <w:rPr>
          <w:b/>
          <w:noProof/>
          <w:sz w:val="22"/>
          <w:szCs w:val="22"/>
          <w:lang w:val="el-GR" w:eastAsia="en-US"/>
        </w:rPr>
        <w:t>Προειδοποιήσεις και προφυλάξεις</w:t>
      </w:r>
    </w:p>
    <w:p w:rsidR="00CD12F9" w:rsidRPr="00A16B5E" w:rsidRDefault="00CD12F9" w:rsidP="00CD12F9">
      <w:pPr>
        <w:widowControl w:val="0"/>
        <w:jc w:val="both"/>
        <w:rPr>
          <w:noProof/>
          <w:sz w:val="22"/>
          <w:szCs w:val="22"/>
          <w:lang w:val="el-GR" w:eastAsia="en-US"/>
        </w:rPr>
      </w:pPr>
      <w:r w:rsidRPr="00A16B5E">
        <w:rPr>
          <w:noProof/>
          <w:sz w:val="22"/>
          <w:szCs w:val="22"/>
          <w:lang w:val="el-GR" w:eastAsia="en-US"/>
        </w:rPr>
        <w:t xml:space="preserve">Απευθυνθείτε στον γιατρό ή τον φαρμακοποιό ή τον νοσοκόμο σας πριν χρησιμοποιήσετε το </w:t>
      </w:r>
      <w:r w:rsidRPr="00A16B5E">
        <w:rPr>
          <w:noProof/>
          <w:sz w:val="22"/>
          <w:szCs w:val="22"/>
        </w:rPr>
        <w:t>Angoron</w:t>
      </w:r>
      <w:r w:rsidRPr="00A16B5E">
        <w:rPr>
          <w:noProof/>
          <w:sz w:val="22"/>
          <w:szCs w:val="22"/>
          <w:lang w:val="el-GR" w:eastAsia="en-US"/>
        </w:rPr>
        <w:t>.</w:t>
      </w:r>
    </w:p>
    <w:p w:rsidR="00CD12F9" w:rsidRPr="00A16B5E" w:rsidRDefault="00CD12F9" w:rsidP="00CD12F9">
      <w:pPr>
        <w:widowControl w:val="0"/>
        <w:rPr>
          <w:b/>
          <w:bCs/>
          <w:noProof/>
          <w:sz w:val="22"/>
          <w:szCs w:val="22"/>
          <w:lang w:val="el-GR" w:eastAsia="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16B5E" w:rsidRPr="00A16B5E" w:rsidTr="00AE7946">
        <w:trPr>
          <w:trHeight w:val="3599"/>
        </w:trPr>
        <w:tc>
          <w:tcPr>
            <w:tcW w:w="9214" w:type="dxa"/>
          </w:tcPr>
          <w:p w:rsidR="00DC5297" w:rsidRPr="00A16B5E" w:rsidRDefault="00DC5297" w:rsidP="00DC5297">
            <w:pPr>
              <w:pStyle w:val="2"/>
              <w:ind w:left="257"/>
              <w:rPr>
                <w:strike w:val="0"/>
                <w:szCs w:val="22"/>
                <w:u w:val="none"/>
              </w:rPr>
            </w:pPr>
            <w:r w:rsidRPr="00A16B5E">
              <w:rPr>
                <w:b/>
                <w:strike w:val="0"/>
                <w:szCs w:val="22"/>
                <w:u w:val="none"/>
              </w:rPr>
              <w:t>Ιδιαίτερα σε ενδοφλέβια ένεση</w:t>
            </w:r>
          </w:p>
          <w:p w:rsidR="00451CEF" w:rsidRPr="00A16B5E" w:rsidRDefault="00451CEF" w:rsidP="00451CEF">
            <w:pPr>
              <w:numPr>
                <w:ilvl w:val="0"/>
                <w:numId w:val="4"/>
              </w:numPr>
              <w:rPr>
                <w:sz w:val="22"/>
                <w:szCs w:val="22"/>
                <w:lang w:val="el-GR"/>
              </w:rPr>
            </w:pPr>
            <w:r w:rsidRPr="00A16B5E">
              <w:rPr>
                <w:sz w:val="22"/>
                <w:szCs w:val="22"/>
                <w:lang w:val="el-GR"/>
              </w:rPr>
              <w:t xml:space="preserve">Η ενδοφλέβια ένεση γενικώς δεν ενδείκνυται λόγω των αιμοδυναμικών κινδύνων (σοβαρή υπόταση, κυκλοφορική </w:t>
            </w:r>
            <w:r w:rsidR="00ED3991" w:rsidRPr="00A16B5E">
              <w:rPr>
                <w:sz w:val="22"/>
                <w:szCs w:val="22"/>
                <w:lang w:val="el-GR"/>
              </w:rPr>
              <w:t>κατέρρειψη</w:t>
            </w:r>
            <w:r w:rsidRPr="00A16B5E">
              <w:rPr>
                <w:sz w:val="22"/>
                <w:szCs w:val="22"/>
                <w:lang w:val="el-GR"/>
              </w:rPr>
              <w:t>). Η ενδοφλέβια έγχυση θα πρέπει να προτιμάται όπου είναι δυνατό.</w:t>
            </w:r>
          </w:p>
          <w:p w:rsidR="00451CEF" w:rsidRPr="00A16B5E" w:rsidRDefault="00451CEF" w:rsidP="00451CEF">
            <w:pPr>
              <w:numPr>
                <w:ilvl w:val="0"/>
                <w:numId w:val="4"/>
              </w:numPr>
              <w:rPr>
                <w:sz w:val="22"/>
                <w:szCs w:val="22"/>
                <w:lang w:val="el-GR"/>
              </w:rPr>
            </w:pPr>
            <w:r w:rsidRPr="00A16B5E">
              <w:rPr>
                <w:sz w:val="22"/>
                <w:szCs w:val="22"/>
                <w:lang w:val="el-GR"/>
              </w:rPr>
              <w:t>Η ενδοφλέβ</w:t>
            </w:r>
            <w:r w:rsidR="00DF7D5B" w:rsidRPr="00A16B5E">
              <w:rPr>
                <w:sz w:val="22"/>
                <w:szCs w:val="22"/>
                <w:lang w:val="el-GR"/>
              </w:rPr>
              <w:t>ια</w:t>
            </w:r>
            <w:r w:rsidRPr="00A16B5E">
              <w:rPr>
                <w:sz w:val="22"/>
                <w:szCs w:val="22"/>
                <w:lang w:val="el-GR"/>
              </w:rPr>
              <w:t xml:space="preserve"> ένεση θα πρέπει να γίνεται μόνο σε επείγουσες καταστάσεις όπου εναλλακτικές θεραπείες έχουν αποτύχει και μόνο σε μονάδες εντατικής θεραπείας κάτω από συνεχή παρακολούθηση (ΗΚΓ, πίεση αίματος).</w:t>
            </w:r>
          </w:p>
          <w:p w:rsidR="001B2E10" w:rsidRPr="00A16B5E" w:rsidRDefault="00451CEF" w:rsidP="00451CEF">
            <w:pPr>
              <w:numPr>
                <w:ilvl w:val="0"/>
                <w:numId w:val="4"/>
              </w:numPr>
              <w:rPr>
                <w:sz w:val="22"/>
                <w:szCs w:val="22"/>
                <w:lang w:val="el-GR"/>
              </w:rPr>
            </w:pPr>
            <w:r w:rsidRPr="00A16B5E">
              <w:rPr>
                <w:sz w:val="22"/>
                <w:szCs w:val="22"/>
                <w:lang w:val="el-GR"/>
              </w:rPr>
              <w:t>Η δοσολ</w:t>
            </w:r>
            <w:r w:rsidR="00DF7D5B" w:rsidRPr="00A16B5E">
              <w:rPr>
                <w:sz w:val="22"/>
                <w:szCs w:val="22"/>
                <w:lang w:val="el-GR"/>
              </w:rPr>
              <w:t>ο</w:t>
            </w:r>
            <w:r w:rsidRPr="00A16B5E">
              <w:rPr>
                <w:sz w:val="22"/>
                <w:szCs w:val="22"/>
                <w:lang w:val="el-GR"/>
              </w:rPr>
              <w:t xml:space="preserve">γία είναι περίπου 5 </w:t>
            </w:r>
            <w:r w:rsidRPr="00A16B5E">
              <w:rPr>
                <w:sz w:val="22"/>
                <w:szCs w:val="22"/>
              </w:rPr>
              <w:t>mg</w:t>
            </w:r>
            <w:r w:rsidRPr="00A16B5E">
              <w:rPr>
                <w:sz w:val="22"/>
                <w:szCs w:val="22"/>
                <w:lang w:val="el-GR"/>
              </w:rPr>
              <w:t>/</w:t>
            </w:r>
            <w:r w:rsidRPr="00A16B5E">
              <w:rPr>
                <w:sz w:val="22"/>
                <w:szCs w:val="22"/>
              </w:rPr>
              <w:t>kg</w:t>
            </w:r>
            <w:r w:rsidRPr="00A16B5E">
              <w:rPr>
                <w:sz w:val="22"/>
                <w:szCs w:val="22"/>
                <w:lang w:val="el-GR"/>
              </w:rPr>
              <w:t xml:space="preserve"> βάρους σώματος</w:t>
            </w:r>
            <w:r w:rsidR="001B2E10" w:rsidRPr="00A16B5E">
              <w:rPr>
                <w:sz w:val="22"/>
                <w:szCs w:val="22"/>
                <w:lang w:val="el-GR"/>
              </w:rPr>
              <w:t>.</w:t>
            </w:r>
          </w:p>
          <w:p w:rsidR="00451CEF" w:rsidRPr="00A16B5E" w:rsidRDefault="001B2E10" w:rsidP="00451CEF">
            <w:pPr>
              <w:numPr>
                <w:ilvl w:val="0"/>
                <w:numId w:val="4"/>
              </w:numPr>
              <w:rPr>
                <w:sz w:val="22"/>
                <w:szCs w:val="22"/>
                <w:lang w:val="el-GR"/>
              </w:rPr>
            </w:pPr>
            <w:r w:rsidRPr="00A16B5E">
              <w:rPr>
                <w:sz w:val="22"/>
                <w:szCs w:val="22"/>
                <w:lang w:val="el-GR"/>
              </w:rPr>
              <w:t>Εκτός της καρδιοαναπνευστικής ανάνηψης από κοιλιακή μαρμαρυγή ανθεκτική στην ηλεκτρική ανάταξη, η αμιωδαρόνη</w:t>
            </w:r>
            <w:r w:rsidR="00451CEF" w:rsidRPr="00A16B5E">
              <w:rPr>
                <w:sz w:val="22"/>
                <w:szCs w:val="22"/>
                <w:lang w:val="el-GR"/>
              </w:rPr>
              <w:t xml:space="preserve"> πρέπει να ενίεται για διάστημα 3 λεπτών τουλάχιστον</w:t>
            </w:r>
            <w:r w:rsidRPr="00A16B5E">
              <w:rPr>
                <w:sz w:val="22"/>
                <w:szCs w:val="22"/>
                <w:lang w:val="el-GR"/>
              </w:rPr>
              <w:t xml:space="preserve"> και η</w:t>
            </w:r>
            <w:r w:rsidR="00451CEF" w:rsidRPr="00A16B5E">
              <w:rPr>
                <w:sz w:val="22"/>
                <w:szCs w:val="22"/>
                <w:lang w:val="el-GR"/>
              </w:rPr>
              <w:t xml:space="preserve"> ενδοφλέβια ένεση δεν θα πρέπει να επαναλαμβάνεται σε διάστημα μικρότερο από 15 λεπτά μετά την πρώτη ένεση ακόμα και εάν η προηγούμενη ήταν μόνο μία </w:t>
            </w:r>
            <w:r w:rsidR="00DF7D5B" w:rsidRPr="00A16B5E">
              <w:rPr>
                <w:sz w:val="22"/>
                <w:szCs w:val="22"/>
                <w:lang w:val="el-GR"/>
              </w:rPr>
              <w:t>φύσιγγα (πιθανότ</w:t>
            </w:r>
            <w:r w:rsidR="004C0606" w:rsidRPr="00A16B5E">
              <w:rPr>
                <w:sz w:val="22"/>
                <w:szCs w:val="22"/>
                <w:lang w:val="el-GR"/>
              </w:rPr>
              <w:t>η</w:t>
            </w:r>
            <w:r w:rsidR="00DF7D5B" w:rsidRPr="00A16B5E">
              <w:rPr>
                <w:sz w:val="22"/>
                <w:szCs w:val="22"/>
                <w:lang w:val="el-GR"/>
              </w:rPr>
              <w:t>τα μη αναστρέψ</w:t>
            </w:r>
            <w:r w:rsidR="00451CEF" w:rsidRPr="00A16B5E">
              <w:rPr>
                <w:sz w:val="22"/>
                <w:szCs w:val="22"/>
                <w:lang w:val="el-GR"/>
              </w:rPr>
              <w:t xml:space="preserve">ιμης </w:t>
            </w:r>
            <w:bookmarkStart w:id="1" w:name="OLE_LINK1"/>
            <w:bookmarkStart w:id="2" w:name="OLE_LINK2"/>
            <w:r w:rsidR="00451CEF" w:rsidRPr="00A16B5E">
              <w:rPr>
                <w:sz w:val="22"/>
                <w:szCs w:val="22"/>
                <w:lang w:val="el-GR"/>
              </w:rPr>
              <w:t>κατέρ</w:t>
            </w:r>
            <w:r w:rsidR="00ED3991" w:rsidRPr="00A16B5E">
              <w:rPr>
                <w:sz w:val="22"/>
                <w:szCs w:val="22"/>
                <w:lang w:val="el-GR"/>
              </w:rPr>
              <w:t>ρ</w:t>
            </w:r>
            <w:r w:rsidR="00451CEF" w:rsidRPr="00A16B5E">
              <w:rPr>
                <w:sz w:val="22"/>
                <w:szCs w:val="22"/>
                <w:lang w:val="el-GR"/>
              </w:rPr>
              <w:t>ειψη</w:t>
            </w:r>
            <w:bookmarkEnd w:id="1"/>
            <w:bookmarkEnd w:id="2"/>
            <w:r w:rsidR="00451CEF" w:rsidRPr="00A16B5E">
              <w:rPr>
                <w:sz w:val="22"/>
                <w:szCs w:val="22"/>
                <w:lang w:val="el-GR"/>
              </w:rPr>
              <w:t>ς).</w:t>
            </w:r>
          </w:p>
          <w:p w:rsidR="00451CEF" w:rsidRPr="00A16B5E" w:rsidRDefault="00451CEF" w:rsidP="00451CEF">
            <w:pPr>
              <w:numPr>
                <w:ilvl w:val="0"/>
                <w:numId w:val="4"/>
              </w:numPr>
              <w:rPr>
                <w:sz w:val="22"/>
                <w:szCs w:val="22"/>
                <w:lang w:val="el-GR"/>
              </w:rPr>
            </w:pPr>
            <w:r w:rsidRPr="00A16B5E">
              <w:rPr>
                <w:sz w:val="22"/>
                <w:szCs w:val="22"/>
                <w:lang w:val="el-GR"/>
              </w:rPr>
              <w:t>Δεν πρέπει να αναμιγνύονται άλλα σκευάσματα στην ίδια σύριγγα. Μην ενίετ</w:t>
            </w:r>
            <w:r w:rsidR="00EA5B91" w:rsidRPr="00A16B5E">
              <w:rPr>
                <w:sz w:val="22"/>
                <w:szCs w:val="22"/>
                <w:lang w:val="el-GR"/>
              </w:rPr>
              <w:t>ε</w:t>
            </w:r>
            <w:r w:rsidRPr="00A16B5E">
              <w:rPr>
                <w:sz w:val="22"/>
                <w:szCs w:val="22"/>
                <w:lang w:val="el-GR"/>
              </w:rPr>
              <w:t xml:space="preserve"> άλλα σκευάσματα από την ίδια γραμμή. Εάν η αγωγή με αμιωδαρόνη πρέπει να συνεχιστεί, αυτό πρέπει να γίνε</w:t>
            </w:r>
            <w:r w:rsidR="00EA5B91" w:rsidRPr="00A16B5E">
              <w:rPr>
                <w:sz w:val="22"/>
                <w:szCs w:val="22"/>
                <w:lang w:val="el-GR"/>
              </w:rPr>
              <w:t>ι</w:t>
            </w:r>
            <w:r w:rsidRPr="00A16B5E">
              <w:rPr>
                <w:sz w:val="22"/>
                <w:szCs w:val="22"/>
                <w:lang w:val="el-GR"/>
              </w:rPr>
              <w:t xml:space="preserve"> με ενδοφλέβια έγχυση (</w:t>
            </w:r>
            <w:r w:rsidRPr="00A16B5E">
              <w:rPr>
                <w:iCs/>
                <w:sz w:val="22"/>
                <w:szCs w:val="22"/>
                <w:lang w:val="el-GR"/>
              </w:rPr>
              <w:t xml:space="preserve">βλ. </w:t>
            </w:r>
            <w:r w:rsidR="009E3E7F" w:rsidRPr="00A16B5E">
              <w:rPr>
                <w:iCs/>
                <w:sz w:val="22"/>
                <w:szCs w:val="22"/>
                <w:lang w:val="el-GR"/>
              </w:rPr>
              <w:t>παράγραφο</w:t>
            </w:r>
            <w:r w:rsidR="00280CEA" w:rsidRPr="00A16B5E">
              <w:rPr>
                <w:iCs/>
                <w:sz w:val="22"/>
                <w:szCs w:val="22"/>
                <w:lang w:val="el-GR"/>
              </w:rPr>
              <w:t xml:space="preserve"> 3</w:t>
            </w:r>
            <w:r w:rsidRPr="00A16B5E">
              <w:rPr>
                <w:sz w:val="22"/>
                <w:szCs w:val="22"/>
                <w:lang w:val="el-GR"/>
              </w:rPr>
              <w:t>).</w:t>
            </w:r>
          </w:p>
          <w:p w:rsidR="00DC5297" w:rsidRPr="00A16B5E" w:rsidRDefault="00DC5297" w:rsidP="00451CEF">
            <w:pPr>
              <w:pStyle w:val="2"/>
              <w:ind w:left="257"/>
              <w:rPr>
                <w:b/>
                <w:strike w:val="0"/>
                <w:szCs w:val="22"/>
              </w:rPr>
            </w:pPr>
          </w:p>
        </w:tc>
      </w:tr>
    </w:tbl>
    <w:p w:rsidR="00451CEF" w:rsidRPr="00A16B5E" w:rsidRDefault="00451CEF">
      <w:pPr>
        <w:pStyle w:val="5"/>
        <w:rPr>
          <w:szCs w:val="22"/>
          <w:lang w:val="el-GR"/>
        </w:rPr>
      </w:pPr>
    </w:p>
    <w:p w:rsidR="00B448F3" w:rsidRPr="00A16B5E" w:rsidRDefault="00DF7D5B">
      <w:pPr>
        <w:pStyle w:val="5"/>
        <w:rPr>
          <w:szCs w:val="22"/>
          <w:u w:val="none"/>
          <w:lang w:val="el-GR"/>
        </w:rPr>
      </w:pPr>
      <w:r w:rsidRPr="00A16B5E">
        <w:rPr>
          <w:szCs w:val="22"/>
          <w:u w:val="none"/>
          <w:lang w:val="el-GR"/>
        </w:rPr>
        <w:t>Καρδιακές διαταραχές</w:t>
      </w:r>
    </w:p>
    <w:p w:rsidR="00743C91" w:rsidRPr="00A16B5E" w:rsidRDefault="00B448F3" w:rsidP="00743C91">
      <w:pPr>
        <w:pStyle w:val="5"/>
        <w:rPr>
          <w:b w:val="0"/>
          <w:bCs/>
          <w:szCs w:val="22"/>
          <w:u w:val="none"/>
          <w:lang w:val="el-GR"/>
        </w:rPr>
      </w:pPr>
      <w:r w:rsidRPr="00A16B5E">
        <w:rPr>
          <w:b w:val="0"/>
          <w:bCs/>
          <w:szCs w:val="22"/>
          <w:u w:val="none"/>
          <w:lang w:val="el-GR"/>
        </w:rPr>
        <w:t xml:space="preserve">Έχει αναφερθεί εμφάνιση νέων αρρυθμιών ή επιδείνωση των υπό αγωγή αρρυθμιών, μερικές φορές με θανατηφόρο έκβαση. Είναι σημαντικό, αλλά δύσκολο, να </w:t>
      </w:r>
      <w:r w:rsidR="00652BEA" w:rsidRPr="00A16B5E">
        <w:rPr>
          <w:b w:val="0"/>
          <w:bCs/>
          <w:szCs w:val="22"/>
          <w:u w:val="none"/>
          <w:lang w:val="el-GR"/>
        </w:rPr>
        <w:t>διαφοροποιηθεί</w:t>
      </w:r>
      <w:r w:rsidRPr="00A16B5E">
        <w:rPr>
          <w:b w:val="0"/>
          <w:bCs/>
          <w:szCs w:val="22"/>
          <w:u w:val="none"/>
          <w:lang w:val="el-GR"/>
        </w:rPr>
        <w:t xml:space="preserve"> η </w:t>
      </w:r>
      <w:r w:rsidR="00E4485B" w:rsidRPr="00A16B5E">
        <w:rPr>
          <w:b w:val="0"/>
          <w:bCs/>
          <w:szCs w:val="22"/>
          <w:u w:val="none"/>
          <w:lang w:val="el-GR"/>
        </w:rPr>
        <w:t>μη</w:t>
      </w:r>
      <w:r w:rsidRPr="00A16B5E">
        <w:rPr>
          <w:b w:val="0"/>
          <w:bCs/>
          <w:szCs w:val="22"/>
          <w:u w:val="none"/>
          <w:lang w:val="el-GR"/>
        </w:rPr>
        <w:t xml:space="preserve"> δραστικότ</w:t>
      </w:r>
      <w:r w:rsidR="00DF7D5B" w:rsidRPr="00A16B5E">
        <w:rPr>
          <w:b w:val="0"/>
          <w:bCs/>
          <w:szCs w:val="22"/>
          <w:u w:val="none"/>
          <w:lang w:val="el-GR"/>
        </w:rPr>
        <w:t>η</w:t>
      </w:r>
      <w:r w:rsidRPr="00A16B5E">
        <w:rPr>
          <w:b w:val="0"/>
          <w:bCs/>
          <w:szCs w:val="22"/>
          <w:u w:val="none"/>
          <w:lang w:val="el-GR"/>
        </w:rPr>
        <w:t xml:space="preserve">τα του φαρμάκου από μια προ-αρρυθμική δράση, ανεξάρτητα από το εάν αυτή συνδέεται με επιδείνωση της καρδιακής </w:t>
      </w:r>
      <w:r w:rsidR="00E4485B" w:rsidRPr="00A16B5E">
        <w:rPr>
          <w:b w:val="0"/>
          <w:bCs/>
          <w:szCs w:val="22"/>
          <w:u w:val="none"/>
          <w:lang w:val="el-GR"/>
        </w:rPr>
        <w:t>λειτουργικότητας</w:t>
      </w:r>
      <w:r w:rsidRPr="00A16B5E">
        <w:rPr>
          <w:b w:val="0"/>
          <w:bCs/>
          <w:szCs w:val="22"/>
          <w:u w:val="none"/>
          <w:lang w:val="el-GR"/>
        </w:rPr>
        <w:t>.</w:t>
      </w:r>
      <w:r w:rsidR="00BE3E2F" w:rsidRPr="00A16B5E">
        <w:rPr>
          <w:b w:val="0"/>
          <w:bCs/>
          <w:szCs w:val="22"/>
          <w:u w:val="none"/>
          <w:lang w:val="el-GR"/>
        </w:rPr>
        <w:t xml:space="preserve"> Προαρρυθμική δράση έχει αναφερθεί πιο σπάνια με την αμιωδαρ</w:t>
      </w:r>
      <w:r w:rsidR="006F2221" w:rsidRPr="00A16B5E">
        <w:rPr>
          <w:b w:val="0"/>
          <w:bCs/>
          <w:szCs w:val="22"/>
          <w:u w:val="none"/>
          <w:lang w:val="el-GR"/>
        </w:rPr>
        <w:t>ό</w:t>
      </w:r>
      <w:r w:rsidR="00EA5B91" w:rsidRPr="00A16B5E">
        <w:rPr>
          <w:b w:val="0"/>
          <w:bCs/>
          <w:szCs w:val="22"/>
          <w:u w:val="none"/>
          <w:lang w:val="el-GR"/>
        </w:rPr>
        <w:t xml:space="preserve">νη απ’ </w:t>
      </w:r>
      <w:r w:rsidR="00BE3E2F" w:rsidRPr="00A16B5E">
        <w:rPr>
          <w:b w:val="0"/>
          <w:bCs/>
          <w:szCs w:val="22"/>
          <w:u w:val="none"/>
          <w:lang w:val="el-GR"/>
        </w:rPr>
        <w:t xml:space="preserve">ότι με τα άλλα αντιαρρυθμικά </w:t>
      </w:r>
      <w:r w:rsidR="00E4485B" w:rsidRPr="00A16B5E">
        <w:rPr>
          <w:b w:val="0"/>
          <w:bCs/>
          <w:szCs w:val="22"/>
          <w:u w:val="none"/>
          <w:lang w:val="el-GR"/>
        </w:rPr>
        <w:t xml:space="preserve">φάρμακα </w:t>
      </w:r>
      <w:r w:rsidR="00BE3E2F" w:rsidRPr="00A16B5E">
        <w:rPr>
          <w:b w:val="0"/>
          <w:bCs/>
          <w:szCs w:val="22"/>
          <w:u w:val="none"/>
          <w:lang w:val="el-GR"/>
        </w:rPr>
        <w:t xml:space="preserve">και γενικά εμφανίζεται το πλαίσιο των </w:t>
      </w:r>
      <w:r w:rsidR="00743C91" w:rsidRPr="00A16B5E">
        <w:rPr>
          <w:b w:val="0"/>
          <w:szCs w:val="22"/>
          <w:u w:val="none"/>
          <w:lang w:val="el-GR"/>
        </w:rPr>
        <w:t xml:space="preserve">παραγόντων παράτασης του διαστήματος </w:t>
      </w:r>
      <w:r w:rsidR="00743C91" w:rsidRPr="00A16B5E">
        <w:rPr>
          <w:b w:val="0"/>
          <w:szCs w:val="22"/>
          <w:u w:val="none"/>
        </w:rPr>
        <w:t>QT</w:t>
      </w:r>
      <w:r w:rsidR="00743C91" w:rsidRPr="00A16B5E">
        <w:rPr>
          <w:b w:val="0"/>
          <w:szCs w:val="22"/>
          <w:u w:val="none"/>
          <w:lang w:val="el-GR"/>
        </w:rPr>
        <w:t xml:space="preserve"> όπως</w:t>
      </w:r>
      <w:r w:rsidR="00743C91" w:rsidRPr="00A16B5E">
        <w:rPr>
          <w:b w:val="0"/>
          <w:bCs/>
          <w:szCs w:val="22"/>
          <w:u w:val="none"/>
          <w:lang w:val="el-GR"/>
        </w:rPr>
        <w:t xml:space="preserve"> </w:t>
      </w:r>
      <w:r w:rsidR="00BE3E2F" w:rsidRPr="00A16B5E">
        <w:rPr>
          <w:b w:val="0"/>
          <w:bCs/>
          <w:szCs w:val="22"/>
          <w:u w:val="none"/>
          <w:lang w:val="el-GR"/>
        </w:rPr>
        <w:t>αλληλεπιδράσε</w:t>
      </w:r>
      <w:r w:rsidR="00743C91" w:rsidRPr="00A16B5E">
        <w:rPr>
          <w:b w:val="0"/>
          <w:bCs/>
          <w:szCs w:val="22"/>
          <w:u w:val="none"/>
          <w:lang w:val="el-GR"/>
        </w:rPr>
        <w:t>ις</w:t>
      </w:r>
      <w:r w:rsidR="00BE3E2F" w:rsidRPr="00A16B5E">
        <w:rPr>
          <w:b w:val="0"/>
          <w:bCs/>
          <w:szCs w:val="22"/>
          <w:u w:val="none"/>
          <w:lang w:val="el-GR"/>
        </w:rPr>
        <w:t xml:space="preserve"> με άλλα φάρμακα και/ή ηλεκτρολυτικ</w:t>
      </w:r>
      <w:r w:rsidR="00743C91" w:rsidRPr="00A16B5E">
        <w:rPr>
          <w:b w:val="0"/>
          <w:bCs/>
          <w:szCs w:val="22"/>
          <w:u w:val="none"/>
          <w:lang w:val="el-GR"/>
        </w:rPr>
        <w:t>ές</w:t>
      </w:r>
      <w:r w:rsidR="00BE3E2F" w:rsidRPr="00A16B5E">
        <w:rPr>
          <w:b w:val="0"/>
          <w:bCs/>
          <w:szCs w:val="22"/>
          <w:u w:val="none"/>
          <w:lang w:val="el-GR"/>
        </w:rPr>
        <w:t xml:space="preserve"> διαταραχ</w:t>
      </w:r>
      <w:r w:rsidR="00743C91" w:rsidRPr="00A16B5E">
        <w:rPr>
          <w:b w:val="0"/>
          <w:bCs/>
          <w:szCs w:val="22"/>
          <w:u w:val="none"/>
          <w:lang w:val="el-GR"/>
        </w:rPr>
        <w:t>ές</w:t>
      </w:r>
      <w:r w:rsidR="00BE3E2F" w:rsidRPr="00A16B5E">
        <w:rPr>
          <w:b w:val="0"/>
          <w:bCs/>
          <w:szCs w:val="22"/>
          <w:u w:val="none"/>
          <w:lang w:val="el-GR"/>
        </w:rPr>
        <w:t xml:space="preserve"> (βλ. </w:t>
      </w:r>
      <w:r w:rsidR="009E3E7F" w:rsidRPr="00A16B5E">
        <w:rPr>
          <w:b w:val="0"/>
          <w:bCs/>
          <w:szCs w:val="22"/>
          <w:u w:val="none"/>
          <w:lang w:val="el-GR"/>
        </w:rPr>
        <w:t>παρ</w:t>
      </w:r>
      <w:r w:rsidR="00280CEA" w:rsidRPr="00A16B5E">
        <w:rPr>
          <w:b w:val="0"/>
          <w:bCs/>
          <w:szCs w:val="22"/>
          <w:u w:val="none"/>
          <w:lang w:val="el-GR"/>
        </w:rPr>
        <w:t>ά</w:t>
      </w:r>
      <w:r w:rsidR="009E3E7F" w:rsidRPr="00A16B5E">
        <w:rPr>
          <w:b w:val="0"/>
          <w:bCs/>
          <w:szCs w:val="22"/>
          <w:u w:val="none"/>
          <w:lang w:val="el-GR"/>
        </w:rPr>
        <w:t>γρ</w:t>
      </w:r>
      <w:r w:rsidR="00280CEA" w:rsidRPr="00A16B5E">
        <w:rPr>
          <w:b w:val="0"/>
          <w:bCs/>
          <w:szCs w:val="22"/>
          <w:u w:val="none"/>
          <w:lang w:val="el-GR"/>
        </w:rPr>
        <w:t>α</w:t>
      </w:r>
      <w:r w:rsidR="009E3E7F" w:rsidRPr="00A16B5E">
        <w:rPr>
          <w:b w:val="0"/>
          <w:bCs/>
          <w:szCs w:val="22"/>
          <w:u w:val="none"/>
          <w:lang w:val="el-GR"/>
        </w:rPr>
        <w:t xml:space="preserve">φο </w:t>
      </w:r>
      <w:r w:rsidR="00BE3E2F" w:rsidRPr="00A16B5E">
        <w:rPr>
          <w:b w:val="0"/>
          <w:bCs/>
          <w:szCs w:val="22"/>
          <w:u w:val="none"/>
          <w:lang w:val="el-GR"/>
        </w:rPr>
        <w:t>2.</w:t>
      </w:r>
      <w:r w:rsidR="00280CEA" w:rsidRPr="00A16B5E">
        <w:rPr>
          <w:b w:val="0"/>
          <w:bCs/>
          <w:szCs w:val="22"/>
          <w:u w:val="none"/>
          <w:lang w:val="el-GR"/>
        </w:rPr>
        <w:t xml:space="preserve"> «Άλλα φάρμακα και Angoron»</w:t>
      </w:r>
      <w:r w:rsidR="00BE3E2F" w:rsidRPr="00A16B5E">
        <w:rPr>
          <w:b w:val="0"/>
          <w:bCs/>
          <w:szCs w:val="22"/>
          <w:u w:val="none"/>
          <w:lang w:val="el-GR"/>
        </w:rPr>
        <w:t xml:space="preserve"> και </w:t>
      </w:r>
      <w:r w:rsidR="00280CEA" w:rsidRPr="00A16B5E">
        <w:rPr>
          <w:b w:val="0"/>
          <w:bCs/>
          <w:szCs w:val="22"/>
          <w:u w:val="none"/>
          <w:lang w:val="el-GR"/>
        </w:rPr>
        <w:t>3</w:t>
      </w:r>
      <w:r w:rsidR="00BE3E2F" w:rsidRPr="00A16B5E">
        <w:rPr>
          <w:b w:val="0"/>
          <w:bCs/>
          <w:szCs w:val="22"/>
          <w:u w:val="none"/>
          <w:lang w:val="el-GR"/>
        </w:rPr>
        <w:t>).</w:t>
      </w:r>
      <w:r w:rsidR="00743C91" w:rsidRPr="00A16B5E">
        <w:rPr>
          <w:b w:val="0"/>
          <w:szCs w:val="22"/>
          <w:u w:val="none"/>
          <w:lang w:val="el-GR"/>
        </w:rPr>
        <w:t xml:space="preserve"> Παρόλη την παράταση του διαστήματος </w:t>
      </w:r>
      <w:r w:rsidR="00743C91" w:rsidRPr="00A16B5E">
        <w:rPr>
          <w:b w:val="0"/>
          <w:szCs w:val="22"/>
          <w:u w:val="none"/>
        </w:rPr>
        <w:t>QT</w:t>
      </w:r>
      <w:r w:rsidR="00743C91" w:rsidRPr="00A16B5E">
        <w:rPr>
          <w:b w:val="0"/>
          <w:szCs w:val="22"/>
          <w:u w:val="none"/>
          <w:lang w:val="el-GR"/>
        </w:rPr>
        <w:t>, η αμιωδαρόνη παρουσιάζει χαμηλή δραστηριότητα στην κοιλιακή ταχυκαρδία δίκην ριπιδίου.</w:t>
      </w:r>
    </w:p>
    <w:p w:rsidR="00B448F3" w:rsidRPr="00A16B5E" w:rsidRDefault="00B448F3" w:rsidP="006F2221">
      <w:pPr>
        <w:pStyle w:val="5"/>
        <w:rPr>
          <w:b w:val="0"/>
          <w:bCs/>
          <w:szCs w:val="22"/>
          <w:u w:val="none"/>
          <w:lang w:val="el-GR"/>
        </w:rPr>
      </w:pPr>
    </w:p>
    <w:p w:rsidR="00BE3E2F" w:rsidRPr="00A16B5E" w:rsidRDefault="00BE3E2F" w:rsidP="00BE3E2F">
      <w:pPr>
        <w:rPr>
          <w:b/>
          <w:bCs/>
          <w:sz w:val="22"/>
          <w:szCs w:val="22"/>
          <w:lang w:val="el-GR"/>
        </w:rPr>
      </w:pPr>
      <w:r w:rsidRPr="00A16B5E">
        <w:rPr>
          <w:b/>
          <w:bCs/>
          <w:sz w:val="22"/>
          <w:szCs w:val="22"/>
          <w:lang w:val="el-GR"/>
        </w:rPr>
        <w:t>Πνευμονικές διαταραχές</w:t>
      </w:r>
    </w:p>
    <w:p w:rsidR="00B448F3" w:rsidRPr="00A16B5E" w:rsidRDefault="00E4485B" w:rsidP="009C1D8B">
      <w:pPr>
        <w:pStyle w:val="5"/>
        <w:rPr>
          <w:b w:val="0"/>
          <w:bCs/>
          <w:szCs w:val="22"/>
          <w:u w:val="none"/>
          <w:lang w:val="el-GR"/>
        </w:rPr>
      </w:pPr>
      <w:r w:rsidRPr="00A16B5E">
        <w:rPr>
          <w:b w:val="0"/>
          <w:szCs w:val="22"/>
          <w:u w:val="none"/>
          <w:lang w:val="el-GR"/>
        </w:rPr>
        <w:t xml:space="preserve">Η εμφάνιση δύσπνοιας ή μη-παραγωγικού βήχα μπορεί να συσχετισθεί με πνευμονική τοξικότητα όπως η διάμεση πνευμονίτιδα. </w:t>
      </w:r>
      <w:r w:rsidR="00BE3E2F" w:rsidRPr="00A16B5E">
        <w:rPr>
          <w:b w:val="0"/>
          <w:bCs/>
          <w:szCs w:val="22"/>
          <w:u w:val="none"/>
          <w:lang w:val="el-GR"/>
        </w:rPr>
        <w:t>Πολύ σπάνια έχουν αναφερθεί περιστατικά διάμεσης πνευμονί</w:t>
      </w:r>
      <w:r w:rsidRPr="00A16B5E">
        <w:rPr>
          <w:b w:val="0"/>
          <w:bCs/>
          <w:szCs w:val="22"/>
          <w:u w:val="none"/>
          <w:lang w:val="el-GR"/>
        </w:rPr>
        <w:t>τιδας</w:t>
      </w:r>
      <w:r w:rsidR="00BE3E2F" w:rsidRPr="00A16B5E">
        <w:rPr>
          <w:b w:val="0"/>
          <w:bCs/>
          <w:szCs w:val="22"/>
          <w:u w:val="none"/>
          <w:lang w:val="el-GR"/>
        </w:rPr>
        <w:t xml:space="preserve"> με την ενδοφλέβια αμιωδαρόνη. Πρέπ</w:t>
      </w:r>
      <w:r w:rsidR="00D136EA" w:rsidRPr="00A16B5E">
        <w:rPr>
          <w:b w:val="0"/>
          <w:bCs/>
          <w:szCs w:val="22"/>
          <w:u w:val="none"/>
          <w:lang w:val="el-GR"/>
        </w:rPr>
        <w:t>ε</w:t>
      </w:r>
      <w:r w:rsidR="00BE3E2F" w:rsidRPr="00A16B5E">
        <w:rPr>
          <w:b w:val="0"/>
          <w:bCs/>
          <w:szCs w:val="22"/>
          <w:u w:val="none"/>
          <w:lang w:val="el-GR"/>
        </w:rPr>
        <w:t>ι να διενεργείται ακτινογραφία θώρακος σε ασθενείς που υποψιαζόμαστε ότι πά</w:t>
      </w:r>
      <w:r w:rsidR="009C1D8B" w:rsidRPr="00A16B5E">
        <w:rPr>
          <w:b w:val="0"/>
          <w:bCs/>
          <w:szCs w:val="22"/>
          <w:u w:val="none"/>
          <w:lang w:val="el-GR"/>
        </w:rPr>
        <w:t>σ</w:t>
      </w:r>
      <w:r w:rsidR="00BE3E2F" w:rsidRPr="00A16B5E">
        <w:rPr>
          <w:b w:val="0"/>
          <w:bCs/>
          <w:szCs w:val="22"/>
          <w:u w:val="none"/>
          <w:lang w:val="el-GR"/>
        </w:rPr>
        <w:t>χουν από αυτή</w:t>
      </w:r>
      <w:r w:rsidRPr="00A16B5E">
        <w:rPr>
          <w:b w:val="0"/>
          <w:bCs/>
          <w:szCs w:val="22"/>
          <w:u w:val="none"/>
          <w:lang w:val="el-GR"/>
        </w:rPr>
        <w:t>ν</w:t>
      </w:r>
      <w:r w:rsidR="00BE3E2F" w:rsidRPr="00A16B5E">
        <w:rPr>
          <w:b w:val="0"/>
          <w:bCs/>
          <w:szCs w:val="22"/>
          <w:u w:val="none"/>
          <w:lang w:val="el-GR"/>
        </w:rPr>
        <w:t xml:space="preserve"> τη </w:t>
      </w:r>
      <w:r w:rsidRPr="00A16B5E">
        <w:rPr>
          <w:b w:val="0"/>
          <w:bCs/>
          <w:szCs w:val="22"/>
          <w:u w:val="none"/>
          <w:lang w:val="el-GR"/>
        </w:rPr>
        <w:t xml:space="preserve">νόσο </w:t>
      </w:r>
      <w:r w:rsidRPr="00A16B5E">
        <w:rPr>
          <w:b w:val="0"/>
          <w:szCs w:val="22"/>
          <w:u w:val="none"/>
          <w:lang w:val="el-GR"/>
        </w:rPr>
        <w:t>και αναπτύσσουν δύσπνοια προσπάθειας είτε μεμονωμ</w:t>
      </w:r>
      <w:r w:rsidR="00703FDF" w:rsidRPr="00A16B5E">
        <w:rPr>
          <w:b w:val="0"/>
          <w:szCs w:val="22"/>
          <w:u w:val="none"/>
          <w:lang w:val="el-GR"/>
        </w:rPr>
        <w:t>έ</w:t>
      </w:r>
      <w:r w:rsidRPr="00A16B5E">
        <w:rPr>
          <w:b w:val="0"/>
          <w:szCs w:val="22"/>
          <w:u w:val="none"/>
          <w:lang w:val="el-GR"/>
        </w:rPr>
        <w:t>να είτε σε συνδυασμό με επιδείνωση της γενικής κατάστασης υγείας (κόπωση, απώλεια βάρους, πυρετός)</w:t>
      </w:r>
      <w:r w:rsidR="00BE3E2F" w:rsidRPr="00A16B5E">
        <w:rPr>
          <w:b w:val="0"/>
          <w:bCs/>
          <w:szCs w:val="22"/>
          <w:u w:val="none"/>
          <w:lang w:val="el-GR"/>
        </w:rPr>
        <w:t>. Η αγωγή με αμιωδαρόνη θα πρέπει να επαναξιολογείται διότι η διάμεσ</w:t>
      </w:r>
      <w:r w:rsidRPr="00A16B5E">
        <w:rPr>
          <w:b w:val="0"/>
          <w:bCs/>
          <w:szCs w:val="22"/>
          <w:u w:val="none"/>
          <w:lang w:val="el-GR"/>
        </w:rPr>
        <w:t>η</w:t>
      </w:r>
      <w:r w:rsidR="00BE3E2F" w:rsidRPr="00A16B5E">
        <w:rPr>
          <w:b w:val="0"/>
          <w:bCs/>
          <w:szCs w:val="22"/>
          <w:u w:val="none"/>
          <w:lang w:val="el-GR"/>
        </w:rPr>
        <w:t xml:space="preserve"> πνευμονί</w:t>
      </w:r>
      <w:r w:rsidRPr="00A16B5E">
        <w:rPr>
          <w:b w:val="0"/>
          <w:bCs/>
          <w:szCs w:val="22"/>
          <w:u w:val="none"/>
          <w:lang w:val="el-GR"/>
        </w:rPr>
        <w:t>τιδ</w:t>
      </w:r>
      <w:r w:rsidR="00BE3E2F" w:rsidRPr="00A16B5E">
        <w:rPr>
          <w:b w:val="0"/>
          <w:bCs/>
          <w:szCs w:val="22"/>
          <w:u w:val="none"/>
          <w:lang w:val="el-GR"/>
        </w:rPr>
        <w:t xml:space="preserve">α είναι γενικά αναστρέψιμη με την έγκαιρη διακοπή της αμιωδαρόνης </w:t>
      </w:r>
      <w:r w:rsidRPr="00A16B5E">
        <w:rPr>
          <w:b w:val="0"/>
          <w:szCs w:val="22"/>
          <w:u w:val="none"/>
          <w:lang w:val="el-GR"/>
        </w:rPr>
        <w:t xml:space="preserve">(τα κλινικά συμπτώματα συνήθως υποχωρούν εντός 3-4 εβδομάδων, ακολουθούμενα από μία αργή βελτίωση της ακτινολογικής εικόνας και της πνευμονικής λειτουργίας εντός μερικών μηνών) </w:t>
      </w:r>
      <w:r w:rsidR="00BE3E2F" w:rsidRPr="00A16B5E">
        <w:rPr>
          <w:b w:val="0"/>
          <w:bCs/>
          <w:szCs w:val="22"/>
          <w:u w:val="none"/>
          <w:lang w:val="el-GR"/>
        </w:rPr>
        <w:t>και θα πρέπει να ληφθεί υπόψη η αγωγή με κορτικοστεροειδή.</w:t>
      </w:r>
    </w:p>
    <w:p w:rsidR="00BE3E2F" w:rsidRPr="00A16B5E" w:rsidRDefault="00BE3E2F" w:rsidP="00BE3E2F">
      <w:pPr>
        <w:rPr>
          <w:sz w:val="22"/>
          <w:szCs w:val="22"/>
          <w:lang w:val="el-GR"/>
        </w:rPr>
      </w:pPr>
      <w:r w:rsidRPr="00A16B5E">
        <w:rPr>
          <w:sz w:val="22"/>
          <w:szCs w:val="22"/>
          <w:lang w:val="el-GR"/>
        </w:rPr>
        <w:t xml:space="preserve">Πολύ σπάνια έχουν αναφερθεί περιστατικά σοβαρών αναπνευστικών επιπλοκών, μερικές φορές θανατηφόρα, </w:t>
      </w:r>
      <w:r w:rsidR="00E4485B" w:rsidRPr="00A16B5E">
        <w:rPr>
          <w:sz w:val="22"/>
          <w:szCs w:val="22"/>
          <w:lang w:val="el-GR"/>
        </w:rPr>
        <w:t xml:space="preserve">που παρατηρούνται </w:t>
      </w:r>
      <w:r w:rsidRPr="00A16B5E">
        <w:rPr>
          <w:sz w:val="22"/>
          <w:szCs w:val="22"/>
          <w:lang w:val="el-GR"/>
        </w:rPr>
        <w:t>συνήθως την περίοδο αμέσως μετά την επέμβαση (σύνδρομο οξείας αναπνευστικής ανεπάρκειας</w:t>
      </w:r>
      <w:r w:rsidR="00E4485B" w:rsidRPr="00A16B5E">
        <w:rPr>
          <w:sz w:val="22"/>
          <w:szCs w:val="22"/>
          <w:lang w:val="el-GR"/>
        </w:rPr>
        <w:t xml:space="preserve"> ενηλ</w:t>
      </w:r>
      <w:r w:rsidR="00703FDF" w:rsidRPr="00A16B5E">
        <w:rPr>
          <w:sz w:val="22"/>
          <w:szCs w:val="22"/>
          <w:lang w:val="el-GR"/>
        </w:rPr>
        <w:t>ί</w:t>
      </w:r>
      <w:r w:rsidR="00E4485B" w:rsidRPr="00A16B5E">
        <w:rPr>
          <w:sz w:val="22"/>
          <w:szCs w:val="22"/>
          <w:lang w:val="el-GR"/>
        </w:rPr>
        <w:t>κων</w:t>
      </w:r>
      <w:r w:rsidRPr="00A16B5E">
        <w:rPr>
          <w:sz w:val="22"/>
          <w:szCs w:val="22"/>
          <w:lang w:val="el-GR"/>
        </w:rPr>
        <w:t xml:space="preserve"> – </w:t>
      </w:r>
      <w:r w:rsidRPr="00A16B5E">
        <w:rPr>
          <w:sz w:val="22"/>
          <w:szCs w:val="22"/>
        </w:rPr>
        <w:t>ARDS</w:t>
      </w:r>
      <w:r w:rsidRPr="00A16B5E">
        <w:rPr>
          <w:sz w:val="22"/>
          <w:szCs w:val="22"/>
          <w:lang w:val="el-GR"/>
        </w:rPr>
        <w:t>), όπου πιθανόν να ενέχεται η αλληλεπίδραση με υψηλές συγκεντρώσεις οξυγόνου (</w:t>
      </w:r>
      <w:r w:rsidR="00280CEA" w:rsidRPr="00A16B5E">
        <w:rPr>
          <w:sz w:val="22"/>
          <w:szCs w:val="22"/>
          <w:lang w:val="el-GR"/>
        </w:rPr>
        <w:t>βλ. παράγραφο 2. «Άλλα φάρμακα και Angoron» και 3</w:t>
      </w:r>
      <w:r w:rsidRPr="00A16B5E">
        <w:rPr>
          <w:sz w:val="22"/>
          <w:szCs w:val="22"/>
          <w:lang w:val="el-GR"/>
        </w:rPr>
        <w:t>).</w:t>
      </w:r>
    </w:p>
    <w:p w:rsidR="00B448F3" w:rsidRPr="00A16B5E" w:rsidRDefault="00B448F3">
      <w:pPr>
        <w:pStyle w:val="5"/>
        <w:rPr>
          <w:szCs w:val="22"/>
          <w:lang w:val="el-GR"/>
        </w:rPr>
      </w:pPr>
    </w:p>
    <w:p w:rsidR="000333DC" w:rsidRPr="00A16B5E" w:rsidRDefault="000333DC" w:rsidP="00A35E2A">
      <w:pPr>
        <w:keepNext/>
        <w:keepLines/>
        <w:rPr>
          <w:b/>
          <w:bCs/>
          <w:sz w:val="22"/>
          <w:szCs w:val="22"/>
          <w:lang w:val="el-GR"/>
        </w:rPr>
      </w:pPr>
      <w:r w:rsidRPr="00A16B5E">
        <w:rPr>
          <w:b/>
          <w:bCs/>
          <w:sz w:val="22"/>
          <w:szCs w:val="22"/>
          <w:lang w:val="el-GR"/>
        </w:rPr>
        <w:t>Ηπατικές διαταραχές</w:t>
      </w:r>
    </w:p>
    <w:p w:rsidR="00B448F3" w:rsidRPr="00A16B5E" w:rsidRDefault="00E4485B" w:rsidP="00A35E2A">
      <w:pPr>
        <w:pStyle w:val="1"/>
        <w:keepLines/>
        <w:rPr>
          <w:b w:val="0"/>
          <w:bCs/>
          <w:szCs w:val="22"/>
          <w:lang w:val="el-GR"/>
        </w:rPr>
      </w:pPr>
      <w:r w:rsidRPr="00A16B5E">
        <w:rPr>
          <w:b w:val="0"/>
          <w:bCs/>
          <w:szCs w:val="22"/>
          <w:lang w:val="el-GR"/>
        </w:rPr>
        <w:t>Συνιστάται προσεκτική παρακολούθηση των εξετάσεων ηπατικής λειτουργίας (τρανσαμινάσες) αμέσως με την έναρξη της αμιωδαρόνης και τακτικά κατά τη διάρκεια της θεραπείας. Οξείες ηπατικές διαταραχές (συμπεριλαμβανομένης της σοβαρής ηπατοκυτταρικής δυσλειτουργίας ή ηπατικής ανεπάρκειας, μερικές φορές με θανατηφόρο έκβαση) και χρόνια ηπατική διαταραχή, μπορεί να εμφανιστούν</w:t>
      </w:r>
      <w:r w:rsidR="00703FDF" w:rsidRPr="00A16B5E">
        <w:rPr>
          <w:b w:val="0"/>
          <w:bCs/>
          <w:szCs w:val="22"/>
          <w:lang w:val="el-GR"/>
        </w:rPr>
        <w:t xml:space="preserve"> </w:t>
      </w:r>
      <w:r w:rsidR="0052680F" w:rsidRPr="00A16B5E">
        <w:rPr>
          <w:b w:val="0"/>
          <w:bCs/>
          <w:szCs w:val="22"/>
          <w:lang w:val="el-GR"/>
        </w:rPr>
        <w:t>μέσα στο πρώτο 24ωρο από την χορήγηση ενδοφλέβιας αμιωδαρόνης</w:t>
      </w:r>
      <w:r w:rsidR="00652BEA" w:rsidRPr="00A16B5E">
        <w:rPr>
          <w:b w:val="0"/>
          <w:bCs/>
          <w:szCs w:val="22"/>
          <w:lang w:val="el-GR"/>
        </w:rPr>
        <w:t>.</w:t>
      </w:r>
      <w:r w:rsidRPr="00A16B5E">
        <w:rPr>
          <w:b w:val="0"/>
          <w:bCs/>
          <w:szCs w:val="22"/>
          <w:lang w:val="el-GR"/>
        </w:rPr>
        <w:t xml:space="preserve"> Γι’ αυτό η δόση της αμιωδαρονης θα πρέπει να μειωθεί ή να διακοπεί η θεραπεία εάν η αύξηση των τρανσαμινασών ξεπεράσει κατά τρείς φορές το φυσιολογικό εύρος.</w:t>
      </w:r>
    </w:p>
    <w:p w:rsidR="003B7C77" w:rsidRPr="00A16B5E" w:rsidRDefault="003B7C77" w:rsidP="003B7C77">
      <w:pPr>
        <w:rPr>
          <w:b/>
          <w:sz w:val="22"/>
          <w:szCs w:val="22"/>
          <w:lang w:val="el-GR"/>
        </w:rPr>
      </w:pPr>
    </w:p>
    <w:p w:rsidR="003B7C77" w:rsidRPr="00A16B5E" w:rsidRDefault="003B7C77" w:rsidP="003B7C77">
      <w:pPr>
        <w:rPr>
          <w:b/>
          <w:sz w:val="22"/>
          <w:szCs w:val="22"/>
          <w:lang w:val="el-GR"/>
        </w:rPr>
      </w:pPr>
      <w:r w:rsidRPr="00A16B5E">
        <w:rPr>
          <w:b/>
          <w:sz w:val="22"/>
          <w:szCs w:val="22"/>
          <w:lang w:val="el-GR"/>
        </w:rPr>
        <w:t xml:space="preserve">Σοβαρές πομφολυγώδεις αντιδράσεις </w:t>
      </w:r>
    </w:p>
    <w:p w:rsidR="003B7C77" w:rsidRPr="00A16B5E" w:rsidRDefault="003B7C77" w:rsidP="003B7C77">
      <w:pPr>
        <w:rPr>
          <w:sz w:val="22"/>
          <w:szCs w:val="22"/>
          <w:lang w:val="el-GR"/>
        </w:rPr>
      </w:pPr>
      <w:r w:rsidRPr="00A16B5E">
        <w:rPr>
          <w:sz w:val="22"/>
          <w:szCs w:val="22"/>
          <w:lang w:val="el-GR"/>
        </w:rPr>
        <w:t xml:space="preserve">Απειλητικές για τη ζωή ή ακόμα και θανατηφόρες δερματικές αντιδράσεις, σύνδρομο </w:t>
      </w:r>
      <w:r w:rsidRPr="00A16B5E">
        <w:rPr>
          <w:sz w:val="22"/>
          <w:szCs w:val="22"/>
        </w:rPr>
        <w:t>Stevens</w:t>
      </w:r>
      <w:r w:rsidRPr="00A16B5E">
        <w:rPr>
          <w:sz w:val="22"/>
          <w:szCs w:val="22"/>
          <w:lang w:val="el-GR"/>
        </w:rPr>
        <w:t>-</w:t>
      </w:r>
      <w:r w:rsidRPr="00A16B5E">
        <w:rPr>
          <w:sz w:val="22"/>
          <w:szCs w:val="22"/>
        </w:rPr>
        <w:t>Johnson</w:t>
      </w:r>
      <w:r w:rsidRPr="00A16B5E">
        <w:rPr>
          <w:sz w:val="22"/>
          <w:szCs w:val="22"/>
          <w:lang w:val="el-GR"/>
        </w:rPr>
        <w:t xml:space="preserve"> (</w:t>
      </w:r>
      <w:r w:rsidRPr="00A16B5E">
        <w:rPr>
          <w:sz w:val="22"/>
          <w:szCs w:val="22"/>
        </w:rPr>
        <w:t>SJS</w:t>
      </w:r>
      <w:r w:rsidRPr="00A16B5E">
        <w:rPr>
          <w:sz w:val="22"/>
          <w:szCs w:val="22"/>
          <w:lang w:val="el-GR"/>
        </w:rPr>
        <w:t>), Τοξική επιδερμική νεκρόλυση (</w:t>
      </w:r>
      <w:r w:rsidRPr="00A16B5E">
        <w:rPr>
          <w:sz w:val="22"/>
          <w:szCs w:val="22"/>
        </w:rPr>
        <w:t>TEN</w:t>
      </w:r>
      <w:r w:rsidRPr="00A16B5E">
        <w:rPr>
          <w:sz w:val="22"/>
          <w:szCs w:val="22"/>
          <w:lang w:val="el-GR"/>
        </w:rPr>
        <w:t xml:space="preserve">) (βλ. παράγραφο </w:t>
      </w:r>
      <w:r w:rsidR="00280CEA" w:rsidRPr="00A16B5E">
        <w:rPr>
          <w:sz w:val="22"/>
          <w:szCs w:val="22"/>
          <w:lang w:val="el-GR"/>
        </w:rPr>
        <w:t>4</w:t>
      </w:r>
      <w:r w:rsidRPr="00A16B5E">
        <w:rPr>
          <w:sz w:val="22"/>
          <w:szCs w:val="22"/>
          <w:lang w:val="el-GR"/>
        </w:rPr>
        <w:t xml:space="preserve">). Εάν παρουσιαστούν συμπτώματα ή σημεία </w:t>
      </w:r>
      <w:r w:rsidRPr="00A16B5E">
        <w:rPr>
          <w:sz w:val="22"/>
          <w:szCs w:val="22"/>
        </w:rPr>
        <w:t>SJS</w:t>
      </w:r>
      <w:r w:rsidRPr="00A16B5E">
        <w:rPr>
          <w:sz w:val="22"/>
          <w:szCs w:val="22"/>
          <w:lang w:val="el-GR"/>
        </w:rPr>
        <w:t xml:space="preserve">, </w:t>
      </w:r>
      <w:r w:rsidRPr="00A16B5E">
        <w:rPr>
          <w:sz w:val="22"/>
          <w:szCs w:val="22"/>
        </w:rPr>
        <w:t>TEN</w:t>
      </w:r>
      <w:r w:rsidRPr="00A16B5E">
        <w:rPr>
          <w:sz w:val="22"/>
          <w:szCs w:val="22"/>
          <w:lang w:val="el-GR"/>
        </w:rPr>
        <w:t xml:space="preserve"> (π.χ. εξελισσόμενο δερματικό εξάνθημα συχνά με φουσκάλες ή βλάβες του βλεννογόνου) η θεραπεία με αμιωδαρόνη, θα πρέπει να διακοπεί αμέσως.</w:t>
      </w:r>
    </w:p>
    <w:p w:rsidR="00B448F3" w:rsidRPr="00A16B5E" w:rsidRDefault="00B448F3">
      <w:pPr>
        <w:pStyle w:val="5"/>
        <w:rPr>
          <w:szCs w:val="22"/>
          <w:lang w:val="el-GR"/>
        </w:rPr>
      </w:pPr>
    </w:p>
    <w:p w:rsidR="0052680F" w:rsidRPr="00A16B5E" w:rsidRDefault="0052680F" w:rsidP="0052680F">
      <w:pPr>
        <w:rPr>
          <w:bCs/>
          <w:sz w:val="22"/>
          <w:szCs w:val="22"/>
          <w:lang w:val="el-GR"/>
        </w:rPr>
      </w:pPr>
      <w:r w:rsidRPr="00A16B5E">
        <w:rPr>
          <w:b/>
          <w:bCs/>
          <w:sz w:val="22"/>
          <w:szCs w:val="22"/>
          <w:lang w:val="el-GR"/>
        </w:rPr>
        <w:t xml:space="preserve">Αλληλεπιδράσεις φαρμάκων </w:t>
      </w:r>
      <w:r w:rsidRPr="00A16B5E">
        <w:rPr>
          <w:bCs/>
          <w:sz w:val="22"/>
          <w:szCs w:val="22"/>
          <w:lang w:val="el-GR"/>
        </w:rPr>
        <w:t xml:space="preserve">(βλ. </w:t>
      </w:r>
      <w:r w:rsidR="009E3E7F" w:rsidRPr="00A16B5E">
        <w:rPr>
          <w:bCs/>
          <w:sz w:val="22"/>
          <w:szCs w:val="22"/>
          <w:lang w:val="el-GR"/>
        </w:rPr>
        <w:t xml:space="preserve">παράγραφο </w:t>
      </w:r>
      <w:r w:rsidR="00280CEA" w:rsidRPr="00A16B5E">
        <w:rPr>
          <w:iCs/>
          <w:sz w:val="22"/>
          <w:szCs w:val="22"/>
          <w:lang w:val="el-GR"/>
        </w:rPr>
        <w:t xml:space="preserve">«Άλλα φάρμακα και </w:t>
      </w:r>
      <w:r w:rsidR="00280CEA" w:rsidRPr="00A16B5E">
        <w:rPr>
          <w:iCs/>
          <w:sz w:val="22"/>
          <w:szCs w:val="22"/>
        </w:rPr>
        <w:t>Angoron</w:t>
      </w:r>
      <w:r w:rsidR="00280CEA" w:rsidRPr="00A16B5E">
        <w:rPr>
          <w:iCs/>
          <w:sz w:val="22"/>
          <w:szCs w:val="22"/>
          <w:lang w:val="el-GR"/>
        </w:rPr>
        <w:t>»</w:t>
      </w:r>
      <w:r w:rsidRPr="00A16B5E">
        <w:rPr>
          <w:bCs/>
          <w:sz w:val="22"/>
          <w:szCs w:val="22"/>
          <w:lang w:val="el-GR"/>
        </w:rPr>
        <w:t>)</w:t>
      </w:r>
    </w:p>
    <w:p w:rsidR="00B448F3" w:rsidRPr="00A16B5E" w:rsidRDefault="00593EAA" w:rsidP="00307BF1">
      <w:pPr>
        <w:pStyle w:val="1"/>
        <w:rPr>
          <w:b w:val="0"/>
          <w:bCs/>
          <w:szCs w:val="22"/>
          <w:lang w:val="el-GR"/>
        </w:rPr>
      </w:pPr>
      <w:r w:rsidRPr="00A16B5E">
        <w:rPr>
          <w:b w:val="0"/>
          <w:bCs/>
          <w:szCs w:val="22"/>
          <w:lang w:val="el-GR"/>
        </w:rPr>
        <w:t xml:space="preserve">Η συγχορήγηση της αμιωδαρόνης δεν συνιστάται με τα ακόλουθα φάρμακα: β-αναστολείς, αναστολείς διαύλων ασβεστίου (βεραπαμίλη, διλτιαζέμη) που μειώνουν </w:t>
      </w:r>
      <w:r w:rsidR="00652BEA" w:rsidRPr="00A16B5E">
        <w:rPr>
          <w:b w:val="0"/>
          <w:szCs w:val="22"/>
          <w:lang w:val="el-GR"/>
        </w:rPr>
        <w:t>την καρδιακή συχνότητα</w:t>
      </w:r>
      <w:r w:rsidR="00B51566" w:rsidRPr="00A16B5E">
        <w:rPr>
          <w:b w:val="0"/>
          <w:bCs/>
          <w:szCs w:val="22"/>
          <w:lang w:val="el-GR"/>
        </w:rPr>
        <w:t>,</w:t>
      </w:r>
      <w:r w:rsidRPr="00A16B5E">
        <w:rPr>
          <w:b w:val="0"/>
          <w:bCs/>
          <w:szCs w:val="22"/>
          <w:lang w:val="el-GR"/>
        </w:rPr>
        <w:t xml:space="preserve"> υπακτικά φάρμακα, που μπορεί να προκαλέσουν υποκαλιαιμία.</w:t>
      </w:r>
    </w:p>
    <w:p w:rsidR="0052680F" w:rsidRPr="00A16B5E" w:rsidRDefault="0052680F" w:rsidP="0052680F">
      <w:pPr>
        <w:rPr>
          <w:bCs/>
          <w:sz w:val="22"/>
          <w:szCs w:val="22"/>
          <w:lang w:val="el-GR"/>
        </w:rPr>
      </w:pPr>
    </w:p>
    <w:p w:rsidR="003B2D9E" w:rsidRPr="00A16B5E" w:rsidRDefault="003B2D9E">
      <w:pPr>
        <w:rPr>
          <w:b/>
          <w:sz w:val="22"/>
          <w:szCs w:val="22"/>
          <w:lang w:val="el-GR"/>
        </w:rPr>
      </w:pPr>
      <w:r w:rsidRPr="00A16B5E">
        <w:rPr>
          <w:b/>
          <w:sz w:val="22"/>
          <w:szCs w:val="22"/>
          <w:lang w:val="el-GR"/>
        </w:rPr>
        <w:t>Ειδικές προφυλάξεις</w:t>
      </w:r>
    </w:p>
    <w:p w:rsidR="00E27502" w:rsidRPr="00A16B5E" w:rsidRDefault="00E27502">
      <w:pPr>
        <w:rPr>
          <w:sz w:val="22"/>
          <w:szCs w:val="22"/>
          <w:lang w:val="el-GR"/>
        </w:rPr>
      </w:pPr>
      <w:r w:rsidRPr="00A16B5E">
        <w:rPr>
          <w:sz w:val="22"/>
          <w:szCs w:val="22"/>
          <w:lang w:val="el-GR"/>
        </w:rPr>
        <w:t>Η ενδοφλέβια αμιωδαρόνη θα πρέπει να χρησιμοποιείται σε ειδικές μονάδες κάτω από συνεχή παρακολούθηση (ΗΚΓ, πίεση αίματος).</w:t>
      </w:r>
    </w:p>
    <w:p w:rsidR="00E27502" w:rsidRPr="00A16B5E" w:rsidRDefault="00934A9C">
      <w:pPr>
        <w:rPr>
          <w:sz w:val="22"/>
          <w:szCs w:val="22"/>
          <w:lang w:val="el-GR"/>
        </w:rPr>
      </w:pPr>
      <w:r w:rsidRPr="00A16B5E">
        <w:rPr>
          <w:sz w:val="22"/>
          <w:szCs w:val="22"/>
          <w:lang w:val="el-GR"/>
        </w:rPr>
        <w:t>Για την αποφυγή αντιδράσεων στο σημείο της ένεσης, η ενέσιμη αμιωδαρόνη θα πρέπει όπου αυτό είναι δυνατόν, να χορηγείται μέσω κεντρικής φλεβικής γραμμής.</w:t>
      </w:r>
    </w:p>
    <w:p w:rsidR="00E27502" w:rsidRPr="00A16B5E" w:rsidRDefault="00E27502">
      <w:pPr>
        <w:rPr>
          <w:sz w:val="22"/>
          <w:szCs w:val="22"/>
          <w:lang w:val="el-GR"/>
        </w:rPr>
      </w:pPr>
      <w:r w:rsidRPr="00A16B5E">
        <w:rPr>
          <w:sz w:val="22"/>
          <w:szCs w:val="22"/>
          <w:lang w:val="el-GR"/>
        </w:rPr>
        <w:t>Προσοχή θα πρέπει να δίνεται σε περιπτώσεις υπότασης, σοβαρής αναπνευστικής ανεπάρκειας, μη αντιρροπούμενης, ή σοβαρής καρδιακής ανεπάρκειας.</w:t>
      </w:r>
    </w:p>
    <w:p w:rsidR="00934A9C" w:rsidRPr="00A16B5E" w:rsidRDefault="00934A9C">
      <w:pPr>
        <w:rPr>
          <w:sz w:val="22"/>
          <w:szCs w:val="22"/>
          <w:lang w:val="el-GR"/>
        </w:rPr>
      </w:pPr>
    </w:p>
    <w:p w:rsidR="00934A9C" w:rsidRPr="00A16B5E" w:rsidRDefault="00934A9C" w:rsidP="00934A9C">
      <w:pPr>
        <w:rPr>
          <w:bCs/>
          <w:sz w:val="22"/>
          <w:szCs w:val="22"/>
          <w:lang w:val="el-GR"/>
        </w:rPr>
      </w:pPr>
      <w:r w:rsidRPr="00A16B5E">
        <w:rPr>
          <w:b/>
          <w:bCs/>
          <w:sz w:val="22"/>
          <w:szCs w:val="22"/>
          <w:lang w:val="el-GR"/>
        </w:rPr>
        <w:t>Αναισθησία (</w:t>
      </w:r>
      <w:r w:rsidRPr="00A16B5E">
        <w:rPr>
          <w:bCs/>
          <w:sz w:val="22"/>
          <w:szCs w:val="22"/>
          <w:lang w:val="el-GR"/>
        </w:rPr>
        <w:t xml:space="preserve">βλ. </w:t>
      </w:r>
      <w:r w:rsidR="009E3E7F" w:rsidRPr="00A16B5E">
        <w:rPr>
          <w:bCs/>
          <w:sz w:val="22"/>
          <w:szCs w:val="22"/>
          <w:lang w:val="el-GR"/>
        </w:rPr>
        <w:t xml:space="preserve">παράγραφο </w:t>
      </w:r>
      <w:r w:rsidR="00280CEA" w:rsidRPr="00A16B5E">
        <w:rPr>
          <w:iCs/>
          <w:sz w:val="22"/>
          <w:szCs w:val="22"/>
          <w:lang w:val="el-GR"/>
        </w:rPr>
        <w:t xml:space="preserve">«Άλλα φάρμακα και </w:t>
      </w:r>
      <w:r w:rsidR="00280CEA" w:rsidRPr="00A16B5E">
        <w:rPr>
          <w:iCs/>
          <w:sz w:val="22"/>
          <w:szCs w:val="22"/>
        </w:rPr>
        <w:t>Angoron</w:t>
      </w:r>
      <w:r w:rsidR="00280CEA" w:rsidRPr="00A16B5E">
        <w:rPr>
          <w:iCs/>
          <w:sz w:val="22"/>
          <w:szCs w:val="22"/>
          <w:lang w:val="el-GR"/>
        </w:rPr>
        <w:t>»</w:t>
      </w:r>
      <w:r w:rsidRPr="00A16B5E">
        <w:rPr>
          <w:bCs/>
          <w:sz w:val="22"/>
          <w:szCs w:val="22"/>
          <w:lang w:val="el-GR"/>
        </w:rPr>
        <w:t>)</w:t>
      </w:r>
    </w:p>
    <w:p w:rsidR="00934A9C" w:rsidRPr="00A16B5E" w:rsidRDefault="00934A9C" w:rsidP="00934A9C">
      <w:pPr>
        <w:rPr>
          <w:sz w:val="22"/>
          <w:szCs w:val="22"/>
          <w:lang w:val="el-GR"/>
        </w:rPr>
      </w:pPr>
      <w:r w:rsidRPr="00A16B5E">
        <w:rPr>
          <w:sz w:val="22"/>
          <w:szCs w:val="22"/>
          <w:lang w:val="el-GR"/>
        </w:rPr>
        <w:t>Πριν τη χειρουργική επέμβαση, ο αναισθησιολόγος θα πρέπει να ενημερώνεται ότι ο ασθενής λαμβάνει αμιωδαρόνη.</w:t>
      </w:r>
    </w:p>
    <w:p w:rsidR="008049E2" w:rsidRPr="00A16B5E" w:rsidRDefault="008049E2" w:rsidP="008049E2">
      <w:pPr>
        <w:rPr>
          <w:b/>
          <w:sz w:val="22"/>
          <w:szCs w:val="22"/>
          <w:lang w:val="el-GR"/>
        </w:rPr>
      </w:pPr>
    </w:p>
    <w:p w:rsidR="008049E2" w:rsidRPr="00A16B5E" w:rsidRDefault="008049E2" w:rsidP="008049E2">
      <w:pPr>
        <w:rPr>
          <w:sz w:val="22"/>
          <w:szCs w:val="22"/>
          <w:lang w:val="el-GR"/>
        </w:rPr>
      </w:pPr>
      <w:r w:rsidRPr="00A16B5E">
        <w:rPr>
          <w:b/>
          <w:sz w:val="22"/>
          <w:szCs w:val="22"/>
          <w:lang w:val="el-GR"/>
        </w:rPr>
        <w:t xml:space="preserve">Ηλικιωμένοι: </w:t>
      </w:r>
      <w:r w:rsidRPr="00A16B5E">
        <w:rPr>
          <w:sz w:val="22"/>
          <w:szCs w:val="22"/>
          <w:lang w:val="el-GR"/>
        </w:rPr>
        <w:t>Στους ηλικιωμένους απαιτείται ιδιαίτερη προσοχή λόγω της μεγαλύτερης πιθανότητας πρόκλησης βραδυκαρδίας.</w:t>
      </w:r>
    </w:p>
    <w:p w:rsidR="008049E2" w:rsidRPr="00A16B5E" w:rsidRDefault="008049E2" w:rsidP="00CD12F9">
      <w:pPr>
        <w:widowControl w:val="0"/>
        <w:rPr>
          <w:b/>
          <w:bCs/>
          <w:noProof/>
          <w:sz w:val="22"/>
          <w:szCs w:val="22"/>
          <w:lang w:val="el-GR" w:eastAsia="en-US"/>
        </w:rPr>
      </w:pPr>
    </w:p>
    <w:p w:rsidR="00CD12F9" w:rsidRPr="00A16B5E" w:rsidRDefault="00056AD0" w:rsidP="00CD12F9">
      <w:pPr>
        <w:widowControl w:val="0"/>
        <w:rPr>
          <w:noProof/>
          <w:sz w:val="22"/>
          <w:szCs w:val="22"/>
          <w:lang w:val="el-GR" w:eastAsia="en-US"/>
        </w:rPr>
      </w:pPr>
      <w:r w:rsidRPr="00A16B5E">
        <w:rPr>
          <w:b/>
          <w:noProof/>
          <w:sz w:val="22"/>
          <w:szCs w:val="22"/>
          <w:lang w:val="el-GR" w:eastAsia="en-US"/>
        </w:rPr>
        <w:t xml:space="preserve">Κύηση </w:t>
      </w:r>
      <w:r w:rsidR="00CD12F9" w:rsidRPr="00A16B5E">
        <w:rPr>
          <w:b/>
          <w:noProof/>
          <w:sz w:val="22"/>
          <w:szCs w:val="22"/>
          <w:lang w:val="el-GR" w:eastAsia="en-US"/>
        </w:rPr>
        <w:t>και θηλασμός</w:t>
      </w:r>
    </w:p>
    <w:p w:rsidR="00CD12F9" w:rsidRPr="00A16B5E" w:rsidRDefault="00CD12F9" w:rsidP="00CD12F9">
      <w:pPr>
        <w:widowControl w:val="0"/>
        <w:jc w:val="both"/>
        <w:rPr>
          <w:noProof/>
          <w:sz w:val="22"/>
          <w:szCs w:val="22"/>
          <w:lang w:val="el-GR" w:eastAsia="en-US"/>
        </w:rPr>
      </w:pPr>
      <w:r w:rsidRPr="00A16B5E">
        <w:rPr>
          <w:noProof/>
          <w:sz w:val="22"/>
          <w:szCs w:val="22"/>
          <w:lang w:val="el-GR" w:eastAsia="en-US"/>
        </w:rPr>
        <w:t>Εάν είστε έγκυος ή θηλάζετε, νομίζετε ότι μπορεί να είστε έγκυος ή σχεδιάζετε να αποκτήσ</w:t>
      </w:r>
      <w:r w:rsidR="00056AD0" w:rsidRPr="00A16B5E">
        <w:rPr>
          <w:noProof/>
          <w:sz w:val="22"/>
          <w:szCs w:val="22"/>
          <w:lang w:val="el-GR" w:eastAsia="en-US"/>
        </w:rPr>
        <w:t xml:space="preserve">ετε παιδί, ζητήστε τη συμβουλή </w:t>
      </w:r>
      <w:r w:rsidRPr="00A16B5E">
        <w:rPr>
          <w:noProof/>
          <w:sz w:val="22"/>
          <w:szCs w:val="22"/>
          <w:lang w:val="el-GR" w:eastAsia="en-US"/>
        </w:rPr>
        <w:t>του γιατρού</w:t>
      </w:r>
      <w:r w:rsidR="00056AD0" w:rsidRPr="00A16B5E">
        <w:rPr>
          <w:noProof/>
          <w:sz w:val="22"/>
          <w:szCs w:val="22"/>
          <w:lang w:val="el-GR" w:eastAsia="en-US"/>
        </w:rPr>
        <w:t xml:space="preserve"> </w:t>
      </w:r>
      <w:r w:rsidRPr="00A16B5E">
        <w:rPr>
          <w:noProof/>
          <w:sz w:val="22"/>
          <w:szCs w:val="22"/>
          <w:lang w:val="el-GR" w:eastAsia="en-US"/>
        </w:rPr>
        <w:t>ή</w:t>
      </w:r>
      <w:r w:rsidR="00056AD0" w:rsidRPr="00A16B5E">
        <w:rPr>
          <w:noProof/>
          <w:sz w:val="22"/>
          <w:szCs w:val="22"/>
          <w:lang w:val="el-GR" w:eastAsia="en-US"/>
        </w:rPr>
        <w:t xml:space="preserve"> του φαρμακοποιού</w:t>
      </w:r>
      <w:r w:rsidRPr="00A16B5E">
        <w:rPr>
          <w:noProof/>
          <w:sz w:val="22"/>
          <w:szCs w:val="22"/>
          <w:lang w:val="el-GR" w:eastAsia="en-US"/>
        </w:rPr>
        <w:t xml:space="preserve"> σ</w:t>
      </w:r>
      <w:r w:rsidR="00056AD0" w:rsidRPr="00A16B5E">
        <w:rPr>
          <w:noProof/>
          <w:sz w:val="22"/>
          <w:szCs w:val="22"/>
          <w:lang w:val="el-GR" w:eastAsia="en-US"/>
        </w:rPr>
        <w:t>ας πριν πάρετε αυτό το φάρμακο.</w:t>
      </w:r>
    </w:p>
    <w:p w:rsidR="00934A9C" w:rsidRPr="00A16B5E" w:rsidRDefault="00934A9C">
      <w:pPr>
        <w:rPr>
          <w:sz w:val="22"/>
          <w:szCs w:val="22"/>
          <w:lang w:val="el-GR"/>
        </w:rPr>
      </w:pPr>
    </w:p>
    <w:p w:rsidR="00E27502" w:rsidRPr="00A16B5E" w:rsidRDefault="00E27502">
      <w:pPr>
        <w:rPr>
          <w:sz w:val="22"/>
          <w:szCs w:val="22"/>
          <w:lang w:val="el-GR"/>
        </w:rPr>
      </w:pPr>
      <w:r w:rsidRPr="00A16B5E">
        <w:rPr>
          <w:sz w:val="22"/>
          <w:szCs w:val="22"/>
          <w:lang w:val="el-GR"/>
        </w:rPr>
        <w:t xml:space="preserve">Λόγω της επίδρασης στο θυρεοειδή αδένα των εμβρύων, η αμιωδαρόνη αντενδείκνυται στην εγκυμοσύνη, </w:t>
      </w:r>
      <w:r w:rsidR="00703FDF" w:rsidRPr="00A16B5E">
        <w:rPr>
          <w:sz w:val="22"/>
          <w:szCs w:val="22"/>
          <w:lang w:val="el-GR"/>
        </w:rPr>
        <w:t xml:space="preserve">εκτός </w:t>
      </w:r>
      <w:r w:rsidR="00E4485B" w:rsidRPr="00A16B5E">
        <w:rPr>
          <w:sz w:val="22"/>
          <w:szCs w:val="22"/>
          <w:lang w:val="el-GR"/>
        </w:rPr>
        <w:t>εάν τα οφέλη αντισταθμίζουν τους κινδύνους</w:t>
      </w:r>
      <w:r w:rsidRPr="00A16B5E">
        <w:rPr>
          <w:sz w:val="22"/>
          <w:szCs w:val="22"/>
          <w:lang w:val="el-GR"/>
        </w:rPr>
        <w:t>.</w:t>
      </w:r>
    </w:p>
    <w:p w:rsidR="00056AD0" w:rsidRPr="00A16B5E" w:rsidRDefault="00056AD0">
      <w:pPr>
        <w:rPr>
          <w:b/>
          <w:sz w:val="22"/>
          <w:szCs w:val="22"/>
          <w:lang w:val="el-GR"/>
        </w:rPr>
      </w:pPr>
    </w:p>
    <w:p w:rsidR="00E27502" w:rsidRPr="00A16B5E" w:rsidRDefault="00E27502">
      <w:pPr>
        <w:rPr>
          <w:sz w:val="22"/>
          <w:szCs w:val="22"/>
          <w:lang w:val="el-GR"/>
        </w:rPr>
      </w:pPr>
      <w:r w:rsidRPr="00A16B5E">
        <w:rPr>
          <w:sz w:val="22"/>
          <w:szCs w:val="22"/>
          <w:lang w:val="el-GR"/>
        </w:rPr>
        <w:t xml:space="preserve">Η αμιωδαρόνη εκκρίνεται στο μητρικό γάλα σε σημαντικές ποσότητες, επομένως αντενδείκνυται </w:t>
      </w:r>
      <w:r w:rsidR="00E4485B" w:rsidRPr="00A16B5E">
        <w:rPr>
          <w:sz w:val="22"/>
          <w:szCs w:val="22"/>
          <w:lang w:val="el-GR"/>
        </w:rPr>
        <w:t>σε θηλάζουσες μητέρες</w:t>
      </w:r>
      <w:r w:rsidRPr="00A16B5E">
        <w:rPr>
          <w:sz w:val="22"/>
          <w:szCs w:val="22"/>
          <w:lang w:val="el-GR"/>
        </w:rPr>
        <w:t>.</w:t>
      </w:r>
    </w:p>
    <w:p w:rsidR="00056AD0" w:rsidRPr="00A16B5E" w:rsidRDefault="00056AD0" w:rsidP="00056AD0">
      <w:pPr>
        <w:widowControl w:val="0"/>
        <w:rPr>
          <w:b/>
          <w:noProof/>
          <w:sz w:val="22"/>
          <w:szCs w:val="22"/>
          <w:lang w:val="el-GR" w:eastAsia="en-US"/>
        </w:rPr>
      </w:pPr>
    </w:p>
    <w:p w:rsidR="00056AD0" w:rsidRPr="00A16B5E" w:rsidRDefault="00056AD0" w:rsidP="00056AD0">
      <w:pPr>
        <w:widowControl w:val="0"/>
        <w:rPr>
          <w:b/>
          <w:noProof/>
          <w:sz w:val="22"/>
          <w:szCs w:val="22"/>
          <w:lang w:val="el-GR" w:eastAsia="en-US"/>
        </w:rPr>
      </w:pPr>
      <w:r w:rsidRPr="00A16B5E">
        <w:rPr>
          <w:b/>
          <w:noProof/>
          <w:sz w:val="22"/>
          <w:szCs w:val="22"/>
          <w:lang w:val="el-GR" w:eastAsia="en-US"/>
        </w:rPr>
        <w:t>Οδήγηση και χειρισμός μηχανημάτων</w:t>
      </w:r>
    </w:p>
    <w:p w:rsidR="00E27502" w:rsidRPr="00A16B5E" w:rsidRDefault="00E4485B" w:rsidP="00056AD0">
      <w:pPr>
        <w:rPr>
          <w:sz w:val="22"/>
          <w:szCs w:val="22"/>
          <w:lang w:val="el-GR"/>
        </w:rPr>
      </w:pPr>
      <w:r w:rsidRPr="00A16B5E">
        <w:rPr>
          <w:sz w:val="22"/>
          <w:szCs w:val="22"/>
          <w:lang w:val="el-GR"/>
        </w:rPr>
        <w:t>Δεν υπάρχουν στοιχεία ότι η αμιωδαρόνη επηρεάζει την ικανότητα οδήγησης και χρήσης μηχανών</w:t>
      </w:r>
      <w:r w:rsidR="00E27502" w:rsidRPr="00A16B5E">
        <w:rPr>
          <w:sz w:val="22"/>
          <w:szCs w:val="22"/>
          <w:lang w:val="el-GR"/>
        </w:rPr>
        <w:t>.</w:t>
      </w:r>
    </w:p>
    <w:p w:rsidR="00056AD0" w:rsidRPr="00A16B5E" w:rsidRDefault="00056AD0" w:rsidP="00056AD0">
      <w:pPr>
        <w:widowControl w:val="0"/>
        <w:rPr>
          <w:b/>
          <w:noProof/>
          <w:sz w:val="22"/>
          <w:szCs w:val="22"/>
          <w:lang w:val="el-GR" w:eastAsia="en-US"/>
        </w:rPr>
      </w:pPr>
    </w:p>
    <w:p w:rsidR="00056AD0" w:rsidRPr="00A16B5E" w:rsidRDefault="00056AD0" w:rsidP="00056AD0">
      <w:pPr>
        <w:widowControl w:val="0"/>
        <w:rPr>
          <w:noProof/>
          <w:sz w:val="22"/>
          <w:szCs w:val="22"/>
          <w:lang w:val="el-GR" w:eastAsia="en-US"/>
        </w:rPr>
      </w:pPr>
      <w:r w:rsidRPr="00A16B5E">
        <w:rPr>
          <w:b/>
          <w:noProof/>
          <w:sz w:val="22"/>
          <w:szCs w:val="22"/>
          <w:lang w:val="el-GR" w:eastAsia="en-US"/>
        </w:rPr>
        <w:t xml:space="preserve">Το </w:t>
      </w:r>
      <w:r w:rsidRPr="00A16B5E">
        <w:rPr>
          <w:b/>
          <w:noProof/>
          <w:sz w:val="22"/>
          <w:szCs w:val="22"/>
        </w:rPr>
        <w:t>Angoron</w:t>
      </w:r>
      <w:r w:rsidRPr="00A16B5E">
        <w:rPr>
          <w:b/>
          <w:noProof/>
          <w:sz w:val="22"/>
          <w:szCs w:val="22"/>
          <w:lang w:val="el-GR" w:eastAsia="en-US"/>
        </w:rPr>
        <w:t xml:space="preserve"> περιέχει βενζυλική αλκοόλη</w:t>
      </w:r>
    </w:p>
    <w:p w:rsidR="00E27502" w:rsidRPr="00A16B5E" w:rsidRDefault="001A700B" w:rsidP="00056AD0">
      <w:pPr>
        <w:pStyle w:val="default"/>
        <w:spacing w:before="0" w:beforeAutospacing="0" w:after="0" w:afterAutospacing="0"/>
        <w:jc w:val="both"/>
        <w:rPr>
          <w:sz w:val="22"/>
          <w:szCs w:val="22"/>
        </w:rPr>
      </w:pPr>
      <w:r w:rsidRPr="00A16B5E">
        <w:rPr>
          <w:sz w:val="22"/>
          <w:szCs w:val="22"/>
        </w:rPr>
        <w:t>Αυτό το προϊόν περιέχει βενζυλική αλκο</w:t>
      </w:r>
      <w:r w:rsidR="00AA5307" w:rsidRPr="00A16B5E">
        <w:rPr>
          <w:sz w:val="22"/>
          <w:szCs w:val="22"/>
        </w:rPr>
        <w:t>ό</w:t>
      </w:r>
      <w:r w:rsidRPr="00A16B5E">
        <w:rPr>
          <w:sz w:val="22"/>
          <w:szCs w:val="22"/>
        </w:rPr>
        <w:t>λη (20 mg/ml) ως συντηρητικό. Η βενζυλική αλκοόλη μπορεί να προκαλέσει τοξικές και αλλεργικές αντιδράσεις σε βρέφη και παιδιά ηλικίας μέχρι 3 ετών.</w:t>
      </w:r>
    </w:p>
    <w:p w:rsidR="00703FDF" w:rsidRPr="00A16B5E" w:rsidRDefault="00703FDF">
      <w:pPr>
        <w:rPr>
          <w:b/>
          <w:sz w:val="22"/>
          <w:szCs w:val="22"/>
          <w:lang w:val="el-GR"/>
        </w:rPr>
      </w:pPr>
    </w:p>
    <w:p w:rsidR="008049E2" w:rsidRPr="00A16B5E" w:rsidRDefault="008049E2" w:rsidP="008049E2">
      <w:pPr>
        <w:widowControl w:val="0"/>
        <w:rPr>
          <w:b/>
          <w:bCs/>
          <w:noProof/>
          <w:sz w:val="22"/>
          <w:szCs w:val="22"/>
          <w:lang w:val="el-GR" w:eastAsia="en-US"/>
        </w:rPr>
      </w:pPr>
      <w:r w:rsidRPr="00A16B5E">
        <w:rPr>
          <w:b/>
          <w:bCs/>
          <w:noProof/>
          <w:sz w:val="22"/>
          <w:szCs w:val="22"/>
          <w:lang w:val="el-GR" w:eastAsia="en-US"/>
        </w:rPr>
        <w:t xml:space="preserve">Άλλα φάρμακα και </w:t>
      </w:r>
      <w:r w:rsidRPr="00A16B5E">
        <w:rPr>
          <w:b/>
          <w:bCs/>
          <w:noProof/>
          <w:sz w:val="22"/>
          <w:szCs w:val="22"/>
          <w:lang w:eastAsia="en-US"/>
        </w:rPr>
        <w:t>Angoron</w:t>
      </w:r>
    </w:p>
    <w:p w:rsidR="008049E2" w:rsidRPr="00A16B5E" w:rsidRDefault="008049E2" w:rsidP="008049E2">
      <w:pPr>
        <w:widowControl w:val="0"/>
        <w:jc w:val="both"/>
        <w:rPr>
          <w:noProof/>
          <w:sz w:val="22"/>
          <w:szCs w:val="22"/>
          <w:lang w:val="el-GR" w:eastAsia="en-US"/>
        </w:rPr>
      </w:pPr>
      <w:r w:rsidRPr="00A16B5E">
        <w:rPr>
          <w:noProof/>
          <w:sz w:val="22"/>
          <w:szCs w:val="22"/>
          <w:lang w:val="el-GR" w:eastAsia="en-US"/>
        </w:rPr>
        <w:t>Ενημερώστε τον γιατρό ή τον φαρμακοποιό σας εάν παίρνετε, έχετε πρόσφατα πάρει ή μπορεί να πάρετε άλλα φάρμακα.</w:t>
      </w:r>
    </w:p>
    <w:p w:rsidR="008049E2" w:rsidRPr="00A16B5E" w:rsidRDefault="008049E2">
      <w:pPr>
        <w:pStyle w:val="20"/>
        <w:rPr>
          <w:strike w:val="0"/>
          <w:szCs w:val="22"/>
          <w:lang w:val="el-GR"/>
        </w:rPr>
      </w:pPr>
    </w:p>
    <w:p w:rsidR="00E27502" w:rsidRPr="00A16B5E" w:rsidRDefault="00E27502">
      <w:pPr>
        <w:pStyle w:val="20"/>
        <w:rPr>
          <w:strike w:val="0"/>
          <w:szCs w:val="22"/>
          <w:lang w:val="el-GR"/>
        </w:rPr>
      </w:pPr>
      <w:r w:rsidRPr="00A16B5E">
        <w:rPr>
          <w:strike w:val="0"/>
          <w:szCs w:val="22"/>
          <w:lang w:val="el-GR"/>
        </w:rPr>
        <w:lastRenderedPageBreak/>
        <w:t>Ο συνδυασμός με μερικά άλλα φάρμακα μπορεί να επιδεινώσει κάποιες ανεπιθύμητες ενέργειες κυρίως από το καρδιαγειακό.</w:t>
      </w:r>
    </w:p>
    <w:p w:rsidR="00743C91" w:rsidRPr="00A16B5E" w:rsidRDefault="00743C91" w:rsidP="00743C91">
      <w:pPr>
        <w:rPr>
          <w:b/>
          <w:sz w:val="22"/>
          <w:szCs w:val="22"/>
          <w:u w:val="single"/>
          <w:lang w:val="el-GR"/>
        </w:rPr>
      </w:pPr>
    </w:p>
    <w:p w:rsidR="00743C91" w:rsidRDefault="00743C91" w:rsidP="00743C91">
      <w:pPr>
        <w:rPr>
          <w:b/>
          <w:sz w:val="22"/>
          <w:szCs w:val="22"/>
        </w:rPr>
      </w:pPr>
      <w:r w:rsidRPr="00A16B5E">
        <w:rPr>
          <w:b/>
          <w:sz w:val="22"/>
          <w:szCs w:val="22"/>
          <w:lang w:val="el-GR"/>
        </w:rPr>
        <w:t>Φαρμακοδυναμικές αλληλεπιδράσεις</w:t>
      </w:r>
    </w:p>
    <w:p w:rsidR="00A35E2A" w:rsidRPr="00A35E2A" w:rsidRDefault="00A35E2A" w:rsidP="00743C91">
      <w:pPr>
        <w:rPr>
          <w:b/>
          <w:sz w:val="22"/>
          <w:szCs w:val="22"/>
        </w:rPr>
      </w:pPr>
    </w:p>
    <w:p w:rsidR="00743C91" w:rsidRPr="00A35E2A" w:rsidRDefault="00743C91" w:rsidP="005226A1">
      <w:pPr>
        <w:rPr>
          <w:sz w:val="22"/>
          <w:szCs w:val="22"/>
          <w:u w:val="single"/>
          <w:lang w:val="el-GR"/>
        </w:rPr>
      </w:pPr>
      <w:r w:rsidRPr="00A16B5E">
        <w:rPr>
          <w:sz w:val="22"/>
          <w:szCs w:val="22"/>
          <w:u w:val="single"/>
          <w:lang w:val="el-GR"/>
        </w:rPr>
        <w:t xml:space="preserve">Φάρμακα τα οποία μπορεί να επάγουν κοιλιακή ταχυκαρδία δίκην ριπιδίου ή να παρατείνουν το διάστημα </w:t>
      </w:r>
      <w:r w:rsidRPr="00A16B5E">
        <w:rPr>
          <w:sz w:val="22"/>
          <w:szCs w:val="22"/>
          <w:u w:val="single"/>
        </w:rPr>
        <w:t>QT</w:t>
      </w:r>
      <w:r w:rsidRPr="00A16B5E">
        <w:rPr>
          <w:sz w:val="22"/>
          <w:szCs w:val="22"/>
          <w:u w:val="single"/>
          <w:lang w:val="el-GR"/>
        </w:rPr>
        <w:t xml:space="preserve"> </w:t>
      </w:r>
    </w:p>
    <w:p w:rsidR="00743C91" w:rsidRPr="00A16B5E" w:rsidRDefault="00743C91" w:rsidP="00743C91">
      <w:pPr>
        <w:pStyle w:val="20"/>
        <w:rPr>
          <w:strike w:val="0"/>
          <w:szCs w:val="22"/>
          <w:lang w:val="el-GR"/>
        </w:rPr>
      </w:pPr>
      <w:r w:rsidRPr="00A16B5E">
        <w:rPr>
          <w:i/>
          <w:strike w:val="0"/>
          <w:szCs w:val="22"/>
          <w:lang w:val="el-GR"/>
        </w:rPr>
        <w:t>- Φάρμακα που επάγουν κοιλιακή ταχυκαρδία δίκην ριπιδίου</w:t>
      </w:r>
    </w:p>
    <w:p w:rsidR="00E21103" w:rsidRPr="00A16B5E" w:rsidRDefault="00E21103" w:rsidP="00E21103">
      <w:pPr>
        <w:rPr>
          <w:sz w:val="22"/>
          <w:szCs w:val="22"/>
          <w:lang w:val="el-GR"/>
        </w:rPr>
      </w:pPr>
      <w:r w:rsidRPr="00A16B5E">
        <w:rPr>
          <w:sz w:val="22"/>
          <w:szCs w:val="22"/>
          <w:lang w:val="el-GR"/>
        </w:rPr>
        <w:t xml:space="preserve">Ο συνδυασμός με φάρμακα τα οποία μπορεί να </w:t>
      </w:r>
      <w:r w:rsidR="00743C91" w:rsidRPr="00A16B5E">
        <w:rPr>
          <w:sz w:val="22"/>
          <w:szCs w:val="22"/>
          <w:lang w:val="el-GR"/>
        </w:rPr>
        <w:t xml:space="preserve">επάγουν κοιλιακή ταχυκαρδία δίκην ριπιδίου </w:t>
      </w:r>
      <w:r w:rsidRPr="00A16B5E">
        <w:rPr>
          <w:sz w:val="22"/>
          <w:szCs w:val="22"/>
          <w:lang w:val="el-GR"/>
        </w:rPr>
        <w:t xml:space="preserve">αντενδείκνυται </w:t>
      </w:r>
      <w:r w:rsidR="0096311C" w:rsidRPr="00A16B5E">
        <w:rPr>
          <w:sz w:val="22"/>
          <w:szCs w:val="22"/>
          <w:lang w:val="el-GR"/>
        </w:rPr>
        <w:t xml:space="preserve">(βλ. </w:t>
      </w:r>
      <w:r w:rsidR="009E3E7F" w:rsidRPr="00A16B5E">
        <w:rPr>
          <w:bCs/>
          <w:sz w:val="22"/>
          <w:szCs w:val="22"/>
          <w:lang w:val="el-GR"/>
        </w:rPr>
        <w:t>παράγραφο</w:t>
      </w:r>
      <w:r w:rsidR="0096311C" w:rsidRPr="00A16B5E">
        <w:rPr>
          <w:bCs/>
          <w:sz w:val="22"/>
          <w:szCs w:val="22"/>
          <w:lang w:val="el-GR"/>
        </w:rPr>
        <w:t xml:space="preserve"> 2)</w:t>
      </w:r>
    </w:p>
    <w:p w:rsidR="00E21103" w:rsidRPr="00A16B5E" w:rsidRDefault="00E21103" w:rsidP="004448E3">
      <w:pPr>
        <w:rPr>
          <w:sz w:val="22"/>
          <w:szCs w:val="22"/>
          <w:lang w:val="el-GR"/>
        </w:rPr>
      </w:pPr>
      <w:r w:rsidRPr="00A16B5E">
        <w:rPr>
          <w:sz w:val="22"/>
          <w:szCs w:val="22"/>
          <w:lang w:val="el-GR"/>
        </w:rPr>
        <w:t>- Αντιαρρυθμικά φάρμακα όπως αυτά της κατηγορίας Ια</w:t>
      </w:r>
      <w:r w:rsidR="004448E3" w:rsidRPr="00A16B5E">
        <w:rPr>
          <w:sz w:val="22"/>
          <w:szCs w:val="22"/>
          <w:lang w:val="el-GR"/>
        </w:rPr>
        <w:t xml:space="preserve"> (κινιδίνη, δισοπυραμίδη, κ.λ</w:t>
      </w:r>
      <w:r w:rsidR="007E0386" w:rsidRPr="00A16B5E">
        <w:rPr>
          <w:sz w:val="22"/>
          <w:szCs w:val="22"/>
          <w:lang w:val="el-GR"/>
        </w:rPr>
        <w:t>.</w:t>
      </w:r>
      <w:r w:rsidR="004448E3" w:rsidRPr="00A16B5E">
        <w:rPr>
          <w:sz w:val="22"/>
          <w:szCs w:val="22"/>
          <w:lang w:val="el-GR"/>
        </w:rPr>
        <w:t>π</w:t>
      </w:r>
      <w:r w:rsidR="007E0386" w:rsidRPr="00A16B5E">
        <w:rPr>
          <w:sz w:val="22"/>
          <w:szCs w:val="22"/>
          <w:lang w:val="el-GR"/>
        </w:rPr>
        <w:t>.</w:t>
      </w:r>
      <w:r w:rsidR="004448E3" w:rsidRPr="00A16B5E">
        <w:rPr>
          <w:sz w:val="22"/>
          <w:szCs w:val="22"/>
          <w:lang w:val="el-GR"/>
        </w:rPr>
        <w:t>)</w:t>
      </w:r>
      <w:r w:rsidRPr="00A16B5E">
        <w:rPr>
          <w:sz w:val="22"/>
          <w:szCs w:val="22"/>
          <w:lang w:val="el-GR"/>
        </w:rPr>
        <w:t xml:space="preserve">, </w:t>
      </w:r>
      <w:r w:rsidR="004448E3" w:rsidRPr="00A16B5E">
        <w:rPr>
          <w:sz w:val="22"/>
          <w:szCs w:val="22"/>
          <w:lang w:val="el-GR"/>
        </w:rPr>
        <w:t>της κατηγορίας ΙΙΙ (</w:t>
      </w:r>
      <w:r w:rsidRPr="00A16B5E">
        <w:rPr>
          <w:sz w:val="22"/>
          <w:szCs w:val="22"/>
          <w:lang w:val="el-GR"/>
        </w:rPr>
        <w:t xml:space="preserve">σοταλόλη, </w:t>
      </w:r>
      <w:r w:rsidR="004448E3" w:rsidRPr="00A16B5E">
        <w:rPr>
          <w:sz w:val="22"/>
          <w:szCs w:val="22"/>
          <w:lang w:val="el-GR"/>
        </w:rPr>
        <w:t>ιμπουτιλίδη, κ.λ</w:t>
      </w:r>
      <w:r w:rsidR="007E0386" w:rsidRPr="00A16B5E">
        <w:rPr>
          <w:sz w:val="22"/>
          <w:szCs w:val="22"/>
          <w:lang w:val="el-GR"/>
        </w:rPr>
        <w:t>.</w:t>
      </w:r>
      <w:r w:rsidR="004448E3" w:rsidRPr="00A16B5E">
        <w:rPr>
          <w:sz w:val="22"/>
          <w:szCs w:val="22"/>
          <w:lang w:val="el-GR"/>
        </w:rPr>
        <w:t xml:space="preserve">π.), </w:t>
      </w:r>
      <w:r w:rsidRPr="00A16B5E">
        <w:rPr>
          <w:sz w:val="22"/>
          <w:szCs w:val="22"/>
          <w:lang w:val="el-GR"/>
        </w:rPr>
        <w:t>ή η βεπριδίλη.</w:t>
      </w:r>
    </w:p>
    <w:p w:rsidR="00E21103" w:rsidRPr="00A16B5E" w:rsidRDefault="00E21103" w:rsidP="00DC02D9">
      <w:pPr>
        <w:rPr>
          <w:sz w:val="22"/>
          <w:szCs w:val="22"/>
          <w:lang w:val="el-GR"/>
        </w:rPr>
      </w:pPr>
      <w:r w:rsidRPr="00A16B5E">
        <w:rPr>
          <w:sz w:val="22"/>
          <w:szCs w:val="22"/>
          <w:lang w:val="el-GR"/>
        </w:rPr>
        <w:t>- Μη αντιαρρυθμικά φάρμακα όπως βινκαμίνη, κάποιοι νευροληπτικοί παράγοντες</w:t>
      </w:r>
      <w:r w:rsidR="00DC02D9" w:rsidRPr="00A16B5E">
        <w:rPr>
          <w:sz w:val="22"/>
          <w:szCs w:val="22"/>
          <w:lang w:val="el-GR"/>
        </w:rPr>
        <w:t xml:space="preserve"> (θειοριδαζίνη, χλωροπρομαζίνη, σουλπιρίδη, σουλτοπρίδη, αλοπεριδόλη, δροπεριδόλη, κ.λ</w:t>
      </w:r>
      <w:r w:rsidR="007E0386" w:rsidRPr="00A16B5E">
        <w:rPr>
          <w:sz w:val="22"/>
          <w:szCs w:val="22"/>
          <w:lang w:val="el-GR"/>
        </w:rPr>
        <w:t>.</w:t>
      </w:r>
      <w:r w:rsidR="00DC02D9" w:rsidRPr="00A16B5E">
        <w:rPr>
          <w:sz w:val="22"/>
          <w:szCs w:val="22"/>
          <w:lang w:val="el-GR"/>
        </w:rPr>
        <w:t>π</w:t>
      </w:r>
      <w:r w:rsidR="007E0386" w:rsidRPr="00A16B5E">
        <w:rPr>
          <w:sz w:val="22"/>
          <w:szCs w:val="22"/>
          <w:lang w:val="el-GR"/>
        </w:rPr>
        <w:t>.</w:t>
      </w:r>
      <w:r w:rsidR="00DC02D9" w:rsidRPr="00A16B5E">
        <w:rPr>
          <w:sz w:val="22"/>
          <w:szCs w:val="22"/>
          <w:lang w:val="el-GR"/>
        </w:rPr>
        <w:t>)</w:t>
      </w:r>
      <w:r w:rsidRPr="00A16B5E">
        <w:rPr>
          <w:sz w:val="22"/>
          <w:szCs w:val="22"/>
          <w:lang w:val="el-GR"/>
        </w:rPr>
        <w:t xml:space="preserve">, σιζαπρίδη, ερυθρομυκίνη </w:t>
      </w:r>
      <w:r w:rsidRPr="00A16B5E">
        <w:rPr>
          <w:sz w:val="22"/>
          <w:szCs w:val="22"/>
        </w:rPr>
        <w:t>I</w:t>
      </w:r>
      <w:r w:rsidRPr="00A16B5E">
        <w:rPr>
          <w:sz w:val="22"/>
          <w:szCs w:val="22"/>
          <w:lang w:val="el-GR"/>
        </w:rPr>
        <w:t>.</w:t>
      </w:r>
      <w:r w:rsidRPr="00A16B5E">
        <w:rPr>
          <w:sz w:val="22"/>
          <w:szCs w:val="22"/>
        </w:rPr>
        <w:t>V</w:t>
      </w:r>
      <w:r w:rsidRPr="00A16B5E">
        <w:rPr>
          <w:sz w:val="22"/>
          <w:szCs w:val="22"/>
          <w:lang w:val="el-GR"/>
        </w:rPr>
        <w:t>., π</w:t>
      </w:r>
      <w:r w:rsidR="007E0386" w:rsidRPr="00A16B5E">
        <w:rPr>
          <w:sz w:val="22"/>
          <w:szCs w:val="22"/>
          <w:lang w:val="el-GR"/>
        </w:rPr>
        <w:t>ενταμιδίνη (όταν χορηγείται παρε</w:t>
      </w:r>
      <w:r w:rsidRPr="00A16B5E">
        <w:rPr>
          <w:sz w:val="22"/>
          <w:szCs w:val="22"/>
          <w:lang w:val="el-GR"/>
        </w:rPr>
        <w:t xml:space="preserve">ντερικώς), </w:t>
      </w:r>
      <w:r w:rsidR="00DC02D9" w:rsidRPr="00A16B5E">
        <w:rPr>
          <w:sz w:val="22"/>
          <w:szCs w:val="22"/>
          <w:lang w:val="el-GR"/>
        </w:rPr>
        <w:t>κο-τριμοξαζόλη, ορισμένα αντιϊσταμινικά (τερφεναδίνη, αστεμιζόλη, μιζολαστίνη, κ.λ</w:t>
      </w:r>
      <w:r w:rsidR="007E0386" w:rsidRPr="00A16B5E">
        <w:rPr>
          <w:sz w:val="22"/>
          <w:szCs w:val="22"/>
          <w:lang w:val="el-GR"/>
        </w:rPr>
        <w:t>.</w:t>
      </w:r>
      <w:r w:rsidR="00DC02D9" w:rsidRPr="00A16B5E">
        <w:rPr>
          <w:sz w:val="22"/>
          <w:szCs w:val="22"/>
          <w:lang w:val="el-GR"/>
        </w:rPr>
        <w:t>π.), ανθελονοσιακά (κινίνη, μεφλοκίνη, χλωροκίνη, αλοφαντρίνη, κ.λ</w:t>
      </w:r>
      <w:r w:rsidR="007E0386" w:rsidRPr="00A16B5E">
        <w:rPr>
          <w:sz w:val="22"/>
          <w:szCs w:val="22"/>
          <w:lang w:val="el-GR"/>
        </w:rPr>
        <w:t>.</w:t>
      </w:r>
      <w:r w:rsidR="00DC02D9" w:rsidRPr="00A16B5E">
        <w:rPr>
          <w:sz w:val="22"/>
          <w:szCs w:val="22"/>
          <w:lang w:val="el-GR"/>
        </w:rPr>
        <w:t>π.), λίθιο και τρικυκλικά αντικαταθλ</w:t>
      </w:r>
      <w:r w:rsidR="009E20D9" w:rsidRPr="00A16B5E">
        <w:rPr>
          <w:sz w:val="22"/>
          <w:szCs w:val="22"/>
          <w:lang w:val="el-GR"/>
        </w:rPr>
        <w:t>ι</w:t>
      </w:r>
      <w:r w:rsidR="00DC02D9" w:rsidRPr="00A16B5E">
        <w:rPr>
          <w:sz w:val="22"/>
          <w:szCs w:val="22"/>
          <w:lang w:val="el-GR"/>
        </w:rPr>
        <w:t>πτικά (δοξεπίνη, μαπροτιλίνη, αμιτριπτυλίνη, κ.λ</w:t>
      </w:r>
      <w:r w:rsidR="007E0386" w:rsidRPr="00A16B5E">
        <w:rPr>
          <w:sz w:val="22"/>
          <w:szCs w:val="22"/>
          <w:lang w:val="el-GR"/>
        </w:rPr>
        <w:t>.</w:t>
      </w:r>
      <w:r w:rsidR="00DC02D9" w:rsidRPr="00A16B5E">
        <w:rPr>
          <w:sz w:val="22"/>
          <w:szCs w:val="22"/>
          <w:lang w:val="el-GR"/>
        </w:rPr>
        <w:t xml:space="preserve">π.), </w:t>
      </w:r>
      <w:r w:rsidRPr="00A16B5E">
        <w:rPr>
          <w:sz w:val="22"/>
          <w:szCs w:val="22"/>
          <w:lang w:val="el-GR"/>
        </w:rPr>
        <w:t xml:space="preserve">καθώς υπάρχει αυξημένος κίνδυνος </w:t>
      </w:r>
      <w:r w:rsidR="00743C91" w:rsidRPr="00A16B5E">
        <w:rPr>
          <w:sz w:val="22"/>
          <w:szCs w:val="22"/>
          <w:lang w:val="el-GR"/>
        </w:rPr>
        <w:t xml:space="preserve">πιθανώς θανατηφόρου </w:t>
      </w:r>
      <w:r w:rsidRPr="00A16B5E">
        <w:rPr>
          <w:sz w:val="22"/>
          <w:szCs w:val="22"/>
          <w:lang w:val="el-GR"/>
        </w:rPr>
        <w:t>“</w:t>
      </w:r>
      <w:r w:rsidRPr="00A16B5E">
        <w:rPr>
          <w:i/>
          <w:sz w:val="22"/>
          <w:szCs w:val="22"/>
        </w:rPr>
        <w:t>torsade</w:t>
      </w:r>
      <w:r w:rsidRPr="00A16B5E">
        <w:rPr>
          <w:i/>
          <w:sz w:val="22"/>
          <w:szCs w:val="22"/>
          <w:lang w:val="el-GR"/>
        </w:rPr>
        <w:t xml:space="preserve"> </w:t>
      </w:r>
      <w:r w:rsidRPr="00A16B5E">
        <w:rPr>
          <w:i/>
          <w:sz w:val="22"/>
          <w:szCs w:val="22"/>
        </w:rPr>
        <w:t>de</w:t>
      </w:r>
      <w:r w:rsidRPr="00A16B5E">
        <w:rPr>
          <w:i/>
          <w:sz w:val="22"/>
          <w:szCs w:val="22"/>
          <w:lang w:val="el-GR"/>
        </w:rPr>
        <w:t xml:space="preserve"> </w:t>
      </w:r>
      <w:r w:rsidRPr="00A16B5E">
        <w:rPr>
          <w:i/>
          <w:sz w:val="22"/>
          <w:szCs w:val="22"/>
        </w:rPr>
        <w:t>pointes</w:t>
      </w:r>
      <w:r w:rsidR="00DC02D9" w:rsidRPr="00A16B5E">
        <w:rPr>
          <w:sz w:val="22"/>
          <w:szCs w:val="22"/>
          <w:lang w:val="el-GR"/>
        </w:rPr>
        <w:t>”.</w:t>
      </w:r>
    </w:p>
    <w:p w:rsidR="00743C91" w:rsidRPr="00A16B5E" w:rsidRDefault="00743C91" w:rsidP="00743C91">
      <w:pPr>
        <w:rPr>
          <w:sz w:val="22"/>
          <w:szCs w:val="22"/>
          <w:lang w:val="el-GR"/>
        </w:rPr>
      </w:pPr>
    </w:p>
    <w:p w:rsidR="00743C91" w:rsidRPr="00A16B5E" w:rsidRDefault="00743C91" w:rsidP="00743C91">
      <w:pPr>
        <w:rPr>
          <w:i/>
          <w:sz w:val="22"/>
          <w:szCs w:val="22"/>
          <w:lang w:val="el-GR"/>
        </w:rPr>
      </w:pPr>
      <w:r w:rsidRPr="00A16B5E">
        <w:rPr>
          <w:i/>
          <w:sz w:val="22"/>
          <w:szCs w:val="22"/>
          <w:lang w:val="el-GR"/>
        </w:rPr>
        <w:t xml:space="preserve">- Φάρμακα που παρατείνουν το διάστημα </w:t>
      </w:r>
      <w:r w:rsidRPr="00A16B5E">
        <w:rPr>
          <w:i/>
          <w:sz w:val="22"/>
          <w:szCs w:val="22"/>
        </w:rPr>
        <w:t>QT</w:t>
      </w:r>
    </w:p>
    <w:p w:rsidR="00743C91" w:rsidRPr="00A16B5E" w:rsidRDefault="00743C91" w:rsidP="00743C91">
      <w:pPr>
        <w:rPr>
          <w:sz w:val="22"/>
          <w:szCs w:val="22"/>
          <w:lang w:val="el-GR"/>
        </w:rPr>
      </w:pPr>
      <w:r w:rsidRPr="00A16B5E">
        <w:rPr>
          <w:sz w:val="22"/>
          <w:szCs w:val="22"/>
          <w:lang w:val="el-GR"/>
        </w:rPr>
        <w:t xml:space="preserve">Η συγχορήγηση αμιωδαρόνης με φάρμακα που είναι γνωστό ότι παρατείνουν το διάστημα </w:t>
      </w:r>
      <w:r w:rsidRPr="00A16B5E">
        <w:rPr>
          <w:sz w:val="22"/>
          <w:szCs w:val="22"/>
        </w:rPr>
        <w:t>QT</w:t>
      </w:r>
      <w:r w:rsidRPr="00A16B5E">
        <w:rPr>
          <w:sz w:val="22"/>
          <w:szCs w:val="22"/>
          <w:lang w:val="el-GR"/>
        </w:rPr>
        <w:t xml:space="preserve"> θα πρέπει να βασίζεται σε προσεκτική αξιολόγηση των πιθανών κινδύνων και των ωφελειών για κάθε ασθενή εφόσον ο κίνδυνος κοιλιακής ταχυκαρδίας δίκην ριπιδίου μπορεί να αυξηθεί και ο ασθενής θα πρέπει να παρακολουθείται για παράταση του </w:t>
      </w:r>
      <w:r w:rsidRPr="00A16B5E">
        <w:rPr>
          <w:sz w:val="22"/>
          <w:szCs w:val="22"/>
        </w:rPr>
        <w:t>QT</w:t>
      </w:r>
      <w:r w:rsidRPr="00A16B5E">
        <w:rPr>
          <w:sz w:val="22"/>
          <w:szCs w:val="22"/>
          <w:lang w:val="el-GR"/>
        </w:rPr>
        <w:t>.</w:t>
      </w:r>
    </w:p>
    <w:p w:rsidR="00743C91" w:rsidRPr="00A16B5E" w:rsidRDefault="00743C91" w:rsidP="00743C91">
      <w:pPr>
        <w:rPr>
          <w:sz w:val="22"/>
          <w:szCs w:val="22"/>
          <w:lang w:val="el-GR"/>
        </w:rPr>
      </w:pPr>
    </w:p>
    <w:p w:rsidR="00743C91" w:rsidRPr="00A16B5E" w:rsidRDefault="00743C91" w:rsidP="00743C91">
      <w:pPr>
        <w:rPr>
          <w:sz w:val="22"/>
          <w:szCs w:val="22"/>
          <w:lang w:val="el-GR"/>
        </w:rPr>
      </w:pPr>
      <w:r w:rsidRPr="00A16B5E">
        <w:rPr>
          <w:sz w:val="22"/>
          <w:szCs w:val="22"/>
        </w:rPr>
        <w:t>O</w:t>
      </w:r>
      <w:r w:rsidRPr="00A16B5E">
        <w:rPr>
          <w:sz w:val="22"/>
          <w:szCs w:val="22"/>
          <w:lang w:val="el-GR"/>
        </w:rPr>
        <w:t>ι φθοριοκινολόνες πρέπει να αποφεύγονται σε ασθενείς που λαμβάνουν αμιωδαρόνη.</w:t>
      </w:r>
    </w:p>
    <w:p w:rsidR="00743C91" w:rsidRPr="00A16B5E" w:rsidRDefault="00743C91" w:rsidP="00743C91">
      <w:pPr>
        <w:rPr>
          <w:sz w:val="22"/>
          <w:szCs w:val="22"/>
          <w:lang w:val="el-GR"/>
        </w:rPr>
      </w:pPr>
    </w:p>
    <w:p w:rsidR="00743C91" w:rsidRPr="00A16B5E" w:rsidRDefault="00743C91" w:rsidP="005226A1">
      <w:pPr>
        <w:rPr>
          <w:sz w:val="22"/>
          <w:szCs w:val="22"/>
          <w:u w:val="single"/>
          <w:lang w:val="el-GR"/>
        </w:rPr>
      </w:pPr>
      <w:r w:rsidRPr="00A16B5E">
        <w:rPr>
          <w:sz w:val="22"/>
          <w:szCs w:val="22"/>
          <w:u w:val="single"/>
          <w:lang w:val="el-GR"/>
        </w:rPr>
        <w:t>Φάρμακα που μειώνουν την καρδιακή συχνότητα ή προκαλούν διαταραχές στον αυτοματισμό ή στην αγωγιμότητα</w:t>
      </w:r>
    </w:p>
    <w:p w:rsidR="00E21103" w:rsidRPr="00A16B5E" w:rsidRDefault="00E21103" w:rsidP="00E21103">
      <w:pPr>
        <w:pStyle w:val="20"/>
        <w:rPr>
          <w:strike w:val="0"/>
          <w:szCs w:val="22"/>
          <w:lang w:val="el-GR"/>
        </w:rPr>
      </w:pPr>
      <w:r w:rsidRPr="00A16B5E">
        <w:rPr>
          <w:strike w:val="0"/>
          <w:szCs w:val="22"/>
          <w:lang w:val="el-GR"/>
        </w:rPr>
        <w:t xml:space="preserve">Ο συνδυασμός με </w:t>
      </w:r>
      <w:r w:rsidR="00743C91" w:rsidRPr="00A16B5E">
        <w:rPr>
          <w:strike w:val="0"/>
          <w:szCs w:val="22"/>
          <w:lang w:val="el-GR"/>
        </w:rPr>
        <w:t>αυτά</w:t>
      </w:r>
      <w:r w:rsidR="00743C91" w:rsidRPr="00A16B5E">
        <w:rPr>
          <w:szCs w:val="22"/>
          <w:lang w:val="el-GR"/>
        </w:rPr>
        <w:t xml:space="preserve"> </w:t>
      </w:r>
      <w:r w:rsidRPr="00A16B5E">
        <w:rPr>
          <w:strike w:val="0"/>
          <w:szCs w:val="22"/>
          <w:lang w:val="el-GR"/>
        </w:rPr>
        <w:t>τα φάρμακα δεν συν</w:t>
      </w:r>
      <w:r w:rsidR="00F12787" w:rsidRPr="00A16B5E">
        <w:rPr>
          <w:strike w:val="0"/>
          <w:szCs w:val="22"/>
          <w:lang w:val="el-GR"/>
        </w:rPr>
        <w:t>ι</w:t>
      </w:r>
      <w:r w:rsidRPr="00A16B5E">
        <w:rPr>
          <w:strike w:val="0"/>
          <w:szCs w:val="22"/>
          <w:lang w:val="el-GR"/>
        </w:rPr>
        <w:t>στ</w:t>
      </w:r>
      <w:r w:rsidR="00F12787" w:rsidRPr="00A16B5E">
        <w:rPr>
          <w:strike w:val="0"/>
          <w:szCs w:val="22"/>
          <w:lang w:val="el-GR"/>
        </w:rPr>
        <w:t>ά</w:t>
      </w:r>
      <w:r w:rsidRPr="00A16B5E">
        <w:rPr>
          <w:strike w:val="0"/>
          <w:szCs w:val="22"/>
          <w:lang w:val="el-GR"/>
        </w:rPr>
        <w:t>ται</w:t>
      </w:r>
    </w:p>
    <w:p w:rsidR="00E21103" w:rsidRPr="00A16B5E" w:rsidRDefault="00E21103" w:rsidP="00743C91">
      <w:pPr>
        <w:numPr>
          <w:ilvl w:val="0"/>
          <w:numId w:val="4"/>
        </w:numPr>
        <w:rPr>
          <w:sz w:val="22"/>
          <w:szCs w:val="22"/>
          <w:lang w:val="el-GR"/>
        </w:rPr>
      </w:pPr>
      <w:r w:rsidRPr="00A16B5E">
        <w:rPr>
          <w:sz w:val="22"/>
          <w:szCs w:val="22"/>
          <w:lang w:val="el-GR"/>
        </w:rPr>
        <w:t xml:space="preserve">β- αναστολείς και αναστολείς διαύλων ασβεστίου (βεραπαμίλη, διλτιαζέμη) που </w:t>
      </w:r>
      <w:r w:rsidR="00652BEA" w:rsidRPr="00A16B5E">
        <w:rPr>
          <w:sz w:val="22"/>
          <w:szCs w:val="22"/>
          <w:lang w:val="el-GR"/>
        </w:rPr>
        <w:t>μειώνουν την καρδιακή συχνότητα</w:t>
      </w:r>
      <w:r w:rsidRPr="00A16B5E">
        <w:rPr>
          <w:sz w:val="22"/>
          <w:szCs w:val="22"/>
          <w:lang w:val="el-GR"/>
        </w:rPr>
        <w:t xml:space="preserve"> καθώς διαταραχές </w:t>
      </w:r>
      <w:r w:rsidR="00F12787" w:rsidRPr="00A16B5E">
        <w:rPr>
          <w:sz w:val="22"/>
          <w:szCs w:val="22"/>
          <w:lang w:val="el-GR"/>
        </w:rPr>
        <w:t>στον αυτοματισμό</w:t>
      </w:r>
      <w:r w:rsidRPr="00A16B5E">
        <w:rPr>
          <w:sz w:val="22"/>
          <w:szCs w:val="22"/>
          <w:lang w:val="el-GR"/>
        </w:rPr>
        <w:t xml:space="preserve"> (</w:t>
      </w:r>
      <w:r w:rsidR="00ED3991" w:rsidRPr="00A16B5E">
        <w:rPr>
          <w:sz w:val="22"/>
          <w:szCs w:val="22"/>
          <w:lang w:val="el-GR"/>
        </w:rPr>
        <w:t xml:space="preserve">έντονη </w:t>
      </w:r>
      <w:r w:rsidRPr="00A16B5E">
        <w:rPr>
          <w:sz w:val="22"/>
          <w:szCs w:val="22"/>
          <w:lang w:val="el-GR"/>
        </w:rPr>
        <w:t>βραδυκαρδία) και στην αγωγιμότητα μπορεί να εμφανισθούν.</w:t>
      </w:r>
    </w:p>
    <w:p w:rsidR="00743C91" w:rsidRPr="00A16B5E" w:rsidRDefault="00743C91" w:rsidP="00743C91">
      <w:pPr>
        <w:rPr>
          <w:sz w:val="22"/>
          <w:szCs w:val="22"/>
          <w:lang w:val="el-GR"/>
        </w:rPr>
      </w:pPr>
    </w:p>
    <w:p w:rsidR="00743C91" w:rsidRPr="00A16B5E" w:rsidRDefault="00743C91" w:rsidP="005226A1">
      <w:pPr>
        <w:rPr>
          <w:sz w:val="22"/>
          <w:szCs w:val="22"/>
          <w:u w:val="single"/>
          <w:lang w:val="el-GR"/>
        </w:rPr>
      </w:pPr>
      <w:r w:rsidRPr="00A16B5E">
        <w:rPr>
          <w:sz w:val="22"/>
          <w:szCs w:val="22"/>
          <w:u w:val="single"/>
          <w:lang w:val="el-GR"/>
        </w:rPr>
        <w:t>Φάρμακα που μπορεί να προκαλέσουν υποκαλιαιμία</w:t>
      </w:r>
    </w:p>
    <w:p w:rsidR="00743C91" w:rsidRPr="00A16B5E" w:rsidRDefault="00743C91" w:rsidP="00743C91">
      <w:pPr>
        <w:rPr>
          <w:sz w:val="22"/>
          <w:szCs w:val="22"/>
          <w:lang w:val="el-GR"/>
        </w:rPr>
      </w:pPr>
      <w:r w:rsidRPr="00A16B5E">
        <w:rPr>
          <w:sz w:val="22"/>
          <w:szCs w:val="22"/>
          <w:lang w:val="el-GR"/>
        </w:rPr>
        <w:t>Ο συνδυασμός με τα ακόλουθα φάρμακα δεν συνιστάται:</w:t>
      </w:r>
    </w:p>
    <w:p w:rsidR="00743C91" w:rsidRPr="00A16B5E" w:rsidRDefault="00743C91" w:rsidP="00743C91">
      <w:pPr>
        <w:ind w:firstLine="720"/>
        <w:rPr>
          <w:sz w:val="22"/>
          <w:szCs w:val="22"/>
          <w:lang w:val="el-GR"/>
        </w:rPr>
      </w:pPr>
      <w:r w:rsidRPr="00A16B5E">
        <w:rPr>
          <w:sz w:val="22"/>
          <w:szCs w:val="22"/>
          <w:lang w:val="el-GR"/>
        </w:rPr>
        <w:t xml:space="preserve">- υπακτικά φάρμακα, των οποίων η χρήση μπορεί να προκαλέσει υποκαλιαιμία και επομένως </w:t>
      </w:r>
    </w:p>
    <w:p w:rsidR="00743C91" w:rsidRPr="00A16B5E" w:rsidRDefault="00743C91" w:rsidP="00743C91">
      <w:pPr>
        <w:ind w:firstLine="720"/>
        <w:rPr>
          <w:sz w:val="22"/>
          <w:szCs w:val="22"/>
          <w:lang w:val="el-GR"/>
        </w:rPr>
      </w:pPr>
      <w:r w:rsidRPr="00A16B5E">
        <w:rPr>
          <w:sz w:val="22"/>
          <w:szCs w:val="22"/>
          <w:lang w:val="el-GR"/>
        </w:rPr>
        <w:t>αύξηση του κινδύνου “</w:t>
      </w:r>
      <w:r w:rsidRPr="00A16B5E">
        <w:rPr>
          <w:i/>
          <w:sz w:val="22"/>
          <w:szCs w:val="22"/>
        </w:rPr>
        <w:t>torsade</w:t>
      </w:r>
      <w:r w:rsidRPr="00A16B5E">
        <w:rPr>
          <w:i/>
          <w:sz w:val="22"/>
          <w:szCs w:val="22"/>
          <w:lang w:val="el-GR"/>
        </w:rPr>
        <w:t xml:space="preserve"> </w:t>
      </w:r>
      <w:r w:rsidRPr="00A16B5E">
        <w:rPr>
          <w:i/>
          <w:sz w:val="22"/>
          <w:szCs w:val="22"/>
        </w:rPr>
        <w:t>de</w:t>
      </w:r>
      <w:r w:rsidRPr="00A16B5E">
        <w:rPr>
          <w:i/>
          <w:sz w:val="22"/>
          <w:szCs w:val="22"/>
          <w:lang w:val="el-GR"/>
        </w:rPr>
        <w:t xml:space="preserve"> </w:t>
      </w:r>
      <w:r w:rsidRPr="00A16B5E">
        <w:rPr>
          <w:i/>
          <w:sz w:val="22"/>
          <w:szCs w:val="22"/>
        </w:rPr>
        <w:t>pointes</w:t>
      </w:r>
      <w:r w:rsidRPr="00A16B5E">
        <w:rPr>
          <w:sz w:val="22"/>
          <w:szCs w:val="22"/>
          <w:lang w:val="el-GR"/>
        </w:rPr>
        <w:t xml:space="preserve">”. Θα πρέπει να χρησιμοποιηθεί άλλος τύπος </w:t>
      </w:r>
    </w:p>
    <w:p w:rsidR="00743C91" w:rsidRPr="00A16B5E" w:rsidRDefault="00743C91" w:rsidP="003201CA">
      <w:pPr>
        <w:ind w:firstLine="720"/>
        <w:rPr>
          <w:sz w:val="22"/>
          <w:szCs w:val="22"/>
          <w:lang w:val="el-GR"/>
        </w:rPr>
      </w:pPr>
      <w:r w:rsidRPr="00A16B5E">
        <w:rPr>
          <w:sz w:val="22"/>
          <w:szCs w:val="22"/>
          <w:lang w:val="el-GR"/>
        </w:rPr>
        <w:t>υπακτικού.</w:t>
      </w:r>
    </w:p>
    <w:p w:rsidR="00743C91" w:rsidRPr="00A16B5E" w:rsidRDefault="00743C91" w:rsidP="00E21103">
      <w:pPr>
        <w:rPr>
          <w:sz w:val="22"/>
          <w:szCs w:val="22"/>
          <w:lang w:val="el-GR"/>
        </w:rPr>
      </w:pPr>
    </w:p>
    <w:p w:rsidR="00743C91" w:rsidRPr="00A16B5E" w:rsidRDefault="00743C91" w:rsidP="00743C91">
      <w:pPr>
        <w:pStyle w:val="20"/>
        <w:rPr>
          <w:strike w:val="0"/>
          <w:szCs w:val="22"/>
          <w:lang w:val="el-GR"/>
        </w:rPr>
      </w:pPr>
      <w:r w:rsidRPr="00A16B5E">
        <w:rPr>
          <w:strike w:val="0"/>
          <w:szCs w:val="22"/>
          <w:lang w:val="el-GR"/>
        </w:rPr>
        <w:t xml:space="preserve">Προσοχή θα πρέπει να δίνεται όταν χρησιμοποιούνται τα ακόλουθα φάρμακα σε συνδυασμό με </w:t>
      </w:r>
      <w:r w:rsidRPr="00A16B5E">
        <w:rPr>
          <w:strike w:val="0"/>
          <w:szCs w:val="22"/>
        </w:rPr>
        <w:t>Angoron</w:t>
      </w:r>
    </w:p>
    <w:p w:rsidR="00E21103" w:rsidRPr="00A16B5E" w:rsidRDefault="00E21103" w:rsidP="00E21103">
      <w:pPr>
        <w:pStyle w:val="20"/>
        <w:rPr>
          <w:b/>
          <w:strike w:val="0"/>
          <w:szCs w:val="22"/>
          <w:lang w:val="el-GR"/>
        </w:rPr>
      </w:pPr>
    </w:p>
    <w:p w:rsidR="00E21103" w:rsidRPr="00A16B5E" w:rsidRDefault="00E21103" w:rsidP="00E21103">
      <w:pPr>
        <w:rPr>
          <w:sz w:val="22"/>
          <w:szCs w:val="22"/>
          <w:lang w:val="el-GR"/>
        </w:rPr>
      </w:pPr>
      <w:r w:rsidRPr="00A16B5E">
        <w:rPr>
          <w:sz w:val="22"/>
          <w:szCs w:val="22"/>
          <w:lang w:val="el-GR"/>
        </w:rPr>
        <w:t>- Διουρητικά που προκαλούν υποκαλιαιμία, μόνα τους ή σε συνδυασμό.</w:t>
      </w:r>
    </w:p>
    <w:p w:rsidR="00E21103" w:rsidRPr="00A16B5E" w:rsidRDefault="00E21103" w:rsidP="00E21103">
      <w:pPr>
        <w:rPr>
          <w:sz w:val="22"/>
          <w:szCs w:val="22"/>
          <w:lang w:val="el-GR"/>
        </w:rPr>
      </w:pPr>
      <w:r w:rsidRPr="00A16B5E">
        <w:rPr>
          <w:sz w:val="22"/>
          <w:szCs w:val="22"/>
          <w:lang w:val="el-GR"/>
        </w:rPr>
        <w:t xml:space="preserve">- Συστηματικά χορηγούμενα κορτικοστεροειδή (γλυκο-, αλατο-), τετρακοσακτίδη. </w:t>
      </w:r>
    </w:p>
    <w:p w:rsidR="00E21103" w:rsidRDefault="00E21103" w:rsidP="00E21103">
      <w:pPr>
        <w:rPr>
          <w:sz w:val="22"/>
          <w:szCs w:val="22"/>
        </w:rPr>
      </w:pPr>
      <w:r w:rsidRPr="00A16B5E">
        <w:rPr>
          <w:sz w:val="22"/>
          <w:szCs w:val="22"/>
          <w:lang w:val="el-GR"/>
        </w:rPr>
        <w:t xml:space="preserve">- Αμφοτερικίνη </w:t>
      </w:r>
      <w:r w:rsidRPr="00A16B5E">
        <w:rPr>
          <w:sz w:val="22"/>
          <w:szCs w:val="22"/>
        </w:rPr>
        <w:t>B</w:t>
      </w:r>
      <w:r w:rsidRPr="00A16B5E">
        <w:rPr>
          <w:sz w:val="22"/>
          <w:szCs w:val="22"/>
          <w:lang w:val="el-GR"/>
        </w:rPr>
        <w:t xml:space="preserve"> (</w:t>
      </w:r>
      <w:r w:rsidRPr="00A16B5E">
        <w:rPr>
          <w:sz w:val="22"/>
          <w:szCs w:val="22"/>
        </w:rPr>
        <w:t>IV</w:t>
      </w:r>
      <w:r w:rsidRPr="00A16B5E">
        <w:rPr>
          <w:sz w:val="22"/>
          <w:szCs w:val="22"/>
          <w:lang w:val="el-GR"/>
        </w:rPr>
        <w:t>)</w:t>
      </w:r>
      <w:r w:rsidR="007E0386" w:rsidRPr="00A16B5E">
        <w:rPr>
          <w:sz w:val="22"/>
          <w:szCs w:val="22"/>
          <w:lang w:val="el-GR"/>
        </w:rPr>
        <w:t>.</w:t>
      </w:r>
    </w:p>
    <w:p w:rsidR="00A35E2A" w:rsidRPr="00A35E2A" w:rsidRDefault="00A35E2A" w:rsidP="00E21103">
      <w:pPr>
        <w:rPr>
          <w:sz w:val="22"/>
          <w:szCs w:val="22"/>
        </w:rPr>
      </w:pPr>
    </w:p>
    <w:p w:rsidR="00E21103" w:rsidRPr="00A16B5E" w:rsidRDefault="00E21103" w:rsidP="007E10B0">
      <w:pPr>
        <w:rPr>
          <w:sz w:val="22"/>
          <w:szCs w:val="22"/>
          <w:lang w:val="el-GR"/>
        </w:rPr>
      </w:pPr>
      <w:r w:rsidRPr="00A16B5E">
        <w:rPr>
          <w:sz w:val="22"/>
          <w:szCs w:val="22"/>
          <w:lang w:val="el-GR"/>
        </w:rPr>
        <w:t xml:space="preserve">Είναι αναγκαίο να αποτρέπεται η εμφάνιση υποκαλιαιμίας (και να διορθώνεται). Τα διαστήματα </w:t>
      </w:r>
      <w:r w:rsidRPr="00A16B5E">
        <w:rPr>
          <w:sz w:val="22"/>
          <w:szCs w:val="22"/>
        </w:rPr>
        <w:t>QT</w:t>
      </w:r>
      <w:r w:rsidRPr="00A16B5E">
        <w:rPr>
          <w:sz w:val="22"/>
          <w:szCs w:val="22"/>
          <w:lang w:val="el-GR"/>
        </w:rPr>
        <w:t xml:space="preserve"> θα πρέπει να παρακολουθούνται, και σε περίπτωση </w:t>
      </w:r>
      <w:r w:rsidRPr="00A16B5E">
        <w:rPr>
          <w:i/>
          <w:sz w:val="22"/>
          <w:szCs w:val="22"/>
        </w:rPr>
        <w:t>torsade</w:t>
      </w:r>
      <w:r w:rsidRPr="00A16B5E">
        <w:rPr>
          <w:i/>
          <w:sz w:val="22"/>
          <w:szCs w:val="22"/>
          <w:lang w:val="el-GR"/>
        </w:rPr>
        <w:t xml:space="preserve"> </w:t>
      </w:r>
      <w:r w:rsidRPr="00A16B5E">
        <w:rPr>
          <w:i/>
          <w:sz w:val="22"/>
          <w:szCs w:val="22"/>
        </w:rPr>
        <w:t>de</w:t>
      </w:r>
      <w:r w:rsidRPr="00A16B5E">
        <w:rPr>
          <w:i/>
          <w:sz w:val="22"/>
          <w:szCs w:val="22"/>
          <w:lang w:val="el-GR"/>
        </w:rPr>
        <w:t xml:space="preserve"> </w:t>
      </w:r>
      <w:r w:rsidRPr="00A16B5E">
        <w:rPr>
          <w:i/>
          <w:sz w:val="22"/>
          <w:szCs w:val="22"/>
        </w:rPr>
        <w:t>pointes</w:t>
      </w:r>
      <w:r w:rsidRPr="00A16B5E">
        <w:rPr>
          <w:sz w:val="22"/>
          <w:szCs w:val="22"/>
          <w:lang w:val="el-GR"/>
        </w:rPr>
        <w:t>, δε</w:t>
      </w:r>
      <w:r w:rsidR="007E0386" w:rsidRPr="00A16B5E">
        <w:rPr>
          <w:sz w:val="22"/>
          <w:szCs w:val="22"/>
          <w:lang w:val="el-GR"/>
        </w:rPr>
        <w:t>ν</w:t>
      </w:r>
      <w:r w:rsidRPr="00A16B5E">
        <w:rPr>
          <w:sz w:val="22"/>
          <w:szCs w:val="22"/>
          <w:lang w:val="el-GR"/>
        </w:rPr>
        <w:t xml:space="preserve"> θα πρέπει να χορηγούνται αντιαρρυθμικά φάρμακα (θα πρέπει να τοποθετείται βηματοδότης, μπορεί να χορηγηθεί μαγνήσιο ενδοφλεβίως).</w:t>
      </w:r>
    </w:p>
    <w:p w:rsidR="00E21103" w:rsidRPr="00A16B5E" w:rsidRDefault="00E21103" w:rsidP="00E21103">
      <w:pPr>
        <w:rPr>
          <w:sz w:val="22"/>
          <w:szCs w:val="22"/>
          <w:lang w:val="el-GR"/>
        </w:rPr>
      </w:pPr>
    </w:p>
    <w:p w:rsidR="00A35E2A" w:rsidRPr="00A35E2A" w:rsidRDefault="00A35E2A" w:rsidP="00A35E2A">
      <w:pPr>
        <w:keepNext/>
        <w:keepLines/>
        <w:rPr>
          <w:sz w:val="22"/>
          <w:szCs w:val="22"/>
          <w:u w:val="single"/>
          <w:lang w:val="el-GR"/>
        </w:rPr>
      </w:pPr>
      <w:r w:rsidRPr="00A35E2A">
        <w:rPr>
          <w:sz w:val="22"/>
          <w:szCs w:val="22"/>
          <w:u w:val="single"/>
          <w:lang w:val="el-GR"/>
        </w:rPr>
        <w:lastRenderedPageBreak/>
        <w:t xml:space="preserve">Φάρμακα που μειώνουν τον καρδιακό ρυθμό ή προκαλούν διαταραχές του αυτοματισμού ή της συσταλτικότητας </w:t>
      </w:r>
    </w:p>
    <w:p w:rsidR="00743C91" w:rsidRDefault="00A35E2A" w:rsidP="00A35E2A">
      <w:pPr>
        <w:keepNext/>
        <w:keepLines/>
        <w:rPr>
          <w:sz w:val="22"/>
          <w:szCs w:val="22"/>
        </w:rPr>
      </w:pPr>
      <w:r w:rsidRPr="00A35E2A">
        <w:rPr>
          <w:sz w:val="22"/>
          <w:szCs w:val="22"/>
          <w:lang w:val="el-GR"/>
        </w:rPr>
        <w:t>- β- αναστολείς για τη θεραπεία της καρδιακής ανεπάρκειας (καρβεδιλόλη, μετοπρολόλη), διότι υπάρχει αυξημένος κίνδυνος εκσεσημασμένης βραδυκαρδίας. Απαιτείται τακτικός κλινικός και ΗΚΓ/φικός έλεγχος.</w:t>
      </w:r>
    </w:p>
    <w:p w:rsidR="00A35E2A" w:rsidRPr="00A35E2A" w:rsidRDefault="00A35E2A" w:rsidP="00743C91">
      <w:pPr>
        <w:rPr>
          <w:sz w:val="22"/>
          <w:szCs w:val="22"/>
        </w:rPr>
      </w:pPr>
    </w:p>
    <w:p w:rsidR="00743C91" w:rsidRPr="00A16B5E" w:rsidRDefault="00743C91" w:rsidP="005226A1">
      <w:pPr>
        <w:rPr>
          <w:sz w:val="22"/>
          <w:szCs w:val="22"/>
          <w:u w:val="single"/>
          <w:lang w:val="el-GR"/>
        </w:rPr>
      </w:pPr>
      <w:r w:rsidRPr="00A16B5E">
        <w:rPr>
          <w:sz w:val="22"/>
          <w:szCs w:val="22"/>
          <w:u w:val="single"/>
          <w:lang w:val="el-GR"/>
        </w:rPr>
        <w:t>Γενική αναισθησία, (βλ. παραγράφους 2 και 4)</w:t>
      </w:r>
    </w:p>
    <w:p w:rsidR="00743C91" w:rsidRPr="00A16B5E" w:rsidRDefault="00743C91" w:rsidP="00743C91">
      <w:pPr>
        <w:rPr>
          <w:sz w:val="22"/>
          <w:szCs w:val="22"/>
          <w:lang w:val="el-GR"/>
        </w:rPr>
      </w:pPr>
      <w:r w:rsidRPr="00A16B5E">
        <w:rPr>
          <w:sz w:val="22"/>
          <w:szCs w:val="22"/>
          <w:lang w:val="el-GR"/>
        </w:rPr>
        <w:t>Έχουν αναφερθεί πιθανώς σοβαρές επιπλοκές σε ασθενείς που έχουν λάβει γενική αναισθησία: βραδυκαρδία (που δεν ανταποκρίνεται στην ατροπίνη), υπόταση, διαταραχές της αγωγιμότητας, μείωση καρδιακής παροχής.</w:t>
      </w:r>
    </w:p>
    <w:p w:rsidR="00743C91" w:rsidRPr="00A16B5E" w:rsidRDefault="00743C91" w:rsidP="00743C91">
      <w:pPr>
        <w:rPr>
          <w:sz w:val="22"/>
          <w:szCs w:val="22"/>
          <w:lang w:val="el-GR"/>
        </w:rPr>
      </w:pPr>
      <w:r w:rsidRPr="00A16B5E">
        <w:rPr>
          <w:sz w:val="22"/>
          <w:szCs w:val="22"/>
          <w:lang w:val="el-GR"/>
        </w:rPr>
        <w:t xml:space="preserve">Πολύ σπάνια έχουν αναφερθεί μερικές περιπτώσεις σοβαρών αναπνευστικών επιπλοκών, (σύνδρομο οξείας αναπνευστικής δυσχέρειας ενηλίκων - </w:t>
      </w:r>
      <w:r w:rsidRPr="00A16B5E">
        <w:rPr>
          <w:sz w:val="22"/>
          <w:szCs w:val="22"/>
        </w:rPr>
        <w:t>ARDS</w:t>
      </w:r>
      <w:r w:rsidRPr="00A16B5E">
        <w:rPr>
          <w:sz w:val="22"/>
          <w:szCs w:val="22"/>
          <w:lang w:val="el-GR"/>
        </w:rPr>
        <w:t>) μερικές φορές θανατηφόρες, πιο συχνά στην περίοδο αμέσως μετά την επέμβαση. Ίσως εμπλέκεται μια πιθανή αλληλεπίδραση με μια υψηλή συγκέντρωση οξυγόνου.</w:t>
      </w:r>
    </w:p>
    <w:p w:rsidR="00743C91" w:rsidRPr="00A16B5E" w:rsidRDefault="00743C91" w:rsidP="00743C91">
      <w:pPr>
        <w:rPr>
          <w:sz w:val="22"/>
          <w:szCs w:val="22"/>
          <w:lang w:val="el-GR"/>
        </w:rPr>
      </w:pPr>
    </w:p>
    <w:p w:rsidR="00743C91" w:rsidRPr="00A16B5E" w:rsidRDefault="00743C91" w:rsidP="00743C91">
      <w:pPr>
        <w:rPr>
          <w:b/>
          <w:sz w:val="22"/>
          <w:szCs w:val="22"/>
          <w:lang w:val="el-GR"/>
        </w:rPr>
      </w:pPr>
      <w:r w:rsidRPr="00A16B5E">
        <w:rPr>
          <w:b/>
          <w:sz w:val="22"/>
          <w:szCs w:val="22"/>
          <w:lang w:val="el-GR"/>
        </w:rPr>
        <w:t>Επίδραση του Angoron σε άλλα φαρμακευτικά προϊόντα</w:t>
      </w:r>
    </w:p>
    <w:p w:rsidR="00743C91" w:rsidRPr="00A16B5E" w:rsidRDefault="00743C91" w:rsidP="00743C91">
      <w:pPr>
        <w:rPr>
          <w:sz w:val="22"/>
          <w:szCs w:val="22"/>
          <w:lang w:val="el-GR"/>
        </w:rPr>
      </w:pPr>
    </w:p>
    <w:p w:rsidR="00743C91" w:rsidRPr="00A16B5E" w:rsidRDefault="00743C91" w:rsidP="00743C91">
      <w:pPr>
        <w:rPr>
          <w:sz w:val="22"/>
          <w:szCs w:val="22"/>
          <w:lang w:val="el-GR"/>
        </w:rPr>
      </w:pPr>
      <w:r w:rsidRPr="00A16B5E">
        <w:rPr>
          <w:sz w:val="22"/>
          <w:szCs w:val="22"/>
          <w:lang w:val="el-GR"/>
        </w:rPr>
        <w:t xml:space="preserve">Η αμιωδαρόνη ή/και ο μεταβολίτης της, </w:t>
      </w:r>
      <w:r w:rsidRPr="00A16B5E">
        <w:rPr>
          <w:sz w:val="22"/>
          <w:szCs w:val="22"/>
        </w:rPr>
        <w:t>desethylamiodarone</w:t>
      </w:r>
      <w:r w:rsidRPr="00A16B5E">
        <w:rPr>
          <w:sz w:val="22"/>
          <w:szCs w:val="22"/>
          <w:lang w:val="el-GR"/>
        </w:rPr>
        <w:t xml:space="preserve">, αναστέλλουν τα </w:t>
      </w:r>
      <w:r w:rsidR="00111EDF" w:rsidRPr="00A16B5E">
        <w:rPr>
          <w:sz w:val="22"/>
          <w:szCs w:val="22"/>
        </w:rPr>
        <w:t>CYP</w:t>
      </w:r>
      <w:r w:rsidR="00111EDF" w:rsidRPr="00A16B5E">
        <w:rPr>
          <w:sz w:val="22"/>
          <w:szCs w:val="22"/>
          <w:lang w:val="el-GR"/>
        </w:rPr>
        <w:t>1</w:t>
      </w:r>
      <w:r w:rsidR="00111EDF" w:rsidRPr="00A16B5E">
        <w:rPr>
          <w:sz w:val="22"/>
          <w:szCs w:val="22"/>
        </w:rPr>
        <w:t>A</w:t>
      </w:r>
      <w:r w:rsidR="00111EDF" w:rsidRPr="00A16B5E">
        <w:rPr>
          <w:sz w:val="22"/>
          <w:szCs w:val="22"/>
          <w:lang w:val="el-GR"/>
        </w:rPr>
        <w:t xml:space="preserve">1, </w:t>
      </w:r>
      <w:r w:rsidR="00111EDF" w:rsidRPr="00A16B5E">
        <w:rPr>
          <w:sz w:val="22"/>
          <w:szCs w:val="22"/>
        </w:rPr>
        <w:t>CYP</w:t>
      </w:r>
      <w:r w:rsidR="00111EDF" w:rsidRPr="00A16B5E">
        <w:rPr>
          <w:sz w:val="22"/>
          <w:szCs w:val="22"/>
          <w:lang w:val="el-GR"/>
        </w:rPr>
        <w:t>1</w:t>
      </w:r>
      <w:r w:rsidR="00111EDF" w:rsidRPr="00A16B5E">
        <w:rPr>
          <w:sz w:val="22"/>
          <w:szCs w:val="22"/>
        </w:rPr>
        <w:t>A</w:t>
      </w:r>
      <w:r w:rsidR="00111EDF" w:rsidRPr="00A16B5E">
        <w:rPr>
          <w:sz w:val="22"/>
          <w:szCs w:val="22"/>
          <w:lang w:val="el-GR"/>
        </w:rPr>
        <w:t xml:space="preserve">2, </w:t>
      </w:r>
      <w:r w:rsidRPr="00A16B5E">
        <w:rPr>
          <w:sz w:val="22"/>
          <w:szCs w:val="22"/>
        </w:rPr>
        <w:t>CYP</w:t>
      </w:r>
      <w:r w:rsidRPr="00A16B5E">
        <w:rPr>
          <w:sz w:val="22"/>
          <w:szCs w:val="22"/>
          <w:lang w:val="el-GR"/>
        </w:rPr>
        <w:t>3</w:t>
      </w:r>
      <w:r w:rsidRPr="00A16B5E">
        <w:rPr>
          <w:sz w:val="22"/>
          <w:szCs w:val="22"/>
        </w:rPr>
        <w:t>A</w:t>
      </w:r>
      <w:r w:rsidRPr="00A16B5E">
        <w:rPr>
          <w:sz w:val="22"/>
          <w:szCs w:val="22"/>
          <w:lang w:val="el-GR"/>
        </w:rPr>
        <w:t xml:space="preserve">4, </w:t>
      </w:r>
      <w:r w:rsidRPr="00A16B5E">
        <w:rPr>
          <w:sz w:val="22"/>
          <w:szCs w:val="22"/>
        </w:rPr>
        <w:t>CYP</w:t>
      </w:r>
      <w:r w:rsidRPr="00A16B5E">
        <w:rPr>
          <w:sz w:val="22"/>
          <w:szCs w:val="22"/>
          <w:lang w:val="el-GR"/>
        </w:rPr>
        <w:t>2</w:t>
      </w:r>
      <w:r w:rsidRPr="00A16B5E">
        <w:rPr>
          <w:sz w:val="22"/>
          <w:szCs w:val="22"/>
        </w:rPr>
        <w:t>C</w:t>
      </w:r>
      <w:r w:rsidRPr="00A16B5E">
        <w:rPr>
          <w:sz w:val="22"/>
          <w:szCs w:val="22"/>
          <w:lang w:val="el-GR"/>
        </w:rPr>
        <w:t xml:space="preserve">9, </w:t>
      </w:r>
      <w:r w:rsidRPr="00A16B5E">
        <w:rPr>
          <w:sz w:val="22"/>
          <w:szCs w:val="22"/>
        </w:rPr>
        <w:t>CYP</w:t>
      </w:r>
      <w:r w:rsidRPr="00A16B5E">
        <w:rPr>
          <w:sz w:val="22"/>
          <w:szCs w:val="22"/>
          <w:lang w:val="el-GR"/>
        </w:rPr>
        <w:t>2</w:t>
      </w:r>
      <w:r w:rsidRPr="00A16B5E">
        <w:rPr>
          <w:sz w:val="22"/>
          <w:szCs w:val="22"/>
        </w:rPr>
        <w:t>D</w:t>
      </w:r>
      <w:r w:rsidRPr="00A16B5E">
        <w:rPr>
          <w:sz w:val="22"/>
          <w:szCs w:val="22"/>
          <w:lang w:val="el-GR"/>
        </w:rPr>
        <w:t xml:space="preserve">6 και την </w:t>
      </w:r>
      <w:r w:rsidRPr="00A16B5E">
        <w:rPr>
          <w:sz w:val="22"/>
          <w:szCs w:val="22"/>
        </w:rPr>
        <w:t>P</w:t>
      </w:r>
      <w:r w:rsidRPr="00A16B5E">
        <w:rPr>
          <w:sz w:val="22"/>
          <w:szCs w:val="22"/>
          <w:lang w:val="el-GR"/>
        </w:rPr>
        <w:t xml:space="preserve">-γλυκοπρωτεϊνη και μπορεί να αυξήσουν την έκθεση των υποστρωμάτων τους. Λόγω του μακρού χρόνου ημίσειας ζωής της αμιωδαρόνης, αλληλεπιδράσεις μπορεί να παρατηρηθούν για αρκετούς μήνες μετά τη διακοπή της </w:t>
      </w:r>
    </w:p>
    <w:p w:rsidR="00743C91" w:rsidRPr="00A16B5E" w:rsidRDefault="00743C91" w:rsidP="00743C91">
      <w:pPr>
        <w:rPr>
          <w:sz w:val="22"/>
          <w:szCs w:val="22"/>
          <w:u w:val="single"/>
          <w:lang w:val="el-GR"/>
        </w:rPr>
      </w:pPr>
    </w:p>
    <w:p w:rsidR="00743C91" w:rsidRPr="00A16B5E" w:rsidRDefault="00743C91" w:rsidP="005226A1">
      <w:pPr>
        <w:rPr>
          <w:sz w:val="22"/>
          <w:szCs w:val="22"/>
          <w:u w:val="single"/>
          <w:lang w:val="el-GR"/>
        </w:rPr>
      </w:pPr>
      <w:r w:rsidRPr="00A16B5E">
        <w:rPr>
          <w:sz w:val="22"/>
          <w:szCs w:val="22"/>
          <w:u w:val="single"/>
          <w:lang w:val="el-GR"/>
        </w:rPr>
        <w:t xml:space="preserve">Υποστρώματα </w:t>
      </w:r>
      <w:r w:rsidRPr="00A16B5E">
        <w:rPr>
          <w:sz w:val="22"/>
          <w:szCs w:val="22"/>
          <w:u w:val="single"/>
        </w:rPr>
        <w:t>PgP</w:t>
      </w:r>
    </w:p>
    <w:p w:rsidR="00743C91" w:rsidRPr="00A16B5E" w:rsidRDefault="00743C91" w:rsidP="00743C91">
      <w:pPr>
        <w:rPr>
          <w:sz w:val="22"/>
          <w:szCs w:val="22"/>
          <w:lang w:val="el-GR"/>
        </w:rPr>
      </w:pPr>
      <w:r w:rsidRPr="00A16B5E">
        <w:rPr>
          <w:sz w:val="22"/>
          <w:szCs w:val="22"/>
          <w:lang w:val="el-GR"/>
        </w:rPr>
        <w:t xml:space="preserve">Η αμιωδαρόνη είναι ένας αναστολέας της </w:t>
      </w:r>
      <w:r w:rsidRPr="00A16B5E">
        <w:rPr>
          <w:sz w:val="22"/>
          <w:szCs w:val="22"/>
        </w:rPr>
        <w:t>Pgp</w:t>
      </w:r>
      <w:r w:rsidRPr="00A16B5E">
        <w:rPr>
          <w:sz w:val="22"/>
          <w:szCs w:val="22"/>
          <w:lang w:val="el-GR"/>
        </w:rPr>
        <w:t xml:space="preserve">. Συγχορήγηση με υποστρώματα της </w:t>
      </w:r>
      <w:r w:rsidRPr="00A16B5E">
        <w:rPr>
          <w:sz w:val="22"/>
          <w:szCs w:val="22"/>
        </w:rPr>
        <w:t>Pgp</w:t>
      </w:r>
      <w:r w:rsidRPr="00A16B5E">
        <w:rPr>
          <w:sz w:val="22"/>
          <w:szCs w:val="22"/>
          <w:lang w:val="el-GR"/>
        </w:rPr>
        <w:t xml:space="preserve"> αναμένεται να οδηγήσει σε αύξηση στην έκθεσή τους.</w:t>
      </w:r>
    </w:p>
    <w:p w:rsidR="00743C91" w:rsidRPr="00A16B5E" w:rsidRDefault="00743C91" w:rsidP="00743C91">
      <w:pPr>
        <w:rPr>
          <w:sz w:val="22"/>
          <w:szCs w:val="22"/>
          <w:u w:val="single"/>
          <w:lang w:val="el-GR"/>
        </w:rPr>
      </w:pPr>
    </w:p>
    <w:p w:rsidR="00743C91" w:rsidRPr="00A16B5E" w:rsidRDefault="00743C91" w:rsidP="00743C91">
      <w:pPr>
        <w:rPr>
          <w:i/>
          <w:sz w:val="22"/>
          <w:szCs w:val="22"/>
          <w:lang w:val="el-GR"/>
        </w:rPr>
      </w:pPr>
      <w:r w:rsidRPr="00A16B5E">
        <w:rPr>
          <w:i/>
          <w:sz w:val="22"/>
          <w:szCs w:val="22"/>
          <w:lang w:val="el-GR"/>
        </w:rPr>
        <w:t>- Δακτυλίτιδα</w:t>
      </w:r>
    </w:p>
    <w:p w:rsidR="00743C91" w:rsidRPr="00A16B5E" w:rsidRDefault="00743C91" w:rsidP="00743C91">
      <w:pPr>
        <w:rPr>
          <w:sz w:val="22"/>
          <w:szCs w:val="22"/>
          <w:lang w:val="el-GR"/>
        </w:rPr>
      </w:pPr>
      <w:r w:rsidRPr="00A16B5E">
        <w:rPr>
          <w:sz w:val="22"/>
          <w:szCs w:val="22"/>
          <w:lang w:val="el-GR"/>
        </w:rPr>
        <w:t xml:space="preserve">Διαταραχές του αυτοματισμού (έντονη βραδυκαρδία) και της κολποκοιλιακής αγωγιμότητας (συνεργική δράση) μπορεί να εμφανιστούν. Επιπρόσθετα, υπάρχει πιθανότητα αύξησης των επιπέδων της διγοξίνης στο πλάσμα λόγω μείωσης της κάθαρσης της διγοξίνης. </w:t>
      </w:r>
    </w:p>
    <w:p w:rsidR="00743C91" w:rsidRPr="00A16B5E" w:rsidRDefault="00743C91" w:rsidP="00743C91">
      <w:pPr>
        <w:rPr>
          <w:sz w:val="22"/>
          <w:szCs w:val="22"/>
          <w:lang w:val="el-GR"/>
        </w:rPr>
      </w:pPr>
      <w:r w:rsidRPr="00A16B5E">
        <w:rPr>
          <w:sz w:val="22"/>
          <w:szCs w:val="22"/>
          <w:lang w:val="el-GR"/>
        </w:rPr>
        <w:t>Θα πρέπει να γίνεται ΗΚΓ, να παρακολουθούνται τα επίπεδα διγοξίνης στο πλάσμα και οι ασθενείς να ελέγχονται για κλινικές ενδείξεις τοξικότητας από δακτυλίτιδα. Η ρύθμιση της δόσης της δακτυλίτιδας ίσως είναι απαραίτητη.</w:t>
      </w:r>
    </w:p>
    <w:p w:rsidR="00743C91" w:rsidRPr="00A16B5E" w:rsidRDefault="00743C91" w:rsidP="00743C91">
      <w:pPr>
        <w:rPr>
          <w:sz w:val="22"/>
          <w:szCs w:val="22"/>
          <w:u w:val="single"/>
          <w:lang w:val="el-GR"/>
        </w:rPr>
      </w:pPr>
    </w:p>
    <w:p w:rsidR="00743C91" w:rsidRPr="00A16B5E" w:rsidRDefault="00743C91" w:rsidP="00743C91">
      <w:pPr>
        <w:rPr>
          <w:i/>
          <w:sz w:val="22"/>
          <w:szCs w:val="22"/>
          <w:lang w:val="el-GR"/>
        </w:rPr>
      </w:pPr>
      <w:r w:rsidRPr="00A16B5E">
        <w:rPr>
          <w:i/>
          <w:sz w:val="22"/>
          <w:szCs w:val="22"/>
          <w:lang w:val="el-GR"/>
        </w:rPr>
        <w:t xml:space="preserve">- </w:t>
      </w:r>
      <w:r w:rsidRPr="00A16B5E">
        <w:rPr>
          <w:i/>
          <w:sz w:val="22"/>
          <w:szCs w:val="22"/>
        </w:rPr>
        <w:t>Dabigatran</w:t>
      </w:r>
    </w:p>
    <w:p w:rsidR="00743C91" w:rsidRPr="00A16B5E" w:rsidRDefault="00743C91" w:rsidP="00743C91">
      <w:pPr>
        <w:rPr>
          <w:sz w:val="22"/>
          <w:szCs w:val="22"/>
          <w:u w:val="single"/>
          <w:lang w:val="el-GR"/>
        </w:rPr>
      </w:pPr>
      <w:r w:rsidRPr="00A16B5E">
        <w:rPr>
          <w:sz w:val="22"/>
          <w:szCs w:val="22"/>
          <w:lang w:val="el-GR"/>
        </w:rPr>
        <w:t xml:space="preserve">Χρειάζεται προσοχή όταν η αμιωδαρόνη συγχορηγείται με </w:t>
      </w:r>
      <w:r w:rsidRPr="00A16B5E">
        <w:rPr>
          <w:sz w:val="22"/>
          <w:szCs w:val="22"/>
        </w:rPr>
        <w:t>dabigatran</w:t>
      </w:r>
      <w:r w:rsidRPr="00A16B5E">
        <w:rPr>
          <w:sz w:val="22"/>
          <w:szCs w:val="22"/>
          <w:lang w:val="el-GR"/>
        </w:rPr>
        <w:t xml:space="preserve"> λόγω του κίνδυνου αιμορραγίας . Μπορεί να χρειαστεί η προσαρμογή της δοσολογίας του </w:t>
      </w:r>
      <w:r w:rsidRPr="00A16B5E">
        <w:rPr>
          <w:sz w:val="22"/>
          <w:szCs w:val="22"/>
        </w:rPr>
        <w:t>dabigatran</w:t>
      </w:r>
      <w:r w:rsidRPr="00A16B5E">
        <w:rPr>
          <w:sz w:val="22"/>
          <w:szCs w:val="22"/>
          <w:lang w:val="el-GR"/>
        </w:rPr>
        <w:t xml:space="preserve"> σύμφωνα με την επισήμανσή του. </w:t>
      </w:r>
    </w:p>
    <w:p w:rsidR="00743C91" w:rsidRPr="00A16B5E" w:rsidRDefault="00743C91" w:rsidP="00743C91">
      <w:pPr>
        <w:rPr>
          <w:sz w:val="22"/>
          <w:szCs w:val="22"/>
          <w:u w:val="single"/>
          <w:lang w:val="el-GR"/>
        </w:rPr>
      </w:pPr>
    </w:p>
    <w:p w:rsidR="00743C91" w:rsidRPr="00A16B5E" w:rsidRDefault="00743C91" w:rsidP="00743C91">
      <w:pPr>
        <w:rPr>
          <w:sz w:val="22"/>
          <w:szCs w:val="22"/>
          <w:lang w:val="el-GR"/>
        </w:rPr>
      </w:pPr>
      <w:r w:rsidRPr="00A16B5E">
        <w:rPr>
          <w:sz w:val="22"/>
          <w:szCs w:val="22"/>
          <w:u w:val="single"/>
          <w:lang w:val="el-GR"/>
        </w:rPr>
        <w:t xml:space="preserve">Υποστρώματα </w:t>
      </w:r>
      <w:r w:rsidRPr="00A16B5E">
        <w:rPr>
          <w:sz w:val="22"/>
          <w:szCs w:val="22"/>
          <w:u w:val="single"/>
        </w:rPr>
        <w:t>CYP</w:t>
      </w:r>
      <w:r w:rsidRPr="00A16B5E">
        <w:rPr>
          <w:sz w:val="22"/>
          <w:szCs w:val="22"/>
          <w:u w:val="single"/>
          <w:lang w:val="el-GR"/>
        </w:rPr>
        <w:t>2</w:t>
      </w:r>
      <w:r w:rsidRPr="00A16B5E">
        <w:rPr>
          <w:sz w:val="22"/>
          <w:szCs w:val="22"/>
          <w:u w:val="single"/>
        </w:rPr>
        <w:t>C</w:t>
      </w:r>
      <w:r w:rsidRPr="00A16B5E">
        <w:rPr>
          <w:sz w:val="22"/>
          <w:szCs w:val="22"/>
          <w:u w:val="single"/>
          <w:lang w:val="el-GR"/>
        </w:rPr>
        <w:t>9</w:t>
      </w:r>
    </w:p>
    <w:p w:rsidR="00243DF6" w:rsidRPr="00A16B5E" w:rsidRDefault="00E21103" w:rsidP="00E21103">
      <w:pPr>
        <w:rPr>
          <w:sz w:val="22"/>
          <w:szCs w:val="22"/>
          <w:lang w:val="el-GR"/>
        </w:rPr>
      </w:pPr>
      <w:r w:rsidRPr="00A16B5E">
        <w:rPr>
          <w:sz w:val="22"/>
          <w:szCs w:val="22"/>
          <w:lang w:val="el-GR"/>
        </w:rPr>
        <w:t xml:space="preserve">Η αμιωδαρόνη προκαλεί αύξηση της συγκέντρωσης </w:t>
      </w:r>
      <w:r w:rsidR="00743C91" w:rsidRPr="00A16B5E">
        <w:rPr>
          <w:sz w:val="22"/>
          <w:szCs w:val="22"/>
          <w:lang w:val="el-GR"/>
        </w:rPr>
        <w:t xml:space="preserve">των υποστρωμάτων </w:t>
      </w:r>
      <w:r w:rsidR="00743C91" w:rsidRPr="00A16B5E">
        <w:rPr>
          <w:sz w:val="22"/>
          <w:szCs w:val="22"/>
        </w:rPr>
        <w:t>CYP</w:t>
      </w:r>
      <w:r w:rsidR="00743C91" w:rsidRPr="00A16B5E">
        <w:rPr>
          <w:sz w:val="22"/>
          <w:szCs w:val="22"/>
          <w:lang w:val="el-GR"/>
        </w:rPr>
        <w:t>2</w:t>
      </w:r>
      <w:r w:rsidR="00743C91" w:rsidRPr="00A16B5E">
        <w:rPr>
          <w:sz w:val="22"/>
          <w:szCs w:val="22"/>
        </w:rPr>
        <w:t>C</w:t>
      </w:r>
      <w:r w:rsidR="00743C91" w:rsidRPr="00A16B5E">
        <w:rPr>
          <w:sz w:val="22"/>
          <w:szCs w:val="22"/>
          <w:lang w:val="el-GR"/>
        </w:rPr>
        <w:t xml:space="preserve">9 όπως </w:t>
      </w:r>
      <w:r w:rsidRPr="00A16B5E">
        <w:rPr>
          <w:sz w:val="22"/>
          <w:szCs w:val="22"/>
          <w:lang w:val="el-GR"/>
        </w:rPr>
        <w:t xml:space="preserve">η βαρφαρίνη </w:t>
      </w:r>
      <w:r w:rsidR="00243DF6" w:rsidRPr="00A16B5E">
        <w:rPr>
          <w:sz w:val="22"/>
          <w:szCs w:val="22"/>
          <w:lang w:val="el-GR"/>
        </w:rPr>
        <w:t xml:space="preserve">ή η φαινυτοΐνη </w:t>
      </w:r>
      <w:r w:rsidRPr="00A16B5E">
        <w:rPr>
          <w:sz w:val="22"/>
          <w:szCs w:val="22"/>
          <w:lang w:val="el-GR"/>
        </w:rPr>
        <w:t xml:space="preserve">λόγω αναστολής του κυτοχρώματος </w:t>
      </w:r>
      <w:r w:rsidRPr="00A16B5E">
        <w:rPr>
          <w:sz w:val="22"/>
          <w:szCs w:val="22"/>
        </w:rPr>
        <w:t>P</w:t>
      </w:r>
      <w:r w:rsidRPr="00A16B5E">
        <w:rPr>
          <w:sz w:val="22"/>
          <w:szCs w:val="22"/>
          <w:lang w:val="el-GR"/>
        </w:rPr>
        <w:t>450 2</w:t>
      </w:r>
      <w:r w:rsidRPr="00A16B5E">
        <w:rPr>
          <w:sz w:val="22"/>
          <w:szCs w:val="22"/>
        </w:rPr>
        <w:t>C</w:t>
      </w:r>
      <w:r w:rsidRPr="00A16B5E">
        <w:rPr>
          <w:sz w:val="22"/>
          <w:szCs w:val="22"/>
          <w:lang w:val="el-GR"/>
        </w:rPr>
        <w:t xml:space="preserve">9. </w:t>
      </w:r>
    </w:p>
    <w:p w:rsidR="00243DF6" w:rsidRPr="00A16B5E" w:rsidRDefault="00243DF6" w:rsidP="00243DF6">
      <w:pPr>
        <w:rPr>
          <w:i/>
          <w:sz w:val="22"/>
          <w:szCs w:val="22"/>
          <w:lang w:val="el-GR"/>
        </w:rPr>
      </w:pPr>
    </w:p>
    <w:p w:rsidR="00243DF6" w:rsidRPr="00A16B5E" w:rsidRDefault="00243DF6" w:rsidP="00243DF6">
      <w:pPr>
        <w:rPr>
          <w:i/>
          <w:sz w:val="22"/>
          <w:szCs w:val="22"/>
          <w:lang w:val="el-GR"/>
        </w:rPr>
      </w:pPr>
      <w:r w:rsidRPr="00A16B5E">
        <w:rPr>
          <w:i/>
          <w:sz w:val="22"/>
          <w:szCs w:val="22"/>
          <w:lang w:val="el-GR"/>
        </w:rPr>
        <w:t>- Βαρφαρίνη</w:t>
      </w:r>
    </w:p>
    <w:p w:rsidR="00E21103" w:rsidRPr="00A16B5E" w:rsidRDefault="00E21103" w:rsidP="00E21103">
      <w:pPr>
        <w:rPr>
          <w:sz w:val="22"/>
          <w:szCs w:val="22"/>
          <w:lang w:val="el-GR"/>
        </w:rPr>
      </w:pPr>
      <w:r w:rsidRPr="00A16B5E">
        <w:rPr>
          <w:sz w:val="22"/>
          <w:szCs w:val="22"/>
          <w:lang w:val="el-GR"/>
        </w:rPr>
        <w:t>Ο συνδυασμός βαρφαρίνης με αμιωδαρόνη μπορεί να επιτείνει τη δράση της χορηγούμενης από το στόμα αντιπηκτικής θεραπείας με αποτέλεσμα την αύξηση του κινδύνου αιμορραγίας. Είναι απαραίτητο να γίνεται πιο συχνή παρακολούθηση των επιπέδων προθρομβίνης και να ρυθμίζεται η χορηγούμενη από το στόμα δόση των αντιπηκτικών και κατά τη διάρκεια της θεραπείας με αμιωδαρόνη και μετά τη διακοπή της.</w:t>
      </w:r>
    </w:p>
    <w:p w:rsidR="00E21103" w:rsidRPr="00A16B5E" w:rsidRDefault="00E21103" w:rsidP="00E21103">
      <w:pPr>
        <w:rPr>
          <w:sz w:val="22"/>
          <w:szCs w:val="22"/>
          <w:lang w:val="el-GR"/>
        </w:rPr>
      </w:pPr>
    </w:p>
    <w:p w:rsidR="00243DF6" w:rsidRPr="00A16B5E" w:rsidRDefault="00243DF6" w:rsidP="00243DF6">
      <w:pPr>
        <w:rPr>
          <w:sz w:val="22"/>
          <w:szCs w:val="22"/>
          <w:lang w:val="el-GR"/>
        </w:rPr>
      </w:pPr>
      <w:r w:rsidRPr="00A16B5E">
        <w:rPr>
          <w:i/>
          <w:sz w:val="22"/>
          <w:szCs w:val="22"/>
          <w:lang w:val="el-GR"/>
        </w:rPr>
        <w:t>- Φαινυτοΐνη</w:t>
      </w:r>
    </w:p>
    <w:p w:rsidR="00E21103" w:rsidRPr="00A16B5E" w:rsidRDefault="00E21103" w:rsidP="00E21103">
      <w:pPr>
        <w:pStyle w:val="a3"/>
        <w:pBdr>
          <w:top w:val="none" w:sz="0" w:space="0" w:color="auto"/>
          <w:left w:val="none" w:sz="0" w:space="0" w:color="auto"/>
          <w:bottom w:val="none" w:sz="0" w:space="0" w:color="auto"/>
          <w:right w:val="none" w:sz="0" w:space="0" w:color="auto"/>
        </w:pBdr>
        <w:jc w:val="left"/>
        <w:rPr>
          <w:b w:val="0"/>
          <w:szCs w:val="22"/>
          <w:lang w:val="el-GR"/>
        </w:rPr>
      </w:pPr>
      <w:r w:rsidRPr="00A16B5E">
        <w:rPr>
          <w:b w:val="0"/>
          <w:szCs w:val="22"/>
          <w:lang w:val="el-GR"/>
        </w:rPr>
        <w:t>Ο συνδυασμός φαινυτοΐνης με αμιωδαρόνη μπορεί να οδηγήσει σε υπερδοσολ</w:t>
      </w:r>
      <w:r w:rsidR="00ED3991" w:rsidRPr="00A16B5E">
        <w:rPr>
          <w:b w:val="0"/>
          <w:szCs w:val="22"/>
          <w:lang w:val="el-GR"/>
        </w:rPr>
        <w:t>ογία</w:t>
      </w:r>
      <w:r w:rsidRPr="00A16B5E">
        <w:rPr>
          <w:b w:val="0"/>
          <w:szCs w:val="22"/>
          <w:lang w:val="el-GR"/>
        </w:rPr>
        <w:t xml:space="preserve"> της φαινυτοΐνης με αποτέλεσμα νευρολογικά συμπτώματα. Θα πρέπει να γίνεται κλινική παρακολούθηση και η δοσολογία της φαινυτοΐνης θα πρέπει να μειώνεται μόλις εμφανισθούν συμπτώματα υπερδοσολογίας. Τα επίπεδα της φαινυτοΐνης στο πλάσμα θα πρέπει να προσδιορίζονται.</w:t>
      </w:r>
    </w:p>
    <w:p w:rsidR="00E21103" w:rsidRPr="00A16B5E" w:rsidRDefault="00E21103" w:rsidP="00E21103">
      <w:pPr>
        <w:rPr>
          <w:sz w:val="22"/>
          <w:szCs w:val="22"/>
          <w:u w:val="single"/>
          <w:lang w:val="el-GR"/>
        </w:rPr>
      </w:pPr>
    </w:p>
    <w:p w:rsidR="00243DF6" w:rsidRPr="00512505" w:rsidRDefault="00243DF6" w:rsidP="009B5128">
      <w:pPr>
        <w:keepNext/>
        <w:keepLines/>
        <w:rPr>
          <w:sz w:val="22"/>
          <w:szCs w:val="22"/>
          <w:lang w:val="el-GR"/>
        </w:rPr>
      </w:pPr>
      <w:r w:rsidRPr="00A16B5E">
        <w:rPr>
          <w:sz w:val="22"/>
          <w:szCs w:val="22"/>
          <w:u w:val="single"/>
          <w:lang w:val="el-GR"/>
        </w:rPr>
        <w:lastRenderedPageBreak/>
        <w:t xml:space="preserve">Υποστρώματα </w:t>
      </w:r>
      <w:r w:rsidRPr="00A16B5E">
        <w:rPr>
          <w:sz w:val="22"/>
          <w:szCs w:val="22"/>
          <w:u w:val="single"/>
        </w:rPr>
        <w:t>CYP</w:t>
      </w:r>
      <w:r w:rsidRPr="00512505">
        <w:rPr>
          <w:sz w:val="22"/>
          <w:szCs w:val="22"/>
          <w:u w:val="single"/>
          <w:lang w:val="el-GR"/>
        </w:rPr>
        <w:t>2</w:t>
      </w:r>
      <w:r w:rsidRPr="00512505">
        <w:rPr>
          <w:sz w:val="22"/>
          <w:szCs w:val="22"/>
          <w:u w:val="single"/>
        </w:rPr>
        <w:t>D</w:t>
      </w:r>
      <w:r w:rsidRPr="00512505">
        <w:rPr>
          <w:sz w:val="22"/>
          <w:szCs w:val="22"/>
          <w:u w:val="single"/>
          <w:lang w:val="el-GR"/>
        </w:rPr>
        <w:t>6</w:t>
      </w:r>
    </w:p>
    <w:p w:rsidR="00243DF6" w:rsidRPr="00512505" w:rsidRDefault="00243DF6" w:rsidP="009B5128">
      <w:pPr>
        <w:keepNext/>
        <w:keepLines/>
        <w:rPr>
          <w:b/>
          <w:i/>
          <w:sz w:val="22"/>
          <w:szCs w:val="22"/>
          <w:lang w:val="el-GR"/>
        </w:rPr>
      </w:pPr>
      <w:r w:rsidRPr="00512505">
        <w:rPr>
          <w:i/>
          <w:sz w:val="22"/>
          <w:szCs w:val="22"/>
          <w:lang w:val="el-GR"/>
        </w:rPr>
        <w:t>- Φλεκαΐνίδη</w:t>
      </w:r>
    </w:p>
    <w:p w:rsidR="00E21103" w:rsidRPr="00512505" w:rsidRDefault="00E21103" w:rsidP="009B5128">
      <w:pPr>
        <w:pStyle w:val="30"/>
        <w:keepNext/>
        <w:keepLines/>
        <w:rPr>
          <w:b/>
          <w:szCs w:val="22"/>
          <w:u w:val="none"/>
        </w:rPr>
      </w:pPr>
      <w:r w:rsidRPr="00512505">
        <w:rPr>
          <w:szCs w:val="22"/>
          <w:u w:val="none"/>
        </w:rPr>
        <w:t xml:space="preserve">Η αμιωδαρόνη προκαλεί αύξηση της συγκέντρωσης στο πλάσμα της φλεκαϊνίδης λόγω αναστολής του κυτοχρώματος </w:t>
      </w:r>
      <w:r w:rsidRPr="00512505">
        <w:rPr>
          <w:szCs w:val="22"/>
          <w:u w:val="none"/>
          <w:lang w:val="en-US"/>
        </w:rPr>
        <w:t>CYP</w:t>
      </w:r>
      <w:r w:rsidRPr="00512505">
        <w:rPr>
          <w:szCs w:val="22"/>
          <w:u w:val="none"/>
        </w:rPr>
        <w:t xml:space="preserve"> 2</w:t>
      </w:r>
      <w:r w:rsidRPr="00512505">
        <w:rPr>
          <w:szCs w:val="22"/>
          <w:u w:val="none"/>
          <w:lang w:val="en-US"/>
        </w:rPr>
        <w:t>D</w:t>
      </w:r>
      <w:r w:rsidRPr="00512505">
        <w:rPr>
          <w:szCs w:val="22"/>
          <w:u w:val="none"/>
        </w:rPr>
        <w:t>6. Επομένως η δοσολογία της φλεκαϊνίδης θα πρέπει να προσαρμόζεται.</w:t>
      </w:r>
    </w:p>
    <w:p w:rsidR="00E21103" w:rsidRPr="00512505" w:rsidRDefault="00E21103" w:rsidP="00E21103">
      <w:pPr>
        <w:rPr>
          <w:sz w:val="22"/>
          <w:szCs w:val="22"/>
          <w:u w:val="single"/>
          <w:lang w:val="el-GR"/>
        </w:rPr>
      </w:pPr>
    </w:p>
    <w:p w:rsidR="00243DF6" w:rsidRPr="009B5128" w:rsidRDefault="00243DF6" w:rsidP="005226A1">
      <w:pPr>
        <w:rPr>
          <w:sz w:val="22"/>
          <w:szCs w:val="22"/>
          <w:u w:val="single"/>
          <w:lang w:val="el-GR"/>
        </w:rPr>
      </w:pPr>
      <w:r w:rsidRPr="00512505">
        <w:rPr>
          <w:sz w:val="22"/>
          <w:szCs w:val="22"/>
          <w:u w:val="single"/>
          <w:lang w:val="el-GR"/>
        </w:rPr>
        <w:t xml:space="preserve">Υποστρώματα </w:t>
      </w:r>
      <w:r w:rsidRPr="00512505">
        <w:rPr>
          <w:sz w:val="22"/>
          <w:szCs w:val="22"/>
          <w:u w:val="single"/>
        </w:rPr>
        <w:t>CYP</w:t>
      </w:r>
      <w:r w:rsidRPr="009B5128">
        <w:rPr>
          <w:sz w:val="22"/>
          <w:szCs w:val="22"/>
          <w:u w:val="single"/>
          <w:lang w:val="el-GR"/>
        </w:rPr>
        <w:t xml:space="preserve"> </w:t>
      </w:r>
      <w:r w:rsidRPr="009B5128">
        <w:rPr>
          <w:sz w:val="22"/>
          <w:szCs w:val="22"/>
          <w:u w:val="single"/>
        </w:rPr>
        <w:t>P</w:t>
      </w:r>
      <w:r w:rsidRPr="009B5128">
        <w:rPr>
          <w:sz w:val="22"/>
          <w:szCs w:val="22"/>
          <w:u w:val="single"/>
          <w:lang w:val="el-GR"/>
        </w:rPr>
        <w:t>450 3</w:t>
      </w:r>
      <w:r w:rsidRPr="009B5128">
        <w:rPr>
          <w:sz w:val="22"/>
          <w:szCs w:val="22"/>
          <w:u w:val="single"/>
        </w:rPr>
        <w:t>A</w:t>
      </w:r>
      <w:r w:rsidRPr="009B5128">
        <w:rPr>
          <w:sz w:val="22"/>
          <w:szCs w:val="22"/>
          <w:u w:val="single"/>
          <w:lang w:val="el-GR"/>
        </w:rPr>
        <w:t>4</w:t>
      </w:r>
    </w:p>
    <w:p w:rsidR="00E21103" w:rsidRPr="00512505" w:rsidRDefault="00E21103" w:rsidP="00E21103">
      <w:pPr>
        <w:pStyle w:val="30"/>
        <w:rPr>
          <w:szCs w:val="22"/>
          <w:u w:val="none"/>
        </w:rPr>
      </w:pPr>
      <w:r w:rsidRPr="00512505">
        <w:rPr>
          <w:szCs w:val="22"/>
          <w:u w:val="none"/>
        </w:rPr>
        <w:t xml:space="preserve">Όταν αυτά τα φάρμακα συγχορηγούνται με αμιωδαρόνη, </w:t>
      </w:r>
      <w:r w:rsidR="00ED3991" w:rsidRPr="00512505">
        <w:rPr>
          <w:szCs w:val="22"/>
          <w:u w:val="none"/>
        </w:rPr>
        <w:t xml:space="preserve">η οποία </w:t>
      </w:r>
      <w:r w:rsidRPr="00512505">
        <w:rPr>
          <w:szCs w:val="22"/>
          <w:u w:val="none"/>
        </w:rPr>
        <w:t xml:space="preserve">είναι αναστολέας του </w:t>
      </w:r>
      <w:r w:rsidRPr="00512505">
        <w:rPr>
          <w:szCs w:val="22"/>
          <w:u w:val="none"/>
          <w:lang w:val="en-US"/>
        </w:rPr>
        <w:t>CYP</w:t>
      </w:r>
      <w:r w:rsidRPr="00512505">
        <w:rPr>
          <w:szCs w:val="22"/>
          <w:u w:val="none"/>
        </w:rPr>
        <w:t xml:space="preserve"> 3</w:t>
      </w:r>
      <w:r w:rsidRPr="00512505">
        <w:rPr>
          <w:szCs w:val="22"/>
          <w:u w:val="none"/>
          <w:lang w:val="en-US"/>
        </w:rPr>
        <w:t>A</w:t>
      </w:r>
      <w:r w:rsidRPr="00512505">
        <w:rPr>
          <w:szCs w:val="22"/>
          <w:u w:val="none"/>
        </w:rPr>
        <w:t xml:space="preserve">4, αυτό μπορεί να οδηγήσει σε υψηλότερα επίπεδα των συγκεντρώσεών τους στο πλάσμα και μπορεί να αυξήσει την τοξικότητά τους </w:t>
      </w:r>
    </w:p>
    <w:p w:rsidR="00E21103" w:rsidRPr="00512505" w:rsidRDefault="00E21103" w:rsidP="00E21103">
      <w:pPr>
        <w:ind w:left="720"/>
        <w:rPr>
          <w:sz w:val="22"/>
          <w:szCs w:val="22"/>
          <w:lang w:val="el-GR"/>
        </w:rPr>
      </w:pPr>
      <w:r w:rsidRPr="00512505">
        <w:rPr>
          <w:b/>
          <w:sz w:val="22"/>
          <w:szCs w:val="22"/>
          <w:lang w:val="el-GR"/>
        </w:rPr>
        <w:t xml:space="preserve">-  </w:t>
      </w:r>
      <w:r w:rsidRPr="00512505">
        <w:rPr>
          <w:sz w:val="22"/>
          <w:szCs w:val="22"/>
          <w:lang w:val="el-GR"/>
        </w:rPr>
        <w:t>Κυκλοσπορίνη: ο συνδυασμός της με την αμιωδαρόνη μπορεί να αυξήσει τα επίπεδα κυκλοσπορίνης στο πλάσμα. Η δόση θα πρέπει να ρυθμίζεται.</w:t>
      </w:r>
    </w:p>
    <w:p w:rsidR="00E21103" w:rsidRPr="00512505" w:rsidRDefault="00E21103" w:rsidP="00E21103">
      <w:pPr>
        <w:ind w:left="720"/>
        <w:rPr>
          <w:sz w:val="22"/>
          <w:szCs w:val="22"/>
          <w:lang w:val="el-GR"/>
        </w:rPr>
      </w:pPr>
      <w:r w:rsidRPr="00512505">
        <w:rPr>
          <w:b/>
          <w:sz w:val="22"/>
          <w:szCs w:val="22"/>
          <w:lang w:val="el-GR"/>
        </w:rPr>
        <w:t>-</w:t>
      </w:r>
      <w:r w:rsidRPr="00512505">
        <w:rPr>
          <w:sz w:val="22"/>
          <w:szCs w:val="22"/>
          <w:lang w:val="el-GR"/>
        </w:rPr>
        <w:t xml:space="preserve"> Φαιντανύλη: ο συνδυασμός της με την αμιωδαρόνη μπορεί να ενισχύσει τη φαρμακολογική δράση της φαιντανύλης και να αυξήσει τον κίνδυνο τοξικότητας.</w:t>
      </w:r>
    </w:p>
    <w:p w:rsidR="00265661" w:rsidRPr="00512505" w:rsidRDefault="00265661" w:rsidP="00E21103">
      <w:pPr>
        <w:ind w:left="720"/>
        <w:rPr>
          <w:sz w:val="22"/>
          <w:szCs w:val="22"/>
          <w:lang w:val="el-GR"/>
        </w:rPr>
      </w:pPr>
      <w:r w:rsidRPr="00512505">
        <w:rPr>
          <w:sz w:val="22"/>
          <w:szCs w:val="22"/>
          <w:lang w:val="el-GR"/>
        </w:rPr>
        <w:t xml:space="preserve">- Στατίνες: Ο κίνδυνος μυικής τοξικότητας </w:t>
      </w:r>
      <w:r w:rsidR="003B7C77" w:rsidRPr="00512505">
        <w:rPr>
          <w:sz w:val="22"/>
          <w:szCs w:val="22"/>
          <w:lang w:val="el-GR"/>
        </w:rPr>
        <w:t xml:space="preserve">(π.χ. ραβδομυόλυση) </w:t>
      </w:r>
      <w:r w:rsidRPr="00512505">
        <w:rPr>
          <w:sz w:val="22"/>
          <w:szCs w:val="22"/>
          <w:lang w:val="el-GR"/>
        </w:rPr>
        <w:t xml:space="preserve">αυξάνεται όταν συγχορηγείται αμιωδαρόνη με στατίνες που μεταβολίζονται από το </w:t>
      </w:r>
      <w:r w:rsidRPr="00512505">
        <w:rPr>
          <w:sz w:val="22"/>
          <w:szCs w:val="22"/>
        </w:rPr>
        <w:t>CYP</w:t>
      </w:r>
      <w:r w:rsidRPr="00512505">
        <w:rPr>
          <w:sz w:val="22"/>
          <w:szCs w:val="22"/>
          <w:lang w:val="el-GR"/>
        </w:rPr>
        <w:t xml:space="preserve"> 3</w:t>
      </w:r>
      <w:r w:rsidRPr="00512505">
        <w:rPr>
          <w:sz w:val="22"/>
          <w:szCs w:val="22"/>
        </w:rPr>
        <w:t>A</w:t>
      </w:r>
      <w:r w:rsidRPr="00512505">
        <w:rPr>
          <w:sz w:val="22"/>
          <w:szCs w:val="22"/>
          <w:lang w:val="el-GR"/>
        </w:rPr>
        <w:t xml:space="preserve">4 όπως σιμβαστατίνη, ατορβαστατίνη και λοβαστατίνη. Συνιστάται η χρήση στατίνης που δεν μεταβολίζεται από το </w:t>
      </w:r>
      <w:r w:rsidRPr="00512505">
        <w:rPr>
          <w:sz w:val="22"/>
          <w:szCs w:val="22"/>
        </w:rPr>
        <w:t>CYP</w:t>
      </w:r>
      <w:r w:rsidRPr="00512505">
        <w:rPr>
          <w:sz w:val="22"/>
          <w:szCs w:val="22"/>
          <w:lang w:val="el-GR"/>
        </w:rPr>
        <w:t xml:space="preserve"> 3</w:t>
      </w:r>
      <w:r w:rsidRPr="00512505">
        <w:rPr>
          <w:sz w:val="22"/>
          <w:szCs w:val="22"/>
        </w:rPr>
        <w:t>A</w:t>
      </w:r>
      <w:r w:rsidRPr="00512505">
        <w:rPr>
          <w:sz w:val="22"/>
          <w:szCs w:val="22"/>
          <w:lang w:val="el-GR"/>
        </w:rPr>
        <w:t>4, όταν χορηγείται με αμιωδαρόνη.</w:t>
      </w:r>
    </w:p>
    <w:p w:rsidR="00243DF6" w:rsidRPr="00512505" w:rsidRDefault="00A76781" w:rsidP="00243DF6">
      <w:pPr>
        <w:ind w:left="720"/>
        <w:rPr>
          <w:sz w:val="22"/>
          <w:szCs w:val="22"/>
          <w:u w:val="single"/>
          <w:lang w:val="el-GR"/>
        </w:rPr>
      </w:pPr>
      <w:r w:rsidRPr="00512505">
        <w:rPr>
          <w:sz w:val="22"/>
          <w:szCs w:val="22"/>
          <w:lang w:val="el-GR"/>
        </w:rPr>
        <w:t>- Ά</w:t>
      </w:r>
      <w:r w:rsidR="00E21103" w:rsidRPr="00512505">
        <w:rPr>
          <w:sz w:val="22"/>
          <w:szCs w:val="22"/>
          <w:lang w:val="el-GR"/>
        </w:rPr>
        <w:t xml:space="preserve">λλα φάρμακα που μεταβολίζονται από το κυτόχρωμα </w:t>
      </w:r>
      <w:r w:rsidR="00E21103" w:rsidRPr="00512505">
        <w:rPr>
          <w:sz w:val="22"/>
          <w:szCs w:val="22"/>
        </w:rPr>
        <w:t>CYP</w:t>
      </w:r>
      <w:r w:rsidR="00E21103" w:rsidRPr="00512505">
        <w:rPr>
          <w:sz w:val="22"/>
          <w:szCs w:val="22"/>
          <w:lang w:val="el-GR"/>
        </w:rPr>
        <w:t xml:space="preserve"> 3</w:t>
      </w:r>
      <w:r w:rsidR="00E21103" w:rsidRPr="00512505">
        <w:rPr>
          <w:sz w:val="22"/>
          <w:szCs w:val="22"/>
        </w:rPr>
        <w:t>A</w:t>
      </w:r>
      <w:r w:rsidR="00E21103" w:rsidRPr="00512505">
        <w:rPr>
          <w:sz w:val="22"/>
          <w:szCs w:val="22"/>
          <w:lang w:val="el-GR"/>
        </w:rPr>
        <w:t xml:space="preserve">4: λιδοκαΐνη, τακρόλιμους, σιλντεναφίλη, μιδαζολάμη, τριαζολάμη, διϋδροεργοταμίνη, εργοταμίνη, </w:t>
      </w:r>
      <w:r w:rsidRPr="00512505">
        <w:rPr>
          <w:sz w:val="22"/>
          <w:szCs w:val="22"/>
          <w:lang w:val="el-GR"/>
        </w:rPr>
        <w:t>σιμετιδίνη, ινδιναβίρη</w:t>
      </w:r>
      <w:r w:rsidR="00243DF6" w:rsidRPr="00512505">
        <w:rPr>
          <w:sz w:val="22"/>
          <w:szCs w:val="22"/>
          <w:lang w:val="el-GR"/>
        </w:rPr>
        <w:t>, κολχισίνη.</w:t>
      </w:r>
    </w:p>
    <w:p w:rsidR="00243DF6" w:rsidRPr="00512505" w:rsidRDefault="00243DF6" w:rsidP="00243DF6">
      <w:pPr>
        <w:rPr>
          <w:sz w:val="22"/>
          <w:szCs w:val="22"/>
          <w:u w:val="single"/>
          <w:lang w:val="el-GR"/>
        </w:rPr>
      </w:pPr>
    </w:p>
    <w:p w:rsidR="00243DF6" w:rsidRPr="00512505" w:rsidRDefault="00243DF6" w:rsidP="00243DF6">
      <w:pPr>
        <w:rPr>
          <w:b/>
          <w:sz w:val="22"/>
          <w:szCs w:val="22"/>
          <w:lang w:val="el-GR"/>
        </w:rPr>
      </w:pPr>
      <w:r w:rsidRPr="00512505">
        <w:rPr>
          <w:b/>
          <w:sz w:val="22"/>
          <w:szCs w:val="22"/>
          <w:lang w:val="el-GR"/>
        </w:rPr>
        <w:t>Επίδραση άλλων φαρμακευτικών προϊόντων στο Angoron</w:t>
      </w:r>
    </w:p>
    <w:p w:rsidR="00243DF6" w:rsidRPr="00512505" w:rsidRDefault="00243DF6" w:rsidP="00243DF6">
      <w:pPr>
        <w:rPr>
          <w:sz w:val="22"/>
          <w:szCs w:val="22"/>
          <w:u w:val="single"/>
          <w:lang w:val="el-GR"/>
        </w:rPr>
      </w:pPr>
    </w:p>
    <w:p w:rsidR="00243DF6" w:rsidRPr="00512505" w:rsidRDefault="00243DF6" w:rsidP="00243DF6">
      <w:pPr>
        <w:rPr>
          <w:sz w:val="22"/>
          <w:szCs w:val="22"/>
          <w:lang w:val="el-GR"/>
        </w:rPr>
      </w:pPr>
      <w:r w:rsidRPr="00512505">
        <w:rPr>
          <w:sz w:val="22"/>
          <w:szCs w:val="22"/>
          <w:lang w:val="el-GR"/>
        </w:rPr>
        <w:t xml:space="preserve">Οι αναστολείς </w:t>
      </w:r>
      <w:r w:rsidRPr="00512505">
        <w:rPr>
          <w:sz w:val="22"/>
          <w:szCs w:val="22"/>
        </w:rPr>
        <w:t>CYP</w:t>
      </w:r>
      <w:r w:rsidRPr="00512505">
        <w:rPr>
          <w:sz w:val="22"/>
          <w:szCs w:val="22"/>
          <w:lang w:val="el-GR"/>
        </w:rPr>
        <w:t>3</w:t>
      </w:r>
      <w:r w:rsidRPr="00512505">
        <w:rPr>
          <w:sz w:val="22"/>
          <w:szCs w:val="22"/>
        </w:rPr>
        <w:t>A</w:t>
      </w:r>
      <w:r w:rsidRPr="00512505">
        <w:rPr>
          <w:sz w:val="22"/>
          <w:szCs w:val="22"/>
          <w:lang w:val="el-GR"/>
        </w:rPr>
        <w:t xml:space="preserve">4 και </w:t>
      </w:r>
      <w:r w:rsidRPr="00512505">
        <w:rPr>
          <w:sz w:val="22"/>
          <w:szCs w:val="22"/>
        </w:rPr>
        <w:t>CYP</w:t>
      </w:r>
      <w:r w:rsidRPr="00512505">
        <w:rPr>
          <w:sz w:val="22"/>
          <w:szCs w:val="22"/>
          <w:lang w:val="el-GR"/>
        </w:rPr>
        <w:t>2</w:t>
      </w:r>
      <w:r w:rsidRPr="00512505">
        <w:rPr>
          <w:sz w:val="22"/>
          <w:szCs w:val="22"/>
        </w:rPr>
        <w:t>C</w:t>
      </w:r>
      <w:r w:rsidRPr="00512505">
        <w:rPr>
          <w:sz w:val="22"/>
          <w:szCs w:val="22"/>
          <w:lang w:val="el-GR"/>
        </w:rPr>
        <w:t>8 μπορεί ενδεχομένως να αναστείλουν το μεταβολισμό της αμιωδαρόνης και να αυξήσουν την έκθεσή της.</w:t>
      </w:r>
    </w:p>
    <w:p w:rsidR="00243DF6" w:rsidRPr="00512505" w:rsidRDefault="00243DF6" w:rsidP="00243DF6">
      <w:pPr>
        <w:rPr>
          <w:sz w:val="22"/>
          <w:szCs w:val="22"/>
          <w:lang w:val="el-GR"/>
        </w:rPr>
      </w:pPr>
      <w:r w:rsidRPr="00512505">
        <w:rPr>
          <w:sz w:val="22"/>
          <w:szCs w:val="22"/>
          <w:lang w:val="el-GR"/>
        </w:rPr>
        <w:t xml:space="preserve">Συστήνεται να αποφεύγονται οι αναστολείς </w:t>
      </w:r>
      <w:r w:rsidRPr="00512505">
        <w:rPr>
          <w:sz w:val="22"/>
          <w:szCs w:val="22"/>
        </w:rPr>
        <w:t>CYP</w:t>
      </w:r>
      <w:r w:rsidRPr="00512505">
        <w:rPr>
          <w:sz w:val="22"/>
          <w:szCs w:val="22"/>
          <w:lang w:val="el-GR"/>
        </w:rPr>
        <w:t>3</w:t>
      </w:r>
      <w:r w:rsidRPr="00512505">
        <w:rPr>
          <w:sz w:val="22"/>
          <w:szCs w:val="22"/>
        </w:rPr>
        <w:t>A</w:t>
      </w:r>
      <w:r w:rsidRPr="00512505">
        <w:rPr>
          <w:sz w:val="22"/>
          <w:szCs w:val="22"/>
          <w:lang w:val="el-GR"/>
        </w:rPr>
        <w:t xml:space="preserve">4 (π.χ. χυμός </w:t>
      </w:r>
      <w:r w:rsidRPr="00512505">
        <w:rPr>
          <w:sz w:val="22"/>
          <w:szCs w:val="22"/>
        </w:rPr>
        <w:t>grapefruit</w:t>
      </w:r>
      <w:r w:rsidRPr="00512505">
        <w:rPr>
          <w:sz w:val="22"/>
          <w:szCs w:val="22"/>
          <w:lang w:val="el-GR"/>
        </w:rPr>
        <w:t xml:space="preserve"> και ορισμένα φαρμακευτικά προϊόντα) κατά τη διάρκεια της θεραπείας με αμιωδαρόνη.</w:t>
      </w:r>
    </w:p>
    <w:p w:rsidR="00E21103" w:rsidRPr="00512505" w:rsidRDefault="00E21103" w:rsidP="00243DF6">
      <w:pPr>
        <w:ind w:left="720"/>
        <w:rPr>
          <w:sz w:val="22"/>
          <w:szCs w:val="22"/>
          <w:lang w:val="el-GR"/>
        </w:rPr>
      </w:pPr>
    </w:p>
    <w:p w:rsidR="00E27502" w:rsidRPr="00512505" w:rsidRDefault="00E27502">
      <w:pPr>
        <w:rPr>
          <w:sz w:val="22"/>
          <w:szCs w:val="22"/>
          <w:lang w:val="el-GR"/>
        </w:rPr>
      </w:pPr>
      <w:r w:rsidRPr="00512505">
        <w:rPr>
          <w:sz w:val="22"/>
          <w:szCs w:val="22"/>
          <w:lang w:val="el-GR"/>
        </w:rPr>
        <w:t>Πριν πάρετε το φάρμακο πρέπει να έχετε ενημερώσει το γιατρό σας για κάθε άλλο φάρμακο που τυχόν παίρνετε.</w:t>
      </w:r>
    </w:p>
    <w:p w:rsidR="00E27502" w:rsidRDefault="00E27502">
      <w:pPr>
        <w:rPr>
          <w:sz w:val="22"/>
          <w:szCs w:val="22"/>
        </w:rPr>
      </w:pPr>
    </w:p>
    <w:p w:rsidR="00F93502" w:rsidRPr="00F93502" w:rsidRDefault="00F93502">
      <w:pPr>
        <w:rPr>
          <w:sz w:val="22"/>
          <w:szCs w:val="22"/>
        </w:rPr>
      </w:pPr>
    </w:p>
    <w:p w:rsidR="005C455F" w:rsidRPr="00512505" w:rsidRDefault="005C455F" w:rsidP="005C455F">
      <w:pPr>
        <w:widowControl w:val="0"/>
        <w:rPr>
          <w:noProof/>
          <w:sz w:val="22"/>
          <w:szCs w:val="22"/>
          <w:lang w:val="el-GR" w:eastAsia="en-US"/>
        </w:rPr>
      </w:pPr>
      <w:r w:rsidRPr="00512505">
        <w:rPr>
          <w:b/>
          <w:noProof/>
          <w:sz w:val="22"/>
          <w:szCs w:val="22"/>
          <w:lang w:val="el-GR" w:eastAsia="en-US"/>
        </w:rPr>
        <w:t>3.</w:t>
      </w:r>
      <w:r w:rsidRPr="00512505">
        <w:rPr>
          <w:b/>
          <w:noProof/>
          <w:sz w:val="22"/>
          <w:szCs w:val="22"/>
          <w:lang w:val="el-GR" w:eastAsia="en-US"/>
        </w:rPr>
        <w:tab/>
        <w:t xml:space="preserve">Πώς να χρησιμοποιήσετε το </w:t>
      </w:r>
      <w:r w:rsidRPr="00512505">
        <w:rPr>
          <w:b/>
          <w:noProof/>
          <w:sz w:val="22"/>
          <w:szCs w:val="22"/>
        </w:rPr>
        <w:t>Angoron</w:t>
      </w:r>
    </w:p>
    <w:p w:rsidR="005C455F" w:rsidRPr="00512505" w:rsidRDefault="005C455F" w:rsidP="005C455F">
      <w:pPr>
        <w:widowControl w:val="0"/>
        <w:rPr>
          <w:noProof/>
          <w:sz w:val="22"/>
          <w:szCs w:val="22"/>
          <w:lang w:val="el-GR" w:eastAsia="en-US"/>
        </w:rPr>
      </w:pPr>
    </w:p>
    <w:p w:rsidR="005C455F" w:rsidRPr="00512505" w:rsidRDefault="005C455F" w:rsidP="005C455F">
      <w:pPr>
        <w:widowControl w:val="0"/>
        <w:jc w:val="both"/>
        <w:rPr>
          <w:noProof/>
          <w:sz w:val="22"/>
          <w:szCs w:val="22"/>
          <w:lang w:val="el-GR" w:eastAsia="en-US"/>
        </w:rPr>
      </w:pPr>
      <w:r w:rsidRPr="00512505">
        <w:rPr>
          <w:noProof/>
          <w:sz w:val="22"/>
          <w:szCs w:val="22"/>
          <w:lang w:val="el-GR" w:eastAsia="en-US"/>
        </w:rPr>
        <w:t>Πρέπει πάντοτε να χρησιμοποιείτε αυτό το φάρμακο ακριβώς όπως περιγράφεται στο παρόν φύλλο οδηγιών χρήσης ή σύμφωνα με τις οδηγίες του γιατρού,</w:t>
      </w:r>
      <w:r w:rsidR="00B37792" w:rsidRPr="00512505">
        <w:rPr>
          <w:noProof/>
          <w:sz w:val="22"/>
          <w:szCs w:val="22"/>
          <w:lang w:val="el-GR" w:eastAsia="en-US"/>
        </w:rPr>
        <w:t xml:space="preserve"> </w:t>
      </w:r>
      <w:r w:rsidRPr="00512505">
        <w:rPr>
          <w:noProof/>
          <w:sz w:val="22"/>
          <w:szCs w:val="22"/>
          <w:lang w:val="el-GR" w:eastAsia="en-US"/>
        </w:rPr>
        <w:t>ή</w:t>
      </w:r>
      <w:r w:rsidR="00B37792" w:rsidRPr="00512505">
        <w:rPr>
          <w:noProof/>
          <w:sz w:val="22"/>
          <w:szCs w:val="22"/>
          <w:lang w:val="el-GR" w:eastAsia="en-US"/>
        </w:rPr>
        <w:t xml:space="preserve"> </w:t>
      </w:r>
      <w:r w:rsidRPr="00512505">
        <w:rPr>
          <w:noProof/>
          <w:sz w:val="22"/>
          <w:szCs w:val="22"/>
          <w:lang w:val="el-GR" w:eastAsia="en-US"/>
        </w:rPr>
        <w:t>του</w:t>
      </w:r>
      <w:r w:rsidR="00B37792" w:rsidRPr="00512505">
        <w:rPr>
          <w:noProof/>
          <w:sz w:val="22"/>
          <w:szCs w:val="22"/>
          <w:lang w:val="el-GR" w:eastAsia="en-US"/>
        </w:rPr>
        <w:t xml:space="preserve"> φαρμακοποιού</w:t>
      </w:r>
      <w:r w:rsidRPr="00512505">
        <w:rPr>
          <w:noProof/>
          <w:sz w:val="22"/>
          <w:szCs w:val="22"/>
          <w:lang w:val="el-GR" w:eastAsia="en-US"/>
        </w:rPr>
        <w:t xml:space="preserve"> ή του νοσοκόμου σας. Εάν έχετε αμφιβολίες, ρωτήστε τ</w:t>
      </w:r>
      <w:r w:rsidR="00B37792" w:rsidRPr="00512505">
        <w:rPr>
          <w:noProof/>
          <w:sz w:val="22"/>
          <w:szCs w:val="22"/>
          <w:lang w:val="el-GR" w:eastAsia="en-US"/>
        </w:rPr>
        <w:t xml:space="preserve">ον </w:t>
      </w:r>
      <w:r w:rsidRPr="00512505">
        <w:rPr>
          <w:noProof/>
          <w:sz w:val="22"/>
          <w:szCs w:val="22"/>
          <w:lang w:val="el-GR" w:eastAsia="en-US"/>
        </w:rPr>
        <w:t>γιατρό, τον</w:t>
      </w:r>
      <w:r w:rsidR="004B6478" w:rsidRPr="00512505">
        <w:rPr>
          <w:noProof/>
          <w:sz w:val="22"/>
          <w:szCs w:val="22"/>
          <w:lang w:val="el-GR" w:eastAsia="en-US"/>
        </w:rPr>
        <w:t xml:space="preserve"> </w:t>
      </w:r>
      <w:r w:rsidRPr="00512505">
        <w:rPr>
          <w:noProof/>
          <w:sz w:val="22"/>
          <w:szCs w:val="22"/>
          <w:lang w:val="el-GR" w:eastAsia="en-US"/>
        </w:rPr>
        <w:t xml:space="preserve">φαρμακοποιό </w:t>
      </w:r>
      <w:r w:rsidR="00B37792" w:rsidRPr="00512505">
        <w:rPr>
          <w:noProof/>
          <w:sz w:val="22"/>
          <w:szCs w:val="22"/>
          <w:lang w:val="el-GR" w:eastAsia="en-US"/>
        </w:rPr>
        <w:t>ή τον/την νοσοκόμο</w:t>
      </w:r>
      <w:r w:rsidRPr="00512505">
        <w:rPr>
          <w:noProof/>
          <w:sz w:val="22"/>
          <w:szCs w:val="22"/>
          <w:lang w:val="el-GR" w:eastAsia="en-US"/>
        </w:rPr>
        <w:t xml:space="preserve"> σας.</w:t>
      </w:r>
    </w:p>
    <w:p w:rsidR="005C455F" w:rsidRPr="00512505" w:rsidRDefault="005C455F" w:rsidP="005C455F">
      <w:pPr>
        <w:widowControl w:val="0"/>
        <w:jc w:val="both"/>
        <w:rPr>
          <w:noProof/>
          <w:sz w:val="22"/>
          <w:szCs w:val="22"/>
          <w:lang w:val="el-GR" w:eastAsia="en-US"/>
        </w:rPr>
      </w:pPr>
    </w:p>
    <w:p w:rsidR="00E27502" w:rsidRPr="00512505" w:rsidRDefault="00E27502">
      <w:pPr>
        <w:pStyle w:val="1"/>
        <w:rPr>
          <w:szCs w:val="22"/>
          <w:u w:val="single"/>
          <w:lang w:val="el-GR"/>
        </w:rPr>
      </w:pPr>
      <w:r w:rsidRPr="00512505">
        <w:rPr>
          <w:szCs w:val="22"/>
          <w:lang w:val="el-GR"/>
        </w:rPr>
        <w:t>Ενδοφλέβια έγχυση</w:t>
      </w:r>
    </w:p>
    <w:p w:rsidR="00E27502" w:rsidRPr="00512505" w:rsidRDefault="00E27502">
      <w:pPr>
        <w:rPr>
          <w:sz w:val="22"/>
          <w:szCs w:val="22"/>
          <w:lang w:val="el-GR"/>
        </w:rPr>
      </w:pPr>
      <w:r w:rsidRPr="00512505">
        <w:rPr>
          <w:sz w:val="22"/>
          <w:szCs w:val="22"/>
          <w:u w:val="single"/>
          <w:lang w:val="el-GR"/>
        </w:rPr>
        <w:t>Δόση φόρτισης</w:t>
      </w:r>
      <w:r w:rsidRPr="00512505">
        <w:rPr>
          <w:sz w:val="22"/>
          <w:szCs w:val="22"/>
          <w:lang w:val="el-GR"/>
        </w:rPr>
        <w:t xml:space="preserve">: Η συνήθης δοσολογία είναι 5 </w:t>
      </w:r>
      <w:r w:rsidRPr="00512505">
        <w:rPr>
          <w:sz w:val="22"/>
          <w:szCs w:val="22"/>
        </w:rPr>
        <w:t>mg</w:t>
      </w:r>
      <w:r w:rsidRPr="00512505">
        <w:rPr>
          <w:sz w:val="22"/>
          <w:szCs w:val="22"/>
          <w:lang w:val="el-GR"/>
        </w:rPr>
        <w:t>/</w:t>
      </w:r>
      <w:r w:rsidRPr="00512505">
        <w:rPr>
          <w:sz w:val="22"/>
          <w:szCs w:val="22"/>
        </w:rPr>
        <w:t>kg</w:t>
      </w:r>
      <w:r w:rsidRPr="00512505">
        <w:rPr>
          <w:sz w:val="22"/>
          <w:szCs w:val="22"/>
          <w:lang w:val="el-GR"/>
        </w:rPr>
        <w:t xml:space="preserve"> βάρους σώματος σε διάλυμα 250 </w:t>
      </w:r>
      <w:r w:rsidRPr="00512505">
        <w:rPr>
          <w:sz w:val="22"/>
          <w:szCs w:val="22"/>
        </w:rPr>
        <w:t>ml</w:t>
      </w:r>
      <w:r w:rsidRPr="00512505">
        <w:rPr>
          <w:sz w:val="22"/>
          <w:szCs w:val="22"/>
          <w:lang w:val="el-GR"/>
        </w:rPr>
        <w:t xml:space="preserve"> δεξτρόζης 5% αποκλειστικά για ένα διάστημα από 20 λεπτά έως 2 ώρες. Η έγχυση μπορεί να επαναλαμβάνεται 2-3 φορές το 24ωρο. Ο ρυθμός της έγχυσης θα πρέπει να ρυθμίζεται με βάση τα αποτελέσματα. </w:t>
      </w:r>
    </w:p>
    <w:p w:rsidR="00E27502" w:rsidRPr="00512505" w:rsidRDefault="00E27502">
      <w:pPr>
        <w:rPr>
          <w:sz w:val="22"/>
          <w:szCs w:val="22"/>
          <w:lang w:val="el-GR"/>
        </w:rPr>
      </w:pPr>
      <w:r w:rsidRPr="00512505">
        <w:rPr>
          <w:sz w:val="22"/>
          <w:szCs w:val="22"/>
          <w:lang w:val="el-GR"/>
        </w:rPr>
        <w:t>Το θεραπευτικό αποτέλεσμα εμφανίζεται εντός των πρώτων λεπτών και κατόπιν μειώνεται προοδευτικά. Επομένως θα πρέπει να συνεχισθεί η έγχυση για να διατηρηθεί το θεραπευτικό αποτέλεσμα</w:t>
      </w:r>
      <w:r w:rsidR="009E20D9" w:rsidRPr="00512505">
        <w:rPr>
          <w:sz w:val="22"/>
          <w:szCs w:val="22"/>
          <w:lang w:val="el-GR"/>
        </w:rPr>
        <w:t>.</w:t>
      </w:r>
    </w:p>
    <w:p w:rsidR="00E27502" w:rsidRPr="00512505" w:rsidRDefault="00E27502">
      <w:pPr>
        <w:rPr>
          <w:sz w:val="22"/>
          <w:szCs w:val="22"/>
          <w:lang w:val="el-GR"/>
        </w:rPr>
      </w:pPr>
    </w:p>
    <w:p w:rsidR="00E27502" w:rsidRPr="00512505" w:rsidRDefault="00E27502">
      <w:pPr>
        <w:rPr>
          <w:sz w:val="22"/>
          <w:szCs w:val="22"/>
          <w:lang w:val="el-GR"/>
        </w:rPr>
      </w:pPr>
      <w:r w:rsidRPr="00512505">
        <w:rPr>
          <w:sz w:val="22"/>
          <w:szCs w:val="22"/>
          <w:u w:val="single"/>
          <w:lang w:val="el-GR"/>
        </w:rPr>
        <w:t>Δόση συντήρησης</w:t>
      </w:r>
      <w:r w:rsidRPr="00512505">
        <w:rPr>
          <w:sz w:val="22"/>
          <w:szCs w:val="22"/>
          <w:lang w:val="el-GR"/>
        </w:rPr>
        <w:t xml:space="preserve">: 10-20 </w:t>
      </w:r>
      <w:r w:rsidRPr="00512505">
        <w:rPr>
          <w:sz w:val="22"/>
          <w:szCs w:val="22"/>
        </w:rPr>
        <w:t>mg</w:t>
      </w:r>
      <w:r w:rsidRPr="00512505">
        <w:rPr>
          <w:sz w:val="22"/>
          <w:szCs w:val="22"/>
          <w:lang w:val="el-GR"/>
        </w:rPr>
        <w:t>/</w:t>
      </w:r>
      <w:r w:rsidRPr="00512505">
        <w:rPr>
          <w:sz w:val="22"/>
          <w:szCs w:val="22"/>
        </w:rPr>
        <w:t>kg</w:t>
      </w:r>
      <w:r w:rsidRPr="00512505">
        <w:rPr>
          <w:sz w:val="22"/>
          <w:szCs w:val="22"/>
          <w:lang w:val="el-GR"/>
        </w:rPr>
        <w:t xml:space="preserve"> βάρους σώματος/24 ώρες (συνήθως 600-800 </w:t>
      </w:r>
      <w:r w:rsidRPr="00512505">
        <w:rPr>
          <w:sz w:val="22"/>
          <w:szCs w:val="22"/>
        </w:rPr>
        <w:t>mg</w:t>
      </w:r>
      <w:r w:rsidRPr="00512505">
        <w:rPr>
          <w:sz w:val="22"/>
          <w:szCs w:val="22"/>
          <w:lang w:val="el-GR"/>
        </w:rPr>
        <w:t xml:space="preserve">/24 ώρες και έως 1200 </w:t>
      </w:r>
      <w:r w:rsidRPr="00512505">
        <w:rPr>
          <w:sz w:val="22"/>
          <w:szCs w:val="22"/>
        </w:rPr>
        <w:t>mg</w:t>
      </w:r>
      <w:r w:rsidRPr="00512505">
        <w:rPr>
          <w:sz w:val="22"/>
          <w:szCs w:val="22"/>
          <w:lang w:val="el-GR"/>
        </w:rPr>
        <w:t xml:space="preserve">/24 ώρες) σε διάλυμα 250 </w:t>
      </w:r>
      <w:r w:rsidRPr="00512505">
        <w:rPr>
          <w:sz w:val="22"/>
          <w:szCs w:val="22"/>
        </w:rPr>
        <w:t>ml</w:t>
      </w:r>
      <w:r w:rsidRPr="00512505">
        <w:rPr>
          <w:sz w:val="22"/>
          <w:szCs w:val="22"/>
          <w:lang w:val="el-GR"/>
        </w:rPr>
        <w:t xml:space="preserve"> δεξτρόζης </w:t>
      </w:r>
      <w:r w:rsidR="009B631E" w:rsidRPr="00512505">
        <w:rPr>
          <w:sz w:val="22"/>
          <w:szCs w:val="22"/>
          <w:lang w:val="el-GR"/>
        </w:rPr>
        <w:t xml:space="preserve">5% </w:t>
      </w:r>
      <w:r w:rsidRPr="00512505">
        <w:rPr>
          <w:sz w:val="22"/>
          <w:szCs w:val="22"/>
          <w:lang w:val="el-GR"/>
        </w:rPr>
        <w:t>για λίγες ημέρες.</w:t>
      </w:r>
    </w:p>
    <w:p w:rsidR="00E27502" w:rsidRPr="00512505" w:rsidRDefault="00E27502">
      <w:pPr>
        <w:pStyle w:val="a3"/>
        <w:pBdr>
          <w:top w:val="none" w:sz="0" w:space="0" w:color="auto"/>
          <w:left w:val="none" w:sz="0" w:space="0" w:color="auto"/>
          <w:bottom w:val="none" w:sz="0" w:space="0" w:color="auto"/>
          <w:right w:val="none" w:sz="0" w:space="0" w:color="auto"/>
        </w:pBdr>
        <w:jc w:val="left"/>
        <w:rPr>
          <w:b w:val="0"/>
          <w:szCs w:val="22"/>
          <w:lang w:val="el-GR"/>
        </w:rPr>
      </w:pPr>
      <w:r w:rsidRPr="00512505">
        <w:rPr>
          <w:b w:val="0"/>
          <w:szCs w:val="22"/>
          <w:lang w:val="el-GR"/>
        </w:rPr>
        <w:t>Σύγχρονη χορήγηση δισκίων από την πρώτη ημέρα της έγχυσης (3 δισκία ημερησίως)</w:t>
      </w:r>
    </w:p>
    <w:p w:rsidR="00E27502" w:rsidRPr="00512505" w:rsidRDefault="00E27502">
      <w:pPr>
        <w:pStyle w:val="a3"/>
        <w:pBdr>
          <w:top w:val="none" w:sz="0" w:space="0" w:color="auto"/>
          <w:left w:val="none" w:sz="0" w:space="0" w:color="auto"/>
          <w:bottom w:val="none" w:sz="0" w:space="0" w:color="auto"/>
          <w:right w:val="none" w:sz="0" w:space="0" w:color="auto"/>
        </w:pBdr>
        <w:jc w:val="left"/>
        <w:rPr>
          <w:b w:val="0"/>
          <w:szCs w:val="22"/>
          <w:lang w:val="el-GR"/>
        </w:rPr>
      </w:pPr>
    </w:p>
    <w:p w:rsidR="00E27502" w:rsidRPr="00512505" w:rsidRDefault="00E27502" w:rsidP="001C7326">
      <w:pPr>
        <w:pStyle w:val="a3"/>
        <w:pBdr>
          <w:top w:val="none" w:sz="0" w:space="0" w:color="auto"/>
          <w:left w:val="none" w:sz="0" w:space="0" w:color="auto"/>
          <w:bottom w:val="none" w:sz="0" w:space="0" w:color="auto"/>
          <w:right w:val="none" w:sz="0" w:space="0" w:color="auto"/>
        </w:pBdr>
        <w:jc w:val="left"/>
        <w:rPr>
          <w:b w:val="0"/>
          <w:szCs w:val="22"/>
          <w:lang w:val="el-GR"/>
        </w:rPr>
      </w:pPr>
      <w:r w:rsidRPr="00512505">
        <w:rPr>
          <w:szCs w:val="22"/>
          <w:lang w:val="el-GR"/>
        </w:rPr>
        <w:t>Ενδοφλέβια ένεση</w:t>
      </w:r>
      <w:r w:rsidRPr="00512505">
        <w:rPr>
          <w:b w:val="0"/>
          <w:szCs w:val="22"/>
          <w:lang w:val="el-GR"/>
        </w:rPr>
        <w:t xml:space="preserve"> (βλ. </w:t>
      </w:r>
      <w:r w:rsidR="009B631E" w:rsidRPr="00512505">
        <w:rPr>
          <w:b w:val="0"/>
          <w:szCs w:val="22"/>
          <w:lang w:val="el-GR"/>
        </w:rPr>
        <w:t>παράγραφο 2</w:t>
      </w:r>
      <w:r w:rsidRPr="00512505">
        <w:rPr>
          <w:b w:val="0"/>
          <w:szCs w:val="22"/>
          <w:lang w:val="el-GR"/>
        </w:rPr>
        <w:t>)</w:t>
      </w:r>
    </w:p>
    <w:p w:rsidR="00E27502" w:rsidRPr="00512505" w:rsidRDefault="00E27502" w:rsidP="00D6317E">
      <w:pPr>
        <w:pStyle w:val="a3"/>
        <w:pBdr>
          <w:top w:val="none" w:sz="0" w:space="0" w:color="auto"/>
          <w:left w:val="none" w:sz="0" w:space="0" w:color="auto"/>
          <w:bottom w:val="none" w:sz="0" w:space="0" w:color="auto"/>
          <w:right w:val="none" w:sz="0" w:space="0" w:color="auto"/>
        </w:pBdr>
        <w:jc w:val="left"/>
        <w:rPr>
          <w:b w:val="0"/>
          <w:szCs w:val="22"/>
          <w:lang w:val="el-GR"/>
        </w:rPr>
      </w:pPr>
      <w:r w:rsidRPr="00512505">
        <w:rPr>
          <w:b w:val="0"/>
          <w:szCs w:val="22"/>
          <w:lang w:val="el-GR"/>
        </w:rPr>
        <w:t xml:space="preserve">Η δοσολογία είναι 5 </w:t>
      </w:r>
      <w:r w:rsidRPr="00512505">
        <w:rPr>
          <w:b w:val="0"/>
          <w:szCs w:val="22"/>
        </w:rPr>
        <w:t>mg</w:t>
      </w:r>
      <w:r w:rsidRPr="00512505">
        <w:rPr>
          <w:b w:val="0"/>
          <w:szCs w:val="22"/>
          <w:lang w:val="el-GR"/>
        </w:rPr>
        <w:t>/</w:t>
      </w:r>
      <w:r w:rsidRPr="00512505">
        <w:rPr>
          <w:b w:val="0"/>
          <w:szCs w:val="22"/>
        </w:rPr>
        <w:t>kg</w:t>
      </w:r>
      <w:r w:rsidRPr="00512505">
        <w:rPr>
          <w:b w:val="0"/>
          <w:szCs w:val="22"/>
          <w:lang w:val="el-GR"/>
        </w:rPr>
        <w:t xml:space="preserve"> βάρους σώματος. Η ένεση θα πρέπει να γίνεται σε διάστημα μεγαλύτερο από 3 λεπτά. Δεν πρέπει να επαναλαμβάνεται σε διάστημα μικρότερο των 15 λεπτών από την προηγούμενη </w:t>
      </w:r>
      <w:r w:rsidR="00054642" w:rsidRPr="00512505">
        <w:rPr>
          <w:b w:val="0"/>
          <w:szCs w:val="22"/>
          <w:lang w:val="el-GR"/>
        </w:rPr>
        <w:t>χορήγηση</w:t>
      </w:r>
      <w:r w:rsidRPr="00512505">
        <w:rPr>
          <w:b w:val="0"/>
          <w:szCs w:val="22"/>
          <w:lang w:val="el-GR"/>
        </w:rPr>
        <w:t>, ακόμη και αν η προηγούμενη ένεση ήταν μόνο μία φύσιγγα (πιθανότητα μη ανατρέψιμης</w:t>
      </w:r>
      <w:r w:rsidR="00D6317E" w:rsidRPr="00512505">
        <w:rPr>
          <w:b w:val="0"/>
          <w:szCs w:val="22"/>
          <w:lang w:val="el-GR"/>
        </w:rPr>
        <w:t xml:space="preserve"> κατέ</w:t>
      </w:r>
      <w:r w:rsidR="00ED3991" w:rsidRPr="00512505">
        <w:rPr>
          <w:b w:val="0"/>
          <w:szCs w:val="22"/>
          <w:lang w:val="el-GR"/>
        </w:rPr>
        <w:t>ρ</w:t>
      </w:r>
      <w:r w:rsidR="00D6317E" w:rsidRPr="00512505">
        <w:rPr>
          <w:b w:val="0"/>
          <w:szCs w:val="22"/>
          <w:lang w:val="el-GR"/>
        </w:rPr>
        <w:t>ρειψης</w:t>
      </w:r>
      <w:r w:rsidRPr="00512505">
        <w:rPr>
          <w:b w:val="0"/>
          <w:szCs w:val="22"/>
          <w:lang w:val="el-GR"/>
        </w:rPr>
        <w:t>). Δεν πρέπει να αναμιγνύονται άλλα σκευάσματα στην ίδια ένεση.</w:t>
      </w:r>
    </w:p>
    <w:p w:rsidR="00BD0CED" w:rsidRPr="00512505" w:rsidRDefault="00BD0CED" w:rsidP="00D6317E">
      <w:pPr>
        <w:pStyle w:val="a3"/>
        <w:pBdr>
          <w:top w:val="none" w:sz="0" w:space="0" w:color="auto"/>
          <w:left w:val="none" w:sz="0" w:space="0" w:color="auto"/>
          <w:bottom w:val="none" w:sz="0" w:space="0" w:color="auto"/>
          <w:right w:val="none" w:sz="0" w:space="0" w:color="auto"/>
        </w:pBdr>
        <w:jc w:val="left"/>
        <w:rPr>
          <w:b w:val="0"/>
          <w:szCs w:val="22"/>
          <w:lang w:val="el-GR"/>
        </w:rPr>
      </w:pPr>
      <w:r w:rsidRPr="00512505">
        <w:rPr>
          <w:b w:val="0"/>
          <w:szCs w:val="22"/>
          <w:lang w:val="el-GR"/>
        </w:rPr>
        <w:t xml:space="preserve">Καρδιοαναπνευστική ανάνηψη από κοιλιακή μαρμαρυγή ανθεκτική στην ηλεκτρική ανάταξη: Η αρχική ενδοφλέβια δόση είναι 300 </w:t>
      </w:r>
      <w:r w:rsidRPr="00512505">
        <w:rPr>
          <w:b w:val="0"/>
          <w:szCs w:val="22"/>
        </w:rPr>
        <w:t>mg</w:t>
      </w:r>
      <w:r w:rsidRPr="00512505">
        <w:rPr>
          <w:b w:val="0"/>
          <w:szCs w:val="22"/>
          <w:lang w:val="el-GR"/>
        </w:rPr>
        <w:t xml:space="preserve"> (ή 5 </w:t>
      </w:r>
      <w:r w:rsidRPr="00512505">
        <w:rPr>
          <w:b w:val="0"/>
          <w:szCs w:val="22"/>
        </w:rPr>
        <w:t>mg</w:t>
      </w:r>
      <w:r w:rsidRPr="00512505">
        <w:rPr>
          <w:b w:val="0"/>
          <w:szCs w:val="22"/>
          <w:lang w:val="el-GR"/>
        </w:rPr>
        <w:t>/</w:t>
      </w:r>
      <w:r w:rsidRPr="00512505">
        <w:rPr>
          <w:b w:val="0"/>
          <w:szCs w:val="22"/>
        </w:rPr>
        <w:t>kg</w:t>
      </w:r>
      <w:r w:rsidRPr="00512505">
        <w:rPr>
          <w:b w:val="0"/>
          <w:szCs w:val="22"/>
          <w:lang w:val="el-GR"/>
        </w:rPr>
        <w:t xml:space="preserve"> βάρους σώματος) σε διάλυμα 20 </w:t>
      </w:r>
      <w:r w:rsidRPr="00512505">
        <w:rPr>
          <w:b w:val="0"/>
          <w:szCs w:val="22"/>
        </w:rPr>
        <w:t>ml</w:t>
      </w:r>
      <w:r w:rsidRPr="00512505">
        <w:rPr>
          <w:b w:val="0"/>
          <w:szCs w:val="22"/>
          <w:lang w:val="el-GR"/>
        </w:rPr>
        <w:t xml:space="preserve"> δεξτρόζης 5% </w:t>
      </w:r>
      <w:r w:rsidRPr="00512505">
        <w:rPr>
          <w:b w:val="0"/>
          <w:szCs w:val="22"/>
          <w:lang w:val="el-GR"/>
        </w:rPr>
        <w:lastRenderedPageBreak/>
        <w:t xml:space="preserve">και πρέπει να ενίεται ταχέως. Μία επιπρόσθετη ενδοφλέβια δόση 150 </w:t>
      </w:r>
      <w:r w:rsidRPr="00512505">
        <w:rPr>
          <w:b w:val="0"/>
          <w:szCs w:val="22"/>
        </w:rPr>
        <w:t>mg</w:t>
      </w:r>
      <w:r w:rsidRPr="00512505">
        <w:rPr>
          <w:b w:val="0"/>
          <w:szCs w:val="22"/>
          <w:lang w:val="el-GR"/>
        </w:rPr>
        <w:t xml:space="preserve"> (ή 2,5 </w:t>
      </w:r>
      <w:r w:rsidRPr="00512505">
        <w:rPr>
          <w:b w:val="0"/>
          <w:szCs w:val="22"/>
        </w:rPr>
        <w:t>mg</w:t>
      </w:r>
      <w:r w:rsidRPr="00512505">
        <w:rPr>
          <w:b w:val="0"/>
          <w:szCs w:val="22"/>
          <w:lang w:val="el-GR"/>
        </w:rPr>
        <w:t>/</w:t>
      </w:r>
      <w:r w:rsidRPr="00512505">
        <w:rPr>
          <w:b w:val="0"/>
          <w:szCs w:val="22"/>
        </w:rPr>
        <w:t>kg</w:t>
      </w:r>
      <w:r w:rsidRPr="00512505">
        <w:rPr>
          <w:b w:val="0"/>
          <w:szCs w:val="22"/>
          <w:lang w:val="el-GR"/>
        </w:rPr>
        <w:t xml:space="preserve"> βάρους σώματος) μπορεί να χορηγηθεί εάν η κοιλιακή μαρμαρυγή επιμένει.</w:t>
      </w:r>
    </w:p>
    <w:p w:rsidR="001A700B" w:rsidRPr="00512505" w:rsidRDefault="001A700B" w:rsidP="001A700B">
      <w:pPr>
        <w:rPr>
          <w:sz w:val="22"/>
          <w:szCs w:val="22"/>
          <w:lang w:val="el-GR"/>
        </w:rPr>
      </w:pPr>
      <w:r w:rsidRPr="00512505">
        <w:rPr>
          <w:sz w:val="22"/>
          <w:szCs w:val="22"/>
          <w:lang w:val="el-GR"/>
        </w:rPr>
        <w:t>Υπάρχουν περιορισμένα στοιχεία σχετικά με την αποτελεσματικότητα και την ασφάλεια σε παιδιά. Ο γιατρός σας θα αποφασίσει την κατάλληλη δοσολογία.</w:t>
      </w:r>
    </w:p>
    <w:p w:rsidR="00E27502" w:rsidRPr="00512505" w:rsidRDefault="00E27502">
      <w:pPr>
        <w:rPr>
          <w:sz w:val="22"/>
          <w:szCs w:val="22"/>
          <w:lang w:val="el-GR"/>
        </w:rPr>
      </w:pPr>
    </w:p>
    <w:p w:rsidR="00B37792" w:rsidRPr="00512505" w:rsidRDefault="00B37792" w:rsidP="00B37792">
      <w:pPr>
        <w:widowControl w:val="0"/>
        <w:rPr>
          <w:noProof/>
          <w:sz w:val="22"/>
          <w:szCs w:val="22"/>
          <w:lang w:val="el-GR" w:eastAsia="en-US"/>
        </w:rPr>
      </w:pPr>
      <w:r w:rsidRPr="00512505">
        <w:rPr>
          <w:b/>
          <w:noProof/>
          <w:sz w:val="22"/>
          <w:szCs w:val="22"/>
          <w:lang w:val="el-GR" w:eastAsia="en-US"/>
        </w:rPr>
        <w:t xml:space="preserve">Εάν χρησιμοποιήσετε μεγαλύτερη δόση </w:t>
      </w:r>
      <w:r w:rsidRPr="00512505">
        <w:rPr>
          <w:b/>
          <w:noProof/>
          <w:sz w:val="22"/>
          <w:szCs w:val="22"/>
          <w:lang w:eastAsia="en-US"/>
        </w:rPr>
        <w:t>Angoron</w:t>
      </w:r>
      <w:r w:rsidRPr="00512505">
        <w:rPr>
          <w:b/>
          <w:noProof/>
          <w:sz w:val="22"/>
          <w:szCs w:val="22"/>
          <w:lang w:val="el-GR" w:eastAsia="en-US"/>
        </w:rPr>
        <w:t xml:space="preserve"> από την κανονική</w:t>
      </w:r>
    </w:p>
    <w:p w:rsidR="00E27502" w:rsidRPr="00512505" w:rsidRDefault="00E27502">
      <w:pPr>
        <w:rPr>
          <w:sz w:val="22"/>
          <w:szCs w:val="22"/>
          <w:lang w:val="el-GR"/>
        </w:rPr>
      </w:pPr>
      <w:r w:rsidRPr="00512505">
        <w:rPr>
          <w:sz w:val="22"/>
          <w:szCs w:val="22"/>
          <w:lang w:val="el-GR"/>
        </w:rPr>
        <w:t xml:space="preserve">Δεν υπάρχουν διαθέσιμες πληροφορίες σχετικά με την υπερδοσολογία στην ενδοφλέβια αμιωδαρόνη. </w:t>
      </w:r>
    </w:p>
    <w:p w:rsidR="00E27502" w:rsidRPr="00512505" w:rsidRDefault="00E27502">
      <w:pPr>
        <w:rPr>
          <w:sz w:val="22"/>
          <w:szCs w:val="22"/>
          <w:lang w:val="el-GR"/>
        </w:rPr>
      </w:pPr>
      <w:r w:rsidRPr="00512505">
        <w:rPr>
          <w:sz w:val="22"/>
          <w:szCs w:val="22"/>
          <w:lang w:val="el-GR"/>
        </w:rPr>
        <w:t>Λίγες πληροφορίες είναι διαθέσιμες σχετικά με την οξεία υπερδοσολογία με την από του στόματος χορήγηση αμιωδαρόνης. Λίγες περιπτώσεις κολπικής βραδυκαρδίας, καρδιακού αποκλεισμού, προσβολών κοιλιακής ταχυκαρδίας, “</w:t>
      </w:r>
      <w:r w:rsidRPr="00512505">
        <w:rPr>
          <w:i/>
          <w:sz w:val="22"/>
          <w:szCs w:val="22"/>
        </w:rPr>
        <w:t>torsade</w:t>
      </w:r>
      <w:r w:rsidRPr="00512505">
        <w:rPr>
          <w:i/>
          <w:sz w:val="22"/>
          <w:szCs w:val="22"/>
          <w:lang w:val="el-GR"/>
        </w:rPr>
        <w:t xml:space="preserve"> </w:t>
      </w:r>
      <w:r w:rsidRPr="00512505">
        <w:rPr>
          <w:i/>
          <w:sz w:val="22"/>
          <w:szCs w:val="22"/>
        </w:rPr>
        <w:t>de</w:t>
      </w:r>
      <w:r w:rsidRPr="00512505">
        <w:rPr>
          <w:i/>
          <w:sz w:val="22"/>
          <w:szCs w:val="22"/>
          <w:lang w:val="el-GR"/>
        </w:rPr>
        <w:t xml:space="preserve"> </w:t>
      </w:r>
      <w:r w:rsidRPr="00512505">
        <w:rPr>
          <w:i/>
          <w:sz w:val="22"/>
          <w:szCs w:val="22"/>
        </w:rPr>
        <w:t>pointes</w:t>
      </w:r>
      <w:r w:rsidRPr="00512505">
        <w:rPr>
          <w:i/>
          <w:sz w:val="22"/>
          <w:szCs w:val="22"/>
          <w:lang w:val="el-GR"/>
        </w:rPr>
        <w:t>”</w:t>
      </w:r>
      <w:r w:rsidR="00926EAB" w:rsidRPr="00512505">
        <w:rPr>
          <w:sz w:val="22"/>
          <w:szCs w:val="22"/>
          <w:lang w:val="el-GR"/>
        </w:rPr>
        <w:t>, κυκλοφορι</w:t>
      </w:r>
      <w:r w:rsidRPr="00512505">
        <w:rPr>
          <w:sz w:val="22"/>
          <w:szCs w:val="22"/>
          <w:lang w:val="el-GR"/>
        </w:rPr>
        <w:t xml:space="preserve">κής ανεπάρκειας και ηπατικής βλάβης έχουν αναφερθεί. </w:t>
      </w:r>
    </w:p>
    <w:p w:rsidR="00ED3991" w:rsidRPr="00512505" w:rsidRDefault="00E27502">
      <w:pPr>
        <w:rPr>
          <w:sz w:val="22"/>
          <w:szCs w:val="22"/>
          <w:lang w:val="el-GR"/>
        </w:rPr>
      </w:pPr>
      <w:r w:rsidRPr="00512505">
        <w:rPr>
          <w:sz w:val="22"/>
          <w:szCs w:val="22"/>
          <w:lang w:val="el-GR"/>
        </w:rPr>
        <w:t xml:space="preserve">Η θεραπεία θα πρέπει να είναι συμπτωματική. Ούτε η αμιωδαρόνη, ούτε οι μεταβολίτες της </w:t>
      </w:r>
      <w:r w:rsidR="00ED3991" w:rsidRPr="00512505">
        <w:rPr>
          <w:sz w:val="22"/>
          <w:szCs w:val="22"/>
          <w:lang w:val="el-GR"/>
        </w:rPr>
        <w:t xml:space="preserve">απομακρύνονται </w:t>
      </w:r>
      <w:r w:rsidRPr="00512505">
        <w:rPr>
          <w:sz w:val="22"/>
          <w:szCs w:val="22"/>
          <w:lang w:val="el-GR"/>
        </w:rPr>
        <w:t xml:space="preserve">κατά τη </w:t>
      </w:r>
      <w:r w:rsidR="00926EAB" w:rsidRPr="00512505">
        <w:rPr>
          <w:sz w:val="22"/>
          <w:szCs w:val="22"/>
          <w:lang w:val="el-GR"/>
        </w:rPr>
        <w:t>αιμο</w:t>
      </w:r>
      <w:r w:rsidRPr="00512505">
        <w:rPr>
          <w:sz w:val="22"/>
          <w:szCs w:val="22"/>
          <w:lang w:val="el-GR"/>
        </w:rPr>
        <w:t>δι</w:t>
      </w:r>
      <w:r w:rsidR="00926EAB" w:rsidRPr="00512505">
        <w:rPr>
          <w:sz w:val="22"/>
          <w:szCs w:val="22"/>
          <w:lang w:val="el-GR"/>
        </w:rPr>
        <w:t>ύ</w:t>
      </w:r>
      <w:r w:rsidRPr="00512505">
        <w:rPr>
          <w:sz w:val="22"/>
          <w:szCs w:val="22"/>
          <w:lang w:val="el-GR"/>
        </w:rPr>
        <w:t>λυση.</w:t>
      </w:r>
    </w:p>
    <w:p w:rsidR="00042D5A" w:rsidRPr="00512505" w:rsidRDefault="00042D5A" w:rsidP="00042D5A">
      <w:pPr>
        <w:rPr>
          <w:noProof/>
          <w:sz w:val="22"/>
          <w:szCs w:val="22"/>
          <w:lang w:val="el-GR"/>
        </w:rPr>
      </w:pPr>
    </w:p>
    <w:p w:rsidR="00042D5A" w:rsidRPr="00512505" w:rsidRDefault="00042D5A" w:rsidP="00042D5A">
      <w:pPr>
        <w:rPr>
          <w:b/>
          <w:noProof/>
          <w:sz w:val="22"/>
          <w:szCs w:val="22"/>
          <w:lang w:val="el-GR"/>
        </w:rPr>
      </w:pPr>
      <w:r w:rsidRPr="00512505">
        <w:rPr>
          <w:b/>
          <w:noProof/>
          <w:sz w:val="22"/>
          <w:szCs w:val="22"/>
          <w:lang w:val="el-GR"/>
        </w:rPr>
        <w:t xml:space="preserve">Εάν ξεχάσετε να χρησιμοποιήσετε το </w:t>
      </w:r>
      <w:r w:rsidRPr="00512505">
        <w:rPr>
          <w:b/>
          <w:noProof/>
          <w:sz w:val="22"/>
          <w:szCs w:val="22"/>
        </w:rPr>
        <w:t>Angoron</w:t>
      </w:r>
    </w:p>
    <w:p w:rsidR="00042D5A" w:rsidRPr="00512505" w:rsidRDefault="00042D5A" w:rsidP="00042D5A">
      <w:pPr>
        <w:widowControl w:val="0"/>
        <w:rPr>
          <w:noProof/>
          <w:sz w:val="22"/>
          <w:szCs w:val="22"/>
          <w:lang w:val="el-GR" w:eastAsia="en-US"/>
        </w:rPr>
      </w:pPr>
      <w:r w:rsidRPr="00512505">
        <w:rPr>
          <w:noProof/>
          <w:sz w:val="22"/>
          <w:szCs w:val="22"/>
          <w:lang w:val="el-GR" w:eastAsia="en-US"/>
        </w:rPr>
        <w:t>Δεν εφαρμόζεται.</w:t>
      </w:r>
    </w:p>
    <w:p w:rsidR="00042D5A" w:rsidRPr="00512505" w:rsidRDefault="00042D5A" w:rsidP="00042D5A">
      <w:pPr>
        <w:widowControl w:val="0"/>
        <w:rPr>
          <w:noProof/>
          <w:sz w:val="22"/>
          <w:szCs w:val="22"/>
          <w:lang w:val="el-GR" w:eastAsia="en-US"/>
        </w:rPr>
      </w:pPr>
      <w:r w:rsidRPr="00512505">
        <w:rPr>
          <w:noProof/>
          <w:sz w:val="22"/>
          <w:szCs w:val="22"/>
          <w:lang w:val="el-GR" w:eastAsia="en-US"/>
        </w:rPr>
        <w:t>Η ενέσιμη μορφή χορηγείται μόνον όταν απαιτείται άμεση ανταπόκριση του αρρώστου ή όταν η από του στόματος χορήγηση δεν είναι δυνατή.</w:t>
      </w:r>
    </w:p>
    <w:p w:rsidR="00042D5A" w:rsidRPr="00512505" w:rsidRDefault="00042D5A" w:rsidP="00B37792">
      <w:pPr>
        <w:widowControl w:val="0"/>
        <w:rPr>
          <w:noProof/>
          <w:sz w:val="22"/>
          <w:szCs w:val="22"/>
          <w:lang w:val="el-GR" w:eastAsia="en-US"/>
        </w:rPr>
      </w:pPr>
    </w:p>
    <w:p w:rsidR="00B37792" w:rsidRPr="00512505" w:rsidRDefault="00B37792" w:rsidP="00B37792">
      <w:pPr>
        <w:widowControl w:val="0"/>
        <w:rPr>
          <w:noProof/>
          <w:sz w:val="22"/>
          <w:szCs w:val="22"/>
          <w:lang w:val="el-GR" w:eastAsia="en-US"/>
        </w:rPr>
      </w:pPr>
      <w:r w:rsidRPr="00512505">
        <w:rPr>
          <w:noProof/>
          <w:sz w:val="22"/>
          <w:szCs w:val="22"/>
          <w:lang w:val="el-GR" w:eastAsia="en-US"/>
        </w:rPr>
        <w:t>Εάν έχετε περισσότερες ερωτήσεις σχετικά με τη χρήση αυτού του φαρμάκου,</w:t>
      </w:r>
      <w:r w:rsidR="00981FF1" w:rsidRPr="00512505">
        <w:rPr>
          <w:noProof/>
          <w:sz w:val="22"/>
          <w:szCs w:val="22"/>
          <w:lang w:val="el-GR" w:eastAsia="en-US"/>
        </w:rPr>
        <w:t xml:space="preserve"> </w:t>
      </w:r>
      <w:r w:rsidRPr="00512505">
        <w:rPr>
          <w:noProof/>
          <w:sz w:val="22"/>
          <w:szCs w:val="22"/>
          <w:lang w:val="el-GR" w:eastAsia="en-US"/>
        </w:rPr>
        <w:t>ρωτήστε τον γιατρό, τον</w:t>
      </w:r>
      <w:r w:rsidR="00577DF2" w:rsidRPr="00512505">
        <w:rPr>
          <w:noProof/>
          <w:sz w:val="22"/>
          <w:szCs w:val="22"/>
          <w:lang w:val="el-GR" w:eastAsia="en-US"/>
        </w:rPr>
        <w:t xml:space="preserve"> </w:t>
      </w:r>
      <w:r w:rsidRPr="00512505">
        <w:rPr>
          <w:noProof/>
          <w:sz w:val="22"/>
          <w:szCs w:val="22"/>
          <w:lang w:val="el-GR" w:eastAsia="en-US"/>
        </w:rPr>
        <w:t xml:space="preserve">φαρμακοποιό </w:t>
      </w:r>
      <w:r w:rsidR="00577DF2" w:rsidRPr="00512505">
        <w:rPr>
          <w:noProof/>
          <w:sz w:val="22"/>
          <w:szCs w:val="22"/>
          <w:lang w:val="el-GR" w:eastAsia="en-US"/>
        </w:rPr>
        <w:t>ή τον νοσοκόμο</w:t>
      </w:r>
      <w:r w:rsidRPr="00512505">
        <w:rPr>
          <w:noProof/>
          <w:sz w:val="22"/>
          <w:szCs w:val="22"/>
          <w:lang w:val="el-GR" w:eastAsia="en-US"/>
        </w:rPr>
        <w:t xml:space="preserve"> σας.</w:t>
      </w:r>
    </w:p>
    <w:p w:rsidR="00EA0705" w:rsidRPr="00512505" w:rsidRDefault="00EA0705">
      <w:pPr>
        <w:rPr>
          <w:sz w:val="22"/>
          <w:szCs w:val="22"/>
          <w:lang w:val="el-GR"/>
        </w:rPr>
      </w:pPr>
    </w:p>
    <w:p w:rsidR="00577DF2" w:rsidRPr="00512505" w:rsidRDefault="00577DF2">
      <w:pPr>
        <w:rPr>
          <w:sz w:val="22"/>
          <w:szCs w:val="22"/>
          <w:lang w:val="el-GR"/>
        </w:rPr>
      </w:pPr>
    </w:p>
    <w:p w:rsidR="00577DF2" w:rsidRPr="00512505" w:rsidRDefault="00577DF2" w:rsidP="00577DF2">
      <w:pPr>
        <w:widowControl w:val="0"/>
        <w:rPr>
          <w:noProof/>
          <w:sz w:val="22"/>
          <w:szCs w:val="22"/>
          <w:lang w:val="el-GR" w:eastAsia="en-US"/>
        </w:rPr>
      </w:pPr>
      <w:r w:rsidRPr="00512505">
        <w:rPr>
          <w:b/>
          <w:noProof/>
          <w:sz w:val="22"/>
          <w:szCs w:val="22"/>
          <w:lang w:val="el-GR" w:eastAsia="en-US"/>
        </w:rPr>
        <w:t>4.</w:t>
      </w:r>
      <w:r w:rsidRPr="00512505">
        <w:rPr>
          <w:b/>
          <w:noProof/>
          <w:sz w:val="22"/>
          <w:szCs w:val="22"/>
          <w:lang w:val="el-GR" w:eastAsia="en-US"/>
        </w:rPr>
        <w:tab/>
        <w:t>Πιθανές ανεπιθύμητες ενέργειες</w:t>
      </w:r>
    </w:p>
    <w:p w:rsidR="00577DF2" w:rsidRPr="00512505" w:rsidRDefault="00577DF2" w:rsidP="00577DF2">
      <w:pPr>
        <w:widowControl w:val="0"/>
        <w:rPr>
          <w:noProof/>
          <w:sz w:val="22"/>
          <w:szCs w:val="22"/>
          <w:lang w:val="el-GR" w:eastAsia="en-US"/>
        </w:rPr>
      </w:pPr>
    </w:p>
    <w:p w:rsidR="00577DF2" w:rsidRPr="00512505" w:rsidRDefault="00577DF2" w:rsidP="00577DF2">
      <w:pPr>
        <w:widowControl w:val="0"/>
        <w:rPr>
          <w:noProof/>
          <w:sz w:val="22"/>
          <w:szCs w:val="22"/>
          <w:lang w:val="el-GR" w:eastAsia="en-US"/>
        </w:rPr>
      </w:pPr>
      <w:r w:rsidRPr="00512505">
        <w:rPr>
          <w:noProof/>
          <w:sz w:val="22"/>
          <w:szCs w:val="22"/>
          <w:lang w:val="el-GR" w:eastAsia="en-US"/>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577DF2" w:rsidRPr="00512505" w:rsidRDefault="00577DF2">
      <w:pPr>
        <w:rPr>
          <w:sz w:val="22"/>
          <w:szCs w:val="22"/>
          <w:lang w:val="el-GR"/>
        </w:rPr>
      </w:pPr>
    </w:p>
    <w:p w:rsidR="00E27502" w:rsidRPr="00512505" w:rsidRDefault="00E27502">
      <w:pPr>
        <w:rPr>
          <w:sz w:val="22"/>
          <w:szCs w:val="22"/>
          <w:lang w:val="el-GR"/>
        </w:rPr>
      </w:pPr>
      <w:r w:rsidRPr="00512505">
        <w:rPr>
          <w:sz w:val="22"/>
          <w:szCs w:val="22"/>
          <w:lang w:val="el-GR"/>
        </w:rPr>
        <w:t>Αν και όλες αυτές οι παρενέργειες δεν εμφανίζονται πολύ συχνά, όταν εμφανισθούν θα πρέπει να ενημερωθεί ο γιατρός σας, για να σας δώσει τις απαραίτητες οδηγίες.</w:t>
      </w:r>
    </w:p>
    <w:p w:rsidR="00A75CD9" w:rsidRPr="00512505" w:rsidRDefault="00A75CD9" w:rsidP="00A75CD9">
      <w:pPr>
        <w:rPr>
          <w:sz w:val="22"/>
          <w:szCs w:val="22"/>
          <w:lang w:val="el-GR"/>
        </w:rPr>
      </w:pPr>
      <w:r w:rsidRPr="00512505">
        <w:rPr>
          <w:sz w:val="22"/>
          <w:szCs w:val="22"/>
          <w:lang w:val="el-GR"/>
        </w:rPr>
        <w:t>Οι παρακάτω ανεπιθύμητες ενέργειες έχουν καταταχθεί ανά κατηγορία οργάνου συστήματος και ιεραρχηθεί ανά συχνότητα με βάση τις ακόλουθες παραδοχές: πολύ συχνές (</w:t>
      </w:r>
      <w:r w:rsidR="00EE32AB" w:rsidRPr="00512505">
        <w:rPr>
          <w:sz w:val="22"/>
          <w:szCs w:val="22"/>
          <w:lang w:val="el-GR"/>
        </w:rPr>
        <w:t>≥</w:t>
      </w:r>
      <w:r w:rsidRPr="00512505">
        <w:rPr>
          <w:sz w:val="22"/>
          <w:szCs w:val="22"/>
          <w:lang w:val="el-GR"/>
        </w:rPr>
        <w:t>10%), συχνές (</w:t>
      </w:r>
      <w:r w:rsidR="00EE32AB" w:rsidRPr="00512505">
        <w:rPr>
          <w:sz w:val="22"/>
          <w:szCs w:val="22"/>
          <w:lang w:val="el-GR"/>
        </w:rPr>
        <w:t>≥</w:t>
      </w:r>
      <w:r w:rsidRPr="00512505">
        <w:rPr>
          <w:sz w:val="22"/>
          <w:szCs w:val="22"/>
          <w:lang w:val="el-GR"/>
        </w:rPr>
        <w:t>1% και &lt;10%), όχι συχνές (</w:t>
      </w:r>
      <w:r w:rsidR="00EE32AB" w:rsidRPr="00512505">
        <w:rPr>
          <w:sz w:val="22"/>
          <w:szCs w:val="22"/>
          <w:lang w:val="el-GR"/>
        </w:rPr>
        <w:t>≥</w:t>
      </w:r>
      <w:r w:rsidRPr="00512505">
        <w:rPr>
          <w:sz w:val="22"/>
          <w:szCs w:val="22"/>
          <w:lang w:val="el-GR"/>
        </w:rPr>
        <w:t>0,1% και &lt;1%), σπάνιες (</w:t>
      </w:r>
      <w:r w:rsidR="00EE32AB" w:rsidRPr="00512505">
        <w:rPr>
          <w:sz w:val="22"/>
          <w:szCs w:val="22"/>
          <w:lang w:val="el-GR"/>
        </w:rPr>
        <w:t>≥</w:t>
      </w:r>
      <w:r w:rsidRPr="00512505">
        <w:rPr>
          <w:sz w:val="22"/>
          <w:szCs w:val="22"/>
          <w:lang w:val="el-GR"/>
        </w:rPr>
        <w:t>0,01% και &lt;0</w:t>
      </w:r>
      <w:r w:rsidR="00693127" w:rsidRPr="00512505">
        <w:rPr>
          <w:sz w:val="22"/>
          <w:szCs w:val="22"/>
          <w:lang w:val="el-GR"/>
        </w:rPr>
        <w:t>,</w:t>
      </w:r>
      <w:r w:rsidRPr="00512505">
        <w:rPr>
          <w:sz w:val="22"/>
          <w:szCs w:val="22"/>
          <w:lang w:val="el-GR"/>
        </w:rPr>
        <w:t>1%) πολύ σπάνιες (&lt;0,01%)</w:t>
      </w:r>
      <w:r w:rsidR="00BA01DD" w:rsidRPr="00512505">
        <w:rPr>
          <w:sz w:val="22"/>
          <w:szCs w:val="22"/>
          <w:lang w:val="el-GR"/>
        </w:rPr>
        <w:t>, μη γνωστές (δεν μπορούν να εκτιμηθούν με βάση τα διαθέσιμα δεδομένα)</w:t>
      </w:r>
      <w:r w:rsidRPr="00512505">
        <w:rPr>
          <w:sz w:val="22"/>
          <w:szCs w:val="22"/>
          <w:lang w:val="el-GR"/>
        </w:rPr>
        <w:t>.</w:t>
      </w:r>
    </w:p>
    <w:p w:rsidR="00D32F4D" w:rsidRPr="00512505" w:rsidRDefault="00D32F4D" w:rsidP="00D32F4D">
      <w:pPr>
        <w:rPr>
          <w:b/>
          <w:sz w:val="22"/>
          <w:szCs w:val="22"/>
          <w:lang w:val="el-GR"/>
        </w:rPr>
      </w:pPr>
    </w:p>
    <w:p w:rsidR="00D32F4D" w:rsidRPr="00512505" w:rsidRDefault="00D32F4D" w:rsidP="00D32F4D">
      <w:pPr>
        <w:rPr>
          <w:b/>
          <w:sz w:val="22"/>
          <w:szCs w:val="22"/>
          <w:lang w:val="el-GR"/>
        </w:rPr>
      </w:pPr>
      <w:r w:rsidRPr="00512505">
        <w:rPr>
          <w:b/>
          <w:sz w:val="22"/>
          <w:szCs w:val="22"/>
          <w:lang w:val="el-GR"/>
        </w:rPr>
        <w:t>Διαταραχές του αιμοποιητικού και του λεμφικού συστήματος</w:t>
      </w:r>
    </w:p>
    <w:p w:rsidR="00D32F4D" w:rsidRPr="00512505" w:rsidRDefault="00D32F4D" w:rsidP="00D32F4D">
      <w:pPr>
        <w:rPr>
          <w:sz w:val="22"/>
          <w:szCs w:val="22"/>
          <w:lang w:val="el-GR"/>
        </w:rPr>
      </w:pPr>
      <w:r w:rsidRPr="00512505">
        <w:rPr>
          <w:i/>
          <w:sz w:val="22"/>
          <w:szCs w:val="22"/>
          <w:lang w:val="el-GR"/>
        </w:rPr>
        <w:t>Μη γνωστές</w:t>
      </w:r>
      <w:r w:rsidRPr="00512505">
        <w:rPr>
          <w:sz w:val="22"/>
          <w:szCs w:val="22"/>
          <w:lang w:val="el-GR"/>
        </w:rPr>
        <w:t>: Ουδετεροπενία, ακοκκιοκυτταραιμία.</w:t>
      </w:r>
    </w:p>
    <w:p w:rsidR="00607F8F" w:rsidRPr="00512505" w:rsidRDefault="00607F8F" w:rsidP="00A75CD9">
      <w:pPr>
        <w:rPr>
          <w:b/>
          <w:bCs/>
          <w:sz w:val="22"/>
          <w:szCs w:val="22"/>
          <w:lang w:val="el-GR"/>
        </w:rPr>
      </w:pPr>
    </w:p>
    <w:p w:rsidR="00A75CD9" w:rsidRPr="00512505" w:rsidRDefault="00607F8F" w:rsidP="00A75CD9">
      <w:pPr>
        <w:rPr>
          <w:b/>
          <w:bCs/>
          <w:sz w:val="22"/>
          <w:szCs w:val="22"/>
          <w:lang w:val="el-GR"/>
        </w:rPr>
      </w:pPr>
      <w:r w:rsidRPr="00512505">
        <w:rPr>
          <w:b/>
          <w:bCs/>
          <w:sz w:val="22"/>
          <w:szCs w:val="22"/>
          <w:lang w:val="el-GR"/>
        </w:rPr>
        <w:t>Καρδιακές διαταραχές</w:t>
      </w:r>
    </w:p>
    <w:p w:rsidR="00607F8F" w:rsidRPr="00512505" w:rsidRDefault="00607F8F" w:rsidP="003B7C77">
      <w:pPr>
        <w:rPr>
          <w:sz w:val="22"/>
          <w:szCs w:val="22"/>
          <w:lang w:val="el-GR"/>
        </w:rPr>
      </w:pPr>
      <w:r w:rsidRPr="00512505">
        <w:rPr>
          <w:i/>
          <w:sz w:val="22"/>
          <w:szCs w:val="22"/>
          <w:lang w:val="el-GR"/>
        </w:rPr>
        <w:t>Συχνές</w:t>
      </w:r>
      <w:r w:rsidRPr="00512505">
        <w:rPr>
          <w:sz w:val="22"/>
          <w:szCs w:val="22"/>
          <w:lang w:val="el-GR"/>
        </w:rPr>
        <w:t>: βραδυκαρδία, η οποία γενικά είναι ήπια</w:t>
      </w:r>
    </w:p>
    <w:p w:rsidR="00607F8F" w:rsidRPr="00512505" w:rsidRDefault="00607F8F" w:rsidP="003B7C77">
      <w:pPr>
        <w:rPr>
          <w:sz w:val="22"/>
          <w:szCs w:val="22"/>
          <w:lang w:val="el-GR"/>
        </w:rPr>
      </w:pPr>
      <w:r w:rsidRPr="00512505">
        <w:rPr>
          <w:i/>
          <w:sz w:val="22"/>
          <w:szCs w:val="22"/>
          <w:lang w:val="el-GR"/>
        </w:rPr>
        <w:t>Πολύ σπάνιες</w:t>
      </w:r>
      <w:r w:rsidRPr="00512505">
        <w:rPr>
          <w:sz w:val="22"/>
          <w:szCs w:val="22"/>
          <w:lang w:val="el-GR"/>
        </w:rPr>
        <w:t>:</w:t>
      </w:r>
      <w:r w:rsidR="003B7C77" w:rsidRPr="00512505">
        <w:rPr>
          <w:sz w:val="22"/>
          <w:szCs w:val="22"/>
          <w:lang w:val="el-GR"/>
        </w:rPr>
        <w:t xml:space="preserve"> </w:t>
      </w:r>
      <w:r w:rsidR="00AF77AF" w:rsidRPr="00512505">
        <w:rPr>
          <w:sz w:val="22"/>
          <w:szCs w:val="22"/>
          <w:lang w:val="el-GR"/>
        </w:rPr>
        <w:t>εμφάνιση αρρυθμίας ή επιδείνωση της ήδη υπάρχουσας, η οποία μερικές φορές ακολουθείται από καρδιακή ανακοπή (βλ. παρ</w:t>
      </w:r>
      <w:r w:rsidR="003F17F6" w:rsidRPr="00512505">
        <w:rPr>
          <w:sz w:val="22"/>
          <w:szCs w:val="22"/>
          <w:lang w:val="el-GR"/>
        </w:rPr>
        <w:t>άγραφο</w:t>
      </w:r>
      <w:r w:rsidR="00AF77AF" w:rsidRPr="00512505">
        <w:rPr>
          <w:sz w:val="22"/>
          <w:szCs w:val="22"/>
          <w:lang w:val="el-GR"/>
        </w:rPr>
        <w:t xml:space="preserve"> 2)</w:t>
      </w:r>
      <w:r w:rsidR="003B7C77" w:rsidRPr="00512505">
        <w:rPr>
          <w:sz w:val="22"/>
          <w:szCs w:val="22"/>
          <w:lang w:val="el-GR"/>
        </w:rPr>
        <w:t>. Έ</w:t>
      </w:r>
      <w:r w:rsidRPr="00512505">
        <w:rPr>
          <w:sz w:val="22"/>
          <w:szCs w:val="22"/>
          <w:lang w:val="el-GR"/>
        </w:rPr>
        <w:t>ντονη βραδυκαρδία</w:t>
      </w:r>
      <w:r w:rsidR="00E63D59" w:rsidRPr="00512505">
        <w:rPr>
          <w:sz w:val="22"/>
          <w:szCs w:val="22"/>
          <w:lang w:val="el-GR"/>
        </w:rPr>
        <w:t>,</w:t>
      </w:r>
      <w:r w:rsidRPr="00512505">
        <w:rPr>
          <w:sz w:val="22"/>
          <w:szCs w:val="22"/>
          <w:lang w:val="el-GR"/>
        </w:rPr>
        <w:t xml:space="preserve"> φλεβοκομβική παύση </w:t>
      </w:r>
      <w:r w:rsidR="00E63D59" w:rsidRPr="00512505">
        <w:rPr>
          <w:sz w:val="22"/>
          <w:szCs w:val="22"/>
          <w:lang w:val="el-GR"/>
        </w:rPr>
        <w:t xml:space="preserve">που απαιτεί διακοπή της αμιωδαρόνης, ειδικά </w:t>
      </w:r>
      <w:r w:rsidRPr="00512505">
        <w:rPr>
          <w:sz w:val="22"/>
          <w:szCs w:val="22"/>
          <w:lang w:val="el-GR"/>
        </w:rPr>
        <w:t>σε ασθενείς με δυσλειτουργία φλεβοκόμβου και/ή σε ηλικιωμένους ασθενείς.</w:t>
      </w:r>
    </w:p>
    <w:p w:rsidR="00243DF6" w:rsidRPr="00512505" w:rsidRDefault="00243DF6" w:rsidP="003B7C77">
      <w:pPr>
        <w:rPr>
          <w:sz w:val="22"/>
          <w:szCs w:val="22"/>
          <w:lang w:val="el-GR"/>
        </w:rPr>
      </w:pPr>
      <w:r w:rsidRPr="00512505">
        <w:rPr>
          <w:i/>
          <w:sz w:val="22"/>
          <w:szCs w:val="22"/>
          <w:lang w:val="el-GR"/>
        </w:rPr>
        <w:t>Μη γνωστές</w:t>
      </w:r>
      <w:r w:rsidRPr="00512505">
        <w:rPr>
          <w:sz w:val="22"/>
          <w:szCs w:val="22"/>
          <w:lang w:val="el-GR"/>
        </w:rPr>
        <w:t>: κοιλιακή ταχυκαρδία δίκην ριπιδίου (βλ. παρ</w:t>
      </w:r>
      <w:r w:rsidR="003F17F6" w:rsidRPr="00512505">
        <w:rPr>
          <w:sz w:val="22"/>
          <w:szCs w:val="22"/>
          <w:lang w:val="el-GR"/>
        </w:rPr>
        <w:t>άγραφο</w:t>
      </w:r>
      <w:r w:rsidRPr="00512505">
        <w:rPr>
          <w:sz w:val="22"/>
          <w:szCs w:val="22"/>
          <w:lang w:val="el-GR"/>
        </w:rPr>
        <w:t xml:space="preserve"> 2)</w:t>
      </w:r>
      <w:r w:rsidR="00FA53AF" w:rsidRPr="00512505">
        <w:rPr>
          <w:sz w:val="22"/>
          <w:szCs w:val="22"/>
          <w:lang w:val="el-GR"/>
        </w:rPr>
        <w:t>.</w:t>
      </w:r>
    </w:p>
    <w:p w:rsidR="00BA01DD" w:rsidRPr="00512505" w:rsidRDefault="00BA01DD" w:rsidP="00BA01DD">
      <w:pPr>
        <w:rPr>
          <w:b/>
          <w:sz w:val="22"/>
          <w:szCs w:val="22"/>
          <w:lang w:val="el-GR"/>
        </w:rPr>
      </w:pPr>
    </w:p>
    <w:p w:rsidR="00BA01DD" w:rsidRPr="00512505" w:rsidRDefault="00BA01DD" w:rsidP="00BA01DD">
      <w:pPr>
        <w:rPr>
          <w:b/>
          <w:sz w:val="22"/>
          <w:szCs w:val="22"/>
          <w:lang w:val="el-GR"/>
        </w:rPr>
      </w:pPr>
      <w:r w:rsidRPr="00512505">
        <w:rPr>
          <w:b/>
          <w:sz w:val="22"/>
          <w:szCs w:val="22"/>
          <w:lang w:val="el-GR"/>
        </w:rPr>
        <w:t>Διαταραχές του ενδοκρινικού συστήματος</w:t>
      </w:r>
    </w:p>
    <w:p w:rsidR="00F6532D" w:rsidRPr="00512505" w:rsidRDefault="00F6532D" w:rsidP="00F6532D">
      <w:pPr>
        <w:rPr>
          <w:sz w:val="22"/>
          <w:szCs w:val="22"/>
          <w:lang w:val="el-GR"/>
        </w:rPr>
      </w:pPr>
      <w:r w:rsidRPr="00512505">
        <w:rPr>
          <w:i/>
          <w:sz w:val="22"/>
          <w:szCs w:val="22"/>
          <w:lang w:val="el-GR"/>
        </w:rPr>
        <w:t>Πολύ σπάνιε</w:t>
      </w:r>
      <w:r w:rsidRPr="00512505">
        <w:rPr>
          <w:sz w:val="22"/>
          <w:szCs w:val="22"/>
          <w:lang w:val="el-GR"/>
        </w:rPr>
        <w:t>ς: αίσθημα αδιαθεσίας, σύγχυσης ή αδυναμίας, αίσθημα αδιαθεσίας (ναυτία), απώλεια όρεξης, ευερεθιστότητα. Μπορεί να πρόκειται για μία νόσο γνωστή ως «σύνδρομο απρόσφορης έκκρισης αντιδιουρητικής ορμόνης» (</w:t>
      </w:r>
      <w:r w:rsidRPr="00512505">
        <w:rPr>
          <w:sz w:val="22"/>
          <w:szCs w:val="22"/>
        </w:rPr>
        <w:t>SIADH</w:t>
      </w:r>
      <w:r w:rsidRPr="00512505">
        <w:rPr>
          <w:sz w:val="22"/>
          <w:szCs w:val="22"/>
          <w:lang w:val="el-GR"/>
        </w:rPr>
        <w:t>)</w:t>
      </w:r>
    </w:p>
    <w:p w:rsidR="003E1887" w:rsidRPr="00512505" w:rsidRDefault="00BA01DD" w:rsidP="003B7C77">
      <w:pPr>
        <w:rPr>
          <w:sz w:val="22"/>
          <w:szCs w:val="22"/>
          <w:lang w:val="el-GR"/>
        </w:rPr>
      </w:pPr>
      <w:r w:rsidRPr="00512505">
        <w:rPr>
          <w:i/>
          <w:sz w:val="22"/>
          <w:szCs w:val="22"/>
          <w:lang w:val="el-GR"/>
        </w:rPr>
        <w:t>Μη γνωστές</w:t>
      </w:r>
      <w:r w:rsidRPr="00512505">
        <w:rPr>
          <w:sz w:val="22"/>
          <w:szCs w:val="22"/>
          <w:lang w:val="el-GR"/>
        </w:rPr>
        <w:t>: υπερθυρεοειδισμός</w:t>
      </w:r>
      <w:r w:rsidR="00F6532D" w:rsidRPr="00512505">
        <w:rPr>
          <w:sz w:val="22"/>
          <w:szCs w:val="22"/>
          <w:lang w:val="el-GR"/>
        </w:rPr>
        <w:t>.</w:t>
      </w:r>
    </w:p>
    <w:p w:rsidR="00BA01DD" w:rsidRPr="00512505" w:rsidRDefault="00BA01DD" w:rsidP="00BA01DD">
      <w:pPr>
        <w:rPr>
          <w:sz w:val="22"/>
          <w:szCs w:val="22"/>
          <w:lang w:val="el-GR"/>
        </w:rPr>
      </w:pPr>
    </w:p>
    <w:p w:rsidR="009558D5" w:rsidRPr="00512505" w:rsidRDefault="00AF77AF" w:rsidP="009558D5">
      <w:pPr>
        <w:rPr>
          <w:b/>
          <w:bCs/>
          <w:sz w:val="22"/>
          <w:szCs w:val="22"/>
          <w:lang w:val="el-GR"/>
        </w:rPr>
      </w:pPr>
      <w:r w:rsidRPr="00512505">
        <w:rPr>
          <w:b/>
          <w:bCs/>
          <w:sz w:val="22"/>
          <w:szCs w:val="22"/>
          <w:lang w:val="el-GR"/>
        </w:rPr>
        <w:t>Δ</w:t>
      </w:r>
      <w:r w:rsidR="009558D5" w:rsidRPr="00512505">
        <w:rPr>
          <w:b/>
          <w:bCs/>
          <w:sz w:val="22"/>
          <w:szCs w:val="22"/>
          <w:lang w:val="el-GR"/>
        </w:rPr>
        <w:t>ιαταραχές</w:t>
      </w:r>
      <w:r w:rsidRPr="00512505">
        <w:rPr>
          <w:b/>
          <w:bCs/>
          <w:sz w:val="22"/>
          <w:szCs w:val="22"/>
          <w:lang w:val="el-GR"/>
        </w:rPr>
        <w:t xml:space="preserve"> του γαστρεντερικού</w:t>
      </w:r>
    </w:p>
    <w:p w:rsidR="00554FB7" w:rsidRPr="00512505" w:rsidRDefault="009558D5" w:rsidP="003B7C77">
      <w:pPr>
        <w:rPr>
          <w:sz w:val="22"/>
          <w:szCs w:val="22"/>
          <w:lang w:val="el-GR"/>
        </w:rPr>
      </w:pPr>
      <w:r w:rsidRPr="00512505">
        <w:rPr>
          <w:i/>
          <w:sz w:val="22"/>
          <w:szCs w:val="22"/>
          <w:lang w:val="el-GR"/>
        </w:rPr>
        <w:t>Πολύ σπάνιες</w:t>
      </w:r>
      <w:r w:rsidRPr="00512505">
        <w:rPr>
          <w:sz w:val="22"/>
          <w:szCs w:val="22"/>
          <w:lang w:val="el-GR"/>
        </w:rPr>
        <w:t>: ναυτία</w:t>
      </w:r>
    </w:p>
    <w:p w:rsidR="00D32F4D" w:rsidRPr="00512505" w:rsidRDefault="00554FB7" w:rsidP="003B7C77">
      <w:pPr>
        <w:rPr>
          <w:sz w:val="22"/>
          <w:szCs w:val="22"/>
          <w:lang w:val="el-GR"/>
        </w:rPr>
      </w:pPr>
      <w:r w:rsidRPr="00512505">
        <w:rPr>
          <w:i/>
          <w:sz w:val="22"/>
          <w:szCs w:val="22"/>
          <w:lang w:val="el-GR"/>
        </w:rPr>
        <w:t>Μη γνωστές</w:t>
      </w:r>
      <w:r w:rsidRPr="00512505">
        <w:rPr>
          <w:sz w:val="22"/>
          <w:szCs w:val="22"/>
          <w:lang w:val="el-GR"/>
        </w:rPr>
        <w:t>: παγκρεατίτιδα/</w:t>
      </w:r>
      <w:r w:rsidR="00287437" w:rsidRPr="00512505">
        <w:rPr>
          <w:sz w:val="22"/>
          <w:szCs w:val="22"/>
          <w:lang w:val="el-GR"/>
        </w:rPr>
        <w:t xml:space="preserve"> αιφνίδια φλεγμονή του παγκρέατος (</w:t>
      </w:r>
      <w:r w:rsidRPr="00512505">
        <w:rPr>
          <w:sz w:val="22"/>
          <w:szCs w:val="22"/>
          <w:lang w:val="el-GR"/>
        </w:rPr>
        <w:t>οξεία παγκρεατίτιδα</w:t>
      </w:r>
      <w:r w:rsidR="00287437" w:rsidRPr="00512505">
        <w:rPr>
          <w:sz w:val="22"/>
          <w:szCs w:val="22"/>
          <w:lang w:val="el-GR"/>
        </w:rPr>
        <w:t>)</w:t>
      </w:r>
      <w:r w:rsidRPr="00512505">
        <w:rPr>
          <w:sz w:val="22"/>
          <w:szCs w:val="22"/>
          <w:lang w:val="el-GR"/>
        </w:rPr>
        <w:t>.</w:t>
      </w:r>
    </w:p>
    <w:p w:rsidR="009558D5" w:rsidRPr="00512505" w:rsidRDefault="009558D5" w:rsidP="009558D5">
      <w:pPr>
        <w:ind w:left="360"/>
        <w:rPr>
          <w:sz w:val="22"/>
          <w:szCs w:val="22"/>
          <w:lang w:val="el-GR"/>
        </w:rPr>
      </w:pPr>
    </w:p>
    <w:p w:rsidR="009558D5" w:rsidRPr="00512505" w:rsidRDefault="009558D5" w:rsidP="00EA584B">
      <w:pPr>
        <w:keepNext/>
        <w:keepLines/>
        <w:rPr>
          <w:b/>
          <w:bCs/>
          <w:sz w:val="22"/>
          <w:szCs w:val="22"/>
          <w:lang w:val="el-GR"/>
        </w:rPr>
      </w:pPr>
      <w:r w:rsidRPr="00512505">
        <w:rPr>
          <w:b/>
          <w:bCs/>
          <w:sz w:val="22"/>
          <w:szCs w:val="22"/>
          <w:lang w:val="el-GR"/>
        </w:rPr>
        <w:lastRenderedPageBreak/>
        <w:t xml:space="preserve">Γενικές διαταραχές και </w:t>
      </w:r>
      <w:r w:rsidR="00C5407F" w:rsidRPr="00512505">
        <w:rPr>
          <w:b/>
          <w:sz w:val="22"/>
          <w:szCs w:val="22"/>
          <w:lang w:val="el-GR"/>
        </w:rPr>
        <w:t>καταστάσεις της οδού χορήγησης</w:t>
      </w:r>
    </w:p>
    <w:p w:rsidR="009558D5" w:rsidRPr="00512505" w:rsidRDefault="009558D5" w:rsidP="00EA584B">
      <w:pPr>
        <w:keepNext/>
        <w:keepLines/>
        <w:rPr>
          <w:sz w:val="22"/>
          <w:szCs w:val="22"/>
          <w:lang w:val="el-GR"/>
        </w:rPr>
      </w:pPr>
      <w:r w:rsidRPr="00512505">
        <w:rPr>
          <w:i/>
          <w:sz w:val="22"/>
          <w:szCs w:val="22"/>
          <w:lang w:val="el-GR"/>
        </w:rPr>
        <w:t>Συχνές</w:t>
      </w:r>
      <w:r w:rsidRPr="00512505">
        <w:rPr>
          <w:sz w:val="22"/>
          <w:szCs w:val="22"/>
          <w:lang w:val="el-GR"/>
        </w:rPr>
        <w:t xml:space="preserve">: αντιδράσεις </w:t>
      </w:r>
      <w:r w:rsidR="00AF77AF" w:rsidRPr="00512505">
        <w:rPr>
          <w:sz w:val="22"/>
          <w:szCs w:val="22"/>
          <w:lang w:val="el-GR"/>
        </w:rPr>
        <w:t>της θέσης</w:t>
      </w:r>
      <w:r w:rsidRPr="00512505">
        <w:rPr>
          <w:sz w:val="22"/>
          <w:szCs w:val="22"/>
          <w:lang w:val="el-GR"/>
        </w:rPr>
        <w:t xml:space="preserve"> ένεσης όπως άλγος, ερύθημα, οίδημα, νέκρωση, εξαγγείωση, διήθηση, φλεγμονή, σκλήρυνση, θρομβοφλεβίτι</w:t>
      </w:r>
      <w:r w:rsidR="003F2FAB" w:rsidRPr="00512505">
        <w:rPr>
          <w:sz w:val="22"/>
          <w:szCs w:val="22"/>
          <w:lang w:val="el-GR"/>
        </w:rPr>
        <w:t>δα</w:t>
      </w:r>
      <w:r w:rsidRPr="00512505">
        <w:rPr>
          <w:sz w:val="22"/>
          <w:szCs w:val="22"/>
          <w:lang w:val="el-GR"/>
        </w:rPr>
        <w:t>, φλεβίτι</w:t>
      </w:r>
      <w:r w:rsidR="003F2FAB" w:rsidRPr="00512505">
        <w:rPr>
          <w:sz w:val="22"/>
          <w:szCs w:val="22"/>
          <w:lang w:val="el-GR"/>
        </w:rPr>
        <w:t>δα</w:t>
      </w:r>
      <w:r w:rsidRPr="00512505">
        <w:rPr>
          <w:sz w:val="22"/>
          <w:szCs w:val="22"/>
          <w:lang w:val="el-GR"/>
        </w:rPr>
        <w:t>, κυτταρίτι</w:t>
      </w:r>
      <w:r w:rsidR="003F2FAB" w:rsidRPr="00512505">
        <w:rPr>
          <w:sz w:val="22"/>
          <w:szCs w:val="22"/>
          <w:lang w:val="el-GR"/>
        </w:rPr>
        <w:t>δα</w:t>
      </w:r>
      <w:r w:rsidRPr="00512505">
        <w:rPr>
          <w:sz w:val="22"/>
          <w:szCs w:val="22"/>
          <w:lang w:val="el-GR"/>
        </w:rPr>
        <w:t>, λοίμωξη, μεταβολές της μελάχρωσης</w:t>
      </w:r>
    </w:p>
    <w:p w:rsidR="009558D5" w:rsidRPr="00512505" w:rsidRDefault="009558D5" w:rsidP="009558D5">
      <w:pPr>
        <w:ind w:left="360"/>
        <w:rPr>
          <w:sz w:val="22"/>
          <w:szCs w:val="22"/>
          <w:lang w:val="el-GR"/>
        </w:rPr>
      </w:pPr>
    </w:p>
    <w:p w:rsidR="009558D5" w:rsidRPr="00512505" w:rsidRDefault="00AF77AF" w:rsidP="009558D5">
      <w:pPr>
        <w:rPr>
          <w:b/>
          <w:bCs/>
          <w:sz w:val="22"/>
          <w:szCs w:val="22"/>
          <w:lang w:val="el-GR"/>
        </w:rPr>
      </w:pPr>
      <w:r w:rsidRPr="00512505">
        <w:rPr>
          <w:b/>
          <w:bCs/>
          <w:sz w:val="22"/>
          <w:szCs w:val="22"/>
          <w:lang w:val="el-GR"/>
        </w:rPr>
        <w:t>Δ</w:t>
      </w:r>
      <w:r w:rsidR="009558D5" w:rsidRPr="00512505">
        <w:rPr>
          <w:b/>
          <w:bCs/>
          <w:sz w:val="22"/>
          <w:szCs w:val="22"/>
          <w:lang w:val="el-GR"/>
        </w:rPr>
        <w:t xml:space="preserve">ιαταραχές </w:t>
      </w:r>
      <w:r w:rsidRPr="00512505">
        <w:rPr>
          <w:b/>
          <w:bCs/>
          <w:sz w:val="22"/>
          <w:szCs w:val="22"/>
          <w:lang w:val="el-GR"/>
        </w:rPr>
        <w:t xml:space="preserve">του ήπατος και των χοληφόρων </w:t>
      </w:r>
      <w:r w:rsidR="009558D5" w:rsidRPr="00512505">
        <w:rPr>
          <w:bCs/>
          <w:sz w:val="22"/>
          <w:szCs w:val="22"/>
          <w:lang w:val="el-GR"/>
        </w:rPr>
        <w:t xml:space="preserve">(βλ. </w:t>
      </w:r>
      <w:r w:rsidR="009E3E7F" w:rsidRPr="00512505">
        <w:rPr>
          <w:bCs/>
          <w:sz w:val="22"/>
          <w:szCs w:val="22"/>
          <w:lang w:val="el-GR"/>
        </w:rPr>
        <w:t xml:space="preserve">παράγραφο </w:t>
      </w:r>
      <w:r w:rsidR="009558D5" w:rsidRPr="00512505">
        <w:rPr>
          <w:bCs/>
          <w:sz w:val="22"/>
          <w:szCs w:val="22"/>
          <w:lang w:val="el-GR"/>
        </w:rPr>
        <w:t>2)</w:t>
      </w:r>
    </w:p>
    <w:p w:rsidR="00407E82" w:rsidRPr="00512505" w:rsidRDefault="009558D5" w:rsidP="003B7C77">
      <w:pPr>
        <w:rPr>
          <w:sz w:val="22"/>
          <w:szCs w:val="22"/>
          <w:lang w:val="el-GR"/>
        </w:rPr>
      </w:pPr>
      <w:r w:rsidRPr="00512505">
        <w:rPr>
          <w:i/>
          <w:sz w:val="22"/>
          <w:szCs w:val="22"/>
          <w:lang w:val="el-GR"/>
        </w:rPr>
        <w:t>Πολύ σπάνιες</w:t>
      </w:r>
      <w:r w:rsidRPr="00512505">
        <w:rPr>
          <w:sz w:val="22"/>
          <w:szCs w:val="22"/>
          <w:lang w:val="el-GR"/>
        </w:rPr>
        <w:t xml:space="preserve">: </w:t>
      </w:r>
      <w:r w:rsidR="00BA28A5" w:rsidRPr="00512505">
        <w:rPr>
          <w:sz w:val="22"/>
          <w:szCs w:val="22"/>
          <w:lang w:val="el-GR"/>
        </w:rPr>
        <w:t xml:space="preserve">μεμονωμένη αύξηση, συνήθως </w:t>
      </w:r>
      <w:r w:rsidR="00E63D59" w:rsidRPr="00512505">
        <w:rPr>
          <w:sz w:val="22"/>
          <w:szCs w:val="22"/>
          <w:lang w:val="el-GR"/>
        </w:rPr>
        <w:t>μέτρια</w:t>
      </w:r>
      <w:r w:rsidR="00BA28A5" w:rsidRPr="00512505">
        <w:rPr>
          <w:sz w:val="22"/>
          <w:szCs w:val="22"/>
          <w:lang w:val="el-GR"/>
        </w:rPr>
        <w:t xml:space="preserve">, των τρανσαμινασών στον ορό (1,5 έως 3 φορές του φυσιολογικού) στην αρχή της θεραπείας. Μπορεί να επανέλθουν στο φυσιολογικό με τη μείωση της δόσης </w:t>
      </w:r>
      <w:r w:rsidR="00407E82" w:rsidRPr="00512505">
        <w:rPr>
          <w:sz w:val="22"/>
          <w:szCs w:val="22"/>
          <w:lang w:val="el-GR"/>
        </w:rPr>
        <w:t xml:space="preserve">ή </w:t>
      </w:r>
      <w:r w:rsidR="00E63D59" w:rsidRPr="00512505">
        <w:rPr>
          <w:sz w:val="22"/>
          <w:szCs w:val="22"/>
          <w:lang w:val="el-GR"/>
        </w:rPr>
        <w:t>αυτόματα</w:t>
      </w:r>
      <w:r w:rsidR="003B7C77" w:rsidRPr="00512505">
        <w:rPr>
          <w:sz w:val="22"/>
          <w:szCs w:val="22"/>
          <w:lang w:val="el-GR"/>
        </w:rPr>
        <w:t>. Ο</w:t>
      </w:r>
      <w:r w:rsidR="00407E82" w:rsidRPr="00512505">
        <w:rPr>
          <w:sz w:val="22"/>
          <w:szCs w:val="22"/>
          <w:lang w:val="el-GR"/>
        </w:rPr>
        <w:t>ξεί</w:t>
      </w:r>
      <w:r w:rsidR="00E63D59" w:rsidRPr="00512505">
        <w:rPr>
          <w:sz w:val="22"/>
          <w:szCs w:val="22"/>
          <w:lang w:val="el-GR"/>
        </w:rPr>
        <w:t>ες</w:t>
      </w:r>
      <w:r w:rsidR="00407E82" w:rsidRPr="00512505">
        <w:rPr>
          <w:sz w:val="22"/>
          <w:szCs w:val="22"/>
          <w:lang w:val="el-GR"/>
        </w:rPr>
        <w:t xml:space="preserve"> ηπατικ</w:t>
      </w:r>
      <w:r w:rsidR="00E63D59" w:rsidRPr="00512505">
        <w:rPr>
          <w:sz w:val="22"/>
          <w:szCs w:val="22"/>
          <w:lang w:val="el-GR"/>
        </w:rPr>
        <w:t>ές</w:t>
      </w:r>
      <w:r w:rsidR="00407E82" w:rsidRPr="00512505">
        <w:rPr>
          <w:sz w:val="22"/>
          <w:szCs w:val="22"/>
          <w:lang w:val="el-GR"/>
        </w:rPr>
        <w:t xml:space="preserve"> διαταραχ</w:t>
      </w:r>
      <w:r w:rsidR="00E63D59" w:rsidRPr="00512505">
        <w:rPr>
          <w:sz w:val="22"/>
          <w:szCs w:val="22"/>
          <w:lang w:val="el-GR"/>
        </w:rPr>
        <w:t>ές</w:t>
      </w:r>
      <w:r w:rsidR="00407E82" w:rsidRPr="00512505">
        <w:rPr>
          <w:sz w:val="22"/>
          <w:szCs w:val="22"/>
          <w:lang w:val="el-GR"/>
        </w:rPr>
        <w:t xml:space="preserve"> με αύξηση των επιπέδων τρανσαμιν</w:t>
      </w:r>
      <w:r w:rsidR="00E63D59" w:rsidRPr="00512505">
        <w:rPr>
          <w:sz w:val="22"/>
          <w:szCs w:val="22"/>
          <w:lang w:val="el-GR"/>
        </w:rPr>
        <w:t>α</w:t>
      </w:r>
      <w:r w:rsidR="00407E82" w:rsidRPr="00512505">
        <w:rPr>
          <w:sz w:val="22"/>
          <w:szCs w:val="22"/>
          <w:lang w:val="el-GR"/>
        </w:rPr>
        <w:t>σ</w:t>
      </w:r>
      <w:r w:rsidR="00E63D59" w:rsidRPr="00512505">
        <w:rPr>
          <w:sz w:val="22"/>
          <w:szCs w:val="22"/>
          <w:lang w:val="el-GR"/>
        </w:rPr>
        <w:t>ών</w:t>
      </w:r>
      <w:r w:rsidR="00407E82" w:rsidRPr="00512505">
        <w:rPr>
          <w:sz w:val="22"/>
          <w:szCs w:val="22"/>
          <w:lang w:val="el-GR"/>
        </w:rPr>
        <w:t xml:space="preserve"> στον ορό και/ή ίκτερο, συμπεριλαμβανομένης της ηπατικής ανεπάρκειας, η οποία μερικές φορές μπορεί να είναι θανατηφόρα (βλ. </w:t>
      </w:r>
      <w:r w:rsidR="009E3E7F" w:rsidRPr="00512505">
        <w:rPr>
          <w:sz w:val="22"/>
          <w:szCs w:val="22"/>
          <w:lang w:val="el-GR"/>
        </w:rPr>
        <w:t xml:space="preserve">παράγραφο </w:t>
      </w:r>
      <w:r w:rsidR="00407E82" w:rsidRPr="00512505">
        <w:rPr>
          <w:sz w:val="22"/>
          <w:szCs w:val="22"/>
          <w:lang w:val="el-GR"/>
        </w:rPr>
        <w:t>2).</w:t>
      </w:r>
    </w:p>
    <w:p w:rsidR="009558D5" w:rsidRPr="00512505" w:rsidRDefault="009558D5">
      <w:pPr>
        <w:rPr>
          <w:sz w:val="22"/>
          <w:szCs w:val="22"/>
          <w:lang w:val="el-GR"/>
        </w:rPr>
      </w:pPr>
    </w:p>
    <w:p w:rsidR="00407E82" w:rsidRPr="00512505" w:rsidRDefault="00407E82" w:rsidP="00407E82">
      <w:pPr>
        <w:rPr>
          <w:b/>
          <w:bCs/>
          <w:sz w:val="22"/>
          <w:szCs w:val="22"/>
          <w:lang w:val="el-GR"/>
        </w:rPr>
      </w:pPr>
      <w:r w:rsidRPr="00512505">
        <w:rPr>
          <w:b/>
          <w:bCs/>
          <w:sz w:val="22"/>
          <w:szCs w:val="22"/>
          <w:lang w:val="el-GR"/>
        </w:rPr>
        <w:t>Διαταραχές του ανοσοποιητικού συστήματος</w:t>
      </w:r>
    </w:p>
    <w:p w:rsidR="00407E82" w:rsidRPr="00512505" w:rsidRDefault="00407E82" w:rsidP="003B7C77">
      <w:pPr>
        <w:rPr>
          <w:sz w:val="22"/>
          <w:szCs w:val="22"/>
          <w:lang w:val="el-GR"/>
        </w:rPr>
      </w:pPr>
      <w:r w:rsidRPr="00512505">
        <w:rPr>
          <w:i/>
          <w:sz w:val="22"/>
          <w:szCs w:val="22"/>
          <w:lang w:val="el-GR"/>
        </w:rPr>
        <w:t>Πολύ σπάνιες</w:t>
      </w:r>
      <w:r w:rsidRPr="00512505">
        <w:rPr>
          <w:sz w:val="22"/>
          <w:szCs w:val="22"/>
          <w:lang w:val="el-GR"/>
        </w:rPr>
        <w:t xml:space="preserve">: αναφυλακτικό </w:t>
      </w:r>
      <w:r w:rsidRPr="00512505">
        <w:rPr>
          <w:sz w:val="22"/>
          <w:szCs w:val="22"/>
        </w:rPr>
        <w:t>shock</w:t>
      </w:r>
    </w:p>
    <w:p w:rsidR="00E63D59" w:rsidRPr="00512505" w:rsidRDefault="00BA01DD" w:rsidP="003B7C77">
      <w:pPr>
        <w:rPr>
          <w:sz w:val="22"/>
          <w:szCs w:val="22"/>
          <w:lang w:val="el-GR"/>
        </w:rPr>
      </w:pPr>
      <w:bookmarkStart w:id="3" w:name="OLE_LINK3"/>
      <w:r w:rsidRPr="00512505">
        <w:rPr>
          <w:i/>
          <w:sz w:val="22"/>
          <w:szCs w:val="22"/>
          <w:lang w:val="el-GR"/>
        </w:rPr>
        <w:t>Μη γνωστές</w:t>
      </w:r>
      <w:r w:rsidR="00E63D59" w:rsidRPr="00512505">
        <w:rPr>
          <w:sz w:val="22"/>
          <w:szCs w:val="22"/>
          <w:lang w:val="el-GR"/>
        </w:rPr>
        <w:t xml:space="preserve">: αγγειονευρωτικό οίδημα (οίδημα </w:t>
      </w:r>
      <w:r w:rsidR="00E63D59" w:rsidRPr="00512505">
        <w:rPr>
          <w:sz w:val="22"/>
          <w:szCs w:val="22"/>
        </w:rPr>
        <w:t>Quincke</w:t>
      </w:r>
      <w:r w:rsidR="00E63D59" w:rsidRPr="00512505">
        <w:rPr>
          <w:sz w:val="22"/>
          <w:szCs w:val="22"/>
          <w:lang w:val="el-GR"/>
        </w:rPr>
        <w:t>’</w:t>
      </w:r>
      <w:r w:rsidR="00E63D59" w:rsidRPr="00512505">
        <w:rPr>
          <w:sz w:val="22"/>
          <w:szCs w:val="22"/>
        </w:rPr>
        <w:t>s</w:t>
      </w:r>
      <w:r w:rsidR="00E63D59" w:rsidRPr="00512505">
        <w:rPr>
          <w:sz w:val="22"/>
          <w:szCs w:val="22"/>
          <w:lang w:val="el-GR"/>
        </w:rPr>
        <w:t>)</w:t>
      </w:r>
      <w:r w:rsidR="002D5CB9" w:rsidRPr="00512505">
        <w:rPr>
          <w:sz w:val="22"/>
          <w:szCs w:val="22"/>
          <w:lang w:val="el-GR"/>
        </w:rPr>
        <w:t>.</w:t>
      </w:r>
    </w:p>
    <w:bookmarkEnd w:id="3"/>
    <w:p w:rsidR="009558D5" w:rsidRPr="00512505" w:rsidRDefault="009558D5">
      <w:pPr>
        <w:rPr>
          <w:sz w:val="22"/>
          <w:szCs w:val="22"/>
          <w:lang w:val="el-GR"/>
        </w:rPr>
      </w:pPr>
    </w:p>
    <w:p w:rsidR="00BA01DD" w:rsidRPr="00512505" w:rsidRDefault="00BA01DD" w:rsidP="00BA01DD">
      <w:pPr>
        <w:rPr>
          <w:b/>
          <w:bCs/>
          <w:sz w:val="22"/>
          <w:szCs w:val="22"/>
          <w:lang w:val="el-GR"/>
        </w:rPr>
      </w:pPr>
      <w:r w:rsidRPr="00512505">
        <w:rPr>
          <w:b/>
          <w:bCs/>
          <w:sz w:val="22"/>
          <w:szCs w:val="22"/>
          <w:lang w:val="el-GR"/>
        </w:rPr>
        <w:t>Διαταραχές του μυοσκελετικού συστήματος και του συνδετικού ιστού</w:t>
      </w:r>
    </w:p>
    <w:p w:rsidR="00BA01DD" w:rsidRPr="00512505" w:rsidRDefault="00BA01DD" w:rsidP="003B7C77">
      <w:pPr>
        <w:rPr>
          <w:sz w:val="22"/>
          <w:szCs w:val="22"/>
          <w:lang w:val="el-GR"/>
        </w:rPr>
      </w:pPr>
      <w:r w:rsidRPr="00512505">
        <w:rPr>
          <w:i/>
          <w:sz w:val="22"/>
          <w:szCs w:val="22"/>
          <w:lang w:val="el-GR"/>
        </w:rPr>
        <w:t>Μη γνωστές</w:t>
      </w:r>
      <w:r w:rsidRPr="00512505">
        <w:rPr>
          <w:sz w:val="22"/>
          <w:szCs w:val="22"/>
          <w:lang w:val="el-GR"/>
        </w:rPr>
        <w:t>: οσφυαλγία</w:t>
      </w:r>
      <w:r w:rsidR="00FA53AF" w:rsidRPr="00512505">
        <w:rPr>
          <w:sz w:val="22"/>
          <w:szCs w:val="22"/>
          <w:lang w:val="el-GR"/>
        </w:rPr>
        <w:t>.</w:t>
      </w:r>
    </w:p>
    <w:p w:rsidR="00BA01DD" w:rsidRPr="00512505" w:rsidRDefault="00BA01DD">
      <w:pPr>
        <w:rPr>
          <w:sz w:val="22"/>
          <w:szCs w:val="22"/>
          <w:lang w:val="el-GR"/>
        </w:rPr>
      </w:pPr>
    </w:p>
    <w:p w:rsidR="004F1ED2" w:rsidRPr="00512505" w:rsidRDefault="004F1ED2" w:rsidP="004F1ED2">
      <w:pPr>
        <w:rPr>
          <w:b/>
          <w:bCs/>
          <w:sz w:val="22"/>
          <w:szCs w:val="22"/>
          <w:lang w:val="el-GR"/>
        </w:rPr>
      </w:pPr>
      <w:r w:rsidRPr="00512505">
        <w:rPr>
          <w:b/>
          <w:bCs/>
          <w:sz w:val="22"/>
          <w:szCs w:val="22"/>
          <w:lang w:val="el-GR"/>
        </w:rPr>
        <w:t>Διαταραχές του νευρικού συστήματος</w:t>
      </w:r>
    </w:p>
    <w:p w:rsidR="004F1ED2" w:rsidRPr="00512505" w:rsidRDefault="004F1ED2" w:rsidP="003B7C77">
      <w:pPr>
        <w:rPr>
          <w:sz w:val="22"/>
          <w:szCs w:val="22"/>
          <w:lang w:val="el-GR"/>
        </w:rPr>
      </w:pPr>
      <w:r w:rsidRPr="00512505">
        <w:rPr>
          <w:i/>
          <w:sz w:val="22"/>
          <w:szCs w:val="22"/>
          <w:lang w:val="el-GR"/>
        </w:rPr>
        <w:t>Πολύ σπάνιες</w:t>
      </w:r>
      <w:r w:rsidRPr="00512505">
        <w:rPr>
          <w:sz w:val="22"/>
          <w:szCs w:val="22"/>
          <w:lang w:val="el-GR"/>
        </w:rPr>
        <w:t>: καλοήθης ενδοκρανιακή υπέρταση (εγκεφαλικός ψευδο-όγκος)</w:t>
      </w:r>
      <w:r w:rsidR="00451F93" w:rsidRPr="00512505">
        <w:rPr>
          <w:sz w:val="22"/>
          <w:szCs w:val="22"/>
          <w:lang w:val="el-GR"/>
        </w:rPr>
        <w:t xml:space="preserve">, </w:t>
      </w:r>
      <w:r w:rsidRPr="00512505">
        <w:rPr>
          <w:sz w:val="22"/>
          <w:szCs w:val="22"/>
          <w:lang w:val="el-GR"/>
        </w:rPr>
        <w:t>κεφαλαγλία</w:t>
      </w:r>
      <w:r w:rsidR="00FA53AF" w:rsidRPr="00512505">
        <w:rPr>
          <w:sz w:val="22"/>
          <w:szCs w:val="22"/>
          <w:lang w:val="el-GR"/>
        </w:rPr>
        <w:t>.</w:t>
      </w:r>
    </w:p>
    <w:p w:rsidR="0081535E" w:rsidRPr="00512505" w:rsidRDefault="0081535E" w:rsidP="0081535E">
      <w:pPr>
        <w:rPr>
          <w:sz w:val="22"/>
          <w:szCs w:val="22"/>
          <w:lang w:val="el-GR"/>
        </w:rPr>
      </w:pPr>
    </w:p>
    <w:p w:rsidR="0081535E" w:rsidRPr="00512505" w:rsidRDefault="0081535E" w:rsidP="0081535E">
      <w:pPr>
        <w:rPr>
          <w:b/>
          <w:sz w:val="22"/>
          <w:szCs w:val="22"/>
          <w:lang w:val="el-GR"/>
        </w:rPr>
      </w:pPr>
      <w:r w:rsidRPr="00512505">
        <w:rPr>
          <w:b/>
          <w:sz w:val="22"/>
          <w:szCs w:val="22"/>
          <w:lang w:val="el-GR"/>
        </w:rPr>
        <w:t xml:space="preserve">Ψυχιατρικές διαταραχές </w:t>
      </w:r>
    </w:p>
    <w:p w:rsidR="004F1ED2" w:rsidRPr="00512505" w:rsidRDefault="0081535E" w:rsidP="0081535E">
      <w:pPr>
        <w:rPr>
          <w:sz w:val="22"/>
          <w:szCs w:val="22"/>
          <w:lang w:val="el-GR"/>
        </w:rPr>
      </w:pPr>
      <w:r w:rsidRPr="00512505">
        <w:rPr>
          <w:i/>
          <w:sz w:val="22"/>
          <w:szCs w:val="22"/>
          <w:lang w:val="el-GR"/>
        </w:rPr>
        <w:t>Μη γνωστές</w:t>
      </w:r>
      <w:r w:rsidRPr="00512505">
        <w:rPr>
          <w:sz w:val="22"/>
          <w:szCs w:val="22"/>
          <w:lang w:val="el-GR"/>
        </w:rPr>
        <w:t>: Συγχυτική κατάσταση/παραλήρημα, ψευδαίσθηση.</w:t>
      </w:r>
    </w:p>
    <w:p w:rsidR="0081535E" w:rsidRPr="00512505" w:rsidRDefault="0081535E" w:rsidP="004A032B">
      <w:pPr>
        <w:rPr>
          <w:b/>
          <w:bCs/>
          <w:sz w:val="22"/>
          <w:szCs w:val="22"/>
          <w:lang w:val="el-GR"/>
        </w:rPr>
      </w:pPr>
    </w:p>
    <w:p w:rsidR="0081535E" w:rsidRPr="00512505" w:rsidRDefault="0081535E" w:rsidP="0081535E">
      <w:pPr>
        <w:rPr>
          <w:b/>
          <w:sz w:val="22"/>
          <w:szCs w:val="22"/>
          <w:lang w:val="el-GR"/>
        </w:rPr>
      </w:pPr>
      <w:r w:rsidRPr="00512505">
        <w:rPr>
          <w:b/>
          <w:sz w:val="22"/>
          <w:szCs w:val="22"/>
          <w:lang w:val="el-GR"/>
        </w:rPr>
        <w:t>Διαταραχές του αναπαραγωγικού συστήματος και του μαστού</w:t>
      </w:r>
    </w:p>
    <w:p w:rsidR="0081535E" w:rsidRPr="00512505" w:rsidRDefault="0081535E" w:rsidP="0081535E">
      <w:pPr>
        <w:rPr>
          <w:sz w:val="22"/>
          <w:szCs w:val="22"/>
          <w:lang w:val="el-GR"/>
        </w:rPr>
      </w:pPr>
      <w:r w:rsidRPr="00512505">
        <w:rPr>
          <w:i/>
          <w:sz w:val="22"/>
          <w:szCs w:val="22"/>
          <w:lang w:val="el-GR"/>
        </w:rPr>
        <w:t>Μη γνωστές</w:t>
      </w:r>
      <w:r w:rsidRPr="00512505">
        <w:rPr>
          <w:sz w:val="22"/>
          <w:szCs w:val="22"/>
          <w:lang w:val="el-GR"/>
        </w:rPr>
        <w:t xml:space="preserve">: γενετήσια ορμή μειωμένη. </w:t>
      </w:r>
    </w:p>
    <w:p w:rsidR="0081535E" w:rsidRPr="00512505" w:rsidRDefault="0081535E" w:rsidP="004A032B">
      <w:pPr>
        <w:rPr>
          <w:b/>
          <w:bCs/>
          <w:sz w:val="22"/>
          <w:szCs w:val="22"/>
          <w:lang w:val="el-GR"/>
        </w:rPr>
      </w:pPr>
    </w:p>
    <w:p w:rsidR="004A032B" w:rsidRPr="00512505" w:rsidRDefault="00451F93" w:rsidP="004A032B">
      <w:pPr>
        <w:rPr>
          <w:b/>
          <w:bCs/>
          <w:sz w:val="22"/>
          <w:szCs w:val="22"/>
          <w:lang w:val="el-GR"/>
        </w:rPr>
      </w:pPr>
      <w:r w:rsidRPr="00512505">
        <w:rPr>
          <w:b/>
          <w:bCs/>
          <w:sz w:val="22"/>
          <w:szCs w:val="22"/>
          <w:lang w:val="el-GR"/>
        </w:rPr>
        <w:t>Δ</w:t>
      </w:r>
      <w:r w:rsidR="004A032B" w:rsidRPr="00512505">
        <w:rPr>
          <w:b/>
          <w:bCs/>
          <w:sz w:val="22"/>
          <w:szCs w:val="22"/>
          <w:lang w:val="el-GR"/>
        </w:rPr>
        <w:t>ιαταραχές</w:t>
      </w:r>
      <w:r w:rsidRPr="00512505">
        <w:rPr>
          <w:b/>
          <w:bCs/>
          <w:sz w:val="22"/>
          <w:szCs w:val="22"/>
          <w:lang w:val="el-GR"/>
        </w:rPr>
        <w:t xml:space="preserve"> του αναπνευστικού συστήματος του θώρακα και του μεσοθωρακίου</w:t>
      </w:r>
    </w:p>
    <w:p w:rsidR="004D6124" w:rsidRPr="00512505" w:rsidRDefault="004A032B" w:rsidP="003B7C77">
      <w:pPr>
        <w:rPr>
          <w:sz w:val="22"/>
          <w:szCs w:val="22"/>
          <w:lang w:val="el-GR"/>
        </w:rPr>
      </w:pPr>
      <w:r w:rsidRPr="00512505">
        <w:rPr>
          <w:i/>
          <w:sz w:val="22"/>
          <w:szCs w:val="22"/>
          <w:lang w:val="el-GR"/>
        </w:rPr>
        <w:t>Πολύ σπάνιες</w:t>
      </w:r>
      <w:r w:rsidRPr="00512505">
        <w:rPr>
          <w:sz w:val="22"/>
          <w:szCs w:val="22"/>
          <w:lang w:val="el-GR"/>
        </w:rPr>
        <w:t xml:space="preserve">: </w:t>
      </w:r>
      <w:r w:rsidR="003C103E" w:rsidRPr="00512505">
        <w:rPr>
          <w:sz w:val="22"/>
          <w:szCs w:val="22"/>
          <w:lang w:val="el-GR"/>
        </w:rPr>
        <w:t>δ</w:t>
      </w:r>
      <w:r w:rsidRPr="00512505">
        <w:rPr>
          <w:sz w:val="22"/>
          <w:szCs w:val="22"/>
          <w:lang w:val="el-GR"/>
        </w:rPr>
        <w:t>ιάμεσ</w:t>
      </w:r>
      <w:r w:rsidR="00EE1D1A" w:rsidRPr="00512505">
        <w:rPr>
          <w:sz w:val="22"/>
          <w:szCs w:val="22"/>
          <w:lang w:val="el-GR"/>
        </w:rPr>
        <w:t>η</w:t>
      </w:r>
      <w:r w:rsidRPr="00512505">
        <w:rPr>
          <w:sz w:val="22"/>
          <w:szCs w:val="22"/>
          <w:lang w:val="el-GR"/>
        </w:rPr>
        <w:t xml:space="preserve"> πνευμονί</w:t>
      </w:r>
      <w:r w:rsidR="00EE1D1A" w:rsidRPr="00512505">
        <w:rPr>
          <w:sz w:val="22"/>
          <w:szCs w:val="22"/>
          <w:lang w:val="el-GR"/>
        </w:rPr>
        <w:t>τιδ</w:t>
      </w:r>
      <w:r w:rsidRPr="00512505">
        <w:rPr>
          <w:sz w:val="22"/>
          <w:szCs w:val="22"/>
          <w:lang w:val="el-GR"/>
        </w:rPr>
        <w:t xml:space="preserve">α (βλ. </w:t>
      </w:r>
      <w:r w:rsidR="00451F93" w:rsidRPr="00512505">
        <w:rPr>
          <w:sz w:val="22"/>
          <w:szCs w:val="22"/>
          <w:lang w:val="el-GR"/>
        </w:rPr>
        <w:t xml:space="preserve">παράγραφο </w:t>
      </w:r>
      <w:r w:rsidRPr="00512505">
        <w:rPr>
          <w:sz w:val="22"/>
          <w:szCs w:val="22"/>
          <w:lang w:val="el-GR"/>
        </w:rPr>
        <w:t>2)</w:t>
      </w:r>
      <w:r w:rsidR="003B7C77" w:rsidRPr="00512505">
        <w:rPr>
          <w:sz w:val="22"/>
          <w:szCs w:val="22"/>
          <w:lang w:val="el-GR"/>
        </w:rPr>
        <w:t xml:space="preserve">, </w:t>
      </w:r>
      <w:r w:rsidR="00DA16A3" w:rsidRPr="00512505">
        <w:rPr>
          <w:sz w:val="22"/>
          <w:szCs w:val="22"/>
          <w:lang w:val="el-GR"/>
        </w:rPr>
        <w:t>σ</w:t>
      </w:r>
      <w:r w:rsidRPr="00512505">
        <w:rPr>
          <w:sz w:val="22"/>
          <w:szCs w:val="22"/>
          <w:lang w:val="el-GR"/>
        </w:rPr>
        <w:t xml:space="preserve">οβαρές αναπνευστικές επιπλοκές (σύνδρομο οξείας αναπνευστικής δυσχέρειας ενηλίκων) μερικές φορές θανατηφόρο (βλ. </w:t>
      </w:r>
      <w:r w:rsidR="00451F93" w:rsidRPr="00512505">
        <w:rPr>
          <w:sz w:val="22"/>
          <w:szCs w:val="22"/>
          <w:lang w:val="el-GR"/>
        </w:rPr>
        <w:t>παρ</w:t>
      </w:r>
      <w:r w:rsidR="003F17F6" w:rsidRPr="00512505">
        <w:rPr>
          <w:sz w:val="22"/>
          <w:szCs w:val="22"/>
          <w:lang w:val="el-GR"/>
        </w:rPr>
        <w:t>ά</w:t>
      </w:r>
      <w:r w:rsidR="00451F93" w:rsidRPr="00512505">
        <w:rPr>
          <w:sz w:val="22"/>
          <w:szCs w:val="22"/>
          <w:lang w:val="el-GR"/>
        </w:rPr>
        <w:t>γρ</w:t>
      </w:r>
      <w:r w:rsidR="003F17F6" w:rsidRPr="00512505">
        <w:rPr>
          <w:sz w:val="22"/>
          <w:szCs w:val="22"/>
          <w:lang w:val="el-GR"/>
        </w:rPr>
        <w:t>α</w:t>
      </w:r>
      <w:r w:rsidR="00451F93" w:rsidRPr="00512505">
        <w:rPr>
          <w:sz w:val="22"/>
          <w:szCs w:val="22"/>
          <w:lang w:val="el-GR"/>
        </w:rPr>
        <w:t xml:space="preserve">φο </w:t>
      </w:r>
      <w:r w:rsidRPr="00512505">
        <w:rPr>
          <w:sz w:val="22"/>
          <w:szCs w:val="22"/>
          <w:lang w:val="el-GR"/>
        </w:rPr>
        <w:t>2)</w:t>
      </w:r>
      <w:r w:rsidR="003B7C77" w:rsidRPr="00512505">
        <w:rPr>
          <w:sz w:val="22"/>
          <w:szCs w:val="22"/>
          <w:lang w:val="el-GR"/>
        </w:rPr>
        <w:t xml:space="preserve">, </w:t>
      </w:r>
      <w:r w:rsidR="00DA16A3" w:rsidRPr="00512505">
        <w:rPr>
          <w:sz w:val="22"/>
          <w:szCs w:val="22"/>
          <w:lang w:val="el-GR"/>
        </w:rPr>
        <w:t>β</w:t>
      </w:r>
      <w:r w:rsidR="004D6124" w:rsidRPr="00512505">
        <w:rPr>
          <w:sz w:val="22"/>
          <w:szCs w:val="22"/>
          <w:lang w:val="el-GR"/>
        </w:rPr>
        <w:t>ρογχόσπασμος και/ή άπνοια σε περίπτωση σοβαρής αναπνευστικής ανεπάρκειας και ιδιαίτερα σε ασθματικούς ασθενείς</w:t>
      </w:r>
      <w:r w:rsidR="003B7C77" w:rsidRPr="00512505">
        <w:rPr>
          <w:sz w:val="22"/>
          <w:szCs w:val="22"/>
          <w:lang w:val="el-GR"/>
        </w:rPr>
        <w:t>.</w:t>
      </w:r>
    </w:p>
    <w:p w:rsidR="004D6124" w:rsidRPr="00512505" w:rsidRDefault="004D6124" w:rsidP="004D6124">
      <w:pPr>
        <w:rPr>
          <w:sz w:val="22"/>
          <w:szCs w:val="22"/>
          <w:lang w:val="el-GR"/>
        </w:rPr>
      </w:pPr>
    </w:p>
    <w:p w:rsidR="004D6124" w:rsidRPr="00512505" w:rsidRDefault="004D6124" w:rsidP="004D6124">
      <w:pPr>
        <w:rPr>
          <w:b/>
          <w:bCs/>
          <w:sz w:val="22"/>
          <w:szCs w:val="22"/>
          <w:lang w:val="el-GR"/>
        </w:rPr>
      </w:pPr>
      <w:r w:rsidRPr="00512505">
        <w:rPr>
          <w:b/>
          <w:bCs/>
          <w:sz w:val="22"/>
          <w:szCs w:val="22"/>
          <w:lang w:val="el-GR"/>
        </w:rPr>
        <w:t>Διαταραχές του δέρματος και του υποδόριου ιστού</w:t>
      </w:r>
    </w:p>
    <w:p w:rsidR="00FB71EE" w:rsidRPr="00512505" w:rsidRDefault="00FB71EE" w:rsidP="003B7C77">
      <w:pPr>
        <w:rPr>
          <w:i/>
          <w:sz w:val="22"/>
          <w:szCs w:val="22"/>
          <w:lang w:val="el-GR"/>
        </w:rPr>
      </w:pPr>
      <w:r w:rsidRPr="00512505">
        <w:rPr>
          <w:i/>
          <w:sz w:val="22"/>
          <w:szCs w:val="22"/>
          <w:lang w:val="el-GR"/>
        </w:rPr>
        <w:t>Συχνές: κνησμώδες, ερυθρό εξάνθημα (έκζεμα)</w:t>
      </w:r>
    </w:p>
    <w:p w:rsidR="004D6124" w:rsidRPr="00512505" w:rsidRDefault="004D6124" w:rsidP="003B7C77">
      <w:pPr>
        <w:rPr>
          <w:sz w:val="22"/>
          <w:szCs w:val="22"/>
          <w:lang w:val="el-GR"/>
        </w:rPr>
      </w:pPr>
      <w:r w:rsidRPr="00512505">
        <w:rPr>
          <w:i/>
          <w:sz w:val="22"/>
          <w:szCs w:val="22"/>
          <w:lang w:val="el-GR"/>
        </w:rPr>
        <w:t>Πολύ σπάνιες</w:t>
      </w:r>
      <w:r w:rsidRPr="00512505">
        <w:rPr>
          <w:sz w:val="22"/>
          <w:szCs w:val="22"/>
          <w:lang w:val="el-GR"/>
        </w:rPr>
        <w:t>: εφίδρωση</w:t>
      </w:r>
    </w:p>
    <w:p w:rsidR="00265661" w:rsidRPr="00512505" w:rsidRDefault="00BA01DD" w:rsidP="003B7C77">
      <w:pPr>
        <w:rPr>
          <w:sz w:val="22"/>
          <w:szCs w:val="22"/>
          <w:lang w:val="el-GR"/>
        </w:rPr>
      </w:pPr>
      <w:r w:rsidRPr="00512505">
        <w:rPr>
          <w:i/>
          <w:sz w:val="22"/>
          <w:szCs w:val="22"/>
          <w:lang w:val="el-GR"/>
        </w:rPr>
        <w:t>Μη γνωστές</w:t>
      </w:r>
      <w:r w:rsidR="00265661" w:rsidRPr="00512505">
        <w:rPr>
          <w:sz w:val="22"/>
          <w:szCs w:val="22"/>
          <w:lang w:val="el-GR"/>
        </w:rPr>
        <w:t xml:space="preserve">: </w:t>
      </w:r>
      <w:r w:rsidR="0081535E" w:rsidRPr="00512505">
        <w:rPr>
          <w:sz w:val="22"/>
          <w:szCs w:val="22"/>
          <w:lang w:val="el-GR"/>
        </w:rPr>
        <w:t xml:space="preserve">έκζεμα, </w:t>
      </w:r>
      <w:r w:rsidR="00265661" w:rsidRPr="00512505">
        <w:rPr>
          <w:sz w:val="22"/>
          <w:szCs w:val="22"/>
          <w:lang w:val="el-GR"/>
        </w:rPr>
        <w:t>κνίδωση</w:t>
      </w:r>
      <w:r w:rsidR="0081535E" w:rsidRPr="00512505">
        <w:rPr>
          <w:sz w:val="22"/>
          <w:szCs w:val="22"/>
          <w:lang w:val="el-GR"/>
        </w:rPr>
        <w:t xml:space="preserve">, </w:t>
      </w:r>
      <w:r w:rsidR="00287437" w:rsidRPr="00512505">
        <w:rPr>
          <w:sz w:val="22"/>
          <w:szCs w:val="22"/>
          <w:lang w:val="el-GR"/>
        </w:rPr>
        <w:t xml:space="preserve">απειλητικές για τη ζωή </w:t>
      </w:r>
      <w:r w:rsidR="0081535E" w:rsidRPr="00512505">
        <w:rPr>
          <w:sz w:val="22"/>
          <w:szCs w:val="22"/>
          <w:lang w:val="el-GR"/>
        </w:rPr>
        <w:t xml:space="preserve">σοβαρές δερματικές αντιδράσεις </w:t>
      </w:r>
      <w:r w:rsidR="00287437" w:rsidRPr="00512505">
        <w:rPr>
          <w:sz w:val="22"/>
          <w:szCs w:val="22"/>
          <w:lang w:val="el-GR"/>
        </w:rPr>
        <w:t xml:space="preserve">που χαρακτηρίζονται από εξάνθημα, φυσαλίδες, ξεφλούδισμα του δέρματος και πόνο </w:t>
      </w:r>
      <w:r w:rsidR="00E960DF" w:rsidRPr="00512505">
        <w:rPr>
          <w:sz w:val="22"/>
          <w:szCs w:val="22"/>
          <w:lang w:val="el-GR"/>
        </w:rPr>
        <w:t>(</w:t>
      </w:r>
      <w:r w:rsidR="0081535E" w:rsidRPr="00512505">
        <w:rPr>
          <w:sz w:val="22"/>
          <w:szCs w:val="22"/>
          <w:lang w:val="el-GR"/>
        </w:rPr>
        <w:t xml:space="preserve"> τοξική επιδερμική νεκρόλυση</w:t>
      </w:r>
      <w:r w:rsidR="00E960DF" w:rsidRPr="00512505">
        <w:rPr>
          <w:sz w:val="22"/>
          <w:szCs w:val="22"/>
          <w:lang w:val="el-GR"/>
        </w:rPr>
        <w:t>(</w:t>
      </w:r>
      <w:r w:rsidR="00E960DF" w:rsidRPr="00512505">
        <w:rPr>
          <w:sz w:val="22"/>
          <w:szCs w:val="22"/>
        </w:rPr>
        <w:t>TEN</w:t>
      </w:r>
      <w:r w:rsidR="00E960DF" w:rsidRPr="00512505">
        <w:rPr>
          <w:sz w:val="22"/>
          <w:szCs w:val="22"/>
          <w:lang w:val="el-GR"/>
        </w:rPr>
        <w:t xml:space="preserve">), </w:t>
      </w:r>
      <w:r w:rsidR="0081535E" w:rsidRPr="00512505">
        <w:rPr>
          <w:sz w:val="22"/>
          <w:szCs w:val="22"/>
          <w:lang w:val="el-GR"/>
        </w:rPr>
        <w:t xml:space="preserve">σύνδρομο </w:t>
      </w:r>
      <w:r w:rsidR="0081535E" w:rsidRPr="00512505">
        <w:rPr>
          <w:sz w:val="22"/>
          <w:szCs w:val="22"/>
        </w:rPr>
        <w:t>Stevens</w:t>
      </w:r>
      <w:r w:rsidR="0081535E" w:rsidRPr="00512505">
        <w:rPr>
          <w:sz w:val="22"/>
          <w:szCs w:val="22"/>
          <w:lang w:val="el-GR"/>
        </w:rPr>
        <w:t>-</w:t>
      </w:r>
      <w:r w:rsidR="0081535E" w:rsidRPr="00512505">
        <w:rPr>
          <w:sz w:val="22"/>
          <w:szCs w:val="22"/>
        </w:rPr>
        <w:t>Johnson</w:t>
      </w:r>
      <w:r w:rsidR="00E960DF" w:rsidRPr="00512505">
        <w:rPr>
          <w:sz w:val="22"/>
          <w:szCs w:val="22"/>
          <w:lang w:val="el-GR"/>
        </w:rPr>
        <w:t>(</w:t>
      </w:r>
      <w:r w:rsidR="00E960DF" w:rsidRPr="00512505">
        <w:rPr>
          <w:sz w:val="22"/>
          <w:szCs w:val="22"/>
        </w:rPr>
        <w:t>SJS</w:t>
      </w:r>
      <w:r w:rsidR="00E960DF" w:rsidRPr="00512505">
        <w:rPr>
          <w:sz w:val="22"/>
          <w:szCs w:val="22"/>
          <w:lang w:val="el-GR"/>
        </w:rPr>
        <w:t>)</w:t>
      </w:r>
      <w:r w:rsidR="0081535E" w:rsidRPr="00512505">
        <w:rPr>
          <w:sz w:val="22"/>
          <w:szCs w:val="22"/>
          <w:lang w:val="el-GR"/>
        </w:rPr>
        <w:t>, πομφολυγώδης δερματίτιδα</w:t>
      </w:r>
      <w:r w:rsidR="00E960DF" w:rsidRPr="00512505">
        <w:rPr>
          <w:sz w:val="22"/>
          <w:szCs w:val="22"/>
          <w:lang w:val="el-GR"/>
        </w:rPr>
        <w:t>, φαρμακευτική αντίδραση</w:t>
      </w:r>
      <w:r w:rsidR="0081535E" w:rsidRPr="00512505">
        <w:rPr>
          <w:sz w:val="22"/>
          <w:szCs w:val="22"/>
          <w:lang w:val="el-GR"/>
        </w:rPr>
        <w:t xml:space="preserve"> με ηωσινοφιλία και συστηματικά συμπτώματα</w:t>
      </w:r>
      <w:r w:rsidR="00E960DF" w:rsidRPr="00512505">
        <w:rPr>
          <w:sz w:val="22"/>
          <w:szCs w:val="22"/>
          <w:lang w:val="el-GR"/>
        </w:rPr>
        <w:t xml:space="preserve"> (</w:t>
      </w:r>
      <w:r w:rsidR="00E960DF" w:rsidRPr="00512505">
        <w:rPr>
          <w:sz w:val="22"/>
          <w:szCs w:val="22"/>
        </w:rPr>
        <w:t>DRESS</w:t>
      </w:r>
      <w:r w:rsidR="00E960DF" w:rsidRPr="00512505">
        <w:rPr>
          <w:sz w:val="22"/>
          <w:szCs w:val="22"/>
          <w:lang w:val="el-GR"/>
        </w:rPr>
        <w:t>))</w:t>
      </w:r>
      <w:r w:rsidR="00265661" w:rsidRPr="00512505">
        <w:rPr>
          <w:sz w:val="22"/>
          <w:szCs w:val="22"/>
          <w:lang w:val="el-GR"/>
        </w:rPr>
        <w:t>.</w:t>
      </w:r>
    </w:p>
    <w:p w:rsidR="00DE214A" w:rsidRPr="00512505" w:rsidRDefault="00DE214A">
      <w:pPr>
        <w:rPr>
          <w:sz w:val="22"/>
          <w:szCs w:val="22"/>
          <w:u w:val="single"/>
          <w:lang w:val="el-GR"/>
        </w:rPr>
      </w:pPr>
    </w:p>
    <w:p w:rsidR="00DE214A" w:rsidRPr="00512505" w:rsidRDefault="00DE214A" w:rsidP="00DE214A">
      <w:pPr>
        <w:rPr>
          <w:b/>
          <w:bCs/>
          <w:sz w:val="22"/>
          <w:szCs w:val="22"/>
          <w:lang w:val="el-GR"/>
        </w:rPr>
      </w:pPr>
      <w:r w:rsidRPr="00512505">
        <w:rPr>
          <w:b/>
          <w:bCs/>
          <w:sz w:val="22"/>
          <w:szCs w:val="22"/>
          <w:lang w:val="el-GR"/>
        </w:rPr>
        <w:t>Αγγειακές διαταραχές</w:t>
      </w:r>
    </w:p>
    <w:p w:rsidR="00DE214A" w:rsidRPr="00512505" w:rsidRDefault="00DE214A" w:rsidP="003B7C77">
      <w:pPr>
        <w:rPr>
          <w:sz w:val="22"/>
          <w:szCs w:val="22"/>
          <w:lang w:val="el-GR"/>
        </w:rPr>
      </w:pPr>
      <w:r w:rsidRPr="00512505">
        <w:rPr>
          <w:i/>
          <w:sz w:val="22"/>
          <w:szCs w:val="22"/>
          <w:lang w:val="el-GR"/>
        </w:rPr>
        <w:t>Συχνές</w:t>
      </w:r>
      <w:r w:rsidRPr="00512505">
        <w:rPr>
          <w:sz w:val="22"/>
          <w:szCs w:val="22"/>
          <w:lang w:val="el-GR"/>
        </w:rPr>
        <w:t xml:space="preserve">: </w:t>
      </w:r>
      <w:r w:rsidR="00451F93" w:rsidRPr="00512505">
        <w:rPr>
          <w:sz w:val="22"/>
          <w:szCs w:val="22"/>
          <w:lang w:val="el-GR"/>
        </w:rPr>
        <w:t xml:space="preserve">Πτώση </w:t>
      </w:r>
      <w:r w:rsidRPr="00512505">
        <w:rPr>
          <w:sz w:val="22"/>
          <w:szCs w:val="22"/>
          <w:lang w:val="el-GR"/>
        </w:rPr>
        <w:t xml:space="preserve">της </w:t>
      </w:r>
      <w:r w:rsidR="00451F93" w:rsidRPr="00512505">
        <w:rPr>
          <w:sz w:val="22"/>
          <w:szCs w:val="22"/>
          <w:lang w:val="el-GR"/>
        </w:rPr>
        <w:t xml:space="preserve">αρτηριακής </w:t>
      </w:r>
      <w:r w:rsidRPr="00512505">
        <w:rPr>
          <w:sz w:val="22"/>
          <w:szCs w:val="22"/>
          <w:lang w:val="el-GR"/>
        </w:rPr>
        <w:t>πίεσης, συνήθως μέτρια και παροδική. Έχουν αναφερθεί περιπτώσεις σοβαρής υπότασης ή κατ</w:t>
      </w:r>
      <w:r w:rsidR="00451F93" w:rsidRPr="00512505">
        <w:rPr>
          <w:sz w:val="22"/>
          <w:szCs w:val="22"/>
          <w:lang w:val="el-GR"/>
        </w:rPr>
        <w:t>έρρειψης</w:t>
      </w:r>
      <w:r w:rsidRPr="00512505">
        <w:rPr>
          <w:sz w:val="22"/>
          <w:szCs w:val="22"/>
          <w:lang w:val="el-GR"/>
        </w:rPr>
        <w:t xml:space="preserve"> μετά από υπερδοσολόγηση ή πολύ γρήγορη ενδοφλέβια ένεση.</w:t>
      </w:r>
    </w:p>
    <w:p w:rsidR="00DE214A" w:rsidRPr="00512505" w:rsidRDefault="00DE214A" w:rsidP="003B7C77">
      <w:pPr>
        <w:rPr>
          <w:sz w:val="22"/>
          <w:szCs w:val="22"/>
          <w:lang w:val="el-GR"/>
        </w:rPr>
      </w:pPr>
      <w:r w:rsidRPr="00512505">
        <w:rPr>
          <w:i/>
          <w:sz w:val="22"/>
          <w:szCs w:val="22"/>
          <w:lang w:val="el-GR"/>
        </w:rPr>
        <w:t>Πολύ σπάνιες</w:t>
      </w:r>
      <w:r w:rsidRPr="00512505">
        <w:rPr>
          <w:sz w:val="22"/>
          <w:szCs w:val="22"/>
          <w:lang w:val="el-GR"/>
        </w:rPr>
        <w:t xml:space="preserve">: </w:t>
      </w:r>
      <w:r w:rsidR="00BD4124" w:rsidRPr="00512505">
        <w:rPr>
          <w:sz w:val="22"/>
          <w:szCs w:val="22"/>
          <w:lang w:val="el-GR"/>
        </w:rPr>
        <w:t>εξάψεις</w:t>
      </w:r>
      <w:r w:rsidRPr="00512505">
        <w:rPr>
          <w:sz w:val="22"/>
          <w:szCs w:val="22"/>
          <w:lang w:val="el-GR"/>
        </w:rPr>
        <w:t>.</w:t>
      </w:r>
    </w:p>
    <w:p w:rsidR="00E011F6" w:rsidRPr="00512505" w:rsidRDefault="00E011F6" w:rsidP="00E011F6">
      <w:pPr>
        <w:rPr>
          <w:b/>
          <w:sz w:val="22"/>
          <w:szCs w:val="22"/>
          <w:lang w:val="el-GR"/>
        </w:rPr>
      </w:pPr>
    </w:p>
    <w:p w:rsidR="009D71BF" w:rsidRPr="00512505" w:rsidRDefault="009D71BF" w:rsidP="009D71BF">
      <w:pPr>
        <w:widowControl w:val="0"/>
        <w:rPr>
          <w:b/>
          <w:noProof/>
          <w:sz w:val="22"/>
          <w:szCs w:val="22"/>
          <w:lang w:val="el-GR"/>
        </w:rPr>
      </w:pPr>
      <w:r w:rsidRPr="00512505">
        <w:rPr>
          <w:b/>
          <w:noProof/>
          <w:sz w:val="22"/>
          <w:szCs w:val="22"/>
          <w:lang w:val="el-GR"/>
        </w:rPr>
        <w:t>Αναφορά ανεπιθύμητων ενεργειών</w:t>
      </w:r>
    </w:p>
    <w:p w:rsidR="009D71BF" w:rsidRPr="00512505" w:rsidRDefault="009D71BF" w:rsidP="009D71BF">
      <w:pPr>
        <w:autoSpaceDE w:val="0"/>
        <w:autoSpaceDN w:val="0"/>
        <w:adjustRightInd w:val="0"/>
        <w:jc w:val="both"/>
        <w:rPr>
          <w:sz w:val="22"/>
          <w:szCs w:val="22"/>
          <w:lang w:val="el-GR"/>
        </w:rPr>
      </w:pPr>
      <w:r w:rsidRPr="00512505">
        <w:rPr>
          <w:sz w:val="22"/>
          <w:szCs w:val="22"/>
          <w:lang w:val="el-GR"/>
        </w:rPr>
        <w:t>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w:t>
      </w:r>
      <w:r w:rsidRPr="00512505">
        <w:rPr>
          <w:noProof/>
          <w:sz w:val="22"/>
          <w:szCs w:val="22"/>
          <w:lang w:val="el-GR"/>
        </w:rPr>
        <w:t xml:space="preserve"> </w:t>
      </w:r>
      <w:r w:rsidRPr="00512505">
        <w:rPr>
          <w:sz w:val="22"/>
          <w:szCs w:val="22"/>
          <w:lang w:val="el-GR"/>
        </w:rPr>
        <w:t>Μπορείτε επίσης να αναφέρετε ανεπιθύμητες ενέργειες</w:t>
      </w:r>
      <w:r w:rsidRPr="00512505">
        <w:rPr>
          <w:noProof/>
          <w:sz w:val="22"/>
          <w:szCs w:val="22"/>
          <w:lang w:val="el-GR"/>
        </w:rPr>
        <w:t xml:space="preserve"> </w:t>
      </w:r>
      <w:r w:rsidRPr="00512505">
        <w:rPr>
          <w:sz w:val="22"/>
          <w:szCs w:val="22"/>
          <w:lang w:val="el-GR"/>
        </w:rPr>
        <w:t>απευθείας, μέσω του εθνικού συστήματος αναφοράς:</w:t>
      </w:r>
    </w:p>
    <w:p w:rsidR="009D71BF" w:rsidRPr="00512505" w:rsidRDefault="009D71BF" w:rsidP="009D71BF">
      <w:pPr>
        <w:rPr>
          <w:noProof/>
          <w:sz w:val="22"/>
          <w:szCs w:val="22"/>
          <w:lang w:val="el-GR"/>
        </w:rPr>
      </w:pPr>
      <w:r w:rsidRPr="00512505">
        <w:rPr>
          <w:rFonts w:eastAsia="Calibri"/>
          <w:b/>
          <w:noProof/>
          <w:sz w:val="22"/>
          <w:szCs w:val="22"/>
          <w:lang w:val="el-GR" w:eastAsia="zh-CN"/>
        </w:rPr>
        <w:t>Ελλάδα</w:t>
      </w:r>
    </w:p>
    <w:p w:rsidR="009D71BF" w:rsidRPr="00512505" w:rsidRDefault="009D71BF" w:rsidP="009D71BF">
      <w:pPr>
        <w:rPr>
          <w:rFonts w:eastAsia="Calibri"/>
          <w:noProof/>
          <w:sz w:val="22"/>
          <w:szCs w:val="22"/>
          <w:lang w:val="el-GR" w:eastAsia="zh-CN"/>
        </w:rPr>
      </w:pPr>
      <w:r w:rsidRPr="00512505">
        <w:rPr>
          <w:rFonts w:eastAsia="Calibri"/>
          <w:noProof/>
          <w:sz w:val="22"/>
          <w:szCs w:val="22"/>
          <w:lang w:val="el-GR" w:eastAsia="zh-CN"/>
        </w:rPr>
        <w:t>Εθνικός Οργανισμός Φαρμάκων</w:t>
      </w:r>
    </w:p>
    <w:p w:rsidR="009D71BF" w:rsidRPr="00512505" w:rsidRDefault="009D71BF" w:rsidP="009D71BF">
      <w:pPr>
        <w:rPr>
          <w:rFonts w:eastAsia="Calibri"/>
          <w:noProof/>
          <w:sz w:val="22"/>
          <w:szCs w:val="22"/>
          <w:lang w:val="el-GR" w:eastAsia="zh-CN"/>
        </w:rPr>
      </w:pPr>
      <w:r w:rsidRPr="00512505">
        <w:rPr>
          <w:rFonts w:eastAsia="Calibri"/>
          <w:noProof/>
          <w:sz w:val="22"/>
          <w:szCs w:val="22"/>
          <w:lang w:val="el-GR" w:eastAsia="zh-CN"/>
        </w:rPr>
        <w:t>Μεσογείων 284</w:t>
      </w:r>
    </w:p>
    <w:p w:rsidR="009D71BF" w:rsidRPr="00512505" w:rsidRDefault="009D71BF" w:rsidP="009D71BF">
      <w:pPr>
        <w:rPr>
          <w:rFonts w:eastAsia="Calibri"/>
          <w:noProof/>
          <w:sz w:val="22"/>
          <w:szCs w:val="22"/>
          <w:lang w:val="el-GR" w:eastAsia="zh-CN"/>
        </w:rPr>
      </w:pPr>
      <w:r w:rsidRPr="00512505">
        <w:rPr>
          <w:rFonts w:eastAsia="Calibri"/>
          <w:noProof/>
          <w:sz w:val="22"/>
          <w:szCs w:val="22"/>
          <w:lang w:eastAsia="zh-CN"/>
        </w:rPr>
        <w:t>GR</w:t>
      </w:r>
      <w:r w:rsidRPr="00512505">
        <w:rPr>
          <w:rFonts w:eastAsia="Calibri"/>
          <w:noProof/>
          <w:sz w:val="22"/>
          <w:szCs w:val="22"/>
          <w:lang w:val="el-GR" w:eastAsia="zh-CN"/>
        </w:rPr>
        <w:t>-15562 Χολαργός, Αθήνα</w:t>
      </w:r>
    </w:p>
    <w:p w:rsidR="009D71BF" w:rsidRPr="00512505" w:rsidRDefault="009D71BF" w:rsidP="009D71BF">
      <w:pPr>
        <w:rPr>
          <w:rFonts w:eastAsia="Calibri"/>
          <w:sz w:val="22"/>
          <w:szCs w:val="22"/>
          <w:lang w:val="el-GR" w:eastAsia="zh-CN"/>
        </w:rPr>
      </w:pPr>
      <w:r w:rsidRPr="00512505">
        <w:rPr>
          <w:rFonts w:eastAsia="Calibri"/>
          <w:noProof/>
          <w:sz w:val="22"/>
          <w:szCs w:val="22"/>
          <w:lang w:val="el-GR" w:eastAsia="zh-CN"/>
        </w:rPr>
        <w:t xml:space="preserve">Τηλ: + 30 </w:t>
      </w:r>
      <w:r w:rsidRPr="00512505">
        <w:rPr>
          <w:rFonts w:eastAsia="Calibri"/>
          <w:sz w:val="22"/>
          <w:szCs w:val="22"/>
          <w:lang w:val="el-GR" w:eastAsia="zh-CN"/>
        </w:rPr>
        <w:t>21 32040380/337</w:t>
      </w:r>
    </w:p>
    <w:p w:rsidR="009D71BF" w:rsidRPr="00512505" w:rsidRDefault="009D71BF" w:rsidP="009D71BF">
      <w:pPr>
        <w:rPr>
          <w:rFonts w:eastAsia="Calibri"/>
          <w:noProof/>
          <w:sz w:val="22"/>
          <w:szCs w:val="22"/>
          <w:lang w:val="el-GR" w:eastAsia="zh-CN"/>
        </w:rPr>
      </w:pPr>
      <w:r w:rsidRPr="00512505">
        <w:rPr>
          <w:rFonts w:eastAsia="Calibri"/>
          <w:sz w:val="22"/>
          <w:szCs w:val="22"/>
          <w:lang w:val="el-GR" w:eastAsia="zh-CN"/>
        </w:rPr>
        <w:lastRenderedPageBreak/>
        <w:t>Φαξ</w:t>
      </w:r>
      <w:r w:rsidRPr="00512505">
        <w:rPr>
          <w:rFonts w:eastAsia="Calibri"/>
          <w:noProof/>
          <w:sz w:val="22"/>
          <w:szCs w:val="22"/>
          <w:lang w:val="el-GR" w:eastAsia="zh-CN"/>
        </w:rPr>
        <w:t xml:space="preserve">: + 30 </w:t>
      </w:r>
      <w:r w:rsidRPr="00512505">
        <w:rPr>
          <w:rFonts w:eastAsia="Calibri"/>
          <w:sz w:val="22"/>
          <w:szCs w:val="22"/>
          <w:lang w:val="el-GR" w:eastAsia="zh-CN"/>
        </w:rPr>
        <w:t>21 06549585</w:t>
      </w:r>
      <w:r w:rsidRPr="00512505">
        <w:rPr>
          <w:rFonts w:eastAsia="Calibri"/>
          <w:noProof/>
          <w:sz w:val="22"/>
          <w:szCs w:val="22"/>
          <w:lang w:val="el-GR" w:eastAsia="zh-CN"/>
        </w:rPr>
        <w:t xml:space="preserve"> </w:t>
      </w:r>
    </w:p>
    <w:p w:rsidR="009D71BF" w:rsidRPr="00512505" w:rsidRDefault="009D71BF" w:rsidP="009D71BF">
      <w:pPr>
        <w:rPr>
          <w:rFonts w:eastAsia="Calibri"/>
          <w:sz w:val="22"/>
          <w:szCs w:val="22"/>
          <w:lang w:val="el-GR" w:eastAsia="zh-CN"/>
        </w:rPr>
      </w:pPr>
      <w:r w:rsidRPr="00512505">
        <w:rPr>
          <w:rFonts w:eastAsia="Calibri"/>
          <w:sz w:val="22"/>
          <w:szCs w:val="22"/>
          <w:lang w:val="el-GR" w:eastAsia="zh-CN"/>
        </w:rPr>
        <w:t>Ιστότοπος</w:t>
      </w:r>
      <w:r w:rsidRPr="00512505">
        <w:rPr>
          <w:rFonts w:eastAsia="Calibri"/>
          <w:noProof/>
          <w:sz w:val="22"/>
          <w:szCs w:val="22"/>
          <w:lang w:val="el-GR" w:eastAsia="zh-CN"/>
        </w:rPr>
        <w:t xml:space="preserve">: </w:t>
      </w:r>
      <w:hyperlink r:id="rId8" w:history="1">
        <w:r w:rsidRPr="00512505">
          <w:rPr>
            <w:rStyle w:val="-"/>
            <w:rFonts w:eastAsia="Calibri"/>
            <w:color w:val="auto"/>
            <w:sz w:val="22"/>
            <w:szCs w:val="22"/>
            <w:lang w:eastAsia="zh-CN"/>
          </w:rPr>
          <w:t>http</w:t>
        </w:r>
        <w:r w:rsidRPr="00512505">
          <w:rPr>
            <w:rStyle w:val="-"/>
            <w:rFonts w:eastAsia="Calibri"/>
            <w:color w:val="auto"/>
            <w:sz w:val="22"/>
            <w:szCs w:val="22"/>
            <w:lang w:val="el-GR" w:eastAsia="zh-CN"/>
          </w:rPr>
          <w:t>://</w:t>
        </w:r>
        <w:r w:rsidRPr="00512505">
          <w:rPr>
            <w:rStyle w:val="-"/>
            <w:rFonts w:eastAsia="Calibri"/>
            <w:color w:val="auto"/>
            <w:sz w:val="22"/>
            <w:szCs w:val="22"/>
            <w:lang w:eastAsia="zh-CN"/>
          </w:rPr>
          <w:t>www</w:t>
        </w:r>
        <w:r w:rsidRPr="00512505">
          <w:rPr>
            <w:rStyle w:val="-"/>
            <w:rFonts w:eastAsia="Calibri"/>
            <w:color w:val="auto"/>
            <w:sz w:val="22"/>
            <w:szCs w:val="22"/>
            <w:lang w:val="el-GR" w:eastAsia="zh-CN"/>
          </w:rPr>
          <w:t>.</w:t>
        </w:r>
        <w:r w:rsidRPr="00512505">
          <w:rPr>
            <w:rStyle w:val="-"/>
            <w:rFonts w:eastAsia="Calibri"/>
            <w:color w:val="auto"/>
            <w:sz w:val="22"/>
            <w:szCs w:val="22"/>
            <w:lang w:eastAsia="zh-CN"/>
          </w:rPr>
          <w:t>eof</w:t>
        </w:r>
        <w:r w:rsidRPr="00512505">
          <w:rPr>
            <w:rStyle w:val="-"/>
            <w:rFonts w:eastAsia="Calibri"/>
            <w:color w:val="auto"/>
            <w:sz w:val="22"/>
            <w:szCs w:val="22"/>
            <w:lang w:val="el-GR" w:eastAsia="zh-CN"/>
          </w:rPr>
          <w:t>.</w:t>
        </w:r>
        <w:r w:rsidRPr="00512505">
          <w:rPr>
            <w:rStyle w:val="-"/>
            <w:rFonts w:eastAsia="Calibri"/>
            <w:color w:val="auto"/>
            <w:sz w:val="22"/>
            <w:szCs w:val="22"/>
            <w:lang w:eastAsia="zh-CN"/>
          </w:rPr>
          <w:t>gr</w:t>
        </w:r>
      </w:hyperlink>
    </w:p>
    <w:p w:rsidR="009D71BF" w:rsidRPr="00512505" w:rsidRDefault="009D71BF" w:rsidP="009D71BF">
      <w:pPr>
        <w:rPr>
          <w:rFonts w:eastAsia="Calibri"/>
          <w:sz w:val="22"/>
          <w:szCs w:val="22"/>
          <w:lang w:val="el-GR" w:eastAsia="zh-CN"/>
        </w:rPr>
      </w:pPr>
    </w:p>
    <w:p w:rsidR="009D71BF" w:rsidRPr="00512505" w:rsidRDefault="009D71BF" w:rsidP="009D71BF">
      <w:pPr>
        <w:pStyle w:val="30"/>
        <w:rPr>
          <w:szCs w:val="22"/>
          <w:u w:val="none"/>
        </w:rPr>
      </w:pPr>
      <w:r w:rsidRPr="00512505">
        <w:rPr>
          <w:szCs w:val="22"/>
          <w:u w:val="none"/>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512505">
        <w:rPr>
          <w:noProof/>
          <w:szCs w:val="22"/>
          <w:u w:val="none"/>
        </w:rPr>
        <w:t>.</w:t>
      </w:r>
    </w:p>
    <w:p w:rsidR="009D71BF" w:rsidRPr="00512505" w:rsidRDefault="009D71BF" w:rsidP="00E011F6">
      <w:pPr>
        <w:rPr>
          <w:b/>
          <w:sz w:val="22"/>
          <w:szCs w:val="22"/>
          <w:lang w:val="el-GR"/>
        </w:rPr>
      </w:pPr>
    </w:p>
    <w:p w:rsidR="00577DF2" w:rsidRPr="00512505" w:rsidRDefault="00577DF2" w:rsidP="00E011F6">
      <w:pPr>
        <w:rPr>
          <w:b/>
          <w:sz w:val="22"/>
          <w:szCs w:val="22"/>
          <w:lang w:val="el-GR"/>
        </w:rPr>
      </w:pPr>
    </w:p>
    <w:p w:rsidR="00577DF2" w:rsidRPr="00512505" w:rsidRDefault="00577DF2" w:rsidP="00577DF2">
      <w:pPr>
        <w:widowControl w:val="0"/>
        <w:rPr>
          <w:noProof/>
          <w:sz w:val="22"/>
          <w:szCs w:val="22"/>
          <w:lang w:val="el-GR" w:eastAsia="en-US"/>
        </w:rPr>
      </w:pPr>
      <w:r w:rsidRPr="00512505">
        <w:rPr>
          <w:b/>
          <w:noProof/>
          <w:sz w:val="22"/>
          <w:szCs w:val="22"/>
          <w:lang w:val="el-GR" w:eastAsia="en-US"/>
        </w:rPr>
        <w:t>5.</w:t>
      </w:r>
      <w:r w:rsidRPr="00512505">
        <w:rPr>
          <w:b/>
          <w:noProof/>
          <w:sz w:val="22"/>
          <w:szCs w:val="22"/>
          <w:lang w:val="el-GR" w:eastAsia="en-US"/>
        </w:rPr>
        <w:tab/>
        <w:t>Πώς</w:t>
      </w:r>
      <w:r w:rsidRPr="00512505">
        <w:rPr>
          <w:b/>
          <w:sz w:val="22"/>
          <w:szCs w:val="22"/>
          <w:lang w:val="el-GR" w:eastAsia="en-US"/>
        </w:rPr>
        <w:t xml:space="preserve"> να </w:t>
      </w:r>
      <w:r w:rsidRPr="00512505">
        <w:rPr>
          <w:b/>
          <w:noProof/>
          <w:sz w:val="22"/>
          <w:szCs w:val="22"/>
          <w:lang w:val="el-GR" w:eastAsia="en-US"/>
        </w:rPr>
        <w:t xml:space="preserve">φυλάσσετε το </w:t>
      </w:r>
      <w:r w:rsidRPr="00512505">
        <w:rPr>
          <w:b/>
          <w:noProof/>
          <w:sz w:val="22"/>
          <w:szCs w:val="22"/>
        </w:rPr>
        <w:t>Angoron</w:t>
      </w:r>
      <w:r w:rsidRPr="00512505">
        <w:rPr>
          <w:noProof/>
          <w:sz w:val="22"/>
          <w:szCs w:val="22"/>
          <w:lang w:val="el-GR"/>
        </w:rPr>
        <w:t xml:space="preserve"> </w:t>
      </w:r>
    </w:p>
    <w:p w:rsidR="00577DF2" w:rsidRPr="00512505" w:rsidRDefault="00577DF2" w:rsidP="00577DF2">
      <w:pPr>
        <w:widowControl w:val="0"/>
        <w:rPr>
          <w:sz w:val="22"/>
          <w:szCs w:val="22"/>
          <w:lang w:val="el-GR" w:eastAsia="en-US"/>
        </w:rPr>
      </w:pPr>
    </w:p>
    <w:p w:rsidR="00577DF2" w:rsidRPr="00512505" w:rsidRDefault="00577DF2" w:rsidP="00577DF2">
      <w:pPr>
        <w:widowControl w:val="0"/>
        <w:rPr>
          <w:noProof/>
          <w:sz w:val="22"/>
          <w:szCs w:val="22"/>
          <w:lang w:val="el-GR" w:eastAsia="en-US"/>
        </w:rPr>
      </w:pPr>
      <w:r w:rsidRPr="00512505">
        <w:rPr>
          <w:noProof/>
          <w:sz w:val="22"/>
          <w:szCs w:val="22"/>
          <w:lang w:val="el-GR" w:eastAsia="en-US"/>
        </w:rPr>
        <w:t>Το φάρμακο αυτό πρέπει να φυλάσσεται σε μέρη που δεν το βλέπουν και δεν το φθάνουν τα παιδιά.</w:t>
      </w:r>
    </w:p>
    <w:p w:rsidR="00577DF2" w:rsidRPr="00512505" w:rsidRDefault="00577DF2" w:rsidP="00577DF2">
      <w:pPr>
        <w:widowControl w:val="0"/>
        <w:rPr>
          <w:noProof/>
          <w:sz w:val="22"/>
          <w:szCs w:val="22"/>
          <w:lang w:val="el-GR" w:eastAsia="en-US"/>
        </w:rPr>
      </w:pPr>
    </w:p>
    <w:p w:rsidR="00577DF2" w:rsidRPr="00512505" w:rsidRDefault="00577DF2" w:rsidP="00577DF2">
      <w:pPr>
        <w:widowControl w:val="0"/>
        <w:rPr>
          <w:noProof/>
          <w:sz w:val="22"/>
          <w:szCs w:val="22"/>
          <w:lang w:val="el-GR" w:eastAsia="en-US"/>
        </w:rPr>
      </w:pPr>
      <w:r w:rsidRPr="00512505">
        <w:rPr>
          <w:noProof/>
          <w:sz w:val="22"/>
          <w:szCs w:val="22"/>
          <w:lang w:val="el-GR" w:eastAsia="en-US"/>
        </w:rPr>
        <w:t>Να μη χρησιμοποιείτε αυτό το φάρμακο μετά την ημερομηνία λήξης που αναφέρεται στο κουτί και στ</w:t>
      </w:r>
      <w:r w:rsidR="00981FF1" w:rsidRPr="00512505">
        <w:rPr>
          <w:noProof/>
          <w:sz w:val="22"/>
          <w:szCs w:val="22"/>
          <w:lang w:val="el-GR" w:eastAsia="en-US"/>
        </w:rPr>
        <w:t>η</w:t>
      </w:r>
      <w:r w:rsidRPr="00512505">
        <w:rPr>
          <w:noProof/>
          <w:sz w:val="22"/>
          <w:szCs w:val="22"/>
          <w:lang w:val="el-GR" w:eastAsia="en-US"/>
        </w:rPr>
        <w:t xml:space="preserve"> φ</w:t>
      </w:r>
      <w:r w:rsidR="00981FF1" w:rsidRPr="00512505">
        <w:rPr>
          <w:noProof/>
          <w:sz w:val="22"/>
          <w:szCs w:val="22"/>
          <w:lang w:val="el-GR" w:eastAsia="en-US"/>
        </w:rPr>
        <w:t>ύσιγγα</w:t>
      </w:r>
      <w:r w:rsidRPr="00512505">
        <w:rPr>
          <w:noProof/>
          <w:sz w:val="22"/>
          <w:szCs w:val="22"/>
          <w:lang w:val="el-GR" w:eastAsia="en-US"/>
        </w:rPr>
        <w:t xml:space="preserve"> μετά την </w:t>
      </w:r>
      <w:r w:rsidR="00981FF1" w:rsidRPr="00512505">
        <w:rPr>
          <w:noProof/>
          <w:sz w:val="22"/>
          <w:szCs w:val="22"/>
          <w:lang w:val="el-GR" w:eastAsia="en-US"/>
        </w:rPr>
        <w:t>ΛΗΞΗ</w:t>
      </w:r>
      <w:r w:rsidRPr="00512505">
        <w:rPr>
          <w:noProof/>
          <w:sz w:val="22"/>
          <w:szCs w:val="22"/>
          <w:lang w:val="el-GR" w:eastAsia="en-US"/>
        </w:rPr>
        <w:t xml:space="preserve">. </w:t>
      </w:r>
      <w:r w:rsidR="007B3D35" w:rsidRPr="00512505">
        <w:rPr>
          <w:noProof/>
          <w:sz w:val="22"/>
          <w:szCs w:val="22"/>
          <w:lang w:val="el-GR" w:eastAsia="en-US"/>
        </w:rPr>
        <w:t xml:space="preserve">Η ημερομηνία </w:t>
      </w:r>
      <w:r w:rsidRPr="00512505">
        <w:rPr>
          <w:noProof/>
          <w:sz w:val="22"/>
          <w:szCs w:val="22"/>
          <w:lang w:val="el-GR" w:eastAsia="en-US"/>
        </w:rPr>
        <w:t>λήξης είναι η τελευταία ημέρα του μήνα που αναφέρεται εκεί</w:t>
      </w:r>
      <w:r w:rsidR="007B3D35" w:rsidRPr="00512505">
        <w:rPr>
          <w:noProof/>
          <w:sz w:val="22"/>
          <w:szCs w:val="22"/>
          <w:lang w:val="el-GR" w:eastAsia="en-US"/>
        </w:rPr>
        <w:t>.</w:t>
      </w:r>
    </w:p>
    <w:p w:rsidR="00E2633F" w:rsidRPr="00512505" w:rsidRDefault="00E2633F" w:rsidP="00E2633F">
      <w:pPr>
        <w:rPr>
          <w:sz w:val="22"/>
          <w:szCs w:val="22"/>
          <w:lang w:val="el-GR"/>
        </w:rPr>
      </w:pPr>
      <w:r w:rsidRPr="00512505">
        <w:rPr>
          <w:sz w:val="22"/>
          <w:szCs w:val="22"/>
          <w:lang w:val="el-GR"/>
        </w:rPr>
        <w:t xml:space="preserve">Οι φύσιγγες θα πρέπει να φυλάσσονται σε θερμοκρασία μικρότερη των 25º </w:t>
      </w:r>
      <w:r w:rsidRPr="00512505">
        <w:rPr>
          <w:sz w:val="22"/>
          <w:szCs w:val="22"/>
        </w:rPr>
        <w:t>C</w:t>
      </w:r>
      <w:r w:rsidRPr="00512505">
        <w:rPr>
          <w:sz w:val="22"/>
          <w:szCs w:val="22"/>
          <w:lang w:val="el-GR"/>
        </w:rPr>
        <w:t xml:space="preserve"> και να προστατεύονται από το φώς. </w:t>
      </w:r>
    </w:p>
    <w:p w:rsidR="00577DF2" w:rsidRPr="00512505" w:rsidRDefault="00577DF2" w:rsidP="00577DF2">
      <w:pPr>
        <w:widowControl w:val="0"/>
        <w:rPr>
          <w:noProof/>
          <w:sz w:val="22"/>
          <w:szCs w:val="22"/>
          <w:lang w:val="el-GR" w:eastAsia="en-US"/>
        </w:rPr>
      </w:pPr>
      <w:r w:rsidRPr="00512505">
        <w:rPr>
          <w:noProof/>
          <w:sz w:val="22"/>
          <w:szCs w:val="22"/>
          <w:lang w:val="el-GR" w:eastAsia="en-US"/>
        </w:rPr>
        <w:t>Μην πετάτε φάρμακα στο νερό της αποχέτευσης. Ρωτείστε το φαρμακοποιό σας για το πώς να πετάξετε τα φάρμακα που δεν χρησιμοποιείτε πια. Αυτά τα μέτρα θα βοηθήσουν στη</w:t>
      </w:r>
      <w:r w:rsidR="007B3D35" w:rsidRPr="00512505">
        <w:rPr>
          <w:noProof/>
          <w:sz w:val="22"/>
          <w:szCs w:val="22"/>
          <w:lang w:val="el-GR" w:eastAsia="en-US"/>
        </w:rPr>
        <w:t>ν  προστασία του περιβάλλοντος.</w:t>
      </w:r>
    </w:p>
    <w:p w:rsidR="00577DF2" w:rsidRPr="00512505" w:rsidRDefault="00577DF2" w:rsidP="00577DF2">
      <w:pPr>
        <w:widowControl w:val="0"/>
        <w:rPr>
          <w:noProof/>
          <w:sz w:val="22"/>
          <w:szCs w:val="22"/>
          <w:lang w:val="el-GR" w:eastAsia="en-US"/>
        </w:rPr>
      </w:pPr>
    </w:p>
    <w:p w:rsidR="00577DF2" w:rsidRPr="00512505" w:rsidRDefault="00577DF2" w:rsidP="00577DF2">
      <w:pPr>
        <w:widowControl w:val="0"/>
        <w:rPr>
          <w:noProof/>
          <w:sz w:val="22"/>
          <w:szCs w:val="22"/>
          <w:lang w:val="el-GR" w:eastAsia="en-US"/>
        </w:rPr>
      </w:pPr>
    </w:p>
    <w:p w:rsidR="00577DF2" w:rsidRPr="00512505" w:rsidRDefault="00577DF2" w:rsidP="00577DF2">
      <w:pPr>
        <w:widowControl w:val="0"/>
        <w:rPr>
          <w:noProof/>
          <w:sz w:val="22"/>
          <w:szCs w:val="22"/>
          <w:lang w:val="el-GR" w:eastAsia="en-US"/>
        </w:rPr>
      </w:pPr>
      <w:r w:rsidRPr="00512505">
        <w:rPr>
          <w:b/>
          <w:noProof/>
          <w:sz w:val="22"/>
          <w:szCs w:val="22"/>
          <w:lang w:val="el-GR" w:eastAsia="en-US"/>
        </w:rPr>
        <w:t>6.</w:t>
      </w:r>
      <w:r w:rsidRPr="00512505">
        <w:rPr>
          <w:b/>
          <w:noProof/>
          <w:sz w:val="22"/>
          <w:szCs w:val="22"/>
          <w:lang w:val="el-GR" w:eastAsia="en-US"/>
        </w:rPr>
        <w:tab/>
        <w:t>Περιεχόμενο της συσκευασίας και λοιπές πληροφορίες</w:t>
      </w:r>
    </w:p>
    <w:p w:rsidR="00577DF2" w:rsidRPr="00512505" w:rsidRDefault="00577DF2" w:rsidP="00577DF2">
      <w:pPr>
        <w:widowControl w:val="0"/>
        <w:rPr>
          <w:noProof/>
          <w:sz w:val="22"/>
          <w:szCs w:val="22"/>
          <w:lang w:val="el-GR" w:eastAsia="en-US"/>
        </w:rPr>
      </w:pPr>
    </w:p>
    <w:p w:rsidR="00577DF2" w:rsidRPr="00512505" w:rsidRDefault="00577DF2" w:rsidP="00577DF2">
      <w:pPr>
        <w:widowControl w:val="0"/>
        <w:rPr>
          <w:b/>
          <w:bCs/>
          <w:noProof/>
          <w:sz w:val="22"/>
          <w:szCs w:val="22"/>
          <w:lang w:val="el-GR" w:eastAsia="en-US"/>
        </w:rPr>
      </w:pPr>
      <w:r w:rsidRPr="00512505">
        <w:rPr>
          <w:b/>
          <w:bCs/>
          <w:noProof/>
          <w:sz w:val="22"/>
          <w:szCs w:val="22"/>
          <w:lang w:val="el-GR" w:eastAsia="en-US"/>
        </w:rPr>
        <w:t xml:space="preserve">Τι περιέχει το </w:t>
      </w:r>
      <w:r w:rsidR="007B3D35" w:rsidRPr="00512505">
        <w:rPr>
          <w:b/>
          <w:bCs/>
          <w:noProof/>
          <w:sz w:val="22"/>
          <w:szCs w:val="22"/>
          <w:lang w:eastAsia="en-US"/>
        </w:rPr>
        <w:t>Angoron</w:t>
      </w:r>
    </w:p>
    <w:p w:rsidR="00577DF2" w:rsidRPr="00512505" w:rsidRDefault="00577DF2" w:rsidP="007B3D35">
      <w:pPr>
        <w:widowControl w:val="0"/>
        <w:numPr>
          <w:ilvl w:val="0"/>
          <w:numId w:val="8"/>
        </w:numPr>
        <w:tabs>
          <w:tab w:val="clear" w:pos="1050"/>
          <w:tab w:val="num" w:pos="-1710"/>
        </w:tabs>
        <w:ind w:left="630" w:hanging="630"/>
        <w:rPr>
          <w:noProof/>
          <w:sz w:val="22"/>
          <w:szCs w:val="22"/>
          <w:lang w:val="el-GR" w:eastAsia="en-US"/>
        </w:rPr>
      </w:pPr>
      <w:r w:rsidRPr="00512505">
        <w:rPr>
          <w:noProof/>
          <w:sz w:val="22"/>
          <w:szCs w:val="22"/>
          <w:lang w:val="el-GR" w:eastAsia="en-US"/>
        </w:rPr>
        <w:t xml:space="preserve">Η δραστική ουσία είναι </w:t>
      </w:r>
      <w:r w:rsidR="007B3D35" w:rsidRPr="00512505">
        <w:rPr>
          <w:noProof/>
          <w:sz w:val="22"/>
          <w:szCs w:val="22"/>
          <w:lang w:val="el-GR" w:eastAsia="en-US"/>
        </w:rPr>
        <w:t>η αμιωδαρόνη υδροχλωρική.</w:t>
      </w:r>
    </w:p>
    <w:p w:rsidR="00577DF2" w:rsidRPr="00512505" w:rsidRDefault="007B3D35" w:rsidP="00577DF2">
      <w:pPr>
        <w:widowControl w:val="0"/>
        <w:numPr>
          <w:ilvl w:val="0"/>
          <w:numId w:val="8"/>
        </w:numPr>
        <w:tabs>
          <w:tab w:val="num" w:pos="567"/>
        </w:tabs>
        <w:ind w:left="567" w:hanging="567"/>
        <w:rPr>
          <w:noProof/>
          <w:sz w:val="22"/>
          <w:szCs w:val="22"/>
          <w:lang w:val="el-GR" w:eastAsia="en-US"/>
        </w:rPr>
      </w:pPr>
      <w:r w:rsidRPr="00512505">
        <w:rPr>
          <w:noProof/>
          <w:sz w:val="22"/>
          <w:szCs w:val="22"/>
          <w:lang w:val="el-GR" w:eastAsia="en-US"/>
        </w:rPr>
        <w:t>Τα άλλα</w:t>
      </w:r>
      <w:r w:rsidR="00577DF2" w:rsidRPr="00512505">
        <w:rPr>
          <w:noProof/>
          <w:sz w:val="22"/>
          <w:szCs w:val="22"/>
          <w:lang w:val="el-GR" w:eastAsia="en-US"/>
        </w:rPr>
        <w:t xml:space="preserve"> </w:t>
      </w:r>
      <w:r w:rsidRPr="00512505">
        <w:rPr>
          <w:noProof/>
          <w:sz w:val="22"/>
          <w:szCs w:val="22"/>
          <w:lang w:val="el-GR" w:eastAsia="en-US"/>
        </w:rPr>
        <w:t>συστατικά</w:t>
      </w:r>
      <w:r w:rsidR="00577DF2" w:rsidRPr="00512505">
        <w:rPr>
          <w:noProof/>
          <w:sz w:val="22"/>
          <w:szCs w:val="22"/>
          <w:lang w:val="el-GR" w:eastAsia="en-US"/>
        </w:rPr>
        <w:t xml:space="preserve"> είναι</w:t>
      </w:r>
      <w:r w:rsidRPr="00512505">
        <w:rPr>
          <w:noProof/>
          <w:sz w:val="22"/>
          <w:szCs w:val="22"/>
          <w:lang w:val="el-GR" w:eastAsia="en-US"/>
        </w:rPr>
        <w:t xml:space="preserve"> </w:t>
      </w:r>
      <w:r w:rsidRPr="00512505">
        <w:rPr>
          <w:sz w:val="22"/>
          <w:szCs w:val="22"/>
          <w:lang w:val="el-GR"/>
        </w:rPr>
        <w:t>βενζυλική αλκοόλη, πολυσορβικό 80 και ύδωρ για ενέσιμα.</w:t>
      </w:r>
    </w:p>
    <w:p w:rsidR="00CE39E4" w:rsidRPr="00512505" w:rsidRDefault="00CE39E4" w:rsidP="00CE39E4">
      <w:pPr>
        <w:jc w:val="both"/>
        <w:rPr>
          <w:sz w:val="22"/>
          <w:szCs w:val="22"/>
          <w:lang w:val="el-GR"/>
        </w:rPr>
      </w:pPr>
      <w:r w:rsidRPr="00512505">
        <w:rPr>
          <w:sz w:val="22"/>
          <w:szCs w:val="22"/>
          <w:lang w:val="el-GR"/>
        </w:rPr>
        <w:t xml:space="preserve">Κάθε φύσιγγα των 3 </w:t>
      </w:r>
      <w:r w:rsidRPr="00512505">
        <w:rPr>
          <w:sz w:val="22"/>
          <w:szCs w:val="22"/>
        </w:rPr>
        <w:t>ml</w:t>
      </w:r>
      <w:r w:rsidRPr="00512505">
        <w:rPr>
          <w:sz w:val="22"/>
          <w:szCs w:val="22"/>
          <w:lang w:val="el-GR"/>
        </w:rPr>
        <w:t xml:space="preserve"> περιέχει 150 </w:t>
      </w:r>
      <w:r w:rsidRPr="00512505">
        <w:rPr>
          <w:sz w:val="22"/>
          <w:szCs w:val="22"/>
        </w:rPr>
        <w:t>mg</w:t>
      </w:r>
      <w:r w:rsidRPr="00512505">
        <w:rPr>
          <w:sz w:val="22"/>
          <w:szCs w:val="22"/>
          <w:lang w:val="el-GR"/>
        </w:rPr>
        <w:t xml:space="preserve"> δραστικού συστατικού.</w:t>
      </w:r>
    </w:p>
    <w:p w:rsidR="00577DF2" w:rsidRPr="00512505" w:rsidRDefault="00577DF2" w:rsidP="00577DF2">
      <w:pPr>
        <w:widowControl w:val="0"/>
        <w:rPr>
          <w:b/>
          <w:bCs/>
          <w:noProof/>
          <w:sz w:val="22"/>
          <w:szCs w:val="22"/>
          <w:lang w:val="el-GR" w:eastAsia="en-US"/>
        </w:rPr>
      </w:pPr>
    </w:p>
    <w:p w:rsidR="00577DF2" w:rsidRPr="00512505" w:rsidRDefault="00577DF2" w:rsidP="00577DF2">
      <w:pPr>
        <w:widowControl w:val="0"/>
        <w:rPr>
          <w:b/>
          <w:bCs/>
          <w:noProof/>
          <w:sz w:val="22"/>
          <w:szCs w:val="22"/>
          <w:lang w:val="el-GR" w:eastAsia="en-US"/>
        </w:rPr>
      </w:pPr>
      <w:r w:rsidRPr="00512505">
        <w:rPr>
          <w:b/>
          <w:bCs/>
          <w:noProof/>
          <w:sz w:val="22"/>
          <w:szCs w:val="22"/>
          <w:lang w:val="el-GR" w:eastAsia="en-US"/>
        </w:rPr>
        <w:t xml:space="preserve">Εμφάνιση του </w:t>
      </w:r>
      <w:r w:rsidR="007B3D35" w:rsidRPr="00512505">
        <w:rPr>
          <w:b/>
          <w:bCs/>
          <w:noProof/>
          <w:sz w:val="22"/>
          <w:szCs w:val="22"/>
          <w:lang w:eastAsia="en-US"/>
        </w:rPr>
        <w:t>Angoron</w:t>
      </w:r>
      <w:r w:rsidRPr="00512505">
        <w:rPr>
          <w:b/>
          <w:bCs/>
          <w:noProof/>
          <w:sz w:val="22"/>
          <w:szCs w:val="22"/>
          <w:lang w:val="el-GR" w:eastAsia="en-US"/>
        </w:rPr>
        <w:t xml:space="preserve"> και περιεχόμενο της συσκευασίας</w:t>
      </w:r>
    </w:p>
    <w:p w:rsidR="00577DF2" w:rsidRPr="00512505" w:rsidRDefault="007B3D35" w:rsidP="00577DF2">
      <w:pPr>
        <w:widowControl w:val="0"/>
        <w:rPr>
          <w:b/>
          <w:bCs/>
          <w:noProof/>
          <w:sz w:val="22"/>
          <w:szCs w:val="22"/>
          <w:lang w:val="el-GR" w:eastAsia="en-US"/>
        </w:rPr>
      </w:pPr>
      <w:r w:rsidRPr="00512505">
        <w:rPr>
          <w:sz w:val="22"/>
          <w:szCs w:val="22"/>
          <w:lang w:val="el-GR"/>
        </w:rPr>
        <w:t xml:space="preserve">Χάρτινο κουτί που περιέχει 6 φύσιγγες των 3 </w:t>
      </w:r>
      <w:r w:rsidRPr="00512505">
        <w:rPr>
          <w:sz w:val="22"/>
          <w:szCs w:val="22"/>
        </w:rPr>
        <w:t>ml</w:t>
      </w:r>
      <w:r w:rsidRPr="00512505">
        <w:rPr>
          <w:sz w:val="22"/>
          <w:szCs w:val="22"/>
          <w:lang w:val="el-GR"/>
        </w:rPr>
        <w:t xml:space="preserve"> η καθεμία και το φύλλο οδηγιών χρήσης.</w:t>
      </w:r>
    </w:p>
    <w:p w:rsidR="00577DF2" w:rsidRPr="00512505" w:rsidRDefault="00577DF2" w:rsidP="00577DF2">
      <w:pPr>
        <w:widowControl w:val="0"/>
        <w:rPr>
          <w:b/>
          <w:bCs/>
          <w:noProof/>
          <w:sz w:val="22"/>
          <w:szCs w:val="22"/>
          <w:lang w:val="el-GR" w:eastAsia="en-US"/>
        </w:rPr>
      </w:pPr>
    </w:p>
    <w:p w:rsidR="00577DF2" w:rsidRPr="00512505" w:rsidRDefault="00577DF2" w:rsidP="00577DF2">
      <w:pPr>
        <w:widowControl w:val="0"/>
        <w:rPr>
          <w:noProof/>
          <w:sz w:val="22"/>
          <w:szCs w:val="22"/>
          <w:lang w:val="el-GR" w:eastAsia="en-US"/>
        </w:rPr>
      </w:pPr>
      <w:r w:rsidRPr="00512505">
        <w:rPr>
          <w:b/>
          <w:bCs/>
          <w:noProof/>
          <w:sz w:val="22"/>
          <w:szCs w:val="22"/>
          <w:lang w:val="el-GR" w:eastAsia="en-US"/>
        </w:rPr>
        <w:t xml:space="preserve">Κάτοχος </w:t>
      </w:r>
      <w:r w:rsidR="00042D5A" w:rsidRPr="00512505">
        <w:rPr>
          <w:b/>
          <w:bCs/>
          <w:noProof/>
          <w:sz w:val="22"/>
          <w:szCs w:val="22"/>
          <w:lang w:val="el-GR" w:eastAsia="en-US"/>
        </w:rPr>
        <w:t>ά</w:t>
      </w:r>
      <w:r w:rsidRPr="00512505">
        <w:rPr>
          <w:b/>
          <w:bCs/>
          <w:noProof/>
          <w:sz w:val="22"/>
          <w:szCs w:val="22"/>
          <w:lang w:val="el-GR" w:eastAsia="en-US"/>
        </w:rPr>
        <w:t>δε</w:t>
      </w:r>
      <w:r w:rsidR="00042D5A" w:rsidRPr="00512505">
        <w:rPr>
          <w:b/>
          <w:bCs/>
          <w:noProof/>
          <w:sz w:val="22"/>
          <w:szCs w:val="22"/>
          <w:lang w:val="el-GR" w:eastAsia="en-US"/>
        </w:rPr>
        <w:t>ι</w:t>
      </w:r>
      <w:r w:rsidRPr="00512505">
        <w:rPr>
          <w:b/>
          <w:bCs/>
          <w:noProof/>
          <w:sz w:val="22"/>
          <w:szCs w:val="22"/>
          <w:lang w:val="el-GR" w:eastAsia="en-US"/>
        </w:rPr>
        <w:t>ας κυκλοφορίας και παραγωγός</w:t>
      </w:r>
    </w:p>
    <w:p w:rsidR="00B1123B" w:rsidRPr="00512505" w:rsidRDefault="00B1123B" w:rsidP="00E2633F">
      <w:pPr>
        <w:widowControl w:val="0"/>
        <w:rPr>
          <w:b/>
          <w:bCs/>
          <w:noProof/>
          <w:sz w:val="22"/>
          <w:szCs w:val="22"/>
          <w:lang w:val="el-GR" w:eastAsia="en-US"/>
        </w:rPr>
      </w:pPr>
    </w:p>
    <w:p w:rsidR="00042D5A" w:rsidRPr="00512505" w:rsidRDefault="00042D5A" w:rsidP="00E2633F">
      <w:pPr>
        <w:widowControl w:val="0"/>
        <w:rPr>
          <w:noProof/>
          <w:sz w:val="22"/>
          <w:szCs w:val="22"/>
          <w:lang w:val="el-GR" w:eastAsia="en-US"/>
        </w:rPr>
      </w:pPr>
      <w:r w:rsidRPr="00512505">
        <w:rPr>
          <w:b/>
          <w:bCs/>
          <w:noProof/>
          <w:sz w:val="22"/>
          <w:szCs w:val="22"/>
          <w:lang w:val="el-GR" w:eastAsia="en-US"/>
        </w:rPr>
        <w:t xml:space="preserve">Κάτοχος άδειας κυκλοφορίας </w:t>
      </w:r>
    </w:p>
    <w:p w:rsidR="00E2633F" w:rsidRPr="00512505" w:rsidRDefault="000003FB" w:rsidP="00E2633F">
      <w:pPr>
        <w:widowControl w:val="0"/>
        <w:rPr>
          <w:noProof/>
          <w:sz w:val="22"/>
          <w:szCs w:val="22"/>
          <w:lang w:val="el-GR" w:eastAsia="en-US"/>
        </w:rPr>
      </w:pPr>
      <w:r w:rsidRPr="00512505">
        <w:rPr>
          <w:noProof/>
          <w:sz w:val="22"/>
          <w:szCs w:val="22"/>
          <w:lang w:eastAsia="en-US"/>
        </w:rPr>
        <w:t>S</w:t>
      </w:r>
      <w:r w:rsidR="00E2633F" w:rsidRPr="00512505">
        <w:rPr>
          <w:noProof/>
          <w:sz w:val="22"/>
          <w:szCs w:val="22"/>
          <w:lang w:val="el-GR" w:eastAsia="en-US"/>
        </w:rPr>
        <w:t>anofi-aventis AEBE</w:t>
      </w:r>
    </w:p>
    <w:p w:rsidR="00E2633F" w:rsidRPr="00512505" w:rsidRDefault="00E2633F" w:rsidP="00E2633F">
      <w:pPr>
        <w:widowControl w:val="0"/>
        <w:rPr>
          <w:noProof/>
          <w:sz w:val="22"/>
          <w:szCs w:val="22"/>
          <w:lang w:val="el-GR" w:eastAsia="en-US"/>
        </w:rPr>
      </w:pPr>
      <w:r w:rsidRPr="00512505">
        <w:rPr>
          <w:noProof/>
          <w:sz w:val="22"/>
          <w:szCs w:val="22"/>
          <w:lang w:val="el-GR" w:eastAsia="en-US"/>
        </w:rPr>
        <w:t>Λεωφ. Συγγρου 348 – Κτίριο Α</w:t>
      </w:r>
    </w:p>
    <w:p w:rsidR="00E2633F" w:rsidRPr="00512505" w:rsidRDefault="00E2633F" w:rsidP="00E2633F">
      <w:pPr>
        <w:widowControl w:val="0"/>
        <w:rPr>
          <w:noProof/>
          <w:sz w:val="22"/>
          <w:szCs w:val="22"/>
          <w:lang w:val="el-GR" w:eastAsia="en-US"/>
        </w:rPr>
      </w:pPr>
      <w:r w:rsidRPr="00512505">
        <w:rPr>
          <w:noProof/>
          <w:sz w:val="22"/>
          <w:szCs w:val="22"/>
          <w:lang w:val="el-GR" w:eastAsia="en-US"/>
        </w:rPr>
        <w:t>176 74 Καλλιθέα - Αθήνα</w:t>
      </w:r>
    </w:p>
    <w:p w:rsidR="00577DF2" w:rsidRPr="00512505" w:rsidRDefault="00E2633F" w:rsidP="00577DF2">
      <w:pPr>
        <w:widowControl w:val="0"/>
        <w:rPr>
          <w:noProof/>
          <w:sz w:val="22"/>
          <w:szCs w:val="22"/>
          <w:lang w:val="el-GR" w:eastAsia="en-US"/>
        </w:rPr>
      </w:pPr>
      <w:r w:rsidRPr="00512505">
        <w:rPr>
          <w:noProof/>
          <w:sz w:val="22"/>
          <w:szCs w:val="22"/>
          <w:lang w:val="el-GR" w:eastAsia="en-US"/>
        </w:rPr>
        <w:t>Ελλάδα</w:t>
      </w:r>
    </w:p>
    <w:p w:rsidR="00042D5A" w:rsidRPr="00512505" w:rsidRDefault="00042D5A" w:rsidP="00042D5A">
      <w:pPr>
        <w:widowControl w:val="0"/>
        <w:rPr>
          <w:noProof/>
          <w:sz w:val="22"/>
          <w:szCs w:val="22"/>
          <w:lang w:val="el-GR" w:eastAsia="en-US"/>
        </w:rPr>
      </w:pPr>
      <w:r w:rsidRPr="00512505">
        <w:rPr>
          <w:noProof/>
          <w:sz w:val="22"/>
          <w:szCs w:val="22"/>
          <w:lang w:val="el-GR" w:eastAsia="en-US"/>
        </w:rPr>
        <w:t>Τηλ.: +30 210 90 01 600</w:t>
      </w:r>
    </w:p>
    <w:p w:rsidR="00577DF2" w:rsidRPr="00512505" w:rsidRDefault="00577DF2" w:rsidP="00577DF2">
      <w:pPr>
        <w:widowControl w:val="0"/>
        <w:rPr>
          <w:noProof/>
          <w:sz w:val="22"/>
          <w:szCs w:val="22"/>
          <w:lang w:val="el-GR" w:eastAsia="en-US"/>
        </w:rPr>
      </w:pPr>
    </w:p>
    <w:p w:rsidR="00577DF2" w:rsidRPr="00512505" w:rsidRDefault="00042D5A" w:rsidP="00577DF2">
      <w:pPr>
        <w:widowControl w:val="0"/>
        <w:rPr>
          <w:b/>
          <w:bCs/>
          <w:noProof/>
          <w:sz w:val="22"/>
          <w:szCs w:val="22"/>
          <w:lang w:val="el-GR" w:eastAsia="en-US"/>
        </w:rPr>
      </w:pPr>
      <w:r w:rsidRPr="00512505">
        <w:rPr>
          <w:b/>
          <w:bCs/>
          <w:noProof/>
          <w:sz w:val="22"/>
          <w:szCs w:val="22"/>
          <w:lang w:val="el-GR" w:eastAsia="en-US"/>
        </w:rPr>
        <w:t>Παραγωγός</w:t>
      </w:r>
    </w:p>
    <w:p w:rsidR="00042D5A" w:rsidRPr="00512505" w:rsidRDefault="00042D5A" w:rsidP="00577DF2">
      <w:pPr>
        <w:widowControl w:val="0"/>
        <w:rPr>
          <w:noProof/>
          <w:sz w:val="22"/>
          <w:szCs w:val="22"/>
          <w:lang w:val="el-GR" w:eastAsia="en-US"/>
        </w:rPr>
      </w:pPr>
      <w:r w:rsidRPr="00512505">
        <w:rPr>
          <w:noProof/>
          <w:sz w:val="22"/>
          <w:szCs w:val="22"/>
          <w:lang w:eastAsia="en-US"/>
        </w:rPr>
        <w:t>Sanofi</w:t>
      </w:r>
      <w:r w:rsidRPr="00512505">
        <w:rPr>
          <w:noProof/>
          <w:sz w:val="22"/>
          <w:szCs w:val="22"/>
          <w:lang w:val="el-GR" w:eastAsia="en-US"/>
        </w:rPr>
        <w:t xml:space="preserve"> </w:t>
      </w:r>
      <w:r w:rsidRPr="00512505">
        <w:rPr>
          <w:noProof/>
          <w:sz w:val="22"/>
          <w:szCs w:val="22"/>
          <w:lang w:eastAsia="en-US"/>
        </w:rPr>
        <w:t>Winthrop</w:t>
      </w:r>
      <w:r w:rsidRPr="00512505">
        <w:rPr>
          <w:noProof/>
          <w:sz w:val="22"/>
          <w:szCs w:val="22"/>
          <w:lang w:val="el-GR" w:eastAsia="en-US"/>
        </w:rPr>
        <w:t xml:space="preserve"> </w:t>
      </w:r>
      <w:r w:rsidRPr="00512505">
        <w:rPr>
          <w:noProof/>
          <w:sz w:val="22"/>
          <w:szCs w:val="22"/>
          <w:lang w:eastAsia="en-US"/>
        </w:rPr>
        <w:t>Industrie</w:t>
      </w:r>
      <w:r w:rsidRPr="00512505">
        <w:rPr>
          <w:noProof/>
          <w:sz w:val="22"/>
          <w:szCs w:val="22"/>
          <w:lang w:val="el-GR" w:eastAsia="en-US"/>
        </w:rPr>
        <w:t xml:space="preserve"> </w:t>
      </w:r>
    </w:p>
    <w:p w:rsidR="00042D5A" w:rsidRPr="00512505" w:rsidRDefault="0020023A" w:rsidP="00577DF2">
      <w:pPr>
        <w:widowControl w:val="0"/>
        <w:rPr>
          <w:noProof/>
          <w:sz w:val="22"/>
          <w:szCs w:val="22"/>
          <w:lang w:eastAsia="en-US"/>
        </w:rPr>
      </w:pPr>
      <w:r w:rsidRPr="00512505">
        <w:rPr>
          <w:noProof/>
          <w:sz w:val="22"/>
          <w:szCs w:val="22"/>
          <w:lang w:eastAsia="en-US"/>
        </w:rPr>
        <w:t>1 rue de la vierge, Ambares-et-Lagrave, 33565 Carbon Blanc Cedex</w:t>
      </w:r>
    </w:p>
    <w:p w:rsidR="00042D5A" w:rsidRPr="00512505" w:rsidRDefault="00042D5A" w:rsidP="00577DF2">
      <w:pPr>
        <w:widowControl w:val="0"/>
        <w:rPr>
          <w:noProof/>
          <w:sz w:val="22"/>
          <w:szCs w:val="22"/>
          <w:lang w:eastAsia="en-US"/>
        </w:rPr>
      </w:pPr>
      <w:r w:rsidRPr="00512505">
        <w:rPr>
          <w:noProof/>
          <w:sz w:val="22"/>
          <w:szCs w:val="22"/>
          <w:lang w:val="el-GR" w:eastAsia="en-US"/>
        </w:rPr>
        <w:t>Γαλλία</w:t>
      </w:r>
    </w:p>
    <w:p w:rsidR="0020023A" w:rsidRPr="00512505" w:rsidRDefault="0070754B" w:rsidP="00577DF2">
      <w:pPr>
        <w:widowControl w:val="0"/>
        <w:rPr>
          <w:noProof/>
          <w:sz w:val="22"/>
          <w:szCs w:val="22"/>
          <w:lang w:eastAsia="en-US"/>
        </w:rPr>
      </w:pPr>
      <w:r w:rsidRPr="00512505">
        <w:rPr>
          <w:noProof/>
          <w:sz w:val="22"/>
          <w:szCs w:val="22"/>
          <w:lang w:val="el-GR" w:eastAsia="en-US"/>
        </w:rPr>
        <w:t>ή</w:t>
      </w:r>
    </w:p>
    <w:p w:rsidR="0020023A" w:rsidRPr="00512505" w:rsidRDefault="0020023A" w:rsidP="00577DF2">
      <w:pPr>
        <w:widowControl w:val="0"/>
        <w:rPr>
          <w:noProof/>
          <w:sz w:val="22"/>
          <w:szCs w:val="22"/>
          <w:lang w:eastAsia="en-US"/>
        </w:rPr>
      </w:pPr>
      <w:r w:rsidRPr="00512505">
        <w:rPr>
          <w:noProof/>
          <w:sz w:val="22"/>
          <w:szCs w:val="22"/>
          <w:lang w:eastAsia="en-US"/>
        </w:rPr>
        <w:t>Sanofi Winthrop Industrie</w:t>
      </w:r>
    </w:p>
    <w:p w:rsidR="0020023A" w:rsidRPr="00512505" w:rsidRDefault="0020023A" w:rsidP="00577DF2">
      <w:pPr>
        <w:widowControl w:val="0"/>
        <w:rPr>
          <w:noProof/>
          <w:sz w:val="22"/>
          <w:szCs w:val="22"/>
          <w:lang w:eastAsia="en-US"/>
        </w:rPr>
      </w:pPr>
      <w:r w:rsidRPr="00512505">
        <w:rPr>
          <w:noProof/>
          <w:sz w:val="22"/>
          <w:szCs w:val="22"/>
          <w:lang w:eastAsia="en-US"/>
        </w:rPr>
        <w:t>6 boulevard de l’Europe 21800 Quetigny</w:t>
      </w:r>
    </w:p>
    <w:p w:rsidR="0020023A" w:rsidRPr="00512505" w:rsidRDefault="0020023A" w:rsidP="0020023A">
      <w:pPr>
        <w:widowControl w:val="0"/>
        <w:rPr>
          <w:noProof/>
          <w:sz w:val="22"/>
          <w:szCs w:val="22"/>
          <w:lang w:val="el-GR" w:eastAsia="en-US"/>
        </w:rPr>
      </w:pPr>
      <w:r w:rsidRPr="00512505">
        <w:rPr>
          <w:noProof/>
          <w:sz w:val="22"/>
          <w:szCs w:val="22"/>
          <w:lang w:val="el-GR" w:eastAsia="en-US"/>
        </w:rPr>
        <w:t>Γαλλία</w:t>
      </w:r>
    </w:p>
    <w:p w:rsidR="00042D5A" w:rsidRPr="00512505" w:rsidRDefault="00042D5A" w:rsidP="00577DF2">
      <w:pPr>
        <w:widowControl w:val="0"/>
        <w:rPr>
          <w:noProof/>
          <w:sz w:val="22"/>
          <w:szCs w:val="22"/>
          <w:lang w:val="el-GR" w:eastAsia="en-US"/>
        </w:rPr>
      </w:pPr>
    </w:p>
    <w:p w:rsidR="00042D5A" w:rsidRPr="00512505" w:rsidRDefault="00042D5A" w:rsidP="00577DF2">
      <w:pPr>
        <w:widowControl w:val="0"/>
        <w:rPr>
          <w:noProof/>
          <w:sz w:val="22"/>
          <w:szCs w:val="22"/>
          <w:lang w:val="el-GR" w:eastAsia="en-US"/>
        </w:rPr>
      </w:pPr>
    </w:p>
    <w:p w:rsidR="00577DF2" w:rsidRPr="00512505" w:rsidRDefault="00577DF2" w:rsidP="00577DF2">
      <w:pPr>
        <w:widowControl w:val="0"/>
        <w:rPr>
          <w:noProof/>
          <w:sz w:val="22"/>
          <w:szCs w:val="22"/>
          <w:lang w:val="el-GR" w:eastAsia="en-US"/>
        </w:rPr>
      </w:pPr>
      <w:r w:rsidRPr="00512505">
        <w:rPr>
          <w:b/>
          <w:noProof/>
          <w:sz w:val="22"/>
          <w:szCs w:val="22"/>
          <w:lang w:val="el-GR" w:eastAsia="en-US"/>
        </w:rPr>
        <w:t xml:space="preserve">Το παρόν φύλλο οδηγιών χρήσης ανανεωρήθηκε για τελευταία φορά στις {ημερομηνία} </w:t>
      </w:r>
    </w:p>
    <w:p w:rsidR="00577DF2" w:rsidRPr="00512505" w:rsidRDefault="00577DF2" w:rsidP="00577DF2">
      <w:pPr>
        <w:widowControl w:val="0"/>
        <w:rPr>
          <w:noProof/>
          <w:sz w:val="22"/>
          <w:szCs w:val="22"/>
          <w:lang w:val="el-GR" w:eastAsia="en-US"/>
        </w:rPr>
      </w:pPr>
    </w:p>
    <w:p w:rsidR="00577DF2" w:rsidRPr="00512505" w:rsidRDefault="00577DF2" w:rsidP="00577DF2">
      <w:pPr>
        <w:widowControl w:val="0"/>
        <w:rPr>
          <w:noProof/>
          <w:sz w:val="22"/>
          <w:szCs w:val="22"/>
          <w:lang w:val="el-GR" w:eastAsia="en-US"/>
        </w:rPr>
      </w:pPr>
    </w:p>
    <w:p w:rsidR="00577DF2" w:rsidRPr="00512505" w:rsidRDefault="00577DF2" w:rsidP="00577DF2">
      <w:pPr>
        <w:widowControl w:val="0"/>
        <w:rPr>
          <w:noProof/>
          <w:sz w:val="22"/>
          <w:szCs w:val="22"/>
          <w:lang w:val="el-GR" w:eastAsia="en-US"/>
        </w:rPr>
      </w:pPr>
      <w:r w:rsidRPr="00512505">
        <w:rPr>
          <w:noProof/>
          <w:sz w:val="22"/>
          <w:szCs w:val="22"/>
          <w:lang w:val="el-GR" w:eastAsia="en-US"/>
        </w:rPr>
        <w:t xml:space="preserve">Λεπτομερείς πληροφορίες για το </w:t>
      </w:r>
      <w:r w:rsidR="00042D5A" w:rsidRPr="00512505">
        <w:rPr>
          <w:noProof/>
          <w:sz w:val="22"/>
          <w:szCs w:val="22"/>
          <w:lang w:val="el-GR" w:eastAsia="en-US"/>
        </w:rPr>
        <w:t xml:space="preserve">φάρμακο αυτό </w:t>
      </w:r>
      <w:r w:rsidRPr="00512505">
        <w:rPr>
          <w:noProof/>
          <w:sz w:val="22"/>
          <w:szCs w:val="22"/>
          <w:lang w:val="el-GR" w:eastAsia="en-US"/>
        </w:rPr>
        <w:t xml:space="preserve">είναι διαθέσιμες στο δικτυακό τόπο του </w:t>
      </w:r>
      <w:r w:rsidR="00042D5A" w:rsidRPr="00512505">
        <w:rPr>
          <w:noProof/>
          <w:sz w:val="22"/>
          <w:szCs w:val="22"/>
          <w:lang w:val="el-GR" w:eastAsia="en-US"/>
        </w:rPr>
        <w:t xml:space="preserve">Εθνικού Οργανισμού Φαρμάκων </w:t>
      </w:r>
      <w:r w:rsidR="00B46A5A" w:rsidRPr="00512505">
        <w:rPr>
          <w:noProof/>
          <w:sz w:val="22"/>
          <w:szCs w:val="22"/>
          <w:lang w:val="el-GR" w:eastAsia="en-US"/>
        </w:rPr>
        <w:t>http://www.eof.gr.</w:t>
      </w:r>
    </w:p>
    <w:p w:rsidR="00577DF2" w:rsidRPr="00512505" w:rsidRDefault="00577DF2" w:rsidP="00577DF2">
      <w:pPr>
        <w:widowControl w:val="0"/>
        <w:rPr>
          <w:noProof/>
          <w:sz w:val="22"/>
          <w:szCs w:val="22"/>
          <w:lang w:val="el-GR" w:eastAsia="en-US"/>
        </w:rPr>
      </w:pPr>
    </w:p>
    <w:p w:rsidR="00FC421C" w:rsidRPr="00512505" w:rsidRDefault="00FC421C" w:rsidP="00FC421C">
      <w:pPr>
        <w:jc w:val="both"/>
        <w:rPr>
          <w:b/>
          <w:sz w:val="22"/>
          <w:szCs w:val="22"/>
          <w:lang w:val="el-GR"/>
        </w:rPr>
      </w:pPr>
    </w:p>
    <w:p w:rsidR="00FC421C" w:rsidRPr="00512505" w:rsidRDefault="00693127" w:rsidP="00FC421C">
      <w:pPr>
        <w:jc w:val="both"/>
        <w:rPr>
          <w:b/>
          <w:sz w:val="22"/>
          <w:szCs w:val="22"/>
          <w:lang w:val="el-GR"/>
        </w:rPr>
      </w:pPr>
      <w:r w:rsidRPr="00512505">
        <w:rPr>
          <w:b/>
          <w:sz w:val="22"/>
          <w:szCs w:val="22"/>
          <w:lang w:val="el-GR"/>
        </w:rPr>
        <w:lastRenderedPageBreak/>
        <w:t>Τηλέφωνο Κέντρου Δηλητηριάσεων: +30 210 77 93 777</w:t>
      </w:r>
    </w:p>
    <w:p w:rsidR="00E27502" w:rsidRPr="00512505" w:rsidRDefault="00E27502">
      <w:pPr>
        <w:rPr>
          <w:sz w:val="22"/>
          <w:szCs w:val="22"/>
          <w:lang w:val="el-GR"/>
        </w:rPr>
      </w:pPr>
    </w:p>
    <w:sectPr w:rsidR="00E27502" w:rsidRPr="00512505">
      <w:footerReference w:type="even" r:id="rId9"/>
      <w:footerReference w:type="default" r:id="rId10"/>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57" w:rsidRDefault="00F55857">
      <w:r>
        <w:separator/>
      </w:r>
    </w:p>
  </w:endnote>
  <w:endnote w:type="continuationSeparator" w:id="0">
    <w:p w:rsidR="00F55857" w:rsidRDefault="00F5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D" w:rsidRDefault="00036E3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36E3D" w:rsidRDefault="00036E3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D" w:rsidRPr="00B1123B" w:rsidRDefault="00036E3D">
    <w:pPr>
      <w:pStyle w:val="a4"/>
      <w:framePr w:wrap="around" w:vAnchor="text" w:hAnchor="margin" w:xAlign="right" w:y="1"/>
      <w:rPr>
        <w:rStyle w:val="a6"/>
        <w:rFonts w:ascii="Times New Roman" w:hAnsi="Times New Roman"/>
        <w:b w:val="0"/>
        <w:sz w:val="18"/>
        <w:szCs w:val="18"/>
      </w:rPr>
    </w:pPr>
    <w:r w:rsidRPr="00B1123B">
      <w:rPr>
        <w:rStyle w:val="a6"/>
        <w:rFonts w:ascii="Times New Roman" w:hAnsi="Times New Roman"/>
        <w:b w:val="0"/>
        <w:sz w:val="18"/>
        <w:szCs w:val="18"/>
      </w:rPr>
      <w:fldChar w:fldCharType="begin"/>
    </w:r>
    <w:r w:rsidRPr="00B1123B">
      <w:rPr>
        <w:rStyle w:val="a6"/>
        <w:rFonts w:ascii="Times New Roman" w:hAnsi="Times New Roman"/>
        <w:b w:val="0"/>
        <w:sz w:val="18"/>
        <w:szCs w:val="18"/>
      </w:rPr>
      <w:instrText xml:space="preserve">PAGE  </w:instrText>
    </w:r>
    <w:r w:rsidRPr="00B1123B">
      <w:rPr>
        <w:rStyle w:val="a6"/>
        <w:rFonts w:ascii="Times New Roman" w:hAnsi="Times New Roman"/>
        <w:b w:val="0"/>
        <w:sz w:val="18"/>
        <w:szCs w:val="18"/>
      </w:rPr>
      <w:fldChar w:fldCharType="separate"/>
    </w:r>
    <w:r w:rsidR="00825CB3">
      <w:rPr>
        <w:rStyle w:val="a6"/>
        <w:rFonts w:ascii="Times New Roman" w:hAnsi="Times New Roman"/>
        <w:b w:val="0"/>
        <w:noProof/>
        <w:sz w:val="18"/>
        <w:szCs w:val="18"/>
      </w:rPr>
      <w:t>1</w:t>
    </w:r>
    <w:r w:rsidRPr="00B1123B">
      <w:rPr>
        <w:rStyle w:val="a6"/>
        <w:rFonts w:ascii="Times New Roman" w:hAnsi="Times New Roman"/>
        <w:b w:val="0"/>
        <w:sz w:val="18"/>
        <w:szCs w:val="18"/>
      </w:rPr>
      <w:fldChar w:fldCharType="end"/>
    </w:r>
  </w:p>
  <w:p w:rsidR="00036E3D" w:rsidRPr="00893AB7" w:rsidRDefault="00036E3D" w:rsidP="0020023A">
    <w:pPr>
      <w:pStyle w:val="a4"/>
      <w:ind w:right="360"/>
      <w:rPr>
        <w:rFonts w:ascii="Times New Roman" w:hAnsi="Times New Roman"/>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57" w:rsidRDefault="00F55857">
      <w:r>
        <w:separator/>
      </w:r>
    </w:p>
  </w:footnote>
  <w:footnote w:type="continuationSeparator" w:id="0">
    <w:p w:rsidR="00F55857" w:rsidRDefault="00F55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309C"/>
    <w:multiLevelType w:val="singleLevel"/>
    <w:tmpl w:val="21C2860C"/>
    <w:lvl w:ilvl="0">
      <w:start w:val="6"/>
      <w:numFmt w:val="bullet"/>
      <w:lvlText w:val="-"/>
      <w:lvlJc w:val="left"/>
      <w:pPr>
        <w:tabs>
          <w:tab w:val="num" w:pos="360"/>
        </w:tabs>
        <w:ind w:left="360" w:hanging="360"/>
      </w:pPr>
      <w:rPr>
        <w:rFonts w:hint="default"/>
      </w:rPr>
    </w:lvl>
  </w:abstractNum>
  <w:abstractNum w:abstractNumId="1">
    <w:nsid w:val="12592306"/>
    <w:multiLevelType w:val="hybridMultilevel"/>
    <w:tmpl w:val="506225A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E6C2B09"/>
    <w:multiLevelType w:val="hybridMultilevel"/>
    <w:tmpl w:val="6D0600FC"/>
    <w:lvl w:ilvl="0" w:tplc="0316C302">
      <w:start w:val="1"/>
      <w:numFmt w:val="bullet"/>
      <w:lvlText w:val=""/>
      <w:lvlJc w:val="left"/>
      <w:pPr>
        <w:tabs>
          <w:tab w:val="num" w:pos="567"/>
        </w:tabs>
        <w:ind w:left="567" w:hanging="567"/>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AFB64A1"/>
    <w:multiLevelType w:val="multilevel"/>
    <w:tmpl w:val="6E58BE36"/>
    <w:lvl w:ilvl="0">
      <w:start w:val="1"/>
      <w:numFmt w:val="decimal"/>
      <w:lvlText w:val="%1."/>
      <w:lvlJc w:val="left"/>
      <w:pPr>
        <w:tabs>
          <w:tab w:val="num" w:pos="450"/>
        </w:tabs>
        <w:ind w:left="450" w:hanging="450"/>
      </w:pPr>
      <w:rPr>
        <w:rFonts w:hint="default"/>
        <w:b/>
      </w:rPr>
    </w:lvl>
    <w:lvl w:ilvl="1">
      <w:start w:val="8"/>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3C9609BA"/>
    <w:multiLevelType w:val="singleLevel"/>
    <w:tmpl w:val="A864B6F6"/>
    <w:lvl w:ilvl="0">
      <w:start w:val="4"/>
      <w:numFmt w:val="bullet"/>
      <w:lvlText w:val="-"/>
      <w:lvlJc w:val="left"/>
      <w:pPr>
        <w:tabs>
          <w:tab w:val="num" w:pos="360"/>
        </w:tabs>
        <w:ind w:left="360" w:hanging="360"/>
      </w:pPr>
      <w:rPr>
        <w:rFonts w:hint="default"/>
      </w:rPr>
    </w:lvl>
  </w:abstractNum>
  <w:abstractNum w:abstractNumId="6">
    <w:nsid w:val="4CE939F9"/>
    <w:multiLevelType w:val="multilevel"/>
    <w:tmpl w:val="70BE96F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3A875FE"/>
    <w:multiLevelType w:val="multilevel"/>
    <w:tmpl w:val="B6742470"/>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0"/>
  </w:num>
  <w:num w:numId="3">
    <w:abstractNumId w:val="4"/>
  </w:num>
  <w:num w:numId="4">
    <w:abstractNumId w:val="5"/>
  </w:num>
  <w:num w:numId="5">
    <w:abstractNumId w:val="1"/>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7C"/>
    <w:rsid w:val="000003FB"/>
    <w:rsid w:val="00024E98"/>
    <w:rsid w:val="00025C2B"/>
    <w:rsid w:val="000333DC"/>
    <w:rsid w:val="00036E3D"/>
    <w:rsid w:val="000418D8"/>
    <w:rsid w:val="00042D5A"/>
    <w:rsid w:val="000473C2"/>
    <w:rsid w:val="00054642"/>
    <w:rsid w:val="00056AD0"/>
    <w:rsid w:val="00061EDB"/>
    <w:rsid w:val="000854BF"/>
    <w:rsid w:val="00090D12"/>
    <w:rsid w:val="000A6B18"/>
    <w:rsid w:val="000B0850"/>
    <w:rsid w:val="000B2B33"/>
    <w:rsid w:val="000B3331"/>
    <w:rsid w:val="00106E47"/>
    <w:rsid w:val="00111EDF"/>
    <w:rsid w:val="00115257"/>
    <w:rsid w:val="001339F8"/>
    <w:rsid w:val="0015146E"/>
    <w:rsid w:val="00161DC5"/>
    <w:rsid w:val="00174630"/>
    <w:rsid w:val="001A700B"/>
    <w:rsid w:val="001B2E10"/>
    <w:rsid w:val="001B2E69"/>
    <w:rsid w:val="001C3FC8"/>
    <w:rsid w:val="001C7326"/>
    <w:rsid w:val="001D26B4"/>
    <w:rsid w:val="001D26F3"/>
    <w:rsid w:val="0020023A"/>
    <w:rsid w:val="00213839"/>
    <w:rsid w:val="00222779"/>
    <w:rsid w:val="00232DC6"/>
    <w:rsid w:val="002376F9"/>
    <w:rsid w:val="00243DF6"/>
    <w:rsid w:val="00265661"/>
    <w:rsid w:val="002767D3"/>
    <w:rsid w:val="00280CEA"/>
    <w:rsid w:val="00287437"/>
    <w:rsid w:val="00293F2B"/>
    <w:rsid w:val="002945D2"/>
    <w:rsid w:val="002A4D9C"/>
    <w:rsid w:val="002B0587"/>
    <w:rsid w:val="002B615B"/>
    <w:rsid w:val="002D3473"/>
    <w:rsid w:val="002D52B4"/>
    <w:rsid w:val="002D5CB9"/>
    <w:rsid w:val="002E45EC"/>
    <w:rsid w:val="002F5472"/>
    <w:rsid w:val="00307BF1"/>
    <w:rsid w:val="003201CA"/>
    <w:rsid w:val="00347605"/>
    <w:rsid w:val="0035237F"/>
    <w:rsid w:val="003722E7"/>
    <w:rsid w:val="00381059"/>
    <w:rsid w:val="003823E8"/>
    <w:rsid w:val="003850B4"/>
    <w:rsid w:val="003A260C"/>
    <w:rsid w:val="003B2D9E"/>
    <w:rsid w:val="003B7C77"/>
    <w:rsid w:val="003C103E"/>
    <w:rsid w:val="003C3438"/>
    <w:rsid w:val="003E1887"/>
    <w:rsid w:val="003E2639"/>
    <w:rsid w:val="003F17F6"/>
    <w:rsid w:val="003F2FAB"/>
    <w:rsid w:val="004002E3"/>
    <w:rsid w:val="00402AFE"/>
    <w:rsid w:val="004059C8"/>
    <w:rsid w:val="00406257"/>
    <w:rsid w:val="00407E82"/>
    <w:rsid w:val="004372A1"/>
    <w:rsid w:val="00442553"/>
    <w:rsid w:val="004429E0"/>
    <w:rsid w:val="004448E3"/>
    <w:rsid w:val="00451CEF"/>
    <w:rsid w:val="00451F93"/>
    <w:rsid w:val="00456EA7"/>
    <w:rsid w:val="00465DF6"/>
    <w:rsid w:val="004A032B"/>
    <w:rsid w:val="004B6478"/>
    <w:rsid w:val="004C0606"/>
    <w:rsid w:val="004D542B"/>
    <w:rsid w:val="004D6124"/>
    <w:rsid w:val="004F1ED2"/>
    <w:rsid w:val="004F6035"/>
    <w:rsid w:val="00503AC1"/>
    <w:rsid w:val="00507479"/>
    <w:rsid w:val="00507FF9"/>
    <w:rsid w:val="00512505"/>
    <w:rsid w:val="005226A1"/>
    <w:rsid w:val="0052680F"/>
    <w:rsid w:val="00534B1C"/>
    <w:rsid w:val="0054743C"/>
    <w:rsid w:val="00554FB7"/>
    <w:rsid w:val="00561BAD"/>
    <w:rsid w:val="00566799"/>
    <w:rsid w:val="005721B4"/>
    <w:rsid w:val="00577DF2"/>
    <w:rsid w:val="00580107"/>
    <w:rsid w:val="00593EAA"/>
    <w:rsid w:val="00594675"/>
    <w:rsid w:val="005A653D"/>
    <w:rsid w:val="005C455F"/>
    <w:rsid w:val="005D000A"/>
    <w:rsid w:val="005D5D0B"/>
    <w:rsid w:val="005D7B1D"/>
    <w:rsid w:val="005F077C"/>
    <w:rsid w:val="005F45E3"/>
    <w:rsid w:val="00607F8F"/>
    <w:rsid w:val="006222C7"/>
    <w:rsid w:val="00631F05"/>
    <w:rsid w:val="00641FA6"/>
    <w:rsid w:val="006448B4"/>
    <w:rsid w:val="00652BEA"/>
    <w:rsid w:val="00661CC0"/>
    <w:rsid w:val="00665866"/>
    <w:rsid w:val="00676950"/>
    <w:rsid w:val="00683ED2"/>
    <w:rsid w:val="006843B4"/>
    <w:rsid w:val="006871CF"/>
    <w:rsid w:val="006873C6"/>
    <w:rsid w:val="00693127"/>
    <w:rsid w:val="006B7C38"/>
    <w:rsid w:val="006F2221"/>
    <w:rsid w:val="00700082"/>
    <w:rsid w:val="00703FDF"/>
    <w:rsid w:val="0070754B"/>
    <w:rsid w:val="00721F03"/>
    <w:rsid w:val="00733D7C"/>
    <w:rsid w:val="00743C91"/>
    <w:rsid w:val="007507DB"/>
    <w:rsid w:val="007564E2"/>
    <w:rsid w:val="00764EA7"/>
    <w:rsid w:val="007A1D27"/>
    <w:rsid w:val="007B0ADA"/>
    <w:rsid w:val="007B3D35"/>
    <w:rsid w:val="007B4957"/>
    <w:rsid w:val="007C3EFF"/>
    <w:rsid w:val="007D35B6"/>
    <w:rsid w:val="007E0386"/>
    <w:rsid w:val="007E0AC4"/>
    <w:rsid w:val="007E10B0"/>
    <w:rsid w:val="008049E2"/>
    <w:rsid w:val="00805A45"/>
    <w:rsid w:val="0081535E"/>
    <w:rsid w:val="00825CB3"/>
    <w:rsid w:val="00836D61"/>
    <w:rsid w:val="00850BDA"/>
    <w:rsid w:val="008514FC"/>
    <w:rsid w:val="0086090C"/>
    <w:rsid w:val="00863E24"/>
    <w:rsid w:val="00877CAF"/>
    <w:rsid w:val="0089103A"/>
    <w:rsid w:val="00893AB7"/>
    <w:rsid w:val="008A13DB"/>
    <w:rsid w:val="00910D6B"/>
    <w:rsid w:val="00923D4E"/>
    <w:rsid w:val="00926EAB"/>
    <w:rsid w:val="00934A9C"/>
    <w:rsid w:val="009558D5"/>
    <w:rsid w:val="00960514"/>
    <w:rsid w:val="0096311C"/>
    <w:rsid w:val="009719E7"/>
    <w:rsid w:val="00980B74"/>
    <w:rsid w:val="00981FF1"/>
    <w:rsid w:val="00985414"/>
    <w:rsid w:val="009B5128"/>
    <w:rsid w:val="009B631E"/>
    <w:rsid w:val="009C1D8B"/>
    <w:rsid w:val="009C4B36"/>
    <w:rsid w:val="009C69F0"/>
    <w:rsid w:val="009D71BF"/>
    <w:rsid w:val="009E20D9"/>
    <w:rsid w:val="009E3E7F"/>
    <w:rsid w:val="009F33BB"/>
    <w:rsid w:val="00A022A4"/>
    <w:rsid w:val="00A15181"/>
    <w:rsid w:val="00A16B5E"/>
    <w:rsid w:val="00A35E2A"/>
    <w:rsid w:val="00A5563A"/>
    <w:rsid w:val="00A66D88"/>
    <w:rsid w:val="00A7259A"/>
    <w:rsid w:val="00A7474B"/>
    <w:rsid w:val="00A75CD9"/>
    <w:rsid w:val="00A76781"/>
    <w:rsid w:val="00AA0C74"/>
    <w:rsid w:val="00AA5307"/>
    <w:rsid w:val="00AD27F0"/>
    <w:rsid w:val="00AE283B"/>
    <w:rsid w:val="00AE7946"/>
    <w:rsid w:val="00AF77AF"/>
    <w:rsid w:val="00B1123B"/>
    <w:rsid w:val="00B2111B"/>
    <w:rsid w:val="00B32567"/>
    <w:rsid w:val="00B32CBF"/>
    <w:rsid w:val="00B37792"/>
    <w:rsid w:val="00B448F3"/>
    <w:rsid w:val="00B46A5A"/>
    <w:rsid w:val="00B51566"/>
    <w:rsid w:val="00BA01DD"/>
    <w:rsid w:val="00BA28A5"/>
    <w:rsid w:val="00BA5A74"/>
    <w:rsid w:val="00BB1767"/>
    <w:rsid w:val="00BB18B2"/>
    <w:rsid w:val="00BC3EAF"/>
    <w:rsid w:val="00BD0CED"/>
    <w:rsid w:val="00BD4124"/>
    <w:rsid w:val="00BE3E2F"/>
    <w:rsid w:val="00C11A3D"/>
    <w:rsid w:val="00C1325F"/>
    <w:rsid w:val="00C21293"/>
    <w:rsid w:val="00C42B76"/>
    <w:rsid w:val="00C46CED"/>
    <w:rsid w:val="00C525D7"/>
    <w:rsid w:val="00C5407F"/>
    <w:rsid w:val="00CB276E"/>
    <w:rsid w:val="00CB6419"/>
    <w:rsid w:val="00CB64A4"/>
    <w:rsid w:val="00CC73F1"/>
    <w:rsid w:val="00CD12F9"/>
    <w:rsid w:val="00CD4FB1"/>
    <w:rsid w:val="00CE39E4"/>
    <w:rsid w:val="00CE5945"/>
    <w:rsid w:val="00D13616"/>
    <w:rsid w:val="00D136EA"/>
    <w:rsid w:val="00D32F4D"/>
    <w:rsid w:val="00D409DC"/>
    <w:rsid w:val="00D6317E"/>
    <w:rsid w:val="00D716FD"/>
    <w:rsid w:val="00D94F53"/>
    <w:rsid w:val="00DA16A3"/>
    <w:rsid w:val="00DA1CBF"/>
    <w:rsid w:val="00DA3350"/>
    <w:rsid w:val="00DA6AFF"/>
    <w:rsid w:val="00DB2ADD"/>
    <w:rsid w:val="00DC02D9"/>
    <w:rsid w:val="00DC5297"/>
    <w:rsid w:val="00DD5957"/>
    <w:rsid w:val="00DE214A"/>
    <w:rsid w:val="00DE6D67"/>
    <w:rsid w:val="00DF7D5B"/>
    <w:rsid w:val="00E011F6"/>
    <w:rsid w:val="00E20EA0"/>
    <w:rsid w:val="00E21103"/>
    <w:rsid w:val="00E2633F"/>
    <w:rsid w:val="00E27502"/>
    <w:rsid w:val="00E420C9"/>
    <w:rsid w:val="00E4485B"/>
    <w:rsid w:val="00E63D59"/>
    <w:rsid w:val="00E960DF"/>
    <w:rsid w:val="00E96B15"/>
    <w:rsid w:val="00EA0705"/>
    <w:rsid w:val="00EA584B"/>
    <w:rsid w:val="00EA5B91"/>
    <w:rsid w:val="00EB0ABF"/>
    <w:rsid w:val="00EB3BC7"/>
    <w:rsid w:val="00EB524A"/>
    <w:rsid w:val="00ED3991"/>
    <w:rsid w:val="00EE1D1A"/>
    <w:rsid w:val="00EE32AB"/>
    <w:rsid w:val="00F10D2F"/>
    <w:rsid w:val="00F12787"/>
    <w:rsid w:val="00F14ACD"/>
    <w:rsid w:val="00F16BE8"/>
    <w:rsid w:val="00F26B34"/>
    <w:rsid w:val="00F33C26"/>
    <w:rsid w:val="00F55857"/>
    <w:rsid w:val="00F6414B"/>
    <w:rsid w:val="00F6532D"/>
    <w:rsid w:val="00F93502"/>
    <w:rsid w:val="00FA53AF"/>
    <w:rsid w:val="00FB14F7"/>
    <w:rsid w:val="00FB71EE"/>
    <w:rsid w:val="00FC421C"/>
    <w:rsid w:val="00FC4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23A"/>
    <w:rPr>
      <w:lang w:val="en-US"/>
    </w:rPr>
  </w:style>
  <w:style w:type="paragraph" w:styleId="1">
    <w:name w:val="heading 1"/>
    <w:basedOn w:val="a"/>
    <w:next w:val="a"/>
    <w:link w:val="1Char"/>
    <w:qFormat/>
    <w:pPr>
      <w:keepNext/>
      <w:outlineLvl w:val="0"/>
    </w:pPr>
    <w:rPr>
      <w:b/>
      <w:sz w:val="22"/>
    </w:rPr>
  </w:style>
  <w:style w:type="paragraph" w:styleId="2">
    <w:name w:val="heading 2"/>
    <w:basedOn w:val="a"/>
    <w:next w:val="a"/>
    <w:qFormat/>
    <w:pPr>
      <w:keepNext/>
      <w:outlineLvl w:val="1"/>
    </w:pPr>
    <w:rPr>
      <w:strike/>
      <w:sz w:val="22"/>
      <w:u w:val="single"/>
      <w:lang w:val="el-GR"/>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sz w:val="22"/>
      <w:u w:val="single"/>
      <w:lang w:val="el-GR"/>
    </w:rPr>
  </w:style>
  <w:style w:type="paragraph" w:styleId="5">
    <w:name w:val="heading 5"/>
    <w:basedOn w:val="a"/>
    <w:next w:val="a"/>
    <w:qFormat/>
    <w:pPr>
      <w:keepNext/>
      <w:outlineLvl w:val="4"/>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single" w:sz="6" w:space="1" w:color="auto"/>
        <w:left w:val="single" w:sz="6" w:space="1" w:color="auto"/>
        <w:bottom w:val="single" w:sz="6" w:space="1" w:color="auto"/>
        <w:right w:val="single" w:sz="6" w:space="1" w:color="auto"/>
      </w:pBdr>
      <w:jc w:val="center"/>
    </w:pPr>
    <w:rPr>
      <w:b/>
      <w:sz w:val="22"/>
    </w:rPr>
  </w:style>
  <w:style w:type="paragraph" w:styleId="20">
    <w:name w:val="Body Text 2"/>
    <w:basedOn w:val="a"/>
    <w:rPr>
      <w:strike/>
      <w:sz w:val="22"/>
    </w:rPr>
  </w:style>
  <w:style w:type="paragraph" w:styleId="30">
    <w:name w:val="Body Text 3"/>
    <w:basedOn w:val="a"/>
    <w:rPr>
      <w:sz w:val="22"/>
      <w:u w:val="single"/>
      <w:lang w:val="el-GR"/>
    </w:rPr>
  </w:style>
  <w:style w:type="paragraph" w:styleId="a4">
    <w:name w:val="footer"/>
    <w:basedOn w:val="a"/>
    <w:pPr>
      <w:tabs>
        <w:tab w:val="center" w:pos="4819"/>
        <w:tab w:val="right" w:pos="9071"/>
      </w:tabs>
    </w:pPr>
    <w:rPr>
      <w:rFonts w:ascii="HellasArial" w:hAnsi="HellasArial"/>
      <w:b/>
      <w:sz w:val="24"/>
      <w:lang w:val="en-GB"/>
    </w:rPr>
  </w:style>
  <w:style w:type="paragraph" w:styleId="a5">
    <w:name w:val="header"/>
    <w:basedOn w:val="a"/>
    <w:pPr>
      <w:tabs>
        <w:tab w:val="center" w:pos="4153"/>
        <w:tab w:val="right" w:pos="8306"/>
      </w:tabs>
    </w:pPr>
  </w:style>
  <w:style w:type="character" w:styleId="a6">
    <w:name w:val="page number"/>
    <w:basedOn w:val="a0"/>
  </w:style>
  <w:style w:type="paragraph" w:styleId="a7">
    <w:name w:val="Balloon Text"/>
    <w:basedOn w:val="a"/>
    <w:semiHidden/>
    <w:rsid w:val="00661CC0"/>
    <w:rPr>
      <w:rFonts w:ascii="Tahoma" w:hAnsi="Tahoma" w:cs="Tahoma"/>
      <w:sz w:val="16"/>
      <w:szCs w:val="16"/>
    </w:rPr>
  </w:style>
  <w:style w:type="paragraph" w:customStyle="1" w:styleId="default">
    <w:name w:val="default"/>
    <w:basedOn w:val="a"/>
    <w:rsid w:val="001A700B"/>
    <w:pPr>
      <w:spacing w:before="100" w:beforeAutospacing="1" w:after="100" w:afterAutospacing="1"/>
    </w:pPr>
    <w:rPr>
      <w:rFonts w:eastAsia="MS Mincho"/>
      <w:sz w:val="24"/>
      <w:szCs w:val="24"/>
      <w:lang w:val="el-GR" w:eastAsia="ja-JP"/>
    </w:rPr>
  </w:style>
  <w:style w:type="character" w:customStyle="1" w:styleId="1Char">
    <w:name w:val="Επικεφαλίδα 1 Char"/>
    <w:basedOn w:val="a0"/>
    <w:link w:val="1"/>
    <w:rsid w:val="003B7C77"/>
    <w:rPr>
      <w:b/>
      <w:sz w:val="22"/>
      <w:lang w:val="en-US"/>
    </w:rPr>
  </w:style>
  <w:style w:type="character" w:styleId="-">
    <w:name w:val="Hyperlink"/>
    <w:uiPriority w:val="99"/>
    <w:unhideWhenUsed/>
    <w:rsid w:val="009D71BF"/>
    <w:rPr>
      <w:color w:val="0000FF"/>
      <w:u w:val="single"/>
    </w:rPr>
  </w:style>
  <w:style w:type="paragraph" w:styleId="a8">
    <w:name w:val="List Paragraph"/>
    <w:basedOn w:val="a"/>
    <w:uiPriority w:val="34"/>
    <w:qFormat/>
    <w:rsid w:val="00CE39E4"/>
    <w:pPr>
      <w:ind w:left="720"/>
      <w:contextualSpacing/>
    </w:pPr>
  </w:style>
  <w:style w:type="character" w:styleId="a9">
    <w:name w:val="annotation reference"/>
    <w:basedOn w:val="a0"/>
    <w:rsid w:val="004429E0"/>
    <w:rPr>
      <w:sz w:val="16"/>
      <w:szCs w:val="16"/>
    </w:rPr>
  </w:style>
  <w:style w:type="paragraph" w:styleId="aa">
    <w:name w:val="annotation text"/>
    <w:basedOn w:val="a"/>
    <w:link w:val="Char"/>
    <w:rsid w:val="004429E0"/>
  </w:style>
  <w:style w:type="character" w:customStyle="1" w:styleId="Char">
    <w:name w:val="Κείμενο σχολίου Char"/>
    <w:basedOn w:val="a0"/>
    <w:link w:val="aa"/>
    <w:rsid w:val="004429E0"/>
    <w:rPr>
      <w:lang w:val="en-US"/>
    </w:rPr>
  </w:style>
  <w:style w:type="paragraph" w:styleId="ab">
    <w:name w:val="annotation subject"/>
    <w:basedOn w:val="aa"/>
    <w:next w:val="aa"/>
    <w:link w:val="Char0"/>
    <w:rsid w:val="004429E0"/>
    <w:rPr>
      <w:b/>
      <w:bCs/>
    </w:rPr>
  </w:style>
  <w:style w:type="character" w:customStyle="1" w:styleId="Char0">
    <w:name w:val="Θέμα σχολίου Char"/>
    <w:basedOn w:val="Char"/>
    <w:link w:val="ab"/>
    <w:rsid w:val="004429E0"/>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23A"/>
    <w:rPr>
      <w:lang w:val="en-US"/>
    </w:rPr>
  </w:style>
  <w:style w:type="paragraph" w:styleId="1">
    <w:name w:val="heading 1"/>
    <w:basedOn w:val="a"/>
    <w:next w:val="a"/>
    <w:link w:val="1Char"/>
    <w:qFormat/>
    <w:pPr>
      <w:keepNext/>
      <w:outlineLvl w:val="0"/>
    </w:pPr>
    <w:rPr>
      <w:b/>
      <w:sz w:val="22"/>
    </w:rPr>
  </w:style>
  <w:style w:type="paragraph" w:styleId="2">
    <w:name w:val="heading 2"/>
    <w:basedOn w:val="a"/>
    <w:next w:val="a"/>
    <w:qFormat/>
    <w:pPr>
      <w:keepNext/>
      <w:outlineLvl w:val="1"/>
    </w:pPr>
    <w:rPr>
      <w:strike/>
      <w:sz w:val="22"/>
      <w:u w:val="single"/>
      <w:lang w:val="el-GR"/>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sz w:val="22"/>
      <w:u w:val="single"/>
      <w:lang w:val="el-GR"/>
    </w:rPr>
  </w:style>
  <w:style w:type="paragraph" w:styleId="5">
    <w:name w:val="heading 5"/>
    <w:basedOn w:val="a"/>
    <w:next w:val="a"/>
    <w:qFormat/>
    <w:pPr>
      <w:keepNext/>
      <w:outlineLvl w:val="4"/>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single" w:sz="6" w:space="1" w:color="auto"/>
        <w:left w:val="single" w:sz="6" w:space="1" w:color="auto"/>
        <w:bottom w:val="single" w:sz="6" w:space="1" w:color="auto"/>
        <w:right w:val="single" w:sz="6" w:space="1" w:color="auto"/>
      </w:pBdr>
      <w:jc w:val="center"/>
    </w:pPr>
    <w:rPr>
      <w:b/>
      <w:sz w:val="22"/>
    </w:rPr>
  </w:style>
  <w:style w:type="paragraph" w:styleId="20">
    <w:name w:val="Body Text 2"/>
    <w:basedOn w:val="a"/>
    <w:rPr>
      <w:strike/>
      <w:sz w:val="22"/>
    </w:rPr>
  </w:style>
  <w:style w:type="paragraph" w:styleId="30">
    <w:name w:val="Body Text 3"/>
    <w:basedOn w:val="a"/>
    <w:rPr>
      <w:sz w:val="22"/>
      <w:u w:val="single"/>
      <w:lang w:val="el-GR"/>
    </w:rPr>
  </w:style>
  <w:style w:type="paragraph" w:styleId="a4">
    <w:name w:val="footer"/>
    <w:basedOn w:val="a"/>
    <w:pPr>
      <w:tabs>
        <w:tab w:val="center" w:pos="4819"/>
        <w:tab w:val="right" w:pos="9071"/>
      </w:tabs>
    </w:pPr>
    <w:rPr>
      <w:rFonts w:ascii="HellasArial" w:hAnsi="HellasArial"/>
      <w:b/>
      <w:sz w:val="24"/>
      <w:lang w:val="en-GB"/>
    </w:rPr>
  </w:style>
  <w:style w:type="paragraph" w:styleId="a5">
    <w:name w:val="header"/>
    <w:basedOn w:val="a"/>
    <w:pPr>
      <w:tabs>
        <w:tab w:val="center" w:pos="4153"/>
        <w:tab w:val="right" w:pos="8306"/>
      </w:tabs>
    </w:pPr>
  </w:style>
  <w:style w:type="character" w:styleId="a6">
    <w:name w:val="page number"/>
    <w:basedOn w:val="a0"/>
  </w:style>
  <w:style w:type="paragraph" w:styleId="a7">
    <w:name w:val="Balloon Text"/>
    <w:basedOn w:val="a"/>
    <w:semiHidden/>
    <w:rsid w:val="00661CC0"/>
    <w:rPr>
      <w:rFonts w:ascii="Tahoma" w:hAnsi="Tahoma" w:cs="Tahoma"/>
      <w:sz w:val="16"/>
      <w:szCs w:val="16"/>
    </w:rPr>
  </w:style>
  <w:style w:type="paragraph" w:customStyle="1" w:styleId="default">
    <w:name w:val="default"/>
    <w:basedOn w:val="a"/>
    <w:rsid w:val="001A700B"/>
    <w:pPr>
      <w:spacing w:before="100" w:beforeAutospacing="1" w:after="100" w:afterAutospacing="1"/>
    </w:pPr>
    <w:rPr>
      <w:rFonts w:eastAsia="MS Mincho"/>
      <w:sz w:val="24"/>
      <w:szCs w:val="24"/>
      <w:lang w:val="el-GR" w:eastAsia="ja-JP"/>
    </w:rPr>
  </w:style>
  <w:style w:type="character" w:customStyle="1" w:styleId="1Char">
    <w:name w:val="Επικεφαλίδα 1 Char"/>
    <w:basedOn w:val="a0"/>
    <w:link w:val="1"/>
    <w:rsid w:val="003B7C77"/>
    <w:rPr>
      <w:b/>
      <w:sz w:val="22"/>
      <w:lang w:val="en-US"/>
    </w:rPr>
  </w:style>
  <w:style w:type="character" w:styleId="-">
    <w:name w:val="Hyperlink"/>
    <w:uiPriority w:val="99"/>
    <w:unhideWhenUsed/>
    <w:rsid w:val="009D71BF"/>
    <w:rPr>
      <w:color w:val="0000FF"/>
      <w:u w:val="single"/>
    </w:rPr>
  </w:style>
  <w:style w:type="paragraph" w:styleId="a8">
    <w:name w:val="List Paragraph"/>
    <w:basedOn w:val="a"/>
    <w:uiPriority w:val="34"/>
    <w:qFormat/>
    <w:rsid w:val="00CE39E4"/>
    <w:pPr>
      <w:ind w:left="720"/>
      <w:contextualSpacing/>
    </w:pPr>
  </w:style>
  <w:style w:type="character" w:styleId="a9">
    <w:name w:val="annotation reference"/>
    <w:basedOn w:val="a0"/>
    <w:rsid w:val="004429E0"/>
    <w:rPr>
      <w:sz w:val="16"/>
      <w:szCs w:val="16"/>
    </w:rPr>
  </w:style>
  <w:style w:type="paragraph" w:styleId="aa">
    <w:name w:val="annotation text"/>
    <w:basedOn w:val="a"/>
    <w:link w:val="Char"/>
    <w:rsid w:val="004429E0"/>
  </w:style>
  <w:style w:type="character" w:customStyle="1" w:styleId="Char">
    <w:name w:val="Κείμενο σχολίου Char"/>
    <w:basedOn w:val="a0"/>
    <w:link w:val="aa"/>
    <w:rsid w:val="004429E0"/>
    <w:rPr>
      <w:lang w:val="en-US"/>
    </w:rPr>
  </w:style>
  <w:style w:type="paragraph" w:styleId="ab">
    <w:name w:val="annotation subject"/>
    <w:basedOn w:val="aa"/>
    <w:next w:val="aa"/>
    <w:link w:val="Char0"/>
    <w:rsid w:val="004429E0"/>
    <w:rPr>
      <w:b/>
      <w:bCs/>
    </w:rPr>
  </w:style>
  <w:style w:type="character" w:customStyle="1" w:styleId="Char0">
    <w:name w:val="Θέμα σχολίου Char"/>
    <w:basedOn w:val="Char"/>
    <w:link w:val="ab"/>
    <w:rsid w:val="004429E0"/>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1778">
      <w:bodyDiv w:val="1"/>
      <w:marLeft w:val="0"/>
      <w:marRight w:val="0"/>
      <w:marTop w:val="0"/>
      <w:marBottom w:val="0"/>
      <w:divBdr>
        <w:top w:val="none" w:sz="0" w:space="0" w:color="auto"/>
        <w:left w:val="none" w:sz="0" w:space="0" w:color="auto"/>
        <w:bottom w:val="none" w:sz="0" w:space="0" w:color="auto"/>
        <w:right w:val="none" w:sz="0" w:space="0" w:color="auto"/>
      </w:divBdr>
    </w:div>
    <w:div w:id="227497720">
      <w:bodyDiv w:val="1"/>
      <w:marLeft w:val="0"/>
      <w:marRight w:val="0"/>
      <w:marTop w:val="0"/>
      <w:marBottom w:val="0"/>
      <w:divBdr>
        <w:top w:val="none" w:sz="0" w:space="0" w:color="auto"/>
        <w:left w:val="none" w:sz="0" w:space="0" w:color="auto"/>
        <w:bottom w:val="none" w:sz="0" w:space="0" w:color="auto"/>
        <w:right w:val="none" w:sz="0" w:space="0" w:color="auto"/>
      </w:divBdr>
    </w:div>
    <w:div w:id="250168017">
      <w:bodyDiv w:val="1"/>
      <w:marLeft w:val="0"/>
      <w:marRight w:val="0"/>
      <w:marTop w:val="0"/>
      <w:marBottom w:val="0"/>
      <w:divBdr>
        <w:top w:val="none" w:sz="0" w:space="0" w:color="auto"/>
        <w:left w:val="none" w:sz="0" w:space="0" w:color="auto"/>
        <w:bottom w:val="none" w:sz="0" w:space="0" w:color="auto"/>
        <w:right w:val="none" w:sz="0" w:space="0" w:color="auto"/>
      </w:divBdr>
    </w:div>
    <w:div w:id="269551641">
      <w:bodyDiv w:val="1"/>
      <w:marLeft w:val="0"/>
      <w:marRight w:val="0"/>
      <w:marTop w:val="0"/>
      <w:marBottom w:val="0"/>
      <w:divBdr>
        <w:top w:val="none" w:sz="0" w:space="0" w:color="auto"/>
        <w:left w:val="none" w:sz="0" w:space="0" w:color="auto"/>
        <w:bottom w:val="none" w:sz="0" w:space="0" w:color="auto"/>
        <w:right w:val="none" w:sz="0" w:space="0" w:color="auto"/>
      </w:divBdr>
    </w:div>
    <w:div w:id="354625090">
      <w:bodyDiv w:val="1"/>
      <w:marLeft w:val="0"/>
      <w:marRight w:val="0"/>
      <w:marTop w:val="0"/>
      <w:marBottom w:val="0"/>
      <w:divBdr>
        <w:top w:val="none" w:sz="0" w:space="0" w:color="auto"/>
        <w:left w:val="none" w:sz="0" w:space="0" w:color="auto"/>
        <w:bottom w:val="none" w:sz="0" w:space="0" w:color="auto"/>
        <w:right w:val="none" w:sz="0" w:space="0" w:color="auto"/>
      </w:divBdr>
    </w:div>
    <w:div w:id="406391353">
      <w:bodyDiv w:val="1"/>
      <w:marLeft w:val="0"/>
      <w:marRight w:val="0"/>
      <w:marTop w:val="0"/>
      <w:marBottom w:val="0"/>
      <w:divBdr>
        <w:top w:val="none" w:sz="0" w:space="0" w:color="auto"/>
        <w:left w:val="none" w:sz="0" w:space="0" w:color="auto"/>
        <w:bottom w:val="none" w:sz="0" w:space="0" w:color="auto"/>
        <w:right w:val="none" w:sz="0" w:space="0" w:color="auto"/>
      </w:divBdr>
    </w:div>
    <w:div w:id="596328344">
      <w:bodyDiv w:val="1"/>
      <w:marLeft w:val="0"/>
      <w:marRight w:val="0"/>
      <w:marTop w:val="0"/>
      <w:marBottom w:val="0"/>
      <w:divBdr>
        <w:top w:val="none" w:sz="0" w:space="0" w:color="auto"/>
        <w:left w:val="none" w:sz="0" w:space="0" w:color="auto"/>
        <w:bottom w:val="none" w:sz="0" w:space="0" w:color="auto"/>
        <w:right w:val="none" w:sz="0" w:space="0" w:color="auto"/>
      </w:divBdr>
    </w:div>
    <w:div w:id="762997092">
      <w:bodyDiv w:val="1"/>
      <w:marLeft w:val="0"/>
      <w:marRight w:val="0"/>
      <w:marTop w:val="0"/>
      <w:marBottom w:val="0"/>
      <w:divBdr>
        <w:top w:val="none" w:sz="0" w:space="0" w:color="auto"/>
        <w:left w:val="none" w:sz="0" w:space="0" w:color="auto"/>
        <w:bottom w:val="none" w:sz="0" w:space="0" w:color="auto"/>
        <w:right w:val="none" w:sz="0" w:space="0" w:color="auto"/>
      </w:divBdr>
    </w:div>
    <w:div w:id="801310026">
      <w:bodyDiv w:val="1"/>
      <w:marLeft w:val="0"/>
      <w:marRight w:val="0"/>
      <w:marTop w:val="0"/>
      <w:marBottom w:val="0"/>
      <w:divBdr>
        <w:top w:val="none" w:sz="0" w:space="0" w:color="auto"/>
        <w:left w:val="none" w:sz="0" w:space="0" w:color="auto"/>
        <w:bottom w:val="none" w:sz="0" w:space="0" w:color="auto"/>
        <w:right w:val="none" w:sz="0" w:space="0" w:color="auto"/>
      </w:divBdr>
    </w:div>
    <w:div w:id="919408970">
      <w:bodyDiv w:val="1"/>
      <w:marLeft w:val="0"/>
      <w:marRight w:val="0"/>
      <w:marTop w:val="0"/>
      <w:marBottom w:val="0"/>
      <w:divBdr>
        <w:top w:val="none" w:sz="0" w:space="0" w:color="auto"/>
        <w:left w:val="none" w:sz="0" w:space="0" w:color="auto"/>
        <w:bottom w:val="none" w:sz="0" w:space="0" w:color="auto"/>
        <w:right w:val="none" w:sz="0" w:space="0" w:color="auto"/>
      </w:divBdr>
    </w:div>
    <w:div w:id="950746461">
      <w:bodyDiv w:val="1"/>
      <w:marLeft w:val="0"/>
      <w:marRight w:val="0"/>
      <w:marTop w:val="0"/>
      <w:marBottom w:val="0"/>
      <w:divBdr>
        <w:top w:val="none" w:sz="0" w:space="0" w:color="auto"/>
        <w:left w:val="none" w:sz="0" w:space="0" w:color="auto"/>
        <w:bottom w:val="none" w:sz="0" w:space="0" w:color="auto"/>
        <w:right w:val="none" w:sz="0" w:space="0" w:color="auto"/>
      </w:divBdr>
    </w:div>
    <w:div w:id="1020624648">
      <w:bodyDiv w:val="1"/>
      <w:marLeft w:val="0"/>
      <w:marRight w:val="0"/>
      <w:marTop w:val="0"/>
      <w:marBottom w:val="0"/>
      <w:divBdr>
        <w:top w:val="none" w:sz="0" w:space="0" w:color="auto"/>
        <w:left w:val="none" w:sz="0" w:space="0" w:color="auto"/>
        <w:bottom w:val="none" w:sz="0" w:space="0" w:color="auto"/>
        <w:right w:val="none" w:sz="0" w:space="0" w:color="auto"/>
      </w:divBdr>
    </w:div>
    <w:div w:id="1290628567">
      <w:bodyDiv w:val="1"/>
      <w:marLeft w:val="0"/>
      <w:marRight w:val="0"/>
      <w:marTop w:val="0"/>
      <w:marBottom w:val="0"/>
      <w:divBdr>
        <w:top w:val="none" w:sz="0" w:space="0" w:color="auto"/>
        <w:left w:val="none" w:sz="0" w:space="0" w:color="auto"/>
        <w:bottom w:val="none" w:sz="0" w:space="0" w:color="auto"/>
        <w:right w:val="none" w:sz="0" w:space="0" w:color="auto"/>
      </w:divBdr>
    </w:div>
    <w:div w:id="1352877355">
      <w:bodyDiv w:val="1"/>
      <w:marLeft w:val="0"/>
      <w:marRight w:val="0"/>
      <w:marTop w:val="0"/>
      <w:marBottom w:val="0"/>
      <w:divBdr>
        <w:top w:val="none" w:sz="0" w:space="0" w:color="auto"/>
        <w:left w:val="none" w:sz="0" w:space="0" w:color="auto"/>
        <w:bottom w:val="none" w:sz="0" w:space="0" w:color="auto"/>
        <w:right w:val="none" w:sz="0" w:space="0" w:color="auto"/>
      </w:divBdr>
    </w:div>
    <w:div w:id="1377660008">
      <w:bodyDiv w:val="1"/>
      <w:marLeft w:val="0"/>
      <w:marRight w:val="0"/>
      <w:marTop w:val="0"/>
      <w:marBottom w:val="0"/>
      <w:divBdr>
        <w:top w:val="none" w:sz="0" w:space="0" w:color="auto"/>
        <w:left w:val="none" w:sz="0" w:space="0" w:color="auto"/>
        <w:bottom w:val="none" w:sz="0" w:space="0" w:color="auto"/>
        <w:right w:val="none" w:sz="0" w:space="0" w:color="auto"/>
      </w:divBdr>
    </w:div>
    <w:div w:id="1650012330">
      <w:bodyDiv w:val="1"/>
      <w:marLeft w:val="0"/>
      <w:marRight w:val="0"/>
      <w:marTop w:val="0"/>
      <w:marBottom w:val="0"/>
      <w:divBdr>
        <w:top w:val="none" w:sz="0" w:space="0" w:color="auto"/>
        <w:left w:val="none" w:sz="0" w:space="0" w:color="auto"/>
        <w:bottom w:val="none" w:sz="0" w:space="0" w:color="auto"/>
        <w:right w:val="none" w:sz="0" w:space="0" w:color="auto"/>
      </w:divBdr>
    </w:div>
    <w:div w:id="1878664242">
      <w:bodyDiv w:val="1"/>
      <w:marLeft w:val="0"/>
      <w:marRight w:val="0"/>
      <w:marTop w:val="0"/>
      <w:marBottom w:val="0"/>
      <w:divBdr>
        <w:top w:val="none" w:sz="0" w:space="0" w:color="auto"/>
        <w:left w:val="none" w:sz="0" w:space="0" w:color="auto"/>
        <w:bottom w:val="none" w:sz="0" w:space="0" w:color="auto"/>
        <w:right w:val="none" w:sz="0" w:space="0" w:color="auto"/>
      </w:divBdr>
    </w:div>
    <w:div w:id="2108888825">
      <w:bodyDiv w:val="1"/>
      <w:marLeft w:val="0"/>
      <w:marRight w:val="0"/>
      <w:marTop w:val="0"/>
      <w:marBottom w:val="0"/>
      <w:divBdr>
        <w:top w:val="none" w:sz="0" w:space="0" w:color="auto"/>
        <w:left w:val="none" w:sz="0" w:space="0" w:color="auto"/>
        <w:bottom w:val="none" w:sz="0" w:space="0" w:color="auto"/>
        <w:right w:val="none" w:sz="0" w:space="0" w:color="auto"/>
      </w:divBdr>
    </w:div>
    <w:div w:id="21268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4030</Words>
  <Characters>21766</Characters>
  <Application>Microsoft Office Word</Application>
  <DocSecurity>0</DocSecurity>
  <Lines>181</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ANGORON</vt:lpstr>
      <vt:lpstr>ANGORON</vt:lpstr>
    </vt:vector>
  </TitlesOfParts>
  <Company>SANOFI</Company>
  <LinksUpToDate>false</LinksUpToDate>
  <CharactersWithSpaces>25745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ANGORON</dc:title>
  <dc:creator>vanta-diana</dc:creator>
  <cp:lastModifiedBy>pc</cp:lastModifiedBy>
  <cp:revision>2</cp:revision>
  <cp:lastPrinted>2015-09-30T07:58:00Z</cp:lastPrinted>
  <dcterms:created xsi:type="dcterms:W3CDTF">2016-08-16T11:58:00Z</dcterms:created>
  <dcterms:modified xsi:type="dcterms:W3CDTF">2016-08-16T11:58:00Z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-1697551900</vt:i4>
  </property>
  <property fmtid="{D5CDD505-2E9C-101B-9397-08002B2CF9AE}" pid="3" name="_NewReviewCycle">
    <vt:lpwstr/>
  </property>
  <property fmtid="{D5CDD505-2E9C-101B-9397-08002B2CF9AE}" pid="4" name="_EmailSubject">
    <vt:lpwstr>ANGORON CCDSv16 &amp; 16.1 &amp; 17</vt:lpwstr>
  </property>
  <property fmtid="{D5CDD505-2E9C-101B-9397-08002B2CF9AE}" pid="5" name="_AuthorEmail">
    <vt:lpwstr>Alexandra.Panoussi@sanofi.com</vt:lpwstr>
  </property>
  <property fmtid="{D5CDD505-2E9C-101B-9397-08002B2CF9AE}" pid="6" name="_AuthorEmailDisplayName">
    <vt:lpwstr>Panoussi, Alexandra PH/GR</vt:lpwstr>
  </property>
  <property fmtid="{D5CDD505-2E9C-101B-9397-08002B2CF9AE}" pid="7" name="_ReviewingToolsShownOnce">
    <vt:lpwstr/>
  </property>
</Properties>
</file>