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5E7" w:rsidRPr="00A14523" w:rsidRDefault="00D44679" w:rsidP="001414CC">
      <w:pPr>
        <w:jc w:val="center"/>
        <w:rPr>
          <w:b/>
          <w:sz w:val="22"/>
          <w:szCs w:val="22"/>
        </w:rPr>
      </w:pPr>
      <w:r w:rsidRPr="00A14523">
        <w:rPr>
          <w:b/>
          <w:sz w:val="22"/>
          <w:szCs w:val="22"/>
        </w:rPr>
        <w:t>ΦΥΛΛΟ ΟΔΗΓΙΩΝ ΓΙΑ ΤΟ ΧΡΗΣΤΗ</w:t>
      </w:r>
    </w:p>
    <w:p w:rsidR="00C805E7" w:rsidRPr="00A14523" w:rsidRDefault="00C805E7" w:rsidP="001E02F1">
      <w:pPr>
        <w:rPr>
          <w:b/>
          <w:sz w:val="22"/>
          <w:szCs w:val="22"/>
        </w:rPr>
      </w:pPr>
    </w:p>
    <w:p w:rsidR="00683CBF" w:rsidRPr="00A14523" w:rsidRDefault="00180E45" w:rsidP="001E02F1">
      <w:pPr>
        <w:rPr>
          <w:b/>
          <w:sz w:val="22"/>
          <w:szCs w:val="22"/>
        </w:rPr>
      </w:pPr>
      <w:r w:rsidRPr="00A14523">
        <w:rPr>
          <w:b/>
          <w:sz w:val="22"/>
          <w:szCs w:val="22"/>
        </w:rPr>
        <w:t xml:space="preserve">1.1 </w:t>
      </w:r>
      <w:r w:rsidR="00683CBF" w:rsidRPr="00A14523">
        <w:rPr>
          <w:b/>
          <w:sz w:val="22"/>
          <w:szCs w:val="22"/>
          <w:lang w:val="en-US"/>
        </w:rPr>
        <w:t>CATAPRESAN</w:t>
      </w:r>
    </w:p>
    <w:p w:rsidR="008A3C2C" w:rsidRPr="00A14523" w:rsidRDefault="00180E45" w:rsidP="001E02F1">
      <w:pPr>
        <w:rPr>
          <w:sz w:val="22"/>
          <w:szCs w:val="22"/>
        </w:rPr>
      </w:pPr>
      <w:r w:rsidRPr="00A14523">
        <w:rPr>
          <w:b/>
          <w:sz w:val="22"/>
          <w:szCs w:val="22"/>
        </w:rPr>
        <w:t xml:space="preserve">1.2 </w:t>
      </w:r>
      <w:r w:rsidR="008A3C2C" w:rsidRPr="00A14523">
        <w:rPr>
          <w:b/>
          <w:sz w:val="22"/>
          <w:szCs w:val="22"/>
        </w:rPr>
        <w:t>Σύνθεση:</w:t>
      </w:r>
      <w:r w:rsidR="008A3C2C" w:rsidRPr="00A14523">
        <w:rPr>
          <w:sz w:val="22"/>
          <w:szCs w:val="22"/>
        </w:rPr>
        <w:t xml:space="preserve"> Δραστική ουσία: υδροχλωρική κλονιδίνη</w:t>
      </w:r>
    </w:p>
    <w:p w:rsidR="008A3C2C" w:rsidRPr="00985C55" w:rsidRDefault="008A3C2C" w:rsidP="001E02F1">
      <w:pPr>
        <w:rPr>
          <w:sz w:val="22"/>
          <w:szCs w:val="22"/>
        </w:rPr>
      </w:pPr>
      <w:r w:rsidRPr="00A14523">
        <w:rPr>
          <w:sz w:val="22"/>
          <w:szCs w:val="22"/>
        </w:rPr>
        <w:t>Έκδοχα</w:t>
      </w:r>
      <w:r w:rsidRPr="00985C55">
        <w:rPr>
          <w:sz w:val="22"/>
          <w:szCs w:val="22"/>
        </w:rPr>
        <w:t xml:space="preserve">: </w:t>
      </w:r>
      <w:r w:rsidRPr="00A14523">
        <w:rPr>
          <w:sz w:val="22"/>
          <w:szCs w:val="22"/>
          <w:lang w:val="en-GB"/>
        </w:rPr>
        <w:t>Lactose</w:t>
      </w:r>
      <w:r w:rsidRPr="00985C55">
        <w:rPr>
          <w:sz w:val="22"/>
          <w:szCs w:val="22"/>
        </w:rPr>
        <w:t xml:space="preserve">, </w:t>
      </w:r>
      <w:r w:rsidRPr="00A14523">
        <w:rPr>
          <w:sz w:val="22"/>
          <w:szCs w:val="22"/>
          <w:lang w:val="en-GB"/>
        </w:rPr>
        <w:t>calcium</w:t>
      </w:r>
      <w:r w:rsidRPr="00985C55">
        <w:rPr>
          <w:sz w:val="22"/>
          <w:szCs w:val="22"/>
        </w:rPr>
        <w:t xml:space="preserve"> </w:t>
      </w:r>
      <w:r w:rsidRPr="00A14523">
        <w:rPr>
          <w:sz w:val="22"/>
          <w:szCs w:val="22"/>
          <w:lang w:val="en-US"/>
        </w:rPr>
        <w:t>hydrogen</w:t>
      </w:r>
      <w:r w:rsidRPr="00985C55">
        <w:rPr>
          <w:sz w:val="22"/>
          <w:szCs w:val="22"/>
        </w:rPr>
        <w:t xml:space="preserve"> </w:t>
      </w:r>
      <w:r w:rsidRPr="00A14523">
        <w:rPr>
          <w:sz w:val="22"/>
          <w:szCs w:val="22"/>
          <w:lang w:val="en-GB"/>
        </w:rPr>
        <w:t>phosphate</w:t>
      </w:r>
      <w:r w:rsidRPr="00985C55">
        <w:rPr>
          <w:sz w:val="22"/>
          <w:szCs w:val="22"/>
        </w:rPr>
        <w:t xml:space="preserve">, </w:t>
      </w:r>
      <w:r w:rsidRPr="00A14523">
        <w:rPr>
          <w:sz w:val="22"/>
          <w:szCs w:val="22"/>
          <w:lang w:val="en-GB"/>
        </w:rPr>
        <w:t>starch</w:t>
      </w:r>
      <w:r w:rsidRPr="00985C55">
        <w:rPr>
          <w:sz w:val="22"/>
          <w:szCs w:val="22"/>
        </w:rPr>
        <w:t xml:space="preserve"> </w:t>
      </w:r>
      <w:r w:rsidRPr="00A14523">
        <w:rPr>
          <w:sz w:val="22"/>
          <w:szCs w:val="22"/>
          <w:lang w:val="en-GB"/>
        </w:rPr>
        <w:t>maize</w:t>
      </w:r>
      <w:r w:rsidRPr="00985C55">
        <w:rPr>
          <w:sz w:val="22"/>
          <w:szCs w:val="22"/>
        </w:rPr>
        <w:t xml:space="preserve">, </w:t>
      </w:r>
      <w:r w:rsidRPr="00A14523">
        <w:rPr>
          <w:sz w:val="22"/>
          <w:szCs w:val="22"/>
          <w:lang w:val="en-GB"/>
        </w:rPr>
        <w:t>colloidal</w:t>
      </w:r>
      <w:r w:rsidRPr="00985C55">
        <w:rPr>
          <w:sz w:val="22"/>
          <w:szCs w:val="22"/>
        </w:rPr>
        <w:t xml:space="preserve"> </w:t>
      </w:r>
      <w:r w:rsidRPr="00A14523">
        <w:rPr>
          <w:sz w:val="22"/>
          <w:szCs w:val="22"/>
          <w:lang w:val="en-GB"/>
        </w:rPr>
        <w:t>silica</w:t>
      </w:r>
      <w:r w:rsidRPr="00985C55">
        <w:rPr>
          <w:sz w:val="22"/>
          <w:szCs w:val="22"/>
        </w:rPr>
        <w:t xml:space="preserve"> </w:t>
      </w:r>
      <w:r w:rsidRPr="00A14523">
        <w:rPr>
          <w:sz w:val="22"/>
          <w:szCs w:val="22"/>
          <w:lang w:val="en-GB"/>
        </w:rPr>
        <w:t>anhydrous</w:t>
      </w:r>
      <w:r w:rsidRPr="00985C55">
        <w:rPr>
          <w:sz w:val="22"/>
          <w:szCs w:val="22"/>
        </w:rPr>
        <w:t>,</w:t>
      </w:r>
    </w:p>
    <w:p w:rsidR="008A3C2C" w:rsidRPr="00A14523" w:rsidRDefault="008A3C2C" w:rsidP="001E02F1">
      <w:pPr>
        <w:rPr>
          <w:sz w:val="22"/>
          <w:szCs w:val="22"/>
          <w:lang w:val="en-GB"/>
        </w:rPr>
      </w:pPr>
      <w:proofErr w:type="spellStart"/>
      <w:proofErr w:type="gramStart"/>
      <w:r w:rsidRPr="00A14523">
        <w:rPr>
          <w:sz w:val="22"/>
          <w:szCs w:val="22"/>
          <w:lang w:val="en-GB"/>
        </w:rPr>
        <w:t>polyvidone</w:t>
      </w:r>
      <w:proofErr w:type="spellEnd"/>
      <w:proofErr w:type="gramEnd"/>
      <w:r w:rsidRPr="00A14523">
        <w:rPr>
          <w:sz w:val="22"/>
          <w:szCs w:val="22"/>
          <w:lang w:val="en-GB"/>
        </w:rPr>
        <w:t xml:space="preserve">, </w:t>
      </w:r>
      <w:proofErr w:type="spellStart"/>
      <w:r w:rsidRPr="00A14523">
        <w:rPr>
          <w:sz w:val="22"/>
          <w:szCs w:val="22"/>
          <w:lang w:val="en-GB"/>
        </w:rPr>
        <w:t>stearic</w:t>
      </w:r>
      <w:proofErr w:type="spellEnd"/>
      <w:r w:rsidRPr="00A14523">
        <w:rPr>
          <w:sz w:val="22"/>
          <w:szCs w:val="22"/>
          <w:lang w:val="en-GB"/>
        </w:rPr>
        <w:t xml:space="preserve"> acid, starch maize (soluble type).</w:t>
      </w:r>
    </w:p>
    <w:p w:rsidR="008A3C2C" w:rsidRPr="00A14523" w:rsidRDefault="00180E45" w:rsidP="001E02F1">
      <w:pPr>
        <w:rPr>
          <w:sz w:val="22"/>
          <w:szCs w:val="22"/>
        </w:rPr>
      </w:pPr>
      <w:r w:rsidRPr="00A14523">
        <w:rPr>
          <w:b/>
          <w:sz w:val="22"/>
          <w:szCs w:val="22"/>
        </w:rPr>
        <w:t xml:space="preserve">1.3 </w:t>
      </w:r>
      <w:r w:rsidR="008A3C2C" w:rsidRPr="00A14523">
        <w:rPr>
          <w:b/>
          <w:sz w:val="22"/>
          <w:szCs w:val="22"/>
        </w:rPr>
        <w:t>Φαρμακοτεχνική μορφή:</w:t>
      </w:r>
      <w:r w:rsidR="008A3C2C" w:rsidRPr="00A14523">
        <w:rPr>
          <w:sz w:val="22"/>
          <w:szCs w:val="22"/>
        </w:rPr>
        <w:t xml:space="preserve"> Δισκία</w:t>
      </w:r>
    </w:p>
    <w:p w:rsidR="00CD1A24" w:rsidRPr="00A14523" w:rsidRDefault="00180E45" w:rsidP="001E02F1">
      <w:pPr>
        <w:rPr>
          <w:sz w:val="22"/>
          <w:szCs w:val="22"/>
        </w:rPr>
      </w:pPr>
      <w:r w:rsidRPr="00A14523">
        <w:rPr>
          <w:b/>
          <w:sz w:val="22"/>
          <w:szCs w:val="22"/>
        </w:rPr>
        <w:t xml:space="preserve">1.4 </w:t>
      </w:r>
      <w:r w:rsidR="00CD1A24" w:rsidRPr="00A14523">
        <w:rPr>
          <w:b/>
          <w:sz w:val="22"/>
          <w:szCs w:val="22"/>
        </w:rPr>
        <w:t>Περιεκτικότητα σε δραστική ουσία:</w:t>
      </w:r>
      <w:r w:rsidR="00CD1A24" w:rsidRPr="00A14523">
        <w:rPr>
          <w:sz w:val="22"/>
          <w:szCs w:val="22"/>
        </w:rPr>
        <w:t xml:space="preserve"> Κάθε δισκίο περιέχει 0.150 mg δραστικής ουσίας.</w:t>
      </w:r>
    </w:p>
    <w:p w:rsidR="00B865C7" w:rsidRPr="00A14523" w:rsidRDefault="00180E45" w:rsidP="001E02F1">
      <w:pPr>
        <w:rPr>
          <w:sz w:val="22"/>
          <w:szCs w:val="22"/>
        </w:rPr>
      </w:pPr>
      <w:r w:rsidRPr="00A14523">
        <w:rPr>
          <w:b/>
          <w:sz w:val="22"/>
          <w:szCs w:val="22"/>
        </w:rPr>
        <w:t xml:space="preserve">1.5 </w:t>
      </w:r>
      <w:r w:rsidR="00B865C7" w:rsidRPr="00A14523">
        <w:rPr>
          <w:b/>
          <w:sz w:val="22"/>
          <w:szCs w:val="22"/>
        </w:rPr>
        <w:t>Περιγραφή – Συσκευασία:</w:t>
      </w:r>
      <w:r w:rsidR="00B865C7" w:rsidRPr="00A14523">
        <w:rPr>
          <w:sz w:val="22"/>
          <w:szCs w:val="22"/>
        </w:rPr>
        <w:t xml:space="preserve"> Δισκία λευκά με εγκοπή, χάραξη 15 </w:t>
      </w:r>
      <w:r w:rsidR="00B865C7" w:rsidRPr="00A14523">
        <w:rPr>
          <w:sz w:val="22"/>
          <w:szCs w:val="22"/>
          <w:lang w:val="en-US"/>
        </w:rPr>
        <w:t>C</w:t>
      </w:r>
      <w:r w:rsidR="00B865C7" w:rsidRPr="00A14523">
        <w:rPr>
          <w:sz w:val="22"/>
          <w:szCs w:val="22"/>
        </w:rPr>
        <w:t xml:space="preserve"> και οικόσημο, διαμέτρου 8 </w:t>
      </w:r>
      <w:r w:rsidR="00B865C7" w:rsidRPr="00A14523">
        <w:rPr>
          <w:sz w:val="22"/>
          <w:szCs w:val="22"/>
          <w:lang w:val="en-US"/>
        </w:rPr>
        <w:t>mm</w:t>
      </w:r>
      <w:r w:rsidR="00B865C7" w:rsidRPr="00A14523">
        <w:rPr>
          <w:sz w:val="22"/>
          <w:szCs w:val="22"/>
        </w:rPr>
        <w:t>, κουτί των 30.</w:t>
      </w:r>
    </w:p>
    <w:p w:rsidR="00B865C7" w:rsidRPr="00A14523" w:rsidRDefault="00180E45" w:rsidP="001E02F1">
      <w:pPr>
        <w:rPr>
          <w:sz w:val="22"/>
          <w:szCs w:val="22"/>
        </w:rPr>
      </w:pPr>
      <w:r w:rsidRPr="00A14523">
        <w:rPr>
          <w:b/>
          <w:sz w:val="22"/>
          <w:szCs w:val="22"/>
        </w:rPr>
        <w:t xml:space="preserve">1.6 </w:t>
      </w:r>
      <w:r w:rsidR="00B865C7" w:rsidRPr="00A14523">
        <w:rPr>
          <w:b/>
          <w:sz w:val="22"/>
          <w:szCs w:val="22"/>
        </w:rPr>
        <w:t>Φαρμακοθεραπευτική κατηγορία:</w:t>
      </w:r>
      <w:r w:rsidR="00B865C7" w:rsidRPr="00A14523">
        <w:rPr>
          <w:sz w:val="22"/>
          <w:szCs w:val="22"/>
        </w:rPr>
        <w:t xml:space="preserve"> Αντιυπερτασικό φάρμακο</w:t>
      </w:r>
    </w:p>
    <w:p w:rsidR="00B865C7" w:rsidRPr="00A14523" w:rsidRDefault="00180E45" w:rsidP="001E02F1">
      <w:pPr>
        <w:rPr>
          <w:sz w:val="22"/>
          <w:szCs w:val="22"/>
        </w:rPr>
      </w:pPr>
      <w:r w:rsidRPr="00A14523">
        <w:rPr>
          <w:b/>
          <w:sz w:val="22"/>
          <w:szCs w:val="22"/>
        </w:rPr>
        <w:t xml:space="preserve">1.7 </w:t>
      </w:r>
      <w:r w:rsidR="00B865C7" w:rsidRPr="00A14523">
        <w:rPr>
          <w:b/>
          <w:sz w:val="22"/>
          <w:szCs w:val="22"/>
        </w:rPr>
        <w:t>Υπεύθυνος κυκλοφορίας:</w:t>
      </w:r>
      <w:r w:rsidR="00B865C7" w:rsidRPr="00A14523">
        <w:rPr>
          <w:sz w:val="22"/>
          <w:szCs w:val="22"/>
        </w:rPr>
        <w:t xml:space="preserve"> </w:t>
      </w:r>
      <w:r w:rsidR="00E24CB8" w:rsidRPr="00A14523">
        <w:rPr>
          <w:sz w:val="22"/>
          <w:szCs w:val="22"/>
        </w:rPr>
        <w:tab/>
      </w:r>
      <w:r w:rsidR="00B865C7" w:rsidRPr="00A14523">
        <w:rPr>
          <w:sz w:val="22"/>
          <w:szCs w:val="22"/>
          <w:lang w:val="en-US"/>
        </w:rPr>
        <w:t>Boehringer</w:t>
      </w:r>
      <w:r w:rsidR="00B865C7" w:rsidRPr="00A14523">
        <w:rPr>
          <w:sz w:val="22"/>
          <w:szCs w:val="22"/>
        </w:rPr>
        <w:t xml:space="preserve"> </w:t>
      </w:r>
      <w:r w:rsidR="00B865C7" w:rsidRPr="00A14523">
        <w:rPr>
          <w:sz w:val="22"/>
          <w:szCs w:val="22"/>
          <w:lang w:val="en-US"/>
        </w:rPr>
        <w:t>Ingelheim</w:t>
      </w:r>
      <w:r w:rsidR="00B865C7" w:rsidRPr="00A14523">
        <w:rPr>
          <w:sz w:val="22"/>
          <w:szCs w:val="22"/>
        </w:rPr>
        <w:t xml:space="preserve"> Ελλάς Α.Ε.</w:t>
      </w:r>
    </w:p>
    <w:p w:rsidR="00B865C7" w:rsidRPr="00A14523" w:rsidRDefault="00B865C7" w:rsidP="001E02F1">
      <w:pPr>
        <w:rPr>
          <w:sz w:val="22"/>
          <w:szCs w:val="22"/>
        </w:rPr>
      </w:pPr>
      <w:r w:rsidRPr="00A14523">
        <w:rPr>
          <w:sz w:val="22"/>
          <w:szCs w:val="22"/>
        </w:rPr>
        <w:t>Ελληνικού 2</w:t>
      </w:r>
    </w:p>
    <w:p w:rsidR="00B865C7" w:rsidRPr="00A14523" w:rsidRDefault="00B865C7" w:rsidP="001E02F1">
      <w:pPr>
        <w:rPr>
          <w:sz w:val="22"/>
          <w:szCs w:val="22"/>
        </w:rPr>
      </w:pPr>
      <w:r w:rsidRPr="00A14523">
        <w:rPr>
          <w:sz w:val="22"/>
          <w:szCs w:val="22"/>
        </w:rPr>
        <w:t>16777 Ελληνικό (Αθήνα)</w:t>
      </w:r>
    </w:p>
    <w:p w:rsidR="0096495D" w:rsidRPr="00A14523" w:rsidRDefault="0096495D" w:rsidP="001E02F1">
      <w:pPr>
        <w:rPr>
          <w:sz w:val="22"/>
          <w:szCs w:val="22"/>
        </w:rPr>
      </w:pPr>
      <w:r w:rsidRPr="00A14523">
        <w:rPr>
          <w:sz w:val="22"/>
          <w:szCs w:val="22"/>
        </w:rPr>
        <w:t>Τηλ.: 210 89 06 300</w:t>
      </w:r>
    </w:p>
    <w:p w:rsidR="006D7821" w:rsidRPr="00985C55" w:rsidRDefault="00180E45" w:rsidP="001E02F1">
      <w:pPr>
        <w:rPr>
          <w:sz w:val="22"/>
          <w:szCs w:val="22"/>
        </w:rPr>
      </w:pPr>
      <w:r w:rsidRPr="00A14523">
        <w:rPr>
          <w:b/>
          <w:sz w:val="22"/>
          <w:szCs w:val="22"/>
        </w:rPr>
        <w:t xml:space="preserve">1.8 </w:t>
      </w:r>
      <w:r w:rsidR="003879E0" w:rsidRPr="00A14523">
        <w:rPr>
          <w:b/>
          <w:sz w:val="22"/>
          <w:szCs w:val="22"/>
        </w:rPr>
        <w:t>Παρασκευαστής:</w:t>
      </w:r>
      <w:r w:rsidR="003879E0" w:rsidRPr="00A14523">
        <w:rPr>
          <w:sz w:val="22"/>
          <w:szCs w:val="22"/>
        </w:rPr>
        <w:t xml:space="preserve"> </w:t>
      </w:r>
    </w:p>
    <w:p w:rsidR="006D7821" w:rsidRPr="00985C55" w:rsidRDefault="003879E0" w:rsidP="001E02F1">
      <w:pPr>
        <w:rPr>
          <w:sz w:val="22"/>
          <w:szCs w:val="22"/>
          <w:lang w:val="en-US"/>
        </w:rPr>
      </w:pPr>
      <w:proofErr w:type="spellStart"/>
      <w:proofErr w:type="gramStart"/>
      <w:r w:rsidRPr="00A14523">
        <w:rPr>
          <w:sz w:val="22"/>
          <w:szCs w:val="22"/>
          <w:lang w:val="en-US"/>
        </w:rPr>
        <w:t>Boehringer</w:t>
      </w:r>
      <w:proofErr w:type="spellEnd"/>
      <w:r w:rsidRPr="00985C55">
        <w:rPr>
          <w:sz w:val="22"/>
          <w:szCs w:val="22"/>
          <w:lang w:val="en-US"/>
        </w:rPr>
        <w:t xml:space="preserve"> </w:t>
      </w:r>
      <w:proofErr w:type="spellStart"/>
      <w:r w:rsidRPr="00A14523">
        <w:rPr>
          <w:sz w:val="22"/>
          <w:szCs w:val="22"/>
          <w:lang w:val="en-US"/>
        </w:rPr>
        <w:t>Ingelheim</w:t>
      </w:r>
      <w:proofErr w:type="spellEnd"/>
      <w:r w:rsidRPr="00985C55">
        <w:rPr>
          <w:sz w:val="22"/>
          <w:szCs w:val="22"/>
          <w:lang w:val="en-US"/>
        </w:rPr>
        <w:t xml:space="preserve"> </w:t>
      </w:r>
      <w:r w:rsidRPr="00A14523">
        <w:rPr>
          <w:sz w:val="22"/>
          <w:szCs w:val="22"/>
        </w:rPr>
        <w:t>Ελλάς</w:t>
      </w:r>
      <w:r w:rsidRPr="00985C55">
        <w:rPr>
          <w:sz w:val="22"/>
          <w:szCs w:val="22"/>
          <w:lang w:val="en-US"/>
        </w:rPr>
        <w:t xml:space="preserve"> </w:t>
      </w:r>
      <w:r w:rsidRPr="00A14523">
        <w:rPr>
          <w:sz w:val="22"/>
          <w:szCs w:val="22"/>
        </w:rPr>
        <w:t>Α</w:t>
      </w:r>
      <w:r w:rsidRPr="00985C55">
        <w:rPr>
          <w:sz w:val="22"/>
          <w:szCs w:val="22"/>
          <w:lang w:val="en-US"/>
        </w:rPr>
        <w:t>.</w:t>
      </w:r>
      <w:r w:rsidRPr="00A14523">
        <w:rPr>
          <w:sz w:val="22"/>
          <w:szCs w:val="22"/>
        </w:rPr>
        <w:t>Ε</w:t>
      </w:r>
      <w:r w:rsidRPr="00985C55">
        <w:rPr>
          <w:sz w:val="22"/>
          <w:szCs w:val="22"/>
          <w:lang w:val="en-US"/>
        </w:rPr>
        <w:t>.</w:t>
      </w:r>
      <w:proofErr w:type="gramEnd"/>
    </w:p>
    <w:p w:rsidR="006D7821" w:rsidRPr="00A14523" w:rsidRDefault="006D7821" w:rsidP="001E02F1">
      <w:pPr>
        <w:rPr>
          <w:sz w:val="22"/>
          <w:szCs w:val="22"/>
        </w:rPr>
      </w:pPr>
      <w:r w:rsidRPr="00A14523">
        <w:rPr>
          <w:sz w:val="22"/>
          <w:szCs w:val="22"/>
        </w:rPr>
        <w:t>5</w:t>
      </w:r>
      <w:r w:rsidRPr="00A14523">
        <w:rPr>
          <w:sz w:val="22"/>
          <w:szCs w:val="22"/>
          <w:vertAlign w:val="superscript"/>
        </w:rPr>
        <w:t>ο</w:t>
      </w:r>
      <w:r w:rsidRPr="00A14523">
        <w:rPr>
          <w:sz w:val="22"/>
          <w:szCs w:val="22"/>
        </w:rPr>
        <w:t xml:space="preserve"> χλμ Παιανίας-Μαρκοπούλου</w:t>
      </w:r>
    </w:p>
    <w:p w:rsidR="00B865C7" w:rsidRPr="00985C55" w:rsidRDefault="006D7821" w:rsidP="001E02F1">
      <w:pPr>
        <w:rPr>
          <w:sz w:val="22"/>
          <w:szCs w:val="22"/>
        </w:rPr>
      </w:pPr>
      <w:r w:rsidRPr="00A14523">
        <w:rPr>
          <w:sz w:val="22"/>
          <w:szCs w:val="22"/>
        </w:rPr>
        <w:t>Κορωπί, Αττική</w:t>
      </w:r>
    </w:p>
    <w:p w:rsidR="00A14523" w:rsidRPr="00985C55" w:rsidRDefault="00A14523" w:rsidP="001E02F1">
      <w:pPr>
        <w:rPr>
          <w:sz w:val="22"/>
          <w:szCs w:val="22"/>
        </w:rPr>
      </w:pPr>
    </w:p>
    <w:p w:rsidR="006D7821" w:rsidRPr="00A14523" w:rsidRDefault="00180E45" w:rsidP="001E02F1">
      <w:pPr>
        <w:rPr>
          <w:sz w:val="22"/>
          <w:szCs w:val="22"/>
        </w:rPr>
      </w:pPr>
      <w:r w:rsidRPr="00A14523">
        <w:rPr>
          <w:b/>
          <w:sz w:val="22"/>
          <w:szCs w:val="22"/>
        </w:rPr>
        <w:t xml:space="preserve">1.9 </w:t>
      </w:r>
      <w:r w:rsidR="003879E0" w:rsidRPr="00A14523">
        <w:rPr>
          <w:b/>
          <w:sz w:val="22"/>
          <w:szCs w:val="22"/>
        </w:rPr>
        <w:t>Συσκευαστής:</w:t>
      </w:r>
      <w:r w:rsidR="003879E0" w:rsidRPr="00A14523">
        <w:rPr>
          <w:sz w:val="22"/>
          <w:szCs w:val="22"/>
        </w:rPr>
        <w:t xml:space="preserve"> </w:t>
      </w:r>
    </w:p>
    <w:p w:rsidR="003879E0" w:rsidRPr="00985C55" w:rsidRDefault="003879E0" w:rsidP="001E02F1">
      <w:pPr>
        <w:rPr>
          <w:sz w:val="22"/>
          <w:szCs w:val="22"/>
          <w:lang w:val="en-US"/>
        </w:rPr>
      </w:pPr>
      <w:proofErr w:type="spellStart"/>
      <w:proofErr w:type="gramStart"/>
      <w:r w:rsidRPr="00A14523">
        <w:rPr>
          <w:sz w:val="22"/>
          <w:szCs w:val="22"/>
          <w:lang w:val="en-US"/>
        </w:rPr>
        <w:t>Boehringer</w:t>
      </w:r>
      <w:proofErr w:type="spellEnd"/>
      <w:r w:rsidRPr="00985C55">
        <w:rPr>
          <w:sz w:val="22"/>
          <w:szCs w:val="22"/>
          <w:lang w:val="en-US"/>
        </w:rPr>
        <w:t xml:space="preserve"> </w:t>
      </w:r>
      <w:proofErr w:type="spellStart"/>
      <w:r w:rsidRPr="00A14523">
        <w:rPr>
          <w:sz w:val="22"/>
          <w:szCs w:val="22"/>
          <w:lang w:val="en-US"/>
        </w:rPr>
        <w:t>Ingelheim</w:t>
      </w:r>
      <w:proofErr w:type="spellEnd"/>
      <w:r w:rsidRPr="00985C55">
        <w:rPr>
          <w:sz w:val="22"/>
          <w:szCs w:val="22"/>
          <w:lang w:val="en-US"/>
        </w:rPr>
        <w:t xml:space="preserve"> </w:t>
      </w:r>
      <w:r w:rsidRPr="00A14523">
        <w:rPr>
          <w:sz w:val="22"/>
          <w:szCs w:val="22"/>
        </w:rPr>
        <w:t>Ελλάς</w:t>
      </w:r>
      <w:r w:rsidRPr="00985C55">
        <w:rPr>
          <w:sz w:val="22"/>
          <w:szCs w:val="22"/>
          <w:lang w:val="en-US"/>
        </w:rPr>
        <w:t xml:space="preserve"> </w:t>
      </w:r>
      <w:r w:rsidRPr="00A14523">
        <w:rPr>
          <w:sz w:val="22"/>
          <w:szCs w:val="22"/>
        </w:rPr>
        <w:t>Α</w:t>
      </w:r>
      <w:r w:rsidRPr="00985C55">
        <w:rPr>
          <w:sz w:val="22"/>
          <w:szCs w:val="22"/>
          <w:lang w:val="en-US"/>
        </w:rPr>
        <w:t>.</w:t>
      </w:r>
      <w:r w:rsidRPr="00A14523">
        <w:rPr>
          <w:sz w:val="22"/>
          <w:szCs w:val="22"/>
        </w:rPr>
        <w:t>Ε</w:t>
      </w:r>
      <w:r w:rsidRPr="00985C55">
        <w:rPr>
          <w:sz w:val="22"/>
          <w:szCs w:val="22"/>
          <w:lang w:val="en-US"/>
        </w:rPr>
        <w:t>.</w:t>
      </w:r>
      <w:proofErr w:type="gramEnd"/>
    </w:p>
    <w:p w:rsidR="006D7821" w:rsidRPr="00A14523" w:rsidRDefault="006D7821" w:rsidP="001E02F1">
      <w:pPr>
        <w:rPr>
          <w:sz w:val="22"/>
          <w:szCs w:val="22"/>
        </w:rPr>
      </w:pPr>
      <w:r w:rsidRPr="00A14523">
        <w:rPr>
          <w:sz w:val="22"/>
          <w:szCs w:val="22"/>
        </w:rPr>
        <w:t>5</w:t>
      </w:r>
      <w:r w:rsidRPr="00A14523">
        <w:rPr>
          <w:sz w:val="22"/>
          <w:szCs w:val="22"/>
          <w:vertAlign w:val="superscript"/>
        </w:rPr>
        <w:t>ο</w:t>
      </w:r>
      <w:r w:rsidRPr="00A14523">
        <w:rPr>
          <w:sz w:val="22"/>
          <w:szCs w:val="22"/>
        </w:rPr>
        <w:t xml:space="preserve"> χλμ Παιανίας-Μαρκοπούλου</w:t>
      </w:r>
    </w:p>
    <w:p w:rsidR="006D7821" w:rsidRPr="00A14523" w:rsidRDefault="006D7821" w:rsidP="001E02F1">
      <w:pPr>
        <w:rPr>
          <w:sz w:val="22"/>
          <w:szCs w:val="22"/>
        </w:rPr>
      </w:pPr>
      <w:r w:rsidRPr="00A14523">
        <w:rPr>
          <w:sz w:val="22"/>
          <w:szCs w:val="22"/>
        </w:rPr>
        <w:t>Κορωπί, Αττική</w:t>
      </w:r>
    </w:p>
    <w:p w:rsidR="00F02DFB" w:rsidRPr="00A14523" w:rsidRDefault="00F02DFB" w:rsidP="001E02F1">
      <w:pPr>
        <w:rPr>
          <w:sz w:val="22"/>
          <w:szCs w:val="22"/>
        </w:rPr>
      </w:pPr>
    </w:p>
    <w:p w:rsidR="00F02DFB" w:rsidRPr="00A14523" w:rsidRDefault="00186BC0" w:rsidP="001E02F1">
      <w:pPr>
        <w:pBdr>
          <w:top w:val="single" w:sz="4" w:space="1" w:color="auto"/>
          <w:left w:val="single" w:sz="4" w:space="4" w:color="auto"/>
          <w:bottom w:val="single" w:sz="4" w:space="1" w:color="auto"/>
          <w:right w:val="single" w:sz="4" w:space="4" w:color="auto"/>
        </w:pBdr>
        <w:rPr>
          <w:b/>
          <w:sz w:val="22"/>
          <w:szCs w:val="22"/>
        </w:rPr>
      </w:pPr>
      <w:r w:rsidRPr="00A14523">
        <w:rPr>
          <w:b/>
          <w:sz w:val="22"/>
          <w:szCs w:val="22"/>
        </w:rPr>
        <w:t xml:space="preserve">2. </w:t>
      </w:r>
      <w:r w:rsidR="00F02DFB" w:rsidRPr="00A14523">
        <w:rPr>
          <w:b/>
          <w:sz w:val="22"/>
          <w:szCs w:val="22"/>
        </w:rPr>
        <w:t>ΤΙ ΠΡΕΠΕΙ ΝΑ ΓΝΩΡΙΖΕΤΕ ΓΙΑ ΤΟ ΦΑΡΜΑΚΟ ΠΟΥ ΣΑΣ ΧΟΡΗΓΗΣΕ Ο ΓΙΑΤΡΟΣ ΣΑΣ</w:t>
      </w:r>
    </w:p>
    <w:p w:rsidR="00B865C7" w:rsidRPr="00A14523" w:rsidRDefault="00B865C7" w:rsidP="001E02F1">
      <w:pPr>
        <w:rPr>
          <w:sz w:val="22"/>
          <w:szCs w:val="22"/>
        </w:rPr>
      </w:pPr>
    </w:p>
    <w:p w:rsidR="00F02DFB" w:rsidRPr="00A14523" w:rsidRDefault="00B53FDE" w:rsidP="001E02F1">
      <w:pPr>
        <w:rPr>
          <w:sz w:val="22"/>
          <w:szCs w:val="22"/>
        </w:rPr>
      </w:pPr>
      <w:r w:rsidRPr="00A14523">
        <w:rPr>
          <w:sz w:val="22"/>
          <w:szCs w:val="22"/>
        </w:rPr>
        <w:t>Οι πληροφορίες αυτού του φυλλαδίου αναφέρονται μόνο στο συγκεκριμένο φάρμακο. Παρακαλούμε διαβάστε τις προσεκτικά. Θα σας δώσουν σημαντικές πληροφορίες, αλλά δεν μπορούν να σας τα εξηγήσουν όλα. Εάν έχετε κάποιες ερωτήσεις ή δεν είστε σίγουροι για οτιδήποτε, ρωτήστε το γιατρό ή το φαρμακοποιό σας.</w:t>
      </w:r>
    </w:p>
    <w:p w:rsidR="00B53FDE" w:rsidRPr="00A14523" w:rsidRDefault="00B53FDE" w:rsidP="001E02F1">
      <w:pPr>
        <w:rPr>
          <w:sz w:val="22"/>
          <w:szCs w:val="22"/>
        </w:rPr>
      </w:pPr>
    </w:p>
    <w:p w:rsidR="00B53FDE" w:rsidRPr="00A14523" w:rsidRDefault="00186BC0" w:rsidP="001E02F1">
      <w:pPr>
        <w:rPr>
          <w:b/>
          <w:sz w:val="22"/>
          <w:szCs w:val="22"/>
        </w:rPr>
      </w:pPr>
      <w:r w:rsidRPr="00985C55">
        <w:rPr>
          <w:b/>
          <w:sz w:val="22"/>
          <w:szCs w:val="22"/>
        </w:rPr>
        <w:t xml:space="preserve">2.1 </w:t>
      </w:r>
      <w:r w:rsidR="001050DF" w:rsidRPr="00A14523">
        <w:rPr>
          <w:b/>
          <w:sz w:val="22"/>
          <w:szCs w:val="22"/>
        </w:rPr>
        <w:t>Γενικές Πληροφορίες</w:t>
      </w:r>
    </w:p>
    <w:p w:rsidR="001050DF" w:rsidRPr="00A14523" w:rsidRDefault="00735B49" w:rsidP="001E02F1">
      <w:pPr>
        <w:rPr>
          <w:sz w:val="22"/>
          <w:szCs w:val="22"/>
        </w:rPr>
      </w:pPr>
      <w:r w:rsidRPr="00A14523">
        <w:rPr>
          <w:sz w:val="22"/>
          <w:szCs w:val="22"/>
        </w:rPr>
        <w:t xml:space="preserve">Η κλονιδίνη, το δραστικό συστατικό του </w:t>
      </w:r>
      <w:r w:rsidRPr="00A14523">
        <w:rPr>
          <w:sz w:val="22"/>
          <w:szCs w:val="22"/>
          <w:lang w:val="en-US"/>
        </w:rPr>
        <w:t>Catapresan</w:t>
      </w:r>
      <w:r w:rsidRPr="00A14523">
        <w:rPr>
          <w:sz w:val="22"/>
          <w:szCs w:val="22"/>
        </w:rPr>
        <w:t xml:space="preserve"> δρα κυρίως στο κεντρικό νευρικό σύστημα και αναστέλλει τη δράση του συμπαθητικού με αποτέλεσμα τη μείωση των περιφερικών αγγειακών αντιστάσεων, τη μείωση του καρδιακού ρυθμού και της αρτηριακής πιέσεως.</w:t>
      </w:r>
    </w:p>
    <w:p w:rsidR="00735B49" w:rsidRPr="00A14523" w:rsidRDefault="00735B49" w:rsidP="001E02F1">
      <w:pPr>
        <w:rPr>
          <w:sz w:val="22"/>
          <w:szCs w:val="22"/>
        </w:rPr>
      </w:pPr>
    </w:p>
    <w:p w:rsidR="00735B49" w:rsidRPr="00A14523" w:rsidRDefault="00186BC0" w:rsidP="001E02F1">
      <w:pPr>
        <w:rPr>
          <w:b/>
          <w:sz w:val="22"/>
          <w:szCs w:val="22"/>
        </w:rPr>
      </w:pPr>
      <w:r w:rsidRPr="00985C55">
        <w:rPr>
          <w:b/>
          <w:sz w:val="22"/>
          <w:szCs w:val="22"/>
        </w:rPr>
        <w:t xml:space="preserve">2.2 </w:t>
      </w:r>
      <w:r w:rsidR="00735B49" w:rsidRPr="00A14523">
        <w:rPr>
          <w:b/>
          <w:sz w:val="22"/>
          <w:szCs w:val="22"/>
        </w:rPr>
        <w:t>Ενδείξεις</w:t>
      </w:r>
    </w:p>
    <w:p w:rsidR="00735B49" w:rsidRPr="00A14523" w:rsidRDefault="004337C5" w:rsidP="001E02F1">
      <w:pPr>
        <w:rPr>
          <w:sz w:val="22"/>
          <w:szCs w:val="22"/>
        </w:rPr>
      </w:pPr>
      <w:r w:rsidRPr="00A14523">
        <w:rPr>
          <w:sz w:val="22"/>
          <w:szCs w:val="22"/>
        </w:rPr>
        <w:t xml:space="preserve">Το </w:t>
      </w:r>
      <w:r w:rsidRPr="00A14523">
        <w:rPr>
          <w:sz w:val="22"/>
          <w:szCs w:val="22"/>
          <w:lang w:val="en-US"/>
        </w:rPr>
        <w:t>Catapresan</w:t>
      </w:r>
      <w:r w:rsidRPr="00A14523">
        <w:rPr>
          <w:sz w:val="22"/>
          <w:szCs w:val="22"/>
        </w:rPr>
        <w:t xml:space="preserve"> ενδείκνυται για τη θεραπεία της υπέρτασης. Το </w:t>
      </w:r>
      <w:r w:rsidRPr="00A14523">
        <w:rPr>
          <w:sz w:val="22"/>
          <w:szCs w:val="22"/>
          <w:lang w:val="en-US"/>
        </w:rPr>
        <w:t>Catapresan</w:t>
      </w:r>
      <w:r w:rsidRPr="00A14523">
        <w:rPr>
          <w:sz w:val="22"/>
          <w:szCs w:val="22"/>
        </w:rPr>
        <w:t xml:space="preserve"> μπορεί να χορηγηθεί μόνο του ή σε συνδυασμό με άλλους αντιυπερτασικούς παράγοντες.</w:t>
      </w:r>
    </w:p>
    <w:p w:rsidR="002D4284" w:rsidRPr="00A14523" w:rsidRDefault="002D4284" w:rsidP="001E02F1">
      <w:pPr>
        <w:rPr>
          <w:sz w:val="22"/>
          <w:szCs w:val="22"/>
        </w:rPr>
      </w:pPr>
    </w:p>
    <w:p w:rsidR="002D4284" w:rsidRPr="00A14523" w:rsidRDefault="00186BC0" w:rsidP="001E02F1">
      <w:pPr>
        <w:rPr>
          <w:b/>
          <w:sz w:val="22"/>
          <w:szCs w:val="22"/>
        </w:rPr>
      </w:pPr>
      <w:r w:rsidRPr="00985C55">
        <w:rPr>
          <w:b/>
          <w:sz w:val="22"/>
          <w:szCs w:val="22"/>
        </w:rPr>
        <w:t xml:space="preserve">2.3 </w:t>
      </w:r>
      <w:r w:rsidR="002D4284" w:rsidRPr="00A14523">
        <w:rPr>
          <w:b/>
          <w:sz w:val="22"/>
          <w:szCs w:val="22"/>
        </w:rPr>
        <w:t>Αντενδείξεις</w:t>
      </w:r>
    </w:p>
    <w:p w:rsidR="002D4284" w:rsidRPr="00A14523" w:rsidRDefault="002D4284" w:rsidP="001E02F1">
      <w:pPr>
        <w:rPr>
          <w:sz w:val="22"/>
          <w:szCs w:val="22"/>
        </w:rPr>
      </w:pPr>
      <w:r w:rsidRPr="00A14523">
        <w:rPr>
          <w:sz w:val="22"/>
          <w:szCs w:val="22"/>
        </w:rPr>
        <w:t>Τα φάρμακα μπορούν να βοηθήσουν τους αρρώστους, μπορούν όμως να δημιουργήσουν και προβλήματα, όταν αυτά δε λαμβάνονται σύμφωνα με τις οδηγίες.</w:t>
      </w:r>
    </w:p>
    <w:p w:rsidR="002D4284" w:rsidRPr="00A14523" w:rsidRDefault="002D4284" w:rsidP="001E02F1">
      <w:pPr>
        <w:rPr>
          <w:sz w:val="22"/>
          <w:szCs w:val="22"/>
        </w:rPr>
      </w:pPr>
      <w:r w:rsidRPr="00A14523">
        <w:rPr>
          <w:sz w:val="22"/>
          <w:szCs w:val="22"/>
        </w:rPr>
        <w:t>Για το συγκεκριμένο φάρμακο θα πρέπει, πριν το πάρετε να έχετε ενημερώσει το γιατρό σας για τις ακόλουθες περιπτώσεις:</w:t>
      </w:r>
    </w:p>
    <w:p w:rsidR="002D4284" w:rsidRPr="00A14523" w:rsidRDefault="002D4284" w:rsidP="001E02F1">
      <w:pPr>
        <w:rPr>
          <w:sz w:val="22"/>
          <w:szCs w:val="22"/>
        </w:rPr>
      </w:pPr>
      <w:r w:rsidRPr="00A14523">
        <w:rPr>
          <w:sz w:val="22"/>
          <w:szCs w:val="22"/>
        </w:rPr>
        <w:t>Εάν:</w:t>
      </w:r>
    </w:p>
    <w:p w:rsidR="002D4284" w:rsidRPr="00A14523" w:rsidRDefault="002D4284" w:rsidP="001E02F1">
      <w:pPr>
        <w:numPr>
          <w:ilvl w:val="0"/>
          <w:numId w:val="25"/>
        </w:numPr>
        <w:ind w:left="0" w:firstLine="0"/>
        <w:rPr>
          <w:sz w:val="22"/>
          <w:szCs w:val="22"/>
        </w:rPr>
      </w:pPr>
      <w:r w:rsidRPr="00A14523">
        <w:rPr>
          <w:sz w:val="22"/>
          <w:szCs w:val="22"/>
        </w:rPr>
        <w:t>Είχατε ποτέ κάποια αλλεργική αντίδραση ή κάποια ασυνήθιστη αντίδραση στο φάρμακο αυτό ή σε κάποια από τις ουσίες που περιέχονται στο φάρμακο</w:t>
      </w:r>
    </w:p>
    <w:p w:rsidR="002D4284" w:rsidRPr="00A14523" w:rsidRDefault="002D4284" w:rsidP="001E02F1">
      <w:pPr>
        <w:numPr>
          <w:ilvl w:val="0"/>
          <w:numId w:val="25"/>
        </w:numPr>
        <w:ind w:left="0" w:firstLine="0"/>
        <w:rPr>
          <w:sz w:val="22"/>
          <w:szCs w:val="22"/>
        </w:rPr>
      </w:pPr>
      <w:r w:rsidRPr="00A14523">
        <w:rPr>
          <w:sz w:val="22"/>
          <w:szCs w:val="22"/>
        </w:rPr>
        <w:t xml:space="preserve">Έχετε βαρειά βραδυαρρυθμία </w:t>
      </w:r>
      <w:r w:rsidR="00337F50" w:rsidRPr="00A14523">
        <w:rPr>
          <w:sz w:val="22"/>
          <w:szCs w:val="22"/>
        </w:rPr>
        <w:t>η οποία προέρχεται είτε από απλό κομβικό σύνδρομο είτε από δεύτερου ή τρίτου βαθμού κολποκοιλιακό αποκλεισμό.</w:t>
      </w:r>
    </w:p>
    <w:p w:rsidR="00F57388" w:rsidRPr="00A14523" w:rsidRDefault="00F57388" w:rsidP="001E02F1">
      <w:pPr>
        <w:rPr>
          <w:sz w:val="22"/>
          <w:szCs w:val="22"/>
        </w:rPr>
      </w:pPr>
    </w:p>
    <w:p w:rsidR="00F57388" w:rsidRPr="00A14523" w:rsidRDefault="00F57388" w:rsidP="001E02F1">
      <w:pPr>
        <w:rPr>
          <w:sz w:val="22"/>
          <w:szCs w:val="22"/>
        </w:rPr>
      </w:pPr>
      <w:r w:rsidRPr="00A14523">
        <w:rPr>
          <w:sz w:val="22"/>
          <w:szCs w:val="22"/>
        </w:rPr>
        <w:lastRenderedPageBreak/>
        <w:t>Επίσης, σε περιπτώσεις σπάνιων κληρονομικών καταστάσεων, κατά τις οποίες υπάρχει ασυμβατότητα με κάποιο έκδοχο του προϊόντος (παρακαλούμε δείτε στην παράγραφο  2.4 «Ειδικές προφυλάξεις»), η χορήγηση του προϊόντος αντενδείκνυται.</w:t>
      </w:r>
    </w:p>
    <w:p w:rsidR="00337F50" w:rsidRPr="00A14523" w:rsidRDefault="00337F50" w:rsidP="001E02F1">
      <w:pPr>
        <w:rPr>
          <w:sz w:val="22"/>
          <w:szCs w:val="22"/>
        </w:rPr>
      </w:pPr>
    </w:p>
    <w:p w:rsidR="00337F50" w:rsidRPr="00A14523" w:rsidRDefault="00947F8D" w:rsidP="001E02F1">
      <w:pPr>
        <w:rPr>
          <w:b/>
          <w:sz w:val="22"/>
          <w:szCs w:val="22"/>
        </w:rPr>
      </w:pPr>
      <w:r w:rsidRPr="00A14523">
        <w:rPr>
          <w:b/>
          <w:sz w:val="22"/>
          <w:szCs w:val="22"/>
          <w:lang w:val="en-US"/>
        </w:rPr>
        <w:t xml:space="preserve">2.4 </w:t>
      </w:r>
      <w:r w:rsidR="00690BE5" w:rsidRPr="00A14523">
        <w:rPr>
          <w:b/>
          <w:sz w:val="22"/>
          <w:szCs w:val="22"/>
        </w:rPr>
        <w:t>Ειδικές προφυλάξεις</w:t>
      </w:r>
    </w:p>
    <w:p w:rsidR="004F1018" w:rsidRPr="00A14523" w:rsidRDefault="004F1018" w:rsidP="001E02F1">
      <w:pPr>
        <w:rPr>
          <w:b/>
          <w:i/>
          <w:iCs/>
          <w:sz w:val="22"/>
          <w:szCs w:val="22"/>
        </w:rPr>
      </w:pPr>
      <w:r w:rsidRPr="00A14523">
        <w:rPr>
          <w:b/>
          <w:i/>
          <w:iCs/>
          <w:sz w:val="22"/>
          <w:szCs w:val="22"/>
        </w:rPr>
        <w:t xml:space="preserve">2.4.1 Γενικά: </w:t>
      </w:r>
    </w:p>
    <w:p w:rsidR="00690BE5" w:rsidRPr="00A14523" w:rsidRDefault="00A14023" w:rsidP="001E02F1">
      <w:pPr>
        <w:numPr>
          <w:ilvl w:val="0"/>
          <w:numId w:val="26"/>
        </w:numPr>
        <w:ind w:firstLine="0"/>
        <w:rPr>
          <w:sz w:val="22"/>
          <w:szCs w:val="22"/>
        </w:rPr>
      </w:pPr>
      <w:r w:rsidRPr="00A14523">
        <w:rPr>
          <w:sz w:val="22"/>
          <w:szCs w:val="22"/>
        </w:rPr>
        <w:t xml:space="preserve">Το </w:t>
      </w:r>
      <w:r w:rsidRPr="00A14523">
        <w:rPr>
          <w:sz w:val="22"/>
          <w:szCs w:val="22"/>
          <w:lang w:val="en-US"/>
        </w:rPr>
        <w:t>Catapresan</w:t>
      </w:r>
      <w:r w:rsidRPr="00A14523">
        <w:rPr>
          <w:sz w:val="22"/>
          <w:szCs w:val="22"/>
        </w:rPr>
        <w:t xml:space="preserve"> πρέπει να χορηγείται με προσοχή σε ασθενείς με </w:t>
      </w:r>
      <w:r w:rsidR="00493739" w:rsidRPr="00A14523">
        <w:rPr>
          <w:sz w:val="22"/>
          <w:szCs w:val="22"/>
        </w:rPr>
        <w:t xml:space="preserve">ήπιες </w:t>
      </w:r>
      <w:r w:rsidR="0007084B">
        <w:rPr>
          <w:sz w:val="22"/>
          <w:szCs w:val="22"/>
        </w:rPr>
        <w:t>και</w:t>
      </w:r>
      <w:r w:rsidR="0007084B" w:rsidRPr="00A14523">
        <w:rPr>
          <w:sz w:val="22"/>
          <w:szCs w:val="22"/>
        </w:rPr>
        <w:t xml:space="preserve"> </w:t>
      </w:r>
      <w:r w:rsidR="00493739" w:rsidRPr="00A14523">
        <w:rPr>
          <w:sz w:val="22"/>
          <w:szCs w:val="22"/>
        </w:rPr>
        <w:t>μέτριες διαταραχές του καρδιακού ρυθμού</w:t>
      </w:r>
      <w:r w:rsidR="00252C92" w:rsidRPr="00A14523">
        <w:rPr>
          <w:sz w:val="22"/>
          <w:szCs w:val="22"/>
        </w:rPr>
        <w:t>,</w:t>
      </w:r>
      <w:r w:rsidR="00493739" w:rsidRPr="00A14523">
        <w:rPr>
          <w:sz w:val="22"/>
          <w:szCs w:val="22"/>
        </w:rPr>
        <w:t xml:space="preserve"> </w:t>
      </w:r>
      <w:r w:rsidR="00D439C8" w:rsidRPr="00A14523">
        <w:rPr>
          <w:sz w:val="22"/>
          <w:szCs w:val="22"/>
        </w:rPr>
        <w:t xml:space="preserve"> με διαταραχές της εγκεφαλικής ή περιφερικής κυκλοφορίας, κατάθλιψη, πολυνευροπάθεια και δυσκοιλιότητα.</w:t>
      </w:r>
    </w:p>
    <w:p w:rsidR="00D439C8" w:rsidRPr="00A14523" w:rsidRDefault="00D439C8" w:rsidP="001E02F1">
      <w:pPr>
        <w:numPr>
          <w:ilvl w:val="0"/>
          <w:numId w:val="26"/>
        </w:numPr>
        <w:ind w:firstLine="0"/>
        <w:rPr>
          <w:sz w:val="22"/>
          <w:szCs w:val="22"/>
        </w:rPr>
      </w:pPr>
      <w:r w:rsidRPr="00A14523">
        <w:rPr>
          <w:sz w:val="22"/>
          <w:szCs w:val="22"/>
        </w:rPr>
        <w:t xml:space="preserve">Σε υπέρταση προκαλούμενη από φαιοχρωμοκύτωμα δεν μπορεί να αναμένεται φαρμακευτικό αποτέλεσμα από το </w:t>
      </w:r>
      <w:r w:rsidRPr="00A14523">
        <w:rPr>
          <w:sz w:val="22"/>
          <w:szCs w:val="22"/>
          <w:lang w:val="en-US"/>
        </w:rPr>
        <w:t>Catapresan</w:t>
      </w:r>
      <w:r w:rsidRPr="00A14523">
        <w:rPr>
          <w:sz w:val="22"/>
          <w:szCs w:val="22"/>
        </w:rPr>
        <w:t>.</w:t>
      </w:r>
    </w:p>
    <w:p w:rsidR="00D439C8" w:rsidRPr="00A14523" w:rsidRDefault="00D439C8" w:rsidP="001E02F1">
      <w:pPr>
        <w:numPr>
          <w:ilvl w:val="0"/>
          <w:numId w:val="26"/>
        </w:numPr>
        <w:ind w:firstLine="0"/>
        <w:rPr>
          <w:sz w:val="22"/>
          <w:szCs w:val="22"/>
        </w:rPr>
      </w:pPr>
      <w:r w:rsidRPr="00A14523">
        <w:rPr>
          <w:sz w:val="22"/>
          <w:szCs w:val="22"/>
        </w:rPr>
        <w:t xml:space="preserve">Η κλονιδίνη, το ενεργό συστατικό του </w:t>
      </w:r>
      <w:r w:rsidRPr="00A14523">
        <w:rPr>
          <w:sz w:val="22"/>
          <w:szCs w:val="22"/>
          <w:lang w:val="en-US"/>
        </w:rPr>
        <w:t>Catapresan</w:t>
      </w:r>
      <w:r w:rsidRPr="00A14523">
        <w:rPr>
          <w:sz w:val="22"/>
          <w:szCs w:val="22"/>
        </w:rPr>
        <w:t xml:space="preserve"> και οι μεταβολίτες της αποβάλλονται κυρίως από τα ούρα. Η νεφρική ανεπάρκεια απαιτεί ιδιαίτερα προσεκτική ρύθμιση της δοσολογίας (βλ.</w:t>
      </w:r>
      <w:r w:rsidR="00C508B8" w:rsidRPr="00A14523">
        <w:rPr>
          <w:sz w:val="22"/>
          <w:szCs w:val="22"/>
        </w:rPr>
        <w:t xml:space="preserve"> παρ.2.6 </w:t>
      </w:r>
      <w:r w:rsidRPr="00A14523">
        <w:rPr>
          <w:sz w:val="22"/>
          <w:szCs w:val="22"/>
        </w:rPr>
        <w:t xml:space="preserve">Δοσολογία και </w:t>
      </w:r>
      <w:r w:rsidR="00C508B8" w:rsidRPr="00A14523">
        <w:rPr>
          <w:sz w:val="22"/>
          <w:szCs w:val="22"/>
        </w:rPr>
        <w:t xml:space="preserve">Τρόπος </w:t>
      </w:r>
      <w:r w:rsidRPr="00A14523">
        <w:rPr>
          <w:sz w:val="22"/>
          <w:szCs w:val="22"/>
        </w:rPr>
        <w:t>Χορήγηση</w:t>
      </w:r>
      <w:r w:rsidR="00C508B8" w:rsidRPr="00A14523">
        <w:rPr>
          <w:sz w:val="22"/>
          <w:szCs w:val="22"/>
        </w:rPr>
        <w:t>ς</w:t>
      </w:r>
      <w:r w:rsidRPr="00A14523">
        <w:rPr>
          <w:sz w:val="22"/>
          <w:szCs w:val="22"/>
        </w:rPr>
        <w:t>).</w:t>
      </w:r>
    </w:p>
    <w:p w:rsidR="00D439C8" w:rsidRPr="00A14523" w:rsidRDefault="00D439C8" w:rsidP="001E02F1">
      <w:pPr>
        <w:numPr>
          <w:ilvl w:val="0"/>
          <w:numId w:val="26"/>
        </w:numPr>
        <w:ind w:firstLine="0"/>
        <w:rPr>
          <w:sz w:val="22"/>
          <w:szCs w:val="22"/>
        </w:rPr>
      </w:pPr>
      <w:r w:rsidRPr="00A14523">
        <w:rPr>
          <w:sz w:val="22"/>
          <w:szCs w:val="22"/>
        </w:rPr>
        <w:t xml:space="preserve">Όπως και με άλλα αντιυπερτασικά φάρμακα, η θεραπεία με </w:t>
      </w:r>
      <w:r w:rsidRPr="00A14523">
        <w:rPr>
          <w:sz w:val="22"/>
          <w:szCs w:val="22"/>
          <w:lang w:val="en-US"/>
        </w:rPr>
        <w:t>Catapresan</w:t>
      </w:r>
      <w:r w:rsidRPr="00A14523">
        <w:rPr>
          <w:sz w:val="22"/>
          <w:szCs w:val="22"/>
        </w:rPr>
        <w:t xml:space="preserve"> πρέπει να παρακολουθείται ιδιαίτερα προσεκτικά σε ασθενείς με καρδιακή ανεπάρκεια ή σοβαρή στεφανιαία νόσο.</w:t>
      </w:r>
    </w:p>
    <w:p w:rsidR="004F1018" w:rsidRPr="00A14523" w:rsidRDefault="004F1018" w:rsidP="001E02F1">
      <w:pPr>
        <w:rPr>
          <w:sz w:val="22"/>
          <w:szCs w:val="22"/>
        </w:rPr>
      </w:pPr>
      <w:r w:rsidRPr="00A14523">
        <w:rPr>
          <w:sz w:val="22"/>
          <w:szCs w:val="22"/>
        </w:rPr>
        <w:t xml:space="preserve">Ασθενείς οι οποίοι φορούν φακούς επαφής, θα πρέπει να προειδοποιούνται ότι η θεραπεία με </w:t>
      </w:r>
      <w:r w:rsidRPr="00A14523">
        <w:rPr>
          <w:sz w:val="22"/>
          <w:szCs w:val="22"/>
          <w:lang w:val="en-US"/>
        </w:rPr>
        <w:t>Catapresan</w:t>
      </w:r>
      <w:r w:rsidRPr="00A14523">
        <w:rPr>
          <w:sz w:val="22"/>
          <w:szCs w:val="22"/>
        </w:rPr>
        <w:t xml:space="preserve"> μπορεί να προκαλέσει μειωμένη έκκριση δακρύων.</w:t>
      </w:r>
    </w:p>
    <w:p w:rsidR="004F1018" w:rsidRPr="00A14523" w:rsidRDefault="004F1018" w:rsidP="001E02F1">
      <w:pPr>
        <w:numPr>
          <w:ilvl w:val="0"/>
          <w:numId w:val="26"/>
        </w:numPr>
        <w:ind w:firstLine="0"/>
        <w:rPr>
          <w:sz w:val="22"/>
          <w:szCs w:val="22"/>
        </w:rPr>
      </w:pPr>
      <w:r w:rsidRPr="00A14523">
        <w:rPr>
          <w:sz w:val="22"/>
          <w:szCs w:val="22"/>
        </w:rPr>
        <w:t xml:space="preserve">Οι ασθενείς δεν πρέπει να σταματήσουν τη θεραπεία χωρίς να συμβουλευτούν το γιατρό τους. Σε περίπτωση απότομης διακοπής του </w:t>
      </w:r>
      <w:r w:rsidRPr="00A14523">
        <w:rPr>
          <w:sz w:val="22"/>
          <w:szCs w:val="22"/>
          <w:lang w:val="en-US"/>
        </w:rPr>
        <w:t>Catapresan</w:t>
      </w:r>
      <w:r w:rsidRPr="00A14523">
        <w:rPr>
          <w:sz w:val="22"/>
          <w:szCs w:val="22"/>
        </w:rPr>
        <w:t xml:space="preserve"> μετά από παρατεταμένη θεραπεία με υψηλές δόσεις, αναφέρθηκαν υπερκινητικότητα, αίσθημα παλμών, ταχεία αύξηση της αρτηριακής πίεσης, υπερνευρικότητα, τρόμος, πονοκέφαλος ή ναυτία. Για να σταματήσει η θεραπεία με το </w:t>
      </w:r>
      <w:r w:rsidRPr="00A14523">
        <w:rPr>
          <w:sz w:val="22"/>
          <w:szCs w:val="22"/>
          <w:lang w:val="en-US"/>
        </w:rPr>
        <w:t>Catapresan</w:t>
      </w:r>
      <w:r w:rsidRPr="00A14523">
        <w:rPr>
          <w:sz w:val="22"/>
          <w:szCs w:val="22"/>
        </w:rPr>
        <w:t>, ο γιατρός πρέπει να μειώσει τη δόση σταδιακά σε διάστημα 2-4 ημερών.</w:t>
      </w:r>
    </w:p>
    <w:p w:rsidR="004F1018" w:rsidRPr="00A93D73" w:rsidRDefault="004F1018" w:rsidP="005940D3">
      <w:pPr>
        <w:numPr>
          <w:ilvl w:val="0"/>
          <w:numId w:val="26"/>
        </w:numPr>
        <w:ind w:firstLine="0"/>
        <w:rPr>
          <w:sz w:val="22"/>
          <w:szCs w:val="22"/>
        </w:rPr>
      </w:pPr>
      <w:r w:rsidRPr="00A14523">
        <w:rPr>
          <w:sz w:val="22"/>
          <w:szCs w:val="22"/>
        </w:rPr>
        <w:t>Εάν πρέπει να διακοπεί παρατεταμένη θεραπεία που είναι σε συνδυασμό με αναστολείς β-υποδοχέων, τότε πρέπει πρώτα να διακοπεί σταδιακά η χορήγηση των αναστολέων των β – υποδοχέων και μετά η κλονιδίνη.</w:t>
      </w:r>
    </w:p>
    <w:p w:rsidR="005940D3" w:rsidRPr="005940D3" w:rsidRDefault="005940D3">
      <w:pPr>
        <w:numPr>
          <w:ilvl w:val="0"/>
          <w:numId w:val="26"/>
        </w:numPr>
        <w:rPr>
          <w:sz w:val="22"/>
          <w:szCs w:val="22"/>
        </w:rPr>
      </w:pPr>
      <w:r>
        <w:rPr>
          <w:sz w:val="22"/>
          <w:szCs w:val="22"/>
        </w:rPr>
        <w:t xml:space="preserve">Μία μεγάλη αύξηση στην πίεση του αίματος μετά από διακοπή της θεραπείας με </w:t>
      </w:r>
      <w:r>
        <w:rPr>
          <w:sz w:val="22"/>
          <w:szCs w:val="22"/>
          <w:lang w:val="en-US"/>
        </w:rPr>
        <w:t>Catapresan</w:t>
      </w:r>
      <w:r>
        <w:rPr>
          <w:sz w:val="22"/>
          <w:szCs w:val="22"/>
        </w:rPr>
        <w:t xml:space="preserve"> μπορεί να αναστραφεί με ενδοφλέβια φαιντολαμίνη ή τολαζολίνη (δείτε παρ. 2.5 Αλληλεπιδράσεις με άλλα φάρμακα). </w:t>
      </w:r>
      <w:r w:rsidRPr="0006148C">
        <w:rPr>
          <w:sz w:val="22"/>
          <w:szCs w:val="22"/>
        </w:rPr>
        <w:t xml:space="preserve"> </w:t>
      </w:r>
    </w:p>
    <w:p w:rsidR="004F1018" w:rsidRPr="00A14523" w:rsidRDefault="004F1018" w:rsidP="001E02F1">
      <w:pPr>
        <w:rPr>
          <w:sz w:val="22"/>
          <w:szCs w:val="22"/>
        </w:rPr>
      </w:pPr>
    </w:p>
    <w:p w:rsidR="004F1018" w:rsidRPr="00A14523" w:rsidRDefault="004F1018" w:rsidP="001E02F1">
      <w:pPr>
        <w:pStyle w:val="20"/>
        <w:spacing w:line="240" w:lineRule="auto"/>
        <w:rPr>
          <w:b/>
          <w:i/>
          <w:iCs/>
          <w:sz w:val="22"/>
          <w:szCs w:val="22"/>
        </w:rPr>
      </w:pPr>
      <w:r w:rsidRPr="00A14523">
        <w:rPr>
          <w:b/>
          <w:i/>
          <w:iCs/>
          <w:sz w:val="22"/>
          <w:szCs w:val="22"/>
        </w:rPr>
        <w:t>2.4.2 Παιδιά:</w:t>
      </w:r>
    </w:p>
    <w:p w:rsidR="004F1018" w:rsidRPr="00A14523" w:rsidRDefault="004F1018" w:rsidP="001E02F1">
      <w:pPr>
        <w:rPr>
          <w:sz w:val="22"/>
          <w:szCs w:val="22"/>
        </w:rPr>
      </w:pPr>
      <w:r w:rsidRPr="00A14523">
        <w:rPr>
          <w:sz w:val="22"/>
          <w:szCs w:val="22"/>
        </w:rPr>
        <w:t xml:space="preserve">Το </w:t>
      </w:r>
      <w:r w:rsidRPr="00A14523">
        <w:rPr>
          <w:sz w:val="22"/>
          <w:szCs w:val="22"/>
          <w:lang w:val="en-US"/>
        </w:rPr>
        <w:t>Catapresan</w:t>
      </w:r>
      <w:r w:rsidRPr="00A14523">
        <w:rPr>
          <w:sz w:val="22"/>
          <w:szCs w:val="22"/>
        </w:rPr>
        <w:t xml:space="preserve"> δεν συνιστάται για παιδιά και εφήβους κάτω </w:t>
      </w:r>
      <w:bookmarkStart w:id="0" w:name="_GoBack"/>
      <w:bookmarkEnd w:id="0"/>
      <w:r w:rsidRPr="00A14523">
        <w:rPr>
          <w:sz w:val="22"/>
          <w:szCs w:val="22"/>
        </w:rPr>
        <w:t xml:space="preserve">των 18 ετών. </w:t>
      </w:r>
    </w:p>
    <w:p w:rsidR="004F1018" w:rsidRPr="00A14523" w:rsidRDefault="002C6487" w:rsidP="001E02F1">
      <w:pPr>
        <w:rPr>
          <w:sz w:val="22"/>
          <w:szCs w:val="22"/>
        </w:rPr>
      </w:pPr>
      <w:r w:rsidRPr="002C6487">
        <w:rPr>
          <w:sz w:val="22"/>
          <w:szCs w:val="22"/>
        </w:rPr>
        <w:t xml:space="preserve">Κατά συνέπεια αντενδείκνυται η χορήγησή της και σε συνδυασμούς, όπως  ο συνδυασμός της με </w:t>
      </w:r>
      <w:r w:rsidR="004F1018" w:rsidRPr="00A14523">
        <w:rPr>
          <w:sz w:val="22"/>
          <w:szCs w:val="22"/>
        </w:rPr>
        <w:t xml:space="preserve">μεθυλοφαινιδάτη σε παιδιά με </w:t>
      </w:r>
      <w:r w:rsidR="004F1018" w:rsidRPr="00A14523">
        <w:rPr>
          <w:sz w:val="22"/>
          <w:szCs w:val="22"/>
          <w:lang w:val="en-US"/>
        </w:rPr>
        <w:t>ADHS</w:t>
      </w:r>
      <w:r w:rsidR="004F1018" w:rsidRPr="00A14523">
        <w:rPr>
          <w:sz w:val="22"/>
          <w:szCs w:val="22"/>
        </w:rPr>
        <w:t xml:space="preserve"> (Σύνδρομο Ελλειμματικής Προσοχής και Υπερκινητικότητας).</w:t>
      </w:r>
    </w:p>
    <w:p w:rsidR="006577D7" w:rsidRPr="00A14523" w:rsidRDefault="006577D7" w:rsidP="001E02F1">
      <w:pPr>
        <w:pStyle w:val="20"/>
        <w:spacing w:line="240" w:lineRule="auto"/>
        <w:rPr>
          <w:b/>
          <w:sz w:val="22"/>
          <w:szCs w:val="22"/>
        </w:rPr>
      </w:pPr>
    </w:p>
    <w:p w:rsidR="004F1018" w:rsidRPr="00A14523" w:rsidRDefault="004F1018" w:rsidP="001E02F1">
      <w:pPr>
        <w:rPr>
          <w:b/>
          <w:i/>
          <w:iCs/>
          <w:sz w:val="22"/>
          <w:szCs w:val="22"/>
        </w:rPr>
      </w:pPr>
      <w:r w:rsidRPr="00A14523">
        <w:rPr>
          <w:b/>
          <w:i/>
          <w:iCs/>
          <w:sz w:val="22"/>
          <w:szCs w:val="22"/>
        </w:rPr>
        <w:t xml:space="preserve">2.4.3 </w:t>
      </w:r>
      <w:r w:rsidRPr="00A14523">
        <w:rPr>
          <w:b/>
          <w:i/>
          <w:iCs/>
          <w:sz w:val="22"/>
          <w:szCs w:val="22"/>
          <w:lang w:val="en-US"/>
        </w:rPr>
        <w:t>X</w:t>
      </w:r>
      <w:r w:rsidRPr="00A14523">
        <w:rPr>
          <w:b/>
          <w:i/>
          <w:iCs/>
          <w:sz w:val="22"/>
          <w:szCs w:val="22"/>
        </w:rPr>
        <w:t>ρήση κατά την κύηση:</w:t>
      </w:r>
    </w:p>
    <w:p w:rsidR="00D439C8" w:rsidRPr="00A14523" w:rsidRDefault="00D439C8" w:rsidP="001E02F1">
      <w:pPr>
        <w:numPr>
          <w:ilvl w:val="0"/>
          <w:numId w:val="26"/>
        </w:numPr>
        <w:ind w:firstLine="0"/>
        <w:rPr>
          <w:sz w:val="22"/>
          <w:szCs w:val="22"/>
        </w:rPr>
      </w:pPr>
      <w:r w:rsidRPr="00A14523">
        <w:rPr>
          <w:sz w:val="22"/>
          <w:szCs w:val="22"/>
        </w:rPr>
        <w:t xml:space="preserve">Κατά τη διάρκεια της κύησης το </w:t>
      </w:r>
      <w:r w:rsidRPr="00A14523">
        <w:rPr>
          <w:sz w:val="22"/>
          <w:szCs w:val="22"/>
          <w:lang w:val="en-US"/>
        </w:rPr>
        <w:t>Catapresan</w:t>
      </w:r>
      <w:r w:rsidRPr="00A14523">
        <w:rPr>
          <w:sz w:val="22"/>
          <w:szCs w:val="22"/>
        </w:rPr>
        <w:t>, όπως όλα τα φάρμακα, μπορεί να χορηγείται μόνο όταν είναι απολύτως απαραίτητο. Συν</w:t>
      </w:r>
      <w:r w:rsidR="00C508B8" w:rsidRPr="00A14523">
        <w:rPr>
          <w:sz w:val="22"/>
          <w:szCs w:val="22"/>
        </w:rPr>
        <w:t>ιστά</w:t>
      </w:r>
      <w:r w:rsidRPr="00A14523">
        <w:rPr>
          <w:sz w:val="22"/>
          <w:szCs w:val="22"/>
        </w:rPr>
        <w:t>ται προσεκτική παρακολούθηση της μητέρας και του παιδιού.</w:t>
      </w:r>
    </w:p>
    <w:p w:rsidR="004F1018" w:rsidRPr="005940D3" w:rsidRDefault="00793183" w:rsidP="00A93D73">
      <w:pPr>
        <w:numPr>
          <w:ilvl w:val="0"/>
          <w:numId w:val="26"/>
        </w:numPr>
        <w:ind w:firstLine="0"/>
        <w:rPr>
          <w:sz w:val="22"/>
          <w:szCs w:val="22"/>
        </w:rPr>
      </w:pPr>
      <w:r w:rsidRPr="005940D3">
        <w:rPr>
          <w:sz w:val="22"/>
          <w:szCs w:val="22"/>
        </w:rPr>
        <w:t xml:space="preserve">Η κλονιδίνη διαπερνά τον αιματοπλακουντιακό φραγμό και μπορεί να μειώσει τον καρδιακό ρυθμό του εμβρύου. </w:t>
      </w:r>
      <w:r w:rsidR="005940D3" w:rsidRPr="005940D3">
        <w:rPr>
          <w:sz w:val="22"/>
          <w:szCs w:val="22"/>
        </w:rPr>
        <w:t>Δεν μπορεί να αποκλεισθεί, μετά τον τοκετό, η εμφάνιση παροδικής αύξηση</w:t>
      </w:r>
      <w:r w:rsidR="005940D3" w:rsidRPr="00C07597">
        <w:rPr>
          <w:sz w:val="22"/>
          <w:szCs w:val="22"/>
        </w:rPr>
        <w:t>ς</w:t>
      </w:r>
      <w:r w:rsidR="005940D3" w:rsidRPr="00DA68A7">
        <w:rPr>
          <w:sz w:val="22"/>
          <w:szCs w:val="22"/>
        </w:rPr>
        <w:t xml:space="preserve"> της αρτηριακής πίεσης στο νεογέννητο</w:t>
      </w:r>
      <w:r w:rsidR="005940D3" w:rsidRPr="00A93D73">
        <w:rPr>
          <w:sz w:val="22"/>
          <w:szCs w:val="22"/>
        </w:rPr>
        <w:t>.</w:t>
      </w:r>
      <w:r w:rsidR="005940D3" w:rsidRPr="005940D3" w:rsidDel="00EB0A5B">
        <w:rPr>
          <w:sz w:val="22"/>
          <w:szCs w:val="22"/>
        </w:rPr>
        <w:t xml:space="preserve"> </w:t>
      </w:r>
      <w:r w:rsidR="000B2AD8" w:rsidRPr="00DA68A7">
        <w:rPr>
          <w:sz w:val="22"/>
          <w:szCs w:val="22"/>
        </w:rPr>
        <w:t>Κατά τη διάρκεια της κύησης πρέπει να προτιμούνται οι από του στόματος</w:t>
      </w:r>
      <w:r w:rsidR="00DD6D7E" w:rsidRPr="006577D7">
        <w:rPr>
          <w:sz w:val="22"/>
          <w:szCs w:val="22"/>
        </w:rPr>
        <w:t xml:space="preserve"> μορφές του </w:t>
      </w:r>
      <w:r w:rsidR="00DD6D7E" w:rsidRPr="006577D7">
        <w:rPr>
          <w:sz w:val="22"/>
          <w:szCs w:val="22"/>
          <w:lang w:val="en-US"/>
        </w:rPr>
        <w:t>Catapresan</w:t>
      </w:r>
      <w:r w:rsidR="00DD6D7E" w:rsidRPr="006577D7">
        <w:rPr>
          <w:sz w:val="22"/>
          <w:szCs w:val="22"/>
        </w:rPr>
        <w:t xml:space="preserve">. </w:t>
      </w:r>
      <w:r w:rsidR="005940D3" w:rsidRPr="006577D7">
        <w:rPr>
          <w:sz w:val="22"/>
          <w:szCs w:val="22"/>
        </w:rPr>
        <w:t>Δεν υπάρχουν επαρκή δεδομένα επιδράσεως του φαρμάκου στο έμβρυο μετά από μακροχρόνια χορήγηση στη μητέρα κατά την εμβρυική περίοδο</w:t>
      </w:r>
      <w:r w:rsidR="005940D3" w:rsidRPr="00A93D73">
        <w:rPr>
          <w:sz w:val="22"/>
          <w:szCs w:val="22"/>
        </w:rPr>
        <w:t>.</w:t>
      </w:r>
      <w:r w:rsidR="005940D3" w:rsidRPr="005940D3" w:rsidDel="00EB0A5B">
        <w:rPr>
          <w:sz w:val="22"/>
          <w:szCs w:val="22"/>
        </w:rPr>
        <w:t xml:space="preserve"> </w:t>
      </w:r>
    </w:p>
    <w:p w:rsidR="004F1018" w:rsidRPr="00A14523" w:rsidRDefault="004F1018" w:rsidP="001E02F1">
      <w:pPr>
        <w:numPr>
          <w:ilvl w:val="2"/>
          <w:numId w:val="31"/>
        </w:numPr>
        <w:ind w:left="0" w:firstLine="0"/>
        <w:rPr>
          <w:b/>
          <w:i/>
          <w:iCs/>
          <w:sz w:val="22"/>
          <w:szCs w:val="22"/>
        </w:rPr>
      </w:pPr>
      <w:r w:rsidRPr="00A14523">
        <w:rPr>
          <w:b/>
          <w:i/>
          <w:iCs/>
          <w:sz w:val="22"/>
          <w:szCs w:val="22"/>
        </w:rPr>
        <w:t>Χρήση κατά τη διάρκεια της γαλουχίας:</w:t>
      </w:r>
    </w:p>
    <w:p w:rsidR="004F1018" w:rsidRPr="005940D3" w:rsidRDefault="005940D3" w:rsidP="00A93D73">
      <w:pPr>
        <w:numPr>
          <w:ilvl w:val="0"/>
          <w:numId w:val="26"/>
        </w:numPr>
        <w:ind w:firstLine="0"/>
        <w:rPr>
          <w:sz w:val="22"/>
          <w:szCs w:val="22"/>
        </w:rPr>
      </w:pPr>
      <w:r w:rsidRPr="005940D3">
        <w:rPr>
          <w:sz w:val="22"/>
          <w:szCs w:val="22"/>
        </w:rPr>
        <w:t xml:space="preserve">Η χρήση του </w:t>
      </w:r>
      <w:r w:rsidRPr="005940D3">
        <w:rPr>
          <w:sz w:val="22"/>
          <w:szCs w:val="22"/>
          <w:lang w:val="en-US"/>
        </w:rPr>
        <w:t>Catapresan</w:t>
      </w:r>
      <w:r w:rsidRPr="005940D3">
        <w:rPr>
          <w:sz w:val="22"/>
          <w:szCs w:val="22"/>
        </w:rPr>
        <w:t xml:space="preserve"> δεν συνιστάται κατά τη διάρκεια του θηλασμού.</w:t>
      </w:r>
      <w:r w:rsidRPr="00A93D73">
        <w:rPr>
          <w:sz w:val="22"/>
          <w:szCs w:val="22"/>
        </w:rPr>
        <w:t xml:space="preserve"> </w:t>
      </w:r>
    </w:p>
    <w:p w:rsidR="004F1018" w:rsidRPr="00A14523" w:rsidRDefault="004F1018" w:rsidP="001E02F1">
      <w:pPr>
        <w:rPr>
          <w:b/>
          <w:i/>
          <w:iCs/>
          <w:sz w:val="22"/>
          <w:szCs w:val="22"/>
        </w:rPr>
      </w:pPr>
      <w:r w:rsidRPr="00A14523">
        <w:rPr>
          <w:b/>
          <w:i/>
          <w:iCs/>
          <w:sz w:val="22"/>
          <w:szCs w:val="22"/>
        </w:rPr>
        <w:t>2.4.5 Επίδραση στην ικανότητα οδήγησης και χειρισμού μηχανημάτων:</w:t>
      </w:r>
    </w:p>
    <w:p w:rsidR="004F1018" w:rsidRPr="00A14523" w:rsidRDefault="005940D3" w:rsidP="001E02F1">
      <w:pPr>
        <w:rPr>
          <w:sz w:val="22"/>
          <w:szCs w:val="22"/>
        </w:rPr>
      </w:pPr>
      <w:proofErr w:type="gramStart"/>
      <w:r w:rsidRPr="00EB0A5B">
        <w:rPr>
          <w:sz w:val="22"/>
          <w:szCs w:val="22"/>
          <w:lang w:val="en-US"/>
        </w:rPr>
        <w:t>K</w:t>
      </w:r>
      <w:r w:rsidRPr="00EB0A5B">
        <w:rPr>
          <w:sz w:val="22"/>
          <w:szCs w:val="22"/>
        </w:rPr>
        <w:t xml:space="preserve">ατά τη διάρκεια της θεραπείας με το </w:t>
      </w:r>
      <w:r w:rsidRPr="00EB0A5B">
        <w:rPr>
          <w:sz w:val="22"/>
          <w:szCs w:val="22"/>
          <w:lang w:val="en-US"/>
        </w:rPr>
        <w:t>Catapresan</w:t>
      </w:r>
      <w:r w:rsidRPr="0096576B">
        <w:rPr>
          <w:sz w:val="22"/>
          <w:szCs w:val="22"/>
        </w:rPr>
        <w:t xml:space="preserve"> </w:t>
      </w:r>
      <w:r w:rsidRPr="00EB0A5B">
        <w:rPr>
          <w:sz w:val="22"/>
          <w:szCs w:val="22"/>
        </w:rPr>
        <w:t>μπορεί να εμφανίσετε ανεπιθύμητες ενέργειε</w:t>
      </w:r>
      <w:r w:rsidRPr="00A93D73">
        <w:rPr>
          <w:sz w:val="22"/>
          <w:szCs w:val="22"/>
        </w:rPr>
        <w:t>ς όπως ζάλ</w:t>
      </w:r>
      <w:r w:rsidRPr="00EB0A5B">
        <w:rPr>
          <w:sz w:val="22"/>
          <w:szCs w:val="22"/>
        </w:rPr>
        <w:t xml:space="preserve">η, </w:t>
      </w:r>
      <w:r w:rsidRPr="00521D00">
        <w:rPr>
          <w:sz w:val="22"/>
          <w:szCs w:val="22"/>
        </w:rPr>
        <w:t>καταστολή και διαταραχή του προσανατολισμού.</w:t>
      </w:r>
      <w:proofErr w:type="gramEnd"/>
      <w:r w:rsidRPr="00521D00">
        <w:rPr>
          <w:sz w:val="22"/>
          <w:szCs w:val="22"/>
        </w:rPr>
        <w:t xml:space="preserve"> Ως εκ τούτου, θα </w:t>
      </w:r>
      <w:r w:rsidRPr="00521D00">
        <w:rPr>
          <w:sz w:val="22"/>
          <w:szCs w:val="22"/>
        </w:rPr>
        <w:lastRenderedPageBreak/>
        <w:t xml:space="preserve">πρέπει να </w:t>
      </w:r>
      <w:r>
        <w:rPr>
          <w:sz w:val="22"/>
          <w:szCs w:val="22"/>
        </w:rPr>
        <w:t>εφιστάται η</w:t>
      </w:r>
      <w:r w:rsidRPr="00521D00">
        <w:rPr>
          <w:sz w:val="22"/>
          <w:szCs w:val="22"/>
        </w:rPr>
        <w:t xml:space="preserve"> προσοχή </w:t>
      </w:r>
      <w:r>
        <w:rPr>
          <w:sz w:val="22"/>
          <w:szCs w:val="22"/>
        </w:rPr>
        <w:t xml:space="preserve">σας </w:t>
      </w:r>
      <w:r w:rsidRPr="00521D00">
        <w:rPr>
          <w:sz w:val="22"/>
          <w:szCs w:val="22"/>
        </w:rPr>
        <w:t xml:space="preserve">κατά την οδήγηση ή τον χειρισμό μηχανημάτων. Εάν </w:t>
      </w:r>
      <w:r>
        <w:rPr>
          <w:sz w:val="22"/>
          <w:szCs w:val="22"/>
        </w:rPr>
        <w:t>εμφανίσετε</w:t>
      </w:r>
      <w:r w:rsidRPr="00521D00">
        <w:rPr>
          <w:sz w:val="22"/>
          <w:szCs w:val="22"/>
        </w:rPr>
        <w:t xml:space="preserve"> τις παραπάνω ανεπιθύμητες ενέργειες θα πρέπει να αποφύγ</w:t>
      </w:r>
      <w:r>
        <w:rPr>
          <w:sz w:val="22"/>
          <w:szCs w:val="22"/>
        </w:rPr>
        <w:t>ετε</w:t>
      </w:r>
      <w:r w:rsidRPr="00521D00">
        <w:rPr>
          <w:sz w:val="22"/>
          <w:szCs w:val="22"/>
        </w:rPr>
        <w:t xml:space="preserve"> </w:t>
      </w:r>
      <w:r>
        <w:rPr>
          <w:sz w:val="22"/>
          <w:szCs w:val="22"/>
        </w:rPr>
        <w:t>πιθανώς</w:t>
      </w:r>
      <w:r w:rsidRPr="00521D00">
        <w:rPr>
          <w:sz w:val="22"/>
          <w:szCs w:val="22"/>
        </w:rPr>
        <w:t xml:space="preserve"> επικίνδυνες ενέργειες όπως η οδήγηση ή ο χειρισμός μηχανημάτων.</w:t>
      </w:r>
    </w:p>
    <w:p w:rsidR="00AF59DB" w:rsidRDefault="00AF59DB" w:rsidP="001E02F1">
      <w:pPr>
        <w:jc w:val="both"/>
        <w:rPr>
          <w:b/>
          <w:i/>
          <w:sz w:val="22"/>
          <w:szCs w:val="22"/>
        </w:rPr>
      </w:pPr>
    </w:p>
    <w:p w:rsidR="004F1018" w:rsidRPr="00A14523" w:rsidRDefault="004F1018" w:rsidP="001E02F1">
      <w:pPr>
        <w:jc w:val="both"/>
        <w:rPr>
          <w:b/>
          <w:i/>
          <w:sz w:val="22"/>
          <w:szCs w:val="22"/>
        </w:rPr>
      </w:pPr>
      <w:r w:rsidRPr="00A14523">
        <w:rPr>
          <w:b/>
          <w:i/>
          <w:sz w:val="22"/>
          <w:szCs w:val="22"/>
        </w:rPr>
        <w:t>2.4.6 Ιδιαίτερες προειδοποιήσεις για τα περιεχόμενα έκδοχα:</w:t>
      </w:r>
    </w:p>
    <w:p w:rsidR="00C95142" w:rsidRPr="00A14523" w:rsidRDefault="00E475BA" w:rsidP="001E02F1">
      <w:pPr>
        <w:rPr>
          <w:sz w:val="22"/>
          <w:szCs w:val="22"/>
        </w:rPr>
      </w:pPr>
      <w:r w:rsidRPr="00A14523">
        <w:rPr>
          <w:sz w:val="22"/>
          <w:szCs w:val="22"/>
        </w:rPr>
        <w:t>Δισκία 0.</w:t>
      </w:r>
      <w:r w:rsidR="00C95142" w:rsidRPr="00A14523">
        <w:rPr>
          <w:sz w:val="22"/>
          <w:szCs w:val="22"/>
        </w:rPr>
        <w:t xml:space="preserve">150 </w:t>
      </w:r>
      <w:r w:rsidR="00C95142" w:rsidRPr="00A14523">
        <w:rPr>
          <w:sz w:val="22"/>
          <w:szCs w:val="22"/>
          <w:lang w:val="en-US"/>
        </w:rPr>
        <w:t>mg</w:t>
      </w:r>
    </w:p>
    <w:p w:rsidR="00C95142" w:rsidRPr="007F6479" w:rsidRDefault="00C95142" w:rsidP="001E02F1">
      <w:pPr>
        <w:rPr>
          <w:sz w:val="22"/>
          <w:szCs w:val="22"/>
        </w:rPr>
      </w:pPr>
      <w:r w:rsidRPr="00A14523">
        <w:rPr>
          <w:sz w:val="22"/>
          <w:szCs w:val="22"/>
        </w:rPr>
        <w:t xml:space="preserve">Αυτό το προϊόν </w:t>
      </w:r>
      <w:r w:rsidRPr="007F6479">
        <w:rPr>
          <w:sz w:val="22"/>
          <w:szCs w:val="22"/>
        </w:rPr>
        <w:t xml:space="preserve">περιέχει </w:t>
      </w:r>
      <w:r w:rsidR="005940D3" w:rsidRPr="00A93D73">
        <w:rPr>
          <w:sz w:val="22"/>
          <w:szCs w:val="22"/>
        </w:rPr>
        <w:t>205,5</w:t>
      </w:r>
      <w:r w:rsidRPr="007F6479">
        <w:rPr>
          <w:sz w:val="22"/>
          <w:szCs w:val="22"/>
        </w:rPr>
        <w:t xml:space="preserve"> </w:t>
      </w:r>
      <w:r w:rsidRPr="007F6479">
        <w:rPr>
          <w:sz w:val="22"/>
          <w:szCs w:val="22"/>
          <w:lang w:val="en-US"/>
        </w:rPr>
        <w:t>mg</w:t>
      </w:r>
      <w:r w:rsidRPr="007F6479">
        <w:rPr>
          <w:sz w:val="22"/>
          <w:szCs w:val="22"/>
        </w:rPr>
        <w:t xml:space="preserve"> λακτόζης ανά μέγιστη προτεινόμενη ημερήσια δόση.</w:t>
      </w:r>
    </w:p>
    <w:p w:rsidR="00C95142" w:rsidRPr="00A14523" w:rsidRDefault="00C95142" w:rsidP="001E02F1">
      <w:pPr>
        <w:rPr>
          <w:sz w:val="22"/>
          <w:szCs w:val="22"/>
        </w:rPr>
      </w:pPr>
      <w:r w:rsidRPr="007F6479">
        <w:rPr>
          <w:sz w:val="22"/>
          <w:szCs w:val="22"/>
        </w:rPr>
        <w:t>Ασθενείς με σπάνι</w:t>
      </w:r>
      <w:r w:rsidR="00F330F7" w:rsidRPr="007F6479">
        <w:rPr>
          <w:sz w:val="22"/>
          <w:szCs w:val="22"/>
        </w:rPr>
        <w:t>ες</w:t>
      </w:r>
      <w:r w:rsidRPr="007F6479">
        <w:rPr>
          <w:sz w:val="22"/>
          <w:szCs w:val="22"/>
        </w:rPr>
        <w:t xml:space="preserve"> κληρονομικ</w:t>
      </w:r>
      <w:r w:rsidR="00F330F7" w:rsidRPr="007F6479">
        <w:rPr>
          <w:sz w:val="22"/>
          <w:szCs w:val="22"/>
        </w:rPr>
        <w:t>ές</w:t>
      </w:r>
      <w:r w:rsidRPr="007F6479">
        <w:rPr>
          <w:sz w:val="22"/>
          <w:szCs w:val="22"/>
        </w:rPr>
        <w:t xml:space="preserve"> κατ</w:t>
      </w:r>
      <w:r w:rsidR="00F330F7" w:rsidRPr="007F6479">
        <w:rPr>
          <w:sz w:val="22"/>
          <w:szCs w:val="22"/>
        </w:rPr>
        <w:t>α</w:t>
      </w:r>
      <w:r w:rsidRPr="007F6479">
        <w:rPr>
          <w:sz w:val="22"/>
          <w:szCs w:val="22"/>
        </w:rPr>
        <w:t>στ</w:t>
      </w:r>
      <w:r w:rsidR="00F330F7" w:rsidRPr="007F6479">
        <w:rPr>
          <w:sz w:val="22"/>
          <w:szCs w:val="22"/>
        </w:rPr>
        <w:t>ά</w:t>
      </w:r>
      <w:r w:rsidRPr="007F6479">
        <w:rPr>
          <w:sz w:val="22"/>
          <w:szCs w:val="22"/>
        </w:rPr>
        <w:t>σ</w:t>
      </w:r>
      <w:r w:rsidR="00F330F7" w:rsidRPr="007F6479">
        <w:rPr>
          <w:sz w:val="22"/>
          <w:szCs w:val="22"/>
        </w:rPr>
        <w:t>εις</w:t>
      </w:r>
      <w:r w:rsidRPr="00A14523">
        <w:rPr>
          <w:sz w:val="22"/>
          <w:szCs w:val="22"/>
        </w:rPr>
        <w:t xml:space="preserve"> δυσανεξίας στη λακτόζη π.χ. γαλακτοζαιμία, δε θα πρέπει να λαμβάνουν αυτό το φάρμακο.</w:t>
      </w:r>
    </w:p>
    <w:p w:rsidR="00382D80" w:rsidRPr="00A14523" w:rsidRDefault="00382D80" w:rsidP="001E02F1">
      <w:pPr>
        <w:rPr>
          <w:sz w:val="22"/>
          <w:szCs w:val="22"/>
        </w:rPr>
      </w:pPr>
    </w:p>
    <w:p w:rsidR="00382D80" w:rsidRPr="00A14523" w:rsidRDefault="00947F8D" w:rsidP="001E02F1">
      <w:pPr>
        <w:rPr>
          <w:b/>
          <w:sz w:val="22"/>
          <w:szCs w:val="22"/>
        </w:rPr>
      </w:pPr>
      <w:r w:rsidRPr="00A14523">
        <w:rPr>
          <w:b/>
          <w:sz w:val="22"/>
          <w:szCs w:val="22"/>
          <w:lang w:val="en-US"/>
        </w:rPr>
        <w:t xml:space="preserve">2.5 </w:t>
      </w:r>
      <w:r w:rsidR="00382D80" w:rsidRPr="00A14523">
        <w:rPr>
          <w:b/>
          <w:sz w:val="22"/>
          <w:szCs w:val="22"/>
        </w:rPr>
        <w:t>Αλληλεπιδράσεις με άλλα φάρμακα</w:t>
      </w:r>
    </w:p>
    <w:p w:rsidR="00382D80" w:rsidRPr="00A14523" w:rsidRDefault="00C907E8" w:rsidP="001E02F1">
      <w:pPr>
        <w:numPr>
          <w:ilvl w:val="0"/>
          <w:numId w:val="27"/>
        </w:numPr>
        <w:ind w:firstLine="0"/>
        <w:rPr>
          <w:sz w:val="22"/>
          <w:szCs w:val="22"/>
        </w:rPr>
      </w:pPr>
      <w:r w:rsidRPr="00A14523">
        <w:rPr>
          <w:sz w:val="22"/>
          <w:szCs w:val="22"/>
        </w:rPr>
        <w:t>Η μείωση της αρτηριακής πίεσης  που προκαλείται από την κλονιδίνη μπορεί να ενισχυθεί περαιτέρω από ταυτόχρονη χορήγηση άλλων αντιυπερτασικών παραγόντων. Αυτό μπορεί να εφαρμοσθεί και να χορηγηθούν αντιυπερτασικοί παράγοντες</w:t>
      </w:r>
      <w:r w:rsidR="002B6430" w:rsidRPr="00A14523">
        <w:rPr>
          <w:sz w:val="22"/>
          <w:szCs w:val="22"/>
        </w:rPr>
        <w:t xml:space="preserve"> όπως τα διουρητικά, τα αγγειοδιασταλτικά, οι αναστολείς των β – αδρενεργικών υποδοχέων</w:t>
      </w:r>
      <w:r w:rsidR="00073F10" w:rsidRPr="00A14523">
        <w:rPr>
          <w:sz w:val="22"/>
          <w:szCs w:val="22"/>
        </w:rPr>
        <w:t>, οι ανταγωνιστές ασβεστίου και οι ανταγωνιστές του μετατρεπτικού ενζύμου της αγγειοτενσίνης. Αυτό δεν πρέπει να γίνει με αναστολείς των α1 – αδρενεργικών υποδοχέων.</w:t>
      </w:r>
    </w:p>
    <w:p w:rsidR="000D5259" w:rsidRPr="00A14523" w:rsidRDefault="000D5259" w:rsidP="001E02F1">
      <w:pPr>
        <w:numPr>
          <w:ilvl w:val="0"/>
          <w:numId w:val="27"/>
        </w:numPr>
        <w:ind w:firstLine="0"/>
        <w:rPr>
          <w:sz w:val="22"/>
          <w:szCs w:val="22"/>
        </w:rPr>
      </w:pPr>
      <w:r w:rsidRPr="00A14523">
        <w:rPr>
          <w:sz w:val="22"/>
          <w:szCs w:val="22"/>
        </w:rPr>
        <w:t>Ουσίες που ανεβάζουν την αρτηριακή πίεση ή προκαλούν κατακράτηση νατρίου και νερού, όπως γίνεται με τα μη στεροειδή αντιφλεγμονώδη φάρμακα, μπορούν να μειώσουν το θεραπευτικό αποτέλεσμα της κλονιδίνης.</w:t>
      </w:r>
    </w:p>
    <w:p w:rsidR="00BC2D77" w:rsidRPr="00A14523" w:rsidRDefault="00BC2D77" w:rsidP="001E02F1">
      <w:pPr>
        <w:numPr>
          <w:ilvl w:val="0"/>
          <w:numId w:val="27"/>
        </w:numPr>
        <w:ind w:firstLine="0"/>
        <w:rPr>
          <w:sz w:val="22"/>
          <w:szCs w:val="22"/>
        </w:rPr>
      </w:pPr>
      <w:r w:rsidRPr="00A14523">
        <w:rPr>
          <w:sz w:val="22"/>
          <w:szCs w:val="22"/>
        </w:rPr>
        <w:t>Ουσίες με αναστολείς των α2 – αδρενεργικών υποδοχέων, όπως η φαιντολαμίνη ή η τολαζολίνη, μπορούν να παρεμποδίσουν το αποτέλεσμα της δράσης της κλονιδίνης και τούτο είναι δοσοεξαρτώμενο.</w:t>
      </w:r>
    </w:p>
    <w:p w:rsidR="00BC2D77" w:rsidRPr="00A14523" w:rsidRDefault="00BC2D77" w:rsidP="001E02F1">
      <w:pPr>
        <w:numPr>
          <w:ilvl w:val="0"/>
          <w:numId w:val="27"/>
        </w:numPr>
        <w:ind w:firstLine="0"/>
        <w:rPr>
          <w:sz w:val="22"/>
          <w:szCs w:val="22"/>
        </w:rPr>
      </w:pPr>
      <w:r w:rsidRPr="00A14523">
        <w:rPr>
          <w:sz w:val="22"/>
          <w:szCs w:val="22"/>
        </w:rPr>
        <w:t xml:space="preserve">Ταυτόχρονη χορήγηση ουσιών με αρνητική χρονοτρόπο ή δρομοτρόπο δράση, </w:t>
      </w:r>
      <w:r w:rsidR="008D6A78" w:rsidRPr="00A14523">
        <w:rPr>
          <w:sz w:val="22"/>
          <w:szCs w:val="22"/>
        </w:rPr>
        <w:t>όπως οι αναστολείς των β – αδρενεργικών υποδοχέων ή των γλυκοσιδών της δακτυλίτιδος, μπορούν να προκαλέσουν ή να ενισχύσουν τον βραδυκαρδιακό ρυθμό.</w:t>
      </w:r>
    </w:p>
    <w:p w:rsidR="008D6A78" w:rsidRPr="00A14523" w:rsidRDefault="008D6A78" w:rsidP="001E02F1">
      <w:pPr>
        <w:numPr>
          <w:ilvl w:val="0"/>
          <w:numId w:val="27"/>
        </w:numPr>
        <w:ind w:firstLine="0"/>
        <w:rPr>
          <w:sz w:val="22"/>
          <w:szCs w:val="22"/>
        </w:rPr>
      </w:pPr>
      <w:r w:rsidRPr="00A14523">
        <w:rPr>
          <w:sz w:val="22"/>
          <w:szCs w:val="22"/>
        </w:rPr>
        <w:t>Πρέπει να αναφερθεί ότι η ταυτόχρονη χορήγηση αναστολέων των β – αδρενεργικών υποδοχέων</w:t>
      </w:r>
      <w:r w:rsidR="004D522C" w:rsidRPr="00A14523">
        <w:rPr>
          <w:sz w:val="22"/>
          <w:szCs w:val="22"/>
        </w:rPr>
        <w:t xml:space="preserve"> θα προκαλέσει ή θα ενισχύσει περιφερικές αγγειακές διαταραχές.</w:t>
      </w:r>
    </w:p>
    <w:p w:rsidR="004D522C" w:rsidRPr="00A14523" w:rsidRDefault="004D522C" w:rsidP="001E02F1">
      <w:pPr>
        <w:numPr>
          <w:ilvl w:val="0"/>
          <w:numId w:val="27"/>
        </w:numPr>
        <w:ind w:firstLine="0"/>
        <w:rPr>
          <w:sz w:val="22"/>
          <w:szCs w:val="22"/>
        </w:rPr>
      </w:pPr>
      <w:r w:rsidRPr="00A14523">
        <w:rPr>
          <w:sz w:val="22"/>
          <w:szCs w:val="22"/>
        </w:rPr>
        <w:t>Η αντιυπερτασική δράση της κλονιδίνης μπορεί να μειώσει ή να καταργήσει την ορθοστατική διαταραχή που μπορεί να προκαλέσει ταυτόχρονη</w:t>
      </w:r>
      <w:r w:rsidR="007D2E7F" w:rsidRPr="00A14523">
        <w:rPr>
          <w:sz w:val="22"/>
          <w:szCs w:val="22"/>
        </w:rPr>
        <w:t xml:space="preserve"> χορήγηση τρικυκλικών αντικαταθλιπτικών ή νευροληπτικών με ιδιότητες των αναστολέων των α – αδρενεργικών υποδοχέων.</w:t>
      </w:r>
    </w:p>
    <w:p w:rsidR="007D2E7F" w:rsidRPr="00A14523" w:rsidRDefault="00654AEA" w:rsidP="001E02F1">
      <w:pPr>
        <w:numPr>
          <w:ilvl w:val="0"/>
          <w:numId w:val="27"/>
        </w:numPr>
        <w:ind w:firstLine="0"/>
        <w:rPr>
          <w:sz w:val="22"/>
          <w:szCs w:val="22"/>
        </w:rPr>
      </w:pPr>
      <w:r w:rsidRPr="00A14523">
        <w:rPr>
          <w:sz w:val="22"/>
          <w:szCs w:val="22"/>
        </w:rPr>
        <w:t xml:space="preserve">Βασισμένοι σε παρατηρήσεις σχετικά με ασθενείς σε κατάσταση αλκοολικού </w:t>
      </w:r>
      <w:r w:rsidRPr="00A14523">
        <w:rPr>
          <w:sz w:val="22"/>
          <w:szCs w:val="22"/>
          <w:lang w:val="en-US"/>
        </w:rPr>
        <w:t>delirium</w:t>
      </w:r>
      <w:r w:rsidRPr="00A14523">
        <w:rPr>
          <w:sz w:val="22"/>
          <w:szCs w:val="22"/>
        </w:rPr>
        <w:t>, προτείνεται ότι υψηλές ενδοφλέβιες δόσεις κλονιδίνης μπορούν να αυξήσουν</w:t>
      </w:r>
      <w:r w:rsidR="00DB3348" w:rsidRPr="00A14523">
        <w:rPr>
          <w:sz w:val="22"/>
          <w:szCs w:val="22"/>
        </w:rPr>
        <w:t xml:space="preserve"> την αρρυθμία (παράταση του </w:t>
      </w:r>
      <w:r w:rsidR="00DB3348" w:rsidRPr="00A14523">
        <w:rPr>
          <w:sz w:val="22"/>
          <w:szCs w:val="22"/>
          <w:lang w:val="en-US"/>
        </w:rPr>
        <w:t>QT</w:t>
      </w:r>
      <w:r w:rsidR="00DB3348" w:rsidRPr="00A14523">
        <w:rPr>
          <w:sz w:val="22"/>
          <w:szCs w:val="22"/>
        </w:rPr>
        <w:t xml:space="preserve"> διαστήματος, κολπική μαρμαρυγή) υψηλών δόσεων αλοπεριδόλης. Ο μηχανισμός της παραπάνω δράσης δεν έχει αποκαλυφθεί.</w:t>
      </w:r>
    </w:p>
    <w:p w:rsidR="00F14849" w:rsidRPr="00A14523" w:rsidRDefault="00F14849" w:rsidP="001E02F1">
      <w:pPr>
        <w:numPr>
          <w:ilvl w:val="0"/>
          <w:numId w:val="27"/>
        </w:numPr>
        <w:ind w:firstLine="0"/>
        <w:rPr>
          <w:sz w:val="22"/>
          <w:szCs w:val="22"/>
        </w:rPr>
      </w:pPr>
      <w:r w:rsidRPr="00A14523">
        <w:rPr>
          <w:sz w:val="22"/>
          <w:szCs w:val="22"/>
        </w:rPr>
        <w:t>Το αποτέλεσμα των κεντρικώς δρώντων κατασταλτικών ή του οινοπνεύματος μπορεί να ενισχυθεί</w:t>
      </w:r>
      <w:r w:rsidR="00511AB5" w:rsidRPr="00A14523">
        <w:rPr>
          <w:sz w:val="22"/>
          <w:szCs w:val="22"/>
        </w:rPr>
        <w:t xml:space="preserve"> από την κλονιδίνη. Επίσης, πριν πάρετε το φάρμακο, πρέπει να έχετε ενημερώσει το γιατρό σας για κάθε φάρμακο που τυχόν παίρνετε. Φάρμακο είναι κάθε προϊόν που χορηγείται και χωρίς ιατρική συνταγή.</w:t>
      </w:r>
    </w:p>
    <w:p w:rsidR="00511AB5" w:rsidRPr="00A14523" w:rsidRDefault="00511AB5" w:rsidP="001E02F1">
      <w:pPr>
        <w:rPr>
          <w:sz w:val="22"/>
          <w:szCs w:val="22"/>
        </w:rPr>
      </w:pPr>
    </w:p>
    <w:p w:rsidR="00511AB5" w:rsidRPr="00A14523" w:rsidRDefault="00947F8D" w:rsidP="001E02F1">
      <w:pPr>
        <w:rPr>
          <w:b/>
          <w:sz w:val="22"/>
          <w:szCs w:val="22"/>
        </w:rPr>
      </w:pPr>
      <w:r w:rsidRPr="00985C55">
        <w:rPr>
          <w:b/>
          <w:sz w:val="22"/>
          <w:szCs w:val="22"/>
        </w:rPr>
        <w:t xml:space="preserve">2.6 </w:t>
      </w:r>
      <w:r w:rsidR="00511AB5" w:rsidRPr="00A14523">
        <w:rPr>
          <w:b/>
          <w:sz w:val="22"/>
          <w:szCs w:val="22"/>
        </w:rPr>
        <w:t>Δοσολογία και Τρόπος Χορήγησης</w:t>
      </w:r>
    </w:p>
    <w:p w:rsidR="00511AB5" w:rsidRPr="00A14523" w:rsidRDefault="009C2A51" w:rsidP="001E02F1">
      <w:pPr>
        <w:rPr>
          <w:sz w:val="22"/>
          <w:szCs w:val="22"/>
        </w:rPr>
      </w:pPr>
      <w:r w:rsidRPr="00A14523">
        <w:rPr>
          <w:sz w:val="22"/>
          <w:szCs w:val="22"/>
        </w:rPr>
        <w:t xml:space="preserve">Η θεραπεία της υπέρτασης απαιτεί τακτική ιατρική παρακολούθηση. Το δοσολογικό σχήμα του </w:t>
      </w:r>
      <w:r w:rsidRPr="00A14523">
        <w:rPr>
          <w:sz w:val="22"/>
          <w:szCs w:val="22"/>
          <w:lang w:val="en-US"/>
        </w:rPr>
        <w:t>Catapresan</w:t>
      </w:r>
      <w:r w:rsidRPr="00A14523">
        <w:rPr>
          <w:sz w:val="22"/>
          <w:szCs w:val="22"/>
        </w:rPr>
        <w:t xml:space="preserve"> </w:t>
      </w:r>
      <w:r w:rsidR="00611322" w:rsidRPr="00A14523">
        <w:rPr>
          <w:sz w:val="22"/>
          <w:szCs w:val="22"/>
        </w:rPr>
        <w:t>πρέπει να ρυθμίζεται σύμφωνα με την ατομική ανταπόκριση της αρτηριακής πίεσης του ασθενούς</w:t>
      </w:r>
      <w:r w:rsidR="009F3994" w:rsidRPr="00A14523">
        <w:rPr>
          <w:sz w:val="22"/>
          <w:szCs w:val="22"/>
        </w:rPr>
        <w:t>.</w:t>
      </w:r>
    </w:p>
    <w:p w:rsidR="009F3994" w:rsidRPr="00A14523" w:rsidRDefault="009F3994" w:rsidP="001E02F1">
      <w:pPr>
        <w:rPr>
          <w:b/>
          <w:sz w:val="22"/>
          <w:szCs w:val="22"/>
        </w:rPr>
      </w:pPr>
      <w:r w:rsidRPr="00A14523">
        <w:rPr>
          <w:b/>
          <w:sz w:val="22"/>
          <w:szCs w:val="22"/>
        </w:rPr>
        <w:t>Δισκία</w:t>
      </w:r>
    </w:p>
    <w:p w:rsidR="009F3994" w:rsidRPr="00A14523" w:rsidRDefault="00424739" w:rsidP="001E02F1">
      <w:pPr>
        <w:rPr>
          <w:sz w:val="22"/>
          <w:szCs w:val="22"/>
        </w:rPr>
      </w:pPr>
      <w:r w:rsidRPr="00A14523">
        <w:rPr>
          <w:sz w:val="22"/>
          <w:szCs w:val="22"/>
        </w:rPr>
        <w:t>Στην ήπια</w:t>
      </w:r>
      <w:r w:rsidR="00AE7602" w:rsidRPr="00A14523">
        <w:rPr>
          <w:sz w:val="22"/>
          <w:szCs w:val="22"/>
        </w:rPr>
        <w:t xml:space="preserve"> ή μέτρια υπέρταση αρχική δόση 0.075 </w:t>
      </w:r>
      <w:r w:rsidR="00AE7602" w:rsidRPr="00A14523">
        <w:rPr>
          <w:sz w:val="22"/>
          <w:szCs w:val="22"/>
          <w:lang w:val="en-US"/>
        </w:rPr>
        <w:t>mg</w:t>
      </w:r>
      <w:r w:rsidR="00D42142" w:rsidRPr="00A14523">
        <w:rPr>
          <w:sz w:val="22"/>
          <w:szCs w:val="22"/>
        </w:rPr>
        <w:t xml:space="preserve"> </w:t>
      </w:r>
      <w:r w:rsidR="00AE7602" w:rsidRPr="00A14523">
        <w:rPr>
          <w:sz w:val="22"/>
          <w:szCs w:val="22"/>
        </w:rPr>
        <w:t xml:space="preserve">ή 0.150 </w:t>
      </w:r>
      <w:r w:rsidR="00AE7602" w:rsidRPr="00A14523">
        <w:rPr>
          <w:sz w:val="22"/>
          <w:szCs w:val="22"/>
          <w:lang w:val="en-US"/>
        </w:rPr>
        <w:t>mg</w:t>
      </w:r>
      <w:r w:rsidR="00AE7602" w:rsidRPr="00A14523">
        <w:rPr>
          <w:sz w:val="22"/>
          <w:szCs w:val="22"/>
        </w:rPr>
        <w:t xml:space="preserve"> δύο φορές ημερησίως επαρκούν στις περισσότερες περιπτώσεις.</w:t>
      </w:r>
    </w:p>
    <w:p w:rsidR="00AE7602" w:rsidRPr="00A14523" w:rsidRDefault="00AE7602" w:rsidP="001E02F1">
      <w:pPr>
        <w:rPr>
          <w:sz w:val="22"/>
          <w:szCs w:val="22"/>
        </w:rPr>
      </w:pPr>
      <w:r w:rsidRPr="00A14523">
        <w:rPr>
          <w:sz w:val="22"/>
          <w:szCs w:val="22"/>
        </w:rPr>
        <w:t xml:space="preserve">Ύστερα από περίοδο 2-4 εβδομάδων η δόση μπορεί να αυξηθεί, εάν είναι ανάγκη, έως ότου επιτευχθεί το επιθυμητό αποτέλεσμα. Συνήθεις δόσεις υψηλότερες των 0.6 </w:t>
      </w:r>
      <w:r w:rsidRPr="00A14523">
        <w:rPr>
          <w:sz w:val="22"/>
          <w:szCs w:val="22"/>
          <w:lang w:val="en-US"/>
        </w:rPr>
        <w:t>mg</w:t>
      </w:r>
      <w:r w:rsidRPr="00A14523">
        <w:rPr>
          <w:sz w:val="22"/>
          <w:szCs w:val="22"/>
        </w:rPr>
        <w:t xml:space="preserve"> ημερησίως δεν επιφέρουν</w:t>
      </w:r>
      <w:r w:rsidR="00C92AA2" w:rsidRPr="00A14523">
        <w:rPr>
          <w:sz w:val="22"/>
          <w:szCs w:val="22"/>
        </w:rPr>
        <w:t xml:space="preserve"> περαιτέρω αξιοσημείωτη πτώση της αρτηριακής πίεσης.</w:t>
      </w:r>
    </w:p>
    <w:p w:rsidR="00C92AA2" w:rsidRPr="00A14523" w:rsidRDefault="00C92AA2" w:rsidP="001E02F1">
      <w:pPr>
        <w:rPr>
          <w:sz w:val="22"/>
          <w:szCs w:val="22"/>
        </w:rPr>
      </w:pPr>
      <w:r w:rsidRPr="00A14523">
        <w:rPr>
          <w:sz w:val="22"/>
          <w:szCs w:val="22"/>
        </w:rPr>
        <w:t xml:space="preserve">Σε υψηλή υπέρταση ίσως είναι αναγκαίο να αυξηθεί η εφ’άπαξ δόση περισσότερο από 0.3 </w:t>
      </w:r>
      <w:r w:rsidRPr="00A14523">
        <w:rPr>
          <w:sz w:val="22"/>
          <w:szCs w:val="22"/>
          <w:lang w:val="en-US"/>
        </w:rPr>
        <w:t>mg</w:t>
      </w:r>
      <w:r w:rsidRPr="00A14523">
        <w:rPr>
          <w:sz w:val="22"/>
          <w:szCs w:val="22"/>
        </w:rPr>
        <w:t xml:space="preserve">. Αυτό μπορεί να επαναληφθεί έως 3 φορές την ημέρα (0.9 </w:t>
      </w:r>
      <w:r w:rsidRPr="00A14523">
        <w:rPr>
          <w:sz w:val="22"/>
          <w:szCs w:val="22"/>
          <w:lang w:val="en-US"/>
        </w:rPr>
        <w:t>mg</w:t>
      </w:r>
      <w:r w:rsidRPr="00A14523">
        <w:rPr>
          <w:sz w:val="22"/>
          <w:szCs w:val="22"/>
        </w:rPr>
        <w:t>).</w:t>
      </w:r>
    </w:p>
    <w:p w:rsidR="002531E2" w:rsidRPr="00A14523" w:rsidRDefault="002531E2" w:rsidP="001E02F1">
      <w:pPr>
        <w:rPr>
          <w:b/>
          <w:sz w:val="22"/>
          <w:szCs w:val="22"/>
        </w:rPr>
      </w:pPr>
      <w:r w:rsidRPr="00A14523">
        <w:rPr>
          <w:b/>
          <w:sz w:val="22"/>
          <w:szCs w:val="22"/>
        </w:rPr>
        <w:t>Νεφρική Ανεπάρκεια</w:t>
      </w:r>
    </w:p>
    <w:p w:rsidR="005940D3" w:rsidRPr="00CD1CC1" w:rsidRDefault="008D3F76" w:rsidP="001E02F1">
      <w:pPr>
        <w:rPr>
          <w:sz w:val="22"/>
          <w:szCs w:val="22"/>
        </w:rPr>
      </w:pPr>
      <w:r w:rsidRPr="00A14523">
        <w:rPr>
          <w:sz w:val="22"/>
          <w:szCs w:val="22"/>
        </w:rPr>
        <w:lastRenderedPageBreak/>
        <w:t>Η δοσολογία πρέπει να ρυθμιστεί σύμφωνα</w:t>
      </w:r>
      <w:r w:rsidR="005940D3" w:rsidRPr="00CD1CC1">
        <w:rPr>
          <w:sz w:val="22"/>
          <w:szCs w:val="22"/>
        </w:rPr>
        <w:t>:</w:t>
      </w:r>
    </w:p>
    <w:p w:rsidR="005940D3" w:rsidRPr="00CD1CC1" w:rsidRDefault="008D3F76" w:rsidP="00CD1CC1">
      <w:pPr>
        <w:numPr>
          <w:ilvl w:val="0"/>
          <w:numId w:val="32"/>
        </w:numPr>
        <w:rPr>
          <w:sz w:val="22"/>
          <w:szCs w:val="22"/>
        </w:rPr>
      </w:pPr>
      <w:r w:rsidRPr="00A14523">
        <w:rPr>
          <w:sz w:val="22"/>
          <w:szCs w:val="22"/>
        </w:rPr>
        <w:t xml:space="preserve"> με την ατομική αντιυπερτασική ανταπόκριση η οποία μπορεί να ποικίλλει σε μεγάλο βαθμό σε ασθενείς με νεφρική ανεπάρκεια. </w:t>
      </w:r>
    </w:p>
    <w:p w:rsidR="005940D3" w:rsidRPr="00CD1CC1" w:rsidRDefault="005940D3" w:rsidP="00CD1CC1">
      <w:pPr>
        <w:numPr>
          <w:ilvl w:val="0"/>
          <w:numId w:val="32"/>
        </w:numPr>
        <w:rPr>
          <w:sz w:val="22"/>
          <w:szCs w:val="22"/>
        </w:rPr>
      </w:pPr>
      <w:r>
        <w:rPr>
          <w:sz w:val="22"/>
          <w:szCs w:val="22"/>
        </w:rPr>
        <w:t>σύμφωνα με το βαθμό νεφρικής ανεπάρκειας.</w:t>
      </w:r>
    </w:p>
    <w:p w:rsidR="000D5259" w:rsidRPr="00A14523" w:rsidRDefault="008D3F76" w:rsidP="005940D3">
      <w:pPr>
        <w:rPr>
          <w:sz w:val="22"/>
          <w:szCs w:val="22"/>
        </w:rPr>
      </w:pPr>
      <w:r w:rsidRPr="00A14523">
        <w:rPr>
          <w:sz w:val="22"/>
          <w:szCs w:val="22"/>
        </w:rPr>
        <w:t>Απαιτείται προσεκτική ιατρική παρακολούθηση. Επειδή μικρά ποσά κλονιδίνης απομακρύνονται κατά τη συνήθη συνεδρίαση αιμοδι</w:t>
      </w:r>
      <w:r w:rsidR="00046D78">
        <w:rPr>
          <w:sz w:val="22"/>
          <w:szCs w:val="22"/>
        </w:rPr>
        <w:t>υ</w:t>
      </w:r>
      <w:r w:rsidRPr="00A14523">
        <w:rPr>
          <w:sz w:val="22"/>
          <w:szCs w:val="22"/>
        </w:rPr>
        <w:t>λύσεως, δεν είναι αναγκαίο να χορηγηθεί επιπρόσθετη ποσότητα κλονιδίνης.</w:t>
      </w:r>
    </w:p>
    <w:p w:rsidR="004F1018" w:rsidRPr="00A14523" w:rsidRDefault="004F1018" w:rsidP="001E02F1">
      <w:pPr>
        <w:rPr>
          <w:sz w:val="22"/>
          <w:szCs w:val="22"/>
        </w:rPr>
      </w:pPr>
    </w:p>
    <w:p w:rsidR="0096495D" w:rsidRPr="00A14523" w:rsidRDefault="0096495D" w:rsidP="001E02F1">
      <w:pPr>
        <w:rPr>
          <w:sz w:val="22"/>
          <w:szCs w:val="22"/>
        </w:rPr>
      </w:pPr>
      <w:r w:rsidRPr="00A14523">
        <w:rPr>
          <w:sz w:val="22"/>
          <w:szCs w:val="22"/>
        </w:rPr>
        <w:t xml:space="preserve">Το </w:t>
      </w:r>
      <w:r w:rsidRPr="00A14523">
        <w:rPr>
          <w:sz w:val="22"/>
          <w:szCs w:val="22"/>
          <w:lang w:val="en-US"/>
        </w:rPr>
        <w:t>Catapresan</w:t>
      </w:r>
      <w:r w:rsidRPr="00A14523">
        <w:rPr>
          <w:sz w:val="22"/>
          <w:szCs w:val="22"/>
        </w:rPr>
        <w:t xml:space="preserve"> δεν συνιστάται για παιδιά και εφήβους κάτω των 18 ετών. </w:t>
      </w:r>
    </w:p>
    <w:p w:rsidR="00925C6D" w:rsidRPr="00A14523" w:rsidRDefault="00925C6D" w:rsidP="001E02F1">
      <w:pPr>
        <w:rPr>
          <w:sz w:val="22"/>
          <w:szCs w:val="22"/>
        </w:rPr>
      </w:pPr>
    </w:p>
    <w:p w:rsidR="00925C6D" w:rsidRPr="00A14523" w:rsidRDefault="00947F8D" w:rsidP="001E02F1">
      <w:pPr>
        <w:rPr>
          <w:b/>
          <w:sz w:val="22"/>
          <w:szCs w:val="22"/>
        </w:rPr>
      </w:pPr>
      <w:r w:rsidRPr="00A14523">
        <w:rPr>
          <w:b/>
          <w:sz w:val="22"/>
          <w:szCs w:val="22"/>
        </w:rPr>
        <w:t xml:space="preserve">2.7 </w:t>
      </w:r>
      <w:r w:rsidR="00925C6D" w:rsidRPr="00A14523">
        <w:rPr>
          <w:b/>
          <w:sz w:val="22"/>
          <w:szCs w:val="22"/>
        </w:rPr>
        <w:t>Υπερδοσολογία</w:t>
      </w:r>
    </w:p>
    <w:p w:rsidR="00925C6D" w:rsidRPr="00A14523" w:rsidRDefault="005434E4" w:rsidP="001E02F1">
      <w:pPr>
        <w:rPr>
          <w:sz w:val="22"/>
          <w:szCs w:val="22"/>
          <w:u w:val="single"/>
        </w:rPr>
      </w:pPr>
      <w:r w:rsidRPr="00A14523">
        <w:rPr>
          <w:sz w:val="22"/>
          <w:szCs w:val="22"/>
          <w:u w:val="single"/>
        </w:rPr>
        <w:t>Συμπτώματα</w:t>
      </w:r>
    </w:p>
    <w:p w:rsidR="005434E4" w:rsidRPr="00A14523" w:rsidRDefault="005434E4" w:rsidP="001E02F1">
      <w:pPr>
        <w:rPr>
          <w:sz w:val="22"/>
          <w:szCs w:val="22"/>
        </w:rPr>
      </w:pPr>
      <w:r w:rsidRPr="00A14523">
        <w:rPr>
          <w:sz w:val="22"/>
          <w:szCs w:val="22"/>
        </w:rPr>
        <w:t xml:space="preserve">Η κλονιδίνη έχει ευρύ θεραπευτικό φάσμα. Αντιδράσεις δηλητηρίασης οφείλονται σε γενικευμένη συμπαθητική καταστολή και περιλαμβάνουν μύση, λήθαργο, βραδυκαρδία, υπόταση, υποθερμία, </w:t>
      </w:r>
      <w:r w:rsidR="00190911" w:rsidRPr="00A14523">
        <w:rPr>
          <w:sz w:val="22"/>
          <w:szCs w:val="22"/>
        </w:rPr>
        <w:t>υπνηλία</w:t>
      </w:r>
      <w:r w:rsidR="00C97512" w:rsidRPr="00A14523">
        <w:rPr>
          <w:sz w:val="22"/>
          <w:szCs w:val="22"/>
        </w:rPr>
        <w:t>,</w:t>
      </w:r>
      <w:r w:rsidR="00190911" w:rsidRPr="00A14523">
        <w:rPr>
          <w:sz w:val="22"/>
          <w:szCs w:val="22"/>
        </w:rPr>
        <w:t xml:space="preserve"> </w:t>
      </w:r>
      <w:r w:rsidRPr="00A14523">
        <w:rPr>
          <w:sz w:val="22"/>
          <w:szCs w:val="22"/>
        </w:rPr>
        <w:t xml:space="preserve">κώμα, </w:t>
      </w:r>
      <w:r w:rsidR="00190911" w:rsidRPr="00A14523">
        <w:rPr>
          <w:sz w:val="22"/>
          <w:szCs w:val="22"/>
        </w:rPr>
        <w:t xml:space="preserve">αναπνευστική καταστολή συμπεριλαμβανομένης </w:t>
      </w:r>
      <w:r w:rsidR="001002D2" w:rsidRPr="00A14523">
        <w:rPr>
          <w:sz w:val="22"/>
          <w:szCs w:val="22"/>
        </w:rPr>
        <w:t xml:space="preserve">της </w:t>
      </w:r>
      <w:r w:rsidRPr="00A14523">
        <w:rPr>
          <w:sz w:val="22"/>
          <w:szCs w:val="22"/>
        </w:rPr>
        <w:t>άπνοια</w:t>
      </w:r>
      <w:r w:rsidR="00190911" w:rsidRPr="00A14523">
        <w:rPr>
          <w:sz w:val="22"/>
          <w:szCs w:val="22"/>
        </w:rPr>
        <w:t>ς</w:t>
      </w:r>
      <w:r w:rsidRPr="00A14523">
        <w:rPr>
          <w:sz w:val="22"/>
          <w:szCs w:val="22"/>
        </w:rPr>
        <w:t>. Μπορεί να συμβεί παράδοξη υπέρταση προκαλούμενη από διέγερση των περιφερικών α1 – αδρενεργικών υποδοχέων.</w:t>
      </w:r>
    </w:p>
    <w:p w:rsidR="005434E4" w:rsidRPr="00A14523" w:rsidRDefault="005434E4" w:rsidP="001E02F1">
      <w:pPr>
        <w:rPr>
          <w:sz w:val="22"/>
          <w:szCs w:val="22"/>
          <w:u w:val="single"/>
        </w:rPr>
      </w:pPr>
      <w:r w:rsidRPr="00A14523">
        <w:rPr>
          <w:sz w:val="22"/>
          <w:szCs w:val="22"/>
          <w:u w:val="single"/>
        </w:rPr>
        <w:t>Θεραπεία</w:t>
      </w:r>
    </w:p>
    <w:p w:rsidR="005434E4" w:rsidRPr="00A14523" w:rsidRDefault="005434E4" w:rsidP="001E02F1">
      <w:pPr>
        <w:rPr>
          <w:sz w:val="22"/>
          <w:szCs w:val="22"/>
        </w:rPr>
      </w:pPr>
      <w:r w:rsidRPr="00A14523">
        <w:rPr>
          <w:sz w:val="22"/>
          <w:szCs w:val="22"/>
        </w:rPr>
        <w:t>Προσεκτική παρακολούθηση και συμπτωματική θεραπεία.</w:t>
      </w:r>
    </w:p>
    <w:p w:rsidR="005434E4" w:rsidRPr="00A14523" w:rsidRDefault="005434E4" w:rsidP="001E02F1">
      <w:pPr>
        <w:rPr>
          <w:sz w:val="22"/>
          <w:szCs w:val="22"/>
        </w:rPr>
      </w:pPr>
    </w:p>
    <w:p w:rsidR="005434E4" w:rsidRPr="00A14523" w:rsidRDefault="00E43D20" w:rsidP="001E02F1">
      <w:pPr>
        <w:rPr>
          <w:b/>
          <w:sz w:val="22"/>
          <w:szCs w:val="22"/>
        </w:rPr>
      </w:pPr>
      <w:r w:rsidRPr="00A14523">
        <w:rPr>
          <w:b/>
          <w:sz w:val="22"/>
          <w:szCs w:val="22"/>
        </w:rPr>
        <w:t>Τηλ. Κέντρου Δηλητηριάσεων: 210 7793 777</w:t>
      </w:r>
    </w:p>
    <w:p w:rsidR="00E43D20" w:rsidRPr="00A14523" w:rsidRDefault="00E43D20" w:rsidP="001E02F1">
      <w:pPr>
        <w:rPr>
          <w:b/>
          <w:sz w:val="22"/>
          <w:szCs w:val="22"/>
        </w:rPr>
      </w:pPr>
    </w:p>
    <w:p w:rsidR="00E43D20" w:rsidRPr="00A14523" w:rsidRDefault="00947F8D" w:rsidP="001E02F1">
      <w:pPr>
        <w:rPr>
          <w:b/>
          <w:sz w:val="22"/>
          <w:szCs w:val="22"/>
        </w:rPr>
      </w:pPr>
      <w:r w:rsidRPr="00985C55">
        <w:rPr>
          <w:b/>
          <w:sz w:val="22"/>
          <w:szCs w:val="22"/>
        </w:rPr>
        <w:t xml:space="preserve">2.8 </w:t>
      </w:r>
      <w:r w:rsidR="00E43D20" w:rsidRPr="00A14523">
        <w:rPr>
          <w:b/>
          <w:sz w:val="22"/>
          <w:szCs w:val="22"/>
        </w:rPr>
        <w:t>Ανεπιθύμητες Ενέργειες</w:t>
      </w:r>
    </w:p>
    <w:p w:rsidR="00E43D20" w:rsidRPr="00A14523" w:rsidRDefault="00F5782C" w:rsidP="001E02F1">
      <w:pPr>
        <w:rPr>
          <w:sz w:val="22"/>
          <w:szCs w:val="22"/>
        </w:rPr>
      </w:pPr>
      <w:r w:rsidRPr="00A14523">
        <w:rPr>
          <w:sz w:val="22"/>
          <w:szCs w:val="22"/>
        </w:rPr>
        <w:t>Οι περισσότερες ανεπιθύμητες ενέργειες είναι ήπιες και τείνουν να ελαττωθούν με τη συνέχιση της θεραπείας.</w:t>
      </w:r>
    </w:p>
    <w:p w:rsidR="001002D2" w:rsidRPr="00A14523" w:rsidRDefault="001002D2" w:rsidP="001E02F1">
      <w:pPr>
        <w:rPr>
          <w:sz w:val="22"/>
          <w:szCs w:val="22"/>
        </w:rPr>
      </w:pPr>
      <w:r w:rsidRPr="00A14523">
        <w:rPr>
          <w:sz w:val="22"/>
          <w:szCs w:val="22"/>
        </w:rPr>
        <w:t>Εκτίμηση συχνότητας: πολύ σπάνιες &lt;1/10.000, σπάνιες &gt; 1/10.000 έως &lt;1/1.000, όχι συχνές &gt; 1/1.000 έως &lt;1/100, συχνές &gt; 1/100 έως &lt;1/10, πολύ συχνές &gt; 1/10.</w:t>
      </w:r>
    </w:p>
    <w:p w:rsidR="001002D2" w:rsidRPr="00A14523" w:rsidRDefault="001002D2" w:rsidP="001E02F1">
      <w:pPr>
        <w:rPr>
          <w:sz w:val="22"/>
          <w:szCs w:val="22"/>
        </w:rPr>
      </w:pPr>
    </w:p>
    <w:p w:rsidR="001002D2" w:rsidRPr="00A14523" w:rsidRDefault="001002D2" w:rsidP="001E02F1">
      <w:pPr>
        <w:rPr>
          <w:sz w:val="22"/>
          <w:szCs w:val="22"/>
          <w:u w:val="single"/>
        </w:rPr>
      </w:pPr>
      <w:r w:rsidRPr="00A14523">
        <w:rPr>
          <w:sz w:val="22"/>
          <w:szCs w:val="22"/>
          <w:u w:val="single"/>
        </w:rPr>
        <w:t>Διαταραχές του ενδοκρινικού συστήματος:</w:t>
      </w:r>
    </w:p>
    <w:p w:rsidR="001002D2" w:rsidRPr="00A14523" w:rsidRDefault="001002D2" w:rsidP="001E02F1">
      <w:pPr>
        <w:rPr>
          <w:sz w:val="22"/>
          <w:szCs w:val="22"/>
        </w:rPr>
      </w:pPr>
      <w:r w:rsidRPr="00A14523">
        <w:rPr>
          <w:sz w:val="22"/>
          <w:szCs w:val="22"/>
        </w:rPr>
        <w:t>Σπάνιες: Γυναικομαστία</w:t>
      </w:r>
    </w:p>
    <w:p w:rsidR="001002D2" w:rsidRPr="00A14523" w:rsidRDefault="001002D2" w:rsidP="001E02F1">
      <w:pPr>
        <w:rPr>
          <w:sz w:val="22"/>
          <w:szCs w:val="22"/>
        </w:rPr>
      </w:pPr>
    </w:p>
    <w:p w:rsidR="001002D2" w:rsidRPr="00A14523" w:rsidRDefault="001002D2" w:rsidP="001E02F1">
      <w:pPr>
        <w:rPr>
          <w:sz w:val="22"/>
          <w:szCs w:val="22"/>
          <w:u w:val="single"/>
        </w:rPr>
      </w:pPr>
      <w:r w:rsidRPr="00A14523">
        <w:rPr>
          <w:sz w:val="22"/>
          <w:szCs w:val="22"/>
          <w:u w:val="single"/>
        </w:rPr>
        <w:t>Ψυχιατρικές διαταραχές:</w:t>
      </w:r>
    </w:p>
    <w:p w:rsidR="001002D2" w:rsidRPr="00A14523" w:rsidRDefault="001002D2" w:rsidP="001E02F1">
      <w:pPr>
        <w:rPr>
          <w:sz w:val="22"/>
          <w:szCs w:val="22"/>
        </w:rPr>
      </w:pPr>
      <w:r w:rsidRPr="00A14523">
        <w:rPr>
          <w:sz w:val="22"/>
          <w:szCs w:val="22"/>
        </w:rPr>
        <w:t>Συχνές: Κατάθλιψη, διαταραχή ύπνου</w:t>
      </w:r>
    </w:p>
    <w:p w:rsidR="001002D2" w:rsidRPr="00A14523" w:rsidRDefault="001002D2" w:rsidP="001E02F1">
      <w:pPr>
        <w:rPr>
          <w:sz w:val="22"/>
          <w:szCs w:val="22"/>
        </w:rPr>
      </w:pPr>
      <w:r w:rsidRPr="00A14523">
        <w:rPr>
          <w:sz w:val="22"/>
          <w:szCs w:val="22"/>
        </w:rPr>
        <w:t>Όχι συχνές: Παραληρητικού τύπου αντίληψη, ψευδαίσθηση, εφιάλτες</w:t>
      </w:r>
    </w:p>
    <w:p w:rsidR="001002D2" w:rsidRPr="00A14523" w:rsidRDefault="001002D2" w:rsidP="001E02F1">
      <w:pPr>
        <w:rPr>
          <w:sz w:val="22"/>
          <w:szCs w:val="22"/>
        </w:rPr>
      </w:pPr>
      <w:r w:rsidRPr="00A14523">
        <w:rPr>
          <w:sz w:val="22"/>
          <w:szCs w:val="22"/>
        </w:rPr>
        <w:t>Άγνωστη συχνότητα:  Συγχυτική κατάσταση, μειωμένη γενετήσια ορμή</w:t>
      </w:r>
    </w:p>
    <w:p w:rsidR="001002D2" w:rsidRPr="00A14523" w:rsidRDefault="001002D2" w:rsidP="001E02F1">
      <w:pPr>
        <w:rPr>
          <w:sz w:val="22"/>
          <w:szCs w:val="22"/>
        </w:rPr>
      </w:pPr>
    </w:p>
    <w:p w:rsidR="001002D2" w:rsidRPr="00A14523" w:rsidRDefault="001002D2" w:rsidP="001E02F1">
      <w:pPr>
        <w:rPr>
          <w:sz w:val="22"/>
          <w:szCs w:val="22"/>
          <w:u w:val="single"/>
        </w:rPr>
      </w:pPr>
      <w:r w:rsidRPr="00A14523">
        <w:rPr>
          <w:sz w:val="22"/>
          <w:szCs w:val="22"/>
          <w:u w:val="single"/>
        </w:rPr>
        <w:t>Διαταραχές του νευρικού συστήματος:</w:t>
      </w:r>
    </w:p>
    <w:p w:rsidR="001002D2" w:rsidRPr="00A14523" w:rsidRDefault="001002D2" w:rsidP="001E02F1">
      <w:pPr>
        <w:rPr>
          <w:sz w:val="22"/>
          <w:szCs w:val="22"/>
        </w:rPr>
      </w:pPr>
      <w:r w:rsidRPr="00A14523">
        <w:rPr>
          <w:sz w:val="22"/>
          <w:szCs w:val="22"/>
        </w:rPr>
        <w:t>Πολύ συχνές: Ζάλη, καταστολή</w:t>
      </w:r>
    </w:p>
    <w:p w:rsidR="001002D2" w:rsidRPr="00A14523" w:rsidRDefault="001002D2" w:rsidP="001E02F1">
      <w:pPr>
        <w:rPr>
          <w:sz w:val="22"/>
          <w:szCs w:val="22"/>
        </w:rPr>
      </w:pPr>
      <w:r w:rsidRPr="00A14523">
        <w:rPr>
          <w:sz w:val="22"/>
          <w:szCs w:val="22"/>
        </w:rPr>
        <w:t>Συχνές: Πονοκέφαλος</w:t>
      </w:r>
    </w:p>
    <w:p w:rsidR="001002D2" w:rsidRPr="00A14523" w:rsidRDefault="001002D2" w:rsidP="001E02F1">
      <w:pPr>
        <w:rPr>
          <w:sz w:val="22"/>
          <w:szCs w:val="22"/>
        </w:rPr>
      </w:pPr>
      <w:r w:rsidRPr="00A14523">
        <w:rPr>
          <w:sz w:val="22"/>
          <w:szCs w:val="22"/>
        </w:rPr>
        <w:t>Όχι συχνές: Παραισθησία</w:t>
      </w:r>
    </w:p>
    <w:p w:rsidR="001002D2" w:rsidRPr="00A14523" w:rsidRDefault="001002D2" w:rsidP="001E02F1">
      <w:pPr>
        <w:rPr>
          <w:sz w:val="22"/>
          <w:szCs w:val="22"/>
        </w:rPr>
      </w:pPr>
    </w:p>
    <w:p w:rsidR="001002D2" w:rsidRPr="00A14523" w:rsidRDefault="001002D2" w:rsidP="001E02F1">
      <w:pPr>
        <w:rPr>
          <w:sz w:val="22"/>
          <w:szCs w:val="22"/>
          <w:u w:val="single"/>
        </w:rPr>
      </w:pPr>
      <w:r w:rsidRPr="00A14523">
        <w:rPr>
          <w:sz w:val="22"/>
          <w:szCs w:val="22"/>
          <w:u w:val="single"/>
        </w:rPr>
        <w:t>Οφθαλμικές διαταραχές:</w:t>
      </w:r>
    </w:p>
    <w:p w:rsidR="001002D2" w:rsidRPr="00A14523" w:rsidRDefault="001002D2" w:rsidP="001E02F1">
      <w:pPr>
        <w:rPr>
          <w:sz w:val="22"/>
          <w:szCs w:val="22"/>
        </w:rPr>
      </w:pPr>
      <w:r w:rsidRPr="00A14523">
        <w:rPr>
          <w:sz w:val="22"/>
          <w:szCs w:val="22"/>
        </w:rPr>
        <w:t>Σπάνιες: Μειωμένη έκκριση δακρύων</w:t>
      </w:r>
    </w:p>
    <w:p w:rsidR="001002D2" w:rsidRPr="00A14523" w:rsidRDefault="001002D2" w:rsidP="001E02F1">
      <w:pPr>
        <w:rPr>
          <w:sz w:val="22"/>
          <w:szCs w:val="22"/>
        </w:rPr>
      </w:pPr>
      <w:r w:rsidRPr="00A14523">
        <w:rPr>
          <w:sz w:val="22"/>
          <w:szCs w:val="22"/>
        </w:rPr>
        <w:t>Άγνωστη συχνότητα: Διαταραχή της προσαρμογής</w:t>
      </w:r>
    </w:p>
    <w:p w:rsidR="001002D2" w:rsidRPr="00A14523" w:rsidRDefault="001002D2" w:rsidP="001E02F1">
      <w:pPr>
        <w:rPr>
          <w:sz w:val="22"/>
          <w:szCs w:val="22"/>
        </w:rPr>
      </w:pPr>
    </w:p>
    <w:p w:rsidR="001002D2" w:rsidRPr="00A14523" w:rsidRDefault="001002D2" w:rsidP="001E02F1">
      <w:pPr>
        <w:rPr>
          <w:sz w:val="22"/>
          <w:szCs w:val="22"/>
          <w:u w:val="single"/>
        </w:rPr>
      </w:pPr>
      <w:r w:rsidRPr="00A14523">
        <w:rPr>
          <w:sz w:val="22"/>
          <w:szCs w:val="22"/>
          <w:u w:val="single"/>
        </w:rPr>
        <w:t>Καρδιακές διαταραχές:</w:t>
      </w:r>
    </w:p>
    <w:p w:rsidR="001002D2" w:rsidRPr="00A14523" w:rsidRDefault="001002D2" w:rsidP="001E02F1">
      <w:pPr>
        <w:rPr>
          <w:sz w:val="22"/>
          <w:szCs w:val="22"/>
        </w:rPr>
      </w:pPr>
      <w:r w:rsidRPr="00A14523">
        <w:rPr>
          <w:sz w:val="22"/>
          <w:szCs w:val="22"/>
        </w:rPr>
        <w:t>Όχι συχνές: Φλεβοκομβική βραδυκαρδία</w:t>
      </w:r>
    </w:p>
    <w:p w:rsidR="001002D2" w:rsidRPr="00A14523" w:rsidRDefault="001002D2" w:rsidP="001E02F1">
      <w:pPr>
        <w:rPr>
          <w:sz w:val="22"/>
          <w:szCs w:val="22"/>
        </w:rPr>
      </w:pPr>
      <w:r w:rsidRPr="00A14523">
        <w:rPr>
          <w:sz w:val="22"/>
          <w:szCs w:val="22"/>
        </w:rPr>
        <w:t>Σπάνιες: Κολποκοιλιακός αποκλεισμός</w:t>
      </w:r>
    </w:p>
    <w:p w:rsidR="001002D2" w:rsidRPr="00A14523" w:rsidRDefault="001002D2" w:rsidP="001E02F1">
      <w:pPr>
        <w:rPr>
          <w:sz w:val="22"/>
          <w:szCs w:val="22"/>
        </w:rPr>
      </w:pPr>
      <w:r w:rsidRPr="00A14523">
        <w:rPr>
          <w:sz w:val="22"/>
          <w:szCs w:val="22"/>
        </w:rPr>
        <w:t>Άγνωστη συχνότητα: Βραδυαρρυθμία</w:t>
      </w:r>
    </w:p>
    <w:p w:rsidR="001002D2" w:rsidRPr="00A14523" w:rsidRDefault="001002D2" w:rsidP="001E02F1">
      <w:pPr>
        <w:rPr>
          <w:sz w:val="22"/>
          <w:szCs w:val="22"/>
        </w:rPr>
      </w:pPr>
    </w:p>
    <w:p w:rsidR="001002D2" w:rsidRPr="00A14523" w:rsidRDefault="001002D2" w:rsidP="001E02F1">
      <w:pPr>
        <w:rPr>
          <w:sz w:val="22"/>
          <w:szCs w:val="22"/>
          <w:u w:val="single"/>
        </w:rPr>
      </w:pPr>
      <w:r w:rsidRPr="00A14523">
        <w:rPr>
          <w:sz w:val="22"/>
          <w:szCs w:val="22"/>
          <w:u w:val="single"/>
        </w:rPr>
        <w:t>Αγγειακές διαταραχές:</w:t>
      </w:r>
    </w:p>
    <w:p w:rsidR="001002D2" w:rsidRPr="00A14523" w:rsidRDefault="001002D2" w:rsidP="001E02F1">
      <w:pPr>
        <w:rPr>
          <w:sz w:val="22"/>
          <w:szCs w:val="22"/>
        </w:rPr>
      </w:pPr>
      <w:r w:rsidRPr="00A14523">
        <w:rPr>
          <w:sz w:val="22"/>
          <w:szCs w:val="22"/>
        </w:rPr>
        <w:t>Πολύ συχνές: Ορθοστατική υπόταση</w:t>
      </w:r>
    </w:p>
    <w:p w:rsidR="001002D2" w:rsidRPr="00A14523" w:rsidRDefault="001002D2" w:rsidP="001E02F1">
      <w:pPr>
        <w:rPr>
          <w:sz w:val="22"/>
          <w:szCs w:val="22"/>
        </w:rPr>
      </w:pPr>
      <w:r w:rsidRPr="00A14523">
        <w:rPr>
          <w:sz w:val="22"/>
          <w:szCs w:val="22"/>
        </w:rPr>
        <w:t xml:space="preserve">Όχι συχνές: Φαινόμενο </w:t>
      </w:r>
      <w:r w:rsidRPr="00A14523">
        <w:rPr>
          <w:sz w:val="22"/>
          <w:szCs w:val="22"/>
          <w:lang w:val="en-US"/>
        </w:rPr>
        <w:t>Raynaud</w:t>
      </w:r>
    </w:p>
    <w:p w:rsidR="001002D2" w:rsidRPr="00A14523" w:rsidRDefault="001002D2" w:rsidP="001E02F1">
      <w:pPr>
        <w:rPr>
          <w:sz w:val="22"/>
          <w:szCs w:val="22"/>
        </w:rPr>
      </w:pPr>
    </w:p>
    <w:p w:rsidR="001002D2" w:rsidRPr="00A14523" w:rsidRDefault="001002D2" w:rsidP="001E02F1">
      <w:pPr>
        <w:rPr>
          <w:sz w:val="22"/>
          <w:szCs w:val="22"/>
          <w:u w:val="single"/>
        </w:rPr>
      </w:pPr>
      <w:r w:rsidRPr="00A14523">
        <w:rPr>
          <w:sz w:val="22"/>
          <w:szCs w:val="22"/>
          <w:u w:val="single"/>
        </w:rPr>
        <w:t>Διαταραχές του αναπνευστικού συστήματος, του θώρακα και του μεσοθωράκιου:</w:t>
      </w:r>
    </w:p>
    <w:p w:rsidR="001002D2" w:rsidRPr="00A14523" w:rsidRDefault="001002D2" w:rsidP="001E02F1">
      <w:pPr>
        <w:rPr>
          <w:sz w:val="22"/>
          <w:szCs w:val="22"/>
        </w:rPr>
      </w:pPr>
      <w:r w:rsidRPr="00A14523">
        <w:rPr>
          <w:sz w:val="22"/>
          <w:szCs w:val="22"/>
        </w:rPr>
        <w:lastRenderedPageBreak/>
        <w:t>Σπάνιες: Ξηρότητα ρινικού βλεννογόνου</w:t>
      </w:r>
    </w:p>
    <w:p w:rsidR="001002D2" w:rsidRPr="00A14523" w:rsidRDefault="001002D2" w:rsidP="001E02F1">
      <w:pPr>
        <w:rPr>
          <w:sz w:val="22"/>
          <w:szCs w:val="22"/>
          <w:u w:val="single"/>
        </w:rPr>
      </w:pPr>
    </w:p>
    <w:p w:rsidR="001002D2" w:rsidRPr="00A14523" w:rsidRDefault="001002D2" w:rsidP="001E02F1">
      <w:pPr>
        <w:rPr>
          <w:sz w:val="22"/>
          <w:szCs w:val="22"/>
          <w:u w:val="single"/>
        </w:rPr>
      </w:pPr>
      <w:r w:rsidRPr="00A14523">
        <w:rPr>
          <w:sz w:val="22"/>
          <w:szCs w:val="22"/>
          <w:u w:val="single"/>
        </w:rPr>
        <w:t>Διαταραχές του γαστρεντερικού συστήματος:</w:t>
      </w:r>
    </w:p>
    <w:p w:rsidR="001002D2" w:rsidRPr="00A14523" w:rsidRDefault="001002D2" w:rsidP="001E02F1">
      <w:pPr>
        <w:rPr>
          <w:sz w:val="22"/>
          <w:szCs w:val="22"/>
        </w:rPr>
      </w:pPr>
      <w:r w:rsidRPr="00A14523">
        <w:rPr>
          <w:sz w:val="22"/>
          <w:szCs w:val="22"/>
        </w:rPr>
        <w:t>Πολύ συχνές: Ξηροστομία</w:t>
      </w:r>
    </w:p>
    <w:p w:rsidR="001002D2" w:rsidRPr="00A14523" w:rsidRDefault="001002D2" w:rsidP="001E02F1">
      <w:pPr>
        <w:rPr>
          <w:sz w:val="22"/>
          <w:szCs w:val="22"/>
        </w:rPr>
      </w:pPr>
      <w:r w:rsidRPr="00A14523">
        <w:rPr>
          <w:sz w:val="22"/>
          <w:szCs w:val="22"/>
        </w:rPr>
        <w:t>Συχνές: Δυσκοιλιότητα, ναυτία, άλγος σιελογόνων αδένων, έμετος</w:t>
      </w:r>
    </w:p>
    <w:p w:rsidR="001002D2" w:rsidRPr="00A14523" w:rsidRDefault="001002D2" w:rsidP="001E02F1">
      <w:pPr>
        <w:rPr>
          <w:sz w:val="22"/>
          <w:szCs w:val="22"/>
        </w:rPr>
      </w:pPr>
      <w:r w:rsidRPr="00A14523">
        <w:rPr>
          <w:sz w:val="22"/>
          <w:szCs w:val="22"/>
        </w:rPr>
        <w:t>Σπάνιες: Ψευδοαπόφραξη</w:t>
      </w:r>
      <w:r w:rsidR="0073320A" w:rsidRPr="00985C55">
        <w:rPr>
          <w:sz w:val="22"/>
          <w:szCs w:val="22"/>
        </w:rPr>
        <w:t xml:space="preserve"> </w:t>
      </w:r>
      <w:r w:rsidR="0073320A" w:rsidRPr="00A14523">
        <w:rPr>
          <w:sz w:val="22"/>
          <w:szCs w:val="22"/>
        </w:rPr>
        <w:t>παχέος εντέρου</w:t>
      </w:r>
    </w:p>
    <w:p w:rsidR="001002D2" w:rsidRPr="00A14523" w:rsidRDefault="001002D2" w:rsidP="001E02F1">
      <w:pPr>
        <w:rPr>
          <w:sz w:val="22"/>
          <w:szCs w:val="22"/>
        </w:rPr>
      </w:pPr>
    </w:p>
    <w:p w:rsidR="001002D2" w:rsidRPr="00A14523" w:rsidRDefault="001002D2" w:rsidP="001E02F1">
      <w:pPr>
        <w:rPr>
          <w:sz w:val="22"/>
          <w:szCs w:val="22"/>
          <w:u w:val="single"/>
        </w:rPr>
      </w:pPr>
      <w:r w:rsidRPr="00A14523">
        <w:rPr>
          <w:sz w:val="22"/>
          <w:szCs w:val="22"/>
          <w:u w:val="single"/>
        </w:rPr>
        <w:t>Διαταραχές του δέρματος και του υποδόριου ιστού:</w:t>
      </w:r>
    </w:p>
    <w:p w:rsidR="001002D2" w:rsidRPr="00A14523" w:rsidRDefault="001002D2" w:rsidP="001E02F1">
      <w:pPr>
        <w:rPr>
          <w:sz w:val="22"/>
          <w:szCs w:val="22"/>
        </w:rPr>
      </w:pPr>
      <w:r w:rsidRPr="00A14523">
        <w:rPr>
          <w:sz w:val="22"/>
          <w:szCs w:val="22"/>
        </w:rPr>
        <w:t>Όχι συχνές: Κνησμός, εξάνθημα, κνίδωση</w:t>
      </w:r>
    </w:p>
    <w:p w:rsidR="001002D2" w:rsidRPr="00A14523" w:rsidRDefault="001002D2" w:rsidP="001E02F1">
      <w:pPr>
        <w:rPr>
          <w:sz w:val="22"/>
          <w:szCs w:val="22"/>
        </w:rPr>
      </w:pPr>
      <w:r w:rsidRPr="00A14523">
        <w:rPr>
          <w:sz w:val="22"/>
          <w:szCs w:val="22"/>
        </w:rPr>
        <w:t>Σπάνιες: Αλωπεκία</w:t>
      </w:r>
    </w:p>
    <w:p w:rsidR="001002D2" w:rsidRPr="00A14523" w:rsidRDefault="001002D2" w:rsidP="001E02F1">
      <w:pPr>
        <w:rPr>
          <w:sz w:val="22"/>
          <w:szCs w:val="22"/>
        </w:rPr>
      </w:pPr>
    </w:p>
    <w:p w:rsidR="001002D2" w:rsidRPr="00A14523" w:rsidRDefault="001002D2" w:rsidP="001E02F1">
      <w:pPr>
        <w:rPr>
          <w:sz w:val="22"/>
          <w:szCs w:val="22"/>
          <w:u w:val="single"/>
        </w:rPr>
      </w:pPr>
      <w:r w:rsidRPr="00A14523">
        <w:rPr>
          <w:sz w:val="22"/>
          <w:szCs w:val="22"/>
          <w:u w:val="single"/>
        </w:rPr>
        <w:t>Διαταραχές του αναπαραγωγικού συστήματος και του μαστού:</w:t>
      </w:r>
    </w:p>
    <w:p w:rsidR="001002D2" w:rsidRPr="00A14523" w:rsidRDefault="001002D2" w:rsidP="001E02F1">
      <w:pPr>
        <w:rPr>
          <w:sz w:val="22"/>
          <w:szCs w:val="22"/>
        </w:rPr>
      </w:pPr>
      <w:r w:rsidRPr="00A14523">
        <w:rPr>
          <w:sz w:val="22"/>
          <w:szCs w:val="22"/>
        </w:rPr>
        <w:t>Συχνές: Στυτική δυσλειτουργία</w:t>
      </w:r>
    </w:p>
    <w:p w:rsidR="001002D2" w:rsidRPr="00A14523" w:rsidRDefault="001002D2" w:rsidP="001E02F1">
      <w:pPr>
        <w:rPr>
          <w:sz w:val="22"/>
          <w:szCs w:val="22"/>
        </w:rPr>
      </w:pPr>
    </w:p>
    <w:p w:rsidR="001002D2" w:rsidRPr="00A14523" w:rsidRDefault="001002D2" w:rsidP="001E02F1">
      <w:pPr>
        <w:rPr>
          <w:sz w:val="22"/>
          <w:szCs w:val="22"/>
          <w:u w:val="single"/>
        </w:rPr>
      </w:pPr>
      <w:r w:rsidRPr="00A14523">
        <w:rPr>
          <w:sz w:val="22"/>
          <w:szCs w:val="22"/>
          <w:u w:val="single"/>
        </w:rPr>
        <w:t>Γενικές διαταραχές και καταστάσεις της οδού χορήγησης:</w:t>
      </w:r>
    </w:p>
    <w:p w:rsidR="001002D2" w:rsidRPr="00A14523" w:rsidRDefault="001002D2" w:rsidP="001E02F1">
      <w:pPr>
        <w:rPr>
          <w:sz w:val="22"/>
          <w:szCs w:val="22"/>
        </w:rPr>
      </w:pPr>
      <w:r w:rsidRPr="00A14523">
        <w:rPr>
          <w:sz w:val="22"/>
          <w:szCs w:val="22"/>
        </w:rPr>
        <w:t>Συχνές: Κόπωση</w:t>
      </w:r>
    </w:p>
    <w:p w:rsidR="001002D2" w:rsidRPr="00A14523" w:rsidRDefault="001002D2" w:rsidP="001E02F1">
      <w:pPr>
        <w:rPr>
          <w:sz w:val="22"/>
          <w:szCs w:val="22"/>
        </w:rPr>
      </w:pPr>
      <w:r w:rsidRPr="00A14523">
        <w:rPr>
          <w:sz w:val="22"/>
          <w:szCs w:val="22"/>
        </w:rPr>
        <w:t>Όχι συχνές: Αίσθημα κακουχίας</w:t>
      </w:r>
    </w:p>
    <w:p w:rsidR="001002D2" w:rsidRPr="00A14523" w:rsidRDefault="001002D2" w:rsidP="001E02F1">
      <w:pPr>
        <w:rPr>
          <w:sz w:val="22"/>
          <w:szCs w:val="22"/>
        </w:rPr>
      </w:pPr>
    </w:p>
    <w:p w:rsidR="001002D2" w:rsidRPr="00A14523" w:rsidRDefault="001002D2" w:rsidP="001E02F1">
      <w:pPr>
        <w:rPr>
          <w:sz w:val="22"/>
          <w:szCs w:val="22"/>
          <w:u w:val="single"/>
        </w:rPr>
      </w:pPr>
      <w:r w:rsidRPr="00A14523">
        <w:rPr>
          <w:sz w:val="22"/>
          <w:szCs w:val="22"/>
          <w:u w:val="single"/>
        </w:rPr>
        <w:t>Παρακλινικές εξετάσεις:</w:t>
      </w:r>
    </w:p>
    <w:p w:rsidR="009F64B9" w:rsidRPr="00A14523" w:rsidRDefault="001002D2" w:rsidP="001E02F1">
      <w:pPr>
        <w:rPr>
          <w:sz w:val="22"/>
          <w:szCs w:val="22"/>
          <w:u w:val="single"/>
        </w:rPr>
      </w:pPr>
      <w:r w:rsidRPr="00A14523">
        <w:rPr>
          <w:sz w:val="22"/>
          <w:szCs w:val="22"/>
        </w:rPr>
        <w:t>Σπάνιες: Αυξημένη γλυκόζη αίματος</w:t>
      </w:r>
    </w:p>
    <w:p w:rsidR="00E43D20" w:rsidRPr="00A93D73" w:rsidRDefault="00E43D20" w:rsidP="001E02F1">
      <w:pPr>
        <w:rPr>
          <w:b/>
          <w:sz w:val="22"/>
          <w:szCs w:val="22"/>
        </w:rPr>
      </w:pPr>
    </w:p>
    <w:p w:rsidR="005940D3" w:rsidRPr="004445C9" w:rsidRDefault="005940D3" w:rsidP="004445C9">
      <w:pPr>
        <w:rPr>
          <w:b/>
          <w:noProof/>
          <w:sz w:val="22"/>
          <w:szCs w:val="22"/>
        </w:rPr>
      </w:pPr>
      <w:r w:rsidRPr="004445C9">
        <w:rPr>
          <w:rFonts w:hint="eastAsia"/>
          <w:b/>
          <w:noProof/>
          <w:sz w:val="22"/>
          <w:szCs w:val="22"/>
        </w:rPr>
        <w:t>Αναφορά</w:t>
      </w:r>
      <w:r w:rsidRPr="004445C9">
        <w:rPr>
          <w:b/>
          <w:noProof/>
          <w:sz w:val="22"/>
          <w:szCs w:val="22"/>
        </w:rPr>
        <w:t xml:space="preserve"> </w:t>
      </w:r>
      <w:r w:rsidRPr="004445C9">
        <w:rPr>
          <w:rFonts w:hint="eastAsia"/>
          <w:b/>
          <w:noProof/>
          <w:sz w:val="22"/>
          <w:szCs w:val="22"/>
        </w:rPr>
        <w:t>ανεπιθύμητων</w:t>
      </w:r>
      <w:r w:rsidRPr="004445C9">
        <w:rPr>
          <w:b/>
          <w:noProof/>
          <w:sz w:val="22"/>
          <w:szCs w:val="22"/>
        </w:rPr>
        <w:t xml:space="preserve"> </w:t>
      </w:r>
      <w:r w:rsidRPr="004445C9">
        <w:rPr>
          <w:rFonts w:hint="eastAsia"/>
          <w:b/>
          <w:noProof/>
          <w:sz w:val="22"/>
          <w:szCs w:val="22"/>
        </w:rPr>
        <w:t>ενεργειών</w:t>
      </w:r>
      <w:r w:rsidR="004445C9">
        <w:rPr>
          <w:b/>
          <w:noProof/>
          <w:sz w:val="22"/>
          <w:szCs w:val="22"/>
        </w:rPr>
        <w:t xml:space="preserve"> </w:t>
      </w:r>
    </w:p>
    <w:p w:rsidR="005940D3" w:rsidRPr="004445C9" w:rsidRDefault="005940D3" w:rsidP="004445C9">
      <w:pPr>
        <w:rPr>
          <w:noProof/>
          <w:sz w:val="22"/>
          <w:szCs w:val="22"/>
        </w:rPr>
      </w:pPr>
      <w:r w:rsidRPr="004445C9">
        <w:rPr>
          <w:rFonts w:hint="eastAsia"/>
          <w:sz w:val="22"/>
          <w:szCs w:val="22"/>
        </w:rPr>
        <w:t>Εάν</w:t>
      </w:r>
      <w:r w:rsidRPr="004445C9">
        <w:rPr>
          <w:sz w:val="22"/>
          <w:szCs w:val="22"/>
        </w:rPr>
        <w:t xml:space="preserve"> </w:t>
      </w:r>
      <w:r w:rsidRPr="004445C9">
        <w:rPr>
          <w:rFonts w:hint="eastAsia"/>
          <w:sz w:val="22"/>
          <w:szCs w:val="22"/>
        </w:rPr>
        <w:t>παρατηρήσετε</w:t>
      </w:r>
      <w:r w:rsidRPr="004445C9">
        <w:rPr>
          <w:sz w:val="22"/>
          <w:szCs w:val="22"/>
        </w:rPr>
        <w:t xml:space="preserve"> </w:t>
      </w:r>
      <w:r w:rsidRPr="004445C9">
        <w:rPr>
          <w:rFonts w:hint="eastAsia"/>
          <w:sz w:val="22"/>
          <w:szCs w:val="22"/>
        </w:rPr>
        <w:t>κάποια</w:t>
      </w:r>
      <w:r w:rsidRPr="004445C9">
        <w:rPr>
          <w:sz w:val="22"/>
          <w:szCs w:val="22"/>
        </w:rPr>
        <w:t xml:space="preserve"> </w:t>
      </w:r>
      <w:r w:rsidRPr="004445C9">
        <w:rPr>
          <w:rFonts w:hint="eastAsia"/>
          <w:sz w:val="22"/>
          <w:szCs w:val="22"/>
        </w:rPr>
        <w:t>ανεπιθύμητη</w:t>
      </w:r>
      <w:r w:rsidRPr="004445C9">
        <w:rPr>
          <w:sz w:val="22"/>
          <w:szCs w:val="22"/>
        </w:rPr>
        <w:t xml:space="preserve"> </w:t>
      </w:r>
      <w:r w:rsidRPr="004445C9">
        <w:rPr>
          <w:rFonts w:hint="eastAsia"/>
          <w:sz w:val="22"/>
          <w:szCs w:val="22"/>
        </w:rPr>
        <w:t>ενέργεια</w:t>
      </w:r>
      <w:r w:rsidRPr="004445C9">
        <w:rPr>
          <w:sz w:val="22"/>
          <w:szCs w:val="22"/>
        </w:rPr>
        <w:t xml:space="preserve">, </w:t>
      </w:r>
      <w:r w:rsidRPr="004445C9">
        <w:rPr>
          <w:rFonts w:hint="eastAsia"/>
          <w:sz w:val="22"/>
          <w:szCs w:val="22"/>
        </w:rPr>
        <w:t>ενημερώστε</w:t>
      </w:r>
      <w:r w:rsidRPr="004445C9">
        <w:rPr>
          <w:sz w:val="22"/>
          <w:szCs w:val="22"/>
        </w:rPr>
        <w:t xml:space="preserve"> </w:t>
      </w:r>
      <w:r w:rsidRPr="004445C9">
        <w:rPr>
          <w:rFonts w:hint="eastAsia"/>
          <w:sz w:val="22"/>
          <w:szCs w:val="22"/>
        </w:rPr>
        <w:t>τον</w:t>
      </w:r>
      <w:r w:rsidRPr="004445C9">
        <w:rPr>
          <w:sz w:val="22"/>
          <w:szCs w:val="22"/>
        </w:rPr>
        <w:t xml:space="preserve"> </w:t>
      </w:r>
      <w:r w:rsidRPr="004445C9">
        <w:rPr>
          <w:rFonts w:hint="eastAsia"/>
          <w:sz w:val="22"/>
          <w:szCs w:val="22"/>
        </w:rPr>
        <w:t>γιατρό</w:t>
      </w:r>
      <w:r w:rsidRPr="004445C9">
        <w:rPr>
          <w:sz w:val="22"/>
          <w:szCs w:val="22"/>
        </w:rPr>
        <w:t xml:space="preserve"> </w:t>
      </w:r>
      <w:r w:rsidRPr="004445C9">
        <w:rPr>
          <w:rFonts w:hint="eastAsia"/>
          <w:sz w:val="22"/>
          <w:szCs w:val="22"/>
        </w:rPr>
        <w:t>ή</w:t>
      </w:r>
      <w:r w:rsidRPr="004445C9">
        <w:rPr>
          <w:sz w:val="22"/>
          <w:szCs w:val="22"/>
        </w:rPr>
        <w:t xml:space="preserve"> </w:t>
      </w:r>
      <w:r w:rsidRPr="004445C9">
        <w:rPr>
          <w:rFonts w:hint="eastAsia"/>
          <w:sz w:val="22"/>
          <w:szCs w:val="22"/>
        </w:rPr>
        <w:t>τον</w:t>
      </w:r>
      <w:r w:rsidRPr="004445C9">
        <w:rPr>
          <w:sz w:val="22"/>
          <w:szCs w:val="22"/>
        </w:rPr>
        <w:t xml:space="preserve"> </w:t>
      </w:r>
      <w:r w:rsidRPr="004445C9">
        <w:rPr>
          <w:rFonts w:hint="eastAsia"/>
          <w:sz w:val="22"/>
          <w:szCs w:val="22"/>
        </w:rPr>
        <w:t>φαρμακοποιό</w:t>
      </w:r>
      <w:r w:rsidRPr="004445C9">
        <w:rPr>
          <w:sz w:val="22"/>
          <w:szCs w:val="22"/>
        </w:rPr>
        <w:t xml:space="preserve"> </w:t>
      </w:r>
      <w:r w:rsidRPr="004445C9">
        <w:rPr>
          <w:rFonts w:hint="eastAsia"/>
          <w:sz w:val="22"/>
          <w:szCs w:val="22"/>
        </w:rPr>
        <w:t>σας</w:t>
      </w:r>
      <w:r w:rsidRPr="004445C9">
        <w:rPr>
          <w:sz w:val="22"/>
          <w:szCs w:val="22"/>
        </w:rPr>
        <w:t xml:space="preserve">. </w:t>
      </w:r>
      <w:r w:rsidRPr="004445C9">
        <w:rPr>
          <w:rFonts w:hint="eastAsia"/>
          <w:sz w:val="22"/>
          <w:szCs w:val="22"/>
        </w:rPr>
        <w:t>Αυτό</w:t>
      </w:r>
      <w:r w:rsidRPr="004445C9">
        <w:rPr>
          <w:sz w:val="22"/>
          <w:szCs w:val="22"/>
        </w:rPr>
        <w:t xml:space="preserve"> </w:t>
      </w:r>
      <w:r w:rsidRPr="004445C9">
        <w:rPr>
          <w:rFonts w:hint="eastAsia"/>
          <w:sz w:val="22"/>
          <w:szCs w:val="22"/>
        </w:rPr>
        <w:t>ισχύει</w:t>
      </w:r>
      <w:r w:rsidRPr="004445C9">
        <w:rPr>
          <w:sz w:val="22"/>
          <w:szCs w:val="22"/>
        </w:rPr>
        <w:t xml:space="preserve"> </w:t>
      </w:r>
      <w:r w:rsidRPr="004445C9">
        <w:rPr>
          <w:rFonts w:hint="eastAsia"/>
          <w:sz w:val="22"/>
          <w:szCs w:val="22"/>
        </w:rPr>
        <w:t>και</w:t>
      </w:r>
      <w:r w:rsidRPr="004445C9">
        <w:rPr>
          <w:sz w:val="22"/>
          <w:szCs w:val="22"/>
        </w:rPr>
        <w:t xml:space="preserve"> </w:t>
      </w:r>
      <w:r w:rsidRPr="004445C9">
        <w:rPr>
          <w:rFonts w:hint="eastAsia"/>
          <w:sz w:val="22"/>
          <w:szCs w:val="22"/>
        </w:rPr>
        <w:t>για</w:t>
      </w:r>
      <w:r w:rsidRPr="004445C9">
        <w:rPr>
          <w:sz w:val="22"/>
          <w:szCs w:val="22"/>
        </w:rPr>
        <w:t xml:space="preserve"> </w:t>
      </w:r>
      <w:r w:rsidRPr="004445C9">
        <w:rPr>
          <w:rFonts w:hint="eastAsia"/>
          <w:sz w:val="22"/>
          <w:szCs w:val="22"/>
        </w:rPr>
        <w:t>κάθε</w:t>
      </w:r>
      <w:r w:rsidRPr="004445C9">
        <w:rPr>
          <w:sz w:val="22"/>
          <w:szCs w:val="22"/>
        </w:rPr>
        <w:t xml:space="preserve"> </w:t>
      </w:r>
      <w:r w:rsidRPr="004445C9">
        <w:rPr>
          <w:rFonts w:hint="eastAsia"/>
          <w:sz w:val="22"/>
          <w:szCs w:val="22"/>
        </w:rPr>
        <w:t>πιθανή</w:t>
      </w:r>
      <w:r w:rsidRPr="004445C9">
        <w:rPr>
          <w:sz w:val="22"/>
          <w:szCs w:val="22"/>
        </w:rPr>
        <w:t xml:space="preserve"> </w:t>
      </w:r>
      <w:r w:rsidRPr="004445C9">
        <w:rPr>
          <w:rFonts w:hint="eastAsia"/>
          <w:sz w:val="22"/>
          <w:szCs w:val="22"/>
        </w:rPr>
        <w:t>ανεπιθύμητη</w:t>
      </w:r>
      <w:r w:rsidRPr="004445C9">
        <w:rPr>
          <w:sz w:val="22"/>
          <w:szCs w:val="22"/>
        </w:rPr>
        <w:t xml:space="preserve"> </w:t>
      </w:r>
      <w:r w:rsidRPr="004445C9">
        <w:rPr>
          <w:rFonts w:hint="eastAsia"/>
          <w:sz w:val="22"/>
          <w:szCs w:val="22"/>
        </w:rPr>
        <w:t>ενέργεια</w:t>
      </w:r>
      <w:r w:rsidRPr="004445C9">
        <w:rPr>
          <w:sz w:val="22"/>
          <w:szCs w:val="22"/>
        </w:rPr>
        <w:t xml:space="preserve"> </w:t>
      </w:r>
      <w:r w:rsidRPr="004445C9">
        <w:rPr>
          <w:rFonts w:hint="eastAsia"/>
          <w:sz w:val="22"/>
          <w:szCs w:val="22"/>
        </w:rPr>
        <w:t>που</w:t>
      </w:r>
      <w:r w:rsidRPr="004445C9">
        <w:rPr>
          <w:sz w:val="22"/>
          <w:szCs w:val="22"/>
        </w:rPr>
        <w:t xml:space="preserve"> </w:t>
      </w:r>
      <w:r w:rsidRPr="004445C9">
        <w:rPr>
          <w:rFonts w:hint="eastAsia"/>
          <w:sz w:val="22"/>
          <w:szCs w:val="22"/>
        </w:rPr>
        <w:t>δεν</w:t>
      </w:r>
      <w:r w:rsidRPr="004445C9">
        <w:rPr>
          <w:sz w:val="22"/>
          <w:szCs w:val="22"/>
        </w:rPr>
        <w:t xml:space="preserve"> </w:t>
      </w:r>
      <w:r w:rsidRPr="004445C9">
        <w:rPr>
          <w:rFonts w:hint="eastAsia"/>
          <w:sz w:val="22"/>
          <w:szCs w:val="22"/>
        </w:rPr>
        <w:t>αναφέρεται</w:t>
      </w:r>
      <w:r w:rsidRPr="004445C9">
        <w:rPr>
          <w:sz w:val="22"/>
          <w:szCs w:val="22"/>
        </w:rPr>
        <w:t xml:space="preserve"> </w:t>
      </w:r>
      <w:r w:rsidRPr="004445C9">
        <w:rPr>
          <w:rFonts w:hint="eastAsia"/>
          <w:sz w:val="22"/>
          <w:szCs w:val="22"/>
        </w:rPr>
        <w:t>στο</w:t>
      </w:r>
      <w:r w:rsidRPr="004445C9">
        <w:rPr>
          <w:sz w:val="22"/>
          <w:szCs w:val="22"/>
        </w:rPr>
        <w:t xml:space="preserve"> </w:t>
      </w:r>
      <w:r w:rsidRPr="004445C9">
        <w:rPr>
          <w:rFonts w:hint="eastAsia"/>
          <w:sz w:val="22"/>
          <w:szCs w:val="22"/>
        </w:rPr>
        <w:t>παρόν</w:t>
      </w:r>
      <w:r w:rsidRPr="004445C9">
        <w:rPr>
          <w:sz w:val="22"/>
          <w:szCs w:val="22"/>
        </w:rPr>
        <w:t xml:space="preserve"> </w:t>
      </w:r>
      <w:r w:rsidRPr="004445C9">
        <w:rPr>
          <w:rFonts w:hint="eastAsia"/>
          <w:sz w:val="22"/>
          <w:szCs w:val="22"/>
        </w:rPr>
        <w:t>φύλλο</w:t>
      </w:r>
      <w:r w:rsidRPr="004445C9">
        <w:rPr>
          <w:sz w:val="22"/>
          <w:szCs w:val="22"/>
        </w:rPr>
        <w:t xml:space="preserve"> </w:t>
      </w:r>
      <w:r w:rsidRPr="004445C9">
        <w:rPr>
          <w:rFonts w:hint="eastAsia"/>
          <w:sz w:val="22"/>
          <w:szCs w:val="22"/>
        </w:rPr>
        <w:t>οδηγιών</w:t>
      </w:r>
      <w:r w:rsidRPr="004445C9">
        <w:rPr>
          <w:sz w:val="22"/>
          <w:szCs w:val="22"/>
        </w:rPr>
        <w:t xml:space="preserve"> </w:t>
      </w:r>
      <w:r w:rsidRPr="004445C9">
        <w:rPr>
          <w:rFonts w:hint="eastAsia"/>
          <w:sz w:val="22"/>
          <w:szCs w:val="22"/>
        </w:rPr>
        <w:t>χρήσης</w:t>
      </w:r>
      <w:r w:rsidRPr="004445C9">
        <w:rPr>
          <w:sz w:val="22"/>
          <w:szCs w:val="22"/>
        </w:rPr>
        <w:t>.</w:t>
      </w:r>
      <w:r w:rsidRPr="004445C9">
        <w:rPr>
          <w:noProof/>
          <w:sz w:val="22"/>
          <w:szCs w:val="22"/>
        </w:rPr>
        <w:t xml:space="preserve"> </w:t>
      </w:r>
      <w:r w:rsidRPr="004445C9">
        <w:rPr>
          <w:rFonts w:hint="eastAsia"/>
          <w:sz w:val="22"/>
          <w:szCs w:val="22"/>
        </w:rPr>
        <w:t>Μπορείτε</w:t>
      </w:r>
      <w:r w:rsidRPr="004445C9">
        <w:rPr>
          <w:sz w:val="22"/>
          <w:szCs w:val="22"/>
        </w:rPr>
        <w:t xml:space="preserve"> </w:t>
      </w:r>
      <w:r w:rsidRPr="004445C9">
        <w:rPr>
          <w:rFonts w:hint="eastAsia"/>
          <w:sz w:val="22"/>
          <w:szCs w:val="22"/>
        </w:rPr>
        <w:t>επίσης</w:t>
      </w:r>
      <w:r w:rsidRPr="004445C9">
        <w:rPr>
          <w:sz w:val="22"/>
          <w:szCs w:val="22"/>
        </w:rPr>
        <w:t xml:space="preserve"> </w:t>
      </w:r>
      <w:r w:rsidRPr="004445C9">
        <w:rPr>
          <w:rFonts w:hint="eastAsia"/>
          <w:sz w:val="22"/>
          <w:szCs w:val="22"/>
        </w:rPr>
        <w:t>να</w:t>
      </w:r>
      <w:r w:rsidRPr="004445C9">
        <w:rPr>
          <w:sz w:val="22"/>
          <w:szCs w:val="22"/>
        </w:rPr>
        <w:t xml:space="preserve"> </w:t>
      </w:r>
      <w:r w:rsidRPr="004445C9">
        <w:rPr>
          <w:rFonts w:hint="eastAsia"/>
          <w:sz w:val="22"/>
          <w:szCs w:val="22"/>
        </w:rPr>
        <w:t>αναφέρετε</w:t>
      </w:r>
      <w:r w:rsidRPr="004445C9">
        <w:rPr>
          <w:sz w:val="22"/>
          <w:szCs w:val="22"/>
        </w:rPr>
        <w:t xml:space="preserve"> </w:t>
      </w:r>
      <w:r w:rsidRPr="004445C9">
        <w:rPr>
          <w:rFonts w:hint="eastAsia"/>
          <w:sz w:val="22"/>
          <w:szCs w:val="22"/>
        </w:rPr>
        <w:t>ανεπιθύμητες</w:t>
      </w:r>
      <w:r w:rsidRPr="004445C9">
        <w:rPr>
          <w:sz w:val="22"/>
          <w:szCs w:val="22"/>
        </w:rPr>
        <w:t xml:space="preserve"> </w:t>
      </w:r>
      <w:r w:rsidRPr="004445C9">
        <w:rPr>
          <w:rFonts w:hint="eastAsia"/>
          <w:sz w:val="22"/>
          <w:szCs w:val="22"/>
        </w:rPr>
        <w:t>ενέργειες</w:t>
      </w:r>
      <w:r w:rsidRPr="004445C9">
        <w:rPr>
          <w:noProof/>
          <w:sz w:val="22"/>
          <w:szCs w:val="22"/>
        </w:rPr>
        <w:t xml:space="preserve"> </w:t>
      </w:r>
      <w:r w:rsidRPr="004445C9">
        <w:rPr>
          <w:rFonts w:hint="eastAsia"/>
          <w:sz w:val="22"/>
          <w:szCs w:val="22"/>
        </w:rPr>
        <w:t>απευθείας</w:t>
      </w:r>
      <w:r w:rsidRPr="004445C9">
        <w:rPr>
          <w:noProof/>
          <w:sz w:val="22"/>
          <w:szCs w:val="22"/>
        </w:rPr>
        <w:t xml:space="preserve">, </w:t>
      </w:r>
      <w:r w:rsidRPr="004445C9">
        <w:rPr>
          <w:rFonts w:hint="eastAsia"/>
          <w:noProof/>
          <w:sz w:val="22"/>
          <w:szCs w:val="22"/>
        </w:rPr>
        <w:t>μέσω</w:t>
      </w:r>
      <w:r w:rsidRPr="004445C9">
        <w:rPr>
          <w:noProof/>
          <w:sz w:val="22"/>
          <w:szCs w:val="22"/>
        </w:rPr>
        <w:t xml:space="preserve"> </w:t>
      </w:r>
      <w:r w:rsidRPr="004445C9">
        <w:rPr>
          <w:rFonts w:hint="eastAsia"/>
          <w:noProof/>
          <w:sz w:val="22"/>
          <w:szCs w:val="22"/>
        </w:rPr>
        <w:t>του</w:t>
      </w:r>
      <w:r w:rsidRPr="004445C9">
        <w:rPr>
          <w:noProof/>
          <w:sz w:val="22"/>
          <w:szCs w:val="22"/>
        </w:rPr>
        <w:t xml:space="preserve"> </w:t>
      </w:r>
      <w:r w:rsidRPr="004445C9">
        <w:rPr>
          <w:rFonts w:hint="eastAsia"/>
          <w:noProof/>
          <w:sz w:val="22"/>
          <w:szCs w:val="22"/>
        </w:rPr>
        <w:t>εθνικού</w:t>
      </w:r>
      <w:r w:rsidRPr="004445C9">
        <w:rPr>
          <w:noProof/>
          <w:sz w:val="22"/>
          <w:szCs w:val="22"/>
        </w:rPr>
        <w:t xml:space="preserve"> </w:t>
      </w:r>
      <w:r w:rsidRPr="004445C9">
        <w:rPr>
          <w:rFonts w:hint="eastAsia"/>
          <w:noProof/>
          <w:sz w:val="22"/>
          <w:szCs w:val="22"/>
        </w:rPr>
        <w:t>συστήματος</w:t>
      </w:r>
      <w:r w:rsidRPr="004445C9">
        <w:rPr>
          <w:noProof/>
          <w:sz w:val="22"/>
          <w:szCs w:val="22"/>
        </w:rPr>
        <w:t xml:space="preserve"> </w:t>
      </w:r>
      <w:r w:rsidRPr="004445C9">
        <w:rPr>
          <w:rFonts w:hint="eastAsia"/>
          <w:noProof/>
          <w:sz w:val="22"/>
          <w:szCs w:val="22"/>
        </w:rPr>
        <w:t>αναφοράς</w:t>
      </w:r>
      <w:r w:rsidRPr="004445C9">
        <w:rPr>
          <w:noProof/>
          <w:sz w:val="22"/>
          <w:szCs w:val="22"/>
        </w:rPr>
        <w:t>:</w:t>
      </w:r>
    </w:p>
    <w:p w:rsidR="005940D3" w:rsidRPr="002C6487" w:rsidRDefault="005940D3" w:rsidP="004445C9">
      <w:pPr>
        <w:rPr>
          <w:noProof/>
          <w:sz w:val="22"/>
          <w:szCs w:val="22"/>
          <w:highlight w:val="lightGray"/>
        </w:rPr>
      </w:pPr>
    </w:p>
    <w:p w:rsidR="005940D3" w:rsidRPr="004445C9" w:rsidRDefault="005940D3" w:rsidP="004445C9">
      <w:pPr>
        <w:rPr>
          <w:noProof/>
          <w:sz w:val="22"/>
          <w:szCs w:val="22"/>
          <w:lang w:eastAsia="en-US"/>
        </w:rPr>
      </w:pPr>
      <w:r w:rsidRPr="004445C9">
        <w:rPr>
          <w:rFonts w:eastAsia="Calibri"/>
          <w:b/>
          <w:noProof/>
          <w:sz w:val="22"/>
          <w:szCs w:val="22"/>
          <w:lang w:eastAsia="zh-CN"/>
        </w:rPr>
        <w:t>Ελλάδα</w:t>
      </w:r>
    </w:p>
    <w:p w:rsidR="005940D3" w:rsidRPr="004445C9" w:rsidRDefault="005940D3" w:rsidP="004445C9">
      <w:pPr>
        <w:rPr>
          <w:rFonts w:eastAsia="Calibri"/>
          <w:noProof/>
          <w:sz w:val="22"/>
          <w:szCs w:val="22"/>
          <w:lang w:eastAsia="zh-CN"/>
        </w:rPr>
      </w:pPr>
      <w:r w:rsidRPr="004445C9">
        <w:rPr>
          <w:rFonts w:eastAsia="Calibri"/>
          <w:noProof/>
          <w:sz w:val="22"/>
          <w:szCs w:val="22"/>
          <w:lang w:eastAsia="zh-CN"/>
        </w:rPr>
        <w:t>Εθνικός Οργανισμός Φαρμάκων</w:t>
      </w:r>
    </w:p>
    <w:p w:rsidR="005940D3" w:rsidRPr="004445C9" w:rsidRDefault="005940D3" w:rsidP="004445C9">
      <w:pPr>
        <w:rPr>
          <w:rFonts w:eastAsia="Calibri"/>
          <w:noProof/>
          <w:sz w:val="22"/>
          <w:szCs w:val="22"/>
          <w:lang w:eastAsia="zh-CN"/>
        </w:rPr>
      </w:pPr>
      <w:r w:rsidRPr="004445C9">
        <w:rPr>
          <w:rFonts w:eastAsia="Calibri"/>
          <w:noProof/>
          <w:sz w:val="22"/>
          <w:szCs w:val="22"/>
          <w:lang w:eastAsia="zh-CN"/>
        </w:rPr>
        <w:t>Μεσογείων 284</w:t>
      </w:r>
    </w:p>
    <w:p w:rsidR="005940D3" w:rsidRPr="004445C9" w:rsidRDefault="005940D3" w:rsidP="004445C9">
      <w:pPr>
        <w:rPr>
          <w:rFonts w:eastAsia="Calibri"/>
          <w:noProof/>
          <w:sz w:val="22"/>
          <w:szCs w:val="22"/>
          <w:lang w:eastAsia="zh-CN"/>
        </w:rPr>
      </w:pPr>
      <w:r w:rsidRPr="004445C9">
        <w:rPr>
          <w:rFonts w:eastAsia="Calibri"/>
          <w:noProof/>
          <w:sz w:val="22"/>
          <w:szCs w:val="22"/>
          <w:lang w:eastAsia="zh-CN"/>
        </w:rPr>
        <w:t>GR-15562 Χολαργός, Αθήνα</w:t>
      </w:r>
    </w:p>
    <w:p w:rsidR="005940D3" w:rsidRPr="004445C9" w:rsidRDefault="005940D3" w:rsidP="004445C9">
      <w:pPr>
        <w:rPr>
          <w:rFonts w:eastAsia="Calibri"/>
          <w:sz w:val="22"/>
          <w:szCs w:val="22"/>
          <w:lang w:eastAsia="zh-CN"/>
        </w:rPr>
      </w:pPr>
      <w:r w:rsidRPr="004445C9">
        <w:rPr>
          <w:rFonts w:eastAsia="Calibri"/>
          <w:noProof/>
          <w:sz w:val="22"/>
          <w:szCs w:val="22"/>
          <w:lang w:eastAsia="zh-CN"/>
        </w:rPr>
        <w:t xml:space="preserve">Τηλ: + 30 </w:t>
      </w:r>
      <w:r w:rsidRPr="004445C9">
        <w:rPr>
          <w:rFonts w:eastAsia="Calibri"/>
          <w:sz w:val="22"/>
          <w:szCs w:val="22"/>
          <w:lang w:eastAsia="zh-CN"/>
        </w:rPr>
        <w:t>21 32040380/337</w:t>
      </w:r>
    </w:p>
    <w:p w:rsidR="005940D3" w:rsidRPr="004445C9" w:rsidRDefault="005940D3" w:rsidP="004445C9">
      <w:pPr>
        <w:rPr>
          <w:rFonts w:eastAsia="Calibri"/>
          <w:noProof/>
          <w:sz w:val="22"/>
          <w:szCs w:val="22"/>
          <w:lang w:eastAsia="zh-CN"/>
        </w:rPr>
      </w:pPr>
      <w:r w:rsidRPr="004445C9">
        <w:rPr>
          <w:rFonts w:eastAsia="Calibri"/>
          <w:sz w:val="22"/>
          <w:szCs w:val="22"/>
          <w:lang w:eastAsia="zh-CN"/>
        </w:rPr>
        <w:t>Φαξ</w:t>
      </w:r>
      <w:r w:rsidRPr="004445C9">
        <w:rPr>
          <w:rFonts w:eastAsia="Calibri"/>
          <w:noProof/>
          <w:sz w:val="22"/>
          <w:szCs w:val="22"/>
          <w:lang w:eastAsia="zh-CN"/>
        </w:rPr>
        <w:t xml:space="preserve">: + 30 </w:t>
      </w:r>
      <w:r w:rsidRPr="004445C9">
        <w:rPr>
          <w:rFonts w:eastAsia="Calibri"/>
          <w:sz w:val="22"/>
          <w:szCs w:val="22"/>
          <w:lang w:eastAsia="zh-CN"/>
        </w:rPr>
        <w:t>21 06549585</w:t>
      </w:r>
      <w:r w:rsidRPr="004445C9">
        <w:rPr>
          <w:rFonts w:eastAsia="Calibri"/>
          <w:noProof/>
          <w:sz w:val="22"/>
          <w:szCs w:val="22"/>
          <w:lang w:eastAsia="zh-CN"/>
        </w:rPr>
        <w:t xml:space="preserve"> </w:t>
      </w:r>
    </w:p>
    <w:p w:rsidR="005940D3" w:rsidRPr="004445C9" w:rsidRDefault="005940D3" w:rsidP="004445C9">
      <w:pPr>
        <w:tabs>
          <w:tab w:val="left" w:pos="-720"/>
        </w:tabs>
        <w:suppressAutoHyphens/>
        <w:rPr>
          <w:rFonts w:eastAsia="Calibri"/>
          <w:sz w:val="22"/>
          <w:szCs w:val="22"/>
          <w:lang w:eastAsia="zh-CN"/>
        </w:rPr>
      </w:pPr>
      <w:r w:rsidRPr="004445C9">
        <w:rPr>
          <w:rFonts w:eastAsia="Calibri"/>
          <w:sz w:val="22"/>
          <w:szCs w:val="22"/>
          <w:lang w:eastAsia="zh-CN"/>
        </w:rPr>
        <w:t>Ιστότοπος</w:t>
      </w:r>
      <w:r w:rsidRPr="004445C9">
        <w:rPr>
          <w:rFonts w:eastAsia="Calibri"/>
          <w:noProof/>
          <w:sz w:val="22"/>
          <w:szCs w:val="22"/>
          <w:lang w:eastAsia="zh-CN"/>
        </w:rPr>
        <w:t xml:space="preserve">: </w:t>
      </w:r>
      <w:hyperlink r:id="rId6" w:history="1">
        <w:r w:rsidRPr="004445C9">
          <w:rPr>
            <w:rFonts w:eastAsia="Calibri"/>
            <w:color w:val="0000FF"/>
            <w:sz w:val="22"/>
            <w:szCs w:val="22"/>
            <w:u w:val="single"/>
            <w:lang w:eastAsia="zh-CN"/>
          </w:rPr>
          <w:t>http://www.eof.gr</w:t>
        </w:r>
      </w:hyperlink>
    </w:p>
    <w:p w:rsidR="005940D3" w:rsidRPr="004445C9" w:rsidRDefault="005940D3" w:rsidP="004445C9">
      <w:pPr>
        <w:rPr>
          <w:sz w:val="22"/>
          <w:szCs w:val="22"/>
        </w:rPr>
      </w:pPr>
    </w:p>
    <w:p w:rsidR="005940D3" w:rsidRPr="004445C9" w:rsidRDefault="005940D3" w:rsidP="004445C9">
      <w:pPr>
        <w:rPr>
          <w:noProof/>
          <w:sz w:val="22"/>
          <w:szCs w:val="22"/>
        </w:rPr>
      </w:pPr>
      <w:r w:rsidRPr="004445C9">
        <w:rPr>
          <w:rFonts w:hint="eastAsia"/>
          <w:sz w:val="22"/>
          <w:szCs w:val="22"/>
        </w:rPr>
        <w:t>Μέσω</w:t>
      </w:r>
      <w:r w:rsidRPr="004445C9">
        <w:rPr>
          <w:sz w:val="22"/>
          <w:szCs w:val="22"/>
        </w:rPr>
        <w:t xml:space="preserve"> </w:t>
      </w:r>
      <w:r w:rsidRPr="004445C9">
        <w:rPr>
          <w:rFonts w:hint="eastAsia"/>
          <w:sz w:val="22"/>
          <w:szCs w:val="22"/>
        </w:rPr>
        <w:t>της</w:t>
      </w:r>
      <w:r w:rsidRPr="004445C9">
        <w:rPr>
          <w:sz w:val="22"/>
          <w:szCs w:val="22"/>
        </w:rPr>
        <w:t xml:space="preserve"> </w:t>
      </w:r>
      <w:r w:rsidRPr="004445C9">
        <w:rPr>
          <w:rFonts w:hint="eastAsia"/>
          <w:sz w:val="22"/>
          <w:szCs w:val="22"/>
        </w:rPr>
        <w:t>αναφοράς</w:t>
      </w:r>
      <w:r w:rsidRPr="004445C9">
        <w:rPr>
          <w:sz w:val="22"/>
          <w:szCs w:val="22"/>
        </w:rPr>
        <w:t xml:space="preserve"> </w:t>
      </w:r>
      <w:r w:rsidRPr="004445C9">
        <w:rPr>
          <w:rFonts w:hint="eastAsia"/>
          <w:sz w:val="22"/>
          <w:szCs w:val="22"/>
        </w:rPr>
        <w:t>ανεπιθύμητων</w:t>
      </w:r>
      <w:r w:rsidRPr="004445C9">
        <w:rPr>
          <w:sz w:val="22"/>
          <w:szCs w:val="22"/>
        </w:rPr>
        <w:t xml:space="preserve"> </w:t>
      </w:r>
      <w:r w:rsidRPr="004445C9">
        <w:rPr>
          <w:rFonts w:hint="eastAsia"/>
          <w:sz w:val="22"/>
          <w:szCs w:val="22"/>
        </w:rPr>
        <w:t>ενεργειών</w:t>
      </w:r>
      <w:r w:rsidRPr="004445C9">
        <w:rPr>
          <w:sz w:val="22"/>
          <w:szCs w:val="22"/>
        </w:rPr>
        <w:t xml:space="preserve"> </w:t>
      </w:r>
      <w:r w:rsidRPr="004445C9">
        <w:rPr>
          <w:rFonts w:hint="eastAsia"/>
          <w:sz w:val="22"/>
          <w:szCs w:val="22"/>
        </w:rPr>
        <w:t>μπορείτε</w:t>
      </w:r>
      <w:r w:rsidRPr="004445C9">
        <w:rPr>
          <w:sz w:val="22"/>
          <w:szCs w:val="22"/>
        </w:rPr>
        <w:t xml:space="preserve"> </w:t>
      </w:r>
      <w:r w:rsidRPr="004445C9">
        <w:rPr>
          <w:rFonts w:hint="eastAsia"/>
          <w:sz w:val="22"/>
          <w:szCs w:val="22"/>
        </w:rPr>
        <w:t>να</w:t>
      </w:r>
      <w:r w:rsidRPr="004445C9">
        <w:rPr>
          <w:sz w:val="22"/>
          <w:szCs w:val="22"/>
        </w:rPr>
        <w:t xml:space="preserve"> </w:t>
      </w:r>
      <w:r w:rsidRPr="004445C9">
        <w:rPr>
          <w:rFonts w:hint="eastAsia"/>
          <w:sz w:val="22"/>
          <w:szCs w:val="22"/>
        </w:rPr>
        <w:t>βοηθήσετε</w:t>
      </w:r>
      <w:r w:rsidRPr="004445C9">
        <w:rPr>
          <w:sz w:val="22"/>
          <w:szCs w:val="22"/>
        </w:rPr>
        <w:t xml:space="preserve"> </w:t>
      </w:r>
      <w:r w:rsidRPr="004445C9">
        <w:rPr>
          <w:rFonts w:hint="eastAsia"/>
          <w:sz w:val="22"/>
          <w:szCs w:val="22"/>
        </w:rPr>
        <w:t>στη</w:t>
      </w:r>
      <w:r w:rsidRPr="004445C9">
        <w:rPr>
          <w:sz w:val="22"/>
          <w:szCs w:val="22"/>
        </w:rPr>
        <w:t xml:space="preserve"> </w:t>
      </w:r>
      <w:r w:rsidRPr="004445C9">
        <w:rPr>
          <w:rFonts w:hint="eastAsia"/>
          <w:sz w:val="22"/>
          <w:szCs w:val="22"/>
        </w:rPr>
        <w:t>συλλογή</w:t>
      </w:r>
      <w:r w:rsidRPr="004445C9">
        <w:rPr>
          <w:sz w:val="22"/>
          <w:szCs w:val="22"/>
        </w:rPr>
        <w:t xml:space="preserve"> </w:t>
      </w:r>
      <w:r w:rsidRPr="004445C9">
        <w:rPr>
          <w:rFonts w:hint="eastAsia"/>
          <w:sz w:val="22"/>
          <w:szCs w:val="22"/>
        </w:rPr>
        <w:t>περισσότερων</w:t>
      </w:r>
      <w:r w:rsidRPr="004445C9">
        <w:rPr>
          <w:sz w:val="22"/>
          <w:szCs w:val="22"/>
        </w:rPr>
        <w:t xml:space="preserve"> </w:t>
      </w:r>
      <w:r w:rsidRPr="004445C9">
        <w:rPr>
          <w:rFonts w:hint="eastAsia"/>
          <w:sz w:val="22"/>
          <w:szCs w:val="22"/>
        </w:rPr>
        <w:t>πληροφοριών</w:t>
      </w:r>
      <w:r w:rsidRPr="004445C9">
        <w:rPr>
          <w:sz w:val="22"/>
          <w:szCs w:val="22"/>
        </w:rPr>
        <w:t xml:space="preserve"> </w:t>
      </w:r>
      <w:r w:rsidRPr="004445C9">
        <w:rPr>
          <w:rFonts w:hint="eastAsia"/>
          <w:sz w:val="22"/>
          <w:szCs w:val="22"/>
        </w:rPr>
        <w:t>σχετικά</w:t>
      </w:r>
      <w:r w:rsidRPr="004445C9">
        <w:rPr>
          <w:sz w:val="22"/>
          <w:szCs w:val="22"/>
        </w:rPr>
        <w:t xml:space="preserve"> </w:t>
      </w:r>
      <w:r w:rsidRPr="004445C9">
        <w:rPr>
          <w:rFonts w:hint="eastAsia"/>
          <w:sz w:val="22"/>
          <w:szCs w:val="22"/>
        </w:rPr>
        <w:t>με</w:t>
      </w:r>
      <w:r w:rsidRPr="004445C9">
        <w:rPr>
          <w:sz w:val="22"/>
          <w:szCs w:val="22"/>
        </w:rPr>
        <w:t xml:space="preserve"> </w:t>
      </w:r>
      <w:r w:rsidRPr="004445C9">
        <w:rPr>
          <w:rFonts w:hint="eastAsia"/>
          <w:sz w:val="22"/>
          <w:szCs w:val="22"/>
        </w:rPr>
        <w:t>την</w:t>
      </w:r>
      <w:r w:rsidRPr="004445C9">
        <w:rPr>
          <w:sz w:val="22"/>
          <w:szCs w:val="22"/>
        </w:rPr>
        <w:t xml:space="preserve"> </w:t>
      </w:r>
      <w:r w:rsidRPr="004445C9">
        <w:rPr>
          <w:rFonts w:hint="eastAsia"/>
          <w:sz w:val="22"/>
          <w:szCs w:val="22"/>
        </w:rPr>
        <w:t>ασφάλεια</w:t>
      </w:r>
      <w:r w:rsidRPr="004445C9">
        <w:rPr>
          <w:sz w:val="22"/>
          <w:szCs w:val="22"/>
        </w:rPr>
        <w:t xml:space="preserve"> </w:t>
      </w:r>
      <w:r w:rsidRPr="004445C9">
        <w:rPr>
          <w:rFonts w:hint="eastAsia"/>
          <w:sz w:val="22"/>
          <w:szCs w:val="22"/>
        </w:rPr>
        <w:t>του</w:t>
      </w:r>
      <w:r w:rsidRPr="004445C9">
        <w:rPr>
          <w:sz w:val="22"/>
          <w:szCs w:val="22"/>
        </w:rPr>
        <w:t xml:space="preserve"> </w:t>
      </w:r>
      <w:r w:rsidRPr="004445C9">
        <w:rPr>
          <w:rFonts w:hint="eastAsia"/>
          <w:sz w:val="22"/>
          <w:szCs w:val="22"/>
        </w:rPr>
        <w:t>παρόντος</w:t>
      </w:r>
      <w:r w:rsidRPr="004445C9">
        <w:rPr>
          <w:sz w:val="22"/>
          <w:szCs w:val="22"/>
        </w:rPr>
        <w:t xml:space="preserve"> </w:t>
      </w:r>
      <w:r w:rsidRPr="004445C9">
        <w:rPr>
          <w:rFonts w:hint="eastAsia"/>
          <w:sz w:val="22"/>
          <w:szCs w:val="22"/>
        </w:rPr>
        <w:t>φαρμάκου</w:t>
      </w:r>
      <w:r w:rsidRPr="004445C9">
        <w:rPr>
          <w:noProof/>
          <w:sz w:val="22"/>
          <w:szCs w:val="22"/>
        </w:rPr>
        <w:t>.</w:t>
      </w:r>
    </w:p>
    <w:p w:rsidR="005940D3" w:rsidRPr="004445C9" w:rsidRDefault="005940D3" w:rsidP="001E02F1">
      <w:pPr>
        <w:rPr>
          <w:b/>
          <w:sz w:val="22"/>
          <w:szCs w:val="22"/>
        </w:rPr>
      </w:pPr>
    </w:p>
    <w:p w:rsidR="00947F8D" w:rsidRPr="00A14523" w:rsidRDefault="00947F8D" w:rsidP="001E02F1">
      <w:pPr>
        <w:rPr>
          <w:b/>
          <w:sz w:val="22"/>
          <w:szCs w:val="22"/>
        </w:rPr>
      </w:pPr>
      <w:r w:rsidRPr="00A14523">
        <w:rPr>
          <w:b/>
          <w:sz w:val="22"/>
          <w:szCs w:val="22"/>
        </w:rPr>
        <w:t xml:space="preserve">2.9 </w:t>
      </w:r>
      <w:r w:rsidRPr="00A14523">
        <w:rPr>
          <w:b/>
          <w:sz w:val="22"/>
          <w:szCs w:val="22"/>
          <w:lang w:val="en-US"/>
        </w:rPr>
        <w:t>T</w:t>
      </w:r>
      <w:r w:rsidRPr="00A14523">
        <w:rPr>
          <w:b/>
          <w:sz w:val="22"/>
          <w:szCs w:val="22"/>
        </w:rPr>
        <w:t>ι πρέπει να γνωρίζετε στην περίπτωση που παραλείψετε να πάρετε κάποια δόση:</w:t>
      </w:r>
    </w:p>
    <w:p w:rsidR="00947F8D" w:rsidRPr="00A14523" w:rsidRDefault="006F5B60" w:rsidP="001E02F1">
      <w:pPr>
        <w:rPr>
          <w:sz w:val="22"/>
          <w:szCs w:val="22"/>
        </w:rPr>
      </w:pPr>
      <w:r w:rsidRPr="00A14523">
        <w:rPr>
          <w:sz w:val="22"/>
          <w:szCs w:val="22"/>
        </w:rPr>
        <w:t>Εάν πρέπει να λαμβάνετε το φάρμακο συνεχώς και παραλείψετε μία δόση, θα πρέπει να πάρετε τη δόση αυτή το ταχύτερο δυνατόν. Εάν, εν τούτοις πλησιάζει η ώρα για την επόμενη δόση, μη λάβετε τη δόση που παραλείψατε, αλλά συνεχίστε κανονικά τη θεραπεία.</w:t>
      </w:r>
    </w:p>
    <w:p w:rsidR="00947F8D" w:rsidRPr="00A14523" w:rsidRDefault="00947F8D" w:rsidP="001E02F1">
      <w:pPr>
        <w:rPr>
          <w:b/>
          <w:sz w:val="22"/>
          <w:szCs w:val="22"/>
        </w:rPr>
      </w:pPr>
    </w:p>
    <w:p w:rsidR="00A97CBF" w:rsidRPr="00A14523" w:rsidRDefault="00947F8D" w:rsidP="001E02F1">
      <w:pPr>
        <w:rPr>
          <w:b/>
          <w:sz w:val="22"/>
          <w:szCs w:val="22"/>
        </w:rPr>
      </w:pPr>
      <w:r w:rsidRPr="00620B6D">
        <w:rPr>
          <w:b/>
          <w:sz w:val="22"/>
          <w:szCs w:val="22"/>
        </w:rPr>
        <w:t>2.</w:t>
      </w:r>
      <w:r w:rsidR="007D281E" w:rsidRPr="00A14523">
        <w:rPr>
          <w:b/>
          <w:sz w:val="22"/>
          <w:szCs w:val="22"/>
        </w:rPr>
        <w:t>10</w:t>
      </w:r>
      <w:r w:rsidRPr="00620B6D">
        <w:rPr>
          <w:b/>
          <w:sz w:val="22"/>
          <w:szCs w:val="22"/>
        </w:rPr>
        <w:t xml:space="preserve"> </w:t>
      </w:r>
      <w:r w:rsidR="00A97CBF" w:rsidRPr="00A14523">
        <w:rPr>
          <w:b/>
          <w:sz w:val="22"/>
          <w:szCs w:val="22"/>
        </w:rPr>
        <w:t>Ημερομηνία Λήξης του Προϊόντος</w:t>
      </w:r>
    </w:p>
    <w:p w:rsidR="00A97CBF" w:rsidRPr="00A14523" w:rsidRDefault="004517EE" w:rsidP="001E02F1">
      <w:pPr>
        <w:rPr>
          <w:sz w:val="22"/>
          <w:szCs w:val="22"/>
        </w:rPr>
      </w:pPr>
      <w:r w:rsidRPr="00A14523">
        <w:rPr>
          <w:sz w:val="22"/>
          <w:szCs w:val="22"/>
        </w:rPr>
        <w:t xml:space="preserve">Μην </w:t>
      </w:r>
      <w:r w:rsidR="00620B6D" w:rsidRPr="00A14523">
        <w:rPr>
          <w:sz w:val="22"/>
          <w:szCs w:val="22"/>
        </w:rPr>
        <w:t>χρησιμοποιείτ</w:t>
      </w:r>
      <w:r w:rsidR="00620B6D">
        <w:rPr>
          <w:sz w:val="22"/>
          <w:szCs w:val="22"/>
        </w:rPr>
        <w:t>ε</w:t>
      </w:r>
      <w:r w:rsidR="00620B6D" w:rsidRPr="00A14523">
        <w:rPr>
          <w:sz w:val="22"/>
          <w:szCs w:val="22"/>
        </w:rPr>
        <w:t xml:space="preserve"> </w:t>
      </w:r>
      <w:r w:rsidRPr="00A14523">
        <w:rPr>
          <w:sz w:val="22"/>
          <w:szCs w:val="22"/>
        </w:rPr>
        <w:t>το προϊόν μετά την ημερομηνία που αναγράφεται στη συσκευασία του.</w:t>
      </w:r>
    </w:p>
    <w:p w:rsidR="004517EE" w:rsidRPr="00A14523" w:rsidRDefault="004517EE" w:rsidP="001E02F1">
      <w:pPr>
        <w:rPr>
          <w:sz w:val="22"/>
          <w:szCs w:val="22"/>
        </w:rPr>
      </w:pPr>
    </w:p>
    <w:p w:rsidR="004517EE" w:rsidRPr="00A14523" w:rsidRDefault="007D281E" w:rsidP="001E02F1">
      <w:pPr>
        <w:rPr>
          <w:b/>
          <w:sz w:val="22"/>
          <w:szCs w:val="22"/>
        </w:rPr>
      </w:pPr>
      <w:r w:rsidRPr="00A14523">
        <w:rPr>
          <w:b/>
          <w:sz w:val="22"/>
          <w:szCs w:val="22"/>
        </w:rPr>
        <w:t xml:space="preserve">2.11 </w:t>
      </w:r>
      <w:r w:rsidR="004517EE" w:rsidRPr="00A14523">
        <w:rPr>
          <w:b/>
          <w:sz w:val="22"/>
          <w:szCs w:val="22"/>
        </w:rPr>
        <w:t>Ιδιαίτερες Προφυλάξεις για τη Φύλαξη του Προϊόντος</w:t>
      </w:r>
    </w:p>
    <w:p w:rsidR="004517EE" w:rsidRPr="00A14523" w:rsidRDefault="001002D2" w:rsidP="001E02F1">
      <w:pPr>
        <w:rPr>
          <w:sz w:val="22"/>
          <w:szCs w:val="22"/>
        </w:rPr>
      </w:pPr>
      <w:r w:rsidRPr="00A14523">
        <w:rPr>
          <w:sz w:val="22"/>
          <w:szCs w:val="22"/>
        </w:rPr>
        <w:t>Να φυλάσσεται</w:t>
      </w:r>
      <w:r w:rsidR="006A21BB" w:rsidRPr="00A14523">
        <w:rPr>
          <w:sz w:val="22"/>
          <w:szCs w:val="22"/>
        </w:rPr>
        <w:t xml:space="preserve"> σε θερμοκρασία </w:t>
      </w:r>
      <w:r w:rsidR="00E475BA" w:rsidRPr="00A14523">
        <w:rPr>
          <w:sz w:val="22"/>
          <w:szCs w:val="22"/>
        </w:rPr>
        <w:t>περιβάλλοντος</w:t>
      </w:r>
      <w:r w:rsidR="006A21BB" w:rsidRPr="00A14523">
        <w:rPr>
          <w:sz w:val="22"/>
          <w:szCs w:val="22"/>
        </w:rPr>
        <w:t>.</w:t>
      </w:r>
    </w:p>
    <w:p w:rsidR="001002D2" w:rsidRPr="00A14523" w:rsidRDefault="001002D2" w:rsidP="001E02F1">
      <w:pPr>
        <w:rPr>
          <w:b/>
          <w:sz w:val="22"/>
          <w:szCs w:val="22"/>
        </w:rPr>
      </w:pPr>
    </w:p>
    <w:p w:rsidR="006A21BB" w:rsidRPr="00A14523" w:rsidRDefault="007D281E" w:rsidP="001E02F1">
      <w:pPr>
        <w:rPr>
          <w:b/>
          <w:sz w:val="22"/>
          <w:szCs w:val="22"/>
        </w:rPr>
      </w:pPr>
      <w:r w:rsidRPr="00A14523">
        <w:rPr>
          <w:b/>
          <w:sz w:val="22"/>
          <w:szCs w:val="22"/>
        </w:rPr>
        <w:t xml:space="preserve">2.12 </w:t>
      </w:r>
      <w:r w:rsidR="006A21BB" w:rsidRPr="00A14523">
        <w:rPr>
          <w:b/>
          <w:sz w:val="22"/>
          <w:szCs w:val="22"/>
        </w:rPr>
        <w:t>Ημερομηνία Τελευταίας Αναθεώρησης του Φύλλου Οδηγιών</w:t>
      </w:r>
    </w:p>
    <w:p w:rsidR="001002D2" w:rsidRPr="00A14523" w:rsidRDefault="001002D2" w:rsidP="001E02F1">
      <w:pPr>
        <w:rPr>
          <w:b/>
          <w:sz w:val="22"/>
          <w:szCs w:val="22"/>
        </w:rPr>
      </w:pPr>
    </w:p>
    <w:p w:rsidR="006A21BB" w:rsidRPr="00A14523" w:rsidRDefault="007D281E" w:rsidP="001E02F1">
      <w:pPr>
        <w:rPr>
          <w:b/>
          <w:sz w:val="22"/>
          <w:szCs w:val="22"/>
        </w:rPr>
      </w:pPr>
      <w:r w:rsidRPr="00A14523">
        <w:rPr>
          <w:b/>
          <w:sz w:val="22"/>
          <w:szCs w:val="22"/>
        </w:rPr>
        <w:t xml:space="preserve">3. </w:t>
      </w:r>
      <w:r w:rsidR="006A21BB" w:rsidRPr="00A14523">
        <w:rPr>
          <w:b/>
          <w:sz w:val="22"/>
          <w:szCs w:val="22"/>
        </w:rPr>
        <w:t>ΠΛΗΡΟΦΟΡΙΕΣ ΓΙΑ ΤΗΝ ΟΡΘΟΛΟΓΙΚΗ ΧΡΗΣΗ ΤΩΝ ΦΑΡΜΑΚΩΝ</w:t>
      </w:r>
    </w:p>
    <w:p w:rsidR="006A21BB" w:rsidRPr="00A14523" w:rsidRDefault="00086399" w:rsidP="00F22B10">
      <w:pPr>
        <w:numPr>
          <w:ilvl w:val="0"/>
          <w:numId w:val="22"/>
        </w:numPr>
        <w:tabs>
          <w:tab w:val="clear" w:pos="-216"/>
        </w:tabs>
        <w:ind w:left="567" w:hanging="567"/>
        <w:rPr>
          <w:sz w:val="22"/>
          <w:szCs w:val="22"/>
        </w:rPr>
      </w:pPr>
      <w:r w:rsidRPr="00A14523">
        <w:rPr>
          <w:sz w:val="22"/>
          <w:szCs w:val="22"/>
        </w:rPr>
        <w:t xml:space="preserve">Το φάρμακο </w:t>
      </w:r>
      <w:r w:rsidR="008A3D21" w:rsidRPr="00A14523">
        <w:rPr>
          <w:sz w:val="22"/>
          <w:szCs w:val="22"/>
        </w:rPr>
        <w:t xml:space="preserve">αυτό το έγραψε ο γιατρός σας μόνο για το συγκεκριμένο ιατρικό σας πρόβλημα. Δεν πρέπει να το δίνετε σε άλλα άτομα ή να το χρησιμοποιείτε </w:t>
      </w:r>
      <w:r w:rsidR="00AB25E1" w:rsidRPr="00A14523">
        <w:rPr>
          <w:sz w:val="22"/>
          <w:szCs w:val="22"/>
        </w:rPr>
        <w:t>για κάποια άλλη πάθηση, χωρίς προηγουμένως να έχετε συμβουλευτεί το γιατρό σας.</w:t>
      </w:r>
    </w:p>
    <w:p w:rsidR="00AB25E1" w:rsidRPr="00A14523" w:rsidRDefault="00AB25E1" w:rsidP="00F22B10">
      <w:pPr>
        <w:numPr>
          <w:ilvl w:val="0"/>
          <w:numId w:val="22"/>
        </w:numPr>
        <w:tabs>
          <w:tab w:val="clear" w:pos="-216"/>
        </w:tabs>
        <w:ind w:left="567" w:hanging="567"/>
        <w:rPr>
          <w:sz w:val="22"/>
          <w:szCs w:val="22"/>
        </w:rPr>
      </w:pPr>
      <w:r w:rsidRPr="00A14523">
        <w:rPr>
          <w:sz w:val="22"/>
          <w:szCs w:val="22"/>
        </w:rPr>
        <w:lastRenderedPageBreak/>
        <w:t>Εάν κατά τη διάρκεια της θεραπείας εμφανισθεί κάποιο πρόβλημα</w:t>
      </w:r>
      <w:r w:rsidR="00B7484F" w:rsidRPr="00A14523">
        <w:rPr>
          <w:sz w:val="22"/>
          <w:szCs w:val="22"/>
        </w:rPr>
        <w:t xml:space="preserve"> με το φάρμακο, ενημερώστε το γιατρό σας ή το φαρμακοποιό σας.</w:t>
      </w:r>
    </w:p>
    <w:p w:rsidR="00B7484F" w:rsidRPr="00A14523" w:rsidRDefault="00B7484F" w:rsidP="00F22B10">
      <w:pPr>
        <w:numPr>
          <w:ilvl w:val="0"/>
          <w:numId w:val="22"/>
        </w:numPr>
        <w:tabs>
          <w:tab w:val="clear" w:pos="-216"/>
        </w:tabs>
        <w:ind w:left="567" w:hanging="567"/>
        <w:rPr>
          <w:sz w:val="22"/>
          <w:szCs w:val="22"/>
        </w:rPr>
      </w:pPr>
      <w:r w:rsidRPr="00A14523">
        <w:rPr>
          <w:sz w:val="22"/>
          <w:szCs w:val="22"/>
        </w:rPr>
        <w:t>Εάν έχετε οποιαδήποτε ερωτηματικά γύρω από τις πληροφορίες που αφορούν στο φάρμακο που λαμβάνετε ή χρειάζεστε καλύτερη ενημέρωση για το ιατρικό σας πρόβλημα μη διστάσετε να ζητήσετε τις πληροφορίες αυτές από το γιατρό σας ή το φαρμακοποιό σας.</w:t>
      </w:r>
    </w:p>
    <w:p w:rsidR="00B7484F" w:rsidRPr="00A14523" w:rsidRDefault="00B7484F" w:rsidP="00F22B10">
      <w:pPr>
        <w:numPr>
          <w:ilvl w:val="0"/>
          <w:numId w:val="22"/>
        </w:numPr>
        <w:tabs>
          <w:tab w:val="clear" w:pos="-216"/>
        </w:tabs>
        <w:ind w:left="567" w:hanging="567"/>
        <w:rPr>
          <w:sz w:val="22"/>
          <w:szCs w:val="22"/>
        </w:rPr>
      </w:pPr>
      <w:r w:rsidRPr="00A14523">
        <w:rPr>
          <w:sz w:val="22"/>
          <w:szCs w:val="22"/>
        </w:rPr>
        <w:t>Για να είναι αποτελεσματικό και ασφαλές</w:t>
      </w:r>
      <w:r w:rsidR="00EF3241" w:rsidRPr="00A14523">
        <w:rPr>
          <w:sz w:val="22"/>
          <w:szCs w:val="22"/>
        </w:rPr>
        <w:t xml:space="preserve"> το φάρμακο που σας χορηγήθηκε θα πρέπει να λαμβάνεται σύμφωνα με τις οδηγίες που σας δόθηκαν.</w:t>
      </w:r>
    </w:p>
    <w:p w:rsidR="00EF3241" w:rsidRPr="00A14523" w:rsidRDefault="00990202" w:rsidP="00F22B10">
      <w:pPr>
        <w:numPr>
          <w:ilvl w:val="0"/>
          <w:numId w:val="22"/>
        </w:numPr>
        <w:tabs>
          <w:tab w:val="clear" w:pos="-216"/>
        </w:tabs>
        <w:ind w:left="567" w:hanging="567"/>
        <w:rPr>
          <w:sz w:val="22"/>
          <w:szCs w:val="22"/>
        </w:rPr>
      </w:pPr>
      <w:r w:rsidRPr="00A14523">
        <w:rPr>
          <w:sz w:val="22"/>
          <w:szCs w:val="22"/>
        </w:rPr>
        <w:t>Για την ασφάλεια και την υγεία σας είναι απαραίτητο να διαβάσετε με προσοχή κάθε πληροφορία που αφορά στο φάρμακο που σας χορηγήθηκε.</w:t>
      </w:r>
    </w:p>
    <w:p w:rsidR="00990202" w:rsidRPr="00A14523" w:rsidRDefault="00990202" w:rsidP="00F22B10">
      <w:pPr>
        <w:numPr>
          <w:ilvl w:val="0"/>
          <w:numId w:val="22"/>
        </w:numPr>
        <w:tabs>
          <w:tab w:val="clear" w:pos="-216"/>
        </w:tabs>
        <w:ind w:left="567" w:hanging="567"/>
        <w:rPr>
          <w:sz w:val="22"/>
          <w:szCs w:val="22"/>
        </w:rPr>
      </w:pPr>
      <w:r w:rsidRPr="00A14523">
        <w:rPr>
          <w:sz w:val="22"/>
          <w:szCs w:val="22"/>
        </w:rPr>
        <w:t>Μη διατηρείτε τα φάρμακα σε ερμάρια του λουτρού, διότι η ζέστη και η υγρασία μπορεί να τα αλλοιώσουν και να τα καταστήσουν επιβλαβή για την υγεία σας.</w:t>
      </w:r>
    </w:p>
    <w:p w:rsidR="00990202" w:rsidRPr="00A14523" w:rsidRDefault="00990202" w:rsidP="00F22B10">
      <w:pPr>
        <w:numPr>
          <w:ilvl w:val="0"/>
          <w:numId w:val="22"/>
        </w:numPr>
        <w:tabs>
          <w:tab w:val="clear" w:pos="-216"/>
        </w:tabs>
        <w:ind w:left="567" w:hanging="567"/>
        <w:rPr>
          <w:sz w:val="22"/>
          <w:szCs w:val="22"/>
        </w:rPr>
      </w:pPr>
      <w:r w:rsidRPr="00A14523">
        <w:rPr>
          <w:sz w:val="22"/>
          <w:szCs w:val="22"/>
        </w:rPr>
        <w:t>Μην κρατάτε φάρμακα που δεν τα χρειάζεστε ή που έχουν ήδη λήξει.</w:t>
      </w:r>
    </w:p>
    <w:p w:rsidR="00990202" w:rsidRPr="00A14523" w:rsidRDefault="00990202" w:rsidP="00F22B10">
      <w:pPr>
        <w:numPr>
          <w:ilvl w:val="0"/>
          <w:numId w:val="22"/>
        </w:numPr>
        <w:tabs>
          <w:tab w:val="clear" w:pos="-216"/>
        </w:tabs>
        <w:ind w:left="567" w:hanging="567"/>
        <w:rPr>
          <w:sz w:val="22"/>
          <w:szCs w:val="22"/>
        </w:rPr>
      </w:pPr>
      <w:r w:rsidRPr="00A14523">
        <w:rPr>
          <w:sz w:val="22"/>
          <w:szCs w:val="22"/>
        </w:rPr>
        <w:t>Κρατ</w:t>
      </w:r>
      <w:r w:rsidR="001002D2" w:rsidRPr="00A14523">
        <w:rPr>
          <w:sz w:val="22"/>
          <w:szCs w:val="22"/>
        </w:rPr>
        <w:t>ή</w:t>
      </w:r>
      <w:r w:rsidRPr="00A14523">
        <w:rPr>
          <w:sz w:val="22"/>
          <w:szCs w:val="22"/>
        </w:rPr>
        <w:t>στε όλα τα φάρμακα μακριά από τα παιδιά.</w:t>
      </w:r>
    </w:p>
    <w:p w:rsidR="00990202" w:rsidRPr="00A14523" w:rsidRDefault="00990202" w:rsidP="001E02F1">
      <w:pPr>
        <w:rPr>
          <w:sz w:val="22"/>
          <w:szCs w:val="22"/>
        </w:rPr>
      </w:pPr>
    </w:p>
    <w:p w:rsidR="00990202" w:rsidRPr="00A14523" w:rsidRDefault="00D542DF" w:rsidP="001E02F1">
      <w:pPr>
        <w:rPr>
          <w:b/>
          <w:sz w:val="22"/>
          <w:szCs w:val="22"/>
        </w:rPr>
      </w:pPr>
      <w:r w:rsidRPr="00A14523">
        <w:rPr>
          <w:b/>
          <w:sz w:val="22"/>
          <w:szCs w:val="22"/>
        </w:rPr>
        <w:t xml:space="preserve">4. </w:t>
      </w:r>
      <w:r w:rsidR="00990202" w:rsidRPr="00A14523">
        <w:rPr>
          <w:b/>
          <w:sz w:val="22"/>
          <w:szCs w:val="22"/>
        </w:rPr>
        <w:t>ΤΡΟΠΟΣ ΔΙΑΘΕΣΗΣ</w:t>
      </w:r>
    </w:p>
    <w:p w:rsidR="004517EE" w:rsidRPr="00A14523" w:rsidRDefault="00DE7364" w:rsidP="001E02F1">
      <w:pPr>
        <w:rPr>
          <w:sz w:val="22"/>
          <w:szCs w:val="22"/>
        </w:rPr>
      </w:pPr>
      <w:r w:rsidRPr="00A14523">
        <w:rPr>
          <w:sz w:val="22"/>
          <w:szCs w:val="22"/>
        </w:rPr>
        <w:t>Το φάρμακο χορηγείται με ιατρική συνταγή.</w:t>
      </w:r>
    </w:p>
    <w:p w:rsidR="004517EE" w:rsidRPr="00A14523" w:rsidRDefault="004517EE" w:rsidP="001E02F1">
      <w:pPr>
        <w:rPr>
          <w:sz w:val="22"/>
          <w:szCs w:val="22"/>
        </w:rPr>
      </w:pPr>
    </w:p>
    <w:p w:rsidR="00A97CBF" w:rsidRPr="00A14523" w:rsidRDefault="00A97CBF" w:rsidP="001E02F1">
      <w:pPr>
        <w:rPr>
          <w:b/>
          <w:sz w:val="22"/>
          <w:szCs w:val="22"/>
        </w:rPr>
      </w:pPr>
    </w:p>
    <w:p w:rsidR="00925C6D" w:rsidRPr="00A14523" w:rsidRDefault="00925C6D" w:rsidP="001E02F1">
      <w:pPr>
        <w:rPr>
          <w:sz w:val="22"/>
          <w:szCs w:val="22"/>
        </w:rPr>
      </w:pPr>
    </w:p>
    <w:p w:rsidR="00382D80" w:rsidRPr="00A14523" w:rsidRDefault="00382D80" w:rsidP="001E02F1">
      <w:pPr>
        <w:rPr>
          <w:b/>
          <w:sz w:val="22"/>
          <w:szCs w:val="22"/>
        </w:rPr>
      </w:pPr>
    </w:p>
    <w:p w:rsidR="00C805E7" w:rsidRPr="00985C55" w:rsidRDefault="00C805E7" w:rsidP="001E02F1">
      <w:pPr>
        <w:rPr>
          <w:sz w:val="22"/>
          <w:szCs w:val="22"/>
        </w:rPr>
      </w:pPr>
    </w:p>
    <w:sectPr w:rsidR="00C805E7" w:rsidRPr="00985C55" w:rsidSect="007F1B1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8BD"/>
    <w:multiLevelType w:val="hybridMultilevel"/>
    <w:tmpl w:val="E4180960"/>
    <w:lvl w:ilvl="0" w:tplc="5F00FA24">
      <w:start w:val="1"/>
      <w:numFmt w:val="bullet"/>
      <w:lvlText w:val=""/>
      <w:lvlJc w:val="left"/>
      <w:pPr>
        <w:tabs>
          <w:tab w:val="num" w:pos="0"/>
        </w:tabs>
        <w:ind w:left="0" w:firstLine="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985155"/>
    <w:multiLevelType w:val="multilevel"/>
    <w:tmpl w:val="E508176E"/>
    <w:lvl w:ilvl="0">
      <w:start w:val="1"/>
      <w:numFmt w:val="none"/>
      <w:lvlText w:val="1.1"/>
      <w:lvlJc w:val="left"/>
      <w:pPr>
        <w:tabs>
          <w:tab w:val="num" w:pos="0"/>
        </w:tabs>
        <w:ind w:left="144" w:hanging="144"/>
      </w:pPr>
      <w:rPr>
        <w:rFonts w:ascii="Times New Roman" w:hAnsi="Times New Roman" w:hint="default"/>
        <w:b/>
        <w:i w:val="0"/>
        <w:sz w:val="22"/>
        <w:szCs w:val="22"/>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BB124BB"/>
    <w:multiLevelType w:val="multilevel"/>
    <w:tmpl w:val="0408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1CD28BB"/>
    <w:multiLevelType w:val="hybridMultilevel"/>
    <w:tmpl w:val="A2E01DFC"/>
    <w:lvl w:ilvl="0" w:tplc="4FD2C324">
      <w:start w:val="1"/>
      <w:numFmt w:val="bullet"/>
      <w:lvlText w:val=""/>
      <w:lvlJc w:val="left"/>
      <w:pPr>
        <w:tabs>
          <w:tab w:val="num" w:pos="144"/>
        </w:tabs>
        <w:ind w:left="0" w:hanging="216"/>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2A216C7"/>
    <w:multiLevelType w:val="multilevel"/>
    <w:tmpl w:val="305C9B54"/>
    <w:lvl w:ilvl="0">
      <w:start w:val="2"/>
      <w:numFmt w:val="decimal"/>
      <w:lvlText w:val="%1"/>
      <w:lvlJc w:val="left"/>
      <w:pPr>
        <w:tabs>
          <w:tab w:val="num" w:pos="444"/>
        </w:tabs>
        <w:ind w:left="444" w:hanging="444"/>
      </w:pPr>
      <w:rPr>
        <w:rFonts w:hint="default"/>
      </w:rPr>
    </w:lvl>
    <w:lvl w:ilvl="1">
      <w:start w:val="4"/>
      <w:numFmt w:val="decimal"/>
      <w:lvlText w:val="%1.%2"/>
      <w:lvlJc w:val="left"/>
      <w:pPr>
        <w:tabs>
          <w:tab w:val="num" w:pos="444"/>
        </w:tabs>
        <w:ind w:left="444" w:hanging="444"/>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5271BB9"/>
    <w:multiLevelType w:val="multilevel"/>
    <w:tmpl w:val="87100C68"/>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1512"/>
        </w:tabs>
        <w:ind w:left="1728" w:hanging="216"/>
      </w:pPr>
      <w:rPr>
        <w:rFonts w:ascii="Symbol" w:hAnsi="Symbol"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6">
    <w:nsid w:val="1AAF72BA"/>
    <w:multiLevelType w:val="multilevel"/>
    <w:tmpl w:val="1ACC5A22"/>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E717DE"/>
    <w:multiLevelType w:val="hybridMultilevel"/>
    <w:tmpl w:val="87100C68"/>
    <w:lvl w:ilvl="0" w:tplc="6CC66AD4">
      <w:start w:val="1"/>
      <w:numFmt w:val="bullet"/>
      <w:lvlText w:val=""/>
      <w:lvlJc w:val="left"/>
      <w:pPr>
        <w:tabs>
          <w:tab w:val="num" w:pos="432"/>
        </w:tabs>
        <w:ind w:left="432" w:hanging="432"/>
      </w:pPr>
      <w:rPr>
        <w:rFonts w:ascii="Symbol" w:hAnsi="Symbol" w:hint="default"/>
      </w:rPr>
    </w:lvl>
    <w:lvl w:ilvl="1" w:tplc="595C8A2E">
      <w:start w:val="1"/>
      <w:numFmt w:val="bullet"/>
      <w:lvlText w:val=""/>
      <w:lvlJc w:val="left"/>
      <w:pPr>
        <w:tabs>
          <w:tab w:val="num" w:pos="1512"/>
        </w:tabs>
        <w:ind w:left="1728" w:hanging="216"/>
      </w:pPr>
      <w:rPr>
        <w:rFonts w:ascii="Symbol" w:hAnsi="Symbol" w:hint="default"/>
      </w:rPr>
    </w:lvl>
    <w:lvl w:ilvl="2" w:tplc="04080005" w:tentative="1">
      <w:start w:val="1"/>
      <w:numFmt w:val="bullet"/>
      <w:lvlText w:val=""/>
      <w:lvlJc w:val="left"/>
      <w:pPr>
        <w:tabs>
          <w:tab w:val="num" w:pos="2592"/>
        </w:tabs>
        <w:ind w:left="2592" w:hanging="360"/>
      </w:pPr>
      <w:rPr>
        <w:rFonts w:ascii="Wingdings" w:hAnsi="Wingdings" w:hint="default"/>
      </w:rPr>
    </w:lvl>
    <w:lvl w:ilvl="3" w:tplc="04080001" w:tentative="1">
      <w:start w:val="1"/>
      <w:numFmt w:val="bullet"/>
      <w:lvlText w:val=""/>
      <w:lvlJc w:val="left"/>
      <w:pPr>
        <w:tabs>
          <w:tab w:val="num" w:pos="3312"/>
        </w:tabs>
        <w:ind w:left="3312" w:hanging="360"/>
      </w:pPr>
      <w:rPr>
        <w:rFonts w:ascii="Symbol" w:hAnsi="Symbol" w:hint="default"/>
      </w:rPr>
    </w:lvl>
    <w:lvl w:ilvl="4" w:tplc="04080003" w:tentative="1">
      <w:start w:val="1"/>
      <w:numFmt w:val="bullet"/>
      <w:lvlText w:val="o"/>
      <w:lvlJc w:val="left"/>
      <w:pPr>
        <w:tabs>
          <w:tab w:val="num" w:pos="4032"/>
        </w:tabs>
        <w:ind w:left="4032" w:hanging="360"/>
      </w:pPr>
      <w:rPr>
        <w:rFonts w:ascii="Courier New" w:hAnsi="Courier New" w:cs="Courier New" w:hint="default"/>
      </w:rPr>
    </w:lvl>
    <w:lvl w:ilvl="5" w:tplc="04080005" w:tentative="1">
      <w:start w:val="1"/>
      <w:numFmt w:val="bullet"/>
      <w:lvlText w:val=""/>
      <w:lvlJc w:val="left"/>
      <w:pPr>
        <w:tabs>
          <w:tab w:val="num" w:pos="4752"/>
        </w:tabs>
        <w:ind w:left="4752" w:hanging="360"/>
      </w:pPr>
      <w:rPr>
        <w:rFonts w:ascii="Wingdings" w:hAnsi="Wingdings" w:hint="default"/>
      </w:rPr>
    </w:lvl>
    <w:lvl w:ilvl="6" w:tplc="04080001" w:tentative="1">
      <w:start w:val="1"/>
      <w:numFmt w:val="bullet"/>
      <w:lvlText w:val=""/>
      <w:lvlJc w:val="left"/>
      <w:pPr>
        <w:tabs>
          <w:tab w:val="num" w:pos="5472"/>
        </w:tabs>
        <w:ind w:left="5472" w:hanging="360"/>
      </w:pPr>
      <w:rPr>
        <w:rFonts w:ascii="Symbol" w:hAnsi="Symbol" w:hint="default"/>
      </w:rPr>
    </w:lvl>
    <w:lvl w:ilvl="7" w:tplc="04080003" w:tentative="1">
      <w:start w:val="1"/>
      <w:numFmt w:val="bullet"/>
      <w:lvlText w:val="o"/>
      <w:lvlJc w:val="left"/>
      <w:pPr>
        <w:tabs>
          <w:tab w:val="num" w:pos="6192"/>
        </w:tabs>
        <w:ind w:left="6192" w:hanging="360"/>
      </w:pPr>
      <w:rPr>
        <w:rFonts w:ascii="Courier New" w:hAnsi="Courier New" w:cs="Courier New" w:hint="default"/>
      </w:rPr>
    </w:lvl>
    <w:lvl w:ilvl="8" w:tplc="04080005" w:tentative="1">
      <w:start w:val="1"/>
      <w:numFmt w:val="bullet"/>
      <w:lvlText w:val=""/>
      <w:lvlJc w:val="left"/>
      <w:pPr>
        <w:tabs>
          <w:tab w:val="num" w:pos="6912"/>
        </w:tabs>
        <w:ind w:left="6912" w:hanging="360"/>
      </w:pPr>
      <w:rPr>
        <w:rFonts w:ascii="Wingdings" w:hAnsi="Wingdings" w:hint="default"/>
      </w:rPr>
    </w:lvl>
  </w:abstractNum>
  <w:abstractNum w:abstractNumId="8">
    <w:nsid w:val="241328A5"/>
    <w:multiLevelType w:val="hybridMultilevel"/>
    <w:tmpl w:val="67E09A08"/>
    <w:lvl w:ilvl="0" w:tplc="891694A8">
      <w:start w:val="5"/>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6EF4975"/>
    <w:multiLevelType w:val="hybridMultilevel"/>
    <w:tmpl w:val="9F5067F4"/>
    <w:lvl w:ilvl="0" w:tplc="E9B0AD26">
      <w:start w:val="1"/>
      <w:numFmt w:val="bullet"/>
      <w:lvlText w:val=""/>
      <w:lvlJc w:val="left"/>
      <w:pPr>
        <w:tabs>
          <w:tab w:val="num" w:pos="400"/>
        </w:tabs>
        <w:ind w:left="400" w:hanging="40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2B8E2F68"/>
    <w:multiLevelType w:val="multilevel"/>
    <w:tmpl w:val="E508176E"/>
    <w:lvl w:ilvl="0">
      <w:start w:val="1"/>
      <w:numFmt w:val="none"/>
      <w:lvlText w:val="1.1"/>
      <w:lvlJc w:val="left"/>
      <w:pPr>
        <w:tabs>
          <w:tab w:val="num" w:pos="0"/>
        </w:tabs>
        <w:ind w:left="144" w:hanging="144"/>
      </w:pPr>
      <w:rPr>
        <w:rFonts w:ascii="Times New Roman" w:hAnsi="Times New Roman" w:hint="default"/>
        <w:b/>
        <w:i w:val="0"/>
        <w:sz w:val="22"/>
        <w:szCs w:val="22"/>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DD915A0"/>
    <w:multiLevelType w:val="hybridMultilevel"/>
    <w:tmpl w:val="BAB40C6C"/>
    <w:lvl w:ilvl="0" w:tplc="4FD2C324">
      <w:start w:val="1"/>
      <w:numFmt w:val="bullet"/>
      <w:lvlText w:val=""/>
      <w:lvlJc w:val="left"/>
      <w:pPr>
        <w:tabs>
          <w:tab w:val="num" w:pos="360"/>
        </w:tabs>
        <w:ind w:left="216" w:hanging="216"/>
      </w:pPr>
      <w:rPr>
        <w:rFonts w:ascii="Symbol" w:hAnsi="Symbol" w:hint="default"/>
      </w:rPr>
    </w:lvl>
    <w:lvl w:ilvl="1" w:tplc="595C8A2E">
      <w:start w:val="1"/>
      <w:numFmt w:val="bullet"/>
      <w:lvlText w:val=""/>
      <w:lvlJc w:val="left"/>
      <w:pPr>
        <w:tabs>
          <w:tab w:val="num" w:pos="1512"/>
        </w:tabs>
        <w:ind w:left="1728" w:hanging="216"/>
      </w:pPr>
      <w:rPr>
        <w:rFonts w:ascii="Symbol" w:hAnsi="Symbol" w:hint="default"/>
      </w:rPr>
    </w:lvl>
    <w:lvl w:ilvl="2" w:tplc="04080005" w:tentative="1">
      <w:start w:val="1"/>
      <w:numFmt w:val="bullet"/>
      <w:lvlText w:val=""/>
      <w:lvlJc w:val="left"/>
      <w:pPr>
        <w:tabs>
          <w:tab w:val="num" w:pos="2592"/>
        </w:tabs>
        <w:ind w:left="2592" w:hanging="360"/>
      </w:pPr>
      <w:rPr>
        <w:rFonts w:ascii="Wingdings" w:hAnsi="Wingdings" w:hint="default"/>
      </w:rPr>
    </w:lvl>
    <w:lvl w:ilvl="3" w:tplc="04080001" w:tentative="1">
      <w:start w:val="1"/>
      <w:numFmt w:val="bullet"/>
      <w:lvlText w:val=""/>
      <w:lvlJc w:val="left"/>
      <w:pPr>
        <w:tabs>
          <w:tab w:val="num" w:pos="3312"/>
        </w:tabs>
        <w:ind w:left="3312" w:hanging="360"/>
      </w:pPr>
      <w:rPr>
        <w:rFonts w:ascii="Symbol" w:hAnsi="Symbol" w:hint="default"/>
      </w:rPr>
    </w:lvl>
    <w:lvl w:ilvl="4" w:tplc="04080003" w:tentative="1">
      <w:start w:val="1"/>
      <w:numFmt w:val="bullet"/>
      <w:lvlText w:val="o"/>
      <w:lvlJc w:val="left"/>
      <w:pPr>
        <w:tabs>
          <w:tab w:val="num" w:pos="4032"/>
        </w:tabs>
        <w:ind w:left="4032" w:hanging="360"/>
      </w:pPr>
      <w:rPr>
        <w:rFonts w:ascii="Courier New" w:hAnsi="Courier New" w:cs="Courier New" w:hint="default"/>
      </w:rPr>
    </w:lvl>
    <w:lvl w:ilvl="5" w:tplc="04080005" w:tentative="1">
      <w:start w:val="1"/>
      <w:numFmt w:val="bullet"/>
      <w:lvlText w:val=""/>
      <w:lvlJc w:val="left"/>
      <w:pPr>
        <w:tabs>
          <w:tab w:val="num" w:pos="4752"/>
        </w:tabs>
        <w:ind w:left="4752" w:hanging="360"/>
      </w:pPr>
      <w:rPr>
        <w:rFonts w:ascii="Wingdings" w:hAnsi="Wingdings" w:hint="default"/>
      </w:rPr>
    </w:lvl>
    <w:lvl w:ilvl="6" w:tplc="04080001" w:tentative="1">
      <w:start w:val="1"/>
      <w:numFmt w:val="bullet"/>
      <w:lvlText w:val=""/>
      <w:lvlJc w:val="left"/>
      <w:pPr>
        <w:tabs>
          <w:tab w:val="num" w:pos="5472"/>
        </w:tabs>
        <w:ind w:left="5472" w:hanging="360"/>
      </w:pPr>
      <w:rPr>
        <w:rFonts w:ascii="Symbol" w:hAnsi="Symbol" w:hint="default"/>
      </w:rPr>
    </w:lvl>
    <w:lvl w:ilvl="7" w:tplc="04080003" w:tentative="1">
      <w:start w:val="1"/>
      <w:numFmt w:val="bullet"/>
      <w:lvlText w:val="o"/>
      <w:lvlJc w:val="left"/>
      <w:pPr>
        <w:tabs>
          <w:tab w:val="num" w:pos="6192"/>
        </w:tabs>
        <w:ind w:left="6192" w:hanging="360"/>
      </w:pPr>
      <w:rPr>
        <w:rFonts w:ascii="Courier New" w:hAnsi="Courier New" w:cs="Courier New" w:hint="default"/>
      </w:rPr>
    </w:lvl>
    <w:lvl w:ilvl="8" w:tplc="04080005" w:tentative="1">
      <w:start w:val="1"/>
      <w:numFmt w:val="bullet"/>
      <w:lvlText w:val=""/>
      <w:lvlJc w:val="left"/>
      <w:pPr>
        <w:tabs>
          <w:tab w:val="num" w:pos="6912"/>
        </w:tabs>
        <w:ind w:left="6912" w:hanging="360"/>
      </w:pPr>
      <w:rPr>
        <w:rFonts w:ascii="Wingdings" w:hAnsi="Wingdings" w:hint="default"/>
      </w:rPr>
    </w:lvl>
  </w:abstractNum>
  <w:abstractNum w:abstractNumId="12">
    <w:nsid w:val="345E3A2B"/>
    <w:multiLevelType w:val="hybridMultilevel"/>
    <w:tmpl w:val="A95A5A08"/>
    <w:lvl w:ilvl="0" w:tplc="595C8A2E">
      <w:start w:val="1"/>
      <w:numFmt w:val="bullet"/>
      <w:lvlText w:val=""/>
      <w:lvlJc w:val="left"/>
      <w:pPr>
        <w:tabs>
          <w:tab w:val="num" w:pos="-216"/>
        </w:tabs>
        <w:ind w:left="0" w:hanging="216"/>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35000585"/>
    <w:multiLevelType w:val="multilevel"/>
    <w:tmpl w:val="CCC2ED36"/>
    <w:lvl w:ilvl="0">
      <w:start w:val="2"/>
      <w:numFmt w:val="decimal"/>
      <w:lvlText w:val="%1"/>
      <w:lvlJc w:val="left"/>
      <w:pPr>
        <w:tabs>
          <w:tab w:val="num" w:pos="525"/>
        </w:tabs>
        <w:ind w:left="525" w:hanging="525"/>
      </w:pPr>
      <w:rPr>
        <w:rFonts w:hint="default"/>
        <w:i w:val="0"/>
      </w:rPr>
    </w:lvl>
    <w:lvl w:ilvl="1">
      <w:start w:val="4"/>
      <w:numFmt w:val="decimal"/>
      <w:lvlText w:val="%1.%2"/>
      <w:lvlJc w:val="left"/>
      <w:pPr>
        <w:tabs>
          <w:tab w:val="num" w:pos="596"/>
        </w:tabs>
        <w:ind w:left="596" w:hanging="525"/>
      </w:pPr>
      <w:rPr>
        <w:rFonts w:hint="default"/>
        <w:i w:val="0"/>
      </w:rPr>
    </w:lvl>
    <w:lvl w:ilvl="2">
      <w:start w:val="4"/>
      <w:numFmt w:val="decimal"/>
      <w:lvlText w:val="%1.%2.%3"/>
      <w:lvlJc w:val="left"/>
      <w:pPr>
        <w:tabs>
          <w:tab w:val="num" w:pos="862"/>
        </w:tabs>
        <w:ind w:left="862" w:hanging="720"/>
      </w:pPr>
      <w:rPr>
        <w:rFonts w:hint="default"/>
        <w:i w:val="0"/>
      </w:rPr>
    </w:lvl>
    <w:lvl w:ilvl="3">
      <w:start w:val="1"/>
      <w:numFmt w:val="decimal"/>
      <w:lvlText w:val="%1.%2.%3.%4"/>
      <w:lvlJc w:val="left"/>
      <w:pPr>
        <w:tabs>
          <w:tab w:val="num" w:pos="933"/>
        </w:tabs>
        <w:ind w:left="933" w:hanging="720"/>
      </w:pPr>
      <w:rPr>
        <w:rFonts w:hint="default"/>
        <w:i w:val="0"/>
      </w:rPr>
    </w:lvl>
    <w:lvl w:ilvl="4">
      <w:start w:val="1"/>
      <w:numFmt w:val="decimal"/>
      <w:lvlText w:val="%1.%2.%3.%4.%5"/>
      <w:lvlJc w:val="left"/>
      <w:pPr>
        <w:tabs>
          <w:tab w:val="num" w:pos="1364"/>
        </w:tabs>
        <w:ind w:left="1364" w:hanging="1080"/>
      </w:pPr>
      <w:rPr>
        <w:rFonts w:hint="default"/>
        <w:i w:val="0"/>
      </w:rPr>
    </w:lvl>
    <w:lvl w:ilvl="5">
      <w:start w:val="1"/>
      <w:numFmt w:val="decimal"/>
      <w:lvlText w:val="%1.%2.%3.%4.%5.%6"/>
      <w:lvlJc w:val="left"/>
      <w:pPr>
        <w:tabs>
          <w:tab w:val="num" w:pos="1795"/>
        </w:tabs>
        <w:ind w:left="1795" w:hanging="1440"/>
      </w:pPr>
      <w:rPr>
        <w:rFonts w:hint="default"/>
        <w:i w:val="0"/>
      </w:rPr>
    </w:lvl>
    <w:lvl w:ilvl="6">
      <w:start w:val="1"/>
      <w:numFmt w:val="decimal"/>
      <w:lvlText w:val="%1.%2.%3.%4.%5.%6.%7"/>
      <w:lvlJc w:val="left"/>
      <w:pPr>
        <w:tabs>
          <w:tab w:val="num" w:pos="1866"/>
        </w:tabs>
        <w:ind w:left="1866" w:hanging="1440"/>
      </w:pPr>
      <w:rPr>
        <w:rFonts w:hint="default"/>
        <w:i w:val="0"/>
      </w:rPr>
    </w:lvl>
    <w:lvl w:ilvl="7">
      <w:start w:val="1"/>
      <w:numFmt w:val="decimal"/>
      <w:lvlText w:val="%1.%2.%3.%4.%5.%6.%7.%8"/>
      <w:lvlJc w:val="left"/>
      <w:pPr>
        <w:tabs>
          <w:tab w:val="num" w:pos="2297"/>
        </w:tabs>
        <w:ind w:left="2297" w:hanging="1800"/>
      </w:pPr>
      <w:rPr>
        <w:rFonts w:hint="default"/>
        <w:i w:val="0"/>
      </w:rPr>
    </w:lvl>
    <w:lvl w:ilvl="8">
      <w:start w:val="1"/>
      <w:numFmt w:val="decimal"/>
      <w:lvlText w:val="%1.%2.%3.%4.%5.%6.%7.%8.%9"/>
      <w:lvlJc w:val="left"/>
      <w:pPr>
        <w:tabs>
          <w:tab w:val="num" w:pos="2368"/>
        </w:tabs>
        <w:ind w:left="2368" w:hanging="1800"/>
      </w:pPr>
      <w:rPr>
        <w:rFonts w:hint="default"/>
        <w:i w:val="0"/>
      </w:rPr>
    </w:lvl>
  </w:abstractNum>
  <w:abstractNum w:abstractNumId="14">
    <w:nsid w:val="37613A41"/>
    <w:multiLevelType w:val="multilevel"/>
    <w:tmpl w:val="EB0A6E0E"/>
    <w:lvl w:ilvl="0">
      <w:start w:val="1"/>
      <w:numFmt w:val="decimal"/>
      <w:lvlText w:val="%1."/>
      <w:lvlJc w:val="left"/>
      <w:pPr>
        <w:tabs>
          <w:tab w:val="num" w:pos="1080"/>
        </w:tabs>
        <w:ind w:left="144" w:hanging="144"/>
      </w:pPr>
      <w:rPr>
        <w:rFonts w:ascii="Times New Roman" w:hAnsi="Times New Roman" w:hint="default"/>
        <w:b/>
        <w:i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8123C50"/>
    <w:multiLevelType w:val="multilevel"/>
    <w:tmpl w:val="9E6AEF3C"/>
    <w:lvl w:ilvl="0">
      <w:start w:val="1"/>
      <w:numFmt w:val="decimal"/>
      <w:lvlText w:val="%1."/>
      <w:lvlJc w:val="left"/>
      <w:pPr>
        <w:tabs>
          <w:tab w:val="num" w:pos="360"/>
        </w:tabs>
        <w:ind w:left="144" w:hanging="144"/>
      </w:pPr>
      <w:rPr>
        <w:rFonts w:ascii="Times New Roman" w:hAnsi="Times New Roman" w:hint="default"/>
        <w:b/>
        <w:i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A516653"/>
    <w:multiLevelType w:val="hybridMultilevel"/>
    <w:tmpl w:val="B790B886"/>
    <w:lvl w:ilvl="0" w:tplc="595C8A2E">
      <w:start w:val="1"/>
      <w:numFmt w:val="bullet"/>
      <w:lvlText w:val=""/>
      <w:lvlJc w:val="left"/>
      <w:pPr>
        <w:tabs>
          <w:tab w:val="num" w:pos="-216"/>
        </w:tabs>
        <w:ind w:left="0" w:hanging="216"/>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41B154CB"/>
    <w:multiLevelType w:val="multilevel"/>
    <w:tmpl w:val="6E88D7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9841459"/>
    <w:multiLevelType w:val="multilevel"/>
    <w:tmpl w:val="0408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B571527"/>
    <w:multiLevelType w:val="multilevel"/>
    <w:tmpl w:val="8390BD10"/>
    <w:lvl w:ilvl="0">
      <w:start w:val="1"/>
      <w:numFmt w:val="decimal"/>
      <w:lvlText w:val="%1"/>
      <w:lvlJc w:val="left"/>
      <w:pPr>
        <w:tabs>
          <w:tab w:val="num" w:pos="144"/>
        </w:tabs>
        <w:ind w:left="144" w:hanging="144"/>
      </w:pPr>
      <w:rPr>
        <w:rFonts w:ascii="Times New Roman" w:hAnsi="Times New Roman" w:hint="default"/>
        <w:b/>
        <w:i w:val="0"/>
        <w:color w:val="auto"/>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4FF661D0"/>
    <w:multiLevelType w:val="multilevel"/>
    <w:tmpl w:val="901051AE"/>
    <w:lvl w:ilvl="0">
      <w:start w:val="1"/>
      <w:numFmt w:val="decimal"/>
      <w:pStyle w:val="a"/>
      <w:lvlText w:val="%1"/>
      <w:lvlJc w:val="left"/>
      <w:pPr>
        <w:tabs>
          <w:tab w:val="num" w:pos="720"/>
        </w:tabs>
        <w:ind w:left="864" w:hanging="144"/>
      </w:pPr>
      <w:rPr>
        <w:rFonts w:ascii="Times New Roman" w:hAnsi="Times New Roman" w:hint="default"/>
        <w:b w:val="0"/>
        <w:i w:val="0"/>
        <w:color w:val="auto"/>
        <w:sz w:val="22"/>
        <w:szCs w:val="22"/>
      </w:rPr>
    </w:lvl>
    <w:lvl w:ilvl="1">
      <w:start w:val="1"/>
      <w:numFmt w:val="decimal"/>
      <w:pStyle w:val="2"/>
      <w:lvlText w:val="%1.%2"/>
      <w:lvlJc w:val="left"/>
      <w:pPr>
        <w:tabs>
          <w:tab w:val="num" w:pos="1296"/>
        </w:tabs>
        <w:ind w:left="1296" w:hanging="576"/>
      </w:pPr>
      <w:rPr>
        <w:rFonts w:hint="default"/>
      </w:rPr>
    </w:lvl>
    <w:lvl w:ilvl="2">
      <w:start w:val="1"/>
      <w:numFmt w:val="decimal"/>
      <w:pStyle w:val="3"/>
      <w:lvlText w:val="%1.%2.%3"/>
      <w:lvlJc w:val="left"/>
      <w:pPr>
        <w:tabs>
          <w:tab w:val="num" w:pos="1440"/>
        </w:tabs>
        <w:ind w:left="1440" w:hanging="720"/>
      </w:pPr>
      <w:rPr>
        <w:rFonts w:hint="default"/>
      </w:rPr>
    </w:lvl>
    <w:lvl w:ilvl="3">
      <w:start w:val="1"/>
      <w:numFmt w:val="decimal"/>
      <w:pStyle w:val="4"/>
      <w:lvlText w:val="%1.%2.%3.%4"/>
      <w:lvlJc w:val="left"/>
      <w:pPr>
        <w:tabs>
          <w:tab w:val="num" w:pos="1584"/>
        </w:tabs>
        <w:ind w:left="1584" w:hanging="864"/>
      </w:pPr>
      <w:rPr>
        <w:rFonts w:hint="default"/>
      </w:rPr>
    </w:lvl>
    <w:lvl w:ilvl="4">
      <w:start w:val="1"/>
      <w:numFmt w:val="decimal"/>
      <w:pStyle w:val="5"/>
      <w:lvlText w:val="%1.%2.%3.%4.%5"/>
      <w:lvlJc w:val="left"/>
      <w:pPr>
        <w:tabs>
          <w:tab w:val="num" w:pos="1728"/>
        </w:tabs>
        <w:ind w:left="1728" w:hanging="1008"/>
      </w:pPr>
      <w:rPr>
        <w:rFonts w:hint="default"/>
      </w:rPr>
    </w:lvl>
    <w:lvl w:ilvl="5">
      <w:start w:val="1"/>
      <w:numFmt w:val="decimal"/>
      <w:pStyle w:val="6"/>
      <w:lvlText w:val="%1.%2.%3.%4.%5.%6"/>
      <w:lvlJc w:val="left"/>
      <w:pPr>
        <w:tabs>
          <w:tab w:val="num" w:pos="1872"/>
        </w:tabs>
        <w:ind w:left="1872" w:hanging="1152"/>
      </w:pPr>
      <w:rPr>
        <w:rFonts w:hint="default"/>
      </w:rPr>
    </w:lvl>
    <w:lvl w:ilvl="6">
      <w:start w:val="1"/>
      <w:numFmt w:val="decimal"/>
      <w:pStyle w:val="7"/>
      <w:lvlText w:val="%1.%2.%3.%4.%5.%6.%7"/>
      <w:lvlJc w:val="left"/>
      <w:pPr>
        <w:tabs>
          <w:tab w:val="num" w:pos="2016"/>
        </w:tabs>
        <w:ind w:left="2016" w:hanging="1296"/>
      </w:pPr>
      <w:rPr>
        <w:rFonts w:hint="default"/>
      </w:rPr>
    </w:lvl>
    <w:lvl w:ilvl="7">
      <w:start w:val="1"/>
      <w:numFmt w:val="decimal"/>
      <w:pStyle w:val="8"/>
      <w:lvlText w:val="%1.%2.%3.%4.%5.%6.%7.%8"/>
      <w:lvlJc w:val="left"/>
      <w:pPr>
        <w:tabs>
          <w:tab w:val="num" w:pos="2160"/>
        </w:tabs>
        <w:ind w:left="2160" w:hanging="1440"/>
      </w:pPr>
      <w:rPr>
        <w:rFonts w:hint="default"/>
      </w:rPr>
    </w:lvl>
    <w:lvl w:ilvl="8">
      <w:start w:val="1"/>
      <w:numFmt w:val="decimal"/>
      <w:pStyle w:val="9"/>
      <w:lvlText w:val="%1.%2.%3.%4.%5.%6.%7.%8.%9"/>
      <w:lvlJc w:val="left"/>
      <w:pPr>
        <w:tabs>
          <w:tab w:val="num" w:pos="2304"/>
        </w:tabs>
        <w:ind w:left="2304" w:hanging="1584"/>
      </w:pPr>
      <w:rPr>
        <w:rFonts w:hint="default"/>
      </w:rPr>
    </w:lvl>
  </w:abstractNum>
  <w:abstractNum w:abstractNumId="21">
    <w:nsid w:val="530233B0"/>
    <w:multiLevelType w:val="hybridMultilevel"/>
    <w:tmpl w:val="28D2818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53122F11"/>
    <w:multiLevelType w:val="multilevel"/>
    <w:tmpl w:val="4EAEF070"/>
    <w:lvl w:ilvl="0">
      <w:start w:val="1"/>
      <w:numFmt w:val="decimal"/>
      <w:lvlText w:val="%1)"/>
      <w:lvlJc w:val="left"/>
      <w:pPr>
        <w:tabs>
          <w:tab w:val="num" w:pos="144"/>
        </w:tabs>
        <w:ind w:left="144" w:hanging="14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55A2601E"/>
    <w:multiLevelType w:val="hybridMultilevel"/>
    <w:tmpl w:val="78222CF8"/>
    <w:lvl w:ilvl="0" w:tplc="4FD2C324">
      <w:start w:val="1"/>
      <w:numFmt w:val="bullet"/>
      <w:lvlText w:val=""/>
      <w:lvlJc w:val="left"/>
      <w:pPr>
        <w:tabs>
          <w:tab w:val="num" w:pos="144"/>
        </w:tabs>
        <w:ind w:left="0" w:hanging="216"/>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5B144CA2"/>
    <w:multiLevelType w:val="multilevel"/>
    <w:tmpl w:val="E4180960"/>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D3876E0"/>
    <w:multiLevelType w:val="multilevel"/>
    <w:tmpl w:val="0408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ECD200A"/>
    <w:multiLevelType w:val="hybridMultilevel"/>
    <w:tmpl w:val="B666FA0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6ACF50F1"/>
    <w:multiLevelType w:val="multilevel"/>
    <w:tmpl w:val="EA1833E4"/>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F456781"/>
    <w:multiLevelType w:val="multilevel"/>
    <w:tmpl w:val="039AA9D4"/>
    <w:lvl w:ilvl="0">
      <w:start w:val="1"/>
      <w:numFmt w:val="none"/>
      <w:lvlText w:val="1.1, 1.2, 1.3"/>
      <w:lvlJc w:val="left"/>
      <w:pPr>
        <w:tabs>
          <w:tab w:val="num" w:pos="0"/>
        </w:tabs>
        <w:ind w:left="144" w:hanging="144"/>
      </w:pPr>
      <w:rPr>
        <w:rFonts w:ascii="Times New Roman" w:hAnsi="Times New Roman" w:hint="default"/>
        <w:b/>
        <w:i w:val="0"/>
        <w:sz w:val="22"/>
        <w:szCs w:val="22"/>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4BB028B"/>
    <w:multiLevelType w:val="multilevel"/>
    <w:tmpl w:val="6E88D7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9C01C42"/>
    <w:multiLevelType w:val="multilevel"/>
    <w:tmpl w:val="9E6AEF3C"/>
    <w:lvl w:ilvl="0">
      <w:start w:val="1"/>
      <w:numFmt w:val="decimal"/>
      <w:lvlText w:val="%1."/>
      <w:lvlJc w:val="left"/>
      <w:pPr>
        <w:tabs>
          <w:tab w:val="num" w:pos="360"/>
        </w:tabs>
        <w:ind w:left="144" w:hanging="144"/>
      </w:pPr>
      <w:rPr>
        <w:rFonts w:ascii="Times New Roman" w:hAnsi="Times New Roman" w:hint="default"/>
        <w:b/>
        <w:i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C0F264A"/>
    <w:multiLevelType w:val="hybridMultilevel"/>
    <w:tmpl w:val="4FACF7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8"/>
  </w:num>
  <w:num w:numId="2">
    <w:abstractNumId w:val="25"/>
  </w:num>
  <w:num w:numId="3">
    <w:abstractNumId w:val="2"/>
  </w:num>
  <w:num w:numId="4">
    <w:abstractNumId w:val="20"/>
  </w:num>
  <w:num w:numId="5">
    <w:abstractNumId w:val="17"/>
  </w:num>
  <w:num w:numId="6">
    <w:abstractNumId w:val="29"/>
  </w:num>
  <w:num w:numId="7">
    <w:abstractNumId w:val="28"/>
  </w:num>
  <w:num w:numId="8">
    <w:abstractNumId w:val="10"/>
  </w:num>
  <w:num w:numId="9">
    <w:abstractNumId w:val="1"/>
  </w:num>
  <w:num w:numId="10">
    <w:abstractNumId w:val="19"/>
  </w:num>
  <w:num w:numId="11">
    <w:abstractNumId w:val="22"/>
  </w:num>
  <w:num w:numId="12">
    <w:abstractNumId w:val="15"/>
  </w:num>
  <w:num w:numId="13">
    <w:abstractNumId w:val="14"/>
  </w:num>
  <w:num w:numId="14">
    <w:abstractNumId w:val="30"/>
  </w:num>
  <w:num w:numId="15">
    <w:abstractNumId w:val="9"/>
  </w:num>
  <w:num w:numId="16">
    <w:abstractNumId w:val="0"/>
  </w:num>
  <w:num w:numId="17">
    <w:abstractNumId w:val="24"/>
  </w:num>
  <w:num w:numId="18">
    <w:abstractNumId w:val="7"/>
  </w:num>
  <w:num w:numId="19">
    <w:abstractNumId w:val="21"/>
  </w:num>
  <w:num w:numId="20">
    <w:abstractNumId w:val="31"/>
  </w:num>
  <w:num w:numId="21">
    <w:abstractNumId w:val="12"/>
  </w:num>
  <w:num w:numId="22">
    <w:abstractNumId w:val="16"/>
  </w:num>
  <w:num w:numId="23">
    <w:abstractNumId w:val="26"/>
  </w:num>
  <w:num w:numId="24">
    <w:abstractNumId w:val="5"/>
  </w:num>
  <w:num w:numId="25">
    <w:abstractNumId w:val="11"/>
  </w:num>
  <w:num w:numId="26">
    <w:abstractNumId w:val="3"/>
  </w:num>
  <w:num w:numId="27">
    <w:abstractNumId w:val="23"/>
  </w:num>
  <w:num w:numId="28">
    <w:abstractNumId w:val="13"/>
  </w:num>
  <w:num w:numId="29">
    <w:abstractNumId w:val="27"/>
  </w:num>
  <w:num w:numId="30">
    <w:abstractNumId w:val="6"/>
  </w:num>
  <w:num w:numId="31">
    <w:abstractNumId w:val="4"/>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D44679"/>
    <w:rsid w:val="000272CA"/>
    <w:rsid w:val="00046D78"/>
    <w:rsid w:val="00047BB0"/>
    <w:rsid w:val="0007084B"/>
    <w:rsid w:val="00073F10"/>
    <w:rsid w:val="00086399"/>
    <w:rsid w:val="000917BB"/>
    <w:rsid w:val="000957C7"/>
    <w:rsid w:val="000B2AD8"/>
    <w:rsid w:val="000D5259"/>
    <w:rsid w:val="001002D2"/>
    <w:rsid w:val="001050DF"/>
    <w:rsid w:val="00133224"/>
    <w:rsid w:val="001414CC"/>
    <w:rsid w:val="001662B2"/>
    <w:rsid w:val="00180E45"/>
    <w:rsid w:val="00186BC0"/>
    <w:rsid w:val="00190911"/>
    <w:rsid w:val="001E02F1"/>
    <w:rsid w:val="001E51B8"/>
    <w:rsid w:val="001F3C68"/>
    <w:rsid w:val="00252C92"/>
    <w:rsid w:val="002531E2"/>
    <w:rsid w:val="00256F94"/>
    <w:rsid w:val="002B6430"/>
    <w:rsid w:val="002C6487"/>
    <w:rsid w:val="002D4284"/>
    <w:rsid w:val="002E5348"/>
    <w:rsid w:val="00337F50"/>
    <w:rsid w:val="00374872"/>
    <w:rsid w:val="00382D80"/>
    <w:rsid w:val="003879E0"/>
    <w:rsid w:val="003E789C"/>
    <w:rsid w:val="00424739"/>
    <w:rsid w:val="004337C5"/>
    <w:rsid w:val="004445C9"/>
    <w:rsid w:val="004517EE"/>
    <w:rsid w:val="004602A4"/>
    <w:rsid w:val="00493739"/>
    <w:rsid w:val="004D522C"/>
    <w:rsid w:val="004F1018"/>
    <w:rsid w:val="005013F2"/>
    <w:rsid w:val="00511AB5"/>
    <w:rsid w:val="005328AC"/>
    <w:rsid w:val="005434E4"/>
    <w:rsid w:val="005940D3"/>
    <w:rsid w:val="005B2896"/>
    <w:rsid w:val="00611322"/>
    <w:rsid w:val="00614FC7"/>
    <w:rsid w:val="00620B6D"/>
    <w:rsid w:val="00647638"/>
    <w:rsid w:val="00654AEA"/>
    <w:rsid w:val="006577D7"/>
    <w:rsid w:val="00683CBF"/>
    <w:rsid w:val="00690BE5"/>
    <w:rsid w:val="006A21BB"/>
    <w:rsid w:val="006D7821"/>
    <w:rsid w:val="006F5B60"/>
    <w:rsid w:val="006F72CA"/>
    <w:rsid w:val="0073320A"/>
    <w:rsid w:val="00735B49"/>
    <w:rsid w:val="00793183"/>
    <w:rsid w:val="00795C60"/>
    <w:rsid w:val="007A3670"/>
    <w:rsid w:val="007D281E"/>
    <w:rsid w:val="007D2E7F"/>
    <w:rsid w:val="007F1B19"/>
    <w:rsid w:val="007F6479"/>
    <w:rsid w:val="0082121E"/>
    <w:rsid w:val="008A3C2C"/>
    <w:rsid w:val="008A3D21"/>
    <w:rsid w:val="008C67ED"/>
    <w:rsid w:val="008D3F76"/>
    <w:rsid w:val="008D6A78"/>
    <w:rsid w:val="00925C6D"/>
    <w:rsid w:val="00947F8D"/>
    <w:rsid w:val="0096495D"/>
    <w:rsid w:val="00985C55"/>
    <w:rsid w:val="00990202"/>
    <w:rsid w:val="009C2A51"/>
    <w:rsid w:val="009F3994"/>
    <w:rsid w:val="009F64B9"/>
    <w:rsid w:val="00A14023"/>
    <w:rsid w:val="00A14523"/>
    <w:rsid w:val="00A316F7"/>
    <w:rsid w:val="00A67BB0"/>
    <w:rsid w:val="00A93D73"/>
    <w:rsid w:val="00A97CBF"/>
    <w:rsid w:val="00AA0292"/>
    <w:rsid w:val="00AB25E1"/>
    <w:rsid w:val="00AE7602"/>
    <w:rsid w:val="00AF59DB"/>
    <w:rsid w:val="00B53FDE"/>
    <w:rsid w:val="00B5642F"/>
    <w:rsid w:val="00B7484F"/>
    <w:rsid w:val="00B865C7"/>
    <w:rsid w:val="00BC2D77"/>
    <w:rsid w:val="00C07597"/>
    <w:rsid w:val="00C508B8"/>
    <w:rsid w:val="00C805E7"/>
    <w:rsid w:val="00C907E8"/>
    <w:rsid w:val="00C92AA2"/>
    <w:rsid w:val="00C95142"/>
    <w:rsid w:val="00C97512"/>
    <w:rsid w:val="00CD1A24"/>
    <w:rsid w:val="00CD1CC1"/>
    <w:rsid w:val="00CD6C53"/>
    <w:rsid w:val="00CE6698"/>
    <w:rsid w:val="00CF4F19"/>
    <w:rsid w:val="00CF5A10"/>
    <w:rsid w:val="00CF7731"/>
    <w:rsid w:val="00D42142"/>
    <w:rsid w:val="00D439C8"/>
    <w:rsid w:val="00D44679"/>
    <w:rsid w:val="00D542DF"/>
    <w:rsid w:val="00D7523B"/>
    <w:rsid w:val="00DA68A7"/>
    <w:rsid w:val="00DB3348"/>
    <w:rsid w:val="00DD6D7E"/>
    <w:rsid w:val="00DE7364"/>
    <w:rsid w:val="00E24CB8"/>
    <w:rsid w:val="00E43D20"/>
    <w:rsid w:val="00E475BA"/>
    <w:rsid w:val="00E50F27"/>
    <w:rsid w:val="00EF3241"/>
    <w:rsid w:val="00F02DFB"/>
    <w:rsid w:val="00F14849"/>
    <w:rsid w:val="00F22B10"/>
    <w:rsid w:val="00F330F7"/>
    <w:rsid w:val="00F57388"/>
    <w:rsid w:val="00F5782C"/>
    <w:rsid w:val="00F65C12"/>
    <w:rsid w:val="00FC61F2"/>
    <w:rsid w:val="00FC642F"/>
    <w:rsid w:val="00FD6A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F1B19"/>
    <w:rPr>
      <w:sz w:val="24"/>
      <w:szCs w:val="24"/>
    </w:rPr>
  </w:style>
  <w:style w:type="paragraph" w:styleId="2">
    <w:name w:val="heading 2"/>
    <w:basedOn w:val="a0"/>
    <w:next w:val="a0"/>
    <w:qFormat/>
    <w:rsid w:val="00C805E7"/>
    <w:pPr>
      <w:keepNext/>
      <w:numPr>
        <w:ilvl w:val="1"/>
        <w:numId w:val="4"/>
      </w:numPr>
      <w:spacing w:before="240" w:after="60"/>
      <w:outlineLvl w:val="1"/>
    </w:pPr>
    <w:rPr>
      <w:rFonts w:ascii="Arial" w:hAnsi="Arial" w:cs="Arial"/>
      <w:b/>
      <w:bCs/>
      <w:i/>
      <w:iCs/>
      <w:sz w:val="28"/>
      <w:szCs w:val="28"/>
    </w:rPr>
  </w:style>
  <w:style w:type="paragraph" w:styleId="3">
    <w:name w:val="heading 3"/>
    <w:basedOn w:val="a0"/>
    <w:next w:val="a0"/>
    <w:qFormat/>
    <w:rsid w:val="00C805E7"/>
    <w:pPr>
      <w:keepNext/>
      <w:numPr>
        <w:ilvl w:val="2"/>
        <w:numId w:val="4"/>
      </w:numPr>
      <w:spacing w:before="240" w:after="60"/>
      <w:outlineLvl w:val="2"/>
    </w:pPr>
    <w:rPr>
      <w:rFonts w:ascii="Arial" w:hAnsi="Arial" w:cs="Arial"/>
      <w:b/>
      <w:bCs/>
      <w:sz w:val="26"/>
      <w:szCs w:val="26"/>
    </w:rPr>
  </w:style>
  <w:style w:type="paragraph" w:styleId="4">
    <w:name w:val="heading 4"/>
    <w:basedOn w:val="a0"/>
    <w:next w:val="a0"/>
    <w:qFormat/>
    <w:rsid w:val="00C805E7"/>
    <w:pPr>
      <w:keepNext/>
      <w:numPr>
        <w:ilvl w:val="3"/>
        <w:numId w:val="4"/>
      </w:numPr>
      <w:spacing w:before="240" w:after="60"/>
      <w:outlineLvl w:val="3"/>
    </w:pPr>
    <w:rPr>
      <w:b/>
      <w:bCs/>
      <w:sz w:val="28"/>
      <w:szCs w:val="28"/>
    </w:rPr>
  </w:style>
  <w:style w:type="paragraph" w:styleId="5">
    <w:name w:val="heading 5"/>
    <w:basedOn w:val="a0"/>
    <w:next w:val="a0"/>
    <w:qFormat/>
    <w:rsid w:val="00C805E7"/>
    <w:pPr>
      <w:numPr>
        <w:ilvl w:val="4"/>
        <w:numId w:val="4"/>
      </w:numPr>
      <w:spacing w:before="240" w:after="60"/>
      <w:outlineLvl w:val="4"/>
    </w:pPr>
    <w:rPr>
      <w:b/>
      <w:bCs/>
      <w:i/>
      <w:iCs/>
      <w:sz w:val="26"/>
      <w:szCs w:val="26"/>
    </w:rPr>
  </w:style>
  <w:style w:type="paragraph" w:styleId="6">
    <w:name w:val="heading 6"/>
    <w:basedOn w:val="a0"/>
    <w:next w:val="a0"/>
    <w:qFormat/>
    <w:rsid w:val="00C805E7"/>
    <w:pPr>
      <w:numPr>
        <w:ilvl w:val="5"/>
        <w:numId w:val="4"/>
      </w:numPr>
      <w:spacing w:before="240" w:after="60"/>
      <w:outlineLvl w:val="5"/>
    </w:pPr>
    <w:rPr>
      <w:b/>
      <w:bCs/>
      <w:sz w:val="22"/>
      <w:szCs w:val="22"/>
    </w:rPr>
  </w:style>
  <w:style w:type="paragraph" w:styleId="7">
    <w:name w:val="heading 7"/>
    <w:basedOn w:val="a0"/>
    <w:next w:val="a0"/>
    <w:qFormat/>
    <w:rsid w:val="00C805E7"/>
    <w:pPr>
      <w:numPr>
        <w:ilvl w:val="6"/>
        <w:numId w:val="4"/>
      </w:numPr>
      <w:spacing w:before="240" w:after="60"/>
      <w:outlineLvl w:val="6"/>
    </w:pPr>
  </w:style>
  <w:style w:type="paragraph" w:styleId="8">
    <w:name w:val="heading 8"/>
    <w:basedOn w:val="a0"/>
    <w:next w:val="a0"/>
    <w:qFormat/>
    <w:rsid w:val="00C805E7"/>
    <w:pPr>
      <w:numPr>
        <w:ilvl w:val="7"/>
        <w:numId w:val="4"/>
      </w:numPr>
      <w:spacing w:before="240" w:after="60"/>
      <w:outlineLvl w:val="7"/>
    </w:pPr>
    <w:rPr>
      <w:i/>
      <w:iCs/>
    </w:rPr>
  </w:style>
  <w:style w:type="paragraph" w:styleId="9">
    <w:name w:val="heading 9"/>
    <w:basedOn w:val="a0"/>
    <w:next w:val="a0"/>
    <w:qFormat/>
    <w:rsid w:val="00C805E7"/>
    <w:pPr>
      <w:numPr>
        <w:ilvl w:val="8"/>
        <w:numId w:val="4"/>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Body Text"/>
    <w:basedOn w:val="a0"/>
    <w:rsid w:val="00C805E7"/>
    <w:pPr>
      <w:numPr>
        <w:numId w:val="4"/>
      </w:numPr>
      <w:spacing w:after="120"/>
    </w:pPr>
  </w:style>
  <w:style w:type="paragraph" w:styleId="a4">
    <w:name w:val="Body Text Indent"/>
    <w:basedOn w:val="a0"/>
    <w:rsid w:val="00C805E7"/>
    <w:pPr>
      <w:spacing w:after="120"/>
      <w:ind w:left="283"/>
    </w:pPr>
  </w:style>
  <w:style w:type="paragraph" w:styleId="a5">
    <w:name w:val="Balloon Text"/>
    <w:basedOn w:val="a0"/>
    <w:semiHidden/>
    <w:rsid w:val="00AA0292"/>
    <w:rPr>
      <w:rFonts w:ascii="Tahoma" w:hAnsi="Tahoma" w:cs="Tahoma"/>
      <w:sz w:val="16"/>
      <w:szCs w:val="16"/>
    </w:rPr>
  </w:style>
  <w:style w:type="paragraph" w:styleId="20">
    <w:name w:val="Body Text 2"/>
    <w:basedOn w:val="a0"/>
    <w:rsid w:val="004F1018"/>
    <w:pPr>
      <w:spacing w:after="120" w:line="480" w:lineRule="auto"/>
    </w:pPr>
  </w:style>
  <w:style w:type="character" w:styleId="a6">
    <w:name w:val="annotation reference"/>
    <w:uiPriority w:val="99"/>
    <w:semiHidden/>
    <w:unhideWhenUsed/>
    <w:rsid w:val="006577D7"/>
    <w:rPr>
      <w:sz w:val="16"/>
      <w:szCs w:val="16"/>
    </w:rPr>
  </w:style>
  <w:style w:type="paragraph" w:styleId="a7">
    <w:name w:val="annotation text"/>
    <w:basedOn w:val="a0"/>
    <w:link w:val="Char"/>
    <w:uiPriority w:val="99"/>
    <w:semiHidden/>
    <w:unhideWhenUsed/>
    <w:rsid w:val="006577D7"/>
    <w:rPr>
      <w:sz w:val="20"/>
      <w:szCs w:val="20"/>
    </w:rPr>
  </w:style>
  <w:style w:type="character" w:customStyle="1" w:styleId="Char">
    <w:name w:val="Κείμενο σχολίου Char"/>
    <w:basedOn w:val="a1"/>
    <w:link w:val="a7"/>
    <w:uiPriority w:val="99"/>
    <w:semiHidden/>
    <w:rsid w:val="006577D7"/>
  </w:style>
  <w:style w:type="paragraph" w:styleId="a8">
    <w:name w:val="annotation subject"/>
    <w:basedOn w:val="a7"/>
    <w:next w:val="a7"/>
    <w:link w:val="Char0"/>
    <w:uiPriority w:val="99"/>
    <w:semiHidden/>
    <w:unhideWhenUsed/>
    <w:rsid w:val="006577D7"/>
    <w:rPr>
      <w:b/>
      <w:bCs/>
    </w:rPr>
  </w:style>
  <w:style w:type="character" w:customStyle="1" w:styleId="Char0">
    <w:name w:val="Θέμα σχολίου Char"/>
    <w:link w:val="a8"/>
    <w:uiPriority w:val="99"/>
    <w:semiHidden/>
    <w:rsid w:val="006577D7"/>
    <w:rPr>
      <w:b/>
      <w:bCs/>
    </w:rPr>
  </w:style>
  <w:style w:type="paragraph" w:styleId="-HTML">
    <w:name w:val="HTML Preformatted"/>
    <w:basedOn w:val="a0"/>
    <w:link w:val="-HTMLChar"/>
    <w:uiPriority w:val="99"/>
    <w:unhideWhenUsed/>
    <w:rsid w:val="00444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4445C9"/>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of.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D5CB7-4BDB-4076-966F-DB9D698D6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2174</Words>
  <Characters>11744</Characters>
  <Application>Microsoft Office Word</Application>
  <DocSecurity>0</DocSecurity>
  <Lines>97</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ΦΥΛΛΟ ΟΔΗΓΙΩΝ ΓΙΑ ΤΟ ΧΡΗΣΤΗ</vt:lpstr>
      <vt:lpstr>ΦΥΛΛΟ ΟΔΗΓΙΩΝ ΓΙΑ ΤΟ ΧΡΗΣΤΗ</vt:lpstr>
    </vt:vector>
  </TitlesOfParts>
  <Company>Boehringer Ingelheim Ellas</Company>
  <LinksUpToDate>false</LinksUpToDate>
  <CharactersWithSpaces>13891</CharactersWithSpaces>
  <SharedDoc>false</SharedDoc>
  <HLinks>
    <vt:vector size="6" baseType="variant">
      <vt:variant>
        <vt:i4>6291555</vt:i4>
      </vt:variant>
      <vt:variant>
        <vt:i4>0</vt:i4>
      </vt:variant>
      <vt:variant>
        <vt:i4>0</vt:i4>
      </vt:variant>
      <vt:variant>
        <vt:i4>5</vt:i4>
      </vt:variant>
      <vt:variant>
        <vt:lpwstr>http://www.eof.gr/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ΦΥΛΛΟ ΟΔΗΓΙΩΝ ΓΙΑ ΤΟ ΧΡΗΣΤΗ</dc:title>
  <dc:creator>bitoucr</dc:creator>
  <cp:lastModifiedBy>user146</cp:lastModifiedBy>
  <cp:revision>2</cp:revision>
  <cp:lastPrinted>2015-10-09T06:11:00Z</cp:lastPrinted>
  <dcterms:created xsi:type="dcterms:W3CDTF">2015-10-09T06:13:00Z</dcterms:created>
  <dcterms:modified xsi:type="dcterms:W3CDTF">2015-10-09T06:13:00Z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