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64" w:rsidRPr="00567221" w:rsidRDefault="00535764" w:rsidP="00193E09">
      <w:pPr>
        <w:jc w:val="center"/>
        <w:rPr>
          <w:b/>
          <w:sz w:val="26"/>
          <w:szCs w:val="26"/>
          <w:lang w:val="el-GR"/>
        </w:rPr>
      </w:pPr>
      <w:bookmarkStart w:id="0" w:name="_GoBack"/>
      <w:bookmarkEnd w:id="0"/>
      <w:r w:rsidRPr="00567221">
        <w:rPr>
          <w:b/>
          <w:sz w:val="26"/>
          <w:szCs w:val="26"/>
          <w:lang w:val="el-GR"/>
        </w:rPr>
        <w:t>ΦΥΛΛΟ ΟΔΗΓΙΩΝ ΧΡΗΣΗ</w:t>
      </w:r>
      <w:r w:rsidR="005E5E10" w:rsidRPr="00567221">
        <w:rPr>
          <w:b/>
          <w:sz w:val="26"/>
          <w:szCs w:val="26"/>
          <w:lang w:val="el-GR"/>
        </w:rPr>
        <w:t>Σ</w:t>
      </w:r>
    </w:p>
    <w:p w:rsidR="00535764" w:rsidRPr="00567221" w:rsidRDefault="00535764" w:rsidP="00193E09">
      <w:pPr>
        <w:rPr>
          <w:b/>
          <w:sz w:val="22"/>
          <w:szCs w:val="22"/>
          <w:lang w:val="el-GR"/>
        </w:rPr>
      </w:pPr>
    </w:p>
    <w:p w:rsidR="00234C5D" w:rsidRPr="00567221" w:rsidRDefault="00234C5D" w:rsidP="00193E09">
      <w:pPr>
        <w:ind w:left="720" w:right="-1610" w:hanging="709"/>
        <w:rPr>
          <w:sz w:val="22"/>
          <w:szCs w:val="22"/>
          <w:lang w:val="el-G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69"/>
      </w:tblGrid>
      <w:tr w:rsidR="00234C5D" w:rsidRPr="00567221" w:rsidTr="00D15482">
        <w:trPr>
          <w:cantSplit/>
          <w:trHeight w:val="276"/>
        </w:trPr>
        <w:tc>
          <w:tcPr>
            <w:tcW w:w="9269" w:type="dxa"/>
          </w:tcPr>
          <w:p w:rsidR="00193E09" w:rsidRPr="00567221" w:rsidRDefault="00193E09" w:rsidP="00193E09">
            <w:pPr>
              <w:rPr>
                <w:b/>
                <w:sz w:val="22"/>
                <w:szCs w:val="22"/>
                <w:lang w:val="el-GR"/>
              </w:rPr>
            </w:pPr>
          </w:p>
          <w:p w:rsidR="00234C5D" w:rsidRPr="00567221" w:rsidRDefault="00234C5D" w:rsidP="00193E09">
            <w:pPr>
              <w:numPr>
                <w:ilvl w:val="0"/>
                <w:numId w:val="9"/>
              </w:numPr>
              <w:jc w:val="center"/>
              <w:rPr>
                <w:b/>
                <w:sz w:val="22"/>
                <w:szCs w:val="22"/>
                <w:lang w:val="el-GR"/>
              </w:rPr>
            </w:pPr>
            <w:r w:rsidRPr="00567221">
              <w:rPr>
                <w:b/>
                <w:sz w:val="22"/>
                <w:szCs w:val="22"/>
                <w:lang w:val="el-GR"/>
              </w:rPr>
              <w:t>ΠΡΟΣΔΙΟΡΙΣΜΟΣ ΤΟΥ ΦΑΡΜΑΚΕΥΤΙΚΟΥ ΠΡΟΪΟΝΤΟΣ</w:t>
            </w:r>
          </w:p>
          <w:p w:rsidR="00193E09" w:rsidRPr="00567221" w:rsidRDefault="00193E09" w:rsidP="00193E09">
            <w:pPr>
              <w:ind w:left="360"/>
              <w:rPr>
                <w:sz w:val="22"/>
                <w:szCs w:val="22"/>
                <w:lang w:val="el-GR"/>
              </w:rPr>
            </w:pPr>
          </w:p>
        </w:tc>
      </w:tr>
    </w:tbl>
    <w:p w:rsidR="00234C5D" w:rsidRPr="00567221" w:rsidRDefault="00234C5D" w:rsidP="00193E09">
      <w:pPr>
        <w:ind w:left="720" w:firstLine="720"/>
        <w:rPr>
          <w:b/>
          <w:sz w:val="22"/>
          <w:szCs w:val="22"/>
          <w:lang w:val="el-GR"/>
        </w:rPr>
      </w:pPr>
      <w:r w:rsidRPr="00567221">
        <w:rPr>
          <w:b/>
          <w:sz w:val="22"/>
          <w:szCs w:val="22"/>
          <w:lang w:val="el-GR"/>
        </w:rPr>
        <w:tab/>
      </w:r>
    </w:p>
    <w:p w:rsidR="00535764" w:rsidRPr="00567221" w:rsidRDefault="00535764" w:rsidP="00193E09">
      <w:pPr>
        <w:rPr>
          <w:b/>
          <w:sz w:val="22"/>
          <w:szCs w:val="22"/>
          <w:lang w:val="el-GR"/>
        </w:rPr>
      </w:pPr>
    </w:p>
    <w:p w:rsidR="00535764" w:rsidRPr="00567221" w:rsidRDefault="00535764" w:rsidP="00193E09">
      <w:pPr>
        <w:rPr>
          <w:b/>
          <w:sz w:val="22"/>
          <w:szCs w:val="22"/>
          <w:lang w:val="el-GR"/>
        </w:rPr>
      </w:pPr>
      <w:r w:rsidRPr="00567221">
        <w:rPr>
          <w:b/>
          <w:sz w:val="22"/>
          <w:szCs w:val="22"/>
          <w:lang w:val="el-GR"/>
        </w:rPr>
        <w:t>1.1</w:t>
      </w:r>
      <w:r w:rsidRPr="00567221">
        <w:rPr>
          <w:b/>
          <w:sz w:val="22"/>
          <w:szCs w:val="22"/>
          <w:lang w:val="el-GR"/>
        </w:rPr>
        <w:tab/>
      </w:r>
      <w:r w:rsidR="00651E2F" w:rsidRPr="00567221">
        <w:rPr>
          <w:b/>
          <w:sz w:val="22"/>
          <w:szCs w:val="22"/>
          <w:lang w:val="el-GR"/>
        </w:rPr>
        <w:t>Ονομασία</w:t>
      </w:r>
      <w:r w:rsidR="00651E2F" w:rsidRPr="00567221">
        <w:rPr>
          <w:b/>
          <w:sz w:val="22"/>
          <w:szCs w:val="22"/>
          <w:lang w:val="el-GR"/>
        </w:rPr>
        <w:tab/>
      </w:r>
      <w:r w:rsidR="00651E2F" w:rsidRPr="00567221">
        <w:rPr>
          <w:b/>
          <w:sz w:val="22"/>
          <w:szCs w:val="22"/>
          <w:lang w:val="el-GR"/>
        </w:rPr>
        <w:tab/>
      </w:r>
      <w:r w:rsidR="00651E2F" w:rsidRPr="00567221">
        <w:rPr>
          <w:b/>
          <w:sz w:val="22"/>
          <w:szCs w:val="22"/>
          <w:lang w:val="el-GR"/>
        </w:rPr>
        <w:tab/>
      </w:r>
      <w:r w:rsidR="00651E2F" w:rsidRPr="00567221">
        <w:rPr>
          <w:b/>
          <w:sz w:val="22"/>
          <w:szCs w:val="22"/>
          <w:lang w:val="el-GR"/>
        </w:rPr>
        <w:tab/>
      </w:r>
      <w:r w:rsidRPr="00567221">
        <w:rPr>
          <w:b/>
          <w:sz w:val="22"/>
          <w:szCs w:val="22"/>
        </w:rPr>
        <w:t>LASIX</w:t>
      </w:r>
      <w:r w:rsidRPr="00567221">
        <w:rPr>
          <w:b/>
          <w:sz w:val="22"/>
          <w:szCs w:val="22"/>
          <w:lang w:val="el-GR"/>
        </w:rPr>
        <w:t xml:space="preserve"> Δισκί</w:t>
      </w:r>
      <w:r w:rsidR="000E6F43" w:rsidRPr="00567221">
        <w:rPr>
          <w:b/>
          <w:sz w:val="22"/>
          <w:szCs w:val="22"/>
          <w:lang w:val="el-GR"/>
        </w:rPr>
        <w:t>ο</w:t>
      </w:r>
      <w:r w:rsidRPr="00567221">
        <w:rPr>
          <w:b/>
          <w:sz w:val="22"/>
          <w:szCs w:val="22"/>
          <w:lang w:val="el-GR"/>
        </w:rPr>
        <w:t xml:space="preserve">, 40 </w:t>
      </w:r>
      <w:r w:rsidRPr="00567221">
        <w:rPr>
          <w:b/>
          <w:sz w:val="22"/>
          <w:szCs w:val="22"/>
        </w:rPr>
        <w:t>mg</w:t>
      </w:r>
      <w:r w:rsidRPr="00567221">
        <w:rPr>
          <w:b/>
          <w:sz w:val="22"/>
          <w:szCs w:val="22"/>
          <w:lang w:val="el-GR"/>
        </w:rPr>
        <w:t>/δισκίο</w:t>
      </w:r>
    </w:p>
    <w:p w:rsidR="00535764" w:rsidRPr="0025495D" w:rsidRDefault="00535764" w:rsidP="00193E09">
      <w:pPr>
        <w:rPr>
          <w:sz w:val="22"/>
          <w:szCs w:val="22"/>
          <w:lang w:val="el-GR"/>
        </w:rPr>
      </w:pPr>
      <w:r w:rsidRPr="00567221">
        <w:rPr>
          <w:sz w:val="22"/>
          <w:szCs w:val="22"/>
          <w:vertAlign w:val="superscript"/>
          <w:lang w:val="el-GR"/>
        </w:rPr>
        <w:tab/>
      </w:r>
      <w:r w:rsidRPr="00567221">
        <w:rPr>
          <w:sz w:val="22"/>
          <w:szCs w:val="22"/>
          <w:vertAlign w:val="superscript"/>
          <w:lang w:val="el-GR"/>
        </w:rPr>
        <w:tab/>
      </w:r>
      <w:r w:rsidRPr="00567221">
        <w:rPr>
          <w:sz w:val="22"/>
          <w:szCs w:val="22"/>
          <w:vertAlign w:val="superscript"/>
          <w:lang w:val="el-GR"/>
        </w:rPr>
        <w:tab/>
      </w:r>
      <w:r w:rsidRPr="00567221">
        <w:rPr>
          <w:sz w:val="22"/>
          <w:szCs w:val="22"/>
          <w:vertAlign w:val="superscript"/>
          <w:lang w:val="el-GR"/>
        </w:rPr>
        <w:tab/>
      </w:r>
      <w:r w:rsidRPr="00567221">
        <w:rPr>
          <w:sz w:val="22"/>
          <w:szCs w:val="22"/>
          <w:vertAlign w:val="superscript"/>
          <w:lang w:val="el-GR"/>
        </w:rPr>
        <w:tab/>
        <w:t xml:space="preserve"> </w:t>
      </w:r>
      <w:r w:rsidRPr="00567221">
        <w:rPr>
          <w:sz w:val="22"/>
          <w:szCs w:val="22"/>
          <w:lang w:val="el-GR"/>
        </w:rPr>
        <w:t xml:space="preserve">           </w:t>
      </w:r>
      <w:r w:rsidRPr="00567221">
        <w:rPr>
          <w:sz w:val="22"/>
          <w:szCs w:val="22"/>
          <w:lang w:val="el-GR"/>
        </w:rPr>
        <w:tab/>
        <w:t>Φουροσεμίδη</w:t>
      </w:r>
    </w:p>
    <w:p w:rsidR="00535764" w:rsidRPr="0025495D" w:rsidRDefault="00535764" w:rsidP="00193E09">
      <w:pPr>
        <w:rPr>
          <w:sz w:val="22"/>
          <w:szCs w:val="22"/>
          <w:lang w:val="el-GR"/>
        </w:rPr>
      </w:pPr>
    </w:p>
    <w:p w:rsidR="00535764" w:rsidRPr="00567221" w:rsidRDefault="00535764" w:rsidP="00193E09">
      <w:pPr>
        <w:rPr>
          <w:sz w:val="22"/>
          <w:szCs w:val="22"/>
          <w:lang w:val="el-GR"/>
        </w:rPr>
      </w:pPr>
      <w:r w:rsidRPr="00567221">
        <w:rPr>
          <w:b/>
          <w:sz w:val="22"/>
          <w:szCs w:val="22"/>
          <w:lang w:val="el-GR"/>
        </w:rPr>
        <w:t>1.2</w:t>
      </w:r>
      <w:r w:rsidRPr="00567221">
        <w:rPr>
          <w:b/>
          <w:sz w:val="22"/>
          <w:szCs w:val="22"/>
          <w:lang w:val="el-GR"/>
        </w:rPr>
        <w:tab/>
        <w:t>Σύνθεση:</w:t>
      </w:r>
      <w:r w:rsidRPr="00567221">
        <w:rPr>
          <w:sz w:val="22"/>
          <w:szCs w:val="22"/>
          <w:lang w:val="el-GR"/>
        </w:rPr>
        <w:t xml:space="preserve">  Δραστική ουσία:</w:t>
      </w:r>
      <w:r w:rsidRPr="00567221">
        <w:rPr>
          <w:sz w:val="22"/>
          <w:szCs w:val="22"/>
          <w:lang w:val="el-GR"/>
        </w:rPr>
        <w:tab/>
      </w:r>
      <w:r w:rsidRPr="00567221">
        <w:rPr>
          <w:sz w:val="22"/>
          <w:szCs w:val="22"/>
          <w:lang w:val="el-GR"/>
        </w:rPr>
        <w:tab/>
      </w:r>
      <w:r w:rsidRPr="00567221">
        <w:rPr>
          <w:sz w:val="22"/>
          <w:szCs w:val="22"/>
        </w:rPr>
        <w:t>Furosemide</w:t>
      </w:r>
    </w:p>
    <w:p w:rsidR="00535764" w:rsidRPr="00567221" w:rsidRDefault="00651E2F" w:rsidP="00651E2F">
      <w:pPr>
        <w:ind w:left="4320" w:right="-476" w:hanging="2880"/>
        <w:rPr>
          <w:strike/>
          <w:sz w:val="22"/>
          <w:szCs w:val="22"/>
          <w:lang w:val="el-GR"/>
        </w:rPr>
      </w:pPr>
      <w:r w:rsidRPr="00567221">
        <w:rPr>
          <w:sz w:val="22"/>
          <w:szCs w:val="22"/>
          <w:lang w:val="el-GR"/>
        </w:rPr>
        <w:t xml:space="preserve">     </w:t>
      </w:r>
      <w:r w:rsidR="00535764" w:rsidRPr="00567221">
        <w:rPr>
          <w:sz w:val="22"/>
          <w:szCs w:val="22"/>
          <w:lang w:val="el-GR"/>
        </w:rPr>
        <w:t>Έκδοχα</w:t>
      </w:r>
      <w:r w:rsidRPr="00567221">
        <w:rPr>
          <w:sz w:val="22"/>
          <w:szCs w:val="22"/>
          <w:lang w:val="el-GR"/>
        </w:rPr>
        <w:t xml:space="preserve">: </w:t>
      </w:r>
      <w:r w:rsidRPr="00567221">
        <w:rPr>
          <w:sz w:val="22"/>
          <w:szCs w:val="22"/>
          <w:lang w:val="el-GR"/>
        </w:rPr>
        <w:tab/>
      </w:r>
      <w:r w:rsidR="001547DD" w:rsidRPr="00567221">
        <w:rPr>
          <w:sz w:val="22"/>
          <w:szCs w:val="22"/>
          <w:lang w:val="el-GR"/>
        </w:rPr>
        <w:t xml:space="preserve">Λακτόζη μονοϋδρική, άμυλο αραβοσίτου, άμυλο αραβοσίτου </w:t>
      </w:r>
      <w:proofErr w:type="spellStart"/>
      <w:r w:rsidR="001547DD" w:rsidRPr="00567221">
        <w:rPr>
          <w:sz w:val="22"/>
          <w:szCs w:val="22"/>
          <w:lang w:val="el-GR"/>
        </w:rPr>
        <w:t>προζελατινοποιημένο</w:t>
      </w:r>
      <w:proofErr w:type="spellEnd"/>
      <w:r w:rsidR="001547DD" w:rsidRPr="00567221">
        <w:rPr>
          <w:sz w:val="22"/>
          <w:szCs w:val="22"/>
          <w:lang w:val="el-GR"/>
        </w:rPr>
        <w:t xml:space="preserve">, </w:t>
      </w:r>
      <w:proofErr w:type="spellStart"/>
      <w:r w:rsidR="001547DD" w:rsidRPr="00567221">
        <w:rPr>
          <w:sz w:val="22"/>
          <w:szCs w:val="22"/>
          <w:lang w:val="el-GR"/>
        </w:rPr>
        <w:t>τάλκη</w:t>
      </w:r>
      <w:r w:rsidR="000A5296" w:rsidRPr="00567221">
        <w:rPr>
          <w:sz w:val="22"/>
          <w:szCs w:val="22"/>
          <w:lang w:val="el-GR"/>
        </w:rPr>
        <w:t>ς</w:t>
      </w:r>
      <w:proofErr w:type="spellEnd"/>
      <w:r w:rsidR="001547DD" w:rsidRPr="00567221">
        <w:rPr>
          <w:sz w:val="22"/>
          <w:szCs w:val="22"/>
          <w:lang w:val="el-GR"/>
        </w:rPr>
        <w:t xml:space="preserve">, μαγνήσιο στεατικό, πυριτίου διοξείδιο κολλοειδές </w:t>
      </w:r>
    </w:p>
    <w:p w:rsidR="00535764" w:rsidRPr="00567221" w:rsidRDefault="00535764" w:rsidP="00193E09">
      <w:pPr>
        <w:ind w:left="5040" w:right="-476"/>
        <w:rPr>
          <w:sz w:val="22"/>
          <w:szCs w:val="22"/>
          <w:lang w:val="el-GR"/>
        </w:rPr>
      </w:pPr>
    </w:p>
    <w:p w:rsidR="00535764" w:rsidRPr="006A0167" w:rsidRDefault="00535764" w:rsidP="00193E09">
      <w:pPr>
        <w:ind w:left="709" w:right="-476" w:hanging="709"/>
        <w:rPr>
          <w:sz w:val="22"/>
          <w:szCs w:val="22"/>
          <w:lang w:val="el-GR"/>
        </w:rPr>
      </w:pPr>
      <w:r w:rsidRPr="00567221">
        <w:rPr>
          <w:b/>
          <w:sz w:val="22"/>
          <w:szCs w:val="22"/>
          <w:lang w:val="el-GR"/>
        </w:rPr>
        <w:t>1.3</w:t>
      </w:r>
      <w:r w:rsidRPr="00567221">
        <w:rPr>
          <w:b/>
          <w:sz w:val="22"/>
          <w:szCs w:val="22"/>
          <w:lang w:val="el-GR"/>
        </w:rPr>
        <w:tab/>
        <w:t>Φαρμακοτεχνική μορφή:</w:t>
      </w:r>
      <w:r w:rsidRPr="00567221">
        <w:rPr>
          <w:b/>
          <w:sz w:val="22"/>
          <w:szCs w:val="22"/>
          <w:lang w:val="el-GR"/>
        </w:rPr>
        <w:tab/>
      </w:r>
      <w:r w:rsidRPr="00567221">
        <w:rPr>
          <w:b/>
          <w:sz w:val="22"/>
          <w:szCs w:val="22"/>
          <w:lang w:val="el-GR"/>
        </w:rPr>
        <w:tab/>
      </w:r>
      <w:proofErr w:type="spellStart"/>
      <w:r w:rsidRPr="00567221">
        <w:rPr>
          <w:sz w:val="22"/>
          <w:szCs w:val="22"/>
          <w:lang w:val="el-GR"/>
        </w:rPr>
        <w:t>Δισκί</w:t>
      </w:r>
      <w:proofErr w:type="spellEnd"/>
      <w:r w:rsidR="00651E2F" w:rsidRPr="00567221">
        <w:rPr>
          <w:sz w:val="22"/>
          <w:szCs w:val="22"/>
        </w:rPr>
        <w:t>o</w:t>
      </w:r>
    </w:p>
    <w:p w:rsidR="00535764" w:rsidRPr="00567221" w:rsidRDefault="00535764" w:rsidP="00193E09">
      <w:pPr>
        <w:ind w:left="709" w:right="-476" w:hanging="709"/>
        <w:rPr>
          <w:b/>
          <w:sz w:val="22"/>
          <w:szCs w:val="22"/>
          <w:lang w:val="el-GR"/>
        </w:rPr>
      </w:pPr>
    </w:p>
    <w:p w:rsidR="00535764" w:rsidRPr="00567221" w:rsidRDefault="00535764" w:rsidP="00193E09">
      <w:pPr>
        <w:ind w:left="720" w:right="-1610" w:hanging="709"/>
        <w:rPr>
          <w:sz w:val="22"/>
          <w:szCs w:val="22"/>
          <w:lang w:val="el-GR"/>
        </w:rPr>
      </w:pPr>
      <w:r w:rsidRPr="00567221">
        <w:rPr>
          <w:b/>
          <w:sz w:val="22"/>
          <w:szCs w:val="22"/>
          <w:lang w:val="el-GR"/>
        </w:rPr>
        <w:t>1.4</w:t>
      </w:r>
      <w:r w:rsidRPr="00567221">
        <w:rPr>
          <w:b/>
          <w:sz w:val="22"/>
          <w:szCs w:val="22"/>
          <w:lang w:val="el-GR"/>
        </w:rPr>
        <w:tab/>
        <w:t>Περιεκτικότητα σε δραστική ουσία:</w:t>
      </w:r>
      <w:r w:rsidRPr="00567221">
        <w:rPr>
          <w:sz w:val="22"/>
          <w:szCs w:val="22"/>
          <w:lang w:val="el-GR"/>
        </w:rPr>
        <w:tab/>
        <w:t xml:space="preserve">Κάθε δισκίο περιέχει 40 </w:t>
      </w:r>
      <w:r w:rsidRPr="00567221">
        <w:rPr>
          <w:sz w:val="22"/>
          <w:szCs w:val="22"/>
        </w:rPr>
        <w:t>mg</w:t>
      </w:r>
      <w:r w:rsidRPr="00567221">
        <w:rPr>
          <w:sz w:val="22"/>
          <w:szCs w:val="22"/>
          <w:lang w:val="el-GR"/>
        </w:rPr>
        <w:t xml:space="preserve"> φουροσεμίδη.</w:t>
      </w:r>
    </w:p>
    <w:p w:rsidR="00535764" w:rsidRPr="00567221" w:rsidRDefault="00535764" w:rsidP="00193E09">
      <w:pPr>
        <w:ind w:left="720" w:right="-1610" w:hanging="709"/>
        <w:rPr>
          <w:sz w:val="22"/>
          <w:szCs w:val="22"/>
          <w:lang w:val="el-GR"/>
        </w:rPr>
      </w:pPr>
    </w:p>
    <w:p w:rsidR="00491FD4" w:rsidRPr="00567221" w:rsidRDefault="00535764" w:rsidP="00491FD4">
      <w:pPr>
        <w:ind w:left="720" w:right="48" w:hanging="709"/>
        <w:rPr>
          <w:sz w:val="22"/>
          <w:szCs w:val="22"/>
          <w:lang w:val="el-GR"/>
        </w:rPr>
      </w:pPr>
      <w:r w:rsidRPr="00567221">
        <w:rPr>
          <w:b/>
          <w:sz w:val="22"/>
          <w:szCs w:val="22"/>
          <w:lang w:val="el-GR"/>
        </w:rPr>
        <w:t>1.5</w:t>
      </w:r>
      <w:r w:rsidR="005F6AA6" w:rsidRPr="00567221">
        <w:rPr>
          <w:b/>
          <w:sz w:val="22"/>
          <w:szCs w:val="22"/>
          <w:lang w:val="el-GR"/>
        </w:rPr>
        <w:tab/>
      </w:r>
      <w:r w:rsidRPr="00567221">
        <w:rPr>
          <w:b/>
          <w:sz w:val="22"/>
          <w:szCs w:val="22"/>
          <w:lang w:val="el-GR"/>
        </w:rPr>
        <w:t>Περιγραφή - Συσκευασία:</w:t>
      </w:r>
      <w:r w:rsidRPr="00567221">
        <w:rPr>
          <w:sz w:val="22"/>
          <w:szCs w:val="22"/>
          <w:lang w:val="el-GR"/>
        </w:rPr>
        <w:tab/>
      </w:r>
      <w:r w:rsidR="00491FD4" w:rsidRPr="00567221">
        <w:rPr>
          <w:sz w:val="22"/>
          <w:szCs w:val="22"/>
          <w:lang w:val="el-GR"/>
        </w:rPr>
        <w:tab/>
      </w:r>
      <w:r w:rsidR="005E5E10" w:rsidRPr="00567221">
        <w:rPr>
          <w:sz w:val="22"/>
          <w:szCs w:val="22"/>
          <w:lang w:val="el-GR"/>
        </w:rPr>
        <w:t>Υπόλευκα, στρογγυλά δισκία με χαραγή στη μ</w:t>
      </w:r>
      <w:r w:rsidR="005F6AA6" w:rsidRPr="00567221">
        <w:rPr>
          <w:sz w:val="22"/>
          <w:szCs w:val="22"/>
          <w:lang w:val="el-GR"/>
        </w:rPr>
        <w:t xml:space="preserve">ία </w:t>
      </w:r>
    </w:p>
    <w:p w:rsidR="005F6AA6" w:rsidRPr="00567221" w:rsidRDefault="005E5E10" w:rsidP="00491FD4">
      <w:pPr>
        <w:ind w:left="3600" w:right="48" w:firstLine="720"/>
        <w:rPr>
          <w:sz w:val="22"/>
          <w:szCs w:val="22"/>
          <w:lang w:val="el-GR"/>
        </w:rPr>
      </w:pPr>
      <w:r w:rsidRPr="00567221">
        <w:rPr>
          <w:sz w:val="22"/>
          <w:szCs w:val="22"/>
          <w:lang w:val="el-GR"/>
        </w:rPr>
        <w:t>πλευρά</w:t>
      </w:r>
      <w:r w:rsidR="005F6AA6" w:rsidRPr="00567221">
        <w:rPr>
          <w:sz w:val="22"/>
          <w:szCs w:val="22"/>
          <w:lang w:val="el-GR"/>
        </w:rPr>
        <w:t xml:space="preserve">. </w:t>
      </w:r>
    </w:p>
    <w:p w:rsidR="00535764" w:rsidRPr="00567221" w:rsidRDefault="00535764" w:rsidP="0025495D">
      <w:pPr>
        <w:ind w:left="4320" w:right="48"/>
        <w:rPr>
          <w:sz w:val="22"/>
          <w:szCs w:val="22"/>
          <w:lang w:val="el-GR"/>
        </w:rPr>
      </w:pPr>
      <w:r w:rsidRPr="00567221">
        <w:rPr>
          <w:sz w:val="22"/>
          <w:szCs w:val="22"/>
        </w:rPr>
        <w:t>T</w:t>
      </w:r>
      <w:r w:rsidRPr="00567221">
        <w:rPr>
          <w:sz w:val="22"/>
          <w:szCs w:val="22"/>
          <w:lang w:val="el-GR"/>
        </w:rPr>
        <w:t xml:space="preserve">α δισκία φέρονται σε κυψέλη </w:t>
      </w:r>
      <w:r w:rsidR="00491FD4" w:rsidRPr="006A0167">
        <w:rPr>
          <w:sz w:val="22"/>
          <w:szCs w:val="22"/>
          <w:lang w:val="el-GR"/>
        </w:rPr>
        <w:t xml:space="preserve">από </w:t>
      </w:r>
      <w:r w:rsidR="00491FD4" w:rsidRPr="006A0167">
        <w:rPr>
          <w:sz w:val="22"/>
          <w:szCs w:val="22"/>
        </w:rPr>
        <w:t>PVC</w:t>
      </w:r>
      <w:r w:rsidR="00491FD4" w:rsidRPr="00732423">
        <w:rPr>
          <w:sz w:val="22"/>
          <w:szCs w:val="22"/>
          <w:lang w:val="el-GR"/>
        </w:rPr>
        <w:t>/φύλλο αλουμινίου</w:t>
      </w:r>
      <w:r w:rsidRPr="00567221">
        <w:rPr>
          <w:sz w:val="22"/>
          <w:szCs w:val="22"/>
          <w:lang w:val="el-GR"/>
        </w:rPr>
        <w:t>.</w:t>
      </w:r>
    </w:p>
    <w:p w:rsidR="00491FD4" w:rsidRPr="0025495D" w:rsidRDefault="00491FD4" w:rsidP="0025495D">
      <w:pPr>
        <w:ind w:left="4320" w:right="48"/>
        <w:rPr>
          <w:sz w:val="22"/>
          <w:szCs w:val="22"/>
          <w:lang w:val="el-GR"/>
        </w:rPr>
      </w:pPr>
      <w:r w:rsidRPr="006A0167">
        <w:rPr>
          <w:sz w:val="22"/>
          <w:szCs w:val="22"/>
          <w:lang w:val="el-GR"/>
        </w:rPr>
        <w:t xml:space="preserve">Συσκευασίες των 12 </w:t>
      </w:r>
      <w:r w:rsidRPr="0025495D">
        <w:rPr>
          <w:sz w:val="22"/>
          <w:szCs w:val="22"/>
          <w:lang w:val="el-GR"/>
        </w:rPr>
        <w:t>(</w:t>
      </w:r>
      <w:r w:rsidRPr="006A0167">
        <w:rPr>
          <w:sz w:val="22"/>
          <w:szCs w:val="22"/>
        </w:rPr>
        <w:t>Blister</w:t>
      </w:r>
      <w:r w:rsidRPr="0025495D">
        <w:rPr>
          <w:sz w:val="22"/>
          <w:szCs w:val="22"/>
          <w:lang w:val="el-GR"/>
        </w:rPr>
        <w:t>1</w:t>
      </w:r>
      <w:r w:rsidRPr="006A0167">
        <w:rPr>
          <w:sz w:val="22"/>
          <w:szCs w:val="22"/>
        </w:rPr>
        <w:t>x</w:t>
      </w:r>
      <w:r w:rsidRPr="0025495D">
        <w:rPr>
          <w:sz w:val="22"/>
          <w:szCs w:val="22"/>
          <w:lang w:val="el-GR"/>
        </w:rPr>
        <w:t>12)</w:t>
      </w:r>
      <w:r w:rsidRPr="006A0167">
        <w:rPr>
          <w:sz w:val="22"/>
          <w:szCs w:val="22"/>
          <w:lang w:val="el-GR"/>
        </w:rPr>
        <w:t>, 30, 60 (νοσοκομειακή χρήση) ή 100 δισκίων (νοσοκομειακή χρήση)</w:t>
      </w:r>
      <w:r w:rsidRPr="0025495D">
        <w:rPr>
          <w:sz w:val="22"/>
          <w:szCs w:val="22"/>
          <w:lang w:val="el-GR"/>
        </w:rPr>
        <w:t>.</w:t>
      </w:r>
    </w:p>
    <w:p w:rsidR="00491FD4" w:rsidRPr="0025495D" w:rsidRDefault="00491FD4" w:rsidP="0025495D">
      <w:pPr>
        <w:ind w:left="3600" w:firstLine="720"/>
        <w:jc w:val="both"/>
        <w:rPr>
          <w:sz w:val="22"/>
          <w:szCs w:val="22"/>
          <w:lang w:val="el-GR"/>
        </w:rPr>
      </w:pPr>
      <w:r w:rsidRPr="0025495D">
        <w:rPr>
          <w:noProof/>
          <w:snapToGrid w:val="0"/>
          <w:sz w:val="22"/>
          <w:szCs w:val="22"/>
          <w:lang w:val="el-GR"/>
        </w:rPr>
        <w:t>Μπορεί να μην κυκλοφορούν όλες οι συσκευασίες.</w:t>
      </w:r>
    </w:p>
    <w:p w:rsidR="00535764" w:rsidRPr="00567221" w:rsidRDefault="00535764" w:rsidP="00193E09">
      <w:pPr>
        <w:ind w:left="720" w:right="-1610" w:hanging="709"/>
        <w:rPr>
          <w:sz w:val="22"/>
          <w:szCs w:val="22"/>
          <w:lang w:val="el-GR"/>
        </w:rPr>
      </w:pPr>
    </w:p>
    <w:p w:rsidR="00535764" w:rsidRPr="00567221" w:rsidRDefault="00535764" w:rsidP="00193E09">
      <w:pPr>
        <w:ind w:left="720" w:right="-1610" w:hanging="709"/>
        <w:rPr>
          <w:sz w:val="22"/>
          <w:szCs w:val="22"/>
          <w:lang w:val="el-GR"/>
        </w:rPr>
      </w:pPr>
      <w:r w:rsidRPr="00567221">
        <w:rPr>
          <w:b/>
          <w:sz w:val="22"/>
          <w:szCs w:val="22"/>
          <w:lang w:val="el-GR"/>
        </w:rPr>
        <w:t>1.6</w:t>
      </w:r>
      <w:r w:rsidRPr="00567221">
        <w:rPr>
          <w:b/>
          <w:sz w:val="22"/>
          <w:szCs w:val="22"/>
          <w:lang w:val="el-GR"/>
        </w:rPr>
        <w:tab/>
        <w:t>Φαρμακοθεραπευτική κατηγορία:</w:t>
      </w:r>
      <w:r w:rsidRPr="00567221">
        <w:rPr>
          <w:sz w:val="22"/>
          <w:szCs w:val="22"/>
          <w:lang w:val="el-GR"/>
        </w:rPr>
        <w:tab/>
        <w:t>Διουρητικό της αγκύλης</w:t>
      </w:r>
    </w:p>
    <w:p w:rsidR="00535764" w:rsidRPr="00567221" w:rsidRDefault="00535764" w:rsidP="00193E09">
      <w:pPr>
        <w:ind w:left="720" w:right="-1610" w:hanging="709"/>
        <w:rPr>
          <w:sz w:val="22"/>
          <w:szCs w:val="22"/>
          <w:lang w:val="el-GR"/>
        </w:rPr>
      </w:pPr>
    </w:p>
    <w:p w:rsidR="005E5E10" w:rsidRPr="00567221" w:rsidRDefault="00535764" w:rsidP="005E5E10">
      <w:pPr>
        <w:ind w:left="720" w:right="-1610" w:hanging="709"/>
        <w:rPr>
          <w:b/>
          <w:sz w:val="22"/>
          <w:szCs w:val="22"/>
          <w:lang w:val="el-GR"/>
        </w:rPr>
      </w:pPr>
      <w:r w:rsidRPr="00567221">
        <w:rPr>
          <w:b/>
          <w:sz w:val="22"/>
          <w:szCs w:val="22"/>
          <w:lang w:val="el-GR"/>
        </w:rPr>
        <w:t>1.7</w:t>
      </w:r>
      <w:r w:rsidRPr="00567221">
        <w:rPr>
          <w:b/>
          <w:sz w:val="22"/>
          <w:szCs w:val="22"/>
          <w:lang w:val="el-GR"/>
        </w:rPr>
        <w:tab/>
        <w:t>Υπεύθυνος άδειας κυκλοφορίας:</w:t>
      </w:r>
      <w:r w:rsidRPr="00567221">
        <w:rPr>
          <w:sz w:val="22"/>
          <w:szCs w:val="22"/>
          <w:lang w:val="el-GR"/>
        </w:rPr>
        <w:tab/>
      </w:r>
      <w:proofErr w:type="spellStart"/>
      <w:r w:rsidR="005E5E10" w:rsidRPr="00567221">
        <w:rPr>
          <w:b/>
          <w:sz w:val="22"/>
          <w:szCs w:val="22"/>
        </w:rPr>
        <w:t>sanofi</w:t>
      </w:r>
      <w:proofErr w:type="spellEnd"/>
      <w:r w:rsidR="005E5E10" w:rsidRPr="00567221">
        <w:rPr>
          <w:b/>
          <w:sz w:val="22"/>
          <w:szCs w:val="22"/>
          <w:lang w:val="el-GR"/>
        </w:rPr>
        <w:t>-</w:t>
      </w:r>
      <w:proofErr w:type="spellStart"/>
      <w:r w:rsidR="005E5E10" w:rsidRPr="00567221">
        <w:rPr>
          <w:b/>
          <w:sz w:val="22"/>
          <w:szCs w:val="22"/>
        </w:rPr>
        <w:t>aventis</w:t>
      </w:r>
      <w:proofErr w:type="spellEnd"/>
      <w:r w:rsidR="005E5E10" w:rsidRPr="00567221">
        <w:rPr>
          <w:b/>
          <w:sz w:val="22"/>
          <w:szCs w:val="22"/>
          <w:lang w:val="el-GR"/>
        </w:rPr>
        <w:t xml:space="preserve"> </w:t>
      </w:r>
      <w:r w:rsidR="005E5E10" w:rsidRPr="00567221">
        <w:rPr>
          <w:b/>
          <w:sz w:val="22"/>
          <w:szCs w:val="22"/>
        </w:rPr>
        <w:t>AEBE</w:t>
      </w:r>
    </w:p>
    <w:p w:rsidR="005E5E10" w:rsidRPr="00567221" w:rsidRDefault="005E5E10" w:rsidP="005E5E10">
      <w:pPr>
        <w:ind w:left="720" w:right="-1610" w:hanging="709"/>
        <w:rPr>
          <w:sz w:val="22"/>
          <w:szCs w:val="22"/>
          <w:lang w:val="el-GR"/>
        </w:rPr>
      </w:pPr>
      <w:r w:rsidRPr="00567221">
        <w:rPr>
          <w:sz w:val="22"/>
          <w:szCs w:val="22"/>
          <w:lang w:val="el-GR"/>
        </w:rPr>
        <w:tab/>
      </w:r>
      <w:r w:rsidRPr="00567221">
        <w:rPr>
          <w:sz w:val="22"/>
          <w:szCs w:val="22"/>
          <w:lang w:val="el-GR"/>
        </w:rPr>
        <w:tab/>
      </w:r>
      <w:r w:rsidRPr="00567221">
        <w:rPr>
          <w:sz w:val="22"/>
          <w:szCs w:val="22"/>
          <w:lang w:val="el-GR"/>
        </w:rPr>
        <w:tab/>
      </w:r>
      <w:r w:rsidRPr="00567221">
        <w:rPr>
          <w:sz w:val="22"/>
          <w:szCs w:val="22"/>
          <w:lang w:val="el-GR"/>
        </w:rPr>
        <w:tab/>
      </w:r>
      <w:r w:rsidRPr="00567221">
        <w:rPr>
          <w:sz w:val="22"/>
          <w:szCs w:val="22"/>
          <w:lang w:val="el-GR"/>
        </w:rPr>
        <w:tab/>
      </w:r>
      <w:r w:rsidRPr="00567221">
        <w:rPr>
          <w:sz w:val="22"/>
          <w:szCs w:val="22"/>
          <w:lang w:val="el-GR"/>
        </w:rPr>
        <w:tab/>
      </w:r>
      <w:proofErr w:type="spellStart"/>
      <w:r w:rsidRPr="00567221">
        <w:rPr>
          <w:sz w:val="22"/>
          <w:szCs w:val="22"/>
          <w:lang w:val="el-GR"/>
        </w:rPr>
        <w:t>Λεωφ</w:t>
      </w:r>
      <w:proofErr w:type="spellEnd"/>
      <w:r w:rsidRPr="00567221">
        <w:rPr>
          <w:sz w:val="22"/>
          <w:szCs w:val="22"/>
          <w:lang w:val="el-GR"/>
        </w:rPr>
        <w:t>. Συγγρού 348 - Κτίριο Α΄</w:t>
      </w:r>
    </w:p>
    <w:p w:rsidR="005E5E10" w:rsidRPr="00567221" w:rsidRDefault="005E5E10" w:rsidP="005E5E10">
      <w:pPr>
        <w:ind w:left="3600" w:right="-1610" w:firstLine="720"/>
        <w:rPr>
          <w:sz w:val="22"/>
          <w:szCs w:val="22"/>
          <w:lang w:val="el-GR"/>
        </w:rPr>
      </w:pPr>
      <w:r w:rsidRPr="00567221">
        <w:rPr>
          <w:sz w:val="22"/>
          <w:szCs w:val="22"/>
          <w:lang w:val="el-GR"/>
        </w:rPr>
        <w:t>176 74 Καλλιθέα-Αθήνα</w:t>
      </w:r>
    </w:p>
    <w:p w:rsidR="00535764" w:rsidRPr="00567221" w:rsidRDefault="005E5E10" w:rsidP="005E5E10">
      <w:pPr>
        <w:ind w:left="3600" w:right="-1610" w:firstLine="720"/>
        <w:rPr>
          <w:sz w:val="22"/>
          <w:szCs w:val="22"/>
          <w:lang w:val="el-GR"/>
        </w:rPr>
      </w:pPr>
      <w:r w:rsidRPr="00567221">
        <w:rPr>
          <w:sz w:val="22"/>
          <w:szCs w:val="22"/>
          <w:lang w:val="el-GR"/>
        </w:rPr>
        <w:t>Ελλάδα</w:t>
      </w:r>
    </w:p>
    <w:p w:rsidR="00535764" w:rsidRPr="00567221" w:rsidRDefault="00535764" w:rsidP="00193E09">
      <w:pPr>
        <w:rPr>
          <w:sz w:val="22"/>
          <w:szCs w:val="22"/>
          <w:lang w:val="el-GR"/>
        </w:rPr>
      </w:pPr>
      <w:r w:rsidRPr="00567221">
        <w:rPr>
          <w:sz w:val="22"/>
          <w:szCs w:val="22"/>
          <w:lang w:val="el-GR"/>
        </w:rPr>
        <w:tab/>
      </w:r>
      <w:r w:rsidRPr="00567221">
        <w:rPr>
          <w:sz w:val="22"/>
          <w:szCs w:val="22"/>
          <w:lang w:val="el-GR"/>
        </w:rPr>
        <w:tab/>
      </w:r>
      <w:r w:rsidRPr="00567221">
        <w:rPr>
          <w:sz w:val="22"/>
          <w:szCs w:val="22"/>
          <w:lang w:val="el-GR"/>
        </w:rPr>
        <w:tab/>
      </w:r>
      <w:r w:rsidRPr="00567221">
        <w:rPr>
          <w:sz w:val="22"/>
          <w:szCs w:val="22"/>
          <w:lang w:val="el-GR"/>
        </w:rPr>
        <w:tab/>
      </w:r>
    </w:p>
    <w:p w:rsidR="00535764" w:rsidRPr="00567221" w:rsidRDefault="00535764" w:rsidP="00193E09">
      <w:pPr>
        <w:ind w:left="709" w:right="-1610" w:hanging="709"/>
        <w:rPr>
          <w:sz w:val="22"/>
          <w:szCs w:val="22"/>
          <w:lang w:val="el-GR"/>
        </w:rPr>
      </w:pPr>
      <w:r w:rsidRPr="00567221">
        <w:rPr>
          <w:b/>
          <w:sz w:val="22"/>
          <w:szCs w:val="22"/>
          <w:lang w:val="el-GR"/>
        </w:rPr>
        <w:t>1.8</w:t>
      </w:r>
      <w:r w:rsidRPr="00567221">
        <w:rPr>
          <w:b/>
          <w:sz w:val="22"/>
          <w:szCs w:val="22"/>
          <w:lang w:val="el-GR"/>
        </w:rPr>
        <w:tab/>
        <w:t>Παρασκευαστής:</w:t>
      </w:r>
      <w:r w:rsidRPr="00567221">
        <w:rPr>
          <w:b/>
          <w:sz w:val="22"/>
          <w:szCs w:val="22"/>
          <w:lang w:val="el-GR"/>
        </w:rPr>
        <w:tab/>
      </w:r>
      <w:r w:rsidRPr="00567221">
        <w:rPr>
          <w:b/>
          <w:sz w:val="22"/>
          <w:szCs w:val="22"/>
          <w:lang w:val="el-GR"/>
        </w:rPr>
        <w:tab/>
      </w:r>
      <w:r w:rsidRPr="00567221">
        <w:rPr>
          <w:b/>
          <w:sz w:val="22"/>
          <w:szCs w:val="22"/>
          <w:lang w:val="el-GR"/>
        </w:rPr>
        <w:tab/>
      </w:r>
      <w:proofErr w:type="spellStart"/>
      <w:r w:rsidRPr="00567221">
        <w:rPr>
          <w:sz w:val="22"/>
          <w:szCs w:val="22"/>
        </w:rPr>
        <w:t>Famar</w:t>
      </w:r>
      <w:proofErr w:type="spellEnd"/>
      <w:r w:rsidRPr="00567221">
        <w:rPr>
          <w:sz w:val="22"/>
          <w:szCs w:val="22"/>
          <w:lang w:val="el-GR"/>
        </w:rPr>
        <w:t xml:space="preserve"> </w:t>
      </w:r>
      <w:r w:rsidRPr="00567221">
        <w:rPr>
          <w:sz w:val="22"/>
          <w:szCs w:val="22"/>
        </w:rPr>
        <w:t>L</w:t>
      </w:r>
      <w:r w:rsidRPr="00567221">
        <w:rPr>
          <w:sz w:val="22"/>
          <w:szCs w:val="22"/>
          <w:lang w:val="el-GR"/>
        </w:rPr>
        <w:t xml:space="preserve">’ </w:t>
      </w:r>
      <w:proofErr w:type="spellStart"/>
      <w:r w:rsidRPr="00567221">
        <w:rPr>
          <w:sz w:val="22"/>
          <w:szCs w:val="22"/>
        </w:rPr>
        <w:t>Aigle</w:t>
      </w:r>
      <w:proofErr w:type="spellEnd"/>
      <w:r w:rsidR="00651E2F" w:rsidRPr="00567221">
        <w:rPr>
          <w:sz w:val="22"/>
          <w:szCs w:val="22"/>
          <w:lang w:val="el-GR"/>
        </w:rPr>
        <w:t>, Γαλλία</w:t>
      </w:r>
    </w:p>
    <w:p w:rsidR="00FB2A17" w:rsidRPr="0025495D" w:rsidRDefault="00651E2F" w:rsidP="00651E2F">
      <w:pPr>
        <w:ind w:left="709" w:right="-1610" w:hanging="709"/>
        <w:rPr>
          <w:i/>
          <w:sz w:val="22"/>
          <w:szCs w:val="22"/>
        </w:rPr>
      </w:pPr>
      <w:r w:rsidRPr="00567221">
        <w:rPr>
          <w:b/>
          <w:sz w:val="22"/>
          <w:szCs w:val="22"/>
          <w:lang w:val="el-GR"/>
        </w:rPr>
        <w:tab/>
      </w:r>
      <w:r w:rsidRPr="00567221">
        <w:rPr>
          <w:b/>
          <w:sz w:val="22"/>
          <w:szCs w:val="22"/>
          <w:lang w:val="el-GR"/>
        </w:rPr>
        <w:tab/>
      </w:r>
      <w:r w:rsidRPr="00567221">
        <w:rPr>
          <w:b/>
          <w:sz w:val="22"/>
          <w:szCs w:val="22"/>
          <w:lang w:val="el-GR"/>
        </w:rPr>
        <w:tab/>
      </w:r>
      <w:r w:rsidRPr="00567221">
        <w:rPr>
          <w:b/>
          <w:sz w:val="22"/>
          <w:szCs w:val="22"/>
          <w:lang w:val="el-GR"/>
        </w:rPr>
        <w:tab/>
      </w:r>
      <w:r w:rsidRPr="00567221">
        <w:rPr>
          <w:b/>
          <w:sz w:val="22"/>
          <w:szCs w:val="22"/>
          <w:lang w:val="el-GR"/>
        </w:rPr>
        <w:tab/>
      </w:r>
      <w:r w:rsidRPr="00567221">
        <w:rPr>
          <w:b/>
          <w:sz w:val="22"/>
          <w:szCs w:val="22"/>
          <w:lang w:val="el-GR"/>
        </w:rPr>
        <w:tab/>
      </w:r>
      <w:r w:rsidRPr="00567221">
        <w:rPr>
          <w:b/>
          <w:sz w:val="22"/>
          <w:szCs w:val="22"/>
          <w:lang w:val="el-GR"/>
        </w:rPr>
        <w:tab/>
      </w:r>
      <w:r w:rsidR="00FB2A17" w:rsidRPr="00567221">
        <w:rPr>
          <w:i/>
          <w:sz w:val="22"/>
          <w:szCs w:val="22"/>
          <w:lang w:val="el-GR"/>
        </w:rPr>
        <w:t>ή</w:t>
      </w:r>
      <w:r w:rsidR="00FB2A17" w:rsidRPr="00567221">
        <w:rPr>
          <w:i/>
          <w:sz w:val="22"/>
          <w:szCs w:val="22"/>
          <w:lang w:val="en-GB"/>
        </w:rPr>
        <w:t>/</w:t>
      </w:r>
      <w:r w:rsidR="00FB2A17" w:rsidRPr="00567221">
        <w:rPr>
          <w:i/>
          <w:sz w:val="22"/>
          <w:szCs w:val="22"/>
          <w:lang w:val="el-GR"/>
        </w:rPr>
        <w:t>και</w:t>
      </w:r>
    </w:p>
    <w:p w:rsidR="00FB2A17" w:rsidRPr="00567221" w:rsidRDefault="00651E2F" w:rsidP="00651E2F">
      <w:pPr>
        <w:ind w:left="709" w:right="-1610" w:hanging="709"/>
        <w:rPr>
          <w:b/>
          <w:sz w:val="22"/>
          <w:szCs w:val="22"/>
          <w:lang w:val="it-IT"/>
        </w:rPr>
      </w:pPr>
      <w:r w:rsidRPr="0025495D">
        <w:rPr>
          <w:i/>
          <w:sz w:val="22"/>
          <w:szCs w:val="22"/>
        </w:rPr>
        <w:tab/>
      </w:r>
      <w:r w:rsidRPr="0025495D">
        <w:rPr>
          <w:i/>
          <w:sz w:val="22"/>
          <w:szCs w:val="22"/>
        </w:rPr>
        <w:tab/>
      </w:r>
      <w:r w:rsidRPr="0025495D">
        <w:rPr>
          <w:i/>
          <w:sz w:val="22"/>
          <w:szCs w:val="22"/>
        </w:rPr>
        <w:tab/>
      </w:r>
      <w:r w:rsidRPr="0025495D">
        <w:rPr>
          <w:i/>
          <w:sz w:val="22"/>
          <w:szCs w:val="22"/>
        </w:rPr>
        <w:tab/>
      </w:r>
      <w:r w:rsidRPr="0025495D">
        <w:rPr>
          <w:i/>
          <w:sz w:val="22"/>
          <w:szCs w:val="22"/>
        </w:rPr>
        <w:tab/>
      </w:r>
      <w:r w:rsidRPr="0025495D">
        <w:rPr>
          <w:i/>
          <w:sz w:val="22"/>
          <w:szCs w:val="22"/>
        </w:rPr>
        <w:tab/>
      </w:r>
      <w:r w:rsidRPr="0025495D">
        <w:rPr>
          <w:i/>
          <w:sz w:val="22"/>
          <w:szCs w:val="22"/>
        </w:rPr>
        <w:tab/>
      </w:r>
      <w:r w:rsidRPr="00567221">
        <w:rPr>
          <w:sz w:val="22"/>
          <w:szCs w:val="22"/>
          <w:lang w:val="it-IT"/>
        </w:rPr>
        <w:t>Sanofi Winthrop Industr</w:t>
      </w:r>
      <w:r w:rsidR="009165B3" w:rsidRPr="00567221">
        <w:rPr>
          <w:sz w:val="22"/>
          <w:szCs w:val="22"/>
          <w:lang w:val="it-IT"/>
        </w:rPr>
        <w:t>ie</w:t>
      </w:r>
      <w:r w:rsidRPr="00567221">
        <w:rPr>
          <w:sz w:val="22"/>
          <w:szCs w:val="22"/>
          <w:lang w:val="it-IT"/>
        </w:rPr>
        <w:t xml:space="preserve"> Compiegne, </w:t>
      </w:r>
      <w:r w:rsidRPr="00567221">
        <w:rPr>
          <w:sz w:val="22"/>
          <w:szCs w:val="22"/>
          <w:lang w:val="el-GR"/>
        </w:rPr>
        <w:t>Γαλλία</w:t>
      </w:r>
    </w:p>
    <w:p w:rsidR="00651E2F" w:rsidRPr="0025495D" w:rsidRDefault="00651E2F" w:rsidP="00193E09">
      <w:pPr>
        <w:ind w:left="720" w:right="-1610" w:hanging="709"/>
        <w:rPr>
          <w:b/>
          <w:sz w:val="22"/>
          <w:szCs w:val="22"/>
        </w:rPr>
      </w:pPr>
    </w:p>
    <w:p w:rsidR="00535764" w:rsidRPr="00567221" w:rsidRDefault="00535764" w:rsidP="00193E09">
      <w:pPr>
        <w:ind w:left="720" w:right="-1610" w:hanging="709"/>
        <w:rPr>
          <w:bCs/>
          <w:sz w:val="22"/>
          <w:szCs w:val="22"/>
          <w:lang w:val="el-GR"/>
        </w:rPr>
      </w:pPr>
      <w:r w:rsidRPr="00567221">
        <w:rPr>
          <w:b/>
          <w:sz w:val="22"/>
          <w:szCs w:val="22"/>
          <w:lang w:val="el-GR"/>
        </w:rPr>
        <w:t>1.9</w:t>
      </w:r>
      <w:r w:rsidRPr="00567221">
        <w:rPr>
          <w:b/>
          <w:sz w:val="22"/>
          <w:szCs w:val="22"/>
          <w:lang w:val="el-GR"/>
        </w:rPr>
        <w:tab/>
        <w:t>Συσκευαστής:</w:t>
      </w:r>
      <w:r w:rsidRPr="00567221">
        <w:rPr>
          <w:b/>
          <w:sz w:val="22"/>
          <w:szCs w:val="22"/>
          <w:lang w:val="el-GR"/>
        </w:rPr>
        <w:tab/>
      </w:r>
      <w:r w:rsidRPr="00567221">
        <w:rPr>
          <w:b/>
          <w:sz w:val="22"/>
          <w:szCs w:val="22"/>
          <w:lang w:val="el-GR"/>
        </w:rPr>
        <w:tab/>
      </w:r>
      <w:r w:rsidRPr="00567221">
        <w:rPr>
          <w:b/>
          <w:sz w:val="22"/>
          <w:szCs w:val="22"/>
          <w:lang w:val="el-GR"/>
        </w:rPr>
        <w:tab/>
      </w:r>
      <w:r w:rsidRPr="00567221">
        <w:rPr>
          <w:b/>
          <w:sz w:val="22"/>
          <w:szCs w:val="22"/>
          <w:lang w:val="el-GR"/>
        </w:rPr>
        <w:tab/>
      </w:r>
      <w:r w:rsidRPr="00567221">
        <w:rPr>
          <w:sz w:val="22"/>
          <w:szCs w:val="22"/>
          <w:lang w:val="el-GR"/>
        </w:rPr>
        <w:t>ΒΙΑΝΕΞ ΑΕ (</w:t>
      </w:r>
      <w:r w:rsidRPr="00567221">
        <w:rPr>
          <w:bCs/>
          <w:sz w:val="22"/>
          <w:szCs w:val="22"/>
          <w:lang w:val="el-GR"/>
        </w:rPr>
        <w:t>Εργοστάσιο Β</w:t>
      </w:r>
      <w:r w:rsidR="00491FD4" w:rsidRPr="00567221">
        <w:rPr>
          <w:bCs/>
          <w:sz w:val="22"/>
          <w:szCs w:val="22"/>
          <w:lang w:val="el-GR"/>
        </w:rPr>
        <w:t>’</w:t>
      </w:r>
      <w:r w:rsidR="00651E2F" w:rsidRPr="00567221">
        <w:rPr>
          <w:bCs/>
          <w:sz w:val="22"/>
          <w:szCs w:val="22"/>
          <w:lang w:val="el-GR"/>
        </w:rPr>
        <w:t>)</w:t>
      </w:r>
      <w:r w:rsidRPr="00567221">
        <w:rPr>
          <w:bCs/>
          <w:sz w:val="22"/>
          <w:szCs w:val="22"/>
          <w:lang w:val="el-GR"/>
        </w:rPr>
        <w:t>,</w:t>
      </w:r>
      <w:r w:rsidR="00651E2F" w:rsidRPr="00567221">
        <w:rPr>
          <w:bCs/>
          <w:sz w:val="22"/>
          <w:szCs w:val="22"/>
          <w:lang w:val="el-GR"/>
        </w:rPr>
        <w:t xml:space="preserve"> </w:t>
      </w:r>
      <w:r w:rsidRPr="00567221">
        <w:rPr>
          <w:bCs/>
          <w:sz w:val="22"/>
          <w:szCs w:val="22"/>
          <w:lang w:val="el-GR"/>
        </w:rPr>
        <w:t>Παλλήνη</w:t>
      </w:r>
      <w:r w:rsidR="00651E2F" w:rsidRPr="00567221">
        <w:rPr>
          <w:bCs/>
          <w:sz w:val="22"/>
          <w:szCs w:val="22"/>
          <w:lang w:val="el-GR"/>
        </w:rPr>
        <w:t>, Ν. Αττικής</w:t>
      </w:r>
    </w:p>
    <w:p w:rsidR="0020759F" w:rsidRPr="0025495D" w:rsidRDefault="00651E2F" w:rsidP="00651E2F">
      <w:pPr>
        <w:ind w:left="720" w:right="-1610" w:hanging="709"/>
        <w:rPr>
          <w:i/>
          <w:sz w:val="22"/>
          <w:szCs w:val="22"/>
        </w:rPr>
      </w:pPr>
      <w:r w:rsidRPr="00567221">
        <w:rPr>
          <w:b/>
          <w:sz w:val="22"/>
          <w:szCs w:val="22"/>
          <w:lang w:val="el-GR"/>
        </w:rPr>
        <w:tab/>
      </w:r>
      <w:r w:rsidRPr="00567221">
        <w:rPr>
          <w:b/>
          <w:sz w:val="22"/>
          <w:szCs w:val="22"/>
          <w:lang w:val="el-GR"/>
        </w:rPr>
        <w:tab/>
      </w:r>
      <w:r w:rsidRPr="00567221">
        <w:rPr>
          <w:b/>
          <w:sz w:val="22"/>
          <w:szCs w:val="22"/>
          <w:lang w:val="el-GR"/>
        </w:rPr>
        <w:tab/>
      </w:r>
      <w:r w:rsidRPr="00567221">
        <w:rPr>
          <w:b/>
          <w:sz w:val="22"/>
          <w:szCs w:val="22"/>
          <w:lang w:val="el-GR"/>
        </w:rPr>
        <w:tab/>
      </w:r>
      <w:r w:rsidRPr="00567221">
        <w:rPr>
          <w:b/>
          <w:sz w:val="22"/>
          <w:szCs w:val="22"/>
          <w:lang w:val="el-GR"/>
        </w:rPr>
        <w:tab/>
      </w:r>
      <w:r w:rsidRPr="00567221">
        <w:rPr>
          <w:b/>
          <w:sz w:val="22"/>
          <w:szCs w:val="22"/>
          <w:lang w:val="el-GR"/>
        </w:rPr>
        <w:tab/>
      </w:r>
      <w:r w:rsidR="0020759F" w:rsidRPr="00567221">
        <w:rPr>
          <w:i/>
          <w:sz w:val="22"/>
          <w:szCs w:val="22"/>
          <w:lang w:val="el-GR"/>
        </w:rPr>
        <w:t>ή</w:t>
      </w:r>
      <w:r w:rsidR="0020759F" w:rsidRPr="00567221">
        <w:rPr>
          <w:i/>
          <w:sz w:val="22"/>
          <w:szCs w:val="22"/>
          <w:lang w:val="fr-FR"/>
        </w:rPr>
        <w:t>/</w:t>
      </w:r>
      <w:r w:rsidR="0020759F" w:rsidRPr="00567221">
        <w:rPr>
          <w:i/>
          <w:sz w:val="22"/>
          <w:szCs w:val="22"/>
          <w:lang w:val="el-GR"/>
        </w:rPr>
        <w:t>και</w:t>
      </w:r>
    </w:p>
    <w:p w:rsidR="00651E2F" w:rsidRPr="00567221" w:rsidRDefault="00651E2F" w:rsidP="00651E2F">
      <w:pPr>
        <w:ind w:left="720" w:right="-1610" w:hanging="709"/>
        <w:rPr>
          <w:i/>
          <w:sz w:val="22"/>
          <w:szCs w:val="22"/>
          <w:lang w:val="fr-FR"/>
        </w:rPr>
      </w:pPr>
      <w:r w:rsidRPr="0025495D">
        <w:rPr>
          <w:i/>
          <w:sz w:val="22"/>
          <w:szCs w:val="22"/>
        </w:rPr>
        <w:tab/>
      </w:r>
      <w:r w:rsidRPr="0025495D">
        <w:rPr>
          <w:i/>
          <w:sz w:val="22"/>
          <w:szCs w:val="22"/>
        </w:rPr>
        <w:tab/>
      </w:r>
      <w:r w:rsidRPr="0025495D">
        <w:rPr>
          <w:i/>
          <w:sz w:val="22"/>
          <w:szCs w:val="22"/>
        </w:rPr>
        <w:tab/>
      </w:r>
      <w:r w:rsidRPr="0025495D">
        <w:rPr>
          <w:i/>
          <w:sz w:val="22"/>
          <w:szCs w:val="22"/>
        </w:rPr>
        <w:tab/>
      </w:r>
      <w:r w:rsidRPr="0025495D">
        <w:rPr>
          <w:i/>
          <w:sz w:val="22"/>
          <w:szCs w:val="22"/>
        </w:rPr>
        <w:tab/>
      </w:r>
      <w:r w:rsidRPr="0025495D">
        <w:rPr>
          <w:i/>
          <w:sz w:val="22"/>
          <w:szCs w:val="22"/>
        </w:rPr>
        <w:tab/>
      </w:r>
      <w:r w:rsidRPr="00567221">
        <w:rPr>
          <w:sz w:val="22"/>
          <w:szCs w:val="22"/>
          <w:lang w:val="it-IT"/>
        </w:rPr>
        <w:t xml:space="preserve">Sanofi Winthrop Industrie Compiegne, </w:t>
      </w:r>
      <w:r w:rsidRPr="00567221">
        <w:rPr>
          <w:sz w:val="22"/>
          <w:szCs w:val="22"/>
          <w:lang w:val="el-GR"/>
        </w:rPr>
        <w:t>Γαλλία</w:t>
      </w:r>
    </w:p>
    <w:p w:rsidR="00BA3876" w:rsidRPr="0025495D" w:rsidRDefault="00BA3876" w:rsidP="00651E2F">
      <w:pPr>
        <w:tabs>
          <w:tab w:val="left" w:pos="11700"/>
        </w:tabs>
        <w:ind w:right="-1610"/>
        <w:rPr>
          <w:b/>
          <w:sz w:val="22"/>
          <w:szCs w:val="22"/>
        </w:rPr>
      </w:pPr>
    </w:p>
    <w:p w:rsidR="00535764" w:rsidRPr="00567221" w:rsidRDefault="00535764" w:rsidP="00193E09">
      <w:pPr>
        <w:ind w:right="-1610"/>
        <w:rPr>
          <w:sz w:val="22"/>
          <w:szCs w:val="22"/>
          <w:lang w:val="fr-F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69"/>
      </w:tblGrid>
      <w:tr w:rsidR="00535764" w:rsidRPr="00567221" w:rsidTr="00D15482">
        <w:trPr>
          <w:cantSplit/>
          <w:trHeight w:val="601"/>
        </w:trPr>
        <w:tc>
          <w:tcPr>
            <w:tcW w:w="9269" w:type="dxa"/>
          </w:tcPr>
          <w:p w:rsidR="00193E09" w:rsidRPr="00567221" w:rsidRDefault="00535764" w:rsidP="00193E09">
            <w:pPr>
              <w:numPr>
                <w:ilvl w:val="0"/>
                <w:numId w:val="9"/>
              </w:numPr>
              <w:jc w:val="center"/>
              <w:rPr>
                <w:b/>
                <w:sz w:val="22"/>
                <w:szCs w:val="22"/>
                <w:lang w:val="el-GR"/>
              </w:rPr>
            </w:pPr>
            <w:r w:rsidRPr="00567221">
              <w:rPr>
                <w:b/>
                <w:sz w:val="22"/>
                <w:szCs w:val="22"/>
                <w:lang w:val="el-GR"/>
              </w:rPr>
              <w:t>ΤΙ ΠΡΕΠΕΙ ΝΑ ΓΝΩΡΙΖΕΤΕ ΓΙΑ ΤΟ ΦΑΡΜΑΚΟ ΠΟΥ ΣΑΣ ΧΟΡΗΓΗΣΕ</w:t>
            </w:r>
          </w:p>
          <w:p w:rsidR="00535764" w:rsidRPr="00567221" w:rsidRDefault="00535764" w:rsidP="00193E09">
            <w:pPr>
              <w:ind w:left="360"/>
              <w:jc w:val="center"/>
              <w:rPr>
                <w:b/>
                <w:sz w:val="22"/>
                <w:szCs w:val="22"/>
                <w:lang w:val="el-GR"/>
              </w:rPr>
            </w:pPr>
            <w:r w:rsidRPr="00567221">
              <w:rPr>
                <w:b/>
                <w:sz w:val="22"/>
                <w:szCs w:val="22"/>
                <w:lang w:val="el-GR"/>
              </w:rPr>
              <w:t xml:space="preserve">Ο ΓΙΑΤΡΟΣ </w:t>
            </w:r>
            <w:r w:rsidR="00193E09" w:rsidRPr="00567221">
              <w:rPr>
                <w:b/>
                <w:sz w:val="22"/>
                <w:szCs w:val="22"/>
                <w:lang w:val="el-GR"/>
              </w:rPr>
              <w:t>ΣΑΣ</w:t>
            </w:r>
          </w:p>
          <w:p w:rsidR="00193E09" w:rsidRPr="00567221" w:rsidRDefault="00193E09" w:rsidP="00193E09">
            <w:pPr>
              <w:ind w:left="360"/>
              <w:rPr>
                <w:sz w:val="22"/>
                <w:szCs w:val="22"/>
                <w:lang w:val="el-GR"/>
              </w:rPr>
            </w:pPr>
          </w:p>
        </w:tc>
      </w:tr>
    </w:tbl>
    <w:p w:rsidR="00535764" w:rsidRPr="00567221" w:rsidRDefault="00535764" w:rsidP="00193E09">
      <w:pPr>
        <w:ind w:left="720" w:firstLine="720"/>
        <w:rPr>
          <w:b/>
          <w:sz w:val="22"/>
          <w:szCs w:val="22"/>
          <w:lang w:val="el-GR"/>
        </w:rPr>
      </w:pPr>
      <w:r w:rsidRPr="00567221">
        <w:rPr>
          <w:b/>
          <w:sz w:val="22"/>
          <w:szCs w:val="22"/>
          <w:lang w:val="el-GR"/>
        </w:rPr>
        <w:tab/>
      </w:r>
      <w:r w:rsidRPr="00567221">
        <w:rPr>
          <w:b/>
          <w:sz w:val="22"/>
          <w:szCs w:val="22"/>
          <w:lang w:val="el-GR"/>
        </w:rPr>
        <w:tab/>
      </w:r>
      <w:r w:rsidRPr="00567221">
        <w:rPr>
          <w:b/>
          <w:sz w:val="22"/>
          <w:szCs w:val="22"/>
          <w:lang w:val="el-GR"/>
        </w:rPr>
        <w:tab/>
      </w:r>
      <w:r w:rsidRPr="00567221">
        <w:rPr>
          <w:b/>
          <w:sz w:val="22"/>
          <w:szCs w:val="22"/>
          <w:lang w:val="el-GR"/>
        </w:rPr>
        <w:tab/>
      </w:r>
    </w:p>
    <w:p w:rsidR="00535764" w:rsidRPr="00567221" w:rsidRDefault="00B455C9" w:rsidP="00193E09">
      <w:pPr>
        <w:ind w:left="720" w:right="-1752" w:hanging="709"/>
        <w:rPr>
          <w:b/>
          <w:sz w:val="22"/>
          <w:szCs w:val="22"/>
          <w:lang w:val="el-GR"/>
        </w:rPr>
      </w:pPr>
      <w:r w:rsidRPr="00567221">
        <w:rPr>
          <w:b/>
          <w:sz w:val="22"/>
          <w:szCs w:val="22"/>
          <w:lang w:val="el-GR"/>
        </w:rPr>
        <w:t>2.1</w:t>
      </w:r>
      <w:r w:rsidRPr="00567221">
        <w:rPr>
          <w:b/>
          <w:sz w:val="22"/>
          <w:szCs w:val="22"/>
          <w:lang w:val="el-GR"/>
        </w:rPr>
        <w:tab/>
        <w:t>Γενικές πληροφορίες</w:t>
      </w:r>
    </w:p>
    <w:p w:rsidR="00535764" w:rsidRPr="00567221" w:rsidRDefault="00BE42BD" w:rsidP="00193E09">
      <w:pPr>
        <w:ind w:right="-1752"/>
        <w:rPr>
          <w:sz w:val="22"/>
          <w:szCs w:val="22"/>
          <w:lang w:val="el-GR"/>
        </w:rPr>
      </w:pPr>
      <w:r w:rsidRPr="00567221">
        <w:rPr>
          <w:sz w:val="22"/>
          <w:szCs w:val="22"/>
          <w:lang w:val="el-GR"/>
        </w:rPr>
        <w:t xml:space="preserve">Η φουροσεμίδη είναι </w:t>
      </w:r>
      <w:r w:rsidR="00535764" w:rsidRPr="00567221">
        <w:rPr>
          <w:sz w:val="22"/>
          <w:szCs w:val="22"/>
          <w:lang w:val="el-GR"/>
        </w:rPr>
        <w:t>ένα φάρμακο που ανήκει στα διουρητικά της αγκύλης.</w:t>
      </w:r>
    </w:p>
    <w:p w:rsidR="00535764" w:rsidRPr="00567221" w:rsidRDefault="00535764" w:rsidP="00193E09">
      <w:pPr>
        <w:ind w:left="720" w:right="-1752" w:hanging="709"/>
        <w:rPr>
          <w:sz w:val="22"/>
          <w:szCs w:val="22"/>
          <w:lang w:val="el-GR"/>
        </w:rPr>
      </w:pPr>
    </w:p>
    <w:p w:rsidR="00535764" w:rsidRPr="00567221" w:rsidRDefault="00953F13" w:rsidP="00193E09">
      <w:pPr>
        <w:numPr>
          <w:ilvl w:val="1"/>
          <w:numId w:val="8"/>
        </w:numPr>
        <w:tabs>
          <w:tab w:val="left" w:pos="5040"/>
        </w:tabs>
        <w:ind w:right="-1752"/>
        <w:rPr>
          <w:b/>
          <w:sz w:val="22"/>
          <w:szCs w:val="22"/>
          <w:lang w:val="el-GR"/>
        </w:rPr>
      </w:pPr>
      <w:r w:rsidRPr="00567221">
        <w:rPr>
          <w:b/>
          <w:sz w:val="22"/>
          <w:szCs w:val="22"/>
          <w:lang w:val="el-GR"/>
        </w:rPr>
        <w:t>Θεραπευτικές ε</w:t>
      </w:r>
      <w:r w:rsidR="00B455C9" w:rsidRPr="00567221">
        <w:rPr>
          <w:b/>
          <w:sz w:val="22"/>
          <w:szCs w:val="22"/>
          <w:lang w:val="el-GR"/>
        </w:rPr>
        <w:t>νδείξεις</w:t>
      </w:r>
    </w:p>
    <w:p w:rsidR="00535764" w:rsidRPr="00567221" w:rsidRDefault="00535764" w:rsidP="00193E09">
      <w:pPr>
        <w:ind w:left="11" w:right="-1752"/>
        <w:rPr>
          <w:sz w:val="22"/>
          <w:szCs w:val="22"/>
          <w:lang w:val="el-GR"/>
        </w:rPr>
      </w:pPr>
      <w:r w:rsidRPr="00567221">
        <w:rPr>
          <w:sz w:val="22"/>
          <w:szCs w:val="22"/>
          <w:lang w:val="el-GR"/>
        </w:rPr>
        <w:t xml:space="preserve">Το </w:t>
      </w:r>
      <w:r w:rsidRPr="00567221">
        <w:rPr>
          <w:sz w:val="22"/>
          <w:szCs w:val="22"/>
        </w:rPr>
        <w:t>Lasix</w:t>
      </w:r>
      <w:r w:rsidRPr="00567221">
        <w:rPr>
          <w:sz w:val="22"/>
          <w:szCs w:val="22"/>
          <w:lang w:val="el-GR"/>
        </w:rPr>
        <w:t xml:space="preserve"> ενδείκνυται σε:</w:t>
      </w:r>
    </w:p>
    <w:p w:rsidR="00535764" w:rsidRPr="00567221" w:rsidRDefault="00535764" w:rsidP="00193E09">
      <w:pPr>
        <w:ind w:right="-334"/>
        <w:rPr>
          <w:sz w:val="22"/>
          <w:szCs w:val="22"/>
          <w:lang w:val="el-GR"/>
        </w:rPr>
      </w:pPr>
      <w:r w:rsidRPr="00567221">
        <w:rPr>
          <w:sz w:val="22"/>
          <w:szCs w:val="22"/>
          <w:lang w:val="el-GR"/>
        </w:rPr>
        <w:t>Οιδήματα οφειλόμενα σε συμφορητική καρδιακή ανεπάρκεια, κίρρωση ήπατος ή</w:t>
      </w:r>
      <w:r w:rsidR="00BA3876" w:rsidRPr="00567221">
        <w:rPr>
          <w:sz w:val="22"/>
          <w:szCs w:val="22"/>
          <w:lang w:val="el-GR"/>
        </w:rPr>
        <w:t xml:space="preserve"> </w:t>
      </w:r>
      <w:r w:rsidRPr="00567221">
        <w:rPr>
          <w:sz w:val="22"/>
          <w:szCs w:val="22"/>
          <w:lang w:val="el-GR"/>
        </w:rPr>
        <w:t xml:space="preserve">νεφρική βλάβη. </w:t>
      </w:r>
      <w:proofErr w:type="gramStart"/>
      <w:r w:rsidRPr="00567221">
        <w:rPr>
          <w:sz w:val="22"/>
          <w:szCs w:val="22"/>
        </w:rPr>
        <w:t>A</w:t>
      </w:r>
      <w:proofErr w:type="spellStart"/>
      <w:r w:rsidRPr="00567221">
        <w:rPr>
          <w:sz w:val="22"/>
          <w:szCs w:val="22"/>
          <w:lang w:val="el-GR"/>
        </w:rPr>
        <w:t>ρτηριακή</w:t>
      </w:r>
      <w:proofErr w:type="spellEnd"/>
      <w:r w:rsidRPr="00567221">
        <w:rPr>
          <w:sz w:val="22"/>
          <w:szCs w:val="22"/>
          <w:lang w:val="el-GR"/>
        </w:rPr>
        <w:t xml:space="preserve"> υπέρταση ως </w:t>
      </w:r>
      <w:proofErr w:type="spellStart"/>
      <w:r w:rsidRPr="00567221">
        <w:rPr>
          <w:sz w:val="22"/>
          <w:szCs w:val="22"/>
          <w:lang w:val="el-GR"/>
        </w:rPr>
        <w:t>μονοθεραπεία</w:t>
      </w:r>
      <w:proofErr w:type="spellEnd"/>
      <w:r w:rsidRPr="00567221">
        <w:rPr>
          <w:sz w:val="22"/>
          <w:szCs w:val="22"/>
          <w:lang w:val="el-GR"/>
        </w:rPr>
        <w:t xml:space="preserve"> ή σε συνδυασμό με κάποιο </w:t>
      </w:r>
      <w:proofErr w:type="spellStart"/>
      <w:r w:rsidRPr="00567221">
        <w:rPr>
          <w:sz w:val="22"/>
          <w:szCs w:val="22"/>
          <w:lang w:val="el-GR"/>
        </w:rPr>
        <w:t>αντιυπερτασικό</w:t>
      </w:r>
      <w:proofErr w:type="spellEnd"/>
      <w:r w:rsidRPr="00567221">
        <w:rPr>
          <w:sz w:val="22"/>
          <w:szCs w:val="22"/>
          <w:lang w:val="el-GR"/>
        </w:rPr>
        <w:t>.</w:t>
      </w:r>
      <w:proofErr w:type="gramEnd"/>
    </w:p>
    <w:p w:rsidR="00535764" w:rsidRPr="00567221" w:rsidRDefault="00535764" w:rsidP="00193E09">
      <w:pPr>
        <w:rPr>
          <w:sz w:val="22"/>
          <w:szCs w:val="22"/>
          <w:lang w:val="el-GR"/>
        </w:rPr>
      </w:pPr>
    </w:p>
    <w:p w:rsidR="00535764" w:rsidRPr="00567221" w:rsidRDefault="00535764" w:rsidP="00193E09">
      <w:pPr>
        <w:numPr>
          <w:ilvl w:val="1"/>
          <w:numId w:val="8"/>
        </w:numPr>
        <w:ind w:right="-1752"/>
        <w:rPr>
          <w:b/>
          <w:sz w:val="22"/>
          <w:szCs w:val="22"/>
          <w:lang w:val="el-GR"/>
        </w:rPr>
      </w:pPr>
      <w:r w:rsidRPr="00567221">
        <w:rPr>
          <w:b/>
          <w:sz w:val="22"/>
          <w:szCs w:val="22"/>
          <w:lang w:val="el-GR"/>
        </w:rPr>
        <w:t>Αντενδείξεις</w:t>
      </w:r>
    </w:p>
    <w:p w:rsidR="00535764" w:rsidRPr="00567221" w:rsidRDefault="00535764" w:rsidP="00193E09">
      <w:pPr>
        <w:ind w:right="-1752"/>
        <w:rPr>
          <w:sz w:val="22"/>
          <w:szCs w:val="22"/>
          <w:lang w:val="el-GR"/>
        </w:rPr>
      </w:pPr>
      <w:r w:rsidRPr="00567221">
        <w:rPr>
          <w:sz w:val="22"/>
          <w:szCs w:val="22"/>
          <w:lang w:val="el-GR"/>
        </w:rPr>
        <w:t xml:space="preserve">Τα φάρμακα μπορούν να βοηθήσουν τους αρρώστους, μπορούν όμως να δημιουργήσουν </w:t>
      </w:r>
    </w:p>
    <w:p w:rsidR="00535764" w:rsidRPr="00567221" w:rsidRDefault="00535764" w:rsidP="00193E09">
      <w:pPr>
        <w:ind w:right="-1752"/>
        <w:rPr>
          <w:sz w:val="22"/>
          <w:szCs w:val="22"/>
          <w:lang w:val="el-GR"/>
        </w:rPr>
      </w:pPr>
      <w:r w:rsidRPr="00567221">
        <w:rPr>
          <w:sz w:val="22"/>
          <w:szCs w:val="22"/>
          <w:lang w:val="el-GR"/>
        </w:rPr>
        <w:t>και προβλήματα, όταν αυτά δεν λαμβάνονται σύμφωνα με τις οδηγίες.</w:t>
      </w:r>
    </w:p>
    <w:p w:rsidR="00535764" w:rsidRPr="00567221" w:rsidRDefault="00535764" w:rsidP="00193E09">
      <w:pPr>
        <w:rPr>
          <w:b/>
          <w:sz w:val="22"/>
          <w:szCs w:val="22"/>
          <w:lang w:val="el-GR"/>
        </w:rPr>
      </w:pPr>
    </w:p>
    <w:p w:rsidR="00535764" w:rsidRPr="00567221" w:rsidRDefault="00535764" w:rsidP="00193E09">
      <w:pPr>
        <w:rPr>
          <w:sz w:val="22"/>
          <w:szCs w:val="22"/>
          <w:lang w:val="el-GR"/>
        </w:rPr>
      </w:pPr>
      <w:r w:rsidRPr="00567221">
        <w:rPr>
          <w:sz w:val="22"/>
          <w:szCs w:val="22"/>
          <w:lang w:val="el-GR"/>
        </w:rPr>
        <w:t xml:space="preserve">Το </w:t>
      </w:r>
      <w:r w:rsidRPr="00567221">
        <w:rPr>
          <w:sz w:val="22"/>
          <w:szCs w:val="22"/>
        </w:rPr>
        <w:t>Lasix</w:t>
      </w:r>
      <w:r w:rsidRPr="00567221">
        <w:rPr>
          <w:sz w:val="22"/>
          <w:szCs w:val="22"/>
          <w:lang w:val="el-GR"/>
        </w:rPr>
        <w:t xml:space="preserve"> δεν πρέπει να χορηγείται σε</w:t>
      </w:r>
    </w:p>
    <w:p w:rsidR="00535764" w:rsidRPr="00567221" w:rsidRDefault="00535764" w:rsidP="00193E09">
      <w:pPr>
        <w:rPr>
          <w:sz w:val="22"/>
          <w:szCs w:val="22"/>
          <w:lang w:val="el-GR"/>
        </w:rPr>
      </w:pPr>
      <w:r w:rsidRPr="00567221">
        <w:rPr>
          <w:sz w:val="22"/>
          <w:szCs w:val="22"/>
          <w:lang w:val="el-GR"/>
        </w:rPr>
        <w:sym w:font="Arial" w:char="2022"/>
      </w:r>
      <w:r w:rsidR="00193E09" w:rsidRPr="00567221">
        <w:rPr>
          <w:sz w:val="22"/>
          <w:szCs w:val="22"/>
          <w:lang w:val="el-GR"/>
        </w:rPr>
        <w:t xml:space="preserve"> Α</w:t>
      </w:r>
      <w:r w:rsidRPr="00567221">
        <w:rPr>
          <w:sz w:val="22"/>
          <w:szCs w:val="22"/>
          <w:lang w:val="el-GR"/>
        </w:rPr>
        <w:t xml:space="preserve">σθενείς υπερευαίσθητους στη φουροσεμίδη ή σε κάποιο από τα έκδοχα. Ασθενείς αλλεργικοί στις </w:t>
      </w:r>
      <w:r w:rsidR="00677780" w:rsidRPr="00567221">
        <w:rPr>
          <w:sz w:val="22"/>
          <w:szCs w:val="22"/>
          <w:lang w:val="el-GR"/>
        </w:rPr>
        <w:br/>
        <w:t xml:space="preserve">  </w:t>
      </w:r>
      <w:r w:rsidRPr="00567221">
        <w:rPr>
          <w:sz w:val="22"/>
          <w:szCs w:val="22"/>
          <w:lang w:val="el-GR"/>
        </w:rPr>
        <w:t xml:space="preserve">σουλφοναμίδες (π.χ. </w:t>
      </w:r>
      <w:proofErr w:type="spellStart"/>
      <w:r w:rsidRPr="00567221">
        <w:rPr>
          <w:sz w:val="22"/>
          <w:szCs w:val="22"/>
          <w:lang w:val="el-GR"/>
        </w:rPr>
        <w:t>σουλφοναμιδικά</w:t>
      </w:r>
      <w:proofErr w:type="spellEnd"/>
      <w:r w:rsidRPr="00567221">
        <w:rPr>
          <w:sz w:val="22"/>
          <w:szCs w:val="22"/>
          <w:lang w:val="el-GR"/>
        </w:rPr>
        <w:t xml:space="preserve"> </w:t>
      </w:r>
      <w:proofErr w:type="spellStart"/>
      <w:r w:rsidRPr="00567221">
        <w:rPr>
          <w:sz w:val="22"/>
          <w:szCs w:val="22"/>
          <w:lang w:val="el-GR"/>
        </w:rPr>
        <w:t>αντιμικροβιακά</w:t>
      </w:r>
      <w:proofErr w:type="spellEnd"/>
      <w:r w:rsidRPr="00567221">
        <w:rPr>
          <w:sz w:val="22"/>
          <w:szCs w:val="22"/>
          <w:lang w:val="el-GR"/>
        </w:rPr>
        <w:t xml:space="preserve"> ή </w:t>
      </w:r>
      <w:proofErr w:type="spellStart"/>
      <w:r w:rsidRPr="00567221">
        <w:rPr>
          <w:sz w:val="22"/>
          <w:szCs w:val="22"/>
          <w:lang w:val="el-GR"/>
        </w:rPr>
        <w:t>σουλφονυλουρίες</w:t>
      </w:r>
      <w:proofErr w:type="spellEnd"/>
      <w:r w:rsidRPr="00567221">
        <w:rPr>
          <w:sz w:val="22"/>
          <w:szCs w:val="22"/>
          <w:lang w:val="el-GR"/>
        </w:rPr>
        <w:t xml:space="preserve">) και  γενικά στις θειαζίδες </w:t>
      </w:r>
      <w:r w:rsidR="00677780" w:rsidRPr="00567221">
        <w:rPr>
          <w:sz w:val="22"/>
          <w:szCs w:val="22"/>
          <w:lang w:val="el-GR"/>
        </w:rPr>
        <w:br/>
        <w:t xml:space="preserve">  </w:t>
      </w:r>
      <w:r w:rsidRPr="00567221">
        <w:rPr>
          <w:sz w:val="22"/>
          <w:szCs w:val="22"/>
          <w:lang w:val="el-GR"/>
        </w:rPr>
        <w:t>μπορεί να εμφανίσουν διασταυρούμενη ευαισθησία στ</w:t>
      </w:r>
      <w:r w:rsidR="00470C8A" w:rsidRPr="00567221">
        <w:rPr>
          <w:sz w:val="22"/>
          <w:szCs w:val="22"/>
          <w:lang w:val="el-GR"/>
        </w:rPr>
        <w:t xml:space="preserve">ο </w:t>
      </w:r>
      <w:r w:rsidR="00470C8A" w:rsidRPr="00567221">
        <w:rPr>
          <w:sz w:val="22"/>
          <w:szCs w:val="22"/>
        </w:rPr>
        <w:t>Lasix</w:t>
      </w:r>
      <w:r w:rsidRPr="00567221">
        <w:rPr>
          <w:sz w:val="22"/>
          <w:szCs w:val="22"/>
          <w:lang w:val="el-GR"/>
        </w:rPr>
        <w:t>,</w:t>
      </w:r>
    </w:p>
    <w:p w:rsidR="00535764" w:rsidRPr="00567221" w:rsidRDefault="00535764" w:rsidP="00193E09">
      <w:pPr>
        <w:rPr>
          <w:sz w:val="22"/>
          <w:szCs w:val="22"/>
          <w:lang w:val="el-GR"/>
        </w:rPr>
      </w:pPr>
      <w:r w:rsidRPr="00567221">
        <w:rPr>
          <w:sz w:val="22"/>
          <w:szCs w:val="22"/>
          <w:lang w:val="el-GR"/>
        </w:rPr>
        <w:sym w:font="Arial" w:char="2022"/>
      </w:r>
      <w:r w:rsidR="00193E09" w:rsidRPr="00567221">
        <w:rPr>
          <w:sz w:val="22"/>
          <w:szCs w:val="22"/>
          <w:lang w:val="el-GR"/>
        </w:rPr>
        <w:t xml:space="preserve"> Α</w:t>
      </w:r>
      <w:r w:rsidRPr="00567221">
        <w:rPr>
          <w:sz w:val="22"/>
          <w:szCs w:val="22"/>
          <w:lang w:val="el-GR"/>
        </w:rPr>
        <w:t>σθενείς με υποογκαιμία ή αφυδάτωση,</w:t>
      </w:r>
    </w:p>
    <w:p w:rsidR="00535764" w:rsidRPr="00567221" w:rsidRDefault="00535764" w:rsidP="00193E09">
      <w:pPr>
        <w:rPr>
          <w:sz w:val="22"/>
          <w:szCs w:val="22"/>
          <w:lang w:val="el-GR"/>
        </w:rPr>
      </w:pPr>
      <w:r w:rsidRPr="00567221">
        <w:rPr>
          <w:sz w:val="22"/>
          <w:szCs w:val="22"/>
          <w:lang w:val="el-GR"/>
        </w:rPr>
        <w:sym w:font="Arial" w:char="2022"/>
      </w:r>
      <w:r w:rsidR="00193E09" w:rsidRPr="00567221">
        <w:rPr>
          <w:sz w:val="22"/>
          <w:szCs w:val="22"/>
          <w:lang w:val="el-GR"/>
        </w:rPr>
        <w:t xml:space="preserve"> Α</w:t>
      </w:r>
      <w:r w:rsidRPr="00567221">
        <w:rPr>
          <w:sz w:val="22"/>
          <w:szCs w:val="22"/>
          <w:lang w:val="el-GR"/>
        </w:rPr>
        <w:t xml:space="preserve">σθενείς με </w:t>
      </w:r>
      <w:proofErr w:type="spellStart"/>
      <w:r w:rsidRPr="00567221">
        <w:rPr>
          <w:sz w:val="22"/>
          <w:szCs w:val="22"/>
          <w:lang w:val="el-GR"/>
        </w:rPr>
        <w:t>ανουρία</w:t>
      </w:r>
      <w:proofErr w:type="spellEnd"/>
      <w:r w:rsidRPr="00567221">
        <w:rPr>
          <w:sz w:val="22"/>
          <w:szCs w:val="22"/>
          <w:lang w:val="el-GR"/>
        </w:rPr>
        <w:t xml:space="preserve"> λόγω νεφρικής ανεπάρκειας οι οποίοι δεν ανταποκρίνονται στ</w:t>
      </w:r>
      <w:r w:rsidR="00470C8A" w:rsidRPr="00567221">
        <w:rPr>
          <w:sz w:val="22"/>
          <w:szCs w:val="22"/>
        </w:rPr>
        <w:t>o</w:t>
      </w:r>
      <w:r w:rsidR="00470C8A" w:rsidRPr="00567221">
        <w:rPr>
          <w:sz w:val="22"/>
          <w:szCs w:val="22"/>
          <w:lang w:val="el-GR"/>
        </w:rPr>
        <w:t xml:space="preserve"> </w:t>
      </w:r>
      <w:r w:rsidR="00470C8A" w:rsidRPr="00567221">
        <w:rPr>
          <w:sz w:val="22"/>
          <w:szCs w:val="22"/>
        </w:rPr>
        <w:t>Lasix</w:t>
      </w:r>
      <w:r w:rsidRPr="00567221">
        <w:rPr>
          <w:sz w:val="22"/>
          <w:szCs w:val="22"/>
          <w:lang w:val="el-GR"/>
        </w:rPr>
        <w:t>,</w:t>
      </w:r>
    </w:p>
    <w:p w:rsidR="00535764" w:rsidRPr="00567221" w:rsidRDefault="00535764" w:rsidP="00193E09">
      <w:pPr>
        <w:rPr>
          <w:sz w:val="22"/>
          <w:szCs w:val="22"/>
          <w:lang w:val="el-GR"/>
        </w:rPr>
      </w:pPr>
      <w:r w:rsidRPr="00567221">
        <w:rPr>
          <w:sz w:val="22"/>
          <w:szCs w:val="22"/>
          <w:lang w:val="el-GR"/>
        </w:rPr>
        <w:sym w:font="Arial" w:char="2022"/>
      </w:r>
      <w:r w:rsidR="00193E09" w:rsidRPr="00567221">
        <w:rPr>
          <w:sz w:val="22"/>
          <w:szCs w:val="22"/>
          <w:lang w:val="el-GR"/>
        </w:rPr>
        <w:t xml:space="preserve"> Α</w:t>
      </w:r>
      <w:r w:rsidRPr="00567221">
        <w:rPr>
          <w:sz w:val="22"/>
          <w:szCs w:val="22"/>
          <w:lang w:val="el-GR"/>
        </w:rPr>
        <w:t>σθενείς με βαριάς μορφής υποκαλιαιμία,</w:t>
      </w:r>
    </w:p>
    <w:p w:rsidR="00535764" w:rsidRPr="00567221" w:rsidRDefault="00535764" w:rsidP="00193E09">
      <w:pPr>
        <w:rPr>
          <w:sz w:val="22"/>
          <w:szCs w:val="22"/>
          <w:lang w:val="el-GR"/>
        </w:rPr>
      </w:pPr>
      <w:r w:rsidRPr="00567221">
        <w:rPr>
          <w:sz w:val="22"/>
          <w:szCs w:val="22"/>
          <w:lang w:val="el-GR"/>
        </w:rPr>
        <w:sym w:font="Arial" w:char="2022"/>
      </w:r>
      <w:r w:rsidR="00193E09" w:rsidRPr="00567221">
        <w:rPr>
          <w:sz w:val="22"/>
          <w:szCs w:val="22"/>
          <w:lang w:val="el-GR"/>
        </w:rPr>
        <w:t xml:space="preserve"> Α</w:t>
      </w:r>
      <w:r w:rsidRPr="00567221">
        <w:rPr>
          <w:sz w:val="22"/>
          <w:szCs w:val="22"/>
          <w:lang w:val="el-GR"/>
        </w:rPr>
        <w:t>σθενείς με βαριάς μορφής υπονατριαιμία,</w:t>
      </w:r>
    </w:p>
    <w:p w:rsidR="00535764" w:rsidRPr="00567221" w:rsidRDefault="00535764" w:rsidP="00193E09">
      <w:pPr>
        <w:rPr>
          <w:sz w:val="22"/>
          <w:szCs w:val="22"/>
          <w:lang w:val="el-GR"/>
        </w:rPr>
      </w:pPr>
      <w:r w:rsidRPr="00567221">
        <w:rPr>
          <w:sz w:val="22"/>
          <w:szCs w:val="22"/>
          <w:lang w:val="el-GR"/>
        </w:rPr>
        <w:sym w:font="Arial" w:char="2022"/>
      </w:r>
      <w:r w:rsidR="00193E09" w:rsidRPr="00567221">
        <w:rPr>
          <w:sz w:val="22"/>
          <w:szCs w:val="22"/>
          <w:lang w:val="el-GR"/>
        </w:rPr>
        <w:t xml:space="preserve"> Α</w:t>
      </w:r>
      <w:r w:rsidRPr="00567221">
        <w:rPr>
          <w:sz w:val="22"/>
          <w:szCs w:val="22"/>
          <w:lang w:val="el-GR"/>
        </w:rPr>
        <w:t xml:space="preserve">σθενείς σε κωματώδη και </w:t>
      </w:r>
      <w:proofErr w:type="spellStart"/>
      <w:r w:rsidRPr="00567221">
        <w:rPr>
          <w:sz w:val="22"/>
          <w:szCs w:val="22"/>
          <w:lang w:val="el-GR"/>
        </w:rPr>
        <w:t>προκωματώδη</w:t>
      </w:r>
      <w:proofErr w:type="spellEnd"/>
      <w:r w:rsidRPr="00567221">
        <w:rPr>
          <w:sz w:val="22"/>
          <w:szCs w:val="22"/>
          <w:lang w:val="el-GR"/>
        </w:rPr>
        <w:t xml:space="preserve"> κατάσταση που έχει σχέση με ηπατική εγκεφαλοπάθεια,</w:t>
      </w:r>
    </w:p>
    <w:p w:rsidR="00535764" w:rsidRPr="00567221" w:rsidRDefault="00535764" w:rsidP="00193E09">
      <w:pPr>
        <w:rPr>
          <w:sz w:val="22"/>
          <w:szCs w:val="22"/>
          <w:lang w:val="el-GR"/>
        </w:rPr>
      </w:pPr>
      <w:r w:rsidRPr="00567221">
        <w:rPr>
          <w:sz w:val="22"/>
          <w:szCs w:val="22"/>
          <w:lang w:val="el-GR"/>
        </w:rPr>
        <w:sym w:font="Arial" w:char="2022"/>
      </w:r>
      <w:r w:rsidR="00193E09" w:rsidRPr="00567221">
        <w:rPr>
          <w:sz w:val="22"/>
          <w:szCs w:val="22"/>
          <w:lang w:val="el-GR"/>
        </w:rPr>
        <w:t xml:space="preserve"> Θ</w:t>
      </w:r>
      <w:r w:rsidRPr="00567221">
        <w:rPr>
          <w:sz w:val="22"/>
          <w:szCs w:val="22"/>
          <w:lang w:val="el-GR"/>
        </w:rPr>
        <w:t>ηλάζουσες.</w:t>
      </w:r>
    </w:p>
    <w:p w:rsidR="00535764" w:rsidRPr="00567221" w:rsidRDefault="00535764" w:rsidP="00193E09">
      <w:pPr>
        <w:rPr>
          <w:sz w:val="22"/>
          <w:szCs w:val="22"/>
          <w:lang w:val="el-GR"/>
        </w:rPr>
      </w:pPr>
      <w:r w:rsidRPr="00567221">
        <w:rPr>
          <w:sz w:val="22"/>
          <w:szCs w:val="22"/>
          <w:lang w:val="el-GR"/>
        </w:rPr>
        <w:t xml:space="preserve">Όσον αφορά στην κύηση, βλ. κεφ. </w:t>
      </w:r>
      <w:r w:rsidR="0020759F" w:rsidRPr="00567221">
        <w:rPr>
          <w:sz w:val="22"/>
          <w:szCs w:val="22"/>
          <w:lang w:val="el-GR"/>
        </w:rPr>
        <w:t xml:space="preserve">2.4 </w:t>
      </w:r>
      <w:r w:rsidRPr="00567221">
        <w:rPr>
          <w:sz w:val="22"/>
          <w:szCs w:val="22"/>
          <w:lang w:val="el-GR"/>
        </w:rPr>
        <w:t>«Ειδικές προφυλάξεις και προειδοποιήσεις κατά τη χρήση».</w:t>
      </w:r>
    </w:p>
    <w:p w:rsidR="00535764" w:rsidRPr="00567221" w:rsidRDefault="00535764" w:rsidP="00193E09">
      <w:pPr>
        <w:ind w:firstLine="720"/>
        <w:rPr>
          <w:sz w:val="22"/>
          <w:szCs w:val="22"/>
          <w:lang w:val="el-GR"/>
        </w:rPr>
      </w:pPr>
    </w:p>
    <w:p w:rsidR="00535764" w:rsidRPr="00567221" w:rsidRDefault="00535764" w:rsidP="0025495D">
      <w:pPr>
        <w:numPr>
          <w:ilvl w:val="1"/>
          <w:numId w:val="2"/>
        </w:numPr>
        <w:spacing w:after="240"/>
        <w:rPr>
          <w:b/>
          <w:sz w:val="22"/>
          <w:szCs w:val="22"/>
          <w:lang w:val="el-GR"/>
        </w:rPr>
      </w:pPr>
      <w:r w:rsidRPr="00567221">
        <w:rPr>
          <w:b/>
          <w:sz w:val="22"/>
          <w:szCs w:val="22"/>
          <w:lang w:val="el-GR"/>
        </w:rPr>
        <w:t xml:space="preserve">Ειδικές </w:t>
      </w:r>
      <w:r w:rsidR="00651E2F" w:rsidRPr="00567221">
        <w:rPr>
          <w:b/>
          <w:sz w:val="22"/>
          <w:szCs w:val="22"/>
          <w:lang w:val="el-GR"/>
        </w:rPr>
        <w:t xml:space="preserve">προειδοποιήσεις </w:t>
      </w:r>
      <w:r w:rsidRPr="00567221">
        <w:rPr>
          <w:b/>
          <w:sz w:val="22"/>
          <w:szCs w:val="22"/>
          <w:lang w:val="el-GR"/>
        </w:rPr>
        <w:t>κα</w:t>
      </w:r>
      <w:r w:rsidR="00B455C9" w:rsidRPr="00567221">
        <w:rPr>
          <w:b/>
          <w:sz w:val="22"/>
          <w:szCs w:val="22"/>
          <w:lang w:val="el-GR"/>
        </w:rPr>
        <w:t xml:space="preserve">ι </w:t>
      </w:r>
      <w:r w:rsidR="00651E2F" w:rsidRPr="00567221">
        <w:rPr>
          <w:b/>
          <w:sz w:val="22"/>
          <w:szCs w:val="22"/>
          <w:lang w:val="el-GR"/>
        </w:rPr>
        <w:t xml:space="preserve">προφυλάξεις </w:t>
      </w:r>
      <w:r w:rsidR="00B455C9" w:rsidRPr="00567221">
        <w:rPr>
          <w:b/>
          <w:sz w:val="22"/>
          <w:szCs w:val="22"/>
          <w:lang w:val="el-GR"/>
        </w:rPr>
        <w:t>κατά τη χρήση</w:t>
      </w:r>
    </w:p>
    <w:p w:rsidR="00535764" w:rsidRPr="00567221" w:rsidRDefault="00B455C9" w:rsidP="00193E09">
      <w:pPr>
        <w:numPr>
          <w:ilvl w:val="2"/>
          <w:numId w:val="2"/>
        </w:numPr>
        <w:rPr>
          <w:b/>
          <w:i/>
          <w:iCs/>
          <w:sz w:val="22"/>
          <w:szCs w:val="22"/>
          <w:lang w:val="el-GR"/>
        </w:rPr>
      </w:pPr>
      <w:r w:rsidRPr="00567221">
        <w:rPr>
          <w:b/>
          <w:i/>
          <w:iCs/>
          <w:sz w:val="22"/>
          <w:szCs w:val="22"/>
          <w:lang w:val="el-GR"/>
        </w:rPr>
        <w:t>Γενικά</w:t>
      </w:r>
    </w:p>
    <w:p w:rsidR="0020759F" w:rsidRPr="00567221" w:rsidRDefault="0020759F" w:rsidP="00193E09">
      <w:pPr>
        <w:rPr>
          <w:sz w:val="22"/>
          <w:szCs w:val="22"/>
          <w:lang w:val="el-GR"/>
        </w:rPr>
      </w:pPr>
      <w:bookmarkStart w:id="1" w:name="OLE_LINK1"/>
      <w:r w:rsidRPr="00567221">
        <w:rPr>
          <w:sz w:val="22"/>
          <w:szCs w:val="22"/>
          <w:lang w:val="el-GR"/>
        </w:rPr>
        <w:t xml:space="preserve">Θα πρέπει να διασφαλίζεται η </w:t>
      </w:r>
      <w:r w:rsidR="00BE42BD" w:rsidRPr="00567221">
        <w:rPr>
          <w:sz w:val="22"/>
          <w:szCs w:val="22"/>
          <w:lang w:val="el-GR"/>
        </w:rPr>
        <w:t>αποβολή</w:t>
      </w:r>
      <w:r w:rsidRPr="00567221">
        <w:rPr>
          <w:sz w:val="22"/>
          <w:szCs w:val="22"/>
          <w:lang w:val="el-GR"/>
        </w:rPr>
        <w:t xml:space="preserve"> των ούρων. Σε ασθενείς με μερική απόφραξη της </w:t>
      </w:r>
      <w:r w:rsidR="00BE42BD" w:rsidRPr="00567221">
        <w:rPr>
          <w:sz w:val="22"/>
          <w:szCs w:val="22"/>
          <w:lang w:val="el-GR"/>
        </w:rPr>
        <w:t>αποβολή</w:t>
      </w:r>
      <w:r w:rsidRPr="00567221">
        <w:rPr>
          <w:sz w:val="22"/>
          <w:szCs w:val="22"/>
          <w:lang w:val="el-GR"/>
        </w:rPr>
        <w:t>ς των ούρων (π.χ. σε ασθενείς με διαταραχές κένωσης της ουροδόχου κύστης, υπερτροφία του προστάτη ή στένωση της ουρήθρας) η αυξημένη απέκκριση των ούρων μπορεί να προκαλέσει ή να επιδεινώσει τα ενοχλήματα. Γι’ αυτό, απαιτείται προσεκτική παρακολούθηση των ασθενών και ειδικότερα κατά τα αρχικά στάδια της αγωγής.</w:t>
      </w:r>
    </w:p>
    <w:bookmarkEnd w:id="1"/>
    <w:p w:rsidR="00535764" w:rsidRPr="00567221" w:rsidRDefault="00535764" w:rsidP="00193E09">
      <w:pPr>
        <w:rPr>
          <w:sz w:val="22"/>
          <w:szCs w:val="22"/>
          <w:lang w:val="el-GR"/>
        </w:rPr>
      </w:pPr>
    </w:p>
    <w:p w:rsidR="00535764" w:rsidRPr="00567221" w:rsidRDefault="00535764" w:rsidP="00193E09">
      <w:pPr>
        <w:rPr>
          <w:sz w:val="22"/>
          <w:szCs w:val="22"/>
          <w:lang w:val="el-GR"/>
        </w:rPr>
      </w:pPr>
      <w:r w:rsidRPr="00567221">
        <w:rPr>
          <w:sz w:val="22"/>
          <w:szCs w:val="22"/>
          <w:lang w:val="el-GR"/>
        </w:rPr>
        <w:t xml:space="preserve">Η αγωγή με το </w:t>
      </w:r>
      <w:r w:rsidRPr="00567221">
        <w:rPr>
          <w:sz w:val="22"/>
          <w:szCs w:val="22"/>
        </w:rPr>
        <w:t>Lasix</w:t>
      </w:r>
      <w:r w:rsidRPr="00567221">
        <w:rPr>
          <w:sz w:val="22"/>
          <w:szCs w:val="22"/>
          <w:lang w:val="el-GR"/>
        </w:rPr>
        <w:t xml:space="preserve"> απαιτεί τακτική ιατρική παρακολούθηση. Ιδιαίτερα προσεκτική παρακολούθηση απαιτείται σε:</w:t>
      </w:r>
    </w:p>
    <w:p w:rsidR="00535764" w:rsidRPr="00567221" w:rsidRDefault="00535764" w:rsidP="00193E09">
      <w:pPr>
        <w:rPr>
          <w:sz w:val="22"/>
          <w:szCs w:val="22"/>
          <w:lang w:val="el-GR"/>
        </w:rPr>
      </w:pPr>
      <w:r w:rsidRPr="00567221">
        <w:rPr>
          <w:sz w:val="22"/>
          <w:szCs w:val="22"/>
          <w:lang w:val="el-GR"/>
        </w:rPr>
        <w:sym w:font="Arial" w:char="2022"/>
      </w:r>
      <w:r w:rsidR="00193E09" w:rsidRPr="00567221">
        <w:rPr>
          <w:sz w:val="22"/>
          <w:szCs w:val="22"/>
          <w:lang w:val="el-GR"/>
        </w:rPr>
        <w:t xml:space="preserve"> Α</w:t>
      </w:r>
      <w:r w:rsidRPr="00567221">
        <w:rPr>
          <w:sz w:val="22"/>
          <w:szCs w:val="22"/>
          <w:lang w:val="el-GR"/>
        </w:rPr>
        <w:t>σθενείς με υπόταση,</w:t>
      </w:r>
    </w:p>
    <w:p w:rsidR="00535764" w:rsidRPr="00567221" w:rsidRDefault="00535764" w:rsidP="00193E09">
      <w:pPr>
        <w:rPr>
          <w:sz w:val="22"/>
          <w:szCs w:val="22"/>
          <w:lang w:val="el-GR"/>
        </w:rPr>
      </w:pPr>
      <w:r w:rsidRPr="00567221">
        <w:rPr>
          <w:sz w:val="22"/>
          <w:szCs w:val="22"/>
          <w:lang w:val="el-GR"/>
        </w:rPr>
        <w:sym w:font="Arial" w:char="2022"/>
      </w:r>
      <w:r w:rsidR="00193E09" w:rsidRPr="00567221">
        <w:rPr>
          <w:sz w:val="22"/>
          <w:szCs w:val="22"/>
          <w:lang w:val="el-GR"/>
        </w:rPr>
        <w:t xml:space="preserve"> Α</w:t>
      </w:r>
      <w:r w:rsidRPr="00567221">
        <w:rPr>
          <w:sz w:val="22"/>
          <w:szCs w:val="22"/>
          <w:lang w:val="el-GR"/>
        </w:rPr>
        <w:t xml:space="preserve">σθενείς οι οποίοι βρίσκονται σε ιδιαίτερο κίνδυνο λόγω έντονης πτώσης της αρτηριακής πιέσεως, </w:t>
      </w:r>
      <w:r w:rsidR="00677780" w:rsidRPr="00567221">
        <w:rPr>
          <w:sz w:val="22"/>
          <w:szCs w:val="22"/>
          <w:lang w:val="el-GR"/>
        </w:rPr>
        <w:br/>
        <w:t xml:space="preserve">  </w:t>
      </w:r>
      <w:r w:rsidRPr="00567221">
        <w:rPr>
          <w:sz w:val="22"/>
          <w:szCs w:val="22"/>
          <w:lang w:val="el-GR"/>
        </w:rPr>
        <w:t xml:space="preserve">π.χ. ασθενείς με σημαντική στένωση των στεφανιαίων αρτηριών ή των αιμοφόρων αγγείων που </w:t>
      </w:r>
      <w:r w:rsidR="00677780" w:rsidRPr="00567221">
        <w:rPr>
          <w:sz w:val="22"/>
          <w:szCs w:val="22"/>
          <w:lang w:val="el-GR"/>
        </w:rPr>
        <w:br/>
        <w:t xml:space="preserve">  </w:t>
      </w:r>
      <w:r w:rsidRPr="00567221">
        <w:rPr>
          <w:sz w:val="22"/>
          <w:szCs w:val="22"/>
          <w:lang w:val="el-GR"/>
        </w:rPr>
        <w:t>εφοδιάζουν τον εγκέφαλο,</w:t>
      </w:r>
    </w:p>
    <w:p w:rsidR="00535764" w:rsidRPr="00567221" w:rsidRDefault="00535764" w:rsidP="00193E09">
      <w:pPr>
        <w:rPr>
          <w:sz w:val="22"/>
          <w:szCs w:val="22"/>
          <w:lang w:val="el-GR"/>
        </w:rPr>
      </w:pPr>
      <w:r w:rsidRPr="00567221">
        <w:rPr>
          <w:sz w:val="22"/>
          <w:szCs w:val="22"/>
          <w:lang w:val="el-GR"/>
        </w:rPr>
        <w:sym w:font="Arial" w:char="2022"/>
      </w:r>
      <w:r w:rsidR="00193E09" w:rsidRPr="00567221">
        <w:rPr>
          <w:sz w:val="22"/>
          <w:szCs w:val="22"/>
          <w:lang w:val="el-GR"/>
        </w:rPr>
        <w:t xml:space="preserve"> Α</w:t>
      </w:r>
      <w:r w:rsidRPr="00567221">
        <w:rPr>
          <w:sz w:val="22"/>
          <w:szCs w:val="22"/>
          <w:lang w:val="el-GR"/>
        </w:rPr>
        <w:t>σθενείς με λανθάνοντα ή έκδηλο σακχαρώδη διαβήτη,</w:t>
      </w:r>
    </w:p>
    <w:p w:rsidR="00535764" w:rsidRPr="00567221" w:rsidRDefault="00535764" w:rsidP="00193E09">
      <w:pPr>
        <w:rPr>
          <w:sz w:val="22"/>
          <w:szCs w:val="22"/>
          <w:lang w:val="el-GR"/>
        </w:rPr>
      </w:pPr>
      <w:r w:rsidRPr="00567221">
        <w:rPr>
          <w:sz w:val="22"/>
          <w:szCs w:val="22"/>
          <w:lang w:val="el-GR"/>
        </w:rPr>
        <w:sym w:font="Arial" w:char="2022"/>
      </w:r>
      <w:r w:rsidRPr="00567221">
        <w:rPr>
          <w:sz w:val="22"/>
          <w:szCs w:val="22"/>
          <w:lang w:val="el-GR"/>
        </w:rPr>
        <w:t xml:space="preserve"> </w:t>
      </w:r>
      <w:r w:rsidR="00193E09" w:rsidRPr="00567221">
        <w:rPr>
          <w:sz w:val="22"/>
          <w:szCs w:val="22"/>
          <w:lang w:val="el-GR"/>
        </w:rPr>
        <w:t>Α</w:t>
      </w:r>
      <w:r w:rsidRPr="00567221">
        <w:rPr>
          <w:sz w:val="22"/>
          <w:szCs w:val="22"/>
          <w:lang w:val="el-GR"/>
        </w:rPr>
        <w:t>σθενείς με ουρική αρθρίτιδα,</w:t>
      </w:r>
    </w:p>
    <w:p w:rsidR="00535764" w:rsidRPr="00567221" w:rsidRDefault="00535764" w:rsidP="00193E09">
      <w:pPr>
        <w:rPr>
          <w:sz w:val="22"/>
          <w:szCs w:val="22"/>
          <w:lang w:val="el-GR"/>
        </w:rPr>
      </w:pPr>
      <w:r w:rsidRPr="00567221">
        <w:rPr>
          <w:sz w:val="22"/>
          <w:szCs w:val="22"/>
          <w:lang w:val="el-GR"/>
        </w:rPr>
        <w:sym w:font="Arial" w:char="2022"/>
      </w:r>
      <w:r w:rsidRPr="00567221">
        <w:rPr>
          <w:sz w:val="22"/>
          <w:szCs w:val="22"/>
          <w:lang w:val="el-GR"/>
        </w:rPr>
        <w:t xml:space="preserve"> </w:t>
      </w:r>
      <w:r w:rsidR="00193E09" w:rsidRPr="00567221">
        <w:rPr>
          <w:sz w:val="22"/>
          <w:szCs w:val="22"/>
          <w:lang w:val="el-GR"/>
        </w:rPr>
        <w:t>Α</w:t>
      </w:r>
      <w:r w:rsidRPr="00567221">
        <w:rPr>
          <w:sz w:val="22"/>
          <w:szCs w:val="22"/>
          <w:lang w:val="el-GR"/>
        </w:rPr>
        <w:t xml:space="preserve">σθενείς με </w:t>
      </w:r>
      <w:proofErr w:type="spellStart"/>
      <w:r w:rsidRPr="00567221">
        <w:rPr>
          <w:sz w:val="22"/>
          <w:szCs w:val="22"/>
          <w:lang w:val="el-GR"/>
        </w:rPr>
        <w:t>ηπατονεφρικό</w:t>
      </w:r>
      <w:proofErr w:type="spellEnd"/>
      <w:r w:rsidRPr="00567221">
        <w:rPr>
          <w:sz w:val="22"/>
          <w:szCs w:val="22"/>
          <w:lang w:val="el-GR"/>
        </w:rPr>
        <w:t xml:space="preserve"> σύνδρομο, π.χ. νεφρική βλάβη λειτουργικής αιτιολογίας συνοδευόμενη </w:t>
      </w:r>
      <w:r w:rsidR="00677780" w:rsidRPr="00567221">
        <w:rPr>
          <w:sz w:val="22"/>
          <w:szCs w:val="22"/>
          <w:lang w:val="el-GR"/>
        </w:rPr>
        <w:br/>
        <w:t xml:space="preserve">  </w:t>
      </w:r>
      <w:r w:rsidRPr="00567221">
        <w:rPr>
          <w:sz w:val="22"/>
          <w:szCs w:val="22"/>
          <w:lang w:val="el-GR"/>
        </w:rPr>
        <w:t>από βαριάς μορφής νόσο του ήπατος,</w:t>
      </w:r>
    </w:p>
    <w:p w:rsidR="00535764" w:rsidRPr="00567221" w:rsidRDefault="00535764" w:rsidP="00193E09">
      <w:pPr>
        <w:rPr>
          <w:sz w:val="22"/>
          <w:szCs w:val="22"/>
          <w:lang w:val="el-GR"/>
        </w:rPr>
      </w:pPr>
      <w:r w:rsidRPr="00567221">
        <w:rPr>
          <w:sz w:val="22"/>
          <w:szCs w:val="22"/>
          <w:lang w:val="el-GR"/>
        </w:rPr>
        <w:sym w:font="Arial" w:char="2022"/>
      </w:r>
      <w:r w:rsidRPr="00567221">
        <w:rPr>
          <w:sz w:val="22"/>
          <w:szCs w:val="22"/>
          <w:lang w:val="el-GR"/>
        </w:rPr>
        <w:t xml:space="preserve"> </w:t>
      </w:r>
      <w:r w:rsidR="00193E09" w:rsidRPr="00567221">
        <w:rPr>
          <w:sz w:val="22"/>
          <w:szCs w:val="22"/>
          <w:lang w:val="el-GR"/>
        </w:rPr>
        <w:t>Α</w:t>
      </w:r>
      <w:r w:rsidRPr="00567221">
        <w:rPr>
          <w:sz w:val="22"/>
          <w:szCs w:val="22"/>
          <w:lang w:val="el-GR"/>
        </w:rPr>
        <w:t xml:space="preserve">σθενείς με </w:t>
      </w:r>
      <w:proofErr w:type="spellStart"/>
      <w:r w:rsidRPr="00567221">
        <w:rPr>
          <w:sz w:val="22"/>
          <w:szCs w:val="22"/>
          <w:lang w:val="el-GR"/>
        </w:rPr>
        <w:t>υποπρωτεϊναιμία</w:t>
      </w:r>
      <w:proofErr w:type="spellEnd"/>
      <w:r w:rsidRPr="00567221">
        <w:rPr>
          <w:sz w:val="22"/>
          <w:szCs w:val="22"/>
          <w:lang w:val="el-GR"/>
        </w:rPr>
        <w:t xml:space="preserve"> συνοδευόμενη π.χ. από νεφρωσικό σύνδρομο (δυνατόν να εξασθενήσει </w:t>
      </w:r>
      <w:r w:rsidR="00677780" w:rsidRPr="00567221">
        <w:rPr>
          <w:sz w:val="22"/>
          <w:szCs w:val="22"/>
          <w:lang w:val="el-GR"/>
        </w:rPr>
        <w:br/>
        <w:t xml:space="preserve">  </w:t>
      </w:r>
      <w:r w:rsidRPr="00567221">
        <w:rPr>
          <w:sz w:val="22"/>
          <w:szCs w:val="22"/>
          <w:lang w:val="el-GR"/>
        </w:rPr>
        <w:t xml:space="preserve">η δράση της φουροσεμίδης και να ενισχυθεί η </w:t>
      </w:r>
      <w:proofErr w:type="spellStart"/>
      <w:r w:rsidRPr="00567221">
        <w:rPr>
          <w:sz w:val="22"/>
          <w:szCs w:val="22"/>
          <w:lang w:val="el-GR"/>
        </w:rPr>
        <w:t>ωτοτοξικότητά</w:t>
      </w:r>
      <w:proofErr w:type="spellEnd"/>
      <w:r w:rsidRPr="00567221">
        <w:rPr>
          <w:sz w:val="22"/>
          <w:szCs w:val="22"/>
          <w:lang w:val="el-GR"/>
        </w:rPr>
        <w:t xml:space="preserve"> της). Απαιτείται προσεκτική </w:t>
      </w:r>
      <w:r w:rsidR="00677780" w:rsidRPr="0025495D">
        <w:rPr>
          <w:sz w:val="22"/>
          <w:szCs w:val="22"/>
          <w:lang w:val="el-GR"/>
        </w:rPr>
        <w:br/>
        <w:t xml:space="preserve">  </w:t>
      </w:r>
      <w:r w:rsidRPr="00567221">
        <w:rPr>
          <w:sz w:val="22"/>
          <w:szCs w:val="22"/>
          <w:lang w:val="el-GR"/>
        </w:rPr>
        <w:t>τιτλοποίηση της δόσης,</w:t>
      </w:r>
    </w:p>
    <w:p w:rsidR="00FB2A17" w:rsidRPr="00567221" w:rsidRDefault="00535764" w:rsidP="00193E09">
      <w:pPr>
        <w:rPr>
          <w:sz w:val="22"/>
          <w:szCs w:val="22"/>
          <w:lang w:val="el-GR"/>
        </w:rPr>
      </w:pPr>
      <w:r w:rsidRPr="00567221">
        <w:rPr>
          <w:sz w:val="22"/>
          <w:szCs w:val="22"/>
        </w:rPr>
        <w:sym w:font="Arial" w:char="2022"/>
      </w:r>
      <w:r w:rsidRPr="00567221">
        <w:rPr>
          <w:sz w:val="22"/>
          <w:szCs w:val="22"/>
          <w:lang w:val="el-GR"/>
        </w:rPr>
        <w:t xml:space="preserve"> </w:t>
      </w:r>
      <w:r w:rsidR="00193E09" w:rsidRPr="00567221">
        <w:rPr>
          <w:sz w:val="22"/>
          <w:szCs w:val="22"/>
          <w:lang w:val="el-GR"/>
        </w:rPr>
        <w:t>Π</w:t>
      </w:r>
      <w:r w:rsidRPr="00567221">
        <w:rPr>
          <w:sz w:val="22"/>
          <w:szCs w:val="22"/>
          <w:lang w:val="el-GR"/>
        </w:rPr>
        <w:t xml:space="preserve">ρόωρα νεογνά (πιθανή εμφάνιση </w:t>
      </w:r>
      <w:proofErr w:type="spellStart"/>
      <w:r w:rsidRPr="00567221">
        <w:rPr>
          <w:sz w:val="22"/>
          <w:szCs w:val="22"/>
          <w:lang w:val="el-GR"/>
        </w:rPr>
        <w:t>νεφρασβέστωσης</w:t>
      </w:r>
      <w:proofErr w:type="spellEnd"/>
      <w:r w:rsidRPr="00567221">
        <w:rPr>
          <w:sz w:val="22"/>
          <w:szCs w:val="22"/>
          <w:lang w:val="el-GR"/>
        </w:rPr>
        <w:t>/νεφρολιθίασης</w:t>
      </w:r>
      <w:r w:rsidRPr="00567221">
        <w:rPr>
          <w:sz w:val="22"/>
          <w:szCs w:val="22"/>
          <w:vertAlign w:val="superscript"/>
          <w:lang w:val="el-GR"/>
        </w:rPr>
        <w:t xml:space="preserve">. </w:t>
      </w:r>
      <w:r w:rsidRPr="00567221">
        <w:rPr>
          <w:sz w:val="22"/>
          <w:szCs w:val="22"/>
          <w:lang w:val="el-GR"/>
        </w:rPr>
        <w:t xml:space="preserve"> θα πρέπει να παρακολουθείται η </w:t>
      </w:r>
      <w:r w:rsidR="00677780" w:rsidRPr="00567221">
        <w:rPr>
          <w:sz w:val="22"/>
          <w:szCs w:val="22"/>
          <w:lang w:val="el-GR"/>
        </w:rPr>
        <w:br/>
        <w:t xml:space="preserve">  </w:t>
      </w:r>
      <w:r w:rsidRPr="00567221">
        <w:rPr>
          <w:sz w:val="22"/>
          <w:szCs w:val="22"/>
          <w:lang w:val="el-GR"/>
        </w:rPr>
        <w:t xml:space="preserve">νεφρική λειτουργία και να διεξάγεται υπερηχογράφημα των νεφρών). </w:t>
      </w:r>
    </w:p>
    <w:p w:rsidR="00535764" w:rsidRPr="00567221" w:rsidRDefault="00535764" w:rsidP="00193E09">
      <w:pPr>
        <w:rPr>
          <w:sz w:val="22"/>
          <w:szCs w:val="22"/>
          <w:lang w:val="el-GR"/>
        </w:rPr>
      </w:pPr>
      <w:r w:rsidRPr="00567221">
        <w:rPr>
          <w:sz w:val="22"/>
          <w:szCs w:val="22"/>
          <w:lang w:val="el-GR"/>
        </w:rPr>
        <w:t xml:space="preserve">Επίσης αυξάνει τη συχνότητα παραμονής ανοικτού </w:t>
      </w:r>
      <w:r w:rsidR="004C4DCE" w:rsidRPr="00567221">
        <w:rPr>
          <w:sz w:val="22"/>
          <w:szCs w:val="22"/>
          <w:lang w:val="el-GR"/>
        </w:rPr>
        <w:t xml:space="preserve">του </w:t>
      </w:r>
      <w:r w:rsidR="00470C8A" w:rsidRPr="00567221">
        <w:rPr>
          <w:sz w:val="22"/>
          <w:szCs w:val="22"/>
          <w:lang w:val="el-GR"/>
        </w:rPr>
        <w:t>αρτηριακού</w:t>
      </w:r>
      <w:r w:rsidRPr="00567221">
        <w:rPr>
          <w:sz w:val="22"/>
          <w:szCs w:val="22"/>
          <w:lang w:val="el-GR"/>
        </w:rPr>
        <w:t xml:space="preserve"> πόρου  και </w:t>
      </w:r>
      <w:proofErr w:type="spellStart"/>
      <w:r w:rsidRPr="00567221">
        <w:rPr>
          <w:sz w:val="22"/>
          <w:szCs w:val="22"/>
          <w:lang w:val="el-GR"/>
        </w:rPr>
        <w:t>επιπλέκει</w:t>
      </w:r>
      <w:proofErr w:type="spellEnd"/>
      <w:r w:rsidRPr="00567221">
        <w:rPr>
          <w:sz w:val="22"/>
          <w:szCs w:val="22"/>
          <w:lang w:val="el-GR"/>
        </w:rPr>
        <w:t xml:space="preserve"> το σύνδρομο αναπνευστικής δυσχέρειας των νεογνών.</w:t>
      </w:r>
    </w:p>
    <w:p w:rsidR="00535764" w:rsidRPr="00567221" w:rsidRDefault="00535764" w:rsidP="00193E09">
      <w:pPr>
        <w:ind w:hanging="720"/>
        <w:rPr>
          <w:sz w:val="22"/>
          <w:szCs w:val="22"/>
          <w:lang w:val="el-GR"/>
        </w:rPr>
      </w:pPr>
    </w:p>
    <w:p w:rsidR="00535764" w:rsidRPr="00567221" w:rsidRDefault="00535764" w:rsidP="00193E09">
      <w:pPr>
        <w:rPr>
          <w:sz w:val="22"/>
          <w:szCs w:val="22"/>
          <w:lang w:val="el-GR"/>
        </w:rPr>
      </w:pPr>
      <w:r w:rsidRPr="00567221">
        <w:rPr>
          <w:sz w:val="22"/>
          <w:szCs w:val="22"/>
          <w:lang w:val="el-GR"/>
        </w:rPr>
        <w:t>Στη διάρκεια της θεραπείας συνιστάται ο προσεκτικός και τακτικός έλεγχος των ηλεκτρολυτών και ιδιαίτερα του καλίου, του ασβεστίου, των χλωριδίων</w:t>
      </w:r>
      <w:r w:rsidR="00F64B0F" w:rsidRPr="00567221">
        <w:rPr>
          <w:sz w:val="22"/>
          <w:szCs w:val="22"/>
          <w:lang w:val="el-GR"/>
        </w:rPr>
        <w:t xml:space="preserve">, </w:t>
      </w:r>
      <w:r w:rsidRPr="00567221">
        <w:rPr>
          <w:sz w:val="22"/>
          <w:szCs w:val="22"/>
          <w:lang w:val="el-GR"/>
        </w:rPr>
        <w:t xml:space="preserve">του </w:t>
      </w:r>
      <w:proofErr w:type="spellStart"/>
      <w:r w:rsidRPr="00567221">
        <w:rPr>
          <w:sz w:val="22"/>
          <w:szCs w:val="22"/>
          <w:lang w:val="el-GR"/>
        </w:rPr>
        <w:t>δικαρβονικού</w:t>
      </w:r>
      <w:proofErr w:type="spellEnd"/>
      <w:r w:rsidRPr="00567221">
        <w:rPr>
          <w:sz w:val="22"/>
          <w:szCs w:val="22"/>
          <w:lang w:val="el-GR"/>
        </w:rPr>
        <w:t xml:space="preserve"> και του ισοζυγίου υγρών. Ακόμη </w:t>
      </w:r>
      <w:r w:rsidRPr="00567221">
        <w:rPr>
          <w:sz w:val="22"/>
          <w:szCs w:val="22"/>
          <w:lang w:val="el-GR"/>
        </w:rPr>
        <w:lastRenderedPageBreak/>
        <w:t>είναι απαραίτητος ο τακτικός έλεγχος κρεατινίνης και ουρίας στο αίμα. Πρέπει επίσης να ελέγχεται ο μεταβολισμός των υδατανθράκων.</w:t>
      </w:r>
    </w:p>
    <w:p w:rsidR="00535764" w:rsidRPr="00567221" w:rsidRDefault="00535764" w:rsidP="00193E09">
      <w:pPr>
        <w:rPr>
          <w:sz w:val="22"/>
          <w:szCs w:val="22"/>
          <w:lang w:val="el-GR"/>
        </w:rPr>
      </w:pPr>
    </w:p>
    <w:p w:rsidR="00535764" w:rsidRPr="0025495D" w:rsidRDefault="00535764" w:rsidP="00193E09">
      <w:pPr>
        <w:rPr>
          <w:sz w:val="22"/>
          <w:szCs w:val="22"/>
          <w:lang w:val="el-GR"/>
        </w:rPr>
      </w:pPr>
      <w:r w:rsidRPr="00567221">
        <w:rPr>
          <w:sz w:val="22"/>
          <w:szCs w:val="22"/>
          <w:lang w:val="el-GR"/>
        </w:rPr>
        <w:t xml:space="preserve">Ιδιαίτερα </w:t>
      </w:r>
      <w:r w:rsidR="00F64B0F" w:rsidRPr="00567221">
        <w:rPr>
          <w:sz w:val="22"/>
          <w:szCs w:val="22"/>
          <w:lang w:val="el-GR"/>
        </w:rPr>
        <w:t>συχνός</w:t>
      </w:r>
      <w:r w:rsidRPr="00567221">
        <w:rPr>
          <w:sz w:val="22"/>
          <w:szCs w:val="22"/>
          <w:lang w:val="el-GR"/>
        </w:rPr>
        <w:t xml:space="preserve"> έλεγχος απαιτείται σε ασθενείς που βρίσκονται σε υψηλό κίνδυνο να εκδηλώσουν διαταραχές στην ισορροπία των ηλεκτρολυτών ή ακόμη σε περίπτωση σημαντικής επιπλέον απώλειας υγρών (π.χ. λόγω εμέτων, διάρροιας ή έντονης εφίδρωσης). Πρέπει να γίνεται αποκατάσταση της </w:t>
      </w:r>
      <w:proofErr w:type="spellStart"/>
      <w:r w:rsidRPr="00567221">
        <w:rPr>
          <w:sz w:val="22"/>
          <w:szCs w:val="22"/>
          <w:lang w:val="el-GR"/>
        </w:rPr>
        <w:t>υποογκαιμίας</w:t>
      </w:r>
      <w:proofErr w:type="spellEnd"/>
      <w:r w:rsidRPr="00567221">
        <w:rPr>
          <w:sz w:val="22"/>
          <w:szCs w:val="22"/>
          <w:lang w:val="el-GR"/>
        </w:rPr>
        <w:t xml:space="preserve"> ή της αφυδάτωσης καθώς επίσης και οποιασδήποτε σημαντικής διαταραχής των ηλεκτρολυτών και της οξεοβασικής ισορροπίας. Αυτό δυνατόν να απαιτήσει παροδική διακοπή της φουροσεμίδης.</w:t>
      </w:r>
    </w:p>
    <w:p w:rsidR="00EB3ADE" w:rsidRPr="0025495D" w:rsidRDefault="00EB3ADE" w:rsidP="00193E09">
      <w:pPr>
        <w:rPr>
          <w:b/>
          <w:sz w:val="22"/>
          <w:szCs w:val="22"/>
          <w:lang w:val="el-GR"/>
        </w:rPr>
      </w:pPr>
    </w:p>
    <w:p w:rsidR="00535764" w:rsidRPr="00567221" w:rsidRDefault="00B455C9" w:rsidP="0025495D">
      <w:pPr>
        <w:spacing w:after="240"/>
        <w:ind w:left="720" w:hanging="720"/>
        <w:rPr>
          <w:b/>
          <w:i/>
          <w:iCs/>
          <w:sz w:val="22"/>
          <w:szCs w:val="22"/>
          <w:lang w:val="el-GR"/>
        </w:rPr>
      </w:pPr>
      <w:r w:rsidRPr="00567221">
        <w:rPr>
          <w:b/>
          <w:i/>
          <w:iCs/>
          <w:sz w:val="22"/>
          <w:szCs w:val="22"/>
          <w:lang w:val="el-GR"/>
        </w:rPr>
        <w:t>2.4.2</w:t>
      </w:r>
      <w:r w:rsidRPr="00567221">
        <w:rPr>
          <w:b/>
          <w:i/>
          <w:iCs/>
          <w:sz w:val="22"/>
          <w:szCs w:val="22"/>
          <w:lang w:val="el-GR"/>
        </w:rPr>
        <w:tab/>
        <w:t>Ηλικιωμένοι</w:t>
      </w:r>
    </w:p>
    <w:p w:rsidR="007A4588" w:rsidRPr="00567221" w:rsidRDefault="007A4588" w:rsidP="00193E09">
      <w:pPr>
        <w:ind w:right="84"/>
        <w:rPr>
          <w:i/>
          <w:sz w:val="22"/>
          <w:szCs w:val="22"/>
          <w:lang w:val="el-GR"/>
        </w:rPr>
      </w:pPr>
      <w:r w:rsidRPr="00567221">
        <w:rPr>
          <w:i/>
          <w:sz w:val="22"/>
          <w:szCs w:val="22"/>
          <w:lang w:val="el-GR"/>
        </w:rPr>
        <w:t>Παράλληλη χρήση με τη ρισπεριδόνη</w:t>
      </w:r>
    </w:p>
    <w:p w:rsidR="007A4588" w:rsidRPr="00567221" w:rsidRDefault="007A4588" w:rsidP="00193E09">
      <w:pPr>
        <w:ind w:right="84"/>
        <w:rPr>
          <w:sz w:val="22"/>
          <w:szCs w:val="22"/>
          <w:lang w:val="el-GR"/>
        </w:rPr>
      </w:pPr>
      <w:r w:rsidRPr="00567221">
        <w:rPr>
          <w:sz w:val="22"/>
          <w:szCs w:val="22"/>
          <w:lang w:val="el-GR"/>
        </w:rPr>
        <w:t xml:space="preserve">Σε ελεγχόμενες με εικονικό φάρμακο μελέτες της ρισπεριδόνης σε ηλικιωμένους ασθενείς με άνοια, παρατηρήθηκε υψηλότερη </w:t>
      </w:r>
      <w:r w:rsidR="00F11CAD" w:rsidRPr="00567221">
        <w:rPr>
          <w:sz w:val="22"/>
          <w:szCs w:val="22"/>
          <w:lang w:val="el-GR"/>
        </w:rPr>
        <w:t>θνησιμότητα</w:t>
      </w:r>
      <w:r w:rsidRPr="00567221">
        <w:rPr>
          <w:sz w:val="22"/>
          <w:szCs w:val="22"/>
          <w:lang w:val="el-GR"/>
        </w:rPr>
        <w:t xml:space="preserve"> σε ασθενείς στους οποίους χορηγούνταν φουροσεμίδη και ρισπεριδόνη (7,3%, μέσος όρος ηλικίας 89 έτη, εύρος 75-97 έτη) συγκριτικά με ασθενείς στους οποίους χορηγ</w:t>
      </w:r>
      <w:r w:rsidR="00470C8A" w:rsidRPr="00567221">
        <w:rPr>
          <w:sz w:val="22"/>
          <w:szCs w:val="22"/>
          <w:lang w:val="el-GR"/>
        </w:rPr>
        <w:t>είτο</w:t>
      </w:r>
      <w:r w:rsidRPr="00567221">
        <w:rPr>
          <w:sz w:val="22"/>
          <w:szCs w:val="22"/>
          <w:lang w:val="el-GR"/>
        </w:rPr>
        <w:t xml:space="preserve"> μόνο ρισπεριδόνη (3,1%, μέσος όρος ηλικίας 84 έτη, εύρος 70-96 έτη) ή μόνο φουροσεμίδη (4,1%, μέσος όρος ηλικίας 80 έτη, εύρος 67-90 έτη). Παράλληλη χρήση της ρισπεριδόνης με άλλα διουρητικά (κυρίως θειαζιδικά διουρητικά σε χαμηλή δόση) δεν συσχετίστηκε με παρόμοια ευρήματα.</w:t>
      </w:r>
    </w:p>
    <w:p w:rsidR="00BA3876" w:rsidRPr="00567221" w:rsidRDefault="00BA3876" w:rsidP="00193E09">
      <w:pPr>
        <w:rPr>
          <w:sz w:val="22"/>
          <w:szCs w:val="22"/>
          <w:lang w:val="el-GR"/>
        </w:rPr>
      </w:pPr>
    </w:p>
    <w:p w:rsidR="007A4588" w:rsidRPr="00567221" w:rsidRDefault="007A4588" w:rsidP="00193E09">
      <w:pPr>
        <w:rPr>
          <w:sz w:val="22"/>
          <w:szCs w:val="22"/>
          <w:lang w:val="el-GR"/>
        </w:rPr>
      </w:pPr>
      <w:r w:rsidRPr="00567221">
        <w:rPr>
          <w:sz w:val="22"/>
          <w:szCs w:val="22"/>
          <w:lang w:val="el-GR"/>
        </w:rPr>
        <w:t xml:space="preserve">Δεν έχει αναγνωριστεί παθοφυσιολογικός μηχανισμός ο οποίος να εξηγεί αυτό το εύρημα και </w:t>
      </w:r>
      <w:r w:rsidR="00F11CAD" w:rsidRPr="00567221">
        <w:rPr>
          <w:sz w:val="22"/>
          <w:szCs w:val="22"/>
          <w:lang w:val="el-GR"/>
        </w:rPr>
        <w:t>δεν παρατηρήθηκαν σταθερά ευρήματα ως προς την αιτία θανάτου</w:t>
      </w:r>
      <w:r w:rsidRPr="00567221">
        <w:rPr>
          <w:sz w:val="22"/>
          <w:szCs w:val="22"/>
          <w:lang w:val="el-GR"/>
        </w:rPr>
        <w:t xml:space="preserve">. Εντούτοις, θα πρέπει να δίνεται προσοχή και θα πρέπει να εξετάζονται οι κίνδυνοι και τα οφέλη αυτού του συνδυασμού ή της συν-θεραπείας με άλλα ισχυρά διουρητικά πριν την απόφαση για τη χρήση. Δεν υπήρξε αυξημένη συχνότητα της θνησιμότητας σε ασθενείς που λαμβάνουν άλλα διουρητικά ως παράλληλη θεραπεία με τη ρισπεριδόνη. Ανεξάρτητα από τη θεραπεία, η αφυδάτωση ήταν ένας συνολικός παράγοντας κινδύνου για τη θνησιμότητα και θα πρέπει συνεπώς να αποφεύγεται σε ηλικιωμένους ασθενείς με άνοια (βλ. </w:t>
      </w:r>
      <w:r w:rsidR="00470C8A" w:rsidRPr="00567221">
        <w:rPr>
          <w:sz w:val="22"/>
          <w:szCs w:val="22"/>
          <w:lang w:val="el-GR"/>
        </w:rPr>
        <w:t xml:space="preserve">παράγραφο </w:t>
      </w:r>
      <w:r w:rsidRPr="00567221">
        <w:rPr>
          <w:sz w:val="22"/>
          <w:szCs w:val="22"/>
          <w:lang w:val="el-GR"/>
        </w:rPr>
        <w:t xml:space="preserve">2.3 </w:t>
      </w:r>
      <w:r w:rsidR="00470C8A" w:rsidRPr="00567221">
        <w:rPr>
          <w:sz w:val="22"/>
          <w:szCs w:val="22"/>
          <w:lang w:val="el-GR"/>
        </w:rPr>
        <w:t>«</w:t>
      </w:r>
      <w:r w:rsidRPr="00567221">
        <w:rPr>
          <w:sz w:val="22"/>
          <w:szCs w:val="22"/>
          <w:lang w:val="el-GR"/>
        </w:rPr>
        <w:t>Αντενδείξεις</w:t>
      </w:r>
      <w:r w:rsidR="00470C8A" w:rsidRPr="00567221">
        <w:rPr>
          <w:sz w:val="22"/>
          <w:szCs w:val="22"/>
          <w:lang w:val="el-GR"/>
        </w:rPr>
        <w:t>»</w:t>
      </w:r>
      <w:r w:rsidRPr="00567221">
        <w:rPr>
          <w:sz w:val="22"/>
          <w:szCs w:val="22"/>
          <w:lang w:val="el-GR"/>
        </w:rPr>
        <w:t>).</w:t>
      </w:r>
    </w:p>
    <w:p w:rsidR="007A4588" w:rsidRPr="00567221" w:rsidRDefault="007A4588" w:rsidP="00193E09">
      <w:pPr>
        <w:rPr>
          <w:sz w:val="22"/>
          <w:szCs w:val="22"/>
          <w:u w:val="single"/>
          <w:lang w:val="el-GR"/>
        </w:rPr>
      </w:pPr>
    </w:p>
    <w:p w:rsidR="00535764" w:rsidRPr="00567221" w:rsidRDefault="00535764" w:rsidP="00193E09">
      <w:pPr>
        <w:rPr>
          <w:sz w:val="22"/>
          <w:szCs w:val="22"/>
          <w:lang w:val="el-GR"/>
        </w:rPr>
      </w:pPr>
      <w:r w:rsidRPr="00567221">
        <w:rPr>
          <w:sz w:val="22"/>
          <w:szCs w:val="22"/>
          <w:lang w:val="el-GR"/>
        </w:rPr>
        <w:t xml:space="preserve">Βλ. </w:t>
      </w:r>
      <w:r w:rsidR="00470C8A" w:rsidRPr="00567221">
        <w:rPr>
          <w:sz w:val="22"/>
          <w:szCs w:val="22"/>
          <w:lang w:val="el-GR"/>
        </w:rPr>
        <w:t>παράγραφο</w:t>
      </w:r>
      <w:r w:rsidRPr="00567221">
        <w:rPr>
          <w:sz w:val="22"/>
          <w:szCs w:val="22"/>
          <w:lang w:val="el-GR"/>
        </w:rPr>
        <w:t xml:space="preserve"> </w:t>
      </w:r>
      <w:r w:rsidR="0020759F" w:rsidRPr="00567221">
        <w:rPr>
          <w:sz w:val="22"/>
          <w:szCs w:val="22"/>
          <w:lang w:val="el-GR"/>
        </w:rPr>
        <w:t xml:space="preserve">2.8 </w:t>
      </w:r>
      <w:r w:rsidRPr="00567221">
        <w:rPr>
          <w:sz w:val="22"/>
          <w:szCs w:val="22"/>
          <w:lang w:val="el-GR"/>
        </w:rPr>
        <w:t>«Ανεπιθύμητες ενέργειες».</w:t>
      </w:r>
    </w:p>
    <w:p w:rsidR="00535764" w:rsidRPr="00567221" w:rsidRDefault="00535764" w:rsidP="00193E09">
      <w:pPr>
        <w:rPr>
          <w:sz w:val="22"/>
          <w:szCs w:val="22"/>
          <w:lang w:val="el-GR"/>
        </w:rPr>
      </w:pPr>
    </w:p>
    <w:p w:rsidR="00535764" w:rsidRPr="00567221" w:rsidRDefault="00B455C9" w:rsidP="00193E09">
      <w:pPr>
        <w:rPr>
          <w:b/>
          <w:i/>
          <w:iCs/>
          <w:sz w:val="22"/>
          <w:szCs w:val="22"/>
          <w:lang w:val="el-GR"/>
        </w:rPr>
      </w:pPr>
      <w:r w:rsidRPr="00567221">
        <w:rPr>
          <w:b/>
          <w:i/>
          <w:iCs/>
          <w:sz w:val="22"/>
          <w:szCs w:val="22"/>
          <w:lang w:val="el-GR"/>
        </w:rPr>
        <w:t>2.4.3</w:t>
      </w:r>
      <w:r w:rsidRPr="00567221">
        <w:rPr>
          <w:b/>
          <w:i/>
          <w:iCs/>
          <w:sz w:val="22"/>
          <w:szCs w:val="22"/>
          <w:lang w:val="el-GR"/>
        </w:rPr>
        <w:tab/>
        <w:t>Κύηση</w:t>
      </w:r>
    </w:p>
    <w:p w:rsidR="00535764" w:rsidRPr="00567221" w:rsidRDefault="00535764" w:rsidP="00193E09">
      <w:pPr>
        <w:rPr>
          <w:sz w:val="22"/>
          <w:szCs w:val="22"/>
          <w:lang w:val="el-GR"/>
        </w:rPr>
      </w:pPr>
      <w:r w:rsidRPr="00567221">
        <w:rPr>
          <w:sz w:val="22"/>
          <w:szCs w:val="22"/>
          <w:lang w:val="el-GR"/>
        </w:rPr>
        <w:t>Η φουροσεμίδη διαπερνά το φραγμό του πλακούντα. Δεν πρέπει να χορηγείται κατά την κύηση εκτός και αν συντρέχουν σοβαροί ιατρικοί λόγοι και για μικρό χρονικό διάστημα.</w:t>
      </w:r>
    </w:p>
    <w:p w:rsidR="00535764" w:rsidRPr="00567221" w:rsidRDefault="00535764" w:rsidP="00193E09">
      <w:pPr>
        <w:rPr>
          <w:sz w:val="22"/>
          <w:szCs w:val="22"/>
          <w:lang w:val="el-GR"/>
        </w:rPr>
      </w:pPr>
      <w:r w:rsidRPr="00567221">
        <w:rPr>
          <w:sz w:val="22"/>
          <w:szCs w:val="22"/>
          <w:lang w:val="el-GR"/>
        </w:rPr>
        <w:t>Η αγωγή κατά την κύηση απαιτεί παρακολούθηση της ανάπτυξης του εμβρύου.</w:t>
      </w:r>
    </w:p>
    <w:p w:rsidR="00535764" w:rsidRPr="00567221" w:rsidRDefault="00535764" w:rsidP="00193E09">
      <w:pPr>
        <w:rPr>
          <w:sz w:val="22"/>
          <w:szCs w:val="22"/>
          <w:lang w:val="el-GR"/>
        </w:rPr>
      </w:pPr>
    </w:p>
    <w:p w:rsidR="00535764" w:rsidRPr="00567221" w:rsidRDefault="00B455C9" w:rsidP="00193E09">
      <w:pPr>
        <w:rPr>
          <w:b/>
          <w:i/>
          <w:iCs/>
          <w:sz w:val="22"/>
          <w:szCs w:val="22"/>
          <w:lang w:val="el-GR"/>
        </w:rPr>
      </w:pPr>
      <w:r w:rsidRPr="00567221">
        <w:rPr>
          <w:b/>
          <w:i/>
          <w:iCs/>
          <w:sz w:val="22"/>
          <w:szCs w:val="22"/>
          <w:lang w:val="el-GR"/>
        </w:rPr>
        <w:t xml:space="preserve">2.4.4  </w:t>
      </w:r>
      <w:r w:rsidRPr="00567221">
        <w:rPr>
          <w:b/>
          <w:i/>
          <w:iCs/>
          <w:sz w:val="22"/>
          <w:szCs w:val="22"/>
          <w:lang w:val="el-GR"/>
        </w:rPr>
        <w:tab/>
        <w:t>Γαλουχία</w:t>
      </w:r>
    </w:p>
    <w:p w:rsidR="00535764" w:rsidRPr="00567221" w:rsidRDefault="00535764" w:rsidP="00193E09">
      <w:pPr>
        <w:rPr>
          <w:sz w:val="22"/>
          <w:szCs w:val="22"/>
          <w:lang w:val="el-GR"/>
        </w:rPr>
      </w:pPr>
      <w:r w:rsidRPr="00567221">
        <w:rPr>
          <w:sz w:val="22"/>
          <w:szCs w:val="22"/>
          <w:lang w:val="el-GR"/>
        </w:rPr>
        <w:t xml:space="preserve">Η φουροσεμίδη περνά στο μητρικό γάλα και αναστέλλει τη γαλουχία. Οι γυναίκες στις οποίες χορηγείται </w:t>
      </w:r>
      <w:r w:rsidRPr="00567221">
        <w:rPr>
          <w:sz w:val="22"/>
          <w:szCs w:val="22"/>
        </w:rPr>
        <w:t>Lasix</w:t>
      </w:r>
      <w:r w:rsidRPr="00567221">
        <w:rPr>
          <w:sz w:val="22"/>
          <w:szCs w:val="22"/>
          <w:lang w:val="el-GR"/>
        </w:rPr>
        <w:t>, δεν πρέπει να θηλάζουν.</w:t>
      </w:r>
    </w:p>
    <w:p w:rsidR="00535764" w:rsidRPr="00567221" w:rsidRDefault="00535764" w:rsidP="00193E09">
      <w:pPr>
        <w:ind w:left="720"/>
        <w:rPr>
          <w:sz w:val="22"/>
          <w:szCs w:val="22"/>
          <w:lang w:val="el-GR"/>
        </w:rPr>
      </w:pPr>
    </w:p>
    <w:p w:rsidR="00535764" w:rsidRPr="00567221" w:rsidRDefault="00B455C9" w:rsidP="00193E09">
      <w:pPr>
        <w:ind w:left="720" w:hanging="720"/>
        <w:rPr>
          <w:b/>
          <w:i/>
          <w:iCs/>
          <w:sz w:val="22"/>
          <w:szCs w:val="22"/>
          <w:lang w:val="el-GR"/>
        </w:rPr>
      </w:pPr>
      <w:r w:rsidRPr="00567221">
        <w:rPr>
          <w:b/>
          <w:i/>
          <w:iCs/>
          <w:sz w:val="22"/>
          <w:szCs w:val="22"/>
          <w:lang w:val="el-GR"/>
        </w:rPr>
        <w:t>2.4.5</w:t>
      </w:r>
      <w:r w:rsidRPr="00567221">
        <w:rPr>
          <w:b/>
          <w:i/>
          <w:iCs/>
          <w:sz w:val="22"/>
          <w:szCs w:val="22"/>
          <w:lang w:val="el-GR"/>
        </w:rPr>
        <w:tab/>
        <w:t>Παιδιά</w:t>
      </w:r>
    </w:p>
    <w:p w:rsidR="00535764" w:rsidRPr="00567221" w:rsidRDefault="00535764" w:rsidP="00193E09">
      <w:pPr>
        <w:ind w:left="720" w:hanging="720"/>
        <w:rPr>
          <w:sz w:val="22"/>
          <w:szCs w:val="22"/>
          <w:lang w:val="el-GR"/>
        </w:rPr>
      </w:pPr>
      <w:r w:rsidRPr="00567221">
        <w:rPr>
          <w:sz w:val="22"/>
          <w:szCs w:val="22"/>
          <w:lang w:val="el-GR"/>
        </w:rPr>
        <w:t xml:space="preserve">Βλ. </w:t>
      </w:r>
      <w:r w:rsidR="00470C8A" w:rsidRPr="00567221">
        <w:rPr>
          <w:sz w:val="22"/>
          <w:szCs w:val="22"/>
          <w:lang w:val="el-GR"/>
        </w:rPr>
        <w:t>παράγραφο</w:t>
      </w:r>
      <w:r w:rsidRPr="00567221">
        <w:rPr>
          <w:sz w:val="22"/>
          <w:szCs w:val="22"/>
          <w:lang w:val="el-GR"/>
        </w:rPr>
        <w:t xml:space="preserve"> </w:t>
      </w:r>
      <w:r w:rsidR="0020759F" w:rsidRPr="00567221">
        <w:rPr>
          <w:sz w:val="22"/>
          <w:szCs w:val="22"/>
          <w:lang w:val="el-GR"/>
        </w:rPr>
        <w:t xml:space="preserve">2.6 </w:t>
      </w:r>
      <w:r w:rsidRPr="00567221">
        <w:rPr>
          <w:sz w:val="22"/>
          <w:szCs w:val="22"/>
          <w:lang w:val="el-GR"/>
        </w:rPr>
        <w:t>«Δοσολογία και τρόπος χορήγησης».</w:t>
      </w:r>
    </w:p>
    <w:p w:rsidR="00535764" w:rsidRPr="00567221" w:rsidRDefault="00535764" w:rsidP="00193E09">
      <w:pPr>
        <w:rPr>
          <w:sz w:val="22"/>
          <w:szCs w:val="22"/>
          <w:lang w:val="el-GR"/>
        </w:rPr>
      </w:pPr>
    </w:p>
    <w:p w:rsidR="00535764" w:rsidRPr="00567221" w:rsidRDefault="00535764" w:rsidP="00193E09">
      <w:pPr>
        <w:rPr>
          <w:b/>
          <w:i/>
          <w:iCs/>
          <w:sz w:val="22"/>
          <w:szCs w:val="22"/>
          <w:lang w:val="el-GR"/>
        </w:rPr>
      </w:pPr>
      <w:r w:rsidRPr="00567221">
        <w:rPr>
          <w:b/>
          <w:i/>
          <w:iCs/>
          <w:sz w:val="22"/>
          <w:szCs w:val="22"/>
          <w:lang w:val="el-GR"/>
        </w:rPr>
        <w:t>2.4.6</w:t>
      </w:r>
      <w:r w:rsidRPr="00567221">
        <w:rPr>
          <w:b/>
          <w:i/>
          <w:iCs/>
          <w:sz w:val="22"/>
          <w:szCs w:val="22"/>
          <w:lang w:val="el-GR"/>
        </w:rPr>
        <w:tab/>
      </w:r>
      <w:r w:rsidR="00953F13" w:rsidRPr="00567221">
        <w:rPr>
          <w:b/>
          <w:i/>
          <w:iCs/>
          <w:sz w:val="22"/>
          <w:szCs w:val="22"/>
          <w:lang w:val="el-GR"/>
        </w:rPr>
        <w:t xml:space="preserve">Επιδράσεις </w:t>
      </w:r>
      <w:r w:rsidRPr="00567221">
        <w:rPr>
          <w:b/>
          <w:i/>
          <w:iCs/>
          <w:sz w:val="22"/>
          <w:szCs w:val="22"/>
          <w:lang w:val="el-GR"/>
        </w:rPr>
        <w:t>στην ικανότητα οδήγησης και χειρισμού</w:t>
      </w:r>
      <w:r w:rsidR="0020759F" w:rsidRPr="00567221">
        <w:rPr>
          <w:b/>
          <w:i/>
          <w:iCs/>
          <w:sz w:val="22"/>
          <w:szCs w:val="22"/>
          <w:lang w:val="el-GR"/>
        </w:rPr>
        <w:t xml:space="preserve"> μηχανών</w:t>
      </w:r>
      <w:r w:rsidRPr="00567221">
        <w:rPr>
          <w:b/>
          <w:i/>
          <w:iCs/>
          <w:sz w:val="22"/>
          <w:szCs w:val="22"/>
          <w:lang w:val="el-GR"/>
        </w:rPr>
        <w:t xml:space="preserve"> </w:t>
      </w:r>
    </w:p>
    <w:p w:rsidR="00535764" w:rsidRPr="00567221" w:rsidRDefault="00535764" w:rsidP="00193E09">
      <w:pPr>
        <w:rPr>
          <w:sz w:val="22"/>
          <w:szCs w:val="22"/>
          <w:lang w:val="el-GR"/>
        </w:rPr>
      </w:pPr>
      <w:r w:rsidRPr="00567221">
        <w:rPr>
          <w:sz w:val="22"/>
          <w:szCs w:val="22"/>
          <w:lang w:val="el-GR"/>
        </w:rPr>
        <w:t>Κάποιες ανεπιθύμητες αντιδράσεις (π.χ. έντονη πτώση της αρτηριακής πίεσης) δυνατόν να επηρεάσουν την ικανότητα των ασθενών να συγκεντρωθούν και να αντιδράσουν και γι</w:t>
      </w:r>
      <w:r w:rsidR="00FB2A17" w:rsidRPr="00567221">
        <w:rPr>
          <w:sz w:val="22"/>
          <w:szCs w:val="22"/>
          <w:lang w:val="el-GR"/>
        </w:rPr>
        <w:t>’</w:t>
      </w:r>
      <w:r w:rsidRPr="00567221">
        <w:rPr>
          <w:sz w:val="22"/>
          <w:szCs w:val="22"/>
          <w:lang w:val="el-GR"/>
        </w:rPr>
        <w:t xml:space="preserve"> αυτό αποτελούν κίνδυνο σε καταστάσεις όπου αυτές οι ικανότητες είναι ιδιαίτερης σημασίας (π.χ. χειρισμός </w:t>
      </w:r>
      <w:r w:rsidR="004B5693" w:rsidRPr="00567221">
        <w:rPr>
          <w:sz w:val="22"/>
          <w:szCs w:val="22"/>
          <w:lang w:val="el-GR"/>
        </w:rPr>
        <w:t xml:space="preserve">μηχανών </w:t>
      </w:r>
      <w:r w:rsidRPr="00567221">
        <w:rPr>
          <w:sz w:val="22"/>
          <w:szCs w:val="22"/>
          <w:lang w:val="el-GR"/>
        </w:rPr>
        <w:t>ή αυτοκινήτου).</w:t>
      </w:r>
    </w:p>
    <w:p w:rsidR="00A40B0B" w:rsidRPr="00567221" w:rsidRDefault="00A40B0B" w:rsidP="00193E09">
      <w:pPr>
        <w:rPr>
          <w:sz w:val="22"/>
          <w:szCs w:val="22"/>
          <w:lang w:val="el-GR"/>
        </w:rPr>
      </w:pPr>
    </w:p>
    <w:p w:rsidR="00535764" w:rsidRPr="00567221" w:rsidRDefault="00535764" w:rsidP="00193E09">
      <w:pPr>
        <w:rPr>
          <w:sz w:val="22"/>
          <w:szCs w:val="22"/>
          <w:lang w:val="el-GR"/>
        </w:rPr>
      </w:pPr>
      <w:r w:rsidRPr="00567221">
        <w:rPr>
          <w:sz w:val="22"/>
          <w:szCs w:val="22"/>
          <w:lang w:val="el-GR"/>
        </w:rPr>
        <w:t>Αυτό έχει ιδιαίτερη σημασία στην αρχή της αγωγής ή όταν γίνεται αλλαγή του φαρμάκου ή σε συνδυασμό με λήψη οινοπνεύματος.</w:t>
      </w:r>
    </w:p>
    <w:p w:rsidR="00535764" w:rsidRPr="00567221" w:rsidRDefault="00535764" w:rsidP="00193E09">
      <w:pPr>
        <w:ind w:left="720"/>
        <w:rPr>
          <w:sz w:val="22"/>
          <w:szCs w:val="22"/>
          <w:lang w:val="el-GR"/>
        </w:rPr>
      </w:pPr>
    </w:p>
    <w:p w:rsidR="00535764" w:rsidRPr="00567221" w:rsidRDefault="00535764" w:rsidP="00193E09">
      <w:pPr>
        <w:numPr>
          <w:ilvl w:val="2"/>
          <w:numId w:val="3"/>
        </w:numPr>
        <w:rPr>
          <w:b/>
          <w:bCs/>
          <w:i/>
          <w:iCs/>
          <w:sz w:val="22"/>
          <w:szCs w:val="22"/>
          <w:lang w:val="el-GR"/>
        </w:rPr>
      </w:pPr>
      <w:r w:rsidRPr="00567221">
        <w:rPr>
          <w:b/>
          <w:bCs/>
          <w:i/>
          <w:iCs/>
          <w:sz w:val="22"/>
          <w:szCs w:val="22"/>
          <w:lang w:val="el-GR"/>
        </w:rPr>
        <w:lastRenderedPageBreak/>
        <w:t>Ιδιαίτερες προειδοποι</w:t>
      </w:r>
      <w:r w:rsidR="00B455C9" w:rsidRPr="00567221">
        <w:rPr>
          <w:b/>
          <w:bCs/>
          <w:i/>
          <w:iCs/>
          <w:sz w:val="22"/>
          <w:szCs w:val="22"/>
          <w:lang w:val="el-GR"/>
        </w:rPr>
        <w:t>ήσεις για τα περιεχόμενα έκδοχα</w:t>
      </w:r>
    </w:p>
    <w:p w:rsidR="00535764" w:rsidRPr="00567221" w:rsidRDefault="0020759F" w:rsidP="00193E09">
      <w:pPr>
        <w:rPr>
          <w:strike/>
          <w:sz w:val="22"/>
          <w:szCs w:val="22"/>
          <w:lang w:val="el-GR"/>
        </w:rPr>
      </w:pPr>
      <w:r w:rsidRPr="00567221">
        <w:rPr>
          <w:sz w:val="22"/>
          <w:szCs w:val="22"/>
          <w:lang w:val="el-GR"/>
        </w:rPr>
        <w:t>Αν ο γιατρός σας, σας ενημέρωσε ότι έχετε δυσανεξία σε ορισμένα σάκχαρα, επικοινωνήστε μ</w:t>
      </w:r>
      <w:r w:rsidR="00953F13" w:rsidRPr="00567221">
        <w:rPr>
          <w:sz w:val="22"/>
          <w:szCs w:val="22"/>
          <w:lang w:val="el-GR"/>
        </w:rPr>
        <w:t>αζί του</w:t>
      </w:r>
      <w:r w:rsidRPr="00567221">
        <w:rPr>
          <w:sz w:val="22"/>
          <w:szCs w:val="22"/>
          <w:lang w:val="el-GR"/>
        </w:rPr>
        <w:t xml:space="preserve"> πριν πάρετε αυτό το φαρμακευτικό προϊόν. </w:t>
      </w:r>
    </w:p>
    <w:p w:rsidR="00535764" w:rsidRPr="00567221" w:rsidRDefault="00535764" w:rsidP="00193E09">
      <w:pPr>
        <w:ind w:left="720"/>
        <w:rPr>
          <w:sz w:val="22"/>
          <w:szCs w:val="22"/>
          <w:lang w:val="el-GR"/>
        </w:rPr>
      </w:pPr>
    </w:p>
    <w:p w:rsidR="00535764" w:rsidRPr="00567221" w:rsidRDefault="00535764" w:rsidP="0025495D">
      <w:pPr>
        <w:numPr>
          <w:ilvl w:val="1"/>
          <w:numId w:val="3"/>
        </w:numPr>
        <w:spacing w:after="240"/>
        <w:ind w:left="601" w:hanging="601"/>
        <w:rPr>
          <w:b/>
          <w:sz w:val="22"/>
          <w:szCs w:val="22"/>
          <w:lang w:val="el-GR"/>
        </w:rPr>
      </w:pPr>
      <w:r w:rsidRPr="00567221">
        <w:rPr>
          <w:b/>
          <w:sz w:val="22"/>
          <w:szCs w:val="22"/>
          <w:lang w:val="el-GR"/>
        </w:rPr>
        <w:t>Αλληλεπιδ</w:t>
      </w:r>
      <w:r w:rsidR="00B455C9" w:rsidRPr="00567221">
        <w:rPr>
          <w:b/>
          <w:sz w:val="22"/>
          <w:szCs w:val="22"/>
          <w:lang w:val="el-GR"/>
        </w:rPr>
        <w:t>ράσεις με άλλα φάρμακα ή ουσίες</w:t>
      </w:r>
    </w:p>
    <w:p w:rsidR="00535764" w:rsidRPr="00567221" w:rsidRDefault="00535764" w:rsidP="00193E09">
      <w:pPr>
        <w:rPr>
          <w:b/>
          <w:sz w:val="22"/>
          <w:szCs w:val="22"/>
          <w:lang w:val="el-GR"/>
        </w:rPr>
      </w:pPr>
      <w:r w:rsidRPr="00567221">
        <w:rPr>
          <w:b/>
          <w:i/>
          <w:sz w:val="22"/>
          <w:szCs w:val="22"/>
          <w:lang w:val="el-GR"/>
        </w:rPr>
        <w:sym w:font="Arial" w:char="2022"/>
      </w:r>
      <w:r w:rsidRPr="00567221">
        <w:rPr>
          <w:b/>
          <w:i/>
          <w:sz w:val="22"/>
          <w:szCs w:val="22"/>
          <w:lang w:val="el-GR"/>
        </w:rPr>
        <w:t xml:space="preserve"> Τροφή</w:t>
      </w:r>
    </w:p>
    <w:p w:rsidR="00535764" w:rsidRPr="00567221" w:rsidRDefault="00535764" w:rsidP="00193E09">
      <w:pPr>
        <w:rPr>
          <w:bCs/>
          <w:sz w:val="22"/>
          <w:szCs w:val="22"/>
          <w:lang w:val="el-GR"/>
        </w:rPr>
      </w:pPr>
      <w:r w:rsidRPr="00567221">
        <w:rPr>
          <w:bCs/>
          <w:sz w:val="22"/>
          <w:szCs w:val="22"/>
          <w:lang w:val="el-GR"/>
        </w:rPr>
        <w:t xml:space="preserve">Συνιστάται οι από του στόματος χορηγούμενες φαρμακοτεχνικές μορφές του </w:t>
      </w:r>
      <w:r w:rsidRPr="00567221">
        <w:rPr>
          <w:bCs/>
          <w:sz w:val="22"/>
          <w:szCs w:val="22"/>
        </w:rPr>
        <w:t>Lasix</w:t>
      </w:r>
      <w:r w:rsidRPr="00567221">
        <w:rPr>
          <w:bCs/>
          <w:sz w:val="22"/>
          <w:szCs w:val="22"/>
          <w:lang w:val="el-GR"/>
        </w:rPr>
        <w:t xml:space="preserve"> να λαμβάνονται με άδειο στομάχι.</w:t>
      </w:r>
    </w:p>
    <w:p w:rsidR="00535764" w:rsidRPr="00567221" w:rsidRDefault="00535764" w:rsidP="00193E09">
      <w:pPr>
        <w:ind w:left="720"/>
        <w:rPr>
          <w:b/>
          <w:sz w:val="22"/>
          <w:szCs w:val="22"/>
          <w:lang w:val="el-GR"/>
        </w:rPr>
      </w:pPr>
    </w:p>
    <w:p w:rsidR="00535764" w:rsidRPr="00567221" w:rsidRDefault="00535764" w:rsidP="00193E09">
      <w:pPr>
        <w:rPr>
          <w:b/>
          <w:i/>
          <w:sz w:val="22"/>
          <w:szCs w:val="22"/>
          <w:lang w:val="el-GR"/>
        </w:rPr>
      </w:pPr>
      <w:r w:rsidRPr="00567221">
        <w:rPr>
          <w:b/>
          <w:i/>
          <w:sz w:val="22"/>
          <w:szCs w:val="22"/>
          <w:lang w:val="el-GR"/>
        </w:rPr>
        <w:sym w:font="Arial" w:char="2022"/>
      </w:r>
      <w:r w:rsidRPr="00567221">
        <w:rPr>
          <w:b/>
          <w:i/>
          <w:sz w:val="22"/>
          <w:szCs w:val="22"/>
          <w:lang w:val="el-GR"/>
        </w:rPr>
        <w:t xml:space="preserve"> Μη συνιστώμενοι συνδυασμοί </w:t>
      </w:r>
    </w:p>
    <w:p w:rsidR="0020759F" w:rsidRPr="00567221" w:rsidRDefault="00535764" w:rsidP="00193E09">
      <w:pPr>
        <w:rPr>
          <w:sz w:val="22"/>
          <w:szCs w:val="22"/>
          <w:lang w:val="el-GR"/>
        </w:rPr>
      </w:pPr>
      <w:r w:rsidRPr="00567221">
        <w:rPr>
          <w:sz w:val="22"/>
          <w:szCs w:val="22"/>
          <w:lang w:val="el-GR"/>
        </w:rPr>
        <w:t xml:space="preserve">Σε μεμονωμένες περιπτώσεις μετά από ενδοφλέβια χορήγηση φουροσεμίδης και εντός 24 ωρών από τη λήψη ένυδρης </w:t>
      </w:r>
      <w:proofErr w:type="spellStart"/>
      <w:r w:rsidRPr="00567221">
        <w:rPr>
          <w:sz w:val="22"/>
          <w:szCs w:val="22"/>
          <w:lang w:val="el-GR"/>
        </w:rPr>
        <w:t>χλωράλης</w:t>
      </w:r>
      <w:proofErr w:type="spellEnd"/>
      <w:r w:rsidRPr="00567221">
        <w:rPr>
          <w:sz w:val="22"/>
          <w:szCs w:val="22"/>
          <w:lang w:val="el-GR"/>
        </w:rPr>
        <w:t xml:space="preserve"> μπορεί να εμφανισθούν αίσθημα καύσου, εφίδρωση, ανησυχία, ναυτία, αύξηση της αρτηριακής πίεσης και ταχυκαρδία.</w:t>
      </w:r>
      <w:r w:rsidR="0020759F" w:rsidRPr="00567221">
        <w:rPr>
          <w:sz w:val="22"/>
          <w:szCs w:val="22"/>
          <w:lang w:val="el-GR"/>
        </w:rPr>
        <w:t xml:space="preserve"> Συνεπώς, δεν συνιστάται η συγχορήγηση </w:t>
      </w:r>
      <w:r w:rsidR="0020759F" w:rsidRPr="00567221">
        <w:rPr>
          <w:sz w:val="22"/>
          <w:szCs w:val="22"/>
        </w:rPr>
        <w:t>Lasix</w:t>
      </w:r>
      <w:r w:rsidR="0020759F" w:rsidRPr="00567221">
        <w:rPr>
          <w:sz w:val="22"/>
          <w:szCs w:val="22"/>
          <w:lang w:val="el-GR"/>
        </w:rPr>
        <w:t xml:space="preserve"> με ένυδρη </w:t>
      </w:r>
      <w:proofErr w:type="spellStart"/>
      <w:r w:rsidR="0020759F" w:rsidRPr="00567221">
        <w:rPr>
          <w:sz w:val="22"/>
          <w:szCs w:val="22"/>
          <w:lang w:val="el-GR"/>
        </w:rPr>
        <w:t>χλωράλη</w:t>
      </w:r>
      <w:proofErr w:type="spellEnd"/>
      <w:r w:rsidR="0020759F" w:rsidRPr="00567221">
        <w:rPr>
          <w:sz w:val="22"/>
          <w:szCs w:val="22"/>
          <w:lang w:val="el-GR"/>
        </w:rPr>
        <w:t>.</w:t>
      </w:r>
    </w:p>
    <w:p w:rsidR="00535764" w:rsidRPr="00567221" w:rsidRDefault="00535764" w:rsidP="00193E09">
      <w:pPr>
        <w:rPr>
          <w:sz w:val="22"/>
          <w:szCs w:val="22"/>
          <w:lang w:val="el-GR"/>
        </w:rPr>
      </w:pPr>
    </w:p>
    <w:p w:rsidR="00535764" w:rsidRPr="00567221" w:rsidRDefault="00535764" w:rsidP="00193E09">
      <w:pPr>
        <w:rPr>
          <w:sz w:val="22"/>
          <w:szCs w:val="22"/>
          <w:lang w:val="el-GR"/>
        </w:rPr>
      </w:pPr>
      <w:r w:rsidRPr="00567221">
        <w:rPr>
          <w:sz w:val="22"/>
          <w:szCs w:val="22"/>
          <w:lang w:val="el-GR"/>
        </w:rPr>
        <w:t xml:space="preserve">Η φουροσεμίδη δυνατόν να ενισχύσει την ωτοτοξικότητα των αμινογλυκοσιδών και των άλλων ωτοτοξικών φαρμακευτικών προϊόντων. Επειδή μπορεί να προκληθεί μη ανατάξιμη βλάβη, τα φάρμακα αυτά πρέπει να χορηγούνται </w:t>
      </w:r>
      <w:r w:rsidR="0020759F" w:rsidRPr="00567221">
        <w:rPr>
          <w:sz w:val="22"/>
          <w:szCs w:val="22"/>
          <w:lang w:val="el-GR"/>
        </w:rPr>
        <w:t xml:space="preserve">με το </w:t>
      </w:r>
      <w:r w:rsidR="0020759F" w:rsidRPr="00567221">
        <w:rPr>
          <w:sz w:val="22"/>
          <w:szCs w:val="22"/>
        </w:rPr>
        <w:t>Lasix</w:t>
      </w:r>
      <w:r w:rsidR="0020759F" w:rsidRPr="00567221">
        <w:rPr>
          <w:sz w:val="22"/>
          <w:szCs w:val="22"/>
          <w:lang w:val="el-GR"/>
        </w:rPr>
        <w:t xml:space="preserve"> </w:t>
      </w:r>
      <w:r w:rsidRPr="00567221">
        <w:rPr>
          <w:sz w:val="22"/>
          <w:szCs w:val="22"/>
          <w:lang w:val="el-GR"/>
        </w:rPr>
        <w:t>μόνο εφόσον επιβάλλεται από ιατρικής πλευράς.</w:t>
      </w:r>
    </w:p>
    <w:p w:rsidR="00535764" w:rsidRPr="00567221" w:rsidRDefault="00535764" w:rsidP="00193E09">
      <w:pPr>
        <w:rPr>
          <w:sz w:val="22"/>
          <w:szCs w:val="22"/>
          <w:lang w:val="el-GR"/>
        </w:rPr>
      </w:pPr>
    </w:p>
    <w:p w:rsidR="00535764" w:rsidRPr="00567221" w:rsidRDefault="00535764" w:rsidP="00193E09">
      <w:pPr>
        <w:rPr>
          <w:b/>
          <w:i/>
          <w:sz w:val="22"/>
          <w:szCs w:val="22"/>
          <w:lang w:val="el-GR"/>
        </w:rPr>
      </w:pPr>
      <w:r w:rsidRPr="00567221">
        <w:rPr>
          <w:b/>
          <w:i/>
          <w:sz w:val="22"/>
          <w:szCs w:val="22"/>
          <w:lang w:val="el-GR"/>
        </w:rPr>
        <w:sym w:font="Arial" w:char="2022"/>
      </w:r>
      <w:r w:rsidRPr="00567221">
        <w:rPr>
          <w:b/>
          <w:i/>
          <w:sz w:val="22"/>
          <w:szCs w:val="22"/>
          <w:lang w:val="el-GR"/>
        </w:rPr>
        <w:t xml:space="preserve"> Προφυλάξεις κατά τη χρήση </w:t>
      </w:r>
    </w:p>
    <w:p w:rsidR="00535764" w:rsidRPr="00567221" w:rsidRDefault="00535764" w:rsidP="00193E09">
      <w:pPr>
        <w:rPr>
          <w:sz w:val="22"/>
          <w:szCs w:val="22"/>
          <w:lang w:val="el-GR"/>
        </w:rPr>
      </w:pPr>
      <w:r w:rsidRPr="00567221">
        <w:rPr>
          <w:sz w:val="22"/>
          <w:szCs w:val="22"/>
          <w:lang w:val="el-GR"/>
        </w:rPr>
        <w:t xml:space="preserve">Κατά τη συγχορήγηση της </w:t>
      </w:r>
      <w:proofErr w:type="spellStart"/>
      <w:r w:rsidRPr="00567221">
        <w:rPr>
          <w:sz w:val="22"/>
          <w:szCs w:val="22"/>
          <w:lang w:val="el-GR"/>
        </w:rPr>
        <w:t>φουροσεμίδης</w:t>
      </w:r>
      <w:proofErr w:type="spellEnd"/>
      <w:r w:rsidRPr="00567221">
        <w:rPr>
          <w:sz w:val="22"/>
          <w:szCs w:val="22"/>
          <w:lang w:val="el-GR"/>
        </w:rPr>
        <w:t xml:space="preserve"> με </w:t>
      </w:r>
      <w:proofErr w:type="spellStart"/>
      <w:r w:rsidRPr="00567221">
        <w:rPr>
          <w:sz w:val="22"/>
          <w:szCs w:val="22"/>
          <w:lang w:val="el-GR"/>
        </w:rPr>
        <w:t>σισπλατίνη</w:t>
      </w:r>
      <w:proofErr w:type="spellEnd"/>
      <w:r w:rsidRPr="00567221">
        <w:rPr>
          <w:sz w:val="22"/>
          <w:szCs w:val="22"/>
          <w:lang w:val="el-GR"/>
        </w:rPr>
        <w:t xml:space="preserve"> υπάρχει κίνδυνος </w:t>
      </w:r>
      <w:proofErr w:type="spellStart"/>
      <w:r w:rsidRPr="00567221">
        <w:rPr>
          <w:sz w:val="22"/>
          <w:szCs w:val="22"/>
          <w:lang w:val="el-GR"/>
        </w:rPr>
        <w:t>ωτοτοξικής</w:t>
      </w:r>
      <w:proofErr w:type="spellEnd"/>
      <w:r w:rsidRPr="00567221">
        <w:rPr>
          <w:sz w:val="22"/>
          <w:szCs w:val="22"/>
          <w:lang w:val="el-GR"/>
        </w:rPr>
        <w:t xml:space="preserve"> επίδρασης. Επιπλέον δυνατόν να ενισχυθεί η </w:t>
      </w:r>
      <w:proofErr w:type="spellStart"/>
      <w:r w:rsidRPr="00567221">
        <w:rPr>
          <w:sz w:val="22"/>
          <w:szCs w:val="22"/>
          <w:lang w:val="el-GR"/>
        </w:rPr>
        <w:t>νεφροτοξικότητα</w:t>
      </w:r>
      <w:proofErr w:type="spellEnd"/>
      <w:r w:rsidRPr="00567221">
        <w:rPr>
          <w:sz w:val="22"/>
          <w:szCs w:val="22"/>
          <w:lang w:val="el-GR"/>
        </w:rPr>
        <w:t xml:space="preserve"> της </w:t>
      </w:r>
      <w:proofErr w:type="spellStart"/>
      <w:r w:rsidRPr="00567221">
        <w:rPr>
          <w:sz w:val="22"/>
          <w:szCs w:val="22"/>
          <w:lang w:val="el-GR"/>
        </w:rPr>
        <w:t>σισπλατίνης</w:t>
      </w:r>
      <w:proofErr w:type="spellEnd"/>
      <w:r w:rsidRPr="00567221">
        <w:rPr>
          <w:sz w:val="22"/>
          <w:szCs w:val="22"/>
          <w:lang w:val="el-GR"/>
        </w:rPr>
        <w:t xml:space="preserve"> στην περίπτωση που η φουροσεμίδη δεν χορηγείται σε χαμηλές δόσεις (π.χ. 40 </w:t>
      </w:r>
      <w:r w:rsidRPr="00567221">
        <w:rPr>
          <w:sz w:val="22"/>
          <w:szCs w:val="22"/>
        </w:rPr>
        <w:t>mg</w:t>
      </w:r>
      <w:r w:rsidRPr="00567221">
        <w:rPr>
          <w:sz w:val="22"/>
          <w:szCs w:val="22"/>
          <w:lang w:val="el-GR"/>
        </w:rPr>
        <w:t xml:space="preserve"> σε ασθενείς με φυσιολογική νεφρική λειτουργία) και με θετικό ισοζύγιο υγρών όταν χορηγείται για να επιτευχθεί έντονη διούρηση κατά τη διάρκεια της αγωγής με </w:t>
      </w:r>
      <w:proofErr w:type="spellStart"/>
      <w:r w:rsidRPr="00567221">
        <w:rPr>
          <w:sz w:val="22"/>
          <w:szCs w:val="22"/>
          <w:lang w:val="el-GR"/>
        </w:rPr>
        <w:t>σισπλατίνη</w:t>
      </w:r>
      <w:proofErr w:type="spellEnd"/>
      <w:r w:rsidRPr="00567221">
        <w:rPr>
          <w:sz w:val="22"/>
          <w:szCs w:val="22"/>
          <w:lang w:val="el-GR"/>
        </w:rPr>
        <w:t>.</w:t>
      </w:r>
    </w:p>
    <w:p w:rsidR="00535764" w:rsidRPr="00567221" w:rsidRDefault="00535764" w:rsidP="00193E09">
      <w:pPr>
        <w:rPr>
          <w:sz w:val="22"/>
          <w:szCs w:val="22"/>
          <w:lang w:val="el-GR"/>
        </w:rPr>
      </w:pPr>
    </w:p>
    <w:p w:rsidR="00535764" w:rsidRPr="00567221" w:rsidRDefault="00535764" w:rsidP="00193E09">
      <w:pPr>
        <w:rPr>
          <w:sz w:val="22"/>
          <w:szCs w:val="22"/>
          <w:lang w:val="el-GR"/>
        </w:rPr>
      </w:pPr>
      <w:r w:rsidRPr="00567221">
        <w:rPr>
          <w:sz w:val="22"/>
          <w:szCs w:val="22"/>
          <w:lang w:val="el-GR"/>
        </w:rPr>
        <w:t xml:space="preserve">Η από του στόματος χορηγούμενη </w:t>
      </w:r>
      <w:proofErr w:type="spellStart"/>
      <w:r w:rsidRPr="00567221">
        <w:rPr>
          <w:sz w:val="22"/>
          <w:szCs w:val="22"/>
          <w:lang w:val="el-GR"/>
        </w:rPr>
        <w:t>φουροσεμίδη</w:t>
      </w:r>
      <w:proofErr w:type="spellEnd"/>
      <w:r w:rsidRPr="00567221">
        <w:rPr>
          <w:sz w:val="22"/>
          <w:szCs w:val="22"/>
          <w:lang w:val="el-GR"/>
        </w:rPr>
        <w:t xml:space="preserve"> και η </w:t>
      </w:r>
      <w:proofErr w:type="spellStart"/>
      <w:r w:rsidRPr="00567221">
        <w:rPr>
          <w:sz w:val="22"/>
          <w:szCs w:val="22"/>
          <w:lang w:val="el-GR"/>
        </w:rPr>
        <w:t>σουκραλφάτη</w:t>
      </w:r>
      <w:proofErr w:type="spellEnd"/>
      <w:r w:rsidRPr="00567221">
        <w:rPr>
          <w:sz w:val="22"/>
          <w:szCs w:val="22"/>
          <w:lang w:val="el-GR"/>
        </w:rPr>
        <w:t xml:space="preserve"> δεν θα πρέπει να χορηγούνται εντός 2 ωρών μεταξύ της λήψης των δύο ουσιών επειδή η </w:t>
      </w:r>
      <w:proofErr w:type="spellStart"/>
      <w:r w:rsidRPr="00567221">
        <w:rPr>
          <w:sz w:val="22"/>
          <w:szCs w:val="22"/>
          <w:lang w:val="el-GR"/>
        </w:rPr>
        <w:t>σουκραλφάτη</w:t>
      </w:r>
      <w:proofErr w:type="spellEnd"/>
      <w:r w:rsidRPr="00567221">
        <w:rPr>
          <w:sz w:val="22"/>
          <w:szCs w:val="22"/>
          <w:lang w:val="el-GR"/>
        </w:rPr>
        <w:t xml:space="preserve"> μειώνει την απορρόφηση της φουροσεμίδης από το έντερο και έτσι εξασθενεί η δράση της.</w:t>
      </w:r>
    </w:p>
    <w:p w:rsidR="00535764" w:rsidRPr="00567221" w:rsidRDefault="00535764" w:rsidP="00193E09">
      <w:pPr>
        <w:ind w:left="720"/>
        <w:rPr>
          <w:sz w:val="22"/>
          <w:szCs w:val="22"/>
          <w:lang w:val="el-GR"/>
        </w:rPr>
      </w:pPr>
    </w:p>
    <w:p w:rsidR="00535764" w:rsidRPr="00567221" w:rsidRDefault="00535764" w:rsidP="00193E09">
      <w:pPr>
        <w:rPr>
          <w:sz w:val="22"/>
          <w:szCs w:val="22"/>
          <w:lang w:val="el-GR"/>
        </w:rPr>
      </w:pPr>
      <w:r w:rsidRPr="00567221">
        <w:rPr>
          <w:sz w:val="22"/>
          <w:szCs w:val="22"/>
          <w:lang w:val="el-GR"/>
        </w:rPr>
        <w:t xml:space="preserve">Η φουροσεμίδη ελαττώνει την αποβολή των αλάτων λιθίου και πιθανόν να προκαλέσει αυξημένα επίπεδα λιθίου στον ορό, </w:t>
      </w:r>
      <w:r w:rsidR="006A1189" w:rsidRPr="00567221">
        <w:rPr>
          <w:sz w:val="22"/>
          <w:szCs w:val="22"/>
          <w:lang w:val="el-GR"/>
        </w:rPr>
        <w:t>με αποτέλεσμα</w:t>
      </w:r>
      <w:r w:rsidRPr="00567221">
        <w:rPr>
          <w:sz w:val="22"/>
          <w:szCs w:val="22"/>
          <w:lang w:val="el-GR"/>
        </w:rPr>
        <w:t xml:space="preserve"> </w:t>
      </w:r>
      <w:r w:rsidR="0020759F" w:rsidRPr="00567221">
        <w:rPr>
          <w:sz w:val="22"/>
          <w:szCs w:val="22"/>
          <w:lang w:val="el-GR"/>
        </w:rPr>
        <w:t xml:space="preserve">αυξημένο κίνδυνο τοξικότητας από το λίθιο, περιλαμβανομένου του αυξημένου κινδύνου </w:t>
      </w:r>
      <w:proofErr w:type="spellStart"/>
      <w:r w:rsidR="0020759F" w:rsidRPr="00567221">
        <w:rPr>
          <w:sz w:val="22"/>
          <w:szCs w:val="22"/>
          <w:lang w:val="el-GR"/>
        </w:rPr>
        <w:t>καρδιοτοξικής</w:t>
      </w:r>
      <w:proofErr w:type="spellEnd"/>
      <w:r w:rsidR="0020759F" w:rsidRPr="00567221">
        <w:rPr>
          <w:sz w:val="22"/>
          <w:szCs w:val="22"/>
          <w:lang w:val="el-GR"/>
        </w:rPr>
        <w:t xml:space="preserve"> και </w:t>
      </w:r>
      <w:proofErr w:type="spellStart"/>
      <w:r w:rsidR="0020759F" w:rsidRPr="00567221">
        <w:rPr>
          <w:sz w:val="22"/>
          <w:szCs w:val="22"/>
          <w:lang w:val="el-GR"/>
        </w:rPr>
        <w:t>νε</w:t>
      </w:r>
      <w:r w:rsidR="00470C8A" w:rsidRPr="00567221">
        <w:rPr>
          <w:sz w:val="22"/>
          <w:szCs w:val="22"/>
          <w:lang w:val="el-GR"/>
        </w:rPr>
        <w:t>υ</w:t>
      </w:r>
      <w:r w:rsidR="0020759F" w:rsidRPr="00567221">
        <w:rPr>
          <w:sz w:val="22"/>
          <w:szCs w:val="22"/>
          <w:lang w:val="el-GR"/>
        </w:rPr>
        <w:t>ροτοξικής</w:t>
      </w:r>
      <w:proofErr w:type="spellEnd"/>
      <w:r w:rsidR="0020759F" w:rsidRPr="00567221">
        <w:rPr>
          <w:sz w:val="22"/>
          <w:szCs w:val="22"/>
          <w:lang w:val="el-GR"/>
        </w:rPr>
        <w:t xml:space="preserve"> επίδρασης του λιθίου.</w:t>
      </w:r>
      <w:r w:rsidRPr="00567221">
        <w:rPr>
          <w:sz w:val="22"/>
          <w:szCs w:val="22"/>
          <w:lang w:val="el-GR"/>
        </w:rPr>
        <w:t xml:space="preserve"> Γι’ αυτό συνιστάται όπως παρακολουθούνται προσεκτικά τα επίπεδα λιθίου των ασθενών οι οποίοι λαμβάνουν το συνδυασμό.</w:t>
      </w:r>
    </w:p>
    <w:p w:rsidR="00535764" w:rsidRPr="00567221" w:rsidRDefault="00535764" w:rsidP="00193E09">
      <w:pPr>
        <w:rPr>
          <w:sz w:val="22"/>
          <w:szCs w:val="22"/>
          <w:lang w:val="el-GR"/>
        </w:rPr>
      </w:pPr>
    </w:p>
    <w:p w:rsidR="00535764" w:rsidRPr="00567221" w:rsidRDefault="00535764" w:rsidP="00193E09">
      <w:pPr>
        <w:rPr>
          <w:sz w:val="22"/>
          <w:szCs w:val="22"/>
          <w:lang w:val="el-GR"/>
        </w:rPr>
      </w:pPr>
      <w:r w:rsidRPr="00567221">
        <w:rPr>
          <w:sz w:val="22"/>
          <w:szCs w:val="22"/>
          <w:lang w:val="el-GR"/>
        </w:rPr>
        <w:t>Σε ασθενείς στους οποίους χορηγούνται διουρητικά μπορεί να εμφανισθεί βαριάς μορφής υπόταση και επιδείνωση της νεφρικής λειτουργίας</w:t>
      </w:r>
      <w:r w:rsidR="0013563F" w:rsidRPr="00567221">
        <w:rPr>
          <w:sz w:val="22"/>
          <w:szCs w:val="22"/>
          <w:lang w:val="el-GR"/>
        </w:rPr>
        <w:t xml:space="preserve">, περιλαμβανομένων περιπτώσεων νεφρικής ανεπάρκειας, ειδικότερα όταν χορηγηθεί για πρώτη φορά αναστολέας του μετατρεπτικού ενζύμου της αγγειοτασίνης (αναστολέας του ΜΕΑ) ή ανταγωνιστής των υποδοχέων της αγγειοτασίνης ΙΙ ή για πρώτη φορά αυξημένη δόση. </w:t>
      </w:r>
      <w:r w:rsidR="00D400CC" w:rsidRPr="00567221">
        <w:rPr>
          <w:sz w:val="22"/>
          <w:szCs w:val="22"/>
          <w:lang w:val="el-GR"/>
        </w:rPr>
        <w:t xml:space="preserve">Είναι σκόπιμο </w:t>
      </w:r>
      <w:r w:rsidR="0013563F" w:rsidRPr="00567221">
        <w:rPr>
          <w:sz w:val="22"/>
          <w:szCs w:val="22"/>
          <w:lang w:val="el-GR"/>
        </w:rPr>
        <w:t xml:space="preserve">να </w:t>
      </w:r>
      <w:r w:rsidRPr="00567221">
        <w:rPr>
          <w:sz w:val="22"/>
          <w:szCs w:val="22"/>
          <w:lang w:val="el-GR"/>
        </w:rPr>
        <w:t>εξετασ</w:t>
      </w:r>
      <w:r w:rsidR="0013563F" w:rsidRPr="00567221">
        <w:rPr>
          <w:sz w:val="22"/>
          <w:szCs w:val="22"/>
          <w:lang w:val="el-GR"/>
        </w:rPr>
        <w:t>τ</w:t>
      </w:r>
      <w:r w:rsidRPr="00567221">
        <w:rPr>
          <w:sz w:val="22"/>
          <w:szCs w:val="22"/>
          <w:lang w:val="el-GR"/>
        </w:rPr>
        <w:t xml:space="preserve">εί η διακοπή της χορήγησης της φουροσεμίδης παροδικά ή τουλάχιστον η μείωση της δόσης για 3 ημέρες πριν από την έναρξη της αγωγής με κάποιο αναστολέα του ΜΕΑ </w:t>
      </w:r>
      <w:r w:rsidR="0013563F" w:rsidRPr="00567221">
        <w:rPr>
          <w:sz w:val="22"/>
          <w:szCs w:val="22"/>
          <w:lang w:val="el-GR"/>
        </w:rPr>
        <w:t xml:space="preserve">ή κάποιο υποδοχέα της αγγειοτασίνης ΙΙ ή </w:t>
      </w:r>
      <w:r w:rsidR="0036362D" w:rsidRPr="00567221">
        <w:rPr>
          <w:sz w:val="22"/>
          <w:szCs w:val="22"/>
          <w:lang w:val="el-GR"/>
        </w:rPr>
        <w:t xml:space="preserve">την </w:t>
      </w:r>
      <w:r w:rsidR="0013563F" w:rsidRPr="00567221">
        <w:rPr>
          <w:sz w:val="22"/>
          <w:szCs w:val="22"/>
          <w:lang w:val="el-GR"/>
        </w:rPr>
        <w:t xml:space="preserve">αύξηση της δόσης αυτών </w:t>
      </w:r>
    </w:p>
    <w:p w:rsidR="00EC0BD9" w:rsidRPr="00567221" w:rsidRDefault="00EC0BD9" w:rsidP="00193E09">
      <w:pPr>
        <w:rPr>
          <w:sz w:val="22"/>
          <w:szCs w:val="22"/>
          <w:lang w:val="el-GR"/>
        </w:rPr>
      </w:pPr>
    </w:p>
    <w:p w:rsidR="00EC0BD9" w:rsidRPr="00567221" w:rsidRDefault="00EC0BD9" w:rsidP="00193E09">
      <w:pPr>
        <w:rPr>
          <w:sz w:val="22"/>
          <w:szCs w:val="22"/>
          <w:lang w:val="el-GR"/>
        </w:rPr>
      </w:pPr>
      <w:r w:rsidRPr="00567221">
        <w:rPr>
          <w:sz w:val="22"/>
          <w:szCs w:val="22"/>
          <w:lang w:val="el-GR"/>
        </w:rPr>
        <w:t>Ρισπεριδόνη: Θα πρέπει να δίνεται προσοχή και να εξετάζονται οι κίνδυνοι και τα οφέλη του συνδυασμού ή της συν-θεραπείας με φουροσεμίδη ή με άλλα ισχυρά διουρητικά πριν</w:t>
      </w:r>
      <w:r w:rsidR="007F132C" w:rsidRPr="00567221">
        <w:rPr>
          <w:sz w:val="22"/>
          <w:szCs w:val="22"/>
          <w:lang w:val="el-GR"/>
        </w:rPr>
        <w:t xml:space="preserve"> την απόφαση για τη χρήση. Βλ. </w:t>
      </w:r>
      <w:r w:rsidR="00470C8A" w:rsidRPr="00567221">
        <w:rPr>
          <w:sz w:val="22"/>
          <w:szCs w:val="22"/>
          <w:lang w:val="el-GR"/>
        </w:rPr>
        <w:t xml:space="preserve">παράγραφο </w:t>
      </w:r>
      <w:r w:rsidR="007F132C" w:rsidRPr="00567221">
        <w:rPr>
          <w:sz w:val="22"/>
          <w:szCs w:val="22"/>
          <w:lang w:val="el-GR"/>
        </w:rPr>
        <w:t>2</w:t>
      </w:r>
      <w:r w:rsidRPr="00567221">
        <w:rPr>
          <w:sz w:val="22"/>
          <w:szCs w:val="22"/>
          <w:lang w:val="el-GR"/>
        </w:rPr>
        <w:t xml:space="preserve">.4 </w:t>
      </w:r>
      <w:r w:rsidR="00470C8A" w:rsidRPr="00567221">
        <w:rPr>
          <w:sz w:val="22"/>
          <w:szCs w:val="22"/>
          <w:lang w:val="el-GR"/>
        </w:rPr>
        <w:t>«Ειδικές προειδοποιήσεις και π</w:t>
      </w:r>
      <w:r w:rsidRPr="00567221">
        <w:rPr>
          <w:sz w:val="22"/>
          <w:szCs w:val="22"/>
          <w:lang w:val="el-GR"/>
        </w:rPr>
        <w:t>ροφυλάξεις</w:t>
      </w:r>
      <w:r w:rsidR="00470C8A" w:rsidRPr="00567221">
        <w:rPr>
          <w:sz w:val="22"/>
          <w:szCs w:val="22"/>
          <w:lang w:val="el-GR"/>
        </w:rPr>
        <w:t xml:space="preserve"> κατά τη χρήση»</w:t>
      </w:r>
      <w:r w:rsidRPr="00567221">
        <w:rPr>
          <w:sz w:val="22"/>
          <w:szCs w:val="22"/>
          <w:lang w:val="el-GR"/>
        </w:rPr>
        <w:t>, σχετικά με την αυξημένη θνησιμότητα σε ηλικιωμένους ασθενείς με άνοια οι οποίοι λαμβάνουν παράλληλα ρισπεριδόνη.</w:t>
      </w:r>
    </w:p>
    <w:p w:rsidR="00535764" w:rsidRPr="00567221" w:rsidRDefault="00535764" w:rsidP="00193E09">
      <w:pPr>
        <w:ind w:firstLine="720"/>
        <w:rPr>
          <w:b/>
          <w:i/>
          <w:sz w:val="22"/>
          <w:szCs w:val="22"/>
          <w:lang w:val="el-GR"/>
        </w:rPr>
      </w:pPr>
    </w:p>
    <w:p w:rsidR="00535764" w:rsidRPr="00567221" w:rsidRDefault="00535764" w:rsidP="00193E09">
      <w:pPr>
        <w:rPr>
          <w:b/>
          <w:i/>
          <w:sz w:val="22"/>
          <w:szCs w:val="22"/>
          <w:lang w:val="el-GR"/>
        </w:rPr>
      </w:pPr>
      <w:r w:rsidRPr="00567221">
        <w:rPr>
          <w:b/>
          <w:i/>
          <w:sz w:val="22"/>
          <w:szCs w:val="22"/>
          <w:lang w:val="el-GR"/>
        </w:rPr>
        <w:sym w:font="Arial" w:char="2022"/>
      </w:r>
      <w:r w:rsidRPr="00567221">
        <w:rPr>
          <w:b/>
          <w:i/>
          <w:sz w:val="22"/>
          <w:szCs w:val="22"/>
          <w:lang w:val="el-GR"/>
        </w:rPr>
        <w:t xml:space="preserve"> Να λαμβάνονται υπόψη</w:t>
      </w:r>
    </w:p>
    <w:p w:rsidR="00535764" w:rsidRPr="00567221" w:rsidRDefault="00535764" w:rsidP="00193E09">
      <w:pPr>
        <w:rPr>
          <w:sz w:val="22"/>
          <w:szCs w:val="22"/>
          <w:lang w:val="el-GR"/>
        </w:rPr>
      </w:pPr>
      <w:r w:rsidRPr="00567221">
        <w:rPr>
          <w:sz w:val="22"/>
          <w:szCs w:val="22"/>
          <w:lang w:val="el-GR"/>
        </w:rPr>
        <w:lastRenderedPageBreak/>
        <w:t xml:space="preserve">Η ταυτόχρονη χορήγηση με μη στεροειδή </w:t>
      </w:r>
      <w:r w:rsidR="008D1C9A" w:rsidRPr="00567221">
        <w:rPr>
          <w:sz w:val="22"/>
          <w:szCs w:val="22"/>
          <w:lang w:val="el-GR"/>
        </w:rPr>
        <w:t>αντιφλεγμονώδη φάρμακα, περιλαμ</w:t>
      </w:r>
      <w:r w:rsidRPr="00567221">
        <w:rPr>
          <w:sz w:val="22"/>
          <w:szCs w:val="22"/>
          <w:lang w:val="el-GR"/>
        </w:rPr>
        <w:t>βανομένου του ακετυλοσαλικυλικού οξέος, μπορεί να μειώσει τη δράση της φουροσεμίδης. Σε ασθενείς με αφυδάτωση ή υποογκαιμία τα μη στεροειδή αντιφλεγμονώδη φάρμακα δυνατόν να προκαλέσουν οξεία νεφρική βλάβη. Η τοξικότητα των σαλικυλικών δυνατόν να αυξηθεί από τη φουροσεμίδη.</w:t>
      </w:r>
    </w:p>
    <w:p w:rsidR="00535764" w:rsidRPr="00567221" w:rsidRDefault="00535764" w:rsidP="00193E09">
      <w:pPr>
        <w:rPr>
          <w:sz w:val="22"/>
          <w:szCs w:val="22"/>
          <w:lang w:val="el-GR"/>
        </w:rPr>
      </w:pPr>
    </w:p>
    <w:p w:rsidR="00535764" w:rsidRPr="00567221" w:rsidRDefault="00535764" w:rsidP="00193E09">
      <w:pPr>
        <w:rPr>
          <w:sz w:val="22"/>
          <w:szCs w:val="22"/>
          <w:lang w:val="el-GR"/>
        </w:rPr>
      </w:pPr>
      <w:r w:rsidRPr="00567221">
        <w:rPr>
          <w:sz w:val="22"/>
          <w:szCs w:val="22"/>
          <w:lang w:val="el-GR"/>
        </w:rPr>
        <w:t xml:space="preserve">Κατά τη </w:t>
      </w:r>
      <w:proofErr w:type="spellStart"/>
      <w:r w:rsidRPr="00567221">
        <w:rPr>
          <w:sz w:val="22"/>
          <w:szCs w:val="22"/>
          <w:lang w:val="el-GR"/>
        </w:rPr>
        <w:t>συγχορήγηση</w:t>
      </w:r>
      <w:proofErr w:type="spellEnd"/>
      <w:r w:rsidRPr="00567221">
        <w:rPr>
          <w:sz w:val="22"/>
          <w:szCs w:val="22"/>
          <w:lang w:val="el-GR"/>
        </w:rPr>
        <w:t xml:space="preserve"> με </w:t>
      </w:r>
      <w:proofErr w:type="spellStart"/>
      <w:r w:rsidRPr="00567221">
        <w:rPr>
          <w:sz w:val="22"/>
          <w:szCs w:val="22"/>
          <w:lang w:val="el-GR"/>
        </w:rPr>
        <w:t>φαινυτοΐνη</w:t>
      </w:r>
      <w:proofErr w:type="spellEnd"/>
      <w:r w:rsidRPr="00567221">
        <w:rPr>
          <w:sz w:val="22"/>
          <w:szCs w:val="22"/>
          <w:lang w:val="el-GR"/>
        </w:rPr>
        <w:t xml:space="preserve"> παρατηρήθηκε εξασθένηση της δράσης της φουροσεμίδης.</w:t>
      </w:r>
    </w:p>
    <w:p w:rsidR="00535764" w:rsidRPr="00567221" w:rsidRDefault="00535764" w:rsidP="00193E09">
      <w:pPr>
        <w:rPr>
          <w:sz w:val="22"/>
          <w:szCs w:val="22"/>
          <w:lang w:val="el-GR"/>
        </w:rPr>
      </w:pPr>
    </w:p>
    <w:p w:rsidR="00535764" w:rsidRPr="00567221" w:rsidRDefault="00535764" w:rsidP="00193E09">
      <w:pPr>
        <w:rPr>
          <w:sz w:val="22"/>
          <w:szCs w:val="22"/>
          <w:lang w:val="el-GR"/>
        </w:rPr>
      </w:pPr>
      <w:r w:rsidRPr="00567221">
        <w:rPr>
          <w:sz w:val="22"/>
          <w:szCs w:val="22"/>
          <w:lang w:val="el-GR"/>
        </w:rPr>
        <w:t xml:space="preserve">Τα </w:t>
      </w:r>
      <w:proofErr w:type="spellStart"/>
      <w:r w:rsidRPr="00567221">
        <w:rPr>
          <w:sz w:val="22"/>
          <w:szCs w:val="22"/>
          <w:lang w:val="el-GR"/>
        </w:rPr>
        <w:t>κορτικοστεροειδή</w:t>
      </w:r>
      <w:proofErr w:type="spellEnd"/>
      <w:r w:rsidRPr="00567221">
        <w:rPr>
          <w:sz w:val="22"/>
          <w:szCs w:val="22"/>
          <w:lang w:val="el-GR"/>
        </w:rPr>
        <w:t xml:space="preserve">, η </w:t>
      </w:r>
      <w:proofErr w:type="spellStart"/>
      <w:r w:rsidRPr="00567221">
        <w:rPr>
          <w:sz w:val="22"/>
          <w:szCs w:val="22"/>
          <w:lang w:val="el-GR"/>
        </w:rPr>
        <w:t>καρβενοξολόνη</w:t>
      </w:r>
      <w:proofErr w:type="spellEnd"/>
      <w:r w:rsidRPr="00567221">
        <w:rPr>
          <w:sz w:val="22"/>
          <w:szCs w:val="22"/>
          <w:lang w:val="el-GR"/>
        </w:rPr>
        <w:t xml:space="preserve">, η </w:t>
      </w:r>
      <w:proofErr w:type="spellStart"/>
      <w:r w:rsidRPr="00567221">
        <w:rPr>
          <w:sz w:val="22"/>
          <w:szCs w:val="22"/>
          <w:lang w:val="el-GR"/>
        </w:rPr>
        <w:t>γλυκύρριζα</w:t>
      </w:r>
      <w:proofErr w:type="spellEnd"/>
      <w:r w:rsidRPr="00567221">
        <w:rPr>
          <w:sz w:val="22"/>
          <w:szCs w:val="22"/>
          <w:lang w:val="el-GR"/>
        </w:rPr>
        <w:t xml:space="preserve"> σε μεγάλη ποσότητα καθώς και η παρατεταμένη χρήση καθαρτικών πιθανόν να αυξήσει τον κίνδυνο υποκαλιαιμίας.</w:t>
      </w:r>
    </w:p>
    <w:p w:rsidR="00535764" w:rsidRPr="00567221" w:rsidRDefault="00535764" w:rsidP="00193E09">
      <w:pPr>
        <w:rPr>
          <w:sz w:val="22"/>
          <w:szCs w:val="22"/>
          <w:lang w:val="el-GR"/>
        </w:rPr>
      </w:pPr>
    </w:p>
    <w:p w:rsidR="00535764" w:rsidRPr="00567221" w:rsidRDefault="00535764" w:rsidP="00193E09">
      <w:pPr>
        <w:rPr>
          <w:sz w:val="22"/>
          <w:szCs w:val="22"/>
          <w:lang w:val="el-GR"/>
        </w:rPr>
      </w:pPr>
      <w:r w:rsidRPr="00567221">
        <w:rPr>
          <w:sz w:val="22"/>
          <w:szCs w:val="22"/>
          <w:lang w:val="el-GR"/>
        </w:rPr>
        <w:t xml:space="preserve">Ορισμένες ηλεκτρολυτικές διαταραχές (π.χ. </w:t>
      </w:r>
      <w:proofErr w:type="spellStart"/>
      <w:r w:rsidRPr="00567221">
        <w:rPr>
          <w:sz w:val="22"/>
          <w:szCs w:val="22"/>
          <w:lang w:val="el-GR"/>
        </w:rPr>
        <w:t>υποκαλιαιμία</w:t>
      </w:r>
      <w:proofErr w:type="spellEnd"/>
      <w:r w:rsidRPr="00567221">
        <w:rPr>
          <w:sz w:val="22"/>
          <w:szCs w:val="22"/>
          <w:lang w:val="el-GR"/>
        </w:rPr>
        <w:t xml:space="preserve">, </w:t>
      </w:r>
      <w:proofErr w:type="spellStart"/>
      <w:r w:rsidRPr="00567221">
        <w:rPr>
          <w:sz w:val="22"/>
          <w:szCs w:val="22"/>
          <w:lang w:val="el-GR"/>
        </w:rPr>
        <w:t>υπομαγνησιαιμία</w:t>
      </w:r>
      <w:proofErr w:type="spellEnd"/>
      <w:r w:rsidRPr="00567221">
        <w:rPr>
          <w:sz w:val="22"/>
          <w:szCs w:val="22"/>
          <w:lang w:val="el-GR"/>
        </w:rPr>
        <w:t xml:space="preserve">) δυνατόν να αυξήσουν την τοξικότητα συγκεκριμένων άλλων φαρμάκων (π.χ. σκευάσματα δακτυλίτιδας και φάρμακα που προκαλούν το σύνδρομο </w:t>
      </w:r>
      <w:r w:rsidR="0013563F" w:rsidRPr="00567221">
        <w:rPr>
          <w:sz w:val="22"/>
          <w:szCs w:val="22"/>
          <w:lang w:val="el-GR"/>
        </w:rPr>
        <w:t xml:space="preserve">παράτασης </w:t>
      </w:r>
      <w:r w:rsidRPr="00567221">
        <w:rPr>
          <w:sz w:val="22"/>
          <w:szCs w:val="22"/>
          <w:lang w:val="el-GR"/>
        </w:rPr>
        <w:t xml:space="preserve">του διαστήματος </w:t>
      </w:r>
      <w:r w:rsidRPr="00567221">
        <w:rPr>
          <w:sz w:val="22"/>
          <w:szCs w:val="22"/>
        </w:rPr>
        <w:t>QT</w:t>
      </w:r>
      <w:r w:rsidRPr="00567221">
        <w:rPr>
          <w:sz w:val="22"/>
          <w:szCs w:val="22"/>
          <w:lang w:val="el-GR"/>
        </w:rPr>
        <w:t>).</w:t>
      </w:r>
    </w:p>
    <w:p w:rsidR="00535764" w:rsidRPr="00567221" w:rsidRDefault="00535764" w:rsidP="00193E09">
      <w:pPr>
        <w:rPr>
          <w:sz w:val="22"/>
          <w:szCs w:val="22"/>
          <w:lang w:val="el-GR"/>
        </w:rPr>
      </w:pPr>
    </w:p>
    <w:p w:rsidR="00535764" w:rsidRPr="00567221" w:rsidRDefault="00535764" w:rsidP="00193E09">
      <w:pPr>
        <w:rPr>
          <w:sz w:val="22"/>
          <w:szCs w:val="22"/>
          <w:lang w:val="el-GR"/>
        </w:rPr>
      </w:pPr>
      <w:r w:rsidRPr="00567221">
        <w:rPr>
          <w:sz w:val="22"/>
          <w:szCs w:val="22"/>
          <w:lang w:val="el-GR"/>
        </w:rPr>
        <w:t>Στην περίπτωση που συγχορηγηθεί η φουροσεμίδη με αντι</w:t>
      </w:r>
      <w:r w:rsidR="006B6C95" w:rsidRPr="00567221">
        <w:rPr>
          <w:sz w:val="22"/>
          <w:szCs w:val="22"/>
          <w:lang w:val="el-GR"/>
        </w:rPr>
        <w:t>υ</w:t>
      </w:r>
      <w:r w:rsidRPr="00567221">
        <w:rPr>
          <w:sz w:val="22"/>
          <w:szCs w:val="22"/>
          <w:lang w:val="el-GR"/>
        </w:rPr>
        <w:t>περτασικά φάρμακα</w:t>
      </w:r>
      <w:r w:rsidR="0013563F" w:rsidRPr="00567221">
        <w:rPr>
          <w:sz w:val="22"/>
          <w:szCs w:val="22"/>
          <w:lang w:val="el-GR"/>
        </w:rPr>
        <w:t>, διουρητικά</w:t>
      </w:r>
      <w:r w:rsidRPr="00567221">
        <w:rPr>
          <w:sz w:val="22"/>
          <w:szCs w:val="22"/>
          <w:lang w:val="el-GR"/>
        </w:rPr>
        <w:t xml:space="preserve"> ή άλλες ουσίες με υποτασική δράση θα πρέπει να ληφθεί υπόψη η </w:t>
      </w:r>
      <w:r w:rsidR="009E2E4F" w:rsidRPr="00567221">
        <w:rPr>
          <w:sz w:val="22"/>
          <w:szCs w:val="22"/>
          <w:lang w:val="el-GR"/>
        </w:rPr>
        <w:t>εντονότερη</w:t>
      </w:r>
      <w:r w:rsidRPr="00567221">
        <w:rPr>
          <w:sz w:val="22"/>
          <w:szCs w:val="22"/>
          <w:lang w:val="el-GR"/>
        </w:rPr>
        <w:t xml:space="preserve"> μείωση της αρτηριακής πιέσεως.</w:t>
      </w:r>
    </w:p>
    <w:p w:rsidR="00535764" w:rsidRPr="00567221" w:rsidRDefault="00535764" w:rsidP="00193E09">
      <w:pPr>
        <w:rPr>
          <w:sz w:val="22"/>
          <w:szCs w:val="22"/>
          <w:lang w:val="el-GR"/>
        </w:rPr>
      </w:pPr>
    </w:p>
    <w:p w:rsidR="00535764" w:rsidRPr="00567221" w:rsidRDefault="00535764" w:rsidP="00193E09">
      <w:pPr>
        <w:rPr>
          <w:sz w:val="22"/>
          <w:szCs w:val="22"/>
          <w:lang w:val="el-GR"/>
        </w:rPr>
      </w:pPr>
      <w:r w:rsidRPr="00567221">
        <w:rPr>
          <w:sz w:val="22"/>
          <w:szCs w:val="22"/>
          <w:lang w:val="el-GR"/>
        </w:rPr>
        <w:t xml:space="preserve">Η </w:t>
      </w:r>
      <w:proofErr w:type="spellStart"/>
      <w:r w:rsidRPr="00567221">
        <w:rPr>
          <w:sz w:val="22"/>
          <w:szCs w:val="22"/>
          <w:lang w:val="el-GR"/>
        </w:rPr>
        <w:t>προβενεσίδη</w:t>
      </w:r>
      <w:proofErr w:type="spellEnd"/>
      <w:r w:rsidRPr="00567221">
        <w:rPr>
          <w:sz w:val="22"/>
          <w:szCs w:val="22"/>
          <w:lang w:val="el-GR"/>
        </w:rPr>
        <w:t xml:space="preserve">, η </w:t>
      </w:r>
      <w:proofErr w:type="spellStart"/>
      <w:r w:rsidRPr="00567221">
        <w:rPr>
          <w:sz w:val="22"/>
          <w:szCs w:val="22"/>
          <w:lang w:val="el-GR"/>
        </w:rPr>
        <w:t>μεθοτρεξάτη</w:t>
      </w:r>
      <w:proofErr w:type="spellEnd"/>
      <w:r w:rsidRPr="00567221">
        <w:rPr>
          <w:sz w:val="22"/>
          <w:szCs w:val="22"/>
          <w:lang w:val="el-GR"/>
        </w:rPr>
        <w:t xml:space="preserve"> και άλλες ουσίες, όπως η φουροσεμίδη, που υφίστα</w:t>
      </w:r>
      <w:r w:rsidR="0013563F" w:rsidRPr="00567221">
        <w:rPr>
          <w:sz w:val="22"/>
          <w:szCs w:val="22"/>
          <w:lang w:val="el-GR"/>
        </w:rPr>
        <w:t>ν</w:t>
      </w:r>
      <w:r w:rsidRPr="00567221">
        <w:rPr>
          <w:sz w:val="22"/>
          <w:szCs w:val="22"/>
          <w:lang w:val="el-GR"/>
        </w:rPr>
        <w:t xml:space="preserve">ται σημαντική απέκκριση από τα </w:t>
      </w:r>
      <w:r w:rsidR="009E2E4F" w:rsidRPr="00567221">
        <w:rPr>
          <w:sz w:val="22"/>
          <w:szCs w:val="22"/>
          <w:lang w:val="el-GR"/>
        </w:rPr>
        <w:t xml:space="preserve">νεφρικά </w:t>
      </w:r>
      <w:r w:rsidRPr="00567221">
        <w:rPr>
          <w:sz w:val="22"/>
          <w:szCs w:val="22"/>
          <w:lang w:val="el-GR"/>
        </w:rPr>
        <w:t>σωληνάρια πιθανόν να μειώνουν τη δράση της φουροσεμίδης. Αντιθέτως, η φουροσεμίδη μπορεί να μειώσει την αποβολή αυτών των φαρμάκων από τους νεφρούς. Σε περίπτωση αγωγής με υψηλές δόσεις (ιδιαίτερα κατά τη συγχορήγηση φουροσεμίδης με τα άλλα φάρμακα) μπορεί να προκληθούν αυξημένα επίπεδα στον ορό και αυξημένος κίνδυνος ανεπιθ</w:t>
      </w:r>
      <w:r w:rsidR="00A40B0B" w:rsidRPr="00567221">
        <w:rPr>
          <w:sz w:val="22"/>
          <w:szCs w:val="22"/>
          <w:lang w:val="el-GR"/>
        </w:rPr>
        <w:t>ύμη</w:t>
      </w:r>
      <w:r w:rsidRPr="00567221">
        <w:rPr>
          <w:sz w:val="22"/>
          <w:szCs w:val="22"/>
          <w:lang w:val="el-GR"/>
        </w:rPr>
        <w:t>των ενεργειών λόγω της φουροσεμίδης ή εξαιτίας της συγχορηγούμενης αγωγής.</w:t>
      </w:r>
    </w:p>
    <w:p w:rsidR="00535764" w:rsidRPr="00567221" w:rsidRDefault="00535764" w:rsidP="00193E09">
      <w:pPr>
        <w:rPr>
          <w:sz w:val="22"/>
          <w:szCs w:val="22"/>
          <w:lang w:val="el-GR"/>
        </w:rPr>
      </w:pPr>
    </w:p>
    <w:p w:rsidR="00535764" w:rsidRPr="00567221" w:rsidRDefault="00535764" w:rsidP="00193E09">
      <w:pPr>
        <w:rPr>
          <w:sz w:val="22"/>
          <w:szCs w:val="22"/>
          <w:lang w:val="el-GR"/>
        </w:rPr>
      </w:pPr>
      <w:r w:rsidRPr="00567221">
        <w:rPr>
          <w:sz w:val="22"/>
          <w:szCs w:val="22"/>
          <w:lang w:val="el-GR"/>
        </w:rPr>
        <w:t xml:space="preserve">Η δράση των αντιδιαβητικών </w:t>
      </w:r>
      <w:r w:rsidR="0013563F" w:rsidRPr="00567221">
        <w:rPr>
          <w:sz w:val="22"/>
          <w:szCs w:val="22"/>
          <w:lang w:val="el-GR"/>
        </w:rPr>
        <w:t xml:space="preserve">φαρμάκων </w:t>
      </w:r>
      <w:r w:rsidRPr="00567221">
        <w:rPr>
          <w:sz w:val="22"/>
          <w:szCs w:val="22"/>
          <w:lang w:val="el-GR"/>
        </w:rPr>
        <w:t xml:space="preserve">και των συμπαθητικομιμητικών που </w:t>
      </w:r>
      <w:r w:rsidR="0013563F" w:rsidRPr="00567221">
        <w:rPr>
          <w:sz w:val="22"/>
          <w:szCs w:val="22"/>
          <w:lang w:val="el-GR"/>
        </w:rPr>
        <w:t xml:space="preserve">αυξάνουν </w:t>
      </w:r>
      <w:r w:rsidRPr="00567221">
        <w:rPr>
          <w:sz w:val="22"/>
          <w:szCs w:val="22"/>
          <w:lang w:val="el-GR"/>
        </w:rPr>
        <w:t xml:space="preserve">την αρτηριακή πίεση (π.χ. αδρεναλίνη, </w:t>
      </w:r>
      <w:proofErr w:type="spellStart"/>
      <w:r w:rsidRPr="00567221">
        <w:rPr>
          <w:sz w:val="22"/>
          <w:szCs w:val="22"/>
          <w:lang w:val="el-GR"/>
        </w:rPr>
        <w:t>νοραδρεναλίνη</w:t>
      </w:r>
      <w:proofErr w:type="spellEnd"/>
      <w:r w:rsidRPr="00567221">
        <w:rPr>
          <w:sz w:val="22"/>
          <w:szCs w:val="22"/>
          <w:lang w:val="el-GR"/>
        </w:rPr>
        <w:t xml:space="preserve">) μπορεί να μειωθεί. Η φουροσεμίδη ανταγωνίζεται τη δράση των μυοχαλαρωτικών τύπου κουραρίου και ενισχύει τη δράση της </w:t>
      </w:r>
      <w:proofErr w:type="spellStart"/>
      <w:r w:rsidRPr="00567221">
        <w:rPr>
          <w:sz w:val="22"/>
          <w:szCs w:val="22"/>
          <w:lang w:val="el-GR"/>
        </w:rPr>
        <w:t>σουκινυλχολίνης</w:t>
      </w:r>
      <w:proofErr w:type="spellEnd"/>
      <w:r w:rsidRPr="00567221">
        <w:rPr>
          <w:sz w:val="22"/>
          <w:szCs w:val="22"/>
          <w:lang w:val="el-GR"/>
        </w:rPr>
        <w:t>. Επίσης αυξάνει τις φαρμακολογικές ενέργειες της θεοφυλλίνης.</w:t>
      </w:r>
    </w:p>
    <w:p w:rsidR="00535764" w:rsidRPr="00567221" w:rsidRDefault="00535764" w:rsidP="00193E09">
      <w:pPr>
        <w:rPr>
          <w:sz w:val="22"/>
          <w:szCs w:val="22"/>
          <w:lang w:val="el-GR"/>
        </w:rPr>
      </w:pPr>
    </w:p>
    <w:p w:rsidR="0013563F" w:rsidRPr="00567221" w:rsidRDefault="0013563F" w:rsidP="00193E09">
      <w:pPr>
        <w:rPr>
          <w:sz w:val="22"/>
          <w:szCs w:val="22"/>
          <w:lang w:val="el-GR"/>
        </w:rPr>
      </w:pPr>
      <w:r w:rsidRPr="00567221">
        <w:rPr>
          <w:sz w:val="22"/>
          <w:szCs w:val="22"/>
          <w:lang w:val="el-GR"/>
        </w:rPr>
        <w:t xml:space="preserve">Η βλαπτική επίδραση των νεφροτοξικών φαρμάκων στο νεφρό μπορεί να αυξηθεί. </w:t>
      </w:r>
    </w:p>
    <w:p w:rsidR="0013563F" w:rsidRPr="00567221" w:rsidRDefault="0013563F" w:rsidP="00193E09">
      <w:pPr>
        <w:rPr>
          <w:sz w:val="22"/>
          <w:szCs w:val="22"/>
          <w:lang w:val="el-GR"/>
        </w:rPr>
      </w:pPr>
    </w:p>
    <w:p w:rsidR="0013563F" w:rsidRPr="00567221" w:rsidRDefault="0013563F" w:rsidP="00193E09">
      <w:pPr>
        <w:rPr>
          <w:sz w:val="22"/>
          <w:szCs w:val="22"/>
          <w:lang w:val="el-GR"/>
        </w:rPr>
      </w:pPr>
      <w:r w:rsidRPr="00567221">
        <w:rPr>
          <w:sz w:val="22"/>
          <w:szCs w:val="22"/>
          <w:lang w:val="el-GR"/>
        </w:rPr>
        <w:t>Νεφρική δυσλειτουργία μπορεί να εμφανιστεί σε ασθενείς που λαμβάνουν ταυτόχρονα αγωγή φουροσεμίδης με υψηλές δόσεις συγκεκριμένων κεφαλοσπορινών.</w:t>
      </w:r>
    </w:p>
    <w:p w:rsidR="0013563F" w:rsidRPr="00567221" w:rsidRDefault="0013563F" w:rsidP="00193E09">
      <w:pPr>
        <w:rPr>
          <w:sz w:val="22"/>
          <w:szCs w:val="22"/>
          <w:lang w:val="el-GR"/>
        </w:rPr>
      </w:pPr>
    </w:p>
    <w:p w:rsidR="0013563F" w:rsidRPr="00567221" w:rsidRDefault="0013563F" w:rsidP="00193E09">
      <w:pPr>
        <w:rPr>
          <w:sz w:val="22"/>
          <w:szCs w:val="22"/>
          <w:lang w:val="el-GR"/>
        </w:rPr>
      </w:pPr>
      <w:r w:rsidRPr="00567221">
        <w:rPr>
          <w:sz w:val="22"/>
          <w:szCs w:val="22"/>
          <w:lang w:val="el-GR"/>
        </w:rPr>
        <w:t xml:space="preserve">Η συγχορήγηση </w:t>
      </w:r>
      <w:r w:rsidR="00DF0F77" w:rsidRPr="00567221">
        <w:rPr>
          <w:sz w:val="22"/>
          <w:szCs w:val="22"/>
          <w:lang w:val="el-GR"/>
        </w:rPr>
        <w:t>κυκλο</w:t>
      </w:r>
      <w:r w:rsidRPr="00567221">
        <w:rPr>
          <w:sz w:val="22"/>
          <w:szCs w:val="22"/>
          <w:lang w:val="el-GR"/>
        </w:rPr>
        <w:t xml:space="preserve">σπορίνης Α με φουροσεμίδη συνοδεύεται από αυξημένο κίνδυνο ουρικής αρθρίτιδας, </w:t>
      </w:r>
      <w:r w:rsidR="006762BD" w:rsidRPr="00567221">
        <w:rPr>
          <w:sz w:val="22"/>
          <w:szCs w:val="22"/>
          <w:lang w:val="el-GR"/>
        </w:rPr>
        <w:t xml:space="preserve">λόγω </w:t>
      </w:r>
      <w:r w:rsidRPr="00567221">
        <w:rPr>
          <w:sz w:val="22"/>
          <w:szCs w:val="22"/>
          <w:lang w:val="el-GR"/>
        </w:rPr>
        <w:t xml:space="preserve">της </w:t>
      </w:r>
      <w:proofErr w:type="spellStart"/>
      <w:r w:rsidRPr="00567221">
        <w:rPr>
          <w:sz w:val="22"/>
          <w:szCs w:val="22"/>
          <w:lang w:val="el-GR"/>
        </w:rPr>
        <w:t>υπερουριχαιμίας</w:t>
      </w:r>
      <w:proofErr w:type="spellEnd"/>
      <w:r w:rsidRPr="00567221">
        <w:rPr>
          <w:sz w:val="22"/>
          <w:szCs w:val="22"/>
          <w:lang w:val="el-GR"/>
        </w:rPr>
        <w:t xml:space="preserve"> που προκαλείται από τη φουροσεμίδη</w:t>
      </w:r>
      <w:r w:rsidR="00470C8A" w:rsidRPr="00567221">
        <w:rPr>
          <w:sz w:val="22"/>
          <w:szCs w:val="22"/>
          <w:lang w:val="el-GR"/>
        </w:rPr>
        <w:t>,</w:t>
      </w:r>
      <w:r w:rsidRPr="00567221">
        <w:rPr>
          <w:sz w:val="22"/>
          <w:szCs w:val="22"/>
          <w:lang w:val="el-GR"/>
        </w:rPr>
        <w:t xml:space="preserve"> καθώς </w:t>
      </w:r>
      <w:r w:rsidR="00880AB2" w:rsidRPr="00567221">
        <w:rPr>
          <w:sz w:val="22"/>
          <w:szCs w:val="22"/>
          <w:lang w:val="el-GR"/>
        </w:rPr>
        <w:t xml:space="preserve">και </w:t>
      </w:r>
      <w:r w:rsidRPr="00567221">
        <w:rPr>
          <w:sz w:val="22"/>
          <w:szCs w:val="22"/>
          <w:lang w:val="el-GR"/>
        </w:rPr>
        <w:t>δυσλειτουργία στην αποβολή ουρικού οξέος από τους νεφρούς λόγω της κυκλοσπορίνης.</w:t>
      </w:r>
    </w:p>
    <w:p w:rsidR="0013563F" w:rsidRPr="00567221" w:rsidRDefault="0013563F" w:rsidP="00193E09">
      <w:pPr>
        <w:rPr>
          <w:sz w:val="22"/>
          <w:szCs w:val="22"/>
          <w:lang w:val="el-GR"/>
        </w:rPr>
      </w:pPr>
    </w:p>
    <w:p w:rsidR="0013563F" w:rsidRPr="00567221" w:rsidRDefault="0013563F" w:rsidP="00193E09">
      <w:pPr>
        <w:rPr>
          <w:sz w:val="22"/>
          <w:szCs w:val="22"/>
          <w:lang w:val="el-GR"/>
        </w:rPr>
      </w:pPr>
      <w:r w:rsidRPr="00567221">
        <w:rPr>
          <w:sz w:val="22"/>
          <w:szCs w:val="22"/>
          <w:lang w:val="el-GR"/>
        </w:rPr>
        <w:t xml:space="preserve">Ασθενείς που </w:t>
      </w:r>
      <w:r w:rsidR="00863FB9" w:rsidRPr="00567221">
        <w:rPr>
          <w:sz w:val="22"/>
          <w:szCs w:val="22"/>
          <w:lang w:val="el-GR"/>
        </w:rPr>
        <w:t>έχουν</w:t>
      </w:r>
      <w:r w:rsidRPr="00567221">
        <w:rPr>
          <w:sz w:val="22"/>
          <w:szCs w:val="22"/>
          <w:lang w:val="el-GR"/>
        </w:rPr>
        <w:t xml:space="preserve"> αυξημένο κίνδυνο νεφροπάθειας από </w:t>
      </w:r>
      <w:proofErr w:type="spellStart"/>
      <w:r w:rsidRPr="00567221">
        <w:rPr>
          <w:sz w:val="22"/>
          <w:szCs w:val="22"/>
          <w:lang w:val="el-GR"/>
        </w:rPr>
        <w:t>ραδιοσκιαγραφικά</w:t>
      </w:r>
      <w:proofErr w:type="spellEnd"/>
      <w:r w:rsidRPr="00567221">
        <w:rPr>
          <w:sz w:val="22"/>
          <w:szCs w:val="22"/>
          <w:lang w:val="el-GR"/>
        </w:rPr>
        <w:t xml:space="preserve"> και αντιμετωπίζονταν θεραπευτικά με φουροσεμίδη εμφάνισαν μεγαλύτερο ποσοστό επιδείνωσης της νεφρικής λειτουργίας αφότου έλαβαν </w:t>
      </w:r>
      <w:proofErr w:type="spellStart"/>
      <w:r w:rsidRPr="00567221">
        <w:rPr>
          <w:sz w:val="22"/>
          <w:szCs w:val="22"/>
          <w:lang w:val="el-GR"/>
        </w:rPr>
        <w:t>ραδιοσκιαγραφικό</w:t>
      </w:r>
      <w:proofErr w:type="spellEnd"/>
      <w:r w:rsidRPr="00567221">
        <w:rPr>
          <w:sz w:val="22"/>
          <w:szCs w:val="22"/>
          <w:lang w:val="el-GR"/>
        </w:rPr>
        <w:t xml:space="preserve"> υλικό έναντι των ασθενών υψηλού κινδύνου στους οποίους χορηγήθηκε ενδοφλεβίως μόνο ενυδάτωση πριν από τη λήψη </w:t>
      </w:r>
      <w:proofErr w:type="spellStart"/>
      <w:r w:rsidRPr="00567221">
        <w:rPr>
          <w:sz w:val="22"/>
          <w:szCs w:val="22"/>
          <w:lang w:val="el-GR"/>
        </w:rPr>
        <w:t>ραδιοσκιαγραφικών</w:t>
      </w:r>
      <w:proofErr w:type="spellEnd"/>
      <w:r w:rsidRPr="00567221">
        <w:rPr>
          <w:sz w:val="22"/>
          <w:szCs w:val="22"/>
          <w:lang w:val="el-GR"/>
        </w:rPr>
        <w:t xml:space="preserve">. </w:t>
      </w:r>
    </w:p>
    <w:p w:rsidR="0013563F" w:rsidRPr="00567221" w:rsidRDefault="0013563F" w:rsidP="00193E09">
      <w:pPr>
        <w:rPr>
          <w:sz w:val="22"/>
          <w:szCs w:val="22"/>
          <w:lang w:val="el-GR"/>
        </w:rPr>
      </w:pPr>
    </w:p>
    <w:p w:rsidR="00535764" w:rsidRPr="00567221" w:rsidRDefault="00535764" w:rsidP="00193E09">
      <w:pPr>
        <w:rPr>
          <w:sz w:val="22"/>
          <w:szCs w:val="22"/>
          <w:lang w:val="el-GR"/>
        </w:rPr>
      </w:pPr>
      <w:r w:rsidRPr="00567221">
        <w:rPr>
          <w:sz w:val="22"/>
          <w:szCs w:val="22"/>
          <w:lang w:val="el-GR"/>
        </w:rPr>
        <w:t xml:space="preserve">Η </w:t>
      </w:r>
      <w:proofErr w:type="spellStart"/>
      <w:r w:rsidRPr="00567221">
        <w:rPr>
          <w:sz w:val="22"/>
          <w:szCs w:val="22"/>
          <w:lang w:val="el-GR"/>
        </w:rPr>
        <w:t>μετολαζόνη</w:t>
      </w:r>
      <w:proofErr w:type="spellEnd"/>
      <w:r w:rsidRPr="00567221">
        <w:rPr>
          <w:sz w:val="22"/>
          <w:szCs w:val="22"/>
          <w:lang w:val="el-GR"/>
        </w:rPr>
        <w:t xml:space="preserve"> δρα συνεργικά με τη φουροσεμίδη και μπορεί να προκαλέσει έντονη διούρηση σε ασθενείς, που δεν ανταποκρίνονται στη φουροσεμίδη μόνη της.</w:t>
      </w:r>
    </w:p>
    <w:p w:rsidR="00535764" w:rsidRPr="00567221" w:rsidRDefault="00535764" w:rsidP="00193E09">
      <w:pPr>
        <w:rPr>
          <w:sz w:val="22"/>
          <w:szCs w:val="22"/>
          <w:lang w:val="el-GR"/>
        </w:rPr>
      </w:pPr>
    </w:p>
    <w:p w:rsidR="00535764" w:rsidRPr="00567221" w:rsidRDefault="00535764" w:rsidP="00193E09">
      <w:pPr>
        <w:rPr>
          <w:sz w:val="22"/>
          <w:szCs w:val="22"/>
          <w:lang w:val="el-GR"/>
        </w:rPr>
      </w:pPr>
      <w:r w:rsidRPr="00567221">
        <w:rPr>
          <w:sz w:val="22"/>
          <w:szCs w:val="22"/>
          <w:lang w:val="el-GR"/>
        </w:rPr>
        <w:t>Ο κίνδυνος πρόκλησης ορθοστατικής υπότασης αυξάνει με σύγχρονη χορήγηση αλκοόλης, βαρβιτουρικών και ναρκωτικών.</w:t>
      </w:r>
    </w:p>
    <w:p w:rsidR="00535764" w:rsidRPr="00567221" w:rsidRDefault="00535764" w:rsidP="00193E09">
      <w:pPr>
        <w:rPr>
          <w:sz w:val="22"/>
          <w:szCs w:val="22"/>
          <w:lang w:val="el-GR"/>
        </w:rPr>
      </w:pPr>
    </w:p>
    <w:p w:rsidR="00535764" w:rsidRPr="00567221" w:rsidRDefault="00535764" w:rsidP="00193E09">
      <w:pPr>
        <w:rPr>
          <w:sz w:val="22"/>
          <w:szCs w:val="22"/>
          <w:lang w:val="el-GR"/>
        </w:rPr>
      </w:pPr>
      <w:r w:rsidRPr="00567221">
        <w:rPr>
          <w:sz w:val="22"/>
          <w:szCs w:val="22"/>
          <w:lang w:val="el-GR"/>
        </w:rPr>
        <w:t>Πριν πάρετε το φάρμακο πρέπει να έχετε ενημερώσει το γιατρό σας για κάθε άλλο φάρμακο που τυχόν παίρνετε.</w:t>
      </w:r>
    </w:p>
    <w:p w:rsidR="00535764" w:rsidRPr="00567221" w:rsidRDefault="00535764" w:rsidP="00193E09">
      <w:pPr>
        <w:ind w:left="720"/>
        <w:rPr>
          <w:sz w:val="22"/>
          <w:szCs w:val="22"/>
          <w:lang w:val="el-GR"/>
        </w:rPr>
      </w:pPr>
    </w:p>
    <w:p w:rsidR="00535764" w:rsidRPr="00567221" w:rsidRDefault="00535764" w:rsidP="00193E09">
      <w:pPr>
        <w:rPr>
          <w:b/>
          <w:i/>
          <w:sz w:val="22"/>
          <w:szCs w:val="22"/>
          <w:lang w:val="el-GR"/>
        </w:rPr>
      </w:pPr>
      <w:r w:rsidRPr="00567221">
        <w:rPr>
          <w:b/>
          <w:i/>
          <w:sz w:val="22"/>
          <w:szCs w:val="22"/>
          <w:lang w:val="el-GR"/>
        </w:rPr>
        <w:t>Απουσία φαρμακοκινητικής αλληλεπίδρασης φαρμάκου</w:t>
      </w:r>
    </w:p>
    <w:p w:rsidR="00535764" w:rsidRPr="00567221" w:rsidRDefault="00535764" w:rsidP="00193E09">
      <w:pPr>
        <w:rPr>
          <w:sz w:val="22"/>
          <w:szCs w:val="22"/>
          <w:lang w:val="el-GR"/>
        </w:rPr>
      </w:pPr>
      <w:r w:rsidRPr="00567221">
        <w:rPr>
          <w:sz w:val="22"/>
          <w:szCs w:val="22"/>
          <w:lang w:val="el-GR"/>
        </w:rPr>
        <w:t>Καμιά πληροφορία μέχρι σήμερα δεν θεωρήθηκε απαραίτητη.</w:t>
      </w:r>
    </w:p>
    <w:p w:rsidR="00535764" w:rsidRPr="00567221" w:rsidRDefault="00535764" w:rsidP="00193E09">
      <w:pPr>
        <w:rPr>
          <w:sz w:val="22"/>
          <w:szCs w:val="22"/>
          <w:lang w:val="el-GR"/>
        </w:rPr>
      </w:pPr>
    </w:p>
    <w:p w:rsidR="00535764" w:rsidRPr="00567221" w:rsidRDefault="00535764" w:rsidP="00193E09">
      <w:pPr>
        <w:rPr>
          <w:b/>
          <w:i/>
          <w:sz w:val="22"/>
          <w:szCs w:val="22"/>
          <w:lang w:val="el-GR"/>
        </w:rPr>
      </w:pPr>
      <w:r w:rsidRPr="00567221">
        <w:rPr>
          <w:b/>
          <w:i/>
          <w:sz w:val="22"/>
          <w:szCs w:val="22"/>
          <w:lang w:val="el-GR"/>
        </w:rPr>
        <w:t>Αλληλεπίδραση με εργαστηριακές ή διαγνωστικές δοκιμασίες</w:t>
      </w:r>
    </w:p>
    <w:p w:rsidR="00535764" w:rsidRPr="00567221" w:rsidRDefault="00535764" w:rsidP="00193E09">
      <w:pPr>
        <w:rPr>
          <w:sz w:val="22"/>
          <w:szCs w:val="22"/>
          <w:lang w:val="el-GR"/>
        </w:rPr>
      </w:pPr>
      <w:r w:rsidRPr="00567221">
        <w:rPr>
          <w:sz w:val="22"/>
          <w:szCs w:val="22"/>
          <w:lang w:val="el-GR"/>
        </w:rPr>
        <w:t>Καμιά πληροφορία μέχρι σήμερα δεν θεωρήθηκε απαραίτητη.</w:t>
      </w:r>
    </w:p>
    <w:p w:rsidR="00535764" w:rsidRPr="00567221" w:rsidRDefault="00535764" w:rsidP="00193E09">
      <w:pPr>
        <w:ind w:firstLine="578"/>
        <w:rPr>
          <w:sz w:val="22"/>
          <w:szCs w:val="22"/>
          <w:lang w:val="el-GR"/>
        </w:rPr>
      </w:pPr>
    </w:p>
    <w:p w:rsidR="00535764" w:rsidRPr="00567221" w:rsidRDefault="00535764" w:rsidP="00193E09">
      <w:pPr>
        <w:numPr>
          <w:ilvl w:val="1"/>
          <w:numId w:val="3"/>
        </w:numPr>
        <w:rPr>
          <w:b/>
          <w:sz w:val="22"/>
          <w:szCs w:val="22"/>
          <w:lang w:val="el-GR"/>
        </w:rPr>
      </w:pPr>
      <w:r w:rsidRPr="00567221">
        <w:rPr>
          <w:b/>
          <w:sz w:val="22"/>
          <w:szCs w:val="22"/>
          <w:lang w:val="el-GR"/>
        </w:rPr>
        <w:t>Δοσολογία</w:t>
      </w:r>
      <w:r w:rsidR="0013563F" w:rsidRPr="00567221">
        <w:rPr>
          <w:b/>
          <w:sz w:val="22"/>
          <w:szCs w:val="22"/>
          <w:lang w:val="el-GR"/>
        </w:rPr>
        <w:t xml:space="preserve"> και τρόπος χορήγησης</w:t>
      </w:r>
    </w:p>
    <w:p w:rsidR="004848BB" w:rsidRPr="00567221" w:rsidRDefault="004848BB" w:rsidP="00193E09">
      <w:pPr>
        <w:rPr>
          <w:sz w:val="22"/>
          <w:szCs w:val="22"/>
          <w:lang w:val="el-GR"/>
        </w:rPr>
      </w:pPr>
      <w:r w:rsidRPr="00567221">
        <w:rPr>
          <w:sz w:val="22"/>
          <w:szCs w:val="22"/>
          <w:lang w:val="el-GR"/>
        </w:rPr>
        <w:t>Πρέπει να χρησιμοποιείται η ελάχιστη αποτελεσματική δόση για την επίτευξη του επιθυμητού αποτελέσματος.</w:t>
      </w:r>
    </w:p>
    <w:p w:rsidR="004848BB" w:rsidRPr="00567221" w:rsidRDefault="004848BB" w:rsidP="00193E09">
      <w:pPr>
        <w:ind w:left="578" w:hanging="578"/>
        <w:rPr>
          <w:b/>
          <w:sz w:val="22"/>
          <w:szCs w:val="22"/>
          <w:lang w:val="el-GR"/>
        </w:rPr>
      </w:pPr>
    </w:p>
    <w:p w:rsidR="00535764" w:rsidRPr="00567221" w:rsidRDefault="00535764" w:rsidP="00193E09">
      <w:pPr>
        <w:ind w:left="578" w:hanging="578"/>
        <w:rPr>
          <w:b/>
          <w:sz w:val="22"/>
          <w:szCs w:val="22"/>
          <w:lang w:val="el-GR"/>
        </w:rPr>
      </w:pPr>
      <w:r w:rsidRPr="00567221">
        <w:rPr>
          <w:b/>
          <w:sz w:val="22"/>
          <w:szCs w:val="22"/>
          <w:lang w:val="el-GR"/>
        </w:rPr>
        <w:t>Η δοσολογία πρέπει να εξατομικεύεται ανάλογα με τις ανάγκες κάθε ασθενούς.</w:t>
      </w:r>
    </w:p>
    <w:p w:rsidR="00535764" w:rsidRPr="00567221" w:rsidRDefault="00535764" w:rsidP="00193E09">
      <w:pPr>
        <w:rPr>
          <w:i/>
          <w:sz w:val="22"/>
          <w:szCs w:val="22"/>
          <w:lang w:val="el-GR"/>
        </w:rPr>
      </w:pPr>
    </w:p>
    <w:p w:rsidR="00535764" w:rsidRPr="00567221" w:rsidRDefault="00193E09" w:rsidP="00193E09">
      <w:pPr>
        <w:rPr>
          <w:i/>
          <w:sz w:val="22"/>
          <w:szCs w:val="22"/>
          <w:lang w:val="el-GR"/>
        </w:rPr>
      </w:pPr>
      <w:r w:rsidRPr="00567221">
        <w:rPr>
          <w:i/>
          <w:sz w:val="22"/>
          <w:szCs w:val="22"/>
          <w:lang w:val="el-GR"/>
        </w:rPr>
        <w:t>Ε</w:t>
      </w:r>
      <w:r w:rsidR="00B455C9" w:rsidRPr="00567221">
        <w:rPr>
          <w:i/>
          <w:sz w:val="22"/>
          <w:szCs w:val="22"/>
          <w:lang w:val="el-GR"/>
        </w:rPr>
        <w:t>νήλικες:</w:t>
      </w:r>
    </w:p>
    <w:p w:rsidR="00535764" w:rsidRPr="00567221" w:rsidRDefault="00B455C9" w:rsidP="00193E09">
      <w:pPr>
        <w:rPr>
          <w:i/>
          <w:sz w:val="22"/>
          <w:szCs w:val="22"/>
          <w:lang w:val="el-GR"/>
        </w:rPr>
      </w:pPr>
      <w:r w:rsidRPr="00567221">
        <w:rPr>
          <w:sz w:val="22"/>
          <w:szCs w:val="22"/>
          <w:lang w:val="el-GR"/>
        </w:rPr>
        <w:t>Θεραπεία οιδήματος</w:t>
      </w:r>
      <w:r w:rsidR="00A40B0B" w:rsidRPr="00567221">
        <w:rPr>
          <w:sz w:val="22"/>
          <w:szCs w:val="22"/>
          <w:lang w:val="el-GR"/>
        </w:rPr>
        <w:t>:</w:t>
      </w:r>
      <w:r w:rsidRPr="00567221">
        <w:rPr>
          <w:i/>
          <w:sz w:val="22"/>
          <w:szCs w:val="22"/>
          <w:lang w:val="el-GR"/>
        </w:rPr>
        <w:t xml:space="preserve"> </w:t>
      </w:r>
      <w:r w:rsidRPr="00567221">
        <w:rPr>
          <w:sz w:val="22"/>
          <w:szCs w:val="22"/>
          <w:lang w:val="el-GR"/>
        </w:rPr>
        <w:t xml:space="preserve">20-80 </w:t>
      </w:r>
      <w:r w:rsidRPr="00567221">
        <w:rPr>
          <w:sz w:val="22"/>
          <w:szCs w:val="22"/>
        </w:rPr>
        <w:t>mg</w:t>
      </w:r>
      <w:r w:rsidRPr="00567221">
        <w:rPr>
          <w:sz w:val="22"/>
          <w:szCs w:val="22"/>
          <w:lang w:val="el-GR"/>
        </w:rPr>
        <w:t xml:space="preserve"> ημερησίως. </w:t>
      </w:r>
      <w:r w:rsidRPr="00567221">
        <w:rPr>
          <w:sz w:val="22"/>
          <w:szCs w:val="22"/>
        </w:rPr>
        <w:t>A</w:t>
      </w:r>
      <w:r w:rsidRPr="00567221">
        <w:rPr>
          <w:sz w:val="22"/>
          <w:szCs w:val="22"/>
          <w:lang w:val="el-GR"/>
        </w:rPr>
        <w:t xml:space="preserve">ν χρειασθεί αύξηση της δόσης κατά 20 ή 40 </w:t>
      </w:r>
      <w:r w:rsidRPr="00567221">
        <w:rPr>
          <w:sz w:val="22"/>
          <w:szCs w:val="22"/>
        </w:rPr>
        <w:t>mg</w:t>
      </w:r>
      <w:r w:rsidRPr="00567221">
        <w:rPr>
          <w:sz w:val="22"/>
          <w:szCs w:val="22"/>
          <w:lang w:val="el-GR"/>
        </w:rPr>
        <w:t xml:space="preserve"> ανά διαστήματα 8 ωρών, ωσότου επιτευχθεί η επιθυμητή διούρηση. Η αποτελεσματική δόση </w:t>
      </w:r>
      <w:r w:rsidR="00470C8A" w:rsidRPr="00567221">
        <w:rPr>
          <w:sz w:val="22"/>
          <w:szCs w:val="22"/>
          <w:lang w:val="el-GR"/>
        </w:rPr>
        <w:t>χορηγείται</w:t>
      </w:r>
      <w:r w:rsidRPr="00567221">
        <w:rPr>
          <w:sz w:val="22"/>
          <w:szCs w:val="22"/>
          <w:lang w:val="el-GR"/>
        </w:rPr>
        <w:t xml:space="preserve"> εφάπαξ ή σε δύο τμήματα την ημέρα</w:t>
      </w:r>
      <w:r w:rsidRPr="00567221">
        <w:rPr>
          <w:i/>
          <w:sz w:val="22"/>
          <w:szCs w:val="22"/>
          <w:lang w:val="el-GR"/>
        </w:rPr>
        <w:t>.</w:t>
      </w:r>
    </w:p>
    <w:p w:rsidR="00535764" w:rsidRPr="00567221" w:rsidRDefault="00535764" w:rsidP="00193E09">
      <w:pPr>
        <w:rPr>
          <w:i/>
          <w:sz w:val="22"/>
          <w:szCs w:val="22"/>
          <w:lang w:val="el-GR"/>
        </w:rPr>
      </w:pPr>
    </w:p>
    <w:p w:rsidR="00535764" w:rsidRPr="00567221" w:rsidRDefault="00535764" w:rsidP="00193E09">
      <w:pPr>
        <w:rPr>
          <w:sz w:val="22"/>
          <w:szCs w:val="22"/>
          <w:lang w:val="el-GR"/>
        </w:rPr>
      </w:pPr>
      <w:r w:rsidRPr="00567221">
        <w:rPr>
          <w:sz w:val="22"/>
          <w:szCs w:val="22"/>
          <w:lang w:val="el-GR"/>
        </w:rPr>
        <w:t>Θεραπεία αρτηριακής πίεσης:</w:t>
      </w:r>
      <w:r w:rsidRPr="00567221">
        <w:rPr>
          <w:i/>
          <w:sz w:val="22"/>
          <w:szCs w:val="22"/>
          <w:lang w:val="el-GR"/>
        </w:rPr>
        <w:t xml:space="preserve"> </w:t>
      </w:r>
      <w:r w:rsidRPr="00567221">
        <w:rPr>
          <w:sz w:val="22"/>
          <w:szCs w:val="22"/>
          <w:lang w:val="el-GR"/>
        </w:rPr>
        <w:t xml:space="preserve">40 </w:t>
      </w:r>
      <w:r w:rsidRPr="00567221">
        <w:rPr>
          <w:sz w:val="22"/>
          <w:szCs w:val="22"/>
        </w:rPr>
        <w:t>mg</w:t>
      </w:r>
      <w:r w:rsidRPr="00567221">
        <w:rPr>
          <w:sz w:val="22"/>
          <w:szCs w:val="22"/>
          <w:lang w:val="el-GR"/>
        </w:rPr>
        <w:t xml:space="preserve"> δύο φορές την ημέρα. Η δόση ρυθμίζεται ανάλογα με την ανταπόκριση.</w:t>
      </w:r>
    </w:p>
    <w:p w:rsidR="00535764" w:rsidRPr="00567221" w:rsidRDefault="00535764" w:rsidP="00193E09">
      <w:pPr>
        <w:ind w:left="720"/>
        <w:rPr>
          <w:i/>
          <w:sz w:val="22"/>
          <w:szCs w:val="22"/>
          <w:lang w:val="el-GR"/>
        </w:rPr>
      </w:pPr>
    </w:p>
    <w:p w:rsidR="00535764" w:rsidRPr="00567221" w:rsidRDefault="00494230" w:rsidP="00193E09">
      <w:pPr>
        <w:rPr>
          <w:i/>
          <w:sz w:val="22"/>
          <w:szCs w:val="22"/>
          <w:lang w:val="el-GR"/>
        </w:rPr>
      </w:pPr>
      <w:r w:rsidRPr="00567221">
        <w:rPr>
          <w:i/>
          <w:sz w:val="22"/>
          <w:szCs w:val="22"/>
          <w:lang w:val="el-GR"/>
        </w:rPr>
        <w:t>Βρέφη και παιδιά:</w:t>
      </w:r>
    </w:p>
    <w:p w:rsidR="00535764" w:rsidRPr="00567221" w:rsidRDefault="00535764" w:rsidP="00193E09">
      <w:pPr>
        <w:rPr>
          <w:sz w:val="22"/>
          <w:szCs w:val="22"/>
          <w:lang w:val="el-GR"/>
        </w:rPr>
      </w:pPr>
      <w:r w:rsidRPr="00567221">
        <w:rPr>
          <w:sz w:val="22"/>
          <w:szCs w:val="22"/>
          <w:lang w:val="el-GR"/>
        </w:rPr>
        <w:t xml:space="preserve">Αρχική δόση 2 </w:t>
      </w:r>
      <w:r w:rsidRPr="00567221">
        <w:rPr>
          <w:sz w:val="22"/>
          <w:szCs w:val="22"/>
        </w:rPr>
        <w:t>mg</w:t>
      </w:r>
      <w:r w:rsidRPr="00567221">
        <w:rPr>
          <w:sz w:val="22"/>
          <w:szCs w:val="22"/>
          <w:lang w:val="el-GR"/>
        </w:rPr>
        <w:t>/</w:t>
      </w:r>
      <w:r w:rsidRPr="00567221">
        <w:rPr>
          <w:sz w:val="22"/>
          <w:szCs w:val="22"/>
        </w:rPr>
        <w:t>kg</w:t>
      </w:r>
      <w:r w:rsidRPr="00567221">
        <w:rPr>
          <w:sz w:val="22"/>
          <w:szCs w:val="22"/>
          <w:lang w:val="el-GR"/>
        </w:rPr>
        <w:t xml:space="preserve"> σωματικού βάρους.</w:t>
      </w:r>
    </w:p>
    <w:p w:rsidR="00535764" w:rsidRPr="00567221" w:rsidRDefault="00535764" w:rsidP="00193E09">
      <w:pPr>
        <w:rPr>
          <w:sz w:val="22"/>
          <w:szCs w:val="22"/>
          <w:lang w:val="el-GR"/>
        </w:rPr>
      </w:pPr>
      <w:r w:rsidRPr="00567221">
        <w:rPr>
          <w:sz w:val="22"/>
          <w:szCs w:val="22"/>
          <w:lang w:val="el-GR"/>
        </w:rPr>
        <w:t xml:space="preserve">Μέγιστη ημερήσια δόση </w:t>
      </w:r>
      <w:r w:rsidR="00D13C3E" w:rsidRPr="00567221">
        <w:rPr>
          <w:sz w:val="22"/>
          <w:szCs w:val="22"/>
          <w:lang w:val="el-GR"/>
        </w:rPr>
        <w:t xml:space="preserve">6 </w:t>
      </w:r>
      <w:r w:rsidR="00D13C3E" w:rsidRPr="00567221">
        <w:rPr>
          <w:sz w:val="22"/>
          <w:szCs w:val="22"/>
        </w:rPr>
        <w:t>mg</w:t>
      </w:r>
      <w:r w:rsidR="00D13C3E" w:rsidRPr="00567221">
        <w:rPr>
          <w:sz w:val="22"/>
          <w:szCs w:val="22"/>
          <w:lang w:val="el-GR"/>
        </w:rPr>
        <w:t>/</w:t>
      </w:r>
      <w:r w:rsidR="00D13C3E" w:rsidRPr="00567221">
        <w:rPr>
          <w:sz w:val="22"/>
          <w:szCs w:val="22"/>
        </w:rPr>
        <w:t>kg</w:t>
      </w:r>
      <w:r w:rsidR="00D13C3E" w:rsidRPr="00567221">
        <w:rPr>
          <w:sz w:val="22"/>
          <w:szCs w:val="22"/>
          <w:lang w:val="el-GR"/>
        </w:rPr>
        <w:t xml:space="preserve"> </w:t>
      </w:r>
      <w:r w:rsidR="00115535" w:rsidRPr="00567221">
        <w:rPr>
          <w:sz w:val="22"/>
          <w:szCs w:val="22"/>
          <w:lang w:val="el-GR"/>
        </w:rPr>
        <w:t>σωματικού βάρους</w:t>
      </w:r>
      <w:r w:rsidR="00A40B0B" w:rsidRPr="00567221">
        <w:rPr>
          <w:sz w:val="22"/>
          <w:szCs w:val="22"/>
          <w:vertAlign w:val="superscript"/>
          <w:lang w:val="el-GR"/>
        </w:rPr>
        <w:t>.</w:t>
      </w:r>
      <w:r w:rsidR="00115535" w:rsidRPr="00567221">
        <w:rPr>
          <w:sz w:val="22"/>
          <w:szCs w:val="22"/>
          <w:lang w:val="el-GR"/>
        </w:rPr>
        <w:t xml:space="preserve"> </w:t>
      </w:r>
      <w:r w:rsidRPr="00567221">
        <w:rPr>
          <w:sz w:val="22"/>
          <w:szCs w:val="22"/>
          <w:lang w:val="el-GR"/>
        </w:rPr>
        <w:t>δόση συντήρησης η ελάχιστη αποτελεσματική.</w:t>
      </w:r>
    </w:p>
    <w:p w:rsidR="00535764" w:rsidRPr="00567221" w:rsidRDefault="00535764" w:rsidP="00193E09">
      <w:pPr>
        <w:pStyle w:val="1"/>
        <w:jc w:val="left"/>
        <w:rPr>
          <w:sz w:val="22"/>
          <w:szCs w:val="22"/>
        </w:rPr>
      </w:pPr>
    </w:p>
    <w:p w:rsidR="00535764" w:rsidRPr="00567221" w:rsidRDefault="00535764" w:rsidP="00193E09">
      <w:pPr>
        <w:pStyle w:val="1"/>
        <w:jc w:val="left"/>
        <w:rPr>
          <w:sz w:val="22"/>
          <w:szCs w:val="22"/>
        </w:rPr>
      </w:pPr>
      <w:r w:rsidRPr="00567221">
        <w:rPr>
          <w:sz w:val="22"/>
          <w:szCs w:val="22"/>
        </w:rPr>
        <w:t>Χορήγηση</w:t>
      </w:r>
    </w:p>
    <w:p w:rsidR="00535764" w:rsidRPr="00567221" w:rsidRDefault="00535764" w:rsidP="00193E09">
      <w:pPr>
        <w:pStyle w:val="a7"/>
        <w:jc w:val="left"/>
        <w:rPr>
          <w:sz w:val="22"/>
          <w:szCs w:val="22"/>
        </w:rPr>
      </w:pPr>
      <w:r w:rsidRPr="00567221">
        <w:rPr>
          <w:sz w:val="22"/>
          <w:szCs w:val="22"/>
        </w:rPr>
        <w:t xml:space="preserve">Τα δισκία λαμβάνονται αμάσητα με πολλά υγρά, σε άδειο στομάχι. </w:t>
      </w:r>
    </w:p>
    <w:p w:rsidR="00FB2A17" w:rsidRPr="0025495D" w:rsidRDefault="00FB2A17" w:rsidP="00193E09">
      <w:pPr>
        <w:rPr>
          <w:sz w:val="22"/>
          <w:szCs w:val="22"/>
          <w:lang w:val="el-GR"/>
        </w:rPr>
      </w:pPr>
    </w:p>
    <w:p w:rsidR="00535764" w:rsidRPr="00567221" w:rsidRDefault="00535764" w:rsidP="00193E09">
      <w:pPr>
        <w:rPr>
          <w:sz w:val="22"/>
          <w:szCs w:val="22"/>
          <w:lang w:val="el-GR"/>
        </w:rPr>
      </w:pPr>
      <w:r w:rsidRPr="00567221">
        <w:rPr>
          <w:sz w:val="22"/>
          <w:szCs w:val="22"/>
          <w:lang w:val="el-GR"/>
        </w:rPr>
        <w:t>Η διάρκεια της αγωγής καθορίζεται από τον ιατρό. Προσδιορ</w:t>
      </w:r>
      <w:r w:rsidR="00FB2A17" w:rsidRPr="00567221">
        <w:rPr>
          <w:sz w:val="22"/>
          <w:szCs w:val="22"/>
          <w:lang w:val="el-GR"/>
        </w:rPr>
        <w:t xml:space="preserve">ίζεται ανάλογα με το είδος   </w:t>
      </w:r>
      <w:r w:rsidR="00FB2A17" w:rsidRPr="00567221">
        <w:rPr>
          <w:sz w:val="22"/>
          <w:szCs w:val="22"/>
          <w:lang w:val="el-GR"/>
        </w:rPr>
        <w:br/>
      </w:r>
      <w:r w:rsidRPr="00567221">
        <w:rPr>
          <w:sz w:val="22"/>
          <w:szCs w:val="22"/>
          <w:lang w:val="el-GR"/>
        </w:rPr>
        <w:t>και τη βαρύτητα της νόσου.</w:t>
      </w:r>
    </w:p>
    <w:p w:rsidR="00535764" w:rsidRPr="00567221" w:rsidRDefault="00535764" w:rsidP="00193E09">
      <w:pPr>
        <w:ind w:left="720" w:hanging="578"/>
        <w:rPr>
          <w:sz w:val="22"/>
          <w:szCs w:val="22"/>
          <w:lang w:val="el-GR"/>
        </w:rPr>
      </w:pPr>
    </w:p>
    <w:p w:rsidR="00535764" w:rsidRPr="00567221" w:rsidRDefault="00B455C9" w:rsidP="0025495D">
      <w:pPr>
        <w:numPr>
          <w:ilvl w:val="1"/>
          <w:numId w:val="3"/>
        </w:numPr>
        <w:spacing w:after="240"/>
        <w:ind w:left="601" w:hanging="601"/>
        <w:rPr>
          <w:b/>
          <w:sz w:val="22"/>
          <w:szCs w:val="22"/>
          <w:lang w:val="el-GR"/>
        </w:rPr>
      </w:pPr>
      <w:r w:rsidRPr="00567221">
        <w:rPr>
          <w:b/>
          <w:sz w:val="22"/>
          <w:szCs w:val="22"/>
          <w:lang w:val="el-GR"/>
        </w:rPr>
        <w:t>Υπερδοσολογία – Αντιμετώπιση</w:t>
      </w:r>
    </w:p>
    <w:p w:rsidR="0013563F" w:rsidRPr="00567221" w:rsidRDefault="0013563F" w:rsidP="00193E09">
      <w:pPr>
        <w:rPr>
          <w:b/>
          <w:i/>
          <w:sz w:val="22"/>
          <w:szCs w:val="22"/>
          <w:lang w:val="el-GR"/>
        </w:rPr>
      </w:pPr>
      <w:r w:rsidRPr="00567221">
        <w:rPr>
          <w:b/>
          <w:i/>
          <w:sz w:val="22"/>
          <w:szCs w:val="22"/>
          <w:lang w:val="el-GR"/>
        </w:rPr>
        <w:t>Σημεία και συμπτώματα</w:t>
      </w:r>
    </w:p>
    <w:p w:rsidR="00535764" w:rsidRPr="00567221" w:rsidRDefault="00535764" w:rsidP="00193E09">
      <w:pPr>
        <w:rPr>
          <w:sz w:val="22"/>
          <w:szCs w:val="22"/>
          <w:lang w:val="el-GR"/>
        </w:rPr>
      </w:pPr>
      <w:r w:rsidRPr="00567221">
        <w:rPr>
          <w:sz w:val="22"/>
          <w:szCs w:val="22"/>
          <w:lang w:val="el-GR"/>
        </w:rPr>
        <w:t xml:space="preserve">Η κλινική εικόνα της οξείας ή </w:t>
      </w:r>
      <w:r w:rsidR="00677780" w:rsidRPr="00567221">
        <w:rPr>
          <w:sz w:val="22"/>
          <w:szCs w:val="22"/>
          <w:lang w:val="el-GR"/>
        </w:rPr>
        <w:t xml:space="preserve">της </w:t>
      </w:r>
      <w:r w:rsidRPr="00567221">
        <w:rPr>
          <w:sz w:val="22"/>
          <w:szCs w:val="22"/>
          <w:lang w:val="el-GR"/>
        </w:rPr>
        <w:t xml:space="preserve">χρόνιας υπερδοσολογίας αρχικά εξαρτάται από το μέγεθος και τις συνέπειες της απώλειας υγρών και ηλεκτρολυτών π.χ. </w:t>
      </w:r>
      <w:proofErr w:type="spellStart"/>
      <w:r w:rsidRPr="00567221">
        <w:rPr>
          <w:sz w:val="22"/>
          <w:szCs w:val="22"/>
          <w:lang w:val="el-GR"/>
        </w:rPr>
        <w:t>υποογκαιμία</w:t>
      </w:r>
      <w:proofErr w:type="spellEnd"/>
      <w:r w:rsidRPr="00567221">
        <w:rPr>
          <w:sz w:val="22"/>
          <w:szCs w:val="22"/>
          <w:lang w:val="el-GR"/>
        </w:rPr>
        <w:t xml:space="preserve">, αφυδάτωση, </w:t>
      </w:r>
      <w:proofErr w:type="spellStart"/>
      <w:r w:rsidRPr="00567221">
        <w:rPr>
          <w:sz w:val="22"/>
          <w:szCs w:val="22"/>
          <w:lang w:val="el-GR"/>
        </w:rPr>
        <w:t>αιμοσυμπύκνωση</w:t>
      </w:r>
      <w:proofErr w:type="spellEnd"/>
      <w:r w:rsidRPr="00567221">
        <w:rPr>
          <w:sz w:val="22"/>
          <w:szCs w:val="22"/>
          <w:lang w:val="el-GR"/>
        </w:rPr>
        <w:t xml:space="preserve">, καρδιακές αρρυθμίες (συμπεριλαμβάνεται ο κολποκοιλιακός αποκλεισμός και η κοιλιακή μαρμαρυγή). Τα συμπτώματα αυτών των διαταραχών αφορούν σε βαριάς μορφής νεφρική υπόταση (εξελισσόμενη μέχρι και </w:t>
      </w:r>
      <w:r w:rsidR="00470C8A" w:rsidRPr="00567221">
        <w:rPr>
          <w:sz w:val="22"/>
          <w:szCs w:val="22"/>
          <w:lang w:val="el-GR"/>
        </w:rPr>
        <w:t>καταπληξία</w:t>
      </w:r>
      <w:r w:rsidRPr="00567221">
        <w:rPr>
          <w:sz w:val="22"/>
          <w:szCs w:val="22"/>
          <w:lang w:val="el-GR"/>
        </w:rPr>
        <w:t>), οξεία νεφρική βλάβη, θρόμβωση, καταστάσεις παραληρήματος, χαλαρή παράλυση, απάθεια και σύγχυση.</w:t>
      </w:r>
    </w:p>
    <w:p w:rsidR="00535764" w:rsidRPr="00567221" w:rsidRDefault="00535764" w:rsidP="00193E09">
      <w:pPr>
        <w:rPr>
          <w:sz w:val="22"/>
          <w:szCs w:val="22"/>
          <w:lang w:val="el-GR"/>
        </w:rPr>
      </w:pPr>
    </w:p>
    <w:p w:rsidR="0013563F" w:rsidRPr="00567221" w:rsidRDefault="0013563F" w:rsidP="00193E09">
      <w:pPr>
        <w:rPr>
          <w:b/>
          <w:i/>
          <w:sz w:val="22"/>
          <w:szCs w:val="22"/>
          <w:lang w:val="el-GR"/>
        </w:rPr>
      </w:pPr>
      <w:r w:rsidRPr="00567221">
        <w:rPr>
          <w:b/>
          <w:i/>
          <w:sz w:val="22"/>
          <w:szCs w:val="22"/>
          <w:lang w:val="el-GR"/>
        </w:rPr>
        <w:t>Αντιμετώπιση</w:t>
      </w:r>
    </w:p>
    <w:p w:rsidR="00535764" w:rsidRPr="00567221" w:rsidRDefault="00535764" w:rsidP="00193E09">
      <w:pPr>
        <w:rPr>
          <w:sz w:val="22"/>
          <w:szCs w:val="22"/>
          <w:lang w:val="el-GR"/>
        </w:rPr>
      </w:pPr>
      <w:r w:rsidRPr="00567221">
        <w:rPr>
          <w:sz w:val="22"/>
          <w:szCs w:val="22"/>
          <w:lang w:val="el-GR"/>
        </w:rPr>
        <w:t>Δεν είναι γνωστό κάποιο ειδικό αντίδοτο για τη φουροσεμίδη. Στην περίπτωση που η λήψη έγινε μόλις προ ολίγου, απαιτείται προσπάθεια για να ελαχιστοποιηθεί η περαιτέρω συστηματική απορρόφηση του δραστικού συστατικού λαμβάνοντας μέτρα, τέτοια όπως πλύση στομάχου ή αυτά που συνιστώνται για τη μείωση της απορρόφησης (π.χ. ενεργοποιημένος άνθρακας).</w:t>
      </w:r>
    </w:p>
    <w:p w:rsidR="00535764" w:rsidRPr="00567221" w:rsidRDefault="00535764" w:rsidP="00193E09">
      <w:pPr>
        <w:rPr>
          <w:sz w:val="22"/>
          <w:szCs w:val="22"/>
          <w:lang w:val="el-GR"/>
        </w:rPr>
      </w:pPr>
    </w:p>
    <w:p w:rsidR="00535764" w:rsidRPr="00567221" w:rsidRDefault="00535764" w:rsidP="00193E09">
      <w:pPr>
        <w:rPr>
          <w:sz w:val="22"/>
          <w:szCs w:val="22"/>
          <w:lang w:val="el-GR"/>
        </w:rPr>
      </w:pPr>
      <w:r w:rsidRPr="00567221">
        <w:rPr>
          <w:sz w:val="22"/>
          <w:szCs w:val="22"/>
          <w:lang w:val="el-GR"/>
        </w:rPr>
        <w:t xml:space="preserve">Θα πρέπει να γίνει αποκατάσταση των κλινικά σημαντικών διαταραχών στο ισοζύγιο υγρών και ηλεκτρολυτών. Εκτός από την πρόληψη και </w:t>
      </w:r>
      <w:r w:rsidR="00470C8A" w:rsidRPr="00567221">
        <w:rPr>
          <w:sz w:val="22"/>
          <w:szCs w:val="22"/>
          <w:lang w:val="el-GR"/>
        </w:rPr>
        <w:t xml:space="preserve">τη </w:t>
      </w:r>
      <w:r w:rsidRPr="00567221">
        <w:rPr>
          <w:sz w:val="22"/>
          <w:szCs w:val="22"/>
          <w:lang w:val="el-GR"/>
        </w:rPr>
        <w:t>θεραπευτική αντιμετώπιση των σοβαρών επιπλοκών που προέρχονται από τέτοιες διαταραχές και από άλλες επιδράσεις στον οργανισμό, πιθανόν να απαιτηθεί γενική και ειδική εντατική ιατρική παρακολούθηση και να ληφθούν τα θεραπευτικά μέτρα αντιμετώπισης.</w:t>
      </w:r>
    </w:p>
    <w:p w:rsidR="00535764" w:rsidRPr="00567221" w:rsidRDefault="00535764" w:rsidP="00193E09">
      <w:pPr>
        <w:rPr>
          <w:b/>
          <w:sz w:val="22"/>
          <w:szCs w:val="22"/>
          <w:lang w:val="el-GR"/>
        </w:rPr>
      </w:pPr>
    </w:p>
    <w:p w:rsidR="00535764" w:rsidRPr="00567221" w:rsidRDefault="00B455C9" w:rsidP="0025495D">
      <w:pPr>
        <w:numPr>
          <w:ilvl w:val="1"/>
          <w:numId w:val="3"/>
        </w:numPr>
        <w:spacing w:after="240"/>
        <w:ind w:left="601" w:hanging="601"/>
        <w:rPr>
          <w:b/>
          <w:sz w:val="22"/>
          <w:szCs w:val="22"/>
          <w:lang w:val="el-GR"/>
        </w:rPr>
      </w:pPr>
      <w:r w:rsidRPr="00567221">
        <w:rPr>
          <w:b/>
          <w:sz w:val="22"/>
          <w:szCs w:val="22"/>
          <w:lang w:val="el-GR"/>
        </w:rPr>
        <w:t>Ανεπιθύμητες ενέργειες</w:t>
      </w:r>
    </w:p>
    <w:p w:rsidR="00535764" w:rsidRPr="00567221" w:rsidRDefault="00535764" w:rsidP="00193E09">
      <w:pPr>
        <w:rPr>
          <w:sz w:val="22"/>
          <w:szCs w:val="22"/>
          <w:lang w:val="el-GR"/>
        </w:rPr>
      </w:pPr>
      <w:r w:rsidRPr="00567221">
        <w:rPr>
          <w:sz w:val="22"/>
          <w:szCs w:val="22"/>
          <w:lang w:val="el-GR"/>
        </w:rPr>
        <w:t xml:space="preserve">Μαζί με τις επιθυμητές ενέργειες, κάθε φάρμακο μπορεί να προκαλέσει και ορισμένες </w:t>
      </w:r>
      <w:r w:rsidR="0013563F" w:rsidRPr="00567221">
        <w:rPr>
          <w:sz w:val="22"/>
          <w:szCs w:val="22"/>
          <w:lang w:val="el-GR"/>
        </w:rPr>
        <w:t xml:space="preserve">ανεπιθύμητες </w:t>
      </w:r>
      <w:r w:rsidRPr="00567221">
        <w:rPr>
          <w:sz w:val="22"/>
          <w:szCs w:val="22"/>
          <w:lang w:val="el-GR"/>
        </w:rPr>
        <w:t xml:space="preserve">ενέργειες. Αν και όλες αυτές οι </w:t>
      </w:r>
      <w:r w:rsidR="0013563F" w:rsidRPr="00567221">
        <w:rPr>
          <w:sz w:val="22"/>
          <w:szCs w:val="22"/>
          <w:lang w:val="el-GR"/>
        </w:rPr>
        <w:t xml:space="preserve">ανεπιθύμητες </w:t>
      </w:r>
      <w:r w:rsidRPr="00567221">
        <w:rPr>
          <w:sz w:val="22"/>
          <w:szCs w:val="22"/>
          <w:lang w:val="el-GR"/>
        </w:rPr>
        <w:t>ενέργειες δεν εμφανίζονται πολύ συχνά, όταν εμφανισ</w:t>
      </w:r>
      <w:r w:rsidR="0013563F" w:rsidRPr="00567221">
        <w:rPr>
          <w:sz w:val="22"/>
          <w:szCs w:val="22"/>
          <w:lang w:val="el-GR"/>
        </w:rPr>
        <w:t>τ</w:t>
      </w:r>
      <w:r w:rsidRPr="00567221">
        <w:rPr>
          <w:sz w:val="22"/>
          <w:szCs w:val="22"/>
          <w:lang w:val="el-GR"/>
        </w:rPr>
        <w:t xml:space="preserve">ούν θα πρέπει να ενημερωθεί ο γιατρός σας, για να σας δώσει τις απαραίτητες οδηγίες. </w:t>
      </w:r>
    </w:p>
    <w:p w:rsidR="00535764" w:rsidRPr="00567221" w:rsidRDefault="00535764" w:rsidP="00193E09">
      <w:pPr>
        <w:rPr>
          <w:sz w:val="22"/>
          <w:szCs w:val="22"/>
          <w:lang w:val="el-GR"/>
        </w:rPr>
      </w:pPr>
    </w:p>
    <w:p w:rsidR="001B4B51" w:rsidRPr="00567221" w:rsidRDefault="001B4B51" w:rsidP="001B4B51">
      <w:pPr>
        <w:rPr>
          <w:sz w:val="22"/>
          <w:szCs w:val="22"/>
          <w:lang w:val="el-GR"/>
        </w:rPr>
      </w:pPr>
      <w:r w:rsidRPr="00567221">
        <w:rPr>
          <w:sz w:val="22"/>
          <w:szCs w:val="22"/>
          <w:lang w:val="el-GR"/>
        </w:rPr>
        <w:t>Οι συχνότητες προέρχονται από βιβλιογραφικά δεδομένα μελετών όπου η φουροσεμίδη χρησιμοποιήθηκε συνολικά σε 1.387 ασθενείς, σε οποιαδήποτε δόση και ένδειξη. Στην περίπτωση κατά την οποία η κατηγορία συχνότητας για την ίδια ανεπιθύμητη ενέργεια ήταν διαφορετική, επιλέχθηκε η κατηγορία υψηλότερης συχνότητας.</w:t>
      </w:r>
    </w:p>
    <w:p w:rsidR="001B4B51" w:rsidRPr="00567221" w:rsidRDefault="001B4B51" w:rsidP="001B4B51">
      <w:pPr>
        <w:rPr>
          <w:sz w:val="22"/>
          <w:szCs w:val="22"/>
          <w:lang w:val="el-GR"/>
        </w:rPr>
      </w:pPr>
    </w:p>
    <w:p w:rsidR="001B4B51" w:rsidRPr="00567221" w:rsidRDefault="001B4B51" w:rsidP="001B4B51">
      <w:pPr>
        <w:rPr>
          <w:sz w:val="22"/>
          <w:szCs w:val="22"/>
          <w:lang w:val="el-GR"/>
        </w:rPr>
      </w:pPr>
      <w:r w:rsidRPr="00567221">
        <w:rPr>
          <w:sz w:val="22"/>
          <w:szCs w:val="22"/>
          <w:lang w:val="el-GR"/>
        </w:rPr>
        <w:t xml:space="preserve">Η ακόλουθη συχνότητα </w:t>
      </w:r>
      <w:r w:rsidRPr="00567221">
        <w:rPr>
          <w:sz w:val="22"/>
          <w:szCs w:val="22"/>
        </w:rPr>
        <w:t>CIOMS</w:t>
      </w:r>
      <w:r w:rsidRPr="00567221">
        <w:rPr>
          <w:sz w:val="22"/>
          <w:szCs w:val="22"/>
          <w:lang w:val="el-GR"/>
        </w:rPr>
        <w:t xml:space="preserve"> χρησιμοποιήθηκε κατά περίπτωση:</w:t>
      </w:r>
    </w:p>
    <w:p w:rsidR="001B4B51" w:rsidRPr="00567221" w:rsidRDefault="001B4B51" w:rsidP="001B4B51">
      <w:pPr>
        <w:rPr>
          <w:sz w:val="22"/>
          <w:szCs w:val="22"/>
          <w:lang w:val="el-GR"/>
        </w:rPr>
      </w:pPr>
      <w:r w:rsidRPr="00567221">
        <w:rPr>
          <w:sz w:val="22"/>
          <w:szCs w:val="22"/>
          <w:lang w:val="el-GR"/>
        </w:rPr>
        <w:t>Πολύ συχνές ≥ 10%, συχνές ≥ 1 έως &lt; 10%, όχι συχνές ≥ 0,1 έως &lt;1%, σπάνιες ≥ 0,01 έως &lt; 0,1%, πολύ σπάνιες &lt; 0,01, μη γνωστές (δεν μπορούν να εκτιμηθούν με βάση τα διαθέσιμα δεδομένα).</w:t>
      </w:r>
    </w:p>
    <w:p w:rsidR="001B4B51" w:rsidRPr="00567221" w:rsidRDefault="001B4B51" w:rsidP="001B4B51">
      <w:pPr>
        <w:rPr>
          <w:sz w:val="22"/>
          <w:szCs w:val="22"/>
          <w:lang w:val="el-GR"/>
        </w:rPr>
      </w:pPr>
    </w:p>
    <w:p w:rsidR="001B4B51" w:rsidRPr="00567221" w:rsidRDefault="001B4B51" w:rsidP="001B4B51">
      <w:pPr>
        <w:numPr>
          <w:ilvl w:val="0"/>
          <w:numId w:val="10"/>
        </w:numPr>
        <w:tabs>
          <w:tab w:val="num" w:pos="360"/>
        </w:tabs>
        <w:overflowPunct w:val="0"/>
        <w:autoSpaceDE w:val="0"/>
        <w:autoSpaceDN w:val="0"/>
        <w:adjustRightInd w:val="0"/>
        <w:ind w:hanging="720"/>
        <w:textAlignment w:val="baseline"/>
        <w:rPr>
          <w:b/>
          <w:i/>
          <w:sz w:val="22"/>
          <w:szCs w:val="22"/>
          <w:lang w:val="el-GR"/>
        </w:rPr>
      </w:pPr>
      <w:r w:rsidRPr="00567221">
        <w:rPr>
          <w:b/>
          <w:i/>
          <w:sz w:val="22"/>
          <w:szCs w:val="22"/>
          <w:lang w:val="el-GR"/>
        </w:rPr>
        <w:t>Διαταραχές του μεταβολισμού και της θρέψης</w:t>
      </w:r>
    </w:p>
    <w:p w:rsidR="001B4B51" w:rsidRPr="00567221" w:rsidRDefault="001B4B51" w:rsidP="001B4B51">
      <w:pPr>
        <w:rPr>
          <w:sz w:val="22"/>
          <w:szCs w:val="22"/>
          <w:lang w:val="el-GR"/>
        </w:rPr>
      </w:pPr>
      <w:r w:rsidRPr="00567221">
        <w:rPr>
          <w:sz w:val="22"/>
          <w:szCs w:val="22"/>
          <w:lang w:val="el-GR"/>
        </w:rPr>
        <w:t>Πολύ συχνές: Διαταραχές των ηλεκτρολυτών (περιλαμβανομένων των συμπτωματικών), αφυδάτωση και υποογκαιμία, ειδικότερα σε ηλικιωμένους ασθενείς, αυξημένα επίπεδα κρεατινίνης στο αίμα, αυξημένα επίπεδα τριγλυκεριδίων στο αίμα</w:t>
      </w:r>
    </w:p>
    <w:p w:rsidR="001B4B51" w:rsidRPr="00567221" w:rsidRDefault="001B4B51" w:rsidP="001B4B51">
      <w:pPr>
        <w:rPr>
          <w:sz w:val="22"/>
          <w:szCs w:val="22"/>
          <w:lang w:val="el-GR"/>
        </w:rPr>
      </w:pPr>
      <w:r w:rsidRPr="00567221">
        <w:rPr>
          <w:sz w:val="22"/>
          <w:szCs w:val="22"/>
          <w:lang w:val="el-GR"/>
        </w:rPr>
        <w:t>Συχνές: Υπονατριαιμία, υποχλωραιμία, υποκαλιαιμία, αυξημένα επίπεδα χοληστερόλης στο αίμα, αυξημένα επίπεδα ουρικού οξέος στο αίμα και κρίσεις ουρικής αρθρίτιδας</w:t>
      </w:r>
    </w:p>
    <w:p w:rsidR="001B4B51" w:rsidRPr="00567221" w:rsidRDefault="001B4B51" w:rsidP="001B4B51">
      <w:pPr>
        <w:rPr>
          <w:strike/>
          <w:sz w:val="22"/>
          <w:szCs w:val="22"/>
          <w:lang w:val="el-GR"/>
        </w:rPr>
      </w:pPr>
      <w:r w:rsidRPr="00567221">
        <w:rPr>
          <w:sz w:val="22"/>
          <w:szCs w:val="22"/>
          <w:lang w:val="el-GR"/>
        </w:rPr>
        <w:t xml:space="preserve">Όχι συχνές: Μείωση της ανοχής στη γλυκόζη. Ο λανθάνων σακχαρώδης διαβήτης μπορεί να καταστεί έκδηλος. </w:t>
      </w:r>
      <w:bookmarkStart w:id="2" w:name="OLE_LINK2"/>
      <w:bookmarkStart w:id="3" w:name="OLE_LINK3"/>
      <w:r w:rsidRPr="00567221">
        <w:rPr>
          <w:sz w:val="22"/>
          <w:szCs w:val="22"/>
          <w:lang w:val="el-GR"/>
        </w:rPr>
        <w:t>Βλ. παράγραφο 4.4 «Ειδικές προειδοποιήσεις και προφυλάξεις κατά τη χρήση».</w:t>
      </w:r>
    </w:p>
    <w:bookmarkEnd w:id="2"/>
    <w:bookmarkEnd w:id="3"/>
    <w:p w:rsidR="001B4B51" w:rsidRPr="006A0167" w:rsidRDefault="001B4B51" w:rsidP="001B4B51">
      <w:pPr>
        <w:rPr>
          <w:sz w:val="22"/>
          <w:szCs w:val="22"/>
          <w:lang w:val="el-GR"/>
        </w:rPr>
      </w:pPr>
      <w:r w:rsidRPr="00567221">
        <w:rPr>
          <w:sz w:val="22"/>
          <w:szCs w:val="22"/>
          <w:lang w:val="el-GR"/>
        </w:rPr>
        <w:t xml:space="preserve">Μη γνωστές: </w:t>
      </w:r>
      <w:proofErr w:type="spellStart"/>
      <w:r w:rsidRPr="00567221">
        <w:rPr>
          <w:sz w:val="22"/>
          <w:szCs w:val="22"/>
          <w:lang w:val="el-GR"/>
        </w:rPr>
        <w:t>Υπασβεστιαιμία</w:t>
      </w:r>
      <w:proofErr w:type="spellEnd"/>
      <w:r w:rsidRPr="00567221">
        <w:rPr>
          <w:sz w:val="22"/>
          <w:szCs w:val="22"/>
          <w:lang w:val="el-GR"/>
        </w:rPr>
        <w:t xml:space="preserve">, </w:t>
      </w:r>
      <w:proofErr w:type="spellStart"/>
      <w:r w:rsidRPr="00567221">
        <w:rPr>
          <w:sz w:val="22"/>
          <w:szCs w:val="22"/>
          <w:lang w:val="el-GR"/>
        </w:rPr>
        <w:t>υπομαγνησιαιμία</w:t>
      </w:r>
      <w:proofErr w:type="spellEnd"/>
      <w:r w:rsidRPr="00567221">
        <w:rPr>
          <w:sz w:val="22"/>
          <w:szCs w:val="22"/>
          <w:lang w:val="el-GR"/>
        </w:rPr>
        <w:t xml:space="preserve">, αυξημένα επίπεδα ουρίας στο αίμα, μεταβολική </w:t>
      </w:r>
      <w:proofErr w:type="spellStart"/>
      <w:r w:rsidRPr="00567221">
        <w:rPr>
          <w:sz w:val="22"/>
          <w:szCs w:val="22"/>
          <w:lang w:val="el-GR"/>
        </w:rPr>
        <w:t>αλκάλωση</w:t>
      </w:r>
      <w:proofErr w:type="spellEnd"/>
      <w:r w:rsidR="00651E2F" w:rsidRPr="00567221">
        <w:rPr>
          <w:sz w:val="22"/>
          <w:szCs w:val="22"/>
          <w:lang w:val="el-GR"/>
        </w:rPr>
        <w:t>,</w:t>
      </w:r>
      <w:r w:rsidR="00F811A1" w:rsidRPr="00567221">
        <w:rPr>
          <w:sz w:val="22"/>
          <w:szCs w:val="22"/>
          <w:lang w:val="el-GR"/>
        </w:rPr>
        <w:t xml:space="preserve"> </w:t>
      </w:r>
      <w:proofErr w:type="spellStart"/>
      <w:r w:rsidR="00651E2F" w:rsidRPr="00567221">
        <w:rPr>
          <w:sz w:val="22"/>
          <w:szCs w:val="22"/>
          <w:lang w:val="el-GR"/>
        </w:rPr>
        <w:t>ψ</w:t>
      </w:r>
      <w:r w:rsidR="00F811A1" w:rsidRPr="0025495D">
        <w:rPr>
          <w:sz w:val="22"/>
          <w:szCs w:val="22"/>
          <w:lang w:val="el-GR"/>
        </w:rPr>
        <w:t>ευδο</w:t>
      </w:r>
      <w:proofErr w:type="spellEnd"/>
      <w:r w:rsidR="00F811A1" w:rsidRPr="0025495D">
        <w:rPr>
          <w:sz w:val="22"/>
          <w:szCs w:val="22"/>
          <w:lang w:val="el-GR"/>
        </w:rPr>
        <w:t xml:space="preserve">-σύνδρομο </w:t>
      </w:r>
      <w:r w:rsidR="00F811A1" w:rsidRPr="00567221">
        <w:rPr>
          <w:sz w:val="22"/>
          <w:szCs w:val="22"/>
        </w:rPr>
        <w:t>Bartter</w:t>
      </w:r>
      <w:r w:rsidR="00F811A1" w:rsidRPr="0025495D">
        <w:rPr>
          <w:sz w:val="22"/>
          <w:szCs w:val="22"/>
          <w:lang w:val="el-GR"/>
        </w:rPr>
        <w:t xml:space="preserve"> στα πλαίσια κακής χρήσης ή/και μακροχρόνιας χρήσης της φουροσεμίδης.</w:t>
      </w:r>
    </w:p>
    <w:p w:rsidR="001B4B51" w:rsidRPr="00567221" w:rsidRDefault="001B4B51" w:rsidP="001B4B51">
      <w:pPr>
        <w:rPr>
          <w:sz w:val="22"/>
          <w:szCs w:val="22"/>
          <w:lang w:val="el-GR"/>
        </w:rPr>
      </w:pPr>
    </w:p>
    <w:p w:rsidR="001B4B51" w:rsidRPr="00567221" w:rsidRDefault="001B4B51" w:rsidP="001B4B51">
      <w:pPr>
        <w:numPr>
          <w:ilvl w:val="0"/>
          <w:numId w:val="10"/>
        </w:numPr>
        <w:tabs>
          <w:tab w:val="num" w:pos="360"/>
        </w:tabs>
        <w:overflowPunct w:val="0"/>
        <w:autoSpaceDE w:val="0"/>
        <w:autoSpaceDN w:val="0"/>
        <w:adjustRightInd w:val="0"/>
        <w:ind w:hanging="720"/>
        <w:textAlignment w:val="baseline"/>
        <w:rPr>
          <w:b/>
          <w:i/>
          <w:sz w:val="22"/>
          <w:szCs w:val="22"/>
        </w:rPr>
      </w:pPr>
      <w:r w:rsidRPr="00567221">
        <w:rPr>
          <w:b/>
          <w:i/>
          <w:sz w:val="22"/>
          <w:szCs w:val="22"/>
          <w:lang w:val="el-GR"/>
        </w:rPr>
        <w:t>Αγγειακές διαταραχές</w:t>
      </w:r>
    </w:p>
    <w:p w:rsidR="001B4B51" w:rsidRPr="00567221" w:rsidRDefault="001B4B51" w:rsidP="001B4B51">
      <w:pPr>
        <w:rPr>
          <w:strike/>
          <w:sz w:val="22"/>
          <w:szCs w:val="22"/>
          <w:lang w:val="el-GR"/>
        </w:rPr>
      </w:pPr>
      <w:r w:rsidRPr="00567221">
        <w:rPr>
          <w:sz w:val="22"/>
          <w:szCs w:val="22"/>
          <w:lang w:val="el-GR"/>
        </w:rPr>
        <w:t>Πολύ συχνές (για την ενδοφλέβια έγχυση): Υπόταση, περιλαμβανομένης της ορθοστατικής υπότασης (βλ. παράγραφο 4.4 «Ειδικές προειδοποιήσεις και προφυλάξεις κατά τη χρήση»).</w:t>
      </w:r>
    </w:p>
    <w:p w:rsidR="001B4B51" w:rsidRPr="00567221" w:rsidRDefault="001B4B51" w:rsidP="001B4B51">
      <w:pPr>
        <w:rPr>
          <w:sz w:val="22"/>
          <w:szCs w:val="22"/>
          <w:lang w:val="el-GR"/>
        </w:rPr>
      </w:pPr>
      <w:r w:rsidRPr="00567221">
        <w:rPr>
          <w:sz w:val="22"/>
          <w:szCs w:val="22"/>
          <w:lang w:val="el-GR"/>
        </w:rPr>
        <w:t>Σπάνιες: Αγγειίτιδα</w:t>
      </w:r>
    </w:p>
    <w:p w:rsidR="001B4B51" w:rsidRPr="00567221" w:rsidRDefault="001B4B51" w:rsidP="001B4B51">
      <w:pPr>
        <w:rPr>
          <w:sz w:val="22"/>
          <w:szCs w:val="22"/>
          <w:lang w:val="el-GR"/>
        </w:rPr>
      </w:pPr>
      <w:r w:rsidRPr="00567221">
        <w:rPr>
          <w:sz w:val="22"/>
          <w:szCs w:val="22"/>
          <w:lang w:val="el-GR"/>
        </w:rPr>
        <w:t>Μη γνωστές: Θρόμβωση.</w:t>
      </w:r>
    </w:p>
    <w:p w:rsidR="001B4B51" w:rsidRPr="00567221" w:rsidRDefault="001B4B51" w:rsidP="001B4B51">
      <w:pPr>
        <w:rPr>
          <w:sz w:val="22"/>
          <w:szCs w:val="22"/>
          <w:lang w:val="el-GR"/>
        </w:rPr>
      </w:pPr>
    </w:p>
    <w:p w:rsidR="001B4B51" w:rsidRPr="00567221" w:rsidRDefault="001B4B51" w:rsidP="001B4B51">
      <w:pPr>
        <w:numPr>
          <w:ilvl w:val="0"/>
          <w:numId w:val="10"/>
        </w:numPr>
        <w:tabs>
          <w:tab w:val="num" w:pos="360"/>
        </w:tabs>
        <w:overflowPunct w:val="0"/>
        <w:autoSpaceDE w:val="0"/>
        <w:autoSpaceDN w:val="0"/>
        <w:adjustRightInd w:val="0"/>
        <w:ind w:hanging="720"/>
        <w:textAlignment w:val="baseline"/>
        <w:rPr>
          <w:b/>
          <w:i/>
          <w:sz w:val="22"/>
          <w:szCs w:val="22"/>
          <w:lang w:val="el-GR"/>
        </w:rPr>
      </w:pPr>
      <w:r w:rsidRPr="00567221">
        <w:rPr>
          <w:b/>
          <w:i/>
          <w:sz w:val="22"/>
          <w:szCs w:val="22"/>
          <w:lang w:val="el-GR"/>
        </w:rPr>
        <w:t>Διαταραχές των νεφρών και των ουροφόρων οδών</w:t>
      </w:r>
    </w:p>
    <w:p w:rsidR="001B4B51" w:rsidRPr="00567221" w:rsidRDefault="001B4B51" w:rsidP="001B4B51">
      <w:pPr>
        <w:rPr>
          <w:sz w:val="22"/>
          <w:szCs w:val="22"/>
          <w:lang w:val="el-GR"/>
        </w:rPr>
      </w:pPr>
      <w:r w:rsidRPr="00567221">
        <w:rPr>
          <w:sz w:val="22"/>
          <w:szCs w:val="22"/>
          <w:lang w:val="el-GR"/>
        </w:rPr>
        <w:t>Συχνές: Αυξημένος όγκος ούρων</w:t>
      </w:r>
    </w:p>
    <w:p w:rsidR="001B4B51" w:rsidRPr="00567221" w:rsidRDefault="001B4B51" w:rsidP="001B4B51">
      <w:pPr>
        <w:rPr>
          <w:sz w:val="22"/>
          <w:szCs w:val="22"/>
          <w:lang w:val="el-GR"/>
        </w:rPr>
      </w:pPr>
      <w:r w:rsidRPr="00567221">
        <w:rPr>
          <w:sz w:val="22"/>
          <w:szCs w:val="22"/>
          <w:lang w:val="el-GR"/>
        </w:rPr>
        <w:t>Σπάνιες: Διάμεση νεφρίτιδα των ουροφόρων σωληναρίων</w:t>
      </w:r>
    </w:p>
    <w:p w:rsidR="001B4B51" w:rsidRPr="00567221" w:rsidRDefault="001B4B51" w:rsidP="001B4B51">
      <w:pPr>
        <w:rPr>
          <w:sz w:val="22"/>
          <w:szCs w:val="22"/>
          <w:lang w:val="el-GR"/>
        </w:rPr>
      </w:pPr>
      <w:r w:rsidRPr="00567221">
        <w:rPr>
          <w:sz w:val="22"/>
          <w:szCs w:val="22"/>
          <w:lang w:val="el-GR"/>
        </w:rPr>
        <w:t xml:space="preserve">Μη γνωστές: </w:t>
      </w:r>
    </w:p>
    <w:p w:rsidR="001B4B51" w:rsidRPr="00567221" w:rsidRDefault="001B4B51" w:rsidP="001B4B51">
      <w:pPr>
        <w:rPr>
          <w:sz w:val="22"/>
          <w:szCs w:val="22"/>
          <w:lang w:val="el-GR"/>
        </w:rPr>
      </w:pPr>
      <w:r w:rsidRPr="00567221">
        <w:rPr>
          <w:sz w:val="22"/>
          <w:szCs w:val="22"/>
          <w:lang w:val="el-GR"/>
        </w:rPr>
        <w:t>- Αυξημένα επίπεδα νατρίου στα ούρα, αυξημένα επίπεδα χλωριδίου στα ούρα, κατακράτηση ούρων (σε ασθενείς με μερική απόφραξη εκροής των ούρων, βλ. παράγραφο 4.4 «Ειδικές προειδοποιήσεις και προφυλάξεις κατά τη χρήση»)</w:t>
      </w:r>
    </w:p>
    <w:p w:rsidR="001B4B51" w:rsidRPr="00567221" w:rsidRDefault="001B4B51" w:rsidP="001B4B51">
      <w:pPr>
        <w:rPr>
          <w:sz w:val="22"/>
          <w:szCs w:val="22"/>
          <w:lang w:val="el-GR"/>
        </w:rPr>
      </w:pPr>
      <w:r w:rsidRPr="00567221">
        <w:rPr>
          <w:sz w:val="22"/>
          <w:szCs w:val="22"/>
          <w:lang w:val="el-GR"/>
        </w:rPr>
        <w:t xml:space="preserve">- </w:t>
      </w:r>
      <w:proofErr w:type="spellStart"/>
      <w:r w:rsidRPr="00567221">
        <w:rPr>
          <w:sz w:val="22"/>
          <w:szCs w:val="22"/>
          <w:lang w:val="el-GR"/>
        </w:rPr>
        <w:t>Νεφρασβέστωση</w:t>
      </w:r>
      <w:proofErr w:type="spellEnd"/>
      <w:r w:rsidRPr="00567221">
        <w:rPr>
          <w:sz w:val="22"/>
          <w:szCs w:val="22"/>
          <w:lang w:val="el-GR"/>
        </w:rPr>
        <w:t>/νεφρολιθίαση στα πρόωρα νεογνά  (βλ. παράγραφο 4.4 «Ειδικές προειδοποιήσεις και προφυλάξεις κατά τη χρήση»)</w:t>
      </w:r>
    </w:p>
    <w:p w:rsidR="001B4B51" w:rsidRPr="00567221" w:rsidRDefault="001B4B51" w:rsidP="001B4B51">
      <w:pPr>
        <w:rPr>
          <w:sz w:val="22"/>
          <w:szCs w:val="22"/>
          <w:lang w:val="el-GR"/>
        </w:rPr>
      </w:pPr>
      <w:r w:rsidRPr="00567221">
        <w:rPr>
          <w:sz w:val="22"/>
          <w:szCs w:val="22"/>
          <w:lang w:val="el-GR"/>
        </w:rPr>
        <w:t>- Νεφρική βλάβη (βλ. παράγραφο 4.5 «Αλληλεπιδράσεις με άλλα φαρμακευτικά προϊόντα και άλλες μορφές αλληλεπίδρασης»).</w:t>
      </w:r>
    </w:p>
    <w:p w:rsidR="001B4B51" w:rsidRPr="00567221" w:rsidRDefault="001B4B51" w:rsidP="001B4B51">
      <w:pPr>
        <w:rPr>
          <w:sz w:val="22"/>
          <w:szCs w:val="22"/>
          <w:lang w:val="el-GR"/>
        </w:rPr>
      </w:pPr>
    </w:p>
    <w:p w:rsidR="001B4B51" w:rsidRPr="00567221" w:rsidRDefault="001B4B51" w:rsidP="001B4B51">
      <w:pPr>
        <w:numPr>
          <w:ilvl w:val="0"/>
          <w:numId w:val="10"/>
        </w:numPr>
        <w:tabs>
          <w:tab w:val="num" w:pos="360"/>
        </w:tabs>
        <w:overflowPunct w:val="0"/>
        <w:autoSpaceDE w:val="0"/>
        <w:autoSpaceDN w:val="0"/>
        <w:adjustRightInd w:val="0"/>
        <w:ind w:hanging="720"/>
        <w:textAlignment w:val="baseline"/>
        <w:rPr>
          <w:b/>
          <w:i/>
          <w:sz w:val="22"/>
          <w:szCs w:val="22"/>
          <w:lang w:val="el-GR"/>
        </w:rPr>
      </w:pPr>
      <w:r w:rsidRPr="00567221">
        <w:rPr>
          <w:b/>
          <w:i/>
          <w:sz w:val="22"/>
          <w:szCs w:val="22"/>
          <w:lang w:val="el-GR"/>
        </w:rPr>
        <w:t>Διαταραχές του γαστρεντερικού</w:t>
      </w:r>
    </w:p>
    <w:p w:rsidR="001B4B51" w:rsidRPr="00567221" w:rsidRDefault="001B4B51" w:rsidP="001B4B51">
      <w:pPr>
        <w:overflowPunct w:val="0"/>
        <w:autoSpaceDE w:val="0"/>
        <w:autoSpaceDN w:val="0"/>
        <w:adjustRightInd w:val="0"/>
        <w:textAlignment w:val="baseline"/>
        <w:rPr>
          <w:sz w:val="22"/>
          <w:szCs w:val="22"/>
          <w:lang w:val="el-GR"/>
        </w:rPr>
      </w:pPr>
      <w:r w:rsidRPr="00567221">
        <w:rPr>
          <w:sz w:val="22"/>
          <w:szCs w:val="22"/>
          <w:lang w:val="el-GR"/>
        </w:rPr>
        <w:t>Όχι συχνές: Ναυτία</w:t>
      </w:r>
    </w:p>
    <w:p w:rsidR="001B4B51" w:rsidRPr="00567221" w:rsidRDefault="001B4B51" w:rsidP="001B4B51">
      <w:pPr>
        <w:overflowPunct w:val="0"/>
        <w:autoSpaceDE w:val="0"/>
        <w:autoSpaceDN w:val="0"/>
        <w:adjustRightInd w:val="0"/>
        <w:textAlignment w:val="baseline"/>
        <w:rPr>
          <w:sz w:val="22"/>
          <w:szCs w:val="22"/>
          <w:lang w:val="el-GR"/>
        </w:rPr>
      </w:pPr>
      <w:r w:rsidRPr="00567221">
        <w:rPr>
          <w:sz w:val="22"/>
          <w:szCs w:val="22"/>
          <w:lang w:val="el-GR"/>
        </w:rPr>
        <w:t>Σπάνιες: Έμετος, διάρροια</w:t>
      </w:r>
    </w:p>
    <w:p w:rsidR="001B4B51" w:rsidRPr="00567221" w:rsidRDefault="001B4B51" w:rsidP="001B4B51">
      <w:pPr>
        <w:overflowPunct w:val="0"/>
        <w:autoSpaceDE w:val="0"/>
        <w:autoSpaceDN w:val="0"/>
        <w:adjustRightInd w:val="0"/>
        <w:textAlignment w:val="baseline"/>
        <w:rPr>
          <w:sz w:val="22"/>
          <w:szCs w:val="22"/>
          <w:lang w:val="el-GR"/>
        </w:rPr>
      </w:pPr>
      <w:r w:rsidRPr="00567221">
        <w:rPr>
          <w:sz w:val="22"/>
          <w:szCs w:val="22"/>
          <w:lang w:val="el-GR"/>
        </w:rPr>
        <w:t>Πολύ σπάνιες: Οξεία παγκρεατίτιδα.</w:t>
      </w:r>
    </w:p>
    <w:p w:rsidR="001B4B51" w:rsidRPr="00567221" w:rsidRDefault="001B4B51" w:rsidP="001B4B51">
      <w:pPr>
        <w:rPr>
          <w:sz w:val="22"/>
          <w:szCs w:val="22"/>
          <w:lang w:val="el-GR"/>
        </w:rPr>
      </w:pPr>
    </w:p>
    <w:p w:rsidR="001B4B51" w:rsidRPr="00567221" w:rsidRDefault="001B4B51" w:rsidP="001B4B51">
      <w:pPr>
        <w:numPr>
          <w:ilvl w:val="0"/>
          <w:numId w:val="10"/>
        </w:numPr>
        <w:tabs>
          <w:tab w:val="num" w:pos="360"/>
        </w:tabs>
        <w:overflowPunct w:val="0"/>
        <w:autoSpaceDE w:val="0"/>
        <w:autoSpaceDN w:val="0"/>
        <w:adjustRightInd w:val="0"/>
        <w:ind w:hanging="720"/>
        <w:textAlignment w:val="baseline"/>
        <w:rPr>
          <w:b/>
          <w:i/>
          <w:sz w:val="22"/>
          <w:szCs w:val="22"/>
          <w:lang w:val="el-GR"/>
        </w:rPr>
      </w:pPr>
      <w:r w:rsidRPr="00567221">
        <w:rPr>
          <w:b/>
          <w:i/>
          <w:sz w:val="22"/>
          <w:szCs w:val="22"/>
          <w:lang w:val="el-GR"/>
        </w:rPr>
        <w:lastRenderedPageBreak/>
        <w:t>Διαταραχές του ήπατος και των χοληφόρων</w:t>
      </w:r>
    </w:p>
    <w:p w:rsidR="001B4B51" w:rsidRPr="00567221" w:rsidRDefault="001B4B51" w:rsidP="001B4B51">
      <w:pPr>
        <w:rPr>
          <w:sz w:val="22"/>
          <w:szCs w:val="22"/>
          <w:lang w:val="el-GR"/>
        </w:rPr>
      </w:pPr>
      <w:r w:rsidRPr="00567221">
        <w:rPr>
          <w:sz w:val="22"/>
          <w:szCs w:val="22"/>
          <w:lang w:val="el-GR"/>
        </w:rPr>
        <w:t>Πολύ σπάνιες: Χολόσταση, αυξημένα επίπεδα τρανσαμινασών.</w:t>
      </w:r>
    </w:p>
    <w:p w:rsidR="001B4B51" w:rsidRPr="00567221" w:rsidRDefault="001B4B51" w:rsidP="001B4B51">
      <w:pPr>
        <w:rPr>
          <w:sz w:val="22"/>
          <w:szCs w:val="22"/>
          <w:lang w:val="el-GR"/>
        </w:rPr>
      </w:pPr>
    </w:p>
    <w:p w:rsidR="001B4B51" w:rsidRPr="00567221" w:rsidRDefault="001B4B51" w:rsidP="001B4B51">
      <w:pPr>
        <w:numPr>
          <w:ilvl w:val="0"/>
          <w:numId w:val="10"/>
        </w:numPr>
        <w:tabs>
          <w:tab w:val="num" w:pos="360"/>
        </w:tabs>
        <w:overflowPunct w:val="0"/>
        <w:autoSpaceDE w:val="0"/>
        <w:autoSpaceDN w:val="0"/>
        <w:adjustRightInd w:val="0"/>
        <w:ind w:hanging="720"/>
        <w:textAlignment w:val="baseline"/>
        <w:rPr>
          <w:b/>
          <w:i/>
          <w:sz w:val="22"/>
          <w:szCs w:val="22"/>
          <w:lang w:val="el-GR"/>
        </w:rPr>
      </w:pPr>
      <w:r w:rsidRPr="00567221">
        <w:rPr>
          <w:b/>
          <w:i/>
          <w:sz w:val="22"/>
          <w:szCs w:val="22"/>
          <w:lang w:val="el-GR"/>
        </w:rPr>
        <w:t xml:space="preserve">Διαταραχές του </w:t>
      </w:r>
      <w:proofErr w:type="spellStart"/>
      <w:r w:rsidRPr="00567221">
        <w:rPr>
          <w:b/>
          <w:i/>
          <w:sz w:val="22"/>
          <w:szCs w:val="22"/>
          <w:lang w:val="el-GR"/>
        </w:rPr>
        <w:t>ωτός</w:t>
      </w:r>
      <w:proofErr w:type="spellEnd"/>
      <w:r w:rsidRPr="00567221">
        <w:rPr>
          <w:b/>
          <w:i/>
          <w:sz w:val="22"/>
          <w:szCs w:val="22"/>
          <w:lang w:val="el-GR"/>
        </w:rPr>
        <w:t xml:space="preserve"> και του λαβυρίνθου</w:t>
      </w:r>
    </w:p>
    <w:p w:rsidR="001B4B51" w:rsidRPr="006A0167" w:rsidRDefault="001B4B51" w:rsidP="001B4B51">
      <w:pPr>
        <w:rPr>
          <w:sz w:val="22"/>
          <w:szCs w:val="22"/>
          <w:lang w:val="el-GR"/>
        </w:rPr>
      </w:pPr>
      <w:r w:rsidRPr="00567221">
        <w:rPr>
          <w:sz w:val="22"/>
          <w:szCs w:val="22"/>
          <w:lang w:val="el-GR"/>
        </w:rPr>
        <w:t xml:space="preserve">Όχι συχνές: Διαταραχές της ακοής, παρ’ όλο που συνήθως είναι παροδικές, ιδιαίτερα σε ασθενείς με νεφρική βλάβη, </w:t>
      </w:r>
      <w:proofErr w:type="spellStart"/>
      <w:r w:rsidRPr="00567221">
        <w:rPr>
          <w:sz w:val="22"/>
          <w:szCs w:val="22"/>
          <w:lang w:val="el-GR"/>
        </w:rPr>
        <w:t>υποπρωτεϊναιμία</w:t>
      </w:r>
      <w:proofErr w:type="spellEnd"/>
      <w:r w:rsidRPr="00567221">
        <w:rPr>
          <w:sz w:val="22"/>
          <w:szCs w:val="22"/>
          <w:lang w:val="el-GR"/>
        </w:rPr>
        <w:t xml:space="preserve"> (π.χ. σε νεφρωσικό σύνδρομο) ή/και όταν η ενδοφλέβια χορήγηση φουροσεμίδης γίνεται πολύ γρήγορα.</w:t>
      </w:r>
      <w:r w:rsidR="00F811A1" w:rsidRPr="0025495D">
        <w:rPr>
          <w:sz w:val="22"/>
          <w:szCs w:val="22"/>
          <w:lang w:val="el-GR"/>
        </w:rPr>
        <w:t xml:space="preserve"> Περιπτώσεις κώφωσης, μερικές φορές μη αναστρέψιμες έχουν αναφερθεί μετά τη χορήγηση φουροσεμίδης από το στόμα ή ενδοφλεβίως.</w:t>
      </w:r>
    </w:p>
    <w:p w:rsidR="001B4B51" w:rsidRPr="00567221" w:rsidRDefault="001B4B51" w:rsidP="001B4B51">
      <w:pPr>
        <w:rPr>
          <w:sz w:val="22"/>
          <w:szCs w:val="22"/>
          <w:lang w:val="el-GR"/>
        </w:rPr>
      </w:pPr>
      <w:r w:rsidRPr="00567221">
        <w:rPr>
          <w:sz w:val="22"/>
          <w:szCs w:val="22"/>
          <w:lang w:val="el-GR"/>
        </w:rPr>
        <w:t>Σπάνιες: Εμβοές των ώτων.</w:t>
      </w:r>
    </w:p>
    <w:p w:rsidR="001B4B51" w:rsidRPr="00567221" w:rsidRDefault="001B4B51" w:rsidP="001B4B51">
      <w:pPr>
        <w:rPr>
          <w:sz w:val="22"/>
          <w:szCs w:val="22"/>
          <w:lang w:val="el-GR"/>
        </w:rPr>
      </w:pPr>
    </w:p>
    <w:p w:rsidR="001B4B51" w:rsidRPr="00567221" w:rsidRDefault="001B4B51" w:rsidP="001B4B51">
      <w:pPr>
        <w:numPr>
          <w:ilvl w:val="0"/>
          <w:numId w:val="10"/>
        </w:numPr>
        <w:tabs>
          <w:tab w:val="num" w:pos="360"/>
        </w:tabs>
        <w:overflowPunct w:val="0"/>
        <w:autoSpaceDE w:val="0"/>
        <w:autoSpaceDN w:val="0"/>
        <w:adjustRightInd w:val="0"/>
        <w:ind w:hanging="720"/>
        <w:textAlignment w:val="baseline"/>
        <w:rPr>
          <w:b/>
          <w:i/>
          <w:sz w:val="22"/>
          <w:szCs w:val="22"/>
          <w:lang w:val="el-GR"/>
        </w:rPr>
      </w:pPr>
      <w:r w:rsidRPr="00567221">
        <w:rPr>
          <w:b/>
          <w:i/>
          <w:sz w:val="22"/>
          <w:szCs w:val="22"/>
          <w:lang w:val="el-GR"/>
        </w:rPr>
        <w:t>Διαταραχές του δέρματος και του υποδόριου ιστού</w:t>
      </w:r>
    </w:p>
    <w:p w:rsidR="001B4B51" w:rsidRPr="00567221" w:rsidRDefault="001B4B51" w:rsidP="001B4B51">
      <w:pPr>
        <w:rPr>
          <w:sz w:val="22"/>
          <w:szCs w:val="22"/>
          <w:lang w:val="el-GR"/>
        </w:rPr>
      </w:pPr>
      <w:r w:rsidRPr="00567221">
        <w:rPr>
          <w:sz w:val="22"/>
          <w:szCs w:val="22"/>
          <w:lang w:val="el-GR"/>
        </w:rPr>
        <w:t xml:space="preserve">Όχι συχνές: Κνησμός, κνίδωση, εξανθήματα, </w:t>
      </w:r>
      <w:proofErr w:type="spellStart"/>
      <w:r w:rsidRPr="00567221">
        <w:rPr>
          <w:sz w:val="22"/>
          <w:szCs w:val="22"/>
          <w:lang w:val="el-GR"/>
        </w:rPr>
        <w:t>πομφολυγώδης</w:t>
      </w:r>
      <w:proofErr w:type="spellEnd"/>
      <w:r w:rsidRPr="00567221">
        <w:rPr>
          <w:sz w:val="22"/>
          <w:szCs w:val="22"/>
          <w:lang w:val="el-GR"/>
        </w:rPr>
        <w:t xml:space="preserve"> δερματίτιδα, πολύμορφο ερύθημα, </w:t>
      </w:r>
      <w:proofErr w:type="spellStart"/>
      <w:r w:rsidRPr="00567221">
        <w:rPr>
          <w:sz w:val="22"/>
          <w:szCs w:val="22"/>
          <w:lang w:val="el-GR"/>
        </w:rPr>
        <w:t>πεμφιγοειδές</w:t>
      </w:r>
      <w:proofErr w:type="spellEnd"/>
      <w:r w:rsidRPr="00567221">
        <w:rPr>
          <w:sz w:val="22"/>
          <w:szCs w:val="22"/>
          <w:lang w:val="el-GR"/>
        </w:rPr>
        <w:t xml:space="preserve">, </w:t>
      </w:r>
      <w:proofErr w:type="spellStart"/>
      <w:r w:rsidRPr="00567221">
        <w:rPr>
          <w:sz w:val="22"/>
          <w:szCs w:val="22"/>
          <w:lang w:val="el-GR"/>
        </w:rPr>
        <w:t>αποφολιδωτική</w:t>
      </w:r>
      <w:proofErr w:type="spellEnd"/>
      <w:r w:rsidRPr="00567221">
        <w:rPr>
          <w:sz w:val="22"/>
          <w:szCs w:val="22"/>
          <w:lang w:val="el-GR"/>
        </w:rPr>
        <w:t xml:space="preserve"> δερματίτιδα, πορφύρα, αντίδραση από φωτοευαισθησία</w:t>
      </w:r>
    </w:p>
    <w:p w:rsidR="001B4B51" w:rsidRPr="00567221" w:rsidRDefault="001B4B51" w:rsidP="001B4B51">
      <w:pPr>
        <w:rPr>
          <w:sz w:val="22"/>
          <w:szCs w:val="22"/>
          <w:lang w:val="el-GR"/>
        </w:rPr>
      </w:pPr>
      <w:r w:rsidRPr="00567221">
        <w:rPr>
          <w:sz w:val="22"/>
          <w:szCs w:val="22"/>
          <w:lang w:val="el-GR"/>
        </w:rPr>
        <w:t xml:space="preserve">Μη γνωστές: Σύνδρομο </w:t>
      </w:r>
      <w:r w:rsidRPr="00567221">
        <w:rPr>
          <w:sz w:val="22"/>
          <w:szCs w:val="22"/>
        </w:rPr>
        <w:t>Stevens</w:t>
      </w:r>
      <w:r w:rsidRPr="00567221">
        <w:rPr>
          <w:sz w:val="22"/>
          <w:szCs w:val="22"/>
          <w:lang w:val="el-GR"/>
        </w:rPr>
        <w:t>-</w:t>
      </w:r>
      <w:r w:rsidRPr="00567221">
        <w:rPr>
          <w:sz w:val="22"/>
          <w:szCs w:val="22"/>
        </w:rPr>
        <w:t>Johnson</w:t>
      </w:r>
      <w:r w:rsidRPr="00567221">
        <w:rPr>
          <w:sz w:val="22"/>
          <w:szCs w:val="22"/>
          <w:lang w:val="el-GR"/>
        </w:rPr>
        <w:t xml:space="preserve">, τοξική επιδερμική </w:t>
      </w:r>
      <w:proofErr w:type="spellStart"/>
      <w:r w:rsidRPr="00567221">
        <w:rPr>
          <w:sz w:val="22"/>
          <w:szCs w:val="22"/>
          <w:lang w:val="el-GR"/>
        </w:rPr>
        <w:t>νεκρόλυση</w:t>
      </w:r>
      <w:proofErr w:type="spellEnd"/>
      <w:r w:rsidRPr="00567221">
        <w:rPr>
          <w:sz w:val="22"/>
          <w:szCs w:val="22"/>
          <w:lang w:val="el-GR"/>
        </w:rPr>
        <w:t>, οξεία γενικευμένη εξανθηματική φλυκταίνωση και φαρμακευτικό εξάνθημα με ηωσινοφιλία και συστηματικά συμπτώματα.</w:t>
      </w:r>
    </w:p>
    <w:p w:rsidR="001B4B51" w:rsidRPr="00567221" w:rsidRDefault="001B4B51" w:rsidP="001B4B51">
      <w:pPr>
        <w:rPr>
          <w:sz w:val="22"/>
          <w:szCs w:val="22"/>
          <w:lang w:val="el-GR"/>
        </w:rPr>
      </w:pPr>
    </w:p>
    <w:p w:rsidR="001B4B51" w:rsidRPr="00567221" w:rsidRDefault="001B4B51" w:rsidP="001B4B51">
      <w:pPr>
        <w:numPr>
          <w:ilvl w:val="0"/>
          <w:numId w:val="10"/>
        </w:numPr>
        <w:tabs>
          <w:tab w:val="num" w:pos="360"/>
        </w:tabs>
        <w:overflowPunct w:val="0"/>
        <w:autoSpaceDE w:val="0"/>
        <w:autoSpaceDN w:val="0"/>
        <w:adjustRightInd w:val="0"/>
        <w:ind w:hanging="720"/>
        <w:textAlignment w:val="baseline"/>
        <w:rPr>
          <w:b/>
          <w:i/>
          <w:sz w:val="22"/>
          <w:szCs w:val="22"/>
          <w:lang w:val="el-GR"/>
        </w:rPr>
      </w:pPr>
      <w:r w:rsidRPr="00567221">
        <w:rPr>
          <w:b/>
          <w:i/>
          <w:sz w:val="22"/>
          <w:szCs w:val="22"/>
          <w:lang w:val="el-GR"/>
        </w:rPr>
        <w:t>Διαταραχές του ανοσοποιητικού συστήματος</w:t>
      </w:r>
    </w:p>
    <w:p w:rsidR="001B4B51" w:rsidRPr="00567221" w:rsidRDefault="001B4B51" w:rsidP="001B4B51">
      <w:pPr>
        <w:rPr>
          <w:sz w:val="22"/>
          <w:szCs w:val="22"/>
          <w:lang w:val="el-GR"/>
        </w:rPr>
      </w:pPr>
      <w:r w:rsidRPr="00567221">
        <w:rPr>
          <w:sz w:val="22"/>
          <w:szCs w:val="22"/>
          <w:lang w:val="el-GR"/>
        </w:rPr>
        <w:t xml:space="preserve">Σπάνιες: Σοβαρές </w:t>
      </w:r>
      <w:proofErr w:type="spellStart"/>
      <w:r w:rsidRPr="00567221">
        <w:rPr>
          <w:sz w:val="22"/>
          <w:szCs w:val="22"/>
          <w:lang w:val="el-GR"/>
        </w:rPr>
        <w:t>αναφυλακτικές</w:t>
      </w:r>
      <w:proofErr w:type="spellEnd"/>
      <w:r w:rsidRPr="00567221">
        <w:rPr>
          <w:sz w:val="22"/>
          <w:szCs w:val="22"/>
          <w:lang w:val="el-GR"/>
        </w:rPr>
        <w:t xml:space="preserve"> ή </w:t>
      </w:r>
      <w:proofErr w:type="spellStart"/>
      <w:r w:rsidRPr="00567221">
        <w:rPr>
          <w:sz w:val="22"/>
          <w:szCs w:val="22"/>
          <w:lang w:val="el-GR"/>
        </w:rPr>
        <w:t>αναφυλακτικού</w:t>
      </w:r>
      <w:proofErr w:type="spellEnd"/>
      <w:r w:rsidRPr="00567221">
        <w:rPr>
          <w:sz w:val="22"/>
          <w:szCs w:val="22"/>
          <w:lang w:val="el-GR"/>
        </w:rPr>
        <w:t xml:space="preserve"> τύπου αντιδράσεις (π.χ. με καταπληξία).</w:t>
      </w:r>
    </w:p>
    <w:p w:rsidR="001B4B51" w:rsidRPr="00567221" w:rsidRDefault="001B4B51" w:rsidP="001B4B51">
      <w:pPr>
        <w:rPr>
          <w:sz w:val="22"/>
          <w:szCs w:val="22"/>
          <w:lang w:val="el-GR"/>
        </w:rPr>
      </w:pPr>
    </w:p>
    <w:p w:rsidR="001B4B51" w:rsidRPr="00567221" w:rsidRDefault="001B4B51" w:rsidP="001B4B51">
      <w:pPr>
        <w:numPr>
          <w:ilvl w:val="0"/>
          <w:numId w:val="10"/>
        </w:numPr>
        <w:tabs>
          <w:tab w:val="num" w:pos="360"/>
        </w:tabs>
        <w:overflowPunct w:val="0"/>
        <w:autoSpaceDE w:val="0"/>
        <w:autoSpaceDN w:val="0"/>
        <w:adjustRightInd w:val="0"/>
        <w:ind w:hanging="720"/>
        <w:textAlignment w:val="baseline"/>
        <w:rPr>
          <w:b/>
          <w:i/>
          <w:sz w:val="22"/>
          <w:szCs w:val="22"/>
          <w:lang w:val="el-GR"/>
        </w:rPr>
      </w:pPr>
      <w:r w:rsidRPr="00567221">
        <w:rPr>
          <w:b/>
          <w:i/>
          <w:sz w:val="22"/>
          <w:szCs w:val="22"/>
          <w:lang w:val="el-GR"/>
        </w:rPr>
        <w:t>Διαταραχές του νευρικού συστήματος</w:t>
      </w:r>
    </w:p>
    <w:p w:rsidR="001B4B51" w:rsidRPr="00567221" w:rsidRDefault="001B4B51" w:rsidP="001B4B51">
      <w:pPr>
        <w:rPr>
          <w:sz w:val="22"/>
          <w:szCs w:val="22"/>
          <w:lang w:val="el-GR"/>
        </w:rPr>
      </w:pPr>
      <w:r w:rsidRPr="00567221">
        <w:rPr>
          <w:sz w:val="22"/>
          <w:szCs w:val="22"/>
          <w:lang w:val="el-GR"/>
        </w:rPr>
        <w:t>Σπάνιες: Παραισθησίες</w:t>
      </w:r>
    </w:p>
    <w:p w:rsidR="001B4B51" w:rsidRPr="00567221" w:rsidRDefault="001B4B51" w:rsidP="001B4B51">
      <w:pPr>
        <w:rPr>
          <w:sz w:val="22"/>
          <w:szCs w:val="22"/>
          <w:lang w:val="el-GR"/>
        </w:rPr>
      </w:pPr>
      <w:r w:rsidRPr="00567221">
        <w:rPr>
          <w:sz w:val="22"/>
          <w:szCs w:val="22"/>
          <w:lang w:val="el-GR"/>
        </w:rPr>
        <w:t xml:space="preserve">Συχνές: Ηπατική εγκεφαλοπάθεια σε ασθενείς με </w:t>
      </w:r>
      <w:proofErr w:type="spellStart"/>
      <w:r w:rsidRPr="00567221">
        <w:rPr>
          <w:sz w:val="22"/>
          <w:szCs w:val="22"/>
          <w:lang w:val="el-GR"/>
        </w:rPr>
        <w:t>ηπατοκυτταρική</w:t>
      </w:r>
      <w:proofErr w:type="spellEnd"/>
      <w:r w:rsidRPr="00567221">
        <w:rPr>
          <w:sz w:val="22"/>
          <w:szCs w:val="22"/>
          <w:lang w:val="el-GR"/>
        </w:rPr>
        <w:t xml:space="preserve"> ανεπάρκεια (βλ. παράγραφο 4.3 «Αντενδείξεις»). </w:t>
      </w:r>
    </w:p>
    <w:p w:rsidR="001B4B51" w:rsidRPr="00567221" w:rsidRDefault="001B4B51" w:rsidP="001B4B51">
      <w:pPr>
        <w:rPr>
          <w:sz w:val="22"/>
          <w:szCs w:val="22"/>
          <w:lang w:val="el-GR"/>
        </w:rPr>
      </w:pPr>
      <w:r w:rsidRPr="00567221">
        <w:rPr>
          <w:sz w:val="22"/>
          <w:szCs w:val="22"/>
          <w:lang w:val="el-GR"/>
        </w:rPr>
        <w:t>Γι’ αυτό επιβάλλεται τακτική παρακολούθηση της διούρησης και των ηλεκτρολυτών και ανάλογη διόρθωση τυχόν διαταραχών.</w:t>
      </w:r>
    </w:p>
    <w:p w:rsidR="001B4B51" w:rsidRPr="00567221" w:rsidRDefault="001B4B51" w:rsidP="001B4B51">
      <w:pPr>
        <w:rPr>
          <w:sz w:val="22"/>
          <w:szCs w:val="22"/>
          <w:lang w:val="el-GR"/>
        </w:rPr>
      </w:pPr>
    </w:p>
    <w:p w:rsidR="001B4B51" w:rsidRPr="00567221" w:rsidRDefault="001B4B51" w:rsidP="001B4B51">
      <w:pPr>
        <w:numPr>
          <w:ilvl w:val="0"/>
          <w:numId w:val="10"/>
        </w:numPr>
        <w:tabs>
          <w:tab w:val="num" w:pos="360"/>
        </w:tabs>
        <w:overflowPunct w:val="0"/>
        <w:autoSpaceDE w:val="0"/>
        <w:autoSpaceDN w:val="0"/>
        <w:adjustRightInd w:val="0"/>
        <w:ind w:hanging="720"/>
        <w:textAlignment w:val="baseline"/>
        <w:rPr>
          <w:b/>
          <w:i/>
          <w:sz w:val="22"/>
          <w:szCs w:val="22"/>
          <w:lang w:val="el-GR"/>
        </w:rPr>
      </w:pPr>
      <w:r w:rsidRPr="00567221">
        <w:rPr>
          <w:b/>
          <w:i/>
          <w:sz w:val="22"/>
          <w:szCs w:val="22"/>
          <w:lang w:val="el-GR"/>
        </w:rPr>
        <w:t>Διαταραχές του αιμοποιητικού και του λεμφικού συστήματος</w:t>
      </w:r>
    </w:p>
    <w:p w:rsidR="001B4B51" w:rsidRPr="00567221" w:rsidRDefault="001B4B51" w:rsidP="001B4B51">
      <w:pPr>
        <w:rPr>
          <w:sz w:val="22"/>
          <w:szCs w:val="22"/>
          <w:lang w:val="el-GR"/>
        </w:rPr>
      </w:pPr>
      <w:r w:rsidRPr="00567221">
        <w:rPr>
          <w:sz w:val="22"/>
          <w:szCs w:val="22"/>
          <w:lang w:val="el-GR"/>
        </w:rPr>
        <w:t xml:space="preserve">Συχνές: </w:t>
      </w:r>
      <w:proofErr w:type="spellStart"/>
      <w:r w:rsidRPr="00567221">
        <w:rPr>
          <w:sz w:val="22"/>
          <w:szCs w:val="22"/>
          <w:lang w:val="el-GR"/>
        </w:rPr>
        <w:t>Αιμοσυμπύκνωση</w:t>
      </w:r>
      <w:proofErr w:type="spellEnd"/>
    </w:p>
    <w:p w:rsidR="001B4B51" w:rsidRPr="00567221" w:rsidRDefault="001B4B51" w:rsidP="001B4B51">
      <w:pPr>
        <w:rPr>
          <w:sz w:val="22"/>
          <w:szCs w:val="22"/>
          <w:lang w:val="el-GR"/>
        </w:rPr>
      </w:pPr>
      <w:r w:rsidRPr="00567221">
        <w:rPr>
          <w:sz w:val="22"/>
          <w:szCs w:val="22"/>
          <w:lang w:val="el-GR"/>
        </w:rPr>
        <w:t>Όχι συχνές: Θρομβοπενία</w:t>
      </w:r>
    </w:p>
    <w:p w:rsidR="001B4B51" w:rsidRPr="00567221" w:rsidRDefault="001B4B51" w:rsidP="001B4B51">
      <w:pPr>
        <w:rPr>
          <w:sz w:val="22"/>
          <w:szCs w:val="22"/>
          <w:lang w:val="el-GR"/>
        </w:rPr>
      </w:pPr>
      <w:r w:rsidRPr="00567221">
        <w:rPr>
          <w:sz w:val="22"/>
          <w:szCs w:val="22"/>
          <w:lang w:val="el-GR"/>
        </w:rPr>
        <w:t xml:space="preserve">Σπάνιες: Λευκοπενία, ηωσινοφιλία </w:t>
      </w:r>
    </w:p>
    <w:p w:rsidR="001B4B51" w:rsidRPr="00567221" w:rsidRDefault="001B4B51" w:rsidP="001B4B51">
      <w:pPr>
        <w:rPr>
          <w:sz w:val="22"/>
          <w:szCs w:val="22"/>
          <w:lang w:val="el-GR"/>
        </w:rPr>
      </w:pPr>
      <w:r w:rsidRPr="00567221">
        <w:rPr>
          <w:sz w:val="22"/>
          <w:szCs w:val="22"/>
          <w:lang w:val="el-GR"/>
        </w:rPr>
        <w:t>Πολύ σπάνιες: Ακοκκιοκυτταραιμία, απλαστική αναιμία ή αιμολυτική αναιμία.</w:t>
      </w:r>
    </w:p>
    <w:p w:rsidR="001B4B51" w:rsidRPr="00567221" w:rsidRDefault="001B4B51" w:rsidP="001B4B51">
      <w:pPr>
        <w:rPr>
          <w:sz w:val="22"/>
          <w:szCs w:val="22"/>
          <w:lang w:val="el-GR"/>
        </w:rPr>
      </w:pPr>
    </w:p>
    <w:p w:rsidR="001B4B51" w:rsidRPr="00567221" w:rsidRDefault="001B4B51" w:rsidP="001B4B51">
      <w:pPr>
        <w:numPr>
          <w:ilvl w:val="0"/>
          <w:numId w:val="10"/>
        </w:numPr>
        <w:tabs>
          <w:tab w:val="num" w:pos="360"/>
        </w:tabs>
        <w:overflowPunct w:val="0"/>
        <w:autoSpaceDE w:val="0"/>
        <w:autoSpaceDN w:val="0"/>
        <w:adjustRightInd w:val="0"/>
        <w:ind w:hanging="720"/>
        <w:textAlignment w:val="baseline"/>
        <w:rPr>
          <w:b/>
          <w:i/>
          <w:sz w:val="22"/>
          <w:szCs w:val="22"/>
          <w:lang w:val="el-GR"/>
        </w:rPr>
      </w:pPr>
      <w:r w:rsidRPr="00567221">
        <w:rPr>
          <w:b/>
          <w:i/>
          <w:sz w:val="22"/>
          <w:szCs w:val="22"/>
          <w:lang w:val="el-GR"/>
        </w:rPr>
        <w:t xml:space="preserve">Συγγενείς και </w:t>
      </w:r>
      <w:proofErr w:type="spellStart"/>
      <w:r w:rsidRPr="00567221">
        <w:rPr>
          <w:b/>
          <w:i/>
          <w:sz w:val="22"/>
          <w:szCs w:val="22"/>
          <w:lang w:val="el-GR"/>
        </w:rPr>
        <w:t>οικογενείς</w:t>
      </w:r>
      <w:proofErr w:type="spellEnd"/>
      <w:r w:rsidRPr="00567221">
        <w:rPr>
          <w:b/>
          <w:i/>
          <w:sz w:val="22"/>
          <w:szCs w:val="22"/>
          <w:lang w:val="el-GR"/>
        </w:rPr>
        <w:t>/γενετικές διαταραχές</w:t>
      </w:r>
    </w:p>
    <w:p w:rsidR="001B4B51" w:rsidRPr="00567221" w:rsidRDefault="001B4B51" w:rsidP="001B4B51">
      <w:pPr>
        <w:rPr>
          <w:sz w:val="22"/>
          <w:szCs w:val="22"/>
          <w:lang w:val="el-GR"/>
        </w:rPr>
      </w:pPr>
      <w:r w:rsidRPr="00567221">
        <w:rPr>
          <w:sz w:val="22"/>
          <w:szCs w:val="22"/>
          <w:lang w:val="el-GR"/>
        </w:rPr>
        <w:t xml:space="preserve">Μη γνωστές: Αυξημένος κίνδυνος παραμονής ανοικτού </w:t>
      </w:r>
      <w:r w:rsidR="004C4DCE" w:rsidRPr="00567221">
        <w:rPr>
          <w:sz w:val="22"/>
          <w:szCs w:val="22"/>
          <w:lang w:val="el-GR"/>
        </w:rPr>
        <w:t xml:space="preserve">του </w:t>
      </w:r>
      <w:r w:rsidRPr="00567221">
        <w:rPr>
          <w:sz w:val="22"/>
          <w:szCs w:val="22"/>
          <w:lang w:val="el-GR"/>
        </w:rPr>
        <w:t>αρτηριακού πόρου στην περίπτωση που η φουροσεμίδη χορηγηθεί στα πρόωρα νεογνά κατά τις πρώτες εβδομάδες της ζωής τους.</w:t>
      </w:r>
    </w:p>
    <w:p w:rsidR="001B4B51" w:rsidRPr="00567221" w:rsidRDefault="001B4B51" w:rsidP="001B4B51">
      <w:pPr>
        <w:rPr>
          <w:sz w:val="22"/>
          <w:szCs w:val="22"/>
          <w:lang w:val="el-GR"/>
        </w:rPr>
      </w:pPr>
    </w:p>
    <w:p w:rsidR="001B4B51" w:rsidRPr="00567221" w:rsidRDefault="001B4B51" w:rsidP="001B4B51">
      <w:pPr>
        <w:numPr>
          <w:ilvl w:val="0"/>
          <w:numId w:val="11"/>
        </w:numPr>
        <w:ind w:right="84"/>
        <w:rPr>
          <w:b/>
          <w:i/>
          <w:sz w:val="22"/>
          <w:szCs w:val="22"/>
          <w:lang w:val="el-GR"/>
        </w:rPr>
      </w:pPr>
      <w:r w:rsidRPr="00567221">
        <w:rPr>
          <w:b/>
          <w:i/>
          <w:sz w:val="22"/>
          <w:szCs w:val="22"/>
          <w:lang w:val="el-GR"/>
        </w:rPr>
        <w:t>Γενικές διαταραχές και καταστάσεις της οδού χορήγησης</w:t>
      </w:r>
    </w:p>
    <w:p w:rsidR="001B4B51" w:rsidRPr="00567221" w:rsidRDefault="001B4B51" w:rsidP="001B4B51">
      <w:pPr>
        <w:rPr>
          <w:strike/>
          <w:sz w:val="22"/>
          <w:szCs w:val="22"/>
          <w:lang w:val="el-GR"/>
        </w:rPr>
      </w:pPr>
      <w:r w:rsidRPr="00567221">
        <w:rPr>
          <w:sz w:val="22"/>
          <w:szCs w:val="22"/>
          <w:lang w:val="el-GR"/>
        </w:rPr>
        <w:t>Σπάνιες: Πυρετός.</w:t>
      </w:r>
    </w:p>
    <w:p w:rsidR="001B4B51" w:rsidRPr="00567221" w:rsidRDefault="001B4B51" w:rsidP="001B4B51">
      <w:pPr>
        <w:rPr>
          <w:sz w:val="22"/>
          <w:szCs w:val="22"/>
          <w:lang w:val="el-GR"/>
        </w:rPr>
      </w:pPr>
    </w:p>
    <w:p w:rsidR="001B4B51" w:rsidRPr="00567221" w:rsidRDefault="001B4B51" w:rsidP="001B4B51">
      <w:pPr>
        <w:rPr>
          <w:sz w:val="22"/>
          <w:szCs w:val="22"/>
          <w:lang w:val="el-GR"/>
        </w:rPr>
      </w:pPr>
      <w:r w:rsidRPr="00567221">
        <w:rPr>
          <w:sz w:val="22"/>
          <w:szCs w:val="22"/>
          <w:lang w:val="el-GR"/>
        </w:rPr>
        <w:t>Ο συστηματικός ερυθηματώδης λύκος μπορεί να ενεργοποιηθεί ή να παρουσιάσει έξαρση με τη φουροσεμίδη.</w:t>
      </w:r>
    </w:p>
    <w:p w:rsidR="001B4B51" w:rsidRPr="00567221" w:rsidRDefault="001B4B51" w:rsidP="001B4B51">
      <w:pPr>
        <w:rPr>
          <w:sz w:val="22"/>
          <w:szCs w:val="22"/>
          <w:lang w:val="el-GR"/>
        </w:rPr>
      </w:pPr>
    </w:p>
    <w:p w:rsidR="001B4B51" w:rsidRPr="00567221" w:rsidRDefault="001B4B51" w:rsidP="001B4B51">
      <w:pPr>
        <w:rPr>
          <w:sz w:val="22"/>
          <w:szCs w:val="22"/>
          <w:lang w:val="el-GR"/>
        </w:rPr>
      </w:pPr>
      <w:r w:rsidRPr="00567221">
        <w:rPr>
          <w:sz w:val="22"/>
          <w:szCs w:val="22"/>
          <w:lang w:val="el-GR"/>
        </w:rPr>
        <w:t xml:space="preserve">Ξανθοψία, </w:t>
      </w:r>
      <w:proofErr w:type="spellStart"/>
      <w:r w:rsidRPr="00567221">
        <w:rPr>
          <w:sz w:val="22"/>
          <w:szCs w:val="22"/>
          <w:lang w:val="el-GR"/>
        </w:rPr>
        <w:t>θρομβοφλεβίτις</w:t>
      </w:r>
      <w:proofErr w:type="spellEnd"/>
      <w:r w:rsidRPr="00567221">
        <w:rPr>
          <w:sz w:val="22"/>
          <w:szCs w:val="22"/>
          <w:vertAlign w:val="superscript"/>
          <w:lang w:val="el-GR"/>
        </w:rPr>
        <w:t>.</w:t>
      </w:r>
      <w:r w:rsidRPr="00567221">
        <w:rPr>
          <w:sz w:val="22"/>
          <w:szCs w:val="22"/>
          <w:lang w:val="el-GR"/>
        </w:rPr>
        <w:t xml:space="preserve"> </w:t>
      </w:r>
      <w:proofErr w:type="spellStart"/>
      <w:r w:rsidRPr="00567221">
        <w:rPr>
          <w:sz w:val="22"/>
          <w:szCs w:val="22"/>
          <w:lang w:val="el-GR"/>
        </w:rPr>
        <w:t>υπερουριχαιμία</w:t>
      </w:r>
      <w:proofErr w:type="spellEnd"/>
      <w:r w:rsidRPr="00567221">
        <w:rPr>
          <w:sz w:val="22"/>
          <w:szCs w:val="22"/>
          <w:lang w:val="el-GR"/>
        </w:rPr>
        <w:t xml:space="preserve">, </w:t>
      </w:r>
      <w:proofErr w:type="spellStart"/>
      <w:r w:rsidRPr="00567221">
        <w:rPr>
          <w:sz w:val="22"/>
          <w:szCs w:val="22"/>
          <w:lang w:val="el-GR"/>
        </w:rPr>
        <w:t>αζωθαιμία</w:t>
      </w:r>
      <w:proofErr w:type="spellEnd"/>
      <w:r w:rsidRPr="00567221">
        <w:rPr>
          <w:sz w:val="22"/>
          <w:szCs w:val="22"/>
          <w:lang w:val="el-GR"/>
        </w:rPr>
        <w:t>. Επίσης συχνή, ιδιαίτερα στους υπερήλικες και τους καλοκαιρινούς μήνες, είναι η αφυδάτωση.</w:t>
      </w:r>
    </w:p>
    <w:p w:rsidR="001B4B51" w:rsidRPr="0025495D" w:rsidRDefault="001B4B51" w:rsidP="001B4B51">
      <w:pPr>
        <w:rPr>
          <w:sz w:val="22"/>
          <w:szCs w:val="22"/>
          <w:lang w:val="el-GR"/>
        </w:rPr>
      </w:pPr>
    </w:p>
    <w:p w:rsidR="007A4433" w:rsidRPr="00567221" w:rsidRDefault="007A4433" w:rsidP="007A4433">
      <w:pPr>
        <w:widowControl w:val="0"/>
        <w:rPr>
          <w:b/>
          <w:noProof/>
          <w:sz w:val="22"/>
          <w:szCs w:val="22"/>
          <w:lang w:val="el-GR"/>
        </w:rPr>
      </w:pPr>
      <w:r w:rsidRPr="00567221">
        <w:rPr>
          <w:b/>
          <w:noProof/>
          <w:sz w:val="22"/>
          <w:szCs w:val="22"/>
          <w:lang w:val="el-GR"/>
        </w:rPr>
        <w:t>Αναφορά ανεπιθύμητων ενεργειών</w:t>
      </w:r>
    </w:p>
    <w:p w:rsidR="007A4433" w:rsidRPr="00567221" w:rsidRDefault="007A4433" w:rsidP="006A0167">
      <w:pPr>
        <w:autoSpaceDE w:val="0"/>
        <w:autoSpaceDN w:val="0"/>
        <w:adjustRightInd w:val="0"/>
        <w:jc w:val="both"/>
        <w:rPr>
          <w:sz w:val="22"/>
          <w:szCs w:val="22"/>
          <w:lang w:val="el-GR"/>
        </w:rPr>
      </w:pPr>
      <w:r w:rsidRPr="00567221">
        <w:rPr>
          <w:sz w:val="22"/>
          <w:lang w:val="el-GR"/>
        </w:rPr>
        <w:t>Εάν παρατηρήσετε κάποια ανεπιθύμητη ενέργεια, ενημερώστε τον γιατρό, τον φαρμακοποιό ή τον/την νοσοκόμο σας. Αυτό ισχύει και για κάθε πιθανή ανεπιθύμητη ενέργεια που δεν αναφέρεται στο παρόν φύλλο οδηγιών χρήσης.</w:t>
      </w:r>
      <w:r w:rsidRPr="00567221">
        <w:rPr>
          <w:noProof/>
          <w:sz w:val="22"/>
          <w:szCs w:val="22"/>
          <w:lang w:val="el-GR"/>
        </w:rPr>
        <w:t xml:space="preserve"> </w:t>
      </w:r>
      <w:r w:rsidRPr="00567221">
        <w:rPr>
          <w:sz w:val="22"/>
          <w:szCs w:val="22"/>
          <w:lang w:val="el-GR"/>
        </w:rPr>
        <w:t>Μπορείτε επίσης να αναφέρετε ανεπιθύμητες ενέργειες</w:t>
      </w:r>
      <w:r w:rsidRPr="00567221">
        <w:rPr>
          <w:noProof/>
          <w:sz w:val="22"/>
          <w:szCs w:val="22"/>
          <w:lang w:val="el-GR"/>
        </w:rPr>
        <w:t xml:space="preserve"> </w:t>
      </w:r>
      <w:r w:rsidRPr="00567221">
        <w:rPr>
          <w:sz w:val="22"/>
          <w:szCs w:val="22"/>
          <w:lang w:val="el-GR"/>
        </w:rPr>
        <w:t>απευθείας, μέσω του εθνικού συστήματος αναφοράς:</w:t>
      </w:r>
    </w:p>
    <w:p w:rsidR="007A4433" w:rsidRPr="0025495D" w:rsidRDefault="007A4433" w:rsidP="0025495D">
      <w:pPr>
        <w:pStyle w:val="3"/>
        <w:spacing w:after="0"/>
        <w:rPr>
          <w:sz w:val="22"/>
          <w:szCs w:val="22"/>
          <w:lang w:val="el-GR"/>
        </w:rPr>
      </w:pPr>
    </w:p>
    <w:p w:rsidR="007A4433" w:rsidRPr="00567221" w:rsidRDefault="007A4433" w:rsidP="006A0167">
      <w:pPr>
        <w:rPr>
          <w:noProof/>
          <w:sz w:val="22"/>
          <w:szCs w:val="22"/>
          <w:lang w:val="el-GR"/>
        </w:rPr>
      </w:pPr>
      <w:r w:rsidRPr="00567221">
        <w:rPr>
          <w:rFonts w:eastAsia="Calibri"/>
          <w:b/>
          <w:noProof/>
          <w:sz w:val="22"/>
          <w:szCs w:val="22"/>
          <w:lang w:val="el-GR" w:eastAsia="zh-CN"/>
        </w:rPr>
        <w:t>Ελλάδα</w:t>
      </w:r>
    </w:p>
    <w:p w:rsidR="007A4433" w:rsidRPr="00567221" w:rsidRDefault="007A4433" w:rsidP="006A0167">
      <w:pPr>
        <w:rPr>
          <w:rFonts w:eastAsia="Calibri"/>
          <w:noProof/>
          <w:sz w:val="22"/>
          <w:szCs w:val="22"/>
          <w:lang w:val="el-GR" w:eastAsia="zh-CN"/>
        </w:rPr>
      </w:pPr>
      <w:r w:rsidRPr="00567221">
        <w:rPr>
          <w:rFonts w:eastAsia="Calibri"/>
          <w:noProof/>
          <w:sz w:val="22"/>
          <w:szCs w:val="22"/>
          <w:lang w:val="el-GR" w:eastAsia="zh-CN"/>
        </w:rPr>
        <w:t>Εθνικός Οργανισμός Φαρμάκων</w:t>
      </w:r>
    </w:p>
    <w:p w:rsidR="007A4433" w:rsidRPr="00567221" w:rsidRDefault="007A4433" w:rsidP="00732423">
      <w:pPr>
        <w:rPr>
          <w:rFonts w:eastAsia="Calibri"/>
          <w:noProof/>
          <w:sz w:val="22"/>
          <w:szCs w:val="22"/>
          <w:lang w:val="el-GR" w:eastAsia="zh-CN"/>
        </w:rPr>
      </w:pPr>
      <w:r w:rsidRPr="00567221">
        <w:rPr>
          <w:rFonts w:eastAsia="Calibri"/>
          <w:noProof/>
          <w:sz w:val="22"/>
          <w:szCs w:val="22"/>
          <w:lang w:val="el-GR" w:eastAsia="zh-CN"/>
        </w:rPr>
        <w:t>Μεσογείων 284</w:t>
      </w:r>
    </w:p>
    <w:p w:rsidR="007A4433" w:rsidRPr="00567221" w:rsidRDefault="007A4433">
      <w:pPr>
        <w:rPr>
          <w:rFonts w:eastAsia="Calibri"/>
          <w:noProof/>
          <w:sz w:val="22"/>
          <w:szCs w:val="22"/>
          <w:lang w:val="el-GR" w:eastAsia="zh-CN"/>
        </w:rPr>
      </w:pPr>
      <w:r w:rsidRPr="00567221">
        <w:rPr>
          <w:rFonts w:eastAsia="Calibri"/>
          <w:noProof/>
          <w:sz w:val="22"/>
          <w:szCs w:val="22"/>
          <w:lang w:val="en-GB" w:eastAsia="zh-CN"/>
        </w:rPr>
        <w:t>GR</w:t>
      </w:r>
      <w:r w:rsidRPr="00567221">
        <w:rPr>
          <w:rFonts w:eastAsia="Calibri"/>
          <w:noProof/>
          <w:sz w:val="22"/>
          <w:szCs w:val="22"/>
          <w:lang w:val="el-GR" w:eastAsia="zh-CN"/>
        </w:rPr>
        <w:t>-15562 Χολαργός, Αθήνα</w:t>
      </w:r>
    </w:p>
    <w:p w:rsidR="007A4433" w:rsidRPr="00567221" w:rsidRDefault="007A4433">
      <w:pPr>
        <w:rPr>
          <w:rFonts w:eastAsia="Calibri"/>
          <w:sz w:val="22"/>
          <w:szCs w:val="22"/>
          <w:lang w:val="el-GR" w:eastAsia="zh-CN"/>
        </w:rPr>
      </w:pPr>
      <w:r w:rsidRPr="00567221">
        <w:rPr>
          <w:rFonts w:eastAsia="Calibri"/>
          <w:noProof/>
          <w:sz w:val="22"/>
          <w:szCs w:val="22"/>
          <w:lang w:val="el-GR" w:eastAsia="zh-CN"/>
        </w:rPr>
        <w:t xml:space="preserve">Τηλ: + 30 </w:t>
      </w:r>
      <w:r w:rsidRPr="00567221">
        <w:rPr>
          <w:rFonts w:eastAsia="Calibri"/>
          <w:sz w:val="22"/>
          <w:szCs w:val="22"/>
          <w:lang w:val="el-GR" w:eastAsia="zh-CN"/>
        </w:rPr>
        <w:t>21 32040380/337</w:t>
      </w:r>
    </w:p>
    <w:p w:rsidR="007A4433" w:rsidRPr="00567221" w:rsidRDefault="007A4433">
      <w:pPr>
        <w:rPr>
          <w:rFonts w:eastAsia="Calibri"/>
          <w:noProof/>
          <w:sz w:val="22"/>
          <w:szCs w:val="22"/>
          <w:lang w:val="el-GR" w:eastAsia="zh-CN"/>
        </w:rPr>
      </w:pPr>
      <w:r w:rsidRPr="00567221">
        <w:rPr>
          <w:rFonts w:eastAsia="Calibri"/>
          <w:sz w:val="22"/>
          <w:szCs w:val="20"/>
          <w:lang w:val="el-GR" w:eastAsia="zh-CN"/>
        </w:rPr>
        <w:t>Φαξ</w:t>
      </w:r>
      <w:r w:rsidRPr="00567221">
        <w:rPr>
          <w:rFonts w:eastAsia="Calibri"/>
          <w:noProof/>
          <w:sz w:val="22"/>
          <w:szCs w:val="22"/>
          <w:lang w:val="el-GR" w:eastAsia="zh-CN"/>
        </w:rPr>
        <w:t xml:space="preserve">: + 30 </w:t>
      </w:r>
      <w:r w:rsidRPr="00567221">
        <w:rPr>
          <w:rFonts w:eastAsia="Calibri"/>
          <w:sz w:val="22"/>
          <w:szCs w:val="22"/>
          <w:lang w:val="el-GR" w:eastAsia="zh-CN"/>
        </w:rPr>
        <w:t>21 06549585</w:t>
      </w:r>
      <w:r w:rsidRPr="00567221">
        <w:rPr>
          <w:rFonts w:eastAsia="Calibri"/>
          <w:noProof/>
          <w:sz w:val="22"/>
          <w:szCs w:val="22"/>
          <w:lang w:val="el-GR" w:eastAsia="zh-CN"/>
        </w:rPr>
        <w:t xml:space="preserve"> </w:t>
      </w:r>
    </w:p>
    <w:p w:rsidR="007A4433" w:rsidRPr="00567221" w:rsidRDefault="007A4433">
      <w:pPr>
        <w:rPr>
          <w:rFonts w:eastAsia="Calibri"/>
          <w:sz w:val="22"/>
          <w:szCs w:val="22"/>
          <w:lang w:val="el-GR" w:eastAsia="zh-CN"/>
        </w:rPr>
      </w:pPr>
      <w:proofErr w:type="spellStart"/>
      <w:r w:rsidRPr="00567221">
        <w:rPr>
          <w:rFonts w:eastAsia="Calibri"/>
          <w:sz w:val="22"/>
          <w:szCs w:val="20"/>
          <w:lang w:val="el-GR" w:eastAsia="zh-CN"/>
        </w:rPr>
        <w:t>Ιστότοπος</w:t>
      </w:r>
      <w:proofErr w:type="spellEnd"/>
      <w:r w:rsidRPr="00567221">
        <w:rPr>
          <w:rFonts w:eastAsia="Calibri"/>
          <w:noProof/>
          <w:sz w:val="22"/>
          <w:szCs w:val="22"/>
          <w:lang w:val="el-GR" w:eastAsia="zh-CN"/>
        </w:rPr>
        <w:t xml:space="preserve">: </w:t>
      </w:r>
      <w:hyperlink r:id="rId8" w:history="1">
        <w:r w:rsidRPr="00567221">
          <w:rPr>
            <w:rStyle w:val="-"/>
            <w:rFonts w:eastAsia="Calibri"/>
            <w:color w:val="auto"/>
            <w:sz w:val="22"/>
            <w:szCs w:val="22"/>
            <w:lang w:val="en-GB" w:eastAsia="zh-CN"/>
          </w:rPr>
          <w:t>http</w:t>
        </w:r>
        <w:r w:rsidRPr="00567221">
          <w:rPr>
            <w:rStyle w:val="-"/>
            <w:rFonts w:eastAsia="Calibri"/>
            <w:color w:val="auto"/>
            <w:sz w:val="22"/>
            <w:szCs w:val="22"/>
            <w:lang w:val="el-GR" w:eastAsia="zh-CN"/>
          </w:rPr>
          <w:t>://</w:t>
        </w:r>
        <w:r w:rsidRPr="00567221">
          <w:rPr>
            <w:rStyle w:val="-"/>
            <w:rFonts w:eastAsia="Calibri"/>
            <w:color w:val="auto"/>
            <w:sz w:val="22"/>
            <w:szCs w:val="22"/>
            <w:lang w:val="en-GB" w:eastAsia="zh-CN"/>
          </w:rPr>
          <w:t>www</w:t>
        </w:r>
        <w:r w:rsidRPr="00567221">
          <w:rPr>
            <w:rStyle w:val="-"/>
            <w:rFonts w:eastAsia="Calibri"/>
            <w:color w:val="auto"/>
            <w:sz w:val="22"/>
            <w:szCs w:val="22"/>
            <w:lang w:val="el-GR" w:eastAsia="zh-CN"/>
          </w:rPr>
          <w:t>.</w:t>
        </w:r>
        <w:proofErr w:type="spellStart"/>
        <w:r w:rsidRPr="00567221">
          <w:rPr>
            <w:rStyle w:val="-"/>
            <w:rFonts w:eastAsia="Calibri"/>
            <w:color w:val="auto"/>
            <w:sz w:val="22"/>
            <w:szCs w:val="22"/>
            <w:lang w:val="en-GB" w:eastAsia="zh-CN"/>
          </w:rPr>
          <w:t>eof</w:t>
        </w:r>
        <w:proofErr w:type="spellEnd"/>
        <w:r w:rsidRPr="00567221">
          <w:rPr>
            <w:rStyle w:val="-"/>
            <w:rFonts w:eastAsia="Calibri"/>
            <w:color w:val="auto"/>
            <w:sz w:val="22"/>
            <w:szCs w:val="22"/>
            <w:lang w:val="el-GR" w:eastAsia="zh-CN"/>
          </w:rPr>
          <w:t>.</w:t>
        </w:r>
        <w:r w:rsidRPr="00567221">
          <w:rPr>
            <w:rStyle w:val="-"/>
            <w:rFonts w:eastAsia="Calibri"/>
            <w:color w:val="auto"/>
            <w:sz w:val="22"/>
            <w:szCs w:val="22"/>
            <w:lang w:val="en-GB" w:eastAsia="zh-CN"/>
          </w:rPr>
          <w:t>gr</w:t>
        </w:r>
      </w:hyperlink>
    </w:p>
    <w:p w:rsidR="007A4433" w:rsidRPr="00567221" w:rsidRDefault="007A4433">
      <w:pPr>
        <w:rPr>
          <w:rFonts w:eastAsia="Calibri"/>
          <w:b/>
          <w:noProof/>
          <w:sz w:val="22"/>
          <w:szCs w:val="22"/>
          <w:lang w:val="el-GR" w:eastAsia="zh-CN"/>
        </w:rPr>
      </w:pPr>
    </w:p>
    <w:p w:rsidR="007A4433" w:rsidRPr="00567221" w:rsidRDefault="007A4433">
      <w:pPr>
        <w:rPr>
          <w:b/>
          <w:noProof/>
          <w:sz w:val="22"/>
          <w:szCs w:val="22"/>
          <w:lang w:val="el-GR"/>
        </w:rPr>
      </w:pPr>
      <w:r w:rsidRPr="00567221">
        <w:rPr>
          <w:rFonts w:eastAsia="Calibri"/>
          <w:b/>
          <w:noProof/>
          <w:sz w:val="22"/>
          <w:szCs w:val="22"/>
          <w:lang w:val="el-GR" w:eastAsia="zh-CN"/>
        </w:rPr>
        <w:t>Κύπρος</w:t>
      </w:r>
    </w:p>
    <w:p w:rsidR="007A4433" w:rsidRPr="00567221" w:rsidRDefault="007A4433">
      <w:pPr>
        <w:rPr>
          <w:rFonts w:eastAsia="Calibri"/>
          <w:sz w:val="22"/>
          <w:szCs w:val="20"/>
          <w:lang w:val="el-GR" w:eastAsia="zh-CN"/>
        </w:rPr>
      </w:pPr>
      <w:r w:rsidRPr="00567221">
        <w:rPr>
          <w:rFonts w:eastAsia="Calibri"/>
          <w:sz w:val="22"/>
          <w:szCs w:val="20"/>
          <w:lang w:val="el-GR" w:eastAsia="zh-CN"/>
        </w:rPr>
        <w:t>Φαρμακευτικές Υπηρεσίες</w:t>
      </w:r>
    </w:p>
    <w:p w:rsidR="007A4433" w:rsidRPr="00567221" w:rsidRDefault="007A4433">
      <w:pPr>
        <w:rPr>
          <w:rFonts w:eastAsia="Calibri"/>
          <w:sz w:val="22"/>
          <w:szCs w:val="20"/>
          <w:lang w:val="el-GR" w:eastAsia="zh-CN"/>
        </w:rPr>
      </w:pPr>
      <w:r w:rsidRPr="00567221">
        <w:rPr>
          <w:rFonts w:eastAsia="Calibri"/>
          <w:sz w:val="22"/>
          <w:szCs w:val="20"/>
          <w:lang w:val="el-GR" w:eastAsia="zh-CN"/>
        </w:rPr>
        <w:t>Υπουργείο Υγείας</w:t>
      </w:r>
    </w:p>
    <w:p w:rsidR="007A4433" w:rsidRPr="00567221" w:rsidRDefault="007A4433">
      <w:pPr>
        <w:rPr>
          <w:rFonts w:eastAsia="Calibri"/>
          <w:noProof/>
          <w:sz w:val="22"/>
          <w:szCs w:val="22"/>
          <w:lang w:val="el-GR" w:eastAsia="zh-CN"/>
        </w:rPr>
      </w:pPr>
      <w:r w:rsidRPr="00567221">
        <w:rPr>
          <w:rFonts w:eastAsia="Calibri"/>
          <w:noProof/>
          <w:sz w:val="22"/>
          <w:szCs w:val="22"/>
          <w:lang w:eastAsia="zh-CN"/>
        </w:rPr>
        <w:t>CY</w:t>
      </w:r>
      <w:r w:rsidRPr="00567221">
        <w:rPr>
          <w:rFonts w:eastAsia="Calibri"/>
          <w:noProof/>
          <w:sz w:val="22"/>
          <w:szCs w:val="22"/>
          <w:lang w:val="el-GR" w:eastAsia="zh-CN"/>
        </w:rPr>
        <w:t xml:space="preserve">-1475 </w:t>
      </w:r>
      <w:r w:rsidRPr="00567221">
        <w:rPr>
          <w:rFonts w:eastAsia="Calibri"/>
          <w:sz w:val="22"/>
          <w:szCs w:val="20"/>
          <w:lang w:val="el-GR" w:eastAsia="zh-CN"/>
        </w:rPr>
        <w:t>Λευκωσία</w:t>
      </w:r>
    </w:p>
    <w:p w:rsidR="007A4433" w:rsidRPr="00567221" w:rsidRDefault="007A4433">
      <w:pPr>
        <w:rPr>
          <w:rFonts w:eastAsia="Calibri"/>
          <w:sz w:val="22"/>
          <w:szCs w:val="22"/>
          <w:lang w:val="el-GR" w:eastAsia="zh-CN"/>
        </w:rPr>
      </w:pPr>
      <w:r w:rsidRPr="00567221">
        <w:rPr>
          <w:rFonts w:eastAsia="Calibri"/>
          <w:sz w:val="22"/>
          <w:szCs w:val="20"/>
          <w:lang w:val="el-GR" w:eastAsia="zh-CN"/>
        </w:rPr>
        <w:t>Φαξ</w:t>
      </w:r>
      <w:r w:rsidRPr="00567221">
        <w:rPr>
          <w:rFonts w:eastAsia="Calibri"/>
          <w:noProof/>
          <w:sz w:val="22"/>
          <w:szCs w:val="22"/>
          <w:lang w:val="el-GR" w:eastAsia="zh-CN"/>
        </w:rPr>
        <w:t xml:space="preserve">: + </w:t>
      </w:r>
      <w:r w:rsidRPr="00567221">
        <w:rPr>
          <w:rFonts w:eastAsia="Calibri"/>
          <w:sz w:val="22"/>
          <w:szCs w:val="22"/>
          <w:lang w:val="el-GR" w:eastAsia="zh-CN"/>
        </w:rPr>
        <w:t>357 22608649</w:t>
      </w:r>
    </w:p>
    <w:p w:rsidR="007A4433" w:rsidRPr="00567221" w:rsidRDefault="007A4433" w:rsidP="0025495D">
      <w:pPr>
        <w:pStyle w:val="3"/>
        <w:spacing w:after="0"/>
        <w:rPr>
          <w:sz w:val="22"/>
          <w:szCs w:val="22"/>
          <w:lang w:val="el-GR"/>
        </w:rPr>
      </w:pPr>
      <w:proofErr w:type="spellStart"/>
      <w:r w:rsidRPr="0025495D">
        <w:rPr>
          <w:rFonts w:eastAsia="Calibri"/>
          <w:sz w:val="22"/>
          <w:szCs w:val="20"/>
          <w:lang w:val="el-GR" w:eastAsia="zh-CN"/>
        </w:rPr>
        <w:t>Ιστότοπος</w:t>
      </w:r>
      <w:proofErr w:type="spellEnd"/>
      <w:r w:rsidRPr="0025495D">
        <w:rPr>
          <w:rFonts w:eastAsia="Calibri"/>
          <w:noProof/>
          <w:sz w:val="22"/>
          <w:szCs w:val="22"/>
          <w:lang w:val="el-GR" w:eastAsia="zh-CN"/>
        </w:rPr>
        <w:t xml:space="preserve">: </w:t>
      </w:r>
      <w:hyperlink r:id="rId9" w:history="1">
        <w:r w:rsidRPr="00567221">
          <w:rPr>
            <w:rStyle w:val="-"/>
            <w:rFonts w:eastAsia="Calibri"/>
            <w:color w:val="auto"/>
            <w:sz w:val="22"/>
            <w:szCs w:val="22"/>
            <w:lang w:eastAsia="zh-CN"/>
          </w:rPr>
          <w:t>www</w:t>
        </w:r>
        <w:r w:rsidRPr="0025495D">
          <w:rPr>
            <w:rStyle w:val="-"/>
            <w:rFonts w:eastAsia="Calibri"/>
            <w:color w:val="auto"/>
            <w:sz w:val="22"/>
            <w:szCs w:val="22"/>
            <w:lang w:val="el-GR" w:eastAsia="zh-CN"/>
          </w:rPr>
          <w:t>.</w:t>
        </w:r>
        <w:proofErr w:type="spellStart"/>
        <w:r w:rsidRPr="00567221">
          <w:rPr>
            <w:rStyle w:val="-"/>
            <w:rFonts w:eastAsia="Calibri"/>
            <w:color w:val="auto"/>
            <w:sz w:val="22"/>
            <w:szCs w:val="22"/>
            <w:lang w:eastAsia="zh-CN"/>
          </w:rPr>
          <w:t>moh</w:t>
        </w:r>
        <w:proofErr w:type="spellEnd"/>
        <w:r w:rsidRPr="0025495D">
          <w:rPr>
            <w:rStyle w:val="-"/>
            <w:rFonts w:eastAsia="Calibri"/>
            <w:color w:val="auto"/>
            <w:sz w:val="22"/>
            <w:szCs w:val="22"/>
            <w:lang w:val="el-GR" w:eastAsia="zh-CN"/>
          </w:rPr>
          <w:t>.</w:t>
        </w:r>
        <w:proofErr w:type="spellStart"/>
        <w:r w:rsidRPr="00567221">
          <w:rPr>
            <w:rStyle w:val="-"/>
            <w:rFonts w:eastAsia="Calibri"/>
            <w:color w:val="auto"/>
            <w:sz w:val="22"/>
            <w:szCs w:val="22"/>
            <w:lang w:eastAsia="zh-CN"/>
          </w:rPr>
          <w:t>gov</w:t>
        </w:r>
        <w:proofErr w:type="spellEnd"/>
        <w:r w:rsidRPr="0025495D">
          <w:rPr>
            <w:rStyle w:val="-"/>
            <w:rFonts w:eastAsia="Calibri"/>
            <w:color w:val="auto"/>
            <w:sz w:val="22"/>
            <w:szCs w:val="22"/>
            <w:lang w:val="el-GR" w:eastAsia="zh-CN"/>
          </w:rPr>
          <w:t>.</w:t>
        </w:r>
        <w:r w:rsidRPr="00567221">
          <w:rPr>
            <w:rStyle w:val="-"/>
            <w:rFonts w:eastAsia="Calibri"/>
            <w:color w:val="auto"/>
            <w:sz w:val="22"/>
            <w:szCs w:val="22"/>
            <w:lang w:eastAsia="zh-CN"/>
          </w:rPr>
          <w:t>cy</w:t>
        </w:r>
        <w:r w:rsidRPr="0025495D">
          <w:rPr>
            <w:rStyle w:val="-"/>
            <w:rFonts w:eastAsia="Calibri"/>
            <w:color w:val="auto"/>
            <w:sz w:val="22"/>
            <w:szCs w:val="22"/>
            <w:lang w:val="el-GR" w:eastAsia="zh-CN"/>
          </w:rPr>
          <w:t>/</w:t>
        </w:r>
        <w:proofErr w:type="spellStart"/>
        <w:r w:rsidRPr="00567221">
          <w:rPr>
            <w:rStyle w:val="-"/>
            <w:rFonts w:eastAsia="Calibri"/>
            <w:color w:val="auto"/>
            <w:sz w:val="22"/>
            <w:szCs w:val="22"/>
            <w:lang w:eastAsia="zh-CN"/>
          </w:rPr>
          <w:t>phs</w:t>
        </w:r>
        <w:proofErr w:type="spellEnd"/>
      </w:hyperlink>
    </w:p>
    <w:p w:rsidR="007A4433" w:rsidRPr="0025495D" w:rsidRDefault="007A4433" w:rsidP="0025495D">
      <w:pPr>
        <w:pStyle w:val="3"/>
        <w:spacing w:after="0"/>
        <w:rPr>
          <w:b/>
          <w:sz w:val="22"/>
          <w:szCs w:val="22"/>
          <w:lang w:val="el-GR"/>
        </w:rPr>
      </w:pPr>
    </w:p>
    <w:p w:rsidR="007A4433" w:rsidRPr="0025495D" w:rsidRDefault="007A4433" w:rsidP="006A0167">
      <w:pPr>
        <w:rPr>
          <w:sz w:val="22"/>
          <w:szCs w:val="22"/>
          <w:lang w:val="el-GR"/>
        </w:rPr>
      </w:pPr>
      <w:r w:rsidRPr="0025495D">
        <w:rPr>
          <w:sz w:val="22"/>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25495D">
        <w:rPr>
          <w:noProof/>
          <w:sz w:val="22"/>
          <w:szCs w:val="22"/>
          <w:lang w:val="el-GR"/>
        </w:rPr>
        <w:t>.</w:t>
      </w:r>
    </w:p>
    <w:p w:rsidR="007A4433" w:rsidRPr="00567221" w:rsidRDefault="007A4433" w:rsidP="001B4B51">
      <w:pPr>
        <w:rPr>
          <w:sz w:val="22"/>
          <w:szCs w:val="22"/>
          <w:lang w:val="el-GR"/>
        </w:rPr>
      </w:pPr>
    </w:p>
    <w:p w:rsidR="00535764" w:rsidRPr="00567221" w:rsidRDefault="00535764" w:rsidP="00193E09">
      <w:pPr>
        <w:numPr>
          <w:ilvl w:val="1"/>
          <w:numId w:val="3"/>
        </w:numPr>
        <w:rPr>
          <w:b/>
          <w:sz w:val="22"/>
          <w:szCs w:val="22"/>
          <w:lang w:val="el-GR"/>
        </w:rPr>
      </w:pPr>
      <w:r w:rsidRPr="00567221">
        <w:rPr>
          <w:b/>
          <w:sz w:val="22"/>
          <w:szCs w:val="22"/>
          <w:lang w:val="el-GR"/>
        </w:rPr>
        <w:t>Τι πρέπει να γνωρίζετε στην περίπτωση που πα</w:t>
      </w:r>
      <w:r w:rsidR="00B455C9" w:rsidRPr="00567221">
        <w:rPr>
          <w:b/>
          <w:sz w:val="22"/>
          <w:szCs w:val="22"/>
          <w:lang w:val="el-GR"/>
        </w:rPr>
        <w:t>ραλείψατε να πάρετε κάποια δόση</w:t>
      </w:r>
    </w:p>
    <w:p w:rsidR="00535764" w:rsidRPr="00567221" w:rsidRDefault="00535764" w:rsidP="00193E09">
      <w:pPr>
        <w:rPr>
          <w:sz w:val="22"/>
          <w:szCs w:val="22"/>
          <w:lang w:val="el-GR"/>
        </w:rPr>
      </w:pPr>
      <w:r w:rsidRPr="00567221">
        <w:rPr>
          <w:sz w:val="22"/>
          <w:szCs w:val="22"/>
          <w:lang w:val="el-GR"/>
        </w:rPr>
        <w:t>Αν πρέπει να λαμβάνεται το φάρμακο συνεχώς και παραλείψετε μ</w:t>
      </w:r>
      <w:r w:rsidR="00470C8A" w:rsidRPr="00567221">
        <w:rPr>
          <w:sz w:val="22"/>
          <w:szCs w:val="22"/>
          <w:lang w:val="el-GR"/>
        </w:rPr>
        <w:t>ί</w:t>
      </w:r>
      <w:r w:rsidRPr="00567221">
        <w:rPr>
          <w:sz w:val="22"/>
          <w:szCs w:val="22"/>
          <w:lang w:val="el-GR"/>
        </w:rPr>
        <w:t>α δόση, θα πρέπει να πάρετε τη δόση αυτή το ταχύτερο δυνατό. Αν, εντούτοις πλησιάζει η ώρα για την επόμενη δόση μη λάβετε τη δόση που παραλείψατε, αλλά συνεχίστε κανονικά τη θεραπεία.</w:t>
      </w:r>
    </w:p>
    <w:p w:rsidR="00535764" w:rsidRPr="00567221" w:rsidRDefault="00535764" w:rsidP="00193E09">
      <w:pPr>
        <w:rPr>
          <w:bCs/>
          <w:i/>
          <w:sz w:val="22"/>
          <w:szCs w:val="22"/>
          <w:lang w:val="el-GR"/>
        </w:rPr>
      </w:pPr>
      <w:r w:rsidRPr="00567221">
        <w:rPr>
          <w:bCs/>
          <w:i/>
          <w:sz w:val="22"/>
          <w:szCs w:val="22"/>
          <w:lang w:val="el-GR"/>
        </w:rPr>
        <w:t>Μη διπλασιάζετε τις δόσεις.</w:t>
      </w:r>
    </w:p>
    <w:p w:rsidR="00535764" w:rsidRPr="00567221" w:rsidRDefault="00535764" w:rsidP="00193E09">
      <w:pPr>
        <w:ind w:left="720" w:hanging="720"/>
        <w:rPr>
          <w:sz w:val="22"/>
          <w:szCs w:val="22"/>
          <w:lang w:val="el-GR"/>
        </w:rPr>
      </w:pPr>
    </w:p>
    <w:p w:rsidR="00535764" w:rsidRPr="00567221" w:rsidRDefault="00B455C9" w:rsidP="00193E09">
      <w:pPr>
        <w:numPr>
          <w:ilvl w:val="1"/>
          <w:numId w:val="3"/>
        </w:numPr>
        <w:rPr>
          <w:b/>
          <w:sz w:val="22"/>
          <w:szCs w:val="22"/>
          <w:lang w:val="el-GR"/>
        </w:rPr>
      </w:pPr>
      <w:r w:rsidRPr="00567221">
        <w:rPr>
          <w:b/>
          <w:sz w:val="22"/>
          <w:szCs w:val="22"/>
          <w:lang w:val="el-GR"/>
        </w:rPr>
        <w:t>Ημερομηνία λήξης του προϊόντος</w:t>
      </w:r>
    </w:p>
    <w:p w:rsidR="00535764" w:rsidRPr="00567221" w:rsidRDefault="00535764" w:rsidP="00193E09">
      <w:pPr>
        <w:pStyle w:val="a7"/>
        <w:jc w:val="left"/>
        <w:rPr>
          <w:sz w:val="22"/>
          <w:szCs w:val="22"/>
        </w:rPr>
      </w:pPr>
      <w:r w:rsidRPr="00567221">
        <w:rPr>
          <w:sz w:val="22"/>
          <w:szCs w:val="22"/>
        </w:rPr>
        <w:t xml:space="preserve">Αναγράφεται στην εξωτερική και </w:t>
      </w:r>
      <w:r w:rsidR="00470C8A" w:rsidRPr="00567221">
        <w:rPr>
          <w:sz w:val="22"/>
          <w:szCs w:val="22"/>
        </w:rPr>
        <w:t xml:space="preserve">στην </w:t>
      </w:r>
      <w:r w:rsidRPr="00567221">
        <w:rPr>
          <w:sz w:val="22"/>
          <w:szCs w:val="22"/>
        </w:rPr>
        <w:t>εσωτερική συσκευασία. Σε περίπτωση που η ημερομηνία αυτή έχει παρέλθει</w:t>
      </w:r>
      <w:r w:rsidR="00470C8A" w:rsidRPr="00567221">
        <w:rPr>
          <w:sz w:val="22"/>
          <w:szCs w:val="22"/>
        </w:rPr>
        <w:t>,</w:t>
      </w:r>
      <w:r w:rsidRPr="00567221">
        <w:rPr>
          <w:sz w:val="22"/>
          <w:szCs w:val="22"/>
        </w:rPr>
        <w:t xml:space="preserve"> μην το χρησιμοποιήσετε.</w:t>
      </w:r>
    </w:p>
    <w:p w:rsidR="00535764" w:rsidRPr="00567221" w:rsidRDefault="00535764" w:rsidP="00193E09">
      <w:pPr>
        <w:ind w:left="720" w:hanging="720"/>
        <w:rPr>
          <w:b/>
          <w:sz w:val="22"/>
          <w:szCs w:val="22"/>
          <w:lang w:val="el-GR"/>
        </w:rPr>
      </w:pPr>
    </w:p>
    <w:p w:rsidR="00535764" w:rsidRPr="00567221" w:rsidRDefault="00535764" w:rsidP="00193E09">
      <w:pPr>
        <w:numPr>
          <w:ilvl w:val="1"/>
          <w:numId w:val="3"/>
        </w:numPr>
        <w:rPr>
          <w:b/>
          <w:sz w:val="22"/>
          <w:szCs w:val="22"/>
          <w:lang w:val="el-GR"/>
        </w:rPr>
      </w:pPr>
      <w:r w:rsidRPr="00567221">
        <w:rPr>
          <w:b/>
          <w:sz w:val="22"/>
          <w:szCs w:val="22"/>
          <w:lang w:val="el-GR"/>
        </w:rPr>
        <w:t>Ιδιαίτερες προφυλάξ</w:t>
      </w:r>
      <w:r w:rsidR="00B455C9" w:rsidRPr="00567221">
        <w:rPr>
          <w:b/>
          <w:sz w:val="22"/>
          <w:szCs w:val="22"/>
          <w:lang w:val="el-GR"/>
        </w:rPr>
        <w:t>εις για τη φύλαξη του προϊόντος</w:t>
      </w:r>
    </w:p>
    <w:p w:rsidR="009C141C" w:rsidRPr="00567221" w:rsidRDefault="009C141C" w:rsidP="00193E09">
      <w:pPr>
        <w:rPr>
          <w:sz w:val="22"/>
          <w:szCs w:val="22"/>
          <w:lang w:val="el-GR"/>
        </w:rPr>
      </w:pPr>
      <w:r w:rsidRPr="00567221">
        <w:rPr>
          <w:sz w:val="22"/>
          <w:szCs w:val="22"/>
          <w:lang w:val="el-GR"/>
        </w:rPr>
        <w:t>Φυλάσσετ</w:t>
      </w:r>
      <w:r w:rsidR="000E6F43" w:rsidRPr="00567221">
        <w:rPr>
          <w:sz w:val="22"/>
          <w:szCs w:val="22"/>
          <w:lang w:val="el-GR"/>
        </w:rPr>
        <w:t>ε</w:t>
      </w:r>
      <w:r w:rsidRPr="00567221">
        <w:rPr>
          <w:sz w:val="22"/>
          <w:szCs w:val="22"/>
          <w:lang w:val="el-GR"/>
        </w:rPr>
        <w:t xml:space="preserve"> σε θερμοκρασία </w:t>
      </w:r>
      <w:r w:rsidR="000E6F43" w:rsidRPr="00567221">
        <w:rPr>
          <w:sz w:val="22"/>
          <w:szCs w:val="22"/>
          <w:lang w:val="el-GR"/>
        </w:rPr>
        <w:t>μικρότερη των 25°</w:t>
      </w:r>
      <w:r w:rsidRPr="00567221">
        <w:rPr>
          <w:sz w:val="22"/>
          <w:szCs w:val="22"/>
        </w:rPr>
        <w:t>C</w:t>
      </w:r>
      <w:r w:rsidRPr="00567221">
        <w:rPr>
          <w:sz w:val="22"/>
          <w:szCs w:val="22"/>
          <w:lang w:val="el-GR"/>
        </w:rPr>
        <w:t xml:space="preserve">. </w:t>
      </w:r>
      <w:r w:rsidR="000E6F43" w:rsidRPr="00567221">
        <w:rPr>
          <w:sz w:val="22"/>
          <w:szCs w:val="22"/>
          <w:lang w:val="el-GR"/>
        </w:rPr>
        <w:t>Φ</w:t>
      </w:r>
      <w:r w:rsidRPr="00567221">
        <w:rPr>
          <w:sz w:val="22"/>
          <w:szCs w:val="22"/>
          <w:lang w:val="el-GR"/>
        </w:rPr>
        <w:t>υλάσσετ</w:t>
      </w:r>
      <w:r w:rsidR="000E6F43" w:rsidRPr="00567221">
        <w:rPr>
          <w:sz w:val="22"/>
          <w:szCs w:val="22"/>
          <w:lang w:val="el-GR"/>
        </w:rPr>
        <w:t>ε</w:t>
      </w:r>
      <w:r w:rsidRPr="00567221">
        <w:rPr>
          <w:sz w:val="22"/>
          <w:szCs w:val="22"/>
          <w:lang w:val="el-GR"/>
        </w:rPr>
        <w:t xml:space="preserve"> στην αρχική συσκευασία για να προστατεύεται από το φως!</w:t>
      </w:r>
    </w:p>
    <w:p w:rsidR="00535764" w:rsidRPr="00567221" w:rsidRDefault="00535764" w:rsidP="00193E09">
      <w:pPr>
        <w:ind w:left="720" w:hanging="720"/>
        <w:rPr>
          <w:sz w:val="22"/>
          <w:szCs w:val="22"/>
          <w:lang w:val="el-GR"/>
        </w:rPr>
      </w:pPr>
    </w:p>
    <w:p w:rsidR="00535764" w:rsidRPr="00567221" w:rsidRDefault="00535764" w:rsidP="00470C8A">
      <w:pPr>
        <w:ind w:left="540" w:hanging="540"/>
        <w:rPr>
          <w:b/>
          <w:sz w:val="22"/>
          <w:szCs w:val="22"/>
          <w:lang w:val="el-GR"/>
        </w:rPr>
      </w:pPr>
      <w:r w:rsidRPr="00567221">
        <w:rPr>
          <w:b/>
          <w:sz w:val="22"/>
          <w:szCs w:val="22"/>
          <w:lang w:val="el-GR"/>
        </w:rPr>
        <w:t>2.12</w:t>
      </w:r>
      <w:r w:rsidR="00470C8A" w:rsidRPr="00567221">
        <w:rPr>
          <w:b/>
          <w:sz w:val="22"/>
          <w:szCs w:val="22"/>
          <w:lang w:val="el-GR"/>
        </w:rPr>
        <w:t xml:space="preserve">     </w:t>
      </w:r>
      <w:r w:rsidRPr="00567221">
        <w:rPr>
          <w:b/>
          <w:sz w:val="22"/>
          <w:szCs w:val="22"/>
          <w:lang w:val="el-GR"/>
        </w:rPr>
        <w:t>Ημερομηνία τελευταίας</w:t>
      </w:r>
      <w:r w:rsidR="00B455C9" w:rsidRPr="00567221">
        <w:rPr>
          <w:b/>
          <w:sz w:val="22"/>
          <w:szCs w:val="22"/>
          <w:lang w:val="el-GR"/>
        </w:rPr>
        <w:t xml:space="preserve"> αναθεώρησης του φύλλου οδηγιών χρήσης</w:t>
      </w:r>
      <w:r w:rsidR="009C141C" w:rsidRPr="00567221">
        <w:rPr>
          <w:sz w:val="22"/>
          <w:szCs w:val="22"/>
          <w:lang w:val="el-GR"/>
        </w:rPr>
        <w:t>:</w:t>
      </w:r>
      <w:r w:rsidR="00651E2F" w:rsidRPr="00567221">
        <w:rPr>
          <w:sz w:val="22"/>
          <w:szCs w:val="22"/>
          <w:lang w:val="el-GR"/>
        </w:rPr>
        <w:t xml:space="preserve"> </w:t>
      </w:r>
    </w:p>
    <w:p w:rsidR="00677780" w:rsidRPr="00567221" w:rsidRDefault="00677780" w:rsidP="00193E09">
      <w:pPr>
        <w:rPr>
          <w:sz w:val="22"/>
          <w:szCs w:val="22"/>
          <w:lang w:val="el-GR"/>
        </w:rPr>
      </w:pPr>
    </w:p>
    <w:p w:rsidR="006C46ED" w:rsidRPr="00567221" w:rsidRDefault="006C46ED" w:rsidP="00193E09">
      <w:pPr>
        <w:rPr>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9"/>
      </w:tblGrid>
      <w:tr w:rsidR="00234C5D" w:rsidRPr="0025495D" w:rsidTr="00D15482">
        <w:trPr>
          <w:cantSplit/>
          <w:trHeight w:val="399"/>
        </w:trPr>
        <w:tc>
          <w:tcPr>
            <w:tcW w:w="9269" w:type="dxa"/>
          </w:tcPr>
          <w:p w:rsidR="00193E09" w:rsidRPr="00567221" w:rsidRDefault="00193E09" w:rsidP="00193E09">
            <w:pPr>
              <w:rPr>
                <w:b/>
                <w:sz w:val="22"/>
                <w:szCs w:val="22"/>
                <w:lang w:val="el-GR"/>
              </w:rPr>
            </w:pPr>
          </w:p>
          <w:p w:rsidR="00234C5D" w:rsidRPr="00567221" w:rsidRDefault="00234C5D" w:rsidP="00193E09">
            <w:pPr>
              <w:numPr>
                <w:ilvl w:val="0"/>
                <w:numId w:val="9"/>
              </w:numPr>
              <w:jc w:val="center"/>
              <w:rPr>
                <w:b/>
                <w:sz w:val="22"/>
                <w:szCs w:val="22"/>
                <w:lang w:val="el-GR"/>
              </w:rPr>
            </w:pPr>
            <w:r w:rsidRPr="00567221">
              <w:rPr>
                <w:b/>
                <w:sz w:val="22"/>
                <w:szCs w:val="22"/>
                <w:lang w:val="el-GR"/>
              </w:rPr>
              <w:t>ΠΛΗΡΟΦΟΡΙΕΣ ΓΙΑ ΤΗΝ ΟΡΘΟΛΟΓΙΚΗ ΧΡΗΣΗ ΤΩΝ ΦΑΡΜΑΚΩΝ</w:t>
            </w:r>
          </w:p>
          <w:p w:rsidR="00193E09" w:rsidRPr="00567221" w:rsidRDefault="00193E09" w:rsidP="00193E09">
            <w:pPr>
              <w:ind w:left="360"/>
              <w:rPr>
                <w:sz w:val="22"/>
                <w:szCs w:val="22"/>
                <w:lang w:val="el-GR"/>
              </w:rPr>
            </w:pPr>
          </w:p>
        </w:tc>
      </w:tr>
    </w:tbl>
    <w:p w:rsidR="00234C5D" w:rsidRPr="00567221" w:rsidRDefault="00234C5D" w:rsidP="00193E09">
      <w:pPr>
        <w:rPr>
          <w:sz w:val="22"/>
          <w:szCs w:val="22"/>
          <w:lang w:val="el-GR"/>
        </w:rPr>
      </w:pPr>
    </w:p>
    <w:p w:rsidR="00193E09" w:rsidRPr="00567221" w:rsidRDefault="00193E09" w:rsidP="00D15482">
      <w:pPr>
        <w:pBdr>
          <w:top w:val="single" w:sz="4" w:space="1" w:color="auto"/>
          <w:left w:val="single" w:sz="4" w:space="4" w:color="auto"/>
          <w:bottom w:val="single" w:sz="4" w:space="1" w:color="auto"/>
          <w:right w:val="single" w:sz="4" w:space="4" w:color="auto"/>
        </w:pBdr>
        <w:ind w:left="360" w:hanging="360"/>
        <w:rPr>
          <w:sz w:val="22"/>
          <w:szCs w:val="22"/>
          <w:lang w:val="el-GR"/>
        </w:rPr>
      </w:pPr>
    </w:p>
    <w:p w:rsidR="00234C5D" w:rsidRPr="00567221" w:rsidRDefault="00234C5D" w:rsidP="00D15482">
      <w:pPr>
        <w:pBdr>
          <w:top w:val="single" w:sz="4" w:space="1" w:color="auto"/>
          <w:left w:val="single" w:sz="4" w:space="4" w:color="auto"/>
          <w:bottom w:val="single" w:sz="4" w:space="1" w:color="auto"/>
          <w:right w:val="single" w:sz="4" w:space="4" w:color="auto"/>
        </w:pBdr>
        <w:ind w:left="360" w:hanging="360"/>
        <w:rPr>
          <w:sz w:val="22"/>
          <w:szCs w:val="22"/>
          <w:lang w:val="el-GR"/>
        </w:rPr>
      </w:pPr>
      <w:r w:rsidRPr="00567221">
        <w:rPr>
          <w:sz w:val="22"/>
          <w:szCs w:val="22"/>
        </w:rPr>
        <w:fldChar w:fldCharType="begin"/>
      </w:r>
      <w:r w:rsidRPr="00567221">
        <w:rPr>
          <w:sz w:val="22"/>
          <w:szCs w:val="22"/>
        </w:rPr>
        <w:instrText>SYMBOL</w:instrText>
      </w:r>
      <w:r w:rsidRPr="00567221">
        <w:rPr>
          <w:sz w:val="22"/>
          <w:szCs w:val="22"/>
          <w:lang w:val="el-GR"/>
        </w:rPr>
        <w:instrText xml:space="preserve"> 183 \</w:instrText>
      </w:r>
      <w:r w:rsidRPr="00567221">
        <w:rPr>
          <w:sz w:val="22"/>
          <w:szCs w:val="22"/>
        </w:rPr>
        <w:instrText>f</w:instrText>
      </w:r>
      <w:r w:rsidRPr="00567221">
        <w:rPr>
          <w:sz w:val="22"/>
          <w:szCs w:val="22"/>
          <w:lang w:val="el-GR"/>
        </w:rPr>
        <w:instrText xml:space="preserve"> "</w:instrText>
      </w:r>
      <w:r w:rsidRPr="00567221">
        <w:rPr>
          <w:sz w:val="22"/>
          <w:szCs w:val="22"/>
        </w:rPr>
        <w:instrText>Symbol</w:instrText>
      </w:r>
      <w:r w:rsidRPr="00567221">
        <w:rPr>
          <w:sz w:val="22"/>
          <w:szCs w:val="22"/>
          <w:lang w:val="el-GR"/>
        </w:rPr>
        <w:instrText>" \</w:instrText>
      </w:r>
      <w:r w:rsidRPr="00567221">
        <w:rPr>
          <w:sz w:val="22"/>
          <w:szCs w:val="22"/>
        </w:rPr>
        <w:instrText>s</w:instrText>
      </w:r>
      <w:r w:rsidRPr="00567221">
        <w:rPr>
          <w:sz w:val="22"/>
          <w:szCs w:val="22"/>
          <w:lang w:val="el-GR"/>
        </w:rPr>
        <w:instrText xml:space="preserve"> 10 \</w:instrText>
      </w:r>
      <w:r w:rsidRPr="00567221">
        <w:rPr>
          <w:sz w:val="22"/>
          <w:szCs w:val="22"/>
        </w:rPr>
        <w:instrText>h</w:instrText>
      </w:r>
      <w:r w:rsidRPr="00567221">
        <w:rPr>
          <w:sz w:val="22"/>
          <w:szCs w:val="22"/>
        </w:rPr>
        <w:fldChar w:fldCharType="end"/>
      </w:r>
      <w:r w:rsidRPr="00567221">
        <w:rPr>
          <w:sz w:val="22"/>
          <w:szCs w:val="22"/>
          <w:lang w:val="el-GR"/>
        </w:rPr>
        <w:tab/>
        <w:t>Το φάρμακο αυτό σας το έγραψε ο γιατρός σας μόνο για το συγ</w:t>
      </w:r>
      <w:r w:rsidR="006F0D74" w:rsidRPr="00567221">
        <w:rPr>
          <w:sz w:val="22"/>
          <w:szCs w:val="22"/>
          <w:lang w:val="el-GR"/>
        </w:rPr>
        <w:t>κεκριμένο ιατρικό σας πρόβλημα.</w:t>
      </w:r>
      <w:r w:rsidRPr="00567221">
        <w:rPr>
          <w:sz w:val="22"/>
          <w:szCs w:val="22"/>
          <w:lang w:val="el-GR"/>
        </w:rPr>
        <w:t xml:space="preserve"> Δεν θα πρέπει να το δίνετε σε άλλα άτομα ή να το χρησιμοποιείτε για κάποια άλλη πάθηση, χωρίς προηγουμένως να έχετε συμβουλευθεί το γιατρό σας.</w:t>
      </w:r>
    </w:p>
    <w:p w:rsidR="00234C5D" w:rsidRPr="00567221" w:rsidRDefault="00234C5D" w:rsidP="00D15482">
      <w:pPr>
        <w:pBdr>
          <w:top w:val="single" w:sz="4" w:space="1" w:color="auto"/>
          <w:left w:val="single" w:sz="4" w:space="4" w:color="auto"/>
          <w:bottom w:val="single" w:sz="4" w:space="1" w:color="auto"/>
          <w:right w:val="single" w:sz="4" w:space="4" w:color="auto"/>
        </w:pBdr>
        <w:ind w:left="360" w:hanging="360"/>
        <w:rPr>
          <w:sz w:val="22"/>
          <w:szCs w:val="22"/>
          <w:lang w:val="el-GR"/>
        </w:rPr>
      </w:pPr>
      <w:r w:rsidRPr="00567221">
        <w:rPr>
          <w:sz w:val="22"/>
          <w:szCs w:val="22"/>
        </w:rPr>
        <w:fldChar w:fldCharType="begin"/>
      </w:r>
      <w:r w:rsidRPr="00567221">
        <w:rPr>
          <w:sz w:val="22"/>
          <w:szCs w:val="22"/>
        </w:rPr>
        <w:instrText>SYMBOL</w:instrText>
      </w:r>
      <w:r w:rsidRPr="00567221">
        <w:rPr>
          <w:sz w:val="22"/>
          <w:szCs w:val="22"/>
          <w:lang w:val="el-GR"/>
        </w:rPr>
        <w:instrText xml:space="preserve"> 183 \</w:instrText>
      </w:r>
      <w:r w:rsidRPr="00567221">
        <w:rPr>
          <w:sz w:val="22"/>
          <w:szCs w:val="22"/>
        </w:rPr>
        <w:instrText>f</w:instrText>
      </w:r>
      <w:r w:rsidRPr="00567221">
        <w:rPr>
          <w:sz w:val="22"/>
          <w:szCs w:val="22"/>
          <w:lang w:val="el-GR"/>
        </w:rPr>
        <w:instrText xml:space="preserve"> "</w:instrText>
      </w:r>
      <w:r w:rsidRPr="00567221">
        <w:rPr>
          <w:sz w:val="22"/>
          <w:szCs w:val="22"/>
        </w:rPr>
        <w:instrText>Symbol</w:instrText>
      </w:r>
      <w:r w:rsidRPr="00567221">
        <w:rPr>
          <w:sz w:val="22"/>
          <w:szCs w:val="22"/>
          <w:lang w:val="el-GR"/>
        </w:rPr>
        <w:instrText>" \</w:instrText>
      </w:r>
      <w:r w:rsidRPr="00567221">
        <w:rPr>
          <w:sz w:val="22"/>
          <w:szCs w:val="22"/>
        </w:rPr>
        <w:instrText>s</w:instrText>
      </w:r>
      <w:r w:rsidRPr="00567221">
        <w:rPr>
          <w:sz w:val="22"/>
          <w:szCs w:val="22"/>
          <w:lang w:val="el-GR"/>
        </w:rPr>
        <w:instrText xml:space="preserve"> 10 \</w:instrText>
      </w:r>
      <w:r w:rsidRPr="00567221">
        <w:rPr>
          <w:sz w:val="22"/>
          <w:szCs w:val="22"/>
        </w:rPr>
        <w:instrText>h</w:instrText>
      </w:r>
      <w:r w:rsidRPr="00567221">
        <w:rPr>
          <w:sz w:val="22"/>
          <w:szCs w:val="22"/>
        </w:rPr>
        <w:fldChar w:fldCharType="end"/>
      </w:r>
      <w:r w:rsidRPr="00567221">
        <w:rPr>
          <w:sz w:val="22"/>
          <w:szCs w:val="22"/>
          <w:lang w:val="el-GR"/>
        </w:rPr>
        <w:tab/>
        <w:t>Αν κατά τη διάρκεια της θεραπείας εμφανισθεί κάποιο πρόβλημα με το φάρμακο, ενημερώστε αμέσως το γιατρό σας ή το φαρμακοποιό σας.</w:t>
      </w:r>
    </w:p>
    <w:p w:rsidR="00234C5D" w:rsidRPr="00567221" w:rsidRDefault="00234C5D" w:rsidP="00D15482">
      <w:pPr>
        <w:pBdr>
          <w:top w:val="single" w:sz="4" w:space="1" w:color="auto"/>
          <w:left w:val="single" w:sz="4" w:space="4" w:color="auto"/>
          <w:bottom w:val="single" w:sz="4" w:space="1" w:color="auto"/>
          <w:right w:val="single" w:sz="4" w:space="4" w:color="auto"/>
        </w:pBdr>
        <w:ind w:left="360" w:hanging="360"/>
        <w:rPr>
          <w:sz w:val="22"/>
          <w:szCs w:val="22"/>
          <w:lang w:val="el-GR"/>
        </w:rPr>
      </w:pPr>
      <w:r w:rsidRPr="00567221">
        <w:rPr>
          <w:sz w:val="22"/>
          <w:szCs w:val="22"/>
        </w:rPr>
        <w:fldChar w:fldCharType="begin"/>
      </w:r>
      <w:r w:rsidRPr="00567221">
        <w:rPr>
          <w:sz w:val="22"/>
          <w:szCs w:val="22"/>
        </w:rPr>
        <w:instrText>SYMBOL</w:instrText>
      </w:r>
      <w:r w:rsidRPr="00567221">
        <w:rPr>
          <w:sz w:val="22"/>
          <w:szCs w:val="22"/>
          <w:lang w:val="el-GR"/>
        </w:rPr>
        <w:instrText xml:space="preserve"> 183 \</w:instrText>
      </w:r>
      <w:r w:rsidRPr="00567221">
        <w:rPr>
          <w:sz w:val="22"/>
          <w:szCs w:val="22"/>
        </w:rPr>
        <w:instrText>f</w:instrText>
      </w:r>
      <w:r w:rsidRPr="00567221">
        <w:rPr>
          <w:sz w:val="22"/>
          <w:szCs w:val="22"/>
          <w:lang w:val="el-GR"/>
        </w:rPr>
        <w:instrText xml:space="preserve"> "</w:instrText>
      </w:r>
      <w:r w:rsidRPr="00567221">
        <w:rPr>
          <w:sz w:val="22"/>
          <w:szCs w:val="22"/>
        </w:rPr>
        <w:instrText>Symbol</w:instrText>
      </w:r>
      <w:r w:rsidRPr="00567221">
        <w:rPr>
          <w:sz w:val="22"/>
          <w:szCs w:val="22"/>
          <w:lang w:val="el-GR"/>
        </w:rPr>
        <w:instrText>" \</w:instrText>
      </w:r>
      <w:r w:rsidRPr="00567221">
        <w:rPr>
          <w:sz w:val="22"/>
          <w:szCs w:val="22"/>
        </w:rPr>
        <w:instrText>s</w:instrText>
      </w:r>
      <w:r w:rsidRPr="00567221">
        <w:rPr>
          <w:sz w:val="22"/>
          <w:szCs w:val="22"/>
          <w:lang w:val="el-GR"/>
        </w:rPr>
        <w:instrText xml:space="preserve"> 10 \</w:instrText>
      </w:r>
      <w:r w:rsidRPr="00567221">
        <w:rPr>
          <w:sz w:val="22"/>
          <w:szCs w:val="22"/>
        </w:rPr>
        <w:instrText>h</w:instrText>
      </w:r>
      <w:r w:rsidRPr="00567221">
        <w:rPr>
          <w:sz w:val="22"/>
          <w:szCs w:val="22"/>
        </w:rPr>
        <w:fldChar w:fldCharType="end"/>
      </w:r>
      <w:r w:rsidRPr="00567221">
        <w:rPr>
          <w:sz w:val="22"/>
          <w:szCs w:val="22"/>
          <w:lang w:val="el-GR"/>
        </w:rPr>
        <w:tab/>
        <w:t>Αν έχετε οποιαδήποτε ερωτηματικά γύρω από τις πληροφορίες που αφορούν το φάρμακο που λαμβάνετε ή χρειάζεσ</w:t>
      </w:r>
      <w:r w:rsidR="000C35C5" w:rsidRPr="00567221">
        <w:rPr>
          <w:sz w:val="22"/>
          <w:szCs w:val="22"/>
          <w:lang w:val="el-GR"/>
        </w:rPr>
        <w:t>θ</w:t>
      </w:r>
      <w:r w:rsidRPr="00567221">
        <w:rPr>
          <w:sz w:val="22"/>
          <w:szCs w:val="22"/>
          <w:lang w:val="el-GR"/>
        </w:rPr>
        <w:t>ε καλ</w:t>
      </w:r>
      <w:r w:rsidR="000C35C5" w:rsidRPr="00567221">
        <w:rPr>
          <w:sz w:val="22"/>
          <w:szCs w:val="22"/>
          <w:lang w:val="el-GR"/>
        </w:rPr>
        <w:t>ύτ</w:t>
      </w:r>
      <w:r w:rsidRPr="00567221">
        <w:rPr>
          <w:sz w:val="22"/>
          <w:szCs w:val="22"/>
          <w:lang w:val="el-GR"/>
        </w:rPr>
        <w:t>ερη ενημέρωση για το ιατρικό σας πρόβλημα</w:t>
      </w:r>
      <w:r w:rsidR="004B2FE1" w:rsidRPr="00567221">
        <w:rPr>
          <w:sz w:val="22"/>
          <w:szCs w:val="22"/>
          <w:lang w:val="el-GR"/>
        </w:rPr>
        <w:t>,</w:t>
      </w:r>
      <w:r w:rsidRPr="00567221">
        <w:rPr>
          <w:sz w:val="22"/>
          <w:szCs w:val="22"/>
          <w:lang w:val="el-GR"/>
        </w:rPr>
        <w:t xml:space="preserve"> μη διστάσετε να ζητήσετε τις πληροφορίες αυτές από το γιατρό σας ή το φαρμακοποιό σας.</w:t>
      </w:r>
    </w:p>
    <w:p w:rsidR="00234C5D" w:rsidRPr="00567221" w:rsidRDefault="00234C5D" w:rsidP="00D15482">
      <w:pPr>
        <w:pBdr>
          <w:top w:val="single" w:sz="4" w:space="1" w:color="auto"/>
          <w:left w:val="single" w:sz="4" w:space="4" w:color="auto"/>
          <w:bottom w:val="single" w:sz="4" w:space="1" w:color="auto"/>
          <w:right w:val="single" w:sz="4" w:space="4" w:color="auto"/>
        </w:pBdr>
        <w:ind w:left="360" w:hanging="360"/>
        <w:rPr>
          <w:sz w:val="22"/>
          <w:szCs w:val="22"/>
          <w:lang w:val="el-GR"/>
        </w:rPr>
      </w:pPr>
      <w:r w:rsidRPr="00567221">
        <w:rPr>
          <w:sz w:val="22"/>
          <w:szCs w:val="22"/>
        </w:rPr>
        <w:lastRenderedPageBreak/>
        <w:fldChar w:fldCharType="begin"/>
      </w:r>
      <w:r w:rsidRPr="00567221">
        <w:rPr>
          <w:sz w:val="22"/>
          <w:szCs w:val="22"/>
        </w:rPr>
        <w:instrText>SYMBOL</w:instrText>
      </w:r>
      <w:r w:rsidRPr="00567221">
        <w:rPr>
          <w:sz w:val="22"/>
          <w:szCs w:val="22"/>
          <w:lang w:val="el-GR"/>
        </w:rPr>
        <w:instrText xml:space="preserve"> 183 \</w:instrText>
      </w:r>
      <w:r w:rsidRPr="00567221">
        <w:rPr>
          <w:sz w:val="22"/>
          <w:szCs w:val="22"/>
        </w:rPr>
        <w:instrText>f</w:instrText>
      </w:r>
      <w:r w:rsidRPr="00567221">
        <w:rPr>
          <w:sz w:val="22"/>
          <w:szCs w:val="22"/>
          <w:lang w:val="el-GR"/>
        </w:rPr>
        <w:instrText xml:space="preserve"> "</w:instrText>
      </w:r>
      <w:r w:rsidRPr="00567221">
        <w:rPr>
          <w:sz w:val="22"/>
          <w:szCs w:val="22"/>
        </w:rPr>
        <w:instrText>Symbol</w:instrText>
      </w:r>
      <w:r w:rsidRPr="00567221">
        <w:rPr>
          <w:sz w:val="22"/>
          <w:szCs w:val="22"/>
          <w:lang w:val="el-GR"/>
        </w:rPr>
        <w:instrText>" \</w:instrText>
      </w:r>
      <w:r w:rsidRPr="00567221">
        <w:rPr>
          <w:sz w:val="22"/>
          <w:szCs w:val="22"/>
        </w:rPr>
        <w:instrText>s</w:instrText>
      </w:r>
      <w:r w:rsidRPr="00567221">
        <w:rPr>
          <w:sz w:val="22"/>
          <w:szCs w:val="22"/>
          <w:lang w:val="el-GR"/>
        </w:rPr>
        <w:instrText xml:space="preserve"> 10 \</w:instrText>
      </w:r>
      <w:r w:rsidRPr="00567221">
        <w:rPr>
          <w:sz w:val="22"/>
          <w:szCs w:val="22"/>
        </w:rPr>
        <w:instrText>h</w:instrText>
      </w:r>
      <w:r w:rsidRPr="00567221">
        <w:rPr>
          <w:sz w:val="22"/>
          <w:szCs w:val="22"/>
        </w:rPr>
        <w:fldChar w:fldCharType="end"/>
      </w:r>
      <w:r w:rsidRPr="00567221">
        <w:rPr>
          <w:sz w:val="22"/>
          <w:szCs w:val="22"/>
          <w:lang w:val="el-GR"/>
        </w:rPr>
        <w:tab/>
        <w:t>Για να είναι αποτελεσματικό και ασφαλές το φάρμακο που σας χορηγήθηκε θα πρέπει να λαμβάνεται σύμφωνα με τις οδηγίες που σας δόθηκαν.</w:t>
      </w:r>
    </w:p>
    <w:p w:rsidR="00234C5D" w:rsidRPr="00567221" w:rsidRDefault="00234C5D" w:rsidP="00D15482">
      <w:pPr>
        <w:pBdr>
          <w:top w:val="single" w:sz="4" w:space="1" w:color="auto"/>
          <w:left w:val="single" w:sz="4" w:space="4" w:color="auto"/>
          <w:bottom w:val="single" w:sz="4" w:space="1" w:color="auto"/>
          <w:right w:val="single" w:sz="4" w:space="4" w:color="auto"/>
        </w:pBdr>
        <w:ind w:left="360" w:hanging="360"/>
        <w:rPr>
          <w:sz w:val="22"/>
          <w:szCs w:val="22"/>
          <w:lang w:val="el-GR"/>
        </w:rPr>
      </w:pPr>
      <w:r w:rsidRPr="00567221">
        <w:rPr>
          <w:sz w:val="22"/>
          <w:szCs w:val="22"/>
        </w:rPr>
        <w:fldChar w:fldCharType="begin"/>
      </w:r>
      <w:r w:rsidRPr="00567221">
        <w:rPr>
          <w:sz w:val="22"/>
          <w:szCs w:val="22"/>
        </w:rPr>
        <w:instrText>SYMBOL</w:instrText>
      </w:r>
      <w:r w:rsidRPr="00567221">
        <w:rPr>
          <w:sz w:val="22"/>
          <w:szCs w:val="22"/>
          <w:lang w:val="el-GR"/>
        </w:rPr>
        <w:instrText xml:space="preserve"> 183 \</w:instrText>
      </w:r>
      <w:r w:rsidRPr="00567221">
        <w:rPr>
          <w:sz w:val="22"/>
          <w:szCs w:val="22"/>
        </w:rPr>
        <w:instrText>f</w:instrText>
      </w:r>
      <w:r w:rsidRPr="00567221">
        <w:rPr>
          <w:sz w:val="22"/>
          <w:szCs w:val="22"/>
          <w:lang w:val="el-GR"/>
        </w:rPr>
        <w:instrText xml:space="preserve"> "</w:instrText>
      </w:r>
      <w:r w:rsidRPr="00567221">
        <w:rPr>
          <w:sz w:val="22"/>
          <w:szCs w:val="22"/>
        </w:rPr>
        <w:instrText>Symbol</w:instrText>
      </w:r>
      <w:r w:rsidRPr="00567221">
        <w:rPr>
          <w:sz w:val="22"/>
          <w:szCs w:val="22"/>
          <w:lang w:val="el-GR"/>
        </w:rPr>
        <w:instrText>" \</w:instrText>
      </w:r>
      <w:r w:rsidRPr="00567221">
        <w:rPr>
          <w:sz w:val="22"/>
          <w:szCs w:val="22"/>
        </w:rPr>
        <w:instrText>s</w:instrText>
      </w:r>
      <w:r w:rsidRPr="00567221">
        <w:rPr>
          <w:sz w:val="22"/>
          <w:szCs w:val="22"/>
          <w:lang w:val="el-GR"/>
        </w:rPr>
        <w:instrText xml:space="preserve"> 10 \</w:instrText>
      </w:r>
      <w:r w:rsidRPr="00567221">
        <w:rPr>
          <w:sz w:val="22"/>
          <w:szCs w:val="22"/>
        </w:rPr>
        <w:instrText>h</w:instrText>
      </w:r>
      <w:r w:rsidRPr="00567221">
        <w:rPr>
          <w:sz w:val="22"/>
          <w:szCs w:val="22"/>
        </w:rPr>
        <w:fldChar w:fldCharType="end"/>
      </w:r>
      <w:r w:rsidRPr="00567221">
        <w:rPr>
          <w:sz w:val="22"/>
          <w:szCs w:val="22"/>
          <w:lang w:val="el-GR"/>
        </w:rPr>
        <w:tab/>
        <w:t>Για την ασφάλειά σας και την υγεία σας είναι απαραίτητο να διαβάσετε με προσοχή κάθε πληροφορία που αφορά στο φάρμακο που σας χορηγήθηκε.</w:t>
      </w:r>
    </w:p>
    <w:p w:rsidR="00234C5D" w:rsidRPr="00567221" w:rsidRDefault="00234C5D" w:rsidP="00D15482">
      <w:pPr>
        <w:pBdr>
          <w:top w:val="single" w:sz="4" w:space="1" w:color="auto"/>
          <w:left w:val="single" w:sz="4" w:space="4" w:color="auto"/>
          <w:bottom w:val="single" w:sz="4" w:space="1" w:color="auto"/>
          <w:right w:val="single" w:sz="4" w:space="4" w:color="auto"/>
        </w:pBdr>
        <w:ind w:left="360" w:hanging="360"/>
        <w:rPr>
          <w:sz w:val="22"/>
          <w:szCs w:val="22"/>
          <w:lang w:val="el-GR"/>
        </w:rPr>
      </w:pPr>
      <w:r w:rsidRPr="00567221">
        <w:rPr>
          <w:sz w:val="22"/>
          <w:szCs w:val="22"/>
        </w:rPr>
        <w:fldChar w:fldCharType="begin"/>
      </w:r>
      <w:r w:rsidRPr="00567221">
        <w:rPr>
          <w:sz w:val="22"/>
          <w:szCs w:val="22"/>
        </w:rPr>
        <w:instrText>SYMBOL</w:instrText>
      </w:r>
      <w:r w:rsidRPr="00567221">
        <w:rPr>
          <w:sz w:val="22"/>
          <w:szCs w:val="22"/>
          <w:lang w:val="el-GR"/>
        </w:rPr>
        <w:instrText xml:space="preserve"> 183 \</w:instrText>
      </w:r>
      <w:r w:rsidRPr="00567221">
        <w:rPr>
          <w:sz w:val="22"/>
          <w:szCs w:val="22"/>
        </w:rPr>
        <w:instrText>f</w:instrText>
      </w:r>
      <w:r w:rsidRPr="00567221">
        <w:rPr>
          <w:sz w:val="22"/>
          <w:szCs w:val="22"/>
          <w:lang w:val="el-GR"/>
        </w:rPr>
        <w:instrText xml:space="preserve"> "</w:instrText>
      </w:r>
      <w:r w:rsidRPr="00567221">
        <w:rPr>
          <w:sz w:val="22"/>
          <w:szCs w:val="22"/>
        </w:rPr>
        <w:instrText>Symbol</w:instrText>
      </w:r>
      <w:r w:rsidRPr="00567221">
        <w:rPr>
          <w:sz w:val="22"/>
          <w:szCs w:val="22"/>
          <w:lang w:val="el-GR"/>
        </w:rPr>
        <w:instrText>" \</w:instrText>
      </w:r>
      <w:r w:rsidRPr="00567221">
        <w:rPr>
          <w:sz w:val="22"/>
          <w:szCs w:val="22"/>
        </w:rPr>
        <w:instrText>s</w:instrText>
      </w:r>
      <w:r w:rsidRPr="00567221">
        <w:rPr>
          <w:sz w:val="22"/>
          <w:szCs w:val="22"/>
          <w:lang w:val="el-GR"/>
        </w:rPr>
        <w:instrText xml:space="preserve"> 10 \</w:instrText>
      </w:r>
      <w:r w:rsidRPr="00567221">
        <w:rPr>
          <w:sz w:val="22"/>
          <w:szCs w:val="22"/>
        </w:rPr>
        <w:instrText>h</w:instrText>
      </w:r>
      <w:r w:rsidRPr="00567221">
        <w:rPr>
          <w:sz w:val="22"/>
          <w:szCs w:val="22"/>
        </w:rPr>
        <w:fldChar w:fldCharType="end"/>
      </w:r>
      <w:r w:rsidRPr="00567221">
        <w:rPr>
          <w:sz w:val="22"/>
          <w:szCs w:val="22"/>
          <w:lang w:val="el-GR"/>
        </w:rPr>
        <w:tab/>
        <w:t>Να μη διατηρείτε τα φάρμακα σε ερμάρια του λουτρού, επειδή η ζέστη και η υγρασία μπορεί να αλλοιώσουν το φάρμακο και να το καταστήσουν επιβλαβές για την υγεία σας.</w:t>
      </w:r>
    </w:p>
    <w:p w:rsidR="00234C5D" w:rsidRPr="00567221" w:rsidRDefault="00234C5D" w:rsidP="00D15482">
      <w:pPr>
        <w:pBdr>
          <w:top w:val="single" w:sz="4" w:space="1" w:color="auto"/>
          <w:left w:val="single" w:sz="4" w:space="4" w:color="auto"/>
          <w:bottom w:val="single" w:sz="4" w:space="1" w:color="auto"/>
          <w:right w:val="single" w:sz="4" w:space="4" w:color="auto"/>
        </w:pBdr>
        <w:ind w:left="360" w:hanging="360"/>
        <w:rPr>
          <w:sz w:val="22"/>
          <w:szCs w:val="22"/>
          <w:lang w:val="el-GR"/>
        </w:rPr>
      </w:pPr>
      <w:r w:rsidRPr="00567221">
        <w:rPr>
          <w:sz w:val="22"/>
          <w:szCs w:val="22"/>
        </w:rPr>
        <w:fldChar w:fldCharType="begin"/>
      </w:r>
      <w:r w:rsidRPr="00567221">
        <w:rPr>
          <w:sz w:val="22"/>
          <w:szCs w:val="22"/>
        </w:rPr>
        <w:instrText>SYMBOL</w:instrText>
      </w:r>
      <w:r w:rsidRPr="00567221">
        <w:rPr>
          <w:sz w:val="22"/>
          <w:szCs w:val="22"/>
          <w:lang w:val="el-GR"/>
        </w:rPr>
        <w:instrText xml:space="preserve"> 183 \</w:instrText>
      </w:r>
      <w:r w:rsidRPr="00567221">
        <w:rPr>
          <w:sz w:val="22"/>
          <w:szCs w:val="22"/>
        </w:rPr>
        <w:instrText>f</w:instrText>
      </w:r>
      <w:r w:rsidRPr="00567221">
        <w:rPr>
          <w:sz w:val="22"/>
          <w:szCs w:val="22"/>
          <w:lang w:val="el-GR"/>
        </w:rPr>
        <w:instrText xml:space="preserve"> "</w:instrText>
      </w:r>
      <w:r w:rsidRPr="00567221">
        <w:rPr>
          <w:sz w:val="22"/>
          <w:szCs w:val="22"/>
        </w:rPr>
        <w:instrText>Symbol</w:instrText>
      </w:r>
      <w:r w:rsidRPr="00567221">
        <w:rPr>
          <w:sz w:val="22"/>
          <w:szCs w:val="22"/>
          <w:lang w:val="el-GR"/>
        </w:rPr>
        <w:instrText>" \</w:instrText>
      </w:r>
      <w:r w:rsidRPr="00567221">
        <w:rPr>
          <w:sz w:val="22"/>
          <w:szCs w:val="22"/>
        </w:rPr>
        <w:instrText>s</w:instrText>
      </w:r>
      <w:r w:rsidRPr="00567221">
        <w:rPr>
          <w:sz w:val="22"/>
          <w:szCs w:val="22"/>
          <w:lang w:val="el-GR"/>
        </w:rPr>
        <w:instrText xml:space="preserve"> 10 \</w:instrText>
      </w:r>
      <w:r w:rsidRPr="00567221">
        <w:rPr>
          <w:sz w:val="22"/>
          <w:szCs w:val="22"/>
        </w:rPr>
        <w:instrText>h</w:instrText>
      </w:r>
      <w:r w:rsidRPr="00567221">
        <w:rPr>
          <w:sz w:val="22"/>
          <w:szCs w:val="22"/>
        </w:rPr>
        <w:fldChar w:fldCharType="end"/>
      </w:r>
      <w:r w:rsidRPr="00567221">
        <w:rPr>
          <w:sz w:val="22"/>
          <w:szCs w:val="22"/>
          <w:lang w:val="el-GR"/>
        </w:rPr>
        <w:tab/>
        <w:t>Να μην κρατάτε φάρμακα που δεν τα χρειάζεσ</w:t>
      </w:r>
      <w:r w:rsidR="00030222" w:rsidRPr="00567221">
        <w:rPr>
          <w:sz w:val="22"/>
          <w:szCs w:val="22"/>
          <w:lang w:val="el-GR"/>
        </w:rPr>
        <w:t>τ</w:t>
      </w:r>
      <w:r w:rsidRPr="00567221">
        <w:rPr>
          <w:sz w:val="22"/>
          <w:szCs w:val="22"/>
          <w:lang w:val="el-GR"/>
        </w:rPr>
        <w:t>ε πλέον ή που ήδη έχουν λήξει.</w:t>
      </w:r>
    </w:p>
    <w:p w:rsidR="00234C5D" w:rsidRPr="00567221" w:rsidRDefault="00234C5D" w:rsidP="00D15482">
      <w:pPr>
        <w:pBdr>
          <w:top w:val="single" w:sz="4" w:space="1" w:color="auto"/>
          <w:left w:val="single" w:sz="4" w:space="4" w:color="auto"/>
          <w:bottom w:val="single" w:sz="4" w:space="1" w:color="auto"/>
          <w:right w:val="single" w:sz="4" w:space="4" w:color="auto"/>
        </w:pBdr>
        <w:ind w:left="360" w:hanging="360"/>
        <w:rPr>
          <w:sz w:val="22"/>
          <w:szCs w:val="22"/>
          <w:lang w:val="el-GR"/>
        </w:rPr>
      </w:pPr>
      <w:r w:rsidRPr="00567221">
        <w:rPr>
          <w:sz w:val="22"/>
          <w:szCs w:val="22"/>
        </w:rPr>
        <w:fldChar w:fldCharType="begin"/>
      </w:r>
      <w:r w:rsidRPr="00567221">
        <w:rPr>
          <w:sz w:val="22"/>
          <w:szCs w:val="22"/>
        </w:rPr>
        <w:instrText>SYMBOL</w:instrText>
      </w:r>
      <w:r w:rsidRPr="00567221">
        <w:rPr>
          <w:sz w:val="22"/>
          <w:szCs w:val="22"/>
          <w:lang w:val="el-GR"/>
        </w:rPr>
        <w:instrText xml:space="preserve"> 183 \</w:instrText>
      </w:r>
      <w:r w:rsidRPr="00567221">
        <w:rPr>
          <w:sz w:val="22"/>
          <w:szCs w:val="22"/>
        </w:rPr>
        <w:instrText>f</w:instrText>
      </w:r>
      <w:r w:rsidRPr="00567221">
        <w:rPr>
          <w:sz w:val="22"/>
          <w:szCs w:val="22"/>
          <w:lang w:val="el-GR"/>
        </w:rPr>
        <w:instrText xml:space="preserve"> "</w:instrText>
      </w:r>
      <w:r w:rsidRPr="00567221">
        <w:rPr>
          <w:sz w:val="22"/>
          <w:szCs w:val="22"/>
        </w:rPr>
        <w:instrText>Symbol</w:instrText>
      </w:r>
      <w:r w:rsidRPr="00567221">
        <w:rPr>
          <w:sz w:val="22"/>
          <w:szCs w:val="22"/>
          <w:lang w:val="el-GR"/>
        </w:rPr>
        <w:instrText>" \</w:instrText>
      </w:r>
      <w:r w:rsidRPr="00567221">
        <w:rPr>
          <w:sz w:val="22"/>
          <w:szCs w:val="22"/>
        </w:rPr>
        <w:instrText>s</w:instrText>
      </w:r>
      <w:r w:rsidRPr="00567221">
        <w:rPr>
          <w:sz w:val="22"/>
          <w:szCs w:val="22"/>
          <w:lang w:val="el-GR"/>
        </w:rPr>
        <w:instrText xml:space="preserve"> 10 \</w:instrText>
      </w:r>
      <w:r w:rsidRPr="00567221">
        <w:rPr>
          <w:sz w:val="22"/>
          <w:szCs w:val="22"/>
        </w:rPr>
        <w:instrText>h</w:instrText>
      </w:r>
      <w:r w:rsidRPr="00567221">
        <w:rPr>
          <w:sz w:val="22"/>
          <w:szCs w:val="22"/>
        </w:rPr>
        <w:fldChar w:fldCharType="end"/>
      </w:r>
      <w:r w:rsidRPr="00567221">
        <w:rPr>
          <w:sz w:val="22"/>
          <w:szCs w:val="22"/>
          <w:lang w:val="el-GR"/>
        </w:rPr>
        <w:tab/>
        <w:t>Για μεγαλύτερη ασφάλεια κρατάτε όλα τα φάρμακα σε ασφαλές μέρος μακριά από τα παιδιά.</w:t>
      </w:r>
    </w:p>
    <w:p w:rsidR="00193E09" w:rsidRPr="00567221" w:rsidRDefault="00193E09" w:rsidP="00D15482">
      <w:pPr>
        <w:pBdr>
          <w:top w:val="single" w:sz="4" w:space="1" w:color="auto"/>
          <w:left w:val="single" w:sz="4" w:space="4" w:color="auto"/>
          <w:bottom w:val="single" w:sz="4" w:space="1" w:color="auto"/>
          <w:right w:val="single" w:sz="4" w:space="4" w:color="auto"/>
        </w:pBdr>
        <w:ind w:left="360" w:hanging="360"/>
        <w:rPr>
          <w:sz w:val="22"/>
          <w:szCs w:val="22"/>
          <w:lang w:val="el-GR"/>
        </w:rPr>
      </w:pPr>
    </w:p>
    <w:p w:rsidR="00234C5D" w:rsidRPr="00567221" w:rsidRDefault="00234C5D" w:rsidP="00193E09">
      <w:pPr>
        <w:ind w:left="360" w:hanging="360"/>
        <w:rPr>
          <w:sz w:val="22"/>
          <w:szCs w:val="22"/>
          <w:lang w:val="el-GR"/>
        </w:rPr>
      </w:pPr>
    </w:p>
    <w:p w:rsidR="00D15482" w:rsidRPr="00567221" w:rsidRDefault="00D15482" w:rsidP="00193E09">
      <w:pPr>
        <w:ind w:left="360" w:hanging="360"/>
        <w:rPr>
          <w:sz w:val="22"/>
          <w:szCs w:val="22"/>
          <w:lang w:val="el-G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69"/>
      </w:tblGrid>
      <w:tr w:rsidR="00234C5D" w:rsidRPr="00567221" w:rsidTr="00D15482">
        <w:trPr>
          <w:cantSplit/>
          <w:trHeight w:val="335"/>
        </w:trPr>
        <w:tc>
          <w:tcPr>
            <w:tcW w:w="9269" w:type="dxa"/>
          </w:tcPr>
          <w:p w:rsidR="00D15482" w:rsidRPr="00567221" w:rsidRDefault="00D15482" w:rsidP="00193E09">
            <w:pPr>
              <w:jc w:val="center"/>
              <w:rPr>
                <w:b/>
                <w:sz w:val="22"/>
                <w:szCs w:val="22"/>
                <w:lang w:val="el-GR"/>
              </w:rPr>
            </w:pPr>
          </w:p>
          <w:p w:rsidR="00234C5D" w:rsidRPr="00567221" w:rsidRDefault="00234C5D" w:rsidP="00193E09">
            <w:pPr>
              <w:jc w:val="center"/>
              <w:rPr>
                <w:b/>
                <w:sz w:val="22"/>
                <w:szCs w:val="22"/>
                <w:lang w:val="el-GR"/>
              </w:rPr>
            </w:pPr>
            <w:r w:rsidRPr="00567221">
              <w:rPr>
                <w:b/>
                <w:sz w:val="22"/>
                <w:szCs w:val="22"/>
                <w:lang w:val="el-GR"/>
              </w:rPr>
              <w:t>4. ΤΡΟΠΟΣ ΔΙΑΘΕΣΗΣ</w:t>
            </w:r>
          </w:p>
          <w:p w:rsidR="00D15482" w:rsidRPr="00567221" w:rsidRDefault="00D15482" w:rsidP="00193E09">
            <w:pPr>
              <w:jc w:val="center"/>
              <w:rPr>
                <w:sz w:val="22"/>
                <w:szCs w:val="22"/>
                <w:lang w:val="el-GR"/>
              </w:rPr>
            </w:pPr>
          </w:p>
        </w:tc>
      </w:tr>
    </w:tbl>
    <w:p w:rsidR="00234C5D" w:rsidRPr="00567221" w:rsidRDefault="00234C5D" w:rsidP="00193E09">
      <w:pPr>
        <w:ind w:left="720" w:firstLine="720"/>
        <w:rPr>
          <w:b/>
          <w:sz w:val="22"/>
          <w:szCs w:val="22"/>
          <w:lang w:val="el-GR"/>
        </w:rPr>
      </w:pPr>
      <w:r w:rsidRPr="00567221">
        <w:rPr>
          <w:b/>
          <w:sz w:val="22"/>
          <w:szCs w:val="22"/>
          <w:lang w:val="el-GR"/>
        </w:rPr>
        <w:tab/>
      </w:r>
      <w:r w:rsidRPr="00567221">
        <w:rPr>
          <w:b/>
          <w:sz w:val="22"/>
          <w:szCs w:val="22"/>
          <w:lang w:val="el-GR"/>
        </w:rPr>
        <w:tab/>
      </w:r>
      <w:r w:rsidRPr="00567221">
        <w:rPr>
          <w:b/>
          <w:sz w:val="22"/>
          <w:szCs w:val="22"/>
          <w:lang w:val="el-GR"/>
        </w:rPr>
        <w:tab/>
      </w:r>
      <w:r w:rsidRPr="00567221">
        <w:rPr>
          <w:b/>
          <w:sz w:val="22"/>
          <w:szCs w:val="22"/>
          <w:lang w:val="el-GR"/>
        </w:rPr>
        <w:tab/>
      </w:r>
    </w:p>
    <w:p w:rsidR="00535764" w:rsidRPr="00567221" w:rsidRDefault="00535764" w:rsidP="00193E09">
      <w:pPr>
        <w:pStyle w:val="a7"/>
        <w:jc w:val="left"/>
        <w:rPr>
          <w:bCs/>
          <w:sz w:val="22"/>
          <w:szCs w:val="22"/>
        </w:rPr>
      </w:pPr>
      <w:r w:rsidRPr="00567221">
        <w:rPr>
          <w:bCs/>
          <w:sz w:val="22"/>
          <w:szCs w:val="22"/>
        </w:rPr>
        <w:t>Το φάρμακο αυτό χορηγείται μόνο με ιατρική συνταγή.</w:t>
      </w:r>
    </w:p>
    <w:p w:rsidR="00234C5D" w:rsidRPr="00567221" w:rsidRDefault="00234C5D" w:rsidP="00193E09">
      <w:pPr>
        <w:rPr>
          <w:b/>
          <w:sz w:val="22"/>
          <w:szCs w:val="22"/>
          <w:u w:val="single"/>
          <w:lang w:val="el-GR"/>
        </w:rPr>
      </w:pPr>
    </w:p>
    <w:p w:rsidR="009C141C" w:rsidRPr="00567221" w:rsidRDefault="009C141C" w:rsidP="00193E09">
      <w:pPr>
        <w:rPr>
          <w:b/>
          <w:sz w:val="22"/>
          <w:szCs w:val="22"/>
          <w:u w:val="single"/>
          <w:lang w:val="el-GR"/>
        </w:rPr>
      </w:pPr>
    </w:p>
    <w:p w:rsidR="009C141C" w:rsidRPr="00567221" w:rsidRDefault="009C141C" w:rsidP="00193E09">
      <w:pPr>
        <w:rPr>
          <w:b/>
          <w:sz w:val="22"/>
          <w:szCs w:val="22"/>
          <w:u w:val="single"/>
          <w:lang w:val="el-GR"/>
        </w:rPr>
      </w:pPr>
    </w:p>
    <w:p w:rsidR="00535764" w:rsidRPr="00567221" w:rsidRDefault="00234C5D" w:rsidP="00193E09">
      <w:pPr>
        <w:rPr>
          <w:sz w:val="22"/>
          <w:szCs w:val="22"/>
          <w:lang w:val="el-GR"/>
        </w:rPr>
      </w:pPr>
      <w:r w:rsidRPr="00567221">
        <w:rPr>
          <w:b/>
          <w:sz w:val="22"/>
          <w:szCs w:val="22"/>
          <w:lang w:val="el-GR"/>
        </w:rPr>
        <w:t xml:space="preserve">Τηλέφωνο </w:t>
      </w:r>
      <w:r w:rsidR="0013563F" w:rsidRPr="00567221">
        <w:rPr>
          <w:b/>
          <w:sz w:val="22"/>
          <w:szCs w:val="22"/>
          <w:lang w:val="el-GR"/>
        </w:rPr>
        <w:t>Κέντρο</w:t>
      </w:r>
      <w:r w:rsidRPr="00567221">
        <w:rPr>
          <w:b/>
          <w:sz w:val="22"/>
          <w:szCs w:val="22"/>
          <w:lang w:val="el-GR"/>
        </w:rPr>
        <w:t>υ</w:t>
      </w:r>
      <w:r w:rsidR="0013563F" w:rsidRPr="00567221">
        <w:rPr>
          <w:b/>
          <w:sz w:val="22"/>
          <w:szCs w:val="22"/>
          <w:lang w:val="el-GR"/>
        </w:rPr>
        <w:t xml:space="preserve"> Δηλητηριάσεων: </w:t>
      </w:r>
      <w:r w:rsidRPr="00567221">
        <w:rPr>
          <w:b/>
          <w:sz w:val="22"/>
          <w:szCs w:val="22"/>
          <w:lang w:val="el-GR"/>
        </w:rPr>
        <w:t>+30</w:t>
      </w:r>
      <w:r w:rsidRPr="00567221">
        <w:rPr>
          <w:sz w:val="22"/>
          <w:szCs w:val="22"/>
          <w:lang w:val="el-GR"/>
        </w:rPr>
        <w:t xml:space="preserve"> </w:t>
      </w:r>
      <w:r w:rsidR="0013563F" w:rsidRPr="00567221">
        <w:rPr>
          <w:b/>
          <w:bCs/>
          <w:sz w:val="22"/>
          <w:szCs w:val="22"/>
          <w:lang w:val="el-GR"/>
        </w:rPr>
        <w:t>210</w:t>
      </w:r>
      <w:r w:rsidR="0013563F" w:rsidRPr="00567221">
        <w:rPr>
          <w:sz w:val="22"/>
          <w:szCs w:val="22"/>
          <w:lang w:val="el-GR"/>
        </w:rPr>
        <w:t xml:space="preserve"> </w:t>
      </w:r>
      <w:r w:rsidR="0013563F" w:rsidRPr="00567221">
        <w:rPr>
          <w:b/>
          <w:sz w:val="22"/>
          <w:szCs w:val="22"/>
          <w:lang w:val="el-GR"/>
        </w:rPr>
        <w:t>77 93 777</w:t>
      </w:r>
    </w:p>
    <w:sectPr w:rsidR="00535764" w:rsidRPr="00567221" w:rsidSect="00F811A1">
      <w:footerReference w:type="even" r:id="rId10"/>
      <w:foot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D5" w:rsidRDefault="004F49D5">
      <w:r>
        <w:separator/>
      </w:r>
    </w:p>
  </w:endnote>
  <w:endnote w:type="continuationSeparator" w:id="0">
    <w:p w:rsidR="004F49D5" w:rsidRDefault="004F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7F" w:rsidRDefault="0024347F">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4347F" w:rsidRDefault="0024347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7F" w:rsidRDefault="0024347F">
    <w:pPr>
      <w:pStyle w:val="a6"/>
      <w:framePr w:wrap="around" w:vAnchor="text" w:hAnchor="margin" w:xAlign="right" w:y="1"/>
      <w:rPr>
        <w:rStyle w:val="a3"/>
        <w:sz w:val="20"/>
      </w:rPr>
    </w:pPr>
    <w:r>
      <w:rPr>
        <w:rStyle w:val="a3"/>
        <w:sz w:val="20"/>
      </w:rPr>
      <w:fldChar w:fldCharType="begin"/>
    </w:r>
    <w:r>
      <w:rPr>
        <w:rStyle w:val="a3"/>
        <w:sz w:val="20"/>
      </w:rPr>
      <w:instrText xml:space="preserve">PAGE  </w:instrText>
    </w:r>
    <w:r>
      <w:rPr>
        <w:rStyle w:val="a3"/>
        <w:sz w:val="20"/>
      </w:rPr>
      <w:fldChar w:fldCharType="separate"/>
    </w:r>
    <w:r w:rsidR="008B756D">
      <w:rPr>
        <w:rStyle w:val="a3"/>
        <w:noProof/>
        <w:sz w:val="20"/>
      </w:rPr>
      <w:t>2</w:t>
    </w:r>
    <w:r>
      <w:rPr>
        <w:rStyle w:val="a3"/>
        <w:sz w:val="20"/>
      </w:rPr>
      <w:fldChar w:fldCharType="end"/>
    </w:r>
  </w:p>
  <w:p w:rsidR="0024347F" w:rsidRPr="00193E09" w:rsidRDefault="0024347F" w:rsidP="002C05D6">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D5" w:rsidRDefault="004F49D5">
      <w:r>
        <w:separator/>
      </w:r>
    </w:p>
  </w:footnote>
  <w:footnote w:type="continuationSeparator" w:id="0">
    <w:p w:rsidR="004F49D5" w:rsidRDefault="004F4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97A"/>
    <w:multiLevelType w:val="hybridMultilevel"/>
    <w:tmpl w:val="4858D13C"/>
    <w:lvl w:ilvl="0" w:tplc="6A34C21C">
      <w:start w:val="17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7474AAE"/>
    <w:multiLevelType w:val="hybridMultilevel"/>
    <w:tmpl w:val="A554219C"/>
    <w:lvl w:ilvl="0" w:tplc="5720C7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A005CF"/>
    <w:multiLevelType w:val="multilevel"/>
    <w:tmpl w:val="F390678A"/>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7530726"/>
    <w:multiLevelType w:val="hybridMultilevel"/>
    <w:tmpl w:val="B9101F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7C63F85"/>
    <w:multiLevelType w:val="hybridMultilevel"/>
    <w:tmpl w:val="46D4B3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0719E9"/>
    <w:multiLevelType w:val="multilevel"/>
    <w:tmpl w:val="198C4E7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16"/>
        </w:tabs>
        <w:ind w:left="716" w:hanging="705"/>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1124"/>
        </w:tabs>
        <w:ind w:left="1124" w:hanging="108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506"/>
        </w:tabs>
        <w:ind w:left="1506" w:hanging="144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528"/>
        </w:tabs>
        <w:ind w:left="1528" w:hanging="1440"/>
      </w:pPr>
      <w:rPr>
        <w:rFonts w:hint="default"/>
      </w:rPr>
    </w:lvl>
  </w:abstractNum>
  <w:abstractNum w:abstractNumId="6">
    <w:nsid w:val="54A15C6A"/>
    <w:multiLevelType w:val="multilevel"/>
    <w:tmpl w:val="479ED97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B40329E"/>
    <w:multiLevelType w:val="hybridMultilevel"/>
    <w:tmpl w:val="245670BE"/>
    <w:lvl w:ilvl="0" w:tplc="68B20070">
      <w:start w:val="176"/>
      <w:numFmt w:val="bullet"/>
      <w:lvlText w:val="-"/>
      <w:lvlJc w:val="left"/>
      <w:pPr>
        <w:tabs>
          <w:tab w:val="num" w:pos="720"/>
        </w:tabs>
        <w:ind w:left="720" w:hanging="360"/>
      </w:pPr>
      <w:rPr>
        <w:rFonts w:ascii="Times New Roman" w:eastAsia="Times New Roman" w:hAnsi="Times New Roman" w:cs="Times New Roman" w:hint="default"/>
        <w:color w:val="0000FF"/>
        <w:u w:val="singl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F274CE4"/>
    <w:multiLevelType w:val="hybridMultilevel"/>
    <w:tmpl w:val="3E20BDC8"/>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3"/>
  </w:num>
  <w:num w:numId="5">
    <w:abstractNumId w:val="0"/>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A17"/>
    <w:rsid w:val="00010002"/>
    <w:rsid w:val="00022E53"/>
    <w:rsid w:val="00030222"/>
    <w:rsid w:val="0004257B"/>
    <w:rsid w:val="00055EFE"/>
    <w:rsid w:val="000710E6"/>
    <w:rsid w:val="00080AB7"/>
    <w:rsid w:val="00087099"/>
    <w:rsid w:val="00092599"/>
    <w:rsid w:val="000A07AD"/>
    <w:rsid w:val="000A5296"/>
    <w:rsid w:val="000A758D"/>
    <w:rsid w:val="000C35C5"/>
    <w:rsid w:val="000C47CD"/>
    <w:rsid w:val="000E6F43"/>
    <w:rsid w:val="000F47F5"/>
    <w:rsid w:val="001026E4"/>
    <w:rsid w:val="00103679"/>
    <w:rsid w:val="00115535"/>
    <w:rsid w:val="0013563F"/>
    <w:rsid w:val="001506B3"/>
    <w:rsid w:val="0015153B"/>
    <w:rsid w:val="001547DD"/>
    <w:rsid w:val="0018140E"/>
    <w:rsid w:val="00193E09"/>
    <w:rsid w:val="001A58E4"/>
    <w:rsid w:val="001A724E"/>
    <w:rsid w:val="001B4B51"/>
    <w:rsid w:val="001C2D92"/>
    <w:rsid w:val="001E0F43"/>
    <w:rsid w:val="00205ED5"/>
    <w:rsid w:val="0020759F"/>
    <w:rsid w:val="00221232"/>
    <w:rsid w:val="002246DC"/>
    <w:rsid w:val="00234C5D"/>
    <w:rsid w:val="0024347F"/>
    <w:rsid w:val="0025495D"/>
    <w:rsid w:val="00272FD1"/>
    <w:rsid w:val="0028029F"/>
    <w:rsid w:val="002A4EF6"/>
    <w:rsid w:val="002A625F"/>
    <w:rsid w:val="002C05D6"/>
    <w:rsid w:val="002E5259"/>
    <w:rsid w:val="00304D02"/>
    <w:rsid w:val="00314C83"/>
    <w:rsid w:val="00315091"/>
    <w:rsid w:val="003511F5"/>
    <w:rsid w:val="0036362D"/>
    <w:rsid w:val="00381C97"/>
    <w:rsid w:val="003B1D9D"/>
    <w:rsid w:val="003D7E5C"/>
    <w:rsid w:val="003F5F35"/>
    <w:rsid w:val="0042009A"/>
    <w:rsid w:val="00434171"/>
    <w:rsid w:val="00455AC5"/>
    <w:rsid w:val="00457E8D"/>
    <w:rsid w:val="004616A5"/>
    <w:rsid w:val="00470C8A"/>
    <w:rsid w:val="004848BB"/>
    <w:rsid w:val="00491FD4"/>
    <w:rsid w:val="00494230"/>
    <w:rsid w:val="004A595D"/>
    <w:rsid w:val="004B1233"/>
    <w:rsid w:val="004B2FE1"/>
    <w:rsid w:val="004B3BCA"/>
    <w:rsid w:val="004B5693"/>
    <w:rsid w:val="004C397A"/>
    <w:rsid w:val="004C4DCE"/>
    <w:rsid w:val="004E4BA6"/>
    <w:rsid w:val="004F49D5"/>
    <w:rsid w:val="005212ED"/>
    <w:rsid w:val="005265D6"/>
    <w:rsid w:val="00535764"/>
    <w:rsid w:val="0055604A"/>
    <w:rsid w:val="00567221"/>
    <w:rsid w:val="00576D84"/>
    <w:rsid w:val="005A191A"/>
    <w:rsid w:val="005E3E18"/>
    <w:rsid w:val="005E5729"/>
    <w:rsid w:val="005E5E10"/>
    <w:rsid w:val="005F6AA6"/>
    <w:rsid w:val="00603AA7"/>
    <w:rsid w:val="006142C3"/>
    <w:rsid w:val="0062347E"/>
    <w:rsid w:val="00631AB0"/>
    <w:rsid w:val="00633634"/>
    <w:rsid w:val="00651E2F"/>
    <w:rsid w:val="00672958"/>
    <w:rsid w:val="006762BD"/>
    <w:rsid w:val="00677780"/>
    <w:rsid w:val="00693C02"/>
    <w:rsid w:val="006A0167"/>
    <w:rsid w:val="006A1189"/>
    <w:rsid w:val="006A42E5"/>
    <w:rsid w:val="006B21B4"/>
    <w:rsid w:val="006B4724"/>
    <w:rsid w:val="006B65EE"/>
    <w:rsid w:val="006B6C95"/>
    <w:rsid w:val="006C1DE2"/>
    <w:rsid w:val="006C46ED"/>
    <w:rsid w:val="006E12D2"/>
    <w:rsid w:val="006F0D74"/>
    <w:rsid w:val="00703DDF"/>
    <w:rsid w:val="00732423"/>
    <w:rsid w:val="007476B5"/>
    <w:rsid w:val="00774873"/>
    <w:rsid w:val="00782335"/>
    <w:rsid w:val="007A4433"/>
    <w:rsid w:val="007A4588"/>
    <w:rsid w:val="007B03EA"/>
    <w:rsid w:val="007B0CC4"/>
    <w:rsid w:val="007D2AAC"/>
    <w:rsid w:val="007D4CE4"/>
    <w:rsid w:val="007F132C"/>
    <w:rsid w:val="0082598C"/>
    <w:rsid w:val="00834DEE"/>
    <w:rsid w:val="00843A89"/>
    <w:rsid w:val="00863FB9"/>
    <w:rsid w:val="00864214"/>
    <w:rsid w:val="00871001"/>
    <w:rsid w:val="00880AB2"/>
    <w:rsid w:val="008817D8"/>
    <w:rsid w:val="0089510C"/>
    <w:rsid w:val="008B756D"/>
    <w:rsid w:val="008C401B"/>
    <w:rsid w:val="008D1C9A"/>
    <w:rsid w:val="008F06E6"/>
    <w:rsid w:val="008F3770"/>
    <w:rsid w:val="008F4CEF"/>
    <w:rsid w:val="00912344"/>
    <w:rsid w:val="009165B3"/>
    <w:rsid w:val="00946310"/>
    <w:rsid w:val="00953DAC"/>
    <w:rsid w:val="00953F13"/>
    <w:rsid w:val="009852D4"/>
    <w:rsid w:val="009A4433"/>
    <w:rsid w:val="009A4B67"/>
    <w:rsid w:val="009C141C"/>
    <w:rsid w:val="009E2E4F"/>
    <w:rsid w:val="00A234DE"/>
    <w:rsid w:val="00A40B0B"/>
    <w:rsid w:val="00A43B50"/>
    <w:rsid w:val="00A503FB"/>
    <w:rsid w:val="00A90BF1"/>
    <w:rsid w:val="00A97606"/>
    <w:rsid w:val="00AB15F2"/>
    <w:rsid w:val="00AB420A"/>
    <w:rsid w:val="00AD0A65"/>
    <w:rsid w:val="00AD7505"/>
    <w:rsid w:val="00B10F18"/>
    <w:rsid w:val="00B11908"/>
    <w:rsid w:val="00B153B1"/>
    <w:rsid w:val="00B202EA"/>
    <w:rsid w:val="00B455C9"/>
    <w:rsid w:val="00B54159"/>
    <w:rsid w:val="00B60FA4"/>
    <w:rsid w:val="00B7099C"/>
    <w:rsid w:val="00BA3876"/>
    <w:rsid w:val="00BB58B5"/>
    <w:rsid w:val="00BC6257"/>
    <w:rsid w:val="00BE053C"/>
    <w:rsid w:val="00BE26A8"/>
    <w:rsid w:val="00BE42BD"/>
    <w:rsid w:val="00BF7C0F"/>
    <w:rsid w:val="00C156F9"/>
    <w:rsid w:val="00C16F2D"/>
    <w:rsid w:val="00C22FB9"/>
    <w:rsid w:val="00C355BC"/>
    <w:rsid w:val="00C55C91"/>
    <w:rsid w:val="00C57708"/>
    <w:rsid w:val="00CC1C0D"/>
    <w:rsid w:val="00CD56C1"/>
    <w:rsid w:val="00CE0F24"/>
    <w:rsid w:val="00CE2EDC"/>
    <w:rsid w:val="00CF4252"/>
    <w:rsid w:val="00CF7237"/>
    <w:rsid w:val="00D05AB8"/>
    <w:rsid w:val="00D13C3E"/>
    <w:rsid w:val="00D15482"/>
    <w:rsid w:val="00D31098"/>
    <w:rsid w:val="00D354BA"/>
    <w:rsid w:val="00D35C14"/>
    <w:rsid w:val="00D400CC"/>
    <w:rsid w:val="00D42065"/>
    <w:rsid w:val="00D52AEF"/>
    <w:rsid w:val="00D53D05"/>
    <w:rsid w:val="00D6344B"/>
    <w:rsid w:val="00D7669E"/>
    <w:rsid w:val="00D77108"/>
    <w:rsid w:val="00D81283"/>
    <w:rsid w:val="00D83FF3"/>
    <w:rsid w:val="00DA49F0"/>
    <w:rsid w:val="00DB2814"/>
    <w:rsid w:val="00DE6F85"/>
    <w:rsid w:val="00DF0F77"/>
    <w:rsid w:val="00DF4002"/>
    <w:rsid w:val="00DF470D"/>
    <w:rsid w:val="00E06C17"/>
    <w:rsid w:val="00E32427"/>
    <w:rsid w:val="00E578A6"/>
    <w:rsid w:val="00E679F6"/>
    <w:rsid w:val="00E754C3"/>
    <w:rsid w:val="00E87081"/>
    <w:rsid w:val="00EB3ADE"/>
    <w:rsid w:val="00EB5618"/>
    <w:rsid w:val="00EC0BD9"/>
    <w:rsid w:val="00ED6671"/>
    <w:rsid w:val="00EE1BA1"/>
    <w:rsid w:val="00F03E76"/>
    <w:rsid w:val="00F04437"/>
    <w:rsid w:val="00F11CAD"/>
    <w:rsid w:val="00F40390"/>
    <w:rsid w:val="00F44B6A"/>
    <w:rsid w:val="00F55AB5"/>
    <w:rsid w:val="00F64B0F"/>
    <w:rsid w:val="00F811A1"/>
    <w:rsid w:val="00F95973"/>
    <w:rsid w:val="00FB2A17"/>
    <w:rsid w:val="00FF57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next w:val="a"/>
    <w:qFormat/>
    <w:pPr>
      <w:keepNext/>
      <w:jc w:val="both"/>
      <w:outlineLvl w:val="0"/>
    </w:pPr>
    <w:rPr>
      <w:b/>
      <w:i/>
      <w:iCs/>
      <w:lang w:val="el-GR"/>
    </w:rPr>
  </w:style>
  <w:style w:type="paragraph" w:styleId="2">
    <w:name w:val="heading 2"/>
    <w:basedOn w:val="a"/>
    <w:next w:val="a"/>
    <w:qFormat/>
    <w:pPr>
      <w:keepNext/>
      <w:ind w:left="720" w:hanging="720"/>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4153"/>
        <w:tab w:val="right" w:pos="8306"/>
      </w:tabs>
      <w:overflowPunct w:val="0"/>
      <w:autoSpaceDE w:val="0"/>
      <w:autoSpaceDN w:val="0"/>
      <w:adjustRightInd w:val="0"/>
      <w:textAlignment w:val="baseline"/>
    </w:pPr>
    <w:rPr>
      <w:sz w:val="20"/>
      <w:szCs w:val="20"/>
      <w:lang w:val="en-GB"/>
    </w:rPr>
  </w:style>
  <w:style w:type="paragraph" w:styleId="a5">
    <w:name w:val="Body Text Indent"/>
    <w:basedOn w:val="a"/>
    <w:pPr>
      <w:ind w:left="720"/>
      <w:jc w:val="both"/>
    </w:pPr>
    <w:rPr>
      <w:lang w:val="el-GR"/>
    </w:rPr>
  </w:style>
  <w:style w:type="paragraph" w:styleId="a6">
    <w:name w:val="footer"/>
    <w:basedOn w:val="a"/>
    <w:pPr>
      <w:tabs>
        <w:tab w:val="center" w:pos="4320"/>
        <w:tab w:val="right" w:pos="8640"/>
      </w:tabs>
    </w:pPr>
  </w:style>
  <w:style w:type="paragraph" w:styleId="a7">
    <w:name w:val="Body Text"/>
    <w:basedOn w:val="a"/>
    <w:pPr>
      <w:jc w:val="both"/>
    </w:pPr>
    <w:rPr>
      <w:lang w:val="el-GR"/>
    </w:rPr>
  </w:style>
  <w:style w:type="paragraph" w:styleId="20">
    <w:name w:val="Body Text 2"/>
    <w:basedOn w:val="a"/>
    <w:pPr>
      <w:tabs>
        <w:tab w:val="left" w:pos="567"/>
      </w:tabs>
      <w:jc w:val="center"/>
    </w:pPr>
    <w:rPr>
      <w:b/>
      <w:lang w:val="el-GR"/>
    </w:rPr>
  </w:style>
  <w:style w:type="paragraph" w:styleId="a8">
    <w:name w:val="Balloon Text"/>
    <w:basedOn w:val="a"/>
    <w:semiHidden/>
    <w:rsid w:val="00470C8A"/>
    <w:rPr>
      <w:rFonts w:ascii="Tahoma" w:hAnsi="Tahoma" w:cs="Tahoma"/>
      <w:sz w:val="16"/>
      <w:szCs w:val="16"/>
    </w:rPr>
  </w:style>
  <w:style w:type="paragraph" w:styleId="3">
    <w:name w:val="Body Text 3"/>
    <w:basedOn w:val="a"/>
    <w:link w:val="3Char"/>
    <w:rsid w:val="007A4433"/>
    <w:pPr>
      <w:spacing w:after="120"/>
    </w:pPr>
    <w:rPr>
      <w:sz w:val="16"/>
      <w:szCs w:val="16"/>
    </w:rPr>
  </w:style>
  <w:style w:type="character" w:customStyle="1" w:styleId="3Char">
    <w:name w:val="Σώμα κείμενου 3 Char"/>
    <w:link w:val="3"/>
    <w:rsid w:val="007A4433"/>
    <w:rPr>
      <w:sz w:val="16"/>
      <w:szCs w:val="16"/>
      <w:lang w:val="en-US" w:eastAsia="en-US"/>
    </w:rPr>
  </w:style>
  <w:style w:type="character" w:styleId="-">
    <w:name w:val="Hyperlink"/>
    <w:uiPriority w:val="99"/>
    <w:unhideWhenUsed/>
    <w:rsid w:val="007A44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1919">
      <w:bodyDiv w:val="1"/>
      <w:marLeft w:val="0"/>
      <w:marRight w:val="0"/>
      <w:marTop w:val="0"/>
      <w:marBottom w:val="0"/>
      <w:divBdr>
        <w:top w:val="none" w:sz="0" w:space="0" w:color="auto"/>
        <w:left w:val="none" w:sz="0" w:space="0" w:color="auto"/>
        <w:bottom w:val="none" w:sz="0" w:space="0" w:color="auto"/>
        <w:right w:val="none" w:sz="0" w:space="0" w:color="auto"/>
      </w:divBdr>
    </w:div>
    <w:div w:id="237791758">
      <w:bodyDiv w:val="1"/>
      <w:marLeft w:val="0"/>
      <w:marRight w:val="0"/>
      <w:marTop w:val="0"/>
      <w:marBottom w:val="0"/>
      <w:divBdr>
        <w:top w:val="none" w:sz="0" w:space="0" w:color="auto"/>
        <w:left w:val="none" w:sz="0" w:space="0" w:color="auto"/>
        <w:bottom w:val="none" w:sz="0" w:space="0" w:color="auto"/>
        <w:right w:val="none" w:sz="0" w:space="0" w:color="auto"/>
      </w:divBdr>
    </w:div>
    <w:div w:id="276496962">
      <w:bodyDiv w:val="1"/>
      <w:marLeft w:val="0"/>
      <w:marRight w:val="0"/>
      <w:marTop w:val="0"/>
      <w:marBottom w:val="0"/>
      <w:divBdr>
        <w:top w:val="none" w:sz="0" w:space="0" w:color="auto"/>
        <w:left w:val="none" w:sz="0" w:space="0" w:color="auto"/>
        <w:bottom w:val="none" w:sz="0" w:space="0" w:color="auto"/>
        <w:right w:val="none" w:sz="0" w:space="0" w:color="auto"/>
      </w:divBdr>
    </w:div>
    <w:div w:id="702898729">
      <w:bodyDiv w:val="1"/>
      <w:marLeft w:val="0"/>
      <w:marRight w:val="0"/>
      <w:marTop w:val="0"/>
      <w:marBottom w:val="0"/>
      <w:divBdr>
        <w:top w:val="none" w:sz="0" w:space="0" w:color="auto"/>
        <w:left w:val="none" w:sz="0" w:space="0" w:color="auto"/>
        <w:bottom w:val="none" w:sz="0" w:space="0" w:color="auto"/>
        <w:right w:val="none" w:sz="0" w:space="0" w:color="auto"/>
      </w:divBdr>
    </w:div>
    <w:div w:id="1010376730">
      <w:bodyDiv w:val="1"/>
      <w:marLeft w:val="0"/>
      <w:marRight w:val="0"/>
      <w:marTop w:val="0"/>
      <w:marBottom w:val="0"/>
      <w:divBdr>
        <w:top w:val="none" w:sz="0" w:space="0" w:color="auto"/>
        <w:left w:val="none" w:sz="0" w:space="0" w:color="auto"/>
        <w:bottom w:val="none" w:sz="0" w:space="0" w:color="auto"/>
        <w:right w:val="none" w:sz="0" w:space="0" w:color="auto"/>
      </w:divBdr>
    </w:div>
    <w:div w:id="1418945054">
      <w:bodyDiv w:val="1"/>
      <w:marLeft w:val="0"/>
      <w:marRight w:val="0"/>
      <w:marTop w:val="0"/>
      <w:marBottom w:val="0"/>
      <w:divBdr>
        <w:top w:val="none" w:sz="0" w:space="0" w:color="auto"/>
        <w:left w:val="none" w:sz="0" w:space="0" w:color="auto"/>
        <w:bottom w:val="none" w:sz="0" w:space="0" w:color="auto"/>
        <w:right w:val="none" w:sz="0" w:space="0" w:color="auto"/>
      </w:divBdr>
    </w:div>
    <w:div w:id="1744791272">
      <w:bodyDiv w:val="1"/>
      <w:marLeft w:val="0"/>
      <w:marRight w:val="0"/>
      <w:marTop w:val="0"/>
      <w:marBottom w:val="0"/>
      <w:divBdr>
        <w:top w:val="none" w:sz="0" w:space="0" w:color="auto"/>
        <w:left w:val="none" w:sz="0" w:space="0" w:color="auto"/>
        <w:bottom w:val="none" w:sz="0" w:space="0" w:color="auto"/>
        <w:right w:val="none" w:sz="0" w:space="0" w:color="auto"/>
      </w:divBdr>
    </w:div>
    <w:div w:id="1860897097">
      <w:bodyDiv w:val="1"/>
      <w:marLeft w:val="0"/>
      <w:marRight w:val="0"/>
      <w:marTop w:val="0"/>
      <w:marBottom w:val="0"/>
      <w:divBdr>
        <w:top w:val="none" w:sz="0" w:space="0" w:color="auto"/>
        <w:left w:val="none" w:sz="0" w:space="0" w:color="auto"/>
        <w:bottom w:val="none" w:sz="0" w:space="0" w:color="auto"/>
        <w:right w:val="none" w:sz="0" w:space="0" w:color="auto"/>
      </w:divBdr>
    </w:div>
    <w:div w:id="187816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h.gov.cy/ph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3663</Words>
  <Characters>19783</Characters>
  <Application>Microsoft Office Word</Application>
  <DocSecurity>0</DocSecurity>
  <Lines>164</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ΓΙΑ ΤΟ ΧΡΗΣΤΗ</vt:lpstr>
      <vt:lpstr>ΦΥΛΛΟ ΟΔΗΓΙΩΝ ΓΙΑ ΤΟ ΧΡΗΣΤΗ</vt:lpstr>
    </vt:vector>
  </TitlesOfParts>
  <Company>AVENTIS</Company>
  <LinksUpToDate>false</LinksUpToDate>
  <CharactersWithSpaces>23400</CharactersWithSpaces>
  <SharedDoc>false</SharedDoc>
  <HLinks>
    <vt:vector size="12" baseType="variant">
      <vt:variant>
        <vt:i4>1769561</vt:i4>
      </vt:variant>
      <vt:variant>
        <vt:i4>3</vt:i4>
      </vt:variant>
      <vt:variant>
        <vt:i4>0</vt:i4>
      </vt:variant>
      <vt:variant>
        <vt:i4>5</vt:i4>
      </vt:variant>
      <vt:variant>
        <vt:lpwstr>http://www.moh.gov.cy/phs</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ΓΙΑ ΤΟ ΧΡΗΣΤΗ</dc:title>
  <dc:creator>GR000059</dc:creator>
  <cp:lastModifiedBy>user152</cp:lastModifiedBy>
  <cp:revision>12</cp:revision>
  <cp:lastPrinted>2015-04-15T07:31:00Z</cp:lastPrinted>
  <dcterms:created xsi:type="dcterms:W3CDTF">2015-03-05T14:25:00Z</dcterms:created>
  <dcterms:modified xsi:type="dcterms:W3CDTF">2015-04-15T07:32:00Z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651427212</vt:i4>
  </property>
  <property fmtid="{D5CDD505-2E9C-101B-9397-08002B2CF9AE}" pid="3" name="_NewReviewCycle">
    <vt:lpwstr/>
  </property>
  <property fmtid="{D5CDD505-2E9C-101B-9397-08002B2CF9AE}" pid="4" name="_EmailSubject">
    <vt:lpwstr>LASIX &amp; FRUMIL τροποποιήσεις ΠΧΠ/ΦΟΧ</vt:lpwstr>
  </property>
  <property fmtid="{D5CDD505-2E9C-101B-9397-08002B2CF9AE}" pid="5" name="_AuthorEmail">
    <vt:lpwstr>Alexandra.Panoussi@sanofi.com</vt:lpwstr>
  </property>
  <property fmtid="{D5CDD505-2E9C-101B-9397-08002B2CF9AE}" pid="6" name="_AuthorEmailDisplayName">
    <vt:lpwstr>Panoussi, Alexandra PH/GR</vt:lpwstr>
  </property>
  <property fmtid="{D5CDD505-2E9C-101B-9397-08002B2CF9AE}" pid="7" name="_ReviewingToolsShownOnce">
    <vt:lpwstr/>
  </property>
</Properties>
</file>