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59" w:rsidRDefault="00BB1A59" w:rsidP="00BB1A59">
      <w:pPr>
        <w:rPr>
          <w:noProof/>
          <w:lang w:val="en-US"/>
        </w:rPr>
      </w:pPr>
      <w:bookmarkStart w:id="0" w:name="_GoBack"/>
      <w:bookmarkEnd w:id="0"/>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Default="004B39BA" w:rsidP="00BB1A59">
      <w:pPr>
        <w:rPr>
          <w:noProof/>
          <w:lang w:val="en-US"/>
        </w:rPr>
      </w:pPr>
    </w:p>
    <w:p w:rsidR="004B39BA" w:rsidRPr="004B39BA" w:rsidRDefault="004B39BA" w:rsidP="00BB1A59">
      <w:pPr>
        <w:rPr>
          <w:noProof/>
          <w:lang w:val="en-US"/>
        </w:rPr>
      </w:pPr>
    </w:p>
    <w:p w:rsidR="00BB1A59" w:rsidRPr="00786D07" w:rsidRDefault="00BB1A59" w:rsidP="00BB1A59">
      <w:pPr>
        <w:rPr>
          <w:noProof/>
        </w:rPr>
      </w:pPr>
    </w:p>
    <w:p w:rsidR="00BB1A59" w:rsidRPr="00786D07" w:rsidRDefault="00BB1A59" w:rsidP="00BB1A59">
      <w:pPr>
        <w:rPr>
          <w:noProof/>
        </w:rPr>
      </w:pPr>
    </w:p>
    <w:p w:rsidR="00BB1A59" w:rsidRPr="00786D07" w:rsidRDefault="00BB1A59" w:rsidP="00BB1A59">
      <w:pPr>
        <w:rPr>
          <w:noProof/>
        </w:rPr>
      </w:pPr>
    </w:p>
    <w:p w:rsidR="00BB1A59" w:rsidRPr="00786D07" w:rsidRDefault="00BB1A59" w:rsidP="00BB1A59">
      <w:pPr>
        <w:rPr>
          <w:noProof/>
        </w:rPr>
      </w:pPr>
    </w:p>
    <w:p w:rsidR="00BB1A59" w:rsidRPr="00786D07" w:rsidRDefault="00BB1A59" w:rsidP="00BB1A59">
      <w:pPr>
        <w:jc w:val="center"/>
        <w:rPr>
          <w:b/>
          <w:noProof/>
        </w:rPr>
      </w:pPr>
      <w:r w:rsidRPr="00786D07">
        <w:rPr>
          <w:b/>
          <w:noProof/>
        </w:rPr>
        <w:t>ΦΥΛΛΟ ΟΔΗΓΙΩΝ ΧΡΗΣΗΣ</w:t>
      </w:r>
    </w:p>
    <w:p w:rsidR="004B39BA" w:rsidRPr="004B39BA" w:rsidRDefault="00BB1A59" w:rsidP="00BB1A59">
      <w:pPr>
        <w:jc w:val="center"/>
        <w:rPr>
          <w:b/>
          <w:noProof/>
        </w:rPr>
      </w:pPr>
      <w:r w:rsidRPr="00786D07">
        <w:rPr>
          <w:noProof/>
        </w:rPr>
        <w:br w:type="page"/>
      </w:r>
      <w:r>
        <w:rPr>
          <w:b/>
          <w:noProof/>
        </w:rPr>
        <w:lastRenderedPageBreak/>
        <w:t>Φύλλο οδηγιών χρήσης</w:t>
      </w:r>
      <w:r w:rsidRPr="00786D07">
        <w:rPr>
          <w:b/>
          <w:noProof/>
        </w:rPr>
        <w:t xml:space="preserve">: </w:t>
      </w:r>
      <w:r>
        <w:rPr>
          <w:b/>
          <w:noProof/>
        </w:rPr>
        <w:t>Πληροφορίες</w:t>
      </w:r>
      <w:r w:rsidRPr="00786D07">
        <w:rPr>
          <w:b/>
          <w:noProof/>
        </w:rPr>
        <w:t xml:space="preserve"> </w:t>
      </w:r>
      <w:r>
        <w:rPr>
          <w:b/>
          <w:noProof/>
        </w:rPr>
        <w:t>για τον ασθενή</w:t>
      </w:r>
    </w:p>
    <w:p w:rsidR="004B39BA" w:rsidRDefault="004B39BA" w:rsidP="00BB1A59">
      <w:pPr>
        <w:jc w:val="center"/>
        <w:rPr>
          <w:b/>
          <w:bCs/>
          <w:noProof/>
        </w:rPr>
      </w:pPr>
      <w:r>
        <w:rPr>
          <w:b/>
          <w:bCs/>
          <w:noProof/>
          <w:lang w:val="en-US"/>
        </w:rPr>
        <w:t>Atarax</w:t>
      </w:r>
      <w:r w:rsidRPr="004B39BA">
        <w:rPr>
          <w:b/>
          <w:bCs/>
          <w:noProof/>
        </w:rPr>
        <w:t xml:space="preserve"> 25 </w:t>
      </w:r>
      <w:r>
        <w:rPr>
          <w:b/>
          <w:bCs/>
          <w:noProof/>
          <w:lang w:val="en-US"/>
        </w:rPr>
        <w:t>mg</w:t>
      </w:r>
      <w:r w:rsidRPr="004B39BA">
        <w:rPr>
          <w:b/>
          <w:bCs/>
          <w:noProof/>
        </w:rPr>
        <w:t xml:space="preserve"> </w:t>
      </w:r>
      <w:r>
        <w:rPr>
          <w:b/>
          <w:bCs/>
          <w:noProof/>
        </w:rPr>
        <w:t>επικαλυμμένα με λεπτό υμένιο δισκία</w:t>
      </w:r>
    </w:p>
    <w:p w:rsidR="00BB1A59" w:rsidRPr="004B39BA" w:rsidRDefault="004B39BA" w:rsidP="00BB1A59">
      <w:pPr>
        <w:jc w:val="center"/>
        <w:rPr>
          <w:b/>
          <w:bCs/>
          <w:noProof/>
        </w:rPr>
      </w:pPr>
      <w:r>
        <w:rPr>
          <w:b/>
          <w:bCs/>
          <w:noProof/>
          <w:lang w:val="en-US"/>
        </w:rPr>
        <w:t>Atarax</w:t>
      </w:r>
      <w:r w:rsidRPr="004B39BA">
        <w:rPr>
          <w:b/>
          <w:bCs/>
          <w:noProof/>
        </w:rPr>
        <w:t xml:space="preserve"> 10 </w:t>
      </w:r>
      <w:r>
        <w:rPr>
          <w:b/>
          <w:bCs/>
          <w:noProof/>
          <w:lang w:val="en-US"/>
        </w:rPr>
        <w:t>mg</w:t>
      </w:r>
      <w:r w:rsidRPr="004B39BA">
        <w:rPr>
          <w:b/>
          <w:bCs/>
          <w:noProof/>
        </w:rPr>
        <w:t xml:space="preserve">/5 </w:t>
      </w:r>
      <w:r>
        <w:rPr>
          <w:b/>
          <w:bCs/>
          <w:noProof/>
          <w:lang w:val="en-US"/>
        </w:rPr>
        <w:t>ml</w:t>
      </w:r>
      <w:r w:rsidR="00BB1A59" w:rsidRPr="00786D07">
        <w:rPr>
          <w:b/>
          <w:bCs/>
          <w:noProof/>
        </w:rPr>
        <w:t xml:space="preserve"> </w:t>
      </w:r>
      <w:r>
        <w:rPr>
          <w:b/>
          <w:bCs/>
          <w:noProof/>
        </w:rPr>
        <w:t>πόσιμο διάλυμα</w:t>
      </w:r>
    </w:p>
    <w:p w:rsidR="00BB1A59" w:rsidRPr="00786D07" w:rsidRDefault="00BB1A59" w:rsidP="00BB1A59">
      <w:pPr>
        <w:jc w:val="center"/>
        <w:rPr>
          <w:noProof/>
        </w:rPr>
      </w:pPr>
    </w:p>
    <w:p w:rsidR="00BB1A59" w:rsidRDefault="001747DC" w:rsidP="001747DC">
      <w:pPr>
        <w:pStyle w:val="a3"/>
        <w:tabs>
          <w:tab w:val="clear" w:pos="4153"/>
          <w:tab w:val="clear" w:pos="8306"/>
        </w:tabs>
        <w:jc w:val="center"/>
        <w:rPr>
          <w:szCs w:val="22"/>
        </w:rPr>
      </w:pPr>
      <w:proofErr w:type="spellStart"/>
      <w:r>
        <w:rPr>
          <w:szCs w:val="22"/>
        </w:rPr>
        <w:t>Διϋδροχλωρική</w:t>
      </w:r>
      <w:proofErr w:type="spellEnd"/>
      <w:r>
        <w:rPr>
          <w:szCs w:val="22"/>
        </w:rPr>
        <w:t xml:space="preserve"> </w:t>
      </w:r>
      <w:proofErr w:type="spellStart"/>
      <w:r>
        <w:rPr>
          <w:szCs w:val="22"/>
        </w:rPr>
        <w:t>υδροξυζίνη</w:t>
      </w:r>
      <w:proofErr w:type="spellEnd"/>
    </w:p>
    <w:p w:rsidR="001747DC" w:rsidRPr="00786D07" w:rsidRDefault="001747DC" w:rsidP="001747DC">
      <w:pPr>
        <w:pStyle w:val="a3"/>
        <w:tabs>
          <w:tab w:val="clear" w:pos="4153"/>
          <w:tab w:val="clear" w:pos="8306"/>
        </w:tabs>
        <w:jc w:val="center"/>
        <w:rPr>
          <w:noProof/>
        </w:rPr>
      </w:pPr>
    </w:p>
    <w:p w:rsidR="00BB1A59" w:rsidRPr="00786D07" w:rsidRDefault="00BB1A59" w:rsidP="00BB1A59">
      <w:pPr>
        <w:rPr>
          <w:noProof/>
        </w:rPr>
      </w:pPr>
      <w:r w:rsidRPr="00786D07">
        <w:rPr>
          <w:b/>
          <w:noProof/>
        </w:rPr>
        <w:t xml:space="preserve">Διαβάστε προσεκτικά ολόκληρο το φύλλο οδηγιών χρήσης </w:t>
      </w:r>
      <w:r>
        <w:rPr>
          <w:b/>
          <w:noProof/>
        </w:rPr>
        <w:t>πριν</w:t>
      </w:r>
      <w:r w:rsidRPr="00786D07">
        <w:rPr>
          <w:b/>
          <w:noProof/>
        </w:rPr>
        <w:t xml:space="preserve"> αρχίσετε να παίρνετε χρησιμοποιείτε αυτό το φάρμακο,</w:t>
      </w:r>
      <w:r>
        <w:rPr>
          <w:b/>
          <w:noProof/>
        </w:rPr>
        <w:t xml:space="preserve"> </w:t>
      </w:r>
      <w:r w:rsidRPr="00786D07">
        <w:rPr>
          <w:b/>
          <w:noProof/>
        </w:rPr>
        <w:t>διότι περιλαμβάνει σημαντικές πληροφορίες για σας.</w:t>
      </w:r>
    </w:p>
    <w:p w:rsidR="00BB1A59" w:rsidRPr="00786D07" w:rsidRDefault="00BB1A59" w:rsidP="00BB1A59">
      <w:pPr>
        <w:tabs>
          <w:tab w:val="left" w:pos="567"/>
        </w:tabs>
        <w:ind w:left="567" w:hanging="567"/>
        <w:rPr>
          <w:noProof/>
        </w:rPr>
      </w:pPr>
      <w:r w:rsidRPr="00786D07">
        <w:rPr>
          <w:noProof/>
        </w:rPr>
        <w:t>-</w:t>
      </w:r>
      <w:r w:rsidRPr="00786D07">
        <w:rPr>
          <w:noProof/>
        </w:rPr>
        <w:tab/>
        <w:t>Φυλάξτε αυτό το φύλλο οδηγιών χρήσης. Ίσως χρειαστεί να το διαβάσετε ξανά.</w:t>
      </w:r>
    </w:p>
    <w:p w:rsidR="00BB1A59" w:rsidRPr="00786D07" w:rsidRDefault="00BB1A59" w:rsidP="00BB1A59">
      <w:pPr>
        <w:tabs>
          <w:tab w:val="left" w:pos="567"/>
        </w:tabs>
        <w:ind w:left="567" w:hanging="567"/>
        <w:rPr>
          <w:noProof/>
        </w:rPr>
      </w:pPr>
      <w:r w:rsidRPr="00786D07">
        <w:rPr>
          <w:noProof/>
        </w:rPr>
        <w:t>-</w:t>
      </w:r>
      <w:r w:rsidRPr="00786D07">
        <w:rPr>
          <w:noProof/>
        </w:rPr>
        <w:tab/>
        <w:t xml:space="preserve">Εάν έχετε </w:t>
      </w:r>
      <w:r w:rsidR="001747DC">
        <w:rPr>
          <w:noProof/>
        </w:rPr>
        <w:t xml:space="preserve">περαιτέρω απορίες, ρωτήστε το γιατρό </w:t>
      </w:r>
      <w:r w:rsidRPr="00786D07">
        <w:rPr>
          <w:noProof/>
        </w:rPr>
        <w:t xml:space="preserve"> ή</w:t>
      </w:r>
      <w:r w:rsidR="001747DC">
        <w:rPr>
          <w:noProof/>
        </w:rPr>
        <w:t xml:space="preserve"> </w:t>
      </w:r>
      <w:r w:rsidRPr="00786D07">
        <w:rPr>
          <w:noProof/>
        </w:rPr>
        <w:t>το</w:t>
      </w:r>
      <w:r w:rsidR="001747DC">
        <w:rPr>
          <w:noProof/>
        </w:rPr>
        <w:t xml:space="preserve"> </w:t>
      </w:r>
      <w:r w:rsidRPr="00786D07">
        <w:rPr>
          <w:noProof/>
        </w:rPr>
        <w:t>φαρμακοποιό</w:t>
      </w:r>
      <w:r w:rsidR="001747DC">
        <w:rPr>
          <w:noProof/>
        </w:rPr>
        <w:t xml:space="preserve"> </w:t>
      </w:r>
      <w:r w:rsidRPr="00786D07">
        <w:rPr>
          <w:noProof/>
        </w:rPr>
        <w:t>σας.</w:t>
      </w:r>
    </w:p>
    <w:p w:rsidR="00BB1A59" w:rsidRPr="00786D07" w:rsidRDefault="00BB1A59" w:rsidP="00BB1A59">
      <w:pPr>
        <w:tabs>
          <w:tab w:val="left" w:pos="567"/>
        </w:tabs>
        <w:ind w:left="567" w:hanging="567"/>
        <w:rPr>
          <w:noProof/>
        </w:rPr>
      </w:pPr>
      <w:r w:rsidRPr="003A4C45">
        <w:rPr>
          <w:noProof/>
        </w:rPr>
        <w:t>-</w:t>
      </w:r>
      <w:r w:rsidRPr="003A4C45">
        <w:rPr>
          <w:noProof/>
        </w:rPr>
        <w:tab/>
      </w:r>
      <w:r w:rsidRPr="00786D07">
        <w:rPr>
          <w:noProof/>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w:t>
      </w:r>
      <w:r>
        <w:rPr>
          <w:noProof/>
        </w:rPr>
        <w:t>α</w:t>
      </w:r>
      <w:r w:rsidRPr="00786D07">
        <w:rPr>
          <w:noProof/>
        </w:rPr>
        <w:t xml:space="preserve"> </w:t>
      </w:r>
      <w:r>
        <w:rPr>
          <w:noProof/>
        </w:rPr>
        <w:t xml:space="preserve">της ασθένειας </w:t>
      </w:r>
      <w:r w:rsidR="001747DC">
        <w:rPr>
          <w:noProof/>
        </w:rPr>
        <w:t>τους είναι ίδια με τα δικά σας.</w:t>
      </w:r>
    </w:p>
    <w:p w:rsidR="00BB1A59" w:rsidRPr="00786D07" w:rsidRDefault="00BB1A59" w:rsidP="00BB1A59">
      <w:pPr>
        <w:tabs>
          <w:tab w:val="left" w:pos="567"/>
        </w:tabs>
        <w:ind w:left="567" w:hanging="567"/>
        <w:rPr>
          <w:noProof/>
        </w:rPr>
      </w:pPr>
      <w:r w:rsidRPr="00786D07">
        <w:rPr>
          <w:noProof/>
        </w:rPr>
        <w:t>-</w:t>
      </w:r>
      <w:r w:rsidRPr="00786D07">
        <w:rPr>
          <w:noProof/>
        </w:rPr>
        <w:tab/>
        <w:t>Εάν παρατηρήσετε κάποια ανεπιθύμητη ενέργεια, ενημερώστε το γιατρό</w:t>
      </w:r>
      <w:r w:rsidR="001747DC">
        <w:rPr>
          <w:noProof/>
        </w:rPr>
        <w:t xml:space="preserve"> </w:t>
      </w:r>
      <w:r w:rsidRPr="00786D07">
        <w:rPr>
          <w:noProof/>
        </w:rPr>
        <w:t>ή</w:t>
      </w:r>
      <w:r w:rsidR="001747DC">
        <w:rPr>
          <w:noProof/>
        </w:rPr>
        <w:t xml:space="preserve"> </w:t>
      </w:r>
      <w:r w:rsidRPr="00786D07">
        <w:rPr>
          <w:noProof/>
        </w:rPr>
        <w:t>το</w:t>
      </w:r>
      <w:r w:rsidR="001747DC">
        <w:rPr>
          <w:noProof/>
        </w:rPr>
        <w:t xml:space="preserve"> </w:t>
      </w:r>
      <w:r w:rsidRPr="00786D07">
        <w:rPr>
          <w:noProof/>
        </w:rPr>
        <w:t>φαρμακοποιό</w:t>
      </w:r>
      <w:r w:rsidR="001747DC">
        <w:rPr>
          <w:noProof/>
        </w:rPr>
        <w:t xml:space="preserve"> </w:t>
      </w:r>
      <w:r>
        <w:rPr>
          <w:noProof/>
        </w:rPr>
        <w:t xml:space="preserve">σας. </w:t>
      </w:r>
      <w:r w:rsidRPr="00786D07">
        <w:rPr>
          <w:noProof/>
        </w:rPr>
        <w:t>Αυτό ισχύει και για κάθε πιθανή ανεπιθύμητη ενέργεια που δεν αναφέρεται στο παρόν φύλλο οδηγιών</w:t>
      </w:r>
      <w:r>
        <w:rPr>
          <w:noProof/>
        </w:rPr>
        <w:t xml:space="preserve"> </w:t>
      </w:r>
      <w:r w:rsidRPr="00786D07">
        <w:rPr>
          <w:noProof/>
        </w:rPr>
        <w:t>χρήσης.</w:t>
      </w:r>
      <w:r w:rsidRPr="00684E83">
        <w:rPr>
          <w:noProof/>
          <w:szCs w:val="22"/>
        </w:rPr>
        <w:t xml:space="preserve"> </w:t>
      </w:r>
      <w:r w:rsidR="001747DC">
        <w:rPr>
          <w:noProof/>
          <w:szCs w:val="22"/>
        </w:rPr>
        <w:t xml:space="preserve"> </w:t>
      </w:r>
      <w:r w:rsidRPr="00684E83">
        <w:rPr>
          <w:noProof/>
          <w:szCs w:val="22"/>
        </w:rPr>
        <w:t xml:space="preserve">Βλέπε </w:t>
      </w:r>
      <w:r>
        <w:rPr>
          <w:noProof/>
          <w:szCs w:val="22"/>
        </w:rPr>
        <w:t xml:space="preserve">παράγραφο </w:t>
      </w:r>
      <w:r w:rsidRPr="00684E83">
        <w:rPr>
          <w:noProof/>
          <w:szCs w:val="22"/>
        </w:rPr>
        <w:t>4</w:t>
      </w:r>
      <w:r w:rsidRPr="00A43C5F">
        <w:t>.</w:t>
      </w:r>
    </w:p>
    <w:p w:rsidR="00BB1A59" w:rsidRPr="00786D07" w:rsidRDefault="00BB1A59" w:rsidP="00BB1A59">
      <w:pPr>
        <w:tabs>
          <w:tab w:val="left" w:pos="567"/>
        </w:tabs>
        <w:ind w:left="567" w:hanging="567"/>
        <w:rPr>
          <w:noProof/>
        </w:rPr>
      </w:pPr>
    </w:p>
    <w:p w:rsidR="00BB1A59" w:rsidRPr="00786D07" w:rsidRDefault="00BB1A59" w:rsidP="00BB1A59">
      <w:pPr>
        <w:rPr>
          <w:noProof/>
        </w:rPr>
      </w:pPr>
    </w:p>
    <w:p w:rsidR="00BB1A59" w:rsidRPr="00786D07" w:rsidRDefault="00BB1A59" w:rsidP="00BB1A59">
      <w:pPr>
        <w:rPr>
          <w:noProof/>
        </w:rPr>
      </w:pPr>
      <w:r w:rsidRPr="00786D07">
        <w:rPr>
          <w:b/>
          <w:noProof/>
        </w:rPr>
        <w:t>Τι περιέχει το παρόν φύλλο οδηγιών:</w:t>
      </w:r>
    </w:p>
    <w:p w:rsidR="00BB1A59" w:rsidRPr="00786D07" w:rsidRDefault="00B257BD" w:rsidP="00BB1A59">
      <w:pPr>
        <w:rPr>
          <w:noProof/>
        </w:rPr>
      </w:pPr>
      <w:r>
        <w:rPr>
          <w:noProof/>
        </w:rPr>
        <w:t>1</w:t>
      </w:r>
      <w:r w:rsidRPr="00B257BD">
        <w:rPr>
          <w:noProof/>
        </w:rPr>
        <w:tab/>
      </w:r>
      <w:r w:rsidR="00BB1A59" w:rsidRPr="00786D07">
        <w:rPr>
          <w:noProof/>
        </w:rPr>
        <w:t xml:space="preserve">Τι είναι το </w:t>
      </w:r>
      <w:r w:rsidR="001747DC">
        <w:rPr>
          <w:noProof/>
          <w:lang w:val="en-US"/>
        </w:rPr>
        <w:t>Atarax</w:t>
      </w:r>
      <w:r w:rsidR="00BB1A59" w:rsidRPr="00786D07">
        <w:rPr>
          <w:noProof/>
        </w:rPr>
        <w:t xml:space="preserve"> και ποια είναι η χρήση του</w:t>
      </w:r>
    </w:p>
    <w:p w:rsidR="00BB1A59" w:rsidRPr="001747DC" w:rsidRDefault="00B257BD" w:rsidP="00BB1A59">
      <w:pPr>
        <w:rPr>
          <w:noProof/>
        </w:rPr>
      </w:pPr>
      <w:r>
        <w:rPr>
          <w:noProof/>
        </w:rPr>
        <w:t>2</w:t>
      </w:r>
      <w:r w:rsidRPr="00B257BD">
        <w:rPr>
          <w:noProof/>
        </w:rPr>
        <w:tab/>
      </w:r>
      <w:r w:rsidR="00BB1A59" w:rsidRPr="00786D07">
        <w:rPr>
          <w:noProof/>
        </w:rPr>
        <w:t xml:space="preserve">Τι πρέπει να γνωρίζετε </w:t>
      </w:r>
      <w:r w:rsidR="00BB1A59">
        <w:rPr>
          <w:noProof/>
        </w:rPr>
        <w:t>πριν</w:t>
      </w:r>
      <w:r w:rsidR="00BB1A59" w:rsidRPr="00786D07">
        <w:rPr>
          <w:noProof/>
        </w:rPr>
        <w:t xml:space="preserve"> πάρετε</w:t>
      </w:r>
      <w:r w:rsidR="001747DC">
        <w:rPr>
          <w:noProof/>
        </w:rPr>
        <w:t xml:space="preserve"> το </w:t>
      </w:r>
      <w:r w:rsidR="001747DC">
        <w:rPr>
          <w:noProof/>
          <w:lang w:val="en-US"/>
        </w:rPr>
        <w:t>Atarax</w:t>
      </w:r>
    </w:p>
    <w:p w:rsidR="00BB1A59" w:rsidRPr="00E00510" w:rsidRDefault="00BB1A59" w:rsidP="00BB1A59">
      <w:pPr>
        <w:rPr>
          <w:noProof/>
        </w:rPr>
      </w:pPr>
      <w:r w:rsidRPr="00786D07">
        <w:rPr>
          <w:noProof/>
        </w:rPr>
        <w:t>3</w:t>
      </w:r>
      <w:r w:rsidRPr="00786D07">
        <w:rPr>
          <w:noProof/>
        </w:rPr>
        <w:tab/>
        <w:t>Πώς να πάρετε</w:t>
      </w:r>
      <w:r w:rsidR="001747DC">
        <w:rPr>
          <w:noProof/>
        </w:rPr>
        <w:t xml:space="preserve"> το </w:t>
      </w:r>
      <w:r w:rsidR="001747DC">
        <w:rPr>
          <w:noProof/>
          <w:lang w:val="en-US"/>
        </w:rPr>
        <w:t>Atarax</w:t>
      </w:r>
    </w:p>
    <w:p w:rsidR="00BB1A59" w:rsidRPr="00786D07" w:rsidRDefault="00BB1A59" w:rsidP="00BB1A59">
      <w:pPr>
        <w:rPr>
          <w:noProof/>
        </w:rPr>
      </w:pPr>
      <w:r w:rsidRPr="00786D07">
        <w:rPr>
          <w:noProof/>
        </w:rPr>
        <w:t>4</w:t>
      </w:r>
      <w:r w:rsidRPr="00786D07">
        <w:rPr>
          <w:noProof/>
        </w:rPr>
        <w:tab/>
        <w:t>Πιθανές ανεπιθύμητες ενέργειες</w:t>
      </w:r>
    </w:p>
    <w:p w:rsidR="00BB1A59" w:rsidRPr="00E00510" w:rsidRDefault="00BB1A59" w:rsidP="00BB1A59">
      <w:pPr>
        <w:rPr>
          <w:noProof/>
        </w:rPr>
      </w:pPr>
      <w:r w:rsidRPr="00786D07">
        <w:rPr>
          <w:noProof/>
        </w:rPr>
        <w:t>5</w:t>
      </w:r>
      <w:r w:rsidRPr="00786D07">
        <w:rPr>
          <w:noProof/>
        </w:rPr>
        <w:tab/>
        <w:t>Πώς να φυλάσσετ</w:t>
      </w:r>
      <w:r>
        <w:rPr>
          <w:noProof/>
        </w:rPr>
        <w:t>ε</w:t>
      </w:r>
      <w:r w:rsidR="001747DC">
        <w:rPr>
          <w:noProof/>
        </w:rPr>
        <w:t xml:space="preserve"> το </w:t>
      </w:r>
      <w:r w:rsidR="001747DC">
        <w:rPr>
          <w:noProof/>
          <w:lang w:val="en-US"/>
        </w:rPr>
        <w:t>Atarax</w:t>
      </w:r>
    </w:p>
    <w:p w:rsidR="00BB1A59" w:rsidRPr="00786D07" w:rsidRDefault="00B257BD" w:rsidP="00BB1A59">
      <w:pPr>
        <w:rPr>
          <w:noProof/>
        </w:rPr>
      </w:pPr>
      <w:r>
        <w:rPr>
          <w:noProof/>
        </w:rPr>
        <w:t>6.</w:t>
      </w:r>
      <w:r w:rsidRPr="00B257BD">
        <w:rPr>
          <w:noProof/>
        </w:rPr>
        <w:tab/>
      </w:r>
      <w:r w:rsidR="00BB1A59" w:rsidRPr="00786D07">
        <w:rPr>
          <w:noProof/>
        </w:rPr>
        <w:t>Περιεχόμενο της συσκευασίας και λοιπές πληροφορίες</w:t>
      </w:r>
    </w:p>
    <w:p w:rsidR="00BB1A59" w:rsidRPr="00BB1A59" w:rsidRDefault="00BB1A59" w:rsidP="00BB1A59">
      <w:pPr>
        <w:rPr>
          <w:b/>
          <w:noProof/>
        </w:rPr>
      </w:pPr>
    </w:p>
    <w:p w:rsidR="00BB1A59" w:rsidRPr="00BB1A59" w:rsidRDefault="00BB1A59" w:rsidP="00BB1A59">
      <w:pPr>
        <w:rPr>
          <w:b/>
          <w:noProof/>
        </w:rPr>
      </w:pPr>
    </w:p>
    <w:p w:rsidR="00BB1A59" w:rsidRPr="00786D07" w:rsidRDefault="001747DC" w:rsidP="001747DC">
      <w:pPr>
        <w:pStyle w:val="a7"/>
        <w:numPr>
          <w:ilvl w:val="0"/>
          <w:numId w:val="2"/>
        </w:numPr>
        <w:rPr>
          <w:noProof/>
        </w:rPr>
      </w:pPr>
      <w:r w:rsidRPr="001747DC">
        <w:rPr>
          <w:b/>
          <w:noProof/>
        </w:rPr>
        <w:t xml:space="preserve">Τι είναι το </w:t>
      </w:r>
      <w:r w:rsidRPr="001747DC">
        <w:rPr>
          <w:b/>
          <w:noProof/>
          <w:lang w:val="en-US"/>
        </w:rPr>
        <w:t>Atarax</w:t>
      </w:r>
      <w:r w:rsidR="00BB1A59" w:rsidRPr="001747DC">
        <w:rPr>
          <w:b/>
          <w:noProof/>
        </w:rPr>
        <w:t xml:space="preserve"> και ποια είναι η χρήση του</w:t>
      </w:r>
    </w:p>
    <w:p w:rsidR="00B257BD" w:rsidRPr="00B257BD" w:rsidRDefault="00B257BD" w:rsidP="00B257BD">
      <w:pPr>
        <w:ind w:left="720"/>
        <w:rPr>
          <w:b/>
          <w:szCs w:val="22"/>
        </w:rPr>
      </w:pPr>
    </w:p>
    <w:p w:rsidR="00B257BD" w:rsidRPr="00810F49" w:rsidRDefault="00B257BD" w:rsidP="00B257BD">
      <w:pPr>
        <w:pStyle w:val="a3"/>
        <w:tabs>
          <w:tab w:val="clear" w:pos="4153"/>
          <w:tab w:val="clear" w:pos="8306"/>
        </w:tabs>
        <w:rPr>
          <w:szCs w:val="22"/>
        </w:rPr>
      </w:pPr>
      <w:r w:rsidRPr="00810F49">
        <w:rPr>
          <w:szCs w:val="22"/>
        </w:rPr>
        <w:t xml:space="preserve">Η </w:t>
      </w:r>
      <w:proofErr w:type="spellStart"/>
      <w:r>
        <w:rPr>
          <w:szCs w:val="22"/>
        </w:rPr>
        <w:t>διϋδροχλωρική</w:t>
      </w:r>
      <w:proofErr w:type="spellEnd"/>
      <w:r>
        <w:rPr>
          <w:szCs w:val="22"/>
        </w:rPr>
        <w:t xml:space="preserve"> </w:t>
      </w:r>
      <w:proofErr w:type="spellStart"/>
      <w:r>
        <w:rPr>
          <w:szCs w:val="22"/>
        </w:rPr>
        <w:t>υδροξυζίνη</w:t>
      </w:r>
      <w:proofErr w:type="spellEnd"/>
      <w:r>
        <w:rPr>
          <w:szCs w:val="22"/>
        </w:rPr>
        <w:t xml:space="preserve"> </w:t>
      </w:r>
      <w:r w:rsidRPr="00810F49">
        <w:rPr>
          <w:szCs w:val="22"/>
        </w:rPr>
        <w:t xml:space="preserve">είναι το δραστικό συστατικό του </w:t>
      </w:r>
      <w:proofErr w:type="spellStart"/>
      <w:r>
        <w:rPr>
          <w:szCs w:val="22"/>
          <w:lang w:val="en-US"/>
        </w:rPr>
        <w:t>Atarax</w:t>
      </w:r>
      <w:proofErr w:type="spellEnd"/>
      <w:r w:rsidRPr="00810F49">
        <w:rPr>
          <w:szCs w:val="22"/>
        </w:rPr>
        <w:t xml:space="preserve">.  </w:t>
      </w:r>
    </w:p>
    <w:p w:rsidR="00B257BD" w:rsidRPr="00E00510" w:rsidRDefault="00B257BD" w:rsidP="00B257BD">
      <w:pPr>
        <w:rPr>
          <w:szCs w:val="22"/>
        </w:rPr>
      </w:pPr>
      <w:proofErr w:type="spellStart"/>
      <w:r w:rsidRPr="00810F49">
        <w:rPr>
          <w:szCs w:val="22"/>
        </w:rPr>
        <w:t>To</w:t>
      </w:r>
      <w:proofErr w:type="spellEnd"/>
      <w:r w:rsidRPr="00810F49">
        <w:rPr>
          <w:szCs w:val="22"/>
        </w:rPr>
        <w:t xml:space="preserve"> </w:t>
      </w:r>
      <w:proofErr w:type="spellStart"/>
      <w:r>
        <w:rPr>
          <w:szCs w:val="22"/>
          <w:lang w:val="en-US"/>
        </w:rPr>
        <w:t>Atarax</w:t>
      </w:r>
      <w:proofErr w:type="spellEnd"/>
      <w:r w:rsidRPr="00810F49">
        <w:rPr>
          <w:szCs w:val="22"/>
        </w:rPr>
        <w:t xml:space="preserve"> είναι ένα φάρμακο</w:t>
      </w:r>
      <w:r w:rsidRPr="00B257BD">
        <w:rPr>
          <w:szCs w:val="22"/>
        </w:rPr>
        <w:t xml:space="preserve"> </w:t>
      </w:r>
      <w:r w:rsidRPr="00174F9A">
        <w:rPr>
          <w:szCs w:val="22"/>
        </w:rPr>
        <w:t>με ηρεμιστικέ</w:t>
      </w:r>
      <w:r>
        <w:rPr>
          <w:szCs w:val="22"/>
        </w:rPr>
        <w:t xml:space="preserve">ς και </w:t>
      </w:r>
      <w:proofErr w:type="spellStart"/>
      <w:r>
        <w:rPr>
          <w:szCs w:val="22"/>
        </w:rPr>
        <w:t>αντιισταμινικές</w:t>
      </w:r>
      <w:proofErr w:type="spellEnd"/>
      <w:r>
        <w:rPr>
          <w:szCs w:val="22"/>
        </w:rPr>
        <w:t xml:space="preserve"> ιδιότητες</w:t>
      </w:r>
      <w:r w:rsidRPr="00810F49">
        <w:rPr>
          <w:szCs w:val="22"/>
        </w:rPr>
        <w:t>.</w:t>
      </w:r>
    </w:p>
    <w:p w:rsidR="00B257BD" w:rsidRPr="00810F49" w:rsidRDefault="00B257BD" w:rsidP="00B257BD">
      <w:pPr>
        <w:rPr>
          <w:szCs w:val="22"/>
        </w:rPr>
      </w:pPr>
      <w:r>
        <w:rPr>
          <w:szCs w:val="22"/>
        </w:rPr>
        <w:t>Χορηγείται</w:t>
      </w:r>
      <w:r>
        <w:rPr>
          <w:szCs w:val="22"/>
          <w:lang w:val="en-US"/>
        </w:rPr>
        <w:t>:</w:t>
      </w:r>
      <w:r w:rsidRPr="00810F49">
        <w:rPr>
          <w:szCs w:val="22"/>
        </w:rPr>
        <w:t xml:space="preserve"> </w:t>
      </w:r>
    </w:p>
    <w:p w:rsidR="00B257BD" w:rsidRPr="00174F9A" w:rsidRDefault="00B257BD" w:rsidP="00B257BD">
      <w:pPr>
        <w:widowControl/>
        <w:numPr>
          <w:ilvl w:val="0"/>
          <w:numId w:val="4"/>
        </w:numPr>
        <w:ind w:left="780"/>
        <w:rPr>
          <w:szCs w:val="22"/>
        </w:rPr>
      </w:pPr>
      <w:r w:rsidRPr="00174F9A">
        <w:rPr>
          <w:szCs w:val="22"/>
        </w:rPr>
        <w:t xml:space="preserve">Για βραχυχρόνια συμπτωματική αντιμετώπιση αγχωδών εκδηλώσεων </w:t>
      </w:r>
      <w:r w:rsidRPr="00174F9A">
        <w:rPr>
          <w:szCs w:val="22"/>
          <w:u w:val="single"/>
        </w:rPr>
        <w:t xml:space="preserve">σε ενήλικες </w:t>
      </w:r>
    </w:p>
    <w:p w:rsidR="00B257BD" w:rsidRPr="00174F9A" w:rsidRDefault="00B257BD" w:rsidP="00B257BD">
      <w:pPr>
        <w:widowControl/>
        <w:numPr>
          <w:ilvl w:val="0"/>
          <w:numId w:val="4"/>
        </w:numPr>
        <w:ind w:left="780"/>
        <w:rPr>
          <w:szCs w:val="22"/>
        </w:rPr>
      </w:pPr>
      <w:r w:rsidRPr="00174F9A">
        <w:rPr>
          <w:szCs w:val="22"/>
        </w:rPr>
        <w:t>Για συμπτωματική αντιμετώπιση κνησμού</w:t>
      </w:r>
    </w:p>
    <w:p w:rsidR="00B257BD" w:rsidRPr="00174F9A" w:rsidRDefault="00B257BD" w:rsidP="00B257BD">
      <w:pPr>
        <w:widowControl/>
        <w:numPr>
          <w:ilvl w:val="0"/>
          <w:numId w:val="4"/>
        </w:numPr>
        <w:ind w:left="780"/>
        <w:rPr>
          <w:szCs w:val="22"/>
        </w:rPr>
      </w:pPr>
      <w:r w:rsidRPr="00174F9A">
        <w:rPr>
          <w:szCs w:val="22"/>
        </w:rPr>
        <w:t xml:space="preserve">Ως ηρεμιστικό κατά την </w:t>
      </w:r>
      <w:proofErr w:type="spellStart"/>
      <w:r w:rsidRPr="00174F9A">
        <w:rPr>
          <w:szCs w:val="22"/>
        </w:rPr>
        <w:t>προεγχειρητική</w:t>
      </w:r>
      <w:proofErr w:type="spellEnd"/>
      <w:r w:rsidRPr="00174F9A">
        <w:rPr>
          <w:szCs w:val="22"/>
        </w:rPr>
        <w:t xml:space="preserve"> αγωγή</w:t>
      </w:r>
    </w:p>
    <w:p w:rsidR="00BB1A59" w:rsidRPr="00786D07" w:rsidRDefault="00BB1A59" w:rsidP="00BB1A59">
      <w:pPr>
        <w:rPr>
          <w:noProof/>
        </w:rPr>
      </w:pPr>
    </w:p>
    <w:p w:rsidR="00BB1A59" w:rsidRPr="00786D07" w:rsidRDefault="00BB1A59" w:rsidP="00BB1A59">
      <w:pPr>
        <w:rPr>
          <w:noProof/>
        </w:rPr>
      </w:pPr>
    </w:p>
    <w:p w:rsidR="00BB1A59" w:rsidRPr="001747DC" w:rsidRDefault="00BB1A59" w:rsidP="001747DC">
      <w:pPr>
        <w:pStyle w:val="a7"/>
        <w:numPr>
          <w:ilvl w:val="0"/>
          <w:numId w:val="2"/>
        </w:numPr>
        <w:rPr>
          <w:b/>
          <w:noProof/>
        </w:rPr>
      </w:pPr>
      <w:r w:rsidRPr="001747DC">
        <w:rPr>
          <w:b/>
          <w:noProof/>
        </w:rPr>
        <w:t>Τι πρέπει να γνωρίζετε πριν</w:t>
      </w:r>
      <w:r w:rsidR="001747DC" w:rsidRPr="001747DC">
        <w:rPr>
          <w:b/>
          <w:noProof/>
        </w:rPr>
        <w:t xml:space="preserve"> </w:t>
      </w:r>
      <w:r w:rsidRPr="001747DC">
        <w:rPr>
          <w:b/>
          <w:noProof/>
        </w:rPr>
        <w:t>πάρετε</w:t>
      </w:r>
      <w:r w:rsidR="001747DC" w:rsidRPr="001747DC">
        <w:rPr>
          <w:b/>
          <w:noProof/>
        </w:rPr>
        <w:t xml:space="preserve"> το Atarax</w:t>
      </w:r>
    </w:p>
    <w:p w:rsidR="00BB1A59" w:rsidRPr="00786D07" w:rsidRDefault="00BB1A59" w:rsidP="00BB1A59">
      <w:pPr>
        <w:rPr>
          <w:noProof/>
        </w:rPr>
      </w:pPr>
    </w:p>
    <w:p w:rsidR="00BB1A59" w:rsidRPr="001747DC" w:rsidRDefault="00BB1A59" w:rsidP="00BB1A59">
      <w:pPr>
        <w:rPr>
          <w:b/>
          <w:noProof/>
          <w:lang w:val="en-US"/>
        </w:rPr>
      </w:pPr>
      <w:r w:rsidRPr="00786D07">
        <w:rPr>
          <w:b/>
          <w:noProof/>
        </w:rPr>
        <w:t>Μην πάρετε</w:t>
      </w:r>
      <w:r w:rsidR="001747DC">
        <w:rPr>
          <w:b/>
          <w:noProof/>
        </w:rPr>
        <w:t xml:space="preserve"> το </w:t>
      </w:r>
      <w:r w:rsidR="001747DC">
        <w:rPr>
          <w:b/>
          <w:noProof/>
          <w:lang w:val="en-US"/>
        </w:rPr>
        <w:t>Atarax</w:t>
      </w:r>
    </w:p>
    <w:p w:rsidR="00B257BD" w:rsidRPr="00B46345" w:rsidRDefault="00B257BD" w:rsidP="00B257BD">
      <w:pPr>
        <w:widowControl/>
        <w:numPr>
          <w:ilvl w:val="0"/>
          <w:numId w:val="5"/>
        </w:numPr>
        <w:rPr>
          <w:rFonts w:ascii="Verdana" w:hAnsi="Verdana"/>
          <w:b/>
          <w:szCs w:val="22"/>
        </w:rPr>
      </w:pPr>
      <w:r w:rsidRPr="00B46345">
        <w:rPr>
          <w:szCs w:val="22"/>
        </w:rPr>
        <w:t xml:space="preserve">εάν έχετε ιστορικό υπερευαισθησίας  στη δραστική ουσία ή σε οποιοδήποτε από τα έκδοχα, στη </w:t>
      </w:r>
      <w:proofErr w:type="spellStart"/>
      <w:r w:rsidRPr="00B46345">
        <w:rPr>
          <w:szCs w:val="22"/>
        </w:rPr>
        <w:t>σετιριζίνη</w:t>
      </w:r>
      <w:proofErr w:type="spellEnd"/>
      <w:r w:rsidRPr="00B46345">
        <w:rPr>
          <w:szCs w:val="22"/>
        </w:rPr>
        <w:t xml:space="preserve">, σε άλλα παράγωγα της </w:t>
      </w:r>
      <w:proofErr w:type="spellStart"/>
      <w:r w:rsidRPr="00B46345">
        <w:rPr>
          <w:szCs w:val="22"/>
        </w:rPr>
        <w:t>πιπεραζίνης</w:t>
      </w:r>
      <w:proofErr w:type="spellEnd"/>
      <w:r w:rsidRPr="00B46345">
        <w:rPr>
          <w:szCs w:val="22"/>
        </w:rPr>
        <w:t xml:space="preserve">, στην </w:t>
      </w:r>
      <w:proofErr w:type="spellStart"/>
      <w:r w:rsidRPr="00B46345">
        <w:rPr>
          <w:szCs w:val="22"/>
        </w:rPr>
        <w:t>αμινοφυλλίνη</w:t>
      </w:r>
      <w:proofErr w:type="spellEnd"/>
      <w:r w:rsidRPr="00B46345">
        <w:rPr>
          <w:szCs w:val="22"/>
        </w:rPr>
        <w:t xml:space="preserve"> ή την </w:t>
      </w:r>
      <w:proofErr w:type="spellStart"/>
      <w:r w:rsidRPr="00B46345">
        <w:rPr>
          <w:szCs w:val="22"/>
        </w:rPr>
        <w:t>αιθυλενοδιαμίνη</w:t>
      </w:r>
      <w:proofErr w:type="spellEnd"/>
      <w:r w:rsidRPr="00B46345">
        <w:rPr>
          <w:szCs w:val="22"/>
        </w:rPr>
        <w:t>.</w:t>
      </w:r>
    </w:p>
    <w:p w:rsidR="00B257BD" w:rsidRPr="000E6E28" w:rsidRDefault="00B257BD" w:rsidP="00B257BD">
      <w:pPr>
        <w:widowControl/>
        <w:numPr>
          <w:ilvl w:val="0"/>
          <w:numId w:val="5"/>
        </w:numPr>
        <w:rPr>
          <w:b/>
          <w:szCs w:val="22"/>
        </w:rPr>
      </w:pPr>
      <w:r w:rsidRPr="000E6E28">
        <w:rPr>
          <w:szCs w:val="22"/>
        </w:rPr>
        <w:t xml:space="preserve">εάν πάσχετε από </w:t>
      </w:r>
      <w:proofErr w:type="spellStart"/>
      <w:r w:rsidRPr="000E6E28">
        <w:rPr>
          <w:szCs w:val="22"/>
        </w:rPr>
        <w:t>πορφυρία</w:t>
      </w:r>
      <w:proofErr w:type="spellEnd"/>
      <w:r w:rsidRPr="000E6E28">
        <w:rPr>
          <w:szCs w:val="22"/>
        </w:rPr>
        <w:t>.</w:t>
      </w:r>
    </w:p>
    <w:p w:rsidR="00B257BD" w:rsidRPr="000E6E28" w:rsidRDefault="00B257BD" w:rsidP="00B257BD">
      <w:pPr>
        <w:widowControl/>
        <w:numPr>
          <w:ilvl w:val="0"/>
          <w:numId w:val="5"/>
        </w:numPr>
        <w:rPr>
          <w:szCs w:val="22"/>
        </w:rPr>
      </w:pPr>
      <w:r w:rsidRPr="000E6E28">
        <w:rPr>
          <w:szCs w:val="22"/>
        </w:rPr>
        <w:t>εάν το ΗΚΓ (ηλεκτροκαρδιογράφημα) σας δείχνει την παρουσία ενός προβλήματος στον καρδιακό ρυθμό που ονομάζεται «παράταση του διαστήματος QT»</w:t>
      </w:r>
    </w:p>
    <w:p w:rsidR="00B257BD" w:rsidRPr="000E6E28" w:rsidRDefault="00B257BD" w:rsidP="00B257BD">
      <w:pPr>
        <w:widowControl/>
        <w:numPr>
          <w:ilvl w:val="0"/>
          <w:numId w:val="5"/>
        </w:numPr>
        <w:rPr>
          <w:szCs w:val="22"/>
        </w:rPr>
      </w:pPr>
      <w:r w:rsidRPr="000E6E28">
        <w:rPr>
          <w:szCs w:val="22"/>
        </w:rPr>
        <w:t>εάν έχετε ή είχατε στο παρελθόν κάποια καρδιαγγειακή νόσο ή εάν ο καρδιακός ρυθμός σας είναι πολύ αργός</w:t>
      </w:r>
    </w:p>
    <w:p w:rsidR="00B257BD" w:rsidRPr="000E6E28" w:rsidRDefault="00B257BD" w:rsidP="00B257BD">
      <w:pPr>
        <w:widowControl/>
        <w:numPr>
          <w:ilvl w:val="0"/>
          <w:numId w:val="5"/>
        </w:numPr>
        <w:jc w:val="both"/>
        <w:rPr>
          <w:szCs w:val="22"/>
        </w:rPr>
      </w:pPr>
      <w:r w:rsidRPr="000E6E28">
        <w:rPr>
          <w:szCs w:val="22"/>
        </w:rPr>
        <w:t xml:space="preserve">εάν έχετε χαμηλά επίπεδα αλάτων στον οργανισμό σας (π.χ. χαμηλό επίπεδο καλίου ή μαγνησίου) </w:t>
      </w:r>
    </w:p>
    <w:p w:rsidR="00B257BD" w:rsidRPr="000E6E28" w:rsidRDefault="00B257BD" w:rsidP="00B257BD">
      <w:pPr>
        <w:widowControl/>
        <w:numPr>
          <w:ilvl w:val="0"/>
          <w:numId w:val="5"/>
        </w:numPr>
        <w:jc w:val="both"/>
        <w:rPr>
          <w:szCs w:val="22"/>
        </w:rPr>
      </w:pPr>
      <w:r w:rsidRPr="000E6E28">
        <w:rPr>
          <w:szCs w:val="22"/>
        </w:rPr>
        <w:t xml:space="preserve">εάν λαμβάνετε ορισμένα φάρμακα για προβλήματα του καρδιακού ρυθμού ή φάρμακα που μπορεί να επηρεάσουν το καρδιακό ρυθμό (βλέπε </w:t>
      </w:r>
      <w:r w:rsidRPr="00174F9A">
        <w:rPr>
          <w:szCs w:val="22"/>
        </w:rPr>
        <w:t>2.5. Αλληλεπιδράσεις με άλλα φάρμακα ή ουσίες</w:t>
      </w:r>
      <w:r w:rsidRPr="000E6E28">
        <w:rPr>
          <w:szCs w:val="22"/>
        </w:rPr>
        <w:t>).</w:t>
      </w:r>
    </w:p>
    <w:p w:rsidR="00B257BD" w:rsidRPr="000E6E28" w:rsidRDefault="00B257BD" w:rsidP="00B257BD">
      <w:pPr>
        <w:widowControl/>
        <w:numPr>
          <w:ilvl w:val="0"/>
          <w:numId w:val="5"/>
        </w:numPr>
        <w:rPr>
          <w:szCs w:val="22"/>
        </w:rPr>
      </w:pPr>
      <w:r w:rsidRPr="000E6E28">
        <w:rPr>
          <w:szCs w:val="22"/>
        </w:rPr>
        <w:t>εάν κάποιος από τη στενή σας οικογένεια πέθανε ξαφνικά εξαιτίας καρδιακών προβλημάτων</w:t>
      </w:r>
    </w:p>
    <w:p w:rsidR="00B257BD" w:rsidRPr="00174F9A" w:rsidRDefault="00B257BD" w:rsidP="00B257BD">
      <w:pPr>
        <w:widowControl/>
        <w:numPr>
          <w:ilvl w:val="0"/>
          <w:numId w:val="5"/>
        </w:numPr>
        <w:rPr>
          <w:szCs w:val="22"/>
        </w:rPr>
      </w:pPr>
      <w:r>
        <w:rPr>
          <w:szCs w:val="22"/>
        </w:rPr>
        <w:t xml:space="preserve">Εγκυμοσύνη και </w:t>
      </w:r>
      <w:proofErr w:type="spellStart"/>
      <w:r>
        <w:rPr>
          <w:szCs w:val="22"/>
        </w:rPr>
        <w:t>θηλασμος</w:t>
      </w:r>
      <w:proofErr w:type="spellEnd"/>
      <w:r>
        <w:rPr>
          <w:szCs w:val="22"/>
        </w:rPr>
        <w:t xml:space="preserve"> </w:t>
      </w:r>
      <w:r w:rsidRPr="00174F9A">
        <w:rPr>
          <w:szCs w:val="22"/>
        </w:rPr>
        <w:t xml:space="preserve">(βλέπε </w:t>
      </w:r>
      <w:proofErr w:type="spellStart"/>
      <w:r>
        <w:rPr>
          <w:szCs w:val="22"/>
        </w:rPr>
        <w:t>παράγραφο</w:t>
      </w:r>
      <w:r w:rsidR="00900777">
        <w:rPr>
          <w:szCs w:val="22"/>
        </w:rPr>
        <w:t>Προειδοποιήσεις</w:t>
      </w:r>
      <w:proofErr w:type="spellEnd"/>
      <w:r w:rsidR="00900777">
        <w:rPr>
          <w:szCs w:val="22"/>
        </w:rPr>
        <w:t xml:space="preserve"> και προφυλάξεις</w:t>
      </w:r>
      <w:r w:rsidRPr="00174F9A">
        <w:rPr>
          <w:szCs w:val="22"/>
        </w:rPr>
        <w:t>).</w:t>
      </w:r>
    </w:p>
    <w:p w:rsidR="00B257BD" w:rsidRDefault="00B257BD" w:rsidP="00B257BD">
      <w:pPr>
        <w:ind w:left="720"/>
        <w:rPr>
          <w:rFonts w:ascii="Verdana" w:hAnsi="Verdana"/>
          <w:b/>
          <w:sz w:val="18"/>
          <w:szCs w:val="24"/>
        </w:rPr>
      </w:pPr>
    </w:p>
    <w:p w:rsidR="00BB1A59" w:rsidRPr="00786D07" w:rsidRDefault="00BB1A59" w:rsidP="00BB1A59">
      <w:pPr>
        <w:rPr>
          <w:noProof/>
        </w:rPr>
      </w:pPr>
    </w:p>
    <w:p w:rsidR="00BB1A59" w:rsidRPr="00E00510" w:rsidRDefault="00BB1A59" w:rsidP="00BB1A59">
      <w:pPr>
        <w:rPr>
          <w:b/>
          <w:noProof/>
        </w:rPr>
      </w:pPr>
      <w:r w:rsidRPr="00786D07">
        <w:rPr>
          <w:b/>
          <w:noProof/>
        </w:rPr>
        <w:lastRenderedPageBreak/>
        <w:t>Προειδοποιήσεις και προφυλάξεις</w:t>
      </w:r>
    </w:p>
    <w:p w:rsidR="00900777" w:rsidRDefault="00B257BD" w:rsidP="00B13C2E">
      <w:pPr>
        <w:rPr>
          <w:szCs w:val="22"/>
        </w:rPr>
      </w:pPr>
      <w:r>
        <w:rPr>
          <w:szCs w:val="22"/>
          <w:lang w:val="en-US"/>
        </w:rPr>
        <w:t>To</w:t>
      </w:r>
      <w:r w:rsidR="00F5090A" w:rsidRPr="00E00510">
        <w:rPr>
          <w:szCs w:val="22"/>
        </w:rPr>
        <w:t xml:space="preserve"> </w:t>
      </w:r>
      <w:proofErr w:type="spellStart"/>
      <w:r>
        <w:rPr>
          <w:szCs w:val="22"/>
          <w:lang w:val="en-US"/>
        </w:rPr>
        <w:t>Atarax</w:t>
      </w:r>
      <w:proofErr w:type="spellEnd"/>
      <w:r w:rsidR="00F5090A" w:rsidRPr="00E00510">
        <w:rPr>
          <w:szCs w:val="22"/>
        </w:rPr>
        <w:t xml:space="preserve"> </w:t>
      </w:r>
      <w:r w:rsidR="00900777">
        <w:rPr>
          <w:szCs w:val="22"/>
        </w:rPr>
        <w:t>χ</w:t>
      </w:r>
      <w:r w:rsidRPr="00174F9A">
        <w:rPr>
          <w:szCs w:val="22"/>
        </w:rPr>
        <w:t xml:space="preserve">ορηγείται με προσοχή </w:t>
      </w:r>
    </w:p>
    <w:p w:rsidR="00AE3399" w:rsidRDefault="00B257BD" w:rsidP="00E00510">
      <w:pPr>
        <w:pStyle w:val="a7"/>
        <w:numPr>
          <w:ilvl w:val="0"/>
          <w:numId w:val="6"/>
        </w:numPr>
        <w:rPr>
          <w:szCs w:val="22"/>
        </w:rPr>
      </w:pPr>
      <w:r w:rsidRPr="00900777">
        <w:rPr>
          <w:szCs w:val="22"/>
        </w:rPr>
        <w:t xml:space="preserve">σε ασθενείς με οργανική βλάβη του εγκεφάλου, </w:t>
      </w:r>
      <w:r w:rsidR="00900777">
        <w:rPr>
          <w:szCs w:val="22"/>
        </w:rPr>
        <w:t xml:space="preserve">με </w:t>
      </w:r>
      <w:r w:rsidRPr="00900777">
        <w:rPr>
          <w:szCs w:val="22"/>
        </w:rPr>
        <w:t>αυξημένη πιθανότητα για σπασμούς ή επιληψία.</w:t>
      </w:r>
    </w:p>
    <w:p w:rsidR="00900777" w:rsidRDefault="00900777" w:rsidP="00B257BD">
      <w:pPr>
        <w:ind w:left="709"/>
        <w:rPr>
          <w:szCs w:val="22"/>
        </w:rPr>
      </w:pPr>
    </w:p>
    <w:p w:rsidR="00AE3399" w:rsidRDefault="00B257BD" w:rsidP="00E00510">
      <w:pPr>
        <w:pStyle w:val="a7"/>
        <w:numPr>
          <w:ilvl w:val="0"/>
          <w:numId w:val="6"/>
        </w:numPr>
        <w:rPr>
          <w:szCs w:val="22"/>
        </w:rPr>
      </w:pPr>
      <w:r w:rsidRPr="00900777">
        <w:rPr>
          <w:szCs w:val="22"/>
        </w:rPr>
        <w:t xml:space="preserve">σε ασθενείς με γλαύκωμα, υπερτροφία του </w:t>
      </w:r>
      <w:proofErr w:type="spellStart"/>
      <w:r w:rsidRPr="00900777">
        <w:rPr>
          <w:szCs w:val="22"/>
        </w:rPr>
        <w:t>προστάτου</w:t>
      </w:r>
      <w:proofErr w:type="spellEnd"/>
      <w:r w:rsidRPr="00900777">
        <w:rPr>
          <w:szCs w:val="22"/>
        </w:rPr>
        <w:t xml:space="preserve">, επίσχεση ούρων, μειωμένη κινητικότητα του γαστρεντερικού </w:t>
      </w:r>
      <w:proofErr w:type="spellStart"/>
      <w:r w:rsidRPr="00900777">
        <w:rPr>
          <w:szCs w:val="22"/>
        </w:rPr>
        <w:t>σωλήνος</w:t>
      </w:r>
      <w:proofErr w:type="spellEnd"/>
      <w:r w:rsidRPr="00900777">
        <w:rPr>
          <w:szCs w:val="22"/>
        </w:rPr>
        <w:t>, βαρεία μυασθένεια ή άνοια.</w:t>
      </w:r>
    </w:p>
    <w:p w:rsidR="00B257BD" w:rsidRPr="0042556A" w:rsidRDefault="00B257BD" w:rsidP="00B13C2E">
      <w:pPr>
        <w:spacing w:before="100" w:beforeAutospacing="1" w:after="100" w:afterAutospacing="1"/>
        <w:rPr>
          <w:szCs w:val="22"/>
        </w:rPr>
      </w:pPr>
      <w:r w:rsidRPr="0042556A">
        <w:rPr>
          <w:szCs w:val="22"/>
        </w:rPr>
        <w:t xml:space="preserve">Το </w:t>
      </w:r>
      <w:proofErr w:type="spellStart"/>
      <w:r w:rsidRPr="0042556A">
        <w:rPr>
          <w:szCs w:val="22"/>
        </w:rPr>
        <w:t>Atarax</w:t>
      </w:r>
      <w:proofErr w:type="spellEnd"/>
      <w:r w:rsidRPr="0042556A">
        <w:rPr>
          <w:szCs w:val="22"/>
        </w:rPr>
        <w:t xml:space="preserve"> ενδέχεται να συσχετίζεται με αυξημένο κίνδυνο διαταραχών του καρδιακού ρυθμού, οι οποίες μπορεί να είναι απειλητικές για τη ζωή. Ως εκ τούτου, ενημερώστε το γιατρό σας εάν έχετε οποιαδήποτε καρδιακά προβλήματα ή εάν λαμβάνετε οποιαδήποτε άλλα φάρμακα, συμπεριλαμβανομένων των φαρμάκων που μπορούν να ληφθούν χωρίς ιατρική συνταγή.</w:t>
      </w:r>
    </w:p>
    <w:p w:rsidR="00B257BD" w:rsidRPr="0042556A" w:rsidRDefault="00B257BD" w:rsidP="00B13C2E">
      <w:pPr>
        <w:spacing w:before="100" w:beforeAutospacing="1" w:after="100" w:afterAutospacing="1"/>
        <w:rPr>
          <w:szCs w:val="22"/>
        </w:rPr>
      </w:pPr>
      <w:r w:rsidRPr="0042556A">
        <w:rPr>
          <w:szCs w:val="22"/>
        </w:rPr>
        <w:t xml:space="preserve">Ενόσω παίρνετε το </w:t>
      </w:r>
      <w:proofErr w:type="spellStart"/>
      <w:r w:rsidRPr="0042556A">
        <w:rPr>
          <w:szCs w:val="22"/>
        </w:rPr>
        <w:t>Atarax</w:t>
      </w:r>
      <w:proofErr w:type="spellEnd"/>
      <w:r w:rsidRPr="0042556A">
        <w:rPr>
          <w:szCs w:val="22"/>
        </w:rPr>
        <w:t xml:space="preserve">, αναζητήστε αμέσως ιατρική φροντίδα εάν παρουσιάσετε καρδιακά προβλήματα όπως αίσθημα παλμών, πρόβλημα στην αναπνοή, ή απώλεια συνείδησης. Η θεραπεία με </w:t>
      </w:r>
      <w:proofErr w:type="spellStart"/>
      <w:r w:rsidRPr="0042556A">
        <w:rPr>
          <w:szCs w:val="22"/>
        </w:rPr>
        <w:t>υδροξυζίνη</w:t>
      </w:r>
      <w:proofErr w:type="spellEnd"/>
      <w:r w:rsidRPr="0042556A">
        <w:rPr>
          <w:szCs w:val="22"/>
        </w:rPr>
        <w:t xml:space="preserve"> θα πρέπει να διακοπεί.</w:t>
      </w:r>
    </w:p>
    <w:p w:rsidR="00B257BD" w:rsidRPr="00174F9A" w:rsidRDefault="00B257BD" w:rsidP="00B257BD">
      <w:pPr>
        <w:ind w:left="709"/>
        <w:rPr>
          <w:szCs w:val="22"/>
        </w:rPr>
      </w:pPr>
    </w:p>
    <w:p w:rsidR="00BB1A59" w:rsidRPr="00786D07" w:rsidRDefault="00BB1A59" w:rsidP="00BB1A59">
      <w:pPr>
        <w:rPr>
          <w:b/>
          <w:bCs/>
          <w:noProof/>
        </w:rPr>
      </w:pPr>
    </w:p>
    <w:p w:rsidR="00BB1A59" w:rsidRPr="00E00510" w:rsidRDefault="00BB1A59" w:rsidP="00BB1A59">
      <w:pPr>
        <w:rPr>
          <w:b/>
          <w:bCs/>
          <w:noProof/>
        </w:rPr>
      </w:pPr>
      <w:r w:rsidRPr="00786D07">
        <w:rPr>
          <w:b/>
          <w:bCs/>
          <w:noProof/>
        </w:rPr>
        <w:t xml:space="preserve">Παιδιά </w:t>
      </w:r>
    </w:p>
    <w:p w:rsidR="0096192C" w:rsidRPr="00E00510" w:rsidRDefault="0096192C" w:rsidP="00BB1A59">
      <w:pPr>
        <w:rPr>
          <w:b/>
          <w:bCs/>
          <w:noProof/>
        </w:rPr>
      </w:pPr>
    </w:p>
    <w:p w:rsidR="00900777" w:rsidRDefault="00900777" w:rsidP="00B13C2E">
      <w:pPr>
        <w:rPr>
          <w:szCs w:val="22"/>
        </w:rPr>
      </w:pPr>
      <w:proofErr w:type="gramStart"/>
      <w:r>
        <w:rPr>
          <w:szCs w:val="22"/>
          <w:lang w:val="en-US"/>
        </w:rPr>
        <w:t>To</w:t>
      </w:r>
      <w:r w:rsidR="00F5090A" w:rsidRPr="00E00510">
        <w:rPr>
          <w:szCs w:val="22"/>
        </w:rPr>
        <w:t xml:space="preserve"> </w:t>
      </w:r>
      <w:proofErr w:type="spellStart"/>
      <w:r>
        <w:rPr>
          <w:szCs w:val="22"/>
          <w:lang w:val="en-US"/>
        </w:rPr>
        <w:t>Atarax</w:t>
      </w:r>
      <w:proofErr w:type="spellEnd"/>
      <w:r w:rsidRPr="00174F9A">
        <w:rPr>
          <w:szCs w:val="22"/>
        </w:rPr>
        <w:t xml:space="preserve"> δεν χορηγείται σε παιδιά κάτω των 12 μηνών.</w:t>
      </w:r>
      <w:proofErr w:type="gramEnd"/>
    </w:p>
    <w:p w:rsidR="00B13C2E" w:rsidRPr="0096192C" w:rsidRDefault="00B13C2E" w:rsidP="00B13C2E">
      <w:pPr>
        <w:rPr>
          <w:szCs w:val="22"/>
        </w:rPr>
      </w:pPr>
    </w:p>
    <w:p w:rsidR="0056616D" w:rsidRPr="00174F9A" w:rsidRDefault="0056616D" w:rsidP="00B13C2E">
      <w:pPr>
        <w:rPr>
          <w:szCs w:val="22"/>
        </w:rPr>
      </w:pPr>
      <w:r w:rsidRPr="00174F9A">
        <w:rPr>
          <w:szCs w:val="22"/>
        </w:rPr>
        <w:t xml:space="preserve">Τα παιδιά είναι πιθανότερο να εμφανίσουν ανεπιθύμητες ενέργειες από το ΚΝΣ (βλέπε </w:t>
      </w:r>
      <w:r w:rsidR="00900777">
        <w:rPr>
          <w:szCs w:val="22"/>
        </w:rPr>
        <w:t>παράγραφο 4</w:t>
      </w:r>
      <w:r w:rsidRPr="00174F9A">
        <w:rPr>
          <w:szCs w:val="22"/>
        </w:rPr>
        <w:t xml:space="preserve">). Σπασμοί έχουν αναφερθεί συχνότερα σε παιδιά παρά σε </w:t>
      </w:r>
      <w:proofErr w:type="spellStart"/>
      <w:r w:rsidRPr="00174F9A">
        <w:rPr>
          <w:szCs w:val="22"/>
        </w:rPr>
        <w:t>ενηλίκ</w:t>
      </w:r>
      <w:r w:rsidR="00900777">
        <w:rPr>
          <w:szCs w:val="22"/>
        </w:rPr>
        <w:t>ε</w:t>
      </w:r>
      <w:r w:rsidRPr="00174F9A">
        <w:rPr>
          <w:szCs w:val="22"/>
        </w:rPr>
        <w:t>ς</w:t>
      </w:r>
      <w:proofErr w:type="spellEnd"/>
      <w:r w:rsidRPr="00174F9A">
        <w:rPr>
          <w:szCs w:val="22"/>
        </w:rPr>
        <w:t>.</w:t>
      </w:r>
    </w:p>
    <w:p w:rsidR="00BB1A59" w:rsidRPr="00786D07" w:rsidRDefault="00BB1A59" w:rsidP="00BB1A59">
      <w:pPr>
        <w:rPr>
          <w:b/>
          <w:bCs/>
          <w:noProof/>
        </w:rPr>
      </w:pPr>
    </w:p>
    <w:p w:rsidR="00BB1A59" w:rsidRPr="00E00510" w:rsidRDefault="001747DC" w:rsidP="00BB1A59">
      <w:pPr>
        <w:rPr>
          <w:b/>
          <w:bCs/>
          <w:noProof/>
        </w:rPr>
      </w:pPr>
      <w:r>
        <w:rPr>
          <w:b/>
          <w:bCs/>
          <w:noProof/>
        </w:rPr>
        <w:t xml:space="preserve">Άλλα φάρμακα και </w:t>
      </w:r>
      <w:r>
        <w:rPr>
          <w:b/>
          <w:bCs/>
          <w:noProof/>
          <w:lang w:val="en-US"/>
        </w:rPr>
        <w:t>Atarax</w:t>
      </w:r>
    </w:p>
    <w:p w:rsidR="00B13C2E" w:rsidRPr="0042556A" w:rsidRDefault="00B13C2E" w:rsidP="00B13C2E">
      <w:pPr>
        <w:numPr>
          <w:ilvl w:val="12"/>
          <w:numId w:val="0"/>
        </w:numPr>
        <w:ind w:right="-2"/>
        <w:jc w:val="both"/>
        <w:rPr>
          <w:szCs w:val="22"/>
        </w:rPr>
      </w:pPr>
      <w:r w:rsidRPr="0042556A">
        <w:rPr>
          <w:szCs w:val="22"/>
        </w:rPr>
        <w:t>Ενημερώστε το γιατρό σας</w:t>
      </w:r>
      <w:r w:rsidRPr="0042556A">
        <w:rPr>
          <w:b/>
          <w:szCs w:val="22"/>
        </w:rPr>
        <w:t xml:space="preserve"> </w:t>
      </w:r>
      <w:r w:rsidRPr="0042556A">
        <w:rPr>
          <w:szCs w:val="22"/>
        </w:rPr>
        <w:t xml:space="preserve">εάν παίρνετε, έχετε πρόσφατα πάρει ή μπορεί να πάρετε άλλα φάρμακα. Σε αυτά περιλαμβάνονται και οποιαδήποτε φάρμακα που αγοράζονται χωρίς ιατρική συνταγή. Το </w:t>
      </w:r>
      <w:proofErr w:type="spellStart"/>
      <w:r w:rsidRPr="0042556A">
        <w:rPr>
          <w:szCs w:val="22"/>
        </w:rPr>
        <w:t>Atarax</w:t>
      </w:r>
      <w:proofErr w:type="spellEnd"/>
      <w:r w:rsidRPr="0042556A">
        <w:rPr>
          <w:szCs w:val="22"/>
        </w:rPr>
        <w:t xml:space="preserve"> μπορεί να επηρεάσει ή να επηρεαστεί από άλλα φαρμακευτικά προϊόντα.</w:t>
      </w:r>
    </w:p>
    <w:p w:rsidR="00B13C2E" w:rsidRPr="0042556A" w:rsidRDefault="00B13C2E" w:rsidP="00B13C2E">
      <w:pPr>
        <w:autoSpaceDE w:val="0"/>
        <w:autoSpaceDN w:val="0"/>
        <w:adjustRightInd w:val="0"/>
        <w:rPr>
          <w:rFonts w:eastAsia="SimSun"/>
          <w:szCs w:val="22"/>
          <w:lang w:eastAsia="zh-CN"/>
        </w:rPr>
      </w:pPr>
    </w:p>
    <w:p w:rsidR="00B13C2E" w:rsidRPr="0042556A" w:rsidRDefault="00B13C2E" w:rsidP="00B13C2E">
      <w:pPr>
        <w:autoSpaceDE w:val="0"/>
        <w:autoSpaceDN w:val="0"/>
        <w:adjustRightInd w:val="0"/>
        <w:rPr>
          <w:szCs w:val="22"/>
        </w:rPr>
      </w:pPr>
      <w:r w:rsidRPr="0042556A">
        <w:rPr>
          <w:szCs w:val="22"/>
        </w:rPr>
        <w:t xml:space="preserve">Μην πάρετε το </w:t>
      </w:r>
      <w:proofErr w:type="spellStart"/>
      <w:r w:rsidRPr="0042556A">
        <w:rPr>
          <w:szCs w:val="22"/>
        </w:rPr>
        <w:t>Atarax</w:t>
      </w:r>
      <w:proofErr w:type="spellEnd"/>
      <w:r w:rsidRPr="0042556A">
        <w:rPr>
          <w:szCs w:val="22"/>
        </w:rPr>
        <w:t xml:space="preserve"> εάν παίρνετε φάρμακα για τη θεραπεία των εξής:</w:t>
      </w:r>
    </w:p>
    <w:p w:rsidR="00B13C2E" w:rsidRPr="0042556A" w:rsidRDefault="00B13C2E" w:rsidP="00B13C2E">
      <w:pPr>
        <w:widowControl/>
        <w:numPr>
          <w:ilvl w:val="0"/>
          <w:numId w:val="7"/>
        </w:numPr>
        <w:autoSpaceDE w:val="0"/>
        <w:autoSpaceDN w:val="0"/>
        <w:adjustRightInd w:val="0"/>
        <w:ind w:left="522" w:hanging="284"/>
        <w:contextualSpacing/>
        <w:rPr>
          <w:rFonts w:eastAsia="SimSun"/>
          <w:szCs w:val="22"/>
        </w:rPr>
      </w:pPr>
      <w:proofErr w:type="spellStart"/>
      <w:r w:rsidRPr="0042556A">
        <w:rPr>
          <w:szCs w:val="22"/>
        </w:rPr>
        <w:t>βακτηριακές</w:t>
      </w:r>
      <w:proofErr w:type="spellEnd"/>
      <w:r w:rsidRPr="0042556A">
        <w:rPr>
          <w:szCs w:val="22"/>
        </w:rPr>
        <w:t xml:space="preserve"> λοιμώξεις (π.χ. τα αντιβιοτικά </w:t>
      </w:r>
      <w:proofErr w:type="spellStart"/>
      <w:r w:rsidRPr="0042556A">
        <w:rPr>
          <w:szCs w:val="22"/>
        </w:rPr>
        <w:t>ερυθρομυκίνη</w:t>
      </w:r>
      <w:proofErr w:type="spellEnd"/>
      <w:r w:rsidRPr="0042556A">
        <w:rPr>
          <w:szCs w:val="22"/>
        </w:rPr>
        <w:t xml:space="preserve">, </w:t>
      </w:r>
      <w:proofErr w:type="spellStart"/>
      <w:r w:rsidRPr="0042556A">
        <w:rPr>
          <w:szCs w:val="22"/>
        </w:rPr>
        <w:t>μοξιφλοξασίνη</w:t>
      </w:r>
      <w:proofErr w:type="spellEnd"/>
      <w:r w:rsidRPr="0042556A">
        <w:rPr>
          <w:szCs w:val="22"/>
        </w:rPr>
        <w:t xml:space="preserve">, </w:t>
      </w:r>
      <w:proofErr w:type="spellStart"/>
      <w:r w:rsidRPr="0042556A">
        <w:rPr>
          <w:szCs w:val="22"/>
        </w:rPr>
        <w:t>λεβοφλοξασίνη</w:t>
      </w:r>
      <w:proofErr w:type="spellEnd"/>
      <w:r w:rsidRPr="0042556A">
        <w:rPr>
          <w:szCs w:val="22"/>
        </w:rPr>
        <w:t>)</w:t>
      </w:r>
      <w:r w:rsidRPr="0042556A">
        <w:rPr>
          <w:b/>
          <w:szCs w:val="22"/>
        </w:rPr>
        <w:t xml:space="preserve"> </w:t>
      </w:r>
    </w:p>
    <w:p w:rsidR="00B13C2E" w:rsidRPr="0042556A" w:rsidRDefault="00B13C2E" w:rsidP="00B13C2E">
      <w:pPr>
        <w:widowControl/>
        <w:numPr>
          <w:ilvl w:val="0"/>
          <w:numId w:val="7"/>
        </w:numPr>
        <w:autoSpaceDE w:val="0"/>
        <w:autoSpaceDN w:val="0"/>
        <w:adjustRightInd w:val="0"/>
        <w:ind w:left="522" w:hanging="284"/>
        <w:contextualSpacing/>
        <w:jc w:val="both"/>
        <w:rPr>
          <w:szCs w:val="22"/>
        </w:rPr>
      </w:pPr>
      <w:proofErr w:type="spellStart"/>
      <w:r w:rsidRPr="0042556A">
        <w:rPr>
          <w:szCs w:val="22"/>
        </w:rPr>
        <w:t>μυκητιασικές</w:t>
      </w:r>
      <w:proofErr w:type="spellEnd"/>
      <w:r w:rsidRPr="0042556A">
        <w:rPr>
          <w:szCs w:val="22"/>
        </w:rPr>
        <w:t xml:space="preserve"> λοιμώξεις (π.χ. </w:t>
      </w:r>
      <w:proofErr w:type="spellStart"/>
      <w:r w:rsidRPr="0042556A">
        <w:rPr>
          <w:szCs w:val="22"/>
        </w:rPr>
        <w:t>πενταμιδίνη</w:t>
      </w:r>
      <w:proofErr w:type="spellEnd"/>
      <w:r w:rsidRPr="0042556A">
        <w:rPr>
          <w:szCs w:val="22"/>
        </w:rPr>
        <w:t>)</w:t>
      </w:r>
    </w:p>
    <w:p w:rsidR="00B13C2E" w:rsidRPr="0042556A" w:rsidRDefault="00B13C2E" w:rsidP="00B13C2E">
      <w:pPr>
        <w:widowControl/>
        <w:numPr>
          <w:ilvl w:val="0"/>
          <w:numId w:val="7"/>
        </w:numPr>
        <w:autoSpaceDE w:val="0"/>
        <w:autoSpaceDN w:val="0"/>
        <w:adjustRightInd w:val="0"/>
        <w:ind w:left="522" w:hanging="284"/>
        <w:contextualSpacing/>
        <w:rPr>
          <w:szCs w:val="22"/>
        </w:rPr>
      </w:pPr>
      <w:r w:rsidRPr="0042556A">
        <w:rPr>
          <w:szCs w:val="22"/>
        </w:rPr>
        <w:t xml:space="preserve">καρδιακά προβλήματα ή υψηλή αρτηριακή πίεση (π.χ., </w:t>
      </w:r>
      <w:proofErr w:type="spellStart"/>
      <w:r w:rsidRPr="0042556A">
        <w:rPr>
          <w:szCs w:val="22"/>
        </w:rPr>
        <w:t>αμιωδαρόνη</w:t>
      </w:r>
      <w:proofErr w:type="spellEnd"/>
      <w:r w:rsidRPr="0042556A">
        <w:rPr>
          <w:szCs w:val="22"/>
        </w:rPr>
        <w:t xml:space="preserve">, </w:t>
      </w:r>
      <w:proofErr w:type="spellStart"/>
      <w:r w:rsidRPr="0042556A">
        <w:rPr>
          <w:szCs w:val="22"/>
        </w:rPr>
        <w:t>κινιδίνη</w:t>
      </w:r>
      <w:proofErr w:type="spellEnd"/>
      <w:r w:rsidRPr="0042556A">
        <w:rPr>
          <w:szCs w:val="22"/>
        </w:rPr>
        <w:t xml:space="preserve">, </w:t>
      </w:r>
      <w:proofErr w:type="spellStart"/>
      <w:r w:rsidRPr="0042556A">
        <w:rPr>
          <w:szCs w:val="22"/>
        </w:rPr>
        <w:t>δισοπυραμίδη</w:t>
      </w:r>
      <w:proofErr w:type="spellEnd"/>
      <w:r w:rsidRPr="0042556A">
        <w:rPr>
          <w:szCs w:val="22"/>
        </w:rPr>
        <w:t xml:space="preserve">, </w:t>
      </w:r>
      <w:proofErr w:type="spellStart"/>
      <w:r w:rsidRPr="0042556A">
        <w:rPr>
          <w:szCs w:val="22"/>
        </w:rPr>
        <w:t>σοταλόλη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 xml:space="preserve">ψυχώσεις (π.χ. </w:t>
      </w:r>
      <w:proofErr w:type="spellStart"/>
      <w:r w:rsidRPr="0042556A">
        <w:rPr>
          <w:szCs w:val="22"/>
        </w:rPr>
        <w:t>αλοπεριδόλη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 xml:space="preserve">κατάθλιψη (π.χ. </w:t>
      </w:r>
      <w:proofErr w:type="spellStart"/>
      <w:r w:rsidRPr="0042556A">
        <w:rPr>
          <w:szCs w:val="22"/>
        </w:rPr>
        <w:t>σιταλοπράμη</w:t>
      </w:r>
      <w:proofErr w:type="spellEnd"/>
      <w:r w:rsidRPr="0042556A">
        <w:rPr>
          <w:szCs w:val="22"/>
        </w:rPr>
        <w:t xml:space="preserve">, </w:t>
      </w:r>
      <w:proofErr w:type="spellStart"/>
      <w:r w:rsidRPr="0042556A">
        <w:rPr>
          <w:szCs w:val="22"/>
        </w:rPr>
        <w:t>εσιταλοπράμη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 xml:space="preserve">γαστρεντερικές διαταραχές (π.χ. </w:t>
      </w:r>
      <w:proofErr w:type="spellStart"/>
      <w:r w:rsidRPr="0042556A">
        <w:rPr>
          <w:szCs w:val="22"/>
        </w:rPr>
        <w:t>προυκαλοπρίδη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αλλεργία</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 xml:space="preserve">ελονοσία (π.χ. </w:t>
      </w:r>
      <w:proofErr w:type="spellStart"/>
      <w:r w:rsidRPr="0042556A">
        <w:rPr>
          <w:szCs w:val="22"/>
        </w:rPr>
        <w:t>μεφλοκίνη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rPr>
          <w:szCs w:val="22"/>
        </w:rPr>
      </w:pPr>
      <w:r w:rsidRPr="0042556A">
        <w:rPr>
          <w:szCs w:val="22"/>
        </w:rPr>
        <w:t xml:space="preserve">καρκίνος (π.χ. </w:t>
      </w:r>
      <w:proofErr w:type="spellStart"/>
      <w:r w:rsidRPr="0042556A">
        <w:rPr>
          <w:szCs w:val="22"/>
        </w:rPr>
        <w:t>τορεμιφαίνη</w:t>
      </w:r>
      <w:proofErr w:type="spellEnd"/>
      <w:r w:rsidRPr="0042556A">
        <w:rPr>
          <w:szCs w:val="22"/>
        </w:rPr>
        <w:t xml:space="preserve">, </w:t>
      </w:r>
      <w:proofErr w:type="spellStart"/>
      <w:r w:rsidRPr="0042556A">
        <w:rPr>
          <w:szCs w:val="22"/>
        </w:rPr>
        <w:t>βανδετανίμπη</w:t>
      </w:r>
      <w:proofErr w:type="spellEnd"/>
      <w:r w:rsidRPr="0042556A">
        <w:rPr>
          <w:szCs w:val="22"/>
        </w:rPr>
        <w:t>)</w:t>
      </w:r>
    </w:p>
    <w:p w:rsidR="00B13C2E" w:rsidRPr="0042556A" w:rsidRDefault="00B13C2E" w:rsidP="00B13C2E">
      <w:pPr>
        <w:widowControl/>
        <w:numPr>
          <w:ilvl w:val="0"/>
          <w:numId w:val="8"/>
        </w:numPr>
        <w:autoSpaceDE w:val="0"/>
        <w:autoSpaceDN w:val="0"/>
        <w:adjustRightInd w:val="0"/>
        <w:ind w:left="522" w:hanging="284"/>
        <w:contextualSpacing/>
        <w:jc w:val="both"/>
        <w:rPr>
          <w:szCs w:val="22"/>
        </w:rPr>
      </w:pPr>
      <w:r w:rsidRPr="0042556A">
        <w:rPr>
          <w:szCs w:val="22"/>
        </w:rPr>
        <w:t>κατάχρηση ουσιών ή σοβαρός πόνος (</w:t>
      </w:r>
      <w:proofErr w:type="spellStart"/>
      <w:r w:rsidRPr="0042556A">
        <w:rPr>
          <w:szCs w:val="22"/>
        </w:rPr>
        <w:t>μεθαδόνη</w:t>
      </w:r>
      <w:proofErr w:type="spellEnd"/>
      <w:r w:rsidRPr="0042556A">
        <w:rPr>
          <w:szCs w:val="22"/>
        </w:rPr>
        <w:t>)</w:t>
      </w:r>
    </w:p>
    <w:p w:rsidR="00B13C2E" w:rsidRPr="00E00510" w:rsidRDefault="00B13C2E" w:rsidP="00B13C2E">
      <w:pPr>
        <w:ind w:left="426" w:hanging="426"/>
        <w:rPr>
          <w:szCs w:val="22"/>
        </w:rPr>
      </w:pPr>
    </w:p>
    <w:p w:rsidR="00B13C2E" w:rsidRPr="00174F9A" w:rsidRDefault="00B13C2E" w:rsidP="00B13C2E">
      <w:pPr>
        <w:rPr>
          <w:szCs w:val="22"/>
        </w:rPr>
      </w:pPr>
      <w:r w:rsidRPr="00174F9A">
        <w:rPr>
          <w:szCs w:val="22"/>
        </w:rPr>
        <w:t xml:space="preserve">Η σύγχρονη χορήγηση της </w:t>
      </w:r>
      <w:proofErr w:type="spellStart"/>
      <w:r w:rsidRPr="00174F9A">
        <w:rPr>
          <w:szCs w:val="22"/>
        </w:rPr>
        <w:t>υδροξυζίνης</w:t>
      </w:r>
      <w:proofErr w:type="spellEnd"/>
      <w:r w:rsidRPr="00174F9A">
        <w:rPr>
          <w:szCs w:val="22"/>
        </w:rPr>
        <w:t xml:space="preserve"> με κατασταλτικά του ΚΝΣ </w:t>
      </w:r>
      <w:r>
        <w:rPr>
          <w:szCs w:val="22"/>
        </w:rPr>
        <w:t xml:space="preserve">και </w:t>
      </w:r>
      <w:proofErr w:type="spellStart"/>
      <w:r>
        <w:rPr>
          <w:szCs w:val="22"/>
        </w:rPr>
        <w:t>αντιχολινεργικά</w:t>
      </w:r>
      <w:proofErr w:type="spellEnd"/>
      <w:r>
        <w:rPr>
          <w:szCs w:val="22"/>
        </w:rPr>
        <w:t xml:space="preserve"> ενισχύει τη</w:t>
      </w:r>
      <w:r w:rsidRPr="00B13C2E">
        <w:rPr>
          <w:szCs w:val="22"/>
        </w:rPr>
        <w:t xml:space="preserve"> </w:t>
      </w:r>
      <w:r w:rsidRPr="00174F9A">
        <w:rPr>
          <w:szCs w:val="22"/>
        </w:rPr>
        <w:t>δράση των φαρμάκων αυτών και επιβάλλει την εξατομίκευση και προσαρμογή της δοσολογίας.</w:t>
      </w:r>
    </w:p>
    <w:p w:rsidR="00B13C2E" w:rsidRPr="00174F9A" w:rsidRDefault="00B13C2E" w:rsidP="00B13C2E">
      <w:pPr>
        <w:jc w:val="both"/>
        <w:rPr>
          <w:szCs w:val="22"/>
        </w:rPr>
      </w:pPr>
      <w:r w:rsidRPr="00174F9A">
        <w:rPr>
          <w:szCs w:val="22"/>
        </w:rPr>
        <w:t xml:space="preserve">Η </w:t>
      </w:r>
      <w:proofErr w:type="spellStart"/>
      <w:r w:rsidRPr="00174F9A">
        <w:rPr>
          <w:szCs w:val="22"/>
        </w:rPr>
        <w:t>υδροξυζίνη</w:t>
      </w:r>
      <w:proofErr w:type="spellEnd"/>
      <w:r w:rsidRPr="00174F9A">
        <w:rPr>
          <w:szCs w:val="22"/>
        </w:rPr>
        <w:t xml:space="preserve"> ανταγωνίζεται της δράσης της βήτα-</w:t>
      </w:r>
      <w:proofErr w:type="spellStart"/>
      <w:r w:rsidRPr="00174F9A">
        <w:rPr>
          <w:szCs w:val="22"/>
        </w:rPr>
        <w:t>ιστίνης</w:t>
      </w:r>
      <w:proofErr w:type="spellEnd"/>
      <w:r w:rsidRPr="00174F9A">
        <w:rPr>
          <w:szCs w:val="22"/>
        </w:rPr>
        <w:t xml:space="preserve"> και των αναστολέων της </w:t>
      </w:r>
      <w:proofErr w:type="spellStart"/>
      <w:r w:rsidRPr="00174F9A">
        <w:rPr>
          <w:szCs w:val="22"/>
        </w:rPr>
        <w:t>χολινεστεράσης</w:t>
      </w:r>
      <w:proofErr w:type="spellEnd"/>
      <w:r w:rsidRPr="00174F9A">
        <w:rPr>
          <w:szCs w:val="22"/>
        </w:rPr>
        <w:t>.</w:t>
      </w:r>
    </w:p>
    <w:p w:rsidR="00B13C2E" w:rsidRPr="00174F9A" w:rsidRDefault="00B13C2E" w:rsidP="00B13C2E">
      <w:pPr>
        <w:jc w:val="both"/>
        <w:rPr>
          <w:szCs w:val="22"/>
        </w:rPr>
      </w:pPr>
      <w:r w:rsidRPr="00174F9A">
        <w:rPr>
          <w:szCs w:val="22"/>
        </w:rPr>
        <w:t xml:space="preserve">Επιβάλλεται διακοπή της </w:t>
      </w:r>
      <w:proofErr w:type="spellStart"/>
      <w:r w:rsidRPr="00174F9A">
        <w:rPr>
          <w:szCs w:val="22"/>
        </w:rPr>
        <w:t>υδροξυζίνης</w:t>
      </w:r>
      <w:proofErr w:type="spellEnd"/>
      <w:r w:rsidRPr="00174F9A">
        <w:rPr>
          <w:szCs w:val="22"/>
        </w:rPr>
        <w:t xml:space="preserve"> τουλάχιστον 5 ημέρες πριν από τις διαγνωστικές δοκιμασίες για αλλεργία και την πρόκληση </w:t>
      </w:r>
      <w:proofErr w:type="spellStart"/>
      <w:r w:rsidRPr="00174F9A">
        <w:rPr>
          <w:szCs w:val="22"/>
        </w:rPr>
        <w:t>βρογχοσπάσμου</w:t>
      </w:r>
      <w:proofErr w:type="spellEnd"/>
      <w:r w:rsidRPr="00174F9A">
        <w:rPr>
          <w:szCs w:val="22"/>
        </w:rPr>
        <w:t xml:space="preserve"> με </w:t>
      </w:r>
      <w:proofErr w:type="spellStart"/>
      <w:r w:rsidRPr="00174F9A">
        <w:rPr>
          <w:szCs w:val="22"/>
        </w:rPr>
        <w:t>μεταχολίνη</w:t>
      </w:r>
      <w:proofErr w:type="spellEnd"/>
      <w:r w:rsidRPr="00174F9A">
        <w:rPr>
          <w:szCs w:val="22"/>
        </w:rPr>
        <w:t>, για να αποφευχθεί επηρεασμός των αποτελεσμάτων αυτών των δοκιμασιών.</w:t>
      </w:r>
    </w:p>
    <w:p w:rsidR="00B13C2E" w:rsidRPr="00174F9A" w:rsidRDefault="00B13C2E" w:rsidP="00B13C2E">
      <w:pPr>
        <w:jc w:val="both"/>
        <w:rPr>
          <w:szCs w:val="22"/>
        </w:rPr>
      </w:pPr>
      <w:r w:rsidRPr="00174F9A">
        <w:rPr>
          <w:szCs w:val="22"/>
        </w:rPr>
        <w:t xml:space="preserve">Να μην χορηγείται σε συνδυασμό με αναστολείς της </w:t>
      </w:r>
      <w:proofErr w:type="spellStart"/>
      <w:r w:rsidRPr="00174F9A">
        <w:rPr>
          <w:szCs w:val="22"/>
        </w:rPr>
        <w:t>μονοαμινο</w:t>
      </w:r>
      <w:proofErr w:type="spellEnd"/>
      <w:r w:rsidRPr="00174F9A">
        <w:rPr>
          <w:szCs w:val="22"/>
        </w:rPr>
        <w:t>-</w:t>
      </w:r>
      <w:proofErr w:type="spellStart"/>
      <w:r w:rsidRPr="00174F9A">
        <w:rPr>
          <w:szCs w:val="22"/>
        </w:rPr>
        <w:t>οξειδάσης</w:t>
      </w:r>
      <w:proofErr w:type="spellEnd"/>
      <w:r w:rsidRPr="00174F9A">
        <w:rPr>
          <w:szCs w:val="22"/>
        </w:rPr>
        <w:t>.</w:t>
      </w:r>
    </w:p>
    <w:p w:rsidR="00B13C2E" w:rsidRPr="00174F9A" w:rsidRDefault="00B13C2E" w:rsidP="00B13C2E">
      <w:pPr>
        <w:spacing w:after="240"/>
        <w:rPr>
          <w:szCs w:val="22"/>
          <w:lang w:eastAsia="el-GR"/>
        </w:rPr>
      </w:pPr>
      <w:r w:rsidRPr="00174F9A">
        <w:rPr>
          <w:iCs/>
          <w:szCs w:val="22"/>
          <w:lang w:eastAsia="el-GR"/>
        </w:rPr>
        <w:t>Το Α</w:t>
      </w:r>
      <w:proofErr w:type="spellStart"/>
      <w:r w:rsidRPr="00174F9A">
        <w:rPr>
          <w:iCs/>
          <w:szCs w:val="22"/>
          <w:lang w:val="en-US" w:eastAsia="el-GR"/>
        </w:rPr>
        <w:t>tarax</w:t>
      </w:r>
      <w:proofErr w:type="spellEnd"/>
      <w:r w:rsidRPr="00174F9A">
        <w:rPr>
          <w:iCs/>
          <w:szCs w:val="22"/>
          <w:lang w:eastAsia="el-GR"/>
        </w:rPr>
        <w:t xml:space="preserve">  εμποδίζει την αύξηση της αρτηριακής πίεσης η οποία προκαλείται από την αδρεναλίνη.</w:t>
      </w:r>
    </w:p>
    <w:p w:rsidR="00B13C2E" w:rsidRPr="00174F9A" w:rsidRDefault="00B13C2E" w:rsidP="00B13C2E">
      <w:pPr>
        <w:jc w:val="both"/>
        <w:rPr>
          <w:szCs w:val="22"/>
        </w:rPr>
      </w:pPr>
      <w:r w:rsidRPr="00174F9A">
        <w:rPr>
          <w:szCs w:val="22"/>
        </w:rPr>
        <w:t xml:space="preserve">Στους αρουραίους ανταγωνίζεται την αντισπασμωδική δράση της </w:t>
      </w:r>
      <w:proofErr w:type="spellStart"/>
      <w:r w:rsidRPr="00174F9A">
        <w:rPr>
          <w:szCs w:val="22"/>
        </w:rPr>
        <w:t>φαινυτοίνης</w:t>
      </w:r>
      <w:proofErr w:type="spellEnd"/>
      <w:r w:rsidRPr="00174F9A">
        <w:rPr>
          <w:szCs w:val="22"/>
        </w:rPr>
        <w:t xml:space="preserve">. Η </w:t>
      </w:r>
      <w:proofErr w:type="spellStart"/>
      <w:r w:rsidRPr="00174F9A">
        <w:rPr>
          <w:szCs w:val="22"/>
        </w:rPr>
        <w:t>σιμετιδίνη</w:t>
      </w:r>
      <w:proofErr w:type="spellEnd"/>
      <w:r w:rsidRPr="00174F9A">
        <w:rPr>
          <w:szCs w:val="22"/>
        </w:rPr>
        <w:t xml:space="preserve"> σε δόση 600</w:t>
      </w:r>
      <w:r w:rsidRPr="00174F9A">
        <w:rPr>
          <w:szCs w:val="22"/>
          <w:lang w:val="en-US"/>
        </w:rPr>
        <w:t>mg</w:t>
      </w:r>
      <w:r w:rsidRPr="00174F9A">
        <w:rPr>
          <w:szCs w:val="22"/>
        </w:rPr>
        <w:t xml:space="preserve"> </w:t>
      </w:r>
      <w:r w:rsidRPr="00174F9A">
        <w:rPr>
          <w:szCs w:val="22"/>
          <w:lang w:val="en-US"/>
        </w:rPr>
        <w:t>x</w:t>
      </w:r>
      <w:r w:rsidRPr="00174F9A">
        <w:rPr>
          <w:szCs w:val="22"/>
        </w:rPr>
        <w:t xml:space="preserve"> 2ημερησίως αυξάνει τις συγκεντρώσεις της </w:t>
      </w:r>
      <w:proofErr w:type="spellStart"/>
      <w:r w:rsidRPr="00174F9A">
        <w:rPr>
          <w:szCs w:val="22"/>
        </w:rPr>
        <w:t>υδροξυζίνης</w:t>
      </w:r>
      <w:proofErr w:type="spellEnd"/>
      <w:r w:rsidRPr="00174F9A">
        <w:rPr>
          <w:szCs w:val="22"/>
        </w:rPr>
        <w:t xml:space="preserve"> στον όρο του αίματος κατά 36%, ενώ ελαττώνει κατά 20% τις μέγιστες συγκεντρώσεις του </w:t>
      </w:r>
      <w:proofErr w:type="spellStart"/>
      <w:r w:rsidRPr="00174F9A">
        <w:rPr>
          <w:szCs w:val="22"/>
        </w:rPr>
        <w:t>μεταβολίτου</w:t>
      </w:r>
      <w:proofErr w:type="spellEnd"/>
      <w:r w:rsidRPr="00174F9A">
        <w:rPr>
          <w:szCs w:val="22"/>
        </w:rPr>
        <w:t xml:space="preserve"> </w:t>
      </w:r>
      <w:proofErr w:type="spellStart"/>
      <w:r w:rsidRPr="00174F9A">
        <w:rPr>
          <w:szCs w:val="22"/>
        </w:rPr>
        <w:t>σετιριζίνη</w:t>
      </w:r>
      <w:proofErr w:type="spellEnd"/>
      <w:r w:rsidRPr="00174F9A">
        <w:rPr>
          <w:szCs w:val="22"/>
        </w:rPr>
        <w:t>.</w:t>
      </w:r>
    </w:p>
    <w:p w:rsidR="00B13C2E" w:rsidRPr="00174F9A" w:rsidRDefault="00B13C2E" w:rsidP="00B13C2E">
      <w:pPr>
        <w:jc w:val="both"/>
        <w:rPr>
          <w:szCs w:val="22"/>
        </w:rPr>
      </w:pPr>
      <w:r w:rsidRPr="00174F9A">
        <w:rPr>
          <w:szCs w:val="22"/>
        </w:rPr>
        <w:lastRenderedPageBreak/>
        <w:t xml:space="preserve">Η </w:t>
      </w:r>
      <w:proofErr w:type="spellStart"/>
      <w:r w:rsidRPr="00174F9A">
        <w:rPr>
          <w:szCs w:val="22"/>
        </w:rPr>
        <w:t>υδροξυζίνη</w:t>
      </w:r>
      <w:proofErr w:type="spellEnd"/>
      <w:r w:rsidRPr="00174F9A">
        <w:rPr>
          <w:szCs w:val="22"/>
        </w:rPr>
        <w:t xml:space="preserve"> είναι αναστολέας του </w:t>
      </w:r>
      <w:proofErr w:type="spellStart"/>
      <w:r w:rsidRPr="00174F9A">
        <w:rPr>
          <w:szCs w:val="22"/>
        </w:rPr>
        <w:t>κυττοχρώματος</w:t>
      </w:r>
      <w:proofErr w:type="spellEnd"/>
      <w:r w:rsidRPr="00174F9A">
        <w:rPr>
          <w:szCs w:val="22"/>
        </w:rPr>
        <w:t xml:space="preserve"> </w:t>
      </w:r>
      <w:r w:rsidRPr="00174F9A">
        <w:rPr>
          <w:szCs w:val="22"/>
          <w:lang w:val="en-US"/>
        </w:rPr>
        <w:t>CYP</w:t>
      </w:r>
      <w:r w:rsidRPr="00174F9A">
        <w:rPr>
          <w:szCs w:val="22"/>
        </w:rPr>
        <w:t>2</w:t>
      </w:r>
      <w:r w:rsidRPr="00174F9A">
        <w:rPr>
          <w:szCs w:val="22"/>
          <w:lang w:val="en-US"/>
        </w:rPr>
        <w:t>D</w:t>
      </w:r>
      <w:r w:rsidRPr="00174F9A">
        <w:rPr>
          <w:szCs w:val="22"/>
        </w:rPr>
        <w:t xml:space="preserve">6 και μπορεί σε μεγάλες δόσεις να προκαλέσει αλληλεπιδράσεις με τα υποστρώματα του </w:t>
      </w:r>
      <w:r w:rsidRPr="00174F9A">
        <w:rPr>
          <w:szCs w:val="22"/>
          <w:lang w:val="en-US"/>
        </w:rPr>
        <w:t>CYP</w:t>
      </w:r>
      <w:r w:rsidRPr="00174F9A">
        <w:rPr>
          <w:szCs w:val="22"/>
        </w:rPr>
        <w:t>2</w:t>
      </w:r>
      <w:r w:rsidRPr="00174F9A">
        <w:rPr>
          <w:szCs w:val="22"/>
          <w:lang w:val="en-US"/>
        </w:rPr>
        <w:t>D</w:t>
      </w:r>
      <w:r w:rsidRPr="00174F9A">
        <w:rPr>
          <w:szCs w:val="22"/>
        </w:rPr>
        <w:t>6.</w:t>
      </w:r>
    </w:p>
    <w:p w:rsidR="00B13C2E" w:rsidRPr="0096192C" w:rsidRDefault="00B13C2E" w:rsidP="0096192C">
      <w:pPr>
        <w:jc w:val="both"/>
        <w:rPr>
          <w:szCs w:val="22"/>
        </w:rPr>
      </w:pPr>
      <w:r w:rsidRPr="00174F9A">
        <w:rPr>
          <w:szCs w:val="22"/>
        </w:rPr>
        <w:t xml:space="preserve">Επειδή η </w:t>
      </w:r>
      <w:proofErr w:type="spellStart"/>
      <w:r w:rsidRPr="00174F9A">
        <w:rPr>
          <w:szCs w:val="22"/>
        </w:rPr>
        <w:t>υδροξυζίνη</w:t>
      </w:r>
      <w:proofErr w:type="spellEnd"/>
      <w:r w:rsidRPr="00174F9A">
        <w:rPr>
          <w:szCs w:val="22"/>
        </w:rPr>
        <w:t xml:space="preserve"> μεταβολίζεται στο ήπαρ, μπορεί να αναμένεται αύξηση των συγκεντρώσεών της στο αίμα, όταν </w:t>
      </w:r>
      <w:proofErr w:type="spellStart"/>
      <w:r w:rsidRPr="00174F9A">
        <w:rPr>
          <w:szCs w:val="22"/>
        </w:rPr>
        <w:t>συγχορηγηθεί</w:t>
      </w:r>
      <w:proofErr w:type="spellEnd"/>
      <w:r w:rsidRPr="00174F9A">
        <w:rPr>
          <w:szCs w:val="22"/>
        </w:rPr>
        <w:t xml:space="preserve"> με άλλα φάρμακα που είναι γνωστό ότι είναι ισχυροί αναστολείς την ηπατικών ενζύμων. Εντούτοις, όταν αναστέλλεται μία μόνο μεταβολική οδός, αυτή μπορεί να αντισταθμίζεται εν μέρει από την άλλη μεταβολική οδό.</w:t>
      </w:r>
    </w:p>
    <w:p w:rsidR="0096192C" w:rsidRPr="00E00510" w:rsidRDefault="0096192C" w:rsidP="00BB1A59">
      <w:pPr>
        <w:rPr>
          <w:b/>
          <w:bCs/>
          <w:noProof/>
        </w:rPr>
      </w:pPr>
    </w:p>
    <w:p w:rsidR="00BB1A59" w:rsidRPr="0096192C" w:rsidRDefault="001747DC" w:rsidP="00BB1A59">
      <w:pPr>
        <w:rPr>
          <w:b/>
          <w:noProof/>
        </w:rPr>
      </w:pPr>
      <w:r>
        <w:rPr>
          <w:b/>
          <w:noProof/>
        </w:rPr>
        <w:t xml:space="preserve">Το </w:t>
      </w:r>
      <w:r>
        <w:rPr>
          <w:b/>
          <w:noProof/>
          <w:lang w:val="en-US"/>
        </w:rPr>
        <w:t>Atarax</w:t>
      </w:r>
      <w:r w:rsidR="00EE22C3">
        <w:rPr>
          <w:b/>
          <w:noProof/>
        </w:rPr>
        <w:t xml:space="preserve"> με</w:t>
      </w:r>
      <w:r w:rsidR="00EE22C3" w:rsidRPr="00EE22C3">
        <w:rPr>
          <w:b/>
          <w:noProof/>
        </w:rPr>
        <w:t xml:space="preserve"> </w:t>
      </w:r>
      <w:r w:rsidR="00BB1A59" w:rsidRPr="00786D07">
        <w:rPr>
          <w:b/>
          <w:noProof/>
        </w:rPr>
        <w:t>τροφ</w:t>
      </w:r>
      <w:r w:rsidR="00BB1A59">
        <w:rPr>
          <w:b/>
          <w:noProof/>
        </w:rPr>
        <w:t>ή</w:t>
      </w:r>
      <w:r w:rsidR="00BB1A59" w:rsidRPr="00786D07">
        <w:rPr>
          <w:b/>
          <w:noProof/>
        </w:rPr>
        <w:t xml:space="preserve"> και</w:t>
      </w:r>
      <w:r w:rsidR="00EE22C3" w:rsidRPr="00EE22C3">
        <w:rPr>
          <w:b/>
          <w:noProof/>
        </w:rPr>
        <w:t xml:space="preserve"> </w:t>
      </w:r>
      <w:r w:rsidR="00BB1A59" w:rsidRPr="00786D07">
        <w:rPr>
          <w:b/>
          <w:noProof/>
        </w:rPr>
        <w:t>ποτ</w:t>
      </w:r>
      <w:r w:rsidR="00BB1A59">
        <w:rPr>
          <w:b/>
          <w:noProof/>
        </w:rPr>
        <w:t>ό</w:t>
      </w:r>
    </w:p>
    <w:p w:rsidR="00B13C2E" w:rsidRPr="00174F9A" w:rsidRDefault="00B13C2E" w:rsidP="00B13C2E">
      <w:pPr>
        <w:jc w:val="both"/>
        <w:rPr>
          <w:szCs w:val="22"/>
        </w:rPr>
      </w:pPr>
      <w:r w:rsidRPr="00174F9A">
        <w:rPr>
          <w:szCs w:val="22"/>
        </w:rPr>
        <w:t xml:space="preserve">Το οινόπνευμα ενισχύει τη δράση </w:t>
      </w:r>
      <w:r>
        <w:rPr>
          <w:szCs w:val="22"/>
        </w:rPr>
        <w:t xml:space="preserve">του </w:t>
      </w:r>
      <w:proofErr w:type="spellStart"/>
      <w:r>
        <w:rPr>
          <w:szCs w:val="22"/>
          <w:lang w:val="en-US"/>
        </w:rPr>
        <w:t>Atarax</w:t>
      </w:r>
      <w:proofErr w:type="spellEnd"/>
      <w:r w:rsidRPr="00174F9A">
        <w:rPr>
          <w:szCs w:val="22"/>
        </w:rPr>
        <w:t>.</w:t>
      </w:r>
    </w:p>
    <w:p w:rsidR="0096192C" w:rsidRPr="0096192C" w:rsidRDefault="0096192C" w:rsidP="00BB1A59">
      <w:pPr>
        <w:rPr>
          <w:b/>
          <w:noProof/>
        </w:rPr>
      </w:pPr>
    </w:p>
    <w:p w:rsidR="00BB1A59" w:rsidRPr="0096192C" w:rsidRDefault="00EE22C3" w:rsidP="00BB1A59">
      <w:pPr>
        <w:rPr>
          <w:b/>
          <w:noProof/>
        </w:rPr>
      </w:pPr>
      <w:r>
        <w:rPr>
          <w:b/>
          <w:noProof/>
        </w:rPr>
        <w:t>Κύηση</w:t>
      </w:r>
      <w:r w:rsidR="00BB1A59">
        <w:rPr>
          <w:b/>
          <w:noProof/>
        </w:rPr>
        <w:t>,</w:t>
      </w:r>
      <w:r w:rsidRPr="0096192C">
        <w:rPr>
          <w:b/>
          <w:noProof/>
        </w:rPr>
        <w:t xml:space="preserve"> </w:t>
      </w:r>
      <w:r w:rsidR="00BB1A59" w:rsidRPr="00786D07">
        <w:rPr>
          <w:b/>
          <w:noProof/>
        </w:rPr>
        <w:t xml:space="preserve"> θηλασμός και γονιμότητα</w:t>
      </w:r>
    </w:p>
    <w:p w:rsidR="00BB1A59" w:rsidRPr="00786D07" w:rsidRDefault="00BB1A59" w:rsidP="00BB1A59">
      <w:pPr>
        <w:jc w:val="both"/>
        <w:rPr>
          <w:noProof/>
        </w:rPr>
      </w:pPr>
      <w:r w:rsidRPr="00786D07">
        <w:rPr>
          <w:noProof/>
        </w:rPr>
        <w:t>Εάν είσ</w:t>
      </w:r>
      <w:r>
        <w:rPr>
          <w:noProof/>
        </w:rPr>
        <w:t>τ</w:t>
      </w:r>
      <w:r w:rsidRPr="00786D07">
        <w:rPr>
          <w:noProof/>
        </w:rPr>
        <w:t>ε έγ</w:t>
      </w:r>
      <w:r>
        <w:rPr>
          <w:noProof/>
        </w:rPr>
        <w:t>κ</w:t>
      </w:r>
      <w:r w:rsidRPr="00786D07">
        <w:rPr>
          <w:noProof/>
        </w:rPr>
        <w:t xml:space="preserve">υος ή θηλάζετε, </w:t>
      </w:r>
      <w:r>
        <w:rPr>
          <w:noProof/>
        </w:rPr>
        <w:t>νομίζετε</w:t>
      </w:r>
      <w:r w:rsidRPr="00786D07">
        <w:rPr>
          <w:noProof/>
        </w:rPr>
        <w:t xml:space="preserve"> ότι μπορεί να είσ</w:t>
      </w:r>
      <w:r>
        <w:rPr>
          <w:noProof/>
        </w:rPr>
        <w:t>τ</w:t>
      </w:r>
      <w:r w:rsidRPr="00786D07">
        <w:rPr>
          <w:noProof/>
        </w:rPr>
        <w:t>ε έγ</w:t>
      </w:r>
      <w:r>
        <w:rPr>
          <w:noProof/>
        </w:rPr>
        <w:t>κ</w:t>
      </w:r>
      <w:r w:rsidRPr="00786D07">
        <w:rPr>
          <w:noProof/>
        </w:rPr>
        <w:t>υος ή σχεδιάζετε να αποκτήσ</w:t>
      </w:r>
      <w:r w:rsidR="00B13C2E">
        <w:rPr>
          <w:noProof/>
        </w:rPr>
        <w:t xml:space="preserve">ετε παιδί, ζητήστε τη συμβουλή </w:t>
      </w:r>
      <w:r w:rsidRPr="00786D07">
        <w:rPr>
          <w:noProof/>
        </w:rPr>
        <w:t>του γιατρού</w:t>
      </w:r>
      <w:r w:rsidR="00B13C2E" w:rsidRPr="00B13C2E">
        <w:rPr>
          <w:noProof/>
        </w:rPr>
        <w:t xml:space="preserve"> </w:t>
      </w:r>
      <w:r w:rsidRPr="00786D07">
        <w:rPr>
          <w:noProof/>
        </w:rPr>
        <w:t>ή</w:t>
      </w:r>
      <w:r w:rsidR="00B13C2E" w:rsidRPr="00B13C2E">
        <w:rPr>
          <w:noProof/>
        </w:rPr>
        <w:t xml:space="preserve"> </w:t>
      </w:r>
      <w:r w:rsidR="00B13C2E">
        <w:rPr>
          <w:noProof/>
        </w:rPr>
        <w:t>του φαρμακοποιού</w:t>
      </w:r>
      <w:r w:rsidR="00B13C2E" w:rsidRPr="00B13C2E">
        <w:rPr>
          <w:noProof/>
        </w:rPr>
        <w:t xml:space="preserve"> </w:t>
      </w:r>
      <w:r w:rsidRPr="00786D07">
        <w:rPr>
          <w:noProof/>
        </w:rPr>
        <w:t xml:space="preserve">σας </w:t>
      </w:r>
      <w:r>
        <w:rPr>
          <w:noProof/>
        </w:rPr>
        <w:t>πριν</w:t>
      </w:r>
      <w:r w:rsidRPr="00786D07">
        <w:rPr>
          <w:noProof/>
        </w:rPr>
        <w:t xml:space="preserve"> πάρετε αυτό το φάρμακο.</w:t>
      </w:r>
    </w:p>
    <w:p w:rsidR="00B13C2E" w:rsidRPr="00174F9A" w:rsidRDefault="00B13C2E" w:rsidP="00B13C2E">
      <w:pPr>
        <w:rPr>
          <w:szCs w:val="22"/>
        </w:rPr>
      </w:pPr>
      <w:r w:rsidRPr="00174F9A">
        <w:rPr>
          <w:szCs w:val="22"/>
        </w:rPr>
        <w:t>Μελέτες σε ζώα έχουν δείξει τοξικότητα στην αναπαραγωγική λειτουργία.</w:t>
      </w:r>
    </w:p>
    <w:p w:rsidR="00B13C2E" w:rsidRPr="00174F9A" w:rsidRDefault="00B13C2E" w:rsidP="00B13C2E">
      <w:pPr>
        <w:rPr>
          <w:szCs w:val="22"/>
        </w:rPr>
      </w:pPr>
      <w:r>
        <w:rPr>
          <w:szCs w:val="22"/>
          <w:lang w:val="en-US"/>
        </w:rPr>
        <w:t>To</w:t>
      </w:r>
      <w:r w:rsidR="00F5090A" w:rsidRPr="00E00510">
        <w:rPr>
          <w:szCs w:val="22"/>
        </w:rPr>
        <w:t xml:space="preserve"> </w:t>
      </w:r>
      <w:proofErr w:type="spellStart"/>
      <w:proofErr w:type="gramStart"/>
      <w:r>
        <w:rPr>
          <w:szCs w:val="22"/>
          <w:lang w:val="en-US"/>
        </w:rPr>
        <w:t>Atarax</w:t>
      </w:r>
      <w:proofErr w:type="spellEnd"/>
      <w:r w:rsidRPr="00174F9A">
        <w:rPr>
          <w:szCs w:val="22"/>
        </w:rPr>
        <w:t xml:space="preserve"> </w:t>
      </w:r>
      <w:r>
        <w:rPr>
          <w:szCs w:val="22"/>
        </w:rPr>
        <w:t xml:space="preserve"> αντενδείκνυται</w:t>
      </w:r>
      <w:proofErr w:type="gramEnd"/>
      <w:r>
        <w:rPr>
          <w:szCs w:val="22"/>
        </w:rPr>
        <w:t xml:space="preserve"> </w:t>
      </w:r>
      <w:r w:rsidRPr="00174F9A">
        <w:rPr>
          <w:szCs w:val="22"/>
        </w:rPr>
        <w:t xml:space="preserve"> </w:t>
      </w:r>
      <w:r>
        <w:rPr>
          <w:szCs w:val="22"/>
        </w:rPr>
        <w:t>κατά τη</w:t>
      </w:r>
      <w:r w:rsidRPr="00174F9A">
        <w:rPr>
          <w:szCs w:val="22"/>
        </w:rPr>
        <w:t xml:space="preserve"> διάρκεια της εγκυμοσύνης και κατά τον τοκετό.</w:t>
      </w:r>
    </w:p>
    <w:p w:rsidR="00B13C2E" w:rsidRDefault="00B13C2E" w:rsidP="00B13C2E">
      <w:pPr>
        <w:rPr>
          <w:szCs w:val="22"/>
        </w:rPr>
      </w:pPr>
      <w:proofErr w:type="gramStart"/>
      <w:r>
        <w:rPr>
          <w:szCs w:val="22"/>
          <w:lang w:val="en-US"/>
        </w:rPr>
        <w:t>To</w:t>
      </w:r>
      <w:r w:rsidRPr="000E640B">
        <w:rPr>
          <w:szCs w:val="22"/>
        </w:rPr>
        <w:t xml:space="preserve"> </w:t>
      </w:r>
      <w:proofErr w:type="spellStart"/>
      <w:r>
        <w:rPr>
          <w:szCs w:val="22"/>
          <w:lang w:val="en-US"/>
        </w:rPr>
        <w:t>Atarax</w:t>
      </w:r>
      <w:proofErr w:type="spellEnd"/>
      <w:r w:rsidRPr="00174F9A">
        <w:rPr>
          <w:szCs w:val="22"/>
        </w:rPr>
        <w:t xml:space="preserve"> αντενδείκνυται κατά τη διάρκεια του θηλασμού.</w:t>
      </w:r>
      <w:proofErr w:type="gramEnd"/>
      <w:r w:rsidRPr="00174F9A">
        <w:rPr>
          <w:szCs w:val="22"/>
        </w:rPr>
        <w:t xml:space="preserve"> </w:t>
      </w:r>
    </w:p>
    <w:p w:rsidR="00B13C2E" w:rsidRPr="00E00510" w:rsidRDefault="00B13C2E" w:rsidP="00B13C2E">
      <w:pPr>
        <w:ind w:left="283"/>
        <w:rPr>
          <w:sz w:val="24"/>
          <w:szCs w:val="22"/>
        </w:rPr>
      </w:pPr>
    </w:p>
    <w:p w:rsidR="00B13C2E" w:rsidRPr="00447DBF" w:rsidRDefault="00B13C2E" w:rsidP="00B13C2E">
      <w:pPr>
        <w:rPr>
          <w:szCs w:val="22"/>
        </w:rPr>
      </w:pPr>
      <w:r w:rsidRPr="00D224E2">
        <w:rPr>
          <w:szCs w:val="22"/>
        </w:rPr>
        <w:t xml:space="preserve">Η </w:t>
      </w:r>
      <w:proofErr w:type="spellStart"/>
      <w:r w:rsidRPr="00D224E2">
        <w:rPr>
          <w:szCs w:val="22"/>
        </w:rPr>
        <w:t>σετιριζίνη</w:t>
      </w:r>
      <w:proofErr w:type="spellEnd"/>
      <w:r w:rsidRPr="00D224E2">
        <w:rPr>
          <w:szCs w:val="22"/>
        </w:rPr>
        <w:t xml:space="preserve">, το δραστικό συστατικό της </w:t>
      </w:r>
      <w:proofErr w:type="spellStart"/>
      <w:r w:rsidRPr="00D224E2">
        <w:rPr>
          <w:szCs w:val="22"/>
        </w:rPr>
        <w:t>υδροξυζίνης</w:t>
      </w:r>
      <w:proofErr w:type="spellEnd"/>
      <w:r w:rsidRPr="00D224E2">
        <w:rPr>
          <w:szCs w:val="22"/>
        </w:rPr>
        <w:t xml:space="preserve"> απεκκρίνεται στο μητρικό γάλα.</w:t>
      </w:r>
      <w:r w:rsidRPr="00447DBF">
        <w:rPr>
          <w:szCs w:val="22"/>
        </w:rPr>
        <w:t xml:space="preserve">  Αν και δεν έχουν διεξαχθεί ελεγχόμενες μελέτες όσον αφορά την απέκκριση της </w:t>
      </w:r>
      <w:proofErr w:type="spellStart"/>
      <w:r w:rsidRPr="00447DBF">
        <w:rPr>
          <w:szCs w:val="22"/>
        </w:rPr>
        <w:t>υδροξυζίνης</w:t>
      </w:r>
      <w:proofErr w:type="spellEnd"/>
      <w:r w:rsidRPr="00447DBF">
        <w:rPr>
          <w:szCs w:val="22"/>
        </w:rPr>
        <w:t xml:space="preserve"> στο ανθρώπινο γάλα, παρατηρήθηκαν σοβαρές ανεπιθύμητες ενέργειες στα θηλάζοντα νεογέννητα / βρέφη μητέρων, που ελάμβαναν θεραπεία με </w:t>
      </w:r>
      <w:proofErr w:type="spellStart"/>
      <w:r w:rsidRPr="00447DBF">
        <w:rPr>
          <w:szCs w:val="22"/>
        </w:rPr>
        <w:t>υδροξυζίνη</w:t>
      </w:r>
      <w:proofErr w:type="spellEnd"/>
      <w:r w:rsidRPr="00447DBF">
        <w:rPr>
          <w:szCs w:val="22"/>
        </w:rPr>
        <w:t xml:space="preserve">.  Επομένως, </w:t>
      </w:r>
      <w:r w:rsidR="0096192C">
        <w:rPr>
          <w:szCs w:val="22"/>
        </w:rPr>
        <w:t xml:space="preserve">το </w:t>
      </w:r>
      <w:proofErr w:type="spellStart"/>
      <w:r w:rsidR="0096192C">
        <w:rPr>
          <w:szCs w:val="22"/>
          <w:lang w:val="en-US"/>
        </w:rPr>
        <w:t>Atarax</w:t>
      </w:r>
      <w:proofErr w:type="spellEnd"/>
      <w:r w:rsidRPr="00447DBF">
        <w:rPr>
          <w:szCs w:val="22"/>
        </w:rPr>
        <w:t xml:space="preserve"> αντενδείκνυται κατά τη διάρκεια της γαλουχίας. </w:t>
      </w:r>
      <w:r>
        <w:rPr>
          <w:szCs w:val="22"/>
        </w:rPr>
        <w:t>Ο θηλασμός</w:t>
      </w:r>
      <w:r w:rsidRPr="00447DBF">
        <w:rPr>
          <w:szCs w:val="22"/>
        </w:rPr>
        <w:t xml:space="preserve"> πρέπει να σταματήσει εάν η χορήγηση της </w:t>
      </w:r>
      <w:proofErr w:type="spellStart"/>
      <w:r w:rsidRPr="00447DBF">
        <w:rPr>
          <w:szCs w:val="22"/>
        </w:rPr>
        <w:t>υδροξυζίνης</w:t>
      </w:r>
      <w:proofErr w:type="spellEnd"/>
      <w:r w:rsidRPr="00447DBF">
        <w:rPr>
          <w:szCs w:val="22"/>
        </w:rPr>
        <w:t xml:space="preserve"> κρίνεται απαραίτητη.</w:t>
      </w:r>
    </w:p>
    <w:p w:rsidR="00BB1A59" w:rsidRPr="00E00510" w:rsidRDefault="00BB1A59" w:rsidP="00BB1A59">
      <w:pPr>
        <w:rPr>
          <w:noProof/>
        </w:rPr>
      </w:pPr>
    </w:p>
    <w:p w:rsidR="0096192C" w:rsidRPr="00E00510" w:rsidRDefault="0096192C" w:rsidP="00BB1A59">
      <w:pPr>
        <w:rPr>
          <w:noProof/>
        </w:rPr>
      </w:pPr>
    </w:p>
    <w:p w:rsidR="00BB1A59" w:rsidRPr="00E00510" w:rsidRDefault="00BB1A59" w:rsidP="00BB1A59">
      <w:pPr>
        <w:pStyle w:val="a3"/>
        <w:tabs>
          <w:tab w:val="clear" w:pos="4153"/>
          <w:tab w:val="clear" w:pos="8306"/>
        </w:tabs>
        <w:rPr>
          <w:b/>
          <w:noProof/>
        </w:rPr>
      </w:pPr>
      <w:r w:rsidRPr="00786D07">
        <w:rPr>
          <w:b/>
          <w:noProof/>
        </w:rPr>
        <w:t>Οδήγηση και χειρισμός μηχαν</w:t>
      </w:r>
      <w:r>
        <w:rPr>
          <w:b/>
          <w:noProof/>
        </w:rPr>
        <w:t>ημάτων</w:t>
      </w:r>
    </w:p>
    <w:p w:rsidR="0096192C" w:rsidRPr="00E00510" w:rsidRDefault="0096192C" w:rsidP="00BB1A59">
      <w:pPr>
        <w:pStyle w:val="a3"/>
        <w:tabs>
          <w:tab w:val="clear" w:pos="4153"/>
          <w:tab w:val="clear" w:pos="8306"/>
        </w:tabs>
        <w:rPr>
          <w:b/>
          <w:noProof/>
        </w:rPr>
      </w:pPr>
    </w:p>
    <w:p w:rsidR="0096192C" w:rsidRPr="00174F9A" w:rsidRDefault="0096192C" w:rsidP="0096192C">
      <w:pPr>
        <w:rPr>
          <w:szCs w:val="22"/>
        </w:rPr>
      </w:pPr>
      <w:r w:rsidRPr="00174F9A">
        <w:rPr>
          <w:szCs w:val="22"/>
        </w:rPr>
        <w:t xml:space="preserve">Η </w:t>
      </w:r>
      <w:proofErr w:type="spellStart"/>
      <w:r w:rsidRPr="00174F9A">
        <w:rPr>
          <w:szCs w:val="22"/>
        </w:rPr>
        <w:t>υδροξυζίνη</w:t>
      </w:r>
      <w:proofErr w:type="spellEnd"/>
      <w:r w:rsidRPr="00174F9A">
        <w:rPr>
          <w:szCs w:val="22"/>
        </w:rPr>
        <w:t xml:space="preserve"> μπορεί να επηρεάσει την ικανότητα αντίδρασης και συγκέντρωσης. </w:t>
      </w:r>
    </w:p>
    <w:p w:rsidR="0096192C" w:rsidRPr="00174F9A" w:rsidRDefault="0096192C" w:rsidP="0096192C">
      <w:pPr>
        <w:rPr>
          <w:szCs w:val="22"/>
        </w:rPr>
      </w:pPr>
      <w:r w:rsidRPr="00174F9A">
        <w:rPr>
          <w:szCs w:val="22"/>
        </w:rPr>
        <w:t>Συνιστάται να απέχετε από την οδήγηση ή το χειρισμό μηχανημάτων.</w:t>
      </w:r>
    </w:p>
    <w:p w:rsidR="0096192C" w:rsidRPr="00174F9A" w:rsidRDefault="0096192C" w:rsidP="0096192C">
      <w:pPr>
        <w:rPr>
          <w:szCs w:val="22"/>
        </w:rPr>
      </w:pPr>
      <w:r w:rsidRPr="00174F9A">
        <w:rPr>
          <w:szCs w:val="22"/>
        </w:rPr>
        <w:t xml:space="preserve">Σύγχρονη κατανάλωση οινοπνεύματος ή άλλων κατασταλτικών του ΚΝΣ πρέπει να αποφεύγεται, επειδή επιδεινώνει αυτές τις επιδράσεις. </w:t>
      </w:r>
    </w:p>
    <w:p w:rsidR="00BB1A59" w:rsidRPr="00786D07" w:rsidRDefault="00BB1A59" w:rsidP="00BB1A59">
      <w:pPr>
        <w:rPr>
          <w:noProof/>
        </w:rPr>
      </w:pPr>
    </w:p>
    <w:p w:rsidR="00BB1A59" w:rsidRPr="00EE22C3" w:rsidRDefault="00BB1A59" w:rsidP="00BB1A59">
      <w:pPr>
        <w:rPr>
          <w:noProof/>
        </w:rPr>
      </w:pPr>
      <w:r w:rsidRPr="00786D07">
        <w:rPr>
          <w:b/>
          <w:noProof/>
        </w:rPr>
        <w:t xml:space="preserve">Το </w:t>
      </w:r>
      <w:r w:rsidR="00EE22C3">
        <w:rPr>
          <w:b/>
          <w:noProof/>
          <w:lang w:val="en-US"/>
        </w:rPr>
        <w:t>Atarax</w:t>
      </w:r>
      <w:r w:rsidRPr="00786D07">
        <w:rPr>
          <w:b/>
          <w:noProof/>
        </w:rPr>
        <w:t xml:space="preserve"> περιέχει </w:t>
      </w:r>
      <w:r w:rsidRPr="00786D07">
        <w:rPr>
          <w:b/>
          <w:bCs/>
          <w:noProof/>
        </w:rPr>
        <w:t>{όνομα(τα) εκδόχου(ων)</w:t>
      </w:r>
      <w:r w:rsidRPr="00786D07">
        <w:rPr>
          <w:noProof/>
        </w:rPr>
        <w:t>}</w:t>
      </w:r>
    </w:p>
    <w:p w:rsidR="0096192C" w:rsidRPr="00E00510" w:rsidRDefault="0096192C" w:rsidP="0096192C">
      <w:pPr>
        <w:rPr>
          <w:szCs w:val="22"/>
        </w:rPr>
      </w:pPr>
    </w:p>
    <w:p w:rsidR="0096192C" w:rsidRPr="00174F9A" w:rsidRDefault="0096192C" w:rsidP="0096192C">
      <w:pPr>
        <w:rPr>
          <w:szCs w:val="22"/>
        </w:rPr>
      </w:pPr>
      <w:r w:rsidRPr="0096192C">
        <w:rPr>
          <w:b/>
          <w:szCs w:val="22"/>
        </w:rPr>
        <w:t xml:space="preserve">Τα δισκία </w:t>
      </w:r>
      <w:proofErr w:type="spellStart"/>
      <w:r w:rsidRPr="0096192C">
        <w:rPr>
          <w:b/>
          <w:szCs w:val="22"/>
          <w:lang w:val="en-US"/>
        </w:rPr>
        <w:t>Atarax</w:t>
      </w:r>
      <w:proofErr w:type="spellEnd"/>
      <w:r w:rsidRPr="00174F9A">
        <w:rPr>
          <w:szCs w:val="22"/>
        </w:rPr>
        <w:t xml:space="preserve"> </w:t>
      </w:r>
      <w:r w:rsidR="00F5090A" w:rsidRPr="00E00510">
        <w:rPr>
          <w:b/>
          <w:szCs w:val="22"/>
        </w:rPr>
        <w:t>περιλαμβάνουν</w:t>
      </w:r>
      <w:r w:rsidRPr="00174F9A">
        <w:rPr>
          <w:szCs w:val="22"/>
        </w:rPr>
        <w:t xml:space="preserve"> </w:t>
      </w:r>
      <w:r w:rsidR="00F5090A" w:rsidRPr="00E00510">
        <w:rPr>
          <w:b/>
          <w:szCs w:val="22"/>
        </w:rPr>
        <w:t>λακτόζη</w:t>
      </w:r>
      <w:r w:rsidRPr="00174F9A">
        <w:rPr>
          <w:szCs w:val="22"/>
        </w:rPr>
        <w:t xml:space="preserve">.  Οι ασθενείς με σπάνια κληρονομικά προβλήματα δυσανεξίας στη γαλακτόζη, ανεπάρκεια </w:t>
      </w:r>
      <w:proofErr w:type="spellStart"/>
      <w:r w:rsidRPr="00174F9A">
        <w:rPr>
          <w:szCs w:val="22"/>
        </w:rPr>
        <w:t>λακτάσης</w:t>
      </w:r>
      <w:proofErr w:type="spellEnd"/>
      <w:r w:rsidRPr="00174F9A">
        <w:rPr>
          <w:szCs w:val="22"/>
        </w:rPr>
        <w:t xml:space="preserve"> </w:t>
      </w:r>
      <w:r w:rsidRPr="00174F9A">
        <w:rPr>
          <w:szCs w:val="22"/>
          <w:lang w:val="en-US"/>
        </w:rPr>
        <w:t>Lapp</w:t>
      </w:r>
      <w:r w:rsidRPr="00174F9A">
        <w:rPr>
          <w:szCs w:val="22"/>
        </w:rPr>
        <w:t xml:space="preserve"> ή </w:t>
      </w:r>
      <w:proofErr w:type="spellStart"/>
      <w:r w:rsidRPr="00174F9A">
        <w:rPr>
          <w:szCs w:val="22"/>
        </w:rPr>
        <w:t>δυσαπορρόφησης</w:t>
      </w:r>
      <w:proofErr w:type="spellEnd"/>
      <w:r w:rsidRPr="00174F9A">
        <w:rPr>
          <w:szCs w:val="22"/>
        </w:rPr>
        <w:t xml:space="preserve"> γλυκόζης – γαλακτόζης δεν πρέπει να παίρνουν το φάρμακο αυτό.</w:t>
      </w:r>
    </w:p>
    <w:p w:rsidR="0096192C" w:rsidRPr="001A2078" w:rsidRDefault="0096192C" w:rsidP="0096192C">
      <w:pPr>
        <w:ind w:left="424"/>
        <w:jc w:val="both"/>
        <w:rPr>
          <w:szCs w:val="22"/>
        </w:rPr>
      </w:pPr>
    </w:p>
    <w:p w:rsidR="0096192C" w:rsidRPr="00E00510" w:rsidRDefault="0096192C" w:rsidP="0096192C">
      <w:pPr>
        <w:rPr>
          <w:b/>
          <w:szCs w:val="22"/>
        </w:rPr>
      </w:pPr>
      <w:r w:rsidRPr="0096192C">
        <w:rPr>
          <w:b/>
          <w:szCs w:val="22"/>
        </w:rPr>
        <w:t xml:space="preserve">Το πόσιμο διάλυμα </w:t>
      </w:r>
      <w:proofErr w:type="spellStart"/>
      <w:r w:rsidRPr="0096192C">
        <w:rPr>
          <w:b/>
          <w:szCs w:val="22"/>
          <w:lang w:val="en-US"/>
        </w:rPr>
        <w:t>Atarax</w:t>
      </w:r>
      <w:proofErr w:type="spellEnd"/>
      <w:r w:rsidRPr="00174F9A">
        <w:rPr>
          <w:szCs w:val="22"/>
        </w:rPr>
        <w:t xml:space="preserve"> </w:t>
      </w:r>
      <w:r w:rsidR="00F5090A" w:rsidRPr="00E00510">
        <w:rPr>
          <w:b/>
          <w:szCs w:val="22"/>
        </w:rPr>
        <w:t>περιέχει</w:t>
      </w:r>
      <w:r w:rsidRPr="00E00510">
        <w:rPr>
          <w:b/>
          <w:szCs w:val="22"/>
        </w:rPr>
        <w:t xml:space="preserve"> </w:t>
      </w:r>
    </w:p>
    <w:p w:rsidR="0096192C" w:rsidRPr="0096192C" w:rsidRDefault="00F5090A" w:rsidP="0096192C">
      <w:pPr>
        <w:pStyle w:val="a7"/>
        <w:numPr>
          <w:ilvl w:val="0"/>
          <w:numId w:val="6"/>
        </w:numPr>
        <w:rPr>
          <w:szCs w:val="22"/>
        </w:rPr>
      </w:pPr>
      <w:r w:rsidRPr="00E00510">
        <w:rPr>
          <w:b/>
          <w:szCs w:val="22"/>
        </w:rPr>
        <w:t xml:space="preserve">0,75 </w:t>
      </w:r>
      <w:r w:rsidRPr="00E00510">
        <w:rPr>
          <w:b/>
          <w:szCs w:val="22"/>
          <w:lang w:val="en-US"/>
        </w:rPr>
        <w:t>g</w:t>
      </w:r>
      <w:r w:rsidRPr="00E00510">
        <w:rPr>
          <w:b/>
          <w:szCs w:val="22"/>
        </w:rPr>
        <w:t xml:space="preserve"> σακχαρόζης ανά </w:t>
      </w:r>
      <w:r w:rsidRPr="00E00510">
        <w:rPr>
          <w:b/>
          <w:szCs w:val="22"/>
          <w:lang w:val="en-US"/>
        </w:rPr>
        <w:t>ml</w:t>
      </w:r>
      <w:r w:rsidR="0096192C" w:rsidRPr="0096192C">
        <w:rPr>
          <w:szCs w:val="22"/>
        </w:rPr>
        <w:t xml:space="preserve">.  Οι ασθενείς με σπάνια κληρονομικά προβλήματα δυσανεξίας στη φρουκτόζη, </w:t>
      </w:r>
      <w:proofErr w:type="spellStart"/>
      <w:r w:rsidR="0096192C" w:rsidRPr="0096192C">
        <w:rPr>
          <w:szCs w:val="22"/>
        </w:rPr>
        <w:t>δυσαπορρόφησης</w:t>
      </w:r>
      <w:proofErr w:type="spellEnd"/>
      <w:r w:rsidR="0096192C" w:rsidRPr="0096192C">
        <w:rPr>
          <w:szCs w:val="22"/>
        </w:rPr>
        <w:t xml:space="preserve"> γλυκόζης – γαλακτόζης ή ανεπάρκεια </w:t>
      </w:r>
      <w:proofErr w:type="spellStart"/>
      <w:r w:rsidR="0096192C" w:rsidRPr="0096192C">
        <w:rPr>
          <w:szCs w:val="22"/>
        </w:rPr>
        <w:t>σουκράσης</w:t>
      </w:r>
      <w:proofErr w:type="spellEnd"/>
      <w:r w:rsidR="0096192C" w:rsidRPr="0096192C">
        <w:rPr>
          <w:szCs w:val="22"/>
        </w:rPr>
        <w:t xml:space="preserve"> – </w:t>
      </w:r>
      <w:proofErr w:type="spellStart"/>
      <w:r w:rsidR="0096192C" w:rsidRPr="0096192C">
        <w:rPr>
          <w:szCs w:val="22"/>
        </w:rPr>
        <w:t>ισομαλτάσης</w:t>
      </w:r>
      <w:proofErr w:type="spellEnd"/>
      <w:r w:rsidR="0096192C" w:rsidRPr="0096192C">
        <w:rPr>
          <w:szCs w:val="22"/>
        </w:rPr>
        <w:t xml:space="preserve"> δεν πρέπει να παίρνουν το φάρμακο αυτό. </w:t>
      </w:r>
      <w:r w:rsidR="0096192C" w:rsidRPr="00E00510">
        <w:rPr>
          <w:szCs w:val="22"/>
        </w:rPr>
        <w:br/>
      </w:r>
      <w:r w:rsidR="0096192C" w:rsidRPr="0096192C">
        <w:rPr>
          <w:szCs w:val="22"/>
        </w:rPr>
        <w:t xml:space="preserve">Σε δόση άνω των 6,5 </w:t>
      </w:r>
      <w:r w:rsidR="0096192C" w:rsidRPr="0096192C">
        <w:rPr>
          <w:szCs w:val="22"/>
          <w:lang w:val="en-US"/>
        </w:rPr>
        <w:t>ml</w:t>
      </w:r>
      <w:r w:rsidR="0096192C" w:rsidRPr="0096192C">
        <w:rPr>
          <w:szCs w:val="22"/>
        </w:rPr>
        <w:t xml:space="preserve"> του πόσιμου διαλύματος </w:t>
      </w:r>
      <w:proofErr w:type="spellStart"/>
      <w:r w:rsidR="0096192C" w:rsidRPr="0096192C">
        <w:rPr>
          <w:szCs w:val="22"/>
          <w:lang w:val="en-US"/>
        </w:rPr>
        <w:t>Atarax</w:t>
      </w:r>
      <w:proofErr w:type="spellEnd"/>
      <w:r w:rsidR="0096192C" w:rsidRPr="0096192C">
        <w:rPr>
          <w:szCs w:val="22"/>
        </w:rPr>
        <w:t>, σε ασθενείς με σακχαρώδη διαβήτη πρέπει να λαμβάνεται υπόψη η περιεκτικότητα σε σακχαρόζη.  Η σακχαρόζη μπορεί να είναι επιβλαβής για τα δόντια.</w:t>
      </w:r>
      <w:r w:rsidR="0096192C" w:rsidRPr="00E00510">
        <w:rPr>
          <w:szCs w:val="22"/>
        </w:rPr>
        <w:t xml:space="preserve"> </w:t>
      </w:r>
    </w:p>
    <w:p w:rsidR="0096192C" w:rsidRPr="0096192C" w:rsidRDefault="0096192C" w:rsidP="0096192C">
      <w:pPr>
        <w:pStyle w:val="a7"/>
        <w:numPr>
          <w:ilvl w:val="0"/>
          <w:numId w:val="6"/>
        </w:numPr>
        <w:rPr>
          <w:szCs w:val="22"/>
        </w:rPr>
      </w:pPr>
      <w:r w:rsidRPr="0096618E">
        <w:rPr>
          <w:b/>
          <w:szCs w:val="22"/>
        </w:rPr>
        <w:t>μικρές ποσότητες</w:t>
      </w:r>
      <w:r w:rsidRPr="0096192C">
        <w:rPr>
          <w:szCs w:val="22"/>
        </w:rPr>
        <w:t xml:space="preserve"> (0,1 %όγκους.) </w:t>
      </w:r>
      <w:r w:rsidRPr="0096618E">
        <w:rPr>
          <w:b/>
          <w:szCs w:val="22"/>
        </w:rPr>
        <w:t>αιθανόλης (αλκοόλης).</w:t>
      </w:r>
      <w:r w:rsidRPr="0096192C">
        <w:rPr>
          <w:szCs w:val="22"/>
        </w:rPr>
        <w:t xml:space="preserve">  Η συγκέντρωση αλκοόλης μετά τη χορήγηση 100 </w:t>
      </w:r>
      <w:r w:rsidRPr="0096192C">
        <w:rPr>
          <w:szCs w:val="22"/>
          <w:lang w:val="en-US"/>
        </w:rPr>
        <w:t>ml</w:t>
      </w:r>
      <w:r w:rsidRPr="0096192C">
        <w:rPr>
          <w:szCs w:val="22"/>
        </w:rPr>
        <w:t xml:space="preserve"> πόσιμου διαλύματος (που ισοδυναμεί με 200 </w:t>
      </w:r>
      <w:r w:rsidRPr="0096192C">
        <w:rPr>
          <w:szCs w:val="22"/>
          <w:lang w:val="en-US"/>
        </w:rPr>
        <w:t>mg</w:t>
      </w:r>
      <w:r w:rsidRPr="0096192C">
        <w:rPr>
          <w:szCs w:val="22"/>
        </w:rPr>
        <w:t xml:space="preserve"> </w:t>
      </w:r>
      <w:proofErr w:type="spellStart"/>
      <w:r w:rsidRPr="0096192C">
        <w:rPr>
          <w:szCs w:val="22"/>
        </w:rPr>
        <w:t>υδροξυζίνης</w:t>
      </w:r>
      <w:proofErr w:type="spellEnd"/>
      <w:r w:rsidRPr="0096192C">
        <w:rPr>
          <w:szCs w:val="22"/>
        </w:rPr>
        <w:t xml:space="preserve">) ανέρχεται στα 100 </w:t>
      </w:r>
      <w:r w:rsidRPr="0096192C">
        <w:rPr>
          <w:szCs w:val="22"/>
          <w:lang w:val="en-US"/>
        </w:rPr>
        <w:t>mg</w:t>
      </w:r>
      <w:r w:rsidRPr="0096192C">
        <w:rPr>
          <w:szCs w:val="22"/>
        </w:rPr>
        <w:t xml:space="preserve">, που ισοδυναμούν με 2 </w:t>
      </w:r>
      <w:r w:rsidRPr="0096192C">
        <w:rPr>
          <w:szCs w:val="22"/>
          <w:lang w:val="en-US"/>
        </w:rPr>
        <w:t>ml</w:t>
      </w:r>
      <w:r w:rsidRPr="0096192C">
        <w:rPr>
          <w:szCs w:val="22"/>
        </w:rPr>
        <w:t xml:space="preserve"> μπύρας ή 1 </w:t>
      </w:r>
      <w:r w:rsidRPr="0096192C">
        <w:rPr>
          <w:szCs w:val="22"/>
          <w:lang w:val="en-US"/>
        </w:rPr>
        <w:t>ml</w:t>
      </w:r>
      <w:r w:rsidRPr="0096192C">
        <w:rPr>
          <w:szCs w:val="22"/>
        </w:rPr>
        <w:t xml:space="preserve"> κρασιού.  Αυτό πρέπει να λαμβάνεται υπόψη σε ασθενείς που υποφέρουν από αλκοολισμό, σε παιδιά και σε ομάδες υψηλού κινδύνου όπως ασθενείς με ηπατοπάθειες ή επιληψία.</w:t>
      </w:r>
    </w:p>
    <w:p w:rsidR="00BB1A59" w:rsidRPr="00786D07" w:rsidRDefault="00BB1A59" w:rsidP="00BB1A59">
      <w:pPr>
        <w:rPr>
          <w:noProof/>
        </w:rPr>
      </w:pPr>
    </w:p>
    <w:p w:rsidR="00BB1A59" w:rsidRPr="00786D07" w:rsidRDefault="00BB1A59" w:rsidP="00BB1A59">
      <w:pPr>
        <w:rPr>
          <w:noProof/>
        </w:rPr>
      </w:pPr>
    </w:p>
    <w:p w:rsidR="00BB1A59" w:rsidRPr="00EE22C3" w:rsidRDefault="00BB1A59" w:rsidP="00EE22C3">
      <w:pPr>
        <w:pStyle w:val="a7"/>
        <w:numPr>
          <w:ilvl w:val="0"/>
          <w:numId w:val="2"/>
        </w:numPr>
        <w:rPr>
          <w:noProof/>
        </w:rPr>
      </w:pPr>
      <w:r w:rsidRPr="00EE22C3">
        <w:rPr>
          <w:b/>
          <w:noProof/>
        </w:rPr>
        <w:t>Πώς να πάρετε</w:t>
      </w:r>
      <w:r w:rsidR="00EE22C3" w:rsidRPr="00EE22C3">
        <w:rPr>
          <w:b/>
          <w:noProof/>
        </w:rPr>
        <w:t xml:space="preserve"> το </w:t>
      </w:r>
      <w:r w:rsidR="00EE22C3" w:rsidRPr="00EE22C3">
        <w:rPr>
          <w:b/>
          <w:noProof/>
          <w:lang w:val="en-US"/>
        </w:rPr>
        <w:t>Atarax</w:t>
      </w:r>
    </w:p>
    <w:p w:rsidR="00BB1A59" w:rsidRPr="00786D07" w:rsidRDefault="00BB1A59" w:rsidP="00BB1A59">
      <w:pPr>
        <w:rPr>
          <w:noProof/>
        </w:rPr>
      </w:pPr>
    </w:p>
    <w:p w:rsidR="0096618E" w:rsidRPr="00174F9A" w:rsidRDefault="0096618E" w:rsidP="0096618E">
      <w:pPr>
        <w:ind w:left="426" w:hanging="426"/>
        <w:rPr>
          <w:szCs w:val="22"/>
        </w:rPr>
      </w:pPr>
    </w:p>
    <w:p w:rsidR="0096618E" w:rsidRPr="0051540E" w:rsidRDefault="0096618E" w:rsidP="0096618E">
      <w:pPr>
        <w:numPr>
          <w:ilvl w:val="12"/>
          <w:numId w:val="0"/>
        </w:numPr>
        <w:ind w:right="-2"/>
        <w:jc w:val="both"/>
        <w:rPr>
          <w:szCs w:val="22"/>
        </w:rPr>
      </w:pPr>
      <w:r w:rsidRPr="0051540E">
        <w:rPr>
          <w:color w:val="000000"/>
          <w:szCs w:val="22"/>
        </w:rPr>
        <w:t xml:space="preserve">Πάντοτε να παίρνετε </w:t>
      </w:r>
      <w:r w:rsidRPr="0051540E">
        <w:rPr>
          <w:szCs w:val="22"/>
        </w:rPr>
        <w:t>το φάρμακο αυτό α</w:t>
      </w:r>
      <w:r w:rsidRPr="0051540E">
        <w:rPr>
          <w:color w:val="000000"/>
          <w:szCs w:val="22"/>
        </w:rPr>
        <w:t>υστηρά</w:t>
      </w:r>
      <w:r w:rsidRPr="0051540E">
        <w:rPr>
          <w:szCs w:val="22"/>
        </w:rPr>
        <w:t xml:space="preserve"> </w:t>
      </w:r>
      <w:r w:rsidRPr="0051540E">
        <w:rPr>
          <w:color w:val="000000"/>
          <w:szCs w:val="22"/>
        </w:rPr>
        <w:t>σύμφωνα με τις οδηγίες του γιατρού σας.</w:t>
      </w:r>
      <w:r w:rsidRPr="0051540E">
        <w:rPr>
          <w:szCs w:val="22"/>
        </w:rPr>
        <w:t xml:space="preserve"> Εάν έχετε αμφιβολίες, ρωτήστε το γιατρό ή το φαρμακοποιό σας.</w:t>
      </w:r>
    </w:p>
    <w:p w:rsidR="0096618E" w:rsidRPr="0051540E" w:rsidRDefault="0096618E" w:rsidP="0096618E">
      <w:pPr>
        <w:numPr>
          <w:ilvl w:val="12"/>
          <w:numId w:val="0"/>
        </w:numPr>
        <w:ind w:right="-2"/>
        <w:jc w:val="both"/>
        <w:rPr>
          <w:rFonts w:eastAsia="SimSun"/>
          <w:szCs w:val="22"/>
          <w:lang w:eastAsia="zh-CN"/>
        </w:rPr>
      </w:pPr>
    </w:p>
    <w:p w:rsidR="0096618E" w:rsidRPr="0051540E" w:rsidRDefault="0096618E" w:rsidP="0096618E">
      <w:pPr>
        <w:spacing w:after="140" w:line="280" w:lineRule="atLeast"/>
        <w:jc w:val="both"/>
        <w:rPr>
          <w:rFonts w:eastAsia="SimSun"/>
          <w:szCs w:val="22"/>
        </w:rPr>
      </w:pPr>
      <w:r w:rsidRPr="0051540E">
        <w:rPr>
          <w:szCs w:val="22"/>
        </w:rPr>
        <w:t xml:space="preserve">Το </w:t>
      </w:r>
      <w:proofErr w:type="spellStart"/>
      <w:r w:rsidRPr="0051540E">
        <w:rPr>
          <w:szCs w:val="22"/>
        </w:rPr>
        <w:t>Atarax</w:t>
      </w:r>
      <w:proofErr w:type="spellEnd"/>
      <w:r w:rsidRPr="0051540E">
        <w:rPr>
          <w:szCs w:val="22"/>
        </w:rPr>
        <w:t xml:space="preserve"> θα πρέπει να χρησιμοποιείται στη χαμηλότερη αποτελεσματική δόση και η διάρκεια της θεραπείας θα πρέπει να είναι όσο το δυνατόν μικρότερη.</w:t>
      </w:r>
    </w:p>
    <w:p w:rsidR="0096618E" w:rsidRPr="00174F9A" w:rsidRDefault="0096618E" w:rsidP="0096618E">
      <w:pPr>
        <w:ind w:firstLine="426"/>
        <w:rPr>
          <w:szCs w:val="22"/>
        </w:rPr>
      </w:pPr>
      <w:r w:rsidRPr="00174F9A">
        <w:rPr>
          <w:szCs w:val="22"/>
          <w:u w:val="single"/>
        </w:rPr>
        <w:t>Ενήλικες</w:t>
      </w:r>
      <w:r w:rsidRPr="00174F9A">
        <w:rPr>
          <w:szCs w:val="22"/>
        </w:rPr>
        <w:t>:</w:t>
      </w:r>
    </w:p>
    <w:p w:rsidR="0096618E" w:rsidRPr="00E00510" w:rsidRDefault="00F5090A" w:rsidP="0096618E">
      <w:pPr>
        <w:ind w:left="426"/>
        <w:rPr>
          <w:i/>
          <w:szCs w:val="22"/>
        </w:rPr>
      </w:pPr>
      <w:r w:rsidRPr="00E00510">
        <w:rPr>
          <w:i/>
          <w:szCs w:val="22"/>
        </w:rPr>
        <w:t>Για βραχυχρόνια συμπτωματική αντιμετώπιση αγχωδών εκδηλώσεων</w:t>
      </w:r>
    </w:p>
    <w:p w:rsidR="0096618E" w:rsidRPr="00174F9A" w:rsidRDefault="0096618E" w:rsidP="0096618E">
      <w:pPr>
        <w:ind w:left="426"/>
        <w:rPr>
          <w:szCs w:val="22"/>
        </w:rPr>
      </w:pPr>
      <w:r w:rsidRPr="00174F9A">
        <w:rPr>
          <w:szCs w:val="22"/>
        </w:rPr>
        <w:t>50</w:t>
      </w:r>
      <w:r w:rsidRPr="00174F9A">
        <w:rPr>
          <w:szCs w:val="22"/>
          <w:lang w:val="en-US"/>
        </w:rPr>
        <w:t>mg</w:t>
      </w:r>
      <w:r w:rsidRPr="00174F9A">
        <w:rPr>
          <w:szCs w:val="22"/>
        </w:rPr>
        <w:t xml:space="preserve"> ημερησίως διηρημένα σε τρεις μεμονωμένες χορηγήσεις των 12,5-12,5-25</w:t>
      </w:r>
      <w:r w:rsidRPr="00174F9A">
        <w:rPr>
          <w:szCs w:val="22"/>
          <w:lang w:val="en-US"/>
        </w:rPr>
        <w:t>mg</w:t>
      </w:r>
      <w:r w:rsidRPr="00174F9A">
        <w:rPr>
          <w:szCs w:val="22"/>
        </w:rPr>
        <w:t>.</w:t>
      </w:r>
    </w:p>
    <w:p w:rsidR="0096618E" w:rsidRPr="00174F9A" w:rsidRDefault="0096618E" w:rsidP="0096618E">
      <w:pPr>
        <w:ind w:left="426"/>
        <w:rPr>
          <w:szCs w:val="22"/>
        </w:rPr>
      </w:pPr>
      <w:r w:rsidRPr="00174F9A">
        <w:rPr>
          <w:szCs w:val="22"/>
        </w:rPr>
        <w:t xml:space="preserve">Σε σοβαρότερα περιστατικά μπορούν να χρησιμοποιηθούν δόσεις έως το ανώτερο </w:t>
      </w:r>
      <w:r>
        <w:rPr>
          <w:szCs w:val="22"/>
        </w:rPr>
        <w:t>1</w:t>
      </w:r>
      <w:r w:rsidRPr="00174F9A">
        <w:rPr>
          <w:szCs w:val="22"/>
        </w:rPr>
        <w:t>00</w:t>
      </w:r>
      <w:r w:rsidRPr="00174F9A">
        <w:rPr>
          <w:szCs w:val="22"/>
          <w:lang w:val="en-US"/>
        </w:rPr>
        <w:t>mg</w:t>
      </w:r>
      <w:r w:rsidRPr="00174F9A">
        <w:rPr>
          <w:szCs w:val="22"/>
        </w:rPr>
        <w:t xml:space="preserve"> ημερησίως.</w:t>
      </w:r>
    </w:p>
    <w:p w:rsidR="0096618E" w:rsidRPr="00174F9A" w:rsidRDefault="0096618E" w:rsidP="0096618E">
      <w:pPr>
        <w:ind w:left="426"/>
        <w:rPr>
          <w:bCs/>
          <w:szCs w:val="22"/>
        </w:rPr>
      </w:pPr>
    </w:p>
    <w:p w:rsidR="0096618E" w:rsidRPr="005348E5" w:rsidRDefault="0096618E" w:rsidP="0096618E">
      <w:pPr>
        <w:ind w:left="426"/>
        <w:rPr>
          <w:bCs/>
          <w:i/>
          <w:szCs w:val="22"/>
        </w:rPr>
      </w:pPr>
      <w:r w:rsidRPr="005348E5">
        <w:rPr>
          <w:bCs/>
          <w:i/>
          <w:szCs w:val="22"/>
        </w:rPr>
        <w:t>Για συμπτωματική αντιμετώπιση κνησμού</w:t>
      </w:r>
    </w:p>
    <w:p w:rsidR="0096618E" w:rsidRPr="00174F9A" w:rsidRDefault="0096618E" w:rsidP="0096618E">
      <w:pPr>
        <w:ind w:left="426"/>
        <w:rPr>
          <w:bCs/>
          <w:szCs w:val="22"/>
        </w:rPr>
      </w:pPr>
      <w:r w:rsidRPr="00174F9A">
        <w:rPr>
          <w:bCs/>
          <w:szCs w:val="22"/>
        </w:rPr>
        <w:t>Δόση έναρξης 25</w:t>
      </w:r>
      <w:r w:rsidRPr="00174F9A">
        <w:rPr>
          <w:bCs/>
          <w:szCs w:val="22"/>
          <w:lang w:val="en-US"/>
        </w:rPr>
        <w:t>mg</w:t>
      </w:r>
      <w:r w:rsidRPr="00174F9A">
        <w:rPr>
          <w:bCs/>
          <w:szCs w:val="22"/>
        </w:rPr>
        <w:t xml:space="preserve"> πριν από την ανάπαυση. Εάν κριθεί απαραίτητο μπορούν να δοθούν στη συνέχεια δόσεις μέχρι το ανώτερο 25</w:t>
      </w:r>
      <w:r w:rsidRPr="00174F9A">
        <w:rPr>
          <w:bCs/>
          <w:szCs w:val="22"/>
          <w:lang w:val="en-US"/>
        </w:rPr>
        <w:t>mg</w:t>
      </w:r>
      <w:r w:rsidRPr="00174F9A">
        <w:rPr>
          <w:bCs/>
          <w:szCs w:val="22"/>
        </w:rPr>
        <w:t xml:space="preserve">, 3-4 φορές ημερησίως. </w:t>
      </w:r>
    </w:p>
    <w:p w:rsidR="0096618E" w:rsidRPr="00174F9A" w:rsidRDefault="0096618E" w:rsidP="0096618E">
      <w:pPr>
        <w:ind w:left="426"/>
        <w:rPr>
          <w:bCs/>
          <w:i/>
          <w:szCs w:val="22"/>
        </w:rPr>
      </w:pPr>
    </w:p>
    <w:p w:rsidR="0096618E" w:rsidRPr="00174F9A" w:rsidRDefault="0096618E" w:rsidP="0096618E">
      <w:pPr>
        <w:ind w:left="426"/>
        <w:rPr>
          <w:bCs/>
          <w:szCs w:val="22"/>
        </w:rPr>
      </w:pPr>
      <w:r w:rsidRPr="00174F9A">
        <w:rPr>
          <w:bCs/>
          <w:szCs w:val="22"/>
        </w:rPr>
        <w:t xml:space="preserve">Ως ηρεμιστικό κατά την </w:t>
      </w:r>
      <w:proofErr w:type="spellStart"/>
      <w:r w:rsidRPr="00174F9A">
        <w:rPr>
          <w:bCs/>
          <w:szCs w:val="22"/>
        </w:rPr>
        <w:t>προεγχειρητική</w:t>
      </w:r>
      <w:proofErr w:type="spellEnd"/>
      <w:r w:rsidRPr="00174F9A">
        <w:rPr>
          <w:bCs/>
          <w:szCs w:val="22"/>
        </w:rPr>
        <w:t xml:space="preserve"> αγωγή:</w:t>
      </w:r>
    </w:p>
    <w:p w:rsidR="0096618E" w:rsidRPr="00174F9A" w:rsidRDefault="0096618E" w:rsidP="0096618E">
      <w:pPr>
        <w:ind w:left="426"/>
        <w:rPr>
          <w:bCs/>
          <w:szCs w:val="22"/>
        </w:rPr>
      </w:pPr>
      <w:r w:rsidRPr="00174F9A">
        <w:rPr>
          <w:bCs/>
          <w:szCs w:val="22"/>
        </w:rPr>
        <w:t>50-</w:t>
      </w:r>
      <w:r w:rsidR="00F5090A" w:rsidRPr="00E00510">
        <w:rPr>
          <w:bCs/>
          <w:szCs w:val="22"/>
        </w:rPr>
        <w:t>1</w:t>
      </w:r>
      <w:r w:rsidRPr="00174F9A">
        <w:rPr>
          <w:bCs/>
          <w:szCs w:val="22"/>
        </w:rPr>
        <w:t>00</w:t>
      </w:r>
      <w:r w:rsidRPr="00174F9A">
        <w:rPr>
          <w:bCs/>
          <w:szCs w:val="22"/>
          <w:lang w:val="en-US"/>
        </w:rPr>
        <w:t>mg</w:t>
      </w:r>
      <w:r w:rsidRPr="00174F9A">
        <w:rPr>
          <w:bCs/>
          <w:szCs w:val="22"/>
        </w:rPr>
        <w:t xml:space="preserve"> ημερησίως σε 1 έως 2 χορηγήσεις:</w:t>
      </w:r>
    </w:p>
    <w:p w:rsidR="0096618E" w:rsidRPr="00174F9A" w:rsidRDefault="0096618E" w:rsidP="0096618E">
      <w:pPr>
        <w:ind w:left="426"/>
        <w:rPr>
          <w:bCs/>
          <w:szCs w:val="22"/>
        </w:rPr>
      </w:pPr>
      <w:r w:rsidRPr="00174F9A">
        <w:rPr>
          <w:bCs/>
          <w:szCs w:val="22"/>
        </w:rPr>
        <w:t>Εφάπαξ χορήγηση 1 ώρα πριν από την επέμβαση. Μπορεί να προηγηθεί μία χορήγηση το βράδυ πριν από τη χορήγηση αναισθησίας.</w:t>
      </w:r>
    </w:p>
    <w:p w:rsidR="0096618E" w:rsidRPr="00E00510" w:rsidRDefault="0096618E" w:rsidP="0096618E">
      <w:pPr>
        <w:spacing w:after="140" w:line="280" w:lineRule="atLeast"/>
        <w:ind w:firstLine="426"/>
        <w:jc w:val="both"/>
        <w:rPr>
          <w:szCs w:val="22"/>
        </w:rPr>
      </w:pPr>
      <w:r w:rsidRPr="0051540E">
        <w:rPr>
          <w:szCs w:val="22"/>
        </w:rPr>
        <w:t>Σ</w:t>
      </w:r>
      <w:r>
        <w:rPr>
          <w:szCs w:val="22"/>
        </w:rPr>
        <w:t>τους</w:t>
      </w:r>
      <w:r w:rsidR="00F5090A" w:rsidRPr="00E00510">
        <w:rPr>
          <w:szCs w:val="22"/>
        </w:rPr>
        <w:t xml:space="preserve"> ενήλικες</w:t>
      </w:r>
      <w:r>
        <w:rPr>
          <w:szCs w:val="22"/>
        </w:rPr>
        <w:t>,</w:t>
      </w:r>
      <w:r w:rsidR="00F5090A" w:rsidRPr="00E00510">
        <w:rPr>
          <w:szCs w:val="22"/>
        </w:rPr>
        <w:t xml:space="preserve"> η μέγιστη ημερήσια δόση είναι 100 </w:t>
      </w:r>
      <w:proofErr w:type="spellStart"/>
      <w:r w:rsidR="00F5090A" w:rsidRPr="00E00510">
        <w:rPr>
          <w:szCs w:val="22"/>
        </w:rPr>
        <w:t>mg</w:t>
      </w:r>
      <w:proofErr w:type="spellEnd"/>
      <w:r w:rsidR="00F5090A" w:rsidRPr="00E00510">
        <w:rPr>
          <w:szCs w:val="22"/>
        </w:rPr>
        <w:t xml:space="preserve"> σε όλες τις ενδείξεις.</w:t>
      </w:r>
    </w:p>
    <w:p w:rsidR="0096618E" w:rsidRPr="00E00510" w:rsidRDefault="0096618E" w:rsidP="009634AF">
      <w:pPr>
        <w:rPr>
          <w:bCs/>
          <w:szCs w:val="22"/>
        </w:rPr>
      </w:pPr>
    </w:p>
    <w:p w:rsidR="0096618E" w:rsidRPr="00174F9A" w:rsidRDefault="0096618E" w:rsidP="0096618E">
      <w:pPr>
        <w:rPr>
          <w:b/>
          <w:bCs/>
          <w:szCs w:val="22"/>
        </w:rPr>
      </w:pPr>
      <w:r w:rsidRPr="00174F9A">
        <w:rPr>
          <w:b/>
          <w:bCs/>
          <w:szCs w:val="22"/>
        </w:rPr>
        <w:t>Τροποποιήσεις δοσολογίας</w:t>
      </w:r>
    </w:p>
    <w:p w:rsidR="0096618E" w:rsidRDefault="0096618E" w:rsidP="0096618E">
      <w:pPr>
        <w:rPr>
          <w:bCs/>
          <w:szCs w:val="22"/>
        </w:rPr>
      </w:pPr>
      <w:r w:rsidRPr="00174F9A">
        <w:rPr>
          <w:bCs/>
          <w:szCs w:val="22"/>
        </w:rPr>
        <w:t>Η δοσολογία πρέπει να προσαρμόζεται μέσα στα συνιστώμενα όρια δόσεων, ανάλογα με την απάντηση του ασθενούς στην θεραπεία.</w:t>
      </w:r>
    </w:p>
    <w:p w:rsidR="0096618E" w:rsidRPr="00174F9A" w:rsidRDefault="0096618E" w:rsidP="0096618E">
      <w:pPr>
        <w:ind w:left="426"/>
        <w:rPr>
          <w:bCs/>
          <w:szCs w:val="22"/>
        </w:rPr>
      </w:pPr>
    </w:p>
    <w:p w:rsidR="00AE3399" w:rsidRDefault="0096618E" w:rsidP="00E00510">
      <w:pPr>
        <w:widowControl/>
        <w:numPr>
          <w:ilvl w:val="0"/>
          <w:numId w:val="10"/>
        </w:numPr>
        <w:spacing w:after="140" w:line="280" w:lineRule="atLeast"/>
        <w:jc w:val="both"/>
        <w:rPr>
          <w:szCs w:val="22"/>
        </w:rPr>
      </w:pPr>
      <w:r w:rsidRPr="00174F9A">
        <w:rPr>
          <w:bCs/>
          <w:szCs w:val="22"/>
        </w:rPr>
        <w:t>Στους ηλικιωμένους συνιστάται έναρξη της θεραπείας με το ήμισυ της συνιστώμενης δόσης, λόγω παρατεταμένης δράσης.</w:t>
      </w:r>
      <w:r>
        <w:rPr>
          <w:bCs/>
          <w:szCs w:val="22"/>
        </w:rPr>
        <w:t xml:space="preserve"> </w:t>
      </w:r>
      <w:r w:rsidRPr="00250983">
        <w:rPr>
          <w:szCs w:val="22"/>
        </w:rPr>
        <w:t>Στους ηλικιωμένους, η μέγιστη ημερήσια δόση είναι 50 </w:t>
      </w:r>
      <w:proofErr w:type="spellStart"/>
      <w:r w:rsidRPr="00250983">
        <w:rPr>
          <w:szCs w:val="22"/>
        </w:rPr>
        <w:t>mg</w:t>
      </w:r>
      <w:proofErr w:type="spellEnd"/>
      <w:r w:rsidRPr="00250983">
        <w:rPr>
          <w:szCs w:val="22"/>
        </w:rPr>
        <w:t>.</w:t>
      </w:r>
    </w:p>
    <w:p w:rsidR="0096618E" w:rsidRDefault="0096618E" w:rsidP="0096618E">
      <w:pPr>
        <w:widowControl/>
        <w:numPr>
          <w:ilvl w:val="0"/>
          <w:numId w:val="10"/>
        </w:numPr>
        <w:spacing w:after="140" w:line="280" w:lineRule="atLeast"/>
        <w:jc w:val="both"/>
        <w:rPr>
          <w:szCs w:val="22"/>
        </w:rPr>
      </w:pPr>
      <w:r w:rsidRPr="0051540E">
        <w:rPr>
          <w:bCs/>
          <w:szCs w:val="22"/>
        </w:rPr>
        <w:t>Σε ασθενείς με δυσλειτουργία του ήπατος συνιστάται η ελάττωση της ημερήσιας δόσεις κατά 33%.</w:t>
      </w:r>
    </w:p>
    <w:p w:rsidR="00BB1A59" w:rsidRPr="00786D07" w:rsidRDefault="0096618E" w:rsidP="0096618E">
      <w:pPr>
        <w:jc w:val="both"/>
        <w:rPr>
          <w:noProof/>
        </w:rPr>
      </w:pPr>
      <w:r w:rsidRPr="0051540E">
        <w:rPr>
          <w:bCs/>
          <w:szCs w:val="22"/>
        </w:rPr>
        <w:t>Η δοσολογία πρέπει να ελαττώνεται σε ασθενείς με μέτρια έως βαριά νεφρική ανεπάρκεια, λόγω μειωμένης αποβολής του μεταβολίτ</w:t>
      </w:r>
      <w:r w:rsidR="00E00510">
        <w:rPr>
          <w:bCs/>
          <w:szCs w:val="22"/>
        </w:rPr>
        <w:t>η</w:t>
      </w:r>
      <w:r w:rsidRPr="0051540E">
        <w:rPr>
          <w:bCs/>
          <w:szCs w:val="22"/>
        </w:rPr>
        <w:t xml:space="preserve"> </w:t>
      </w:r>
      <w:proofErr w:type="spellStart"/>
      <w:r w:rsidRPr="0051540E">
        <w:rPr>
          <w:bCs/>
          <w:szCs w:val="22"/>
        </w:rPr>
        <w:t>σετιριζίνη</w:t>
      </w:r>
      <w:proofErr w:type="spellEnd"/>
    </w:p>
    <w:p w:rsidR="00BB1A59" w:rsidRPr="00786D07" w:rsidRDefault="00BB1A59" w:rsidP="00BB1A59">
      <w:pPr>
        <w:jc w:val="both"/>
        <w:rPr>
          <w:noProof/>
        </w:rPr>
      </w:pPr>
    </w:p>
    <w:p w:rsidR="00BB1A59" w:rsidRPr="0096618E" w:rsidRDefault="00EE22C3" w:rsidP="00BB1A59">
      <w:pPr>
        <w:rPr>
          <w:b/>
          <w:noProof/>
        </w:rPr>
      </w:pPr>
      <w:r>
        <w:rPr>
          <w:b/>
          <w:noProof/>
        </w:rPr>
        <w:t>Χρήση σε παιδιά</w:t>
      </w:r>
      <w:r w:rsidRPr="00EE22C3">
        <w:rPr>
          <w:b/>
          <w:noProof/>
        </w:rPr>
        <w:t xml:space="preserve"> </w:t>
      </w:r>
      <w:r>
        <w:rPr>
          <w:b/>
          <w:noProof/>
        </w:rPr>
        <w:t>και εφήβους</w:t>
      </w:r>
    </w:p>
    <w:p w:rsidR="00BB1A59" w:rsidRPr="00786D07" w:rsidRDefault="00BB1A59" w:rsidP="00BB1A59">
      <w:pPr>
        <w:rPr>
          <w:noProof/>
        </w:rPr>
      </w:pPr>
    </w:p>
    <w:p w:rsidR="009634AF" w:rsidRPr="009634AF" w:rsidRDefault="009634AF" w:rsidP="009634AF">
      <w:pPr>
        <w:ind w:left="426"/>
        <w:rPr>
          <w:bCs/>
          <w:i/>
          <w:szCs w:val="22"/>
        </w:rPr>
      </w:pPr>
      <w:r w:rsidRPr="009634AF">
        <w:rPr>
          <w:bCs/>
          <w:i/>
          <w:szCs w:val="22"/>
        </w:rPr>
        <w:t>Παιδιά (από 12 μηνών)</w:t>
      </w:r>
    </w:p>
    <w:p w:rsidR="009634AF" w:rsidRPr="006A5C88" w:rsidRDefault="009634AF" w:rsidP="009634AF">
      <w:pPr>
        <w:ind w:left="426"/>
        <w:rPr>
          <w:bCs/>
          <w:szCs w:val="22"/>
        </w:rPr>
      </w:pPr>
      <w:r w:rsidRPr="006A5C88">
        <w:rPr>
          <w:bCs/>
          <w:szCs w:val="22"/>
        </w:rPr>
        <w:t>Για συμπτωματική αντιμετώπιση κνησμού:</w:t>
      </w:r>
    </w:p>
    <w:p w:rsidR="00AE3399" w:rsidRDefault="009634AF" w:rsidP="00E00510">
      <w:pPr>
        <w:tabs>
          <w:tab w:val="left" w:pos="1560"/>
        </w:tabs>
        <w:ind w:left="840"/>
        <w:rPr>
          <w:bCs/>
          <w:szCs w:val="22"/>
        </w:rPr>
      </w:pPr>
      <w:r w:rsidRPr="006A5C88">
        <w:rPr>
          <w:bCs/>
          <w:szCs w:val="22"/>
        </w:rPr>
        <w:t>1</w:t>
      </w:r>
      <w:r w:rsidRPr="006A5C88">
        <w:rPr>
          <w:bCs/>
          <w:szCs w:val="22"/>
          <w:lang w:val="en-US"/>
        </w:rPr>
        <w:t>mg</w:t>
      </w:r>
      <w:r w:rsidRPr="006A5C88">
        <w:rPr>
          <w:bCs/>
          <w:szCs w:val="22"/>
        </w:rPr>
        <w:t>/</w:t>
      </w:r>
      <w:r w:rsidRPr="006A5C88">
        <w:rPr>
          <w:bCs/>
          <w:szCs w:val="22"/>
          <w:lang w:val="en-US"/>
        </w:rPr>
        <w:t>kg</w:t>
      </w:r>
      <w:r w:rsidRPr="006A5C88">
        <w:rPr>
          <w:bCs/>
          <w:szCs w:val="22"/>
        </w:rPr>
        <w:t xml:space="preserve"> </w:t>
      </w:r>
      <w:proofErr w:type="spellStart"/>
      <w:r w:rsidRPr="006A5C88">
        <w:rPr>
          <w:bCs/>
          <w:szCs w:val="22"/>
        </w:rPr>
        <w:t>σ.β</w:t>
      </w:r>
      <w:proofErr w:type="spellEnd"/>
      <w:r w:rsidRPr="006A5C88">
        <w:rPr>
          <w:bCs/>
          <w:szCs w:val="22"/>
        </w:rPr>
        <w:t>. ημερησίως, αυξανόμενο αν είναι απαραίτητο μέχρι το ανώτερο 2</w:t>
      </w:r>
      <w:r w:rsidRPr="006A5C88">
        <w:rPr>
          <w:bCs/>
          <w:szCs w:val="22"/>
          <w:lang w:val="en-US"/>
        </w:rPr>
        <w:t>mg</w:t>
      </w:r>
      <w:r w:rsidRPr="006A5C88">
        <w:rPr>
          <w:bCs/>
          <w:szCs w:val="22"/>
        </w:rPr>
        <w:t>/</w:t>
      </w:r>
      <w:r w:rsidRPr="006A5C88">
        <w:rPr>
          <w:bCs/>
          <w:szCs w:val="22"/>
          <w:lang w:val="en-US"/>
        </w:rPr>
        <w:t>kg</w:t>
      </w:r>
      <w:r w:rsidRPr="006A5C88">
        <w:rPr>
          <w:bCs/>
          <w:szCs w:val="22"/>
        </w:rPr>
        <w:t xml:space="preserve"> </w:t>
      </w:r>
      <w:proofErr w:type="spellStart"/>
      <w:r w:rsidRPr="006A5C88">
        <w:rPr>
          <w:bCs/>
          <w:szCs w:val="22"/>
        </w:rPr>
        <w:t>σ.β</w:t>
      </w:r>
      <w:proofErr w:type="spellEnd"/>
      <w:r w:rsidRPr="006A5C88">
        <w:rPr>
          <w:bCs/>
          <w:szCs w:val="22"/>
        </w:rPr>
        <w:t>. ημερησίως, σε διηρημένες δόσεις.</w:t>
      </w:r>
    </w:p>
    <w:p w:rsidR="009634AF" w:rsidRPr="0051540E" w:rsidRDefault="009634AF" w:rsidP="009634AF">
      <w:pPr>
        <w:spacing w:after="140" w:line="280" w:lineRule="atLeast"/>
        <w:ind w:firstLine="426"/>
        <w:jc w:val="both"/>
        <w:rPr>
          <w:szCs w:val="22"/>
        </w:rPr>
      </w:pPr>
      <w:r w:rsidRPr="0051540E">
        <w:rPr>
          <w:szCs w:val="22"/>
        </w:rPr>
        <w:t>Σε παιδιά σωματικού βάρους άνω των 40 </w:t>
      </w:r>
      <w:proofErr w:type="spellStart"/>
      <w:r w:rsidRPr="0051540E">
        <w:rPr>
          <w:szCs w:val="22"/>
        </w:rPr>
        <w:t>kg</w:t>
      </w:r>
      <w:proofErr w:type="spellEnd"/>
      <w:r w:rsidRPr="0051540E">
        <w:rPr>
          <w:szCs w:val="22"/>
        </w:rPr>
        <w:t>, η μέγιστη ημερήσια δόση είναι 100 </w:t>
      </w:r>
      <w:proofErr w:type="spellStart"/>
      <w:r w:rsidRPr="0051540E">
        <w:rPr>
          <w:szCs w:val="22"/>
        </w:rPr>
        <w:t>mg</w:t>
      </w:r>
      <w:proofErr w:type="spellEnd"/>
      <w:r w:rsidRPr="0051540E">
        <w:rPr>
          <w:szCs w:val="22"/>
        </w:rPr>
        <w:t>.</w:t>
      </w:r>
    </w:p>
    <w:p w:rsidR="009634AF" w:rsidRPr="0051540E" w:rsidRDefault="009634AF" w:rsidP="009634AF">
      <w:pPr>
        <w:spacing w:after="140" w:line="280" w:lineRule="atLeast"/>
        <w:ind w:firstLine="426"/>
        <w:jc w:val="both"/>
        <w:rPr>
          <w:szCs w:val="22"/>
        </w:rPr>
      </w:pPr>
      <w:r w:rsidRPr="0051540E">
        <w:rPr>
          <w:szCs w:val="22"/>
        </w:rPr>
        <w:t>Σε παιδιά σωματικού βάρους έως 40 </w:t>
      </w:r>
      <w:proofErr w:type="spellStart"/>
      <w:r w:rsidRPr="0051540E">
        <w:rPr>
          <w:szCs w:val="22"/>
        </w:rPr>
        <w:t>kg</w:t>
      </w:r>
      <w:proofErr w:type="spellEnd"/>
      <w:r w:rsidRPr="0051540E">
        <w:rPr>
          <w:szCs w:val="22"/>
        </w:rPr>
        <w:t>, η μέγιστη ημερήσια δόση είναι 2 </w:t>
      </w:r>
      <w:proofErr w:type="spellStart"/>
      <w:r w:rsidRPr="0051540E">
        <w:rPr>
          <w:szCs w:val="22"/>
        </w:rPr>
        <w:t>mg</w:t>
      </w:r>
      <w:proofErr w:type="spellEnd"/>
      <w:r w:rsidRPr="0051540E">
        <w:rPr>
          <w:szCs w:val="22"/>
        </w:rPr>
        <w:t>/</w:t>
      </w:r>
      <w:proofErr w:type="spellStart"/>
      <w:r w:rsidRPr="0051540E">
        <w:rPr>
          <w:szCs w:val="22"/>
        </w:rPr>
        <w:t>kg</w:t>
      </w:r>
      <w:proofErr w:type="spellEnd"/>
      <w:r w:rsidRPr="0051540E">
        <w:rPr>
          <w:szCs w:val="22"/>
        </w:rPr>
        <w:t>.</w:t>
      </w:r>
    </w:p>
    <w:p w:rsidR="009634AF" w:rsidRPr="00174F9A" w:rsidRDefault="009634AF" w:rsidP="009634AF">
      <w:pPr>
        <w:ind w:left="426"/>
        <w:rPr>
          <w:bCs/>
          <w:szCs w:val="22"/>
        </w:rPr>
      </w:pPr>
    </w:p>
    <w:p w:rsidR="009634AF" w:rsidRPr="00E71077" w:rsidRDefault="009634AF" w:rsidP="009634AF">
      <w:pPr>
        <w:ind w:left="426"/>
        <w:rPr>
          <w:bCs/>
          <w:szCs w:val="22"/>
        </w:rPr>
      </w:pPr>
      <w:r w:rsidRPr="00E71077">
        <w:rPr>
          <w:bCs/>
          <w:szCs w:val="22"/>
        </w:rPr>
        <w:t xml:space="preserve">Ως ηρεμιστικό κατά την </w:t>
      </w:r>
      <w:proofErr w:type="spellStart"/>
      <w:r w:rsidRPr="00E71077">
        <w:rPr>
          <w:bCs/>
          <w:szCs w:val="22"/>
        </w:rPr>
        <w:t>προεγχειρητική</w:t>
      </w:r>
      <w:proofErr w:type="spellEnd"/>
      <w:r w:rsidRPr="00E71077">
        <w:rPr>
          <w:bCs/>
          <w:szCs w:val="22"/>
        </w:rPr>
        <w:t xml:space="preserve"> αγωγή:</w:t>
      </w:r>
    </w:p>
    <w:p w:rsidR="009634AF" w:rsidRPr="005D3406" w:rsidRDefault="009634AF" w:rsidP="009634AF">
      <w:pPr>
        <w:ind w:left="426"/>
        <w:rPr>
          <w:bCs/>
          <w:szCs w:val="22"/>
        </w:rPr>
      </w:pPr>
      <w:r w:rsidRPr="00174F9A">
        <w:rPr>
          <w:bCs/>
          <w:szCs w:val="22"/>
        </w:rPr>
        <w:t>Εφάπαξ χορήγηση 1</w:t>
      </w:r>
      <w:r w:rsidRPr="00174F9A">
        <w:rPr>
          <w:bCs/>
          <w:szCs w:val="22"/>
          <w:lang w:val="en-US"/>
        </w:rPr>
        <w:t>mg</w:t>
      </w:r>
      <w:r w:rsidRPr="00174F9A">
        <w:rPr>
          <w:bCs/>
          <w:szCs w:val="22"/>
        </w:rPr>
        <w:t>/</w:t>
      </w:r>
      <w:r w:rsidRPr="00174F9A">
        <w:rPr>
          <w:bCs/>
          <w:szCs w:val="22"/>
          <w:lang w:val="en-US"/>
        </w:rPr>
        <w:t>kg</w:t>
      </w:r>
      <w:r w:rsidRPr="00174F9A">
        <w:rPr>
          <w:bCs/>
          <w:szCs w:val="22"/>
        </w:rPr>
        <w:t xml:space="preserve"> </w:t>
      </w:r>
      <w:proofErr w:type="spellStart"/>
      <w:r w:rsidRPr="00174F9A">
        <w:rPr>
          <w:bCs/>
          <w:szCs w:val="22"/>
        </w:rPr>
        <w:t>σ.β</w:t>
      </w:r>
      <w:proofErr w:type="spellEnd"/>
      <w:r w:rsidRPr="00174F9A">
        <w:rPr>
          <w:bCs/>
          <w:szCs w:val="22"/>
        </w:rPr>
        <w:t>. μία ώρα πριν από την επέμβαση. Μπορεί να προηγηθεί χορήγηση 1</w:t>
      </w:r>
      <w:r w:rsidRPr="00174F9A">
        <w:rPr>
          <w:bCs/>
          <w:szCs w:val="22"/>
          <w:lang w:val="en-US"/>
        </w:rPr>
        <w:t>mg</w:t>
      </w:r>
      <w:r w:rsidRPr="00174F9A">
        <w:rPr>
          <w:bCs/>
          <w:szCs w:val="22"/>
        </w:rPr>
        <w:t>/</w:t>
      </w:r>
      <w:r w:rsidRPr="00174F9A">
        <w:rPr>
          <w:bCs/>
          <w:szCs w:val="22"/>
          <w:lang w:val="en-US"/>
        </w:rPr>
        <w:t>kg</w:t>
      </w:r>
      <w:r w:rsidRPr="00174F9A">
        <w:rPr>
          <w:bCs/>
          <w:szCs w:val="22"/>
        </w:rPr>
        <w:t xml:space="preserve"> </w:t>
      </w:r>
      <w:proofErr w:type="spellStart"/>
      <w:r w:rsidRPr="00174F9A">
        <w:rPr>
          <w:bCs/>
          <w:szCs w:val="22"/>
        </w:rPr>
        <w:t>σ.β</w:t>
      </w:r>
      <w:proofErr w:type="spellEnd"/>
      <w:r w:rsidRPr="00174F9A">
        <w:rPr>
          <w:bCs/>
          <w:szCs w:val="22"/>
        </w:rPr>
        <w:t>. τη νύχτα πριν από τη χορήγηση αναισθησίας.</w:t>
      </w:r>
      <w:r w:rsidR="00F5090A" w:rsidRPr="00E00510">
        <w:rPr>
          <w:bCs/>
          <w:szCs w:val="22"/>
        </w:rPr>
        <w:t xml:space="preserve"> </w:t>
      </w:r>
    </w:p>
    <w:p w:rsidR="00BB1A59" w:rsidRPr="00786D07" w:rsidRDefault="00BB1A59" w:rsidP="00BB1A59">
      <w:pPr>
        <w:rPr>
          <w:b/>
          <w:noProof/>
        </w:rPr>
      </w:pPr>
    </w:p>
    <w:p w:rsidR="00BB1A59" w:rsidRPr="00786D07" w:rsidRDefault="00BB1A59" w:rsidP="00BB1A59">
      <w:pPr>
        <w:rPr>
          <w:noProof/>
        </w:rPr>
      </w:pPr>
      <w:r w:rsidRPr="00786D07">
        <w:rPr>
          <w:b/>
          <w:noProof/>
        </w:rPr>
        <w:t>Εάν πάρετε</w:t>
      </w:r>
      <w:r w:rsidR="00EE22C3" w:rsidRPr="00EE22C3">
        <w:rPr>
          <w:b/>
          <w:noProof/>
        </w:rPr>
        <w:t xml:space="preserve"> </w:t>
      </w:r>
      <w:r w:rsidRPr="00786D07">
        <w:rPr>
          <w:b/>
          <w:noProof/>
        </w:rPr>
        <w:t xml:space="preserve">μεγαλύτερη δόση </w:t>
      </w:r>
      <w:r w:rsidR="00EE22C3">
        <w:rPr>
          <w:b/>
          <w:noProof/>
          <w:lang w:val="en-US"/>
        </w:rPr>
        <w:t>Atarax</w:t>
      </w:r>
      <w:r w:rsidRPr="00786D07">
        <w:rPr>
          <w:b/>
          <w:noProof/>
        </w:rPr>
        <w:t xml:space="preserve"> από την κανονική</w:t>
      </w:r>
    </w:p>
    <w:p w:rsidR="009634AF" w:rsidRPr="0051540E" w:rsidRDefault="009634AF" w:rsidP="009634AF">
      <w:pPr>
        <w:jc w:val="both"/>
        <w:rPr>
          <w:szCs w:val="22"/>
        </w:rPr>
      </w:pPr>
      <w:r w:rsidRPr="0051540E">
        <w:rPr>
          <w:szCs w:val="22"/>
        </w:rPr>
        <w:t xml:space="preserve">Εάν έχετε χρησιμοποιήσει ή έχετε πάρει υπερβολική ποσότητα </w:t>
      </w:r>
      <w:proofErr w:type="spellStart"/>
      <w:r w:rsidRPr="0051540E">
        <w:rPr>
          <w:szCs w:val="22"/>
        </w:rPr>
        <w:t>Atarax</w:t>
      </w:r>
      <w:proofErr w:type="spellEnd"/>
      <w:r w:rsidRPr="0051540E">
        <w:rPr>
          <w:szCs w:val="22"/>
        </w:rPr>
        <w:t xml:space="preserve">, επικοινωνήστε </w:t>
      </w:r>
      <w:r w:rsidRPr="0051540E">
        <w:rPr>
          <w:szCs w:val="22"/>
          <w:u w:val="single"/>
        </w:rPr>
        <w:t>αμέσως</w:t>
      </w:r>
      <w:r w:rsidRPr="0051540E">
        <w:rPr>
          <w:szCs w:val="22"/>
        </w:rPr>
        <w:t xml:space="preserve"> με </w:t>
      </w:r>
      <w:r>
        <w:rPr>
          <w:szCs w:val="22"/>
        </w:rPr>
        <w:t xml:space="preserve">το </w:t>
      </w:r>
      <w:r w:rsidRPr="00174F9A">
        <w:rPr>
          <w:b/>
          <w:szCs w:val="22"/>
        </w:rPr>
        <w:t xml:space="preserve">Κέντρο </w:t>
      </w:r>
      <w:r>
        <w:rPr>
          <w:b/>
          <w:szCs w:val="22"/>
        </w:rPr>
        <w:t xml:space="preserve">Δηλητηριάσεων, </w:t>
      </w:r>
      <w:proofErr w:type="spellStart"/>
      <w:r>
        <w:rPr>
          <w:b/>
          <w:szCs w:val="22"/>
        </w:rPr>
        <w:t>τηλ</w:t>
      </w:r>
      <w:proofErr w:type="spellEnd"/>
      <w:r>
        <w:rPr>
          <w:b/>
          <w:szCs w:val="22"/>
        </w:rPr>
        <w:t xml:space="preserve">. </w:t>
      </w:r>
      <w:r w:rsidRPr="00174F9A">
        <w:rPr>
          <w:b/>
          <w:szCs w:val="22"/>
        </w:rPr>
        <w:t>210 7793777</w:t>
      </w:r>
      <w:r w:rsidRPr="0051540E">
        <w:rPr>
          <w:szCs w:val="22"/>
        </w:rPr>
        <w:t xml:space="preserve">, </w:t>
      </w:r>
      <w:r>
        <w:rPr>
          <w:szCs w:val="22"/>
        </w:rPr>
        <w:t xml:space="preserve">ή απευθυνθείτε σε νοσοκομείο, </w:t>
      </w:r>
      <w:r w:rsidRPr="0051540E">
        <w:rPr>
          <w:szCs w:val="22"/>
        </w:rPr>
        <w:t xml:space="preserve">ιδιαίτερα εάν το άτομο που έλαβε την υπερβολική ποσότητα είναι παιδί. Σε περίπτωση </w:t>
      </w:r>
      <w:proofErr w:type="spellStart"/>
      <w:r w:rsidRPr="0051540E">
        <w:rPr>
          <w:szCs w:val="22"/>
        </w:rPr>
        <w:t>υπερδοσολογίας</w:t>
      </w:r>
      <w:proofErr w:type="spellEnd"/>
      <w:r w:rsidRPr="0051540E">
        <w:rPr>
          <w:szCs w:val="22"/>
        </w:rPr>
        <w:t>, μπορεί να εφαρμοστεί συμπτωματική θεραπεία. Μπορεί να πραγματοποιηθεί παρακολούθηση του ΗΚΓ, καθώς είναι πιθανό να παρουσιαστεί πρόβλημα στον καρδιακό ρυθμό όπως παράταση του διαστήματος QT ή κοιλιακή ταχυκαρδία δίκην ριπιδίου.</w:t>
      </w:r>
    </w:p>
    <w:p w:rsidR="009634AF" w:rsidRPr="00E00510" w:rsidRDefault="009634AF" w:rsidP="009634AF">
      <w:pPr>
        <w:pStyle w:val="a8"/>
        <w:ind w:left="0"/>
        <w:rPr>
          <w:szCs w:val="22"/>
        </w:rPr>
      </w:pPr>
    </w:p>
    <w:p w:rsidR="009634AF" w:rsidRPr="00174F9A" w:rsidRDefault="009634AF" w:rsidP="009634AF">
      <w:pPr>
        <w:pStyle w:val="a8"/>
        <w:ind w:left="0"/>
        <w:rPr>
          <w:szCs w:val="22"/>
        </w:rPr>
      </w:pPr>
      <w:r w:rsidRPr="00174F9A">
        <w:rPr>
          <w:szCs w:val="22"/>
        </w:rPr>
        <w:lastRenderedPageBreak/>
        <w:t xml:space="preserve">Τα συμπτώματα που παρατηρούνται μετά από μια σημαντική </w:t>
      </w:r>
      <w:proofErr w:type="spellStart"/>
      <w:r w:rsidRPr="00174F9A">
        <w:rPr>
          <w:szCs w:val="22"/>
        </w:rPr>
        <w:t>υπερδοσολογία</w:t>
      </w:r>
      <w:proofErr w:type="spellEnd"/>
      <w:r w:rsidRPr="00174F9A">
        <w:rPr>
          <w:szCs w:val="22"/>
        </w:rPr>
        <w:t xml:space="preserve"> σχετίζονται κυρίως με υπερβολική </w:t>
      </w:r>
      <w:proofErr w:type="spellStart"/>
      <w:r w:rsidRPr="00174F9A">
        <w:rPr>
          <w:szCs w:val="22"/>
        </w:rPr>
        <w:t>αντιχολινεργική</w:t>
      </w:r>
      <w:proofErr w:type="spellEnd"/>
      <w:r w:rsidRPr="00174F9A">
        <w:rPr>
          <w:szCs w:val="22"/>
        </w:rPr>
        <w:t xml:space="preserve"> δράση, καταστολή του ΚΝΣ ή παράδοση διέγερση του ΚΝΣ. Περιλαμβάνουν ναυτία, έμετο, ταχυκαρδία, </w:t>
      </w:r>
      <w:proofErr w:type="spellStart"/>
      <w:r w:rsidRPr="00174F9A">
        <w:rPr>
          <w:szCs w:val="22"/>
        </w:rPr>
        <w:t>πυρεξία</w:t>
      </w:r>
      <w:proofErr w:type="spellEnd"/>
      <w:r w:rsidRPr="00174F9A">
        <w:rPr>
          <w:szCs w:val="22"/>
        </w:rPr>
        <w:t xml:space="preserve">, υπνηλία, διαταραχή του αντανακλαστικού της κόρης του οφθαλμού, τρόμο, σύγχυση, ή παραισθήσεις. </w:t>
      </w:r>
      <w:r w:rsidRPr="0051540E">
        <w:rPr>
          <w:b/>
          <w:szCs w:val="22"/>
        </w:rPr>
        <w:t xml:space="preserve"> </w:t>
      </w:r>
    </w:p>
    <w:p w:rsidR="00BB1A59" w:rsidRPr="00786D07" w:rsidRDefault="00BB1A59" w:rsidP="00BB1A59">
      <w:pPr>
        <w:rPr>
          <w:noProof/>
        </w:rPr>
      </w:pPr>
    </w:p>
    <w:p w:rsidR="00BB1A59" w:rsidRPr="00EE22C3" w:rsidRDefault="00BB1A59" w:rsidP="00BB1A59">
      <w:pPr>
        <w:rPr>
          <w:b/>
          <w:noProof/>
        </w:rPr>
      </w:pPr>
      <w:r w:rsidRPr="00786D07">
        <w:rPr>
          <w:b/>
          <w:noProof/>
        </w:rPr>
        <w:t>Εάν ξεχάσετε να πάρετε</w:t>
      </w:r>
      <w:r w:rsidR="00EE22C3" w:rsidRPr="00EE22C3">
        <w:rPr>
          <w:b/>
          <w:noProof/>
        </w:rPr>
        <w:t xml:space="preserve"> </w:t>
      </w:r>
      <w:r w:rsidR="00EE22C3">
        <w:rPr>
          <w:b/>
          <w:noProof/>
        </w:rPr>
        <w:t xml:space="preserve">το </w:t>
      </w:r>
      <w:r w:rsidR="00EE22C3">
        <w:rPr>
          <w:b/>
          <w:noProof/>
          <w:lang w:val="en-US"/>
        </w:rPr>
        <w:t>Atarx</w:t>
      </w:r>
    </w:p>
    <w:p w:rsidR="00BB1A59" w:rsidRPr="00786D07" w:rsidRDefault="00BB1A59" w:rsidP="00BB1A59">
      <w:pPr>
        <w:rPr>
          <w:b/>
          <w:noProof/>
        </w:rPr>
      </w:pPr>
    </w:p>
    <w:p w:rsidR="00BB1A59" w:rsidRPr="00E00510" w:rsidRDefault="009634AF" w:rsidP="00BB1A59">
      <w:pPr>
        <w:rPr>
          <w:szCs w:val="22"/>
        </w:rPr>
      </w:pPr>
      <w:r w:rsidRPr="00174F9A">
        <w:rPr>
          <w:szCs w:val="22"/>
        </w:rPr>
        <w:t>Αν πρέπει να λαμβάνετε συνεχώς και παραλείψατε μια δόση, θα πρέπει να πάρετε τη δόση αυτή το ταχύτερο δυνατό.  Αν εν τούτοις πλησιάζει η ώρα για την επόμενη δόση, μη λάβετε τη δόση που παραλείψατε, αλλά συνεχίστε κανονικά τη θεραπεία.</w:t>
      </w:r>
    </w:p>
    <w:p w:rsidR="009634AF" w:rsidRPr="00E00510" w:rsidRDefault="009634AF" w:rsidP="00BB1A59">
      <w:pPr>
        <w:rPr>
          <w:noProof/>
        </w:rPr>
      </w:pPr>
    </w:p>
    <w:p w:rsidR="00BB1A59" w:rsidRPr="00EE22C3" w:rsidRDefault="00BB1A59" w:rsidP="00BB1A59">
      <w:pPr>
        <w:rPr>
          <w:b/>
          <w:bCs/>
          <w:noProof/>
        </w:rPr>
      </w:pPr>
      <w:r w:rsidRPr="00786D07">
        <w:rPr>
          <w:b/>
          <w:bCs/>
          <w:noProof/>
        </w:rPr>
        <w:t>Εάν σταματήσετε να παίρνετε</w:t>
      </w:r>
      <w:r w:rsidR="00EE22C3">
        <w:rPr>
          <w:b/>
          <w:bCs/>
          <w:noProof/>
        </w:rPr>
        <w:t xml:space="preserve"> το </w:t>
      </w:r>
      <w:r w:rsidR="00EE22C3">
        <w:rPr>
          <w:b/>
          <w:bCs/>
          <w:noProof/>
          <w:lang w:val="en-US"/>
        </w:rPr>
        <w:t>Atarax</w:t>
      </w:r>
    </w:p>
    <w:p w:rsidR="00BB1A59" w:rsidRPr="00786D07" w:rsidRDefault="00BB1A59" w:rsidP="00BB1A59">
      <w:pPr>
        <w:rPr>
          <w:b/>
          <w:bCs/>
          <w:noProof/>
        </w:rPr>
      </w:pPr>
    </w:p>
    <w:p w:rsidR="00BB1A59" w:rsidRPr="00D17FA2" w:rsidRDefault="00BB1A59" w:rsidP="00BB1A59">
      <w:pPr>
        <w:rPr>
          <w:noProof/>
        </w:rPr>
      </w:pPr>
      <w:r w:rsidRPr="00786D07">
        <w:rPr>
          <w:noProof/>
        </w:rPr>
        <w:t>Εάν έχετε περισσότερες ερωτήσεις σχετικά με τη χρήση</w:t>
      </w:r>
      <w:r w:rsidR="00D17FA2">
        <w:rPr>
          <w:noProof/>
        </w:rPr>
        <w:t xml:space="preserve"> αυτού του φαρμάκου,ρωτήστε το</w:t>
      </w:r>
      <w:r w:rsidR="00D17FA2" w:rsidRPr="00D17FA2">
        <w:rPr>
          <w:noProof/>
        </w:rPr>
        <w:t xml:space="preserve"> </w:t>
      </w:r>
      <w:r w:rsidRPr="00786D07">
        <w:rPr>
          <w:noProof/>
        </w:rPr>
        <w:t>γιατρό</w:t>
      </w:r>
      <w:r w:rsidR="00D17FA2" w:rsidRPr="00D17FA2">
        <w:rPr>
          <w:noProof/>
        </w:rPr>
        <w:t xml:space="preserve"> </w:t>
      </w:r>
      <w:r w:rsidRPr="00786D07">
        <w:rPr>
          <w:noProof/>
        </w:rPr>
        <w:t>ή</w:t>
      </w:r>
      <w:r w:rsidR="00D17FA2" w:rsidRPr="00D17FA2">
        <w:rPr>
          <w:noProof/>
        </w:rPr>
        <w:t xml:space="preserve"> </w:t>
      </w:r>
      <w:r w:rsidRPr="00786D07">
        <w:rPr>
          <w:noProof/>
        </w:rPr>
        <w:t>το</w:t>
      </w:r>
      <w:r w:rsidR="00D17FA2" w:rsidRPr="00D17FA2">
        <w:rPr>
          <w:noProof/>
        </w:rPr>
        <w:t xml:space="preserve"> </w:t>
      </w:r>
      <w:r w:rsidRPr="00786D07">
        <w:rPr>
          <w:noProof/>
        </w:rPr>
        <w:t>φαρμακοποιό</w:t>
      </w:r>
      <w:r w:rsidR="00D17FA2" w:rsidRPr="00D17FA2">
        <w:rPr>
          <w:noProof/>
        </w:rPr>
        <w:t xml:space="preserve"> </w:t>
      </w:r>
      <w:r w:rsidR="00D17FA2">
        <w:rPr>
          <w:noProof/>
        </w:rPr>
        <w:t>σας.</w:t>
      </w:r>
    </w:p>
    <w:p w:rsidR="00BB1A59" w:rsidRPr="00786D07" w:rsidRDefault="00BB1A59" w:rsidP="00BB1A59">
      <w:pPr>
        <w:rPr>
          <w:noProof/>
        </w:rPr>
      </w:pPr>
    </w:p>
    <w:p w:rsidR="00BB1A59" w:rsidRPr="00786D07" w:rsidRDefault="00BB1A59" w:rsidP="00EE22C3">
      <w:pPr>
        <w:pStyle w:val="a7"/>
        <w:numPr>
          <w:ilvl w:val="0"/>
          <w:numId w:val="2"/>
        </w:numPr>
        <w:rPr>
          <w:noProof/>
        </w:rPr>
      </w:pPr>
      <w:r w:rsidRPr="00EE22C3">
        <w:rPr>
          <w:b/>
          <w:noProof/>
        </w:rPr>
        <w:t>Πιθανές ανεπιθύμητες ενέργειες</w:t>
      </w:r>
    </w:p>
    <w:p w:rsidR="00BB1A59" w:rsidRPr="00786D07" w:rsidRDefault="00BB1A59" w:rsidP="00BB1A59">
      <w:pPr>
        <w:rPr>
          <w:noProof/>
        </w:rPr>
      </w:pPr>
    </w:p>
    <w:p w:rsidR="00BB1A59" w:rsidRPr="00786D07" w:rsidRDefault="00BB1A59" w:rsidP="00BB1A59">
      <w:pPr>
        <w:rPr>
          <w:noProof/>
        </w:rPr>
      </w:pPr>
    </w:p>
    <w:p w:rsidR="00BB1A59" w:rsidRPr="00786D07" w:rsidRDefault="00BB1A59" w:rsidP="00BB1A59">
      <w:pPr>
        <w:rPr>
          <w:noProof/>
        </w:rPr>
      </w:pPr>
      <w:r w:rsidRPr="00786D07">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D17FA2" w:rsidRPr="00E55627" w:rsidRDefault="00D17FA2" w:rsidP="00D17FA2">
      <w:pPr>
        <w:spacing w:before="240"/>
        <w:jc w:val="both"/>
        <w:rPr>
          <w:rFonts w:eastAsia="SimSun"/>
          <w:szCs w:val="22"/>
        </w:rPr>
      </w:pPr>
      <w:r w:rsidRPr="00E55627">
        <w:rPr>
          <w:szCs w:val="22"/>
          <w:u w:val="single"/>
        </w:rPr>
        <w:t>Σταματήστε να παίρνετε το φάρμακο και αναζητήστε αμέσως ιατρική φροντίδα εάν παρουσιάσετε οποιαδήποτε προβλήματα με τον καρδιακό ρυθμό όπως αίσθημα παλμών, πρόβλημα στην αναπνοή, ή απώλεια συνείδησης.</w:t>
      </w:r>
    </w:p>
    <w:p w:rsidR="00D17FA2" w:rsidRPr="00A15C6C" w:rsidRDefault="00D17FA2" w:rsidP="00D17FA2">
      <w:pPr>
        <w:spacing w:before="100" w:beforeAutospacing="1" w:after="100" w:afterAutospacing="1"/>
        <w:rPr>
          <w:szCs w:val="22"/>
        </w:rPr>
      </w:pPr>
      <w:r w:rsidRPr="00A15C6C">
        <w:rPr>
          <w:bCs/>
          <w:szCs w:val="22"/>
          <w:lang w:val="en-GB"/>
        </w:rPr>
        <w:t>A</w:t>
      </w:r>
      <w:r w:rsidRPr="00A15C6C">
        <w:rPr>
          <w:bCs/>
          <w:szCs w:val="22"/>
        </w:rPr>
        <w:t>. Κλινικές δοκιμές</w:t>
      </w:r>
    </w:p>
    <w:p w:rsidR="00D17FA2" w:rsidRPr="00A15C6C" w:rsidRDefault="00D17FA2" w:rsidP="00D17FA2">
      <w:pPr>
        <w:pStyle w:val="a8"/>
        <w:widowControl/>
        <w:numPr>
          <w:ilvl w:val="0"/>
          <w:numId w:val="11"/>
        </w:numPr>
        <w:spacing w:after="0"/>
        <w:rPr>
          <w:szCs w:val="22"/>
        </w:rPr>
      </w:pPr>
      <w:r w:rsidRPr="00A15C6C">
        <w:rPr>
          <w:szCs w:val="22"/>
        </w:rPr>
        <w:t>Σύνοψη</w:t>
      </w:r>
    </w:p>
    <w:p w:rsidR="00D17FA2" w:rsidRPr="00A15C6C" w:rsidRDefault="00D17FA2" w:rsidP="00D17FA2">
      <w:pPr>
        <w:pStyle w:val="a8"/>
        <w:rPr>
          <w:szCs w:val="22"/>
        </w:rPr>
      </w:pPr>
      <w:r w:rsidRPr="00A15C6C">
        <w:rPr>
          <w:szCs w:val="22"/>
        </w:rPr>
        <w:t xml:space="preserve">Οι ανεπιθύμητες ενέργειες σχετίζονται κυρίως με την κατασταλτική δράση της </w:t>
      </w:r>
      <w:proofErr w:type="spellStart"/>
      <w:r w:rsidRPr="00A15C6C">
        <w:rPr>
          <w:szCs w:val="22"/>
        </w:rPr>
        <w:t>υδροξυζίνης</w:t>
      </w:r>
      <w:proofErr w:type="spellEnd"/>
      <w:r w:rsidRPr="00A15C6C">
        <w:rPr>
          <w:szCs w:val="22"/>
        </w:rPr>
        <w:t xml:space="preserve"> επί του ΚΝΣ ή την παράδοξη διέγερση του ΚΝΣ, με την </w:t>
      </w:r>
      <w:proofErr w:type="spellStart"/>
      <w:r w:rsidRPr="00A15C6C">
        <w:rPr>
          <w:szCs w:val="22"/>
        </w:rPr>
        <w:t>αντιχολινεργική</w:t>
      </w:r>
      <w:proofErr w:type="spellEnd"/>
      <w:r w:rsidRPr="00A15C6C">
        <w:rPr>
          <w:szCs w:val="22"/>
        </w:rPr>
        <w:t xml:space="preserve"> δράση ή με αντιδράσεις υπερευαισθησίας. </w:t>
      </w:r>
    </w:p>
    <w:p w:rsidR="00D17FA2" w:rsidRPr="00A15C6C" w:rsidRDefault="00D17FA2" w:rsidP="00D17FA2">
      <w:pPr>
        <w:pStyle w:val="a8"/>
        <w:widowControl/>
        <w:numPr>
          <w:ilvl w:val="0"/>
          <w:numId w:val="11"/>
        </w:numPr>
        <w:spacing w:after="0"/>
        <w:rPr>
          <w:szCs w:val="22"/>
          <w:u w:val="single"/>
        </w:rPr>
      </w:pPr>
      <w:r w:rsidRPr="00A15C6C">
        <w:rPr>
          <w:szCs w:val="22"/>
        </w:rPr>
        <w:t>Κατάλογος ανεπιθύμητων ενεργειών</w:t>
      </w:r>
    </w:p>
    <w:p w:rsidR="00D17FA2" w:rsidRPr="00A15C6C" w:rsidRDefault="00D17FA2" w:rsidP="00D17FA2">
      <w:pPr>
        <w:spacing w:before="100" w:beforeAutospacing="1" w:after="100" w:afterAutospacing="1"/>
        <w:rPr>
          <w:szCs w:val="22"/>
        </w:rPr>
      </w:pPr>
      <w:r w:rsidRPr="00A15C6C">
        <w:rPr>
          <w:bCs/>
          <w:szCs w:val="22"/>
        </w:rPr>
        <w:t xml:space="preserve">Στον παρακάτω πίνακα παρατίθενται οι ανεπιθύμητες ενέργειες, που αναφέρονται σε ποσοστό τουλάχιστον 1% των ασθενών που έλαβαν </w:t>
      </w:r>
      <w:proofErr w:type="spellStart"/>
      <w:r w:rsidRPr="00A15C6C">
        <w:rPr>
          <w:bCs/>
          <w:szCs w:val="22"/>
        </w:rPr>
        <w:t>υδροξυζίνη</w:t>
      </w:r>
      <w:proofErr w:type="spellEnd"/>
      <w:r w:rsidRPr="00A15C6C">
        <w:rPr>
          <w:bCs/>
          <w:szCs w:val="22"/>
        </w:rPr>
        <w:t xml:space="preserve">, σε ελεγχόμενες με εικονικό φάρμακο κλινικές δοκιμές, στις οποίες εισήχθησαν 735 ασθενείς, που είχαν εκτεθεί στην </w:t>
      </w:r>
      <w:proofErr w:type="spellStart"/>
      <w:r w:rsidRPr="00A15C6C">
        <w:rPr>
          <w:bCs/>
          <w:szCs w:val="22"/>
        </w:rPr>
        <w:t>υδροξυζίνη</w:t>
      </w:r>
      <w:proofErr w:type="spellEnd"/>
      <w:r w:rsidRPr="00A15C6C">
        <w:rPr>
          <w:bCs/>
          <w:szCs w:val="22"/>
        </w:rPr>
        <w:t xml:space="preserve"> και έλαβαν έως και 50 </w:t>
      </w:r>
      <w:r w:rsidRPr="00A15C6C">
        <w:rPr>
          <w:bCs/>
          <w:szCs w:val="22"/>
          <w:lang w:val="en-GB"/>
        </w:rPr>
        <w:t>mg</w:t>
      </w:r>
      <w:r w:rsidRPr="00A15C6C">
        <w:rPr>
          <w:bCs/>
          <w:szCs w:val="22"/>
        </w:rPr>
        <w:t xml:space="preserve"> ημερησίως και 630 ασθενείς, που είχαν εκτεθεί σε εικονικό φάρμακο.</w:t>
      </w:r>
    </w:p>
    <w:tbl>
      <w:tblPr>
        <w:tblW w:w="4448" w:type="dxa"/>
        <w:tblCellMar>
          <w:left w:w="0" w:type="dxa"/>
          <w:right w:w="0" w:type="dxa"/>
        </w:tblCellMar>
        <w:tblLook w:val="0000" w:firstRow="0" w:lastRow="0" w:firstColumn="0" w:lastColumn="0" w:noHBand="0" w:noVBand="0"/>
      </w:tblPr>
      <w:tblGrid>
        <w:gridCol w:w="1751"/>
        <w:gridCol w:w="1641"/>
        <w:gridCol w:w="1056"/>
      </w:tblGrid>
      <w:tr w:rsidR="00D17FA2" w:rsidRPr="00E55627" w:rsidTr="00D17FA2">
        <w:trPr>
          <w:trHeight w:val="235"/>
        </w:trPr>
        <w:tc>
          <w:tcPr>
            <w:tcW w:w="175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rsidR="00D17FA2" w:rsidRPr="00E55627" w:rsidRDefault="00D17FA2" w:rsidP="000E640B">
            <w:pPr>
              <w:pStyle w:val="default"/>
              <w:rPr>
                <w:sz w:val="22"/>
                <w:szCs w:val="22"/>
                <w:lang w:val="el-GR"/>
              </w:rPr>
            </w:pPr>
            <w:r w:rsidRPr="00E55627">
              <w:rPr>
                <w:bCs/>
                <w:sz w:val="22"/>
                <w:szCs w:val="22"/>
                <w:lang w:val="en-GB"/>
              </w:rPr>
              <w:t> </w:t>
            </w:r>
            <w:r w:rsidRPr="00E55627">
              <w:rPr>
                <w:bCs/>
                <w:color w:val="000000"/>
                <w:sz w:val="22"/>
                <w:szCs w:val="22"/>
                <w:lang w:val="el-GR"/>
              </w:rPr>
              <w:t xml:space="preserve">Ανεπιθύμητες ενέργειες </w:t>
            </w:r>
          </w:p>
        </w:tc>
        <w:tc>
          <w:tcPr>
            <w:tcW w:w="1641"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D17FA2" w:rsidRPr="00E55627" w:rsidRDefault="00D17FA2" w:rsidP="000E640B">
            <w:pPr>
              <w:pStyle w:val="default"/>
              <w:rPr>
                <w:sz w:val="22"/>
                <w:szCs w:val="22"/>
                <w:lang w:val="el-GR"/>
              </w:rPr>
            </w:pPr>
            <w:r w:rsidRPr="00E55627">
              <w:rPr>
                <w:bCs/>
                <w:color w:val="000000"/>
                <w:sz w:val="22"/>
                <w:szCs w:val="22"/>
                <w:lang w:val="el-GR"/>
              </w:rPr>
              <w:t xml:space="preserve">% </w:t>
            </w:r>
            <w:r w:rsidRPr="00E55627">
              <w:rPr>
                <w:bCs/>
                <w:color w:val="000000"/>
                <w:sz w:val="22"/>
                <w:szCs w:val="22"/>
              </w:rPr>
              <w:t>AE</w:t>
            </w:r>
            <w:r w:rsidRPr="00E55627">
              <w:rPr>
                <w:bCs/>
                <w:color w:val="000000"/>
                <w:sz w:val="22"/>
                <w:szCs w:val="22"/>
                <w:lang w:val="el-GR"/>
              </w:rPr>
              <w:t xml:space="preserve"> </w:t>
            </w:r>
          </w:p>
        </w:tc>
        <w:tc>
          <w:tcPr>
            <w:tcW w:w="1056" w:type="dxa"/>
            <w:tcBorders>
              <w:top w:val="single" w:sz="8" w:space="0" w:color="auto"/>
              <w:left w:val="nil"/>
              <w:bottom w:val="nil"/>
              <w:right w:val="nil"/>
            </w:tcBorders>
            <w:shd w:val="clear" w:color="auto" w:fill="auto"/>
            <w:tcMar>
              <w:top w:w="0" w:type="dxa"/>
              <w:left w:w="108" w:type="dxa"/>
              <w:bottom w:w="0" w:type="dxa"/>
              <w:right w:w="108" w:type="dxa"/>
            </w:tcMar>
          </w:tcPr>
          <w:p w:rsidR="00D17FA2" w:rsidRPr="00E55627" w:rsidRDefault="00D17FA2" w:rsidP="000E640B">
            <w:pPr>
              <w:pStyle w:val="default"/>
              <w:jc w:val="right"/>
              <w:rPr>
                <w:sz w:val="22"/>
                <w:szCs w:val="22"/>
                <w:lang w:val="el-GR"/>
              </w:rPr>
            </w:pPr>
            <w:r w:rsidRPr="00E55627">
              <w:rPr>
                <w:bCs/>
                <w:color w:val="000000"/>
                <w:sz w:val="22"/>
                <w:szCs w:val="22"/>
                <w:lang w:val="el-GR"/>
              </w:rPr>
              <w:t xml:space="preserve">% </w:t>
            </w:r>
            <w:r w:rsidRPr="00E55627">
              <w:rPr>
                <w:bCs/>
                <w:color w:val="000000"/>
                <w:sz w:val="22"/>
                <w:szCs w:val="22"/>
              </w:rPr>
              <w:t>AE</w:t>
            </w:r>
            <w:r w:rsidRPr="00E55627">
              <w:rPr>
                <w:bCs/>
                <w:color w:val="000000"/>
                <w:sz w:val="22"/>
                <w:szCs w:val="22"/>
                <w:lang w:val="el-GR"/>
              </w:rPr>
              <w:t xml:space="preserve"> </w:t>
            </w:r>
          </w:p>
        </w:tc>
      </w:tr>
      <w:tr w:rsidR="00D17FA2" w:rsidRPr="00E55627" w:rsidTr="00D17FA2">
        <w:trPr>
          <w:trHeight w:val="323"/>
        </w:trPr>
        <w:tc>
          <w:tcPr>
            <w:tcW w:w="1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w:t>
            </w:r>
            <w:r w:rsidRPr="00E55627">
              <w:rPr>
                <w:bCs/>
                <w:color w:val="000000"/>
                <w:sz w:val="22"/>
                <w:szCs w:val="22"/>
              </w:rPr>
              <w:t>PT</w:t>
            </w:r>
            <w:r w:rsidRPr="00E55627">
              <w:rPr>
                <w:bCs/>
                <w:color w:val="000000"/>
                <w:sz w:val="22"/>
                <w:szCs w:val="22"/>
                <w:lang w:val="el-GR"/>
              </w:rPr>
              <w:t xml:space="preserve">) </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jc w:val="center"/>
              <w:rPr>
                <w:sz w:val="22"/>
                <w:szCs w:val="22"/>
                <w:lang w:val="el-GR"/>
              </w:rPr>
            </w:pPr>
            <w:proofErr w:type="spellStart"/>
            <w:r w:rsidRPr="00E55627">
              <w:rPr>
                <w:bCs/>
                <w:color w:val="000000"/>
                <w:sz w:val="22"/>
                <w:szCs w:val="22"/>
                <w:lang w:val="el-GR"/>
              </w:rPr>
              <w:t>Υδροξυζίνη</w:t>
            </w:r>
            <w:proofErr w:type="spellEnd"/>
          </w:p>
        </w:tc>
        <w:tc>
          <w:tcPr>
            <w:tcW w:w="1056" w:type="dxa"/>
            <w:tcBorders>
              <w:top w:val="nil"/>
              <w:left w:val="nil"/>
              <w:bottom w:val="single" w:sz="8" w:space="0" w:color="auto"/>
              <w:right w:val="nil"/>
            </w:tcBorders>
            <w:shd w:val="clear" w:color="auto" w:fill="auto"/>
            <w:tcMar>
              <w:top w:w="0" w:type="dxa"/>
              <w:left w:w="108" w:type="dxa"/>
              <w:bottom w:w="0" w:type="dxa"/>
              <w:right w:w="108" w:type="dxa"/>
            </w:tcMar>
            <w:vAlign w:val="center"/>
          </w:tcPr>
          <w:p w:rsidR="00D17FA2" w:rsidRPr="00E55627" w:rsidRDefault="00D17FA2" w:rsidP="000E640B">
            <w:pPr>
              <w:pStyle w:val="default"/>
              <w:jc w:val="right"/>
              <w:rPr>
                <w:sz w:val="22"/>
                <w:szCs w:val="22"/>
                <w:lang w:val="el-GR"/>
              </w:rPr>
            </w:pPr>
            <w:r w:rsidRPr="00E55627">
              <w:rPr>
                <w:bCs/>
                <w:color w:val="000000"/>
                <w:sz w:val="22"/>
                <w:szCs w:val="22"/>
                <w:lang w:val="el-GR"/>
              </w:rPr>
              <w:t>Εικονικό Φάρμακο</w:t>
            </w:r>
          </w:p>
        </w:tc>
      </w:tr>
      <w:tr w:rsidR="00D17FA2" w:rsidRPr="00E55627" w:rsidTr="00D17FA2">
        <w:trPr>
          <w:trHeight w:val="260"/>
        </w:trPr>
        <w:tc>
          <w:tcPr>
            <w:tcW w:w="1751"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Υπνηλία</w:t>
            </w:r>
          </w:p>
        </w:tc>
        <w:tc>
          <w:tcPr>
            <w:tcW w:w="1641"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13,74 </w:t>
            </w:r>
          </w:p>
        </w:tc>
        <w:tc>
          <w:tcPr>
            <w:tcW w:w="1056" w:type="dxa"/>
            <w:tcBorders>
              <w:top w:val="nil"/>
              <w:left w:val="nil"/>
              <w:bottom w:val="nil"/>
              <w:right w:val="nil"/>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2,70 </w:t>
            </w:r>
          </w:p>
        </w:tc>
      </w:tr>
      <w:tr w:rsidR="00D17FA2" w:rsidRPr="00E55627" w:rsidTr="00D17FA2">
        <w:trPr>
          <w:trHeight w:val="275"/>
        </w:trPr>
        <w:tc>
          <w:tcPr>
            <w:tcW w:w="1751"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Κεφαλαλγία</w:t>
            </w:r>
          </w:p>
        </w:tc>
        <w:tc>
          <w:tcPr>
            <w:tcW w:w="1641"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1,63 </w:t>
            </w:r>
          </w:p>
        </w:tc>
        <w:tc>
          <w:tcPr>
            <w:tcW w:w="1056" w:type="dxa"/>
            <w:tcBorders>
              <w:top w:val="nil"/>
              <w:left w:val="nil"/>
              <w:bottom w:val="nil"/>
              <w:right w:val="nil"/>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1,90 </w:t>
            </w:r>
          </w:p>
        </w:tc>
      </w:tr>
      <w:tr w:rsidR="00D17FA2" w:rsidRPr="00E55627" w:rsidTr="00D17FA2">
        <w:trPr>
          <w:trHeight w:val="310"/>
        </w:trPr>
        <w:tc>
          <w:tcPr>
            <w:tcW w:w="1751"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Κόπωση</w:t>
            </w:r>
          </w:p>
        </w:tc>
        <w:tc>
          <w:tcPr>
            <w:tcW w:w="1641"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1,36 </w:t>
            </w:r>
          </w:p>
        </w:tc>
        <w:tc>
          <w:tcPr>
            <w:tcW w:w="1056" w:type="dxa"/>
            <w:tcBorders>
              <w:top w:val="nil"/>
              <w:left w:val="nil"/>
              <w:bottom w:val="nil"/>
              <w:right w:val="nil"/>
            </w:tcBorders>
            <w:shd w:val="clear" w:color="auto" w:fill="auto"/>
            <w:tcMar>
              <w:top w:w="0" w:type="dxa"/>
              <w:left w:w="108" w:type="dxa"/>
              <w:bottom w:w="0" w:type="dxa"/>
              <w:right w:w="108" w:type="dxa"/>
            </w:tcMar>
            <w:vAlign w:val="center"/>
          </w:tcPr>
          <w:p w:rsidR="00D17FA2" w:rsidRPr="00E55627" w:rsidRDefault="00D17FA2" w:rsidP="000E640B">
            <w:pPr>
              <w:pStyle w:val="default"/>
              <w:rPr>
                <w:sz w:val="22"/>
                <w:szCs w:val="22"/>
                <w:lang w:val="el-GR"/>
              </w:rPr>
            </w:pPr>
            <w:r w:rsidRPr="00E55627">
              <w:rPr>
                <w:bCs/>
                <w:color w:val="000000"/>
                <w:sz w:val="22"/>
                <w:szCs w:val="22"/>
                <w:lang w:val="el-GR"/>
              </w:rPr>
              <w:t xml:space="preserve">0,63 </w:t>
            </w:r>
          </w:p>
        </w:tc>
      </w:tr>
      <w:tr w:rsidR="00D17FA2" w:rsidRPr="00E55627" w:rsidTr="00D17FA2">
        <w:trPr>
          <w:trHeight w:val="265"/>
        </w:trPr>
        <w:tc>
          <w:tcPr>
            <w:tcW w:w="1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17FA2" w:rsidRPr="00E55627" w:rsidRDefault="00D17FA2" w:rsidP="000E640B">
            <w:pPr>
              <w:pStyle w:val="default"/>
              <w:rPr>
                <w:sz w:val="22"/>
                <w:szCs w:val="22"/>
                <w:lang w:val="el-GR"/>
              </w:rPr>
            </w:pPr>
            <w:r w:rsidRPr="00E55627">
              <w:rPr>
                <w:bCs/>
                <w:color w:val="000000"/>
                <w:sz w:val="22"/>
                <w:szCs w:val="22"/>
                <w:lang w:val="el-GR"/>
              </w:rPr>
              <w:t>Ξηροστομία</w:t>
            </w: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17FA2" w:rsidRPr="00E55627" w:rsidRDefault="00D17FA2" w:rsidP="000E640B">
            <w:pPr>
              <w:pStyle w:val="default"/>
              <w:rPr>
                <w:sz w:val="22"/>
                <w:szCs w:val="22"/>
                <w:lang w:val="el-GR"/>
              </w:rPr>
            </w:pPr>
            <w:r w:rsidRPr="00E55627">
              <w:rPr>
                <w:bCs/>
                <w:color w:val="000000"/>
                <w:sz w:val="22"/>
                <w:szCs w:val="22"/>
                <w:lang w:val="el-GR"/>
              </w:rPr>
              <w:t xml:space="preserve">1,22 </w:t>
            </w:r>
          </w:p>
        </w:tc>
        <w:tc>
          <w:tcPr>
            <w:tcW w:w="1056" w:type="dxa"/>
            <w:tcBorders>
              <w:top w:val="nil"/>
              <w:left w:val="nil"/>
              <w:bottom w:val="single" w:sz="8" w:space="0" w:color="auto"/>
              <w:right w:val="nil"/>
            </w:tcBorders>
            <w:shd w:val="clear" w:color="auto" w:fill="auto"/>
            <w:tcMar>
              <w:top w:w="0" w:type="dxa"/>
              <w:left w:w="108" w:type="dxa"/>
              <w:bottom w:w="0" w:type="dxa"/>
              <w:right w:w="108" w:type="dxa"/>
            </w:tcMar>
          </w:tcPr>
          <w:p w:rsidR="00D17FA2" w:rsidRPr="00E55627" w:rsidRDefault="00D17FA2" w:rsidP="000E640B">
            <w:pPr>
              <w:pStyle w:val="default"/>
              <w:rPr>
                <w:sz w:val="22"/>
                <w:szCs w:val="22"/>
                <w:lang w:val="el-GR"/>
              </w:rPr>
            </w:pPr>
            <w:r w:rsidRPr="00E55627">
              <w:rPr>
                <w:bCs/>
                <w:color w:val="000000"/>
                <w:sz w:val="22"/>
                <w:szCs w:val="22"/>
                <w:lang w:val="el-GR"/>
              </w:rPr>
              <w:t xml:space="preserve">0,63 </w:t>
            </w:r>
          </w:p>
        </w:tc>
      </w:tr>
    </w:tbl>
    <w:p w:rsidR="00D17FA2" w:rsidRPr="00E55627" w:rsidRDefault="00D17FA2" w:rsidP="00D17FA2">
      <w:pPr>
        <w:pStyle w:val="a8"/>
        <w:rPr>
          <w:szCs w:val="22"/>
        </w:rPr>
      </w:pPr>
    </w:p>
    <w:p w:rsidR="00D17FA2" w:rsidRPr="00E55627" w:rsidRDefault="00D17FA2" w:rsidP="00D17FA2">
      <w:pPr>
        <w:pStyle w:val="a8"/>
        <w:widowControl/>
        <w:numPr>
          <w:ilvl w:val="0"/>
          <w:numId w:val="11"/>
        </w:numPr>
        <w:spacing w:after="0"/>
        <w:rPr>
          <w:szCs w:val="22"/>
        </w:rPr>
      </w:pPr>
      <w:r w:rsidRPr="00E55627">
        <w:rPr>
          <w:szCs w:val="22"/>
        </w:rPr>
        <w:t>Περιγραφή των επιλεγμένων ανεπιθύμητων ενεργειών</w:t>
      </w:r>
      <w:r w:rsidRPr="00E55627">
        <w:rPr>
          <w:szCs w:val="22"/>
        </w:rPr>
        <w:br/>
      </w:r>
      <w:r w:rsidRPr="00E55627">
        <w:rPr>
          <w:szCs w:val="22"/>
        </w:rPr>
        <w:br/>
        <w:t xml:space="preserve">Οι παρακάτω ανεπιθύμητες αντιδράσεις έχουν παρατηρηθεί με τη </w:t>
      </w:r>
      <w:proofErr w:type="spellStart"/>
      <w:r w:rsidRPr="00E55627">
        <w:rPr>
          <w:szCs w:val="22"/>
        </w:rPr>
        <w:t>σετιριζίνη</w:t>
      </w:r>
      <w:proofErr w:type="spellEnd"/>
      <w:r w:rsidRPr="00E55627">
        <w:rPr>
          <w:szCs w:val="22"/>
        </w:rPr>
        <w:t xml:space="preserve">,  τον κύριο μεταβολίτη της </w:t>
      </w:r>
      <w:proofErr w:type="spellStart"/>
      <w:r w:rsidRPr="00E55627">
        <w:rPr>
          <w:szCs w:val="22"/>
        </w:rPr>
        <w:t>υδροξυζίνης</w:t>
      </w:r>
      <w:proofErr w:type="spellEnd"/>
      <w:r w:rsidRPr="00E55627">
        <w:rPr>
          <w:szCs w:val="22"/>
        </w:rPr>
        <w:t xml:space="preserve">:  </w:t>
      </w:r>
      <w:proofErr w:type="spellStart"/>
      <w:r w:rsidRPr="00E55627">
        <w:rPr>
          <w:szCs w:val="22"/>
        </w:rPr>
        <w:t>θρομβοπενία</w:t>
      </w:r>
      <w:proofErr w:type="spellEnd"/>
      <w:r w:rsidRPr="00E55627">
        <w:rPr>
          <w:szCs w:val="22"/>
        </w:rPr>
        <w:t xml:space="preserve">, επιθετικότητα, κατάθλιψη, τικ, δυστονία, παραισθησία, κρίση περιστροφής οφθαλμικών βολβών, διάρροια, δυσουρία, ενούρηση, </w:t>
      </w:r>
      <w:r w:rsidRPr="00E55627">
        <w:rPr>
          <w:szCs w:val="22"/>
        </w:rPr>
        <w:lastRenderedPageBreak/>
        <w:t xml:space="preserve">εξασθένιση, οίδημα, σωματικό βάρος αυξημένο και μπορούσαν εν δυνάμει να παρατηρηθούν με την </w:t>
      </w:r>
      <w:proofErr w:type="spellStart"/>
      <w:r w:rsidRPr="00E55627">
        <w:rPr>
          <w:szCs w:val="22"/>
        </w:rPr>
        <w:t>υδροξυζίνη</w:t>
      </w:r>
      <w:proofErr w:type="spellEnd"/>
      <w:r w:rsidRPr="00E55627">
        <w:rPr>
          <w:szCs w:val="22"/>
        </w:rPr>
        <w:t xml:space="preserve">.  </w:t>
      </w:r>
    </w:p>
    <w:p w:rsidR="00D17FA2" w:rsidRPr="00A15C6C" w:rsidRDefault="00D17FA2" w:rsidP="00D17FA2">
      <w:pPr>
        <w:spacing w:before="100" w:beforeAutospacing="1" w:after="240"/>
        <w:rPr>
          <w:szCs w:val="22"/>
        </w:rPr>
      </w:pPr>
      <w:r w:rsidRPr="00A15C6C">
        <w:rPr>
          <w:bCs/>
          <w:szCs w:val="22"/>
        </w:rPr>
        <w:t>B. Εμπειρία μετά την κυκλοφορία στην αγορά</w:t>
      </w:r>
    </w:p>
    <w:p w:rsidR="00D17FA2" w:rsidRPr="00A15C6C" w:rsidRDefault="00D17FA2" w:rsidP="00D17FA2">
      <w:pPr>
        <w:spacing w:before="100" w:beforeAutospacing="1" w:after="100" w:afterAutospacing="1"/>
        <w:jc w:val="both"/>
        <w:rPr>
          <w:bCs/>
          <w:szCs w:val="22"/>
        </w:rPr>
      </w:pPr>
      <w:r w:rsidRPr="00A15C6C">
        <w:rPr>
          <w:bCs/>
          <w:szCs w:val="22"/>
        </w:rPr>
        <w:t>Στον παρακάτω πίνακα παρατίθενται οι ανεπιθύμητες ενέργειες, ανά οργανικό σύστημα και κατηγορία συχνότητας, που προέκυψαν κατά τη χρήση μετά την κυκλοφορία του φαρμάκου στην αγορά.</w:t>
      </w:r>
    </w:p>
    <w:p w:rsidR="00D17FA2" w:rsidRPr="00A15C6C" w:rsidRDefault="00D17FA2" w:rsidP="00D17FA2">
      <w:pPr>
        <w:spacing w:before="100" w:beforeAutospacing="1" w:after="100" w:afterAutospacing="1"/>
        <w:jc w:val="both"/>
        <w:rPr>
          <w:bCs/>
          <w:szCs w:val="22"/>
        </w:rPr>
      </w:pPr>
      <w:r w:rsidRPr="00A15C6C">
        <w:rPr>
          <w:bCs/>
          <w:szCs w:val="22"/>
        </w:rPr>
        <w:t xml:space="preserve">Η συχνότητα εκτιμήθηκε με βάση τους εξής ορισμούς:  πολύ συχνές (&gt; 1/10), συχνές (≥ 1/100 έως &lt; 1/10), όχι συχνές (≥ 1/1000 έως &lt; 1/100), σπάνιες (≥ 1/10000, έως &lt;1/1000),  πολύ σπάνιες (&lt; 1/10000), μη γνωστή (η συχνότητα δεν μπορεί να εκτιμηθεί με βάση τα διαθέσιμα δεδομένα). </w:t>
      </w:r>
    </w:p>
    <w:p w:rsidR="00D17FA2" w:rsidRPr="00E55627" w:rsidRDefault="00D17FA2" w:rsidP="00D17FA2">
      <w:pPr>
        <w:pStyle w:val="a8"/>
        <w:rPr>
          <w:szCs w:val="22"/>
        </w:rPr>
      </w:pPr>
      <w:r w:rsidRPr="00E55627">
        <w:rPr>
          <w:szCs w:val="22"/>
        </w:rPr>
        <w:t>Διαταραχές του ανοσοποιητικού συστήματος</w:t>
      </w:r>
    </w:p>
    <w:p w:rsidR="00D17FA2" w:rsidRPr="00E55627" w:rsidRDefault="00D17FA2" w:rsidP="00D17FA2">
      <w:pPr>
        <w:pStyle w:val="a8"/>
        <w:tabs>
          <w:tab w:val="left" w:pos="3202"/>
        </w:tabs>
        <w:ind w:left="852"/>
        <w:rPr>
          <w:szCs w:val="22"/>
        </w:rPr>
      </w:pPr>
      <w:r w:rsidRPr="00E55627">
        <w:rPr>
          <w:szCs w:val="22"/>
        </w:rPr>
        <w:t>Σπάνια: υπερευαισθησία</w:t>
      </w:r>
      <w:r w:rsidRPr="00E55627">
        <w:rPr>
          <w:szCs w:val="22"/>
        </w:rPr>
        <w:tab/>
      </w:r>
    </w:p>
    <w:p w:rsidR="00D17FA2" w:rsidRPr="00E55627" w:rsidRDefault="00D17FA2" w:rsidP="00D17FA2">
      <w:pPr>
        <w:pStyle w:val="a8"/>
        <w:ind w:left="852"/>
        <w:rPr>
          <w:szCs w:val="22"/>
        </w:rPr>
      </w:pPr>
      <w:r w:rsidRPr="00E55627">
        <w:rPr>
          <w:szCs w:val="22"/>
        </w:rPr>
        <w:t xml:space="preserve">Πολύ σπάνια: </w:t>
      </w:r>
      <w:proofErr w:type="spellStart"/>
      <w:r w:rsidRPr="00E55627">
        <w:rPr>
          <w:szCs w:val="22"/>
        </w:rPr>
        <w:t>αναφυλακτικό</w:t>
      </w:r>
      <w:proofErr w:type="spellEnd"/>
      <w:r w:rsidRPr="00E55627">
        <w:rPr>
          <w:szCs w:val="22"/>
        </w:rPr>
        <w:t xml:space="preserve"> </w:t>
      </w:r>
      <w:proofErr w:type="spellStart"/>
      <w:r w:rsidRPr="00E55627">
        <w:rPr>
          <w:szCs w:val="22"/>
        </w:rPr>
        <w:t>σόκ</w:t>
      </w:r>
      <w:proofErr w:type="spellEnd"/>
    </w:p>
    <w:p w:rsidR="00D17FA2" w:rsidRPr="00E55627" w:rsidRDefault="00D17FA2" w:rsidP="00D17FA2">
      <w:pPr>
        <w:pStyle w:val="a8"/>
        <w:rPr>
          <w:szCs w:val="22"/>
        </w:rPr>
      </w:pPr>
      <w:r w:rsidRPr="00E55627">
        <w:rPr>
          <w:szCs w:val="22"/>
        </w:rPr>
        <w:t>Ψυχιατρικές διαταραχές</w:t>
      </w:r>
    </w:p>
    <w:p w:rsidR="00D17FA2" w:rsidRPr="00E55627" w:rsidRDefault="00D17FA2" w:rsidP="00D17FA2">
      <w:pPr>
        <w:pStyle w:val="a8"/>
        <w:ind w:left="852"/>
        <w:rPr>
          <w:szCs w:val="22"/>
        </w:rPr>
      </w:pPr>
      <w:r w:rsidRPr="00E55627">
        <w:rPr>
          <w:szCs w:val="22"/>
        </w:rPr>
        <w:t xml:space="preserve">Όχι συχνές: διέγερση, σύγχυση, </w:t>
      </w:r>
    </w:p>
    <w:p w:rsidR="00D17FA2" w:rsidRPr="00E55627" w:rsidRDefault="00D17FA2" w:rsidP="00D17FA2">
      <w:pPr>
        <w:pStyle w:val="a8"/>
        <w:ind w:left="852"/>
        <w:rPr>
          <w:szCs w:val="22"/>
        </w:rPr>
      </w:pPr>
      <w:r w:rsidRPr="00E55627">
        <w:rPr>
          <w:szCs w:val="22"/>
        </w:rPr>
        <w:t xml:space="preserve">Σπάνιες: αποπροσανατολισμός, </w:t>
      </w:r>
      <w:r w:rsidR="00CF7C8E">
        <w:rPr>
          <w:szCs w:val="22"/>
        </w:rPr>
        <w:t>ψευδαισθήσεις</w:t>
      </w:r>
    </w:p>
    <w:p w:rsidR="00D17FA2" w:rsidRPr="00E55627" w:rsidRDefault="00D17FA2" w:rsidP="00D17FA2">
      <w:pPr>
        <w:pStyle w:val="a8"/>
        <w:rPr>
          <w:szCs w:val="22"/>
        </w:rPr>
      </w:pPr>
      <w:r w:rsidRPr="00E55627">
        <w:rPr>
          <w:szCs w:val="22"/>
        </w:rPr>
        <w:t>Διαταραχές του νευρικού συστήματος</w:t>
      </w:r>
    </w:p>
    <w:p w:rsidR="00D17FA2" w:rsidRPr="00E55627" w:rsidRDefault="00D17FA2" w:rsidP="00D17FA2">
      <w:pPr>
        <w:pStyle w:val="a8"/>
        <w:ind w:left="852"/>
        <w:rPr>
          <w:szCs w:val="22"/>
          <w:u w:val="single"/>
        </w:rPr>
      </w:pPr>
      <w:r w:rsidRPr="00E55627">
        <w:rPr>
          <w:szCs w:val="22"/>
        </w:rPr>
        <w:t>Συχνές: καταστολή</w:t>
      </w:r>
    </w:p>
    <w:p w:rsidR="00D17FA2" w:rsidRPr="00E55627" w:rsidRDefault="00D17FA2" w:rsidP="00D17FA2">
      <w:pPr>
        <w:pStyle w:val="a8"/>
        <w:ind w:left="852"/>
        <w:rPr>
          <w:szCs w:val="22"/>
          <w:u w:val="single"/>
        </w:rPr>
      </w:pPr>
      <w:r w:rsidRPr="00E55627">
        <w:rPr>
          <w:szCs w:val="22"/>
        </w:rPr>
        <w:t>Όχι συχνές: ζάλη, αϋπνία,  τρόμος,</w:t>
      </w:r>
      <w:r w:rsidRPr="00E55627">
        <w:rPr>
          <w:szCs w:val="22"/>
          <w:u w:val="single"/>
        </w:rPr>
        <w:t xml:space="preserve"> </w:t>
      </w:r>
    </w:p>
    <w:p w:rsidR="00D17FA2" w:rsidRPr="00E55627" w:rsidRDefault="00D17FA2" w:rsidP="00D17FA2">
      <w:pPr>
        <w:pStyle w:val="a8"/>
        <w:ind w:left="852"/>
        <w:rPr>
          <w:szCs w:val="22"/>
        </w:rPr>
      </w:pPr>
      <w:r w:rsidRPr="00E55627">
        <w:rPr>
          <w:szCs w:val="22"/>
        </w:rPr>
        <w:t>Σπάνιες: σπασμός, δυσκινησία</w:t>
      </w:r>
    </w:p>
    <w:p w:rsidR="00D17FA2" w:rsidRPr="00E55627" w:rsidRDefault="00D17FA2" w:rsidP="00D17FA2">
      <w:pPr>
        <w:pStyle w:val="a8"/>
        <w:rPr>
          <w:szCs w:val="22"/>
        </w:rPr>
      </w:pPr>
      <w:r w:rsidRPr="00E55627">
        <w:rPr>
          <w:szCs w:val="22"/>
        </w:rPr>
        <w:t>Οφθαλμικές διαταραχές</w:t>
      </w:r>
    </w:p>
    <w:p w:rsidR="00D17FA2" w:rsidRPr="00E55627" w:rsidRDefault="00D17FA2" w:rsidP="00D17FA2">
      <w:pPr>
        <w:pStyle w:val="a8"/>
        <w:ind w:left="852"/>
        <w:rPr>
          <w:szCs w:val="22"/>
        </w:rPr>
      </w:pPr>
      <w:r w:rsidRPr="00E55627">
        <w:rPr>
          <w:szCs w:val="22"/>
        </w:rPr>
        <w:t>Σπάνιες: διαταραχές προσαρμογής, θάμβος οράσεως</w:t>
      </w:r>
    </w:p>
    <w:p w:rsidR="00D17FA2" w:rsidRPr="00E55627" w:rsidRDefault="00D17FA2" w:rsidP="00D17FA2">
      <w:pPr>
        <w:pStyle w:val="a8"/>
        <w:rPr>
          <w:szCs w:val="22"/>
        </w:rPr>
      </w:pPr>
      <w:r w:rsidRPr="00E55627">
        <w:rPr>
          <w:szCs w:val="22"/>
        </w:rPr>
        <w:t>Καρδιακές διαταραχές</w:t>
      </w:r>
    </w:p>
    <w:p w:rsidR="00D17FA2" w:rsidRPr="00E00510" w:rsidRDefault="00D17FA2" w:rsidP="00D17FA2">
      <w:pPr>
        <w:spacing w:after="140" w:line="360" w:lineRule="auto"/>
        <w:jc w:val="both"/>
        <w:rPr>
          <w:rFonts w:eastAsia="SimSun"/>
          <w:b/>
          <w:szCs w:val="22"/>
        </w:rPr>
      </w:pPr>
      <w:r>
        <w:rPr>
          <w:szCs w:val="22"/>
        </w:rPr>
        <w:t>Μη γνωστές</w:t>
      </w:r>
      <w:r w:rsidRPr="00E55627">
        <w:rPr>
          <w:szCs w:val="22"/>
        </w:rPr>
        <w:t xml:space="preserve">:  </w:t>
      </w:r>
      <w:r w:rsidR="00F5090A" w:rsidRPr="00E00510">
        <w:rPr>
          <w:szCs w:val="22"/>
        </w:rPr>
        <w:t>Κοιλιακές αρρυθμίες (π.χ. κοιλιακή ταχυκαρδία δίκην ριπιδίου), παράταση του διαστήματος QT (βλέπε παράγραφο 4.4)</w:t>
      </w:r>
      <w:r w:rsidR="00F5090A" w:rsidRPr="00E00510">
        <w:rPr>
          <w:rFonts w:eastAsia="SimSun"/>
          <w:b/>
          <w:szCs w:val="22"/>
        </w:rPr>
        <w:t>.</w:t>
      </w:r>
    </w:p>
    <w:p w:rsidR="00D17FA2" w:rsidRPr="00E55627" w:rsidRDefault="00D17FA2" w:rsidP="00D17FA2">
      <w:pPr>
        <w:pStyle w:val="a8"/>
        <w:rPr>
          <w:szCs w:val="22"/>
        </w:rPr>
      </w:pPr>
      <w:r w:rsidRPr="00E55627">
        <w:rPr>
          <w:szCs w:val="22"/>
        </w:rPr>
        <w:t>Αγγειακές διαταραχές</w:t>
      </w:r>
    </w:p>
    <w:p w:rsidR="00D17FA2" w:rsidRPr="00E55627" w:rsidRDefault="00D17FA2" w:rsidP="00D17FA2">
      <w:pPr>
        <w:pStyle w:val="a8"/>
        <w:tabs>
          <w:tab w:val="left" w:pos="1719"/>
        </w:tabs>
        <w:ind w:left="852"/>
        <w:rPr>
          <w:szCs w:val="22"/>
        </w:rPr>
      </w:pPr>
      <w:r w:rsidRPr="00E55627">
        <w:rPr>
          <w:szCs w:val="22"/>
        </w:rPr>
        <w:t>Σπάνια: υπόταση</w:t>
      </w:r>
      <w:r w:rsidRPr="00E55627">
        <w:rPr>
          <w:szCs w:val="22"/>
        </w:rPr>
        <w:tab/>
      </w:r>
    </w:p>
    <w:p w:rsidR="00D17FA2" w:rsidRPr="00E55627" w:rsidRDefault="00D17FA2" w:rsidP="00D17FA2">
      <w:pPr>
        <w:pStyle w:val="a8"/>
        <w:tabs>
          <w:tab w:val="left" w:pos="2430"/>
        </w:tabs>
        <w:rPr>
          <w:szCs w:val="22"/>
        </w:rPr>
      </w:pPr>
      <w:r w:rsidRPr="00E55627">
        <w:rPr>
          <w:szCs w:val="22"/>
        </w:rPr>
        <w:t xml:space="preserve">Διαταραχές του αναπνευστικού συστήματος, του θώρακα και του </w:t>
      </w:r>
      <w:proofErr w:type="spellStart"/>
      <w:r w:rsidRPr="00E55627">
        <w:rPr>
          <w:szCs w:val="22"/>
        </w:rPr>
        <w:t>μεσοθωρακίου</w:t>
      </w:r>
      <w:proofErr w:type="spellEnd"/>
      <w:r w:rsidRPr="00E55627">
        <w:rPr>
          <w:szCs w:val="22"/>
        </w:rPr>
        <w:t xml:space="preserve"> </w:t>
      </w:r>
    </w:p>
    <w:p w:rsidR="00D17FA2" w:rsidRPr="00E55627" w:rsidRDefault="00D17FA2" w:rsidP="00D17FA2">
      <w:pPr>
        <w:pStyle w:val="a8"/>
        <w:tabs>
          <w:tab w:val="left" w:pos="2430"/>
        </w:tabs>
        <w:ind w:left="852"/>
        <w:rPr>
          <w:szCs w:val="22"/>
        </w:rPr>
      </w:pPr>
      <w:r w:rsidRPr="00E55627">
        <w:rPr>
          <w:szCs w:val="22"/>
        </w:rPr>
        <w:t xml:space="preserve">Πολύ σπάνια: </w:t>
      </w:r>
      <w:proofErr w:type="spellStart"/>
      <w:r w:rsidRPr="00E55627">
        <w:rPr>
          <w:szCs w:val="22"/>
        </w:rPr>
        <w:t>βρογχόσπασμος</w:t>
      </w:r>
      <w:proofErr w:type="spellEnd"/>
      <w:r w:rsidRPr="00E55627">
        <w:rPr>
          <w:szCs w:val="22"/>
        </w:rPr>
        <w:t>.</w:t>
      </w:r>
    </w:p>
    <w:p w:rsidR="00D17FA2" w:rsidRPr="00E55627" w:rsidRDefault="00D17FA2" w:rsidP="00D17FA2">
      <w:pPr>
        <w:pStyle w:val="a8"/>
        <w:rPr>
          <w:szCs w:val="22"/>
        </w:rPr>
      </w:pPr>
      <w:r w:rsidRPr="00E55627">
        <w:rPr>
          <w:szCs w:val="22"/>
        </w:rPr>
        <w:t>Διαταραχές του γαστρεντερικού συστήματος</w:t>
      </w:r>
      <w:r w:rsidRPr="00E55627">
        <w:rPr>
          <w:szCs w:val="22"/>
          <w:highlight w:val="cyan"/>
        </w:rPr>
        <w:t xml:space="preserve"> </w:t>
      </w:r>
      <w:r w:rsidRPr="00E55627">
        <w:rPr>
          <w:szCs w:val="22"/>
        </w:rPr>
        <w:t xml:space="preserve"> </w:t>
      </w:r>
    </w:p>
    <w:p w:rsidR="00D17FA2" w:rsidRPr="00E55627" w:rsidRDefault="00D17FA2" w:rsidP="00D17FA2">
      <w:pPr>
        <w:pStyle w:val="a8"/>
        <w:ind w:left="852"/>
        <w:rPr>
          <w:szCs w:val="22"/>
        </w:rPr>
      </w:pPr>
      <w:r w:rsidRPr="00E55627">
        <w:rPr>
          <w:szCs w:val="22"/>
        </w:rPr>
        <w:t xml:space="preserve">Όχι συχνή: ναυτία </w:t>
      </w:r>
    </w:p>
    <w:p w:rsidR="00D17FA2" w:rsidRPr="00E55627" w:rsidRDefault="00D17FA2" w:rsidP="00D17FA2">
      <w:pPr>
        <w:pStyle w:val="a8"/>
        <w:ind w:left="852"/>
        <w:rPr>
          <w:szCs w:val="22"/>
          <w:u w:val="single"/>
        </w:rPr>
      </w:pPr>
      <w:r w:rsidRPr="00E55627">
        <w:rPr>
          <w:szCs w:val="22"/>
        </w:rPr>
        <w:t>Σπάνιες: δυσκοιλιότητα, έμετος</w:t>
      </w:r>
      <w:r w:rsidRPr="00E55627">
        <w:rPr>
          <w:szCs w:val="22"/>
        </w:rPr>
        <w:br/>
      </w:r>
    </w:p>
    <w:p w:rsidR="00D17FA2" w:rsidRPr="00D17FA2" w:rsidRDefault="00D17FA2" w:rsidP="00D17FA2">
      <w:pPr>
        <w:pStyle w:val="a8"/>
        <w:rPr>
          <w:szCs w:val="22"/>
        </w:rPr>
      </w:pPr>
      <w:r w:rsidRPr="00D17FA2">
        <w:rPr>
          <w:szCs w:val="22"/>
        </w:rPr>
        <w:t>Διαταραχές του ήπατος και των χοληφόρων</w:t>
      </w:r>
    </w:p>
    <w:p w:rsidR="00D17FA2" w:rsidRPr="00E55627" w:rsidRDefault="00D17FA2" w:rsidP="00D17FA2">
      <w:pPr>
        <w:pStyle w:val="a8"/>
        <w:ind w:left="852"/>
        <w:rPr>
          <w:szCs w:val="22"/>
        </w:rPr>
      </w:pPr>
      <w:r w:rsidRPr="00E55627">
        <w:rPr>
          <w:szCs w:val="22"/>
        </w:rPr>
        <w:t>Σπάνια: μη φυσιολογικές ηπατικές δοκιμασίες</w:t>
      </w:r>
    </w:p>
    <w:p w:rsidR="00D17FA2" w:rsidRPr="00E55627" w:rsidRDefault="00D17FA2" w:rsidP="00D17FA2">
      <w:pPr>
        <w:pStyle w:val="a8"/>
        <w:ind w:left="852"/>
        <w:rPr>
          <w:szCs w:val="22"/>
        </w:rPr>
      </w:pPr>
      <w:r w:rsidRPr="00E55627">
        <w:rPr>
          <w:szCs w:val="22"/>
        </w:rPr>
        <w:t>Όχι γνωστή: ηπατίτιδα</w:t>
      </w:r>
    </w:p>
    <w:p w:rsidR="00D17FA2" w:rsidRPr="00E55627" w:rsidRDefault="00D17FA2" w:rsidP="00D17FA2">
      <w:pPr>
        <w:pStyle w:val="a8"/>
        <w:rPr>
          <w:szCs w:val="22"/>
        </w:rPr>
      </w:pPr>
      <w:r w:rsidRPr="00E55627">
        <w:rPr>
          <w:szCs w:val="22"/>
        </w:rPr>
        <w:t>Διαταραχές του δέρματος και του υποδόριου ιστού</w:t>
      </w:r>
    </w:p>
    <w:p w:rsidR="00D17FA2" w:rsidRPr="00D17FA2" w:rsidRDefault="00D17FA2" w:rsidP="00D17FA2">
      <w:pPr>
        <w:pStyle w:val="a8"/>
        <w:ind w:left="852"/>
        <w:rPr>
          <w:szCs w:val="22"/>
        </w:rPr>
      </w:pPr>
      <w:r w:rsidRPr="00A15C6C">
        <w:rPr>
          <w:szCs w:val="22"/>
        </w:rPr>
        <w:t xml:space="preserve">Σπάνιες: κνησμός, </w:t>
      </w:r>
      <w:proofErr w:type="spellStart"/>
      <w:r w:rsidRPr="00A15C6C">
        <w:rPr>
          <w:szCs w:val="22"/>
        </w:rPr>
        <w:t>ερυθηματώδες</w:t>
      </w:r>
      <w:proofErr w:type="spellEnd"/>
      <w:r w:rsidRPr="00A15C6C">
        <w:rPr>
          <w:szCs w:val="22"/>
        </w:rPr>
        <w:t xml:space="preserve"> εξάνθημα ή </w:t>
      </w:r>
      <w:proofErr w:type="spellStart"/>
      <w:r w:rsidRPr="00A15C6C">
        <w:rPr>
          <w:szCs w:val="22"/>
        </w:rPr>
        <w:t>κηλιδο</w:t>
      </w:r>
      <w:proofErr w:type="spellEnd"/>
      <w:r w:rsidRPr="00A15C6C">
        <w:rPr>
          <w:szCs w:val="22"/>
        </w:rPr>
        <w:t>-</w:t>
      </w:r>
      <w:proofErr w:type="spellStart"/>
      <w:r w:rsidRPr="00A15C6C">
        <w:rPr>
          <w:szCs w:val="22"/>
        </w:rPr>
        <w:t>βλατιδώδες</w:t>
      </w:r>
      <w:proofErr w:type="spellEnd"/>
      <w:r w:rsidRPr="00A15C6C">
        <w:rPr>
          <w:szCs w:val="22"/>
        </w:rPr>
        <w:t xml:space="preserve"> εξάνθημα</w:t>
      </w:r>
      <w:r>
        <w:rPr>
          <w:szCs w:val="22"/>
        </w:rPr>
        <w:t xml:space="preserve">, κνίδωση, </w:t>
      </w:r>
      <w:proofErr w:type="spellStart"/>
      <w:r>
        <w:rPr>
          <w:szCs w:val="22"/>
        </w:rPr>
        <w:t>δερματίτις</w:t>
      </w:r>
      <w:proofErr w:type="spellEnd"/>
    </w:p>
    <w:p w:rsidR="00D17FA2" w:rsidRPr="00E55627" w:rsidRDefault="00D17FA2" w:rsidP="00D17FA2">
      <w:pPr>
        <w:pStyle w:val="a8"/>
        <w:ind w:left="852"/>
        <w:rPr>
          <w:szCs w:val="22"/>
        </w:rPr>
      </w:pPr>
      <w:r w:rsidRPr="00E55627">
        <w:rPr>
          <w:szCs w:val="22"/>
        </w:rPr>
        <w:t xml:space="preserve">Πολύ σπάνιες: </w:t>
      </w:r>
      <w:proofErr w:type="spellStart"/>
      <w:r w:rsidRPr="00E55627">
        <w:rPr>
          <w:szCs w:val="22"/>
        </w:rPr>
        <w:t>α</w:t>
      </w:r>
      <w:r w:rsidRPr="00E55627">
        <w:rPr>
          <w:bCs/>
          <w:szCs w:val="22"/>
        </w:rPr>
        <w:t>σύνδρομο</w:t>
      </w:r>
      <w:proofErr w:type="spellEnd"/>
      <w:r w:rsidRPr="00E55627">
        <w:rPr>
          <w:bCs/>
          <w:szCs w:val="22"/>
        </w:rPr>
        <w:t xml:space="preserve"> </w:t>
      </w:r>
      <w:r w:rsidRPr="00E55627">
        <w:rPr>
          <w:bCs/>
          <w:szCs w:val="22"/>
          <w:lang w:val="en-GB"/>
        </w:rPr>
        <w:t>Stevens</w:t>
      </w:r>
      <w:r w:rsidRPr="00E55627">
        <w:rPr>
          <w:bCs/>
          <w:szCs w:val="22"/>
        </w:rPr>
        <w:t>-</w:t>
      </w:r>
      <w:r w:rsidRPr="00E55627">
        <w:rPr>
          <w:bCs/>
          <w:szCs w:val="22"/>
          <w:lang w:val="en-GB"/>
        </w:rPr>
        <w:t>Johnson</w:t>
      </w:r>
      <w:r w:rsidRPr="00E55627">
        <w:rPr>
          <w:bCs/>
          <w:szCs w:val="22"/>
        </w:rPr>
        <w:t xml:space="preserve">, πολύμορφο ερύθημα, οξεία γενικευμένη </w:t>
      </w:r>
      <w:r w:rsidRPr="00E55627">
        <w:rPr>
          <w:bCs/>
          <w:szCs w:val="22"/>
        </w:rPr>
        <w:lastRenderedPageBreak/>
        <w:t>εξανθηματική φλυκταίνωση,</w:t>
      </w:r>
      <w:r w:rsidRPr="00E55627">
        <w:rPr>
          <w:szCs w:val="22"/>
        </w:rPr>
        <w:t xml:space="preserve"> </w:t>
      </w:r>
      <w:proofErr w:type="spellStart"/>
      <w:r w:rsidRPr="00E55627">
        <w:rPr>
          <w:szCs w:val="22"/>
        </w:rPr>
        <w:t>αγγειονευρωτικό</w:t>
      </w:r>
      <w:proofErr w:type="spellEnd"/>
      <w:r w:rsidRPr="00E55627">
        <w:rPr>
          <w:szCs w:val="22"/>
        </w:rPr>
        <w:t xml:space="preserve"> οίδημα, τοπικό φαρμακευτικό εξάνθημα, </w:t>
      </w:r>
      <w:r w:rsidR="00CF7C8E">
        <w:rPr>
          <w:szCs w:val="22"/>
        </w:rPr>
        <w:t>α</w:t>
      </w:r>
      <w:r w:rsidRPr="00E55627">
        <w:rPr>
          <w:szCs w:val="22"/>
        </w:rPr>
        <w:t>υξημένη εφίδρωση.</w:t>
      </w:r>
    </w:p>
    <w:p w:rsidR="00D17FA2" w:rsidRPr="00E55627" w:rsidRDefault="00D17FA2" w:rsidP="00D17FA2">
      <w:pPr>
        <w:pStyle w:val="a8"/>
        <w:rPr>
          <w:szCs w:val="22"/>
          <w:highlight w:val="cyan"/>
        </w:rPr>
      </w:pPr>
      <w:r w:rsidRPr="00E55627">
        <w:rPr>
          <w:szCs w:val="22"/>
        </w:rPr>
        <w:t>Διαταραχές των νεφρών και των ουροφόρων οδών</w:t>
      </w:r>
      <w:r w:rsidRPr="00E55627">
        <w:rPr>
          <w:szCs w:val="22"/>
          <w:highlight w:val="cyan"/>
        </w:rPr>
        <w:t xml:space="preserve"> </w:t>
      </w:r>
    </w:p>
    <w:p w:rsidR="00D17FA2" w:rsidRPr="00E55627" w:rsidRDefault="00D17FA2" w:rsidP="00D17FA2">
      <w:pPr>
        <w:pStyle w:val="a8"/>
        <w:tabs>
          <w:tab w:val="left" w:pos="3654"/>
        </w:tabs>
        <w:ind w:left="852"/>
        <w:rPr>
          <w:szCs w:val="22"/>
          <w:u w:val="single"/>
        </w:rPr>
      </w:pPr>
      <w:r w:rsidRPr="00E55627">
        <w:rPr>
          <w:szCs w:val="22"/>
        </w:rPr>
        <w:t>Σπάνια: κατακράτηση ούρων</w:t>
      </w:r>
      <w:r w:rsidRPr="00E55627">
        <w:rPr>
          <w:szCs w:val="22"/>
          <w:u w:val="single"/>
        </w:rPr>
        <w:t xml:space="preserve"> </w:t>
      </w:r>
    </w:p>
    <w:p w:rsidR="00D17FA2" w:rsidRPr="00E55627" w:rsidRDefault="00D17FA2" w:rsidP="00D17FA2">
      <w:pPr>
        <w:pStyle w:val="a8"/>
        <w:rPr>
          <w:szCs w:val="22"/>
        </w:rPr>
      </w:pPr>
      <w:r w:rsidRPr="00E55627">
        <w:rPr>
          <w:szCs w:val="22"/>
        </w:rPr>
        <w:t>Γενικές διαταραχές και καταστάσεις της οδού χορήγησης</w:t>
      </w:r>
      <w:r w:rsidRPr="00E55627">
        <w:rPr>
          <w:szCs w:val="22"/>
          <w:highlight w:val="cyan"/>
        </w:rPr>
        <w:t xml:space="preserve"> </w:t>
      </w:r>
    </w:p>
    <w:p w:rsidR="00D17FA2" w:rsidRPr="00E55627" w:rsidRDefault="00D17FA2" w:rsidP="00D17FA2">
      <w:pPr>
        <w:pStyle w:val="a8"/>
        <w:ind w:left="852"/>
        <w:rPr>
          <w:szCs w:val="22"/>
        </w:rPr>
      </w:pPr>
      <w:r w:rsidRPr="00E55627">
        <w:rPr>
          <w:szCs w:val="22"/>
        </w:rPr>
        <w:t xml:space="preserve">Όχι συχνές: κακουχία, </w:t>
      </w:r>
      <w:proofErr w:type="spellStart"/>
      <w:r w:rsidRPr="00E55627">
        <w:rPr>
          <w:szCs w:val="22"/>
        </w:rPr>
        <w:t>πυρεξία</w:t>
      </w:r>
      <w:proofErr w:type="spellEnd"/>
    </w:p>
    <w:p w:rsidR="00D17FA2" w:rsidRPr="00D17FA2" w:rsidRDefault="00D17FA2" w:rsidP="00D17FA2">
      <w:pPr>
        <w:keepNext/>
        <w:keepLines/>
        <w:rPr>
          <w:b/>
        </w:rPr>
      </w:pPr>
    </w:p>
    <w:p w:rsidR="00D17FA2" w:rsidRPr="00C8391C" w:rsidRDefault="00D17FA2" w:rsidP="00D17FA2">
      <w:pPr>
        <w:keepNext/>
        <w:keepLines/>
        <w:rPr>
          <w:b/>
        </w:rPr>
      </w:pPr>
      <w:r w:rsidRPr="00C8391C">
        <w:rPr>
          <w:b/>
        </w:rPr>
        <w:t>Αναφορά ανεπιθύμητων ενεργειών</w:t>
      </w:r>
    </w:p>
    <w:p w:rsidR="00D17FA2" w:rsidRPr="00DE5190" w:rsidRDefault="00D17FA2" w:rsidP="00D17FA2">
      <w:pPr>
        <w:pStyle w:val="a8"/>
        <w:rPr>
          <w:szCs w:val="22"/>
        </w:rPr>
      </w:pPr>
    </w:p>
    <w:p w:rsidR="00D17FA2" w:rsidRPr="00E00510" w:rsidRDefault="00D17FA2">
      <w:pPr>
        <w:pStyle w:val="a8"/>
        <w:rPr>
          <w:szCs w:val="22"/>
          <w:lang w:eastAsia="el-GR"/>
        </w:rPr>
      </w:pPr>
      <w:r w:rsidRPr="00A15C6C">
        <w:rPr>
          <w:szCs w:val="22"/>
        </w:rPr>
        <w:t xml:space="preserve">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00CF7C8E">
        <w:rPr>
          <w:szCs w:val="22"/>
        </w:rPr>
        <w:t>στον</w:t>
      </w:r>
    </w:p>
    <w:p w:rsidR="00CF7C8E" w:rsidRPr="00C67AE6" w:rsidRDefault="00CF7C8E" w:rsidP="00CF7C8E">
      <w:pPr>
        <w:shd w:val="clear" w:color="auto" w:fill="FFFFFF"/>
        <w:tabs>
          <w:tab w:val="left" w:pos="142"/>
          <w:tab w:val="left" w:pos="230"/>
        </w:tabs>
        <w:autoSpaceDE w:val="0"/>
        <w:autoSpaceDN w:val="0"/>
        <w:adjustRightInd w:val="0"/>
      </w:pPr>
      <w:r w:rsidRPr="00C67AE6">
        <w:t xml:space="preserve">Εθνικό Οργανισμό Φαρμάκων </w:t>
      </w:r>
    </w:p>
    <w:p w:rsidR="00CF7C8E" w:rsidRPr="00C67AE6" w:rsidRDefault="00CF7C8E" w:rsidP="00CF7C8E">
      <w:pPr>
        <w:shd w:val="clear" w:color="auto" w:fill="FFFFFF"/>
        <w:tabs>
          <w:tab w:val="left" w:pos="142"/>
          <w:tab w:val="left" w:pos="230"/>
        </w:tabs>
        <w:autoSpaceDE w:val="0"/>
        <w:autoSpaceDN w:val="0"/>
        <w:adjustRightInd w:val="0"/>
      </w:pPr>
      <w:r w:rsidRPr="00C67AE6">
        <w:t xml:space="preserve">Μεσογείων 284 </w:t>
      </w:r>
    </w:p>
    <w:p w:rsidR="00CF7C8E" w:rsidRPr="00C67AE6" w:rsidRDefault="00CF7C8E" w:rsidP="00CF7C8E">
      <w:pPr>
        <w:shd w:val="clear" w:color="auto" w:fill="FFFFFF"/>
        <w:tabs>
          <w:tab w:val="left" w:pos="142"/>
          <w:tab w:val="left" w:pos="230"/>
        </w:tabs>
        <w:autoSpaceDE w:val="0"/>
        <w:autoSpaceDN w:val="0"/>
        <w:adjustRightInd w:val="0"/>
      </w:pPr>
      <w:r w:rsidRPr="00C67AE6">
        <w:t>15562 Χολαργός, Αθήνα</w:t>
      </w:r>
    </w:p>
    <w:p w:rsidR="00CF7C8E" w:rsidRPr="00C67AE6" w:rsidRDefault="00CF7C8E" w:rsidP="00CF7C8E">
      <w:pPr>
        <w:shd w:val="clear" w:color="auto" w:fill="FFFFFF"/>
        <w:tabs>
          <w:tab w:val="left" w:pos="142"/>
          <w:tab w:val="left" w:pos="230"/>
        </w:tabs>
        <w:autoSpaceDE w:val="0"/>
        <w:autoSpaceDN w:val="0"/>
        <w:adjustRightInd w:val="0"/>
      </w:pPr>
      <w:proofErr w:type="spellStart"/>
      <w:r w:rsidRPr="00C67AE6">
        <w:t>Τηλ</w:t>
      </w:r>
      <w:proofErr w:type="spellEnd"/>
      <w:r w:rsidRPr="00C67AE6">
        <w:t>: + 30 21 32040380/337</w:t>
      </w:r>
    </w:p>
    <w:p w:rsidR="00CF7C8E" w:rsidRPr="00C67AE6" w:rsidRDefault="00CF7C8E" w:rsidP="00CF7C8E">
      <w:pPr>
        <w:shd w:val="clear" w:color="auto" w:fill="FFFFFF"/>
        <w:tabs>
          <w:tab w:val="left" w:pos="142"/>
          <w:tab w:val="left" w:pos="230"/>
        </w:tabs>
        <w:autoSpaceDE w:val="0"/>
        <w:autoSpaceDN w:val="0"/>
        <w:adjustRightInd w:val="0"/>
      </w:pPr>
      <w:r w:rsidRPr="00C67AE6">
        <w:t xml:space="preserve">Φαξ: + 30 21 06549585 </w:t>
      </w:r>
    </w:p>
    <w:p w:rsidR="00CF7C8E" w:rsidRPr="00C67AE6" w:rsidRDefault="00CF7C8E" w:rsidP="00CF7C8E">
      <w:pPr>
        <w:shd w:val="clear" w:color="auto" w:fill="FFFFFF"/>
        <w:tabs>
          <w:tab w:val="left" w:pos="142"/>
          <w:tab w:val="left" w:pos="230"/>
        </w:tabs>
        <w:autoSpaceDE w:val="0"/>
        <w:autoSpaceDN w:val="0"/>
        <w:adjustRightInd w:val="0"/>
      </w:pPr>
      <w:proofErr w:type="spellStart"/>
      <w:r w:rsidRPr="00C67AE6">
        <w:t>Ιστότοπος</w:t>
      </w:r>
      <w:proofErr w:type="spellEnd"/>
      <w:r w:rsidRPr="00C67AE6">
        <w:t xml:space="preserve">: </w:t>
      </w:r>
      <w:hyperlink r:id="rId9" w:history="1">
        <w:r w:rsidRPr="00C67AE6">
          <w:rPr>
            <w:color w:val="0000FF"/>
            <w:u w:val="single"/>
            <w:lang w:val="en-GB"/>
          </w:rPr>
          <w:t>http</w:t>
        </w:r>
        <w:r w:rsidRPr="00C67AE6">
          <w:rPr>
            <w:color w:val="0000FF"/>
            <w:u w:val="single"/>
          </w:rPr>
          <w:t>://</w:t>
        </w:r>
        <w:r w:rsidRPr="00C67AE6">
          <w:rPr>
            <w:color w:val="0000FF"/>
            <w:u w:val="single"/>
            <w:lang w:val="en-GB"/>
          </w:rPr>
          <w:t>www</w:t>
        </w:r>
        <w:r w:rsidRPr="00C67AE6">
          <w:rPr>
            <w:color w:val="0000FF"/>
            <w:u w:val="single"/>
          </w:rPr>
          <w:t>.</w:t>
        </w:r>
        <w:proofErr w:type="spellStart"/>
        <w:r w:rsidRPr="00C67AE6">
          <w:rPr>
            <w:color w:val="0000FF"/>
            <w:u w:val="single"/>
            <w:lang w:val="en-GB"/>
          </w:rPr>
          <w:t>eof</w:t>
        </w:r>
        <w:proofErr w:type="spellEnd"/>
        <w:r w:rsidRPr="00C67AE6">
          <w:rPr>
            <w:color w:val="0000FF"/>
            <w:u w:val="single"/>
          </w:rPr>
          <w:t>.</w:t>
        </w:r>
        <w:r w:rsidRPr="00C67AE6">
          <w:rPr>
            <w:color w:val="0000FF"/>
            <w:u w:val="single"/>
            <w:lang w:val="en-GB"/>
          </w:rPr>
          <w:t>gr</w:t>
        </w:r>
      </w:hyperlink>
    </w:p>
    <w:p w:rsidR="00CF7C8E" w:rsidRPr="00CF7C8E" w:rsidRDefault="00CF7C8E">
      <w:pPr>
        <w:pStyle w:val="a8"/>
        <w:rPr>
          <w:szCs w:val="22"/>
          <w:lang w:eastAsia="el-GR"/>
        </w:rPr>
      </w:pPr>
    </w:p>
    <w:p w:rsidR="00AE3399" w:rsidRDefault="00D17FA2" w:rsidP="00E00510">
      <w:pPr>
        <w:keepNext/>
        <w:keepLines/>
        <w:ind w:left="283"/>
        <w:rPr>
          <w:szCs w:val="22"/>
        </w:rPr>
      </w:pPr>
      <w:r w:rsidRPr="00A15C6C">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BB1A59" w:rsidRPr="00786D07" w:rsidRDefault="00BB1A59" w:rsidP="00D17FA2">
      <w:pPr>
        <w:rPr>
          <w:noProof/>
        </w:rPr>
      </w:pPr>
    </w:p>
    <w:p w:rsidR="00BB1A59" w:rsidRPr="00E00510" w:rsidRDefault="00BB1A59" w:rsidP="00BB1A59">
      <w:pPr>
        <w:rPr>
          <w:b/>
          <w:noProof/>
        </w:rPr>
      </w:pPr>
    </w:p>
    <w:p w:rsidR="00BB1A59" w:rsidRPr="00786D07" w:rsidRDefault="00BB1A59" w:rsidP="00EE22C3">
      <w:pPr>
        <w:pStyle w:val="a7"/>
        <w:numPr>
          <w:ilvl w:val="0"/>
          <w:numId w:val="2"/>
        </w:numPr>
        <w:rPr>
          <w:noProof/>
        </w:rPr>
      </w:pPr>
      <w:r w:rsidRPr="00EE22C3">
        <w:rPr>
          <w:b/>
          <w:noProof/>
        </w:rPr>
        <w:t>Πώς</w:t>
      </w:r>
      <w:r w:rsidRPr="00EE22C3">
        <w:rPr>
          <w:b/>
        </w:rPr>
        <w:t xml:space="preserve"> να </w:t>
      </w:r>
      <w:r w:rsidRPr="00EE22C3">
        <w:rPr>
          <w:b/>
          <w:noProof/>
        </w:rPr>
        <w:t>φυλάσσετε</w:t>
      </w:r>
      <w:r w:rsidR="00EE22C3">
        <w:rPr>
          <w:b/>
          <w:noProof/>
        </w:rPr>
        <w:t xml:space="preserve"> το  </w:t>
      </w:r>
      <w:r w:rsidR="00EE22C3">
        <w:rPr>
          <w:b/>
          <w:noProof/>
          <w:lang w:val="en-US"/>
        </w:rPr>
        <w:t>Atarax</w:t>
      </w:r>
    </w:p>
    <w:p w:rsidR="00BB1A59" w:rsidRPr="00786D07" w:rsidRDefault="00BB1A59" w:rsidP="00BB1A59"/>
    <w:p w:rsidR="00BB1A59" w:rsidRPr="00786D07" w:rsidRDefault="00BB1A59" w:rsidP="00BB1A59">
      <w:pPr>
        <w:rPr>
          <w:noProof/>
        </w:rPr>
      </w:pPr>
      <w:r w:rsidRPr="00786D07">
        <w:rPr>
          <w:noProof/>
        </w:rPr>
        <w:t>Το φάρμακο αυτό πρέπει να φυλάσσεται σε μέρη που δεν το βλέπουν και δεν το φθάνουν τα παιδιά.</w:t>
      </w:r>
    </w:p>
    <w:p w:rsidR="00BB1A59" w:rsidRPr="00786D07" w:rsidRDefault="00BB1A59" w:rsidP="00BB1A59">
      <w:pPr>
        <w:rPr>
          <w:noProof/>
        </w:rPr>
      </w:pPr>
    </w:p>
    <w:p w:rsidR="00D17FA2" w:rsidRPr="00D17FA2" w:rsidRDefault="00BB1A59" w:rsidP="00BB1A59">
      <w:pPr>
        <w:rPr>
          <w:noProof/>
        </w:rPr>
      </w:pPr>
      <w:r w:rsidRPr="00786D07">
        <w:rPr>
          <w:noProof/>
        </w:rPr>
        <w:t xml:space="preserve">Να μη χρησιμοποιείτε αυτό το φάρμακο μετά την ημερομηνία λήξης που αναφέρεται στην </w:t>
      </w:r>
      <w:r w:rsidR="00D17FA2" w:rsidRPr="00E55627">
        <w:rPr>
          <w:szCs w:val="22"/>
        </w:rPr>
        <w:t>εξωτερική και εσωτερική συσκευασία</w:t>
      </w:r>
      <w:r w:rsidR="00D17FA2" w:rsidRPr="00786D07">
        <w:rPr>
          <w:noProof/>
        </w:rPr>
        <w:t xml:space="preserve"> </w:t>
      </w:r>
    </w:p>
    <w:p w:rsidR="00D17FA2" w:rsidRDefault="00BB1A59" w:rsidP="00D17FA2">
      <w:pPr>
        <w:rPr>
          <w:noProof/>
        </w:rPr>
      </w:pPr>
      <w:r w:rsidRPr="00786D07">
        <w:rPr>
          <w:noProof/>
        </w:rPr>
        <w:t>Η ημερομηνία  λήξης είναι η τελευταία ημέρ</w:t>
      </w:r>
      <w:r w:rsidR="00D17FA2">
        <w:rPr>
          <w:noProof/>
        </w:rPr>
        <w:t xml:space="preserve">α του μήνα που </w:t>
      </w:r>
      <w:r w:rsidR="00D17FA2">
        <w:rPr>
          <w:szCs w:val="22"/>
        </w:rPr>
        <w:t>α</w:t>
      </w:r>
      <w:r w:rsidR="00D17FA2" w:rsidRPr="00E55627">
        <w:rPr>
          <w:szCs w:val="22"/>
        </w:rPr>
        <w:t>ναγράφεται</w:t>
      </w:r>
      <w:r w:rsidR="00D17FA2">
        <w:rPr>
          <w:noProof/>
        </w:rPr>
        <w:t xml:space="preserve"> εκεί.</w:t>
      </w:r>
    </w:p>
    <w:p w:rsidR="00D17FA2" w:rsidRPr="00D17FA2" w:rsidRDefault="00D17FA2" w:rsidP="00D17FA2">
      <w:pPr>
        <w:rPr>
          <w:noProof/>
        </w:rPr>
      </w:pPr>
      <w:r w:rsidRPr="00E55627">
        <w:rPr>
          <w:szCs w:val="22"/>
        </w:rPr>
        <w:t>Σε περίπτωση που η ημερομηνία αυτή έχει παρέλθει μην το χρησιμοποιήσετε.</w:t>
      </w:r>
    </w:p>
    <w:p w:rsidR="00BB1A59" w:rsidRPr="00786D07" w:rsidRDefault="00BB1A59" w:rsidP="00BB1A59">
      <w:pPr>
        <w:rPr>
          <w:noProof/>
        </w:rPr>
      </w:pPr>
    </w:p>
    <w:p w:rsidR="00BB1A59" w:rsidRPr="00786D07" w:rsidRDefault="00BB1A59" w:rsidP="00BB1A59">
      <w:pPr>
        <w:rPr>
          <w:noProof/>
        </w:rPr>
      </w:pPr>
      <w:r w:rsidRPr="00786D07">
        <w:rPr>
          <w:noProof/>
        </w:rPr>
        <w:t>Μην πετάτε φ</w:t>
      </w:r>
      <w:r w:rsidR="00EB02BC">
        <w:rPr>
          <w:noProof/>
        </w:rPr>
        <w:t>άρμακα στο νερό της αποχέτευσης</w:t>
      </w:r>
      <w:r w:rsidRPr="00786D07">
        <w:rPr>
          <w:noProof/>
        </w:rPr>
        <w:t xml:space="preserve"> ή στα </w:t>
      </w:r>
      <w:r>
        <w:rPr>
          <w:noProof/>
        </w:rPr>
        <w:t>οικιακά απορρίματα</w:t>
      </w:r>
      <w:r w:rsidRPr="00786D07">
        <w:rPr>
          <w:noProof/>
        </w:rPr>
        <w:t>. Ρωτείστε το φαρμακοποιό σας για το πώς να πετάξετε τα φάρμακα που δεν χρησιμοποιείτε πια. Αυτά τα μέτρα θα βοηθήσουν στη</w:t>
      </w:r>
      <w:r w:rsidR="00EB02BC">
        <w:rPr>
          <w:noProof/>
        </w:rPr>
        <w:t>ν  προστασία του περιβάλλοντος.</w:t>
      </w:r>
    </w:p>
    <w:p w:rsidR="00BB1A59" w:rsidRPr="00786D07" w:rsidRDefault="00BB1A59" w:rsidP="00BB1A59">
      <w:pPr>
        <w:rPr>
          <w:noProof/>
        </w:rPr>
      </w:pPr>
    </w:p>
    <w:p w:rsidR="00BB1A59" w:rsidRPr="00786D07" w:rsidRDefault="00BB1A59" w:rsidP="00BB1A59">
      <w:pPr>
        <w:rPr>
          <w:noProof/>
        </w:rPr>
      </w:pPr>
    </w:p>
    <w:p w:rsidR="00BB1A59" w:rsidRPr="00786D07" w:rsidRDefault="00BB1A59" w:rsidP="00EE22C3">
      <w:pPr>
        <w:pStyle w:val="a7"/>
        <w:numPr>
          <w:ilvl w:val="0"/>
          <w:numId w:val="2"/>
        </w:numPr>
        <w:rPr>
          <w:noProof/>
        </w:rPr>
      </w:pPr>
      <w:r w:rsidRPr="00EE22C3">
        <w:rPr>
          <w:b/>
          <w:noProof/>
        </w:rPr>
        <w:t>Περιεχόμενο της συσκευασίας και λοιπές πληροφορίες</w:t>
      </w:r>
    </w:p>
    <w:p w:rsidR="00BB1A59" w:rsidRPr="00786D07" w:rsidRDefault="00BB1A59" w:rsidP="00BB1A59">
      <w:pPr>
        <w:rPr>
          <w:noProof/>
        </w:rPr>
      </w:pPr>
    </w:p>
    <w:p w:rsidR="00BB1A59" w:rsidRPr="00EE22C3" w:rsidRDefault="00EE22C3" w:rsidP="00BB1A59">
      <w:pPr>
        <w:rPr>
          <w:b/>
          <w:bCs/>
          <w:noProof/>
          <w:lang w:val="en-US"/>
        </w:rPr>
      </w:pPr>
      <w:r>
        <w:rPr>
          <w:b/>
          <w:bCs/>
          <w:noProof/>
        </w:rPr>
        <w:t xml:space="preserve">Τι περιέχει το </w:t>
      </w:r>
      <w:r>
        <w:rPr>
          <w:b/>
          <w:bCs/>
          <w:noProof/>
          <w:lang w:val="en-US"/>
        </w:rPr>
        <w:t>Atarax</w:t>
      </w:r>
    </w:p>
    <w:p w:rsidR="00BB1A59" w:rsidRPr="00786D07" w:rsidRDefault="00BB1A59" w:rsidP="00BB1A59">
      <w:pPr>
        <w:pStyle w:val="a3"/>
        <w:tabs>
          <w:tab w:val="clear" w:pos="4153"/>
          <w:tab w:val="clear" w:pos="8306"/>
        </w:tabs>
        <w:rPr>
          <w:noProof/>
        </w:rPr>
      </w:pPr>
    </w:p>
    <w:p w:rsidR="00EB02BC" w:rsidRPr="00EB02BC" w:rsidRDefault="00EB02BC" w:rsidP="00EB02BC">
      <w:pPr>
        <w:pStyle w:val="a7"/>
        <w:numPr>
          <w:ilvl w:val="0"/>
          <w:numId w:val="13"/>
        </w:numPr>
        <w:tabs>
          <w:tab w:val="clear" w:pos="1050"/>
          <w:tab w:val="num" w:pos="690"/>
        </w:tabs>
        <w:ind w:left="690" w:hanging="264"/>
        <w:rPr>
          <w:szCs w:val="22"/>
        </w:rPr>
      </w:pPr>
      <w:r>
        <w:rPr>
          <w:noProof/>
        </w:rPr>
        <w:t>Η δραστική ουσία</w:t>
      </w:r>
      <w:r w:rsidR="00BB1A59" w:rsidRPr="00786D07">
        <w:rPr>
          <w:noProof/>
        </w:rPr>
        <w:t xml:space="preserve"> είναι </w:t>
      </w:r>
      <w:r w:rsidRPr="00EB02BC">
        <w:rPr>
          <w:szCs w:val="22"/>
        </w:rPr>
        <w:t xml:space="preserve">η </w:t>
      </w:r>
      <w:proofErr w:type="spellStart"/>
      <w:r w:rsidRPr="00EB02BC">
        <w:rPr>
          <w:szCs w:val="22"/>
        </w:rPr>
        <w:t>διϋδροχλωρική</w:t>
      </w:r>
      <w:proofErr w:type="spellEnd"/>
      <w:r w:rsidRPr="00EB02BC">
        <w:rPr>
          <w:szCs w:val="22"/>
        </w:rPr>
        <w:t xml:space="preserve"> </w:t>
      </w:r>
      <w:proofErr w:type="spellStart"/>
      <w:r w:rsidRPr="00EB02BC">
        <w:rPr>
          <w:szCs w:val="22"/>
        </w:rPr>
        <w:t>υδροξυζίνη</w:t>
      </w:r>
      <w:proofErr w:type="spellEnd"/>
      <w:r w:rsidRPr="00EB02BC">
        <w:rPr>
          <w:szCs w:val="22"/>
        </w:rPr>
        <w:t xml:space="preserve">. </w:t>
      </w:r>
      <w:r>
        <w:rPr>
          <w:szCs w:val="22"/>
        </w:rPr>
        <w:br/>
      </w:r>
      <w:r w:rsidRPr="00EB02BC">
        <w:rPr>
          <w:szCs w:val="22"/>
          <w:u w:val="single"/>
        </w:rPr>
        <w:t>Κάθε δισκίο</w:t>
      </w:r>
      <w:r w:rsidRPr="00EB02BC">
        <w:rPr>
          <w:szCs w:val="22"/>
        </w:rPr>
        <w:t xml:space="preserve"> περιέχει 25</w:t>
      </w:r>
      <w:r>
        <w:rPr>
          <w:szCs w:val="22"/>
        </w:rPr>
        <w:t xml:space="preserve"> </w:t>
      </w:r>
      <w:r w:rsidRPr="00EB02BC">
        <w:rPr>
          <w:szCs w:val="22"/>
          <w:lang w:val="en-US"/>
        </w:rPr>
        <w:t>mg</w:t>
      </w:r>
      <w:r w:rsidRPr="00EB02BC">
        <w:rPr>
          <w:szCs w:val="22"/>
        </w:rPr>
        <w:t xml:space="preserve">  </w:t>
      </w:r>
      <w:proofErr w:type="spellStart"/>
      <w:r w:rsidRPr="00EB02BC">
        <w:rPr>
          <w:szCs w:val="22"/>
        </w:rPr>
        <w:t>υδροξυζίνης</w:t>
      </w:r>
      <w:proofErr w:type="spellEnd"/>
      <w:r w:rsidRPr="00EB02BC">
        <w:rPr>
          <w:szCs w:val="22"/>
        </w:rPr>
        <w:t xml:space="preserve"> </w:t>
      </w:r>
      <w:proofErr w:type="spellStart"/>
      <w:r w:rsidRPr="00EB02BC">
        <w:rPr>
          <w:szCs w:val="22"/>
        </w:rPr>
        <w:t>διϋδροχλωρικής</w:t>
      </w:r>
      <w:proofErr w:type="spellEnd"/>
    </w:p>
    <w:p w:rsidR="00EB02BC" w:rsidRPr="00174F9A" w:rsidRDefault="00EB02BC" w:rsidP="00EB02BC">
      <w:pPr>
        <w:ind w:left="690" w:firstLine="30"/>
        <w:rPr>
          <w:szCs w:val="22"/>
        </w:rPr>
      </w:pPr>
      <w:r w:rsidRPr="00EB02BC">
        <w:rPr>
          <w:szCs w:val="22"/>
          <w:u w:val="single"/>
          <w:lang w:val="en-US"/>
        </w:rPr>
        <w:t>T</w:t>
      </w:r>
      <w:r w:rsidRPr="00EB02BC">
        <w:rPr>
          <w:szCs w:val="22"/>
          <w:u w:val="single"/>
        </w:rPr>
        <w:t>α 5</w:t>
      </w:r>
      <w:r w:rsidRPr="00EB02BC">
        <w:rPr>
          <w:szCs w:val="22"/>
          <w:u w:val="single"/>
          <w:lang w:val="en-US"/>
        </w:rPr>
        <w:t>ml</w:t>
      </w:r>
      <w:r w:rsidRPr="00EB02BC">
        <w:rPr>
          <w:szCs w:val="22"/>
          <w:u w:val="single"/>
        </w:rPr>
        <w:t xml:space="preserve"> ποσίμου διαλύματος</w:t>
      </w:r>
      <w:r w:rsidRPr="00174F9A">
        <w:rPr>
          <w:szCs w:val="22"/>
        </w:rPr>
        <w:t xml:space="preserve"> περιέχουν 10</w:t>
      </w:r>
      <w:r>
        <w:rPr>
          <w:szCs w:val="22"/>
        </w:rPr>
        <w:t xml:space="preserve"> </w:t>
      </w:r>
      <w:proofErr w:type="gramStart"/>
      <w:r w:rsidRPr="00174F9A">
        <w:rPr>
          <w:szCs w:val="22"/>
          <w:lang w:val="en-US"/>
        </w:rPr>
        <w:t>mg</w:t>
      </w:r>
      <w:r w:rsidRPr="00174F9A">
        <w:rPr>
          <w:szCs w:val="22"/>
        </w:rPr>
        <w:t xml:space="preserve"> </w:t>
      </w:r>
      <w:r w:rsidRPr="004F1F61">
        <w:rPr>
          <w:szCs w:val="22"/>
        </w:rPr>
        <w:t xml:space="preserve"> </w:t>
      </w:r>
      <w:proofErr w:type="spellStart"/>
      <w:r>
        <w:rPr>
          <w:szCs w:val="22"/>
        </w:rPr>
        <w:t>υδροξυζίνης</w:t>
      </w:r>
      <w:proofErr w:type="spellEnd"/>
      <w:proofErr w:type="gramEnd"/>
      <w:r>
        <w:rPr>
          <w:szCs w:val="22"/>
        </w:rPr>
        <w:t xml:space="preserve"> </w:t>
      </w:r>
      <w:proofErr w:type="spellStart"/>
      <w:r>
        <w:rPr>
          <w:szCs w:val="22"/>
        </w:rPr>
        <w:t>διϋδροχλωρικής</w:t>
      </w:r>
      <w:proofErr w:type="spellEnd"/>
    </w:p>
    <w:p w:rsidR="00EB02BC" w:rsidRDefault="00EB02BC" w:rsidP="00EB02BC">
      <w:pPr>
        <w:rPr>
          <w:noProof/>
        </w:rPr>
      </w:pPr>
    </w:p>
    <w:p w:rsidR="00BB1A59" w:rsidRDefault="00EB02BC" w:rsidP="00EB02BC">
      <w:pPr>
        <w:pStyle w:val="a7"/>
        <w:numPr>
          <w:ilvl w:val="0"/>
          <w:numId w:val="13"/>
        </w:numPr>
        <w:tabs>
          <w:tab w:val="clear" w:pos="1050"/>
          <w:tab w:val="num" w:pos="709"/>
        </w:tabs>
        <w:rPr>
          <w:noProof/>
        </w:rPr>
      </w:pPr>
      <w:r>
        <w:rPr>
          <w:noProof/>
        </w:rPr>
        <w:t>Τ</w:t>
      </w:r>
      <w:r w:rsidR="00BB1A59" w:rsidRPr="00786D07">
        <w:rPr>
          <w:noProof/>
        </w:rPr>
        <w:t>α άλλα συστατικά</w:t>
      </w:r>
      <w:r>
        <w:rPr>
          <w:noProof/>
        </w:rPr>
        <w:t xml:space="preserve"> </w:t>
      </w:r>
      <w:r w:rsidR="00BB1A59" w:rsidRPr="00786D07">
        <w:rPr>
          <w:noProof/>
        </w:rPr>
        <w:t>(έκδοχ</w:t>
      </w:r>
      <w:r>
        <w:rPr>
          <w:noProof/>
        </w:rPr>
        <w:t>α) είναι</w:t>
      </w:r>
      <w:r w:rsidRPr="00EB02BC">
        <w:rPr>
          <w:noProof/>
        </w:rPr>
        <w:t>:</w:t>
      </w:r>
    </w:p>
    <w:p w:rsidR="00EB02BC" w:rsidRPr="00EB02BC" w:rsidRDefault="00EB02BC" w:rsidP="00EB02BC">
      <w:pPr>
        <w:ind w:left="360"/>
        <w:rPr>
          <w:bCs/>
          <w:szCs w:val="22"/>
        </w:rPr>
      </w:pPr>
      <w:r w:rsidRPr="00EB02BC">
        <w:rPr>
          <w:bCs/>
          <w:szCs w:val="22"/>
          <w:u w:val="single"/>
        </w:rPr>
        <w:t xml:space="preserve">Δισκία επικαλυμμένα με λεπτό </w:t>
      </w:r>
      <w:proofErr w:type="spellStart"/>
      <w:r w:rsidRPr="00EB02BC">
        <w:rPr>
          <w:bCs/>
          <w:szCs w:val="22"/>
          <w:u w:val="single"/>
        </w:rPr>
        <w:t>υμένιο</w:t>
      </w:r>
      <w:proofErr w:type="spellEnd"/>
      <w:r w:rsidRPr="00EB02BC">
        <w:rPr>
          <w:bCs/>
          <w:szCs w:val="22"/>
          <w:u w:val="single"/>
        </w:rPr>
        <w:t xml:space="preserve"> 25</w:t>
      </w:r>
      <w:r w:rsidRPr="00EB02BC">
        <w:rPr>
          <w:bCs/>
          <w:szCs w:val="22"/>
          <w:u w:val="single"/>
          <w:lang w:val="en-US"/>
        </w:rPr>
        <w:t>mg</w:t>
      </w:r>
    </w:p>
    <w:p w:rsidR="00EB02BC" w:rsidRPr="00EB02BC" w:rsidRDefault="00EB02BC" w:rsidP="00EB02BC">
      <w:pPr>
        <w:pStyle w:val="a8"/>
        <w:ind w:left="360"/>
        <w:rPr>
          <w:szCs w:val="22"/>
          <w:lang w:val="en-US"/>
        </w:rPr>
      </w:pPr>
      <w:r w:rsidRPr="004F1F61">
        <w:rPr>
          <w:szCs w:val="22"/>
          <w:lang w:val="en-US"/>
        </w:rPr>
        <w:t>Lactose</w:t>
      </w:r>
      <w:r w:rsidRPr="00EB02BC">
        <w:rPr>
          <w:szCs w:val="22"/>
          <w:lang w:val="en-US"/>
        </w:rPr>
        <w:t xml:space="preserve"> </w:t>
      </w:r>
      <w:r w:rsidRPr="004F1F61">
        <w:rPr>
          <w:szCs w:val="22"/>
          <w:lang w:val="en-US"/>
        </w:rPr>
        <w:t>monohydrate</w:t>
      </w:r>
      <w:r w:rsidRPr="00EB02BC">
        <w:rPr>
          <w:szCs w:val="22"/>
          <w:lang w:val="en-US"/>
        </w:rPr>
        <w:t xml:space="preserve">, </w:t>
      </w:r>
      <w:r w:rsidRPr="004F1F61">
        <w:rPr>
          <w:szCs w:val="22"/>
          <w:lang w:val="en-US"/>
        </w:rPr>
        <w:t>Cellulose</w:t>
      </w:r>
      <w:r w:rsidRPr="00EB02BC">
        <w:rPr>
          <w:szCs w:val="22"/>
          <w:lang w:val="en-US"/>
        </w:rPr>
        <w:t xml:space="preserve"> </w:t>
      </w:r>
      <w:r w:rsidRPr="004F1F61">
        <w:rPr>
          <w:szCs w:val="22"/>
          <w:lang w:val="en-US"/>
        </w:rPr>
        <w:t>microcrystalline</w:t>
      </w:r>
      <w:r w:rsidRPr="00EB02BC">
        <w:rPr>
          <w:szCs w:val="22"/>
          <w:lang w:val="en-US"/>
        </w:rPr>
        <w:t xml:space="preserve">, </w:t>
      </w:r>
      <w:r w:rsidRPr="004F1F61">
        <w:rPr>
          <w:szCs w:val="22"/>
          <w:lang w:val="en-US"/>
        </w:rPr>
        <w:t>Magnesium</w:t>
      </w:r>
      <w:r w:rsidRPr="00EB02BC">
        <w:rPr>
          <w:szCs w:val="22"/>
          <w:lang w:val="en-US"/>
        </w:rPr>
        <w:t xml:space="preserve"> </w:t>
      </w:r>
      <w:r w:rsidRPr="004F1F61">
        <w:rPr>
          <w:szCs w:val="22"/>
          <w:lang w:val="en-US"/>
        </w:rPr>
        <w:t>stearate</w:t>
      </w:r>
      <w:r w:rsidRPr="00EB02BC">
        <w:rPr>
          <w:szCs w:val="22"/>
          <w:lang w:val="en-US"/>
        </w:rPr>
        <w:t xml:space="preserve">, </w:t>
      </w:r>
      <w:r w:rsidRPr="004F1F61">
        <w:rPr>
          <w:szCs w:val="22"/>
          <w:lang w:val="en-US"/>
        </w:rPr>
        <w:t>Silicon</w:t>
      </w:r>
      <w:r w:rsidRPr="00EB02BC">
        <w:rPr>
          <w:szCs w:val="22"/>
          <w:lang w:val="en-US"/>
        </w:rPr>
        <w:t xml:space="preserve"> </w:t>
      </w:r>
      <w:r w:rsidRPr="004F1F61">
        <w:rPr>
          <w:szCs w:val="22"/>
          <w:lang w:val="en-US"/>
        </w:rPr>
        <w:t>dioxide</w:t>
      </w:r>
      <w:r w:rsidRPr="00EB02BC">
        <w:rPr>
          <w:szCs w:val="22"/>
          <w:lang w:val="en-US"/>
        </w:rPr>
        <w:t xml:space="preserve"> </w:t>
      </w:r>
      <w:r w:rsidRPr="004F1F61">
        <w:rPr>
          <w:szCs w:val="22"/>
          <w:lang w:val="en-US"/>
        </w:rPr>
        <w:t>colloidal</w:t>
      </w:r>
      <w:r w:rsidRPr="00EB02BC">
        <w:rPr>
          <w:szCs w:val="22"/>
          <w:lang w:val="en-US"/>
        </w:rPr>
        <w:t xml:space="preserve">, </w:t>
      </w:r>
      <w:proofErr w:type="spellStart"/>
      <w:r w:rsidRPr="004F1F61">
        <w:rPr>
          <w:szCs w:val="22"/>
          <w:lang w:val="en-US"/>
        </w:rPr>
        <w:t>Opadry</w:t>
      </w:r>
      <w:proofErr w:type="spellEnd"/>
      <w:r w:rsidRPr="00EB02BC">
        <w:rPr>
          <w:szCs w:val="22"/>
          <w:lang w:val="en-US"/>
        </w:rPr>
        <w:t xml:space="preserve"> </w:t>
      </w:r>
      <w:r w:rsidRPr="004F1F61">
        <w:rPr>
          <w:szCs w:val="22"/>
          <w:lang w:val="en-US"/>
        </w:rPr>
        <w:t>Y</w:t>
      </w:r>
      <w:r w:rsidRPr="00EB02BC">
        <w:rPr>
          <w:szCs w:val="22"/>
          <w:lang w:val="en-US"/>
        </w:rPr>
        <w:t xml:space="preserve">-1-7000, </w:t>
      </w:r>
      <w:r w:rsidRPr="004F1F61">
        <w:rPr>
          <w:szCs w:val="22"/>
          <w:lang w:val="en-US"/>
        </w:rPr>
        <w:t>Titanium</w:t>
      </w:r>
      <w:r w:rsidRPr="00EB02BC">
        <w:rPr>
          <w:szCs w:val="22"/>
          <w:lang w:val="en-US"/>
        </w:rPr>
        <w:t xml:space="preserve"> </w:t>
      </w:r>
      <w:r w:rsidRPr="004F1F61">
        <w:rPr>
          <w:szCs w:val="22"/>
          <w:lang w:val="en-US"/>
        </w:rPr>
        <w:t>dioxide</w:t>
      </w:r>
      <w:r w:rsidRPr="00EB02BC">
        <w:rPr>
          <w:szCs w:val="22"/>
          <w:lang w:val="en-US"/>
        </w:rPr>
        <w:t xml:space="preserve"> </w:t>
      </w:r>
      <w:r w:rsidRPr="004F1F61">
        <w:rPr>
          <w:szCs w:val="22"/>
          <w:lang w:val="en-US"/>
        </w:rPr>
        <w:t>E</w:t>
      </w:r>
      <w:r w:rsidRPr="00EB02BC">
        <w:rPr>
          <w:szCs w:val="22"/>
          <w:lang w:val="en-US"/>
        </w:rPr>
        <w:t xml:space="preserve">171, </w:t>
      </w:r>
      <w:proofErr w:type="spellStart"/>
      <w:r w:rsidRPr="004F1F61">
        <w:rPr>
          <w:szCs w:val="22"/>
          <w:lang w:val="en-US"/>
        </w:rPr>
        <w:t>Hypromellose</w:t>
      </w:r>
      <w:proofErr w:type="spellEnd"/>
      <w:r w:rsidRPr="00EB02BC">
        <w:rPr>
          <w:szCs w:val="22"/>
          <w:lang w:val="en-US"/>
        </w:rPr>
        <w:t xml:space="preserve"> 2915 5</w:t>
      </w:r>
      <w:r w:rsidRPr="004F1F61">
        <w:rPr>
          <w:szCs w:val="22"/>
          <w:lang w:val="en-US"/>
        </w:rPr>
        <w:t>cp</w:t>
      </w:r>
      <w:r w:rsidRPr="00EB02BC">
        <w:rPr>
          <w:szCs w:val="22"/>
          <w:lang w:val="en-US"/>
        </w:rPr>
        <w:t xml:space="preserve">, </w:t>
      </w:r>
      <w:proofErr w:type="spellStart"/>
      <w:r w:rsidRPr="004F1F61">
        <w:rPr>
          <w:szCs w:val="22"/>
          <w:lang w:val="en-US"/>
        </w:rPr>
        <w:t>Macrogol</w:t>
      </w:r>
      <w:proofErr w:type="spellEnd"/>
      <w:r w:rsidRPr="00EB02BC">
        <w:rPr>
          <w:szCs w:val="22"/>
          <w:lang w:val="en-US"/>
        </w:rPr>
        <w:t xml:space="preserve"> 400.</w:t>
      </w:r>
    </w:p>
    <w:p w:rsidR="00EB02BC" w:rsidRPr="00E00510" w:rsidRDefault="00EB02BC" w:rsidP="00EB02BC">
      <w:pPr>
        <w:ind w:left="360"/>
        <w:rPr>
          <w:bCs/>
          <w:i/>
          <w:szCs w:val="22"/>
          <w:u w:val="single"/>
          <w:lang w:val="en-US"/>
        </w:rPr>
      </w:pPr>
      <w:r w:rsidRPr="00EB02BC">
        <w:rPr>
          <w:bCs/>
          <w:szCs w:val="22"/>
          <w:u w:val="single"/>
        </w:rPr>
        <w:t>Πόσιμο</w:t>
      </w:r>
      <w:r w:rsidRPr="00E00510">
        <w:rPr>
          <w:bCs/>
          <w:szCs w:val="22"/>
          <w:u w:val="single"/>
          <w:lang w:val="en-US"/>
        </w:rPr>
        <w:t xml:space="preserve"> </w:t>
      </w:r>
      <w:r w:rsidRPr="00EB02BC">
        <w:rPr>
          <w:bCs/>
          <w:szCs w:val="22"/>
          <w:u w:val="single"/>
        </w:rPr>
        <w:t>διάλυμα</w:t>
      </w:r>
    </w:p>
    <w:p w:rsidR="00EB02BC" w:rsidRPr="00E00510" w:rsidRDefault="00EB02BC" w:rsidP="00EB02BC">
      <w:pPr>
        <w:ind w:left="360"/>
        <w:rPr>
          <w:bCs/>
          <w:szCs w:val="22"/>
          <w:lang w:val="en-US"/>
        </w:rPr>
      </w:pPr>
      <w:r w:rsidRPr="00E00510">
        <w:rPr>
          <w:bCs/>
          <w:szCs w:val="22"/>
          <w:lang w:val="en-US"/>
        </w:rPr>
        <w:t xml:space="preserve">Ethanol (96%), sucrose, sodium benzoate, </w:t>
      </w:r>
      <w:proofErr w:type="spellStart"/>
      <w:r w:rsidRPr="00E00510">
        <w:rPr>
          <w:bCs/>
          <w:szCs w:val="22"/>
          <w:lang w:val="en-US"/>
        </w:rPr>
        <w:t>levomenthol</w:t>
      </w:r>
      <w:proofErr w:type="spellEnd"/>
      <w:r w:rsidRPr="00E00510">
        <w:rPr>
          <w:bCs/>
          <w:szCs w:val="22"/>
          <w:lang w:val="en-US"/>
        </w:rPr>
        <w:t xml:space="preserve">, hazelnut </w:t>
      </w:r>
      <w:proofErr w:type="spellStart"/>
      <w:r w:rsidRPr="00E00510">
        <w:rPr>
          <w:bCs/>
          <w:szCs w:val="22"/>
          <w:lang w:val="en-US"/>
        </w:rPr>
        <w:t>flavour</w:t>
      </w:r>
      <w:proofErr w:type="spellEnd"/>
      <w:r w:rsidRPr="00E00510">
        <w:rPr>
          <w:bCs/>
          <w:szCs w:val="22"/>
          <w:lang w:val="en-US"/>
        </w:rPr>
        <w:t>, water purified</w:t>
      </w:r>
    </w:p>
    <w:p w:rsidR="00BB1A59" w:rsidRPr="00EB02BC" w:rsidRDefault="00BB1A59" w:rsidP="00BB1A59">
      <w:pPr>
        <w:rPr>
          <w:b/>
          <w:bCs/>
          <w:noProof/>
          <w:lang w:val="en-US"/>
        </w:rPr>
      </w:pPr>
    </w:p>
    <w:p w:rsidR="00BB1A59" w:rsidRPr="00786D07" w:rsidRDefault="00BB1A59" w:rsidP="00BB1A59">
      <w:pPr>
        <w:rPr>
          <w:b/>
          <w:bCs/>
          <w:noProof/>
        </w:rPr>
      </w:pPr>
      <w:r w:rsidRPr="00786D07">
        <w:rPr>
          <w:b/>
          <w:bCs/>
          <w:noProof/>
        </w:rPr>
        <w:lastRenderedPageBreak/>
        <w:t>Εμφάνιση του</w:t>
      </w:r>
      <w:r w:rsidR="00EE22C3" w:rsidRPr="00EE22C3">
        <w:rPr>
          <w:b/>
          <w:bCs/>
          <w:noProof/>
        </w:rPr>
        <w:t xml:space="preserve"> </w:t>
      </w:r>
      <w:r w:rsidR="00EE22C3">
        <w:rPr>
          <w:b/>
          <w:bCs/>
          <w:noProof/>
          <w:lang w:val="en-US"/>
        </w:rPr>
        <w:t>Atarax</w:t>
      </w:r>
      <w:r w:rsidRPr="00786D07">
        <w:rPr>
          <w:b/>
          <w:bCs/>
          <w:noProof/>
        </w:rPr>
        <w:t xml:space="preserve"> και  περιεχόμενο της συσκευασίας</w:t>
      </w:r>
    </w:p>
    <w:p w:rsidR="00EB02BC" w:rsidRPr="007155C4" w:rsidRDefault="00EB02BC" w:rsidP="00EB02BC">
      <w:pPr>
        <w:ind w:left="705"/>
        <w:jc w:val="both"/>
        <w:rPr>
          <w:szCs w:val="22"/>
        </w:rPr>
      </w:pPr>
      <w:r w:rsidRPr="00174F9A">
        <w:rPr>
          <w:szCs w:val="22"/>
        </w:rPr>
        <w:t xml:space="preserve">Δισκία επικαλυμμένα με λεπτό </w:t>
      </w:r>
      <w:proofErr w:type="spellStart"/>
      <w:r w:rsidRPr="00174F9A">
        <w:rPr>
          <w:szCs w:val="22"/>
        </w:rPr>
        <w:t>υμένιο</w:t>
      </w:r>
      <w:proofErr w:type="spellEnd"/>
      <w:r w:rsidRPr="00174F9A">
        <w:rPr>
          <w:szCs w:val="22"/>
        </w:rPr>
        <w:t xml:space="preserve"> 25</w:t>
      </w:r>
      <w:r w:rsidRPr="00174F9A">
        <w:rPr>
          <w:szCs w:val="22"/>
          <w:lang w:val="en-US"/>
        </w:rPr>
        <w:t>mg</w:t>
      </w:r>
      <w:r w:rsidRPr="00174F9A">
        <w:rPr>
          <w:szCs w:val="22"/>
        </w:rPr>
        <w:t xml:space="preserve">: </w:t>
      </w:r>
      <w:r>
        <w:rPr>
          <w:szCs w:val="22"/>
        </w:rPr>
        <w:t xml:space="preserve">κάθε </w:t>
      </w:r>
      <w:r w:rsidRPr="00174F9A">
        <w:rPr>
          <w:szCs w:val="22"/>
        </w:rPr>
        <w:t xml:space="preserve">κουτί περιέχει 25 δισκία </w:t>
      </w:r>
      <w:r w:rsidR="007155C4">
        <w:rPr>
          <w:szCs w:val="22"/>
        </w:rPr>
        <w:t>σε συσκευασία κυψέλης (</w:t>
      </w:r>
      <w:r w:rsidR="007155C4">
        <w:rPr>
          <w:szCs w:val="22"/>
          <w:lang w:val="en-US"/>
        </w:rPr>
        <w:t>blister</w:t>
      </w:r>
      <w:r w:rsidR="007155C4" w:rsidRPr="007155C4">
        <w:rPr>
          <w:szCs w:val="22"/>
        </w:rPr>
        <w:t>).</w:t>
      </w:r>
    </w:p>
    <w:p w:rsidR="00EB02BC" w:rsidRPr="00174F9A" w:rsidRDefault="00EB02BC" w:rsidP="00EB02BC">
      <w:pPr>
        <w:ind w:left="705"/>
        <w:jc w:val="both"/>
        <w:rPr>
          <w:szCs w:val="22"/>
        </w:rPr>
      </w:pPr>
      <w:r w:rsidRPr="00174F9A">
        <w:rPr>
          <w:szCs w:val="22"/>
        </w:rPr>
        <w:t xml:space="preserve">Πόσιμο διάλυμα: κάθε κουτί περιέχει </w:t>
      </w:r>
      <w:r w:rsidR="007155C4">
        <w:rPr>
          <w:szCs w:val="22"/>
        </w:rPr>
        <w:t>μία φιάλη</w:t>
      </w:r>
      <w:r w:rsidRPr="00174F9A">
        <w:rPr>
          <w:szCs w:val="22"/>
        </w:rPr>
        <w:t xml:space="preserve"> </w:t>
      </w:r>
      <w:r>
        <w:rPr>
          <w:szCs w:val="22"/>
        </w:rPr>
        <w:t xml:space="preserve">των </w:t>
      </w:r>
      <w:r w:rsidRPr="00174F9A">
        <w:rPr>
          <w:szCs w:val="22"/>
        </w:rPr>
        <w:t>150</w:t>
      </w:r>
      <w:r>
        <w:rPr>
          <w:szCs w:val="22"/>
        </w:rPr>
        <w:t xml:space="preserve"> </w:t>
      </w:r>
      <w:r w:rsidRPr="00174F9A">
        <w:rPr>
          <w:szCs w:val="22"/>
          <w:lang w:val="en-US"/>
        </w:rPr>
        <w:t>ml</w:t>
      </w:r>
    </w:p>
    <w:p w:rsidR="00EB02BC" w:rsidRPr="00174F9A" w:rsidRDefault="00EB02BC" w:rsidP="00EB02BC">
      <w:pPr>
        <w:ind w:left="705"/>
        <w:jc w:val="both"/>
        <w:rPr>
          <w:szCs w:val="22"/>
        </w:rPr>
      </w:pPr>
    </w:p>
    <w:p w:rsidR="00BB1A59" w:rsidRPr="00786D07" w:rsidRDefault="00BB1A59" w:rsidP="00BB1A59">
      <w:pPr>
        <w:rPr>
          <w:b/>
          <w:bCs/>
          <w:noProof/>
        </w:rPr>
      </w:pPr>
    </w:p>
    <w:p w:rsidR="00BB1A59" w:rsidRPr="00786D07" w:rsidRDefault="00BB1A59" w:rsidP="00BB1A59">
      <w:pPr>
        <w:rPr>
          <w:b/>
          <w:bCs/>
          <w:noProof/>
        </w:rPr>
      </w:pPr>
    </w:p>
    <w:p w:rsidR="00BB1A59" w:rsidRPr="00786D07" w:rsidRDefault="00BB1A59" w:rsidP="00BB1A59">
      <w:pPr>
        <w:rPr>
          <w:noProof/>
        </w:rPr>
      </w:pPr>
      <w:r w:rsidRPr="00786D07">
        <w:rPr>
          <w:b/>
          <w:bCs/>
          <w:noProof/>
        </w:rPr>
        <w:t>Κάτοχος αδείας κυκλοφορία</w:t>
      </w:r>
      <w:r>
        <w:rPr>
          <w:b/>
          <w:bCs/>
          <w:noProof/>
        </w:rPr>
        <w:t>ς</w:t>
      </w:r>
      <w:r w:rsidRPr="00786D07">
        <w:rPr>
          <w:b/>
          <w:bCs/>
          <w:noProof/>
        </w:rPr>
        <w:t xml:space="preserve"> και παραγωγός</w:t>
      </w:r>
    </w:p>
    <w:p w:rsidR="00EE22C3" w:rsidRPr="00C937F2" w:rsidRDefault="00EE22C3" w:rsidP="00EE22C3">
      <w:pPr>
        <w:rPr>
          <w:szCs w:val="22"/>
          <w:u w:val="single"/>
        </w:rPr>
      </w:pPr>
      <w:r w:rsidRPr="00C937F2">
        <w:rPr>
          <w:szCs w:val="22"/>
          <w:u w:val="single"/>
        </w:rPr>
        <w:t>Κάτοχος άδειας κυκλοφορίας</w:t>
      </w:r>
    </w:p>
    <w:p w:rsidR="00EE22C3" w:rsidRPr="00C937F2" w:rsidRDefault="00EE22C3" w:rsidP="00EE22C3">
      <w:pPr>
        <w:rPr>
          <w:szCs w:val="22"/>
        </w:rPr>
      </w:pPr>
      <w:r w:rsidRPr="00C937F2">
        <w:rPr>
          <w:szCs w:val="22"/>
        </w:rPr>
        <w:t>UCB A.E.</w:t>
      </w:r>
    </w:p>
    <w:p w:rsidR="00EE22C3" w:rsidRPr="00C937F2" w:rsidRDefault="00EE22C3" w:rsidP="00EE22C3">
      <w:pPr>
        <w:rPr>
          <w:szCs w:val="22"/>
        </w:rPr>
      </w:pPr>
      <w:r w:rsidRPr="00C937F2">
        <w:rPr>
          <w:szCs w:val="22"/>
        </w:rPr>
        <w:t xml:space="preserve">Αγ. Δημητρίου 63, 17456 </w:t>
      </w:r>
      <w:proofErr w:type="spellStart"/>
      <w:r w:rsidRPr="00C937F2">
        <w:rPr>
          <w:szCs w:val="22"/>
        </w:rPr>
        <w:t>Άλιμος</w:t>
      </w:r>
      <w:proofErr w:type="spellEnd"/>
    </w:p>
    <w:p w:rsidR="00EE22C3" w:rsidRPr="00C937F2" w:rsidRDefault="00EE22C3" w:rsidP="00EE22C3">
      <w:pPr>
        <w:rPr>
          <w:szCs w:val="22"/>
        </w:rPr>
      </w:pPr>
      <w:r w:rsidRPr="00C937F2">
        <w:rPr>
          <w:szCs w:val="22"/>
        </w:rPr>
        <w:t>Τηλέφωνο: 210-9974000</w:t>
      </w:r>
    </w:p>
    <w:p w:rsidR="00EE22C3" w:rsidRPr="00C937F2" w:rsidRDefault="00EE22C3" w:rsidP="00EE22C3">
      <w:pPr>
        <w:rPr>
          <w:szCs w:val="22"/>
          <w:u w:val="single"/>
        </w:rPr>
      </w:pPr>
    </w:p>
    <w:p w:rsidR="00EE22C3" w:rsidRPr="00C937F2" w:rsidRDefault="00EE22C3" w:rsidP="00EE22C3">
      <w:pPr>
        <w:rPr>
          <w:szCs w:val="22"/>
          <w:u w:val="single"/>
        </w:rPr>
      </w:pPr>
      <w:r w:rsidRPr="00C937F2">
        <w:rPr>
          <w:szCs w:val="22"/>
          <w:u w:val="single"/>
        </w:rPr>
        <w:t>Παραγωγός</w:t>
      </w:r>
      <w:r>
        <w:rPr>
          <w:szCs w:val="22"/>
          <w:u w:val="single"/>
        </w:rPr>
        <w:t xml:space="preserve"> υπεύθυνος για την απελευθέρωση παρτίδας</w:t>
      </w:r>
    </w:p>
    <w:p w:rsidR="00EE22C3" w:rsidRPr="00174F9A" w:rsidRDefault="00EE22C3" w:rsidP="00EE22C3">
      <w:pPr>
        <w:rPr>
          <w:bCs/>
          <w:szCs w:val="22"/>
        </w:rPr>
      </w:pPr>
      <w:r w:rsidRPr="00174F9A">
        <w:rPr>
          <w:bCs/>
          <w:szCs w:val="22"/>
        </w:rPr>
        <w:t xml:space="preserve">Δισκία επικαλυμμένα με λεπτό </w:t>
      </w:r>
      <w:proofErr w:type="spellStart"/>
      <w:r w:rsidRPr="00174F9A">
        <w:rPr>
          <w:bCs/>
          <w:szCs w:val="22"/>
        </w:rPr>
        <w:t>υμένιο</w:t>
      </w:r>
      <w:proofErr w:type="spellEnd"/>
      <w:r w:rsidRPr="00174F9A">
        <w:rPr>
          <w:bCs/>
          <w:szCs w:val="22"/>
        </w:rPr>
        <w:t xml:space="preserve">: </w:t>
      </w:r>
      <w:r w:rsidRPr="00174F9A">
        <w:rPr>
          <w:bCs/>
          <w:szCs w:val="22"/>
          <w:lang w:val="en-US"/>
        </w:rPr>
        <w:t>UCB</w:t>
      </w:r>
      <w:r w:rsidRPr="00174F9A">
        <w:rPr>
          <w:bCs/>
          <w:szCs w:val="22"/>
        </w:rPr>
        <w:t xml:space="preserve"> </w:t>
      </w:r>
      <w:r w:rsidRPr="00174F9A">
        <w:rPr>
          <w:bCs/>
          <w:szCs w:val="22"/>
          <w:lang w:val="en-US"/>
        </w:rPr>
        <w:t>PHARMA</w:t>
      </w:r>
      <w:r w:rsidRPr="00174F9A">
        <w:rPr>
          <w:bCs/>
          <w:szCs w:val="22"/>
        </w:rPr>
        <w:t xml:space="preserve"> </w:t>
      </w:r>
      <w:r w:rsidRPr="00174F9A">
        <w:rPr>
          <w:bCs/>
          <w:szCs w:val="22"/>
          <w:lang w:val="en-US"/>
        </w:rPr>
        <w:t>S</w:t>
      </w:r>
      <w:r w:rsidRPr="00174F9A">
        <w:rPr>
          <w:bCs/>
          <w:szCs w:val="22"/>
        </w:rPr>
        <w:t>.</w:t>
      </w:r>
      <w:r w:rsidRPr="00174F9A">
        <w:rPr>
          <w:bCs/>
          <w:szCs w:val="22"/>
          <w:lang w:val="en-US"/>
        </w:rPr>
        <w:t>A</w:t>
      </w:r>
      <w:r w:rsidRPr="00174F9A">
        <w:rPr>
          <w:bCs/>
          <w:szCs w:val="22"/>
        </w:rPr>
        <w:t xml:space="preserve">. – </w:t>
      </w:r>
      <w:r>
        <w:rPr>
          <w:bCs/>
          <w:szCs w:val="22"/>
          <w:lang w:val="en-US"/>
        </w:rPr>
        <w:t>Braine</w:t>
      </w:r>
      <w:r w:rsidRPr="00EE22C3">
        <w:rPr>
          <w:bCs/>
          <w:szCs w:val="22"/>
        </w:rPr>
        <w:t xml:space="preserve"> </w:t>
      </w:r>
      <w:r>
        <w:rPr>
          <w:bCs/>
          <w:szCs w:val="22"/>
          <w:lang w:val="en-US"/>
        </w:rPr>
        <w:t>l</w:t>
      </w:r>
      <w:r w:rsidRPr="00EE22C3">
        <w:rPr>
          <w:bCs/>
          <w:szCs w:val="22"/>
        </w:rPr>
        <w:t>’</w:t>
      </w:r>
      <w:proofErr w:type="spellStart"/>
      <w:r>
        <w:rPr>
          <w:bCs/>
          <w:szCs w:val="22"/>
          <w:lang w:val="en-US"/>
        </w:rPr>
        <w:t>Alleud</w:t>
      </w:r>
      <w:proofErr w:type="spellEnd"/>
      <w:r w:rsidRPr="00EE22C3">
        <w:rPr>
          <w:bCs/>
          <w:szCs w:val="22"/>
        </w:rPr>
        <w:t xml:space="preserve">, </w:t>
      </w:r>
      <w:r w:rsidRPr="00174F9A">
        <w:rPr>
          <w:bCs/>
          <w:szCs w:val="22"/>
        </w:rPr>
        <w:t xml:space="preserve">Βέλγιο </w:t>
      </w:r>
    </w:p>
    <w:p w:rsidR="00BB1A59" w:rsidRPr="00786D07" w:rsidRDefault="00EE22C3" w:rsidP="00EE22C3">
      <w:pPr>
        <w:rPr>
          <w:noProof/>
        </w:rPr>
      </w:pPr>
      <w:r w:rsidRPr="00174F9A">
        <w:rPr>
          <w:bCs/>
          <w:szCs w:val="22"/>
        </w:rPr>
        <w:t xml:space="preserve">Πόσιμο διάλυμα: </w:t>
      </w:r>
      <w:r w:rsidRPr="00174F9A">
        <w:rPr>
          <w:bCs/>
          <w:szCs w:val="22"/>
          <w:lang w:val="en-US"/>
        </w:rPr>
        <w:t>NEXTPHARMA</w:t>
      </w:r>
      <w:r w:rsidRPr="00174F9A">
        <w:rPr>
          <w:bCs/>
          <w:szCs w:val="22"/>
        </w:rPr>
        <w:t xml:space="preserve"> </w:t>
      </w:r>
      <w:r w:rsidRPr="00174F9A">
        <w:rPr>
          <w:bCs/>
          <w:szCs w:val="22"/>
          <w:lang w:val="en-US"/>
        </w:rPr>
        <w:t>SAS</w:t>
      </w:r>
      <w:r w:rsidRPr="00174F9A">
        <w:rPr>
          <w:bCs/>
          <w:szCs w:val="22"/>
        </w:rPr>
        <w:t xml:space="preserve">. </w:t>
      </w:r>
      <w:r>
        <w:rPr>
          <w:bCs/>
          <w:szCs w:val="22"/>
        </w:rPr>
        <w:t>–</w:t>
      </w:r>
      <w:r w:rsidRPr="00174F9A">
        <w:rPr>
          <w:bCs/>
          <w:szCs w:val="22"/>
        </w:rPr>
        <w:t xml:space="preserve"> </w:t>
      </w:r>
      <w:proofErr w:type="spellStart"/>
      <w:r>
        <w:rPr>
          <w:bCs/>
          <w:szCs w:val="22"/>
          <w:lang w:val="en-US"/>
        </w:rPr>
        <w:t>Limay</w:t>
      </w:r>
      <w:proofErr w:type="spellEnd"/>
      <w:r w:rsidRPr="00EE22C3">
        <w:rPr>
          <w:bCs/>
          <w:szCs w:val="22"/>
        </w:rPr>
        <w:t xml:space="preserve">, </w:t>
      </w:r>
      <w:r w:rsidRPr="00174F9A">
        <w:rPr>
          <w:bCs/>
          <w:szCs w:val="22"/>
        </w:rPr>
        <w:t>Γαλλία</w:t>
      </w:r>
    </w:p>
    <w:p w:rsidR="00BB1A59" w:rsidRPr="00786D07" w:rsidRDefault="00BB1A59" w:rsidP="00BB1A59">
      <w:pPr>
        <w:rPr>
          <w:noProof/>
        </w:rPr>
      </w:pPr>
    </w:p>
    <w:p w:rsidR="00BB1A59" w:rsidRPr="00786D07" w:rsidRDefault="00BB1A59" w:rsidP="00BB1A59">
      <w:pPr>
        <w:rPr>
          <w:noProof/>
        </w:rPr>
      </w:pPr>
      <w:r w:rsidRPr="00786D07">
        <w:rPr>
          <w:b/>
          <w:noProof/>
        </w:rPr>
        <w:t xml:space="preserve">Το παρόν φύλλο οδηγιών χρήσης </w:t>
      </w:r>
      <w:r>
        <w:rPr>
          <w:b/>
          <w:noProof/>
        </w:rPr>
        <w:t>ανανεωρήθηκε</w:t>
      </w:r>
      <w:r w:rsidRPr="00786D07">
        <w:rPr>
          <w:b/>
          <w:noProof/>
        </w:rPr>
        <w:t xml:space="preserve"> για τελευταία φορά στις {ημερομηνία} </w:t>
      </w:r>
    </w:p>
    <w:p w:rsidR="00BB1A59" w:rsidRPr="00786D07" w:rsidRDefault="00BB1A59" w:rsidP="00BB1A59">
      <w:pPr>
        <w:rPr>
          <w:noProof/>
        </w:rPr>
      </w:pPr>
    </w:p>
    <w:p w:rsidR="007155C4" w:rsidRPr="00174F9A" w:rsidRDefault="007155C4" w:rsidP="007155C4">
      <w:pPr>
        <w:widowControl/>
        <w:jc w:val="both"/>
        <w:rPr>
          <w:b/>
          <w:szCs w:val="22"/>
        </w:rPr>
      </w:pPr>
      <w:r>
        <w:rPr>
          <w:b/>
          <w:szCs w:val="22"/>
        </w:rPr>
        <w:t>Τρόπος διάθεσης</w:t>
      </w:r>
    </w:p>
    <w:p w:rsidR="007155C4" w:rsidRPr="00174F9A" w:rsidRDefault="007155C4" w:rsidP="007155C4">
      <w:pPr>
        <w:ind w:left="360"/>
        <w:jc w:val="both"/>
        <w:rPr>
          <w:szCs w:val="22"/>
        </w:rPr>
      </w:pPr>
      <w:r w:rsidRPr="00174F9A">
        <w:rPr>
          <w:szCs w:val="22"/>
        </w:rPr>
        <w:t>Το φάρμακο αυτό χορηγείται μόνο με ιατρική συνταγή.</w:t>
      </w:r>
    </w:p>
    <w:p w:rsidR="00BB1A59" w:rsidRPr="00542F6D" w:rsidRDefault="00BB1A59" w:rsidP="00BB1A59">
      <w:pPr>
        <w:rPr>
          <w:noProof/>
        </w:rPr>
      </w:pPr>
    </w:p>
    <w:p w:rsidR="00BB1A59" w:rsidRPr="00786D07" w:rsidRDefault="00BB1A59" w:rsidP="00BB1A59">
      <w:pPr>
        <w:rPr>
          <w:noProof/>
        </w:rPr>
      </w:pPr>
    </w:p>
    <w:p w:rsidR="00BB1A59" w:rsidRPr="00786D07" w:rsidRDefault="00BB1A59" w:rsidP="00BB1A59">
      <w:pPr>
        <w:rPr>
          <w:noProof/>
        </w:rPr>
      </w:pPr>
    </w:p>
    <w:p w:rsidR="00BC3BDA" w:rsidRDefault="008A4250"/>
    <w:sectPr w:rsidR="00BC3BDA" w:rsidSect="007320E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50" w:rsidRDefault="008A4250">
      <w:r>
        <w:separator/>
      </w:r>
    </w:p>
  </w:endnote>
  <w:endnote w:type="continuationSeparator" w:id="0">
    <w:p w:rsidR="008A4250" w:rsidRDefault="008A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8A42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F5090A">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B1A59">
      <w:rPr>
        <w:rFonts w:ascii="Arial" w:hAnsi="Arial" w:cs="Arial"/>
        <w:sz w:val="16"/>
        <w:lang w:val="fr-FR"/>
      </w:rPr>
      <w:instrText xml:space="preserve">PAGE  </w:instrText>
    </w:r>
    <w:r>
      <w:rPr>
        <w:rFonts w:ascii="Arial" w:hAnsi="Arial" w:cs="Arial"/>
        <w:sz w:val="16"/>
        <w:lang w:val="fr-FR"/>
      </w:rPr>
      <w:fldChar w:fldCharType="separate"/>
    </w:r>
    <w:r w:rsidR="00D530D9">
      <w:rPr>
        <w:rFonts w:ascii="Arial" w:hAnsi="Arial" w:cs="Arial"/>
        <w:noProof/>
        <w:sz w:val="16"/>
        <w:lang w:val="fr-FR"/>
      </w:rPr>
      <w:t>9</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F5090A">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B1A59">
      <w:rPr>
        <w:rFonts w:ascii="Arial" w:hAnsi="Arial" w:cs="Arial"/>
        <w:sz w:val="16"/>
        <w:lang w:val="fr-FR"/>
      </w:rPr>
      <w:instrText xml:space="preserve">PAGE  </w:instrText>
    </w:r>
    <w:r>
      <w:rPr>
        <w:rFonts w:ascii="Arial" w:hAnsi="Arial" w:cs="Arial"/>
        <w:sz w:val="16"/>
        <w:lang w:val="fr-FR"/>
      </w:rPr>
      <w:fldChar w:fldCharType="separate"/>
    </w:r>
    <w:r w:rsidR="00D530D9">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50" w:rsidRDefault="008A4250">
      <w:r>
        <w:separator/>
      </w:r>
    </w:p>
  </w:footnote>
  <w:footnote w:type="continuationSeparator" w:id="0">
    <w:p w:rsidR="008A4250" w:rsidRDefault="008A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8A42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8A42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8A42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034"/>
    <w:multiLevelType w:val="multilevel"/>
    <w:tmpl w:val="4AA4F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024533"/>
    <w:multiLevelType w:val="multilevel"/>
    <w:tmpl w:val="D31440F2"/>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C94CAD"/>
    <w:multiLevelType w:val="hybridMultilevel"/>
    <w:tmpl w:val="A7E20572"/>
    <w:lvl w:ilvl="0" w:tplc="91AC1582">
      <w:start w:val="6"/>
      <w:numFmt w:val="bullet"/>
      <w:lvlText w:val="-"/>
      <w:lvlJc w:val="left"/>
      <w:pPr>
        <w:tabs>
          <w:tab w:val="num" w:pos="1759"/>
        </w:tabs>
        <w:ind w:left="1759" w:hanging="690"/>
      </w:pPr>
      <w:rPr>
        <w:rFonts w:ascii="Times New Roman" w:eastAsia="Times New Roman" w:hAnsi="Times New Roman" w:cs="Times New Roman"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20063BDB"/>
    <w:multiLevelType w:val="hybridMultilevel"/>
    <w:tmpl w:val="52F8602C"/>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AC67BC"/>
    <w:multiLevelType w:val="hybridMultilevel"/>
    <w:tmpl w:val="AF08592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27110166"/>
    <w:multiLevelType w:val="hybridMultilevel"/>
    <w:tmpl w:val="966EA616"/>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6">
    <w:nsid w:val="3399201D"/>
    <w:multiLevelType w:val="hybridMultilevel"/>
    <w:tmpl w:val="835858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6947BF0"/>
    <w:multiLevelType w:val="hybridMultilevel"/>
    <w:tmpl w:val="CC7426D8"/>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0E575F"/>
    <w:multiLevelType w:val="singleLevel"/>
    <w:tmpl w:val="80B04EC2"/>
    <w:lvl w:ilvl="0">
      <w:start w:val="4"/>
      <w:numFmt w:val="decimal"/>
      <w:lvlText w:val="%1."/>
      <w:lvlJc w:val="left"/>
      <w:pPr>
        <w:tabs>
          <w:tab w:val="num" w:pos="360"/>
        </w:tabs>
        <w:ind w:left="360" w:hanging="360"/>
      </w:pPr>
      <w:rPr>
        <w:rFonts w:hint="default"/>
      </w:rPr>
    </w:lvl>
  </w:abstractNum>
  <w:abstractNum w:abstractNumId="9">
    <w:nsid w:val="50CB415E"/>
    <w:multiLevelType w:val="hybridMultilevel"/>
    <w:tmpl w:val="F2544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1D76124"/>
    <w:multiLevelType w:val="hybridMultilevel"/>
    <w:tmpl w:val="783C249E"/>
    <w:lvl w:ilvl="0" w:tplc="97D0B4C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3E43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EC26519"/>
    <w:multiLevelType w:val="hybridMultilevel"/>
    <w:tmpl w:val="C25CCBC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6F502B9C"/>
    <w:multiLevelType w:val="hybridMultilevel"/>
    <w:tmpl w:val="655E5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DD08B5"/>
    <w:multiLevelType w:val="hybridMultilevel"/>
    <w:tmpl w:val="CBEA654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13"/>
  </w:num>
  <w:num w:numId="6">
    <w:abstractNumId w:val="14"/>
  </w:num>
  <w:num w:numId="7">
    <w:abstractNumId w:val="6"/>
  </w:num>
  <w:num w:numId="8">
    <w:abstractNumId w:val="9"/>
  </w:num>
  <w:num w:numId="9">
    <w:abstractNumId w:val="5"/>
  </w:num>
  <w:num w:numId="10">
    <w:abstractNumId w:val="4"/>
  </w:num>
  <w:num w:numId="11">
    <w:abstractNumId w:val="12"/>
  </w:num>
  <w:num w:numId="12">
    <w:abstractNumId w:val="2"/>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59"/>
    <w:rsid w:val="000159E4"/>
    <w:rsid w:val="001747DC"/>
    <w:rsid w:val="003E5546"/>
    <w:rsid w:val="00450E48"/>
    <w:rsid w:val="004B39BA"/>
    <w:rsid w:val="0056616D"/>
    <w:rsid w:val="006E3113"/>
    <w:rsid w:val="007155C4"/>
    <w:rsid w:val="008A4250"/>
    <w:rsid w:val="008D4FE2"/>
    <w:rsid w:val="00900777"/>
    <w:rsid w:val="0096192C"/>
    <w:rsid w:val="009634AF"/>
    <w:rsid w:val="0096618E"/>
    <w:rsid w:val="00A16517"/>
    <w:rsid w:val="00A44022"/>
    <w:rsid w:val="00AE3399"/>
    <w:rsid w:val="00B13C2E"/>
    <w:rsid w:val="00B257BD"/>
    <w:rsid w:val="00BB1A59"/>
    <w:rsid w:val="00CF7C8E"/>
    <w:rsid w:val="00D17FA2"/>
    <w:rsid w:val="00D530D9"/>
    <w:rsid w:val="00E00510"/>
    <w:rsid w:val="00EB02BC"/>
    <w:rsid w:val="00EE22C3"/>
    <w:rsid w:val="00F01335"/>
    <w:rsid w:val="00F5090A"/>
    <w:rsid w:val="00FF56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59"/>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1A59"/>
    <w:pPr>
      <w:tabs>
        <w:tab w:val="center" w:pos="4153"/>
        <w:tab w:val="right" w:pos="8306"/>
      </w:tabs>
    </w:pPr>
  </w:style>
  <w:style w:type="character" w:customStyle="1" w:styleId="Char">
    <w:name w:val="Κεφαλίδα Char"/>
    <w:basedOn w:val="a0"/>
    <w:link w:val="a3"/>
    <w:rsid w:val="00BB1A59"/>
    <w:rPr>
      <w:rFonts w:ascii="Times New Roman" w:eastAsia="Times New Roman" w:hAnsi="Times New Roman" w:cs="Times New Roman"/>
      <w:szCs w:val="20"/>
    </w:rPr>
  </w:style>
  <w:style w:type="paragraph" w:styleId="a4">
    <w:name w:val="footer"/>
    <w:basedOn w:val="a"/>
    <w:link w:val="Char0"/>
    <w:rsid w:val="00BB1A59"/>
    <w:pPr>
      <w:tabs>
        <w:tab w:val="center" w:pos="4153"/>
        <w:tab w:val="right" w:pos="8306"/>
      </w:tabs>
    </w:pPr>
  </w:style>
  <w:style w:type="character" w:customStyle="1" w:styleId="Char0">
    <w:name w:val="Υποσέλιδο Char"/>
    <w:basedOn w:val="a0"/>
    <w:link w:val="a4"/>
    <w:rsid w:val="00BB1A59"/>
    <w:rPr>
      <w:rFonts w:ascii="Times New Roman" w:eastAsia="Times New Roman" w:hAnsi="Times New Roman" w:cs="Times New Roman"/>
      <w:szCs w:val="20"/>
    </w:rPr>
  </w:style>
  <w:style w:type="character" w:styleId="-">
    <w:name w:val="Hyperlink"/>
    <w:uiPriority w:val="99"/>
    <w:rsid w:val="00BB1A59"/>
    <w:rPr>
      <w:color w:val="0000FF"/>
      <w:u w:val="single"/>
    </w:rPr>
  </w:style>
  <w:style w:type="paragraph" w:styleId="a5">
    <w:name w:val="Body Text"/>
    <w:basedOn w:val="a"/>
    <w:link w:val="Char1"/>
    <w:rsid w:val="00BB1A59"/>
    <w:pPr>
      <w:jc w:val="center"/>
    </w:pPr>
  </w:style>
  <w:style w:type="character" w:customStyle="1" w:styleId="Char1">
    <w:name w:val="Σώμα κειμένου Char"/>
    <w:basedOn w:val="a0"/>
    <w:link w:val="a5"/>
    <w:rsid w:val="00BB1A59"/>
    <w:rPr>
      <w:rFonts w:ascii="Times New Roman" w:eastAsia="Times New Roman" w:hAnsi="Times New Roman" w:cs="Times New Roman"/>
      <w:szCs w:val="20"/>
    </w:rPr>
  </w:style>
  <w:style w:type="paragraph" w:styleId="a6">
    <w:name w:val="Balloon Text"/>
    <w:basedOn w:val="a"/>
    <w:link w:val="Char2"/>
    <w:uiPriority w:val="99"/>
    <w:semiHidden/>
    <w:unhideWhenUsed/>
    <w:rsid w:val="004B39BA"/>
    <w:rPr>
      <w:rFonts w:ascii="Tahoma" w:hAnsi="Tahoma" w:cs="Tahoma"/>
      <w:sz w:val="16"/>
      <w:szCs w:val="16"/>
    </w:rPr>
  </w:style>
  <w:style w:type="character" w:customStyle="1" w:styleId="Char2">
    <w:name w:val="Κείμενο πλαισίου Char"/>
    <w:basedOn w:val="a0"/>
    <w:link w:val="a6"/>
    <w:uiPriority w:val="99"/>
    <w:semiHidden/>
    <w:rsid w:val="004B39BA"/>
    <w:rPr>
      <w:rFonts w:ascii="Tahoma" w:eastAsia="Times New Roman" w:hAnsi="Tahoma" w:cs="Tahoma"/>
      <w:sz w:val="16"/>
      <w:szCs w:val="16"/>
    </w:rPr>
  </w:style>
  <w:style w:type="paragraph" w:styleId="a7">
    <w:name w:val="List Paragraph"/>
    <w:basedOn w:val="a"/>
    <w:uiPriority w:val="34"/>
    <w:qFormat/>
    <w:rsid w:val="001747DC"/>
    <w:pPr>
      <w:ind w:left="720"/>
      <w:contextualSpacing/>
    </w:pPr>
  </w:style>
  <w:style w:type="paragraph" w:styleId="a8">
    <w:name w:val="Body Text Indent"/>
    <w:basedOn w:val="a"/>
    <w:link w:val="Char3"/>
    <w:uiPriority w:val="99"/>
    <w:unhideWhenUsed/>
    <w:rsid w:val="009634AF"/>
    <w:pPr>
      <w:spacing w:after="120"/>
      <w:ind w:left="283"/>
    </w:pPr>
  </w:style>
  <w:style w:type="character" w:customStyle="1" w:styleId="Char3">
    <w:name w:val="Σώμα κείμενου με εσοχή Char"/>
    <w:basedOn w:val="a0"/>
    <w:link w:val="a8"/>
    <w:uiPriority w:val="99"/>
    <w:rsid w:val="009634AF"/>
    <w:rPr>
      <w:rFonts w:ascii="Times New Roman" w:eastAsia="Times New Roman" w:hAnsi="Times New Roman" w:cs="Times New Roman"/>
      <w:szCs w:val="20"/>
    </w:rPr>
  </w:style>
  <w:style w:type="paragraph" w:customStyle="1" w:styleId="default">
    <w:name w:val="default"/>
    <w:basedOn w:val="a"/>
    <w:rsid w:val="00D17FA2"/>
    <w:pPr>
      <w:widowControl/>
      <w:spacing w:before="100" w:beforeAutospacing="1" w:after="100" w:afterAutospacing="1"/>
    </w:pPr>
    <w:rPr>
      <w:sz w:val="24"/>
      <w:szCs w:val="24"/>
      <w:lang w:val="en-US"/>
    </w:rPr>
  </w:style>
  <w:style w:type="paragraph" w:styleId="3">
    <w:name w:val="Body Text Indent 3"/>
    <w:basedOn w:val="a"/>
    <w:link w:val="3Char"/>
    <w:uiPriority w:val="99"/>
    <w:semiHidden/>
    <w:unhideWhenUsed/>
    <w:rsid w:val="00D17FA2"/>
    <w:pPr>
      <w:spacing w:after="120"/>
      <w:ind w:left="283"/>
    </w:pPr>
    <w:rPr>
      <w:sz w:val="16"/>
      <w:szCs w:val="16"/>
    </w:rPr>
  </w:style>
  <w:style w:type="character" w:customStyle="1" w:styleId="3Char">
    <w:name w:val="Σώμα κείμενου με εσοχή 3 Char"/>
    <w:basedOn w:val="a0"/>
    <w:link w:val="3"/>
    <w:uiPriority w:val="99"/>
    <w:semiHidden/>
    <w:rsid w:val="00D17FA2"/>
    <w:rPr>
      <w:rFonts w:ascii="Times New Roman" w:eastAsia="Times New Roman" w:hAnsi="Times New Roman" w:cs="Times New Roman"/>
      <w:sz w:val="16"/>
      <w:szCs w:val="16"/>
    </w:rPr>
  </w:style>
  <w:style w:type="character" w:styleId="a9">
    <w:name w:val="annotation reference"/>
    <w:basedOn w:val="a0"/>
    <w:uiPriority w:val="99"/>
    <w:semiHidden/>
    <w:unhideWhenUsed/>
    <w:rsid w:val="000159E4"/>
    <w:rPr>
      <w:sz w:val="16"/>
      <w:szCs w:val="16"/>
    </w:rPr>
  </w:style>
  <w:style w:type="paragraph" w:styleId="aa">
    <w:name w:val="annotation text"/>
    <w:basedOn w:val="a"/>
    <w:link w:val="Char4"/>
    <w:semiHidden/>
    <w:unhideWhenUsed/>
    <w:rsid w:val="000159E4"/>
    <w:rPr>
      <w:sz w:val="20"/>
    </w:rPr>
  </w:style>
  <w:style w:type="character" w:customStyle="1" w:styleId="Char4">
    <w:name w:val="Κείμενο σχολίου Char"/>
    <w:basedOn w:val="a0"/>
    <w:link w:val="aa"/>
    <w:uiPriority w:val="99"/>
    <w:semiHidden/>
    <w:rsid w:val="000159E4"/>
    <w:rPr>
      <w:rFonts w:ascii="Times New Roman" w:eastAsia="Times New Roman" w:hAnsi="Times New Roman" w:cs="Times New Roman"/>
      <w:sz w:val="20"/>
      <w:szCs w:val="20"/>
    </w:rPr>
  </w:style>
  <w:style w:type="paragraph" w:styleId="ab">
    <w:name w:val="annotation subject"/>
    <w:basedOn w:val="aa"/>
    <w:next w:val="aa"/>
    <w:link w:val="Char5"/>
    <w:uiPriority w:val="99"/>
    <w:semiHidden/>
    <w:unhideWhenUsed/>
    <w:rsid w:val="000159E4"/>
    <w:rPr>
      <w:b/>
      <w:bCs/>
    </w:rPr>
  </w:style>
  <w:style w:type="character" w:customStyle="1" w:styleId="Char5">
    <w:name w:val="Θέμα σχολίου Char"/>
    <w:basedOn w:val="Char4"/>
    <w:link w:val="ab"/>
    <w:uiPriority w:val="99"/>
    <w:semiHidden/>
    <w:rsid w:val="000159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59"/>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1A59"/>
    <w:pPr>
      <w:tabs>
        <w:tab w:val="center" w:pos="4153"/>
        <w:tab w:val="right" w:pos="8306"/>
      </w:tabs>
    </w:pPr>
  </w:style>
  <w:style w:type="character" w:customStyle="1" w:styleId="Char">
    <w:name w:val="Κεφαλίδα Char"/>
    <w:basedOn w:val="a0"/>
    <w:link w:val="a3"/>
    <w:rsid w:val="00BB1A59"/>
    <w:rPr>
      <w:rFonts w:ascii="Times New Roman" w:eastAsia="Times New Roman" w:hAnsi="Times New Roman" w:cs="Times New Roman"/>
      <w:szCs w:val="20"/>
    </w:rPr>
  </w:style>
  <w:style w:type="paragraph" w:styleId="a4">
    <w:name w:val="footer"/>
    <w:basedOn w:val="a"/>
    <w:link w:val="Char0"/>
    <w:rsid w:val="00BB1A59"/>
    <w:pPr>
      <w:tabs>
        <w:tab w:val="center" w:pos="4153"/>
        <w:tab w:val="right" w:pos="8306"/>
      </w:tabs>
    </w:pPr>
  </w:style>
  <w:style w:type="character" w:customStyle="1" w:styleId="Char0">
    <w:name w:val="Υποσέλιδο Char"/>
    <w:basedOn w:val="a0"/>
    <w:link w:val="a4"/>
    <w:rsid w:val="00BB1A59"/>
    <w:rPr>
      <w:rFonts w:ascii="Times New Roman" w:eastAsia="Times New Roman" w:hAnsi="Times New Roman" w:cs="Times New Roman"/>
      <w:szCs w:val="20"/>
    </w:rPr>
  </w:style>
  <w:style w:type="character" w:styleId="-">
    <w:name w:val="Hyperlink"/>
    <w:uiPriority w:val="99"/>
    <w:rsid w:val="00BB1A59"/>
    <w:rPr>
      <w:color w:val="0000FF"/>
      <w:u w:val="single"/>
    </w:rPr>
  </w:style>
  <w:style w:type="paragraph" w:styleId="a5">
    <w:name w:val="Body Text"/>
    <w:basedOn w:val="a"/>
    <w:link w:val="Char1"/>
    <w:rsid w:val="00BB1A59"/>
    <w:pPr>
      <w:jc w:val="center"/>
    </w:pPr>
  </w:style>
  <w:style w:type="character" w:customStyle="1" w:styleId="Char1">
    <w:name w:val="Σώμα κειμένου Char"/>
    <w:basedOn w:val="a0"/>
    <w:link w:val="a5"/>
    <w:rsid w:val="00BB1A59"/>
    <w:rPr>
      <w:rFonts w:ascii="Times New Roman" w:eastAsia="Times New Roman" w:hAnsi="Times New Roman" w:cs="Times New Roman"/>
      <w:szCs w:val="20"/>
    </w:rPr>
  </w:style>
  <w:style w:type="paragraph" w:styleId="a6">
    <w:name w:val="Balloon Text"/>
    <w:basedOn w:val="a"/>
    <w:link w:val="Char2"/>
    <w:uiPriority w:val="99"/>
    <w:semiHidden/>
    <w:unhideWhenUsed/>
    <w:rsid w:val="004B39BA"/>
    <w:rPr>
      <w:rFonts w:ascii="Tahoma" w:hAnsi="Tahoma" w:cs="Tahoma"/>
      <w:sz w:val="16"/>
      <w:szCs w:val="16"/>
    </w:rPr>
  </w:style>
  <w:style w:type="character" w:customStyle="1" w:styleId="Char2">
    <w:name w:val="Κείμενο πλαισίου Char"/>
    <w:basedOn w:val="a0"/>
    <w:link w:val="a6"/>
    <w:uiPriority w:val="99"/>
    <w:semiHidden/>
    <w:rsid w:val="004B39BA"/>
    <w:rPr>
      <w:rFonts w:ascii="Tahoma" w:eastAsia="Times New Roman" w:hAnsi="Tahoma" w:cs="Tahoma"/>
      <w:sz w:val="16"/>
      <w:szCs w:val="16"/>
    </w:rPr>
  </w:style>
  <w:style w:type="paragraph" w:styleId="a7">
    <w:name w:val="List Paragraph"/>
    <w:basedOn w:val="a"/>
    <w:uiPriority w:val="34"/>
    <w:qFormat/>
    <w:rsid w:val="001747DC"/>
    <w:pPr>
      <w:ind w:left="720"/>
      <w:contextualSpacing/>
    </w:pPr>
  </w:style>
  <w:style w:type="paragraph" w:styleId="a8">
    <w:name w:val="Body Text Indent"/>
    <w:basedOn w:val="a"/>
    <w:link w:val="Char3"/>
    <w:uiPriority w:val="99"/>
    <w:unhideWhenUsed/>
    <w:rsid w:val="009634AF"/>
    <w:pPr>
      <w:spacing w:after="120"/>
      <w:ind w:left="283"/>
    </w:pPr>
  </w:style>
  <w:style w:type="character" w:customStyle="1" w:styleId="Char3">
    <w:name w:val="Σώμα κείμενου με εσοχή Char"/>
    <w:basedOn w:val="a0"/>
    <w:link w:val="a8"/>
    <w:uiPriority w:val="99"/>
    <w:rsid w:val="009634AF"/>
    <w:rPr>
      <w:rFonts w:ascii="Times New Roman" w:eastAsia="Times New Roman" w:hAnsi="Times New Roman" w:cs="Times New Roman"/>
      <w:szCs w:val="20"/>
    </w:rPr>
  </w:style>
  <w:style w:type="paragraph" w:customStyle="1" w:styleId="default">
    <w:name w:val="default"/>
    <w:basedOn w:val="a"/>
    <w:rsid w:val="00D17FA2"/>
    <w:pPr>
      <w:widowControl/>
      <w:spacing w:before="100" w:beforeAutospacing="1" w:after="100" w:afterAutospacing="1"/>
    </w:pPr>
    <w:rPr>
      <w:sz w:val="24"/>
      <w:szCs w:val="24"/>
      <w:lang w:val="en-US"/>
    </w:rPr>
  </w:style>
  <w:style w:type="paragraph" w:styleId="3">
    <w:name w:val="Body Text Indent 3"/>
    <w:basedOn w:val="a"/>
    <w:link w:val="3Char"/>
    <w:uiPriority w:val="99"/>
    <w:semiHidden/>
    <w:unhideWhenUsed/>
    <w:rsid w:val="00D17FA2"/>
    <w:pPr>
      <w:spacing w:after="120"/>
      <w:ind w:left="283"/>
    </w:pPr>
    <w:rPr>
      <w:sz w:val="16"/>
      <w:szCs w:val="16"/>
    </w:rPr>
  </w:style>
  <w:style w:type="character" w:customStyle="1" w:styleId="3Char">
    <w:name w:val="Σώμα κείμενου με εσοχή 3 Char"/>
    <w:basedOn w:val="a0"/>
    <w:link w:val="3"/>
    <w:uiPriority w:val="99"/>
    <w:semiHidden/>
    <w:rsid w:val="00D17FA2"/>
    <w:rPr>
      <w:rFonts w:ascii="Times New Roman" w:eastAsia="Times New Roman" w:hAnsi="Times New Roman" w:cs="Times New Roman"/>
      <w:sz w:val="16"/>
      <w:szCs w:val="16"/>
    </w:rPr>
  </w:style>
  <w:style w:type="character" w:styleId="a9">
    <w:name w:val="annotation reference"/>
    <w:basedOn w:val="a0"/>
    <w:uiPriority w:val="99"/>
    <w:semiHidden/>
    <w:unhideWhenUsed/>
    <w:rsid w:val="000159E4"/>
    <w:rPr>
      <w:sz w:val="16"/>
      <w:szCs w:val="16"/>
    </w:rPr>
  </w:style>
  <w:style w:type="paragraph" w:styleId="aa">
    <w:name w:val="annotation text"/>
    <w:basedOn w:val="a"/>
    <w:link w:val="Char4"/>
    <w:semiHidden/>
    <w:unhideWhenUsed/>
    <w:rsid w:val="000159E4"/>
    <w:rPr>
      <w:sz w:val="20"/>
    </w:rPr>
  </w:style>
  <w:style w:type="character" w:customStyle="1" w:styleId="Char4">
    <w:name w:val="Κείμενο σχολίου Char"/>
    <w:basedOn w:val="a0"/>
    <w:link w:val="aa"/>
    <w:uiPriority w:val="99"/>
    <w:semiHidden/>
    <w:rsid w:val="000159E4"/>
    <w:rPr>
      <w:rFonts w:ascii="Times New Roman" w:eastAsia="Times New Roman" w:hAnsi="Times New Roman" w:cs="Times New Roman"/>
      <w:sz w:val="20"/>
      <w:szCs w:val="20"/>
    </w:rPr>
  </w:style>
  <w:style w:type="paragraph" w:styleId="ab">
    <w:name w:val="annotation subject"/>
    <w:basedOn w:val="aa"/>
    <w:next w:val="aa"/>
    <w:link w:val="Char5"/>
    <w:uiPriority w:val="99"/>
    <w:semiHidden/>
    <w:unhideWhenUsed/>
    <w:rsid w:val="000159E4"/>
    <w:rPr>
      <w:b/>
      <w:bCs/>
    </w:rPr>
  </w:style>
  <w:style w:type="character" w:customStyle="1" w:styleId="Char5">
    <w:name w:val="Θέμα σχολίου Char"/>
    <w:basedOn w:val="Char4"/>
    <w:link w:val="ab"/>
    <w:uiPriority w:val="99"/>
    <w:semiHidden/>
    <w:rsid w:val="000159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9A04-2F2B-4F01-B4EF-B9227C7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2742</Words>
  <Characters>14808</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UCB Pharma</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Stanescou Ileana</dc:creator>
  <cp:lastModifiedBy>user</cp:lastModifiedBy>
  <cp:revision>2</cp:revision>
  <cp:lastPrinted>2016-07-21T11:24:00Z</cp:lastPrinted>
  <dcterms:created xsi:type="dcterms:W3CDTF">2016-07-21T11:28:00Z</dcterms:created>
  <dcterms:modified xsi:type="dcterms:W3CDTF">2016-07-21T11:28:00Z</dcterms:modified>
</cp:coreProperties>
</file>