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8B" w:rsidRDefault="00A2348B">
      <w:pPr>
        <w:pStyle w:val="a4"/>
        <w:jc w:val="both"/>
        <w:rPr>
          <w:snapToGrid/>
        </w:rPr>
      </w:pPr>
    </w:p>
    <w:p w:rsidR="00A2348B" w:rsidRDefault="00A2348B">
      <w:pPr>
        <w:pStyle w:val="a4"/>
        <w:rPr>
          <w:snapToGrid/>
        </w:rPr>
      </w:pPr>
      <w:r>
        <w:rPr>
          <w:snapToGrid/>
        </w:rPr>
        <w:t>ΦΥΛΛΟ  ΟΔΗΓΙΩΝ</w:t>
      </w:r>
      <w:r w:rsidR="00E80DD6">
        <w:rPr>
          <w:snapToGrid/>
          <w:lang w:val="en-US"/>
        </w:rPr>
        <w:t xml:space="preserve"> </w:t>
      </w:r>
      <w:r w:rsidR="00E80DD6">
        <w:rPr>
          <w:snapToGrid/>
        </w:rPr>
        <w:t>ΓΙΑ ΤΟ ΧΡΗΣΤΗ</w:t>
      </w:r>
    </w:p>
    <w:p w:rsidR="00E80DD6" w:rsidRDefault="00E80DD6" w:rsidP="00E80DD6">
      <w:pPr>
        <w:pStyle w:val="a4"/>
        <w:jc w:val="left"/>
        <w:rPr>
          <w:snapToGrid/>
        </w:rPr>
      </w:pPr>
    </w:p>
    <w:p w:rsidR="00E80DD6" w:rsidRPr="00E80DD6" w:rsidRDefault="00E80DD6" w:rsidP="00E80DD6">
      <w:pPr>
        <w:pStyle w:val="a4"/>
        <w:jc w:val="left"/>
        <w:rPr>
          <w:snapToGrid/>
        </w:rPr>
      </w:pPr>
      <w:r>
        <w:rPr>
          <w:snapToGrid/>
        </w:rPr>
        <w:t>1.       ΠΡΟΣΔΙΟΡΙΣΜΟΣ ΤΟΥ ΦΑΡΜΑΚΕΥΤΙΚΟΥ  ΠΡΟΪΟΝΤΟΣ</w:t>
      </w:r>
    </w:p>
    <w:p w:rsidR="00A2348B" w:rsidRDefault="00A2348B">
      <w:pPr>
        <w:jc w:val="both"/>
        <w:rPr>
          <w:snapToGrid w:val="0"/>
          <w:color w:val="000000"/>
          <w:sz w:val="22"/>
          <w:lang w:val="el-GR"/>
        </w:rPr>
      </w:pPr>
      <w:r>
        <w:rPr>
          <w:b/>
          <w:snapToGrid w:val="0"/>
          <w:color w:val="000000"/>
          <w:sz w:val="22"/>
          <w:lang w:val="el-GR"/>
        </w:rPr>
        <w:tab/>
      </w:r>
      <w:r>
        <w:rPr>
          <w:b/>
          <w:snapToGrid w:val="0"/>
          <w:color w:val="000000"/>
          <w:sz w:val="22"/>
          <w:lang w:val="el-GR"/>
        </w:rPr>
        <w:tab/>
      </w:r>
    </w:p>
    <w:p w:rsidR="00E80DD6" w:rsidRDefault="00A2348B" w:rsidP="00E80DD6">
      <w:pPr>
        <w:ind w:left="567" w:hanging="567"/>
        <w:jc w:val="both"/>
        <w:rPr>
          <w:b/>
          <w:snapToGrid w:val="0"/>
          <w:sz w:val="22"/>
          <w:lang w:val="el-GR"/>
        </w:rPr>
      </w:pPr>
      <w:r w:rsidRPr="00E80DD6">
        <w:rPr>
          <w:b/>
          <w:snapToGrid w:val="0"/>
          <w:sz w:val="22"/>
          <w:lang w:val="el-GR"/>
        </w:rPr>
        <w:t>1.1.</w:t>
      </w:r>
      <w:r>
        <w:rPr>
          <w:snapToGrid w:val="0"/>
          <w:sz w:val="22"/>
          <w:lang w:val="el-GR"/>
        </w:rPr>
        <w:tab/>
      </w:r>
      <w:r w:rsidR="00E80DD6">
        <w:rPr>
          <w:b/>
          <w:snapToGrid w:val="0"/>
          <w:sz w:val="22"/>
          <w:lang w:val="el-GR"/>
        </w:rPr>
        <w:t>ΟΝΟΜΑΣΙΑ</w:t>
      </w:r>
    </w:p>
    <w:p w:rsidR="00A2348B" w:rsidRPr="00E80DD6" w:rsidRDefault="00E80DD6" w:rsidP="00E80DD6">
      <w:pPr>
        <w:ind w:left="567" w:hanging="567"/>
        <w:jc w:val="both"/>
        <w:rPr>
          <w:snapToGrid w:val="0"/>
          <w:sz w:val="24"/>
          <w:szCs w:val="24"/>
          <w:lang w:val="el-GR"/>
        </w:rPr>
      </w:pPr>
      <w:r>
        <w:rPr>
          <w:b/>
          <w:snapToGrid w:val="0"/>
          <w:sz w:val="22"/>
          <w:lang w:val="el-GR"/>
        </w:rPr>
        <w:t xml:space="preserve">         </w:t>
      </w:r>
      <w:r w:rsidR="00A2348B" w:rsidRPr="00E80DD6">
        <w:rPr>
          <w:b/>
          <w:snapToGrid w:val="0"/>
          <w:sz w:val="24"/>
          <w:szCs w:val="24"/>
          <w:lang w:val="el-GR"/>
        </w:rPr>
        <w:t xml:space="preserve">MILITHIN </w:t>
      </w:r>
      <w:r w:rsidRPr="00E80DD6">
        <w:rPr>
          <w:b/>
          <w:snapToGrid w:val="0"/>
          <w:color w:val="000000"/>
          <w:sz w:val="24"/>
          <w:szCs w:val="24"/>
          <w:vertAlign w:val="superscript"/>
          <w:lang w:val="el-GR"/>
        </w:rPr>
        <w:sym w:font="Symbol" w:char="F0D2"/>
      </w:r>
      <w:r w:rsidR="00A2348B" w:rsidRPr="00E80DD6">
        <w:rPr>
          <w:b/>
          <w:snapToGrid w:val="0"/>
          <w:sz w:val="24"/>
          <w:szCs w:val="24"/>
          <w:vertAlign w:val="superscript"/>
          <w:lang w:val="el-GR"/>
        </w:rPr>
        <w:tab/>
      </w:r>
      <w:r w:rsidR="00A2348B" w:rsidRPr="00E80DD6">
        <w:rPr>
          <w:snapToGrid w:val="0"/>
          <w:sz w:val="24"/>
          <w:szCs w:val="24"/>
          <w:lang w:val="el-GR"/>
        </w:rPr>
        <w:t xml:space="preserve">   </w:t>
      </w:r>
      <w:r w:rsidR="00A2348B" w:rsidRPr="00E80DD6">
        <w:rPr>
          <w:snapToGrid w:val="0"/>
          <w:sz w:val="24"/>
          <w:szCs w:val="24"/>
          <w:lang w:val="el-GR"/>
        </w:rPr>
        <w:tab/>
      </w:r>
    </w:p>
    <w:p w:rsidR="00A2348B" w:rsidRDefault="00A2348B">
      <w:pPr>
        <w:ind w:left="567" w:hanging="567"/>
        <w:jc w:val="both"/>
        <w:rPr>
          <w:snapToGrid w:val="0"/>
          <w:sz w:val="22"/>
          <w:lang w:val="el-GR"/>
        </w:rPr>
      </w:pPr>
      <w:r>
        <w:rPr>
          <w:snapToGrid w:val="0"/>
          <w:sz w:val="22"/>
          <w:lang w:val="el-GR"/>
        </w:rPr>
        <w:tab/>
      </w:r>
      <w:r>
        <w:rPr>
          <w:snapToGrid w:val="0"/>
          <w:sz w:val="22"/>
          <w:lang w:val="el-GR"/>
        </w:rPr>
        <w:tab/>
      </w:r>
      <w:r>
        <w:rPr>
          <w:snapToGrid w:val="0"/>
          <w:sz w:val="22"/>
          <w:lang w:val="el-GR"/>
        </w:rPr>
        <w:tab/>
      </w:r>
      <w:r>
        <w:rPr>
          <w:snapToGrid w:val="0"/>
          <w:sz w:val="22"/>
          <w:lang w:val="el-GR"/>
        </w:rPr>
        <w:tab/>
      </w:r>
      <w:r>
        <w:rPr>
          <w:snapToGrid w:val="0"/>
          <w:sz w:val="22"/>
          <w:lang w:val="el-GR"/>
        </w:rPr>
        <w:tab/>
      </w:r>
    </w:p>
    <w:p w:rsidR="00A2348B" w:rsidRPr="00F96BF5" w:rsidRDefault="00A2348B">
      <w:pPr>
        <w:tabs>
          <w:tab w:val="left" w:pos="1843"/>
          <w:tab w:val="left" w:pos="3544"/>
          <w:tab w:val="left" w:pos="3828"/>
        </w:tabs>
        <w:ind w:left="567" w:hanging="567"/>
        <w:jc w:val="both"/>
        <w:rPr>
          <w:snapToGrid w:val="0"/>
          <w:sz w:val="22"/>
          <w:lang w:val="en-US"/>
        </w:rPr>
      </w:pPr>
      <w:r w:rsidRPr="00F96BF5">
        <w:rPr>
          <w:b/>
          <w:snapToGrid w:val="0"/>
          <w:sz w:val="22"/>
          <w:lang w:val="en-US"/>
        </w:rPr>
        <w:t>1.2.</w:t>
      </w:r>
      <w:r w:rsidRPr="00E80DD6">
        <w:rPr>
          <w:snapToGrid w:val="0"/>
          <w:sz w:val="22"/>
          <w:lang w:val="en-US"/>
        </w:rPr>
        <w:t xml:space="preserve"> </w:t>
      </w:r>
      <w:r w:rsidRPr="00E80DD6">
        <w:rPr>
          <w:snapToGrid w:val="0"/>
          <w:sz w:val="22"/>
          <w:lang w:val="en-US"/>
        </w:rPr>
        <w:tab/>
      </w:r>
      <w:r>
        <w:rPr>
          <w:b/>
          <w:snapToGrid w:val="0"/>
          <w:sz w:val="22"/>
          <w:lang w:val="el-GR"/>
        </w:rPr>
        <w:t>Σύνθεση</w:t>
      </w:r>
      <w:r w:rsidR="00F96BF5" w:rsidRPr="00F96BF5">
        <w:rPr>
          <w:b/>
          <w:snapToGrid w:val="0"/>
          <w:sz w:val="22"/>
          <w:lang w:val="en-US"/>
        </w:rPr>
        <w:t>:</w:t>
      </w:r>
      <w:r w:rsidR="00E80DD6" w:rsidRPr="00F96BF5">
        <w:rPr>
          <w:snapToGrid w:val="0"/>
          <w:sz w:val="22"/>
          <w:lang w:val="en-US"/>
        </w:rPr>
        <w:tab/>
      </w:r>
      <w:r w:rsidR="00E80DD6">
        <w:rPr>
          <w:snapToGrid w:val="0"/>
          <w:sz w:val="22"/>
          <w:lang w:val="el-GR"/>
        </w:rPr>
        <w:t>Δραστική</w:t>
      </w:r>
      <w:r w:rsidR="00E80DD6" w:rsidRPr="00F96BF5">
        <w:rPr>
          <w:snapToGrid w:val="0"/>
          <w:sz w:val="22"/>
          <w:lang w:val="en-US"/>
        </w:rPr>
        <w:t xml:space="preserve"> </w:t>
      </w:r>
      <w:r w:rsidR="00E80DD6">
        <w:rPr>
          <w:snapToGrid w:val="0"/>
          <w:sz w:val="22"/>
          <w:lang w:val="el-GR"/>
        </w:rPr>
        <w:t>ουσία</w:t>
      </w:r>
      <w:r w:rsidRPr="00F96BF5">
        <w:rPr>
          <w:snapToGrid w:val="0"/>
          <w:sz w:val="22"/>
          <w:lang w:val="en-US"/>
        </w:rPr>
        <w:t>:</w:t>
      </w:r>
      <w:r w:rsidRPr="00F96BF5">
        <w:rPr>
          <w:snapToGrid w:val="0"/>
          <w:sz w:val="22"/>
          <w:lang w:val="en-US"/>
        </w:rPr>
        <w:tab/>
      </w:r>
      <w:r w:rsidRPr="00E80DD6">
        <w:rPr>
          <w:snapToGrid w:val="0"/>
          <w:sz w:val="22"/>
          <w:lang w:val="en-US"/>
        </w:rPr>
        <w:t>Lithium</w:t>
      </w:r>
      <w:r w:rsidRPr="00F96BF5">
        <w:rPr>
          <w:snapToGrid w:val="0"/>
          <w:sz w:val="22"/>
          <w:lang w:val="en-US"/>
        </w:rPr>
        <w:t xml:space="preserve"> </w:t>
      </w:r>
      <w:r w:rsidRPr="00E80DD6">
        <w:rPr>
          <w:snapToGrid w:val="0"/>
          <w:sz w:val="22"/>
          <w:lang w:val="en-US"/>
        </w:rPr>
        <w:t>carbonate</w:t>
      </w:r>
    </w:p>
    <w:p w:rsidR="00A2348B" w:rsidRDefault="00A2348B">
      <w:pPr>
        <w:tabs>
          <w:tab w:val="left" w:pos="1843"/>
          <w:tab w:val="left" w:pos="3544"/>
          <w:tab w:val="left" w:pos="3828"/>
        </w:tabs>
        <w:ind w:left="567" w:hanging="567"/>
        <w:jc w:val="both"/>
        <w:rPr>
          <w:snapToGrid w:val="0"/>
          <w:color w:val="000000"/>
          <w:sz w:val="22"/>
          <w:lang w:val="el-GR"/>
        </w:rPr>
      </w:pPr>
      <w:r w:rsidRPr="00F96BF5">
        <w:rPr>
          <w:snapToGrid w:val="0"/>
          <w:sz w:val="22"/>
          <w:lang w:val="en-US"/>
        </w:rPr>
        <w:tab/>
      </w:r>
      <w:r w:rsidRPr="00F96BF5">
        <w:rPr>
          <w:snapToGrid w:val="0"/>
          <w:sz w:val="22"/>
          <w:lang w:val="en-US"/>
        </w:rPr>
        <w:tab/>
      </w:r>
      <w:r>
        <w:rPr>
          <w:snapToGrid w:val="0"/>
          <w:sz w:val="22"/>
          <w:lang w:val="el-GR"/>
        </w:rPr>
        <w:t>Έκδοχα</w:t>
      </w:r>
      <w:r w:rsidRPr="00E80DD6">
        <w:rPr>
          <w:snapToGrid w:val="0"/>
          <w:sz w:val="22"/>
          <w:lang w:val="en-US"/>
        </w:rPr>
        <w:t>:</w:t>
      </w:r>
      <w:r w:rsidRPr="00E80DD6">
        <w:rPr>
          <w:snapToGrid w:val="0"/>
          <w:sz w:val="22"/>
          <w:lang w:val="en-US"/>
        </w:rPr>
        <w:tab/>
      </w:r>
      <w:r w:rsidR="001A3928">
        <w:rPr>
          <w:snapToGrid w:val="0"/>
          <w:sz w:val="22"/>
          <w:lang w:val="en-US"/>
        </w:rPr>
        <w:t>Starch</w:t>
      </w:r>
      <w:r w:rsidR="001A3928" w:rsidRPr="00E80DD6">
        <w:rPr>
          <w:snapToGrid w:val="0"/>
          <w:sz w:val="22"/>
          <w:lang w:val="en-US"/>
        </w:rPr>
        <w:t xml:space="preserve"> </w:t>
      </w:r>
      <w:r w:rsidR="0009314B">
        <w:rPr>
          <w:snapToGrid w:val="0"/>
          <w:color w:val="000000"/>
          <w:sz w:val="22"/>
          <w:lang w:val="en-US"/>
        </w:rPr>
        <w:t>maize</w:t>
      </w:r>
      <w:r w:rsidRPr="00E80DD6">
        <w:rPr>
          <w:snapToGrid w:val="0"/>
          <w:sz w:val="22"/>
          <w:lang w:val="en-US"/>
        </w:rPr>
        <w:t xml:space="preserve">, </w:t>
      </w:r>
      <w:r w:rsidRPr="001A3928">
        <w:rPr>
          <w:snapToGrid w:val="0"/>
          <w:sz w:val="22"/>
        </w:rPr>
        <w:t>Lactose</w:t>
      </w:r>
      <w:r w:rsidR="001A3928" w:rsidRPr="00E80DD6">
        <w:rPr>
          <w:snapToGrid w:val="0"/>
          <w:sz w:val="22"/>
          <w:lang w:val="en-US"/>
        </w:rPr>
        <w:t xml:space="preserve"> </w:t>
      </w:r>
      <w:r w:rsidR="001A3928">
        <w:rPr>
          <w:snapToGrid w:val="0"/>
          <w:sz w:val="22"/>
          <w:lang w:val="en-US"/>
        </w:rPr>
        <w:t>monohydrate</w:t>
      </w:r>
      <w:r w:rsidRPr="00E80DD6">
        <w:rPr>
          <w:snapToGrid w:val="0"/>
          <w:sz w:val="22"/>
          <w:lang w:val="en-US"/>
        </w:rPr>
        <w:t xml:space="preserve">, </w:t>
      </w:r>
      <w:r w:rsidRPr="001A3928">
        <w:rPr>
          <w:snapToGrid w:val="0"/>
          <w:sz w:val="22"/>
        </w:rPr>
        <w:t>Mineral</w:t>
      </w:r>
      <w:r w:rsidRPr="00E80DD6">
        <w:rPr>
          <w:snapToGrid w:val="0"/>
          <w:sz w:val="22"/>
          <w:lang w:val="en-US"/>
        </w:rPr>
        <w:t xml:space="preserve"> </w:t>
      </w:r>
      <w:r w:rsidRPr="001A3928">
        <w:rPr>
          <w:snapToGrid w:val="0"/>
          <w:sz w:val="22"/>
        </w:rPr>
        <w:t>oil</w:t>
      </w:r>
      <w:r w:rsidR="00F96BF5">
        <w:rPr>
          <w:snapToGrid w:val="0"/>
          <w:sz w:val="22"/>
        </w:rPr>
        <w:t xml:space="preserve"> </w:t>
      </w:r>
      <w:r w:rsidR="00F96BF5">
        <w:rPr>
          <w:snapToGrid w:val="0"/>
          <w:color w:val="000000"/>
          <w:sz w:val="22"/>
          <w:lang w:val="en-US"/>
        </w:rPr>
        <w:t>light</w:t>
      </w:r>
    </w:p>
    <w:p w:rsidR="005115CF" w:rsidRPr="005115CF" w:rsidRDefault="005115CF">
      <w:pPr>
        <w:tabs>
          <w:tab w:val="left" w:pos="1843"/>
          <w:tab w:val="left" w:pos="3544"/>
          <w:tab w:val="left" w:pos="3828"/>
        </w:tabs>
        <w:ind w:left="567" w:hanging="567"/>
        <w:jc w:val="both"/>
        <w:rPr>
          <w:snapToGrid w:val="0"/>
          <w:sz w:val="22"/>
          <w:lang w:val="el-GR"/>
        </w:rPr>
      </w:pPr>
    </w:p>
    <w:p w:rsidR="00A2348B" w:rsidRDefault="00A2348B">
      <w:pPr>
        <w:ind w:left="567" w:hanging="567"/>
        <w:jc w:val="both"/>
        <w:rPr>
          <w:snapToGrid w:val="0"/>
          <w:color w:val="000000"/>
          <w:sz w:val="22"/>
          <w:lang w:val="el-GR"/>
        </w:rPr>
      </w:pPr>
      <w:r w:rsidRPr="00B431A0">
        <w:rPr>
          <w:b/>
          <w:snapToGrid w:val="0"/>
          <w:sz w:val="22"/>
          <w:lang w:val="el-GR"/>
        </w:rPr>
        <w:t>1.3.</w:t>
      </w:r>
      <w:r w:rsidRPr="00B431A0">
        <w:rPr>
          <w:b/>
          <w:snapToGrid w:val="0"/>
          <w:sz w:val="22"/>
          <w:lang w:val="el-GR"/>
        </w:rPr>
        <w:tab/>
      </w:r>
      <w:r>
        <w:rPr>
          <w:b/>
          <w:snapToGrid w:val="0"/>
          <w:sz w:val="22"/>
          <w:lang w:val="el-GR"/>
        </w:rPr>
        <w:t>Φαρμακοτεχνική μορφή:</w:t>
      </w:r>
      <w:r w:rsidR="005115CF">
        <w:rPr>
          <w:snapToGrid w:val="0"/>
          <w:sz w:val="22"/>
          <w:lang w:val="el-GR"/>
        </w:rPr>
        <w:t xml:space="preserve"> </w:t>
      </w:r>
      <w:r w:rsidR="00E80DD6">
        <w:rPr>
          <w:snapToGrid w:val="0"/>
          <w:color w:val="000000"/>
          <w:sz w:val="22"/>
          <w:lang w:val="el-GR"/>
        </w:rPr>
        <w:t>Καψάκιο, σκληρό</w:t>
      </w:r>
    </w:p>
    <w:p w:rsidR="005115CF" w:rsidRDefault="005115CF">
      <w:pPr>
        <w:ind w:left="567" w:hanging="567"/>
        <w:jc w:val="both"/>
        <w:rPr>
          <w:snapToGrid w:val="0"/>
          <w:sz w:val="22"/>
          <w:lang w:val="el-GR"/>
        </w:rPr>
      </w:pPr>
    </w:p>
    <w:p w:rsidR="00A2348B" w:rsidRDefault="00A2348B">
      <w:pPr>
        <w:ind w:left="567" w:hanging="567"/>
        <w:jc w:val="both"/>
        <w:rPr>
          <w:snapToGrid w:val="0"/>
          <w:sz w:val="22"/>
          <w:lang w:val="el-GR"/>
        </w:rPr>
      </w:pPr>
      <w:r w:rsidRPr="00B431A0">
        <w:rPr>
          <w:b/>
          <w:snapToGrid w:val="0"/>
          <w:sz w:val="22"/>
          <w:lang w:val="el-GR"/>
        </w:rPr>
        <w:t>1.4.</w:t>
      </w:r>
      <w:r>
        <w:rPr>
          <w:snapToGrid w:val="0"/>
          <w:sz w:val="22"/>
          <w:lang w:val="el-GR"/>
        </w:rPr>
        <w:tab/>
      </w:r>
      <w:r>
        <w:rPr>
          <w:b/>
          <w:snapToGrid w:val="0"/>
          <w:sz w:val="22"/>
          <w:lang w:val="el-GR"/>
        </w:rPr>
        <w:t xml:space="preserve">Περιεκτικότητα σε δραστική ουσία: </w:t>
      </w:r>
      <w:r>
        <w:rPr>
          <w:snapToGrid w:val="0"/>
          <w:sz w:val="22"/>
          <w:lang w:val="el-GR"/>
        </w:rPr>
        <w:t xml:space="preserve">Κάθε </w:t>
      </w:r>
      <w:r w:rsidR="00E80DD6">
        <w:rPr>
          <w:snapToGrid w:val="0"/>
          <w:color w:val="000000"/>
          <w:sz w:val="22"/>
          <w:lang w:val="el-GR"/>
        </w:rPr>
        <w:t xml:space="preserve">καψάκιο, σκληρό </w:t>
      </w:r>
      <w:r>
        <w:rPr>
          <w:snapToGrid w:val="0"/>
          <w:sz w:val="22"/>
          <w:lang w:val="el-GR"/>
        </w:rPr>
        <w:t>περιέχει 300mg</w:t>
      </w:r>
      <w:r w:rsidR="00E80DD6" w:rsidRPr="00E80DD6">
        <w:rPr>
          <w:snapToGrid w:val="0"/>
          <w:sz w:val="22"/>
          <w:lang w:val="el-GR"/>
        </w:rPr>
        <w:t xml:space="preserve"> </w:t>
      </w:r>
      <w:r w:rsidR="00E80DD6">
        <w:rPr>
          <w:snapToGrid w:val="0"/>
          <w:sz w:val="22"/>
          <w:lang w:val="el-GR"/>
        </w:rPr>
        <w:t>Ανθρακικό Λίθιο</w:t>
      </w:r>
      <w:r w:rsidR="005115CF">
        <w:rPr>
          <w:snapToGrid w:val="0"/>
          <w:sz w:val="22"/>
          <w:lang w:val="el-GR"/>
        </w:rPr>
        <w:t>.</w:t>
      </w:r>
    </w:p>
    <w:p w:rsidR="005115CF" w:rsidRDefault="005115CF">
      <w:pPr>
        <w:ind w:left="567" w:hanging="567"/>
        <w:jc w:val="both"/>
        <w:rPr>
          <w:snapToGrid w:val="0"/>
          <w:sz w:val="22"/>
          <w:lang w:val="el-GR"/>
        </w:rPr>
      </w:pPr>
    </w:p>
    <w:p w:rsidR="00B431A0" w:rsidRDefault="00B431A0" w:rsidP="00B431A0">
      <w:pPr>
        <w:jc w:val="both"/>
        <w:rPr>
          <w:snapToGrid w:val="0"/>
          <w:color w:val="000000"/>
          <w:sz w:val="22"/>
          <w:lang w:val="en-US"/>
        </w:rPr>
      </w:pPr>
      <w:r w:rsidRPr="00B431A0">
        <w:rPr>
          <w:b/>
          <w:snapToGrid w:val="0"/>
          <w:color w:val="000000"/>
          <w:sz w:val="22"/>
          <w:lang w:val="el-GR"/>
        </w:rPr>
        <w:t xml:space="preserve">1.5.    </w:t>
      </w:r>
      <w:r w:rsidR="00A2348B">
        <w:rPr>
          <w:b/>
          <w:snapToGrid w:val="0"/>
          <w:color w:val="000000"/>
          <w:sz w:val="22"/>
          <w:lang w:val="el-GR"/>
        </w:rPr>
        <w:t>Περιγραφή-Συσκευασία:</w:t>
      </w:r>
      <w:r w:rsidR="0009314B">
        <w:rPr>
          <w:snapToGrid w:val="0"/>
          <w:color w:val="000000"/>
          <w:sz w:val="22"/>
          <w:lang w:val="el-GR"/>
        </w:rPr>
        <w:t xml:space="preserve"> Αδιαφανή πράσινα</w:t>
      </w:r>
      <w:r w:rsidR="00A2348B">
        <w:rPr>
          <w:snapToGrid w:val="0"/>
          <w:color w:val="000000"/>
          <w:sz w:val="22"/>
          <w:lang w:val="el-GR"/>
        </w:rPr>
        <w:t xml:space="preserve"> </w:t>
      </w:r>
      <w:r w:rsidR="0009314B">
        <w:rPr>
          <w:snapToGrid w:val="0"/>
          <w:color w:val="000000"/>
          <w:sz w:val="22"/>
          <w:lang w:val="el-GR"/>
        </w:rPr>
        <w:t>καψάκια,</w:t>
      </w:r>
      <w:r w:rsidR="0009314B" w:rsidRPr="0009314B">
        <w:rPr>
          <w:snapToGrid w:val="0"/>
          <w:color w:val="000000"/>
          <w:sz w:val="22"/>
          <w:lang w:val="el-GR"/>
        </w:rPr>
        <w:t xml:space="preserve"> </w:t>
      </w:r>
      <w:r w:rsidR="0009314B">
        <w:rPr>
          <w:snapToGrid w:val="0"/>
          <w:color w:val="000000"/>
          <w:sz w:val="22"/>
          <w:lang w:val="el-GR"/>
        </w:rPr>
        <w:t>σκληρά</w:t>
      </w:r>
      <w:r w:rsidR="00A2348B">
        <w:rPr>
          <w:snapToGrid w:val="0"/>
          <w:color w:val="000000"/>
          <w:sz w:val="22"/>
          <w:lang w:val="el-GR"/>
        </w:rPr>
        <w:t>. Κάθε κουτί περιέχει 30</w:t>
      </w:r>
      <w:r w:rsidR="0009314B" w:rsidRPr="0009314B">
        <w:rPr>
          <w:snapToGrid w:val="0"/>
          <w:color w:val="000000"/>
          <w:sz w:val="22"/>
          <w:lang w:val="el-GR"/>
        </w:rPr>
        <w:t xml:space="preserve"> </w:t>
      </w:r>
      <w:r w:rsidR="0009314B">
        <w:rPr>
          <w:snapToGrid w:val="0"/>
          <w:color w:val="000000"/>
          <w:sz w:val="22"/>
          <w:lang w:val="el-GR"/>
        </w:rPr>
        <w:t>καψάκια</w:t>
      </w:r>
      <w:r w:rsidR="0009314B" w:rsidRPr="0009314B">
        <w:rPr>
          <w:snapToGrid w:val="0"/>
          <w:color w:val="000000"/>
          <w:sz w:val="22"/>
          <w:lang w:val="el-GR"/>
        </w:rPr>
        <w:t xml:space="preserve"> </w:t>
      </w:r>
      <w:r w:rsidR="00A2348B">
        <w:rPr>
          <w:snapToGrid w:val="0"/>
          <w:color w:val="000000"/>
          <w:sz w:val="22"/>
          <w:lang w:val="el-GR"/>
        </w:rPr>
        <w:t xml:space="preserve">σε </w:t>
      </w:r>
    </w:p>
    <w:p w:rsidR="00A2348B" w:rsidRDefault="00B431A0" w:rsidP="00B431A0">
      <w:pPr>
        <w:jc w:val="both"/>
        <w:rPr>
          <w:snapToGrid w:val="0"/>
          <w:color w:val="000000"/>
          <w:sz w:val="22"/>
          <w:lang w:val="el-GR"/>
        </w:rPr>
      </w:pPr>
      <w:r>
        <w:rPr>
          <w:snapToGrid w:val="0"/>
          <w:color w:val="000000"/>
          <w:sz w:val="22"/>
          <w:lang w:val="en-US"/>
        </w:rPr>
        <w:t xml:space="preserve">         </w:t>
      </w:r>
      <w:r w:rsidR="00A2348B">
        <w:rPr>
          <w:snapToGrid w:val="0"/>
          <w:color w:val="000000"/>
          <w:sz w:val="22"/>
          <w:lang w:val="el-GR"/>
        </w:rPr>
        <w:t xml:space="preserve">τρία blisters. </w:t>
      </w:r>
    </w:p>
    <w:p w:rsidR="005115CF" w:rsidRDefault="005115CF" w:rsidP="00B431A0">
      <w:pPr>
        <w:jc w:val="both"/>
        <w:rPr>
          <w:snapToGrid w:val="0"/>
          <w:color w:val="000000"/>
          <w:sz w:val="22"/>
          <w:lang w:val="el-GR"/>
        </w:rPr>
      </w:pPr>
    </w:p>
    <w:p w:rsidR="00A2348B" w:rsidRDefault="00A2348B">
      <w:pPr>
        <w:ind w:left="567" w:hanging="567"/>
        <w:jc w:val="both"/>
        <w:rPr>
          <w:snapToGrid w:val="0"/>
          <w:color w:val="000000"/>
          <w:sz w:val="22"/>
          <w:lang w:val="el-GR"/>
        </w:rPr>
      </w:pPr>
      <w:r w:rsidRPr="00B431A0">
        <w:rPr>
          <w:b/>
          <w:snapToGrid w:val="0"/>
          <w:color w:val="000000"/>
          <w:sz w:val="22"/>
          <w:lang w:val="el-GR"/>
        </w:rPr>
        <w:t>1.6.</w:t>
      </w:r>
      <w:r>
        <w:rPr>
          <w:snapToGrid w:val="0"/>
          <w:color w:val="000000"/>
          <w:sz w:val="22"/>
          <w:lang w:val="el-GR"/>
        </w:rPr>
        <w:tab/>
      </w:r>
      <w:r>
        <w:rPr>
          <w:b/>
          <w:snapToGrid w:val="0"/>
          <w:color w:val="000000"/>
          <w:sz w:val="22"/>
          <w:lang w:val="el-GR"/>
        </w:rPr>
        <w:t>Φαρμακοθεραπευτική κατηγορία:</w:t>
      </w:r>
      <w:r>
        <w:rPr>
          <w:snapToGrid w:val="0"/>
          <w:color w:val="000000"/>
          <w:sz w:val="22"/>
          <w:lang w:val="el-GR"/>
        </w:rPr>
        <w:t xml:space="preserve"> </w:t>
      </w:r>
      <w:r w:rsidR="0073339D">
        <w:rPr>
          <w:snapToGrid w:val="0"/>
          <w:color w:val="000000"/>
          <w:sz w:val="22"/>
          <w:lang w:val="el-GR"/>
        </w:rPr>
        <w:t>Φάρμακο κατά της μανίας</w:t>
      </w:r>
    </w:p>
    <w:p w:rsidR="005115CF" w:rsidRDefault="005115CF">
      <w:pPr>
        <w:ind w:left="567" w:hanging="567"/>
        <w:jc w:val="both"/>
        <w:rPr>
          <w:snapToGrid w:val="0"/>
          <w:color w:val="000000"/>
          <w:sz w:val="22"/>
          <w:lang w:val="el-GR"/>
        </w:rPr>
      </w:pPr>
    </w:p>
    <w:p w:rsidR="00A2348B" w:rsidRDefault="00A2348B">
      <w:pPr>
        <w:tabs>
          <w:tab w:val="left" w:pos="2977"/>
        </w:tabs>
        <w:ind w:left="567" w:hanging="567"/>
        <w:jc w:val="both"/>
        <w:rPr>
          <w:snapToGrid w:val="0"/>
          <w:color w:val="000000"/>
          <w:sz w:val="22"/>
          <w:lang w:val="el-GR"/>
        </w:rPr>
      </w:pPr>
      <w:r w:rsidRPr="00B431A0">
        <w:rPr>
          <w:b/>
          <w:snapToGrid w:val="0"/>
          <w:color w:val="000000"/>
          <w:sz w:val="22"/>
          <w:lang w:val="el-GR"/>
        </w:rPr>
        <w:t>1.7.</w:t>
      </w:r>
      <w:r>
        <w:rPr>
          <w:snapToGrid w:val="0"/>
          <w:color w:val="000000"/>
          <w:sz w:val="22"/>
          <w:lang w:val="el-GR"/>
        </w:rPr>
        <w:tab/>
      </w:r>
      <w:r>
        <w:rPr>
          <w:b/>
          <w:snapToGrid w:val="0"/>
          <w:color w:val="000000"/>
          <w:sz w:val="22"/>
          <w:lang w:val="el-GR"/>
        </w:rPr>
        <w:t>Υπεύθυνος κυκλοφορίας:</w:t>
      </w:r>
      <w:r w:rsidR="0009314B">
        <w:rPr>
          <w:b/>
          <w:snapToGrid w:val="0"/>
          <w:color w:val="000000"/>
          <w:sz w:val="22"/>
          <w:lang w:val="el-GR"/>
        </w:rPr>
        <w:t xml:space="preserve"> </w:t>
      </w:r>
      <w:r>
        <w:rPr>
          <w:snapToGrid w:val="0"/>
          <w:color w:val="000000"/>
          <w:sz w:val="22"/>
          <w:lang w:val="el-GR"/>
        </w:rPr>
        <w:t xml:space="preserve">Μινέρβα φαρμακευτική </w:t>
      </w:r>
      <w:r w:rsidR="0009314B">
        <w:rPr>
          <w:snapToGrid w:val="0"/>
          <w:color w:val="000000"/>
          <w:sz w:val="22"/>
          <w:lang w:val="el-GR"/>
        </w:rPr>
        <w:t>Α.Ε.</w:t>
      </w:r>
    </w:p>
    <w:p w:rsidR="00A2348B" w:rsidRDefault="00A2348B">
      <w:pPr>
        <w:tabs>
          <w:tab w:val="left" w:pos="2977"/>
        </w:tabs>
        <w:ind w:left="567" w:hanging="567"/>
        <w:jc w:val="both"/>
        <w:rPr>
          <w:snapToGrid w:val="0"/>
          <w:color w:val="000000"/>
          <w:sz w:val="22"/>
          <w:lang w:val="el-GR"/>
        </w:rPr>
      </w:pPr>
      <w:r>
        <w:rPr>
          <w:snapToGrid w:val="0"/>
          <w:color w:val="000000"/>
          <w:sz w:val="22"/>
          <w:lang w:val="el-GR"/>
        </w:rPr>
        <w:tab/>
      </w:r>
      <w:r>
        <w:rPr>
          <w:snapToGrid w:val="0"/>
          <w:color w:val="000000"/>
          <w:sz w:val="22"/>
          <w:lang w:val="el-GR"/>
        </w:rPr>
        <w:tab/>
      </w:r>
      <w:r w:rsidR="0009314B">
        <w:rPr>
          <w:snapToGrid w:val="0"/>
          <w:color w:val="000000"/>
          <w:sz w:val="22"/>
          <w:lang w:val="el-GR"/>
        </w:rPr>
        <w:t xml:space="preserve"> </w:t>
      </w:r>
      <w:r>
        <w:rPr>
          <w:snapToGrid w:val="0"/>
          <w:color w:val="000000"/>
          <w:sz w:val="22"/>
          <w:lang w:val="el-GR"/>
        </w:rPr>
        <w:t xml:space="preserve">Λεωφ. Κηφισού 132, 121 31 Αθήνα  Τηλ. </w:t>
      </w:r>
      <w:r w:rsidR="00CE327F" w:rsidRPr="00CE327F">
        <w:rPr>
          <w:snapToGrid w:val="0"/>
          <w:color w:val="000000"/>
          <w:sz w:val="22"/>
          <w:lang w:val="el-GR"/>
        </w:rPr>
        <w:t xml:space="preserve">210 </w:t>
      </w:r>
      <w:r>
        <w:rPr>
          <w:snapToGrid w:val="0"/>
          <w:color w:val="000000"/>
          <w:sz w:val="22"/>
          <w:lang w:val="el-GR"/>
        </w:rPr>
        <w:t>5702 199</w:t>
      </w:r>
    </w:p>
    <w:p w:rsidR="005115CF" w:rsidRDefault="005115CF">
      <w:pPr>
        <w:tabs>
          <w:tab w:val="left" w:pos="2977"/>
        </w:tabs>
        <w:ind w:left="567" w:hanging="567"/>
        <w:jc w:val="both"/>
        <w:rPr>
          <w:snapToGrid w:val="0"/>
          <w:color w:val="000000"/>
          <w:sz w:val="22"/>
          <w:lang w:val="el-GR"/>
        </w:rPr>
      </w:pPr>
    </w:p>
    <w:p w:rsidR="00A2348B" w:rsidRPr="001A3928" w:rsidRDefault="00A2348B">
      <w:pPr>
        <w:tabs>
          <w:tab w:val="left" w:pos="2977"/>
        </w:tabs>
        <w:ind w:left="567" w:hanging="567"/>
        <w:jc w:val="both"/>
        <w:rPr>
          <w:snapToGrid w:val="0"/>
          <w:color w:val="000000"/>
          <w:sz w:val="22"/>
          <w:lang w:val="el-GR"/>
        </w:rPr>
      </w:pPr>
      <w:r w:rsidRPr="00B431A0">
        <w:rPr>
          <w:b/>
          <w:snapToGrid w:val="0"/>
          <w:color w:val="000000"/>
          <w:sz w:val="22"/>
          <w:lang w:val="el-GR"/>
        </w:rPr>
        <w:t>1.8.</w:t>
      </w:r>
      <w:r>
        <w:rPr>
          <w:b/>
          <w:snapToGrid w:val="0"/>
          <w:color w:val="000000"/>
          <w:sz w:val="22"/>
          <w:lang w:val="el-GR"/>
        </w:rPr>
        <w:tab/>
        <w:t>Παρασκευαστής</w:t>
      </w:r>
      <w:r w:rsidR="00CE327F" w:rsidRPr="00CE327F">
        <w:rPr>
          <w:b/>
          <w:snapToGrid w:val="0"/>
          <w:color w:val="000000"/>
          <w:sz w:val="22"/>
          <w:lang w:val="el-GR"/>
        </w:rPr>
        <w:t>-</w:t>
      </w:r>
      <w:r w:rsidR="00CE327F">
        <w:rPr>
          <w:b/>
          <w:snapToGrid w:val="0"/>
          <w:color w:val="000000"/>
          <w:sz w:val="22"/>
          <w:lang w:val="el-GR"/>
        </w:rPr>
        <w:t>Συσκευαστής</w:t>
      </w:r>
      <w:r>
        <w:rPr>
          <w:b/>
          <w:snapToGrid w:val="0"/>
          <w:color w:val="000000"/>
          <w:sz w:val="22"/>
          <w:lang w:val="el-GR"/>
        </w:rPr>
        <w:t>:</w:t>
      </w:r>
      <w:r>
        <w:rPr>
          <w:snapToGrid w:val="0"/>
          <w:color w:val="000000"/>
          <w:sz w:val="22"/>
          <w:lang w:val="el-GR"/>
        </w:rPr>
        <w:tab/>
      </w:r>
      <w:r w:rsidR="00CE327F">
        <w:rPr>
          <w:snapToGrid w:val="0"/>
          <w:color w:val="000000"/>
          <w:sz w:val="22"/>
          <w:lang w:val="el-GR"/>
        </w:rPr>
        <w:t>ΦΑΜΑΡ Α</w:t>
      </w:r>
      <w:r w:rsidR="001A3928" w:rsidRPr="001A3928">
        <w:rPr>
          <w:snapToGrid w:val="0"/>
          <w:color w:val="000000"/>
          <w:sz w:val="22"/>
          <w:lang w:val="el-GR"/>
        </w:rPr>
        <w:t>.</w:t>
      </w:r>
      <w:r w:rsidR="00CE327F">
        <w:rPr>
          <w:snapToGrid w:val="0"/>
          <w:color w:val="000000"/>
          <w:sz w:val="22"/>
          <w:lang w:val="el-GR"/>
        </w:rPr>
        <w:t>Β</w:t>
      </w:r>
      <w:r w:rsidR="001A3928" w:rsidRPr="001A3928">
        <w:rPr>
          <w:snapToGrid w:val="0"/>
          <w:color w:val="000000"/>
          <w:sz w:val="22"/>
          <w:lang w:val="el-GR"/>
        </w:rPr>
        <w:t>.</w:t>
      </w:r>
      <w:r w:rsidR="00CE327F">
        <w:rPr>
          <w:snapToGrid w:val="0"/>
          <w:color w:val="000000"/>
          <w:sz w:val="22"/>
          <w:lang w:val="el-GR"/>
        </w:rPr>
        <w:t>Ε</w:t>
      </w:r>
      <w:r w:rsidR="001A3928" w:rsidRPr="001A3928">
        <w:rPr>
          <w:snapToGrid w:val="0"/>
          <w:color w:val="000000"/>
          <w:sz w:val="22"/>
          <w:lang w:val="el-GR"/>
        </w:rPr>
        <w:t xml:space="preserve"> (</w:t>
      </w:r>
      <w:r w:rsidR="001A3928">
        <w:rPr>
          <w:snapToGrid w:val="0"/>
          <w:color w:val="000000"/>
          <w:sz w:val="22"/>
          <w:lang w:val="en-US"/>
        </w:rPr>
        <w:t>E</w:t>
      </w:r>
      <w:r w:rsidR="001A3928">
        <w:rPr>
          <w:snapToGrid w:val="0"/>
          <w:color w:val="000000"/>
          <w:sz w:val="22"/>
          <w:lang w:val="el-GR"/>
        </w:rPr>
        <w:t>ΡΓ. Β)</w:t>
      </w:r>
    </w:p>
    <w:p w:rsidR="00A2348B" w:rsidRDefault="00A2348B">
      <w:pPr>
        <w:tabs>
          <w:tab w:val="left" w:pos="2977"/>
        </w:tabs>
        <w:ind w:left="567" w:hanging="567"/>
        <w:jc w:val="both"/>
        <w:rPr>
          <w:snapToGrid w:val="0"/>
          <w:color w:val="000000"/>
          <w:sz w:val="22"/>
          <w:lang w:val="el-GR"/>
        </w:rPr>
      </w:pPr>
      <w:r>
        <w:rPr>
          <w:snapToGrid w:val="0"/>
          <w:color w:val="000000"/>
          <w:sz w:val="22"/>
          <w:lang w:val="el-GR"/>
        </w:rPr>
        <w:tab/>
      </w:r>
      <w:r>
        <w:rPr>
          <w:snapToGrid w:val="0"/>
          <w:color w:val="000000"/>
          <w:sz w:val="22"/>
          <w:lang w:val="el-GR"/>
        </w:rPr>
        <w:tab/>
      </w:r>
      <w:r w:rsidR="000129DB">
        <w:rPr>
          <w:snapToGrid w:val="0"/>
          <w:color w:val="000000"/>
          <w:sz w:val="22"/>
          <w:lang w:val="el-GR"/>
        </w:rPr>
        <w:t xml:space="preserve">          </w:t>
      </w:r>
      <w:r>
        <w:rPr>
          <w:snapToGrid w:val="0"/>
          <w:color w:val="000000"/>
          <w:sz w:val="22"/>
          <w:lang w:val="el-GR"/>
        </w:rPr>
        <w:t xml:space="preserve">Λεωφ. </w:t>
      </w:r>
      <w:r w:rsidR="00CE327F">
        <w:rPr>
          <w:snapToGrid w:val="0"/>
          <w:color w:val="000000"/>
          <w:sz w:val="22"/>
          <w:lang w:val="el-GR"/>
        </w:rPr>
        <w:t xml:space="preserve">Ανθούσης 7, </w:t>
      </w:r>
      <w:r w:rsidR="001A3928">
        <w:rPr>
          <w:snapToGrid w:val="0"/>
          <w:color w:val="000000"/>
          <w:sz w:val="22"/>
          <w:lang w:val="el-GR"/>
        </w:rPr>
        <w:t xml:space="preserve"> 15344 </w:t>
      </w:r>
      <w:r w:rsidR="00CE327F">
        <w:rPr>
          <w:snapToGrid w:val="0"/>
          <w:color w:val="000000"/>
          <w:sz w:val="22"/>
          <w:lang w:val="el-GR"/>
        </w:rPr>
        <w:t>Ανθούσα</w:t>
      </w:r>
      <w:r>
        <w:rPr>
          <w:snapToGrid w:val="0"/>
          <w:color w:val="000000"/>
          <w:sz w:val="22"/>
          <w:lang w:val="el-GR"/>
        </w:rPr>
        <w:t xml:space="preserve"> </w:t>
      </w:r>
      <w:r w:rsidR="001A3928">
        <w:rPr>
          <w:snapToGrid w:val="0"/>
          <w:color w:val="000000"/>
          <w:sz w:val="22"/>
          <w:lang w:val="el-GR"/>
        </w:rPr>
        <w:t xml:space="preserve"> Τηλ. 210 6666712</w:t>
      </w:r>
    </w:p>
    <w:p w:rsidR="00A2348B" w:rsidRDefault="00A2348B">
      <w:pPr>
        <w:jc w:val="both"/>
        <w:rPr>
          <w:snapToGrid w:val="0"/>
          <w:color w:val="000000"/>
          <w:sz w:val="22"/>
          <w:lang w:val="el-GR"/>
        </w:rPr>
      </w:pPr>
    </w:p>
    <w:p w:rsidR="00A2348B" w:rsidRDefault="00A2348B">
      <w:pPr>
        <w:jc w:val="both"/>
        <w:rPr>
          <w:snapToGrid w:val="0"/>
          <w:color w:val="000000"/>
          <w:sz w:val="22"/>
          <w:lang w:val="el-GR"/>
        </w:rPr>
      </w:pPr>
    </w:p>
    <w:tbl>
      <w:tblPr>
        <w:tblW w:w="0" w:type="auto"/>
        <w:tblInd w:w="5" w:type="dxa"/>
        <w:tblLayout w:type="fixed"/>
        <w:tblCellMar>
          <w:left w:w="0" w:type="dxa"/>
          <w:right w:w="0" w:type="dxa"/>
        </w:tblCellMar>
        <w:tblLook w:val="0000"/>
      </w:tblPr>
      <w:tblGrid>
        <w:gridCol w:w="9923"/>
      </w:tblGrid>
      <w:tr w:rsidR="00A2348B">
        <w:tblPrEx>
          <w:tblCellMar>
            <w:top w:w="0" w:type="dxa"/>
            <w:left w:w="0" w:type="dxa"/>
            <w:bottom w:w="0" w:type="dxa"/>
            <w:right w:w="0" w:type="dxa"/>
          </w:tblCellMar>
        </w:tblPrEx>
        <w:tc>
          <w:tcPr>
            <w:tcW w:w="9923" w:type="dxa"/>
            <w:tcBorders>
              <w:top w:val="single" w:sz="4" w:space="0" w:color="auto"/>
              <w:left w:val="single" w:sz="4" w:space="0" w:color="auto"/>
              <w:bottom w:val="single" w:sz="4" w:space="0" w:color="auto"/>
              <w:right w:val="single" w:sz="4" w:space="0" w:color="auto"/>
            </w:tcBorders>
          </w:tcPr>
          <w:p w:rsidR="00A2348B" w:rsidRDefault="00A2348B">
            <w:pPr>
              <w:jc w:val="both"/>
              <w:rPr>
                <w:snapToGrid w:val="0"/>
                <w:color w:val="000000"/>
                <w:sz w:val="22"/>
                <w:lang w:val="el-GR"/>
              </w:rPr>
            </w:pPr>
          </w:p>
          <w:p w:rsidR="00A2348B" w:rsidRDefault="00A2348B">
            <w:pPr>
              <w:jc w:val="both"/>
              <w:rPr>
                <w:snapToGrid w:val="0"/>
                <w:color w:val="000000"/>
                <w:sz w:val="22"/>
                <w:lang w:val="el-GR"/>
              </w:rPr>
            </w:pPr>
            <w:r>
              <w:rPr>
                <w:b/>
                <w:snapToGrid w:val="0"/>
                <w:color w:val="000000"/>
                <w:sz w:val="22"/>
                <w:lang w:val="el-GR"/>
              </w:rPr>
              <w:t>2.       ΤΙ ΠΡΕΠΕΙ ΝΑ ΓΝΩΡΙΖΕΤΕ ΓΙΑ ΤΟ ΦΑΡΜΑΚΟ ΠΟΥ ΣΑΣ ΧΟΡΗΓΗΣΕ Ο ΓΙΑΤΡΟΣ ΣΑΣ</w:t>
            </w:r>
          </w:p>
        </w:tc>
      </w:tr>
      <w:tr w:rsidR="00A2348B">
        <w:tblPrEx>
          <w:tblCellMar>
            <w:top w:w="0" w:type="dxa"/>
            <w:left w:w="0" w:type="dxa"/>
            <w:bottom w:w="0" w:type="dxa"/>
            <w:right w:w="0" w:type="dxa"/>
          </w:tblCellMar>
        </w:tblPrEx>
        <w:tc>
          <w:tcPr>
            <w:tcW w:w="9923" w:type="dxa"/>
          </w:tcPr>
          <w:p w:rsidR="00A2348B" w:rsidRDefault="00A2348B">
            <w:pPr>
              <w:jc w:val="both"/>
              <w:rPr>
                <w:snapToGrid w:val="0"/>
                <w:color w:val="000000"/>
                <w:sz w:val="22"/>
                <w:lang w:val="el-GR"/>
              </w:rPr>
            </w:pPr>
          </w:p>
        </w:tc>
      </w:tr>
    </w:tbl>
    <w:p w:rsidR="00A2348B" w:rsidRPr="00B431A0" w:rsidRDefault="00A2348B">
      <w:pPr>
        <w:ind w:left="709" w:right="1" w:hanging="709"/>
        <w:jc w:val="both"/>
        <w:rPr>
          <w:snapToGrid w:val="0"/>
          <w:color w:val="000000"/>
          <w:sz w:val="22"/>
          <w:lang w:val="en-US"/>
        </w:rPr>
      </w:pPr>
      <w:r w:rsidRPr="00B431A0">
        <w:rPr>
          <w:b/>
          <w:snapToGrid w:val="0"/>
          <w:color w:val="000000"/>
          <w:sz w:val="22"/>
          <w:lang w:val="el-GR"/>
        </w:rPr>
        <w:t>2.1.</w:t>
      </w:r>
      <w:r>
        <w:rPr>
          <w:snapToGrid w:val="0"/>
          <w:color w:val="000000"/>
          <w:sz w:val="22"/>
          <w:lang w:val="el-GR"/>
        </w:rPr>
        <w:tab/>
      </w:r>
      <w:r>
        <w:rPr>
          <w:b/>
          <w:snapToGrid w:val="0"/>
          <w:color w:val="000000"/>
          <w:sz w:val="22"/>
          <w:lang w:val="el-GR"/>
        </w:rPr>
        <w:t>Γενικές πληροφορίες</w:t>
      </w:r>
    </w:p>
    <w:p w:rsidR="00A2348B" w:rsidRDefault="00A2348B">
      <w:pPr>
        <w:pStyle w:val="a5"/>
        <w:ind w:right="1"/>
        <w:rPr>
          <w:sz w:val="22"/>
          <w:lang w:val="en-US"/>
        </w:rPr>
      </w:pPr>
      <w:r>
        <w:rPr>
          <w:sz w:val="22"/>
        </w:rPr>
        <w:tab/>
        <w:t xml:space="preserve">Μελέτες απέδειξαν ότι το λίθιο αυξάνει τη μεταφορά του νατρίου στα νευρικά και μυϊκά κύτταρα και επιδρά στον ενδονευρωτικό μεταβολισμό των κατεχολαμινών, πλην όμως ο ειδικός βιοχημικός μηχανισμός δράσης του λιθίου στη μανία είναι άγνωστος. </w:t>
      </w:r>
    </w:p>
    <w:p w:rsidR="00B431A0" w:rsidRPr="00B431A0" w:rsidRDefault="00B431A0">
      <w:pPr>
        <w:pStyle w:val="a5"/>
        <w:ind w:right="1"/>
        <w:rPr>
          <w:sz w:val="22"/>
          <w:lang w:val="en-US"/>
        </w:rPr>
      </w:pPr>
    </w:p>
    <w:p w:rsidR="00A2348B" w:rsidRDefault="00A2348B">
      <w:pPr>
        <w:ind w:left="709" w:right="1" w:hanging="709"/>
        <w:jc w:val="both"/>
        <w:rPr>
          <w:snapToGrid w:val="0"/>
          <w:sz w:val="22"/>
          <w:lang w:val="el-GR"/>
        </w:rPr>
      </w:pPr>
      <w:r w:rsidRPr="00B431A0">
        <w:rPr>
          <w:b/>
          <w:snapToGrid w:val="0"/>
          <w:sz w:val="22"/>
          <w:lang w:val="el-GR"/>
        </w:rPr>
        <w:t>2.2.</w:t>
      </w:r>
      <w:r>
        <w:rPr>
          <w:b/>
          <w:snapToGrid w:val="0"/>
          <w:sz w:val="22"/>
          <w:lang w:val="el-GR"/>
        </w:rPr>
        <w:tab/>
        <w:t>Ενδείξεις</w:t>
      </w:r>
    </w:p>
    <w:p w:rsidR="000129DB" w:rsidRDefault="00A2348B" w:rsidP="000129DB">
      <w:pPr>
        <w:ind w:left="709" w:hanging="709"/>
        <w:jc w:val="both"/>
        <w:rPr>
          <w:snapToGrid w:val="0"/>
          <w:color w:val="000000"/>
          <w:sz w:val="22"/>
          <w:lang w:val="en-US"/>
        </w:rPr>
      </w:pPr>
      <w:r>
        <w:rPr>
          <w:snapToGrid w:val="0"/>
          <w:color w:val="000000"/>
          <w:sz w:val="22"/>
          <w:lang w:val="el-GR"/>
        </w:rPr>
        <w:tab/>
      </w:r>
      <w:r w:rsidR="000129DB">
        <w:rPr>
          <w:snapToGrid w:val="0"/>
          <w:color w:val="000000"/>
          <w:sz w:val="22"/>
          <w:lang w:val="el-GR"/>
        </w:rPr>
        <w:t>Ενδείκνυται για την αντιμετώπιση της μανίας και για την προφύλαξη από υποτροπές της διπολικής και μονοπολικής συναισθηματικής διαταραχής (μανιακά ή / και καταθλιπτικά επεισόδια).</w:t>
      </w:r>
    </w:p>
    <w:p w:rsidR="00B431A0" w:rsidRPr="00B431A0" w:rsidRDefault="00B431A0" w:rsidP="000129DB">
      <w:pPr>
        <w:ind w:left="709" w:hanging="709"/>
        <w:jc w:val="both"/>
        <w:rPr>
          <w:snapToGrid w:val="0"/>
          <w:color w:val="000000"/>
          <w:sz w:val="22"/>
          <w:lang w:val="en-US"/>
        </w:rPr>
      </w:pPr>
    </w:p>
    <w:p w:rsidR="00A2348B" w:rsidRPr="00B431A0" w:rsidRDefault="00A2348B">
      <w:pPr>
        <w:ind w:left="709" w:right="1" w:hanging="709"/>
        <w:jc w:val="both"/>
        <w:rPr>
          <w:snapToGrid w:val="0"/>
          <w:color w:val="000000"/>
          <w:sz w:val="22"/>
          <w:lang w:val="en-US"/>
        </w:rPr>
      </w:pPr>
      <w:r w:rsidRPr="00B431A0">
        <w:rPr>
          <w:b/>
          <w:snapToGrid w:val="0"/>
          <w:color w:val="000000"/>
          <w:sz w:val="22"/>
          <w:lang w:val="el-GR"/>
        </w:rPr>
        <w:t>2.3.</w:t>
      </w:r>
      <w:r>
        <w:rPr>
          <w:snapToGrid w:val="0"/>
          <w:color w:val="000000"/>
          <w:sz w:val="22"/>
          <w:lang w:val="el-GR"/>
        </w:rPr>
        <w:tab/>
      </w:r>
      <w:r>
        <w:rPr>
          <w:b/>
          <w:snapToGrid w:val="0"/>
          <w:color w:val="000000"/>
          <w:sz w:val="22"/>
          <w:lang w:val="el-GR"/>
        </w:rPr>
        <w:t>Αντενδείξεις</w:t>
      </w:r>
    </w:p>
    <w:p w:rsidR="00A2348B" w:rsidRPr="003C71B7" w:rsidRDefault="00A2348B">
      <w:pPr>
        <w:pStyle w:val="20"/>
        <w:ind w:right="1"/>
        <w:rPr>
          <w:sz w:val="22"/>
        </w:rPr>
      </w:pPr>
      <w:r>
        <w:rPr>
          <w:sz w:val="22"/>
        </w:rPr>
        <w:tab/>
        <w:t>Βαριά νεφρική ανεπάρκεια, καρδιαγγειακή νόσος, μεγάλη απώλεια νατρίου, αφυδάτωση και λοιμώξεις. Κύηση  κατά το 1ο τρίμηνο, γαλουχία.</w:t>
      </w:r>
      <w:r w:rsidR="0051487E">
        <w:rPr>
          <w:sz w:val="22"/>
        </w:rPr>
        <w:t xml:space="preserve"> </w:t>
      </w:r>
      <w:r w:rsidR="00B431A0">
        <w:rPr>
          <w:sz w:val="22"/>
        </w:rPr>
        <w:t>Υπερευαισθησία στα συστατικά του προϊόντος.</w:t>
      </w:r>
    </w:p>
    <w:p w:rsidR="00B431A0" w:rsidRPr="003C71B7" w:rsidRDefault="00B431A0">
      <w:pPr>
        <w:pStyle w:val="20"/>
        <w:ind w:right="1"/>
        <w:rPr>
          <w:sz w:val="22"/>
        </w:rPr>
      </w:pPr>
    </w:p>
    <w:p w:rsidR="00A2348B" w:rsidRDefault="00A2348B">
      <w:pPr>
        <w:ind w:left="709" w:right="1" w:hanging="709"/>
        <w:jc w:val="both"/>
        <w:rPr>
          <w:snapToGrid w:val="0"/>
          <w:color w:val="000000"/>
          <w:sz w:val="22"/>
          <w:lang w:val="el-GR"/>
        </w:rPr>
      </w:pPr>
      <w:r w:rsidRPr="00B431A0">
        <w:rPr>
          <w:b/>
          <w:snapToGrid w:val="0"/>
          <w:color w:val="000000"/>
          <w:sz w:val="22"/>
          <w:lang w:val="el-GR"/>
        </w:rPr>
        <w:t>2.4.</w:t>
      </w:r>
      <w:r>
        <w:rPr>
          <w:snapToGrid w:val="0"/>
          <w:color w:val="000000"/>
          <w:sz w:val="22"/>
          <w:lang w:val="el-GR"/>
        </w:rPr>
        <w:tab/>
      </w:r>
      <w:r>
        <w:rPr>
          <w:b/>
          <w:snapToGrid w:val="0"/>
          <w:color w:val="000000"/>
          <w:sz w:val="22"/>
          <w:lang w:val="el-GR"/>
        </w:rPr>
        <w:t>Ειδικές προφυλάξεις και προειδοποιήσεις κατά την χρήση:</w:t>
      </w:r>
    </w:p>
    <w:p w:rsidR="00B431A0" w:rsidRDefault="00A2348B">
      <w:pPr>
        <w:ind w:left="709" w:right="1" w:hanging="709"/>
        <w:jc w:val="both"/>
        <w:rPr>
          <w:snapToGrid w:val="0"/>
          <w:color w:val="000000"/>
          <w:sz w:val="22"/>
          <w:lang w:val="en-US"/>
        </w:rPr>
      </w:pPr>
      <w:r w:rsidRPr="00B431A0">
        <w:rPr>
          <w:b/>
          <w:snapToGrid w:val="0"/>
          <w:color w:val="000000"/>
          <w:sz w:val="22"/>
          <w:lang w:val="el-GR"/>
        </w:rPr>
        <w:t>2.4.1.</w:t>
      </w:r>
      <w:r>
        <w:rPr>
          <w:snapToGrid w:val="0"/>
          <w:color w:val="000000"/>
          <w:sz w:val="22"/>
          <w:lang w:val="el-GR"/>
        </w:rPr>
        <w:tab/>
      </w:r>
      <w:r w:rsidR="00B431A0" w:rsidRPr="00B431A0">
        <w:rPr>
          <w:b/>
          <w:bCs/>
          <w:sz w:val="22"/>
          <w:szCs w:val="22"/>
          <w:lang w:val="el-GR"/>
        </w:rPr>
        <w:t>Γενικά</w:t>
      </w:r>
      <w:r w:rsidR="00B431A0">
        <w:rPr>
          <w:snapToGrid w:val="0"/>
          <w:color w:val="000000"/>
          <w:sz w:val="22"/>
          <w:lang w:val="el-GR"/>
        </w:rPr>
        <w:t xml:space="preserve"> </w:t>
      </w:r>
    </w:p>
    <w:p w:rsidR="00A2348B" w:rsidRDefault="00B431A0">
      <w:pPr>
        <w:ind w:left="709" w:right="1" w:hanging="709"/>
        <w:jc w:val="both"/>
        <w:rPr>
          <w:snapToGrid w:val="0"/>
          <w:color w:val="000000"/>
          <w:sz w:val="22"/>
          <w:lang w:val="el-GR"/>
        </w:rPr>
      </w:pPr>
      <w:r w:rsidRPr="00B431A0">
        <w:rPr>
          <w:b/>
          <w:snapToGrid w:val="0"/>
          <w:color w:val="000000"/>
          <w:sz w:val="22"/>
          <w:lang w:val="el-GR"/>
        </w:rPr>
        <w:t xml:space="preserve">           </w:t>
      </w:r>
      <w:r w:rsidR="00EA0611" w:rsidRPr="00EA0611">
        <w:rPr>
          <w:b/>
          <w:snapToGrid w:val="0"/>
          <w:color w:val="000000"/>
          <w:sz w:val="22"/>
          <w:lang w:val="el-GR"/>
        </w:rPr>
        <w:t xml:space="preserve"> </w:t>
      </w:r>
      <w:r w:rsidR="00A2348B">
        <w:rPr>
          <w:snapToGrid w:val="0"/>
          <w:color w:val="000000"/>
          <w:sz w:val="22"/>
          <w:lang w:val="el-GR"/>
        </w:rPr>
        <w:t>Η θεραπευτική δόση του λιθίου δεν απέχει πολύ από την τοξική και για τούτο απαιτείται στενή κλινική παρακολούθηση, προσεκτική  προσαρμογή της δοσολογίας και μέτρηση των επιπέδων στο αίμα κάθε 4-8 εβδομάδες, όταν χορηγείται για ψυχοπροφύλαξη.</w:t>
      </w:r>
    </w:p>
    <w:p w:rsidR="00A2348B" w:rsidRDefault="00A2348B">
      <w:pPr>
        <w:ind w:left="709" w:hanging="709"/>
        <w:jc w:val="both"/>
        <w:rPr>
          <w:snapToGrid w:val="0"/>
          <w:color w:val="000000"/>
          <w:sz w:val="22"/>
          <w:lang w:val="el-GR"/>
        </w:rPr>
      </w:pPr>
      <w:r>
        <w:rPr>
          <w:snapToGrid w:val="0"/>
          <w:color w:val="000000"/>
          <w:sz w:val="22"/>
          <w:lang w:val="el-GR"/>
        </w:rPr>
        <w:tab/>
        <w:t>Η αιμοληψία πρέπει να γίνεται 8-12 ώρες μετά την τελευταία δόση λιθίου. Πριν από την έναρξη της θεραπείας πρέπει να γίνεται λεπτομε</w:t>
      </w:r>
      <w:r w:rsidR="00B431A0">
        <w:rPr>
          <w:snapToGrid w:val="0"/>
          <w:color w:val="000000"/>
          <w:sz w:val="22"/>
          <w:lang w:val="el-GR"/>
        </w:rPr>
        <w:t xml:space="preserve">ρής κλινικός και εργαστηριακός </w:t>
      </w:r>
      <w:r>
        <w:rPr>
          <w:snapToGrid w:val="0"/>
          <w:color w:val="000000"/>
          <w:sz w:val="22"/>
          <w:lang w:val="el-GR"/>
        </w:rPr>
        <w:t>έλεγχος της καρδιακής, νεφρικής και ηπατικής λειτουργίας, καθώς και του θυροειδούς και του αίματος.</w:t>
      </w:r>
    </w:p>
    <w:p w:rsidR="00B431A0" w:rsidRDefault="00A2348B" w:rsidP="00B431A0">
      <w:pPr>
        <w:ind w:left="709"/>
        <w:jc w:val="both"/>
        <w:rPr>
          <w:snapToGrid w:val="0"/>
          <w:color w:val="000000"/>
          <w:sz w:val="22"/>
          <w:lang w:val="el-GR"/>
        </w:rPr>
      </w:pPr>
      <w:r>
        <w:rPr>
          <w:snapToGrid w:val="0"/>
          <w:color w:val="000000"/>
          <w:sz w:val="22"/>
          <w:lang w:val="el-GR"/>
        </w:rPr>
        <w:tab/>
        <w:t>Επίσης κάθε 3 μήνες έλεγχος του θυροειδούς και της απεκκριτικής ικανότητας  των νεφρών.</w:t>
      </w:r>
      <w:r w:rsidR="00B431A0" w:rsidRPr="00B431A0">
        <w:rPr>
          <w:snapToGrid w:val="0"/>
          <w:color w:val="000000"/>
          <w:sz w:val="22"/>
          <w:lang w:val="el-GR"/>
        </w:rPr>
        <w:t xml:space="preserve"> </w:t>
      </w:r>
      <w:r w:rsidR="00B431A0">
        <w:rPr>
          <w:snapToGrid w:val="0"/>
          <w:color w:val="000000"/>
          <w:sz w:val="22"/>
          <w:lang w:val="el-GR"/>
        </w:rPr>
        <w:t xml:space="preserve">Οι ασθενείς θα πρέπει να </w:t>
      </w:r>
      <w:r w:rsidR="0051487E">
        <w:rPr>
          <w:snapToGrid w:val="0"/>
          <w:color w:val="000000"/>
          <w:sz w:val="22"/>
          <w:lang w:val="el-GR"/>
        </w:rPr>
        <w:t xml:space="preserve">αναφέρουν </w:t>
      </w:r>
      <w:r w:rsidR="00B431A0">
        <w:rPr>
          <w:snapToGrid w:val="0"/>
          <w:color w:val="000000"/>
          <w:sz w:val="22"/>
          <w:lang w:val="el-GR"/>
        </w:rPr>
        <w:t>συμπτώματα υ</w:t>
      </w:r>
      <w:r w:rsidR="0051487E">
        <w:rPr>
          <w:snapToGrid w:val="0"/>
          <w:color w:val="000000"/>
          <w:sz w:val="22"/>
          <w:lang w:val="el-GR"/>
        </w:rPr>
        <w:t xml:space="preserve">ποθυροειδισμού στο γιατρό τους </w:t>
      </w:r>
      <w:r w:rsidR="00B431A0">
        <w:rPr>
          <w:snapToGrid w:val="0"/>
          <w:color w:val="000000"/>
          <w:sz w:val="22"/>
          <w:lang w:val="el-GR"/>
        </w:rPr>
        <w:t>(λήθαργο, αίσθημα κρύου).</w:t>
      </w:r>
    </w:p>
    <w:p w:rsidR="00A2348B" w:rsidRDefault="00A2348B">
      <w:pPr>
        <w:ind w:left="709" w:hanging="709"/>
        <w:jc w:val="both"/>
        <w:rPr>
          <w:snapToGrid w:val="0"/>
          <w:color w:val="000000"/>
          <w:sz w:val="22"/>
          <w:lang w:val="el-GR"/>
        </w:rPr>
      </w:pPr>
      <w:r>
        <w:rPr>
          <w:snapToGrid w:val="0"/>
          <w:color w:val="000000"/>
          <w:sz w:val="22"/>
          <w:lang w:val="el-GR"/>
        </w:rPr>
        <w:tab/>
        <w:t>Σε έντονη και παρατεταμένη διάρροια, εμετούς και εφιδρώσεις συνιστάται διακοπή του λιθίου και χορήγηση ύδατος και χλωριούχου νατρίου.</w:t>
      </w:r>
    </w:p>
    <w:p w:rsidR="00A2348B" w:rsidRDefault="00A2348B">
      <w:pPr>
        <w:ind w:left="709" w:hanging="709"/>
        <w:jc w:val="both"/>
        <w:rPr>
          <w:snapToGrid w:val="0"/>
          <w:color w:val="000000"/>
          <w:sz w:val="22"/>
          <w:lang w:val="el-GR"/>
        </w:rPr>
      </w:pPr>
      <w:r>
        <w:rPr>
          <w:snapToGrid w:val="0"/>
          <w:color w:val="000000"/>
          <w:sz w:val="22"/>
          <w:lang w:val="el-GR"/>
        </w:rPr>
        <w:lastRenderedPageBreak/>
        <w:tab/>
        <w:t>Σε διαβητικούς συνιστάται συχνός προσδιορισμός του σακχάρου του αίματος και των ηλεκτρολυτών (αναφέρεται αύξηση επιπέδων ινσουλίνης του αίματος).</w:t>
      </w:r>
    </w:p>
    <w:p w:rsidR="0051487E" w:rsidRDefault="00A2348B">
      <w:pPr>
        <w:ind w:left="709" w:hanging="709"/>
        <w:jc w:val="both"/>
        <w:rPr>
          <w:b/>
          <w:snapToGrid w:val="0"/>
          <w:color w:val="000000"/>
          <w:sz w:val="22"/>
          <w:lang w:val="el-GR"/>
        </w:rPr>
      </w:pPr>
      <w:r w:rsidRPr="0051487E">
        <w:rPr>
          <w:b/>
          <w:snapToGrid w:val="0"/>
          <w:color w:val="000000"/>
          <w:sz w:val="22"/>
          <w:lang w:val="el-GR"/>
        </w:rPr>
        <w:t>2.4.2.</w:t>
      </w:r>
      <w:r>
        <w:rPr>
          <w:snapToGrid w:val="0"/>
          <w:color w:val="000000"/>
          <w:sz w:val="22"/>
          <w:lang w:val="el-GR"/>
        </w:rPr>
        <w:tab/>
      </w:r>
      <w:r w:rsidR="0051487E">
        <w:rPr>
          <w:b/>
          <w:snapToGrid w:val="0"/>
          <w:color w:val="000000"/>
          <w:sz w:val="22"/>
          <w:lang w:val="el-GR"/>
        </w:rPr>
        <w:t>Ηλικιωμένοι</w:t>
      </w:r>
    </w:p>
    <w:p w:rsidR="00A2348B" w:rsidRDefault="0051487E">
      <w:pPr>
        <w:ind w:left="709" w:hanging="709"/>
        <w:jc w:val="both"/>
        <w:rPr>
          <w:snapToGrid w:val="0"/>
          <w:color w:val="000000"/>
          <w:sz w:val="22"/>
          <w:lang w:val="el-GR"/>
        </w:rPr>
      </w:pPr>
      <w:r>
        <w:rPr>
          <w:snapToGrid w:val="0"/>
          <w:color w:val="000000"/>
          <w:sz w:val="22"/>
          <w:lang w:val="el-GR"/>
        </w:rPr>
        <w:t xml:space="preserve">            </w:t>
      </w:r>
      <w:r w:rsidR="00EA0611" w:rsidRPr="00EA0611">
        <w:rPr>
          <w:snapToGrid w:val="0"/>
          <w:color w:val="000000"/>
          <w:sz w:val="22"/>
          <w:lang w:val="el-GR"/>
        </w:rPr>
        <w:t xml:space="preserve"> </w:t>
      </w:r>
      <w:r w:rsidR="00A2348B">
        <w:rPr>
          <w:snapToGrid w:val="0"/>
          <w:color w:val="000000"/>
          <w:sz w:val="22"/>
          <w:lang w:val="el-GR"/>
        </w:rPr>
        <w:t xml:space="preserve">Σε </w:t>
      </w:r>
      <w:r w:rsidR="000129DB">
        <w:rPr>
          <w:snapToGrid w:val="0"/>
          <w:color w:val="000000"/>
          <w:sz w:val="22"/>
          <w:lang w:val="el-GR"/>
        </w:rPr>
        <w:t>ηλικιωμένους</w:t>
      </w:r>
      <w:r w:rsidR="00A2348B">
        <w:rPr>
          <w:snapToGrid w:val="0"/>
          <w:color w:val="000000"/>
          <w:sz w:val="22"/>
          <w:lang w:val="el-GR"/>
        </w:rPr>
        <w:t xml:space="preserve"> η δοσολογία είναι μειωμένη.</w:t>
      </w:r>
    </w:p>
    <w:p w:rsidR="0051487E" w:rsidRDefault="00A2348B" w:rsidP="001D7A99">
      <w:pPr>
        <w:jc w:val="both"/>
        <w:rPr>
          <w:sz w:val="22"/>
          <w:lang w:val="el-GR"/>
        </w:rPr>
      </w:pPr>
      <w:r w:rsidRPr="0051487E">
        <w:rPr>
          <w:b/>
          <w:sz w:val="22"/>
        </w:rPr>
        <w:t>2.4.3.</w:t>
      </w:r>
      <w:r>
        <w:rPr>
          <w:sz w:val="22"/>
        </w:rPr>
        <w:tab/>
      </w:r>
      <w:r w:rsidR="0051487E" w:rsidRPr="0051487E">
        <w:rPr>
          <w:b/>
          <w:sz w:val="22"/>
          <w:lang w:val="el-GR"/>
        </w:rPr>
        <w:t>Κύηση</w:t>
      </w:r>
    </w:p>
    <w:p w:rsidR="0051487E" w:rsidRPr="003C0B05" w:rsidRDefault="0051487E" w:rsidP="0051487E">
      <w:pPr>
        <w:ind w:left="709"/>
        <w:jc w:val="both"/>
        <w:rPr>
          <w:snapToGrid w:val="0"/>
          <w:color w:val="000000"/>
          <w:sz w:val="22"/>
          <w:lang w:val="el-GR"/>
        </w:rPr>
      </w:pPr>
      <w:r>
        <w:rPr>
          <w:snapToGrid w:val="0"/>
          <w:color w:val="000000"/>
          <w:sz w:val="22"/>
          <w:lang w:val="el-GR"/>
        </w:rPr>
        <w:t xml:space="preserve">Στον άνθρωπο η χορήγηση λιθίου κατά την κύηση μπορεί να προκαλέσει προβλήματα στο έμβρυο π.χ. προβλήματα στην καρδιά και άλλες ανωμαλίες όπως η ανωμαλία </w:t>
      </w:r>
      <w:r>
        <w:rPr>
          <w:snapToGrid w:val="0"/>
          <w:color w:val="000000"/>
          <w:sz w:val="22"/>
          <w:lang w:val="en-US"/>
        </w:rPr>
        <w:t>Ebstein</w:t>
      </w:r>
      <w:r w:rsidRPr="003C0B05">
        <w:rPr>
          <w:snapToGrid w:val="0"/>
          <w:color w:val="000000"/>
          <w:sz w:val="22"/>
          <w:lang w:val="el-GR"/>
        </w:rPr>
        <w:t>.</w:t>
      </w:r>
      <w:r>
        <w:rPr>
          <w:snapToGrid w:val="0"/>
          <w:color w:val="000000"/>
          <w:sz w:val="22"/>
          <w:lang w:val="el-GR"/>
        </w:rPr>
        <w:t xml:space="preserve"> Εάν χορηγείται σε γυναίκες αναπαραγωγικής ηλικίας, ή σε έγκυες γυναίκες ή εάν η γυναίκα μείνει έγκυος κατά την διάρκεια της θεραπείας, θα πρέπει να ενημερώνεται για τους πιθανούς κινδύνους.</w:t>
      </w:r>
    </w:p>
    <w:p w:rsidR="0051487E" w:rsidRDefault="00A2348B" w:rsidP="0051487E">
      <w:pPr>
        <w:jc w:val="both"/>
        <w:rPr>
          <w:b/>
          <w:sz w:val="22"/>
          <w:szCs w:val="22"/>
          <w:lang w:val="el-GR"/>
        </w:rPr>
      </w:pPr>
      <w:r w:rsidRPr="0051487E">
        <w:rPr>
          <w:b/>
          <w:sz w:val="22"/>
          <w:szCs w:val="22"/>
          <w:lang w:val="el-GR"/>
        </w:rPr>
        <w:t>2.4.4.</w:t>
      </w:r>
      <w:r w:rsidRPr="0051487E">
        <w:rPr>
          <w:sz w:val="22"/>
          <w:szCs w:val="22"/>
          <w:lang w:val="el-GR"/>
        </w:rPr>
        <w:tab/>
      </w:r>
      <w:r w:rsidR="0051487E">
        <w:rPr>
          <w:b/>
          <w:sz w:val="22"/>
          <w:szCs w:val="22"/>
          <w:lang w:val="el-GR"/>
        </w:rPr>
        <w:t>Γαλουχία</w:t>
      </w:r>
    </w:p>
    <w:p w:rsidR="0051487E" w:rsidRDefault="0051487E">
      <w:pPr>
        <w:ind w:left="709" w:hanging="709"/>
        <w:jc w:val="both"/>
        <w:rPr>
          <w:snapToGrid w:val="0"/>
          <w:color w:val="000000"/>
          <w:sz w:val="22"/>
          <w:lang w:val="el-GR"/>
        </w:rPr>
      </w:pPr>
      <w:r>
        <w:rPr>
          <w:snapToGrid w:val="0"/>
          <w:color w:val="000000"/>
          <w:sz w:val="22"/>
          <w:lang w:val="el-GR"/>
        </w:rPr>
        <w:t xml:space="preserve">             Δεν πρέπει να χορηγείται το φάρμακο κατά τη  </w:t>
      </w:r>
      <w:r w:rsidRPr="00F70D1A">
        <w:rPr>
          <w:snapToGrid w:val="0"/>
          <w:color w:val="000000"/>
          <w:sz w:val="22"/>
          <w:lang w:val="el-GR"/>
        </w:rPr>
        <w:t>διάρκεια της γαλουχίας</w:t>
      </w:r>
      <w:r>
        <w:rPr>
          <w:snapToGrid w:val="0"/>
          <w:color w:val="000000"/>
          <w:sz w:val="22"/>
          <w:lang w:val="el-GR"/>
        </w:rPr>
        <w:t>, διότι το λίθιο εκκρίνεται στο μητρικό γάλα.</w:t>
      </w:r>
    </w:p>
    <w:p w:rsidR="0051487E" w:rsidRPr="0051487E" w:rsidRDefault="00A2348B">
      <w:pPr>
        <w:ind w:left="709" w:hanging="709"/>
        <w:jc w:val="both"/>
        <w:rPr>
          <w:b/>
          <w:snapToGrid w:val="0"/>
          <w:color w:val="000000"/>
          <w:sz w:val="22"/>
          <w:lang w:val="el-GR"/>
        </w:rPr>
      </w:pPr>
      <w:r w:rsidRPr="0051487E">
        <w:rPr>
          <w:b/>
          <w:snapToGrid w:val="0"/>
          <w:color w:val="000000"/>
          <w:sz w:val="22"/>
          <w:lang w:val="el-GR"/>
        </w:rPr>
        <w:t>2.4.5.</w:t>
      </w:r>
      <w:r w:rsidRPr="0051487E">
        <w:rPr>
          <w:b/>
          <w:snapToGrid w:val="0"/>
          <w:color w:val="000000"/>
          <w:sz w:val="22"/>
          <w:lang w:val="el-GR"/>
        </w:rPr>
        <w:tab/>
      </w:r>
      <w:r w:rsidR="0051487E" w:rsidRPr="0051487E">
        <w:rPr>
          <w:b/>
          <w:snapToGrid w:val="0"/>
          <w:color w:val="000000"/>
          <w:sz w:val="22"/>
          <w:lang w:val="el-GR"/>
        </w:rPr>
        <w:t>Παιδιά</w:t>
      </w:r>
    </w:p>
    <w:p w:rsidR="00A2348B" w:rsidRDefault="0051487E">
      <w:pPr>
        <w:ind w:left="709" w:hanging="709"/>
        <w:jc w:val="both"/>
        <w:rPr>
          <w:snapToGrid w:val="0"/>
          <w:color w:val="000000"/>
          <w:sz w:val="22"/>
          <w:lang w:val="el-GR"/>
        </w:rPr>
      </w:pPr>
      <w:r>
        <w:rPr>
          <w:snapToGrid w:val="0"/>
          <w:color w:val="000000"/>
          <w:sz w:val="22"/>
          <w:lang w:val="el-GR"/>
        </w:rPr>
        <w:t xml:space="preserve">           </w:t>
      </w:r>
      <w:r w:rsidR="00EA0611" w:rsidRPr="00EA0611">
        <w:rPr>
          <w:snapToGrid w:val="0"/>
          <w:color w:val="000000"/>
          <w:sz w:val="22"/>
          <w:lang w:val="el-GR"/>
        </w:rPr>
        <w:t xml:space="preserve"> </w:t>
      </w:r>
      <w:r w:rsidR="00A2348B">
        <w:rPr>
          <w:snapToGrid w:val="0"/>
          <w:color w:val="000000"/>
          <w:sz w:val="22"/>
          <w:lang w:val="el-GR"/>
        </w:rPr>
        <w:t>Δεν πρέπει να χορηγείται σε παιδιά κάτω των 12 ετών.</w:t>
      </w:r>
    </w:p>
    <w:p w:rsidR="0051487E" w:rsidRDefault="00A2348B">
      <w:pPr>
        <w:pStyle w:val="20"/>
        <w:rPr>
          <w:b/>
          <w:sz w:val="22"/>
        </w:rPr>
      </w:pPr>
      <w:r w:rsidRPr="0051487E">
        <w:rPr>
          <w:b/>
          <w:sz w:val="22"/>
        </w:rPr>
        <w:t>2.4.6.</w:t>
      </w:r>
      <w:r>
        <w:rPr>
          <w:sz w:val="22"/>
        </w:rPr>
        <w:tab/>
      </w:r>
      <w:r w:rsidR="0051487E">
        <w:rPr>
          <w:b/>
          <w:sz w:val="22"/>
        </w:rPr>
        <w:t>Επίδραση στην ικανότητα οδήγησης και χειρισμού μηχανών</w:t>
      </w:r>
    </w:p>
    <w:p w:rsidR="00A2348B" w:rsidRDefault="0051487E">
      <w:pPr>
        <w:pStyle w:val="20"/>
        <w:rPr>
          <w:sz w:val="22"/>
        </w:rPr>
      </w:pPr>
      <w:r>
        <w:rPr>
          <w:b/>
          <w:sz w:val="22"/>
        </w:rPr>
        <w:t xml:space="preserve">           </w:t>
      </w:r>
      <w:r w:rsidR="00EA0611" w:rsidRPr="00EA0611">
        <w:rPr>
          <w:b/>
          <w:sz w:val="22"/>
        </w:rPr>
        <w:t xml:space="preserve"> </w:t>
      </w:r>
      <w:r w:rsidR="00A2348B">
        <w:rPr>
          <w:sz w:val="22"/>
        </w:rPr>
        <w:t xml:space="preserve">Συνιστάται </w:t>
      </w:r>
      <w:r>
        <w:rPr>
          <w:sz w:val="22"/>
        </w:rPr>
        <w:t>η αποφυγή του χειρισμού μηχανώ</w:t>
      </w:r>
      <w:r w:rsidR="00A2348B">
        <w:rPr>
          <w:sz w:val="22"/>
        </w:rPr>
        <w:t>ν και της οδήγησης αμέσως μετά την λήψη του φαρμάκου.</w:t>
      </w:r>
    </w:p>
    <w:p w:rsidR="0051487E" w:rsidRDefault="0051487E" w:rsidP="0051487E">
      <w:pPr>
        <w:jc w:val="both"/>
        <w:rPr>
          <w:rFonts w:cs="Arial"/>
          <w:b/>
          <w:bCs/>
          <w:sz w:val="22"/>
          <w:lang w:val="el-GR"/>
        </w:rPr>
      </w:pPr>
      <w:r>
        <w:rPr>
          <w:rFonts w:cs="Arial"/>
          <w:b/>
          <w:bCs/>
          <w:sz w:val="22"/>
          <w:lang w:val="el-GR"/>
        </w:rPr>
        <w:t xml:space="preserve">2.4.7.   </w:t>
      </w:r>
      <w:r w:rsidRPr="0051487E">
        <w:rPr>
          <w:rFonts w:cs="Arial"/>
          <w:b/>
          <w:bCs/>
          <w:sz w:val="22"/>
          <w:lang w:val="el-GR"/>
        </w:rPr>
        <w:t>Ιδιαίτερες προειδοποιήσεις για τα περιεχόμενα έκδοχα</w:t>
      </w:r>
    </w:p>
    <w:p w:rsidR="0051487E" w:rsidRPr="003C71B7" w:rsidRDefault="0051487E" w:rsidP="0051487E">
      <w:pPr>
        <w:jc w:val="both"/>
        <w:rPr>
          <w:rFonts w:cs="Arial"/>
          <w:sz w:val="22"/>
          <w:lang w:val="el-GR"/>
        </w:rPr>
      </w:pPr>
      <w:r>
        <w:rPr>
          <w:rFonts w:cs="Arial"/>
          <w:b/>
          <w:bCs/>
          <w:sz w:val="22"/>
          <w:lang w:val="el-GR"/>
        </w:rPr>
        <w:t xml:space="preserve"> </w:t>
      </w:r>
      <w:r>
        <w:rPr>
          <w:snapToGrid w:val="0"/>
          <w:color w:val="000000"/>
          <w:sz w:val="22"/>
          <w:lang w:val="el-GR"/>
        </w:rPr>
        <w:t xml:space="preserve">          </w:t>
      </w:r>
      <w:r w:rsidR="00EA0611">
        <w:rPr>
          <w:snapToGrid w:val="0"/>
          <w:color w:val="000000"/>
          <w:sz w:val="22"/>
          <w:lang w:val="en-US"/>
        </w:rPr>
        <w:t xml:space="preserve"> </w:t>
      </w:r>
      <w:r w:rsidRPr="003C71B7">
        <w:rPr>
          <w:rFonts w:cs="Arial"/>
          <w:sz w:val="22"/>
          <w:lang w:val="el-GR"/>
        </w:rPr>
        <w:t>Βλ. παρ. 2.3. Αντενδείξεις</w:t>
      </w:r>
    </w:p>
    <w:p w:rsidR="00A2348B" w:rsidRDefault="00A2348B">
      <w:pPr>
        <w:jc w:val="both"/>
        <w:rPr>
          <w:snapToGrid w:val="0"/>
          <w:color w:val="000000"/>
          <w:sz w:val="22"/>
          <w:lang w:val="el-GR"/>
        </w:rPr>
      </w:pPr>
    </w:p>
    <w:p w:rsidR="00A2348B" w:rsidRDefault="00A2348B">
      <w:pPr>
        <w:ind w:left="709" w:hanging="709"/>
        <w:jc w:val="both"/>
        <w:rPr>
          <w:snapToGrid w:val="0"/>
          <w:color w:val="000000"/>
          <w:sz w:val="22"/>
          <w:lang w:val="el-GR"/>
        </w:rPr>
      </w:pPr>
      <w:r w:rsidRPr="003C71B7">
        <w:rPr>
          <w:b/>
          <w:snapToGrid w:val="0"/>
          <w:color w:val="000000"/>
          <w:sz w:val="22"/>
          <w:lang w:val="el-GR"/>
        </w:rPr>
        <w:t>2.5.</w:t>
      </w:r>
      <w:r>
        <w:rPr>
          <w:b/>
          <w:snapToGrid w:val="0"/>
          <w:color w:val="000000"/>
          <w:sz w:val="22"/>
          <w:lang w:val="el-GR"/>
        </w:rPr>
        <w:tab/>
        <w:t>Αλληλεπιδράσεις με άλλα φάρμακα ή ουσίες</w:t>
      </w:r>
    </w:p>
    <w:p w:rsidR="003C71B7" w:rsidRDefault="003C71B7" w:rsidP="003C71B7">
      <w:pPr>
        <w:pStyle w:val="3"/>
      </w:pPr>
      <w:r>
        <w:tab/>
        <w:t>Το λίθιο παρατείνει τη δράση φαρμάκων που αποκλείουν τη νευρομυϊκή σύναψη και για τούτο απαιτείται προσοχή  κατά τη ταυτόχρονη χορήγησή τους. Τα ιόντα λιθίου και ιωδίου έχουν συνεργική αντιθυρεοειδική δράση. Ταυτόχρονη χορήγηση αντιφλεγμονωδών, μη στεροειδών φαρμάκων, όπως η ινδομεθακίνη μπορεί να προκαλέσει αύξηση του επιπέδου του λιθίου  στο αίμα και για τούτο απαιτούνται συχνότερες μετρήσεις.</w:t>
      </w:r>
    </w:p>
    <w:p w:rsidR="003C71B7" w:rsidRDefault="003C71B7" w:rsidP="003C71B7">
      <w:pPr>
        <w:ind w:left="709"/>
        <w:jc w:val="both"/>
        <w:rPr>
          <w:snapToGrid w:val="0"/>
          <w:color w:val="000000"/>
          <w:sz w:val="22"/>
          <w:lang w:val="el-GR"/>
        </w:rPr>
      </w:pPr>
      <w:r>
        <w:rPr>
          <w:snapToGrid w:val="0"/>
          <w:color w:val="000000"/>
          <w:sz w:val="22"/>
          <w:lang w:val="el-GR"/>
        </w:rPr>
        <w:tab/>
      </w:r>
      <w:r w:rsidRPr="00E7466A">
        <w:rPr>
          <w:snapToGrid w:val="0"/>
          <w:color w:val="000000"/>
          <w:sz w:val="22"/>
          <w:lang w:val="el-GR"/>
        </w:rPr>
        <w:t>Τα θειαζιδικά διουρητικά</w:t>
      </w:r>
      <w:r>
        <w:rPr>
          <w:snapToGrid w:val="0"/>
          <w:color w:val="000000"/>
          <w:sz w:val="22"/>
          <w:lang w:val="el-GR"/>
        </w:rPr>
        <w:t xml:space="preserve">  μπορούν να προκαλέσουν κατακράτηση λιθίου, συνέπεια αυξημένης αποβολής νατρίου, αυξάνοντας έτσι τον κίνδυνο τοξικότητας. Κατά την ταυτόχρονη χορήγηση λιθίου και αμιτριπτυλίνης έχουν παρατηρηθεί εξωπυραμιδικές αντιδράσεις. Η μανιτόλη, η αμινοφυλλίνη, η ουρία, το διττανθρακικό νάτριο και η ακετοζoλαμίδη αυξάνουν την απέκκριση του λιθίου.</w:t>
      </w:r>
    </w:p>
    <w:p w:rsidR="003C71B7" w:rsidRDefault="003C71B7" w:rsidP="003C71B7">
      <w:pPr>
        <w:ind w:left="709"/>
        <w:jc w:val="both"/>
        <w:rPr>
          <w:snapToGrid w:val="0"/>
          <w:color w:val="000000"/>
          <w:sz w:val="22"/>
          <w:lang w:val="el-GR"/>
        </w:rPr>
      </w:pPr>
      <w:r w:rsidRPr="00534E9C">
        <w:rPr>
          <w:b/>
          <w:snapToGrid w:val="0"/>
          <w:color w:val="000000"/>
          <w:sz w:val="22"/>
          <w:lang w:val="el-GR"/>
        </w:rPr>
        <w:t>Νευροληπτικά:</w:t>
      </w:r>
      <w:r>
        <w:rPr>
          <w:snapToGrid w:val="0"/>
          <w:color w:val="000000"/>
          <w:sz w:val="22"/>
          <w:lang w:val="el-GR"/>
        </w:rPr>
        <w:t xml:space="preserve"> Κατά την συγχορήγηση με νευροληπτικά μπορεί να παρουσιαστεί σύνδρομο εγκεφαλοπάθειας που χαρακτηρίζεται από αδυναμία, λήθαργο, πυρετό, τρόμο και σύγχυση, εξωπυραμιδικά συμπτώματα, λευκοκυττάρωση, αύξηση ενζύμων πλάσματος.</w:t>
      </w:r>
    </w:p>
    <w:p w:rsidR="003C71B7" w:rsidRDefault="003C71B7" w:rsidP="003C71B7">
      <w:pPr>
        <w:ind w:left="709"/>
        <w:jc w:val="both"/>
        <w:rPr>
          <w:snapToGrid w:val="0"/>
          <w:color w:val="000000"/>
          <w:sz w:val="22"/>
          <w:lang w:val="el-GR"/>
        </w:rPr>
      </w:pPr>
      <w:r w:rsidRPr="00534E9C">
        <w:rPr>
          <w:b/>
          <w:snapToGrid w:val="0"/>
          <w:color w:val="000000"/>
          <w:sz w:val="22"/>
          <w:lang w:val="el-GR"/>
        </w:rPr>
        <w:t>Μετρονιδαζόλη:</w:t>
      </w:r>
      <w:r w:rsidRPr="00E7466A">
        <w:rPr>
          <w:snapToGrid w:val="0"/>
          <w:color w:val="000000"/>
          <w:sz w:val="22"/>
          <w:lang w:val="el-GR"/>
        </w:rPr>
        <w:t xml:space="preserve"> </w:t>
      </w:r>
      <w:r w:rsidRPr="008B0396">
        <w:rPr>
          <w:snapToGrid w:val="0"/>
          <w:color w:val="000000"/>
          <w:sz w:val="22"/>
          <w:lang w:val="el-GR"/>
        </w:rPr>
        <w:t xml:space="preserve">Η συγχορήγηση </w:t>
      </w:r>
      <w:r w:rsidRPr="003A5561">
        <w:rPr>
          <w:snapToGrid w:val="0"/>
          <w:color w:val="000000"/>
          <w:sz w:val="22"/>
          <w:lang w:val="el-GR"/>
        </w:rPr>
        <w:t>με λίθιο</w:t>
      </w:r>
      <w:r>
        <w:rPr>
          <w:snapToGrid w:val="0"/>
          <w:color w:val="000000"/>
          <w:sz w:val="22"/>
          <w:lang w:val="el-GR"/>
        </w:rPr>
        <w:t xml:space="preserve"> μπορεί να είναι τοξική λόγω μείωσης της νεφρικής λειτουργίας.</w:t>
      </w:r>
    </w:p>
    <w:p w:rsidR="003C71B7" w:rsidRDefault="003C71B7" w:rsidP="003C71B7">
      <w:pPr>
        <w:ind w:left="709"/>
        <w:jc w:val="both"/>
        <w:rPr>
          <w:snapToGrid w:val="0"/>
          <w:color w:val="000000"/>
          <w:sz w:val="22"/>
          <w:lang w:val="el-GR"/>
        </w:rPr>
      </w:pPr>
      <w:r w:rsidRPr="00534E9C">
        <w:rPr>
          <w:b/>
          <w:snapToGrid w:val="0"/>
          <w:color w:val="000000"/>
          <w:sz w:val="22"/>
          <w:lang w:val="el-GR"/>
        </w:rPr>
        <w:t>Αναστολείς της αγγειοτασίνης:</w:t>
      </w:r>
      <w:r w:rsidRPr="00E7466A">
        <w:rPr>
          <w:snapToGrid w:val="0"/>
          <w:color w:val="000000"/>
          <w:sz w:val="22"/>
          <w:lang w:val="el-GR"/>
        </w:rPr>
        <w:t xml:space="preserve"> </w:t>
      </w:r>
      <w:r w:rsidRPr="00BA562C">
        <w:rPr>
          <w:snapToGrid w:val="0"/>
          <w:color w:val="000000"/>
          <w:sz w:val="22"/>
          <w:lang w:val="el-GR"/>
        </w:rPr>
        <w:t>μπορεί</w:t>
      </w:r>
      <w:r>
        <w:rPr>
          <w:snapToGrid w:val="0"/>
          <w:color w:val="000000"/>
          <w:sz w:val="22"/>
          <w:lang w:val="el-GR"/>
        </w:rPr>
        <w:t xml:space="preserve"> να αυξήσουν τα επίπεδα λιθίου στο πλάσμα και να προκαλέσουν τοξικότητα. Πιθανόν να χρειαστεί αναπροσαρμογή της δόσης.</w:t>
      </w:r>
    </w:p>
    <w:p w:rsidR="003C71B7" w:rsidRDefault="003C71B7" w:rsidP="003C71B7">
      <w:pPr>
        <w:ind w:left="709"/>
        <w:jc w:val="both"/>
        <w:rPr>
          <w:snapToGrid w:val="0"/>
          <w:color w:val="000000"/>
          <w:sz w:val="22"/>
          <w:lang w:val="el-GR"/>
        </w:rPr>
      </w:pPr>
      <w:r w:rsidRPr="00534E9C">
        <w:rPr>
          <w:b/>
          <w:snapToGrid w:val="0"/>
          <w:color w:val="000000"/>
          <w:sz w:val="22"/>
          <w:lang w:val="el-GR"/>
        </w:rPr>
        <w:t>Αναστολείς των διαύλων ασβεστίου:</w:t>
      </w:r>
      <w:r w:rsidRPr="00C262A5">
        <w:rPr>
          <w:snapToGrid w:val="0"/>
          <w:color w:val="000000"/>
          <w:sz w:val="22"/>
          <w:lang w:val="el-GR"/>
        </w:rPr>
        <w:t xml:space="preserve"> </w:t>
      </w:r>
      <w:r w:rsidRPr="008B0396">
        <w:rPr>
          <w:snapToGrid w:val="0"/>
          <w:color w:val="000000"/>
          <w:sz w:val="22"/>
          <w:lang w:val="el-GR"/>
        </w:rPr>
        <w:t xml:space="preserve">Η συγχορήγηση </w:t>
      </w:r>
      <w:r w:rsidRPr="003A5561">
        <w:rPr>
          <w:snapToGrid w:val="0"/>
          <w:color w:val="000000"/>
          <w:sz w:val="22"/>
          <w:lang w:val="el-GR"/>
        </w:rPr>
        <w:t>με λίθιο</w:t>
      </w:r>
      <w:r>
        <w:rPr>
          <w:snapToGrid w:val="0"/>
          <w:color w:val="000000"/>
          <w:sz w:val="22"/>
          <w:lang w:val="el-GR"/>
        </w:rPr>
        <w:t xml:space="preserve"> μπορεί να αυξήσει τον κίνδυνο νευροτοξικότητας.</w:t>
      </w:r>
    </w:p>
    <w:p w:rsidR="003C71B7" w:rsidRDefault="003C71B7" w:rsidP="003C71B7">
      <w:pPr>
        <w:ind w:left="709"/>
        <w:jc w:val="both"/>
        <w:rPr>
          <w:snapToGrid w:val="0"/>
          <w:color w:val="000000"/>
          <w:sz w:val="22"/>
          <w:lang w:val="el-GR"/>
        </w:rPr>
      </w:pPr>
      <w:r w:rsidRPr="003A5561">
        <w:rPr>
          <w:snapToGrid w:val="0"/>
          <w:color w:val="000000"/>
          <w:sz w:val="22"/>
          <w:lang w:val="el-GR"/>
        </w:rPr>
        <w:t xml:space="preserve">Συγχορήγηση </w:t>
      </w:r>
      <w:r w:rsidRPr="00312648">
        <w:rPr>
          <w:snapToGrid w:val="0"/>
          <w:color w:val="000000"/>
          <w:sz w:val="22"/>
          <w:lang w:val="el-GR"/>
        </w:rPr>
        <w:t xml:space="preserve">με </w:t>
      </w:r>
      <w:r w:rsidRPr="00534E9C">
        <w:rPr>
          <w:b/>
          <w:snapToGrid w:val="0"/>
          <w:color w:val="000000"/>
          <w:sz w:val="22"/>
          <w:lang w:val="en-US"/>
        </w:rPr>
        <w:t>SSRI</w:t>
      </w:r>
      <w:r w:rsidRPr="00312648">
        <w:rPr>
          <w:snapToGrid w:val="0"/>
          <w:color w:val="000000"/>
          <w:sz w:val="22"/>
          <w:lang w:val="el-GR"/>
        </w:rPr>
        <w:t xml:space="preserve"> </w:t>
      </w:r>
      <w:r w:rsidRPr="003A5561">
        <w:rPr>
          <w:snapToGrid w:val="0"/>
          <w:color w:val="000000"/>
          <w:sz w:val="22"/>
          <w:lang w:val="el-GR"/>
        </w:rPr>
        <w:t>απαιτεί</w:t>
      </w:r>
      <w:r>
        <w:rPr>
          <w:snapToGrid w:val="0"/>
          <w:color w:val="000000"/>
          <w:sz w:val="22"/>
          <w:lang w:val="el-GR"/>
        </w:rPr>
        <w:t xml:space="preserve"> προσοχή διότι μπορεί να προκαλέσει συμπτώματα όπως διάρροια, σύγχυση, τρόμο, ανησυχία, ζαλάδα.</w:t>
      </w:r>
    </w:p>
    <w:p w:rsidR="003C71B7" w:rsidRDefault="003C71B7" w:rsidP="003C71B7">
      <w:pPr>
        <w:ind w:left="709"/>
        <w:jc w:val="both"/>
        <w:rPr>
          <w:snapToGrid w:val="0"/>
          <w:color w:val="000000"/>
          <w:sz w:val="22"/>
          <w:lang w:val="el-GR"/>
        </w:rPr>
      </w:pPr>
    </w:p>
    <w:p w:rsidR="00A2348B" w:rsidRDefault="00A2348B">
      <w:pPr>
        <w:jc w:val="both"/>
        <w:rPr>
          <w:snapToGrid w:val="0"/>
          <w:color w:val="000000"/>
          <w:sz w:val="22"/>
          <w:lang w:val="el-GR"/>
        </w:rPr>
      </w:pPr>
      <w:r w:rsidRPr="003C71B7">
        <w:rPr>
          <w:b/>
          <w:snapToGrid w:val="0"/>
          <w:color w:val="000000"/>
          <w:sz w:val="22"/>
          <w:lang w:val="el-GR"/>
        </w:rPr>
        <w:t>2.6.</w:t>
      </w:r>
      <w:r>
        <w:rPr>
          <w:snapToGrid w:val="0"/>
          <w:color w:val="000000"/>
          <w:sz w:val="22"/>
          <w:lang w:val="el-GR"/>
        </w:rPr>
        <w:tab/>
      </w:r>
      <w:r>
        <w:rPr>
          <w:b/>
          <w:snapToGrid w:val="0"/>
          <w:color w:val="000000"/>
          <w:sz w:val="22"/>
          <w:lang w:val="el-GR"/>
        </w:rPr>
        <w:t>Δοσολογία:</w:t>
      </w:r>
    </w:p>
    <w:p w:rsidR="003C71B7" w:rsidRDefault="001D7A99" w:rsidP="003C71B7">
      <w:pPr>
        <w:ind w:left="709"/>
        <w:jc w:val="both"/>
        <w:rPr>
          <w:snapToGrid w:val="0"/>
          <w:color w:val="000000"/>
          <w:sz w:val="22"/>
          <w:lang w:val="el-GR"/>
        </w:rPr>
      </w:pPr>
      <w:r>
        <w:rPr>
          <w:snapToGrid w:val="0"/>
          <w:color w:val="000000"/>
          <w:sz w:val="22"/>
          <w:lang w:val="el-GR"/>
        </w:rPr>
        <w:tab/>
      </w:r>
      <w:r w:rsidR="003C71B7">
        <w:rPr>
          <w:snapToGrid w:val="0"/>
          <w:color w:val="000000"/>
          <w:sz w:val="22"/>
          <w:lang w:val="el-GR"/>
        </w:rPr>
        <w:t>Η δόση ρυθμίζεται έτσι ώστε  να επιτευχθούν θεραπευτικά επίπεδα στο πλάσμα.</w:t>
      </w:r>
    </w:p>
    <w:p w:rsidR="003C71B7" w:rsidRDefault="003C71B7" w:rsidP="003C71B7">
      <w:pPr>
        <w:ind w:left="709"/>
        <w:jc w:val="both"/>
        <w:rPr>
          <w:snapToGrid w:val="0"/>
          <w:color w:val="000000"/>
          <w:sz w:val="22"/>
          <w:lang w:val="el-GR"/>
        </w:rPr>
      </w:pPr>
      <w:r>
        <w:rPr>
          <w:snapToGrid w:val="0"/>
          <w:color w:val="000000"/>
          <w:sz w:val="22"/>
          <w:lang w:val="el-GR"/>
        </w:rPr>
        <w:tab/>
      </w:r>
      <w:r>
        <w:rPr>
          <w:b/>
          <w:snapToGrid w:val="0"/>
          <w:color w:val="000000"/>
          <w:sz w:val="22"/>
          <w:lang w:val="el-GR"/>
        </w:rPr>
        <w:t>Δοσολογία</w:t>
      </w:r>
    </w:p>
    <w:p w:rsidR="003C71B7" w:rsidRDefault="003C71B7" w:rsidP="003C71B7">
      <w:pPr>
        <w:ind w:left="709"/>
        <w:jc w:val="both"/>
        <w:rPr>
          <w:snapToGrid w:val="0"/>
          <w:color w:val="000000"/>
          <w:sz w:val="22"/>
          <w:lang w:val="el-GR"/>
        </w:rPr>
      </w:pPr>
      <w:r>
        <w:rPr>
          <w:snapToGrid w:val="0"/>
          <w:color w:val="000000"/>
          <w:sz w:val="22"/>
          <w:lang w:val="el-GR"/>
        </w:rPr>
        <w:tab/>
      </w:r>
      <w:r w:rsidRPr="00C55716">
        <w:rPr>
          <w:b/>
          <w:snapToGrid w:val="0"/>
          <w:color w:val="000000"/>
          <w:sz w:val="22"/>
          <w:lang w:val="el-GR"/>
        </w:rPr>
        <w:t>Αντιμετώπιση μανίας:</w:t>
      </w:r>
      <w:r>
        <w:rPr>
          <w:b/>
          <w:snapToGrid w:val="0"/>
          <w:color w:val="000000"/>
          <w:sz w:val="22"/>
          <w:lang w:val="el-GR"/>
        </w:rPr>
        <w:t xml:space="preserve"> </w:t>
      </w:r>
      <w:r>
        <w:rPr>
          <w:snapToGrid w:val="0"/>
          <w:color w:val="000000"/>
          <w:sz w:val="22"/>
          <w:lang w:val="el-GR"/>
        </w:rPr>
        <w:t>Ικανοποιητική ανταπόκριση μπορεί συνήθως να επιτευχθεί και να διατηρηθεί με 600 mg, 3 φορές την ημέρα (1800</w:t>
      </w:r>
      <w:r w:rsidRPr="007808AA">
        <w:rPr>
          <w:snapToGrid w:val="0"/>
          <w:color w:val="000000"/>
          <w:sz w:val="22"/>
          <w:lang w:val="el-GR"/>
        </w:rPr>
        <w:t xml:space="preserve"> </w:t>
      </w:r>
      <w:r>
        <w:rPr>
          <w:snapToGrid w:val="0"/>
          <w:color w:val="000000"/>
          <w:sz w:val="22"/>
          <w:lang w:val="el-GR"/>
        </w:rPr>
        <w:t>mg). Η δοσολογία αυτή εξασφαλίζει τα επιθυμητά επίπεδα λιθίου στον ορό που κυμαίνονται από 0,8 έως 1,5 mEq/L.</w:t>
      </w:r>
    </w:p>
    <w:p w:rsidR="003C71B7" w:rsidRDefault="003C71B7" w:rsidP="003C71B7">
      <w:pPr>
        <w:pStyle w:val="3"/>
      </w:pPr>
      <w:r>
        <w:tab/>
        <w:t>Η δοσολογία πρέπει να εξατομικεύεται σύμφωνα με τα επίπεδα στον ορό και την κλινική ανταπόκριση. Η τακτική παρακολούθηση της κλινικής κατάστασης του ασθενή και των επιπέδων του λιθίου στον ορό είναι αναγκαία. Τα επίπεδα στον ορό, θα πρέπει να προσδιορίζονται δύο φορές την εβδομάδα κατά την οξεία φάση και μέχρις ότου σταθεροποιηθούν όπως και η κλινική κατάσταση του ασθενή.</w:t>
      </w:r>
    </w:p>
    <w:p w:rsidR="003C71B7" w:rsidRDefault="003C71B7" w:rsidP="003C71B7">
      <w:pPr>
        <w:ind w:left="709"/>
        <w:jc w:val="both"/>
        <w:rPr>
          <w:snapToGrid w:val="0"/>
          <w:color w:val="000000"/>
          <w:sz w:val="22"/>
          <w:lang w:val="el-GR"/>
        </w:rPr>
      </w:pPr>
      <w:r>
        <w:rPr>
          <w:snapToGrid w:val="0"/>
          <w:color w:val="000000"/>
          <w:sz w:val="22"/>
          <w:lang w:val="el-GR"/>
        </w:rPr>
        <w:tab/>
      </w:r>
      <w:r w:rsidRPr="00C55716">
        <w:rPr>
          <w:b/>
          <w:snapToGrid w:val="0"/>
          <w:color w:val="000000"/>
          <w:sz w:val="22"/>
          <w:lang w:val="el-GR"/>
        </w:rPr>
        <w:t>Προφυλακτική θεραπεία:</w:t>
      </w:r>
      <w:r>
        <w:rPr>
          <w:snapToGrid w:val="0"/>
          <w:color w:val="000000"/>
          <w:sz w:val="22"/>
          <w:lang w:val="el-GR"/>
        </w:rPr>
        <w:t xml:space="preserve"> Τα επιθυμητά επίπεδα λιθίου στον ορό είναι μεταξύ 0,5 και 1,2 mEq/L. Η δοσολογία, δυνατόν να ποικίλει, συνήθως όμως 300 mg 3-4 φορές (900-1200</w:t>
      </w:r>
      <w:r w:rsidRPr="007808AA">
        <w:rPr>
          <w:snapToGrid w:val="0"/>
          <w:color w:val="000000"/>
          <w:sz w:val="22"/>
          <w:lang w:val="el-GR"/>
        </w:rPr>
        <w:t xml:space="preserve"> </w:t>
      </w:r>
      <w:r>
        <w:rPr>
          <w:snapToGrid w:val="0"/>
          <w:color w:val="000000"/>
          <w:sz w:val="22"/>
          <w:lang w:val="el-GR"/>
        </w:rPr>
        <w:t xml:space="preserve">mg) την ημέρα αρκούν. Κατά τη θεραπεία συντήρησης, ο προσδιορισμός των επιπέδων συνιστάται να γίνεται κάθε </w:t>
      </w:r>
      <w:r>
        <w:rPr>
          <w:snapToGrid w:val="0"/>
          <w:color w:val="000000"/>
          <w:sz w:val="22"/>
          <w:lang w:val="el-GR"/>
        </w:rPr>
        <w:lastRenderedPageBreak/>
        <w:t>δύο μήνες. Ασθενείς ιδιαίτερα ευαίσθητοι στο λίθιο δυνατόν να εμφανίσουν τοξικά συμπτώματα σε επίπεδα κάτω από 1,0mEq/L. Οι ασθενείς μεγάλης ηλικίας συνήθως ανταποκρίνονται σε μειωμένη δοσολογία.</w:t>
      </w:r>
    </w:p>
    <w:p w:rsidR="003C71B7" w:rsidRDefault="003C71B7" w:rsidP="003C71B7">
      <w:pPr>
        <w:ind w:left="709"/>
        <w:jc w:val="both"/>
        <w:rPr>
          <w:snapToGrid w:val="0"/>
          <w:color w:val="000000"/>
          <w:sz w:val="22"/>
          <w:lang w:val="el-GR"/>
        </w:rPr>
      </w:pPr>
    </w:p>
    <w:p w:rsidR="00A2348B" w:rsidRDefault="003C71B7" w:rsidP="003C71B7">
      <w:pPr>
        <w:jc w:val="both"/>
        <w:rPr>
          <w:snapToGrid w:val="0"/>
          <w:color w:val="000000"/>
          <w:sz w:val="22"/>
          <w:lang w:val="el-GR"/>
        </w:rPr>
      </w:pPr>
      <w:r>
        <w:rPr>
          <w:b/>
          <w:snapToGrid w:val="0"/>
          <w:color w:val="000000"/>
          <w:sz w:val="22"/>
          <w:lang w:val="el-GR"/>
        </w:rPr>
        <w:t xml:space="preserve">2.7.      </w:t>
      </w:r>
      <w:r w:rsidR="00A2348B">
        <w:rPr>
          <w:b/>
          <w:snapToGrid w:val="0"/>
          <w:color w:val="000000"/>
          <w:sz w:val="22"/>
          <w:lang w:val="el-GR"/>
        </w:rPr>
        <w:t>Υπερδοσολογία-Αντιμετώπιση:</w:t>
      </w:r>
    </w:p>
    <w:p w:rsidR="003C71B7" w:rsidRDefault="003C71B7" w:rsidP="003C71B7">
      <w:pPr>
        <w:ind w:left="709"/>
        <w:jc w:val="both"/>
        <w:rPr>
          <w:sz w:val="22"/>
          <w:lang w:val="el-GR"/>
        </w:rPr>
      </w:pPr>
      <w:r>
        <w:rPr>
          <w:sz w:val="22"/>
          <w:lang w:val="el-GR"/>
        </w:rPr>
        <w:t>Τα τοξικά επίπεδα του λιθίου βρίσκονται κοντά στα θεραπευτικά επίπεδα. Είναι επομένως σημαντικό να προειδοποιούνται οι ασθενείς και οι οικογένειές τους για τα πρώτα συμπτώματα τοξικότητας και εάν αυτά εμφανιστούν να διακόπτουν το φάρμακο και να ενημερώνουν το γιατρό. Τα τοξικά συμπτώματα αναφέρονται στις Ανεπιθύμητες Ενέργειες. Δεν υπάρχει ειδικό αντίδοτο. Τα πρώτα συμπτώματα  δηλητηρίασης από λίθιο μπορούν συνήθως να αντιμετωπιστούν με μείωση ή διακοπή της δοσολογίας του φαρμάκου και επανάληψη της θεραπείας σε μειωμένη δοσολογία έπειτα από 24-48 ώρες. Σε σοβαρές περιπτώσεις δηλητηρίασης από λίθιο ο κύριος σκοπός της θεραπείας συνίσταται στην απομάκρυνση του ιόντος από τον ασθενή. Η θεραπεία είναι παρόμοια με αυτή που χρησιμοποιείται στη δηλητηρίαση από βαρβιτουρικά: 1) πλύση στομάχου, 2) διατήρηση της ισορροπίας υγρών και ηλεκτρολυτών και 3) ρύθμιση της νεφρικής λειτουργίας.</w:t>
      </w:r>
    </w:p>
    <w:p w:rsidR="003C71B7" w:rsidRDefault="003C71B7" w:rsidP="003C71B7">
      <w:pPr>
        <w:ind w:left="709"/>
        <w:jc w:val="both"/>
        <w:rPr>
          <w:snapToGrid w:val="0"/>
          <w:color w:val="000000"/>
          <w:sz w:val="22"/>
          <w:lang w:val="el-GR"/>
        </w:rPr>
      </w:pPr>
      <w:r>
        <w:rPr>
          <w:snapToGrid w:val="0"/>
          <w:color w:val="000000"/>
          <w:sz w:val="22"/>
          <w:lang w:val="el-GR"/>
        </w:rPr>
        <w:tab/>
        <w:t>Η ουρία, η μανιτόλη και η αμινοφυλλίνη προκαλούν σημαντική αύξηση της απέκκρισης του λιθίου. Η αιμοδιάλυση αποτελεί μία αποτελεσματική και ταχεία μέθοδο απομάκρυνσης του ιόντος σε περιπτώσεις σοβαρής τοξικότητας. Η προφύλαξη από λοιμώξεις, η ακτινογραφία θώρακος και η διατήρηση επαρκούς αναπνοής είναι επίσης ουσιώδεις.</w:t>
      </w:r>
    </w:p>
    <w:p w:rsidR="003C71B7" w:rsidRDefault="003C71B7" w:rsidP="003C71B7">
      <w:pPr>
        <w:ind w:left="709"/>
        <w:jc w:val="both"/>
        <w:rPr>
          <w:snapToGrid w:val="0"/>
          <w:color w:val="000000"/>
          <w:sz w:val="22"/>
          <w:lang w:val="el-GR"/>
        </w:rPr>
      </w:pPr>
    </w:p>
    <w:p w:rsidR="00A2348B" w:rsidRDefault="003C71B7" w:rsidP="003C71B7">
      <w:pPr>
        <w:pStyle w:val="3"/>
        <w:ind w:left="0"/>
      </w:pPr>
      <w:r>
        <w:rPr>
          <w:b/>
        </w:rPr>
        <w:t xml:space="preserve">2.8.     </w:t>
      </w:r>
      <w:r w:rsidR="00A2348B">
        <w:rPr>
          <w:b/>
        </w:rPr>
        <w:t>Ανεπιθύμητες ενέργειες:</w:t>
      </w:r>
    </w:p>
    <w:p w:rsidR="003C71B7" w:rsidRPr="00F44FAE" w:rsidRDefault="003C71B7" w:rsidP="003C71B7">
      <w:pPr>
        <w:ind w:left="709"/>
        <w:jc w:val="both"/>
        <w:rPr>
          <w:snapToGrid w:val="0"/>
          <w:color w:val="000000"/>
          <w:sz w:val="22"/>
          <w:lang w:val="el-GR"/>
        </w:rPr>
      </w:pPr>
      <w:r w:rsidRPr="00F44FAE">
        <w:rPr>
          <w:snapToGrid w:val="0"/>
          <w:color w:val="000000"/>
          <w:sz w:val="22"/>
          <w:u w:val="single"/>
          <w:lang w:val="el-GR"/>
        </w:rPr>
        <w:t>ΚΝΣ</w:t>
      </w:r>
      <w:r w:rsidRPr="00C63BF4">
        <w:rPr>
          <w:snapToGrid w:val="0"/>
          <w:color w:val="000000"/>
          <w:sz w:val="22"/>
          <w:lang w:val="el-GR"/>
        </w:rPr>
        <w:t xml:space="preserve">: </w:t>
      </w:r>
      <w:r>
        <w:rPr>
          <w:snapToGrid w:val="0"/>
          <w:color w:val="000000"/>
          <w:sz w:val="22"/>
          <w:lang w:val="el-GR"/>
        </w:rPr>
        <w:t xml:space="preserve">τρόμος, μυϊκή υπερδιεγερσιμότητα (μυοκλονίες των άκρων, δεσμιδώσεις, τικ), υπερτονία, αταξία ζωηρότητα τενοντίων αντανακλάσεων, χορειοαθετωσικές κινήσεις, εξωπυραμιδικά συμπτώματα, επιληπτικές κρίσεις, διαλείψεις, ζαλάδα, ναυτία, νυσταγμός. Δυσκολία στην ομιλία, ακράτεια ούρων κοπράνων, υπνηλία, ψυχοκινητική επιβράδυνση, ανησυχία, ψευδαισθήσεις, σύγχιση, κώμα, κινήσεις της γλώσσας, απώλεια μνήμης, επιδείνωση οργανικού εγκεφαλικού συνδρόμου, σπάνια </w:t>
      </w:r>
      <w:r>
        <w:rPr>
          <w:snapToGrid w:val="0"/>
          <w:color w:val="000000"/>
          <w:sz w:val="22"/>
          <w:lang w:val="en-US"/>
        </w:rPr>
        <w:t>myasthenia</w:t>
      </w:r>
      <w:r w:rsidRPr="00F44FAE">
        <w:rPr>
          <w:snapToGrid w:val="0"/>
          <w:color w:val="000000"/>
          <w:sz w:val="22"/>
          <w:lang w:val="el-GR"/>
        </w:rPr>
        <w:t xml:space="preserve"> </w:t>
      </w:r>
      <w:r>
        <w:rPr>
          <w:snapToGrid w:val="0"/>
          <w:color w:val="000000"/>
          <w:sz w:val="22"/>
          <w:lang w:val="en-US"/>
        </w:rPr>
        <w:t>gravis</w:t>
      </w:r>
      <w:r w:rsidRPr="00F44FAE">
        <w:rPr>
          <w:snapToGrid w:val="0"/>
          <w:color w:val="000000"/>
          <w:sz w:val="22"/>
          <w:lang w:val="el-GR"/>
        </w:rPr>
        <w:t>.</w:t>
      </w:r>
    </w:p>
    <w:p w:rsidR="003C71B7" w:rsidRDefault="003C71B7" w:rsidP="003C71B7">
      <w:pPr>
        <w:ind w:left="709"/>
        <w:jc w:val="both"/>
        <w:rPr>
          <w:snapToGrid w:val="0"/>
          <w:color w:val="000000"/>
          <w:sz w:val="22"/>
          <w:lang w:val="el-GR"/>
        </w:rPr>
      </w:pPr>
      <w:r w:rsidRPr="00F44FAE">
        <w:rPr>
          <w:snapToGrid w:val="0"/>
          <w:color w:val="000000"/>
          <w:sz w:val="22"/>
          <w:u w:val="single"/>
          <w:lang w:val="en-US"/>
        </w:rPr>
        <w:t>K</w:t>
      </w:r>
      <w:r w:rsidRPr="00F44FAE">
        <w:rPr>
          <w:snapToGrid w:val="0"/>
          <w:color w:val="000000"/>
          <w:sz w:val="22"/>
          <w:u w:val="single"/>
          <w:lang w:val="el-GR"/>
        </w:rPr>
        <w:t>αρδιαγγειακό</w:t>
      </w:r>
      <w:r w:rsidRPr="00C63BF4">
        <w:rPr>
          <w:snapToGrid w:val="0"/>
          <w:color w:val="000000"/>
          <w:sz w:val="22"/>
          <w:lang w:val="el-GR"/>
        </w:rPr>
        <w:t>:</w:t>
      </w:r>
      <w:r>
        <w:rPr>
          <w:snapToGrid w:val="0"/>
          <w:color w:val="000000"/>
          <w:sz w:val="22"/>
          <w:lang w:val="el-GR"/>
        </w:rPr>
        <w:t xml:space="preserve"> καρδιακές αρρυθμίες, υπόταση, περιφερική κυκλοφορική κατέρειψη, βραδυκαρδία.</w:t>
      </w:r>
    </w:p>
    <w:p w:rsidR="003C71B7" w:rsidRDefault="003C71B7" w:rsidP="003C71B7">
      <w:pPr>
        <w:ind w:left="709"/>
        <w:jc w:val="both"/>
        <w:rPr>
          <w:snapToGrid w:val="0"/>
          <w:color w:val="000000"/>
          <w:sz w:val="22"/>
          <w:lang w:val="el-GR"/>
        </w:rPr>
      </w:pPr>
      <w:r>
        <w:rPr>
          <w:snapToGrid w:val="0"/>
          <w:color w:val="000000"/>
          <w:sz w:val="22"/>
          <w:u w:val="single"/>
          <w:lang w:val="el-GR"/>
        </w:rPr>
        <w:t>Γαστρεντερικό</w:t>
      </w:r>
      <w:r w:rsidRPr="00C63BF4">
        <w:rPr>
          <w:snapToGrid w:val="0"/>
          <w:color w:val="000000"/>
          <w:sz w:val="22"/>
          <w:lang w:val="el-GR"/>
        </w:rPr>
        <w:t>:</w:t>
      </w:r>
      <w:r>
        <w:rPr>
          <w:snapToGrid w:val="0"/>
          <w:color w:val="000000"/>
          <w:sz w:val="22"/>
          <w:lang w:val="el-GR"/>
        </w:rPr>
        <w:t xml:space="preserve"> ανορεξία, ναυτία, εμετός, διάρροια, γαστρίτις, πρήξιμο σιελογόνων αδένων, κοιλιακός πόνος, υπερβολική σιελόρροια, δυσπεψία, μετεωρισμός.</w:t>
      </w:r>
    </w:p>
    <w:p w:rsidR="003C71B7" w:rsidRDefault="003C71B7" w:rsidP="003C71B7">
      <w:pPr>
        <w:ind w:left="709"/>
        <w:jc w:val="both"/>
        <w:rPr>
          <w:snapToGrid w:val="0"/>
          <w:color w:val="000000"/>
          <w:sz w:val="22"/>
          <w:lang w:val="el-GR"/>
        </w:rPr>
      </w:pPr>
      <w:r>
        <w:rPr>
          <w:snapToGrid w:val="0"/>
          <w:color w:val="000000"/>
          <w:sz w:val="22"/>
          <w:u w:val="single"/>
          <w:lang w:val="el-GR"/>
        </w:rPr>
        <w:t>Ουροποιητικό</w:t>
      </w:r>
      <w:r w:rsidRPr="00C63BF4">
        <w:rPr>
          <w:snapToGrid w:val="0"/>
          <w:color w:val="000000"/>
          <w:sz w:val="22"/>
          <w:lang w:val="el-GR"/>
        </w:rPr>
        <w:t>:</w:t>
      </w:r>
      <w:r>
        <w:rPr>
          <w:snapToGrid w:val="0"/>
          <w:color w:val="000000"/>
          <w:sz w:val="22"/>
          <w:lang w:val="el-GR"/>
        </w:rPr>
        <w:t xml:space="preserve"> σακχαρουρία, ολιγουρία, πολυουρία, μείωση κάθαρση κρεατινίνης, λευκωματουρία, δίψα, πολυδιψία.</w:t>
      </w:r>
    </w:p>
    <w:p w:rsidR="003C71B7" w:rsidRDefault="003C71B7" w:rsidP="003C71B7">
      <w:pPr>
        <w:ind w:left="709"/>
        <w:jc w:val="both"/>
        <w:rPr>
          <w:snapToGrid w:val="0"/>
          <w:color w:val="000000"/>
          <w:sz w:val="22"/>
          <w:lang w:val="el-GR"/>
        </w:rPr>
      </w:pPr>
      <w:r>
        <w:rPr>
          <w:snapToGrid w:val="0"/>
          <w:color w:val="000000"/>
          <w:sz w:val="22"/>
          <w:u w:val="single"/>
          <w:lang w:val="el-GR"/>
        </w:rPr>
        <w:t>Δέρμα</w:t>
      </w:r>
      <w:r w:rsidRPr="00C63BF4">
        <w:rPr>
          <w:snapToGrid w:val="0"/>
          <w:color w:val="000000"/>
          <w:sz w:val="22"/>
          <w:lang w:val="el-GR"/>
        </w:rPr>
        <w:t>:</w:t>
      </w:r>
      <w:r>
        <w:rPr>
          <w:snapToGrid w:val="0"/>
          <w:color w:val="000000"/>
          <w:sz w:val="22"/>
          <w:lang w:val="el-GR"/>
        </w:rPr>
        <w:t xml:space="preserve"> ξήρανση και αραίωση μαλλιών, δερματική αναισθησία, χρόνια πιτυρίαση, ακμή, έξαρση ψωρίασης, γενικευμένος κνησμός με ή χωρίς εξάνθημα, δερματικά έλκη, αγγειοοίδημα.</w:t>
      </w:r>
    </w:p>
    <w:p w:rsidR="003C71B7" w:rsidRDefault="003C71B7" w:rsidP="003C71B7">
      <w:pPr>
        <w:ind w:left="709"/>
        <w:jc w:val="both"/>
        <w:rPr>
          <w:snapToGrid w:val="0"/>
          <w:color w:val="000000"/>
          <w:sz w:val="22"/>
          <w:lang w:val="el-GR"/>
        </w:rPr>
      </w:pPr>
      <w:r>
        <w:rPr>
          <w:snapToGrid w:val="0"/>
          <w:color w:val="000000"/>
          <w:sz w:val="22"/>
          <w:u w:val="single"/>
          <w:lang w:val="el-GR"/>
        </w:rPr>
        <w:t>Αυτόνομο</w:t>
      </w:r>
      <w:r w:rsidR="009A17E9" w:rsidRPr="009A17E9">
        <w:rPr>
          <w:snapToGrid w:val="0"/>
          <w:color w:val="000000"/>
          <w:sz w:val="22"/>
          <w:u w:val="single"/>
          <w:lang w:val="el-GR"/>
        </w:rPr>
        <w:t xml:space="preserve"> </w:t>
      </w:r>
      <w:r w:rsidR="009A17E9">
        <w:rPr>
          <w:snapToGrid w:val="0"/>
          <w:color w:val="000000"/>
          <w:sz w:val="22"/>
          <w:u w:val="single"/>
          <w:lang w:val="el-GR"/>
        </w:rPr>
        <w:t>Νευρικό Σύστημα</w:t>
      </w:r>
      <w:r w:rsidR="009A17E9" w:rsidRPr="00C63BF4">
        <w:rPr>
          <w:snapToGrid w:val="0"/>
          <w:color w:val="000000"/>
          <w:sz w:val="22"/>
          <w:lang w:val="el-GR"/>
        </w:rPr>
        <w:t>:</w:t>
      </w:r>
      <w:r>
        <w:rPr>
          <w:snapToGrid w:val="0"/>
          <w:color w:val="000000"/>
          <w:sz w:val="22"/>
          <w:lang w:val="el-GR"/>
        </w:rPr>
        <w:t xml:space="preserve"> θολή όραση, ξηροστομία, ανικα</w:t>
      </w:r>
      <w:r w:rsidR="009A17E9">
        <w:rPr>
          <w:snapToGrid w:val="0"/>
          <w:color w:val="000000"/>
          <w:sz w:val="22"/>
          <w:lang w:val="el-GR"/>
        </w:rPr>
        <w:t>νότης, σεξουαλική δυσλειτουργία.</w:t>
      </w:r>
      <w:r>
        <w:rPr>
          <w:snapToGrid w:val="0"/>
          <w:color w:val="000000"/>
          <w:sz w:val="22"/>
          <w:lang w:val="el-GR"/>
        </w:rPr>
        <w:t xml:space="preserve"> </w:t>
      </w:r>
    </w:p>
    <w:p w:rsidR="003C71B7" w:rsidRPr="0055257C" w:rsidRDefault="003C71B7" w:rsidP="003C71B7">
      <w:pPr>
        <w:ind w:left="709"/>
        <w:jc w:val="both"/>
        <w:rPr>
          <w:snapToGrid w:val="0"/>
          <w:color w:val="000000"/>
          <w:sz w:val="22"/>
          <w:u w:val="single"/>
          <w:lang w:val="el-GR"/>
        </w:rPr>
      </w:pPr>
      <w:r w:rsidRPr="00CC4229">
        <w:rPr>
          <w:snapToGrid w:val="0"/>
          <w:color w:val="000000"/>
          <w:sz w:val="22"/>
          <w:u w:val="single"/>
          <w:lang w:val="el-GR"/>
        </w:rPr>
        <w:t>Ανωμαλίες Θυροειδούς</w:t>
      </w:r>
      <w:r w:rsidRPr="00C63BF4">
        <w:rPr>
          <w:snapToGrid w:val="0"/>
          <w:color w:val="000000"/>
          <w:sz w:val="22"/>
          <w:lang w:val="el-GR"/>
        </w:rPr>
        <w:t>:</w:t>
      </w:r>
      <w:r w:rsidRPr="00CC4229">
        <w:rPr>
          <w:snapToGrid w:val="0"/>
          <w:color w:val="000000"/>
          <w:sz w:val="22"/>
          <w:lang w:val="el-GR"/>
        </w:rPr>
        <w:t xml:space="preserve"> </w:t>
      </w:r>
      <w:r>
        <w:rPr>
          <w:snapToGrid w:val="0"/>
          <w:color w:val="000000"/>
          <w:sz w:val="22"/>
          <w:lang w:val="el-GR"/>
        </w:rPr>
        <w:t xml:space="preserve"> βρογχοκήλη, υποθυροειδισμό συνοδευόμενο από μείωση των ορμονών Τ3, Τ4. Σπανίως </w:t>
      </w:r>
      <w:r w:rsidRPr="001D7A99">
        <w:rPr>
          <w:snapToGrid w:val="0"/>
          <w:color w:val="000000"/>
          <w:sz w:val="22"/>
          <w:lang w:val="el-GR"/>
        </w:rPr>
        <w:t>υπερθυρεοειδισμό</w:t>
      </w:r>
      <w:r w:rsidRPr="00B605C4">
        <w:rPr>
          <w:snapToGrid w:val="0"/>
          <w:color w:val="000000"/>
          <w:sz w:val="22"/>
          <w:lang w:val="el-GR"/>
        </w:rPr>
        <w:t>.</w:t>
      </w:r>
    </w:p>
    <w:p w:rsidR="003C71B7" w:rsidRDefault="003C71B7" w:rsidP="003C71B7">
      <w:pPr>
        <w:ind w:left="709"/>
        <w:jc w:val="both"/>
        <w:rPr>
          <w:snapToGrid w:val="0"/>
          <w:color w:val="000000"/>
          <w:sz w:val="22"/>
          <w:lang w:val="el-GR"/>
        </w:rPr>
      </w:pPr>
      <w:r>
        <w:rPr>
          <w:snapToGrid w:val="0"/>
          <w:color w:val="000000"/>
          <w:sz w:val="22"/>
          <w:u w:val="single"/>
          <w:lang w:val="el-GR"/>
        </w:rPr>
        <w:t>Μ</w:t>
      </w:r>
      <w:r w:rsidRPr="0055257C">
        <w:rPr>
          <w:snapToGrid w:val="0"/>
          <w:color w:val="000000"/>
          <w:sz w:val="22"/>
          <w:u w:val="single"/>
          <w:lang w:val="el-GR"/>
        </w:rPr>
        <w:t>εταβολή ΗΕΓ</w:t>
      </w:r>
      <w:r w:rsidRPr="00C63BF4">
        <w:rPr>
          <w:snapToGrid w:val="0"/>
          <w:color w:val="000000"/>
          <w:sz w:val="22"/>
          <w:lang w:val="el-GR"/>
        </w:rPr>
        <w:t>:</w:t>
      </w:r>
      <w:r>
        <w:rPr>
          <w:snapToGrid w:val="0"/>
          <w:color w:val="000000"/>
          <w:sz w:val="22"/>
          <w:lang w:val="el-GR"/>
        </w:rPr>
        <w:t xml:space="preserve"> Διάχυτη επιβράδυνση, διεύρυνση του φάσματος συχνότητας, ενδυνάμωση και αποδιοργάνωση του ρυθμού υποβάθρου.</w:t>
      </w:r>
    </w:p>
    <w:p w:rsidR="003C71B7" w:rsidRDefault="003C71B7" w:rsidP="003C71B7">
      <w:pPr>
        <w:ind w:left="709"/>
        <w:jc w:val="both"/>
        <w:rPr>
          <w:snapToGrid w:val="0"/>
          <w:color w:val="000000"/>
          <w:sz w:val="22"/>
          <w:lang w:val="el-GR"/>
        </w:rPr>
      </w:pPr>
      <w:r w:rsidRPr="001D7A99">
        <w:rPr>
          <w:snapToGrid w:val="0"/>
          <w:color w:val="000000"/>
          <w:sz w:val="22"/>
          <w:u w:val="single"/>
          <w:lang w:val="el-GR"/>
        </w:rPr>
        <w:t>Διάφορα</w:t>
      </w:r>
      <w:r w:rsidRPr="00C63BF4">
        <w:rPr>
          <w:snapToGrid w:val="0"/>
          <w:color w:val="000000"/>
          <w:sz w:val="22"/>
          <w:lang w:val="el-GR"/>
        </w:rPr>
        <w:t>:</w:t>
      </w:r>
      <w:r>
        <w:rPr>
          <w:snapToGrid w:val="0"/>
          <w:color w:val="000000"/>
          <w:sz w:val="22"/>
          <w:lang w:val="el-GR"/>
        </w:rPr>
        <w:t xml:space="preserve"> κόπωση, λήθαργος, εξόφθαλμος, αφυδάτωση, απώλεια/αύξηση βάρους, οίδημα αρθρώσεων, μεταλλική γεύση, διαταραχές γεύσεις, δίψα, πυρετός, πολυαρθραλγία, πονοκέφαλος.</w:t>
      </w:r>
    </w:p>
    <w:p w:rsidR="003C71B7" w:rsidRDefault="003C71B7" w:rsidP="003C71B7">
      <w:pPr>
        <w:ind w:left="709"/>
        <w:jc w:val="both"/>
        <w:rPr>
          <w:snapToGrid w:val="0"/>
          <w:color w:val="000000"/>
          <w:sz w:val="22"/>
          <w:lang w:val="el-GR"/>
        </w:rPr>
      </w:pPr>
    </w:p>
    <w:p w:rsidR="00A2348B" w:rsidRDefault="00A2348B">
      <w:pPr>
        <w:jc w:val="both"/>
        <w:rPr>
          <w:snapToGrid w:val="0"/>
          <w:color w:val="000000"/>
          <w:sz w:val="22"/>
          <w:lang w:val="el-GR"/>
        </w:rPr>
      </w:pPr>
      <w:r w:rsidRPr="005115CF">
        <w:rPr>
          <w:b/>
          <w:snapToGrid w:val="0"/>
          <w:color w:val="000000"/>
          <w:sz w:val="22"/>
          <w:lang w:val="el-GR"/>
        </w:rPr>
        <w:t>2.9.</w:t>
      </w:r>
      <w:r w:rsidRPr="005115CF">
        <w:rPr>
          <w:b/>
          <w:snapToGrid w:val="0"/>
          <w:color w:val="000000"/>
          <w:sz w:val="22"/>
          <w:lang w:val="el-GR"/>
        </w:rPr>
        <w:tab/>
      </w:r>
      <w:r>
        <w:rPr>
          <w:b/>
          <w:snapToGrid w:val="0"/>
          <w:color w:val="000000"/>
          <w:sz w:val="22"/>
          <w:lang w:val="el-GR"/>
        </w:rPr>
        <w:t>Τι πρέπει να γνωρίζετε στην περίπτωση που παραλείψατε να πάρετε μια δόση</w:t>
      </w:r>
    </w:p>
    <w:p w:rsidR="00A2348B" w:rsidRDefault="00A2348B">
      <w:pPr>
        <w:pStyle w:val="3"/>
      </w:pPr>
      <w:r>
        <w:tab/>
        <w:t>Το φάρμακο πρέπει να λαμβάνεται ανελλιπώς και σύμφωνα με τις οδηγίες του γιατρού σας. Εάν παραλείψατε μία δόση αυτή δεν πρέπει να συμπεριληφθεί κατά την επόμενη λήψη.</w:t>
      </w:r>
    </w:p>
    <w:p w:rsidR="005115CF" w:rsidRDefault="005115CF">
      <w:pPr>
        <w:pStyle w:val="3"/>
      </w:pPr>
    </w:p>
    <w:p w:rsidR="00A2348B" w:rsidRDefault="00A2348B">
      <w:pPr>
        <w:jc w:val="both"/>
        <w:rPr>
          <w:snapToGrid w:val="0"/>
          <w:color w:val="000000"/>
          <w:sz w:val="22"/>
          <w:lang w:val="el-GR"/>
        </w:rPr>
      </w:pPr>
      <w:r w:rsidRPr="005115CF">
        <w:rPr>
          <w:b/>
          <w:snapToGrid w:val="0"/>
          <w:color w:val="000000"/>
          <w:sz w:val="22"/>
          <w:lang w:val="el-GR"/>
        </w:rPr>
        <w:t>2.10.</w:t>
      </w:r>
      <w:r>
        <w:rPr>
          <w:b/>
          <w:snapToGrid w:val="0"/>
          <w:color w:val="000000"/>
          <w:sz w:val="22"/>
          <w:lang w:val="el-GR"/>
        </w:rPr>
        <w:tab/>
        <w:t>Ημερομηνία λήξης του προϊόντος</w:t>
      </w:r>
    </w:p>
    <w:p w:rsidR="00A2348B" w:rsidRDefault="00A2348B">
      <w:pPr>
        <w:pStyle w:val="3"/>
      </w:pPr>
      <w:r>
        <w:tab/>
        <w:t>Να μην  χρησιμοποιείτε το φάρμακο μετά την ημερομηνία λήξεως που αναγράφεται στην εξωτερική συσκευασία.</w:t>
      </w:r>
    </w:p>
    <w:p w:rsidR="005115CF" w:rsidRDefault="005115CF">
      <w:pPr>
        <w:pStyle w:val="3"/>
      </w:pPr>
    </w:p>
    <w:p w:rsidR="00A2348B" w:rsidRDefault="00A2348B">
      <w:pPr>
        <w:jc w:val="both"/>
        <w:rPr>
          <w:snapToGrid w:val="0"/>
          <w:color w:val="000000"/>
          <w:sz w:val="22"/>
          <w:lang w:val="el-GR"/>
        </w:rPr>
      </w:pPr>
      <w:r w:rsidRPr="005115CF">
        <w:rPr>
          <w:b/>
          <w:snapToGrid w:val="0"/>
          <w:color w:val="000000"/>
          <w:sz w:val="22"/>
          <w:lang w:val="el-GR"/>
        </w:rPr>
        <w:t>2.11.</w:t>
      </w:r>
      <w:r>
        <w:rPr>
          <w:snapToGrid w:val="0"/>
          <w:color w:val="000000"/>
          <w:sz w:val="22"/>
          <w:lang w:val="el-GR"/>
        </w:rPr>
        <w:tab/>
      </w:r>
      <w:r>
        <w:rPr>
          <w:b/>
          <w:snapToGrid w:val="0"/>
          <w:color w:val="000000"/>
          <w:sz w:val="22"/>
          <w:lang w:val="el-GR"/>
        </w:rPr>
        <w:t>Ιδιαίτερες προφυλάξεις για την φύλαξη του προϊόντος</w:t>
      </w:r>
    </w:p>
    <w:p w:rsidR="00A2348B" w:rsidRDefault="00A2348B">
      <w:pPr>
        <w:jc w:val="both"/>
        <w:rPr>
          <w:snapToGrid w:val="0"/>
          <w:color w:val="000000"/>
          <w:sz w:val="22"/>
          <w:lang w:val="el-GR"/>
        </w:rPr>
      </w:pPr>
      <w:r>
        <w:rPr>
          <w:snapToGrid w:val="0"/>
          <w:color w:val="000000"/>
          <w:sz w:val="22"/>
          <w:lang w:val="el-GR"/>
        </w:rPr>
        <w:tab/>
        <w:t xml:space="preserve">Φυλάσσεται σε θερμοκρασία δωματίου. </w:t>
      </w:r>
    </w:p>
    <w:p w:rsidR="005115CF" w:rsidRDefault="005115CF">
      <w:pPr>
        <w:jc w:val="both"/>
        <w:rPr>
          <w:snapToGrid w:val="0"/>
          <w:color w:val="000000"/>
          <w:sz w:val="22"/>
          <w:lang w:val="el-GR"/>
        </w:rPr>
      </w:pPr>
    </w:p>
    <w:p w:rsidR="00A2348B" w:rsidRDefault="00A2348B">
      <w:pPr>
        <w:jc w:val="both"/>
        <w:rPr>
          <w:snapToGrid w:val="0"/>
          <w:color w:val="000000"/>
          <w:sz w:val="22"/>
          <w:lang w:val="el-GR"/>
        </w:rPr>
      </w:pPr>
      <w:r w:rsidRPr="005115CF">
        <w:rPr>
          <w:b/>
          <w:snapToGrid w:val="0"/>
          <w:color w:val="000000"/>
          <w:sz w:val="22"/>
          <w:lang w:val="el-GR"/>
        </w:rPr>
        <w:t>2.12.</w:t>
      </w:r>
      <w:r>
        <w:rPr>
          <w:b/>
          <w:snapToGrid w:val="0"/>
          <w:color w:val="000000"/>
          <w:sz w:val="22"/>
          <w:lang w:val="el-GR"/>
        </w:rPr>
        <w:tab/>
        <w:t>Ημερομηνία τελευταίας αναθεώρησης του φύλλου  οδηγιών:</w:t>
      </w:r>
    </w:p>
    <w:p w:rsidR="00A2348B" w:rsidRDefault="00A2348B">
      <w:pPr>
        <w:jc w:val="both"/>
        <w:rPr>
          <w:snapToGrid w:val="0"/>
          <w:color w:val="000000"/>
          <w:sz w:val="22"/>
          <w:lang w:val="el-GR"/>
        </w:rPr>
      </w:pPr>
      <w:r>
        <w:rPr>
          <w:snapToGrid w:val="0"/>
          <w:color w:val="000000"/>
          <w:sz w:val="22"/>
          <w:lang w:val="el-GR"/>
        </w:rPr>
        <w:tab/>
      </w:r>
      <w:r w:rsidR="001D7A99">
        <w:rPr>
          <w:snapToGrid w:val="0"/>
          <w:color w:val="000000"/>
          <w:sz w:val="22"/>
          <w:lang w:val="el-GR"/>
        </w:rPr>
        <w:t>Νοέμβριος 2006</w:t>
      </w:r>
    </w:p>
    <w:p w:rsidR="00A2348B" w:rsidRDefault="00A2348B">
      <w:pPr>
        <w:jc w:val="both"/>
        <w:rPr>
          <w:snapToGrid w:val="0"/>
          <w:color w:val="000000"/>
          <w:sz w:val="22"/>
          <w:lang w:val="el-GR"/>
        </w:rPr>
      </w:pPr>
    </w:p>
    <w:p w:rsidR="00A2348B" w:rsidRDefault="00A2348B">
      <w:pPr>
        <w:jc w:val="both"/>
        <w:rPr>
          <w:snapToGrid w:val="0"/>
          <w:color w:val="000000"/>
          <w:sz w:val="22"/>
          <w:lang w:val="el-GR"/>
        </w:rPr>
      </w:pPr>
    </w:p>
    <w:p w:rsidR="00A2348B" w:rsidRDefault="00A2348B">
      <w:pPr>
        <w:jc w:val="both"/>
        <w:rPr>
          <w:snapToGrid w:val="0"/>
          <w:color w:val="000000"/>
          <w:sz w:val="22"/>
          <w:lang w:val="el-GR"/>
        </w:rPr>
      </w:pPr>
    </w:p>
    <w:tbl>
      <w:tblPr>
        <w:tblW w:w="9072" w:type="dxa"/>
        <w:tblInd w:w="709" w:type="dxa"/>
        <w:tblLayout w:type="fixed"/>
        <w:tblCellMar>
          <w:left w:w="0" w:type="dxa"/>
          <w:right w:w="0" w:type="dxa"/>
        </w:tblCellMar>
        <w:tblLook w:val="0000"/>
      </w:tblPr>
      <w:tblGrid>
        <w:gridCol w:w="9072"/>
      </w:tblGrid>
      <w:tr w:rsidR="00A2348B">
        <w:tblPrEx>
          <w:tblCellMar>
            <w:top w:w="0" w:type="dxa"/>
            <w:left w:w="0" w:type="dxa"/>
            <w:bottom w:w="0" w:type="dxa"/>
            <w:right w:w="0" w:type="dxa"/>
          </w:tblCellMar>
        </w:tblPrEx>
        <w:tc>
          <w:tcPr>
            <w:tcW w:w="9072" w:type="dxa"/>
          </w:tcPr>
          <w:p w:rsidR="00A2348B" w:rsidRDefault="005115CF" w:rsidP="005115CF">
            <w:pPr>
              <w:pStyle w:val="1"/>
              <w:jc w:val="left"/>
            </w:pPr>
            <w:r w:rsidRPr="005115CF">
              <w:rPr>
                <w:u w:val="none"/>
              </w:rPr>
              <w:t xml:space="preserve">3.              </w:t>
            </w:r>
            <w:r w:rsidR="00A2348B">
              <w:t>ΠΛΗΡΟΦΟΡΙΕΣ ΓΙΑ ΤΗΝ ΟΡΘΟΛΟΓΙΚΗ ΧΡΗΣΗ ΤΩΝ ΦΑΡΜΑΚΩΝ</w:t>
            </w:r>
          </w:p>
          <w:p w:rsidR="00A2348B" w:rsidRDefault="00A2348B">
            <w:pPr>
              <w:jc w:val="center"/>
              <w:rPr>
                <w:snapToGrid w:val="0"/>
                <w:color w:val="000000"/>
                <w:sz w:val="22"/>
                <w:lang w:val="el-GR"/>
              </w:rPr>
            </w:pPr>
          </w:p>
        </w:tc>
      </w:tr>
      <w:tr w:rsidR="00A2348B">
        <w:tblPrEx>
          <w:tblCellMar>
            <w:top w:w="0" w:type="dxa"/>
            <w:left w:w="0" w:type="dxa"/>
            <w:bottom w:w="0" w:type="dxa"/>
            <w:right w:w="0" w:type="dxa"/>
          </w:tblCellMar>
        </w:tblPrEx>
        <w:tc>
          <w:tcPr>
            <w:tcW w:w="9072" w:type="dxa"/>
            <w:tcBorders>
              <w:top w:val="single" w:sz="4" w:space="0" w:color="auto"/>
              <w:left w:val="single" w:sz="4" w:space="0" w:color="auto"/>
              <w:bottom w:val="single" w:sz="4" w:space="0" w:color="auto"/>
              <w:right w:val="single" w:sz="4" w:space="0" w:color="auto"/>
            </w:tcBorders>
          </w:tcPr>
          <w:p w:rsidR="00A2348B" w:rsidRDefault="00A2348B">
            <w:pPr>
              <w:ind w:right="283"/>
              <w:jc w:val="both"/>
              <w:rPr>
                <w:snapToGrid w:val="0"/>
                <w:color w:val="000000"/>
                <w:sz w:val="22"/>
                <w:lang w:val="el-GR"/>
              </w:rPr>
            </w:pPr>
            <w:r>
              <w:rPr>
                <w:snapToGrid w:val="0"/>
                <w:color w:val="000000"/>
                <w:sz w:val="22"/>
                <w:lang w:val="el-GR"/>
              </w:rPr>
              <w:t>-</w:t>
            </w:r>
            <w:r w:rsidR="005115CF">
              <w:rPr>
                <w:snapToGrid w:val="0"/>
                <w:color w:val="000000"/>
                <w:sz w:val="22"/>
                <w:lang w:val="el-GR"/>
              </w:rPr>
              <w:t xml:space="preserve"> </w:t>
            </w:r>
            <w:r>
              <w:rPr>
                <w:snapToGrid w:val="0"/>
                <w:color w:val="000000"/>
                <w:sz w:val="22"/>
                <w:lang w:val="el-GR"/>
              </w:rPr>
              <w:t>Το φάρμακο αυτό σας το έγραψε ο γιατρός σας μόνο για το συγκεκριμένο ιατρικό σας πρ</w:t>
            </w:r>
            <w:r w:rsidR="005115CF">
              <w:rPr>
                <w:snapToGrid w:val="0"/>
                <w:color w:val="000000"/>
                <w:sz w:val="22"/>
                <w:lang w:val="el-GR"/>
              </w:rPr>
              <w:t xml:space="preserve">όβλημα. </w:t>
            </w:r>
            <w:r>
              <w:rPr>
                <w:snapToGrid w:val="0"/>
                <w:color w:val="000000"/>
                <w:sz w:val="22"/>
                <w:lang w:val="el-GR"/>
              </w:rPr>
              <w:t>Δεν θα πρέπει να το δίνετε  σε άλλα άτομα ή να το χρησιμοποιείτε για κάποια άλλη  πάθηση, χωρίς προηγουμένως να έχετε συμβουλευθεί το γιατρό σας.</w:t>
            </w:r>
          </w:p>
          <w:p w:rsidR="00A2348B" w:rsidRDefault="00A2348B">
            <w:pPr>
              <w:pStyle w:val="a6"/>
              <w:ind w:right="283"/>
            </w:pPr>
            <w:r>
              <w:t>- Εάν κατά τη διάρκεια της θεραπείας εμφανισθεί κάποιο πρόβλημα με το φάρμακο, ενημερώστε αμέσως το γιατρό σας ή το φαρμακοποιό σας.</w:t>
            </w:r>
          </w:p>
          <w:p w:rsidR="00A2348B" w:rsidRDefault="00A2348B">
            <w:pPr>
              <w:pStyle w:val="21"/>
            </w:pPr>
            <w:r>
              <w:t xml:space="preserve">- Εάν έχετε οποιαδήποτε ερωτηματικά γύρω από τις πληροφορίες που αφορούν το φάρμακο που λαμβάνετε ή χρειάζεστε καλύτερη ενημέρωση για το ιατρικό σας πρόβλημα μη διστάσετε να ζητήσετε τις πληροφορίες αυτές από το γιατρό σας ή το φαρμακοποιό σας. </w:t>
            </w:r>
          </w:p>
          <w:p w:rsidR="00A2348B" w:rsidRDefault="00A2348B">
            <w:pPr>
              <w:ind w:right="283"/>
              <w:jc w:val="both"/>
              <w:rPr>
                <w:snapToGrid w:val="0"/>
                <w:color w:val="000000"/>
                <w:sz w:val="22"/>
                <w:lang w:val="el-GR"/>
              </w:rPr>
            </w:pPr>
            <w:r>
              <w:rPr>
                <w:snapToGrid w:val="0"/>
                <w:color w:val="000000"/>
                <w:sz w:val="22"/>
                <w:lang w:val="el-GR"/>
              </w:rPr>
              <w:t>- Για να είναι αποτελεσματικό και ασφαλές το φάρμακο που σας χορηγήθηκε θα πρέπει να λαμβάνεται σύμφωνα με τις οδηγίες που σας δόθηκαν.</w:t>
            </w:r>
          </w:p>
          <w:p w:rsidR="00A2348B" w:rsidRDefault="00A2348B">
            <w:pPr>
              <w:ind w:right="283"/>
              <w:jc w:val="both"/>
              <w:rPr>
                <w:snapToGrid w:val="0"/>
                <w:color w:val="000000"/>
                <w:sz w:val="22"/>
                <w:lang w:val="el-GR"/>
              </w:rPr>
            </w:pPr>
            <w:r>
              <w:rPr>
                <w:snapToGrid w:val="0"/>
                <w:color w:val="000000"/>
                <w:sz w:val="22"/>
                <w:lang w:val="el-GR"/>
              </w:rPr>
              <w:t>- Για την ασφάλειά σας και την υγεία σας είναι απαραίτητο να διαβάσετε με προσοχή κάθε πληροφορία που αφορά το φάρμακο που σας χορηγήθηκε.</w:t>
            </w:r>
          </w:p>
          <w:p w:rsidR="00A2348B" w:rsidRDefault="00A2348B">
            <w:pPr>
              <w:ind w:right="283"/>
              <w:jc w:val="both"/>
              <w:rPr>
                <w:snapToGrid w:val="0"/>
                <w:color w:val="000000"/>
                <w:sz w:val="22"/>
                <w:lang w:val="el-GR"/>
              </w:rPr>
            </w:pPr>
            <w:r>
              <w:rPr>
                <w:snapToGrid w:val="0"/>
                <w:color w:val="000000"/>
                <w:sz w:val="22"/>
                <w:lang w:val="el-GR"/>
              </w:rPr>
              <w:t>- Να μη διατηρείτε τα φάρμακα σε ερμάρια του λουτρού, διότι η ζέστη και η υγρασία μπορεί να αλλοιώσουν το φάρμακο και να το καταστήσουν επιβλαβές για την υγεία σας.</w:t>
            </w:r>
          </w:p>
          <w:p w:rsidR="00A2348B" w:rsidRDefault="005115CF">
            <w:pPr>
              <w:ind w:right="283"/>
              <w:jc w:val="both"/>
              <w:rPr>
                <w:snapToGrid w:val="0"/>
                <w:color w:val="000000"/>
                <w:sz w:val="22"/>
                <w:lang w:val="el-GR"/>
              </w:rPr>
            </w:pPr>
            <w:r>
              <w:rPr>
                <w:snapToGrid w:val="0"/>
                <w:color w:val="000000"/>
                <w:sz w:val="22"/>
                <w:lang w:val="el-GR"/>
              </w:rPr>
              <w:t xml:space="preserve">- </w:t>
            </w:r>
            <w:r w:rsidR="00A2348B">
              <w:rPr>
                <w:snapToGrid w:val="0"/>
                <w:color w:val="000000"/>
                <w:sz w:val="22"/>
                <w:lang w:val="el-GR"/>
              </w:rPr>
              <w:t>Να μην κρατάτε φάρμακα που δεν τα χρειάζεστε πλέον ή που ήδη έχουν λήξει.</w:t>
            </w:r>
          </w:p>
          <w:p w:rsidR="00A2348B" w:rsidRDefault="00A2348B">
            <w:pPr>
              <w:ind w:right="283"/>
              <w:jc w:val="both"/>
              <w:rPr>
                <w:snapToGrid w:val="0"/>
                <w:color w:val="000000"/>
                <w:sz w:val="22"/>
                <w:lang w:val="el-GR"/>
              </w:rPr>
            </w:pPr>
            <w:r>
              <w:rPr>
                <w:snapToGrid w:val="0"/>
                <w:color w:val="000000"/>
                <w:sz w:val="22"/>
                <w:lang w:val="el-GR"/>
              </w:rPr>
              <w:t xml:space="preserve">- Για  μεγαλύτερη ασφάλεια κρατάτε όλα τα φάρμακα σε ασφαλές μέρος μακριά από τα παιδιά. </w:t>
            </w:r>
          </w:p>
        </w:tc>
      </w:tr>
    </w:tbl>
    <w:p w:rsidR="00A2348B" w:rsidRDefault="00A2348B">
      <w:pPr>
        <w:jc w:val="both"/>
        <w:rPr>
          <w:snapToGrid w:val="0"/>
          <w:color w:val="000000"/>
          <w:sz w:val="22"/>
          <w:lang w:val="el-GR"/>
        </w:rPr>
      </w:pPr>
    </w:p>
    <w:p w:rsidR="00A2348B" w:rsidRDefault="00A2348B">
      <w:pPr>
        <w:jc w:val="both"/>
        <w:rPr>
          <w:snapToGrid w:val="0"/>
          <w:color w:val="000000"/>
          <w:sz w:val="22"/>
          <w:lang w:val="el-GR"/>
        </w:rPr>
      </w:pPr>
    </w:p>
    <w:p w:rsidR="005115CF" w:rsidRDefault="00A2348B" w:rsidP="005115CF">
      <w:pPr>
        <w:tabs>
          <w:tab w:val="left" w:pos="709"/>
        </w:tabs>
        <w:jc w:val="both"/>
        <w:rPr>
          <w:b/>
          <w:snapToGrid w:val="0"/>
          <w:color w:val="000000"/>
          <w:sz w:val="22"/>
          <w:lang w:val="el-GR"/>
        </w:rPr>
      </w:pPr>
      <w:r w:rsidRPr="005115CF">
        <w:rPr>
          <w:b/>
          <w:snapToGrid w:val="0"/>
          <w:color w:val="000000"/>
          <w:sz w:val="22"/>
          <w:lang w:val="el-GR"/>
        </w:rPr>
        <w:t>4.</w:t>
      </w:r>
      <w:r w:rsidR="005115CF">
        <w:rPr>
          <w:snapToGrid w:val="0"/>
          <w:color w:val="000000"/>
          <w:sz w:val="22"/>
          <w:lang w:val="el-GR"/>
        </w:rPr>
        <w:t xml:space="preserve">        </w:t>
      </w:r>
      <w:r w:rsidR="005115CF">
        <w:rPr>
          <w:b/>
          <w:bCs/>
          <w:sz w:val="24"/>
          <w:szCs w:val="24"/>
          <w:lang w:val="el-GR"/>
        </w:rPr>
        <w:t>Τρόπος διάθεσης</w:t>
      </w:r>
      <w:r w:rsidR="005115CF">
        <w:rPr>
          <w:b/>
          <w:snapToGrid w:val="0"/>
          <w:color w:val="000000"/>
          <w:sz w:val="22"/>
          <w:lang w:val="el-GR"/>
        </w:rPr>
        <w:t xml:space="preserve"> </w:t>
      </w:r>
    </w:p>
    <w:p w:rsidR="00A2348B" w:rsidRPr="005115CF" w:rsidRDefault="005115CF">
      <w:pPr>
        <w:jc w:val="both"/>
        <w:rPr>
          <w:snapToGrid w:val="0"/>
          <w:color w:val="000000"/>
          <w:sz w:val="22"/>
          <w:lang w:val="el-GR"/>
        </w:rPr>
      </w:pPr>
      <w:r w:rsidRPr="005115CF">
        <w:rPr>
          <w:snapToGrid w:val="0"/>
          <w:color w:val="000000"/>
          <w:sz w:val="22"/>
          <w:lang w:val="el-GR"/>
        </w:rPr>
        <w:t xml:space="preserve">           </w:t>
      </w:r>
      <w:r w:rsidR="00A2348B" w:rsidRPr="005115CF">
        <w:rPr>
          <w:snapToGrid w:val="0"/>
          <w:color w:val="000000"/>
          <w:sz w:val="22"/>
          <w:lang w:val="el-GR"/>
        </w:rPr>
        <w:t>Το φάρμακο αυτό χορηγείται μόνο με ιατρική συνταγή.</w:t>
      </w:r>
    </w:p>
    <w:p w:rsidR="00A2348B" w:rsidRDefault="00A2348B">
      <w:pPr>
        <w:jc w:val="both"/>
        <w:rPr>
          <w:snapToGrid w:val="0"/>
          <w:color w:val="000000"/>
          <w:sz w:val="22"/>
          <w:lang w:val="el-GR"/>
        </w:rPr>
      </w:pPr>
    </w:p>
    <w:p w:rsidR="00A2348B" w:rsidRDefault="005115CF">
      <w:pPr>
        <w:jc w:val="both"/>
        <w:rPr>
          <w:snapToGrid w:val="0"/>
          <w:color w:val="000000"/>
          <w:sz w:val="22"/>
          <w:lang w:val="el-GR"/>
        </w:rPr>
      </w:pPr>
      <w:r>
        <w:rPr>
          <w:snapToGrid w:val="0"/>
          <w:color w:val="000000"/>
          <w:sz w:val="22"/>
          <w:lang w:val="el-GR"/>
        </w:rPr>
        <w:t xml:space="preserve"> </w:t>
      </w:r>
    </w:p>
    <w:p w:rsidR="00A2348B" w:rsidRDefault="00A2348B">
      <w:pPr>
        <w:jc w:val="both"/>
        <w:rPr>
          <w:snapToGrid w:val="0"/>
          <w:color w:val="000000"/>
          <w:sz w:val="22"/>
          <w:lang w:val="el-GR"/>
        </w:rPr>
      </w:pPr>
    </w:p>
    <w:p w:rsidR="00A2348B" w:rsidRDefault="00A2348B">
      <w:pPr>
        <w:jc w:val="both"/>
        <w:rPr>
          <w:snapToGrid w:val="0"/>
          <w:color w:val="000000"/>
          <w:sz w:val="22"/>
          <w:lang w:val="el-GR"/>
        </w:rPr>
      </w:pPr>
    </w:p>
    <w:p w:rsidR="00A2348B" w:rsidRDefault="00A2348B">
      <w:pPr>
        <w:jc w:val="both"/>
        <w:rPr>
          <w:snapToGrid w:val="0"/>
          <w:color w:val="000000"/>
          <w:sz w:val="22"/>
          <w:lang w:val="el-GR"/>
        </w:rPr>
      </w:pPr>
    </w:p>
    <w:sectPr w:rsidR="00A2348B">
      <w:footerReference w:type="default" r:id="rId7"/>
      <w:pgSz w:w="11908" w:h="16833"/>
      <w:pgMar w:top="1134" w:right="1134" w:bottom="1134" w:left="1134" w:header="794" w:footer="4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26" w:rsidRDefault="001C1D26" w:rsidP="005115CF">
      <w:r>
        <w:separator/>
      </w:r>
    </w:p>
  </w:endnote>
  <w:endnote w:type="continuationSeparator" w:id="0">
    <w:p w:rsidR="001C1D26" w:rsidRDefault="001C1D26" w:rsidP="00511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CF" w:rsidRDefault="005115CF">
    <w:pPr>
      <w:pStyle w:val="a8"/>
      <w:jc w:val="right"/>
    </w:pPr>
    <w:fldSimple w:instr="PAGE   \* MERGEFORMAT">
      <w:r w:rsidR="001D0FE2" w:rsidRPr="001D0FE2">
        <w:rPr>
          <w:noProof/>
          <w:lang w:val="el-GR"/>
        </w:rPr>
        <w:t>1</w:t>
      </w:r>
    </w:fldSimple>
  </w:p>
  <w:p w:rsidR="005115CF" w:rsidRDefault="005115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26" w:rsidRDefault="001C1D26" w:rsidP="005115CF">
      <w:r>
        <w:separator/>
      </w:r>
    </w:p>
  </w:footnote>
  <w:footnote w:type="continuationSeparator" w:id="0">
    <w:p w:rsidR="001C1D26" w:rsidRDefault="001C1D26" w:rsidP="00511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725B4"/>
    <w:multiLevelType w:val="multilevel"/>
    <w:tmpl w:val="269CAE6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4DB7187"/>
    <w:multiLevelType w:val="multilevel"/>
    <w:tmpl w:val="19448D6A"/>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DC3C65"/>
    <w:rsid w:val="000129DB"/>
    <w:rsid w:val="0009314B"/>
    <w:rsid w:val="00157F60"/>
    <w:rsid w:val="001A3928"/>
    <w:rsid w:val="001C1D26"/>
    <w:rsid w:val="001D0FE2"/>
    <w:rsid w:val="001D7A99"/>
    <w:rsid w:val="00312A66"/>
    <w:rsid w:val="003A5561"/>
    <w:rsid w:val="003C0B05"/>
    <w:rsid w:val="003C71B7"/>
    <w:rsid w:val="003D3B40"/>
    <w:rsid w:val="005115CF"/>
    <w:rsid w:val="0051487E"/>
    <w:rsid w:val="0055257C"/>
    <w:rsid w:val="005725E4"/>
    <w:rsid w:val="0073339D"/>
    <w:rsid w:val="007808AA"/>
    <w:rsid w:val="007F7547"/>
    <w:rsid w:val="008B0396"/>
    <w:rsid w:val="009A17E9"/>
    <w:rsid w:val="00A2348B"/>
    <w:rsid w:val="00AC362A"/>
    <w:rsid w:val="00AF6925"/>
    <w:rsid w:val="00B431A0"/>
    <w:rsid w:val="00BA562C"/>
    <w:rsid w:val="00BE0D90"/>
    <w:rsid w:val="00C278AC"/>
    <w:rsid w:val="00C63BF4"/>
    <w:rsid w:val="00CC4229"/>
    <w:rsid w:val="00CE327F"/>
    <w:rsid w:val="00D33A6B"/>
    <w:rsid w:val="00DC3C65"/>
    <w:rsid w:val="00E80DD6"/>
    <w:rsid w:val="00EA0611"/>
    <w:rsid w:val="00EC5CD9"/>
    <w:rsid w:val="00F2368B"/>
    <w:rsid w:val="00F44FAE"/>
    <w:rsid w:val="00F47CC8"/>
    <w:rsid w:val="00F87447"/>
    <w:rsid w:val="00F96BF5"/>
    <w:rsid w:val="00FE61D5"/>
    <w:rsid w:val="00FE78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GB" w:eastAsia="en-US"/>
    </w:rPr>
  </w:style>
  <w:style w:type="paragraph" w:styleId="1">
    <w:name w:val="heading 1"/>
    <w:basedOn w:val="a"/>
    <w:next w:val="a"/>
    <w:qFormat/>
    <w:pPr>
      <w:keepNext/>
      <w:jc w:val="center"/>
      <w:outlineLvl w:val="0"/>
    </w:pPr>
    <w:rPr>
      <w:b/>
      <w:snapToGrid w:val="0"/>
      <w:color w:val="000000"/>
      <w:sz w:val="22"/>
      <w:u w:val="single"/>
      <w:lang w:val="el-GR"/>
    </w:rPr>
  </w:style>
  <w:style w:type="paragraph" w:styleId="2">
    <w:name w:val="heading 2"/>
    <w:basedOn w:val="a"/>
    <w:next w:val="a"/>
    <w:qFormat/>
    <w:pPr>
      <w:keepNext/>
      <w:jc w:val="center"/>
      <w:outlineLvl w:val="1"/>
    </w:pPr>
    <w:rPr>
      <w:b/>
      <w:snapToGrid w:val="0"/>
      <w:color w:val="000000"/>
      <w:sz w:val="22"/>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idowControl w:val="0"/>
      <w:tabs>
        <w:tab w:val="left" w:pos="900"/>
      </w:tabs>
      <w:ind w:left="900" w:right="266" w:hanging="450"/>
      <w:jc w:val="both"/>
    </w:pPr>
    <w:rPr>
      <w:snapToGrid w:val="0"/>
      <w:color w:val="000000"/>
      <w:sz w:val="24"/>
      <w:lang w:val="el-GR"/>
    </w:rPr>
  </w:style>
  <w:style w:type="paragraph" w:styleId="a4">
    <w:name w:val="Title"/>
    <w:basedOn w:val="a"/>
    <w:qFormat/>
    <w:pPr>
      <w:jc w:val="center"/>
    </w:pPr>
    <w:rPr>
      <w:b/>
      <w:snapToGrid w:val="0"/>
      <w:sz w:val="22"/>
      <w:lang w:val="el-GR"/>
    </w:rPr>
  </w:style>
  <w:style w:type="paragraph" w:styleId="a5">
    <w:name w:val="Body Text Indent"/>
    <w:basedOn w:val="a"/>
    <w:pPr>
      <w:ind w:left="709" w:hanging="709"/>
      <w:jc w:val="both"/>
    </w:pPr>
    <w:rPr>
      <w:snapToGrid w:val="0"/>
      <w:lang w:val="el-GR"/>
    </w:rPr>
  </w:style>
  <w:style w:type="paragraph" w:styleId="20">
    <w:name w:val="Body Text Indent 2"/>
    <w:basedOn w:val="a"/>
    <w:pPr>
      <w:ind w:left="709" w:hanging="709"/>
      <w:jc w:val="both"/>
    </w:pPr>
    <w:rPr>
      <w:snapToGrid w:val="0"/>
      <w:color w:val="000000"/>
      <w:lang w:val="el-GR"/>
    </w:rPr>
  </w:style>
  <w:style w:type="paragraph" w:styleId="3">
    <w:name w:val="Body Text Indent 3"/>
    <w:basedOn w:val="a"/>
    <w:pPr>
      <w:ind w:left="709"/>
      <w:jc w:val="both"/>
    </w:pPr>
    <w:rPr>
      <w:snapToGrid w:val="0"/>
      <w:color w:val="000000"/>
      <w:sz w:val="22"/>
      <w:lang w:val="el-GR"/>
    </w:rPr>
  </w:style>
  <w:style w:type="paragraph" w:styleId="a6">
    <w:name w:val="Body Text"/>
    <w:basedOn w:val="a"/>
    <w:pPr>
      <w:jc w:val="both"/>
    </w:pPr>
    <w:rPr>
      <w:snapToGrid w:val="0"/>
      <w:color w:val="000000"/>
      <w:sz w:val="22"/>
      <w:lang w:val="el-GR"/>
    </w:rPr>
  </w:style>
  <w:style w:type="paragraph" w:styleId="21">
    <w:name w:val="Body Text 2"/>
    <w:basedOn w:val="a"/>
    <w:pPr>
      <w:ind w:right="283"/>
      <w:jc w:val="both"/>
    </w:pPr>
    <w:rPr>
      <w:snapToGrid w:val="0"/>
      <w:color w:val="000000"/>
      <w:sz w:val="22"/>
      <w:lang w:val="el-GR"/>
    </w:rPr>
  </w:style>
  <w:style w:type="paragraph" w:styleId="a7">
    <w:name w:val="header"/>
    <w:basedOn w:val="a"/>
    <w:link w:val="Char"/>
    <w:rsid w:val="005115CF"/>
    <w:pPr>
      <w:tabs>
        <w:tab w:val="center" w:pos="4153"/>
        <w:tab w:val="right" w:pos="8306"/>
      </w:tabs>
    </w:pPr>
  </w:style>
  <w:style w:type="character" w:customStyle="1" w:styleId="Char">
    <w:name w:val="Κεφαλίδα Char"/>
    <w:link w:val="a7"/>
    <w:rsid w:val="005115CF"/>
    <w:rPr>
      <w:lang w:val="en-GB" w:eastAsia="en-US"/>
    </w:rPr>
  </w:style>
  <w:style w:type="paragraph" w:styleId="a8">
    <w:name w:val="footer"/>
    <w:basedOn w:val="a"/>
    <w:link w:val="Char0"/>
    <w:uiPriority w:val="99"/>
    <w:rsid w:val="005115CF"/>
    <w:pPr>
      <w:tabs>
        <w:tab w:val="center" w:pos="4153"/>
        <w:tab w:val="right" w:pos="8306"/>
      </w:tabs>
    </w:pPr>
  </w:style>
  <w:style w:type="character" w:customStyle="1" w:styleId="Char0">
    <w:name w:val="Υποσέλιδο Char"/>
    <w:link w:val="a8"/>
    <w:uiPriority w:val="99"/>
    <w:rsid w:val="005115CF"/>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9283</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vt:lpstr>
      <vt:lpstr>ΦΥΛΛΟ  ΟΔΗΓΙΩΝ</vt:lpstr>
    </vt:vector>
  </TitlesOfParts>
  <Company>Μινέρβα φαρμακευτική α.ε.</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dc:title>
  <dc:creator>Γραμματεία</dc:creator>
  <cp:lastModifiedBy>user146</cp:lastModifiedBy>
  <cp:revision>2</cp:revision>
  <cp:lastPrinted>2012-10-02T08:45:00Z</cp:lastPrinted>
  <dcterms:created xsi:type="dcterms:W3CDTF">2014-12-08T09:34:00Z</dcterms:created>
  <dcterms:modified xsi:type="dcterms:W3CDTF">2014-12-08T09:34:00Z</dcterms:modified>
</cp:coreProperties>
</file>