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1B" w:rsidRPr="005D77D3" w:rsidRDefault="00FD771B" w:rsidP="006B7E10">
      <w:pPr>
        <w:jc w:val="center"/>
        <w:rPr>
          <w:b/>
          <w:lang w:val="el-GR"/>
        </w:rPr>
      </w:pPr>
      <w:bookmarkStart w:id="0" w:name="_GoBack"/>
      <w:bookmarkEnd w:id="0"/>
      <w:r w:rsidRPr="005D77D3">
        <w:rPr>
          <w:b/>
          <w:lang w:val="el-GR"/>
        </w:rPr>
        <w:t>Φύλλο οδηγιών χρήσης: Πληροφορίες για τον χρήστη</w:t>
      </w:r>
    </w:p>
    <w:p w:rsidR="00FD771B" w:rsidRPr="005D77D3" w:rsidRDefault="00FD771B">
      <w:pPr>
        <w:jc w:val="center"/>
        <w:rPr>
          <w:b/>
          <w:lang w:val="el-GR"/>
        </w:rPr>
      </w:pPr>
    </w:p>
    <w:p w:rsidR="00FD771B" w:rsidRPr="006B68B9" w:rsidRDefault="00CC012F">
      <w:pPr>
        <w:jc w:val="center"/>
        <w:rPr>
          <w:b/>
          <w:lang w:val="el-GR"/>
        </w:rPr>
      </w:pPr>
      <w:r>
        <w:rPr>
          <w:b/>
          <w:lang w:val="en-US"/>
        </w:rPr>
        <w:t>N</w:t>
      </w:r>
      <w:r w:rsidR="006B68B9">
        <w:rPr>
          <w:b/>
          <w:lang w:val="en-US"/>
        </w:rPr>
        <w:t>iflamol</w:t>
      </w:r>
      <w:r w:rsidR="00445543" w:rsidRPr="00E47855">
        <w:rPr>
          <w:b/>
          <w:lang w:val="el-GR"/>
        </w:rPr>
        <w:t xml:space="preserve"> 250 </w:t>
      </w:r>
      <w:r w:rsidR="00445543">
        <w:rPr>
          <w:b/>
          <w:lang w:val="en-US"/>
        </w:rPr>
        <w:t>mg</w:t>
      </w:r>
      <w:r w:rsidR="006B68B9">
        <w:rPr>
          <w:b/>
          <w:lang w:val="el-GR"/>
        </w:rPr>
        <w:t xml:space="preserve"> </w:t>
      </w:r>
      <w:r w:rsidR="00E51650">
        <w:rPr>
          <w:b/>
          <w:lang w:val="el-GR"/>
        </w:rPr>
        <w:t xml:space="preserve">σκληρά </w:t>
      </w:r>
      <w:r w:rsidR="006B68B9">
        <w:rPr>
          <w:b/>
          <w:lang w:val="el-GR"/>
        </w:rPr>
        <w:t>καψάκια</w:t>
      </w:r>
    </w:p>
    <w:p w:rsidR="00FD771B" w:rsidRPr="005D77D3" w:rsidRDefault="00CC012F">
      <w:pPr>
        <w:jc w:val="center"/>
        <w:rPr>
          <w:lang w:val="el-GR"/>
        </w:rPr>
      </w:pPr>
      <w:r>
        <w:rPr>
          <w:lang w:val="el-GR"/>
        </w:rPr>
        <w:t>Νιφλουμικό οξύ</w:t>
      </w:r>
    </w:p>
    <w:p w:rsidR="00FD771B" w:rsidRPr="005D77D3" w:rsidRDefault="00FD771B" w:rsidP="005D77D3">
      <w:pPr>
        <w:jc w:val="center"/>
        <w:rPr>
          <w:lang w:val="el-GR"/>
        </w:rPr>
      </w:pPr>
    </w:p>
    <w:p w:rsidR="00FD771B" w:rsidRDefault="00FD771B">
      <w:pPr>
        <w:rPr>
          <w:b/>
          <w:lang w:val="el-GR"/>
        </w:rPr>
      </w:pPr>
      <w:r w:rsidRPr="005D77D3">
        <w:rPr>
          <w:b/>
          <w:lang w:val="el-GR"/>
        </w:rPr>
        <w:t xml:space="preserve">Διαβάστε προσεκτικά ολόκληρο το φύλλο οδηγιών χρήσης </w:t>
      </w:r>
      <w:r>
        <w:rPr>
          <w:b/>
          <w:lang w:val="el-GR"/>
        </w:rPr>
        <w:t>πριν</w:t>
      </w:r>
      <w:r w:rsidR="00CC012F">
        <w:rPr>
          <w:b/>
          <w:lang w:val="el-GR"/>
        </w:rPr>
        <w:t xml:space="preserve"> αρχίσετε να παίρνετε</w:t>
      </w:r>
      <w:r w:rsidRPr="005D77D3">
        <w:rPr>
          <w:b/>
          <w:lang w:val="el-GR"/>
        </w:rPr>
        <w:t xml:space="preserve"> αυτό το φάρμακο, διότι περιλαμβάνει σημαντικές πληροφορίες για σας.</w:t>
      </w:r>
    </w:p>
    <w:p w:rsidR="003D5BEE" w:rsidRPr="005D77D3" w:rsidRDefault="003D5BEE">
      <w:pPr>
        <w:rPr>
          <w:lang w:val="el-GR"/>
        </w:rPr>
      </w:pPr>
      <w:r>
        <w:rPr>
          <w:lang w:val="el-GR"/>
        </w:rPr>
        <w:t xml:space="preserve">Πρέπει πάντοτε να </w:t>
      </w:r>
      <w:r w:rsidRPr="003D5BEE">
        <w:rPr>
          <w:lang w:val="el-GR"/>
        </w:rPr>
        <w:t>παίρνετε αυτό το φάρμακο ακριβώς όπως περιγράφεται στο παρόν φύλλο οδηγιών χρήση</w:t>
      </w:r>
      <w:r>
        <w:rPr>
          <w:lang w:val="el-GR"/>
        </w:rPr>
        <w:t xml:space="preserve">ς ή σύμφωνα με τις οδηγίες του γιατρού ή </w:t>
      </w:r>
      <w:r w:rsidRPr="003D5BEE">
        <w:rPr>
          <w:lang w:val="el-GR"/>
        </w:rPr>
        <w:t>του φαρμακοποιού</w:t>
      </w:r>
      <w:r>
        <w:rPr>
          <w:lang w:val="el-GR"/>
        </w:rPr>
        <w:t xml:space="preserve"> </w:t>
      </w:r>
      <w:r w:rsidRPr="003D5BEE">
        <w:rPr>
          <w:lang w:val="el-GR"/>
        </w:rPr>
        <w:t>σας.</w:t>
      </w:r>
    </w:p>
    <w:p w:rsidR="00FD771B" w:rsidRPr="005D77D3" w:rsidRDefault="00FD771B">
      <w:pPr>
        <w:ind w:left="567" w:hanging="567"/>
        <w:rPr>
          <w:lang w:val="el-GR"/>
        </w:rPr>
      </w:pPr>
      <w:r w:rsidRPr="005D77D3">
        <w:rPr>
          <w:lang w:val="el-GR"/>
        </w:rPr>
        <w:t>-</w:t>
      </w:r>
      <w:r w:rsidRPr="005D77D3">
        <w:rPr>
          <w:lang w:val="el-GR"/>
        </w:rPr>
        <w:tab/>
        <w:t>Φυλάξτε αυτό το φύλλο οδηγιών χρήσης. Ίσως χρειαστεί να το διαβάσετε ξανά.</w:t>
      </w:r>
    </w:p>
    <w:p w:rsidR="007E5628" w:rsidRPr="005D77D3" w:rsidRDefault="00FD771B" w:rsidP="007E5628">
      <w:pPr>
        <w:ind w:left="567" w:hanging="567"/>
        <w:rPr>
          <w:lang w:val="el-GR"/>
        </w:rPr>
      </w:pPr>
      <w:r w:rsidRPr="005D77D3">
        <w:rPr>
          <w:lang w:val="el-GR"/>
        </w:rPr>
        <w:t>-</w:t>
      </w:r>
      <w:r w:rsidRPr="005D77D3">
        <w:rPr>
          <w:lang w:val="el-GR"/>
        </w:rPr>
        <w:tab/>
      </w:r>
      <w:r w:rsidR="007E5628" w:rsidRPr="005D77D3">
        <w:rPr>
          <w:lang w:val="el-GR"/>
        </w:rPr>
        <w:t>Απευθυνθείτε στον φαρμακοποιό σας εάν χρειαστείτε περισσότερες πληροφορίες ή συμβουλές.</w:t>
      </w:r>
    </w:p>
    <w:p w:rsidR="007E5628" w:rsidRPr="005D77D3" w:rsidRDefault="007E5628" w:rsidP="007E5628">
      <w:pPr>
        <w:ind w:left="567" w:hanging="567"/>
        <w:rPr>
          <w:lang w:val="el-GR"/>
        </w:rPr>
      </w:pPr>
      <w:r w:rsidRPr="005D77D3">
        <w:rPr>
          <w:lang w:val="el-GR"/>
        </w:rPr>
        <w:t>-</w:t>
      </w:r>
      <w:r w:rsidRPr="005D77D3">
        <w:rPr>
          <w:lang w:val="el-GR"/>
        </w:rPr>
        <w:tab/>
        <w:t>Εάν παρατηρήσετε κάποια ανεπιθύμητη ενέργεια, ενημερώστε τον γιατρό</w:t>
      </w:r>
      <w:r w:rsidRPr="00203AC7">
        <w:rPr>
          <w:lang w:val="el-GR"/>
        </w:rPr>
        <w:t xml:space="preserve"> </w:t>
      </w:r>
      <w:r w:rsidRPr="005D77D3">
        <w:rPr>
          <w:lang w:val="el-GR"/>
        </w:rPr>
        <w:t>ή</w:t>
      </w:r>
      <w:r w:rsidRPr="00203AC7">
        <w:rPr>
          <w:lang w:val="el-GR"/>
        </w:rPr>
        <w:t xml:space="preserve"> </w:t>
      </w:r>
      <w:r w:rsidRPr="005D77D3">
        <w:rPr>
          <w:lang w:val="el-GR"/>
        </w:rPr>
        <w:t>τον φαρμακοποιό σας. Αυτό ισχύει και για κάθε πιθανή ανεπιθύμητη ενέργεια που δεν αναφέρεται στο παρόν φύλλο οδηγιών χρήσης.</w:t>
      </w:r>
      <w:r w:rsidRPr="00684E83">
        <w:rPr>
          <w:noProof/>
          <w:szCs w:val="22"/>
          <w:lang w:val="el-GR"/>
        </w:rPr>
        <w:t xml:space="preserve"> Βλέπε </w:t>
      </w:r>
      <w:r>
        <w:rPr>
          <w:noProof/>
          <w:szCs w:val="22"/>
          <w:lang w:val="el-GR"/>
        </w:rPr>
        <w:t xml:space="preserve">παράγραφο </w:t>
      </w:r>
      <w:r w:rsidRPr="00684E83">
        <w:rPr>
          <w:noProof/>
          <w:szCs w:val="22"/>
          <w:lang w:val="el-GR"/>
        </w:rPr>
        <w:t>4.</w:t>
      </w:r>
    </w:p>
    <w:p w:rsidR="007E5628" w:rsidRPr="005D77D3" w:rsidRDefault="007E5628" w:rsidP="007E5628">
      <w:pPr>
        <w:ind w:left="567" w:hanging="567"/>
        <w:rPr>
          <w:lang w:val="el-GR"/>
        </w:rPr>
      </w:pPr>
      <w:r w:rsidRPr="005D77D3">
        <w:rPr>
          <w:lang w:val="el-GR"/>
        </w:rPr>
        <w:t xml:space="preserve">- </w:t>
      </w:r>
      <w:r w:rsidRPr="005D77D3">
        <w:rPr>
          <w:lang w:val="el-GR"/>
        </w:rPr>
        <w:tab/>
        <w:t xml:space="preserve">Πρέπει να απευθυνθείτε σε γιατρό εάν δεν αισθάνεστε καλύτερα ή εάν αισθάνεστε χειρότερα </w:t>
      </w:r>
      <w:r w:rsidRPr="00CF7144">
        <w:rPr>
          <w:lang w:val="el-GR"/>
        </w:rPr>
        <w:t xml:space="preserve">μετά από </w:t>
      </w:r>
      <w:r w:rsidR="00CF7144" w:rsidRPr="00203AC7">
        <w:rPr>
          <w:b/>
          <w:lang w:val="el-GR"/>
        </w:rPr>
        <w:t>4-5</w:t>
      </w:r>
      <w:r w:rsidRPr="00CF7144">
        <w:rPr>
          <w:lang w:val="el-GR"/>
        </w:rPr>
        <w:t xml:space="preserve"> ημέρες.</w:t>
      </w:r>
    </w:p>
    <w:p w:rsidR="00FD771B" w:rsidRPr="005D77D3" w:rsidRDefault="00FD771B" w:rsidP="007E5628">
      <w:pPr>
        <w:ind w:left="567" w:hanging="567"/>
        <w:rPr>
          <w:lang w:val="el-GR"/>
        </w:rPr>
      </w:pPr>
    </w:p>
    <w:p w:rsidR="00FD771B" w:rsidRPr="005D77D3" w:rsidRDefault="00FD771B">
      <w:pPr>
        <w:rPr>
          <w:lang w:val="el-GR"/>
        </w:rPr>
      </w:pPr>
    </w:p>
    <w:p w:rsidR="00FD771B" w:rsidRPr="005D77D3" w:rsidRDefault="00FD771B">
      <w:pPr>
        <w:rPr>
          <w:lang w:val="el-GR"/>
        </w:rPr>
      </w:pPr>
      <w:r w:rsidRPr="005D77D3">
        <w:rPr>
          <w:b/>
          <w:lang w:val="el-GR"/>
        </w:rPr>
        <w:t>Τι περιέχει το παρόν φύλλο οδηγιών:</w:t>
      </w:r>
    </w:p>
    <w:p w:rsidR="00FD771B" w:rsidRPr="005D77D3" w:rsidRDefault="00FD771B">
      <w:pPr>
        <w:ind w:left="567" w:hanging="567"/>
        <w:rPr>
          <w:lang w:val="el-GR"/>
        </w:rPr>
      </w:pPr>
      <w:r w:rsidRPr="005D77D3">
        <w:rPr>
          <w:lang w:val="el-GR"/>
        </w:rPr>
        <w:t>1.</w:t>
      </w:r>
      <w:r w:rsidRPr="005D77D3">
        <w:rPr>
          <w:lang w:val="el-GR"/>
        </w:rPr>
        <w:tab/>
        <w:t>Τι είναι το</w:t>
      </w:r>
      <w:r w:rsidR="00445543">
        <w:rPr>
          <w:lang w:val="el-GR"/>
        </w:rPr>
        <w:t xml:space="preserve"> Niflamol</w:t>
      </w:r>
      <w:r w:rsidRPr="005D77D3">
        <w:rPr>
          <w:lang w:val="el-GR"/>
        </w:rPr>
        <w:t xml:space="preserve"> και ποια είναι η χρήση του</w:t>
      </w:r>
    </w:p>
    <w:p w:rsidR="00FD771B" w:rsidRPr="005D77D3" w:rsidRDefault="00FD771B">
      <w:pPr>
        <w:ind w:left="567" w:hanging="567"/>
        <w:rPr>
          <w:lang w:val="el-GR"/>
        </w:rPr>
      </w:pPr>
      <w:r w:rsidRPr="005D77D3">
        <w:rPr>
          <w:lang w:val="el-GR"/>
        </w:rPr>
        <w:t>2.</w:t>
      </w:r>
      <w:r w:rsidRPr="005D77D3">
        <w:rPr>
          <w:lang w:val="el-GR"/>
        </w:rPr>
        <w:tab/>
        <w:t xml:space="preserve">Τι πρέπει να γνωρίζετε </w:t>
      </w:r>
      <w:r>
        <w:rPr>
          <w:lang w:val="el-GR"/>
        </w:rPr>
        <w:t>πριν</w:t>
      </w:r>
      <w:r w:rsidR="00445543">
        <w:rPr>
          <w:lang w:val="el-GR"/>
        </w:rPr>
        <w:t xml:space="preserve"> </w:t>
      </w:r>
      <w:r w:rsidRPr="005D77D3">
        <w:rPr>
          <w:lang w:val="el-GR"/>
        </w:rPr>
        <w:t>πάρετε το</w:t>
      </w:r>
      <w:r w:rsidR="00445543">
        <w:rPr>
          <w:lang w:val="el-GR"/>
        </w:rPr>
        <w:t xml:space="preserve"> Niflamol</w:t>
      </w:r>
    </w:p>
    <w:p w:rsidR="00FD771B" w:rsidRPr="005D77D3" w:rsidRDefault="00FD771B">
      <w:pPr>
        <w:ind w:left="567" w:hanging="567"/>
        <w:rPr>
          <w:lang w:val="el-GR"/>
        </w:rPr>
      </w:pPr>
      <w:r w:rsidRPr="005D77D3">
        <w:rPr>
          <w:lang w:val="el-GR"/>
        </w:rPr>
        <w:t>3.</w:t>
      </w:r>
      <w:r w:rsidRPr="005D77D3">
        <w:rPr>
          <w:lang w:val="el-GR"/>
        </w:rPr>
        <w:tab/>
        <w:t>Π</w:t>
      </w:r>
      <w:r w:rsidR="00445543">
        <w:rPr>
          <w:lang w:val="el-GR"/>
        </w:rPr>
        <w:t>ώς να πάρετε</w:t>
      </w:r>
      <w:r w:rsidRPr="005D77D3">
        <w:rPr>
          <w:lang w:val="el-GR"/>
        </w:rPr>
        <w:t xml:space="preserve"> το</w:t>
      </w:r>
      <w:r w:rsidR="00445543">
        <w:rPr>
          <w:lang w:val="el-GR"/>
        </w:rPr>
        <w:t xml:space="preserve"> Niflamol</w:t>
      </w:r>
    </w:p>
    <w:p w:rsidR="00FD771B" w:rsidRPr="005D77D3" w:rsidRDefault="00FD771B">
      <w:pPr>
        <w:ind w:left="567" w:hanging="567"/>
        <w:rPr>
          <w:lang w:val="el-GR"/>
        </w:rPr>
      </w:pPr>
      <w:r w:rsidRPr="005D77D3">
        <w:rPr>
          <w:lang w:val="el-GR"/>
        </w:rPr>
        <w:t>4.</w:t>
      </w:r>
      <w:r w:rsidRPr="005D77D3">
        <w:rPr>
          <w:lang w:val="el-GR"/>
        </w:rPr>
        <w:tab/>
        <w:t>Πιθανές ανεπιθύμητες ενέργειες</w:t>
      </w:r>
    </w:p>
    <w:p w:rsidR="00FD771B" w:rsidRPr="005D77D3" w:rsidRDefault="00FD771B">
      <w:pPr>
        <w:ind w:left="567" w:hanging="567"/>
        <w:rPr>
          <w:lang w:val="el-GR"/>
        </w:rPr>
      </w:pPr>
      <w:r w:rsidRPr="005D77D3">
        <w:rPr>
          <w:lang w:val="el-GR"/>
        </w:rPr>
        <w:t>5.</w:t>
      </w:r>
      <w:r w:rsidRPr="005D77D3">
        <w:rPr>
          <w:lang w:val="el-GR"/>
        </w:rPr>
        <w:tab/>
        <w:t>Πώς να φυλάσσετ</w:t>
      </w:r>
      <w:r>
        <w:rPr>
          <w:lang w:val="el-GR"/>
        </w:rPr>
        <w:t>ε</w:t>
      </w:r>
      <w:r w:rsidRPr="005D77D3">
        <w:rPr>
          <w:lang w:val="el-GR"/>
        </w:rPr>
        <w:t xml:space="preserve"> το</w:t>
      </w:r>
      <w:r w:rsidR="00445543">
        <w:rPr>
          <w:lang w:val="el-GR"/>
        </w:rPr>
        <w:t xml:space="preserve"> Niflamol</w:t>
      </w:r>
    </w:p>
    <w:p w:rsidR="00FD771B" w:rsidRPr="005D77D3" w:rsidRDefault="00FD771B">
      <w:pPr>
        <w:ind w:left="567" w:hanging="567"/>
        <w:rPr>
          <w:lang w:val="el-GR"/>
        </w:rPr>
      </w:pPr>
      <w:r w:rsidRPr="005D77D3">
        <w:rPr>
          <w:lang w:val="el-GR"/>
        </w:rPr>
        <w:t>6.</w:t>
      </w:r>
      <w:r w:rsidRPr="005D77D3">
        <w:rPr>
          <w:lang w:val="el-GR"/>
        </w:rPr>
        <w:tab/>
        <w:t>Περιεχόμενο</w:t>
      </w:r>
      <w:r w:rsidR="00404D28">
        <w:rPr>
          <w:lang w:val="el-GR"/>
        </w:rPr>
        <w:t xml:space="preserve"> </w:t>
      </w:r>
      <w:r w:rsidRPr="005D77D3">
        <w:rPr>
          <w:lang w:val="el-GR"/>
        </w:rPr>
        <w:t>της συσκευασίας και λοιπές πληροφορίες</w:t>
      </w:r>
    </w:p>
    <w:p w:rsidR="00FD771B" w:rsidRPr="005D77D3" w:rsidRDefault="00FD771B">
      <w:pPr>
        <w:pStyle w:val="a4"/>
        <w:tabs>
          <w:tab w:val="clear" w:pos="4153"/>
          <w:tab w:val="clear" w:pos="8306"/>
        </w:tabs>
        <w:ind w:left="567" w:hanging="567"/>
        <w:rPr>
          <w:lang w:val="el-GR"/>
        </w:rPr>
      </w:pPr>
    </w:p>
    <w:p w:rsidR="00FD771B" w:rsidRPr="005D77D3" w:rsidRDefault="00FD771B">
      <w:pPr>
        <w:rPr>
          <w:lang w:val="el-GR"/>
        </w:rPr>
      </w:pPr>
    </w:p>
    <w:p w:rsidR="00FD771B" w:rsidRPr="005D77D3" w:rsidRDefault="00FD771B">
      <w:pPr>
        <w:rPr>
          <w:lang w:val="el-GR"/>
        </w:rPr>
      </w:pPr>
      <w:r w:rsidRPr="005D77D3">
        <w:rPr>
          <w:b/>
          <w:lang w:val="el-GR"/>
        </w:rPr>
        <w:t>1.</w:t>
      </w:r>
      <w:r w:rsidRPr="005D77D3">
        <w:rPr>
          <w:b/>
          <w:lang w:val="el-GR"/>
        </w:rPr>
        <w:tab/>
        <w:t>Τι είναι το</w:t>
      </w:r>
      <w:r w:rsidR="00445543">
        <w:rPr>
          <w:b/>
          <w:lang w:val="el-GR"/>
        </w:rPr>
        <w:t xml:space="preserve"> Niflamol</w:t>
      </w:r>
      <w:r w:rsidRPr="005D77D3">
        <w:rPr>
          <w:b/>
          <w:lang w:val="el-GR"/>
        </w:rPr>
        <w:t xml:space="preserve"> και ποια είναι η χρήση του</w:t>
      </w:r>
    </w:p>
    <w:p w:rsidR="00FD771B" w:rsidRPr="005D77D3" w:rsidRDefault="00FD771B">
      <w:pPr>
        <w:rPr>
          <w:lang w:val="el-GR"/>
        </w:rPr>
      </w:pPr>
    </w:p>
    <w:p w:rsidR="00445543" w:rsidRPr="00445543" w:rsidRDefault="00445543" w:rsidP="00445543">
      <w:pPr>
        <w:rPr>
          <w:lang w:val="el-GR"/>
        </w:rPr>
      </w:pPr>
      <w:r>
        <w:rPr>
          <w:lang w:val="el-GR"/>
        </w:rPr>
        <w:t>Τα καψάκια N</w:t>
      </w:r>
      <w:r w:rsidR="003D5BEE">
        <w:rPr>
          <w:lang w:val="el-GR"/>
        </w:rPr>
        <w:t>iflamol</w:t>
      </w:r>
      <w:r>
        <w:rPr>
          <w:lang w:val="el-GR"/>
        </w:rPr>
        <w:t xml:space="preserve"> περιέχουν το δραστικό συστατικό νιφλουμικό οξύ. </w:t>
      </w:r>
      <w:r w:rsidR="00E47855">
        <w:rPr>
          <w:lang w:val="el-GR"/>
        </w:rPr>
        <w:t>Το</w:t>
      </w:r>
      <w:r>
        <w:rPr>
          <w:lang w:val="el-GR"/>
        </w:rPr>
        <w:t xml:space="preserve"> νιφλουμικό οξύ ανήκει σε μία κατηγορία φαρμάκων γνωστών ως μη στεροειδή αντιφλεγμονώδη φάρμακα</w:t>
      </w:r>
      <w:r w:rsidRPr="00445543">
        <w:rPr>
          <w:lang w:val="el-GR"/>
        </w:rPr>
        <w:t xml:space="preserve"> (ΜΣΑΦ)</w:t>
      </w:r>
      <w:r>
        <w:rPr>
          <w:lang w:val="el-GR"/>
        </w:rPr>
        <w:t xml:space="preserve">. Είναι ένα φάρμακο με αναλγητικές και αντιφλεγμονώδεις ιδιότητες </w:t>
      </w:r>
      <w:r w:rsidRPr="00445543">
        <w:rPr>
          <w:lang w:val="el-GR"/>
        </w:rPr>
        <w:t>και ενδείκνυται για:</w:t>
      </w:r>
    </w:p>
    <w:p w:rsidR="00445543" w:rsidRDefault="00445543" w:rsidP="00445543">
      <w:pPr>
        <w:numPr>
          <w:ilvl w:val="0"/>
          <w:numId w:val="32"/>
        </w:numPr>
        <w:tabs>
          <w:tab w:val="clear" w:pos="567"/>
        </w:tabs>
        <w:spacing w:line="240" w:lineRule="auto"/>
        <w:rPr>
          <w:lang w:val="el-GR"/>
        </w:rPr>
      </w:pPr>
      <w:r>
        <w:rPr>
          <w:lang w:val="el-GR"/>
        </w:rPr>
        <w:t>συμπτωματική αγωγή οξέων κρίσεων μικρ</w:t>
      </w:r>
      <w:r w:rsidR="00E47855">
        <w:rPr>
          <w:lang w:val="el-GR"/>
        </w:rPr>
        <w:t>ή</w:t>
      </w:r>
      <w:r>
        <w:rPr>
          <w:lang w:val="el-GR"/>
        </w:rPr>
        <w:t>ς διάρκειας:</w:t>
      </w:r>
    </w:p>
    <w:p w:rsidR="00445543" w:rsidRDefault="00445543" w:rsidP="00445543">
      <w:pPr>
        <w:numPr>
          <w:ilvl w:val="0"/>
          <w:numId w:val="31"/>
        </w:numPr>
        <w:tabs>
          <w:tab w:val="clear" w:pos="567"/>
        </w:tabs>
        <w:spacing w:line="240" w:lineRule="auto"/>
        <w:rPr>
          <w:lang w:val="el-GR"/>
        </w:rPr>
      </w:pPr>
      <w:r>
        <w:rPr>
          <w:lang w:val="el-GR"/>
        </w:rPr>
        <w:t xml:space="preserve">αρθρίτιδας </w:t>
      </w:r>
    </w:p>
    <w:p w:rsidR="00445543" w:rsidRDefault="00445543" w:rsidP="00445543">
      <w:pPr>
        <w:numPr>
          <w:ilvl w:val="0"/>
          <w:numId w:val="31"/>
        </w:numPr>
        <w:tabs>
          <w:tab w:val="clear" w:pos="567"/>
        </w:tabs>
        <w:spacing w:line="240" w:lineRule="auto"/>
        <w:rPr>
          <w:lang w:val="el-GR"/>
        </w:rPr>
      </w:pPr>
      <w:r>
        <w:rPr>
          <w:lang w:val="el-GR"/>
        </w:rPr>
        <w:t>μη αρθριτικού ρευματισμού π.χ. τενοντίτιδα, θυλακίτιδα</w:t>
      </w:r>
    </w:p>
    <w:p w:rsidR="00445543" w:rsidRDefault="00445543" w:rsidP="00445543">
      <w:pPr>
        <w:numPr>
          <w:ilvl w:val="0"/>
          <w:numId w:val="32"/>
        </w:numPr>
        <w:tabs>
          <w:tab w:val="clear" w:pos="567"/>
        </w:tabs>
        <w:spacing w:line="240" w:lineRule="auto"/>
        <w:rPr>
          <w:lang w:val="el-GR"/>
        </w:rPr>
      </w:pPr>
      <w:r>
        <w:rPr>
          <w:lang w:val="el-GR"/>
        </w:rPr>
        <w:t>συμπτωματική αγωγή του πόνου που σχετίζεται με φλεγμονώδεις παθήσεις</w:t>
      </w:r>
      <w:r w:rsidR="003D5BEE">
        <w:rPr>
          <w:lang w:val="el-GR"/>
        </w:rPr>
        <w:t xml:space="preserve"> στις περιοχές των αυτιών, της μύτης, του λαιμού και του στόματος</w:t>
      </w:r>
      <w:r>
        <w:rPr>
          <w:lang w:val="el-GR"/>
        </w:rPr>
        <w:t xml:space="preserve">. </w:t>
      </w:r>
    </w:p>
    <w:p w:rsidR="00FD771B" w:rsidRPr="005D77D3" w:rsidRDefault="00FD771B">
      <w:pPr>
        <w:rPr>
          <w:lang w:val="el-GR"/>
        </w:rPr>
      </w:pPr>
    </w:p>
    <w:p w:rsidR="00FD771B" w:rsidRPr="005D77D3" w:rsidRDefault="00FD771B">
      <w:pPr>
        <w:rPr>
          <w:lang w:val="el-GR"/>
        </w:rPr>
      </w:pPr>
    </w:p>
    <w:p w:rsidR="00FD771B" w:rsidRPr="00E47855" w:rsidRDefault="00445543">
      <w:pPr>
        <w:rPr>
          <w:lang w:val="el-GR"/>
        </w:rPr>
      </w:pPr>
      <w:r>
        <w:rPr>
          <w:b/>
          <w:lang w:val="el-GR"/>
        </w:rPr>
        <w:t>2.</w:t>
      </w:r>
      <w:r>
        <w:rPr>
          <w:b/>
          <w:lang w:val="el-GR"/>
        </w:rPr>
        <w:tab/>
        <w:t xml:space="preserve">Τι πρέπει να γνωρίζετε πριν </w:t>
      </w:r>
      <w:r w:rsidR="00FD771B" w:rsidRPr="005D77D3">
        <w:rPr>
          <w:b/>
          <w:lang w:val="el-GR"/>
        </w:rPr>
        <w:t>πάρετε το</w:t>
      </w:r>
      <w:r>
        <w:rPr>
          <w:b/>
          <w:lang w:val="el-GR"/>
        </w:rPr>
        <w:t xml:space="preserve"> Niflamol</w:t>
      </w:r>
    </w:p>
    <w:p w:rsidR="00FD771B" w:rsidRPr="005D77D3" w:rsidRDefault="00FD771B">
      <w:pPr>
        <w:rPr>
          <w:lang w:val="el-GR"/>
        </w:rPr>
      </w:pPr>
    </w:p>
    <w:p w:rsidR="00FD771B" w:rsidRPr="005D77D3" w:rsidRDefault="00445543">
      <w:pPr>
        <w:rPr>
          <w:b/>
          <w:lang w:val="el-GR"/>
        </w:rPr>
      </w:pPr>
      <w:r>
        <w:rPr>
          <w:b/>
          <w:lang w:val="el-GR"/>
        </w:rPr>
        <w:t xml:space="preserve">Μην </w:t>
      </w:r>
      <w:r w:rsidR="00FD771B" w:rsidRPr="005D77D3">
        <w:rPr>
          <w:b/>
          <w:lang w:val="el-GR"/>
        </w:rPr>
        <w:t>πάρετε το</w:t>
      </w:r>
      <w:r>
        <w:rPr>
          <w:b/>
          <w:lang w:val="el-GR"/>
        </w:rPr>
        <w:t xml:space="preserve"> Niflamol</w:t>
      </w:r>
      <w:r w:rsidR="00FD771B" w:rsidRPr="005D77D3">
        <w:rPr>
          <w:b/>
          <w:lang w:val="el-GR"/>
        </w:rPr>
        <w:t>:</w:t>
      </w:r>
    </w:p>
    <w:p w:rsidR="00445543" w:rsidRDefault="00445543" w:rsidP="00445543">
      <w:pPr>
        <w:ind w:right="-12"/>
        <w:rPr>
          <w:lang w:val="el-GR"/>
        </w:rPr>
      </w:pPr>
    </w:p>
    <w:p w:rsidR="00445543" w:rsidRDefault="00445543" w:rsidP="00445543">
      <w:pPr>
        <w:ind w:right="-12"/>
        <w:rPr>
          <w:lang w:val="el-GR"/>
        </w:rPr>
      </w:pPr>
      <w:r>
        <w:rPr>
          <w:lang w:val="el-GR"/>
        </w:rPr>
        <w:t xml:space="preserve">Το </w:t>
      </w:r>
      <w:r>
        <w:rPr>
          <w:lang w:val="en-US"/>
        </w:rPr>
        <w:t>Niflamol</w:t>
      </w:r>
      <w:r>
        <w:rPr>
          <w:lang w:val="el-GR"/>
        </w:rPr>
        <w:t xml:space="preserve"> αντενδείκνυται:</w:t>
      </w:r>
    </w:p>
    <w:p w:rsidR="003D5BEE" w:rsidRDefault="003D5BEE" w:rsidP="00445543">
      <w:pPr>
        <w:numPr>
          <w:ilvl w:val="0"/>
          <w:numId w:val="30"/>
        </w:numPr>
        <w:tabs>
          <w:tab w:val="clear" w:pos="567"/>
        </w:tabs>
        <w:spacing w:line="240" w:lineRule="auto"/>
        <w:ind w:left="0" w:right="-12" w:firstLine="0"/>
        <w:rPr>
          <w:lang w:val="el-GR"/>
        </w:rPr>
      </w:pPr>
    </w:p>
    <w:p w:rsidR="003D5BEE" w:rsidRDefault="003D5BEE" w:rsidP="00445543">
      <w:pPr>
        <w:numPr>
          <w:ilvl w:val="0"/>
          <w:numId w:val="30"/>
        </w:numPr>
        <w:tabs>
          <w:tab w:val="clear" w:pos="567"/>
        </w:tabs>
        <w:spacing w:line="240" w:lineRule="auto"/>
        <w:ind w:left="0" w:right="-12" w:firstLine="0"/>
        <w:rPr>
          <w:lang w:val="el-GR"/>
        </w:rPr>
      </w:pPr>
      <w:r w:rsidRPr="005D77D3">
        <w:rPr>
          <w:lang w:val="el-GR"/>
        </w:rPr>
        <w:t>σε περίπτωση αλλεργίας στ</w:t>
      </w:r>
      <w:r>
        <w:rPr>
          <w:lang w:val="el-GR"/>
        </w:rPr>
        <w:t>ο</w:t>
      </w:r>
      <w:r w:rsidRPr="005D77D3">
        <w:rPr>
          <w:lang w:val="el-GR"/>
        </w:rPr>
        <w:t xml:space="preserve"> </w:t>
      </w:r>
      <w:r>
        <w:rPr>
          <w:lang w:val="el-GR"/>
        </w:rPr>
        <w:t>νιφλουμικό οξύ</w:t>
      </w:r>
      <w:r w:rsidRPr="005D77D3">
        <w:rPr>
          <w:lang w:val="el-GR"/>
        </w:rPr>
        <w:t xml:space="preserve"> ή σε οποιοδήποτε άλλο από τα συστατικά αυτού του φαρμάκου (αναφέρονται στην παράγραφο 6)</w:t>
      </w:r>
    </w:p>
    <w:p w:rsidR="00445543" w:rsidRDefault="00D96AB2" w:rsidP="00445543">
      <w:pPr>
        <w:numPr>
          <w:ilvl w:val="0"/>
          <w:numId w:val="30"/>
        </w:numPr>
        <w:tabs>
          <w:tab w:val="clear" w:pos="567"/>
        </w:tabs>
        <w:spacing w:line="240" w:lineRule="auto"/>
        <w:ind w:left="0" w:right="-12" w:firstLine="0"/>
        <w:rPr>
          <w:lang w:val="el-GR"/>
        </w:rPr>
      </w:pPr>
      <w:r>
        <w:rPr>
          <w:lang w:val="el-GR"/>
        </w:rPr>
        <w:t xml:space="preserve">σε </w:t>
      </w:r>
      <w:r w:rsidR="00445543">
        <w:rPr>
          <w:lang w:val="el-GR"/>
        </w:rPr>
        <w:t>ιστορικό αλλεργίας ή άσθματος που προκλήθηκε από τη χορήγηση νιφλουμικού οξέος ή ουσ</w:t>
      </w:r>
      <w:r w:rsidR="007E22D1">
        <w:rPr>
          <w:lang w:val="el-GR"/>
        </w:rPr>
        <w:t>ιών</w:t>
      </w:r>
      <w:r w:rsidR="00445543">
        <w:rPr>
          <w:lang w:val="el-GR"/>
        </w:rPr>
        <w:t xml:space="preserve"> με παρόμοια δράση, όπως άλλα ΜΣΑΦ, </w:t>
      </w:r>
      <w:r w:rsidR="007E22D1">
        <w:rPr>
          <w:lang w:val="el-GR"/>
        </w:rPr>
        <w:t>συμ</w:t>
      </w:r>
      <w:r w:rsidR="00445543">
        <w:rPr>
          <w:lang w:val="el-GR"/>
        </w:rPr>
        <w:t>περιλαμβανομένου του ακετυλοσαλικυλικού οξέος</w:t>
      </w:r>
    </w:p>
    <w:p w:rsidR="00445543" w:rsidRDefault="00445543" w:rsidP="00445543">
      <w:pPr>
        <w:numPr>
          <w:ilvl w:val="0"/>
          <w:numId w:val="30"/>
        </w:numPr>
        <w:tabs>
          <w:tab w:val="clear" w:pos="567"/>
        </w:tabs>
        <w:spacing w:line="240" w:lineRule="auto"/>
        <w:ind w:left="0" w:right="-12" w:firstLine="0"/>
        <w:rPr>
          <w:lang w:val="el-GR"/>
        </w:rPr>
      </w:pPr>
      <w:r>
        <w:rPr>
          <w:lang w:val="el-GR"/>
        </w:rPr>
        <w:t>κατά τη διάρκεια του τελευταίου τριμήνου</w:t>
      </w:r>
      <w:r w:rsidR="00414094">
        <w:rPr>
          <w:lang w:val="el-GR"/>
        </w:rPr>
        <w:t xml:space="preserve"> της κυήσεως</w:t>
      </w:r>
    </w:p>
    <w:p w:rsidR="00445543" w:rsidRDefault="00D96AB2" w:rsidP="00445543">
      <w:pPr>
        <w:numPr>
          <w:ilvl w:val="0"/>
          <w:numId w:val="30"/>
        </w:numPr>
        <w:tabs>
          <w:tab w:val="clear" w:pos="567"/>
        </w:tabs>
        <w:spacing w:line="240" w:lineRule="auto"/>
        <w:ind w:left="0" w:right="-12" w:firstLine="0"/>
        <w:rPr>
          <w:lang w:val="el-GR"/>
        </w:rPr>
      </w:pPr>
      <w:r>
        <w:rPr>
          <w:lang w:val="el-GR"/>
        </w:rPr>
        <w:t xml:space="preserve">σε </w:t>
      </w:r>
      <w:r w:rsidR="00445543">
        <w:rPr>
          <w:lang w:val="el-GR"/>
        </w:rPr>
        <w:t xml:space="preserve">ενεργό ή ιστορικό πεπτικού έλκους ή γαστρεντερικής αιμορραγίας (με δύο ή περισσότερα </w:t>
      </w:r>
      <w:r w:rsidR="00E47855">
        <w:rPr>
          <w:lang w:val="el-GR"/>
        </w:rPr>
        <w:t>επεισόδια</w:t>
      </w:r>
      <w:r w:rsidR="00445543">
        <w:rPr>
          <w:lang w:val="el-GR"/>
        </w:rPr>
        <w:t xml:space="preserve"> αποδεδειγμένης εξέλκωσης ή αιμορραγίας)</w:t>
      </w:r>
    </w:p>
    <w:p w:rsidR="00445543" w:rsidRDefault="00D96AB2" w:rsidP="00445543">
      <w:pPr>
        <w:numPr>
          <w:ilvl w:val="0"/>
          <w:numId w:val="30"/>
        </w:numPr>
        <w:tabs>
          <w:tab w:val="clear" w:pos="567"/>
        </w:tabs>
        <w:spacing w:line="240" w:lineRule="auto"/>
        <w:ind w:left="0" w:right="-12" w:firstLine="0"/>
        <w:rPr>
          <w:lang w:val="el-GR"/>
        </w:rPr>
      </w:pPr>
      <w:r>
        <w:rPr>
          <w:lang w:val="el-GR"/>
        </w:rPr>
        <w:t xml:space="preserve">σε </w:t>
      </w:r>
      <w:r w:rsidR="00445543">
        <w:rPr>
          <w:lang w:val="el-GR"/>
        </w:rPr>
        <w:t xml:space="preserve">ιστορικό γαστρεντερικής αιμορραγίας ή </w:t>
      </w:r>
      <w:r w:rsidR="00E47855">
        <w:rPr>
          <w:lang w:val="el-GR"/>
        </w:rPr>
        <w:t>διάτρησης</w:t>
      </w:r>
      <w:r w:rsidR="00445543">
        <w:rPr>
          <w:lang w:val="el-GR"/>
        </w:rPr>
        <w:t xml:space="preserve"> σχετιζόμενης με προηγούμενη θεραπεία με ΜΣΑΦ, </w:t>
      </w:r>
      <w:r w:rsidR="007E22D1">
        <w:rPr>
          <w:lang w:val="el-GR"/>
        </w:rPr>
        <w:t>συμ</w:t>
      </w:r>
      <w:r w:rsidR="00445543">
        <w:rPr>
          <w:lang w:val="el-GR"/>
        </w:rPr>
        <w:t xml:space="preserve">περιλαμβανομένου </w:t>
      </w:r>
      <w:r w:rsidR="007E22D1">
        <w:rPr>
          <w:lang w:val="el-GR"/>
        </w:rPr>
        <w:t xml:space="preserve">του </w:t>
      </w:r>
      <w:r w:rsidR="00445543">
        <w:rPr>
          <w:lang w:val="el-GR"/>
        </w:rPr>
        <w:t>ακετυλοσαλικυλικού οξέος</w:t>
      </w:r>
    </w:p>
    <w:p w:rsidR="00203AC7" w:rsidRPr="008A11C7" w:rsidRDefault="00D96AB2" w:rsidP="00203AC7">
      <w:pPr>
        <w:numPr>
          <w:ilvl w:val="0"/>
          <w:numId w:val="47"/>
        </w:numPr>
        <w:tabs>
          <w:tab w:val="clear" w:pos="567"/>
        </w:tabs>
        <w:spacing w:line="240" w:lineRule="auto"/>
        <w:ind w:left="0" w:right="-12" w:firstLine="0"/>
        <w:rPr>
          <w:lang w:val="el-GR"/>
        </w:rPr>
      </w:pPr>
      <w:r>
        <w:rPr>
          <w:lang w:val="el-GR"/>
        </w:rPr>
        <w:t xml:space="preserve">σε </w:t>
      </w:r>
      <w:r w:rsidR="00203AC7">
        <w:rPr>
          <w:lang w:val="el-GR"/>
        </w:rPr>
        <w:t>σ</w:t>
      </w:r>
      <w:r w:rsidR="00203AC7" w:rsidRPr="008A11C7">
        <w:rPr>
          <w:lang w:val="el-GR"/>
        </w:rPr>
        <w:t>οβαρή επηρεασμένη ηπατική λειτουργία</w:t>
      </w:r>
    </w:p>
    <w:p w:rsidR="00203AC7" w:rsidRPr="008A11C7" w:rsidRDefault="00203AC7" w:rsidP="00203AC7">
      <w:pPr>
        <w:numPr>
          <w:ilvl w:val="0"/>
          <w:numId w:val="47"/>
        </w:numPr>
        <w:tabs>
          <w:tab w:val="clear" w:pos="567"/>
        </w:tabs>
        <w:spacing w:line="240" w:lineRule="auto"/>
        <w:ind w:left="0" w:right="-12" w:firstLine="0"/>
        <w:rPr>
          <w:lang w:val="el-GR"/>
        </w:rPr>
      </w:pPr>
      <w:r>
        <w:rPr>
          <w:lang w:val="el-GR"/>
        </w:rPr>
        <w:lastRenderedPageBreak/>
        <w:t>σε σ</w:t>
      </w:r>
      <w:r w:rsidRPr="008A11C7">
        <w:rPr>
          <w:lang w:val="el-GR"/>
        </w:rPr>
        <w:t xml:space="preserve">οβαρή επηρεασμένη νεφρική λειτουργία </w:t>
      </w:r>
    </w:p>
    <w:p w:rsidR="00445543" w:rsidRDefault="00D96AB2" w:rsidP="00203AC7">
      <w:pPr>
        <w:numPr>
          <w:ilvl w:val="0"/>
          <w:numId w:val="30"/>
        </w:numPr>
        <w:tabs>
          <w:tab w:val="clear" w:pos="567"/>
        </w:tabs>
        <w:spacing w:line="240" w:lineRule="auto"/>
        <w:ind w:left="0" w:right="-12" w:firstLine="0"/>
        <w:rPr>
          <w:lang w:val="el-GR"/>
        </w:rPr>
      </w:pPr>
      <w:r>
        <w:rPr>
          <w:lang w:val="el-GR"/>
        </w:rPr>
        <w:t xml:space="preserve">σε </w:t>
      </w:r>
      <w:r w:rsidR="00A8474A">
        <w:rPr>
          <w:lang w:val="el-GR"/>
        </w:rPr>
        <w:t xml:space="preserve">σοβαρή </w:t>
      </w:r>
      <w:r w:rsidR="00445543">
        <w:rPr>
          <w:lang w:val="el-GR"/>
        </w:rPr>
        <w:t>καρδιακή ανεπάρκεια</w:t>
      </w:r>
    </w:p>
    <w:p w:rsidR="00445543" w:rsidRDefault="00D96AB2" w:rsidP="00445543">
      <w:pPr>
        <w:numPr>
          <w:ilvl w:val="0"/>
          <w:numId w:val="30"/>
        </w:numPr>
        <w:tabs>
          <w:tab w:val="clear" w:pos="567"/>
        </w:tabs>
        <w:spacing w:line="240" w:lineRule="auto"/>
        <w:ind w:left="0" w:right="-12" w:firstLine="0"/>
        <w:rPr>
          <w:lang w:val="el-GR"/>
        </w:rPr>
      </w:pPr>
      <w:r>
        <w:rPr>
          <w:lang w:val="el-GR"/>
        </w:rPr>
        <w:t xml:space="preserve">σε </w:t>
      </w:r>
      <w:r w:rsidR="00445543">
        <w:rPr>
          <w:lang w:val="el-GR"/>
        </w:rPr>
        <w:t>παιδιά ηλικίας κάτω των 12 ετών</w:t>
      </w:r>
    </w:p>
    <w:p w:rsidR="00FD771B" w:rsidRPr="005D77D3" w:rsidRDefault="00FD771B">
      <w:pPr>
        <w:rPr>
          <w:lang w:val="el-GR"/>
        </w:rPr>
      </w:pPr>
    </w:p>
    <w:p w:rsidR="00FD771B" w:rsidRPr="005D77D3" w:rsidRDefault="00FD771B">
      <w:pPr>
        <w:rPr>
          <w:lang w:val="el-GR"/>
        </w:rPr>
      </w:pPr>
      <w:r w:rsidRPr="00AA1FC2">
        <w:rPr>
          <w:b/>
          <w:lang w:val="el-GR"/>
        </w:rPr>
        <w:t>Προειδοποιήσεις και προφυλάξεις</w:t>
      </w:r>
    </w:p>
    <w:p w:rsidR="00FD771B" w:rsidRDefault="00FD771B">
      <w:pPr>
        <w:jc w:val="both"/>
        <w:rPr>
          <w:lang w:val="el-GR"/>
        </w:rPr>
      </w:pPr>
      <w:r w:rsidRPr="005D77D3">
        <w:rPr>
          <w:lang w:val="el-GR"/>
        </w:rPr>
        <w:t>Απευθυνθείτε στον γιατρό ή</w:t>
      </w:r>
      <w:r w:rsidR="00445543">
        <w:rPr>
          <w:lang w:val="el-GR"/>
        </w:rPr>
        <w:t xml:space="preserve"> </w:t>
      </w:r>
      <w:r w:rsidRPr="005D77D3">
        <w:rPr>
          <w:lang w:val="el-GR"/>
        </w:rPr>
        <w:t xml:space="preserve">τον φαρμακοποιό σας </w:t>
      </w:r>
      <w:r>
        <w:rPr>
          <w:lang w:val="el-GR"/>
        </w:rPr>
        <w:t>πριν</w:t>
      </w:r>
      <w:r w:rsidRPr="005D77D3">
        <w:rPr>
          <w:lang w:val="el-GR"/>
        </w:rPr>
        <w:t xml:space="preserve"> πάρετε</w:t>
      </w:r>
      <w:r w:rsidR="00445543">
        <w:rPr>
          <w:lang w:val="el-GR"/>
        </w:rPr>
        <w:t xml:space="preserve"> </w:t>
      </w:r>
      <w:r w:rsidRPr="005D77D3">
        <w:rPr>
          <w:lang w:val="el-GR"/>
        </w:rPr>
        <w:t>το</w:t>
      </w:r>
      <w:r w:rsidR="00445543">
        <w:rPr>
          <w:lang w:val="el-GR"/>
        </w:rPr>
        <w:t xml:space="preserve"> Niflamol.</w:t>
      </w:r>
    </w:p>
    <w:p w:rsidR="00DF04DE" w:rsidRDefault="00DF04DE" w:rsidP="00445543">
      <w:pPr>
        <w:pStyle w:val="EMEABodyText"/>
        <w:rPr>
          <w:u w:val="single"/>
          <w:lang w:val="el-GR"/>
        </w:rPr>
      </w:pPr>
    </w:p>
    <w:p w:rsidR="00B06A6A" w:rsidRDefault="00B06A6A" w:rsidP="00A8474A">
      <w:pPr>
        <w:pStyle w:val="EMEABodyText"/>
        <w:rPr>
          <w:lang w:val="el-GR"/>
        </w:rPr>
      </w:pPr>
      <w:r w:rsidRPr="00832021">
        <w:rPr>
          <w:lang w:val="el-GR"/>
        </w:rPr>
        <w:t>Οι ανεπιθύμητες ενέργειες μπορούν να ελαχιστοποιηθούν χρησιμοποιώντας την κατώτατη αποτελεσματική δόση για την πλέον μικρή διάρκεια θεραπείας πο</w:t>
      </w:r>
      <w:r w:rsidRPr="00160D06">
        <w:rPr>
          <w:lang w:val="el-GR"/>
        </w:rPr>
        <w:t xml:space="preserve">υ </w:t>
      </w:r>
      <w:r w:rsidRPr="009F7AE0">
        <w:rPr>
          <w:lang w:val="el-GR"/>
        </w:rPr>
        <w:t>απαιτείται για τον έλεγχο των συμπτωμάτων</w:t>
      </w:r>
    </w:p>
    <w:p w:rsidR="00B06A6A" w:rsidRDefault="00B06A6A" w:rsidP="00A8474A">
      <w:pPr>
        <w:pStyle w:val="EMEABodyText"/>
        <w:rPr>
          <w:lang w:val="el-GR"/>
        </w:rPr>
      </w:pPr>
    </w:p>
    <w:p w:rsidR="00A8474A" w:rsidRPr="009376EA" w:rsidRDefault="00A8474A" w:rsidP="00A8474A">
      <w:pPr>
        <w:pStyle w:val="EMEABodyText"/>
        <w:rPr>
          <w:lang w:val="el-GR"/>
        </w:rPr>
      </w:pPr>
      <w:r>
        <w:rPr>
          <w:lang w:val="el-GR"/>
        </w:rPr>
        <w:t>Δεν πρέπει να λαμβάνετε</w:t>
      </w:r>
      <w:r w:rsidRPr="009376EA">
        <w:rPr>
          <w:lang w:val="el-GR"/>
        </w:rPr>
        <w:t xml:space="preserve"> παράλληλα με το φάρμακο αυτό άλλα φάρμακα που περιέχουν </w:t>
      </w:r>
      <w:r>
        <w:rPr>
          <w:lang w:val="el-GR"/>
        </w:rPr>
        <w:t xml:space="preserve">ΜΣΑΦ </w:t>
      </w:r>
      <w:r w:rsidRPr="009376EA">
        <w:rPr>
          <w:lang w:val="el-GR"/>
        </w:rPr>
        <w:t>και/ή ακετυλοσαλικυλικ</w:t>
      </w:r>
      <w:r w:rsidR="00BF2C79">
        <w:rPr>
          <w:lang w:val="el-GR"/>
        </w:rPr>
        <w:t>ό</w:t>
      </w:r>
      <w:r w:rsidRPr="009376EA">
        <w:rPr>
          <w:lang w:val="el-GR"/>
        </w:rPr>
        <w:t xml:space="preserve"> οξ</w:t>
      </w:r>
      <w:r w:rsidR="00BF2C79">
        <w:rPr>
          <w:lang w:val="el-GR"/>
        </w:rPr>
        <w:t>ύ</w:t>
      </w:r>
      <w:r w:rsidRPr="009376EA">
        <w:rPr>
          <w:lang w:val="el-GR"/>
        </w:rPr>
        <w:t xml:space="preserve"> και </w:t>
      </w:r>
      <w:r w:rsidR="00BF2C79">
        <w:rPr>
          <w:lang w:val="el-GR"/>
        </w:rPr>
        <w:t>παρά</w:t>
      </w:r>
      <w:r w:rsidRPr="009376EA">
        <w:rPr>
          <w:lang w:val="el-GR"/>
        </w:rPr>
        <w:t>γ</w:t>
      </w:r>
      <w:r w:rsidR="00BF2C79">
        <w:rPr>
          <w:lang w:val="el-GR"/>
        </w:rPr>
        <w:t>ωγά</w:t>
      </w:r>
      <w:r w:rsidRPr="009376EA">
        <w:rPr>
          <w:lang w:val="el-GR"/>
        </w:rPr>
        <w:t xml:space="preserve"> του. </w:t>
      </w:r>
    </w:p>
    <w:p w:rsidR="00A8474A" w:rsidRPr="009376EA" w:rsidRDefault="00A8474A" w:rsidP="00A8474A">
      <w:pPr>
        <w:pStyle w:val="EMEABodyText"/>
        <w:rPr>
          <w:lang w:val="el-GR"/>
        </w:rPr>
      </w:pPr>
      <w:r w:rsidRPr="009376EA">
        <w:rPr>
          <w:lang w:val="el-GR"/>
        </w:rPr>
        <w:t>Διαβάστε προσεκτικά τα φύλλα οδηγιών χρήσης των άλλων φαρμάκων που ενδεχομένως λαμβάνετε</w:t>
      </w:r>
      <w:r>
        <w:rPr>
          <w:lang w:val="el-GR"/>
        </w:rPr>
        <w:t>,</w:t>
      </w:r>
      <w:r w:rsidRPr="009376EA">
        <w:rPr>
          <w:lang w:val="el-GR"/>
        </w:rPr>
        <w:t xml:space="preserve"> ώστε να βεβαιωθείτε ότι δεν περιέχουν </w:t>
      </w:r>
      <w:r>
        <w:rPr>
          <w:lang w:val="el-GR"/>
        </w:rPr>
        <w:t>ΜΣΑΦ</w:t>
      </w:r>
      <w:r w:rsidRPr="009376EA">
        <w:rPr>
          <w:lang w:val="el-GR"/>
        </w:rPr>
        <w:t xml:space="preserve"> και/ή ακετυλοσαλικυλικό οξύ. </w:t>
      </w:r>
    </w:p>
    <w:p w:rsidR="00A8474A" w:rsidRDefault="00A8474A" w:rsidP="00A8474A">
      <w:pPr>
        <w:pStyle w:val="EMEABodyText"/>
        <w:rPr>
          <w:lang w:val="el-GR"/>
        </w:rPr>
      </w:pPr>
    </w:p>
    <w:p w:rsidR="00A8474A" w:rsidRPr="002F5DB2" w:rsidRDefault="00A8474A" w:rsidP="00A8474A">
      <w:pPr>
        <w:pStyle w:val="EMEABodyText"/>
        <w:rPr>
          <w:lang w:val="el-GR"/>
        </w:rPr>
      </w:pPr>
      <w:r w:rsidRPr="002F5DB2">
        <w:rPr>
          <w:lang w:val="el-GR"/>
        </w:rPr>
        <w:t xml:space="preserve">Τα φάρμακα όπως το </w:t>
      </w:r>
      <w:r>
        <w:rPr>
          <w:lang w:val="fr-BE"/>
        </w:rPr>
        <w:t>Niflamol</w:t>
      </w:r>
      <w:r w:rsidRPr="002F5DB2">
        <w:rPr>
          <w:lang w:val="el-GR"/>
        </w:rPr>
        <w:t xml:space="preserve"> ενέχουν δυνητικά κίνδυνο αύξησης της επίπτωσης καρδιακής κρίσης («εμφράγματος του μυοκαρδίου») ή αγγειακού εγκεφαλικού επεισοδίου. Ο κίνδυνος αυτός αυξάνει αναλογικά με τ</w:t>
      </w:r>
      <w:r>
        <w:rPr>
          <w:lang w:val="el-GR"/>
        </w:rPr>
        <w:t>η</w:t>
      </w:r>
      <w:r w:rsidRPr="002F5DB2">
        <w:rPr>
          <w:lang w:val="el-GR"/>
        </w:rPr>
        <w:t xml:space="preserve"> δ</w:t>
      </w:r>
      <w:r>
        <w:rPr>
          <w:lang w:val="el-GR"/>
        </w:rPr>
        <w:t>όση αλλά και τη</w:t>
      </w:r>
      <w:r w:rsidRPr="002F5DB2">
        <w:rPr>
          <w:lang w:val="el-GR"/>
        </w:rPr>
        <w:t xml:space="preserve"> διάρκεια της θεραπείας. </w:t>
      </w:r>
    </w:p>
    <w:p w:rsidR="00A8474A" w:rsidRPr="002F5DB2" w:rsidRDefault="00A8474A" w:rsidP="00A8474A">
      <w:pPr>
        <w:pStyle w:val="EMEABodyText"/>
        <w:rPr>
          <w:lang w:val="el-GR"/>
        </w:rPr>
      </w:pPr>
      <w:r>
        <w:rPr>
          <w:lang w:val="el-GR"/>
        </w:rPr>
        <w:t>Μην υπερβαί</w:t>
      </w:r>
      <w:r w:rsidR="00C6666D">
        <w:rPr>
          <w:lang w:val="el-GR"/>
        </w:rPr>
        <w:t>νετε</w:t>
      </w:r>
      <w:r>
        <w:rPr>
          <w:lang w:val="el-GR"/>
        </w:rPr>
        <w:t xml:space="preserve"> τη</w:t>
      </w:r>
      <w:r w:rsidRPr="002F5DB2">
        <w:rPr>
          <w:lang w:val="el-GR"/>
        </w:rPr>
        <w:t xml:space="preserve"> συνιστώμενη δ</w:t>
      </w:r>
      <w:r>
        <w:rPr>
          <w:lang w:val="el-GR"/>
        </w:rPr>
        <w:t>οσολογία και μην παρατείνετε τη</w:t>
      </w:r>
      <w:r w:rsidRPr="002F5DB2">
        <w:rPr>
          <w:lang w:val="el-GR"/>
        </w:rPr>
        <w:t xml:space="preserve"> διάρκεια της θεραπείας</w:t>
      </w:r>
      <w:r w:rsidRPr="00203AC7">
        <w:rPr>
          <w:lang w:val="el-GR"/>
        </w:rPr>
        <w:t xml:space="preserve"> </w:t>
      </w:r>
      <w:r>
        <w:rPr>
          <w:lang w:val="el-GR"/>
        </w:rPr>
        <w:t>πέραν των 4-5 ημερών χωρίς συμβουλή γιατρού ή φαρμακοποιού</w:t>
      </w:r>
      <w:r w:rsidRPr="002F5DB2">
        <w:rPr>
          <w:lang w:val="el-GR"/>
        </w:rPr>
        <w:t xml:space="preserve">. </w:t>
      </w:r>
    </w:p>
    <w:p w:rsidR="00A8474A" w:rsidRPr="002F5DB2" w:rsidRDefault="00A8474A" w:rsidP="00A8474A">
      <w:pPr>
        <w:pStyle w:val="EMEABodyText"/>
        <w:rPr>
          <w:lang w:val="el-GR"/>
        </w:rPr>
      </w:pPr>
      <w:r w:rsidRPr="002F5DB2">
        <w:rPr>
          <w:lang w:val="el-GR"/>
        </w:rPr>
        <w:t xml:space="preserve">Εάν έχετε προβλήματα με την καρδιά σας, εάν έχετε υποστεί στο παρελθόν αγγειακό εγκεφαλικό επεισόδιο ή πιστεύετε ότι αντιμετωπίζετε αυξημένο κίνδυνο για αυτού του είδους τις παθήσεις (είστε, παραδείγματος χάριν, υπερτασικός, διαβητικός, έχετε αυξημένα επίπεδα χοληστερίνης ή είστε καπνιστής) </w:t>
      </w:r>
      <w:r w:rsidR="00B06A6A">
        <w:rPr>
          <w:lang w:val="el-GR"/>
        </w:rPr>
        <w:t>πρέπει να</w:t>
      </w:r>
      <w:r>
        <w:rPr>
          <w:lang w:val="el-GR"/>
        </w:rPr>
        <w:t xml:space="preserve"> αποταθείτε στον</w:t>
      </w:r>
      <w:r w:rsidRPr="002F5DB2">
        <w:rPr>
          <w:lang w:val="el-GR"/>
        </w:rPr>
        <w:t xml:space="preserve"> </w:t>
      </w:r>
      <w:r>
        <w:rPr>
          <w:lang w:val="el-GR"/>
        </w:rPr>
        <w:t>γ</w:t>
      </w:r>
      <w:r w:rsidRPr="002F5DB2">
        <w:rPr>
          <w:lang w:val="el-GR"/>
        </w:rPr>
        <w:t xml:space="preserve">ιατρό ή τον φαρμακοποιό σας. </w:t>
      </w:r>
    </w:p>
    <w:p w:rsidR="00A8474A" w:rsidRPr="002F5DB2" w:rsidRDefault="00A8474A" w:rsidP="00A8474A">
      <w:pPr>
        <w:pStyle w:val="EMEABodyText"/>
        <w:rPr>
          <w:lang w:val="el-GR"/>
        </w:rPr>
      </w:pPr>
      <w:r w:rsidRPr="002F5DB2">
        <w:rPr>
          <w:lang w:val="el-GR"/>
        </w:rPr>
        <w:t>Συν</w:t>
      </w:r>
      <w:r>
        <w:rPr>
          <w:lang w:val="el-GR"/>
        </w:rPr>
        <w:t>ι</w:t>
      </w:r>
      <w:r w:rsidRPr="002F5DB2">
        <w:rPr>
          <w:lang w:val="el-GR"/>
        </w:rPr>
        <w:t>στ</w:t>
      </w:r>
      <w:r>
        <w:rPr>
          <w:lang w:val="el-GR"/>
        </w:rPr>
        <w:t>ά</w:t>
      </w:r>
      <w:r w:rsidRPr="002F5DB2">
        <w:rPr>
          <w:lang w:val="el-GR"/>
        </w:rPr>
        <w:t xml:space="preserve">ται στενή παρακολούθηση της αρτηριακής πίεσης κατά την έναρξη και σε όλη την διάρκεια της θεραπείας. </w:t>
      </w:r>
    </w:p>
    <w:p w:rsidR="00A8474A" w:rsidRPr="002F5DB2" w:rsidRDefault="00A8474A" w:rsidP="00A8474A">
      <w:pPr>
        <w:pStyle w:val="EMEABodyText"/>
        <w:rPr>
          <w:lang w:val="el-GR"/>
        </w:rPr>
      </w:pPr>
      <w:r w:rsidRPr="002F5DB2">
        <w:rPr>
          <w:lang w:val="el-GR"/>
        </w:rPr>
        <w:t>Οι ασθενείς οφείλουν να γνωρίζουν τα συμπτώματα των σοβαρών ανεπιθύμητων ενεργειών από το καρδιαγγειακό (όπως, για παράδειγμα, πόνος στον θώρακα, λαχάνιασμα, αδυναμία, δυσκολία στην ομιλί</w:t>
      </w:r>
      <w:r w:rsidR="00B06A6A">
        <w:rPr>
          <w:lang w:val="el-GR"/>
        </w:rPr>
        <w:t>α) καθώς και το πώς πρέπει να τις</w:t>
      </w:r>
      <w:r w:rsidRPr="002F5DB2">
        <w:rPr>
          <w:lang w:val="el-GR"/>
        </w:rPr>
        <w:t xml:space="preserve"> αντιμετωπίσουν εάν παρουσιαστούν.  </w:t>
      </w:r>
    </w:p>
    <w:p w:rsidR="00A8474A" w:rsidRPr="002F5DB2" w:rsidRDefault="00A8474A" w:rsidP="00A8474A">
      <w:pPr>
        <w:pStyle w:val="EMEABodyText"/>
        <w:rPr>
          <w:lang w:val="el-GR"/>
        </w:rPr>
      </w:pPr>
      <w:r w:rsidRPr="002F5DB2">
        <w:rPr>
          <w:lang w:val="el-GR"/>
        </w:rPr>
        <w:br/>
        <w:t>Ιδιαίτερη προσοχή συν</w:t>
      </w:r>
      <w:r>
        <w:rPr>
          <w:lang w:val="el-GR"/>
        </w:rPr>
        <w:t>ι</w:t>
      </w:r>
      <w:r w:rsidRPr="002F5DB2">
        <w:rPr>
          <w:lang w:val="el-GR"/>
        </w:rPr>
        <w:t>στ</w:t>
      </w:r>
      <w:r>
        <w:rPr>
          <w:lang w:val="el-GR"/>
        </w:rPr>
        <w:t>ά</w:t>
      </w:r>
      <w:r w:rsidRPr="002F5DB2">
        <w:rPr>
          <w:lang w:val="el-GR"/>
        </w:rPr>
        <w:t xml:space="preserve">ται κατά </w:t>
      </w:r>
      <w:r>
        <w:rPr>
          <w:lang w:val="el-GR"/>
        </w:rPr>
        <w:t>τη</w:t>
      </w:r>
      <w:r w:rsidRPr="002F5DB2">
        <w:rPr>
          <w:lang w:val="el-GR"/>
        </w:rPr>
        <w:t xml:space="preserve"> χρήση του </w:t>
      </w:r>
      <w:r w:rsidRPr="002F5DB2">
        <w:rPr>
          <w:lang w:val="fr-FR"/>
        </w:rPr>
        <w:t>N</w:t>
      </w:r>
      <w:r>
        <w:rPr>
          <w:lang w:val="fr-FR"/>
        </w:rPr>
        <w:t>iflamol</w:t>
      </w:r>
      <w:r w:rsidRPr="002F5DB2">
        <w:rPr>
          <w:lang w:val="el-GR"/>
        </w:rPr>
        <w:t xml:space="preserve"> σε ασθενείς που θα υποβληθούν σε αορτοστεφανιαία παράκαμψη (</w:t>
      </w:r>
      <w:r w:rsidRPr="002F5DB2">
        <w:rPr>
          <w:lang w:val="fr-FR"/>
        </w:rPr>
        <w:t>CABG</w:t>
      </w:r>
      <w:r w:rsidRPr="002F5DB2">
        <w:rPr>
          <w:lang w:val="el-GR"/>
        </w:rPr>
        <w:t xml:space="preserve">) καθώς και αμέσως πριν ή μετά από καρδιοχειρουργικές επεμβάσεις, λαμβανομένων </w:t>
      </w:r>
      <w:r w:rsidR="00C6666D">
        <w:rPr>
          <w:lang w:val="el-GR"/>
        </w:rPr>
        <w:t xml:space="preserve">ιδίως </w:t>
      </w:r>
      <w:r w:rsidRPr="002F5DB2">
        <w:rPr>
          <w:lang w:val="el-GR"/>
        </w:rPr>
        <w:t xml:space="preserve">υπ’ όψιν των συγχορηγουμένων φαρμάκων. </w:t>
      </w:r>
    </w:p>
    <w:p w:rsidR="00A8474A" w:rsidRPr="002F5DB2" w:rsidRDefault="00A8474A" w:rsidP="00A8474A">
      <w:pPr>
        <w:pStyle w:val="EMEABodyText"/>
        <w:rPr>
          <w:lang w:val="el-GR"/>
        </w:rPr>
      </w:pPr>
    </w:p>
    <w:p w:rsidR="00A8474A" w:rsidRPr="002F5DB2" w:rsidRDefault="00C6666D" w:rsidP="00A8474A">
      <w:pPr>
        <w:pStyle w:val="EMEABodyText"/>
        <w:rPr>
          <w:u w:val="single"/>
          <w:lang w:val="el-GR"/>
        </w:rPr>
      </w:pPr>
      <w:r>
        <w:rPr>
          <w:u w:val="single"/>
          <w:lang w:val="el-GR"/>
        </w:rPr>
        <w:t>ΠΡΙΝ ΑΠΟ ΤΗ</w:t>
      </w:r>
      <w:r w:rsidR="00A8474A" w:rsidRPr="002F5DB2">
        <w:rPr>
          <w:u w:val="single"/>
          <w:lang w:val="el-GR"/>
        </w:rPr>
        <w:t xml:space="preserve"> ΘΕΡΑΠΕΙΑ</w:t>
      </w:r>
    </w:p>
    <w:p w:rsidR="00A8474A" w:rsidRPr="002F5DB2" w:rsidRDefault="00AA1FC2" w:rsidP="00A8474A">
      <w:pPr>
        <w:pStyle w:val="EMEABodyText"/>
        <w:numPr>
          <w:ilvl w:val="0"/>
          <w:numId w:val="42"/>
        </w:numPr>
        <w:rPr>
          <w:lang w:val="el-GR"/>
        </w:rPr>
      </w:pPr>
      <w:r>
        <w:rPr>
          <w:lang w:val="el-GR"/>
        </w:rPr>
        <w:t>Ε</w:t>
      </w:r>
      <w:r w:rsidR="00A8474A">
        <w:rPr>
          <w:lang w:val="el-GR"/>
        </w:rPr>
        <w:t>νημερώστε τον γιατρό ή τον φαρμακοποιό σας σε περίπτωση</w:t>
      </w:r>
      <w:r w:rsidR="00A8474A" w:rsidRPr="002F5DB2">
        <w:rPr>
          <w:lang w:val="el-GR"/>
        </w:rPr>
        <w:t>:</w:t>
      </w:r>
    </w:p>
    <w:p w:rsidR="00A8474A" w:rsidRDefault="00A8474A" w:rsidP="00203AC7">
      <w:pPr>
        <w:pStyle w:val="EMEABodyText"/>
        <w:numPr>
          <w:ilvl w:val="0"/>
          <w:numId w:val="45"/>
        </w:numPr>
        <w:tabs>
          <w:tab w:val="clear" w:pos="360"/>
          <w:tab w:val="num" w:pos="-1985"/>
        </w:tabs>
        <w:ind w:left="709"/>
        <w:rPr>
          <w:lang w:val="el-GR"/>
        </w:rPr>
      </w:pPr>
      <w:r w:rsidRPr="002F5DB2">
        <w:rPr>
          <w:lang w:val="el-GR"/>
        </w:rPr>
        <w:t>ιστορικού διαταραχών από το πεπτικό (δι</w:t>
      </w:r>
      <w:r w:rsidR="00B012D0">
        <w:rPr>
          <w:lang w:val="el-GR"/>
        </w:rPr>
        <w:t>άτρηση</w:t>
      </w:r>
      <w:r w:rsidRPr="002F5DB2">
        <w:rPr>
          <w:lang w:val="el-GR"/>
        </w:rPr>
        <w:t xml:space="preserve">, αιμορραγία από το πεπτικό, παλαιό έλκος στομάχου ή δωδεκαδακτύλου), </w:t>
      </w:r>
    </w:p>
    <w:p w:rsidR="00B012D0" w:rsidRPr="002F5DB2" w:rsidRDefault="00B012D0" w:rsidP="00203AC7">
      <w:pPr>
        <w:pStyle w:val="EMEABodyText"/>
        <w:numPr>
          <w:ilvl w:val="0"/>
          <w:numId w:val="45"/>
        </w:numPr>
        <w:tabs>
          <w:tab w:val="clear" w:pos="360"/>
        </w:tabs>
        <w:ind w:left="709"/>
        <w:rPr>
          <w:lang w:val="el-GR"/>
        </w:rPr>
      </w:pPr>
      <w:r>
        <w:rPr>
          <w:lang w:val="el-GR"/>
        </w:rPr>
        <w:t xml:space="preserve">ιστορικό ελκώδους κολίτιδας ή νόσου του </w:t>
      </w:r>
      <w:r>
        <w:rPr>
          <w:lang w:val="en-US"/>
        </w:rPr>
        <w:t>Crohn</w:t>
      </w:r>
    </w:p>
    <w:p w:rsidR="00A8474A" w:rsidRPr="002F5DB2" w:rsidRDefault="00A8474A" w:rsidP="00203AC7">
      <w:pPr>
        <w:pStyle w:val="EMEABodyText"/>
        <w:numPr>
          <w:ilvl w:val="0"/>
          <w:numId w:val="45"/>
        </w:numPr>
        <w:tabs>
          <w:tab w:val="clear" w:pos="360"/>
        </w:tabs>
        <w:ind w:left="709"/>
        <w:rPr>
          <w:lang w:val="x-none"/>
        </w:rPr>
      </w:pPr>
      <w:r w:rsidRPr="002F5DB2">
        <w:rPr>
          <w:lang w:val="el-GR"/>
        </w:rPr>
        <w:t>που λαμβάνετε αντιπηκτική θεραπεία</w:t>
      </w:r>
      <w:r w:rsidR="00B012D0">
        <w:rPr>
          <w:lang w:val="el-GR"/>
        </w:rPr>
        <w:t xml:space="preserve">, </w:t>
      </w:r>
      <w:r w:rsidRPr="002F5DB2">
        <w:rPr>
          <w:lang w:val="el-GR"/>
        </w:rPr>
        <w:t>αντιαιμοπεταλιακούς παράγοντες</w:t>
      </w:r>
      <w:r>
        <w:rPr>
          <w:lang w:val="el-GR"/>
        </w:rPr>
        <w:t>,</w:t>
      </w:r>
      <w:r w:rsidRPr="002F5DB2">
        <w:rPr>
          <w:lang w:val="el-GR"/>
        </w:rPr>
        <w:t xml:space="preserve"> </w:t>
      </w:r>
      <w:r w:rsidR="00B012D0">
        <w:rPr>
          <w:lang w:val="el-GR"/>
        </w:rPr>
        <w:t xml:space="preserve">από του στόματος κορτικοστεροειδή ή εκλεκτικούς αναστολείς επαναπρόσληψης της σεροτονίνης (SSRIs), </w:t>
      </w:r>
      <w:r w:rsidRPr="002F5DB2">
        <w:rPr>
          <w:lang w:val="el-GR"/>
        </w:rPr>
        <w:t xml:space="preserve">καθώς σε περίπτωση ταυτόχρονης λήψης το φάρμακο αυτό ενδέχεται να προκαλέσει σοβαρά συμβάματα από το γαστρεντερικό. </w:t>
      </w:r>
    </w:p>
    <w:p w:rsidR="00A8474A" w:rsidRPr="002F5DB2" w:rsidRDefault="00A8474A" w:rsidP="00203AC7">
      <w:pPr>
        <w:pStyle w:val="EMEABodyText"/>
        <w:numPr>
          <w:ilvl w:val="0"/>
          <w:numId w:val="45"/>
        </w:numPr>
        <w:tabs>
          <w:tab w:val="clear" w:pos="360"/>
          <w:tab w:val="num" w:pos="-1843"/>
        </w:tabs>
        <w:ind w:left="709"/>
        <w:rPr>
          <w:lang w:val="x-none"/>
        </w:rPr>
      </w:pPr>
      <w:r w:rsidRPr="002F5DB2">
        <w:rPr>
          <w:lang w:val="el-GR"/>
        </w:rPr>
        <w:t>καρδιοπάθειας</w:t>
      </w:r>
      <w:r w:rsidRPr="002F5DB2">
        <w:rPr>
          <w:lang w:val="x-none"/>
        </w:rPr>
        <w:t xml:space="preserve">, </w:t>
      </w:r>
      <w:r w:rsidRPr="002F5DB2">
        <w:rPr>
          <w:lang w:val="el-GR"/>
        </w:rPr>
        <w:t>ηπατοπάθειας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ή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νεφροπάθειας</w:t>
      </w:r>
      <w:r w:rsidRPr="002F5DB2">
        <w:rPr>
          <w:lang w:val="x-none"/>
        </w:rPr>
        <w:t xml:space="preserve">. </w:t>
      </w:r>
    </w:p>
    <w:p w:rsidR="00A8474A" w:rsidRPr="002F5DB2" w:rsidRDefault="00A8474A" w:rsidP="00203AC7">
      <w:pPr>
        <w:pStyle w:val="EMEABodyText"/>
        <w:numPr>
          <w:ilvl w:val="0"/>
          <w:numId w:val="45"/>
        </w:numPr>
        <w:tabs>
          <w:tab w:val="clear" w:pos="360"/>
        </w:tabs>
        <w:ind w:left="709"/>
        <w:rPr>
          <w:lang w:val="x-none"/>
        </w:rPr>
      </w:pPr>
      <w:r w:rsidRPr="002F5DB2">
        <w:rPr>
          <w:lang w:val="el-GR"/>
        </w:rPr>
        <w:t>που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έχετε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παρουσιάσει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στο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παρελθόν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άσθμα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σε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συνδυασμό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με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χρόνια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ρινίτιδα</w:t>
      </w:r>
      <w:r w:rsidRPr="002F5DB2">
        <w:rPr>
          <w:lang w:val="x-none"/>
        </w:rPr>
        <w:t xml:space="preserve">, </w:t>
      </w:r>
      <w:r w:rsidRPr="002F5DB2">
        <w:rPr>
          <w:lang w:val="el-GR"/>
        </w:rPr>
        <w:t>χρόνια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ιγμορίτιδα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ή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ρινικούς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πολύποδες</w:t>
      </w:r>
      <w:r w:rsidRPr="002F5DB2">
        <w:rPr>
          <w:lang w:val="x-none"/>
        </w:rPr>
        <w:t xml:space="preserve">. </w:t>
      </w:r>
      <w:r w:rsidRPr="002F5DB2">
        <w:rPr>
          <w:lang w:val="el-GR"/>
        </w:rPr>
        <w:t>Η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χορήγηση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του</w:t>
      </w:r>
      <w:r w:rsidRPr="002F5DB2">
        <w:rPr>
          <w:lang w:val="x-none"/>
        </w:rPr>
        <w:t xml:space="preserve"> </w:t>
      </w:r>
      <w:r w:rsidR="00B012D0">
        <w:rPr>
          <w:lang w:val="en-US"/>
        </w:rPr>
        <w:t>Niflamol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δύναται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να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προκαλέσει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κρίση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άσθματος</w:t>
      </w:r>
      <w:r w:rsidRPr="002F5DB2">
        <w:rPr>
          <w:lang w:val="x-none"/>
        </w:rPr>
        <w:t xml:space="preserve">, </w:t>
      </w:r>
      <w:r w:rsidRPr="002F5DB2">
        <w:rPr>
          <w:lang w:val="el-GR"/>
        </w:rPr>
        <w:t>ιδίως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σε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άτομα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που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είναι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αλλεργικά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στο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ακετυλοσαλικυλικό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οξύ</w:t>
      </w:r>
      <w:r w:rsidR="00B012D0">
        <w:rPr>
          <w:lang w:val="x-none"/>
        </w:rPr>
        <w:t xml:space="preserve"> </w:t>
      </w:r>
      <w:r w:rsidRPr="002F5DB2">
        <w:rPr>
          <w:lang w:val="el-GR"/>
        </w:rPr>
        <w:t>ή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σε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κάποιο</w:t>
      </w:r>
      <w:r w:rsidRPr="002F5DB2">
        <w:rPr>
          <w:lang w:val="x-none"/>
        </w:rPr>
        <w:t xml:space="preserve"> </w:t>
      </w:r>
      <w:r>
        <w:rPr>
          <w:lang w:val="el-GR"/>
        </w:rPr>
        <w:t>ΜΣΑΦ</w:t>
      </w:r>
      <w:r w:rsidRPr="002F5DB2">
        <w:rPr>
          <w:lang w:val="x-none"/>
        </w:rPr>
        <w:t xml:space="preserve">. </w:t>
      </w:r>
    </w:p>
    <w:p w:rsidR="00A8474A" w:rsidRPr="002F5DB2" w:rsidRDefault="00B012D0" w:rsidP="00203AC7">
      <w:pPr>
        <w:pStyle w:val="EMEABodyText"/>
        <w:numPr>
          <w:ilvl w:val="0"/>
          <w:numId w:val="45"/>
        </w:numPr>
        <w:tabs>
          <w:tab w:val="clear" w:pos="360"/>
          <w:tab w:val="num" w:pos="-1276"/>
        </w:tabs>
        <w:ind w:left="709"/>
        <w:rPr>
          <w:lang w:val="x-none"/>
        </w:rPr>
      </w:pPr>
      <w:r>
        <w:rPr>
          <w:lang w:val="el-GR"/>
        </w:rPr>
        <w:t>α</w:t>
      </w:r>
      <w:r w:rsidR="00A8474A" w:rsidRPr="002F5DB2">
        <w:rPr>
          <w:lang w:val="el-GR"/>
        </w:rPr>
        <w:t>νεμοβλογιάς</w:t>
      </w:r>
      <w:r>
        <w:rPr>
          <w:lang w:val="el-GR"/>
        </w:rPr>
        <w:t xml:space="preserve"> ή έρπη ζωστήρα</w:t>
      </w:r>
      <w:r w:rsidR="00A8474A" w:rsidRPr="002F5DB2">
        <w:rPr>
          <w:lang w:val="x-none"/>
        </w:rPr>
        <w:t xml:space="preserve">. </w:t>
      </w:r>
      <w:r w:rsidR="00A8474A" w:rsidRPr="002F5DB2">
        <w:rPr>
          <w:lang w:val="el-GR"/>
        </w:rPr>
        <w:t>Η</w:t>
      </w:r>
      <w:r w:rsidR="00A8474A" w:rsidRPr="002F5DB2">
        <w:rPr>
          <w:lang w:val="x-none"/>
        </w:rPr>
        <w:t xml:space="preserve"> </w:t>
      </w:r>
      <w:r w:rsidR="00A8474A" w:rsidRPr="002F5DB2">
        <w:rPr>
          <w:lang w:val="el-GR"/>
        </w:rPr>
        <w:t>χορήγηση</w:t>
      </w:r>
      <w:r w:rsidR="00A8474A" w:rsidRPr="002F5DB2">
        <w:rPr>
          <w:lang w:val="x-none"/>
        </w:rPr>
        <w:t xml:space="preserve"> </w:t>
      </w:r>
      <w:r w:rsidR="00A8474A" w:rsidRPr="002F5DB2">
        <w:rPr>
          <w:lang w:val="el-GR"/>
        </w:rPr>
        <w:t>του</w:t>
      </w:r>
      <w:r w:rsidR="00A8474A" w:rsidRPr="002F5DB2">
        <w:rPr>
          <w:lang w:val="x-none"/>
        </w:rPr>
        <w:t xml:space="preserve"> </w:t>
      </w:r>
      <w:r w:rsidR="00A8474A" w:rsidRPr="002F5DB2">
        <w:rPr>
          <w:lang w:val="el-GR"/>
        </w:rPr>
        <w:t>παρόντος</w:t>
      </w:r>
      <w:r w:rsidR="00A8474A" w:rsidRPr="002F5DB2">
        <w:rPr>
          <w:lang w:val="x-none"/>
        </w:rPr>
        <w:t xml:space="preserve"> </w:t>
      </w:r>
      <w:r w:rsidR="00A8474A" w:rsidRPr="002F5DB2">
        <w:rPr>
          <w:lang w:val="el-GR"/>
        </w:rPr>
        <w:t>φαρμάκου</w:t>
      </w:r>
      <w:r w:rsidR="00A8474A" w:rsidRPr="002F5DB2">
        <w:rPr>
          <w:lang w:val="x-none"/>
        </w:rPr>
        <w:t xml:space="preserve"> </w:t>
      </w:r>
      <w:r w:rsidR="00A8474A" w:rsidRPr="002F5DB2">
        <w:rPr>
          <w:lang w:val="el-GR"/>
        </w:rPr>
        <w:t>πρέπει να</w:t>
      </w:r>
      <w:r w:rsidR="00A8474A" w:rsidRPr="002F5DB2">
        <w:rPr>
          <w:lang w:val="x-none"/>
        </w:rPr>
        <w:t xml:space="preserve"> </w:t>
      </w:r>
      <w:r w:rsidR="00A8474A" w:rsidRPr="002F5DB2">
        <w:rPr>
          <w:lang w:val="el-GR"/>
        </w:rPr>
        <w:t>αποφεύγεται</w:t>
      </w:r>
      <w:r w:rsidR="00A8474A">
        <w:rPr>
          <w:lang w:val="el-GR"/>
        </w:rPr>
        <w:t>,</w:t>
      </w:r>
      <w:r w:rsidR="00A8474A" w:rsidRPr="002F5DB2">
        <w:rPr>
          <w:lang w:val="x-none"/>
        </w:rPr>
        <w:t xml:space="preserve"> </w:t>
      </w:r>
      <w:r w:rsidR="00A8474A" w:rsidRPr="002F5DB2">
        <w:rPr>
          <w:lang w:val="el-GR"/>
        </w:rPr>
        <w:t>καθώς</w:t>
      </w:r>
      <w:r w:rsidR="00A8474A" w:rsidRPr="002F5DB2">
        <w:rPr>
          <w:lang w:val="x-none"/>
        </w:rPr>
        <w:t xml:space="preserve"> </w:t>
      </w:r>
      <w:r w:rsidR="00A8474A" w:rsidRPr="002F5DB2">
        <w:rPr>
          <w:lang w:val="el-GR"/>
        </w:rPr>
        <w:t>ενδέχεται</w:t>
      </w:r>
      <w:r w:rsidR="00A8474A" w:rsidRPr="002F5DB2">
        <w:rPr>
          <w:lang w:val="x-none"/>
        </w:rPr>
        <w:t xml:space="preserve"> </w:t>
      </w:r>
      <w:r w:rsidR="00A8474A" w:rsidRPr="002F5DB2">
        <w:rPr>
          <w:lang w:val="el-GR"/>
        </w:rPr>
        <w:t>να</w:t>
      </w:r>
      <w:r w:rsidR="00A8474A" w:rsidRPr="002F5DB2">
        <w:rPr>
          <w:lang w:val="x-none"/>
        </w:rPr>
        <w:t xml:space="preserve"> </w:t>
      </w:r>
      <w:r w:rsidR="00A8474A" w:rsidRPr="002F5DB2">
        <w:rPr>
          <w:lang w:val="el-GR"/>
        </w:rPr>
        <w:t>προκαλέσει</w:t>
      </w:r>
      <w:r w:rsidR="00A8474A" w:rsidRPr="002F5DB2">
        <w:rPr>
          <w:lang w:val="x-none"/>
        </w:rPr>
        <w:t xml:space="preserve"> </w:t>
      </w:r>
      <w:r w:rsidR="00A8474A" w:rsidRPr="002F5DB2">
        <w:rPr>
          <w:lang w:val="el-GR"/>
        </w:rPr>
        <w:t>εξαιρετικά</w:t>
      </w:r>
      <w:r w:rsidR="00A8474A" w:rsidRPr="002F5DB2">
        <w:rPr>
          <w:lang w:val="x-none"/>
        </w:rPr>
        <w:t xml:space="preserve"> </w:t>
      </w:r>
      <w:r w:rsidR="00A8474A" w:rsidRPr="002F5DB2">
        <w:rPr>
          <w:lang w:val="el-GR"/>
        </w:rPr>
        <w:t>σοβαρές</w:t>
      </w:r>
      <w:r w:rsidR="00A8474A" w:rsidRPr="002F5DB2">
        <w:rPr>
          <w:lang w:val="x-none"/>
        </w:rPr>
        <w:t xml:space="preserve"> </w:t>
      </w:r>
      <w:r w:rsidR="00A8474A" w:rsidRPr="002F5DB2">
        <w:rPr>
          <w:lang w:val="el-GR"/>
        </w:rPr>
        <w:t>δερματικές</w:t>
      </w:r>
      <w:r w:rsidR="00A8474A" w:rsidRPr="002F5DB2">
        <w:rPr>
          <w:lang w:val="x-none"/>
        </w:rPr>
        <w:t xml:space="preserve"> </w:t>
      </w:r>
      <w:r w:rsidR="00A8474A" w:rsidRPr="002F5DB2">
        <w:rPr>
          <w:lang w:val="el-GR"/>
        </w:rPr>
        <w:t>λοιμώξεις</w:t>
      </w:r>
      <w:r w:rsidR="00A8474A" w:rsidRPr="002F5DB2">
        <w:rPr>
          <w:lang w:val="x-none"/>
        </w:rPr>
        <w:t xml:space="preserve">. </w:t>
      </w:r>
    </w:p>
    <w:p w:rsidR="00A8474A" w:rsidRPr="002F5DB2" w:rsidRDefault="00A8474A" w:rsidP="00A8474A">
      <w:pPr>
        <w:pStyle w:val="EMEABodyText"/>
        <w:rPr>
          <w:lang w:val="x-none"/>
        </w:rPr>
      </w:pPr>
    </w:p>
    <w:p w:rsidR="00A8474A" w:rsidRDefault="00A8474A" w:rsidP="00A8474A">
      <w:pPr>
        <w:pStyle w:val="EMEABodyText"/>
        <w:rPr>
          <w:u w:val="single"/>
          <w:lang w:val="el-GR"/>
        </w:rPr>
      </w:pPr>
      <w:r w:rsidRPr="002F5DB2">
        <w:rPr>
          <w:u w:val="single"/>
          <w:lang w:val="el-GR"/>
        </w:rPr>
        <w:t>ΣΤΗ</w:t>
      </w:r>
      <w:r w:rsidRPr="002F5DB2">
        <w:rPr>
          <w:u w:val="single"/>
          <w:lang w:val="x-none"/>
        </w:rPr>
        <w:t xml:space="preserve"> </w:t>
      </w:r>
      <w:r w:rsidRPr="002F5DB2">
        <w:rPr>
          <w:u w:val="single"/>
          <w:lang w:val="el-GR"/>
        </w:rPr>
        <w:t>ΔΙΑΡΚΕΙΑ</w:t>
      </w:r>
      <w:r w:rsidRPr="002F5DB2">
        <w:rPr>
          <w:u w:val="single"/>
          <w:lang w:val="x-none"/>
        </w:rPr>
        <w:t xml:space="preserve"> </w:t>
      </w:r>
      <w:r w:rsidRPr="002F5DB2">
        <w:rPr>
          <w:u w:val="single"/>
          <w:lang w:val="el-GR"/>
        </w:rPr>
        <w:t>ΤΗΣ</w:t>
      </w:r>
      <w:r w:rsidRPr="002F5DB2">
        <w:rPr>
          <w:u w:val="single"/>
          <w:lang w:val="x-none"/>
        </w:rPr>
        <w:t xml:space="preserve"> </w:t>
      </w:r>
      <w:r w:rsidRPr="002F5DB2">
        <w:rPr>
          <w:u w:val="single"/>
          <w:lang w:val="el-GR"/>
        </w:rPr>
        <w:t>ΘΕΡΑΠΕΙΑΣ</w:t>
      </w:r>
    </w:p>
    <w:p w:rsidR="00AA1FC2" w:rsidRDefault="00AA1FC2" w:rsidP="00203AC7">
      <w:pPr>
        <w:pStyle w:val="EMEABodyText"/>
        <w:numPr>
          <w:ilvl w:val="0"/>
          <w:numId w:val="42"/>
        </w:numPr>
        <w:rPr>
          <w:lang w:val="el-GR"/>
        </w:rPr>
      </w:pPr>
      <w:r w:rsidRPr="002F5DB2">
        <w:rPr>
          <w:lang w:val="el-GR"/>
        </w:rPr>
        <w:t>Σ</w:t>
      </w:r>
      <w:r>
        <w:rPr>
          <w:lang w:val="el-GR"/>
        </w:rPr>
        <w:t>ταματήστε τη θεραπεία και επικοινωνήστε αμέσως με τον γιατρό ή τον φαρμακοποιό σας σε περίπτωση</w:t>
      </w:r>
      <w:r w:rsidRPr="002F5DB2">
        <w:rPr>
          <w:lang w:val="el-GR"/>
        </w:rPr>
        <w:t>:</w:t>
      </w:r>
    </w:p>
    <w:p w:rsidR="00A8474A" w:rsidRPr="00203AC7" w:rsidRDefault="00A8474A" w:rsidP="00203AC7">
      <w:pPr>
        <w:pStyle w:val="EMEABodyText"/>
        <w:numPr>
          <w:ilvl w:val="0"/>
          <w:numId w:val="46"/>
        </w:numPr>
        <w:ind w:left="709"/>
        <w:rPr>
          <w:lang w:val="el-GR"/>
        </w:rPr>
      </w:pPr>
      <w:r w:rsidRPr="00AA1FC2">
        <w:rPr>
          <w:lang w:val="el-GR"/>
        </w:rPr>
        <w:lastRenderedPageBreak/>
        <w:t>αιμορραγίας</w:t>
      </w:r>
      <w:r w:rsidRPr="00AA1FC2">
        <w:rPr>
          <w:lang w:val="x-none"/>
        </w:rPr>
        <w:t xml:space="preserve"> </w:t>
      </w:r>
      <w:r w:rsidRPr="00AA1FC2">
        <w:rPr>
          <w:lang w:val="el-GR"/>
        </w:rPr>
        <w:t>από</w:t>
      </w:r>
      <w:r w:rsidRPr="00AA1FC2">
        <w:rPr>
          <w:lang w:val="x-none"/>
        </w:rPr>
        <w:t xml:space="preserve"> </w:t>
      </w:r>
      <w:r w:rsidRPr="00AA1FC2">
        <w:rPr>
          <w:lang w:val="el-GR"/>
        </w:rPr>
        <w:t>το</w:t>
      </w:r>
      <w:r w:rsidRPr="00AA1FC2">
        <w:rPr>
          <w:lang w:val="x-none"/>
        </w:rPr>
        <w:t xml:space="preserve"> </w:t>
      </w:r>
      <w:r w:rsidRPr="00AA1FC2">
        <w:rPr>
          <w:lang w:val="el-GR"/>
        </w:rPr>
        <w:t>γαστρεντερικό</w:t>
      </w:r>
      <w:r w:rsidRPr="00AA1FC2">
        <w:rPr>
          <w:lang w:val="x-none"/>
        </w:rPr>
        <w:t xml:space="preserve"> (</w:t>
      </w:r>
      <w:r w:rsidRPr="00AA1FC2">
        <w:rPr>
          <w:lang w:val="el-GR"/>
        </w:rPr>
        <w:t>αιμ</w:t>
      </w:r>
      <w:r w:rsidR="00B012D0" w:rsidRPr="00AA1FC2">
        <w:rPr>
          <w:lang w:val="el-GR"/>
        </w:rPr>
        <w:t>ατέμε</w:t>
      </w:r>
      <w:r w:rsidRPr="00AA1FC2">
        <w:rPr>
          <w:lang w:val="el-GR"/>
        </w:rPr>
        <w:t>ση</w:t>
      </w:r>
      <w:r w:rsidRPr="00AA1FC2">
        <w:rPr>
          <w:lang w:val="x-none"/>
        </w:rPr>
        <w:t xml:space="preserve">, </w:t>
      </w:r>
      <w:r w:rsidRPr="00AA1FC2">
        <w:rPr>
          <w:lang w:val="el-GR"/>
        </w:rPr>
        <w:t>αίμα</w:t>
      </w:r>
      <w:r w:rsidRPr="00AA1FC2">
        <w:rPr>
          <w:lang w:val="x-none"/>
        </w:rPr>
        <w:t xml:space="preserve"> </w:t>
      </w:r>
      <w:r w:rsidRPr="00AA1FC2">
        <w:rPr>
          <w:lang w:val="el-GR"/>
        </w:rPr>
        <w:t>στα</w:t>
      </w:r>
      <w:r w:rsidRPr="00AA1FC2">
        <w:rPr>
          <w:lang w:val="x-none"/>
        </w:rPr>
        <w:t xml:space="preserve"> </w:t>
      </w:r>
      <w:r w:rsidRPr="00AA1FC2">
        <w:rPr>
          <w:lang w:val="el-GR"/>
        </w:rPr>
        <w:t>κόπρανα</w:t>
      </w:r>
      <w:r w:rsidRPr="00AA1FC2">
        <w:rPr>
          <w:lang w:val="x-none"/>
        </w:rPr>
        <w:t xml:space="preserve">, </w:t>
      </w:r>
      <w:r w:rsidRPr="00AA1FC2">
        <w:rPr>
          <w:lang w:val="el-GR"/>
        </w:rPr>
        <w:t>κόπρανα</w:t>
      </w:r>
      <w:r w:rsidRPr="00AA1FC2">
        <w:rPr>
          <w:lang w:val="x-none"/>
        </w:rPr>
        <w:t xml:space="preserve"> </w:t>
      </w:r>
      <w:r w:rsidRPr="00AA1FC2">
        <w:rPr>
          <w:lang w:val="el-GR"/>
        </w:rPr>
        <w:t>με</w:t>
      </w:r>
      <w:r w:rsidRPr="00AA1FC2">
        <w:rPr>
          <w:lang w:val="x-none"/>
        </w:rPr>
        <w:t xml:space="preserve"> </w:t>
      </w:r>
      <w:r w:rsidRPr="00AA1FC2">
        <w:rPr>
          <w:lang w:val="el-GR"/>
        </w:rPr>
        <w:t>μαύρο</w:t>
      </w:r>
      <w:r w:rsidRPr="00AA1FC2">
        <w:rPr>
          <w:lang w:val="x-none"/>
        </w:rPr>
        <w:t xml:space="preserve"> </w:t>
      </w:r>
      <w:r w:rsidRPr="00AA1FC2">
        <w:rPr>
          <w:lang w:val="el-GR"/>
        </w:rPr>
        <w:t>χρώμα</w:t>
      </w:r>
      <w:r w:rsidRPr="00AA1FC2">
        <w:rPr>
          <w:lang w:val="x-none"/>
        </w:rPr>
        <w:t xml:space="preserve">). </w:t>
      </w:r>
    </w:p>
    <w:p w:rsidR="00A8474A" w:rsidRPr="002F5DB2" w:rsidRDefault="00A8474A" w:rsidP="00203AC7">
      <w:pPr>
        <w:pStyle w:val="EMEABodyText"/>
        <w:numPr>
          <w:ilvl w:val="0"/>
          <w:numId w:val="46"/>
        </w:numPr>
        <w:ind w:left="709"/>
        <w:rPr>
          <w:lang w:val="x-none"/>
        </w:rPr>
      </w:pPr>
      <w:r w:rsidRPr="002F5DB2">
        <w:rPr>
          <w:lang w:val="el-GR"/>
        </w:rPr>
        <w:t>ενδείξεων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που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υποδεικνύουν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αλλεργία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στο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φάρμακο</w:t>
      </w:r>
      <w:r w:rsidRPr="002F5DB2">
        <w:rPr>
          <w:lang w:val="x-none"/>
        </w:rPr>
        <w:t xml:space="preserve">, </w:t>
      </w:r>
      <w:r w:rsidRPr="002F5DB2">
        <w:rPr>
          <w:lang w:val="el-GR"/>
        </w:rPr>
        <w:t>ιδίως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κρίση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άσθματος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ή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ξαφνικ</w:t>
      </w:r>
      <w:r>
        <w:rPr>
          <w:lang w:val="el-GR"/>
        </w:rPr>
        <w:t>ό</w:t>
      </w:r>
      <w:r w:rsidRPr="002F5DB2">
        <w:rPr>
          <w:lang w:val="x-none"/>
        </w:rPr>
        <w:t xml:space="preserve"> </w:t>
      </w:r>
      <w:r>
        <w:rPr>
          <w:lang w:val="el-GR"/>
        </w:rPr>
        <w:t>πρήξιμο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του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προσώπου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και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του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τραχήλου</w:t>
      </w:r>
      <w:r w:rsidR="00B012D0" w:rsidRPr="00203AC7">
        <w:rPr>
          <w:lang w:val="el-GR"/>
        </w:rPr>
        <w:t xml:space="preserve">, </w:t>
      </w:r>
      <w:r w:rsidR="00B012D0">
        <w:rPr>
          <w:lang w:val="el-GR"/>
        </w:rPr>
        <w:t>δερματικά εξανθήματα ή βλάβες του βλεννογόνου</w:t>
      </w:r>
      <w:r w:rsidRPr="002F5DB2">
        <w:rPr>
          <w:lang w:val="x-none"/>
        </w:rPr>
        <w:t xml:space="preserve"> (</w:t>
      </w:r>
      <w:r w:rsidRPr="002F5DB2">
        <w:rPr>
          <w:lang w:val="el-GR"/>
        </w:rPr>
        <w:t>βλ</w:t>
      </w:r>
      <w:r>
        <w:rPr>
          <w:lang w:val="el-GR"/>
        </w:rPr>
        <w:t>.</w:t>
      </w:r>
      <w:r w:rsidRPr="002F5DB2">
        <w:rPr>
          <w:lang w:val="x-none"/>
        </w:rPr>
        <w:t xml:space="preserve"> </w:t>
      </w:r>
      <w:r>
        <w:rPr>
          <w:lang w:val="el-GR"/>
        </w:rPr>
        <w:t>παράγραφο</w:t>
      </w:r>
      <w:r w:rsidRPr="002F5DB2">
        <w:rPr>
          <w:lang w:val="x-none"/>
        </w:rPr>
        <w:t xml:space="preserve"> 4 </w:t>
      </w:r>
      <w:r w:rsidRPr="00717BD3">
        <w:rPr>
          <w:lang w:val="el-GR"/>
        </w:rPr>
        <w:t>«</w:t>
      </w:r>
      <w:r w:rsidRPr="00203AC7">
        <w:rPr>
          <w:lang w:val="el-GR"/>
        </w:rPr>
        <w:t>Πιθανές ανεπιθύμητες ενέργειες</w:t>
      </w:r>
      <w:r w:rsidRPr="00717BD3">
        <w:rPr>
          <w:lang w:val="el-GR"/>
        </w:rPr>
        <w:t>»).</w:t>
      </w:r>
    </w:p>
    <w:p w:rsidR="00A8474A" w:rsidRDefault="00A8474A" w:rsidP="00A8474A">
      <w:pPr>
        <w:pStyle w:val="EMEABodyText"/>
        <w:rPr>
          <w:lang w:val="el-GR"/>
        </w:rPr>
      </w:pPr>
    </w:p>
    <w:p w:rsidR="00A8474A" w:rsidRPr="002F5DB2" w:rsidRDefault="00A8474A" w:rsidP="00A8474A">
      <w:pPr>
        <w:pStyle w:val="EMEABodyText"/>
        <w:rPr>
          <w:lang w:val="x-none"/>
        </w:rPr>
      </w:pPr>
      <w:r w:rsidRPr="002F5DB2">
        <w:rPr>
          <w:lang w:val="el-GR"/>
        </w:rPr>
        <w:t>Σε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μικρό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ποσοστό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ασθενών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που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λαμβάνουν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θεραπεία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με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ΜΣΑΦ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έχει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παρατηρηθεί</w:t>
      </w:r>
      <w:r w:rsidRPr="002F5DB2">
        <w:rPr>
          <w:lang w:val="x-none"/>
        </w:rPr>
        <w:t xml:space="preserve"> </w:t>
      </w:r>
      <w:r w:rsidR="00AA1FC2">
        <w:rPr>
          <w:lang w:val="el-GR"/>
        </w:rPr>
        <w:t>ορια</w:t>
      </w:r>
      <w:r w:rsidRPr="002F5DB2">
        <w:rPr>
          <w:lang w:val="el-GR"/>
        </w:rPr>
        <w:t>κή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αύξηση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των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τιμών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των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ηπατικών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δοκιμασιών</w:t>
      </w:r>
      <w:r w:rsidRPr="002F5DB2">
        <w:rPr>
          <w:lang w:val="x-none"/>
        </w:rPr>
        <w:t xml:space="preserve">, </w:t>
      </w:r>
      <w:r w:rsidRPr="002F5DB2">
        <w:rPr>
          <w:lang w:val="el-GR"/>
        </w:rPr>
        <w:t>οι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οποίες</w:t>
      </w:r>
      <w:r w:rsidRPr="002F5DB2">
        <w:rPr>
          <w:lang w:val="x-none"/>
        </w:rPr>
        <w:t xml:space="preserve">, </w:t>
      </w:r>
      <w:r w:rsidRPr="002F5DB2">
        <w:rPr>
          <w:lang w:val="el-GR"/>
        </w:rPr>
        <w:t>σε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σπάνιες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περιπτώσεις</w:t>
      </w:r>
      <w:r w:rsidRPr="002F5DB2">
        <w:rPr>
          <w:lang w:val="x-none"/>
        </w:rPr>
        <w:t xml:space="preserve">, </w:t>
      </w:r>
      <w:r w:rsidRPr="002F5DB2">
        <w:rPr>
          <w:lang w:val="el-GR"/>
        </w:rPr>
        <w:t>ενδέχεται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να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υπερβαίνουν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ως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και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τρεις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φορές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τα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φυσιολογικά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όρια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με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ή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χωρίς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σοβαρές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ανεπιθύμητες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ενέργειες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από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το</w:t>
      </w:r>
      <w:r w:rsidRPr="002F5DB2">
        <w:rPr>
          <w:lang w:val="x-none"/>
        </w:rPr>
        <w:t xml:space="preserve"> </w:t>
      </w:r>
      <w:r w:rsidRPr="002F5DB2">
        <w:rPr>
          <w:lang w:val="el-GR"/>
        </w:rPr>
        <w:t>ήπαρ</w:t>
      </w:r>
      <w:r w:rsidRPr="002F5DB2">
        <w:rPr>
          <w:lang w:val="x-none"/>
        </w:rPr>
        <w:t xml:space="preserve">.     </w:t>
      </w:r>
    </w:p>
    <w:p w:rsidR="00A8474A" w:rsidRPr="002F5DB2" w:rsidRDefault="00AA1FC2" w:rsidP="00A8474A">
      <w:pPr>
        <w:pStyle w:val="EMEABodyText"/>
        <w:rPr>
          <w:lang w:val="x-none"/>
        </w:rPr>
      </w:pPr>
      <w:r>
        <w:rPr>
          <w:lang w:val="el-GR"/>
        </w:rPr>
        <w:t>Π</w:t>
      </w:r>
      <w:r w:rsidR="00A8474A" w:rsidRPr="002F5DB2">
        <w:rPr>
          <w:lang w:val="el-GR"/>
        </w:rPr>
        <w:t>ρέπει</w:t>
      </w:r>
      <w:r w:rsidR="00A8474A" w:rsidRPr="002F5DB2">
        <w:rPr>
          <w:lang w:val="x-none"/>
        </w:rPr>
        <w:t xml:space="preserve"> </w:t>
      </w:r>
      <w:r w:rsidR="00A8474A" w:rsidRPr="002F5DB2">
        <w:rPr>
          <w:lang w:val="el-GR"/>
        </w:rPr>
        <w:t>να</w:t>
      </w:r>
      <w:r w:rsidR="00A8474A" w:rsidRPr="002F5DB2">
        <w:rPr>
          <w:lang w:val="x-none"/>
        </w:rPr>
        <w:t xml:space="preserve"> </w:t>
      </w:r>
      <w:r>
        <w:rPr>
          <w:lang w:val="el-GR"/>
        </w:rPr>
        <w:t>παρακολουθείστε</w:t>
      </w:r>
      <w:r w:rsidR="00A8474A" w:rsidRPr="002F5DB2">
        <w:rPr>
          <w:lang w:val="x-none"/>
        </w:rPr>
        <w:t xml:space="preserve"> </w:t>
      </w:r>
      <w:r w:rsidR="00A8474A" w:rsidRPr="002F5DB2">
        <w:rPr>
          <w:lang w:val="el-GR"/>
        </w:rPr>
        <w:t>για</w:t>
      </w:r>
      <w:r w:rsidR="00A8474A" w:rsidRPr="002F5DB2">
        <w:rPr>
          <w:lang w:val="x-none"/>
        </w:rPr>
        <w:t xml:space="preserve"> </w:t>
      </w:r>
      <w:r w:rsidR="00A8474A" w:rsidRPr="002F5DB2">
        <w:rPr>
          <w:lang w:val="el-GR"/>
        </w:rPr>
        <w:t>ενδείξεις</w:t>
      </w:r>
      <w:r w:rsidR="00A8474A" w:rsidRPr="002F5DB2">
        <w:rPr>
          <w:lang w:val="x-none"/>
        </w:rPr>
        <w:t xml:space="preserve"> </w:t>
      </w:r>
      <w:r w:rsidR="00A8474A" w:rsidRPr="002F5DB2">
        <w:rPr>
          <w:lang w:val="el-GR"/>
        </w:rPr>
        <w:t>ή</w:t>
      </w:r>
      <w:r w:rsidR="00A8474A" w:rsidRPr="002F5DB2">
        <w:rPr>
          <w:lang w:val="x-none"/>
        </w:rPr>
        <w:t xml:space="preserve"> </w:t>
      </w:r>
      <w:r w:rsidR="00A8474A" w:rsidRPr="002F5DB2">
        <w:rPr>
          <w:lang w:val="el-GR"/>
        </w:rPr>
        <w:t>κλινικά</w:t>
      </w:r>
      <w:r w:rsidR="00A8474A" w:rsidRPr="002F5DB2">
        <w:rPr>
          <w:lang w:val="x-none"/>
        </w:rPr>
        <w:t xml:space="preserve"> </w:t>
      </w:r>
      <w:r w:rsidR="00A8474A" w:rsidRPr="002F5DB2">
        <w:rPr>
          <w:lang w:val="el-GR"/>
        </w:rPr>
        <w:t>συμπτώματα</w:t>
      </w:r>
      <w:r w:rsidR="00A8474A" w:rsidRPr="002F5DB2">
        <w:rPr>
          <w:lang w:val="x-none"/>
        </w:rPr>
        <w:t xml:space="preserve"> </w:t>
      </w:r>
      <w:r w:rsidR="00A8474A" w:rsidRPr="002F5DB2">
        <w:rPr>
          <w:lang w:val="el-GR"/>
        </w:rPr>
        <w:t>σημαντικών</w:t>
      </w:r>
      <w:r w:rsidR="00A8474A" w:rsidRPr="002F5DB2">
        <w:rPr>
          <w:lang w:val="x-none"/>
        </w:rPr>
        <w:t xml:space="preserve"> </w:t>
      </w:r>
      <w:r w:rsidR="00A8474A" w:rsidRPr="002F5DB2">
        <w:rPr>
          <w:lang w:val="el-GR"/>
        </w:rPr>
        <w:t>ηπατικών</w:t>
      </w:r>
      <w:r w:rsidR="00A8474A" w:rsidRPr="002F5DB2">
        <w:rPr>
          <w:lang w:val="x-none"/>
        </w:rPr>
        <w:t xml:space="preserve"> </w:t>
      </w:r>
      <w:r w:rsidR="00A8474A" w:rsidRPr="002F5DB2">
        <w:rPr>
          <w:lang w:val="el-GR"/>
        </w:rPr>
        <w:t>αντιδράσεων</w:t>
      </w:r>
      <w:r w:rsidR="00A8474A" w:rsidRPr="002F5DB2">
        <w:rPr>
          <w:lang w:val="x-none"/>
        </w:rPr>
        <w:t xml:space="preserve">. </w:t>
      </w:r>
      <w:r w:rsidR="00A8474A" w:rsidRPr="002F5DB2">
        <w:rPr>
          <w:lang w:val="el-GR"/>
        </w:rPr>
        <w:t>Σε</w:t>
      </w:r>
      <w:r w:rsidR="00A8474A" w:rsidRPr="002F5DB2">
        <w:rPr>
          <w:lang w:val="x-none"/>
        </w:rPr>
        <w:t xml:space="preserve"> </w:t>
      </w:r>
      <w:r w:rsidR="00A8474A" w:rsidRPr="002F5DB2">
        <w:rPr>
          <w:lang w:val="el-GR"/>
        </w:rPr>
        <w:t>περίπτωση</w:t>
      </w:r>
      <w:r w:rsidR="00A8474A" w:rsidRPr="002F5DB2">
        <w:rPr>
          <w:lang w:val="x-none"/>
        </w:rPr>
        <w:t xml:space="preserve"> </w:t>
      </w:r>
      <w:r w:rsidR="00A8474A" w:rsidRPr="002F5DB2">
        <w:rPr>
          <w:lang w:val="el-GR"/>
        </w:rPr>
        <w:t>εμφάνισης</w:t>
      </w:r>
      <w:r w:rsidR="00A8474A" w:rsidRPr="002F5DB2">
        <w:rPr>
          <w:lang w:val="x-none"/>
        </w:rPr>
        <w:t xml:space="preserve"> </w:t>
      </w:r>
      <w:r w:rsidR="00A8474A" w:rsidRPr="002F5DB2">
        <w:rPr>
          <w:lang w:val="el-GR"/>
        </w:rPr>
        <w:t>τέτοιου</w:t>
      </w:r>
      <w:r w:rsidR="00A8474A" w:rsidRPr="002F5DB2">
        <w:rPr>
          <w:lang w:val="x-none"/>
        </w:rPr>
        <w:t xml:space="preserve"> </w:t>
      </w:r>
      <w:r w:rsidR="00A8474A" w:rsidRPr="002F5DB2">
        <w:rPr>
          <w:lang w:val="el-GR"/>
        </w:rPr>
        <w:t>είδους</w:t>
      </w:r>
      <w:r w:rsidR="00A8474A" w:rsidRPr="002F5DB2">
        <w:rPr>
          <w:lang w:val="x-none"/>
        </w:rPr>
        <w:t xml:space="preserve"> </w:t>
      </w:r>
      <w:r w:rsidR="00A8474A" w:rsidRPr="002F5DB2">
        <w:rPr>
          <w:lang w:val="el-GR"/>
        </w:rPr>
        <w:t>ενδείξεων</w:t>
      </w:r>
      <w:r w:rsidR="00A8474A" w:rsidRPr="002F5DB2">
        <w:rPr>
          <w:lang w:val="x-none"/>
        </w:rPr>
        <w:t xml:space="preserve"> </w:t>
      </w:r>
      <w:r w:rsidR="00A8474A" w:rsidRPr="002F5DB2">
        <w:rPr>
          <w:lang w:val="el-GR"/>
        </w:rPr>
        <w:t>ή</w:t>
      </w:r>
      <w:r w:rsidR="00A8474A" w:rsidRPr="002F5DB2">
        <w:rPr>
          <w:lang w:val="x-none"/>
        </w:rPr>
        <w:t xml:space="preserve"> </w:t>
      </w:r>
      <w:r w:rsidR="00A8474A" w:rsidRPr="002F5DB2">
        <w:rPr>
          <w:lang w:val="el-GR"/>
        </w:rPr>
        <w:t>συμπτωμάτων</w:t>
      </w:r>
      <w:r w:rsidR="00A8474A" w:rsidRPr="002F5DB2">
        <w:rPr>
          <w:lang w:val="x-none"/>
        </w:rPr>
        <w:t xml:space="preserve">, </w:t>
      </w:r>
      <w:r w:rsidR="00A8474A">
        <w:rPr>
          <w:lang w:val="el-GR"/>
        </w:rPr>
        <w:t>συνιστά</w:t>
      </w:r>
      <w:r w:rsidR="00A8474A" w:rsidRPr="002F5DB2">
        <w:rPr>
          <w:lang w:val="el-GR"/>
        </w:rPr>
        <w:t>ται</w:t>
      </w:r>
      <w:r w:rsidR="00A8474A" w:rsidRPr="002F5DB2">
        <w:rPr>
          <w:lang w:val="x-none"/>
        </w:rPr>
        <w:t xml:space="preserve"> </w:t>
      </w:r>
      <w:r w:rsidR="00A8474A" w:rsidRPr="002F5DB2">
        <w:rPr>
          <w:lang w:val="el-GR"/>
        </w:rPr>
        <w:t>άμεση</w:t>
      </w:r>
      <w:r w:rsidR="00A8474A" w:rsidRPr="002F5DB2">
        <w:rPr>
          <w:lang w:val="x-none"/>
        </w:rPr>
        <w:t xml:space="preserve"> </w:t>
      </w:r>
      <w:r w:rsidR="006D4241">
        <w:rPr>
          <w:lang w:val="el-GR"/>
        </w:rPr>
        <w:t>διακοπ</w:t>
      </w:r>
      <w:r w:rsidR="00A8474A" w:rsidRPr="002F5DB2">
        <w:rPr>
          <w:lang w:val="el-GR"/>
        </w:rPr>
        <w:t>ή</w:t>
      </w:r>
      <w:r w:rsidR="00A8474A" w:rsidRPr="002F5DB2">
        <w:rPr>
          <w:lang w:val="x-none"/>
        </w:rPr>
        <w:t xml:space="preserve"> </w:t>
      </w:r>
      <w:r w:rsidR="00A8474A" w:rsidRPr="002F5DB2">
        <w:rPr>
          <w:lang w:val="el-GR"/>
        </w:rPr>
        <w:t>της</w:t>
      </w:r>
      <w:r w:rsidR="00A8474A" w:rsidRPr="002F5DB2">
        <w:rPr>
          <w:lang w:val="x-none"/>
        </w:rPr>
        <w:t xml:space="preserve"> </w:t>
      </w:r>
      <w:r w:rsidR="00A8474A" w:rsidRPr="002F5DB2">
        <w:rPr>
          <w:lang w:val="el-GR"/>
        </w:rPr>
        <w:t>χορήγησης</w:t>
      </w:r>
      <w:r w:rsidR="00A8474A" w:rsidRPr="002F5DB2">
        <w:rPr>
          <w:lang w:val="x-none"/>
        </w:rPr>
        <w:t xml:space="preserve"> N</w:t>
      </w:r>
      <w:r w:rsidR="00A8474A">
        <w:rPr>
          <w:lang w:val="en-US"/>
        </w:rPr>
        <w:t>iflamol</w:t>
      </w:r>
      <w:r w:rsidR="00A8474A" w:rsidRPr="002F5DB2">
        <w:rPr>
          <w:lang w:val="x-none"/>
        </w:rPr>
        <w:t xml:space="preserve">. </w:t>
      </w:r>
    </w:p>
    <w:p w:rsidR="00A8474A" w:rsidRPr="0072667A" w:rsidRDefault="00A8474A" w:rsidP="00A8474A">
      <w:pPr>
        <w:pStyle w:val="EMEABodyText"/>
        <w:rPr>
          <w:lang w:val="el-GR"/>
        </w:rPr>
      </w:pPr>
      <w:r w:rsidRPr="002F5DB2">
        <w:rPr>
          <w:lang w:val="el-GR"/>
        </w:rPr>
        <w:t xml:space="preserve">Σε περίπτωση λοίμωξης συνιστάται ενίσχυση της παρακολούθησης του ασθενούς. </w:t>
      </w:r>
    </w:p>
    <w:p w:rsidR="00445543" w:rsidRPr="0072667A" w:rsidRDefault="00445543" w:rsidP="00445543">
      <w:pPr>
        <w:pStyle w:val="EMEABodyText"/>
        <w:rPr>
          <w:lang w:val="el-GR"/>
        </w:rPr>
      </w:pPr>
    </w:p>
    <w:p w:rsidR="00445543" w:rsidRPr="0072667A" w:rsidRDefault="00445543" w:rsidP="00445543">
      <w:pPr>
        <w:pStyle w:val="EMEABodyText"/>
        <w:rPr>
          <w:lang w:val="el-GR"/>
        </w:rPr>
      </w:pPr>
    </w:p>
    <w:p w:rsidR="00445543" w:rsidRPr="00203AC7" w:rsidRDefault="00445543" w:rsidP="00445543">
      <w:pPr>
        <w:pStyle w:val="EMEABodyText"/>
        <w:rPr>
          <w:b/>
          <w:lang w:val="el-GR"/>
        </w:rPr>
      </w:pPr>
      <w:r w:rsidRPr="00203AC7">
        <w:rPr>
          <w:b/>
          <w:lang w:val="el-GR"/>
        </w:rPr>
        <w:t>Ηλικιωμένοι</w:t>
      </w:r>
    </w:p>
    <w:p w:rsidR="00445543" w:rsidRPr="00DF04DE" w:rsidRDefault="006D4241" w:rsidP="00DF04DE">
      <w:pPr>
        <w:pStyle w:val="EMEABodyText"/>
        <w:rPr>
          <w:lang w:val="el-GR"/>
        </w:rPr>
      </w:pPr>
      <w:r>
        <w:rPr>
          <w:lang w:val="el-GR"/>
        </w:rPr>
        <w:t>Αν είστε ηλικιωμένος, σ</w:t>
      </w:r>
      <w:r w:rsidR="00445543" w:rsidRPr="0072667A">
        <w:rPr>
          <w:lang w:val="el-GR"/>
        </w:rPr>
        <w:t xml:space="preserve">υνιστάται στενή παρακολούθηση </w:t>
      </w:r>
      <w:r>
        <w:rPr>
          <w:lang w:val="el-GR"/>
        </w:rPr>
        <w:t>από γιατρό</w:t>
      </w:r>
      <w:r w:rsidR="00AA1FC2">
        <w:rPr>
          <w:lang w:val="el-GR"/>
        </w:rPr>
        <w:t xml:space="preserve"> </w:t>
      </w:r>
      <w:r w:rsidR="00445543" w:rsidRPr="0072667A">
        <w:rPr>
          <w:lang w:val="el-GR"/>
        </w:rPr>
        <w:t xml:space="preserve">κατά τη διάρκεια της θεραπείας με Niflamol και άλλα ΜΣΑΦ. </w:t>
      </w:r>
      <w:r>
        <w:rPr>
          <w:lang w:val="el-GR"/>
        </w:rPr>
        <w:t>Βρίσκεστε</w:t>
      </w:r>
      <w:r w:rsidR="00445543" w:rsidRPr="0072667A">
        <w:rPr>
          <w:lang w:val="el-GR"/>
        </w:rPr>
        <w:t xml:space="preserve"> σε αυξημένο κίνδυνο να παρουσιάσ</w:t>
      </w:r>
      <w:r>
        <w:rPr>
          <w:lang w:val="el-GR"/>
        </w:rPr>
        <w:t>ετε</w:t>
      </w:r>
      <w:r w:rsidR="00445543" w:rsidRPr="0072667A">
        <w:rPr>
          <w:lang w:val="el-GR"/>
        </w:rPr>
        <w:t xml:space="preserve"> ανεπιθύμητες ενέργειες που προκαλούνται από τα ΜΣΑΦ, </w:t>
      </w:r>
      <w:r w:rsidR="00CB4637">
        <w:rPr>
          <w:lang w:val="el-GR"/>
        </w:rPr>
        <w:t>συμ</w:t>
      </w:r>
      <w:r w:rsidR="00445543" w:rsidRPr="0072667A">
        <w:rPr>
          <w:lang w:val="el-GR"/>
        </w:rPr>
        <w:t>περιλαμβανομένων νεφρικής ανεπάρκειας και γαστρεντερικής αιμορραγίας και διατρήσεων, που μπορεί να είναι θανατηφόρες</w:t>
      </w:r>
      <w:r w:rsidR="00BF2C79">
        <w:rPr>
          <w:lang w:val="el-GR"/>
        </w:rPr>
        <w:t>,</w:t>
      </w:r>
      <w:r w:rsidR="00445543" w:rsidRPr="0072667A">
        <w:rPr>
          <w:lang w:val="el-GR"/>
        </w:rPr>
        <w:t xml:space="preserve"> και είναι πιο πιθανόν να λαμβάν</w:t>
      </w:r>
      <w:r>
        <w:rPr>
          <w:lang w:val="el-GR"/>
        </w:rPr>
        <w:t>ετε</w:t>
      </w:r>
      <w:r w:rsidR="00445543" w:rsidRPr="0072667A">
        <w:rPr>
          <w:lang w:val="el-GR"/>
        </w:rPr>
        <w:t xml:space="preserve"> ταυτόχρονα άλλες θεραπείες.</w:t>
      </w:r>
      <w:r w:rsidR="00445543">
        <w:rPr>
          <w:lang w:val="el-GR"/>
        </w:rPr>
        <w:t xml:space="preserve"> </w:t>
      </w:r>
      <w:r w:rsidR="00445543" w:rsidRPr="0072667A">
        <w:rPr>
          <w:lang w:val="el-GR"/>
        </w:rPr>
        <w:t>Η χαμηλότερη δόση πρέπει να χρησιμοποιείται.</w:t>
      </w:r>
    </w:p>
    <w:p w:rsidR="00FD771B" w:rsidRPr="005D77D3" w:rsidRDefault="00FD771B">
      <w:pPr>
        <w:rPr>
          <w:b/>
          <w:lang w:val="el-GR"/>
        </w:rPr>
      </w:pPr>
    </w:p>
    <w:p w:rsidR="00FD771B" w:rsidRPr="005D77D3" w:rsidRDefault="0069136D">
      <w:pPr>
        <w:rPr>
          <w:b/>
          <w:lang w:val="el-GR"/>
        </w:rPr>
      </w:pPr>
      <w:r>
        <w:rPr>
          <w:b/>
          <w:lang w:val="el-GR"/>
        </w:rPr>
        <w:t>Παιδιά και έφηβοι</w:t>
      </w:r>
    </w:p>
    <w:p w:rsidR="00DF04DE" w:rsidRDefault="00DF04DE" w:rsidP="00DF04DE">
      <w:pPr>
        <w:rPr>
          <w:lang w:val="el-GR"/>
        </w:rPr>
      </w:pPr>
      <w:r>
        <w:rPr>
          <w:lang w:val="el-GR"/>
        </w:rPr>
        <w:t xml:space="preserve">Δεν πρέπει να χορηγείται σε παιδιά μικρότερα των 12 </w:t>
      </w:r>
      <w:r w:rsidR="00B06A6A">
        <w:rPr>
          <w:lang w:val="el-GR"/>
        </w:rPr>
        <w:t>ετών</w:t>
      </w:r>
      <w:r>
        <w:rPr>
          <w:lang w:val="el-GR"/>
        </w:rPr>
        <w:t xml:space="preserve">. </w:t>
      </w:r>
    </w:p>
    <w:p w:rsidR="00DF04DE" w:rsidRDefault="00DF04DE">
      <w:pPr>
        <w:rPr>
          <w:b/>
          <w:lang w:val="el-GR"/>
        </w:rPr>
      </w:pPr>
    </w:p>
    <w:p w:rsidR="00FD771B" w:rsidRPr="005D77D3" w:rsidRDefault="00FD771B">
      <w:pPr>
        <w:rPr>
          <w:b/>
          <w:lang w:val="el-GR"/>
        </w:rPr>
      </w:pPr>
      <w:r w:rsidRPr="005D77D3">
        <w:rPr>
          <w:b/>
          <w:lang w:val="el-GR"/>
        </w:rPr>
        <w:t>Άλλα φάρμακα και</w:t>
      </w:r>
      <w:r w:rsidR="00445543">
        <w:rPr>
          <w:b/>
          <w:lang w:val="el-GR"/>
        </w:rPr>
        <w:t xml:space="preserve"> Niflamol</w:t>
      </w:r>
    </w:p>
    <w:p w:rsidR="00FD771B" w:rsidRPr="00DF04DE" w:rsidRDefault="00DF04DE">
      <w:pPr>
        <w:jc w:val="both"/>
        <w:rPr>
          <w:szCs w:val="22"/>
          <w:lang w:val="el-GR"/>
        </w:rPr>
      </w:pPr>
      <w:r>
        <w:rPr>
          <w:szCs w:val="22"/>
          <w:lang w:val="el-GR"/>
        </w:rPr>
        <w:t xml:space="preserve">Ενημερώστε </w:t>
      </w:r>
      <w:r w:rsidR="00FD771B" w:rsidRPr="00DF04DE">
        <w:rPr>
          <w:szCs w:val="22"/>
          <w:lang w:val="el-GR"/>
        </w:rPr>
        <w:t>το</w:t>
      </w:r>
      <w:r w:rsidR="00E35A34">
        <w:rPr>
          <w:szCs w:val="22"/>
          <w:lang w:val="el-GR"/>
        </w:rPr>
        <w:t>ν</w:t>
      </w:r>
      <w:r w:rsidR="00FD771B" w:rsidRPr="00DF04DE">
        <w:rPr>
          <w:szCs w:val="22"/>
          <w:lang w:val="el-GR"/>
        </w:rPr>
        <w:t xml:space="preserve"> γιατρό</w:t>
      </w:r>
      <w:r>
        <w:rPr>
          <w:szCs w:val="22"/>
          <w:lang w:val="el-GR"/>
        </w:rPr>
        <w:t xml:space="preserve"> </w:t>
      </w:r>
      <w:r w:rsidR="00FD771B" w:rsidRPr="00DF04DE">
        <w:rPr>
          <w:szCs w:val="22"/>
          <w:lang w:val="el-GR"/>
        </w:rPr>
        <w:t>ή</w:t>
      </w:r>
      <w:r>
        <w:rPr>
          <w:szCs w:val="22"/>
          <w:lang w:val="el-GR"/>
        </w:rPr>
        <w:t xml:space="preserve"> </w:t>
      </w:r>
      <w:r w:rsidR="00FD771B" w:rsidRPr="00DF04DE">
        <w:rPr>
          <w:szCs w:val="22"/>
          <w:lang w:val="el-GR"/>
        </w:rPr>
        <w:t>το</w:t>
      </w:r>
      <w:r w:rsidR="00E35A34">
        <w:rPr>
          <w:szCs w:val="22"/>
          <w:lang w:val="el-GR"/>
        </w:rPr>
        <w:t>ν</w:t>
      </w:r>
      <w:r w:rsidR="00FD771B" w:rsidRPr="00DF04DE">
        <w:rPr>
          <w:szCs w:val="22"/>
          <w:lang w:val="el-GR"/>
        </w:rPr>
        <w:t xml:space="preserve"> φαρμακοποιό</w:t>
      </w:r>
      <w:r>
        <w:rPr>
          <w:szCs w:val="22"/>
          <w:lang w:val="el-GR"/>
        </w:rPr>
        <w:t xml:space="preserve"> σας εάν </w:t>
      </w:r>
      <w:r w:rsidR="00FD771B" w:rsidRPr="00DF04DE">
        <w:rPr>
          <w:szCs w:val="22"/>
          <w:lang w:val="el-GR"/>
        </w:rPr>
        <w:t>παίρνετε</w:t>
      </w:r>
      <w:r>
        <w:rPr>
          <w:szCs w:val="22"/>
          <w:lang w:val="el-GR"/>
        </w:rPr>
        <w:t xml:space="preserve">, έχετε πρόσφατα πάρει </w:t>
      </w:r>
      <w:r w:rsidR="00FD771B" w:rsidRPr="00DF04DE">
        <w:rPr>
          <w:szCs w:val="22"/>
          <w:lang w:val="el-GR"/>
        </w:rPr>
        <w:t>ή μπορ</w:t>
      </w:r>
      <w:r>
        <w:rPr>
          <w:szCs w:val="22"/>
          <w:lang w:val="el-GR"/>
        </w:rPr>
        <w:t>εί να πάρετε</w:t>
      </w:r>
      <w:r w:rsidR="00FD771B" w:rsidRPr="00DF04DE">
        <w:rPr>
          <w:szCs w:val="22"/>
          <w:lang w:val="el-GR"/>
        </w:rPr>
        <w:t xml:space="preserve"> άλλα φάρμακα.</w:t>
      </w:r>
    </w:p>
    <w:p w:rsidR="00DF04DE" w:rsidRDefault="00DF04DE" w:rsidP="00DF04DE">
      <w:pPr>
        <w:pStyle w:val="a8"/>
        <w:ind w:left="0" w:right="-12"/>
        <w:jc w:val="left"/>
        <w:rPr>
          <w:rFonts w:ascii="Times New Roman" w:hAnsi="Times New Roman"/>
          <w:sz w:val="22"/>
          <w:szCs w:val="22"/>
        </w:rPr>
      </w:pPr>
    </w:p>
    <w:p w:rsidR="00DF04DE" w:rsidRDefault="00DF04DE" w:rsidP="00DF04DE">
      <w:pPr>
        <w:ind w:left="142" w:right="-12" w:hanging="142"/>
        <w:rPr>
          <w:szCs w:val="22"/>
          <w:lang w:val="el-GR"/>
        </w:rPr>
      </w:pPr>
    </w:p>
    <w:p w:rsidR="00E35A34" w:rsidRPr="006E4D4B" w:rsidRDefault="00B06A6A" w:rsidP="00E35A34">
      <w:pPr>
        <w:ind w:right="-12"/>
        <w:rPr>
          <w:szCs w:val="22"/>
          <w:lang w:val="el-GR"/>
        </w:rPr>
      </w:pPr>
      <w:r>
        <w:rPr>
          <w:szCs w:val="22"/>
          <w:lang w:val="el-GR"/>
        </w:rPr>
        <w:t>Ιδιαίτερα ν</w:t>
      </w:r>
      <w:r w:rsidR="00E35A34" w:rsidRPr="006E4D4B">
        <w:rPr>
          <w:szCs w:val="22"/>
          <w:lang w:val="el-GR"/>
        </w:rPr>
        <w:t xml:space="preserve">α ενημερώνετε πάντοτε τον </w:t>
      </w:r>
      <w:r w:rsidR="00E35A34">
        <w:rPr>
          <w:szCs w:val="22"/>
          <w:lang w:val="el-GR"/>
        </w:rPr>
        <w:t>γ</w:t>
      </w:r>
      <w:r w:rsidR="00E35A34" w:rsidRPr="006E4D4B">
        <w:rPr>
          <w:szCs w:val="22"/>
          <w:lang w:val="el-GR"/>
        </w:rPr>
        <w:t xml:space="preserve">ιατρό ή τον φαρμακοποιό σας </w:t>
      </w:r>
      <w:r w:rsidR="00360A1F">
        <w:rPr>
          <w:szCs w:val="22"/>
          <w:lang w:val="el-GR"/>
        </w:rPr>
        <w:t>πριν</w:t>
      </w:r>
      <w:r w:rsidRPr="006E4D4B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πάρετε</w:t>
      </w:r>
      <w:r w:rsidRPr="006E4D4B">
        <w:rPr>
          <w:szCs w:val="22"/>
          <w:lang w:val="el-GR"/>
        </w:rPr>
        <w:t xml:space="preserve"> το </w:t>
      </w:r>
      <w:r w:rsidRPr="006E4D4B">
        <w:rPr>
          <w:szCs w:val="22"/>
          <w:lang w:val="fr-FR"/>
        </w:rPr>
        <w:t>N</w:t>
      </w:r>
      <w:r>
        <w:rPr>
          <w:szCs w:val="22"/>
          <w:lang w:val="fr-FR"/>
        </w:rPr>
        <w:t>iflamol</w:t>
      </w:r>
      <w:r w:rsidRPr="006E4D4B">
        <w:rPr>
          <w:szCs w:val="22"/>
          <w:lang w:val="el-GR"/>
        </w:rPr>
        <w:t xml:space="preserve"> </w:t>
      </w:r>
      <w:r w:rsidR="00E35A34" w:rsidRPr="006E4D4B">
        <w:rPr>
          <w:szCs w:val="22"/>
          <w:lang w:val="el-GR"/>
        </w:rPr>
        <w:t xml:space="preserve">εάν </w:t>
      </w:r>
      <w:r>
        <w:rPr>
          <w:szCs w:val="22"/>
          <w:lang w:val="el-GR"/>
        </w:rPr>
        <w:t>παίρνετε</w:t>
      </w:r>
      <w:r w:rsidR="00E35A34" w:rsidRPr="006E4D4B">
        <w:rPr>
          <w:szCs w:val="22"/>
          <w:lang w:val="el-GR"/>
        </w:rPr>
        <w:t xml:space="preserve"> ένα από τα ακόλουθα φάρμακα:</w:t>
      </w:r>
    </w:p>
    <w:p w:rsidR="00E35A34" w:rsidRPr="006E4D4B" w:rsidRDefault="00E35A34" w:rsidP="00E35A34">
      <w:pPr>
        <w:ind w:left="142" w:right="-12" w:hanging="142"/>
        <w:rPr>
          <w:szCs w:val="22"/>
          <w:lang w:val="el-GR"/>
        </w:rPr>
      </w:pPr>
      <w:r w:rsidRPr="006E4D4B">
        <w:rPr>
          <w:szCs w:val="22"/>
          <w:lang w:val="el-GR"/>
        </w:rPr>
        <w:t>•</w:t>
      </w:r>
      <w:r w:rsidRPr="006E4D4B">
        <w:rPr>
          <w:szCs w:val="22"/>
          <w:lang w:val="el-GR"/>
        </w:rPr>
        <w:tab/>
        <w:t xml:space="preserve">άλλα </w:t>
      </w:r>
      <w:r>
        <w:rPr>
          <w:szCs w:val="22"/>
          <w:lang w:val="el-GR"/>
        </w:rPr>
        <w:t>ΜΣΑΦ</w:t>
      </w:r>
      <w:r w:rsidR="0034545D" w:rsidRPr="00203AC7">
        <w:rPr>
          <w:szCs w:val="22"/>
          <w:lang w:val="el-GR"/>
        </w:rPr>
        <w:t xml:space="preserve">, </w:t>
      </w:r>
      <w:r w:rsidR="0034545D">
        <w:rPr>
          <w:szCs w:val="22"/>
          <w:lang w:val="el-GR"/>
        </w:rPr>
        <w:t>συμπεριλαμβανομένων του</w:t>
      </w:r>
      <w:r w:rsidR="0034545D" w:rsidRPr="0034545D">
        <w:rPr>
          <w:szCs w:val="22"/>
          <w:lang w:val="el-GR"/>
        </w:rPr>
        <w:t xml:space="preserve"> </w:t>
      </w:r>
      <w:r w:rsidR="0034545D" w:rsidRPr="006E4D4B">
        <w:rPr>
          <w:szCs w:val="22"/>
          <w:lang w:val="el-GR"/>
        </w:rPr>
        <w:t>ακετυλοσαλικυλικ</w:t>
      </w:r>
      <w:r w:rsidR="0034545D">
        <w:rPr>
          <w:szCs w:val="22"/>
          <w:lang w:val="el-GR"/>
        </w:rPr>
        <w:t>ού οξέος και άλλων σαλικυλικών σε μεγάλες δόσεις</w:t>
      </w:r>
    </w:p>
    <w:p w:rsidR="00B06A6A" w:rsidRDefault="00E35A34" w:rsidP="00E35A34">
      <w:pPr>
        <w:ind w:left="142" w:right="-12" w:hanging="142"/>
        <w:rPr>
          <w:szCs w:val="22"/>
          <w:lang w:val="el-GR"/>
        </w:rPr>
      </w:pPr>
      <w:r w:rsidRPr="006E4D4B">
        <w:rPr>
          <w:szCs w:val="22"/>
          <w:lang w:val="el-GR"/>
        </w:rPr>
        <w:t>•</w:t>
      </w:r>
      <w:r w:rsidRPr="006E4D4B">
        <w:rPr>
          <w:szCs w:val="22"/>
          <w:lang w:val="el-GR"/>
        </w:rPr>
        <w:tab/>
      </w:r>
      <w:r w:rsidR="0034545D">
        <w:rPr>
          <w:szCs w:val="22"/>
          <w:lang w:val="el-GR"/>
        </w:rPr>
        <w:t xml:space="preserve">από του στόματος </w:t>
      </w:r>
      <w:r w:rsidRPr="006E4D4B">
        <w:rPr>
          <w:szCs w:val="22"/>
          <w:lang w:val="el-GR"/>
        </w:rPr>
        <w:t>κορτικοστεροειδή</w:t>
      </w:r>
      <w:r>
        <w:rPr>
          <w:szCs w:val="22"/>
          <w:lang w:val="el-GR"/>
        </w:rPr>
        <w:t xml:space="preserve"> </w:t>
      </w:r>
    </w:p>
    <w:p w:rsidR="0034545D" w:rsidRDefault="00E35A34" w:rsidP="00E35A34">
      <w:pPr>
        <w:ind w:left="142" w:right="-12" w:hanging="142"/>
        <w:rPr>
          <w:szCs w:val="22"/>
          <w:lang w:val="el-GR"/>
        </w:rPr>
      </w:pPr>
      <w:r w:rsidRPr="006E4D4B">
        <w:rPr>
          <w:szCs w:val="22"/>
          <w:lang w:val="el-GR"/>
        </w:rPr>
        <w:t>•</w:t>
      </w:r>
      <w:r w:rsidRPr="006E4D4B">
        <w:rPr>
          <w:szCs w:val="22"/>
          <w:lang w:val="el-GR"/>
        </w:rPr>
        <w:tab/>
        <w:t xml:space="preserve">από του στόματος αντιπηκτικά, </w:t>
      </w:r>
      <w:r w:rsidR="0034545D" w:rsidRPr="007F3CB3">
        <w:rPr>
          <w:lang w:val="el-GR"/>
        </w:rPr>
        <w:t>όπως</w:t>
      </w:r>
      <w:r w:rsidR="0034545D" w:rsidRPr="000E49F2">
        <w:rPr>
          <w:lang w:val="el-GR"/>
        </w:rPr>
        <w:t xml:space="preserve"> βαρφαρίνη,</w:t>
      </w:r>
      <w:r w:rsidR="0034545D" w:rsidRPr="009A643F">
        <w:rPr>
          <w:lang w:val="el-GR"/>
        </w:rPr>
        <w:t xml:space="preserve"> </w:t>
      </w:r>
      <w:r w:rsidR="0034545D" w:rsidRPr="000E49F2">
        <w:rPr>
          <w:lang w:val="el-GR"/>
        </w:rPr>
        <w:t xml:space="preserve">και </w:t>
      </w:r>
      <w:r w:rsidR="0034545D">
        <w:rPr>
          <w:lang w:val="el-GR"/>
        </w:rPr>
        <w:t xml:space="preserve">μη </w:t>
      </w:r>
      <w:r w:rsidR="0034545D" w:rsidRPr="00F024A9">
        <w:rPr>
          <w:lang w:val="el-GR"/>
        </w:rPr>
        <w:t>κλασματοποιημ</w:t>
      </w:r>
      <w:r w:rsidR="0034545D" w:rsidRPr="009A643F">
        <w:rPr>
          <w:lang w:val="el-GR"/>
        </w:rPr>
        <w:t>ένη</w:t>
      </w:r>
      <w:r w:rsidR="0034545D" w:rsidRPr="000E49F2">
        <w:rPr>
          <w:lang w:val="el-GR"/>
        </w:rPr>
        <w:t xml:space="preserve"> </w:t>
      </w:r>
      <w:r w:rsidR="0034545D" w:rsidRPr="00832021">
        <w:rPr>
          <w:lang w:val="el-GR"/>
        </w:rPr>
        <w:t xml:space="preserve">ηπαρίνη, ηπαρίνες χαμηλού μοριακού βάρους και </w:t>
      </w:r>
      <w:r w:rsidR="0034545D" w:rsidRPr="00160D06">
        <w:rPr>
          <w:lang w:val="el-GR"/>
        </w:rPr>
        <w:t>προϊόντα που σχετίζονται με αυτά</w:t>
      </w:r>
    </w:p>
    <w:p w:rsidR="00E35A34" w:rsidRPr="006E4D4B" w:rsidRDefault="0034545D" w:rsidP="00E35A34">
      <w:pPr>
        <w:ind w:left="142" w:right="-12" w:hanging="142"/>
        <w:rPr>
          <w:szCs w:val="22"/>
          <w:lang w:val="el-GR"/>
        </w:rPr>
      </w:pPr>
      <w:r w:rsidRPr="006E4D4B">
        <w:rPr>
          <w:szCs w:val="22"/>
          <w:lang w:val="el-GR"/>
        </w:rPr>
        <w:t>•</w:t>
      </w:r>
      <w:r w:rsidRPr="006E4D4B">
        <w:rPr>
          <w:szCs w:val="22"/>
          <w:lang w:val="el-GR"/>
        </w:rPr>
        <w:tab/>
      </w:r>
      <w:r w:rsidR="00E35A34" w:rsidRPr="006E4D4B">
        <w:rPr>
          <w:szCs w:val="22"/>
          <w:lang w:val="el-GR"/>
        </w:rPr>
        <w:t>αντιαιμοπεταλιακ</w:t>
      </w:r>
      <w:r>
        <w:rPr>
          <w:szCs w:val="22"/>
          <w:lang w:val="el-GR"/>
        </w:rPr>
        <w:t>ά</w:t>
      </w:r>
      <w:r w:rsidR="00E35A34" w:rsidRPr="006E4D4B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φάρμακα</w:t>
      </w:r>
      <w:r w:rsidR="00E35A34">
        <w:rPr>
          <w:szCs w:val="22"/>
          <w:lang w:val="el-GR"/>
        </w:rPr>
        <w:t>, όπως τ</w:t>
      </w:r>
      <w:r>
        <w:rPr>
          <w:szCs w:val="22"/>
          <w:lang w:val="el-GR"/>
        </w:rPr>
        <w:t xml:space="preserve">ικλοπιδίνη, </w:t>
      </w:r>
      <w:r w:rsidRPr="00203AC7">
        <w:rPr>
          <w:lang w:val="el-GR"/>
        </w:rPr>
        <w:t>κλοπιδογρέλη, τιροφιβάνη, επτιφιμπατίδη, αμπσιξιμάμπη και ιλοπρόστη</w:t>
      </w:r>
      <w:r w:rsidR="00E35A34" w:rsidRPr="006E4D4B">
        <w:rPr>
          <w:szCs w:val="22"/>
          <w:lang w:val="el-GR"/>
        </w:rPr>
        <w:t xml:space="preserve"> </w:t>
      </w:r>
    </w:p>
    <w:p w:rsidR="00E35A34" w:rsidRPr="00525C3C" w:rsidRDefault="00E35A34" w:rsidP="00E35A34">
      <w:pPr>
        <w:ind w:left="142" w:right="-12" w:hanging="142"/>
        <w:rPr>
          <w:szCs w:val="22"/>
          <w:lang w:val="el-GR"/>
        </w:rPr>
      </w:pPr>
      <w:r w:rsidRPr="006E4D4B">
        <w:rPr>
          <w:szCs w:val="22"/>
          <w:lang w:val="el-GR"/>
        </w:rPr>
        <w:t>•</w:t>
      </w:r>
      <w:r w:rsidRPr="006E4D4B">
        <w:rPr>
          <w:szCs w:val="22"/>
          <w:lang w:val="el-GR"/>
        </w:rPr>
        <w:tab/>
        <w:t>λίθιο</w:t>
      </w:r>
      <w:r w:rsidRPr="00203AC7">
        <w:rPr>
          <w:szCs w:val="22"/>
          <w:lang w:val="el-GR"/>
        </w:rPr>
        <w:t>, που χρησιμοποιε</w:t>
      </w:r>
      <w:r>
        <w:rPr>
          <w:szCs w:val="22"/>
          <w:lang w:val="el-GR"/>
        </w:rPr>
        <w:t>ίται για ασθένειες του ΚΝΣ</w:t>
      </w:r>
    </w:p>
    <w:p w:rsidR="00E35A34" w:rsidRPr="006E4D4B" w:rsidRDefault="00E35A34" w:rsidP="00E35A34">
      <w:pPr>
        <w:ind w:left="142" w:right="-12" w:hanging="142"/>
        <w:rPr>
          <w:szCs w:val="22"/>
          <w:lang w:val="el-GR"/>
        </w:rPr>
      </w:pPr>
      <w:r w:rsidRPr="006E4D4B">
        <w:rPr>
          <w:szCs w:val="22"/>
          <w:lang w:val="el-GR"/>
        </w:rPr>
        <w:t>•</w:t>
      </w:r>
      <w:r w:rsidRPr="006E4D4B">
        <w:rPr>
          <w:szCs w:val="22"/>
          <w:lang w:val="el-GR"/>
        </w:rPr>
        <w:tab/>
        <w:t>μεθοτρεξάτη</w:t>
      </w:r>
      <w:r>
        <w:rPr>
          <w:szCs w:val="22"/>
          <w:lang w:val="el-GR"/>
        </w:rPr>
        <w:t>, έναν αντινεοπλασματικό παράγοντα</w:t>
      </w:r>
    </w:p>
    <w:p w:rsidR="00E35A34" w:rsidRPr="006E4D4B" w:rsidRDefault="00E35A34" w:rsidP="00E35A34">
      <w:pPr>
        <w:ind w:left="142" w:right="-12" w:hanging="142"/>
        <w:rPr>
          <w:szCs w:val="22"/>
          <w:lang w:val="el-GR"/>
        </w:rPr>
      </w:pPr>
      <w:r w:rsidRPr="006E4D4B">
        <w:rPr>
          <w:szCs w:val="22"/>
          <w:lang w:val="el-GR"/>
        </w:rPr>
        <w:t>•</w:t>
      </w:r>
      <w:r w:rsidRPr="006E4D4B">
        <w:rPr>
          <w:szCs w:val="22"/>
          <w:lang w:val="el-GR"/>
        </w:rPr>
        <w:tab/>
        <w:t xml:space="preserve">αναστολείς του μετατρεπτικού ενζύμου της </w:t>
      </w:r>
      <w:r w:rsidR="0034545D">
        <w:rPr>
          <w:szCs w:val="22"/>
          <w:lang w:val="el-GR"/>
        </w:rPr>
        <w:t>αγγειοτασίνης, διουρητικά, βήτα-</w:t>
      </w:r>
      <w:r w:rsidRPr="006E4D4B">
        <w:rPr>
          <w:szCs w:val="22"/>
          <w:lang w:val="el-GR"/>
        </w:rPr>
        <w:t>αποκλειστές και αν</w:t>
      </w:r>
      <w:r w:rsidR="0034545D">
        <w:rPr>
          <w:szCs w:val="22"/>
          <w:lang w:val="el-GR"/>
        </w:rPr>
        <w:t>ταγωνιστές υποδοχέων της αγγειοτασίνης ΙΙ (φάρμακα για την υπέρταση)</w:t>
      </w:r>
      <w:r w:rsidRPr="006E4D4B">
        <w:rPr>
          <w:szCs w:val="22"/>
          <w:lang w:val="el-GR"/>
        </w:rPr>
        <w:t xml:space="preserve"> </w:t>
      </w:r>
    </w:p>
    <w:p w:rsidR="00E35A34" w:rsidRPr="006E4D4B" w:rsidRDefault="00E35A34" w:rsidP="00E35A34">
      <w:pPr>
        <w:ind w:left="142" w:right="-12" w:hanging="142"/>
        <w:rPr>
          <w:szCs w:val="22"/>
          <w:lang w:val="el-GR"/>
        </w:rPr>
      </w:pPr>
      <w:r>
        <w:rPr>
          <w:szCs w:val="22"/>
          <w:lang w:val="el-GR"/>
        </w:rPr>
        <w:t>•</w:t>
      </w:r>
      <w:r>
        <w:rPr>
          <w:szCs w:val="22"/>
          <w:lang w:val="el-GR"/>
        </w:rPr>
        <w:tab/>
        <w:t>ορισμένα αντικαταθλιπτικά (εκ</w:t>
      </w:r>
      <w:r w:rsidRPr="006E4D4B">
        <w:rPr>
          <w:szCs w:val="22"/>
          <w:lang w:val="el-GR"/>
        </w:rPr>
        <w:t>λεκτικοί αναστολείς επαναπρόσληψης της σεροτονίνης</w:t>
      </w:r>
      <w:r>
        <w:rPr>
          <w:szCs w:val="22"/>
          <w:lang w:val="el-GR"/>
        </w:rPr>
        <w:t xml:space="preserve"> - </w:t>
      </w:r>
      <w:r>
        <w:rPr>
          <w:szCs w:val="22"/>
          <w:lang w:val="en-US"/>
        </w:rPr>
        <w:t>SSRIs</w:t>
      </w:r>
      <w:r w:rsidRPr="006E4D4B">
        <w:rPr>
          <w:szCs w:val="22"/>
          <w:lang w:val="el-GR"/>
        </w:rPr>
        <w:t xml:space="preserve">) </w:t>
      </w:r>
    </w:p>
    <w:p w:rsidR="00E35A34" w:rsidRPr="006E4D4B" w:rsidRDefault="00E35A34" w:rsidP="00E35A34">
      <w:pPr>
        <w:ind w:left="142" w:right="-12" w:hanging="142"/>
        <w:rPr>
          <w:szCs w:val="22"/>
          <w:lang w:val="el-GR"/>
        </w:rPr>
      </w:pPr>
      <w:r w:rsidRPr="006E4D4B">
        <w:rPr>
          <w:szCs w:val="22"/>
          <w:lang w:val="el-GR"/>
        </w:rPr>
        <w:t>•</w:t>
      </w:r>
      <w:r w:rsidRPr="006E4D4B">
        <w:rPr>
          <w:szCs w:val="22"/>
          <w:lang w:val="el-GR"/>
        </w:rPr>
        <w:tab/>
        <w:t>κυκλοσπορίνη και τακρόλιμους</w:t>
      </w:r>
      <w:r>
        <w:rPr>
          <w:szCs w:val="22"/>
          <w:lang w:val="el-GR"/>
        </w:rPr>
        <w:t xml:space="preserve"> (</w:t>
      </w:r>
      <w:r w:rsidR="00996901">
        <w:rPr>
          <w:szCs w:val="22"/>
          <w:lang w:val="el-GR"/>
        </w:rPr>
        <w:t>ανοσοκατα</w:t>
      </w:r>
      <w:r>
        <w:rPr>
          <w:szCs w:val="22"/>
          <w:lang w:val="el-GR"/>
        </w:rPr>
        <w:t>στα</w:t>
      </w:r>
      <w:r w:rsidR="00996901">
        <w:rPr>
          <w:szCs w:val="22"/>
          <w:lang w:val="el-GR"/>
        </w:rPr>
        <w:t>λ</w:t>
      </w:r>
      <w:r>
        <w:rPr>
          <w:szCs w:val="22"/>
          <w:lang w:val="el-GR"/>
        </w:rPr>
        <w:t>τικά φάρμακα)</w:t>
      </w:r>
    </w:p>
    <w:p w:rsidR="00E35A34" w:rsidRPr="006E4D4B" w:rsidRDefault="00E35A34" w:rsidP="00E35A34">
      <w:pPr>
        <w:ind w:left="142" w:right="-12" w:hanging="142"/>
        <w:rPr>
          <w:szCs w:val="22"/>
          <w:lang w:val="el-GR"/>
        </w:rPr>
      </w:pPr>
      <w:r w:rsidRPr="006E4D4B">
        <w:rPr>
          <w:szCs w:val="22"/>
          <w:lang w:val="el-GR"/>
        </w:rPr>
        <w:t>•</w:t>
      </w:r>
      <w:r>
        <w:rPr>
          <w:szCs w:val="22"/>
          <w:lang w:val="el-GR"/>
        </w:rPr>
        <w:tab/>
        <w:t>ζιδοβουδίνη, ένα αντιρετροϊκό φάρμακο</w:t>
      </w:r>
    </w:p>
    <w:p w:rsidR="00E35A34" w:rsidRDefault="00E35A34" w:rsidP="00E35A34">
      <w:pPr>
        <w:ind w:left="142" w:right="-12" w:hanging="142"/>
        <w:rPr>
          <w:szCs w:val="22"/>
          <w:lang w:val="el-GR"/>
        </w:rPr>
      </w:pPr>
      <w:r>
        <w:rPr>
          <w:szCs w:val="22"/>
          <w:lang w:val="el-GR"/>
        </w:rPr>
        <w:t>•</w:t>
      </w:r>
      <w:r>
        <w:rPr>
          <w:szCs w:val="22"/>
          <w:lang w:val="el-GR"/>
        </w:rPr>
        <w:tab/>
        <w:t>πεντοξιφυλλίνη, ένα περιφερικό αγγειοδιασταλτικό φάρμακο</w:t>
      </w:r>
    </w:p>
    <w:p w:rsidR="0034545D" w:rsidRDefault="0034545D" w:rsidP="00E35A34">
      <w:pPr>
        <w:ind w:left="142" w:right="-12" w:hanging="142"/>
        <w:rPr>
          <w:szCs w:val="22"/>
          <w:lang w:val="el-GR"/>
        </w:rPr>
      </w:pPr>
      <w:r>
        <w:rPr>
          <w:szCs w:val="22"/>
          <w:lang w:val="el-GR"/>
        </w:rPr>
        <w:t>•</w:t>
      </w:r>
      <w:r>
        <w:rPr>
          <w:szCs w:val="22"/>
          <w:lang w:val="el-GR"/>
        </w:rPr>
        <w:tab/>
        <w:t>άλατα καλίου</w:t>
      </w:r>
    </w:p>
    <w:p w:rsidR="00B06A6A" w:rsidRPr="006E4D4B" w:rsidRDefault="00B06A6A" w:rsidP="00E35A34">
      <w:pPr>
        <w:ind w:left="142" w:right="-12" w:hanging="142"/>
        <w:rPr>
          <w:szCs w:val="22"/>
          <w:lang w:val="el-GR"/>
        </w:rPr>
      </w:pPr>
      <w:r>
        <w:rPr>
          <w:szCs w:val="22"/>
          <w:lang w:val="el-GR"/>
        </w:rPr>
        <w:t>•</w:t>
      </w:r>
      <w:r>
        <w:rPr>
          <w:szCs w:val="22"/>
          <w:lang w:val="el-GR"/>
        </w:rPr>
        <w:tab/>
        <w:t>τριμεθοπρίμη (αντιβιοτικό)</w:t>
      </w:r>
    </w:p>
    <w:p w:rsidR="00E35A34" w:rsidRDefault="00E35A34" w:rsidP="00203AC7">
      <w:pPr>
        <w:ind w:right="-12"/>
        <w:rPr>
          <w:szCs w:val="22"/>
          <w:lang w:val="el-GR"/>
        </w:rPr>
      </w:pPr>
    </w:p>
    <w:p w:rsidR="00B06A6A" w:rsidRPr="00DF04DE" w:rsidRDefault="00B06A6A" w:rsidP="00203AC7">
      <w:pPr>
        <w:ind w:right="-12"/>
        <w:rPr>
          <w:szCs w:val="22"/>
          <w:lang w:val="el-GR"/>
        </w:rPr>
      </w:pPr>
      <w:r>
        <w:rPr>
          <w:szCs w:val="22"/>
          <w:lang w:val="el-GR"/>
        </w:rPr>
        <w:t>Ενημερώστε τον γιατρό σας αν χρησιμοποιείτε ενδομήτρια σπειράματα.</w:t>
      </w:r>
    </w:p>
    <w:p w:rsidR="00DF04DE" w:rsidRPr="00DF04DE" w:rsidRDefault="00DF04DE" w:rsidP="00DF04DE">
      <w:pPr>
        <w:pStyle w:val="EMEABodyText"/>
        <w:rPr>
          <w:szCs w:val="22"/>
          <w:lang w:val="el-GR"/>
        </w:rPr>
      </w:pPr>
      <w:r w:rsidRPr="00DF04DE">
        <w:rPr>
          <w:color w:val="000000"/>
          <w:szCs w:val="22"/>
          <w:lang w:val="el-GR" w:eastAsia="fr-FR"/>
        </w:rPr>
        <w:t>Η νεφρική λειτουργία πρέπει να παρακολουθείται στενά κατά την έναρξη, και κατά τη διάρκεια της συγχορήγησης, ιδιαίτερα στους ηλικιωμένους ασθενείς.</w:t>
      </w:r>
    </w:p>
    <w:p w:rsidR="00FD771B" w:rsidRPr="00DF04DE" w:rsidRDefault="00FD771B">
      <w:pPr>
        <w:rPr>
          <w:szCs w:val="22"/>
          <w:lang w:val="el-GR"/>
        </w:rPr>
      </w:pPr>
    </w:p>
    <w:p w:rsidR="00FD771B" w:rsidRPr="00DF04DE" w:rsidRDefault="00FD771B">
      <w:pPr>
        <w:rPr>
          <w:b/>
          <w:szCs w:val="22"/>
          <w:lang w:val="el-GR"/>
        </w:rPr>
      </w:pPr>
      <w:r w:rsidRPr="00DF04DE">
        <w:rPr>
          <w:b/>
          <w:szCs w:val="22"/>
          <w:lang w:val="el-GR"/>
        </w:rPr>
        <w:t>Το</w:t>
      </w:r>
      <w:r w:rsidR="00445543" w:rsidRPr="00DF04DE">
        <w:rPr>
          <w:b/>
          <w:szCs w:val="22"/>
          <w:lang w:val="el-GR"/>
        </w:rPr>
        <w:t xml:space="preserve"> Niflamol</w:t>
      </w:r>
      <w:r w:rsidRPr="00DF04DE">
        <w:rPr>
          <w:b/>
          <w:szCs w:val="22"/>
          <w:lang w:val="el-GR"/>
        </w:rPr>
        <w:t xml:space="preserve"> με τροφή</w:t>
      </w:r>
      <w:r w:rsidR="0034545D">
        <w:rPr>
          <w:b/>
          <w:szCs w:val="22"/>
          <w:lang w:val="el-GR"/>
        </w:rPr>
        <w:t xml:space="preserve"> και ποτό</w:t>
      </w:r>
    </w:p>
    <w:p w:rsidR="00DF04DE" w:rsidRPr="00DF04DE" w:rsidRDefault="00DF04DE" w:rsidP="00DF04DE">
      <w:pPr>
        <w:ind w:right="-12"/>
        <w:rPr>
          <w:lang w:val="el-GR"/>
        </w:rPr>
      </w:pPr>
      <w:r w:rsidRPr="00DF04DE">
        <w:rPr>
          <w:lang w:val="el-GR"/>
        </w:rPr>
        <w:t xml:space="preserve">Τα καψάκια </w:t>
      </w:r>
      <w:r w:rsidR="0034545D">
        <w:rPr>
          <w:lang w:val="en-US"/>
        </w:rPr>
        <w:t>Niflamol</w:t>
      </w:r>
      <w:r w:rsidR="0034545D" w:rsidRPr="00203AC7">
        <w:rPr>
          <w:lang w:val="el-GR"/>
        </w:rPr>
        <w:t xml:space="preserve"> </w:t>
      </w:r>
      <w:r w:rsidRPr="00DF04DE">
        <w:rPr>
          <w:lang w:val="el-GR"/>
        </w:rPr>
        <w:t>πρέπει να καταπίνονται ολόκληρα, με ένα ποτήρι νερό.</w:t>
      </w:r>
    </w:p>
    <w:p w:rsidR="00DF04DE" w:rsidRDefault="00DF04DE" w:rsidP="00DF04DE">
      <w:pPr>
        <w:ind w:right="-12"/>
        <w:rPr>
          <w:lang w:val="el-GR"/>
        </w:rPr>
      </w:pPr>
      <w:r>
        <w:rPr>
          <w:lang w:val="el-GR"/>
        </w:rPr>
        <w:lastRenderedPageBreak/>
        <w:t xml:space="preserve">Τα καψάκια </w:t>
      </w:r>
      <w:r w:rsidR="0034545D">
        <w:rPr>
          <w:lang w:val="en-US"/>
        </w:rPr>
        <w:t>Niflamol</w:t>
      </w:r>
      <w:r w:rsidR="0034545D" w:rsidRPr="009A643F">
        <w:rPr>
          <w:lang w:val="el-GR"/>
        </w:rPr>
        <w:t xml:space="preserve"> </w:t>
      </w:r>
      <w:r>
        <w:rPr>
          <w:lang w:val="el-GR"/>
        </w:rPr>
        <w:t>πρέπει να λαμβάνονται κατά τη διάρκεια των γευμάτων.</w:t>
      </w:r>
    </w:p>
    <w:p w:rsidR="00FD771B" w:rsidRPr="00DF04DE" w:rsidRDefault="00FD771B">
      <w:pPr>
        <w:rPr>
          <w:b/>
          <w:szCs w:val="22"/>
          <w:lang w:val="el-GR"/>
        </w:rPr>
      </w:pPr>
    </w:p>
    <w:p w:rsidR="00FD771B" w:rsidRPr="00DF04DE" w:rsidRDefault="00DF04DE">
      <w:pPr>
        <w:rPr>
          <w:szCs w:val="22"/>
          <w:lang w:val="el-GR"/>
        </w:rPr>
      </w:pPr>
      <w:r>
        <w:rPr>
          <w:b/>
          <w:szCs w:val="22"/>
          <w:lang w:val="el-GR"/>
        </w:rPr>
        <w:t>Κύηση,</w:t>
      </w:r>
      <w:r w:rsidR="00FD771B" w:rsidRPr="00DF04DE">
        <w:rPr>
          <w:b/>
          <w:szCs w:val="22"/>
          <w:lang w:val="el-GR"/>
        </w:rPr>
        <w:t xml:space="preserve"> θηλασμός και γονιμότητα</w:t>
      </w:r>
    </w:p>
    <w:p w:rsidR="00FD771B" w:rsidRPr="00DF04DE" w:rsidRDefault="00FD771B">
      <w:pPr>
        <w:jc w:val="both"/>
        <w:rPr>
          <w:szCs w:val="22"/>
          <w:lang w:val="el-GR"/>
        </w:rPr>
      </w:pPr>
      <w:r w:rsidRPr="00DF04DE">
        <w:rPr>
          <w:szCs w:val="22"/>
          <w:lang w:val="el-GR"/>
        </w:rPr>
        <w:t>Εάν είστε έγκυος ή θηλάζετε, νομίζετε ότι μπορεί να είστε έγκυος ή σχεδιάζετε να αποκτήσ</w:t>
      </w:r>
      <w:r w:rsidR="00DF04DE">
        <w:rPr>
          <w:szCs w:val="22"/>
          <w:lang w:val="el-GR"/>
        </w:rPr>
        <w:t xml:space="preserve">ετε παιδί, ζητήστε τη συμβουλή </w:t>
      </w:r>
      <w:r w:rsidRPr="00DF04DE">
        <w:rPr>
          <w:szCs w:val="22"/>
          <w:lang w:val="el-GR"/>
        </w:rPr>
        <w:t>του γιατρού ή του φαρμακοποιού σας πριν</w:t>
      </w:r>
      <w:r w:rsidR="00DF04DE">
        <w:rPr>
          <w:szCs w:val="22"/>
          <w:lang w:val="el-GR"/>
        </w:rPr>
        <w:t xml:space="preserve"> πάρετε αυτό το φάρμακο.</w:t>
      </w:r>
    </w:p>
    <w:p w:rsidR="0069136D" w:rsidRDefault="0069136D" w:rsidP="0069136D">
      <w:pPr>
        <w:pStyle w:val="EMEABodyText"/>
        <w:rPr>
          <w:u w:val="single"/>
          <w:lang w:val="el-GR"/>
        </w:rPr>
      </w:pPr>
    </w:p>
    <w:p w:rsidR="0069136D" w:rsidRPr="0069136D" w:rsidRDefault="0069136D" w:rsidP="0069136D">
      <w:pPr>
        <w:pStyle w:val="EMEABodyText"/>
        <w:rPr>
          <w:u w:val="single"/>
          <w:lang w:val="el-GR"/>
        </w:rPr>
      </w:pPr>
      <w:r w:rsidRPr="0069136D">
        <w:rPr>
          <w:u w:val="single"/>
          <w:lang w:val="el-GR"/>
        </w:rPr>
        <w:t>Κύηση</w:t>
      </w:r>
    </w:p>
    <w:p w:rsidR="00FE6AB8" w:rsidRDefault="00FE6AB8" w:rsidP="00E35A34">
      <w:pPr>
        <w:pStyle w:val="EMEABodyText"/>
        <w:rPr>
          <w:szCs w:val="22"/>
          <w:lang w:val="el-GR"/>
        </w:rPr>
      </w:pPr>
      <w:r w:rsidRPr="00CF2453">
        <w:rPr>
          <w:szCs w:val="22"/>
          <w:lang w:val="el-GR"/>
        </w:rPr>
        <w:t xml:space="preserve">Κατά το πρώτο και δεύτερο τρίμηνο της κύησης, το </w:t>
      </w:r>
      <w:r>
        <w:rPr>
          <w:szCs w:val="22"/>
          <w:lang w:val="en-US"/>
        </w:rPr>
        <w:t>Niflamol</w:t>
      </w:r>
      <w:r w:rsidRPr="00CF2453">
        <w:rPr>
          <w:szCs w:val="22"/>
          <w:lang w:val="el-GR"/>
        </w:rPr>
        <w:t xml:space="preserve"> δεν θα πρέπει να χορηγείται, εκτός εάν είναι σαφώς απαραίτητο. Εάν το </w:t>
      </w:r>
      <w:r>
        <w:rPr>
          <w:szCs w:val="22"/>
          <w:lang w:val="en-US"/>
        </w:rPr>
        <w:t>Niflamol</w:t>
      </w:r>
      <w:r w:rsidRPr="00CF2453">
        <w:rPr>
          <w:szCs w:val="22"/>
          <w:lang w:val="el-GR"/>
        </w:rPr>
        <w:t xml:space="preserve"> χρησιμοποιηθεί από μία γυναίκα που προσπαθεί να συλλάβει ή κατά το πρώτο και δεύτερο τρίμηνο της κύησης, η δόση θα πρέπει να διατηρείται όσο το δυνατόν χαμηλότερη και η διάρκεια της θεραπείας όσο το δυνατόν πιο σύντομη. </w:t>
      </w:r>
    </w:p>
    <w:p w:rsidR="0069136D" w:rsidRDefault="00FE6AB8" w:rsidP="00717BD3">
      <w:pPr>
        <w:pStyle w:val="EMEABodyText"/>
        <w:rPr>
          <w:lang w:val="el-GR"/>
        </w:rPr>
      </w:pPr>
      <w:r w:rsidRPr="00203AC7">
        <w:rPr>
          <w:lang w:val="el-GR"/>
        </w:rPr>
        <w:t>Κατά το τρίτο τρίμηνο</w:t>
      </w:r>
      <w:r w:rsidR="00E35A34" w:rsidRPr="00203AC7">
        <w:rPr>
          <w:lang w:val="el-GR"/>
        </w:rPr>
        <w:t xml:space="preserve"> της </w:t>
      </w:r>
      <w:r w:rsidRPr="00203AC7">
        <w:rPr>
          <w:lang w:val="el-GR"/>
        </w:rPr>
        <w:t>κύησ</w:t>
      </w:r>
      <w:r w:rsidR="00E35A34" w:rsidRPr="00203AC7">
        <w:rPr>
          <w:lang w:val="el-GR"/>
        </w:rPr>
        <w:t>ης</w:t>
      </w:r>
      <w:r w:rsidR="00E35A34" w:rsidRPr="006E4D4B">
        <w:rPr>
          <w:lang w:val="el-GR"/>
        </w:rPr>
        <w:t xml:space="preserve"> </w:t>
      </w:r>
      <w:r w:rsidR="00370282">
        <w:rPr>
          <w:lang w:val="el-GR"/>
        </w:rPr>
        <w:t>η χρήση του φαρμάκου αυτού αντενδείκνυται.</w:t>
      </w:r>
    </w:p>
    <w:p w:rsidR="00E35A34" w:rsidRDefault="00E35A34" w:rsidP="00E35A34">
      <w:pPr>
        <w:pStyle w:val="EMEABodyText"/>
        <w:rPr>
          <w:u w:val="single"/>
          <w:lang w:val="el-GR"/>
        </w:rPr>
      </w:pPr>
    </w:p>
    <w:p w:rsidR="0069136D" w:rsidRPr="0072667A" w:rsidRDefault="00E47855" w:rsidP="0069136D">
      <w:pPr>
        <w:pStyle w:val="EMEABodyText"/>
        <w:rPr>
          <w:u w:val="single"/>
          <w:lang w:val="el-GR"/>
        </w:rPr>
      </w:pPr>
      <w:r>
        <w:rPr>
          <w:u w:val="single"/>
          <w:lang w:val="el-GR"/>
        </w:rPr>
        <w:t>Θηλασμός</w:t>
      </w:r>
    </w:p>
    <w:p w:rsidR="0069136D" w:rsidRPr="0072667A" w:rsidRDefault="0069136D" w:rsidP="0069136D">
      <w:pPr>
        <w:pStyle w:val="EMEABodyText"/>
        <w:rPr>
          <w:lang w:val="el-GR"/>
        </w:rPr>
      </w:pPr>
      <w:r w:rsidRPr="0072667A">
        <w:rPr>
          <w:lang w:val="el-GR"/>
        </w:rPr>
        <w:t xml:space="preserve">Τα </w:t>
      </w:r>
      <w:r w:rsidR="00E35A34">
        <w:rPr>
          <w:lang w:val="el-GR"/>
        </w:rPr>
        <w:t>ΜΣΑΦ</w:t>
      </w:r>
      <w:r w:rsidRPr="0072667A">
        <w:rPr>
          <w:lang w:val="el-GR"/>
        </w:rPr>
        <w:t xml:space="preserve"> απεκκρίνονται στο μητρικό γάλα. </w:t>
      </w:r>
      <w:r>
        <w:rPr>
          <w:lang w:val="el-GR"/>
        </w:rPr>
        <w:t>Παρότι τα διαθέσιμα δεδομένα δείχνουν ότι η χρήση ορισμένων ΜΣΑΦ από τη μητέρα δεν προκαλούν ανεπιθύμητες ενέργειες στα βρέφη που θηλάζουν, π</w:t>
      </w:r>
      <w:r w:rsidRPr="0072667A">
        <w:rPr>
          <w:lang w:val="el-GR"/>
        </w:rPr>
        <w:t xml:space="preserve">ροληπτικά, </w:t>
      </w:r>
      <w:r>
        <w:rPr>
          <w:lang w:val="el-GR"/>
        </w:rPr>
        <w:t xml:space="preserve">η χρήση του </w:t>
      </w:r>
      <w:r>
        <w:rPr>
          <w:lang w:val="en-US"/>
        </w:rPr>
        <w:t>Niflamol</w:t>
      </w:r>
      <w:r w:rsidRPr="00E47855">
        <w:rPr>
          <w:lang w:val="el-GR"/>
        </w:rPr>
        <w:t xml:space="preserve"> </w:t>
      </w:r>
      <w:r>
        <w:rPr>
          <w:lang w:val="el-GR"/>
        </w:rPr>
        <w:t>πρέπει να αποφεύγεται κατά τη διάρκεια της γαλουχίας</w:t>
      </w:r>
      <w:r w:rsidRPr="0072667A">
        <w:rPr>
          <w:lang w:val="el-GR"/>
        </w:rPr>
        <w:t>.</w:t>
      </w:r>
    </w:p>
    <w:p w:rsidR="0069136D" w:rsidRPr="0072667A" w:rsidRDefault="0069136D" w:rsidP="0069136D">
      <w:pPr>
        <w:pStyle w:val="EMEABodyText"/>
        <w:rPr>
          <w:lang w:val="el-GR"/>
        </w:rPr>
      </w:pPr>
    </w:p>
    <w:p w:rsidR="0069136D" w:rsidRPr="0072667A" w:rsidRDefault="0069136D" w:rsidP="0069136D">
      <w:pPr>
        <w:pStyle w:val="EMEABodyText"/>
        <w:rPr>
          <w:u w:val="single"/>
          <w:lang w:val="el-GR"/>
        </w:rPr>
      </w:pPr>
      <w:r>
        <w:rPr>
          <w:u w:val="single"/>
          <w:lang w:val="el-GR"/>
        </w:rPr>
        <w:t>Γονιμότητα</w:t>
      </w:r>
    </w:p>
    <w:p w:rsidR="00FD771B" w:rsidRPr="00DF04DE" w:rsidRDefault="007B6FD9" w:rsidP="0069136D">
      <w:pPr>
        <w:rPr>
          <w:szCs w:val="22"/>
          <w:lang w:val="el-GR"/>
        </w:rPr>
      </w:pPr>
      <w:r>
        <w:rPr>
          <w:lang w:val="el-GR"/>
        </w:rPr>
        <w:t>Το</w:t>
      </w:r>
      <w:r w:rsidR="0069136D">
        <w:rPr>
          <w:lang w:val="el-GR"/>
        </w:rPr>
        <w:t xml:space="preserve"> </w:t>
      </w:r>
      <w:r w:rsidR="0069136D" w:rsidRPr="00C80227">
        <w:rPr>
          <w:lang w:val="en-US"/>
        </w:rPr>
        <w:t>Niflamol</w:t>
      </w:r>
      <w:r w:rsidR="0069136D" w:rsidRPr="00E47855">
        <w:rPr>
          <w:lang w:val="el-GR"/>
        </w:rPr>
        <w:t xml:space="preserve"> </w:t>
      </w:r>
      <w:r w:rsidR="0069136D">
        <w:rPr>
          <w:lang w:val="el-GR"/>
        </w:rPr>
        <w:t>μπορεί να παρεμποδίζ</w:t>
      </w:r>
      <w:r>
        <w:rPr>
          <w:lang w:val="el-GR"/>
        </w:rPr>
        <w:t>ει</w:t>
      </w:r>
      <w:r w:rsidR="0069136D">
        <w:rPr>
          <w:lang w:val="el-GR"/>
        </w:rPr>
        <w:t xml:space="preserve"> τη γονιμότητα των γυναικών και δεν συνιστ</w:t>
      </w:r>
      <w:r>
        <w:rPr>
          <w:lang w:val="el-GR"/>
        </w:rPr>
        <w:t>ά</w:t>
      </w:r>
      <w:r w:rsidR="0069136D">
        <w:rPr>
          <w:lang w:val="el-GR"/>
        </w:rPr>
        <w:t xml:space="preserve">ται σε γυναίκες που προσπαθούν να συλλάβουν. </w:t>
      </w:r>
    </w:p>
    <w:p w:rsidR="0069136D" w:rsidRDefault="0069136D">
      <w:pPr>
        <w:pStyle w:val="a4"/>
        <w:tabs>
          <w:tab w:val="clear" w:pos="4153"/>
          <w:tab w:val="clear" w:pos="8306"/>
        </w:tabs>
        <w:rPr>
          <w:b/>
          <w:szCs w:val="22"/>
          <w:lang w:val="el-GR"/>
        </w:rPr>
      </w:pPr>
    </w:p>
    <w:p w:rsidR="00414094" w:rsidRDefault="00FD771B" w:rsidP="00414094">
      <w:pPr>
        <w:pStyle w:val="EMEABodyText"/>
        <w:rPr>
          <w:lang w:val="el-GR"/>
        </w:rPr>
      </w:pPr>
      <w:r w:rsidRPr="00DF04DE">
        <w:rPr>
          <w:b/>
          <w:szCs w:val="22"/>
          <w:lang w:val="el-GR"/>
        </w:rPr>
        <w:t>Οδήγηση και χειρισμός μηχανημάτων</w:t>
      </w:r>
      <w:r w:rsidR="007B6FD9">
        <w:rPr>
          <w:b/>
          <w:szCs w:val="22"/>
          <w:lang w:val="el-GR"/>
        </w:rPr>
        <w:t xml:space="preserve"> </w:t>
      </w:r>
      <w:r w:rsidR="00414094">
        <w:rPr>
          <w:lang w:val="el-GR"/>
        </w:rPr>
        <w:t>Σε σπάνιες περιπτώσεις, η χορήγηση του φαρμάκου αυτού μπορεί να προκαλέσει ίλιγγο και υπνηλία.</w:t>
      </w:r>
    </w:p>
    <w:p w:rsidR="00FD771B" w:rsidRPr="00DF04DE" w:rsidRDefault="00FD771B">
      <w:pPr>
        <w:rPr>
          <w:szCs w:val="22"/>
          <w:lang w:val="el-GR"/>
        </w:rPr>
      </w:pPr>
    </w:p>
    <w:p w:rsidR="007B6FD9" w:rsidRPr="00203AC7" w:rsidRDefault="007B6FD9" w:rsidP="00414094">
      <w:pPr>
        <w:pStyle w:val="EMEABodyText"/>
        <w:rPr>
          <w:b/>
          <w:lang w:val="el-GR"/>
        </w:rPr>
      </w:pPr>
      <w:r w:rsidRPr="00203AC7">
        <w:rPr>
          <w:b/>
          <w:lang w:val="el-GR"/>
        </w:rPr>
        <w:t xml:space="preserve">Το </w:t>
      </w:r>
      <w:r w:rsidRPr="00203AC7">
        <w:rPr>
          <w:b/>
          <w:lang w:val="en-US"/>
        </w:rPr>
        <w:t>Niflamol</w:t>
      </w:r>
      <w:r w:rsidRPr="00203AC7">
        <w:rPr>
          <w:b/>
          <w:lang w:val="el-GR"/>
        </w:rPr>
        <w:t xml:space="preserve"> περιέχει αζορουμπίνη</w:t>
      </w:r>
      <w:r w:rsidR="00D97BA1">
        <w:rPr>
          <w:b/>
          <w:lang w:val="el-GR"/>
        </w:rPr>
        <w:t xml:space="preserve"> καρμοϊζίνη</w:t>
      </w:r>
    </w:p>
    <w:p w:rsidR="00414094" w:rsidRPr="0072667A" w:rsidRDefault="00414094" w:rsidP="00414094">
      <w:pPr>
        <w:pStyle w:val="EMEABodyText"/>
        <w:rPr>
          <w:lang w:val="el-GR"/>
        </w:rPr>
      </w:pPr>
      <w:r w:rsidRPr="0072667A">
        <w:rPr>
          <w:lang w:val="el-GR"/>
        </w:rPr>
        <w:t>Τα</w:t>
      </w:r>
      <w:r w:rsidR="00E35A34">
        <w:rPr>
          <w:lang w:val="el-GR"/>
        </w:rPr>
        <w:t xml:space="preserve"> σκληρά</w:t>
      </w:r>
      <w:r w:rsidRPr="0072667A">
        <w:rPr>
          <w:lang w:val="el-GR"/>
        </w:rPr>
        <w:t xml:space="preserve"> καψάκια Niflamol περιέχουν </w:t>
      </w:r>
      <w:r w:rsidR="00E35A34">
        <w:rPr>
          <w:lang w:val="el-GR"/>
        </w:rPr>
        <w:t xml:space="preserve">τη χρωστική ουσία αζορουμπίνη </w:t>
      </w:r>
      <w:r w:rsidR="00D97BA1">
        <w:rPr>
          <w:lang w:val="el-GR"/>
        </w:rPr>
        <w:t xml:space="preserve">καρμοϊζίνη </w:t>
      </w:r>
      <w:r w:rsidR="00E35A34">
        <w:rPr>
          <w:lang w:val="el-GR"/>
        </w:rPr>
        <w:t>(Ε122)</w:t>
      </w:r>
      <w:r w:rsidRPr="0072667A">
        <w:rPr>
          <w:lang w:val="el-GR"/>
        </w:rPr>
        <w:t>, που μπορεί να προκαλέσει αλλεργικές αντιδράσεις.</w:t>
      </w:r>
    </w:p>
    <w:p w:rsidR="00FD771B" w:rsidRPr="00DF04DE" w:rsidRDefault="00FD771B">
      <w:pPr>
        <w:rPr>
          <w:szCs w:val="22"/>
          <w:lang w:val="el-GR"/>
        </w:rPr>
      </w:pPr>
    </w:p>
    <w:p w:rsidR="00FD771B" w:rsidRPr="00DF04DE" w:rsidRDefault="00FD771B">
      <w:pPr>
        <w:rPr>
          <w:szCs w:val="22"/>
          <w:lang w:val="el-GR"/>
        </w:rPr>
      </w:pPr>
    </w:p>
    <w:p w:rsidR="00FD771B" w:rsidRPr="00DF04DE" w:rsidRDefault="00E46D09">
      <w:pPr>
        <w:rPr>
          <w:szCs w:val="22"/>
          <w:lang w:val="el-GR"/>
        </w:rPr>
      </w:pPr>
      <w:r>
        <w:rPr>
          <w:b/>
          <w:szCs w:val="22"/>
          <w:lang w:val="el-GR"/>
        </w:rPr>
        <w:t>3.</w:t>
      </w:r>
      <w:r>
        <w:rPr>
          <w:b/>
          <w:szCs w:val="22"/>
          <w:lang w:val="el-GR"/>
        </w:rPr>
        <w:tab/>
        <w:t xml:space="preserve">Πώς να </w:t>
      </w:r>
      <w:r w:rsidR="00FD771B" w:rsidRPr="00DF04DE">
        <w:rPr>
          <w:b/>
          <w:szCs w:val="22"/>
          <w:lang w:val="el-GR"/>
        </w:rPr>
        <w:t>πάρετε το</w:t>
      </w:r>
      <w:r w:rsidR="00445543" w:rsidRPr="00DF04DE">
        <w:rPr>
          <w:b/>
          <w:szCs w:val="22"/>
          <w:lang w:val="el-GR"/>
        </w:rPr>
        <w:t xml:space="preserve"> Niflamol</w:t>
      </w:r>
    </w:p>
    <w:p w:rsidR="00FD771B" w:rsidRPr="00DF04DE" w:rsidRDefault="00FD771B">
      <w:pPr>
        <w:rPr>
          <w:szCs w:val="22"/>
          <w:lang w:val="el-GR"/>
        </w:rPr>
      </w:pPr>
    </w:p>
    <w:p w:rsidR="00FD771B" w:rsidRPr="005D77D3" w:rsidRDefault="00FD771B">
      <w:pPr>
        <w:jc w:val="both"/>
        <w:rPr>
          <w:lang w:val="el-GR"/>
        </w:rPr>
      </w:pPr>
      <w:r w:rsidRPr="00DF04DE">
        <w:rPr>
          <w:szCs w:val="22"/>
          <w:lang w:val="el-GR"/>
        </w:rPr>
        <w:t>Πάντοτε να παίρνετε</w:t>
      </w:r>
      <w:r w:rsidR="00E46D09">
        <w:rPr>
          <w:szCs w:val="22"/>
          <w:lang w:val="el-GR"/>
        </w:rPr>
        <w:t xml:space="preserve"> </w:t>
      </w:r>
      <w:r w:rsidRPr="00DF04DE">
        <w:rPr>
          <w:szCs w:val="22"/>
          <w:lang w:val="el-GR"/>
        </w:rPr>
        <w:t>το φάρμακο αυτό</w:t>
      </w:r>
      <w:r w:rsidRPr="005D77D3">
        <w:rPr>
          <w:lang w:val="el-GR"/>
        </w:rPr>
        <w:t xml:space="preserve"> αυστηρά σύμφωνα με τις οδηγίες του γιατρού </w:t>
      </w:r>
      <w:r w:rsidR="00E46D09">
        <w:rPr>
          <w:lang w:val="el-GR"/>
        </w:rPr>
        <w:t>ή του φαρμακοποιού</w:t>
      </w:r>
      <w:r w:rsidRPr="005D77D3">
        <w:rPr>
          <w:lang w:val="el-GR"/>
        </w:rPr>
        <w:t xml:space="preserve"> σας. Εά</w:t>
      </w:r>
      <w:r w:rsidR="00E46D09">
        <w:rPr>
          <w:lang w:val="el-GR"/>
        </w:rPr>
        <w:t>ν έχετε αμφιβολίες, ρωτήστε το</w:t>
      </w:r>
      <w:r w:rsidR="0071297A">
        <w:rPr>
          <w:lang w:val="el-GR"/>
        </w:rPr>
        <w:t>ν</w:t>
      </w:r>
      <w:r w:rsidRPr="005D77D3">
        <w:rPr>
          <w:lang w:val="el-GR"/>
        </w:rPr>
        <w:t xml:space="preserve"> για</w:t>
      </w:r>
      <w:r w:rsidR="00E46D09">
        <w:rPr>
          <w:lang w:val="el-GR"/>
        </w:rPr>
        <w:t>τρό ή το</w:t>
      </w:r>
      <w:r w:rsidR="0071297A">
        <w:rPr>
          <w:lang w:val="el-GR"/>
        </w:rPr>
        <w:t>ν</w:t>
      </w:r>
      <w:r w:rsidR="00E46D09">
        <w:rPr>
          <w:lang w:val="el-GR"/>
        </w:rPr>
        <w:t xml:space="preserve"> φαρμακοποιό σας.</w:t>
      </w:r>
    </w:p>
    <w:p w:rsidR="0069136D" w:rsidRDefault="0069136D" w:rsidP="0069136D">
      <w:pPr>
        <w:ind w:right="-12"/>
        <w:rPr>
          <w:lang w:val="el-GR"/>
        </w:rPr>
      </w:pPr>
    </w:p>
    <w:p w:rsidR="0069136D" w:rsidRDefault="0069136D" w:rsidP="0069136D">
      <w:pPr>
        <w:ind w:right="-12"/>
        <w:rPr>
          <w:lang w:val="el-GR"/>
        </w:rPr>
      </w:pPr>
      <w:r>
        <w:rPr>
          <w:lang w:val="el-GR"/>
        </w:rPr>
        <w:t>Τα καψάκια θα πρέπει να καταπίνονται ολόκληρα με ένα μεγάλο ποτήρι νερό.</w:t>
      </w:r>
    </w:p>
    <w:p w:rsidR="00FD771B" w:rsidRPr="00244CF5" w:rsidRDefault="00FD771B">
      <w:pPr>
        <w:jc w:val="both"/>
        <w:rPr>
          <w:lang w:val="el-GR"/>
        </w:rPr>
      </w:pPr>
    </w:p>
    <w:p w:rsidR="00E46D09" w:rsidRDefault="00E46D09" w:rsidP="00E46D09">
      <w:pPr>
        <w:ind w:right="-12"/>
        <w:rPr>
          <w:lang w:val="el-GR"/>
        </w:rPr>
      </w:pPr>
      <w:r>
        <w:rPr>
          <w:u w:val="single"/>
          <w:lang w:val="el-GR"/>
        </w:rPr>
        <w:t>Δοσολογία</w:t>
      </w:r>
    </w:p>
    <w:p w:rsidR="00E46D09" w:rsidRDefault="00E46D09" w:rsidP="00E46D09">
      <w:pPr>
        <w:tabs>
          <w:tab w:val="clear" w:pos="567"/>
        </w:tabs>
        <w:spacing w:line="240" w:lineRule="auto"/>
        <w:ind w:right="-12"/>
        <w:rPr>
          <w:lang w:val="el-GR"/>
        </w:rPr>
      </w:pPr>
      <w:r>
        <w:rPr>
          <w:lang w:val="el-GR"/>
        </w:rPr>
        <w:t xml:space="preserve">Παιδιά από 12 ετών και άνω: 2 έως 3 </w:t>
      </w:r>
      <w:r w:rsidR="00717BD3">
        <w:rPr>
          <w:lang w:val="el-GR"/>
        </w:rPr>
        <w:t xml:space="preserve">σκληρά </w:t>
      </w:r>
      <w:r>
        <w:rPr>
          <w:lang w:val="el-GR"/>
        </w:rPr>
        <w:t xml:space="preserve">καψάκια ανά 24 ώρες, σε διαιρεμένες δόσεις καθ’ όλη την ημέρα, δηλ. 500 έως 750 </w:t>
      </w:r>
      <w:r>
        <w:t>mg</w:t>
      </w:r>
      <w:r>
        <w:rPr>
          <w:lang w:val="el-GR"/>
        </w:rPr>
        <w:t xml:space="preserve"> νιφλουμικού οξέος ανά 24 ώρες.</w:t>
      </w:r>
    </w:p>
    <w:p w:rsidR="00E46D09" w:rsidRDefault="00E46D09" w:rsidP="00E46D09">
      <w:pPr>
        <w:tabs>
          <w:tab w:val="clear" w:pos="567"/>
        </w:tabs>
        <w:spacing w:line="240" w:lineRule="auto"/>
        <w:ind w:right="-12"/>
        <w:rPr>
          <w:lang w:val="el-GR"/>
        </w:rPr>
      </w:pPr>
      <w:r>
        <w:rPr>
          <w:lang w:val="el-GR"/>
        </w:rPr>
        <w:t xml:space="preserve">Ενήλικες: η συνήθης δοσολογία είναι 3 έως 4 </w:t>
      </w:r>
      <w:r w:rsidR="00717BD3">
        <w:rPr>
          <w:lang w:val="el-GR"/>
        </w:rPr>
        <w:t xml:space="preserve">σκληρά </w:t>
      </w:r>
      <w:r>
        <w:rPr>
          <w:lang w:val="el-GR"/>
        </w:rPr>
        <w:t xml:space="preserve">καψάκια ανά 24 ώρες, σε διαιρεμένες δόσεις καθ’ όλη την ημέρα, δηλ. 750 έως 1000 </w:t>
      </w:r>
      <w:r>
        <w:t>mg</w:t>
      </w:r>
      <w:r>
        <w:rPr>
          <w:lang w:val="el-GR"/>
        </w:rPr>
        <w:t xml:space="preserve"> νιφλουμικού οξέος ανά 24 ώρες.</w:t>
      </w:r>
    </w:p>
    <w:p w:rsidR="00E46D09" w:rsidRDefault="00E46D09" w:rsidP="00E46D09">
      <w:pPr>
        <w:ind w:right="-12"/>
        <w:rPr>
          <w:lang w:val="el-GR"/>
        </w:rPr>
      </w:pPr>
      <w:r>
        <w:rPr>
          <w:lang w:val="el-GR"/>
        </w:rPr>
        <w:t xml:space="preserve">Η δοσολογία αυτή μπορεί να αυξηθεί στα 1500 </w:t>
      </w:r>
      <w:r>
        <w:t>mg</w:t>
      </w:r>
      <w:r>
        <w:rPr>
          <w:lang w:val="el-GR"/>
        </w:rPr>
        <w:t xml:space="preserve"> νιφλουμικού οξέος ανά 24 ώρες, σε διαιρεμένες δόσεις καθ’ όλη την ημέρα, σε περίπτωση σοβαρών συμπτωμάτων φλεγμονής.</w:t>
      </w:r>
    </w:p>
    <w:p w:rsidR="00E46D09" w:rsidRDefault="00E46D09" w:rsidP="00E46D09">
      <w:pPr>
        <w:ind w:right="-12"/>
        <w:rPr>
          <w:lang w:val="el-GR"/>
        </w:rPr>
      </w:pPr>
    </w:p>
    <w:p w:rsidR="00E46D09" w:rsidRDefault="00200FF6" w:rsidP="00E46D09">
      <w:pPr>
        <w:ind w:right="-12"/>
        <w:rPr>
          <w:lang w:val="el-GR"/>
        </w:rPr>
      </w:pPr>
      <w:r>
        <w:rPr>
          <w:lang w:val="el-GR"/>
        </w:rPr>
        <w:t>Η</w:t>
      </w:r>
      <w:r w:rsidR="00E46D09">
        <w:rPr>
          <w:lang w:val="el-GR"/>
        </w:rPr>
        <w:t xml:space="preserve"> αγωγή δεν θα πρέπει να υπερβαίνει σε διάρκεια τις 4 έως 5 ημέρες.</w:t>
      </w:r>
    </w:p>
    <w:p w:rsidR="0069136D" w:rsidRDefault="0069136D" w:rsidP="00E46D09">
      <w:pPr>
        <w:ind w:right="-12"/>
        <w:rPr>
          <w:lang w:val="el-GR"/>
        </w:rPr>
      </w:pPr>
    </w:p>
    <w:p w:rsidR="0069136D" w:rsidRDefault="0069136D" w:rsidP="00E46D09">
      <w:pPr>
        <w:ind w:right="-12"/>
        <w:rPr>
          <w:lang w:val="el-GR"/>
        </w:rPr>
      </w:pPr>
      <w:r>
        <w:rPr>
          <w:lang w:val="el-GR"/>
        </w:rPr>
        <w:t xml:space="preserve">Οι ανεπιθύμητες ενέργειες μπορούν να ελαχιστοποιηθούν, χρησιμοποιώντας την κατώτατη αποτελεσματική δόση για την πλέον μικρή διάρκεια θεραπείας που απαιτείται για τον έλεγχο των συμπτωμάτων (βλ. παράγραφο 2.4).                                                                                              </w:t>
      </w:r>
    </w:p>
    <w:p w:rsidR="00E46D09" w:rsidRDefault="0069136D" w:rsidP="00E46D09">
      <w:pPr>
        <w:ind w:right="-12"/>
        <w:rPr>
          <w:lang w:val="el-GR"/>
        </w:rPr>
      </w:pPr>
      <w:r>
        <w:rPr>
          <w:lang w:val="el-GR"/>
        </w:rPr>
        <w:t>Να μην υπερβαίνετε τη συνιστώμενη δόση και διάρκεια θεραπείας</w:t>
      </w:r>
      <w:r w:rsidR="00717BD3">
        <w:rPr>
          <w:lang w:val="el-GR"/>
        </w:rPr>
        <w:t>.</w:t>
      </w:r>
    </w:p>
    <w:p w:rsidR="00E47855" w:rsidRPr="00203AC7" w:rsidRDefault="00E47855">
      <w:pPr>
        <w:rPr>
          <w:b/>
          <w:lang w:val="el-GR"/>
        </w:rPr>
      </w:pPr>
    </w:p>
    <w:p w:rsidR="00FD771B" w:rsidRPr="005D77D3" w:rsidRDefault="0069136D">
      <w:pPr>
        <w:rPr>
          <w:lang w:val="el-GR"/>
        </w:rPr>
      </w:pPr>
      <w:r>
        <w:rPr>
          <w:b/>
          <w:lang w:val="el-GR"/>
        </w:rPr>
        <w:t xml:space="preserve">Εάν </w:t>
      </w:r>
      <w:r w:rsidR="00FD771B" w:rsidRPr="005D77D3">
        <w:rPr>
          <w:b/>
          <w:lang w:val="el-GR"/>
        </w:rPr>
        <w:t xml:space="preserve">πάρετε </w:t>
      </w:r>
      <w:r>
        <w:rPr>
          <w:b/>
          <w:lang w:val="el-GR"/>
        </w:rPr>
        <w:t>χρησιμοποιήσετε</w:t>
      </w:r>
      <w:r w:rsidR="00FD771B" w:rsidRPr="005D77D3">
        <w:rPr>
          <w:b/>
          <w:lang w:val="el-GR"/>
        </w:rPr>
        <w:t xml:space="preserve"> μεγαλύτερη δόση</w:t>
      </w:r>
      <w:r w:rsidR="00445543">
        <w:rPr>
          <w:b/>
          <w:lang w:val="el-GR"/>
        </w:rPr>
        <w:t xml:space="preserve"> Niflamol</w:t>
      </w:r>
      <w:r w:rsidR="00FD771B" w:rsidRPr="005D77D3">
        <w:rPr>
          <w:b/>
          <w:lang w:val="el-GR"/>
        </w:rPr>
        <w:t xml:space="preserve"> από την κανονική</w:t>
      </w:r>
    </w:p>
    <w:p w:rsidR="0069136D" w:rsidRPr="0069136D" w:rsidRDefault="0069136D" w:rsidP="0069136D">
      <w:pPr>
        <w:rPr>
          <w:lang w:val="el-GR"/>
        </w:rPr>
      </w:pPr>
      <w:r w:rsidRPr="0069136D">
        <w:rPr>
          <w:lang w:val="el-GR"/>
        </w:rPr>
        <w:t>Σε περίπτωση εκούσιας ή ακούσιας λήψης μεγάλης ποσότητας φαρμάκου, θα πρέπει να επικοινωνήσετε με το</w:t>
      </w:r>
      <w:r w:rsidR="00717BD3">
        <w:rPr>
          <w:lang w:val="el-GR"/>
        </w:rPr>
        <w:t>ν</w:t>
      </w:r>
      <w:r w:rsidRPr="0069136D">
        <w:rPr>
          <w:lang w:val="el-GR"/>
        </w:rPr>
        <w:t xml:space="preserve"> γιατρό σας ή να τηλεφωνήσετε στο Κέντρο Δηλητηριάσεων (αρ. τηλ.: 210 7793 777). </w:t>
      </w:r>
    </w:p>
    <w:p w:rsidR="00FD771B" w:rsidRPr="005D77D3" w:rsidRDefault="00FD771B">
      <w:pPr>
        <w:rPr>
          <w:lang w:val="el-GR"/>
        </w:rPr>
      </w:pPr>
    </w:p>
    <w:p w:rsidR="00FD771B" w:rsidRPr="005D77D3" w:rsidRDefault="0069136D">
      <w:pPr>
        <w:rPr>
          <w:b/>
          <w:lang w:val="el-GR"/>
        </w:rPr>
      </w:pPr>
      <w:r>
        <w:rPr>
          <w:b/>
          <w:lang w:val="el-GR"/>
        </w:rPr>
        <w:t xml:space="preserve">Εάν ξεχάσετε να πάρετε </w:t>
      </w:r>
      <w:r w:rsidR="00FD771B" w:rsidRPr="005D77D3">
        <w:rPr>
          <w:b/>
          <w:lang w:val="el-GR"/>
        </w:rPr>
        <w:t>χρησιμοποιήσετε</w:t>
      </w:r>
      <w:r w:rsidR="00260729">
        <w:rPr>
          <w:b/>
          <w:lang w:val="el-GR"/>
        </w:rPr>
        <w:t xml:space="preserve"> </w:t>
      </w:r>
      <w:r w:rsidR="00FD771B" w:rsidRPr="005D77D3">
        <w:rPr>
          <w:b/>
          <w:lang w:val="el-GR"/>
        </w:rPr>
        <w:t>το</w:t>
      </w:r>
      <w:r w:rsidR="00445543">
        <w:rPr>
          <w:b/>
          <w:lang w:val="el-GR"/>
        </w:rPr>
        <w:t xml:space="preserve"> Niflamol</w:t>
      </w:r>
    </w:p>
    <w:p w:rsidR="00FD771B" w:rsidRPr="005D77D3" w:rsidRDefault="00FD771B">
      <w:pPr>
        <w:rPr>
          <w:lang w:val="el-GR"/>
        </w:rPr>
      </w:pPr>
      <w:r w:rsidRPr="005D77D3">
        <w:rPr>
          <w:lang w:val="el-GR"/>
        </w:rPr>
        <w:t xml:space="preserve">Μην πάρετε διπλή δόση για να αναπληρώσετε </w:t>
      </w:r>
      <w:r w:rsidR="0069136D">
        <w:rPr>
          <w:lang w:val="el-GR"/>
        </w:rPr>
        <w:t>τη δόση που ξεχάσατε.</w:t>
      </w:r>
    </w:p>
    <w:p w:rsidR="00FD771B" w:rsidRPr="005D77D3" w:rsidRDefault="00FD771B">
      <w:pPr>
        <w:rPr>
          <w:lang w:val="el-GR"/>
        </w:rPr>
      </w:pPr>
    </w:p>
    <w:p w:rsidR="00FD771B" w:rsidRPr="005D77D3" w:rsidRDefault="00FD771B">
      <w:pPr>
        <w:rPr>
          <w:lang w:val="el-GR"/>
        </w:rPr>
      </w:pPr>
    </w:p>
    <w:p w:rsidR="00FD771B" w:rsidRPr="005D77D3" w:rsidRDefault="00FD771B">
      <w:pPr>
        <w:rPr>
          <w:lang w:val="el-GR"/>
        </w:rPr>
      </w:pPr>
      <w:r w:rsidRPr="005D77D3">
        <w:rPr>
          <w:b/>
          <w:lang w:val="el-GR"/>
        </w:rPr>
        <w:t>4.</w:t>
      </w:r>
      <w:r w:rsidRPr="005D77D3">
        <w:rPr>
          <w:b/>
          <w:lang w:val="el-GR"/>
        </w:rPr>
        <w:tab/>
        <w:t>Πιθανές ανεπιθύμητες ενέργειες</w:t>
      </w:r>
    </w:p>
    <w:p w:rsidR="00FD771B" w:rsidRPr="005D77D3" w:rsidRDefault="00FD771B">
      <w:pPr>
        <w:rPr>
          <w:lang w:val="el-GR"/>
        </w:rPr>
      </w:pPr>
    </w:p>
    <w:p w:rsidR="00FD771B" w:rsidRDefault="00FD771B">
      <w:pPr>
        <w:rPr>
          <w:lang w:val="el-GR"/>
        </w:rPr>
      </w:pPr>
      <w:r w:rsidRPr="005D77D3">
        <w:rPr>
          <w:lang w:val="el-GR"/>
        </w:rPr>
        <w:t>Όπως όλα τα φάρμακα, έτσι και αυτό το φάρμακο μπορεί να προκαλέσει ανεπιθύμητες ενέργειες, αν και δεν παρουσιάζονται σε όλους τους ανθρώπους.</w:t>
      </w:r>
    </w:p>
    <w:p w:rsidR="00717BD3" w:rsidRPr="005D77D3" w:rsidRDefault="00717BD3">
      <w:pPr>
        <w:rPr>
          <w:lang w:val="el-GR"/>
        </w:rPr>
      </w:pPr>
    </w:p>
    <w:p w:rsidR="0069136D" w:rsidRDefault="0069136D" w:rsidP="0069136D">
      <w:pPr>
        <w:pStyle w:val="EMEABodyText"/>
        <w:rPr>
          <w:lang w:val="el-GR"/>
        </w:rPr>
      </w:pPr>
      <w:r>
        <w:rPr>
          <w:lang w:val="el-GR"/>
        </w:rPr>
        <w:t xml:space="preserve">Οι πλέον συχνά παρατηρούμενες ανεπιθύμητες ενέργειες που σχετίζονται με τη λήψη ΜΣΑΦ, </w:t>
      </w:r>
      <w:r w:rsidR="00717BD3">
        <w:rPr>
          <w:lang w:val="el-GR"/>
        </w:rPr>
        <w:t>συμ</w:t>
      </w:r>
      <w:r>
        <w:rPr>
          <w:lang w:val="el-GR"/>
        </w:rPr>
        <w:t xml:space="preserve">περιλαμβανομένου του </w:t>
      </w:r>
      <w:r>
        <w:rPr>
          <w:lang w:val="en-US"/>
        </w:rPr>
        <w:t>Niflamol</w:t>
      </w:r>
      <w:r w:rsidRPr="00E47855">
        <w:rPr>
          <w:lang w:val="el-GR"/>
        </w:rPr>
        <w:t>,</w:t>
      </w:r>
      <w:r>
        <w:rPr>
          <w:lang w:val="el-GR"/>
        </w:rPr>
        <w:t xml:space="preserve"> </w:t>
      </w:r>
      <w:r w:rsidR="00717BD3">
        <w:rPr>
          <w:lang w:val="el-GR"/>
        </w:rPr>
        <w:t xml:space="preserve">προέρχονται από το </w:t>
      </w:r>
      <w:r>
        <w:rPr>
          <w:lang w:val="el-GR"/>
        </w:rPr>
        <w:t>γαστεντερικ</w:t>
      </w:r>
      <w:r w:rsidR="00717BD3">
        <w:rPr>
          <w:lang w:val="el-GR"/>
        </w:rPr>
        <w:t>ό</w:t>
      </w:r>
      <w:r>
        <w:rPr>
          <w:lang w:val="el-GR"/>
        </w:rPr>
        <w:t>. Πεπτικά έλκη, γαστρεντερικές διατρήσεις ή αιμορραγίες μερικές φορές θανατηφόρες, μ</w:t>
      </w:r>
      <w:r w:rsidR="00E47855">
        <w:rPr>
          <w:lang w:val="el-GR"/>
        </w:rPr>
        <w:t>π</w:t>
      </w:r>
      <w:r>
        <w:rPr>
          <w:lang w:val="el-GR"/>
        </w:rPr>
        <w:t>ορεί να συμβούν, ιδιαίτερα σε ηλικιωμένους ασθενείς.</w:t>
      </w:r>
    </w:p>
    <w:p w:rsidR="0069136D" w:rsidRPr="0072667A" w:rsidRDefault="0069136D" w:rsidP="0069136D">
      <w:pPr>
        <w:pStyle w:val="EMEABodyText"/>
        <w:rPr>
          <w:lang w:val="el-GR"/>
        </w:rPr>
      </w:pPr>
    </w:p>
    <w:p w:rsidR="0069136D" w:rsidRPr="0072667A" w:rsidRDefault="0069136D" w:rsidP="0069136D">
      <w:pPr>
        <w:numPr>
          <w:ilvl w:val="0"/>
          <w:numId w:val="37"/>
        </w:numPr>
        <w:tabs>
          <w:tab w:val="clear" w:pos="567"/>
        </w:tabs>
        <w:spacing w:line="240" w:lineRule="auto"/>
        <w:rPr>
          <w:lang w:val="el-GR"/>
        </w:rPr>
      </w:pPr>
      <w:r w:rsidRPr="00203AC7">
        <w:rPr>
          <w:b/>
          <w:lang w:val="el-GR"/>
        </w:rPr>
        <w:t>Ενέργειες στο γαστρεντερικό:</w:t>
      </w:r>
      <w:r w:rsidRPr="0072667A">
        <w:rPr>
          <w:lang w:val="el-GR"/>
        </w:rPr>
        <w:t xml:space="preserve"> </w:t>
      </w:r>
      <w:r w:rsidR="00717BD3">
        <w:rPr>
          <w:lang w:val="el-GR"/>
        </w:rPr>
        <w:t xml:space="preserve">Πεπτικά έλκη, γαστρεντερικές διατρήσεις ή αιμορραγίες (λανθάνουσες ή εμφανείς), μερικές φορές θανατηφόρες, μπορεί να συμβούν, ιδιαίτερα σε ηλικιωμένους ασθενείς. Επίσης, </w:t>
      </w:r>
      <w:r w:rsidRPr="0072667A">
        <w:rPr>
          <w:lang w:val="el-GR"/>
        </w:rPr>
        <w:t xml:space="preserve">υπήρξαν αναφορές γαστρεντερικών συμπτωμάτων όπως ναυτία, διάρροια, εμετός, επιγαστρικό άλγος, έλκη, διάτρηση, </w:t>
      </w:r>
      <w:r w:rsidR="00717BD3">
        <w:rPr>
          <w:szCs w:val="22"/>
          <w:lang w:val="el-GR"/>
        </w:rPr>
        <w:t>γαστρίτιδα, αιματέμεση, μέλαινα</w:t>
      </w:r>
      <w:r w:rsidR="00717BD3" w:rsidRPr="00C03229">
        <w:rPr>
          <w:szCs w:val="22"/>
          <w:lang w:val="el-GR"/>
        </w:rPr>
        <w:t xml:space="preserve"> </w:t>
      </w:r>
      <w:r w:rsidR="00717BD3">
        <w:rPr>
          <w:szCs w:val="22"/>
          <w:lang w:val="el-GR"/>
        </w:rPr>
        <w:t xml:space="preserve"> και </w:t>
      </w:r>
      <w:r w:rsidRPr="0072667A">
        <w:rPr>
          <w:lang w:val="el-GR"/>
        </w:rPr>
        <w:t>αιμορραγική κολίτι</w:t>
      </w:r>
      <w:r w:rsidR="00BF2C79">
        <w:rPr>
          <w:lang w:val="el-GR"/>
        </w:rPr>
        <w:t>δα</w:t>
      </w:r>
      <w:r w:rsidRPr="0072667A">
        <w:rPr>
          <w:lang w:val="el-GR"/>
        </w:rPr>
        <w:t>. Οι ανεπιθύμητες αυτές ενέργειες είναι συνηθέστερες σε μεγαλύτερες δόσεις.</w:t>
      </w:r>
    </w:p>
    <w:p w:rsidR="0069136D" w:rsidRPr="0072667A" w:rsidRDefault="0069136D" w:rsidP="0069136D">
      <w:pPr>
        <w:numPr>
          <w:ilvl w:val="0"/>
          <w:numId w:val="37"/>
        </w:numPr>
        <w:tabs>
          <w:tab w:val="clear" w:pos="567"/>
        </w:tabs>
        <w:spacing w:line="240" w:lineRule="auto"/>
        <w:rPr>
          <w:b/>
          <w:lang w:val="el-GR"/>
        </w:rPr>
      </w:pPr>
      <w:r w:rsidRPr="0072667A">
        <w:rPr>
          <w:b/>
          <w:lang w:val="el-GR"/>
        </w:rPr>
        <w:t>Αντιδράσεις υπερευαισθησίας:</w:t>
      </w:r>
    </w:p>
    <w:p w:rsidR="0069136D" w:rsidRPr="0072667A" w:rsidRDefault="0069136D" w:rsidP="00717BD3">
      <w:pPr>
        <w:numPr>
          <w:ilvl w:val="0"/>
          <w:numId w:val="38"/>
        </w:numPr>
        <w:tabs>
          <w:tab w:val="clear" w:pos="567"/>
        </w:tabs>
        <w:spacing w:line="240" w:lineRule="auto"/>
        <w:rPr>
          <w:lang w:val="el-GR"/>
        </w:rPr>
      </w:pPr>
      <w:r w:rsidRPr="0072667A">
        <w:rPr>
          <w:lang w:val="el-GR"/>
        </w:rPr>
        <w:t xml:space="preserve">δερματικές: </w:t>
      </w:r>
      <w:r w:rsidR="00717BD3" w:rsidRPr="00717BD3">
        <w:rPr>
          <w:lang w:val="el-GR"/>
        </w:rPr>
        <w:t xml:space="preserve">αγγειοίδημα, ερύθημα, </w:t>
      </w:r>
      <w:r w:rsidRPr="0072667A">
        <w:rPr>
          <w:lang w:val="el-GR"/>
        </w:rPr>
        <w:t>εξανθήματα, κνίδωση, κνησμός,  πορφύρα. Σπάνιες περιπτώσεις πολύμορφου ερυθήματος</w:t>
      </w:r>
      <w:r w:rsidR="00717BD3">
        <w:rPr>
          <w:lang w:val="el-GR"/>
        </w:rPr>
        <w:t xml:space="preserve">, αποφολιδωτικής δερματίτιδας </w:t>
      </w:r>
      <w:r w:rsidRPr="0072667A">
        <w:rPr>
          <w:lang w:val="el-GR"/>
        </w:rPr>
        <w:t>και πομφολυγώδους εξανθήματος (σύνδρομο Stevens</w:t>
      </w:r>
      <w:r w:rsidRPr="0072667A">
        <w:rPr>
          <w:lang w:val="el-GR"/>
        </w:rPr>
        <w:noBreakHyphen/>
        <w:t xml:space="preserve">Johnson, </w:t>
      </w:r>
      <w:r w:rsidR="00717BD3">
        <w:rPr>
          <w:szCs w:val="22"/>
          <w:lang w:val="el-GR"/>
        </w:rPr>
        <w:t>τοξική επιδερμική</w:t>
      </w:r>
      <w:r w:rsidR="00717BD3" w:rsidRPr="00C03229">
        <w:rPr>
          <w:szCs w:val="22"/>
          <w:lang w:val="el-GR"/>
        </w:rPr>
        <w:t xml:space="preserve"> </w:t>
      </w:r>
      <w:r w:rsidR="00717BD3">
        <w:rPr>
          <w:szCs w:val="22"/>
          <w:lang w:val="el-GR"/>
        </w:rPr>
        <w:t>νεκρόλυση (</w:t>
      </w:r>
      <w:r w:rsidRPr="0072667A">
        <w:rPr>
          <w:lang w:val="el-GR"/>
        </w:rPr>
        <w:t>σύνδρομο Lyell</w:t>
      </w:r>
      <w:r w:rsidR="00717BD3">
        <w:rPr>
          <w:lang w:val="el-GR"/>
        </w:rPr>
        <w:t>)</w:t>
      </w:r>
      <w:r w:rsidRPr="0072667A">
        <w:rPr>
          <w:lang w:val="el-GR"/>
        </w:rPr>
        <w:t>).</w:t>
      </w:r>
    </w:p>
    <w:p w:rsidR="0069136D" w:rsidRPr="0072667A" w:rsidRDefault="0069136D" w:rsidP="0069136D">
      <w:pPr>
        <w:numPr>
          <w:ilvl w:val="0"/>
          <w:numId w:val="38"/>
        </w:numPr>
        <w:tabs>
          <w:tab w:val="clear" w:pos="360"/>
          <w:tab w:val="clear" w:pos="567"/>
          <w:tab w:val="num" w:pos="720"/>
        </w:tabs>
        <w:spacing w:line="240" w:lineRule="auto"/>
        <w:ind w:left="720"/>
        <w:rPr>
          <w:lang w:val="el-GR"/>
        </w:rPr>
      </w:pPr>
      <w:r w:rsidRPr="0072667A">
        <w:rPr>
          <w:lang w:val="el-GR"/>
        </w:rPr>
        <w:t>Σε εξαιρετικές περιπτώσεις, υπάρχει κίνδυνος φωτοευαισθητοποίησης.</w:t>
      </w:r>
    </w:p>
    <w:p w:rsidR="0069136D" w:rsidRPr="0072667A" w:rsidRDefault="0069136D" w:rsidP="0069136D">
      <w:pPr>
        <w:numPr>
          <w:ilvl w:val="0"/>
          <w:numId w:val="38"/>
        </w:numPr>
        <w:tabs>
          <w:tab w:val="clear" w:pos="360"/>
          <w:tab w:val="clear" w:pos="567"/>
          <w:tab w:val="num" w:pos="720"/>
        </w:tabs>
        <w:spacing w:line="240" w:lineRule="auto"/>
        <w:ind w:left="720"/>
        <w:rPr>
          <w:lang w:val="el-GR"/>
        </w:rPr>
      </w:pPr>
      <w:r w:rsidRPr="0072667A">
        <w:rPr>
          <w:lang w:val="el-GR"/>
        </w:rPr>
        <w:t xml:space="preserve">αναπνευστικές: κρίσεις άσθματος μπορεί να παρατηρηθούν σε ορισμένους ασθενείς, ιδιαίτερα σε ασθενείς με αλλεργία στο ακετυλοσαλικυλικό οξύ ή άλλα </w:t>
      </w:r>
      <w:r w:rsidR="00717BD3">
        <w:rPr>
          <w:lang w:val="el-GR"/>
        </w:rPr>
        <w:t>ΜΣΑΦ</w:t>
      </w:r>
      <w:r w:rsidRPr="0072667A">
        <w:rPr>
          <w:lang w:val="el-GR"/>
        </w:rPr>
        <w:t>.</w:t>
      </w:r>
    </w:p>
    <w:p w:rsidR="0069136D" w:rsidRPr="0072667A" w:rsidRDefault="0069136D" w:rsidP="0069136D">
      <w:pPr>
        <w:numPr>
          <w:ilvl w:val="0"/>
          <w:numId w:val="38"/>
        </w:numPr>
        <w:tabs>
          <w:tab w:val="clear" w:pos="360"/>
          <w:tab w:val="clear" w:pos="567"/>
          <w:tab w:val="num" w:pos="720"/>
        </w:tabs>
        <w:spacing w:line="240" w:lineRule="auto"/>
        <w:ind w:left="720"/>
        <w:rPr>
          <w:lang w:val="el-GR"/>
        </w:rPr>
      </w:pPr>
      <w:r w:rsidRPr="0072667A">
        <w:rPr>
          <w:lang w:val="el-GR"/>
        </w:rPr>
        <w:t>γενικές: π.χ. γενική κακουχία, υπόταση, αναφυλακτικό σοκ.</w:t>
      </w:r>
    </w:p>
    <w:p w:rsidR="0069136D" w:rsidRPr="0072667A" w:rsidRDefault="0069136D" w:rsidP="0069136D">
      <w:pPr>
        <w:numPr>
          <w:ilvl w:val="0"/>
          <w:numId w:val="39"/>
        </w:numPr>
        <w:tabs>
          <w:tab w:val="clear" w:pos="567"/>
        </w:tabs>
        <w:spacing w:line="240" w:lineRule="auto"/>
        <w:rPr>
          <w:lang w:val="el-GR"/>
        </w:rPr>
      </w:pPr>
      <w:r w:rsidRPr="0072667A">
        <w:rPr>
          <w:b/>
          <w:lang w:val="el-GR"/>
        </w:rPr>
        <w:t>Ενέργειες στο Κεντρικό Νευρικό Σύστημα:</w:t>
      </w:r>
      <w:r w:rsidRPr="0072667A">
        <w:rPr>
          <w:lang w:val="el-GR"/>
        </w:rPr>
        <w:t xml:space="preserve"> αίσθηση </w:t>
      </w:r>
      <w:r w:rsidRPr="007F3CB3">
        <w:rPr>
          <w:lang w:val="el-GR"/>
        </w:rPr>
        <w:t>ιλίγγου</w:t>
      </w:r>
      <w:r>
        <w:rPr>
          <w:lang w:val="el-GR"/>
        </w:rPr>
        <w:t xml:space="preserve"> </w:t>
      </w:r>
      <w:r w:rsidRPr="0072667A">
        <w:rPr>
          <w:lang w:val="el-GR"/>
        </w:rPr>
        <w:t>(σπάνια)</w:t>
      </w:r>
    </w:p>
    <w:p w:rsidR="0069136D" w:rsidRPr="0072667A" w:rsidRDefault="0069136D" w:rsidP="0069136D">
      <w:pPr>
        <w:numPr>
          <w:ilvl w:val="0"/>
          <w:numId w:val="39"/>
        </w:numPr>
        <w:tabs>
          <w:tab w:val="clear" w:pos="567"/>
        </w:tabs>
        <w:spacing w:line="240" w:lineRule="auto"/>
        <w:rPr>
          <w:lang w:val="el-GR"/>
        </w:rPr>
      </w:pPr>
      <w:r w:rsidRPr="0072667A">
        <w:rPr>
          <w:b/>
          <w:lang w:val="el-GR"/>
        </w:rPr>
        <w:t>Ενέργειες στους νεφρούς:</w:t>
      </w:r>
      <w:r w:rsidRPr="0072667A">
        <w:rPr>
          <w:lang w:val="el-GR"/>
        </w:rPr>
        <w:t xml:space="preserve"> οξεία νεφρική ανεπάρκεια, διάμεση νεφρίτιδα, νε</w:t>
      </w:r>
      <w:r w:rsidR="00717BD3">
        <w:rPr>
          <w:lang w:val="el-GR"/>
        </w:rPr>
        <w:t>φ</w:t>
      </w:r>
      <w:r w:rsidRPr="0072667A">
        <w:rPr>
          <w:lang w:val="el-GR"/>
        </w:rPr>
        <w:t>ρωσικ</w:t>
      </w:r>
      <w:r w:rsidR="00717BD3">
        <w:rPr>
          <w:lang w:val="el-GR"/>
        </w:rPr>
        <w:t>ό</w:t>
      </w:r>
      <w:r w:rsidRPr="0072667A">
        <w:rPr>
          <w:lang w:val="el-GR"/>
        </w:rPr>
        <w:t xml:space="preserve"> σύνδρομ</w:t>
      </w:r>
      <w:r w:rsidR="00717BD3">
        <w:rPr>
          <w:lang w:val="el-GR"/>
        </w:rPr>
        <w:t>ο</w:t>
      </w:r>
      <w:r w:rsidRPr="0072667A">
        <w:rPr>
          <w:lang w:val="el-GR"/>
        </w:rPr>
        <w:t xml:space="preserve"> σε εξαιρετικά σπάνιες περιπτώσεις.</w:t>
      </w:r>
    </w:p>
    <w:p w:rsidR="0069136D" w:rsidRPr="0072667A" w:rsidRDefault="0069136D" w:rsidP="00203AC7">
      <w:pPr>
        <w:numPr>
          <w:ilvl w:val="0"/>
          <w:numId w:val="39"/>
        </w:numPr>
        <w:tabs>
          <w:tab w:val="clear" w:pos="360"/>
          <w:tab w:val="clear" w:pos="567"/>
        </w:tabs>
        <w:spacing w:line="240" w:lineRule="auto"/>
        <w:ind w:left="0" w:firstLine="0"/>
        <w:rPr>
          <w:lang w:val="el-GR"/>
        </w:rPr>
      </w:pPr>
      <w:r w:rsidRPr="0072667A">
        <w:rPr>
          <w:b/>
          <w:lang w:val="el-GR"/>
        </w:rPr>
        <w:t>Ενέργειες στα οστά:</w:t>
      </w:r>
      <w:r w:rsidRPr="0072667A">
        <w:rPr>
          <w:lang w:val="el-GR"/>
        </w:rPr>
        <w:t xml:space="preserve"> λίγες περιπτώσεις φθοριώσεως των οστών έχουν καταγραφεί ύστερα από αγωγή με υψηλές δόσεις επί αρκετά χρόνια.</w:t>
      </w:r>
    </w:p>
    <w:p w:rsidR="0069136D" w:rsidRPr="0072667A" w:rsidRDefault="0069136D" w:rsidP="0069136D">
      <w:pPr>
        <w:pStyle w:val="EMEABodyText"/>
        <w:numPr>
          <w:ilvl w:val="0"/>
          <w:numId w:val="39"/>
        </w:numPr>
        <w:rPr>
          <w:lang w:val="el-GR"/>
        </w:rPr>
      </w:pPr>
      <w:r w:rsidRPr="0072667A">
        <w:rPr>
          <w:b/>
          <w:lang w:val="el-GR"/>
        </w:rPr>
        <w:t>Μεταβολές στα  εργαστηριακά αποτελέσματα:</w:t>
      </w:r>
      <w:r w:rsidRPr="0072667A">
        <w:rPr>
          <w:lang w:val="el-GR"/>
        </w:rPr>
        <w:t xml:space="preserve"> Σε εξαιρετικές περιπτώσεις, μη φυσιολογική λειτουργία του ήπατος ή θρομβοπενία.</w:t>
      </w:r>
    </w:p>
    <w:p w:rsidR="0069136D" w:rsidRPr="0072667A" w:rsidRDefault="0069136D" w:rsidP="0069136D">
      <w:pPr>
        <w:numPr>
          <w:ilvl w:val="0"/>
          <w:numId w:val="39"/>
        </w:numPr>
        <w:tabs>
          <w:tab w:val="clear" w:pos="567"/>
        </w:tabs>
        <w:spacing w:line="240" w:lineRule="auto"/>
        <w:rPr>
          <w:lang w:val="el-GR"/>
        </w:rPr>
      </w:pPr>
      <w:r w:rsidRPr="0072667A">
        <w:rPr>
          <w:lang w:val="el-GR"/>
        </w:rPr>
        <w:t>Δεδομένα από κλινικές δοκιμές και επιδημιολογικές μελέτες, υποδεικνύουν ότι η χρήση κάποιων ΜΣΑΦ (ιδιαίτερα σε υψηλές δόσεις και σε  μακροχρόνιες θεραπείες) μπορεί να συσχετίζεται με ένα</w:t>
      </w:r>
      <w:r w:rsidR="00717BD3">
        <w:rPr>
          <w:lang w:val="el-GR"/>
        </w:rPr>
        <w:t>ν</w:t>
      </w:r>
      <w:r w:rsidRPr="0072667A">
        <w:rPr>
          <w:lang w:val="el-GR"/>
        </w:rPr>
        <w:t xml:space="preserve"> αυξημένο κίνδυνο για εμφάνιση θρομβωτικών αρτηριακών συμβάντων (π.χ. έμφραγμα του μυοκαρδίου ή εγκεφαλικό επεισόδιο</w:t>
      </w:r>
      <w:r w:rsidR="00717BD3">
        <w:rPr>
          <w:lang w:val="el-GR"/>
        </w:rPr>
        <w:t>), τα οποία μπορεί να είναι θανατηφόρα</w:t>
      </w:r>
      <w:r w:rsidRPr="0072667A">
        <w:rPr>
          <w:lang w:val="el-GR"/>
        </w:rPr>
        <w:t xml:space="preserve">.  </w:t>
      </w:r>
    </w:p>
    <w:p w:rsidR="0069136D" w:rsidRDefault="0069136D" w:rsidP="0069136D">
      <w:pPr>
        <w:pStyle w:val="EMEABodyText"/>
        <w:numPr>
          <w:ilvl w:val="0"/>
          <w:numId w:val="39"/>
        </w:numPr>
        <w:rPr>
          <w:lang w:val="el-GR"/>
        </w:rPr>
      </w:pPr>
      <w:r w:rsidRPr="0072667A">
        <w:rPr>
          <w:lang w:val="el-GR"/>
        </w:rPr>
        <w:t>Οίδημα, υπέρταση, και καρδιακή ανεπάρκεια έχουν αναφερθεί σε σχέση με τη θεραπεία με ΜΣΑΦ.</w:t>
      </w:r>
    </w:p>
    <w:p w:rsidR="0069136D" w:rsidRPr="0072667A" w:rsidRDefault="0069136D" w:rsidP="0069136D">
      <w:pPr>
        <w:pStyle w:val="EMEABodyText"/>
        <w:rPr>
          <w:lang w:val="el-GR"/>
        </w:rPr>
      </w:pPr>
    </w:p>
    <w:p w:rsidR="0069136D" w:rsidRPr="0069136D" w:rsidRDefault="0069136D" w:rsidP="0069136D">
      <w:pPr>
        <w:pStyle w:val="EMEABodyText"/>
        <w:rPr>
          <w:szCs w:val="22"/>
          <w:u w:val="single"/>
          <w:lang w:val="el-GR"/>
        </w:rPr>
      </w:pPr>
    </w:p>
    <w:p w:rsidR="0069136D" w:rsidRPr="0069136D" w:rsidRDefault="0069136D" w:rsidP="0069136D">
      <w:pPr>
        <w:rPr>
          <w:b/>
          <w:noProof/>
          <w:szCs w:val="22"/>
          <w:lang w:val="el-GR"/>
        </w:rPr>
      </w:pPr>
      <w:r w:rsidRPr="0069136D">
        <w:rPr>
          <w:b/>
          <w:noProof/>
          <w:szCs w:val="22"/>
          <w:lang w:val="el-GR"/>
        </w:rPr>
        <w:t>Αναφορά ανεπιθύμητων ενεργειών</w:t>
      </w:r>
    </w:p>
    <w:p w:rsidR="0069136D" w:rsidRPr="0069136D" w:rsidRDefault="0069136D" w:rsidP="0069136D">
      <w:pPr>
        <w:spacing w:line="240" w:lineRule="auto"/>
        <w:ind w:right="-57"/>
        <w:jc w:val="both"/>
        <w:rPr>
          <w:spacing w:val="-4"/>
          <w:lang w:val="el-GR" w:eastAsia="en-GB"/>
        </w:rPr>
      </w:pPr>
      <w:r w:rsidRPr="0069136D">
        <w:rPr>
          <w:spacing w:val="-4"/>
          <w:lang w:val="el-GR" w:eastAsia="en-GB"/>
        </w:rPr>
        <w:t xml:space="preserve">Εάν παρατηρήσετε κάποια ανεπιθύμητη ενέργεια, ενημερώστε τον γιατρό  ή τον φαρμακοποιό σας. Αυτό ισχύει και για κάθε πιθανή ανεπιθύμητη ενέργεια που δεν αναφέρεται στο παρόν φύλλο οδηγιών χρήσης. Μπορείτε επίσης να αναφέρετε ανεπιθύμητες ενέργειες απευθείας </w:t>
      </w:r>
      <w:r w:rsidR="00717BD3">
        <w:rPr>
          <w:color w:val="000000"/>
          <w:lang w:val="el-GR"/>
        </w:rPr>
        <w:t>μέσω του Εθνικού Οργανισμού Φαρμάκων</w:t>
      </w:r>
      <w:r w:rsidRPr="0069136D">
        <w:rPr>
          <w:spacing w:val="-4"/>
          <w:lang w:val="el-GR" w:eastAsia="en-GB"/>
        </w:rPr>
        <w:t xml:space="preserve">. </w:t>
      </w:r>
    </w:p>
    <w:p w:rsidR="0069136D" w:rsidRPr="0069136D" w:rsidRDefault="0069136D" w:rsidP="0069136D">
      <w:pPr>
        <w:rPr>
          <w:rFonts w:ascii="Calibri" w:hAnsi="Calibri"/>
          <w:szCs w:val="22"/>
          <w:lang w:val="el-GR"/>
        </w:rPr>
      </w:pPr>
    </w:p>
    <w:p w:rsidR="0069136D" w:rsidRPr="0069136D" w:rsidRDefault="0069136D" w:rsidP="00203AC7">
      <w:pPr>
        <w:tabs>
          <w:tab w:val="clear" w:pos="567"/>
          <w:tab w:val="left" w:pos="-4253"/>
        </w:tabs>
        <w:rPr>
          <w:rFonts w:ascii="Calibri" w:hAnsi="Calibri"/>
          <w:szCs w:val="22"/>
          <w:lang w:val="el-GR"/>
        </w:rPr>
      </w:pPr>
      <w:r w:rsidRPr="0069136D">
        <w:rPr>
          <w:color w:val="000000"/>
          <w:lang w:val="el-GR"/>
        </w:rPr>
        <w:t>Εθνικός Οργανισμός Φαρμάκων</w:t>
      </w:r>
    </w:p>
    <w:p w:rsidR="0069136D" w:rsidRPr="0069136D" w:rsidRDefault="0069136D" w:rsidP="00203AC7">
      <w:pPr>
        <w:tabs>
          <w:tab w:val="clear" w:pos="567"/>
          <w:tab w:val="left" w:pos="-4820"/>
        </w:tabs>
        <w:rPr>
          <w:rFonts w:ascii="Calibri" w:hAnsi="Calibri"/>
          <w:szCs w:val="22"/>
          <w:lang w:val="el-GR"/>
        </w:rPr>
      </w:pPr>
      <w:r w:rsidRPr="0069136D">
        <w:rPr>
          <w:color w:val="000000"/>
          <w:lang w:val="el-GR"/>
        </w:rPr>
        <w:t>Μεσογείων 284</w:t>
      </w:r>
    </w:p>
    <w:p w:rsidR="0069136D" w:rsidRPr="0069136D" w:rsidRDefault="0069136D" w:rsidP="00203AC7">
      <w:pPr>
        <w:tabs>
          <w:tab w:val="clear" w:pos="567"/>
        </w:tabs>
        <w:rPr>
          <w:rFonts w:ascii="Calibri" w:hAnsi="Calibri"/>
          <w:szCs w:val="22"/>
          <w:lang w:val="el-GR"/>
        </w:rPr>
      </w:pPr>
      <w:r w:rsidRPr="0069136D">
        <w:rPr>
          <w:color w:val="000000"/>
          <w:lang w:val="el-GR"/>
        </w:rPr>
        <w:t>GR-15562 Χολαργός, Αθήνα</w:t>
      </w:r>
    </w:p>
    <w:p w:rsidR="0069136D" w:rsidRPr="0069136D" w:rsidRDefault="0069136D" w:rsidP="00203AC7">
      <w:pPr>
        <w:rPr>
          <w:rFonts w:ascii="Calibri" w:hAnsi="Calibri"/>
          <w:szCs w:val="22"/>
          <w:lang w:val="el-GR"/>
        </w:rPr>
      </w:pPr>
      <w:r w:rsidRPr="0069136D">
        <w:rPr>
          <w:color w:val="000000"/>
          <w:lang w:val="el-GR"/>
        </w:rPr>
        <w:t>Τηλ: + 30 21 32040380/337</w:t>
      </w:r>
    </w:p>
    <w:p w:rsidR="0069136D" w:rsidRPr="0069136D" w:rsidRDefault="0069136D" w:rsidP="00203AC7">
      <w:pPr>
        <w:rPr>
          <w:rFonts w:ascii="Calibri" w:hAnsi="Calibri"/>
          <w:szCs w:val="22"/>
          <w:lang w:val="el-GR"/>
        </w:rPr>
      </w:pPr>
      <w:r w:rsidRPr="0069136D">
        <w:rPr>
          <w:color w:val="000000"/>
          <w:lang w:val="el-GR"/>
        </w:rPr>
        <w:t xml:space="preserve">Φαξ: + 30 21 06549585 </w:t>
      </w:r>
    </w:p>
    <w:p w:rsidR="0069136D" w:rsidRDefault="0069136D" w:rsidP="00203AC7">
      <w:pPr>
        <w:rPr>
          <w:rStyle w:val="-"/>
          <w:color w:val="000000"/>
          <w:lang w:val="el-GR"/>
        </w:rPr>
      </w:pPr>
      <w:r w:rsidRPr="0069136D">
        <w:rPr>
          <w:color w:val="000000"/>
          <w:lang w:val="el-GR"/>
        </w:rPr>
        <w:t xml:space="preserve">Ιστότοπος: </w:t>
      </w:r>
      <w:hyperlink r:id="rId8" w:tooltip="blocked::http://www.eof.gr/" w:history="1">
        <w:r w:rsidRPr="0069136D">
          <w:rPr>
            <w:rStyle w:val="-"/>
            <w:color w:val="000000"/>
          </w:rPr>
          <w:t>http</w:t>
        </w:r>
        <w:r w:rsidRPr="0069136D">
          <w:rPr>
            <w:rStyle w:val="-"/>
            <w:color w:val="000000"/>
            <w:lang w:val="el-GR"/>
          </w:rPr>
          <w:t>://</w:t>
        </w:r>
        <w:r w:rsidRPr="0069136D">
          <w:rPr>
            <w:rStyle w:val="-"/>
            <w:color w:val="000000"/>
          </w:rPr>
          <w:t>www</w:t>
        </w:r>
        <w:r w:rsidRPr="0069136D">
          <w:rPr>
            <w:rStyle w:val="-"/>
            <w:color w:val="000000"/>
            <w:lang w:val="el-GR"/>
          </w:rPr>
          <w:t>.</w:t>
        </w:r>
        <w:r w:rsidRPr="0069136D">
          <w:rPr>
            <w:rStyle w:val="-"/>
            <w:color w:val="000000"/>
          </w:rPr>
          <w:t>eof</w:t>
        </w:r>
        <w:r w:rsidRPr="0069136D">
          <w:rPr>
            <w:rStyle w:val="-"/>
            <w:color w:val="000000"/>
            <w:lang w:val="el-GR"/>
          </w:rPr>
          <w:t>.</w:t>
        </w:r>
        <w:r w:rsidRPr="0069136D">
          <w:rPr>
            <w:rStyle w:val="-"/>
            <w:color w:val="000000"/>
          </w:rPr>
          <w:t>gr</w:t>
        </w:r>
      </w:hyperlink>
    </w:p>
    <w:p w:rsidR="00717BD3" w:rsidRPr="00717BD3" w:rsidRDefault="00717BD3" w:rsidP="00203AC7">
      <w:pPr>
        <w:rPr>
          <w:rFonts w:ascii="Calibri" w:hAnsi="Calibri"/>
          <w:szCs w:val="22"/>
          <w:lang w:val="el-GR"/>
        </w:rPr>
      </w:pPr>
    </w:p>
    <w:p w:rsidR="00717BD3" w:rsidRPr="0069136D" w:rsidRDefault="00717BD3" w:rsidP="00203AC7">
      <w:pPr>
        <w:pStyle w:val="EMEABodyText"/>
        <w:rPr>
          <w:szCs w:val="22"/>
          <w:lang w:val="el-GR"/>
        </w:rPr>
      </w:pPr>
      <w:r w:rsidRPr="0069136D">
        <w:rPr>
          <w:spacing w:val="-4"/>
          <w:lang w:val="el-GR" w:eastAsia="en-GB"/>
        </w:rPr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φαρμάκου.</w:t>
      </w:r>
    </w:p>
    <w:p w:rsidR="00FD771B" w:rsidRPr="00E47855" w:rsidRDefault="00FD771B">
      <w:pPr>
        <w:rPr>
          <w:b/>
          <w:lang w:val="el-GR"/>
        </w:rPr>
      </w:pPr>
    </w:p>
    <w:p w:rsidR="00FD771B" w:rsidRPr="00166D11" w:rsidRDefault="00FD771B">
      <w:pPr>
        <w:rPr>
          <w:szCs w:val="22"/>
          <w:highlight w:val="lightGray"/>
          <w:lang w:val="el-GR"/>
        </w:rPr>
      </w:pPr>
      <w:r w:rsidRPr="005D77D3">
        <w:rPr>
          <w:b/>
          <w:lang w:val="el-GR"/>
        </w:rPr>
        <w:t>5.</w:t>
      </w:r>
      <w:r w:rsidRPr="005D77D3">
        <w:rPr>
          <w:b/>
          <w:lang w:val="el-GR"/>
        </w:rPr>
        <w:tab/>
        <w:t>Πώς</w:t>
      </w:r>
      <w:r w:rsidRPr="00166D11">
        <w:rPr>
          <w:b/>
          <w:szCs w:val="22"/>
          <w:lang w:val="el-GR"/>
        </w:rPr>
        <w:t xml:space="preserve"> να </w:t>
      </w:r>
      <w:r w:rsidRPr="005D77D3">
        <w:rPr>
          <w:b/>
          <w:lang w:val="el-GR"/>
        </w:rPr>
        <w:t>φυλάσσετ</w:t>
      </w:r>
      <w:r>
        <w:rPr>
          <w:b/>
          <w:lang w:val="el-GR"/>
        </w:rPr>
        <w:t>ε</w:t>
      </w:r>
      <w:r w:rsidRPr="005D77D3">
        <w:rPr>
          <w:b/>
          <w:lang w:val="el-GR"/>
        </w:rPr>
        <w:t xml:space="preserve"> το </w:t>
      </w:r>
      <w:r w:rsidR="00445543">
        <w:rPr>
          <w:b/>
          <w:lang w:val="el-GR"/>
        </w:rPr>
        <w:t xml:space="preserve"> Niflamol</w:t>
      </w:r>
    </w:p>
    <w:p w:rsidR="00FD771B" w:rsidRPr="00166D11" w:rsidRDefault="00FD771B">
      <w:pPr>
        <w:rPr>
          <w:szCs w:val="22"/>
          <w:lang w:val="el-GR"/>
        </w:rPr>
      </w:pPr>
    </w:p>
    <w:p w:rsidR="00FD771B" w:rsidRPr="005D77D3" w:rsidRDefault="00FD771B">
      <w:pPr>
        <w:rPr>
          <w:lang w:val="el-GR"/>
        </w:rPr>
      </w:pPr>
      <w:r w:rsidRPr="005D77D3">
        <w:rPr>
          <w:lang w:val="el-GR"/>
        </w:rPr>
        <w:t>Το φάρμακο αυτό πρέπει να φυλάσσεται σε μέρη που δεν το βλέπουν και δεν το φθάνουν τα παιδιά.</w:t>
      </w:r>
    </w:p>
    <w:p w:rsidR="00FD771B" w:rsidRPr="005D77D3" w:rsidRDefault="00FD771B">
      <w:pPr>
        <w:rPr>
          <w:lang w:val="el-GR"/>
        </w:rPr>
      </w:pPr>
    </w:p>
    <w:p w:rsidR="00FD771B" w:rsidRPr="005D77D3" w:rsidRDefault="00FD771B">
      <w:pPr>
        <w:rPr>
          <w:lang w:val="el-GR"/>
        </w:rPr>
      </w:pPr>
      <w:r w:rsidRPr="005D77D3">
        <w:rPr>
          <w:lang w:val="el-GR"/>
        </w:rPr>
        <w:t>Να μη</w:t>
      </w:r>
      <w:r w:rsidR="00CB4637">
        <w:rPr>
          <w:lang w:val="el-GR"/>
        </w:rPr>
        <w:t>ν</w:t>
      </w:r>
      <w:r w:rsidRPr="005D77D3">
        <w:rPr>
          <w:lang w:val="el-GR"/>
        </w:rPr>
        <w:t xml:space="preserve"> χρησιμοποιείτε αυτό το φάρμακο μετά την ημερομηνία λήξης </w:t>
      </w:r>
      <w:r w:rsidR="00D042C4">
        <w:rPr>
          <w:lang w:val="el-GR"/>
        </w:rPr>
        <w:t>που αναφέρεται στην κυψέλη και</w:t>
      </w:r>
      <w:r w:rsidRPr="005D77D3">
        <w:rPr>
          <w:lang w:val="el-GR"/>
        </w:rPr>
        <w:t xml:space="preserve"> στο κουτί</w:t>
      </w:r>
      <w:r w:rsidR="00D042C4">
        <w:rPr>
          <w:lang w:val="el-GR"/>
        </w:rPr>
        <w:t xml:space="preserve">. </w:t>
      </w:r>
      <w:r w:rsidRPr="005D77D3">
        <w:rPr>
          <w:lang w:val="el-GR"/>
        </w:rPr>
        <w:t>Η ημερομηνία λήξης είναι η τελευταία ημέρ</w:t>
      </w:r>
      <w:r w:rsidR="00D042C4">
        <w:rPr>
          <w:lang w:val="el-GR"/>
        </w:rPr>
        <w:t>α του μήνα που αναφέρεται εκεί.</w:t>
      </w:r>
    </w:p>
    <w:p w:rsidR="00FD771B" w:rsidRPr="005D77D3" w:rsidRDefault="00FD771B">
      <w:pPr>
        <w:rPr>
          <w:lang w:val="el-GR"/>
        </w:rPr>
      </w:pPr>
    </w:p>
    <w:p w:rsidR="00FD771B" w:rsidRPr="005D77D3" w:rsidRDefault="00FD771B">
      <w:pPr>
        <w:rPr>
          <w:lang w:val="el-GR"/>
        </w:rPr>
      </w:pPr>
      <w:r w:rsidRPr="005D77D3">
        <w:rPr>
          <w:lang w:val="el-GR"/>
        </w:rPr>
        <w:t>Μην πετάτε φά</w:t>
      </w:r>
      <w:r w:rsidR="00D042C4">
        <w:rPr>
          <w:lang w:val="el-GR"/>
        </w:rPr>
        <w:t xml:space="preserve">ρμακα στο νερό της αποχέτευσης </w:t>
      </w:r>
      <w:r w:rsidRPr="005D77D3">
        <w:rPr>
          <w:lang w:val="el-GR"/>
        </w:rPr>
        <w:t>ή στα</w:t>
      </w:r>
      <w:r w:rsidR="00260729">
        <w:rPr>
          <w:lang w:val="el-GR"/>
        </w:rPr>
        <w:t xml:space="preserve"> </w:t>
      </w:r>
      <w:r>
        <w:rPr>
          <w:lang w:val="el-GR"/>
        </w:rPr>
        <w:t xml:space="preserve">οικιακά </w:t>
      </w:r>
      <w:r w:rsidR="00414094">
        <w:rPr>
          <w:lang w:val="el-GR"/>
        </w:rPr>
        <w:t>απορρίμματα</w:t>
      </w:r>
      <w:r w:rsidR="00D042C4">
        <w:rPr>
          <w:lang w:val="el-GR"/>
        </w:rPr>
        <w:t>. Ρωτήστε το</w:t>
      </w:r>
      <w:r w:rsidR="00CB4637">
        <w:rPr>
          <w:lang w:val="el-GR"/>
        </w:rPr>
        <w:t>ν</w:t>
      </w:r>
      <w:r w:rsidRPr="005D77D3">
        <w:rPr>
          <w:lang w:val="el-GR"/>
        </w:rPr>
        <w:t xml:space="preserve"> φαρμακοποιό σας για το πώς να πετάξετε τα φάρμακα που δεν χρησιμοποιείτε πια. Αυτά τα μέτρα θα βοηθήσουν στη</w:t>
      </w:r>
      <w:r w:rsidR="00414094">
        <w:rPr>
          <w:lang w:val="el-GR"/>
        </w:rPr>
        <w:t>ν προστασία του περιβάλλοντος.</w:t>
      </w:r>
    </w:p>
    <w:p w:rsidR="00FD771B" w:rsidRPr="005D77D3" w:rsidRDefault="00FD771B">
      <w:pPr>
        <w:rPr>
          <w:lang w:val="el-GR"/>
        </w:rPr>
      </w:pPr>
    </w:p>
    <w:p w:rsidR="00FD771B" w:rsidRPr="005D77D3" w:rsidRDefault="00FD771B">
      <w:pPr>
        <w:rPr>
          <w:lang w:val="el-GR"/>
        </w:rPr>
      </w:pPr>
    </w:p>
    <w:p w:rsidR="00FD771B" w:rsidRPr="005D77D3" w:rsidRDefault="00FD771B">
      <w:pPr>
        <w:rPr>
          <w:lang w:val="el-GR"/>
        </w:rPr>
      </w:pPr>
      <w:r w:rsidRPr="005D77D3">
        <w:rPr>
          <w:b/>
          <w:lang w:val="el-GR"/>
        </w:rPr>
        <w:t>6.</w:t>
      </w:r>
      <w:r w:rsidRPr="005D77D3">
        <w:rPr>
          <w:b/>
          <w:lang w:val="el-GR"/>
        </w:rPr>
        <w:tab/>
        <w:t>Περιεχόμεν</w:t>
      </w:r>
      <w:r w:rsidR="00260729">
        <w:rPr>
          <w:b/>
          <w:lang w:val="el-GR"/>
        </w:rPr>
        <w:t xml:space="preserve">α </w:t>
      </w:r>
      <w:r w:rsidRPr="005D77D3">
        <w:rPr>
          <w:b/>
          <w:lang w:val="el-GR"/>
        </w:rPr>
        <w:t>της συσκευασίας και λοιπές πληροφορίες</w:t>
      </w:r>
    </w:p>
    <w:p w:rsidR="00FD771B" w:rsidRPr="005D77D3" w:rsidRDefault="00FD771B">
      <w:pPr>
        <w:rPr>
          <w:lang w:val="el-GR"/>
        </w:rPr>
      </w:pPr>
    </w:p>
    <w:p w:rsidR="00FD771B" w:rsidRPr="00166D11" w:rsidRDefault="00FD771B">
      <w:pPr>
        <w:rPr>
          <w:b/>
          <w:noProof/>
          <w:szCs w:val="22"/>
          <w:lang w:val="en-US"/>
        </w:rPr>
      </w:pPr>
      <w:r w:rsidRPr="00166D11">
        <w:rPr>
          <w:b/>
          <w:noProof/>
          <w:szCs w:val="22"/>
          <w:lang w:val="en-US"/>
        </w:rPr>
        <w:t>Τι περιέχει το</w:t>
      </w:r>
      <w:r w:rsidR="00445543">
        <w:rPr>
          <w:b/>
          <w:noProof/>
          <w:szCs w:val="22"/>
          <w:lang w:val="en-US"/>
        </w:rPr>
        <w:t xml:space="preserve"> Niflamol</w:t>
      </w:r>
    </w:p>
    <w:p w:rsidR="00FD771B" w:rsidRPr="00166D11" w:rsidRDefault="00FD771B">
      <w:pPr>
        <w:rPr>
          <w:noProof/>
          <w:szCs w:val="22"/>
          <w:lang w:val="en-US"/>
        </w:rPr>
      </w:pPr>
    </w:p>
    <w:p w:rsidR="00FD771B" w:rsidRPr="005D77D3" w:rsidRDefault="00414094" w:rsidP="005D77D3">
      <w:pPr>
        <w:widowControl w:val="0"/>
        <w:numPr>
          <w:ilvl w:val="0"/>
          <w:numId w:val="27"/>
        </w:numPr>
        <w:tabs>
          <w:tab w:val="clear" w:pos="1050"/>
          <w:tab w:val="num" w:pos="567"/>
        </w:tabs>
        <w:spacing w:line="240" w:lineRule="auto"/>
        <w:ind w:left="567" w:hanging="567"/>
        <w:rPr>
          <w:lang w:val="el-GR"/>
        </w:rPr>
      </w:pPr>
      <w:r>
        <w:rPr>
          <w:lang w:val="el-GR"/>
        </w:rPr>
        <w:t>Η</w:t>
      </w:r>
      <w:r w:rsidR="00FD771B" w:rsidRPr="005D77D3">
        <w:rPr>
          <w:lang w:val="el-GR"/>
        </w:rPr>
        <w:t xml:space="preserve"> δραστική ουσία είναι </w:t>
      </w:r>
      <w:r>
        <w:rPr>
          <w:lang w:val="el-GR"/>
        </w:rPr>
        <w:t xml:space="preserve">το </w:t>
      </w:r>
      <w:r w:rsidR="0071297A">
        <w:rPr>
          <w:lang w:val="el-GR"/>
        </w:rPr>
        <w:t>ν</w:t>
      </w:r>
      <w:r>
        <w:rPr>
          <w:lang w:val="el-GR"/>
        </w:rPr>
        <w:t>ιφλουμικό οξύ.</w:t>
      </w:r>
    </w:p>
    <w:p w:rsidR="00FD771B" w:rsidRPr="005D77D3" w:rsidRDefault="00414094" w:rsidP="005D77D3">
      <w:pPr>
        <w:widowControl w:val="0"/>
        <w:numPr>
          <w:ilvl w:val="0"/>
          <w:numId w:val="27"/>
        </w:numPr>
        <w:tabs>
          <w:tab w:val="clear" w:pos="1050"/>
          <w:tab w:val="num" w:pos="567"/>
        </w:tabs>
        <w:spacing w:line="240" w:lineRule="auto"/>
        <w:ind w:left="567" w:hanging="567"/>
        <w:rPr>
          <w:lang w:val="el-GR"/>
        </w:rPr>
      </w:pPr>
      <w:r>
        <w:rPr>
          <w:lang w:val="el-GR"/>
        </w:rPr>
        <w:t>Τ</w:t>
      </w:r>
      <w:r w:rsidR="00FD771B" w:rsidRPr="005D77D3">
        <w:rPr>
          <w:lang w:val="el-GR"/>
        </w:rPr>
        <w:t>α άλλα</w:t>
      </w:r>
      <w:r>
        <w:rPr>
          <w:lang w:val="el-GR"/>
        </w:rPr>
        <w:t xml:space="preserve"> </w:t>
      </w:r>
      <w:r w:rsidR="00FD771B" w:rsidRPr="005D77D3">
        <w:rPr>
          <w:lang w:val="el-GR"/>
        </w:rPr>
        <w:t>έκδοχα</w:t>
      </w:r>
      <w:r>
        <w:rPr>
          <w:lang w:val="el-GR"/>
        </w:rPr>
        <w:t xml:space="preserve"> είναι ά</w:t>
      </w:r>
      <w:r w:rsidRPr="003E278B">
        <w:rPr>
          <w:lang w:val="el-GR"/>
        </w:rPr>
        <w:t xml:space="preserve">μυλο, </w:t>
      </w:r>
      <w:r w:rsidR="0071297A">
        <w:rPr>
          <w:lang w:val="el-GR"/>
        </w:rPr>
        <w:t xml:space="preserve">κεκαθαρμένος </w:t>
      </w:r>
      <w:r w:rsidRPr="003E278B">
        <w:rPr>
          <w:lang w:val="el-GR"/>
        </w:rPr>
        <w:t xml:space="preserve">τάλκης, στεατικό μαγνήσιο, διοξείδιο του τιτανίου (Ε171), ζελατίνη, </w:t>
      </w:r>
      <w:r w:rsidR="0071297A">
        <w:rPr>
          <w:lang w:val="el-GR"/>
        </w:rPr>
        <w:t>αζορουμπίνη</w:t>
      </w:r>
      <w:r w:rsidRPr="003E278B">
        <w:rPr>
          <w:lang w:val="el-GR"/>
        </w:rPr>
        <w:t xml:space="preserve"> </w:t>
      </w:r>
      <w:r w:rsidR="00D97BA1">
        <w:rPr>
          <w:lang w:val="el-GR"/>
        </w:rPr>
        <w:t xml:space="preserve">καρμοϊζίνη </w:t>
      </w:r>
      <w:r w:rsidR="0071297A">
        <w:rPr>
          <w:lang w:val="el-GR"/>
        </w:rPr>
        <w:t>(</w:t>
      </w:r>
      <w:r w:rsidRPr="0072667A">
        <w:rPr>
          <w:lang w:val="el-GR"/>
        </w:rPr>
        <w:t>E122</w:t>
      </w:r>
      <w:r w:rsidR="0071297A">
        <w:rPr>
          <w:lang w:val="el-GR"/>
        </w:rPr>
        <w:t>)</w:t>
      </w:r>
      <w:r>
        <w:rPr>
          <w:lang w:val="el-GR"/>
        </w:rPr>
        <w:t>.</w:t>
      </w:r>
    </w:p>
    <w:p w:rsidR="00FD771B" w:rsidRPr="005D77D3" w:rsidRDefault="00FD771B">
      <w:pPr>
        <w:rPr>
          <w:b/>
          <w:lang w:val="el-GR"/>
        </w:rPr>
      </w:pPr>
    </w:p>
    <w:p w:rsidR="00FD771B" w:rsidRPr="005D77D3" w:rsidRDefault="00FD771B">
      <w:pPr>
        <w:rPr>
          <w:b/>
          <w:lang w:val="el-GR"/>
        </w:rPr>
      </w:pPr>
      <w:r w:rsidRPr="005D77D3">
        <w:rPr>
          <w:b/>
          <w:lang w:val="el-GR"/>
        </w:rPr>
        <w:t>Εμφάνιση του</w:t>
      </w:r>
      <w:r w:rsidR="00445543">
        <w:rPr>
          <w:b/>
          <w:lang w:val="el-GR"/>
        </w:rPr>
        <w:t xml:space="preserve"> Niflamol</w:t>
      </w:r>
      <w:r w:rsidRPr="005D77D3">
        <w:rPr>
          <w:b/>
          <w:lang w:val="el-GR"/>
        </w:rPr>
        <w:t xml:space="preserve"> και </w:t>
      </w:r>
      <w:r w:rsidR="00260729" w:rsidRPr="005D77D3">
        <w:rPr>
          <w:b/>
          <w:lang w:val="el-GR"/>
        </w:rPr>
        <w:t>περιεχόμεν</w:t>
      </w:r>
      <w:r w:rsidR="00260729">
        <w:rPr>
          <w:b/>
          <w:lang w:val="el-GR"/>
        </w:rPr>
        <w:t xml:space="preserve">α </w:t>
      </w:r>
      <w:r w:rsidR="00260729" w:rsidRPr="005D77D3">
        <w:rPr>
          <w:b/>
          <w:lang w:val="el-GR"/>
        </w:rPr>
        <w:t xml:space="preserve">της </w:t>
      </w:r>
      <w:r w:rsidRPr="005D77D3">
        <w:rPr>
          <w:b/>
          <w:lang w:val="el-GR"/>
        </w:rPr>
        <w:t>συσκευασίας</w:t>
      </w:r>
    </w:p>
    <w:p w:rsidR="00414094" w:rsidRDefault="00414094" w:rsidP="00414094">
      <w:pPr>
        <w:rPr>
          <w:lang w:val="el-GR"/>
        </w:rPr>
      </w:pPr>
      <w:r>
        <w:rPr>
          <w:lang w:val="el-GR"/>
        </w:rPr>
        <w:t>Σκληρά καψάκια χρώματος κόκκινου-λευκού.</w:t>
      </w:r>
    </w:p>
    <w:p w:rsidR="00414094" w:rsidRPr="00414094" w:rsidRDefault="00414094" w:rsidP="00414094">
      <w:pPr>
        <w:rPr>
          <w:lang w:val="el-GR"/>
        </w:rPr>
      </w:pPr>
      <w:r w:rsidRPr="00414094">
        <w:rPr>
          <w:lang w:val="el-GR"/>
        </w:rPr>
        <w:t xml:space="preserve">Τα </w:t>
      </w:r>
      <w:r w:rsidR="0071297A">
        <w:rPr>
          <w:lang w:val="el-GR"/>
        </w:rPr>
        <w:t xml:space="preserve">σκληρά </w:t>
      </w:r>
      <w:r w:rsidRPr="00414094">
        <w:rPr>
          <w:lang w:val="el-GR"/>
        </w:rPr>
        <w:t xml:space="preserve">καψάκια συσκευάζονται σε κυψέλες των 10 καψακίων. Κάθε κουτί περιέχει 2 κυψέλες των 10 καψακίων η </w:t>
      </w:r>
      <w:r w:rsidR="0071297A">
        <w:rPr>
          <w:lang w:val="el-GR"/>
        </w:rPr>
        <w:t>καθεμία</w:t>
      </w:r>
      <w:r w:rsidRPr="00414094">
        <w:rPr>
          <w:lang w:val="el-GR"/>
        </w:rPr>
        <w:t>.</w:t>
      </w:r>
    </w:p>
    <w:p w:rsidR="00FD771B" w:rsidRPr="00414094" w:rsidRDefault="00FD771B">
      <w:pPr>
        <w:rPr>
          <w:lang w:val="el-GR"/>
        </w:rPr>
      </w:pPr>
    </w:p>
    <w:p w:rsidR="00FD771B" w:rsidRDefault="00FD771B">
      <w:pPr>
        <w:rPr>
          <w:b/>
          <w:lang w:val="el-GR"/>
        </w:rPr>
      </w:pPr>
      <w:r w:rsidRPr="005D77D3">
        <w:rPr>
          <w:b/>
          <w:lang w:val="el-GR"/>
        </w:rPr>
        <w:t xml:space="preserve">Κάτοχος </w:t>
      </w:r>
      <w:r w:rsidR="00260729">
        <w:rPr>
          <w:b/>
          <w:lang w:val="el-GR"/>
        </w:rPr>
        <w:t>Ά</w:t>
      </w:r>
      <w:r w:rsidR="00260729" w:rsidRPr="005D77D3">
        <w:rPr>
          <w:b/>
          <w:lang w:val="el-GR"/>
        </w:rPr>
        <w:t xml:space="preserve">δειας </w:t>
      </w:r>
      <w:r w:rsidR="00260729">
        <w:rPr>
          <w:b/>
          <w:lang w:val="el-GR"/>
        </w:rPr>
        <w:t>Κ</w:t>
      </w:r>
      <w:r w:rsidR="00260729" w:rsidRPr="005D77D3">
        <w:rPr>
          <w:b/>
          <w:lang w:val="el-GR"/>
        </w:rPr>
        <w:t>υκλοφορίας</w:t>
      </w:r>
      <w:r w:rsidR="0071297A">
        <w:rPr>
          <w:b/>
          <w:lang w:val="el-GR"/>
        </w:rPr>
        <w:t xml:space="preserve"> και Παρασκευαστής</w:t>
      </w:r>
    </w:p>
    <w:p w:rsidR="00414094" w:rsidRPr="005D77D3" w:rsidRDefault="00414094">
      <w:pPr>
        <w:rPr>
          <w:lang w:val="el-GR"/>
        </w:rPr>
      </w:pPr>
    </w:p>
    <w:p w:rsidR="0071297A" w:rsidRPr="00203AC7" w:rsidRDefault="0071297A" w:rsidP="00414094">
      <w:pPr>
        <w:rPr>
          <w:u w:val="single"/>
          <w:lang w:val="el-GR"/>
        </w:rPr>
      </w:pPr>
      <w:r w:rsidRPr="00203AC7">
        <w:rPr>
          <w:u w:val="single"/>
          <w:lang w:val="el-GR"/>
        </w:rPr>
        <w:t>Κάτοχος Άδειας Κυκλοφορίας</w:t>
      </w:r>
    </w:p>
    <w:p w:rsidR="00414094" w:rsidRPr="00717BD3" w:rsidRDefault="00414094" w:rsidP="00414094">
      <w:pPr>
        <w:rPr>
          <w:lang w:val="en-US"/>
        </w:rPr>
      </w:pPr>
      <w:r w:rsidRPr="00414094">
        <w:rPr>
          <w:lang w:val="en-US"/>
        </w:rPr>
        <w:t>Pharmaswiss</w:t>
      </w:r>
      <w:r w:rsidRPr="00717BD3">
        <w:rPr>
          <w:lang w:val="en-US"/>
        </w:rPr>
        <w:t xml:space="preserve"> Č</w:t>
      </w:r>
      <w:r w:rsidRPr="00414094">
        <w:rPr>
          <w:lang w:val="en-US"/>
        </w:rPr>
        <w:t>esk</w:t>
      </w:r>
      <w:r w:rsidRPr="00717BD3">
        <w:rPr>
          <w:lang w:val="en-US"/>
        </w:rPr>
        <w:t xml:space="preserve">á </w:t>
      </w:r>
      <w:r w:rsidRPr="00414094">
        <w:rPr>
          <w:lang w:val="en-US"/>
        </w:rPr>
        <w:t>republika</w:t>
      </w:r>
      <w:r w:rsidRPr="00717BD3">
        <w:rPr>
          <w:lang w:val="en-US"/>
        </w:rPr>
        <w:t xml:space="preserve"> </w:t>
      </w:r>
      <w:r w:rsidRPr="00414094">
        <w:rPr>
          <w:lang w:val="en-US"/>
        </w:rPr>
        <w:t>s</w:t>
      </w:r>
      <w:r w:rsidRPr="00717BD3">
        <w:rPr>
          <w:lang w:val="en-US"/>
        </w:rPr>
        <w:t>.</w:t>
      </w:r>
      <w:r w:rsidRPr="00414094">
        <w:rPr>
          <w:lang w:val="en-US"/>
        </w:rPr>
        <w:t>r</w:t>
      </w:r>
      <w:r w:rsidRPr="00717BD3">
        <w:rPr>
          <w:lang w:val="en-US"/>
        </w:rPr>
        <w:t>.</w:t>
      </w:r>
      <w:r w:rsidRPr="00414094">
        <w:rPr>
          <w:lang w:val="en-US"/>
        </w:rPr>
        <w:t>o</w:t>
      </w:r>
      <w:r w:rsidRPr="00717BD3">
        <w:rPr>
          <w:lang w:val="en-US"/>
        </w:rPr>
        <w:t>.</w:t>
      </w:r>
    </w:p>
    <w:p w:rsidR="00414094" w:rsidRPr="00717BD3" w:rsidRDefault="00414094" w:rsidP="00414094">
      <w:pPr>
        <w:rPr>
          <w:u w:val="single"/>
          <w:lang w:val="en-US"/>
        </w:rPr>
      </w:pPr>
    </w:p>
    <w:p w:rsidR="00FD771B" w:rsidRPr="00203AC7" w:rsidRDefault="00FD771B">
      <w:pPr>
        <w:rPr>
          <w:lang w:val="en-US"/>
        </w:rPr>
      </w:pPr>
    </w:p>
    <w:p w:rsidR="00414094" w:rsidRPr="00203AC7" w:rsidRDefault="00414094">
      <w:pPr>
        <w:rPr>
          <w:b/>
          <w:u w:val="single"/>
          <w:lang w:val="el-GR"/>
        </w:rPr>
      </w:pPr>
      <w:r w:rsidRPr="00203AC7">
        <w:rPr>
          <w:u w:val="single"/>
          <w:lang w:val="el-GR"/>
        </w:rPr>
        <w:t>Παρασκευαστής</w:t>
      </w:r>
    </w:p>
    <w:p w:rsidR="00414094" w:rsidRPr="00414094" w:rsidRDefault="00414094" w:rsidP="00414094">
      <w:pPr>
        <w:rPr>
          <w:lang w:val="el-GR"/>
        </w:rPr>
      </w:pPr>
      <w:r w:rsidRPr="00414094">
        <w:rPr>
          <w:lang w:val="el-GR"/>
        </w:rPr>
        <w:t>Φαμάρ ΑΒΕ, Ανθούσα Αττικής</w:t>
      </w:r>
    </w:p>
    <w:p w:rsidR="00414094" w:rsidRPr="005D77D3" w:rsidRDefault="00414094" w:rsidP="00414094">
      <w:pPr>
        <w:rPr>
          <w:lang w:val="el-GR"/>
        </w:rPr>
      </w:pPr>
    </w:p>
    <w:p w:rsidR="00FD771B" w:rsidRDefault="00FD771B">
      <w:pPr>
        <w:rPr>
          <w:lang w:val="el-GR"/>
        </w:rPr>
      </w:pPr>
      <w:r w:rsidRPr="005D77D3">
        <w:rPr>
          <w:lang w:val="el-GR"/>
        </w:rPr>
        <w:t xml:space="preserve">Για οποιαδήποτε πληροφορία σχετικά με το παρόν φαρμακευτικό προϊόν, παρακαλείσθε να απευθυνθείτε στον τοπικό αντιπρόσωπο του </w:t>
      </w:r>
      <w:r w:rsidR="00260729">
        <w:rPr>
          <w:lang w:val="el-GR"/>
        </w:rPr>
        <w:t>Κ</w:t>
      </w:r>
      <w:r w:rsidR="00260729" w:rsidRPr="005D77D3">
        <w:rPr>
          <w:lang w:val="el-GR"/>
        </w:rPr>
        <w:t xml:space="preserve">ατόχου </w:t>
      </w:r>
      <w:r w:rsidRPr="005D77D3">
        <w:rPr>
          <w:lang w:val="el-GR"/>
        </w:rPr>
        <w:t xml:space="preserve">της </w:t>
      </w:r>
      <w:r w:rsidR="00260729">
        <w:rPr>
          <w:lang w:val="el-GR"/>
        </w:rPr>
        <w:t>Ά</w:t>
      </w:r>
      <w:r w:rsidR="00260729" w:rsidRPr="005D77D3">
        <w:rPr>
          <w:lang w:val="el-GR"/>
        </w:rPr>
        <w:t xml:space="preserve">δειας </w:t>
      </w:r>
      <w:r w:rsidR="00260729">
        <w:rPr>
          <w:lang w:val="el-GR"/>
        </w:rPr>
        <w:t>Κ</w:t>
      </w:r>
      <w:r w:rsidR="00260729" w:rsidRPr="005D77D3">
        <w:rPr>
          <w:lang w:val="el-GR"/>
        </w:rPr>
        <w:t>υκλοφορίας</w:t>
      </w:r>
      <w:r w:rsidRPr="005D77D3">
        <w:rPr>
          <w:lang w:val="el-GR"/>
        </w:rPr>
        <w:t>:</w:t>
      </w:r>
    </w:p>
    <w:p w:rsidR="0071297A" w:rsidRPr="005D77D3" w:rsidRDefault="0071297A">
      <w:pPr>
        <w:rPr>
          <w:lang w:val="el-GR"/>
        </w:rPr>
      </w:pPr>
    </w:p>
    <w:p w:rsidR="0071297A" w:rsidRPr="00414094" w:rsidRDefault="0071297A" w:rsidP="0071297A">
      <w:pPr>
        <w:rPr>
          <w:b/>
          <w:u w:val="single"/>
          <w:lang w:val="el-GR"/>
        </w:rPr>
      </w:pPr>
      <w:r w:rsidRPr="00414094">
        <w:rPr>
          <w:b/>
          <w:u w:val="single"/>
          <w:lang w:val="el-GR"/>
        </w:rPr>
        <w:t>Τοπικός Αντιπρόσωπος</w:t>
      </w:r>
    </w:p>
    <w:p w:rsidR="0071297A" w:rsidRPr="00414094" w:rsidRDefault="0071297A" w:rsidP="0071297A">
      <w:pPr>
        <w:rPr>
          <w:lang w:val="el-GR"/>
        </w:rPr>
      </w:pPr>
      <w:r w:rsidRPr="00414094">
        <w:rPr>
          <w:lang w:val="en-US"/>
        </w:rPr>
        <w:t>Pharmaswiss</w:t>
      </w:r>
      <w:r w:rsidRPr="00414094">
        <w:rPr>
          <w:lang w:val="el-GR"/>
        </w:rPr>
        <w:t xml:space="preserve"> </w:t>
      </w:r>
      <w:r w:rsidRPr="00414094">
        <w:rPr>
          <w:lang w:val="en-US"/>
        </w:rPr>
        <w:t>Hellas</w:t>
      </w:r>
      <w:r w:rsidRPr="00414094">
        <w:rPr>
          <w:lang w:val="el-GR"/>
        </w:rPr>
        <w:t xml:space="preserve"> </w:t>
      </w:r>
      <w:r w:rsidRPr="00414094">
        <w:rPr>
          <w:lang w:val="en-US"/>
        </w:rPr>
        <w:t>A</w:t>
      </w:r>
      <w:r w:rsidRPr="00414094">
        <w:rPr>
          <w:lang w:val="el-GR"/>
        </w:rPr>
        <w:t>.</w:t>
      </w:r>
      <w:r w:rsidRPr="00414094">
        <w:rPr>
          <w:lang w:val="en-US"/>
        </w:rPr>
        <w:t>E</w:t>
      </w:r>
      <w:r w:rsidRPr="00414094">
        <w:rPr>
          <w:lang w:val="el-GR"/>
        </w:rPr>
        <w:t>.</w:t>
      </w:r>
    </w:p>
    <w:p w:rsidR="0071297A" w:rsidRPr="00E47855" w:rsidRDefault="0071297A" w:rsidP="0071297A">
      <w:pPr>
        <w:rPr>
          <w:lang w:val="el-GR"/>
        </w:rPr>
      </w:pPr>
      <w:r w:rsidRPr="00414094">
        <w:rPr>
          <w:lang w:val="el-GR"/>
        </w:rPr>
        <w:t>Λ</w:t>
      </w:r>
      <w:r w:rsidRPr="00E47855">
        <w:rPr>
          <w:lang w:val="el-GR"/>
        </w:rPr>
        <w:t xml:space="preserve">. </w:t>
      </w:r>
      <w:r w:rsidRPr="00414094">
        <w:rPr>
          <w:lang w:val="el-GR"/>
        </w:rPr>
        <w:t>Πεντέλης</w:t>
      </w:r>
      <w:r w:rsidRPr="00E47855">
        <w:rPr>
          <w:lang w:val="el-GR"/>
        </w:rPr>
        <w:t xml:space="preserve"> 53,</w:t>
      </w:r>
    </w:p>
    <w:p w:rsidR="0071297A" w:rsidRPr="00E47855" w:rsidRDefault="0071297A" w:rsidP="0071297A">
      <w:pPr>
        <w:rPr>
          <w:lang w:val="el-GR"/>
        </w:rPr>
      </w:pPr>
      <w:r w:rsidRPr="00E47855">
        <w:rPr>
          <w:lang w:val="el-GR"/>
        </w:rPr>
        <w:t xml:space="preserve">15235 </w:t>
      </w:r>
      <w:r w:rsidRPr="00414094">
        <w:rPr>
          <w:lang w:val="el-GR"/>
        </w:rPr>
        <w:t>Βριλήσσια</w:t>
      </w:r>
    </w:p>
    <w:p w:rsidR="0071297A" w:rsidRPr="00E47855" w:rsidRDefault="0071297A" w:rsidP="0071297A">
      <w:pPr>
        <w:rPr>
          <w:lang w:val="el-GR"/>
        </w:rPr>
      </w:pPr>
      <w:r w:rsidRPr="00414094">
        <w:rPr>
          <w:lang w:val="el-GR"/>
        </w:rPr>
        <w:t>Τηλ</w:t>
      </w:r>
      <w:r w:rsidRPr="00E47855">
        <w:rPr>
          <w:lang w:val="el-GR"/>
        </w:rPr>
        <w:t>.: 210 8108 460</w:t>
      </w:r>
    </w:p>
    <w:p w:rsidR="00FD771B" w:rsidRPr="00166D11" w:rsidRDefault="00FD771B" w:rsidP="00622633">
      <w:pPr>
        <w:rPr>
          <w:szCs w:val="22"/>
          <w:lang w:val="es-ES_tradnl"/>
        </w:rPr>
      </w:pPr>
    </w:p>
    <w:p w:rsidR="00FD771B" w:rsidRPr="005D77D3" w:rsidRDefault="00FD771B" w:rsidP="006361A2">
      <w:pPr>
        <w:rPr>
          <w:lang w:val="el-GR"/>
        </w:rPr>
      </w:pPr>
      <w:r w:rsidRPr="005D77D3">
        <w:rPr>
          <w:b/>
          <w:lang w:val="el-GR"/>
        </w:rPr>
        <w:t>Το παρόν φύλλο οδηγιών χρήσης αναθεωρήθηκε για</w:t>
      </w:r>
      <w:r w:rsidR="00414094">
        <w:rPr>
          <w:b/>
          <w:lang w:val="el-GR"/>
        </w:rPr>
        <w:t xml:space="preserve"> τελευταία φορά στις </w:t>
      </w:r>
    </w:p>
    <w:p w:rsidR="00FD771B" w:rsidRPr="00166D11" w:rsidRDefault="00FD771B">
      <w:pPr>
        <w:rPr>
          <w:szCs w:val="22"/>
          <w:lang w:val="el-GR"/>
        </w:rPr>
      </w:pPr>
    </w:p>
    <w:sectPr w:rsidR="00FD771B" w:rsidRPr="00166D11" w:rsidSect="00A324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FE" w:rsidRDefault="00AC25FE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AC25FE" w:rsidRDefault="00AC25FE">
      <w:pPr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:rsidR="00AC25FE" w:rsidRDefault="00AC25F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B-Souveni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D3" w:rsidRDefault="00717BD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D3" w:rsidRPr="005D77D3" w:rsidRDefault="00717BD3">
    <w:pPr>
      <w:pStyle w:val="a3"/>
      <w:tabs>
        <w:tab w:val="right" w:pos="8931"/>
      </w:tabs>
      <w:ind w:right="96"/>
      <w:jc w:val="center"/>
      <w:rPr>
        <w:rFonts w:ascii="Arial" w:hAnsi="Arial" w:cs="Arial"/>
        <w:sz w:val="16"/>
        <w:szCs w:val="16"/>
      </w:rPr>
    </w:pPr>
    <w:r w:rsidRPr="005D77D3">
      <w:rPr>
        <w:rFonts w:ascii="Arial" w:hAnsi="Arial" w:cs="Arial"/>
        <w:sz w:val="16"/>
        <w:szCs w:val="16"/>
      </w:rPr>
      <w:fldChar w:fldCharType="begin"/>
    </w:r>
    <w:r w:rsidRPr="005D77D3">
      <w:rPr>
        <w:rFonts w:ascii="Arial" w:hAnsi="Arial" w:cs="Arial"/>
        <w:sz w:val="16"/>
        <w:szCs w:val="16"/>
      </w:rPr>
      <w:instrText xml:space="preserve"> EQ </w:instrText>
    </w:r>
    <w:r w:rsidRPr="005D77D3">
      <w:rPr>
        <w:rFonts w:ascii="Arial" w:hAnsi="Arial" w:cs="Arial"/>
        <w:sz w:val="16"/>
        <w:szCs w:val="16"/>
      </w:rPr>
      <w:fldChar w:fldCharType="end"/>
    </w:r>
    <w:r w:rsidRPr="005D77D3">
      <w:rPr>
        <w:rStyle w:val="a5"/>
        <w:rFonts w:ascii="Arial" w:hAnsi="Arial" w:cs="Arial"/>
        <w:sz w:val="16"/>
        <w:szCs w:val="16"/>
      </w:rPr>
      <w:fldChar w:fldCharType="begin"/>
    </w:r>
    <w:r w:rsidRPr="005D77D3">
      <w:rPr>
        <w:rStyle w:val="a5"/>
        <w:rFonts w:ascii="Arial" w:hAnsi="Arial" w:cs="Arial"/>
        <w:sz w:val="16"/>
        <w:szCs w:val="16"/>
      </w:rPr>
      <w:instrText xml:space="preserve">PAGE  </w:instrText>
    </w:r>
    <w:r w:rsidRPr="005D77D3">
      <w:rPr>
        <w:rStyle w:val="a5"/>
        <w:rFonts w:ascii="Arial" w:hAnsi="Arial" w:cs="Arial"/>
        <w:sz w:val="16"/>
        <w:szCs w:val="16"/>
      </w:rPr>
      <w:fldChar w:fldCharType="separate"/>
    </w:r>
    <w:r w:rsidR="007847CA">
      <w:rPr>
        <w:rStyle w:val="a5"/>
        <w:rFonts w:ascii="Arial" w:hAnsi="Arial" w:cs="Arial"/>
        <w:noProof/>
        <w:sz w:val="16"/>
        <w:szCs w:val="16"/>
      </w:rPr>
      <w:t>2</w:t>
    </w:r>
    <w:r w:rsidRPr="005D77D3">
      <w:rPr>
        <w:rStyle w:val="a5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D3" w:rsidRPr="005D77D3" w:rsidRDefault="00717BD3">
    <w:pPr>
      <w:pStyle w:val="a3"/>
      <w:tabs>
        <w:tab w:val="right" w:pos="8931"/>
      </w:tabs>
      <w:ind w:right="96"/>
      <w:jc w:val="center"/>
      <w:rPr>
        <w:rFonts w:ascii="Arial" w:hAnsi="Arial" w:cs="Arial"/>
        <w:sz w:val="16"/>
        <w:szCs w:val="16"/>
      </w:rPr>
    </w:pPr>
    <w:r w:rsidRPr="005D77D3">
      <w:rPr>
        <w:rFonts w:ascii="Arial" w:hAnsi="Arial" w:cs="Arial"/>
        <w:sz w:val="16"/>
        <w:szCs w:val="16"/>
      </w:rPr>
      <w:fldChar w:fldCharType="begin"/>
    </w:r>
    <w:r w:rsidRPr="005D77D3">
      <w:rPr>
        <w:rFonts w:ascii="Arial" w:hAnsi="Arial" w:cs="Arial"/>
        <w:sz w:val="16"/>
        <w:szCs w:val="16"/>
      </w:rPr>
      <w:instrText xml:space="preserve"> EQ </w:instrText>
    </w:r>
    <w:r w:rsidRPr="005D77D3">
      <w:rPr>
        <w:rFonts w:ascii="Arial" w:hAnsi="Arial" w:cs="Arial"/>
        <w:sz w:val="16"/>
        <w:szCs w:val="16"/>
      </w:rPr>
      <w:fldChar w:fldCharType="end"/>
    </w:r>
    <w:r w:rsidRPr="005D77D3">
      <w:rPr>
        <w:rStyle w:val="a5"/>
        <w:rFonts w:ascii="Arial" w:hAnsi="Arial" w:cs="Arial"/>
        <w:sz w:val="16"/>
        <w:szCs w:val="16"/>
      </w:rPr>
      <w:fldChar w:fldCharType="begin"/>
    </w:r>
    <w:r w:rsidRPr="005D77D3">
      <w:rPr>
        <w:rStyle w:val="a5"/>
        <w:rFonts w:ascii="Arial" w:hAnsi="Arial" w:cs="Arial"/>
        <w:sz w:val="16"/>
        <w:szCs w:val="16"/>
      </w:rPr>
      <w:instrText xml:space="preserve">PAGE  </w:instrText>
    </w:r>
    <w:r w:rsidRPr="005D77D3">
      <w:rPr>
        <w:rStyle w:val="a5"/>
        <w:rFonts w:ascii="Arial" w:hAnsi="Arial" w:cs="Arial"/>
        <w:sz w:val="16"/>
        <w:szCs w:val="16"/>
      </w:rPr>
      <w:fldChar w:fldCharType="separate"/>
    </w:r>
    <w:r w:rsidR="007847CA">
      <w:rPr>
        <w:rStyle w:val="a5"/>
        <w:rFonts w:ascii="Arial" w:hAnsi="Arial" w:cs="Arial"/>
        <w:noProof/>
        <w:sz w:val="16"/>
        <w:szCs w:val="16"/>
      </w:rPr>
      <w:t>1</w:t>
    </w:r>
    <w:r w:rsidRPr="005D77D3">
      <w:rPr>
        <w:rStyle w:val="a5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FE" w:rsidRDefault="00AC25FE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AC25FE" w:rsidRDefault="00AC25FE">
      <w:pPr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1">
    <w:p w:rsidR="00AC25FE" w:rsidRDefault="00AC25F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D3" w:rsidRDefault="00717B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D3" w:rsidRDefault="00717BD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D3" w:rsidRDefault="00717B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900ED"/>
    <w:multiLevelType w:val="hybridMultilevel"/>
    <w:tmpl w:val="3D08C9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3">
    <w:nsid w:val="062A3985"/>
    <w:multiLevelType w:val="multilevel"/>
    <w:tmpl w:val="C6842EE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4">
    <w:nsid w:val="09C44CC1"/>
    <w:multiLevelType w:val="hybridMultilevel"/>
    <w:tmpl w:val="7FF2C5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D74A5E"/>
    <w:multiLevelType w:val="singleLevel"/>
    <w:tmpl w:val="E3606E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ED2FA3"/>
    <w:multiLevelType w:val="hybridMultilevel"/>
    <w:tmpl w:val="68B6666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73F26"/>
    <w:multiLevelType w:val="singleLevel"/>
    <w:tmpl w:val="E3606E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294507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ED5C91"/>
    <w:multiLevelType w:val="singleLevel"/>
    <w:tmpl w:val="E3606E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135BD9"/>
    <w:multiLevelType w:val="hybridMultilevel"/>
    <w:tmpl w:val="DAD6C0E0"/>
    <w:lvl w:ilvl="0" w:tplc="4214709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36947BF0"/>
    <w:multiLevelType w:val="hybridMultilevel"/>
    <w:tmpl w:val="7C9E3D26"/>
    <w:lvl w:ilvl="0" w:tplc="91AC1582">
      <w:start w:val="6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B73725"/>
    <w:multiLevelType w:val="multilevel"/>
    <w:tmpl w:val="92E4C1F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6">
    <w:nsid w:val="386124E6"/>
    <w:multiLevelType w:val="hybridMultilevel"/>
    <w:tmpl w:val="BD7272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7422D0"/>
    <w:multiLevelType w:val="singleLevel"/>
    <w:tmpl w:val="FFFFFFFF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</w:abstractNum>
  <w:abstractNum w:abstractNumId="18">
    <w:nsid w:val="459D5792"/>
    <w:multiLevelType w:val="singleLevel"/>
    <w:tmpl w:val="E3606E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0C0BD3"/>
    <w:multiLevelType w:val="singleLevel"/>
    <w:tmpl w:val="E3606E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A810019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1">
    <w:nsid w:val="4D417093"/>
    <w:multiLevelType w:val="hybridMultilevel"/>
    <w:tmpl w:val="087AA5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C1487"/>
    <w:multiLevelType w:val="hybridMultilevel"/>
    <w:tmpl w:val="52865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4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F993E33"/>
    <w:multiLevelType w:val="singleLevel"/>
    <w:tmpl w:val="E3606E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42D6557"/>
    <w:multiLevelType w:val="multilevel"/>
    <w:tmpl w:val="1E5AABE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28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9">
    <w:nsid w:val="69E95A54"/>
    <w:multiLevelType w:val="hybridMultilevel"/>
    <w:tmpl w:val="3C18EFB0"/>
    <w:lvl w:ilvl="0" w:tplc="4214709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2">
    <w:nsid w:val="6F9337D0"/>
    <w:multiLevelType w:val="hybridMultilevel"/>
    <w:tmpl w:val="B6C8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AB50F1"/>
    <w:multiLevelType w:val="hybridMultilevel"/>
    <w:tmpl w:val="64CEA6C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726D2E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27"/>
  </w:num>
  <w:num w:numId="3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8"/>
  </w:num>
  <w:num w:numId="6">
    <w:abstractNumId w:val="24"/>
  </w:num>
  <w:num w:numId="7">
    <w:abstractNumId w:val="12"/>
  </w:num>
  <w:num w:numId="8">
    <w:abstractNumId w:val="17"/>
  </w:num>
  <w:num w:numId="9">
    <w:abstractNumId w:val="33"/>
  </w:num>
  <w:num w:numId="10">
    <w:abstractNumId w:val="1"/>
  </w:num>
  <w:num w:numId="11">
    <w:abstractNumId w:val="30"/>
  </w:num>
  <w:num w:numId="12">
    <w:abstractNumId w:val="13"/>
  </w:num>
  <w:num w:numId="13">
    <w:abstractNumId w:val="8"/>
  </w:num>
  <w:num w:numId="14">
    <w:abstractNumId w:val="4"/>
  </w:num>
  <w:num w:numId="15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16">
    <w:abstractNumId w:val="31"/>
  </w:num>
  <w:num w:numId="17">
    <w:abstractNumId w:val="20"/>
  </w:num>
  <w:num w:numId="18">
    <w:abstractNumId w:val="23"/>
  </w:num>
  <w:num w:numId="19">
    <w:abstractNumId w:val="34"/>
  </w:num>
  <w:num w:numId="20">
    <w:abstractNumId w:val="26"/>
  </w:num>
  <w:num w:numId="21">
    <w:abstractNumId w:val="32"/>
  </w:num>
  <w:num w:numId="22">
    <w:abstractNumId w:val="29"/>
  </w:num>
  <w:num w:numId="23">
    <w:abstractNumId w:val="11"/>
  </w:num>
  <w:num w:numId="24">
    <w:abstractNumId w:val="32"/>
  </w:num>
  <w:num w:numId="25">
    <w:abstractNumId w:val="4"/>
  </w:num>
  <w:num w:numId="26">
    <w:abstractNumId w:val="32"/>
  </w:num>
  <w:num w:numId="27">
    <w:abstractNumId w:val="14"/>
  </w:num>
  <w:num w:numId="28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29">
    <w:abstractNumId w:val="4"/>
  </w:num>
  <w:num w:numId="3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57" w:hanging="283"/>
        </w:pPr>
        <w:rPr>
          <w:rFonts w:ascii="Symbol" w:hAnsi="Symbol" w:hint="default"/>
        </w:rPr>
      </w:lvl>
    </w:lvlOverride>
  </w:num>
  <w:num w:numId="3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352" w:hanging="283"/>
        </w:pPr>
        <w:rPr>
          <w:rFonts w:ascii="Symbol" w:hAnsi="Symbol" w:hint="default"/>
          <w:sz w:val="24"/>
        </w:rPr>
      </w:lvl>
    </w:lvlOverride>
  </w:num>
  <w:num w:numId="33">
    <w:abstractNumId w:val="25"/>
  </w:num>
  <w:num w:numId="34">
    <w:abstractNumId w:val="7"/>
  </w:num>
  <w:num w:numId="35">
    <w:abstractNumId w:val="18"/>
  </w:num>
  <w:num w:numId="36">
    <w:abstractNumId w:val="19"/>
  </w:num>
  <w:num w:numId="37">
    <w:abstractNumId w:val="5"/>
  </w:num>
  <w:num w:numId="38">
    <w:abstractNumId w:val="9"/>
  </w:num>
  <w:num w:numId="39">
    <w:abstractNumId w:val="10"/>
  </w:num>
  <w:num w:numId="40">
    <w:abstractNumId w:val="21"/>
  </w:num>
  <w:num w:numId="4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42">
    <w:abstractNumId w:val="16"/>
  </w:num>
  <w:num w:numId="43">
    <w:abstractNumId w:val="15"/>
  </w:num>
  <w:num w:numId="44">
    <w:abstractNumId w:val="22"/>
  </w:num>
  <w:num w:numId="45">
    <w:abstractNumId w:val="3"/>
  </w:num>
  <w:num w:numId="46">
    <w:abstractNumId w:val="6"/>
  </w:num>
  <w:num w:numId="4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dylis, Michael">
    <w15:presenceInfo w15:providerId="AD" w15:userId="S-1-5-21-3902666437-15429222-2940949894-773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072B3C"/>
    <w:rsid w:val="00000D62"/>
    <w:rsid w:val="00001587"/>
    <w:rsid w:val="0000362A"/>
    <w:rsid w:val="00005701"/>
    <w:rsid w:val="00007528"/>
    <w:rsid w:val="0001164F"/>
    <w:rsid w:val="00014869"/>
    <w:rsid w:val="000150D3"/>
    <w:rsid w:val="000166C1"/>
    <w:rsid w:val="00016B03"/>
    <w:rsid w:val="0002006B"/>
    <w:rsid w:val="00020AE8"/>
    <w:rsid w:val="00024106"/>
    <w:rsid w:val="00025EBE"/>
    <w:rsid w:val="00026BF2"/>
    <w:rsid w:val="000271F6"/>
    <w:rsid w:val="00030445"/>
    <w:rsid w:val="000318C7"/>
    <w:rsid w:val="00031CA3"/>
    <w:rsid w:val="00033FDB"/>
    <w:rsid w:val="000344F6"/>
    <w:rsid w:val="000364EC"/>
    <w:rsid w:val="00036522"/>
    <w:rsid w:val="00041CC9"/>
    <w:rsid w:val="00042263"/>
    <w:rsid w:val="00043505"/>
    <w:rsid w:val="00044042"/>
    <w:rsid w:val="000474D2"/>
    <w:rsid w:val="000479C5"/>
    <w:rsid w:val="00050DFD"/>
    <w:rsid w:val="000515B3"/>
    <w:rsid w:val="00053809"/>
    <w:rsid w:val="00053914"/>
    <w:rsid w:val="00053B11"/>
    <w:rsid w:val="00054756"/>
    <w:rsid w:val="000560C5"/>
    <w:rsid w:val="00056C49"/>
    <w:rsid w:val="00056FE0"/>
    <w:rsid w:val="000603C8"/>
    <w:rsid w:val="000608A4"/>
    <w:rsid w:val="00060AA1"/>
    <w:rsid w:val="000631FD"/>
    <w:rsid w:val="00071F8A"/>
    <w:rsid w:val="00072B3C"/>
    <w:rsid w:val="00073E04"/>
    <w:rsid w:val="0007628D"/>
    <w:rsid w:val="00077952"/>
    <w:rsid w:val="00081DAB"/>
    <w:rsid w:val="0009351E"/>
    <w:rsid w:val="0009479A"/>
    <w:rsid w:val="00095E44"/>
    <w:rsid w:val="00096D8D"/>
    <w:rsid w:val="0009755A"/>
    <w:rsid w:val="000A1232"/>
    <w:rsid w:val="000A40D0"/>
    <w:rsid w:val="000A6E1F"/>
    <w:rsid w:val="000B0097"/>
    <w:rsid w:val="000B101F"/>
    <w:rsid w:val="000B1F4B"/>
    <w:rsid w:val="000B2F27"/>
    <w:rsid w:val="000B2F58"/>
    <w:rsid w:val="000B37A8"/>
    <w:rsid w:val="000B4F78"/>
    <w:rsid w:val="000B51D9"/>
    <w:rsid w:val="000B7A26"/>
    <w:rsid w:val="000C03FB"/>
    <w:rsid w:val="000C308F"/>
    <w:rsid w:val="000C449B"/>
    <w:rsid w:val="000C5A4E"/>
    <w:rsid w:val="000C635D"/>
    <w:rsid w:val="000C7F49"/>
    <w:rsid w:val="000D1AEE"/>
    <w:rsid w:val="000D1F4F"/>
    <w:rsid w:val="000D298A"/>
    <w:rsid w:val="000D4D07"/>
    <w:rsid w:val="000D6F94"/>
    <w:rsid w:val="000D7535"/>
    <w:rsid w:val="000E165D"/>
    <w:rsid w:val="000E1BAF"/>
    <w:rsid w:val="000E223E"/>
    <w:rsid w:val="000E2399"/>
    <w:rsid w:val="000E2491"/>
    <w:rsid w:val="000E2EA9"/>
    <w:rsid w:val="000E46A3"/>
    <w:rsid w:val="000E4E88"/>
    <w:rsid w:val="000E5726"/>
    <w:rsid w:val="000E6C94"/>
    <w:rsid w:val="000E7806"/>
    <w:rsid w:val="000F1BB2"/>
    <w:rsid w:val="000F3F94"/>
    <w:rsid w:val="000F7369"/>
    <w:rsid w:val="00103501"/>
    <w:rsid w:val="00103B2D"/>
    <w:rsid w:val="00103CD2"/>
    <w:rsid w:val="00104061"/>
    <w:rsid w:val="00104322"/>
    <w:rsid w:val="00107236"/>
    <w:rsid w:val="001101A2"/>
    <w:rsid w:val="001106F7"/>
    <w:rsid w:val="001108A9"/>
    <w:rsid w:val="00112EDA"/>
    <w:rsid w:val="00114174"/>
    <w:rsid w:val="00117C1D"/>
    <w:rsid w:val="00123688"/>
    <w:rsid w:val="00123EE6"/>
    <w:rsid w:val="00127F47"/>
    <w:rsid w:val="00133572"/>
    <w:rsid w:val="00135D69"/>
    <w:rsid w:val="00136D7A"/>
    <w:rsid w:val="00141470"/>
    <w:rsid w:val="00141540"/>
    <w:rsid w:val="001449DF"/>
    <w:rsid w:val="0014569B"/>
    <w:rsid w:val="001470E0"/>
    <w:rsid w:val="00150060"/>
    <w:rsid w:val="00154C69"/>
    <w:rsid w:val="0015565B"/>
    <w:rsid w:val="0015704C"/>
    <w:rsid w:val="00161701"/>
    <w:rsid w:val="00161E87"/>
    <w:rsid w:val="0016566C"/>
    <w:rsid w:val="00166D11"/>
    <w:rsid w:val="001710BA"/>
    <w:rsid w:val="001727F0"/>
    <w:rsid w:val="00172B06"/>
    <w:rsid w:val="0017347E"/>
    <w:rsid w:val="001752D8"/>
    <w:rsid w:val="00175931"/>
    <w:rsid w:val="0017656D"/>
    <w:rsid w:val="00176B25"/>
    <w:rsid w:val="0018152F"/>
    <w:rsid w:val="0018238B"/>
    <w:rsid w:val="00183419"/>
    <w:rsid w:val="0018394A"/>
    <w:rsid w:val="00184DCC"/>
    <w:rsid w:val="001863A2"/>
    <w:rsid w:val="00186A9D"/>
    <w:rsid w:val="001874A6"/>
    <w:rsid w:val="0018765B"/>
    <w:rsid w:val="00190913"/>
    <w:rsid w:val="00193DD3"/>
    <w:rsid w:val="00195714"/>
    <w:rsid w:val="00195F65"/>
    <w:rsid w:val="001A07E2"/>
    <w:rsid w:val="001A2018"/>
    <w:rsid w:val="001A56F1"/>
    <w:rsid w:val="001B01C8"/>
    <w:rsid w:val="001B0B52"/>
    <w:rsid w:val="001B13F6"/>
    <w:rsid w:val="001B1747"/>
    <w:rsid w:val="001B228F"/>
    <w:rsid w:val="001B2D44"/>
    <w:rsid w:val="001B2DFB"/>
    <w:rsid w:val="001B752A"/>
    <w:rsid w:val="001C0693"/>
    <w:rsid w:val="001C12FB"/>
    <w:rsid w:val="001C2DB4"/>
    <w:rsid w:val="001C3228"/>
    <w:rsid w:val="001C35E9"/>
    <w:rsid w:val="001C36BD"/>
    <w:rsid w:val="001C3733"/>
    <w:rsid w:val="001C49B3"/>
    <w:rsid w:val="001C5B30"/>
    <w:rsid w:val="001D1440"/>
    <w:rsid w:val="001D3C05"/>
    <w:rsid w:val="001D6AF4"/>
    <w:rsid w:val="001E0CC1"/>
    <w:rsid w:val="001E1C10"/>
    <w:rsid w:val="001E3CC0"/>
    <w:rsid w:val="001E77C3"/>
    <w:rsid w:val="001F090B"/>
    <w:rsid w:val="001F180A"/>
    <w:rsid w:val="001F1A28"/>
    <w:rsid w:val="001F1AD0"/>
    <w:rsid w:val="001F2C93"/>
    <w:rsid w:val="001F35E8"/>
    <w:rsid w:val="001F3758"/>
    <w:rsid w:val="001F4014"/>
    <w:rsid w:val="001F445E"/>
    <w:rsid w:val="00200FF6"/>
    <w:rsid w:val="00201213"/>
    <w:rsid w:val="0020165E"/>
    <w:rsid w:val="00202E50"/>
    <w:rsid w:val="00203AC7"/>
    <w:rsid w:val="00205180"/>
    <w:rsid w:val="00205B89"/>
    <w:rsid w:val="00206B18"/>
    <w:rsid w:val="00207F81"/>
    <w:rsid w:val="002109F4"/>
    <w:rsid w:val="00211FDA"/>
    <w:rsid w:val="00214868"/>
    <w:rsid w:val="00215FDA"/>
    <w:rsid w:val="002160C2"/>
    <w:rsid w:val="00222BB9"/>
    <w:rsid w:val="002258D6"/>
    <w:rsid w:val="002274FB"/>
    <w:rsid w:val="002309D2"/>
    <w:rsid w:val="00231B61"/>
    <w:rsid w:val="0023315B"/>
    <w:rsid w:val="002347FE"/>
    <w:rsid w:val="0024178D"/>
    <w:rsid w:val="00242F67"/>
    <w:rsid w:val="0024392B"/>
    <w:rsid w:val="00244CF5"/>
    <w:rsid w:val="002450C6"/>
    <w:rsid w:val="00245DCF"/>
    <w:rsid w:val="00246C65"/>
    <w:rsid w:val="002542A8"/>
    <w:rsid w:val="0026003C"/>
    <w:rsid w:val="00260729"/>
    <w:rsid w:val="00260A11"/>
    <w:rsid w:val="0026169A"/>
    <w:rsid w:val="00262763"/>
    <w:rsid w:val="00264BEA"/>
    <w:rsid w:val="00267850"/>
    <w:rsid w:val="00271032"/>
    <w:rsid w:val="00273E3E"/>
    <w:rsid w:val="00273F28"/>
    <w:rsid w:val="00274147"/>
    <w:rsid w:val="00275189"/>
    <w:rsid w:val="002756DC"/>
    <w:rsid w:val="00276412"/>
    <w:rsid w:val="00276437"/>
    <w:rsid w:val="0028063F"/>
    <w:rsid w:val="00280740"/>
    <w:rsid w:val="00283B02"/>
    <w:rsid w:val="00283C5D"/>
    <w:rsid w:val="002844B0"/>
    <w:rsid w:val="00286322"/>
    <w:rsid w:val="002869BF"/>
    <w:rsid w:val="0029145A"/>
    <w:rsid w:val="00296B03"/>
    <w:rsid w:val="00296C1F"/>
    <w:rsid w:val="002A41E6"/>
    <w:rsid w:val="002A44C8"/>
    <w:rsid w:val="002A5E48"/>
    <w:rsid w:val="002B0059"/>
    <w:rsid w:val="002B0455"/>
    <w:rsid w:val="002B1197"/>
    <w:rsid w:val="002B261C"/>
    <w:rsid w:val="002B2BEE"/>
    <w:rsid w:val="002B35C5"/>
    <w:rsid w:val="002B3935"/>
    <w:rsid w:val="002B406A"/>
    <w:rsid w:val="002B41D4"/>
    <w:rsid w:val="002B543F"/>
    <w:rsid w:val="002B7D73"/>
    <w:rsid w:val="002C06E3"/>
    <w:rsid w:val="002C0801"/>
    <w:rsid w:val="002C33B3"/>
    <w:rsid w:val="002C44B0"/>
    <w:rsid w:val="002C4E07"/>
    <w:rsid w:val="002D0586"/>
    <w:rsid w:val="002D1023"/>
    <w:rsid w:val="002D1459"/>
    <w:rsid w:val="002D1470"/>
    <w:rsid w:val="002D21CF"/>
    <w:rsid w:val="002D2334"/>
    <w:rsid w:val="002D4705"/>
    <w:rsid w:val="002D5B65"/>
    <w:rsid w:val="002D6396"/>
    <w:rsid w:val="002D653D"/>
    <w:rsid w:val="002D7E5E"/>
    <w:rsid w:val="002E07EF"/>
    <w:rsid w:val="002E0D06"/>
    <w:rsid w:val="002E1810"/>
    <w:rsid w:val="002E4C00"/>
    <w:rsid w:val="002E4E94"/>
    <w:rsid w:val="002E5404"/>
    <w:rsid w:val="002E6750"/>
    <w:rsid w:val="002F1F28"/>
    <w:rsid w:val="002F3F52"/>
    <w:rsid w:val="002F43CA"/>
    <w:rsid w:val="002F57AA"/>
    <w:rsid w:val="002F714C"/>
    <w:rsid w:val="002F77BF"/>
    <w:rsid w:val="00300143"/>
    <w:rsid w:val="003004A2"/>
    <w:rsid w:val="00303DD5"/>
    <w:rsid w:val="003044F4"/>
    <w:rsid w:val="00307B74"/>
    <w:rsid w:val="00310764"/>
    <w:rsid w:val="00312D7F"/>
    <w:rsid w:val="00313059"/>
    <w:rsid w:val="00320203"/>
    <w:rsid w:val="00321AA8"/>
    <w:rsid w:val="00321B26"/>
    <w:rsid w:val="00322002"/>
    <w:rsid w:val="003247B0"/>
    <w:rsid w:val="00325E81"/>
    <w:rsid w:val="00326948"/>
    <w:rsid w:val="00327052"/>
    <w:rsid w:val="0033486D"/>
    <w:rsid w:val="0033663B"/>
    <w:rsid w:val="003367C4"/>
    <w:rsid w:val="00336A7F"/>
    <w:rsid w:val="00336D8E"/>
    <w:rsid w:val="003376B3"/>
    <w:rsid w:val="00340769"/>
    <w:rsid w:val="0034545D"/>
    <w:rsid w:val="00345F2F"/>
    <w:rsid w:val="00345F9C"/>
    <w:rsid w:val="00347776"/>
    <w:rsid w:val="00351A91"/>
    <w:rsid w:val="003520C4"/>
    <w:rsid w:val="003533AE"/>
    <w:rsid w:val="00355E14"/>
    <w:rsid w:val="00360A1F"/>
    <w:rsid w:val="00361280"/>
    <w:rsid w:val="003615F1"/>
    <w:rsid w:val="00361A6E"/>
    <w:rsid w:val="00363D7F"/>
    <w:rsid w:val="00367C66"/>
    <w:rsid w:val="003700B2"/>
    <w:rsid w:val="00370282"/>
    <w:rsid w:val="0037233D"/>
    <w:rsid w:val="003736EF"/>
    <w:rsid w:val="003737E3"/>
    <w:rsid w:val="00380A1A"/>
    <w:rsid w:val="00380D80"/>
    <w:rsid w:val="00380F13"/>
    <w:rsid w:val="0038500E"/>
    <w:rsid w:val="0038761D"/>
    <w:rsid w:val="003906F8"/>
    <w:rsid w:val="00391531"/>
    <w:rsid w:val="003935EE"/>
    <w:rsid w:val="0039408A"/>
    <w:rsid w:val="003945F5"/>
    <w:rsid w:val="0039673D"/>
    <w:rsid w:val="003975DA"/>
    <w:rsid w:val="00397893"/>
    <w:rsid w:val="003A2407"/>
    <w:rsid w:val="003A2CF0"/>
    <w:rsid w:val="003A33D3"/>
    <w:rsid w:val="003A3880"/>
    <w:rsid w:val="003A5BC5"/>
    <w:rsid w:val="003A5D55"/>
    <w:rsid w:val="003A75E6"/>
    <w:rsid w:val="003B0CCD"/>
    <w:rsid w:val="003B255B"/>
    <w:rsid w:val="003B3317"/>
    <w:rsid w:val="003B4B2F"/>
    <w:rsid w:val="003B52D4"/>
    <w:rsid w:val="003C1CA5"/>
    <w:rsid w:val="003C1EC7"/>
    <w:rsid w:val="003C204C"/>
    <w:rsid w:val="003C3D8E"/>
    <w:rsid w:val="003C4B06"/>
    <w:rsid w:val="003C64A0"/>
    <w:rsid w:val="003C6F0B"/>
    <w:rsid w:val="003C7BA3"/>
    <w:rsid w:val="003D19AE"/>
    <w:rsid w:val="003D4E9C"/>
    <w:rsid w:val="003D5BEE"/>
    <w:rsid w:val="003E0118"/>
    <w:rsid w:val="003E0D78"/>
    <w:rsid w:val="003E1CB1"/>
    <w:rsid w:val="003E3A1D"/>
    <w:rsid w:val="003E6CA0"/>
    <w:rsid w:val="003F0409"/>
    <w:rsid w:val="003F1F41"/>
    <w:rsid w:val="003F2FDE"/>
    <w:rsid w:val="003F330B"/>
    <w:rsid w:val="003F6FDF"/>
    <w:rsid w:val="00400B9E"/>
    <w:rsid w:val="004016F5"/>
    <w:rsid w:val="004045AA"/>
    <w:rsid w:val="00404D28"/>
    <w:rsid w:val="0040549A"/>
    <w:rsid w:val="00405CC9"/>
    <w:rsid w:val="00407D67"/>
    <w:rsid w:val="004138DE"/>
    <w:rsid w:val="00414094"/>
    <w:rsid w:val="00414B2F"/>
    <w:rsid w:val="00415E58"/>
    <w:rsid w:val="00416231"/>
    <w:rsid w:val="004208AB"/>
    <w:rsid w:val="004219EF"/>
    <w:rsid w:val="00426330"/>
    <w:rsid w:val="00426CD9"/>
    <w:rsid w:val="00430FEB"/>
    <w:rsid w:val="004310EE"/>
    <w:rsid w:val="00433677"/>
    <w:rsid w:val="004340D5"/>
    <w:rsid w:val="00434880"/>
    <w:rsid w:val="0043526D"/>
    <w:rsid w:val="00445543"/>
    <w:rsid w:val="004460E9"/>
    <w:rsid w:val="00447B6F"/>
    <w:rsid w:val="0045304F"/>
    <w:rsid w:val="00453623"/>
    <w:rsid w:val="00453C11"/>
    <w:rsid w:val="004557B0"/>
    <w:rsid w:val="00457946"/>
    <w:rsid w:val="00457D8B"/>
    <w:rsid w:val="00460A17"/>
    <w:rsid w:val="00463ECE"/>
    <w:rsid w:val="00470CB5"/>
    <w:rsid w:val="00471EAB"/>
    <w:rsid w:val="004723EE"/>
    <w:rsid w:val="00475A92"/>
    <w:rsid w:val="00477BB9"/>
    <w:rsid w:val="00487366"/>
    <w:rsid w:val="004873E4"/>
    <w:rsid w:val="0049072C"/>
    <w:rsid w:val="00490FD1"/>
    <w:rsid w:val="00491AD2"/>
    <w:rsid w:val="004933A8"/>
    <w:rsid w:val="004935C0"/>
    <w:rsid w:val="004936AD"/>
    <w:rsid w:val="00493B43"/>
    <w:rsid w:val="00494EB1"/>
    <w:rsid w:val="00495465"/>
    <w:rsid w:val="004960A0"/>
    <w:rsid w:val="00496414"/>
    <w:rsid w:val="00497A38"/>
    <w:rsid w:val="004A0115"/>
    <w:rsid w:val="004A399D"/>
    <w:rsid w:val="004A45BD"/>
    <w:rsid w:val="004A4656"/>
    <w:rsid w:val="004A5405"/>
    <w:rsid w:val="004A77B0"/>
    <w:rsid w:val="004B08A9"/>
    <w:rsid w:val="004B1CED"/>
    <w:rsid w:val="004B34A7"/>
    <w:rsid w:val="004B3B06"/>
    <w:rsid w:val="004B4643"/>
    <w:rsid w:val="004B7F67"/>
    <w:rsid w:val="004C1994"/>
    <w:rsid w:val="004D4080"/>
    <w:rsid w:val="004E05FD"/>
    <w:rsid w:val="004E1A0D"/>
    <w:rsid w:val="004E1F19"/>
    <w:rsid w:val="004E23F5"/>
    <w:rsid w:val="004E5418"/>
    <w:rsid w:val="004E63E5"/>
    <w:rsid w:val="004E6B76"/>
    <w:rsid w:val="004F3540"/>
    <w:rsid w:val="004F52DB"/>
    <w:rsid w:val="004F5624"/>
    <w:rsid w:val="004F5DA4"/>
    <w:rsid w:val="004F62B2"/>
    <w:rsid w:val="004F6424"/>
    <w:rsid w:val="004F7839"/>
    <w:rsid w:val="00502395"/>
    <w:rsid w:val="005040CD"/>
    <w:rsid w:val="00505229"/>
    <w:rsid w:val="00507F18"/>
    <w:rsid w:val="00507F98"/>
    <w:rsid w:val="005108A3"/>
    <w:rsid w:val="00510F6E"/>
    <w:rsid w:val="005118AE"/>
    <w:rsid w:val="0051587A"/>
    <w:rsid w:val="005158FA"/>
    <w:rsid w:val="005169AD"/>
    <w:rsid w:val="005208B9"/>
    <w:rsid w:val="005221F0"/>
    <w:rsid w:val="00524807"/>
    <w:rsid w:val="00525FF9"/>
    <w:rsid w:val="00532C41"/>
    <w:rsid w:val="00532D3F"/>
    <w:rsid w:val="0053386D"/>
    <w:rsid w:val="00533E08"/>
    <w:rsid w:val="00534700"/>
    <w:rsid w:val="00535550"/>
    <w:rsid w:val="00536BC0"/>
    <w:rsid w:val="0053791F"/>
    <w:rsid w:val="00547538"/>
    <w:rsid w:val="00553BFA"/>
    <w:rsid w:val="00554D05"/>
    <w:rsid w:val="0056077E"/>
    <w:rsid w:val="00560EDA"/>
    <w:rsid w:val="005616EB"/>
    <w:rsid w:val="005629EE"/>
    <w:rsid w:val="00563FA1"/>
    <w:rsid w:val="005648FA"/>
    <w:rsid w:val="00564D50"/>
    <w:rsid w:val="00567346"/>
    <w:rsid w:val="005705F2"/>
    <w:rsid w:val="0057371B"/>
    <w:rsid w:val="00575EB8"/>
    <w:rsid w:val="00582A9B"/>
    <w:rsid w:val="005832AB"/>
    <w:rsid w:val="0058437C"/>
    <w:rsid w:val="005935F4"/>
    <w:rsid w:val="00593E0A"/>
    <w:rsid w:val="0059510A"/>
    <w:rsid w:val="005A167F"/>
    <w:rsid w:val="005A346E"/>
    <w:rsid w:val="005A73CF"/>
    <w:rsid w:val="005B0A75"/>
    <w:rsid w:val="005B3897"/>
    <w:rsid w:val="005B3F6F"/>
    <w:rsid w:val="005B798B"/>
    <w:rsid w:val="005C1FAE"/>
    <w:rsid w:val="005C39E8"/>
    <w:rsid w:val="005C5204"/>
    <w:rsid w:val="005C5660"/>
    <w:rsid w:val="005C5813"/>
    <w:rsid w:val="005D3AAA"/>
    <w:rsid w:val="005D4B68"/>
    <w:rsid w:val="005D77D3"/>
    <w:rsid w:val="005E11C1"/>
    <w:rsid w:val="005E2563"/>
    <w:rsid w:val="005E394C"/>
    <w:rsid w:val="005E42BF"/>
    <w:rsid w:val="005E4E70"/>
    <w:rsid w:val="005E65BB"/>
    <w:rsid w:val="005F0DA0"/>
    <w:rsid w:val="005F1D1D"/>
    <w:rsid w:val="005F34F1"/>
    <w:rsid w:val="005F4914"/>
    <w:rsid w:val="005F4F83"/>
    <w:rsid w:val="005F62B7"/>
    <w:rsid w:val="005F6869"/>
    <w:rsid w:val="005F6BB9"/>
    <w:rsid w:val="00603148"/>
    <w:rsid w:val="00603F07"/>
    <w:rsid w:val="00606FC7"/>
    <w:rsid w:val="00607769"/>
    <w:rsid w:val="00610456"/>
    <w:rsid w:val="00611473"/>
    <w:rsid w:val="00611B36"/>
    <w:rsid w:val="00613158"/>
    <w:rsid w:val="00613A34"/>
    <w:rsid w:val="00614F8B"/>
    <w:rsid w:val="00615ADA"/>
    <w:rsid w:val="006221CD"/>
    <w:rsid w:val="00622633"/>
    <w:rsid w:val="00623896"/>
    <w:rsid w:val="006266A9"/>
    <w:rsid w:val="00630426"/>
    <w:rsid w:val="006316C1"/>
    <w:rsid w:val="00631ED4"/>
    <w:rsid w:val="00633BC7"/>
    <w:rsid w:val="00635E9C"/>
    <w:rsid w:val="006361A2"/>
    <w:rsid w:val="00637B41"/>
    <w:rsid w:val="006414EE"/>
    <w:rsid w:val="00642524"/>
    <w:rsid w:val="00642D0A"/>
    <w:rsid w:val="00644762"/>
    <w:rsid w:val="00646FE1"/>
    <w:rsid w:val="006529C0"/>
    <w:rsid w:val="0065460D"/>
    <w:rsid w:val="00655477"/>
    <w:rsid w:val="0065581D"/>
    <w:rsid w:val="00655C2F"/>
    <w:rsid w:val="00660403"/>
    <w:rsid w:val="00661140"/>
    <w:rsid w:val="006710DD"/>
    <w:rsid w:val="00673200"/>
    <w:rsid w:val="0067501E"/>
    <w:rsid w:val="006773D2"/>
    <w:rsid w:val="00680581"/>
    <w:rsid w:val="00681A41"/>
    <w:rsid w:val="006821B2"/>
    <w:rsid w:val="006838C0"/>
    <w:rsid w:val="00684E83"/>
    <w:rsid w:val="00685901"/>
    <w:rsid w:val="00685BB9"/>
    <w:rsid w:val="00690127"/>
    <w:rsid w:val="0069136D"/>
    <w:rsid w:val="00691BFF"/>
    <w:rsid w:val="006953C1"/>
    <w:rsid w:val="00695E37"/>
    <w:rsid w:val="00696EB2"/>
    <w:rsid w:val="006A16E9"/>
    <w:rsid w:val="006A3583"/>
    <w:rsid w:val="006A5450"/>
    <w:rsid w:val="006B0199"/>
    <w:rsid w:val="006B0A32"/>
    <w:rsid w:val="006B0BD8"/>
    <w:rsid w:val="006B0E7D"/>
    <w:rsid w:val="006B68B9"/>
    <w:rsid w:val="006B7E10"/>
    <w:rsid w:val="006C0251"/>
    <w:rsid w:val="006C2B9A"/>
    <w:rsid w:val="006C39BB"/>
    <w:rsid w:val="006C4502"/>
    <w:rsid w:val="006C6D0D"/>
    <w:rsid w:val="006D4241"/>
    <w:rsid w:val="006D5E91"/>
    <w:rsid w:val="006D77D5"/>
    <w:rsid w:val="006E14B1"/>
    <w:rsid w:val="006E14E6"/>
    <w:rsid w:val="006E1AEE"/>
    <w:rsid w:val="006E2F52"/>
    <w:rsid w:val="006E3B9C"/>
    <w:rsid w:val="006E51A2"/>
    <w:rsid w:val="006F0DE2"/>
    <w:rsid w:val="006F3495"/>
    <w:rsid w:val="006F417D"/>
    <w:rsid w:val="006F5C83"/>
    <w:rsid w:val="006F67CC"/>
    <w:rsid w:val="006F7591"/>
    <w:rsid w:val="00701C2D"/>
    <w:rsid w:val="00702162"/>
    <w:rsid w:val="00703930"/>
    <w:rsid w:val="0070610E"/>
    <w:rsid w:val="00706F96"/>
    <w:rsid w:val="00707759"/>
    <w:rsid w:val="00710081"/>
    <w:rsid w:val="00710B0D"/>
    <w:rsid w:val="00710FFC"/>
    <w:rsid w:val="0071297A"/>
    <w:rsid w:val="00713CB5"/>
    <w:rsid w:val="0071558B"/>
    <w:rsid w:val="00717BD3"/>
    <w:rsid w:val="0072044A"/>
    <w:rsid w:val="00720792"/>
    <w:rsid w:val="00721189"/>
    <w:rsid w:val="007221C3"/>
    <w:rsid w:val="00722F2C"/>
    <w:rsid w:val="007254D1"/>
    <w:rsid w:val="00725B32"/>
    <w:rsid w:val="00725B3C"/>
    <w:rsid w:val="007324E4"/>
    <w:rsid w:val="00733D54"/>
    <w:rsid w:val="00736A4F"/>
    <w:rsid w:val="00737753"/>
    <w:rsid w:val="00740CE9"/>
    <w:rsid w:val="00742460"/>
    <w:rsid w:val="007428E3"/>
    <w:rsid w:val="0074394E"/>
    <w:rsid w:val="0074524D"/>
    <w:rsid w:val="00747F96"/>
    <w:rsid w:val="00750D0A"/>
    <w:rsid w:val="00751D93"/>
    <w:rsid w:val="00752300"/>
    <w:rsid w:val="007546F8"/>
    <w:rsid w:val="00755BAB"/>
    <w:rsid w:val="00756F08"/>
    <w:rsid w:val="00757F8E"/>
    <w:rsid w:val="0076080E"/>
    <w:rsid w:val="00760D29"/>
    <w:rsid w:val="00760FC4"/>
    <w:rsid w:val="0076411D"/>
    <w:rsid w:val="007670F8"/>
    <w:rsid w:val="007671D4"/>
    <w:rsid w:val="00770A85"/>
    <w:rsid w:val="00773DC9"/>
    <w:rsid w:val="00774497"/>
    <w:rsid w:val="00774EBC"/>
    <w:rsid w:val="0077572E"/>
    <w:rsid w:val="00776B5C"/>
    <w:rsid w:val="0078031B"/>
    <w:rsid w:val="00783DC7"/>
    <w:rsid w:val="007847CA"/>
    <w:rsid w:val="00784F44"/>
    <w:rsid w:val="00786672"/>
    <w:rsid w:val="007872CF"/>
    <w:rsid w:val="0079201C"/>
    <w:rsid w:val="007927E6"/>
    <w:rsid w:val="0079307F"/>
    <w:rsid w:val="007940C5"/>
    <w:rsid w:val="007947C4"/>
    <w:rsid w:val="00795425"/>
    <w:rsid w:val="00795CE1"/>
    <w:rsid w:val="007A06AC"/>
    <w:rsid w:val="007B0D81"/>
    <w:rsid w:val="007B1014"/>
    <w:rsid w:val="007B103F"/>
    <w:rsid w:val="007B1484"/>
    <w:rsid w:val="007B1A10"/>
    <w:rsid w:val="007B4EFE"/>
    <w:rsid w:val="007B6659"/>
    <w:rsid w:val="007B6FD9"/>
    <w:rsid w:val="007B76AB"/>
    <w:rsid w:val="007B7DBD"/>
    <w:rsid w:val="007C45D3"/>
    <w:rsid w:val="007C597B"/>
    <w:rsid w:val="007C6574"/>
    <w:rsid w:val="007C760C"/>
    <w:rsid w:val="007D08FD"/>
    <w:rsid w:val="007D1584"/>
    <w:rsid w:val="007D2044"/>
    <w:rsid w:val="007D4F33"/>
    <w:rsid w:val="007D65C7"/>
    <w:rsid w:val="007D74D2"/>
    <w:rsid w:val="007D79B5"/>
    <w:rsid w:val="007E17BE"/>
    <w:rsid w:val="007E22D1"/>
    <w:rsid w:val="007E2334"/>
    <w:rsid w:val="007E23CE"/>
    <w:rsid w:val="007E2CE7"/>
    <w:rsid w:val="007E43D0"/>
    <w:rsid w:val="007E4F00"/>
    <w:rsid w:val="007E54F8"/>
    <w:rsid w:val="007E5628"/>
    <w:rsid w:val="007E5987"/>
    <w:rsid w:val="007E5BD8"/>
    <w:rsid w:val="007E7BF9"/>
    <w:rsid w:val="007F02BC"/>
    <w:rsid w:val="007F1D17"/>
    <w:rsid w:val="007F2E65"/>
    <w:rsid w:val="007F2E9C"/>
    <w:rsid w:val="007F43BA"/>
    <w:rsid w:val="007F45D1"/>
    <w:rsid w:val="007F5F3E"/>
    <w:rsid w:val="007F64BE"/>
    <w:rsid w:val="007F6DC3"/>
    <w:rsid w:val="008006B4"/>
    <w:rsid w:val="008015B6"/>
    <w:rsid w:val="00803FD4"/>
    <w:rsid w:val="0080481C"/>
    <w:rsid w:val="00804C54"/>
    <w:rsid w:val="008056DD"/>
    <w:rsid w:val="0081104C"/>
    <w:rsid w:val="00812D16"/>
    <w:rsid w:val="008144B2"/>
    <w:rsid w:val="008159D2"/>
    <w:rsid w:val="00816C51"/>
    <w:rsid w:val="00821865"/>
    <w:rsid w:val="0082327D"/>
    <w:rsid w:val="0082433D"/>
    <w:rsid w:val="00826509"/>
    <w:rsid w:val="008273E0"/>
    <w:rsid w:val="0083081A"/>
    <w:rsid w:val="0083354D"/>
    <w:rsid w:val="0083561B"/>
    <w:rsid w:val="00837D78"/>
    <w:rsid w:val="00840D79"/>
    <w:rsid w:val="00842A21"/>
    <w:rsid w:val="00843ADF"/>
    <w:rsid w:val="00845DAD"/>
    <w:rsid w:val="00851377"/>
    <w:rsid w:val="00854B2F"/>
    <w:rsid w:val="00855481"/>
    <w:rsid w:val="00856354"/>
    <w:rsid w:val="008568E1"/>
    <w:rsid w:val="00856BE9"/>
    <w:rsid w:val="008578F8"/>
    <w:rsid w:val="00860566"/>
    <w:rsid w:val="008605E2"/>
    <w:rsid w:val="0086165C"/>
    <w:rsid w:val="00861B26"/>
    <w:rsid w:val="00862EED"/>
    <w:rsid w:val="008643FC"/>
    <w:rsid w:val="008649B9"/>
    <w:rsid w:val="00866BE8"/>
    <w:rsid w:val="0086784F"/>
    <w:rsid w:val="00870394"/>
    <w:rsid w:val="0087073B"/>
    <w:rsid w:val="00873967"/>
    <w:rsid w:val="00876E3B"/>
    <w:rsid w:val="008770D4"/>
    <w:rsid w:val="0088127F"/>
    <w:rsid w:val="008815EF"/>
    <w:rsid w:val="00885273"/>
    <w:rsid w:val="00885F2C"/>
    <w:rsid w:val="00886386"/>
    <w:rsid w:val="0088701C"/>
    <w:rsid w:val="008877B0"/>
    <w:rsid w:val="00892AA5"/>
    <w:rsid w:val="0089499B"/>
    <w:rsid w:val="00894ACA"/>
    <w:rsid w:val="00894EC5"/>
    <w:rsid w:val="00896658"/>
    <w:rsid w:val="008967B5"/>
    <w:rsid w:val="008A03AC"/>
    <w:rsid w:val="008A345A"/>
    <w:rsid w:val="008A3DB9"/>
    <w:rsid w:val="008A6A5C"/>
    <w:rsid w:val="008A7316"/>
    <w:rsid w:val="008B0C4D"/>
    <w:rsid w:val="008B500A"/>
    <w:rsid w:val="008B680C"/>
    <w:rsid w:val="008C1541"/>
    <w:rsid w:val="008C1610"/>
    <w:rsid w:val="008C2F1E"/>
    <w:rsid w:val="008C30E5"/>
    <w:rsid w:val="008C3B5B"/>
    <w:rsid w:val="008C409F"/>
    <w:rsid w:val="008C54B2"/>
    <w:rsid w:val="008C602D"/>
    <w:rsid w:val="008C6BCC"/>
    <w:rsid w:val="008D098D"/>
    <w:rsid w:val="008D135A"/>
    <w:rsid w:val="008D1AF2"/>
    <w:rsid w:val="008D2205"/>
    <w:rsid w:val="008D2331"/>
    <w:rsid w:val="008D36CD"/>
    <w:rsid w:val="008D4380"/>
    <w:rsid w:val="008D48D1"/>
    <w:rsid w:val="008D4E84"/>
    <w:rsid w:val="008D6BE8"/>
    <w:rsid w:val="008E27E9"/>
    <w:rsid w:val="008F2BD2"/>
    <w:rsid w:val="008F2C49"/>
    <w:rsid w:val="008F36F0"/>
    <w:rsid w:val="008F7CFF"/>
    <w:rsid w:val="008F7ED1"/>
    <w:rsid w:val="009000CC"/>
    <w:rsid w:val="00901C8D"/>
    <w:rsid w:val="00903659"/>
    <w:rsid w:val="00904A4D"/>
    <w:rsid w:val="00905EE9"/>
    <w:rsid w:val="009065F4"/>
    <w:rsid w:val="009071A8"/>
    <w:rsid w:val="009075A7"/>
    <w:rsid w:val="00907DFB"/>
    <w:rsid w:val="00910624"/>
    <w:rsid w:val="00910FBA"/>
    <w:rsid w:val="00911D39"/>
    <w:rsid w:val="00912B9F"/>
    <w:rsid w:val="00917C0F"/>
    <w:rsid w:val="0092040E"/>
    <w:rsid w:val="00920C6C"/>
    <w:rsid w:val="00921C6D"/>
    <w:rsid w:val="009227D9"/>
    <w:rsid w:val="00923C44"/>
    <w:rsid w:val="0092546D"/>
    <w:rsid w:val="00927791"/>
    <w:rsid w:val="00930607"/>
    <w:rsid w:val="00930D0A"/>
    <w:rsid w:val="00931FB6"/>
    <w:rsid w:val="009329BA"/>
    <w:rsid w:val="0093304D"/>
    <w:rsid w:val="00934F10"/>
    <w:rsid w:val="00935FAA"/>
    <w:rsid w:val="00936939"/>
    <w:rsid w:val="0094053B"/>
    <w:rsid w:val="00941054"/>
    <w:rsid w:val="00942040"/>
    <w:rsid w:val="00942C9F"/>
    <w:rsid w:val="00945631"/>
    <w:rsid w:val="00947549"/>
    <w:rsid w:val="0095793C"/>
    <w:rsid w:val="00957F0A"/>
    <w:rsid w:val="0096045D"/>
    <w:rsid w:val="0096111E"/>
    <w:rsid w:val="00961125"/>
    <w:rsid w:val="00963362"/>
    <w:rsid w:val="00963BD1"/>
    <w:rsid w:val="00964A57"/>
    <w:rsid w:val="00966B1F"/>
    <w:rsid w:val="0097116E"/>
    <w:rsid w:val="00974518"/>
    <w:rsid w:val="00975617"/>
    <w:rsid w:val="00980FE0"/>
    <w:rsid w:val="00990C3B"/>
    <w:rsid w:val="00991CBD"/>
    <w:rsid w:val="009928B7"/>
    <w:rsid w:val="0099321A"/>
    <w:rsid w:val="009947E8"/>
    <w:rsid w:val="009960B7"/>
    <w:rsid w:val="00996901"/>
    <w:rsid w:val="009972FE"/>
    <w:rsid w:val="009A2CE1"/>
    <w:rsid w:val="009B0B67"/>
    <w:rsid w:val="009B536C"/>
    <w:rsid w:val="009B5C19"/>
    <w:rsid w:val="009B6496"/>
    <w:rsid w:val="009C01DA"/>
    <w:rsid w:val="009C1528"/>
    <w:rsid w:val="009C20CC"/>
    <w:rsid w:val="009C3558"/>
    <w:rsid w:val="009C562E"/>
    <w:rsid w:val="009C7531"/>
    <w:rsid w:val="009D220C"/>
    <w:rsid w:val="009D221F"/>
    <w:rsid w:val="009E09F0"/>
    <w:rsid w:val="009E19E8"/>
    <w:rsid w:val="009E346F"/>
    <w:rsid w:val="009E377C"/>
    <w:rsid w:val="009E411C"/>
    <w:rsid w:val="009E458A"/>
    <w:rsid w:val="009E5316"/>
    <w:rsid w:val="009E5D7C"/>
    <w:rsid w:val="009E5DFC"/>
    <w:rsid w:val="009E6BBE"/>
    <w:rsid w:val="009E735E"/>
    <w:rsid w:val="009F1789"/>
    <w:rsid w:val="009F2297"/>
    <w:rsid w:val="009F2E3B"/>
    <w:rsid w:val="009F36D2"/>
    <w:rsid w:val="009F3B6B"/>
    <w:rsid w:val="009F4504"/>
    <w:rsid w:val="009F502C"/>
    <w:rsid w:val="009F603B"/>
    <w:rsid w:val="009F6987"/>
    <w:rsid w:val="009F720F"/>
    <w:rsid w:val="00A00162"/>
    <w:rsid w:val="00A010E7"/>
    <w:rsid w:val="00A01A17"/>
    <w:rsid w:val="00A01A60"/>
    <w:rsid w:val="00A076F9"/>
    <w:rsid w:val="00A07997"/>
    <w:rsid w:val="00A07F87"/>
    <w:rsid w:val="00A11027"/>
    <w:rsid w:val="00A206ED"/>
    <w:rsid w:val="00A20806"/>
    <w:rsid w:val="00A20C7F"/>
    <w:rsid w:val="00A21D41"/>
    <w:rsid w:val="00A22DBA"/>
    <w:rsid w:val="00A2329D"/>
    <w:rsid w:val="00A25BFF"/>
    <w:rsid w:val="00A27096"/>
    <w:rsid w:val="00A27522"/>
    <w:rsid w:val="00A27FC2"/>
    <w:rsid w:val="00A324C0"/>
    <w:rsid w:val="00A34D0C"/>
    <w:rsid w:val="00A34D76"/>
    <w:rsid w:val="00A365D0"/>
    <w:rsid w:val="00A402B8"/>
    <w:rsid w:val="00A4043E"/>
    <w:rsid w:val="00A40A1A"/>
    <w:rsid w:val="00A443A6"/>
    <w:rsid w:val="00A45A1A"/>
    <w:rsid w:val="00A45E61"/>
    <w:rsid w:val="00A47F32"/>
    <w:rsid w:val="00A53220"/>
    <w:rsid w:val="00A538E6"/>
    <w:rsid w:val="00A56102"/>
    <w:rsid w:val="00A56800"/>
    <w:rsid w:val="00A56D7E"/>
    <w:rsid w:val="00A57404"/>
    <w:rsid w:val="00A575BD"/>
    <w:rsid w:val="00A60EEC"/>
    <w:rsid w:val="00A617C8"/>
    <w:rsid w:val="00A63CD2"/>
    <w:rsid w:val="00A65BD9"/>
    <w:rsid w:val="00A66718"/>
    <w:rsid w:val="00A70B31"/>
    <w:rsid w:val="00A73A74"/>
    <w:rsid w:val="00A7508C"/>
    <w:rsid w:val="00A759FE"/>
    <w:rsid w:val="00A76D67"/>
    <w:rsid w:val="00A76E2E"/>
    <w:rsid w:val="00A776B8"/>
    <w:rsid w:val="00A81EB6"/>
    <w:rsid w:val="00A837FE"/>
    <w:rsid w:val="00A8474A"/>
    <w:rsid w:val="00A85357"/>
    <w:rsid w:val="00A902DD"/>
    <w:rsid w:val="00A91617"/>
    <w:rsid w:val="00A95EA1"/>
    <w:rsid w:val="00A96FA8"/>
    <w:rsid w:val="00A97595"/>
    <w:rsid w:val="00A9770A"/>
    <w:rsid w:val="00AA0187"/>
    <w:rsid w:val="00AA0A43"/>
    <w:rsid w:val="00AA0DD3"/>
    <w:rsid w:val="00AA15B3"/>
    <w:rsid w:val="00AA1C07"/>
    <w:rsid w:val="00AA1FC2"/>
    <w:rsid w:val="00AA3688"/>
    <w:rsid w:val="00AA52EB"/>
    <w:rsid w:val="00AA5887"/>
    <w:rsid w:val="00AB19F8"/>
    <w:rsid w:val="00AB2A61"/>
    <w:rsid w:val="00AB2E57"/>
    <w:rsid w:val="00AB3A12"/>
    <w:rsid w:val="00AB5A8D"/>
    <w:rsid w:val="00AB6642"/>
    <w:rsid w:val="00AC2045"/>
    <w:rsid w:val="00AC25FE"/>
    <w:rsid w:val="00AC2EFE"/>
    <w:rsid w:val="00AC3930"/>
    <w:rsid w:val="00AC3AB1"/>
    <w:rsid w:val="00AC68C6"/>
    <w:rsid w:val="00AC79C1"/>
    <w:rsid w:val="00AC7CA4"/>
    <w:rsid w:val="00AD4A64"/>
    <w:rsid w:val="00AD598F"/>
    <w:rsid w:val="00AD6AC7"/>
    <w:rsid w:val="00AD6D09"/>
    <w:rsid w:val="00AE07DA"/>
    <w:rsid w:val="00AE098E"/>
    <w:rsid w:val="00AE0BBA"/>
    <w:rsid w:val="00AE2291"/>
    <w:rsid w:val="00AE25C8"/>
    <w:rsid w:val="00AE4113"/>
    <w:rsid w:val="00AE4380"/>
    <w:rsid w:val="00AE4D0C"/>
    <w:rsid w:val="00AE4FAC"/>
    <w:rsid w:val="00AE5201"/>
    <w:rsid w:val="00AE5525"/>
    <w:rsid w:val="00AE5FCC"/>
    <w:rsid w:val="00AE6076"/>
    <w:rsid w:val="00AE6381"/>
    <w:rsid w:val="00AE656F"/>
    <w:rsid w:val="00AE6866"/>
    <w:rsid w:val="00AE7D78"/>
    <w:rsid w:val="00AF2193"/>
    <w:rsid w:val="00AF2C99"/>
    <w:rsid w:val="00AF3E66"/>
    <w:rsid w:val="00AF41F6"/>
    <w:rsid w:val="00AF4296"/>
    <w:rsid w:val="00AF438E"/>
    <w:rsid w:val="00AF45CA"/>
    <w:rsid w:val="00AF5CEE"/>
    <w:rsid w:val="00AF72E5"/>
    <w:rsid w:val="00AF7506"/>
    <w:rsid w:val="00B007DD"/>
    <w:rsid w:val="00B0098A"/>
    <w:rsid w:val="00B01016"/>
    <w:rsid w:val="00B012D0"/>
    <w:rsid w:val="00B0146E"/>
    <w:rsid w:val="00B02160"/>
    <w:rsid w:val="00B027CB"/>
    <w:rsid w:val="00B0352B"/>
    <w:rsid w:val="00B06A6A"/>
    <w:rsid w:val="00B073E6"/>
    <w:rsid w:val="00B074F8"/>
    <w:rsid w:val="00B121B0"/>
    <w:rsid w:val="00B17FAB"/>
    <w:rsid w:val="00B201EE"/>
    <w:rsid w:val="00B209A6"/>
    <w:rsid w:val="00B22C5F"/>
    <w:rsid w:val="00B23687"/>
    <w:rsid w:val="00B25710"/>
    <w:rsid w:val="00B27B03"/>
    <w:rsid w:val="00B31B62"/>
    <w:rsid w:val="00B31E2E"/>
    <w:rsid w:val="00B3210E"/>
    <w:rsid w:val="00B33711"/>
    <w:rsid w:val="00B3425D"/>
    <w:rsid w:val="00B34889"/>
    <w:rsid w:val="00B37550"/>
    <w:rsid w:val="00B402C6"/>
    <w:rsid w:val="00B41BDD"/>
    <w:rsid w:val="00B41DC1"/>
    <w:rsid w:val="00B46EC7"/>
    <w:rsid w:val="00B477E6"/>
    <w:rsid w:val="00B50A91"/>
    <w:rsid w:val="00B516B3"/>
    <w:rsid w:val="00B51761"/>
    <w:rsid w:val="00B52022"/>
    <w:rsid w:val="00B52187"/>
    <w:rsid w:val="00B53E07"/>
    <w:rsid w:val="00B54691"/>
    <w:rsid w:val="00B55A4C"/>
    <w:rsid w:val="00B60CCD"/>
    <w:rsid w:val="00B627E6"/>
    <w:rsid w:val="00B62854"/>
    <w:rsid w:val="00B62EF1"/>
    <w:rsid w:val="00B640CC"/>
    <w:rsid w:val="00B645B6"/>
    <w:rsid w:val="00B64B2F"/>
    <w:rsid w:val="00B667BF"/>
    <w:rsid w:val="00B6797D"/>
    <w:rsid w:val="00B735B8"/>
    <w:rsid w:val="00B74858"/>
    <w:rsid w:val="00B752EB"/>
    <w:rsid w:val="00B75A85"/>
    <w:rsid w:val="00B77BE4"/>
    <w:rsid w:val="00B8089C"/>
    <w:rsid w:val="00B8091A"/>
    <w:rsid w:val="00B812BE"/>
    <w:rsid w:val="00B813D5"/>
    <w:rsid w:val="00B83758"/>
    <w:rsid w:val="00B86608"/>
    <w:rsid w:val="00B87847"/>
    <w:rsid w:val="00B90477"/>
    <w:rsid w:val="00B92AA5"/>
    <w:rsid w:val="00B93008"/>
    <w:rsid w:val="00B955FE"/>
    <w:rsid w:val="00B96744"/>
    <w:rsid w:val="00BA0B9F"/>
    <w:rsid w:val="00BA1B87"/>
    <w:rsid w:val="00BA4506"/>
    <w:rsid w:val="00BA6419"/>
    <w:rsid w:val="00BA6550"/>
    <w:rsid w:val="00BB3642"/>
    <w:rsid w:val="00BB59F6"/>
    <w:rsid w:val="00BB66AB"/>
    <w:rsid w:val="00BC0AD6"/>
    <w:rsid w:val="00BC122E"/>
    <w:rsid w:val="00BC3584"/>
    <w:rsid w:val="00BC4D6F"/>
    <w:rsid w:val="00BD3316"/>
    <w:rsid w:val="00BE3E34"/>
    <w:rsid w:val="00BE4ED6"/>
    <w:rsid w:val="00BE54F3"/>
    <w:rsid w:val="00BE5F67"/>
    <w:rsid w:val="00BE7920"/>
    <w:rsid w:val="00BF1E46"/>
    <w:rsid w:val="00BF2C79"/>
    <w:rsid w:val="00BF2CD1"/>
    <w:rsid w:val="00BF4B6A"/>
    <w:rsid w:val="00BF5135"/>
    <w:rsid w:val="00BF6D0A"/>
    <w:rsid w:val="00C00312"/>
    <w:rsid w:val="00C003BD"/>
    <w:rsid w:val="00C009F5"/>
    <w:rsid w:val="00C01129"/>
    <w:rsid w:val="00C02239"/>
    <w:rsid w:val="00C022E1"/>
    <w:rsid w:val="00C0398D"/>
    <w:rsid w:val="00C071AC"/>
    <w:rsid w:val="00C110A7"/>
    <w:rsid w:val="00C11E4C"/>
    <w:rsid w:val="00C14954"/>
    <w:rsid w:val="00C179B0"/>
    <w:rsid w:val="00C20CA6"/>
    <w:rsid w:val="00C21C1D"/>
    <w:rsid w:val="00C226F9"/>
    <w:rsid w:val="00C23398"/>
    <w:rsid w:val="00C23B23"/>
    <w:rsid w:val="00C24579"/>
    <w:rsid w:val="00C26C22"/>
    <w:rsid w:val="00C27B03"/>
    <w:rsid w:val="00C3089B"/>
    <w:rsid w:val="00C34B40"/>
    <w:rsid w:val="00C34EDA"/>
    <w:rsid w:val="00C35836"/>
    <w:rsid w:val="00C41CD3"/>
    <w:rsid w:val="00C43438"/>
    <w:rsid w:val="00C44264"/>
    <w:rsid w:val="00C454EC"/>
    <w:rsid w:val="00C46251"/>
    <w:rsid w:val="00C4790F"/>
    <w:rsid w:val="00C47FC0"/>
    <w:rsid w:val="00C528CC"/>
    <w:rsid w:val="00C53ABD"/>
    <w:rsid w:val="00C53AD3"/>
    <w:rsid w:val="00C53C94"/>
    <w:rsid w:val="00C57741"/>
    <w:rsid w:val="00C6074F"/>
    <w:rsid w:val="00C60D6C"/>
    <w:rsid w:val="00C61940"/>
    <w:rsid w:val="00C61C35"/>
    <w:rsid w:val="00C62568"/>
    <w:rsid w:val="00C62AA0"/>
    <w:rsid w:val="00C64143"/>
    <w:rsid w:val="00C6434D"/>
    <w:rsid w:val="00C652E5"/>
    <w:rsid w:val="00C6666D"/>
    <w:rsid w:val="00C67446"/>
    <w:rsid w:val="00C749A5"/>
    <w:rsid w:val="00C7697F"/>
    <w:rsid w:val="00C770CD"/>
    <w:rsid w:val="00C8136C"/>
    <w:rsid w:val="00C82FFA"/>
    <w:rsid w:val="00C85521"/>
    <w:rsid w:val="00C863EE"/>
    <w:rsid w:val="00C92646"/>
    <w:rsid w:val="00C9316A"/>
    <w:rsid w:val="00C93B5E"/>
    <w:rsid w:val="00C95D8D"/>
    <w:rsid w:val="00C97C7F"/>
    <w:rsid w:val="00CA2283"/>
    <w:rsid w:val="00CA2AEF"/>
    <w:rsid w:val="00CA325F"/>
    <w:rsid w:val="00CA33B8"/>
    <w:rsid w:val="00CB1582"/>
    <w:rsid w:val="00CB22B7"/>
    <w:rsid w:val="00CB31DA"/>
    <w:rsid w:val="00CB4637"/>
    <w:rsid w:val="00CB5032"/>
    <w:rsid w:val="00CB7DF6"/>
    <w:rsid w:val="00CC012F"/>
    <w:rsid w:val="00CC303F"/>
    <w:rsid w:val="00CC3C96"/>
    <w:rsid w:val="00CD077C"/>
    <w:rsid w:val="00CD342A"/>
    <w:rsid w:val="00CD3940"/>
    <w:rsid w:val="00CD7215"/>
    <w:rsid w:val="00CE203E"/>
    <w:rsid w:val="00CE2CE0"/>
    <w:rsid w:val="00CE6A0B"/>
    <w:rsid w:val="00CF0950"/>
    <w:rsid w:val="00CF3B07"/>
    <w:rsid w:val="00CF4C13"/>
    <w:rsid w:val="00CF6384"/>
    <w:rsid w:val="00CF6902"/>
    <w:rsid w:val="00CF7144"/>
    <w:rsid w:val="00D004A0"/>
    <w:rsid w:val="00D042C4"/>
    <w:rsid w:val="00D06E88"/>
    <w:rsid w:val="00D11F90"/>
    <w:rsid w:val="00D13527"/>
    <w:rsid w:val="00D15E4E"/>
    <w:rsid w:val="00D17601"/>
    <w:rsid w:val="00D20D6E"/>
    <w:rsid w:val="00D21300"/>
    <w:rsid w:val="00D22F7B"/>
    <w:rsid w:val="00D230DC"/>
    <w:rsid w:val="00D253C0"/>
    <w:rsid w:val="00D254F0"/>
    <w:rsid w:val="00D26C9A"/>
    <w:rsid w:val="00D3012C"/>
    <w:rsid w:val="00D303E8"/>
    <w:rsid w:val="00D31BA6"/>
    <w:rsid w:val="00D335E1"/>
    <w:rsid w:val="00D340CC"/>
    <w:rsid w:val="00D3545E"/>
    <w:rsid w:val="00D35FEA"/>
    <w:rsid w:val="00D366E4"/>
    <w:rsid w:val="00D423AC"/>
    <w:rsid w:val="00D42C71"/>
    <w:rsid w:val="00D42FA5"/>
    <w:rsid w:val="00D437F0"/>
    <w:rsid w:val="00D44DC6"/>
    <w:rsid w:val="00D514E5"/>
    <w:rsid w:val="00D53589"/>
    <w:rsid w:val="00D539D5"/>
    <w:rsid w:val="00D544D5"/>
    <w:rsid w:val="00D56AE8"/>
    <w:rsid w:val="00D57B43"/>
    <w:rsid w:val="00D602DE"/>
    <w:rsid w:val="00D6096A"/>
    <w:rsid w:val="00D60ABE"/>
    <w:rsid w:val="00D60CE5"/>
    <w:rsid w:val="00D60D67"/>
    <w:rsid w:val="00D61811"/>
    <w:rsid w:val="00D63F9F"/>
    <w:rsid w:val="00D646D3"/>
    <w:rsid w:val="00D662F2"/>
    <w:rsid w:val="00D665F1"/>
    <w:rsid w:val="00D6711E"/>
    <w:rsid w:val="00D676B9"/>
    <w:rsid w:val="00D73B08"/>
    <w:rsid w:val="00D80127"/>
    <w:rsid w:val="00D804E2"/>
    <w:rsid w:val="00D805D1"/>
    <w:rsid w:val="00D82FD7"/>
    <w:rsid w:val="00D84FA6"/>
    <w:rsid w:val="00D85C5F"/>
    <w:rsid w:val="00D85ECC"/>
    <w:rsid w:val="00D864C7"/>
    <w:rsid w:val="00D86EB7"/>
    <w:rsid w:val="00D92B5E"/>
    <w:rsid w:val="00D93388"/>
    <w:rsid w:val="00D95457"/>
    <w:rsid w:val="00D96AB2"/>
    <w:rsid w:val="00D97A7B"/>
    <w:rsid w:val="00D97BA1"/>
    <w:rsid w:val="00D97DCE"/>
    <w:rsid w:val="00DA1259"/>
    <w:rsid w:val="00DA1AAD"/>
    <w:rsid w:val="00DA1E08"/>
    <w:rsid w:val="00DA42AA"/>
    <w:rsid w:val="00DA4A52"/>
    <w:rsid w:val="00DA4FBC"/>
    <w:rsid w:val="00DA7457"/>
    <w:rsid w:val="00DB1083"/>
    <w:rsid w:val="00DB2995"/>
    <w:rsid w:val="00DB2ED0"/>
    <w:rsid w:val="00DB2FF0"/>
    <w:rsid w:val="00DB38F0"/>
    <w:rsid w:val="00DB3EE8"/>
    <w:rsid w:val="00DB4701"/>
    <w:rsid w:val="00DB59C0"/>
    <w:rsid w:val="00DC0146"/>
    <w:rsid w:val="00DC03EE"/>
    <w:rsid w:val="00DC36B8"/>
    <w:rsid w:val="00DC4361"/>
    <w:rsid w:val="00DC53F2"/>
    <w:rsid w:val="00DC6B01"/>
    <w:rsid w:val="00DC7797"/>
    <w:rsid w:val="00DC7ED1"/>
    <w:rsid w:val="00DD078A"/>
    <w:rsid w:val="00DD1737"/>
    <w:rsid w:val="00DD34E1"/>
    <w:rsid w:val="00DD4E64"/>
    <w:rsid w:val="00DD7667"/>
    <w:rsid w:val="00DD777C"/>
    <w:rsid w:val="00DE0D2F"/>
    <w:rsid w:val="00DE0D75"/>
    <w:rsid w:val="00DE19EB"/>
    <w:rsid w:val="00DE5B0F"/>
    <w:rsid w:val="00DF04DE"/>
    <w:rsid w:val="00DF0FE3"/>
    <w:rsid w:val="00DF2CB1"/>
    <w:rsid w:val="00DF69F9"/>
    <w:rsid w:val="00E02579"/>
    <w:rsid w:val="00E02B50"/>
    <w:rsid w:val="00E04B3F"/>
    <w:rsid w:val="00E060C1"/>
    <w:rsid w:val="00E06B1E"/>
    <w:rsid w:val="00E07787"/>
    <w:rsid w:val="00E10AAF"/>
    <w:rsid w:val="00E147D5"/>
    <w:rsid w:val="00E14C0E"/>
    <w:rsid w:val="00E16642"/>
    <w:rsid w:val="00E1787C"/>
    <w:rsid w:val="00E2249E"/>
    <w:rsid w:val="00E22B76"/>
    <w:rsid w:val="00E234F1"/>
    <w:rsid w:val="00E23AAF"/>
    <w:rsid w:val="00E24E3A"/>
    <w:rsid w:val="00E25AF8"/>
    <w:rsid w:val="00E25BBB"/>
    <w:rsid w:val="00E26C55"/>
    <w:rsid w:val="00E26F6C"/>
    <w:rsid w:val="00E31BD0"/>
    <w:rsid w:val="00E34CA3"/>
    <w:rsid w:val="00E35A34"/>
    <w:rsid w:val="00E35C4A"/>
    <w:rsid w:val="00E37DA6"/>
    <w:rsid w:val="00E37FE3"/>
    <w:rsid w:val="00E43AAA"/>
    <w:rsid w:val="00E4499B"/>
    <w:rsid w:val="00E44C62"/>
    <w:rsid w:val="00E46D09"/>
    <w:rsid w:val="00E47855"/>
    <w:rsid w:val="00E47D8C"/>
    <w:rsid w:val="00E51650"/>
    <w:rsid w:val="00E54EF2"/>
    <w:rsid w:val="00E556B2"/>
    <w:rsid w:val="00E608FA"/>
    <w:rsid w:val="00E60DC5"/>
    <w:rsid w:val="00E63559"/>
    <w:rsid w:val="00E67180"/>
    <w:rsid w:val="00E676E2"/>
    <w:rsid w:val="00E74FA5"/>
    <w:rsid w:val="00E756A8"/>
    <w:rsid w:val="00E76032"/>
    <w:rsid w:val="00E768F2"/>
    <w:rsid w:val="00E77E9E"/>
    <w:rsid w:val="00E81DED"/>
    <w:rsid w:val="00E82316"/>
    <w:rsid w:val="00E825B3"/>
    <w:rsid w:val="00E849DE"/>
    <w:rsid w:val="00E85948"/>
    <w:rsid w:val="00E86536"/>
    <w:rsid w:val="00E9167E"/>
    <w:rsid w:val="00E922A4"/>
    <w:rsid w:val="00E925CE"/>
    <w:rsid w:val="00E93F3F"/>
    <w:rsid w:val="00EA05D9"/>
    <w:rsid w:val="00EA1104"/>
    <w:rsid w:val="00EA5257"/>
    <w:rsid w:val="00EA59B6"/>
    <w:rsid w:val="00EB0433"/>
    <w:rsid w:val="00EB1B8B"/>
    <w:rsid w:val="00EB3C54"/>
    <w:rsid w:val="00EB4951"/>
    <w:rsid w:val="00EC098E"/>
    <w:rsid w:val="00EC0BCB"/>
    <w:rsid w:val="00EC0E71"/>
    <w:rsid w:val="00EC1E85"/>
    <w:rsid w:val="00EC733A"/>
    <w:rsid w:val="00ED5EA6"/>
    <w:rsid w:val="00ED613A"/>
    <w:rsid w:val="00ED6CFA"/>
    <w:rsid w:val="00ED6D53"/>
    <w:rsid w:val="00ED747A"/>
    <w:rsid w:val="00EE1855"/>
    <w:rsid w:val="00EE2B68"/>
    <w:rsid w:val="00EE3733"/>
    <w:rsid w:val="00EE6D70"/>
    <w:rsid w:val="00EF1386"/>
    <w:rsid w:val="00EF2491"/>
    <w:rsid w:val="00EF256B"/>
    <w:rsid w:val="00EF5277"/>
    <w:rsid w:val="00EF557D"/>
    <w:rsid w:val="00EF5CAD"/>
    <w:rsid w:val="00EF611F"/>
    <w:rsid w:val="00EF6A40"/>
    <w:rsid w:val="00EF76E1"/>
    <w:rsid w:val="00F06D45"/>
    <w:rsid w:val="00F10012"/>
    <w:rsid w:val="00F1030E"/>
    <w:rsid w:val="00F10925"/>
    <w:rsid w:val="00F12F6C"/>
    <w:rsid w:val="00F13DAE"/>
    <w:rsid w:val="00F157D8"/>
    <w:rsid w:val="00F201AD"/>
    <w:rsid w:val="00F20610"/>
    <w:rsid w:val="00F21481"/>
    <w:rsid w:val="00F21B21"/>
    <w:rsid w:val="00F222BB"/>
    <w:rsid w:val="00F22C92"/>
    <w:rsid w:val="00F2491A"/>
    <w:rsid w:val="00F24EF6"/>
    <w:rsid w:val="00F254E4"/>
    <w:rsid w:val="00F26F5D"/>
    <w:rsid w:val="00F2720E"/>
    <w:rsid w:val="00F35D19"/>
    <w:rsid w:val="00F3756B"/>
    <w:rsid w:val="00F41269"/>
    <w:rsid w:val="00F41319"/>
    <w:rsid w:val="00F4432E"/>
    <w:rsid w:val="00F44B13"/>
    <w:rsid w:val="00F45BE7"/>
    <w:rsid w:val="00F463D7"/>
    <w:rsid w:val="00F50163"/>
    <w:rsid w:val="00F510E2"/>
    <w:rsid w:val="00F515F1"/>
    <w:rsid w:val="00F5273A"/>
    <w:rsid w:val="00F52D6B"/>
    <w:rsid w:val="00F52E18"/>
    <w:rsid w:val="00F546FB"/>
    <w:rsid w:val="00F55335"/>
    <w:rsid w:val="00F55CF7"/>
    <w:rsid w:val="00F56619"/>
    <w:rsid w:val="00F57D1C"/>
    <w:rsid w:val="00F6086A"/>
    <w:rsid w:val="00F6169B"/>
    <w:rsid w:val="00F6170C"/>
    <w:rsid w:val="00F62824"/>
    <w:rsid w:val="00F62D7C"/>
    <w:rsid w:val="00F634C8"/>
    <w:rsid w:val="00F67155"/>
    <w:rsid w:val="00F7058F"/>
    <w:rsid w:val="00F70D21"/>
    <w:rsid w:val="00F70FEF"/>
    <w:rsid w:val="00F71CE7"/>
    <w:rsid w:val="00F74F3A"/>
    <w:rsid w:val="00F75C02"/>
    <w:rsid w:val="00F75D9B"/>
    <w:rsid w:val="00F77ECB"/>
    <w:rsid w:val="00F81E47"/>
    <w:rsid w:val="00F824EF"/>
    <w:rsid w:val="00F84408"/>
    <w:rsid w:val="00F86474"/>
    <w:rsid w:val="00F868B4"/>
    <w:rsid w:val="00F8730A"/>
    <w:rsid w:val="00F9016F"/>
    <w:rsid w:val="00F90601"/>
    <w:rsid w:val="00FA3F6E"/>
    <w:rsid w:val="00FA44E0"/>
    <w:rsid w:val="00FA78FD"/>
    <w:rsid w:val="00FB11BE"/>
    <w:rsid w:val="00FB1357"/>
    <w:rsid w:val="00FB1B56"/>
    <w:rsid w:val="00FB27F1"/>
    <w:rsid w:val="00FB4C6F"/>
    <w:rsid w:val="00FB5131"/>
    <w:rsid w:val="00FC5E76"/>
    <w:rsid w:val="00FC69CF"/>
    <w:rsid w:val="00FC7214"/>
    <w:rsid w:val="00FD0B70"/>
    <w:rsid w:val="00FD11B8"/>
    <w:rsid w:val="00FD1440"/>
    <w:rsid w:val="00FD1489"/>
    <w:rsid w:val="00FD17D7"/>
    <w:rsid w:val="00FD2DA9"/>
    <w:rsid w:val="00FD35FA"/>
    <w:rsid w:val="00FD59F1"/>
    <w:rsid w:val="00FD6129"/>
    <w:rsid w:val="00FD6FE2"/>
    <w:rsid w:val="00FD74CB"/>
    <w:rsid w:val="00FD7543"/>
    <w:rsid w:val="00FD771B"/>
    <w:rsid w:val="00FD7BF5"/>
    <w:rsid w:val="00FE185C"/>
    <w:rsid w:val="00FE3C5F"/>
    <w:rsid w:val="00FE401B"/>
    <w:rsid w:val="00FE4705"/>
    <w:rsid w:val="00FE557C"/>
    <w:rsid w:val="00FE6AB8"/>
    <w:rsid w:val="00FF4C3A"/>
    <w:rsid w:val="00FF62F4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3C"/>
    <w:pPr>
      <w:tabs>
        <w:tab w:val="left" w:pos="567"/>
      </w:tabs>
      <w:spacing w:line="260" w:lineRule="exact"/>
    </w:pPr>
    <w:rPr>
      <w:szCs w:val="20"/>
      <w:lang w:eastAsia="en-US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6913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semiHidden/>
    <w:unhideWhenUsed/>
    <w:qFormat/>
    <w:locked/>
    <w:rsid w:val="00691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9"/>
    <w:qFormat/>
    <w:rsid w:val="00C454EC"/>
    <w:pPr>
      <w:keepNext/>
      <w:widowControl w:val="0"/>
      <w:tabs>
        <w:tab w:val="left" w:pos="-720"/>
        <w:tab w:val="left" w:pos="4536"/>
      </w:tabs>
      <w:suppressAutoHyphens/>
      <w:spacing w:line="-260" w:lineRule="auto"/>
      <w:jc w:val="both"/>
      <w:outlineLvl w:val="6"/>
    </w:pPr>
    <w:rPr>
      <w:rFonts w:ascii="Calibri" w:hAnsi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uiPriority w:val="99"/>
    <w:locked/>
    <w:rsid w:val="0026003C"/>
    <w:rPr>
      <w:rFonts w:ascii="Calibri" w:hAnsi="Calibri" w:cs="Times New Roman"/>
      <w:snapToGrid w:val="0"/>
      <w:sz w:val="24"/>
      <w:lang w:val="en-GB"/>
    </w:rPr>
  </w:style>
  <w:style w:type="paragraph" w:styleId="a3">
    <w:name w:val="footer"/>
    <w:basedOn w:val="a"/>
    <w:link w:val="Char"/>
    <w:uiPriority w:val="99"/>
    <w:rsid w:val="00C454EC"/>
    <w:pPr>
      <w:tabs>
        <w:tab w:val="center" w:pos="4536"/>
        <w:tab w:val="right" w:pos="8306"/>
      </w:tabs>
    </w:pPr>
    <w:rPr>
      <w:lang w:eastAsia="zh-CN"/>
    </w:rPr>
  </w:style>
  <w:style w:type="character" w:customStyle="1" w:styleId="Char">
    <w:name w:val="Υποσέλιδο Char"/>
    <w:basedOn w:val="a0"/>
    <w:link w:val="a3"/>
    <w:uiPriority w:val="99"/>
    <w:locked/>
    <w:rsid w:val="0026003C"/>
    <w:rPr>
      <w:rFonts w:cs="Times New Roman"/>
      <w:snapToGrid w:val="0"/>
      <w:sz w:val="22"/>
      <w:lang w:val="en-GB"/>
    </w:rPr>
  </w:style>
  <w:style w:type="paragraph" w:styleId="a4">
    <w:name w:val="header"/>
    <w:basedOn w:val="a"/>
    <w:link w:val="Char0"/>
    <w:uiPriority w:val="99"/>
    <w:rsid w:val="00C454EC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Char0">
    <w:name w:val="Κεφαλίδα Char"/>
    <w:basedOn w:val="a0"/>
    <w:link w:val="a4"/>
    <w:uiPriority w:val="99"/>
    <w:locked/>
    <w:rsid w:val="0026003C"/>
    <w:rPr>
      <w:rFonts w:cs="Times New Roman"/>
      <w:snapToGrid w:val="0"/>
      <w:sz w:val="22"/>
      <w:lang w:val="en-GB"/>
    </w:rPr>
  </w:style>
  <w:style w:type="character" w:styleId="a5">
    <w:name w:val="page number"/>
    <w:basedOn w:val="a0"/>
    <w:uiPriority w:val="99"/>
    <w:rsid w:val="0026003C"/>
    <w:rPr>
      <w:rFonts w:cs="Times New Roman"/>
    </w:rPr>
  </w:style>
  <w:style w:type="character" w:styleId="-">
    <w:name w:val="Hyperlink"/>
    <w:basedOn w:val="a0"/>
    <w:uiPriority w:val="99"/>
    <w:rsid w:val="0026003C"/>
    <w:rPr>
      <w:rFonts w:cs="Times New Roman"/>
      <w:color w:val="0000FF"/>
      <w:u w:val="single"/>
    </w:rPr>
  </w:style>
  <w:style w:type="paragraph" w:customStyle="1" w:styleId="EMEAEnBodyText">
    <w:name w:val="EMEA En Body Text"/>
    <w:basedOn w:val="a"/>
    <w:uiPriority w:val="99"/>
    <w:rsid w:val="0026003C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customStyle="1" w:styleId="BodytextAgency">
    <w:name w:val="Body text (Agency)"/>
    <w:basedOn w:val="a"/>
    <w:uiPriority w:val="99"/>
    <w:rsid w:val="0026003C"/>
    <w:pPr>
      <w:tabs>
        <w:tab w:val="clear" w:pos="567"/>
      </w:tabs>
      <w:spacing w:after="140" w:line="280" w:lineRule="atLeast"/>
    </w:pPr>
    <w:rPr>
      <w:rFonts w:ascii="Verdana" w:hAnsi="Verdana"/>
      <w:sz w:val="18"/>
    </w:rPr>
  </w:style>
  <w:style w:type="paragraph" w:customStyle="1" w:styleId="NormalAgency">
    <w:name w:val="Normal (Agency)"/>
    <w:uiPriority w:val="99"/>
    <w:rsid w:val="0026003C"/>
    <w:rPr>
      <w:rFonts w:ascii="Verdana" w:hAnsi="Verdana"/>
      <w:sz w:val="18"/>
      <w:szCs w:val="20"/>
      <w:lang w:eastAsia="en-US"/>
    </w:rPr>
  </w:style>
  <w:style w:type="paragraph" w:customStyle="1" w:styleId="TabletextrowsAgency">
    <w:name w:val="Table text rows (Agency)"/>
    <w:basedOn w:val="a"/>
    <w:uiPriority w:val="99"/>
    <w:rsid w:val="0026003C"/>
    <w:pPr>
      <w:tabs>
        <w:tab w:val="clear" w:pos="567"/>
      </w:tabs>
      <w:spacing w:line="280" w:lineRule="exact"/>
    </w:pPr>
    <w:rPr>
      <w:rFonts w:ascii="Verdana" w:hAnsi="Verdana"/>
      <w:sz w:val="18"/>
    </w:rPr>
  </w:style>
  <w:style w:type="character" w:customStyle="1" w:styleId="hps">
    <w:name w:val="hps"/>
    <w:uiPriority w:val="99"/>
    <w:rsid w:val="0026003C"/>
  </w:style>
  <w:style w:type="character" w:customStyle="1" w:styleId="tw4winMark">
    <w:name w:val="tw4winMark"/>
    <w:uiPriority w:val="99"/>
    <w:rsid w:val="00C454EC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6003C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6003C"/>
    <w:rPr>
      <w:color w:val="0000FF"/>
    </w:rPr>
  </w:style>
  <w:style w:type="character" w:customStyle="1" w:styleId="tw4winPopup">
    <w:name w:val="tw4winPopup"/>
    <w:uiPriority w:val="99"/>
    <w:rsid w:val="0026003C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6003C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26003C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26003C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26003C"/>
    <w:rPr>
      <w:rFonts w:ascii="Courier New" w:hAnsi="Courier New"/>
      <w:noProof/>
      <w:color w:val="800000"/>
    </w:rPr>
  </w:style>
  <w:style w:type="paragraph" w:styleId="a6">
    <w:name w:val="Balloon Text"/>
    <w:basedOn w:val="a"/>
    <w:link w:val="Char1"/>
    <w:uiPriority w:val="99"/>
    <w:rsid w:val="00D60D6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locked/>
    <w:rsid w:val="00D60D67"/>
    <w:rPr>
      <w:rFonts w:ascii="Tahoma" w:hAnsi="Tahoma" w:cs="Times New Roman"/>
      <w:snapToGrid w:val="0"/>
      <w:sz w:val="16"/>
      <w:lang w:val="en-GB" w:eastAsia="en-US"/>
    </w:rPr>
  </w:style>
  <w:style w:type="character" w:customStyle="1" w:styleId="shorttext">
    <w:name w:val="short_text"/>
    <w:uiPriority w:val="99"/>
    <w:rsid w:val="00C454EC"/>
  </w:style>
  <w:style w:type="paragraph" w:styleId="a7">
    <w:name w:val="Revision"/>
    <w:hidden/>
    <w:uiPriority w:val="99"/>
    <w:semiHidden/>
    <w:rsid w:val="00C454EC"/>
    <w:rPr>
      <w:szCs w:val="20"/>
      <w:lang w:eastAsia="en-US"/>
    </w:rPr>
  </w:style>
  <w:style w:type="paragraph" w:customStyle="1" w:styleId="EMEABodyText">
    <w:name w:val="EMEA Body Text"/>
    <w:basedOn w:val="a"/>
    <w:link w:val="EMEABodyTextChar"/>
    <w:rsid w:val="00445543"/>
    <w:pPr>
      <w:tabs>
        <w:tab w:val="clear" w:pos="567"/>
      </w:tabs>
      <w:spacing w:line="240" w:lineRule="auto"/>
    </w:pPr>
  </w:style>
  <w:style w:type="character" w:customStyle="1" w:styleId="EMEABodyTextChar">
    <w:name w:val="EMEA Body Text Char"/>
    <w:link w:val="EMEABodyText"/>
    <w:rsid w:val="00445543"/>
    <w:rPr>
      <w:szCs w:val="20"/>
      <w:lang w:eastAsia="en-US"/>
    </w:rPr>
  </w:style>
  <w:style w:type="paragraph" w:styleId="a8">
    <w:name w:val="Block Text"/>
    <w:basedOn w:val="a"/>
    <w:rsid w:val="00DF04DE"/>
    <w:pPr>
      <w:tabs>
        <w:tab w:val="clear" w:pos="567"/>
      </w:tabs>
      <w:spacing w:line="240" w:lineRule="auto"/>
      <w:ind w:left="1890" w:right="-1774"/>
      <w:jc w:val="both"/>
    </w:pPr>
    <w:rPr>
      <w:rFonts w:ascii="UB-Souvenir" w:hAnsi="UB-Souvenir"/>
      <w:sz w:val="28"/>
      <w:lang w:val="el-GR"/>
    </w:rPr>
  </w:style>
  <w:style w:type="character" w:customStyle="1" w:styleId="3Char">
    <w:name w:val="Επικεφαλίδα 3 Char"/>
    <w:basedOn w:val="a0"/>
    <w:link w:val="3"/>
    <w:semiHidden/>
    <w:rsid w:val="0069136D"/>
    <w:rPr>
      <w:rFonts w:asciiTheme="majorHAnsi" w:eastAsiaTheme="majorEastAsia" w:hAnsiTheme="majorHAnsi" w:cstheme="majorBidi"/>
      <w:b/>
      <w:bCs/>
      <w:color w:val="4F81BD" w:themeColor="accent1"/>
      <w:szCs w:val="20"/>
      <w:lang w:eastAsia="en-US"/>
    </w:rPr>
  </w:style>
  <w:style w:type="character" w:customStyle="1" w:styleId="4Char">
    <w:name w:val="Επικεφαλίδα 4 Char"/>
    <w:basedOn w:val="a0"/>
    <w:link w:val="4"/>
    <w:semiHidden/>
    <w:rsid w:val="0069136D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n-US"/>
    </w:rPr>
  </w:style>
  <w:style w:type="paragraph" w:styleId="a9">
    <w:name w:val="List Paragraph"/>
    <w:basedOn w:val="a"/>
    <w:uiPriority w:val="34"/>
    <w:qFormat/>
    <w:rsid w:val="0069136D"/>
    <w:pPr>
      <w:ind w:left="720"/>
      <w:contextualSpacing/>
    </w:pPr>
  </w:style>
  <w:style w:type="character" w:styleId="aa">
    <w:name w:val="annotation reference"/>
    <w:basedOn w:val="a0"/>
    <w:unhideWhenUsed/>
    <w:rsid w:val="003D5BEE"/>
    <w:rPr>
      <w:sz w:val="16"/>
      <w:szCs w:val="16"/>
    </w:rPr>
  </w:style>
  <w:style w:type="paragraph" w:styleId="ab">
    <w:name w:val="annotation text"/>
    <w:basedOn w:val="a"/>
    <w:link w:val="Char2"/>
    <w:unhideWhenUsed/>
    <w:rsid w:val="003D5BEE"/>
    <w:pPr>
      <w:spacing w:line="240" w:lineRule="auto"/>
    </w:pPr>
    <w:rPr>
      <w:sz w:val="20"/>
    </w:rPr>
  </w:style>
  <w:style w:type="character" w:customStyle="1" w:styleId="Char2">
    <w:name w:val="Κείμενο σχολίου Char"/>
    <w:basedOn w:val="a0"/>
    <w:link w:val="ab"/>
    <w:rsid w:val="003D5BEE"/>
    <w:rPr>
      <w:sz w:val="20"/>
      <w:szCs w:val="20"/>
      <w:lang w:eastAsia="en-US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3D5BEE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3D5BEE"/>
    <w:rPr>
      <w:b/>
      <w:bCs/>
      <w:sz w:val="20"/>
      <w:szCs w:val="20"/>
      <w:lang w:eastAsia="en-US"/>
    </w:rPr>
  </w:style>
  <w:style w:type="paragraph" w:customStyle="1" w:styleId="Default">
    <w:name w:val="Default"/>
    <w:rsid w:val="00370282"/>
    <w:pPr>
      <w:autoSpaceDE w:val="0"/>
      <w:autoSpaceDN w:val="0"/>
      <w:adjustRightInd w:val="0"/>
    </w:pPr>
    <w:rPr>
      <w:color w:val="000000"/>
      <w:sz w:val="24"/>
      <w:szCs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3C"/>
    <w:pPr>
      <w:tabs>
        <w:tab w:val="left" w:pos="567"/>
      </w:tabs>
      <w:spacing w:line="260" w:lineRule="exact"/>
    </w:pPr>
    <w:rPr>
      <w:szCs w:val="20"/>
      <w:lang w:eastAsia="en-US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6913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semiHidden/>
    <w:unhideWhenUsed/>
    <w:qFormat/>
    <w:locked/>
    <w:rsid w:val="00691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9"/>
    <w:qFormat/>
    <w:rsid w:val="00C454EC"/>
    <w:pPr>
      <w:keepNext/>
      <w:widowControl w:val="0"/>
      <w:tabs>
        <w:tab w:val="left" w:pos="-720"/>
        <w:tab w:val="left" w:pos="4536"/>
      </w:tabs>
      <w:suppressAutoHyphens/>
      <w:spacing w:line="-260" w:lineRule="auto"/>
      <w:jc w:val="both"/>
      <w:outlineLvl w:val="6"/>
    </w:pPr>
    <w:rPr>
      <w:rFonts w:ascii="Calibri" w:hAnsi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uiPriority w:val="99"/>
    <w:locked/>
    <w:rsid w:val="0026003C"/>
    <w:rPr>
      <w:rFonts w:ascii="Calibri" w:hAnsi="Calibri" w:cs="Times New Roman"/>
      <w:snapToGrid w:val="0"/>
      <w:sz w:val="24"/>
      <w:lang w:val="en-GB"/>
    </w:rPr>
  </w:style>
  <w:style w:type="paragraph" w:styleId="a3">
    <w:name w:val="footer"/>
    <w:basedOn w:val="a"/>
    <w:link w:val="Char"/>
    <w:uiPriority w:val="99"/>
    <w:rsid w:val="00C454EC"/>
    <w:pPr>
      <w:tabs>
        <w:tab w:val="center" w:pos="4536"/>
        <w:tab w:val="right" w:pos="8306"/>
      </w:tabs>
    </w:pPr>
    <w:rPr>
      <w:lang w:eastAsia="zh-CN"/>
    </w:rPr>
  </w:style>
  <w:style w:type="character" w:customStyle="1" w:styleId="Char">
    <w:name w:val="Υποσέλιδο Char"/>
    <w:basedOn w:val="a0"/>
    <w:link w:val="a3"/>
    <w:uiPriority w:val="99"/>
    <w:locked/>
    <w:rsid w:val="0026003C"/>
    <w:rPr>
      <w:rFonts w:cs="Times New Roman"/>
      <w:snapToGrid w:val="0"/>
      <w:sz w:val="22"/>
      <w:lang w:val="en-GB"/>
    </w:rPr>
  </w:style>
  <w:style w:type="paragraph" w:styleId="a4">
    <w:name w:val="header"/>
    <w:basedOn w:val="a"/>
    <w:link w:val="Char0"/>
    <w:uiPriority w:val="99"/>
    <w:rsid w:val="00C454EC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Char0">
    <w:name w:val="Κεφαλίδα Char"/>
    <w:basedOn w:val="a0"/>
    <w:link w:val="a4"/>
    <w:uiPriority w:val="99"/>
    <w:locked/>
    <w:rsid w:val="0026003C"/>
    <w:rPr>
      <w:rFonts w:cs="Times New Roman"/>
      <w:snapToGrid w:val="0"/>
      <w:sz w:val="22"/>
      <w:lang w:val="en-GB"/>
    </w:rPr>
  </w:style>
  <w:style w:type="character" w:styleId="a5">
    <w:name w:val="page number"/>
    <w:basedOn w:val="a0"/>
    <w:uiPriority w:val="99"/>
    <w:rsid w:val="0026003C"/>
    <w:rPr>
      <w:rFonts w:cs="Times New Roman"/>
    </w:rPr>
  </w:style>
  <w:style w:type="character" w:styleId="-">
    <w:name w:val="Hyperlink"/>
    <w:basedOn w:val="a0"/>
    <w:uiPriority w:val="99"/>
    <w:rsid w:val="0026003C"/>
    <w:rPr>
      <w:rFonts w:cs="Times New Roman"/>
      <w:color w:val="0000FF"/>
      <w:u w:val="single"/>
    </w:rPr>
  </w:style>
  <w:style w:type="paragraph" w:customStyle="1" w:styleId="EMEAEnBodyText">
    <w:name w:val="EMEA En Body Text"/>
    <w:basedOn w:val="a"/>
    <w:uiPriority w:val="99"/>
    <w:rsid w:val="0026003C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customStyle="1" w:styleId="BodytextAgency">
    <w:name w:val="Body text (Agency)"/>
    <w:basedOn w:val="a"/>
    <w:uiPriority w:val="99"/>
    <w:rsid w:val="0026003C"/>
    <w:pPr>
      <w:tabs>
        <w:tab w:val="clear" w:pos="567"/>
      </w:tabs>
      <w:spacing w:after="140" w:line="280" w:lineRule="atLeast"/>
    </w:pPr>
    <w:rPr>
      <w:rFonts w:ascii="Verdana" w:hAnsi="Verdana"/>
      <w:sz w:val="18"/>
    </w:rPr>
  </w:style>
  <w:style w:type="paragraph" w:customStyle="1" w:styleId="NormalAgency">
    <w:name w:val="Normal (Agency)"/>
    <w:uiPriority w:val="99"/>
    <w:rsid w:val="0026003C"/>
    <w:rPr>
      <w:rFonts w:ascii="Verdana" w:hAnsi="Verdana"/>
      <w:sz w:val="18"/>
      <w:szCs w:val="20"/>
      <w:lang w:eastAsia="en-US"/>
    </w:rPr>
  </w:style>
  <w:style w:type="paragraph" w:customStyle="1" w:styleId="TabletextrowsAgency">
    <w:name w:val="Table text rows (Agency)"/>
    <w:basedOn w:val="a"/>
    <w:uiPriority w:val="99"/>
    <w:rsid w:val="0026003C"/>
    <w:pPr>
      <w:tabs>
        <w:tab w:val="clear" w:pos="567"/>
      </w:tabs>
      <w:spacing w:line="280" w:lineRule="exact"/>
    </w:pPr>
    <w:rPr>
      <w:rFonts w:ascii="Verdana" w:hAnsi="Verdana"/>
      <w:sz w:val="18"/>
    </w:rPr>
  </w:style>
  <w:style w:type="character" w:customStyle="1" w:styleId="hps">
    <w:name w:val="hps"/>
    <w:uiPriority w:val="99"/>
    <w:rsid w:val="0026003C"/>
  </w:style>
  <w:style w:type="character" w:customStyle="1" w:styleId="tw4winMark">
    <w:name w:val="tw4winMark"/>
    <w:uiPriority w:val="99"/>
    <w:rsid w:val="00C454EC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6003C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6003C"/>
    <w:rPr>
      <w:color w:val="0000FF"/>
    </w:rPr>
  </w:style>
  <w:style w:type="character" w:customStyle="1" w:styleId="tw4winPopup">
    <w:name w:val="tw4winPopup"/>
    <w:uiPriority w:val="99"/>
    <w:rsid w:val="0026003C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6003C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26003C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26003C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26003C"/>
    <w:rPr>
      <w:rFonts w:ascii="Courier New" w:hAnsi="Courier New"/>
      <w:noProof/>
      <w:color w:val="800000"/>
    </w:rPr>
  </w:style>
  <w:style w:type="paragraph" w:styleId="a6">
    <w:name w:val="Balloon Text"/>
    <w:basedOn w:val="a"/>
    <w:link w:val="Char1"/>
    <w:uiPriority w:val="99"/>
    <w:rsid w:val="00D60D6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locked/>
    <w:rsid w:val="00D60D67"/>
    <w:rPr>
      <w:rFonts w:ascii="Tahoma" w:hAnsi="Tahoma" w:cs="Times New Roman"/>
      <w:snapToGrid w:val="0"/>
      <w:sz w:val="16"/>
      <w:lang w:val="en-GB" w:eastAsia="en-US"/>
    </w:rPr>
  </w:style>
  <w:style w:type="character" w:customStyle="1" w:styleId="shorttext">
    <w:name w:val="short_text"/>
    <w:uiPriority w:val="99"/>
    <w:rsid w:val="00C454EC"/>
  </w:style>
  <w:style w:type="paragraph" w:styleId="a7">
    <w:name w:val="Revision"/>
    <w:hidden/>
    <w:uiPriority w:val="99"/>
    <w:semiHidden/>
    <w:rsid w:val="00C454EC"/>
    <w:rPr>
      <w:szCs w:val="20"/>
      <w:lang w:eastAsia="en-US"/>
    </w:rPr>
  </w:style>
  <w:style w:type="paragraph" w:customStyle="1" w:styleId="EMEABodyText">
    <w:name w:val="EMEA Body Text"/>
    <w:basedOn w:val="a"/>
    <w:link w:val="EMEABodyTextChar"/>
    <w:rsid w:val="00445543"/>
    <w:pPr>
      <w:tabs>
        <w:tab w:val="clear" w:pos="567"/>
      </w:tabs>
      <w:spacing w:line="240" w:lineRule="auto"/>
    </w:pPr>
  </w:style>
  <w:style w:type="character" w:customStyle="1" w:styleId="EMEABodyTextChar">
    <w:name w:val="EMEA Body Text Char"/>
    <w:link w:val="EMEABodyText"/>
    <w:rsid w:val="00445543"/>
    <w:rPr>
      <w:szCs w:val="20"/>
      <w:lang w:eastAsia="en-US"/>
    </w:rPr>
  </w:style>
  <w:style w:type="paragraph" w:styleId="a8">
    <w:name w:val="Block Text"/>
    <w:basedOn w:val="a"/>
    <w:rsid w:val="00DF04DE"/>
    <w:pPr>
      <w:tabs>
        <w:tab w:val="clear" w:pos="567"/>
      </w:tabs>
      <w:spacing w:line="240" w:lineRule="auto"/>
      <w:ind w:left="1890" w:right="-1774"/>
      <w:jc w:val="both"/>
    </w:pPr>
    <w:rPr>
      <w:rFonts w:ascii="UB-Souvenir" w:hAnsi="UB-Souvenir"/>
      <w:sz w:val="28"/>
      <w:lang w:val="el-GR"/>
    </w:rPr>
  </w:style>
  <w:style w:type="character" w:customStyle="1" w:styleId="3Char">
    <w:name w:val="Επικεφαλίδα 3 Char"/>
    <w:basedOn w:val="a0"/>
    <w:link w:val="3"/>
    <w:semiHidden/>
    <w:rsid w:val="0069136D"/>
    <w:rPr>
      <w:rFonts w:asciiTheme="majorHAnsi" w:eastAsiaTheme="majorEastAsia" w:hAnsiTheme="majorHAnsi" w:cstheme="majorBidi"/>
      <w:b/>
      <w:bCs/>
      <w:color w:val="4F81BD" w:themeColor="accent1"/>
      <w:szCs w:val="20"/>
      <w:lang w:eastAsia="en-US"/>
    </w:rPr>
  </w:style>
  <w:style w:type="character" w:customStyle="1" w:styleId="4Char">
    <w:name w:val="Επικεφαλίδα 4 Char"/>
    <w:basedOn w:val="a0"/>
    <w:link w:val="4"/>
    <w:semiHidden/>
    <w:rsid w:val="0069136D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n-US"/>
    </w:rPr>
  </w:style>
  <w:style w:type="paragraph" w:styleId="a9">
    <w:name w:val="List Paragraph"/>
    <w:basedOn w:val="a"/>
    <w:uiPriority w:val="34"/>
    <w:qFormat/>
    <w:rsid w:val="0069136D"/>
    <w:pPr>
      <w:ind w:left="720"/>
      <w:contextualSpacing/>
    </w:pPr>
  </w:style>
  <w:style w:type="character" w:styleId="aa">
    <w:name w:val="annotation reference"/>
    <w:basedOn w:val="a0"/>
    <w:unhideWhenUsed/>
    <w:rsid w:val="003D5BEE"/>
    <w:rPr>
      <w:sz w:val="16"/>
      <w:szCs w:val="16"/>
    </w:rPr>
  </w:style>
  <w:style w:type="paragraph" w:styleId="ab">
    <w:name w:val="annotation text"/>
    <w:basedOn w:val="a"/>
    <w:link w:val="Char2"/>
    <w:unhideWhenUsed/>
    <w:rsid w:val="003D5BEE"/>
    <w:pPr>
      <w:spacing w:line="240" w:lineRule="auto"/>
    </w:pPr>
    <w:rPr>
      <w:sz w:val="20"/>
    </w:rPr>
  </w:style>
  <w:style w:type="character" w:customStyle="1" w:styleId="Char2">
    <w:name w:val="Κείμενο σχολίου Char"/>
    <w:basedOn w:val="a0"/>
    <w:link w:val="ab"/>
    <w:rsid w:val="003D5BEE"/>
    <w:rPr>
      <w:sz w:val="20"/>
      <w:szCs w:val="20"/>
      <w:lang w:eastAsia="en-US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3D5BEE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3D5BEE"/>
    <w:rPr>
      <w:b/>
      <w:bCs/>
      <w:sz w:val="20"/>
      <w:szCs w:val="20"/>
      <w:lang w:eastAsia="en-US"/>
    </w:rPr>
  </w:style>
  <w:style w:type="paragraph" w:customStyle="1" w:styleId="Default">
    <w:name w:val="Default"/>
    <w:rsid w:val="00370282"/>
    <w:pPr>
      <w:autoSpaceDE w:val="0"/>
      <w:autoSpaceDN w:val="0"/>
      <w:adjustRightInd w:val="0"/>
    </w:pPr>
    <w:rPr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f.g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2534</Words>
  <Characters>13688</Characters>
  <Application>Microsoft Office Word</Application>
  <DocSecurity>0</DocSecurity>
  <Lines>114</Lines>
  <Paragraphs>32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QRD Human Product Information Template</vt:lpstr>
      <vt:lpstr>QRD Human Product Information Template</vt:lpstr>
    </vt:vector>
  </TitlesOfParts>
  <Company>Translation Centre</Company>
  <LinksUpToDate>false</LinksUpToDate>
  <CharactersWithSpaces>16190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QRD Human Product Information Template</dc:title>
  <dc:creator>European Medicines Agency</dc:creator>
  <cp:lastModifiedBy>ΚΑΡΥΔΑ ΕΥΑΓΓΕΛΙΑ</cp:lastModifiedBy>
  <cp:revision>25</cp:revision>
  <cp:lastPrinted>2018-07-05T09:25:00Z</cp:lastPrinted>
  <dcterms:created xsi:type="dcterms:W3CDTF">2016-10-17T10:48:00Z</dcterms:created>
  <dcterms:modified xsi:type="dcterms:W3CDTF">2018-11-13T09:09:00Z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General-EMA/423415/2010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Owner">
    <vt:lpwstr>Espinasse Claire</vt:lpwstr>
  </property>
  <property fmtid="{D5CDD505-2E9C-101B-9397-08002B2CF9AE}" pid="9" name="DM_emea_cc">
    <vt:lpwstr/>
  </property>
  <property fmtid="{D5CDD505-2E9C-101B-9397-08002B2CF9AE}" pid="10" name="DM_emea_message_subject">
    <vt:lpwstr/>
  </property>
  <property fmtid="{D5CDD505-2E9C-101B-9397-08002B2CF9AE}" pid="11" name="DM_emea_doc_number">
    <vt:lpwstr>423415</vt:lpwstr>
  </property>
  <property fmtid="{D5CDD505-2E9C-101B-9397-08002B2CF9AE}" pid="12" name="DM_emea_received_date">
    <vt:lpwstr>nulldate</vt:lpwstr>
  </property>
  <property fmtid="{D5CDD505-2E9C-101B-9397-08002B2CF9AE}" pid="13" name="DM_emea_resp_body">
    <vt:lpwstr/>
  </property>
  <property fmtid="{D5CDD505-2E9C-101B-9397-08002B2CF9AE}" pid="14" name="DM_emea_revision_label">
    <vt:lpwstr/>
  </property>
  <property fmtid="{D5CDD505-2E9C-101B-9397-08002B2CF9AE}" pid="15" name="DM_emea_to">
    <vt:lpwstr/>
  </property>
  <property fmtid="{D5CDD505-2E9C-101B-9397-08002B2CF9AE}" pid="16" name="DM_emea_bcc">
    <vt:lpwstr/>
  </property>
  <property fmtid="{D5CDD505-2E9C-101B-9397-08002B2CF9AE}" pid="17" name="DM_emea_doc_category">
    <vt:lpwstr>General</vt:lpwstr>
  </property>
  <property fmtid="{D5CDD505-2E9C-101B-9397-08002B2CF9AE}" pid="18" name="DM_emea_from">
    <vt:lpwstr/>
  </property>
  <property fmtid="{D5CDD505-2E9C-101B-9397-08002B2CF9AE}" pid="19" name="DM_emea_internal_label">
    <vt:lpwstr>EMA</vt:lpwstr>
  </property>
  <property fmtid="{D5CDD505-2E9C-101B-9397-08002B2CF9AE}" pid="20" name="DM_emea_legal_date">
    <vt:lpwstr>nulldate</vt:lpwstr>
  </property>
  <property fmtid="{D5CDD505-2E9C-101B-9397-08002B2CF9AE}" pid="21" name="DM_emea_year">
    <vt:lpwstr>2010</vt:lpwstr>
  </property>
  <property fmtid="{D5CDD505-2E9C-101B-9397-08002B2CF9AE}" pid="22" name="DM_emea_sent_date">
    <vt:lpwstr>nulldate</vt:lpwstr>
  </property>
  <property fmtid="{D5CDD505-2E9C-101B-9397-08002B2CF9AE}" pid="23" name="DM_emea_doc_lang">
    <vt:lpwstr/>
  </property>
  <property fmtid="{D5CDD505-2E9C-101B-9397-08002B2CF9AE}" pid="24" name="DM_emea_meeting_status">
    <vt:lpwstr/>
  </property>
  <property fmtid="{D5CDD505-2E9C-101B-9397-08002B2CF9AE}" pid="25" name="DM_emea_meeting_action">
    <vt:lpwstr/>
  </property>
  <property fmtid="{D5CDD505-2E9C-101B-9397-08002B2CF9AE}" pid="26" name="DM_emea_meeting_hyperlink">
    <vt:lpwstr/>
  </property>
  <property fmtid="{D5CDD505-2E9C-101B-9397-08002B2CF9AE}" pid="27" name="DM_emea_meeting_title">
    <vt:lpwstr/>
  </property>
  <property fmtid="{D5CDD505-2E9C-101B-9397-08002B2CF9AE}" pid="28" name="DM_emea_meeting_ref">
    <vt:lpwstr/>
  </property>
  <property fmtid="{D5CDD505-2E9C-101B-9397-08002B2CF9AE}" pid="29" name="DM_emea_meeting_flags">
    <vt:lpwstr/>
  </property>
  <property fmtid="{D5CDD505-2E9C-101B-9397-08002B2CF9AE}" pid="30" name="DM_Version">
    <vt:lpwstr>CURRENT,3.0</vt:lpwstr>
  </property>
  <property fmtid="{D5CDD505-2E9C-101B-9397-08002B2CF9AE}" pid="31" name="DM_Name">
    <vt:lpwstr>Hqrdtemplatecleanel</vt:lpwstr>
  </property>
  <property fmtid="{D5CDD505-2E9C-101B-9397-08002B2CF9AE}" pid="32" name="DM_Creation_Date">
    <vt:lpwstr>05/02/2016 09:55:50</vt:lpwstr>
  </property>
  <property fmtid="{D5CDD505-2E9C-101B-9397-08002B2CF9AE}" pid="33" name="DM_Modify_Date">
    <vt:lpwstr>05/02/2016 09:55:50</vt:lpwstr>
  </property>
  <property fmtid="{D5CDD505-2E9C-101B-9397-08002B2CF9AE}" pid="34" name="DM_Creator_Name">
    <vt:lpwstr>Guardado Susana</vt:lpwstr>
  </property>
  <property fmtid="{D5CDD505-2E9C-101B-9397-08002B2CF9AE}" pid="35" name="DM_Modifier_Name">
    <vt:lpwstr>Guardado Susana</vt:lpwstr>
  </property>
  <property fmtid="{D5CDD505-2E9C-101B-9397-08002B2CF9AE}" pid="36" name="DM_Type">
    <vt:lpwstr>emea_document</vt:lpwstr>
  </property>
  <property fmtid="{D5CDD505-2E9C-101B-9397-08002B2CF9AE}" pid="37" name="DM_DocRefId">
    <vt:lpwstr>EMA/87323/2016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templates/01 QRD Human Templates/07 H-qrd template v10 (falsified legislation)/Publication Feb 2016/Clean language templates</vt:lpwstr>
  </property>
  <property fmtid="{D5CDD505-2E9C-101B-9397-08002B2CF9AE}" pid="40" name="DM_emea_doc_ref_id">
    <vt:lpwstr>EMA/87323/2016</vt:lpwstr>
  </property>
  <property fmtid="{D5CDD505-2E9C-101B-9397-08002B2CF9AE}" pid="41" name="DM_Modifer_Name">
    <vt:lpwstr>Guardado Susana</vt:lpwstr>
  </property>
  <property fmtid="{D5CDD505-2E9C-101B-9397-08002B2CF9AE}" pid="42" name="DM_Modified_Date">
    <vt:lpwstr>05/02/2016 09:55:50</vt:lpwstr>
  </property>
</Properties>
</file>