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90" w:rsidRPr="000B19A0" w:rsidRDefault="00D03890" w:rsidP="000B19A0">
      <w:pPr>
        <w:jc w:val="center"/>
        <w:outlineLvl w:val="0"/>
        <w:rPr>
          <w:rFonts w:ascii="Arial" w:hAnsi="Arial" w:cs="Arial"/>
          <w:b/>
          <w:szCs w:val="22"/>
          <w:lang w:val="el-GR"/>
        </w:rPr>
      </w:pPr>
      <w:bookmarkStart w:id="0" w:name="_GoBack"/>
      <w:bookmarkEnd w:id="0"/>
      <w:r w:rsidRPr="000B19A0">
        <w:rPr>
          <w:rFonts w:ascii="Arial" w:hAnsi="Arial" w:cs="Arial"/>
          <w:b/>
          <w:szCs w:val="22"/>
          <w:lang w:val="el-GR"/>
        </w:rPr>
        <w:t xml:space="preserve">ΦΥΛΛΟ ΟΔΗΓΙΩΝ ΧΡΗΣΗΣ: </w:t>
      </w:r>
      <w:r w:rsidRPr="000B19A0">
        <w:rPr>
          <w:rFonts w:ascii="Arial" w:hAnsi="Arial" w:cs="Arial"/>
          <w:b/>
          <w:noProof/>
          <w:szCs w:val="22"/>
          <w:lang w:val="el-GR"/>
        </w:rPr>
        <w:t>ΠΛΗΡΟΦΟΡΙΕΣ ΓΙΑ ΤΟΝ ΧΡΗΣΤΗ</w:t>
      </w:r>
    </w:p>
    <w:p w:rsidR="00D03890" w:rsidRPr="000B19A0" w:rsidRDefault="00D03890" w:rsidP="000B19A0">
      <w:pPr>
        <w:jc w:val="center"/>
        <w:rPr>
          <w:rFonts w:ascii="Arial" w:hAnsi="Arial" w:cs="Arial"/>
          <w:szCs w:val="22"/>
          <w:lang w:val="el-GR"/>
        </w:rPr>
      </w:pPr>
    </w:p>
    <w:p w:rsidR="00D03890" w:rsidRPr="001C0EE1" w:rsidRDefault="000B19A0" w:rsidP="000B19A0">
      <w:pPr>
        <w:jc w:val="center"/>
        <w:outlineLvl w:val="0"/>
        <w:rPr>
          <w:rFonts w:ascii="Arial" w:hAnsi="Arial" w:cs="Arial"/>
          <w:b/>
          <w:szCs w:val="22"/>
          <w:highlight w:val="yellow"/>
          <w:lang w:val="en-US"/>
        </w:rPr>
      </w:pPr>
      <w:proofErr w:type="spellStart"/>
      <w:r w:rsidRPr="001C0EE1">
        <w:rPr>
          <w:rFonts w:ascii="Arial" w:hAnsi="Arial" w:cs="Arial"/>
          <w:b/>
          <w:szCs w:val="22"/>
          <w:lang w:val="en-US"/>
        </w:rPr>
        <w:t>Tracrium</w:t>
      </w:r>
      <w:proofErr w:type="spellEnd"/>
      <w:r w:rsidR="00D03890" w:rsidRPr="001C0EE1">
        <w:rPr>
          <w:rFonts w:ascii="Arial" w:hAnsi="Arial" w:cs="Arial"/>
          <w:b/>
          <w:szCs w:val="22"/>
          <w:lang w:val="en-US"/>
        </w:rPr>
        <w:t xml:space="preserve"> </w:t>
      </w:r>
      <w:r w:rsidRPr="000B19A0">
        <w:rPr>
          <w:rFonts w:ascii="Arial" w:hAnsi="Arial" w:cs="Arial"/>
          <w:b/>
          <w:szCs w:val="22"/>
          <w:lang w:val="el-GR"/>
        </w:rPr>
        <w:t>ενέσιμο</w:t>
      </w:r>
      <w:r w:rsidRPr="001C0EE1">
        <w:rPr>
          <w:rFonts w:ascii="Arial" w:hAnsi="Arial" w:cs="Arial"/>
          <w:b/>
          <w:szCs w:val="22"/>
          <w:lang w:val="en-US"/>
        </w:rPr>
        <w:t xml:space="preserve"> </w:t>
      </w:r>
      <w:r w:rsidRPr="000B19A0">
        <w:rPr>
          <w:rFonts w:ascii="Arial" w:hAnsi="Arial" w:cs="Arial"/>
          <w:b/>
          <w:szCs w:val="22"/>
          <w:lang w:val="el-GR"/>
        </w:rPr>
        <w:t>διάλυμα</w:t>
      </w:r>
      <w:r w:rsidRPr="001C0EE1">
        <w:rPr>
          <w:rFonts w:ascii="Arial" w:hAnsi="Arial" w:cs="Arial"/>
          <w:b/>
          <w:szCs w:val="22"/>
          <w:lang w:val="en-US"/>
        </w:rPr>
        <w:t xml:space="preserve"> </w:t>
      </w:r>
      <w:r w:rsidRPr="001C0EE1">
        <w:rPr>
          <w:rFonts w:ascii="Arial" w:hAnsi="Arial" w:cs="Arial"/>
          <w:b/>
          <w:spacing w:val="-3"/>
          <w:szCs w:val="22"/>
          <w:lang w:val="en-US"/>
        </w:rPr>
        <w:t>10</w:t>
      </w:r>
      <w:r w:rsidRPr="000B19A0">
        <w:rPr>
          <w:rFonts w:ascii="Arial" w:hAnsi="Arial" w:cs="Arial"/>
          <w:b/>
          <w:spacing w:val="-3"/>
          <w:szCs w:val="22"/>
        </w:rPr>
        <w:t>mg</w:t>
      </w:r>
      <w:r w:rsidRPr="001C0EE1">
        <w:rPr>
          <w:rFonts w:ascii="Arial" w:hAnsi="Arial" w:cs="Arial"/>
          <w:b/>
          <w:spacing w:val="-3"/>
          <w:szCs w:val="22"/>
          <w:lang w:val="en-US"/>
        </w:rPr>
        <w:t>/</w:t>
      </w:r>
      <w:r w:rsidRPr="000B19A0">
        <w:rPr>
          <w:rFonts w:ascii="Arial" w:hAnsi="Arial" w:cs="Arial"/>
          <w:b/>
          <w:spacing w:val="-3"/>
          <w:szCs w:val="22"/>
        </w:rPr>
        <w:t>ml</w:t>
      </w:r>
    </w:p>
    <w:p w:rsidR="00D03890" w:rsidRPr="001C0EE1" w:rsidRDefault="000B19A0" w:rsidP="000B19A0">
      <w:pPr>
        <w:jc w:val="center"/>
        <w:rPr>
          <w:rFonts w:ascii="Arial" w:hAnsi="Arial" w:cs="Arial"/>
          <w:i/>
          <w:iCs/>
          <w:color w:val="000000"/>
          <w:szCs w:val="22"/>
          <w:lang w:val="en-US"/>
        </w:rPr>
      </w:pPr>
      <w:proofErr w:type="spellStart"/>
      <w:r w:rsidRPr="00087414">
        <w:rPr>
          <w:rFonts w:ascii="Arial" w:hAnsi="Arial" w:cs="Arial"/>
          <w:i/>
          <w:spacing w:val="-3"/>
          <w:szCs w:val="22"/>
        </w:rPr>
        <w:t>Atracurium</w:t>
      </w:r>
      <w:proofErr w:type="spellEnd"/>
      <w:r w:rsidRPr="001C0EE1">
        <w:rPr>
          <w:rFonts w:ascii="Arial" w:hAnsi="Arial" w:cs="Arial"/>
          <w:i/>
          <w:spacing w:val="-3"/>
          <w:szCs w:val="22"/>
          <w:lang w:val="en-US"/>
        </w:rPr>
        <w:t xml:space="preserve"> </w:t>
      </w:r>
      <w:proofErr w:type="spellStart"/>
      <w:r w:rsidRPr="00087414">
        <w:rPr>
          <w:rFonts w:ascii="Arial" w:hAnsi="Arial" w:cs="Arial"/>
          <w:i/>
          <w:spacing w:val="-3"/>
          <w:szCs w:val="22"/>
        </w:rPr>
        <w:t>besilate</w:t>
      </w:r>
      <w:proofErr w:type="spellEnd"/>
      <w:r w:rsidRPr="001C0EE1">
        <w:rPr>
          <w:rFonts w:ascii="Arial" w:hAnsi="Arial" w:cs="Arial"/>
          <w:i/>
          <w:iCs/>
          <w:szCs w:val="22"/>
          <w:highlight w:val="yellow"/>
          <w:lang w:val="en-US"/>
        </w:rPr>
        <w:t xml:space="preserve"> </w:t>
      </w:r>
    </w:p>
    <w:p w:rsidR="00D03890" w:rsidRPr="001C0EE1" w:rsidRDefault="00D03890" w:rsidP="000B19A0">
      <w:pPr>
        <w:jc w:val="both"/>
        <w:rPr>
          <w:rFonts w:ascii="Arial" w:hAnsi="Arial" w:cs="Arial"/>
          <w:color w:val="000000"/>
          <w:szCs w:val="22"/>
          <w:lang w:val="en-US"/>
        </w:rPr>
      </w:pPr>
    </w:p>
    <w:p w:rsidR="00D03890" w:rsidRPr="000B19A0" w:rsidRDefault="00D03890" w:rsidP="000B19A0">
      <w:pPr>
        <w:jc w:val="both"/>
        <w:outlineLvl w:val="0"/>
        <w:rPr>
          <w:rFonts w:ascii="Arial" w:hAnsi="Arial" w:cs="Arial"/>
          <w:color w:val="000000"/>
          <w:szCs w:val="22"/>
          <w:lang w:val="el-GR"/>
        </w:rPr>
      </w:pPr>
      <w:r w:rsidRPr="000B19A0">
        <w:rPr>
          <w:rFonts w:ascii="Arial" w:hAnsi="Arial" w:cs="Arial"/>
          <w:b/>
          <w:szCs w:val="22"/>
          <w:lang w:val="el-GR"/>
        </w:rPr>
        <w:t>Διαβάστε προσεκτικά ολόκληρο το φύλλο οδηγιών χρήσης προτού αρχίσετε να παίρνετε αυτό το φάρμακο.</w:t>
      </w:r>
    </w:p>
    <w:p w:rsidR="00D03890" w:rsidRPr="000B19A0" w:rsidRDefault="00D03890" w:rsidP="000B19A0">
      <w:pPr>
        <w:jc w:val="both"/>
        <w:outlineLvl w:val="0"/>
        <w:rPr>
          <w:rFonts w:ascii="Arial" w:hAnsi="Arial" w:cs="Arial"/>
          <w:b/>
          <w:color w:val="000000"/>
          <w:szCs w:val="22"/>
          <w:lang w:val="el-GR"/>
        </w:rPr>
      </w:pPr>
    </w:p>
    <w:p w:rsidR="00D03890" w:rsidRPr="000B19A0" w:rsidRDefault="00D03890" w:rsidP="000B19A0">
      <w:pPr>
        <w:jc w:val="both"/>
        <w:outlineLvl w:val="0"/>
        <w:rPr>
          <w:rFonts w:ascii="Arial" w:hAnsi="Arial" w:cs="Arial"/>
          <w:color w:val="000000"/>
          <w:szCs w:val="22"/>
          <w:lang w:val="el-GR"/>
        </w:rPr>
      </w:pPr>
      <w:r w:rsidRPr="000B19A0">
        <w:rPr>
          <w:rFonts w:ascii="Arial" w:hAnsi="Arial" w:cs="Arial"/>
          <w:szCs w:val="22"/>
          <w:lang w:val="el-GR"/>
        </w:rPr>
        <w:t>Φυλάξτε αυτό το φύλλο οδηγιών χρήσης. Ίσως χρειαστεί να το διαβάσετε ξανά.</w:t>
      </w:r>
    </w:p>
    <w:p w:rsidR="00D03890" w:rsidRPr="000B19A0" w:rsidRDefault="00D03890" w:rsidP="000B19A0">
      <w:pPr>
        <w:jc w:val="both"/>
        <w:rPr>
          <w:rFonts w:ascii="Arial" w:hAnsi="Arial" w:cs="Arial"/>
          <w:color w:val="000000"/>
          <w:szCs w:val="22"/>
          <w:lang w:val="el-GR"/>
        </w:rPr>
      </w:pPr>
    </w:p>
    <w:p w:rsidR="00D03890" w:rsidRPr="000B19A0" w:rsidRDefault="00D03890" w:rsidP="000B19A0">
      <w:pPr>
        <w:jc w:val="both"/>
        <w:rPr>
          <w:rFonts w:ascii="Arial" w:hAnsi="Arial" w:cs="Arial"/>
          <w:color w:val="000000"/>
          <w:szCs w:val="22"/>
          <w:lang w:val="el-GR"/>
        </w:rPr>
      </w:pPr>
      <w:r w:rsidRPr="000B19A0">
        <w:rPr>
          <w:rFonts w:ascii="Arial" w:hAnsi="Arial" w:cs="Arial"/>
          <w:szCs w:val="22"/>
          <w:lang w:val="el-GR"/>
        </w:rPr>
        <w:t>Εάν έχετε περαιτέρω απορίες, ρωτήστε το γιατρό σας ή το φαρμακοποιό σας.</w:t>
      </w:r>
    </w:p>
    <w:p w:rsidR="00D03890" w:rsidRPr="000B19A0" w:rsidRDefault="00D03890" w:rsidP="000B19A0">
      <w:pPr>
        <w:jc w:val="both"/>
        <w:rPr>
          <w:rFonts w:ascii="Arial" w:hAnsi="Arial" w:cs="Arial"/>
          <w:color w:val="000000"/>
          <w:szCs w:val="22"/>
          <w:lang w:val="el-GR"/>
        </w:rPr>
      </w:pPr>
    </w:p>
    <w:p w:rsidR="00D03890" w:rsidRPr="000B19A0" w:rsidRDefault="00D03890" w:rsidP="000B19A0">
      <w:pPr>
        <w:tabs>
          <w:tab w:val="left" w:pos="0"/>
        </w:tabs>
        <w:jc w:val="both"/>
        <w:rPr>
          <w:rFonts w:ascii="Arial" w:hAnsi="Arial" w:cs="Arial"/>
          <w:color w:val="000000"/>
          <w:szCs w:val="22"/>
          <w:lang w:val="el-GR"/>
        </w:rPr>
      </w:pPr>
      <w:r w:rsidRPr="000B19A0">
        <w:rPr>
          <w:rFonts w:ascii="Arial" w:hAnsi="Arial" w:cs="Arial"/>
          <w:noProof/>
          <w:szCs w:val="22"/>
          <w:lang w:val="el-GR"/>
        </w:rPr>
        <w:t>Η συνταγή για αυτό το φάρμακο χορηγήθηκε για σας</w:t>
      </w:r>
      <w:r w:rsidRPr="000B19A0">
        <w:rPr>
          <w:rFonts w:ascii="Arial" w:hAnsi="Arial" w:cs="Arial"/>
          <w:szCs w:val="22"/>
          <w:lang w:val="el-GR"/>
        </w:rPr>
        <w:t>. Δεν πρέπει να δώσετε το φάρμακο σε άλλους. Μπορεί να τους προκαλέσει βλάβη, ακόμα και όταν τα συμπτώματά τους είναι ίδια με τα δικά σας.</w:t>
      </w:r>
    </w:p>
    <w:p w:rsidR="00D03890" w:rsidRPr="000B19A0" w:rsidRDefault="00D03890" w:rsidP="000B19A0">
      <w:pPr>
        <w:tabs>
          <w:tab w:val="left" w:pos="0"/>
        </w:tabs>
        <w:jc w:val="both"/>
        <w:rPr>
          <w:rFonts w:ascii="Arial" w:hAnsi="Arial" w:cs="Arial"/>
          <w:color w:val="000000"/>
          <w:szCs w:val="22"/>
          <w:lang w:val="el-GR"/>
        </w:rPr>
      </w:pPr>
    </w:p>
    <w:p w:rsidR="0079244E" w:rsidRPr="00F6204C" w:rsidRDefault="0079244E" w:rsidP="0079244E">
      <w:pPr>
        <w:jc w:val="both"/>
        <w:rPr>
          <w:rFonts w:ascii="Arial" w:hAnsi="Arial"/>
          <w:lang w:val="el-GR"/>
        </w:rPr>
      </w:pPr>
      <w:r w:rsidRPr="0079244E">
        <w:rPr>
          <w:rFonts w:ascii="Arial" w:hAnsi="Arial" w:cs="Arial"/>
          <w:snapToGrid w:val="0"/>
          <w:szCs w:val="22"/>
          <w:lang w:val="el-GR"/>
        </w:rPr>
        <w:t>Εάν</w:t>
      </w:r>
      <w:r w:rsidR="00DC216E" w:rsidRPr="004C112A">
        <w:rPr>
          <w:rFonts w:ascii="Arial" w:hAnsi="Arial"/>
          <w:lang w:val="el-GR"/>
        </w:rPr>
        <w:t xml:space="preserve"> παρατηρήσετε κάποια ανεπιθύμητη ενέργεια</w:t>
      </w:r>
      <w:r w:rsidRPr="0079244E">
        <w:rPr>
          <w:rFonts w:ascii="Arial" w:hAnsi="Arial" w:cs="Arial"/>
          <w:snapToGrid w:val="0"/>
          <w:szCs w:val="22"/>
          <w:lang w:val="el-GR"/>
        </w:rPr>
        <w:t>, ενημερώστε τον γιατρό, ή τον φαρμακοποιό ή τον νοσοκόμο σας. Αυτό ισχύει και για κάθε πιθανή ανεπιθύμητη ενέργεια</w:t>
      </w:r>
      <w:r w:rsidR="00DC216E" w:rsidRPr="004C112A">
        <w:rPr>
          <w:rFonts w:ascii="Arial" w:hAnsi="Arial"/>
          <w:lang w:val="el-GR"/>
        </w:rPr>
        <w:t xml:space="preserve"> που δεν αναφέρεται στο παρόν φύλλο οδηγιών</w:t>
      </w:r>
      <w:r w:rsidRPr="0079244E">
        <w:rPr>
          <w:rFonts w:ascii="Arial" w:hAnsi="Arial" w:cs="Arial"/>
          <w:snapToGrid w:val="0"/>
          <w:szCs w:val="22"/>
          <w:lang w:val="el-GR"/>
        </w:rPr>
        <w:t xml:space="preserve"> χρήσης. </w:t>
      </w:r>
      <w:r w:rsidRPr="00F6204C">
        <w:rPr>
          <w:rFonts w:ascii="Arial" w:hAnsi="Arial" w:cs="Arial"/>
          <w:snapToGrid w:val="0"/>
          <w:szCs w:val="22"/>
          <w:lang w:val="el-GR"/>
        </w:rPr>
        <w:t>Βλέπε παράγραφο 4.</w:t>
      </w:r>
    </w:p>
    <w:p w:rsidR="00D03890" w:rsidRPr="000B19A0" w:rsidRDefault="00D03890" w:rsidP="000B19A0">
      <w:pPr>
        <w:jc w:val="both"/>
        <w:rPr>
          <w:rFonts w:ascii="Arial" w:hAnsi="Arial" w:cs="Arial"/>
          <w:color w:val="000000"/>
          <w:szCs w:val="22"/>
          <w:lang w:val="el-GR"/>
        </w:rPr>
      </w:pPr>
    </w:p>
    <w:p w:rsidR="00D03890" w:rsidRPr="000B19A0" w:rsidRDefault="00D03890" w:rsidP="000B19A0">
      <w:pPr>
        <w:jc w:val="both"/>
        <w:outlineLvl w:val="0"/>
        <w:rPr>
          <w:rFonts w:ascii="Arial" w:hAnsi="Arial" w:cs="Arial"/>
          <w:b/>
          <w:color w:val="000000"/>
          <w:szCs w:val="22"/>
          <w:lang w:val="el-GR"/>
        </w:rPr>
      </w:pPr>
      <w:r w:rsidRPr="000B19A0">
        <w:rPr>
          <w:rFonts w:ascii="Arial" w:hAnsi="Arial" w:cs="Arial"/>
          <w:b/>
          <w:noProof/>
          <w:szCs w:val="22"/>
          <w:lang w:val="el-GR"/>
        </w:rPr>
        <w:t>Το παρόν φύλλο οδηγιών περιέχει</w:t>
      </w:r>
      <w:r w:rsidRPr="000B19A0">
        <w:rPr>
          <w:rFonts w:ascii="Arial" w:hAnsi="Arial" w:cs="Arial"/>
          <w:b/>
          <w:color w:val="000000"/>
          <w:szCs w:val="22"/>
          <w:lang w:val="el-GR"/>
        </w:rPr>
        <w:t>:</w:t>
      </w:r>
    </w:p>
    <w:p w:rsidR="00D03890" w:rsidRPr="000B19A0" w:rsidRDefault="00D03890" w:rsidP="000B19A0">
      <w:pPr>
        <w:jc w:val="both"/>
        <w:outlineLvl w:val="0"/>
        <w:rPr>
          <w:rFonts w:ascii="Arial" w:hAnsi="Arial" w:cs="Arial"/>
          <w:b/>
          <w:color w:val="000000"/>
          <w:szCs w:val="22"/>
          <w:u w:val="single"/>
          <w:lang w:val="el-GR"/>
        </w:rPr>
      </w:pPr>
    </w:p>
    <w:p w:rsidR="00D03890" w:rsidRPr="000B19A0" w:rsidRDefault="00D03890" w:rsidP="000B19A0">
      <w:pPr>
        <w:numPr>
          <w:ilvl w:val="0"/>
          <w:numId w:val="10"/>
        </w:numPr>
        <w:tabs>
          <w:tab w:val="clear" w:pos="360"/>
          <w:tab w:val="num" w:pos="567"/>
        </w:tabs>
        <w:ind w:left="567" w:hanging="567"/>
        <w:jc w:val="both"/>
        <w:rPr>
          <w:rFonts w:ascii="Arial" w:hAnsi="Arial" w:cs="Arial"/>
          <w:b/>
          <w:szCs w:val="22"/>
          <w:lang w:val="el-GR"/>
        </w:rPr>
      </w:pPr>
      <w:r w:rsidRPr="000B19A0">
        <w:rPr>
          <w:rFonts w:ascii="Arial" w:hAnsi="Arial" w:cs="Arial"/>
          <w:b/>
          <w:szCs w:val="22"/>
          <w:lang w:val="el-GR"/>
        </w:rPr>
        <w:t xml:space="preserve">Τι είναι το </w:t>
      </w:r>
      <w:proofErr w:type="spellStart"/>
      <w:r w:rsidR="000B19A0" w:rsidRPr="000B19A0">
        <w:rPr>
          <w:rFonts w:ascii="Arial" w:hAnsi="Arial" w:cs="Arial"/>
          <w:b/>
          <w:szCs w:val="22"/>
          <w:lang w:val="en-US"/>
        </w:rPr>
        <w:t>Tracrium</w:t>
      </w:r>
      <w:proofErr w:type="spellEnd"/>
      <w:r w:rsidRPr="000B19A0">
        <w:rPr>
          <w:rFonts w:ascii="Arial" w:hAnsi="Arial" w:cs="Arial"/>
          <w:b/>
          <w:szCs w:val="22"/>
          <w:lang w:val="el-GR"/>
        </w:rPr>
        <w:t xml:space="preserve"> και ποια είναι η χρήση του</w:t>
      </w:r>
    </w:p>
    <w:p w:rsidR="00D03890" w:rsidRPr="000B19A0" w:rsidRDefault="00D03890" w:rsidP="000B19A0">
      <w:pPr>
        <w:numPr>
          <w:ilvl w:val="0"/>
          <w:numId w:val="10"/>
        </w:numPr>
        <w:tabs>
          <w:tab w:val="clear" w:pos="360"/>
          <w:tab w:val="num" w:pos="567"/>
        </w:tabs>
        <w:ind w:left="567" w:hanging="567"/>
        <w:jc w:val="both"/>
        <w:rPr>
          <w:rFonts w:ascii="Arial" w:hAnsi="Arial" w:cs="Arial"/>
          <w:b/>
          <w:szCs w:val="22"/>
          <w:lang w:val="el-GR"/>
        </w:rPr>
      </w:pPr>
      <w:r w:rsidRPr="000B19A0">
        <w:rPr>
          <w:rFonts w:ascii="Arial" w:hAnsi="Arial" w:cs="Arial"/>
          <w:b/>
          <w:szCs w:val="22"/>
          <w:lang w:val="el-GR"/>
        </w:rPr>
        <w:t xml:space="preserve">Τι πρέπει να γνωρίζετε προτού πάρετε το </w:t>
      </w:r>
      <w:proofErr w:type="spellStart"/>
      <w:r w:rsidR="000B19A0" w:rsidRPr="000B19A0">
        <w:rPr>
          <w:rFonts w:ascii="Arial" w:hAnsi="Arial" w:cs="Arial"/>
          <w:b/>
          <w:szCs w:val="22"/>
          <w:lang w:val="el-GR"/>
        </w:rPr>
        <w:t>Tracrium</w:t>
      </w:r>
      <w:proofErr w:type="spellEnd"/>
    </w:p>
    <w:p w:rsidR="00D03890" w:rsidRPr="000B19A0" w:rsidRDefault="00D03890" w:rsidP="000B19A0">
      <w:pPr>
        <w:numPr>
          <w:ilvl w:val="0"/>
          <w:numId w:val="10"/>
        </w:numPr>
        <w:tabs>
          <w:tab w:val="clear" w:pos="360"/>
          <w:tab w:val="num" w:pos="567"/>
        </w:tabs>
        <w:ind w:left="567" w:hanging="567"/>
        <w:jc w:val="both"/>
        <w:rPr>
          <w:rFonts w:ascii="Arial" w:hAnsi="Arial" w:cs="Arial"/>
          <w:b/>
          <w:szCs w:val="22"/>
          <w:lang w:val="el-GR"/>
        </w:rPr>
      </w:pPr>
      <w:r w:rsidRPr="000B19A0">
        <w:rPr>
          <w:rFonts w:ascii="Arial" w:hAnsi="Arial" w:cs="Arial"/>
          <w:b/>
          <w:szCs w:val="22"/>
          <w:lang w:val="el-GR"/>
        </w:rPr>
        <w:t xml:space="preserve">Πώς να πάρετε το </w:t>
      </w:r>
      <w:proofErr w:type="spellStart"/>
      <w:r w:rsidR="000B19A0" w:rsidRPr="000B19A0">
        <w:rPr>
          <w:rFonts w:ascii="Arial" w:hAnsi="Arial" w:cs="Arial"/>
          <w:b/>
          <w:szCs w:val="22"/>
          <w:lang w:val="el-GR"/>
        </w:rPr>
        <w:t>Tracrium</w:t>
      </w:r>
      <w:proofErr w:type="spellEnd"/>
    </w:p>
    <w:p w:rsidR="00D03890" w:rsidRPr="000B19A0" w:rsidRDefault="00D03890" w:rsidP="000B19A0">
      <w:pPr>
        <w:numPr>
          <w:ilvl w:val="0"/>
          <w:numId w:val="10"/>
        </w:numPr>
        <w:tabs>
          <w:tab w:val="clear" w:pos="360"/>
          <w:tab w:val="num" w:pos="567"/>
        </w:tabs>
        <w:ind w:left="567" w:hanging="567"/>
        <w:jc w:val="both"/>
        <w:rPr>
          <w:rFonts w:ascii="Arial" w:hAnsi="Arial" w:cs="Arial"/>
          <w:b/>
          <w:szCs w:val="22"/>
          <w:lang w:val="el-GR"/>
        </w:rPr>
      </w:pPr>
      <w:r w:rsidRPr="000B19A0">
        <w:rPr>
          <w:rFonts w:ascii="Arial" w:hAnsi="Arial" w:cs="Arial"/>
          <w:b/>
          <w:szCs w:val="22"/>
          <w:lang w:val="el-GR"/>
        </w:rPr>
        <w:t>Πιθανές ανεπιθύμητες ενέργειες</w:t>
      </w:r>
    </w:p>
    <w:p w:rsidR="00D03890" w:rsidRPr="000B19A0" w:rsidRDefault="00D03890" w:rsidP="000B19A0">
      <w:pPr>
        <w:numPr>
          <w:ilvl w:val="0"/>
          <w:numId w:val="10"/>
        </w:numPr>
        <w:tabs>
          <w:tab w:val="clear" w:pos="360"/>
          <w:tab w:val="num" w:pos="567"/>
          <w:tab w:val="left" w:pos="720"/>
        </w:tabs>
        <w:ind w:left="567" w:hanging="567"/>
        <w:jc w:val="both"/>
        <w:rPr>
          <w:rFonts w:ascii="Arial" w:hAnsi="Arial" w:cs="Arial"/>
          <w:b/>
          <w:color w:val="000000"/>
          <w:szCs w:val="22"/>
          <w:lang w:val="el-GR"/>
        </w:rPr>
      </w:pPr>
      <w:r w:rsidRPr="000B19A0">
        <w:rPr>
          <w:rFonts w:ascii="Arial" w:hAnsi="Arial" w:cs="Arial"/>
          <w:b/>
          <w:noProof/>
          <w:szCs w:val="22"/>
          <w:lang w:val="el-GR"/>
        </w:rPr>
        <w:t>Πώς να φυλάσσεται το</w:t>
      </w:r>
      <w:r w:rsidRPr="000B19A0">
        <w:rPr>
          <w:rFonts w:ascii="Arial" w:hAnsi="Arial" w:cs="Arial"/>
          <w:b/>
          <w:szCs w:val="22"/>
          <w:lang w:val="el-GR"/>
        </w:rPr>
        <w:t xml:space="preserve"> </w:t>
      </w:r>
      <w:proofErr w:type="spellStart"/>
      <w:r w:rsidR="000B19A0" w:rsidRPr="000B19A0">
        <w:rPr>
          <w:rFonts w:ascii="Arial" w:hAnsi="Arial" w:cs="Arial"/>
          <w:b/>
          <w:szCs w:val="22"/>
          <w:lang w:val="el-GR"/>
        </w:rPr>
        <w:t>Tracrium</w:t>
      </w:r>
      <w:proofErr w:type="spellEnd"/>
    </w:p>
    <w:p w:rsidR="00D03890" w:rsidRPr="000B19A0" w:rsidRDefault="00D03890" w:rsidP="000B19A0">
      <w:pPr>
        <w:numPr>
          <w:ilvl w:val="0"/>
          <w:numId w:val="10"/>
        </w:numPr>
        <w:tabs>
          <w:tab w:val="clear" w:pos="360"/>
          <w:tab w:val="num" w:pos="567"/>
          <w:tab w:val="left" w:pos="720"/>
        </w:tabs>
        <w:ind w:left="567" w:hanging="567"/>
        <w:jc w:val="both"/>
        <w:rPr>
          <w:rFonts w:ascii="Arial" w:hAnsi="Arial" w:cs="Arial"/>
          <w:b/>
          <w:color w:val="000000"/>
          <w:szCs w:val="22"/>
          <w:lang w:val="el-GR"/>
        </w:rPr>
      </w:pPr>
      <w:r w:rsidRPr="000B19A0">
        <w:rPr>
          <w:rFonts w:ascii="Arial" w:hAnsi="Arial" w:cs="Arial"/>
          <w:b/>
          <w:szCs w:val="22"/>
          <w:lang w:val="el-GR"/>
        </w:rPr>
        <w:t>Λοιπές πληροφορίες</w:t>
      </w:r>
    </w:p>
    <w:p w:rsidR="00D03890" w:rsidRPr="000B19A0" w:rsidRDefault="00D03890" w:rsidP="000B19A0">
      <w:pPr>
        <w:jc w:val="both"/>
        <w:rPr>
          <w:rFonts w:ascii="Arial" w:hAnsi="Arial" w:cs="Arial"/>
          <w:b/>
          <w:color w:val="000000"/>
          <w:szCs w:val="22"/>
          <w:lang w:val="el-GR"/>
        </w:rPr>
      </w:pPr>
    </w:p>
    <w:p w:rsidR="00D03890" w:rsidRPr="000B19A0" w:rsidRDefault="00D03890" w:rsidP="000B19A0">
      <w:pPr>
        <w:jc w:val="both"/>
        <w:outlineLvl w:val="0"/>
        <w:rPr>
          <w:rFonts w:ascii="Arial" w:hAnsi="Arial" w:cs="Arial"/>
          <w:b/>
          <w:color w:val="000000"/>
          <w:szCs w:val="22"/>
          <w:lang w:val="el-GR"/>
        </w:rPr>
      </w:pPr>
    </w:p>
    <w:p w:rsidR="00D03890" w:rsidRPr="000B19A0" w:rsidRDefault="00D03890" w:rsidP="000B19A0">
      <w:pPr>
        <w:jc w:val="both"/>
        <w:outlineLvl w:val="0"/>
        <w:rPr>
          <w:rFonts w:ascii="Arial" w:hAnsi="Arial" w:cs="Arial"/>
          <w:b/>
          <w:color w:val="000000"/>
          <w:szCs w:val="22"/>
          <w:lang w:val="el-GR"/>
        </w:rPr>
      </w:pPr>
      <w:r w:rsidRPr="000B19A0">
        <w:rPr>
          <w:rFonts w:ascii="Arial" w:hAnsi="Arial" w:cs="Arial"/>
          <w:b/>
          <w:color w:val="000000"/>
          <w:szCs w:val="22"/>
          <w:lang w:val="el-GR"/>
        </w:rPr>
        <w:t>1.</w:t>
      </w:r>
      <w:r w:rsidRPr="000B19A0">
        <w:rPr>
          <w:rFonts w:ascii="Arial" w:hAnsi="Arial" w:cs="Arial"/>
          <w:b/>
          <w:color w:val="000000"/>
          <w:szCs w:val="22"/>
          <w:lang w:val="el-GR"/>
        </w:rPr>
        <w:tab/>
        <w:t>Τ</w:t>
      </w:r>
      <w:r w:rsidR="00950E62">
        <w:rPr>
          <w:rFonts w:ascii="Arial" w:hAnsi="Arial" w:cs="Arial"/>
          <w:b/>
          <w:color w:val="000000"/>
          <w:szCs w:val="22"/>
          <w:lang w:val="el-GR"/>
        </w:rPr>
        <w:t xml:space="preserve">Ι ΕΙΝΑΙ ΤΟ </w:t>
      </w:r>
      <w:r w:rsidR="00950E62">
        <w:rPr>
          <w:rFonts w:ascii="Arial" w:hAnsi="Arial" w:cs="Arial"/>
          <w:b/>
          <w:color w:val="000000"/>
          <w:szCs w:val="22"/>
          <w:lang w:val="en-US"/>
        </w:rPr>
        <w:t>TRACRIUM</w:t>
      </w:r>
      <w:r w:rsidR="00950E62">
        <w:rPr>
          <w:rFonts w:ascii="Arial" w:hAnsi="Arial" w:cs="Arial"/>
          <w:b/>
          <w:color w:val="000000"/>
          <w:szCs w:val="22"/>
          <w:lang w:val="el-GR"/>
        </w:rPr>
        <w:t xml:space="preserve"> ΚΑΙ ΠΟΙΑ ΕΙΝΑΙ Η ΧΡΗΣΗ ΤΟΥ</w:t>
      </w:r>
    </w:p>
    <w:p w:rsidR="00D03890" w:rsidRPr="000B19A0" w:rsidRDefault="00D03890" w:rsidP="000B19A0">
      <w:pPr>
        <w:jc w:val="both"/>
        <w:outlineLvl w:val="0"/>
        <w:rPr>
          <w:rFonts w:ascii="Arial" w:hAnsi="Arial" w:cs="Arial"/>
          <w:b/>
          <w:color w:val="000000"/>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proofErr w:type="spellStart"/>
      <w:r w:rsidRPr="00EB180C">
        <w:rPr>
          <w:rFonts w:ascii="Arial" w:hAnsi="Arial" w:cs="Arial"/>
          <w:spacing w:val="-3"/>
          <w:szCs w:val="22"/>
          <w:lang w:val="el-GR"/>
        </w:rPr>
        <w:t>To</w:t>
      </w:r>
      <w:proofErr w:type="spellEnd"/>
      <w:r w:rsidRPr="00EB180C">
        <w:rPr>
          <w:rFonts w:ascii="Arial" w:hAnsi="Arial" w:cs="Arial"/>
          <w:spacing w:val="-3"/>
          <w:szCs w:val="22"/>
          <w:lang w:val="el-GR"/>
        </w:rPr>
        <w:t xml:space="preserve">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είναι ένας πολύ εκλεκτικός, ανταγωνιστικός ή μη </w:t>
      </w:r>
      <w:proofErr w:type="spellStart"/>
      <w:r w:rsidRPr="00EB180C">
        <w:rPr>
          <w:rFonts w:ascii="Arial" w:hAnsi="Arial" w:cs="Arial"/>
          <w:spacing w:val="-3"/>
          <w:szCs w:val="22"/>
          <w:lang w:val="el-GR"/>
        </w:rPr>
        <w:t>αποπολωτικός</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νευρομυϊκός</w:t>
      </w:r>
      <w:proofErr w:type="spellEnd"/>
      <w:r w:rsidRPr="00EB180C">
        <w:rPr>
          <w:rFonts w:ascii="Arial" w:hAnsi="Arial" w:cs="Arial"/>
          <w:spacing w:val="-3"/>
          <w:szCs w:val="22"/>
          <w:lang w:val="el-GR"/>
        </w:rPr>
        <w:t xml:space="preserve"> παράγοντας αποκλεισμού.</w:t>
      </w:r>
    </w:p>
    <w:p w:rsidR="00910334" w:rsidRDefault="00910334"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δεν έ</w:t>
      </w:r>
      <w:r w:rsidR="00EB180C" w:rsidRPr="00EB180C">
        <w:rPr>
          <w:rFonts w:ascii="Arial" w:hAnsi="Arial" w:cs="Arial"/>
          <w:spacing w:val="-3"/>
          <w:szCs w:val="22"/>
          <w:lang w:val="el-GR"/>
        </w:rPr>
        <w:t>χ</w:t>
      </w:r>
      <w:r w:rsidRPr="00EB180C">
        <w:rPr>
          <w:rFonts w:ascii="Arial" w:hAnsi="Arial" w:cs="Arial"/>
          <w:spacing w:val="-3"/>
          <w:szCs w:val="22"/>
          <w:lang w:val="el-GR"/>
        </w:rPr>
        <w:t xml:space="preserve">ει άμεση επίδραση στην </w:t>
      </w:r>
      <w:proofErr w:type="spellStart"/>
      <w:r w:rsidRPr="00EB180C">
        <w:rPr>
          <w:rFonts w:ascii="Arial" w:hAnsi="Arial" w:cs="Arial"/>
          <w:spacing w:val="-3"/>
          <w:szCs w:val="22"/>
          <w:lang w:val="el-GR"/>
        </w:rPr>
        <w:t>ενδοφθαλμική</w:t>
      </w:r>
      <w:proofErr w:type="spellEnd"/>
      <w:r w:rsidRPr="00EB180C">
        <w:rPr>
          <w:rFonts w:ascii="Arial" w:hAnsi="Arial" w:cs="Arial"/>
          <w:spacing w:val="-3"/>
          <w:szCs w:val="22"/>
          <w:lang w:val="el-GR"/>
        </w:rPr>
        <w:t xml:space="preserve"> πίεση και συνεπώς είναι κατάλληλο για χρήση σε οφθαλμικές χειρουργικές επεμβάσεις.</w:t>
      </w:r>
    </w:p>
    <w:p w:rsidR="00910334" w:rsidRDefault="00910334"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Στη γενική αναισθησία βοηθητικά για διευκόλυνση της διασωλήνωσης της τρα</w:t>
      </w:r>
      <w:r w:rsidR="00EB180C" w:rsidRPr="00EB180C">
        <w:rPr>
          <w:rFonts w:ascii="Arial" w:hAnsi="Arial" w:cs="Arial"/>
          <w:spacing w:val="-3"/>
          <w:szCs w:val="22"/>
          <w:lang w:val="el-GR"/>
        </w:rPr>
        <w:t>χ</w:t>
      </w:r>
      <w:r w:rsidRPr="00EB180C">
        <w:rPr>
          <w:rFonts w:ascii="Arial" w:hAnsi="Arial" w:cs="Arial"/>
          <w:spacing w:val="-3"/>
          <w:szCs w:val="22"/>
          <w:lang w:val="el-GR"/>
        </w:rPr>
        <w:t xml:space="preserve">είας και για </w:t>
      </w:r>
      <w:proofErr w:type="spellStart"/>
      <w:r w:rsidRPr="00EB180C">
        <w:rPr>
          <w:rFonts w:ascii="Arial" w:hAnsi="Arial" w:cs="Arial"/>
          <w:spacing w:val="-3"/>
          <w:szCs w:val="22"/>
          <w:lang w:val="el-GR"/>
        </w:rPr>
        <w:t>μυο</w:t>
      </w:r>
      <w:r w:rsidR="00EB180C" w:rsidRPr="00EB180C">
        <w:rPr>
          <w:rFonts w:ascii="Arial" w:hAnsi="Arial" w:cs="Arial"/>
          <w:spacing w:val="-3"/>
          <w:szCs w:val="22"/>
          <w:lang w:val="el-GR"/>
        </w:rPr>
        <w:t>χ</w:t>
      </w:r>
      <w:r w:rsidRPr="00EB180C">
        <w:rPr>
          <w:rFonts w:ascii="Arial" w:hAnsi="Arial" w:cs="Arial"/>
          <w:spacing w:val="-3"/>
          <w:szCs w:val="22"/>
          <w:lang w:val="el-GR"/>
        </w:rPr>
        <w:t>άλαση</w:t>
      </w:r>
      <w:proofErr w:type="spellEnd"/>
      <w:r w:rsidRPr="00EB180C">
        <w:rPr>
          <w:rFonts w:ascii="Arial" w:hAnsi="Arial" w:cs="Arial"/>
          <w:spacing w:val="-3"/>
          <w:szCs w:val="22"/>
          <w:lang w:val="el-GR"/>
        </w:rPr>
        <w:t xml:space="preserve"> των σκελετικών μυών.  Στις Μονάδες Εντατικής Θεραπείας για τη διευκόλυνση της μη</w:t>
      </w:r>
      <w:r w:rsidR="00EB180C" w:rsidRPr="00EB180C">
        <w:rPr>
          <w:rFonts w:ascii="Arial" w:hAnsi="Arial" w:cs="Arial"/>
          <w:spacing w:val="-3"/>
          <w:szCs w:val="22"/>
          <w:lang w:val="el-GR"/>
        </w:rPr>
        <w:t>χ</w:t>
      </w:r>
      <w:r w:rsidRPr="00EB180C">
        <w:rPr>
          <w:rFonts w:ascii="Arial" w:hAnsi="Arial" w:cs="Arial"/>
          <w:spacing w:val="-3"/>
          <w:szCs w:val="22"/>
          <w:lang w:val="el-GR"/>
        </w:rPr>
        <w:t>ανικής υποστήριξης της αναπνοής.</w:t>
      </w:r>
    </w:p>
    <w:p w:rsidR="00910334" w:rsidRDefault="00910334"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Χορηγείται και σε καισαρική τομή.</w:t>
      </w:r>
    </w:p>
    <w:p w:rsidR="00EB225B" w:rsidRPr="00EB180C" w:rsidRDefault="00EB225B">
      <w:pPr>
        <w:jc w:val="both"/>
        <w:outlineLvl w:val="0"/>
        <w:rPr>
          <w:rFonts w:ascii="Arial" w:hAnsi="Arial" w:cs="Arial"/>
          <w:b/>
          <w:color w:val="000000"/>
          <w:szCs w:val="22"/>
          <w:lang w:val="el-GR"/>
        </w:rPr>
      </w:pPr>
    </w:p>
    <w:p w:rsidR="00EB225B" w:rsidRPr="00EB180C" w:rsidRDefault="00EB225B">
      <w:pPr>
        <w:jc w:val="both"/>
        <w:outlineLvl w:val="0"/>
        <w:rPr>
          <w:rFonts w:ascii="Arial" w:hAnsi="Arial" w:cs="Arial"/>
          <w:b/>
          <w:color w:val="000000"/>
          <w:szCs w:val="22"/>
          <w:lang w:val="el-GR"/>
        </w:rPr>
      </w:pPr>
    </w:p>
    <w:p w:rsidR="00D03890" w:rsidRPr="00EB180C" w:rsidRDefault="00D03890" w:rsidP="000B19A0">
      <w:pPr>
        <w:jc w:val="both"/>
        <w:outlineLvl w:val="0"/>
        <w:rPr>
          <w:rFonts w:ascii="Arial" w:hAnsi="Arial" w:cs="Arial"/>
          <w:b/>
          <w:color w:val="000000"/>
          <w:szCs w:val="22"/>
          <w:lang w:val="el-GR"/>
        </w:rPr>
      </w:pPr>
      <w:r w:rsidRPr="00EB180C">
        <w:rPr>
          <w:rFonts w:ascii="Arial" w:hAnsi="Arial" w:cs="Arial"/>
          <w:b/>
          <w:color w:val="000000"/>
          <w:szCs w:val="22"/>
          <w:lang w:val="el-GR"/>
        </w:rPr>
        <w:t>2.</w:t>
      </w:r>
      <w:r w:rsidRPr="00EB180C">
        <w:rPr>
          <w:rFonts w:ascii="Arial" w:hAnsi="Arial" w:cs="Arial"/>
          <w:b/>
          <w:color w:val="000000"/>
          <w:szCs w:val="22"/>
          <w:lang w:val="el-GR"/>
        </w:rPr>
        <w:tab/>
        <w:t>Τ</w:t>
      </w:r>
      <w:r w:rsidR="00950E62" w:rsidRPr="00EB180C">
        <w:rPr>
          <w:rFonts w:ascii="Arial" w:hAnsi="Arial" w:cs="Arial"/>
          <w:b/>
          <w:color w:val="000000"/>
          <w:szCs w:val="22"/>
          <w:lang w:val="el-GR"/>
        </w:rPr>
        <w:t>Ι ΠΡΕΠΕΙ ΝΑ ΓΝΩΡΙΖΕΤΕ ΠΡΟΤΟΥ ΠΑΡΕΤΕ</w:t>
      </w:r>
      <w:r w:rsidR="00035D22" w:rsidRPr="00EB180C">
        <w:rPr>
          <w:rFonts w:ascii="Arial" w:hAnsi="Arial" w:cs="Arial"/>
          <w:b/>
          <w:color w:val="000000"/>
          <w:szCs w:val="22"/>
          <w:lang w:val="el-GR"/>
        </w:rPr>
        <w:t xml:space="preserve"> ΤΟ </w:t>
      </w:r>
      <w:r w:rsidR="00035D22" w:rsidRPr="00EB180C">
        <w:rPr>
          <w:rFonts w:ascii="Arial" w:hAnsi="Arial" w:cs="Arial"/>
          <w:b/>
          <w:color w:val="000000"/>
          <w:szCs w:val="22"/>
          <w:lang w:val="en-US"/>
        </w:rPr>
        <w:t>TRACRIUM</w:t>
      </w:r>
    </w:p>
    <w:p w:rsidR="00D03890" w:rsidRPr="00EB180C" w:rsidRDefault="00D03890" w:rsidP="000B19A0">
      <w:pPr>
        <w:jc w:val="both"/>
        <w:rPr>
          <w:rFonts w:ascii="Arial" w:hAnsi="Arial" w:cs="Arial"/>
          <w:b/>
          <w:color w:val="000000"/>
          <w:szCs w:val="22"/>
          <w:lang w:val="el-GR"/>
        </w:rPr>
      </w:pPr>
    </w:p>
    <w:p w:rsidR="00D03890" w:rsidRPr="00EB180C" w:rsidRDefault="00D03890" w:rsidP="000B19A0">
      <w:pPr>
        <w:spacing w:after="120"/>
        <w:ind w:right="-34"/>
        <w:jc w:val="both"/>
        <w:outlineLvl w:val="0"/>
        <w:rPr>
          <w:rFonts w:ascii="Arial" w:hAnsi="Arial" w:cs="Arial"/>
          <w:b/>
          <w:color w:val="000000"/>
          <w:szCs w:val="22"/>
          <w:lang w:val="el-GR"/>
        </w:rPr>
      </w:pPr>
      <w:r w:rsidRPr="00EB180C">
        <w:rPr>
          <w:rFonts w:ascii="Arial" w:hAnsi="Arial" w:cs="Arial"/>
          <w:b/>
          <w:szCs w:val="22"/>
          <w:lang w:val="el-GR"/>
        </w:rPr>
        <w:t xml:space="preserve">Μην πάρετε το </w:t>
      </w:r>
      <w:proofErr w:type="spellStart"/>
      <w:r w:rsidR="000B19A0" w:rsidRPr="00EB180C">
        <w:rPr>
          <w:rFonts w:ascii="Arial" w:hAnsi="Arial" w:cs="Arial"/>
          <w:b/>
          <w:szCs w:val="22"/>
          <w:lang w:val="el-GR"/>
        </w:rPr>
        <w:t>Tracrium</w:t>
      </w:r>
      <w:proofErr w:type="spellEnd"/>
      <w:r w:rsidRPr="00EB180C">
        <w:rPr>
          <w:rFonts w:ascii="Arial" w:hAnsi="Arial" w:cs="Arial"/>
          <w:b/>
          <w:color w:val="000000"/>
          <w:szCs w:val="22"/>
          <w:lang w:val="el-GR"/>
        </w:rPr>
        <w:t xml:space="preserve">: </w:t>
      </w:r>
    </w:p>
    <w:p w:rsidR="0004226B" w:rsidRDefault="00D03890" w:rsidP="004C112A">
      <w:pPr>
        <w:tabs>
          <w:tab w:val="left" w:pos="-720"/>
        </w:tabs>
        <w:suppressAutoHyphens/>
        <w:jc w:val="both"/>
        <w:rPr>
          <w:rFonts w:ascii="Arial" w:hAnsi="Arial" w:cs="Arial"/>
          <w:spacing w:val="-3"/>
          <w:szCs w:val="22"/>
          <w:lang w:val="el-GR"/>
        </w:rPr>
      </w:pPr>
      <w:r w:rsidRPr="00EB180C">
        <w:rPr>
          <w:rFonts w:ascii="Arial" w:hAnsi="Arial" w:cs="Arial"/>
          <w:szCs w:val="22"/>
          <w:lang w:val="el-GR"/>
        </w:rPr>
        <w:t xml:space="preserve">σε περίπτωση </w:t>
      </w:r>
      <w:r w:rsidRPr="00EB180C">
        <w:rPr>
          <w:rFonts w:ascii="Arial" w:hAnsi="Arial" w:cs="Arial"/>
          <w:b/>
          <w:szCs w:val="22"/>
          <w:lang w:val="el-GR"/>
        </w:rPr>
        <w:t>αλλεργίας</w:t>
      </w:r>
      <w:r w:rsidRPr="00EB180C">
        <w:rPr>
          <w:rFonts w:ascii="Arial" w:hAnsi="Arial" w:cs="Arial"/>
          <w:szCs w:val="22"/>
          <w:lang w:val="el-GR"/>
        </w:rPr>
        <w:t xml:space="preserve"> (</w:t>
      </w:r>
      <w:r w:rsidRPr="00EB180C">
        <w:rPr>
          <w:rFonts w:ascii="Arial" w:hAnsi="Arial" w:cs="Arial"/>
          <w:i/>
          <w:szCs w:val="22"/>
          <w:lang w:val="el-GR"/>
        </w:rPr>
        <w:t>υπερευαισθησίας</w:t>
      </w:r>
      <w:r w:rsidRPr="00EB180C">
        <w:rPr>
          <w:rFonts w:ascii="Arial" w:hAnsi="Arial" w:cs="Arial"/>
          <w:szCs w:val="22"/>
          <w:lang w:val="el-GR"/>
        </w:rPr>
        <w:t xml:space="preserve">) </w:t>
      </w:r>
      <w:r w:rsidR="000B19A0" w:rsidRPr="00EB180C">
        <w:rPr>
          <w:rFonts w:ascii="Arial" w:hAnsi="Arial" w:cs="Arial"/>
          <w:spacing w:val="-3"/>
          <w:szCs w:val="22"/>
          <w:lang w:val="el-GR"/>
        </w:rPr>
        <w:t xml:space="preserve">στο </w:t>
      </w:r>
      <w:proofErr w:type="spellStart"/>
      <w:r w:rsidR="000B19A0" w:rsidRPr="00EB180C">
        <w:rPr>
          <w:rFonts w:ascii="Arial" w:hAnsi="Arial" w:cs="Arial"/>
          <w:spacing w:val="-3"/>
          <w:szCs w:val="22"/>
        </w:rPr>
        <w:t>atracurium</w:t>
      </w:r>
      <w:proofErr w:type="spellEnd"/>
      <w:r w:rsidR="000B19A0" w:rsidRPr="00EB180C">
        <w:rPr>
          <w:rFonts w:ascii="Arial" w:hAnsi="Arial" w:cs="Arial"/>
          <w:spacing w:val="-3"/>
          <w:szCs w:val="22"/>
          <w:lang w:val="el-GR"/>
        </w:rPr>
        <w:t xml:space="preserve">, στο </w:t>
      </w:r>
      <w:proofErr w:type="spellStart"/>
      <w:r w:rsidR="000B19A0" w:rsidRPr="00EB180C">
        <w:rPr>
          <w:rFonts w:ascii="Arial" w:hAnsi="Arial" w:cs="Arial"/>
          <w:spacing w:val="-3"/>
          <w:szCs w:val="22"/>
        </w:rPr>
        <w:t>cisatracurium</w:t>
      </w:r>
      <w:proofErr w:type="spellEnd"/>
      <w:r w:rsidR="000B19A0" w:rsidRPr="00EB180C">
        <w:rPr>
          <w:rFonts w:ascii="Arial" w:hAnsi="Arial" w:cs="Arial"/>
          <w:spacing w:val="-3"/>
          <w:szCs w:val="22"/>
          <w:lang w:val="el-GR"/>
        </w:rPr>
        <w:t xml:space="preserve">, στο </w:t>
      </w:r>
      <w:proofErr w:type="spellStart"/>
      <w:r w:rsidR="000B19A0" w:rsidRPr="00EB180C">
        <w:rPr>
          <w:rFonts w:ascii="Arial" w:hAnsi="Arial" w:cs="Arial"/>
          <w:spacing w:val="-3"/>
          <w:szCs w:val="22"/>
        </w:rPr>
        <w:t>benzenesulfonic</w:t>
      </w:r>
      <w:proofErr w:type="spellEnd"/>
      <w:r w:rsidR="000B19A0" w:rsidRPr="00EB180C">
        <w:rPr>
          <w:rFonts w:ascii="Arial" w:hAnsi="Arial" w:cs="Arial"/>
          <w:spacing w:val="-3"/>
          <w:szCs w:val="22"/>
          <w:lang w:val="el-GR"/>
        </w:rPr>
        <w:t xml:space="preserve"> </w:t>
      </w:r>
      <w:r w:rsidR="000B19A0" w:rsidRPr="00EB180C">
        <w:rPr>
          <w:rFonts w:ascii="Arial" w:hAnsi="Arial" w:cs="Arial"/>
          <w:spacing w:val="-3"/>
          <w:szCs w:val="22"/>
        </w:rPr>
        <w:t>acid</w:t>
      </w:r>
      <w:r w:rsidR="000B19A0" w:rsidRPr="00EB180C">
        <w:rPr>
          <w:rFonts w:ascii="Arial" w:hAnsi="Arial" w:cs="Arial"/>
          <w:spacing w:val="-3"/>
          <w:szCs w:val="22"/>
          <w:lang w:val="el-GR"/>
        </w:rPr>
        <w:t xml:space="preserve">,ή στη </w:t>
      </w:r>
      <w:proofErr w:type="spellStart"/>
      <w:r w:rsidR="000B19A0" w:rsidRPr="00EB180C">
        <w:rPr>
          <w:rFonts w:ascii="Arial" w:hAnsi="Arial" w:cs="Arial"/>
          <w:spacing w:val="-3"/>
          <w:szCs w:val="22"/>
          <w:lang w:val="el-GR"/>
        </w:rPr>
        <w:t>βενζ</w:t>
      </w:r>
      <w:r w:rsidR="001C0EE1">
        <w:rPr>
          <w:rFonts w:ascii="Arial" w:hAnsi="Arial" w:cs="Arial"/>
          <w:spacing w:val="-3"/>
          <w:szCs w:val="22"/>
          <w:lang w:val="el-GR"/>
        </w:rPr>
        <w:t>υ</w:t>
      </w:r>
      <w:r w:rsidR="000B19A0" w:rsidRPr="00EB180C">
        <w:rPr>
          <w:rFonts w:ascii="Arial" w:hAnsi="Arial" w:cs="Arial"/>
          <w:spacing w:val="-3"/>
          <w:szCs w:val="22"/>
          <w:lang w:val="el-GR"/>
        </w:rPr>
        <w:t>λική</w:t>
      </w:r>
      <w:proofErr w:type="spellEnd"/>
      <w:r w:rsidR="000B19A0" w:rsidRPr="00EB180C">
        <w:rPr>
          <w:rFonts w:ascii="Arial" w:hAnsi="Arial" w:cs="Arial"/>
          <w:spacing w:val="-3"/>
          <w:szCs w:val="22"/>
          <w:lang w:val="el-GR"/>
        </w:rPr>
        <w:t xml:space="preserve"> αλκοόλη</w:t>
      </w:r>
      <w:r w:rsidR="00276A49">
        <w:rPr>
          <w:rFonts w:ascii="Arial" w:hAnsi="Arial" w:cs="Arial"/>
          <w:spacing w:val="-3"/>
          <w:szCs w:val="22"/>
          <w:lang w:val="el-GR"/>
        </w:rPr>
        <w:t xml:space="preserve"> (φιαλίδια των 10</w:t>
      </w:r>
      <w:r w:rsidR="00276A49">
        <w:rPr>
          <w:rFonts w:ascii="Arial" w:hAnsi="Arial" w:cs="Arial"/>
          <w:spacing w:val="-3"/>
          <w:szCs w:val="22"/>
          <w:lang w:val="en-US"/>
        </w:rPr>
        <w:t>ml</w:t>
      </w:r>
      <w:r w:rsidR="00276A49" w:rsidRPr="00276A49">
        <w:rPr>
          <w:rFonts w:ascii="Arial" w:hAnsi="Arial" w:cs="Arial"/>
          <w:spacing w:val="-3"/>
          <w:szCs w:val="22"/>
          <w:lang w:val="el-GR"/>
        </w:rPr>
        <w:t xml:space="preserve"> </w:t>
      </w:r>
      <w:r w:rsidR="00276A49">
        <w:rPr>
          <w:rFonts w:ascii="Arial" w:hAnsi="Arial" w:cs="Arial"/>
          <w:spacing w:val="-3"/>
          <w:szCs w:val="22"/>
          <w:lang w:val="el-GR"/>
        </w:rPr>
        <w:t>μόνο)</w:t>
      </w:r>
      <w:r w:rsidR="000B19A0" w:rsidRPr="00EB180C">
        <w:rPr>
          <w:rFonts w:ascii="Arial" w:hAnsi="Arial" w:cs="Arial"/>
          <w:spacing w:val="-3"/>
          <w:szCs w:val="22"/>
          <w:lang w:val="el-GR"/>
        </w:rPr>
        <w:t xml:space="preserve">. </w:t>
      </w:r>
    </w:p>
    <w:p w:rsidR="00D03890" w:rsidRPr="00EB180C" w:rsidRDefault="00D03890" w:rsidP="000B19A0">
      <w:pPr>
        <w:jc w:val="both"/>
        <w:rPr>
          <w:rFonts w:ascii="Arial" w:hAnsi="Arial" w:cs="Arial"/>
          <w:color w:val="000000"/>
          <w:szCs w:val="22"/>
          <w:lang w:val="el-GR"/>
        </w:rPr>
      </w:pPr>
    </w:p>
    <w:p w:rsidR="00D03890" w:rsidRPr="004C112A" w:rsidRDefault="00EB225B" w:rsidP="000B19A0">
      <w:pPr>
        <w:numPr>
          <w:ilvl w:val="12"/>
          <w:numId w:val="0"/>
        </w:numPr>
        <w:jc w:val="both"/>
        <w:rPr>
          <w:rFonts w:ascii="Arial" w:hAnsi="Arial"/>
          <w:b/>
          <w:color w:val="000000"/>
          <w:lang w:val="el-GR"/>
        </w:rPr>
      </w:pPr>
      <w:r w:rsidRPr="00A36A19">
        <w:rPr>
          <w:rFonts w:ascii="Arial" w:hAnsi="Arial" w:cs="Arial"/>
          <w:b/>
          <w:color w:val="000000"/>
          <w:szCs w:val="22"/>
          <w:lang w:val="el-GR"/>
        </w:rPr>
        <w:t xml:space="preserve">Προσέξτε ιδιαίτερα με το </w:t>
      </w:r>
      <w:proofErr w:type="spellStart"/>
      <w:r w:rsidRPr="00A36A19">
        <w:rPr>
          <w:rFonts w:ascii="Arial" w:hAnsi="Arial" w:cs="Arial"/>
          <w:b/>
          <w:color w:val="000000"/>
          <w:szCs w:val="22"/>
          <w:lang w:val="en-US"/>
        </w:rPr>
        <w:t>Tracrium</w:t>
      </w:r>
      <w:proofErr w:type="spellEnd"/>
    </w:p>
    <w:p w:rsidR="00EB225B" w:rsidRPr="004C112A" w:rsidRDefault="00EB225B" w:rsidP="000B19A0">
      <w:pPr>
        <w:numPr>
          <w:ilvl w:val="12"/>
          <w:numId w:val="0"/>
        </w:numPr>
        <w:jc w:val="both"/>
        <w:rPr>
          <w:rFonts w:ascii="Arial" w:hAnsi="Arial"/>
          <w:color w:val="000000"/>
          <w:lang w:val="el-GR"/>
        </w:rPr>
      </w:pPr>
    </w:p>
    <w:p w:rsidR="00EB225B" w:rsidRPr="004C112A" w:rsidRDefault="00DC216E" w:rsidP="00EB225B">
      <w:pPr>
        <w:tabs>
          <w:tab w:val="left" w:pos="-720"/>
        </w:tabs>
        <w:suppressAutoHyphens/>
        <w:jc w:val="both"/>
        <w:rPr>
          <w:rFonts w:ascii="Arial" w:hAnsi="Arial"/>
          <w:b/>
          <w:spacing w:val="-3"/>
          <w:lang w:val="el-GR"/>
        </w:rPr>
      </w:pPr>
      <w:r w:rsidRPr="004C112A">
        <w:rPr>
          <w:rFonts w:ascii="Arial" w:hAnsi="Arial"/>
          <w:b/>
          <w:spacing w:val="-3"/>
          <w:lang w:val="el-GR"/>
        </w:rPr>
        <w:t xml:space="preserve">Όπως συμβαίνει και με άλλους </w:t>
      </w:r>
      <w:proofErr w:type="spellStart"/>
      <w:r w:rsidRPr="004C112A">
        <w:rPr>
          <w:rFonts w:ascii="Arial" w:hAnsi="Arial"/>
          <w:b/>
          <w:spacing w:val="-3"/>
          <w:lang w:val="el-GR"/>
        </w:rPr>
        <w:t>νευρομυϊκούς</w:t>
      </w:r>
      <w:proofErr w:type="spellEnd"/>
      <w:r w:rsidRPr="004C112A">
        <w:rPr>
          <w:rFonts w:ascii="Arial" w:hAnsi="Arial"/>
          <w:b/>
          <w:spacing w:val="-3"/>
          <w:lang w:val="el-GR"/>
        </w:rPr>
        <w:t xml:space="preserve"> παράγοντες αποκλεισμού κατά τη διάρκεια χορήγησης του </w:t>
      </w:r>
      <w:proofErr w:type="spellStart"/>
      <w:r w:rsidRPr="004C112A">
        <w:rPr>
          <w:rFonts w:ascii="Arial" w:hAnsi="Arial"/>
          <w:b/>
          <w:spacing w:val="-3"/>
        </w:rPr>
        <w:t>atracurium</w:t>
      </w:r>
      <w:proofErr w:type="spellEnd"/>
      <w:r w:rsidRPr="004C112A">
        <w:rPr>
          <w:rFonts w:ascii="Arial" w:hAnsi="Arial"/>
          <w:b/>
          <w:spacing w:val="-3"/>
          <w:lang w:val="el-GR"/>
        </w:rPr>
        <w:t xml:space="preserve"> συνιστάται να γίνεται έλεγχος της </w:t>
      </w:r>
      <w:proofErr w:type="spellStart"/>
      <w:r w:rsidRPr="004C112A">
        <w:rPr>
          <w:rFonts w:ascii="Arial" w:hAnsi="Arial"/>
          <w:b/>
          <w:spacing w:val="-3"/>
          <w:lang w:val="el-GR"/>
        </w:rPr>
        <w:t>νευρομυϊκής</w:t>
      </w:r>
      <w:proofErr w:type="spellEnd"/>
      <w:r w:rsidRPr="004C112A">
        <w:rPr>
          <w:rFonts w:ascii="Arial" w:hAnsi="Arial"/>
          <w:b/>
          <w:spacing w:val="-3"/>
          <w:lang w:val="el-GR"/>
        </w:rPr>
        <w:t xml:space="preserve"> </w:t>
      </w:r>
      <w:proofErr w:type="spellStart"/>
      <w:r w:rsidRPr="004C112A">
        <w:rPr>
          <w:rFonts w:ascii="Arial" w:hAnsi="Arial"/>
          <w:b/>
          <w:spacing w:val="-3"/>
          <w:lang w:val="el-GR"/>
        </w:rPr>
        <w:t>λειτουργείας</w:t>
      </w:r>
      <w:proofErr w:type="spellEnd"/>
      <w:r w:rsidRPr="004C112A">
        <w:rPr>
          <w:rFonts w:ascii="Arial" w:hAnsi="Arial"/>
          <w:b/>
          <w:spacing w:val="-3"/>
          <w:lang w:val="el-GR"/>
        </w:rPr>
        <w:t xml:space="preserve">, ώστε να εξατομικεύονται οι </w:t>
      </w:r>
      <w:proofErr w:type="spellStart"/>
      <w:r w:rsidRPr="004C112A">
        <w:rPr>
          <w:rFonts w:ascii="Arial" w:hAnsi="Arial"/>
          <w:b/>
          <w:spacing w:val="-3"/>
          <w:lang w:val="el-GR"/>
        </w:rPr>
        <w:t>δοσολογικές</w:t>
      </w:r>
      <w:proofErr w:type="spellEnd"/>
      <w:r w:rsidRPr="004C112A">
        <w:rPr>
          <w:rFonts w:ascii="Arial" w:hAnsi="Arial"/>
          <w:b/>
          <w:spacing w:val="-3"/>
          <w:lang w:val="el-GR"/>
        </w:rPr>
        <w:t xml:space="preserve"> ανάγκες.</w:t>
      </w:r>
    </w:p>
    <w:p w:rsidR="00A36A19" w:rsidRDefault="00A36A19" w:rsidP="00EB225B">
      <w:pPr>
        <w:tabs>
          <w:tab w:val="left" w:pos="-720"/>
        </w:tabs>
        <w:suppressAutoHyphens/>
        <w:jc w:val="both"/>
        <w:rPr>
          <w:rFonts w:ascii="Arial" w:hAnsi="Arial" w:cs="Arial"/>
          <w:spacing w:val="-3"/>
          <w:szCs w:val="22"/>
          <w:lang w:val="el-GR"/>
        </w:rPr>
      </w:pPr>
    </w:p>
    <w:p w:rsidR="00EB225B" w:rsidRPr="004C112A" w:rsidRDefault="00DC216E" w:rsidP="00EB225B">
      <w:pPr>
        <w:tabs>
          <w:tab w:val="left" w:pos="-720"/>
        </w:tabs>
        <w:suppressAutoHyphens/>
        <w:jc w:val="both"/>
        <w:rPr>
          <w:rFonts w:ascii="Arial" w:hAnsi="Arial"/>
          <w:b/>
          <w:spacing w:val="-3"/>
          <w:lang w:val="el-GR"/>
        </w:rPr>
      </w:pPr>
      <w:r w:rsidRPr="004C112A">
        <w:rPr>
          <w:rFonts w:ascii="Arial" w:hAnsi="Arial"/>
          <w:b/>
          <w:spacing w:val="-3"/>
          <w:lang w:val="el-GR"/>
        </w:rPr>
        <w:lastRenderedPageBreak/>
        <w:t xml:space="preserve">Όπως συμβαίνει και με όλους τους άλλους παράγοντες </w:t>
      </w:r>
      <w:proofErr w:type="spellStart"/>
      <w:r w:rsidRPr="004C112A">
        <w:rPr>
          <w:rFonts w:ascii="Arial" w:hAnsi="Arial"/>
          <w:b/>
          <w:spacing w:val="-3"/>
          <w:lang w:val="el-GR"/>
        </w:rPr>
        <w:t>νευρομυϊκού</w:t>
      </w:r>
      <w:proofErr w:type="spellEnd"/>
      <w:r w:rsidRPr="004C112A">
        <w:rPr>
          <w:rFonts w:ascii="Arial" w:hAnsi="Arial"/>
          <w:b/>
          <w:spacing w:val="-3"/>
          <w:lang w:val="el-GR"/>
        </w:rPr>
        <w:t xml:space="preserve"> αποκλεισμού το </w:t>
      </w:r>
      <w:proofErr w:type="spellStart"/>
      <w:r w:rsidRPr="004C112A">
        <w:rPr>
          <w:rFonts w:ascii="Arial" w:hAnsi="Arial"/>
          <w:b/>
          <w:spacing w:val="-3"/>
        </w:rPr>
        <w:t>Tracrium</w:t>
      </w:r>
      <w:proofErr w:type="spellEnd"/>
      <w:r w:rsidRPr="004C112A">
        <w:rPr>
          <w:rFonts w:ascii="Arial" w:hAnsi="Arial"/>
          <w:b/>
          <w:spacing w:val="-3"/>
          <w:lang w:val="el-GR"/>
        </w:rPr>
        <w:t xml:space="preserve"> παραλύει τους αναπνευστικούς μυς όπως και άλλους σκελετικούς μυς, αλλά δεν έχει καμία επίδραση επί της συνειδήσεως. Το </w:t>
      </w:r>
      <w:proofErr w:type="spellStart"/>
      <w:r w:rsidRPr="004C112A">
        <w:rPr>
          <w:rFonts w:ascii="Arial" w:hAnsi="Arial"/>
          <w:b/>
          <w:spacing w:val="-3"/>
        </w:rPr>
        <w:t>atracurium</w:t>
      </w:r>
      <w:proofErr w:type="spellEnd"/>
      <w:r w:rsidRPr="004C112A">
        <w:rPr>
          <w:rFonts w:ascii="Arial" w:hAnsi="Arial"/>
          <w:b/>
          <w:spacing w:val="-3"/>
          <w:lang w:val="el-GR"/>
        </w:rPr>
        <w:t xml:space="preserve"> πρέπει να χορηγείται μόνο με κατάλληλη γενική αναισθησία και μόνο κάτω από την επίβλεψη έμπειρου αναισθησιολόγου, σε χώρο που να διαθέτει τα μέσα για διασωλήνωση της τραχείας και τεχνητή αναπνοή.</w:t>
      </w:r>
    </w:p>
    <w:p w:rsidR="00A36A19"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Η ανάγκη ελέγχου διαδοχικών τιμών της </w:t>
      </w:r>
      <w:proofErr w:type="spellStart"/>
      <w:r w:rsidRPr="00EB180C">
        <w:rPr>
          <w:rFonts w:ascii="Arial" w:hAnsi="Arial" w:cs="Arial"/>
          <w:spacing w:val="-3"/>
          <w:szCs w:val="22"/>
          <w:lang w:val="el-GR"/>
        </w:rPr>
        <w:t>κρεατινικής</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φωσφατάσης</w:t>
      </w:r>
      <w:proofErr w:type="spellEnd"/>
      <w:r w:rsidRPr="00EB180C">
        <w:rPr>
          <w:rFonts w:ascii="Arial" w:hAnsi="Arial" w:cs="Arial"/>
          <w:spacing w:val="-3"/>
          <w:szCs w:val="22"/>
          <w:lang w:val="el-GR"/>
        </w:rPr>
        <w:t xml:space="preserve"> (</w:t>
      </w:r>
      <w:r w:rsidRPr="00EB180C">
        <w:rPr>
          <w:rFonts w:ascii="Arial" w:hAnsi="Arial" w:cs="Arial"/>
          <w:spacing w:val="-3"/>
          <w:szCs w:val="22"/>
        </w:rPr>
        <w:t>CPK</w:t>
      </w:r>
      <w:r w:rsidRPr="00EB180C">
        <w:rPr>
          <w:rFonts w:ascii="Arial" w:hAnsi="Arial" w:cs="Arial"/>
          <w:spacing w:val="-3"/>
          <w:szCs w:val="22"/>
          <w:lang w:val="el-GR"/>
        </w:rPr>
        <w:t xml:space="preserve">) πρέπει να λαμβάνεται υπόψη σε ασθματικούς ασθενείς που λαμβάνουν υψηλές δόσεις </w:t>
      </w:r>
      <w:proofErr w:type="spellStart"/>
      <w:r w:rsidRPr="00EB180C">
        <w:rPr>
          <w:rFonts w:ascii="Arial" w:hAnsi="Arial" w:cs="Arial"/>
          <w:spacing w:val="-3"/>
          <w:szCs w:val="22"/>
          <w:lang w:val="el-GR"/>
        </w:rPr>
        <w:t>κορτικοστεροειδών</w:t>
      </w:r>
      <w:proofErr w:type="spellEnd"/>
      <w:r w:rsidRPr="00EB180C">
        <w:rPr>
          <w:rFonts w:ascii="Arial" w:hAnsi="Arial" w:cs="Arial"/>
          <w:spacing w:val="-3"/>
          <w:szCs w:val="22"/>
          <w:lang w:val="el-GR"/>
        </w:rPr>
        <w:t xml:space="preserve"> και </w:t>
      </w:r>
      <w:proofErr w:type="spellStart"/>
      <w:r w:rsidRPr="00EB180C">
        <w:rPr>
          <w:rFonts w:ascii="Arial" w:hAnsi="Arial" w:cs="Arial"/>
          <w:spacing w:val="-3"/>
          <w:szCs w:val="22"/>
          <w:lang w:val="el-GR"/>
        </w:rPr>
        <w:t>νευρομυϊκούς</w:t>
      </w:r>
      <w:proofErr w:type="spellEnd"/>
      <w:r w:rsidRPr="00EB180C">
        <w:rPr>
          <w:rFonts w:ascii="Arial" w:hAnsi="Arial" w:cs="Arial"/>
          <w:spacing w:val="-3"/>
          <w:szCs w:val="22"/>
          <w:lang w:val="el-GR"/>
        </w:rPr>
        <w:t xml:space="preserve"> παράγοντες αποκλεισμού σε ασθενείς που νοσηλεύονται σε ΜΕΘ.</w:t>
      </w:r>
    </w:p>
    <w:p w:rsidR="00A36A19"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proofErr w:type="gramStart"/>
      <w:r w:rsidRPr="00EB180C">
        <w:rPr>
          <w:rFonts w:ascii="Arial" w:hAnsi="Arial" w:cs="Arial"/>
          <w:spacing w:val="-3"/>
          <w:szCs w:val="22"/>
        </w:rPr>
        <w:t>K</w:t>
      </w:r>
      <w:r w:rsidRPr="00EB180C">
        <w:rPr>
          <w:rFonts w:ascii="Arial" w:hAnsi="Arial" w:cs="Arial"/>
          <w:spacing w:val="-3"/>
          <w:szCs w:val="22"/>
          <w:lang w:val="el-GR"/>
        </w:rPr>
        <w:t xml:space="preserve">ατά τη χορήγηση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σε ευαίσθητους ασθενείς, υπάρ</w:t>
      </w:r>
      <w:r w:rsidR="00EB180C" w:rsidRPr="00EB180C">
        <w:rPr>
          <w:rFonts w:ascii="Arial" w:hAnsi="Arial" w:cs="Arial"/>
          <w:spacing w:val="-3"/>
          <w:szCs w:val="22"/>
          <w:lang w:val="el-GR"/>
        </w:rPr>
        <w:t>χ</w:t>
      </w:r>
      <w:r w:rsidRPr="00EB180C">
        <w:rPr>
          <w:rFonts w:ascii="Arial" w:hAnsi="Arial" w:cs="Arial"/>
          <w:spacing w:val="-3"/>
          <w:szCs w:val="22"/>
          <w:lang w:val="el-GR"/>
        </w:rPr>
        <w:t>ει το ενδε</w:t>
      </w:r>
      <w:r w:rsidR="00EB180C" w:rsidRPr="00EB180C">
        <w:rPr>
          <w:rFonts w:ascii="Arial" w:hAnsi="Arial" w:cs="Arial"/>
          <w:spacing w:val="-3"/>
          <w:szCs w:val="22"/>
          <w:lang w:val="el-GR"/>
        </w:rPr>
        <w:t>χ</w:t>
      </w:r>
      <w:r w:rsidRPr="00EB180C">
        <w:rPr>
          <w:rFonts w:ascii="Arial" w:hAnsi="Arial" w:cs="Arial"/>
          <w:spacing w:val="-3"/>
          <w:szCs w:val="22"/>
          <w:lang w:val="el-GR"/>
        </w:rPr>
        <w:t xml:space="preserve">όμενο έκκρισης </w:t>
      </w:r>
      <w:proofErr w:type="spellStart"/>
      <w:r w:rsidRPr="00EB180C">
        <w:rPr>
          <w:rFonts w:ascii="Arial" w:hAnsi="Arial" w:cs="Arial"/>
          <w:spacing w:val="-3"/>
          <w:szCs w:val="22"/>
          <w:lang w:val="el-GR"/>
        </w:rPr>
        <w:t>ισταμίνης</w:t>
      </w:r>
      <w:proofErr w:type="spellEnd"/>
      <w:r w:rsidRPr="00EB180C">
        <w:rPr>
          <w:rFonts w:ascii="Arial" w:hAnsi="Arial" w:cs="Arial"/>
          <w:spacing w:val="-3"/>
          <w:szCs w:val="22"/>
          <w:lang w:val="el-GR"/>
        </w:rPr>
        <w:t>.</w:t>
      </w:r>
      <w:proofErr w:type="gramEnd"/>
      <w:r w:rsidRPr="00EB180C">
        <w:rPr>
          <w:rFonts w:ascii="Arial" w:hAnsi="Arial" w:cs="Arial"/>
          <w:spacing w:val="-3"/>
          <w:szCs w:val="22"/>
          <w:lang w:val="el-GR"/>
        </w:rPr>
        <w:t xml:space="preserve">  Εφιστάται η προσο</w:t>
      </w:r>
      <w:r w:rsidR="00EB180C" w:rsidRPr="00EB180C">
        <w:rPr>
          <w:rFonts w:ascii="Arial" w:hAnsi="Arial" w:cs="Arial"/>
          <w:spacing w:val="-3"/>
          <w:szCs w:val="22"/>
          <w:lang w:val="el-GR"/>
        </w:rPr>
        <w:t>χ</w:t>
      </w:r>
      <w:r w:rsidRPr="00EB180C">
        <w:rPr>
          <w:rFonts w:ascii="Arial" w:hAnsi="Arial" w:cs="Arial"/>
          <w:spacing w:val="-3"/>
          <w:szCs w:val="22"/>
          <w:lang w:val="el-GR"/>
        </w:rPr>
        <w:t xml:space="preserve">ή κατά τη χορήγηση του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σε ασθενείς με ιστορικό </w:t>
      </w:r>
      <w:r w:rsidR="0007226F">
        <w:rPr>
          <w:rFonts w:ascii="Arial" w:hAnsi="Arial" w:cs="Arial"/>
          <w:spacing w:val="-3"/>
          <w:szCs w:val="22"/>
          <w:lang w:val="el-GR"/>
        </w:rPr>
        <w:t>υπερ</w:t>
      </w:r>
      <w:r w:rsidRPr="00EB180C">
        <w:rPr>
          <w:rFonts w:ascii="Arial" w:hAnsi="Arial" w:cs="Arial"/>
          <w:spacing w:val="-3"/>
          <w:szCs w:val="22"/>
          <w:lang w:val="el-GR"/>
        </w:rPr>
        <w:t>ευαισθησία</w:t>
      </w:r>
      <w:r w:rsidR="0007226F">
        <w:rPr>
          <w:rFonts w:ascii="Arial" w:hAnsi="Arial" w:cs="Arial"/>
          <w:spacing w:val="-3"/>
          <w:szCs w:val="22"/>
          <w:lang w:val="el-GR"/>
        </w:rPr>
        <w:t>ς</w:t>
      </w:r>
      <w:r w:rsidRPr="00EB180C">
        <w:rPr>
          <w:rFonts w:ascii="Arial" w:hAnsi="Arial" w:cs="Arial"/>
          <w:spacing w:val="-3"/>
          <w:szCs w:val="22"/>
          <w:lang w:val="el-GR"/>
        </w:rPr>
        <w:t xml:space="preserve"> </w:t>
      </w:r>
      <w:r w:rsidR="0007226F">
        <w:rPr>
          <w:rFonts w:ascii="Arial" w:hAnsi="Arial" w:cs="Arial"/>
          <w:spacing w:val="-3"/>
          <w:szCs w:val="22"/>
          <w:lang w:val="el-GR"/>
        </w:rPr>
        <w:t>λόγω</w:t>
      </w:r>
      <w:r w:rsidRPr="00EB180C">
        <w:rPr>
          <w:rFonts w:ascii="Arial" w:hAnsi="Arial" w:cs="Arial"/>
          <w:spacing w:val="-3"/>
          <w:szCs w:val="22"/>
          <w:lang w:val="el-GR"/>
        </w:rPr>
        <w:t xml:space="preserve"> έκκριση</w:t>
      </w:r>
      <w:r w:rsidR="0007226F">
        <w:rPr>
          <w:rFonts w:ascii="Arial" w:hAnsi="Arial" w:cs="Arial"/>
          <w:spacing w:val="-3"/>
          <w:szCs w:val="22"/>
          <w:lang w:val="el-GR"/>
        </w:rPr>
        <w:t>ς</w:t>
      </w:r>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ισταμίνης</w:t>
      </w:r>
      <w:proofErr w:type="spellEnd"/>
      <w:r w:rsidRPr="00EB180C">
        <w:rPr>
          <w:rFonts w:ascii="Arial" w:hAnsi="Arial" w:cs="Arial"/>
          <w:spacing w:val="-3"/>
          <w:szCs w:val="22"/>
          <w:lang w:val="el-GR"/>
        </w:rPr>
        <w:t>.</w:t>
      </w:r>
    </w:p>
    <w:p w:rsidR="00A36A19"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Στη συνιστώμενη δοσολογία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δεν έ</w:t>
      </w:r>
      <w:r w:rsidR="00EB180C" w:rsidRPr="00EB180C">
        <w:rPr>
          <w:rFonts w:ascii="Arial" w:hAnsi="Arial" w:cs="Arial"/>
          <w:spacing w:val="-3"/>
          <w:szCs w:val="22"/>
          <w:lang w:val="el-GR"/>
        </w:rPr>
        <w:t>χ</w:t>
      </w:r>
      <w:r w:rsidRPr="00EB180C">
        <w:rPr>
          <w:rFonts w:ascii="Arial" w:hAnsi="Arial" w:cs="Arial"/>
          <w:spacing w:val="-3"/>
          <w:szCs w:val="22"/>
          <w:lang w:val="el-GR"/>
        </w:rPr>
        <w:t xml:space="preserve">ει σημαντικές </w:t>
      </w:r>
      <w:proofErr w:type="spellStart"/>
      <w:r w:rsidRPr="00EB180C">
        <w:rPr>
          <w:rFonts w:ascii="Arial" w:hAnsi="Arial" w:cs="Arial"/>
          <w:spacing w:val="-3"/>
          <w:szCs w:val="22"/>
          <w:lang w:val="el-GR"/>
        </w:rPr>
        <w:t>παρασυμπαθητικολυτικές</w:t>
      </w:r>
      <w:proofErr w:type="spellEnd"/>
      <w:r w:rsidRPr="00EB180C">
        <w:rPr>
          <w:rFonts w:ascii="Arial" w:hAnsi="Arial" w:cs="Arial"/>
          <w:spacing w:val="-3"/>
          <w:szCs w:val="22"/>
          <w:lang w:val="el-GR"/>
        </w:rPr>
        <w:t xml:space="preserve"> ή </w:t>
      </w:r>
      <w:proofErr w:type="spellStart"/>
      <w:r w:rsidRPr="00EB180C">
        <w:rPr>
          <w:rFonts w:ascii="Arial" w:hAnsi="Arial" w:cs="Arial"/>
          <w:spacing w:val="-3"/>
          <w:szCs w:val="22"/>
          <w:lang w:val="el-GR"/>
        </w:rPr>
        <w:t>γαγγλιοπληγικές</w:t>
      </w:r>
      <w:proofErr w:type="spellEnd"/>
      <w:r w:rsidRPr="00EB180C">
        <w:rPr>
          <w:rFonts w:ascii="Arial" w:hAnsi="Arial" w:cs="Arial"/>
          <w:spacing w:val="-3"/>
          <w:szCs w:val="22"/>
          <w:lang w:val="el-GR"/>
        </w:rPr>
        <w:t xml:space="preserve"> ιδιότητες αποκλεισμού. Επομένως, στις συνιστώμενες δόσεις δεν έ</w:t>
      </w:r>
      <w:r w:rsidR="00EB180C" w:rsidRPr="00EB180C">
        <w:rPr>
          <w:rFonts w:ascii="Arial" w:hAnsi="Arial" w:cs="Arial"/>
          <w:spacing w:val="-3"/>
          <w:szCs w:val="22"/>
          <w:lang w:val="el-GR"/>
        </w:rPr>
        <w:t>χ</w:t>
      </w:r>
      <w:r w:rsidRPr="00EB180C">
        <w:rPr>
          <w:rFonts w:ascii="Arial" w:hAnsi="Arial" w:cs="Arial"/>
          <w:spacing w:val="-3"/>
          <w:szCs w:val="22"/>
          <w:lang w:val="el-GR"/>
        </w:rPr>
        <w:t xml:space="preserve">ει κλινικά σημαντική επίδραση επί του καρδιακού ρυθμού και δεν αναμένεται να αντισταθμίσει τη βραδυκαρδία που προκαλείται κατά τη διάρκεια επέμβασης από πολλούς </w:t>
      </w:r>
      <w:proofErr w:type="spellStart"/>
      <w:r w:rsidRPr="00EB180C">
        <w:rPr>
          <w:rFonts w:ascii="Arial" w:hAnsi="Arial" w:cs="Arial"/>
          <w:spacing w:val="-3"/>
          <w:szCs w:val="22"/>
          <w:lang w:val="el-GR"/>
        </w:rPr>
        <w:t>αναισθησιογόνους</w:t>
      </w:r>
      <w:proofErr w:type="spellEnd"/>
      <w:r w:rsidRPr="00EB180C">
        <w:rPr>
          <w:rFonts w:ascii="Arial" w:hAnsi="Arial" w:cs="Arial"/>
          <w:spacing w:val="-3"/>
          <w:szCs w:val="22"/>
          <w:lang w:val="el-GR"/>
        </w:rPr>
        <w:t xml:space="preserve"> παράγοντες ή από τη διέγερση του παρασυμπαθητικού συστήματος.</w:t>
      </w:r>
    </w:p>
    <w:p w:rsidR="00A36A19"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Εφιστάται επίσης προσοχή όταν χορηγείται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σε ασθενείς που έχουν εμφανίσει υπερευαισθησία σε άλλους παράγοντες </w:t>
      </w:r>
      <w:proofErr w:type="spellStart"/>
      <w:r w:rsidRPr="00EB180C">
        <w:rPr>
          <w:rFonts w:ascii="Arial" w:hAnsi="Arial" w:cs="Arial"/>
          <w:spacing w:val="-3"/>
          <w:szCs w:val="22"/>
          <w:lang w:val="el-GR"/>
        </w:rPr>
        <w:t>νευρομυϊκού</w:t>
      </w:r>
      <w:proofErr w:type="spellEnd"/>
      <w:r w:rsidRPr="00EB180C">
        <w:rPr>
          <w:rFonts w:ascii="Arial" w:hAnsi="Arial" w:cs="Arial"/>
          <w:spacing w:val="-3"/>
          <w:szCs w:val="22"/>
          <w:lang w:val="el-GR"/>
        </w:rPr>
        <w:t xml:space="preserve"> αποκλεισμού, καθώς έχει αναφερθεί υψηλή συχνότητα διασταυρούμενης ευαισθησίας (μεγαλύτερη από 50%) μεταξύ παραγόντων </w:t>
      </w:r>
      <w:proofErr w:type="spellStart"/>
      <w:r w:rsidRPr="00EB180C">
        <w:rPr>
          <w:rFonts w:ascii="Arial" w:hAnsi="Arial" w:cs="Arial"/>
          <w:spacing w:val="-3"/>
          <w:szCs w:val="22"/>
          <w:lang w:val="el-GR"/>
        </w:rPr>
        <w:t>νευρομυϊκού</w:t>
      </w:r>
      <w:proofErr w:type="spellEnd"/>
      <w:r w:rsidRPr="00EB180C">
        <w:rPr>
          <w:rFonts w:ascii="Arial" w:hAnsi="Arial" w:cs="Arial"/>
          <w:spacing w:val="-3"/>
          <w:szCs w:val="22"/>
          <w:lang w:val="el-GR"/>
        </w:rPr>
        <w:t xml:space="preserve"> αποκλεισμού (βλέπε </w:t>
      </w:r>
      <w:r w:rsidR="00A36A19">
        <w:rPr>
          <w:rFonts w:ascii="Arial" w:hAnsi="Arial" w:cs="Arial"/>
          <w:spacing w:val="-3"/>
          <w:szCs w:val="22"/>
          <w:lang w:val="el-GR"/>
        </w:rPr>
        <w:t xml:space="preserve">παράγραφο 2 </w:t>
      </w:r>
      <w:r w:rsidR="00A36A19" w:rsidRPr="00A36A19">
        <w:rPr>
          <w:rFonts w:ascii="Arial" w:hAnsi="Arial" w:cs="Arial"/>
          <w:spacing w:val="-3"/>
          <w:szCs w:val="22"/>
          <w:lang w:val="el-GR"/>
        </w:rPr>
        <w:t>“</w:t>
      </w:r>
      <w:r w:rsidR="00A36A19">
        <w:rPr>
          <w:rFonts w:ascii="Arial" w:hAnsi="Arial" w:cs="Arial"/>
          <w:spacing w:val="-3"/>
          <w:szCs w:val="22"/>
          <w:lang w:val="el-GR"/>
        </w:rPr>
        <w:t xml:space="preserve">Μην πάρετε το </w:t>
      </w:r>
      <w:proofErr w:type="spellStart"/>
      <w:r w:rsidR="00A36A19">
        <w:rPr>
          <w:rFonts w:ascii="Arial" w:hAnsi="Arial" w:cs="Arial"/>
          <w:spacing w:val="-3"/>
          <w:szCs w:val="22"/>
          <w:lang w:val="en-US"/>
        </w:rPr>
        <w:t>Tracrium</w:t>
      </w:r>
      <w:proofErr w:type="spellEnd"/>
      <w:r w:rsidR="00A36A19" w:rsidRPr="00A36A19">
        <w:rPr>
          <w:rFonts w:ascii="Arial" w:hAnsi="Arial" w:cs="Arial"/>
          <w:spacing w:val="-3"/>
          <w:szCs w:val="22"/>
          <w:lang w:val="el-GR"/>
        </w:rPr>
        <w:t>”</w:t>
      </w:r>
      <w:r w:rsidRPr="00EB180C">
        <w:rPr>
          <w:rFonts w:ascii="Arial" w:hAnsi="Arial" w:cs="Arial"/>
          <w:spacing w:val="-3"/>
          <w:szCs w:val="22"/>
          <w:lang w:val="el-GR"/>
        </w:rPr>
        <w:t>).</w:t>
      </w:r>
    </w:p>
    <w:p w:rsidR="00A36A19"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736935">
        <w:rPr>
          <w:rFonts w:ascii="Arial" w:hAnsi="Arial" w:cs="Arial"/>
          <w:spacing w:val="-3"/>
          <w:szCs w:val="22"/>
          <w:lang w:val="el-GR"/>
        </w:rPr>
        <w:t xml:space="preserve">Το </w:t>
      </w:r>
      <w:proofErr w:type="spellStart"/>
      <w:r w:rsidRPr="00736935">
        <w:rPr>
          <w:rFonts w:ascii="Arial" w:hAnsi="Arial" w:cs="Arial"/>
          <w:spacing w:val="-3"/>
          <w:szCs w:val="22"/>
        </w:rPr>
        <w:t>atracurium</w:t>
      </w:r>
      <w:proofErr w:type="spellEnd"/>
      <w:r w:rsidRPr="00736935">
        <w:rPr>
          <w:rFonts w:ascii="Arial" w:hAnsi="Arial" w:cs="Arial"/>
          <w:spacing w:val="-3"/>
          <w:szCs w:val="22"/>
          <w:lang w:val="el-GR"/>
        </w:rPr>
        <w:t xml:space="preserve"> μπορεί να έχει σοβαρές επιδράσεις σε ασθενείς με βαρεία μυασθένεια, σύνδρομο </w:t>
      </w:r>
      <w:r w:rsidRPr="00736935">
        <w:rPr>
          <w:rFonts w:ascii="Arial" w:hAnsi="Arial" w:cs="Arial"/>
          <w:spacing w:val="-3"/>
          <w:szCs w:val="22"/>
        </w:rPr>
        <w:t>EA</w:t>
      </w:r>
      <w:smartTag w:uri="schemas-GSKSiteLocations-com/fourthcoffee" w:element="flavor">
        <w:r w:rsidRPr="00736935">
          <w:rPr>
            <w:rFonts w:ascii="Arial" w:hAnsi="Arial" w:cs="Arial"/>
            <w:spacing w:val="-3"/>
            <w:szCs w:val="22"/>
          </w:rPr>
          <w:t>TON</w:t>
        </w:r>
      </w:smartTag>
      <w:r w:rsidRPr="00736935">
        <w:rPr>
          <w:rFonts w:ascii="Arial" w:hAnsi="Arial" w:cs="Arial"/>
          <w:spacing w:val="-3"/>
          <w:szCs w:val="22"/>
          <w:lang w:val="el-GR"/>
        </w:rPr>
        <w:t>-</w:t>
      </w:r>
      <w:r w:rsidRPr="00736935">
        <w:rPr>
          <w:rFonts w:ascii="Arial" w:hAnsi="Arial" w:cs="Arial"/>
          <w:spacing w:val="-3"/>
          <w:szCs w:val="22"/>
        </w:rPr>
        <w:t>LAMBERT</w:t>
      </w:r>
      <w:r w:rsidRPr="00736935">
        <w:rPr>
          <w:rFonts w:ascii="Arial" w:hAnsi="Arial" w:cs="Arial"/>
          <w:spacing w:val="-3"/>
          <w:szCs w:val="22"/>
          <w:lang w:val="el-GR"/>
        </w:rPr>
        <w:t xml:space="preserve"> ή άλλες </w:t>
      </w:r>
      <w:proofErr w:type="spellStart"/>
      <w:r w:rsidRPr="00736935">
        <w:rPr>
          <w:rFonts w:ascii="Arial" w:hAnsi="Arial" w:cs="Arial"/>
          <w:spacing w:val="-3"/>
          <w:szCs w:val="22"/>
          <w:lang w:val="el-GR"/>
        </w:rPr>
        <w:t>νευρομυικές</w:t>
      </w:r>
      <w:proofErr w:type="spellEnd"/>
      <w:r w:rsidRPr="00736935">
        <w:rPr>
          <w:rFonts w:ascii="Arial" w:hAnsi="Arial" w:cs="Arial"/>
          <w:spacing w:val="-3"/>
          <w:szCs w:val="22"/>
          <w:lang w:val="el-GR"/>
        </w:rPr>
        <w:t xml:space="preserve"> ασθένειες στις οποίες έχει παρατηρηθεί ενίσχυση της δράσης των μη </w:t>
      </w:r>
      <w:proofErr w:type="spellStart"/>
      <w:r w:rsidRPr="00736935">
        <w:rPr>
          <w:rFonts w:ascii="Arial" w:hAnsi="Arial" w:cs="Arial"/>
          <w:spacing w:val="-3"/>
          <w:szCs w:val="22"/>
          <w:lang w:val="el-GR"/>
        </w:rPr>
        <w:t>αποπολωτικών</w:t>
      </w:r>
      <w:proofErr w:type="spellEnd"/>
      <w:r w:rsidRPr="00736935">
        <w:rPr>
          <w:rFonts w:ascii="Arial" w:hAnsi="Arial" w:cs="Arial"/>
          <w:spacing w:val="-3"/>
          <w:szCs w:val="22"/>
          <w:lang w:val="el-GR"/>
        </w:rPr>
        <w:t xml:space="preserve"> φαρμάκων.  Στους ασθενείς αυτούς είναι ιδιαίτερα σημαντική η χορήγηση μειωμένης δόσης </w:t>
      </w:r>
      <w:proofErr w:type="spellStart"/>
      <w:r w:rsidRPr="00736935">
        <w:rPr>
          <w:rFonts w:ascii="Arial" w:hAnsi="Arial" w:cs="Arial"/>
          <w:spacing w:val="-3"/>
          <w:szCs w:val="22"/>
          <w:lang w:val="el-GR"/>
        </w:rPr>
        <w:t>ατρακούριου</w:t>
      </w:r>
      <w:proofErr w:type="spellEnd"/>
      <w:r w:rsidRPr="00736935">
        <w:rPr>
          <w:rFonts w:ascii="Arial" w:hAnsi="Arial" w:cs="Arial"/>
          <w:spacing w:val="-3"/>
          <w:szCs w:val="22"/>
          <w:lang w:val="el-GR"/>
        </w:rPr>
        <w:t xml:space="preserve"> και ο κλινικός και εργαστηριακός έλεγχος της λειτουργίας των περιφερικών νεύρων για την αξιολόγηση του νευρομυϊκού αποκλεισμού.  Πρέπει να ληφθούν παρόμοια μέτρα στην περίπτωση ασθενών με σοβαρές διαταραχές ηλεκτρολυτών ή </w:t>
      </w:r>
      <w:proofErr w:type="spellStart"/>
      <w:r w:rsidRPr="00736935">
        <w:rPr>
          <w:rFonts w:ascii="Arial" w:hAnsi="Arial" w:cs="Arial"/>
          <w:spacing w:val="-3"/>
          <w:szCs w:val="22"/>
          <w:lang w:val="el-GR"/>
        </w:rPr>
        <w:t>καρκινομάτωση</w:t>
      </w:r>
      <w:proofErr w:type="spellEnd"/>
      <w:r w:rsidRPr="00736935">
        <w:rPr>
          <w:rFonts w:ascii="Arial" w:hAnsi="Arial" w:cs="Arial"/>
          <w:spacing w:val="-3"/>
          <w:szCs w:val="22"/>
          <w:lang w:val="el-GR"/>
        </w:rPr>
        <w:t>.</w:t>
      </w:r>
    </w:p>
    <w:p w:rsidR="00A36A19" w:rsidRPr="001C0EE1"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Όπως με άλλους </w:t>
      </w:r>
      <w:proofErr w:type="spellStart"/>
      <w:r w:rsidRPr="00EB180C">
        <w:rPr>
          <w:rFonts w:ascii="Arial" w:hAnsi="Arial" w:cs="Arial"/>
          <w:spacing w:val="-3"/>
          <w:szCs w:val="22"/>
          <w:lang w:val="el-GR"/>
        </w:rPr>
        <w:t>νευρομυϊκούς</w:t>
      </w:r>
      <w:proofErr w:type="spellEnd"/>
      <w:r w:rsidRPr="00EB180C">
        <w:rPr>
          <w:rFonts w:ascii="Arial" w:hAnsi="Arial" w:cs="Arial"/>
          <w:spacing w:val="-3"/>
          <w:szCs w:val="22"/>
          <w:lang w:val="el-GR"/>
        </w:rPr>
        <w:t xml:space="preserve"> παράγοντες αποκλεισμού η </w:t>
      </w:r>
      <w:proofErr w:type="spellStart"/>
      <w:r w:rsidRPr="00EB180C">
        <w:rPr>
          <w:rFonts w:ascii="Arial" w:hAnsi="Arial" w:cs="Arial"/>
          <w:spacing w:val="-3"/>
          <w:szCs w:val="22"/>
          <w:lang w:val="el-GR"/>
        </w:rPr>
        <w:t>υποφωσφοραιμία</w:t>
      </w:r>
      <w:proofErr w:type="spellEnd"/>
      <w:r w:rsidRPr="00EB180C">
        <w:rPr>
          <w:rFonts w:ascii="Arial" w:hAnsi="Arial" w:cs="Arial"/>
          <w:spacing w:val="-3"/>
          <w:szCs w:val="22"/>
          <w:lang w:val="el-GR"/>
        </w:rPr>
        <w:t xml:space="preserve"> μπορεί να καθυστερήσει την ανάνηψη. Η ανάνηψη μπορεί να </w:t>
      </w:r>
      <w:r w:rsidR="00986B07" w:rsidRPr="00EB180C">
        <w:rPr>
          <w:rFonts w:ascii="Arial" w:hAnsi="Arial" w:cs="Arial"/>
          <w:spacing w:val="-3"/>
          <w:szCs w:val="22"/>
          <w:lang w:val="el-GR"/>
        </w:rPr>
        <w:t>επισπευτεί</w:t>
      </w:r>
      <w:r w:rsidRPr="00EB180C">
        <w:rPr>
          <w:rFonts w:ascii="Arial" w:hAnsi="Arial" w:cs="Arial"/>
          <w:spacing w:val="-3"/>
          <w:szCs w:val="22"/>
          <w:lang w:val="el-GR"/>
        </w:rPr>
        <w:t xml:space="preserve"> με τη διόρθωση αυτής της κατάστασης.</w:t>
      </w:r>
    </w:p>
    <w:p w:rsidR="00A36A19" w:rsidRPr="001C0EE1"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Σε ασθενείς που πιθανόν εμφανίζουν ασυνήθιστη ευαισθησία πτώσης της αρτηριακής πίεσης όπως είναι ασθενείς με ελαττωμένο όγκο αίματος, η χορήγηση του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πρέπει να γίνεται σε χρόνο μεγαλύτερο των 60 </w:t>
      </w:r>
      <w:proofErr w:type="spellStart"/>
      <w:r w:rsidRPr="00EB180C">
        <w:rPr>
          <w:rFonts w:ascii="Arial" w:hAnsi="Arial" w:cs="Arial"/>
          <w:spacing w:val="-3"/>
          <w:szCs w:val="22"/>
          <w:lang w:val="el-GR"/>
        </w:rPr>
        <w:t>sec</w:t>
      </w:r>
      <w:proofErr w:type="spellEnd"/>
      <w:r w:rsidRPr="00EB180C">
        <w:rPr>
          <w:rFonts w:ascii="Arial" w:hAnsi="Arial" w:cs="Arial"/>
          <w:spacing w:val="-3"/>
          <w:szCs w:val="22"/>
          <w:lang w:val="el-GR"/>
        </w:rPr>
        <w:t>.</w:t>
      </w:r>
    </w:p>
    <w:p w:rsidR="00A36A19" w:rsidRPr="001C0EE1"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Το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rPr>
        <w:t>besilate</w:t>
      </w:r>
      <w:proofErr w:type="spellEnd"/>
      <w:r w:rsidRPr="00EB180C">
        <w:rPr>
          <w:rFonts w:ascii="Arial" w:hAnsi="Arial" w:cs="Arial"/>
          <w:spacing w:val="-3"/>
          <w:szCs w:val="22"/>
          <w:lang w:val="el-GR"/>
        </w:rPr>
        <w:t xml:space="preserve"> έχει όξινο </w:t>
      </w:r>
      <w:r w:rsidRPr="00EB180C">
        <w:rPr>
          <w:rFonts w:ascii="Arial" w:hAnsi="Arial" w:cs="Arial"/>
          <w:spacing w:val="-3"/>
          <w:szCs w:val="22"/>
        </w:rPr>
        <w:t>pH</w:t>
      </w:r>
      <w:r w:rsidRPr="00EB180C">
        <w:rPr>
          <w:rFonts w:ascii="Arial" w:hAnsi="Arial" w:cs="Arial"/>
          <w:spacing w:val="-3"/>
          <w:szCs w:val="22"/>
          <w:lang w:val="el-GR"/>
        </w:rPr>
        <w:t xml:space="preserve"> και συνεπώς δεν πρέπει να αναμιγνύεται με αλκαλικά διαλύματα (π.χ. διαλύματα βαρβιτουρικών) στην ίδια σύριγγα ούτε και να χορηγείται ταυτόχρονα και διαμέσου της ίδια βελόνας κατά τη διάρκεια της ενδοφλέβιας έγχυσης.  Σύμφωνα με το προκύπτον </w:t>
      </w:r>
      <w:r w:rsidRPr="00EB180C">
        <w:rPr>
          <w:rFonts w:ascii="Arial" w:hAnsi="Arial" w:cs="Arial"/>
          <w:spacing w:val="-3"/>
          <w:szCs w:val="22"/>
        </w:rPr>
        <w:t>pH</w:t>
      </w:r>
      <w:r w:rsidRPr="00EB180C">
        <w:rPr>
          <w:rFonts w:ascii="Arial" w:hAnsi="Arial" w:cs="Arial"/>
          <w:spacing w:val="-3"/>
          <w:szCs w:val="22"/>
          <w:lang w:val="el-GR"/>
        </w:rPr>
        <w:t xml:space="preserve"> που αναπτύσσεται σε τέτοια μείγματα το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rPr>
        <w:t>besilate</w:t>
      </w:r>
      <w:proofErr w:type="spellEnd"/>
      <w:r w:rsidRPr="00EB180C">
        <w:rPr>
          <w:rFonts w:ascii="Arial" w:hAnsi="Arial" w:cs="Arial"/>
          <w:spacing w:val="-3"/>
          <w:szCs w:val="22"/>
          <w:lang w:val="el-GR"/>
        </w:rPr>
        <w:t xml:space="preserve"> μπορεί να αδρανοποιηθεί και να παραχθεί αδιάλυτο ελεύθερο οξύ.</w:t>
      </w:r>
    </w:p>
    <w:p w:rsidR="00A36A19" w:rsidRPr="001C0EE1" w:rsidRDefault="00A36A19" w:rsidP="00847F43">
      <w:pPr>
        <w:pStyle w:val="af0"/>
        <w:ind w:left="0"/>
        <w:jc w:val="both"/>
        <w:rPr>
          <w:rFonts w:ascii="Arial" w:hAnsi="Arial" w:cs="Arial"/>
          <w:szCs w:val="22"/>
          <w:lang w:val="el-GR"/>
        </w:rPr>
      </w:pPr>
    </w:p>
    <w:p w:rsidR="00EB225B" w:rsidRPr="00EB180C" w:rsidRDefault="00EB225B" w:rsidP="00847F43">
      <w:pPr>
        <w:pStyle w:val="af0"/>
        <w:ind w:left="0"/>
        <w:jc w:val="both"/>
        <w:rPr>
          <w:rFonts w:ascii="Arial" w:hAnsi="Arial" w:cs="Arial"/>
          <w:szCs w:val="22"/>
          <w:lang w:val="el-GR"/>
        </w:rPr>
      </w:pPr>
      <w:r w:rsidRPr="00EB180C">
        <w:rPr>
          <w:rFonts w:ascii="Arial" w:hAnsi="Arial" w:cs="Arial"/>
          <w:szCs w:val="22"/>
          <w:lang w:val="el-GR"/>
        </w:rPr>
        <w:t xml:space="preserve">Όταν για τη θέση της ένεσης επιλέγεται μια μικρή φλέβα, μετά τη χορήγηση του </w:t>
      </w:r>
      <w:proofErr w:type="spellStart"/>
      <w:r w:rsidRPr="00EB180C">
        <w:rPr>
          <w:rFonts w:ascii="Arial" w:hAnsi="Arial" w:cs="Arial"/>
          <w:szCs w:val="22"/>
        </w:rPr>
        <w:t>atracurium</w:t>
      </w:r>
      <w:proofErr w:type="spellEnd"/>
      <w:r w:rsidRPr="00EB180C">
        <w:rPr>
          <w:rFonts w:ascii="Arial" w:hAnsi="Arial" w:cs="Arial"/>
          <w:szCs w:val="22"/>
          <w:lang w:val="el-GR"/>
        </w:rPr>
        <w:t xml:space="preserve"> θα πρέπει να απομακρύνονται τυ</w:t>
      </w:r>
      <w:r w:rsidR="00EB180C" w:rsidRPr="00EB180C">
        <w:rPr>
          <w:rFonts w:ascii="Arial" w:hAnsi="Arial" w:cs="Arial"/>
          <w:szCs w:val="22"/>
          <w:lang w:val="el-GR"/>
        </w:rPr>
        <w:t>χ</w:t>
      </w:r>
      <w:r w:rsidRPr="00EB180C">
        <w:rPr>
          <w:rFonts w:ascii="Arial" w:hAnsi="Arial" w:cs="Arial"/>
          <w:szCs w:val="22"/>
          <w:lang w:val="el-GR"/>
        </w:rPr>
        <w:t>όν εναπομένουσες ποσότητες με χορήγηση φυσιολογικού ορού. Σε περίπτωση χορήγησης άλλων αναισθησιογόνων ουσιών διαμέσου της ίδιας παρο</w:t>
      </w:r>
      <w:r w:rsidR="00EB180C" w:rsidRPr="00EB180C">
        <w:rPr>
          <w:rFonts w:ascii="Arial" w:hAnsi="Arial" w:cs="Arial"/>
          <w:szCs w:val="22"/>
          <w:lang w:val="el-GR"/>
        </w:rPr>
        <w:t>χ</w:t>
      </w:r>
      <w:r w:rsidRPr="00EB180C">
        <w:rPr>
          <w:rFonts w:ascii="Arial" w:hAnsi="Arial" w:cs="Arial"/>
          <w:szCs w:val="22"/>
          <w:lang w:val="el-GR"/>
        </w:rPr>
        <w:t xml:space="preserve">ής ή βελόνας με το </w:t>
      </w:r>
      <w:proofErr w:type="spellStart"/>
      <w:r w:rsidRPr="00EB180C">
        <w:rPr>
          <w:rFonts w:ascii="Arial" w:hAnsi="Arial" w:cs="Arial"/>
          <w:szCs w:val="22"/>
        </w:rPr>
        <w:t>atracurium</w:t>
      </w:r>
      <w:proofErr w:type="spellEnd"/>
      <w:r w:rsidRPr="00EB180C">
        <w:rPr>
          <w:rFonts w:ascii="Arial" w:hAnsi="Arial" w:cs="Arial"/>
          <w:szCs w:val="22"/>
          <w:lang w:val="el-GR"/>
        </w:rPr>
        <w:t xml:space="preserve"> είναι σημαντικό μετά από κάθε χορήγηση διαφορετικού φαρμάκου να γίνεται </w:t>
      </w:r>
      <w:proofErr w:type="spellStart"/>
      <w:r w:rsidRPr="00EB180C">
        <w:rPr>
          <w:rFonts w:ascii="Arial" w:hAnsi="Arial" w:cs="Arial"/>
          <w:szCs w:val="22"/>
          <w:lang w:val="el-GR"/>
        </w:rPr>
        <w:t>έκπλυση</w:t>
      </w:r>
      <w:proofErr w:type="spellEnd"/>
      <w:r w:rsidRPr="00EB180C">
        <w:rPr>
          <w:rFonts w:ascii="Arial" w:hAnsi="Arial" w:cs="Arial"/>
          <w:szCs w:val="22"/>
          <w:lang w:val="el-GR"/>
        </w:rPr>
        <w:t xml:space="preserve"> με αρκετή ποσότητα φυσιολογικού ορού.</w:t>
      </w:r>
    </w:p>
    <w:p w:rsidR="00A36A19" w:rsidRPr="00087414"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Μελέτες κακοήθους υπερθερμίας σε επιρρεπή πειραματόζωα  (χοιρίδια) και κλινικές μελέτες σε ασθενείς ευαίσθητους στην κακοήθη υπερθερμία έ</w:t>
      </w:r>
      <w:r w:rsidR="00EB180C" w:rsidRPr="00EB180C">
        <w:rPr>
          <w:rFonts w:ascii="Arial" w:hAnsi="Arial" w:cs="Arial"/>
          <w:spacing w:val="-3"/>
          <w:szCs w:val="22"/>
          <w:lang w:val="el-GR"/>
        </w:rPr>
        <w:t>χ</w:t>
      </w:r>
      <w:r w:rsidRPr="00EB180C">
        <w:rPr>
          <w:rFonts w:ascii="Arial" w:hAnsi="Arial" w:cs="Arial"/>
          <w:spacing w:val="-3"/>
          <w:szCs w:val="22"/>
          <w:lang w:val="el-GR"/>
        </w:rPr>
        <w:t xml:space="preserve">ουν δείξει ότι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δεν προκαλεί αυτό το σύνδρομο.</w:t>
      </w: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lastRenderedPageBreak/>
        <w:t>Όπως συμβαίνει και με άλλους μη-</w:t>
      </w:r>
      <w:proofErr w:type="spellStart"/>
      <w:r w:rsidRPr="00EB180C">
        <w:rPr>
          <w:rFonts w:ascii="Arial" w:hAnsi="Arial" w:cs="Arial"/>
          <w:spacing w:val="-3"/>
          <w:szCs w:val="22"/>
          <w:lang w:val="el-GR"/>
        </w:rPr>
        <w:t>αποπολωτικούς</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νευρομυϊκούς</w:t>
      </w:r>
      <w:proofErr w:type="spellEnd"/>
      <w:r w:rsidRPr="00EB180C">
        <w:rPr>
          <w:rFonts w:ascii="Arial" w:hAnsi="Arial" w:cs="Arial"/>
          <w:spacing w:val="-3"/>
          <w:szCs w:val="22"/>
          <w:lang w:val="el-GR"/>
        </w:rPr>
        <w:t xml:space="preserve"> παράγοντες είναι δυνατόν να αναπτυχθεί αντο</w:t>
      </w:r>
      <w:r w:rsidR="00EB180C" w:rsidRPr="00EB180C">
        <w:rPr>
          <w:rFonts w:ascii="Arial" w:hAnsi="Arial" w:cs="Arial"/>
          <w:spacing w:val="-3"/>
          <w:szCs w:val="22"/>
          <w:lang w:val="el-GR"/>
        </w:rPr>
        <w:t>χ</w:t>
      </w:r>
      <w:r w:rsidRPr="00EB180C">
        <w:rPr>
          <w:rFonts w:ascii="Arial" w:hAnsi="Arial" w:cs="Arial"/>
          <w:spacing w:val="-3"/>
          <w:szCs w:val="22"/>
          <w:lang w:val="el-GR"/>
        </w:rPr>
        <w:t>ή σε ασθενείς που υποφέρουν από εγκαύματα. Τέτοιοι ασθενείς ίσως χρειασθούν αυξημένες δόσεις, ανάλογα με την έκταση και το χρόνο που πέρασε από τη στιγμή του εγκαύματος.</w:t>
      </w:r>
    </w:p>
    <w:p w:rsidR="00A36A19" w:rsidRPr="001C0EE1"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Επειδή το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rPr>
        <w:t>besilate</w:t>
      </w:r>
      <w:proofErr w:type="spellEnd"/>
      <w:r w:rsidRPr="00EB180C">
        <w:rPr>
          <w:rFonts w:ascii="Arial" w:hAnsi="Arial" w:cs="Arial"/>
          <w:spacing w:val="-3"/>
          <w:szCs w:val="22"/>
          <w:lang w:val="el-GR"/>
        </w:rPr>
        <w:t xml:space="preserve"> είναι </w:t>
      </w:r>
      <w:proofErr w:type="spellStart"/>
      <w:r w:rsidRPr="00EB180C">
        <w:rPr>
          <w:rFonts w:ascii="Arial" w:hAnsi="Arial" w:cs="Arial"/>
          <w:spacing w:val="-3"/>
          <w:szCs w:val="22"/>
          <w:lang w:val="el-GR"/>
        </w:rPr>
        <w:t>υπότονο</w:t>
      </w:r>
      <w:proofErr w:type="spellEnd"/>
      <w:r w:rsidRPr="00EB180C">
        <w:rPr>
          <w:rFonts w:ascii="Arial" w:hAnsi="Arial" w:cs="Arial"/>
          <w:spacing w:val="-3"/>
          <w:szCs w:val="22"/>
          <w:lang w:val="el-GR"/>
        </w:rPr>
        <w:t>, δεν θα πρέπει να χορηγείται στη γραμμή έγχυσης, όταν γίνεται μετάγγιση αίματος.</w:t>
      </w:r>
    </w:p>
    <w:p w:rsidR="00EB225B" w:rsidRPr="00EB180C" w:rsidRDefault="00EB225B"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b/>
          <w:spacing w:val="-3"/>
          <w:szCs w:val="22"/>
          <w:u w:val="single"/>
          <w:lang w:val="el-GR"/>
        </w:rPr>
      </w:pPr>
      <w:r w:rsidRPr="00EB180C">
        <w:rPr>
          <w:rFonts w:ascii="Arial" w:hAnsi="Arial" w:cs="Arial"/>
          <w:b/>
          <w:spacing w:val="-3"/>
          <w:szCs w:val="22"/>
          <w:u w:val="single"/>
          <w:lang w:val="el-GR"/>
        </w:rPr>
        <w:t>Σε ασθενείς Μονάδων Εντατικής Θεραπείας (ΜΕΘ)</w:t>
      </w: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Υπάρχουν σπάνιες αναφορές επιληπτικών κρίσεων σε ασθενείς Μονάδων Εντατικής Θεραπείας που τους χορηγήθηκε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σε συνδυασμό με άλλα φάρμακα.  Αυτοί οι ασθενείς είχαν έναν ή περισσότερους </w:t>
      </w:r>
      <w:proofErr w:type="spellStart"/>
      <w:r w:rsidRPr="00EB180C">
        <w:rPr>
          <w:rFonts w:ascii="Arial" w:hAnsi="Arial" w:cs="Arial"/>
          <w:spacing w:val="-3"/>
          <w:szCs w:val="22"/>
          <w:lang w:val="el-GR"/>
        </w:rPr>
        <w:t>προδιαθεσικούς</w:t>
      </w:r>
      <w:proofErr w:type="spellEnd"/>
      <w:r w:rsidRPr="00EB180C">
        <w:rPr>
          <w:rFonts w:ascii="Arial" w:hAnsi="Arial" w:cs="Arial"/>
          <w:spacing w:val="-3"/>
          <w:szCs w:val="22"/>
          <w:lang w:val="el-GR"/>
        </w:rPr>
        <w:t xml:space="preserve"> παράγοντες για εμφάνιση επιληπτικών κρίσεων (π.χ. </w:t>
      </w:r>
      <w:proofErr w:type="spellStart"/>
      <w:r w:rsidRPr="00EB180C">
        <w:rPr>
          <w:rFonts w:ascii="Arial" w:hAnsi="Arial" w:cs="Arial"/>
          <w:spacing w:val="-3"/>
          <w:szCs w:val="22"/>
          <w:lang w:val="el-GR"/>
        </w:rPr>
        <w:t>κρανιοεγκεφαλική</w:t>
      </w:r>
      <w:proofErr w:type="spellEnd"/>
      <w:r w:rsidRPr="00EB180C">
        <w:rPr>
          <w:rFonts w:ascii="Arial" w:hAnsi="Arial" w:cs="Arial"/>
          <w:spacing w:val="-3"/>
          <w:szCs w:val="22"/>
          <w:lang w:val="el-GR"/>
        </w:rPr>
        <w:t xml:space="preserve"> κάκωση, </w:t>
      </w:r>
      <w:proofErr w:type="spellStart"/>
      <w:r w:rsidRPr="00EB180C">
        <w:rPr>
          <w:rFonts w:ascii="Arial" w:hAnsi="Arial" w:cs="Arial"/>
          <w:spacing w:val="-3"/>
          <w:szCs w:val="22"/>
          <w:lang w:val="el-GR"/>
        </w:rPr>
        <w:t>υποξαιμική</w:t>
      </w:r>
      <w:proofErr w:type="spellEnd"/>
      <w:r w:rsidRPr="00EB180C">
        <w:rPr>
          <w:rFonts w:ascii="Arial" w:hAnsi="Arial" w:cs="Arial"/>
          <w:spacing w:val="-3"/>
          <w:szCs w:val="22"/>
          <w:lang w:val="el-GR"/>
        </w:rPr>
        <w:t xml:space="preserve"> εγκεφαλοπάθεια, εγκεφαλικό οίδημα, εγκεφαλοπάθεια από ιούς, ουραιμία).</w:t>
      </w:r>
    </w:p>
    <w:p w:rsidR="00A36A19" w:rsidRPr="001C0EE1" w:rsidRDefault="00A36A19" w:rsidP="00EB225B">
      <w:pPr>
        <w:tabs>
          <w:tab w:val="left" w:pos="-720"/>
        </w:tabs>
        <w:suppressAutoHyphens/>
        <w:jc w:val="both"/>
        <w:rPr>
          <w:rFonts w:ascii="Arial" w:hAnsi="Arial" w:cs="Arial"/>
          <w:spacing w:val="-3"/>
          <w:szCs w:val="22"/>
          <w:lang w:val="el-GR"/>
        </w:rPr>
      </w:pPr>
    </w:p>
    <w:p w:rsidR="00EB225B" w:rsidRPr="00EB180C" w:rsidRDefault="00EB225B" w:rsidP="00EB225B">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Δεν έχει αποδειχθεί αιτιολογική συσχέτιση με το </w:t>
      </w:r>
      <w:proofErr w:type="spellStart"/>
      <w:r w:rsidRPr="00EB180C">
        <w:rPr>
          <w:rFonts w:ascii="Arial" w:hAnsi="Arial" w:cs="Arial"/>
          <w:spacing w:val="-3"/>
          <w:szCs w:val="22"/>
        </w:rPr>
        <w:t>laudanosine</w:t>
      </w:r>
      <w:proofErr w:type="spellEnd"/>
      <w:r w:rsidRPr="00EB180C">
        <w:rPr>
          <w:rFonts w:ascii="Arial" w:hAnsi="Arial" w:cs="Arial"/>
          <w:spacing w:val="-3"/>
          <w:szCs w:val="22"/>
          <w:lang w:val="el-GR"/>
        </w:rPr>
        <w:t>.</w:t>
      </w:r>
    </w:p>
    <w:p w:rsidR="00D03890" w:rsidRPr="00EB180C" w:rsidRDefault="00D03890" w:rsidP="000B19A0">
      <w:pPr>
        <w:numPr>
          <w:ilvl w:val="12"/>
          <w:numId w:val="0"/>
        </w:numPr>
        <w:jc w:val="both"/>
        <w:rPr>
          <w:rFonts w:ascii="Arial" w:hAnsi="Arial" w:cs="Arial"/>
          <w:color w:val="000000"/>
          <w:szCs w:val="22"/>
          <w:lang w:val="el-GR"/>
        </w:rPr>
      </w:pPr>
    </w:p>
    <w:p w:rsidR="0007226F" w:rsidRPr="00EB180C" w:rsidRDefault="0007226F" w:rsidP="0007226F">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Όταν χορηγείται σε πειραματόζωα σε υψηλές δόσεις, το </w:t>
      </w:r>
      <w:proofErr w:type="spellStart"/>
      <w:r w:rsidRPr="00EB180C">
        <w:rPr>
          <w:rFonts w:ascii="Arial" w:hAnsi="Arial" w:cs="Arial"/>
          <w:spacing w:val="-3"/>
          <w:szCs w:val="22"/>
        </w:rPr>
        <w:t>laudanosine</w:t>
      </w:r>
      <w:proofErr w:type="spellEnd"/>
      <w:r w:rsidRPr="00EB180C">
        <w:rPr>
          <w:rFonts w:ascii="Arial" w:hAnsi="Arial" w:cs="Arial"/>
          <w:spacing w:val="-3"/>
          <w:szCs w:val="22"/>
          <w:lang w:val="el-GR"/>
        </w:rPr>
        <w:t xml:space="preserve">, ένας μεταβολίτης του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έχει συσχετισθεί με παροδική υπόταση και σε ορισμένα είδη, με διεγερτική εγκεφαλική δράση.  Στα πιο ευαίσθητα είδη </w:t>
      </w:r>
      <w:proofErr w:type="spellStart"/>
      <w:r w:rsidRPr="00EB180C">
        <w:rPr>
          <w:rFonts w:ascii="Arial" w:hAnsi="Arial" w:cs="Arial"/>
          <w:spacing w:val="-3"/>
          <w:szCs w:val="22"/>
          <w:lang w:val="el-GR"/>
        </w:rPr>
        <w:t>πειραματοζώων</w:t>
      </w:r>
      <w:proofErr w:type="spellEnd"/>
      <w:r w:rsidRPr="00EB180C">
        <w:rPr>
          <w:rFonts w:ascii="Arial" w:hAnsi="Arial" w:cs="Arial"/>
          <w:spacing w:val="-3"/>
          <w:szCs w:val="22"/>
          <w:lang w:val="el-GR"/>
        </w:rPr>
        <w:t xml:space="preserve">, αυτές οι επιδράσεις συνέβησαν σε συγκεντρώσεις </w:t>
      </w:r>
      <w:proofErr w:type="spellStart"/>
      <w:r w:rsidRPr="00EB180C">
        <w:rPr>
          <w:rFonts w:ascii="Arial" w:hAnsi="Arial" w:cs="Arial"/>
          <w:spacing w:val="-3"/>
          <w:szCs w:val="22"/>
        </w:rPr>
        <w:t>laudanosine</w:t>
      </w:r>
      <w:proofErr w:type="spellEnd"/>
      <w:r w:rsidRPr="00EB180C">
        <w:rPr>
          <w:rFonts w:ascii="Arial" w:hAnsi="Arial" w:cs="Arial"/>
          <w:spacing w:val="-3"/>
          <w:szCs w:val="22"/>
          <w:lang w:val="el-GR"/>
        </w:rPr>
        <w:t xml:space="preserve"> στο πλάσμα, παρόμοιες με εκείνες που παρατηρήθηκαν σε ορισμένους ασθενείς Μονάδων Εντατικής Θεραπείας μετά από παρατεταμένη έγχυση με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w:t>
      </w:r>
    </w:p>
    <w:p w:rsidR="0004226B" w:rsidRPr="004C112A" w:rsidRDefault="0004226B" w:rsidP="004C112A">
      <w:pPr>
        <w:tabs>
          <w:tab w:val="left" w:pos="-720"/>
          <w:tab w:val="decimal" w:pos="567"/>
        </w:tabs>
        <w:suppressAutoHyphens/>
        <w:jc w:val="both"/>
        <w:rPr>
          <w:rFonts w:ascii="Arial" w:hAnsi="Arial"/>
          <w:spacing w:val="-3"/>
          <w:lang w:val="el-GR"/>
        </w:rPr>
      </w:pPr>
    </w:p>
    <w:p w:rsidR="00F2672D" w:rsidRPr="00F2672D" w:rsidRDefault="00F2672D" w:rsidP="00F2672D">
      <w:pPr>
        <w:tabs>
          <w:tab w:val="left" w:pos="-720"/>
          <w:tab w:val="decimal" w:pos="567"/>
        </w:tabs>
        <w:suppressAutoHyphens/>
        <w:jc w:val="both"/>
        <w:rPr>
          <w:rFonts w:ascii="Arial" w:hAnsi="Arial" w:cs="Arial"/>
          <w:spacing w:val="-3"/>
          <w:szCs w:val="22"/>
          <w:lang w:val="el-GR"/>
        </w:rPr>
      </w:pPr>
      <w:r>
        <w:rPr>
          <w:rFonts w:ascii="Arial" w:hAnsi="Arial" w:cs="Arial"/>
          <w:spacing w:val="-3"/>
          <w:szCs w:val="22"/>
          <w:lang w:val="el-GR"/>
        </w:rPr>
        <w:t>Φύσιγγες</w:t>
      </w:r>
      <w:r w:rsidRPr="00F2672D">
        <w:rPr>
          <w:rFonts w:ascii="Arial" w:hAnsi="Arial" w:cs="Arial"/>
          <w:spacing w:val="-3"/>
          <w:szCs w:val="22"/>
          <w:lang w:val="el-GR"/>
        </w:rPr>
        <w:t xml:space="preserve"> 10</w:t>
      </w:r>
      <w:r>
        <w:rPr>
          <w:rFonts w:ascii="Arial" w:hAnsi="Arial" w:cs="Arial"/>
          <w:spacing w:val="-3"/>
          <w:szCs w:val="22"/>
        </w:rPr>
        <w:t>ml</w:t>
      </w:r>
    </w:p>
    <w:p w:rsidR="00F2672D" w:rsidRPr="00735B14" w:rsidRDefault="00F2672D" w:rsidP="00F2672D">
      <w:pPr>
        <w:tabs>
          <w:tab w:val="left" w:pos="-720"/>
          <w:tab w:val="decimal" w:pos="567"/>
        </w:tabs>
        <w:suppressAutoHyphens/>
        <w:jc w:val="both"/>
        <w:rPr>
          <w:rFonts w:ascii="Arial" w:hAnsi="Arial" w:cs="Arial"/>
          <w:spacing w:val="-3"/>
          <w:szCs w:val="22"/>
          <w:lang w:val="el-GR"/>
        </w:rPr>
      </w:pPr>
      <w:r>
        <w:rPr>
          <w:rFonts w:ascii="Arial" w:hAnsi="Arial" w:cs="Arial"/>
          <w:spacing w:val="-3"/>
          <w:szCs w:val="22"/>
          <w:lang w:val="el-GR"/>
        </w:rPr>
        <w:t>Η</w:t>
      </w:r>
      <w:r w:rsidRPr="00735B14">
        <w:rPr>
          <w:rFonts w:ascii="Arial" w:hAnsi="Arial" w:cs="Arial"/>
          <w:spacing w:val="-3"/>
          <w:szCs w:val="22"/>
          <w:lang w:val="el-GR"/>
        </w:rPr>
        <w:t xml:space="preserve"> </w:t>
      </w:r>
      <w:proofErr w:type="spellStart"/>
      <w:r>
        <w:rPr>
          <w:rFonts w:ascii="Arial" w:hAnsi="Arial" w:cs="Arial"/>
          <w:spacing w:val="-3"/>
          <w:szCs w:val="22"/>
          <w:lang w:val="el-GR"/>
        </w:rPr>
        <w:t>βενζυλική</w:t>
      </w:r>
      <w:proofErr w:type="spellEnd"/>
      <w:r w:rsidRPr="00735B14">
        <w:rPr>
          <w:rFonts w:ascii="Arial" w:hAnsi="Arial" w:cs="Arial"/>
          <w:spacing w:val="-3"/>
          <w:szCs w:val="22"/>
          <w:lang w:val="el-GR"/>
        </w:rPr>
        <w:t xml:space="preserve"> </w:t>
      </w:r>
      <w:r>
        <w:rPr>
          <w:rFonts w:ascii="Arial" w:hAnsi="Arial" w:cs="Arial"/>
          <w:spacing w:val="-3"/>
          <w:szCs w:val="22"/>
          <w:lang w:val="el-GR"/>
        </w:rPr>
        <w:t>αλκοόλη</w:t>
      </w:r>
      <w:r w:rsidRPr="00735B14">
        <w:rPr>
          <w:rFonts w:ascii="Arial" w:hAnsi="Arial" w:cs="Arial"/>
          <w:spacing w:val="-3"/>
          <w:szCs w:val="22"/>
          <w:lang w:val="el-GR"/>
        </w:rPr>
        <w:t xml:space="preserve"> </w:t>
      </w:r>
      <w:r>
        <w:rPr>
          <w:rFonts w:ascii="Arial" w:hAnsi="Arial" w:cs="Arial"/>
          <w:spacing w:val="-3"/>
          <w:szCs w:val="22"/>
          <w:lang w:val="el-GR"/>
        </w:rPr>
        <w:t>χρησιμοποιείται</w:t>
      </w:r>
      <w:r w:rsidRPr="00735B14">
        <w:rPr>
          <w:rFonts w:ascii="Arial" w:hAnsi="Arial" w:cs="Arial"/>
          <w:spacing w:val="-3"/>
          <w:szCs w:val="22"/>
          <w:lang w:val="el-GR"/>
        </w:rPr>
        <w:t xml:space="preserve"> </w:t>
      </w:r>
      <w:r>
        <w:rPr>
          <w:rFonts w:ascii="Arial" w:hAnsi="Arial" w:cs="Arial"/>
          <w:spacing w:val="-3"/>
          <w:szCs w:val="22"/>
          <w:lang w:val="el-GR"/>
        </w:rPr>
        <w:t>ως</w:t>
      </w:r>
      <w:r w:rsidRPr="00735B14">
        <w:rPr>
          <w:rFonts w:ascii="Arial" w:hAnsi="Arial" w:cs="Arial"/>
          <w:spacing w:val="-3"/>
          <w:szCs w:val="22"/>
          <w:lang w:val="el-GR"/>
        </w:rPr>
        <w:t xml:space="preserve"> </w:t>
      </w:r>
      <w:proofErr w:type="spellStart"/>
      <w:r>
        <w:rPr>
          <w:rFonts w:ascii="Arial" w:hAnsi="Arial" w:cs="Arial"/>
          <w:spacing w:val="-3"/>
          <w:szCs w:val="22"/>
          <w:lang w:val="el-GR"/>
        </w:rPr>
        <w:t>αντιμικροβιακό</w:t>
      </w:r>
      <w:proofErr w:type="spellEnd"/>
      <w:r w:rsidRPr="00735B14">
        <w:rPr>
          <w:rFonts w:ascii="Arial" w:hAnsi="Arial" w:cs="Arial"/>
          <w:spacing w:val="-3"/>
          <w:szCs w:val="22"/>
          <w:lang w:val="el-GR"/>
        </w:rPr>
        <w:t xml:space="preserve"> </w:t>
      </w:r>
      <w:r>
        <w:rPr>
          <w:rFonts w:ascii="Arial" w:hAnsi="Arial" w:cs="Arial"/>
          <w:spacing w:val="-3"/>
          <w:szCs w:val="22"/>
          <w:lang w:val="el-GR"/>
        </w:rPr>
        <w:t>συντηρητικό</w:t>
      </w:r>
      <w:r w:rsidRPr="00735B14">
        <w:rPr>
          <w:rFonts w:ascii="Arial" w:hAnsi="Arial" w:cs="Arial"/>
          <w:spacing w:val="-3"/>
          <w:szCs w:val="22"/>
          <w:lang w:val="el-GR"/>
        </w:rPr>
        <w:t xml:space="preserve"> </w:t>
      </w:r>
      <w:r>
        <w:rPr>
          <w:rFonts w:ascii="Arial" w:hAnsi="Arial" w:cs="Arial"/>
          <w:spacing w:val="-3"/>
          <w:szCs w:val="22"/>
          <w:lang w:val="el-GR"/>
        </w:rPr>
        <w:t>σε</w:t>
      </w:r>
      <w:r w:rsidRPr="00735B14">
        <w:rPr>
          <w:rFonts w:ascii="Arial" w:hAnsi="Arial" w:cs="Arial"/>
          <w:spacing w:val="-3"/>
          <w:szCs w:val="22"/>
          <w:lang w:val="el-GR"/>
        </w:rPr>
        <w:t xml:space="preserve"> </w:t>
      </w:r>
      <w:r>
        <w:rPr>
          <w:rFonts w:ascii="Arial" w:hAnsi="Arial" w:cs="Arial"/>
          <w:spacing w:val="-3"/>
          <w:szCs w:val="22"/>
          <w:lang w:val="el-GR"/>
        </w:rPr>
        <w:t>πολλά</w:t>
      </w:r>
      <w:r w:rsidRPr="00735B14">
        <w:rPr>
          <w:rFonts w:ascii="Arial" w:hAnsi="Arial" w:cs="Arial"/>
          <w:spacing w:val="-3"/>
          <w:szCs w:val="22"/>
          <w:lang w:val="el-GR"/>
        </w:rPr>
        <w:t xml:space="preserve"> </w:t>
      </w:r>
      <w:r>
        <w:rPr>
          <w:rFonts w:ascii="Arial" w:hAnsi="Arial" w:cs="Arial"/>
          <w:spacing w:val="-3"/>
          <w:szCs w:val="22"/>
          <w:lang w:val="el-GR"/>
        </w:rPr>
        <w:t>παρεντερικά</w:t>
      </w:r>
      <w:r w:rsidRPr="00735B14">
        <w:rPr>
          <w:rFonts w:ascii="Arial" w:hAnsi="Arial" w:cs="Arial"/>
          <w:spacing w:val="-3"/>
          <w:szCs w:val="22"/>
          <w:lang w:val="el-GR"/>
        </w:rPr>
        <w:t xml:space="preserve"> </w:t>
      </w:r>
      <w:r>
        <w:rPr>
          <w:rFonts w:ascii="Arial" w:hAnsi="Arial" w:cs="Arial"/>
          <w:spacing w:val="-3"/>
          <w:szCs w:val="22"/>
          <w:lang w:val="el-GR"/>
        </w:rPr>
        <w:t>φαρμακευτικά σκευάσματα</w:t>
      </w:r>
      <w:r w:rsidRPr="00735B14">
        <w:rPr>
          <w:rFonts w:ascii="Arial" w:hAnsi="Arial" w:cs="Arial"/>
          <w:spacing w:val="-3"/>
          <w:szCs w:val="22"/>
          <w:lang w:val="el-GR"/>
        </w:rPr>
        <w:t xml:space="preserve">. </w:t>
      </w:r>
      <w:r>
        <w:rPr>
          <w:rFonts w:ascii="Arial" w:hAnsi="Arial" w:cs="Arial"/>
          <w:spacing w:val="-3"/>
          <w:szCs w:val="22"/>
          <w:lang w:val="el-GR"/>
        </w:rPr>
        <w:t>Λόγω</w:t>
      </w:r>
      <w:r w:rsidRPr="00735B14">
        <w:rPr>
          <w:rFonts w:ascii="Arial" w:hAnsi="Arial" w:cs="Arial"/>
          <w:spacing w:val="-3"/>
          <w:szCs w:val="22"/>
          <w:lang w:val="el-GR"/>
        </w:rPr>
        <w:t xml:space="preserve"> </w:t>
      </w:r>
      <w:r>
        <w:rPr>
          <w:rFonts w:ascii="Arial" w:hAnsi="Arial" w:cs="Arial"/>
          <w:spacing w:val="-3"/>
          <w:szCs w:val="22"/>
          <w:lang w:val="el-GR"/>
        </w:rPr>
        <w:t>των</w:t>
      </w:r>
      <w:r w:rsidRPr="00735B14">
        <w:rPr>
          <w:rFonts w:ascii="Arial" w:hAnsi="Arial" w:cs="Arial"/>
          <w:spacing w:val="-3"/>
          <w:szCs w:val="22"/>
          <w:lang w:val="el-GR"/>
        </w:rPr>
        <w:t xml:space="preserve"> </w:t>
      </w:r>
      <w:r>
        <w:rPr>
          <w:rFonts w:ascii="Arial" w:hAnsi="Arial" w:cs="Arial"/>
          <w:spacing w:val="-3"/>
          <w:szCs w:val="22"/>
          <w:lang w:val="el-GR"/>
        </w:rPr>
        <w:t>αναφορών</w:t>
      </w:r>
      <w:r w:rsidRPr="00735B14">
        <w:rPr>
          <w:rFonts w:ascii="Arial" w:hAnsi="Arial" w:cs="Arial"/>
          <w:spacing w:val="-3"/>
          <w:szCs w:val="22"/>
          <w:lang w:val="el-GR"/>
        </w:rPr>
        <w:t xml:space="preserve"> </w:t>
      </w:r>
      <w:r>
        <w:rPr>
          <w:rFonts w:ascii="Arial" w:hAnsi="Arial" w:cs="Arial"/>
          <w:spacing w:val="-3"/>
          <w:szCs w:val="22"/>
          <w:lang w:val="el-GR"/>
        </w:rPr>
        <w:t>που</w:t>
      </w:r>
      <w:r w:rsidRPr="00735B14">
        <w:rPr>
          <w:rFonts w:ascii="Arial" w:hAnsi="Arial" w:cs="Arial"/>
          <w:spacing w:val="-3"/>
          <w:szCs w:val="22"/>
          <w:lang w:val="el-GR"/>
        </w:rPr>
        <w:t xml:space="preserve"> </w:t>
      </w:r>
      <w:r>
        <w:rPr>
          <w:rFonts w:ascii="Arial" w:hAnsi="Arial" w:cs="Arial"/>
          <w:spacing w:val="-3"/>
          <w:szCs w:val="22"/>
          <w:lang w:val="el-GR"/>
        </w:rPr>
        <w:t>συνδέουν</w:t>
      </w:r>
      <w:r w:rsidRPr="00735B14">
        <w:rPr>
          <w:rFonts w:ascii="Arial" w:hAnsi="Arial" w:cs="Arial"/>
          <w:spacing w:val="-3"/>
          <w:szCs w:val="22"/>
          <w:lang w:val="el-GR"/>
        </w:rPr>
        <w:t xml:space="preserve"> </w:t>
      </w:r>
      <w:r>
        <w:rPr>
          <w:rFonts w:ascii="Arial" w:hAnsi="Arial" w:cs="Arial"/>
          <w:spacing w:val="-3"/>
          <w:szCs w:val="22"/>
          <w:lang w:val="el-GR"/>
        </w:rPr>
        <w:t>τη</w:t>
      </w:r>
      <w:r w:rsidRPr="00735B14">
        <w:rPr>
          <w:rFonts w:ascii="Arial" w:hAnsi="Arial" w:cs="Arial"/>
          <w:spacing w:val="-3"/>
          <w:szCs w:val="22"/>
          <w:lang w:val="el-GR"/>
        </w:rPr>
        <w:t xml:space="preserve"> </w:t>
      </w:r>
      <w:r>
        <w:rPr>
          <w:rFonts w:ascii="Arial" w:hAnsi="Arial" w:cs="Arial"/>
          <w:spacing w:val="-3"/>
          <w:szCs w:val="22"/>
          <w:lang w:val="el-GR"/>
        </w:rPr>
        <w:t>χρήση</w:t>
      </w:r>
      <w:r w:rsidRPr="00735B14">
        <w:rPr>
          <w:rFonts w:ascii="Arial" w:hAnsi="Arial" w:cs="Arial"/>
          <w:spacing w:val="-3"/>
          <w:szCs w:val="22"/>
          <w:lang w:val="el-GR"/>
        </w:rPr>
        <w:t xml:space="preserve"> </w:t>
      </w:r>
      <w:r>
        <w:rPr>
          <w:rFonts w:ascii="Arial" w:hAnsi="Arial" w:cs="Arial"/>
          <w:spacing w:val="-3"/>
          <w:szCs w:val="22"/>
          <w:lang w:val="el-GR"/>
        </w:rPr>
        <w:t>παρεντερικών</w:t>
      </w:r>
      <w:r w:rsidRPr="00735B14">
        <w:rPr>
          <w:rFonts w:ascii="Arial" w:hAnsi="Arial" w:cs="Arial"/>
          <w:spacing w:val="-3"/>
          <w:szCs w:val="22"/>
          <w:lang w:val="el-GR"/>
        </w:rPr>
        <w:t xml:space="preserve"> </w:t>
      </w:r>
      <w:r>
        <w:rPr>
          <w:rFonts w:ascii="Arial" w:hAnsi="Arial" w:cs="Arial"/>
          <w:spacing w:val="-3"/>
          <w:szCs w:val="22"/>
          <w:lang w:val="el-GR"/>
        </w:rPr>
        <w:t>φαρμακευτικών</w:t>
      </w:r>
      <w:r w:rsidRPr="00735B14">
        <w:rPr>
          <w:rFonts w:ascii="Arial" w:hAnsi="Arial" w:cs="Arial"/>
          <w:spacing w:val="-3"/>
          <w:szCs w:val="22"/>
          <w:lang w:val="el-GR"/>
        </w:rPr>
        <w:t xml:space="preserve"> </w:t>
      </w:r>
      <w:r>
        <w:rPr>
          <w:rFonts w:ascii="Arial" w:hAnsi="Arial" w:cs="Arial"/>
          <w:spacing w:val="-3"/>
          <w:szCs w:val="22"/>
          <w:lang w:val="el-GR"/>
        </w:rPr>
        <w:t>σκευασμάτων</w:t>
      </w:r>
      <w:r w:rsidRPr="00735B14">
        <w:rPr>
          <w:rFonts w:ascii="Arial" w:hAnsi="Arial" w:cs="Arial"/>
          <w:spacing w:val="-3"/>
          <w:szCs w:val="22"/>
          <w:lang w:val="el-GR"/>
        </w:rPr>
        <w:t xml:space="preserve"> </w:t>
      </w:r>
      <w:r>
        <w:rPr>
          <w:rFonts w:ascii="Arial" w:hAnsi="Arial" w:cs="Arial"/>
          <w:spacing w:val="-3"/>
          <w:szCs w:val="22"/>
          <w:lang w:val="el-GR"/>
        </w:rPr>
        <w:t>που</w:t>
      </w:r>
      <w:r w:rsidRPr="00735B14">
        <w:rPr>
          <w:rFonts w:ascii="Arial" w:hAnsi="Arial" w:cs="Arial"/>
          <w:spacing w:val="-3"/>
          <w:szCs w:val="22"/>
          <w:lang w:val="el-GR"/>
        </w:rPr>
        <w:t xml:space="preserve"> </w:t>
      </w:r>
      <w:r>
        <w:rPr>
          <w:rFonts w:ascii="Arial" w:hAnsi="Arial" w:cs="Arial"/>
          <w:spacing w:val="-3"/>
          <w:szCs w:val="22"/>
          <w:lang w:val="el-GR"/>
        </w:rPr>
        <w:t>περιέχουν</w:t>
      </w:r>
      <w:r w:rsidRPr="00735B14">
        <w:rPr>
          <w:rFonts w:ascii="Arial" w:hAnsi="Arial" w:cs="Arial"/>
          <w:spacing w:val="-3"/>
          <w:szCs w:val="22"/>
          <w:lang w:val="el-GR"/>
        </w:rPr>
        <w:t xml:space="preserve"> </w:t>
      </w:r>
      <w:proofErr w:type="spellStart"/>
      <w:r>
        <w:rPr>
          <w:rFonts w:ascii="Arial" w:hAnsi="Arial" w:cs="Arial"/>
          <w:spacing w:val="-3"/>
          <w:szCs w:val="22"/>
          <w:lang w:val="el-GR"/>
        </w:rPr>
        <w:t>βενζυλική</w:t>
      </w:r>
      <w:proofErr w:type="spellEnd"/>
      <w:r w:rsidRPr="00735B14">
        <w:rPr>
          <w:rFonts w:ascii="Arial" w:hAnsi="Arial" w:cs="Arial"/>
          <w:spacing w:val="-3"/>
          <w:szCs w:val="22"/>
          <w:lang w:val="el-GR"/>
        </w:rPr>
        <w:t xml:space="preserve"> </w:t>
      </w:r>
      <w:r>
        <w:rPr>
          <w:rFonts w:ascii="Arial" w:hAnsi="Arial" w:cs="Arial"/>
          <w:spacing w:val="-3"/>
          <w:szCs w:val="22"/>
          <w:lang w:val="el-GR"/>
        </w:rPr>
        <w:t>αλκοόλη</w:t>
      </w:r>
      <w:r w:rsidRPr="00735B14">
        <w:rPr>
          <w:rFonts w:ascii="Arial" w:hAnsi="Arial" w:cs="Arial"/>
          <w:spacing w:val="-3"/>
          <w:szCs w:val="22"/>
          <w:lang w:val="el-GR"/>
        </w:rPr>
        <w:t xml:space="preserve"> </w:t>
      </w:r>
      <w:r>
        <w:rPr>
          <w:rFonts w:ascii="Arial" w:hAnsi="Arial" w:cs="Arial"/>
          <w:spacing w:val="-3"/>
          <w:szCs w:val="22"/>
          <w:lang w:val="el-GR"/>
        </w:rPr>
        <w:t>με</w:t>
      </w:r>
      <w:r w:rsidRPr="00735B14">
        <w:rPr>
          <w:rFonts w:ascii="Arial" w:hAnsi="Arial" w:cs="Arial"/>
          <w:spacing w:val="-3"/>
          <w:szCs w:val="22"/>
          <w:lang w:val="el-GR"/>
        </w:rPr>
        <w:t xml:space="preserve"> </w:t>
      </w:r>
      <w:r>
        <w:rPr>
          <w:rFonts w:ascii="Arial" w:hAnsi="Arial" w:cs="Arial"/>
          <w:spacing w:val="-3"/>
          <w:szCs w:val="22"/>
          <w:lang w:val="el-GR"/>
        </w:rPr>
        <w:t>νοσηρότητα</w:t>
      </w:r>
      <w:r w:rsidRPr="00735B14">
        <w:rPr>
          <w:rFonts w:ascii="Arial" w:hAnsi="Arial" w:cs="Arial"/>
          <w:spacing w:val="-3"/>
          <w:szCs w:val="22"/>
          <w:lang w:val="el-GR"/>
        </w:rPr>
        <w:t xml:space="preserve"> </w:t>
      </w:r>
      <w:r>
        <w:rPr>
          <w:rFonts w:ascii="Arial" w:hAnsi="Arial" w:cs="Arial"/>
          <w:spacing w:val="-3"/>
          <w:szCs w:val="22"/>
          <w:lang w:val="el-GR"/>
        </w:rPr>
        <w:t>και</w:t>
      </w:r>
      <w:r w:rsidRPr="00735B14">
        <w:rPr>
          <w:rFonts w:ascii="Arial" w:hAnsi="Arial" w:cs="Arial"/>
          <w:spacing w:val="-3"/>
          <w:szCs w:val="22"/>
          <w:lang w:val="el-GR"/>
        </w:rPr>
        <w:t xml:space="preserve"> </w:t>
      </w:r>
      <w:r>
        <w:rPr>
          <w:rFonts w:ascii="Arial" w:hAnsi="Arial" w:cs="Arial"/>
          <w:spacing w:val="-3"/>
          <w:szCs w:val="22"/>
          <w:lang w:val="el-GR"/>
        </w:rPr>
        <w:t>θνησιμότητα</w:t>
      </w:r>
      <w:r w:rsidRPr="00735B14">
        <w:rPr>
          <w:rFonts w:ascii="Arial" w:hAnsi="Arial" w:cs="Arial"/>
          <w:spacing w:val="-3"/>
          <w:szCs w:val="22"/>
          <w:lang w:val="el-GR"/>
        </w:rPr>
        <w:t xml:space="preserve"> </w:t>
      </w:r>
      <w:r>
        <w:rPr>
          <w:rFonts w:ascii="Arial" w:hAnsi="Arial" w:cs="Arial"/>
          <w:spacing w:val="-3"/>
          <w:szCs w:val="22"/>
          <w:lang w:val="el-GR"/>
        </w:rPr>
        <w:t>μεταξύ νεογνών χαμηλού βάρους</w:t>
      </w:r>
      <w:r w:rsidRPr="00735B14">
        <w:rPr>
          <w:rFonts w:ascii="Arial" w:hAnsi="Arial" w:cs="Arial"/>
          <w:spacing w:val="-3"/>
          <w:szCs w:val="22"/>
          <w:lang w:val="el-GR"/>
        </w:rPr>
        <w:t xml:space="preserve">, </w:t>
      </w:r>
      <w:r>
        <w:rPr>
          <w:rFonts w:ascii="Arial" w:hAnsi="Arial" w:cs="Arial"/>
          <w:spacing w:val="-3"/>
          <w:szCs w:val="22"/>
          <w:lang w:val="el-GR"/>
        </w:rPr>
        <w:t xml:space="preserve">αυτά τα σκευάσματα πρέπει να χρησιμοποιούνται με προσοχή σε νεογνά και θεωρητικά σε άλλες ομάδες ασθενών όπου υπάρχει υποψία μειωμένης ικανότητας μεταβολισμού της </w:t>
      </w:r>
      <w:proofErr w:type="spellStart"/>
      <w:r>
        <w:rPr>
          <w:rFonts w:ascii="Arial" w:hAnsi="Arial" w:cs="Arial"/>
          <w:spacing w:val="-3"/>
          <w:szCs w:val="22"/>
          <w:lang w:val="el-GR"/>
        </w:rPr>
        <w:t>βενζυλικής</w:t>
      </w:r>
      <w:proofErr w:type="spellEnd"/>
      <w:r>
        <w:rPr>
          <w:rFonts w:ascii="Arial" w:hAnsi="Arial" w:cs="Arial"/>
          <w:spacing w:val="-3"/>
          <w:szCs w:val="22"/>
          <w:lang w:val="el-GR"/>
        </w:rPr>
        <w:t xml:space="preserve"> αλκοόλης</w:t>
      </w:r>
      <w:r w:rsidRPr="00735B14">
        <w:rPr>
          <w:rFonts w:ascii="Arial" w:hAnsi="Arial" w:cs="Arial"/>
          <w:spacing w:val="-3"/>
          <w:szCs w:val="22"/>
          <w:lang w:val="el-GR"/>
        </w:rPr>
        <w:t>.</w:t>
      </w:r>
    </w:p>
    <w:p w:rsidR="0007226F" w:rsidRPr="00EB180C" w:rsidRDefault="0007226F">
      <w:pPr>
        <w:numPr>
          <w:ilvl w:val="12"/>
          <w:numId w:val="0"/>
        </w:numPr>
        <w:jc w:val="both"/>
        <w:rPr>
          <w:rFonts w:ascii="Arial" w:hAnsi="Arial" w:cs="Arial"/>
          <w:b/>
          <w:bCs/>
          <w:noProof/>
          <w:lang w:val="el-GR"/>
        </w:rPr>
      </w:pPr>
    </w:p>
    <w:p w:rsidR="00950E62" w:rsidRPr="00EB180C" w:rsidRDefault="00950E62" w:rsidP="000B19A0">
      <w:pPr>
        <w:numPr>
          <w:ilvl w:val="12"/>
          <w:numId w:val="0"/>
        </w:numPr>
        <w:jc w:val="both"/>
        <w:rPr>
          <w:rFonts w:ascii="Arial" w:hAnsi="Arial" w:cs="Arial"/>
          <w:b/>
          <w:bCs/>
          <w:noProof/>
          <w:lang w:val="el-GR"/>
        </w:rPr>
      </w:pPr>
      <w:r w:rsidRPr="00EB180C">
        <w:rPr>
          <w:rFonts w:ascii="Arial" w:hAnsi="Arial" w:cs="Arial"/>
          <w:b/>
          <w:bCs/>
          <w:noProof/>
          <w:lang w:val="el-GR"/>
        </w:rPr>
        <w:t>Λήψη άλλων φαρμάκων</w:t>
      </w:r>
    </w:p>
    <w:p w:rsidR="00950E62" w:rsidRPr="00EB180C" w:rsidRDefault="00950E62" w:rsidP="000B19A0">
      <w:pPr>
        <w:numPr>
          <w:ilvl w:val="12"/>
          <w:numId w:val="0"/>
        </w:numPr>
        <w:jc w:val="both"/>
        <w:rPr>
          <w:b/>
          <w:bCs/>
          <w:noProof/>
          <w:lang w:val="el-GR"/>
        </w:rPr>
      </w:pP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Η δράση του </w:t>
      </w:r>
      <w:proofErr w:type="spellStart"/>
      <w:r w:rsidRPr="00EB180C">
        <w:rPr>
          <w:rFonts w:ascii="Arial" w:hAnsi="Arial" w:cs="Arial"/>
          <w:spacing w:val="-3"/>
          <w:szCs w:val="22"/>
          <w:lang w:val="el-GR"/>
        </w:rPr>
        <w:t>νευρομυϊκού</w:t>
      </w:r>
      <w:proofErr w:type="spellEnd"/>
      <w:r w:rsidRPr="00EB180C">
        <w:rPr>
          <w:rFonts w:ascii="Arial" w:hAnsi="Arial" w:cs="Arial"/>
          <w:spacing w:val="-3"/>
          <w:szCs w:val="22"/>
          <w:lang w:val="el-GR"/>
        </w:rPr>
        <w:t xml:space="preserve"> αποκλεισμού του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μπορεί να ενισ</w:t>
      </w:r>
      <w:r w:rsidR="00EB180C" w:rsidRPr="00EB180C">
        <w:rPr>
          <w:rFonts w:ascii="Arial" w:hAnsi="Arial" w:cs="Arial"/>
          <w:spacing w:val="-3"/>
          <w:szCs w:val="22"/>
          <w:lang w:val="el-GR"/>
        </w:rPr>
        <w:t>χ</w:t>
      </w:r>
      <w:r w:rsidRPr="00EB180C">
        <w:rPr>
          <w:rFonts w:ascii="Arial" w:hAnsi="Arial" w:cs="Arial"/>
          <w:spacing w:val="-3"/>
          <w:szCs w:val="22"/>
          <w:lang w:val="el-GR"/>
        </w:rPr>
        <w:t>υθεί με ταυτό</w:t>
      </w:r>
      <w:r w:rsidR="00EB180C" w:rsidRPr="00EB180C">
        <w:rPr>
          <w:rFonts w:ascii="Arial" w:hAnsi="Arial" w:cs="Arial"/>
          <w:spacing w:val="-3"/>
          <w:szCs w:val="22"/>
          <w:lang w:val="el-GR"/>
        </w:rPr>
        <w:t>χ</w:t>
      </w:r>
      <w:r w:rsidRPr="00EB180C">
        <w:rPr>
          <w:rFonts w:ascii="Arial" w:hAnsi="Arial" w:cs="Arial"/>
          <w:spacing w:val="-3"/>
          <w:szCs w:val="22"/>
          <w:lang w:val="el-GR"/>
        </w:rPr>
        <w:t xml:space="preserve">ρονη χορήγηση εισπνεόμενων αναισθητικών όπως </w:t>
      </w:r>
      <w:proofErr w:type="spellStart"/>
      <w:r w:rsidRPr="00EB180C">
        <w:rPr>
          <w:rFonts w:ascii="Arial" w:hAnsi="Arial" w:cs="Arial"/>
          <w:spacing w:val="-3"/>
          <w:szCs w:val="22"/>
          <w:lang w:val="el-GR"/>
        </w:rPr>
        <w:t>αλοθάνιο</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ισοφλουράνιο</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ενφλουράνιο</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ντεσφλουράνιο</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σεβοφλουράνιο</w:t>
      </w:r>
      <w:proofErr w:type="spellEnd"/>
      <w:r w:rsidRPr="00EB180C">
        <w:rPr>
          <w:rFonts w:ascii="Arial" w:hAnsi="Arial" w:cs="Arial"/>
          <w:spacing w:val="-3"/>
          <w:szCs w:val="22"/>
          <w:lang w:val="el-GR"/>
        </w:rPr>
        <w:t>.</w:t>
      </w:r>
    </w:p>
    <w:p w:rsidR="00A36A19" w:rsidRPr="001C0EE1" w:rsidRDefault="00A36A19" w:rsidP="00950E62">
      <w:pPr>
        <w:tabs>
          <w:tab w:val="left" w:pos="-720"/>
          <w:tab w:val="left" w:pos="975"/>
        </w:tabs>
        <w:suppressAutoHyphens/>
        <w:jc w:val="both"/>
        <w:rPr>
          <w:rFonts w:ascii="Arial" w:hAnsi="Arial" w:cs="Arial"/>
          <w:spacing w:val="-3"/>
          <w:szCs w:val="22"/>
          <w:lang w:val="el-GR"/>
        </w:rPr>
      </w:pPr>
    </w:p>
    <w:p w:rsidR="00950E62" w:rsidRPr="00EB180C" w:rsidRDefault="00950E62" w:rsidP="00950E62">
      <w:pPr>
        <w:tabs>
          <w:tab w:val="left" w:pos="-720"/>
          <w:tab w:val="left" w:pos="975"/>
        </w:tabs>
        <w:suppressAutoHyphens/>
        <w:jc w:val="both"/>
        <w:rPr>
          <w:rFonts w:ascii="Arial" w:hAnsi="Arial" w:cs="Arial"/>
          <w:spacing w:val="-3"/>
          <w:szCs w:val="22"/>
          <w:lang w:val="el-GR"/>
        </w:rPr>
      </w:pPr>
      <w:r w:rsidRPr="00EB180C">
        <w:rPr>
          <w:rFonts w:ascii="Arial" w:hAnsi="Arial" w:cs="Arial"/>
          <w:spacing w:val="-3"/>
          <w:szCs w:val="22"/>
          <w:lang w:val="el-GR"/>
        </w:rPr>
        <w:t>Όπως συμβαίνει και με άλλους μη-</w:t>
      </w:r>
      <w:proofErr w:type="spellStart"/>
      <w:r w:rsidRPr="00EB180C">
        <w:rPr>
          <w:rFonts w:ascii="Arial" w:hAnsi="Arial" w:cs="Arial"/>
          <w:spacing w:val="-3"/>
          <w:szCs w:val="22"/>
          <w:lang w:val="el-GR"/>
        </w:rPr>
        <w:t>αποπολωτικούς</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νευρομυϊκούς</w:t>
      </w:r>
      <w:proofErr w:type="spellEnd"/>
      <w:r w:rsidRPr="00EB180C">
        <w:rPr>
          <w:rFonts w:ascii="Arial" w:hAnsi="Arial" w:cs="Arial"/>
          <w:spacing w:val="-3"/>
          <w:szCs w:val="22"/>
          <w:lang w:val="el-GR"/>
        </w:rPr>
        <w:t xml:space="preserve"> παράγοντες, το εύρος και/ή η διάρκεια του νευρομυϊκού αποκλεισμού μπορεί να ενισ</w:t>
      </w:r>
      <w:r w:rsidR="00EB180C" w:rsidRPr="00EB180C">
        <w:rPr>
          <w:rFonts w:ascii="Arial" w:hAnsi="Arial" w:cs="Arial"/>
          <w:spacing w:val="-3"/>
          <w:szCs w:val="22"/>
          <w:lang w:val="el-GR"/>
        </w:rPr>
        <w:t>χ</w:t>
      </w:r>
      <w:r w:rsidRPr="00EB180C">
        <w:rPr>
          <w:rFonts w:ascii="Arial" w:hAnsi="Arial" w:cs="Arial"/>
          <w:spacing w:val="-3"/>
          <w:szCs w:val="22"/>
          <w:lang w:val="el-GR"/>
        </w:rPr>
        <w:t>υθεί, σαν αποτέλεσμα της αλληλεπίδρασης με τις ακόλουθες ουσίες:</w:t>
      </w:r>
    </w:p>
    <w:p w:rsidR="00A36A19" w:rsidRPr="001C0EE1" w:rsidRDefault="00A36A19" w:rsidP="00950E62">
      <w:pPr>
        <w:tabs>
          <w:tab w:val="left" w:pos="-720"/>
        </w:tabs>
        <w:suppressAutoHyphens/>
        <w:jc w:val="both"/>
        <w:rPr>
          <w:rFonts w:ascii="Arial" w:hAnsi="Arial" w:cs="Arial"/>
          <w:spacing w:val="-3"/>
          <w:szCs w:val="22"/>
          <w:lang w:val="el-GR"/>
        </w:rPr>
      </w:pPr>
    </w:p>
    <w:p w:rsidR="0004226B" w:rsidRDefault="001C0EE1">
      <w:pPr>
        <w:numPr>
          <w:ilvl w:val="0"/>
          <w:numId w:val="62"/>
        </w:numPr>
        <w:tabs>
          <w:tab w:val="left" w:pos="-720"/>
        </w:tabs>
        <w:suppressAutoHyphens/>
        <w:jc w:val="both"/>
        <w:rPr>
          <w:rFonts w:ascii="Arial" w:hAnsi="Arial" w:cs="Arial"/>
          <w:spacing w:val="-3"/>
          <w:szCs w:val="22"/>
          <w:lang w:val="el-GR"/>
        </w:rPr>
      </w:pPr>
      <w:r>
        <w:rPr>
          <w:rFonts w:ascii="Arial" w:hAnsi="Arial" w:cs="Arial"/>
          <w:spacing w:val="-3"/>
          <w:szCs w:val="22"/>
          <w:lang w:val="el-GR"/>
        </w:rPr>
        <w:t>α</w:t>
      </w:r>
      <w:r w:rsidR="00950E62" w:rsidRPr="00EB180C">
        <w:rPr>
          <w:rFonts w:ascii="Arial" w:hAnsi="Arial" w:cs="Arial"/>
          <w:spacing w:val="-3"/>
          <w:szCs w:val="22"/>
          <w:lang w:val="el-GR"/>
        </w:rPr>
        <w:t>ντιβιοτικά</w:t>
      </w:r>
      <w:r w:rsidR="00352244" w:rsidRPr="007E61E8">
        <w:rPr>
          <w:rFonts w:ascii="Arial" w:hAnsi="Arial" w:cs="Arial"/>
          <w:spacing w:val="-3"/>
          <w:szCs w:val="22"/>
          <w:lang w:val="el-GR"/>
        </w:rPr>
        <w:t xml:space="preserve">, συμπεριλαμβανομένων των </w:t>
      </w:r>
      <w:proofErr w:type="spellStart"/>
      <w:r w:rsidR="00352244" w:rsidRPr="007E61E8">
        <w:rPr>
          <w:rFonts w:ascii="Arial" w:hAnsi="Arial" w:cs="Arial"/>
          <w:spacing w:val="-3"/>
          <w:szCs w:val="22"/>
          <w:lang w:val="el-GR"/>
        </w:rPr>
        <w:t>αμινογλυκοσιδών</w:t>
      </w:r>
      <w:proofErr w:type="spellEnd"/>
      <w:r w:rsidR="00352244" w:rsidRPr="007E61E8">
        <w:rPr>
          <w:rFonts w:ascii="Arial" w:hAnsi="Arial" w:cs="Arial"/>
          <w:spacing w:val="-3"/>
          <w:szCs w:val="22"/>
          <w:lang w:val="el-GR"/>
        </w:rPr>
        <w:t xml:space="preserve">, </w:t>
      </w:r>
      <w:proofErr w:type="spellStart"/>
      <w:r w:rsidR="00352244" w:rsidRPr="007E61E8">
        <w:rPr>
          <w:rFonts w:ascii="Arial" w:hAnsi="Arial" w:cs="Arial"/>
          <w:spacing w:val="-3"/>
          <w:szCs w:val="22"/>
          <w:lang w:val="el-GR"/>
        </w:rPr>
        <w:t>πολυμυξινών</w:t>
      </w:r>
      <w:proofErr w:type="spellEnd"/>
      <w:r w:rsidR="00352244" w:rsidRPr="007E61E8">
        <w:rPr>
          <w:rFonts w:ascii="Arial" w:hAnsi="Arial" w:cs="Arial"/>
          <w:spacing w:val="-3"/>
          <w:szCs w:val="22"/>
          <w:lang w:val="el-GR"/>
        </w:rPr>
        <w:t xml:space="preserve">, </w:t>
      </w:r>
      <w:proofErr w:type="spellStart"/>
      <w:r w:rsidR="00352244" w:rsidRPr="007E61E8">
        <w:rPr>
          <w:rFonts w:ascii="Arial" w:hAnsi="Arial" w:cs="Arial"/>
          <w:spacing w:val="-3"/>
          <w:szCs w:val="22"/>
          <w:lang w:val="el-GR"/>
        </w:rPr>
        <w:t>σπεκτινο</w:t>
      </w:r>
      <w:proofErr w:type="spellEnd"/>
      <w:r w:rsidR="00352244" w:rsidRPr="007E61E8">
        <w:rPr>
          <w:rFonts w:ascii="Arial" w:hAnsi="Arial" w:cs="Arial"/>
          <w:spacing w:val="-3"/>
          <w:szCs w:val="22"/>
          <w:lang w:val="el-GR"/>
        </w:rPr>
        <w:t>-</w:t>
      </w:r>
      <w:proofErr w:type="spellStart"/>
      <w:r w:rsidR="00352244" w:rsidRPr="007E61E8">
        <w:rPr>
          <w:rFonts w:ascii="Arial" w:hAnsi="Arial" w:cs="Arial"/>
          <w:spacing w:val="-3"/>
          <w:szCs w:val="22"/>
          <w:lang w:val="el-GR"/>
        </w:rPr>
        <w:t>μυκίνης</w:t>
      </w:r>
      <w:proofErr w:type="spellEnd"/>
      <w:r w:rsidR="00352244" w:rsidRPr="007E61E8">
        <w:rPr>
          <w:rFonts w:ascii="Arial" w:hAnsi="Arial" w:cs="Arial"/>
          <w:spacing w:val="-3"/>
          <w:szCs w:val="22"/>
          <w:lang w:val="el-GR"/>
        </w:rPr>
        <w:t xml:space="preserve">, </w:t>
      </w:r>
      <w:proofErr w:type="spellStart"/>
      <w:r w:rsidR="00352244" w:rsidRPr="007E61E8">
        <w:rPr>
          <w:rFonts w:ascii="Arial" w:hAnsi="Arial" w:cs="Arial"/>
          <w:spacing w:val="-3"/>
          <w:szCs w:val="22"/>
          <w:lang w:val="el-GR"/>
        </w:rPr>
        <w:t>τετρακυκλινών</w:t>
      </w:r>
      <w:proofErr w:type="spellEnd"/>
      <w:r w:rsidR="00352244" w:rsidRPr="007E61E8">
        <w:rPr>
          <w:rFonts w:ascii="Arial" w:hAnsi="Arial" w:cs="Arial"/>
          <w:spacing w:val="-3"/>
          <w:szCs w:val="22"/>
          <w:lang w:val="el-GR"/>
        </w:rPr>
        <w:t xml:space="preserve">, </w:t>
      </w:r>
      <w:proofErr w:type="spellStart"/>
      <w:r w:rsidR="00352244" w:rsidRPr="007E61E8">
        <w:rPr>
          <w:rFonts w:ascii="Arial" w:hAnsi="Arial" w:cs="Arial"/>
          <w:spacing w:val="-3"/>
          <w:szCs w:val="22"/>
          <w:lang w:val="el-GR"/>
        </w:rPr>
        <w:t>λινκομυκίνης</w:t>
      </w:r>
      <w:proofErr w:type="spellEnd"/>
      <w:r w:rsidR="00352244">
        <w:rPr>
          <w:rFonts w:ascii="Arial" w:hAnsi="Arial" w:cs="Arial"/>
          <w:spacing w:val="-3"/>
          <w:szCs w:val="22"/>
          <w:lang w:val="el-GR"/>
        </w:rPr>
        <w:t xml:space="preserve"> και</w:t>
      </w:r>
      <w:r w:rsidR="00352244" w:rsidRPr="007E61E8">
        <w:rPr>
          <w:rFonts w:ascii="Arial" w:hAnsi="Arial" w:cs="Arial"/>
          <w:spacing w:val="-3"/>
          <w:szCs w:val="22"/>
          <w:lang w:val="el-GR"/>
        </w:rPr>
        <w:t xml:space="preserve">  </w:t>
      </w:r>
      <w:proofErr w:type="spellStart"/>
      <w:r w:rsidR="00352244" w:rsidRPr="007E61E8">
        <w:rPr>
          <w:rFonts w:ascii="Arial" w:hAnsi="Arial" w:cs="Arial"/>
          <w:spacing w:val="-3"/>
          <w:szCs w:val="22"/>
          <w:lang w:val="el-GR"/>
        </w:rPr>
        <w:t>κλινδαμυκίνης</w:t>
      </w:r>
      <w:proofErr w:type="spellEnd"/>
      <w:r w:rsidR="00352244" w:rsidRPr="007E61E8">
        <w:rPr>
          <w:rFonts w:ascii="Arial" w:hAnsi="Arial" w:cs="Arial"/>
          <w:spacing w:val="-3"/>
          <w:szCs w:val="22"/>
          <w:lang w:val="el-GR"/>
        </w:rPr>
        <w:t>.</w:t>
      </w:r>
    </w:p>
    <w:p w:rsidR="0004226B" w:rsidRDefault="00352244">
      <w:pPr>
        <w:numPr>
          <w:ilvl w:val="0"/>
          <w:numId w:val="62"/>
        </w:numPr>
        <w:tabs>
          <w:tab w:val="left" w:pos="-720"/>
        </w:tabs>
        <w:suppressAutoHyphens/>
        <w:jc w:val="both"/>
        <w:rPr>
          <w:rFonts w:ascii="Arial" w:hAnsi="Arial" w:cs="Arial"/>
          <w:spacing w:val="-3"/>
          <w:szCs w:val="22"/>
          <w:lang w:val="el-GR"/>
        </w:rPr>
      </w:pPr>
      <w:proofErr w:type="spellStart"/>
      <w:r>
        <w:rPr>
          <w:rFonts w:ascii="Arial" w:hAnsi="Arial" w:cs="Arial"/>
          <w:spacing w:val="-3"/>
          <w:szCs w:val="22"/>
          <w:lang w:val="el-GR"/>
        </w:rPr>
        <w:t>α</w:t>
      </w:r>
      <w:r w:rsidRPr="007E61E8">
        <w:rPr>
          <w:rFonts w:ascii="Arial" w:hAnsi="Arial" w:cs="Arial"/>
          <w:spacing w:val="-3"/>
          <w:szCs w:val="22"/>
          <w:lang w:val="el-GR"/>
        </w:rPr>
        <w:t>ντιαρρυθμικά</w:t>
      </w:r>
      <w:proofErr w:type="spellEnd"/>
      <w:r w:rsidRPr="007E61E8">
        <w:rPr>
          <w:rFonts w:ascii="Arial" w:hAnsi="Arial" w:cs="Arial"/>
          <w:spacing w:val="-3"/>
          <w:szCs w:val="22"/>
          <w:lang w:val="el-GR"/>
        </w:rPr>
        <w:t xml:space="preserve"> φάρμακα: </w:t>
      </w:r>
      <w:proofErr w:type="spellStart"/>
      <w:r w:rsidRPr="007E61E8">
        <w:rPr>
          <w:rFonts w:ascii="Arial" w:hAnsi="Arial" w:cs="Arial"/>
          <w:spacing w:val="-3"/>
          <w:szCs w:val="22"/>
          <w:lang w:val="el-GR"/>
        </w:rPr>
        <w:t>προπρανολόλη</w:t>
      </w:r>
      <w:r w:rsidR="001C0EE1">
        <w:rPr>
          <w:rFonts w:ascii="Arial" w:hAnsi="Arial" w:cs="Arial"/>
          <w:spacing w:val="-3"/>
          <w:szCs w:val="22"/>
          <w:lang w:val="el-GR"/>
        </w:rPr>
        <w:t>α</w:t>
      </w:r>
      <w:r w:rsidR="00950E62" w:rsidRPr="00EB180C">
        <w:rPr>
          <w:rFonts w:ascii="Arial" w:hAnsi="Arial" w:cs="Arial"/>
          <w:spacing w:val="-3"/>
          <w:szCs w:val="22"/>
          <w:lang w:val="el-GR"/>
        </w:rPr>
        <w:t>ναστολείς</w:t>
      </w:r>
      <w:proofErr w:type="spellEnd"/>
      <w:r w:rsidRPr="007E61E8">
        <w:rPr>
          <w:rFonts w:ascii="Arial" w:hAnsi="Arial" w:cs="Arial"/>
          <w:spacing w:val="-3"/>
          <w:szCs w:val="22"/>
          <w:lang w:val="el-GR"/>
        </w:rPr>
        <w:t xml:space="preserve"> διαύλων ασβεστίου </w:t>
      </w:r>
      <w:proofErr w:type="spellStart"/>
      <w:r w:rsidRPr="007E61E8">
        <w:rPr>
          <w:rFonts w:ascii="Arial" w:hAnsi="Arial" w:cs="Arial"/>
          <w:spacing w:val="-3"/>
          <w:szCs w:val="22"/>
          <w:lang w:val="el-GR"/>
        </w:rPr>
        <w:t>λιδοκαΐνη</w:t>
      </w:r>
      <w:proofErr w:type="spellEnd"/>
      <w:r w:rsidRPr="007E61E8">
        <w:rPr>
          <w:rFonts w:ascii="Arial" w:hAnsi="Arial" w:cs="Arial"/>
          <w:spacing w:val="-3"/>
          <w:szCs w:val="22"/>
          <w:lang w:val="el-GR"/>
        </w:rPr>
        <w:t xml:space="preserve">, </w:t>
      </w:r>
      <w:proofErr w:type="spellStart"/>
      <w:r w:rsidRPr="007E61E8">
        <w:rPr>
          <w:rFonts w:ascii="Arial" w:hAnsi="Arial" w:cs="Arial"/>
          <w:spacing w:val="-3"/>
          <w:szCs w:val="22"/>
          <w:lang w:val="el-GR"/>
        </w:rPr>
        <w:t>προκαϊναμίδη</w:t>
      </w:r>
      <w:proofErr w:type="spellEnd"/>
      <w:r w:rsidRPr="007E61E8">
        <w:rPr>
          <w:rFonts w:ascii="Arial" w:hAnsi="Arial" w:cs="Arial"/>
          <w:spacing w:val="-3"/>
          <w:szCs w:val="22"/>
          <w:lang w:val="el-GR"/>
        </w:rPr>
        <w:t xml:space="preserve"> και </w:t>
      </w:r>
      <w:proofErr w:type="spellStart"/>
      <w:r w:rsidRPr="007E61E8">
        <w:rPr>
          <w:rFonts w:ascii="Arial" w:hAnsi="Arial" w:cs="Arial"/>
          <w:spacing w:val="-3"/>
          <w:szCs w:val="22"/>
          <w:lang w:val="el-GR"/>
        </w:rPr>
        <w:t>κινιδίνη</w:t>
      </w:r>
      <w:proofErr w:type="spellEnd"/>
      <w:r w:rsidRPr="007E61E8">
        <w:rPr>
          <w:rFonts w:ascii="Arial" w:hAnsi="Arial" w:cs="Arial"/>
          <w:spacing w:val="-3"/>
          <w:szCs w:val="22"/>
          <w:lang w:val="el-GR"/>
        </w:rPr>
        <w:t>.</w:t>
      </w:r>
    </w:p>
    <w:p w:rsidR="0004226B" w:rsidRDefault="001C0EE1">
      <w:pPr>
        <w:numPr>
          <w:ilvl w:val="0"/>
          <w:numId w:val="62"/>
        </w:numPr>
        <w:tabs>
          <w:tab w:val="left" w:pos="-720"/>
        </w:tabs>
        <w:suppressAutoHyphens/>
        <w:jc w:val="both"/>
        <w:rPr>
          <w:rFonts w:ascii="Arial" w:hAnsi="Arial" w:cs="Arial"/>
          <w:spacing w:val="-3"/>
          <w:szCs w:val="22"/>
          <w:lang w:val="el-GR"/>
        </w:rPr>
      </w:pPr>
      <w:r>
        <w:rPr>
          <w:rFonts w:ascii="Arial" w:hAnsi="Arial" w:cs="Arial"/>
          <w:spacing w:val="-3"/>
          <w:szCs w:val="22"/>
          <w:lang w:val="el-GR"/>
        </w:rPr>
        <w:t>δ</w:t>
      </w:r>
      <w:r w:rsidR="00950E62" w:rsidRPr="00EB180C">
        <w:rPr>
          <w:rFonts w:ascii="Arial" w:hAnsi="Arial" w:cs="Arial"/>
          <w:spacing w:val="-3"/>
          <w:szCs w:val="22"/>
          <w:lang w:val="el-GR"/>
        </w:rPr>
        <w:t xml:space="preserve">ιουρητικά: </w:t>
      </w:r>
      <w:proofErr w:type="spellStart"/>
      <w:r w:rsidR="00950E62" w:rsidRPr="00EB180C">
        <w:rPr>
          <w:rFonts w:ascii="Arial" w:hAnsi="Arial" w:cs="Arial"/>
          <w:spacing w:val="-3"/>
          <w:szCs w:val="22"/>
          <w:lang w:val="el-GR"/>
        </w:rPr>
        <w:t>φρουσεμίδη</w:t>
      </w:r>
      <w:proofErr w:type="spellEnd"/>
      <w:r w:rsidR="00352244" w:rsidRPr="007E61E8">
        <w:rPr>
          <w:rFonts w:ascii="Arial" w:hAnsi="Arial" w:cs="Arial"/>
          <w:spacing w:val="-3"/>
          <w:szCs w:val="22"/>
          <w:lang w:val="el-GR"/>
        </w:rPr>
        <w:t xml:space="preserve"> </w:t>
      </w:r>
      <w:r w:rsidR="00352244">
        <w:rPr>
          <w:rFonts w:ascii="Arial" w:hAnsi="Arial" w:cs="Arial"/>
          <w:spacing w:val="-3"/>
          <w:szCs w:val="22"/>
          <w:lang w:val="el-GR"/>
        </w:rPr>
        <w:t xml:space="preserve">και πιθανώς </w:t>
      </w:r>
      <w:proofErr w:type="spellStart"/>
      <w:r w:rsidR="00352244" w:rsidRPr="007E61E8">
        <w:rPr>
          <w:rFonts w:ascii="Arial" w:hAnsi="Arial" w:cs="Arial"/>
          <w:spacing w:val="-3"/>
          <w:szCs w:val="22"/>
          <w:lang w:val="el-GR"/>
        </w:rPr>
        <w:t>μαννιτόλη</w:t>
      </w:r>
      <w:proofErr w:type="spellEnd"/>
      <w:r w:rsidR="00352244" w:rsidRPr="007E61E8">
        <w:rPr>
          <w:rFonts w:ascii="Arial" w:hAnsi="Arial" w:cs="Arial"/>
          <w:spacing w:val="-3"/>
          <w:szCs w:val="22"/>
          <w:lang w:val="el-GR"/>
        </w:rPr>
        <w:t xml:space="preserve"> </w:t>
      </w:r>
      <w:proofErr w:type="spellStart"/>
      <w:r w:rsidR="00352244" w:rsidRPr="007E61E8">
        <w:rPr>
          <w:rFonts w:ascii="Arial" w:hAnsi="Arial" w:cs="Arial"/>
          <w:spacing w:val="-3"/>
          <w:szCs w:val="22"/>
          <w:lang w:val="el-GR"/>
        </w:rPr>
        <w:t>θειαζιδικά</w:t>
      </w:r>
      <w:proofErr w:type="spellEnd"/>
      <w:r w:rsidR="00352244" w:rsidRPr="007E61E8">
        <w:rPr>
          <w:rFonts w:ascii="Arial" w:hAnsi="Arial" w:cs="Arial"/>
          <w:spacing w:val="-3"/>
          <w:szCs w:val="22"/>
          <w:lang w:val="el-GR"/>
        </w:rPr>
        <w:t xml:space="preserve"> διουρητικά, </w:t>
      </w:r>
      <w:r w:rsidR="00352244">
        <w:rPr>
          <w:rFonts w:ascii="Arial" w:hAnsi="Arial" w:cs="Arial"/>
          <w:spacing w:val="-3"/>
          <w:szCs w:val="22"/>
          <w:lang w:val="el-GR"/>
        </w:rPr>
        <w:t xml:space="preserve">και </w:t>
      </w:r>
      <w:proofErr w:type="spellStart"/>
      <w:r w:rsidR="00352244" w:rsidRPr="007E61E8">
        <w:rPr>
          <w:rFonts w:ascii="Arial" w:hAnsi="Arial" w:cs="Arial"/>
          <w:spacing w:val="-3"/>
          <w:szCs w:val="22"/>
          <w:lang w:val="el-GR"/>
        </w:rPr>
        <w:t>ακεταζολαμίδη</w:t>
      </w:r>
      <w:proofErr w:type="spellEnd"/>
      <w:r w:rsidR="00352244" w:rsidRPr="007E61E8">
        <w:rPr>
          <w:rFonts w:ascii="Arial" w:hAnsi="Arial" w:cs="Arial"/>
          <w:spacing w:val="-3"/>
          <w:szCs w:val="22"/>
          <w:lang w:val="el-GR"/>
        </w:rPr>
        <w:t>.</w:t>
      </w:r>
    </w:p>
    <w:p w:rsidR="00352244" w:rsidRDefault="00352244" w:rsidP="00352244">
      <w:pPr>
        <w:numPr>
          <w:ilvl w:val="0"/>
          <w:numId w:val="62"/>
        </w:numPr>
        <w:tabs>
          <w:tab w:val="left" w:pos="-720"/>
        </w:tabs>
        <w:suppressAutoHyphens/>
        <w:jc w:val="both"/>
        <w:rPr>
          <w:rFonts w:ascii="Arial" w:hAnsi="Arial" w:cs="Arial"/>
          <w:spacing w:val="-3"/>
          <w:szCs w:val="22"/>
          <w:lang w:val="el-GR"/>
        </w:rPr>
      </w:pPr>
      <w:proofErr w:type="spellStart"/>
      <w:r>
        <w:rPr>
          <w:rFonts w:ascii="Arial" w:hAnsi="Arial" w:cs="Arial"/>
          <w:spacing w:val="-3"/>
          <w:szCs w:val="22"/>
          <w:lang w:val="el-GR"/>
        </w:rPr>
        <w:t>θειϊκό</w:t>
      </w:r>
      <w:proofErr w:type="spellEnd"/>
      <w:r>
        <w:rPr>
          <w:rFonts w:ascii="Arial" w:hAnsi="Arial" w:cs="Arial"/>
          <w:spacing w:val="-3"/>
          <w:szCs w:val="22"/>
          <w:lang w:val="el-GR"/>
        </w:rPr>
        <w:t xml:space="preserve"> μαγνήσιο.</w:t>
      </w:r>
    </w:p>
    <w:p w:rsidR="00352244" w:rsidRDefault="00352244" w:rsidP="00352244">
      <w:pPr>
        <w:numPr>
          <w:ilvl w:val="0"/>
          <w:numId w:val="62"/>
        </w:numPr>
        <w:tabs>
          <w:tab w:val="left" w:pos="-720"/>
        </w:tabs>
        <w:suppressAutoHyphens/>
        <w:jc w:val="both"/>
        <w:rPr>
          <w:rFonts w:ascii="Arial" w:hAnsi="Arial" w:cs="Arial"/>
          <w:spacing w:val="-3"/>
          <w:szCs w:val="22"/>
          <w:lang w:val="el-GR"/>
        </w:rPr>
      </w:pPr>
      <w:proofErr w:type="spellStart"/>
      <w:r>
        <w:rPr>
          <w:rFonts w:ascii="Arial" w:hAnsi="Arial" w:cs="Arial"/>
          <w:spacing w:val="-3"/>
          <w:szCs w:val="22"/>
          <w:lang w:val="el-GR"/>
        </w:rPr>
        <w:t>κεταμίνη</w:t>
      </w:r>
      <w:proofErr w:type="spellEnd"/>
    </w:p>
    <w:p w:rsidR="0004226B" w:rsidRDefault="00352244">
      <w:pPr>
        <w:numPr>
          <w:ilvl w:val="0"/>
          <w:numId w:val="62"/>
        </w:numPr>
        <w:tabs>
          <w:tab w:val="left" w:pos="-720"/>
        </w:tabs>
        <w:suppressAutoHyphens/>
        <w:jc w:val="both"/>
        <w:rPr>
          <w:rFonts w:ascii="Arial" w:hAnsi="Arial" w:cs="Arial"/>
          <w:spacing w:val="-3"/>
          <w:szCs w:val="22"/>
          <w:lang w:val="el-GR"/>
        </w:rPr>
      </w:pPr>
      <w:r>
        <w:rPr>
          <w:rFonts w:ascii="Arial" w:hAnsi="Arial" w:cs="Arial"/>
          <w:spacing w:val="-3"/>
          <w:szCs w:val="22"/>
          <w:lang w:val="el-GR"/>
        </w:rPr>
        <w:t xml:space="preserve">άλατα </w:t>
      </w:r>
      <w:proofErr w:type="spellStart"/>
      <w:r>
        <w:rPr>
          <w:rFonts w:ascii="Arial" w:hAnsi="Arial" w:cs="Arial"/>
          <w:spacing w:val="-3"/>
          <w:szCs w:val="22"/>
          <w:lang w:val="el-GR"/>
        </w:rPr>
        <w:t>λιθίου</w:t>
      </w:r>
      <w:proofErr w:type="spellEnd"/>
    </w:p>
    <w:p w:rsidR="00352244" w:rsidRPr="007E61E8" w:rsidRDefault="00352244" w:rsidP="00352244">
      <w:pPr>
        <w:numPr>
          <w:ilvl w:val="0"/>
          <w:numId w:val="62"/>
        </w:numPr>
        <w:tabs>
          <w:tab w:val="left" w:pos="-720"/>
        </w:tabs>
        <w:suppressAutoHyphens/>
        <w:jc w:val="both"/>
        <w:rPr>
          <w:rFonts w:ascii="Arial" w:hAnsi="Arial" w:cs="Arial"/>
          <w:spacing w:val="-3"/>
          <w:szCs w:val="22"/>
          <w:lang w:val="el-GR"/>
        </w:rPr>
      </w:pPr>
      <w:proofErr w:type="spellStart"/>
      <w:r>
        <w:rPr>
          <w:rFonts w:ascii="Arial" w:hAnsi="Arial" w:cs="Arial"/>
          <w:spacing w:val="-3"/>
          <w:szCs w:val="22"/>
          <w:lang w:val="el-GR"/>
        </w:rPr>
        <w:t>γ</w:t>
      </w:r>
      <w:r w:rsidRPr="007E61E8">
        <w:rPr>
          <w:rFonts w:ascii="Arial" w:hAnsi="Arial" w:cs="Arial"/>
          <w:spacing w:val="-3"/>
          <w:szCs w:val="22"/>
          <w:lang w:val="el-GR"/>
        </w:rPr>
        <w:t>αγγλιοπληγικά</w:t>
      </w:r>
      <w:proofErr w:type="spellEnd"/>
      <w:r w:rsidRPr="007E61E8">
        <w:rPr>
          <w:rFonts w:ascii="Arial" w:hAnsi="Arial" w:cs="Arial"/>
          <w:spacing w:val="-3"/>
          <w:szCs w:val="22"/>
          <w:lang w:val="el-GR"/>
        </w:rPr>
        <w:t xml:space="preserve">: </w:t>
      </w:r>
      <w:proofErr w:type="spellStart"/>
      <w:r w:rsidRPr="007E61E8">
        <w:rPr>
          <w:rFonts w:ascii="Arial" w:hAnsi="Arial" w:cs="Arial"/>
          <w:spacing w:val="-3"/>
          <w:szCs w:val="22"/>
          <w:lang w:val="el-GR"/>
        </w:rPr>
        <w:t>τριμεθαφάνη</w:t>
      </w:r>
      <w:proofErr w:type="spellEnd"/>
      <w:r w:rsidRPr="007E61E8">
        <w:rPr>
          <w:rFonts w:ascii="Arial" w:hAnsi="Arial" w:cs="Arial"/>
          <w:spacing w:val="-3"/>
          <w:szCs w:val="22"/>
          <w:lang w:val="el-GR"/>
        </w:rPr>
        <w:t xml:space="preserve"> και </w:t>
      </w:r>
      <w:proofErr w:type="spellStart"/>
      <w:r w:rsidRPr="007E61E8">
        <w:rPr>
          <w:rFonts w:ascii="Arial" w:hAnsi="Arial" w:cs="Arial"/>
          <w:spacing w:val="-3"/>
          <w:szCs w:val="22"/>
          <w:lang w:val="el-GR"/>
        </w:rPr>
        <w:t>εξαμεθόνιο</w:t>
      </w:r>
      <w:proofErr w:type="spellEnd"/>
      <w:r w:rsidRPr="007E61E8">
        <w:rPr>
          <w:rFonts w:ascii="Arial" w:hAnsi="Arial" w:cs="Arial"/>
          <w:spacing w:val="-3"/>
          <w:szCs w:val="22"/>
          <w:lang w:val="el-GR"/>
        </w:rPr>
        <w:t>.</w:t>
      </w:r>
    </w:p>
    <w:p w:rsidR="00A36A19" w:rsidRDefault="00A36A19" w:rsidP="00950E62">
      <w:pPr>
        <w:tabs>
          <w:tab w:val="left" w:pos="-720"/>
        </w:tabs>
        <w:suppressAutoHyphens/>
        <w:jc w:val="both"/>
        <w:rPr>
          <w:rFonts w:ascii="Arial" w:hAnsi="Arial" w:cs="Arial"/>
          <w:spacing w:val="-3"/>
          <w:szCs w:val="22"/>
          <w:lang w:val="el-GR"/>
        </w:rPr>
      </w:pP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Σπάνια </w:t>
      </w:r>
      <w:r w:rsidR="00A36A19">
        <w:rPr>
          <w:rFonts w:ascii="Arial" w:hAnsi="Arial" w:cs="Arial"/>
          <w:spacing w:val="-3"/>
          <w:szCs w:val="22"/>
          <w:lang w:val="en-US"/>
        </w:rPr>
        <w:t>o</w:t>
      </w:r>
      <w:proofErr w:type="spellStart"/>
      <w:r w:rsidR="00A36A19" w:rsidRPr="00EB180C">
        <w:rPr>
          <w:rFonts w:ascii="Arial" w:hAnsi="Arial" w:cs="Arial"/>
          <w:spacing w:val="-3"/>
          <w:szCs w:val="22"/>
          <w:lang w:val="el-GR"/>
        </w:rPr>
        <w:t>ρισμένα</w:t>
      </w:r>
      <w:proofErr w:type="spellEnd"/>
      <w:r w:rsidRPr="00EB180C">
        <w:rPr>
          <w:rFonts w:ascii="Arial" w:hAnsi="Arial" w:cs="Arial"/>
          <w:spacing w:val="-3"/>
          <w:szCs w:val="22"/>
          <w:lang w:val="el-GR"/>
        </w:rPr>
        <w:t xml:space="preserve"> φάρμακα μπορούν να επιδεινώσουν ή να φέρουν</w:t>
      </w:r>
      <w:r w:rsidR="00986B07">
        <w:rPr>
          <w:rFonts w:ascii="Arial" w:hAnsi="Arial" w:cs="Arial"/>
          <w:spacing w:val="-3"/>
          <w:szCs w:val="22"/>
          <w:lang w:val="el-GR"/>
        </w:rPr>
        <w:t xml:space="preserve"> στην επιφάνεια λανθάνουσα </w:t>
      </w:r>
      <w:r w:rsidR="00087414">
        <w:rPr>
          <w:rFonts w:ascii="Arial" w:hAnsi="Arial" w:cs="Arial"/>
          <w:spacing w:val="-3"/>
          <w:szCs w:val="22"/>
          <w:lang w:val="el-GR"/>
        </w:rPr>
        <w:t>βαριά</w:t>
      </w:r>
      <w:r w:rsidRPr="00EB180C">
        <w:rPr>
          <w:rFonts w:ascii="Arial" w:hAnsi="Arial" w:cs="Arial"/>
          <w:spacing w:val="-3"/>
          <w:szCs w:val="22"/>
          <w:lang w:val="el-GR"/>
        </w:rPr>
        <w:t xml:space="preserve"> μυασθένεια ή να προκαλέσουν σύνδρομο μυασθένειας. </w:t>
      </w:r>
    </w:p>
    <w:p w:rsidR="00A36A19" w:rsidRPr="00A36A19" w:rsidRDefault="00A36A19" w:rsidP="00950E62">
      <w:pPr>
        <w:tabs>
          <w:tab w:val="left" w:pos="-720"/>
        </w:tabs>
        <w:suppressAutoHyphens/>
        <w:jc w:val="both"/>
        <w:rPr>
          <w:rFonts w:ascii="Arial" w:hAnsi="Arial" w:cs="Arial"/>
          <w:spacing w:val="-3"/>
          <w:szCs w:val="22"/>
          <w:lang w:val="el-GR"/>
        </w:rPr>
      </w:pP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lastRenderedPageBreak/>
        <w:t>Τέτοια φάρμακα είναι διάφορα αντιβιοτικά, β-αναστολείς (</w:t>
      </w:r>
      <w:proofErr w:type="spellStart"/>
      <w:r w:rsidRPr="00EB180C">
        <w:rPr>
          <w:rFonts w:ascii="Arial" w:hAnsi="Arial" w:cs="Arial"/>
          <w:spacing w:val="-3"/>
          <w:szCs w:val="22"/>
          <w:lang w:val="el-GR"/>
        </w:rPr>
        <w:t>προπρανολόλη</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οξυπρενολόλη</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αντιαρρυθμικά</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προκαϊναμίδη</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κινιδίνη</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αντιρευματικά</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χλωροκίνη</w:t>
      </w:r>
      <w:proofErr w:type="spellEnd"/>
      <w:r w:rsidRPr="00EB180C">
        <w:rPr>
          <w:rFonts w:ascii="Arial" w:hAnsi="Arial" w:cs="Arial"/>
          <w:spacing w:val="-3"/>
          <w:szCs w:val="22"/>
          <w:lang w:val="el-GR"/>
        </w:rPr>
        <w:t>, D-</w:t>
      </w:r>
      <w:proofErr w:type="spellStart"/>
      <w:r w:rsidRPr="00EB180C">
        <w:rPr>
          <w:rFonts w:ascii="Arial" w:hAnsi="Arial" w:cs="Arial"/>
          <w:spacing w:val="-3"/>
          <w:szCs w:val="22"/>
          <w:lang w:val="el-GR"/>
        </w:rPr>
        <w:t>πενικιλλαμίνη</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τριμεθαφάνη</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χλωροπρομαζίνη</w:t>
      </w:r>
      <w:proofErr w:type="spellEnd"/>
      <w:r w:rsidRPr="00EB180C">
        <w:rPr>
          <w:rFonts w:ascii="Arial" w:hAnsi="Arial" w:cs="Arial"/>
          <w:spacing w:val="-3"/>
          <w:szCs w:val="22"/>
          <w:lang w:val="el-GR"/>
        </w:rPr>
        <w:t xml:space="preserve">, στεροειδή, </w:t>
      </w:r>
      <w:proofErr w:type="spellStart"/>
      <w:r w:rsidRPr="00EB180C">
        <w:rPr>
          <w:rFonts w:ascii="Arial" w:hAnsi="Arial" w:cs="Arial"/>
          <w:spacing w:val="-3"/>
          <w:szCs w:val="22"/>
          <w:lang w:val="el-GR"/>
        </w:rPr>
        <w:t>φαινυτοΐνη</w:t>
      </w:r>
      <w:proofErr w:type="spellEnd"/>
      <w:r w:rsidRPr="00EB180C">
        <w:rPr>
          <w:rFonts w:ascii="Arial" w:hAnsi="Arial" w:cs="Arial"/>
          <w:spacing w:val="-3"/>
          <w:szCs w:val="22"/>
          <w:lang w:val="el-GR"/>
        </w:rPr>
        <w:t xml:space="preserve"> και λίθιο.  Σε αυτές τις καταστάσεις μία επακόλουθη αυξημένη ευαισθησία στο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θα ήταν αναμενόμενη.</w:t>
      </w:r>
    </w:p>
    <w:p w:rsidR="00A36A19" w:rsidRDefault="00A36A19" w:rsidP="00950E62">
      <w:pPr>
        <w:tabs>
          <w:tab w:val="left" w:pos="-720"/>
        </w:tabs>
        <w:suppressAutoHyphens/>
        <w:jc w:val="both"/>
        <w:rPr>
          <w:rFonts w:ascii="Arial" w:hAnsi="Arial" w:cs="Arial"/>
          <w:spacing w:val="-3"/>
          <w:szCs w:val="22"/>
          <w:lang w:val="el-GR"/>
        </w:rPr>
      </w:pP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Η έναρξη του μη-</w:t>
      </w:r>
      <w:proofErr w:type="spellStart"/>
      <w:r w:rsidRPr="00EB180C">
        <w:rPr>
          <w:rFonts w:ascii="Arial" w:hAnsi="Arial" w:cs="Arial"/>
          <w:spacing w:val="-3"/>
          <w:szCs w:val="22"/>
          <w:lang w:val="el-GR"/>
        </w:rPr>
        <w:t>αποπολωτικού</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νευρομυϊκού</w:t>
      </w:r>
      <w:proofErr w:type="spellEnd"/>
      <w:r w:rsidRPr="00EB180C">
        <w:rPr>
          <w:rFonts w:ascii="Arial" w:hAnsi="Arial" w:cs="Arial"/>
          <w:spacing w:val="-3"/>
          <w:szCs w:val="22"/>
          <w:lang w:val="el-GR"/>
        </w:rPr>
        <w:t xml:space="preserve"> αποκλεισμού είναι πιθανόν να καθυστερήσει και η διάρκεια του αποκλεισμού να συντομευθεί σε ασθενείς που λαμβάνουν χρόνια αντισπασμωδική θεραπεία.</w:t>
      </w:r>
    </w:p>
    <w:p w:rsidR="00A36A19" w:rsidRDefault="00A36A19" w:rsidP="00950E62">
      <w:pPr>
        <w:tabs>
          <w:tab w:val="left" w:pos="-720"/>
        </w:tabs>
        <w:suppressAutoHyphens/>
        <w:jc w:val="both"/>
        <w:rPr>
          <w:rFonts w:ascii="Arial" w:hAnsi="Arial" w:cs="Arial"/>
          <w:spacing w:val="-3"/>
          <w:szCs w:val="22"/>
          <w:lang w:val="el-GR"/>
        </w:rPr>
      </w:pP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Η χορήγηση συνδυασμών μη-</w:t>
      </w:r>
      <w:proofErr w:type="spellStart"/>
      <w:r w:rsidRPr="00EB180C">
        <w:rPr>
          <w:rFonts w:ascii="Arial" w:hAnsi="Arial" w:cs="Arial"/>
          <w:spacing w:val="-3"/>
          <w:szCs w:val="22"/>
          <w:lang w:val="el-GR"/>
        </w:rPr>
        <w:t>αποπολωτικών</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νευρομυϊκών</w:t>
      </w:r>
      <w:proofErr w:type="spellEnd"/>
      <w:r w:rsidRPr="00EB180C">
        <w:rPr>
          <w:rFonts w:ascii="Arial" w:hAnsi="Arial" w:cs="Arial"/>
          <w:spacing w:val="-3"/>
          <w:szCs w:val="22"/>
          <w:lang w:val="el-GR"/>
        </w:rPr>
        <w:t xml:space="preserve"> παραγόντων με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μπορεί να έ</w:t>
      </w:r>
      <w:r w:rsidR="00EB180C" w:rsidRPr="00EB180C">
        <w:rPr>
          <w:rFonts w:ascii="Arial" w:hAnsi="Arial" w:cs="Arial"/>
          <w:spacing w:val="-3"/>
          <w:szCs w:val="22"/>
          <w:lang w:val="el-GR"/>
        </w:rPr>
        <w:t>χ</w:t>
      </w:r>
      <w:r w:rsidRPr="00EB180C">
        <w:rPr>
          <w:rFonts w:ascii="Arial" w:hAnsi="Arial" w:cs="Arial"/>
          <w:spacing w:val="-3"/>
          <w:szCs w:val="22"/>
          <w:lang w:val="el-GR"/>
        </w:rPr>
        <w:t xml:space="preserve">ει σαν αποτέλεσμα το εύρος του </w:t>
      </w:r>
      <w:proofErr w:type="spellStart"/>
      <w:r w:rsidRPr="00EB180C">
        <w:rPr>
          <w:rFonts w:ascii="Arial" w:hAnsi="Arial" w:cs="Arial"/>
          <w:spacing w:val="-3"/>
          <w:szCs w:val="22"/>
          <w:lang w:val="el-GR"/>
        </w:rPr>
        <w:t>νευρομυϊκού</w:t>
      </w:r>
      <w:proofErr w:type="spellEnd"/>
      <w:r w:rsidRPr="00EB180C">
        <w:rPr>
          <w:rFonts w:ascii="Arial" w:hAnsi="Arial" w:cs="Arial"/>
          <w:spacing w:val="-3"/>
          <w:szCs w:val="22"/>
          <w:lang w:val="el-GR"/>
        </w:rPr>
        <w:t xml:space="preserve"> αποκλεισμού να είναι μεγαλύτερο από το αναμενόμενο για ισοδύναμη ολική δόση </w:t>
      </w:r>
      <w:r w:rsidRPr="00EB180C">
        <w:rPr>
          <w:rFonts w:ascii="Arial" w:hAnsi="Arial" w:cs="Arial"/>
          <w:spacing w:val="-3"/>
          <w:szCs w:val="22"/>
        </w:rPr>
        <w:t>a</w:t>
      </w:r>
      <w:proofErr w:type="spellStart"/>
      <w:r w:rsidR="00A36A19">
        <w:rPr>
          <w:rFonts w:ascii="Arial" w:hAnsi="Arial" w:cs="Arial"/>
          <w:spacing w:val="-3"/>
          <w:szCs w:val="22"/>
          <w:lang w:val="el-GR"/>
        </w:rPr>
        <w:t>tracurium</w:t>
      </w:r>
      <w:proofErr w:type="spellEnd"/>
      <w:r w:rsidR="00A36A19">
        <w:rPr>
          <w:rFonts w:ascii="Arial" w:hAnsi="Arial" w:cs="Arial"/>
          <w:spacing w:val="-3"/>
          <w:szCs w:val="22"/>
          <w:lang w:val="el-GR"/>
        </w:rPr>
        <w:t>.</w:t>
      </w:r>
    </w:p>
    <w:p w:rsidR="00A36A19" w:rsidRDefault="00A36A19" w:rsidP="00950E62">
      <w:pPr>
        <w:tabs>
          <w:tab w:val="left" w:pos="-720"/>
        </w:tabs>
        <w:suppressAutoHyphens/>
        <w:jc w:val="both"/>
        <w:rPr>
          <w:rFonts w:ascii="Arial" w:hAnsi="Arial" w:cs="Arial"/>
          <w:spacing w:val="-3"/>
          <w:szCs w:val="22"/>
          <w:lang w:val="el-GR"/>
        </w:rPr>
      </w:pP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Για κάθε διαφορετικό συνδυασμό το αποτέλεσμα της συνέργειας της δράσης ίσως διαφέρει.</w:t>
      </w:r>
    </w:p>
    <w:p w:rsidR="00950E62" w:rsidRPr="00EB180C" w:rsidRDefault="00A36A19" w:rsidP="00950E62">
      <w:pPr>
        <w:tabs>
          <w:tab w:val="left" w:pos="-720"/>
        </w:tabs>
        <w:suppressAutoHyphens/>
        <w:jc w:val="both"/>
        <w:rPr>
          <w:rFonts w:ascii="Arial" w:hAnsi="Arial" w:cs="Arial"/>
          <w:spacing w:val="-3"/>
          <w:szCs w:val="22"/>
          <w:lang w:val="el-GR"/>
        </w:rPr>
      </w:pPr>
      <w:r>
        <w:rPr>
          <w:rFonts w:ascii="Arial" w:hAnsi="Arial" w:cs="Arial"/>
          <w:spacing w:val="-3"/>
          <w:szCs w:val="22"/>
          <w:lang w:val="el-GR"/>
        </w:rPr>
        <w:t>Έ</w:t>
      </w:r>
      <w:r w:rsidR="00950E62" w:rsidRPr="00EB180C">
        <w:rPr>
          <w:rFonts w:ascii="Arial" w:hAnsi="Arial" w:cs="Arial"/>
          <w:spacing w:val="-3"/>
          <w:szCs w:val="22"/>
          <w:lang w:val="el-GR"/>
        </w:rPr>
        <w:t xml:space="preserve">να </w:t>
      </w:r>
      <w:proofErr w:type="spellStart"/>
      <w:r w:rsidR="00950E62" w:rsidRPr="00EB180C">
        <w:rPr>
          <w:rFonts w:ascii="Arial" w:hAnsi="Arial" w:cs="Arial"/>
          <w:spacing w:val="-3"/>
          <w:szCs w:val="22"/>
          <w:lang w:val="el-GR"/>
        </w:rPr>
        <w:t>αποπολωτικό</w:t>
      </w:r>
      <w:proofErr w:type="spellEnd"/>
      <w:r w:rsidR="00950E62" w:rsidRPr="00EB180C">
        <w:rPr>
          <w:rFonts w:ascii="Arial" w:hAnsi="Arial" w:cs="Arial"/>
          <w:spacing w:val="-3"/>
          <w:szCs w:val="22"/>
          <w:lang w:val="el-GR"/>
        </w:rPr>
        <w:t xml:space="preserve"> </w:t>
      </w:r>
      <w:proofErr w:type="spellStart"/>
      <w:r w:rsidR="00950E62" w:rsidRPr="00EB180C">
        <w:rPr>
          <w:rFonts w:ascii="Arial" w:hAnsi="Arial" w:cs="Arial"/>
          <w:spacing w:val="-3"/>
          <w:szCs w:val="22"/>
          <w:lang w:val="el-GR"/>
        </w:rPr>
        <w:t>μυο</w:t>
      </w:r>
      <w:r w:rsidR="00EB180C" w:rsidRPr="00EB180C">
        <w:rPr>
          <w:rFonts w:ascii="Arial" w:hAnsi="Arial" w:cs="Arial"/>
          <w:spacing w:val="-3"/>
          <w:szCs w:val="22"/>
          <w:lang w:val="el-GR"/>
        </w:rPr>
        <w:t>χ</w:t>
      </w:r>
      <w:r w:rsidR="00950E62" w:rsidRPr="00EB180C">
        <w:rPr>
          <w:rFonts w:ascii="Arial" w:hAnsi="Arial" w:cs="Arial"/>
          <w:spacing w:val="-3"/>
          <w:szCs w:val="22"/>
          <w:lang w:val="el-GR"/>
        </w:rPr>
        <w:t>αλαρωτικό</w:t>
      </w:r>
      <w:proofErr w:type="spellEnd"/>
      <w:r w:rsidR="00950E62" w:rsidRPr="00EB180C">
        <w:rPr>
          <w:rFonts w:ascii="Arial" w:hAnsi="Arial" w:cs="Arial"/>
          <w:spacing w:val="-3"/>
          <w:szCs w:val="22"/>
          <w:lang w:val="el-GR"/>
        </w:rPr>
        <w:t xml:space="preserve"> όπως το χλωριούχο </w:t>
      </w:r>
      <w:proofErr w:type="spellStart"/>
      <w:r w:rsidR="00950E62" w:rsidRPr="00EB180C">
        <w:rPr>
          <w:rFonts w:ascii="Arial" w:hAnsi="Arial" w:cs="Arial"/>
          <w:spacing w:val="-3"/>
          <w:szCs w:val="22"/>
          <w:lang w:val="el-GR"/>
        </w:rPr>
        <w:t>σουξαμεθόνιο</w:t>
      </w:r>
      <w:proofErr w:type="spellEnd"/>
      <w:r w:rsidR="00950E62" w:rsidRPr="00EB180C">
        <w:rPr>
          <w:rFonts w:ascii="Arial" w:hAnsi="Arial" w:cs="Arial"/>
          <w:spacing w:val="-3"/>
          <w:szCs w:val="22"/>
          <w:lang w:val="el-GR"/>
        </w:rPr>
        <w:t xml:space="preserve"> δεν θα πρέπει να χορηγείται για παράταση της διάρκειας του </w:t>
      </w:r>
      <w:proofErr w:type="spellStart"/>
      <w:r w:rsidR="00950E62" w:rsidRPr="00EB180C">
        <w:rPr>
          <w:rFonts w:ascii="Arial" w:hAnsi="Arial" w:cs="Arial"/>
          <w:spacing w:val="-3"/>
          <w:szCs w:val="22"/>
          <w:lang w:val="el-GR"/>
        </w:rPr>
        <w:t>νευρομυϊκού</w:t>
      </w:r>
      <w:proofErr w:type="spellEnd"/>
      <w:r w:rsidR="00950E62" w:rsidRPr="00EB180C">
        <w:rPr>
          <w:rFonts w:ascii="Arial" w:hAnsi="Arial" w:cs="Arial"/>
          <w:spacing w:val="-3"/>
          <w:szCs w:val="22"/>
          <w:lang w:val="el-GR"/>
        </w:rPr>
        <w:t xml:space="preserve"> αποκλεισμού που προκαλείται από μη-</w:t>
      </w:r>
      <w:proofErr w:type="spellStart"/>
      <w:r w:rsidR="00950E62" w:rsidRPr="00EB180C">
        <w:rPr>
          <w:rFonts w:ascii="Arial" w:hAnsi="Arial" w:cs="Arial"/>
          <w:spacing w:val="-3"/>
          <w:szCs w:val="22"/>
          <w:lang w:val="el-GR"/>
        </w:rPr>
        <w:t>αποπολωτικούς</w:t>
      </w:r>
      <w:proofErr w:type="spellEnd"/>
      <w:r w:rsidR="00950E62" w:rsidRPr="00EB180C">
        <w:rPr>
          <w:rFonts w:ascii="Arial" w:hAnsi="Arial" w:cs="Arial"/>
          <w:spacing w:val="-3"/>
          <w:szCs w:val="22"/>
          <w:lang w:val="el-GR"/>
        </w:rPr>
        <w:t xml:space="preserve"> παράγοντες όπως το </w:t>
      </w:r>
      <w:proofErr w:type="spellStart"/>
      <w:r w:rsidR="00950E62" w:rsidRPr="00EB180C">
        <w:rPr>
          <w:rFonts w:ascii="Arial" w:hAnsi="Arial" w:cs="Arial"/>
          <w:spacing w:val="-3"/>
          <w:szCs w:val="22"/>
        </w:rPr>
        <w:t>atracurium</w:t>
      </w:r>
      <w:proofErr w:type="spellEnd"/>
      <w:r w:rsidR="00950E62" w:rsidRPr="00EB180C">
        <w:rPr>
          <w:rFonts w:ascii="Arial" w:hAnsi="Arial" w:cs="Arial"/>
          <w:spacing w:val="-3"/>
          <w:szCs w:val="22"/>
          <w:lang w:val="el-GR"/>
        </w:rPr>
        <w:t xml:space="preserve">, καθώς αυτό μπορεί να οδηγήσει σε παρατεταμένο και πολύπλοκο αποκλεισμό, που δύσκολα μπορεί να αναστραφεί με </w:t>
      </w:r>
      <w:proofErr w:type="spellStart"/>
      <w:r w:rsidR="00950E62" w:rsidRPr="00EB180C">
        <w:rPr>
          <w:rFonts w:ascii="Arial" w:hAnsi="Arial" w:cs="Arial"/>
          <w:spacing w:val="-3"/>
          <w:szCs w:val="22"/>
          <w:lang w:val="el-GR"/>
        </w:rPr>
        <w:t>αντι</w:t>
      </w:r>
      <w:proofErr w:type="spellEnd"/>
      <w:r w:rsidR="00950E62" w:rsidRPr="00EB180C">
        <w:rPr>
          <w:rFonts w:ascii="Arial" w:hAnsi="Arial" w:cs="Arial"/>
          <w:spacing w:val="-3"/>
          <w:szCs w:val="22"/>
          <w:lang w:val="el-GR"/>
        </w:rPr>
        <w:t>-</w:t>
      </w:r>
      <w:proofErr w:type="spellStart"/>
      <w:r w:rsidR="00950E62" w:rsidRPr="00EB180C">
        <w:rPr>
          <w:rFonts w:ascii="Arial" w:hAnsi="Arial" w:cs="Arial"/>
          <w:spacing w:val="-3"/>
          <w:szCs w:val="22"/>
          <w:lang w:val="el-GR"/>
        </w:rPr>
        <w:t>χολινεστερασικά</w:t>
      </w:r>
      <w:proofErr w:type="spellEnd"/>
      <w:r w:rsidR="00950E62" w:rsidRPr="00EB180C">
        <w:rPr>
          <w:rFonts w:ascii="Arial" w:hAnsi="Arial" w:cs="Arial"/>
          <w:spacing w:val="-3"/>
          <w:szCs w:val="22"/>
          <w:lang w:val="el-GR"/>
        </w:rPr>
        <w:t xml:space="preserve"> φάρμακα.</w:t>
      </w:r>
    </w:p>
    <w:p w:rsidR="00A36A19" w:rsidRDefault="00A36A19" w:rsidP="00950E62">
      <w:pPr>
        <w:jc w:val="both"/>
        <w:rPr>
          <w:rFonts w:ascii="Arial" w:hAnsi="Arial" w:cs="Arial"/>
          <w:color w:val="000000"/>
          <w:szCs w:val="22"/>
          <w:lang w:val="el-GR"/>
        </w:rPr>
      </w:pPr>
    </w:p>
    <w:p w:rsidR="00950E62" w:rsidRPr="00EB180C" w:rsidRDefault="00950E62" w:rsidP="00950E62">
      <w:pPr>
        <w:jc w:val="both"/>
        <w:rPr>
          <w:rFonts w:ascii="Arial" w:hAnsi="Arial" w:cs="Arial"/>
          <w:color w:val="000000"/>
          <w:szCs w:val="22"/>
          <w:lang w:val="el-GR"/>
        </w:rPr>
      </w:pPr>
      <w:r w:rsidRPr="00EB180C">
        <w:rPr>
          <w:rFonts w:ascii="Arial" w:hAnsi="Arial" w:cs="Arial"/>
          <w:color w:val="000000"/>
          <w:szCs w:val="22"/>
          <w:lang w:val="el-GR"/>
        </w:rPr>
        <w:t xml:space="preserve">Η θεραπεία με </w:t>
      </w:r>
      <w:proofErr w:type="spellStart"/>
      <w:r w:rsidRPr="00EB180C">
        <w:rPr>
          <w:rFonts w:ascii="Arial" w:hAnsi="Arial" w:cs="Arial"/>
          <w:color w:val="000000"/>
          <w:szCs w:val="22"/>
          <w:lang w:val="el-GR"/>
        </w:rPr>
        <w:t>αντιχολιστερινάσες</w:t>
      </w:r>
      <w:proofErr w:type="spellEnd"/>
      <w:r w:rsidRPr="00EB180C">
        <w:rPr>
          <w:rFonts w:ascii="Arial" w:hAnsi="Arial" w:cs="Arial"/>
          <w:color w:val="000000"/>
          <w:szCs w:val="22"/>
          <w:lang w:val="el-GR"/>
        </w:rPr>
        <w:t xml:space="preserve">, που χρησιμοποιείται συχνά στην αντιμετώπιση της νόσου του </w:t>
      </w:r>
      <w:r w:rsidRPr="00EB180C">
        <w:rPr>
          <w:rFonts w:ascii="Arial" w:hAnsi="Arial" w:cs="Arial"/>
          <w:color w:val="000000"/>
          <w:szCs w:val="22"/>
        </w:rPr>
        <w:t>Alzheimer</w:t>
      </w:r>
      <w:r w:rsidRPr="00EB180C">
        <w:rPr>
          <w:rFonts w:ascii="Arial" w:hAnsi="Arial" w:cs="Arial"/>
          <w:color w:val="000000"/>
          <w:szCs w:val="22"/>
          <w:lang w:val="el-GR"/>
        </w:rPr>
        <w:t xml:space="preserve"> </w:t>
      </w:r>
      <w:proofErr w:type="spellStart"/>
      <w:r w:rsidRPr="00EB180C">
        <w:rPr>
          <w:rFonts w:ascii="Arial" w:hAnsi="Arial" w:cs="Arial"/>
          <w:color w:val="000000"/>
          <w:szCs w:val="22"/>
          <w:lang w:val="el-GR"/>
        </w:rPr>
        <w:t>π.χ</w:t>
      </w:r>
      <w:proofErr w:type="spellEnd"/>
      <w:r w:rsidRPr="00EB180C">
        <w:rPr>
          <w:rFonts w:ascii="Arial" w:hAnsi="Arial" w:cs="Arial"/>
          <w:color w:val="000000"/>
          <w:szCs w:val="22"/>
          <w:lang w:val="el-GR"/>
        </w:rPr>
        <w:t xml:space="preserve"> </w:t>
      </w:r>
      <w:r w:rsidRPr="00EB180C">
        <w:rPr>
          <w:rFonts w:ascii="Arial" w:hAnsi="Arial" w:cs="Arial"/>
          <w:color w:val="000000"/>
          <w:szCs w:val="22"/>
        </w:rPr>
        <w:t>donepezil</w:t>
      </w:r>
      <w:r w:rsidRPr="00EB180C">
        <w:rPr>
          <w:rFonts w:ascii="Arial" w:hAnsi="Arial" w:cs="Arial"/>
          <w:color w:val="000000"/>
          <w:szCs w:val="22"/>
          <w:lang w:val="el-GR"/>
        </w:rPr>
        <w:t xml:space="preserve">, μπορεί να μειώσει τη διάρκεια και να </w:t>
      </w:r>
      <w:r w:rsidR="00264C24" w:rsidRPr="00EB180C">
        <w:rPr>
          <w:rFonts w:ascii="Arial" w:hAnsi="Arial" w:cs="Arial"/>
          <w:color w:val="000000"/>
          <w:szCs w:val="22"/>
          <w:lang w:val="el-GR"/>
        </w:rPr>
        <w:t>ελαττώσει</w:t>
      </w:r>
      <w:r w:rsidRPr="00EB180C">
        <w:rPr>
          <w:rFonts w:ascii="Arial" w:hAnsi="Arial" w:cs="Arial"/>
          <w:color w:val="000000"/>
          <w:szCs w:val="22"/>
          <w:lang w:val="el-GR"/>
        </w:rPr>
        <w:t xml:space="preserve"> το μέγεθος του </w:t>
      </w:r>
      <w:proofErr w:type="spellStart"/>
      <w:r w:rsidRPr="00EB180C">
        <w:rPr>
          <w:rFonts w:ascii="Arial" w:hAnsi="Arial" w:cs="Arial"/>
          <w:color w:val="000000"/>
          <w:szCs w:val="22"/>
          <w:lang w:val="el-GR"/>
        </w:rPr>
        <w:t>νευρομυικού</w:t>
      </w:r>
      <w:proofErr w:type="spellEnd"/>
      <w:r w:rsidRPr="00EB180C">
        <w:rPr>
          <w:rFonts w:ascii="Arial" w:hAnsi="Arial" w:cs="Arial"/>
          <w:color w:val="000000"/>
          <w:szCs w:val="22"/>
          <w:lang w:val="el-GR"/>
        </w:rPr>
        <w:t xml:space="preserve"> αποκλεισμού με το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w:t>
      </w:r>
    </w:p>
    <w:p w:rsidR="00950E62" w:rsidRPr="00EB180C" w:rsidRDefault="00950E62" w:rsidP="000B19A0">
      <w:pPr>
        <w:numPr>
          <w:ilvl w:val="12"/>
          <w:numId w:val="0"/>
        </w:numPr>
        <w:jc w:val="both"/>
        <w:rPr>
          <w:rFonts w:ascii="Arial" w:hAnsi="Arial" w:cs="Arial"/>
          <w:color w:val="000000"/>
          <w:szCs w:val="22"/>
          <w:lang w:val="el-GR"/>
        </w:rPr>
      </w:pPr>
    </w:p>
    <w:p w:rsidR="00950E62" w:rsidRPr="00EB180C" w:rsidRDefault="00950E62" w:rsidP="00950E62">
      <w:pPr>
        <w:rPr>
          <w:rFonts w:ascii="Arial" w:hAnsi="Arial" w:cs="Arial"/>
          <w:noProof/>
          <w:lang w:val="el-GR"/>
        </w:rPr>
      </w:pPr>
      <w:r w:rsidRPr="00EB180C">
        <w:rPr>
          <w:rFonts w:ascii="Arial" w:hAnsi="Arial" w:cs="Arial"/>
          <w:b/>
          <w:noProof/>
          <w:lang w:val="el-GR"/>
        </w:rPr>
        <w:t>Κύηση και θηλασμός</w:t>
      </w:r>
    </w:p>
    <w:p w:rsidR="00950E62" w:rsidRPr="00EB180C" w:rsidRDefault="00950E62" w:rsidP="00950E62">
      <w:pPr>
        <w:tabs>
          <w:tab w:val="left" w:pos="-720"/>
        </w:tabs>
        <w:suppressAutoHyphens/>
        <w:jc w:val="both"/>
        <w:rPr>
          <w:rFonts w:ascii="Arial" w:hAnsi="Arial" w:cs="Arial"/>
          <w:b/>
          <w:spacing w:val="-3"/>
          <w:szCs w:val="22"/>
          <w:lang w:val="el-GR"/>
        </w:rPr>
      </w:pPr>
    </w:p>
    <w:p w:rsidR="00950E62" w:rsidRPr="00A36A19" w:rsidRDefault="00950E62" w:rsidP="00950E62">
      <w:pPr>
        <w:tabs>
          <w:tab w:val="left" w:pos="-720"/>
        </w:tabs>
        <w:suppressAutoHyphens/>
        <w:jc w:val="both"/>
        <w:rPr>
          <w:rFonts w:ascii="Arial" w:hAnsi="Arial" w:cs="Arial"/>
          <w:b/>
          <w:i/>
          <w:spacing w:val="-3"/>
          <w:szCs w:val="22"/>
          <w:lang w:val="el-GR"/>
        </w:rPr>
      </w:pPr>
      <w:r w:rsidRPr="00A36A19">
        <w:rPr>
          <w:rFonts w:ascii="Arial" w:hAnsi="Arial" w:cs="Arial"/>
          <w:b/>
          <w:i/>
          <w:spacing w:val="-3"/>
          <w:szCs w:val="22"/>
          <w:lang w:val="el-GR"/>
        </w:rPr>
        <w:t>Χ</w:t>
      </w:r>
      <w:r w:rsidR="00A36A19" w:rsidRPr="00A36A19">
        <w:rPr>
          <w:rFonts w:ascii="Arial" w:hAnsi="Arial" w:cs="Arial"/>
          <w:b/>
          <w:i/>
          <w:spacing w:val="-3"/>
          <w:szCs w:val="22"/>
          <w:lang w:val="el-GR"/>
        </w:rPr>
        <w:t>ρήση κατά τη κύηση</w:t>
      </w: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Όπως συμβαίνει και με τους άλλους παράγοντες </w:t>
      </w:r>
      <w:proofErr w:type="spellStart"/>
      <w:r w:rsidRPr="00EB180C">
        <w:rPr>
          <w:rFonts w:ascii="Arial" w:hAnsi="Arial" w:cs="Arial"/>
          <w:spacing w:val="-3"/>
          <w:szCs w:val="22"/>
          <w:lang w:val="el-GR"/>
        </w:rPr>
        <w:t>νευρομυϊκού</w:t>
      </w:r>
      <w:proofErr w:type="spellEnd"/>
      <w:r w:rsidRPr="00EB180C">
        <w:rPr>
          <w:rFonts w:ascii="Arial" w:hAnsi="Arial" w:cs="Arial"/>
          <w:spacing w:val="-3"/>
          <w:szCs w:val="22"/>
          <w:lang w:val="el-GR"/>
        </w:rPr>
        <w:t xml:space="preserve"> αποκλεισμού,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πρέπει να χορηγείται κατά την κύηση μόνο όταν το </w:t>
      </w:r>
      <w:r w:rsidR="00A94F6C">
        <w:rPr>
          <w:rFonts w:ascii="Arial" w:hAnsi="Arial" w:cs="Arial"/>
          <w:spacing w:val="-3"/>
          <w:szCs w:val="22"/>
          <w:lang w:val="el-GR"/>
        </w:rPr>
        <w:t xml:space="preserve">δυνητικό </w:t>
      </w:r>
      <w:r w:rsidRPr="00EB180C">
        <w:rPr>
          <w:rFonts w:ascii="Arial" w:hAnsi="Arial" w:cs="Arial"/>
          <w:spacing w:val="-3"/>
          <w:szCs w:val="22"/>
          <w:lang w:val="el-GR"/>
        </w:rPr>
        <w:t xml:space="preserve">όφελος στη μητέρα αντισταθμίζει </w:t>
      </w:r>
      <w:r w:rsidR="00A94F6C">
        <w:rPr>
          <w:rFonts w:ascii="Arial" w:hAnsi="Arial" w:cs="Arial"/>
          <w:spacing w:val="-3"/>
          <w:szCs w:val="22"/>
          <w:lang w:val="el-GR"/>
        </w:rPr>
        <w:t xml:space="preserve">κάθε </w:t>
      </w:r>
      <w:r w:rsidRPr="00EB180C">
        <w:rPr>
          <w:rFonts w:ascii="Arial" w:hAnsi="Arial" w:cs="Arial"/>
          <w:spacing w:val="-3"/>
          <w:szCs w:val="22"/>
          <w:lang w:val="el-GR"/>
        </w:rPr>
        <w:t>ενδεχόμενο κίνδυνο στο έμβρυο και η χρήση κατά τους πρώτους 3 μήνες της κυήσεως θα πρέπει να αποφεύγεται.</w:t>
      </w:r>
    </w:p>
    <w:p w:rsidR="00A36A19" w:rsidRDefault="00A36A19" w:rsidP="00950E62">
      <w:pPr>
        <w:tabs>
          <w:tab w:val="left" w:pos="-720"/>
        </w:tabs>
        <w:suppressAutoHyphens/>
        <w:jc w:val="both"/>
        <w:rPr>
          <w:rFonts w:ascii="Arial" w:hAnsi="Arial" w:cs="Arial"/>
          <w:spacing w:val="-3"/>
          <w:szCs w:val="22"/>
          <w:lang w:val="el-GR"/>
        </w:rPr>
      </w:pP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Επειδή το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μετά από χορήγηση στις συνιστώμενες δόσεις δεν διέρχεται τον πλακούντα σε κλινικά σημαντικές ποσότητες, είναι κατάλληλο για τη διατήρηση </w:t>
      </w:r>
      <w:proofErr w:type="spellStart"/>
      <w:r w:rsidRPr="00EB180C">
        <w:rPr>
          <w:rFonts w:ascii="Arial" w:hAnsi="Arial" w:cs="Arial"/>
          <w:spacing w:val="-3"/>
          <w:szCs w:val="22"/>
          <w:lang w:val="el-GR"/>
        </w:rPr>
        <w:t>μυο</w:t>
      </w:r>
      <w:r w:rsidR="00EB180C" w:rsidRPr="00EB180C">
        <w:rPr>
          <w:rFonts w:ascii="Arial" w:hAnsi="Arial" w:cs="Arial"/>
          <w:spacing w:val="-3"/>
          <w:szCs w:val="22"/>
          <w:lang w:val="el-GR"/>
        </w:rPr>
        <w:t>χ</w:t>
      </w:r>
      <w:r w:rsidRPr="00EB180C">
        <w:rPr>
          <w:rFonts w:ascii="Arial" w:hAnsi="Arial" w:cs="Arial"/>
          <w:spacing w:val="-3"/>
          <w:szCs w:val="22"/>
          <w:lang w:val="el-GR"/>
        </w:rPr>
        <w:t>άλασης</w:t>
      </w:r>
      <w:proofErr w:type="spellEnd"/>
      <w:r w:rsidRPr="00EB180C">
        <w:rPr>
          <w:rFonts w:ascii="Arial" w:hAnsi="Arial" w:cs="Arial"/>
          <w:spacing w:val="-3"/>
          <w:szCs w:val="22"/>
          <w:lang w:val="el-GR"/>
        </w:rPr>
        <w:t xml:space="preserve"> κατά τη διάρκεια τοκετού με καισαρική επέμβαση.</w:t>
      </w:r>
    </w:p>
    <w:p w:rsidR="00950E62" w:rsidRPr="00EB180C" w:rsidRDefault="00950E62" w:rsidP="00950E62">
      <w:pPr>
        <w:tabs>
          <w:tab w:val="left" w:pos="-720"/>
        </w:tabs>
        <w:suppressAutoHyphens/>
        <w:jc w:val="both"/>
        <w:rPr>
          <w:rFonts w:ascii="Arial" w:hAnsi="Arial" w:cs="Arial"/>
          <w:spacing w:val="-3"/>
          <w:szCs w:val="22"/>
          <w:lang w:val="el-GR"/>
        </w:rPr>
      </w:pPr>
    </w:p>
    <w:p w:rsidR="00950E62" w:rsidRPr="00A36A19" w:rsidRDefault="00950E62" w:rsidP="00950E62">
      <w:pPr>
        <w:tabs>
          <w:tab w:val="center" w:pos="4513"/>
        </w:tabs>
        <w:suppressAutoHyphens/>
        <w:jc w:val="both"/>
        <w:rPr>
          <w:rFonts w:ascii="Arial" w:hAnsi="Arial" w:cs="Arial"/>
          <w:b/>
          <w:i/>
          <w:spacing w:val="-3"/>
          <w:szCs w:val="22"/>
          <w:lang w:val="el-GR"/>
        </w:rPr>
      </w:pPr>
      <w:r w:rsidRPr="00A36A19">
        <w:rPr>
          <w:rFonts w:ascii="Arial" w:hAnsi="Arial" w:cs="Arial"/>
          <w:b/>
          <w:i/>
          <w:spacing w:val="-3"/>
          <w:szCs w:val="22"/>
          <w:lang w:val="el-GR"/>
        </w:rPr>
        <w:t>Χρήση</w:t>
      </w:r>
      <w:r w:rsidR="00A36A19">
        <w:rPr>
          <w:rFonts w:ascii="Arial" w:hAnsi="Arial" w:cs="Arial"/>
          <w:b/>
          <w:i/>
          <w:spacing w:val="-3"/>
          <w:szCs w:val="22"/>
          <w:lang w:val="el-GR"/>
        </w:rPr>
        <w:t xml:space="preserve"> κατά τη διάρκεια της γαλουχίας</w:t>
      </w: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Δεν είναι γνωστό εάν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απεκκρίνεται στο μητρικό γάλα.  Μετά τη χορήγηση του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ο θηλασμός πρέπει να διακόπτεται για 24 ώρες.</w:t>
      </w:r>
    </w:p>
    <w:p w:rsidR="00950E62" w:rsidRPr="00EB180C" w:rsidRDefault="00950E62" w:rsidP="000B19A0">
      <w:pPr>
        <w:numPr>
          <w:ilvl w:val="12"/>
          <w:numId w:val="0"/>
        </w:numPr>
        <w:jc w:val="both"/>
        <w:rPr>
          <w:rFonts w:ascii="Arial" w:hAnsi="Arial" w:cs="Arial"/>
          <w:color w:val="000000"/>
          <w:szCs w:val="22"/>
          <w:lang w:val="el-GR"/>
        </w:rPr>
      </w:pPr>
    </w:p>
    <w:p w:rsidR="00950E62" w:rsidRPr="00EB180C" w:rsidRDefault="00950E62" w:rsidP="00950E62">
      <w:pPr>
        <w:pStyle w:val="a6"/>
        <w:rPr>
          <w:rFonts w:ascii="Arial" w:hAnsi="Arial" w:cs="Arial"/>
          <w:b/>
          <w:noProof/>
          <w:lang w:val="el-GR"/>
        </w:rPr>
      </w:pPr>
      <w:r w:rsidRPr="00EB180C">
        <w:rPr>
          <w:rFonts w:ascii="Arial" w:hAnsi="Arial" w:cs="Arial"/>
          <w:b/>
          <w:noProof/>
          <w:lang w:val="el-GR"/>
        </w:rPr>
        <w:t>Οδήγηση και χειρισμός μηχανών</w:t>
      </w:r>
    </w:p>
    <w:p w:rsidR="00950E62" w:rsidRPr="00EB180C" w:rsidRDefault="00950E62" w:rsidP="00950E62">
      <w:pPr>
        <w:tabs>
          <w:tab w:val="left" w:pos="-720"/>
        </w:tabs>
        <w:suppressAutoHyphens/>
        <w:jc w:val="both"/>
        <w:rPr>
          <w:rFonts w:ascii="Arial" w:hAnsi="Arial" w:cs="Arial"/>
          <w:spacing w:val="-3"/>
          <w:szCs w:val="22"/>
          <w:lang w:val="el-GR"/>
        </w:rPr>
      </w:pPr>
      <w:r w:rsidRPr="00EB180C">
        <w:rPr>
          <w:rFonts w:ascii="Arial" w:hAnsi="Arial" w:cs="Arial"/>
          <w:color w:val="000000"/>
          <w:szCs w:val="22"/>
          <w:lang w:val="el-GR"/>
        </w:rPr>
        <w:t xml:space="preserve">Η προφύλαξη αυτή δεν σχετίζεται με τη χρήση του </w:t>
      </w:r>
      <w:proofErr w:type="spellStart"/>
      <w:r w:rsidRPr="00EB180C">
        <w:rPr>
          <w:rFonts w:ascii="Arial" w:hAnsi="Arial" w:cs="Arial"/>
          <w:color w:val="000000"/>
          <w:szCs w:val="22"/>
        </w:rPr>
        <w:t>atracurium</w:t>
      </w:r>
      <w:proofErr w:type="spellEnd"/>
      <w:r w:rsidRPr="00EB180C">
        <w:rPr>
          <w:rFonts w:ascii="Arial" w:hAnsi="Arial" w:cs="Arial"/>
          <w:color w:val="000000"/>
          <w:szCs w:val="22"/>
          <w:lang w:val="el-GR"/>
        </w:rPr>
        <w:t xml:space="preserve">. Το </w:t>
      </w:r>
      <w:proofErr w:type="spellStart"/>
      <w:r w:rsidRPr="00EB180C">
        <w:rPr>
          <w:rFonts w:ascii="Arial" w:hAnsi="Arial" w:cs="Arial"/>
          <w:color w:val="000000"/>
          <w:szCs w:val="22"/>
        </w:rPr>
        <w:t>atracurium</w:t>
      </w:r>
      <w:proofErr w:type="spellEnd"/>
      <w:r w:rsidRPr="00EB180C">
        <w:rPr>
          <w:rFonts w:ascii="Arial" w:hAnsi="Arial" w:cs="Arial"/>
          <w:color w:val="000000"/>
          <w:szCs w:val="22"/>
          <w:lang w:val="el-GR"/>
        </w:rPr>
        <w:t xml:space="preserve"> θα χρησιμοποιείται πάντοτε σε συνδυασμό με γενική αναισθησία και επομένως εφαρμόζονται οι συνήθεις προφυλάξεις που σχετίζονται με την εκτέλεση ενεργειών μετά από γενική αναισθησία.</w:t>
      </w:r>
    </w:p>
    <w:p w:rsidR="00950E62" w:rsidRDefault="00950E62" w:rsidP="000B19A0">
      <w:pPr>
        <w:numPr>
          <w:ilvl w:val="12"/>
          <w:numId w:val="0"/>
        </w:numPr>
        <w:jc w:val="both"/>
        <w:rPr>
          <w:rFonts w:ascii="Arial" w:hAnsi="Arial" w:cs="Arial"/>
          <w:color w:val="000000"/>
          <w:szCs w:val="22"/>
          <w:lang w:val="el-GR"/>
        </w:rPr>
      </w:pPr>
    </w:p>
    <w:p w:rsidR="00A36A19" w:rsidRPr="00EB180C" w:rsidRDefault="00A36A19" w:rsidP="000B19A0">
      <w:pPr>
        <w:numPr>
          <w:ilvl w:val="12"/>
          <w:numId w:val="0"/>
        </w:numPr>
        <w:jc w:val="both"/>
        <w:rPr>
          <w:rFonts w:ascii="Arial" w:hAnsi="Arial" w:cs="Arial"/>
          <w:color w:val="000000"/>
          <w:szCs w:val="22"/>
          <w:lang w:val="el-GR"/>
        </w:rPr>
      </w:pPr>
    </w:p>
    <w:p w:rsidR="00D03890" w:rsidRPr="00EB180C" w:rsidRDefault="00D03890" w:rsidP="000B19A0">
      <w:pPr>
        <w:jc w:val="both"/>
        <w:outlineLvl w:val="0"/>
        <w:rPr>
          <w:rFonts w:ascii="Arial" w:hAnsi="Arial" w:cs="Arial"/>
          <w:b/>
          <w:color w:val="000000"/>
          <w:szCs w:val="22"/>
          <w:lang w:val="el-GR"/>
        </w:rPr>
      </w:pPr>
      <w:r w:rsidRPr="00EB180C">
        <w:rPr>
          <w:rFonts w:ascii="Arial" w:hAnsi="Arial" w:cs="Arial"/>
          <w:b/>
          <w:color w:val="000000"/>
          <w:szCs w:val="22"/>
          <w:lang w:val="el-GR"/>
        </w:rPr>
        <w:t>3.</w:t>
      </w:r>
      <w:r w:rsidRPr="00EB180C">
        <w:rPr>
          <w:rFonts w:ascii="Arial" w:hAnsi="Arial" w:cs="Arial"/>
          <w:b/>
          <w:color w:val="000000"/>
          <w:szCs w:val="22"/>
          <w:lang w:val="el-GR"/>
        </w:rPr>
        <w:tab/>
      </w:r>
      <w:r w:rsidR="00035D22" w:rsidRPr="00EB180C">
        <w:rPr>
          <w:rFonts w:ascii="Arial" w:hAnsi="Arial" w:cs="Arial"/>
          <w:b/>
          <w:color w:val="000000"/>
          <w:szCs w:val="22"/>
          <w:lang w:val="el-GR"/>
        </w:rPr>
        <w:t xml:space="preserve">ΠΩΣ ΝΑ ΠΑΡΕΤΕ ΤΟ </w:t>
      </w:r>
      <w:r w:rsidR="00035D22" w:rsidRPr="00EB180C">
        <w:rPr>
          <w:rFonts w:ascii="Arial" w:hAnsi="Arial" w:cs="Arial"/>
          <w:b/>
          <w:color w:val="000000"/>
          <w:szCs w:val="22"/>
          <w:lang w:val="en-US"/>
        </w:rPr>
        <w:t>TRACRIUM</w:t>
      </w:r>
      <w:r w:rsidRPr="00EB180C">
        <w:rPr>
          <w:rFonts w:ascii="Arial" w:hAnsi="Arial" w:cs="Arial"/>
          <w:b/>
          <w:color w:val="000000"/>
          <w:szCs w:val="22"/>
          <w:lang w:val="el-GR"/>
        </w:rPr>
        <w:t xml:space="preserve">   </w:t>
      </w:r>
    </w:p>
    <w:p w:rsidR="00D03890" w:rsidRPr="00EB180C" w:rsidRDefault="00D03890" w:rsidP="000B19A0">
      <w:pPr>
        <w:jc w:val="both"/>
        <w:rPr>
          <w:rFonts w:ascii="Arial" w:hAnsi="Arial" w:cs="Arial"/>
          <w:color w:val="000000"/>
          <w:szCs w:val="22"/>
          <w:lang w:val="el-GR"/>
        </w:rPr>
      </w:pPr>
    </w:p>
    <w:p w:rsidR="00D03890" w:rsidRPr="00EB180C" w:rsidRDefault="00D03890" w:rsidP="000B19A0">
      <w:pPr>
        <w:jc w:val="both"/>
        <w:rPr>
          <w:rFonts w:ascii="Arial" w:hAnsi="Arial" w:cs="Arial"/>
          <w:szCs w:val="22"/>
          <w:lang w:val="el-GR"/>
        </w:rPr>
      </w:pPr>
      <w:r w:rsidRPr="00EB180C">
        <w:rPr>
          <w:rFonts w:ascii="Arial" w:hAnsi="Arial" w:cs="Arial"/>
          <w:b/>
          <w:color w:val="000000"/>
          <w:szCs w:val="22"/>
          <w:lang w:val="el-GR"/>
        </w:rPr>
        <w:t xml:space="preserve">Πάντοτε να παίρνετε το </w:t>
      </w:r>
      <w:proofErr w:type="spellStart"/>
      <w:r w:rsidR="000B19A0" w:rsidRPr="00EB180C">
        <w:rPr>
          <w:rFonts w:ascii="Arial" w:hAnsi="Arial" w:cs="Arial"/>
          <w:b/>
          <w:color w:val="000000"/>
          <w:szCs w:val="22"/>
          <w:lang w:val="el-GR"/>
        </w:rPr>
        <w:t>Tracrium</w:t>
      </w:r>
      <w:proofErr w:type="spellEnd"/>
      <w:r w:rsidRPr="00EB180C">
        <w:rPr>
          <w:rFonts w:ascii="Arial" w:hAnsi="Arial" w:cs="Arial"/>
          <w:b/>
          <w:color w:val="000000"/>
          <w:szCs w:val="22"/>
          <w:lang w:val="el-GR"/>
        </w:rPr>
        <w:t xml:space="preserve"> αυστηρά σύμφωνα με τις οδηγίες του γιατρού σας.</w:t>
      </w:r>
      <w:r w:rsidRPr="00EB180C">
        <w:rPr>
          <w:rFonts w:ascii="Arial" w:hAnsi="Arial" w:cs="Arial"/>
          <w:color w:val="000000"/>
          <w:szCs w:val="22"/>
          <w:lang w:val="el-GR"/>
        </w:rPr>
        <w:t xml:space="preserve">  Εάν έχετε αμφιβολίες, ρωτήστε το γιατρό</w:t>
      </w:r>
      <w:r w:rsidR="000B19A0" w:rsidRPr="00EB180C">
        <w:rPr>
          <w:rFonts w:ascii="Arial" w:hAnsi="Arial" w:cs="Arial"/>
          <w:color w:val="000000"/>
          <w:szCs w:val="22"/>
          <w:lang w:val="el-GR"/>
        </w:rPr>
        <w:t xml:space="preserve"> σας</w:t>
      </w:r>
      <w:r w:rsidRPr="00EB180C">
        <w:rPr>
          <w:rFonts w:ascii="Arial" w:hAnsi="Arial" w:cs="Arial"/>
          <w:color w:val="000000"/>
          <w:szCs w:val="22"/>
          <w:lang w:val="el-GR"/>
        </w:rPr>
        <w:t xml:space="preserve">.  </w:t>
      </w:r>
    </w:p>
    <w:p w:rsidR="00D03890" w:rsidRPr="00EB180C" w:rsidRDefault="00D03890" w:rsidP="000B19A0">
      <w:pPr>
        <w:jc w:val="both"/>
        <w:rPr>
          <w:rFonts w:ascii="Arial" w:hAnsi="Arial" w:cs="Arial"/>
          <w:color w:val="000000"/>
          <w:szCs w:val="22"/>
          <w:lang w:val="el-GR"/>
        </w:rPr>
      </w:pPr>
    </w:p>
    <w:p w:rsidR="000B19A0" w:rsidRPr="00EB180C" w:rsidRDefault="000B19A0" w:rsidP="000B19A0">
      <w:pPr>
        <w:tabs>
          <w:tab w:val="center" w:pos="4513"/>
        </w:tabs>
        <w:suppressAutoHyphens/>
        <w:jc w:val="both"/>
        <w:rPr>
          <w:rFonts w:ascii="Arial" w:hAnsi="Arial" w:cs="Arial"/>
          <w:b/>
          <w:spacing w:val="-3"/>
          <w:szCs w:val="22"/>
          <w:lang w:val="el-GR"/>
        </w:rPr>
      </w:pPr>
      <w:r w:rsidRPr="00EB180C">
        <w:rPr>
          <w:rFonts w:ascii="Arial" w:hAnsi="Arial" w:cs="Arial"/>
          <w:b/>
          <w:spacing w:val="-3"/>
          <w:szCs w:val="22"/>
          <w:lang w:val="el-GR"/>
        </w:rPr>
        <w:t>Ενδοφλέβια χορήγηση σε ενήλικες</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χορηγείται ενδοφλεβίως.  Να μη χορηγείται ενδομυϊκά. Σε ενήλικες, η δόση ποικίλει από 0,3 - 0,6 mg/kg (ανάλογα με την επιθυμητή διάρκεια ολικού αποκλεισμού) και προκαλεί επαρκή </w:t>
      </w:r>
      <w:proofErr w:type="spellStart"/>
      <w:r w:rsidRPr="00EB180C">
        <w:rPr>
          <w:rFonts w:ascii="Arial" w:hAnsi="Arial" w:cs="Arial"/>
          <w:spacing w:val="-3"/>
          <w:szCs w:val="22"/>
          <w:lang w:val="el-GR"/>
        </w:rPr>
        <w:t>μυο</w:t>
      </w:r>
      <w:r w:rsidR="00EB180C" w:rsidRPr="00EB180C">
        <w:rPr>
          <w:rFonts w:ascii="Arial" w:hAnsi="Arial" w:cs="Arial"/>
          <w:spacing w:val="-3"/>
          <w:szCs w:val="22"/>
          <w:lang w:val="el-GR"/>
        </w:rPr>
        <w:t>χ</w:t>
      </w:r>
      <w:r w:rsidRPr="00EB180C">
        <w:rPr>
          <w:rFonts w:ascii="Arial" w:hAnsi="Arial" w:cs="Arial"/>
          <w:spacing w:val="-3"/>
          <w:szCs w:val="22"/>
          <w:lang w:val="el-GR"/>
        </w:rPr>
        <w:t>άλαση</w:t>
      </w:r>
      <w:proofErr w:type="spellEnd"/>
      <w:r w:rsidRPr="00EB180C">
        <w:rPr>
          <w:rFonts w:ascii="Arial" w:hAnsi="Arial" w:cs="Arial"/>
          <w:spacing w:val="-3"/>
          <w:szCs w:val="22"/>
          <w:lang w:val="el-GR"/>
        </w:rPr>
        <w:t xml:space="preserve"> για 15 έως 35 λεπτά.</w:t>
      </w:r>
    </w:p>
    <w:p w:rsidR="00A36A19" w:rsidRDefault="00A36A19"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lastRenderedPageBreak/>
        <w:t>Η διασωλήνωση της τραχείας επιτυγ</w:t>
      </w:r>
      <w:r w:rsidR="00EB180C" w:rsidRPr="00EB180C">
        <w:rPr>
          <w:rFonts w:ascii="Arial" w:hAnsi="Arial" w:cs="Arial"/>
          <w:spacing w:val="-3"/>
          <w:szCs w:val="22"/>
          <w:lang w:val="el-GR"/>
        </w:rPr>
        <w:t>χ</w:t>
      </w:r>
      <w:r w:rsidRPr="00EB180C">
        <w:rPr>
          <w:rFonts w:ascii="Arial" w:hAnsi="Arial" w:cs="Arial"/>
          <w:spacing w:val="-3"/>
          <w:szCs w:val="22"/>
          <w:lang w:val="el-GR"/>
        </w:rPr>
        <w:t xml:space="preserve">άνεται συνήθως εντός 90 </w:t>
      </w:r>
      <w:proofErr w:type="spellStart"/>
      <w:r w:rsidRPr="00EB180C">
        <w:rPr>
          <w:rFonts w:ascii="Arial" w:hAnsi="Arial" w:cs="Arial"/>
          <w:spacing w:val="-3"/>
          <w:szCs w:val="22"/>
          <w:lang w:val="el-GR"/>
        </w:rPr>
        <w:t>sec</w:t>
      </w:r>
      <w:proofErr w:type="spellEnd"/>
      <w:r w:rsidRPr="00EB180C">
        <w:rPr>
          <w:rFonts w:ascii="Arial" w:hAnsi="Arial" w:cs="Arial"/>
          <w:spacing w:val="-3"/>
          <w:szCs w:val="22"/>
          <w:lang w:val="el-GR"/>
        </w:rPr>
        <w:t xml:space="preserve"> μετά από ενδοφλέβια ένεση 0,5 - 0,6 mg/kg.</w:t>
      </w:r>
    </w:p>
    <w:p w:rsidR="00A36A19" w:rsidRDefault="00A36A19"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Παράταση του ολικού αποκλεισμού μπορεί να επιτευ</w:t>
      </w:r>
      <w:r w:rsidR="00EB180C" w:rsidRPr="00EB180C">
        <w:rPr>
          <w:rFonts w:ascii="Arial" w:hAnsi="Arial" w:cs="Arial"/>
          <w:spacing w:val="-3"/>
          <w:szCs w:val="22"/>
          <w:lang w:val="el-GR"/>
        </w:rPr>
        <w:t>χ</w:t>
      </w:r>
      <w:r w:rsidRPr="00EB180C">
        <w:rPr>
          <w:rFonts w:ascii="Arial" w:hAnsi="Arial" w:cs="Arial"/>
          <w:spacing w:val="-3"/>
          <w:szCs w:val="22"/>
          <w:lang w:val="el-GR"/>
        </w:rPr>
        <w:t>θεί με χορήγηση συμπληρωματικών δόσεων από 0,1 έως 0,2 mg/kg.  Διαδο</w:t>
      </w:r>
      <w:r w:rsidR="00EB180C" w:rsidRPr="00EB180C">
        <w:rPr>
          <w:rFonts w:ascii="Arial" w:hAnsi="Arial" w:cs="Arial"/>
          <w:spacing w:val="-3"/>
          <w:szCs w:val="22"/>
          <w:lang w:val="el-GR"/>
        </w:rPr>
        <w:t>χ</w:t>
      </w:r>
      <w:r w:rsidRPr="00EB180C">
        <w:rPr>
          <w:rFonts w:ascii="Arial" w:hAnsi="Arial" w:cs="Arial"/>
          <w:spacing w:val="-3"/>
          <w:szCs w:val="22"/>
          <w:lang w:val="el-GR"/>
        </w:rPr>
        <w:t>ικές συμπληρωματικές δόσεις δεν δρο</w:t>
      </w:r>
      <w:r w:rsidR="00A36A19">
        <w:rPr>
          <w:rFonts w:ascii="Arial" w:hAnsi="Arial" w:cs="Arial"/>
          <w:spacing w:val="-3"/>
          <w:szCs w:val="22"/>
          <w:lang w:val="el-GR"/>
        </w:rPr>
        <w:t>υ</w:t>
      </w:r>
      <w:r w:rsidRPr="00EB180C">
        <w:rPr>
          <w:rFonts w:ascii="Arial" w:hAnsi="Arial" w:cs="Arial"/>
          <w:spacing w:val="-3"/>
          <w:szCs w:val="22"/>
          <w:lang w:val="el-GR"/>
        </w:rPr>
        <w:t>ν αθροιστικά επί του αποτελέσματος του νευρομυϊκού αποκλεισμού.</w:t>
      </w:r>
    </w:p>
    <w:p w:rsidR="00A36A19" w:rsidRDefault="00A36A19"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Αυτόματη ανάνηψη μετά το τέλος του νευρομυϊκού αποκλεισμού επέρ</w:t>
      </w:r>
      <w:r w:rsidR="00EB180C" w:rsidRPr="00EB180C">
        <w:rPr>
          <w:rFonts w:ascii="Arial" w:hAnsi="Arial" w:cs="Arial"/>
          <w:spacing w:val="-3"/>
          <w:szCs w:val="22"/>
          <w:lang w:val="el-GR"/>
        </w:rPr>
        <w:t>χ</w:t>
      </w:r>
      <w:r w:rsidRPr="00EB180C">
        <w:rPr>
          <w:rFonts w:ascii="Arial" w:hAnsi="Arial" w:cs="Arial"/>
          <w:spacing w:val="-3"/>
          <w:szCs w:val="22"/>
          <w:lang w:val="el-GR"/>
        </w:rPr>
        <w:t xml:space="preserve">εται σε διάστημα περίπου 35 </w:t>
      </w:r>
      <w:proofErr w:type="spellStart"/>
      <w:r w:rsidRPr="00EB180C">
        <w:rPr>
          <w:rFonts w:ascii="Arial" w:hAnsi="Arial" w:cs="Arial"/>
          <w:spacing w:val="-3"/>
          <w:szCs w:val="22"/>
          <w:lang w:val="el-GR"/>
        </w:rPr>
        <w:t>min</w:t>
      </w:r>
      <w:proofErr w:type="spellEnd"/>
      <w:r w:rsidRPr="00EB180C">
        <w:rPr>
          <w:rFonts w:ascii="Arial" w:hAnsi="Arial" w:cs="Arial"/>
          <w:spacing w:val="-3"/>
          <w:szCs w:val="22"/>
          <w:lang w:val="el-GR"/>
        </w:rPr>
        <w:t xml:space="preserve"> όπως υπολογίζεται από την αποκατάσταση της τετανικής ανταπόκρισης σε ποσοστό 95% της φυσιολογικής </w:t>
      </w:r>
      <w:proofErr w:type="spellStart"/>
      <w:r w:rsidRPr="00EB180C">
        <w:rPr>
          <w:rFonts w:ascii="Arial" w:hAnsi="Arial" w:cs="Arial"/>
          <w:spacing w:val="-3"/>
          <w:szCs w:val="22"/>
          <w:lang w:val="el-GR"/>
        </w:rPr>
        <w:t>νευρομυικής</w:t>
      </w:r>
      <w:proofErr w:type="spellEnd"/>
      <w:r w:rsidRPr="00EB180C">
        <w:rPr>
          <w:rFonts w:ascii="Arial" w:hAnsi="Arial" w:cs="Arial"/>
          <w:spacing w:val="-3"/>
          <w:szCs w:val="22"/>
          <w:lang w:val="el-GR"/>
        </w:rPr>
        <w:t xml:space="preserve"> λειτουργίας.</w:t>
      </w:r>
    </w:p>
    <w:p w:rsidR="00A36A19" w:rsidRDefault="00A36A19"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Ο </w:t>
      </w:r>
      <w:proofErr w:type="spellStart"/>
      <w:r w:rsidRPr="00EB180C">
        <w:rPr>
          <w:rFonts w:ascii="Arial" w:hAnsi="Arial" w:cs="Arial"/>
          <w:spacing w:val="-3"/>
          <w:szCs w:val="22"/>
          <w:lang w:val="el-GR"/>
        </w:rPr>
        <w:t>νευρομυϊκός</w:t>
      </w:r>
      <w:proofErr w:type="spellEnd"/>
      <w:r w:rsidRPr="00EB180C">
        <w:rPr>
          <w:rFonts w:ascii="Arial" w:hAnsi="Arial" w:cs="Arial"/>
          <w:spacing w:val="-3"/>
          <w:szCs w:val="22"/>
          <w:lang w:val="el-GR"/>
        </w:rPr>
        <w:t xml:space="preserve"> αποκλεισμός που προκαλεί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μπορεί να αναστραφεί γρήγορα χορηγώντας τις καθιερωμένες δόσεις </w:t>
      </w:r>
      <w:proofErr w:type="spellStart"/>
      <w:r w:rsidRPr="00EB180C">
        <w:rPr>
          <w:rFonts w:ascii="Arial" w:hAnsi="Arial" w:cs="Arial"/>
          <w:spacing w:val="-3"/>
          <w:szCs w:val="22"/>
          <w:lang w:val="el-GR"/>
        </w:rPr>
        <w:t>αντι</w:t>
      </w:r>
      <w:r w:rsidR="00EB180C" w:rsidRPr="00EB180C">
        <w:rPr>
          <w:rFonts w:ascii="Arial" w:hAnsi="Arial" w:cs="Arial"/>
          <w:spacing w:val="-3"/>
          <w:szCs w:val="22"/>
          <w:lang w:val="el-GR"/>
        </w:rPr>
        <w:t>χ</w:t>
      </w:r>
      <w:r w:rsidRPr="00EB180C">
        <w:rPr>
          <w:rFonts w:ascii="Arial" w:hAnsi="Arial" w:cs="Arial"/>
          <w:spacing w:val="-3"/>
          <w:szCs w:val="22"/>
          <w:lang w:val="el-GR"/>
        </w:rPr>
        <w:t>ολινεστερασικών</w:t>
      </w:r>
      <w:proofErr w:type="spellEnd"/>
      <w:r w:rsidRPr="00EB180C">
        <w:rPr>
          <w:rFonts w:ascii="Arial" w:hAnsi="Arial" w:cs="Arial"/>
          <w:spacing w:val="-3"/>
          <w:szCs w:val="22"/>
          <w:lang w:val="el-GR"/>
        </w:rPr>
        <w:t xml:space="preserve"> παραγόντων όπως η </w:t>
      </w:r>
      <w:proofErr w:type="spellStart"/>
      <w:r w:rsidRPr="00EB180C">
        <w:rPr>
          <w:rFonts w:ascii="Arial" w:hAnsi="Arial" w:cs="Arial"/>
          <w:spacing w:val="-3"/>
          <w:szCs w:val="22"/>
          <w:lang w:val="el-GR"/>
        </w:rPr>
        <w:t>νεοστιγμίνη</w:t>
      </w:r>
      <w:proofErr w:type="spellEnd"/>
      <w:r w:rsidRPr="00EB180C">
        <w:rPr>
          <w:rFonts w:ascii="Arial" w:hAnsi="Arial" w:cs="Arial"/>
          <w:spacing w:val="-3"/>
          <w:szCs w:val="22"/>
          <w:lang w:val="el-GR"/>
        </w:rPr>
        <w:t xml:space="preserve"> και το </w:t>
      </w:r>
      <w:proofErr w:type="spellStart"/>
      <w:r w:rsidRPr="00EB180C">
        <w:rPr>
          <w:rFonts w:ascii="Arial" w:hAnsi="Arial" w:cs="Arial"/>
          <w:spacing w:val="-3"/>
          <w:szCs w:val="22"/>
          <w:lang w:val="el-GR"/>
        </w:rPr>
        <w:t>εδροφώνιο</w:t>
      </w:r>
      <w:proofErr w:type="spellEnd"/>
      <w:r w:rsidRPr="00EB180C">
        <w:rPr>
          <w:rFonts w:ascii="Arial" w:hAnsi="Arial" w:cs="Arial"/>
          <w:spacing w:val="-3"/>
          <w:szCs w:val="22"/>
          <w:lang w:val="el-GR"/>
        </w:rPr>
        <w:t xml:space="preserve"> συνοδευόμενες με χορήγηση ατροπίνης η οποία μπορεί και να προηγηθεί,  χωρίς ενδείξεις </w:t>
      </w:r>
      <w:proofErr w:type="spellStart"/>
      <w:r w:rsidRPr="00EB180C">
        <w:rPr>
          <w:rFonts w:ascii="Arial" w:hAnsi="Arial" w:cs="Arial"/>
          <w:spacing w:val="-3"/>
          <w:szCs w:val="22"/>
          <w:lang w:val="el-GR"/>
        </w:rPr>
        <w:t>επανακουραρισμού</w:t>
      </w:r>
      <w:proofErr w:type="spellEnd"/>
      <w:r w:rsidRPr="00EB180C">
        <w:rPr>
          <w:rFonts w:ascii="Arial" w:hAnsi="Arial" w:cs="Arial"/>
          <w:spacing w:val="-3"/>
          <w:szCs w:val="22"/>
          <w:lang w:val="el-GR"/>
        </w:rPr>
        <w:t>.</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b/>
          <w:spacing w:val="-3"/>
          <w:szCs w:val="22"/>
          <w:lang w:val="el-GR"/>
        </w:rPr>
        <w:t>Χορήγηση σε παιδιά</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Για παιδιά ηλικίας μεγαλύτερης του ενός μηνός η δοσολογία είναι η ίδια με των ενηλίκων με βάση το βάρος του σώματος. </w:t>
      </w:r>
    </w:p>
    <w:p w:rsidR="000B19A0" w:rsidRPr="00EB180C" w:rsidRDefault="000B19A0" w:rsidP="000B19A0">
      <w:pPr>
        <w:tabs>
          <w:tab w:val="left" w:pos="-720"/>
        </w:tabs>
        <w:suppressAutoHyphens/>
        <w:jc w:val="both"/>
        <w:rPr>
          <w:rFonts w:ascii="Arial" w:hAnsi="Arial" w:cs="Arial"/>
          <w:b/>
          <w:spacing w:val="-3"/>
          <w:szCs w:val="22"/>
          <w:lang w:val="el-GR"/>
        </w:rPr>
      </w:pPr>
    </w:p>
    <w:p w:rsidR="000B19A0" w:rsidRPr="00EB180C" w:rsidRDefault="000B19A0" w:rsidP="000B19A0">
      <w:pPr>
        <w:tabs>
          <w:tab w:val="left" w:pos="-720"/>
        </w:tabs>
        <w:suppressAutoHyphens/>
        <w:jc w:val="both"/>
        <w:rPr>
          <w:rFonts w:ascii="Arial" w:hAnsi="Arial" w:cs="Arial"/>
          <w:b/>
          <w:spacing w:val="-3"/>
          <w:szCs w:val="22"/>
          <w:lang w:val="el-GR"/>
        </w:rPr>
      </w:pPr>
      <w:r w:rsidRPr="00EB180C">
        <w:rPr>
          <w:rFonts w:ascii="Arial" w:hAnsi="Arial" w:cs="Arial"/>
          <w:b/>
          <w:spacing w:val="-3"/>
          <w:szCs w:val="22"/>
          <w:lang w:val="el-GR"/>
        </w:rPr>
        <w:t>Χορήγηση σε νεογ</w:t>
      </w:r>
      <w:r w:rsidR="00A94F6C">
        <w:rPr>
          <w:rFonts w:ascii="Arial" w:hAnsi="Arial" w:cs="Arial"/>
          <w:b/>
          <w:spacing w:val="-3"/>
          <w:szCs w:val="22"/>
          <w:lang w:val="el-GR"/>
        </w:rPr>
        <w:t>νά</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Η χορήγηση του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rPr>
        <w:t>besilate</w:t>
      </w:r>
      <w:proofErr w:type="spellEnd"/>
      <w:r w:rsidRPr="00EB180C">
        <w:rPr>
          <w:rFonts w:ascii="Arial" w:hAnsi="Arial" w:cs="Arial"/>
          <w:spacing w:val="-3"/>
          <w:szCs w:val="22"/>
          <w:lang w:val="el-GR"/>
        </w:rPr>
        <w:t xml:space="preserve"> δεν συνιστάται σε </w:t>
      </w:r>
      <w:r w:rsidR="00A94F6C">
        <w:rPr>
          <w:rFonts w:ascii="Arial" w:hAnsi="Arial" w:cs="Arial"/>
          <w:spacing w:val="-3"/>
          <w:szCs w:val="22"/>
          <w:lang w:val="el-GR"/>
        </w:rPr>
        <w:t>νεογνά</w:t>
      </w:r>
      <w:r w:rsidRPr="00EB180C">
        <w:rPr>
          <w:rFonts w:ascii="Arial" w:hAnsi="Arial" w:cs="Arial"/>
          <w:spacing w:val="-3"/>
          <w:szCs w:val="22"/>
          <w:lang w:val="el-GR"/>
        </w:rPr>
        <w:t>, επειδή δεν υπάρχουν επαρκή διαθέσιμα δεδομένα.</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b/>
          <w:spacing w:val="-3"/>
          <w:szCs w:val="22"/>
          <w:lang w:val="el-GR"/>
        </w:rPr>
        <w:t>Χορήγηση σε ηλικιωμένους</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μπορεί να χορηγηθεί στους ηλικιωμένους ασθενείς σε κανονική δοσολογία.  Πάντως, συνιστάται η αρ</w:t>
      </w:r>
      <w:r w:rsidR="00EB180C" w:rsidRPr="00EB180C">
        <w:rPr>
          <w:rFonts w:ascii="Arial" w:hAnsi="Arial" w:cs="Arial"/>
          <w:spacing w:val="-3"/>
          <w:szCs w:val="22"/>
          <w:lang w:val="el-GR"/>
        </w:rPr>
        <w:t>χ</w:t>
      </w:r>
      <w:r w:rsidRPr="00EB180C">
        <w:rPr>
          <w:rFonts w:ascii="Arial" w:hAnsi="Arial" w:cs="Arial"/>
          <w:spacing w:val="-3"/>
          <w:szCs w:val="22"/>
          <w:lang w:val="el-GR"/>
        </w:rPr>
        <w:t>ική δόση να είναι η μικρότερη δυνατή και να χορηγείται με βραδύ ρυθμό.</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b/>
          <w:spacing w:val="-3"/>
          <w:szCs w:val="22"/>
          <w:lang w:val="el-GR"/>
        </w:rPr>
        <w:t>Χορήγηση σε ασθενείς με ελαττωμένη νεφρική και/ή ηπατική λειτουργία</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μπορεί να χορηγηθεί σε κανονική δοσολογία σε όλες τις βαθμίδες νεφρικής ή ηπατικής λειτουργίας, συμπεριλαμβανομένης και της ανεπάρκειας τελευταίου σταδίου.</w:t>
      </w:r>
    </w:p>
    <w:p w:rsidR="000B19A0" w:rsidRPr="00EB180C" w:rsidRDefault="000B19A0" w:rsidP="000B19A0">
      <w:pPr>
        <w:tabs>
          <w:tab w:val="left" w:pos="-720"/>
        </w:tabs>
        <w:suppressAutoHyphens/>
        <w:jc w:val="both"/>
        <w:rPr>
          <w:rFonts w:ascii="Arial" w:hAnsi="Arial" w:cs="Arial"/>
          <w:b/>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b/>
          <w:spacing w:val="-3"/>
          <w:szCs w:val="22"/>
          <w:lang w:val="el-GR"/>
        </w:rPr>
        <w:t>Χορήγηση σε ασθενείς με καρδιοαγγειακές παθήσεις</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Σε ασθενείς με κλινικά σημαντικές καρδιοαγγειακές παθήσεις η αρ</w:t>
      </w:r>
      <w:r w:rsidR="00EB180C" w:rsidRPr="00EB180C">
        <w:rPr>
          <w:rFonts w:ascii="Arial" w:hAnsi="Arial" w:cs="Arial"/>
          <w:spacing w:val="-3"/>
          <w:szCs w:val="22"/>
          <w:lang w:val="el-GR"/>
        </w:rPr>
        <w:t>χ</w:t>
      </w:r>
      <w:r w:rsidRPr="00EB180C">
        <w:rPr>
          <w:rFonts w:ascii="Arial" w:hAnsi="Arial" w:cs="Arial"/>
          <w:spacing w:val="-3"/>
          <w:szCs w:val="22"/>
          <w:lang w:val="el-GR"/>
        </w:rPr>
        <w:t xml:space="preserve">ική δόση του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πρέπει να χορηγείται σε διάστημα μεγαλύτερο των 60 </w:t>
      </w:r>
      <w:proofErr w:type="spellStart"/>
      <w:r w:rsidRPr="00EB180C">
        <w:rPr>
          <w:rFonts w:ascii="Arial" w:hAnsi="Arial" w:cs="Arial"/>
          <w:spacing w:val="-3"/>
          <w:szCs w:val="22"/>
          <w:lang w:val="el-GR"/>
        </w:rPr>
        <w:t>sec</w:t>
      </w:r>
      <w:proofErr w:type="spellEnd"/>
      <w:r w:rsidRPr="00EB180C">
        <w:rPr>
          <w:rFonts w:ascii="Arial" w:hAnsi="Arial" w:cs="Arial"/>
          <w:spacing w:val="-3"/>
          <w:szCs w:val="22"/>
          <w:lang w:val="el-GR"/>
        </w:rPr>
        <w:t>.</w:t>
      </w:r>
    </w:p>
    <w:p w:rsidR="000B19A0" w:rsidRPr="00EB180C" w:rsidRDefault="000B19A0" w:rsidP="000B19A0">
      <w:pPr>
        <w:tabs>
          <w:tab w:val="left" w:pos="-720"/>
        </w:tabs>
        <w:suppressAutoHyphens/>
        <w:jc w:val="both"/>
        <w:rPr>
          <w:rFonts w:ascii="Arial" w:hAnsi="Arial" w:cs="Arial"/>
          <w:b/>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b/>
          <w:spacing w:val="-3"/>
          <w:szCs w:val="22"/>
          <w:lang w:val="el-GR"/>
        </w:rPr>
        <w:t>Μακρο</w:t>
      </w:r>
      <w:r w:rsidR="00EB180C" w:rsidRPr="00EB180C">
        <w:rPr>
          <w:rFonts w:ascii="Arial" w:hAnsi="Arial" w:cs="Arial"/>
          <w:b/>
          <w:spacing w:val="-3"/>
          <w:szCs w:val="22"/>
          <w:lang w:val="el-GR"/>
        </w:rPr>
        <w:t>χ</w:t>
      </w:r>
      <w:r w:rsidRPr="00EB180C">
        <w:rPr>
          <w:rFonts w:ascii="Arial" w:hAnsi="Arial" w:cs="Arial"/>
          <w:b/>
          <w:spacing w:val="-3"/>
          <w:szCs w:val="22"/>
          <w:lang w:val="el-GR"/>
        </w:rPr>
        <w:t>ρόνια χρήση σε Μονάδες Εντατικής Θεραπείας (ΜΕΘ)</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έ</w:t>
      </w:r>
      <w:r w:rsidR="00EB180C" w:rsidRPr="00EB180C">
        <w:rPr>
          <w:rFonts w:ascii="Arial" w:hAnsi="Arial" w:cs="Arial"/>
          <w:spacing w:val="-3"/>
          <w:szCs w:val="22"/>
          <w:lang w:val="el-GR"/>
        </w:rPr>
        <w:t>χ</w:t>
      </w:r>
      <w:r w:rsidRPr="00EB180C">
        <w:rPr>
          <w:rFonts w:ascii="Arial" w:hAnsi="Arial" w:cs="Arial"/>
          <w:spacing w:val="-3"/>
          <w:szCs w:val="22"/>
          <w:lang w:val="el-GR"/>
        </w:rPr>
        <w:t>ει χρησιμοποιηθεί σε ΜΕΘ για διευκόλυνση της μη</w:t>
      </w:r>
      <w:r w:rsidR="00EB180C" w:rsidRPr="00EB180C">
        <w:rPr>
          <w:rFonts w:ascii="Arial" w:hAnsi="Arial" w:cs="Arial"/>
          <w:spacing w:val="-3"/>
          <w:szCs w:val="22"/>
          <w:lang w:val="el-GR"/>
        </w:rPr>
        <w:t>χ</w:t>
      </w:r>
      <w:r w:rsidRPr="00EB180C">
        <w:rPr>
          <w:rFonts w:ascii="Arial" w:hAnsi="Arial" w:cs="Arial"/>
          <w:spacing w:val="-3"/>
          <w:szCs w:val="22"/>
          <w:lang w:val="el-GR"/>
        </w:rPr>
        <w:t xml:space="preserve">ανικής υποστήριξης της αναπνοής των ασθενών. </w:t>
      </w:r>
      <w:proofErr w:type="spellStart"/>
      <w:r w:rsidRPr="00EB180C">
        <w:rPr>
          <w:rFonts w:ascii="Arial" w:hAnsi="Arial" w:cs="Arial"/>
          <w:spacing w:val="-3"/>
          <w:szCs w:val="22"/>
          <w:lang w:val="el-GR"/>
        </w:rPr>
        <w:t>Οταν</w:t>
      </w:r>
      <w:proofErr w:type="spellEnd"/>
      <w:r w:rsidRPr="00EB180C">
        <w:rPr>
          <w:rFonts w:ascii="Arial" w:hAnsi="Arial" w:cs="Arial"/>
          <w:spacing w:val="-3"/>
          <w:szCs w:val="22"/>
          <w:lang w:val="el-GR"/>
        </w:rPr>
        <w:t xml:space="preserve"> απαιτείται μακρο</w:t>
      </w:r>
      <w:r w:rsidR="00EB180C" w:rsidRPr="00EB180C">
        <w:rPr>
          <w:rFonts w:ascii="Arial" w:hAnsi="Arial" w:cs="Arial"/>
          <w:spacing w:val="-3"/>
          <w:szCs w:val="22"/>
          <w:lang w:val="el-GR"/>
        </w:rPr>
        <w:t>χ</w:t>
      </w:r>
      <w:r w:rsidRPr="00EB180C">
        <w:rPr>
          <w:rFonts w:ascii="Arial" w:hAnsi="Arial" w:cs="Arial"/>
          <w:spacing w:val="-3"/>
          <w:szCs w:val="22"/>
          <w:lang w:val="el-GR"/>
        </w:rPr>
        <w:t>ρόνια μη</w:t>
      </w:r>
      <w:r w:rsidR="00EB180C" w:rsidRPr="00EB180C">
        <w:rPr>
          <w:rFonts w:ascii="Arial" w:hAnsi="Arial" w:cs="Arial"/>
          <w:spacing w:val="-3"/>
          <w:szCs w:val="22"/>
          <w:lang w:val="el-GR"/>
        </w:rPr>
        <w:t>χ</w:t>
      </w:r>
      <w:r w:rsidRPr="00EB180C">
        <w:rPr>
          <w:rFonts w:ascii="Arial" w:hAnsi="Arial" w:cs="Arial"/>
          <w:spacing w:val="-3"/>
          <w:szCs w:val="22"/>
          <w:lang w:val="el-GR"/>
        </w:rPr>
        <w:t xml:space="preserve">ανική υποστήριξη πρέπει να εξετάζονται τα </w:t>
      </w:r>
      <w:r w:rsidR="00986B07" w:rsidRPr="00EB180C">
        <w:rPr>
          <w:rFonts w:ascii="Arial" w:hAnsi="Arial" w:cs="Arial"/>
          <w:spacing w:val="-3"/>
          <w:szCs w:val="22"/>
          <w:lang w:val="el-GR"/>
        </w:rPr>
        <w:t>προσδοκώμενα</w:t>
      </w:r>
      <w:r w:rsidRPr="00EB180C">
        <w:rPr>
          <w:rFonts w:ascii="Arial" w:hAnsi="Arial" w:cs="Arial"/>
          <w:spacing w:val="-3"/>
          <w:szCs w:val="22"/>
          <w:lang w:val="el-GR"/>
        </w:rPr>
        <w:t xml:space="preserve"> οφέλη σε σ</w:t>
      </w:r>
      <w:r w:rsidR="00EB180C" w:rsidRPr="00EB180C">
        <w:rPr>
          <w:rFonts w:ascii="Arial" w:hAnsi="Arial" w:cs="Arial"/>
          <w:spacing w:val="-3"/>
          <w:szCs w:val="22"/>
          <w:lang w:val="el-GR"/>
        </w:rPr>
        <w:t>χ</w:t>
      </w:r>
      <w:r w:rsidRPr="00EB180C">
        <w:rPr>
          <w:rFonts w:ascii="Arial" w:hAnsi="Arial" w:cs="Arial"/>
          <w:spacing w:val="-3"/>
          <w:szCs w:val="22"/>
          <w:lang w:val="el-GR"/>
        </w:rPr>
        <w:t>έση με τον ενδε</w:t>
      </w:r>
      <w:r w:rsidR="00EB180C" w:rsidRPr="00EB180C">
        <w:rPr>
          <w:rFonts w:ascii="Arial" w:hAnsi="Arial" w:cs="Arial"/>
          <w:spacing w:val="-3"/>
          <w:szCs w:val="22"/>
          <w:lang w:val="el-GR"/>
        </w:rPr>
        <w:t>χ</w:t>
      </w:r>
      <w:r w:rsidRPr="00EB180C">
        <w:rPr>
          <w:rFonts w:ascii="Arial" w:hAnsi="Arial" w:cs="Arial"/>
          <w:spacing w:val="-3"/>
          <w:szCs w:val="22"/>
          <w:lang w:val="el-GR"/>
        </w:rPr>
        <w:t>όμενο κίνδυνο από το νευρομυϊκό αποκλεισμό.</w:t>
      </w:r>
    </w:p>
    <w:p w:rsidR="00A36A19" w:rsidRDefault="00A36A19" w:rsidP="000B19A0">
      <w:pPr>
        <w:tabs>
          <w:tab w:val="left" w:pos="-720"/>
        </w:tabs>
        <w:suppressAutoHyphens/>
        <w:jc w:val="both"/>
        <w:rPr>
          <w:rFonts w:ascii="Arial" w:hAnsi="Arial" w:cs="Arial"/>
          <w:spacing w:val="-3"/>
          <w:szCs w:val="22"/>
          <w:lang w:val="el-GR"/>
        </w:rPr>
      </w:pPr>
    </w:p>
    <w:p w:rsidR="000B19A0" w:rsidRPr="00EB180C" w:rsidRDefault="00950E62"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Ό</w:t>
      </w:r>
      <w:r w:rsidR="000B19A0" w:rsidRPr="00EB180C">
        <w:rPr>
          <w:rFonts w:ascii="Arial" w:hAnsi="Arial" w:cs="Arial"/>
          <w:spacing w:val="-3"/>
          <w:szCs w:val="22"/>
          <w:lang w:val="el-GR"/>
        </w:rPr>
        <w:t>πως συμβαίνει και με άλλους παράγοντες νευρομυϊκού αποκλεισμού που χρησιμοποιούνται σε ΜΕΘ, τα υπάρ</w:t>
      </w:r>
      <w:r w:rsidR="00EB180C" w:rsidRPr="00EB180C">
        <w:rPr>
          <w:rFonts w:ascii="Arial" w:hAnsi="Arial" w:cs="Arial"/>
          <w:spacing w:val="-3"/>
          <w:szCs w:val="22"/>
          <w:lang w:val="el-GR"/>
        </w:rPr>
        <w:t>χ</w:t>
      </w:r>
      <w:r w:rsidR="000B19A0" w:rsidRPr="00EB180C">
        <w:rPr>
          <w:rFonts w:ascii="Arial" w:hAnsi="Arial" w:cs="Arial"/>
          <w:spacing w:val="-3"/>
          <w:szCs w:val="22"/>
          <w:lang w:val="el-GR"/>
        </w:rPr>
        <w:t>οντα δεδομένα υποδεικνύουν ότι υπάρ</w:t>
      </w:r>
      <w:r w:rsidR="00EB180C" w:rsidRPr="00EB180C">
        <w:rPr>
          <w:rFonts w:ascii="Arial" w:hAnsi="Arial" w:cs="Arial"/>
          <w:spacing w:val="-3"/>
          <w:szCs w:val="22"/>
          <w:lang w:val="el-GR"/>
        </w:rPr>
        <w:t>χ</w:t>
      </w:r>
      <w:r w:rsidR="000B19A0" w:rsidRPr="00EB180C">
        <w:rPr>
          <w:rFonts w:ascii="Arial" w:hAnsi="Arial" w:cs="Arial"/>
          <w:spacing w:val="-3"/>
          <w:szCs w:val="22"/>
          <w:lang w:val="el-GR"/>
        </w:rPr>
        <w:t>ει ευρεία διακύμανση μεταξύ των ασθενών σ</w:t>
      </w:r>
      <w:r w:rsidR="00EB180C" w:rsidRPr="00EB180C">
        <w:rPr>
          <w:rFonts w:ascii="Arial" w:hAnsi="Arial" w:cs="Arial"/>
          <w:spacing w:val="-3"/>
          <w:szCs w:val="22"/>
          <w:lang w:val="el-GR"/>
        </w:rPr>
        <w:t>χ</w:t>
      </w:r>
      <w:r w:rsidR="000B19A0" w:rsidRPr="00EB180C">
        <w:rPr>
          <w:rFonts w:ascii="Arial" w:hAnsi="Arial" w:cs="Arial"/>
          <w:spacing w:val="-3"/>
          <w:szCs w:val="22"/>
          <w:lang w:val="el-GR"/>
        </w:rPr>
        <w:t xml:space="preserve">ετικά με τις δοσολογικές τους απαιτήσεις και επίσης ότι η απαιτούμενη δοσολογία μπορεί να αλλάξει με το χρόνο. Από ένα μικρό αριθμό περιστατικών φαίνεται ότι οι απαιτήσεις σε </w:t>
      </w:r>
      <w:r w:rsidR="000B19A0" w:rsidRPr="00EB180C">
        <w:rPr>
          <w:rFonts w:ascii="Arial" w:hAnsi="Arial" w:cs="Arial"/>
          <w:spacing w:val="-3"/>
          <w:szCs w:val="22"/>
        </w:rPr>
        <w:t>a</w:t>
      </w:r>
      <w:proofErr w:type="spellStart"/>
      <w:r w:rsidR="000B19A0" w:rsidRPr="00EB180C">
        <w:rPr>
          <w:rFonts w:ascii="Arial" w:hAnsi="Arial" w:cs="Arial"/>
          <w:spacing w:val="-3"/>
          <w:szCs w:val="22"/>
          <w:lang w:val="el-GR"/>
        </w:rPr>
        <w:t>tracurium</w:t>
      </w:r>
      <w:proofErr w:type="spellEnd"/>
      <w:r w:rsidR="000B19A0" w:rsidRPr="00EB180C">
        <w:rPr>
          <w:rFonts w:ascii="Arial" w:hAnsi="Arial" w:cs="Arial"/>
          <w:spacing w:val="-3"/>
          <w:szCs w:val="22"/>
          <w:lang w:val="el-GR"/>
        </w:rPr>
        <w:t xml:space="preserve"> </w:t>
      </w:r>
      <w:proofErr w:type="spellStart"/>
      <w:r w:rsidR="000B19A0" w:rsidRPr="00EB180C">
        <w:rPr>
          <w:rFonts w:ascii="Arial" w:hAnsi="Arial" w:cs="Arial"/>
          <w:spacing w:val="-3"/>
          <w:szCs w:val="22"/>
          <w:lang w:val="el-GR"/>
        </w:rPr>
        <w:t>besilate</w:t>
      </w:r>
      <w:proofErr w:type="spellEnd"/>
      <w:r w:rsidR="000B19A0" w:rsidRPr="00EB180C">
        <w:rPr>
          <w:rFonts w:ascii="Arial" w:hAnsi="Arial" w:cs="Arial"/>
          <w:spacing w:val="-3"/>
          <w:szCs w:val="22"/>
          <w:lang w:val="el-GR"/>
        </w:rPr>
        <w:t xml:space="preserve"> μπορεί να αυξηθούν μετά από παρατεταμένη χορήγηση σε ΜΕΘ. Οι επιδράσεις της αιμοκάθαρσης, της </w:t>
      </w:r>
      <w:proofErr w:type="spellStart"/>
      <w:r w:rsidR="000B19A0" w:rsidRPr="00EB180C">
        <w:rPr>
          <w:rFonts w:ascii="Arial" w:hAnsi="Arial" w:cs="Arial"/>
          <w:spacing w:val="-3"/>
          <w:szCs w:val="22"/>
          <w:lang w:val="el-GR"/>
        </w:rPr>
        <w:t>αιμοδιήθησης</w:t>
      </w:r>
      <w:proofErr w:type="spellEnd"/>
      <w:r w:rsidR="000B19A0" w:rsidRPr="00EB180C">
        <w:rPr>
          <w:rFonts w:ascii="Arial" w:hAnsi="Arial" w:cs="Arial"/>
          <w:spacing w:val="-3"/>
          <w:szCs w:val="22"/>
          <w:lang w:val="el-GR"/>
        </w:rPr>
        <w:t xml:space="preserve">, και της </w:t>
      </w:r>
      <w:proofErr w:type="spellStart"/>
      <w:r w:rsidR="000B19A0" w:rsidRPr="00EB180C">
        <w:rPr>
          <w:rFonts w:ascii="Arial" w:hAnsi="Arial" w:cs="Arial"/>
          <w:spacing w:val="-3"/>
          <w:szCs w:val="22"/>
          <w:lang w:val="el-GR"/>
        </w:rPr>
        <w:t>αιμοδιΰλισης</w:t>
      </w:r>
      <w:proofErr w:type="spellEnd"/>
      <w:r w:rsidR="000B19A0" w:rsidRPr="00EB180C">
        <w:rPr>
          <w:rFonts w:ascii="Arial" w:hAnsi="Arial" w:cs="Arial"/>
          <w:spacing w:val="-3"/>
          <w:szCs w:val="22"/>
          <w:lang w:val="el-GR"/>
        </w:rPr>
        <w:t xml:space="preserve"> στα επίπεδα του </w:t>
      </w:r>
      <w:proofErr w:type="spellStart"/>
      <w:r w:rsidR="000B19A0" w:rsidRPr="00EB180C">
        <w:rPr>
          <w:rFonts w:ascii="Arial" w:hAnsi="Arial" w:cs="Arial"/>
          <w:spacing w:val="-3"/>
          <w:szCs w:val="22"/>
          <w:lang w:val="el-GR"/>
        </w:rPr>
        <w:t>ατρακούριου</w:t>
      </w:r>
      <w:proofErr w:type="spellEnd"/>
      <w:r w:rsidR="000B19A0" w:rsidRPr="00EB180C">
        <w:rPr>
          <w:rFonts w:ascii="Arial" w:hAnsi="Arial" w:cs="Arial"/>
          <w:spacing w:val="-3"/>
          <w:szCs w:val="22"/>
          <w:lang w:val="el-GR"/>
        </w:rPr>
        <w:t xml:space="preserve"> και των μεταβολιτών του στον ορό δεν είναι γνωστά.</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b/>
          <w:spacing w:val="-3"/>
          <w:szCs w:val="22"/>
          <w:lang w:val="el-GR"/>
        </w:rPr>
      </w:pPr>
      <w:r w:rsidRPr="00EB180C">
        <w:rPr>
          <w:rFonts w:ascii="Arial" w:hAnsi="Arial" w:cs="Arial"/>
          <w:b/>
          <w:spacing w:val="-3"/>
          <w:szCs w:val="22"/>
          <w:lang w:val="el-GR"/>
        </w:rPr>
        <w:t xml:space="preserve">Παρακολούθηση </w:t>
      </w:r>
    </w:p>
    <w:p w:rsidR="000B19A0" w:rsidRPr="00EB180C" w:rsidRDefault="003C3B34"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Ό</w:t>
      </w:r>
      <w:r w:rsidR="000B19A0" w:rsidRPr="00EB180C">
        <w:rPr>
          <w:rFonts w:ascii="Arial" w:hAnsi="Arial" w:cs="Arial"/>
          <w:spacing w:val="-3"/>
          <w:szCs w:val="22"/>
          <w:lang w:val="el-GR"/>
        </w:rPr>
        <w:t xml:space="preserve">πως συμβαίνει και με άλλους </w:t>
      </w:r>
      <w:proofErr w:type="spellStart"/>
      <w:r w:rsidR="000B19A0" w:rsidRPr="00EB180C">
        <w:rPr>
          <w:rFonts w:ascii="Arial" w:hAnsi="Arial" w:cs="Arial"/>
          <w:spacing w:val="-3"/>
          <w:szCs w:val="22"/>
          <w:lang w:val="el-GR"/>
        </w:rPr>
        <w:t>νευρομυϊκούς</w:t>
      </w:r>
      <w:proofErr w:type="spellEnd"/>
      <w:r w:rsidR="000B19A0" w:rsidRPr="00EB180C">
        <w:rPr>
          <w:rFonts w:ascii="Arial" w:hAnsi="Arial" w:cs="Arial"/>
          <w:spacing w:val="-3"/>
          <w:szCs w:val="22"/>
          <w:lang w:val="el-GR"/>
        </w:rPr>
        <w:t xml:space="preserve"> παράγοντες κατά τη  διάρκεια χρήσης του </w:t>
      </w:r>
      <w:r w:rsidR="000B19A0" w:rsidRPr="00EB180C">
        <w:rPr>
          <w:rFonts w:ascii="Arial" w:hAnsi="Arial" w:cs="Arial"/>
          <w:spacing w:val="-3"/>
          <w:szCs w:val="22"/>
        </w:rPr>
        <w:t>a</w:t>
      </w:r>
      <w:proofErr w:type="spellStart"/>
      <w:r w:rsidR="000B19A0" w:rsidRPr="00EB180C">
        <w:rPr>
          <w:rFonts w:ascii="Arial" w:hAnsi="Arial" w:cs="Arial"/>
          <w:spacing w:val="-3"/>
          <w:szCs w:val="22"/>
          <w:lang w:val="el-GR"/>
        </w:rPr>
        <w:t>tracurium</w:t>
      </w:r>
      <w:proofErr w:type="spellEnd"/>
      <w:r w:rsidR="000B19A0" w:rsidRPr="00EB180C">
        <w:rPr>
          <w:rFonts w:ascii="Arial" w:hAnsi="Arial" w:cs="Arial"/>
          <w:spacing w:val="-3"/>
          <w:szCs w:val="22"/>
          <w:lang w:val="el-GR"/>
        </w:rPr>
        <w:t xml:space="preserve"> συνιστάται ο έλεγ</w:t>
      </w:r>
      <w:r w:rsidR="00EB180C" w:rsidRPr="00EB180C">
        <w:rPr>
          <w:rFonts w:ascii="Arial" w:hAnsi="Arial" w:cs="Arial"/>
          <w:spacing w:val="-3"/>
          <w:szCs w:val="22"/>
          <w:lang w:val="el-GR"/>
        </w:rPr>
        <w:t>χ</w:t>
      </w:r>
      <w:r w:rsidR="000B19A0" w:rsidRPr="00EB180C">
        <w:rPr>
          <w:rFonts w:ascii="Arial" w:hAnsi="Arial" w:cs="Arial"/>
          <w:spacing w:val="-3"/>
          <w:szCs w:val="22"/>
          <w:lang w:val="el-GR"/>
        </w:rPr>
        <w:t xml:space="preserve">ος της </w:t>
      </w:r>
      <w:proofErr w:type="spellStart"/>
      <w:r w:rsidR="000B19A0" w:rsidRPr="00EB180C">
        <w:rPr>
          <w:rFonts w:ascii="Arial" w:hAnsi="Arial" w:cs="Arial"/>
          <w:spacing w:val="-3"/>
          <w:szCs w:val="22"/>
          <w:lang w:val="el-GR"/>
        </w:rPr>
        <w:t>νευρομυϊκής</w:t>
      </w:r>
      <w:proofErr w:type="spellEnd"/>
      <w:r w:rsidR="000B19A0" w:rsidRPr="00EB180C">
        <w:rPr>
          <w:rFonts w:ascii="Arial" w:hAnsi="Arial" w:cs="Arial"/>
          <w:spacing w:val="-3"/>
          <w:szCs w:val="22"/>
          <w:lang w:val="el-GR"/>
        </w:rPr>
        <w:t xml:space="preserve"> λειτουργίας ώστε να εξατομικευθούν οι δοσολογικές ανάγκες.</w:t>
      </w:r>
    </w:p>
    <w:p w:rsidR="000B19A0" w:rsidRPr="00EB180C" w:rsidRDefault="000B19A0" w:rsidP="000B19A0">
      <w:pPr>
        <w:tabs>
          <w:tab w:val="left" w:pos="-720"/>
        </w:tabs>
        <w:suppressAutoHyphens/>
        <w:jc w:val="both"/>
        <w:rPr>
          <w:rFonts w:ascii="Arial" w:hAnsi="Arial" w:cs="Arial"/>
          <w:b/>
          <w:spacing w:val="-3"/>
          <w:szCs w:val="22"/>
          <w:lang w:val="el-GR"/>
        </w:rPr>
      </w:pPr>
    </w:p>
    <w:p w:rsidR="000B19A0" w:rsidRPr="00EB180C" w:rsidRDefault="000B19A0" w:rsidP="000B19A0">
      <w:pPr>
        <w:tabs>
          <w:tab w:val="left" w:pos="-720"/>
        </w:tabs>
        <w:suppressAutoHyphens/>
        <w:jc w:val="both"/>
        <w:rPr>
          <w:rFonts w:ascii="Arial" w:hAnsi="Arial" w:cs="Arial"/>
          <w:b/>
          <w:spacing w:val="-3"/>
          <w:szCs w:val="22"/>
          <w:lang w:val="el-GR"/>
        </w:rPr>
      </w:pPr>
      <w:r w:rsidRPr="00EB180C">
        <w:rPr>
          <w:rFonts w:ascii="Arial" w:hAnsi="Arial" w:cs="Arial"/>
          <w:b/>
          <w:spacing w:val="-3"/>
          <w:szCs w:val="22"/>
          <w:lang w:val="el-GR"/>
        </w:rPr>
        <w:lastRenderedPageBreak/>
        <w:t>Ενδεικτικά αναφέρεται το ακόλουθο δοσολ</w:t>
      </w:r>
      <w:r w:rsidR="00A36A19">
        <w:rPr>
          <w:rFonts w:ascii="Arial" w:hAnsi="Arial" w:cs="Arial"/>
          <w:b/>
          <w:spacing w:val="-3"/>
          <w:szCs w:val="22"/>
          <w:lang w:val="el-GR"/>
        </w:rPr>
        <w:t>ογικό σχήμα</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Μετά από μία δόση εφόδου 0,3 - 0,6 </w:t>
      </w:r>
      <w:proofErr w:type="spellStart"/>
      <w:r w:rsidRPr="00EB180C">
        <w:rPr>
          <w:rFonts w:ascii="Arial" w:hAnsi="Arial" w:cs="Arial"/>
          <w:spacing w:val="-3"/>
          <w:szCs w:val="22"/>
          <w:lang w:val="el-GR"/>
        </w:rPr>
        <w:t>mg</w:t>
      </w:r>
      <w:proofErr w:type="spellEnd"/>
      <w:r w:rsidRPr="00EB180C">
        <w:rPr>
          <w:rFonts w:ascii="Arial" w:hAnsi="Arial" w:cs="Arial"/>
          <w:spacing w:val="-3"/>
          <w:szCs w:val="22"/>
          <w:lang w:val="el-GR"/>
        </w:rPr>
        <w:t>/</w:t>
      </w:r>
      <w:proofErr w:type="spellStart"/>
      <w:r w:rsidRPr="00EB180C">
        <w:rPr>
          <w:rFonts w:ascii="Arial" w:hAnsi="Arial" w:cs="Arial"/>
          <w:spacing w:val="-3"/>
          <w:szCs w:val="22"/>
          <w:lang w:val="el-GR"/>
        </w:rPr>
        <w:t>kg</w:t>
      </w:r>
      <w:proofErr w:type="spellEnd"/>
      <w:r w:rsidRPr="00EB180C">
        <w:rPr>
          <w:rFonts w:ascii="Arial" w:hAnsi="Arial" w:cs="Arial"/>
          <w:spacing w:val="-3"/>
          <w:szCs w:val="22"/>
          <w:lang w:val="el-GR"/>
        </w:rPr>
        <w:t xml:space="preserve">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μπορεί να χρησιμοποιηθεί για την διατήρηση του νευρομυϊκού αποκλεισμού χορηγώντας μία συνε</w:t>
      </w:r>
      <w:r w:rsidR="00EB180C" w:rsidRPr="00EB180C">
        <w:rPr>
          <w:rFonts w:ascii="Arial" w:hAnsi="Arial" w:cs="Arial"/>
          <w:spacing w:val="-3"/>
          <w:szCs w:val="22"/>
          <w:lang w:val="el-GR"/>
        </w:rPr>
        <w:t>χ</w:t>
      </w:r>
      <w:r w:rsidRPr="00EB180C">
        <w:rPr>
          <w:rFonts w:ascii="Arial" w:hAnsi="Arial" w:cs="Arial"/>
          <w:spacing w:val="-3"/>
          <w:szCs w:val="22"/>
          <w:lang w:val="el-GR"/>
        </w:rPr>
        <w:t>ή έγ</w:t>
      </w:r>
      <w:r w:rsidR="00EB180C" w:rsidRPr="00EB180C">
        <w:rPr>
          <w:rFonts w:ascii="Arial" w:hAnsi="Arial" w:cs="Arial"/>
          <w:spacing w:val="-3"/>
          <w:szCs w:val="22"/>
          <w:lang w:val="el-GR"/>
        </w:rPr>
        <w:t>χ</w:t>
      </w:r>
      <w:r w:rsidRPr="00EB180C">
        <w:rPr>
          <w:rFonts w:ascii="Arial" w:hAnsi="Arial" w:cs="Arial"/>
          <w:spacing w:val="-3"/>
          <w:szCs w:val="22"/>
          <w:lang w:val="el-GR"/>
        </w:rPr>
        <w:t xml:space="preserve">υση με ρυθμό μεταξύ 11-13μg/kg/min (0,65 - 0,78mg/kg/hr).  Πάντως, υπάρχει ευρεία διακύμανση μεταξύ των ασθενών όσον αφορά τις δοσολογικές τους απαιτήσεις.  Οι δοσολογικές απαιτήσεις μπορεί να αλλάζουν με το χρόνο. Ρυθμοί έγχυσης από 4,5μg/kg/min (0,27mg/kg/hr) μέχρι 29,5 </w:t>
      </w:r>
      <w:proofErr w:type="spellStart"/>
      <w:r w:rsidRPr="00EB180C">
        <w:rPr>
          <w:rFonts w:ascii="Arial" w:hAnsi="Arial" w:cs="Arial"/>
          <w:spacing w:val="-3"/>
          <w:szCs w:val="22"/>
          <w:lang w:val="el-GR"/>
        </w:rPr>
        <w:t>μg</w:t>
      </w:r>
      <w:proofErr w:type="spellEnd"/>
      <w:r w:rsidRPr="00EB180C">
        <w:rPr>
          <w:rFonts w:ascii="Arial" w:hAnsi="Arial" w:cs="Arial"/>
          <w:spacing w:val="-3"/>
          <w:szCs w:val="22"/>
          <w:lang w:val="el-GR"/>
        </w:rPr>
        <w:t>/</w:t>
      </w:r>
      <w:proofErr w:type="spellStart"/>
      <w:r w:rsidRPr="00EB180C">
        <w:rPr>
          <w:rFonts w:ascii="Arial" w:hAnsi="Arial" w:cs="Arial"/>
          <w:spacing w:val="-3"/>
          <w:szCs w:val="22"/>
          <w:lang w:val="el-GR"/>
        </w:rPr>
        <w:t>kg</w:t>
      </w:r>
      <w:proofErr w:type="spellEnd"/>
      <w:r w:rsidRPr="00EB180C">
        <w:rPr>
          <w:rFonts w:ascii="Arial" w:hAnsi="Arial" w:cs="Arial"/>
          <w:spacing w:val="-3"/>
          <w:szCs w:val="22"/>
          <w:lang w:val="el-GR"/>
        </w:rPr>
        <w:t>/</w:t>
      </w:r>
      <w:proofErr w:type="spellStart"/>
      <w:r w:rsidRPr="00EB180C">
        <w:rPr>
          <w:rFonts w:ascii="Arial" w:hAnsi="Arial" w:cs="Arial"/>
          <w:spacing w:val="-3"/>
          <w:szCs w:val="22"/>
          <w:lang w:val="el-GR"/>
        </w:rPr>
        <w:t>min</w:t>
      </w:r>
      <w:proofErr w:type="spellEnd"/>
      <w:r w:rsidRPr="00EB180C">
        <w:rPr>
          <w:rFonts w:ascii="Arial" w:hAnsi="Arial" w:cs="Arial"/>
          <w:spacing w:val="-3"/>
          <w:szCs w:val="22"/>
          <w:lang w:val="el-GR"/>
        </w:rPr>
        <w:t xml:space="preserve"> (1,77mg/kg/hr) μπορεί να χρειασθούν για μερικούς ασθενείς.</w:t>
      </w:r>
    </w:p>
    <w:p w:rsidR="00A36A19" w:rsidRDefault="00A36A19"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Ο ρυθμός της αυτόματης ανάνηψης της </w:t>
      </w:r>
      <w:proofErr w:type="spellStart"/>
      <w:r w:rsidRPr="00EB180C">
        <w:rPr>
          <w:rFonts w:ascii="Arial" w:hAnsi="Arial" w:cs="Arial"/>
          <w:spacing w:val="-3"/>
          <w:szCs w:val="22"/>
          <w:lang w:val="el-GR"/>
        </w:rPr>
        <w:t>νευρομυϊκής</w:t>
      </w:r>
      <w:proofErr w:type="spellEnd"/>
      <w:r w:rsidRPr="00EB180C">
        <w:rPr>
          <w:rFonts w:ascii="Arial" w:hAnsi="Arial" w:cs="Arial"/>
          <w:spacing w:val="-3"/>
          <w:szCs w:val="22"/>
          <w:lang w:val="el-GR"/>
        </w:rPr>
        <w:t xml:space="preserve"> λειτουργίας μετά από έγχυση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σε ασθενείς ΜΕΘ είναι ανεξάρτητος της διάρκειας χορήγησης. Αυτόματη ανάνηψη που να αντιστοιχεί σε τιμή του πηλίκου τεσσάρων συνεχών διεγέρσεων (</w:t>
      </w:r>
      <w:proofErr w:type="spellStart"/>
      <w:r w:rsidRPr="00EB180C">
        <w:rPr>
          <w:rFonts w:ascii="Arial" w:hAnsi="Arial" w:cs="Arial"/>
          <w:spacing w:val="-3"/>
          <w:szCs w:val="22"/>
          <w:lang w:val="el-GR"/>
        </w:rPr>
        <w:t>train</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of</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four</w:t>
      </w:r>
      <w:proofErr w:type="spellEnd"/>
      <w:r w:rsidRPr="00EB180C">
        <w:rPr>
          <w:rFonts w:ascii="Arial" w:hAnsi="Arial" w:cs="Arial"/>
          <w:spacing w:val="-3"/>
          <w:szCs w:val="22"/>
          <w:lang w:val="el-GR"/>
        </w:rPr>
        <w:t xml:space="preserve">) &gt; 0,75 (το πηλίκο της μέτρησης της ανταπόκρισης του τέταρτου προς την αυτήν του πρώτου ερεθίσματος μετά από τέσσερις συνεχείς διεγέρσεις) αναμένεται να συμβεί σε 60 </w:t>
      </w:r>
      <w:proofErr w:type="spellStart"/>
      <w:r w:rsidRPr="00EB180C">
        <w:rPr>
          <w:rFonts w:ascii="Arial" w:hAnsi="Arial" w:cs="Arial"/>
          <w:spacing w:val="-3"/>
          <w:szCs w:val="22"/>
          <w:lang w:val="el-GR"/>
        </w:rPr>
        <w:t>min</w:t>
      </w:r>
      <w:proofErr w:type="spellEnd"/>
      <w:r w:rsidRPr="00EB180C">
        <w:rPr>
          <w:rFonts w:ascii="Arial" w:hAnsi="Arial" w:cs="Arial"/>
          <w:spacing w:val="-3"/>
          <w:szCs w:val="22"/>
          <w:lang w:val="el-GR"/>
        </w:rPr>
        <w:t xml:space="preserve"> περίπου. Η διακύμανση που παρατηρήθηκε κατά τη διάρκεια κλινικών δοκιμών ήταν από 32-108 </w:t>
      </w:r>
      <w:proofErr w:type="spellStart"/>
      <w:r w:rsidRPr="00EB180C">
        <w:rPr>
          <w:rFonts w:ascii="Arial" w:hAnsi="Arial" w:cs="Arial"/>
          <w:spacing w:val="-3"/>
          <w:szCs w:val="22"/>
          <w:lang w:val="el-GR"/>
        </w:rPr>
        <w:t>min</w:t>
      </w:r>
      <w:proofErr w:type="spellEnd"/>
      <w:r w:rsidRPr="00EB180C">
        <w:rPr>
          <w:rFonts w:ascii="Arial" w:hAnsi="Arial" w:cs="Arial"/>
          <w:spacing w:val="-3"/>
          <w:szCs w:val="22"/>
          <w:lang w:val="el-GR"/>
        </w:rPr>
        <w:t xml:space="preserve">. </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b/>
          <w:spacing w:val="-3"/>
          <w:szCs w:val="22"/>
          <w:lang w:val="el-GR"/>
        </w:rPr>
        <w:t>Χρήση υπό μορφή έγ</w:t>
      </w:r>
      <w:r w:rsidR="00EB180C" w:rsidRPr="00EB180C">
        <w:rPr>
          <w:rFonts w:ascii="Arial" w:hAnsi="Arial" w:cs="Arial"/>
          <w:b/>
          <w:spacing w:val="-3"/>
          <w:szCs w:val="22"/>
          <w:lang w:val="el-GR"/>
        </w:rPr>
        <w:t>χ</w:t>
      </w:r>
      <w:r w:rsidRPr="00EB180C">
        <w:rPr>
          <w:rFonts w:ascii="Arial" w:hAnsi="Arial" w:cs="Arial"/>
          <w:b/>
          <w:spacing w:val="-3"/>
          <w:szCs w:val="22"/>
          <w:lang w:val="el-GR"/>
        </w:rPr>
        <w:t>υσης σε ενήλικες</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Μετά από μία αρ</w:t>
      </w:r>
      <w:r w:rsidR="00EB180C" w:rsidRPr="00EB180C">
        <w:rPr>
          <w:rFonts w:ascii="Arial" w:hAnsi="Arial" w:cs="Arial"/>
          <w:spacing w:val="-3"/>
          <w:szCs w:val="22"/>
          <w:lang w:val="el-GR"/>
        </w:rPr>
        <w:t>χ</w:t>
      </w:r>
      <w:r w:rsidRPr="00EB180C">
        <w:rPr>
          <w:rFonts w:ascii="Arial" w:hAnsi="Arial" w:cs="Arial"/>
          <w:spacing w:val="-3"/>
          <w:szCs w:val="22"/>
          <w:lang w:val="el-GR"/>
        </w:rPr>
        <w:t xml:space="preserve">ική δόση εφόδου 0,3 - 0,6 </w:t>
      </w:r>
      <w:proofErr w:type="spellStart"/>
      <w:r w:rsidRPr="00EB180C">
        <w:rPr>
          <w:rFonts w:ascii="Arial" w:hAnsi="Arial" w:cs="Arial"/>
          <w:spacing w:val="-3"/>
          <w:szCs w:val="22"/>
          <w:lang w:val="el-GR"/>
        </w:rPr>
        <w:t>mg</w:t>
      </w:r>
      <w:proofErr w:type="spellEnd"/>
      <w:r w:rsidRPr="00EB180C">
        <w:rPr>
          <w:rFonts w:ascii="Arial" w:hAnsi="Arial" w:cs="Arial"/>
          <w:spacing w:val="-3"/>
          <w:szCs w:val="22"/>
          <w:lang w:val="el-GR"/>
        </w:rPr>
        <w:t>/</w:t>
      </w:r>
      <w:proofErr w:type="spellStart"/>
      <w:r w:rsidRPr="00EB180C">
        <w:rPr>
          <w:rFonts w:ascii="Arial" w:hAnsi="Arial" w:cs="Arial"/>
          <w:spacing w:val="-3"/>
          <w:szCs w:val="22"/>
          <w:lang w:val="el-GR"/>
        </w:rPr>
        <w:t>kg</w:t>
      </w:r>
      <w:proofErr w:type="spellEnd"/>
      <w:r w:rsidRPr="00EB180C">
        <w:rPr>
          <w:rFonts w:ascii="Arial" w:hAnsi="Arial" w:cs="Arial"/>
          <w:spacing w:val="-3"/>
          <w:szCs w:val="22"/>
          <w:lang w:val="el-GR"/>
        </w:rPr>
        <w:t xml:space="preserve">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μπορεί να χρησιμοποιηθεί για τη διατήρηση του νευρομυϊκού αποκλεισμού σε μακρο</w:t>
      </w:r>
      <w:r w:rsidR="00EB180C" w:rsidRPr="00EB180C">
        <w:rPr>
          <w:rFonts w:ascii="Arial" w:hAnsi="Arial" w:cs="Arial"/>
          <w:spacing w:val="-3"/>
          <w:szCs w:val="22"/>
          <w:lang w:val="el-GR"/>
        </w:rPr>
        <w:t>χ</w:t>
      </w:r>
      <w:r w:rsidRPr="00EB180C">
        <w:rPr>
          <w:rFonts w:ascii="Arial" w:hAnsi="Arial" w:cs="Arial"/>
          <w:spacing w:val="-3"/>
          <w:szCs w:val="22"/>
          <w:lang w:val="el-GR"/>
        </w:rPr>
        <w:t>ρόνιες χειρουργικές επεμβάσεις χορηγούμενο σε συνε</w:t>
      </w:r>
      <w:r w:rsidR="00EB180C" w:rsidRPr="00EB180C">
        <w:rPr>
          <w:rFonts w:ascii="Arial" w:hAnsi="Arial" w:cs="Arial"/>
          <w:spacing w:val="-3"/>
          <w:szCs w:val="22"/>
          <w:lang w:val="el-GR"/>
        </w:rPr>
        <w:t>χ</w:t>
      </w:r>
      <w:r w:rsidRPr="00EB180C">
        <w:rPr>
          <w:rFonts w:ascii="Arial" w:hAnsi="Arial" w:cs="Arial"/>
          <w:spacing w:val="-3"/>
          <w:szCs w:val="22"/>
          <w:lang w:val="el-GR"/>
        </w:rPr>
        <w:t>ή στάγδην έγ</w:t>
      </w:r>
      <w:r w:rsidR="00EB180C" w:rsidRPr="00EB180C">
        <w:rPr>
          <w:rFonts w:ascii="Arial" w:hAnsi="Arial" w:cs="Arial"/>
          <w:spacing w:val="-3"/>
          <w:szCs w:val="22"/>
          <w:lang w:val="el-GR"/>
        </w:rPr>
        <w:t>χ</w:t>
      </w:r>
      <w:r w:rsidRPr="00EB180C">
        <w:rPr>
          <w:rFonts w:ascii="Arial" w:hAnsi="Arial" w:cs="Arial"/>
          <w:spacing w:val="-3"/>
          <w:szCs w:val="22"/>
          <w:lang w:val="el-GR"/>
        </w:rPr>
        <w:t xml:space="preserve">υση με ρυθμό μεταξύ 0,3 - 0,6 </w:t>
      </w:r>
      <w:proofErr w:type="spellStart"/>
      <w:r w:rsidRPr="00EB180C">
        <w:rPr>
          <w:rFonts w:ascii="Arial" w:hAnsi="Arial" w:cs="Arial"/>
          <w:spacing w:val="-3"/>
          <w:szCs w:val="22"/>
          <w:lang w:val="el-GR"/>
        </w:rPr>
        <w:t>mg</w:t>
      </w:r>
      <w:proofErr w:type="spellEnd"/>
      <w:r w:rsidRPr="00EB180C">
        <w:rPr>
          <w:rFonts w:ascii="Arial" w:hAnsi="Arial" w:cs="Arial"/>
          <w:spacing w:val="-3"/>
          <w:szCs w:val="22"/>
          <w:lang w:val="el-GR"/>
        </w:rPr>
        <w:t>/</w:t>
      </w:r>
      <w:proofErr w:type="spellStart"/>
      <w:r w:rsidRPr="00EB180C">
        <w:rPr>
          <w:rFonts w:ascii="Arial" w:hAnsi="Arial" w:cs="Arial"/>
          <w:spacing w:val="-3"/>
          <w:szCs w:val="22"/>
          <w:lang w:val="el-GR"/>
        </w:rPr>
        <w:t>kg</w:t>
      </w:r>
      <w:proofErr w:type="spellEnd"/>
      <w:r w:rsidRPr="00EB180C">
        <w:rPr>
          <w:rFonts w:ascii="Arial" w:hAnsi="Arial" w:cs="Arial"/>
          <w:spacing w:val="-3"/>
          <w:szCs w:val="22"/>
          <w:lang w:val="el-GR"/>
        </w:rPr>
        <w:t>/</w:t>
      </w:r>
      <w:proofErr w:type="spellStart"/>
      <w:r w:rsidRPr="00EB180C">
        <w:rPr>
          <w:rFonts w:ascii="Arial" w:hAnsi="Arial" w:cs="Arial"/>
          <w:spacing w:val="-3"/>
          <w:szCs w:val="22"/>
          <w:lang w:val="el-GR"/>
        </w:rPr>
        <w:t>hour</w:t>
      </w:r>
      <w:proofErr w:type="spellEnd"/>
      <w:r w:rsidRPr="00EB180C">
        <w:rPr>
          <w:rFonts w:ascii="Arial" w:hAnsi="Arial" w:cs="Arial"/>
          <w:spacing w:val="-3"/>
          <w:szCs w:val="22"/>
          <w:lang w:val="el-GR"/>
        </w:rPr>
        <w:t>.</w:t>
      </w:r>
    </w:p>
    <w:p w:rsidR="000B19A0" w:rsidRPr="00EB180C" w:rsidRDefault="000B19A0" w:rsidP="000B19A0">
      <w:pPr>
        <w:tabs>
          <w:tab w:val="left" w:pos="-720"/>
        </w:tabs>
        <w:suppressAutoHyphens/>
        <w:jc w:val="both"/>
        <w:rPr>
          <w:rFonts w:ascii="Arial" w:hAnsi="Arial" w:cs="Arial"/>
          <w:spacing w:val="-3"/>
          <w:szCs w:val="22"/>
          <w:lang w:val="el-GR"/>
        </w:rPr>
      </w:pPr>
      <w:proofErr w:type="spellStart"/>
      <w:r w:rsidRPr="00EB180C">
        <w:rPr>
          <w:rFonts w:ascii="Arial" w:hAnsi="Arial" w:cs="Arial"/>
          <w:spacing w:val="-3"/>
          <w:szCs w:val="22"/>
          <w:lang w:val="el-GR"/>
        </w:rPr>
        <w:t>To</w:t>
      </w:r>
      <w:proofErr w:type="spellEnd"/>
      <w:r w:rsidRPr="00EB180C">
        <w:rPr>
          <w:rFonts w:ascii="Arial" w:hAnsi="Arial" w:cs="Arial"/>
          <w:spacing w:val="-3"/>
          <w:szCs w:val="22"/>
          <w:lang w:val="el-GR"/>
        </w:rPr>
        <w:t xml:space="preserve">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μπορεί να χορηγηθεί με ενδοφλέβια στάγδην έγ</w:t>
      </w:r>
      <w:r w:rsidR="00EB180C" w:rsidRPr="00EB180C">
        <w:rPr>
          <w:rFonts w:ascii="Arial" w:hAnsi="Arial" w:cs="Arial"/>
          <w:spacing w:val="-3"/>
          <w:szCs w:val="22"/>
          <w:lang w:val="el-GR"/>
        </w:rPr>
        <w:t>χ</w:t>
      </w:r>
      <w:r w:rsidRPr="00EB180C">
        <w:rPr>
          <w:rFonts w:ascii="Arial" w:hAnsi="Arial" w:cs="Arial"/>
          <w:spacing w:val="-3"/>
          <w:szCs w:val="22"/>
          <w:lang w:val="el-GR"/>
        </w:rPr>
        <w:t xml:space="preserve">υση σε καρδιοπνευμονικές επεμβάσεις </w:t>
      </w:r>
      <w:proofErr w:type="spellStart"/>
      <w:r w:rsidRPr="00EB180C">
        <w:rPr>
          <w:rFonts w:ascii="Arial" w:hAnsi="Arial" w:cs="Arial"/>
          <w:spacing w:val="-3"/>
          <w:szCs w:val="22"/>
          <w:lang w:val="el-GR"/>
        </w:rPr>
        <w:t>bypass</w:t>
      </w:r>
      <w:proofErr w:type="spellEnd"/>
      <w:r w:rsidRPr="00EB180C">
        <w:rPr>
          <w:rFonts w:ascii="Arial" w:hAnsi="Arial" w:cs="Arial"/>
          <w:spacing w:val="-3"/>
          <w:szCs w:val="22"/>
          <w:lang w:val="el-GR"/>
        </w:rPr>
        <w:t xml:space="preserve"> στις συνιστώμενες τιμές ρυθμού έγ</w:t>
      </w:r>
      <w:r w:rsidR="00EB180C" w:rsidRPr="00EB180C">
        <w:rPr>
          <w:rFonts w:ascii="Arial" w:hAnsi="Arial" w:cs="Arial"/>
          <w:spacing w:val="-3"/>
          <w:szCs w:val="22"/>
          <w:lang w:val="el-GR"/>
        </w:rPr>
        <w:t>χ</w:t>
      </w:r>
      <w:r w:rsidRPr="00EB180C">
        <w:rPr>
          <w:rFonts w:ascii="Arial" w:hAnsi="Arial" w:cs="Arial"/>
          <w:spacing w:val="-3"/>
          <w:szCs w:val="22"/>
          <w:lang w:val="el-GR"/>
        </w:rPr>
        <w:t>υσης. Η πρόκληση υποθερμίας με θερμοκρασία του σώματος 25</w:t>
      </w:r>
      <w:r w:rsidRPr="00EB180C">
        <w:rPr>
          <w:rFonts w:ascii="Arial" w:hAnsi="Arial" w:cs="Arial"/>
          <w:spacing w:val="-3"/>
          <w:szCs w:val="22"/>
          <w:vertAlign w:val="superscript"/>
          <w:lang w:val="el-GR"/>
        </w:rPr>
        <w:t>o</w:t>
      </w:r>
      <w:r w:rsidRPr="00EB180C">
        <w:rPr>
          <w:rFonts w:ascii="Arial" w:hAnsi="Arial" w:cs="Arial"/>
          <w:spacing w:val="-3"/>
          <w:szCs w:val="22"/>
          <w:lang w:val="el-GR"/>
        </w:rPr>
        <w:t xml:space="preserve"> - 26</w:t>
      </w:r>
      <w:r w:rsidRPr="00EB180C">
        <w:rPr>
          <w:rFonts w:ascii="Arial" w:hAnsi="Arial" w:cs="Arial"/>
          <w:spacing w:val="-3"/>
          <w:szCs w:val="22"/>
          <w:vertAlign w:val="superscript"/>
          <w:lang w:val="el-GR"/>
        </w:rPr>
        <w:t>o</w:t>
      </w:r>
      <w:r w:rsidRPr="00EB180C">
        <w:rPr>
          <w:rFonts w:ascii="Arial" w:hAnsi="Arial" w:cs="Arial"/>
          <w:spacing w:val="-3"/>
          <w:szCs w:val="22"/>
          <w:lang w:val="el-GR"/>
        </w:rPr>
        <w:t xml:space="preserve">C μειώνει το ρυθμό αδρανοποίησης του </w:t>
      </w:r>
      <w:proofErr w:type="spellStart"/>
      <w:r w:rsidRPr="00EB180C">
        <w:rPr>
          <w:rFonts w:ascii="Arial" w:hAnsi="Arial" w:cs="Arial"/>
          <w:spacing w:val="-3"/>
          <w:szCs w:val="22"/>
          <w:lang w:val="el-GR"/>
        </w:rPr>
        <w:t>ατρακούριου</w:t>
      </w:r>
      <w:proofErr w:type="spellEnd"/>
      <w:r w:rsidRPr="00EB180C">
        <w:rPr>
          <w:rFonts w:ascii="Arial" w:hAnsi="Arial" w:cs="Arial"/>
          <w:spacing w:val="-3"/>
          <w:szCs w:val="22"/>
          <w:lang w:val="el-GR"/>
        </w:rPr>
        <w:t xml:space="preserve"> κι έτσι ο ολικός </w:t>
      </w:r>
      <w:proofErr w:type="spellStart"/>
      <w:r w:rsidRPr="00EB180C">
        <w:rPr>
          <w:rFonts w:ascii="Arial" w:hAnsi="Arial" w:cs="Arial"/>
          <w:spacing w:val="-3"/>
          <w:szCs w:val="22"/>
          <w:lang w:val="el-GR"/>
        </w:rPr>
        <w:t>νευρομυϊκός</w:t>
      </w:r>
      <w:proofErr w:type="spellEnd"/>
      <w:r w:rsidRPr="00EB180C">
        <w:rPr>
          <w:rFonts w:ascii="Arial" w:hAnsi="Arial" w:cs="Arial"/>
          <w:spacing w:val="-3"/>
          <w:szCs w:val="22"/>
          <w:lang w:val="el-GR"/>
        </w:rPr>
        <w:t xml:space="preserve"> αποκλεισμός μπορεί να διατηρηθεί με μείωση του ρυθμού έγ</w:t>
      </w:r>
      <w:r w:rsidR="00EB180C" w:rsidRPr="00EB180C">
        <w:rPr>
          <w:rFonts w:ascii="Arial" w:hAnsi="Arial" w:cs="Arial"/>
          <w:spacing w:val="-3"/>
          <w:szCs w:val="22"/>
          <w:lang w:val="el-GR"/>
        </w:rPr>
        <w:t>χ</w:t>
      </w:r>
      <w:r w:rsidRPr="00EB180C">
        <w:rPr>
          <w:rFonts w:ascii="Arial" w:hAnsi="Arial" w:cs="Arial"/>
          <w:spacing w:val="-3"/>
          <w:szCs w:val="22"/>
          <w:lang w:val="el-GR"/>
        </w:rPr>
        <w:t>υσης στο μισό του αρ</w:t>
      </w:r>
      <w:r w:rsidR="00EB180C" w:rsidRPr="00EB180C">
        <w:rPr>
          <w:rFonts w:ascii="Arial" w:hAnsi="Arial" w:cs="Arial"/>
          <w:spacing w:val="-3"/>
          <w:szCs w:val="22"/>
          <w:lang w:val="el-GR"/>
        </w:rPr>
        <w:t>χ</w:t>
      </w:r>
      <w:r w:rsidRPr="00EB180C">
        <w:rPr>
          <w:rFonts w:ascii="Arial" w:hAnsi="Arial" w:cs="Arial"/>
          <w:spacing w:val="-3"/>
          <w:szCs w:val="22"/>
          <w:lang w:val="el-GR"/>
        </w:rPr>
        <w:t>ικού.</w:t>
      </w:r>
    </w:p>
    <w:p w:rsidR="00A36A19" w:rsidRDefault="00A36A19" w:rsidP="000B19A0">
      <w:pPr>
        <w:tabs>
          <w:tab w:val="left" w:pos="-720"/>
          <w:tab w:val="left" w:pos="720"/>
          <w:tab w:val="left" w:pos="1440"/>
          <w:tab w:val="left" w:pos="2160"/>
          <w:tab w:val="left" w:pos="2552"/>
          <w:tab w:val="left" w:pos="2880"/>
          <w:tab w:val="left" w:pos="3600"/>
          <w:tab w:val="left" w:pos="4320"/>
          <w:tab w:val="left" w:pos="5040"/>
          <w:tab w:val="left" w:pos="5760"/>
        </w:tabs>
        <w:suppressAutoHyphens/>
        <w:ind w:left="3601" w:hanging="3601"/>
        <w:jc w:val="both"/>
        <w:rPr>
          <w:rFonts w:ascii="Arial" w:hAnsi="Arial" w:cs="Arial"/>
          <w:spacing w:val="-3"/>
          <w:szCs w:val="22"/>
          <w:lang w:val="el-GR"/>
        </w:rPr>
      </w:pPr>
    </w:p>
    <w:p w:rsidR="000B19A0" w:rsidRPr="00EB180C" w:rsidRDefault="000B19A0" w:rsidP="000B19A0">
      <w:pPr>
        <w:tabs>
          <w:tab w:val="left" w:pos="-720"/>
          <w:tab w:val="left" w:pos="720"/>
          <w:tab w:val="left" w:pos="1440"/>
          <w:tab w:val="left" w:pos="2160"/>
          <w:tab w:val="left" w:pos="2552"/>
          <w:tab w:val="left" w:pos="2880"/>
          <w:tab w:val="left" w:pos="3600"/>
          <w:tab w:val="left" w:pos="4320"/>
          <w:tab w:val="left" w:pos="5040"/>
          <w:tab w:val="left" w:pos="5760"/>
        </w:tabs>
        <w:suppressAutoHyphens/>
        <w:ind w:left="3601" w:hanging="3601"/>
        <w:jc w:val="both"/>
        <w:rPr>
          <w:rFonts w:ascii="Arial" w:hAnsi="Arial" w:cs="Arial"/>
          <w:spacing w:val="-3"/>
          <w:szCs w:val="22"/>
          <w:lang w:val="el-GR"/>
        </w:rPr>
      </w:pPr>
      <w:r w:rsidRPr="00EB180C">
        <w:rPr>
          <w:rFonts w:ascii="Arial" w:hAnsi="Arial" w:cs="Arial"/>
          <w:spacing w:val="-3"/>
          <w:szCs w:val="22"/>
          <w:lang w:val="el-GR"/>
        </w:rPr>
        <w:t xml:space="preserve">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είναι συμβατό με τα ακόλουθα διαλύματα έγ</w:t>
      </w:r>
      <w:r w:rsidR="00EB180C" w:rsidRPr="00EB180C">
        <w:rPr>
          <w:rFonts w:ascii="Arial" w:hAnsi="Arial" w:cs="Arial"/>
          <w:spacing w:val="-3"/>
          <w:szCs w:val="22"/>
          <w:lang w:val="el-GR"/>
        </w:rPr>
        <w:t>χ</w:t>
      </w:r>
      <w:r w:rsidRPr="00EB180C">
        <w:rPr>
          <w:rFonts w:ascii="Arial" w:hAnsi="Arial" w:cs="Arial"/>
          <w:spacing w:val="-3"/>
          <w:szCs w:val="22"/>
          <w:lang w:val="el-GR"/>
        </w:rPr>
        <w:t xml:space="preserve">υσης:  </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Φυσιολογικός ορός για ενδοφλέβια έγ</w:t>
      </w:r>
      <w:r w:rsidR="00EB180C" w:rsidRPr="00EB180C">
        <w:rPr>
          <w:rFonts w:ascii="Arial" w:hAnsi="Arial" w:cs="Arial"/>
          <w:spacing w:val="-3"/>
          <w:szCs w:val="22"/>
          <w:lang w:val="el-GR"/>
        </w:rPr>
        <w:t>χ</w:t>
      </w:r>
      <w:r w:rsidRPr="00EB180C">
        <w:rPr>
          <w:rFonts w:ascii="Arial" w:hAnsi="Arial" w:cs="Arial"/>
          <w:spacing w:val="-3"/>
          <w:szCs w:val="22"/>
          <w:lang w:val="el-GR"/>
        </w:rPr>
        <w:t>υση (0,9% w/v), διάλυμα γλυκόζης για ενδοφλέβια έγ</w:t>
      </w:r>
      <w:r w:rsidR="00EB180C" w:rsidRPr="00EB180C">
        <w:rPr>
          <w:rFonts w:ascii="Arial" w:hAnsi="Arial" w:cs="Arial"/>
          <w:spacing w:val="-3"/>
          <w:szCs w:val="22"/>
          <w:lang w:val="el-GR"/>
        </w:rPr>
        <w:t>χ</w:t>
      </w:r>
      <w:r w:rsidRPr="00EB180C">
        <w:rPr>
          <w:rFonts w:ascii="Arial" w:hAnsi="Arial" w:cs="Arial"/>
          <w:spacing w:val="-3"/>
          <w:szCs w:val="22"/>
          <w:lang w:val="el-GR"/>
        </w:rPr>
        <w:t xml:space="preserve">υση (5% w/v), ενέσιμο διάλυμα </w:t>
      </w:r>
      <w:proofErr w:type="spellStart"/>
      <w:r w:rsidRPr="00EB180C">
        <w:rPr>
          <w:rFonts w:ascii="Arial" w:hAnsi="Arial" w:cs="Arial"/>
          <w:spacing w:val="-3"/>
          <w:szCs w:val="22"/>
          <w:lang w:val="el-GR"/>
        </w:rPr>
        <w:t>Ringer’s</w:t>
      </w:r>
      <w:proofErr w:type="spellEnd"/>
      <w:r w:rsidRPr="00EB180C">
        <w:rPr>
          <w:rFonts w:ascii="Arial" w:hAnsi="Arial" w:cs="Arial"/>
          <w:spacing w:val="-3"/>
          <w:szCs w:val="22"/>
          <w:lang w:val="el-GR"/>
        </w:rPr>
        <w:t xml:space="preserve"> φυσιολογικός ορός (0,18% w/v), διάλυμα γλυκόζης (4% w/v) για ενδοφλέβια έγ</w:t>
      </w:r>
      <w:r w:rsidR="00EB180C" w:rsidRPr="00EB180C">
        <w:rPr>
          <w:rFonts w:ascii="Arial" w:hAnsi="Arial" w:cs="Arial"/>
          <w:spacing w:val="-3"/>
          <w:szCs w:val="22"/>
          <w:lang w:val="el-GR"/>
        </w:rPr>
        <w:t>χ</w:t>
      </w:r>
      <w:r w:rsidRPr="00EB180C">
        <w:rPr>
          <w:rFonts w:ascii="Arial" w:hAnsi="Arial" w:cs="Arial"/>
          <w:spacing w:val="-3"/>
          <w:szCs w:val="22"/>
          <w:lang w:val="el-GR"/>
        </w:rPr>
        <w:t>υση, σύνθετο διάλυμα γαλακτικού νατρίου για ενδοφλέβια έγ</w:t>
      </w:r>
      <w:r w:rsidR="00EB180C" w:rsidRPr="00EB180C">
        <w:rPr>
          <w:rFonts w:ascii="Arial" w:hAnsi="Arial" w:cs="Arial"/>
          <w:spacing w:val="-3"/>
          <w:szCs w:val="22"/>
          <w:lang w:val="el-GR"/>
        </w:rPr>
        <w:t>χ</w:t>
      </w:r>
      <w:r w:rsidRPr="00EB180C">
        <w:rPr>
          <w:rFonts w:ascii="Arial" w:hAnsi="Arial" w:cs="Arial"/>
          <w:spacing w:val="-3"/>
          <w:szCs w:val="22"/>
          <w:lang w:val="el-GR"/>
        </w:rPr>
        <w:t xml:space="preserve">υση (Ενέσιμο διάλυμα </w:t>
      </w:r>
      <w:proofErr w:type="spellStart"/>
      <w:r w:rsidRPr="00EB180C">
        <w:rPr>
          <w:rFonts w:ascii="Arial" w:hAnsi="Arial" w:cs="Arial"/>
          <w:spacing w:val="-3"/>
          <w:szCs w:val="22"/>
          <w:lang w:val="el-GR"/>
        </w:rPr>
        <w:t>Hartmann’s</w:t>
      </w:r>
      <w:proofErr w:type="spellEnd"/>
      <w:r w:rsidRPr="00EB180C">
        <w:rPr>
          <w:rFonts w:ascii="Arial" w:hAnsi="Arial" w:cs="Arial"/>
          <w:spacing w:val="-3"/>
          <w:szCs w:val="22"/>
          <w:lang w:val="el-GR"/>
        </w:rPr>
        <w:t>).</w:t>
      </w:r>
    </w:p>
    <w:p w:rsidR="00D03890" w:rsidRPr="00EB180C" w:rsidRDefault="00D03890" w:rsidP="000B19A0">
      <w:pPr>
        <w:jc w:val="both"/>
        <w:rPr>
          <w:rFonts w:ascii="Arial" w:hAnsi="Arial" w:cs="Arial"/>
          <w:color w:val="000000"/>
          <w:szCs w:val="22"/>
          <w:lang w:val="el-GR"/>
        </w:rPr>
      </w:pPr>
    </w:p>
    <w:p w:rsidR="00847F43" w:rsidRPr="00EB180C" w:rsidRDefault="00847F43" w:rsidP="00847F43">
      <w:pPr>
        <w:rPr>
          <w:rFonts w:ascii="Arial" w:hAnsi="Arial" w:cs="Arial"/>
          <w:noProof/>
          <w:lang w:val="el-GR"/>
        </w:rPr>
      </w:pPr>
      <w:r w:rsidRPr="00EB180C">
        <w:rPr>
          <w:rFonts w:ascii="Arial" w:hAnsi="Arial" w:cs="Arial"/>
          <w:b/>
          <w:noProof/>
          <w:lang w:val="el-GR"/>
        </w:rPr>
        <w:t xml:space="preserve">Εάν χρησιμοποιήσετε μεγαλύτερη δόση </w:t>
      </w:r>
      <w:r w:rsidRPr="00EB180C">
        <w:rPr>
          <w:rFonts w:ascii="Arial" w:hAnsi="Arial" w:cs="Arial"/>
          <w:b/>
          <w:noProof/>
          <w:lang w:val="en-US"/>
        </w:rPr>
        <w:t>Tracrium</w:t>
      </w:r>
      <w:r w:rsidRPr="00EB180C">
        <w:rPr>
          <w:rFonts w:ascii="Arial" w:hAnsi="Arial" w:cs="Arial"/>
          <w:b/>
          <w:noProof/>
          <w:lang w:val="el-GR"/>
        </w:rPr>
        <w:t xml:space="preserve"> από την κανονική</w:t>
      </w:r>
    </w:p>
    <w:p w:rsidR="00847F43" w:rsidRPr="00EB180C" w:rsidRDefault="00847F43" w:rsidP="00847F43">
      <w:pPr>
        <w:jc w:val="both"/>
        <w:rPr>
          <w:rFonts w:ascii="Arial" w:hAnsi="Arial" w:cs="Arial"/>
          <w:noProof/>
          <w:lang w:val="el-GR"/>
        </w:rPr>
      </w:pPr>
    </w:p>
    <w:p w:rsidR="00847F43" w:rsidRPr="00EB180C" w:rsidRDefault="00847F43" w:rsidP="00847F43">
      <w:pPr>
        <w:pStyle w:val="af0"/>
        <w:ind w:left="0"/>
        <w:jc w:val="both"/>
        <w:rPr>
          <w:rFonts w:ascii="Arial" w:hAnsi="Arial" w:cs="Arial"/>
          <w:szCs w:val="22"/>
          <w:lang w:val="el-GR"/>
        </w:rPr>
      </w:pPr>
      <w:r w:rsidRPr="00EB180C">
        <w:rPr>
          <w:rFonts w:ascii="Arial" w:hAnsi="Arial" w:cs="Arial"/>
          <w:szCs w:val="22"/>
          <w:lang w:val="el-GR"/>
        </w:rPr>
        <w:t xml:space="preserve">Η εμπειρία στο θέμα της </w:t>
      </w:r>
      <w:proofErr w:type="spellStart"/>
      <w:r w:rsidRPr="00EB180C">
        <w:rPr>
          <w:rFonts w:ascii="Arial" w:hAnsi="Arial" w:cs="Arial"/>
          <w:szCs w:val="22"/>
          <w:lang w:val="el-GR"/>
        </w:rPr>
        <w:t>υπερδοσολογίας</w:t>
      </w:r>
      <w:proofErr w:type="spellEnd"/>
      <w:r w:rsidRPr="00EB180C">
        <w:rPr>
          <w:rFonts w:ascii="Arial" w:hAnsi="Arial" w:cs="Arial"/>
          <w:szCs w:val="22"/>
          <w:lang w:val="el-GR"/>
        </w:rPr>
        <w:t xml:space="preserve"> με </w:t>
      </w:r>
      <w:proofErr w:type="spellStart"/>
      <w:r w:rsidRPr="00EB180C">
        <w:rPr>
          <w:rFonts w:ascii="Arial" w:hAnsi="Arial" w:cs="Arial"/>
          <w:szCs w:val="22"/>
          <w:lang w:val="en-US"/>
        </w:rPr>
        <w:t>atracurium</w:t>
      </w:r>
      <w:proofErr w:type="spellEnd"/>
      <w:r w:rsidRPr="00EB180C">
        <w:rPr>
          <w:rFonts w:ascii="Arial" w:hAnsi="Arial" w:cs="Arial"/>
          <w:szCs w:val="22"/>
          <w:lang w:val="el-GR"/>
        </w:rPr>
        <w:t xml:space="preserve"> κατόπιν παρεντερικής χορήγησης είναι περιορισμένη. Η πιθανότητα </w:t>
      </w:r>
      <w:proofErr w:type="spellStart"/>
      <w:r w:rsidRPr="00EB180C">
        <w:rPr>
          <w:rFonts w:ascii="Arial" w:hAnsi="Arial" w:cs="Arial"/>
          <w:szCs w:val="22"/>
          <w:lang w:val="el-GR"/>
        </w:rPr>
        <w:t>ιατρογενούς</w:t>
      </w:r>
      <w:proofErr w:type="spellEnd"/>
      <w:r w:rsidRPr="00EB180C">
        <w:rPr>
          <w:rFonts w:ascii="Arial" w:hAnsi="Arial" w:cs="Arial"/>
          <w:szCs w:val="22"/>
          <w:lang w:val="el-GR"/>
        </w:rPr>
        <w:t xml:space="preserve"> </w:t>
      </w:r>
      <w:proofErr w:type="spellStart"/>
      <w:r w:rsidRPr="00EB180C">
        <w:rPr>
          <w:rFonts w:ascii="Arial" w:hAnsi="Arial" w:cs="Arial"/>
          <w:szCs w:val="22"/>
          <w:lang w:val="el-GR"/>
        </w:rPr>
        <w:t>υπερδοσολογίας</w:t>
      </w:r>
      <w:proofErr w:type="spellEnd"/>
      <w:r w:rsidRPr="00EB180C">
        <w:rPr>
          <w:rFonts w:ascii="Arial" w:hAnsi="Arial" w:cs="Arial"/>
          <w:szCs w:val="22"/>
          <w:lang w:val="el-GR"/>
        </w:rPr>
        <w:t xml:space="preserve"> μπορεί να ελαχιστοποιηθεί με προσεκτικό έλεγχο της αντίδρασης </w:t>
      </w:r>
      <w:proofErr w:type="spellStart"/>
      <w:r w:rsidRPr="00EB180C">
        <w:rPr>
          <w:rFonts w:ascii="Arial" w:hAnsi="Arial" w:cs="Arial"/>
          <w:szCs w:val="22"/>
          <w:lang w:val="el-GR"/>
        </w:rPr>
        <w:t>μϋικού</w:t>
      </w:r>
      <w:proofErr w:type="spellEnd"/>
      <w:r w:rsidRPr="00EB180C">
        <w:rPr>
          <w:rFonts w:ascii="Arial" w:hAnsi="Arial" w:cs="Arial"/>
          <w:szCs w:val="22"/>
          <w:lang w:val="el-GR"/>
        </w:rPr>
        <w:t xml:space="preserve"> σπασμού στη διέγερση του περιφερικού νεύρου.</w:t>
      </w:r>
    </w:p>
    <w:p w:rsidR="00847F43" w:rsidRPr="00EB180C" w:rsidRDefault="00847F43" w:rsidP="00847F43">
      <w:pPr>
        <w:tabs>
          <w:tab w:val="left" w:pos="-720"/>
        </w:tabs>
        <w:suppressAutoHyphens/>
        <w:jc w:val="both"/>
        <w:rPr>
          <w:rFonts w:ascii="Arial" w:hAnsi="Arial" w:cs="Arial"/>
          <w:spacing w:val="-3"/>
          <w:szCs w:val="22"/>
          <w:lang w:val="el-GR"/>
        </w:rPr>
      </w:pPr>
    </w:p>
    <w:p w:rsidR="00847F43" w:rsidRPr="00EB180C" w:rsidRDefault="00847F43" w:rsidP="00847F43">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Υπερβολικές δόσεις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ενδέχεται να προκαλέσουν συμπτώματα επέκτασης των συνηθισμένων φαρμακολογικών δράσεων.</w:t>
      </w:r>
      <w:r w:rsidR="00A14A36" w:rsidRPr="00A14A36">
        <w:rPr>
          <w:rFonts w:ascii="Arial" w:hAnsi="Arial" w:cs="Arial"/>
          <w:spacing w:val="-3"/>
          <w:szCs w:val="22"/>
          <w:lang w:val="el-GR"/>
        </w:rPr>
        <w:t xml:space="preserve"> </w:t>
      </w:r>
      <w:r w:rsidR="00A14A36">
        <w:rPr>
          <w:rFonts w:ascii="Arial" w:hAnsi="Arial" w:cs="Arial"/>
          <w:spacing w:val="-3"/>
          <w:szCs w:val="22"/>
          <w:lang w:val="el-GR"/>
        </w:rPr>
        <w:t>Η παρατεταμένη</w:t>
      </w:r>
      <w:r w:rsidR="00A14A36" w:rsidRPr="00C23D45">
        <w:rPr>
          <w:rFonts w:ascii="Arial" w:hAnsi="Arial" w:cs="Arial"/>
          <w:spacing w:val="-3"/>
          <w:szCs w:val="22"/>
          <w:lang w:val="el-GR"/>
        </w:rPr>
        <w:t xml:space="preserve"> </w:t>
      </w:r>
      <w:r w:rsidR="00A14A36">
        <w:rPr>
          <w:rFonts w:ascii="Arial" w:hAnsi="Arial" w:cs="Arial"/>
          <w:spacing w:val="-3"/>
          <w:szCs w:val="22"/>
          <w:lang w:val="el-GR"/>
        </w:rPr>
        <w:t>μυϊκή</w:t>
      </w:r>
      <w:r w:rsidR="00A14A36" w:rsidRPr="00C23D45">
        <w:rPr>
          <w:rFonts w:ascii="Arial" w:hAnsi="Arial" w:cs="Arial"/>
          <w:spacing w:val="-3"/>
          <w:szCs w:val="22"/>
          <w:lang w:val="el-GR"/>
        </w:rPr>
        <w:t xml:space="preserve"> </w:t>
      </w:r>
      <w:r w:rsidR="00A14A36">
        <w:rPr>
          <w:rFonts w:ascii="Arial" w:hAnsi="Arial" w:cs="Arial"/>
          <w:spacing w:val="-3"/>
          <w:szCs w:val="22"/>
          <w:lang w:val="el-GR"/>
        </w:rPr>
        <w:t>παράλυση</w:t>
      </w:r>
      <w:r w:rsidR="00A14A36" w:rsidRPr="00C23D45">
        <w:rPr>
          <w:rFonts w:ascii="Arial" w:hAnsi="Arial" w:cs="Arial"/>
          <w:spacing w:val="-3"/>
          <w:szCs w:val="22"/>
          <w:lang w:val="el-GR"/>
        </w:rPr>
        <w:t xml:space="preserve"> </w:t>
      </w:r>
      <w:r w:rsidR="00A14A36">
        <w:rPr>
          <w:rFonts w:ascii="Arial" w:hAnsi="Arial" w:cs="Arial"/>
          <w:spacing w:val="-3"/>
          <w:szCs w:val="22"/>
          <w:lang w:val="el-GR"/>
        </w:rPr>
        <w:t>και</w:t>
      </w:r>
      <w:r w:rsidR="00A14A36" w:rsidRPr="00C23D45">
        <w:rPr>
          <w:rFonts w:ascii="Arial" w:hAnsi="Arial" w:cs="Arial"/>
          <w:spacing w:val="-3"/>
          <w:szCs w:val="22"/>
          <w:lang w:val="el-GR"/>
        </w:rPr>
        <w:t xml:space="preserve"> </w:t>
      </w:r>
      <w:r w:rsidR="00A14A36">
        <w:rPr>
          <w:rFonts w:ascii="Arial" w:hAnsi="Arial" w:cs="Arial"/>
          <w:spacing w:val="-3"/>
          <w:szCs w:val="22"/>
          <w:lang w:val="el-GR"/>
        </w:rPr>
        <w:t>οι</w:t>
      </w:r>
      <w:r w:rsidR="00A14A36" w:rsidRPr="00C23D45">
        <w:rPr>
          <w:rFonts w:ascii="Arial" w:hAnsi="Arial" w:cs="Arial"/>
          <w:spacing w:val="-3"/>
          <w:szCs w:val="22"/>
          <w:lang w:val="el-GR"/>
        </w:rPr>
        <w:t xml:space="preserve"> </w:t>
      </w:r>
      <w:r w:rsidR="00A14A36">
        <w:rPr>
          <w:rFonts w:ascii="Arial" w:hAnsi="Arial" w:cs="Arial"/>
          <w:spacing w:val="-3"/>
          <w:szCs w:val="22"/>
          <w:lang w:val="el-GR"/>
        </w:rPr>
        <w:t>συνέπειες</w:t>
      </w:r>
      <w:r w:rsidR="00A14A36" w:rsidRPr="00C23D45">
        <w:rPr>
          <w:rFonts w:ascii="Arial" w:hAnsi="Arial" w:cs="Arial"/>
          <w:spacing w:val="-3"/>
          <w:szCs w:val="22"/>
          <w:lang w:val="el-GR"/>
        </w:rPr>
        <w:t xml:space="preserve"> </w:t>
      </w:r>
      <w:r w:rsidR="00A14A36">
        <w:rPr>
          <w:rFonts w:ascii="Arial" w:hAnsi="Arial" w:cs="Arial"/>
          <w:spacing w:val="-3"/>
          <w:szCs w:val="22"/>
          <w:lang w:val="el-GR"/>
        </w:rPr>
        <w:t>της</w:t>
      </w:r>
      <w:r w:rsidR="00A14A36" w:rsidRPr="00C23D45">
        <w:rPr>
          <w:rFonts w:ascii="Arial" w:hAnsi="Arial" w:cs="Arial"/>
          <w:spacing w:val="-3"/>
          <w:szCs w:val="22"/>
          <w:lang w:val="el-GR"/>
        </w:rPr>
        <w:t xml:space="preserve"> </w:t>
      </w:r>
      <w:r w:rsidR="00A14A36">
        <w:rPr>
          <w:rFonts w:ascii="Arial" w:hAnsi="Arial" w:cs="Arial"/>
          <w:spacing w:val="-3"/>
          <w:szCs w:val="22"/>
          <w:lang w:val="el-GR"/>
        </w:rPr>
        <w:t>είναι</w:t>
      </w:r>
      <w:r w:rsidR="00A14A36" w:rsidRPr="00C23D45">
        <w:rPr>
          <w:rFonts w:ascii="Arial" w:hAnsi="Arial" w:cs="Arial"/>
          <w:spacing w:val="-3"/>
          <w:szCs w:val="22"/>
          <w:lang w:val="el-GR"/>
        </w:rPr>
        <w:t xml:space="preserve"> </w:t>
      </w:r>
      <w:r w:rsidR="00A14A36">
        <w:rPr>
          <w:rFonts w:ascii="Arial" w:hAnsi="Arial" w:cs="Arial"/>
          <w:spacing w:val="-3"/>
          <w:szCs w:val="22"/>
          <w:lang w:val="el-GR"/>
        </w:rPr>
        <w:t>τα</w:t>
      </w:r>
      <w:r w:rsidR="00A14A36" w:rsidRPr="00C23D45">
        <w:rPr>
          <w:rFonts w:ascii="Arial" w:hAnsi="Arial" w:cs="Arial"/>
          <w:spacing w:val="-3"/>
          <w:szCs w:val="22"/>
          <w:lang w:val="el-GR"/>
        </w:rPr>
        <w:t xml:space="preserve"> </w:t>
      </w:r>
      <w:r w:rsidR="00A14A36">
        <w:rPr>
          <w:rFonts w:ascii="Arial" w:hAnsi="Arial" w:cs="Arial"/>
          <w:spacing w:val="-3"/>
          <w:szCs w:val="22"/>
          <w:lang w:val="el-GR"/>
        </w:rPr>
        <w:t>κύρια</w:t>
      </w:r>
      <w:r w:rsidR="00A14A36" w:rsidRPr="00C23D45">
        <w:rPr>
          <w:rFonts w:ascii="Arial" w:hAnsi="Arial" w:cs="Arial"/>
          <w:spacing w:val="-3"/>
          <w:szCs w:val="22"/>
          <w:lang w:val="el-GR"/>
        </w:rPr>
        <w:t xml:space="preserve"> </w:t>
      </w:r>
      <w:r w:rsidR="00A14A36">
        <w:rPr>
          <w:rFonts w:ascii="Arial" w:hAnsi="Arial" w:cs="Arial"/>
          <w:spacing w:val="-3"/>
          <w:szCs w:val="22"/>
          <w:lang w:val="el-GR"/>
        </w:rPr>
        <w:t>συμπτώματα της υπερδοσολογίας</w:t>
      </w:r>
      <w:r w:rsidR="00A14A36" w:rsidRPr="00C23D45">
        <w:rPr>
          <w:rFonts w:ascii="Arial" w:hAnsi="Arial" w:cs="Arial"/>
          <w:szCs w:val="22"/>
          <w:lang w:val="el-GR"/>
        </w:rPr>
        <w:t>.</w:t>
      </w:r>
    </w:p>
    <w:p w:rsidR="00A36A19" w:rsidRDefault="00A36A19" w:rsidP="00847F43">
      <w:pPr>
        <w:tabs>
          <w:tab w:val="left" w:pos="-720"/>
        </w:tabs>
        <w:suppressAutoHyphens/>
        <w:jc w:val="both"/>
        <w:rPr>
          <w:rFonts w:ascii="Arial" w:hAnsi="Arial" w:cs="Arial"/>
          <w:spacing w:val="-3"/>
          <w:szCs w:val="22"/>
          <w:lang w:val="el-GR"/>
        </w:rPr>
      </w:pPr>
    </w:p>
    <w:p w:rsidR="00847F43" w:rsidRPr="00EB180C" w:rsidRDefault="00847F43" w:rsidP="00847F43">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Η υπέρβαση δόσης μπορεί να αυξήσει τον κίνδυνο απελευθέρωσης </w:t>
      </w:r>
      <w:proofErr w:type="spellStart"/>
      <w:r w:rsidRPr="00EB180C">
        <w:rPr>
          <w:rFonts w:ascii="Arial" w:hAnsi="Arial" w:cs="Arial"/>
          <w:spacing w:val="-3"/>
          <w:szCs w:val="22"/>
          <w:lang w:val="el-GR"/>
        </w:rPr>
        <w:t>ισταμίνης</w:t>
      </w:r>
      <w:proofErr w:type="spellEnd"/>
      <w:r w:rsidRPr="00EB180C">
        <w:rPr>
          <w:rFonts w:ascii="Arial" w:hAnsi="Arial" w:cs="Arial"/>
          <w:spacing w:val="-3"/>
          <w:szCs w:val="22"/>
          <w:lang w:val="el-GR"/>
        </w:rPr>
        <w:t xml:space="preserve"> και ανεπιθύμητων καρδιαγγειακών επιδράσεων, ιδιαίτερα υπότασης. Αν χρειαστεί καρδιαγγειακή υποστήριξη, αυτή πρέπει να περιλαμβάνει τη σωστή τοποθέτηση του ασθενή, τη χορήγηση υγρών και τη χρήση </w:t>
      </w:r>
      <w:proofErr w:type="spellStart"/>
      <w:r w:rsidRPr="00EB180C">
        <w:rPr>
          <w:rFonts w:ascii="Arial" w:hAnsi="Arial" w:cs="Arial"/>
          <w:spacing w:val="-3"/>
          <w:szCs w:val="22"/>
          <w:lang w:val="el-GR"/>
        </w:rPr>
        <w:t>αγγειοσυσπαστικών</w:t>
      </w:r>
      <w:proofErr w:type="spellEnd"/>
      <w:r w:rsidRPr="00EB180C">
        <w:rPr>
          <w:rFonts w:ascii="Arial" w:hAnsi="Arial" w:cs="Arial"/>
          <w:spacing w:val="-3"/>
          <w:szCs w:val="22"/>
          <w:lang w:val="el-GR"/>
        </w:rPr>
        <w:t xml:space="preserve"> φαρμάκων αν παραστεί ανάγκη. Είναι απαραίτητο να διατηρούνται ανοιχτοί οι αεραγωγοί με υποβοήθηση τεχνητής αναπνοής θετικής πίεσης, μέχρι την φυσιολογική αποκατάσταση της αναπνευστικής λειτουργίας. Θα απαιτηθεί πλήρης νάρκωση καθότι δεν επηρεάζεται η συνείδηση.  Η διάρκεια του </w:t>
      </w:r>
      <w:proofErr w:type="spellStart"/>
      <w:r w:rsidRPr="00EB180C">
        <w:rPr>
          <w:rFonts w:ascii="Arial" w:hAnsi="Arial" w:cs="Arial"/>
          <w:spacing w:val="-3"/>
          <w:szCs w:val="22"/>
          <w:lang w:val="el-GR"/>
        </w:rPr>
        <w:t>νευρομυικού</w:t>
      </w:r>
      <w:proofErr w:type="spellEnd"/>
      <w:r w:rsidRPr="00EB180C">
        <w:rPr>
          <w:rFonts w:ascii="Arial" w:hAnsi="Arial" w:cs="Arial"/>
          <w:spacing w:val="-3"/>
          <w:szCs w:val="22"/>
          <w:lang w:val="el-GR"/>
        </w:rPr>
        <w:t xml:space="preserve"> αποκλεισμού μπορεί να παραταθεί και πρέπει να χρησιμοποιηθεί συσκευή διέγερσης περιφερικού νεύρου για τον έλεγχο της ανάνηψης. Η ανάνηψη μπορεί να επισπευσθεί με τη χορήγηση </w:t>
      </w:r>
      <w:proofErr w:type="spellStart"/>
      <w:r w:rsidRPr="00EB180C">
        <w:rPr>
          <w:rFonts w:ascii="Arial" w:hAnsi="Arial" w:cs="Arial"/>
          <w:spacing w:val="-3"/>
          <w:szCs w:val="22"/>
          <w:lang w:val="el-GR"/>
        </w:rPr>
        <w:t>αντιχολινεστερασικού</w:t>
      </w:r>
      <w:proofErr w:type="spellEnd"/>
      <w:r w:rsidRPr="00EB180C">
        <w:rPr>
          <w:rFonts w:ascii="Arial" w:hAnsi="Arial" w:cs="Arial"/>
          <w:spacing w:val="-3"/>
          <w:szCs w:val="22"/>
          <w:lang w:val="el-GR"/>
        </w:rPr>
        <w:t xml:space="preserve"> φαρμάκου όπως είναι η </w:t>
      </w:r>
      <w:proofErr w:type="spellStart"/>
      <w:r w:rsidRPr="00EB180C">
        <w:rPr>
          <w:rFonts w:ascii="Arial" w:hAnsi="Arial" w:cs="Arial"/>
          <w:spacing w:val="-3"/>
          <w:szCs w:val="22"/>
          <w:lang w:val="el-GR"/>
        </w:rPr>
        <w:t>νεοστιγμίνη</w:t>
      </w:r>
      <w:proofErr w:type="spellEnd"/>
      <w:r w:rsidRPr="00EB180C">
        <w:rPr>
          <w:rFonts w:ascii="Arial" w:hAnsi="Arial" w:cs="Arial"/>
          <w:spacing w:val="-3"/>
          <w:szCs w:val="22"/>
          <w:lang w:val="el-GR"/>
        </w:rPr>
        <w:t xml:space="preserve"> ή η </w:t>
      </w:r>
      <w:proofErr w:type="spellStart"/>
      <w:r w:rsidRPr="00EB180C">
        <w:rPr>
          <w:rFonts w:ascii="Arial" w:hAnsi="Arial" w:cs="Arial"/>
          <w:spacing w:val="-3"/>
          <w:szCs w:val="22"/>
          <w:lang w:val="el-GR"/>
        </w:rPr>
        <w:t>πυριδοστιγμίνη</w:t>
      </w:r>
      <w:proofErr w:type="spellEnd"/>
      <w:r w:rsidRPr="00EB180C">
        <w:rPr>
          <w:rFonts w:ascii="Arial" w:hAnsi="Arial" w:cs="Arial"/>
          <w:spacing w:val="-3"/>
          <w:szCs w:val="22"/>
          <w:lang w:val="el-GR"/>
        </w:rPr>
        <w:t>.</w:t>
      </w:r>
    </w:p>
    <w:p w:rsidR="00847F43" w:rsidRPr="00EB180C" w:rsidRDefault="00847F43">
      <w:pPr>
        <w:rPr>
          <w:rFonts w:ascii="Arial" w:hAnsi="Arial" w:cs="Arial"/>
          <w:b/>
          <w:noProof/>
          <w:lang w:val="el-GR"/>
        </w:rPr>
      </w:pPr>
    </w:p>
    <w:p w:rsidR="00847F43" w:rsidRPr="00A36A19" w:rsidRDefault="00847F43" w:rsidP="00847F43">
      <w:pPr>
        <w:jc w:val="both"/>
        <w:rPr>
          <w:rFonts w:ascii="Arial" w:hAnsi="Arial" w:cs="Arial"/>
          <w:noProof/>
          <w:lang w:val="el-GR"/>
        </w:rPr>
      </w:pPr>
      <w:r w:rsidRPr="00EB180C">
        <w:rPr>
          <w:rFonts w:ascii="Arial" w:hAnsi="Arial" w:cs="Arial"/>
          <w:noProof/>
          <w:lang w:val="el-GR"/>
        </w:rPr>
        <w:t>Εάν έχετε περισσότερες ερωτήσεις σχετικά με τη χρήση αυτού του προϊόντος ρωτήστε το γιατρό</w:t>
      </w:r>
      <w:r w:rsidR="00A36A19">
        <w:rPr>
          <w:rFonts w:ascii="Arial" w:hAnsi="Arial" w:cs="Arial"/>
          <w:noProof/>
          <w:lang w:val="el-GR"/>
        </w:rPr>
        <w:t xml:space="preserve"> σας.</w:t>
      </w:r>
    </w:p>
    <w:p w:rsidR="00847F43" w:rsidRPr="00EB180C" w:rsidRDefault="00847F43">
      <w:pPr>
        <w:jc w:val="both"/>
        <w:outlineLvl w:val="0"/>
        <w:rPr>
          <w:rFonts w:ascii="Arial" w:hAnsi="Arial" w:cs="Arial"/>
          <w:b/>
          <w:color w:val="000000"/>
          <w:szCs w:val="22"/>
          <w:lang w:val="el-GR"/>
        </w:rPr>
      </w:pPr>
    </w:p>
    <w:p w:rsidR="00847F43" w:rsidRPr="00EB180C" w:rsidRDefault="00847F43">
      <w:pPr>
        <w:jc w:val="both"/>
        <w:outlineLvl w:val="0"/>
        <w:rPr>
          <w:rFonts w:ascii="Arial" w:hAnsi="Arial" w:cs="Arial"/>
          <w:b/>
          <w:color w:val="000000"/>
          <w:szCs w:val="22"/>
          <w:lang w:val="el-GR"/>
        </w:rPr>
      </w:pPr>
    </w:p>
    <w:p w:rsidR="00D03890" w:rsidRPr="00EB180C" w:rsidRDefault="00D03890" w:rsidP="000B19A0">
      <w:pPr>
        <w:jc w:val="both"/>
        <w:outlineLvl w:val="0"/>
        <w:rPr>
          <w:rFonts w:ascii="Arial" w:hAnsi="Arial" w:cs="Arial"/>
          <w:b/>
          <w:color w:val="000000"/>
          <w:szCs w:val="22"/>
          <w:lang w:val="el-GR"/>
        </w:rPr>
      </w:pPr>
      <w:r w:rsidRPr="00EB180C">
        <w:rPr>
          <w:rFonts w:ascii="Arial" w:hAnsi="Arial" w:cs="Arial"/>
          <w:b/>
          <w:color w:val="000000"/>
          <w:szCs w:val="22"/>
          <w:lang w:val="el-GR"/>
        </w:rPr>
        <w:lastRenderedPageBreak/>
        <w:t>4.</w:t>
      </w:r>
      <w:r w:rsidRPr="00EB180C">
        <w:rPr>
          <w:rFonts w:ascii="Arial" w:hAnsi="Arial" w:cs="Arial"/>
          <w:b/>
          <w:color w:val="000000"/>
          <w:szCs w:val="22"/>
          <w:lang w:val="el-GR"/>
        </w:rPr>
        <w:tab/>
        <w:t>Π</w:t>
      </w:r>
      <w:r w:rsidR="00035D22" w:rsidRPr="00EB180C">
        <w:rPr>
          <w:rFonts w:ascii="Arial" w:hAnsi="Arial" w:cs="Arial"/>
          <w:b/>
          <w:color w:val="000000"/>
          <w:szCs w:val="22"/>
          <w:lang w:val="el-GR"/>
        </w:rPr>
        <w:t>ΙΘΑΝΕΣ ΑΝΕΠΙΘΥΜΗΤΕΣ ΕΝΕΡΓΕΙΕΣ</w:t>
      </w:r>
    </w:p>
    <w:p w:rsidR="00D03890" w:rsidRPr="00EB180C" w:rsidRDefault="00D03890" w:rsidP="000B19A0">
      <w:pPr>
        <w:jc w:val="both"/>
        <w:rPr>
          <w:rFonts w:ascii="Arial" w:hAnsi="Arial" w:cs="Arial"/>
          <w:b/>
          <w:color w:val="000000"/>
          <w:szCs w:val="22"/>
          <w:lang w:val="el-GR"/>
        </w:rPr>
      </w:pPr>
    </w:p>
    <w:p w:rsidR="00D03890" w:rsidRPr="00EB180C" w:rsidRDefault="00D03890" w:rsidP="000B19A0">
      <w:pPr>
        <w:jc w:val="both"/>
        <w:rPr>
          <w:rFonts w:ascii="Arial" w:hAnsi="Arial" w:cs="Arial"/>
          <w:color w:val="000000"/>
          <w:szCs w:val="22"/>
          <w:lang w:val="el-GR"/>
        </w:rPr>
      </w:pPr>
      <w:r w:rsidRPr="00EB180C">
        <w:rPr>
          <w:rFonts w:ascii="Arial" w:hAnsi="Arial" w:cs="Arial"/>
          <w:color w:val="000000"/>
          <w:szCs w:val="22"/>
          <w:lang w:val="el-GR"/>
        </w:rPr>
        <w:t xml:space="preserve">Όπως όλα τα φάρμακα, έτσι και το </w:t>
      </w:r>
      <w:proofErr w:type="spellStart"/>
      <w:r w:rsidR="000B19A0" w:rsidRPr="00EB180C">
        <w:rPr>
          <w:rFonts w:ascii="Arial" w:hAnsi="Arial" w:cs="Arial"/>
          <w:color w:val="000000"/>
          <w:szCs w:val="22"/>
          <w:lang w:val="el-GR"/>
        </w:rPr>
        <w:t>Tracrium</w:t>
      </w:r>
      <w:proofErr w:type="spellEnd"/>
      <w:r w:rsidRPr="00EB180C">
        <w:rPr>
          <w:rFonts w:ascii="Arial" w:hAnsi="Arial" w:cs="Arial"/>
          <w:color w:val="000000"/>
          <w:szCs w:val="22"/>
          <w:lang w:val="el-GR"/>
        </w:rPr>
        <w:t xml:space="preserve"> μπορεί να προκαλέσει ανεπιθύμητες ενέργειες, αλλά δεν παρουσιάζονται σε όλους τους ανθρώπους.</w:t>
      </w:r>
    </w:p>
    <w:p w:rsidR="00D03890" w:rsidRPr="00EB180C" w:rsidRDefault="00D03890" w:rsidP="000B19A0">
      <w:pPr>
        <w:jc w:val="both"/>
        <w:rPr>
          <w:rFonts w:ascii="Arial" w:hAnsi="Arial" w:cs="Arial"/>
          <w:color w:val="000000"/>
          <w:szCs w:val="22"/>
          <w:lang w:val="el-GR"/>
        </w:rPr>
      </w:pPr>
    </w:p>
    <w:p w:rsidR="000B19A0" w:rsidRPr="00EB180C" w:rsidRDefault="000B19A0" w:rsidP="000B19A0">
      <w:pPr>
        <w:pStyle w:val="NoNumHead3"/>
        <w:rPr>
          <w:b w:val="0"/>
          <w:color w:val="000000"/>
        </w:rPr>
      </w:pPr>
      <w:r w:rsidRPr="00EB180C">
        <w:rPr>
          <w:b w:val="0"/>
          <w:color w:val="000000"/>
        </w:rPr>
        <w:t>Οι ανεπιθύμητες ενέργειες παρατίθενται παρακάτω ανά κατηγορία και συχνότητα οργανικού συστήματος. Οι συχνότητες ορίζονται ως πολύ συχνές (≥ 1/10), συχνές (≥1/100 έως &lt; 1/10), όχι συχνές (≥1/1000 έως &lt; 1/100), σπάνιες (≥1/10</w:t>
      </w:r>
      <w:r w:rsidR="00986B07">
        <w:rPr>
          <w:b w:val="0"/>
          <w:color w:val="000000"/>
        </w:rPr>
        <w:t>.</w:t>
      </w:r>
      <w:r w:rsidRPr="00EB180C">
        <w:rPr>
          <w:b w:val="0"/>
          <w:color w:val="000000"/>
        </w:rPr>
        <w:t xml:space="preserve">000 έως &lt; 1/1000), πολύ σπάνιες &lt; 1/10.000. Οι συχνότητες πολύ συχνές, συχνές και όχι συχνές υπολογίσθηκαν από στοιχεία κλινικών μελετών. Οι συχνότητες σπάνιες και πολύ σπάνιες γενικά υπολογίσθηκαν από στοιχεία αυθόρμητων αναφορών. Η κατηγορία συχνότητας με τον χαρακτηρισμό </w:t>
      </w:r>
      <w:r w:rsidR="00A94F6C">
        <w:rPr>
          <w:b w:val="0"/>
          <w:color w:val="000000"/>
        </w:rPr>
        <w:t>Μη γνωστές</w:t>
      </w:r>
      <w:r w:rsidRPr="00EB180C">
        <w:rPr>
          <w:b w:val="0"/>
          <w:color w:val="000000"/>
        </w:rPr>
        <w:t xml:space="preserve"> έχει εφαρμοσθεί σε αυτές τις ανεπιθύμητες ενέργειες όπου η συχνότητα δεν μπορεί να υπολογισθεί από τα διαθέσιμα στοιχεία.</w:t>
      </w:r>
    </w:p>
    <w:p w:rsidR="000B19A0" w:rsidRPr="00EB180C" w:rsidRDefault="000B19A0" w:rsidP="000B19A0">
      <w:pPr>
        <w:jc w:val="both"/>
        <w:rPr>
          <w:rFonts w:ascii="Arial" w:hAnsi="Arial" w:cs="Arial"/>
          <w:color w:val="000000"/>
          <w:szCs w:val="22"/>
          <w:lang w:val="el-GR"/>
        </w:rPr>
      </w:pPr>
    </w:p>
    <w:p w:rsidR="000B19A0" w:rsidRPr="00EB180C" w:rsidRDefault="000B19A0" w:rsidP="000B19A0">
      <w:pPr>
        <w:pStyle w:val="NoNumHead3"/>
        <w:rPr>
          <w:color w:val="000000"/>
        </w:rPr>
      </w:pPr>
      <w:r w:rsidRPr="00EB180C">
        <w:rPr>
          <w:color w:val="000000"/>
        </w:rPr>
        <w:t>Στοιχεία από κλινικές μελέτες</w:t>
      </w:r>
    </w:p>
    <w:p w:rsidR="000B19A0" w:rsidRPr="00EB180C" w:rsidRDefault="000B19A0" w:rsidP="000B19A0">
      <w:pPr>
        <w:pStyle w:val="anchor"/>
        <w:jc w:val="both"/>
        <w:rPr>
          <w:rFonts w:ascii="Arial" w:hAnsi="Arial" w:cs="Arial"/>
          <w:color w:val="FF0000"/>
          <w:sz w:val="22"/>
          <w:szCs w:val="22"/>
          <w:lang w:val="el-GR"/>
        </w:rPr>
      </w:pPr>
    </w:p>
    <w:p w:rsidR="000B19A0" w:rsidRPr="00EB180C" w:rsidRDefault="000B19A0" w:rsidP="000B19A0">
      <w:pPr>
        <w:pStyle w:val="ab"/>
        <w:jc w:val="both"/>
        <w:rPr>
          <w:rFonts w:ascii="Arial" w:hAnsi="Arial" w:cs="Arial"/>
          <w:b w:val="0"/>
          <w:i/>
          <w:noProof/>
          <w:szCs w:val="22"/>
        </w:rPr>
      </w:pPr>
      <w:r w:rsidRPr="00EB180C">
        <w:rPr>
          <w:rFonts w:ascii="Arial" w:hAnsi="Arial" w:cs="Arial"/>
          <w:b w:val="0"/>
          <w:i/>
          <w:noProof/>
          <w:szCs w:val="22"/>
        </w:rPr>
        <w:t>Αγγειακές διαταραχές</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Καταστάσεις που έχουν αποδοθεί στην αποδέσμευση </w:t>
      </w:r>
      <w:proofErr w:type="spellStart"/>
      <w:r w:rsidRPr="00EB180C">
        <w:rPr>
          <w:rFonts w:ascii="Arial" w:hAnsi="Arial" w:cs="Arial"/>
          <w:spacing w:val="-3"/>
          <w:szCs w:val="22"/>
          <w:lang w:val="el-GR"/>
        </w:rPr>
        <w:t>ισταμίνης</w:t>
      </w:r>
      <w:proofErr w:type="spellEnd"/>
      <w:r w:rsidRPr="00EB180C">
        <w:rPr>
          <w:rFonts w:ascii="Arial" w:hAnsi="Arial" w:cs="Arial"/>
          <w:spacing w:val="-3"/>
          <w:szCs w:val="22"/>
          <w:lang w:val="el-GR"/>
        </w:rPr>
        <w:t xml:space="preserve"> υποδεικνύονται με *.</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Συχνές</w:t>
      </w:r>
      <w:r w:rsidRPr="00EB180C">
        <w:rPr>
          <w:rFonts w:ascii="Arial" w:hAnsi="Arial" w:cs="Arial"/>
          <w:spacing w:val="-3"/>
          <w:szCs w:val="22"/>
          <w:lang w:val="el-GR"/>
        </w:rPr>
        <w:tab/>
      </w:r>
      <w:r w:rsidRPr="00EB180C">
        <w:rPr>
          <w:rFonts w:ascii="Arial" w:hAnsi="Arial" w:cs="Arial"/>
          <w:spacing w:val="-3"/>
          <w:szCs w:val="22"/>
          <w:lang w:val="el-GR"/>
        </w:rPr>
        <w:tab/>
        <w:t>Υπόταση (ήπια, παροδική)*, ερυθρότητα δέρματος*</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pStyle w:val="ab"/>
        <w:jc w:val="both"/>
        <w:rPr>
          <w:rFonts w:ascii="Arial" w:hAnsi="Arial" w:cs="Arial"/>
          <w:b w:val="0"/>
          <w:i/>
          <w:noProof/>
          <w:szCs w:val="22"/>
        </w:rPr>
      </w:pPr>
      <w:r w:rsidRPr="00EB180C">
        <w:rPr>
          <w:rFonts w:ascii="Arial" w:hAnsi="Arial" w:cs="Arial"/>
          <w:b w:val="0"/>
          <w:i/>
          <w:noProof/>
          <w:szCs w:val="22"/>
        </w:rPr>
        <w:t>Διαταραχές του αναπνευστικού συστήματος, του θώρακα και του μεσοθωρακίου</w:t>
      </w: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Καταστάσεις που έχουν αποδοθεί στην αποδέσμευση </w:t>
      </w:r>
      <w:proofErr w:type="spellStart"/>
      <w:r w:rsidRPr="00EB180C">
        <w:rPr>
          <w:rFonts w:ascii="Arial" w:hAnsi="Arial" w:cs="Arial"/>
          <w:spacing w:val="-3"/>
          <w:szCs w:val="22"/>
          <w:lang w:val="el-GR"/>
        </w:rPr>
        <w:t>ισταμίνης</w:t>
      </w:r>
      <w:proofErr w:type="spellEnd"/>
      <w:r w:rsidRPr="00EB180C">
        <w:rPr>
          <w:rFonts w:ascii="Arial" w:hAnsi="Arial" w:cs="Arial"/>
          <w:spacing w:val="-3"/>
          <w:szCs w:val="22"/>
          <w:lang w:val="el-GR"/>
        </w:rPr>
        <w:t xml:space="preserve"> υποδεικνύονται με *.</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Όχι συχνές</w:t>
      </w:r>
      <w:r w:rsidRPr="00EB180C">
        <w:rPr>
          <w:rFonts w:ascii="Arial" w:hAnsi="Arial" w:cs="Arial"/>
          <w:spacing w:val="-3"/>
          <w:szCs w:val="22"/>
          <w:lang w:val="el-GR"/>
        </w:rPr>
        <w:tab/>
      </w:r>
      <w:r w:rsidR="003C3B34" w:rsidRPr="00EB180C">
        <w:rPr>
          <w:rFonts w:ascii="Arial" w:hAnsi="Arial" w:cs="Arial"/>
          <w:spacing w:val="-3"/>
          <w:szCs w:val="22"/>
          <w:lang w:val="el-GR"/>
        </w:rPr>
        <w:tab/>
      </w:r>
      <w:r w:rsidRPr="00EB180C">
        <w:rPr>
          <w:rFonts w:ascii="Arial" w:hAnsi="Arial" w:cs="Arial"/>
          <w:spacing w:val="-3"/>
          <w:szCs w:val="22"/>
          <w:lang w:val="el-GR"/>
        </w:rPr>
        <w:t>Βρογχόσπασμος*</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pStyle w:val="ab"/>
        <w:jc w:val="both"/>
        <w:rPr>
          <w:rFonts w:ascii="Arial" w:hAnsi="Arial" w:cs="Arial"/>
          <w:b w:val="0"/>
          <w:i/>
          <w:noProof/>
          <w:szCs w:val="22"/>
        </w:rPr>
      </w:pPr>
      <w:r w:rsidRPr="00EB180C">
        <w:rPr>
          <w:rFonts w:ascii="Arial" w:hAnsi="Arial" w:cs="Arial"/>
          <w:b w:val="0"/>
          <w:i/>
          <w:noProof/>
          <w:szCs w:val="22"/>
        </w:rPr>
        <w:t>Διαταραχές του ανοσοποιητικού συστήματος</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Πολύ σπάνιες</w:t>
      </w:r>
      <w:r w:rsidRPr="00EB180C">
        <w:rPr>
          <w:rFonts w:ascii="Arial" w:hAnsi="Arial" w:cs="Arial"/>
          <w:spacing w:val="-3"/>
          <w:szCs w:val="22"/>
          <w:lang w:val="el-GR"/>
        </w:rPr>
        <w:tab/>
      </w:r>
      <w:proofErr w:type="spellStart"/>
      <w:r w:rsidRPr="00EB180C">
        <w:rPr>
          <w:rFonts w:ascii="Arial" w:hAnsi="Arial" w:cs="Arial"/>
          <w:spacing w:val="-3"/>
          <w:szCs w:val="22"/>
          <w:lang w:val="el-GR"/>
        </w:rPr>
        <w:t>Αναφυλακτική</w:t>
      </w:r>
      <w:proofErr w:type="spellEnd"/>
      <w:r w:rsidRPr="00EB180C">
        <w:rPr>
          <w:rFonts w:ascii="Arial" w:hAnsi="Arial" w:cs="Arial"/>
          <w:spacing w:val="-3"/>
          <w:szCs w:val="22"/>
          <w:lang w:val="el-GR"/>
        </w:rPr>
        <w:t xml:space="preserve"> αντίδραση, </w:t>
      </w:r>
      <w:proofErr w:type="spellStart"/>
      <w:r w:rsidRPr="00EB180C">
        <w:rPr>
          <w:rFonts w:ascii="Arial" w:hAnsi="Arial" w:cs="Arial"/>
          <w:spacing w:val="-3"/>
          <w:szCs w:val="22"/>
          <w:lang w:val="el-GR"/>
        </w:rPr>
        <w:t>αναφυλακτοειδής</w:t>
      </w:r>
      <w:proofErr w:type="spellEnd"/>
      <w:r w:rsidRPr="00EB180C">
        <w:rPr>
          <w:rFonts w:ascii="Arial" w:hAnsi="Arial" w:cs="Arial"/>
          <w:spacing w:val="-3"/>
          <w:szCs w:val="22"/>
          <w:lang w:val="el-GR"/>
        </w:rPr>
        <w:t xml:space="preserve"> αντίδραση</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Πολύ σπάνια, έχουν αναφερθεί σοβαρές </w:t>
      </w:r>
      <w:proofErr w:type="spellStart"/>
      <w:r w:rsidRPr="00EB180C">
        <w:rPr>
          <w:rFonts w:ascii="Arial" w:hAnsi="Arial" w:cs="Arial"/>
          <w:spacing w:val="-3"/>
          <w:szCs w:val="22"/>
          <w:lang w:val="el-GR"/>
        </w:rPr>
        <w:t>αναφυλακτοειδείς</w:t>
      </w:r>
      <w:proofErr w:type="spellEnd"/>
      <w:r w:rsidRPr="00EB180C">
        <w:rPr>
          <w:rFonts w:ascii="Arial" w:hAnsi="Arial" w:cs="Arial"/>
          <w:spacing w:val="-3"/>
          <w:szCs w:val="22"/>
          <w:lang w:val="el-GR"/>
        </w:rPr>
        <w:t xml:space="preserve"> ή </w:t>
      </w:r>
      <w:proofErr w:type="spellStart"/>
      <w:r w:rsidRPr="00EB180C">
        <w:rPr>
          <w:rFonts w:ascii="Arial" w:hAnsi="Arial" w:cs="Arial"/>
          <w:spacing w:val="-3"/>
          <w:szCs w:val="22"/>
          <w:lang w:val="el-GR"/>
        </w:rPr>
        <w:t>αναφυλακτικές</w:t>
      </w:r>
      <w:proofErr w:type="spellEnd"/>
      <w:r w:rsidRPr="00EB180C">
        <w:rPr>
          <w:rFonts w:ascii="Arial" w:hAnsi="Arial" w:cs="Arial"/>
          <w:spacing w:val="-3"/>
          <w:szCs w:val="22"/>
          <w:lang w:val="el-GR"/>
        </w:rPr>
        <w:t xml:space="preserve"> αντιδράσεις σε ασθενείς που λαμβάνουν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σε συνδυασμό με ένα ή περισσότερους </w:t>
      </w:r>
      <w:proofErr w:type="spellStart"/>
      <w:r w:rsidRPr="00EB180C">
        <w:rPr>
          <w:rFonts w:ascii="Arial" w:hAnsi="Arial" w:cs="Arial"/>
          <w:spacing w:val="-3"/>
          <w:szCs w:val="22"/>
          <w:lang w:val="el-GR"/>
        </w:rPr>
        <w:t>αναισθησιογόνους</w:t>
      </w:r>
      <w:proofErr w:type="spellEnd"/>
      <w:r w:rsidRPr="00EB180C">
        <w:rPr>
          <w:rFonts w:ascii="Arial" w:hAnsi="Arial" w:cs="Arial"/>
          <w:spacing w:val="-3"/>
          <w:szCs w:val="22"/>
          <w:lang w:val="el-GR"/>
        </w:rPr>
        <w:t xml:space="preserve"> παράγοντες.</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i/>
          <w:noProof/>
          <w:szCs w:val="22"/>
          <w:lang w:val="el-GR"/>
        </w:rPr>
      </w:pPr>
      <w:r w:rsidRPr="00EB180C">
        <w:rPr>
          <w:rFonts w:ascii="Arial" w:hAnsi="Arial" w:cs="Arial"/>
          <w:i/>
          <w:noProof/>
          <w:szCs w:val="22"/>
          <w:lang w:val="el-GR"/>
        </w:rPr>
        <w:t>Διαταραχές του νευρικού συστήματος</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A94F6C" w:rsidP="000B19A0">
      <w:pPr>
        <w:tabs>
          <w:tab w:val="left" w:pos="-720"/>
        </w:tabs>
        <w:suppressAutoHyphens/>
        <w:jc w:val="both"/>
        <w:rPr>
          <w:rFonts w:ascii="Arial" w:hAnsi="Arial" w:cs="Arial"/>
          <w:spacing w:val="-3"/>
          <w:szCs w:val="22"/>
          <w:lang w:val="el-GR"/>
        </w:rPr>
      </w:pPr>
      <w:r>
        <w:rPr>
          <w:rFonts w:ascii="Arial" w:hAnsi="Arial" w:cs="Arial"/>
          <w:spacing w:val="-3"/>
          <w:szCs w:val="22"/>
          <w:lang w:val="el-GR"/>
        </w:rPr>
        <w:t xml:space="preserve">Μη </w:t>
      </w:r>
      <w:r w:rsidR="000B19A0" w:rsidRPr="00EB180C">
        <w:rPr>
          <w:rFonts w:ascii="Arial" w:hAnsi="Arial" w:cs="Arial"/>
          <w:spacing w:val="-3"/>
          <w:szCs w:val="22"/>
          <w:lang w:val="el-GR"/>
        </w:rPr>
        <w:t>γνωστ</w:t>
      </w:r>
      <w:r>
        <w:rPr>
          <w:rFonts w:ascii="Arial" w:hAnsi="Arial" w:cs="Arial"/>
          <w:spacing w:val="-3"/>
          <w:szCs w:val="22"/>
          <w:lang w:val="el-GR"/>
        </w:rPr>
        <w:t>έ</w:t>
      </w:r>
      <w:r w:rsidR="000B19A0" w:rsidRPr="00EB180C">
        <w:rPr>
          <w:rFonts w:ascii="Arial" w:hAnsi="Arial" w:cs="Arial"/>
          <w:spacing w:val="-3"/>
          <w:szCs w:val="22"/>
          <w:lang w:val="el-GR"/>
        </w:rPr>
        <w:t>ς</w:t>
      </w:r>
      <w:r w:rsidR="000B19A0" w:rsidRPr="00EB180C">
        <w:rPr>
          <w:rFonts w:ascii="Arial" w:hAnsi="Arial" w:cs="Arial"/>
          <w:spacing w:val="-3"/>
          <w:szCs w:val="22"/>
          <w:lang w:val="el-GR"/>
        </w:rPr>
        <w:tab/>
      </w:r>
      <w:r w:rsidR="0007226F">
        <w:rPr>
          <w:rFonts w:ascii="Arial" w:hAnsi="Arial" w:cs="Arial"/>
          <w:spacing w:val="-3"/>
          <w:szCs w:val="22"/>
          <w:lang w:val="el-GR"/>
        </w:rPr>
        <w:tab/>
      </w:r>
      <w:r w:rsidR="000B19A0" w:rsidRPr="00EB180C">
        <w:rPr>
          <w:rFonts w:ascii="Arial" w:hAnsi="Arial" w:cs="Arial"/>
          <w:spacing w:val="-3"/>
          <w:szCs w:val="22"/>
          <w:lang w:val="el-GR"/>
        </w:rPr>
        <w:t>Σπασμοί</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Έχουν αναφερθεί επιληπτικές κρίσεις σε ασθενείς ΜΕΘ που έπαιρναν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μαζί με διάφορους άλλους παράγοντες. Συνήθως αυτοί οι ασθενείς είχαν μία ή περισσότερες παθολογικές καταστάσεις </w:t>
      </w:r>
      <w:proofErr w:type="spellStart"/>
      <w:r w:rsidRPr="00EB180C">
        <w:rPr>
          <w:rFonts w:ascii="Arial" w:hAnsi="Arial" w:cs="Arial"/>
          <w:spacing w:val="-3"/>
          <w:szCs w:val="22"/>
          <w:lang w:val="el-GR"/>
        </w:rPr>
        <w:t>προδιαθεσικές</w:t>
      </w:r>
      <w:proofErr w:type="spellEnd"/>
      <w:r w:rsidRPr="00EB180C">
        <w:rPr>
          <w:rFonts w:ascii="Arial" w:hAnsi="Arial" w:cs="Arial"/>
          <w:spacing w:val="-3"/>
          <w:szCs w:val="22"/>
          <w:lang w:val="el-GR"/>
        </w:rPr>
        <w:t xml:space="preserve"> των κρίσεων (όπως </w:t>
      </w:r>
      <w:proofErr w:type="spellStart"/>
      <w:r w:rsidRPr="00EB180C">
        <w:rPr>
          <w:rFonts w:ascii="Arial" w:hAnsi="Arial" w:cs="Arial"/>
          <w:spacing w:val="-3"/>
          <w:szCs w:val="22"/>
          <w:lang w:val="el-GR"/>
        </w:rPr>
        <w:t>κρανιοεγκεφαλική</w:t>
      </w:r>
      <w:proofErr w:type="spellEnd"/>
      <w:r w:rsidRPr="00EB180C">
        <w:rPr>
          <w:rFonts w:ascii="Arial" w:hAnsi="Arial" w:cs="Arial"/>
          <w:spacing w:val="-3"/>
          <w:szCs w:val="22"/>
          <w:lang w:val="el-GR"/>
        </w:rPr>
        <w:t xml:space="preserve"> κάκωση, εγκεφαλικό οίδημα, εγκεφαλοπάθεια από ιούς, </w:t>
      </w:r>
      <w:proofErr w:type="spellStart"/>
      <w:r w:rsidRPr="00EB180C">
        <w:rPr>
          <w:rFonts w:ascii="Arial" w:hAnsi="Arial" w:cs="Arial"/>
          <w:spacing w:val="-3"/>
          <w:szCs w:val="22"/>
          <w:lang w:val="el-GR"/>
        </w:rPr>
        <w:t>υποξαιμική</w:t>
      </w:r>
      <w:proofErr w:type="spellEnd"/>
      <w:r w:rsidRPr="00EB180C">
        <w:rPr>
          <w:rFonts w:ascii="Arial" w:hAnsi="Arial" w:cs="Arial"/>
          <w:spacing w:val="-3"/>
          <w:szCs w:val="22"/>
          <w:lang w:val="el-GR"/>
        </w:rPr>
        <w:t xml:space="preserve"> εγκεφαλοπάθεια, ουραιμία). Δεν έχει αποδειχθεί αιτιολογική συσχέτιση με τη </w:t>
      </w:r>
      <w:proofErr w:type="spellStart"/>
      <w:r w:rsidRPr="00EB180C">
        <w:rPr>
          <w:rFonts w:ascii="Arial" w:hAnsi="Arial" w:cs="Arial"/>
          <w:spacing w:val="-3"/>
          <w:szCs w:val="22"/>
          <w:lang w:val="el-GR"/>
        </w:rPr>
        <w:t>λαβδανοσίνη</w:t>
      </w:r>
      <w:proofErr w:type="spellEnd"/>
      <w:r w:rsidRPr="00EB180C">
        <w:rPr>
          <w:rFonts w:ascii="Arial" w:hAnsi="Arial" w:cs="Arial"/>
          <w:spacing w:val="-3"/>
          <w:szCs w:val="22"/>
          <w:lang w:val="el-GR"/>
        </w:rPr>
        <w:t>.</w:t>
      </w:r>
      <w:r w:rsidRPr="00EB180C">
        <w:rPr>
          <w:rFonts w:ascii="Arial" w:hAnsi="Arial" w:cs="Arial"/>
          <w:b/>
          <w:spacing w:val="-3"/>
          <w:szCs w:val="22"/>
          <w:lang w:val="el-GR"/>
        </w:rPr>
        <w:t xml:space="preserve">  </w:t>
      </w:r>
      <w:r w:rsidRPr="00EB180C">
        <w:rPr>
          <w:rFonts w:ascii="Arial" w:hAnsi="Arial" w:cs="Arial"/>
          <w:spacing w:val="-3"/>
          <w:szCs w:val="22"/>
          <w:lang w:val="el-GR"/>
        </w:rPr>
        <w:t xml:space="preserve">Από κλινικές μελέτες που έγιναν δεν φαίνεται να υπάρχει σχέση μεταξύ των επιπέδων </w:t>
      </w:r>
      <w:proofErr w:type="spellStart"/>
      <w:r w:rsidRPr="00EB180C">
        <w:rPr>
          <w:rFonts w:ascii="Arial" w:hAnsi="Arial" w:cs="Arial"/>
          <w:spacing w:val="-3"/>
          <w:szCs w:val="22"/>
          <w:lang w:val="el-GR"/>
        </w:rPr>
        <w:t>λαβδανοσίνης</w:t>
      </w:r>
      <w:proofErr w:type="spellEnd"/>
      <w:r w:rsidRPr="00EB180C">
        <w:rPr>
          <w:rFonts w:ascii="Arial" w:hAnsi="Arial" w:cs="Arial"/>
          <w:spacing w:val="-3"/>
          <w:szCs w:val="22"/>
          <w:lang w:val="el-GR"/>
        </w:rPr>
        <w:t xml:space="preserve"> στο πλάσμα και της εμφάνισης των κρίσεων.</w:t>
      </w:r>
    </w:p>
    <w:p w:rsidR="000B19A0" w:rsidRPr="00EB180C" w:rsidRDefault="000B19A0" w:rsidP="000B19A0">
      <w:pPr>
        <w:pStyle w:val="ab"/>
        <w:jc w:val="both"/>
        <w:rPr>
          <w:rFonts w:ascii="Arial" w:hAnsi="Arial" w:cs="Arial"/>
          <w:b w:val="0"/>
          <w:szCs w:val="22"/>
        </w:rPr>
      </w:pPr>
    </w:p>
    <w:p w:rsidR="000B19A0" w:rsidRPr="00EB180C" w:rsidRDefault="000B19A0" w:rsidP="000B19A0">
      <w:pPr>
        <w:pStyle w:val="ab"/>
        <w:jc w:val="both"/>
        <w:rPr>
          <w:rFonts w:ascii="Arial" w:hAnsi="Arial" w:cs="Arial"/>
          <w:b w:val="0"/>
          <w:i/>
          <w:noProof/>
          <w:szCs w:val="22"/>
        </w:rPr>
      </w:pPr>
      <w:r w:rsidRPr="00EB180C">
        <w:rPr>
          <w:rFonts w:ascii="Arial" w:hAnsi="Arial" w:cs="Arial"/>
          <w:b w:val="0"/>
          <w:i/>
          <w:noProof/>
          <w:szCs w:val="22"/>
        </w:rPr>
        <w:t xml:space="preserve">Διαταραχές του δέρματος και του υποδόριου ιστού </w:t>
      </w:r>
    </w:p>
    <w:p w:rsidR="000B19A0" w:rsidRPr="00EB180C" w:rsidRDefault="000B19A0" w:rsidP="000B19A0">
      <w:pPr>
        <w:pStyle w:val="ab"/>
        <w:jc w:val="both"/>
        <w:rPr>
          <w:rFonts w:ascii="Arial" w:hAnsi="Arial" w:cs="Arial"/>
          <w:b w:val="0"/>
          <w:noProof/>
          <w:szCs w:val="22"/>
        </w:rPr>
      </w:pPr>
    </w:p>
    <w:p w:rsidR="000B19A0" w:rsidRPr="00EB180C" w:rsidRDefault="00A94F6C" w:rsidP="000B19A0">
      <w:pPr>
        <w:pStyle w:val="ab"/>
        <w:jc w:val="both"/>
        <w:rPr>
          <w:rFonts w:ascii="Arial" w:hAnsi="Arial" w:cs="Arial"/>
          <w:b w:val="0"/>
          <w:noProof/>
          <w:szCs w:val="22"/>
        </w:rPr>
      </w:pPr>
      <w:r>
        <w:rPr>
          <w:rFonts w:ascii="Arial" w:hAnsi="Arial" w:cs="Arial"/>
          <w:b w:val="0"/>
          <w:noProof/>
          <w:szCs w:val="22"/>
        </w:rPr>
        <w:t xml:space="preserve">Μη </w:t>
      </w:r>
      <w:r w:rsidR="000B19A0" w:rsidRPr="00EB180C">
        <w:rPr>
          <w:rFonts w:ascii="Arial" w:hAnsi="Arial" w:cs="Arial"/>
          <w:b w:val="0"/>
          <w:noProof/>
          <w:szCs w:val="22"/>
        </w:rPr>
        <w:t>γνωστ</w:t>
      </w:r>
      <w:r>
        <w:rPr>
          <w:rFonts w:ascii="Arial" w:hAnsi="Arial" w:cs="Arial"/>
          <w:b w:val="0"/>
          <w:noProof/>
          <w:szCs w:val="22"/>
        </w:rPr>
        <w:t>έ</w:t>
      </w:r>
      <w:r w:rsidR="000B19A0" w:rsidRPr="00EB180C">
        <w:rPr>
          <w:rFonts w:ascii="Arial" w:hAnsi="Arial" w:cs="Arial"/>
          <w:b w:val="0"/>
          <w:noProof/>
          <w:szCs w:val="22"/>
        </w:rPr>
        <w:t>ς</w:t>
      </w:r>
      <w:r w:rsidR="000B19A0" w:rsidRPr="00EB180C">
        <w:rPr>
          <w:rFonts w:ascii="Arial" w:hAnsi="Arial" w:cs="Arial"/>
          <w:b w:val="0"/>
          <w:noProof/>
          <w:szCs w:val="22"/>
        </w:rPr>
        <w:tab/>
      </w:r>
      <w:r w:rsidR="003C3B34" w:rsidRPr="00EB180C">
        <w:rPr>
          <w:rFonts w:ascii="Arial" w:hAnsi="Arial" w:cs="Arial"/>
          <w:b w:val="0"/>
          <w:noProof/>
          <w:szCs w:val="22"/>
        </w:rPr>
        <w:tab/>
      </w:r>
      <w:r w:rsidR="000B19A0" w:rsidRPr="00EB180C">
        <w:rPr>
          <w:rFonts w:ascii="Arial" w:hAnsi="Arial" w:cs="Arial"/>
          <w:b w:val="0"/>
          <w:noProof/>
          <w:szCs w:val="22"/>
        </w:rPr>
        <w:t>Κνίδωση</w:t>
      </w:r>
    </w:p>
    <w:p w:rsidR="000B19A0" w:rsidRPr="00EB180C" w:rsidRDefault="000B19A0" w:rsidP="000B19A0">
      <w:pPr>
        <w:pStyle w:val="ab"/>
        <w:jc w:val="both"/>
        <w:rPr>
          <w:rFonts w:ascii="Arial" w:hAnsi="Arial" w:cs="Arial"/>
          <w:b w:val="0"/>
          <w:noProof/>
          <w:szCs w:val="22"/>
        </w:rPr>
      </w:pPr>
    </w:p>
    <w:p w:rsidR="000B19A0" w:rsidRPr="00EB180C" w:rsidRDefault="000B19A0" w:rsidP="000B19A0">
      <w:pPr>
        <w:pStyle w:val="ab"/>
        <w:jc w:val="both"/>
        <w:rPr>
          <w:rFonts w:ascii="Arial" w:hAnsi="Arial" w:cs="Arial"/>
          <w:b w:val="0"/>
          <w:i/>
          <w:noProof/>
          <w:szCs w:val="22"/>
        </w:rPr>
      </w:pPr>
      <w:r w:rsidRPr="00EB180C">
        <w:rPr>
          <w:rFonts w:ascii="Arial" w:hAnsi="Arial" w:cs="Arial"/>
          <w:b w:val="0"/>
          <w:i/>
          <w:noProof/>
          <w:szCs w:val="22"/>
        </w:rPr>
        <w:t>Διαταραχές του μυοσκελετικού συστήματος και του συνδετικού ιστού</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A94F6C" w:rsidP="000B19A0">
      <w:pPr>
        <w:tabs>
          <w:tab w:val="left" w:pos="-720"/>
        </w:tabs>
        <w:suppressAutoHyphens/>
        <w:jc w:val="both"/>
        <w:rPr>
          <w:rFonts w:ascii="Arial" w:hAnsi="Arial" w:cs="Arial"/>
          <w:spacing w:val="-3"/>
          <w:szCs w:val="22"/>
          <w:lang w:val="el-GR"/>
        </w:rPr>
      </w:pPr>
      <w:r>
        <w:rPr>
          <w:rFonts w:ascii="Arial" w:hAnsi="Arial" w:cs="Arial"/>
          <w:spacing w:val="-3"/>
          <w:szCs w:val="22"/>
          <w:lang w:val="el-GR"/>
        </w:rPr>
        <w:t xml:space="preserve">Μη </w:t>
      </w:r>
      <w:r w:rsidR="000B19A0" w:rsidRPr="00EB180C">
        <w:rPr>
          <w:rFonts w:ascii="Arial" w:hAnsi="Arial" w:cs="Arial"/>
          <w:spacing w:val="-3"/>
          <w:szCs w:val="22"/>
          <w:lang w:val="el-GR"/>
        </w:rPr>
        <w:t>γνωστ</w:t>
      </w:r>
      <w:r>
        <w:rPr>
          <w:rFonts w:ascii="Arial" w:hAnsi="Arial" w:cs="Arial"/>
          <w:spacing w:val="-3"/>
          <w:szCs w:val="22"/>
          <w:lang w:val="el-GR"/>
        </w:rPr>
        <w:t>έ</w:t>
      </w:r>
      <w:r w:rsidR="000B19A0" w:rsidRPr="00EB180C">
        <w:rPr>
          <w:rFonts w:ascii="Arial" w:hAnsi="Arial" w:cs="Arial"/>
          <w:spacing w:val="-3"/>
          <w:szCs w:val="22"/>
          <w:lang w:val="el-GR"/>
        </w:rPr>
        <w:t>ς</w:t>
      </w:r>
      <w:r w:rsidR="000B19A0" w:rsidRPr="00EB180C">
        <w:rPr>
          <w:rFonts w:ascii="Arial" w:hAnsi="Arial" w:cs="Arial"/>
          <w:spacing w:val="-3"/>
          <w:szCs w:val="22"/>
          <w:lang w:val="el-GR"/>
        </w:rPr>
        <w:tab/>
      </w:r>
      <w:r w:rsidR="003C3B34" w:rsidRPr="00EB180C">
        <w:rPr>
          <w:rFonts w:ascii="Arial" w:hAnsi="Arial" w:cs="Arial"/>
          <w:spacing w:val="-3"/>
          <w:szCs w:val="22"/>
          <w:lang w:val="el-GR"/>
        </w:rPr>
        <w:tab/>
      </w:r>
      <w:r w:rsidR="000B19A0" w:rsidRPr="00EB180C">
        <w:rPr>
          <w:rFonts w:ascii="Arial" w:hAnsi="Arial" w:cs="Arial"/>
          <w:spacing w:val="-3"/>
          <w:szCs w:val="22"/>
          <w:lang w:val="el-GR"/>
        </w:rPr>
        <w:t>Μυοπάθεια, μυϊκή αδυναμία</w:t>
      </w:r>
    </w:p>
    <w:p w:rsidR="000B19A0" w:rsidRPr="00EB180C" w:rsidRDefault="000B19A0" w:rsidP="000B19A0">
      <w:pPr>
        <w:tabs>
          <w:tab w:val="left" w:pos="-720"/>
        </w:tabs>
        <w:suppressAutoHyphens/>
        <w:jc w:val="both"/>
        <w:rPr>
          <w:rFonts w:ascii="Arial" w:hAnsi="Arial" w:cs="Arial"/>
          <w:spacing w:val="-3"/>
          <w:szCs w:val="22"/>
          <w:lang w:val="el-GR"/>
        </w:rPr>
      </w:pPr>
    </w:p>
    <w:p w:rsidR="000B19A0" w:rsidRPr="00EB180C" w:rsidRDefault="000B19A0" w:rsidP="000B19A0">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Υπήρξαν κάποιες αναφορές μυ</w:t>
      </w:r>
      <w:r w:rsidR="00986B07">
        <w:rPr>
          <w:rFonts w:ascii="Arial" w:hAnsi="Arial" w:cs="Arial"/>
          <w:spacing w:val="-3"/>
          <w:szCs w:val="22"/>
          <w:lang w:val="el-GR"/>
        </w:rPr>
        <w:t>ϊ</w:t>
      </w:r>
      <w:r w:rsidRPr="00EB180C">
        <w:rPr>
          <w:rFonts w:ascii="Arial" w:hAnsi="Arial" w:cs="Arial"/>
          <w:spacing w:val="-3"/>
          <w:szCs w:val="22"/>
          <w:lang w:val="el-GR"/>
        </w:rPr>
        <w:t xml:space="preserve">κής αδυναμίας και/ή μυοπάθειας μετά από παρατεταμένη χρήση </w:t>
      </w:r>
      <w:proofErr w:type="spellStart"/>
      <w:r w:rsidRPr="00EB180C">
        <w:rPr>
          <w:rFonts w:ascii="Arial" w:hAnsi="Arial" w:cs="Arial"/>
          <w:spacing w:val="-3"/>
          <w:szCs w:val="22"/>
          <w:lang w:val="el-GR"/>
        </w:rPr>
        <w:t>μυοχαλαρωτικών</w:t>
      </w:r>
      <w:proofErr w:type="spellEnd"/>
      <w:r w:rsidRPr="00EB180C">
        <w:rPr>
          <w:rFonts w:ascii="Arial" w:hAnsi="Arial" w:cs="Arial"/>
          <w:spacing w:val="-3"/>
          <w:szCs w:val="22"/>
          <w:lang w:val="el-GR"/>
        </w:rPr>
        <w:t xml:space="preserve"> σε βαρέως πάσχοντες ασθενείς σε Μονάδες Εντατικής Θεραπείας. Οι </w:t>
      </w:r>
      <w:r w:rsidRPr="00EB180C">
        <w:rPr>
          <w:rFonts w:ascii="Arial" w:hAnsi="Arial" w:cs="Arial"/>
          <w:spacing w:val="-3"/>
          <w:szCs w:val="22"/>
          <w:lang w:val="el-GR"/>
        </w:rPr>
        <w:lastRenderedPageBreak/>
        <w:t xml:space="preserve">περισσότεροι ασθενείς ελάμβαναν ταυτόχρονα κορτικοστεροειδή.  Αυτά τα περιστατικά δεν ήταν συχνά συνδεόμενα με το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και δεν έχει αποδειχθεί αιτιολογική συσχέτιση.</w:t>
      </w:r>
    </w:p>
    <w:p w:rsidR="00D03890" w:rsidRPr="00EB180C" w:rsidRDefault="00D03890" w:rsidP="000B19A0">
      <w:pPr>
        <w:jc w:val="both"/>
        <w:rPr>
          <w:rFonts w:ascii="Arial" w:hAnsi="Arial" w:cs="Arial"/>
          <w:color w:val="000000"/>
          <w:szCs w:val="22"/>
          <w:lang w:val="el-GR"/>
        </w:rPr>
      </w:pPr>
    </w:p>
    <w:p w:rsidR="00D03890" w:rsidRPr="000170E0" w:rsidRDefault="000170E0" w:rsidP="000B19A0">
      <w:pPr>
        <w:jc w:val="both"/>
        <w:rPr>
          <w:rFonts w:ascii="Arial" w:hAnsi="Arial" w:cs="Arial"/>
          <w:lang w:val="el-GR"/>
        </w:rPr>
      </w:pPr>
      <w:r w:rsidRPr="000170E0">
        <w:rPr>
          <w:rFonts w:ascii="Arial" w:hAnsi="Arial" w:cs="Arial"/>
          <w:lang w:val="el-GR"/>
        </w:rPr>
        <w:t xml:space="preserve">Σε περίπτωση που θεωρείτε ότι το φάρμακο σας προκάλεσε κάποια ανεπιθύμητη ενέργεια παρακαλούμε να τη γνωστοποιήσετε στο θεράποντα ιατρό σας, ή στο φαρμακοποιό ή άλλο επαγγελματία του τομέα της υγείας, ή απευθείας στον Εθνικό Οργανισμό Φαρμάκων (Μεσογείων 284, 15562, Χολαργός, </w:t>
      </w:r>
      <w:hyperlink r:id="rId9" w:history="1">
        <w:r w:rsidRPr="000170E0">
          <w:rPr>
            <w:rStyle w:val="-"/>
            <w:rFonts w:ascii="Arial" w:hAnsi="Arial" w:cs="Arial"/>
          </w:rPr>
          <w:t>www</w:t>
        </w:r>
        <w:r w:rsidRPr="000170E0">
          <w:rPr>
            <w:rStyle w:val="-"/>
            <w:rFonts w:ascii="Arial" w:hAnsi="Arial" w:cs="Arial"/>
            <w:lang w:val="el-GR"/>
          </w:rPr>
          <w:t>.</w:t>
        </w:r>
        <w:proofErr w:type="spellStart"/>
        <w:r w:rsidRPr="000170E0">
          <w:rPr>
            <w:rStyle w:val="-"/>
            <w:rFonts w:ascii="Arial" w:hAnsi="Arial" w:cs="Arial"/>
          </w:rPr>
          <w:t>eof</w:t>
        </w:r>
        <w:proofErr w:type="spellEnd"/>
        <w:r w:rsidRPr="000170E0">
          <w:rPr>
            <w:rStyle w:val="-"/>
            <w:rFonts w:ascii="Arial" w:hAnsi="Arial" w:cs="Arial"/>
            <w:lang w:val="el-GR"/>
          </w:rPr>
          <w:t>.</w:t>
        </w:r>
        <w:r w:rsidRPr="000170E0">
          <w:rPr>
            <w:rStyle w:val="-"/>
            <w:rFonts w:ascii="Arial" w:hAnsi="Arial" w:cs="Arial"/>
          </w:rPr>
          <w:t>gr</w:t>
        </w:r>
      </w:hyperlink>
      <w:r w:rsidRPr="000170E0">
        <w:rPr>
          <w:rFonts w:ascii="Arial" w:hAnsi="Arial" w:cs="Arial"/>
          <w:lang w:val="el-GR"/>
        </w:rPr>
        <w:t>)</w:t>
      </w:r>
    </w:p>
    <w:p w:rsidR="000170E0" w:rsidRPr="000170E0" w:rsidRDefault="000170E0" w:rsidP="000B19A0">
      <w:pPr>
        <w:jc w:val="both"/>
        <w:rPr>
          <w:rFonts w:ascii="Arial" w:hAnsi="Arial" w:cs="Arial"/>
          <w:color w:val="000000"/>
          <w:szCs w:val="22"/>
          <w:lang w:val="el-GR"/>
        </w:rPr>
      </w:pPr>
    </w:p>
    <w:p w:rsidR="00D03890" w:rsidRPr="00EB180C" w:rsidRDefault="00D03890" w:rsidP="000B19A0">
      <w:pPr>
        <w:keepNext/>
        <w:jc w:val="both"/>
        <w:outlineLvl w:val="0"/>
        <w:rPr>
          <w:rFonts w:ascii="Arial" w:hAnsi="Arial" w:cs="Arial"/>
          <w:b/>
          <w:color w:val="000000"/>
          <w:szCs w:val="22"/>
          <w:lang w:val="el-GR"/>
        </w:rPr>
      </w:pPr>
      <w:r w:rsidRPr="00EB180C">
        <w:rPr>
          <w:rFonts w:ascii="Arial" w:hAnsi="Arial" w:cs="Arial"/>
          <w:b/>
          <w:color w:val="000000"/>
          <w:szCs w:val="22"/>
          <w:lang w:val="el-GR"/>
        </w:rPr>
        <w:t>5.</w:t>
      </w:r>
      <w:r w:rsidRPr="00EB180C">
        <w:rPr>
          <w:rFonts w:ascii="Arial" w:hAnsi="Arial" w:cs="Arial"/>
          <w:b/>
          <w:color w:val="000000"/>
          <w:szCs w:val="22"/>
          <w:lang w:val="el-GR"/>
        </w:rPr>
        <w:tab/>
      </w:r>
      <w:r w:rsidR="00035D22" w:rsidRPr="00EB180C">
        <w:rPr>
          <w:rFonts w:ascii="Arial" w:hAnsi="Arial" w:cs="Arial"/>
          <w:b/>
          <w:color w:val="000000"/>
          <w:szCs w:val="22"/>
          <w:lang w:val="el-GR"/>
        </w:rPr>
        <w:t xml:space="preserve">ΠΩΣ ΝΑ ΦΥΛΑΣΣΕΤΑΙ ΤΟ </w:t>
      </w:r>
      <w:r w:rsidR="00035D22" w:rsidRPr="00EB180C">
        <w:rPr>
          <w:rFonts w:ascii="Arial" w:hAnsi="Arial" w:cs="Arial"/>
          <w:b/>
          <w:color w:val="000000"/>
          <w:szCs w:val="22"/>
          <w:lang w:val="en-US"/>
        </w:rPr>
        <w:t>TRACRIUM</w:t>
      </w:r>
      <w:r w:rsidRPr="00EB180C">
        <w:rPr>
          <w:rFonts w:ascii="Arial" w:hAnsi="Arial" w:cs="Arial"/>
          <w:b/>
          <w:color w:val="000000"/>
          <w:szCs w:val="22"/>
          <w:lang w:val="el-GR"/>
        </w:rPr>
        <w:t xml:space="preserve"> </w:t>
      </w:r>
    </w:p>
    <w:p w:rsidR="00D03890" w:rsidRPr="00EB180C" w:rsidRDefault="00D03890" w:rsidP="000B19A0">
      <w:pPr>
        <w:keepNext/>
        <w:jc w:val="both"/>
        <w:rPr>
          <w:rFonts w:ascii="Arial" w:hAnsi="Arial" w:cs="Arial"/>
          <w:b/>
          <w:color w:val="000000"/>
          <w:szCs w:val="22"/>
          <w:lang w:val="el-GR"/>
        </w:rPr>
      </w:pPr>
    </w:p>
    <w:p w:rsidR="00D03890" w:rsidRPr="00EB180C" w:rsidRDefault="00D03890" w:rsidP="000B19A0">
      <w:pPr>
        <w:keepNext/>
        <w:jc w:val="both"/>
        <w:rPr>
          <w:rFonts w:ascii="Arial" w:hAnsi="Arial" w:cs="Arial"/>
          <w:color w:val="000000"/>
          <w:szCs w:val="22"/>
          <w:lang w:val="el-GR"/>
        </w:rPr>
      </w:pPr>
      <w:r w:rsidRPr="00EB180C">
        <w:rPr>
          <w:rFonts w:ascii="Arial" w:hAnsi="Arial" w:cs="Arial"/>
          <w:color w:val="000000"/>
          <w:szCs w:val="22"/>
          <w:lang w:val="el-GR"/>
        </w:rPr>
        <w:t xml:space="preserve">Να φυλάσσετε το </w:t>
      </w:r>
      <w:proofErr w:type="spellStart"/>
      <w:r w:rsidR="000B19A0" w:rsidRPr="00EB180C">
        <w:rPr>
          <w:rFonts w:ascii="Arial" w:hAnsi="Arial" w:cs="Arial"/>
          <w:color w:val="000000"/>
          <w:szCs w:val="22"/>
          <w:lang w:val="el-GR"/>
        </w:rPr>
        <w:t>Tracrium</w:t>
      </w:r>
      <w:proofErr w:type="spellEnd"/>
      <w:r w:rsidRPr="00EB180C">
        <w:rPr>
          <w:rFonts w:ascii="Arial" w:hAnsi="Arial" w:cs="Arial"/>
          <w:color w:val="000000"/>
          <w:szCs w:val="22"/>
          <w:lang w:val="el-GR"/>
        </w:rPr>
        <w:t xml:space="preserve"> σε μέρη που δεν το φθάνουν και δεν το βλέπουν τα παιδιά.</w:t>
      </w:r>
    </w:p>
    <w:p w:rsidR="00D03890" w:rsidRPr="00EB180C" w:rsidRDefault="00D03890" w:rsidP="000B19A0">
      <w:pPr>
        <w:keepNext/>
        <w:jc w:val="both"/>
        <w:outlineLvl w:val="0"/>
        <w:rPr>
          <w:rFonts w:ascii="Arial" w:hAnsi="Arial" w:cs="Arial"/>
          <w:color w:val="000000"/>
          <w:szCs w:val="22"/>
          <w:lang w:val="el-GR"/>
        </w:rPr>
      </w:pPr>
    </w:p>
    <w:p w:rsidR="00D03890" w:rsidRPr="00986B07" w:rsidRDefault="00D03890" w:rsidP="000B19A0">
      <w:pPr>
        <w:keepNext/>
        <w:jc w:val="both"/>
        <w:outlineLvl w:val="0"/>
        <w:rPr>
          <w:rFonts w:ascii="Arial" w:hAnsi="Arial" w:cs="Arial"/>
          <w:noProof/>
          <w:lang w:val="el-GR"/>
        </w:rPr>
      </w:pPr>
      <w:r w:rsidRPr="00EB180C">
        <w:rPr>
          <w:rFonts w:ascii="Arial" w:hAnsi="Arial" w:cs="Arial"/>
          <w:color w:val="000000"/>
          <w:szCs w:val="22"/>
          <w:lang w:val="el-GR"/>
        </w:rPr>
        <w:t xml:space="preserve">Να μην χρησιμοποιείτε το </w:t>
      </w:r>
      <w:proofErr w:type="spellStart"/>
      <w:r w:rsidR="000B19A0" w:rsidRPr="00EB180C">
        <w:rPr>
          <w:rFonts w:ascii="Arial" w:hAnsi="Arial" w:cs="Arial"/>
          <w:color w:val="000000"/>
          <w:szCs w:val="22"/>
          <w:lang w:val="el-GR"/>
        </w:rPr>
        <w:t>Tracrium</w:t>
      </w:r>
      <w:proofErr w:type="spellEnd"/>
      <w:r w:rsidRPr="00EB180C">
        <w:rPr>
          <w:rFonts w:ascii="Arial" w:hAnsi="Arial" w:cs="Arial"/>
          <w:color w:val="000000"/>
          <w:szCs w:val="22"/>
          <w:lang w:val="el-GR"/>
        </w:rPr>
        <w:t xml:space="preserve"> μετά την ημερομηνία λήξης που αναφέρεται στο κουτί.</w:t>
      </w:r>
      <w:r w:rsidR="00986B07">
        <w:rPr>
          <w:rFonts w:ascii="Arial" w:hAnsi="Arial" w:cs="Arial"/>
          <w:color w:val="000000"/>
          <w:szCs w:val="22"/>
          <w:lang w:val="el-GR"/>
        </w:rPr>
        <w:t xml:space="preserve"> </w:t>
      </w:r>
      <w:r w:rsidR="008E3168" w:rsidRPr="00EB180C">
        <w:rPr>
          <w:rFonts w:ascii="Arial" w:hAnsi="Arial" w:cs="Arial"/>
          <w:noProof/>
          <w:lang w:val="el-GR"/>
        </w:rPr>
        <w:t>Η ημερομηνία  λήξης είναι η τελευταία ημέρα του μήνα που αναφέρεται.</w:t>
      </w:r>
    </w:p>
    <w:p w:rsidR="008E3168" w:rsidRPr="00986B07" w:rsidRDefault="008E3168" w:rsidP="000B19A0">
      <w:pPr>
        <w:keepNext/>
        <w:jc w:val="both"/>
        <w:outlineLvl w:val="0"/>
        <w:rPr>
          <w:rFonts w:ascii="Arial" w:hAnsi="Arial" w:cs="Arial"/>
          <w:color w:val="000000"/>
          <w:szCs w:val="22"/>
          <w:lang w:val="el-GR"/>
        </w:rPr>
      </w:pPr>
    </w:p>
    <w:p w:rsidR="00D15766" w:rsidRPr="00EB180C" w:rsidRDefault="00D15766" w:rsidP="00D15766">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Διατηρείται  σε θερμοκρασία 2 - 8</w:t>
      </w:r>
      <w:r w:rsidRPr="00EB180C">
        <w:rPr>
          <w:rFonts w:ascii="Arial" w:hAnsi="Arial" w:cs="Arial"/>
          <w:spacing w:val="-3"/>
          <w:szCs w:val="22"/>
          <w:vertAlign w:val="superscript"/>
          <w:lang w:val="el-GR"/>
        </w:rPr>
        <w:t>ο</w:t>
      </w:r>
      <w:r w:rsidRPr="00EB180C">
        <w:rPr>
          <w:rFonts w:ascii="Arial" w:hAnsi="Arial" w:cs="Arial"/>
          <w:spacing w:val="-3"/>
          <w:szCs w:val="22"/>
          <w:lang w:val="el-GR"/>
        </w:rPr>
        <w:t>C, μακριά από φως, δεν καταψύχεται.</w:t>
      </w:r>
    </w:p>
    <w:p w:rsidR="00D15766" w:rsidRPr="00EB180C" w:rsidRDefault="00D15766" w:rsidP="00E84566">
      <w:pPr>
        <w:pStyle w:val="20"/>
        <w:ind w:left="0" w:firstLine="0"/>
        <w:jc w:val="both"/>
        <w:rPr>
          <w:rFonts w:ascii="Arial" w:hAnsi="Arial" w:cs="Arial"/>
          <w:szCs w:val="22"/>
        </w:rPr>
      </w:pPr>
      <w:r w:rsidRPr="00EB180C">
        <w:rPr>
          <w:rFonts w:ascii="Arial" w:hAnsi="Arial" w:cs="Arial"/>
          <w:szCs w:val="22"/>
        </w:rPr>
        <w:t>Όταν αποψυχθεί σε θερμοκρασία 25 °C πρέπει να χρησιμοποιείται εντός 14 ημερών, ακόμα και αν η φύσιγγα τοποθετηθεί ξανά στο ψυγείο.</w:t>
      </w:r>
    </w:p>
    <w:p w:rsidR="00D15766" w:rsidRPr="00EB180C" w:rsidRDefault="00D15766" w:rsidP="00D15766">
      <w:pPr>
        <w:tabs>
          <w:tab w:val="left" w:pos="-720"/>
        </w:tabs>
        <w:suppressAutoHyphens/>
        <w:jc w:val="both"/>
        <w:rPr>
          <w:rFonts w:ascii="Arial" w:hAnsi="Arial" w:cs="Arial"/>
          <w:spacing w:val="-3"/>
          <w:szCs w:val="22"/>
          <w:lang w:val="el-GR"/>
        </w:rPr>
      </w:pPr>
    </w:p>
    <w:p w:rsidR="00D15766" w:rsidRPr="00EB180C" w:rsidRDefault="00D15766" w:rsidP="00D15766">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Η φύλαξη σε θερμοκρασίες μέχρι </w:t>
      </w:r>
      <w:r w:rsidR="00015F07">
        <w:rPr>
          <w:rFonts w:ascii="Arial" w:hAnsi="Arial" w:cs="Arial"/>
          <w:spacing w:val="-3"/>
          <w:szCs w:val="22"/>
          <w:lang w:val="el-GR"/>
        </w:rPr>
        <w:t>25</w:t>
      </w:r>
      <w:r w:rsidRPr="00EB180C">
        <w:rPr>
          <w:rFonts w:ascii="Arial" w:hAnsi="Arial" w:cs="Arial"/>
          <w:spacing w:val="-3"/>
          <w:szCs w:val="22"/>
          <w:vertAlign w:val="superscript"/>
          <w:lang w:val="el-GR"/>
        </w:rPr>
        <w:t>ο</w:t>
      </w:r>
      <w:r w:rsidR="001C0EE1">
        <w:rPr>
          <w:rFonts w:ascii="Arial" w:hAnsi="Arial" w:cs="Arial"/>
          <w:spacing w:val="-3"/>
          <w:szCs w:val="22"/>
          <w:lang w:val="en-US"/>
        </w:rPr>
        <w:t>C</w:t>
      </w:r>
      <w:r w:rsidRPr="00EB180C">
        <w:rPr>
          <w:rFonts w:ascii="Arial" w:hAnsi="Arial" w:cs="Arial"/>
          <w:spacing w:val="-3"/>
          <w:szCs w:val="22"/>
          <w:lang w:val="el-GR"/>
        </w:rPr>
        <w:t xml:space="preserve"> επιτρέπεται για μικρές χρονικές περιόδους αλλά ΜΟΝΟ για λόγους μεταφοράς ή προσωρινής φύλαξης</w:t>
      </w:r>
      <w:r w:rsidR="00015F07">
        <w:rPr>
          <w:rFonts w:ascii="Arial" w:hAnsi="Arial" w:cs="Arial"/>
          <w:spacing w:val="-3"/>
          <w:szCs w:val="22"/>
          <w:lang w:val="el-GR"/>
        </w:rPr>
        <w:t xml:space="preserve"> εκτός ψυγείου</w:t>
      </w:r>
      <w:r w:rsidRPr="00EB180C">
        <w:rPr>
          <w:rFonts w:ascii="Arial" w:hAnsi="Arial" w:cs="Arial"/>
          <w:spacing w:val="-3"/>
          <w:szCs w:val="22"/>
          <w:lang w:val="el-GR"/>
        </w:rPr>
        <w:t>. Το ποσοστό απώλειας της δραστικότητας του ενέσιμου διαλύματος T</w:t>
      </w:r>
      <w:proofErr w:type="spellStart"/>
      <w:r w:rsidRPr="00EB180C">
        <w:rPr>
          <w:rFonts w:ascii="Arial" w:hAnsi="Arial" w:cs="Arial"/>
          <w:spacing w:val="-3"/>
          <w:szCs w:val="22"/>
          <w:lang w:val="en-US"/>
        </w:rPr>
        <w:t>racrium</w:t>
      </w:r>
      <w:proofErr w:type="spellEnd"/>
      <w:r w:rsidRPr="00EB180C">
        <w:rPr>
          <w:rFonts w:ascii="Arial" w:hAnsi="Arial" w:cs="Arial"/>
          <w:spacing w:val="-3"/>
          <w:szCs w:val="22"/>
          <w:lang w:val="el-GR"/>
        </w:rPr>
        <w:t xml:space="preserve"> μετά από φύλαξη ενός μηνός σε συνθήκες θερμοκρασίας </w:t>
      </w:r>
      <w:r w:rsidR="001C0EE1">
        <w:rPr>
          <w:rFonts w:ascii="Arial" w:hAnsi="Arial" w:cs="Arial"/>
          <w:spacing w:val="-3"/>
          <w:szCs w:val="22"/>
          <w:lang w:val="el-GR"/>
        </w:rPr>
        <w:t>25</w:t>
      </w:r>
      <w:r w:rsidRPr="00EB180C">
        <w:rPr>
          <w:rFonts w:ascii="Arial" w:hAnsi="Arial" w:cs="Arial"/>
          <w:spacing w:val="-3"/>
          <w:szCs w:val="22"/>
          <w:vertAlign w:val="superscript"/>
          <w:lang w:val="el-GR"/>
        </w:rPr>
        <w:t>ο</w:t>
      </w:r>
      <w:r w:rsidRPr="00EB180C">
        <w:rPr>
          <w:rFonts w:ascii="Arial" w:hAnsi="Arial" w:cs="Arial"/>
          <w:spacing w:val="-3"/>
          <w:szCs w:val="22"/>
          <w:lang w:val="el-GR"/>
        </w:rPr>
        <w:t xml:space="preserve">C έχει υπολογισθεί στο </w:t>
      </w:r>
      <w:r w:rsidR="00015F07">
        <w:rPr>
          <w:rFonts w:ascii="Arial" w:hAnsi="Arial" w:cs="Arial"/>
          <w:spacing w:val="-3"/>
          <w:szCs w:val="22"/>
          <w:lang w:val="el-GR"/>
        </w:rPr>
        <w:t>5</w:t>
      </w:r>
      <w:r w:rsidRPr="00EB180C">
        <w:rPr>
          <w:rFonts w:ascii="Arial" w:hAnsi="Arial" w:cs="Arial"/>
          <w:spacing w:val="-3"/>
          <w:szCs w:val="22"/>
          <w:lang w:val="el-GR"/>
        </w:rPr>
        <w:t>%. Παραμένουσες ποσότητες διαλύματος σε ανοιγμένες φύσιγγες πρέπει να απορρίπτονται.</w:t>
      </w:r>
    </w:p>
    <w:p w:rsidR="00D15766" w:rsidRDefault="00D15766">
      <w:pPr>
        <w:jc w:val="both"/>
        <w:rPr>
          <w:rFonts w:ascii="Arial" w:hAnsi="Arial" w:cs="Arial"/>
          <w:b/>
          <w:color w:val="000000"/>
          <w:szCs w:val="22"/>
          <w:lang w:val="el-GR"/>
        </w:rPr>
      </w:pPr>
    </w:p>
    <w:p w:rsidR="00A36A19" w:rsidRPr="00EB180C" w:rsidRDefault="00A36A19">
      <w:pPr>
        <w:jc w:val="both"/>
        <w:rPr>
          <w:rFonts w:ascii="Arial" w:hAnsi="Arial" w:cs="Arial"/>
          <w:b/>
          <w:color w:val="000000"/>
          <w:szCs w:val="22"/>
          <w:lang w:val="el-GR"/>
        </w:rPr>
      </w:pPr>
    </w:p>
    <w:p w:rsidR="00D03890" w:rsidRPr="00EB180C" w:rsidRDefault="00D03890" w:rsidP="000B19A0">
      <w:pPr>
        <w:jc w:val="both"/>
        <w:rPr>
          <w:rFonts w:ascii="Arial" w:hAnsi="Arial" w:cs="Arial"/>
          <w:b/>
          <w:caps/>
          <w:color w:val="000000"/>
          <w:szCs w:val="22"/>
          <w:lang w:val="el-GR"/>
        </w:rPr>
      </w:pPr>
      <w:r w:rsidRPr="00EB180C">
        <w:rPr>
          <w:rFonts w:ascii="Arial" w:hAnsi="Arial" w:cs="Arial"/>
          <w:b/>
          <w:color w:val="000000"/>
          <w:szCs w:val="22"/>
          <w:lang w:val="el-GR"/>
        </w:rPr>
        <w:t>6.</w:t>
      </w:r>
      <w:r w:rsidRPr="00EB180C">
        <w:rPr>
          <w:rFonts w:ascii="Arial" w:hAnsi="Arial" w:cs="Arial"/>
          <w:b/>
          <w:color w:val="000000"/>
          <w:szCs w:val="22"/>
          <w:lang w:val="el-GR"/>
        </w:rPr>
        <w:tab/>
        <w:t>Λ</w:t>
      </w:r>
      <w:r w:rsidR="00035D22" w:rsidRPr="00EB180C">
        <w:rPr>
          <w:rFonts w:ascii="Arial" w:hAnsi="Arial" w:cs="Arial"/>
          <w:b/>
          <w:color w:val="000000"/>
          <w:szCs w:val="22"/>
          <w:lang w:val="el-GR"/>
        </w:rPr>
        <w:t>ΟΙΠΕΣ ΠΛΗΡΟΦΟΡΙΕΣ</w:t>
      </w:r>
    </w:p>
    <w:p w:rsidR="00D03890" w:rsidRPr="00EB180C" w:rsidRDefault="00D03890" w:rsidP="000B19A0">
      <w:pPr>
        <w:jc w:val="both"/>
        <w:rPr>
          <w:rFonts w:ascii="Arial" w:hAnsi="Arial" w:cs="Arial"/>
          <w:b/>
          <w:color w:val="000000"/>
          <w:szCs w:val="22"/>
          <w:lang w:val="el-GR"/>
        </w:rPr>
      </w:pPr>
    </w:p>
    <w:p w:rsidR="00D03890" w:rsidRPr="00EB180C" w:rsidRDefault="00D03890" w:rsidP="000B19A0">
      <w:pPr>
        <w:keepNext/>
        <w:jc w:val="both"/>
        <w:rPr>
          <w:rFonts w:ascii="Arial" w:hAnsi="Arial" w:cs="Arial"/>
          <w:b/>
          <w:szCs w:val="22"/>
          <w:lang w:val="el-GR"/>
        </w:rPr>
      </w:pPr>
      <w:r w:rsidRPr="00EB180C">
        <w:rPr>
          <w:rFonts w:ascii="Arial" w:hAnsi="Arial" w:cs="Arial"/>
          <w:b/>
          <w:szCs w:val="22"/>
          <w:lang w:val="el-GR"/>
        </w:rPr>
        <w:t xml:space="preserve">Τι περιέχει το </w:t>
      </w:r>
      <w:proofErr w:type="spellStart"/>
      <w:r w:rsidR="000B19A0" w:rsidRPr="00EB180C">
        <w:rPr>
          <w:rFonts w:ascii="Arial" w:hAnsi="Arial" w:cs="Arial"/>
          <w:b/>
          <w:szCs w:val="22"/>
          <w:lang w:val="el-GR"/>
        </w:rPr>
        <w:t>Tracrium</w:t>
      </w:r>
      <w:proofErr w:type="spellEnd"/>
    </w:p>
    <w:p w:rsidR="0004226B" w:rsidRDefault="003C3B34" w:rsidP="004C112A">
      <w:pPr>
        <w:tabs>
          <w:tab w:val="center" w:pos="4513"/>
        </w:tabs>
        <w:suppressAutoHyphens/>
        <w:jc w:val="both"/>
        <w:rPr>
          <w:rFonts w:ascii="Arial" w:hAnsi="Arial" w:cs="Arial"/>
          <w:spacing w:val="-3"/>
          <w:szCs w:val="22"/>
          <w:lang w:val="el-GR"/>
        </w:rPr>
      </w:pPr>
      <w:r w:rsidRPr="00EB180C">
        <w:rPr>
          <w:rFonts w:ascii="Arial" w:hAnsi="Arial" w:cs="Arial"/>
          <w:szCs w:val="22"/>
          <w:lang w:val="el-GR"/>
        </w:rPr>
        <w:t>Η</w:t>
      </w:r>
      <w:r w:rsidR="00D03890" w:rsidRPr="00EB180C">
        <w:rPr>
          <w:rFonts w:ascii="Arial" w:hAnsi="Arial" w:cs="Arial"/>
          <w:szCs w:val="22"/>
          <w:lang w:val="el-GR"/>
        </w:rPr>
        <w:t xml:space="preserve"> δραστικ</w:t>
      </w:r>
      <w:r w:rsidRPr="00EB180C">
        <w:rPr>
          <w:rFonts w:ascii="Arial" w:hAnsi="Arial" w:cs="Arial"/>
          <w:szCs w:val="22"/>
          <w:lang w:val="el-GR"/>
        </w:rPr>
        <w:t>ή</w:t>
      </w:r>
      <w:r w:rsidR="00D03890" w:rsidRPr="00EB180C">
        <w:rPr>
          <w:rFonts w:ascii="Arial" w:hAnsi="Arial" w:cs="Arial"/>
          <w:szCs w:val="22"/>
          <w:lang w:val="el-GR"/>
        </w:rPr>
        <w:t xml:space="preserve"> ουσί</w:t>
      </w:r>
      <w:r w:rsidRPr="00EB180C">
        <w:rPr>
          <w:rFonts w:ascii="Arial" w:hAnsi="Arial" w:cs="Arial"/>
          <w:szCs w:val="22"/>
          <w:lang w:val="el-GR"/>
        </w:rPr>
        <w:t>α</w:t>
      </w:r>
      <w:r w:rsidR="00D03890" w:rsidRPr="00EB180C">
        <w:rPr>
          <w:rFonts w:ascii="Arial" w:hAnsi="Arial" w:cs="Arial"/>
          <w:szCs w:val="22"/>
          <w:lang w:val="el-GR"/>
        </w:rPr>
        <w:t xml:space="preserve"> είναι </w:t>
      </w:r>
      <w:r w:rsidRPr="00EB180C">
        <w:rPr>
          <w:rFonts w:ascii="Arial" w:hAnsi="Arial" w:cs="Arial"/>
          <w:szCs w:val="22"/>
          <w:lang w:val="el-GR"/>
        </w:rPr>
        <w:t xml:space="preserve">το </w:t>
      </w:r>
      <w:proofErr w:type="spellStart"/>
      <w:r w:rsidRPr="00EB180C">
        <w:rPr>
          <w:rFonts w:ascii="Arial" w:hAnsi="Arial" w:cs="Arial"/>
          <w:szCs w:val="22"/>
          <w:lang w:val="en-US"/>
        </w:rPr>
        <w:t>atracurium</w:t>
      </w:r>
      <w:proofErr w:type="spellEnd"/>
      <w:r w:rsidRPr="00EB180C">
        <w:rPr>
          <w:rFonts w:ascii="Arial" w:hAnsi="Arial" w:cs="Arial"/>
          <w:szCs w:val="22"/>
          <w:lang w:val="el-GR"/>
        </w:rPr>
        <w:t xml:space="preserve"> </w:t>
      </w:r>
      <w:proofErr w:type="spellStart"/>
      <w:r w:rsidRPr="00EB180C">
        <w:rPr>
          <w:rFonts w:ascii="Arial" w:hAnsi="Arial" w:cs="Arial"/>
          <w:szCs w:val="22"/>
          <w:lang w:val="en-US"/>
        </w:rPr>
        <w:t>besilate</w:t>
      </w:r>
      <w:proofErr w:type="spellEnd"/>
      <w:r w:rsidRPr="00EB180C">
        <w:rPr>
          <w:rFonts w:ascii="Arial" w:hAnsi="Arial" w:cs="Arial"/>
          <w:szCs w:val="22"/>
          <w:lang w:val="el-GR"/>
        </w:rPr>
        <w:t>.</w:t>
      </w:r>
      <w:r w:rsidR="00D03890" w:rsidRPr="00EB180C">
        <w:rPr>
          <w:rFonts w:ascii="Arial" w:hAnsi="Arial" w:cs="Arial"/>
          <w:color w:val="000000"/>
          <w:szCs w:val="22"/>
          <w:lang w:val="el-GR"/>
        </w:rPr>
        <w:t xml:space="preserve"> Τα άλλα συστατικά είναι </w:t>
      </w:r>
      <w:r w:rsidRPr="00EB180C">
        <w:rPr>
          <w:rFonts w:ascii="Arial" w:hAnsi="Arial" w:cs="Arial"/>
          <w:color w:val="000000"/>
          <w:szCs w:val="22"/>
          <w:lang w:val="en-US"/>
        </w:rPr>
        <w:t>b</w:t>
      </w:r>
      <w:proofErr w:type="spellStart"/>
      <w:r w:rsidRPr="00EB180C">
        <w:rPr>
          <w:rFonts w:ascii="Arial" w:hAnsi="Arial" w:cs="Arial"/>
          <w:spacing w:val="-3"/>
          <w:szCs w:val="22"/>
        </w:rPr>
        <w:t>enzenesulphonic</w:t>
      </w:r>
      <w:proofErr w:type="spellEnd"/>
      <w:r w:rsidRPr="00EB180C">
        <w:rPr>
          <w:rFonts w:ascii="Arial" w:hAnsi="Arial" w:cs="Arial"/>
          <w:spacing w:val="-3"/>
          <w:szCs w:val="22"/>
          <w:lang w:val="el-GR"/>
        </w:rPr>
        <w:t xml:space="preserve"> </w:t>
      </w:r>
      <w:r w:rsidRPr="00EB180C">
        <w:rPr>
          <w:rFonts w:ascii="Arial" w:hAnsi="Arial" w:cs="Arial"/>
          <w:spacing w:val="-3"/>
          <w:szCs w:val="22"/>
        </w:rPr>
        <w:t>Acid</w:t>
      </w:r>
      <w:r w:rsidRPr="00EB180C">
        <w:rPr>
          <w:rFonts w:ascii="Arial" w:hAnsi="Arial" w:cs="Arial"/>
          <w:spacing w:val="-3"/>
          <w:szCs w:val="22"/>
          <w:lang w:val="el-GR"/>
        </w:rPr>
        <w:t xml:space="preserve"> </w:t>
      </w:r>
      <w:r w:rsidRPr="00EB180C">
        <w:rPr>
          <w:rFonts w:ascii="Arial" w:hAnsi="Arial" w:cs="Arial"/>
          <w:spacing w:val="-3"/>
          <w:szCs w:val="22"/>
        </w:rPr>
        <w:t>Solution</w:t>
      </w:r>
      <w:r w:rsidRPr="00EB180C">
        <w:rPr>
          <w:rFonts w:ascii="Arial" w:hAnsi="Arial" w:cs="Arial"/>
          <w:spacing w:val="-3"/>
          <w:szCs w:val="22"/>
          <w:lang w:val="el-GR"/>
        </w:rPr>
        <w:t xml:space="preserve"> και ενέσιμο ύδωρ.</w:t>
      </w:r>
      <w:r w:rsidR="009203AD" w:rsidRPr="009203AD">
        <w:rPr>
          <w:rFonts w:ascii="Arial" w:hAnsi="Arial" w:cs="Arial"/>
          <w:spacing w:val="-3"/>
          <w:szCs w:val="22"/>
          <w:lang w:val="el-GR"/>
        </w:rPr>
        <w:t xml:space="preserve"> </w:t>
      </w:r>
      <w:r w:rsidR="009203AD">
        <w:rPr>
          <w:rFonts w:ascii="Arial" w:hAnsi="Arial" w:cs="Arial"/>
          <w:spacing w:val="-3"/>
          <w:szCs w:val="22"/>
          <w:lang w:val="el-GR"/>
        </w:rPr>
        <w:t>Οι φύσιγγες των 10</w:t>
      </w:r>
      <w:r w:rsidR="009203AD">
        <w:rPr>
          <w:rFonts w:ascii="Arial" w:hAnsi="Arial" w:cs="Arial"/>
          <w:spacing w:val="-3"/>
          <w:szCs w:val="22"/>
        </w:rPr>
        <w:t>ml</w:t>
      </w:r>
      <w:r w:rsidR="009203AD" w:rsidRPr="007D0F0D">
        <w:rPr>
          <w:rFonts w:ascii="Arial" w:hAnsi="Arial" w:cs="Arial"/>
          <w:spacing w:val="-3"/>
          <w:szCs w:val="22"/>
          <w:lang w:val="el-GR"/>
        </w:rPr>
        <w:t xml:space="preserve"> </w:t>
      </w:r>
      <w:r w:rsidR="009203AD">
        <w:rPr>
          <w:rFonts w:ascii="Arial" w:hAnsi="Arial" w:cs="Arial"/>
          <w:spacing w:val="-3"/>
          <w:szCs w:val="22"/>
          <w:lang w:val="el-GR"/>
        </w:rPr>
        <w:t>περιέχουν βενζ</w:t>
      </w:r>
      <w:r w:rsidR="00264C24">
        <w:rPr>
          <w:rFonts w:ascii="Arial" w:hAnsi="Arial" w:cs="Arial"/>
          <w:spacing w:val="-3"/>
          <w:szCs w:val="22"/>
          <w:lang w:val="el-GR"/>
        </w:rPr>
        <w:t>υ</w:t>
      </w:r>
      <w:r w:rsidR="009203AD">
        <w:rPr>
          <w:rFonts w:ascii="Arial" w:hAnsi="Arial" w:cs="Arial"/>
          <w:spacing w:val="-3"/>
          <w:szCs w:val="22"/>
          <w:lang w:val="el-GR"/>
        </w:rPr>
        <w:t>λική αλκοόλη.</w:t>
      </w:r>
    </w:p>
    <w:p w:rsidR="00D03890" w:rsidRPr="00EB180C" w:rsidRDefault="00D03890" w:rsidP="003C3B34">
      <w:pPr>
        <w:keepNext/>
        <w:tabs>
          <w:tab w:val="left" w:pos="-709"/>
        </w:tabs>
        <w:spacing w:line="260" w:lineRule="exact"/>
        <w:jc w:val="both"/>
        <w:rPr>
          <w:rFonts w:ascii="Arial" w:hAnsi="Arial" w:cs="Arial"/>
          <w:color w:val="000000"/>
          <w:szCs w:val="22"/>
          <w:lang w:val="el-GR"/>
        </w:rPr>
      </w:pPr>
      <w:r w:rsidRPr="00EB180C">
        <w:rPr>
          <w:rFonts w:ascii="Arial" w:hAnsi="Arial" w:cs="Arial"/>
          <w:i/>
          <w:szCs w:val="22"/>
          <w:lang w:val="el-GR"/>
        </w:rPr>
        <w:t xml:space="preserve"> </w:t>
      </w:r>
    </w:p>
    <w:p w:rsidR="00D03890" w:rsidRPr="00EB180C" w:rsidRDefault="00D03890" w:rsidP="000B19A0">
      <w:pPr>
        <w:jc w:val="both"/>
        <w:rPr>
          <w:rFonts w:ascii="Arial" w:hAnsi="Arial" w:cs="Arial"/>
          <w:b/>
          <w:szCs w:val="22"/>
          <w:lang w:val="el-GR"/>
        </w:rPr>
      </w:pPr>
      <w:r w:rsidRPr="00EB180C">
        <w:rPr>
          <w:rFonts w:ascii="Arial" w:hAnsi="Arial" w:cs="Arial"/>
          <w:b/>
          <w:szCs w:val="22"/>
          <w:lang w:val="el-GR"/>
        </w:rPr>
        <w:t xml:space="preserve">Εμφάνιση του </w:t>
      </w:r>
      <w:proofErr w:type="spellStart"/>
      <w:r w:rsidR="000B19A0" w:rsidRPr="00EB180C">
        <w:rPr>
          <w:rFonts w:ascii="Arial" w:hAnsi="Arial" w:cs="Arial"/>
          <w:b/>
          <w:szCs w:val="22"/>
          <w:lang w:val="el-GR"/>
        </w:rPr>
        <w:t>Tracrium</w:t>
      </w:r>
      <w:proofErr w:type="spellEnd"/>
      <w:r w:rsidRPr="00EB180C">
        <w:rPr>
          <w:rFonts w:ascii="Arial" w:hAnsi="Arial" w:cs="Arial"/>
          <w:b/>
          <w:szCs w:val="22"/>
          <w:lang w:val="el-GR"/>
        </w:rPr>
        <w:t xml:space="preserve"> και περιεχόμενο της συσκευασίας</w:t>
      </w:r>
    </w:p>
    <w:p w:rsidR="00D03890" w:rsidRPr="00EB180C" w:rsidRDefault="00D03890" w:rsidP="000B19A0">
      <w:pPr>
        <w:keepNext/>
        <w:jc w:val="both"/>
        <w:rPr>
          <w:rFonts w:ascii="Arial" w:hAnsi="Arial" w:cs="Arial"/>
          <w:b/>
          <w:szCs w:val="22"/>
          <w:lang w:val="el-GR"/>
        </w:rPr>
      </w:pPr>
    </w:p>
    <w:p w:rsidR="00495D11" w:rsidRPr="00EB180C" w:rsidRDefault="00495D11" w:rsidP="00495D11">
      <w:pPr>
        <w:tabs>
          <w:tab w:val="center" w:pos="4513"/>
        </w:tabs>
        <w:suppressAutoHyphens/>
        <w:jc w:val="both"/>
        <w:rPr>
          <w:rFonts w:ascii="Arial" w:hAnsi="Arial" w:cs="Arial"/>
          <w:spacing w:val="-3"/>
          <w:szCs w:val="22"/>
          <w:lang w:val="el-GR"/>
        </w:rPr>
      </w:pPr>
      <w:r w:rsidRPr="00EB180C">
        <w:rPr>
          <w:rFonts w:ascii="Arial" w:hAnsi="Arial" w:cs="Arial"/>
          <w:spacing w:val="-3"/>
          <w:szCs w:val="22"/>
          <w:lang w:val="el-GR"/>
        </w:rPr>
        <w:t xml:space="preserve">Το TRACRIUM είναι ένα διαυγές ελαφρά ωχροκίτρινο αποστειρωμένο διάλυμα με pH 3,2-3,7 σε γυάλινες φύσιγγες που περιέχουν </w:t>
      </w:r>
      <w:proofErr w:type="spellStart"/>
      <w:r w:rsidRPr="00EB180C">
        <w:rPr>
          <w:rFonts w:ascii="Arial" w:hAnsi="Arial" w:cs="Arial"/>
          <w:spacing w:val="-3"/>
          <w:szCs w:val="22"/>
          <w:lang w:val="el-GR"/>
        </w:rPr>
        <w:t>atracurium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 xml:space="preserve"> 10mg/ml για ενδοφλέβια χορήγηση.</w:t>
      </w:r>
    </w:p>
    <w:p w:rsidR="00495D11" w:rsidRPr="00EB180C" w:rsidRDefault="00495D11">
      <w:pPr>
        <w:tabs>
          <w:tab w:val="left" w:pos="-720"/>
        </w:tabs>
        <w:suppressAutoHyphens/>
        <w:jc w:val="both"/>
        <w:rPr>
          <w:rFonts w:ascii="Arial" w:hAnsi="Arial" w:cs="Arial"/>
          <w:spacing w:val="-3"/>
          <w:szCs w:val="22"/>
          <w:lang w:val="el-GR"/>
        </w:rPr>
      </w:pPr>
    </w:p>
    <w:p w:rsidR="00495D11" w:rsidRPr="00EB180C" w:rsidRDefault="00495D11" w:rsidP="00495D11">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Διατίθεται σε φύσιγγες από διαυγές γυαλί, που περιέχουν 2,5ml, 5ml και 10</w:t>
      </w:r>
      <w:r w:rsidRPr="00EB180C">
        <w:rPr>
          <w:rFonts w:ascii="Arial" w:hAnsi="Arial" w:cs="Arial"/>
          <w:spacing w:val="-3"/>
          <w:szCs w:val="22"/>
        </w:rPr>
        <w:t>ml</w:t>
      </w:r>
      <w:r w:rsidRPr="00EB180C">
        <w:rPr>
          <w:rFonts w:ascii="Arial" w:hAnsi="Arial" w:cs="Arial"/>
          <w:spacing w:val="-3"/>
          <w:szCs w:val="22"/>
          <w:lang w:val="el-GR"/>
        </w:rPr>
        <w:t xml:space="preserve"> .</w:t>
      </w:r>
    </w:p>
    <w:p w:rsidR="00495D11" w:rsidRPr="00EB180C" w:rsidRDefault="00495D11">
      <w:pPr>
        <w:tabs>
          <w:tab w:val="center" w:pos="4513"/>
        </w:tabs>
        <w:suppressAutoHyphens/>
        <w:jc w:val="both"/>
        <w:rPr>
          <w:rFonts w:ascii="Arial" w:hAnsi="Arial" w:cs="Arial"/>
          <w:spacing w:val="-3"/>
          <w:szCs w:val="22"/>
          <w:lang w:val="el-GR"/>
        </w:rPr>
      </w:pPr>
    </w:p>
    <w:p w:rsidR="00495D11" w:rsidRPr="00EB180C" w:rsidRDefault="00495D11" w:rsidP="00495D11">
      <w:pPr>
        <w:tabs>
          <w:tab w:val="center" w:pos="4513"/>
        </w:tabs>
        <w:suppressAutoHyphens/>
        <w:jc w:val="both"/>
        <w:rPr>
          <w:rFonts w:ascii="Arial" w:hAnsi="Arial" w:cs="Arial"/>
          <w:spacing w:val="-3"/>
          <w:szCs w:val="22"/>
          <w:lang w:val="el-GR"/>
        </w:rPr>
      </w:pPr>
      <w:r w:rsidRPr="00EB180C">
        <w:rPr>
          <w:rFonts w:ascii="Arial" w:hAnsi="Arial" w:cs="Arial"/>
          <w:spacing w:val="-3"/>
          <w:szCs w:val="22"/>
          <w:lang w:val="el-GR"/>
        </w:rPr>
        <w:t>Κάθε φύσιγγα των 2,5</w:t>
      </w:r>
      <w:r w:rsidRPr="00EB180C">
        <w:rPr>
          <w:rFonts w:ascii="Arial" w:hAnsi="Arial" w:cs="Arial"/>
          <w:spacing w:val="-3"/>
          <w:szCs w:val="22"/>
        </w:rPr>
        <w:t>ml</w:t>
      </w:r>
      <w:r w:rsidRPr="00EB180C">
        <w:rPr>
          <w:rFonts w:ascii="Arial" w:hAnsi="Arial" w:cs="Arial"/>
          <w:spacing w:val="-3"/>
          <w:szCs w:val="22"/>
          <w:lang w:val="el-GR"/>
        </w:rPr>
        <w:t xml:space="preserve"> περιέχει 25</w:t>
      </w:r>
      <w:r w:rsidRPr="00EB180C">
        <w:rPr>
          <w:rFonts w:ascii="Arial" w:hAnsi="Arial" w:cs="Arial"/>
          <w:spacing w:val="-3"/>
          <w:szCs w:val="22"/>
        </w:rPr>
        <w:t>mg</w:t>
      </w:r>
      <w:r w:rsidRPr="00EB180C">
        <w:rPr>
          <w:rFonts w:ascii="Arial" w:hAnsi="Arial" w:cs="Arial"/>
          <w:spacing w:val="-3"/>
          <w:szCs w:val="22"/>
          <w:lang w:val="el-GR"/>
        </w:rPr>
        <w:t>, κάθε φύσιγγα των 5</w:t>
      </w:r>
      <w:r w:rsidRPr="00EB180C">
        <w:rPr>
          <w:rFonts w:ascii="Arial" w:hAnsi="Arial" w:cs="Arial"/>
          <w:spacing w:val="-3"/>
          <w:szCs w:val="22"/>
        </w:rPr>
        <w:t>ml</w:t>
      </w:r>
      <w:r w:rsidRPr="00EB180C">
        <w:rPr>
          <w:rFonts w:ascii="Arial" w:hAnsi="Arial" w:cs="Arial"/>
          <w:spacing w:val="-3"/>
          <w:szCs w:val="22"/>
          <w:lang w:val="el-GR"/>
        </w:rPr>
        <w:t xml:space="preserve"> περιέχει 50</w:t>
      </w:r>
      <w:r w:rsidRPr="00EB180C">
        <w:rPr>
          <w:rFonts w:ascii="Arial" w:hAnsi="Arial" w:cs="Arial"/>
          <w:spacing w:val="-3"/>
          <w:szCs w:val="22"/>
        </w:rPr>
        <w:t>mg</w:t>
      </w:r>
      <w:r w:rsidRPr="00EB180C">
        <w:rPr>
          <w:rFonts w:ascii="Arial" w:hAnsi="Arial" w:cs="Arial"/>
          <w:spacing w:val="-3"/>
          <w:szCs w:val="22"/>
          <w:lang w:val="el-GR"/>
        </w:rPr>
        <w:t xml:space="preserve"> και κάθε φύσιγγα των 10ml περιέχει 100mg </w:t>
      </w:r>
      <w:proofErr w:type="spellStart"/>
      <w:r w:rsidRPr="00EB180C">
        <w:rPr>
          <w:rFonts w:ascii="Arial" w:hAnsi="Arial" w:cs="Arial"/>
          <w:spacing w:val="-3"/>
          <w:szCs w:val="22"/>
          <w:lang w:val="el-GR"/>
        </w:rPr>
        <w:t>atracurium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besilate</w:t>
      </w:r>
      <w:proofErr w:type="spellEnd"/>
      <w:r w:rsidRPr="00EB180C">
        <w:rPr>
          <w:rFonts w:ascii="Arial" w:hAnsi="Arial" w:cs="Arial"/>
          <w:spacing w:val="-3"/>
          <w:szCs w:val="22"/>
          <w:lang w:val="el-GR"/>
        </w:rPr>
        <w:t>.</w:t>
      </w:r>
    </w:p>
    <w:p w:rsidR="00495D11" w:rsidRPr="00EB180C" w:rsidRDefault="00495D11">
      <w:pPr>
        <w:tabs>
          <w:tab w:val="left" w:pos="-720"/>
        </w:tabs>
        <w:suppressAutoHyphens/>
        <w:jc w:val="both"/>
        <w:rPr>
          <w:rFonts w:ascii="Arial" w:hAnsi="Arial" w:cs="Arial"/>
          <w:spacing w:val="-3"/>
          <w:szCs w:val="22"/>
          <w:lang w:val="el-GR"/>
        </w:rPr>
      </w:pPr>
    </w:p>
    <w:p w:rsidR="00D03890" w:rsidRPr="00EB180C" w:rsidRDefault="00D03890" w:rsidP="000B19A0">
      <w:pPr>
        <w:jc w:val="both"/>
        <w:rPr>
          <w:rFonts w:ascii="Arial" w:hAnsi="Arial" w:cs="Arial"/>
          <w:noProof/>
          <w:szCs w:val="22"/>
          <w:lang w:val="el-GR"/>
        </w:rPr>
      </w:pPr>
      <w:r w:rsidRPr="00EB180C">
        <w:rPr>
          <w:rFonts w:ascii="Arial" w:hAnsi="Arial" w:cs="Arial"/>
          <w:b/>
          <w:bCs/>
          <w:noProof/>
          <w:szCs w:val="22"/>
          <w:lang w:val="el-GR"/>
        </w:rPr>
        <w:t>Κάτοχος Άδειας Κυκλοφορίας και Παραγωγός</w:t>
      </w:r>
    </w:p>
    <w:p w:rsidR="00D03890" w:rsidRPr="00EB180C" w:rsidRDefault="00D03890" w:rsidP="000B19A0">
      <w:pPr>
        <w:tabs>
          <w:tab w:val="left" w:pos="567"/>
          <w:tab w:val="left" w:pos="720"/>
        </w:tabs>
        <w:jc w:val="both"/>
        <w:rPr>
          <w:rFonts w:ascii="Arial" w:hAnsi="Arial" w:cs="Arial"/>
          <w:szCs w:val="22"/>
          <w:lang w:val="el-GR"/>
        </w:rPr>
      </w:pPr>
    </w:p>
    <w:tbl>
      <w:tblPr>
        <w:tblW w:w="0" w:type="auto"/>
        <w:tblLayout w:type="fixed"/>
        <w:tblLook w:val="0000" w:firstRow="0" w:lastRow="0" w:firstColumn="0" w:lastColumn="0" w:noHBand="0" w:noVBand="0"/>
      </w:tblPr>
      <w:tblGrid>
        <w:gridCol w:w="4068"/>
        <w:gridCol w:w="3360"/>
      </w:tblGrid>
      <w:tr w:rsidR="00D03890" w:rsidRPr="00EB180C" w:rsidTr="00BC7A1B">
        <w:tc>
          <w:tcPr>
            <w:tcW w:w="4068" w:type="dxa"/>
          </w:tcPr>
          <w:p w:rsidR="00D03890" w:rsidRPr="00EB180C" w:rsidRDefault="00D03890" w:rsidP="000B19A0">
            <w:pPr>
              <w:jc w:val="both"/>
              <w:rPr>
                <w:rFonts w:ascii="Arial" w:hAnsi="Arial" w:cs="Arial"/>
                <w:b/>
                <w:color w:val="000000"/>
                <w:szCs w:val="22"/>
                <w:lang w:val="el-GR"/>
              </w:rPr>
            </w:pPr>
            <w:r w:rsidRPr="00EB180C">
              <w:rPr>
                <w:rFonts w:ascii="Arial" w:hAnsi="Arial" w:cs="Arial"/>
                <w:b/>
                <w:color w:val="000000"/>
                <w:szCs w:val="22"/>
                <w:lang w:val="el-GR"/>
              </w:rPr>
              <w:t>Παραγωγός</w:t>
            </w:r>
          </w:p>
        </w:tc>
        <w:tc>
          <w:tcPr>
            <w:tcW w:w="3360" w:type="dxa"/>
          </w:tcPr>
          <w:p w:rsidR="00D03890" w:rsidRPr="00EB180C" w:rsidRDefault="00D03890" w:rsidP="000B19A0">
            <w:pPr>
              <w:ind w:left="-41"/>
              <w:jc w:val="both"/>
              <w:rPr>
                <w:rFonts w:ascii="Arial" w:hAnsi="Arial" w:cs="Arial"/>
                <w:b/>
                <w:color w:val="000000"/>
                <w:szCs w:val="22"/>
                <w:lang w:val="el-GR"/>
              </w:rPr>
            </w:pPr>
            <w:r w:rsidRPr="00EB180C">
              <w:rPr>
                <w:rFonts w:ascii="Arial" w:hAnsi="Arial" w:cs="Arial"/>
                <w:b/>
                <w:color w:val="000000"/>
                <w:szCs w:val="22"/>
                <w:lang w:val="el-GR"/>
              </w:rPr>
              <w:t>Κάτοχος Άδειας Κυκλοφορίας</w:t>
            </w:r>
          </w:p>
          <w:p w:rsidR="00D03890" w:rsidRPr="00EB180C" w:rsidRDefault="00D03890" w:rsidP="000B19A0">
            <w:pPr>
              <w:ind w:left="-41"/>
              <w:jc w:val="both"/>
              <w:rPr>
                <w:rFonts w:ascii="Arial" w:hAnsi="Arial" w:cs="Arial"/>
                <w:b/>
                <w:color w:val="000000"/>
                <w:szCs w:val="22"/>
                <w:lang w:val="el-GR"/>
              </w:rPr>
            </w:pPr>
          </w:p>
        </w:tc>
      </w:tr>
      <w:tr w:rsidR="00D03890" w:rsidRPr="00EB180C" w:rsidTr="00BC7A1B">
        <w:tc>
          <w:tcPr>
            <w:tcW w:w="4068" w:type="dxa"/>
          </w:tcPr>
          <w:p w:rsidR="00BC7A1B" w:rsidRPr="00EB180C" w:rsidRDefault="00D03890" w:rsidP="000B19A0">
            <w:pPr>
              <w:ind w:right="-34"/>
              <w:jc w:val="both"/>
              <w:rPr>
                <w:rFonts w:ascii="Arial" w:hAnsi="Arial" w:cs="Arial"/>
                <w:color w:val="000000"/>
                <w:szCs w:val="22"/>
                <w:lang w:val="en-US"/>
              </w:rPr>
            </w:pPr>
            <w:proofErr w:type="spellStart"/>
            <w:r w:rsidRPr="00EB180C">
              <w:rPr>
                <w:rFonts w:ascii="Arial" w:hAnsi="Arial" w:cs="Arial"/>
                <w:color w:val="000000"/>
                <w:szCs w:val="22"/>
                <w:lang w:val="en-US"/>
              </w:rPr>
              <w:t>Gla</w:t>
            </w:r>
            <w:r w:rsidR="00EB180C" w:rsidRPr="00EB180C">
              <w:rPr>
                <w:rFonts w:ascii="Arial" w:hAnsi="Arial" w:cs="Arial"/>
                <w:color w:val="000000"/>
                <w:szCs w:val="22"/>
                <w:lang w:val="en-US"/>
              </w:rPr>
              <w:t>χ</w:t>
            </w:r>
            <w:r w:rsidRPr="00EB180C">
              <w:rPr>
                <w:rFonts w:ascii="Arial" w:hAnsi="Arial" w:cs="Arial"/>
                <w:color w:val="000000"/>
                <w:szCs w:val="22"/>
                <w:lang w:val="en-US"/>
              </w:rPr>
              <w:t>o</w:t>
            </w:r>
            <w:r w:rsidR="00BC7A1B" w:rsidRPr="00EB180C">
              <w:rPr>
                <w:rFonts w:ascii="Arial" w:hAnsi="Arial" w:cs="Arial"/>
                <w:color w:val="000000"/>
                <w:szCs w:val="22"/>
                <w:lang w:val="en-US"/>
              </w:rPr>
              <w:t>SmithKline</w:t>
            </w:r>
            <w:proofErr w:type="spellEnd"/>
            <w:r w:rsidR="00BC7A1B" w:rsidRPr="00EB180C">
              <w:rPr>
                <w:rFonts w:ascii="Arial" w:hAnsi="Arial" w:cs="Arial"/>
                <w:color w:val="000000"/>
                <w:szCs w:val="22"/>
                <w:lang w:val="en-US"/>
              </w:rPr>
              <w:t xml:space="preserve"> Manufacturing </w:t>
            </w:r>
            <w:proofErr w:type="spellStart"/>
            <w:r w:rsidR="00BC7A1B" w:rsidRPr="00EB180C">
              <w:rPr>
                <w:rFonts w:ascii="Arial" w:hAnsi="Arial" w:cs="Arial"/>
                <w:color w:val="000000"/>
                <w:szCs w:val="22"/>
                <w:lang w:val="en-US"/>
              </w:rPr>
              <w:t>SpA</w:t>
            </w:r>
            <w:proofErr w:type="spellEnd"/>
          </w:p>
          <w:p w:rsidR="00D03890" w:rsidRPr="00EB180C" w:rsidRDefault="00BC7A1B" w:rsidP="000B19A0">
            <w:pPr>
              <w:ind w:right="-34"/>
              <w:jc w:val="both"/>
              <w:rPr>
                <w:rFonts w:ascii="Arial" w:hAnsi="Arial" w:cs="Arial"/>
                <w:color w:val="000000"/>
                <w:szCs w:val="22"/>
                <w:lang w:val="en-US"/>
              </w:rPr>
            </w:pPr>
            <w:r w:rsidRPr="00EB180C">
              <w:rPr>
                <w:rFonts w:ascii="Arial" w:hAnsi="Arial" w:cs="Arial"/>
                <w:color w:val="000000"/>
                <w:szCs w:val="22"/>
                <w:lang w:val="en-US"/>
              </w:rPr>
              <w:t xml:space="preserve">Parma, </w:t>
            </w:r>
            <w:r w:rsidRPr="00EB180C">
              <w:rPr>
                <w:rFonts w:ascii="Arial" w:hAnsi="Arial" w:cs="Arial"/>
                <w:color w:val="000000"/>
                <w:szCs w:val="22"/>
                <w:lang w:val="el-GR"/>
              </w:rPr>
              <w:t>Ιταλία</w:t>
            </w:r>
            <w:r w:rsidR="00D03890" w:rsidRPr="00EB180C">
              <w:rPr>
                <w:rFonts w:ascii="Arial" w:hAnsi="Arial" w:cs="Arial"/>
                <w:color w:val="000000"/>
                <w:szCs w:val="22"/>
                <w:lang w:val="en-US"/>
              </w:rPr>
              <w:t xml:space="preserve"> </w:t>
            </w:r>
          </w:p>
          <w:p w:rsidR="00D03890" w:rsidRPr="00EB180C" w:rsidRDefault="00D03890" w:rsidP="000B19A0">
            <w:pPr>
              <w:ind w:right="-34"/>
              <w:jc w:val="both"/>
              <w:rPr>
                <w:rFonts w:ascii="Arial" w:hAnsi="Arial" w:cs="Arial"/>
                <w:color w:val="000000"/>
                <w:szCs w:val="22"/>
                <w:lang w:val="en-US"/>
              </w:rPr>
            </w:pPr>
          </w:p>
          <w:p w:rsidR="00D03890" w:rsidRPr="00EB180C" w:rsidRDefault="00D03890" w:rsidP="003C3B34">
            <w:pPr>
              <w:ind w:right="-34"/>
              <w:jc w:val="both"/>
              <w:rPr>
                <w:rFonts w:ascii="Arial" w:hAnsi="Arial" w:cs="Arial"/>
                <w:color w:val="000000"/>
                <w:szCs w:val="22"/>
                <w:lang w:val="en-US"/>
              </w:rPr>
            </w:pPr>
          </w:p>
        </w:tc>
        <w:tc>
          <w:tcPr>
            <w:tcW w:w="3360" w:type="dxa"/>
          </w:tcPr>
          <w:p w:rsidR="00D03890" w:rsidRPr="00EB180C" w:rsidRDefault="003C3B34" w:rsidP="000B19A0">
            <w:pPr>
              <w:ind w:left="-41"/>
              <w:jc w:val="both"/>
              <w:rPr>
                <w:rFonts w:ascii="Arial" w:hAnsi="Arial" w:cs="Arial"/>
                <w:color w:val="000000"/>
                <w:szCs w:val="22"/>
                <w:lang w:val="en-US"/>
              </w:rPr>
            </w:pPr>
            <w:proofErr w:type="spellStart"/>
            <w:r w:rsidRPr="00EB180C">
              <w:rPr>
                <w:rFonts w:ascii="Arial" w:hAnsi="Arial" w:cs="Arial"/>
                <w:color w:val="000000"/>
                <w:szCs w:val="22"/>
                <w:lang w:val="en-US"/>
              </w:rPr>
              <w:t>Gla</w:t>
            </w:r>
            <w:r w:rsidR="00EB180C" w:rsidRPr="00EB180C">
              <w:rPr>
                <w:rFonts w:ascii="Arial" w:hAnsi="Arial" w:cs="Arial"/>
                <w:color w:val="000000"/>
                <w:szCs w:val="22"/>
                <w:lang w:val="en-US"/>
              </w:rPr>
              <w:t>χ</w:t>
            </w:r>
            <w:r w:rsidRPr="00EB180C">
              <w:rPr>
                <w:rFonts w:ascii="Arial" w:hAnsi="Arial" w:cs="Arial"/>
                <w:color w:val="000000"/>
                <w:szCs w:val="22"/>
                <w:lang w:val="en-US"/>
              </w:rPr>
              <w:t>oSmithKline</w:t>
            </w:r>
            <w:proofErr w:type="spellEnd"/>
            <w:r w:rsidRPr="00EB180C">
              <w:rPr>
                <w:rFonts w:ascii="Arial" w:hAnsi="Arial" w:cs="Arial"/>
                <w:color w:val="000000"/>
                <w:szCs w:val="22"/>
                <w:lang w:val="en-US"/>
              </w:rPr>
              <w:t xml:space="preserve"> </w:t>
            </w:r>
            <w:r w:rsidRPr="00EB180C">
              <w:rPr>
                <w:rFonts w:ascii="Arial" w:hAnsi="Arial" w:cs="Arial"/>
                <w:color w:val="000000"/>
                <w:szCs w:val="22"/>
                <w:lang w:val="el-GR"/>
              </w:rPr>
              <w:t>α</w:t>
            </w:r>
            <w:r w:rsidRPr="00EB180C">
              <w:rPr>
                <w:rFonts w:ascii="Arial" w:hAnsi="Arial" w:cs="Arial"/>
                <w:color w:val="000000"/>
                <w:szCs w:val="22"/>
                <w:lang w:val="en-US"/>
              </w:rPr>
              <w:t>.</w:t>
            </w:r>
            <w:r w:rsidRPr="00EB180C">
              <w:rPr>
                <w:rFonts w:ascii="Arial" w:hAnsi="Arial" w:cs="Arial"/>
                <w:color w:val="000000"/>
                <w:szCs w:val="22"/>
                <w:lang w:val="el-GR"/>
              </w:rPr>
              <w:t>ε</w:t>
            </w:r>
            <w:r w:rsidRPr="00EB180C">
              <w:rPr>
                <w:rFonts w:ascii="Arial" w:hAnsi="Arial" w:cs="Arial"/>
                <w:color w:val="000000"/>
                <w:szCs w:val="22"/>
                <w:lang w:val="en-US"/>
              </w:rPr>
              <w:t>.</w:t>
            </w:r>
            <w:r w:rsidRPr="00EB180C">
              <w:rPr>
                <w:rFonts w:ascii="Arial" w:hAnsi="Arial" w:cs="Arial"/>
                <w:color w:val="000000"/>
                <w:szCs w:val="22"/>
                <w:lang w:val="el-GR"/>
              </w:rPr>
              <w:t>β</w:t>
            </w:r>
            <w:r w:rsidRPr="00EB180C">
              <w:rPr>
                <w:rFonts w:ascii="Arial" w:hAnsi="Arial" w:cs="Arial"/>
                <w:color w:val="000000"/>
                <w:szCs w:val="22"/>
                <w:lang w:val="en-US"/>
              </w:rPr>
              <w:t>.</w:t>
            </w:r>
            <w:r w:rsidRPr="00EB180C">
              <w:rPr>
                <w:rFonts w:ascii="Arial" w:hAnsi="Arial" w:cs="Arial"/>
                <w:color w:val="000000"/>
                <w:szCs w:val="22"/>
                <w:lang w:val="el-GR"/>
              </w:rPr>
              <w:t>ε</w:t>
            </w:r>
          </w:p>
          <w:p w:rsidR="003C3B34" w:rsidRPr="00EB180C" w:rsidRDefault="003C3B34" w:rsidP="000B19A0">
            <w:pPr>
              <w:ind w:left="-41"/>
              <w:jc w:val="both"/>
              <w:rPr>
                <w:rFonts w:ascii="Arial" w:hAnsi="Arial" w:cs="Arial"/>
                <w:color w:val="000000"/>
                <w:szCs w:val="22"/>
                <w:lang w:val="en-US"/>
              </w:rPr>
            </w:pPr>
            <w:proofErr w:type="spellStart"/>
            <w:r w:rsidRPr="00EB180C">
              <w:rPr>
                <w:rFonts w:ascii="Arial" w:hAnsi="Arial" w:cs="Arial"/>
                <w:color w:val="000000"/>
                <w:szCs w:val="22"/>
                <w:lang w:val="el-GR"/>
              </w:rPr>
              <w:t>Λεωφ</w:t>
            </w:r>
            <w:proofErr w:type="spellEnd"/>
            <w:r w:rsidRPr="00EB180C">
              <w:rPr>
                <w:rFonts w:ascii="Arial" w:hAnsi="Arial" w:cs="Arial"/>
                <w:color w:val="000000"/>
                <w:szCs w:val="22"/>
                <w:lang w:val="en-US"/>
              </w:rPr>
              <w:t xml:space="preserve">. </w:t>
            </w:r>
            <w:r w:rsidRPr="00EB180C">
              <w:rPr>
                <w:rFonts w:ascii="Arial" w:hAnsi="Arial" w:cs="Arial"/>
                <w:color w:val="000000"/>
                <w:szCs w:val="22"/>
                <w:lang w:val="el-GR"/>
              </w:rPr>
              <w:t>Κηφισίας</w:t>
            </w:r>
            <w:r w:rsidRPr="00EB180C">
              <w:rPr>
                <w:rFonts w:ascii="Arial" w:hAnsi="Arial" w:cs="Arial"/>
                <w:color w:val="000000"/>
                <w:szCs w:val="22"/>
                <w:lang w:val="en-US"/>
              </w:rPr>
              <w:t xml:space="preserve"> 266</w:t>
            </w:r>
          </w:p>
          <w:p w:rsidR="003C3B34" w:rsidRPr="00EB180C" w:rsidRDefault="003C3B34" w:rsidP="000B19A0">
            <w:pPr>
              <w:ind w:left="-41"/>
              <w:jc w:val="both"/>
              <w:rPr>
                <w:rFonts w:ascii="Arial" w:hAnsi="Arial" w:cs="Arial"/>
                <w:color w:val="000000"/>
                <w:szCs w:val="22"/>
                <w:lang w:val="en-US"/>
              </w:rPr>
            </w:pPr>
            <w:r w:rsidRPr="00EB180C">
              <w:rPr>
                <w:rFonts w:ascii="Arial" w:hAnsi="Arial" w:cs="Arial"/>
                <w:color w:val="000000"/>
                <w:szCs w:val="22"/>
                <w:lang w:val="en-US"/>
              </w:rPr>
              <w:t xml:space="preserve">152 32 </w:t>
            </w:r>
            <w:r w:rsidRPr="00EB180C">
              <w:rPr>
                <w:rFonts w:ascii="Arial" w:hAnsi="Arial" w:cs="Arial"/>
                <w:color w:val="000000"/>
                <w:szCs w:val="22"/>
                <w:lang w:val="el-GR"/>
              </w:rPr>
              <w:t>Χαλάνδρι</w:t>
            </w:r>
          </w:p>
          <w:p w:rsidR="003C3B34" w:rsidRPr="00EB180C" w:rsidRDefault="003C3B34" w:rsidP="000B19A0">
            <w:pPr>
              <w:ind w:left="-41"/>
              <w:jc w:val="both"/>
              <w:rPr>
                <w:rFonts w:ascii="Arial" w:hAnsi="Arial" w:cs="Arial"/>
                <w:color w:val="000000"/>
                <w:szCs w:val="22"/>
                <w:lang w:val="en-US"/>
              </w:rPr>
            </w:pPr>
          </w:p>
          <w:p w:rsidR="003C3B34" w:rsidRPr="00EB180C" w:rsidRDefault="003C3B34" w:rsidP="000B19A0">
            <w:pPr>
              <w:ind w:left="-41"/>
              <w:jc w:val="both"/>
              <w:rPr>
                <w:rFonts w:ascii="Arial" w:hAnsi="Arial" w:cs="Arial"/>
                <w:b/>
                <w:color w:val="000000"/>
                <w:szCs w:val="22"/>
                <w:lang w:val="el-GR"/>
              </w:rPr>
            </w:pPr>
            <w:r w:rsidRPr="00EB180C">
              <w:rPr>
                <w:rFonts w:ascii="Arial" w:hAnsi="Arial" w:cs="Arial"/>
                <w:color w:val="000000"/>
                <w:szCs w:val="22"/>
                <w:lang w:val="el-GR"/>
              </w:rPr>
              <w:t>Τηλ. 210 6882100</w:t>
            </w:r>
          </w:p>
        </w:tc>
      </w:tr>
    </w:tbl>
    <w:p w:rsidR="00D03890" w:rsidRPr="00EB180C" w:rsidRDefault="00D03890" w:rsidP="000B19A0">
      <w:pPr>
        <w:tabs>
          <w:tab w:val="left" w:pos="567"/>
          <w:tab w:val="left" w:pos="720"/>
        </w:tabs>
        <w:jc w:val="both"/>
        <w:rPr>
          <w:rFonts w:ascii="Arial" w:hAnsi="Arial" w:cs="Arial"/>
          <w:szCs w:val="22"/>
          <w:lang w:val="el-GR"/>
        </w:rPr>
      </w:pPr>
    </w:p>
    <w:p w:rsidR="00D03890" w:rsidRPr="00EB180C" w:rsidRDefault="00D03890" w:rsidP="003C3B34">
      <w:pPr>
        <w:tabs>
          <w:tab w:val="left" w:pos="567"/>
          <w:tab w:val="left" w:pos="720"/>
        </w:tabs>
        <w:jc w:val="both"/>
        <w:rPr>
          <w:rFonts w:ascii="Arial" w:hAnsi="Arial" w:cs="Arial"/>
          <w:szCs w:val="22"/>
          <w:lang w:val="el-GR"/>
        </w:rPr>
      </w:pPr>
    </w:p>
    <w:p w:rsidR="00D03890" w:rsidRPr="00EB180C" w:rsidRDefault="00D03890" w:rsidP="000B19A0">
      <w:pPr>
        <w:jc w:val="both"/>
        <w:outlineLvl w:val="0"/>
        <w:rPr>
          <w:rFonts w:ascii="Arial" w:hAnsi="Arial" w:cs="Arial"/>
          <w:b/>
          <w:szCs w:val="22"/>
          <w:lang w:val="el-GR"/>
        </w:rPr>
      </w:pPr>
      <w:r w:rsidRPr="00EB180C">
        <w:rPr>
          <w:rFonts w:ascii="Arial" w:hAnsi="Arial" w:cs="Arial"/>
          <w:b/>
          <w:szCs w:val="22"/>
          <w:lang w:val="el-GR"/>
        </w:rPr>
        <w:t xml:space="preserve">Το παρόν φύλλο οδηγιών χρήσης εγκρίθηκε για τελευταία φορά στις: </w:t>
      </w:r>
    </w:p>
    <w:p w:rsidR="00522BC3" w:rsidRPr="00EB180C" w:rsidRDefault="00522BC3" w:rsidP="000B19A0">
      <w:pPr>
        <w:jc w:val="both"/>
        <w:outlineLvl w:val="0"/>
        <w:rPr>
          <w:rFonts w:ascii="Arial" w:hAnsi="Arial" w:cs="Arial"/>
          <w:noProof/>
          <w:color w:val="000000"/>
          <w:szCs w:val="22"/>
          <w:lang w:val="el-GR"/>
        </w:rPr>
      </w:pPr>
    </w:p>
    <w:p w:rsidR="0029730C" w:rsidRDefault="0029730C" w:rsidP="000B19A0">
      <w:pPr>
        <w:jc w:val="both"/>
        <w:outlineLvl w:val="0"/>
        <w:rPr>
          <w:rFonts w:ascii="Arial" w:hAnsi="Arial" w:cs="Arial"/>
          <w:b/>
          <w:szCs w:val="22"/>
          <w:lang w:val="el-GR"/>
        </w:rPr>
      </w:pPr>
    </w:p>
    <w:p w:rsidR="00A36A19" w:rsidRPr="00EB180C" w:rsidRDefault="00A36A19" w:rsidP="000B19A0">
      <w:pPr>
        <w:jc w:val="both"/>
        <w:outlineLvl w:val="0"/>
        <w:rPr>
          <w:rFonts w:ascii="Arial" w:hAnsi="Arial" w:cs="Arial"/>
          <w:b/>
          <w:szCs w:val="22"/>
          <w:lang w:val="el-GR"/>
        </w:rPr>
      </w:pPr>
      <w:r>
        <w:rPr>
          <w:rFonts w:ascii="Arial" w:hAnsi="Arial" w:cs="Arial"/>
          <w:b/>
          <w:szCs w:val="22"/>
          <w:lang w:val="el-GR"/>
        </w:rPr>
        <w:t>--------------------------------------------------------------------------------------------------------------------------</w:t>
      </w:r>
    </w:p>
    <w:p w:rsidR="002B10CC" w:rsidRPr="00A36A19" w:rsidRDefault="008E3168" w:rsidP="000B19A0">
      <w:pPr>
        <w:tabs>
          <w:tab w:val="left" w:pos="567"/>
          <w:tab w:val="left" w:pos="720"/>
        </w:tabs>
        <w:jc w:val="both"/>
        <w:rPr>
          <w:rFonts w:ascii="Arial" w:hAnsi="Arial" w:cs="Arial"/>
          <w:noProof/>
          <w:lang w:val="el-GR"/>
        </w:rPr>
      </w:pPr>
      <w:r w:rsidRPr="00EB180C">
        <w:rPr>
          <w:rFonts w:ascii="Arial" w:hAnsi="Arial" w:cs="Arial"/>
          <w:noProof/>
          <w:lang w:val="el-GR"/>
        </w:rPr>
        <w:lastRenderedPageBreak/>
        <w:t>Οι πληροφορίες που ακολουθούν απευθύνονται μόνο σε γιατρούς ή επαγγελματίες του τομέα υγειονομικής περίθαλψης:</w:t>
      </w:r>
    </w:p>
    <w:p w:rsidR="008E3168" w:rsidRPr="00A36A19" w:rsidRDefault="008E3168" w:rsidP="000B19A0">
      <w:pPr>
        <w:tabs>
          <w:tab w:val="left" w:pos="567"/>
          <w:tab w:val="left" w:pos="720"/>
        </w:tabs>
        <w:jc w:val="both"/>
        <w:rPr>
          <w:rFonts w:ascii="Arial" w:hAnsi="Arial" w:cs="Arial"/>
          <w:noProof/>
          <w:lang w:val="el-GR"/>
        </w:rPr>
      </w:pPr>
    </w:p>
    <w:p w:rsidR="008E3168" w:rsidRPr="00EB180C"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Μετά την αραίωση του T</w:t>
      </w:r>
      <w:proofErr w:type="spellStart"/>
      <w:r w:rsidR="00986B07">
        <w:rPr>
          <w:rFonts w:ascii="Arial" w:hAnsi="Arial" w:cs="Arial"/>
          <w:spacing w:val="-3"/>
          <w:szCs w:val="22"/>
          <w:lang w:val="en-US"/>
        </w:rPr>
        <w:t>racrium</w:t>
      </w:r>
      <w:proofErr w:type="spellEnd"/>
      <w:r w:rsidRPr="00EB180C">
        <w:rPr>
          <w:rFonts w:ascii="Arial" w:hAnsi="Arial" w:cs="Arial"/>
          <w:spacing w:val="-3"/>
          <w:szCs w:val="22"/>
          <w:lang w:val="el-GR"/>
        </w:rPr>
        <w:t>, και ανάλογα με το χρησιμοποιούμενο διάλυμα έγχυσης, το αραιωμένο διάλυμα παραμένει σταθερό για τις παρακάτω χρονικές περιόδους.</w:t>
      </w:r>
    </w:p>
    <w:p w:rsidR="008E3168" w:rsidRPr="00EB180C" w:rsidRDefault="008E3168" w:rsidP="008E3168">
      <w:pPr>
        <w:tabs>
          <w:tab w:val="left" w:pos="-720"/>
          <w:tab w:val="left" w:pos="720"/>
          <w:tab w:val="left" w:pos="1276"/>
          <w:tab w:val="left" w:pos="1440"/>
          <w:tab w:val="left" w:pos="2160"/>
          <w:tab w:val="left" w:pos="2880"/>
          <w:tab w:val="left" w:pos="3600"/>
          <w:tab w:val="left" w:pos="4320"/>
        </w:tabs>
        <w:suppressAutoHyphens/>
        <w:ind w:hanging="3600"/>
        <w:jc w:val="both"/>
        <w:rPr>
          <w:rFonts w:ascii="Arial" w:hAnsi="Arial" w:cs="Arial"/>
          <w:spacing w:val="-3"/>
          <w:szCs w:val="22"/>
          <w:lang w:val="el-GR"/>
        </w:rPr>
      </w:pPr>
    </w:p>
    <w:p w:rsidR="008E3168" w:rsidRDefault="008E3168" w:rsidP="00A36A19">
      <w:pPr>
        <w:tabs>
          <w:tab w:val="left" w:pos="-720"/>
        </w:tabs>
        <w:suppressAutoHyphens/>
        <w:jc w:val="both"/>
        <w:rPr>
          <w:rFonts w:ascii="Arial" w:hAnsi="Arial" w:cs="Arial"/>
          <w:spacing w:val="-3"/>
          <w:szCs w:val="22"/>
          <w:u w:val="single"/>
          <w:lang w:val="el-GR"/>
        </w:rPr>
      </w:pPr>
      <w:r w:rsidRPr="00EB180C">
        <w:rPr>
          <w:rFonts w:ascii="Arial" w:hAnsi="Arial" w:cs="Arial"/>
          <w:spacing w:val="-3"/>
          <w:szCs w:val="22"/>
          <w:u w:val="single"/>
          <w:lang w:val="el-GR"/>
        </w:rPr>
        <w:t>Διάλυμα έγχυσης</w:t>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00A36A19">
        <w:rPr>
          <w:rFonts w:ascii="Arial" w:hAnsi="Arial" w:cs="Arial"/>
          <w:spacing w:val="-3"/>
          <w:szCs w:val="22"/>
          <w:u w:val="single"/>
          <w:lang w:val="el-GR"/>
        </w:rPr>
        <w:t xml:space="preserve">Περίοδος </w:t>
      </w:r>
      <w:r w:rsidRPr="00EB180C">
        <w:rPr>
          <w:rFonts w:ascii="Arial" w:hAnsi="Arial" w:cs="Arial"/>
          <w:spacing w:val="-3"/>
          <w:szCs w:val="22"/>
          <w:u w:val="single"/>
          <w:lang w:val="el-GR"/>
        </w:rPr>
        <w:t>σταθερότητας (ώρες)</w:t>
      </w:r>
    </w:p>
    <w:p w:rsidR="00A36A19" w:rsidRPr="00EB180C" w:rsidRDefault="00A36A19" w:rsidP="00A36A19">
      <w:pPr>
        <w:tabs>
          <w:tab w:val="left" w:pos="-720"/>
        </w:tabs>
        <w:suppressAutoHyphens/>
        <w:jc w:val="both"/>
        <w:rPr>
          <w:rFonts w:ascii="Arial" w:hAnsi="Arial" w:cs="Arial"/>
          <w:spacing w:val="-3"/>
          <w:szCs w:val="22"/>
          <w:lang w:val="el-GR"/>
        </w:rPr>
      </w:pPr>
    </w:p>
    <w:p w:rsidR="008E3168" w:rsidRPr="00EB180C"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Φυσιολογικός ορός για ενδοφλέβια</w:t>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p>
    <w:p w:rsidR="008E3168" w:rsidRPr="00EB180C" w:rsidRDefault="00986B07" w:rsidP="008E3168">
      <w:pPr>
        <w:tabs>
          <w:tab w:val="left" w:pos="-720"/>
          <w:tab w:val="left" w:pos="709"/>
          <w:tab w:val="left" w:pos="1440"/>
          <w:tab w:val="left" w:pos="2160"/>
          <w:tab w:val="left" w:pos="2880"/>
          <w:tab w:val="left" w:pos="3600"/>
          <w:tab w:val="left" w:pos="4320"/>
          <w:tab w:val="left" w:pos="5040"/>
          <w:tab w:val="left" w:pos="5760"/>
        </w:tabs>
        <w:suppressAutoHyphens/>
        <w:ind w:left="1418" w:hanging="1418"/>
        <w:jc w:val="both"/>
        <w:rPr>
          <w:rFonts w:ascii="Arial" w:hAnsi="Arial" w:cs="Arial"/>
          <w:spacing w:val="-3"/>
          <w:szCs w:val="22"/>
          <w:lang w:val="el-GR"/>
        </w:rPr>
      </w:pPr>
      <w:r>
        <w:rPr>
          <w:rFonts w:ascii="Arial" w:hAnsi="Arial" w:cs="Arial"/>
          <w:spacing w:val="-3"/>
          <w:szCs w:val="22"/>
          <w:lang w:val="el-GR"/>
        </w:rPr>
        <w:t>Έ</w:t>
      </w:r>
      <w:r w:rsidR="008E3168" w:rsidRPr="00EB180C">
        <w:rPr>
          <w:rFonts w:ascii="Arial" w:hAnsi="Arial" w:cs="Arial"/>
          <w:spacing w:val="-3"/>
          <w:szCs w:val="22"/>
          <w:lang w:val="el-GR"/>
        </w:rPr>
        <w:t>γχυση Β.</w:t>
      </w:r>
      <w:r w:rsidR="008E3168" w:rsidRPr="00EB180C">
        <w:rPr>
          <w:rFonts w:ascii="Arial" w:hAnsi="Arial" w:cs="Arial"/>
          <w:spacing w:val="-3"/>
          <w:szCs w:val="22"/>
        </w:rPr>
        <w:t>P</w:t>
      </w:r>
      <w:r w:rsidR="008E3168" w:rsidRPr="00EB180C">
        <w:rPr>
          <w:rFonts w:ascii="Arial" w:hAnsi="Arial" w:cs="Arial"/>
          <w:spacing w:val="-3"/>
          <w:szCs w:val="22"/>
          <w:lang w:val="el-GR"/>
        </w:rPr>
        <w:t>. (0.9% W/V)</w:t>
      </w:r>
      <w:r w:rsidR="008E3168" w:rsidRPr="00EB180C">
        <w:rPr>
          <w:rFonts w:ascii="Arial" w:hAnsi="Arial" w:cs="Arial"/>
          <w:spacing w:val="-3"/>
          <w:szCs w:val="22"/>
          <w:lang w:val="el-GR"/>
        </w:rPr>
        <w:tab/>
      </w:r>
      <w:r w:rsidR="008E3168" w:rsidRPr="00EB180C">
        <w:rPr>
          <w:rFonts w:ascii="Arial" w:hAnsi="Arial" w:cs="Arial"/>
          <w:spacing w:val="-3"/>
          <w:szCs w:val="22"/>
          <w:lang w:val="el-GR"/>
        </w:rPr>
        <w:tab/>
      </w:r>
      <w:r w:rsidR="008E3168" w:rsidRPr="00EB180C">
        <w:rPr>
          <w:rFonts w:ascii="Arial" w:hAnsi="Arial" w:cs="Arial"/>
          <w:spacing w:val="-3"/>
          <w:szCs w:val="22"/>
          <w:lang w:val="el-GR"/>
        </w:rPr>
        <w:tab/>
      </w:r>
      <w:r w:rsidR="008E3168" w:rsidRPr="00EB180C">
        <w:rPr>
          <w:rFonts w:ascii="Arial" w:hAnsi="Arial" w:cs="Arial"/>
          <w:spacing w:val="-3"/>
          <w:szCs w:val="22"/>
          <w:lang w:val="el-GR"/>
        </w:rPr>
        <w:tab/>
        <w:t>24</w:t>
      </w:r>
    </w:p>
    <w:p w:rsidR="008E3168" w:rsidRPr="00EB180C" w:rsidRDefault="008E3168" w:rsidP="008E3168">
      <w:pPr>
        <w:tabs>
          <w:tab w:val="left" w:pos="-720"/>
        </w:tabs>
        <w:suppressAutoHyphens/>
        <w:jc w:val="both"/>
        <w:rPr>
          <w:rFonts w:ascii="Arial" w:hAnsi="Arial" w:cs="Arial"/>
          <w:spacing w:val="-3"/>
          <w:szCs w:val="22"/>
          <w:lang w:val="el-GR"/>
        </w:rPr>
      </w:pPr>
    </w:p>
    <w:p w:rsidR="008E3168" w:rsidRPr="00EB180C"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Διάλυμα γλυκόζης για ενδοφλέβια</w:t>
      </w:r>
    </w:p>
    <w:p w:rsidR="008E3168" w:rsidRPr="00EB180C" w:rsidRDefault="00986B07" w:rsidP="008E3168">
      <w:pPr>
        <w:tabs>
          <w:tab w:val="left" w:pos="-720"/>
        </w:tabs>
        <w:suppressAutoHyphens/>
        <w:jc w:val="both"/>
        <w:rPr>
          <w:rFonts w:ascii="Arial" w:hAnsi="Arial" w:cs="Arial"/>
          <w:spacing w:val="-3"/>
          <w:szCs w:val="22"/>
          <w:lang w:val="el-GR"/>
        </w:rPr>
      </w:pPr>
      <w:r>
        <w:rPr>
          <w:rFonts w:ascii="Arial" w:hAnsi="Arial" w:cs="Arial"/>
          <w:spacing w:val="-3"/>
          <w:szCs w:val="22"/>
          <w:lang w:val="el-GR"/>
        </w:rPr>
        <w:t>Έ</w:t>
      </w:r>
      <w:r w:rsidR="008E3168" w:rsidRPr="00EB180C">
        <w:rPr>
          <w:rFonts w:ascii="Arial" w:hAnsi="Arial" w:cs="Arial"/>
          <w:spacing w:val="-3"/>
          <w:szCs w:val="22"/>
          <w:lang w:val="el-GR"/>
        </w:rPr>
        <w:t xml:space="preserve">γχυση </w:t>
      </w:r>
      <w:r w:rsidR="008E3168" w:rsidRPr="00EB180C">
        <w:rPr>
          <w:rFonts w:ascii="Arial" w:hAnsi="Arial" w:cs="Arial"/>
          <w:spacing w:val="-3"/>
          <w:szCs w:val="22"/>
        </w:rPr>
        <w:t>B</w:t>
      </w:r>
      <w:r w:rsidR="008E3168" w:rsidRPr="00EB180C">
        <w:rPr>
          <w:rFonts w:ascii="Arial" w:hAnsi="Arial" w:cs="Arial"/>
          <w:spacing w:val="-3"/>
          <w:szCs w:val="22"/>
          <w:lang w:val="el-GR"/>
        </w:rPr>
        <w:t>.</w:t>
      </w:r>
      <w:r w:rsidR="008E3168" w:rsidRPr="00EB180C">
        <w:rPr>
          <w:rFonts w:ascii="Arial" w:hAnsi="Arial" w:cs="Arial"/>
          <w:spacing w:val="-3"/>
          <w:szCs w:val="22"/>
        </w:rPr>
        <w:t>P</w:t>
      </w:r>
      <w:r w:rsidR="008E3168" w:rsidRPr="00EB180C">
        <w:rPr>
          <w:rFonts w:ascii="Arial" w:hAnsi="Arial" w:cs="Arial"/>
          <w:spacing w:val="-3"/>
          <w:szCs w:val="22"/>
          <w:lang w:val="el-GR"/>
        </w:rPr>
        <w:t>. (5% W/V)</w:t>
      </w:r>
      <w:r w:rsidR="008E3168" w:rsidRPr="00EB180C">
        <w:rPr>
          <w:rFonts w:ascii="Arial" w:hAnsi="Arial" w:cs="Arial"/>
          <w:spacing w:val="-3"/>
          <w:szCs w:val="22"/>
          <w:lang w:val="el-GR"/>
        </w:rPr>
        <w:tab/>
      </w:r>
      <w:r w:rsidR="008E3168" w:rsidRPr="00EB180C">
        <w:rPr>
          <w:rFonts w:ascii="Arial" w:hAnsi="Arial" w:cs="Arial"/>
          <w:spacing w:val="-3"/>
          <w:szCs w:val="22"/>
          <w:lang w:val="el-GR"/>
        </w:rPr>
        <w:tab/>
      </w:r>
      <w:r w:rsidR="008E3168" w:rsidRPr="00EB180C">
        <w:rPr>
          <w:rFonts w:ascii="Arial" w:hAnsi="Arial" w:cs="Arial"/>
          <w:spacing w:val="-3"/>
          <w:szCs w:val="22"/>
          <w:lang w:val="el-GR"/>
        </w:rPr>
        <w:tab/>
      </w:r>
      <w:r w:rsidR="008E3168" w:rsidRPr="00EB180C">
        <w:rPr>
          <w:rFonts w:ascii="Arial" w:hAnsi="Arial" w:cs="Arial"/>
          <w:spacing w:val="-3"/>
          <w:szCs w:val="22"/>
          <w:lang w:val="el-GR"/>
        </w:rPr>
        <w:tab/>
      </w:r>
      <w:r w:rsidR="008E3168" w:rsidRPr="00EB180C">
        <w:rPr>
          <w:rFonts w:ascii="Arial" w:hAnsi="Arial" w:cs="Arial"/>
          <w:spacing w:val="-3"/>
          <w:szCs w:val="22"/>
          <w:lang w:val="el-GR"/>
        </w:rPr>
        <w:tab/>
      </w:r>
      <w:r w:rsidR="00A36A19">
        <w:rPr>
          <w:rFonts w:ascii="Arial" w:hAnsi="Arial" w:cs="Arial"/>
          <w:spacing w:val="-3"/>
          <w:szCs w:val="22"/>
          <w:lang w:val="el-GR"/>
        </w:rPr>
        <w:tab/>
      </w:r>
      <w:r w:rsidR="008E3168" w:rsidRPr="00EB180C">
        <w:rPr>
          <w:rFonts w:ascii="Arial" w:hAnsi="Arial" w:cs="Arial"/>
          <w:spacing w:val="-3"/>
          <w:szCs w:val="22"/>
          <w:lang w:val="el-GR"/>
        </w:rPr>
        <w:t>8</w:t>
      </w:r>
    </w:p>
    <w:p w:rsidR="008E3168" w:rsidRPr="00EB180C" w:rsidRDefault="008E3168" w:rsidP="008E3168">
      <w:pPr>
        <w:tabs>
          <w:tab w:val="left" w:pos="-720"/>
          <w:tab w:val="left" w:pos="720"/>
          <w:tab w:val="left" w:pos="1276"/>
          <w:tab w:val="left" w:pos="1440"/>
          <w:tab w:val="left" w:pos="2160"/>
          <w:tab w:val="left" w:pos="2880"/>
          <w:tab w:val="left" w:pos="3600"/>
          <w:tab w:val="left" w:pos="4320"/>
          <w:tab w:val="left" w:pos="5040"/>
          <w:tab w:val="left" w:pos="5760"/>
        </w:tabs>
        <w:suppressAutoHyphens/>
        <w:ind w:hanging="5040"/>
        <w:jc w:val="both"/>
        <w:rPr>
          <w:rFonts w:ascii="Arial" w:hAnsi="Arial" w:cs="Arial"/>
          <w:spacing w:val="-3"/>
          <w:szCs w:val="22"/>
          <w:lang w:val="el-GR"/>
        </w:rPr>
      </w:pP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t xml:space="preserve"> </w:t>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p>
    <w:p w:rsidR="008E3168" w:rsidRPr="00EB180C"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Ενέσιμο διάλυμα </w:t>
      </w:r>
      <w:proofErr w:type="spellStart"/>
      <w:r w:rsidRPr="00EB180C">
        <w:rPr>
          <w:rFonts w:ascii="Arial" w:hAnsi="Arial" w:cs="Arial"/>
          <w:spacing w:val="-3"/>
          <w:szCs w:val="22"/>
          <w:lang w:val="el-GR"/>
        </w:rPr>
        <w:t>Ringer’s</w:t>
      </w:r>
      <w:proofErr w:type="spellEnd"/>
      <w:r w:rsidRPr="00EB180C">
        <w:rPr>
          <w:rFonts w:ascii="Arial" w:hAnsi="Arial" w:cs="Arial"/>
          <w:spacing w:val="-3"/>
          <w:szCs w:val="22"/>
          <w:lang w:val="el-GR"/>
        </w:rPr>
        <w:t xml:space="preserve"> U.S.P</w:t>
      </w:r>
      <w:r w:rsidR="00A36A19">
        <w:rPr>
          <w:rFonts w:ascii="Arial" w:hAnsi="Arial" w:cs="Arial"/>
          <w:spacing w:val="-3"/>
          <w:szCs w:val="22"/>
          <w:lang w:val="el-GR"/>
        </w:rPr>
        <w:tab/>
      </w:r>
      <w:r w:rsidR="00A36A19">
        <w:rPr>
          <w:rFonts w:ascii="Arial" w:hAnsi="Arial" w:cs="Arial"/>
          <w:spacing w:val="-3"/>
          <w:szCs w:val="22"/>
          <w:lang w:val="el-GR"/>
        </w:rPr>
        <w:tab/>
      </w:r>
      <w:r w:rsidR="00A36A19">
        <w:rPr>
          <w:rFonts w:ascii="Arial" w:hAnsi="Arial" w:cs="Arial"/>
          <w:spacing w:val="-3"/>
          <w:szCs w:val="22"/>
          <w:lang w:val="el-GR"/>
        </w:rPr>
        <w:tab/>
      </w:r>
      <w:r w:rsidR="00A36A19">
        <w:rPr>
          <w:rFonts w:ascii="Arial" w:hAnsi="Arial" w:cs="Arial"/>
          <w:spacing w:val="-3"/>
          <w:szCs w:val="22"/>
          <w:lang w:val="el-GR"/>
        </w:rPr>
        <w:tab/>
      </w:r>
      <w:r w:rsidRPr="00EB180C">
        <w:rPr>
          <w:rFonts w:ascii="Arial" w:hAnsi="Arial" w:cs="Arial"/>
          <w:spacing w:val="-3"/>
          <w:szCs w:val="22"/>
          <w:lang w:val="el-GR"/>
        </w:rPr>
        <w:t>8</w:t>
      </w:r>
    </w:p>
    <w:p w:rsidR="008E3168" w:rsidRPr="00EB180C" w:rsidRDefault="008E3168" w:rsidP="008E3168">
      <w:pPr>
        <w:tabs>
          <w:tab w:val="left" w:pos="-720"/>
        </w:tabs>
        <w:suppressAutoHyphens/>
        <w:jc w:val="both"/>
        <w:rPr>
          <w:rFonts w:ascii="Arial" w:hAnsi="Arial" w:cs="Arial"/>
          <w:spacing w:val="-3"/>
          <w:szCs w:val="22"/>
          <w:lang w:val="el-GR"/>
        </w:rPr>
      </w:pPr>
    </w:p>
    <w:p w:rsidR="008E3168" w:rsidRPr="00EB180C"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Φυσιολογικός ορός (0,18% w/v) και</w:t>
      </w:r>
    </w:p>
    <w:p w:rsidR="008E3168" w:rsidRPr="00EB180C"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διάλυμα γλυκόζης (4% w/v) BP</w:t>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p>
    <w:p w:rsidR="008E3168" w:rsidRPr="00EB180C" w:rsidRDefault="008E3168" w:rsidP="008E3168">
      <w:pPr>
        <w:tabs>
          <w:tab w:val="left" w:pos="-720"/>
          <w:tab w:val="left" w:pos="720"/>
          <w:tab w:val="left" w:pos="1440"/>
          <w:tab w:val="left" w:pos="2160"/>
          <w:tab w:val="left" w:pos="2880"/>
          <w:tab w:val="left" w:pos="3600"/>
          <w:tab w:val="left" w:pos="4320"/>
          <w:tab w:val="left" w:pos="5040"/>
          <w:tab w:val="left" w:pos="5760"/>
        </w:tabs>
        <w:suppressAutoHyphens/>
        <w:jc w:val="both"/>
        <w:rPr>
          <w:rFonts w:ascii="Arial" w:hAnsi="Arial" w:cs="Arial"/>
          <w:spacing w:val="-3"/>
          <w:szCs w:val="22"/>
          <w:lang w:val="el-GR"/>
        </w:rPr>
      </w:pPr>
      <w:r w:rsidRPr="00EB180C">
        <w:rPr>
          <w:rFonts w:ascii="Arial" w:hAnsi="Arial" w:cs="Arial"/>
          <w:spacing w:val="-3"/>
          <w:szCs w:val="22"/>
          <w:lang w:val="el-GR"/>
        </w:rPr>
        <w:t>για ενδοφλέ</w:t>
      </w:r>
      <w:r w:rsidR="00A36A19">
        <w:rPr>
          <w:rFonts w:ascii="Arial" w:hAnsi="Arial" w:cs="Arial"/>
          <w:spacing w:val="-3"/>
          <w:szCs w:val="22"/>
          <w:lang w:val="el-GR"/>
        </w:rPr>
        <w:t>βια έγχυση</w:t>
      </w:r>
      <w:r w:rsidR="00A36A19">
        <w:rPr>
          <w:rFonts w:ascii="Arial" w:hAnsi="Arial" w:cs="Arial"/>
          <w:spacing w:val="-3"/>
          <w:szCs w:val="22"/>
          <w:lang w:val="el-GR"/>
        </w:rPr>
        <w:tab/>
      </w:r>
      <w:r w:rsidR="00FB5CC1">
        <w:rPr>
          <w:rFonts w:ascii="Arial" w:hAnsi="Arial" w:cs="Arial"/>
          <w:spacing w:val="-3"/>
          <w:szCs w:val="22"/>
          <w:lang w:val="el-GR"/>
        </w:rPr>
        <w:tab/>
      </w:r>
      <w:r w:rsidR="00FB5CC1">
        <w:rPr>
          <w:rFonts w:ascii="Arial" w:hAnsi="Arial" w:cs="Arial"/>
          <w:spacing w:val="-3"/>
          <w:szCs w:val="22"/>
          <w:lang w:val="el-GR"/>
        </w:rPr>
        <w:tab/>
      </w:r>
      <w:r w:rsidR="00FB5CC1">
        <w:rPr>
          <w:rFonts w:ascii="Arial" w:hAnsi="Arial" w:cs="Arial"/>
          <w:spacing w:val="-3"/>
          <w:szCs w:val="22"/>
          <w:lang w:val="el-GR"/>
        </w:rPr>
        <w:tab/>
      </w:r>
      <w:r w:rsidR="00FB5CC1">
        <w:rPr>
          <w:rFonts w:ascii="Arial" w:hAnsi="Arial" w:cs="Arial"/>
          <w:spacing w:val="-3"/>
          <w:szCs w:val="22"/>
          <w:lang w:val="el-GR"/>
        </w:rPr>
        <w:tab/>
        <w:t xml:space="preserve"> </w:t>
      </w:r>
      <w:r w:rsidRPr="00EB180C">
        <w:rPr>
          <w:rFonts w:ascii="Arial" w:hAnsi="Arial" w:cs="Arial"/>
          <w:spacing w:val="-3"/>
          <w:szCs w:val="22"/>
          <w:lang w:val="el-GR"/>
        </w:rPr>
        <w:t>8</w:t>
      </w:r>
      <w:r w:rsidRPr="00EB180C">
        <w:rPr>
          <w:rFonts w:ascii="Arial" w:hAnsi="Arial" w:cs="Arial"/>
          <w:spacing w:val="-3"/>
          <w:szCs w:val="22"/>
          <w:lang w:val="el-GR"/>
        </w:rPr>
        <w:tab/>
      </w:r>
    </w:p>
    <w:p w:rsidR="008E3168" w:rsidRPr="00EB180C" w:rsidRDefault="008E3168" w:rsidP="008E3168">
      <w:pPr>
        <w:tabs>
          <w:tab w:val="left" w:pos="-720"/>
        </w:tabs>
        <w:suppressAutoHyphens/>
        <w:jc w:val="both"/>
        <w:rPr>
          <w:rFonts w:ascii="Arial" w:hAnsi="Arial" w:cs="Arial"/>
          <w:spacing w:val="-3"/>
          <w:szCs w:val="22"/>
          <w:lang w:val="el-GR"/>
        </w:rPr>
      </w:pPr>
    </w:p>
    <w:p w:rsidR="008E3168" w:rsidRPr="00EB180C"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Σύνθετο διάλυμα γαλακτικού νατρίου για</w:t>
      </w:r>
    </w:p>
    <w:p w:rsidR="008E3168" w:rsidRPr="00EB180C"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Ενδοφλέβια έγχυση BP (ενέσιμο διάλυμα</w:t>
      </w:r>
    </w:p>
    <w:p w:rsidR="008E3168" w:rsidRPr="00EB180C" w:rsidRDefault="008E3168" w:rsidP="008E3168">
      <w:pPr>
        <w:tabs>
          <w:tab w:val="left" w:pos="-720"/>
        </w:tabs>
        <w:suppressAutoHyphens/>
        <w:jc w:val="both"/>
        <w:rPr>
          <w:rFonts w:ascii="Arial" w:hAnsi="Arial" w:cs="Arial"/>
          <w:spacing w:val="-3"/>
          <w:szCs w:val="22"/>
          <w:lang w:val="el-GR"/>
        </w:rPr>
      </w:pPr>
      <w:proofErr w:type="spellStart"/>
      <w:r w:rsidRPr="00EB180C">
        <w:rPr>
          <w:rFonts w:ascii="Arial" w:hAnsi="Arial" w:cs="Arial"/>
          <w:spacing w:val="-3"/>
          <w:szCs w:val="22"/>
          <w:lang w:val="el-GR"/>
        </w:rPr>
        <w:t>Hartmann’s</w:t>
      </w:r>
      <w:proofErr w:type="spellEnd"/>
      <w:r w:rsidRPr="00EB180C">
        <w:rPr>
          <w:rFonts w:ascii="Arial" w:hAnsi="Arial" w:cs="Arial"/>
          <w:spacing w:val="-3"/>
          <w:szCs w:val="22"/>
          <w:lang w:val="el-GR"/>
        </w:rPr>
        <w:t>)</w:t>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r>
      <w:r w:rsidRPr="00EB180C">
        <w:rPr>
          <w:rFonts w:ascii="Arial" w:hAnsi="Arial" w:cs="Arial"/>
          <w:spacing w:val="-3"/>
          <w:szCs w:val="22"/>
          <w:lang w:val="el-GR"/>
        </w:rPr>
        <w:tab/>
        <w:t>4</w:t>
      </w:r>
    </w:p>
    <w:p w:rsidR="008E3168" w:rsidRPr="00EB180C" w:rsidRDefault="008E3168" w:rsidP="008E3168">
      <w:pPr>
        <w:tabs>
          <w:tab w:val="left" w:pos="-720"/>
        </w:tabs>
        <w:suppressAutoHyphens/>
        <w:jc w:val="both"/>
        <w:rPr>
          <w:rFonts w:ascii="Arial" w:hAnsi="Arial" w:cs="Arial"/>
          <w:spacing w:val="-3"/>
          <w:szCs w:val="22"/>
          <w:lang w:val="el-GR"/>
        </w:rPr>
      </w:pPr>
    </w:p>
    <w:p w:rsidR="008E3168" w:rsidRPr="00EF66A8" w:rsidRDefault="008E3168" w:rsidP="008E3168">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Όταν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διαλυθεί στα ανωτέρω διαλύματα και ληφθούν συγκεντρώσεις </w:t>
      </w:r>
      <w:proofErr w:type="spellStart"/>
      <w:r w:rsidRPr="00EB180C">
        <w:rPr>
          <w:rFonts w:ascii="Arial" w:hAnsi="Arial" w:cs="Arial"/>
          <w:spacing w:val="-3"/>
          <w:szCs w:val="22"/>
          <w:lang w:val="el-GR"/>
        </w:rPr>
        <w:t>atracurium</w:t>
      </w:r>
      <w:proofErr w:type="spellEnd"/>
      <w:r w:rsidRPr="00EB180C">
        <w:rPr>
          <w:rFonts w:ascii="Arial" w:hAnsi="Arial" w:cs="Arial"/>
          <w:spacing w:val="-3"/>
          <w:szCs w:val="22"/>
          <w:lang w:val="el-GR"/>
        </w:rPr>
        <w:t xml:space="preserve"> </w:t>
      </w:r>
      <w:proofErr w:type="spellStart"/>
      <w:r w:rsidRPr="00EB180C">
        <w:rPr>
          <w:rFonts w:ascii="Arial" w:hAnsi="Arial" w:cs="Arial"/>
          <w:spacing w:val="-3"/>
          <w:szCs w:val="22"/>
          <w:lang w:val="el-GR"/>
        </w:rPr>
        <w:t>besylate</w:t>
      </w:r>
      <w:proofErr w:type="spellEnd"/>
      <w:r w:rsidRPr="00EB180C">
        <w:rPr>
          <w:rFonts w:ascii="Arial" w:hAnsi="Arial" w:cs="Arial"/>
          <w:spacing w:val="-3"/>
          <w:szCs w:val="22"/>
          <w:lang w:val="el-GR"/>
        </w:rPr>
        <w:t xml:space="preserve"> από 0,5mg/ml και πάνω, τα προκύπτοντα διαλύματα παραμένουν σταθερά για την αναγραφόμενη χρονική περίοδο, υπό το φως της ημέρας και σε θερμοκρασίες μέχρι 30</w:t>
      </w:r>
      <w:r w:rsidRPr="00EB180C">
        <w:rPr>
          <w:rFonts w:ascii="Arial" w:hAnsi="Arial" w:cs="Arial"/>
          <w:spacing w:val="-3"/>
          <w:szCs w:val="22"/>
          <w:lang w:val="el-GR"/>
        </w:rPr>
        <w:sym w:font="Symbol" w:char="F0B0"/>
      </w:r>
      <w:r w:rsidRPr="00EB180C">
        <w:rPr>
          <w:rFonts w:ascii="Arial" w:hAnsi="Arial" w:cs="Arial"/>
          <w:spacing w:val="-3"/>
          <w:szCs w:val="22"/>
          <w:lang w:val="el-GR"/>
        </w:rPr>
        <w:t>C.</w:t>
      </w:r>
    </w:p>
    <w:p w:rsidR="0004226B" w:rsidRPr="004C112A" w:rsidRDefault="0004226B" w:rsidP="004C112A">
      <w:pPr>
        <w:tabs>
          <w:tab w:val="left" w:pos="-720"/>
        </w:tabs>
        <w:suppressAutoHyphens/>
        <w:jc w:val="both"/>
        <w:rPr>
          <w:rFonts w:ascii="Arial" w:hAnsi="Arial"/>
          <w:spacing w:val="-3"/>
          <w:lang w:val="el-GR"/>
        </w:rPr>
      </w:pPr>
    </w:p>
    <w:p w:rsidR="009203AD" w:rsidRPr="005D73F9" w:rsidRDefault="009203AD" w:rsidP="009203AD">
      <w:pPr>
        <w:tabs>
          <w:tab w:val="left" w:pos="-720"/>
        </w:tabs>
        <w:suppressAutoHyphens/>
        <w:jc w:val="both"/>
        <w:rPr>
          <w:rFonts w:ascii="Arial" w:hAnsi="Arial" w:cs="Arial"/>
          <w:spacing w:val="-3"/>
          <w:szCs w:val="22"/>
          <w:lang w:val="el-GR"/>
        </w:rPr>
      </w:pPr>
      <w:r>
        <w:rPr>
          <w:rFonts w:ascii="Arial" w:hAnsi="Arial" w:cs="Arial"/>
          <w:spacing w:val="-3"/>
          <w:szCs w:val="22"/>
          <w:lang w:val="el-GR"/>
        </w:rPr>
        <w:t>Οι φύσιγγες</w:t>
      </w:r>
      <w:r w:rsidRPr="002615A5">
        <w:rPr>
          <w:rFonts w:ascii="Arial" w:hAnsi="Arial" w:cs="Arial"/>
          <w:spacing w:val="-3"/>
          <w:szCs w:val="22"/>
          <w:lang w:val="el-GR"/>
        </w:rPr>
        <w:t xml:space="preserve"> </w:t>
      </w:r>
      <w:r>
        <w:rPr>
          <w:rFonts w:ascii="Arial" w:hAnsi="Arial" w:cs="Arial"/>
          <w:spacing w:val="-3"/>
          <w:szCs w:val="22"/>
          <w:lang w:val="el-GR"/>
        </w:rPr>
        <w:t>των</w:t>
      </w:r>
      <w:r w:rsidRPr="002615A5">
        <w:rPr>
          <w:rFonts w:ascii="Arial" w:hAnsi="Arial" w:cs="Arial"/>
          <w:spacing w:val="-3"/>
          <w:szCs w:val="22"/>
          <w:lang w:val="el-GR"/>
        </w:rPr>
        <w:t xml:space="preserve"> 10</w:t>
      </w:r>
      <w:r>
        <w:rPr>
          <w:rFonts w:ascii="Arial" w:hAnsi="Arial" w:cs="Arial"/>
          <w:spacing w:val="-3"/>
          <w:szCs w:val="22"/>
        </w:rPr>
        <w:t>ml</w:t>
      </w:r>
      <w:r w:rsidRPr="002615A5">
        <w:rPr>
          <w:rFonts w:ascii="Arial" w:hAnsi="Arial" w:cs="Arial"/>
          <w:spacing w:val="-3"/>
          <w:szCs w:val="22"/>
          <w:lang w:val="el-GR"/>
        </w:rPr>
        <w:t xml:space="preserve"> </w:t>
      </w:r>
      <w:r>
        <w:rPr>
          <w:rFonts w:ascii="Arial" w:hAnsi="Arial" w:cs="Arial"/>
          <w:spacing w:val="-3"/>
          <w:szCs w:val="22"/>
          <w:lang w:val="el-GR"/>
        </w:rPr>
        <w:t>περιέχουν</w:t>
      </w:r>
      <w:r w:rsidRPr="002615A5">
        <w:rPr>
          <w:rFonts w:ascii="Arial" w:hAnsi="Arial" w:cs="Arial"/>
          <w:spacing w:val="-3"/>
          <w:szCs w:val="22"/>
          <w:lang w:val="el-GR"/>
        </w:rPr>
        <w:t xml:space="preserve"> 0.9% </w:t>
      </w:r>
      <w:r w:rsidRPr="002615A5">
        <w:rPr>
          <w:rFonts w:ascii="Arial" w:hAnsi="Arial" w:cs="Arial"/>
          <w:spacing w:val="-3"/>
          <w:szCs w:val="22"/>
          <w:lang w:val="en-US"/>
        </w:rPr>
        <w:t>w</w:t>
      </w:r>
      <w:r w:rsidRPr="002615A5">
        <w:rPr>
          <w:rFonts w:ascii="Arial" w:hAnsi="Arial" w:cs="Arial"/>
          <w:spacing w:val="-3"/>
          <w:szCs w:val="22"/>
          <w:lang w:val="el-GR"/>
        </w:rPr>
        <w:t>/</w:t>
      </w:r>
      <w:r w:rsidRPr="002615A5">
        <w:rPr>
          <w:rFonts w:ascii="Arial" w:hAnsi="Arial" w:cs="Arial"/>
          <w:spacing w:val="-3"/>
          <w:szCs w:val="22"/>
          <w:lang w:val="en-US"/>
        </w:rPr>
        <w:t>v</w:t>
      </w:r>
      <w:r w:rsidRPr="002615A5">
        <w:rPr>
          <w:rFonts w:ascii="Arial" w:hAnsi="Arial" w:cs="Arial"/>
          <w:spacing w:val="-3"/>
          <w:szCs w:val="22"/>
          <w:lang w:val="el-GR"/>
        </w:rPr>
        <w:t xml:space="preserve"> </w:t>
      </w:r>
      <w:proofErr w:type="spellStart"/>
      <w:r>
        <w:rPr>
          <w:rFonts w:ascii="Arial" w:hAnsi="Arial" w:cs="Arial"/>
          <w:spacing w:val="-3"/>
          <w:szCs w:val="22"/>
          <w:lang w:val="el-GR"/>
        </w:rPr>
        <w:t>βενζυλική</w:t>
      </w:r>
      <w:proofErr w:type="spellEnd"/>
      <w:r w:rsidRPr="002615A5">
        <w:rPr>
          <w:rFonts w:ascii="Arial" w:hAnsi="Arial" w:cs="Arial"/>
          <w:spacing w:val="-3"/>
          <w:szCs w:val="22"/>
          <w:lang w:val="el-GR"/>
        </w:rPr>
        <w:t xml:space="preserve"> </w:t>
      </w:r>
      <w:r>
        <w:rPr>
          <w:rFonts w:ascii="Arial" w:hAnsi="Arial" w:cs="Arial"/>
          <w:spacing w:val="-3"/>
          <w:szCs w:val="22"/>
          <w:lang w:val="el-GR"/>
        </w:rPr>
        <w:t>αλκοόλη</w:t>
      </w:r>
      <w:r w:rsidRPr="002615A5">
        <w:rPr>
          <w:rFonts w:ascii="Arial" w:hAnsi="Arial" w:cs="Arial"/>
          <w:spacing w:val="-3"/>
          <w:szCs w:val="22"/>
          <w:lang w:val="el-GR"/>
        </w:rPr>
        <w:t xml:space="preserve"> </w:t>
      </w:r>
      <w:r>
        <w:rPr>
          <w:rFonts w:ascii="Arial" w:hAnsi="Arial" w:cs="Arial"/>
          <w:spacing w:val="-3"/>
          <w:szCs w:val="22"/>
          <w:lang w:val="el-GR"/>
        </w:rPr>
        <w:t>ως</w:t>
      </w:r>
      <w:r w:rsidRPr="002615A5">
        <w:rPr>
          <w:rFonts w:ascii="Arial" w:hAnsi="Arial" w:cs="Arial"/>
          <w:spacing w:val="-3"/>
          <w:szCs w:val="22"/>
          <w:lang w:val="el-GR"/>
        </w:rPr>
        <w:t xml:space="preserve"> </w:t>
      </w:r>
      <w:proofErr w:type="spellStart"/>
      <w:r>
        <w:rPr>
          <w:rFonts w:ascii="Arial" w:hAnsi="Arial" w:cs="Arial"/>
          <w:spacing w:val="-3"/>
          <w:szCs w:val="22"/>
          <w:lang w:val="el-GR"/>
        </w:rPr>
        <w:t>αντιμικροβιακό</w:t>
      </w:r>
      <w:proofErr w:type="spellEnd"/>
      <w:r w:rsidRPr="002615A5">
        <w:rPr>
          <w:rFonts w:ascii="Arial" w:hAnsi="Arial" w:cs="Arial"/>
          <w:spacing w:val="-3"/>
          <w:szCs w:val="22"/>
          <w:lang w:val="el-GR"/>
        </w:rPr>
        <w:t xml:space="preserve"> </w:t>
      </w:r>
      <w:r>
        <w:rPr>
          <w:rFonts w:ascii="Arial" w:hAnsi="Arial" w:cs="Arial"/>
          <w:spacing w:val="-3"/>
          <w:szCs w:val="22"/>
          <w:lang w:val="el-GR"/>
        </w:rPr>
        <w:t>συντηρητικό και προορίζονται για πολλαπλή χρήση σε ένα ή περισσότερους ασθενείς</w:t>
      </w:r>
      <w:r w:rsidRPr="002615A5">
        <w:rPr>
          <w:rFonts w:ascii="Arial" w:hAnsi="Arial" w:cs="Arial"/>
          <w:spacing w:val="-3"/>
          <w:szCs w:val="22"/>
          <w:lang w:val="el-GR"/>
        </w:rPr>
        <w:t xml:space="preserve">. </w:t>
      </w:r>
      <w:r>
        <w:rPr>
          <w:rFonts w:ascii="Arial" w:hAnsi="Arial" w:cs="Arial"/>
          <w:spacing w:val="-3"/>
          <w:szCs w:val="22"/>
          <w:lang w:val="el-GR"/>
        </w:rPr>
        <w:t>Είναι</w:t>
      </w:r>
      <w:r w:rsidRPr="005D73F9">
        <w:rPr>
          <w:rFonts w:ascii="Arial" w:hAnsi="Arial" w:cs="Arial"/>
          <w:spacing w:val="-3"/>
          <w:szCs w:val="22"/>
          <w:lang w:val="el-GR"/>
        </w:rPr>
        <w:t xml:space="preserve"> </w:t>
      </w:r>
      <w:r>
        <w:rPr>
          <w:rFonts w:ascii="Arial" w:hAnsi="Arial" w:cs="Arial"/>
          <w:spacing w:val="-3"/>
          <w:szCs w:val="22"/>
          <w:lang w:val="el-GR"/>
        </w:rPr>
        <w:t>καλή</w:t>
      </w:r>
      <w:r w:rsidRPr="005D73F9">
        <w:rPr>
          <w:rFonts w:ascii="Arial" w:hAnsi="Arial" w:cs="Arial"/>
          <w:spacing w:val="-3"/>
          <w:szCs w:val="22"/>
          <w:lang w:val="el-GR"/>
        </w:rPr>
        <w:t xml:space="preserve"> </w:t>
      </w:r>
      <w:r>
        <w:rPr>
          <w:rFonts w:ascii="Arial" w:hAnsi="Arial" w:cs="Arial"/>
          <w:spacing w:val="-3"/>
          <w:szCs w:val="22"/>
          <w:lang w:val="el-GR"/>
        </w:rPr>
        <w:t>κλινική</w:t>
      </w:r>
      <w:r w:rsidRPr="005D73F9">
        <w:rPr>
          <w:rFonts w:ascii="Arial" w:hAnsi="Arial" w:cs="Arial"/>
          <w:spacing w:val="-3"/>
          <w:szCs w:val="22"/>
          <w:lang w:val="el-GR"/>
        </w:rPr>
        <w:t xml:space="preserve"> </w:t>
      </w:r>
      <w:r>
        <w:rPr>
          <w:rFonts w:ascii="Arial" w:hAnsi="Arial" w:cs="Arial"/>
          <w:spacing w:val="-3"/>
          <w:szCs w:val="22"/>
          <w:lang w:val="el-GR"/>
        </w:rPr>
        <w:t>πρακτική</w:t>
      </w:r>
      <w:r w:rsidRPr="005D73F9">
        <w:rPr>
          <w:rFonts w:ascii="Arial" w:hAnsi="Arial" w:cs="Arial"/>
          <w:spacing w:val="-3"/>
          <w:szCs w:val="22"/>
          <w:lang w:val="el-GR"/>
        </w:rPr>
        <w:t xml:space="preserve"> </w:t>
      </w:r>
      <w:r>
        <w:rPr>
          <w:rFonts w:ascii="Arial" w:hAnsi="Arial" w:cs="Arial"/>
          <w:spacing w:val="-3"/>
          <w:szCs w:val="22"/>
          <w:lang w:val="el-GR"/>
        </w:rPr>
        <w:t>να</w:t>
      </w:r>
      <w:r w:rsidRPr="005D73F9">
        <w:rPr>
          <w:rFonts w:ascii="Arial" w:hAnsi="Arial" w:cs="Arial"/>
          <w:spacing w:val="-3"/>
          <w:szCs w:val="22"/>
          <w:lang w:val="el-GR"/>
        </w:rPr>
        <w:t xml:space="preserve"> </w:t>
      </w:r>
      <w:r>
        <w:rPr>
          <w:rFonts w:ascii="Arial" w:hAnsi="Arial" w:cs="Arial"/>
          <w:spacing w:val="-3"/>
          <w:szCs w:val="22"/>
          <w:lang w:val="el-GR"/>
        </w:rPr>
        <w:t>απορρίπτεται</w:t>
      </w:r>
      <w:r w:rsidRPr="005D73F9">
        <w:rPr>
          <w:rFonts w:ascii="Arial" w:hAnsi="Arial" w:cs="Arial"/>
          <w:spacing w:val="-3"/>
          <w:szCs w:val="22"/>
          <w:lang w:val="el-GR"/>
        </w:rPr>
        <w:t xml:space="preserve"> </w:t>
      </w:r>
      <w:r>
        <w:rPr>
          <w:rFonts w:ascii="Arial" w:hAnsi="Arial" w:cs="Arial"/>
          <w:spacing w:val="-3"/>
          <w:szCs w:val="22"/>
          <w:lang w:val="el-GR"/>
        </w:rPr>
        <w:t>κάθε</w:t>
      </w:r>
      <w:r w:rsidRPr="005D73F9">
        <w:rPr>
          <w:rFonts w:ascii="Arial" w:hAnsi="Arial" w:cs="Arial"/>
          <w:spacing w:val="-3"/>
          <w:szCs w:val="22"/>
          <w:lang w:val="el-GR"/>
        </w:rPr>
        <w:t xml:space="preserve"> </w:t>
      </w:r>
      <w:r>
        <w:rPr>
          <w:rFonts w:ascii="Arial" w:hAnsi="Arial" w:cs="Arial"/>
          <w:spacing w:val="-3"/>
          <w:szCs w:val="22"/>
          <w:lang w:val="el-GR"/>
        </w:rPr>
        <w:t>μερικώς χρ</w:t>
      </w:r>
      <w:r w:rsidR="001C0EE1">
        <w:rPr>
          <w:rFonts w:ascii="Arial" w:hAnsi="Arial" w:cs="Arial"/>
          <w:spacing w:val="-3"/>
          <w:szCs w:val="22"/>
          <w:lang w:val="el-GR"/>
        </w:rPr>
        <w:t>η</w:t>
      </w:r>
      <w:r>
        <w:rPr>
          <w:rFonts w:ascii="Arial" w:hAnsi="Arial" w:cs="Arial"/>
          <w:spacing w:val="-3"/>
          <w:szCs w:val="22"/>
          <w:lang w:val="el-GR"/>
        </w:rPr>
        <w:t xml:space="preserve">σιμοποιημένο φιαλίδιο στο τέλος της </w:t>
      </w:r>
      <w:r w:rsidRPr="005D73F9">
        <w:rPr>
          <w:rFonts w:ascii="Arial" w:hAnsi="Arial" w:cs="Arial"/>
          <w:spacing w:val="-3"/>
          <w:szCs w:val="22"/>
          <w:lang w:val="el-GR"/>
        </w:rPr>
        <w:t xml:space="preserve"> </w:t>
      </w:r>
      <w:r>
        <w:rPr>
          <w:rFonts w:ascii="Arial" w:hAnsi="Arial" w:cs="Arial"/>
          <w:spacing w:val="-3"/>
          <w:szCs w:val="22"/>
          <w:lang w:val="el-GR"/>
        </w:rPr>
        <w:t>ημέρας που έγινε η επέμβαση</w:t>
      </w:r>
      <w:r w:rsidRPr="005D73F9">
        <w:rPr>
          <w:rFonts w:ascii="Arial" w:hAnsi="Arial" w:cs="Arial"/>
          <w:spacing w:val="-3"/>
          <w:szCs w:val="22"/>
          <w:lang w:val="el-GR"/>
        </w:rPr>
        <w:t>.</w:t>
      </w:r>
    </w:p>
    <w:p w:rsidR="008E3168" w:rsidRDefault="008E3168" w:rsidP="000B19A0">
      <w:pPr>
        <w:tabs>
          <w:tab w:val="left" w:pos="567"/>
          <w:tab w:val="left" w:pos="720"/>
        </w:tabs>
        <w:jc w:val="both"/>
        <w:rPr>
          <w:rFonts w:ascii="Arial" w:hAnsi="Arial" w:cs="Arial"/>
          <w:b/>
          <w:szCs w:val="22"/>
          <w:lang w:val="el-GR"/>
        </w:rPr>
      </w:pPr>
    </w:p>
    <w:p w:rsidR="00A36A19" w:rsidRPr="00EB180C" w:rsidRDefault="00A36A19" w:rsidP="00A36A19">
      <w:pPr>
        <w:tabs>
          <w:tab w:val="left" w:pos="-720"/>
        </w:tabs>
        <w:suppressAutoHyphens/>
        <w:jc w:val="both"/>
        <w:rPr>
          <w:rFonts w:ascii="Arial" w:hAnsi="Arial" w:cs="Arial"/>
          <w:spacing w:val="-3"/>
          <w:szCs w:val="22"/>
          <w:lang w:val="el-GR"/>
        </w:rPr>
      </w:pPr>
      <w:r w:rsidRPr="00EB180C">
        <w:rPr>
          <w:rFonts w:ascii="Arial" w:hAnsi="Arial" w:cs="Arial"/>
          <w:b/>
          <w:spacing w:val="-3"/>
          <w:szCs w:val="22"/>
          <w:lang w:val="el-GR"/>
        </w:rPr>
        <w:t>Ασυμβατότητες</w:t>
      </w:r>
      <w:r w:rsidRPr="00EB180C">
        <w:rPr>
          <w:rFonts w:ascii="Arial" w:hAnsi="Arial" w:cs="Arial"/>
          <w:spacing w:val="-3"/>
          <w:szCs w:val="22"/>
          <w:lang w:val="el-GR"/>
        </w:rPr>
        <w:t xml:space="preserve"> </w:t>
      </w:r>
    </w:p>
    <w:p w:rsidR="00A36A19" w:rsidRPr="00EB180C" w:rsidRDefault="00A36A19" w:rsidP="00A36A19">
      <w:pPr>
        <w:tabs>
          <w:tab w:val="left" w:pos="-720"/>
        </w:tabs>
        <w:suppressAutoHyphens/>
        <w:jc w:val="both"/>
        <w:rPr>
          <w:rFonts w:ascii="Arial" w:hAnsi="Arial" w:cs="Arial"/>
          <w:spacing w:val="-3"/>
          <w:szCs w:val="22"/>
          <w:lang w:val="el-GR"/>
        </w:rPr>
      </w:pPr>
      <w:r w:rsidRPr="00EB180C">
        <w:rPr>
          <w:rFonts w:ascii="Arial" w:hAnsi="Arial" w:cs="Arial"/>
          <w:spacing w:val="-3"/>
          <w:szCs w:val="22"/>
          <w:lang w:val="el-GR"/>
        </w:rPr>
        <w:t xml:space="preserve">Διαλύματα έγχυσης συμβατά με το </w:t>
      </w:r>
      <w:r w:rsidRPr="00EB180C">
        <w:rPr>
          <w:rFonts w:ascii="Arial" w:hAnsi="Arial" w:cs="Arial"/>
          <w:spacing w:val="-3"/>
          <w:szCs w:val="22"/>
        </w:rPr>
        <w:t>a</w:t>
      </w:r>
      <w:proofErr w:type="spellStart"/>
      <w:r w:rsidRPr="00EB180C">
        <w:rPr>
          <w:rFonts w:ascii="Arial" w:hAnsi="Arial" w:cs="Arial"/>
          <w:spacing w:val="-3"/>
          <w:szCs w:val="22"/>
          <w:lang w:val="el-GR"/>
        </w:rPr>
        <w:t>tracurium</w:t>
      </w:r>
      <w:proofErr w:type="spellEnd"/>
      <w:r w:rsidRPr="00EB180C">
        <w:rPr>
          <w:rFonts w:ascii="Arial" w:hAnsi="Arial" w:cs="Arial"/>
          <w:spacing w:val="-3"/>
          <w:szCs w:val="22"/>
          <w:lang w:val="el-GR"/>
        </w:rPr>
        <w:t xml:space="preserve"> δίνονται στην παράγραφο </w:t>
      </w:r>
      <w:r w:rsidR="00087414">
        <w:rPr>
          <w:rFonts w:ascii="Arial" w:hAnsi="Arial" w:cs="Arial"/>
          <w:spacing w:val="-3"/>
          <w:szCs w:val="22"/>
          <w:lang w:val="el-GR"/>
        </w:rPr>
        <w:t xml:space="preserve">3 </w:t>
      </w:r>
      <w:r w:rsidR="00087414" w:rsidRPr="00087414">
        <w:rPr>
          <w:rFonts w:ascii="Arial" w:hAnsi="Arial" w:cs="Arial"/>
          <w:spacing w:val="-3"/>
          <w:szCs w:val="22"/>
          <w:lang w:val="el-GR"/>
        </w:rPr>
        <w:t>“Χρήση υπό μορφή έγχυσης σε ενήλικες”</w:t>
      </w:r>
      <w:r w:rsidRPr="00EB180C">
        <w:rPr>
          <w:rFonts w:ascii="Arial" w:hAnsi="Arial" w:cs="Arial"/>
          <w:spacing w:val="-3"/>
          <w:szCs w:val="22"/>
          <w:lang w:val="el-GR"/>
        </w:rPr>
        <w:t>.</w:t>
      </w:r>
    </w:p>
    <w:p w:rsidR="00087414" w:rsidRPr="001C0EE1" w:rsidRDefault="00087414" w:rsidP="00A36A19">
      <w:pPr>
        <w:tabs>
          <w:tab w:val="left" w:pos="-720"/>
        </w:tabs>
        <w:suppressAutoHyphens/>
        <w:jc w:val="both"/>
        <w:rPr>
          <w:rFonts w:ascii="Arial" w:hAnsi="Arial" w:cs="Arial"/>
          <w:spacing w:val="-3"/>
          <w:szCs w:val="22"/>
          <w:lang w:val="el-GR"/>
        </w:rPr>
      </w:pPr>
    </w:p>
    <w:p w:rsidR="00A36A19" w:rsidRPr="00EB180C" w:rsidRDefault="00A36A19" w:rsidP="00A36A19">
      <w:pPr>
        <w:tabs>
          <w:tab w:val="left" w:pos="-720"/>
        </w:tabs>
        <w:suppressAutoHyphens/>
        <w:jc w:val="both"/>
        <w:rPr>
          <w:rFonts w:ascii="Arial" w:hAnsi="Arial" w:cs="Arial"/>
          <w:b/>
          <w:spacing w:val="-3"/>
          <w:szCs w:val="22"/>
          <w:lang w:val="el-GR"/>
        </w:rPr>
      </w:pPr>
      <w:r w:rsidRPr="00EB180C">
        <w:rPr>
          <w:rFonts w:ascii="Arial" w:hAnsi="Arial" w:cs="Arial"/>
          <w:spacing w:val="-3"/>
          <w:szCs w:val="22"/>
          <w:lang w:val="el-GR"/>
        </w:rPr>
        <w:t xml:space="preserve">Το </w:t>
      </w:r>
      <w:proofErr w:type="spellStart"/>
      <w:r w:rsidRPr="00EB180C">
        <w:rPr>
          <w:rFonts w:ascii="Arial" w:hAnsi="Arial" w:cs="Arial"/>
          <w:spacing w:val="-3"/>
          <w:szCs w:val="22"/>
        </w:rPr>
        <w:t>atracurium</w:t>
      </w:r>
      <w:proofErr w:type="spellEnd"/>
      <w:r w:rsidRPr="00EB180C">
        <w:rPr>
          <w:rFonts w:ascii="Arial" w:hAnsi="Arial" w:cs="Arial"/>
          <w:spacing w:val="-3"/>
          <w:szCs w:val="22"/>
          <w:lang w:val="el-GR"/>
        </w:rPr>
        <w:t xml:space="preserve"> αδρανοποιείται σε συνθήκες υψηλού </w:t>
      </w:r>
      <w:r w:rsidRPr="00EB180C">
        <w:rPr>
          <w:rFonts w:ascii="Arial" w:hAnsi="Arial" w:cs="Arial"/>
          <w:spacing w:val="-3"/>
          <w:szCs w:val="22"/>
        </w:rPr>
        <w:t>pH</w:t>
      </w:r>
      <w:r w:rsidRPr="00EB180C">
        <w:rPr>
          <w:rFonts w:ascii="Arial" w:hAnsi="Arial" w:cs="Arial"/>
          <w:spacing w:val="-3"/>
          <w:szCs w:val="22"/>
          <w:lang w:val="el-GR"/>
        </w:rPr>
        <w:t xml:space="preserve"> και για το λόγο αυτό δεν πρέπει να αναμειγνύεται στην ίδια σύριγγα με </w:t>
      </w:r>
      <w:proofErr w:type="spellStart"/>
      <w:r w:rsidRPr="00EB180C">
        <w:rPr>
          <w:rFonts w:ascii="Arial" w:hAnsi="Arial" w:cs="Arial"/>
          <w:spacing w:val="-3"/>
          <w:szCs w:val="22"/>
          <w:lang w:val="el-GR"/>
        </w:rPr>
        <w:t>θειοπεντόνη</w:t>
      </w:r>
      <w:proofErr w:type="spellEnd"/>
      <w:r w:rsidRPr="00EB180C">
        <w:rPr>
          <w:rFonts w:ascii="Arial" w:hAnsi="Arial" w:cs="Arial"/>
          <w:spacing w:val="-3"/>
          <w:szCs w:val="22"/>
          <w:lang w:val="el-GR"/>
        </w:rPr>
        <w:t xml:space="preserve"> ή άλλες αλκαλικές ουσίες. (βλέπε </w:t>
      </w:r>
      <w:r w:rsidR="00087414">
        <w:rPr>
          <w:rFonts w:ascii="Arial" w:hAnsi="Arial" w:cs="Arial"/>
          <w:spacing w:val="-3"/>
          <w:szCs w:val="22"/>
          <w:lang w:val="el-GR"/>
        </w:rPr>
        <w:t xml:space="preserve">παράγραφο 2 </w:t>
      </w:r>
      <w:r w:rsidR="00087414" w:rsidRPr="001C0EE1">
        <w:rPr>
          <w:rFonts w:ascii="Arial" w:hAnsi="Arial" w:cs="Arial"/>
          <w:spacing w:val="-3"/>
          <w:szCs w:val="22"/>
          <w:lang w:val="el-GR"/>
        </w:rPr>
        <w:t>“</w:t>
      </w:r>
      <w:r w:rsidR="00087414">
        <w:rPr>
          <w:rFonts w:ascii="Arial" w:hAnsi="Arial" w:cs="Arial"/>
          <w:spacing w:val="-3"/>
          <w:szCs w:val="22"/>
          <w:lang w:val="el-GR"/>
        </w:rPr>
        <w:t xml:space="preserve">Προσέξτε ιδιαίτερα με το </w:t>
      </w:r>
      <w:proofErr w:type="spellStart"/>
      <w:r w:rsidR="00087414">
        <w:rPr>
          <w:rFonts w:ascii="Arial" w:hAnsi="Arial" w:cs="Arial"/>
          <w:spacing w:val="-3"/>
          <w:szCs w:val="22"/>
          <w:lang w:val="en-US"/>
        </w:rPr>
        <w:t>Tracrium</w:t>
      </w:r>
      <w:proofErr w:type="spellEnd"/>
      <w:r w:rsidR="00087414" w:rsidRPr="001C0EE1">
        <w:rPr>
          <w:rFonts w:ascii="Arial" w:hAnsi="Arial" w:cs="Arial"/>
          <w:spacing w:val="-3"/>
          <w:szCs w:val="22"/>
          <w:lang w:val="el-GR"/>
        </w:rPr>
        <w:t>”</w:t>
      </w:r>
      <w:r w:rsidRPr="00EB180C">
        <w:rPr>
          <w:rFonts w:ascii="Arial" w:hAnsi="Arial" w:cs="Arial"/>
          <w:spacing w:val="-3"/>
          <w:szCs w:val="22"/>
          <w:lang w:val="el-GR"/>
        </w:rPr>
        <w:t>).</w:t>
      </w:r>
    </w:p>
    <w:p w:rsidR="00A36A19" w:rsidRDefault="00A36A19" w:rsidP="000B19A0">
      <w:pPr>
        <w:tabs>
          <w:tab w:val="left" w:pos="567"/>
          <w:tab w:val="left" w:pos="720"/>
        </w:tabs>
        <w:jc w:val="both"/>
        <w:rPr>
          <w:rFonts w:ascii="Arial" w:hAnsi="Arial" w:cs="Arial"/>
          <w:b/>
          <w:szCs w:val="22"/>
          <w:lang w:val="el-GR"/>
        </w:rPr>
      </w:pPr>
    </w:p>
    <w:p w:rsidR="00844C0B" w:rsidRPr="00844C0B" w:rsidRDefault="00844C0B" w:rsidP="000B19A0">
      <w:pPr>
        <w:tabs>
          <w:tab w:val="left" w:pos="567"/>
          <w:tab w:val="left" w:pos="720"/>
        </w:tabs>
        <w:jc w:val="both"/>
        <w:rPr>
          <w:rFonts w:ascii="Arial" w:hAnsi="Arial" w:cs="Arial"/>
          <w:b/>
          <w:szCs w:val="22"/>
          <w:lang w:val="el-GR"/>
        </w:rPr>
      </w:pPr>
    </w:p>
    <w:p w:rsidR="00844C0B" w:rsidRDefault="00844C0B" w:rsidP="000B19A0">
      <w:pPr>
        <w:tabs>
          <w:tab w:val="left" w:pos="567"/>
          <w:tab w:val="left" w:pos="720"/>
        </w:tabs>
        <w:jc w:val="both"/>
        <w:rPr>
          <w:rFonts w:ascii="Arial" w:hAnsi="Arial" w:cs="Arial"/>
          <w:b/>
          <w:szCs w:val="22"/>
          <w:lang w:val="el-GR"/>
        </w:rPr>
      </w:pPr>
      <w:r>
        <w:rPr>
          <w:rFonts w:ascii="Arial" w:hAnsi="Arial" w:cs="Arial"/>
          <w:b/>
          <w:szCs w:val="22"/>
          <w:lang w:val="el-GR"/>
        </w:rPr>
        <w:t>ΤΡΟΠΟΣ ΔΙΑΘΕΣΗΣ</w:t>
      </w:r>
    </w:p>
    <w:p w:rsidR="00844C0B" w:rsidRPr="00844C0B" w:rsidRDefault="00844C0B" w:rsidP="000B19A0">
      <w:pPr>
        <w:tabs>
          <w:tab w:val="left" w:pos="567"/>
          <w:tab w:val="left" w:pos="720"/>
        </w:tabs>
        <w:jc w:val="both"/>
        <w:rPr>
          <w:rFonts w:ascii="Arial" w:hAnsi="Arial" w:cs="Arial"/>
          <w:szCs w:val="22"/>
          <w:lang w:val="el-GR"/>
        </w:rPr>
      </w:pPr>
      <w:r w:rsidRPr="00844C0B">
        <w:rPr>
          <w:rFonts w:ascii="Arial" w:hAnsi="Arial" w:cs="Arial"/>
          <w:szCs w:val="22"/>
          <w:lang w:val="el-GR"/>
        </w:rPr>
        <w:t>Μ</w:t>
      </w:r>
      <w:r>
        <w:rPr>
          <w:rFonts w:ascii="Arial" w:hAnsi="Arial" w:cs="Arial"/>
          <w:szCs w:val="22"/>
          <w:lang w:val="el-GR"/>
        </w:rPr>
        <w:t>όνο για νοσοκομειακή χρήση.</w:t>
      </w:r>
    </w:p>
    <w:sectPr w:rsidR="00844C0B" w:rsidRPr="00844C0B" w:rsidSect="00DC216E">
      <w:headerReference w:type="default" r:id="rId10"/>
      <w:footerReference w:type="even" r:id="rId11"/>
      <w:footerReference w:type="default" r:id="rId12"/>
      <w:type w:val="continuous"/>
      <w:pgSz w:w="11906" w:h="16838" w:code="9"/>
      <w:pgMar w:top="1134" w:right="1418" w:bottom="1134" w:left="1418" w:header="737" w:footer="73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1E" w:rsidRDefault="0079141E">
      <w:r>
        <w:separator/>
      </w:r>
    </w:p>
  </w:endnote>
  <w:endnote w:type="continuationSeparator" w:id="0">
    <w:p w:rsidR="0079141E" w:rsidRDefault="0079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49" w:rsidRDefault="00DC216E">
    <w:pPr>
      <w:tabs>
        <w:tab w:val="center" w:pos="4309"/>
        <w:tab w:val="right" w:pos="8618"/>
      </w:tabs>
      <w:jc w:val="center"/>
      <w:rPr>
        <w:rFonts w:ascii="Arial" w:hAnsi="Arial" w:cs="Arial"/>
        <w:sz w:val="16"/>
      </w:rPr>
    </w:pPr>
    <w:r>
      <w:rPr>
        <w:rStyle w:val="a8"/>
        <w:rFonts w:ascii="Arial" w:hAnsi="Arial" w:cs="Arial"/>
        <w:sz w:val="16"/>
      </w:rPr>
      <w:fldChar w:fldCharType="begin"/>
    </w:r>
    <w:r w:rsidR="00276A49">
      <w:rPr>
        <w:rStyle w:val="a8"/>
        <w:rFonts w:ascii="Arial" w:hAnsi="Arial" w:cs="Arial"/>
        <w:sz w:val="16"/>
      </w:rPr>
      <w:instrText xml:space="preserve">PAGE  </w:instrText>
    </w:r>
    <w:r>
      <w:rPr>
        <w:rStyle w:val="a8"/>
        <w:rFonts w:ascii="Arial" w:hAnsi="Arial" w:cs="Arial"/>
        <w:sz w:val="16"/>
      </w:rPr>
      <w:fldChar w:fldCharType="separate"/>
    </w:r>
    <w:r w:rsidR="009D3063">
      <w:rPr>
        <w:rStyle w:val="a8"/>
        <w:rFonts w:ascii="Arial" w:hAnsi="Arial" w:cs="Arial"/>
        <w:noProof/>
        <w:sz w:val="16"/>
      </w:rPr>
      <w:t>2</w:t>
    </w:r>
    <w:r>
      <w:rPr>
        <w:rStyle w:val="a8"/>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49" w:rsidRDefault="00DC216E">
    <w:pPr>
      <w:pStyle w:val="a5"/>
      <w:jc w:val="center"/>
      <w:rPr>
        <w:rFonts w:ascii="Arial" w:hAnsi="Arial" w:cs="Arial"/>
        <w:sz w:val="16"/>
      </w:rPr>
    </w:pPr>
    <w:r>
      <w:rPr>
        <w:rStyle w:val="a8"/>
        <w:rFonts w:ascii="Arial" w:hAnsi="Arial" w:cs="Arial"/>
        <w:sz w:val="16"/>
      </w:rPr>
      <w:fldChar w:fldCharType="begin"/>
    </w:r>
    <w:r w:rsidR="00276A49">
      <w:rPr>
        <w:rStyle w:val="a8"/>
        <w:rFonts w:ascii="Arial" w:hAnsi="Arial" w:cs="Arial"/>
        <w:sz w:val="16"/>
      </w:rPr>
      <w:instrText xml:space="preserve">PAGE  </w:instrText>
    </w:r>
    <w:r>
      <w:rPr>
        <w:rStyle w:val="a8"/>
        <w:rFonts w:ascii="Arial" w:hAnsi="Arial" w:cs="Arial"/>
        <w:sz w:val="16"/>
      </w:rPr>
      <w:fldChar w:fldCharType="separate"/>
    </w:r>
    <w:r w:rsidR="009D3063">
      <w:rPr>
        <w:rStyle w:val="a8"/>
        <w:rFonts w:ascii="Arial" w:hAnsi="Arial" w:cs="Arial"/>
        <w:noProof/>
        <w:sz w:val="16"/>
      </w:rPr>
      <w:t>1</w:t>
    </w:r>
    <w:r>
      <w:rPr>
        <w:rStyle w:val="a8"/>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1E" w:rsidRDefault="0079141E">
      <w:r>
        <w:rPr>
          <w:rFonts w:ascii="Courier" w:hAnsi="Courier"/>
        </w:rPr>
        <w:separator/>
      </w:r>
    </w:p>
  </w:footnote>
  <w:footnote w:type="continuationSeparator" w:id="0">
    <w:p w:rsidR="0079141E" w:rsidRDefault="0079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99" w:rsidRDefault="00554F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9E3955"/>
    <w:multiLevelType w:val="hybridMultilevel"/>
    <w:tmpl w:val="4AC83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644AC1"/>
    <w:multiLevelType w:val="hybridMultilevel"/>
    <w:tmpl w:val="30AA49D8"/>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E92B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26E09"/>
    <w:multiLevelType w:val="hybridMultilevel"/>
    <w:tmpl w:val="44024FE0"/>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D815046"/>
    <w:multiLevelType w:val="hybridMultilevel"/>
    <w:tmpl w:val="37008956"/>
    <w:lvl w:ilvl="0" w:tplc="40EE3CAC">
      <w:start w:val="1"/>
      <w:numFmt w:val="bullet"/>
      <w:lvlText w:val=""/>
      <w:lvlJc w:val="left"/>
      <w:pPr>
        <w:tabs>
          <w:tab w:val="num" w:pos="432"/>
        </w:tabs>
        <w:ind w:left="432" w:hanging="432"/>
      </w:pPr>
      <w:rPr>
        <w:rFonts w:ascii="Symbol" w:hAnsi="Symbol" w:hint="default"/>
        <w:color w:val="auto"/>
      </w:rPr>
    </w:lvl>
    <w:lvl w:ilvl="1" w:tplc="E8BAF01E">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BF17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EA46CF6"/>
    <w:multiLevelType w:val="hybridMultilevel"/>
    <w:tmpl w:val="F32C9D1C"/>
    <w:lvl w:ilvl="0" w:tplc="E8BAF01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247A05"/>
    <w:multiLevelType w:val="hybridMultilevel"/>
    <w:tmpl w:val="CC84838A"/>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E605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1146E0E"/>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12">
    <w:nsid w:val="15A20D15"/>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13">
    <w:nsid w:val="16B978CD"/>
    <w:multiLevelType w:val="singleLevel"/>
    <w:tmpl w:val="31304CA6"/>
    <w:lvl w:ilvl="0">
      <w:start w:val="1"/>
      <w:numFmt w:val="decimal"/>
      <w:lvlText w:val="%1."/>
      <w:legacy w:legacy="1" w:legacySpace="0" w:legacyIndent="360"/>
      <w:lvlJc w:val="left"/>
      <w:pPr>
        <w:ind w:left="360" w:hanging="360"/>
      </w:pPr>
    </w:lvl>
  </w:abstractNum>
  <w:abstractNum w:abstractNumId="14">
    <w:nsid w:val="175A125A"/>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15">
    <w:nsid w:val="19DF31E9"/>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16">
    <w:nsid w:val="1F594897"/>
    <w:multiLevelType w:val="hybridMultilevel"/>
    <w:tmpl w:val="CCD0F8C8"/>
    <w:lvl w:ilvl="0" w:tplc="40EE3CAC">
      <w:start w:val="1"/>
      <w:numFmt w:val="bullet"/>
      <w:lvlText w:val=""/>
      <w:lvlJc w:val="left"/>
      <w:pPr>
        <w:tabs>
          <w:tab w:val="num" w:pos="432"/>
        </w:tabs>
        <w:ind w:left="432" w:hanging="432"/>
      </w:pPr>
      <w:rPr>
        <w:rFonts w:ascii="Symbol" w:hAnsi="Symbol" w:hint="default"/>
        <w:color w:val="auto"/>
      </w:rPr>
    </w:lvl>
    <w:lvl w:ilvl="1" w:tplc="E8BAF01E">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0440D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3465FBB"/>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19">
    <w:nsid w:val="24614C27"/>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20">
    <w:nsid w:val="25D33641"/>
    <w:multiLevelType w:val="hybridMultilevel"/>
    <w:tmpl w:val="4EAEF7E4"/>
    <w:lvl w:ilvl="0" w:tplc="E8BAF01E">
      <w:start w:val="1"/>
      <w:numFmt w:val="bullet"/>
      <w:lvlText w:val=""/>
      <w:lvlJc w:val="left"/>
      <w:pPr>
        <w:tabs>
          <w:tab w:val="num" w:pos="360"/>
        </w:tabs>
        <w:ind w:left="360" w:hanging="360"/>
      </w:pPr>
      <w:rPr>
        <w:rFonts w:ascii="Wingdings" w:hAnsi="Wingdings" w:hint="default"/>
        <w:color w:val="auto"/>
      </w:rPr>
    </w:lvl>
    <w:lvl w:ilvl="1" w:tplc="E8BAF01E">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B0B71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2D3203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D862F3F"/>
    <w:multiLevelType w:val="hybridMultilevel"/>
    <w:tmpl w:val="870C6AB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4">
    <w:nsid w:val="327851BB"/>
    <w:multiLevelType w:val="hybridMultilevel"/>
    <w:tmpl w:val="7FCC4A3A"/>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32958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4100AC3"/>
    <w:multiLevelType w:val="singleLevel"/>
    <w:tmpl w:val="0C09000F"/>
    <w:lvl w:ilvl="0">
      <w:start w:val="1"/>
      <w:numFmt w:val="decimal"/>
      <w:lvlText w:val="%1."/>
      <w:lvlJc w:val="left"/>
      <w:pPr>
        <w:tabs>
          <w:tab w:val="num" w:pos="360"/>
        </w:tabs>
        <w:ind w:left="360" w:hanging="360"/>
      </w:pPr>
    </w:lvl>
  </w:abstractNum>
  <w:abstractNum w:abstractNumId="27">
    <w:nsid w:val="34543BDF"/>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28">
    <w:nsid w:val="35DF58A8"/>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29">
    <w:nsid w:val="374219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37DA5368"/>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31">
    <w:nsid w:val="387A71E1"/>
    <w:multiLevelType w:val="hybridMultilevel"/>
    <w:tmpl w:val="244E1216"/>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93F55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3D076D49"/>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34">
    <w:nsid w:val="42D94381"/>
    <w:multiLevelType w:val="singleLevel"/>
    <w:tmpl w:val="CB647782"/>
    <w:lvl w:ilvl="0">
      <w:numFmt w:val="bullet"/>
      <w:lvlText w:val="-"/>
      <w:lvlJc w:val="left"/>
      <w:pPr>
        <w:tabs>
          <w:tab w:val="num" w:pos="570"/>
        </w:tabs>
        <w:ind w:left="570" w:hanging="570"/>
      </w:pPr>
      <w:rPr>
        <w:rFonts w:hint="default"/>
      </w:rPr>
    </w:lvl>
  </w:abstractNum>
  <w:abstractNum w:abstractNumId="35">
    <w:nsid w:val="4321140B"/>
    <w:multiLevelType w:val="singleLevel"/>
    <w:tmpl w:val="86E0DC2C"/>
    <w:lvl w:ilvl="0">
      <w:start w:val="1"/>
      <w:numFmt w:val="decimal"/>
      <w:pStyle w:val="Considrant"/>
      <w:lvlText w:val="(%1)"/>
      <w:lvlJc w:val="left"/>
      <w:pPr>
        <w:tabs>
          <w:tab w:val="num" w:pos="709"/>
        </w:tabs>
        <w:ind w:left="709" w:hanging="709"/>
      </w:pPr>
    </w:lvl>
  </w:abstractNum>
  <w:abstractNum w:abstractNumId="36">
    <w:nsid w:val="448159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473633B2"/>
    <w:multiLevelType w:val="singleLevel"/>
    <w:tmpl w:val="CD642B5E"/>
    <w:lvl w:ilvl="0">
      <w:start w:val="8"/>
      <w:numFmt w:val="decimal"/>
      <w:lvlText w:val="%1."/>
      <w:legacy w:legacy="1" w:legacySpace="0" w:legacyIndent="360"/>
      <w:lvlJc w:val="left"/>
      <w:pPr>
        <w:ind w:left="360" w:hanging="360"/>
      </w:pPr>
    </w:lvl>
  </w:abstractNum>
  <w:abstractNum w:abstractNumId="38">
    <w:nsid w:val="4B082F27"/>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39">
    <w:nsid w:val="4D8C357A"/>
    <w:multiLevelType w:val="hybridMultilevel"/>
    <w:tmpl w:val="7952AFD2"/>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2635A20"/>
    <w:multiLevelType w:val="hybridMultilevel"/>
    <w:tmpl w:val="DF44DE18"/>
    <w:lvl w:ilvl="0" w:tplc="40EE3CAC">
      <w:start w:val="1"/>
      <w:numFmt w:val="bullet"/>
      <w:lvlText w:val=""/>
      <w:lvlJc w:val="left"/>
      <w:pPr>
        <w:tabs>
          <w:tab w:val="num" w:pos="432"/>
        </w:tabs>
        <w:ind w:left="432" w:hanging="432"/>
      </w:pPr>
      <w:rPr>
        <w:rFonts w:ascii="Symbol" w:hAnsi="Symbol" w:hint="default"/>
        <w:color w:val="auto"/>
      </w:rPr>
    </w:lvl>
    <w:lvl w:ilvl="1" w:tplc="E8BAF01E">
      <w:start w:val="1"/>
      <w:numFmt w:val="bullet"/>
      <w:lvlText w:val=""/>
      <w:lvlJc w:val="left"/>
      <w:pPr>
        <w:tabs>
          <w:tab w:val="num" w:pos="1440"/>
        </w:tabs>
        <w:ind w:left="1440" w:hanging="360"/>
      </w:pPr>
      <w:rPr>
        <w:rFonts w:ascii="Wingdings" w:hAnsi="Wingdings" w:hint="default"/>
        <w:color w:val="auto"/>
      </w:rPr>
    </w:lvl>
    <w:lvl w:ilvl="2" w:tplc="40EE3CAC">
      <w:start w:val="1"/>
      <w:numFmt w:val="bullet"/>
      <w:lvlText w:val=""/>
      <w:lvlJc w:val="left"/>
      <w:pPr>
        <w:tabs>
          <w:tab w:val="num" w:pos="2232"/>
        </w:tabs>
        <w:ind w:left="2232" w:hanging="432"/>
      </w:pPr>
      <w:rPr>
        <w:rFonts w:ascii="Symbol" w:hAnsi="Symbol" w:hint="default"/>
        <w:color w:val="auto"/>
      </w:rPr>
    </w:lvl>
    <w:lvl w:ilvl="3" w:tplc="E8BAF01E">
      <w:start w:val="1"/>
      <w:numFmt w:val="bullet"/>
      <w:lvlText w:val=""/>
      <w:lvlJc w:val="left"/>
      <w:pPr>
        <w:tabs>
          <w:tab w:val="num" w:pos="2880"/>
        </w:tabs>
        <w:ind w:left="2880" w:hanging="360"/>
      </w:pPr>
      <w:rPr>
        <w:rFonts w:ascii="Wingdings" w:hAnsi="Wingdings" w:hint="default"/>
        <w:color w:val="auto"/>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26B0C28"/>
    <w:multiLevelType w:val="hybridMultilevel"/>
    <w:tmpl w:val="0DE0C3D8"/>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F0460D"/>
    <w:multiLevelType w:val="hybridMultilevel"/>
    <w:tmpl w:val="540807D6"/>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75521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5B3D0E8E"/>
    <w:multiLevelType w:val="singleLevel"/>
    <w:tmpl w:val="054CB738"/>
    <w:lvl w:ilvl="0">
      <w:start w:val="125"/>
      <w:numFmt w:val="bullet"/>
      <w:lvlText w:val="-"/>
      <w:lvlJc w:val="left"/>
      <w:pPr>
        <w:tabs>
          <w:tab w:val="num" w:pos="567"/>
        </w:tabs>
        <w:ind w:left="567" w:hanging="567"/>
      </w:pPr>
      <w:rPr>
        <w:rFonts w:ascii="Times New Roman" w:hAnsi="Times New Roman" w:hint="default"/>
      </w:rPr>
    </w:lvl>
  </w:abstractNum>
  <w:abstractNum w:abstractNumId="45">
    <w:nsid w:val="5C2416A3"/>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46">
    <w:nsid w:val="5D86231F"/>
    <w:multiLevelType w:val="hybridMultilevel"/>
    <w:tmpl w:val="305E1022"/>
    <w:lvl w:ilvl="0" w:tplc="E8BAF01E">
      <w:start w:val="1"/>
      <w:numFmt w:val="bullet"/>
      <w:lvlText w:val=""/>
      <w:lvlJc w:val="left"/>
      <w:pPr>
        <w:tabs>
          <w:tab w:val="num" w:pos="1854"/>
        </w:tabs>
        <w:ind w:left="1854" w:hanging="360"/>
      </w:pPr>
      <w:rPr>
        <w:rFonts w:ascii="Wingdings" w:hAnsi="Wingdings"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7">
    <w:nsid w:val="5E3859B1"/>
    <w:multiLevelType w:val="hybridMultilevel"/>
    <w:tmpl w:val="9132CD76"/>
    <w:lvl w:ilvl="0" w:tplc="40EE3CAC">
      <w:start w:val="1"/>
      <w:numFmt w:val="bullet"/>
      <w:lvlText w:val=""/>
      <w:lvlJc w:val="left"/>
      <w:pPr>
        <w:tabs>
          <w:tab w:val="num" w:pos="432"/>
        </w:tabs>
        <w:ind w:left="432" w:hanging="432"/>
      </w:pPr>
      <w:rPr>
        <w:rFonts w:ascii="Symbol" w:hAnsi="Symbol" w:hint="default"/>
        <w:color w:val="auto"/>
      </w:rPr>
    </w:lvl>
    <w:lvl w:ilvl="1" w:tplc="E8BAF01E">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90C302A"/>
    <w:multiLevelType w:val="hybridMultilevel"/>
    <w:tmpl w:val="07886820"/>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9C14FD6"/>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50">
    <w:nsid w:val="6A882421"/>
    <w:multiLevelType w:val="hybridMultilevel"/>
    <w:tmpl w:val="25B28624"/>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EA44EBC"/>
    <w:multiLevelType w:val="singleLevel"/>
    <w:tmpl w:val="96F48A78"/>
    <w:lvl w:ilvl="0">
      <w:start w:val="3"/>
      <w:numFmt w:val="decimal"/>
      <w:lvlText w:val="%1."/>
      <w:legacy w:legacy="1" w:legacySpace="0" w:legacyIndent="570"/>
      <w:lvlJc w:val="left"/>
      <w:pPr>
        <w:ind w:left="570" w:hanging="570"/>
      </w:pPr>
    </w:lvl>
  </w:abstractNum>
  <w:abstractNum w:abstractNumId="52">
    <w:nsid w:val="73350EF1"/>
    <w:multiLevelType w:val="singleLevel"/>
    <w:tmpl w:val="6C08DE60"/>
    <w:lvl w:ilvl="0">
      <w:start w:val="1"/>
      <w:numFmt w:val="bullet"/>
      <w:lvlText w:val=""/>
      <w:lvlJc w:val="left"/>
      <w:pPr>
        <w:tabs>
          <w:tab w:val="num" w:pos="0"/>
        </w:tabs>
        <w:ind w:left="360" w:hanging="360"/>
      </w:pPr>
      <w:rPr>
        <w:rFonts w:ascii="Symbol" w:hAnsi="Symbol" w:hint="default"/>
      </w:rPr>
    </w:lvl>
  </w:abstractNum>
  <w:abstractNum w:abstractNumId="53">
    <w:nsid w:val="734501F5"/>
    <w:multiLevelType w:val="hybridMultilevel"/>
    <w:tmpl w:val="7AEC34B8"/>
    <w:lvl w:ilvl="0" w:tplc="40EE3CAC">
      <w:start w:val="1"/>
      <w:numFmt w:val="bullet"/>
      <w:lvlText w:val=""/>
      <w:lvlJc w:val="left"/>
      <w:pPr>
        <w:tabs>
          <w:tab w:val="num" w:pos="432"/>
        </w:tabs>
        <w:ind w:left="432" w:hanging="432"/>
      </w:pPr>
      <w:rPr>
        <w:rFonts w:ascii="Symbol" w:hAnsi="Symbol" w:hint="default"/>
        <w:color w:val="auto"/>
      </w:rPr>
    </w:lvl>
    <w:lvl w:ilvl="1" w:tplc="E8BAF01E">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690416F"/>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5">
    <w:nsid w:val="78662D83"/>
    <w:multiLevelType w:val="hybridMultilevel"/>
    <w:tmpl w:val="4BF0AE9A"/>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BCF056C"/>
    <w:multiLevelType w:val="hybridMultilevel"/>
    <w:tmpl w:val="7DE8CF30"/>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D947DA4"/>
    <w:multiLevelType w:val="singleLevel"/>
    <w:tmpl w:val="054CB738"/>
    <w:lvl w:ilvl="0">
      <w:start w:val="125"/>
      <w:numFmt w:val="bullet"/>
      <w:lvlText w:val="-"/>
      <w:lvlJc w:val="left"/>
      <w:pPr>
        <w:tabs>
          <w:tab w:val="num" w:pos="567"/>
        </w:tabs>
        <w:ind w:left="567" w:hanging="567"/>
      </w:pPr>
      <w:rPr>
        <w:rFonts w:ascii="Times New Roman" w:hAnsi="Times New Roman" w:hint="default"/>
      </w:rPr>
    </w:lvl>
  </w:abstractNum>
  <w:abstractNum w:abstractNumId="58">
    <w:nsid w:val="7E6534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9">
    <w:nsid w:val="7F1765DE"/>
    <w:multiLevelType w:val="singleLevel"/>
    <w:tmpl w:val="6C08DE60"/>
    <w:lvl w:ilvl="0">
      <w:start w:val="1"/>
      <w:numFmt w:val="bullet"/>
      <w:lvlText w:val=""/>
      <w:lvlJc w:val="left"/>
      <w:pPr>
        <w:tabs>
          <w:tab w:val="num" w:pos="0"/>
        </w:tabs>
        <w:ind w:left="360" w:hanging="360"/>
      </w:pPr>
      <w:rPr>
        <w:rFonts w:ascii="Symbol" w:hAnsi="Symbol" w:hint="default"/>
      </w:rPr>
    </w:lvl>
  </w:abstractNum>
  <w:num w:numId="1">
    <w:abstractNumId w:val="51"/>
  </w:num>
  <w:num w:numId="2">
    <w:abstractNumId w:val="3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34"/>
  </w:num>
  <w:num w:numId="8">
    <w:abstractNumId w:val="21"/>
  </w:num>
  <w:num w:numId="9">
    <w:abstractNumId w:val="13"/>
  </w:num>
  <w:num w:numId="10">
    <w:abstractNumId w:val="26"/>
  </w:num>
  <w:num w:numId="11">
    <w:abstractNumId w:val="28"/>
  </w:num>
  <w:num w:numId="12">
    <w:abstractNumId w:val="52"/>
  </w:num>
  <w:num w:numId="13">
    <w:abstractNumId w:val="45"/>
  </w:num>
  <w:num w:numId="14">
    <w:abstractNumId w:val="12"/>
  </w:num>
  <w:num w:numId="15">
    <w:abstractNumId w:val="15"/>
  </w:num>
  <w:num w:numId="16">
    <w:abstractNumId w:val="59"/>
  </w:num>
  <w:num w:numId="17">
    <w:abstractNumId w:val="38"/>
  </w:num>
  <w:num w:numId="18">
    <w:abstractNumId w:val="19"/>
  </w:num>
  <w:num w:numId="19">
    <w:abstractNumId w:val="30"/>
  </w:num>
  <w:num w:numId="20">
    <w:abstractNumId w:val="11"/>
  </w:num>
  <w:num w:numId="21">
    <w:abstractNumId w:val="49"/>
  </w:num>
  <w:num w:numId="22">
    <w:abstractNumId w:val="14"/>
  </w:num>
  <w:num w:numId="23">
    <w:abstractNumId w:val="27"/>
  </w:num>
  <w:num w:numId="24">
    <w:abstractNumId w:val="18"/>
  </w:num>
  <w:num w:numId="25">
    <w:abstractNumId w:val="35"/>
  </w:num>
  <w:num w:numId="26">
    <w:abstractNumId w:val="58"/>
  </w:num>
  <w:num w:numId="27">
    <w:abstractNumId w:val="10"/>
  </w:num>
  <w:num w:numId="28">
    <w:abstractNumId w:val="17"/>
  </w:num>
  <w:num w:numId="29">
    <w:abstractNumId w:val="29"/>
  </w:num>
  <w:num w:numId="30">
    <w:abstractNumId w:val="5"/>
  </w:num>
  <w:num w:numId="31">
    <w:abstractNumId w:val="32"/>
  </w:num>
  <w:num w:numId="32">
    <w:abstractNumId w:val="22"/>
  </w:num>
  <w:num w:numId="33">
    <w:abstractNumId w:val="43"/>
  </w:num>
  <w:num w:numId="34">
    <w:abstractNumId w:val="25"/>
  </w:num>
  <w:num w:numId="35">
    <w:abstractNumId w:val="36"/>
  </w:num>
  <w:num w:numId="36">
    <w:abstractNumId w:val="7"/>
  </w:num>
  <w:num w:numId="37">
    <w:abstractNumId w:val="54"/>
  </w:num>
  <w:num w:numId="38">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9">
    <w:abstractNumId w:val="33"/>
  </w:num>
  <w:num w:numId="40">
    <w:abstractNumId w:val="44"/>
  </w:num>
  <w:num w:numId="41">
    <w:abstractNumId w:val="57"/>
  </w:num>
  <w:num w:numId="42">
    <w:abstractNumId w:val="53"/>
  </w:num>
  <w:num w:numId="43">
    <w:abstractNumId w:val="6"/>
  </w:num>
  <w:num w:numId="44">
    <w:abstractNumId w:val="46"/>
  </w:num>
  <w:num w:numId="45">
    <w:abstractNumId w:val="40"/>
  </w:num>
  <w:num w:numId="46">
    <w:abstractNumId w:val="47"/>
  </w:num>
  <w:num w:numId="47">
    <w:abstractNumId w:val="8"/>
  </w:num>
  <w:num w:numId="48">
    <w:abstractNumId w:val="24"/>
  </w:num>
  <w:num w:numId="49">
    <w:abstractNumId w:val="31"/>
  </w:num>
  <w:num w:numId="50">
    <w:abstractNumId w:val="4"/>
  </w:num>
  <w:num w:numId="51">
    <w:abstractNumId w:val="9"/>
  </w:num>
  <w:num w:numId="52">
    <w:abstractNumId w:val="41"/>
  </w:num>
  <w:num w:numId="53">
    <w:abstractNumId w:val="50"/>
  </w:num>
  <w:num w:numId="54">
    <w:abstractNumId w:val="42"/>
  </w:num>
  <w:num w:numId="55">
    <w:abstractNumId w:val="16"/>
  </w:num>
  <w:num w:numId="56">
    <w:abstractNumId w:val="48"/>
  </w:num>
  <w:num w:numId="57">
    <w:abstractNumId w:val="56"/>
  </w:num>
  <w:num w:numId="58">
    <w:abstractNumId w:val="55"/>
  </w:num>
  <w:num w:numId="59">
    <w:abstractNumId w:val="39"/>
  </w:num>
  <w:num w:numId="60">
    <w:abstractNumId w:val="2"/>
  </w:num>
  <w:num w:numId="61">
    <w:abstractNumId w:val="20"/>
  </w:num>
  <w:num w:numId="62">
    <w:abstractNumId w:val="23"/>
  </w:num>
  <w:num w:numId="63">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 w:val="-1"/>
    <w:docVar w:name="Registered" w:val="-1"/>
    <w:docVar w:name="Version" w:val="0"/>
  </w:docVars>
  <w:rsids>
    <w:rsidRoot w:val="00A57A3B"/>
    <w:rsid w:val="00015F07"/>
    <w:rsid w:val="000170E0"/>
    <w:rsid w:val="00031F66"/>
    <w:rsid w:val="00035D22"/>
    <w:rsid w:val="0004226B"/>
    <w:rsid w:val="000609BA"/>
    <w:rsid w:val="000678A5"/>
    <w:rsid w:val="0007226F"/>
    <w:rsid w:val="00077BB0"/>
    <w:rsid w:val="000865E3"/>
    <w:rsid w:val="00087414"/>
    <w:rsid w:val="000A5E75"/>
    <w:rsid w:val="000B19A0"/>
    <w:rsid w:val="000D4ABE"/>
    <w:rsid w:val="000F424C"/>
    <w:rsid w:val="001024E8"/>
    <w:rsid w:val="00184888"/>
    <w:rsid w:val="001A2316"/>
    <w:rsid w:val="001C0EE1"/>
    <w:rsid w:val="001C29EE"/>
    <w:rsid w:val="001C7874"/>
    <w:rsid w:val="002251B1"/>
    <w:rsid w:val="002335D1"/>
    <w:rsid w:val="00241195"/>
    <w:rsid w:val="002612F0"/>
    <w:rsid w:val="00264C24"/>
    <w:rsid w:val="00276A49"/>
    <w:rsid w:val="00277A74"/>
    <w:rsid w:val="0029730C"/>
    <w:rsid w:val="002B10CC"/>
    <w:rsid w:val="002C2B6C"/>
    <w:rsid w:val="002C411E"/>
    <w:rsid w:val="002E6FBC"/>
    <w:rsid w:val="002F22B3"/>
    <w:rsid w:val="002F3869"/>
    <w:rsid w:val="002F4A3D"/>
    <w:rsid w:val="00302439"/>
    <w:rsid w:val="003473CB"/>
    <w:rsid w:val="00352244"/>
    <w:rsid w:val="00367F4B"/>
    <w:rsid w:val="003735A3"/>
    <w:rsid w:val="00386303"/>
    <w:rsid w:val="003C3B34"/>
    <w:rsid w:val="003E3594"/>
    <w:rsid w:val="003F13D7"/>
    <w:rsid w:val="004135AB"/>
    <w:rsid w:val="004958F3"/>
    <w:rsid w:val="00495CDF"/>
    <w:rsid w:val="00495D11"/>
    <w:rsid w:val="004C112A"/>
    <w:rsid w:val="004C3D6D"/>
    <w:rsid w:val="004F6A07"/>
    <w:rsid w:val="00522BC3"/>
    <w:rsid w:val="00554F99"/>
    <w:rsid w:val="00555F5B"/>
    <w:rsid w:val="005D2FCF"/>
    <w:rsid w:val="005D641A"/>
    <w:rsid w:val="005F0CCF"/>
    <w:rsid w:val="00606CD0"/>
    <w:rsid w:val="00662826"/>
    <w:rsid w:val="0067429C"/>
    <w:rsid w:val="006B5073"/>
    <w:rsid w:val="006C71E0"/>
    <w:rsid w:val="006D2A64"/>
    <w:rsid w:val="006D34C4"/>
    <w:rsid w:val="007068F8"/>
    <w:rsid w:val="00736935"/>
    <w:rsid w:val="007448F9"/>
    <w:rsid w:val="007655E0"/>
    <w:rsid w:val="0078441B"/>
    <w:rsid w:val="0079141E"/>
    <w:rsid w:val="0079244E"/>
    <w:rsid w:val="00793F57"/>
    <w:rsid w:val="007A495D"/>
    <w:rsid w:val="007E4EE1"/>
    <w:rsid w:val="00801E88"/>
    <w:rsid w:val="00822EED"/>
    <w:rsid w:val="00844C0B"/>
    <w:rsid w:val="00847F43"/>
    <w:rsid w:val="00865279"/>
    <w:rsid w:val="008A64C6"/>
    <w:rsid w:val="008E2ECC"/>
    <w:rsid w:val="008E3168"/>
    <w:rsid w:val="008F203F"/>
    <w:rsid w:val="008F5BC2"/>
    <w:rsid w:val="00901C4F"/>
    <w:rsid w:val="00910334"/>
    <w:rsid w:val="009121A9"/>
    <w:rsid w:val="009149EE"/>
    <w:rsid w:val="009203AD"/>
    <w:rsid w:val="00924489"/>
    <w:rsid w:val="00946563"/>
    <w:rsid w:val="00946DB5"/>
    <w:rsid w:val="00950E62"/>
    <w:rsid w:val="00952615"/>
    <w:rsid w:val="00956E45"/>
    <w:rsid w:val="009670AE"/>
    <w:rsid w:val="009831AC"/>
    <w:rsid w:val="00986B07"/>
    <w:rsid w:val="009D3063"/>
    <w:rsid w:val="00A01024"/>
    <w:rsid w:val="00A02923"/>
    <w:rsid w:val="00A1131C"/>
    <w:rsid w:val="00A14A36"/>
    <w:rsid w:val="00A20725"/>
    <w:rsid w:val="00A36A19"/>
    <w:rsid w:val="00A57A3B"/>
    <w:rsid w:val="00A71E34"/>
    <w:rsid w:val="00A7631D"/>
    <w:rsid w:val="00A94F6C"/>
    <w:rsid w:val="00AA176D"/>
    <w:rsid w:val="00AA2C47"/>
    <w:rsid w:val="00AC74E8"/>
    <w:rsid w:val="00AF581F"/>
    <w:rsid w:val="00B00BC9"/>
    <w:rsid w:val="00B16BFB"/>
    <w:rsid w:val="00B22DC8"/>
    <w:rsid w:val="00B52A0C"/>
    <w:rsid w:val="00B830F7"/>
    <w:rsid w:val="00B8778B"/>
    <w:rsid w:val="00B91349"/>
    <w:rsid w:val="00B934C3"/>
    <w:rsid w:val="00BC7A1B"/>
    <w:rsid w:val="00C43E6B"/>
    <w:rsid w:val="00C54E82"/>
    <w:rsid w:val="00C74A55"/>
    <w:rsid w:val="00CD29DF"/>
    <w:rsid w:val="00CF69E5"/>
    <w:rsid w:val="00D03890"/>
    <w:rsid w:val="00D04EFF"/>
    <w:rsid w:val="00D04F57"/>
    <w:rsid w:val="00D15766"/>
    <w:rsid w:val="00D3293C"/>
    <w:rsid w:val="00D47EE8"/>
    <w:rsid w:val="00D575B1"/>
    <w:rsid w:val="00D76E59"/>
    <w:rsid w:val="00D948CC"/>
    <w:rsid w:val="00DC216E"/>
    <w:rsid w:val="00DC628B"/>
    <w:rsid w:val="00DD3015"/>
    <w:rsid w:val="00DE2887"/>
    <w:rsid w:val="00DF5F7A"/>
    <w:rsid w:val="00E00A19"/>
    <w:rsid w:val="00E635DD"/>
    <w:rsid w:val="00E84566"/>
    <w:rsid w:val="00EB180C"/>
    <w:rsid w:val="00EB225B"/>
    <w:rsid w:val="00EC4384"/>
    <w:rsid w:val="00F234A5"/>
    <w:rsid w:val="00F24B04"/>
    <w:rsid w:val="00F26397"/>
    <w:rsid w:val="00F2672D"/>
    <w:rsid w:val="00F42AF3"/>
    <w:rsid w:val="00F6204C"/>
    <w:rsid w:val="00F817ED"/>
    <w:rsid w:val="00FA3C55"/>
    <w:rsid w:val="00FB5CC1"/>
    <w:rsid w:val="00FF21C1"/>
    <w:rsid w:val="00FF7D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schemas-GSKSiteLocations-com/fourthcoffee" w:name="flavo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6E"/>
    <w:rPr>
      <w:sz w:val="22"/>
      <w:lang w:val="en-GB" w:eastAsia="en-GB"/>
    </w:rPr>
  </w:style>
  <w:style w:type="paragraph" w:styleId="1">
    <w:name w:val="heading 1"/>
    <w:basedOn w:val="a"/>
    <w:next w:val="a"/>
    <w:qFormat/>
    <w:rsid w:val="00DC216E"/>
    <w:pPr>
      <w:keepNext/>
      <w:outlineLvl w:val="0"/>
    </w:pPr>
    <w:rPr>
      <w:b/>
      <w:lang w:val="el-GR"/>
    </w:rPr>
  </w:style>
  <w:style w:type="paragraph" w:styleId="2">
    <w:name w:val="heading 2"/>
    <w:basedOn w:val="a"/>
    <w:next w:val="a"/>
    <w:qFormat/>
    <w:rsid w:val="00DC216E"/>
    <w:pPr>
      <w:keepNext/>
      <w:outlineLvl w:val="1"/>
    </w:pPr>
    <w:rPr>
      <w:b/>
      <w:lang w:val="el-GR"/>
    </w:rPr>
  </w:style>
  <w:style w:type="paragraph" w:styleId="3">
    <w:name w:val="heading 3"/>
    <w:basedOn w:val="a"/>
    <w:next w:val="a"/>
    <w:qFormat/>
    <w:rsid w:val="00DC216E"/>
    <w:pPr>
      <w:keepNext/>
      <w:outlineLvl w:val="2"/>
    </w:pPr>
    <w:rPr>
      <w:b/>
      <w:lang w:val="el-GR"/>
    </w:rPr>
  </w:style>
  <w:style w:type="paragraph" w:styleId="4">
    <w:name w:val="heading 4"/>
    <w:basedOn w:val="a"/>
    <w:next w:val="a"/>
    <w:qFormat/>
    <w:rsid w:val="00DC216E"/>
    <w:pPr>
      <w:keepNext/>
      <w:tabs>
        <w:tab w:val="left" w:pos="567"/>
        <w:tab w:val="left" w:pos="720"/>
      </w:tabs>
      <w:jc w:val="center"/>
      <w:outlineLvl w:val="3"/>
    </w:pPr>
    <w:rPr>
      <w:b/>
      <w:lang w:val="el-GR"/>
    </w:rPr>
  </w:style>
  <w:style w:type="paragraph" w:styleId="5">
    <w:name w:val="heading 5"/>
    <w:basedOn w:val="a"/>
    <w:next w:val="a"/>
    <w:qFormat/>
    <w:rsid w:val="00DC216E"/>
    <w:pPr>
      <w:keepNext/>
      <w:tabs>
        <w:tab w:val="left" w:pos="0"/>
      </w:tabs>
      <w:ind w:right="430"/>
      <w:outlineLvl w:val="4"/>
    </w:pPr>
    <w:rPr>
      <w:b/>
    </w:rPr>
  </w:style>
  <w:style w:type="paragraph" w:styleId="6">
    <w:name w:val="heading 6"/>
    <w:basedOn w:val="a"/>
    <w:next w:val="a"/>
    <w:qFormat/>
    <w:rsid w:val="00DC216E"/>
    <w:pPr>
      <w:spacing w:before="240" w:after="60"/>
      <w:outlineLvl w:val="5"/>
    </w:pPr>
    <w:rPr>
      <w:rFonts w:ascii="Arial" w:hAnsi="Arial"/>
      <w:i/>
      <w:lang w:val="en-US" w:eastAsia="en-US"/>
    </w:rPr>
  </w:style>
  <w:style w:type="paragraph" w:styleId="7">
    <w:name w:val="heading 7"/>
    <w:basedOn w:val="a"/>
    <w:next w:val="a"/>
    <w:qFormat/>
    <w:rsid w:val="00DC216E"/>
    <w:pPr>
      <w:spacing w:before="240" w:after="60"/>
      <w:outlineLvl w:val="6"/>
    </w:pPr>
    <w:rPr>
      <w:rFonts w:ascii="Arial" w:hAnsi="Arial"/>
      <w:sz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sid w:val="00DC216E"/>
    <w:rPr>
      <w:vertAlign w:val="superscript"/>
    </w:rPr>
  </w:style>
  <w:style w:type="character" w:styleId="a4">
    <w:name w:val="footnote reference"/>
    <w:basedOn w:val="a0"/>
    <w:semiHidden/>
    <w:rsid w:val="00DC216E"/>
    <w:rPr>
      <w:vertAlign w:val="superscript"/>
    </w:rPr>
  </w:style>
  <w:style w:type="paragraph" w:styleId="a5">
    <w:name w:val="footer"/>
    <w:basedOn w:val="a"/>
    <w:rsid w:val="00DC216E"/>
    <w:pPr>
      <w:tabs>
        <w:tab w:val="center" w:pos="4819"/>
        <w:tab w:val="right" w:pos="9071"/>
      </w:tabs>
    </w:pPr>
  </w:style>
  <w:style w:type="paragraph" w:styleId="a6">
    <w:name w:val="header"/>
    <w:basedOn w:val="a"/>
    <w:rsid w:val="00DC216E"/>
    <w:pPr>
      <w:tabs>
        <w:tab w:val="center" w:pos="4819"/>
        <w:tab w:val="right" w:pos="9071"/>
      </w:tabs>
    </w:pPr>
  </w:style>
  <w:style w:type="paragraph" w:styleId="a7">
    <w:name w:val="footnote text"/>
    <w:basedOn w:val="a"/>
    <w:semiHidden/>
    <w:rsid w:val="00DC216E"/>
    <w:rPr>
      <w:sz w:val="20"/>
    </w:rPr>
  </w:style>
  <w:style w:type="character" w:styleId="a8">
    <w:name w:val="page number"/>
    <w:basedOn w:val="a0"/>
    <w:rsid w:val="00DC216E"/>
  </w:style>
  <w:style w:type="paragraph" w:styleId="a9">
    <w:name w:val="Document Map"/>
    <w:basedOn w:val="a"/>
    <w:semiHidden/>
    <w:rsid w:val="00DC216E"/>
    <w:pPr>
      <w:shd w:val="clear" w:color="auto" w:fill="000080"/>
    </w:pPr>
    <w:rPr>
      <w:rFonts w:ascii="Tahoma" w:hAnsi="Tahoma"/>
    </w:rPr>
  </w:style>
  <w:style w:type="paragraph" w:customStyle="1" w:styleId="ZDGName">
    <w:name w:val="Z_DGName"/>
    <w:basedOn w:val="a"/>
    <w:rsid w:val="00DC216E"/>
    <w:pPr>
      <w:ind w:right="85"/>
      <w:jc w:val="both"/>
    </w:pPr>
    <w:rPr>
      <w:rFonts w:ascii="Arial" w:hAnsi="Arial"/>
      <w:sz w:val="16"/>
      <w:lang w:val="da-DK"/>
    </w:rPr>
  </w:style>
  <w:style w:type="paragraph" w:customStyle="1" w:styleId="Initial">
    <w:name w:val="Initial"/>
    <w:rsid w:val="00DC216E"/>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pacing w:val="-2"/>
      <w:sz w:val="22"/>
      <w:lang w:val="en-US" w:eastAsia="en-US"/>
    </w:rPr>
  </w:style>
  <w:style w:type="paragraph" w:styleId="aa">
    <w:name w:val="Plain Text"/>
    <w:basedOn w:val="a"/>
    <w:rsid w:val="00DC216E"/>
    <w:rPr>
      <w:rFonts w:ascii="Courier New" w:hAnsi="Courier New"/>
      <w:sz w:val="20"/>
      <w:lang w:val="fr-FR"/>
    </w:rPr>
  </w:style>
  <w:style w:type="paragraph" w:styleId="ab">
    <w:name w:val="Title"/>
    <w:basedOn w:val="a"/>
    <w:qFormat/>
    <w:rsid w:val="00DC216E"/>
    <w:pPr>
      <w:jc w:val="center"/>
    </w:pPr>
    <w:rPr>
      <w:b/>
      <w:lang w:val="el-GR"/>
    </w:rPr>
  </w:style>
  <w:style w:type="paragraph" w:styleId="ac">
    <w:name w:val="Body Text"/>
    <w:basedOn w:val="a"/>
    <w:rsid w:val="00DC216E"/>
    <w:pPr>
      <w:spacing w:line="360" w:lineRule="auto"/>
    </w:pPr>
    <w:rPr>
      <w:rFonts w:ascii="Arial" w:hAnsi="Arial"/>
      <w:lang w:val="el-GR"/>
    </w:rPr>
  </w:style>
  <w:style w:type="character" w:styleId="ad">
    <w:name w:val="annotation reference"/>
    <w:basedOn w:val="a0"/>
    <w:semiHidden/>
    <w:rsid w:val="00DC216E"/>
    <w:rPr>
      <w:sz w:val="16"/>
    </w:rPr>
  </w:style>
  <w:style w:type="paragraph" w:styleId="ae">
    <w:name w:val="annotation text"/>
    <w:basedOn w:val="a"/>
    <w:semiHidden/>
    <w:rsid w:val="00DC216E"/>
    <w:rPr>
      <w:sz w:val="20"/>
    </w:rPr>
  </w:style>
  <w:style w:type="paragraph" w:styleId="20">
    <w:name w:val="Body Text Indent 2"/>
    <w:basedOn w:val="a"/>
    <w:rsid w:val="00DC216E"/>
    <w:pPr>
      <w:widowControl w:val="0"/>
      <w:ind w:left="567" w:hanging="567"/>
    </w:pPr>
    <w:rPr>
      <w:lang w:val="el-GR"/>
    </w:rPr>
  </w:style>
  <w:style w:type="paragraph" w:customStyle="1" w:styleId="EMEABodyText">
    <w:name w:val="EMEA Body Text"/>
    <w:basedOn w:val="a"/>
    <w:rsid w:val="00DC216E"/>
  </w:style>
  <w:style w:type="paragraph" w:customStyle="1" w:styleId="Fait">
    <w:name w:val="Fait à"/>
    <w:basedOn w:val="a"/>
    <w:next w:val="Institutionquisigne"/>
    <w:rsid w:val="00DC216E"/>
    <w:pPr>
      <w:keepNext/>
      <w:spacing w:before="120"/>
      <w:jc w:val="both"/>
    </w:pPr>
    <w:rPr>
      <w:lang w:val="el-GR"/>
    </w:rPr>
  </w:style>
  <w:style w:type="paragraph" w:customStyle="1" w:styleId="Institutionquisigne">
    <w:name w:val="Institution qui signe"/>
    <w:basedOn w:val="a"/>
    <w:next w:val="Personnequisigne"/>
    <w:rsid w:val="00DC216E"/>
    <w:pPr>
      <w:keepNext/>
      <w:tabs>
        <w:tab w:val="left" w:pos="4253"/>
      </w:tabs>
      <w:spacing w:before="720"/>
      <w:jc w:val="both"/>
    </w:pPr>
    <w:rPr>
      <w:i/>
      <w:lang w:val="el-GR"/>
    </w:rPr>
  </w:style>
  <w:style w:type="paragraph" w:customStyle="1" w:styleId="Personnequisigne">
    <w:name w:val="Personne qui signe"/>
    <w:basedOn w:val="a"/>
    <w:next w:val="Institutionquisigne"/>
    <w:rsid w:val="00DC216E"/>
    <w:pPr>
      <w:tabs>
        <w:tab w:val="left" w:pos="4253"/>
      </w:tabs>
    </w:pPr>
    <w:rPr>
      <w:i/>
      <w:lang w:val="el-GR"/>
    </w:rPr>
  </w:style>
  <w:style w:type="paragraph" w:customStyle="1" w:styleId="Emission">
    <w:name w:val="Emission"/>
    <w:basedOn w:val="a"/>
    <w:next w:val="Rfrenceinstitutionelle"/>
    <w:rsid w:val="00DC216E"/>
    <w:pPr>
      <w:ind w:left="5103"/>
    </w:pPr>
    <w:rPr>
      <w:lang w:val="el-GR"/>
    </w:rPr>
  </w:style>
  <w:style w:type="paragraph" w:customStyle="1" w:styleId="Rfrenceinstitutionelle">
    <w:name w:val="Référence institutionelle"/>
    <w:basedOn w:val="a"/>
    <w:next w:val="a"/>
    <w:rsid w:val="00DC216E"/>
    <w:pPr>
      <w:spacing w:after="240"/>
      <w:ind w:left="5103"/>
    </w:pPr>
    <w:rPr>
      <w:lang w:val="el-GR"/>
    </w:rPr>
  </w:style>
  <w:style w:type="paragraph" w:customStyle="1" w:styleId="Typedudocument">
    <w:name w:val="Type du document"/>
    <w:basedOn w:val="a"/>
    <w:next w:val="Datedadoption"/>
    <w:rsid w:val="00DC216E"/>
    <w:pPr>
      <w:spacing w:before="360"/>
      <w:jc w:val="center"/>
    </w:pPr>
    <w:rPr>
      <w:b/>
      <w:lang w:val="el-GR"/>
    </w:rPr>
  </w:style>
  <w:style w:type="paragraph" w:customStyle="1" w:styleId="Datedadoption">
    <w:name w:val="Date d'adoption"/>
    <w:basedOn w:val="a"/>
    <w:next w:val="Titreobjet"/>
    <w:rsid w:val="00DC216E"/>
    <w:pPr>
      <w:spacing w:before="360"/>
      <w:jc w:val="center"/>
    </w:pPr>
    <w:rPr>
      <w:b/>
      <w:lang w:val="el-GR"/>
    </w:rPr>
  </w:style>
  <w:style w:type="paragraph" w:customStyle="1" w:styleId="Titreobjet">
    <w:name w:val="Titre objet"/>
    <w:basedOn w:val="a"/>
    <w:next w:val="Sous-titreobjet"/>
    <w:rsid w:val="00DC216E"/>
    <w:pPr>
      <w:spacing w:before="360" w:after="360"/>
      <w:jc w:val="center"/>
    </w:pPr>
    <w:rPr>
      <w:b/>
      <w:lang w:val="el-GR"/>
    </w:rPr>
  </w:style>
  <w:style w:type="paragraph" w:customStyle="1" w:styleId="Sous-titreobjet">
    <w:name w:val="Sous-titre objet"/>
    <w:basedOn w:val="Titreobjet"/>
    <w:rsid w:val="00DC216E"/>
    <w:pPr>
      <w:spacing w:before="0" w:after="0"/>
    </w:pPr>
  </w:style>
  <w:style w:type="paragraph" w:customStyle="1" w:styleId="Formuledadoption">
    <w:name w:val="Formule d'adoption"/>
    <w:basedOn w:val="a"/>
    <w:next w:val="Titrearticle"/>
    <w:rsid w:val="00DC216E"/>
    <w:pPr>
      <w:keepNext/>
      <w:spacing w:before="120" w:after="120"/>
      <w:jc w:val="both"/>
    </w:pPr>
    <w:rPr>
      <w:lang w:val="el-GR"/>
    </w:rPr>
  </w:style>
  <w:style w:type="paragraph" w:customStyle="1" w:styleId="Titrearticle">
    <w:name w:val="Titre article"/>
    <w:basedOn w:val="a"/>
    <w:next w:val="a"/>
    <w:rsid w:val="00DC216E"/>
    <w:pPr>
      <w:keepNext/>
      <w:spacing w:before="360" w:after="120"/>
      <w:jc w:val="center"/>
    </w:pPr>
    <w:rPr>
      <w:i/>
      <w:lang w:val="el-GR"/>
    </w:rPr>
  </w:style>
  <w:style w:type="paragraph" w:customStyle="1" w:styleId="Institutionquiagit">
    <w:name w:val="Institution qui agit"/>
    <w:basedOn w:val="a"/>
    <w:next w:val="a"/>
    <w:rsid w:val="00DC216E"/>
    <w:pPr>
      <w:keepNext/>
      <w:spacing w:before="600" w:after="120"/>
      <w:jc w:val="both"/>
    </w:pPr>
    <w:rPr>
      <w:lang w:val="el-GR"/>
    </w:rPr>
  </w:style>
  <w:style w:type="paragraph" w:customStyle="1" w:styleId="Langue">
    <w:name w:val="Langue"/>
    <w:basedOn w:val="a"/>
    <w:next w:val="a"/>
    <w:rsid w:val="00DC216E"/>
    <w:pPr>
      <w:spacing w:after="600"/>
      <w:jc w:val="center"/>
    </w:pPr>
    <w:rPr>
      <w:b/>
      <w:caps/>
      <w:lang w:val="el-GR"/>
    </w:rPr>
  </w:style>
  <w:style w:type="paragraph" w:customStyle="1" w:styleId="Nomdelinstitution">
    <w:name w:val="Nom de l'institution"/>
    <w:basedOn w:val="a"/>
    <w:next w:val="Emission"/>
    <w:rsid w:val="00DC216E"/>
    <w:rPr>
      <w:rFonts w:ascii="Arial" w:hAnsi="Arial"/>
      <w:lang w:val="el-GR"/>
    </w:rPr>
  </w:style>
  <w:style w:type="paragraph" w:customStyle="1" w:styleId="Langueoriginale">
    <w:name w:val="Langue originale"/>
    <w:basedOn w:val="a"/>
    <w:next w:val="a"/>
    <w:rsid w:val="00DC216E"/>
    <w:pPr>
      <w:spacing w:before="360" w:after="120"/>
      <w:jc w:val="center"/>
    </w:pPr>
    <w:rPr>
      <w:caps/>
      <w:lang w:val="el-GR"/>
    </w:rPr>
  </w:style>
  <w:style w:type="character" w:customStyle="1" w:styleId="Marker">
    <w:name w:val="Marker"/>
    <w:basedOn w:val="a0"/>
    <w:rsid w:val="00DC216E"/>
    <w:rPr>
      <w:noProof w:val="0"/>
      <w:color w:val="0000FF"/>
      <w:lang w:val="el-GR"/>
    </w:rPr>
  </w:style>
  <w:style w:type="paragraph" w:customStyle="1" w:styleId="Considrant">
    <w:name w:val="Considérant"/>
    <w:basedOn w:val="a"/>
    <w:rsid w:val="00DC216E"/>
    <w:pPr>
      <w:numPr>
        <w:numId w:val="25"/>
      </w:numPr>
      <w:spacing w:before="120" w:after="120"/>
      <w:jc w:val="both"/>
    </w:pPr>
    <w:rPr>
      <w:lang w:val="el-GR"/>
    </w:rPr>
  </w:style>
  <w:style w:type="paragraph" w:customStyle="1" w:styleId="Confidentialit">
    <w:name w:val="Confidentialité"/>
    <w:basedOn w:val="a"/>
    <w:next w:val="a"/>
    <w:rsid w:val="00DC216E"/>
    <w:pPr>
      <w:spacing w:before="240" w:after="240"/>
      <w:ind w:left="5103"/>
      <w:jc w:val="both"/>
    </w:pPr>
    <w:rPr>
      <w:u w:val="single"/>
      <w:lang w:val="el-GR"/>
    </w:rPr>
  </w:style>
  <w:style w:type="paragraph" w:styleId="af">
    <w:name w:val="endnote text"/>
    <w:basedOn w:val="a"/>
    <w:semiHidden/>
    <w:rsid w:val="00DC216E"/>
    <w:pPr>
      <w:tabs>
        <w:tab w:val="left" w:pos="567"/>
      </w:tabs>
    </w:pPr>
    <w:rPr>
      <w:lang w:eastAsia="en-US"/>
    </w:rPr>
  </w:style>
  <w:style w:type="paragraph" w:customStyle="1" w:styleId="listssp">
    <w:name w:val="list:ssp"/>
    <w:basedOn w:val="a"/>
    <w:rsid w:val="00DC216E"/>
    <w:rPr>
      <w:lang w:eastAsia="en-US"/>
    </w:rPr>
  </w:style>
  <w:style w:type="paragraph" w:customStyle="1" w:styleId="col1">
    <w:name w:val="col1"/>
    <w:rsid w:val="00DC216E"/>
    <w:pPr>
      <w:widowControl w:val="0"/>
      <w:tabs>
        <w:tab w:val="left" w:pos="0"/>
        <w:tab w:val="left" w:pos="720"/>
        <w:tab w:val="left" w:pos="1440"/>
        <w:tab w:val="left" w:pos="2160"/>
      </w:tabs>
      <w:spacing w:before="11" w:after="38" w:line="267" w:lineRule="auto"/>
    </w:pPr>
    <w:rPr>
      <w:rFonts w:ascii="Palatino" w:hAnsi="Palatino"/>
      <w:sz w:val="24"/>
      <w:lang w:val="en-US" w:eastAsia="en-US"/>
    </w:rPr>
  </w:style>
  <w:style w:type="paragraph" w:styleId="30">
    <w:name w:val="Body Text 3"/>
    <w:basedOn w:val="a"/>
    <w:rsid w:val="00DC216E"/>
    <w:pPr>
      <w:tabs>
        <w:tab w:val="left" w:pos="567"/>
      </w:tabs>
      <w:spacing w:line="260" w:lineRule="exact"/>
      <w:jc w:val="both"/>
    </w:pPr>
    <w:rPr>
      <w:b/>
      <w:i/>
      <w:lang w:eastAsia="en-US"/>
    </w:rPr>
  </w:style>
  <w:style w:type="paragraph" w:styleId="af0">
    <w:name w:val="Body Text Indent"/>
    <w:basedOn w:val="a"/>
    <w:rsid w:val="00DC216E"/>
    <w:pPr>
      <w:tabs>
        <w:tab w:val="left" w:pos="567"/>
      </w:tabs>
      <w:spacing w:line="260" w:lineRule="exact"/>
      <w:ind w:left="567"/>
    </w:pPr>
    <w:rPr>
      <w:lang w:eastAsia="en-US"/>
    </w:rPr>
  </w:style>
  <w:style w:type="paragraph" w:customStyle="1" w:styleId="bullethead">
    <w:name w:val="bullet head"/>
    <w:basedOn w:val="a"/>
    <w:rsid w:val="00DC216E"/>
    <w:pPr>
      <w:spacing w:before="240" w:line="240" w:lineRule="exact"/>
    </w:pPr>
    <w:rPr>
      <w:b/>
      <w:kern w:val="28"/>
    </w:rPr>
  </w:style>
  <w:style w:type="paragraph" w:styleId="af1">
    <w:name w:val="Balloon Text"/>
    <w:basedOn w:val="a"/>
    <w:semiHidden/>
    <w:rsid w:val="00DC216E"/>
    <w:rPr>
      <w:rFonts w:ascii="Tahoma" w:hAnsi="Tahoma" w:cs="Tahoma"/>
      <w:sz w:val="16"/>
      <w:szCs w:val="16"/>
    </w:rPr>
  </w:style>
  <w:style w:type="character" w:styleId="-">
    <w:name w:val="Hyperlink"/>
    <w:basedOn w:val="a0"/>
    <w:rsid w:val="00DC216E"/>
    <w:rPr>
      <w:color w:val="0000FF"/>
      <w:u w:val="single"/>
    </w:rPr>
  </w:style>
  <w:style w:type="paragraph" w:customStyle="1" w:styleId="TitleA">
    <w:name w:val="Title A"/>
    <w:basedOn w:val="a"/>
    <w:rsid w:val="003735A3"/>
    <w:pPr>
      <w:tabs>
        <w:tab w:val="left" w:pos="567"/>
        <w:tab w:val="left" w:pos="720"/>
      </w:tabs>
      <w:jc w:val="center"/>
      <w:outlineLvl w:val="0"/>
    </w:pPr>
    <w:rPr>
      <w:b/>
      <w:lang w:val="el-GR"/>
    </w:rPr>
  </w:style>
  <w:style w:type="paragraph" w:customStyle="1" w:styleId="TitleB">
    <w:name w:val="Title B"/>
    <w:basedOn w:val="a"/>
    <w:rsid w:val="003735A3"/>
    <w:pPr>
      <w:ind w:left="567" w:hanging="567"/>
    </w:pPr>
    <w:rPr>
      <w:b/>
      <w:lang w:val="el-GR"/>
    </w:rPr>
  </w:style>
  <w:style w:type="paragraph" w:styleId="af2">
    <w:name w:val="Date"/>
    <w:basedOn w:val="a"/>
    <w:next w:val="a"/>
    <w:link w:val="Char"/>
    <w:uiPriority w:val="99"/>
    <w:semiHidden/>
    <w:unhideWhenUsed/>
    <w:rsid w:val="006C71E0"/>
  </w:style>
  <w:style w:type="character" w:customStyle="1" w:styleId="Char">
    <w:name w:val="Ημερομηνία Char"/>
    <w:basedOn w:val="a0"/>
    <w:link w:val="af2"/>
    <w:uiPriority w:val="99"/>
    <w:semiHidden/>
    <w:rsid w:val="006C71E0"/>
    <w:rPr>
      <w:sz w:val="22"/>
      <w:lang w:val="en-GB" w:eastAsia="en-GB"/>
    </w:rPr>
  </w:style>
  <w:style w:type="paragraph" w:customStyle="1" w:styleId="NoNumHead3">
    <w:name w:val="NoNum:Head3"/>
    <w:basedOn w:val="a"/>
    <w:next w:val="a"/>
    <w:autoRedefine/>
    <w:rsid w:val="000B19A0"/>
    <w:pPr>
      <w:keepNext/>
      <w:jc w:val="both"/>
      <w:outlineLvl w:val="0"/>
    </w:pPr>
    <w:rPr>
      <w:rFonts w:ascii="Arial" w:hAnsi="Arial" w:cs="Arial"/>
      <w:b/>
      <w:color w:val="FF0000"/>
      <w:szCs w:val="22"/>
      <w:lang w:val="el-GR"/>
    </w:rPr>
  </w:style>
  <w:style w:type="paragraph" w:customStyle="1" w:styleId="anchor">
    <w:name w:val="anchor"/>
    <w:basedOn w:val="a"/>
    <w:autoRedefine/>
    <w:rsid w:val="000B19A0"/>
    <w:rPr>
      <w:sz w:val="24"/>
      <w:lang w:eastAsia="en-US"/>
    </w:rPr>
  </w:style>
  <w:style w:type="paragraph" w:styleId="af3">
    <w:name w:val="List Paragraph"/>
    <w:basedOn w:val="a"/>
    <w:uiPriority w:val="34"/>
    <w:qFormat/>
    <w:rsid w:val="00352244"/>
    <w:pPr>
      <w:ind w:left="720"/>
    </w:pPr>
    <w:rPr>
      <w:sz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6E"/>
    <w:rPr>
      <w:sz w:val="22"/>
      <w:lang w:val="en-GB" w:eastAsia="en-GB"/>
    </w:rPr>
  </w:style>
  <w:style w:type="paragraph" w:styleId="1">
    <w:name w:val="heading 1"/>
    <w:basedOn w:val="a"/>
    <w:next w:val="a"/>
    <w:qFormat/>
    <w:rsid w:val="00DC216E"/>
    <w:pPr>
      <w:keepNext/>
      <w:outlineLvl w:val="0"/>
    </w:pPr>
    <w:rPr>
      <w:b/>
      <w:lang w:val="el-GR"/>
    </w:rPr>
  </w:style>
  <w:style w:type="paragraph" w:styleId="2">
    <w:name w:val="heading 2"/>
    <w:basedOn w:val="a"/>
    <w:next w:val="a"/>
    <w:qFormat/>
    <w:rsid w:val="00DC216E"/>
    <w:pPr>
      <w:keepNext/>
      <w:outlineLvl w:val="1"/>
    </w:pPr>
    <w:rPr>
      <w:b/>
      <w:lang w:val="el-GR"/>
    </w:rPr>
  </w:style>
  <w:style w:type="paragraph" w:styleId="3">
    <w:name w:val="heading 3"/>
    <w:basedOn w:val="a"/>
    <w:next w:val="a"/>
    <w:qFormat/>
    <w:rsid w:val="00DC216E"/>
    <w:pPr>
      <w:keepNext/>
      <w:outlineLvl w:val="2"/>
    </w:pPr>
    <w:rPr>
      <w:b/>
      <w:lang w:val="el-GR"/>
    </w:rPr>
  </w:style>
  <w:style w:type="paragraph" w:styleId="4">
    <w:name w:val="heading 4"/>
    <w:basedOn w:val="a"/>
    <w:next w:val="a"/>
    <w:qFormat/>
    <w:rsid w:val="00DC216E"/>
    <w:pPr>
      <w:keepNext/>
      <w:tabs>
        <w:tab w:val="left" w:pos="567"/>
        <w:tab w:val="left" w:pos="720"/>
      </w:tabs>
      <w:jc w:val="center"/>
      <w:outlineLvl w:val="3"/>
    </w:pPr>
    <w:rPr>
      <w:b/>
      <w:lang w:val="el-GR"/>
    </w:rPr>
  </w:style>
  <w:style w:type="paragraph" w:styleId="5">
    <w:name w:val="heading 5"/>
    <w:basedOn w:val="a"/>
    <w:next w:val="a"/>
    <w:qFormat/>
    <w:rsid w:val="00DC216E"/>
    <w:pPr>
      <w:keepNext/>
      <w:tabs>
        <w:tab w:val="left" w:pos="0"/>
      </w:tabs>
      <w:ind w:right="430"/>
      <w:outlineLvl w:val="4"/>
    </w:pPr>
    <w:rPr>
      <w:b/>
    </w:rPr>
  </w:style>
  <w:style w:type="paragraph" w:styleId="6">
    <w:name w:val="heading 6"/>
    <w:basedOn w:val="a"/>
    <w:next w:val="a"/>
    <w:qFormat/>
    <w:rsid w:val="00DC216E"/>
    <w:pPr>
      <w:spacing w:before="240" w:after="60"/>
      <w:outlineLvl w:val="5"/>
    </w:pPr>
    <w:rPr>
      <w:rFonts w:ascii="Arial" w:hAnsi="Arial"/>
      <w:i/>
      <w:lang w:val="en-US" w:eastAsia="en-US"/>
    </w:rPr>
  </w:style>
  <w:style w:type="paragraph" w:styleId="7">
    <w:name w:val="heading 7"/>
    <w:basedOn w:val="a"/>
    <w:next w:val="a"/>
    <w:qFormat/>
    <w:rsid w:val="00DC216E"/>
    <w:pPr>
      <w:spacing w:before="240" w:after="60"/>
      <w:outlineLvl w:val="6"/>
    </w:pPr>
    <w:rPr>
      <w:rFonts w:ascii="Arial" w:hAnsi="Arial"/>
      <w:sz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sid w:val="00DC216E"/>
    <w:rPr>
      <w:vertAlign w:val="superscript"/>
    </w:rPr>
  </w:style>
  <w:style w:type="character" w:styleId="a4">
    <w:name w:val="footnote reference"/>
    <w:basedOn w:val="a0"/>
    <w:semiHidden/>
    <w:rsid w:val="00DC216E"/>
    <w:rPr>
      <w:vertAlign w:val="superscript"/>
    </w:rPr>
  </w:style>
  <w:style w:type="paragraph" w:styleId="a5">
    <w:name w:val="footer"/>
    <w:basedOn w:val="a"/>
    <w:rsid w:val="00DC216E"/>
    <w:pPr>
      <w:tabs>
        <w:tab w:val="center" w:pos="4819"/>
        <w:tab w:val="right" w:pos="9071"/>
      </w:tabs>
    </w:pPr>
  </w:style>
  <w:style w:type="paragraph" w:styleId="a6">
    <w:name w:val="header"/>
    <w:basedOn w:val="a"/>
    <w:rsid w:val="00DC216E"/>
    <w:pPr>
      <w:tabs>
        <w:tab w:val="center" w:pos="4819"/>
        <w:tab w:val="right" w:pos="9071"/>
      </w:tabs>
    </w:pPr>
  </w:style>
  <w:style w:type="paragraph" w:styleId="a7">
    <w:name w:val="footnote text"/>
    <w:basedOn w:val="a"/>
    <w:semiHidden/>
    <w:rsid w:val="00DC216E"/>
    <w:rPr>
      <w:sz w:val="20"/>
    </w:rPr>
  </w:style>
  <w:style w:type="character" w:styleId="a8">
    <w:name w:val="page number"/>
    <w:basedOn w:val="a0"/>
    <w:rsid w:val="00DC216E"/>
  </w:style>
  <w:style w:type="paragraph" w:styleId="a9">
    <w:name w:val="Document Map"/>
    <w:basedOn w:val="a"/>
    <w:semiHidden/>
    <w:rsid w:val="00DC216E"/>
    <w:pPr>
      <w:shd w:val="clear" w:color="auto" w:fill="000080"/>
    </w:pPr>
    <w:rPr>
      <w:rFonts w:ascii="Tahoma" w:hAnsi="Tahoma"/>
    </w:rPr>
  </w:style>
  <w:style w:type="paragraph" w:customStyle="1" w:styleId="ZDGName">
    <w:name w:val="Z_DGName"/>
    <w:basedOn w:val="a"/>
    <w:rsid w:val="00DC216E"/>
    <w:pPr>
      <w:ind w:right="85"/>
      <w:jc w:val="both"/>
    </w:pPr>
    <w:rPr>
      <w:rFonts w:ascii="Arial" w:hAnsi="Arial"/>
      <w:sz w:val="16"/>
      <w:lang w:val="da-DK"/>
    </w:rPr>
  </w:style>
  <w:style w:type="paragraph" w:customStyle="1" w:styleId="Initial">
    <w:name w:val="Initial"/>
    <w:rsid w:val="00DC216E"/>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pacing w:val="-2"/>
      <w:sz w:val="22"/>
      <w:lang w:val="en-US" w:eastAsia="en-US"/>
    </w:rPr>
  </w:style>
  <w:style w:type="paragraph" w:styleId="aa">
    <w:name w:val="Plain Text"/>
    <w:basedOn w:val="a"/>
    <w:rsid w:val="00DC216E"/>
    <w:rPr>
      <w:rFonts w:ascii="Courier New" w:hAnsi="Courier New"/>
      <w:sz w:val="20"/>
      <w:lang w:val="fr-FR"/>
    </w:rPr>
  </w:style>
  <w:style w:type="paragraph" w:styleId="ab">
    <w:name w:val="Title"/>
    <w:basedOn w:val="a"/>
    <w:qFormat/>
    <w:rsid w:val="00DC216E"/>
    <w:pPr>
      <w:jc w:val="center"/>
    </w:pPr>
    <w:rPr>
      <w:b/>
      <w:lang w:val="el-GR"/>
    </w:rPr>
  </w:style>
  <w:style w:type="paragraph" w:styleId="ac">
    <w:name w:val="Body Text"/>
    <w:basedOn w:val="a"/>
    <w:rsid w:val="00DC216E"/>
    <w:pPr>
      <w:spacing w:line="360" w:lineRule="auto"/>
    </w:pPr>
    <w:rPr>
      <w:rFonts w:ascii="Arial" w:hAnsi="Arial"/>
      <w:lang w:val="el-GR"/>
    </w:rPr>
  </w:style>
  <w:style w:type="character" w:styleId="ad">
    <w:name w:val="annotation reference"/>
    <w:basedOn w:val="a0"/>
    <w:semiHidden/>
    <w:rsid w:val="00DC216E"/>
    <w:rPr>
      <w:sz w:val="16"/>
    </w:rPr>
  </w:style>
  <w:style w:type="paragraph" w:styleId="ae">
    <w:name w:val="annotation text"/>
    <w:basedOn w:val="a"/>
    <w:semiHidden/>
    <w:rsid w:val="00DC216E"/>
    <w:rPr>
      <w:sz w:val="20"/>
    </w:rPr>
  </w:style>
  <w:style w:type="paragraph" w:styleId="20">
    <w:name w:val="Body Text Indent 2"/>
    <w:basedOn w:val="a"/>
    <w:rsid w:val="00DC216E"/>
    <w:pPr>
      <w:widowControl w:val="0"/>
      <w:ind w:left="567" w:hanging="567"/>
    </w:pPr>
    <w:rPr>
      <w:lang w:val="el-GR"/>
    </w:rPr>
  </w:style>
  <w:style w:type="paragraph" w:customStyle="1" w:styleId="EMEABodyText">
    <w:name w:val="EMEA Body Text"/>
    <w:basedOn w:val="a"/>
    <w:rsid w:val="00DC216E"/>
  </w:style>
  <w:style w:type="paragraph" w:customStyle="1" w:styleId="Fait">
    <w:name w:val="Fait à"/>
    <w:basedOn w:val="a"/>
    <w:next w:val="Institutionquisigne"/>
    <w:rsid w:val="00DC216E"/>
    <w:pPr>
      <w:keepNext/>
      <w:spacing w:before="120"/>
      <w:jc w:val="both"/>
    </w:pPr>
    <w:rPr>
      <w:lang w:val="el-GR"/>
    </w:rPr>
  </w:style>
  <w:style w:type="paragraph" w:customStyle="1" w:styleId="Institutionquisigne">
    <w:name w:val="Institution qui signe"/>
    <w:basedOn w:val="a"/>
    <w:next w:val="Personnequisigne"/>
    <w:rsid w:val="00DC216E"/>
    <w:pPr>
      <w:keepNext/>
      <w:tabs>
        <w:tab w:val="left" w:pos="4253"/>
      </w:tabs>
      <w:spacing w:before="720"/>
      <w:jc w:val="both"/>
    </w:pPr>
    <w:rPr>
      <w:i/>
      <w:lang w:val="el-GR"/>
    </w:rPr>
  </w:style>
  <w:style w:type="paragraph" w:customStyle="1" w:styleId="Personnequisigne">
    <w:name w:val="Personne qui signe"/>
    <w:basedOn w:val="a"/>
    <w:next w:val="Institutionquisigne"/>
    <w:rsid w:val="00DC216E"/>
    <w:pPr>
      <w:tabs>
        <w:tab w:val="left" w:pos="4253"/>
      </w:tabs>
    </w:pPr>
    <w:rPr>
      <w:i/>
      <w:lang w:val="el-GR"/>
    </w:rPr>
  </w:style>
  <w:style w:type="paragraph" w:customStyle="1" w:styleId="Emission">
    <w:name w:val="Emission"/>
    <w:basedOn w:val="a"/>
    <w:next w:val="Rfrenceinstitutionelle"/>
    <w:rsid w:val="00DC216E"/>
    <w:pPr>
      <w:ind w:left="5103"/>
    </w:pPr>
    <w:rPr>
      <w:lang w:val="el-GR"/>
    </w:rPr>
  </w:style>
  <w:style w:type="paragraph" w:customStyle="1" w:styleId="Rfrenceinstitutionelle">
    <w:name w:val="Référence institutionelle"/>
    <w:basedOn w:val="a"/>
    <w:next w:val="a"/>
    <w:rsid w:val="00DC216E"/>
    <w:pPr>
      <w:spacing w:after="240"/>
      <w:ind w:left="5103"/>
    </w:pPr>
    <w:rPr>
      <w:lang w:val="el-GR"/>
    </w:rPr>
  </w:style>
  <w:style w:type="paragraph" w:customStyle="1" w:styleId="Typedudocument">
    <w:name w:val="Type du document"/>
    <w:basedOn w:val="a"/>
    <w:next w:val="Datedadoption"/>
    <w:rsid w:val="00DC216E"/>
    <w:pPr>
      <w:spacing w:before="360"/>
      <w:jc w:val="center"/>
    </w:pPr>
    <w:rPr>
      <w:b/>
      <w:lang w:val="el-GR"/>
    </w:rPr>
  </w:style>
  <w:style w:type="paragraph" w:customStyle="1" w:styleId="Datedadoption">
    <w:name w:val="Date d'adoption"/>
    <w:basedOn w:val="a"/>
    <w:next w:val="Titreobjet"/>
    <w:rsid w:val="00DC216E"/>
    <w:pPr>
      <w:spacing w:before="360"/>
      <w:jc w:val="center"/>
    </w:pPr>
    <w:rPr>
      <w:b/>
      <w:lang w:val="el-GR"/>
    </w:rPr>
  </w:style>
  <w:style w:type="paragraph" w:customStyle="1" w:styleId="Titreobjet">
    <w:name w:val="Titre objet"/>
    <w:basedOn w:val="a"/>
    <w:next w:val="Sous-titreobjet"/>
    <w:rsid w:val="00DC216E"/>
    <w:pPr>
      <w:spacing w:before="360" w:after="360"/>
      <w:jc w:val="center"/>
    </w:pPr>
    <w:rPr>
      <w:b/>
      <w:lang w:val="el-GR"/>
    </w:rPr>
  </w:style>
  <w:style w:type="paragraph" w:customStyle="1" w:styleId="Sous-titreobjet">
    <w:name w:val="Sous-titre objet"/>
    <w:basedOn w:val="Titreobjet"/>
    <w:rsid w:val="00DC216E"/>
    <w:pPr>
      <w:spacing w:before="0" w:after="0"/>
    </w:pPr>
  </w:style>
  <w:style w:type="paragraph" w:customStyle="1" w:styleId="Formuledadoption">
    <w:name w:val="Formule d'adoption"/>
    <w:basedOn w:val="a"/>
    <w:next w:val="Titrearticle"/>
    <w:rsid w:val="00DC216E"/>
    <w:pPr>
      <w:keepNext/>
      <w:spacing w:before="120" w:after="120"/>
      <w:jc w:val="both"/>
    </w:pPr>
    <w:rPr>
      <w:lang w:val="el-GR"/>
    </w:rPr>
  </w:style>
  <w:style w:type="paragraph" w:customStyle="1" w:styleId="Titrearticle">
    <w:name w:val="Titre article"/>
    <w:basedOn w:val="a"/>
    <w:next w:val="a"/>
    <w:rsid w:val="00DC216E"/>
    <w:pPr>
      <w:keepNext/>
      <w:spacing w:before="360" w:after="120"/>
      <w:jc w:val="center"/>
    </w:pPr>
    <w:rPr>
      <w:i/>
      <w:lang w:val="el-GR"/>
    </w:rPr>
  </w:style>
  <w:style w:type="paragraph" w:customStyle="1" w:styleId="Institutionquiagit">
    <w:name w:val="Institution qui agit"/>
    <w:basedOn w:val="a"/>
    <w:next w:val="a"/>
    <w:rsid w:val="00DC216E"/>
    <w:pPr>
      <w:keepNext/>
      <w:spacing w:before="600" w:after="120"/>
      <w:jc w:val="both"/>
    </w:pPr>
    <w:rPr>
      <w:lang w:val="el-GR"/>
    </w:rPr>
  </w:style>
  <w:style w:type="paragraph" w:customStyle="1" w:styleId="Langue">
    <w:name w:val="Langue"/>
    <w:basedOn w:val="a"/>
    <w:next w:val="a"/>
    <w:rsid w:val="00DC216E"/>
    <w:pPr>
      <w:spacing w:after="600"/>
      <w:jc w:val="center"/>
    </w:pPr>
    <w:rPr>
      <w:b/>
      <w:caps/>
      <w:lang w:val="el-GR"/>
    </w:rPr>
  </w:style>
  <w:style w:type="paragraph" w:customStyle="1" w:styleId="Nomdelinstitution">
    <w:name w:val="Nom de l'institution"/>
    <w:basedOn w:val="a"/>
    <w:next w:val="Emission"/>
    <w:rsid w:val="00DC216E"/>
    <w:rPr>
      <w:rFonts w:ascii="Arial" w:hAnsi="Arial"/>
      <w:lang w:val="el-GR"/>
    </w:rPr>
  </w:style>
  <w:style w:type="paragraph" w:customStyle="1" w:styleId="Langueoriginale">
    <w:name w:val="Langue originale"/>
    <w:basedOn w:val="a"/>
    <w:next w:val="a"/>
    <w:rsid w:val="00DC216E"/>
    <w:pPr>
      <w:spacing w:before="360" w:after="120"/>
      <w:jc w:val="center"/>
    </w:pPr>
    <w:rPr>
      <w:caps/>
      <w:lang w:val="el-GR"/>
    </w:rPr>
  </w:style>
  <w:style w:type="character" w:customStyle="1" w:styleId="Marker">
    <w:name w:val="Marker"/>
    <w:basedOn w:val="a0"/>
    <w:rsid w:val="00DC216E"/>
    <w:rPr>
      <w:noProof w:val="0"/>
      <w:color w:val="0000FF"/>
      <w:lang w:val="el-GR"/>
    </w:rPr>
  </w:style>
  <w:style w:type="paragraph" w:customStyle="1" w:styleId="Considrant">
    <w:name w:val="Considérant"/>
    <w:basedOn w:val="a"/>
    <w:rsid w:val="00DC216E"/>
    <w:pPr>
      <w:numPr>
        <w:numId w:val="25"/>
      </w:numPr>
      <w:spacing w:before="120" w:after="120"/>
      <w:jc w:val="both"/>
    </w:pPr>
    <w:rPr>
      <w:lang w:val="el-GR"/>
    </w:rPr>
  </w:style>
  <w:style w:type="paragraph" w:customStyle="1" w:styleId="Confidentialit">
    <w:name w:val="Confidentialité"/>
    <w:basedOn w:val="a"/>
    <w:next w:val="a"/>
    <w:rsid w:val="00DC216E"/>
    <w:pPr>
      <w:spacing w:before="240" w:after="240"/>
      <w:ind w:left="5103"/>
      <w:jc w:val="both"/>
    </w:pPr>
    <w:rPr>
      <w:u w:val="single"/>
      <w:lang w:val="el-GR"/>
    </w:rPr>
  </w:style>
  <w:style w:type="paragraph" w:styleId="af">
    <w:name w:val="endnote text"/>
    <w:basedOn w:val="a"/>
    <w:semiHidden/>
    <w:rsid w:val="00DC216E"/>
    <w:pPr>
      <w:tabs>
        <w:tab w:val="left" w:pos="567"/>
      </w:tabs>
    </w:pPr>
    <w:rPr>
      <w:lang w:eastAsia="en-US"/>
    </w:rPr>
  </w:style>
  <w:style w:type="paragraph" w:customStyle="1" w:styleId="listssp">
    <w:name w:val="list:ssp"/>
    <w:basedOn w:val="a"/>
    <w:rsid w:val="00DC216E"/>
    <w:rPr>
      <w:lang w:eastAsia="en-US"/>
    </w:rPr>
  </w:style>
  <w:style w:type="paragraph" w:customStyle="1" w:styleId="col1">
    <w:name w:val="col1"/>
    <w:rsid w:val="00DC216E"/>
    <w:pPr>
      <w:widowControl w:val="0"/>
      <w:tabs>
        <w:tab w:val="left" w:pos="0"/>
        <w:tab w:val="left" w:pos="720"/>
        <w:tab w:val="left" w:pos="1440"/>
        <w:tab w:val="left" w:pos="2160"/>
      </w:tabs>
      <w:spacing w:before="11" w:after="38" w:line="267" w:lineRule="auto"/>
    </w:pPr>
    <w:rPr>
      <w:rFonts w:ascii="Palatino" w:hAnsi="Palatino"/>
      <w:sz w:val="24"/>
      <w:lang w:val="en-US" w:eastAsia="en-US"/>
    </w:rPr>
  </w:style>
  <w:style w:type="paragraph" w:styleId="30">
    <w:name w:val="Body Text 3"/>
    <w:basedOn w:val="a"/>
    <w:rsid w:val="00DC216E"/>
    <w:pPr>
      <w:tabs>
        <w:tab w:val="left" w:pos="567"/>
      </w:tabs>
      <w:spacing w:line="260" w:lineRule="exact"/>
      <w:jc w:val="both"/>
    </w:pPr>
    <w:rPr>
      <w:b/>
      <w:i/>
      <w:lang w:eastAsia="en-US"/>
    </w:rPr>
  </w:style>
  <w:style w:type="paragraph" w:styleId="af0">
    <w:name w:val="Body Text Indent"/>
    <w:basedOn w:val="a"/>
    <w:rsid w:val="00DC216E"/>
    <w:pPr>
      <w:tabs>
        <w:tab w:val="left" w:pos="567"/>
      </w:tabs>
      <w:spacing w:line="260" w:lineRule="exact"/>
      <w:ind w:left="567"/>
    </w:pPr>
    <w:rPr>
      <w:lang w:eastAsia="en-US"/>
    </w:rPr>
  </w:style>
  <w:style w:type="paragraph" w:customStyle="1" w:styleId="bullethead">
    <w:name w:val="bullet head"/>
    <w:basedOn w:val="a"/>
    <w:rsid w:val="00DC216E"/>
    <w:pPr>
      <w:spacing w:before="240" w:line="240" w:lineRule="exact"/>
    </w:pPr>
    <w:rPr>
      <w:b/>
      <w:kern w:val="28"/>
    </w:rPr>
  </w:style>
  <w:style w:type="paragraph" w:styleId="af1">
    <w:name w:val="Balloon Text"/>
    <w:basedOn w:val="a"/>
    <w:semiHidden/>
    <w:rsid w:val="00DC216E"/>
    <w:rPr>
      <w:rFonts w:ascii="Tahoma" w:hAnsi="Tahoma" w:cs="Tahoma"/>
      <w:sz w:val="16"/>
      <w:szCs w:val="16"/>
    </w:rPr>
  </w:style>
  <w:style w:type="character" w:styleId="-">
    <w:name w:val="Hyperlink"/>
    <w:basedOn w:val="a0"/>
    <w:rsid w:val="00DC216E"/>
    <w:rPr>
      <w:color w:val="0000FF"/>
      <w:u w:val="single"/>
    </w:rPr>
  </w:style>
  <w:style w:type="paragraph" w:customStyle="1" w:styleId="TitleA">
    <w:name w:val="Title A"/>
    <w:basedOn w:val="a"/>
    <w:rsid w:val="003735A3"/>
    <w:pPr>
      <w:tabs>
        <w:tab w:val="left" w:pos="567"/>
        <w:tab w:val="left" w:pos="720"/>
      </w:tabs>
      <w:jc w:val="center"/>
      <w:outlineLvl w:val="0"/>
    </w:pPr>
    <w:rPr>
      <w:b/>
      <w:lang w:val="el-GR"/>
    </w:rPr>
  </w:style>
  <w:style w:type="paragraph" w:customStyle="1" w:styleId="TitleB">
    <w:name w:val="Title B"/>
    <w:basedOn w:val="a"/>
    <w:rsid w:val="003735A3"/>
    <w:pPr>
      <w:ind w:left="567" w:hanging="567"/>
    </w:pPr>
    <w:rPr>
      <w:b/>
      <w:lang w:val="el-GR"/>
    </w:rPr>
  </w:style>
  <w:style w:type="paragraph" w:styleId="af2">
    <w:name w:val="Date"/>
    <w:basedOn w:val="a"/>
    <w:next w:val="a"/>
    <w:link w:val="Char"/>
    <w:uiPriority w:val="99"/>
    <w:semiHidden/>
    <w:unhideWhenUsed/>
    <w:rsid w:val="006C71E0"/>
  </w:style>
  <w:style w:type="character" w:customStyle="1" w:styleId="Char">
    <w:name w:val="Ημερομηνία Char"/>
    <w:basedOn w:val="a0"/>
    <w:link w:val="af2"/>
    <w:uiPriority w:val="99"/>
    <w:semiHidden/>
    <w:rsid w:val="006C71E0"/>
    <w:rPr>
      <w:sz w:val="22"/>
      <w:lang w:val="en-GB" w:eastAsia="en-GB"/>
    </w:rPr>
  </w:style>
  <w:style w:type="paragraph" w:customStyle="1" w:styleId="NoNumHead3">
    <w:name w:val="NoNum:Head3"/>
    <w:basedOn w:val="a"/>
    <w:next w:val="a"/>
    <w:autoRedefine/>
    <w:rsid w:val="000B19A0"/>
    <w:pPr>
      <w:keepNext/>
      <w:jc w:val="both"/>
      <w:outlineLvl w:val="0"/>
    </w:pPr>
    <w:rPr>
      <w:rFonts w:ascii="Arial" w:hAnsi="Arial" w:cs="Arial"/>
      <w:b/>
      <w:color w:val="FF0000"/>
      <w:szCs w:val="22"/>
      <w:lang w:val="el-GR"/>
    </w:rPr>
  </w:style>
  <w:style w:type="paragraph" w:customStyle="1" w:styleId="anchor">
    <w:name w:val="anchor"/>
    <w:basedOn w:val="a"/>
    <w:autoRedefine/>
    <w:rsid w:val="000B19A0"/>
    <w:rPr>
      <w:sz w:val="24"/>
      <w:lang w:eastAsia="en-US"/>
    </w:rPr>
  </w:style>
  <w:style w:type="paragraph" w:styleId="af3">
    <w:name w:val="List Paragraph"/>
    <w:basedOn w:val="a"/>
    <w:uiPriority w:val="34"/>
    <w:qFormat/>
    <w:rsid w:val="00352244"/>
    <w:pPr>
      <w:ind w:left="720"/>
    </w:pPr>
    <w:rPr>
      <w:sz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3630">
      <w:bodyDiv w:val="1"/>
      <w:marLeft w:val="0"/>
      <w:marRight w:val="0"/>
      <w:marTop w:val="0"/>
      <w:marBottom w:val="0"/>
      <w:divBdr>
        <w:top w:val="none" w:sz="0" w:space="0" w:color="auto"/>
        <w:left w:val="none" w:sz="0" w:space="0" w:color="auto"/>
        <w:bottom w:val="none" w:sz="0" w:space="0" w:color="auto"/>
        <w:right w:val="none" w:sz="0" w:space="0" w:color="auto"/>
      </w:divBdr>
    </w:div>
    <w:div w:id="8982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B9B00-D3B4-4627-B2D9-132FE062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3243</Words>
  <Characters>20815</Characters>
  <Application>Microsoft Office Word</Application>
  <DocSecurity>0</DocSecurity>
  <Lines>173</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Combivir, INN-lamivudine+zidovudine</vt:lpstr>
      <vt:lpstr>Combivir, INN-lamivudine+zidovudine</vt:lpstr>
    </vt:vector>
  </TitlesOfParts>
  <Company>GlaxoSmithKline</Company>
  <LinksUpToDate>false</LinksUpToDate>
  <CharactersWithSpaces>24010</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Combivir, INN-lamivudine+zidovudine</dc:title>
  <dc:subject>EPAR</dc:subject>
  <dc:creator>CHMP</dc:creator>
  <cp:keywords>Combivir, INN-lamivudine+zidovudine</cp:keywords>
  <cp:lastModifiedBy>ΘΑΛΑΣΣΙΝΟΥ ΜΑΡΙΑ</cp:lastModifiedBy>
  <cp:revision>2</cp:revision>
  <cp:lastPrinted>2013-07-04T09:27:00Z</cp:lastPrinted>
  <dcterms:created xsi:type="dcterms:W3CDTF">2016-09-16T10:25:00Z</dcterms:created>
  <dcterms:modified xsi:type="dcterms:W3CDTF">2016-09-16T10:25:00Z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plit</vt:lpwstr>
  </property>
  <property fmtid="{D5CDD505-2E9C-101B-9397-08002B2CF9AE}" pid="6" name="EMEADocRefFull">
    <vt:lpwstr>EMEA/CPMP/769/02/el</vt:lpwstr>
  </property>
  <property fmtid="{D5CDD505-2E9C-101B-9397-08002B2CF9AE}" pid="7" name="EMEADocRefPart0">
    <vt:lpwstr>EMEA</vt:lpwstr>
  </property>
  <property fmtid="{D5CDD505-2E9C-101B-9397-08002B2CF9AE}" pid="8" name="EMEADocRefPart1">
    <vt:lpwstr>CPMP</vt:lpwstr>
  </property>
  <property fmtid="{D5CDD505-2E9C-101B-9397-08002B2CF9AE}" pid="9" name="EMEADocRefPart2">
    <vt:lpwstr/>
  </property>
  <property fmtid="{D5CDD505-2E9C-101B-9397-08002B2CF9AE}" pid="10" name="EMEADocRefPart3">
    <vt:lpwstr/>
  </property>
  <property fmtid="{D5CDD505-2E9C-101B-9397-08002B2CF9AE}" pid="11" name="EMEADocRefNum">
    <vt:lpwstr>769</vt:lpwstr>
  </property>
  <property fmtid="{D5CDD505-2E9C-101B-9397-08002B2CF9AE}" pid="12" name="EMEADocRefYear">
    <vt:lpwstr>02</vt:lpwstr>
  </property>
  <property fmtid="{D5CDD505-2E9C-101B-9397-08002B2CF9AE}" pid="13" name="EMEADocRefRoot">
    <vt:lpwstr>EMEA/CPMP/769/02</vt:lpwstr>
  </property>
  <property fmtid="{D5CDD505-2E9C-101B-9397-08002B2CF9AE}" pid="14" name="EMEADocVersion">
    <vt:lpwstr/>
  </property>
  <property fmtid="{D5CDD505-2E9C-101B-9397-08002B2CF9AE}" pid="15" name="EMEADocLanguage">
    <vt:lpwstr>el</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20</vt:lpwstr>
  </property>
  <property fmtid="{D5CDD505-2E9C-101B-9397-08002B2CF9AE}" pid="19" name="EMEADocDateMonth">
    <vt:lpwstr>June</vt:lpwstr>
  </property>
  <property fmtid="{D5CDD505-2E9C-101B-9397-08002B2CF9AE}" pid="20" name="EMEADocDateYear">
    <vt:lpwstr>2002</vt:lpwstr>
  </property>
  <property fmtid="{D5CDD505-2E9C-101B-9397-08002B2CF9AE}" pid="21" name="EMEADocDate">
    <vt:lpwstr>20020620</vt:lpwstr>
  </property>
  <property fmtid="{D5CDD505-2E9C-101B-9397-08002B2CF9AE}" pid="22" name="EMEADocTitle">
    <vt:lpwstr>Combivir II-12</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Subject">
    <vt:lpwstr>EPAR-EMEA/CHMP/16213/2008</vt:lpwstr>
  </property>
  <property fmtid="{D5CDD505-2E9C-101B-9397-08002B2CF9AE}" pid="28" name="DM_Title">
    <vt:lpwstr/>
  </property>
  <property fmtid="{D5CDD505-2E9C-101B-9397-08002B2CF9AE}" pid="29" name="DM_Language">
    <vt:lpwstr/>
  </property>
  <property fmtid="{D5CDD505-2E9C-101B-9397-08002B2CF9AE}" pid="30" name="DM_Name">
    <vt:lpwstr>EL Combivir R49 Clean 171207</vt:lpwstr>
  </property>
  <property fmtid="{D5CDD505-2E9C-101B-9397-08002B2CF9AE}" pid="31" name="DM_Owner">
    <vt:lpwstr>Medar Karin</vt:lpwstr>
  </property>
  <property fmtid="{D5CDD505-2E9C-101B-9397-08002B2CF9AE}" pid="32" name="DM_Creation_Date">
    <vt:lpwstr>10/01/2008 14:12:59</vt:lpwstr>
  </property>
  <property fmtid="{D5CDD505-2E9C-101B-9397-08002B2CF9AE}" pid="33" name="DM_Creator_Name">
    <vt:lpwstr>Medar Karin</vt:lpwstr>
  </property>
  <property fmtid="{D5CDD505-2E9C-101B-9397-08002B2CF9AE}" pid="34" name="DM_Modifer_Name">
    <vt:lpwstr>Medar Karin</vt:lpwstr>
  </property>
  <property fmtid="{D5CDD505-2E9C-101B-9397-08002B2CF9AE}" pid="35" name="DM_Modified_Date">
    <vt:lpwstr>10/01/2008 14:13:23</vt:lpwstr>
  </property>
  <property fmtid="{D5CDD505-2E9C-101B-9397-08002B2CF9AE}" pid="36" name="DM_Type">
    <vt:lpwstr>emea_product_document</vt:lpwstr>
  </property>
  <property fmtid="{D5CDD505-2E9C-101B-9397-08002B2CF9AE}" pid="37" name="DM_Version">
    <vt:lpwstr>0.1, CURRENT</vt:lpwstr>
  </property>
  <property fmtid="{D5CDD505-2E9C-101B-9397-08002B2CF9AE}" pid="38" name="DM_emea_doc_ref_id">
    <vt:lpwstr>EMEA/CHMP/16213/2008</vt:lpwstr>
  </property>
  <property fmtid="{D5CDD505-2E9C-101B-9397-08002B2CF9AE}" pid="39" name="DM_emea_cc">
    <vt:lpwstr/>
  </property>
  <property fmtid="{D5CDD505-2E9C-101B-9397-08002B2CF9AE}" pid="40" name="DM_emea_message_subject">
    <vt:lpwstr/>
  </property>
  <property fmtid="{D5CDD505-2E9C-101B-9397-08002B2CF9AE}" pid="41" name="DM_emea_doc_number">
    <vt:lpwstr>16213</vt:lpwstr>
  </property>
  <property fmtid="{D5CDD505-2E9C-101B-9397-08002B2CF9AE}" pid="42" name="DM_emea_received_date">
    <vt:lpwstr>nulldate</vt:lpwstr>
  </property>
  <property fmtid="{D5CDD505-2E9C-101B-9397-08002B2CF9AE}" pid="43" name="DM_emea_resp_body">
    <vt:lpwstr>CHMP</vt:lpwstr>
  </property>
  <property fmtid="{D5CDD505-2E9C-101B-9397-08002B2CF9AE}" pid="44" name="DM_emea_revision_label">
    <vt:lpwstr/>
  </property>
  <property fmtid="{D5CDD505-2E9C-101B-9397-08002B2CF9AE}" pid="45" name="DM_emea_to">
    <vt:lpwstr/>
  </property>
  <property fmtid="{D5CDD505-2E9C-101B-9397-08002B2CF9AE}" pid="46" name="DM_emea_bcc">
    <vt:lpwstr/>
  </property>
  <property fmtid="{D5CDD505-2E9C-101B-9397-08002B2CF9AE}" pid="47" name="DM_emea_doc_category">
    <vt:lpwstr>EPAR</vt:lpwstr>
  </property>
  <property fmtid="{D5CDD505-2E9C-101B-9397-08002B2CF9AE}" pid="48" name="DM_emea_from">
    <vt:lpwstr/>
  </property>
  <property fmtid="{D5CDD505-2E9C-101B-9397-08002B2CF9AE}" pid="49" name="DM_emea_internal_label">
    <vt:lpwstr>EMEA</vt:lpwstr>
  </property>
  <property fmtid="{D5CDD505-2E9C-101B-9397-08002B2CF9AE}" pid="50" name="DM_emea_legal_date">
    <vt:lpwstr>nulldate</vt:lpwstr>
  </property>
  <property fmtid="{D5CDD505-2E9C-101B-9397-08002B2CF9AE}" pid="51" name="DM_emea_year">
    <vt:lpwstr>2008</vt:lpwstr>
  </property>
  <property fmtid="{D5CDD505-2E9C-101B-9397-08002B2CF9AE}" pid="52" name="DM_emea_sent_date">
    <vt:lpwstr>nulldate</vt:lpwstr>
  </property>
  <property fmtid="{D5CDD505-2E9C-101B-9397-08002B2CF9AE}" pid="53" name="DM_emea_doc_lang">
    <vt:lpwstr/>
  </property>
  <property fmtid="{D5CDD505-2E9C-101B-9397-08002B2CF9AE}" pid="54" name="DM_emea_meeting_status">
    <vt:lpwstr/>
  </property>
  <property fmtid="{D5CDD505-2E9C-101B-9397-08002B2CF9AE}" pid="55" name="DM_emea_meeting_action">
    <vt:lpwstr/>
  </property>
  <property fmtid="{D5CDD505-2E9C-101B-9397-08002B2CF9AE}" pid="56" name="DM_emea_module">
    <vt:lpwstr/>
  </property>
  <property fmtid="{D5CDD505-2E9C-101B-9397-08002B2CF9AE}" pid="57" name="DM_emea_procedure_ref">
    <vt:lpwstr>H/C/000190</vt:lpwstr>
  </property>
  <property fmtid="{D5CDD505-2E9C-101B-9397-08002B2CF9AE}" pid="58" name="DM_emea_domain">
    <vt:lpwstr>H</vt:lpwstr>
  </property>
  <property fmtid="{D5CDD505-2E9C-101B-9397-08002B2CF9AE}" pid="59" name="DM_emea_procedure">
    <vt:lpwstr>C</vt:lpwstr>
  </property>
  <property fmtid="{D5CDD505-2E9C-101B-9397-08002B2CF9AE}" pid="60" name="DM_emea_procedure_type">
    <vt:lpwstr/>
  </property>
  <property fmtid="{D5CDD505-2E9C-101B-9397-08002B2CF9AE}" pid="61" name="DM_emea_procedure_number">
    <vt:lpwstr/>
  </property>
  <property fmtid="{D5CDD505-2E9C-101B-9397-08002B2CF9AE}" pid="62" name="DM_emea_product_number">
    <vt:lpwstr>000190</vt:lpwstr>
  </property>
  <property fmtid="{D5CDD505-2E9C-101B-9397-08002B2CF9AE}" pid="63" name="DM_emea_product_substance">
    <vt:lpwstr>Combivir</vt:lpwstr>
  </property>
  <property fmtid="{D5CDD505-2E9C-101B-9397-08002B2CF9AE}" pid="64" name="DM_emea_par_dist">
    <vt:lpwstr/>
  </property>
  <property fmtid="{D5CDD505-2E9C-101B-9397-08002B2CF9AE}" pid="65" name="DM_emea_meeting_hyperlink">
    <vt:lpwstr/>
  </property>
  <property fmtid="{D5CDD505-2E9C-101B-9397-08002B2CF9AE}" pid="66" name="DM_emea_meeting_title">
    <vt:lpwstr/>
  </property>
  <property fmtid="{D5CDD505-2E9C-101B-9397-08002B2CF9AE}" pid="67" name="DM_emea_meeting_ref">
    <vt:lpwstr/>
  </property>
  <property fmtid="{D5CDD505-2E9C-101B-9397-08002B2CF9AE}" pid="68" name="DM_emea_meeting_flags">
    <vt:lpwstr/>
  </property>
</Properties>
</file>