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97" w:rsidRDefault="001D4597">
      <w:pPr>
        <w:jc w:val="both"/>
        <w:rPr>
          <w:b/>
          <w:sz w:val="36"/>
          <w:lang w:val="en-US"/>
        </w:rPr>
      </w:pPr>
    </w:p>
    <w:p w:rsidR="001D4597" w:rsidRPr="00917983" w:rsidRDefault="001D4597" w:rsidP="001D4597">
      <w:pPr>
        <w:jc w:val="center"/>
        <w:rPr>
          <w:b/>
          <w:noProof/>
          <w:sz w:val="22"/>
          <w:szCs w:val="22"/>
          <w:lang w:val="el-GR"/>
        </w:rPr>
      </w:pPr>
      <w:r w:rsidRPr="00917983">
        <w:rPr>
          <w:b/>
          <w:noProof/>
          <w:sz w:val="22"/>
          <w:szCs w:val="22"/>
          <w:lang w:val="el-GR"/>
        </w:rPr>
        <w:t>ΦΥΛΛΟ ΟΔΗΓΙΩΝ ΧΡΗΣΗΣ: ΠΛΗΡΟΦΟΡΙΕΣ ΓΙΑ ΤΟΝ ΧΡΗΣΤΗ</w:t>
      </w:r>
    </w:p>
    <w:p w:rsidR="001D4597" w:rsidRPr="00917983" w:rsidRDefault="001D4597" w:rsidP="001D4597">
      <w:pPr>
        <w:jc w:val="center"/>
        <w:rPr>
          <w:b/>
          <w:noProof/>
          <w:sz w:val="22"/>
          <w:szCs w:val="22"/>
          <w:lang w:val="el-GR"/>
        </w:rPr>
      </w:pPr>
    </w:p>
    <w:p w:rsidR="003552EA" w:rsidRPr="00917983" w:rsidRDefault="003552EA" w:rsidP="001D4597">
      <w:pPr>
        <w:jc w:val="center"/>
        <w:rPr>
          <w:b/>
          <w:sz w:val="22"/>
          <w:szCs w:val="22"/>
          <w:lang w:val="el-GR"/>
        </w:rPr>
      </w:pPr>
      <w:r>
        <w:rPr>
          <w:b/>
          <w:sz w:val="22"/>
          <w:lang w:val="en-US"/>
        </w:rPr>
        <w:t>ASPIRIN</w:t>
      </w:r>
      <w:r w:rsidRPr="00917983">
        <w:rPr>
          <w:b/>
          <w:sz w:val="22"/>
          <w:lang w:val="el-GR"/>
        </w:rPr>
        <w:t>-</w:t>
      </w:r>
      <w:r>
        <w:rPr>
          <w:b/>
          <w:sz w:val="22"/>
          <w:lang w:val="en-US"/>
        </w:rPr>
        <w:t>C</w:t>
      </w:r>
      <w:r>
        <w:rPr>
          <w:b/>
          <w:sz w:val="22"/>
          <w:vertAlign w:val="superscript"/>
          <w:lang w:val="en-US"/>
        </w:rPr>
        <w:sym w:font="Symbol" w:char="F0D2"/>
      </w:r>
      <w:r w:rsidR="00E453CF">
        <w:rPr>
          <w:b/>
          <w:sz w:val="22"/>
          <w:lang w:val="el-GR"/>
        </w:rPr>
        <w:t>,</w:t>
      </w:r>
      <w:r w:rsidR="00E453CF">
        <w:rPr>
          <w:b/>
          <w:sz w:val="22"/>
          <w:vertAlign w:val="superscript"/>
          <w:lang w:val="el-GR"/>
        </w:rPr>
        <w:t xml:space="preserve"> </w:t>
      </w:r>
      <w:r w:rsidR="00E453CF" w:rsidRPr="00917983">
        <w:rPr>
          <w:b/>
          <w:sz w:val="22"/>
          <w:szCs w:val="22"/>
          <w:lang w:val="el-GR"/>
        </w:rPr>
        <w:t>(</w:t>
      </w:r>
      <w:r w:rsidR="00E453CF">
        <w:rPr>
          <w:b/>
          <w:sz w:val="22"/>
          <w:szCs w:val="22"/>
          <w:lang w:val="el-GR"/>
        </w:rPr>
        <w:t>400</w:t>
      </w:r>
      <w:r w:rsidR="00E453CF" w:rsidRPr="00917983">
        <w:rPr>
          <w:b/>
          <w:sz w:val="22"/>
          <w:szCs w:val="22"/>
          <w:lang w:val="el-GR"/>
        </w:rPr>
        <w:t xml:space="preserve"> + </w:t>
      </w:r>
      <w:r w:rsidR="00E453CF">
        <w:rPr>
          <w:b/>
          <w:sz w:val="22"/>
          <w:szCs w:val="22"/>
          <w:lang w:val="el-GR"/>
        </w:rPr>
        <w:t>240</w:t>
      </w:r>
      <w:r w:rsidR="00E453CF" w:rsidRPr="00917983">
        <w:rPr>
          <w:b/>
          <w:sz w:val="22"/>
          <w:szCs w:val="22"/>
          <w:lang w:val="el-GR"/>
        </w:rPr>
        <w:t xml:space="preserve">) </w:t>
      </w:r>
      <w:r w:rsidR="00E453CF">
        <w:rPr>
          <w:b/>
          <w:sz w:val="22"/>
          <w:szCs w:val="22"/>
          <w:lang w:val="en-US"/>
        </w:rPr>
        <w:t>mg</w:t>
      </w:r>
      <w:r w:rsidR="00E453CF" w:rsidRPr="00917983">
        <w:rPr>
          <w:b/>
          <w:sz w:val="22"/>
          <w:szCs w:val="22"/>
          <w:lang w:val="el-GR"/>
        </w:rPr>
        <w:t xml:space="preserve">, </w:t>
      </w:r>
      <w:r w:rsidR="00E453CF">
        <w:rPr>
          <w:b/>
          <w:bCs/>
          <w:noProof/>
          <w:sz w:val="22"/>
          <w:szCs w:val="22"/>
          <w:lang w:val="el-GR"/>
        </w:rPr>
        <w:t xml:space="preserve">Αναβράζοντα </w:t>
      </w:r>
      <w:r w:rsidR="00E453CF" w:rsidRPr="00906CA2">
        <w:rPr>
          <w:b/>
          <w:bCs/>
          <w:noProof/>
          <w:sz w:val="22"/>
          <w:szCs w:val="22"/>
          <w:lang w:val="el-GR"/>
        </w:rPr>
        <w:t>Δισκί</w:t>
      </w:r>
      <w:r w:rsidR="00E453CF">
        <w:rPr>
          <w:b/>
          <w:bCs/>
          <w:noProof/>
          <w:sz w:val="22"/>
          <w:szCs w:val="22"/>
          <w:lang w:val="el-GR"/>
        </w:rPr>
        <w:t>α</w:t>
      </w:r>
    </w:p>
    <w:p w:rsidR="001D4597" w:rsidRPr="00917983" w:rsidRDefault="001D4597" w:rsidP="001D4597">
      <w:pPr>
        <w:jc w:val="center"/>
        <w:rPr>
          <w:noProof/>
          <w:sz w:val="22"/>
          <w:szCs w:val="22"/>
          <w:lang w:val="el-GR"/>
        </w:rPr>
      </w:pPr>
    </w:p>
    <w:p w:rsidR="001D4597" w:rsidRPr="00917983" w:rsidRDefault="00022B50" w:rsidP="001D4597">
      <w:pPr>
        <w:jc w:val="center"/>
        <w:rPr>
          <w:noProof/>
          <w:sz w:val="22"/>
          <w:szCs w:val="22"/>
          <w:lang w:val="el-GR"/>
        </w:rPr>
      </w:pPr>
      <w:r>
        <w:rPr>
          <w:noProof/>
          <w:sz w:val="22"/>
          <w:szCs w:val="22"/>
          <w:lang w:val="el-GR"/>
        </w:rPr>
        <w:t>Ακετυλοσαλικυλικό οξύ</w:t>
      </w:r>
      <w:r w:rsidRPr="00022B50">
        <w:rPr>
          <w:noProof/>
          <w:sz w:val="22"/>
          <w:szCs w:val="22"/>
          <w:lang w:val="el-GR"/>
        </w:rPr>
        <w:t xml:space="preserve"> </w:t>
      </w:r>
      <w:r w:rsidR="00E453CF">
        <w:rPr>
          <w:noProof/>
          <w:sz w:val="22"/>
          <w:szCs w:val="22"/>
          <w:lang w:val="el-GR"/>
        </w:rPr>
        <w:t>,</w:t>
      </w:r>
      <w:r w:rsidR="003552EA" w:rsidRPr="00917983">
        <w:rPr>
          <w:noProof/>
          <w:sz w:val="22"/>
          <w:szCs w:val="22"/>
          <w:lang w:val="el-GR"/>
        </w:rPr>
        <w:t xml:space="preserve"> </w:t>
      </w:r>
      <w:r w:rsidR="006477CB">
        <w:rPr>
          <w:noProof/>
          <w:sz w:val="22"/>
          <w:szCs w:val="22"/>
          <w:lang w:val="el-GR"/>
        </w:rPr>
        <w:t>Ασκο</w:t>
      </w:r>
      <w:r w:rsidR="003552EA">
        <w:rPr>
          <w:noProof/>
          <w:sz w:val="22"/>
          <w:szCs w:val="22"/>
          <w:lang w:val="el-GR"/>
        </w:rPr>
        <w:t>ρβικό οξύ</w:t>
      </w:r>
      <w:r w:rsidR="008010BA">
        <w:rPr>
          <w:noProof/>
          <w:sz w:val="22"/>
          <w:szCs w:val="22"/>
          <w:lang w:val="el-GR"/>
        </w:rPr>
        <w:t xml:space="preserve"> (Βιταμίνη </w:t>
      </w:r>
      <w:r w:rsidR="008010BA">
        <w:rPr>
          <w:noProof/>
          <w:sz w:val="22"/>
          <w:szCs w:val="22"/>
          <w:lang w:val="en-US"/>
        </w:rPr>
        <w:t>C</w:t>
      </w:r>
      <w:r w:rsidR="008010BA" w:rsidRPr="00917983">
        <w:rPr>
          <w:noProof/>
          <w:sz w:val="22"/>
          <w:szCs w:val="22"/>
          <w:lang w:val="el-GR"/>
        </w:rPr>
        <w:t>)</w:t>
      </w:r>
    </w:p>
    <w:p w:rsidR="001D4597" w:rsidRPr="001D4597" w:rsidRDefault="001D4597" w:rsidP="001D4597">
      <w:pPr>
        <w:jc w:val="center"/>
        <w:rPr>
          <w:noProof/>
          <w:sz w:val="22"/>
          <w:szCs w:val="22"/>
          <w:lang w:val="el-GR"/>
        </w:rPr>
      </w:pPr>
    </w:p>
    <w:p w:rsidR="001D4597" w:rsidRPr="00917983" w:rsidRDefault="001D4597" w:rsidP="001D4597">
      <w:pPr>
        <w:tabs>
          <w:tab w:val="left" w:pos="567"/>
        </w:tabs>
        <w:rPr>
          <w:noProof/>
          <w:sz w:val="22"/>
          <w:szCs w:val="22"/>
          <w:lang w:val="el-GR"/>
        </w:rPr>
      </w:pPr>
    </w:p>
    <w:p w:rsidR="001D4597" w:rsidRPr="00917983" w:rsidRDefault="001D4597" w:rsidP="001D4597">
      <w:pPr>
        <w:tabs>
          <w:tab w:val="left" w:pos="567"/>
        </w:tabs>
        <w:rPr>
          <w:b/>
          <w:noProof/>
          <w:sz w:val="22"/>
          <w:szCs w:val="22"/>
          <w:lang w:val="el-GR"/>
        </w:rPr>
      </w:pPr>
      <w:r w:rsidRPr="00917983">
        <w:rPr>
          <w:b/>
          <w:noProof/>
          <w:sz w:val="22"/>
          <w:szCs w:val="22"/>
          <w:lang w:val="el-GR"/>
        </w:rPr>
        <w:t xml:space="preserve">Διαβάστε προσεκτικά ολόκληρο το φύλλο οδηγιών χρήσης προτού αρχίσετε να </w:t>
      </w:r>
      <w:r w:rsidR="0077369F">
        <w:rPr>
          <w:b/>
          <w:noProof/>
          <w:sz w:val="22"/>
          <w:szCs w:val="22"/>
          <w:lang w:val="el-GR"/>
        </w:rPr>
        <w:t>χρησιμοποιείτε</w:t>
      </w:r>
      <w:r w:rsidRPr="00917983">
        <w:rPr>
          <w:b/>
          <w:noProof/>
          <w:sz w:val="22"/>
          <w:szCs w:val="22"/>
          <w:lang w:val="el-GR"/>
        </w:rPr>
        <w:t xml:space="preserve"> αυτό το φάρμακο, διότι περιλαμβάνει σημαντικές πληροφορίες για σας.</w:t>
      </w:r>
    </w:p>
    <w:p w:rsidR="001D4597" w:rsidRPr="00917983" w:rsidRDefault="001D4597" w:rsidP="001D4597">
      <w:pPr>
        <w:tabs>
          <w:tab w:val="left" w:pos="567"/>
        </w:tabs>
        <w:ind w:left="567" w:hanging="567"/>
        <w:rPr>
          <w:noProof/>
          <w:sz w:val="22"/>
          <w:szCs w:val="22"/>
          <w:lang w:val="el-GR"/>
        </w:rPr>
      </w:pPr>
      <w:r w:rsidRPr="00917983">
        <w:rPr>
          <w:noProof/>
          <w:sz w:val="22"/>
          <w:szCs w:val="22"/>
          <w:lang w:val="el-GR"/>
        </w:rPr>
        <w:t xml:space="preserve">Πρέπει πάντοτε να </w:t>
      </w:r>
      <w:r w:rsidR="0077369F">
        <w:rPr>
          <w:noProof/>
          <w:sz w:val="22"/>
          <w:szCs w:val="22"/>
          <w:lang w:val="el-GR"/>
        </w:rPr>
        <w:t>χρησιμοποιείτε</w:t>
      </w:r>
      <w:r w:rsidRPr="00917983">
        <w:rPr>
          <w:noProof/>
          <w:sz w:val="22"/>
          <w:szCs w:val="22"/>
          <w:lang w:val="el-GR"/>
        </w:rPr>
        <w:t xml:space="preserve"> αυτό το φάρμακο ακριβώς όπως περιγράφεται στο παρόν φύλλο οδηγιών</w:t>
      </w:r>
    </w:p>
    <w:p w:rsidR="001D4597" w:rsidRPr="00917983" w:rsidRDefault="001D4597" w:rsidP="001D4597">
      <w:pPr>
        <w:tabs>
          <w:tab w:val="left" w:pos="567"/>
        </w:tabs>
        <w:ind w:left="567" w:hanging="567"/>
        <w:rPr>
          <w:noProof/>
          <w:sz w:val="22"/>
          <w:szCs w:val="22"/>
          <w:lang w:val="el-GR"/>
        </w:rPr>
      </w:pPr>
      <w:r w:rsidRPr="00917983">
        <w:rPr>
          <w:noProof/>
          <w:sz w:val="22"/>
          <w:szCs w:val="22"/>
          <w:lang w:val="el-GR"/>
        </w:rPr>
        <w:t>χρήσης ή σύμφωνα με τις οδηγίες του γιατρού</w:t>
      </w:r>
      <w:r w:rsidR="0077369F">
        <w:rPr>
          <w:noProof/>
          <w:sz w:val="22"/>
          <w:szCs w:val="22"/>
          <w:lang w:val="el-GR"/>
        </w:rPr>
        <w:t xml:space="preserve"> ή</w:t>
      </w:r>
      <w:r w:rsidRPr="00917983">
        <w:rPr>
          <w:noProof/>
          <w:sz w:val="22"/>
          <w:szCs w:val="22"/>
          <w:lang w:val="el-GR"/>
        </w:rPr>
        <w:t xml:space="preserve"> του φαρμακοποιού σας.</w:t>
      </w:r>
    </w:p>
    <w:p w:rsidR="001D4597" w:rsidRPr="00917983" w:rsidRDefault="001D4597" w:rsidP="001D4597">
      <w:pPr>
        <w:tabs>
          <w:tab w:val="left" w:pos="567"/>
        </w:tabs>
        <w:ind w:left="567" w:hanging="567"/>
        <w:rPr>
          <w:noProof/>
          <w:sz w:val="22"/>
          <w:szCs w:val="22"/>
          <w:lang w:val="el-GR"/>
        </w:rPr>
      </w:pPr>
    </w:p>
    <w:p w:rsidR="001D4597" w:rsidRPr="00917983" w:rsidRDefault="001D4597" w:rsidP="001D4597">
      <w:pPr>
        <w:tabs>
          <w:tab w:val="left" w:pos="567"/>
        </w:tabs>
        <w:ind w:left="567" w:hanging="567"/>
        <w:rPr>
          <w:noProof/>
          <w:sz w:val="22"/>
          <w:szCs w:val="22"/>
          <w:lang w:val="el-GR"/>
        </w:rPr>
      </w:pPr>
      <w:r w:rsidRPr="00917983">
        <w:rPr>
          <w:noProof/>
          <w:sz w:val="22"/>
          <w:szCs w:val="22"/>
          <w:lang w:val="el-GR"/>
        </w:rPr>
        <w:t>-</w:t>
      </w:r>
      <w:r w:rsidRPr="00917983">
        <w:rPr>
          <w:noProof/>
          <w:sz w:val="22"/>
          <w:szCs w:val="22"/>
          <w:lang w:val="el-GR"/>
        </w:rPr>
        <w:tab/>
        <w:t>Φυλάξτε αυτό το φύλλο οδηγιών χρήσης. Ίσως χρειαστεί να το διαβάσετε ξανά.</w:t>
      </w:r>
    </w:p>
    <w:p w:rsidR="001D4597" w:rsidRPr="00917983" w:rsidRDefault="001D4597" w:rsidP="001D4597">
      <w:pPr>
        <w:tabs>
          <w:tab w:val="left" w:pos="567"/>
        </w:tabs>
        <w:ind w:left="567" w:hanging="567"/>
        <w:rPr>
          <w:noProof/>
          <w:sz w:val="22"/>
          <w:szCs w:val="22"/>
          <w:lang w:val="el-GR"/>
        </w:rPr>
      </w:pPr>
      <w:r w:rsidRPr="00917983">
        <w:rPr>
          <w:noProof/>
          <w:sz w:val="22"/>
          <w:szCs w:val="22"/>
          <w:lang w:val="el-GR"/>
        </w:rPr>
        <w:t>-</w:t>
      </w:r>
      <w:r w:rsidRPr="00917983">
        <w:rPr>
          <w:noProof/>
          <w:sz w:val="22"/>
          <w:szCs w:val="22"/>
          <w:lang w:val="el-GR"/>
        </w:rPr>
        <w:tab/>
        <w:t>Απευθυνθείτε στο φαρμακοποιό σας, εάν χρειαστείτε περισσότερες πληροφορίες ή συμβουλές.</w:t>
      </w:r>
    </w:p>
    <w:p w:rsidR="001D4597" w:rsidRPr="0077369F" w:rsidRDefault="001D4597" w:rsidP="001D4597">
      <w:pPr>
        <w:tabs>
          <w:tab w:val="left" w:pos="567"/>
        </w:tabs>
        <w:ind w:left="567" w:hanging="567"/>
        <w:rPr>
          <w:noProof/>
          <w:sz w:val="22"/>
          <w:szCs w:val="22"/>
          <w:lang w:val="el-GR"/>
        </w:rPr>
      </w:pPr>
      <w:r w:rsidRPr="00917983">
        <w:rPr>
          <w:noProof/>
          <w:sz w:val="22"/>
          <w:szCs w:val="22"/>
          <w:lang w:val="el-GR"/>
        </w:rPr>
        <w:t>-</w:t>
      </w:r>
      <w:r w:rsidRPr="00917983">
        <w:rPr>
          <w:noProof/>
          <w:sz w:val="22"/>
          <w:szCs w:val="22"/>
          <w:lang w:val="el-GR"/>
        </w:rPr>
        <w:tab/>
        <w:t>Εάν παρατηρήσετε κάποια ανεπιθύμητη ενέργεια που δεν αναφέρεται στο παρόν φύλλο οδηγιών, παρακαλ</w:t>
      </w:r>
      <w:r w:rsidR="0077369F" w:rsidRPr="00917983">
        <w:rPr>
          <w:noProof/>
          <w:sz w:val="22"/>
          <w:szCs w:val="22"/>
          <w:lang w:val="el-GR"/>
        </w:rPr>
        <w:t>είσθε να ενημερώσετε το γιατρό</w:t>
      </w:r>
      <w:r w:rsidR="0077369F">
        <w:rPr>
          <w:noProof/>
          <w:sz w:val="22"/>
          <w:szCs w:val="22"/>
          <w:lang w:val="el-GR"/>
        </w:rPr>
        <w:t xml:space="preserve"> ή </w:t>
      </w:r>
      <w:r w:rsidRPr="00917983">
        <w:rPr>
          <w:noProof/>
          <w:sz w:val="22"/>
          <w:szCs w:val="22"/>
          <w:lang w:val="el-GR"/>
        </w:rPr>
        <w:t>το</w:t>
      </w:r>
      <w:r w:rsidR="0077369F">
        <w:rPr>
          <w:noProof/>
          <w:sz w:val="22"/>
          <w:szCs w:val="22"/>
          <w:lang w:val="el-GR"/>
        </w:rPr>
        <w:t>ν</w:t>
      </w:r>
      <w:r w:rsidRPr="00917983">
        <w:rPr>
          <w:noProof/>
          <w:sz w:val="22"/>
          <w:szCs w:val="22"/>
          <w:lang w:val="el-GR"/>
        </w:rPr>
        <w:t xml:space="preserve"> φαρμακοποιό σας. Αυτό ισχύει και για κάθε πιθανή ανεπιθύμητη ενέργεια που δεν αναφέρεται στο παρόν φύλλο οδηγιών χρήσης. Βλέπε παράγραφο 4</w:t>
      </w:r>
      <w:r w:rsidRPr="00917983">
        <w:rPr>
          <w:sz w:val="22"/>
          <w:szCs w:val="22"/>
          <w:lang w:val="el-GR"/>
        </w:rPr>
        <w:t>.</w:t>
      </w:r>
      <w:r w:rsidR="0077369F">
        <w:rPr>
          <w:sz w:val="22"/>
          <w:szCs w:val="22"/>
          <w:lang w:val="el-GR"/>
        </w:rPr>
        <w:t xml:space="preserve"> </w:t>
      </w:r>
    </w:p>
    <w:p w:rsidR="001D4597" w:rsidRPr="00917983" w:rsidRDefault="001D4597" w:rsidP="001D4597">
      <w:pPr>
        <w:tabs>
          <w:tab w:val="left" w:pos="567"/>
        </w:tabs>
        <w:ind w:left="567" w:hanging="567"/>
        <w:rPr>
          <w:noProof/>
          <w:sz w:val="22"/>
          <w:szCs w:val="22"/>
          <w:lang w:val="el-GR"/>
        </w:rPr>
      </w:pPr>
      <w:r w:rsidRPr="00917983">
        <w:rPr>
          <w:noProof/>
          <w:sz w:val="22"/>
          <w:szCs w:val="22"/>
          <w:lang w:val="el-GR"/>
        </w:rPr>
        <w:t xml:space="preserve">- </w:t>
      </w:r>
      <w:r w:rsidRPr="00917983">
        <w:rPr>
          <w:noProof/>
          <w:sz w:val="22"/>
          <w:szCs w:val="22"/>
          <w:lang w:val="el-GR"/>
        </w:rPr>
        <w:tab/>
        <w:t>Πρέπει να απευθυνθείτε σε γιατρό εάν δεν αισθάνεσθε καλύτερα ή εάν αισθάνεσθε χειρότερα</w:t>
      </w:r>
      <w:r w:rsidR="0077369F">
        <w:rPr>
          <w:noProof/>
          <w:sz w:val="22"/>
          <w:szCs w:val="22"/>
          <w:lang w:val="el-GR"/>
        </w:rPr>
        <w:t>.</w:t>
      </w:r>
    </w:p>
    <w:p w:rsidR="001D4597" w:rsidRPr="00917983" w:rsidRDefault="001D4597" w:rsidP="001D4597">
      <w:pPr>
        <w:rPr>
          <w:noProof/>
          <w:sz w:val="22"/>
          <w:szCs w:val="22"/>
          <w:lang w:val="el-GR"/>
        </w:rPr>
      </w:pPr>
    </w:p>
    <w:p w:rsidR="001D4597" w:rsidRPr="00917983" w:rsidRDefault="001D4597" w:rsidP="001D4597">
      <w:pPr>
        <w:rPr>
          <w:noProof/>
          <w:sz w:val="22"/>
          <w:szCs w:val="22"/>
          <w:lang w:val="el-GR"/>
        </w:rPr>
      </w:pPr>
      <w:r w:rsidRPr="00917983">
        <w:rPr>
          <w:b/>
          <w:noProof/>
          <w:sz w:val="22"/>
          <w:szCs w:val="22"/>
          <w:lang w:val="el-GR"/>
        </w:rPr>
        <w:t>Τι περιέχει το παρόν φύλλο οδηγιών:</w:t>
      </w:r>
    </w:p>
    <w:p w:rsidR="001D4597" w:rsidRPr="0077369F" w:rsidRDefault="001D4597" w:rsidP="001D4597">
      <w:pPr>
        <w:rPr>
          <w:noProof/>
          <w:sz w:val="22"/>
          <w:szCs w:val="22"/>
          <w:lang w:val="el-GR"/>
        </w:rPr>
      </w:pPr>
      <w:r w:rsidRPr="00917983">
        <w:rPr>
          <w:noProof/>
          <w:sz w:val="22"/>
          <w:szCs w:val="22"/>
          <w:lang w:val="el-GR"/>
        </w:rPr>
        <w:t>1</w:t>
      </w:r>
      <w:r w:rsidRPr="00917983">
        <w:rPr>
          <w:noProof/>
          <w:sz w:val="22"/>
          <w:szCs w:val="22"/>
          <w:lang w:val="el-GR"/>
        </w:rPr>
        <w:tab/>
        <w:t xml:space="preserve">Τι είναι η </w:t>
      </w:r>
      <w:r w:rsidR="00E937A8" w:rsidRPr="00342D8E">
        <w:rPr>
          <w:sz w:val="22"/>
          <w:lang w:val="en-US"/>
        </w:rPr>
        <w:t>ASPIRIN</w:t>
      </w:r>
      <w:r w:rsidR="00342D8E" w:rsidRPr="00917983">
        <w:rPr>
          <w:sz w:val="22"/>
          <w:lang w:val="el-GR"/>
        </w:rPr>
        <w:t>-</w:t>
      </w:r>
      <w:r w:rsidR="00342D8E" w:rsidRPr="00342D8E">
        <w:rPr>
          <w:sz w:val="22"/>
          <w:lang w:val="en-US"/>
        </w:rPr>
        <w:t>C</w:t>
      </w:r>
      <w:r w:rsidR="00342D8E" w:rsidRPr="00342D8E">
        <w:rPr>
          <w:sz w:val="22"/>
          <w:vertAlign w:val="superscript"/>
          <w:lang w:val="en-US"/>
        </w:rPr>
        <w:sym w:font="Symbol" w:char="F0D2"/>
      </w:r>
      <w:r w:rsidR="00342D8E" w:rsidRPr="00342D8E">
        <w:rPr>
          <w:sz w:val="22"/>
          <w:vertAlign w:val="superscript"/>
          <w:lang w:val="el-GR"/>
        </w:rPr>
        <w:t xml:space="preserve"> </w:t>
      </w:r>
      <w:r w:rsidRPr="00917983">
        <w:rPr>
          <w:b/>
          <w:sz w:val="24"/>
          <w:szCs w:val="22"/>
          <w:vertAlign w:val="superscript"/>
          <w:lang w:val="el-GR"/>
        </w:rPr>
        <w:t xml:space="preserve"> </w:t>
      </w:r>
      <w:r w:rsidRPr="00917983">
        <w:rPr>
          <w:noProof/>
          <w:sz w:val="22"/>
          <w:szCs w:val="22"/>
          <w:lang w:val="el-GR"/>
        </w:rPr>
        <w:t>και ποια είναι η χρήση τ</w:t>
      </w:r>
      <w:r w:rsidR="0077369F">
        <w:rPr>
          <w:noProof/>
          <w:sz w:val="22"/>
          <w:szCs w:val="22"/>
          <w:lang w:val="el-GR"/>
        </w:rPr>
        <w:t>ης</w:t>
      </w:r>
    </w:p>
    <w:p w:rsidR="00342D8E" w:rsidRDefault="001D4597" w:rsidP="001D4597">
      <w:pPr>
        <w:rPr>
          <w:b/>
          <w:sz w:val="24"/>
          <w:szCs w:val="22"/>
          <w:vertAlign w:val="superscript"/>
          <w:lang w:val="el-GR"/>
        </w:rPr>
      </w:pPr>
      <w:r w:rsidRPr="00917983">
        <w:rPr>
          <w:noProof/>
          <w:sz w:val="22"/>
          <w:szCs w:val="22"/>
          <w:lang w:val="el-GR"/>
        </w:rPr>
        <w:t>2</w:t>
      </w:r>
      <w:r w:rsidRPr="00917983">
        <w:rPr>
          <w:noProof/>
          <w:sz w:val="22"/>
          <w:szCs w:val="22"/>
          <w:lang w:val="el-GR"/>
        </w:rPr>
        <w:tab/>
        <w:t xml:space="preserve">Τι πρέπει να γνωρίζετε προτού </w:t>
      </w:r>
      <w:r w:rsidR="0077369F">
        <w:rPr>
          <w:noProof/>
          <w:sz w:val="22"/>
          <w:szCs w:val="22"/>
          <w:lang w:val="el-GR"/>
        </w:rPr>
        <w:t>χρησιμοποιήσετε</w:t>
      </w:r>
      <w:r w:rsidRPr="00917983">
        <w:rPr>
          <w:noProof/>
          <w:sz w:val="22"/>
          <w:szCs w:val="22"/>
          <w:lang w:val="el-GR"/>
        </w:rPr>
        <w:t xml:space="preserve"> την </w:t>
      </w:r>
      <w:r w:rsidR="00E937A8" w:rsidRPr="00342D8E">
        <w:rPr>
          <w:sz w:val="22"/>
          <w:lang w:val="en-US"/>
        </w:rPr>
        <w:t>ASPIRIN</w:t>
      </w:r>
      <w:r w:rsidR="00342D8E" w:rsidRPr="00917983">
        <w:rPr>
          <w:sz w:val="22"/>
          <w:lang w:val="el-GR"/>
        </w:rPr>
        <w:t>-</w:t>
      </w:r>
      <w:r w:rsidR="00342D8E" w:rsidRPr="00342D8E">
        <w:rPr>
          <w:sz w:val="22"/>
          <w:lang w:val="en-US"/>
        </w:rPr>
        <w:t>C</w:t>
      </w:r>
      <w:r w:rsidR="00342D8E" w:rsidRPr="00342D8E">
        <w:rPr>
          <w:sz w:val="22"/>
          <w:vertAlign w:val="superscript"/>
          <w:lang w:val="en-US"/>
        </w:rPr>
        <w:sym w:font="Symbol" w:char="F0D2"/>
      </w:r>
      <w:r w:rsidR="00342D8E" w:rsidRPr="00342D8E">
        <w:rPr>
          <w:sz w:val="22"/>
          <w:vertAlign w:val="superscript"/>
          <w:lang w:val="el-GR"/>
        </w:rPr>
        <w:t xml:space="preserve"> </w:t>
      </w:r>
      <w:r w:rsidR="00342D8E" w:rsidRPr="00917983">
        <w:rPr>
          <w:b/>
          <w:sz w:val="24"/>
          <w:szCs w:val="22"/>
          <w:vertAlign w:val="superscript"/>
          <w:lang w:val="el-GR"/>
        </w:rPr>
        <w:t xml:space="preserve"> </w:t>
      </w:r>
    </w:p>
    <w:p w:rsidR="001D4597" w:rsidRPr="00917983" w:rsidRDefault="001D4597" w:rsidP="001D4597">
      <w:pPr>
        <w:rPr>
          <w:noProof/>
          <w:sz w:val="22"/>
          <w:szCs w:val="22"/>
          <w:lang w:val="el-GR"/>
        </w:rPr>
      </w:pPr>
      <w:r w:rsidRPr="00917983">
        <w:rPr>
          <w:noProof/>
          <w:sz w:val="22"/>
          <w:szCs w:val="22"/>
          <w:lang w:val="el-GR"/>
        </w:rPr>
        <w:t>3</w:t>
      </w:r>
      <w:r w:rsidRPr="00917983">
        <w:rPr>
          <w:noProof/>
          <w:sz w:val="22"/>
          <w:szCs w:val="22"/>
          <w:lang w:val="el-GR"/>
        </w:rPr>
        <w:tab/>
        <w:t xml:space="preserve">Πώς να </w:t>
      </w:r>
      <w:r w:rsidR="0077369F">
        <w:rPr>
          <w:noProof/>
          <w:sz w:val="22"/>
          <w:szCs w:val="22"/>
          <w:lang w:val="el-GR"/>
        </w:rPr>
        <w:t>χρησιμοποιήσετε</w:t>
      </w:r>
      <w:r w:rsidR="0077369F" w:rsidRPr="00917983">
        <w:rPr>
          <w:noProof/>
          <w:sz w:val="22"/>
          <w:szCs w:val="22"/>
          <w:lang w:val="el-GR"/>
        </w:rPr>
        <w:t xml:space="preserve"> </w:t>
      </w:r>
      <w:r w:rsidRPr="00917983">
        <w:rPr>
          <w:noProof/>
          <w:sz w:val="22"/>
          <w:szCs w:val="22"/>
          <w:lang w:val="el-GR"/>
        </w:rPr>
        <w:t xml:space="preserve">την </w:t>
      </w:r>
      <w:r w:rsidR="00E937A8" w:rsidRPr="00342D8E">
        <w:rPr>
          <w:sz w:val="22"/>
          <w:lang w:val="en-US"/>
        </w:rPr>
        <w:t>ASPIRIN</w:t>
      </w:r>
      <w:r w:rsidR="00342D8E" w:rsidRPr="00917983">
        <w:rPr>
          <w:sz w:val="22"/>
          <w:lang w:val="el-GR"/>
        </w:rPr>
        <w:t>-</w:t>
      </w:r>
      <w:r w:rsidR="00342D8E" w:rsidRPr="00342D8E">
        <w:rPr>
          <w:sz w:val="22"/>
          <w:lang w:val="en-US"/>
        </w:rPr>
        <w:t>C</w:t>
      </w:r>
      <w:r w:rsidR="00342D8E" w:rsidRPr="00342D8E">
        <w:rPr>
          <w:sz w:val="22"/>
          <w:vertAlign w:val="superscript"/>
          <w:lang w:val="en-US"/>
        </w:rPr>
        <w:sym w:font="Symbol" w:char="F0D2"/>
      </w:r>
      <w:r w:rsidR="00342D8E" w:rsidRPr="00342D8E">
        <w:rPr>
          <w:sz w:val="22"/>
          <w:vertAlign w:val="superscript"/>
          <w:lang w:val="el-GR"/>
        </w:rPr>
        <w:t xml:space="preserve"> </w:t>
      </w:r>
      <w:r w:rsidR="00342D8E" w:rsidRPr="00917983">
        <w:rPr>
          <w:b/>
          <w:sz w:val="24"/>
          <w:szCs w:val="22"/>
          <w:vertAlign w:val="superscript"/>
          <w:lang w:val="el-GR"/>
        </w:rPr>
        <w:t xml:space="preserve"> </w:t>
      </w:r>
    </w:p>
    <w:p w:rsidR="001D4597" w:rsidRPr="00917983" w:rsidRDefault="001D4597" w:rsidP="001D4597">
      <w:pPr>
        <w:rPr>
          <w:noProof/>
          <w:sz w:val="22"/>
          <w:szCs w:val="22"/>
          <w:lang w:val="el-GR"/>
        </w:rPr>
      </w:pPr>
      <w:r w:rsidRPr="00917983">
        <w:rPr>
          <w:noProof/>
          <w:sz w:val="22"/>
          <w:szCs w:val="22"/>
          <w:lang w:val="el-GR"/>
        </w:rPr>
        <w:t>4</w:t>
      </w:r>
      <w:r w:rsidRPr="00917983">
        <w:rPr>
          <w:noProof/>
          <w:sz w:val="22"/>
          <w:szCs w:val="22"/>
          <w:lang w:val="el-GR"/>
        </w:rPr>
        <w:tab/>
        <w:t>Πιθανές ανεπιθύμητες ενέργειες</w:t>
      </w:r>
    </w:p>
    <w:p w:rsidR="001D4597" w:rsidRPr="00917983" w:rsidRDefault="001D4597" w:rsidP="001D4597">
      <w:pPr>
        <w:rPr>
          <w:noProof/>
          <w:sz w:val="22"/>
          <w:szCs w:val="22"/>
          <w:lang w:val="el-GR"/>
        </w:rPr>
      </w:pPr>
      <w:r w:rsidRPr="00917983">
        <w:rPr>
          <w:noProof/>
          <w:sz w:val="22"/>
          <w:szCs w:val="22"/>
          <w:lang w:val="el-GR"/>
        </w:rPr>
        <w:t>5</w:t>
      </w:r>
      <w:r w:rsidRPr="00917983">
        <w:rPr>
          <w:noProof/>
          <w:sz w:val="22"/>
          <w:szCs w:val="22"/>
          <w:lang w:val="el-GR"/>
        </w:rPr>
        <w:tab/>
        <w:t xml:space="preserve">Πώς να φυλάσσεται την </w:t>
      </w:r>
      <w:r w:rsidR="00E937A8" w:rsidRPr="00342D8E">
        <w:rPr>
          <w:sz w:val="22"/>
          <w:lang w:val="en-US"/>
        </w:rPr>
        <w:t>ASPIRIN</w:t>
      </w:r>
      <w:r w:rsidR="00342D8E" w:rsidRPr="00917983">
        <w:rPr>
          <w:sz w:val="22"/>
          <w:lang w:val="el-GR"/>
        </w:rPr>
        <w:t>-</w:t>
      </w:r>
      <w:r w:rsidR="00342D8E" w:rsidRPr="00342D8E">
        <w:rPr>
          <w:sz w:val="22"/>
          <w:lang w:val="en-US"/>
        </w:rPr>
        <w:t>C</w:t>
      </w:r>
      <w:r w:rsidR="00342D8E" w:rsidRPr="00342D8E">
        <w:rPr>
          <w:sz w:val="22"/>
          <w:vertAlign w:val="superscript"/>
          <w:lang w:val="en-US"/>
        </w:rPr>
        <w:sym w:font="Symbol" w:char="F0D2"/>
      </w:r>
      <w:r w:rsidR="00342D8E" w:rsidRPr="00342D8E">
        <w:rPr>
          <w:sz w:val="22"/>
          <w:vertAlign w:val="superscript"/>
          <w:lang w:val="el-GR"/>
        </w:rPr>
        <w:t xml:space="preserve"> </w:t>
      </w:r>
      <w:r w:rsidR="00342D8E" w:rsidRPr="00917983">
        <w:rPr>
          <w:b/>
          <w:sz w:val="24"/>
          <w:szCs w:val="22"/>
          <w:vertAlign w:val="superscript"/>
          <w:lang w:val="el-GR"/>
        </w:rPr>
        <w:t xml:space="preserve"> </w:t>
      </w:r>
    </w:p>
    <w:p w:rsidR="001D4597" w:rsidRPr="00917983" w:rsidRDefault="001D4597" w:rsidP="001D4597">
      <w:pPr>
        <w:rPr>
          <w:noProof/>
          <w:sz w:val="22"/>
          <w:szCs w:val="22"/>
          <w:lang w:val="el-GR"/>
        </w:rPr>
      </w:pPr>
      <w:r w:rsidRPr="00917983">
        <w:rPr>
          <w:noProof/>
          <w:sz w:val="22"/>
          <w:szCs w:val="22"/>
          <w:lang w:val="el-GR"/>
        </w:rPr>
        <w:t>6.</w:t>
      </w:r>
      <w:r w:rsidRPr="00917983">
        <w:rPr>
          <w:noProof/>
          <w:sz w:val="22"/>
          <w:szCs w:val="22"/>
          <w:lang w:val="el-GR"/>
        </w:rPr>
        <w:tab/>
        <w:t>Περιεχόμενο της συσκευασίας και λοιπές πληροφορίες</w:t>
      </w:r>
    </w:p>
    <w:p w:rsidR="001D4597" w:rsidRPr="00917983" w:rsidRDefault="001D4597" w:rsidP="001D4597">
      <w:pPr>
        <w:rPr>
          <w:b/>
          <w:noProof/>
          <w:lang w:val="el-GR"/>
        </w:rPr>
      </w:pPr>
    </w:p>
    <w:p w:rsidR="001D4597" w:rsidRPr="00917983" w:rsidRDefault="001D4597" w:rsidP="001D4597">
      <w:pPr>
        <w:ind w:left="720"/>
        <w:jc w:val="both"/>
        <w:rPr>
          <w:b/>
          <w:sz w:val="22"/>
          <w:lang w:val="el-GR"/>
        </w:rPr>
      </w:pPr>
    </w:p>
    <w:p w:rsidR="001D4597" w:rsidRPr="0045301C" w:rsidRDefault="001D4597" w:rsidP="001D4597">
      <w:pPr>
        <w:rPr>
          <w:noProof/>
          <w:sz w:val="22"/>
          <w:szCs w:val="22"/>
          <w:lang w:val="el-GR"/>
        </w:rPr>
      </w:pPr>
      <w:r w:rsidRPr="00917983">
        <w:rPr>
          <w:b/>
          <w:noProof/>
          <w:sz w:val="22"/>
          <w:szCs w:val="22"/>
          <w:lang w:val="el-GR"/>
        </w:rPr>
        <w:t>1.</w:t>
      </w:r>
      <w:r w:rsidRPr="00917983">
        <w:rPr>
          <w:b/>
          <w:noProof/>
          <w:sz w:val="22"/>
          <w:szCs w:val="22"/>
          <w:lang w:val="el-GR"/>
        </w:rPr>
        <w:tab/>
        <w:t xml:space="preserve">Τι είναι η </w:t>
      </w:r>
      <w:r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Pr="001D4597">
        <w:rPr>
          <w:b/>
          <w:sz w:val="22"/>
          <w:szCs w:val="22"/>
          <w:vertAlign w:val="superscript"/>
          <w:lang w:val="en-US"/>
        </w:rPr>
        <w:sym w:font="Symbol" w:char="F0D2"/>
      </w:r>
      <w:r w:rsidRPr="00917983">
        <w:rPr>
          <w:b/>
          <w:sz w:val="22"/>
          <w:szCs w:val="22"/>
          <w:vertAlign w:val="superscript"/>
          <w:lang w:val="el-GR"/>
        </w:rPr>
        <w:t xml:space="preserve"> </w:t>
      </w:r>
      <w:r w:rsidRPr="00917983">
        <w:rPr>
          <w:b/>
          <w:noProof/>
          <w:sz w:val="22"/>
          <w:szCs w:val="22"/>
          <w:lang w:val="el-GR"/>
        </w:rPr>
        <w:t>και ποια είναι η χρήση τ</w:t>
      </w:r>
      <w:r w:rsidR="0045301C">
        <w:rPr>
          <w:b/>
          <w:noProof/>
          <w:sz w:val="22"/>
          <w:szCs w:val="22"/>
          <w:lang w:val="el-GR"/>
        </w:rPr>
        <w:t>ης</w:t>
      </w:r>
    </w:p>
    <w:p w:rsidR="00497FA9" w:rsidRDefault="00497FA9" w:rsidP="00497FA9">
      <w:pPr>
        <w:ind w:left="720"/>
        <w:jc w:val="both"/>
        <w:rPr>
          <w:sz w:val="22"/>
          <w:lang w:val="el-GR"/>
        </w:rPr>
      </w:pPr>
      <w:r>
        <w:rPr>
          <w:sz w:val="22"/>
          <w:lang w:val="el-GR"/>
        </w:rPr>
        <w:t>Το</w:t>
      </w:r>
      <w:r w:rsidRPr="006D4718">
        <w:rPr>
          <w:sz w:val="22"/>
          <w:lang w:val="el-GR"/>
        </w:rPr>
        <w:t xml:space="preserve"> </w:t>
      </w:r>
      <w:r w:rsidR="00E937A8">
        <w:rPr>
          <w:sz w:val="22"/>
          <w:lang w:val="en-US"/>
        </w:rPr>
        <w:t>ASPIRIN</w:t>
      </w:r>
      <w:r w:rsidRPr="00054333">
        <w:rPr>
          <w:sz w:val="22"/>
          <w:lang w:val="el-GR"/>
        </w:rPr>
        <w:t>-</w:t>
      </w:r>
      <w:r>
        <w:rPr>
          <w:sz w:val="22"/>
          <w:lang w:val="en-US"/>
        </w:rPr>
        <w:t>C</w:t>
      </w:r>
      <w:r>
        <w:rPr>
          <w:sz w:val="22"/>
          <w:vertAlign w:val="superscript"/>
          <w:lang w:val="en-US"/>
        </w:rPr>
        <w:sym w:font="Symbol" w:char="F0D2"/>
      </w:r>
      <w:r>
        <w:rPr>
          <w:sz w:val="22"/>
          <w:lang w:val="el-GR"/>
        </w:rPr>
        <w:t xml:space="preserve"> με δραστικά συστατικά</w:t>
      </w:r>
      <w:r w:rsidRPr="006D4718">
        <w:rPr>
          <w:sz w:val="22"/>
          <w:lang w:val="el-GR"/>
        </w:rPr>
        <w:t xml:space="preserve"> το </w:t>
      </w:r>
      <w:r>
        <w:rPr>
          <w:sz w:val="22"/>
          <w:lang w:val="el-GR"/>
        </w:rPr>
        <w:t>ακετυλοσαλικυλικό οξύ</w:t>
      </w:r>
      <w:r w:rsidRPr="006D4718">
        <w:rPr>
          <w:sz w:val="22"/>
          <w:lang w:val="el-GR"/>
        </w:rPr>
        <w:t xml:space="preserve"> </w:t>
      </w:r>
      <w:r>
        <w:rPr>
          <w:sz w:val="22"/>
          <w:lang w:val="el-GR"/>
        </w:rPr>
        <w:t xml:space="preserve">και τη βιταμίνη </w:t>
      </w:r>
      <w:r>
        <w:rPr>
          <w:sz w:val="22"/>
          <w:lang w:val="en-US"/>
        </w:rPr>
        <w:t>C</w:t>
      </w:r>
      <w:r w:rsidRPr="006D4718">
        <w:rPr>
          <w:sz w:val="22"/>
          <w:lang w:val="el-GR"/>
        </w:rPr>
        <w:t xml:space="preserve"> </w:t>
      </w:r>
      <w:r>
        <w:rPr>
          <w:sz w:val="22"/>
          <w:lang w:val="el-GR"/>
        </w:rPr>
        <w:t>είναι αναλγητικόκαι αντιπυρετικό φάρμακο.</w:t>
      </w:r>
    </w:p>
    <w:p w:rsidR="006E1034" w:rsidRDefault="006E1034">
      <w:pPr>
        <w:jc w:val="both"/>
        <w:rPr>
          <w:sz w:val="22"/>
          <w:lang w:val="el-GR"/>
        </w:rPr>
      </w:pPr>
    </w:p>
    <w:p w:rsidR="009D1DA2" w:rsidRPr="0094716E" w:rsidRDefault="006E1034" w:rsidP="00D9279A">
      <w:pPr>
        <w:jc w:val="both"/>
        <w:rPr>
          <w:sz w:val="22"/>
          <w:lang w:val="el-GR"/>
        </w:rPr>
      </w:pPr>
      <w:r>
        <w:rPr>
          <w:b/>
          <w:sz w:val="22"/>
          <w:lang w:val="el-GR"/>
        </w:rPr>
        <w:tab/>
      </w:r>
      <w:r w:rsidR="0094716E" w:rsidRPr="0094716E">
        <w:rPr>
          <w:sz w:val="22"/>
          <w:lang w:val="el-GR"/>
        </w:rPr>
        <w:t xml:space="preserve">Η </w:t>
      </w:r>
      <w:r w:rsidR="00E937A8" w:rsidRPr="00342D8E">
        <w:rPr>
          <w:sz w:val="22"/>
          <w:lang w:val="en-US"/>
        </w:rPr>
        <w:t>ASPIRIN</w:t>
      </w:r>
      <w:r w:rsidR="00342D8E" w:rsidRPr="00917983">
        <w:rPr>
          <w:sz w:val="22"/>
          <w:lang w:val="el-GR"/>
        </w:rPr>
        <w:t>-</w:t>
      </w:r>
      <w:r w:rsidR="00342D8E" w:rsidRPr="00342D8E">
        <w:rPr>
          <w:sz w:val="22"/>
          <w:lang w:val="en-US"/>
        </w:rPr>
        <w:t>C</w:t>
      </w:r>
      <w:r w:rsidR="00342D8E" w:rsidRPr="00342D8E">
        <w:rPr>
          <w:sz w:val="22"/>
          <w:vertAlign w:val="superscript"/>
          <w:lang w:val="en-US"/>
        </w:rPr>
        <w:sym w:font="Symbol" w:char="F0D2"/>
      </w:r>
      <w:r w:rsidR="00342D8E" w:rsidRPr="00342D8E">
        <w:rPr>
          <w:sz w:val="22"/>
          <w:vertAlign w:val="superscript"/>
          <w:lang w:val="el-GR"/>
        </w:rPr>
        <w:t xml:space="preserve"> </w:t>
      </w:r>
      <w:r w:rsidR="0094716E" w:rsidRPr="0094716E">
        <w:rPr>
          <w:sz w:val="22"/>
          <w:szCs w:val="22"/>
          <w:vertAlign w:val="superscript"/>
          <w:lang w:val="el-GR"/>
        </w:rPr>
        <w:t xml:space="preserve"> </w:t>
      </w:r>
      <w:r w:rsidR="0094716E" w:rsidRPr="0094716E">
        <w:rPr>
          <w:sz w:val="22"/>
          <w:szCs w:val="22"/>
          <w:lang w:val="el-GR"/>
        </w:rPr>
        <w:t>ενδείκνυται για:</w:t>
      </w:r>
    </w:p>
    <w:p w:rsidR="00DB3E49" w:rsidRPr="00570541" w:rsidRDefault="00DB3E49" w:rsidP="00DB3E49">
      <w:pPr>
        <w:pStyle w:val="a5"/>
        <w:numPr>
          <w:ilvl w:val="0"/>
          <w:numId w:val="24"/>
        </w:numPr>
        <w:tabs>
          <w:tab w:val="num" w:pos="993"/>
        </w:tabs>
        <w:ind w:left="993" w:hanging="284"/>
        <w:rPr>
          <w:b/>
        </w:rPr>
      </w:pPr>
      <w:r>
        <w:t>Πόνο</w:t>
      </w:r>
      <w:r w:rsidR="0094716E">
        <w:t>υς</w:t>
      </w:r>
      <w:r>
        <w:t xml:space="preserve"> μικρής ή μέτριας έντασης, όπως κεφαλαλγίες, νευραλγίες, μυαλγίες, αρθραλγίες και γενικά  πόνο</w:t>
      </w:r>
      <w:r w:rsidR="0077369F">
        <w:t>υς</w:t>
      </w:r>
      <w:r>
        <w:t xml:space="preserve"> μη σπλαγχνικής προέλευσης. </w:t>
      </w:r>
    </w:p>
    <w:p w:rsidR="00DB3E49" w:rsidRDefault="00DB3E49" w:rsidP="00DB3E49">
      <w:pPr>
        <w:pStyle w:val="a5"/>
        <w:numPr>
          <w:ilvl w:val="0"/>
          <w:numId w:val="24"/>
        </w:numPr>
        <w:tabs>
          <w:tab w:val="num" w:pos="993"/>
        </w:tabs>
        <w:ind w:left="709" w:firstLine="0"/>
        <w:rPr>
          <w:b/>
        </w:rPr>
      </w:pPr>
      <w:r>
        <w:t>Εμπύρετες γενικά καταστάσεις.</w:t>
      </w:r>
    </w:p>
    <w:p w:rsidR="000B4EB5" w:rsidRPr="0077369F" w:rsidRDefault="000B4EB5" w:rsidP="0077369F">
      <w:pPr>
        <w:pStyle w:val="a5"/>
        <w:numPr>
          <w:ilvl w:val="0"/>
          <w:numId w:val="24"/>
        </w:numPr>
        <w:tabs>
          <w:tab w:val="num" w:pos="993"/>
        </w:tabs>
        <w:ind w:left="993" w:hanging="284"/>
        <w:rPr>
          <w:b/>
        </w:rPr>
      </w:pPr>
    </w:p>
    <w:p w:rsidR="000E11F5" w:rsidRPr="009D1DA2" w:rsidRDefault="000E11F5" w:rsidP="00D9279A">
      <w:pPr>
        <w:jc w:val="both"/>
        <w:rPr>
          <w:b/>
          <w:sz w:val="22"/>
          <w:lang w:val="el-GR"/>
        </w:rPr>
      </w:pPr>
    </w:p>
    <w:p w:rsidR="006E1034" w:rsidRPr="0045301C" w:rsidRDefault="006E1034">
      <w:pPr>
        <w:jc w:val="both"/>
        <w:rPr>
          <w:sz w:val="22"/>
          <w:szCs w:val="22"/>
          <w:lang w:val="el-GR"/>
        </w:rPr>
      </w:pPr>
    </w:p>
    <w:p w:rsidR="0045301C" w:rsidRPr="00917983" w:rsidRDefault="0045301C" w:rsidP="0045301C">
      <w:pPr>
        <w:rPr>
          <w:noProof/>
          <w:sz w:val="22"/>
          <w:szCs w:val="22"/>
          <w:lang w:val="el-GR"/>
        </w:rPr>
      </w:pPr>
      <w:r w:rsidRPr="00917983">
        <w:rPr>
          <w:b/>
          <w:noProof/>
          <w:sz w:val="22"/>
          <w:szCs w:val="22"/>
          <w:lang w:val="el-GR"/>
        </w:rPr>
        <w:t>2.</w:t>
      </w:r>
      <w:r>
        <w:rPr>
          <w:b/>
          <w:noProof/>
          <w:sz w:val="22"/>
          <w:szCs w:val="22"/>
          <w:lang w:val="el-GR"/>
        </w:rPr>
        <w:t xml:space="preserve">          </w:t>
      </w:r>
      <w:r w:rsidRPr="00917983">
        <w:rPr>
          <w:b/>
          <w:noProof/>
          <w:sz w:val="22"/>
          <w:szCs w:val="22"/>
          <w:lang w:val="el-GR"/>
        </w:rPr>
        <w:t xml:space="preserve">Τι πρέπει να γνωρίζετε πριν να </w:t>
      </w:r>
      <w:r w:rsidR="0077369F">
        <w:rPr>
          <w:b/>
          <w:noProof/>
          <w:sz w:val="22"/>
          <w:szCs w:val="22"/>
          <w:lang w:val="el-GR"/>
        </w:rPr>
        <w:t>χρησιμοποιήσετε</w:t>
      </w:r>
      <w:r w:rsidRPr="00917983">
        <w:rPr>
          <w:b/>
          <w:noProof/>
          <w:sz w:val="22"/>
          <w:szCs w:val="22"/>
          <w:lang w:val="el-GR"/>
        </w:rPr>
        <w:t xml:space="preserve"> την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p>
    <w:p w:rsidR="0045301C" w:rsidRPr="00917983" w:rsidRDefault="0045301C" w:rsidP="0045301C">
      <w:pPr>
        <w:rPr>
          <w:noProof/>
          <w:sz w:val="22"/>
          <w:szCs w:val="22"/>
          <w:lang w:val="el-GR"/>
        </w:rPr>
      </w:pPr>
    </w:p>
    <w:p w:rsidR="003A36A4" w:rsidRPr="00C63736" w:rsidRDefault="0045301C" w:rsidP="00C63736">
      <w:pPr>
        <w:rPr>
          <w:b/>
          <w:sz w:val="24"/>
          <w:szCs w:val="22"/>
          <w:vertAlign w:val="superscript"/>
          <w:lang w:val="el-GR"/>
        </w:rPr>
      </w:pPr>
      <w:r>
        <w:rPr>
          <w:b/>
          <w:noProof/>
          <w:sz w:val="22"/>
          <w:szCs w:val="22"/>
          <w:lang w:val="el-GR"/>
        </w:rPr>
        <w:t xml:space="preserve">             </w:t>
      </w:r>
      <w:r w:rsidRPr="00917983">
        <w:rPr>
          <w:b/>
          <w:noProof/>
          <w:sz w:val="22"/>
          <w:szCs w:val="22"/>
          <w:lang w:val="el-GR"/>
        </w:rPr>
        <w:t xml:space="preserve">Μην </w:t>
      </w:r>
      <w:r w:rsidR="00700D58">
        <w:rPr>
          <w:b/>
          <w:noProof/>
          <w:sz w:val="22"/>
          <w:szCs w:val="22"/>
          <w:lang w:val="el-GR"/>
        </w:rPr>
        <w:t>χρησιμοποιήσετε</w:t>
      </w:r>
      <w:r w:rsidR="00700D58" w:rsidRPr="00917983">
        <w:rPr>
          <w:b/>
          <w:noProof/>
          <w:sz w:val="22"/>
          <w:szCs w:val="22"/>
          <w:lang w:val="el-GR"/>
        </w:rPr>
        <w:t xml:space="preserve"> </w:t>
      </w:r>
      <w:r w:rsidRPr="00917983">
        <w:rPr>
          <w:b/>
          <w:noProof/>
          <w:sz w:val="22"/>
          <w:szCs w:val="22"/>
          <w:lang w:val="el-GR"/>
        </w:rPr>
        <w:t xml:space="preserve">την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r w:rsidR="00342D8E" w:rsidRPr="00917983">
        <w:rPr>
          <w:b/>
          <w:sz w:val="22"/>
          <w:szCs w:val="22"/>
          <w:vertAlign w:val="superscript"/>
          <w:lang w:val="el-GR"/>
        </w:rPr>
        <w:t xml:space="preserve"> </w:t>
      </w:r>
      <w:r w:rsidR="00C63736">
        <w:rPr>
          <w:b/>
          <w:sz w:val="22"/>
          <w:szCs w:val="22"/>
          <w:vertAlign w:val="superscript"/>
          <w:lang w:val="el-GR"/>
        </w:rPr>
        <w:t xml:space="preserve"> </w:t>
      </w:r>
      <w:r w:rsidR="003A36A4" w:rsidRPr="00917983">
        <w:rPr>
          <w:sz w:val="22"/>
          <w:u w:val="single"/>
          <w:lang w:val="el-GR"/>
        </w:rPr>
        <w:t>στις ακόλουθες περιπτώσεις:</w:t>
      </w:r>
    </w:p>
    <w:p w:rsidR="003A36A4" w:rsidRPr="003A36A4" w:rsidRDefault="003A36A4" w:rsidP="003A36A4">
      <w:pPr>
        <w:pStyle w:val="a5"/>
        <w:ind w:left="709"/>
        <w:rPr>
          <w:b/>
          <w:u w:val="single"/>
        </w:rPr>
      </w:pPr>
    </w:p>
    <w:p w:rsidR="003A36A4" w:rsidRPr="00B60AF2" w:rsidRDefault="00C63736" w:rsidP="003A36A4">
      <w:pPr>
        <w:pStyle w:val="a5"/>
        <w:numPr>
          <w:ilvl w:val="0"/>
          <w:numId w:val="26"/>
        </w:numPr>
        <w:tabs>
          <w:tab w:val="clear" w:pos="2138"/>
          <w:tab w:val="num" w:pos="1843"/>
        </w:tabs>
        <w:ind w:left="1843" w:hanging="425"/>
        <w:rPr>
          <w:b/>
          <w:u w:val="single"/>
        </w:rPr>
      </w:pPr>
      <w:r>
        <w:t>Σε περίπτωση υ</w:t>
      </w:r>
      <w:r w:rsidR="003A36A4">
        <w:t>περευαισθησία</w:t>
      </w:r>
      <w:r w:rsidR="00700D58">
        <w:t>ς</w:t>
      </w:r>
      <w:r w:rsidR="003A36A4">
        <w:t xml:space="preserve"> στο ακετυλοσαλικυλικό οξύ, ή σε άλλα σαλικυλικά, </w:t>
      </w:r>
      <w:r w:rsidR="00497FA9">
        <w:t xml:space="preserve">στο ασκορβικό οξύ </w:t>
      </w:r>
      <w:r w:rsidR="003A36A4">
        <w:t>ή σε οποιοδήποτε από τα έκδοχα</w:t>
      </w:r>
      <w:r>
        <w:t xml:space="preserve"> του φαρμάκου (αναφέρονται στην παράγραφο 6)</w:t>
      </w:r>
    </w:p>
    <w:p w:rsidR="003A36A4" w:rsidRPr="00B60AF2" w:rsidRDefault="003A36A4" w:rsidP="003A36A4">
      <w:pPr>
        <w:pStyle w:val="a5"/>
        <w:numPr>
          <w:ilvl w:val="0"/>
          <w:numId w:val="26"/>
        </w:numPr>
        <w:tabs>
          <w:tab w:val="clear" w:pos="2138"/>
          <w:tab w:val="num" w:pos="1843"/>
        </w:tabs>
        <w:ind w:left="1843" w:hanging="425"/>
        <w:rPr>
          <w:b/>
          <w:u w:val="single"/>
        </w:rPr>
      </w:pPr>
      <w:r>
        <w:t>Ιστορικό άσθματος που προκλήθηκε από τη χορήγηση σαλικυλικών ή  ουσιών με παρόμοια δράση, ιδιαίτερα μη στεροειδή αντιφλεγμονώδη φάρμακα,</w:t>
      </w:r>
    </w:p>
    <w:p w:rsidR="003A36A4" w:rsidRPr="00B60AF2" w:rsidRDefault="003A36A4" w:rsidP="003A36A4">
      <w:pPr>
        <w:pStyle w:val="a5"/>
        <w:numPr>
          <w:ilvl w:val="0"/>
          <w:numId w:val="26"/>
        </w:numPr>
        <w:tabs>
          <w:tab w:val="clear" w:pos="2138"/>
          <w:tab w:val="num" w:pos="1843"/>
        </w:tabs>
        <w:ind w:left="1843" w:hanging="425"/>
        <w:rPr>
          <w:b/>
          <w:u w:val="single"/>
        </w:rPr>
      </w:pPr>
      <w:r>
        <w:t>Γαστροδωδεκαδακτυλικό έλκος εν ενεργεία, ιστορικό αιμορραγιών του πεπτικού, αιμορραγική διάθεση</w:t>
      </w:r>
    </w:p>
    <w:p w:rsidR="003A36A4" w:rsidRPr="00B60AF2" w:rsidRDefault="003A36A4" w:rsidP="003A36A4">
      <w:pPr>
        <w:pStyle w:val="a5"/>
        <w:numPr>
          <w:ilvl w:val="0"/>
          <w:numId w:val="26"/>
        </w:numPr>
        <w:tabs>
          <w:tab w:val="clear" w:pos="2138"/>
          <w:tab w:val="num" w:pos="1843"/>
        </w:tabs>
        <w:ind w:left="1843" w:hanging="425"/>
        <w:rPr>
          <w:b/>
          <w:u w:val="single"/>
        </w:rPr>
      </w:pPr>
      <w:r>
        <w:t>Σοβαρή ηπατική ή νεφρική ανεπάρκεια</w:t>
      </w:r>
    </w:p>
    <w:p w:rsidR="003A36A4" w:rsidRPr="00B60AF2" w:rsidRDefault="003A36A4" w:rsidP="003A36A4">
      <w:pPr>
        <w:pStyle w:val="a5"/>
        <w:numPr>
          <w:ilvl w:val="0"/>
          <w:numId w:val="26"/>
        </w:numPr>
        <w:tabs>
          <w:tab w:val="clear" w:pos="2138"/>
          <w:tab w:val="num" w:pos="1843"/>
        </w:tabs>
        <w:ind w:left="1843" w:hanging="425"/>
        <w:rPr>
          <w:b/>
          <w:u w:val="single"/>
        </w:rPr>
      </w:pPr>
      <w:r>
        <w:t>Σοβαρή καρδιακή ανεπάρκεια</w:t>
      </w:r>
    </w:p>
    <w:p w:rsidR="003A36A4" w:rsidRPr="00EF108E" w:rsidRDefault="003A36A4" w:rsidP="003A36A4">
      <w:pPr>
        <w:pStyle w:val="a5"/>
        <w:numPr>
          <w:ilvl w:val="0"/>
          <w:numId w:val="26"/>
        </w:numPr>
        <w:tabs>
          <w:tab w:val="clear" w:pos="2138"/>
          <w:tab w:val="num" w:pos="1843"/>
        </w:tabs>
        <w:ind w:left="1843" w:hanging="425"/>
        <w:rPr>
          <w:b/>
          <w:u w:val="single"/>
        </w:rPr>
      </w:pPr>
      <w:r>
        <w:lastRenderedPageBreak/>
        <w:t>Αιμορραγικές καταστάσεις (πχ. αιμορροφιλία)</w:t>
      </w:r>
    </w:p>
    <w:p w:rsidR="003A36A4" w:rsidRPr="00EF108E" w:rsidRDefault="003A36A4" w:rsidP="003A36A4">
      <w:pPr>
        <w:pStyle w:val="a5"/>
        <w:numPr>
          <w:ilvl w:val="0"/>
          <w:numId w:val="26"/>
        </w:numPr>
        <w:tabs>
          <w:tab w:val="clear" w:pos="2138"/>
          <w:tab w:val="num" w:pos="1843"/>
        </w:tabs>
        <w:ind w:left="1843" w:hanging="425"/>
        <w:rPr>
          <w:b/>
          <w:u w:val="single"/>
        </w:rPr>
      </w:pPr>
      <w:r>
        <w:t>Σε ασθενείς υπό ηπαρινοθεραπεία</w:t>
      </w:r>
    </w:p>
    <w:p w:rsidR="003A36A4" w:rsidRPr="00EF108E" w:rsidRDefault="003A36A4" w:rsidP="003A36A4">
      <w:pPr>
        <w:pStyle w:val="a5"/>
        <w:numPr>
          <w:ilvl w:val="0"/>
          <w:numId w:val="26"/>
        </w:numPr>
        <w:tabs>
          <w:tab w:val="clear" w:pos="2138"/>
          <w:tab w:val="num" w:pos="1843"/>
        </w:tabs>
        <w:ind w:left="1843" w:hanging="425"/>
        <w:rPr>
          <w:b/>
          <w:u w:val="single"/>
        </w:rPr>
      </w:pPr>
      <w:r>
        <w:t xml:space="preserve">Σε άτομα που έχουν διασταυρούμενη υπερευαισθησία με άλλα </w:t>
      </w:r>
      <w:r>
        <w:rPr>
          <w:lang w:val="en-US"/>
        </w:rPr>
        <w:t>NSAIDs</w:t>
      </w:r>
      <w:r w:rsidRPr="00E054B0">
        <w:t xml:space="preserve"> </w:t>
      </w:r>
      <w:r>
        <w:t xml:space="preserve">(ινδομεθακίνη, φαινυλβουταζόνη, ιβουπροφαίνη, διφλουζάλη). Διασταυρούμενη υπερευαισθησία δεν φαίνεται να υπάρχει μεταξύ ακετυλοσαλικυλικού οξέος και σαλικυλικού νατρίου, σαλικυλαμιδίου ή σαλικυλικής χολίνης. Βλ. επίσης </w:t>
      </w:r>
      <w:r w:rsidR="00717CF2">
        <w:t xml:space="preserve">Άλλα φάρμακα και </w:t>
      </w:r>
      <w:r w:rsidR="00E937A8" w:rsidRPr="00342D8E">
        <w:rPr>
          <w:lang w:val="en-US"/>
        </w:rPr>
        <w:t>ASPIRIN</w:t>
      </w:r>
      <w:r w:rsidR="00342D8E" w:rsidRPr="00342D8E">
        <w:t>-</w:t>
      </w:r>
      <w:r w:rsidR="00342D8E" w:rsidRPr="00342D8E">
        <w:rPr>
          <w:lang w:val="en-US"/>
        </w:rPr>
        <w:t>C</w:t>
      </w:r>
      <w:r w:rsidR="00342D8E" w:rsidRPr="00342D8E">
        <w:rPr>
          <w:vertAlign w:val="superscript"/>
          <w:lang w:val="en-US"/>
        </w:rPr>
        <w:sym w:font="Symbol" w:char="F0D2"/>
      </w:r>
      <w:r w:rsidR="00342D8E" w:rsidRPr="00342D8E">
        <w:rPr>
          <w:vertAlign w:val="superscript"/>
        </w:rPr>
        <w:t xml:space="preserve"> </w:t>
      </w:r>
      <w:r w:rsidR="00342D8E" w:rsidRPr="00342D8E">
        <w:rPr>
          <w:b/>
          <w:sz w:val="24"/>
          <w:szCs w:val="22"/>
          <w:vertAlign w:val="superscript"/>
        </w:rPr>
        <w:t xml:space="preserve"> </w:t>
      </w:r>
      <w:r w:rsidR="00717CF2">
        <w:t xml:space="preserve"> </w:t>
      </w:r>
      <w:r>
        <w:t xml:space="preserve">και </w:t>
      </w:r>
      <w:r w:rsidR="00717CF2" w:rsidRPr="00717CF2">
        <w:rPr>
          <w:noProof/>
          <w:szCs w:val="22"/>
        </w:rPr>
        <w:t>Προειδοποιήσεις και προφυλάξεις</w:t>
      </w:r>
      <w:r>
        <w:t>.</w:t>
      </w:r>
    </w:p>
    <w:p w:rsidR="003A36A4" w:rsidRPr="00EF108E" w:rsidRDefault="003A36A4" w:rsidP="003A36A4">
      <w:pPr>
        <w:pStyle w:val="a5"/>
        <w:numPr>
          <w:ilvl w:val="0"/>
          <w:numId w:val="26"/>
        </w:numPr>
        <w:tabs>
          <w:tab w:val="clear" w:pos="2138"/>
          <w:tab w:val="num" w:pos="1843"/>
        </w:tabs>
        <w:ind w:left="1843" w:hanging="425"/>
        <w:rPr>
          <w:b/>
          <w:u w:val="single"/>
        </w:rPr>
      </w:pPr>
      <w:r>
        <w:t>Συνδυασμός με μεθοτρεξάτη σε δόσεις ίσες ή μεγαλύτερες των 15</w:t>
      </w:r>
      <w:r>
        <w:rPr>
          <w:lang w:val="en-US"/>
        </w:rPr>
        <w:t>mg</w:t>
      </w:r>
      <w:r w:rsidR="00022B50">
        <w:t>/</w:t>
      </w:r>
      <w:r w:rsidR="001C6709">
        <w:t xml:space="preserve">εβδομάδα (βλέπε </w:t>
      </w:r>
      <w:r w:rsidR="00DC5136">
        <w:t xml:space="preserve">Άλλα φάρμακα και </w:t>
      </w:r>
      <w:r w:rsidR="00342D8E" w:rsidRPr="00342D8E">
        <w:rPr>
          <w:lang w:val="en-US"/>
        </w:rPr>
        <w:t>ASPIRIN</w:t>
      </w:r>
      <w:r w:rsidR="00342D8E" w:rsidRPr="00342D8E">
        <w:t>-</w:t>
      </w:r>
      <w:r w:rsidR="00342D8E" w:rsidRPr="00342D8E">
        <w:rPr>
          <w:lang w:val="en-US"/>
        </w:rPr>
        <w:t>C</w:t>
      </w:r>
      <w:r w:rsidR="00342D8E" w:rsidRPr="00342D8E">
        <w:rPr>
          <w:vertAlign w:val="superscript"/>
          <w:lang w:val="en-US"/>
        </w:rPr>
        <w:sym w:font="Symbol" w:char="F0D2"/>
      </w:r>
      <w:r w:rsidR="00342D8E" w:rsidRPr="00342D8E">
        <w:rPr>
          <w:vertAlign w:val="superscript"/>
        </w:rPr>
        <w:t xml:space="preserve"> </w:t>
      </w:r>
      <w:r w:rsidR="00342D8E" w:rsidRPr="00342D8E">
        <w:rPr>
          <w:b/>
          <w:sz w:val="24"/>
          <w:szCs w:val="22"/>
          <w:vertAlign w:val="superscript"/>
        </w:rPr>
        <w:t xml:space="preserve"> </w:t>
      </w:r>
      <w:r>
        <w:t>)</w:t>
      </w:r>
    </w:p>
    <w:p w:rsidR="003A36A4" w:rsidRDefault="003A36A4" w:rsidP="003A36A4">
      <w:pPr>
        <w:pStyle w:val="a5"/>
        <w:numPr>
          <w:ilvl w:val="0"/>
          <w:numId w:val="26"/>
        </w:numPr>
        <w:tabs>
          <w:tab w:val="clear" w:pos="2138"/>
          <w:tab w:val="num" w:pos="1843"/>
        </w:tabs>
        <w:ind w:left="1843" w:hanging="425"/>
        <w:rPr>
          <w:b/>
          <w:u w:val="single"/>
        </w:rPr>
      </w:pPr>
      <w:r>
        <w:t>Τελευταίο τρίμηνο εγκυμοσύνης</w:t>
      </w:r>
    </w:p>
    <w:p w:rsidR="006E1034" w:rsidRPr="001E1B6F" w:rsidRDefault="006E1034" w:rsidP="001E1B6F">
      <w:pPr>
        <w:jc w:val="both"/>
        <w:rPr>
          <w:sz w:val="22"/>
          <w:lang w:val="en-US"/>
        </w:rPr>
      </w:pPr>
    </w:p>
    <w:p w:rsidR="006E1034" w:rsidRDefault="006E1034">
      <w:pPr>
        <w:ind w:left="720" w:hanging="720"/>
        <w:jc w:val="both"/>
        <w:rPr>
          <w:sz w:val="22"/>
          <w:lang w:val="el-GR"/>
        </w:rPr>
      </w:pPr>
    </w:p>
    <w:p w:rsidR="0045301C" w:rsidRPr="0045301C" w:rsidRDefault="0045301C" w:rsidP="0045301C">
      <w:pPr>
        <w:rPr>
          <w:noProof/>
          <w:sz w:val="22"/>
          <w:szCs w:val="22"/>
        </w:rPr>
      </w:pPr>
      <w:r>
        <w:rPr>
          <w:b/>
          <w:noProof/>
          <w:lang w:val="el-GR"/>
        </w:rPr>
        <w:t xml:space="preserve">             </w:t>
      </w:r>
      <w:r w:rsidRPr="0045301C">
        <w:rPr>
          <w:b/>
          <w:noProof/>
          <w:sz w:val="22"/>
          <w:szCs w:val="22"/>
        </w:rPr>
        <w:t>Προειδοποιήσεις και προφυλάξεις</w:t>
      </w:r>
    </w:p>
    <w:p w:rsidR="0045301C" w:rsidRPr="00917983" w:rsidRDefault="0045301C" w:rsidP="0045301C">
      <w:pPr>
        <w:rPr>
          <w:noProof/>
          <w:sz w:val="22"/>
          <w:szCs w:val="22"/>
          <w:lang w:val="el-GR"/>
        </w:rPr>
      </w:pPr>
      <w:r>
        <w:rPr>
          <w:noProof/>
          <w:sz w:val="22"/>
          <w:szCs w:val="22"/>
          <w:lang w:val="el-GR"/>
        </w:rPr>
        <w:t xml:space="preserve">            </w:t>
      </w:r>
      <w:r w:rsidR="0077369F" w:rsidRPr="00917983">
        <w:rPr>
          <w:noProof/>
          <w:sz w:val="22"/>
          <w:szCs w:val="22"/>
          <w:lang w:val="el-GR"/>
        </w:rPr>
        <w:t>Απευθυνθείτε στον γιατρό</w:t>
      </w:r>
      <w:r w:rsidR="0077369F">
        <w:rPr>
          <w:noProof/>
          <w:sz w:val="22"/>
          <w:szCs w:val="22"/>
          <w:lang w:val="el-GR"/>
        </w:rPr>
        <w:t xml:space="preserve"> ή </w:t>
      </w:r>
      <w:r w:rsidRPr="00917983">
        <w:rPr>
          <w:noProof/>
          <w:sz w:val="22"/>
          <w:szCs w:val="22"/>
          <w:lang w:val="el-GR"/>
        </w:rPr>
        <w:t xml:space="preserve">τον φαρμακοποιό σας προτού </w:t>
      </w:r>
      <w:r w:rsidR="00D1559D">
        <w:rPr>
          <w:noProof/>
          <w:sz w:val="22"/>
          <w:szCs w:val="22"/>
          <w:lang w:val="el-GR"/>
        </w:rPr>
        <w:t>πάρετε</w:t>
      </w:r>
      <w:r w:rsidRPr="00917983">
        <w:rPr>
          <w:noProof/>
          <w:sz w:val="22"/>
          <w:szCs w:val="22"/>
          <w:lang w:val="el-GR"/>
        </w:rPr>
        <w:t xml:space="preserve"> την </w:t>
      </w:r>
      <w:r w:rsidR="00E937A8" w:rsidRPr="00342D8E">
        <w:rPr>
          <w:sz w:val="22"/>
          <w:lang w:val="en-US"/>
        </w:rPr>
        <w:t>ASPIRIN</w:t>
      </w:r>
      <w:r w:rsidR="00342D8E" w:rsidRPr="00917983">
        <w:rPr>
          <w:sz w:val="22"/>
          <w:lang w:val="el-GR"/>
        </w:rPr>
        <w:t>-</w:t>
      </w:r>
      <w:r w:rsidR="00342D8E" w:rsidRPr="00342D8E">
        <w:rPr>
          <w:sz w:val="22"/>
          <w:lang w:val="en-US"/>
        </w:rPr>
        <w:t>C</w:t>
      </w:r>
      <w:r w:rsidR="00342D8E" w:rsidRPr="00342D8E">
        <w:rPr>
          <w:sz w:val="22"/>
          <w:vertAlign w:val="superscript"/>
          <w:lang w:val="en-US"/>
        </w:rPr>
        <w:sym w:font="Symbol" w:char="F0D2"/>
      </w:r>
      <w:r w:rsidR="00342D8E" w:rsidRPr="00342D8E">
        <w:rPr>
          <w:sz w:val="22"/>
          <w:vertAlign w:val="superscript"/>
          <w:lang w:val="el-GR"/>
        </w:rPr>
        <w:t xml:space="preserve"> </w:t>
      </w:r>
      <w:r w:rsidR="00342D8E" w:rsidRPr="00917983">
        <w:rPr>
          <w:b/>
          <w:sz w:val="24"/>
          <w:szCs w:val="22"/>
          <w:vertAlign w:val="superscript"/>
          <w:lang w:val="el-GR"/>
        </w:rPr>
        <w:t xml:space="preserve"> </w:t>
      </w:r>
    </w:p>
    <w:p w:rsidR="006E1034" w:rsidRDefault="006E1034">
      <w:pPr>
        <w:jc w:val="both"/>
        <w:rPr>
          <w:b/>
          <w:sz w:val="22"/>
          <w:lang w:val="el-GR"/>
        </w:rPr>
      </w:pPr>
    </w:p>
    <w:p w:rsidR="001C6709" w:rsidRDefault="001C6709" w:rsidP="001C6709">
      <w:pPr>
        <w:pStyle w:val="a5"/>
        <w:ind w:left="709"/>
      </w:pPr>
      <w:r>
        <w:t>Να αποφεύγεται η μακροχρόνια χρήση σαλικυλικών χωρίς προηγούμενη ιατρική συμβουλή και παρακολούθηση.</w:t>
      </w:r>
    </w:p>
    <w:p w:rsidR="00FD52DD" w:rsidRDefault="00FD52DD" w:rsidP="00FD52DD">
      <w:pPr>
        <w:pStyle w:val="a5"/>
        <w:rPr>
          <w:u w:val="single"/>
        </w:rPr>
      </w:pPr>
    </w:p>
    <w:p w:rsidR="001C6709" w:rsidRDefault="001C6709" w:rsidP="00FD52DD">
      <w:pPr>
        <w:pStyle w:val="a5"/>
        <w:rPr>
          <w:u w:val="single"/>
        </w:rPr>
      </w:pPr>
      <w:r w:rsidRPr="00886E54">
        <w:rPr>
          <w:u w:val="single"/>
        </w:rPr>
        <w:t xml:space="preserve">Απαιτείται </w:t>
      </w:r>
      <w:r>
        <w:rPr>
          <w:u w:val="single"/>
        </w:rPr>
        <w:t xml:space="preserve">ιδιαίτερη </w:t>
      </w:r>
      <w:r w:rsidRPr="00886E54">
        <w:rPr>
          <w:u w:val="single"/>
        </w:rPr>
        <w:t>προσοχή</w:t>
      </w:r>
      <w:r>
        <w:rPr>
          <w:u w:val="single"/>
        </w:rPr>
        <w:t xml:space="preserve"> με τη χρήση του ακετυλοσαλικυλικού οξέος στις ακόλουθες περιπτώσεις</w:t>
      </w:r>
      <w:r w:rsidRPr="00C47EEB">
        <w:rPr>
          <w:u w:val="single"/>
        </w:rPr>
        <w:t>:</w:t>
      </w:r>
    </w:p>
    <w:p w:rsidR="001C6709" w:rsidRPr="00886E54" w:rsidRDefault="001C6709" w:rsidP="001C6709">
      <w:pPr>
        <w:pStyle w:val="a5"/>
        <w:ind w:left="1440"/>
        <w:rPr>
          <w:u w:val="single"/>
        </w:rPr>
      </w:pPr>
    </w:p>
    <w:p w:rsidR="001C6709" w:rsidRDefault="001C6709" w:rsidP="00E17756">
      <w:pPr>
        <w:pStyle w:val="a5"/>
        <w:ind w:left="2160" w:hanging="720"/>
      </w:pPr>
      <w:r>
        <w:t>▪</w:t>
      </w:r>
      <w:r>
        <w:tab/>
        <w:t xml:space="preserve">Σε ασθενείς με υπερευαισθησία σε αναλγητικά / αντιφλεγμονώδη / αντιρρευματικά </w:t>
      </w:r>
      <w:r w:rsidR="00022B50">
        <w:t xml:space="preserve">φάρμακα </w:t>
      </w:r>
      <w:r>
        <w:t>και παρουσία λοιπών αλλεργιών.</w:t>
      </w:r>
    </w:p>
    <w:p w:rsidR="001C6709" w:rsidRDefault="001C6709" w:rsidP="00E17756">
      <w:pPr>
        <w:pStyle w:val="a5"/>
        <w:ind w:left="2160" w:hanging="720"/>
      </w:pPr>
      <w:r>
        <w:t>▪</w:t>
      </w:r>
      <w:r>
        <w:tab/>
        <w:t xml:space="preserve">Σε ασθενείς με ιστορικό γαστρεντερικών ελκών συμπεριλαμβανομένου χρόνιου ή υποτροπιάζοντος έλκους </w:t>
      </w:r>
    </w:p>
    <w:p w:rsidR="001C6709" w:rsidRDefault="001C6709" w:rsidP="001C6709">
      <w:pPr>
        <w:pStyle w:val="a5"/>
        <w:ind w:left="2160" w:hanging="720"/>
      </w:pPr>
      <w:r>
        <w:t>▪</w:t>
      </w:r>
      <w:r>
        <w:tab/>
        <w:t>Σε άτομα με διαταραχές πηκτικότητας, όπως σε υποπροθρομβιναιμία, αβιταμίνωση Κ κλπ.</w:t>
      </w:r>
    </w:p>
    <w:p w:rsidR="001C6709" w:rsidRPr="00BB01C6" w:rsidRDefault="001C6709" w:rsidP="001C6709">
      <w:pPr>
        <w:pStyle w:val="a5"/>
        <w:ind w:left="2127" w:hanging="709"/>
      </w:pPr>
      <w:r>
        <w:t>▪</w:t>
      </w:r>
      <w:r>
        <w:tab/>
        <w:t xml:space="preserve">Σε ταυτόχρονη θεραπεία με αντιπηκτικά (βλέπε </w:t>
      </w:r>
      <w:r w:rsidR="001F127F">
        <w:t xml:space="preserve">Άλλα φάρμακα και </w:t>
      </w:r>
      <w:r w:rsidR="00342D8E" w:rsidRPr="00342D8E">
        <w:rPr>
          <w:lang w:val="en-US"/>
        </w:rPr>
        <w:t>ASPIRIN</w:t>
      </w:r>
      <w:r w:rsidR="00342D8E" w:rsidRPr="00342D8E">
        <w:t>-</w:t>
      </w:r>
      <w:r w:rsidR="00342D8E" w:rsidRPr="00342D8E">
        <w:rPr>
          <w:lang w:val="en-US"/>
        </w:rPr>
        <w:t>C</w:t>
      </w:r>
      <w:r w:rsidR="00342D8E" w:rsidRPr="00342D8E">
        <w:rPr>
          <w:vertAlign w:val="superscript"/>
          <w:lang w:val="en-US"/>
        </w:rPr>
        <w:sym w:font="Symbol" w:char="F0D2"/>
      </w:r>
      <w:r w:rsidR="00342D8E" w:rsidRPr="00342D8E">
        <w:rPr>
          <w:vertAlign w:val="superscript"/>
        </w:rPr>
        <w:t xml:space="preserve"> </w:t>
      </w:r>
      <w:r w:rsidR="00342D8E" w:rsidRPr="00342D8E">
        <w:rPr>
          <w:b/>
          <w:sz w:val="24"/>
          <w:szCs w:val="22"/>
          <w:vertAlign w:val="superscript"/>
        </w:rPr>
        <w:t xml:space="preserve"> </w:t>
      </w:r>
      <w:r>
        <w:rPr>
          <w:u w:val="single"/>
        </w:rPr>
        <w:t>).</w:t>
      </w:r>
    </w:p>
    <w:p w:rsidR="001C6709" w:rsidRDefault="001C6709" w:rsidP="001C6709">
      <w:pPr>
        <w:pStyle w:val="a5"/>
        <w:ind w:left="2127" w:hanging="709"/>
      </w:pPr>
      <w:r>
        <w:t>▪</w:t>
      </w:r>
      <w:r>
        <w:tab/>
        <w:t xml:space="preserve">Σε ασθενείς με νεφρική δυσλειτουργία ή σε ασθενείς με </w:t>
      </w:r>
      <w:r w:rsidR="00022B50">
        <w:t xml:space="preserve">δυσλειτουργία </w:t>
      </w:r>
      <w:r>
        <w:t>καρδιαγγειακ</w:t>
      </w:r>
      <w:r w:rsidR="00022B50">
        <w:t xml:space="preserve">ού </w:t>
      </w:r>
      <w:r>
        <w:t xml:space="preserve"> </w:t>
      </w:r>
      <w:r w:rsidR="00022B50">
        <w:t>συστήματος</w:t>
      </w:r>
      <w:r>
        <w:t xml:space="preserve"> (π.χ. νεφρική αγγειακή νόσο, συμφορητική καρδιακή ανεπάρκεια, υποογκαιμία, μείζονα χειρουργική επέμβαση, σήψη ή μείζονα αιμορραγικά συμβάματα), καθώς το </w:t>
      </w:r>
      <w:r w:rsidR="00022B50">
        <w:t xml:space="preserve">ακετυλοσαλικυλικό οξύ </w:t>
      </w:r>
      <w:r>
        <w:t>μπορεί να αυξήσει περαιτέρω τον κίνδυνο νεφρικής δυσλειτουργίας ή οξείας νεφρικής ανεπάρκειας.</w:t>
      </w:r>
    </w:p>
    <w:p w:rsidR="001C6709" w:rsidRDefault="001C6709" w:rsidP="00E17756">
      <w:pPr>
        <w:pStyle w:val="a5"/>
        <w:ind w:left="2127" w:hanging="709"/>
      </w:pPr>
      <w:r>
        <w:t>▪</w:t>
      </w:r>
      <w:r>
        <w:tab/>
        <w:t xml:space="preserve">Σε ασθενείς με ηπατική </w:t>
      </w:r>
      <w:r w:rsidR="00022B50">
        <w:t>δυσ</w:t>
      </w:r>
      <w:r>
        <w:t xml:space="preserve">λειτουργία </w:t>
      </w:r>
    </w:p>
    <w:p w:rsidR="00737A72" w:rsidRPr="00917983" w:rsidRDefault="001C6709" w:rsidP="00737A72">
      <w:pPr>
        <w:pStyle w:val="a5"/>
        <w:ind w:left="2127" w:hanging="687"/>
      </w:pPr>
      <w:r>
        <w:t xml:space="preserve">▪         </w:t>
      </w:r>
      <w:r w:rsidR="00737A72" w:rsidRPr="00917983">
        <w:t xml:space="preserve">  </w:t>
      </w:r>
      <w:r>
        <w:t>Σε ασθενείς με</w:t>
      </w:r>
      <w:r w:rsidRPr="006A32E9">
        <w:t xml:space="preserve"> </w:t>
      </w:r>
      <w:r>
        <w:t xml:space="preserve">σοβαρή </w:t>
      </w:r>
      <w:r w:rsidRPr="006A32E9">
        <w:rPr>
          <w:bCs/>
        </w:rPr>
        <w:t>ανεπάρκεια</w:t>
      </w:r>
      <w:r w:rsidRPr="006A32E9">
        <w:t xml:space="preserve"> του ενζύμου αφυδρογονάση της 6 - φωσφορικής γλυκόζης (</w:t>
      </w:r>
      <w:r w:rsidRPr="006A32E9">
        <w:rPr>
          <w:bCs/>
        </w:rPr>
        <w:t>G6PD</w:t>
      </w:r>
      <w:r w:rsidRPr="006A32E9">
        <w:t>)</w:t>
      </w:r>
      <w:r>
        <w:t xml:space="preserve">, καθώς το </w:t>
      </w:r>
      <w:r w:rsidR="00022B50">
        <w:t>ακετυλοσαλικυλικό οξύ</w:t>
      </w:r>
      <w:r>
        <w:t xml:space="preserve"> μπορεί να προκαλέσει αιμόλυση ή αιμολυτική αναιμία. Παράγοντες που μπορεί να αυξήσουν τον κίνδυνο αιμόλυσης είναι π.χ. υψηλή δοσολογία, πυρετός ή οξείες λοιμώξεις.</w:t>
      </w:r>
    </w:p>
    <w:p w:rsidR="00737A72" w:rsidRPr="00917983" w:rsidRDefault="00737A72" w:rsidP="00737A72">
      <w:pPr>
        <w:pStyle w:val="a5"/>
        <w:ind w:left="2127" w:hanging="687"/>
      </w:pPr>
      <w:r>
        <w:t xml:space="preserve">▪ </w:t>
      </w:r>
      <w:r w:rsidRPr="00917983">
        <w:t xml:space="preserve">   </w:t>
      </w:r>
      <w:r w:rsidRPr="005832F6">
        <w:t xml:space="preserve">Σε ασθενείς με προδιάθεση για νεφρολιθίαση από </w:t>
      </w:r>
      <w:r>
        <w:t>οξαλικό ασβέστιο</w:t>
      </w:r>
      <w:r w:rsidRPr="005832F6">
        <w:t xml:space="preserve"> ή με υποτροπιάζουσα νεφρολιθίαση, συνιστάται να επιδεικνύεται προσοχή ως προς τη λήψη του ασκορβικού οξέος.</w:t>
      </w:r>
    </w:p>
    <w:p w:rsidR="00737A72" w:rsidRPr="00917983" w:rsidRDefault="00737A72" w:rsidP="001C6709">
      <w:pPr>
        <w:pStyle w:val="a5"/>
        <w:ind w:left="2127" w:hanging="687"/>
      </w:pPr>
    </w:p>
    <w:p w:rsidR="001C6709" w:rsidRDefault="001C6709" w:rsidP="001C6709">
      <w:pPr>
        <w:pStyle w:val="a5"/>
        <w:ind w:left="1440"/>
      </w:pPr>
    </w:p>
    <w:p w:rsidR="001C6709" w:rsidRDefault="001C6709" w:rsidP="001C6709">
      <w:pPr>
        <w:pStyle w:val="a5"/>
        <w:ind w:left="709"/>
      </w:pPr>
      <w:r>
        <w:t xml:space="preserve">Το </w:t>
      </w:r>
      <w:r w:rsidR="005D4BEA">
        <w:t>ακετυλοσαλικυλικό οξύ</w:t>
      </w:r>
      <w:r>
        <w:t xml:space="preserve"> μπορεί να προκαλέσει βρογχόσπασμο, κρίσεις άσθματος και άλλες αντιδράσεις υπερευαισθησίας. Παράγοντες κινδύνου είναι</w:t>
      </w:r>
      <w:r w:rsidRPr="006E3796">
        <w:t xml:space="preserve">: </w:t>
      </w:r>
      <w:r>
        <w:t>το προϋπάρχον άσθμα, πυρετός εκ χόρτου, οι ρινικοί πολύποδες ή η χρόνια αναπνευστική νόσος. Αυτό ισχύει και για ασθενείς που έχουν ιστορικό αλλεργικών αντιδράσεων (πχ. δερματικές αντιδράσεις, κνησμός, κνίδωση) και σε άλλες ουσίες.</w:t>
      </w:r>
    </w:p>
    <w:p w:rsidR="001C6709" w:rsidRDefault="001C6709" w:rsidP="001C6709">
      <w:pPr>
        <w:pStyle w:val="a5"/>
        <w:ind w:left="709"/>
      </w:pPr>
    </w:p>
    <w:p w:rsidR="001C6709" w:rsidRDefault="001C6709" w:rsidP="001C6709">
      <w:pPr>
        <w:pStyle w:val="a5"/>
        <w:ind w:left="709"/>
      </w:pPr>
      <w:r>
        <w:t xml:space="preserve">Λόγω της ανασταλτικής δράσης του </w:t>
      </w:r>
      <w:r w:rsidR="00105A2B">
        <w:t>ακετυλοσαλικυλικού οξέος</w:t>
      </w:r>
      <w:r>
        <w:t xml:space="preserve"> επί της συσσώρευσης των αιμοπεταλίων που διαρκεί αρκετές ημέρες κατόπιν χορήγησης, το </w:t>
      </w:r>
      <w:r w:rsidR="00105A2B">
        <w:t xml:space="preserve">ακετυλοσαλικυλικό οξύ </w:t>
      </w:r>
      <w:r>
        <w:t xml:space="preserve"> μπορεί να οδηγήσει σε αυξημένη αιμορραγική τάση κατά τη διάρκεια και μετά τις χειρουργικές επεμβάσεις (συμπεριλαμβανομένων μικρών χειρουργικών επεμβάσεων, π.χ. εξαγωγές οδόντων).</w:t>
      </w:r>
    </w:p>
    <w:p w:rsidR="001C6709" w:rsidRDefault="001C6709" w:rsidP="001C6709">
      <w:pPr>
        <w:pStyle w:val="a5"/>
        <w:ind w:left="709"/>
      </w:pPr>
    </w:p>
    <w:p w:rsidR="001C6709" w:rsidRDefault="001C6709" w:rsidP="001C6709">
      <w:pPr>
        <w:pStyle w:val="a5"/>
        <w:ind w:left="709"/>
      </w:pPr>
      <w:r>
        <w:lastRenderedPageBreak/>
        <w:t>Σε μικρές δόσεις μειώνει την απέκκριση του ουρικού οξέος και μπορεί να προκαλέσει κρίσεις ουρικής αρθρίτιδας σε ορισμένους ασθενείς με προδιάθεση.</w:t>
      </w:r>
    </w:p>
    <w:p w:rsidR="001C6709" w:rsidRPr="006E3796" w:rsidRDefault="001C6709" w:rsidP="001C6709">
      <w:pPr>
        <w:pStyle w:val="a5"/>
        <w:ind w:left="709"/>
      </w:pPr>
    </w:p>
    <w:p w:rsidR="001C6709" w:rsidRPr="002A22AB" w:rsidRDefault="00105A2B" w:rsidP="001C6709">
      <w:pPr>
        <w:pStyle w:val="a5"/>
        <w:ind w:left="709"/>
      </w:pPr>
      <w:r>
        <w:t>Η ι</w:t>
      </w:r>
      <w:r w:rsidR="001C6709">
        <w:t xml:space="preserve">βουπροφαίνη μπορεί να επηρεάσει την ανασταλτική δράση του </w:t>
      </w:r>
      <w:r>
        <w:t xml:space="preserve">ακετυλοσαλικυλικού  οξέος </w:t>
      </w:r>
      <w:r w:rsidR="001C6709">
        <w:t xml:space="preserve">στη συσσώρευση των αιμοπεταλίων. Ασθενείς που προτίθενται να πάρουν ιβουπροφαίνη, ενώ είναι σε θεραπεία με </w:t>
      </w:r>
      <w:r>
        <w:t>ακετυλοσαλικυλικό οξύ</w:t>
      </w:r>
      <w:r w:rsidR="001C6709">
        <w:t>, πρέπει να συμβουλεύονται το γιατρό τους.</w:t>
      </w:r>
    </w:p>
    <w:p w:rsidR="004B29DD" w:rsidRPr="00917983" w:rsidRDefault="004B29DD" w:rsidP="004B29DD">
      <w:pPr>
        <w:pStyle w:val="a5"/>
        <w:ind w:left="709"/>
      </w:pPr>
    </w:p>
    <w:p w:rsidR="004B29DD" w:rsidRDefault="004B29DD" w:rsidP="004B29DD">
      <w:pPr>
        <w:pStyle w:val="a5"/>
        <w:ind w:left="709"/>
      </w:pPr>
      <w:r>
        <w:t xml:space="preserve">Αυτό το φαρμακευτικό προϊόν περιέχει </w:t>
      </w:r>
      <w:r w:rsidRPr="004C3ACA">
        <w:rPr>
          <w:lang w:val="el-GR" w:eastAsia="el-GR"/>
        </w:rPr>
        <w:t xml:space="preserve">466,4 </w:t>
      </w:r>
      <w:r>
        <w:rPr>
          <w:lang w:val="en-US"/>
        </w:rPr>
        <w:t>mg</w:t>
      </w:r>
      <w:r>
        <w:t xml:space="preserve"> νατρίου ανά αναβράζον δισκίο. Αυτό θα πρέπει να λαμβάνεται υπόψιν σε ασθενείς που ακολουθούν δίαιτα ελεγχόμενης πρόσληψης νατρίου. </w:t>
      </w:r>
    </w:p>
    <w:p w:rsidR="006E1034" w:rsidRDefault="006E1034">
      <w:pPr>
        <w:ind w:left="720"/>
        <w:jc w:val="both"/>
        <w:rPr>
          <w:sz w:val="22"/>
          <w:lang w:val="el-GR"/>
        </w:rPr>
      </w:pPr>
    </w:p>
    <w:p w:rsidR="00E05DD4" w:rsidRPr="009C354C" w:rsidRDefault="00E05DD4" w:rsidP="00E05DD4">
      <w:pPr>
        <w:ind w:left="720"/>
        <w:jc w:val="both"/>
        <w:rPr>
          <w:b/>
          <w:sz w:val="22"/>
          <w:szCs w:val="22"/>
          <w:lang w:val="el-GR"/>
        </w:rPr>
      </w:pPr>
      <w:r w:rsidRPr="009C354C">
        <w:rPr>
          <w:b/>
          <w:sz w:val="22"/>
          <w:szCs w:val="22"/>
          <w:lang w:val="el-GR"/>
        </w:rPr>
        <w:t>Ηλικιωμένοι</w:t>
      </w:r>
    </w:p>
    <w:p w:rsidR="00E05DD4" w:rsidRPr="009C354C" w:rsidRDefault="00E05DD4" w:rsidP="00E05DD4">
      <w:pPr>
        <w:ind w:left="720"/>
        <w:jc w:val="both"/>
        <w:rPr>
          <w:sz w:val="22"/>
          <w:szCs w:val="22"/>
          <w:lang w:val="el-GR"/>
        </w:rPr>
      </w:pPr>
      <w:r w:rsidRPr="009C354C">
        <w:rPr>
          <w:sz w:val="22"/>
          <w:szCs w:val="22"/>
          <w:lang w:val="el-GR"/>
        </w:rPr>
        <w:t>Μπορεί να προκληθεί δηλητηρίαση από  σαλικυλικά χωρίς να προηγηθούν εμβοές των ώτων, μείωση της ακοής κλπ.</w:t>
      </w:r>
    </w:p>
    <w:p w:rsidR="0045301C" w:rsidRDefault="0045301C">
      <w:pPr>
        <w:ind w:left="720"/>
        <w:jc w:val="both"/>
        <w:rPr>
          <w:sz w:val="22"/>
          <w:lang w:val="el-GR"/>
        </w:rPr>
      </w:pPr>
    </w:p>
    <w:p w:rsidR="0045301C" w:rsidRPr="005F1786" w:rsidRDefault="0045301C" w:rsidP="0045301C">
      <w:pPr>
        <w:ind w:left="709"/>
        <w:rPr>
          <w:b/>
          <w:bCs/>
          <w:noProof/>
          <w:sz w:val="22"/>
          <w:szCs w:val="22"/>
          <w:lang w:val="el-GR"/>
        </w:rPr>
      </w:pPr>
      <w:r w:rsidRPr="00B727C4">
        <w:rPr>
          <w:b/>
          <w:bCs/>
          <w:noProof/>
          <w:sz w:val="22"/>
          <w:szCs w:val="22"/>
          <w:lang w:val="el-GR"/>
        </w:rPr>
        <w:t xml:space="preserve">Παιδιά </w:t>
      </w:r>
      <w:r w:rsidR="005F1786">
        <w:rPr>
          <w:b/>
          <w:bCs/>
          <w:noProof/>
          <w:sz w:val="22"/>
          <w:szCs w:val="22"/>
          <w:lang w:val="el-GR"/>
        </w:rPr>
        <w:t>και έφηβοι</w:t>
      </w:r>
    </w:p>
    <w:p w:rsidR="0045301C" w:rsidRPr="0090410D" w:rsidRDefault="0045301C" w:rsidP="0045301C">
      <w:pPr>
        <w:pStyle w:val="a5"/>
        <w:rPr>
          <w:b/>
        </w:rPr>
      </w:pPr>
      <w:r w:rsidRPr="0090410D">
        <w:rPr>
          <w:b/>
        </w:rPr>
        <w:t>Δεν συνιστάται η χορήγησή του σε παιδιά</w:t>
      </w:r>
      <w:r>
        <w:rPr>
          <w:b/>
        </w:rPr>
        <w:t xml:space="preserve"> </w:t>
      </w:r>
    </w:p>
    <w:p w:rsidR="0045301C" w:rsidRPr="00E054B0" w:rsidRDefault="0045301C" w:rsidP="0045301C">
      <w:pPr>
        <w:pStyle w:val="a5"/>
        <w:ind w:left="709"/>
      </w:pPr>
      <w:r>
        <w:rPr>
          <w:b/>
        </w:rPr>
        <w:t xml:space="preserve"> </w:t>
      </w:r>
      <w:r>
        <w:t xml:space="preserve">Σε παιδιά (κυρίως) </w:t>
      </w:r>
      <w:r w:rsidR="00390AC0">
        <w:t xml:space="preserve">και εφήβους </w:t>
      </w:r>
      <w:r>
        <w:t xml:space="preserve">κατά τη διάρκεια επιδημιών ιογενών λοιμώξεων με ή χωρίς πυρετό (πχ. γρίπη, ανεμοβλογιά) να αποφεύγεται η χορήγηση σαλικυλικών, γιατί έχει αποδειχθεί επιδημιολογικά αυξημένος κίνδυνος εκδηλώσεως συνδρόμου </w:t>
      </w:r>
      <w:r>
        <w:rPr>
          <w:lang w:val="en-US"/>
        </w:rPr>
        <w:t>REYE</w:t>
      </w:r>
      <w:r w:rsidRPr="00E054B0">
        <w:t>, που, ως γνωστό, έχει υψηλό ποσοστό θνησιμότητας (20-30%).</w:t>
      </w:r>
    </w:p>
    <w:p w:rsidR="007970BD" w:rsidRDefault="00DF4F2C" w:rsidP="00A105A3">
      <w:pPr>
        <w:pStyle w:val="a5"/>
        <w:ind w:left="709" w:hanging="709"/>
      </w:pPr>
      <w:r>
        <w:t xml:space="preserve">            </w:t>
      </w:r>
    </w:p>
    <w:p w:rsidR="00DF4F2C" w:rsidRPr="00A105A3" w:rsidRDefault="00DF4F2C" w:rsidP="00390AC0">
      <w:pPr>
        <w:pStyle w:val="a5"/>
        <w:ind w:left="0"/>
      </w:pPr>
    </w:p>
    <w:p w:rsidR="005857F2" w:rsidRPr="003F0B03" w:rsidRDefault="005857F2" w:rsidP="005857F2">
      <w:pPr>
        <w:ind w:left="709"/>
        <w:rPr>
          <w:b/>
          <w:bCs/>
          <w:noProof/>
          <w:sz w:val="22"/>
          <w:szCs w:val="22"/>
          <w:lang w:val="el-GR"/>
        </w:rPr>
      </w:pPr>
      <w:r w:rsidRPr="00917983">
        <w:rPr>
          <w:b/>
          <w:bCs/>
          <w:noProof/>
          <w:sz w:val="22"/>
          <w:szCs w:val="22"/>
          <w:lang w:val="el-GR"/>
        </w:rPr>
        <w:t xml:space="preserve">Άλλα φάρμακα και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p>
    <w:p w:rsidR="005857F2" w:rsidRPr="00917983" w:rsidRDefault="005857F2" w:rsidP="005857F2">
      <w:pPr>
        <w:ind w:left="709"/>
        <w:jc w:val="both"/>
        <w:rPr>
          <w:noProof/>
          <w:sz w:val="22"/>
          <w:szCs w:val="22"/>
          <w:lang w:val="el-GR"/>
        </w:rPr>
      </w:pPr>
      <w:r w:rsidRPr="00917983">
        <w:rPr>
          <w:noProof/>
          <w:sz w:val="22"/>
          <w:szCs w:val="22"/>
          <w:lang w:val="el-GR"/>
        </w:rPr>
        <w:t xml:space="preserve">Ενημερώστε τον γιατρό ή τον φαρμακοποιό σας εάν </w:t>
      </w:r>
      <w:r w:rsidR="0077369F">
        <w:rPr>
          <w:noProof/>
          <w:sz w:val="22"/>
          <w:szCs w:val="22"/>
          <w:lang w:val="el-GR"/>
        </w:rPr>
        <w:t>χρησιμοπο</w:t>
      </w:r>
      <w:r w:rsidR="00D55C03">
        <w:rPr>
          <w:noProof/>
          <w:sz w:val="22"/>
          <w:szCs w:val="22"/>
          <w:lang w:val="el-GR"/>
        </w:rPr>
        <w:t>ιεί</w:t>
      </w:r>
      <w:r w:rsidR="0077369F">
        <w:rPr>
          <w:noProof/>
          <w:sz w:val="22"/>
          <w:szCs w:val="22"/>
          <w:lang w:val="el-GR"/>
        </w:rPr>
        <w:t>τε</w:t>
      </w:r>
      <w:r w:rsidRPr="00917983">
        <w:rPr>
          <w:noProof/>
          <w:sz w:val="22"/>
          <w:szCs w:val="22"/>
          <w:lang w:val="el-GR"/>
        </w:rPr>
        <w:t xml:space="preserve">, έχετε πρόσφατα </w:t>
      </w:r>
      <w:r w:rsidR="0077369F">
        <w:rPr>
          <w:noProof/>
          <w:sz w:val="22"/>
          <w:szCs w:val="22"/>
          <w:lang w:val="el-GR"/>
        </w:rPr>
        <w:t>χρησιμοποιήσει</w:t>
      </w:r>
      <w:r>
        <w:rPr>
          <w:noProof/>
          <w:sz w:val="22"/>
          <w:szCs w:val="22"/>
          <w:lang w:val="el-GR"/>
        </w:rPr>
        <w:t xml:space="preserve"> </w:t>
      </w:r>
      <w:r w:rsidRPr="00917983">
        <w:rPr>
          <w:noProof/>
          <w:sz w:val="22"/>
          <w:szCs w:val="22"/>
          <w:lang w:val="el-GR"/>
        </w:rPr>
        <w:t xml:space="preserve"> ή μπορεί να </w:t>
      </w:r>
      <w:r w:rsidR="0077369F">
        <w:rPr>
          <w:noProof/>
          <w:sz w:val="22"/>
          <w:szCs w:val="22"/>
          <w:lang w:val="el-GR"/>
        </w:rPr>
        <w:t>χρησιμοποιήσετε</w:t>
      </w:r>
      <w:r w:rsidRPr="00917983">
        <w:rPr>
          <w:noProof/>
          <w:sz w:val="22"/>
          <w:szCs w:val="22"/>
          <w:lang w:val="el-GR"/>
        </w:rPr>
        <w:t xml:space="preserve"> άλλα φάρμακα.</w:t>
      </w:r>
    </w:p>
    <w:p w:rsidR="007970BD" w:rsidRPr="00DA0857" w:rsidRDefault="007970BD" w:rsidP="005857F2">
      <w:pPr>
        <w:jc w:val="both"/>
        <w:rPr>
          <w:b/>
          <w:sz w:val="22"/>
          <w:lang w:val="el-GR"/>
        </w:rPr>
      </w:pPr>
    </w:p>
    <w:p w:rsidR="007440D7" w:rsidRDefault="007440D7" w:rsidP="00E17756">
      <w:pPr>
        <w:pStyle w:val="a5"/>
        <w:ind w:left="709"/>
        <w:rPr>
          <w:u w:val="single"/>
        </w:rPr>
      </w:pPr>
      <w:r>
        <w:rPr>
          <w:u w:val="single"/>
        </w:rPr>
        <w:t>Αλληλεπιδράσεις που συνιστούν αντένδειξη:</w:t>
      </w:r>
    </w:p>
    <w:p w:rsidR="00E17756" w:rsidRDefault="00E17756" w:rsidP="00E17756">
      <w:pPr>
        <w:pStyle w:val="a5"/>
        <w:ind w:left="709"/>
        <w:rPr>
          <w:u w:val="single"/>
        </w:rPr>
      </w:pPr>
    </w:p>
    <w:p w:rsidR="007440D7" w:rsidRDefault="007440D7" w:rsidP="007440D7">
      <w:pPr>
        <w:pStyle w:val="a5"/>
        <w:ind w:left="709"/>
      </w:pPr>
      <w:r>
        <w:rPr>
          <w:u w:val="single"/>
        </w:rPr>
        <w:t>Μεθοτρεξάτη</w:t>
      </w:r>
      <w:r w:rsidRPr="006C5160">
        <w:rPr>
          <w:u w:val="single"/>
        </w:rPr>
        <w:t>:</w:t>
      </w:r>
      <w:r w:rsidRPr="006C5160">
        <w:t xml:space="preserve"> </w:t>
      </w:r>
      <w:r>
        <w:t>αντενδείκνυται σε δόσεις ίσες ή μεγαλύτερες των 15</w:t>
      </w:r>
      <w:r>
        <w:rPr>
          <w:lang w:val="en-US"/>
        </w:rPr>
        <w:t>mg</w:t>
      </w:r>
      <w:r w:rsidRPr="006C5160">
        <w:t>/</w:t>
      </w:r>
      <w:r>
        <w:t xml:space="preserve">εβδομάδα διότι προκαλείται αύξηση αιματολογικής τοξικότητας, λόγω της μειωμένης νεφρικής </w:t>
      </w:r>
      <w:r w:rsidR="00105A2B">
        <w:t>απέκκρισης</w:t>
      </w:r>
      <w:r>
        <w:t xml:space="preserve"> της με τα αντιφλεγμονώδη γενικά και της εκτόπισης από τη θέση  δέσμευσής της με τις πρωτεΐνες του πλάσματος από τα σαλικυλικά (βλ. </w:t>
      </w:r>
      <w:r w:rsidR="00FB6DDA">
        <w:t xml:space="preserve">παράγραφο </w:t>
      </w:r>
      <w:r w:rsidR="00697903" w:rsidRPr="00697903">
        <w:t xml:space="preserve">Τι πρέπει να γνωρίζετε πριν να </w:t>
      </w:r>
      <w:r w:rsidR="00D55C03">
        <w:t>χρησιμοποιήσετε</w:t>
      </w:r>
      <w:r w:rsidR="00697903" w:rsidRPr="00697903">
        <w:t xml:space="preserve"> την </w:t>
      </w:r>
      <w:r w:rsidR="00342D8E" w:rsidRPr="00342D8E">
        <w:rPr>
          <w:lang w:val="en-US"/>
        </w:rPr>
        <w:t>ASPIRIN</w:t>
      </w:r>
      <w:r w:rsidR="00342D8E" w:rsidRPr="00342D8E">
        <w:t>-</w:t>
      </w:r>
      <w:r w:rsidR="00342D8E" w:rsidRPr="00342D8E">
        <w:rPr>
          <w:lang w:val="en-US"/>
        </w:rPr>
        <w:t>C</w:t>
      </w:r>
      <w:r w:rsidR="00342D8E" w:rsidRPr="00342D8E">
        <w:rPr>
          <w:vertAlign w:val="superscript"/>
          <w:lang w:val="en-US"/>
        </w:rPr>
        <w:sym w:font="Symbol" w:char="F0D2"/>
      </w:r>
      <w:r>
        <w:t>).</w:t>
      </w:r>
    </w:p>
    <w:p w:rsidR="007440D7" w:rsidRDefault="007440D7" w:rsidP="007440D7">
      <w:pPr>
        <w:pStyle w:val="a5"/>
        <w:ind w:left="709"/>
      </w:pPr>
    </w:p>
    <w:p w:rsidR="007440D7" w:rsidRDefault="007440D7" w:rsidP="007440D7">
      <w:pPr>
        <w:pStyle w:val="a5"/>
        <w:ind w:left="709"/>
      </w:pPr>
      <w:r>
        <w:t>Συνδυασμοί που απαιτούν προφυλάξεις κατά τη χρήση:</w:t>
      </w:r>
    </w:p>
    <w:p w:rsidR="007440D7" w:rsidRDefault="007440D7" w:rsidP="007440D7">
      <w:pPr>
        <w:pStyle w:val="a5"/>
        <w:ind w:left="709"/>
      </w:pPr>
    </w:p>
    <w:p w:rsidR="007440D7" w:rsidRPr="000C486B" w:rsidRDefault="007440D7" w:rsidP="007440D7">
      <w:pPr>
        <w:pStyle w:val="a5"/>
        <w:ind w:left="709"/>
      </w:pPr>
      <w:r>
        <w:t>Να αποφεύγεται η σύ</w:t>
      </w:r>
      <w:r w:rsidR="00105A2B">
        <w:t>γχρονη χορήγηση σαλικυλικών με μ</w:t>
      </w:r>
      <w:r>
        <w:t>εθοτρεξάτη σε δόσεις μικρότερες των 15</w:t>
      </w:r>
      <w:r>
        <w:rPr>
          <w:lang w:val="en-US"/>
        </w:rPr>
        <w:t>mg</w:t>
      </w:r>
      <w:r w:rsidR="00105A2B">
        <w:t>/</w:t>
      </w:r>
      <w:r>
        <w:t xml:space="preserve">εβδομάδα, λόγω αυξημένης αιματολογικής τοξικότητας (διότι τα σαλικυλικά </w:t>
      </w:r>
      <w:r w:rsidR="00105A2B">
        <w:t xml:space="preserve">προκαλούν </w:t>
      </w:r>
      <w:r>
        <w:t xml:space="preserve">μείωση της νεφρικής </w:t>
      </w:r>
      <w:r w:rsidR="00105A2B">
        <w:t>απέκκρισης</w:t>
      </w:r>
      <w:r>
        <w:t xml:space="preserve"> και </w:t>
      </w:r>
      <w:r w:rsidR="00105A2B">
        <w:t>εκτόπιση από τις θέσεις</w:t>
      </w:r>
      <w:r>
        <w:t xml:space="preserve"> δέσμευσής της με τις πρωτεΐνες του πλάσματος με αποτέλεσμα αύξηση των επιπέδων της στο αίμα.). </w:t>
      </w:r>
    </w:p>
    <w:p w:rsidR="007440D7" w:rsidRDefault="007440D7" w:rsidP="007440D7">
      <w:pPr>
        <w:pStyle w:val="a5"/>
        <w:ind w:left="709"/>
        <w:rPr>
          <w:u w:val="single"/>
        </w:rPr>
      </w:pPr>
    </w:p>
    <w:p w:rsidR="007440D7" w:rsidRPr="008B149B" w:rsidRDefault="007440D7" w:rsidP="007440D7">
      <w:pPr>
        <w:pStyle w:val="a5"/>
        <w:ind w:left="709"/>
        <w:rPr>
          <w:u w:val="single"/>
        </w:rPr>
      </w:pPr>
      <w:r w:rsidRPr="008B149B">
        <w:rPr>
          <w:u w:val="single"/>
        </w:rPr>
        <w:t xml:space="preserve">Ιβουπροφαίνη </w:t>
      </w:r>
    </w:p>
    <w:p w:rsidR="007440D7" w:rsidRPr="008B149B" w:rsidRDefault="007440D7" w:rsidP="007440D7">
      <w:pPr>
        <w:pStyle w:val="a5"/>
        <w:ind w:left="709"/>
      </w:pPr>
      <w:r w:rsidRPr="008B149B">
        <w:t xml:space="preserve">Βάσει πειραματικών δεδομένων, η ιβουπροφαίνη μπορεί να αναστείλει τη δράση της ασπιρίνης σε χαμηλές δόσεις, στη συσσώρευση των αιμοπεταλίων, όταν γίνεται ταυτόχρονη χορήγηση. Εντούτοις, οι περιορισμοί αυτών των δεδομένων και οι αβεβαιότητες αναφορικά με την εξαγωγή συμπερασμάτων από τα </w:t>
      </w:r>
      <w:r w:rsidRPr="008B149B">
        <w:rPr>
          <w:lang w:val="en-US"/>
        </w:rPr>
        <w:t>ex</w:t>
      </w:r>
      <w:r w:rsidRPr="008B149B">
        <w:t xml:space="preserve"> </w:t>
      </w:r>
      <w:r w:rsidRPr="008B149B">
        <w:rPr>
          <w:lang w:val="en-US"/>
        </w:rPr>
        <w:t>vivo</w:t>
      </w:r>
      <w:r w:rsidRPr="008B149B">
        <w:t xml:space="preserve"> δεδομένα σε κλινικές περιπτώσεις, υποδηλώνουν ότι δεν μπορούν να εξαχθούν ασφαλή συμπεράσματα για την τακτική χρήση της ιβουπροφαίνης και καμία  κλινικώς σχετική επίδραση δεν θεωρείται πιθανή από την περιστασιακή χρήση ιβ</w:t>
      </w:r>
      <w:r>
        <w:t xml:space="preserve">ουπροφαίνης. (βλέπε παράγραφο </w:t>
      </w:r>
      <w:r w:rsidR="00BD2E7C" w:rsidRPr="00BD2E7C">
        <w:rPr>
          <w:noProof/>
          <w:szCs w:val="22"/>
        </w:rPr>
        <w:t>Προειδοποιήσεις και προφυλάξεις</w:t>
      </w:r>
      <w:r w:rsidRPr="008B149B">
        <w:t>).</w:t>
      </w:r>
    </w:p>
    <w:p w:rsidR="007440D7" w:rsidRDefault="007440D7" w:rsidP="007440D7">
      <w:pPr>
        <w:pStyle w:val="a5"/>
        <w:ind w:left="709"/>
        <w:rPr>
          <w:b/>
          <w:u w:val="single"/>
        </w:rPr>
      </w:pPr>
    </w:p>
    <w:p w:rsidR="007440D7" w:rsidRDefault="007440D7" w:rsidP="007440D7">
      <w:pPr>
        <w:pStyle w:val="a5"/>
        <w:ind w:left="709"/>
      </w:pPr>
      <w:r>
        <w:rPr>
          <w:u w:val="single"/>
        </w:rPr>
        <w:t xml:space="preserve">Αντιπηκτικά, θρομβολυτικά / άλλοι αναστολείς  της συγκόλλησης αιμοπεταλίων /αιμόστασης  </w:t>
      </w:r>
      <w:r w:rsidRPr="00610B32">
        <w:rPr>
          <w:u w:val="single"/>
        </w:rPr>
        <w:t>από του στόματος</w:t>
      </w:r>
      <w:r w:rsidRPr="00384655">
        <w:rPr>
          <w:u w:val="single"/>
        </w:rPr>
        <w:t>:</w:t>
      </w:r>
      <w:r>
        <w:t xml:space="preserve"> αύξηση του κινδύνου αιμορραγικών εκδηλώσεων. Μπορεί να απαιτηθεί μείωση της δόσης των αντιπηκτικών.</w:t>
      </w:r>
    </w:p>
    <w:p w:rsidR="007440D7" w:rsidRDefault="007440D7" w:rsidP="007440D7">
      <w:pPr>
        <w:pStyle w:val="a5"/>
        <w:ind w:left="709"/>
      </w:pPr>
    </w:p>
    <w:p w:rsidR="007440D7" w:rsidRDefault="007440D7" w:rsidP="007440D7">
      <w:pPr>
        <w:pStyle w:val="a5"/>
        <w:ind w:left="709"/>
      </w:pPr>
      <w:r>
        <w:rPr>
          <w:u w:val="single"/>
        </w:rPr>
        <w:lastRenderedPageBreak/>
        <w:t xml:space="preserve">Άλλα μη στεροειδή αντιφλεγμονώδη </w:t>
      </w:r>
      <w:r w:rsidR="001968EC">
        <w:rPr>
          <w:u w:val="single"/>
        </w:rPr>
        <w:t xml:space="preserve">φάρμακα </w:t>
      </w:r>
      <w:r>
        <w:rPr>
          <w:u w:val="single"/>
        </w:rPr>
        <w:t>σε συνδυασμό με σαλικυλικά σε υψηλότερες δόσεις,</w:t>
      </w:r>
      <w:r>
        <w:t xml:space="preserve"> διότι αυξάνει η πιθανότητα εμφάνισης ανεπιθύμητων ενεργειών (πχ. γαστρεντερικά έλκη και αιμορραγικές επιπλοκές), λόγω συνεργικής δράσης.</w:t>
      </w:r>
    </w:p>
    <w:p w:rsidR="007440D7" w:rsidRDefault="007440D7" w:rsidP="007440D7">
      <w:pPr>
        <w:pStyle w:val="a5"/>
        <w:ind w:left="709"/>
      </w:pPr>
    </w:p>
    <w:p w:rsidR="007440D7" w:rsidRPr="009A00AD" w:rsidRDefault="007440D7" w:rsidP="007440D7">
      <w:pPr>
        <w:pStyle w:val="a5"/>
        <w:ind w:left="709"/>
        <w:rPr>
          <w:u w:val="single"/>
        </w:rPr>
      </w:pPr>
      <w:r>
        <w:rPr>
          <w:u w:val="single"/>
        </w:rPr>
        <w:t>Εκλεκτικοί ανταγωνιστές της ε</w:t>
      </w:r>
      <w:r w:rsidRPr="009A00AD">
        <w:rPr>
          <w:u w:val="single"/>
        </w:rPr>
        <w:t xml:space="preserve">παναπρόσληψης </w:t>
      </w:r>
      <w:r>
        <w:rPr>
          <w:u w:val="single"/>
        </w:rPr>
        <w:t>της σ</w:t>
      </w:r>
      <w:r w:rsidRPr="009A00AD">
        <w:rPr>
          <w:u w:val="single"/>
        </w:rPr>
        <w:t>εροτονίνης (</w:t>
      </w:r>
      <w:r w:rsidRPr="009A00AD">
        <w:rPr>
          <w:u w:val="single"/>
          <w:lang w:val="en-US"/>
        </w:rPr>
        <w:t>SSRIs</w:t>
      </w:r>
      <w:r w:rsidRPr="009A00AD">
        <w:rPr>
          <w:u w:val="single"/>
        </w:rPr>
        <w:t>):</w:t>
      </w:r>
    </w:p>
    <w:p w:rsidR="007440D7" w:rsidRDefault="007440D7" w:rsidP="007440D7">
      <w:pPr>
        <w:pStyle w:val="a5"/>
        <w:ind w:left="709"/>
      </w:pPr>
      <w:r>
        <w:t>αύξηση του κινδύνου γαστρεντερικής αιμορραγίας, λόγω πιθανής συνεργικής δράσης.</w:t>
      </w:r>
    </w:p>
    <w:p w:rsidR="007440D7" w:rsidRDefault="007440D7" w:rsidP="007440D7">
      <w:pPr>
        <w:pStyle w:val="a5"/>
        <w:ind w:left="709"/>
      </w:pPr>
    </w:p>
    <w:p w:rsidR="007440D7" w:rsidRDefault="007440D7" w:rsidP="007440D7">
      <w:pPr>
        <w:pStyle w:val="a5"/>
        <w:ind w:left="709"/>
      </w:pPr>
      <w:r>
        <w:t>Διγοξίνη</w:t>
      </w:r>
    </w:p>
    <w:p w:rsidR="007440D7" w:rsidRDefault="007440D7" w:rsidP="007440D7">
      <w:pPr>
        <w:pStyle w:val="a5"/>
        <w:ind w:left="709"/>
      </w:pPr>
      <w:r>
        <w:t>Αύξηση των συγκεντρώσεων της διγοξίνης στο πλάσμα λόγω μειωμένης νεφρικής απέκκρισης.</w:t>
      </w:r>
    </w:p>
    <w:p w:rsidR="007440D7" w:rsidRDefault="007440D7" w:rsidP="007440D7">
      <w:pPr>
        <w:pStyle w:val="a5"/>
        <w:ind w:left="709"/>
      </w:pPr>
    </w:p>
    <w:p w:rsidR="007440D7" w:rsidRDefault="007440D7" w:rsidP="007440D7">
      <w:pPr>
        <w:pStyle w:val="a5"/>
        <w:ind w:left="709"/>
      </w:pPr>
      <w:r>
        <w:rPr>
          <w:u w:val="single"/>
        </w:rPr>
        <w:t>Αντιδιαβητικά (ινσουλίνη, σουλφονυλουρίες)</w:t>
      </w:r>
      <w:r>
        <w:t xml:space="preserve"> μπορεί να έχει σαν συνέπεια την εκδήλωση υπογλυκαιμικών επεισοδίων. Τα σαλικυλικά σε υψηλές δόσεις μειώνουν τα επίπεδα του σακχάρου αίματος, λόγω υπογλυκαιμικής δράσης και λόγω εκτόπισης των σουλφονυλουριών από τις θέσεις δέσμευσης με τις πρωτεΐνες του πλάσματος,  πράγμα το οποίο ενισχύει την υπογλυκαιμική δράση των αντιδιαβητικών δισκίων. Μπορεί  να απαιτηθεί μείωση της δόσης των τελευταίων.</w:t>
      </w:r>
      <w:r w:rsidRPr="00F95CEC">
        <w:rPr>
          <w:u w:val="single"/>
        </w:rPr>
        <w:t>Διουρητικά</w:t>
      </w:r>
      <w:r>
        <w:t xml:space="preserve"> με σαλικυλικά σε υψηλές δόσεις</w:t>
      </w:r>
      <w:r w:rsidRPr="00F95CEC">
        <w:t xml:space="preserve">: </w:t>
      </w:r>
      <w:r>
        <w:t>μείωση της σπειραματικής διήθησης λόγω μείωσης της σύνθεσης των προσταγλανδινών στους νεφρούς.</w:t>
      </w:r>
    </w:p>
    <w:p w:rsidR="007440D7" w:rsidRDefault="007440D7" w:rsidP="007440D7">
      <w:pPr>
        <w:pStyle w:val="a5"/>
        <w:ind w:left="709"/>
        <w:rPr>
          <w:u w:val="single"/>
        </w:rPr>
      </w:pPr>
    </w:p>
    <w:p w:rsidR="007440D7" w:rsidRDefault="007440D7" w:rsidP="007440D7">
      <w:pPr>
        <w:pStyle w:val="a5"/>
        <w:ind w:left="709"/>
      </w:pPr>
      <w:r>
        <w:rPr>
          <w:u w:val="single"/>
        </w:rPr>
        <w:t>Συστηματικά γλυκοκορτικοειδή</w:t>
      </w:r>
      <w:r w:rsidRPr="0015522A">
        <w:t xml:space="preserve"> (εκτός της υδροκορτιζόνης όταν χορηγείται για θεραπεία υποκατάστασης σε νόσο του </w:t>
      </w:r>
      <w:r w:rsidRPr="0015522A">
        <w:rPr>
          <w:lang w:val="en-US"/>
        </w:rPr>
        <w:t>Addison</w:t>
      </w:r>
      <w:r w:rsidRPr="0015522A">
        <w:t xml:space="preserve">): </w:t>
      </w:r>
      <w:r>
        <w:t>Τα κορτικοειδή αυξάνουν την κάθαρση των σαλικυλικών και μειώνουν τα επίπεδά τους στο αίμα. Είναι δυνατόν σε διακοπή τους να προκληθούν τοξικά φαινόμενα από τα σαλικυλικά.</w:t>
      </w:r>
    </w:p>
    <w:p w:rsidR="007440D7" w:rsidRPr="00F95CEC" w:rsidRDefault="007440D7" w:rsidP="007440D7">
      <w:pPr>
        <w:pStyle w:val="a5"/>
        <w:ind w:left="709"/>
      </w:pPr>
    </w:p>
    <w:p w:rsidR="007440D7" w:rsidRDefault="007440D7" w:rsidP="007440D7">
      <w:pPr>
        <w:pStyle w:val="a5"/>
        <w:ind w:left="709"/>
      </w:pPr>
      <w:r>
        <w:rPr>
          <w:u w:val="single"/>
        </w:rPr>
        <w:t>Βαλπροϊκό οξύ</w:t>
      </w:r>
      <w:r w:rsidRPr="00D71CF3">
        <w:rPr>
          <w:u w:val="single"/>
        </w:rPr>
        <w:t>:</w:t>
      </w:r>
      <w:r w:rsidRPr="00D71CF3">
        <w:t xml:space="preserve"> </w:t>
      </w:r>
      <w:r>
        <w:t>αυξημένη τοξικότητα του βαλπροϊκού λόγω της αύξησης των επιπέδων του ελευθέρου βαλπροϊκού στον ορό εξαιτίας της εκτόπισης από τις θέσεις δέσμευσης με τις πρωτεϊνες του πλάσματος.</w:t>
      </w:r>
    </w:p>
    <w:p w:rsidR="007440D7" w:rsidRDefault="007440D7" w:rsidP="00D46F16">
      <w:pPr>
        <w:pStyle w:val="a5"/>
        <w:ind w:left="0"/>
      </w:pPr>
    </w:p>
    <w:p w:rsidR="007440D7" w:rsidRPr="00065339" w:rsidRDefault="007440D7" w:rsidP="007440D7">
      <w:pPr>
        <w:pStyle w:val="a5"/>
        <w:ind w:left="709"/>
        <w:rPr>
          <w:u w:val="single"/>
        </w:rPr>
      </w:pPr>
      <w:r w:rsidRPr="00065339">
        <w:rPr>
          <w:u w:val="single"/>
        </w:rPr>
        <w:t>Αναστολείς του μετατρεπτικού ενζύμου της αγγειοτενσίνης</w:t>
      </w:r>
      <w:r>
        <w:rPr>
          <w:u w:val="single"/>
        </w:rPr>
        <w:t xml:space="preserve"> (ΜΕΑ)</w:t>
      </w:r>
    </w:p>
    <w:p w:rsidR="007440D7" w:rsidRDefault="007440D7" w:rsidP="007440D7">
      <w:pPr>
        <w:pStyle w:val="a5"/>
        <w:ind w:left="709"/>
      </w:pPr>
      <w:r w:rsidRPr="00065339">
        <w:t xml:space="preserve">Σε </w:t>
      </w:r>
      <w:r>
        <w:t>συνδυασμό με υψηλές δόσεις σαλικυλικών, μείωση της σπειραματικής διήθησης λόγω αναστολής</w:t>
      </w:r>
      <w:r w:rsidR="001968EC">
        <w:t xml:space="preserve"> σύνθεσης</w:t>
      </w:r>
      <w:r>
        <w:t xml:space="preserve"> των αγγειοδιασταλτικών προσταγλανδινών. Επιπλέον, μείωση της αντιυπερτασικής δράσης.</w:t>
      </w:r>
    </w:p>
    <w:p w:rsidR="007440D7" w:rsidRDefault="007440D7" w:rsidP="007440D7">
      <w:pPr>
        <w:pStyle w:val="a5"/>
        <w:ind w:left="709"/>
      </w:pPr>
    </w:p>
    <w:p w:rsidR="007440D7" w:rsidRDefault="007440D7" w:rsidP="007440D7">
      <w:pPr>
        <w:pStyle w:val="a5"/>
        <w:ind w:left="709"/>
      </w:pPr>
      <w:r>
        <w:rPr>
          <w:u w:val="single"/>
        </w:rPr>
        <w:t xml:space="preserve">Ουρικοζουρικά όπως </w:t>
      </w:r>
      <w:r>
        <w:rPr>
          <w:u w:val="single"/>
          <w:lang w:val="en-US"/>
        </w:rPr>
        <w:t>benzbromarone</w:t>
      </w:r>
      <w:r w:rsidRPr="000145D4">
        <w:rPr>
          <w:u w:val="single"/>
          <w:lang w:val="el-GR"/>
        </w:rPr>
        <w:t xml:space="preserve">, </w:t>
      </w:r>
      <w:r>
        <w:rPr>
          <w:u w:val="single"/>
        </w:rPr>
        <w:t>προβενεσίδη ή σουλφινοπυραζόνη</w:t>
      </w:r>
      <w:r>
        <w:t xml:space="preserve"> συνεπάγεται μείωση της ουρικο</w:t>
      </w:r>
      <w:r w:rsidR="001968EC">
        <w:t xml:space="preserve">ζουρικής </w:t>
      </w:r>
      <w:r>
        <w:t xml:space="preserve"> δράσης των τελευταίων (ανταγωνισμός </w:t>
      </w:r>
      <w:r w:rsidR="001968EC">
        <w:t xml:space="preserve">της σωληναριακής ενεργητικής απέκκρισης </w:t>
      </w:r>
      <w:r>
        <w:t>του ουρικού οξέος).</w:t>
      </w:r>
    </w:p>
    <w:p w:rsidR="007440D7" w:rsidRPr="00065339" w:rsidRDefault="007440D7" w:rsidP="007440D7">
      <w:pPr>
        <w:pStyle w:val="a5"/>
        <w:ind w:left="709"/>
      </w:pPr>
    </w:p>
    <w:p w:rsidR="007440D7" w:rsidRDefault="007440D7" w:rsidP="007440D7">
      <w:pPr>
        <w:pStyle w:val="a5"/>
        <w:ind w:left="709"/>
      </w:pPr>
      <w:r>
        <w:rPr>
          <w:u w:val="single"/>
        </w:rPr>
        <w:t>Απορροφήσιμα αντιόξινα,</w:t>
      </w:r>
      <w:r>
        <w:t xml:space="preserve"> σε θεραπευτικές δόσεις, μπορεί να έχουν ως αποτέλεσμα αύξηση του βαθμού κάθαρσης των σαλικυλικών και μείωση της αποτελεσματικότητάς τους.</w:t>
      </w:r>
    </w:p>
    <w:p w:rsidR="007440D7" w:rsidRDefault="007440D7" w:rsidP="007440D7">
      <w:pPr>
        <w:pStyle w:val="a5"/>
        <w:ind w:left="709"/>
        <w:rPr>
          <w:u w:val="single"/>
        </w:rPr>
      </w:pPr>
    </w:p>
    <w:p w:rsidR="007440D7" w:rsidRDefault="007440D7" w:rsidP="007440D7">
      <w:pPr>
        <w:pStyle w:val="a5"/>
        <w:ind w:left="709"/>
      </w:pPr>
      <w:r>
        <w:rPr>
          <w:u w:val="single"/>
        </w:rPr>
        <w:t>Μη απορροφήσιμα αντιόξινα</w:t>
      </w:r>
      <w:r>
        <w:t xml:space="preserve"> μπορεί να έχουν σαν αποτέλεσμα την αναστολή απορρόφησης του </w:t>
      </w:r>
      <w:r w:rsidR="00705292">
        <w:t>ακετυλοσαλικυλικού οξέος</w:t>
      </w:r>
      <w:r>
        <w:t xml:space="preserve"> και μείωση της σχέσης του προς το σαλικυλικό οξύ στο πλάσμα.</w:t>
      </w:r>
    </w:p>
    <w:p w:rsidR="007440D7" w:rsidRDefault="007440D7" w:rsidP="007440D7">
      <w:pPr>
        <w:pStyle w:val="a5"/>
        <w:ind w:left="709"/>
        <w:rPr>
          <w:u w:val="single"/>
        </w:rPr>
      </w:pPr>
    </w:p>
    <w:p w:rsidR="007440D7" w:rsidRDefault="007440D7" w:rsidP="007440D7">
      <w:pPr>
        <w:pStyle w:val="a5"/>
        <w:ind w:left="709"/>
      </w:pPr>
      <w:r>
        <w:rPr>
          <w:u w:val="single"/>
        </w:rPr>
        <w:t>Οξινοποιητικά των ούρων</w:t>
      </w:r>
      <w:r>
        <w:t xml:space="preserve"> (πχ. βιταμίνη </w:t>
      </w:r>
      <w:r>
        <w:rPr>
          <w:lang w:val="en-US"/>
        </w:rPr>
        <w:t>C</w:t>
      </w:r>
      <w:r>
        <w:t xml:space="preserve">), συνεπάγεται μείωση της </w:t>
      </w:r>
      <w:r w:rsidR="00F03B15">
        <w:t>απέκκρισης</w:t>
      </w:r>
      <w:r>
        <w:t xml:space="preserve"> των σαλικυλικών από τους νεφρούς.</w:t>
      </w:r>
    </w:p>
    <w:p w:rsidR="007440D7" w:rsidRDefault="007440D7" w:rsidP="007440D7">
      <w:pPr>
        <w:pStyle w:val="a5"/>
        <w:ind w:left="709"/>
      </w:pPr>
    </w:p>
    <w:p w:rsidR="00972504" w:rsidRDefault="00972504" w:rsidP="00972504">
      <w:pPr>
        <w:pStyle w:val="a5"/>
        <w:ind w:left="709"/>
      </w:pPr>
      <w:r>
        <w:t>Δεφεροξαμίνη:</w:t>
      </w:r>
    </w:p>
    <w:p w:rsidR="00972504" w:rsidRDefault="00972504" w:rsidP="00972504">
      <w:pPr>
        <w:pStyle w:val="a5"/>
        <w:ind w:left="709"/>
      </w:pPr>
      <w:r>
        <w:t>Η ταυτόχρονη χρήση με ασκορβικό οξύ ενδέχεται να ενισχύσει την τοξικότητα του σιδήρου στους ιστούς, ιδιαίτερα της καρδιάς, προκαλώντας ανεπάρκεια καρδιακής αντιρρόπησης.</w:t>
      </w:r>
    </w:p>
    <w:p w:rsidR="00390AC0" w:rsidRDefault="00390AC0" w:rsidP="007440D7">
      <w:pPr>
        <w:pStyle w:val="a5"/>
        <w:ind w:left="709"/>
      </w:pPr>
    </w:p>
    <w:p w:rsidR="007440D7" w:rsidRDefault="007440D7" w:rsidP="007440D7">
      <w:pPr>
        <w:pStyle w:val="a5"/>
        <w:ind w:left="709"/>
      </w:pPr>
      <w:r>
        <w:rPr>
          <w:u w:val="single"/>
        </w:rPr>
        <w:t>Φουροσεμίδη</w:t>
      </w:r>
      <w:r>
        <w:t xml:space="preserve"> μπορεί να προκαλεί δηλητηρίαση από σαλικυλικά (ακόμα και με μικρότερες αναλογικά δόσεις των τελευταίων) ενώ παράλληλα μπορεί να μειωθεί η νατριοδιουρητική δράση της φουροσεμίδης.</w:t>
      </w:r>
    </w:p>
    <w:p w:rsidR="007440D7" w:rsidRDefault="007440D7" w:rsidP="007440D7">
      <w:pPr>
        <w:pStyle w:val="a5"/>
        <w:ind w:left="709"/>
      </w:pPr>
    </w:p>
    <w:p w:rsidR="007440D7" w:rsidRDefault="007440D7" w:rsidP="007440D7">
      <w:pPr>
        <w:pStyle w:val="a5"/>
        <w:ind w:left="709"/>
      </w:pPr>
      <w:r>
        <w:rPr>
          <w:u w:val="single"/>
        </w:rPr>
        <w:t>Σπειρονολακτόνη</w:t>
      </w:r>
      <w:r>
        <w:t xml:space="preserve"> μπορεί να συνεπάγεται μείωση της διουρητικής δράσης της τελευταίας.</w:t>
      </w:r>
    </w:p>
    <w:p w:rsidR="007440D7" w:rsidRDefault="007440D7" w:rsidP="007440D7">
      <w:pPr>
        <w:pStyle w:val="a5"/>
        <w:ind w:left="709"/>
        <w:rPr>
          <w:u w:val="single"/>
        </w:rPr>
      </w:pPr>
    </w:p>
    <w:p w:rsidR="007440D7" w:rsidRDefault="007440D7" w:rsidP="007440D7">
      <w:pPr>
        <w:pStyle w:val="a5"/>
        <w:ind w:left="709"/>
      </w:pPr>
      <w:r>
        <w:rPr>
          <w:u w:val="single"/>
        </w:rPr>
        <w:lastRenderedPageBreak/>
        <w:t>Μετοκλοπραμίδη</w:t>
      </w:r>
      <w:r w:rsidR="00F03B15">
        <w:t xml:space="preserve"> συνεπάγεται αύξηση του ρυθμού </w:t>
      </w:r>
      <w:r>
        <w:t xml:space="preserve"> απορρόφησής τους.</w:t>
      </w:r>
    </w:p>
    <w:p w:rsidR="007440D7" w:rsidRDefault="007440D7" w:rsidP="007440D7">
      <w:pPr>
        <w:pStyle w:val="a5"/>
        <w:ind w:left="709"/>
      </w:pPr>
    </w:p>
    <w:p w:rsidR="007440D7" w:rsidRDefault="007440D7" w:rsidP="007440D7">
      <w:pPr>
        <w:pStyle w:val="a5"/>
        <w:ind w:left="709"/>
      </w:pPr>
      <w:r>
        <w:rPr>
          <w:u w:val="single"/>
        </w:rPr>
        <w:t>Αναστολείς της καρβονικής ανυδράσης</w:t>
      </w:r>
      <w:r>
        <w:t xml:space="preserve"> μπορεί να έχουν ως αποτέλεσμα αυξημένους κινδύνους  τοξικής επίδρασης από τα σαλικυλικά εξαιτίας των διαταραχών της οξεοβασικής ισορροπίας που προκαλούν οι πρώτοι.</w:t>
      </w:r>
    </w:p>
    <w:p w:rsidR="007440D7" w:rsidRDefault="007440D7" w:rsidP="007440D7">
      <w:pPr>
        <w:pStyle w:val="a5"/>
        <w:ind w:left="709"/>
      </w:pPr>
      <w:r w:rsidRPr="001A74E3">
        <w:t xml:space="preserve">            </w:t>
      </w:r>
    </w:p>
    <w:p w:rsidR="005857F2" w:rsidRPr="005857F2" w:rsidRDefault="005857F2" w:rsidP="005857F2">
      <w:pPr>
        <w:ind w:left="709"/>
        <w:rPr>
          <w:b/>
          <w:bCs/>
          <w:noProof/>
          <w:sz w:val="22"/>
          <w:szCs w:val="22"/>
          <w:lang w:val="el-GR"/>
        </w:rPr>
      </w:pPr>
      <w:r w:rsidRPr="005857F2">
        <w:rPr>
          <w:b/>
          <w:noProof/>
          <w:sz w:val="22"/>
          <w:szCs w:val="22"/>
          <w:lang w:val="el-GR"/>
        </w:rPr>
        <w:t>Η</w:t>
      </w:r>
      <w:r w:rsidRPr="00917983">
        <w:rPr>
          <w:b/>
          <w:noProof/>
          <w:sz w:val="22"/>
          <w:szCs w:val="22"/>
          <w:lang w:val="el-GR"/>
        </w:rPr>
        <w:t xml:space="preserve">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r w:rsidR="00342D8E" w:rsidRPr="00917983">
        <w:rPr>
          <w:b/>
          <w:sz w:val="22"/>
          <w:szCs w:val="22"/>
          <w:vertAlign w:val="superscript"/>
          <w:lang w:val="el-GR"/>
        </w:rPr>
        <w:t xml:space="preserve"> </w:t>
      </w:r>
      <w:r w:rsidRPr="00917983">
        <w:rPr>
          <w:b/>
          <w:noProof/>
          <w:sz w:val="22"/>
          <w:szCs w:val="22"/>
          <w:lang w:val="el-GR"/>
        </w:rPr>
        <w:t>με τροφές,</w:t>
      </w:r>
      <w:r>
        <w:rPr>
          <w:b/>
          <w:noProof/>
          <w:sz w:val="22"/>
          <w:szCs w:val="22"/>
          <w:lang w:val="el-GR"/>
        </w:rPr>
        <w:t xml:space="preserve"> </w:t>
      </w:r>
      <w:r w:rsidRPr="00917983">
        <w:rPr>
          <w:b/>
          <w:noProof/>
          <w:sz w:val="22"/>
          <w:szCs w:val="22"/>
          <w:lang w:val="el-GR"/>
        </w:rPr>
        <w:t>ποτά</w:t>
      </w:r>
      <w:r>
        <w:rPr>
          <w:b/>
          <w:noProof/>
          <w:sz w:val="22"/>
          <w:szCs w:val="22"/>
          <w:lang w:val="el-GR"/>
        </w:rPr>
        <w:t xml:space="preserve"> </w:t>
      </w:r>
      <w:r w:rsidRPr="00917983">
        <w:rPr>
          <w:b/>
          <w:noProof/>
          <w:sz w:val="22"/>
          <w:szCs w:val="22"/>
          <w:lang w:val="el-GR"/>
        </w:rPr>
        <w:t>και</w:t>
      </w:r>
      <w:r>
        <w:rPr>
          <w:b/>
          <w:noProof/>
          <w:sz w:val="22"/>
          <w:szCs w:val="22"/>
          <w:lang w:val="el-GR"/>
        </w:rPr>
        <w:t xml:space="preserve"> </w:t>
      </w:r>
      <w:r w:rsidRPr="00917983">
        <w:rPr>
          <w:b/>
          <w:noProof/>
          <w:sz w:val="22"/>
          <w:szCs w:val="22"/>
          <w:lang w:val="el-GR"/>
        </w:rPr>
        <w:t>οινόπνευμα</w:t>
      </w:r>
    </w:p>
    <w:p w:rsidR="005857F2" w:rsidRDefault="005857F2" w:rsidP="005857F2">
      <w:pPr>
        <w:pStyle w:val="a5"/>
        <w:ind w:left="709"/>
        <w:rPr>
          <w:u w:val="single"/>
        </w:rPr>
      </w:pPr>
    </w:p>
    <w:p w:rsidR="005857F2" w:rsidRDefault="00F03B15" w:rsidP="005857F2">
      <w:pPr>
        <w:pStyle w:val="a5"/>
        <w:ind w:left="709"/>
      </w:pPr>
      <w:r>
        <w:rPr>
          <w:u w:val="single"/>
        </w:rPr>
        <w:t>Αλκοόλ</w:t>
      </w:r>
      <w:r w:rsidR="005857F2" w:rsidRPr="00673105">
        <w:t xml:space="preserve">: </w:t>
      </w:r>
      <w:r w:rsidR="005857F2">
        <w:t xml:space="preserve">Λόγω αθροιστικής δράσης σε συνδυασμό με το </w:t>
      </w:r>
      <w:r>
        <w:t>ακετυλοσαλικυλικό οξύ</w:t>
      </w:r>
      <w:r w:rsidR="005857F2">
        <w:t xml:space="preserve">, προκαλεί αυξημένη βλάβη στο βλεννογόνο </w:t>
      </w:r>
      <w:r>
        <w:t>του γαστρεντερικού σωλήνα</w:t>
      </w:r>
      <w:r w:rsidR="005857F2" w:rsidRPr="005857F2">
        <w:t xml:space="preserve"> </w:t>
      </w:r>
      <w:r w:rsidR="005857F2">
        <w:t xml:space="preserve">και παρατείνει το χρόνο </w:t>
      </w:r>
      <w:r>
        <w:t>αιμορραγίας.</w:t>
      </w:r>
    </w:p>
    <w:p w:rsidR="005857F2" w:rsidRPr="00917983" w:rsidRDefault="005857F2" w:rsidP="005857F2">
      <w:pPr>
        <w:ind w:left="709"/>
        <w:rPr>
          <w:b/>
          <w:noProof/>
          <w:sz w:val="22"/>
          <w:szCs w:val="22"/>
          <w:highlight w:val="yellow"/>
          <w:lang w:val="el-GR"/>
        </w:rPr>
      </w:pPr>
    </w:p>
    <w:p w:rsidR="005857F2" w:rsidRDefault="005857F2" w:rsidP="005857F2">
      <w:pPr>
        <w:ind w:left="709"/>
        <w:rPr>
          <w:b/>
          <w:noProof/>
          <w:sz w:val="22"/>
          <w:szCs w:val="22"/>
          <w:lang w:val="el-GR"/>
        </w:rPr>
      </w:pPr>
      <w:r w:rsidRPr="00917983">
        <w:rPr>
          <w:b/>
          <w:noProof/>
          <w:sz w:val="22"/>
          <w:szCs w:val="22"/>
          <w:lang w:val="el-GR"/>
        </w:rPr>
        <w:t>Κύηση</w:t>
      </w:r>
      <w:r w:rsidR="000850ED">
        <w:rPr>
          <w:b/>
          <w:noProof/>
          <w:sz w:val="22"/>
          <w:szCs w:val="22"/>
          <w:lang w:val="el-GR"/>
        </w:rPr>
        <w:t xml:space="preserve"> </w:t>
      </w:r>
      <w:r w:rsidR="000850ED" w:rsidRPr="00917983">
        <w:rPr>
          <w:b/>
          <w:noProof/>
          <w:sz w:val="22"/>
          <w:szCs w:val="22"/>
          <w:lang w:val="el-GR"/>
        </w:rPr>
        <w:t>και</w:t>
      </w:r>
      <w:r w:rsidRPr="00917983">
        <w:rPr>
          <w:b/>
          <w:noProof/>
          <w:sz w:val="22"/>
          <w:szCs w:val="22"/>
          <w:lang w:val="el-GR"/>
        </w:rPr>
        <w:t xml:space="preserve"> θηλασμός </w:t>
      </w:r>
    </w:p>
    <w:p w:rsidR="00A60366" w:rsidRDefault="00A60366" w:rsidP="005857F2">
      <w:pPr>
        <w:ind w:left="709"/>
        <w:rPr>
          <w:b/>
          <w:noProof/>
          <w:sz w:val="22"/>
          <w:szCs w:val="22"/>
          <w:lang w:val="el-GR"/>
        </w:rPr>
      </w:pPr>
    </w:p>
    <w:p w:rsidR="00A60366" w:rsidRPr="00A60366" w:rsidRDefault="00A60366" w:rsidP="00E17756">
      <w:pPr>
        <w:ind w:left="709"/>
        <w:rPr>
          <w:i/>
          <w:noProof/>
          <w:sz w:val="22"/>
          <w:szCs w:val="22"/>
          <w:lang w:val="el-GR"/>
        </w:rPr>
      </w:pPr>
      <w:r w:rsidRPr="00917983">
        <w:rPr>
          <w:i/>
          <w:noProof/>
          <w:sz w:val="22"/>
          <w:szCs w:val="22"/>
          <w:lang w:val="el-GR"/>
        </w:rPr>
        <w:t>Κύηση</w:t>
      </w:r>
    </w:p>
    <w:p w:rsidR="005857F2" w:rsidRPr="000850ED" w:rsidRDefault="005857F2" w:rsidP="005857F2">
      <w:pPr>
        <w:ind w:left="709"/>
        <w:jc w:val="both"/>
        <w:rPr>
          <w:noProof/>
          <w:sz w:val="22"/>
          <w:szCs w:val="22"/>
          <w:lang w:val="el-GR"/>
        </w:rPr>
      </w:pPr>
      <w:r w:rsidRPr="00917983">
        <w:rPr>
          <w:noProof/>
          <w:sz w:val="22"/>
          <w:szCs w:val="22"/>
          <w:lang w:val="el-GR"/>
        </w:rPr>
        <w:t>Εάν είσθε έγκυος ή θηλάζετε, νομίζετε ότι μπορεί να είσθε έγκυος ή σχεδιάζετε να αποκτήσ</w:t>
      </w:r>
      <w:r w:rsidR="000850ED" w:rsidRPr="00917983">
        <w:rPr>
          <w:noProof/>
          <w:sz w:val="22"/>
          <w:szCs w:val="22"/>
          <w:lang w:val="el-GR"/>
        </w:rPr>
        <w:t>ετε παιδί, ζητήστε τη συμβουλή του γιατρού</w:t>
      </w:r>
      <w:r w:rsidR="000850ED">
        <w:rPr>
          <w:noProof/>
          <w:sz w:val="22"/>
          <w:szCs w:val="22"/>
          <w:lang w:val="el-GR"/>
        </w:rPr>
        <w:t xml:space="preserve"> </w:t>
      </w:r>
      <w:r w:rsidR="000850ED" w:rsidRPr="00917983">
        <w:rPr>
          <w:noProof/>
          <w:sz w:val="22"/>
          <w:szCs w:val="22"/>
          <w:lang w:val="el-GR"/>
        </w:rPr>
        <w:t>ή</w:t>
      </w:r>
      <w:r w:rsidR="000850ED">
        <w:rPr>
          <w:noProof/>
          <w:sz w:val="22"/>
          <w:szCs w:val="22"/>
          <w:lang w:val="el-GR"/>
        </w:rPr>
        <w:t xml:space="preserve"> </w:t>
      </w:r>
      <w:r w:rsidR="000850ED" w:rsidRPr="00917983">
        <w:rPr>
          <w:noProof/>
          <w:sz w:val="22"/>
          <w:szCs w:val="22"/>
          <w:lang w:val="el-GR"/>
        </w:rPr>
        <w:t>του φαρμακοποιού</w:t>
      </w:r>
      <w:r w:rsidRPr="00917983">
        <w:rPr>
          <w:noProof/>
          <w:sz w:val="22"/>
          <w:szCs w:val="22"/>
          <w:lang w:val="el-GR"/>
        </w:rPr>
        <w:t xml:space="preserve"> σας προτού πάρετε αυτό το φ</w:t>
      </w:r>
      <w:r w:rsidR="000850ED" w:rsidRPr="00917983">
        <w:rPr>
          <w:noProof/>
          <w:sz w:val="22"/>
          <w:szCs w:val="22"/>
          <w:lang w:val="el-GR"/>
        </w:rPr>
        <w:t>άρμακο.</w:t>
      </w:r>
    </w:p>
    <w:p w:rsidR="005857F2" w:rsidRDefault="005857F2" w:rsidP="005857F2">
      <w:pPr>
        <w:ind w:left="709"/>
        <w:rPr>
          <w:noProof/>
          <w:sz w:val="22"/>
          <w:szCs w:val="22"/>
          <w:highlight w:val="yellow"/>
          <w:lang w:val="el-GR"/>
        </w:rPr>
      </w:pPr>
    </w:p>
    <w:p w:rsidR="00A60366" w:rsidRPr="00A60366" w:rsidRDefault="00A60366" w:rsidP="00A60366">
      <w:pPr>
        <w:pStyle w:val="a5"/>
        <w:ind w:left="709"/>
      </w:pPr>
      <w:r w:rsidRPr="00A60366">
        <w:t xml:space="preserve">Η αναστολή της σύνθεσης των προσταγλανδινών μπορεί να έχει ανεπιθύμητη επίδραση στην κύηση και/ή στην ανάπτυξη του εμβρύου. Δεδομένα επιδημιολογικών μελετών προκαλούν ανησυχία για αυξημένο κίνδυνο αποβολής και δυσπλασιών μετά τη χρήση αναστολέα σύνθεσης προσταγλανδινών στην αρχή της κύησης. Πιστεύεται ότι ο κίνδυνος αυξάνεται με τη δόση και τη διάρκεια της θεραπείας. Τα διαθέσιμα δεδομένα δεν υποστηρίζουν οποιαδήποτε συσχέτιση μεταξύ της χορήγησης </w:t>
      </w:r>
      <w:r w:rsidR="00D04976">
        <w:t>ακετυλοσαλικυλικού οξέος</w:t>
      </w:r>
      <w:r w:rsidRPr="00A60366">
        <w:t xml:space="preserve"> και του αυξημένου κινδύνου για αποβολή. Δεν υπάρχει συμφωνία στις διαθέσιμες επιδημιολογικές μελέτες για το </w:t>
      </w:r>
      <w:r w:rsidR="00D04976">
        <w:t>ακετυλοσαλικυλικό οξύ</w:t>
      </w:r>
      <w:r w:rsidRPr="00A60366">
        <w:t xml:space="preserve"> όσον αφορά στη δυσπλασία, αλλά δεν θα μπορούσε να αποκλεισθεί αυξημένος κίνδυνος γαστροσχιστίας. Σε προοπτική μελέτη, με έκθεση περίπου 14800 ζευγών μητέρων-παιδιών στην αρχή της κύησης (1</w:t>
      </w:r>
      <w:r w:rsidRPr="00A60366">
        <w:rPr>
          <w:vertAlign w:val="superscript"/>
        </w:rPr>
        <w:t>ο</w:t>
      </w:r>
      <w:r w:rsidRPr="00A60366">
        <w:t>-4</w:t>
      </w:r>
      <w:r w:rsidRPr="00A60366">
        <w:rPr>
          <w:vertAlign w:val="superscript"/>
        </w:rPr>
        <w:t>ο</w:t>
      </w:r>
      <w:r w:rsidRPr="00A60366">
        <w:t xml:space="preserve"> μήνα), δεν αποδείχθηκε οποιαδήποτε συσχέτιση με αυξημένο ποσοστό δυσπλασιών.</w:t>
      </w:r>
    </w:p>
    <w:p w:rsidR="00A60366" w:rsidRPr="00A60366" w:rsidRDefault="00A60366" w:rsidP="00A60366">
      <w:pPr>
        <w:pStyle w:val="a5"/>
        <w:ind w:left="709"/>
      </w:pPr>
      <w:r w:rsidRPr="00A60366">
        <w:t>Μελέτες σε ζώα έχουν δείξει τοξικότητα στην αναπαραγωγή</w:t>
      </w:r>
      <w:r w:rsidRPr="00677502">
        <w:t>.</w:t>
      </w:r>
    </w:p>
    <w:p w:rsidR="00A60366" w:rsidRPr="00A60366" w:rsidRDefault="00A60366" w:rsidP="00A60366">
      <w:pPr>
        <w:pStyle w:val="a5"/>
        <w:ind w:left="709"/>
      </w:pPr>
    </w:p>
    <w:p w:rsidR="00A60366" w:rsidRPr="00A60366" w:rsidRDefault="00A60366" w:rsidP="00A60366">
      <w:pPr>
        <w:pStyle w:val="a5"/>
        <w:ind w:left="709"/>
      </w:pPr>
      <w:r w:rsidRPr="00A60366">
        <w:t xml:space="preserve">Δεν θα πρέπει να χορηγούνται φαρμακευτικά ιδιοσκευάσματα που περιέχουν </w:t>
      </w:r>
      <w:r w:rsidR="00D04976">
        <w:t xml:space="preserve">ακετυλοσαλικυλικό οξύ </w:t>
      </w:r>
      <w:r w:rsidRPr="00A60366">
        <w:t xml:space="preserve"> κατά τη διάρκεια του 1</w:t>
      </w:r>
      <w:r w:rsidRPr="00A60366">
        <w:rPr>
          <w:vertAlign w:val="superscript"/>
        </w:rPr>
        <w:t>ου</w:t>
      </w:r>
      <w:r w:rsidRPr="00A60366">
        <w:t xml:space="preserve"> και 2</w:t>
      </w:r>
      <w:r w:rsidRPr="00A60366">
        <w:rPr>
          <w:vertAlign w:val="superscript"/>
        </w:rPr>
        <w:t>ου</w:t>
      </w:r>
      <w:r w:rsidRPr="00A60366">
        <w:t xml:space="preserve"> τριμήνου της κύησης, καθώς δεν έχει διασαφηνισθεί η επίδραση της αναστολής της σύνθεσης των προσταγλανδινών στην εγκυμοσύνη, εκτός εάν είναι απολύτως αναγκαίο. Εάν γίνει χρήση φαρμακευτικών ιδιοσκευασμάτων που περιέχουν </w:t>
      </w:r>
      <w:r w:rsidR="00D04976">
        <w:t xml:space="preserve">ακετυλοσαλικυλικό οξύ </w:t>
      </w:r>
      <w:r w:rsidRPr="00A60366">
        <w:t xml:space="preserve"> από μια γυναίκα που επιχειρεί να συλλάβει, ή κατά τη διάρκεια του 1</w:t>
      </w:r>
      <w:r w:rsidRPr="00A60366">
        <w:rPr>
          <w:vertAlign w:val="superscript"/>
        </w:rPr>
        <w:t>ου</w:t>
      </w:r>
      <w:r w:rsidRPr="00A60366">
        <w:t xml:space="preserve"> και 2</w:t>
      </w:r>
      <w:r w:rsidRPr="00A60366">
        <w:rPr>
          <w:vertAlign w:val="superscript"/>
        </w:rPr>
        <w:t>ου</w:t>
      </w:r>
      <w:r w:rsidRPr="00A60366">
        <w:t xml:space="preserve"> τριμήνου της κύησης, θα πρέπει να διατηρείται η χαμηλότερη δυνατή δόση και η μικρότερη δυνατή διάρκεια θεραπείας.</w:t>
      </w:r>
    </w:p>
    <w:p w:rsidR="00A60366" w:rsidRPr="00A60366" w:rsidRDefault="00A60366" w:rsidP="00A60366">
      <w:pPr>
        <w:pStyle w:val="a5"/>
        <w:ind w:left="1440"/>
      </w:pPr>
    </w:p>
    <w:p w:rsidR="00A60366" w:rsidRPr="009C354C" w:rsidRDefault="00A60366" w:rsidP="00733B18">
      <w:pPr>
        <w:pStyle w:val="a5"/>
        <w:ind w:left="709"/>
        <w:rPr>
          <w:szCs w:val="22"/>
        </w:rPr>
      </w:pPr>
      <w:r w:rsidRPr="009C354C">
        <w:rPr>
          <w:szCs w:val="22"/>
        </w:rPr>
        <w:t>Κατά τη διάρκεια του 3</w:t>
      </w:r>
      <w:r w:rsidRPr="009C354C">
        <w:rPr>
          <w:szCs w:val="22"/>
          <w:vertAlign w:val="superscript"/>
        </w:rPr>
        <w:t>ου</w:t>
      </w:r>
      <w:r w:rsidRPr="009C354C">
        <w:rPr>
          <w:szCs w:val="22"/>
        </w:rPr>
        <w:t xml:space="preserve"> τριμήνου της κύησης, όλοι οι αναστολείς της σύνθεσης προσταγλανδινών μπορεί να εκθέσουν το έμβρυο σε:</w:t>
      </w:r>
    </w:p>
    <w:p w:rsidR="00733B18" w:rsidRDefault="00733B18" w:rsidP="00733B18">
      <w:pPr>
        <w:pStyle w:val="a5"/>
        <w:ind w:left="1701" w:hanging="425"/>
        <w:rPr>
          <w:szCs w:val="22"/>
        </w:rPr>
      </w:pPr>
      <w:r>
        <w:rPr>
          <w:szCs w:val="22"/>
        </w:rPr>
        <w:t xml:space="preserve">-  </w:t>
      </w:r>
      <w:r w:rsidR="00A60366" w:rsidRPr="009C354C">
        <w:rPr>
          <w:szCs w:val="22"/>
        </w:rPr>
        <w:t>καρδιοαναπνευστική τοξικότητα (με πρώιμη σύ</w:t>
      </w:r>
      <w:r>
        <w:rPr>
          <w:szCs w:val="22"/>
        </w:rPr>
        <w:t xml:space="preserve">γκλιση του βοτάλλειου πόρου και </w:t>
      </w:r>
    </w:p>
    <w:p w:rsidR="00A60366" w:rsidRPr="009C354C" w:rsidRDefault="00733B18" w:rsidP="00733B18">
      <w:pPr>
        <w:pStyle w:val="a5"/>
        <w:ind w:left="1701" w:hanging="425"/>
        <w:rPr>
          <w:szCs w:val="22"/>
        </w:rPr>
      </w:pPr>
      <w:r>
        <w:rPr>
          <w:szCs w:val="22"/>
        </w:rPr>
        <w:t xml:space="preserve">    </w:t>
      </w:r>
      <w:r w:rsidR="00A60366" w:rsidRPr="009C354C">
        <w:rPr>
          <w:szCs w:val="22"/>
        </w:rPr>
        <w:t>πνευμονική υπέρταση)</w:t>
      </w:r>
    </w:p>
    <w:p w:rsidR="00733B18" w:rsidRDefault="00733B18" w:rsidP="00733B18">
      <w:pPr>
        <w:pStyle w:val="a5"/>
        <w:ind w:left="1701" w:hanging="425"/>
        <w:rPr>
          <w:szCs w:val="22"/>
        </w:rPr>
      </w:pPr>
      <w:r>
        <w:rPr>
          <w:szCs w:val="22"/>
        </w:rPr>
        <w:t xml:space="preserve">-   </w:t>
      </w:r>
      <w:r w:rsidR="00A60366" w:rsidRPr="009C354C">
        <w:rPr>
          <w:szCs w:val="22"/>
        </w:rPr>
        <w:t>νεφρική δυσλειτουργία, η οποία μπορεί να εξελ</w:t>
      </w:r>
      <w:r>
        <w:rPr>
          <w:szCs w:val="22"/>
        </w:rPr>
        <w:t xml:space="preserve">ιχθεί σε νεφρική ανεπάρκεια με  </w:t>
      </w:r>
    </w:p>
    <w:p w:rsidR="00A60366" w:rsidRPr="009C354C" w:rsidRDefault="00733B18" w:rsidP="00733B18">
      <w:pPr>
        <w:pStyle w:val="a5"/>
        <w:ind w:left="1701" w:hanging="425"/>
        <w:rPr>
          <w:szCs w:val="22"/>
        </w:rPr>
      </w:pPr>
      <w:r>
        <w:rPr>
          <w:szCs w:val="22"/>
        </w:rPr>
        <w:t xml:space="preserve">    </w:t>
      </w:r>
      <w:r w:rsidR="00A60366" w:rsidRPr="009C354C">
        <w:rPr>
          <w:szCs w:val="22"/>
        </w:rPr>
        <w:t>ολιγοϋδράμνιο.</w:t>
      </w:r>
    </w:p>
    <w:p w:rsidR="00A60366" w:rsidRPr="009C354C" w:rsidRDefault="00A60366" w:rsidP="00733B18">
      <w:pPr>
        <w:pStyle w:val="a5"/>
        <w:ind w:left="1701" w:hanging="425"/>
        <w:rPr>
          <w:szCs w:val="22"/>
        </w:rPr>
      </w:pPr>
      <w:r w:rsidRPr="009C354C">
        <w:rPr>
          <w:szCs w:val="22"/>
        </w:rPr>
        <w:t>-   χαμηλό βάρος του εμβρύου</w:t>
      </w:r>
    </w:p>
    <w:p w:rsidR="00A60366" w:rsidRPr="009C354C" w:rsidRDefault="00733B18" w:rsidP="00733B18">
      <w:pPr>
        <w:pStyle w:val="a5"/>
        <w:ind w:left="1701" w:hanging="425"/>
        <w:rPr>
          <w:szCs w:val="22"/>
        </w:rPr>
      </w:pPr>
      <w:r>
        <w:rPr>
          <w:szCs w:val="22"/>
        </w:rPr>
        <w:t xml:space="preserve">-   </w:t>
      </w:r>
      <w:r w:rsidR="00A60366" w:rsidRPr="009C354C">
        <w:rPr>
          <w:szCs w:val="22"/>
        </w:rPr>
        <w:t>γέννηση νεκρών εμβρύων ή θάνατο του νεογέννητου</w:t>
      </w:r>
    </w:p>
    <w:p w:rsidR="00A60366" w:rsidRPr="009C354C" w:rsidRDefault="00A60366" w:rsidP="00733B18">
      <w:pPr>
        <w:pStyle w:val="a5"/>
        <w:ind w:left="1701" w:hanging="425"/>
        <w:rPr>
          <w:szCs w:val="22"/>
        </w:rPr>
      </w:pPr>
    </w:p>
    <w:p w:rsidR="00A60366" w:rsidRPr="009C354C" w:rsidRDefault="00A60366" w:rsidP="00A60366">
      <w:pPr>
        <w:pStyle w:val="a5"/>
        <w:ind w:left="1418"/>
        <w:rPr>
          <w:szCs w:val="22"/>
        </w:rPr>
      </w:pPr>
    </w:p>
    <w:p w:rsidR="00A60366" w:rsidRPr="009C354C" w:rsidRDefault="00A60366" w:rsidP="00A60366">
      <w:pPr>
        <w:pStyle w:val="a5"/>
        <w:ind w:left="709"/>
        <w:rPr>
          <w:szCs w:val="22"/>
        </w:rPr>
      </w:pPr>
      <w:r w:rsidRPr="009C354C">
        <w:rPr>
          <w:szCs w:val="22"/>
        </w:rPr>
        <w:t>Οι αναστολείς της σύνθεσης προσταγλανδινών μπορεί να εκθέσουν τη μητέρα και το παιδί, στο τέλος της κύησης, σε:</w:t>
      </w:r>
    </w:p>
    <w:p w:rsidR="00A60366" w:rsidRPr="009C354C" w:rsidRDefault="00A60366" w:rsidP="00A60366">
      <w:pPr>
        <w:pStyle w:val="a5"/>
        <w:numPr>
          <w:ilvl w:val="0"/>
          <w:numId w:val="22"/>
        </w:numPr>
        <w:rPr>
          <w:szCs w:val="22"/>
        </w:rPr>
      </w:pPr>
      <w:r w:rsidRPr="009C354C">
        <w:rPr>
          <w:szCs w:val="22"/>
        </w:rPr>
        <w:t>πιθανή παράταση του χρόνου αιμορραγίας πριν ή και μετά τον τοκετό, μια αντι-πηκτική επίδραση η οποία μπορεί να επέλθει ακόμη και μετά από πολύ χαμηλές δόσεις.</w:t>
      </w:r>
    </w:p>
    <w:p w:rsidR="00A60366" w:rsidRPr="009C354C" w:rsidRDefault="00A60366" w:rsidP="00A60366">
      <w:pPr>
        <w:pStyle w:val="a5"/>
        <w:numPr>
          <w:ilvl w:val="0"/>
          <w:numId w:val="22"/>
        </w:numPr>
        <w:rPr>
          <w:szCs w:val="22"/>
        </w:rPr>
      </w:pPr>
      <w:r w:rsidRPr="009C354C">
        <w:rPr>
          <w:szCs w:val="22"/>
        </w:rPr>
        <w:t>αναστολή των συσπάσεων της μήτρας έχοντας ως αποτέλεσμα καθυστέρηση ή παράταση του τοκετού.</w:t>
      </w:r>
    </w:p>
    <w:p w:rsidR="00A60366" w:rsidRPr="009C354C" w:rsidRDefault="00A60366" w:rsidP="00A60366">
      <w:pPr>
        <w:pStyle w:val="a5"/>
        <w:numPr>
          <w:ilvl w:val="0"/>
          <w:numId w:val="22"/>
        </w:numPr>
        <w:rPr>
          <w:szCs w:val="22"/>
        </w:rPr>
      </w:pPr>
      <w:r w:rsidRPr="009C354C">
        <w:rPr>
          <w:szCs w:val="22"/>
        </w:rPr>
        <w:t>αυξημένη συχνότητα ενδοκρανιακών αιμορραγιών σε πρόωρα</w:t>
      </w:r>
      <w:r w:rsidR="00D04976">
        <w:rPr>
          <w:szCs w:val="22"/>
        </w:rPr>
        <w:t xml:space="preserve"> νεογνά</w:t>
      </w:r>
    </w:p>
    <w:p w:rsidR="00A60366" w:rsidRPr="009C354C" w:rsidRDefault="00A60366" w:rsidP="00A60366">
      <w:pPr>
        <w:pStyle w:val="a5"/>
        <w:ind w:left="1418"/>
        <w:rPr>
          <w:szCs w:val="22"/>
        </w:rPr>
      </w:pPr>
    </w:p>
    <w:p w:rsidR="00A60366" w:rsidRPr="009C354C" w:rsidRDefault="00A60366" w:rsidP="00A60366">
      <w:pPr>
        <w:pStyle w:val="a5"/>
        <w:ind w:left="709"/>
        <w:rPr>
          <w:szCs w:val="22"/>
        </w:rPr>
      </w:pPr>
      <w:r w:rsidRPr="009C354C">
        <w:rPr>
          <w:szCs w:val="22"/>
        </w:rPr>
        <w:lastRenderedPageBreak/>
        <w:t xml:space="preserve">Συνεπώς, το </w:t>
      </w:r>
      <w:r w:rsidR="00D04976">
        <w:t>ακετυλοσαλικυλικό οξύ</w:t>
      </w:r>
      <w:r w:rsidRPr="009C354C">
        <w:rPr>
          <w:szCs w:val="22"/>
        </w:rPr>
        <w:t xml:space="preserve"> αντενδείκνυται κατά τη διάρκεια του 3</w:t>
      </w:r>
      <w:r w:rsidRPr="009C354C">
        <w:rPr>
          <w:szCs w:val="22"/>
          <w:vertAlign w:val="superscript"/>
        </w:rPr>
        <w:t>ου</w:t>
      </w:r>
      <w:r w:rsidRPr="009C354C">
        <w:rPr>
          <w:szCs w:val="22"/>
        </w:rPr>
        <w:t xml:space="preserve"> τριμήνου της εγκυμοσύνης.</w:t>
      </w:r>
    </w:p>
    <w:p w:rsidR="00A60366" w:rsidRPr="009C354C" w:rsidRDefault="00A60366" w:rsidP="00A60366">
      <w:pPr>
        <w:pStyle w:val="a5"/>
        <w:ind w:left="709"/>
        <w:rPr>
          <w:szCs w:val="22"/>
        </w:rPr>
      </w:pPr>
    </w:p>
    <w:p w:rsidR="00A60366" w:rsidRPr="009C354C" w:rsidRDefault="00A60366" w:rsidP="00A60366">
      <w:pPr>
        <w:pStyle w:val="a5"/>
        <w:ind w:left="709"/>
        <w:rPr>
          <w:szCs w:val="22"/>
        </w:rPr>
      </w:pPr>
    </w:p>
    <w:p w:rsidR="00A60366" w:rsidRPr="009C354C" w:rsidRDefault="00A60366" w:rsidP="00A60366">
      <w:pPr>
        <w:pStyle w:val="a5"/>
        <w:ind w:left="709"/>
        <w:rPr>
          <w:szCs w:val="22"/>
        </w:rPr>
      </w:pPr>
      <w:r w:rsidRPr="009C354C">
        <w:rPr>
          <w:szCs w:val="22"/>
        </w:rPr>
        <w:t xml:space="preserve">Το </w:t>
      </w:r>
      <w:r w:rsidR="00D04976">
        <w:t>ακετυλοσαλικυλικό οξύ</w:t>
      </w:r>
      <w:r w:rsidRPr="009C354C">
        <w:rPr>
          <w:szCs w:val="22"/>
        </w:rPr>
        <w:t xml:space="preserve"> διέρχεται τον πλακούντα και έχει ενοχοποιηθεί ως πιθανό τερατογόνο, μολονότι στον άνθρωπο δεν έχουν περιγραφεί περιπτώσεις τερατογένεσης.</w:t>
      </w:r>
    </w:p>
    <w:p w:rsidR="00A60366" w:rsidRPr="009C354C" w:rsidRDefault="00A60366" w:rsidP="005857F2">
      <w:pPr>
        <w:ind w:left="709"/>
        <w:rPr>
          <w:noProof/>
          <w:sz w:val="22"/>
          <w:szCs w:val="22"/>
          <w:highlight w:val="yellow"/>
          <w:lang w:val="el-GR"/>
        </w:rPr>
      </w:pPr>
    </w:p>
    <w:p w:rsidR="00A60366" w:rsidRPr="00E17756" w:rsidRDefault="00A60366" w:rsidP="00E17756">
      <w:pPr>
        <w:ind w:left="709"/>
        <w:rPr>
          <w:i/>
          <w:noProof/>
          <w:sz w:val="22"/>
          <w:szCs w:val="22"/>
          <w:lang w:val="el-GR"/>
        </w:rPr>
      </w:pPr>
      <w:r w:rsidRPr="00917983">
        <w:rPr>
          <w:i/>
          <w:noProof/>
          <w:sz w:val="22"/>
          <w:szCs w:val="22"/>
          <w:lang w:val="el-GR"/>
        </w:rPr>
        <w:t>Θηλασμός</w:t>
      </w:r>
    </w:p>
    <w:p w:rsidR="00A60366" w:rsidRPr="009C354C" w:rsidRDefault="00A60366" w:rsidP="005857F2">
      <w:pPr>
        <w:ind w:left="709"/>
        <w:rPr>
          <w:noProof/>
          <w:sz w:val="22"/>
          <w:szCs w:val="22"/>
          <w:lang w:val="el-GR"/>
        </w:rPr>
      </w:pPr>
      <w:r w:rsidRPr="00917983">
        <w:rPr>
          <w:sz w:val="22"/>
          <w:szCs w:val="22"/>
          <w:lang w:val="el-GR"/>
        </w:rPr>
        <w:t xml:space="preserve">Το </w:t>
      </w:r>
      <w:r w:rsidR="00D04976" w:rsidRPr="00D04976">
        <w:rPr>
          <w:sz w:val="22"/>
          <w:szCs w:val="22"/>
          <w:lang w:val="el-GR"/>
        </w:rPr>
        <w:t>ακετυλοσαλικυλικό οξύ</w:t>
      </w:r>
      <w:r w:rsidRPr="00917983">
        <w:rPr>
          <w:sz w:val="22"/>
          <w:szCs w:val="22"/>
          <w:lang w:val="el-GR"/>
        </w:rPr>
        <w:t xml:space="preserve"> και οι μεταβολίτες του απεκκρίνονται στο μητρικό γάλα σε μικρές ποσότητες. Καθώς δεν έχουν μέχρι στιγμής παρατηρηθεί ανεπιθύμητες ενέργειες στα βρέφη έπειτα από περιστασιακή χρήση, συνήθως δεν απαιτείται διακοπή του θηλασμού. Ωστόσο, εάν γίνεται τακτική χρήση ή λαμβάνονται υψηλές δόσεις, ο θηλασμός πρέπει να διακόπτεται πρώιμα. Έχουν αναφερθεί </w:t>
      </w:r>
      <w:r w:rsidRPr="009C354C">
        <w:rPr>
          <w:sz w:val="22"/>
          <w:szCs w:val="22"/>
          <w:lang w:val="el-GR"/>
        </w:rPr>
        <w:t xml:space="preserve"> </w:t>
      </w:r>
      <w:r w:rsidRPr="00917983">
        <w:rPr>
          <w:sz w:val="22"/>
          <w:szCs w:val="22"/>
          <w:lang w:val="el-GR"/>
        </w:rPr>
        <w:t>περιπτώσεις δηλητηρίασης σε θηλάζοντα βρέφη μητέρων που έπαιρναν 650</w:t>
      </w:r>
      <w:r w:rsidRPr="009C354C">
        <w:rPr>
          <w:sz w:val="22"/>
          <w:szCs w:val="22"/>
          <w:lang w:val="en-US"/>
        </w:rPr>
        <w:t>mg</w:t>
      </w:r>
      <w:r w:rsidRPr="00917983">
        <w:rPr>
          <w:sz w:val="22"/>
          <w:szCs w:val="22"/>
          <w:lang w:val="el-GR"/>
        </w:rPr>
        <w:t xml:space="preserve"> </w:t>
      </w:r>
      <w:r w:rsidR="00D04976">
        <w:rPr>
          <w:sz w:val="24"/>
          <w:szCs w:val="24"/>
          <w:lang w:val="el-GR"/>
        </w:rPr>
        <w:t>ακετυλοσαλικυλικού</w:t>
      </w:r>
      <w:r w:rsidR="00D04976" w:rsidRPr="00D04976">
        <w:rPr>
          <w:sz w:val="24"/>
          <w:szCs w:val="24"/>
          <w:lang w:val="el-GR"/>
        </w:rPr>
        <w:t xml:space="preserve"> οξ</w:t>
      </w:r>
      <w:r w:rsidR="00D04976">
        <w:rPr>
          <w:sz w:val="24"/>
          <w:szCs w:val="24"/>
          <w:lang w:val="el-GR"/>
        </w:rPr>
        <w:t>έος</w:t>
      </w:r>
      <w:r w:rsidR="00D04976">
        <w:rPr>
          <w:lang w:val="el-GR"/>
        </w:rPr>
        <w:t xml:space="preserve"> </w:t>
      </w:r>
      <w:r w:rsidRPr="00917983">
        <w:rPr>
          <w:sz w:val="22"/>
          <w:szCs w:val="22"/>
          <w:lang w:val="el-GR"/>
        </w:rPr>
        <w:t xml:space="preserve"> την ημέρα.</w:t>
      </w:r>
    </w:p>
    <w:p w:rsidR="00A60366" w:rsidRPr="009C354C" w:rsidRDefault="00A60366" w:rsidP="005857F2">
      <w:pPr>
        <w:ind w:left="709"/>
        <w:rPr>
          <w:noProof/>
          <w:sz w:val="22"/>
          <w:szCs w:val="22"/>
          <w:highlight w:val="yellow"/>
          <w:lang w:val="el-GR"/>
        </w:rPr>
      </w:pPr>
    </w:p>
    <w:p w:rsidR="005857F2" w:rsidRPr="009C354C" w:rsidRDefault="005857F2" w:rsidP="005857F2">
      <w:pPr>
        <w:pStyle w:val="a7"/>
        <w:tabs>
          <w:tab w:val="clear" w:pos="4153"/>
          <w:tab w:val="clear" w:pos="8306"/>
        </w:tabs>
        <w:ind w:left="709"/>
        <w:rPr>
          <w:b/>
          <w:noProof/>
          <w:szCs w:val="22"/>
        </w:rPr>
      </w:pPr>
      <w:r w:rsidRPr="009C354C">
        <w:rPr>
          <w:b/>
          <w:noProof/>
          <w:szCs w:val="22"/>
        </w:rPr>
        <w:t>Οδήγηση και χειρισμός μηχανών</w:t>
      </w:r>
    </w:p>
    <w:p w:rsidR="008F0DBB" w:rsidRPr="009C354C" w:rsidRDefault="00FD63BD" w:rsidP="005857F2">
      <w:pPr>
        <w:pStyle w:val="a7"/>
        <w:tabs>
          <w:tab w:val="clear" w:pos="4153"/>
          <w:tab w:val="clear" w:pos="8306"/>
        </w:tabs>
        <w:ind w:left="709"/>
        <w:rPr>
          <w:noProof/>
          <w:szCs w:val="22"/>
        </w:rPr>
      </w:pPr>
      <w:r w:rsidRPr="009C354C">
        <w:rPr>
          <w:noProof/>
          <w:szCs w:val="22"/>
        </w:rPr>
        <w:t xml:space="preserve">Η </w:t>
      </w:r>
      <w:r w:rsidR="00E937A8" w:rsidRPr="00342D8E">
        <w:rPr>
          <w:lang w:val="en-US"/>
        </w:rPr>
        <w:t>ASPIRIN</w:t>
      </w:r>
      <w:r w:rsidR="00342D8E" w:rsidRPr="00342D8E">
        <w:t>-</w:t>
      </w:r>
      <w:r w:rsidR="00342D8E" w:rsidRPr="00342D8E">
        <w:rPr>
          <w:lang w:val="en-US"/>
        </w:rPr>
        <w:t>C</w:t>
      </w:r>
      <w:r w:rsidR="00342D8E" w:rsidRPr="00342D8E">
        <w:rPr>
          <w:vertAlign w:val="superscript"/>
          <w:lang w:val="en-US"/>
        </w:rPr>
        <w:sym w:font="Symbol" w:char="F0D2"/>
      </w:r>
      <w:r w:rsidR="00342D8E" w:rsidRPr="00342D8E">
        <w:rPr>
          <w:vertAlign w:val="superscript"/>
        </w:rPr>
        <w:t xml:space="preserve"> </w:t>
      </w:r>
      <w:r w:rsidR="00342D8E" w:rsidRPr="00342D8E">
        <w:rPr>
          <w:b/>
          <w:sz w:val="24"/>
          <w:szCs w:val="22"/>
          <w:vertAlign w:val="superscript"/>
        </w:rPr>
        <w:t xml:space="preserve"> </w:t>
      </w:r>
      <w:r w:rsidRPr="009C354C">
        <w:rPr>
          <w:noProof/>
          <w:szCs w:val="22"/>
        </w:rPr>
        <w:t xml:space="preserve"> δεν έχει καμία επίδραση στην ικανότητα οδήγησης και χειρισμού μηχανημάτων.</w:t>
      </w:r>
    </w:p>
    <w:p w:rsidR="00BF50ED" w:rsidRDefault="00BF50ED" w:rsidP="00A105A3">
      <w:pPr>
        <w:pStyle w:val="a5"/>
        <w:ind w:left="0"/>
        <w:rPr>
          <w:szCs w:val="22"/>
        </w:rPr>
      </w:pPr>
      <w:r w:rsidRPr="009C354C">
        <w:rPr>
          <w:szCs w:val="22"/>
        </w:rPr>
        <w:t xml:space="preserve">            </w:t>
      </w:r>
    </w:p>
    <w:p w:rsidR="000332A8" w:rsidRPr="009C354C" w:rsidRDefault="000332A8" w:rsidP="00A105A3">
      <w:pPr>
        <w:pStyle w:val="a5"/>
        <w:ind w:left="0"/>
        <w:rPr>
          <w:szCs w:val="22"/>
        </w:rPr>
      </w:pPr>
    </w:p>
    <w:p w:rsidR="00DB7463" w:rsidRPr="00917983" w:rsidRDefault="00DB7463" w:rsidP="00DB7463">
      <w:pPr>
        <w:rPr>
          <w:b/>
          <w:noProof/>
          <w:sz w:val="22"/>
          <w:szCs w:val="22"/>
          <w:lang w:val="el-GR"/>
        </w:rPr>
      </w:pPr>
      <w:r w:rsidRPr="00917983">
        <w:rPr>
          <w:b/>
          <w:noProof/>
          <w:sz w:val="22"/>
          <w:szCs w:val="22"/>
          <w:lang w:val="el-GR"/>
        </w:rPr>
        <w:t>3.</w:t>
      </w:r>
      <w:r w:rsidRPr="00917983">
        <w:rPr>
          <w:b/>
          <w:noProof/>
          <w:sz w:val="22"/>
          <w:szCs w:val="22"/>
          <w:lang w:val="el-GR"/>
        </w:rPr>
        <w:tab/>
      </w:r>
      <w:r w:rsidR="001F555E" w:rsidRPr="00917983">
        <w:rPr>
          <w:b/>
          <w:noProof/>
          <w:sz w:val="22"/>
          <w:szCs w:val="22"/>
          <w:lang w:val="el-GR"/>
        </w:rPr>
        <w:t xml:space="preserve">Πώς να </w:t>
      </w:r>
      <w:r w:rsidR="00D55C03">
        <w:rPr>
          <w:b/>
          <w:noProof/>
          <w:sz w:val="22"/>
          <w:szCs w:val="22"/>
          <w:lang w:val="el-GR"/>
        </w:rPr>
        <w:t>χρησιμοποιήσετε</w:t>
      </w:r>
      <w:r w:rsidR="001F555E" w:rsidRPr="009C354C">
        <w:rPr>
          <w:b/>
          <w:noProof/>
          <w:sz w:val="22"/>
          <w:szCs w:val="22"/>
          <w:lang w:val="el-GR"/>
        </w:rPr>
        <w:t xml:space="preserve"> </w:t>
      </w:r>
      <w:r w:rsidRPr="00917983">
        <w:rPr>
          <w:b/>
          <w:noProof/>
          <w:sz w:val="22"/>
          <w:szCs w:val="22"/>
          <w:lang w:val="el-GR"/>
        </w:rPr>
        <w:t>τ</w:t>
      </w:r>
      <w:r w:rsidR="001F555E" w:rsidRPr="009C354C">
        <w:rPr>
          <w:b/>
          <w:noProof/>
          <w:sz w:val="22"/>
          <w:szCs w:val="22"/>
          <w:lang w:val="el-GR"/>
        </w:rPr>
        <w:t>ην</w:t>
      </w:r>
      <w:r w:rsidRPr="00917983">
        <w:rPr>
          <w:b/>
          <w:noProof/>
          <w:sz w:val="22"/>
          <w:szCs w:val="22"/>
          <w:lang w:val="el-GR"/>
        </w:rPr>
        <w:t xml:space="preserve">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p>
    <w:p w:rsidR="00DB7463" w:rsidRPr="00917983" w:rsidRDefault="00DB7463" w:rsidP="00DB7463">
      <w:pPr>
        <w:rPr>
          <w:noProof/>
          <w:sz w:val="22"/>
          <w:szCs w:val="22"/>
          <w:highlight w:val="yellow"/>
          <w:lang w:val="el-GR"/>
        </w:rPr>
      </w:pPr>
    </w:p>
    <w:p w:rsidR="000F3D9C" w:rsidRPr="000F3D9C" w:rsidRDefault="000F3D9C" w:rsidP="000F3D9C">
      <w:pPr>
        <w:ind w:left="709"/>
        <w:jc w:val="both"/>
        <w:rPr>
          <w:noProof/>
          <w:sz w:val="22"/>
          <w:lang w:val="el-GR"/>
        </w:rPr>
      </w:pPr>
      <w:r w:rsidRPr="00917983">
        <w:rPr>
          <w:noProof/>
          <w:sz w:val="22"/>
          <w:lang w:val="el-GR"/>
        </w:rPr>
        <w:t xml:space="preserve">Πρέπει πάντοτε να </w:t>
      </w:r>
      <w:r w:rsidR="00901DA3">
        <w:rPr>
          <w:noProof/>
          <w:sz w:val="22"/>
          <w:lang w:val="el-GR"/>
        </w:rPr>
        <w:t>χρησιμοποιείτε</w:t>
      </w:r>
      <w:r w:rsidRPr="00917983">
        <w:rPr>
          <w:noProof/>
          <w:sz w:val="22"/>
          <w:lang w:val="el-GR"/>
        </w:rPr>
        <w:t xml:space="preserve"> αυτό το φάρμακο ακριβώς όπως περιγράφεται στο παρόν φύλλο οδηγιών χρήσης ή σύμφωνα με τις οδηγίες του</w:t>
      </w:r>
      <w:r>
        <w:rPr>
          <w:noProof/>
          <w:sz w:val="22"/>
          <w:lang w:val="el-GR"/>
        </w:rPr>
        <w:t xml:space="preserve"> </w:t>
      </w:r>
      <w:r w:rsidRPr="00917983">
        <w:rPr>
          <w:noProof/>
          <w:sz w:val="22"/>
          <w:lang w:val="el-GR"/>
        </w:rPr>
        <w:t>γιατρού</w:t>
      </w:r>
      <w:r w:rsidR="00467365">
        <w:rPr>
          <w:noProof/>
          <w:sz w:val="22"/>
          <w:lang w:val="el-GR"/>
        </w:rPr>
        <w:t xml:space="preserve"> ή</w:t>
      </w:r>
      <w:r>
        <w:rPr>
          <w:noProof/>
          <w:sz w:val="22"/>
          <w:lang w:val="el-GR"/>
        </w:rPr>
        <w:t xml:space="preserve"> </w:t>
      </w:r>
      <w:r w:rsidRPr="00917983">
        <w:rPr>
          <w:noProof/>
          <w:sz w:val="22"/>
          <w:lang w:val="el-GR"/>
        </w:rPr>
        <w:t>του φαρμακοποιού</w:t>
      </w:r>
      <w:r>
        <w:rPr>
          <w:noProof/>
          <w:sz w:val="22"/>
          <w:lang w:val="el-GR"/>
        </w:rPr>
        <w:t xml:space="preserve"> </w:t>
      </w:r>
      <w:r w:rsidRPr="00917983">
        <w:rPr>
          <w:noProof/>
          <w:sz w:val="22"/>
          <w:lang w:val="el-GR"/>
        </w:rPr>
        <w:t>σας. Εάν έχετε αμφιβολίες, ρωτήστε τον γιατρό</w:t>
      </w:r>
      <w:r w:rsidR="00467365">
        <w:rPr>
          <w:noProof/>
          <w:sz w:val="22"/>
          <w:lang w:val="el-GR"/>
        </w:rPr>
        <w:t xml:space="preserve"> ή</w:t>
      </w:r>
      <w:r>
        <w:rPr>
          <w:noProof/>
          <w:sz w:val="22"/>
          <w:lang w:val="el-GR"/>
        </w:rPr>
        <w:t xml:space="preserve"> </w:t>
      </w:r>
      <w:r w:rsidRPr="00917983">
        <w:rPr>
          <w:noProof/>
          <w:sz w:val="22"/>
          <w:lang w:val="el-GR"/>
        </w:rPr>
        <w:t>τον</w:t>
      </w:r>
      <w:r>
        <w:rPr>
          <w:noProof/>
          <w:sz w:val="22"/>
          <w:lang w:val="el-GR"/>
        </w:rPr>
        <w:t xml:space="preserve"> </w:t>
      </w:r>
      <w:r w:rsidRPr="00917983">
        <w:rPr>
          <w:noProof/>
          <w:sz w:val="22"/>
          <w:lang w:val="el-GR"/>
        </w:rPr>
        <w:t>φαρμακοποιό</w:t>
      </w:r>
      <w:r>
        <w:rPr>
          <w:noProof/>
          <w:sz w:val="22"/>
          <w:lang w:val="el-GR"/>
        </w:rPr>
        <w:t xml:space="preserve"> </w:t>
      </w:r>
      <w:r w:rsidRPr="00917983">
        <w:rPr>
          <w:noProof/>
          <w:sz w:val="22"/>
          <w:lang w:val="el-GR"/>
        </w:rPr>
        <w:t>σας.</w:t>
      </w:r>
    </w:p>
    <w:p w:rsidR="00BF56E4" w:rsidRDefault="00BF56E4" w:rsidP="00BF56E4">
      <w:pPr>
        <w:pStyle w:val="a5"/>
        <w:ind w:left="0"/>
        <w:rPr>
          <w:b/>
          <w:u w:val="single"/>
        </w:rPr>
      </w:pPr>
    </w:p>
    <w:p w:rsidR="00B87878" w:rsidRPr="00EC0A64" w:rsidRDefault="00BF56E4" w:rsidP="00B87878">
      <w:pPr>
        <w:pStyle w:val="a5"/>
        <w:ind w:left="709"/>
        <w:rPr>
          <w:u w:val="single"/>
        </w:rPr>
      </w:pPr>
      <w:r>
        <w:rPr>
          <w:u w:val="single"/>
        </w:rPr>
        <w:t xml:space="preserve">Από του στόματος χρήση. </w:t>
      </w:r>
      <w:r w:rsidR="00B87878">
        <w:rPr>
          <w:u w:val="single"/>
        </w:rPr>
        <w:t>Τα αναβράζοντα δισκία πρέπει να διαλύονται σε ένα ποτήρι νερό πριν ληφθούν.</w:t>
      </w:r>
    </w:p>
    <w:p w:rsidR="0034551A" w:rsidRPr="000F3D9C" w:rsidRDefault="0034551A" w:rsidP="00B87878">
      <w:pPr>
        <w:pStyle w:val="a5"/>
        <w:ind w:left="709"/>
        <w:rPr>
          <w:b/>
          <w:sz w:val="24"/>
          <w:szCs w:val="22"/>
        </w:rPr>
      </w:pPr>
    </w:p>
    <w:p w:rsidR="00B87878" w:rsidRPr="00EC6E31" w:rsidRDefault="00242DCE" w:rsidP="00B87878">
      <w:pPr>
        <w:pStyle w:val="a5"/>
        <w:ind w:left="709"/>
      </w:pPr>
      <w:r>
        <w:t>Η</w:t>
      </w:r>
      <w:r w:rsidR="00B87878" w:rsidRPr="00EC6E31">
        <w:t xml:space="preserve"> </w:t>
      </w:r>
      <w:r w:rsidR="00B87878">
        <w:rPr>
          <w:lang w:val="en-US"/>
        </w:rPr>
        <w:t>ASPIRIN</w:t>
      </w:r>
      <w:r w:rsidR="00B87878" w:rsidRPr="00054333">
        <w:rPr>
          <w:lang w:val="el-GR"/>
        </w:rPr>
        <w:t>-</w:t>
      </w:r>
      <w:r w:rsidR="00B87878">
        <w:rPr>
          <w:lang w:val="en-US"/>
        </w:rPr>
        <w:t>C</w:t>
      </w:r>
      <w:r w:rsidR="00B87878" w:rsidRPr="00EC6E31">
        <w:t xml:space="preserve"> </w:t>
      </w:r>
      <w:r w:rsidR="00B87878">
        <w:t>δεν θα πρέπει να λαμβάνεται για περισσότερες από 3-5 ημέρες χωρίς τη συμβουλή ιατρού</w:t>
      </w:r>
      <w:r w:rsidR="00B87878" w:rsidRPr="00EC6E31">
        <w:t>.</w:t>
      </w:r>
    </w:p>
    <w:p w:rsidR="001B0442" w:rsidRPr="00917983" w:rsidRDefault="001B0442" w:rsidP="00B833D7">
      <w:pPr>
        <w:pStyle w:val="a5"/>
        <w:ind w:left="1440"/>
        <w:rPr>
          <w:b/>
          <w:u w:val="single"/>
        </w:rPr>
      </w:pPr>
    </w:p>
    <w:p w:rsidR="00B833D7" w:rsidRPr="009C354C" w:rsidRDefault="00B833D7" w:rsidP="00B833D7">
      <w:pPr>
        <w:pStyle w:val="a5"/>
        <w:rPr>
          <w:b/>
          <w:szCs w:val="22"/>
          <w:u w:val="single"/>
        </w:rPr>
      </w:pPr>
      <w:r w:rsidRPr="00570541">
        <w:t xml:space="preserve">            </w:t>
      </w:r>
      <w:r w:rsidR="00B87878" w:rsidRPr="009C354C">
        <w:rPr>
          <w:b/>
          <w:szCs w:val="22"/>
          <w:u w:val="single"/>
        </w:rPr>
        <w:t xml:space="preserve">ΕΝΗΛΙΚΕΣ </w:t>
      </w:r>
    </w:p>
    <w:p w:rsidR="00B833D7" w:rsidRPr="009C354C" w:rsidRDefault="00B833D7" w:rsidP="00B833D7">
      <w:pPr>
        <w:pStyle w:val="a5"/>
        <w:numPr>
          <w:ilvl w:val="0"/>
          <w:numId w:val="28"/>
        </w:numPr>
        <w:tabs>
          <w:tab w:val="clear" w:pos="360"/>
          <w:tab w:val="num" w:pos="1800"/>
        </w:tabs>
        <w:ind w:left="1800"/>
        <w:rPr>
          <w:b/>
          <w:szCs w:val="22"/>
          <w:u w:val="single"/>
        </w:rPr>
      </w:pPr>
      <w:r w:rsidRPr="009C354C">
        <w:rPr>
          <w:b/>
          <w:szCs w:val="22"/>
        </w:rPr>
        <w:t>Αναλγητικό-αντιπυρετικό:</w:t>
      </w:r>
      <w:r w:rsidRPr="009C354C">
        <w:rPr>
          <w:szCs w:val="22"/>
        </w:rPr>
        <w:t xml:space="preserve"> 300-900</w:t>
      </w:r>
      <w:r w:rsidRPr="009C354C">
        <w:rPr>
          <w:szCs w:val="22"/>
          <w:lang w:val="en-US"/>
        </w:rPr>
        <w:t>mg</w:t>
      </w:r>
      <w:r w:rsidRPr="009C354C">
        <w:rPr>
          <w:szCs w:val="22"/>
        </w:rPr>
        <w:t xml:space="preserve"> κάθε 4-</w:t>
      </w:r>
      <w:r w:rsidR="00F937C0" w:rsidRPr="00917983">
        <w:rPr>
          <w:szCs w:val="22"/>
        </w:rPr>
        <w:t>8</w:t>
      </w:r>
      <w:r w:rsidRPr="009C354C">
        <w:rPr>
          <w:szCs w:val="22"/>
        </w:rPr>
        <w:t xml:space="preserve"> ώρες. Μέγιστη ημερήσια δόση: 4</w:t>
      </w:r>
      <w:r w:rsidRPr="009C354C">
        <w:rPr>
          <w:szCs w:val="22"/>
          <w:lang w:val="en-US"/>
        </w:rPr>
        <w:t>g</w:t>
      </w:r>
      <w:r w:rsidRPr="009C354C">
        <w:rPr>
          <w:szCs w:val="22"/>
        </w:rPr>
        <w:t>.</w:t>
      </w:r>
    </w:p>
    <w:p w:rsidR="00B833D7" w:rsidRPr="00B727C4" w:rsidRDefault="00B833D7" w:rsidP="00B833D7">
      <w:pPr>
        <w:pStyle w:val="a5"/>
        <w:ind w:left="1440"/>
        <w:rPr>
          <w:b/>
          <w:szCs w:val="22"/>
          <w:u w:val="single"/>
          <w:lang w:val="el-GR"/>
        </w:rPr>
      </w:pPr>
    </w:p>
    <w:p w:rsidR="00E664A1" w:rsidRPr="00B727C4" w:rsidRDefault="00E664A1" w:rsidP="00B833D7">
      <w:pPr>
        <w:pStyle w:val="a5"/>
        <w:ind w:left="1440"/>
        <w:rPr>
          <w:b/>
          <w:szCs w:val="22"/>
          <w:u w:val="single"/>
          <w:lang w:val="el-GR"/>
        </w:rPr>
      </w:pPr>
    </w:p>
    <w:p w:rsidR="00E664A1" w:rsidRPr="009C354C" w:rsidRDefault="00E664A1" w:rsidP="00E664A1">
      <w:pPr>
        <w:ind w:left="709"/>
        <w:rPr>
          <w:b/>
          <w:noProof/>
          <w:sz w:val="22"/>
          <w:szCs w:val="22"/>
          <w:lang w:val="el-GR"/>
        </w:rPr>
      </w:pPr>
      <w:r w:rsidRPr="009C354C">
        <w:rPr>
          <w:b/>
          <w:noProof/>
          <w:sz w:val="22"/>
          <w:szCs w:val="22"/>
        </w:rPr>
        <w:t>Χρήση σε παιδιά</w:t>
      </w:r>
      <w:r w:rsidRPr="009C354C">
        <w:rPr>
          <w:b/>
          <w:noProof/>
          <w:sz w:val="22"/>
          <w:szCs w:val="22"/>
          <w:lang w:val="el-GR"/>
        </w:rPr>
        <w:t xml:space="preserve"> </w:t>
      </w:r>
      <w:r w:rsidRPr="009C354C">
        <w:rPr>
          <w:b/>
          <w:noProof/>
          <w:sz w:val="22"/>
          <w:szCs w:val="22"/>
        </w:rPr>
        <w:t>και εφήβους</w:t>
      </w:r>
    </w:p>
    <w:p w:rsidR="00E664A1" w:rsidRDefault="00E664A1" w:rsidP="00B833D7">
      <w:pPr>
        <w:pStyle w:val="a5"/>
        <w:ind w:left="1440"/>
        <w:rPr>
          <w:b/>
          <w:szCs w:val="22"/>
          <w:u w:val="single"/>
          <w:lang w:val="en-US"/>
        </w:rPr>
      </w:pPr>
    </w:p>
    <w:p w:rsidR="00E664A1" w:rsidRDefault="00E664A1" w:rsidP="00B833D7">
      <w:pPr>
        <w:pStyle w:val="a5"/>
        <w:ind w:left="1440"/>
        <w:rPr>
          <w:b/>
          <w:szCs w:val="22"/>
          <w:u w:val="single"/>
          <w:lang w:val="en-US"/>
        </w:rPr>
      </w:pPr>
    </w:p>
    <w:p w:rsidR="00B833D7" w:rsidRDefault="00B833D7" w:rsidP="00B833D7">
      <w:pPr>
        <w:pStyle w:val="a5"/>
        <w:ind w:left="1440"/>
        <w:rPr>
          <w:b/>
          <w:szCs w:val="22"/>
          <w:u w:val="single"/>
          <w:lang w:val="en-US"/>
        </w:rPr>
      </w:pPr>
      <w:r w:rsidRPr="009C354C">
        <w:rPr>
          <w:b/>
          <w:szCs w:val="22"/>
          <w:u w:val="single"/>
        </w:rPr>
        <w:t xml:space="preserve">ΠΑΙΔΙΑ </w:t>
      </w:r>
    </w:p>
    <w:p w:rsidR="00B87878" w:rsidRDefault="00B87878" w:rsidP="00B87878">
      <w:pPr>
        <w:pStyle w:val="a5"/>
        <w:ind w:left="709"/>
        <w:rPr>
          <w:b/>
          <w:u w:val="single"/>
        </w:rPr>
      </w:pPr>
      <w:r w:rsidRPr="00574015">
        <w:rPr>
          <w:u w:val="single"/>
        </w:rPr>
        <w:t xml:space="preserve">Στα παιδιά </w:t>
      </w:r>
      <w:r>
        <w:rPr>
          <w:u w:val="single"/>
        </w:rPr>
        <w:t xml:space="preserve">δεν </w:t>
      </w:r>
      <w:r w:rsidRPr="00574015">
        <w:rPr>
          <w:u w:val="single"/>
        </w:rPr>
        <w:t>συνιστάται η χρήση του</w:t>
      </w:r>
      <w:r>
        <w:rPr>
          <w:b/>
          <w:u w:val="single"/>
        </w:rPr>
        <w:t xml:space="preserve"> </w:t>
      </w:r>
      <w:r w:rsidRPr="006438BC">
        <w:rPr>
          <w:u w:val="single"/>
        </w:rPr>
        <w:t xml:space="preserve">συνδυασμού </w:t>
      </w:r>
      <w:r w:rsidRPr="00AC6BD8">
        <w:rPr>
          <w:u w:val="single"/>
        </w:rPr>
        <w:t>ακετυλοσαλικυλικ</w:t>
      </w:r>
      <w:r>
        <w:rPr>
          <w:u w:val="single"/>
        </w:rPr>
        <w:t>ού</w:t>
      </w:r>
      <w:r w:rsidRPr="00AC6BD8">
        <w:rPr>
          <w:u w:val="single"/>
        </w:rPr>
        <w:t xml:space="preserve"> οξ</w:t>
      </w:r>
      <w:r>
        <w:rPr>
          <w:u w:val="single"/>
        </w:rPr>
        <w:t>έος με  ασκορβικό οξύ. Σε περίπτωση ακούσιας λήψης, παρακαλείσθε να ανατρέξετε στην παράγραφο «</w:t>
      </w:r>
      <w:r w:rsidR="003A0BB6">
        <w:rPr>
          <w:u w:val="single"/>
        </w:rPr>
        <w:t>Π</w:t>
      </w:r>
      <w:r w:rsidRPr="00574015">
        <w:rPr>
          <w:u w:val="single"/>
        </w:rPr>
        <w:t xml:space="preserve">ροειδοποιήσεις </w:t>
      </w:r>
      <w:r>
        <w:rPr>
          <w:u w:val="single"/>
        </w:rPr>
        <w:t xml:space="preserve">και </w:t>
      </w:r>
      <w:r w:rsidRPr="00574015">
        <w:rPr>
          <w:u w:val="single"/>
        </w:rPr>
        <w:t>προφυλάξεις».</w:t>
      </w:r>
    </w:p>
    <w:p w:rsidR="00B87878" w:rsidRPr="00917983" w:rsidRDefault="00B87878" w:rsidP="00B833D7">
      <w:pPr>
        <w:pStyle w:val="a5"/>
        <w:ind w:left="1440"/>
        <w:rPr>
          <w:b/>
          <w:szCs w:val="22"/>
          <w:u w:val="single"/>
        </w:rPr>
      </w:pPr>
    </w:p>
    <w:p w:rsidR="001F555E" w:rsidRPr="00E17756" w:rsidRDefault="00B87878" w:rsidP="00E17756">
      <w:pPr>
        <w:rPr>
          <w:b/>
          <w:noProof/>
          <w:sz w:val="22"/>
          <w:szCs w:val="22"/>
          <w:highlight w:val="yellow"/>
          <w:lang w:val="el-GR"/>
        </w:rPr>
      </w:pPr>
      <w:r w:rsidRPr="00917983">
        <w:rPr>
          <w:szCs w:val="22"/>
        </w:rPr>
        <w:t xml:space="preserve"> </w:t>
      </w:r>
    </w:p>
    <w:p w:rsidR="001F555E" w:rsidRPr="00917983" w:rsidRDefault="001B0442" w:rsidP="001F555E">
      <w:pPr>
        <w:ind w:left="709"/>
        <w:rPr>
          <w:noProof/>
          <w:sz w:val="22"/>
          <w:szCs w:val="22"/>
          <w:lang w:val="el-GR"/>
        </w:rPr>
      </w:pPr>
      <w:r w:rsidRPr="00917983">
        <w:rPr>
          <w:b/>
          <w:noProof/>
          <w:sz w:val="22"/>
          <w:szCs w:val="22"/>
          <w:lang w:val="el-GR"/>
        </w:rPr>
        <w:t xml:space="preserve">Εάν </w:t>
      </w:r>
      <w:r w:rsidR="00CF2085">
        <w:rPr>
          <w:b/>
          <w:noProof/>
          <w:sz w:val="22"/>
          <w:szCs w:val="22"/>
          <w:lang w:val="el-GR"/>
        </w:rPr>
        <w:t>πάρετε</w:t>
      </w:r>
      <w:r w:rsidR="001F555E" w:rsidRPr="00917983">
        <w:rPr>
          <w:b/>
          <w:noProof/>
          <w:sz w:val="22"/>
          <w:szCs w:val="22"/>
          <w:lang w:val="el-GR"/>
        </w:rPr>
        <w:t xml:space="preserve"> μεγαλύτερη δόση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r w:rsidR="00342D8E" w:rsidRPr="00917983">
        <w:rPr>
          <w:b/>
          <w:sz w:val="22"/>
          <w:szCs w:val="22"/>
          <w:vertAlign w:val="superscript"/>
          <w:lang w:val="el-GR"/>
        </w:rPr>
        <w:t xml:space="preserve"> </w:t>
      </w:r>
      <w:r w:rsidRPr="009C354C">
        <w:rPr>
          <w:b/>
          <w:sz w:val="22"/>
          <w:szCs w:val="22"/>
          <w:vertAlign w:val="superscript"/>
          <w:lang w:val="el-GR"/>
        </w:rPr>
        <w:t xml:space="preserve"> </w:t>
      </w:r>
      <w:r w:rsidR="001F555E" w:rsidRPr="00917983">
        <w:rPr>
          <w:b/>
          <w:noProof/>
          <w:sz w:val="22"/>
          <w:szCs w:val="22"/>
          <w:lang w:val="el-GR"/>
        </w:rPr>
        <w:t>από την κανονική</w:t>
      </w:r>
    </w:p>
    <w:p w:rsidR="00E87161" w:rsidRPr="009C354C" w:rsidRDefault="00E87161" w:rsidP="001B0442">
      <w:pPr>
        <w:jc w:val="both"/>
        <w:rPr>
          <w:sz w:val="22"/>
          <w:szCs w:val="22"/>
          <w:lang w:val="el-GR"/>
        </w:rPr>
      </w:pPr>
    </w:p>
    <w:p w:rsidR="00160DBB" w:rsidRPr="009C354C" w:rsidRDefault="00160DBB" w:rsidP="00FA4F8E">
      <w:pPr>
        <w:pStyle w:val="CM23"/>
        <w:spacing w:after="280" w:line="276" w:lineRule="atLeast"/>
        <w:ind w:left="709"/>
        <w:jc w:val="both"/>
        <w:rPr>
          <w:rFonts w:ascii="Times New Roman" w:hAnsi="Times New Roman"/>
          <w:sz w:val="22"/>
          <w:szCs w:val="22"/>
          <w:lang w:val="el-GR" w:eastAsia="el-GR"/>
        </w:rPr>
      </w:pPr>
      <w:r w:rsidRPr="009C354C">
        <w:rPr>
          <w:rFonts w:ascii="Times New Roman" w:hAnsi="Times New Roman"/>
          <w:sz w:val="22"/>
          <w:szCs w:val="22"/>
          <w:lang w:val="el-GR" w:eastAsia="el-GR"/>
        </w:rPr>
        <w:t xml:space="preserve">Η τοξικότητα των σαλικυλικών (δόσεις μεγαλύτερες των 100mg/kg/ημέρα για 2 ημέρες μπορεί να προκαλέσουν τοξικότητα) μπορεί να είναι αποτέλεσμα χρόνιας δηλητηρίασης που προήλθε από χορήγηση για θεραπευτικούς λόγους ή από δυνητικά επικίνδυνες για την ζωή οξείες δηλητηριάσεις που προήλθαν από υπερδοσολογία (εκ λάθους κατάποση από παιδιά ή τυχαία δηλητηρίαση). </w:t>
      </w:r>
    </w:p>
    <w:p w:rsidR="00160DBB" w:rsidRPr="000B243A" w:rsidRDefault="00160DBB" w:rsidP="000B243A">
      <w:pPr>
        <w:pStyle w:val="Default"/>
        <w:spacing w:line="276" w:lineRule="atLeast"/>
        <w:ind w:left="709" w:right="-1"/>
        <w:jc w:val="both"/>
        <w:rPr>
          <w:rFonts w:ascii="Times New Roman" w:hAnsi="Times New Roman" w:cs="Times New Roman"/>
          <w:sz w:val="22"/>
          <w:szCs w:val="22"/>
          <w:lang w:val="el-GR"/>
        </w:rPr>
      </w:pPr>
      <w:r w:rsidRPr="00917983">
        <w:rPr>
          <w:rFonts w:ascii="Times New Roman" w:hAnsi="Times New Roman" w:cs="Times New Roman"/>
          <w:sz w:val="22"/>
          <w:szCs w:val="22"/>
          <w:lang w:val="el-GR"/>
        </w:rPr>
        <w:t xml:space="preserve">Χρόνια δηλητηρίαση από σαλικυλικά μπορεί να είναι ύπουλη διότι δεν έχει ειδικά συμπτώματα. Ήπια χρόνια δηλητηρίαση ή σαλικυλισμός, συνήθως συμβαίνει μετά από την επανειλημμένη χρήση μεγάλων δόσεων σαλικυλικών. </w:t>
      </w:r>
      <w:r w:rsidRPr="000B243A">
        <w:rPr>
          <w:rFonts w:ascii="Times New Roman" w:hAnsi="Times New Roman" w:cs="Times New Roman"/>
          <w:sz w:val="22"/>
          <w:szCs w:val="22"/>
          <w:lang w:val="el-GR"/>
        </w:rPr>
        <w:t xml:space="preserve">Τα συμπτώματα περιλαμβάνουν ζαλάδα, ίλιγγο, εμβοές ώτων, </w:t>
      </w:r>
      <w:r w:rsidRPr="000B243A">
        <w:rPr>
          <w:rFonts w:ascii="Times New Roman" w:hAnsi="Times New Roman" w:cs="Times New Roman"/>
          <w:sz w:val="22"/>
          <w:szCs w:val="22"/>
          <w:lang w:val="el-GR"/>
        </w:rPr>
        <w:lastRenderedPageBreak/>
        <w:t>κώφωση</w:t>
      </w:r>
      <w:r w:rsidR="00A04CCB" w:rsidRPr="000B243A">
        <w:rPr>
          <w:rFonts w:ascii="Times New Roman" w:hAnsi="Times New Roman" w:cs="Times New Roman"/>
          <w:sz w:val="22"/>
          <w:szCs w:val="22"/>
          <w:lang w:val="el-GR"/>
        </w:rPr>
        <w:t>,</w:t>
      </w:r>
      <w:r w:rsidRPr="000B243A">
        <w:rPr>
          <w:rFonts w:ascii="Times New Roman" w:hAnsi="Times New Roman" w:cs="Times New Roman"/>
          <w:sz w:val="22"/>
          <w:szCs w:val="22"/>
          <w:lang w:val="el-GR"/>
        </w:rPr>
        <w:t xml:space="preserve"> εφίδρωση, ναυτία, έμετο, πονοκέφαλο, σύγχυση και μπορεί να ελεγχθούν με μείωση της δοσολογίας. </w:t>
      </w:r>
      <w:r w:rsidRPr="00917983">
        <w:rPr>
          <w:rFonts w:ascii="Times New Roman" w:hAnsi="Times New Roman" w:cs="Times New Roman"/>
          <w:sz w:val="22"/>
          <w:szCs w:val="22"/>
          <w:lang w:val="el-GR"/>
        </w:rPr>
        <w:t>Οι εμβοές</w:t>
      </w:r>
      <w:r w:rsidR="00D04976">
        <w:rPr>
          <w:rFonts w:ascii="Times New Roman" w:hAnsi="Times New Roman" w:cs="Times New Roman"/>
          <w:sz w:val="22"/>
          <w:szCs w:val="22"/>
          <w:lang w:val="el-GR"/>
        </w:rPr>
        <w:t xml:space="preserve"> των ώτων</w:t>
      </w:r>
      <w:r w:rsidRPr="00917983">
        <w:rPr>
          <w:rFonts w:ascii="Times New Roman" w:hAnsi="Times New Roman" w:cs="Times New Roman"/>
          <w:sz w:val="22"/>
          <w:szCs w:val="22"/>
          <w:lang w:val="el-GR"/>
        </w:rPr>
        <w:t xml:space="preserve"> μπορεί να εμφανιστούν με συγκεντρώσεις στο πλάσμα από 150-300 μ</w:t>
      </w:r>
      <w:r w:rsidRPr="000B243A">
        <w:rPr>
          <w:rFonts w:ascii="Times New Roman" w:hAnsi="Times New Roman" w:cs="Times New Roman"/>
          <w:sz w:val="22"/>
          <w:szCs w:val="22"/>
        </w:rPr>
        <w:t>g</w:t>
      </w:r>
      <w:r w:rsidRPr="00917983">
        <w:rPr>
          <w:rFonts w:ascii="Times New Roman" w:hAnsi="Times New Roman" w:cs="Times New Roman"/>
          <w:sz w:val="22"/>
          <w:szCs w:val="22"/>
          <w:lang w:val="el-GR"/>
        </w:rPr>
        <w:t>/</w:t>
      </w:r>
      <w:r w:rsidRPr="000B243A">
        <w:rPr>
          <w:rFonts w:ascii="Times New Roman" w:hAnsi="Times New Roman" w:cs="Times New Roman"/>
          <w:sz w:val="22"/>
          <w:szCs w:val="22"/>
        </w:rPr>
        <w:t>ml</w:t>
      </w:r>
      <w:r w:rsidRPr="00917983">
        <w:rPr>
          <w:rFonts w:ascii="Times New Roman" w:hAnsi="Times New Roman" w:cs="Times New Roman"/>
          <w:sz w:val="22"/>
          <w:szCs w:val="22"/>
          <w:lang w:val="el-GR"/>
        </w:rPr>
        <w:t xml:space="preserve">. </w:t>
      </w:r>
      <w:r w:rsidRPr="000B243A">
        <w:rPr>
          <w:rFonts w:ascii="Times New Roman" w:hAnsi="Times New Roman" w:cs="Times New Roman"/>
          <w:sz w:val="22"/>
          <w:szCs w:val="22"/>
          <w:lang w:val="el-GR"/>
        </w:rPr>
        <w:t>Πιο σοβαρές ανεπιθύμητες ενέργειες συμβαίνουν με συγκεντρώσεις στο πλάσμα μεγαλύτερες από 300 μ</w:t>
      </w:r>
      <w:r w:rsidRPr="000B243A">
        <w:rPr>
          <w:rFonts w:ascii="Times New Roman" w:hAnsi="Times New Roman" w:cs="Times New Roman"/>
          <w:sz w:val="22"/>
          <w:szCs w:val="22"/>
        </w:rPr>
        <w:t>g</w:t>
      </w:r>
      <w:r w:rsidRPr="000B243A">
        <w:rPr>
          <w:rFonts w:ascii="Times New Roman" w:hAnsi="Times New Roman" w:cs="Times New Roman"/>
          <w:sz w:val="22"/>
          <w:szCs w:val="22"/>
          <w:lang w:val="el-GR"/>
        </w:rPr>
        <w:t>/</w:t>
      </w:r>
      <w:r w:rsidRPr="000B243A">
        <w:rPr>
          <w:rFonts w:ascii="Times New Roman" w:hAnsi="Times New Roman" w:cs="Times New Roman"/>
          <w:sz w:val="22"/>
          <w:szCs w:val="22"/>
        </w:rPr>
        <w:t>ml</w:t>
      </w:r>
      <w:r w:rsidRPr="000B243A">
        <w:rPr>
          <w:rFonts w:ascii="Times New Roman" w:hAnsi="Times New Roman" w:cs="Times New Roman"/>
          <w:sz w:val="22"/>
          <w:szCs w:val="22"/>
          <w:lang w:val="el-GR"/>
        </w:rPr>
        <w:t xml:space="preserve">. </w:t>
      </w:r>
    </w:p>
    <w:p w:rsidR="00FA4F8E" w:rsidRPr="00917983" w:rsidRDefault="00160DBB" w:rsidP="00FA4F8E">
      <w:pPr>
        <w:pStyle w:val="Default"/>
        <w:spacing w:line="276" w:lineRule="atLeast"/>
        <w:jc w:val="both"/>
        <w:rPr>
          <w:rFonts w:ascii="Times New Roman" w:hAnsi="Times New Roman" w:cs="Times New Roman"/>
          <w:color w:val="auto"/>
          <w:sz w:val="22"/>
          <w:szCs w:val="22"/>
          <w:lang w:val="el-GR" w:eastAsia="el-GR"/>
        </w:rPr>
      </w:pPr>
      <w:r w:rsidRPr="009C354C">
        <w:rPr>
          <w:rFonts w:ascii="Times New Roman" w:hAnsi="Times New Roman" w:cs="Times New Roman"/>
          <w:color w:val="auto"/>
          <w:sz w:val="22"/>
          <w:szCs w:val="22"/>
          <w:lang w:val="el-GR" w:eastAsia="el-GR"/>
        </w:rPr>
        <w:t xml:space="preserve">                        </w:t>
      </w:r>
    </w:p>
    <w:p w:rsidR="00160DBB" w:rsidRPr="000B243A" w:rsidRDefault="00160DBB" w:rsidP="000B243A">
      <w:pPr>
        <w:pStyle w:val="Default"/>
        <w:spacing w:line="276" w:lineRule="atLeast"/>
        <w:ind w:left="709"/>
        <w:jc w:val="both"/>
        <w:rPr>
          <w:rFonts w:ascii="Times New Roman" w:hAnsi="Times New Roman" w:cs="Times New Roman"/>
          <w:color w:val="auto"/>
          <w:sz w:val="22"/>
          <w:szCs w:val="22"/>
          <w:lang w:val="el-GR" w:eastAsia="el-GR"/>
        </w:rPr>
      </w:pPr>
      <w:r w:rsidRPr="000B243A">
        <w:rPr>
          <w:rFonts w:ascii="Times New Roman" w:hAnsi="Times New Roman" w:cs="Times New Roman"/>
          <w:color w:val="auto"/>
          <w:sz w:val="22"/>
          <w:szCs w:val="22"/>
          <w:lang w:val="el-GR" w:eastAsia="el-GR"/>
        </w:rPr>
        <w:t xml:space="preserve">Το κύριο χαρακτηριστικό της </w:t>
      </w:r>
      <w:r w:rsidRPr="000B243A">
        <w:rPr>
          <w:rFonts w:ascii="Times New Roman" w:hAnsi="Times New Roman" w:cs="Times New Roman"/>
          <w:b/>
          <w:color w:val="auto"/>
          <w:sz w:val="22"/>
          <w:szCs w:val="22"/>
          <w:lang w:val="el-GR" w:eastAsia="el-GR"/>
        </w:rPr>
        <w:t>οξείας δηλητηρίασης</w:t>
      </w:r>
      <w:r w:rsidRPr="000B243A">
        <w:rPr>
          <w:rFonts w:ascii="Times New Roman" w:hAnsi="Times New Roman" w:cs="Times New Roman"/>
          <w:color w:val="auto"/>
          <w:sz w:val="22"/>
          <w:szCs w:val="22"/>
          <w:lang w:val="el-GR" w:eastAsia="el-GR"/>
        </w:rPr>
        <w:t xml:space="preserve"> </w:t>
      </w:r>
      <w:r w:rsidR="00B833D7" w:rsidRPr="000B243A">
        <w:rPr>
          <w:rFonts w:ascii="Times New Roman" w:hAnsi="Times New Roman" w:cs="Times New Roman"/>
          <w:color w:val="auto"/>
          <w:sz w:val="22"/>
          <w:szCs w:val="22"/>
          <w:lang w:val="el-GR" w:eastAsia="el-GR"/>
        </w:rPr>
        <w:t xml:space="preserve">από σαλικυλικά </w:t>
      </w:r>
      <w:r w:rsidRPr="000B243A">
        <w:rPr>
          <w:rFonts w:ascii="Times New Roman" w:hAnsi="Times New Roman" w:cs="Times New Roman"/>
          <w:color w:val="auto"/>
          <w:sz w:val="22"/>
          <w:szCs w:val="22"/>
          <w:lang w:val="el-GR" w:eastAsia="el-GR"/>
        </w:rPr>
        <w:t xml:space="preserve">είναι η σοβαρή </w:t>
      </w:r>
      <w:r w:rsidRPr="00917983">
        <w:rPr>
          <w:rFonts w:ascii="Times New Roman" w:hAnsi="Times New Roman" w:cs="Times New Roman"/>
          <w:sz w:val="22"/>
          <w:szCs w:val="22"/>
          <w:lang w:val="el-GR"/>
        </w:rPr>
        <w:t>διαταραχή της οξεοβασικής ισορροπίας, που μπορεί να ποικίλλει ανάλογα με την ηλικία και την σοβαρότητα της δηλητηρίασης. Το πιο σύνηθες σύμπτωμα για ένα παιδί είναι η μεταβολική οξέωση. Η σοβαρότητα της δηλητηρίασης δεν μπορεί να εκτιμηθεί μόνον από την συγκέντρωση των σαλικυλικών στο πλάσμα. Η απορρόφηση του ακετυλοσαλικυλικού οξέος μπορεί να καθυστερήσει, λόγω μείωσης της γαστρικής κένωσης, σχηματισμό συσσωματωμάτων στο στομάχι, ή σαν αποτέλεσμα κατάποσης γαστροανθεκτικών δισκίων. Η αντιμετώπιση της δηλητηρίασης από ακετυλοσαλικυλικό οξύ, καθορίζεται από την έκταση, το στάδιο και τα κλινικά συμπτώματα και σύμφωνα με τις καθορισμένες τεχνικές αντιμετώπισης δηλητηριάσεων. Αρχικά πρέπει να ληφθούν μέτρα για την επιτάχυνση της αποβολής του φαρμάκου και της ρύθμισης των ηλεκτρολυτών και της οξεοβασικής ισορροπίας.</w:t>
      </w:r>
    </w:p>
    <w:p w:rsidR="00160DBB" w:rsidRPr="000B243A" w:rsidRDefault="00160DBB" w:rsidP="00FA4F8E">
      <w:pPr>
        <w:pStyle w:val="a5"/>
        <w:ind w:left="0"/>
        <w:rPr>
          <w:szCs w:val="22"/>
        </w:rPr>
      </w:pPr>
    </w:p>
    <w:p w:rsidR="00160DBB" w:rsidRPr="009C354C" w:rsidRDefault="00160DBB" w:rsidP="00FA4F8E">
      <w:pPr>
        <w:pStyle w:val="a5"/>
        <w:ind w:left="709"/>
        <w:rPr>
          <w:szCs w:val="22"/>
        </w:rPr>
      </w:pPr>
      <w:r w:rsidRPr="000B243A">
        <w:rPr>
          <w:szCs w:val="22"/>
        </w:rPr>
        <w:t>Λόγω της πολυπλοκότητας</w:t>
      </w:r>
      <w:r w:rsidRPr="009C354C">
        <w:rPr>
          <w:szCs w:val="22"/>
        </w:rPr>
        <w:t xml:space="preserve"> των παθοφυσιολογικών επιδράσεων της δηλητηρίασης των σαλικυλικών, τα συμπτώματα και διερευνητικά ευρήματα μπορεί να περιλαμβάνουν:</w:t>
      </w:r>
    </w:p>
    <w:p w:rsidR="00160DBB" w:rsidRDefault="00160DBB" w:rsidP="00FA4F8E">
      <w:pPr>
        <w:pStyle w:val="a5"/>
        <w:ind w:left="0"/>
        <w:rPr>
          <w:szCs w:val="22"/>
        </w:rPr>
      </w:pPr>
    </w:p>
    <w:p w:rsidR="00091BAC" w:rsidRPr="009C354C" w:rsidRDefault="00091BAC" w:rsidP="00FA4F8E">
      <w:pPr>
        <w:pStyle w:val="a5"/>
        <w:ind w:left="0"/>
        <w:rPr>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3267"/>
        <w:gridCol w:w="3264"/>
      </w:tblGrid>
      <w:tr w:rsidR="00160DBB" w:rsidRPr="005361F8" w:rsidTr="00160DBB">
        <w:tc>
          <w:tcPr>
            <w:tcW w:w="2364" w:type="dxa"/>
          </w:tcPr>
          <w:p w:rsidR="00160DBB" w:rsidRPr="002A1FE9" w:rsidRDefault="00160DBB" w:rsidP="00160DBB">
            <w:pPr>
              <w:pStyle w:val="a5"/>
              <w:ind w:left="0"/>
              <w:rPr>
                <w:b/>
                <w:i/>
                <w:szCs w:val="22"/>
                <w:lang w:val="el-GR"/>
              </w:rPr>
            </w:pPr>
            <w:r w:rsidRPr="002A1FE9">
              <w:rPr>
                <w:b/>
                <w:i/>
                <w:szCs w:val="22"/>
                <w:lang w:val="el-GR"/>
              </w:rPr>
              <w:t>Συμπτώματα</w:t>
            </w:r>
          </w:p>
        </w:tc>
        <w:tc>
          <w:tcPr>
            <w:tcW w:w="3267" w:type="dxa"/>
          </w:tcPr>
          <w:p w:rsidR="00160DBB" w:rsidRPr="002A1FE9" w:rsidRDefault="00160DBB" w:rsidP="00160DBB">
            <w:pPr>
              <w:pStyle w:val="a5"/>
              <w:ind w:left="0"/>
              <w:rPr>
                <w:b/>
                <w:i/>
                <w:szCs w:val="22"/>
                <w:lang w:val="el-GR"/>
              </w:rPr>
            </w:pPr>
            <w:r w:rsidRPr="002A1FE9">
              <w:rPr>
                <w:b/>
                <w:i/>
                <w:szCs w:val="22"/>
                <w:lang w:val="el-GR"/>
              </w:rPr>
              <w:t>Ευρήματα</w:t>
            </w:r>
          </w:p>
        </w:tc>
        <w:tc>
          <w:tcPr>
            <w:tcW w:w="3264" w:type="dxa"/>
          </w:tcPr>
          <w:p w:rsidR="00160DBB" w:rsidRPr="002A1FE9" w:rsidRDefault="00160DBB" w:rsidP="00160DBB">
            <w:pPr>
              <w:pStyle w:val="a5"/>
              <w:ind w:left="0"/>
              <w:rPr>
                <w:b/>
                <w:i/>
                <w:szCs w:val="22"/>
                <w:lang w:val="el-GR"/>
              </w:rPr>
            </w:pPr>
            <w:r w:rsidRPr="002A1FE9">
              <w:rPr>
                <w:b/>
                <w:i/>
                <w:szCs w:val="22"/>
                <w:lang w:val="el-GR"/>
              </w:rPr>
              <w:t>Θεραπευτικά μέτρα</w:t>
            </w:r>
          </w:p>
        </w:tc>
      </w:tr>
      <w:tr w:rsidR="00160DBB" w:rsidRPr="005361F8" w:rsidTr="00160DBB">
        <w:tc>
          <w:tcPr>
            <w:tcW w:w="2364" w:type="dxa"/>
          </w:tcPr>
          <w:p w:rsidR="00160DBB" w:rsidRPr="002A1FE9" w:rsidRDefault="00160DBB" w:rsidP="00160DBB">
            <w:pPr>
              <w:pStyle w:val="a5"/>
              <w:ind w:left="0"/>
              <w:rPr>
                <w:b/>
                <w:szCs w:val="22"/>
                <w:lang w:val="el-GR"/>
              </w:rPr>
            </w:pPr>
            <w:r w:rsidRPr="002A1FE9">
              <w:rPr>
                <w:b/>
                <w:szCs w:val="22"/>
                <w:lang w:val="el-GR"/>
              </w:rPr>
              <w:t>Ήπια έως μέτρια δηλητηρίαση</w:t>
            </w:r>
          </w:p>
        </w:tc>
        <w:tc>
          <w:tcPr>
            <w:tcW w:w="3267" w:type="dxa"/>
          </w:tcPr>
          <w:p w:rsidR="00160DBB" w:rsidRPr="002A1FE9" w:rsidRDefault="00160DBB" w:rsidP="00160DBB">
            <w:pPr>
              <w:pStyle w:val="a5"/>
              <w:ind w:left="0"/>
              <w:rPr>
                <w:szCs w:val="22"/>
                <w:lang w:val="el-GR"/>
              </w:rPr>
            </w:pPr>
          </w:p>
        </w:tc>
        <w:tc>
          <w:tcPr>
            <w:tcW w:w="3264" w:type="dxa"/>
          </w:tcPr>
          <w:p w:rsidR="00160DBB" w:rsidRPr="005361F8" w:rsidRDefault="00160DBB" w:rsidP="00160DBB">
            <w:pPr>
              <w:autoSpaceDE w:val="0"/>
              <w:autoSpaceDN w:val="0"/>
              <w:adjustRightInd w:val="0"/>
              <w:rPr>
                <w:sz w:val="22"/>
                <w:szCs w:val="22"/>
                <w:lang w:val="el-GR"/>
              </w:rPr>
            </w:pPr>
            <w:r w:rsidRPr="005361F8">
              <w:rPr>
                <w:sz w:val="22"/>
                <w:szCs w:val="22"/>
                <w:lang w:val="el-GR"/>
              </w:rPr>
              <w:t xml:space="preserve">γαστρική πλύση, </w:t>
            </w:r>
          </w:p>
          <w:p w:rsidR="00160DBB" w:rsidRPr="002A1FE9" w:rsidRDefault="00160DBB" w:rsidP="00160DBB">
            <w:pPr>
              <w:pStyle w:val="a5"/>
              <w:ind w:left="0"/>
              <w:rPr>
                <w:szCs w:val="22"/>
                <w:lang w:val="el-GR"/>
              </w:rPr>
            </w:pPr>
            <w:r w:rsidRPr="002A1FE9">
              <w:rPr>
                <w:szCs w:val="22"/>
                <w:lang w:val="el-GR"/>
              </w:rPr>
              <w:t>επαναλαμβανόμενη χορήγηση ενεργού άνθρακα, προκλητή αλκαλική διούρηση</w:t>
            </w:r>
          </w:p>
        </w:tc>
      </w:tr>
      <w:tr w:rsidR="00160DBB" w:rsidRPr="005361F8" w:rsidTr="00160DBB">
        <w:tc>
          <w:tcPr>
            <w:tcW w:w="2364" w:type="dxa"/>
          </w:tcPr>
          <w:p w:rsidR="00160DBB" w:rsidRPr="002A1FE9" w:rsidRDefault="00160DBB" w:rsidP="00160DBB">
            <w:pPr>
              <w:pStyle w:val="a5"/>
              <w:ind w:left="0"/>
              <w:rPr>
                <w:szCs w:val="22"/>
                <w:lang w:val="el-GR"/>
              </w:rPr>
            </w:pPr>
            <w:r w:rsidRPr="002A1FE9">
              <w:rPr>
                <w:szCs w:val="22"/>
                <w:lang w:val="el-GR"/>
              </w:rPr>
              <w:t>Ταχύπνοια</w:t>
            </w:r>
          </w:p>
          <w:p w:rsidR="00160DBB" w:rsidRPr="002A1FE9" w:rsidRDefault="00160DBB" w:rsidP="00160DBB">
            <w:pPr>
              <w:pStyle w:val="a5"/>
              <w:ind w:left="0"/>
              <w:rPr>
                <w:szCs w:val="22"/>
                <w:lang w:val="el-GR"/>
              </w:rPr>
            </w:pPr>
            <w:r w:rsidRPr="002A1FE9">
              <w:rPr>
                <w:szCs w:val="22"/>
                <w:lang w:val="el-GR"/>
              </w:rPr>
              <w:t>υπεραερισμός</w:t>
            </w:r>
          </w:p>
          <w:p w:rsidR="00160DBB" w:rsidRPr="002A1FE9" w:rsidRDefault="00160DBB" w:rsidP="00160DBB">
            <w:pPr>
              <w:pStyle w:val="a5"/>
              <w:ind w:left="0"/>
              <w:rPr>
                <w:b/>
                <w:szCs w:val="22"/>
                <w:lang w:val="el-GR"/>
              </w:rPr>
            </w:pPr>
            <w:r w:rsidRPr="002A1FE9">
              <w:rPr>
                <w:szCs w:val="22"/>
                <w:lang w:val="el-GR"/>
              </w:rPr>
              <w:t>αναπνευστική αλκάλωση</w:t>
            </w:r>
          </w:p>
        </w:tc>
        <w:tc>
          <w:tcPr>
            <w:tcW w:w="3267" w:type="dxa"/>
          </w:tcPr>
          <w:p w:rsidR="00160DBB" w:rsidRPr="002A1FE9" w:rsidRDefault="00160DBB" w:rsidP="00160DBB">
            <w:pPr>
              <w:pStyle w:val="a5"/>
              <w:ind w:left="0"/>
              <w:rPr>
                <w:szCs w:val="22"/>
                <w:lang w:val="el-GR"/>
              </w:rPr>
            </w:pPr>
            <w:r w:rsidRPr="002A1FE9">
              <w:rPr>
                <w:szCs w:val="22"/>
                <w:lang w:val="el-GR"/>
              </w:rPr>
              <w:t>Αλκαλιαιμία, αλκαλουρία</w:t>
            </w:r>
          </w:p>
        </w:tc>
        <w:tc>
          <w:tcPr>
            <w:tcW w:w="3264" w:type="dxa"/>
          </w:tcPr>
          <w:p w:rsidR="00160DBB" w:rsidRPr="005361F8" w:rsidRDefault="00160DBB" w:rsidP="00160DBB">
            <w:pPr>
              <w:autoSpaceDE w:val="0"/>
              <w:autoSpaceDN w:val="0"/>
              <w:adjustRightInd w:val="0"/>
              <w:rPr>
                <w:sz w:val="22"/>
                <w:szCs w:val="22"/>
                <w:lang w:val="el-GR"/>
              </w:rPr>
            </w:pPr>
            <w:r w:rsidRPr="005361F8">
              <w:rPr>
                <w:sz w:val="22"/>
                <w:szCs w:val="22"/>
                <w:lang w:val="el-GR"/>
              </w:rPr>
              <w:t>ρύθμιση υγρών και ηλεκτρολυτών</w:t>
            </w:r>
          </w:p>
        </w:tc>
      </w:tr>
      <w:tr w:rsidR="00160DBB" w:rsidRPr="005361F8" w:rsidTr="00160DBB">
        <w:tc>
          <w:tcPr>
            <w:tcW w:w="2364" w:type="dxa"/>
          </w:tcPr>
          <w:p w:rsidR="00160DBB" w:rsidRPr="002A1FE9" w:rsidRDefault="00160DBB" w:rsidP="00160DBB">
            <w:pPr>
              <w:pStyle w:val="a5"/>
              <w:ind w:left="0"/>
              <w:rPr>
                <w:szCs w:val="22"/>
                <w:lang w:val="el-GR"/>
              </w:rPr>
            </w:pPr>
            <w:r w:rsidRPr="002A1FE9">
              <w:rPr>
                <w:szCs w:val="22"/>
                <w:lang w:val="el-GR"/>
              </w:rPr>
              <w:t xml:space="preserve">Εφιδρώσεις, </w:t>
            </w:r>
          </w:p>
          <w:p w:rsidR="00160DBB" w:rsidRPr="002A1FE9" w:rsidRDefault="00160DBB" w:rsidP="00160DBB">
            <w:pPr>
              <w:pStyle w:val="a5"/>
              <w:ind w:left="0"/>
              <w:rPr>
                <w:szCs w:val="22"/>
                <w:lang w:val="el-GR"/>
              </w:rPr>
            </w:pPr>
            <w:r w:rsidRPr="002A1FE9">
              <w:rPr>
                <w:szCs w:val="22"/>
                <w:lang w:val="el-GR"/>
              </w:rPr>
              <w:t xml:space="preserve">(διαφόρηση) </w:t>
            </w:r>
          </w:p>
          <w:p w:rsidR="00160DBB" w:rsidRPr="002A1FE9" w:rsidRDefault="00160DBB" w:rsidP="00160DBB">
            <w:pPr>
              <w:pStyle w:val="a5"/>
              <w:ind w:left="0"/>
              <w:rPr>
                <w:szCs w:val="22"/>
                <w:lang w:val="el-GR"/>
              </w:rPr>
            </w:pPr>
            <w:r w:rsidRPr="002A1FE9">
              <w:rPr>
                <w:szCs w:val="22"/>
                <w:lang w:val="el-GR"/>
              </w:rPr>
              <w:t>ναυτία, έμετος</w:t>
            </w:r>
          </w:p>
        </w:tc>
        <w:tc>
          <w:tcPr>
            <w:tcW w:w="3267" w:type="dxa"/>
          </w:tcPr>
          <w:p w:rsidR="00160DBB" w:rsidRPr="002A1FE9" w:rsidRDefault="00160DBB" w:rsidP="00160DBB">
            <w:pPr>
              <w:pStyle w:val="a5"/>
              <w:ind w:left="0"/>
              <w:rPr>
                <w:szCs w:val="22"/>
                <w:lang w:val="el-GR"/>
              </w:rPr>
            </w:pPr>
          </w:p>
        </w:tc>
        <w:tc>
          <w:tcPr>
            <w:tcW w:w="3264" w:type="dxa"/>
          </w:tcPr>
          <w:p w:rsidR="00160DBB" w:rsidRPr="005361F8" w:rsidRDefault="00160DBB" w:rsidP="00160DBB">
            <w:pPr>
              <w:autoSpaceDE w:val="0"/>
              <w:autoSpaceDN w:val="0"/>
              <w:adjustRightInd w:val="0"/>
              <w:rPr>
                <w:sz w:val="22"/>
                <w:szCs w:val="22"/>
                <w:lang w:val="el-GR"/>
              </w:rPr>
            </w:pPr>
          </w:p>
        </w:tc>
      </w:tr>
      <w:tr w:rsidR="00160DBB" w:rsidRPr="005361F8" w:rsidTr="00160DBB">
        <w:tc>
          <w:tcPr>
            <w:tcW w:w="2364" w:type="dxa"/>
          </w:tcPr>
          <w:p w:rsidR="00160DBB" w:rsidRPr="002A1FE9" w:rsidRDefault="00160DBB" w:rsidP="00160DBB">
            <w:pPr>
              <w:pStyle w:val="a5"/>
              <w:ind w:left="0"/>
              <w:rPr>
                <w:szCs w:val="22"/>
                <w:lang w:val="el-GR"/>
              </w:rPr>
            </w:pPr>
            <w:r w:rsidRPr="002A1FE9">
              <w:rPr>
                <w:b/>
                <w:szCs w:val="22"/>
                <w:lang w:val="el-GR"/>
              </w:rPr>
              <w:t>Μέτρια έως σοβαρή δηλητηρίαση</w:t>
            </w:r>
          </w:p>
        </w:tc>
        <w:tc>
          <w:tcPr>
            <w:tcW w:w="3267" w:type="dxa"/>
          </w:tcPr>
          <w:p w:rsidR="00160DBB" w:rsidRPr="002A1FE9" w:rsidRDefault="00160DBB" w:rsidP="00160DBB">
            <w:pPr>
              <w:pStyle w:val="a5"/>
              <w:ind w:left="0"/>
              <w:rPr>
                <w:szCs w:val="22"/>
                <w:lang w:val="el-GR"/>
              </w:rPr>
            </w:pPr>
          </w:p>
        </w:tc>
        <w:tc>
          <w:tcPr>
            <w:tcW w:w="3264" w:type="dxa"/>
          </w:tcPr>
          <w:p w:rsidR="00160DBB" w:rsidRPr="005361F8" w:rsidRDefault="00160DBB" w:rsidP="00160DBB">
            <w:pPr>
              <w:autoSpaceDE w:val="0"/>
              <w:autoSpaceDN w:val="0"/>
              <w:adjustRightInd w:val="0"/>
              <w:rPr>
                <w:sz w:val="22"/>
                <w:szCs w:val="22"/>
                <w:lang w:val="el-GR"/>
              </w:rPr>
            </w:pPr>
            <w:r w:rsidRPr="005361F8">
              <w:rPr>
                <w:sz w:val="22"/>
                <w:szCs w:val="22"/>
                <w:lang w:val="el-GR"/>
              </w:rPr>
              <w:t>γαστρική πλύση, επαναλαμβανόμενη χορήγηση ενεργού άνθρακα, προκλητή αλκαλική διούρηση και αιμοδιήθηση σε σοβαρές περιπτώσεις</w:t>
            </w:r>
          </w:p>
        </w:tc>
      </w:tr>
      <w:tr w:rsidR="00160DBB" w:rsidRPr="005361F8" w:rsidTr="00160DBB">
        <w:tc>
          <w:tcPr>
            <w:tcW w:w="2364" w:type="dxa"/>
          </w:tcPr>
          <w:p w:rsidR="00160DBB" w:rsidRPr="002A1FE9" w:rsidRDefault="00160DBB" w:rsidP="00160DBB">
            <w:pPr>
              <w:pStyle w:val="a5"/>
              <w:ind w:left="0"/>
              <w:jc w:val="left"/>
              <w:rPr>
                <w:b/>
                <w:szCs w:val="22"/>
                <w:lang w:val="el-GR"/>
              </w:rPr>
            </w:pPr>
            <w:r w:rsidRPr="002A1FE9">
              <w:rPr>
                <w:szCs w:val="22"/>
                <w:lang w:val="el-GR"/>
              </w:rPr>
              <w:t>Αναπνευστική αλκάλωση με αντιρροπιστική μεταβολική οξέωση</w:t>
            </w:r>
          </w:p>
        </w:tc>
        <w:tc>
          <w:tcPr>
            <w:tcW w:w="3267" w:type="dxa"/>
          </w:tcPr>
          <w:p w:rsidR="00160DBB" w:rsidRPr="005361F8" w:rsidRDefault="00160DBB" w:rsidP="00160DBB">
            <w:pPr>
              <w:pStyle w:val="Default"/>
              <w:jc w:val="both"/>
              <w:rPr>
                <w:rFonts w:ascii="Times New Roman" w:hAnsi="Times New Roman" w:cs="Times New Roman"/>
                <w:color w:val="auto"/>
                <w:sz w:val="22"/>
                <w:szCs w:val="22"/>
                <w:lang w:val="el-GR" w:eastAsia="el-GR"/>
              </w:rPr>
            </w:pPr>
            <w:r w:rsidRPr="005361F8">
              <w:rPr>
                <w:rFonts w:ascii="Times New Roman" w:hAnsi="Times New Roman" w:cs="Times New Roman"/>
                <w:color w:val="auto"/>
                <w:sz w:val="22"/>
                <w:szCs w:val="22"/>
                <w:lang w:val="el-GR" w:eastAsia="el-GR"/>
              </w:rPr>
              <w:t xml:space="preserve">οξέωση, οξυουρία </w:t>
            </w:r>
          </w:p>
          <w:p w:rsidR="00160DBB" w:rsidRPr="002A1FE9" w:rsidRDefault="00160DBB" w:rsidP="00160DBB">
            <w:pPr>
              <w:pStyle w:val="a5"/>
              <w:ind w:left="0"/>
              <w:rPr>
                <w:szCs w:val="22"/>
                <w:lang w:val="el-GR"/>
              </w:rPr>
            </w:pPr>
          </w:p>
        </w:tc>
        <w:tc>
          <w:tcPr>
            <w:tcW w:w="3264" w:type="dxa"/>
          </w:tcPr>
          <w:p w:rsidR="00160DBB" w:rsidRPr="005361F8" w:rsidRDefault="00160DBB" w:rsidP="00160DBB">
            <w:pPr>
              <w:autoSpaceDE w:val="0"/>
              <w:autoSpaceDN w:val="0"/>
              <w:adjustRightInd w:val="0"/>
              <w:rPr>
                <w:sz w:val="22"/>
                <w:szCs w:val="22"/>
                <w:lang w:val="el-GR"/>
              </w:rPr>
            </w:pPr>
            <w:r w:rsidRPr="005361F8">
              <w:rPr>
                <w:sz w:val="22"/>
                <w:szCs w:val="22"/>
                <w:lang w:val="el-GR"/>
              </w:rPr>
              <w:t>ρύθμιση υγρών και ηλεκτρολυτών</w:t>
            </w:r>
          </w:p>
        </w:tc>
      </w:tr>
      <w:tr w:rsidR="00160DBB" w:rsidRPr="005361F8" w:rsidTr="00160DBB">
        <w:tc>
          <w:tcPr>
            <w:tcW w:w="2364" w:type="dxa"/>
          </w:tcPr>
          <w:p w:rsidR="00160DBB" w:rsidRPr="002A1FE9" w:rsidRDefault="00160DBB" w:rsidP="00160DBB">
            <w:pPr>
              <w:pStyle w:val="a5"/>
              <w:ind w:left="0"/>
              <w:jc w:val="left"/>
              <w:rPr>
                <w:szCs w:val="22"/>
                <w:lang w:val="el-GR"/>
              </w:rPr>
            </w:pPr>
            <w:r w:rsidRPr="002A1FE9">
              <w:rPr>
                <w:szCs w:val="22"/>
                <w:lang w:val="el-GR"/>
              </w:rPr>
              <w:t>Υπερπυρεξία</w:t>
            </w:r>
          </w:p>
        </w:tc>
        <w:tc>
          <w:tcPr>
            <w:tcW w:w="3267" w:type="dxa"/>
          </w:tcPr>
          <w:p w:rsidR="00160DBB" w:rsidRPr="005361F8" w:rsidRDefault="00160DBB" w:rsidP="00160DBB">
            <w:pPr>
              <w:pStyle w:val="Default"/>
              <w:jc w:val="both"/>
              <w:rPr>
                <w:rFonts w:ascii="Times New Roman" w:hAnsi="Times New Roman" w:cs="Times New Roman"/>
                <w:color w:val="auto"/>
                <w:sz w:val="22"/>
                <w:szCs w:val="22"/>
                <w:lang w:val="el-GR" w:eastAsia="el-GR"/>
              </w:rPr>
            </w:pPr>
          </w:p>
        </w:tc>
        <w:tc>
          <w:tcPr>
            <w:tcW w:w="3264" w:type="dxa"/>
          </w:tcPr>
          <w:p w:rsidR="00160DBB" w:rsidRPr="005361F8" w:rsidRDefault="00160DBB" w:rsidP="00160DBB">
            <w:pPr>
              <w:autoSpaceDE w:val="0"/>
              <w:autoSpaceDN w:val="0"/>
              <w:adjustRightInd w:val="0"/>
              <w:rPr>
                <w:sz w:val="22"/>
                <w:szCs w:val="22"/>
                <w:lang w:val="el-GR"/>
              </w:rPr>
            </w:pPr>
            <w:r w:rsidRPr="005361F8">
              <w:rPr>
                <w:sz w:val="22"/>
                <w:szCs w:val="22"/>
                <w:lang w:val="el-GR"/>
              </w:rPr>
              <w:t>ρύθμιση υγρών και ηλεκτρολυτών</w:t>
            </w:r>
          </w:p>
        </w:tc>
      </w:tr>
      <w:tr w:rsidR="00160DBB" w:rsidRPr="005361F8" w:rsidTr="00160DBB">
        <w:tc>
          <w:tcPr>
            <w:tcW w:w="2364" w:type="dxa"/>
          </w:tcPr>
          <w:p w:rsidR="00160DBB" w:rsidRPr="005361F8" w:rsidRDefault="00160DBB" w:rsidP="00DB1406">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t xml:space="preserve">Αναπνευστικό: ποικίλουν από υπεραερισμό και μη καρδιογενές πνευμονικό οίδημα έως αναπνευστική ανακοπή ασφυξία </w:t>
            </w:r>
          </w:p>
          <w:p w:rsidR="00160DBB" w:rsidRPr="002A1FE9" w:rsidRDefault="00160DBB" w:rsidP="00160DBB">
            <w:pPr>
              <w:pStyle w:val="a5"/>
              <w:ind w:left="0"/>
              <w:jc w:val="left"/>
              <w:rPr>
                <w:szCs w:val="22"/>
                <w:lang w:val="el-GR"/>
              </w:rPr>
            </w:pPr>
          </w:p>
        </w:tc>
        <w:tc>
          <w:tcPr>
            <w:tcW w:w="3267" w:type="dxa"/>
          </w:tcPr>
          <w:p w:rsidR="00160DBB" w:rsidRPr="005361F8" w:rsidRDefault="00160DBB" w:rsidP="00160DBB">
            <w:pPr>
              <w:pStyle w:val="Default"/>
              <w:jc w:val="both"/>
              <w:rPr>
                <w:rFonts w:ascii="Times New Roman" w:hAnsi="Times New Roman" w:cs="Times New Roman"/>
                <w:color w:val="auto"/>
                <w:sz w:val="22"/>
                <w:szCs w:val="22"/>
                <w:lang w:val="el-GR" w:eastAsia="el-GR"/>
              </w:rPr>
            </w:pPr>
          </w:p>
        </w:tc>
        <w:tc>
          <w:tcPr>
            <w:tcW w:w="3264" w:type="dxa"/>
          </w:tcPr>
          <w:p w:rsidR="00160DBB" w:rsidRPr="005361F8" w:rsidRDefault="00160DBB" w:rsidP="00160DBB">
            <w:pPr>
              <w:autoSpaceDE w:val="0"/>
              <w:autoSpaceDN w:val="0"/>
              <w:adjustRightInd w:val="0"/>
              <w:rPr>
                <w:sz w:val="22"/>
                <w:szCs w:val="22"/>
                <w:lang w:val="el-GR"/>
              </w:rPr>
            </w:pPr>
          </w:p>
        </w:tc>
      </w:tr>
      <w:tr w:rsidR="00156355" w:rsidRPr="005361F8" w:rsidTr="00156355">
        <w:tc>
          <w:tcPr>
            <w:tcW w:w="23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t xml:space="preserve">Καρδιαγγειακό: που </w:t>
            </w:r>
            <w:r w:rsidRPr="005361F8">
              <w:rPr>
                <w:rFonts w:ascii="Times New Roman" w:hAnsi="Times New Roman" w:cs="Times New Roman"/>
                <w:sz w:val="22"/>
                <w:szCs w:val="22"/>
                <w:lang w:val="el-GR"/>
              </w:rPr>
              <w:lastRenderedPageBreak/>
              <w:t>κυμαίνονται από αρρυθμίες και υπόταση έως καρδιαγγειακή ανακοπή</w:t>
            </w:r>
          </w:p>
          <w:p w:rsidR="00156355" w:rsidRPr="005361F8" w:rsidRDefault="00156355" w:rsidP="00DB1406">
            <w:pPr>
              <w:pStyle w:val="Default"/>
              <w:rPr>
                <w:rFonts w:ascii="Times New Roman" w:hAnsi="Times New Roman" w:cs="Times New Roman"/>
                <w:sz w:val="22"/>
                <w:szCs w:val="22"/>
                <w:lang w:val="el-GR"/>
              </w:rPr>
            </w:pPr>
          </w:p>
        </w:tc>
        <w:tc>
          <w:tcPr>
            <w:tcW w:w="3267"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jc w:val="both"/>
              <w:rPr>
                <w:rFonts w:ascii="Times New Roman" w:hAnsi="Times New Roman" w:cs="Times New Roman"/>
                <w:color w:val="auto"/>
                <w:sz w:val="22"/>
                <w:szCs w:val="22"/>
                <w:lang w:val="el-GR" w:eastAsia="el-GR"/>
              </w:rPr>
            </w:pPr>
            <w:r w:rsidRPr="005361F8">
              <w:rPr>
                <w:rFonts w:ascii="Times New Roman" w:hAnsi="Times New Roman" w:cs="Times New Roman"/>
                <w:color w:val="auto"/>
                <w:sz w:val="22"/>
                <w:szCs w:val="22"/>
                <w:lang w:val="el-GR" w:eastAsia="el-GR"/>
              </w:rPr>
              <w:lastRenderedPageBreak/>
              <w:t xml:space="preserve">π.χ. μεταβολές στην  πίεση </w:t>
            </w:r>
            <w:r w:rsidRPr="005361F8">
              <w:rPr>
                <w:rFonts w:ascii="Times New Roman" w:hAnsi="Times New Roman" w:cs="Times New Roman"/>
                <w:color w:val="auto"/>
                <w:sz w:val="22"/>
                <w:szCs w:val="22"/>
                <w:lang w:val="el-GR" w:eastAsia="el-GR"/>
              </w:rPr>
              <w:lastRenderedPageBreak/>
              <w:t xml:space="preserve">αίματος, μεταβολές ΗΚΓ </w:t>
            </w:r>
          </w:p>
          <w:p w:rsidR="00156355" w:rsidRPr="005361F8"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autoSpaceDE w:val="0"/>
              <w:autoSpaceDN w:val="0"/>
              <w:adjustRightInd w:val="0"/>
              <w:rPr>
                <w:sz w:val="22"/>
                <w:szCs w:val="22"/>
                <w:lang w:val="el-GR"/>
              </w:rPr>
            </w:pPr>
          </w:p>
        </w:tc>
      </w:tr>
      <w:tr w:rsidR="00156355" w:rsidRPr="005361F8" w:rsidTr="00156355">
        <w:tc>
          <w:tcPr>
            <w:tcW w:w="23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lastRenderedPageBreak/>
              <w:t xml:space="preserve">Απώλεια υγρών και ηλεκτρολυτών: αφυδάτωση,ολιγουρία έως νεφρική ανεπάρκεια </w:t>
            </w:r>
          </w:p>
          <w:p w:rsidR="00156355" w:rsidRPr="005361F8" w:rsidRDefault="00156355" w:rsidP="00156355">
            <w:pPr>
              <w:pStyle w:val="Default"/>
              <w:rPr>
                <w:rFonts w:ascii="Times New Roman" w:hAnsi="Times New Roman" w:cs="Times New Roman"/>
                <w:sz w:val="22"/>
                <w:szCs w:val="22"/>
                <w:lang w:val="el-GR"/>
              </w:rPr>
            </w:pPr>
          </w:p>
        </w:tc>
        <w:tc>
          <w:tcPr>
            <w:tcW w:w="3267" w:type="dxa"/>
            <w:tcBorders>
              <w:top w:val="single" w:sz="4" w:space="0" w:color="auto"/>
              <w:left w:val="single" w:sz="4" w:space="0" w:color="auto"/>
              <w:bottom w:val="single" w:sz="4" w:space="0" w:color="auto"/>
              <w:right w:val="single" w:sz="4" w:space="0" w:color="auto"/>
            </w:tcBorders>
          </w:tcPr>
          <w:p w:rsidR="00156355" w:rsidRPr="005361F8" w:rsidRDefault="00156355" w:rsidP="00952AD6">
            <w:pPr>
              <w:pStyle w:val="Default"/>
              <w:rPr>
                <w:rFonts w:ascii="Times New Roman" w:hAnsi="Times New Roman" w:cs="Times New Roman"/>
                <w:color w:val="auto"/>
                <w:sz w:val="22"/>
                <w:szCs w:val="22"/>
                <w:lang w:val="el-GR" w:eastAsia="el-GR"/>
              </w:rPr>
            </w:pPr>
            <w:r w:rsidRPr="005361F8">
              <w:rPr>
                <w:rFonts w:ascii="Times New Roman" w:hAnsi="Times New Roman" w:cs="Times New Roman"/>
                <w:color w:val="auto"/>
                <w:sz w:val="22"/>
                <w:szCs w:val="22"/>
                <w:lang w:val="el-GR" w:eastAsia="el-GR"/>
              </w:rPr>
              <w:t>π.χ. υποκαλιαιμία, υπερν</w:t>
            </w:r>
            <w:r w:rsidR="00554A03" w:rsidRPr="005361F8">
              <w:rPr>
                <w:rFonts w:ascii="Times New Roman" w:hAnsi="Times New Roman" w:cs="Times New Roman"/>
                <w:color w:val="auto"/>
                <w:sz w:val="22"/>
                <w:szCs w:val="22"/>
                <w:lang w:val="el-GR" w:eastAsia="el-GR"/>
              </w:rPr>
              <w:t>ατριαιμία,</w:t>
            </w:r>
            <w:r w:rsidRPr="005361F8">
              <w:rPr>
                <w:rFonts w:ascii="Times New Roman" w:hAnsi="Times New Roman" w:cs="Times New Roman"/>
                <w:color w:val="auto"/>
                <w:sz w:val="22"/>
                <w:szCs w:val="22"/>
                <w:lang w:val="el-GR" w:eastAsia="el-GR"/>
              </w:rPr>
              <w:t xml:space="preserve"> υπονατριαιμία, αλλαγή στη νεφρική λειτουργία </w:t>
            </w:r>
          </w:p>
          <w:p w:rsidR="00156355" w:rsidRPr="005361F8" w:rsidRDefault="00156355" w:rsidP="00952AD6">
            <w:pPr>
              <w:pStyle w:val="Default"/>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autoSpaceDE w:val="0"/>
              <w:autoSpaceDN w:val="0"/>
              <w:adjustRightInd w:val="0"/>
              <w:rPr>
                <w:sz w:val="22"/>
                <w:szCs w:val="22"/>
                <w:lang w:val="el-GR"/>
              </w:rPr>
            </w:pPr>
            <w:r w:rsidRPr="005361F8">
              <w:rPr>
                <w:sz w:val="22"/>
                <w:szCs w:val="22"/>
                <w:lang w:val="el-GR"/>
              </w:rPr>
              <w:t>ρύθμιση υγρών και ηλεκτρολυτών</w:t>
            </w:r>
          </w:p>
        </w:tc>
      </w:tr>
      <w:tr w:rsidR="00156355" w:rsidRPr="005361F8" w:rsidTr="00156355">
        <w:tc>
          <w:tcPr>
            <w:tcW w:w="23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t xml:space="preserve">Μειωμένος  μεταβολισμός γλυκόζης, κέτωση </w:t>
            </w:r>
          </w:p>
          <w:p w:rsidR="00156355" w:rsidRPr="005361F8" w:rsidRDefault="00156355" w:rsidP="00156355">
            <w:pPr>
              <w:pStyle w:val="Default"/>
              <w:rPr>
                <w:rFonts w:ascii="Times New Roman" w:hAnsi="Times New Roman" w:cs="Times New Roman"/>
                <w:sz w:val="22"/>
                <w:szCs w:val="22"/>
                <w:lang w:val="el-GR"/>
              </w:rPr>
            </w:pPr>
          </w:p>
        </w:tc>
        <w:tc>
          <w:tcPr>
            <w:tcW w:w="3267"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jc w:val="both"/>
              <w:rPr>
                <w:rFonts w:ascii="Times New Roman" w:hAnsi="Times New Roman" w:cs="Times New Roman"/>
                <w:color w:val="auto"/>
                <w:sz w:val="22"/>
                <w:szCs w:val="22"/>
                <w:lang w:val="el-GR" w:eastAsia="el-GR"/>
              </w:rPr>
            </w:pPr>
            <w:r w:rsidRPr="005361F8">
              <w:rPr>
                <w:rFonts w:ascii="Times New Roman" w:hAnsi="Times New Roman" w:cs="Times New Roman"/>
                <w:color w:val="auto"/>
                <w:sz w:val="22"/>
                <w:szCs w:val="22"/>
                <w:lang w:val="el-GR" w:eastAsia="el-GR"/>
              </w:rPr>
              <w:t xml:space="preserve">Υπεργλυκαιμία, υπογλυκαιμία (κυρίως σε παιδιά) </w:t>
            </w:r>
          </w:p>
          <w:p w:rsidR="00156355" w:rsidRPr="005361F8" w:rsidRDefault="00156355" w:rsidP="00156355">
            <w:pPr>
              <w:pStyle w:val="Default"/>
              <w:jc w:val="both"/>
              <w:rPr>
                <w:rFonts w:ascii="Times New Roman" w:hAnsi="Times New Roman" w:cs="Times New Roman"/>
                <w:color w:val="auto"/>
                <w:sz w:val="22"/>
                <w:szCs w:val="22"/>
                <w:lang w:val="el-GR" w:eastAsia="el-GR"/>
              </w:rPr>
            </w:pPr>
            <w:r w:rsidRPr="005361F8">
              <w:rPr>
                <w:rFonts w:ascii="Times New Roman" w:hAnsi="Times New Roman" w:cs="Times New Roman"/>
                <w:color w:val="auto"/>
                <w:sz w:val="22"/>
                <w:szCs w:val="22"/>
                <w:lang w:val="el-GR" w:eastAsia="el-GR"/>
              </w:rPr>
              <w:t xml:space="preserve">Αύξηση επιπέδων κετονών </w:t>
            </w:r>
          </w:p>
          <w:p w:rsidR="00156355" w:rsidRPr="005361F8"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autoSpaceDE w:val="0"/>
              <w:autoSpaceDN w:val="0"/>
              <w:adjustRightInd w:val="0"/>
              <w:rPr>
                <w:sz w:val="22"/>
                <w:szCs w:val="22"/>
                <w:lang w:val="el-GR"/>
              </w:rPr>
            </w:pPr>
          </w:p>
        </w:tc>
      </w:tr>
      <w:tr w:rsidR="00156355" w:rsidRPr="005361F8" w:rsidTr="00156355">
        <w:tc>
          <w:tcPr>
            <w:tcW w:w="23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t xml:space="preserve">Εμβοές ώτων κώφωση </w:t>
            </w:r>
          </w:p>
          <w:p w:rsidR="00156355" w:rsidRPr="005361F8" w:rsidRDefault="00156355" w:rsidP="00156355">
            <w:pPr>
              <w:pStyle w:val="Default"/>
              <w:rPr>
                <w:rFonts w:ascii="Times New Roman" w:hAnsi="Times New Roman" w:cs="Times New Roman"/>
                <w:sz w:val="22"/>
                <w:szCs w:val="22"/>
                <w:lang w:val="el-GR"/>
              </w:rPr>
            </w:pPr>
          </w:p>
        </w:tc>
        <w:tc>
          <w:tcPr>
            <w:tcW w:w="3267"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autoSpaceDE w:val="0"/>
              <w:autoSpaceDN w:val="0"/>
              <w:adjustRightInd w:val="0"/>
              <w:rPr>
                <w:sz w:val="22"/>
                <w:szCs w:val="22"/>
                <w:lang w:val="el-GR"/>
              </w:rPr>
            </w:pPr>
          </w:p>
        </w:tc>
      </w:tr>
      <w:tr w:rsidR="00156355" w:rsidRPr="005361F8" w:rsidTr="00156355">
        <w:tc>
          <w:tcPr>
            <w:tcW w:w="23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t>Γαστρεντερικό: αιμορραγία</w:t>
            </w:r>
          </w:p>
          <w:p w:rsidR="00156355" w:rsidRPr="005361F8" w:rsidRDefault="00156355" w:rsidP="00156355">
            <w:pPr>
              <w:pStyle w:val="Default"/>
              <w:rPr>
                <w:rFonts w:ascii="Times New Roman" w:hAnsi="Times New Roman" w:cs="Times New Roman"/>
                <w:sz w:val="22"/>
                <w:szCs w:val="22"/>
                <w:lang w:val="el-GR"/>
              </w:rPr>
            </w:pPr>
          </w:p>
        </w:tc>
        <w:tc>
          <w:tcPr>
            <w:tcW w:w="3267"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autoSpaceDE w:val="0"/>
              <w:autoSpaceDN w:val="0"/>
              <w:adjustRightInd w:val="0"/>
              <w:rPr>
                <w:sz w:val="22"/>
                <w:szCs w:val="22"/>
                <w:lang w:val="el-GR"/>
              </w:rPr>
            </w:pPr>
          </w:p>
        </w:tc>
      </w:tr>
      <w:tr w:rsidR="00156355" w:rsidRPr="005361F8" w:rsidTr="00156355">
        <w:tc>
          <w:tcPr>
            <w:tcW w:w="23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t>Αιμοποιητικό:</w:t>
            </w:r>
          </w:p>
          <w:p w:rsidR="00156355" w:rsidRPr="005361F8" w:rsidRDefault="00156355" w:rsidP="00156355">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t xml:space="preserve">αναστολή των αιμοπεταλίων έως διαταραχές στην πήξη του αίματος </w:t>
            </w:r>
          </w:p>
          <w:p w:rsidR="00156355" w:rsidRPr="005361F8" w:rsidRDefault="00156355" w:rsidP="00156355">
            <w:pPr>
              <w:pStyle w:val="Default"/>
              <w:rPr>
                <w:rFonts w:ascii="Times New Roman" w:hAnsi="Times New Roman" w:cs="Times New Roman"/>
                <w:sz w:val="22"/>
                <w:szCs w:val="22"/>
                <w:lang w:val="el-GR"/>
              </w:rPr>
            </w:pPr>
          </w:p>
        </w:tc>
        <w:tc>
          <w:tcPr>
            <w:tcW w:w="3267"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jc w:val="both"/>
              <w:rPr>
                <w:rFonts w:ascii="Times New Roman" w:hAnsi="Times New Roman" w:cs="Times New Roman"/>
                <w:color w:val="auto"/>
                <w:sz w:val="22"/>
                <w:szCs w:val="22"/>
                <w:lang w:val="el-GR" w:eastAsia="el-GR"/>
              </w:rPr>
            </w:pPr>
            <w:r w:rsidRPr="005361F8">
              <w:rPr>
                <w:rFonts w:ascii="Times New Roman" w:hAnsi="Times New Roman" w:cs="Times New Roman"/>
                <w:color w:val="auto"/>
                <w:sz w:val="22"/>
                <w:szCs w:val="22"/>
                <w:lang w:val="el-GR" w:eastAsia="el-GR"/>
              </w:rPr>
              <w:t>Παράταση</w:t>
            </w:r>
            <w:r w:rsidR="00B833D7" w:rsidRPr="005361F8">
              <w:rPr>
                <w:rFonts w:ascii="Times New Roman" w:hAnsi="Times New Roman" w:cs="Times New Roman"/>
                <w:color w:val="auto"/>
                <w:sz w:val="22"/>
                <w:szCs w:val="22"/>
                <w:lang w:val="el-GR" w:eastAsia="el-GR"/>
              </w:rPr>
              <w:t xml:space="preserve"> χρόνου προθρομβίνης (</w:t>
            </w:r>
            <w:r w:rsidR="00B833D7" w:rsidRPr="005361F8">
              <w:rPr>
                <w:rFonts w:ascii="Times New Roman" w:hAnsi="Times New Roman" w:cs="Times New Roman"/>
                <w:color w:val="auto"/>
                <w:sz w:val="22"/>
                <w:szCs w:val="22"/>
                <w:lang w:eastAsia="el-GR"/>
              </w:rPr>
              <w:t>PT</w:t>
            </w:r>
            <w:r w:rsidR="00B833D7" w:rsidRPr="005361F8">
              <w:rPr>
                <w:rFonts w:ascii="Times New Roman" w:hAnsi="Times New Roman" w:cs="Times New Roman"/>
                <w:color w:val="auto"/>
                <w:sz w:val="22"/>
                <w:szCs w:val="22"/>
                <w:lang w:val="el-GR" w:eastAsia="el-GR"/>
              </w:rPr>
              <w:t>)</w:t>
            </w:r>
            <w:r w:rsidRPr="005361F8">
              <w:rPr>
                <w:rFonts w:ascii="Times New Roman" w:hAnsi="Times New Roman" w:cs="Times New Roman"/>
                <w:color w:val="auto"/>
                <w:sz w:val="22"/>
                <w:szCs w:val="22"/>
                <w:lang w:val="el-GR" w:eastAsia="el-GR"/>
              </w:rPr>
              <w:t xml:space="preserve"> , υποπροθρομβιναιμία </w:t>
            </w:r>
          </w:p>
          <w:p w:rsidR="00156355" w:rsidRPr="005361F8"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autoSpaceDE w:val="0"/>
              <w:autoSpaceDN w:val="0"/>
              <w:adjustRightInd w:val="0"/>
              <w:rPr>
                <w:sz w:val="22"/>
                <w:szCs w:val="22"/>
                <w:lang w:val="el-GR"/>
              </w:rPr>
            </w:pPr>
          </w:p>
        </w:tc>
      </w:tr>
      <w:tr w:rsidR="00156355" w:rsidRPr="005361F8" w:rsidTr="00156355">
        <w:tc>
          <w:tcPr>
            <w:tcW w:w="23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rPr>
                <w:rFonts w:ascii="Times New Roman" w:hAnsi="Times New Roman" w:cs="Times New Roman"/>
                <w:sz w:val="22"/>
                <w:szCs w:val="22"/>
                <w:lang w:val="el-GR"/>
              </w:rPr>
            </w:pPr>
          </w:p>
          <w:p w:rsidR="00156355" w:rsidRPr="005361F8" w:rsidRDefault="00156355" w:rsidP="00156355">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t>Κεντρικό νευρικό:</w:t>
            </w:r>
          </w:p>
          <w:p w:rsidR="00156355" w:rsidRPr="005361F8" w:rsidRDefault="00156355" w:rsidP="00156355">
            <w:pPr>
              <w:pStyle w:val="Default"/>
              <w:rPr>
                <w:rFonts w:ascii="Times New Roman" w:hAnsi="Times New Roman" w:cs="Times New Roman"/>
                <w:sz w:val="22"/>
                <w:szCs w:val="22"/>
                <w:lang w:val="el-GR"/>
              </w:rPr>
            </w:pPr>
            <w:r w:rsidRPr="005361F8">
              <w:rPr>
                <w:rFonts w:ascii="Times New Roman" w:hAnsi="Times New Roman" w:cs="Times New Roman"/>
                <w:sz w:val="22"/>
                <w:szCs w:val="22"/>
                <w:lang w:val="el-GR"/>
              </w:rPr>
              <w:t>τοξική εγκεφαλοπάθεια και καταστολή ΚΝΣ με συμπτώματα που κυμαίνονται από λήθαργο, σύγχυση έως κώμα και σπασμούς</w:t>
            </w:r>
          </w:p>
          <w:p w:rsidR="00156355" w:rsidRPr="005361F8" w:rsidRDefault="00156355" w:rsidP="00156355">
            <w:pPr>
              <w:pStyle w:val="Default"/>
              <w:rPr>
                <w:rFonts w:ascii="Times New Roman" w:hAnsi="Times New Roman" w:cs="Times New Roman"/>
                <w:sz w:val="22"/>
                <w:szCs w:val="22"/>
                <w:lang w:val="el-GR"/>
              </w:rPr>
            </w:pPr>
          </w:p>
        </w:tc>
        <w:tc>
          <w:tcPr>
            <w:tcW w:w="3267"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pStyle w:val="Default"/>
              <w:jc w:val="both"/>
              <w:rPr>
                <w:rFonts w:ascii="Times New Roman" w:hAnsi="Times New Roman" w:cs="Times New Roman"/>
                <w:color w:val="auto"/>
                <w:sz w:val="22"/>
                <w:szCs w:val="22"/>
                <w:lang w:val="el-GR" w:eastAsia="el-GR"/>
              </w:rPr>
            </w:pPr>
          </w:p>
        </w:tc>
        <w:tc>
          <w:tcPr>
            <w:tcW w:w="3264" w:type="dxa"/>
            <w:tcBorders>
              <w:top w:val="single" w:sz="4" w:space="0" w:color="auto"/>
              <w:left w:val="single" w:sz="4" w:space="0" w:color="auto"/>
              <w:bottom w:val="single" w:sz="4" w:space="0" w:color="auto"/>
              <w:right w:val="single" w:sz="4" w:space="0" w:color="auto"/>
            </w:tcBorders>
          </w:tcPr>
          <w:p w:rsidR="00156355" w:rsidRPr="005361F8" w:rsidRDefault="00156355" w:rsidP="00156355">
            <w:pPr>
              <w:autoSpaceDE w:val="0"/>
              <w:autoSpaceDN w:val="0"/>
              <w:adjustRightInd w:val="0"/>
              <w:rPr>
                <w:sz w:val="22"/>
                <w:szCs w:val="22"/>
                <w:lang w:val="el-GR"/>
              </w:rPr>
            </w:pPr>
          </w:p>
        </w:tc>
      </w:tr>
    </w:tbl>
    <w:p w:rsidR="00432432" w:rsidRDefault="00432432" w:rsidP="00432432">
      <w:pPr>
        <w:pStyle w:val="a5"/>
      </w:pPr>
    </w:p>
    <w:p w:rsidR="00432432" w:rsidRPr="00240B8D" w:rsidRDefault="00432432" w:rsidP="00432432">
      <w:pPr>
        <w:pStyle w:val="a5"/>
      </w:pPr>
      <w:r>
        <w:t>Στη βιβλιογραφία αναφέρονται μεμονωμένες περιπτώσεις οξείας και χρόνιας υπερδοσολογίας ασκορβικού οξέος. Η υπερδοσολογία ασκορβικού οξέος μπορεί να έχει ως αποτέλεσμα οξειδωτική αιμόλυση σε ασθενείς με ανεπάρκεια της αφυδρογονάσης της 6-φωσφορικής γλυκόζης, διάχυτη ενδοαγγειακή πήξη και σημαντικά αυξημένα επίπεδα οξαλικών στον ορό και στα ούρα. Τα αυξημένα επίπεδα οξαλικ</w:t>
      </w:r>
      <w:r w:rsidR="00D04976">
        <w:t>ών</w:t>
      </w:r>
      <w:r>
        <w:t xml:space="preserve"> έχει δειχθεί πως οδηγούν σε εναποθέσεις οξαλικού ασβεστίου στους ασθενείς υπό αιμοδιάλυση. Επιπρόσθετα, υπάρχουν αρκετές αναφορές που έχουν δείξει πως οι υψηλές δόσεις βιταμίνης </w:t>
      </w:r>
      <w:r>
        <w:rPr>
          <w:lang w:val="en-GB"/>
        </w:rPr>
        <w:t>C</w:t>
      </w:r>
      <w:r>
        <w:t xml:space="preserve"> λαμβανόμενες από του στόματος και ενδοφλέβια μπορεί να προκαλέσουν εναποθέσεις οξαλικού ασβεστίου, κρυσταλλουρία οξαλικού ασβεστίου σε ασθενείς με προδιάθεση αυξημένου σχηματισμού κρυστάλλων, διάμεση</w:t>
      </w:r>
      <w:r w:rsidRPr="00BC37D9">
        <w:rPr>
          <w:lang w:val="el-GR"/>
        </w:rPr>
        <w:t xml:space="preserve"> </w:t>
      </w:r>
      <w:r>
        <w:t>σωληναριακή νεφροπάθεια και οξεία νεφρική ανεπάρκεια ως αποτέλεσμα των κρυστάλλων οξαλικού ασβεστίου.</w:t>
      </w:r>
    </w:p>
    <w:p w:rsidR="007970BD" w:rsidRDefault="007970BD" w:rsidP="007970BD">
      <w:pPr>
        <w:jc w:val="both"/>
        <w:rPr>
          <w:sz w:val="22"/>
          <w:lang w:val="el-GR"/>
        </w:rPr>
      </w:pPr>
    </w:p>
    <w:p w:rsidR="001B0442" w:rsidRPr="00917983" w:rsidRDefault="00F8107B" w:rsidP="001B0442">
      <w:pPr>
        <w:ind w:left="709"/>
        <w:rPr>
          <w:b/>
          <w:noProof/>
          <w:sz w:val="22"/>
          <w:lang w:val="el-GR"/>
        </w:rPr>
      </w:pPr>
      <w:r w:rsidRPr="00917983">
        <w:rPr>
          <w:b/>
          <w:noProof/>
          <w:sz w:val="22"/>
          <w:lang w:val="el-GR"/>
        </w:rPr>
        <w:t xml:space="preserve">Εάν ξεχάσετε να </w:t>
      </w:r>
      <w:r w:rsidR="0095086B">
        <w:rPr>
          <w:b/>
          <w:noProof/>
          <w:sz w:val="22"/>
          <w:lang w:val="el-GR"/>
        </w:rPr>
        <w:t>πάρετε</w:t>
      </w:r>
      <w:r>
        <w:rPr>
          <w:b/>
          <w:noProof/>
          <w:sz w:val="22"/>
          <w:lang w:val="el-GR"/>
        </w:rPr>
        <w:t xml:space="preserve"> </w:t>
      </w:r>
      <w:r w:rsidR="001B0442" w:rsidRPr="00917983">
        <w:rPr>
          <w:b/>
          <w:noProof/>
          <w:sz w:val="22"/>
          <w:lang w:val="el-GR"/>
        </w:rPr>
        <w:t>τ</w:t>
      </w:r>
      <w:r>
        <w:rPr>
          <w:b/>
          <w:noProof/>
          <w:sz w:val="22"/>
          <w:lang w:val="el-GR"/>
        </w:rPr>
        <w:t xml:space="preserve">ην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p>
    <w:p w:rsidR="001B0442" w:rsidRPr="00F8107B" w:rsidRDefault="001B0442" w:rsidP="00F8107B">
      <w:pPr>
        <w:rPr>
          <w:noProof/>
          <w:sz w:val="22"/>
          <w:highlight w:val="yellow"/>
          <w:lang w:val="el-GR"/>
        </w:rPr>
      </w:pPr>
    </w:p>
    <w:p w:rsidR="00F8107B" w:rsidRPr="00DA0857" w:rsidRDefault="00F8107B" w:rsidP="00F8107B">
      <w:pPr>
        <w:pStyle w:val="a5"/>
      </w:pPr>
      <w:r w:rsidRPr="00DA0857">
        <w:t xml:space="preserve">Εάν παραλείψατε να </w:t>
      </w:r>
      <w:r>
        <w:t>πάρετε την</w:t>
      </w:r>
      <w:r w:rsidRPr="00DA0857">
        <w:t xml:space="preserve"> </w:t>
      </w:r>
      <w:r>
        <w:t>ασπιρίνη</w:t>
      </w:r>
      <w:r w:rsidRPr="00DA0857">
        <w:t xml:space="preserve"> όπως σας έχει συστήσει ο γιατρός σας</w:t>
      </w:r>
      <w:r>
        <w:t>, πάρτε την αμέσως μόλις τη θυμηθείτε και συνεχίσ</w:t>
      </w:r>
      <w:r w:rsidRPr="00DA0857">
        <w:t>τε τη θεραπεία σας κανονικά.</w:t>
      </w:r>
      <w:r>
        <w:t xml:space="preserve"> Μη διπλασιάζετε τις δόσεις</w:t>
      </w:r>
      <w:r w:rsidRPr="00F8107B">
        <w:t>.</w:t>
      </w:r>
      <w:r w:rsidRPr="00F8107B">
        <w:rPr>
          <w:noProof/>
        </w:rPr>
        <w:t xml:space="preserve"> </w:t>
      </w:r>
    </w:p>
    <w:p w:rsidR="001B0442" w:rsidRDefault="001B0442" w:rsidP="007970BD">
      <w:pPr>
        <w:jc w:val="both"/>
        <w:rPr>
          <w:sz w:val="22"/>
          <w:lang w:val="el-GR"/>
        </w:rPr>
      </w:pPr>
    </w:p>
    <w:p w:rsidR="003746F9" w:rsidRDefault="003746F9" w:rsidP="003746F9">
      <w:pPr>
        <w:ind w:left="709"/>
        <w:rPr>
          <w:b/>
          <w:sz w:val="22"/>
          <w:szCs w:val="22"/>
          <w:vertAlign w:val="superscript"/>
          <w:lang w:val="el-GR"/>
        </w:rPr>
      </w:pPr>
      <w:r w:rsidRPr="00917983">
        <w:rPr>
          <w:b/>
          <w:bCs/>
          <w:noProof/>
          <w:sz w:val="22"/>
          <w:lang w:val="el-GR"/>
        </w:rPr>
        <w:t xml:space="preserve">Εάν σταματήσετε να </w:t>
      </w:r>
      <w:r w:rsidR="0095086B">
        <w:rPr>
          <w:b/>
          <w:bCs/>
          <w:noProof/>
          <w:sz w:val="22"/>
          <w:lang w:val="el-GR"/>
        </w:rPr>
        <w:t>παίρνετε</w:t>
      </w:r>
      <w:r w:rsidRPr="00917983">
        <w:rPr>
          <w:b/>
          <w:bCs/>
          <w:noProof/>
          <w:sz w:val="22"/>
          <w:lang w:val="el-GR"/>
        </w:rPr>
        <w:t xml:space="preserve"> </w:t>
      </w:r>
      <w:r w:rsidRPr="00917983">
        <w:rPr>
          <w:b/>
          <w:noProof/>
          <w:sz w:val="22"/>
          <w:lang w:val="el-GR"/>
        </w:rPr>
        <w:t>τ</w:t>
      </w:r>
      <w:r>
        <w:rPr>
          <w:b/>
          <w:noProof/>
          <w:sz w:val="22"/>
          <w:lang w:val="el-GR"/>
        </w:rPr>
        <w:t xml:space="preserve">ην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p>
    <w:p w:rsidR="003746F9" w:rsidRPr="003746F9" w:rsidRDefault="003746F9" w:rsidP="003746F9">
      <w:pPr>
        <w:ind w:left="709"/>
        <w:rPr>
          <w:b/>
          <w:bCs/>
          <w:noProof/>
          <w:sz w:val="22"/>
          <w:lang w:val="el-GR"/>
        </w:rPr>
      </w:pPr>
    </w:p>
    <w:p w:rsidR="003746F9" w:rsidRPr="003746F9" w:rsidRDefault="003746F9" w:rsidP="003746F9">
      <w:pPr>
        <w:ind w:left="709"/>
        <w:rPr>
          <w:noProof/>
          <w:sz w:val="22"/>
          <w:lang w:val="el-GR"/>
        </w:rPr>
      </w:pPr>
      <w:r w:rsidRPr="00917983">
        <w:rPr>
          <w:noProof/>
          <w:sz w:val="22"/>
          <w:lang w:val="el-GR"/>
        </w:rPr>
        <w:lastRenderedPageBreak/>
        <w:t>Εάν έχετε περισσότερες ερωτήσεις σχετικά με τη χρήση αυτού του φαρμάκου,ρωτήστε τον γιατρό</w:t>
      </w:r>
      <w:r w:rsidR="00467365">
        <w:rPr>
          <w:noProof/>
          <w:sz w:val="22"/>
          <w:lang w:val="el-GR"/>
        </w:rPr>
        <w:t xml:space="preserve"> ή </w:t>
      </w:r>
      <w:r w:rsidRPr="00917983">
        <w:rPr>
          <w:noProof/>
          <w:sz w:val="22"/>
          <w:lang w:val="el-GR"/>
        </w:rPr>
        <w:t>τον</w:t>
      </w:r>
      <w:r>
        <w:rPr>
          <w:noProof/>
          <w:sz w:val="22"/>
          <w:lang w:val="el-GR"/>
        </w:rPr>
        <w:t xml:space="preserve"> </w:t>
      </w:r>
      <w:r w:rsidRPr="00917983">
        <w:rPr>
          <w:noProof/>
          <w:sz w:val="22"/>
          <w:lang w:val="el-GR"/>
        </w:rPr>
        <w:t>φαρμακοποιό</w:t>
      </w:r>
      <w:r>
        <w:rPr>
          <w:noProof/>
          <w:sz w:val="22"/>
          <w:lang w:val="el-GR"/>
        </w:rPr>
        <w:t xml:space="preserve"> </w:t>
      </w:r>
      <w:r w:rsidRPr="00917983">
        <w:rPr>
          <w:noProof/>
          <w:sz w:val="22"/>
          <w:lang w:val="el-GR"/>
        </w:rPr>
        <w:t>σας.</w:t>
      </w:r>
    </w:p>
    <w:p w:rsidR="001B0442" w:rsidRDefault="001B0442" w:rsidP="007970BD">
      <w:pPr>
        <w:jc w:val="both"/>
        <w:rPr>
          <w:sz w:val="22"/>
          <w:lang w:val="el-GR"/>
        </w:rPr>
      </w:pPr>
    </w:p>
    <w:p w:rsidR="001B0442" w:rsidRPr="001B0442" w:rsidRDefault="001B0442" w:rsidP="007970BD">
      <w:pPr>
        <w:jc w:val="both"/>
        <w:rPr>
          <w:sz w:val="24"/>
          <w:lang w:val="el-GR"/>
        </w:rPr>
      </w:pPr>
    </w:p>
    <w:p w:rsidR="001B0442" w:rsidRPr="00917983" w:rsidRDefault="001B0442" w:rsidP="001B0442">
      <w:pPr>
        <w:rPr>
          <w:noProof/>
          <w:sz w:val="22"/>
          <w:lang w:val="el-GR"/>
        </w:rPr>
      </w:pPr>
      <w:r w:rsidRPr="00917983">
        <w:rPr>
          <w:b/>
          <w:noProof/>
          <w:sz w:val="22"/>
          <w:lang w:val="el-GR"/>
        </w:rPr>
        <w:t>4.</w:t>
      </w:r>
      <w:r w:rsidRPr="00917983">
        <w:rPr>
          <w:b/>
          <w:noProof/>
          <w:sz w:val="22"/>
          <w:lang w:val="el-GR"/>
        </w:rPr>
        <w:tab/>
        <w:t>Πιθανές ανεπιθύμητες ενέργειες</w:t>
      </w:r>
    </w:p>
    <w:p w:rsidR="001B0442" w:rsidRPr="00917983" w:rsidRDefault="001B0442" w:rsidP="001B0442">
      <w:pPr>
        <w:rPr>
          <w:noProof/>
          <w:lang w:val="el-GR"/>
        </w:rPr>
      </w:pPr>
    </w:p>
    <w:p w:rsidR="001B0442" w:rsidRPr="00917983" w:rsidRDefault="001B0442" w:rsidP="001B0442">
      <w:pPr>
        <w:ind w:left="709"/>
        <w:rPr>
          <w:noProof/>
          <w:sz w:val="22"/>
          <w:lang w:val="el-GR"/>
        </w:rPr>
      </w:pPr>
      <w:r w:rsidRPr="00917983">
        <w:rPr>
          <w:noProof/>
          <w:sz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1B0442" w:rsidRDefault="001B0442" w:rsidP="00B833D7">
      <w:pPr>
        <w:pStyle w:val="a5"/>
        <w:ind w:left="709"/>
      </w:pPr>
    </w:p>
    <w:p w:rsidR="00B833D7" w:rsidRDefault="00B833D7" w:rsidP="00B833D7">
      <w:pPr>
        <w:pStyle w:val="a5"/>
        <w:ind w:left="709"/>
      </w:pPr>
      <w:r>
        <w:t>Οι γαστρεντερικές διαταραχές αποτελούν την συχνότερη ανεπιθύμητη ενέργεια. Ναυτία, καύσος, επιγαστρική δυσφορία, έμετοι αναφέρονται σε ποσοστό 10-30% με σχετικά μεγάλες δόσεις. Απώλεια αίματος, αν και συνήθως αμελητέα, αναφέρεται στο 70%. Χρόνια όμως λήψη σαλικυλικών μπορεί να οδηγήσει σε σιδηροπενική αναιμία. Να σημειωθεί ότι δεν υπάρχει συσχέτιση μεταξύ της απώλειας αίματος και του βαθμού γαστρικού ερεθισμού.</w:t>
      </w:r>
    </w:p>
    <w:p w:rsidR="00B833D7" w:rsidRDefault="00B833D7" w:rsidP="00B833D7">
      <w:pPr>
        <w:pStyle w:val="a5"/>
        <w:ind w:left="709"/>
      </w:pPr>
      <w:r>
        <w:t>Επίσης, η σύγχρονη χορήγηση σαλικυλικών με τροφή δεν μειώνει την πιθανότητα απώλειας αίματος.</w:t>
      </w:r>
    </w:p>
    <w:p w:rsidR="00B833D7" w:rsidRDefault="00B833D7" w:rsidP="00B833D7">
      <w:pPr>
        <w:pStyle w:val="a5"/>
        <w:ind w:left="709"/>
      </w:pPr>
      <w:r>
        <w:t xml:space="preserve">Αναφέρεται όμως ότι τα μη ακετυλιωμένα σαλικυλικά (σαλικυλική χολίνη, σαλικυλικό μαγνήσιο, σαλσαλάτη) προκαλούν μικρότερη απώλεια αίματος από το </w:t>
      </w:r>
      <w:r w:rsidR="00D04976">
        <w:t>ακετυλοσαλικυλικό οξύ</w:t>
      </w:r>
      <w:r>
        <w:t>, ενώ τα γαστροανθεκτικά δισκία μικρότερη συχνότητα ελκών ή εξελκώσεων.</w:t>
      </w:r>
    </w:p>
    <w:p w:rsidR="00B833D7" w:rsidRPr="00E054B0" w:rsidRDefault="00B833D7" w:rsidP="00B833D7">
      <w:pPr>
        <w:pStyle w:val="a5"/>
        <w:ind w:left="709"/>
      </w:pPr>
    </w:p>
    <w:p w:rsidR="00B833D7" w:rsidRDefault="00B833D7" w:rsidP="00B833D7">
      <w:pPr>
        <w:pStyle w:val="a5"/>
        <w:ind w:left="709"/>
      </w:pPr>
      <w:r>
        <w:t xml:space="preserve">Άλλες ανεπιθύμητες ενέργειες από τον γαστρεντερικό σωλήνα είναι η πρόκληση επιπολής εξελκώσεων ή και γαστρικών ελκών (όχι όμως δωδεκαδακτυλικών), η ενεργοποίηση παλιού γαστροδωδεκαδακτυλικού έλκους, μεγάλες αιμορραγίες, ενίοτε απειλητικές για τη ζωή του αρρώστου. Γενικά οι τελευταίες είναι σχετικά σπάνιες σε σχέση με την μεγάλη χρήση των σαλικυλικών. </w:t>
      </w:r>
    </w:p>
    <w:p w:rsidR="00B833D7" w:rsidRDefault="00B833D7" w:rsidP="00B833D7">
      <w:pPr>
        <w:pStyle w:val="a5"/>
        <w:ind w:left="709"/>
      </w:pPr>
    </w:p>
    <w:p w:rsidR="00B833D7" w:rsidRDefault="00B833D7" w:rsidP="00B833D7">
      <w:pPr>
        <w:pStyle w:val="a5"/>
        <w:ind w:left="709" w:hanging="698"/>
      </w:pPr>
      <w:r>
        <w:t xml:space="preserve">            </w:t>
      </w:r>
      <w:r w:rsidR="00E17756">
        <w:t xml:space="preserve"> </w:t>
      </w:r>
      <w:r>
        <w:t xml:space="preserve">Εξαιτίας της ανασταλτικής δράσης του </w:t>
      </w:r>
      <w:r w:rsidR="00D04976">
        <w:t>ακετυλοσαλικυλικού οξέος</w:t>
      </w:r>
      <w:r>
        <w:t xml:space="preserve"> </w:t>
      </w:r>
      <w:r w:rsidR="00D04976">
        <w:t>στη συσσώρευση των αιμοπεταλίων</w:t>
      </w:r>
      <w:r>
        <w:t xml:space="preserve">, το </w:t>
      </w:r>
      <w:r w:rsidR="00D04976">
        <w:t>ακετυλοσαλικυλικό οξύ</w:t>
      </w:r>
      <w:r>
        <w:t xml:space="preserve"> μπορεί να σχετίζεται με αυξημένο κίνδυνο αιμορραγίας. Έχουν παρατηρηθεί αιμορραγίες, όπως </w:t>
      </w:r>
      <w:r w:rsidRPr="004158F5">
        <w:t>περιεγχειρητική αιμορραγία</w:t>
      </w:r>
      <w:r>
        <w:t xml:space="preserve">, αιματώματα, επίσταξη, </w:t>
      </w:r>
      <w:r w:rsidRPr="00674051">
        <w:t>αιμορραγίες ουρογεννητικού,</w:t>
      </w:r>
      <w:r>
        <w:rPr>
          <w:rFonts w:ascii="Calibri" w:hAnsi="Calibri"/>
          <w:b/>
          <w:bCs/>
          <w:sz w:val="28"/>
          <w:szCs w:val="28"/>
        </w:rPr>
        <w:t xml:space="preserve"> </w:t>
      </w:r>
      <w:r w:rsidRPr="00DD6FEC">
        <w:t>αιμορραγίες ούλων</w:t>
      </w:r>
      <w:r>
        <w:t>. Έχουν αναφερθεί σπάνιες έως πολύ σπάνιες σοβαρές αιμορραγίες, όπως αιμορραγία του γαστρεντερικού σωλήνα, εγκεφαλική αιμορραγία (κυρίως σε ασθενείς με μη ελεγχόμενη υπέρταση και/ή ταυτόχρονη χορήγηση αντιαιμοστατικών παραγόντων), οι οποίες σε μεμονωμένες περιπτώσεις μπορεί να είναι δυνητικά απειλητικές για τη ζωή.</w:t>
      </w:r>
    </w:p>
    <w:p w:rsidR="00B833D7" w:rsidRDefault="00B833D7" w:rsidP="00B833D7">
      <w:pPr>
        <w:pStyle w:val="a5"/>
        <w:ind w:left="709"/>
      </w:pPr>
    </w:p>
    <w:p w:rsidR="00B833D7" w:rsidRDefault="00B833D7" w:rsidP="00B833D7">
      <w:pPr>
        <w:pStyle w:val="a5"/>
        <w:ind w:left="709"/>
      </w:pPr>
      <w:r>
        <w:t>Η αιμορραγία μπορεί να οδηγήσει σε οξεία και χρόνια μεταιμορραγική αναιμία/αναιμία λόγω έλλειψης σιδήρου (εξαιτίας π.χ. μη εμφανούς απώλειας αίματος) με αντίστοιχα εργαστηριακά και κλινικά σημεία και συμπτώματα, όπως εξασθένιση, ωχρότητα, ιστική υποάρδευση.</w:t>
      </w:r>
    </w:p>
    <w:p w:rsidR="00B833D7" w:rsidRDefault="00B833D7" w:rsidP="00B833D7">
      <w:pPr>
        <w:pStyle w:val="a5"/>
        <w:ind w:left="709"/>
      </w:pPr>
    </w:p>
    <w:p w:rsidR="00B833D7" w:rsidRPr="00433AFC" w:rsidRDefault="00B833D7" w:rsidP="00B833D7">
      <w:pPr>
        <w:pStyle w:val="a5"/>
        <w:ind w:left="709"/>
      </w:pPr>
      <w:r>
        <w:t>Σπανίως αναφέρεται ηπατοτοξικότητα, ιδιαίτερα σε μακροχρόνια χορήγηση, που είναι συχνότερη σε παιδιά με νεανική ρευματοειδή αρθρίτιδα και σε ενηλίκους με συστηματικό ερυθηματώδη λύκο ή ρευματοειδή αρθρίτιδα.</w:t>
      </w:r>
    </w:p>
    <w:p w:rsidR="00B833D7" w:rsidRDefault="00B833D7" w:rsidP="00B833D7">
      <w:pPr>
        <w:pStyle w:val="a5"/>
        <w:ind w:left="709"/>
      </w:pPr>
    </w:p>
    <w:p w:rsidR="00B833D7" w:rsidRDefault="00B833D7" w:rsidP="00B833D7">
      <w:pPr>
        <w:pStyle w:val="a5"/>
        <w:ind w:left="709" w:hanging="698"/>
      </w:pPr>
      <w:r>
        <w:t xml:space="preserve">            </w:t>
      </w:r>
      <w:r w:rsidR="00E17756">
        <w:t xml:space="preserve"> </w:t>
      </w:r>
      <w:r>
        <w:t>Έχει σπανίως αναφερθεί παροδική ηπατική δυσλειτουργία με αύξηση των τρανσαμινασών του ήπατος.</w:t>
      </w:r>
    </w:p>
    <w:p w:rsidR="00B833D7" w:rsidRDefault="00B833D7" w:rsidP="00B833D7">
      <w:pPr>
        <w:pStyle w:val="a5"/>
        <w:ind w:left="709" w:hanging="698"/>
      </w:pPr>
    </w:p>
    <w:p w:rsidR="00B833D7" w:rsidRDefault="00B833D7" w:rsidP="00B833D7">
      <w:pPr>
        <w:pStyle w:val="a5"/>
        <w:ind w:left="709"/>
      </w:pPr>
      <w:r>
        <w:t xml:space="preserve">Έχουν αναφερθεί νεφρική δυσλειτουργία και οξεία νεφρική ανεπάρκεια. </w:t>
      </w:r>
    </w:p>
    <w:p w:rsidR="00B833D7" w:rsidRDefault="00B833D7" w:rsidP="00B833D7">
      <w:pPr>
        <w:pStyle w:val="a5"/>
        <w:ind w:left="709"/>
      </w:pPr>
    </w:p>
    <w:p w:rsidR="00B833D7" w:rsidRDefault="00B833D7" w:rsidP="00B833D7">
      <w:pPr>
        <w:pStyle w:val="a5"/>
        <w:ind w:left="709"/>
        <w:rPr>
          <w:bCs/>
        </w:rPr>
      </w:pPr>
      <w:r>
        <w:t>Έχουν αναφερθεί αιμόλυση και αιμολυτική αναιμία σε ασθενείς με</w:t>
      </w:r>
      <w:r w:rsidRPr="006A32E9">
        <w:t xml:space="preserve"> </w:t>
      </w:r>
      <w:r>
        <w:t xml:space="preserve">σοβαρή </w:t>
      </w:r>
      <w:r w:rsidRPr="006A32E9">
        <w:rPr>
          <w:bCs/>
        </w:rPr>
        <w:t>ανεπάρκεια</w:t>
      </w:r>
      <w:r w:rsidRPr="006A32E9">
        <w:t xml:space="preserve"> του ενζύμου αφυδρογονάση της 6 - φωσφορικής γλυκόζης (</w:t>
      </w:r>
      <w:r w:rsidRPr="006A32E9">
        <w:rPr>
          <w:bCs/>
        </w:rPr>
        <w:t>G6PD</w:t>
      </w:r>
      <w:r>
        <w:rPr>
          <w:bCs/>
        </w:rPr>
        <w:t>).</w:t>
      </w:r>
    </w:p>
    <w:p w:rsidR="00B833D7" w:rsidRDefault="00B833D7" w:rsidP="00B833D7">
      <w:pPr>
        <w:pStyle w:val="a5"/>
        <w:ind w:left="709" w:hanging="698"/>
      </w:pPr>
    </w:p>
    <w:p w:rsidR="00B833D7" w:rsidRDefault="00B833D7" w:rsidP="00B833D7">
      <w:pPr>
        <w:pStyle w:val="a5"/>
        <w:ind w:left="709" w:hanging="698"/>
      </w:pPr>
      <w:r>
        <w:t xml:space="preserve">            </w:t>
      </w:r>
      <w:r w:rsidR="00E17756">
        <w:t xml:space="preserve"> </w:t>
      </w:r>
      <w:r>
        <w:t>Έχουν αναφερθεί ζάλη και εμβοές, τα οποία μπορεί να υποδηλώνουν υπερδοσολογία.</w:t>
      </w:r>
    </w:p>
    <w:p w:rsidR="00B833D7" w:rsidRPr="00433AFC" w:rsidRDefault="00B833D7" w:rsidP="00B833D7">
      <w:pPr>
        <w:pStyle w:val="a5"/>
        <w:ind w:left="709"/>
      </w:pPr>
    </w:p>
    <w:p w:rsidR="00B833D7" w:rsidRDefault="00B833D7" w:rsidP="00B833D7">
      <w:pPr>
        <w:pStyle w:val="a5"/>
        <w:ind w:left="709"/>
      </w:pPr>
      <w:r>
        <w:t>Εμβοές των ώτων ή και μείωση της ακοής αποτελούν τα συνηθέστερα πρώϊμα συμπτώματα τοξικής επίδρασης από σαλικυλικά.</w:t>
      </w:r>
      <w:r w:rsidRPr="00433AFC">
        <w:t xml:space="preserve"> </w:t>
      </w:r>
    </w:p>
    <w:p w:rsidR="00B833D7" w:rsidRPr="00433AFC" w:rsidRDefault="00B833D7" w:rsidP="00B833D7">
      <w:pPr>
        <w:pStyle w:val="a5"/>
        <w:ind w:left="709"/>
      </w:pPr>
    </w:p>
    <w:p w:rsidR="00B833D7" w:rsidRDefault="00B833D7" w:rsidP="00B833D7">
      <w:pPr>
        <w:pStyle w:val="a5"/>
        <w:ind w:left="709"/>
      </w:pPr>
    </w:p>
    <w:p w:rsidR="00B833D7" w:rsidRDefault="00B833D7" w:rsidP="00B833D7">
      <w:pPr>
        <w:pStyle w:val="a5"/>
        <w:ind w:left="709"/>
      </w:pPr>
      <w:r>
        <w:t xml:space="preserve">Αντιδράσεις υπερευαισθησίας με αντίστοιχες εργαστηριακές και κλινικές εκδηλώσεις περιλαμβάνουν </w:t>
      </w:r>
      <w:r w:rsidR="00D04976">
        <w:t>άσθμα</w:t>
      </w:r>
      <w:r>
        <w:t xml:space="preserve">, ενίοτε απειλητικό για τη ζωή, ήπιες έως μέτριες αντιδράσεις που δυνητικά επηρεάζουν το δέρμα, την αναπνευστική οδό, την γαστρεντερική οδό και το καρδιαγγειακό σύστημα, περιλαμβανομένων συμπτωμάτων όπως εξάνθημα, κνίδωση, οίδημα, κνησμός, ρινίτιδα, ρινική συμφόρηση, </w:t>
      </w:r>
      <w:r w:rsidRPr="006A1C20">
        <w:t>καρδιοαναπνευστική δυσχέρεια</w:t>
      </w:r>
      <w:r>
        <w:t>, και πολύ σπάνια, σοβαρές αντιδράσεις, περιλαμβανομένου του αναφυλακτικού σόκ.</w:t>
      </w:r>
    </w:p>
    <w:p w:rsidR="00B833D7" w:rsidRDefault="00B833D7" w:rsidP="00B833D7">
      <w:pPr>
        <w:pStyle w:val="a5"/>
        <w:ind w:left="709"/>
      </w:pPr>
      <w:r>
        <w:t>Η συχνότητα είναι μεγαλύτερη σε άτομα με ιστορικό άσθματος, πυρετού εκ χόρτου ή με ρινικούς πολύποδες.</w:t>
      </w:r>
    </w:p>
    <w:p w:rsidR="00B833D7" w:rsidRDefault="00B833D7" w:rsidP="00B833D7">
      <w:pPr>
        <w:pStyle w:val="a5"/>
        <w:ind w:left="709"/>
      </w:pPr>
      <w:r>
        <w:t>Να σημειωθεί ότι τέτοιες αντιδράσεις δεν έχουν περιγραφεί με σαλικυλικό νάτριο ή σαλικυλικό μαγνήσιο.</w:t>
      </w:r>
    </w:p>
    <w:p w:rsidR="00B833D7" w:rsidRDefault="00B833D7" w:rsidP="00B833D7">
      <w:pPr>
        <w:pStyle w:val="a5"/>
        <w:ind w:left="709"/>
      </w:pPr>
      <w:r w:rsidRPr="001A74E3">
        <w:t xml:space="preserve">            </w:t>
      </w:r>
    </w:p>
    <w:p w:rsidR="00B833D7" w:rsidRPr="001A74E3" w:rsidRDefault="00B833D7" w:rsidP="00B833D7">
      <w:pPr>
        <w:pStyle w:val="a5"/>
        <w:ind w:left="709"/>
      </w:pPr>
    </w:p>
    <w:p w:rsidR="000C4855" w:rsidRPr="00F8107B" w:rsidRDefault="000C4855" w:rsidP="000C4855">
      <w:pPr>
        <w:ind w:left="709"/>
        <w:rPr>
          <w:b/>
          <w:noProof/>
          <w:sz w:val="22"/>
          <w:lang w:val="el-GR"/>
        </w:rPr>
      </w:pPr>
      <w:r w:rsidRPr="00F8107B">
        <w:rPr>
          <w:b/>
          <w:noProof/>
          <w:sz w:val="22"/>
          <w:lang w:val="el-GR"/>
        </w:rPr>
        <w:t>Αναφορά ανεπιθύμητων ενεργειών</w:t>
      </w:r>
    </w:p>
    <w:p w:rsidR="00D04976" w:rsidRPr="001235B4" w:rsidRDefault="000C4855" w:rsidP="00D04976">
      <w:pPr>
        <w:ind w:left="709"/>
        <w:rPr>
          <w:sz w:val="22"/>
          <w:szCs w:val="22"/>
          <w:lang w:val="el-GR" w:eastAsia="zh-CN"/>
        </w:rPr>
      </w:pPr>
      <w:r w:rsidRPr="00F8107B">
        <w:rPr>
          <w:sz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F8107B">
        <w:rPr>
          <w:noProof/>
          <w:sz w:val="22"/>
          <w:lang w:val="el-GR"/>
        </w:rPr>
        <w:t xml:space="preserve"> </w:t>
      </w:r>
      <w:r w:rsidR="00D04976" w:rsidRPr="001235B4">
        <w:rPr>
          <w:sz w:val="22"/>
          <w:szCs w:val="22"/>
          <w:lang w:val="el-GR"/>
        </w:rPr>
        <w:t>Μπορείτε επίσης να αναφέρετε ανεπιθύμητες ενέργειες</w:t>
      </w:r>
      <w:r w:rsidR="00D04976" w:rsidRPr="001235B4">
        <w:rPr>
          <w:noProof/>
          <w:sz w:val="22"/>
          <w:szCs w:val="22"/>
          <w:lang w:val="el-GR"/>
        </w:rPr>
        <w:t xml:space="preserve"> </w:t>
      </w:r>
      <w:r w:rsidR="00D04976" w:rsidRPr="001235B4">
        <w:rPr>
          <w:sz w:val="22"/>
          <w:szCs w:val="22"/>
          <w:lang w:val="el-GR"/>
        </w:rPr>
        <w:t xml:space="preserve">απευθείας στον </w:t>
      </w:r>
      <w:r w:rsidR="00D04976" w:rsidRPr="001235B4">
        <w:rPr>
          <w:noProof/>
          <w:sz w:val="22"/>
          <w:szCs w:val="22"/>
          <w:lang w:val="el-GR" w:eastAsia="zh-CN"/>
        </w:rPr>
        <w:t xml:space="preserve">Εθνικό Οργανισμό Φαρμάκων, Μεσογείων 284 </w:t>
      </w:r>
      <w:r w:rsidR="00D04976" w:rsidRPr="001235B4">
        <w:rPr>
          <w:noProof/>
          <w:sz w:val="22"/>
          <w:szCs w:val="22"/>
          <w:lang w:eastAsia="zh-CN"/>
        </w:rPr>
        <w:t>GR</w:t>
      </w:r>
      <w:r w:rsidR="00D04976" w:rsidRPr="001235B4">
        <w:rPr>
          <w:noProof/>
          <w:sz w:val="22"/>
          <w:szCs w:val="22"/>
          <w:lang w:val="el-GR" w:eastAsia="zh-CN"/>
        </w:rPr>
        <w:t xml:space="preserve">-15562 Χολαργός, Αθήνα, Τηλ: + 30 </w:t>
      </w:r>
      <w:r w:rsidR="00D04976" w:rsidRPr="001235B4">
        <w:rPr>
          <w:sz w:val="22"/>
          <w:szCs w:val="22"/>
          <w:lang w:val="el-GR" w:eastAsia="zh-CN"/>
        </w:rPr>
        <w:t>21 32040380/337, Φαξ</w:t>
      </w:r>
      <w:r w:rsidR="00D04976" w:rsidRPr="001235B4">
        <w:rPr>
          <w:noProof/>
          <w:sz w:val="22"/>
          <w:szCs w:val="22"/>
          <w:lang w:val="el-GR" w:eastAsia="zh-CN"/>
        </w:rPr>
        <w:t xml:space="preserve">: + 30 </w:t>
      </w:r>
      <w:r w:rsidR="00D04976" w:rsidRPr="001235B4">
        <w:rPr>
          <w:sz w:val="22"/>
          <w:szCs w:val="22"/>
          <w:lang w:val="el-GR" w:eastAsia="zh-CN"/>
        </w:rPr>
        <w:t>21 06549585, Ιστότοπος</w:t>
      </w:r>
      <w:r w:rsidR="00D04976" w:rsidRPr="001235B4">
        <w:rPr>
          <w:noProof/>
          <w:sz w:val="22"/>
          <w:szCs w:val="22"/>
          <w:lang w:val="el-GR" w:eastAsia="zh-CN"/>
        </w:rPr>
        <w:t xml:space="preserve">: </w:t>
      </w:r>
      <w:hyperlink r:id="rId8" w:history="1">
        <w:r w:rsidR="00D04976" w:rsidRPr="001235B4">
          <w:rPr>
            <w:sz w:val="22"/>
            <w:szCs w:val="22"/>
            <w:u w:val="single"/>
            <w:lang w:eastAsia="zh-CN"/>
          </w:rPr>
          <w:t>http</w:t>
        </w:r>
        <w:r w:rsidR="00D04976" w:rsidRPr="001235B4">
          <w:rPr>
            <w:sz w:val="22"/>
            <w:szCs w:val="22"/>
            <w:u w:val="single"/>
            <w:lang w:val="el-GR" w:eastAsia="zh-CN"/>
          </w:rPr>
          <w:t>://</w:t>
        </w:r>
        <w:r w:rsidR="00D04976" w:rsidRPr="001235B4">
          <w:rPr>
            <w:sz w:val="22"/>
            <w:szCs w:val="22"/>
            <w:u w:val="single"/>
            <w:lang w:eastAsia="zh-CN"/>
          </w:rPr>
          <w:t>www</w:t>
        </w:r>
        <w:r w:rsidR="00D04976" w:rsidRPr="001235B4">
          <w:rPr>
            <w:sz w:val="22"/>
            <w:szCs w:val="22"/>
            <w:u w:val="single"/>
            <w:lang w:val="el-GR" w:eastAsia="zh-CN"/>
          </w:rPr>
          <w:t>.</w:t>
        </w:r>
        <w:r w:rsidR="00D04976" w:rsidRPr="001235B4">
          <w:rPr>
            <w:sz w:val="22"/>
            <w:szCs w:val="22"/>
            <w:u w:val="single"/>
            <w:lang w:eastAsia="zh-CN"/>
          </w:rPr>
          <w:t>eof</w:t>
        </w:r>
        <w:r w:rsidR="00D04976" w:rsidRPr="001235B4">
          <w:rPr>
            <w:sz w:val="22"/>
            <w:szCs w:val="22"/>
            <w:u w:val="single"/>
            <w:lang w:val="el-GR" w:eastAsia="zh-CN"/>
          </w:rPr>
          <w:t>.</w:t>
        </w:r>
        <w:r w:rsidR="00D04976" w:rsidRPr="001235B4">
          <w:rPr>
            <w:sz w:val="22"/>
            <w:szCs w:val="22"/>
            <w:u w:val="single"/>
            <w:lang w:eastAsia="zh-CN"/>
          </w:rPr>
          <w:t>gr</w:t>
        </w:r>
      </w:hyperlink>
      <w:r w:rsidR="00D04976" w:rsidRPr="001235B4">
        <w:rPr>
          <w:sz w:val="22"/>
          <w:szCs w:val="22"/>
          <w:lang w:val="el-GR" w:eastAsia="zh-CN"/>
        </w:rPr>
        <w:t>.</w:t>
      </w:r>
    </w:p>
    <w:p w:rsidR="00D04976" w:rsidRPr="001235B4" w:rsidRDefault="00D04976" w:rsidP="00D04976">
      <w:pPr>
        <w:ind w:left="709"/>
        <w:rPr>
          <w:noProof/>
          <w:sz w:val="22"/>
          <w:szCs w:val="22"/>
          <w:lang w:val="el-GR"/>
        </w:rPr>
      </w:pPr>
      <w:r w:rsidRPr="001235B4">
        <w:rPr>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1235B4">
        <w:rPr>
          <w:noProof/>
          <w:sz w:val="22"/>
          <w:szCs w:val="22"/>
          <w:lang w:val="el-GR"/>
        </w:rPr>
        <w:t>.</w:t>
      </w:r>
    </w:p>
    <w:p w:rsidR="000C4855" w:rsidRPr="00566C31" w:rsidRDefault="000C4855" w:rsidP="000C4855">
      <w:pPr>
        <w:ind w:left="709"/>
        <w:rPr>
          <w:sz w:val="22"/>
          <w:szCs w:val="22"/>
          <w:lang w:val="el-GR"/>
        </w:rPr>
      </w:pPr>
    </w:p>
    <w:p w:rsidR="00ED7423" w:rsidRPr="00B833D7" w:rsidRDefault="00ED7423" w:rsidP="00ED7423">
      <w:pPr>
        <w:ind w:left="450" w:firstLine="270"/>
        <w:jc w:val="both"/>
        <w:rPr>
          <w:sz w:val="22"/>
          <w:lang w:val="el-GR"/>
        </w:rPr>
      </w:pPr>
    </w:p>
    <w:p w:rsidR="00ED7423" w:rsidRDefault="00ED7423" w:rsidP="00ED7423">
      <w:pPr>
        <w:ind w:left="450" w:firstLine="270"/>
        <w:jc w:val="both"/>
        <w:rPr>
          <w:sz w:val="22"/>
          <w:lang w:val="el-GR"/>
        </w:rPr>
      </w:pPr>
      <w:r>
        <w:rPr>
          <w:sz w:val="22"/>
          <w:lang w:val="el-GR"/>
        </w:rPr>
        <w:t>ΤΗΛΕΦΩΝΟ ΚΕΝΤΡΟΥ ΔΗΛΗΤΗΡΙΑΣΕΩΝ ΑΘΗΝΩΝ</w:t>
      </w:r>
      <w:r w:rsidRPr="00917983">
        <w:rPr>
          <w:sz w:val="22"/>
          <w:lang w:val="el-GR"/>
        </w:rPr>
        <w:t>: (210) 7793777</w:t>
      </w:r>
    </w:p>
    <w:p w:rsidR="007970BD" w:rsidRPr="00DA0857" w:rsidRDefault="007970BD" w:rsidP="007970BD">
      <w:pPr>
        <w:jc w:val="both"/>
        <w:rPr>
          <w:sz w:val="22"/>
          <w:lang w:val="el-GR"/>
        </w:rPr>
      </w:pPr>
    </w:p>
    <w:p w:rsidR="000B47D1" w:rsidRPr="009C354C" w:rsidRDefault="000B47D1" w:rsidP="000B47D1">
      <w:pPr>
        <w:pStyle w:val="a5"/>
        <w:ind w:left="0"/>
        <w:rPr>
          <w:b/>
          <w:noProof/>
          <w:szCs w:val="22"/>
        </w:rPr>
      </w:pPr>
      <w:r w:rsidRPr="00786D07">
        <w:rPr>
          <w:b/>
          <w:noProof/>
        </w:rPr>
        <w:t>5.</w:t>
      </w:r>
      <w:r w:rsidRPr="00786D07">
        <w:rPr>
          <w:b/>
          <w:noProof/>
        </w:rPr>
        <w:tab/>
      </w:r>
      <w:r w:rsidRPr="009C354C">
        <w:rPr>
          <w:b/>
          <w:noProof/>
          <w:szCs w:val="22"/>
        </w:rPr>
        <w:t>Πώς</w:t>
      </w:r>
      <w:r w:rsidRPr="009C354C">
        <w:rPr>
          <w:b/>
          <w:szCs w:val="22"/>
        </w:rPr>
        <w:t xml:space="preserve"> </w:t>
      </w:r>
      <w:r w:rsidRPr="009C354C">
        <w:rPr>
          <w:b/>
          <w:noProof/>
          <w:szCs w:val="22"/>
        </w:rPr>
        <w:t>φυλάσσεται η</w:t>
      </w:r>
      <w:r w:rsidRPr="009C354C">
        <w:rPr>
          <w:szCs w:val="22"/>
        </w:rPr>
        <w:t xml:space="preserve"> </w:t>
      </w:r>
      <w:r w:rsidR="00342D8E" w:rsidRPr="001D4597">
        <w:rPr>
          <w:b/>
          <w:bCs/>
          <w:noProof/>
          <w:szCs w:val="22"/>
        </w:rPr>
        <w:t>ASPIRIN</w:t>
      </w:r>
      <w:r w:rsidR="00342D8E" w:rsidRPr="00917983">
        <w:rPr>
          <w:b/>
        </w:rPr>
        <w:t>-</w:t>
      </w:r>
      <w:r w:rsidR="00342D8E">
        <w:rPr>
          <w:b/>
          <w:lang w:val="en-US"/>
        </w:rPr>
        <w:t>C</w:t>
      </w:r>
      <w:r w:rsidR="00342D8E" w:rsidRPr="00917983">
        <w:rPr>
          <w:b/>
          <w:szCs w:val="22"/>
          <w:vertAlign w:val="superscript"/>
        </w:rPr>
        <w:t xml:space="preserve"> </w:t>
      </w:r>
      <w:r w:rsidR="00342D8E" w:rsidRPr="001D4597">
        <w:rPr>
          <w:b/>
          <w:szCs w:val="22"/>
          <w:vertAlign w:val="superscript"/>
          <w:lang w:val="en-US"/>
        </w:rPr>
        <w:sym w:font="Symbol" w:char="F0D2"/>
      </w:r>
    </w:p>
    <w:p w:rsidR="000B47D1" w:rsidRPr="009C354C" w:rsidRDefault="000B47D1" w:rsidP="000B47D1">
      <w:pPr>
        <w:pStyle w:val="a5"/>
        <w:ind w:left="0"/>
        <w:rPr>
          <w:szCs w:val="22"/>
        </w:rPr>
      </w:pPr>
    </w:p>
    <w:p w:rsidR="000B47D1" w:rsidRPr="00917983" w:rsidRDefault="000B47D1" w:rsidP="000B47D1">
      <w:pPr>
        <w:ind w:left="709"/>
        <w:rPr>
          <w:noProof/>
          <w:sz w:val="22"/>
          <w:szCs w:val="22"/>
          <w:lang w:val="el-GR"/>
        </w:rPr>
      </w:pPr>
      <w:r w:rsidRPr="00917983">
        <w:rPr>
          <w:noProof/>
          <w:sz w:val="22"/>
          <w:szCs w:val="22"/>
          <w:lang w:val="el-GR"/>
        </w:rPr>
        <w:t>Το φάρμακο αυτό πρέπει να φυλάσσεται σε μέρη που δεν το βλέπουν και δεν το φθάνουν τα παιδιά.</w:t>
      </w:r>
    </w:p>
    <w:p w:rsidR="000B47D1" w:rsidRPr="00917983" w:rsidRDefault="000B47D1" w:rsidP="000B47D1">
      <w:pPr>
        <w:ind w:left="709"/>
        <w:rPr>
          <w:noProof/>
          <w:sz w:val="22"/>
          <w:szCs w:val="22"/>
          <w:lang w:val="el-GR"/>
        </w:rPr>
      </w:pPr>
    </w:p>
    <w:p w:rsidR="000B47D1" w:rsidRPr="009C354C" w:rsidRDefault="000B47D1" w:rsidP="000B47D1">
      <w:pPr>
        <w:ind w:left="720"/>
        <w:jc w:val="both"/>
        <w:rPr>
          <w:sz w:val="22"/>
          <w:szCs w:val="22"/>
          <w:lang w:val="el-GR"/>
        </w:rPr>
      </w:pPr>
      <w:r w:rsidRPr="00917983">
        <w:rPr>
          <w:noProof/>
          <w:sz w:val="22"/>
          <w:szCs w:val="22"/>
          <w:lang w:val="el-GR"/>
        </w:rPr>
        <w:t>Να μη χρησιμοποιείτε αυτό το φάρμακο μετά την ημερομηνία λήξης που αναφέρεται στην εξωτερική και εσωτερική συσκευασία μετά τ</w:t>
      </w:r>
      <w:r w:rsidR="006912ED" w:rsidRPr="009C354C">
        <w:rPr>
          <w:noProof/>
          <w:sz w:val="22"/>
          <w:szCs w:val="22"/>
          <w:lang w:val="el-GR"/>
        </w:rPr>
        <w:t>ο</w:t>
      </w:r>
      <w:r w:rsidRPr="00917983">
        <w:rPr>
          <w:noProof/>
          <w:sz w:val="22"/>
          <w:szCs w:val="22"/>
          <w:lang w:val="el-GR"/>
        </w:rPr>
        <w:t xml:space="preserve"> </w:t>
      </w:r>
      <w:r w:rsidR="006912ED" w:rsidRPr="009C354C">
        <w:rPr>
          <w:noProof/>
          <w:sz w:val="22"/>
          <w:szCs w:val="22"/>
          <w:lang w:val="el-GR"/>
        </w:rPr>
        <w:t>«</w:t>
      </w:r>
      <w:r w:rsidRPr="009C354C">
        <w:rPr>
          <w:noProof/>
          <w:sz w:val="22"/>
          <w:szCs w:val="22"/>
          <w:lang w:val="el-GR"/>
        </w:rPr>
        <w:t>ΛΗΞΗ</w:t>
      </w:r>
      <w:r w:rsidR="006912ED" w:rsidRPr="009C354C">
        <w:rPr>
          <w:noProof/>
          <w:sz w:val="22"/>
          <w:szCs w:val="22"/>
          <w:lang w:val="el-GR"/>
        </w:rPr>
        <w:t>»</w:t>
      </w:r>
      <w:r w:rsidRPr="009C354C">
        <w:rPr>
          <w:noProof/>
          <w:sz w:val="22"/>
          <w:szCs w:val="22"/>
          <w:lang w:val="el-GR"/>
        </w:rPr>
        <w:t xml:space="preserve">. </w:t>
      </w:r>
      <w:r w:rsidRPr="00917983">
        <w:rPr>
          <w:noProof/>
          <w:sz w:val="22"/>
          <w:szCs w:val="22"/>
          <w:lang w:val="el-GR"/>
        </w:rPr>
        <w:t>Η ημερομηνία  λήξης είναι η τελευταία ημέρα του μήνα που αναφέρεται εκεί.</w:t>
      </w:r>
      <w:r w:rsidRPr="009C354C">
        <w:rPr>
          <w:sz w:val="22"/>
          <w:szCs w:val="22"/>
          <w:lang w:val="el-GR"/>
        </w:rPr>
        <w:t xml:space="preserve"> Σε περίπτωση που η ημερομηνία αυτή έχει παρέλθει </w:t>
      </w:r>
      <w:r w:rsidRPr="009C354C">
        <w:rPr>
          <w:sz w:val="22"/>
          <w:szCs w:val="22"/>
          <w:u w:val="single"/>
          <w:lang w:val="el-GR"/>
        </w:rPr>
        <w:t>μην</w:t>
      </w:r>
      <w:r w:rsidRPr="009C354C">
        <w:rPr>
          <w:sz w:val="22"/>
          <w:szCs w:val="22"/>
          <w:lang w:val="el-GR"/>
        </w:rPr>
        <w:t xml:space="preserve"> χρησιμοποιήσετε το φάρμακο.</w:t>
      </w:r>
    </w:p>
    <w:p w:rsidR="000B47D1" w:rsidRPr="009C354C" w:rsidRDefault="000B47D1" w:rsidP="000B47D1">
      <w:pPr>
        <w:rPr>
          <w:noProof/>
          <w:sz w:val="22"/>
          <w:szCs w:val="22"/>
          <w:lang w:val="el-GR"/>
        </w:rPr>
      </w:pPr>
    </w:p>
    <w:p w:rsidR="000B47D1" w:rsidRPr="009C354C" w:rsidRDefault="000B47D1" w:rsidP="000B47D1">
      <w:pPr>
        <w:autoSpaceDE w:val="0"/>
        <w:autoSpaceDN w:val="0"/>
        <w:adjustRightInd w:val="0"/>
        <w:ind w:firstLine="709"/>
        <w:rPr>
          <w:sz w:val="22"/>
          <w:szCs w:val="22"/>
          <w:lang w:val="el-GR"/>
        </w:rPr>
      </w:pPr>
      <w:r w:rsidRPr="009C354C">
        <w:rPr>
          <w:sz w:val="22"/>
          <w:szCs w:val="22"/>
          <w:lang w:val="el-GR"/>
        </w:rPr>
        <w:t xml:space="preserve">Φυλάσσετε σε θερμοκρασία </w:t>
      </w:r>
      <w:r w:rsidRPr="00917983">
        <w:rPr>
          <w:sz w:val="22"/>
          <w:szCs w:val="22"/>
          <w:lang w:val="el-GR"/>
        </w:rPr>
        <w:t>μικρότερη ή ίση των 25</w:t>
      </w:r>
      <w:r w:rsidRPr="009C354C">
        <w:rPr>
          <w:sz w:val="22"/>
          <w:szCs w:val="22"/>
          <w:lang w:val="en-US"/>
        </w:rPr>
        <w:sym w:font="Symbol" w:char="F0B0"/>
      </w:r>
      <w:r w:rsidRPr="009C354C">
        <w:rPr>
          <w:sz w:val="22"/>
          <w:szCs w:val="22"/>
          <w:lang w:val="en-US"/>
        </w:rPr>
        <w:t>C</w:t>
      </w:r>
      <w:r w:rsidRPr="00917983">
        <w:rPr>
          <w:sz w:val="22"/>
          <w:szCs w:val="22"/>
          <w:lang w:val="el-GR"/>
        </w:rPr>
        <w:t>.</w:t>
      </w:r>
    </w:p>
    <w:p w:rsidR="000B47D1" w:rsidRPr="009C354C" w:rsidRDefault="000B47D1" w:rsidP="000B47D1">
      <w:pPr>
        <w:rPr>
          <w:noProof/>
          <w:sz w:val="22"/>
          <w:szCs w:val="22"/>
          <w:lang w:val="el-GR"/>
        </w:rPr>
      </w:pPr>
    </w:p>
    <w:p w:rsidR="000B47D1" w:rsidRPr="009C354C" w:rsidRDefault="000B47D1" w:rsidP="000B47D1">
      <w:pPr>
        <w:ind w:left="709"/>
        <w:rPr>
          <w:noProof/>
          <w:sz w:val="22"/>
          <w:szCs w:val="22"/>
          <w:lang w:val="el-GR"/>
        </w:rPr>
      </w:pPr>
      <w:r w:rsidRPr="00917983">
        <w:rPr>
          <w:noProof/>
          <w:sz w:val="22"/>
          <w:szCs w:val="22"/>
          <w:lang w:val="el-GR"/>
        </w:rPr>
        <w:t>Μην πετάτε φάρμακα 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B47D1" w:rsidRPr="00917983" w:rsidRDefault="000B47D1" w:rsidP="000B47D1">
      <w:pPr>
        <w:rPr>
          <w:noProof/>
          <w:sz w:val="22"/>
          <w:szCs w:val="22"/>
          <w:lang w:val="el-GR"/>
        </w:rPr>
      </w:pPr>
    </w:p>
    <w:p w:rsidR="007970BD" w:rsidRPr="009C354C" w:rsidRDefault="007970BD" w:rsidP="007970BD">
      <w:pPr>
        <w:jc w:val="both"/>
        <w:rPr>
          <w:sz w:val="22"/>
          <w:szCs w:val="22"/>
          <w:lang w:val="el-GR"/>
        </w:rPr>
      </w:pPr>
    </w:p>
    <w:p w:rsidR="00384B86" w:rsidRPr="00917983" w:rsidRDefault="00384B86" w:rsidP="00384B86">
      <w:pPr>
        <w:rPr>
          <w:noProof/>
          <w:sz w:val="22"/>
          <w:szCs w:val="22"/>
          <w:lang w:val="el-GR"/>
        </w:rPr>
      </w:pPr>
      <w:r w:rsidRPr="00917983">
        <w:rPr>
          <w:b/>
          <w:noProof/>
          <w:sz w:val="22"/>
          <w:szCs w:val="22"/>
          <w:lang w:val="el-GR"/>
        </w:rPr>
        <w:t>6.</w:t>
      </w:r>
      <w:r w:rsidRPr="00917983">
        <w:rPr>
          <w:b/>
          <w:noProof/>
          <w:sz w:val="22"/>
          <w:szCs w:val="22"/>
          <w:lang w:val="el-GR"/>
        </w:rPr>
        <w:tab/>
        <w:t>Περιεχόμενο της συσκευασίας και λοιπές πληροφορίες</w:t>
      </w:r>
    </w:p>
    <w:p w:rsidR="00384B86" w:rsidRPr="00917983" w:rsidRDefault="00384B86" w:rsidP="00384B86">
      <w:pPr>
        <w:rPr>
          <w:noProof/>
          <w:sz w:val="22"/>
          <w:szCs w:val="22"/>
          <w:lang w:val="el-GR"/>
        </w:rPr>
      </w:pPr>
    </w:p>
    <w:p w:rsidR="00384B86" w:rsidRPr="00917983" w:rsidRDefault="00384B86" w:rsidP="00384B86">
      <w:pPr>
        <w:rPr>
          <w:noProof/>
          <w:sz w:val="22"/>
          <w:szCs w:val="22"/>
          <w:lang w:val="el-GR"/>
        </w:rPr>
      </w:pPr>
    </w:p>
    <w:p w:rsidR="00384B86" w:rsidRPr="009C354C" w:rsidRDefault="00384B86" w:rsidP="00BE6817">
      <w:pPr>
        <w:ind w:left="709"/>
        <w:rPr>
          <w:b/>
          <w:noProof/>
          <w:sz w:val="22"/>
          <w:szCs w:val="22"/>
          <w:lang w:val="el-GR"/>
        </w:rPr>
      </w:pPr>
      <w:r w:rsidRPr="00917983">
        <w:rPr>
          <w:b/>
          <w:bCs/>
          <w:noProof/>
          <w:sz w:val="22"/>
          <w:szCs w:val="22"/>
          <w:lang w:val="el-GR"/>
        </w:rPr>
        <w:t xml:space="preserve">Τι περιέχει </w:t>
      </w:r>
      <w:r w:rsidR="00A82071" w:rsidRPr="00917983">
        <w:rPr>
          <w:b/>
          <w:noProof/>
          <w:sz w:val="22"/>
          <w:szCs w:val="22"/>
          <w:lang w:val="el-GR"/>
        </w:rPr>
        <w:t>η</w:t>
      </w:r>
      <w:r w:rsidR="00A82071" w:rsidRPr="00917983">
        <w:rPr>
          <w:sz w:val="22"/>
          <w:szCs w:val="22"/>
          <w:lang w:val="el-GR"/>
        </w:rPr>
        <w:t xml:space="preserve">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r w:rsidR="00342D8E" w:rsidRPr="00917983">
        <w:rPr>
          <w:b/>
          <w:sz w:val="22"/>
          <w:szCs w:val="22"/>
          <w:vertAlign w:val="superscript"/>
          <w:lang w:val="el-GR"/>
        </w:rPr>
        <w:t xml:space="preserve"> </w:t>
      </w:r>
      <w:r w:rsidR="00A82071" w:rsidRPr="00917983">
        <w:rPr>
          <w:sz w:val="22"/>
          <w:szCs w:val="22"/>
          <w:lang w:val="el-GR"/>
        </w:rPr>
        <w:t xml:space="preserve"> </w:t>
      </w:r>
      <w:r w:rsidR="00A82071" w:rsidRPr="00917983">
        <w:rPr>
          <w:b/>
          <w:noProof/>
          <w:sz w:val="22"/>
          <w:szCs w:val="22"/>
          <w:lang w:val="el-GR"/>
        </w:rPr>
        <w:t xml:space="preserve">  </w:t>
      </w:r>
    </w:p>
    <w:p w:rsidR="00A82071" w:rsidRPr="009C354C" w:rsidRDefault="00A82071" w:rsidP="00BE6817">
      <w:pPr>
        <w:ind w:left="709"/>
        <w:rPr>
          <w:noProof/>
          <w:sz w:val="22"/>
          <w:szCs w:val="22"/>
          <w:lang w:val="el-GR"/>
        </w:rPr>
      </w:pPr>
    </w:p>
    <w:p w:rsidR="00384B86" w:rsidRPr="00917983" w:rsidRDefault="00BE6817" w:rsidP="00BE6817">
      <w:pPr>
        <w:widowControl w:val="0"/>
        <w:rPr>
          <w:noProof/>
          <w:sz w:val="22"/>
          <w:szCs w:val="22"/>
          <w:lang w:val="el-GR"/>
        </w:rPr>
      </w:pPr>
      <w:r>
        <w:rPr>
          <w:noProof/>
          <w:sz w:val="22"/>
          <w:szCs w:val="22"/>
          <w:lang w:val="el-GR"/>
        </w:rPr>
        <w:t xml:space="preserve">             - </w:t>
      </w:r>
      <w:r w:rsidR="006F7E97">
        <w:rPr>
          <w:noProof/>
          <w:sz w:val="22"/>
          <w:szCs w:val="22"/>
          <w:lang w:val="el-GR"/>
        </w:rPr>
        <w:t>Οι</w:t>
      </w:r>
      <w:r w:rsidR="006F7E97" w:rsidRPr="00917983">
        <w:rPr>
          <w:noProof/>
          <w:sz w:val="22"/>
          <w:szCs w:val="22"/>
          <w:lang w:val="el-GR"/>
        </w:rPr>
        <w:t xml:space="preserve"> δραστικ</w:t>
      </w:r>
      <w:r w:rsidR="006F7E97">
        <w:rPr>
          <w:noProof/>
          <w:sz w:val="22"/>
          <w:szCs w:val="22"/>
          <w:lang w:val="el-GR"/>
        </w:rPr>
        <w:t>ές</w:t>
      </w:r>
      <w:r w:rsidR="006F7E97" w:rsidRPr="00917983">
        <w:rPr>
          <w:noProof/>
          <w:sz w:val="22"/>
          <w:szCs w:val="22"/>
          <w:lang w:val="el-GR"/>
        </w:rPr>
        <w:t xml:space="preserve">  ουσί</w:t>
      </w:r>
      <w:r w:rsidR="006F7E97">
        <w:rPr>
          <w:noProof/>
          <w:sz w:val="22"/>
          <w:szCs w:val="22"/>
          <w:lang w:val="el-GR"/>
        </w:rPr>
        <w:t>ες</w:t>
      </w:r>
      <w:r w:rsidR="00384B86" w:rsidRPr="00917983">
        <w:rPr>
          <w:noProof/>
          <w:sz w:val="22"/>
          <w:szCs w:val="22"/>
          <w:lang w:val="el-GR"/>
        </w:rPr>
        <w:t xml:space="preserve"> είναι </w:t>
      </w:r>
      <w:r w:rsidR="00A82071" w:rsidRPr="009C354C">
        <w:rPr>
          <w:noProof/>
          <w:sz w:val="22"/>
          <w:szCs w:val="22"/>
          <w:lang w:val="el-GR"/>
        </w:rPr>
        <w:t xml:space="preserve">το </w:t>
      </w:r>
      <w:r w:rsidR="00A82071" w:rsidRPr="009C354C">
        <w:rPr>
          <w:sz w:val="22"/>
          <w:szCs w:val="22"/>
          <w:lang w:val="el-GR"/>
        </w:rPr>
        <w:t>α</w:t>
      </w:r>
      <w:r w:rsidR="00A82071" w:rsidRPr="00917983">
        <w:rPr>
          <w:sz w:val="22"/>
          <w:szCs w:val="22"/>
          <w:lang w:val="el-GR"/>
        </w:rPr>
        <w:t xml:space="preserve">κετυλοσαλικυλικό οξύ </w:t>
      </w:r>
      <w:r w:rsidR="006F7E97">
        <w:rPr>
          <w:sz w:val="22"/>
          <w:szCs w:val="22"/>
          <w:lang w:val="el-GR"/>
        </w:rPr>
        <w:t>και το Ασκορβικό οξύ</w:t>
      </w:r>
      <w:r w:rsidR="008010BA" w:rsidRPr="00917983">
        <w:rPr>
          <w:sz w:val="22"/>
          <w:szCs w:val="22"/>
          <w:lang w:val="el-GR"/>
        </w:rPr>
        <w:t xml:space="preserve"> (</w:t>
      </w:r>
      <w:r w:rsidR="008010BA">
        <w:rPr>
          <w:sz w:val="22"/>
          <w:szCs w:val="22"/>
          <w:lang w:val="el-GR"/>
        </w:rPr>
        <w:t xml:space="preserve">Βιταμίνη </w:t>
      </w:r>
      <w:r w:rsidR="008010BA">
        <w:rPr>
          <w:sz w:val="22"/>
          <w:szCs w:val="22"/>
          <w:lang w:val="en-US"/>
        </w:rPr>
        <w:t>C</w:t>
      </w:r>
      <w:r w:rsidR="008010BA" w:rsidRPr="00917983">
        <w:rPr>
          <w:sz w:val="22"/>
          <w:szCs w:val="22"/>
          <w:lang w:val="el-GR"/>
        </w:rPr>
        <w:t>)</w:t>
      </w:r>
    </w:p>
    <w:p w:rsidR="00C45715" w:rsidRPr="00917983" w:rsidRDefault="00E17756" w:rsidP="00E17756">
      <w:pPr>
        <w:ind w:left="709"/>
        <w:jc w:val="both"/>
        <w:rPr>
          <w:sz w:val="22"/>
          <w:szCs w:val="22"/>
          <w:lang w:val="el-GR"/>
        </w:rPr>
      </w:pPr>
      <w:r>
        <w:rPr>
          <w:sz w:val="22"/>
          <w:szCs w:val="22"/>
          <w:lang w:val="el-GR"/>
        </w:rPr>
        <w:t xml:space="preserve"> </w:t>
      </w:r>
      <w:r w:rsidR="00BE6817">
        <w:rPr>
          <w:sz w:val="22"/>
          <w:szCs w:val="22"/>
          <w:lang w:val="el-GR"/>
        </w:rPr>
        <w:t xml:space="preserve"> </w:t>
      </w:r>
      <w:r w:rsidR="00C45715" w:rsidRPr="009C354C">
        <w:rPr>
          <w:sz w:val="22"/>
          <w:szCs w:val="22"/>
          <w:lang w:val="el-GR"/>
        </w:rPr>
        <w:t xml:space="preserve">1 δισκίο </w:t>
      </w:r>
      <w:r w:rsidR="00E937A8" w:rsidRPr="00342D8E">
        <w:rPr>
          <w:sz w:val="22"/>
          <w:lang w:val="en-US"/>
        </w:rPr>
        <w:t>ASPIRIN</w:t>
      </w:r>
      <w:r w:rsidR="00342D8E" w:rsidRPr="00917983">
        <w:rPr>
          <w:sz w:val="22"/>
          <w:lang w:val="el-GR"/>
        </w:rPr>
        <w:t>-</w:t>
      </w:r>
      <w:r w:rsidR="00342D8E" w:rsidRPr="00342D8E">
        <w:rPr>
          <w:sz w:val="22"/>
          <w:lang w:val="en-US"/>
        </w:rPr>
        <w:t>C</w:t>
      </w:r>
      <w:r w:rsidR="00342D8E" w:rsidRPr="00342D8E">
        <w:rPr>
          <w:sz w:val="22"/>
          <w:vertAlign w:val="superscript"/>
          <w:lang w:val="en-US"/>
        </w:rPr>
        <w:sym w:font="Symbol" w:char="F0D2"/>
      </w:r>
      <w:r w:rsidR="00342D8E" w:rsidRPr="00342D8E">
        <w:rPr>
          <w:sz w:val="22"/>
          <w:vertAlign w:val="superscript"/>
          <w:lang w:val="el-GR"/>
        </w:rPr>
        <w:t xml:space="preserve"> </w:t>
      </w:r>
      <w:r w:rsidR="00342D8E" w:rsidRPr="00917983">
        <w:rPr>
          <w:b/>
          <w:sz w:val="24"/>
          <w:szCs w:val="22"/>
          <w:vertAlign w:val="superscript"/>
          <w:lang w:val="el-GR"/>
        </w:rPr>
        <w:t xml:space="preserve"> </w:t>
      </w:r>
      <w:r w:rsidR="00C45715" w:rsidRPr="009C354C">
        <w:rPr>
          <w:sz w:val="22"/>
          <w:szCs w:val="22"/>
          <w:lang w:val="el-GR"/>
        </w:rPr>
        <w:t xml:space="preserve">περιέχει </w:t>
      </w:r>
      <w:r w:rsidR="006F7E97">
        <w:rPr>
          <w:sz w:val="22"/>
          <w:szCs w:val="22"/>
          <w:lang w:val="el-GR"/>
        </w:rPr>
        <w:t>4</w:t>
      </w:r>
      <w:r w:rsidR="00C45715" w:rsidRPr="009C354C">
        <w:rPr>
          <w:sz w:val="22"/>
          <w:szCs w:val="22"/>
          <w:lang w:val="el-GR"/>
        </w:rPr>
        <w:t>00</w:t>
      </w:r>
      <w:r w:rsidR="00C45715" w:rsidRPr="009C354C">
        <w:rPr>
          <w:sz w:val="22"/>
          <w:szCs w:val="22"/>
          <w:lang w:val="en-US"/>
        </w:rPr>
        <w:t>mg</w:t>
      </w:r>
      <w:r w:rsidR="00C45715" w:rsidRPr="009C354C">
        <w:rPr>
          <w:sz w:val="22"/>
          <w:szCs w:val="22"/>
          <w:lang w:val="el-GR"/>
        </w:rPr>
        <w:t xml:space="preserve"> ακετυλοσαλικυλικό οξύ (ΑΣΟ)</w:t>
      </w:r>
      <w:r w:rsidR="006F7E97" w:rsidRPr="00917983">
        <w:rPr>
          <w:sz w:val="22"/>
          <w:lang w:val="el-GR"/>
        </w:rPr>
        <w:t xml:space="preserve"> </w:t>
      </w:r>
      <w:r w:rsidR="006F7E97" w:rsidRPr="006A7D2C">
        <w:rPr>
          <w:sz w:val="22"/>
          <w:lang w:val="el-GR"/>
        </w:rPr>
        <w:t>&amp; 240</w:t>
      </w:r>
      <w:r w:rsidR="006F7E97">
        <w:rPr>
          <w:sz w:val="22"/>
          <w:lang w:val="en-US"/>
        </w:rPr>
        <w:t>mg</w:t>
      </w:r>
      <w:r w:rsidR="006F7E97" w:rsidRPr="006F7E97">
        <w:rPr>
          <w:sz w:val="22"/>
          <w:szCs w:val="22"/>
          <w:lang w:val="el-GR"/>
        </w:rPr>
        <w:t xml:space="preserve"> </w:t>
      </w:r>
      <w:r w:rsidR="00B51771">
        <w:rPr>
          <w:sz w:val="22"/>
          <w:szCs w:val="22"/>
          <w:lang w:val="el-GR"/>
        </w:rPr>
        <w:t xml:space="preserve">βιταμίνη </w:t>
      </w:r>
      <w:r w:rsidR="00B51771">
        <w:rPr>
          <w:sz w:val="22"/>
          <w:szCs w:val="22"/>
          <w:lang w:val="en-US"/>
        </w:rPr>
        <w:t>C</w:t>
      </w:r>
      <w:r w:rsidR="00B51771" w:rsidRPr="00917983">
        <w:rPr>
          <w:sz w:val="22"/>
          <w:szCs w:val="22"/>
          <w:lang w:val="el-GR"/>
        </w:rPr>
        <w:t xml:space="preserve"> (</w:t>
      </w:r>
      <w:r w:rsidR="006F7E97">
        <w:rPr>
          <w:sz w:val="22"/>
          <w:szCs w:val="22"/>
          <w:lang w:val="el-GR"/>
        </w:rPr>
        <w:t>Ασκορβικό οξύ</w:t>
      </w:r>
      <w:r w:rsidR="00B51771" w:rsidRPr="00917983">
        <w:rPr>
          <w:sz w:val="22"/>
          <w:szCs w:val="22"/>
          <w:lang w:val="el-GR"/>
        </w:rPr>
        <w:t>)</w:t>
      </w:r>
    </w:p>
    <w:p w:rsidR="00BE6817" w:rsidRPr="009C354C" w:rsidRDefault="00BE6817" w:rsidP="00BE6817">
      <w:pPr>
        <w:ind w:left="709"/>
        <w:jc w:val="both"/>
        <w:rPr>
          <w:sz w:val="22"/>
          <w:szCs w:val="22"/>
          <w:lang w:val="el-GR"/>
        </w:rPr>
      </w:pPr>
    </w:p>
    <w:p w:rsidR="00384B86" w:rsidRPr="009C354C" w:rsidRDefault="00BE6817" w:rsidP="00BE6817">
      <w:pPr>
        <w:widowControl w:val="0"/>
        <w:tabs>
          <w:tab w:val="num" w:pos="567"/>
          <w:tab w:val="left" w:pos="709"/>
        </w:tabs>
        <w:ind w:left="709"/>
        <w:rPr>
          <w:noProof/>
          <w:sz w:val="22"/>
          <w:szCs w:val="22"/>
          <w:lang w:val="el-GR"/>
        </w:rPr>
      </w:pPr>
      <w:r>
        <w:rPr>
          <w:noProof/>
          <w:sz w:val="22"/>
          <w:szCs w:val="22"/>
          <w:lang w:val="el-GR"/>
        </w:rPr>
        <w:t xml:space="preserve">- </w:t>
      </w:r>
      <w:r w:rsidR="00C45715" w:rsidRPr="00917983">
        <w:rPr>
          <w:noProof/>
          <w:sz w:val="22"/>
          <w:szCs w:val="22"/>
          <w:lang w:val="el-GR"/>
        </w:rPr>
        <w:t>Τ</w:t>
      </w:r>
      <w:r w:rsidR="00384B86" w:rsidRPr="00917983">
        <w:rPr>
          <w:noProof/>
          <w:sz w:val="22"/>
          <w:szCs w:val="22"/>
          <w:lang w:val="el-GR"/>
        </w:rPr>
        <w:t>α</w:t>
      </w:r>
      <w:r w:rsidR="00C45715" w:rsidRPr="00917983">
        <w:rPr>
          <w:noProof/>
          <w:sz w:val="22"/>
          <w:szCs w:val="22"/>
          <w:lang w:val="el-GR"/>
        </w:rPr>
        <w:t xml:space="preserve"> άλλ</w:t>
      </w:r>
      <w:r w:rsidR="00384B86" w:rsidRPr="00917983">
        <w:rPr>
          <w:noProof/>
          <w:sz w:val="22"/>
          <w:szCs w:val="22"/>
          <w:lang w:val="el-GR"/>
        </w:rPr>
        <w:t xml:space="preserve">α </w:t>
      </w:r>
      <w:r w:rsidR="006477CB">
        <w:rPr>
          <w:noProof/>
          <w:sz w:val="22"/>
          <w:szCs w:val="22"/>
          <w:lang w:val="el-GR"/>
        </w:rPr>
        <w:t>συστατικά</w:t>
      </w:r>
      <w:r w:rsidR="00C45715" w:rsidRPr="009C354C">
        <w:rPr>
          <w:noProof/>
          <w:sz w:val="22"/>
          <w:szCs w:val="22"/>
          <w:lang w:val="el-GR"/>
        </w:rPr>
        <w:t xml:space="preserve"> </w:t>
      </w:r>
      <w:r w:rsidR="00C45715" w:rsidRPr="00917983">
        <w:rPr>
          <w:noProof/>
          <w:sz w:val="22"/>
          <w:szCs w:val="22"/>
          <w:lang w:val="el-GR"/>
        </w:rPr>
        <w:t>είνα</w:t>
      </w:r>
      <w:r w:rsidR="00C45715" w:rsidRPr="009C354C">
        <w:rPr>
          <w:noProof/>
          <w:sz w:val="22"/>
          <w:szCs w:val="22"/>
          <w:lang w:val="el-GR"/>
        </w:rPr>
        <w:t xml:space="preserve">ι </w:t>
      </w:r>
      <w:r w:rsidR="006477CB" w:rsidRPr="006477CB">
        <w:rPr>
          <w:sz w:val="22"/>
          <w:szCs w:val="22"/>
          <w:lang w:val="en-US"/>
        </w:rPr>
        <w:t>Monosodium</w:t>
      </w:r>
      <w:r w:rsidR="006477CB" w:rsidRPr="00917983">
        <w:rPr>
          <w:sz w:val="22"/>
          <w:szCs w:val="22"/>
          <w:lang w:val="el-GR"/>
        </w:rPr>
        <w:t xml:space="preserve"> </w:t>
      </w:r>
      <w:r w:rsidR="006477CB" w:rsidRPr="006477CB">
        <w:rPr>
          <w:sz w:val="22"/>
          <w:szCs w:val="22"/>
          <w:lang w:val="en-US"/>
        </w:rPr>
        <w:t>citrate</w:t>
      </w:r>
      <w:r w:rsidR="006477CB" w:rsidRPr="00917983">
        <w:rPr>
          <w:sz w:val="22"/>
          <w:szCs w:val="22"/>
          <w:lang w:val="el-GR"/>
        </w:rPr>
        <w:t xml:space="preserve">, </w:t>
      </w:r>
      <w:r w:rsidR="006477CB" w:rsidRPr="006477CB">
        <w:rPr>
          <w:sz w:val="22"/>
          <w:szCs w:val="22"/>
          <w:lang w:val="en-US"/>
        </w:rPr>
        <w:t>sodium</w:t>
      </w:r>
      <w:r w:rsidR="006477CB" w:rsidRPr="00917983">
        <w:rPr>
          <w:sz w:val="22"/>
          <w:szCs w:val="22"/>
          <w:lang w:val="el-GR"/>
        </w:rPr>
        <w:t xml:space="preserve"> </w:t>
      </w:r>
      <w:r w:rsidR="006477CB" w:rsidRPr="006477CB">
        <w:rPr>
          <w:sz w:val="22"/>
          <w:szCs w:val="22"/>
          <w:lang w:val="en-US"/>
        </w:rPr>
        <w:t>bicarbonate</w:t>
      </w:r>
      <w:r w:rsidR="006477CB" w:rsidRPr="00917983">
        <w:rPr>
          <w:sz w:val="22"/>
          <w:szCs w:val="22"/>
          <w:lang w:val="el-GR"/>
        </w:rPr>
        <w:t xml:space="preserve">, </w:t>
      </w:r>
      <w:r w:rsidR="006477CB" w:rsidRPr="006477CB">
        <w:rPr>
          <w:sz w:val="22"/>
          <w:szCs w:val="22"/>
          <w:lang w:val="en-US"/>
        </w:rPr>
        <w:t>citric</w:t>
      </w:r>
      <w:r w:rsidR="006477CB" w:rsidRPr="00917983">
        <w:rPr>
          <w:sz w:val="22"/>
          <w:szCs w:val="22"/>
          <w:lang w:val="el-GR"/>
        </w:rPr>
        <w:t xml:space="preserve"> </w:t>
      </w:r>
      <w:r w:rsidR="006477CB" w:rsidRPr="006477CB">
        <w:rPr>
          <w:sz w:val="22"/>
          <w:szCs w:val="22"/>
          <w:lang w:val="en-US"/>
        </w:rPr>
        <w:t>acid</w:t>
      </w:r>
      <w:r w:rsidR="006477CB" w:rsidRPr="00917983">
        <w:rPr>
          <w:sz w:val="22"/>
          <w:szCs w:val="22"/>
          <w:lang w:val="el-GR"/>
        </w:rPr>
        <w:t xml:space="preserve">, </w:t>
      </w:r>
      <w:r w:rsidR="006477CB" w:rsidRPr="006477CB">
        <w:rPr>
          <w:sz w:val="22"/>
          <w:szCs w:val="22"/>
          <w:lang w:val="en-US"/>
        </w:rPr>
        <w:t>sodium</w:t>
      </w:r>
      <w:r w:rsidR="006477CB" w:rsidRPr="00917983">
        <w:rPr>
          <w:sz w:val="22"/>
          <w:szCs w:val="22"/>
          <w:lang w:val="el-GR"/>
        </w:rPr>
        <w:t xml:space="preserve"> </w:t>
      </w:r>
      <w:r w:rsidR="006477CB" w:rsidRPr="006477CB">
        <w:rPr>
          <w:sz w:val="22"/>
          <w:szCs w:val="22"/>
          <w:lang w:val="en-US"/>
        </w:rPr>
        <w:t>carbonate</w:t>
      </w:r>
      <w:r w:rsidR="006477CB" w:rsidRPr="00917983">
        <w:rPr>
          <w:sz w:val="22"/>
          <w:szCs w:val="22"/>
          <w:lang w:val="el-GR"/>
        </w:rPr>
        <w:t xml:space="preserve"> </w:t>
      </w:r>
      <w:r w:rsidR="006477CB" w:rsidRPr="006477CB">
        <w:rPr>
          <w:sz w:val="22"/>
          <w:szCs w:val="22"/>
          <w:lang w:val="en-US"/>
        </w:rPr>
        <w:t>anhydrous</w:t>
      </w:r>
    </w:p>
    <w:p w:rsidR="00384B86" w:rsidRPr="00917983" w:rsidRDefault="00384B86" w:rsidP="00BE6817">
      <w:pPr>
        <w:ind w:left="709"/>
        <w:rPr>
          <w:b/>
          <w:bCs/>
          <w:noProof/>
          <w:sz w:val="22"/>
          <w:szCs w:val="22"/>
          <w:lang w:val="el-GR"/>
        </w:rPr>
      </w:pPr>
    </w:p>
    <w:p w:rsidR="00384B86" w:rsidRPr="009C354C" w:rsidRDefault="00384B86" w:rsidP="00BE6817">
      <w:pPr>
        <w:ind w:left="709"/>
        <w:rPr>
          <w:b/>
          <w:noProof/>
          <w:sz w:val="22"/>
          <w:szCs w:val="22"/>
          <w:lang w:val="el-GR"/>
        </w:rPr>
      </w:pPr>
      <w:r w:rsidRPr="00917983">
        <w:rPr>
          <w:b/>
          <w:bCs/>
          <w:noProof/>
          <w:sz w:val="22"/>
          <w:szCs w:val="22"/>
          <w:lang w:val="el-GR"/>
        </w:rPr>
        <w:t xml:space="preserve">Εμφάνιση </w:t>
      </w:r>
      <w:r w:rsidR="00C45715" w:rsidRPr="009C354C">
        <w:rPr>
          <w:b/>
          <w:bCs/>
          <w:noProof/>
          <w:sz w:val="22"/>
          <w:szCs w:val="22"/>
          <w:lang w:val="el-GR"/>
        </w:rPr>
        <w:t>της</w:t>
      </w:r>
      <w:r w:rsidR="00C45715" w:rsidRPr="00917983">
        <w:rPr>
          <w:sz w:val="22"/>
          <w:szCs w:val="22"/>
          <w:lang w:val="el-GR"/>
        </w:rPr>
        <w:t xml:space="preserve"> </w:t>
      </w:r>
      <w:r w:rsidR="00342D8E" w:rsidRPr="001D4597">
        <w:rPr>
          <w:b/>
          <w:bCs/>
          <w:noProof/>
          <w:sz w:val="22"/>
          <w:szCs w:val="22"/>
        </w:rPr>
        <w:t>ASPIRIN</w:t>
      </w:r>
      <w:r w:rsidR="00342D8E" w:rsidRPr="00917983">
        <w:rPr>
          <w:b/>
          <w:sz w:val="22"/>
          <w:lang w:val="el-GR"/>
        </w:rPr>
        <w:t>-</w:t>
      </w:r>
      <w:r w:rsidR="00342D8E">
        <w:rPr>
          <w:b/>
          <w:sz w:val="22"/>
          <w:lang w:val="en-US"/>
        </w:rPr>
        <w:t>C</w:t>
      </w:r>
      <w:r w:rsidR="00342D8E" w:rsidRPr="00917983">
        <w:rPr>
          <w:b/>
          <w:sz w:val="22"/>
          <w:szCs w:val="22"/>
          <w:vertAlign w:val="superscript"/>
          <w:lang w:val="el-GR"/>
        </w:rPr>
        <w:t xml:space="preserve"> </w:t>
      </w:r>
      <w:r w:rsidR="00342D8E" w:rsidRPr="001D4597">
        <w:rPr>
          <w:b/>
          <w:sz w:val="22"/>
          <w:szCs w:val="22"/>
          <w:vertAlign w:val="superscript"/>
          <w:lang w:val="en-US"/>
        </w:rPr>
        <w:sym w:font="Symbol" w:char="F0D2"/>
      </w:r>
      <w:r w:rsidR="00342D8E" w:rsidRPr="00917983">
        <w:rPr>
          <w:b/>
          <w:sz w:val="22"/>
          <w:szCs w:val="22"/>
          <w:vertAlign w:val="superscript"/>
          <w:lang w:val="el-GR"/>
        </w:rPr>
        <w:t xml:space="preserve"> </w:t>
      </w:r>
      <w:r w:rsidR="00C45715" w:rsidRPr="009C354C">
        <w:rPr>
          <w:sz w:val="22"/>
          <w:szCs w:val="22"/>
          <w:lang w:val="el-GR"/>
        </w:rPr>
        <w:t xml:space="preserve"> </w:t>
      </w:r>
      <w:r w:rsidRPr="00917983">
        <w:rPr>
          <w:b/>
          <w:bCs/>
          <w:noProof/>
          <w:sz w:val="22"/>
          <w:szCs w:val="22"/>
          <w:lang w:val="el-GR"/>
        </w:rPr>
        <w:t>και  περιεχόμενο της συσκευασίας</w:t>
      </w:r>
    </w:p>
    <w:p w:rsidR="00225C7A" w:rsidRDefault="00225C7A" w:rsidP="00225C7A">
      <w:pPr>
        <w:pStyle w:val="a5"/>
        <w:ind w:left="0"/>
      </w:pPr>
      <w:r w:rsidRPr="00917983">
        <w:rPr>
          <w:szCs w:val="22"/>
        </w:rPr>
        <w:lastRenderedPageBreak/>
        <w:t xml:space="preserve">            </w:t>
      </w:r>
      <w:r w:rsidR="00C45715" w:rsidRPr="009C354C">
        <w:rPr>
          <w:szCs w:val="22"/>
        </w:rPr>
        <w:t xml:space="preserve"> </w:t>
      </w:r>
      <w:r w:rsidRPr="006B0977">
        <w:t xml:space="preserve">1 </w:t>
      </w:r>
      <w:r>
        <w:t xml:space="preserve">κουτί περιλαμβάνει 10 αναβράζοντα δισκία </w:t>
      </w:r>
      <w:r w:rsidR="00E937A8">
        <w:rPr>
          <w:lang w:val="en-US"/>
        </w:rPr>
        <w:t>ASPIRIN</w:t>
      </w:r>
      <w:r w:rsidRPr="00054333">
        <w:t>-</w:t>
      </w:r>
      <w:r>
        <w:rPr>
          <w:lang w:val="en-US"/>
        </w:rPr>
        <w:t>C</w:t>
      </w:r>
      <w:r w:rsidRPr="00891593">
        <w:rPr>
          <w:vertAlign w:val="superscript"/>
          <w:lang w:val="en-US"/>
        </w:rPr>
        <w:sym w:font="Symbol" w:char="F0D2"/>
      </w:r>
      <w:r>
        <w:t>.</w:t>
      </w:r>
    </w:p>
    <w:p w:rsidR="00C45715" w:rsidRPr="009C354C" w:rsidRDefault="00C45715" w:rsidP="00E17756">
      <w:pPr>
        <w:pStyle w:val="a5"/>
        <w:ind w:left="0"/>
        <w:rPr>
          <w:szCs w:val="22"/>
        </w:rPr>
      </w:pPr>
    </w:p>
    <w:p w:rsidR="00384B86" w:rsidRPr="00917983" w:rsidRDefault="00384B86" w:rsidP="00BE6817">
      <w:pPr>
        <w:ind w:left="709"/>
        <w:rPr>
          <w:b/>
          <w:bCs/>
          <w:noProof/>
          <w:sz w:val="22"/>
          <w:szCs w:val="22"/>
          <w:lang w:val="el-GR"/>
        </w:rPr>
      </w:pPr>
    </w:p>
    <w:p w:rsidR="00384B86" w:rsidRPr="00917983" w:rsidRDefault="00384B86" w:rsidP="00BE6817">
      <w:pPr>
        <w:ind w:left="709"/>
        <w:rPr>
          <w:b/>
          <w:bCs/>
          <w:noProof/>
          <w:sz w:val="22"/>
          <w:szCs w:val="22"/>
          <w:lang w:val="el-GR"/>
        </w:rPr>
      </w:pPr>
    </w:p>
    <w:p w:rsidR="00384B86" w:rsidRPr="00917983" w:rsidRDefault="00384B86" w:rsidP="00BE6817">
      <w:pPr>
        <w:ind w:left="709"/>
        <w:rPr>
          <w:noProof/>
          <w:sz w:val="22"/>
          <w:szCs w:val="22"/>
          <w:lang w:val="el-GR"/>
        </w:rPr>
      </w:pPr>
      <w:r w:rsidRPr="00917983">
        <w:rPr>
          <w:b/>
          <w:bCs/>
          <w:noProof/>
          <w:sz w:val="22"/>
          <w:szCs w:val="22"/>
          <w:lang w:val="el-GR"/>
        </w:rPr>
        <w:t>Κάτοχος αδείας κυκλοφορίας και παραγωγός</w:t>
      </w:r>
    </w:p>
    <w:p w:rsidR="00384B86" w:rsidRPr="009C354C" w:rsidRDefault="00384B86" w:rsidP="00BE6817">
      <w:pPr>
        <w:pStyle w:val="a7"/>
        <w:tabs>
          <w:tab w:val="clear" w:pos="4153"/>
          <w:tab w:val="clear" w:pos="8306"/>
        </w:tabs>
        <w:ind w:left="709"/>
        <w:rPr>
          <w:noProof/>
          <w:szCs w:val="22"/>
        </w:rPr>
      </w:pPr>
    </w:p>
    <w:p w:rsidR="00627C13" w:rsidRDefault="00E17756" w:rsidP="00E17756">
      <w:pPr>
        <w:tabs>
          <w:tab w:val="left" w:pos="709"/>
        </w:tabs>
        <w:ind w:left="709"/>
        <w:jc w:val="both"/>
        <w:rPr>
          <w:sz w:val="22"/>
          <w:szCs w:val="22"/>
          <w:lang w:val="el-GR"/>
        </w:rPr>
      </w:pPr>
      <w:r>
        <w:rPr>
          <w:sz w:val="22"/>
          <w:szCs w:val="22"/>
          <w:lang w:val="el-GR"/>
        </w:rPr>
        <w:t xml:space="preserve"> </w:t>
      </w:r>
      <w:r w:rsidR="00627C13" w:rsidRPr="00917983">
        <w:rPr>
          <w:b/>
          <w:bCs/>
          <w:noProof/>
          <w:sz w:val="22"/>
          <w:szCs w:val="22"/>
          <w:lang w:val="el-GR"/>
        </w:rPr>
        <w:t>Κάτοχος αδείας κυκλοφορίας</w:t>
      </w:r>
    </w:p>
    <w:p w:rsidR="001C33D6" w:rsidRPr="009C354C" w:rsidRDefault="008010BA" w:rsidP="00E17756">
      <w:pPr>
        <w:tabs>
          <w:tab w:val="left" w:pos="709"/>
        </w:tabs>
        <w:ind w:left="709"/>
        <w:jc w:val="both"/>
        <w:rPr>
          <w:sz w:val="22"/>
          <w:szCs w:val="22"/>
          <w:lang w:val="el-GR"/>
        </w:rPr>
      </w:pPr>
      <w:r w:rsidRPr="00917983">
        <w:rPr>
          <w:sz w:val="22"/>
          <w:szCs w:val="22"/>
          <w:lang w:val="el-GR"/>
        </w:rPr>
        <w:t xml:space="preserve"> </w:t>
      </w:r>
      <w:r w:rsidR="001C33D6" w:rsidRPr="009C354C">
        <w:rPr>
          <w:sz w:val="22"/>
          <w:szCs w:val="22"/>
          <w:lang w:val="en-US"/>
        </w:rPr>
        <w:t>Bayer</w:t>
      </w:r>
      <w:r w:rsidR="001C33D6" w:rsidRPr="009C354C">
        <w:rPr>
          <w:sz w:val="22"/>
          <w:szCs w:val="22"/>
          <w:lang w:val="el-GR"/>
        </w:rPr>
        <w:t xml:space="preserve"> Ελλάς ΑΒΕΕ, </w:t>
      </w:r>
    </w:p>
    <w:p w:rsidR="001C33D6" w:rsidRPr="009C354C" w:rsidRDefault="00E17756" w:rsidP="00BE6817">
      <w:pPr>
        <w:ind w:left="709"/>
        <w:jc w:val="both"/>
        <w:rPr>
          <w:sz w:val="22"/>
          <w:szCs w:val="22"/>
          <w:lang w:val="el-GR"/>
        </w:rPr>
      </w:pPr>
      <w:r>
        <w:rPr>
          <w:sz w:val="22"/>
          <w:szCs w:val="22"/>
          <w:lang w:val="el-GR"/>
        </w:rPr>
        <w:t xml:space="preserve"> </w:t>
      </w:r>
      <w:r w:rsidR="001C33D6" w:rsidRPr="009C354C">
        <w:rPr>
          <w:sz w:val="22"/>
          <w:szCs w:val="22"/>
          <w:lang w:val="el-GR"/>
        </w:rPr>
        <w:t xml:space="preserve">Σωρού 18 – 20, 151 25 Μαρούσι, </w:t>
      </w:r>
    </w:p>
    <w:p w:rsidR="001C33D6" w:rsidRPr="009C354C" w:rsidRDefault="001C33D6" w:rsidP="00BE6817">
      <w:pPr>
        <w:ind w:left="709"/>
        <w:jc w:val="both"/>
        <w:rPr>
          <w:sz w:val="22"/>
          <w:szCs w:val="22"/>
          <w:lang w:val="el-GR"/>
        </w:rPr>
      </w:pPr>
      <w:r w:rsidRPr="009C354C">
        <w:rPr>
          <w:sz w:val="22"/>
          <w:szCs w:val="22"/>
          <w:lang w:val="el-GR"/>
        </w:rPr>
        <w:t xml:space="preserve"> Αθήνα, </w:t>
      </w:r>
    </w:p>
    <w:p w:rsidR="001C33D6" w:rsidRPr="009C354C" w:rsidRDefault="00E17756" w:rsidP="00BE6817">
      <w:pPr>
        <w:ind w:left="709"/>
        <w:jc w:val="both"/>
        <w:rPr>
          <w:sz w:val="22"/>
          <w:szCs w:val="22"/>
          <w:lang w:val="el-GR"/>
        </w:rPr>
      </w:pPr>
      <w:r>
        <w:rPr>
          <w:sz w:val="22"/>
          <w:szCs w:val="22"/>
          <w:lang w:val="el-GR"/>
        </w:rPr>
        <w:t xml:space="preserve"> </w:t>
      </w:r>
      <w:r w:rsidR="001C33D6" w:rsidRPr="009C354C">
        <w:rPr>
          <w:sz w:val="22"/>
          <w:szCs w:val="22"/>
          <w:lang w:val="el-GR"/>
        </w:rPr>
        <w:t>Τηλ. 0030 210 6187500</w:t>
      </w:r>
    </w:p>
    <w:p w:rsidR="00627C13" w:rsidRDefault="00627C13" w:rsidP="00BE6817">
      <w:pPr>
        <w:pStyle w:val="a7"/>
        <w:tabs>
          <w:tab w:val="clear" w:pos="4153"/>
          <w:tab w:val="clear" w:pos="8306"/>
        </w:tabs>
        <w:ind w:left="709"/>
        <w:rPr>
          <w:b/>
          <w:bCs/>
          <w:noProof/>
          <w:szCs w:val="22"/>
        </w:rPr>
      </w:pPr>
    </w:p>
    <w:p w:rsidR="00384B86" w:rsidRPr="009C354C" w:rsidRDefault="00627C13" w:rsidP="00BE6817">
      <w:pPr>
        <w:pStyle w:val="a7"/>
        <w:tabs>
          <w:tab w:val="clear" w:pos="4153"/>
          <w:tab w:val="clear" w:pos="8306"/>
        </w:tabs>
        <w:ind w:left="709"/>
        <w:rPr>
          <w:noProof/>
          <w:szCs w:val="22"/>
        </w:rPr>
      </w:pPr>
      <w:r>
        <w:rPr>
          <w:b/>
          <w:bCs/>
          <w:noProof/>
          <w:szCs w:val="22"/>
        </w:rPr>
        <w:t>Π</w:t>
      </w:r>
      <w:r w:rsidRPr="00627C13">
        <w:rPr>
          <w:b/>
          <w:bCs/>
          <w:noProof/>
          <w:szCs w:val="22"/>
        </w:rPr>
        <w:t>αραγωγός</w:t>
      </w:r>
    </w:p>
    <w:p w:rsidR="00917983" w:rsidRPr="00D26CF7" w:rsidRDefault="00917983" w:rsidP="00917983">
      <w:pPr>
        <w:ind w:left="709"/>
        <w:rPr>
          <w:sz w:val="22"/>
          <w:szCs w:val="22"/>
          <w:lang w:val="en-US"/>
        </w:rPr>
      </w:pPr>
      <w:r w:rsidRPr="00D26CF7">
        <w:rPr>
          <w:sz w:val="22"/>
          <w:szCs w:val="22"/>
          <w:lang w:val="en-US"/>
        </w:rPr>
        <w:t>Bayer Bitterfeld GmbH</w:t>
      </w:r>
    </w:p>
    <w:p w:rsidR="00917983" w:rsidRPr="00D26CF7" w:rsidRDefault="00917983" w:rsidP="00917983">
      <w:pPr>
        <w:ind w:left="709"/>
        <w:rPr>
          <w:sz w:val="22"/>
          <w:szCs w:val="22"/>
          <w:lang w:val="en-US"/>
        </w:rPr>
      </w:pPr>
      <w:r w:rsidRPr="00D26CF7">
        <w:rPr>
          <w:sz w:val="22"/>
          <w:szCs w:val="22"/>
          <w:lang w:val="en-US"/>
        </w:rPr>
        <w:t>OT Greppin</w:t>
      </w:r>
    </w:p>
    <w:p w:rsidR="00917983" w:rsidRPr="00D26CF7" w:rsidRDefault="00917983" w:rsidP="00917983">
      <w:pPr>
        <w:ind w:left="709"/>
        <w:rPr>
          <w:sz w:val="22"/>
          <w:szCs w:val="22"/>
          <w:lang w:val="en-US"/>
        </w:rPr>
      </w:pPr>
      <w:r w:rsidRPr="00D26CF7">
        <w:rPr>
          <w:sz w:val="22"/>
          <w:szCs w:val="22"/>
          <w:lang w:val="en-US"/>
        </w:rPr>
        <w:t>Salegaster Chaussee 1</w:t>
      </w:r>
    </w:p>
    <w:p w:rsidR="00917983" w:rsidRPr="00D26CF7" w:rsidRDefault="00917983" w:rsidP="00917983">
      <w:pPr>
        <w:ind w:left="709"/>
        <w:rPr>
          <w:sz w:val="22"/>
          <w:szCs w:val="22"/>
          <w:lang w:val="en-US"/>
        </w:rPr>
      </w:pPr>
      <w:proofErr w:type="gramStart"/>
      <w:r w:rsidRPr="00D26CF7">
        <w:rPr>
          <w:sz w:val="22"/>
          <w:szCs w:val="22"/>
          <w:lang w:val="en-US"/>
        </w:rPr>
        <w:t>06803 Bitterfeld-Wolfen</w:t>
      </w:r>
      <w:proofErr w:type="gramEnd"/>
    </w:p>
    <w:p w:rsidR="00917983" w:rsidRPr="00D26CF7" w:rsidRDefault="00917983" w:rsidP="00917983">
      <w:pPr>
        <w:ind w:left="709"/>
        <w:rPr>
          <w:sz w:val="22"/>
          <w:szCs w:val="22"/>
          <w:lang w:val="en-US"/>
        </w:rPr>
      </w:pPr>
      <w:r w:rsidRPr="00D26CF7">
        <w:rPr>
          <w:sz w:val="22"/>
          <w:szCs w:val="22"/>
          <w:lang w:val="en-US"/>
        </w:rPr>
        <w:t>Germany</w:t>
      </w:r>
    </w:p>
    <w:p w:rsidR="00384B86" w:rsidRPr="00D26CF7" w:rsidRDefault="00384B86" w:rsidP="00BE6817">
      <w:pPr>
        <w:pStyle w:val="a7"/>
        <w:tabs>
          <w:tab w:val="clear" w:pos="4153"/>
          <w:tab w:val="clear" w:pos="8306"/>
        </w:tabs>
        <w:ind w:left="709"/>
        <w:rPr>
          <w:noProof/>
          <w:szCs w:val="22"/>
          <w:lang w:val="en-US"/>
        </w:rPr>
      </w:pPr>
    </w:p>
    <w:p w:rsidR="001C33D6" w:rsidRPr="00D26CF7" w:rsidRDefault="001C33D6" w:rsidP="00AB682B">
      <w:pPr>
        <w:autoSpaceDE w:val="0"/>
        <w:autoSpaceDN w:val="0"/>
        <w:adjustRightInd w:val="0"/>
        <w:ind w:left="709"/>
        <w:rPr>
          <w:b/>
          <w:bCs/>
          <w:sz w:val="22"/>
          <w:szCs w:val="22"/>
          <w:lang w:val="en-US"/>
        </w:rPr>
      </w:pPr>
      <w:r w:rsidRPr="00D26CF7">
        <w:rPr>
          <w:noProof/>
          <w:sz w:val="22"/>
          <w:szCs w:val="22"/>
          <w:lang w:val="en-US" w:eastAsia="en-US"/>
        </w:rPr>
        <w:t xml:space="preserve"> </w:t>
      </w:r>
    </w:p>
    <w:p w:rsidR="00384B86" w:rsidRPr="00D26CF7" w:rsidRDefault="00384B86" w:rsidP="00BE6817">
      <w:pPr>
        <w:ind w:left="709"/>
        <w:rPr>
          <w:noProof/>
          <w:sz w:val="22"/>
          <w:szCs w:val="22"/>
          <w:lang w:val="en-US"/>
        </w:rPr>
      </w:pPr>
    </w:p>
    <w:p w:rsidR="00384B86" w:rsidRPr="009C354C" w:rsidRDefault="00384B86" w:rsidP="00BE6817">
      <w:pPr>
        <w:ind w:left="709"/>
        <w:rPr>
          <w:noProof/>
          <w:sz w:val="22"/>
          <w:szCs w:val="22"/>
          <w:lang w:val="el-GR"/>
        </w:rPr>
      </w:pPr>
      <w:r w:rsidRPr="00917983">
        <w:rPr>
          <w:b/>
          <w:noProof/>
          <w:sz w:val="22"/>
          <w:szCs w:val="22"/>
          <w:lang w:val="el-GR"/>
        </w:rPr>
        <w:t>Το παρόν φύλλο οδηγιών χρήσης εγκ</w:t>
      </w:r>
      <w:r w:rsidR="001C33D6" w:rsidRPr="00917983">
        <w:rPr>
          <w:b/>
          <w:noProof/>
          <w:sz w:val="22"/>
          <w:szCs w:val="22"/>
          <w:lang w:val="el-GR"/>
        </w:rPr>
        <w:t xml:space="preserve">ρίθηκε για τελευταία φορά στις </w:t>
      </w:r>
    </w:p>
    <w:p w:rsidR="00384B86" w:rsidRPr="009C354C" w:rsidRDefault="00384B86" w:rsidP="00BE6817">
      <w:pPr>
        <w:ind w:left="709"/>
        <w:rPr>
          <w:noProof/>
          <w:sz w:val="22"/>
          <w:szCs w:val="22"/>
          <w:lang w:val="el-GR"/>
        </w:rPr>
      </w:pPr>
    </w:p>
    <w:p w:rsidR="00384B86" w:rsidRPr="00917983" w:rsidRDefault="00384B86" w:rsidP="00BE6817">
      <w:pPr>
        <w:ind w:left="709"/>
        <w:rPr>
          <w:noProof/>
          <w:sz w:val="22"/>
          <w:szCs w:val="22"/>
          <w:lang w:val="el-GR"/>
        </w:rPr>
      </w:pPr>
    </w:p>
    <w:p w:rsidR="00384B86" w:rsidRPr="001C33D6" w:rsidRDefault="00384B86" w:rsidP="001C33D6">
      <w:pPr>
        <w:rPr>
          <w:noProof/>
          <w:sz w:val="22"/>
          <w:szCs w:val="22"/>
          <w:lang w:val="el-GR"/>
        </w:rPr>
      </w:pPr>
    </w:p>
    <w:p w:rsidR="00614D36" w:rsidRPr="001C33D6" w:rsidRDefault="00614D36" w:rsidP="001C33D6">
      <w:pPr>
        <w:jc w:val="both"/>
        <w:rPr>
          <w:lang w:val="el-GR"/>
        </w:rPr>
      </w:pPr>
    </w:p>
    <w:sectPr w:rsidR="00614D36" w:rsidRPr="001C33D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ADB" w:rsidRDefault="001F7ADB" w:rsidP="00A00978">
      <w:r>
        <w:separator/>
      </w:r>
    </w:p>
  </w:endnote>
  <w:endnote w:type="continuationSeparator" w:id="0">
    <w:p w:rsidR="001F7ADB" w:rsidRDefault="001F7ADB" w:rsidP="00A00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Fd2925">
    <w:altName w:val="Fd"/>
    <w:panose1 w:val="00000000000000000000"/>
    <w:charset w:val="A1"/>
    <w:family w:val="roman"/>
    <w:notTrueType/>
    <w:pitch w:val="default"/>
    <w:sig w:usb0="00000081" w:usb1="00000000" w:usb2="00000000" w:usb3="00000000" w:csb0="00000008"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0" w:rsidRDefault="00EE552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0" w:rsidRDefault="00EE5520">
    <w:pPr>
      <w:pStyle w:val="ab"/>
      <w:jc w:val="right"/>
    </w:pPr>
    <w:fldSimple w:instr=" PAGE   \* MERGEFORMAT ">
      <w:r w:rsidR="00B727C4">
        <w:rPr>
          <w:noProof/>
        </w:rPr>
        <w:t>11</w:t>
      </w:r>
    </w:fldSimple>
  </w:p>
  <w:p w:rsidR="00A00978" w:rsidRDefault="00A0097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0" w:rsidRDefault="00EE55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ADB" w:rsidRDefault="001F7ADB" w:rsidP="00A00978">
      <w:r>
        <w:separator/>
      </w:r>
    </w:p>
  </w:footnote>
  <w:footnote w:type="continuationSeparator" w:id="0">
    <w:p w:rsidR="001F7ADB" w:rsidRDefault="001F7ADB" w:rsidP="00A00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0" w:rsidRDefault="00EE552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0" w:rsidRDefault="00EE552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20" w:rsidRDefault="00EE552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44C"/>
    <w:multiLevelType w:val="multilevel"/>
    <w:tmpl w:val="1C483858"/>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FD7394"/>
    <w:multiLevelType w:val="multilevel"/>
    <w:tmpl w:val="6F60187A"/>
    <w:lvl w:ilvl="0">
      <w:start w:val="2"/>
      <w:numFmt w:val="decimal"/>
      <w:lvlText w:val="%1"/>
      <w:lvlJc w:val="left"/>
      <w:pPr>
        <w:tabs>
          <w:tab w:val="num" w:pos="480"/>
        </w:tabs>
        <w:ind w:left="480" w:hanging="480"/>
      </w:pPr>
      <w:rPr>
        <w:rFonts w:hint="default"/>
        <w:b/>
      </w:rPr>
    </w:lvl>
    <w:lvl w:ilvl="1">
      <w:start w:val="4"/>
      <w:numFmt w:val="decimal"/>
      <w:lvlText w:val="%1.%2"/>
      <w:lvlJc w:val="left"/>
      <w:pPr>
        <w:tabs>
          <w:tab w:val="num" w:pos="480"/>
        </w:tabs>
        <w:ind w:left="480" w:hanging="48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66861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BE50583"/>
    <w:multiLevelType w:val="hybridMultilevel"/>
    <w:tmpl w:val="55424AF2"/>
    <w:lvl w:ilvl="0" w:tplc="F3CEDF68">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
    <w:nsid w:val="0C831F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9D6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504C36"/>
    <w:multiLevelType w:val="multilevel"/>
    <w:tmpl w:val="D15A0A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593794"/>
    <w:multiLevelType w:val="singleLevel"/>
    <w:tmpl w:val="0C090001"/>
    <w:lvl w:ilvl="0">
      <w:start w:val="1"/>
      <w:numFmt w:val="bullet"/>
      <w:lvlText w:val=""/>
      <w:lvlJc w:val="left"/>
      <w:pPr>
        <w:tabs>
          <w:tab w:val="num" w:pos="1069"/>
        </w:tabs>
        <w:ind w:left="1069" w:hanging="360"/>
      </w:pPr>
      <w:rPr>
        <w:rFonts w:ascii="Symbol" w:hAnsi="Symbol" w:hint="default"/>
      </w:rPr>
    </w:lvl>
  </w:abstractNum>
  <w:abstractNum w:abstractNumId="8">
    <w:nsid w:val="155A50C5"/>
    <w:multiLevelType w:val="multilevel"/>
    <w:tmpl w:val="BE8C8504"/>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D870C6F"/>
    <w:multiLevelType w:val="hybridMultilevel"/>
    <w:tmpl w:val="4664EBAC"/>
    <w:lvl w:ilvl="0" w:tplc="3250B71C">
      <w:start w:val="23"/>
      <w:numFmt w:val="bullet"/>
      <w:lvlText w:val="-"/>
      <w:lvlJc w:val="left"/>
      <w:pPr>
        <w:tabs>
          <w:tab w:val="num" w:pos="1429"/>
        </w:tabs>
        <w:ind w:left="1429" w:hanging="360"/>
      </w:pPr>
      <w:rPr>
        <w:rFonts w:ascii="Arial" w:eastAsia="Times New Roman" w:hAnsi="Arial" w:cs="Aria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nsid w:val="235B0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3844242"/>
    <w:multiLevelType w:val="multilevel"/>
    <w:tmpl w:val="53BCEBE0"/>
    <w:lvl w:ilvl="0">
      <w:start w:val="2"/>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28A871D4"/>
    <w:multiLevelType w:val="multilevel"/>
    <w:tmpl w:val="47FE4C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926576F"/>
    <w:multiLevelType w:val="multilevel"/>
    <w:tmpl w:val="022E1492"/>
    <w:lvl w:ilvl="0">
      <w:start w:val="2"/>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2EBA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02F42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1162BE4"/>
    <w:multiLevelType w:val="singleLevel"/>
    <w:tmpl w:val="F3EEB090"/>
    <w:lvl w:ilvl="0">
      <w:start w:val="1"/>
      <w:numFmt w:val="decimal"/>
      <w:lvlText w:val="%1."/>
      <w:lvlJc w:val="left"/>
      <w:pPr>
        <w:tabs>
          <w:tab w:val="num" w:pos="1440"/>
        </w:tabs>
        <w:ind w:left="1440" w:hanging="720"/>
      </w:pPr>
      <w:rPr>
        <w:rFonts w:hint="default"/>
      </w:rPr>
    </w:lvl>
  </w:abstractNum>
  <w:abstractNum w:abstractNumId="18">
    <w:nsid w:val="420A35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7835CE"/>
    <w:multiLevelType w:val="singleLevel"/>
    <w:tmpl w:val="BA62D1EA"/>
    <w:lvl w:ilvl="0">
      <w:start w:val="1"/>
      <w:numFmt w:val="decimal"/>
      <w:lvlText w:val="%1."/>
      <w:lvlJc w:val="left"/>
      <w:pPr>
        <w:tabs>
          <w:tab w:val="num" w:pos="1440"/>
        </w:tabs>
        <w:ind w:left="1440" w:hanging="720"/>
      </w:pPr>
      <w:rPr>
        <w:rFonts w:hint="default"/>
      </w:rPr>
    </w:lvl>
  </w:abstractNum>
  <w:abstractNum w:abstractNumId="20">
    <w:nsid w:val="559F6E81"/>
    <w:multiLevelType w:val="singleLevel"/>
    <w:tmpl w:val="1E366C70"/>
    <w:lvl w:ilvl="0">
      <w:start w:val="1"/>
      <w:numFmt w:val="decimal"/>
      <w:lvlText w:val="%1."/>
      <w:lvlJc w:val="left"/>
      <w:pPr>
        <w:tabs>
          <w:tab w:val="num" w:pos="1440"/>
        </w:tabs>
        <w:ind w:left="1440" w:hanging="720"/>
      </w:pPr>
      <w:rPr>
        <w:rFonts w:hint="default"/>
      </w:rPr>
    </w:lvl>
  </w:abstractNum>
  <w:abstractNum w:abstractNumId="21">
    <w:nsid w:val="590D07DB"/>
    <w:multiLevelType w:val="hybridMultilevel"/>
    <w:tmpl w:val="26BE99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EB33F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1427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BF41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E61B80"/>
    <w:multiLevelType w:val="hybridMultilevel"/>
    <w:tmpl w:val="AC4A414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nsid w:val="70140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216126B"/>
    <w:multiLevelType w:val="hybridMultilevel"/>
    <w:tmpl w:val="6E8C81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2A861D5"/>
    <w:multiLevelType w:val="singleLevel"/>
    <w:tmpl w:val="DCB47AA8"/>
    <w:lvl w:ilvl="0">
      <w:numFmt w:val="bullet"/>
      <w:lvlText w:val="-"/>
      <w:lvlJc w:val="left"/>
      <w:pPr>
        <w:tabs>
          <w:tab w:val="num" w:pos="360"/>
        </w:tabs>
        <w:ind w:left="360" w:hanging="360"/>
      </w:pPr>
      <w:rPr>
        <w:rFonts w:hint="default"/>
      </w:rPr>
    </w:lvl>
  </w:abstractNum>
  <w:abstractNum w:abstractNumId="29">
    <w:nsid w:val="79767121"/>
    <w:multiLevelType w:val="multilevel"/>
    <w:tmpl w:val="B0625236"/>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9"/>
  </w:num>
  <w:num w:numId="3">
    <w:abstractNumId w:val="12"/>
  </w:num>
  <w:num w:numId="4">
    <w:abstractNumId w:val="2"/>
  </w:num>
  <w:num w:numId="5">
    <w:abstractNumId w:val="22"/>
  </w:num>
  <w:num w:numId="6">
    <w:abstractNumId w:val="11"/>
  </w:num>
  <w:num w:numId="7">
    <w:abstractNumId w:val="13"/>
  </w:num>
  <w:num w:numId="8">
    <w:abstractNumId w:val="10"/>
  </w:num>
  <w:num w:numId="9">
    <w:abstractNumId w:val="26"/>
  </w:num>
  <w:num w:numId="10">
    <w:abstractNumId w:val="14"/>
  </w:num>
  <w:num w:numId="11">
    <w:abstractNumId w:val="20"/>
  </w:num>
  <w:num w:numId="12">
    <w:abstractNumId w:val="19"/>
  </w:num>
  <w:num w:numId="13">
    <w:abstractNumId w:val="17"/>
  </w:num>
  <w:num w:numId="14">
    <w:abstractNumId w:val="4"/>
  </w:num>
  <w:num w:numId="15">
    <w:abstractNumId w:val="23"/>
  </w:num>
  <w:num w:numId="16">
    <w:abstractNumId w:val="5"/>
  </w:num>
  <w:num w:numId="17">
    <w:abstractNumId w:val="18"/>
  </w:num>
  <w:num w:numId="18">
    <w:abstractNumId w:val="15"/>
  </w:num>
  <w:num w:numId="19">
    <w:abstractNumId w:val="28"/>
  </w:num>
  <w:num w:numId="20">
    <w:abstractNumId w:val="27"/>
  </w:num>
  <w:num w:numId="21">
    <w:abstractNumId w:val="1"/>
  </w:num>
  <w:num w:numId="22">
    <w:abstractNumId w:val="3"/>
  </w:num>
  <w:num w:numId="23">
    <w:abstractNumId w:val="21"/>
  </w:num>
  <w:num w:numId="24">
    <w:abstractNumId w:val="7"/>
  </w:num>
  <w:num w:numId="25">
    <w:abstractNumId w:val="6"/>
  </w:num>
  <w:num w:numId="26">
    <w:abstractNumId w:val="25"/>
  </w:num>
  <w:num w:numId="27">
    <w:abstractNumId w:val="8"/>
  </w:num>
  <w:num w:numId="28">
    <w:abstractNumId w:val="24"/>
  </w:num>
  <w:num w:numId="29">
    <w:abstractNumId w:val="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4718"/>
    <w:rsid w:val="000101DE"/>
    <w:rsid w:val="00017504"/>
    <w:rsid w:val="00022B50"/>
    <w:rsid w:val="000332A8"/>
    <w:rsid w:val="00066B85"/>
    <w:rsid w:val="00067948"/>
    <w:rsid w:val="000813EC"/>
    <w:rsid w:val="000850ED"/>
    <w:rsid w:val="00091BAC"/>
    <w:rsid w:val="00096DCB"/>
    <w:rsid w:val="000A7C63"/>
    <w:rsid w:val="000B243A"/>
    <w:rsid w:val="000B47D1"/>
    <w:rsid w:val="000B4EB5"/>
    <w:rsid w:val="000C25EA"/>
    <w:rsid w:val="000C4855"/>
    <w:rsid w:val="000D5E99"/>
    <w:rsid w:val="000D7FAB"/>
    <w:rsid w:val="000E11F5"/>
    <w:rsid w:val="000E15B9"/>
    <w:rsid w:val="000F3971"/>
    <w:rsid w:val="000F3D9C"/>
    <w:rsid w:val="00105A2B"/>
    <w:rsid w:val="001065DB"/>
    <w:rsid w:val="00107DB6"/>
    <w:rsid w:val="001459B3"/>
    <w:rsid w:val="00156355"/>
    <w:rsid w:val="00160DBB"/>
    <w:rsid w:val="00164D05"/>
    <w:rsid w:val="001760E4"/>
    <w:rsid w:val="00186652"/>
    <w:rsid w:val="001968EC"/>
    <w:rsid w:val="001A278A"/>
    <w:rsid w:val="001A5977"/>
    <w:rsid w:val="001A6C0A"/>
    <w:rsid w:val="001B02E0"/>
    <w:rsid w:val="001B0442"/>
    <w:rsid w:val="001C33D6"/>
    <w:rsid w:val="001C6709"/>
    <w:rsid w:val="001D4597"/>
    <w:rsid w:val="001D64BB"/>
    <w:rsid w:val="001D77EE"/>
    <w:rsid w:val="001E1708"/>
    <w:rsid w:val="001E1B6F"/>
    <w:rsid w:val="001E4DF2"/>
    <w:rsid w:val="001F127F"/>
    <w:rsid w:val="001F555E"/>
    <w:rsid w:val="001F7ADB"/>
    <w:rsid w:val="002012D3"/>
    <w:rsid w:val="00206F2D"/>
    <w:rsid w:val="00207ECD"/>
    <w:rsid w:val="00211E4A"/>
    <w:rsid w:val="00225C7A"/>
    <w:rsid w:val="00242DCE"/>
    <w:rsid w:val="002523D7"/>
    <w:rsid w:val="00264AE4"/>
    <w:rsid w:val="0029159F"/>
    <w:rsid w:val="002A1AC9"/>
    <w:rsid w:val="002A1FE9"/>
    <w:rsid w:val="002B24A0"/>
    <w:rsid w:val="002B6ADC"/>
    <w:rsid w:val="002C0AD5"/>
    <w:rsid w:val="002C5FC5"/>
    <w:rsid w:val="002D5527"/>
    <w:rsid w:val="00310100"/>
    <w:rsid w:val="00313F86"/>
    <w:rsid w:val="00315993"/>
    <w:rsid w:val="00342D8E"/>
    <w:rsid w:val="0034551A"/>
    <w:rsid w:val="003552EA"/>
    <w:rsid w:val="003746F9"/>
    <w:rsid w:val="00384B86"/>
    <w:rsid w:val="00390AC0"/>
    <w:rsid w:val="003A0BB6"/>
    <w:rsid w:val="003A36A4"/>
    <w:rsid w:val="003C25C2"/>
    <w:rsid w:val="003D48A7"/>
    <w:rsid w:val="003F0B03"/>
    <w:rsid w:val="00405680"/>
    <w:rsid w:val="00424550"/>
    <w:rsid w:val="004311AF"/>
    <w:rsid w:val="00432432"/>
    <w:rsid w:val="00435AC1"/>
    <w:rsid w:val="0045301C"/>
    <w:rsid w:val="00467365"/>
    <w:rsid w:val="00470606"/>
    <w:rsid w:val="0047395E"/>
    <w:rsid w:val="00497FA9"/>
    <w:rsid w:val="004B2972"/>
    <w:rsid w:val="004B29DD"/>
    <w:rsid w:val="004D0CB1"/>
    <w:rsid w:val="004D2B64"/>
    <w:rsid w:val="004F4C96"/>
    <w:rsid w:val="004F5EFA"/>
    <w:rsid w:val="005158C6"/>
    <w:rsid w:val="00516E47"/>
    <w:rsid w:val="005361F8"/>
    <w:rsid w:val="00543330"/>
    <w:rsid w:val="005459E6"/>
    <w:rsid w:val="00554A03"/>
    <w:rsid w:val="00557AC0"/>
    <w:rsid w:val="00581B65"/>
    <w:rsid w:val="005857F2"/>
    <w:rsid w:val="0059463E"/>
    <w:rsid w:val="005C2B39"/>
    <w:rsid w:val="005C3E68"/>
    <w:rsid w:val="005C705E"/>
    <w:rsid w:val="005D0DD6"/>
    <w:rsid w:val="005D4BEA"/>
    <w:rsid w:val="005E72A1"/>
    <w:rsid w:val="005F1786"/>
    <w:rsid w:val="005F5328"/>
    <w:rsid w:val="006001A8"/>
    <w:rsid w:val="00605601"/>
    <w:rsid w:val="00614D36"/>
    <w:rsid w:val="00627C13"/>
    <w:rsid w:val="006477CB"/>
    <w:rsid w:val="006536C9"/>
    <w:rsid w:val="00657CB8"/>
    <w:rsid w:val="00667E94"/>
    <w:rsid w:val="00677502"/>
    <w:rsid w:val="006912ED"/>
    <w:rsid w:val="00697903"/>
    <w:rsid w:val="006A101E"/>
    <w:rsid w:val="006C6B65"/>
    <w:rsid w:val="006D4718"/>
    <w:rsid w:val="006D4ED8"/>
    <w:rsid w:val="006D7782"/>
    <w:rsid w:val="006E1034"/>
    <w:rsid w:val="006F0C1A"/>
    <w:rsid w:val="006F402E"/>
    <w:rsid w:val="006F7E97"/>
    <w:rsid w:val="00700D58"/>
    <w:rsid w:val="00705292"/>
    <w:rsid w:val="00710B36"/>
    <w:rsid w:val="007129F8"/>
    <w:rsid w:val="00713F1F"/>
    <w:rsid w:val="00717CF2"/>
    <w:rsid w:val="00720743"/>
    <w:rsid w:val="00733B18"/>
    <w:rsid w:val="00736211"/>
    <w:rsid w:val="00736753"/>
    <w:rsid w:val="00737A72"/>
    <w:rsid w:val="007440D7"/>
    <w:rsid w:val="0077369F"/>
    <w:rsid w:val="0079077D"/>
    <w:rsid w:val="0079164A"/>
    <w:rsid w:val="007970BD"/>
    <w:rsid w:val="007F6FFF"/>
    <w:rsid w:val="007F7105"/>
    <w:rsid w:val="008010BA"/>
    <w:rsid w:val="00807A5D"/>
    <w:rsid w:val="00811B83"/>
    <w:rsid w:val="00821AC3"/>
    <w:rsid w:val="00822D07"/>
    <w:rsid w:val="0083435B"/>
    <w:rsid w:val="008724DB"/>
    <w:rsid w:val="008838F6"/>
    <w:rsid w:val="00885E49"/>
    <w:rsid w:val="00891593"/>
    <w:rsid w:val="008B0D27"/>
    <w:rsid w:val="008F0DBB"/>
    <w:rsid w:val="008F5C3B"/>
    <w:rsid w:val="008F6CEB"/>
    <w:rsid w:val="00901DA3"/>
    <w:rsid w:val="0090677A"/>
    <w:rsid w:val="0090689C"/>
    <w:rsid w:val="00917983"/>
    <w:rsid w:val="00934E0F"/>
    <w:rsid w:val="0094393F"/>
    <w:rsid w:val="0094716E"/>
    <w:rsid w:val="0095086B"/>
    <w:rsid w:val="00952AD6"/>
    <w:rsid w:val="00962AAF"/>
    <w:rsid w:val="00972504"/>
    <w:rsid w:val="009814D9"/>
    <w:rsid w:val="009923EB"/>
    <w:rsid w:val="00993D88"/>
    <w:rsid w:val="009A79C5"/>
    <w:rsid w:val="009C354C"/>
    <w:rsid w:val="009D1DA2"/>
    <w:rsid w:val="009D666C"/>
    <w:rsid w:val="009E3CA0"/>
    <w:rsid w:val="00A00978"/>
    <w:rsid w:val="00A03E71"/>
    <w:rsid w:val="00A04CCB"/>
    <w:rsid w:val="00A05DE1"/>
    <w:rsid w:val="00A105A3"/>
    <w:rsid w:val="00A16312"/>
    <w:rsid w:val="00A32799"/>
    <w:rsid w:val="00A60366"/>
    <w:rsid w:val="00A612B4"/>
    <w:rsid w:val="00A650F2"/>
    <w:rsid w:val="00A66CDD"/>
    <w:rsid w:val="00A73E22"/>
    <w:rsid w:val="00A81F90"/>
    <w:rsid w:val="00A82071"/>
    <w:rsid w:val="00AA7A8E"/>
    <w:rsid w:val="00AB3BC5"/>
    <w:rsid w:val="00AB682B"/>
    <w:rsid w:val="00AC5EE6"/>
    <w:rsid w:val="00AD4196"/>
    <w:rsid w:val="00AF3A35"/>
    <w:rsid w:val="00B0150A"/>
    <w:rsid w:val="00B018F7"/>
    <w:rsid w:val="00B0375F"/>
    <w:rsid w:val="00B07BFC"/>
    <w:rsid w:val="00B117A4"/>
    <w:rsid w:val="00B43EB3"/>
    <w:rsid w:val="00B51771"/>
    <w:rsid w:val="00B60FAE"/>
    <w:rsid w:val="00B727C4"/>
    <w:rsid w:val="00B833D7"/>
    <w:rsid w:val="00B87878"/>
    <w:rsid w:val="00B95C0C"/>
    <w:rsid w:val="00BA1008"/>
    <w:rsid w:val="00BB1996"/>
    <w:rsid w:val="00BC52BD"/>
    <w:rsid w:val="00BD1850"/>
    <w:rsid w:val="00BD2E7C"/>
    <w:rsid w:val="00BD4C80"/>
    <w:rsid w:val="00BE6817"/>
    <w:rsid w:val="00BF50ED"/>
    <w:rsid w:val="00BF5556"/>
    <w:rsid w:val="00BF56E4"/>
    <w:rsid w:val="00C11147"/>
    <w:rsid w:val="00C45715"/>
    <w:rsid w:val="00C501FB"/>
    <w:rsid w:val="00C63736"/>
    <w:rsid w:val="00C937A8"/>
    <w:rsid w:val="00CA1750"/>
    <w:rsid w:val="00CE6D9A"/>
    <w:rsid w:val="00CF2085"/>
    <w:rsid w:val="00D014B6"/>
    <w:rsid w:val="00D04976"/>
    <w:rsid w:val="00D11F43"/>
    <w:rsid w:val="00D1559D"/>
    <w:rsid w:val="00D26CF7"/>
    <w:rsid w:val="00D37DC9"/>
    <w:rsid w:val="00D45222"/>
    <w:rsid w:val="00D46F16"/>
    <w:rsid w:val="00D55393"/>
    <w:rsid w:val="00D55C03"/>
    <w:rsid w:val="00D63BB8"/>
    <w:rsid w:val="00D67D1F"/>
    <w:rsid w:val="00D807CE"/>
    <w:rsid w:val="00D9279A"/>
    <w:rsid w:val="00DB1406"/>
    <w:rsid w:val="00DB3E49"/>
    <w:rsid w:val="00DB7463"/>
    <w:rsid w:val="00DC5136"/>
    <w:rsid w:val="00DD39FD"/>
    <w:rsid w:val="00DE0BAA"/>
    <w:rsid w:val="00DF4F2C"/>
    <w:rsid w:val="00E05DD4"/>
    <w:rsid w:val="00E063AF"/>
    <w:rsid w:val="00E1308B"/>
    <w:rsid w:val="00E17756"/>
    <w:rsid w:val="00E453CF"/>
    <w:rsid w:val="00E5725F"/>
    <w:rsid w:val="00E664A1"/>
    <w:rsid w:val="00E72F96"/>
    <w:rsid w:val="00E87161"/>
    <w:rsid w:val="00E937A8"/>
    <w:rsid w:val="00EA2D0F"/>
    <w:rsid w:val="00EA6232"/>
    <w:rsid w:val="00EA6709"/>
    <w:rsid w:val="00EB3A2F"/>
    <w:rsid w:val="00EC28EC"/>
    <w:rsid w:val="00ED7423"/>
    <w:rsid w:val="00EE4573"/>
    <w:rsid w:val="00EE5520"/>
    <w:rsid w:val="00EE7622"/>
    <w:rsid w:val="00F03B15"/>
    <w:rsid w:val="00F13F2B"/>
    <w:rsid w:val="00F408F8"/>
    <w:rsid w:val="00F40E43"/>
    <w:rsid w:val="00F469FF"/>
    <w:rsid w:val="00F50AC2"/>
    <w:rsid w:val="00F768C1"/>
    <w:rsid w:val="00F8107B"/>
    <w:rsid w:val="00F91D89"/>
    <w:rsid w:val="00F937C0"/>
    <w:rsid w:val="00FA212D"/>
    <w:rsid w:val="00FA4F8E"/>
    <w:rsid w:val="00FB07FB"/>
    <w:rsid w:val="00FB0F48"/>
    <w:rsid w:val="00FB6DDA"/>
    <w:rsid w:val="00FC32C3"/>
    <w:rsid w:val="00FD52DD"/>
    <w:rsid w:val="00FD63BD"/>
    <w:rsid w:val="00FE6DEF"/>
    <w:rsid w:val="00FF27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AU"/>
    </w:rPr>
  </w:style>
  <w:style w:type="paragraph" w:styleId="1">
    <w:name w:val="heading 1"/>
    <w:basedOn w:val="a"/>
    <w:next w:val="a"/>
    <w:qFormat/>
    <w:rsid w:val="007970BD"/>
    <w:pPr>
      <w:keepNext/>
      <w:ind w:left="720"/>
      <w:jc w:val="both"/>
      <w:outlineLvl w:val="0"/>
    </w:pPr>
    <w:rPr>
      <w:sz w:val="22"/>
      <w:u w:val="single"/>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2"/>
      <w:lang w:val="el-GR"/>
    </w:rPr>
  </w:style>
  <w:style w:type="paragraph" w:styleId="a4">
    <w:name w:val="Balloon Text"/>
    <w:basedOn w:val="a"/>
    <w:semiHidden/>
    <w:rsid w:val="006D4718"/>
    <w:rPr>
      <w:rFonts w:ascii="Tahoma" w:hAnsi="Tahoma" w:cs="Tahoma"/>
      <w:sz w:val="16"/>
      <w:szCs w:val="16"/>
    </w:rPr>
  </w:style>
  <w:style w:type="paragraph" w:styleId="a5">
    <w:name w:val="Body Text Indent"/>
    <w:basedOn w:val="a"/>
    <w:link w:val="Char"/>
    <w:rsid w:val="007970BD"/>
    <w:pPr>
      <w:ind w:left="720"/>
      <w:jc w:val="both"/>
    </w:pPr>
    <w:rPr>
      <w:sz w:val="22"/>
      <w:lang w:eastAsia="en-US"/>
    </w:rPr>
  </w:style>
  <w:style w:type="paragraph" w:styleId="2">
    <w:name w:val="Body Text Indent 2"/>
    <w:basedOn w:val="a"/>
    <w:rsid w:val="007970BD"/>
    <w:pPr>
      <w:ind w:left="660"/>
      <w:jc w:val="both"/>
    </w:pPr>
    <w:rPr>
      <w:sz w:val="22"/>
      <w:lang w:val="en-US"/>
    </w:rPr>
  </w:style>
  <w:style w:type="paragraph" w:customStyle="1" w:styleId="CM23">
    <w:name w:val="CM23"/>
    <w:basedOn w:val="Default"/>
    <w:next w:val="Default"/>
    <w:rsid w:val="00160DBB"/>
    <w:rPr>
      <w:rFonts w:cs="Times New Roman"/>
      <w:color w:val="auto"/>
    </w:rPr>
  </w:style>
  <w:style w:type="paragraph" w:customStyle="1" w:styleId="Default">
    <w:name w:val="Default"/>
    <w:rsid w:val="00160DBB"/>
    <w:pPr>
      <w:autoSpaceDE w:val="0"/>
      <w:autoSpaceDN w:val="0"/>
      <w:adjustRightInd w:val="0"/>
    </w:pPr>
    <w:rPr>
      <w:rFonts w:ascii="Fd2925" w:hAnsi="Fd2925" w:cs="Fd2925"/>
      <w:color w:val="000000"/>
      <w:sz w:val="24"/>
      <w:szCs w:val="24"/>
      <w:lang w:val="en-US" w:eastAsia="en-US"/>
    </w:rPr>
  </w:style>
  <w:style w:type="table" w:styleId="a6">
    <w:name w:val="Table Grid"/>
    <w:basedOn w:val="a1"/>
    <w:rsid w:val="0016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rsid w:val="0045301C"/>
    <w:pPr>
      <w:widowControl w:val="0"/>
      <w:tabs>
        <w:tab w:val="center" w:pos="4153"/>
        <w:tab w:val="right" w:pos="8306"/>
      </w:tabs>
    </w:pPr>
    <w:rPr>
      <w:sz w:val="22"/>
      <w:lang w:eastAsia="en-US"/>
    </w:rPr>
  </w:style>
  <w:style w:type="character" w:customStyle="1" w:styleId="Char0">
    <w:name w:val="Κεφαλίδα Char"/>
    <w:link w:val="a7"/>
    <w:rsid w:val="0045301C"/>
    <w:rPr>
      <w:sz w:val="22"/>
      <w:lang w:eastAsia="en-US"/>
    </w:rPr>
  </w:style>
  <w:style w:type="character" w:customStyle="1" w:styleId="Char">
    <w:name w:val="Σώμα κείμενου με εσοχή Char"/>
    <w:link w:val="a5"/>
    <w:rsid w:val="00A66CDD"/>
    <w:rPr>
      <w:sz w:val="22"/>
      <w:lang w:eastAsia="en-US"/>
    </w:rPr>
  </w:style>
  <w:style w:type="character" w:styleId="a8">
    <w:name w:val="annotation reference"/>
    <w:rsid w:val="00627C13"/>
    <w:rPr>
      <w:sz w:val="16"/>
      <w:szCs w:val="16"/>
    </w:rPr>
  </w:style>
  <w:style w:type="paragraph" w:styleId="a9">
    <w:name w:val="annotation text"/>
    <w:basedOn w:val="a"/>
    <w:link w:val="Char1"/>
    <w:rsid w:val="00627C13"/>
    <w:rPr>
      <w:lang/>
    </w:rPr>
  </w:style>
  <w:style w:type="character" w:customStyle="1" w:styleId="Char1">
    <w:name w:val="Κείμενο σχολίου Char"/>
    <w:link w:val="a9"/>
    <w:rsid w:val="00627C13"/>
    <w:rPr>
      <w:lang w:val="en-AU"/>
    </w:rPr>
  </w:style>
  <w:style w:type="paragraph" w:styleId="aa">
    <w:name w:val="annotation subject"/>
    <w:basedOn w:val="a9"/>
    <w:next w:val="a9"/>
    <w:link w:val="Char2"/>
    <w:rsid w:val="00627C13"/>
    <w:rPr>
      <w:b/>
      <w:bCs/>
    </w:rPr>
  </w:style>
  <w:style w:type="character" w:customStyle="1" w:styleId="Char2">
    <w:name w:val="Θέμα σχολίου Char"/>
    <w:link w:val="aa"/>
    <w:rsid w:val="00627C13"/>
    <w:rPr>
      <w:b/>
      <w:bCs/>
      <w:lang w:val="en-AU"/>
    </w:rPr>
  </w:style>
  <w:style w:type="character" w:styleId="-">
    <w:name w:val="Hyperlink"/>
    <w:uiPriority w:val="99"/>
    <w:rsid w:val="001E1B6F"/>
    <w:rPr>
      <w:color w:val="0000FF"/>
      <w:u w:val="single"/>
    </w:rPr>
  </w:style>
  <w:style w:type="paragraph" w:styleId="ab">
    <w:name w:val="footer"/>
    <w:basedOn w:val="a"/>
    <w:link w:val="Char3"/>
    <w:uiPriority w:val="99"/>
    <w:rsid w:val="00A00978"/>
    <w:pPr>
      <w:tabs>
        <w:tab w:val="center" w:pos="4153"/>
        <w:tab w:val="right" w:pos="8306"/>
      </w:tabs>
    </w:pPr>
    <w:rPr>
      <w:lang/>
    </w:rPr>
  </w:style>
  <w:style w:type="character" w:customStyle="1" w:styleId="Char3">
    <w:name w:val="Υποσέλιδο Char"/>
    <w:link w:val="ab"/>
    <w:uiPriority w:val="99"/>
    <w:rsid w:val="00A00978"/>
    <w:rPr>
      <w:lang w:val="en-AU"/>
    </w:rPr>
  </w:style>
</w:styles>
</file>

<file path=word/webSettings.xml><?xml version="1.0" encoding="utf-8"?>
<w:webSettings xmlns:r="http://schemas.openxmlformats.org/officeDocument/2006/relationships" xmlns:w="http://schemas.openxmlformats.org/wordprocessingml/2006/main">
  <w:divs>
    <w:div w:id="1100836507">
      <w:bodyDiv w:val="1"/>
      <w:marLeft w:val="0"/>
      <w:marRight w:val="0"/>
      <w:marTop w:val="0"/>
      <w:marBottom w:val="0"/>
      <w:divBdr>
        <w:top w:val="none" w:sz="0" w:space="0" w:color="auto"/>
        <w:left w:val="none" w:sz="0" w:space="0" w:color="auto"/>
        <w:bottom w:val="none" w:sz="0" w:space="0" w:color="auto"/>
        <w:right w:val="none" w:sz="0" w:space="0" w:color="auto"/>
      </w:divBdr>
    </w:div>
    <w:div w:id="1403872894">
      <w:bodyDiv w:val="1"/>
      <w:marLeft w:val="0"/>
      <w:marRight w:val="0"/>
      <w:marTop w:val="0"/>
      <w:marBottom w:val="0"/>
      <w:divBdr>
        <w:top w:val="none" w:sz="0" w:space="0" w:color="auto"/>
        <w:left w:val="none" w:sz="0" w:space="0" w:color="auto"/>
        <w:bottom w:val="none" w:sz="0" w:space="0" w:color="auto"/>
        <w:right w:val="none" w:sz="0" w:space="0" w:color="auto"/>
      </w:divBdr>
    </w:div>
    <w:div w:id="16317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65B0F-6161-4D0C-8341-73EBA074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4118</Words>
  <Characters>22242</Characters>
  <Application>Microsoft Office Word</Application>
  <DocSecurity>0</DocSecurity>
  <Lines>185</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  a  n  e  s  t  e  n</vt:lpstr>
      <vt:lpstr>C  a  n  e  s  t  e  n</vt:lpstr>
    </vt:vector>
  </TitlesOfParts>
  <Company>BH</Company>
  <LinksUpToDate>false</LinksUpToDate>
  <CharactersWithSpaces>26308</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n  e  s  t  e  n</dc:title>
  <dc:creator>ccpapatf</dc:creator>
  <cp:lastModifiedBy>user146</cp:lastModifiedBy>
  <cp:revision>2</cp:revision>
  <cp:lastPrinted>2015-07-14T05:39:00Z</cp:lastPrinted>
  <dcterms:created xsi:type="dcterms:W3CDTF">2015-07-14T05:40:00Z</dcterms:created>
  <dcterms:modified xsi:type="dcterms:W3CDTF">2015-07-14T05:40:00Z</dcterms:modified>
</cp:coreProperties>
</file>