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7A" w:rsidRDefault="00CD257A" w:rsidP="00CD257A">
      <w:pPr>
        <w:jc w:val="center"/>
        <w:rPr>
          <w:b/>
          <w:noProof/>
          <w:szCs w:val="22"/>
        </w:rPr>
      </w:pPr>
      <w:bookmarkStart w:id="0" w:name="_GoBack"/>
      <w:bookmarkEnd w:id="0"/>
      <w:r w:rsidRPr="00AB18FD">
        <w:rPr>
          <w:b/>
          <w:noProof/>
          <w:szCs w:val="22"/>
        </w:rPr>
        <w:t xml:space="preserve">Φύλλο οδηγιών χρήσης: Πληροφορίες για τον ασθενή </w:t>
      </w:r>
    </w:p>
    <w:p w:rsidR="00D87AA2" w:rsidRPr="00AB18FD" w:rsidRDefault="00D87AA2" w:rsidP="00CD257A">
      <w:pPr>
        <w:jc w:val="center"/>
        <w:rPr>
          <w:b/>
          <w:noProof/>
          <w:szCs w:val="22"/>
        </w:rPr>
      </w:pPr>
    </w:p>
    <w:p w:rsidR="00CD257A" w:rsidRPr="00AB18FD" w:rsidRDefault="00CD257A" w:rsidP="00CD257A">
      <w:pPr>
        <w:jc w:val="center"/>
        <w:rPr>
          <w:b/>
          <w:bCs/>
          <w:noProof/>
          <w:szCs w:val="22"/>
          <w:lang w:val="en-GB"/>
        </w:rPr>
      </w:pPr>
      <w:r w:rsidRPr="00AB18FD">
        <w:rPr>
          <w:b/>
          <w:bCs/>
          <w:noProof/>
          <w:szCs w:val="22"/>
          <w:lang w:val="en-GB"/>
        </w:rPr>
        <w:t xml:space="preserve">Solian 100mg </w:t>
      </w:r>
      <w:r w:rsidR="003907AB">
        <w:rPr>
          <w:b/>
          <w:bCs/>
          <w:noProof/>
          <w:szCs w:val="22"/>
        </w:rPr>
        <w:t>δ</w:t>
      </w:r>
      <w:r w:rsidRPr="00AB18FD">
        <w:rPr>
          <w:b/>
          <w:bCs/>
          <w:noProof/>
          <w:szCs w:val="22"/>
        </w:rPr>
        <w:t>ισκί</w:t>
      </w:r>
      <w:r w:rsidR="007B090C">
        <w:rPr>
          <w:b/>
          <w:bCs/>
          <w:noProof/>
          <w:szCs w:val="22"/>
        </w:rPr>
        <w:t>ο</w:t>
      </w:r>
    </w:p>
    <w:p w:rsidR="00CD257A" w:rsidRPr="007B090C" w:rsidRDefault="00CD257A" w:rsidP="00CD257A">
      <w:pPr>
        <w:jc w:val="center"/>
        <w:rPr>
          <w:b/>
          <w:bCs/>
          <w:noProof/>
          <w:szCs w:val="22"/>
          <w:lang w:val="en-US"/>
        </w:rPr>
      </w:pPr>
      <w:r w:rsidRPr="00AB18FD">
        <w:rPr>
          <w:b/>
          <w:bCs/>
          <w:noProof/>
          <w:szCs w:val="22"/>
          <w:lang w:val="en-GB"/>
        </w:rPr>
        <w:t>Solian</w:t>
      </w:r>
      <w:r w:rsidRPr="007B090C">
        <w:rPr>
          <w:b/>
          <w:bCs/>
          <w:noProof/>
          <w:szCs w:val="22"/>
          <w:lang w:val="en-US"/>
        </w:rPr>
        <w:t xml:space="preserve"> 200</w:t>
      </w:r>
      <w:r w:rsidRPr="00AB18FD">
        <w:rPr>
          <w:b/>
          <w:bCs/>
          <w:noProof/>
          <w:szCs w:val="22"/>
          <w:lang w:val="en-GB"/>
        </w:rPr>
        <w:t>mg</w:t>
      </w:r>
      <w:r w:rsidRPr="007B090C">
        <w:rPr>
          <w:b/>
          <w:bCs/>
          <w:noProof/>
          <w:szCs w:val="22"/>
          <w:lang w:val="en-US"/>
        </w:rPr>
        <w:t xml:space="preserve"> </w:t>
      </w:r>
      <w:r w:rsidR="003907AB">
        <w:rPr>
          <w:b/>
          <w:bCs/>
          <w:noProof/>
          <w:szCs w:val="22"/>
        </w:rPr>
        <w:t>δ</w:t>
      </w:r>
      <w:r w:rsidRPr="00AB18FD">
        <w:rPr>
          <w:b/>
          <w:bCs/>
          <w:noProof/>
          <w:szCs w:val="22"/>
        </w:rPr>
        <w:t>ισκί</w:t>
      </w:r>
      <w:r w:rsidR="007B090C">
        <w:rPr>
          <w:b/>
          <w:bCs/>
          <w:noProof/>
          <w:szCs w:val="22"/>
        </w:rPr>
        <w:t>ο</w:t>
      </w:r>
    </w:p>
    <w:p w:rsidR="00CD257A" w:rsidRPr="00AB18FD" w:rsidRDefault="00CD257A" w:rsidP="00CD257A">
      <w:pPr>
        <w:jc w:val="center"/>
        <w:rPr>
          <w:noProof/>
          <w:szCs w:val="22"/>
        </w:rPr>
      </w:pPr>
      <w:r w:rsidRPr="00AB18FD">
        <w:rPr>
          <w:b/>
          <w:noProof/>
          <w:szCs w:val="22"/>
        </w:rPr>
        <w:t>Solian 400mg</w:t>
      </w:r>
      <w:r w:rsidRPr="003907AB">
        <w:rPr>
          <w:b/>
          <w:noProof/>
          <w:szCs w:val="22"/>
        </w:rPr>
        <w:t xml:space="preserve"> </w:t>
      </w:r>
      <w:r w:rsidR="003907AB" w:rsidRPr="003907AB">
        <w:rPr>
          <w:b/>
          <w:noProof/>
          <w:szCs w:val="22"/>
        </w:rPr>
        <w:t>ε</w:t>
      </w:r>
      <w:r w:rsidRPr="003907AB">
        <w:rPr>
          <w:b/>
          <w:noProof/>
          <w:szCs w:val="22"/>
        </w:rPr>
        <w:t>πικαλυμμέν</w:t>
      </w:r>
      <w:r w:rsidR="007B090C">
        <w:rPr>
          <w:b/>
          <w:noProof/>
          <w:szCs w:val="22"/>
        </w:rPr>
        <w:t>ο με λεπτό υμένιο δισκίο</w:t>
      </w:r>
    </w:p>
    <w:p w:rsidR="00CD257A" w:rsidRPr="00AB18FD" w:rsidRDefault="00CD257A" w:rsidP="00CD257A">
      <w:pPr>
        <w:jc w:val="center"/>
        <w:rPr>
          <w:noProof/>
          <w:szCs w:val="22"/>
        </w:rPr>
      </w:pPr>
    </w:p>
    <w:p w:rsidR="00CD257A" w:rsidRPr="00AB18FD" w:rsidRDefault="00CD257A" w:rsidP="00CD257A">
      <w:pPr>
        <w:jc w:val="center"/>
        <w:rPr>
          <w:noProof/>
          <w:szCs w:val="22"/>
        </w:rPr>
      </w:pPr>
      <w:r w:rsidRPr="00AB18FD">
        <w:rPr>
          <w:noProof/>
          <w:szCs w:val="22"/>
        </w:rPr>
        <w:t>Amisulpride (Αμισουλπρίδη)</w:t>
      </w:r>
    </w:p>
    <w:p w:rsidR="00CD257A" w:rsidRPr="00AB18FD" w:rsidRDefault="00CD257A" w:rsidP="00CD257A">
      <w:pPr>
        <w:jc w:val="center"/>
        <w:rPr>
          <w:b/>
          <w:bCs/>
          <w:noProof/>
          <w:szCs w:val="22"/>
        </w:rPr>
      </w:pPr>
    </w:p>
    <w:p w:rsidR="00CD257A" w:rsidRPr="00AB18FD" w:rsidRDefault="00CD257A" w:rsidP="00CD257A">
      <w:pPr>
        <w:rPr>
          <w:noProof/>
          <w:szCs w:val="22"/>
        </w:rPr>
      </w:pPr>
      <w:r w:rsidRPr="00AB18FD">
        <w:rPr>
          <w:b/>
          <w:noProof/>
          <w:szCs w:val="22"/>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CD257A" w:rsidRPr="00AB18FD" w:rsidRDefault="00CD257A" w:rsidP="00CD257A">
      <w:pPr>
        <w:tabs>
          <w:tab w:val="left" w:pos="567"/>
        </w:tabs>
        <w:ind w:left="567" w:hanging="567"/>
        <w:rPr>
          <w:noProof/>
          <w:szCs w:val="22"/>
        </w:rPr>
      </w:pPr>
      <w:r w:rsidRPr="00AB18FD">
        <w:rPr>
          <w:noProof/>
          <w:szCs w:val="22"/>
        </w:rPr>
        <w:t>-</w:t>
      </w:r>
      <w:r w:rsidRPr="00AB18FD">
        <w:rPr>
          <w:noProof/>
          <w:szCs w:val="22"/>
        </w:rPr>
        <w:tab/>
        <w:t>Φυλάξτε αυτό το φύλλο οδηγιών χρήσης. Ίσως χρειαστεί να το διαβάσετε ξανά.</w:t>
      </w:r>
    </w:p>
    <w:p w:rsidR="00CD257A" w:rsidRPr="00AB18FD" w:rsidRDefault="00CD257A" w:rsidP="00CD257A">
      <w:pPr>
        <w:tabs>
          <w:tab w:val="left" w:pos="567"/>
        </w:tabs>
        <w:ind w:left="567" w:hanging="567"/>
        <w:rPr>
          <w:noProof/>
          <w:szCs w:val="22"/>
        </w:rPr>
      </w:pPr>
      <w:r w:rsidRPr="00AB18FD">
        <w:rPr>
          <w:noProof/>
          <w:szCs w:val="22"/>
        </w:rPr>
        <w:t>-</w:t>
      </w:r>
      <w:r w:rsidRPr="00AB18FD">
        <w:rPr>
          <w:noProof/>
          <w:szCs w:val="22"/>
        </w:rPr>
        <w:tab/>
        <w:t>Εάν έχετε περαιτέρω απορίες, ρωτήστε τον γιατρό, ή τον φαρμακοποιό ή τον νοσοκόμο σας.</w:t>
      </w:r>
    </w:p>
    <w:p w:rsidR="00CD257A" w:rsidRPr="00AB18FD" w:rsidRDefault="00CD257A" w:rsidP="00CD257A">
      <w:pPr>
        <w:tabs>
          <w:tab w:val="left" w:pos="567"/>
        </w:tabs>
        <w:ind w:left="567" w:hanging="567"/>
        <w:rPr>
          <w:noProof/>
          <w:szCs w:val="22"/>
        </w:rPr>
      </w:pPr>
      <w:r w:rsidRPr="00AB18FD">
        <w:rPr>
          <w:noProof/>
          <w:szCs w:val="22"/>
        </w:rPr>
        <w:t>-</w:t>
      </w:r>
      <w:r w:rsidRPr="00AB18FD">
        <w:rPr>
          <w:noProof/>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CD257A" w:rsidRPr="00AB18FD" w:rsidRDefault="00CD257A" w:rsidP="00CD257A">
      <w:pPr>
        <w:tabs>
          <w:tab w:val="left" w:pos="567"/>
        </w:tabs>
        <w:ind w:left="567" w:hanging="567"/>
        <w:rPr>
          <w:noProof/>
          <w:szCs w:val="22"/>
        </w:rPr>
      </w:pPr>
      <w:r w:rsidRPr="00AB18FD">
        <w:rPr>
          <w:noProof/>
          <w:szCs w:val="22"/>
        </w:rPr>
        <w:t>-</w:t>
      </w:r>
      <w:r w:rsidRPr="00AB18FD">
        <w:rPr>
          <w:noProof/>
          <w:szCs w:val="22"/>
        </w:rPr>
        <w:tab/>
        <w:t>Εάν παρατηρήσε</w:t>
      </w:r>
      <w:r w:rsidR="003907AB">
        <w:rPr>
          <w:noProof/>
          <w:szCs w:val="22"/>
        </w:rPr>
        <w:t xml:space="preserve">τε κάποια ανεπιθύμητη ενέργεια, ενημερώστε το </w:t>
      </w:r>
      <w:r w:rsidRPr="00AB18FD">
        <w:rPr>
          <w:noProof/>
          <w:szCs w:val="22"/>
        </w:rPr>
        <w:t>γιατρό, ή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r w:rsidRPr="00AB18FD">
        <w:rPr>
          <w:szCs w:val="22"/>
        </w:rPr>
        <w:t>.</w:t>
      </w:r>
    </w:p>
    <w:p w:rsidR="00CD257A" w:rsidRPr="00AB18FD" w:rsidRDefault="00CD257A" w:rsidP="00CD257A">
      <w:pPr>
        <w:tabs>
          <w:tab w:val="left" w:pos="567"/>
        </w:tabs>
        <w:ind w:left="567" w:hanging="567"/>
        <w:rPr>
          <w:noProof/>
          <w:szCs w:val="22"/>
        </w:rPr>
      </w:pPr>
    </w:p>
    <w:p w:rsidR="00CD257A" w:rsidRPr="00AB18FD" w:rsidRDefault="00CD257A" w:rsidP="00CD257A">
      <w:pPr>
        <w:rPr>
          <w:noProof/>
          <w:szCs w:val="22"/>
        </w:rPr>
      </w:pPr>
      <w:r w:rsidRPr="00AB18FD">
        <w:rPr>
          <w:b/>
          <w:noProof/>
          <w:szCs w:val="22"/>
        </w:rPr>
        <w:t>Τι περιέχει το παρόν φύλλο οδηγιών:</w:t>
      </w:r>
    </w:p>
    <w:p w:rsidR="00CD257A" w:rsidRPr="00AB18FD" w:rsidRDefault="00CD257A" w:rsidP="00CD257A">
      <w:pPr>
        <w:rPr>
          <w:noProof/>
          <w:szCs w:val="22"/>
        </w:rPr>
      </w:pPr>
      <w:r w:rsidRPr="00AB18FD">
        <w:rPr>
          <w:noProof/>
          <w:szCs w:val="22"/>
        </w:rPr>
        <w:t>1</w:t>
      </w:r>
      <w:r w:rsidRPr="00AB18FD">
        <w:rPr>
          <w:noProof/>
          <w:szCs w:val="22"/>
        </w:rPr>
        <w:tab/>
        <w:t xml:space="preserve">Τι είναι το </w:t>
      </w:r>
      <w:r w:rsidRPr="00AB18FD">
        <w:rPr>
          <w:noProof/>
          <w:szCs w:val="22"/>
          <w:lang w:val="en-GB"/>
        </w:rPr>
        <w:t>Solian</w:t>
      </w:r>
      <w:r w:rsidRPr="00AB18FD">
        <w:rPr>
          <w:noProof/>
          <w:szCs w:val="22"/>
        </w:rPr>
        <w:t xml:space="preserve"> και ποια είναι η χρήση του</w:t>
      </w:r>
    </w:p>
    <w:p w:rsidR="00CD257A" w:rsidRPr="00AB18FD" w:rsidRDefault="00CD257A" w:rsidP="00CD257A">
      <w:pPr>
        <w:rPr>
          <w:noProof/>
          <w:szCs w:val="22"/>
        </w:rPr>
      </w:pPr>
      <w:r w:rsidRPr="00AB18FD">
        <w:rPr>
          <w:noProof/>
          <w:szCs w:val="22"/>
        </w:rPr>
        <w:t>2</w:t>
      </w:r>
      <w:r w:rsidRPr="00AB18FD">
        <w:rPr>
          <w:noProof/>
          <w:szCs w:val="22"/>
        </w:rPr>
        <w:tab/>
        <w:t xml:space="preserve">Τι πρέπει να γνωρίζετε πριν πάρετε το </w:t>
      </w:r>
      <w:r w:rsidRPr="00AB18FD">
        <w:rPr>
          <w:noProof/>
          <w:szCs w:val="22"/>
          <w:lang w:val="en-GB"/>
        </w:rPr>
        <w:t>Solian</w:t>
      </w:r>
    </w:p>
    <w:p w:rsidR="00CD257A" w:rsidRPr="00AB18FD" w:rsidRDefault="00CD257A" w:rsidP="00CD257A">
      <w:pPr>
        <w:rPr>
          <w:noProof/>
          <w:szCs w:val="22"/>
        </w:rPr>
      </w:pPr>
      <w:r w:rsidRPr="00AB18FD">
        <w:rPr>
          <w:noProof/>
          <w:szCs w:val="22"/>
        </w:rPr>
        <w:t>3</w:t>
      </w:r>
      <w:r w:rsidRPr="00AB18FD">
        <w:rPr>
          <w:noProof/>
          <w:szCs w:val="22"/>
        </w:rPr>
        <w:tab/>
        <w:t xml:space="preserve">Πώς να πάρετε το </w:t>
      </w:r>
      <w:r w:rsidRPr="00AB18FD">
        <w:rPr>
          <w:noProof/>
          <w:szCs w:val="22"/>
          <w:lang w:val="en-GB"/>
        </w:rPr>
        <w:t>Solian</w:t>
      </w:r>
    </w:p>
    <w:p w:rsidR="00CD257A" w:rsidRPr="00AB18FD" w:rsidRDefault="00CD257A" w:rsidP="00CD257A">
      <w:pPr>
        <w:rPr>
          <w:noProof/>
          <w:szCs w:val="22"/>
        </w:rPr>
      </w:pPr>
      <w:r w:rsidRPr="00AB18FD">
        <w:rPr>
          <w:noProof/>
          <w:szCs w:val="22"/>
        </w:rPr>
        <w:t>4</w:t>
      </w:r>
      <w:r w:rsidRPr="00AB18FD">
        <w:rPr>
          <w:noProof/>
          <w:szCs w:val="22"/>
        </w:rPr>
        <w:tab/>
        <w:t>Πιθανές ανεπιθύμητες ενέργειες</w:t>
      </w:r>
    </w:p>
    <w:p w:rsidR="00CD257A" w:rsidRPr="004525F8" w:rsidRDefault="00CD257A" w:rsidP="00CD257A">
      <w:pPr>
        <w:rPr>
          <w:noProof/>
          <w:szCs w:val="22"/>
        </w:rPr>
      </w:pPr>
      <w:r w:rsidRPr="00AB18FD">
        <w:rPr>
          <w:noProof/>
          <w:szCs w:val="22"/>
        </w:rPr>
        <w:t>5</w:t>
      </w:r>
      <w:r w:rsidRPr="00AB18FD">
        <w:rPr>
          <w:noProof/>
          <w:szCs w:val="22"/>
        </w:rPr>
        <w:tab/>
        <w:t xml:space="preserve">Πώς να φυλάσσετε το </w:t>
      </w:r>
      <w:r w:rsidRPr="00AB18FD">
        <w:rPr>
          <w:noProof/>
          <w:szCs w:val="22"/>
          <w:lang w:val="en-GB"/>
        </w:rPr>
        <w:t>Solian</w:t>
      </w:r>
    </w:p>
    <w:p w:rsidR="00CD257A" w:rsidRPr="00AB18FD" w:rsidRDefault="00CD257A" w:rsidP="00CD257A">
      <w:pPr>
        <w:rPr>
          <w:noProof/>
          <w:szCs w:val="22"/>
        </w:rPr>
      </w:pPr>
      <w:r w:rsidRPr="00AB18FD">
        <w:rPr>
          <w:noProof/>
          <w:szCs w:val="22"/>
        </w:rPr>
        <w:t>6.</w:t>
      </w:r>
      <w:r w:rsidRPr="00AB18FD">
        <w:rPr>
          <w:noProof/>
          <w:szCs w:val="22"/>
        </w:rPr>
        <w:tab/>
        <w:t>Περιεχόμενο της συσκευασίας και λοιπές πληροφορίες</w:t>
      </w:r>
    </w:p>
    <w:p w:rsidR="00CD257A" w:rsidRPr="00AB18FD" w:rsidRDefault="00CD257A" w:rsidP="00CD257A">
      <w:pPr>
        <w:rPr>
          <w:b/>
          <w:noProof/>
          <w:szCs w:val="22"/>
        </w:rPr>
      </w:pPr>
    </w:p>
    <w:p w:rsidR="00CD257A" w:rsidRPr="00AB18FD" w:rsidRDefault="00CD257A" w:rsidP="00CD257A">
      <w:pPr>
        <w:rPr>
          <w:b/>
          <w:noProof/>
          <w:szCs w:val="22"/>
        </w:rPr>
      </w:pPr>
    </w:p>
    <w:p w:rsidR="00CD257A" w:rsidRPr="00AB18FD" w:rsidRDefault="00CD257A" w:rsidP="00CD257A">
      <w:pPr>
        <w:rPr>
          <w:noProof/>
          <w:szCs w:val="22"/>
        </w:rPr>
      </w:pPr>
      <w:r w:rsidRPr="00AB18FD">
        <w:rPr>
          <w:b/>
          <w:noProof/>
          <w:szCs w:val="22"/>
        </w:rPr>
        <w:t>1.</w:t>
      </w:r>
      <w:r w:rsidRPr="00AB18FD">
        <w:rPr>
          <w:b/>
          <w:noProof/>
          <w:szCs w:val="22"/>
        </w:rPr>
        <w:tab/>
        <w:t xml:space="preserve">Τι είναι το </w:t>
      </w:r>
      <w:r w:rsidRPr="00AB18FD">
        <w:rPr>
          <w:b/>
          <w:noProof/>
          <w:szCs w:val="22"/>
          <w:lang w:val="en-GB"/>
        </w:rPr>
        <w:t>Solian</w:t>
      </w:r>
      <w:r w:rsidRPr="00AB18FD">
        <w:rPr>
          <w:b/>
          <w:noProof/>
          <w:szCs w:val="22"/>
        </w:rPr>
        <w:t xml:space="preserve"> και ποια είναι η χρήση του</w:t>
      </w:r>
    </w:p>
    <w:p w:rsidR="00CD257A" w:rsidRPr="00AB18FD" w:rsidRDefault="00CD257A" w:rsidP="00CD257A">
      <w:pPr>
        <w:rPr>
          <w:noProof/>
          <w:szCs w:val="22"/>
        </w:rPr>
      </w:pPr>
    </w:p>
    <w:p w:rsidR="00467F13" w:rsidRPr="00467F13" w:rsidRDefault="00CD257A" w:rsidP="00467F13">
      <w:pPr>
        <w:rPr>
          <w:szCs w:val="22"/>
        </w:rPr>
      </w:pPr>
      <w:r w:rsidRPr="00AB18FD">
        <w:rPr>
          <w:szCs w:val="22"/>
        </w:rPr>
        <w:t>Το S</w:t>
      </w:r>
      <w:r w:rsidRPr="00AB18FD">
        <w:rPr>
          <w:szCs w:val="22"/>
          <w:lang w:val="en-US"/>
        </w:rPr>
        <w:t>olian</w:t>
      </w:r>
      <w:r w:rsidRPr="00AB18FD">
        <w:rPr>
          <w:szCs w:val="22"/>
        </w:rPr>
        <w:t xml:space="preserve"> περιέχει ως δραστικό συστατικό, αμισουλπρίδη, η οποία είναι ένα παράγωγο των βενζαμιδών και ανήκει στην ομάδα των άτυπων νευροληπτικών. </w:t>
      </w:r>
      <w:r w:rsidR="00467F13">
        <w:rPr>
          <w:szCs w:val="22"/>
        </w:rPr>
        <w:t>Α</w:t>
      </w:r>
      <w:r w:rsidR="00467F13" w:rsidRPr="00467F13">
        <w:rPr>
          <w:szCs w:val="22"/>
        </w:rPr>
        <w:t>νήκει σε μια ομάδα</w:t>
      </w:r>
      <w:r w:rsidR="00467F13">
        <w:rPr>
          <w:szCs w:val="22"/>
        </w:rPr>
        <w:t xml:space="preserve"> </w:t>
      </w:r>
      <w:r w:rsidR="00467F13" w:rsidRPr="00467F13">
        <w:rPr>
          <w:szCs w:val="22"/>
        </w:rPr>
        <w:t xml:space="preserve">φαρμάκων που ονομάζονται </w:t>
      </w:r>
      <w:r w:rsidR="00467F13" w:rsidRPr="00AB18FD">
        <w:rPr>
          <w:szCs w:val="22"/>
        </w:rPr>
        <w:t>αντιψυχωσικά</w:t>
      </w:r>
      <w:r w:rsidR="00467F13" w:rsidRPr="00467F13">
        <w:rPr>
          <w:szCs w:val="22"/>
        </w:rPr>
        <w:t xml:space="preserve">. </w:t>
      </w:r>
    </w:p>
    <w:p w:rsidR="004525F8" w:rsidRDefault="004525F8" w:rsidP="00467F13">
      <w:pPr>
        <w:widowControl/>
        <w:rPr>
          <w:szCs w:val="22"/>
        </w:rPr>
      </w:pPr>
      <w:r>
        <w:rPr>
          <w:szCs w:val="22"/>
        </w:rPr>
        <w:t>Ενδείκνυται</w:t>
      </w:r>
      <w:r w:rsidR="00467F13">
        <w:rPr>
          <w:szCs w:val="22"/>
        </w:rPr>
        <w:t xml:space="preserve"> </w:t>
      </w:r>
      <w:r w:rsidR="00467F13" w:rsidRPr="00467F13">
        <w:rPr>
          <w:szCs w:val="22"/>
        </w:rPr>
        <w:t>για</w:t>
      </w:r>
      <w:r w:rsidR="00467F13">
        <w:rPr>
          <w:szCs w:val="22"/>
        </w:rPr>
        <w:t xml:space="preserve"> την</w:t>
      </w:r>
      <w:r w:rsidR="00467F13" w:rsidRPr="00467F13">
        <w:rPr>
          <w:szCs w:val="22"/>
        </w:rPr>
        <w:t xml:space="preserve"> αντιμετώπιση των εκδηλώσεων της οξείας και χρόνιας σχιζοφρένειας</w:t>
      </w:r>
      <w:r>
        <w:rPr>
          <w:szCs w:val="22"/>
        </w:rPr>
        <w:t xml:space="preserve"> όπως,</w:t>
      </w:r>
    </w:p>
    <w:p w:rsidR="004525F8" w:rsidRPr="009E62D5" w:rsidRDefault="004525F8" w:rsidP="004525F8">
      <w:pPr>
        <w:widowControl/>
        <w:numPr>
          <w:ilvl w:val="0"/>
          <w:numId w:val="16"/>
        </w:numPr>
        <w:ind w:left="284" w:hanging="284"/>
      </w:pPr>
      <w:r>
        <w:t>π</w:t>
      </w:r>
      <w:r w:rsidRPr="009E62D5">
        <w:t>αραγωγικές εκδηλώσεις με παραληρηματικές ιδέες, ψευδαισθήσεις, διαταραχές της σκέψης.</w:t>
      </w:r>
    </w:p>
    <w:p w:rsidR="004525F8" w:rsidRPr="009E62D5" w:rsidRDefault="004525F8" w:rsidP="004525F8">
      <w:pPr>
        <w:widowControl/>
        <w:numPr>
          <w:ilvl w:val="0"/>
          <w:numId w:val="16"/>
        </w:numPr>
        <w:ind w:left="284" w:hanging="284"/>
      </w:pPr>
      <w:r>
        <w:t>π</w:t>
      </w:r>
      <w:r w:rsidRPr="009E62D5">
        <w:t>ρωτογενή αρνητικά συμπτώματα (ελλειμματική μορφή), όπως άμβλυνση του συναισθήματος, συναισθηματική και κοινωνική απόσυρση.</w:t>
      </w:r>
    </w:p>
    <w:p w:rsidR="00467F13" w:rsidRPr="00AB18FD" w:rsidRDefault="00467F13" w:rsidP="00467F13">
      <w:pPr>
        <w:widowControl/>
        <w:rPr>
          <w:szCs w:val="22"/>
        </w:rPr>
      </w:pPr>
    </w:p>
    <w:p w:rsidR="00467F13" w:rsidRPr="00467F13" w:rsidRDefault="00467F13" w:rsidP="00467F13">
      <w:pPr>
        <w:rPr>
          <w:szCs w:val="22"/>
        </w:rPr>
      </w:pPr>
    </w:p>
    <w:p w:rsidR="00CD257A" w:rsidRPr="00AB18FD" w:rsidRDefault="00CD257A" w:rsidP="00CD257A">
      <w:pPr>
        <w:rPr>
          <w:noProof/>
          <w:szCs w:val="22"/>
        </w:rPr>
      </w:pPr>
      <w:r w:rsidRPr="00AB18FD">
        <w:rPr>
          <w:b/>
          <w:noProof/>
          <w:szCs w:val="22"/>
        </w:rPr>
        <w:t>2.</w:t>
      </w:r>
      <w:r w:rsidR="001A5FBE" w:rsidRPr="001A5FBE">
        <w:rPr>
          <w:b/>
          <w:noProof/>
          <w:szCs w:val="22"/>
        </w:rPr>
        <w:t xml:space="preserve"> </w:t>
      </w:r>
      <w:r w:rsidR="001A5FBE" w:rsidRPr="00467F13">
        <w:rPr>
          <w:b/>
          <w:noProof/>
          <w:szCs w:val="22"/>
        </w:rPr>
        <w:tab/>
      </w:r>
      <w:r w:rsidRPr="00AB18FD">
        <w:rPr>
          <w:b/>
          <w:noProof/>
          <w:szCs w:val="22"/>
        </w:rPr>
        <w:t xml:space="preserve">Τι πρέπει να γνωρίζετε πριν πάρετε το </w:t>
      </w:r>
      <w:r w:rsidRPr="00AB18FD">
        <w:rPr>
          <w:b/>
          <w:noProof/>
          <w:szCs w:val="22"/>
          <w:lang w:val="en-GB"/>
        </w:rPr>
        <w:t>Solian</w:t>
      </w:r>
    </w:p>
    <w:p w:rsidR="00CD257A" w:rsidRPr="00AB18FD" w:rsidRDefault="00CD257A" w:rsidP="00CD257A">
      <w:pPr>
        <w:rPr>
          <w:noProof/>
          <w:szCs w:val="22"/>
        </w:rPr>
      </w:pPr>
    </w:p>
    <w:p w:rsidR="00CD257A" w:rsidRPr="007B090C" w:rsidRDefault="00CD257A" w:rsidP="00CD257A">
      <w:pPr>
        <w:rPr>
          <w:b/>
          <w:szCs w:val="22"/>
        </w:rPr>
      </w:pPr>
      <w:r w:rsidRPr="00AB18FD">
        <w:rPr>
          <w:b/>
          <w:noProof/>
          <w:szCs w:val="22"/>
        </w:rPr>
        <w:t>Μην πάρετε</w:t>
      </w:r>
      <w:r w:rsidRPr="009D1354">
        <w:rPr>
          <w:b/>
          <w:noProof/>
          <w:szCs w:val="22"/>
        </w:rPr>
        <w:t xml:space="preserve"> </w:t>
      </w:r>
      <w:r w:rsidRPr="00AB18FD">
        <w:rPr>
          <w:b/>
          <w:noProof/>
          <w:szCs w:val="22"/>
        </w:rPr>
        <w:t xml:space="preserve">το </w:t>
      </w:r>
      <w:r w:rsidRPr="00AB18FD">
        <w:rPr>
          <w:b/>
          <w:noProof/>
          <w:szCs w:val="22"/>
          <w:lang w:val="en-GB"/>
        </w:rPr>
        <w:t>Solian</w:t>
      </w:r>
      <w:r w:rsidR="009D1354" w:rsidRPr="009D1354">
        <w:rPr>
          <w:b/>
          <w:szCs w:val="22"/>
        </w:rPr>
        <w:t xml:space="preserve"> </w:t>
      </w:r>
      <w:r w:rsidR="009D1354" w:rsidRPr="00875BB0">
        <w:rPr>
          <w:b/>
          <w:szCs w:val="22"/>
        </w:rPr>
        <w:t>και ενημερώστε τον γιατρό σας</w:t>
      </w:r>
    </w:p>
    <w:p w:rsidR="00CD4E77" w:rsidRDefault="009D1354" w:rsidP="00A87BCE">
      <w:pPr>
        <w:widowControl/>
        <w:numPr>
          <w:ilvl w:val="0"/>
          <w:numId w:val="2"/>
        </w:numPr>
        <w:tabs>
          <w:tab w:val="clear" w:pos="1212"/>
          <w:tab w:val="num" w:pos="0"/>
          <w:tab w:val="left" w:pos="360"/>
        </w:tabs>
        <w:ind w:left="0" w:firstLine="0"/>
        <w:rPr>
          <w:noProof/>
          <w:szCs w:val="22"/>
        </w:rPr>
      </w:pPr>
      <w:r w:rsidRPr="00467F13">
        <w:rPr>
          <w:szCs w:val="22"/>
        </w:rPr>
        <w:t xml:space="preserve">σε περίπτωση </w:t>
      </w:r>
      <w:r w:rsidR="004525F8">
        <w:rPr>
          <w:szCs w:val="22"/>
        </w:rPr>
        <w:t>αλλεργίας</w:t>
      </w:r>
      <w:r w:rsidR="00CD257A" w:rsidRPr="00467F13">
        <w:rPr>
          <w:szCs w:val="22"/>
        </w:rPr>
        <w:t xml:space="preserve"> στη</w:t>
      </w:r>
      <w:r w:rsidR="004525F8">
        <w:rPr>
          <w:szCs w:val="22"/>
        </w:rPr>
        <w:t>ν αμισουλπρίδη</w:t>
      </w:r>
      <w:r w:rsidR="00CD257A" w:rsidRPr="00467F13">
        <w:rPr>
          <w:szCs w:val="22"/>
        </w:rPr>
        <w:t xml:space="preserve"> ή σ</w:t>
      </w:r>
      <w:r w:rsidR="004525F8">
        <w:rPr>
          <w:szCs w:val="22"/>
        </w:rPr>
        <w:t xml:space="preserve">ε οποιοδήποτε άλλο από </w:t>
      </w:r>
      <w:r w:rsidR="00CD257A" w:rsidRPr="00467F13">
        <w:rPr>
          <w:szCs w:val="22"/>
        </w:rPr>
        <w:t>τα συστατ</w:t>
      </w:r>
      <w:r w:rsidR="00467F13" w:rsidRPr="00467F13">
        <w:rPr>
          <w:szCs w:val="22"/>
        </w:rPr>
        <w:t xml:space="preserve">ικά </w:t>
      </w:r>
      <w:r w:rsidR="004525F8">
        <w:rPr>
          <w:szCs w:val="22"/>
        </w:rPr>
        <w:t xml:space="preserve">αυτού </w:t>
      </w:r>
      <w:r w:rsidR="00467F13" w:rsidRPr="00467F13">
        <w:rPr>
          <w:szCs w:val="22"/>
        </w:rPr>
        <w:t>του φαρμ</w:t>
      </w:r>
      <w:r w:rsidR="004525F8">
        <w:rPr>
          <w:szCs w:val="22"/>
        </w:rPr>
        <w:t>άκου</w:t>
      </w:r>
      <w:r w:rsidR="00467F13" w:rsidRPr="00467F13">
        <w:rPr>
          <w:szCs w:val="22"/>
        </w:rPr>
        <w:t xml:space="preserve"> (</w:t>
      </w:r>
      <w:r w:rsidR="004525F8">
        <w:rPr>
          <w:szCs w:val="22"/>
        </w:rPr>
        <w:t>αναφέρονται στην</w:t>
      </w:r>
      <w:r w:rsidR="00467F13" w:rsidRPr="00467F13">
        <w:rPr>
          <w:szCs w:val="22"/>
        </w:rPr>
        <w:t xml:space="preserve"> παράγραφο 6). </w:t>
      </w:r>
    </w:p>
    <w:p w:rsidR="00CD4E77" w:rsidRDefault="00CB6D64" w:rsidP="00A87BCE">
      <w:pPr>
        <w:widowControl/>
        <w:numPr>
          <w:ilvl w:val="0"/>
          <w:numId w:val="2"/>
        </w:numPr>
        <w:tabs>
          <w:tab w:val="clear" w:pos="1212"/>
          <w:tab w:val="num" w:pos="0"/>
          <w:tab w:val="left" w:pos="360"/>
        </w:tabs>
        <w:ind w:left="0" w:firstLine="0"/>
        <w:rPr>
          <w:szCs w:val="22"/>
        </w:rPr>
      </w:pPr>
      <w:r>
        <w:rPr>
          <w:szCs w:val="22"/>
        </w:rPr>
        <w:t>σε σ</w:t>
      </w:r>
      <w:r w:rsidRPr="00CB6D64">
        <w:rPr>
          <w:szCs w:val="22"/>
        </w:rPr>
        <w:t xml:space="preserve">υνύπαρξη όγκων που εκλύουν προλακτίνη, π.χ. προλακτινώματα της υπόφυσης και καρκίνος του μαστού (βλ. παραγράφους </w:t>
      </w:r>
      <w:r>
        <w:rPr>
          <w:szCs w:val="22"/>
        </w:rPr>
        <w:t>«Προειδοποιήσεις και προφυλάξεις»</w:t>
      </w:r>
      <w:r w:rsidRPr="00CB6D64">
        <w:rPr>
          <w:szCs w:val="22"/>
        </w:rPr>
        <w:t xml:space="preserve"> και </w:t>
      </w:r>
      <w:r>
        <w:rPr>
          <w:szCs w:val="22"/>
        </w:rPr>
        <w:t>«</w:t>
      </w:r>
      <w:r w:rsidRPr="00CB6D64">
        <w:rPr>
          <w:szCs w:val="22"/>
        </w:rPr>
        <w:t>4.</w:t>
      </w:r>
      <w:r>
        <w:rPr>
          <w:szCs w:val="22"/>
        </w:rPr>
        <w:t xml:space="preserve"> Ανεπιθύμητες ενέργειες»</w:t>
      </w:r>
      <w:r w:rsidRPr="00CB6D64">
        <w:rPr>
          <w:szCs w:val="22"/>
        </w:rPr>
        <w:t>)</w:t>
      </w:r>
    </w:p>
    <w:p w:rsidR="00CD4E77" w:rsidRDefault="00CB6D64" w:rsidP="00A87BCE">
      <w:pPr>
        <w:widowControl/>
        <w:numPr>
          <w:ilvl w:val="0"/>
          <w:numId w:val="2"/>
        </w:numPr>
        <w:tabs>
          <w:tab w:val="clear" w:pos="1212"/>
          <w:tab w:val="num" w:pos="0"/>
          <w:tab w:val="left" w:pos="360"/>
        </w:tabs>
        <w:ind w:left="0" w:firstLine="0"/>
        <w:rPr>
          <w:szCs w:val="22"/>
        </w:rPr>
      </w:pPr>
      <w:r w:rsidRPr="00CB6D64">
        <w:rPr>
          <w:szCs w:val="22"/>
        </w:rPr>
        <w:t>Φαιοχρωμοκύτωμα</w:t>
      </w:r>
    </w:p>
    <w:p w:rsidR="00CD4E77" w:rsidRDefault="00CB6D64" w:rsidP="00A87BCE">
      <w:pPr>
        <w:widowControl/>
        <w:numPr>
          <w:ilvl w:val="0"/>
          <w:numId w:val="2"/>
        </w:numPr>
        <w:tabs>
          <w:tab w:val="clear" w:pos="1212"/>
          <w:tab w:val="num" w:pos="0"/>
          <w:tab w:val="left" w:pos="360"/>
        </w:tabs>
        <w:ind w:left="0" w:firstLine="0"/>
        <w:rPr>
          <w:szCs w:val="22"/>
        </w:rPr>
      </w:pPr>
      <w:r w:rsidRPr="00CB6D64">
        <w:rPr>
          <w:szCs w:val="22"/>
        </w:rPr>
        <w:t xml:space="preserve">Παιδιά έως και έφηβοι </w:t>
      </w:r>
    </w:p>
    <w:p w:rsidR="00CD4E77" w:rsidRDefault="00CB6D64" w:rsidP="00A87BCE">
      <w:pPr>
        <w:widowControl/>
        <w:numPr>
          <w:ilvl w:val="0"/>
          <w:numId w:val="2"/>
        </w:numPr>
        <w:tabs>
          <w:tab w:val="clear" w:pos="1212"/>
          <w:tab w:val="num" w:pos="0"/>
          <w:tab w:val="left" w:pos="360"/>
        </w:tabs>
        <w:ind w:left="0" w:firstLine="0"/>
        <w:rPr>
          <w:szCs w:val="22"/>
        </w:rPr>
      </w:pPr>
      <w:r>
        <w:rPr>
          <w:szCs w:val="22"/>
        </w:rPr>
        <w:t>Θηλασμός</w:t>
      </w:r>
    </w:p>
    <w:p w:rsidR="00CD4E77" w:rsidRDefault="00CB6D64" w:rsidP="00A87BCE">
      <w:pPr>
        <w:widowControl/>
        <w:numPr>
          <w:ilvl w:val="0"/>
          <w:numId w:val="2"/>
        </w:numPr>
        <w:tabs>
          <w:tab w:val="clear" w:pos="1212"/>
          <w:tab w:val="num" w:pos="0"/>
          <w:tab w:val="left" w:pos="360"/>
        </w:tabs>
        <w:ind w:left="0" w:firstLine="0"/>
        <w:rPr>
          <w:szCs w:val="22"/>
        </w:rPr>
      </w:pPr>
      <w:r w:rsidRPr="00CB6D64">
        <w:rPr>
          <w:szCs w:val="22"/>
        </w:rPr>
        <w:t xml:space="preserve">Σοβαρή νεφρική ανεπάρκεια (κάθαρση κρεατινίνης &lt;10 </w:t>
      </w:r>
      <w:r w:rsidRPr="00CB6D64">
        <w:rPr>
          <w:szCs w:val="22"/>
          <w:lang w:val="en-US"/>
        </w:rPr>
        <w:t>ml</w:t>
      </w:r>
      <w:r w:rsidRPr="00CB6D64">
        <w:rPr>
          <w:szCs w:val="22"/>
        </w:rPr>
        <w:t>/</w:t>
      </w:r>
      <w:r w:rsidRPr="00CB6D64">
        <w:rPr>
          <w:szCs w:val="22"/>
          <w:lang w:val="en-US"/>
        </w:rPr>
        <w:t>min</w:t>
      </w:r>
      <w:r w:rsidRPr="00CB6D64">
        <w:rPr>
          <w:szCs w:val="22"/>
        </w:rPr>
        <w:t>)</w:t>
      </w:r>
    </w:p>
    <w:p w:rsidR="00CD4E77" w:rsidRDefault="00CB6D64" w:rsidP="00A87BCE">
      <w:pPr>
        <w:widowControl/>
        <w:numPr>
          <w:ilvl w:val="0"/>
          <w:numId w:val="2"/>
        </w:numPr>
        <w:tabs>
          <w:tab w:val="clear" w:pos="1212"/>
          <w:tab w:val="num" w:pos="0"/>
          <w:tab w:val="left" w:pos="360"/>
        </w:tabs>
        <w:ind w:left="0" w:firstLine="0"/>
        <w:rPr>
          <w:szCs w:val="22"/>
        </w:rPr>
      </w:pPr>
      <w:r w:rsidRPr="00CB6D64">
        <w:rPr>
          <w:szCs w:val="22"/>
        </w:rPr>
        <w:t xml:space="preserve">Συνδυασμός με ντοπαμινεργικούς αγωνιστές (αμανταδίνη, απομορφίνη, βρωμοκρυπτίνη, καβεργολίνη, εντακαπόνη, λισουρίδη, περγολίδη, πιριβεδίλη, κιναγολίδη, ροπινιρόλη) εκτός της περίπτωσης ασθενών με νόσο του </w:t>
      </w:r>
      <w:r w:rsidRPr="00CB6D64">
        <w:rPr>
          <w:szCs w:val="22"/>
          <w:lang w:val="en-US"/>
        </w:rPr>
        <w:t>Parkinson</w:t>
      </w:r>
      <w:r w:rsidRPr="00CB6D64">
        <w:rPr>
          <w:szCs w:val="22"/>
        </w:rPr>
        <w:t xml:space="preserve"> </w:t>
      </w:r>
      <w:r>
        <w:rPr>
          <w:szCs w:val="22"/>
        </w:rPr>
        <w:t>(β</w:t>
      </w:r>
      <w:r w:rsidRPr="00CB6D64">
        <w:rPr>
          <w:szCs w:val="22"/>
        </w:rPr>
        <w:t>λ. «</w:t>
      </w:r>
      <w:r>
        <w:rPr>
          <w:szCs w:val="22"/>
        </w:rPr>
        <w:t xml:space="preserve">Άλλα φάρμακα και </w:t>
      </w:r>
      <w:r>
        <w:rPr>
          <w:szCs w:val="22"/>
          <w:lang w:val="en-US"/>
        </w:rPr>
        <w:t>Solian</w:t>
      </w:r>
      <w:r w:rsidRPr="00CB6D64">
        <w:rPr>
          <w:szCs w:val="22"/>
        </w:rPr>
        <w:t>»).</w:t>
      </w:r>
    </w:p>
    <w:p w:rsidR="00CD4E77" w:rsidRDefault="00CB6D64" w:rsidP="00A87BCE">
      <w:pPr>
        <w:widowControl/>
        <w:numPr>
          <w:ilvl w:val="0"/>
          <w:numId w:val="2"/>
        </w:numPr>
        <w:tabs>
          <w:tab w:val="clear" w:pos="1212"/>
          <w:tab w:val="num" w:pos="0"/>
          <w:tab w:val="left" w:pos="360"/>
        </w:tabs>
        <w:ind w:left="0" w:firstLine="0"/>
        <w:rPr>
          <w:i/>
          <w:szCs w:val="22"/>
        </w:rPr>
      </w:pPr>
      <w:r w:rsidRPr="00CB6D64">
        <w:rPr>
          <w:szCs w:val="22"/>
        </w:rPr>
        <w:lastRenderedPageBreak/>
        <w:t xml:space="preserve">Συνδυασμός με οινόπνευμα, λεβοντόπα ή ντοπαμινεργικούς αγωνιστές (αμανταδίνη, απομορφίνη, βρωμοκρυπτίνη, καβεργολίνη, εντακαπόνη, λισουρίδη, περγολίδη, πιριβεδίλη, κιναγολίδη, ροπινιρόλη) σε ασθενείς με νόσο του </w:t>
      </w:r>
      <w:r w:rsidRPr="00CB6D64">
        <w:rPr>
          <w:szCs w:val="22"/>
          <w:lang w:val="en-US"/>
        </w:rPr>
        <w:t>Parkinson</w:t>
      </w:r>
      <w:r w:rsidRPr="00CB6D64">
        <w:rPr>
          <w:szCs w:val="22"/>
        </w:rPr>
        <w:t>.</w:t>
      </w:r>
    </w:p>
    <w:p w:rsidR="004C169A" w:rsidRPr="004C169A" w:rsidRDefault="004C169A" w:rsidP="004C169A">
      <w:pPr>
        <w:widowControl/>
        <w:numPr>
          <w:ilvl w:val="0"/>
          <w:numId w:val="2"/>
        </w:numPr>
        <w:tabs>
          <w:tab w:val="clear" w:pos="1212"/>
          <w:tab w:val="num" w:pos="0"/>
          <w:tab w:val="left" w:pos="360"/>
        </w:tabs>
        <w:ind w:left="0" w:firstLine="0"/>
        <w:rPr>
          <w:i/>
          <w:szCs w:val="22"/>
        </w:rPr>
      </w:pPr>
      <w:r w:rsidRPr="004C169A">
        <w:t>Συνδυασμός με τις παρακάτω φαρμακευτικές ουσίες που μπορεί να προκαλέσουν κοιλιακή ταχυκαρδία δίκην ριπιδίου (</w:t>
      </w:r>
      <w:r w:rsidRPr="004C169A">
        <w:rPr>
          <w:lang w:val="en-US"/>
        </w:rPr>
        <w:t>torsades</w:t>
      </w:r>
      <w:r w:rsidRPr="004C169A">
        <w:t xml:space="preserve"> </w:t>
      </w:r>
      <w:r w:rsidRPr="004C169A">
        <w:rPr>
          <w:lang w:val="en-US"/>
        </w:rPr>
        <w:t>de</w:t>
      </w:r>
      <w:r w:rsidRPr="004C169A">
        <w:t xml:space="preserve"> </w:t>
      </w:r>
      <w:r w:rsidRPr="004C169A">
        <w:rPr>
          <w:lang w:val="en-US"/>
        </w:rPr>
        <w:t>pointes</w:t>
      </w:r>
      <w:r w:rsidRPr="004C169A">
        <w:t>):</w:t>
      </w:r>
    </w:p>
    <w:p w:rsidR="004C169A" w:rsidRPr="004C169A" w:rsidRDefault="004C169A" w:rsidP="004C169A">
      <w:pPr>
        <w:widowControl/>
      </w:pPr>
      <w:r w:rsidRPr="004C169A">
        <w:t>- Αντιαρρυθμικοί παράγοντες τάξης Ια, όπως κινιδίνη, υδροκινιδίνη, δισοπυραμίδη</w:t>
      </w:r>
    </w:p>
    <w:p w:rsidR="004C169A" w:rsidRPr="004C169A" w:rsidRDefault="004C169A" w:rsidP="004C169A">
      <w:pPr>
        <w:widowControl/>
        <w:rPr>
          <w:i/>
        </w:rPr>
      </w:pPr>
      <w:r w:rsidRPr="004C169A">
        <w:t>- Αντιαρρυθμικοί παράγοντες τάξης ΙΙΙ, όπως αμιωδαρόνη, δοφετιλίδη, ιβουτιλίδη, σοταλόλη</w:t>
      </w:r>
    </w:p>
    <w:p w:rsidR="00CD4E77" w:rsidRPr="00A87BCE" w:rsidRDefault="00CB6D64" w:rsidP="00D87AA2">
      <w:pPr>
        <w:pStyle w:val="a8"/>
        <w:widowControl/>
        <w:numPr>
          <w:ilvl w:val="0"/>
          <w:numId w:val="18"/>
        </w:numPr>
        <w:tabs>
          <w:tab w:val="left" w:pos="142"/>
          <w:tab w:val="left" w:pos="284"/>
        </w:tabs>
        <w:ind w:left="142" w:hanging="142"/>
        <w:rPr>
          <w:noProof/>
          <w:szCs w:val="22"/>
        </w:rPr>
      </w:pPr>
      <w:r w:rsidRPr="00A87BCE">
        <w:rPr>
          <w:szCs w:val="22"/>
        </w:rPr>
        <w:t>Ορισμένα νευροληπτικά: φαινοθειαζινικά (χλωρπρομαζίνη, κυαμεμαζίνη, λεβομεπρομαζίνη, θειοριδαζίνη, τριφθοριοπεραζίνη), βενζαμίδες (σουλτοπρίδη, τιαπρίδη), βουτυροφαινόνες (δροπεριδόλη, αλοπεριδόλη), άλλα νευροληπτικά (πιμοζίδη)</w:t>
      </w:r>
    </w:p>
    <w:p w:rsidR="004C169A" w:rsidRPr="00A87BCE" w:rsidRDefault="004C169A" w:rsidP="000042ED">
      <w:pPr>
        <w:pStyle w:val="a8"/>
        <w:widowControl/>
        <w:numPr>
          <w:ilvl w:val="0"/>
          <w:numId w:val="18"/>
        </w:numPr>
        <w:tabs>
          <w:tab w:val="left" w:pos="142"/>
          <w:tab w:val="left" w:pos="284"/>
        </w:tabs>
        <w:ind w:left="142" w:hanging="142"/>
        <w:rPr>
          <w:noProof/>
          <w:szCs w:val="22"/>
        </w:rPr>
      </w:pPr>
      <w:r w:rsidRPr="00A15DC6">
        <w:t xml:space="preserve">μερικά άλλα φάρμακα όπως μπεπριδίλη, σισαπρίδη, διφεμανίλη, μεθαδόνη, ερυθρομυκίνη ενδοφλεβίως, βινκαμίνη ενδοφλεβίως, μιζολαστίνη, αλοφανδρίνη, πενταμιδίνη, </w:t>
      </w:r>
      <w:r>
        <w:t>σπαρφλοξασίνη, μοξιφλοξασίνη</w:t>
      </w:r>
      <w:r w:rsidRPr="009E62D5">
        <w:t>.</w:t>
      </w:r>
    </w:p>
    <w:p w:rsidR="00574D53" w:rsidRPr="00574D53" w:rsidRDefault="00574D53" w:rsidP="00574D53">
      <w:pPr>
        <w:widowControl/>
        <w:ind w:left="1212"/>
        <w:rPr>
          <w:szCs w:val="22"/>
        </w:rPr>
      </w:pPr>
    </w:p>
    <w:p w:rsidR="00CD257A" w:rsidRPr="00AB18FD" w:rsidRDefault="00CD257A" w:rsidP="00CD257A">
      <w:pPr>
        <w:rPr>
          <w:noProof/>
          <w:szCs w:val="22"/>
        </w:rPr>
      </w:pPr>
      <w:r w:rsidRPr="00AB18FD">
        <w:rPr>
          <w:b/>
          <w:noProof/>
          <w:szCs w:val="22"/>
        </w:rPr>
        <w:t>Προειδοποιήσεις και προφυλάξεις</w:t>
      </w:r>
    </w:p>
    <w:p w:rsidR="009D1354" w:rsidRPr="00A87BCE" w:rsidRDefault="00CD4E77" w:rsidP="009D1354">
      <w:pPr>
        <w:autoSpaceDE w:val="0"/>
        <w:autoSpaceDN w:val="0"/>
        <w:adjustRightInd w:val="0"/>
        <w:rPr>
          <w:bCs/>
          <w:szCs w:val="22"/>
        </w:rPr>
      </w:pPr>
      <w:r w:rsidRPr="00A87BCE">
        <w:rPr>
          <w:bCs/>
          <w:szCs w:val="22"/>
        </w:rPr>
        <w:t>Απευθυνθείτε στο γιατρό</w:t>
      </w:r>
      <w:r w:rsidR="009D1354" w:rsidRPr="00402E4F">
        <w:rPr>
          <w:szCs w:val="22"/>
        </w:rPr>
        <w:t xml:space="preserve"> </w:t>
      </w:r>
      <w:r w:rsidRPr="00A87BCE">
        <w:rPr>
          <w:bCs/>
          <w:szCs w:val="22"/>
        </w:rPr>
        <w:t>ή τον φαρμακοποιό σας προτού πάρετε το</w:t>
      </w:r>
      <w:r w:rsidR="009D1354" w:rsidRPr="00402E4F">
        <w:rPr>
          <w:bCs/>
          <w:szCs w:val="22"/>
        </w:rPr>
        <w:t xml:space="preserve"> </w:t>
      </w:r>
      <w:r w:rsidR="00402E4F">
        <w:rPr>
          <w:bCs/>
          <w:szCs w:val="22"/>
          <w:lang w:val="en-US"/>
        </w:rPr>
        <w:t>Solian</w:t>
      </w:r>
      <w:r w:rsidR="00402E4F" w:rsidRPr="00402E4F">
        <w:rPr>
          <w:bCs/>
          <w:szCs w:val="22"/>
        </w:rPr>
        <w:t>.</w:t>
      </w:r>
    </w:p>
    <w:p w:rsidR="007B671A" w:rsidRPr="007B090C" w:rsidRDefault="007B671A" w:rsidP="007B671A">
      <w:pPr>
        <w:widowControl/>
        <w:rPr>
          <w:lang w:eastAsia="el-GR"/>
        </w:rPr>
      </w:pPr>
    </w:p>
    <w:p w:rsidR="007B671A" w:rsidRPr="007B671A" w:rsidRDefault="007B671A" w:rsidP="007B671A">
      <w:pPr>
        <w:widowControl/>
        <w:rPr>
          <w:szCs w:val="22"/>
          <w:lang w:eastAsia="el-GR"/>
        </w:rPr>
      </w:pPr>
      <w:r w:rsidRPr="007B671A">
        <w:rPr>
          <w:szCs w:val="22"/>
          <w:lang w:eastAsia="el-GR"/>
        </w:rPr>
        <w:t xml:space="preserve">Υπεργλυκαιμία αναφέρθηκε σε ασθενείς που αντιμετωπίζονται θεραπευτικά με ορισμένα άτυπα αντιψυχωσικά φάρμακα, περιλαμβανομένου του </w:t>
      </w:r>
      <w:r w:rsidRPr="007B671A">
        <w:rPr>
          <w:szCs w:val="22"/>
          <w:lang w:val="en-US" w:eastAsia="el-GR"/>
        </w:rPr>
        <w:t>Solian</w:t>
      </w:r>
      <w:r w:rsidRPr="007B671A">
        <w:rPr>
          <w:szCs w:val="22"/>
          <w:lang w:eastAsia="el-GR"/>
        </w:rPr>
        <w:t xml:space="preserve">. Γι’ αυτό, σε ασθενείς με σακχαρώδη διαβήτη ή που εμφανίζουν παράγοντες κινδύνου για διαβήτη και αρχίζουν αγωγή με </w:t>
      </w:r>
      <w:r w:rsidRPr="007B671A">
        <w:rPr>
          <w:szCs w:val="22"/>
          <w:lang w:val="en-US" w:eastAsia="el-GR"/>
        </w:rPr>
        <w:t>Solian</w:t>
      </w:r>
      <w:r w:rsidRPr="007B671A">
        <w:rPr>
          <w:szCs w:val="22"/>
          <w:lang w:eastAsia="el-GR"/>
        </w:rPr>
        <w:t xml:space="preserve"> πρέπει να παρακολουθούνται κατάλληλα τα επίπεδα σακχάρου.</w:t>
      </w:r>
    </w:p>
    <w:p w:rsidR="007B671A" w:rsidRPr="007B671A" w:rsidRDefault="007B671A" w:rsidP="007B671A">
      <w:pPr>
        <w:widowControl/>
        <w:rPr>
          <w:color w:val="0000FF"/>
          <w:szCs w:val="22"/>
          <w:u w:val="single"/>
          <w:lang w:eastAsia="el-GR"/>
        </w:rPr>
      </w:pPr>
      <w:r w:rsidRPr="007B671A">
        <w:rPr>
          <w:color w:val="0000FF"/>
          <w:szCs w:val="22"/>
          <w:u w:val="single"/>
          <w:lang w:eastAsia="el-GR"/>
        </w:rPr>
        <w:t xml:space="preserve">  </w:t>
      </w:r>
    </w:p>
    <w:p w:rsidR="007B671A" w:rsidRPr="007B671A" w:rsidRDefault="007B671A" w:rsidP="007B671A">
      <w:pPr>
        <w:widowControl/>
        <w:numPr>
          <w:ilvl w:val="12"/>
          <w:numId w:val="0"/>
        </w:numPr>
        <w:rPr>
          <w:szCs w:val="22"/>
          <w:lang w:eastAsia="el-GR"/>
        </w:rPr>
      </w:pPr>
      <w:r w:rsidRPr="007B671A">
        <w:rPr>
          <w:szCs w:val="22"/>
          <w:lang w:eastAsia="el-GR"/>
        </w:rPr>
        <w:t>Εάν υπάρχει νεφρική ανεπάρκεια, η δόση του S</w:t>
      </w:r>
      <w:r w:rsidRPr="007B671A">
        <w:rPr>
          <w:szCs w:val="22"/>
          <w:lang w:val="en-US" w:eastAsia="el-GR"/>
        </w:rPr>
        <w:t>olian</w:t>
      </w:r>
      <w:r w:rsidRPr="007B671A">
        <w:rPr>
          <w:szCs w:val="22"/>
          <w:lang w:eastAsia="el-GR"/>
        </w:rPr>
        <w:t xml:space="preserve"> θα πρέπει να προσαρμόζεται με βάση τις οδηγίες του γιατρού σας, μιας και το φάρμακο αποβάλλεται από τους νεφρούς.</w:t>
      </w:r>
    </w:p>
    <w:p w:rsidR="007B671A" w:rsidRPr="007B671A" w:rsidRDefault="007B671A" w:rsidP="007B671A">
      <w:pPr>
        <w:widowControl/>
        <w:numPr>
          <w:ilvl w:val="12"/>
          <w:numId w:val="0"/>
        </w:numPr>
        <w:rPr>
          <w:szCs w:val="22"/>
          <w:lang w:eastAsia="el-GR"/>
        </w:rPr>
      </w:pPr>
    </w:p>
    <w:p w:rsidR="007B671A" w:rsidRPr="007B671A" w:rsidRDefault="007B671A" w:rsidP="007B671A">
      <w:pPr>
        <w:widowControl/>
        <w:numPr>
          <w:ilvl w:val="12"/>
          <w:numId w:val="0"/>
        </w:numPr>
        <w:rPr>
          <w:szCs w:val="22"/>
          <w:lang w:eastAsia="el-GR"/>
        </w:rPr>
      </w:pPr>
      <w:r w:rsidRPr="007B671A">
        <w:rPr>
          <w:szCs w:val="22"/>
          <w:lang w:eastAsia="el-GR"/>
        </w:rPr>
        <w:t xml:space="preserve">Εάν έχετε νόσο του Parkinson, θα πρέπει να συμβουλευθείτε το γιατρό σας εάν επιτρέπεται να λάβετε </w:t>
      </w:r>
      <w:r w:rsidRPr="007B671A">
        <w:rPr>
          <w:szCs w:val="22"/>
          <w:lang w:val="en-US" w:eastAsia="el-GR"/>
        </w:rPr>
        <w:t>Solian</w:t>
      </w:r>
      <w:r w:rsidRPr="007B671A">
        <w:rPr>
          <w:szCs w:val="22"/>
          <w:lang w:eastAsia="el-GR"/>
        </w:rPr>
        <w:t>.</w:t>
      </w:r>
    </w:p>
    <w:p w:rsidR="002901A5" w:rsidRPr="009E62D5" w:rsidRDefault="002901A5" w:rsidP="002901A5">
      <w:r w:rsidRPr="009E62D5">
        <w:t>Αν και σε μικρότερη συχνότητα είναι δυνατόν, όπως και με τα άλλα νευροληπτικά να εμφανισθεί όψιμη δυσκινησία ιδίως σε ηλικιωμένα άτομα και σ’ αυτά που κατά την έναρξη της θεραπείας εμφάνισαν έντονη δυσκινησία.</w:t>
      </w:r>
    </w:p>
    <w:p w:rsidR="007B671A" w:rsidRPr="007B671A" w:rsidRDefault="007B671A" w:rsidP="007B671A">
      <w:pPr>
        <w:widowControl/>
        <w:numPr>
          <w:ilvl w:val="12"/>
          <w:numId w:val="0"/>
        </w:numPr>
        <w:rPr>
          <w:szCs w:val="22"/>
          <w:lang w:eastAsia="el-GR"/>
        </w:rPr>
      </w:pPr>
    </w:p>
    <w:p w:rsidR="007B671A" w:rsidRPr="007B671A" w:rsidRDefault="007B671A" w:rsidP="007B671A">
      <w:pPr>
        <w:widowControl/>
        <w:rPr>
          <w:szCs w:val="22"/>
          <w:lang w:eastAsia="el-GR"/>
        </w:rPr>
      </w:pPr>
      <w:r w:rsidRPr="007B671A">
        <w:rPr>
          <w:szCs w:val="22"/>
          <w:lang w:eastAsia="el-GR"/>
        </w:rPr>
        <w:t xml:space="preserve">Μετά από απότομη διακοπή μεγάλων θεραπευτικών δόσεων αντιψυχωσικών φαρμάκων έχουν περιγραφεί συμπτώματα στέρησης, </w:t>
      </w:r>
      <w:r w:rsidRPr="009E68C9">
        <w:rPr>
          <w:szCs w:val="22"/>
          <w:lang w:eastAsia="el-GR"/>
        </w:rPr>
        <w:t xml:space="preserve">περιλαμβανομένων της ναυτίας, του εμέτου και της αϋπνίας. Υποτροπή των ψυχωσικών συμπτωμάτων μπορεί επίσης να παρουσιαστεί, ενώ με το </w:t>
      </w:r>
      <w:r w:rsidRPr="009E68C9">
        <w:rPr>
          <w:szCs w:val="22"/>
          <w:lang w:val="en-US" w:eastAsia="el-GR"/>
        </w:rPr>
        <w:t>Solian</w:t>
      </w:r>
      <w:r w:rsidRPr="009E68C9">
        <w:rPr>
          <w:szCs w:val="22"/>
          <w:lang w:eastAsia="el-GR"/>
        </w:rPr>
        <w:t xml:space="preserve"> έχει αναφερθεί</w:t>
      </w:r>
      <w:r w:rsidRPr="007B671A">
        <w:rPr>
          <w:szCs w:val="22"/>
          <w:lang w:eastAsia="el-GR"/>
        </w:rPr>
        <w:t xml:space="preserve"> εμφάνιση ακούσιων κινητικών διαταραχών (όπως είναι η ακαθησία, η δυστονία και η δυσκινησία). Συνεπώς, είναι σκόπιμη η σταδιακή διακοπή του </w:t>
      </w:r>
      <w:r w:rsidRPr="007B671A">
        <w:rPr>
          <w:szCs w:val="22"/>
          <w:lang w:val="en-US" w:eastAsia="el-GR"/>
        </w:rPr>
        <w:t>Solian</w:t>
      </w:r>
      <w:r w:rsidRPr="007B671A">
        <w:rPr>
          <w:szCs w:val="22"/>
          <w:lang w:eastAsia="el-GR"/>
        </w:rPr>
        <w:t>.</w:t>
      </w:r>
    </w:p>
    <w:p w:rsidR="007B671A" w:rsidRPr="007B671A" w:rsidRDefault="007B671A" w:rsidP="007B671A">
      <w:pPr>
        <w:widowControl/>
        <w:numPr>
          <w:ilvl w:val="12"/>
          <w:numId w:val="0"/>
        </w:numPr>
        <w:rPr>
          <w:szCs w:val="22"/>
          <w:lang w:eastAsia="el-GR"/>
        </w:rPr>
      </w:pPr>
    </w:p>
    <w:p w:rsidR="007B671A" w:rsidRDefault="00F779E4" w:rsidP="007B671A">
      <w:pPr>
        <w:widowControl/>
        <w:numPr>
          <w:ilvl w:val="12"/>
          <w:numId w:val="0"/>
        </w:numPr>
        <w:rPr>
          <w:szCs w:val="22"/>
          <w:lang w:eastAsia="el-GR"/>
        </w:rPr>
      </w:pPr>
      <w:r w:rsidRPr="00A87BCE">
        <w:rPr>
          <w:szCs w:val="22"/>
          <w:lang w:eastAsia="el-GR"/>
        </w:rPr>
        <w:t xml:space="preserve"> Όλα τα νευροληπτικά φάρμακα μπορούν να προκαλέσουν κακόηθες νευροληπτικό σύνδρομο,  μια δυνητικά θανατηφόρο επιπλοκή που χαρακτηρίζεται από υπερθερμία, μυϊκή ακαμψία, αστάθεια του αυτόνομου συστήματος, αλλοίωση του επιπέδου συνείδησης και αύξηση της </w:t>
      </w:r>
      <w:r w:rsidRPr="00F779E4">
        <w:rPr>
          <w:szCs w:val="22"/>
          <w:lang w:val="en-US" w:eastAsia="el-GR"/>
        </w:rPr>
        <w:t>CPK</w:t>
      </w:r>
      <w:r w:rsidRPr="00A87BCE">
        <w:rPr>
          <w:szCs w:val="22"/>
          <w:lang w:eastAsia="el-GR"/>
        </w:rPr>
        <w:t>. Σε περίπτωση εκδήλωσης υπερθερμίας, ιδιαίτερα όταν χορηγούνται υψηλές ημερήσιες δόσεις , θα πρέπει να διακόπτεται η χορήγηση των αντιψυχωσικών, περιλαμβανομένης της αμισουλπρίδης.</w:t>
      </w:r>
    </w:p>
    <w:p w:rsidR="002901A5" w:rsidRPr="007B671A" w:rsidRDefault="002901A5" w:rsidP="007B671A">
      <w:pPr>
        <w:widowControl/>
        <w:numPr>
          <w:ilvl w:val="12"/>
          <w:numId w:val="0"/>
        </w:numPr>
        <w:rPr>
          <w:szCs w:val="22"/>
          <w:lang w:eastAsia="el-GR"/>
        </w:rPr>
      </w:pPr>
    </w:p>
    <w:p w:rsidR="007B671A" w:rsidRPr="007B671A" w:rsidRDefault="007B671A" w:rsidP="007B671A">
      <w:pPr>
        <w:widowControl/>
        <w:numPr>
          <w:ilvl w:val="12"/>
          <w:numId w:val="0"/>
        </w:numPr>
        <w:rPr>
          <w:szCs w:val="22"/>
          <w:lang w:eastAsia="el-GR"/>
        </w:rPr>
      </w:pPr>
      <w:r w:rsidRPr="007B671A">
        <w:rPr>
          <w:szCs w:val="22"/>
          <w:lang w:eastAsia="el-GR"/>
        </w:rPr>
        <w:t xml:space="preserve">Εάν έχετε ιστορικό επιληψίας πρέπει να παρακολουθείσθε στενά από το γιατρό σας κατά τη διάρκεια της αγωγής με </w:t>
      </w:r>
      <w:r w:rsidRPr="007B671A">
        <w:rPr>
          <w:szCs w:val="22"/>
          <w:lang w:val="en-US" w:eastAsia="el-GR"/>
        </w:rPr>
        <w:t>Solian</w:t>
      </w:r>
      <w:r w:rsidRPr="007B671A">
        <w:rPr>
          <w:szCs w:val="22"/>
          <w:lang w:eastAsia="el-GR"/>
        </w:rPr>
        <w:t>.</w:t>
      </w:r>
    </w:p>
    <w:p w:rsidR="007B671A" w:rsidRPr="007B671A" w:rsidRDefault="007B671A" w:rsidP="007B671A">
      <w:pPr>
        <w:widowControl/>
        <w:numPr>
          <w:ilvl w:val="12"/>
          <w:numId w:val="0"/>
        </w:numPr>
        <w:rPr>
          <w:szCs w:val="22"/>
          <w:lang w:eastAsia="el-GR"/>
        </w:rPr>
      </w:pPr>
    </w:p>
    <w:p w:rsidR="007B671A" w:rsidRPr="007B671A" w:rsidRDefault="007B671A" w:rsidP="007B671A">
      <w:pPr>
        <w:widowControl/>
        <w:numPr>
          <w:ilvl w:val="12"/>
          <w:numId w:val="0"/>
        </w:numPr>
        <w:rPr>
          <w:szCs w:val="22"/>
          <w:lang w:eastAsia="el-GR"/>
        </w:rPr>
      </w:pPr>
      <w:r w:rsidRPr="007B671A">
        <w:rPr>
          <w:szCs w:val="22"/>
          <w:lang w:eastAsia="el-GR"/>
        </w:rPr>
        <w:t xml:space="preserve">Επειδή η αμισουλπρίδη μπορεί να επηρεάσει την καρδιακή λειτουργία, θα πρέπει να συμβουλευτείτε το γιατρό σας πριν λάβετε το </w:t>
      </w:r>
      <w:r w:rsidRPr="007B671A">
        <w:rPr>
          <w:szCs w:val="22"/>
          <w:lang w:val="en-US" w:eastAsia="el-GR"/>
        </w:rPr>
        <w:t>Solian</w:t>
      </w:r>
      <w:r w:rsidRPr="007B671A">
        <w:rPr>
          <w:szCs w:val="22"/>
          <w:lang w:eastAsia="el-GR"/>
        </w:rPr>
        <w:t>.</w:t>
      </w:r>
    </w:p>
    <w:p w:rsidR="007B671A" w:rsidRPr="007B671A" w:rsidRDefault="007B671A" w:rsidP="007B671A">
      <w:pPr>
        <w:widowControl/>
        <w:tabs>
          <w:tab w:val="left" w:pos="7230"/>
          <w:tab w:val="left" w:pos="7655"/>
          <w:tab w:val="left" w:pos="7797"/>
        </w:tabs>
        <w:rPr>
          <w:szCs w:val="22"/>
          <w:lang w:eastAsia="el-GR"/>
        </w:rPr>
      </w:pPr>
    </w:p>
    <w:p w:rsidR="007B671A" w:rsidRPr="007B671A" w:rsidRDefault="007B671A" w:rsidP="007B671A">
      <w:pPr>
        <w:widowControl/>
        <w:tabs>
          <w:tab w:val="left" w:pos="7230"/>
          <w:tab w:val="left" w:pos="7655"/>
          <w:tab w:val="left" w:pos="7797"/>
        </w:tabs>
        <w:rPr>
          <w:rFonts w:ascii="Arial" w:hAnsi="Arial"/>
          <w:szCs w:val="22"/>
          <w:lang w:eastAsia="el-GR"/>
        </w:rPr>
      </w:pPr>
      <w:r w:rsidRPr="009E68C9">
        <w:rPr>
          <w:szCs w:val="22"/>
          <w:lang w:eastAsia="el-GR"/>
        </w:rPr>
        <w:t xml:space="preserve">Το </w:t>
      </w:r>
      <w:r w:rsidRPr="009E68C9">
        <w:rPr>
          <w:szCs w:val="22"/>
          <w:lang w:val="en-US" w:eastAsia="el-GR"/>
        </w:rPr>
        <w:t>Solian</w:t>
      </w:r>
      <w:r w:rsidRPr="009E68C9">
        <w:rPr>
          <w:szCs w:val="22"/>
          <w:lang w:eastAsia="el-GR"/>
        </w:rPr>
        <w:t xml:space="preserve"> πρέπει να χορηγείται με προσοχή σε ασθενείς με γνωστή καρδιαγγειακή νόσο ή οικογενειακό ιστορικό για παράταση του διαστήματος </w:t>
      </w:r>
      <w:r w:rsidRPr="009E68C9">
        <w:rPr>
          <w:szCs w:val="22"/>
          <w:lang w:val="en-US" w:eastAsia="el-GR"/>
        </w:rPr>
        <w:t>QT</w:t>
      </w:r>
      <w:r w:rsidRPr="009E68C9">
        <w:rPr>
          <w:szCs w:val="22"/>
          <w:lang w:eastAsia="el-GR"/>
        </w:rPr>
        <w:t xml:space="preserve"> και πρέπει να αποφεύγεται η συγχορήγησή του με νευροληπτικά φάρμακα.</w:t>
      </w:r>
    </w:p>
    <w:p w:rsidR="007B671A" w:rsidRPr="007B671A" w:rsidRDefault="007B671A" w:rsidP="007B671A">
      <w:pPr>
        <w:widowControl/>
        <w:rPr>
          <w:rFonts w:ascii="Arial" w:hAnsi="Arial"/>
          <w:color w:val="0000FF"/>
          <w:szCs w:val="22"/>
          <w:u w:val="single"/>
          <w:lang w:eastAsia="el-GR"/>
        </w:rPr>
      </w:pPr>
    </w:p>
    <w:p w:rsidR="007B671A" w:rsidRPr="007B671A" w:rsidRDefault="007B671A" w:rsidP="007B671A">
      <w:pPr>
        <w:widowControl/>
        <w:rPr>
          <w:szCs w:val="22"/>
          <w:lang w:eastAsia="el-GR"/>
        </w:rPr>
      </w:pPr>
      <w:r w:rsidRPr="007B671A">
        <w:rPr>
          <w:szCs w:val="22"/>
          <w:lang w:eastAsia="el-GR"/>
        </w:rPr>
        <w:lastRenderedPageBreak/>
        <w:t>Περιπτώσεις φλεβικής θ</w:t>
      </w:r>
      <w:r w:rsidR="004C169A">
        <w:rPr>
          <w:szCs w:val="22"/>
          <w:lang w:eastAsia="el-GR"/>
        </w:rPr>
        <w:t>ρομβοεμβολής, ενίοτε θανατηφόρες</w:t>
      </w:r>
      <w:r w:rsidRPr="007B671A">
        <w:rPr>
          <w:szCs w:val="22"/>
          <w:lang w:eastAsia="el-GR"/>
        </w:rPr>
        <w:t xml:space="preserve">, έχουν αναφερθεί με τα αντιψυχωσικά φάρμακα. Επομένως, το </w:t>
      </w:r>
      <w:r w:rsidRPr="007B671A">
        <w:rPr>
          <w:szCs w:val="22"/>
          <w:lang w:val="en-US" w:eastAsia="el-GR"/>
        </w:rPr>
        <w:t>Solian</w:t>
      </w:r>
      <w:r w:rsidRPr="007B671A">
        <w:rPr>
          <w:szCs w:val="22"/>
          <w:lang w:eastAsia="el-GR"/>
        </w:rPr>
        <w:t xml:space="preserve"> πρέπει να χρησιμοποιείται με προσοχή σε ασθενείς με παράγοντες κινδύνου για θρομβοεμβολή και να λαμβάνονται τα μέτρα προφύλαξης.</w:t>
      </w:r>
    </w:p>
    <w:p w:rsidR="007B671A" w:rsidRPr="007B671A" w:rsidRDefault="007B671A" w:rsidP="007B671A">
      <w:pPr>
        <w:widowControl/>
        <w:rPr>
          <w:szCs w:val="22"/>
          <w:lang w:eastAsia="el-GR"/>
        </w:rPr>
      </w:pPr>
    </w:p>
    <w:p w:rsidR="007B671A" w:rsidRPr="009E68C9" w:rsidRDefault="007B671A" w:rsidP="007B671A">
      <w:pPr>
        <w:widowControl/>
        <w:rPr>
          <w:lang w:eastAsia="el-GR"/>
        </w:rPr>
      </w:pPr>
      <w:r w:rsidRPr="009E68C9">
        <w:rPr>
          <w:lang w:eastAsia="el-GR"/>
        </w:rPr>
        <w:t>Η αμισουλπρίδη μπορεί να αυξήσει τα επίπεδα της προλακτίνης. Ως εκ τούτου, πρέπει να δίνεται προσοχή και οι ασθενείς με ιστορικό ή οικογενειακό ιστορικό καρκίνου του μαστού θα πρέπει να παρακολουθούνται στενά κατά τη διάρκεια της θεραπείας με αμισουλπρίδη.</w:t>
      </w:r>
    </w:p>
    <w:p w:rsidR="007B671A" w:rsidRPr="009E68C9" w:rsidRDefault="007B671A" w:rsidP="007B671A">
      <w:pPr>
        <w:widowControl/>
        <w:rPr>
          <w:szCs w:val="22"/>
          <w:lang w:eastAsia="el-GR"/>
        </w:rPr>
      </w:pPr>
    </w:p>
    <w:p w:rsidR="007B671A" w:rsidRPr="009E68C9" w:rsidRDefault="007B671A" w:rsidP="007B671A">
      <w:pPr>
        <w:widowControl/>
        <w:rPr>
          <w:szCs w:val="22"/>
          <w:lang w:eastAsia="el-GR"/>
        </w:rPr>
      </w:pPr>
      <w:r w:rsidRPr="009E68C9">
        <w:rPr>
          <w:szCs w:val="22"/>
          <w:lang w:eastAsia="el-GR"/>
        </w:rPr>
        <w:t>Η αμισουλπρίδη μπορεί να αυξήσει τα επίπεδα της προλακτίνης. Περιπτώσεις καλοήθων όγκων της υπόφυσης, όπως το προλακτίνωμα έχουν παρατηρηθεί κατά τη διάρκεια της θεραπείας με αμισουλπρίδη. Σε περίπτωση πολύ υψηλών επιπέδων προλακτίνης ή κλινικών συμπτωμάτων όγκου της υπόφυσης (όπως βλάβη του οπτικού πεδίου και κεφαλαλγία), θα πρέπει να διενεργείται απεικόνιση της υπόφυσης. Εάν η διάγνωση του όγκου της υπόφυσης επιβεβαιωθεί, η θεραπεία με αμισουλπρίδη πρέπει να σταματήσει (βλ. παράγραφο 2).</w:t>
      </w:r>
    </w:p>
    <w:p w:rsidR="007B671A" w:rsidRPr="009E68C9" w:rsidRDefault="007B671A" w:rsidP="007B671A">
      <w:pPr>
        <w:widowControl/>
        <w:rPr>
          <w:szCs w:val="22"/>
          <w:lang w:eastAsia="el-GR"/>
        </w:rPr>
      </w:pPr>
    </w:p>
    <w:p w:rsidR="00284DE9" w:rsidRPr="00C429D3" w:rsidRDefault="007B671A" w:rsidP="007B671A">
      <w:pPr>
        <w:pStyle w:val="a6"/>
        <w:ind w:left="0"/>
        <w:rPr>
          <w:szCs w:val="22"/>
        </w:rPr>
      </w:pPr>
      <w:r w:rsidRPr="009E68C9">
        <w:rPr>
          <w:szCs w:val="22"/>
          <w:lang w:eastAsia="el-GR"/>
        </w:rPr>
        <w:t xml:space="preserve">Λευκοπενία, ουδετεροπενία και ακοκκιοκυτταραιμία έχουν αναφερθεί με τα αντιψυχωσικά, περιλαμβανομένου του </w:t>
      </w:r>
      <w:r w:rsidRPr="009E68C9">
        <w:rPr>
          <w:szCs w:val="22"/>
          <w:lang w:val="en-US" w:eastAsia="el-GR"/>
        </w:rPr>
        <w:t>Solian</w:t>
      </w:r>
      <w:r w:rsidRPr="009E68C9">
        <w:rPr>
          <w:szCs w:val="22"/>
          <w:lang w:eastAsia="el-GR"/>
        </w:rPr>
        <w:t xml:space="preserve">. Ανεξήγητες λοιμώξεις ή πυρετός μπορεί να αποτελούν ένδειξη δυσκρασίας του αίματος (βλ. παράγραφο </w:t>
      </w:r>
      <w:r w:rsidR="00B34F4A" w:rsidRPr="009E68C9">
        <w:rPr>
          <w:szCs w:val="22"/>
          <w:lang w:eastAsia="el-GR"/>
        </w:rPr>
        <w:t>4</w:t>
      </w:r>
      <w:r w:rsidRPr="009E68C9">
        <w:rPr>
          <w:szCs w:val="22"/>
          <w:lang w:eastAsia="el-GR"/>
        </w:rPr>
        <w:t>) και απαιτείται άμεση αιματολογική διερεύνηση.</w:t>
      </w:r>
    </w:p>
    <w:p w:rsidR="005C54CC" w:rsidRPr="005C54CC" w:rsidRDefault="005C54CC" w:rsidP="005C54CC">
      <w:pPr>
        <w:numPr>
          <w:ilvl w:val="12"/>
          <w:numId w:val="0"/>
        </w:numPr>
        <w:rPr>
          <w:b/>
          <w:i/>
          <w:szCs w:val="24"/>
        </w:rPr>
      </w:pPr>
      <w:r w:rsidRPr="00503951">
        <w:rPr>
          <w:b/>
          <w:i/>
          <w:szCs w:val="24"/>
        </w:rPr>
        <w:t>Ηλικιωμένοι</w:t>
      </w:r>
    </w:p>
    <w:p w:rsidR="005C54CC" w:rsidRPr="00503951" w:rsidRDefault="005C54CC" w:rsidP="005C54CC">
      <w:pPr>
        <w:numPr>
          <w:ilvl w:val="12"/>
          <w:numId w:val="0"/>
        </w:numPr>
        <w:rPr>
          <w:szCs w:val="24"/>
        </w:rPr>
      </w:pPr>
      <w:r w:rsidRPr="00503951">
        <w:rPr>
          <w:szCs w:val="24"/>
        </w:rPr>
        <w:t xml:space="preserve">Θα πρέπει να ακολουθήσετε τις οδηγίες του γιατρού σας για τη δοσολογία. </w:t>
      </w:r>
    </w:p>
    <w:p w:rsidR="005C54CC" w:rsidRPr="009E68C9" w:rsidRDefault="005C54CC" w:rsidP="005C54CC">
      <w:pPr>
        <w:numPr>
          <w:ilvl w:val="12"/>
          <w:numId w:val="0"/>
        </w:numPr>
        <w:rPr>
          <w:szCs w:val="24"/>
        </w:rPr>
      </w:pPr>
      <w:r w:rsidRPr="009E68C9">
        <w:rPr>
          <w:szCs w:val="24"/>
        </w:rPr>
        <w:t xml:space="preserve">Αν και η ασφάλεια του </w:t>
      </w:r>
      <w:r w:rsidRPr="009E68C9">
        <w:rPr>
          <w:szCs w:val="24"/>
          <w:lang w:val="en-US"/>
        </w:rPr>
        <w:t>Solian</w:t>
      </w:r>
      <w:r w:rsidRPr="009E68C9">
        <w:rPr>
          <w:szCs w:val="24"/>
        </w:rPr>
        <w:t xml:space="preserve"> έχει εξεταστεί σε έναν περιορισμένο αριθμό ηλικιωμένων ασθενών, εντούτοις πρέπει να χρησιμοποιείται με ιδιαίτερε προσοχή λόγω του πιθανού κινδύνου εμφάνισης υπότασης και καταστολής. Επίσης, μπορεί να απαιτηθεί μείωση της δοσολογίας σας λόγω νεφρικής ανεπάρκειας. </w:t>
      </w:r>
    </w:p>
    <w:p w:rsidR="005C54CC" w:rsidRPr="00503951" w:rsidRDefault="005C54CC" w:rsidP="005C54CC">
      <w:pPr>
        <w:ind w:right="288"/>
        <w:rPr>
          <w:szCs w:val="24"/>
        </w:rPr>
      </w:pPr>
    </w:p>
    <w:p w:rsidR="005C54CC" w:rsidRPr="00503951" w:rsidRDefault="005C54CC" w:rsidP="005C54CC">
      <w:pPr>
        <w:ind w:right="288"/>
        <w:rPr>
          <w:szCs w:val="24"/>
        </w:rPr>
      </w:pPr>
      <w:r w:rsidRPr="00503951">
        <w:rPr>
          <w:szCs w:val="24"/>
        </w:rPr>
        <w:t xml:space="preserve">Το </w:t>
      </w:r>
      <w:r w:rsidRPr="00503951">
        <w:rPr>
          <w:szCs w:val="24"/>
          <w:lang w:val="en-US"/>
        </w:rPr>
        <w:t>Solian</w:t>
      </w:r>
      <w:r w:rsidRPr="00503951">
        <w:rPr>
          <w:szCs w:val="24"/>
        </w:rPr>
        <w:t xml:space="preserve"> πρέπει να χρησιμοποιείται με προσοχή σε ασθενείς με παράγοντες κινδύνου για εγκεφαλικό επεισόδιο.</w:t>
      </w:r>
    </w:p>
    <w:p w:rsidR="005C54CC" w:rsidRPr="005C54CC" w:rsidRDefault="005C54CC" w:rsidP="005C54CC">
      <w:pPr>
        <w:rPr>
          <w:szCs w:val="22"/>
        </w:rPr>
      </w:pPr>
    </w:p>
    <w:p w:rsidR="005C54CC" w:rsidRPr="00503951" w:rsidRDefault="005C54CC" w:rsidP="005C54CC">
      <w:pPr>
        <w:rPr>
          <w:szCs w:val="24"/>
        </w:rPr>
      </w:pPr>
      <w:r w:rsidRPr="00503951">
        <w:rPr>
          <w:szCs w:val="24"/>
        </w:rPr>
        <w:t>Οι ηλικιωμένοι ασθενείς με ψύχωση</w:t>
      </w:r>
      <w:r>
        <w:rPr>
          <w:szCs w:val="24"/>
        </w:rPr>
        <w:t>, η οποία</w:t>
      </w:r>
      <w:r w:rsidRPr="00503951">
        <w:rPr>
          <w:szCs w:val="24"/>
        </w:rPr>
        <w:t xml:space="preserve"> σχετίζεται με άνοια και που αντιμετωπίζονται θεραπευτικά με αντιψυχωσικά φάρμακα διατρέχουν αυξημένο κίνδυνο θανάτου. </w:t>
      </w:r>
    </w:p>
    <w:p w:rsidR="005C54CC" w:rsidRPr="00503951" w:rsidRDefault="005C54CC" w:rsidP="005C54CC">
      <w:pPr>
        <w:rPr>
          <w:szCs w:val="24"/>
        </w:rPr>
      </w:pPr>
      <w:r w:rsidRPr="00503951">
        <w:rPr>
          <w:szCs w:val="24"/>
        </w:rPr>
        <w:t xml:space="preserve">Αν και οι αιτίες θανάτου στις κλινικές δοκιμές με άτυπα αντιψυχωσικά ήταν ποικίλες, οι περισσότεροι θάνατοι </w:t>
      </w:r>
      <w:r>
        <w:rPr>
          <w:szCs w:val="24"/>
        </w:rPr>
        <w:t xml:space="preserve">αποδόθηκαν </w:t>
      </w:r>
      <w:r w:rsidRPr="00503951">
        <w:rPr>
          <w:szCs w:val="24"/>
        </w:rPr>
        <w:t xml:space="preserve">σε καρδιαγγειακά αίτια (π.χ. καρδιακή ανεπάρκεια, αιφνίδιος θάνατος) είτε </w:t>
      </w:r>
      <w:r>
        <w:rPr>
          <w:szCs w:val="24"/>
        </w:rPr>
        <w:t>λοιμώδους (π.χ. πνευμονία) αιτιολογίας</w:t>
      </w:r>
      <w:r w:rsidRPr="00503951">
        <w:rPr>
          <w:szCs w:val="24"/>
        </w:rPr>
        <w:t xml:space="preserve">. </w:t>
      </w:r>
    </w:p>
    <w:p w:rsidR="00CC525F" w:rsidRDefault="00CC525F" w:rsidP="00CD257A">
      <w:pPr>
        <w:rPr>
          <w:b/>
          <w:bCs/>
          <w:noProof/>
          <w:szCs w:val="22"/>
        </w:rPr>
      </w:pPr>
    </w:p>
    <w:p w:rsidR="00CD257A" w:rsidRPr="007B090C" w:rsidRDefault="00CD257A" w:rsidP="00CD257A">
      <w:pPr>
        <w:rPr>
          <w:b/>
          <w:bCs/>
          <w:noProof/>
          <w:szCs w:val="22"/>
        </w:rPr>
      </w:pPr>
      <w:r w:rsidRPr="00AB18FD">
        <w:rPr>
          <w:b/>
          <w:bCs/>
          <w:noProof/>
          <w:szCs w:val="22"/>
        </w:rPr>
        <w:t xml:space="preserve">Παιδιά </w:t>
      </w:r>
    </w:p>
    <w:p w:rsidR="00CD257A" w:rsidRPr="00AB18FD" w:rsidRDefault="00CD257A" w:rsidP="00CD257A">
      <w:pPr>
        <w:rPr>
          <w:szCs w:val="22"/>
        </w:rPr>
      </w:pPr>
      <w:r w:rsidRPr="00AB18FD">
        <w:rPr>
          <w:szCs w:val="22"/>
        </w:rPr>
        <w:t xml:space="preserve">Δεν συνιστάται η χρήση του </w:t>
      </w:r>
      <w:r w:rsidRPr="00AB18FD">
        <w:rPr>
          <w:szCs w:val="22"/>
          <w:lang w:val="en-US"/>
        </w:rPr>
        <w:t>Solian</w:t>
      </w:r>
      <w:r w:rsidRPr="00AB18FD">
        <w:rPr>
          <w:szCs w:val="22"/>
        </w:rPr>
        <w:t xml:space="preserve"> από την εφηβεία έως την ηλικία των 18 ετών. </w:t>
      </w:r>
      <w:r w:rsidRPr="009E68C9">
        <w:rPr>
          <w:szCs w:val="22"/>
        </w:rPr>
        <w:t xml:space="preserve">Σε παιδιά έως την εφηβεία αντενδείκνυται το </w:t>
      </w:r>
      <w:r w:rsidRPr="009E68C9">
        <w:rPr>
          <w:szCs w:val="22"/>
          <w:lang w:val="en-US"/>
        </w:rPr>
        <w:t>Solian</w:t>
      </w:r>
      <w:r w:rsidRPr="009E68C9">
        <w:rPr>
          <w:szCs w:val="22"/>
        </w:rPr>
        <w:t>, καθώς δεν έχει εκτιμηθεί η ασφάλειά του. Επίση</w:t>
      </w:r>
      <w:r w:rsidRPr="00AB18FD">
        <w:rPr>
          <w:szCs w:val="22"/>
        </w:rPr>
        <w:t xml:space="preserve">ς, βλ. παραγράφους 2 και </w:t>
      </w:r>
      <w:r w:rsidR="00F5664A" w:rsidRPr="00F5664A">
        <w:rPr>
          <w:szCs w:val="22"/>
        </w:rPr>
        <w:t>3</w:t>
      </w:r>
      <w:r w:rsidRPr="00AB18FD">
        <w:rPr>
          <w:szCs w:val="22"/>
        </w:rPr>
        <w:t>.</w:t>
      </w:r>
    </w:p>
    <w:p w:rsidR="00CD257A" w:rsidRPr="00AB18FD" w:rsidRDefault="00CD257A" w:rsidP="00CD257A">
      <w:pPr>
        <w:rPr>
          <w:b/>
          <w:bCs/>
          <w:noProof/>
          <w:szCs w:val="22"/>
        </w:rPr>
      </w:pPr>
    </w:p>
    <w:p w:rsidR="00CD257A" w:rsidRPr="00F5664A" w:rsidRDefault="00CD257A" w:rsidP="00CD257A">
      <w:pPr>
        <w:rPr>
          <w:b/>
          <w:bCs/>
          <w:noProof/>
          <w:szCs w:val="22"/>
        </w:rPr>
      </w:pPr>
      <w:r w:rsidRPr="00CC525F">
        <w:rPr>
          <w:b/>
          <w:bCs/>
          <w:noProof/>
          <w:szCs w:val="22"/>
        </w:rPr>
        <w:t xml:space="preserve">Άλλα φάρμακα και </w:t>
      </w:r>
      <w:r w:rsidR="00813292" w:rsidRPr="00CC525F">
        <w:rPr>
          <w:b/>
          <w:bCs/>
          <w:noProof/>
          <w:szCs w:val="22"/>
          <w:lang w:val="en-GB"/>
        </w:rPr>
        <w:t>Solian</w:t>
      </w:r>
    </w:p>
    <w:p w:rsidR="00CD257A" w:rsidRPr="00CC525F" w:rsidRDefault="00CD257A" w:rsidP="00CD257A">
      <w:pPr>
        <w:jc w:val="both"/>
        <w:rPr>
          <w:noProof/>
          <w:szCs w:val="22"/>
        </w:rPr>
      </w:pPr>
      <w:r w:rsidRPr="00CC525F">
        <w:rPr>
          <w:noProof/>
          <w:szCs w:val="22"/>
        </w:rPr>
        <w:t>Ενημερώστε τον γιατρό</w:t>
      </w:r>
      <w:r w:rsidR="00813292" w:rsidRPr="00CC525F">
        <w:rPr>
          <w:noProof/>
          <w:szCs w:val="22"/>
        </w:rPr>
        <w:t xml:space="preserve"> </w:t>
      </w:r>
      <w:r w:rsidRPr="00CC525F">
        <w:rPr>
          <w:noProof/>
          <w:szCs w:val="22"/>
        </w:rPr>
        <w:t>ή</w:t>
      </w:r>
      <w:r w:rsidR="00813292" w:rsidRPr="00CC525F">
        <w:rPr>
          <w:noProof/>
          <w:szCs w:val="22"/>
        </w:rPr>
        <w:t xml:space="preserve"> </w:t>
      </w:r>
      <w:r w:rsidRPr="00CC525F">
        <w:rPr>
          <w:noProof/>
          <w:szCs w:val="22"/>
        </w:rPr>
        <w:t>τον φαρμακοποιό σας εάν παίρνετε</w:t>
      </w:r>
      <w:r w:rsidR="00813292" w:rsidRPr="00CC525F">
        <w:rPr>
          <w:noProof/>
          <w:szCs w:val="22"/>
        </w:rPr>
        <w:t xml:space="preserve">, έχετε πρόσφατα </w:t>
      </w:r>
      <w:r w:rsidRPr="00CC525F">
        <w:rPr>
          <w:noProof/>
          <w:szCs w:val="22"/>
        </w:rPr>
        <w:t>πάρει ή μπορεί να πάρετε</w:t>
      </w:r>
      <w:r w:rsidR="00813292" w:rsidRPr="00CC525F">
        <w:rPr>
          <w:noProof/>
          <w:szCs w:val="22"/>
        </w:rPr>
        <w:t xml:space="preserve"> </w:t>
      </w:r>
      <w:r w:rsidRPr="00CC525F">
        <w:rPr>
          <w:noProof/>
          <w:szCs w:val="22"/>
        </w:rPr>
        <w:t>άλλα φάρμακα.</w:t>
      </w:r>
    </w:p>
    <w:p w:rsidR="00F5664A" w:rsidRPr="006552DB" w:rsidRDefault="00F5664A" w:rsidP="006552DB">
      <w:pPr>
        <w:rPr>
          <w:noProof/>
          <w:szCs w:val="22"/>
        </w:rPr>
      </w:pPr>
      <w:r w:rsidRPr="006552DB">
        <w:rPr>
          <w:bCs/>
          <w:szCs w:val="22"/>
        </w:rPr>
        <w:t xml:space="preserve">Πιο συγκεκριμένα, ενημερώστε το γιατρό σας εάν παίρνετε οποιοδήποτε από τα </w:t>
      </w:r>
      <w:r w:rsidR="006552DB" w:rsidRPr="00F5664A">
        <w:rPr>
          <w:szCs w:val="22"/>
          <w:lang w:eastAsia="el-GR"/>
        </w:rPr>
        <w:t xml:space="preserve">παρακάτω </w:t>
      </w:r>
      <w:r w:rsidRPr="006552DB">
        <w:rPr>
          <w:bCs/>
          <w:szCs w:val="22"/>
        </w:rPr>
        <w:t xml:space="preserve">φάρμακα. Ο λόγος είναι ότι αυτά μπορεί να αυξήσουν την πιθανότητα να εμφανίσετε ανεπιθύμητες ενέργειες όταν τα παίρνετε μαζί με το </w:t>
      </w:r>
      <w:r w:rsidRPr="006552DB">
        <w:rPr>
          <w:bCs/>
          <w:szCs w:val="22"/>
          <w:lang w:val="en-GB"/>
        </w:rPr>
        <w:t>Solian</w:t>
      </w:r>
      <w:r w:rsidRPr="006552DB">
        <w:rPr>
          <w:bCs/>
          <w:szCs w:val="22"/>
        </w:rPr>
        <w:t>:</w:t>
      </w:r>
    </w:p>
    <w:p w:rsidR="00F5664A" w:rsidRPr="00F5664A" w:rsidRDefault="00F5664A" w:rsidP="00F5664A">
      <w:pPr>
        <w:widowControl/>
        <w:rPr>
          <w:szCs w:val="22"/>
          <w:lang w:eastAsia="el-GR"/>
        </w:rPr>
      </w:pPr>
    </w:p>
    <w:p w:rsidR="002901A5" w:rsidRDefault="00F5664A" w:rsidP="00F5664A">
      <w:pPr>
        <w:widowControl/>
        <w:rPr>
          <w:b/>
          <w:i/>
          <w:szCs w:val="22"/>
          <w:lang w:eastAsia="el-GR"/>
        </w:rPr>
      </w:pPr>
      <w:r w:rsidRPr="00F5664A">
        <w:rPr>
          <w:b/>
          <w:i/>
          <w:szCs w:val="22"/>
          <w:lang w:eastAsia="el-GR"/>
        </w:rPr>
        <w:t>Συνδυασμοί που αντενδείκνυνται</w:t>
      </w:r>
    </w:p>
    <w:p w:rsidR="002901A5" w:rsidRPr="00A87BCE" w:rsidRDefault="002901A5" w:rsidP="00F5664A">
      <w:pPr>
        <w:widowControl/>
        <w:rPr>
          <w:szCs w:val="22"/>
          <w:lang w:eastAsia="el-GR"/>
        </w:rPr>
      </w:pPr>
      <w:r>
        <w:rPr>
          <w:b/>
          <w:szCs w:val="22"/>
          <w:lang w:eastAsia="el-GR"/>
        </w:rPr>
        <w:t xml:space="preserve">● </w:t>
      </w:r>
      <w:r w:rsidR="0009673E">
        <w:rPr>
          <w:b/>
          <w:szCs w:val="22"/>
          <w:lang w:eastAsia="el-GR"/>
        </w:rPr>
        <w:t xml:space="preserve">   </w:t>
      </w:r>
      <w:r w:rsidRPr="00A87BCE">
        <w:rPr>
          <w:szCs w:val="22"/>
          <w:lang w:eastAsia="el-GR"/>
        </w:rPr>
        <w:t xml:space="preserve">Συνδυασμός με </w:t>
      </w:r>
      <w:r w:rsidRPr="00A87BCE">
        <w:t>φ</w:t>
      </w:r>
      <w:r w:rsidR="00CD4E77" w:rsidRPr="00A87BCE">
        <w:t>άρμακα που μπορεί να προκαλέσουν σοβαρές καρδιακές αρρυθμίες</w:t>
      </w:r>
      <w:r w:rsidR="0009673E">
        <w:t xml:space="preserve"> </w:t>
      </w:r>
      <w:r w:rsidR="00CD4E77" w:rsidRPr="00A87BCE">
        <w:t xml:space="preserve">(ταχυκαρδία δίκην ριπιδίου, </w:t>
      </w:r>
      <w:r w:rsidR="00CD4E77" w:rsidRPr="00A87BCE">
        <w:rPr>
          <w:lang w:val="en-US"/>
        </w:rPr>
        <w:t>torsade</w:t>
      </w:r>
      <w:r w:rsidR="00CD4E77" w:rsidRPr="00A87BCE">
        <w:t xml:space="preserve"> </w:t>
      </w:r>
      <w:r w:rsidR="00CD4E77" w:rsidRPr="00A87BCE">
        <w:rPr>
          <w:lang w:val="en-US"/>
        </w:rPr>
        <w:t>de</w:t>
      </w:r>
      <w:r w:rsidR="00CD4E77" w:rsidRPr="00A87BCE">
        <w:t xml:space="preserve"> </w:t>
      </w:r>
      <w:r w:rsidR="00CD4E77" w:rsidRPr="00A87BCE">
        <w:rPr>
          <w:lang w:val="en-US"/>
        </w:rPr>
        <w:t>pointes</w:t>
      </w:r>
      <w:r w:rsidRPr="00A87BCE">
        <w:t>)</w:t>
      </w:r>
      <w:r w:rsidR="0009673E">
        <w:t xml:space="preserve"> </w:t>
      </w:r>
      <w:r w:rsidRPr="00A87BCE">
        <w:t xml:space="preserve">(βλ. επίσης </w:t>
      </w:r>
      <w:r w:rsidR="00CD4E77" w:rsidRPr="00A87BCE">
        <w:t>“</w:t>
      </w:r>
      <w:r w:rsidRPr="00A87BCE">
        <w:t xml:space="preserve">Μην πάρετε το </w:t>
      </w:r>
      <w:r w:rsidRPr="00A87BCE">
        <w:rPr>
          <w:lang w:val="en-US"/>
        </w:rPr>
        <w:t>Solian</w:t>
      </w:r>
      <w:r w:rsidR="00CD4E77" w:rsidRPr="00A87BCE">
        <w:t xml:space="preserve"> </w:t>
      </w:r>
      <w:r w:rsidRPr="00A87BCE">
        <w:t>κει ενημερώστε τον γιατρό σας</w:t>
      </w:r>
      <w:r w:rsidR="00CD4E77" w:rsidRPr="00A87BCE">
        <w:t>”)</w:t>
      </w:r>
    </w:p>
    <w:p w:rsidR="00F5664A" w:rsidRPr="00F5664A" w:rsidRDefault="00F5664A" w:rsidP="002804AD">
      <w:pPr>
        <w:widowControl/>
        <w:numPr>
          <w:ilvl w:val="0"/>
          <w:numId w:val="6"/>
        </w:numPr>
        <w:tabs>
          <w:tab w:val="clear" w:pos="1530"/>
          <w:tab w:val="num" w:pos="-1350"/>
          <w:tab w:val="num" w:pos="-1260"/>
          <w:tab w:val="left" w:pos="360"/>
        </w:tabs>
        <w:ind w:left="0" w:firstLine="0"/>
        <w:rPr>
          <w:szCs w:val="22"/>
          <w:lang w:eastAsia="el-GR"/>
        </w:rPr>
      </w:pPr>
      <w:r w:rsidRPr="00F5664A">
        <w:rPr>
          <w:szCs w:val="22"/>
          <w:lang w:eastAsia="el-GR"/>
        </w:rPr>
        <w:t xml:space="preserve">Συνδυασμός με ντοπαμινεργικούς αγωνιστές (αμανταδίνη, απομορφίνη, καβεργολίνη, εντακαπόνη, λισουρίδη, περγολίδη, πιριβεδίλη, κιναγολίδη) εκτός της περίπτωσης ασθενών με νόσο του </w:t>
      </w:r>
      <w:r w:rsidRPr="00F5664A">
        <w:rPr>
          <w:szCs w:val="22"/>
          <w:lang w:val="en-US" w:eastAsia="el-GR"/>
        </w:rPr>
        <w:t>Parkinson</w:t>
      </w:r>
      <w:r w:rsidRPr="00F5664A">
        <w:rPr>
          <w:szCs w:val="22"/>
          <w:lang w:eastAsia="el-GR"/>
        </w:rPr>
        <w:t xml:space="preserve">. </w:t>
      </w:r>
    </w:p>
    <w:p w:rsidR="00F5664A" w:rsidRPr="00F5664A" w:rsidRDefault="00F5664A" w:rsidP="002804AD">
      <w:pPr>
        <w:widowControl/>
        <w:numPr>
          <w:ilvl w:val="0"/>
          <w:numId w:val="6"/>
        </w:numPr>
        <w:tabs>
          <w:tab w:val="clear" w:pos="1530"/>
          <w:tab w:val="num" w:pos="-1350"/>
          <w:tab w:val="num" w:pos="-1260"/>
          <w:tab w:val="left" w:pos="360"/>
        </w:tabs>
        <w:ind w:left="0" w:firstLine="0"/>
        <w:rPr>
          <w:szCs w:val="22"/>
          <w:lang w:eastAsia="el-GR"/>
        </w:rPr>
      </w:pPr>
      <w:r w:rsidRPr="00F5664A">
        <w:rPr>
          <w:szCs w:val="22"/>
          <w:lang w:eastAsia="el-GR"/>
        </w:rPr>
        <w:lastRenderedPageBreak/>
        <w:t xml:space="preserve">Συνδυασμός με λεβοντόπα: Αμοιβαίος ανταγωνισμός μεταξύ της δράσης της λεβοντόπα και των νευροληπτικών. Το </w:t>
      </w:r>
      <w:r w:rsidRPr="00F5664A">
        <w:rPr>
          <w:szCs w:val="22"/>
          <w:lang w:val="en-US" w:eastAsia="el-GR"/>
        </w:rPr>
        <w:t>Solian</w:t>
      </w:r>
      <w:r w:rsidRPr="00F5664A">
        <w:rPr>
          <w:szCs w:val="22"/>
          <w:lang w:eastAsia="el-GR"/>
        </w:rPr>
        <w:t xml:space="preserve"> μπορεί να ανταγωνιστεί τη δράση π.χ. της βρωμοκρυπτίνης, της ροπιρινόλης.  </w:t>
      </w:r>
    </w:p>
    <w:p w:rsidR="00F5664A" w:rsidRPr="00F5664A" w:rsidRDefault="00F5664A" w:rsidP="00F5664A">
      <w:pPr>
        <w:widowControl/>
        <w:rPr>
          <w:szCs w:val="22"/>
          <w:lang w:eastAsia="el-GR"/>
        </w:rPr>
      </w:pPr>
    </w:p>
    <w:p w:rsidR="00F5664A" w:rsidRPr="00F5664A" w:rsidRDefault="00F5664A" w:rsidP="00F5664A">
      <w:pPr>
        <w:widowControl/>
        <w:rPr>
          <w:b/>
          <w:i/>
          <w:szCs w:val="22"/>
          <w:lang w:eastAsia="el-GR"/>
        </w:rPr>
      </w:pPr>
      <w:r w:rsidRPr="00F5664A">
        <w:rPr>
          <w:b/>
          <w:i/>
          <w:szCs w:val="22"/>
          <w:lang w:eastAsia="el-GR"/>
        </w:rPr>
        <w:t>Συνδυασμοί που δεν συνιστώνται</w:t>
      </w:r>
    </w:p>
    <w:p w:rsidR="00F5664A" w:rsidRPr="00F5664A" w:rsidRDefault="00F5664A" w:rsidP="00F5664A">
      <w:pPr>
        <w:widowControl/>
        <w:numPr>
          <w:ilvl w:val="1"/>
          <w:numId w:val="4"/>
        </w:numPr>
        <w:ind w:left="0" w:firstLine="0"/>
        <w:rPr>
          <w:b/>
          <w:szCs w:val="22"/>
          <w:lang w:eastAsia="el-GR"/>
        </w:rPr>
      </w:pPr>
      <w:r w:rsidRPr="00F5664A">
        <w:rPr>
          <w:szCs w:val="22"/>
          <w:lang w:val="en-US" w:eastAsia="el-GR"/>
        </w:rPr>
        <w:t>To</w:t>
      </w:r>
      <w:r w:rsidRPr="00F5664A">
        <w:rPr>
          <w:szCs w:val="22"/>
          <w:lang w:eastAsia="el-GR"/>
        </w:rPr>
        <w:t xml:space="preserve"> </w:t>
      </w:r>
      <w:r w:rsidRPr="00F5664A">
        <w:rPr>
          <w:szCs w:val="22"/>
          <w:lang w:val="en-US" w:eastAsia="el-GR"/>
        </w:rPr>
        <w:t>Solian</w:t>
      </w:r>
      <w:r w:rsidRPr="00F5664A">
        <w:rPr>
          <w:szCs w:val="22"/>
          <w:lang w:eastAsia="el-GR"/>
        </w:rPr>
        <w:t xml:space="preserve"> μπορεί να ενισχύσει την κεντρική δράση του οινοπνεύματος.</w:t>
      </w:r>
    </w:p>
    <w:p w:rsidR="00F5664A" w:rsidRPr="00F5664A" w:rsidRDefault="00F5664A" w:rsidP="00DB235A">
      <w:pPr>
        <w:widowControl/>
        <w:numPr>
          <w:ilvl w:val="1"/>
          <w:numId w:val="4"/>
        </w:numPr>
        <w:ind w:left="0" w:firstLine="0"/>
        <w:rPr>
          <w:b/>
          <w:szCs w:val="22"/>
          <w:lang w:eastAsia="el-GR"/>
        </w:rPr>
      </w:pPr>
      <w:r w:rsidRPr="00F5664A">
        <w:rPr>
          <w:szCs w:val="22"/>
          <w:lang w:eastAsia="el-GR"/>
        </w:rPr>
        <w:t xml:space="preserve">Συνδυασμός με ντοπαμινεργικούς αγωνιστές (αμανταδίνη, απομορφίνη, βρωμοκρυπτίνη, καβεργολίνη, εντακαπόνη, λισουρίδη, περγολίδη, πιριβεδίλη, κιναγολίδη, ροπινιρόλη) σε ασθενείς με νόσο </w:t>
      </w:r>
      <w:r w:rsidRPr="00F5664A">
        <w:rPr>
          <w:szCs w:val="22"/>
          <w:lang w:val="en-US" w:eastAsia="el-GR"/>
        </w:rPr>
        <w:t>Parkinson</w:t>
      </w:r>
      <w:r w:rsidRPr="00F5664A">
        <w:rPr>
          <w:szCs w:val="22"/>
          <w:lang w:eastAsia="el-GR"/>
        </w:rPr>
        <w:t>.</w:t>
      </w:r>
    </w:p>
    <w:p w:rsidR="00F5664A" w:rsidRPr="00F5664A" w:rsidRDefault="00F5664A" w:rsidP="00F5664A">
      <w:pPr>
        <w:widowControl/>
        <w:rPr>
          <w:szCs w:val="22"/>
          <w:lang w:eastAsia="el-GR"/>
        </w:rPr>
      </w:pPr>
    </w:p>
    <w:p w:rsidR="00F5664A" w:rsidRPr="00F5664A" w:rsidRDefault="00F5664A" w:rsidP="00F5664A">
      <w:pPr>
        <w:widowControl/>
        <w:rPr>
          <w:b/>
          <w:i/>
          <w:szCs w:val="22"/>
          <w:lang w:eastAsia="el-GR"/>
        </w:rPr>
      </w:pPr>
      <w:r w:rsidRPr="00F5664A">
        <w:rPr>
          <w:b/>
          <w:i/>
          <w:szCs w:val="22"/>
          <w:lang w:eastAsia="el-GR"/>
        </w:rPr>
        <w:t>Συνδυασμοί που πρέπει να ληφθούν υπόψη</w:t>
      </w:r>
    </w:p>
    <w:p w:rsidR="00F5664A" w:rsidRPr="00F5664A" w:rsidRDefault="00F5664A" w:rsidP="00F5664A">
      <w:pPr>
        <w:widowControl/>
        <w:numPr>
          <w:ilvl w:val="2"/>
          <w:numId w:val="5"/>
        </w:numPr>
        <w:ind w:left="0" w:firstLine="0"/>
        <w:rPr>
          <w:b/>
          <w:szCs w:val="22"/>
          <w:lang w:eastAsia="el-GR"/>
        </w:rPr>
      </w:pPr>
      <w:r w:rsidRPr="00F5664A">
        <w:rPr>
          <w:szCs w:val="22"/>
          <w:lang w:eastAsia="el-GR"/>
        </w:rPr>
        <w:t xml:space="preserve">Αντιυπερτασικά και όλα τα υποτασικά φάρμακα </w:t>
      </w:r>
    </w:p>
    <w:p w:rsidR="00F5664A" w:rsidRPr="00F5664A" w:rsidRDefault="00F5664A" w:rsidP="00F5664A">
      <w:pPr>
        <w:widowControl/>
        <w:numPr>
          <w:ilvl w:val="2"/>
          <w:numId w:val="5"/>
        </w:numPr>
        <w:tabs>
          <w:tab w:val="num" w:pos="1170"/>
        </w:tabs>
        <w:ind w:left="0" w:firstLine="0"/>
        <w:rPr>
          <w:b/>
          <w:szCs w:val="22"/>
          <w:lang w:eastAsia="el-GR"/>
        </w:rPr>
      </w:pPr>
      <w:r w:rsidRPr="00F5664A">
        <w:rPr>
          <w:szCs w:val="22"/>
          <w:lang w:eastAsia="el-GR"/>
        </w:rPr>
        <w:t>Άλλα κατασταλτικά του ΚΝΣ, όπως ναρκωτικά, αναλγητικά, αντιϊσταμινικά των Η</w:t>
      </w:r>
      <w:r w:rsidRPr="00F5664A">
        <w:rPr>
          <w:szCs w:val="22"/>
          <w:vertAlign w:val="subscript"/>
          <w:lang w:eastAsia="el-GR"/>
        </w:rPr>
        <w:t>1</w:t>
      </w:r>
      <w:r w:rsidRPr="00F5664A">
        <w:rPr>
          <w:szCs w:val="22"/>
          <w:lang w:eastAsia="el-GR"/>
        </w:rPr>
        <w:t xml:space="preserve"> υποδοχέων που προκαλούν καταστολή, βαρβιτουρικά, βενζοδιαζεπίνες και άλλα αγχολυτικά φάρμακα, κλονιδίνη και παράγωγα αυτών, υπνωτικά, αντικαταθλιπτικά, κεντρικώς δρώντα αντιυπερτασικά, βακλοφένη, θαλιδομίδη.</w:t>
      </w:r>
    </w:p>
    <w:p w:rsidR="00F5664A" w:rsidRPr="009E68C9" w:rsidRDefault="00F5664A" w:rsidP="00F5664A">
      <w:pPr>
        <w:widowControl/>
        <w:numPr>
          <w:ilvl w:val="2"/>
          <w:numId w:val="5"/>
        </w:numPr>
        <w:tabs>
          <w:tab w:val="num" w:pos="1134"/>
        </w:tabs>
        <w:ind w:left="0" w:firstLine="0"/>
        <w:rPr>
          <w:b/>
          <w:szCs w:val="22"/>
          <w:lang w:eastAsia="el-GR"/>
        </w:rPr>
      </w:pPr>
      <w:r w:rsidRPr="009E68C9">
        <w:rPr>
          <w:szCs w:val="22"/>
          <w:lang w:eastAsia="el-GR"/>
        </w:rPr>
        <w:t xml:space="preserve">Απαιτείται προσοχή όταν το </w:t>
      </w:r>
      <w:r w:rsidRPr="009E68C9">
        <w:rPr>
          <w:szCs w:val="22"/>
          <w:lang w:val="en-US" w:eastAsia="el-GR"/>
        </w:rPr>
        <w:t>Solian</w:t>
      </w:r>
      <w:r w:rsidRPr="009E68C9">
        <w:rPr>
          <w:szCs w:val="22"/>
          <w:lang w:eastAsia="el-GR"/>
        </w:rPr>
        <w:t xml:space="preserve"> χορηγείται μαζί με φάρμακα που είναι γνωστό ότι παρατείνουν το διάστημα </w:t>
      </w:r>
      <w:r w:rsidRPr="009E68C9">
        <w:rPr>
          <w:szCs w:val="22"/>
          <w:lang w:val="en-US" w:eastAsia="el-GR"/>
        </w:rPr>
        <w:t>QT</w:t>
      </w:r>
      <w:r w:rsidRPr="009E68C9">
        <w:rPr>
          <w:szCs w:val="22"/>
          <w:lang w:eastAsia="el-GR"/>
        </w:rPr>
        <w:t>, όπως είναι, για παράδειγμα, οι αντιαρρυθμικοί παράγοντες τάξης ΙΑ (π.χ. κινιδίνη, δισοπυραμίδη) και οι αντιαρρυθμικοί παράγοντες τάξης ΙΙΙ (π.χ. αμιωδαρόνη, σοταλόλη), ορισμένα αντιϊσταμινικά, κάποια άλλα αντιψυχωσικά και διάφορα ανθελονοσιακά (π.χ. μεφλοκίνη) (βλέπε παράγραφο 2</w:t>
      </w:r>
      <w:r w:rsidR="00DB235A" w:rsidRPr="009E68C9">
        <w:rPr>
          <w:szCs w:val="22"/>
          <w:lang w:eastAsia="el-GR"/>
        </w:rPr>
        <w:t xml:space="preserve"> </w:t>
      </w:r>
      <w:r w:rsidR="00DB235A" w:rsidRPr="009E68C9">
        <w:rPr>
          <w:szCs w:val="22"/>
        </w:rPr>
        <w:t>«Προειδοποιήσεις και προφυλάξεις»</w:t>
      </w:r>
      <w:r w:rsidRPr="009E68C9">
        <w:rPr>
          <w:szCs w:val="22"/>
          <w:lang w:eastAsia="el-GR"/>
        </w:rPr>
        <w:t>).</w:t>
      </w:r>
    </w:p>
    <w:p w:rsidR="001A5FBE" w:rsidRPr="009E68C9" w:rsidRDefault="001A5FBE" w:rsidP="00CD257A">
      <w:pPr>
        <w:jc w:val="both"/>
        <w:rPr>
          <w:noProof/>
          <w:szCs w:val="22"/>
        </w:rPr>
      </w:pPr>
    </w:p>
    <w:p w:rsidR="00CD257A" w:rsidRPr="00AB18FD" w:rsidRDefault="00CD257A" w:rsidP="00CD257A">
      <w:pPr>
        <w:rPr>
          <w:noProof/>
          <w:szCs w:val="22"/>
        </w:rPr>
      </w:pPr>
      <w:r w:rsidRPr="00AB18FD">
        <w:rPr>
          <w:b/>
          <w:noProof/>
          <w:szCs w:val="22"/>
        </w:rPr>
        <w:t xml:space="preserve">Κύηση και θηλασμός </w:t>
      </w:r>
    </w:p>
    <w:p w:rsidR="00CD257A" w:rsidRPr="007B090C" w:rsidRDefault="00CD257A" w:rsidP="00CD257A">
      <w:pPr>
        <w:jc w:val="both"/>
        <w:rPr>
          <w:noProof/>
          <w:szCs w:val="22"/>
        </w:rPr>
      </w:pPr>
      <w:r w:rsidRPr="00AB18FD">
        <w:rPr>
          <w:noProof/>
          <w:szCs w:val="22"/>
        </w:rPr>
        <w:t>Εάν είστε έγκυος ή θηλάζετε, νομίζετε ότι μπορεί να είστε έγκυος ή σχεδιάζετε να αποκτήσετε παιδί, ζητήστε τη συμβουλή του γιατρού</w:t>
      </w:r>
      <w:r w:rsidR="00813292" w:rsidRPr="00AB18FD">
        <w:rPr>
          <w:noProof/>
          <w:szCs w:val="22"/>
        </w:rPr>
        <w:t xml:space="preserve"> </w:t>
      </w:r>
      <w:r w:rsidRPr="00AB18FD">
        <w:rPr>
          <w:noProof/>
          <w:szCs w:val="22"/>
        </w:rPr>
        <w:t>ή</w:t>
      </w:r>
      <w:r w:rsidR="00813292" w:rsidRPr="00AB18FD">
        <w:rPr>
          <w:noProof/>
          <w:szCs w:val="22"/>
        </w:rPr>
        <w:t xml:space="preserve"> </w:t>
      </w:r>
      <w:r w:rsidRPr="00AB18FD">
        <w:rPr>
          <w:noProof/>
          <w:szCs w:val="22"/>
        </w:rPr>
        <w:t>του φα</w:t>
      </w:r>
      <w:r w:rsidR="00813292" w:rsidRPr="00AB18FD">
        <w:rPr>
          <w:noProof/>
          <w:szCs w:val="22"/>
        </w:rPr>
        <w:t>ρμακοποιού</w:t>
      </w:r>
      <w:r w:rsidRPr="00AB18FD">
        <w:rPr>
          <w:noProof/>
          <w:szCs w:val="22"/>
        </w:rPr>
        <w:t xml:space="preserve"> σας πριν </w:t>
      </w:r>
      <w:r w:rsidR="00813292" w:rsidRPr="00AB18FD">
        <w:rPr>
          <w:noProof/>
          <w:szCs w:val="22"/>
        </w:rPr>
        <w:t>πάρετε αυτό το φάρμακο.</w:t>
      </w:r>
    </w:p>
    <w:p w:rsidR="00813292" w:rsidRPr="007B090C" w:rsidRDefault="00813292" w:rsidP="00CD257A">
      <w:pPr>
        <w:jc w:val="both"/>
        <w:rPr>
          <w:noProof/>
          <w:szCs w:val="22"/>
        </w:rPr>
      </w:pPr>
    </w:p>
    <w:p w:rsidR="00813292" w:rsidRPr="007B090C" w:rsidRDefault="00813292" w:rsidP="00CD257A">
      <w:pPr>
        <w:jc w:val="both"/>
        <w:rPr>
          <w:i/>
          <w:noProof/>
          <w:szCs w:val="22"/>
        </w:rPr>
      </w:pPr>
      <w:r w:rsidRPr="00AB18FD">
        <w:rPr>
          <w:i/>
          <w:noProof/>
          <w:szCs w:val="22"/>
        </w:rPr>
        <w:t>Κύηση</w:t>
      </w:r>
    </w:p>
    <w:p w:rsidR="00813292" w:rsidRPr="00AB18FD" w:rsidRDefault="00813292" w:rsidP="00813292">
      <w:pPr>
        <w:rPr>
          <w:b/>
          <w:i/>
          <w:szCs w:val="22"/>
        </w:rPr>
      </w:pPr>
      <w:r w:rsidRPr="00AB18FD">
        <w:rPr>
          <w:szCs w:val="22"/>
        </w:rPr>
        <w:t xml:space="preserve">Δεν έχει αποδειχθεί η ασφάλεια του </w:t>
      </w:r>
      <w:r w:rsidRPr="00AB18FD">
        <w:rPr>
          <w:szCs w:val="22"/>
          <w:lang w:val="en-US"/>
        </w:rPr>
        <w:t>Solian</w:t>
      </w:r>
      <w:r w:rsidRPr="00AB18FD">
        <w:rPr>
          <w:szCs w:val="22"/>
        </w:rPr>
        <w:t xml:space="preserve"> στην εγκυμοσύνη. Συνεπώς, δεν συνιστάται η χρήση του φαρμάκου κατά τη διάρκεια της εγκυμοσύνης εκτός εάν τα οφέλη αντισταθμίζουν τους ενδεχόμενους κινδύνους.</w:t>
      </w:r>
    </w:p>
    <w:p w:rsidR="00813292" w:rsidRPr="00AB18FD" w:rsidRDefault="00813292" w:rsidP="00813292">
      <w:pPr>
        <w:ind w:left="852"/>
        <w:rPr>
          <w:szCs w:val="22"/>
        </w:rPr>
      </w:pPr>
    </w:p>
    <w:p w:rsidR="00813292" w:rsidRPr="00AB18FD" w:rsidRDefault="00813292" w:rsidP="00813292">
      <w:pPr>
        <w:rPr>
          <w:szCs w:val="22"/>
        </w:rPr>
      </w:pPr>
      <w:r w:rsidRPr="00AB18FD">
        <w:rPr>
          <w:szCs w:val="22"/>
        </w:rPr>
        <w:t xml:space="preserve">Τα νεογνά που εκτίθενται σε αντιψυχωσικά, περιλαμβανομένου του </w:t>
      </w:r>
      <w:r w:rsidRPr="00AB18FD">
        <w:rPr>
          <w:szCs w:val="22"/>
          <w:lang w:val="en-US"/>
        </w:rPr>
        <w:t>Solian</w:t>
      </w:r>
      <w:r w:rsidRPr="00AB18FD">
        <w:rPr>
          <w:szCs w:val="22"/>
        </w:rPr>
        <w:t>, κατά το τρίτο τρίμηνο της εγκυμοσύνης βρίσκονται σε κίνδυνο ανάπτυξης ανεπιθύμητων ενεργειών, όπου περιλαμβάνονται εξωπυραμιδικά ή/και συμπτώματα στέρησης, τα οποία μπορεί να ποικίλλουν σε σοβαρότητα και διάρκεια μετά από τον τοκετό (βλ. παράγραφο 4). Υπήρξαν αναφορές για διέγερση, υπερτονία, υποτονία, τρόμο, υπνηλία, αναπνευστική δυσχέρεια ή δυσκολία κατά τη διατροφή. Συνεπώς, τα νεογνά πρέπει να παρακολουθούνται προσεκτικά.</w:t>
      </w:r>
    </w:p>
    <w:p w:rsidR="00813292" w:rsidRPr="007B090C" w:rsidRDefault="00813292" w:rsidP="00CD257A">
      <w:pPr>
        <w:jc w:val="both"/>
        <w:rPr>
          <w:b/>
          <w:noProof/>
          <w:szCs w:val="22"/>
        </w:rPr>
      </w:pPr>
    </w:p>
    <w:p w:rsidR="00813292" w:rsidRPr="00AB18FD" w:rsidRDefault="00813292" w:rsidP="00CD257A">
      <w:pPr>
        <w:jc w:val="both"/>
        <w:rPr>
          <w:i/>
          <w:noProof/>
          <w:szCs w:val="22"/>
        </w:rPr>
      </w:pPr>
      <w:r w:rsidRPr="00AB18FD">
        <w:rPr>
          <w:i/>
          <w:noProof/>
          <w:szCs w:val="22"/>
        </w:rPr>
        <w:t>Θηλασμός</w:t>
      </w:r>
    </w:p>
    <w:p w:rsidR="00813292" w:rsidRPr="00AB18FD" w:rsidRDefault="00813292" w:rsidP="00813292">
      <w:pPr>
        <w:rPr>
          <w:szCs w:val="22"/>
        </w:rPr>
      </w:pPr>
      <w:r w:rsidRPr="00AB18FD">
        <w:rPr>
          <w:szCs w:val="22"/>
        </w:rPr>
        <w:t xml:space="preserve">Δεν είναι γνωστό αν το </w:t>
      </w:r>
      <w:r w:rsidRPr="00AB18FD">
        <w:rPr>
          <w:szCs w:val="22"/>
          <w:lang w:val="en-US"/>
        </w:rPr>
        <w:t>Solian</w:t>
      </w:r>
      <w:r w:rsidRPr="00AB18FD">
        <w:rPr>
          <w:szCs w:val="22"/>
        </w:rPr>
        <w:t xml:space="preserve"> απεκκρίνεται στο ανθρώπινο γάλα και άρα αντενδείκνυται ο θηλασμός.</w:t>
      </w:r>
    </w:p>
    <w:p w:rsidR="00CD257A" w:rsidRPr="00AB18FD" w:rsidRDefault="00CD257A" w:rsidP="00CD257A">
      <w:pPr>
        <w:rPr>
          <w:noProof/>
          <w:szCs w:val="22"/>
        </w:rPr>
      </w:pPr>
    </w:p>
    <w:p w:rsidR="00CD257A" w:rsidRPr="007B090C" w:rsidRDefault="00CD257A" w:rsidP="00CD257A">
      <w:pPr>
        <w:pStyle w:val="a3"/>
        <w:tabs>
          <w:tab w:val="clear" w:pos="4153"/>
          <w:tab w:val="clear" w:pos="8306"/>
        </w:tabs>
        <w:rPr>
          <w:b/>
          <w:noProof/>
          <w:szCs w:val="22"/>
        </w:rPr>
      </w:pPr>
      <w:r w:rsidRPr="00AB18FD">
        <w:rPr>
          <w:b/>
          <w:noProof/>
          <w:szCs w:val="22"/>
        </w:rPr>
        <w:t>Οδήγηση και χειρισμός μηχανημάτων</w:t>
      </w:r>
    </w:p>
    <w:p w:rsidR="00813292" w:rsidRPr="00AB18FD" w:rsidRDefault="00813292" w:rsidP="00813292">
      <w:pPr>
        <w:rPr>
          <w:strike/>
          <w:szCs w:val="22"/>
        </w:rPr>
      </w:pPr>
      <w:r w:rsidRPr="00AB18FD">
        <w:rPr>
          <w:szCs w:val="22"/>
        </w:rPr>
        <w:t>Ακόμη και αν χρησιμοποιείται σύμφωνα με το συνιστώμενο τρόπο, το S</w:t>
      </w:r>
      <w:r w:rsidRPr="00AB18FD">
        <w:rPr>
          <w:szCs w:val="22"/>
          <w:lang w:val="en-US"/>
        </w:rPr>
        <w:t>olian</w:t>
      </w:r>
      <w:r w:rsidRPr="00AB18FD">
        <w:rPr>
          <w:szCs w:val="22"/>
        </w:rPr>
        <w:t xml:space="preserve"> μπορεί να προκαλέσει υπνηλία και συνεπώς ενδέχεται να επηρεαστεί η ικανότητα οδήγησης οχημάτων ή ο χειρισμός μηχαν</w:t>
      </w:r>
      <w:r w:rsidR="00C1263D">
        <w:rPr>
          <w:szCs w:val="22"/>
        </w:rPr>
        <w:t>ημάτων</w:t>
      </w:r>
      <w:r w:rsidRPr="00AB18FD">
        <w:rPr>
          <w:szCs w:val="22"/>
        </w:rPr>
        <w:t xml:space="preserve"> (βλ. παράγραφο 4).</w:t>
      </w:r>
    </w:p>
    <w:p w:rsidR="00813292" w:rsidRPr="00AB18FD" w:rsidRDefault="00813292" w:rsidP="00813292">
      <w:pPr>
        <w:ind w:hanging="1"/>
        <w:rPr>
          <w:szCs w:val="22"/>
        </w:rPr>
      </w:pPr>
      <w:r w:rsidRPr="00AB18FD">
        <w:rPr>
          <w:szCs w:val="22"/>
        </w:rPr>
        <w:t>Συνεπώς οι ασθενείς που λαμβάνουν το φάρμακο δεν πρέπει να οδηγούν και να χειρίζονται μηχανήματα.</w:t>
      </w:r>
    </w:p>
    <w:p w:rsidR="00813292" w:rsidRPr="00AB18FD" w:rsidRDefault="00813292" w:rsidP="00CD257A">
      <w:pPr>
        <w:pStyle w:val="a3"/>
        <w:tabs>
          <w:tab w:val="clear" w:pos="4153"/>
          <w:tab w:val="clear" w:pos="8306"/>
        </w:tabs>
        <w:rPr>
          <w:b/>
          <w:noProof/>
          <w:szCs w:val="22"/>
        </w:rPr>
      </w:pPr>
    </w:p>
    <w:p w:rsidR="00CD257A" w:rsidRPr="00AB18FD" w:rsidRDefault="00CD257A" w:rsidP="00CD257A">
      <w:pPr>
        <w:rPr>
          <w:b/>
          <w:szCs w:val="22"/>
        </w:rPr>
      </w:pPr>
      <w:r w:rsidRPr="00AB18FD">
        <w:rPr>
          <w:b/>
          <w:szCs w:val="22"/>
        </w:rPr>
        <w:t xml:space="preserve">Το </w:t>
      </w:r>
      <w:r w:rsidR="00813292" w:rsidRPr="00AB18FD">
        <w:rPr>
          <w:b/>
          <w:szCs w:val="22"/>
        </w:rPr>
        <w:t>Solian</w:t>
      </w:r>
      <w:r w:rsidRPr="00AB18FD">
        <w:rPr>
          <w:b/>
          <w:szCs w:val="22"/>
        </w:rPr>
        <w:t xml:space="preserve"> περιέχει </w:t>
      </w:r>
      <w:r w:rsidR="00813292" w:rsidRPr="00AB18FD">
        <w:rPr>
          <w:b/>
          <w:szCs w:val="22"/>
        </w:rPr>
        <w:t xml:space="preserve">λακτόζη </w:t>
      </w:r>
    </w:p>
    <w:p w:rsidR="00813292" w:rsidRPr="00AB18FD" w:rsidRDefault="00813292" w:rsidP="00813292">
      <w:pPr>
        <w:numPr>
          <w:ilvl w:val="12"/>
          <w:numId w:val="0"/>
        </w:numPr>
        <w:rPr>
          <w:szCs w:val="22"/>
        </w:rPr>
      </w:pPr>
      <w:r w:rsidRPr="00AB18FD">
        <w:rPr>
          <w:szCs w:val="22"/>
        </w:rPr>
        <w:t xml:space="preserve">Αν ο γιατρός σας, σας έχει ενημερώσει ότι έχετε δυσανεξία σε ορισμένα σάκχαρα, όπως είναι η λακτόζη που περιέχεται στα δισκία, επικοινωνήστε με το γιατρό σας πριν να πάρετε αυτό το φαρμακευτικό προϊόν. </w:t>
      </w:r>
    </w:p>
    <w:p w:rsidR="00CD257A" w:rsidRDefault="00CD257A" w:rsidP="00CD257A">
      <w:pPr>
        <w:rPr>
          <w:noProof/>
          <w:szCs w:val="22"/>
        </w:rPr>
      </w:pPr>
    </w:p>
    <w:p w:rsidR="009E68C9" w:rsidRPr="00AB18FD" w:rsidRDefault="009E68C9" w:rsidP="00CD257A">
      <w:pPr>
        <w:rPr>
          <w:noProof/>
          <w:szCs w:val="22"/>
        </w:rPr>
      </w:pPr>
    </w:p>
    <w:p w:rsidR="00CD257A" w:rsidRPr="00AB18FD" w:rsidRDefault="00CD257A" w:rsidP="00CD257A">
      <w:pPr>
        <w:rPr>
          <w:noProof/>
          <w:szCs w:val="22"/>
        </w:rPr>
      </w:pPr>
      <w:r w:rsidRPr="00AB18FD">
        <w:rPr>
          <w:b/>
          <w:noProof/>
          <w:szCs w:val="22"/>
        </w:rPr>
        <w:lastRenderedPageBreak/>
        <w:t>3.</w:t>
      </w:r>
      <w:r w:rsidRPr="00AB18FD">
        <w:rPr>
          <w:b/>
          <w:noProof/>
          <w:szCs w:val="22"/>
        </w:rPr>
        <w:tab/>
        <w:t>Πώς να πάρετε</w:t>
      </w:r>
      <w:r w:rsidR="00813292" w:rsidRPr="00AB18FD">
        <w:rPr>
          <w:b/>
          <w:noProof/>
          <w:szCs w:val="22"/>
        </w:rPr>
        <w:t xml:space="preserve"> </w:t>
      </w:r>
      <w:r w:rsidRPr="00AB18FD">
        <w:rPr>
          <w:b/>
          <w:noProof/>
          <w:szCs w:val="22"/>
        </w:rPr>
        <w:t xml:space="preserve">το </w:t>
      </w:r>
      <w:r w:rsidR="00813292" w:rsidRPr="00AB18FD">
        <w:rPr>
          <w:b/>
          <w:noProof/>
          <w:szCs w:val="22"/>
          <w:lang w:val="en-GB"/>
        </w:rPr>
        <w:t>Solian</w:t>
      </w:r>
    </w:p>
    <w:p w:rsidR="00CD257A" w:rsidRDefault="00CD257A" w:rsidP="00CD257A">
      <w:pPr>
        <w:rPr>
          <w:noProof/>
          <w:szCs w:val="22"/>
        </w:rPr>
      </w:pPr>
    </w:p>
    <w:p w:rsidR="00CC525F" w:rsidRPr="00786D07" w:rsidRDefault="00CC525F" w:rsidP="00CC525F">
      <w:pPr>
        <w:jc w:val="both"/>
        <w:rPr>
          <w:noProof/>
        </w:rPr>
      </w:pPr>
      <w:r w:rsidRPr="00786D07">
        <w:rPr>
          <w:noProof/>
        </w:rPr>
        <w:t>Πάντοτε να παίρνετε</w:t>
      </w:r>
      <w:r>
        <w:rPr>
          <w:noProof/>
        </w:rPr>
        <w:t xml:space="preserve"> </w:t>
      </w:r>
      <w:r w:rsidRPr="00786D07">
        <w:rPr>
          <w:noProof/>
        </w:rPr>
        <w:t xml:space="preserve">το φάρμακο αυτό αυστηρά σύμφωνα με τις οδηγίες του γιατρού ή του φαρμακοποιού σας. Εάν έχετε αμφιβολίες, ρωτήστε τον γιατρό </w:t>
      </w:r>
      <w:r>
        <w:rPr>
          <w:noProof/>
        </w:rPr>
        <w:t>ή</w:t>
      </w:r>
      <w:r w:rsidRPr="00786D07">
        <w:rPr>
          <w:noProof/>
        </w:rPr>
        <w:t xml:space="preserve"> τον φαρμακοποιό σας.</w:t>
      </w:r>
    </w:p>
    <w:p w:rsidR="00C1263D" w:rsidRDefault="00C1263D" w:rsidP="00C1263D">
      <w:pPr>
        <w:rPr>
          <w:szCs w:val="22"/>
        </w:rPr>
      </w:pPr>
    </w:p>
    <w:p w:rsidR="00C1263D" w:rsidRPr="005C54CC" w:rsidRDefault="00C1263D" w:rsidP="00C1263D">
      <w:pPr>
        <w:rPr>
          <w:szCs w:val="22"/>
        </w:rPr>
      </w:pPr>
      <w:r w:rsidRPr="005C54CC">
        <w:rPr>
          <w:szCs w:val="22"/>
        </w:rPr>
        <w:t>Η δοσολογία πρέπει να εξατομικεύεται ανάλογα με τις ανάγκες κάθε ασθενούς.</w:t>
      </w:r>
    </w:p>
    <w:p w:rsidR="00CC525F" w:rsidRPr="005C54CC" w:rsidRDefault="000B2F6C" w:rsidP="00CD257A">
      <w:pPr>
        <w:rPr>
          <w:noProof/>
          <w:szCs w:val="22"/>
        </w:rPr>
      </w:pPr>
      <w:r>
        <w:rPr>
          <w:noProof/>
          <w:szCs w:val="22"/>
        </w:rPr>
        <w:t>Χορηγείται από του στόματος.</w:t>
      </w:r>
    </w:p>
    <w:p w:rsidR="00CD4E77" w:rsidRDefault="00813292" w:rsidP="00A87BCE">
      <w:pPr>
        <w:widowControl/>
        <w:numPr>
          <w:ilvl w:val="0"/>
          <w:numId w:val="7"/>
        </w:numPr>
        <w:tabs>
          <w:tab w:val="clear" w:pos="1212"/>
          <w:tab w:val="num" w:pos="0"/>
          <w:tab w:val="left" w:pos="450"/>
        </w:tabs>
        <w:ind w:left="0" w:firstLine="0"/>
        <w:rPr>
          <w:szCs w:val="22"/>
        </w:rPr>
      </w:pPr>
      <w:r w:rsidRPr="00AB18FD">
        <w:rPr>
          <w:szCs w:val="22"/>
        </w:rPr>
        <w:t>Στις παραγωγικές εκδηλώσεις (παραλήρημα, ψευδαισθήσεις, κ.λπ.) συνιστάται η λήψη 400-800</w:t>
      </w:r>
      <w:r w:rsidR="00C1263D">
        <w:rPr>
          <w:szCs w:val="22"/>
        </w:rPr>
        <w:t> </w:t>
      </w:r>
      <w:r w:rsidRPr="00AB18FD">
        <w:rPr>
          <w:szCs w:val="22"/>
        </w:rPr>
        <w:t>mg ημερησίως, διαιρούμενων σε δύο δόσεις. Σε ιδιαίτερες περιπτώσεις μπορεί να αυξηθεί μέχρι το ανώτερο 1.200</w:t>
      </w:r>
      <w:r w:rsidR="00C1263D">
        <w:rPr>
          <w:szCs w:val="22"/>
        </w:rPr>
        <w:t> </w:t>
      </w:r>
      <w:r w:rsidRPr="00AB18FD">
        <w:rPr>
          <w:szCs w:val="22"/>
        </w:rPr>
        <w:t>mg ημερησίως μόνο μετά από σύσταση του γιατρού σας.</w:t>
      </w:r>
    </w:p>
    <w:p w:rsidR="00CD4E77" w:rsidRDefault="00813292" w:rsidP="00A87BCE">
      <w:pPr>
        <w:widowControl/>
        <w:numPr>
          <w:ilvl w:val="0"/>
          <w:numId w:val="8"/>
        </w:numPr>
        <w:tabs>
          <w:tab w:val="clear" w:pos="1212"/>
          <w:tab w:val="num" w:pos="0"/>
          <w:tab w:val="left" w:pos="450"/>
        </w:tabs>
        <w:ind w:left="0" w:firstLine="0"/>
        <w:rPr>
          <w:szCs w:val="22"/>
        </w:rPr>
      </w:pPr>
      <w:r w:rsidRPr="00AB18FD">
        <w:rPr>
          <w:szCs w:val="22"/>
        </w:rPr>
        <w:t>Στα πρωτογενή αρνητικά συμπτώματα συνιστώνται δόσεις 50 έως το ανώτερο 300</w:t>
      </w:r>
      <w:r w:rsidR="00C1263D">
        <w:rPr>
          <w:szCs w:val="22"/>
        </w:rPr>
        <w:t> </w:t>
      </w:r>
      <w:r w:rsidRPr="00AB18FD">
        <w:rPr>
          <w:szCs w:val="22"/>
        </w:rPr>
        <w:t>mg μία φορά την ημέρα.</w:t>
      </w:r>
    </w:p>
    <w:p w:rsidR="00CD4E77" w:rsidRDefault="00813292" w:rsidP="00A87BCE">
      <w:pPr>
        <w:widowControl/>
        <w:numPr>
          <w:ilvl w:val="0"/>
          <w:numId w:val="9"/>
        </w:numPr>
        <w:tabs>
          <w:tab w:val="clear" w:pos="1212"/>
          <w:tab w:val="num" w:pos="0"/>
          <w:tab w:val="left" w:pos="450"/>
        </w:tabs>
        <w:ind w:left="0" w:firstLine="0"/>
        <w:rPr>
          <w:szCs w:val="22"/>
        </w:rPr>
      </w:pPr>
      <w:r w:rsidRPr="00AB18FD">
        <w:rPr>
          <w:szCs w:val="22"/>
        </w:rPr>
        <w:t>Το S</w:t>
      </w:r>
      <w:r w:rsidRPr="00AB18FD">
        <w:rPr>
          <w:szCs w:val="22"/>
          <w:lang w:val="en-US"/>
        </w:rPr>
        <w:t>olian</w:t>
      </w:r>
      <w:r w:rsidRPr="00AB18FD">
        <w:rPr>
          <w:szCs w:val="22"/>
        </w:rPr>
        <w:t xml:space="preserve"> αντενδείκνυται σε ηλικιωμένους και πρέπει να χορηγείται με ιδιαίτερη προσοχή εξαιτίας της πιθανότητας κινδύνου πρόκλησης υπότασης ή καταστολής.</w:t>
      </w:r>
    </w:p>
    <w:p w:rsidR="00CD4E77" w:rsidRDefault="00813292" w:rsidP="00A87BCE">
      <w:pPr>
        <w:widowControl/>
        <w:numPr>
          <w:ilvl w:val="0"/>
          <w:numId w:val="9"/>
        </w:numPr>
        <w:tabs>
          <w:tab w:val="clear" w:pos="1212"/>
          <w:tab w:val="num" w:pos="0"/>
          <w:tab w:val="left" w:pos="450"/>
        </w:tabs>
        <w:ind w:left="0" w:firstLine="0"/>
        <w:rPr>
          <w:szCs w:val="22"/>
        </w:rPr>
      </w:pPr>
      <w:r w:rsidRPr="00AB18FD">
        <w:rPr>
          <w:szCs w:val="22"/>
        </w:rPr>
        <w:t>Από την εφηβεία έως την ηλικία των 18</w:t>
      </w:r>
      <w:r w:rsidR="00C1263D">
        <w:rPr>
          <w:szCs w:val="22"/>
        </w:rPr>
        <w:t> </w:t>
      </w:r>
      <w:r w:rsidRPr="00AB18FD">
        <w:rPr>
          <w:szCs w:val="22"/>
        </w:rPr>
        <w:t xml:space="preserve">ετών δεν έχει τεκμηριωθεί η ασφάλεια και η αποτελεσματικότητα του </w:t>
      </w:r>
      <w:r w:rsidRPr="00AB18FD">
        <w:rPr>
          <w:szCs w:val="22"/>
          <w:lang w:val="en-US"/>
        </w:rPr>
        <w:t>Solian</w:t>
      </w:r>
      <w:r w:rsidR="00C1263D">
        <w:rPr>
          <w:szCs w:val="22"/>
        </w:rPr>
        <w:t>.</w:t>
      </w:r>
      <w:r w:rsidRPr="00AB18FD">
        <w:rPr>
          <w:szCs w:val="22"/>
        </w:rPr>
        <w:t xml:space="preserve"> Υπάρχουν περιορισμένα διαθέσιμα στοιχεία για τη χρήση του </w:t>
      </w:r>
      <w:r w:rsidRPr="00AB18FD">
        <w:rPr>
          <w:szCs w:val="22"/>
          <w:lang w:val="en-US"/>
        </w:rPr>
        <w:t>Solian</w:t>
      </w:r>
      <w:r w:rsidRPr="00AB18FD">
        <w:rPr>
          <w:szCs w:val="22"/>
        </w:rPr>
        <w:t xml:space="preserve"> σε εφήβους στη σχιζοφρένεια. Γι’ αυτό, δεν συνιστάται η χρήση του </w:t>
      </w:r>
      <w:r w:rsidRPr="00AB18FD">
        <w:rPr>
          <w:szCs w:val="22"/>
          <w:lang w:val="en-US"/>
        </w:rPr>
        <w:t>Solian</w:t>
      </w:r>
      <w:r w:rsidRPr="00AB18FD">
        <w:rPr>
          <w:szCs w:val="22"/>
        </w:rPr>
        <w:t xml:space="preserve"> από την εφηβεία έως την ηλικία των 18 ετών. Σε παιδιά αντενδείκνυται το </w:t>
      </w:r>
      <w:r w:rsidRPr="00AB18FD">
        <w:rPr>
          <w:szCs w:val="22"/>
          <w:lang w:val="en-US"/>
        </w:rPr>
        <w:t>Solian</w:t>
      </w:r>
      <w:r w:rsidRPr="00AB18FD">
        <w:rPr>
          <w:szCs w:val="22"/>
        </w:rPr>
        <w:t xml:space="preserve"> έως την εφηβεία (βλ. παράγραφο 2).</w:t>
      </w:r>
    </w:p>
    <w:p w:rsidR="00CD4E77" w:rsidRDefault="00813292" w:rsidP="00A87BCE">
      <w:pPr>
        <w:widowControl/>
        <w:numPr>
          <w:ilvl w:val="0"/>
          <w:numId w:val="10"/>
        </w:numPr>
        <w:tabs>
          <w:tab w:val="clear" w:pos="1212"/>
          <w:tab w:val="num" w:pos="0"/>
          <w:tab w:val="left" w:pos="450"/>
        </w:tabs>
        <w:ind w:left="0" w:firstLine="0"/>
        <w:rPr>
          <w:szCs w:val="22"/>
        </w:rPr>
      </w:pPr>
      <w:r w:rsidRPr="00AB18FD">
        <w:rPr>
          <w:szCs w:val="22"/>
        </w:rPr>
        <w:t>Σε ασθενείς με νεφρική ανεπάρκεια, η δόση πρέπει να μειωθεί στο ήμισυ στους ασθενείς με κάθαρση κρεατινίνης μεταξύ 30-60</w:t>
      </w:r>
      <w:r w:rsidR="000B2F6C">
        <w:rPr>
          <w:szCs w:val="22"/>
        </w:rPr>
        <w:t> </w:t>
      </w:r>
      <w:r w:rsidRPr="00AB18FD">
        <w:rPr>
          <w:szCs w:val="22"/>
          <w:lang w:val="en-US"/>
        </w:rPr>
        <w:t>ml</w:t>
      </w:r>
      <w:r w:rsidRPr="00AB18FD">
        <w:rPr>
          <w:szCs w:val="22"/>
        </w:rPr>
        <w:t>/</w:t>
      </w:r>
      <w:r w:rsidRPr="00AB18FD">
        <w:rPr>
          <w:szCs w:val="22"/>
          <w:lang w:val="en-US"/>
        </w:rPr>
        <w:t>min</w:t>
      </w:r>
      <w:r w:rsidRPr="00AB18FD">
        <w:rPr>
          <w:szCs w:val="22"/>
        </w:rPr>
        <w:t xml:space="preserve"> και στο ένα τρίτο στους ασθενείς με κάθαρση κρεατινίνης μεταξύ 10-30</w:t>
      </w:r>
      <w:r w:rsidR="000B2F6C">
        <w:rPr>
          <w:szCs w:val="22"/>
        </w:rPr>
        <w:t> </w:t>
      </w:r>
      <w:r w:rsidRPr="00AB18FD">
        <w:rPr>
          <w:szCs w:val="22"/>
          <w:lang w:val="en-US"/>
        </w:rPr>
        <w:t>ml</w:t>
      </w:r>
      <w:r w:rsidRPr="00AB18FD">
        <w:rPr>
          <w:szCs w:val="22"/>
        </w:rPr>
        <w:t>/</w:t>
      </w:r>
      <w:r w:rsidRPr="00AB18FD">
        <w:rPr>
          <w:szCs w:val="22"/>
          <w:lang w:val="en-US"/>
        </w:rPr>
        <w:t>min</w:t>
      </w:r>
      <w:r w:rsidRPr="00AB18FD">
        <w:rPr>
          <w:szCs w:val="22"/>
        </w:rPr>
        <w:t>. Επειδή δεν υπάρχει εμπειρία σε ασθενείς με σοβαρή νεφρική ανεπάρκεια (κάθαρση κρεατινίνης &lt;10</w:t>
      </w:r>
      <w:r w:rsidR="000B2F6C">
        <w:rPr>
          <w:szCs w:val="22"/>
        </w:rPr>
        <w:t> </w:t>
      </w:r>
      <w:r w:rsidRPr="00AB18FD">
        <w:rPr>
          <w:szCs w:val="22"/>
          <w:lang w:val="en-US"/>
        </w:rPr>
        <w:t>ml</w:t>
      </w:r>
      <w:r w:rsidRPr="00AB18FD">
        <w:rPr>
          <w:szCs w:val="22"/>
        </w:rPr>
        <w:t>/</w:t>
      </w:r>
      <w:r w:rsidRPr="00AB18FD">
        <w:rPr>
          <w:szCs w:val="22"/>
          <w:lang w:val="en-US"/>
        </w:rPr>
        <w:t>min</w:t>
      </w:r>
      <w:r w:rsidRPr="00AB18FD">
        <w:rPr>
          <w:szCs w:val="22"/>
        </w:rPr>
        <w:t>) συνιστάται ιδιαίτερη προσοχή σε αυτούς τους ασθενείς.</w:t>
      </w:r>
    </w:p>
    <w:p w:rsidR="00CD4E77" w:rsidRDefault="00813292" w:rsidP="00A87BCE">
      <w:pPr>
        <w:widowControl/>
        <w:numPr>
          <w:ilvl w:val="0"/>
          <w:numId w:val="10"/>
        </w:numPr>
        <w:tabs>
          <w:tab w:val="clear" w:pos="1212"/>
          <w:tab w:val="num" w:pos="0"/>
          <w:tab w:val="left" w:pos="450"/>
        </w:tabs>
        <w:ind w:left="0" w:firstLine="0"/>
        <w:rPr>
          <w:szCs w:val="22"/>
          <w:u w:val="double"/>
        </w:rPr>
      </w:pPr>
      <w:r w:rsidRPr="00AB18FD">
        <w:rPr>
          <w:szCs w:val="22"/>
        </w:rPr>
        <w:t>Σε ασθενείς με ηπατική ανεπάρκεια δεν είναι αναγκαία η μείωση της δοσολογίας.</w:t>
      </w:r>
    </w:p>
    <w:p w:rsidR="00CD257A" w:rsidRPr="00AB18FD" w:rsidRDefault="00CD257A" w:rsidP="00CD257A">
      <w:pPr>
        <w:rPr>
          <w:b/>
          <w:noProof/>
          <w:szCs w:val="22"/>
        </w:rPr>
      </w:pPr>
    </w:p>
    <w:p w:rsidR="00CD257A" w:rsidRPr="007B090C" w:rsidRDefault="00CD257A" w:rsidP="00CD257A">
      <w:pPr>
        <w:rPr>
          <w:b/>
          <w:noProof/>
          <w:szCs w:val="22"/>
        </w:rPr>
      </w:pPr>
      <w:r w:rsidRPr="00AB18FD">
        <w:rPr>
          <w:b/>
          <w:noProof/>
          <w:szCs w:val="22"/>
        </w:rPr>
        <w:t>Εάν πάρετε</w:t>
      </w:r>
      <w:r w:rsidR="00A12115" w:rsidRPr="00AB18FD">
        <w:rPr>
          <w:b/>
          <w:noProof/>
          <w:szCs w:val="22"/>
        </w:rPr>
        <w:t xml:space="preserve"> </w:t>
      </w:r>
      <w:r w:rsidRPr="00AB18FD">
        <w:rPr>
          <w:b/>
          <w:noProof/>
          <w:szCs w:val="22"/>
        </w:rPr>
        <w:t xml:space="preserve">μεγαλύτερη δόση </w:t>
      </w:r>
      <w:r w:rsidR="00A12115" w:rsidRPr="00AB18FD">
        <w:rPr>
          <w:b/>
          <w:noProof/>
          <w:szCs w:val="22"/>
          <w:lang w:val="en-GB"/>
        </w:rPr>
        <w:t>Solian</w:t>
      </w:r>
      <w:r w:rsidRPr="00AB18FD">
        <w:rPr>
          <w:b/>
          <w:noProof/>
          <w:szCs w:val="22"/>
        </w:rPr>
        <w:t xml:space="preserve"> από την κανονική</w:t>
      </w:r>
    </w:p>
    <w:p w:rsidR="00A12115" w:rsidRPr="00AB18FD" w:rsidRDefault="00A12115" w:rsidP="00A12115">
      <w:pPr>
        <w:rPr>
          <w:szCs w:val="22"/>
        </w:rPr>
      </w:pPr>
      <w:r w:rsidRPr="009E68C9">
        <w:rPr>
          <w:szCs w:val="22"/>
        </w:rPr>
        <w:t xml:space="preserve">Η εμπειρία από την υπερδοσολογία με το </w:t>
      </w:r>
      <w:r w:rsidRPr="009E68C9">
        <w:rPr>
          <w:szCs w:val="22"/>
          <w:lang w:val="en-US"/>
        </w:rPr>
        <w:t>Solian</w:t>
      </w:r>
      <w:r w:rsidRPr="009E68C9">
        <w:rPr>
          <w:szCs w:val="22"/>
        </w:rPr>
        <w:t xml:space="preserve"> είναι περιορισμένη. </w:t>
      </w:r>
      <w:r w:rsidRPr="00AB18FD">
        <w:rPr>
          <w:szCs w:val="22"/>
        </w:rPr>
        <w:t xml:space="preserve">Δεν υπάρχει ειδικό αντίδοτο για την αμισουλπρίδη. Η αντιμετώπιση είναι συμπτωματική και υποστηρικτική. Δεν πρέπει να εφαρμόζεται αιμοδιύλιση για την αποβολή του φαρμάκου. </w:t>
      </w:r>
    </w:p>
    <w:p w:rsidR="00A12115" w:rsidRPr="00AB18FD" w:rsidRDefault="00A12115" w:rsidP="00A12115">
      <w:pPr>
        <w:rPr>
          <w:szCs w:val="22"/>
        </w:rPr>
      </w:pPr>
      <w:r w:rsidRPr="00AB18FD">
        <w:rPr>
          <w:szCs w:val="22"/>
        </w:rPr>
        <w:t>Σε περίπτωση υπερβολικής λήψης του φαρμάκου, απευθυνθείτε στο Κέντρο Δηλητηριάσεων.</w:t>
      </w:r>
    </w:p>
    <w:p w:rsidR="00CD257A" w:rsidRPr="00AB18FD" w:rsidRDefault="00CD257A" w:rsidP="00CD257A">
      <w:pPr>
        <w:rPr>
          <w:noProof/>
          <w:szCs w:val="22"/>
        </w:rPr>
      </w:pPr>
    </w:p>
    <w:p w:rsidR="00CD257A" w:rsidRPr="00AB18FD" w:rsidRDefault="00CD257A" w:rsidP="00CD257A">
      <w:pPr>
        <w:rPr>
          <w:b/>
          <w:noProof/>
          <w:szCs w:val="22"/>
        </w:rPr>
      </w:pPr>
      <w:r w:rsidRPr="00AB18FD">
        <w:rPr>
          <w:b/>
          <w:noProof/>
          <w:szCs w:val="22"/>
        </w:rPr>
        <w:t>Εάν ξεχάσετε να πάρετε</w:t>
      </w:r>
      <w:r w:rsidR="00A12115" w:rsidRPr="00AB18FD">
        <w:rPr>
          <w:b/>
          <w:noProof/>
          <w:szCs w:val="22"/>
        </w:rPr>
        <w:t xml:space="preserve"> </w:t>
      </w:r>
      <w:r w:rsidRPr="00AB18FD">
        <w:rPr>
          <w:b/>
          <w:noProof/>
          <w:szCs w:val="22"/>
        </w:rPr>
        <w:t xml:space="preserve">το </w:t>
      </w:r>
      <w:r w:rsidR="00A12115" w:rsidRPr="00AB18FD">
        <w:rPr>
          <w:b/>
          <w:noProof/>
          <w:szCs w:val="22"/>
          <w:lang w:val="en-GB"/>
        </w:rPr>
        <w:t>Solian</w:t>
      </w:r>
    </w:p>
    <w:p w:rsidR="00A12115" w:rsidRPr="00AB18FD" w:rsidRDefault="00A12115" w:rsidP="00A12115">
      <w:pPr>
        <w:rPr>
          <w:szCs w:val="22"/>
        </w:rPr>
      </w:pPr>
      <w:r w:rsidRPr="00AB18FD">
        <w:rPr>
          <w:szCs w:val="22"/>
        </w:rPr>
        <w:t>Εάν πρέπει να λαμβάνετε το φάρμακο σε τακτά χρονικά διαστήματα και παραλείψατε μία δόση, θα πρέπει να τη λάβετε το συντομότερο δυνατό, εφόσον το καταλάβατε κατά τη διάρκεια της ημέρας. Εάν εντούτοις η ημέρα έχει παρέλθει και πλησιάζει η ώρα για την επόμενη δόση, συνεχίστε κανονικά την αγωγή χωρίς να λάβετε τη δόση που παραλείψατε.</w:t>
      </w:r>
    </w:p>
    <w:p w:rsidR="00A12115" w:rsidRPr="00AB18FD" w:rsidRDefault="00A12115" w:rsidP="00A12115">
      <w:pPr>
        <w:rPr>
          <w:noProof/>
          <w:szCs w:val="22"/>
        </w:rPr>
      </w:pPr>
      <w:r w:rsidRPr="00AB18FD">
        <w:rPr>
          <w:noProof/>
          <w:szCs w:val="22"/>
        </w:rPr>
        <w:t>Μην πάρετε διπλή δόση για να αναπληρώσετε τη δόση που ξεχάσατε.</w:t>
      </w:r>
    </w:p>
    <w:p w:rsidR="00CD257A" w:rsidRPr="00AB18FD" w:rsidRDefault="00CD257A" w:rsidP="00A12115">
      <w:pPr>
        <w:rPr>
          <w:noProof/>
          <w:szCs w:val="22"/>
        </w:rPr>
      </w:pPr>
    </w:p>
    <w:p w:rsidR="00CD257A" w:rsidRPr="00AB18FD" w:rsidRDefault="00CD257A" w:rsidP="00A12115">
      <w:pPr>
        <w:rPr>
          <w:noProof/>
          <w:szCs w:val="22"/>
        </w:rPr>
      </w:pPr>
      <w:r w:rsidRPr="00AB18FD">
        <w:rPr>
          <w:noProof/>
          <w:szCs w:val="22"/>
        </w:rPr>
        <w:t>Εάν έχετε περισσότερες ερωτήσεις σχετικά με τη χρήση αυτού του φαρμάκου,</w:t>
      </w:r>
      <w:r w:rsidR="000B2F6C">
        <w:rPr>
          <w:noProof/>
          <w:szCs w:val="22"/>
        </w:rPr>
        <w:t xml:space="preserve"> </w:t>
      </w:r>
      <w:r w:rsidRPr="00AB18FD">
        <w:rPr>
          <w:noProof/>
          <w:szCs w:val="22"/>
        </w:rPr>
        <w:t xml:space="preserve">ρωτήστε </w:t>
      </w:r>
      <w:r w:rsidR="00A12115" w:rsidRPr="00AB18FD">
        <w:rPr>
          <w:noProof/>
          <w:szCs w:val="22"/>
        </w:rPr>
        <w:t>τον γιατρό,</w:t>
      </w:r>
      <w:r w:rsidRPr="00AB18FD">
        <w:rPr>
          <w:noProof/>
          <w:szCs w:val="22"/>
        </w:rPr>
        <w:t xml:space="preserve"> ή τον</w:t>
      </w:r>
      <w:r w:rsidR="000B2F6C">
        <w:rPr>
          <w:noProof/>
          <w:szCs w:val="22"/>
        </w:rPr>
        <w:t xml:space="preserve"> </w:t>
      </w:r>
      <w:r w:rsidRPr="00AB18FD">
        <w:rPr>
          <w:noProof/>
          <w:szCs w:val="22"/>
        </w:rPr>
        <w:t xml:space="preserve">φαρμακοποιό </w:t>
      </w:r>
      <w:r w:rsidR="00A12115" w:rsidRPr="00AB18FD">
        <w:rPr>
          <w:noProof/>
          <w:szCs w:val="22"/>
        </w:rPr>
        <w:t>ή τον νοσοκόμο</w:t>
      </w:r>
      <w:r w:rsidRPr="00AB18FD">
        <w:rPr>
          <w:noProof/>
          <w:szCs w:val="22"/>
        </w:rPr>
        <w:t xml:space="preserve"> σας.</w:t>
      </w:r>
    </w:p>
    <w:p w:rsidR="00CD257A" w:rsidRDefault="00CD257A" w:rsidP="00A12115">
      <w:pPr>
        <w:rPr>
          <w:noProof/>
          <w:szCs w:val="22"/>
        </w:rPr>
      </w:pPr>
    </w:p>
    <w:p w:rsidR="009E68C9" w:rsidRPr="00AB18FD" w:rsidRDefault="009E68C9" w:rsidP="00A12115">
      <w:pPr>
        <w:rPr>
          <w:noProof/>
          <w:szCs w:val="22"/>
        </w:rPr>
      </w:pPr>
    </w:p>
    <w:p w:rsidR="00CD257A" w:rsidRPr="00AB18FD" w:rsidRDefault="00CD257A" w:rsidP="00A12115">
      <w:pPr>
        <w:rPr>
          <w:noProof/>
          <w:szCs w:val="22"/>
        </w:rPr>
      </w:pPr>
      <w:r w:rsidRPr="00AB18FD">
        <w:rPr>
          <w:b/>
          <w:noProof/>
          <w:szCs w:val="22"/>
        </w:rPr>
        <w:t>4.</w:t>
      </w:r>
      <w:r w:rsidRPr="00AB18FD">
        <w:rPr>
          <w:b/>
          <w:noProof/>
          <w:szCs w:val="22"/>
        </w:rPr>
        <w:tab/>
        <w:t>Πιθανές ανεπιθύμητες ενέργειες</w:t>
      </w:r>
    </w:p>
    <w:p w:rsidR="00CD257A" w:rsidRPr="00AB18FD" w:rsidRDefault="00CD257A" w:rsidP="00A12115">
      <w:pPr>
        <w:rPr>
          <w:noProof/>
          <w:szCs w:val="22"/>
        </w:rPr>
      </w:pPr>
    </w:p>
    <w:p w:rsidR="00CD257A" w:rsidRPr="00AB18FD" w:rsidRDefault="00CD257A" w:rsidP="00A12115">
      <w:pPr>
        <w:rPr>
          <w:noProof/>
          <w:szCs w:val="22"/>
        </w:rPr>
      </w:pPr>
      <w:r w:rsidRPr="00AB18FD">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CD257A" w:rsidRPr="00AB18FD" w:rsidRDefault="00CD257A" w:rsidP="00A12115">
      <w:pPr>
        <w:rPr>
          <w:noProof/>
          <w:szCs w:val="22"/>
        </w:rPr>
      </w:pPr>
    </w:p>
    <w:p w:rsidR="005A49D2" w:rsidRPr="005A49D2" w:rsidRDefault="005A49D2" w:rsidP="005A49D2">
      <w:pPr>
        <w:widowControl/>
        <w:rPr>
          <w:i/>
          <w:noProof/>
          <w:szCs w:val="22"/>
          <w:lang w:eastAsia="el-GR"/>
        </w:rPr>
      </w:pPr>
      <w:r w:rsidRPr="005A49D2">
        <w:rPr>
          <w:i/>
          <w:noProof/>
          <w:szCs w:val="22"/>
          <w:lang w:eastAsia="el-GR"/>
        </w:rPr>
        <w:t>Οι ανεπιθύμητες ενέργειες έχουν ταξινομηθεί σύμφωνα με τη σειρά συχνότητας χρησιμοποιώντας την ακόλουθη κλίμακα: Πολύ</w:t>
      </w:r>
      <w:r w:rsidRPr="005A49D2">
        <w:rPr>
          <w:i/>
          <w:noProof/>
          <w:szCs w:val="22"/>
          <w:lang w:val="fi-FI" w:eastAsia="el-GR"/>
        </w:rPr>
        <w:t xml:space="preserve"> </w:t>
      </w:r>
      <w:r w:rsidRPr="005A49D2">
        <w:rPr>
          <w:i/>
          <w:noProof/>
          <w:szCs w:val="22"/>
          <w:lang w:eastAsia="el-GR"/>
        </w:rPr>
        <w:t>συχνές</w:t>
      </w:r>
      <w:r w:rsidRPr="005A49D2">
        <w:rPr>
          <w:i/>
          <w:noProof/>
          <w:szCs w:val="22"/>
          <w:lang w:val="fi-FI" w:eastAsia="el-GR"/>
        </w:rPr>
        <w:t xml:space="preserve"> (</w:t>
      </w:r>
      <w:r w:rsidRPr="005A49D2">
        <w:rPr>
          <w:i/>
          <w:noProof/>
          <w:szCs w:val="22"/>
          <w:lang w:val="en-GB" w:eastAsia="el-GR"/>
        </w:rPr>
        <w:sym w:font="Symbol" w:char="F0B3"/>
      </w:r>
      <w:r w:rsidRPr="005A49D2">
        <w:rPr>
          <w:i/>
          <w:noProof/>
          <w:szCs w:val="22"/>
          <w:lang w:val="fi-FI" w:eastAsia="el-GR"/>
        </w:rPr>
        <w:t>1/10)</w:t>
      </w:r>
      <w:r w:rsidRPr="005A49D2">
        <w:rPr>
          <w:i/>
          <w:noProof/>
          <w:szCs w:val="22"/>
          <w:lang w:eastAsia="el-GR"/>
        </w:rPr>
        <w:t>, συχνές (</w:t>
      </w:r>
      <w:r w:rsidRPr="005A49D2">
        <w:rPr>
          <w:i/>
          <w:noProof/>
          <w:szCs w:val="22"/>
          <w:lang w:val="en-GB" w:eastAsia="el-GR"/>
        </w:rPr>
        <w:sym w:font="Symbol" w:char="F0B3"/>
      </w:r>
      <w:r w:rsidRPr="005A49D2">
        <w:rPr>
          <w:i/>
          <w:noProof/>
          <w:szCs w:val="22"/>
          <w:lang w:eastAsia="el-GR"/>
        </w:rPr>
        <w:t>1/100, &lt;1/10), όχι συχνές (</w:t>
      </w:r>
      <w:r w:rsidRPr="005A49D2">
        <w:rPr>
          <w:i/>
          <w:noProof/>
          <w:szCs w:val="22"/>
          <w:lang w:val="en-GB" w:eastAsia="el-GR"/>
        </w:rPr>
        <w:sym w:font="Symbol" w:char="F0B3"/>
      </w:r>
      <w:r w:rsidR="00B02C7C">
        <w:rPr>
          <w:i/>
          <w:noProof/>
          <w:szCs w:val="22"/>
          <w:lang w:eastAsia="el-GR"/>
        </w:rPr>
        <w:t xml:space="preserve">1/1.000, &lt;1/100), </w:t>
      </w:r>
      <w:r w:rsidRPr="005A49D2">
        <w:rPr>
          <w:i/>
          <w:noProof/>
          <w:szCs w:val="22"/>
          <w:lang w:eastAsia="el-GR"/>
        </w:rPr>
        <w:t>σπάνιες (</w:t>
      </w:r>
      <w:r w:rsidRPr="005A49D2">
        <w:rPr>
          <w:i/>
          <w:noProof/>
          <w:szCs w:val="22"/>
          <w:lang w:val="en-GB" w:eastAsia="el-GR"/>
        </w:rPr>
        <w:sym w:font="Symbol" w:char="F0B3"/>
      </w:r>
      <w:r w:rsidRPr="005A49D2">
        <w:rPr>
          <w:i/>
          <w:noProof/>
          <w:szCs w:val="22"/>
          <w:lang w:eastAsia="el-GR"/>
        </w:rPr>
        <w:t>1/10.000, &lt;1/1.000), πολύ σπάνιες (&lt;1/10.000), συχνότητα μη γνωστές (δεν μπορούν να εκτιμηθούν με βάση τα διαθέσιμα δεδομένα).</w:t>
      </w:r>
    </w:p>
    <w:p w:rsidR="005A49D2" w:rsidRPr="005A49D2" w:rsidRDefault="005A49D2" w:rsidP="005A49D2">
      <w:pPr>
        <w:widowControl/>
        <w:rPr>
          <w:szCs w:val="22"/>
          <w:lang w:eastAsia="el-GR"/>
        </w:rPr>
      </w:pPr>
    </w:p>
    <w:p w:rsidR="005A49D2" w:rsidRPr="009E68C9" w:rsidRDefault="005A49D2" w:rsidP="005A49D2">
      <w:pPr>
        <w:widowControl/>
        <w:rPr>
          <w:b/>
          <w:i/>
          <w:szCs w:val="22"/>
          <w:u w:val="single"/>
          <w:lang w:eastAsia="el-GR"/>
        </w:rPr>
      </w:pPr>
      <w:r w:rsidRPr="009E68C9">
        <w:rPr>
          <w:b/>
          <w:i/>
          <w:szCs w:val="22"/>
          <w:u w:val="single"/>
          <w:lang w:eastAsia="el-GR"/>
        </w:rPr>
        <w:t>Στοιχεία από κλινικές μελέτες</w:t>
      </w:r>
    </w:p>
    <w:p w:rsidR="005A49D2" w:rsidRPr="005A49D2" w:rsidRDefault="005A49D2" w:rsidP="005A49D2">
      <w:pPr>
        <w:widowControl/>
        <w:rPr>
          <w:lang w:eastAsia="el-GR"/>
        </w:rPr>
      </w:pPr>
      <w:r w:rsidRPr="005A49D2">
        <w:rPr>
          <w:szCs w:val="22"/>
          <w:lang w:eastAsia="el-GR"/>
        </w:rPr>
        <w:t xml:space="preserve">Οι παρακάτω ανεπιθύμητες ενέργειες έχουν παρατηρηθεί σε ελεγχόμενες κλινικές μελέτες. </w:t>
      </w:r>
      <w:r w:rsidRPr="005A49D2">
        <w:rPr>
          <w:lang w:eastAsia="el-GR"/>
        </w:rPr>
        <w:t>Θα πρέπει να σημειωθεί ότι σε μερικές περιπτώσεις μπορεί να καταστεί δύσκολη η διαφοροποίηση των ανεπιθύμητων ενεργειών από τα συμπτώματα της υποκείμενης νόσου.</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Διαταραχές του νευρικού συστήματος</w:t>
      </w:r>
    </w:p>
    <w:p w:rsidR="005A49D2" w:rsidRPr="005A49D2" w:rsidRDefault="005A49D2" w:rsidP="005A49D2">
      <w:pPr>
        <w:widowControl/>
        <w:rPr>
          <w:lang w:eastAsia="el-GR"/>
        </w:rPr>
      </w:pPr>
      <w:r w:rsidRPr="005A49D2">
        <w:rPr>
          <w:i/>
          <w:lang w:eastAsia="el-GR"/>
        </w:rPr>
        <w:t xml:space="preserve">Πολύ συχνές: </w:t>
      </w:r>
      <w:r w:rsidRPr="005A49D2">
        <w:rPr>
          <w:lang w:eastAsia="el-GR"/>
        </w:rPr>
        <w:t xml:space="preserve">Μπορεί να παρουσιαστούν εξωπυραμιδικά συμπτώματα: Τρόμος, δυσκαμψία, υποκινησία, υπέρμετρη σιαλόρροια, ακαθησία, δυσκινησία. Τα συμπτώματα αυτά είναι γενικά ήπια στη βέλτιστη δοσολογία και μερικώς αντιστρεπτά χωρίς διακοπή της αμισουλπρίδης με χορήγηση αντιπαρκινσονικής αγωγής. Η συχνότητα εμφάνισής τους είναι δοσοεξαρτώμενη και παραμένει πολύ χαμηλή στη θεραπεία ασθενών με εμφανώς αρνητικά συμπτώματα σε δόσεις 50-300 </w:t>
      </w:r>
      <w:r w:rsidRPr="005A49D2">
        <w:rPr>
          <w:lang w:val="en-US" w:eastAsia="el-GR"/>
        </w:rPr>
        <w:t>mg</w:t>
      </w:r>
      <w:r w:rsidRPr="005A49D2">
        <w:rPr>
          <w:lang w:eastAsia="el-GR"/>
        </w:rPr>
        <w:t>/ημέρα.</w:t>
      </w:r>
    </w:p>
    <w:p w:rsidR="005A49D2" w:rsidRPr="005A49D2" w:rsidRDefault="005A49D2" w:rsidP="005A49D2">
      <w:pPr>
        <w:widowControl/>
        <w:rPr>
          <w:lang w:eastAsia="el-GR"/>
        </w:rPr>
      </w:pPr>
      <w:r w:rsidRPr="005A49D2">
        <w:rPr>
          <w:i/>
          <w:lang w:eastAsia="el-GR"/>
        </w:rPr>
        <w:t xml:space="preserve">Συχνές: </w:t>
      </w:r>
      <w:r w:rsidRPr="005A49D2">
        <w:rPr>
          <w:lang w:eastAsia="el-GR"/>
        </w:rPr>
        <w:t>Μπορεί να εμφανιστεί οξεία δυστονία (σπαστικό ραιβόκρανο, κρίση περιστροφής οφθαλμικών βολβών, τρισμός) που υποστρέφει χωρίς διακοπή της αγωγής, με χορήγηση ενός αντιπαρκινσονικού παράγοντα. Υπνηλία.</w:t>
      </w:r>
    </w:p>
    <w:p w:rsidR="005A49D2" w:rsidRPr="005A49D2" w:rsidRDefault="005A49D2" w:rsidP="005A49D2">
      <w:pPr>
        <w:widowControl/>
        <w:rPr>
          <w:lang w:eastAsia="el-GR"/>
        </w:rPr>
      </w:pPr>
      <w:r w:rsidRPr="005A49D2">
        <w:rPr>
          <w:i/>
          <w:lang w:eastAsia="el-GR"/>
        </w:rPr>
        <w:t xml:space="preserve">Όχι συχνές: </w:t>
      </w:r>
      <w:r w:rsidRPr="005A49D2">
        <w:rPr>
          <w:lang w:eastAsia="el-GR"/>
        </w:rPr>
        <w:t xml:space="preserve">Έχει αναφερθεί βραδυκινησία που χαρακτηρίζεται από ρυθμικές, ακούσιες κινήσεις κυρίως της γλώσσας και/ή του προσώπου, συνήθως μετά από μακροχρόνια χορήγηση. </w:t>
      </w:r>
    </w:p>
    <w:p w:rsidR="005A49D2" w:rsidRPr="005A49D2" w:rsidRDefault="005A49D2" w:rsidP="005A49D2">
      <w:pPr>
        <w:widowControl/>
        <w:rPr>
          <w:lang w:eastAsia="el-GR"/>
        </w:rPr>
      </w:pPr>
      <w:r w:rsidRPr="005A49D2">
        <w:rPr>
          <w:lang w:eastAsia="el-GR"/>
        </w:rPr>
        <w:t>Η αντιπαρκινσονική αγωγή δεν είναι αποτελεσματική ή μπορεί να προκαλέσει επιδείνωση των συμπτωμάτων.</w:t>
      </w:r>
    </w:p>
    <w:p w:rsidR="005A49D2" w:rsidRPr="005A49D2" w:rsidRDefault="005A49D2" w:rsidP="005A49D2">
      <w:pPr>
        <w:widowControl/>
        <w:rPr>
          <w:lang w:eastAsia="el-GR"/>
        </w:rPr>
      </w:pPr>
      <w:r w:rsidRPr="005A49D2">
        <w:rPr>
          <w:lang w:eastAsia="el-GR"/>
        </w:rPr>
        <w:t>Σπασμοί.</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Ψυχιατρικές διαταραχές</w:t>
      </w:r>
    </w:p>
    <w:p w:rsidR="005A49D2" w:rsidRPr="005A49D2" w:rsidRDefault="005A49D2" w:rsidP="005A49D2">
      <w:pPr>
        <w:widowControl/>
        <w:rPr>
          <w:lang w:eastAsia="el-GR"/>
        </w:rPr>
      </w:pPr>
      <w:r w:rsidRPr="005A49D2">
        <w:rPr>
          <w:i/>
          <w:lang w:eastAsia="el-GR"/>
        </w:rPr>
        <w:t xml:space="preserve">Συχνές: </w:t>
      </w:r>
      <w:r w:rsidRPr="005A49D2">
        <w:rPr>
          <w:lang w:eastAsia="el-GR"/>
        </w:rPr>
        <w:t>Αϋπνία, άγχος, διέγερση, δυσλειτουργία οργασμού.</w:t>
      </w:r>
      <w:r w:rsidRPr="005A49D2">
        <w:rPr>
          <w:lang w:eastAsia="el-GR"/>
        </w:rPr>
        <w:tab/>
      </w:r>
      <w:r w:rsidRPr="005A49D2">
        <w:rPr>
          <w:lang w:eastAsia="el-GR"/>
        </w:rPr>
        <w:tab/>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Διαταραχές του γαστρεντερικού</w:t>
      </w:r>
    </w:p>
    <w:p w:rsidR="005A49D2" w:rsidRPr="005A49D2" w:rsidRDefault="005A49D2" w:rsidP="005A49D2">
      <w:pPr>
        <w:widowControl/>
        <w:rPr>
          <w:lang w:eastAsia="el-GR"/>
        </w:rPr>
      </w:pPr>
      <w:r w:rsidRPr="005A49D2">
        <w:rPr>
          <w:i/>
          <w:lang w:eastAsia="el-GR"/>
        </w:rPr>
        <w:t xml:space="preserve">Συχνές: </w:t>
      </w:r>
      <w:r w:rsidRPr="005A49D2">
        <w:rPr>
          <w:lang w:eastAsia="el-GR"/>
        </w:rPr>
        <w:t>Δυσκοιλιότητα, ναυτία, έμετος, ξηροστομία.</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Διαταραχές του ενδοκρινικού συστήματος</w:t>
      </w:r>
    </w:p>
    <w:p w:rsidR="005A49D2" w:rsidRPr="005A49D2" w:rsidRDefault="005A49D2" w:rsidP="005A49D2">
      <w:pPr>
        <w:widowControl/>
        <w:rPr>
          <w:lang w:eastAsia="el-GR"/>
        </w:rPr>
      </w:pPr>
      <w:r w:rsidRPr="005A49D2">
        <w:rPr>
          <w:i/>
          <w:lang w:eastAsia="el-GR"/>
        </w:rPr>
        <w:t xml:space="preserve">Συχνές: </w:t>
      </w:r>
      <w:r w:rsidRPr="005A49D2">
        <w:rPr>
          <w:lang w:eastAsia="el-GR"/>
        </w:rPr>
        <w:t>Η αμισουλπρίδη προκαλεί αύξηση των επιπέδων προλακτίνης στο πλάσμα, που υποστρέφει μετά από διακοπή του φαρμάκου. Έτσι, μπορεί να παρατηρηθεί γαλακτόρροια, αμηνόρροια, γυναικομαστία, μαστοδυνία και στυτική δυσλειτουργία.</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Διαταραχές του μεταβολισμού και της θρέψης</w:t>
      </w:r>
    </w:p>
    <w:p w:rsidR="005A49D2" w:rsidRPr="005A49D2" w:rsidRDefault="005A49D2" w:rsidP="005A49D2">
      <w:pPr>
        <w:widowControl/>
        <w:rPr>
          <w:lang w:eastAsia="el-GR"/>
        </w:rPr>
      </w:pPr>
      <w:r w:rsidRPr="005A49D2">
        <w:rPr>
          <w:i/>
          <w:lang w:eastAsia="el-GR"/>
        </w:rPr>
        <w:t xml:space="preserve">Όχι συχνές: </w:t>
      </w:r>
      <w:r w:rsidRPr="005A49D2">
        <w:rPr>
          <w:lang w:eastAsia="el-GR"/>
        </w:rPr>
        <w:t xml:space="preserve">Υπεργλυκαιμία (βλ. παράγραφο </w:t>
      </w:r>
      <w:r w:rsidR="00996FDB">
        <w:rPr>
          <w:lang w:eastAsia="el-GR"/>
        </w:rPr>
        <w:t>2</w:t>
      </w:r>
      <w:r w:rsidRPr="005A49D2">
        <w:rPr>
          <w:lang w:eastAsia="el-GR"/>
        </w:rPr>
        <w:t>).</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Καρδιαγγειακές διαταραχές</w:t>
      </w:r>
    </w:p>
    <w:p w:rsidR="005A49D2" w:rsidRPr="005A49D2" w:rsidRDefault="005A49D2" w:rsidP="005A49D2">
      <w:pPr>
        <w:widowControl/>
        <w:rPr>
          <w:lang w:eastAsia="el-GR"/>
        </w:rPr>
      </w:pPr>
      <w:r w:rsidRPr="005A49D2">
        <w:rPr>
          <w:i/>
          <w:lang w:eastAsia="el-GR"/>
        </w:rPr>
        <w:t xml:space="preserve">Συχνές: </w:t>
      </w:r>
      <w:r w:rsidRPr="005A49D2">
        <w:rPr>
          <w:lang w:eastAsia="el-GR"/>
        </w:rPr>
        <w:t>Υπόταση</w:t>
      </w:r>
    </w:p>
    <w:p w:rsidR="005A49D2" w:rsidRPr="005A49D2" w:rsidRDefault="005A49D2" w:rsidP="005A49D2">
      <w:pPr>
        <w:widowControl/>
        <w:rPr>
          <w:lang w:eastAsia="el-GR"/>
        </w:rPr>
      </w:pPr>
      <w:r w:rsidRPr="005A49D2">
        <w:rPr>
          <w:i/>
          <w:lang w:eastAsia="el-GR"/>
        </w:rPr>
        <w:t xml:space="preserve">Όχι συχνές: </w:t>
      </w:r>
      <w:r w:rsidRPr="005A49D2">
        <w:rPr>
          <w:lang w:eastAsia="el-GR"/>
        </w:rPr>
        <w:t>Βραδυκαρδία.</w:t>
      </w:r>
      <w:r w:rsidRPr="005A49D2">
        <w:rPr>
          <w:lang w:eastAsia="el-GR"/>
        </w:rPr>
        <w:tab/>
      </w:r>
      <w:r w:rsidRPr="005A49D2">
        <w:rPr>
          <w:lang w:eastAsia="el-GR"/>
        </w:rPr>
        <w:tab/>
      </w:r>
    </w:p>
    <w:p w:rsidR="005A49D2" w:rsidRPr="005A49D2" w:rsidRDefault="005A49D2" w:rsidP="005A49D2">
      <w:pPr>
        <w:widowControl/>
        <w:rPr>
          <w:b/>
          <w:i/>
          <w:lang w:eastAsia="el-GR"/>
        </w:rPr>
      </w:pPr>
    </w:p>
    <w:p w:rsidR="005A49D2" w:rsidRPr="005A49D2" w:rsidRDefault="005A49D2" w:rsidP="005A49D2">
      <w:pPr>
        <w:widowControl/>
        <w:rPr>
          <w:b/>
          <w:szCs w:val="22"/>
          <w:lang w:eastAsia="el-GR"/>
        </w:rPr>
      </w:pPr>
      <w:r w:rsidRPr="005A49D2">
        <w:rPr>
          <w:b/>
          <w:szCs w:val="22"/>
          <w:lang w:eastAsia="el-GR"/>
        </w:rPr>
        <w:t>Παρακλινικές εξετάσεις</w:t>
      </w:r>
    </w:p>
    <w:p w:rsidR="005A49D2" w:rsidRPr="005A49D2" w:rsidRDefault="005A49D2" w:rsidP="005A49D2">
      <w:pPr>
        <w:widowControl/>
        <w:rPr>
          <w:lang w:eastAsia="el-GR"/>
        </w:rPr>
      </w:pPr>
      <w:r w:rsidRPr="005A49D2">
        <w:rPr>
          <w:i/>
          <w:lang w:eastAsia="el-GR"/>
        </w:rPr>
        <w:t xml:space="preserve">Συχνές: </w:t>
      </w:r>
      <w:r w:rsidRPr="005A49D2">
        <w:rPr>
          <w:lang w:eastAsia="el-GR"/>
        </w:rPr>
        <w:t>Αύξηση βάρους</w:t>
      </w:r>
    </w:p>
    <w:p w:rsidR="005A49D2" w:rsidRPr="005A49D2" w:rsidRDefault="005A49D2" w:rsidP="005A49D2">
      <w:pPr>
        <w:widowControl/>
        <w:rPr>
          <w:lang w:eastAsia="el-GR"/>
        </w:rPr>
      </w:pPr>
      <w:r w:rsidRPr="005A49D2">
        <w:rPr>
          <w:i/>
          <w:lang w:eastAsia="el-GR"/>
        </w:rPr>
        <w:t xml:space="preserve">Όχι συχνές: </w:t>
      </w:r>
      <w:r w:rsidRPr="005A49D2">
        <w:rPr>
          <w:lang w:eastAsia="el-GR"/>
        </w:rPr>
        <w:t>Αύξηση των επιπέδων των ηπατικών ενζύμων, κυρίως των τρανσαμινασών.</w:t>
      </w:r>
    </w:p>
    <w:p w:rsidR="005A49D2" w:rsidRPr="005A49D2" w:rsidRDefault="005A49D2" w:rsidP="005A49D2">
      <w:pPr>
        <w:widowControl/>
        <w:rPr>
          <w:lang w:eastAsia="el-GR"/>
        </w:rPr>
      </w:pPr>
    </w:p>
    <w:p w:rsidR="005A49D2" w:rsidRPr="005A49D2" w:rsidRDefault="005A49D2" w:rsidP="005A49D2">
      <w:pPr>
        <w:widowControl/>
        <w:rPr>
          <w:b/>
          <w:lang w:eastAsia="el-GR"/>
        </w:rPr>
      </w:pPr>
      <w:r w:rsidRPr="005A49D2">
        <w:rPr>
          <w:b/>
          <w:lang w:eastAsia="el-GR"/>
        </w:rPr>
        <w:t>Διαταραχές του ανοσοποιητικού συστήματος</w:t>
      </w:r>
    </w:p>
    <w:p w:rsidR="005A49D2" w:rsidRPr="005A49D2" w:rsidRDefault="005A49D2" w:rsidP="005A49D2">
      <w:pPr>
        <w:widowControl/>
        <w:rPr>
          <w:lang w:eastAsia="el-GR"/>
        </w:rPr>
      </w:pPr>
      <w:r w:rsidRPr="005A49D2">
        <w:rPr>
          <w:i/>
          <w:lang w:eastAsia="el-GR"/>
        </w:rPr>
        <w:t>Όχι συχνές:</w:t>
      </w:r>
      <w:r w:rsidRPr="005A49D2">
        <w:rPr>
          <w:lang w:eastAsia="el-GR"/>
        </w:rPr>
        <w:t xml:space="preserve"> Αλλεργική αντίδραση.</w:t>
      </w:r>
    </w:p>
    <w:p w:rsidR="005A49D2" w:rsidRPr="005A49D2" w:rsidRDefault="005A49D2" w:rsidP="005A49D2">
      <w:pPr>
        <w:widowControl/>
        <w:rPr>
          <w:lang w:eastAsia="el-GR"/>
        </w:rPr>
      </w:pPr>
    </w:p>
    <w:p w:rsidR="005A49D2" w:rsidRPr="009E68C9" w:rsidRDefault="005A49D2" w:rsidP="005A49D2">
      <w:pPr>
        <w:widowControl/>
        <w:rPr>
          <w:b/>
          <w:i/>
          <w:szCs w:val="22"/>
          <w:lang w:eastAsia="el-GR"/>
        </w:rPr>
      </w:pPr>
      <w:r w:rsidRPr="009E68C9">
        <w:rPr>
          <w:b/>
          <w:i/>
          <w:szCs w:val="22"/>
          <w:u w:val="single"/>
          <w:lang w:eastAsia="el-GR"/>
        </w:rPr>
        <w:t>Στοιχεία μετά από την κυκλοφορία του φαρμάκου στην αγορά</w:t>
      </w:r>
    </w:p>
    <w:p w:rsidR="005A49D2" w:rsidRPr="005A49D2" w:rsidRDefault="005A49D2" w:rsidP="005A49D2">
      <w:pPr>
        <w:widowControl/>
        <w:rPr>
          <w:szCs w:val="22"/>
          <w:lang w:eastAsia="el-GR"/>
        </w:rPr>
      </w:pPr>
      <w:r w:rsidRPr="005A49D2">
        <w:rPr>
          <w:szCs w:val="22"/>
          <w:lang w:eastAsia="el-GR"/>
        </w:rPr>
        <w:t>Επιπλέον, έχουν αναφερθεί, μεμονωμένα από ασθενείς, οι παρακάτω ανεπιθύμητες ενέργειες:</w:t>
      </w:r>
    </w:p>
    <w:p w:rsidR="005A49D2" w:rsidRPr="005A49D2" w:rsidRDefault="005A49D2" w:rsidP="005A49D2">
      <w:pPr>
        <w:widowControl/>
        <w:rPr>
          <w:szCs w:val="22"/>
          <w:lang w:eastAsia="el-GR"/>
        </w:rPr>
      </w:pPr>
      <w:r w:rsidRPr="005A49D2">
        <w:rPr>
          <w:szCs w:val="22"/>
          <w:lang w:eastAsia="el-GR"/>
        </w:rPr>
        <w:tab/>
      </w:r>
    </w:p>
    <w:p w:rsidR="005A49D2" w:rsidRPr="009E68C9" w:rsidRDefault="005A49D2" w:rsidP="005A49D2">
      <w:pPr>
        <w:widowControl/>
        <w:rPr>
          <w:b/>
          <w:szCs w:val="22"/>
          <w:lang w:eastAsia="el-GR"/>
        </w:rPr>
      </w:pPr>
      <w:r w:rsidRPr="009E68C9">
        <w:rPr>
          <w:b/>
          <w:szCs w:val="22"/>
          <w:lang w:eastAsia="el-GR"/>
        </w:rPr>
        <w:t>Διαταραχές του αιμοποιητικού και του λεμφικού συστήματος</w:t>
      </w:r>
    </w:p>
    <w:p w:rsidR="005A49D2" w:rsidRPr="009E68C9" w:rsidRDefault="005A49D2" w:rsidP="005A49D2">
      <w:pPr>
        <w:widowControl/>
        <w:rPr>
          <w:szCs w:val="22"/>
          <w:lang w:eastAsia="el-GR"/>
        </w:rPr>
      </w:pPr>
      <w:r w:rsidRPr="009E68C9">
        <w:rPr>
          <w:i/>
          <w:szCs w:val="22"/>
          <w:lang w:eastAsia="el-GR"/>
        </w:rPr>
        <w:t>Συχνότητα μη γνωστές:</w:t>
      </w:r>
      <w:r w:rsidRPr="009E68C9">
        <w:rPr>
          <w:szCs w:val="22"/>
          <w:lang w:eastAsia="el-GR"/>
        </w:rPr>
        <w:tab/>
        <w:t xml:space="preserve">Λευκοπενία, ουδετεροπενία και ακοκκιοκυτταραιμία (βλ. παράγραφο </w:t>
      </w:r>
      <w:r w:rsidR="00996FDB" w:rsidRPr="009E68C9">
        <w:rPr>
          <w:szCs w:val="22"/>
          <w:lang w:eastAsia="el-GR"/>
        </w:rPr>
        <w:t>2</w:t>
      </w:r>
      <w:r w:rsidRPr="009E68C9">
        <w:rPr>
          <w:szCs w:val="22"/>
          <w:lang w:eastAsia="el-GR"/>
        </w:rPr>
        <w:t xml:space="preserve">).    </w:t>
      </w:r>
    </w:p>
    <w:p w:rsidR="005A49D2" w:rsidRPr="009E68C9" w:rsidRDefault="005A49D2" w:rsidP="005A49D2">
      <w:pPr>
        <w:widowControl/>
        <w:rPr>
          <w:szCs w:val="22"/>
          <w:lang w:eastAsia="el-GR"/>
        </w:rPr>
      </w:pPr>
    </w:p>
    <w:p w:rsidR="005A49D2" w:rsidRPr="009E68C9" w:rsidRDefault="005A49D2" w:rsidP="005A49D2">
      <w:pPr>
        <w:widowControl/>
        <w:rPr>
          <w:b/>
          <w:szCs w:val="22"/>
          <w:lang w:eastAsia="el-GR"/>
        </w:rPr>
      </w:pPr>
      <w:r w:rsidRPr="009E68C9">
        <w:rPr>
          <w:b/>
          <w:szCs w:val="22"/>
          <w:lang w:eastAsia="el-GR"/>
        </w:rPr>
        <w:t>Διαταραχές του ενδοκρινικού συστήματος</w:t>
      </w:r>
    </w:p>
    <w:p w:rsidR="005A49D2" w:rsidRPr="009E68C9" w:rsidRDefault="005A49D2" w:rsidP="005A49D2">
      <w:pPr>
        <w:widowControl/>
        <w:rPr>
          <w:i/>
          <w:szCs w:val="22"/>
          <w:lang w:eastAsia="el-GR"/>
        </w:rPr>
      </w:pPr>
      <w:r w:rsidRPr="009E68C9">
        <w:rPr>
          <w:i/>
          <w:szCs w:val="22"/>
          <w:lang w:eastAsia="el-GR"/>
        </w:rPr>
        <w:t xml:space="preserve">Συχνότητα μη γνωστές: </w:t>
      </w:r>
      <w:r w:rsidRPr="009E68C9">
        <w:rPr>
          <w:szCs w:val="22"/>
          <w:lang w:eastAsia="el-GR"/>
        </w:rPr>
        <w:t>Καλοήθης όγκος της υπόφυσης, όπως το προλακτίνωμα (βλ. παρ</w:t>
      </w:r>
      <w:r w:rsidR="00996FDB" w:rsidRPr="009E68C9">
        <w:rPr>
          <w:szCs w:val="22"/>
          <w:lang w:eastAsia="el-GR"/>
        </w:rPr>
        <w:t>άγραφο 2</w:t>
      </w:r>
      <w:r w:rsidRPr="009E68C9">
        <w:rPr>
          <w:szCs w:val="22"/>
          <w:lang w:eastAsia="el-GR"/>
        </w:rPr>
        <w:t>).</w:t>
      </w:r>
    </w:p>
    <w:p w:rsidR="005A49D2" w:rsidRPr="009E68C9" w:rsidRDefault="005A49D2" w:rsidP="005A49D2">
      <w:pPr>
        <w:widowControl/>
        <w:rPr>
          <w:szCs w:val="22"/>
          <w:lang w:eastAsia="el-GR"/>
        </w:rPr>
      </w:pPr>
    </w:p>
    <w:p w:rsidR="005A49D2" w:rsidRPr="009E68C9" w:rsidRDefault="005A49D2" w:rsidP="005A49D2">
      <w:pPr>
        <w:widowControl/>
        <w:rPr>
          <w:b/>
          <w:szCs w:val="22"/>
          <w:lang w:eastAsia="el-GR"/>
        </w:rPr>
      </w:pPr>
      <w:r w:rsidRPr="009E68C9">
        <w:rPr>
          <w:b/>
          <w:szCs w:val="22"/>
          <w:lang w:eastAsia="el-GR"/>
        </w:rPr>
        <w:t>Διαταραχές του μεταβολισμού και της θρέψης</w:t>
      </w:r>
    </w:p>
    <w:p w:rsidR="005A49D2" w:rsidRPr="009E68C9" w:rsidRDefault="005A49D2" w:rsidP="005A49D2">
      <w:pPr>
        <w:widowControl/>
        <w:rPr>
          <w:szCs w:val="22"/>
          <w:lang w:eastAsia="el-GR"/>
        </w:rPr>
      </w:pPr>
      <w:r w:rsidRPr="009E68C9">
        <w:rPr>
          <w:i/>
          <w:szCs w:val="22"/>
          <w:lang w:eastAsia="el-GR"/>
        </w:rPr>
        <w:t>Συχνότητα μη γνωστές</w:t>
      </w:r>
      <w:r w:rsidRPr="009E68C9">
        <w:rPr>
          <w:szCs w:val="22"/>
          <w:lang w:eastAsia="el-GR"/>
        </w:rPr>
        <w:t xml:space="preserve">: </w:t>
      </w:r>
      <w:r w:rsidR="009E68C9">
        <w:rPr>
          <w:szCs w:val="22"/>
          <w:lang w:eastAsia="el-GR"/>
        </w:rPr>
        <w:t>Υ</w:t>
      </w:r>
      <w:r w:rsidRPr="009E68C9">
        <w:rPr>
          <w:szCs w:val="22"/>
          <w:lang w:eastAsia="el-GR"/>
        </w:rPr>
        <w:t>περτριγλυκεριδαιμία και υπερχοληστερολαιμία</w:t>
      </w:r>
    </w:p>
    <w:p w:rsidR="005A49D2" w:rsidRPr="009E68C9" w:rsidRDefault="005A49D2" w:rsidP="005A49D2">
      <w:pPr>
        <w:widowControl/>
        <w:rPr>
          <w:szCs w:val="22"/>
          <w:lang w:eastAsia="el-GR"/>
        </w:rPr>
      </w:pPr>
      <w:r w:rsidRPr="009E68C9">
        <w:rPr>
          <w:i/>
          <w:szCs w:val="22"/>
          <w:lang w:eastAsia="el-GR"/>
        </w:rPr>
        <w:t xml:space="preserve">Συχνότητα μη γνωστές: </w:t>
      </w:r>
      <w:r w:rsidRPr="009E68C9">
        <w:rPr>
          <w:szCs w:val="22"/>
          <w:lang w:eastAsia="el-GR"/>
        </w:rPr>
        <w:t>Υπονατριαιμία, σύνδρομο απρόσφορης έκκρισης αντιδιουρητικής ορμόνης</w:t>
      </w:r>
    </w:p>
    <w:p w:rsidR="005A49D2" w:rsidRPr="009E68C9" w:rsidRDefault="005A49D2" w:rsidP="005A49D2">
      <w:pPr>
        <w:widowControl/>
        <w:rPr>
          <w:szCs w:val="22"/>
          <w:lang w:eastAsia="el-GR"/>
        </w:rPr>
      </w:pPr>
    </w:p>
    <w:p w:rsidR="005A49D2" w:rsidRPr="009E68C9" w:rsidRDefault="005A49D2" w:rsidP="009E68C9">
      <w:pPr>
        <w:keepNext/>
        <w:keepLines/>
        <w:widowControl/>
        <w:rPr>
          <w:b/>
          <w:szCs w:val="22"/>
          <w:lang w:eastAsia="el-GR"/>
        </w:rPr>
      </w:pPr>
      <w:r w:rsidRPr="009E68C9">
        <w:rPr>
          <w:b/>
          <w:szCs w:val="22"/>
          <w:lang w:eastAsia="el-GR"/>
        </w:rPr>
        <w:lastRenderedPageBreak/>
        <w:t>Ψυχιατρικές διαταραχές</w:t>
      </w:r>
    </w:p>
    <w:p w:rsidR="005A49D2" w:rsidRPr="009E68C9" w:rsidRDefault="005A49D2" w:rsidP="009E68C9">
      <w:pPr>
        <w:keepNext/>
        <w:keepLines/>
        <w:widowControl/>
        <w:rPr>
          <w:szCs w:val="22"/>
          <w:lang w:eastAsia="el-GR"/>
        </w:rPr>
      </w:pPr>
      <w:r w:rsidRPr="009E68C9">
        <w:rPr>
          <w:i/>
          <w:szCs w:val="22"/>
          <w:lang w:eastAsia="el-GR"/>
        </w:rPr>
        <w:t>Συχνότητα μη γνωστές</w:t>
      </w:r>
      <w:r w:rsidRPr="009E68C9">
        <w:rPr>
          <w:szCs w:val="22"/>
          <w:lang w:eastAsia="el-GR"/>
        </w:rPr>
        <w:t xml:space="preserve">: </w:t>
      </w:r>
      <w:r w:rsidR="009E68C9">
        <w:rPr>
          <w:szCs w:val="22"/>
          <w:lang w:eastAsia="el-GR"/>
        </w:rPr>
        <w:t>Σ</w:t>
      </w:r>
      <w:r w:rsidRPr="009E68C9">
        <w:rPr>
          <w:szCs w:val="22"/>
          <w:lang w:eastAsia="el-GR"/>
        </w:rPr>
        <w:t>ύγχυση</w:t>
      </w:r>
    </w:p>
    <w:p w:rsidR="005A49D2" w:rsidRPr="009E68C9" w:rsidRDefault="005A49D2" w:rsidP="005A49D2">
      <w:pPr>
        <w:widowControl/>
        <w:rPr>
          <w:szCs w:val="22"/>
          <w:lang w:eastAsia="el-GR"/>
        </w:rPr>
      </w:pPr>
    </w:p>
    <w:p w:rsidR="005A49D2" w:rsidRPr="009E68C9" w:rsidRDefault="005A49D2" w:rsidP="005A49D2">
      <w:pPr>
        <w:widowControl/>
        <w:rPr>
          <w:b/>
          <w:szCs w:val="22"/>
          <w:lang w:eastAsia="el-GR"/>
        </w:rPr>
      </w:pPr>
      <w:r w:rsidRPr="009E68C9">
        <w:rPr>
          <w:b/>
          <w:szCs w:val="22"/>
          <w:lang w:eastAsia="el-GR"/>
        </w:rPr>
        <w:t>Διαταραχές του νευρικού συστήματος</w:t>
      </w:r>
    </w:p>
    <w:p w:rsidR="005A49D2" w:rsidRPr="005A49D2" w:rsidRDefault="005A49D2" w:rsidP="005A49D2">
      <w:pPr>
        <w:widowControl/>
        <w:rPr>
          <w:szCs w:val="22"/>
          <w:lang w:eastAsia="el-GR"/>
        </w:rPr>
      </w:pPr>
      <w:r w:rsidRPr="009E68C9">
        <w:rPr>
          <w:i/>
          <w:szCs w:val="22"/>
          <w:lang w:eastAsia="el-GR"/>
        </w:rPr>
        <w:t>Συχνότητα μη γνωστές:</w:t>
      </w:r>
      <w:r w:rsidR="009E68C9">
        <w:rPr>
          <w:i/>
          <w:szCs w:val="22"/>
          <w:lang w:eastAsia="el-GR"/>
        </w:rPr>
        <w:t xml:space="preserve"> </w:t>
      </w:r>
      <w:r w:rsidRPr="009E68C9">
        <w:rPr>
          <w:szCs w:val="22"/>
          <w:lang w:eastAsia="el-GR"/>
        </w:rPr>
        <w:t xml:space="preserve">Κακόηθες νευροληπτικό σύνδρομο (βλ. παράγραφο </w:t>
      </w:r>
      <w:r w:rsidR="00996FDB" w:rsidRPr="009E68C9">
        <w:rPr>
          <w:szCs w:val="22"/>
          <w:lang w:eastAsia="el-GR"/>
        </w:rPr>
        <w:t>2</w:t>
      </w:r>
      <w:r w:rsidRPr="009E68C9">
        <w:rPr>
          <w:szCs w:val="22"/>
          <w:lang w:eastAsia="el-GR"/>
        </w:rPr>
        <w:t>), που δυνητικά είναι θανατηφόρος επιπλοκή.</w:t>
      </w:r>
    </w:p>
    <w:p w:rsidR="005A49D2" w:rsidRPr="005A49D2" w:rsidRDefault="005A49D2" w:rsidP="005A49D2">
      <w:pPr>
        <w:widowControl/>
        <w:rPr>
          <w:szCs w:val="22"/>
          <w:lang w:eastAsia="el-GR"/>
        </w:rPr>
      </w:pPr>
    </w:p>
    <w:p w:rsidR="005A49D2" w:rsidRPr="005A49D2" w:rsidRDefault="005A49D2" w:rsidP="005A49D2">
      <w:pPr>
        <w:widowControl/>
        <w:rPr>
          <w:b/>
          <w:szCs w:val="22"/>
          <w:lang w:eastAsia="el-GR"/>
        </w:rPr>
      </w:pPr>
      <w:r w:rsidRPr="005A49D2">
        <w:rPr>
          <w:b/>
          <w:szCs w:val="22"/>
          <w:lang w:eastAsia="el-GR"/>
        </w:rPr>
        <w:t>Καρδιακές διαταραχές</w:t>
      </w:r>
    </w:p>
    <w:p w:rsidR="005A49D2" w:rsidRPr="005A49D2" w:rsidRDefault="005A49D2" w:rsidP="005A49D2">
      <w:pPr>
        <w:widowControl/>
        <w:rPr>
          <w:szCs w:val="22"/>
          <w:lang w:eastAsia="el-GR"/>
        </w:rPr>
      </w:pPr>
      <w:r w:rsidRPr="005A49D2">
        <w:rPr>
          <w:i/>
          <w:szCs w:val="22"/>
          <w:lang w:eastAsia="el-GR"/>
        </w:rPr>
        <w:t>Συχνότητα μη γνωστές:</w:t>
      </w:r>
      <w:r w:rsidRPr="005A49D2">
        <w:rPr>
          <w:szCs w:val="22"/>
          <w:lang w:eastAsia="el-GR"/>
        </w:rPr>
        <w:tab/>
        <w:t xml:space="preserve">Παράταση του διαστήματος </w:t>
      </w:r>
      <w:r w:rsidRPr="005A49D2">
        <w:rPr>
          <w:szCs w:val="22"/>
          <w:lang w:val="en-US" w:eastAsia="el-GR"/>
        </w:rPr>
        <w:t>QT</w:t>
      </w:r>
      <w:r w:rsidRPr="005A49D2">
        <w:rPr>
          <w:szCs w:val="22"/>
          <w:lang w:eastAsia="el-GR"/>
        </w:rPr>
        <w:t xml:space="preserve"> και κοιλιακή αρρυθμία όπως κοιλιακή ταχυκαρδία δίκην ριπιδίου (</w:t>
      </w:r>
      <w:r w:rsidRPr="005A49D2">
        <w:rPr>
          <w:szCs w:val="22"/>
          <w:lang w:val="en-US" w:eastAsia="el-GR"/>
        </w:rPr>
        <w:t>torsade</w:t>
      </w:r>
      <w:r w:rsidRPr="005A49D2">
        <w:rPr>
          <w:szCs w:val="22"/>
          <w:lang w:eastAsia="el-GR"/>
        </w:rPr>
        <w:t xml:space="preserve"> </w:t>
      </w:r>
      <w:r w:rsidRPr="005A49D2">
        <w:rPr>
          <w:szCs w:val="22"/>
          <w:lang w:val="en-US" w:eastAsia="el-GR"/>
        </w:rPr>
        <w:t>de</w:t>
      </w:r>
      <w:r w:rsidRPr="005A49D2">
        <w:rPr>
          <w:szCs w:val="22"/>
          <w:lang w:eastAsia="el-GR"/>
        </w:rPr>
        <w:t xml:space="preserve"> </w:t>
      </w:r>
      <w:r w:rsidRPr="005A49D2">
        <w:rPr>
          <w:szCs w:val="22"/>
          <w:lang w:val="en-US" w:eastAsia="el-GR"/>
        </w:rPr>
        <w:t>pointes</w:t>
      </w:r>
      <w:r w:rsidRPr="005A49D2">
        <w:rPr>
          <w:szCs w:val="22"/>
          <w:lang w:eastAsia="el-GR"/>
        </w:rPr>
        <w:t xml:space="preserve">), κοιλιακή ταχυκαρδία που μπορεί να προκαλέσει κοιλιακή μαρμαρυγή ή καρδιακή ανακοπή, αιφνίδιο θάνατο (βλ. παράγραφο </w:t>
      </w:r>
      <w:r w:rsidR="00996FDB">
        <w:rPr>
          <w:szCs w:val="22"/>
          <w:lang w:eastAsia="el-GR"/>
        </w:rPr>
        <w:t>2</w:t>
      </w:r>
      <w:r w:rsidRPr="005A49D2">
        <w:rPr>
          <w:szCs w:val="22"/>
          <w:lang w:eastAsia="el-GR"/>
        </w:rPr>
        <w:t xml:space="preserve">). </w:t>
      </w:r>
    </w:p>
    <w:p w:rsidR="005A49D2" w:rsidRPr="005A49D2" w:rsidRDefault="005A49D2" w:rsidP="005A49D2">
      <w:pPr>
        <w:widowControl/>
        <w:rPr>
          <w:szCs w:val="22"/>
          <w:lang w:eastAsia="el-GR"/>
        </w:rPr>
      </w:pPr>
    </w:p>
    <w:p w:rsidR="005A49D2" w:rsidRPr="005A49D2" w:rsidRDefault="005A49D2" w:rsidP="005A49D2">
      <w:pPr>
        <w:widowControl/>
        <w:rPr>
          <w:b/>
          <w:lang w:eastAsia="el-GR"/>
        </w:rPr>
      </w:pPr>
      <w:r w:rsidRPr="005A49D2">
        <w:rPr>
          <w:b/>
          <w:lang w:eastAsia="el-GR"/>
        </w:rPr>
        <w:t>Αγγειακές διαταραχές</w:t>
      </w:r>
    </w:p>
    <w:p w:rsidR="005A49D2" w:rsidRPr="005A49D2" w:rsidRDefault="005A49D2" w:rsidP="005A49D2">
      <w:pPr>
        <w:widowControl/>
        <w:rPr>
          <w:lang w:eastAsia="el-GR"/>
        </w:rPr>
      </w:pPr>
      <w:r w:rsidRPr="005A49D2">
        <w:rPr>
          <w:i/>
          <w:lang w:eastAsia="el-GR"/>
        </w:rPr>
        <w:t xml:space="preserve">Συχνότητα μη γνωστές: </w:t>
      </w:r>
      <w:r w:rsidRPr="005A49D2">
        <w:rPr>
          <w:lang w:eastAsia="el-GR"/>
        </w:rPr>
        <w:t>Φλεβική θρομβοεμβολή, περιλαμβανομένης της πνευμονικής εμβολής, ενίοτε θανατηφόρου, και εν τω βάθει φλεβική θρόμβωση.</w:t>
      </w:r>
    </w:p>
    <w:p w:rsidR="005A49D2" w:rsidRPr="005A49D2" w:rsidRDefault="005A49D2" w:rsidP="005A49D2">
      <w:pPr>
        <w:widowControl/>
        <w:rPr>
          <w:rFonts w:ascii="Arial" w:hAnsi="Arial" w:cs="Arial"/>
          <w:sz w:val="29"/>
          <w:szCs w:val="29"/>
          <w:shd w:val="clear" w:color="auto" w:fill="EBEFF9"/>
          <w:lang w:eastAsia="el-GR"/>
        </w:rPr>
      </w:pPr>
    </w:p>
    <w:p w:rsidR="005A49D2" w:rsidRPr="005A49D2" w:rsidRDefault="005A49D2" w:rsidP="005A49D2">
      <w:pPr>
        <w:widowControl/>
        <w:rPr>
          <w:b/>
          <w:lang w:eastAsia="el-GR"/>
        </w:rPr>
      </w:pPr>
      <w:r w:rsidRPr="005A49D2">
        <w:rPr>
          <w:b/>
          <w:lang w:eastAsia="el-GR"/>
        </w:rPr>
        <w:t>Διαταραχές του δέρματος και του υποδόριου ιστού</w:t>
      </w:r>
    </w:p>
    <w:p w:rsidR="005A49D2" w:rsidRPr="005A49D2" w:rsidRDefault="005A49D2" w:rsidP="005A49D2">
      <w:pPr>
        <w:widowControl/>
        <w:rPr>
          <w:lang w:eastAsia="el-GR"/>
        </w:rPr>
      </w:pPr>
      <w:r w:rsidRPr="005A49D2">
        <w:rPr>
          <w:i/>
          <w:lang w:eastAsia="el-GR"/>
        </w:rPr>
        <w:t>Συχνότητα μη γνωστές:</w:t>
      </w:r>
      <w:r w:rsidR="009E68C9">
        <w:rPr>
          <w:i/>
          <w:lang w:eastAsia="el-GR"/>
        </w:rPr>
        <w:t xml:space="preserve"> </w:t>
      </w:r>
      <w:r w:rsidRPr="005A49D2">
        <w:rPr>
          <w:lang w:eastAsia="el-GR"/>
        </w:rPr>
        <w:t>Αγγειοοίδημα, κνίδωση.</w:t>
      </w:r>
    </w:p>
    <w:p w:rsidR="005A49D2" w:rsidRPr="005A49D2" w:rsidRDefault="005A49D2" w:rsidP="005A49D2">
      <w:pPr>
        <w:widowControl/>
        <w:rPr>
          <w:szCs w:val="22"/>
          <w:lang w:eastAsia="el-GR"/>
        </w:rPr>
      </w:pPr>
    </w:p>
    <w:p w:rsidR="005A49D2" w:rsidRPr="009E68C9" w:rsidRDefault="005A49D2" w:rsidP="005A49D2">
      <w:pPr>
        <w:widowControl/>
        <w:rPr>
          <w:b/>
          <w:szCs w:val="22"/>
          <w:lang w:eastAsia="el-GR"/>
        </w:rPr>
      </w:pPr>
      <w:r w:rsidRPr="009E68C9">
        <w:rPr>
          <w:b/>
          <w:szCs w:val="22"/>
          <w:lang w:eastAsia="el-GR"/>
        </w:rPr>
        <w:t>Καταστάσεις της κύησης, της λοχίας και της περιγεννητικής περιόδου:</w:t>
      </w:r>
    </w:p>
    <w:p w:rsidR="005A49D2" w:rsidRPr="005A49D2" w:rsidRDefault="005A49D2" w:rsidP="005A49D2">
      <w:pPr>
        <w:widowControl/>
        <w:rPr>
          <w:szCs w:val="22"/>
          <w:lang w:eastAsia="el-GR"/>
        </w:rPr>
      </w:pPr>
      <w:r w:rsidRPr="009E68C9">
        <w:rPr>
          <w:i/>
          <w:szCs w:val="22"/>
          <w:lang w:eastAsia="el-GR"/>
        </w:rPr>
        <w:t>Συχνότητα μη γνωστές:</w:t>
      </w:r>
      <w:r w:rsidRPr="009E68C9">
        <w:rPr>
          <w:szCs w:val="22"/>
          <w:lang w:eastAsia="el-GR"/>
        </w:rPr>
        <w:tab/>
        <w:t xml:space="preserve">Σύνδρομο από απόσυρση φαρμάκου των νεογνών (βλ. παράγραφο </w:t>
      </w:r>
      <w:r w:rsidR="00996FDB" w:rsidRPr="009E68C9">
        <w:rPr>
          <w:szCs w:val="22"/>
          <w:lang w:eastAsia="el-GR"/>
        </w:rPr>
        <w:t>2</w:t>
      </w:r>
      <w:r w:rsidRPr="009E68C9">
        <w:rPr>
          <w:szCs w:val="22"/>
          <w:lang w:eastAsia="el-GR"/>
        </w:rPr>
        <w:t>).</w:t>
      </w:r>
    </w:p>
    <w:p w:rsidR="00A12115" w:rsidRPr="00AB18FD" w:rsidRDefault="00A12115" w:rsidP="00A12115">
      <w:pPr>
        <w:rPr>
          <w:b/>
          <w:szCs w:val="22"/>
        </w:rPr>
      </w:pPr>
      <w:r w:rsidRPr="00AB18FD">
        <w:rPr>
          <w:b/>
          <w:szCs w:val="22"/>
        </w:rPr>
        <w:tab/>
      </w:r>
    </w:p>
    <w:p w:rsidR="00A12115" w:rsidRPr="00AB18FD" w:rsidRDefault="00A12115" w:rsidP="00A12115">
      <w:pPr>
        <w:rPr>
          <w:b/>
          <w:noProof/>
          <w:szCs w:val="22"/>
        </w:rPr>
      </w:pPr>
      <w:r w:rsidRPr="00AB18FD">
        <w:rPr>
          <w:b/>
          <w:noProof/>
          <w:szCs w:val="22"/>
        </w:rPr>
        <w:t>Αναφορά ανεπιθύμητων ενεργειών</w:t>
      </w:r>
    </w:p>
    <w:p w:rsidR="00A12115" w:rsidRPr="00AB18FD" w:rsidRDefault="00A12115" w:rsidP="00A12115">
      <w:pPr>
        <w:autoSpaceDE w:val="0"/>
        <w:autoSpaceDN w:val="0"/>
        <w:adjustRightInd w:val="0"/>
        <w:rPr>
          <w:szCs w:val="22"/>
        </w:rPr>
      </w:pPr>
      <w:r w:rsidRPr="00AB18FD">
        <w:rPr>
          <w:szCs w:val="22"/>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AB18FD">
        <w:rPr>
          <w:noProof/>
          <w:szCs w:val="22"/>
        </w:rPr>
        <w:t xml:space="preserve"> </w:t>
      </w:r>
      <w:r w:rsidRPr="00AB18FD">
        <w:rPr>
          <w:szCs w:val="22"/>
        </w:rPr>
        <w:t>Μπορείτε επίσης να αναφέρετε ανεπιθύμητες ενέργειες</w:t>
      </w:r>
      <w:r w:rsidRPr="00AB18FD">
        <w:rPr>
          <w:noProof/>
          <w:szCs w:val="22"/>
        </w:rPr>
        <w:t xml:space="preserve"> </w:t>
      </w:r>
      <w:r w:rsidRPr="00AB18FD">
        <w:rPr>
          <w:szCs w:val="22"/>
        </w:rPr>
        <w:t>απευθείας μέσω του εθνικού συστήματος αναφοράς:</w:t>
      </w:r>
    </w:p>
    <w:p w:rsidR="00A12115" w:rsidRPr="00AB18FD" w:rsidRDefault="00A12115" w:rsidP="00A12115">
      <w:pPr>
        <w:jc w:val="both"/>
        <w:rPr>
          <w:szCs w:val="22"/>
        </w:rPr>
      </w:pPr>
      <w:r w:rsidRPr="00AB18FD">
        <w:rPr>
          <w:b/>
          <w:szCs w:val="22"/>
        </w:rPr>
        <w:t>Ελλάδα</w:t>
      </w:r>
    </w:p>
    <w:p w:rsidR="00A12115" w:rsidRPr="00AB18FD" w:rsidRDefault="00A12115" w:rsidP="00A12115">
      <w:pPr>
        <w:jc w:val="both"/>
        <w:rPr>
          <w:szCs w:val="22"/>
        </w:rPr>
      </w:pPr>
      <w:r w:rsidRPr="00AB18FD">
        <w:rPr>
          <w:szCs w:val="22"/>
        </w:rPr>
        <w:t>Εθνικός Οργανισμός Φαρμάκων</w:t>
      </w:r>
    </w:p>
    <w:p w:rsidR="00A12115" w:rsidRPr="00AB18FD" w:rsidRDefault="00A12115" w:rsidP="00A12115">
      <w:pPr>
        <w:jc w:val="both"/>
        <w:rPr>
          <w:szCs w:val="22"/>
        </w:rPr>
      </w:pPr>
      <w:r w:rsidRPr="00AB18FD">
        <w:rPr>
          <w:szCs w:val="22"/>
        </w:rPr>
        <w:t>Μεσογείων 284</w:t>
      </w:r>
    </w:p>
    <w:p w:rsidR="00A12115" w:rsidRPr="00AB18FD" w:rsidRDefault="00A12115" w:rsidP="00A12115">
      <w:pPr>
        <w:jc w:val="both"/>
        <w:rPr>
          <w:szCs w:val="22"/>
        </w:rPr>
      </w:pPr>
      <w:r w:rsidRPr="00AB18FD">
        <w:rPr>
          <w:szCs w:val="22"/>
          <w:lang w:val="en-US"/>
        </w:rPr>
        <w:t>GR</w:t>
      </w:r>
      <w:r w:rsidRPr="00AB18FD">
        <w:rPr>
          <w:szCs w:val="22"/>
        </w:rPr>
        <w:t>-15562 Χολαργός, Αθήνα</w:t>
      </w:r>
    </w:p>
    <w:p w:rsidR="00A12115" w:rsidRPr="00AB18FD" w:rsidRDefault="00A12115" w:rsidP="00A12115">
      <w:pPr>
        <w:jc w:val="both"/>
        <w:rPr>
          <w:szCs w:val="22"/>
        </w:rPr>
      </w:pPr>
      <w:r w:rsidRPr="00AB18FD">
        <w:rPr>
          <w:szCs w:val="22"/>
        </w:rPr>
        <w:t>Τηλ: + 30 21 32040380/337</w:t>
      </w:r>
    </w:p>
    <w:p w:rsidR="00A12115" w:rsidRPr="00AB18FD" w:rsidRDefault="00A12115" w:rsidP="00A12115">
      <w:pPr>
        <w:jc w:val="both"/>
        <w:rPr>
          <w:szCs w:val="22"/>
        </w:rPr>
      </w:pPr>
      <w:r w:rsidRPr="00AB18FD">
        <w:rPr>
          <w:szCs w:val="22"/>
        </w:rPr>
        <w:t xml:space="preserve">Φαξ: + 30 21 06549585 </w:t>
      </w:r>
    </w:p>
    <w:p w:rsidR="00A12115" w:rsidRPr="00AB18FD" w:rsidRDefault="00A12115" w:rsidP="00A12115">
      <w:pPr>
        <w:jc w:val="both"/>
        <w:rPr>
          <w:szCs w:val="22"/>
        </w:rPr>
      </w:pPr>
      <w:r w:rsidRPr="00AB18FD">
        <w:rPr>
          <w:szCs w:val="22"/>
        </w:rPr>
        <w:t xml:space="preserve">Ιστότοπος: </w:t>
      </w:r>
      <w:hyperlink r:id="rId6" w:history="1">
        <w:r w:rsidRPr="00AB18FD">
          <w:rPr>
            <w:rStyle w:val="-"/>
            <w:szCs w:val="22"/>
            <w:lang w:val="en-US"/>
          </w:rPr>
          <w:t>http</w:t>
        </w:r>
        <w:r w:rsidRPr="00AB18FD">
          <w:rPr>
            <w:rStyle w:val="-"/>
            <w:szCs w:val="22"/>
          </w:rPr>
          <w:t>://</w:t>
        </w:r>
        <w:r w:rsidRPr="00AB18FD">
          <w:rPr>
            <w:rStyle w:val="-"/>
            <w:szCs w:val="22"/>
            <w:lang w:val="en-US"/>
          </w:rPr>
          <w:t>www</w:t>
        </w:r>
        <w:r w:rsidRPr="00AB18FD">
          <w:rPr>
            <w:rStyle w:val="-"/>
            <w:szCs w:val="22"/>
          </w:rPr>
          <w:t>.</w:t>
        </w:r>
        <w:r w:rsidRPr="00AB18FD">
          <w:rPr>
            <w:rStyle w:val="-"/>
            <w:szCs w:val="22"/>
            <w:lang w:val="en-US"/>
          </w:rPr>
          <w:t>eof</w:t>
        </w:r>
        <w:r w:rsidRPr="00AB18FD">
          <w:rPr>
            <w:rStyle w:val="-"/>
            <w:szCs w:val="22"/>
          </w:rPr>
          <w:t>.</w:t>
        </w:r>
        <w:r w:rsidRPr="00AB18FD">
          <w:rPr>
            <w:rStyle w:val="-"/>
            <w:szCs w:val="22"/>
            <w:lang w:val="en-US"/>
          </w:rPr>
          <w:t>gr</w:t>
        </w:r>
      </w:hyperlink>
    </w:p>
    <w:p w:rsidR="00A12115" w:rsidRPr="00AB18FD" w:rsidRDefault="00A12115" w:rsidP="00A12115">
      <w:pPr>
        <w:jc w:val="both"/>
        <w:rPr>
          <w:b/>
          <w:szCs w:val="22"/>
        </w:rPr>
      </w:pPr>
      <w:r w:rsidRPr="00AB18FD">
        <w:rPr>
          <w:b/>
          <w:szCs w:val="22"/>
        </w:rPr>
        <w:t>Κύπρος</w:t>
      </w:r>
    </w:p>
    <w:p w:rsidR="00A12115" w:rsidRPr="00AB18FD" w:rsidRDefault="00A12115" w:rsidP="00A12115">
      <w:pPr>
        <w:jc w:val="both"/>
        <w:rPr>
          <w:szCs w:val="22"/>
        </w:rPr>
      </w:pPr>
      <w:r w:rsidRPr="00AB18FD">
        <w:rPr>
          <w:szCs w:val="22"/>
        </w:rPr>
        <w:t>Φαρμακευτικές Υπηρεσίες</w:t>
      </w:r>
    </w:p>
    <w:p w:rsidR="00A12115" w:rsidRPr="00AB18FD" w:rsidRDefault="00A12115" w:rsidP="00A12115">
      <w:pPr>
        <w:jc w:val="both"/>
        <w:rPr>
          <w:szCs w:val="22"/>
        </w:rPr>
      </w:pPr>
      <w:r w:rsidRPr="00AB18FD">
        <w:rPr>
          <w:szCs w:val="22"/>
        </w:rPr>
        <w:t>Υπουργείο Υγείας</w:t>
      </w:r>
    </w:p>
    <w:p w:rsidR="00A12115" w:rsidRPr="00AB18FD" w:rsidRDefault="00A12115" w:rsidP="00A12115">
      <w:pPr>
        <w:jc w:val="both"/>
        <w:rPr>
          <w:szCs w:val="22"/>
        </w:rPr>
      </w:pPr>
      <w:r w:rsidRPr="00AB18FD">
        <w:rPr>
          <w:szCs w:val="22"/>
          <w:lang w:val="en-US"/>
        </w:rPr>
        <w:t>CY</w:t>
      </w:r>
      <w:r w:rsidRPr="00AB18FD">
        <w:rPr>
          <w:szCs w:val="22"/>
        </w:rPr>
        <w:t>-1475 Λευκωσία</w:t>
      </w:r>
    </w:p>
    <w:p w:rsidR="00A12115" w:rsidRPr="00AB18FD" w:rsidRDefault="00A12115" w:rsidP="00A12115">
      <w:pPr>
        <w:jc w:val="both"/>
        <w:rPr>
          <w:szCs w:val="22"/>
        </w:rPr>
      </w:pPr>
      <w:r w:rsidRPr="00AB18FD">
        <w:rPr>
          <w:szCs w:val="22"/>
        </w:rPr>
        <w:t>Φαξ: + 357 22608649</w:t>
      </w:r>
    </w:p>
    <w:p w:rsidR="00A12115" w:rsidRPr="00AB18FD" w:rsidRDefault="00A12115" w:rsidP="00A12115">
      <w:pPr>
        <w:jc w:val="both"/>
        <w:rPr>
          <w:szCs w:val="22"/>
        </w:rPr>
      </w:pPr>
      <w:r w:rsidRPr="00AB18FD">
        <w:rPr>
          <w:szCs w:val="22"/>
        </w:rPr>
        <w:t xml:space="preserve">Ιστότοπος: </w:t>
      </w:r>
      <w:hyperlink r:id="rId7" w:history="1">
        <w:r w:rsidRPr="00AB18FD">
          <w:rPr>
            <w:rStyle w:val="-"/>
            <w:szCs w:val="22"/>
            <w:lang w:val="en-US"/>
          </w:rPr>
          <w:t>www</w:t>
        </w:r>
        <w:r w:rsidRPr="00AB18FD">
          <w:rPr>
            <w:rStyle w:val="-"/>
            <w:szCs w:val="22"/>
          </w:rPr>
          <w:t>.</w:t>
        </w:r>
        <w:r w:rsidRPr="00AB18FD">
          <w:rPr>
            <w:rStyle w:val="-"/>
            <w:szCs w:val="22"/>
            <w:lang w:val="en-US"/>
          </w:rPr>
          <w:t>moh</w:t>
        </w:r>
        <w:r w:rsidRPr="00AB18FD">
          <w:rPr>
            <w:rStyle w:val="-"/>
            <w:szCs w:val="22"/>
          </w:rPr>
          <w:t>.</w:t>
        </w:r>
        <w:r w:rsidRPr="00AB18FD">
          <w:rPr>
            <w:rStyle w:val="-"/>
            <w:szCs w:val="22"/>
            <w:lang w:val="en-US"/>
          </w:rPr>
          <w:t>gov</w:t>
        </w:r>
        <w:r w:rsidRPr="00AB18FD">
          <w:rPr>
            <w:rStyle w:val="-"/>
            <w:szCs w:val="22"/>
          </w:rPr>
          <w:t>.</w:t>
        </w:r>
        <w:r w:rsidRPr="00AB18FD">
          <w:rPr>
            <w:rStyle w:val="-"/>
            <w:szCs w:val="22"/>
            <w:lang w:val="en-US"/>
          </w:rPr>
          <w:t>cy</w:t>
        </w:r>
        <w:r w:rsidRPr="00AB18FD">
          <w:rPr>
            <w:rStyle w:val="-"/>
            <w:szCs w:val="22"/>
          </w:rPr>
          <w:t>/</w:t>
        </w:r>
        <w:r w:rsidRPr="00AB18FD">
          <w:rPr>
            <w:rStyle w:val="-"/>
            <w:szCs w:val="22"/>
            <w:lang w:val="en-US"/>
          </w:rPr>
          <w:t>phs</w:t>
        </w:r>
      </w:hyperlink>
    </w:p>
    <w:p w:rsidR="00A12115" w:rsidRPr="00AB18FD" w:rsidRDefault="00A12115" w:rsidP="00A12115">
      <w:pPr>
        <w:jc w:val="both"/>
        <w:rPr>
          <w:bCs/>
          <w:szCs w:val="22"/>
        </w:rPr>
      </w:pPr>
      <w:r w:rsidRPr="00AB18FD">
        <w:rPr>
          <w:bCs/>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AB18FD">
        <w:rPr>
          <w:bCs/>
          <w:noProof/>
          <w:szCs w:val="22"/>
        </w:rPr>
        <w:t>.</w:t>
      </w:r>
    </w:p>
    <w:p w:rsidR="00CD257A" w:rsidRPr="00AB18FD" w:rsidRDefault="00CD257A" w:rsidP="00A12115">
      <w:pPr>
        <w:rPr>
          <w:noProof/>
          <w:szCs w:val="22"/>
        </w:rPr>
      </w:pPr>
    </w:p>
    <w:p w:rsidR="00CD257A" w:rsidRPr="007B090C" w:rsidRDefault="00CD257A" w:rsidP="00CD257A">
      <w:pPr>
        <w:rPr>
          <w:b/>
          <w:noProof/>
          <w:szCs w:val="22"/>
        </w:rPr>
      </w:pPr>
    </w:p>
    <w:p w:rsidR="00CD257A" w:rsidRPr="00AB18FD" w:rsidRDefault="00CD257A" w:rsidP="00CD257A">
      <w:pPr>
        <w:rPr>
          <w:noProof/>
          <w:szCs w:val="22"/>
        </w:rPr>
      </w:pPr>
      <w:r w:rsidRPr="00AB18FD">
        <w:rPr>
          <w:b/>
          <w:noProof/>
          <w:szCs w:val="22"/>
        </w:rPr>
        <w:t>5.</w:t>
      </w:r>
      <w:r w:rsidRPr="00AB18FD">
        <w:rPr>
          <w:b/>
          <w:noProof/>
          <w:szCs w:val="22"/>
        </w:rPr>
        <w:tab/>
        <w:t>Πώς</w:t>
      </w:r>
      <w:r w:rsidRPr="00AB18FD">
        <w:rPr>
          <w:b/>
          <w:szCs w:val="22"/>
        </w:rPr>
        <w:t xml:space="preserve"> να </w:t>
      </w:r>
      <w:r w:rsidRPr="00AB18FD">
        <w:rPr>
          <w:b/>
          <w:noProof/>
          <w:szCs w:val="22"/>
        </w:rPr>
        <w:t xml:space="preserve">φυλάσσετε το </w:t>
      </w:r>
      <w:r w:rsidR="00A12115" w:rsidRPr="00AB18FD">
        <w:rPr>
          <w:b/>
          <w:noProof/>
          <w:szCs w:val="22"/>
          <w:lang w:val="en-GB"/>
        </w:rPr>
        <w:t>Solian</w:t>
      </w:r>
    </w:p>
    <w:p w:rsidR="00CD257A" w:rsidRPr="00AB18FD" w:rsidRDefault="00CD257A" w:rsidP="00CD257A">
      <w:pPr>
        <w:rPr>
          <w:szCs w:val="22"/>
        </w:rPr>
      </w:pPr>
    </w:p>
    <w:p w:rsidR="00CD257A" w:rsidRPr="00AB18FD" w:rsidRDefault="00CD257A" w:rsidP="00CD257A">
      <w:pPr>
        <w:rPr>
          <w:noProof/>
          <w:szCs w:val="22"/>
        </w:rPr>
      </w:pPr>
      <w:r w:rsidRPr="00AB18FD">
        <w:rPr>
          <w:noProof/>
          <w:szCs w:val="22"/>
        </w:rPr>
        <w:t>Το φάρμακο αυτό πρέπει να φυλάσσεται σε μέρη που δεν το βλέπουν και δεν το φθάνουν τα παιδιά.</w:t>
      </w:r>
    </w:p>
    <w:p w:rsidR="00CD257A" w:rsidRPr="00AB18FD" w:rsidRDefault="00CD257A" w:rsidP="00CD257A">
      <w:pPr>
        <w:rPr>
          <w:noProof/>
          <w:szCs w:val="22"/>
        </w:rPr>
      </w:pPr>
    </w:p>
    <w:p w:rsidR="00A12115" w:rsidRPr="00AB18FD" w:rsidRDefault="00A12115" w:rsidP="00A12115">
      <w:pPr>
        <w:rPr>
          <w:noProof/>
          <w:szCs w:val="22"/>
        </w:rPr>
      </w:pPr>
      <w:r w:rsidRPr="00AB18FD">
        <w:rPr>
          <w:noProof/>
          <w:szCs w:val="22"/>
        </w:rPr>
        <w:t>Να μη χρησιμοποιείτε αυτό το φάρμακο μετά την ημερομηνία λήξης που αναφέρεται στο κουτί</w:t>
      </w:r>
      <w:r w:rsidR="005A49D2">
        <w:rPr>
          <w:noProof/>
          <w:szCs w:val="22"/>
        </w:rPr>
        <w:t xml:space="preserve"> και στην εσωτερική συσκευασία</w:t>
      </w:r>
      <w:r w:rsidR="006955D3">
        <w:rPr>
          <w:noProof/>
          <w:szCs w:val="22"/>
        </w:rPr>
        <w:t xml:space="preserve"> (κυψέλη ή φιάλη)</w:t>
      </w:r>
      <w:r w:rsidR="005A49D2">
        <w:rPr>
          <w:noProof/>
          <w:szCs w:val="22"/>
        </w:rPr>
        <w:t xml:space="preserve"> μετά την </w:t>
      </w:r>
      <w:r w:rsidR="005A49D2" w:rsidRPr="00827806">
        <w:rPr>
          <w:noProof/>
          <w:szCs w:val="22"/>
        </w:rPr>
        <w:t>“</w:t>
      </w:r>
      <w:r w:rsidR="005A49D2">
        <w:rPr>
          <w:noProof/>
          <w:szCs w:val="22"/>
          <w:lang w:val="en-US"/>
        </w:rPr>
        <w:t>EXP</w:t>
      </w:r>
      <w:r w:rsidR="005A49D2" w:rsidRPr="00827806">
        <w:rPr>
          <w:noProof/>
          <w:szCs w:val="22"/>
        </w:rPr>
        <w:t>”</w:t>
      </w:r>
      <w:r w:rsidR="006955D3" w:rsidRPr="006955D3">
        <w:rPr>
          <w:noProof/>
          <w:szCs w:val="22"/>
        </w:rPr>
        <w:t xml:space="preserve"> </w:t>
      </w:r>
      <w:r w:rsidR="006955D3">
        <w:rPr>
          <w:noProof/>
          <w:szCs w:val="22"/>
        </w:rPr>
        <w:t>ή «ΛΗΞΗ»</w:t>
      </w:r>
      <w:r w:rsidRPr="00AB18FD">
        <w:rPr>
          <w:noProof/>
          <w:szCs w:val="22"/>
        </w:rPr>
        <w:t>. Η ημερομηνία λήξης είναι η τελευταία ημέρα του μήνα που αναφέρεται εκεί.</w:t>
      </w:r>
    </w:p>
    <w:p w:rsidR="006955D3" w:rsidRDefault="006955D3" w:rsidP="006955D3">
      <w:pPr>
        <w:rPr>
          <w:b/>
          <w:i/>
          <w:noProof/>
          <w:szCs w:val="22"/>
        </w:rPr>
      </w:pPr>
    </w:p>
    <w:p w:rsidR="006955D3" w:rsidRPr="006955D3" w:rsidRDefault="006955D3" w:rsidP="006955D3">
      <w:pPr>
        <w:rPr>
          <w:noProof/>
          <w:szCs w:val="22"/>
        </w:rPr>
      </w:pPr>
      <w:r w:rsidRPr="00827806">
        <w:rPr>
          <w:i/>
          <w:noProof/>
          <w:szCs w:val="22"/>
          <w:lang w:val="en-US"/>
        </w:rPr>
        <w:t>Solian</w:t>
      </w:r>
      <w:r w:rsidRPr="00827806">
        <w:rPr>
          <w:i/>
          <w:noProof/>
          <w:szCs w:val="22"/>
        </w:rPr>
        <w:t xml:space="preserve"> δισκία των 100 </w:t>
      </w:r>
      <w:r w:rsidRPr="00827806">
        <w:rPr>
          <w:i/>
          <w:noProof/>
          <w:szCs w:val="22"/>
          <w:lang w:val="en-US"/>
        </w:rPr>
        <w:t>mg</w:t>
      </w:r>
      <w:r w:rsidRPr="00827806">
        <w:rPr>
          <w:i/>
          <w:noProof/>
          <w:szCs w:val="22"/>
        </w:rPr>
        <w:t xml:space="preserve"> και επικαλυμμένα με λεπτό υμένιο δισκία των 400 </w:t>
      </w:r>
      <w:r w:rsidRPr="00827806">
        <w:rPr>
          <w:i/>
          <w:noProof/>
          <w:szCs w:val="22"/>
          <w:lang w:val="en-US"/>
        </w:rPr>
        <w:t>mg</w:t>
      </w:r>
      <w:r w:rsidRPr="00827806">
        <w:rPr>
          <w:i/>
          <w:noProof/>
          <w:szCs w:val="22"/>
        </w:rPr>
        <w:t>:</w:t>
      </w:r>
      <w:r w:rsidRPr="006955D3">
        <w:rPr>
          <w:noProof/>
          <w:szCs w:val="22"/>
        </w:rPr>
        <w:t xml:space="preserve"> </w:t>
      </w:r>
      <w:r w:rsidR="00827806">
        <w:rPr>
          <w:noProof/>
          <w:szCs w:val="22"/>
        </w:rPr>
        <w:t>Μ</w:t>
      </w:r>
      <w:r w:rsidRPr="006955D3">
        <w:rPr>
          <w:noProof/>
          <w:szCs w:val="22"/>
        </w:rPr>
        <w:t>η φυλάσσετ</w:t>
      </w:r>
      <w:r w:rsidR="00827806">
        <w:rPr>
          <w:noProof/>
          <w:szCs w:val="22"/>
        </w:rPr>
        <w:t>ε</w:t>
      </w:r>
      <w:r w:rsidRPr="006955D3">
        <w:rPr>
          <w:noProof/>
          <w:szCs w:val="22"/>
        </w:rPr>
        <w:t xml:space="preserve"> σε θερμοκρασία μεγαλύτερη των 30</w:t>
      </w:r>
      <w:r w:rsidRPr="006955D3">
        <w:rPr>
          <w:noProof/>
          <w:szCs w:val="22"/>
          <w:vertAlign w:val="superscript"/>
        </w:rPr>
        <w:t>ο</w:t>
      </w:r>
      <w:r w:rsidRPr="006955D3">
        <w:rPr>
          <w:noProof/>
          <w:szCs w:val="22"/>
          <w:lang w:val="en-US"/>
        </w:rPr>
        <w:t>C</w:t>
      </w:r>
      <w:r w:rsidRPr="006955D3">
        <w:rPr>
          <w:noProof/>
          <w:szCs w:val="22"/>
        </w:rPr>
        <w:t>.</w:t>
      </w:r>
    </w:p>
    <w:p w:rsidR="006955D3" w:rsidRPr="006955D3" w:rsidRDefault="006955D3" w:rsidP="006955D3">
      <w:pPr>
        <w:rPr>
          <w:noProof/>
          <w:szCs w:val="22"/>
        </w:rPr>
      </w:pPr>
      <w:r w:rsidRPr="00827806">
        <w:rPr>
          <w:i/>
          <w:noProof/>
          <w:szCs w:val="22"/>
        </w:rPr>
        <w:lastRenderedPageBreak/>
        <w:t>Πόσιμες σταγόνες, διάλυμα:</w:t>
      </w:r>
      <w:r w:rsidRPr="006955D3">
        <w:rPr>
          <w:b/>
          <w:i/>
          <w:noProof/>
          <w:szCs w:val="22"/>
        </w:rPr>
        <w:t xml:space="preserve"> </w:t>
      </w:r>
      <w:r w:rsidRPr="006955D3">
        <w:rPr>
          <w:noProof/>
          <w:szCs w:val="22"/>
        </w:rPr>
        <w:t>Δεν απαιτούνται ιδιαίτερες συνθήκες φύλαξης.</w:t>
      </w:r>
    </w:p>
    <w:p w:rsidR="00CD257A" w:rsidRDefault="00827806" w:rsidP="00CD257A">
      <w:pPr>
        <w:rPr>
          <w:noProof/>
          <w:szCs w:val="22"/>
        </w:rPr>
      </w:pPr>
      <w:r>
        <w:rPr>
          <w:noProof/>
          <w:szCs w:val="22"/>
        </w:rPr>
        <w:t>Μ</w:t>
      </w:r>
      <w:r w:rsidRPr="006955D3">
        <w:rPr>
          <w:noProof/>
          <w:szCs w:val="22"/>
        </w:rPr>
        <w:t>ετά το πρώτο άνοιγμα του περιέκτη του πόσιμου διαλύματος</w:t>
      </w:r>
      <w:r>
        <w:rPr>
          <w:noProof/>
          <w:szCs w:val="22"/>
        </w:rPr>
        <w:t>,</w:t>
      </w:r>
      <w:r w:rsidRPr="006955D3">
        <w:rPr>
          <w:noProof/>
          <w:szCs w:val="22"/>
        </w:rPr>
        <w:t xml:space="preserve"> </w:t>
      </w:r>
      <w:r>
        <w:rPr>
          <w:noProof/>
          <w:szCs w:val="22"/>
        </w:rPr>
        <w:t xml:space="preserve">διατηρείται για </w:t>
      </w:r>
      <w:r w:rsidR="006955D3" w:rsidRPr="006955D3">
        <w:rPr>
          <w:noProof/>
          <w:szCs w:val="22"/>
        </w:rPr>
        <w:t>2 μήνες.</w:t>
      </w:r>
    </w:p>
    <w:p w:rsidR="00827806" w:rsidRPr="00AB18FD" w:rsidRDefault="00827806" w:rsidP="00CD257A">
      <w:pPr>
        <w:rPr>
          <w:noProof/>
          <w:szCs w:val="22"/>
        </w:rPr>
      </w:pPr>
    </w:p>
    <w:p w:rsidR="00CD257A" w:rsidRPr="00AB18FD" w:rsidRDefault="00A12115" w:rsidP="00CD257A">
      <w:pPr>
        <w:rPr>
          <w:noProof/>
          <w:szCs w:val="22"/>
        </w:rPr>
      </w:pPr>
      <w:r w:rsidRPr="00AB18FD">
        <w:rPr>
          <w:szCs w:val="22"/>
        </w:rPr>
        <w:t xml:space="preserve">Μην πετάτε </w:t>
      </w:r>
      <w:r w:rsidRPr="00AB18FD">
        <w:rPr>
          <w:noProof/>
          <w:szCs w:val="22"/>
        </w:rPr>
        <w:t xml:space="preserve">φάρμακα στο νερό της αποχέτευσης ή στα </w:t>
      </w:r>
      <w:r w:rsidR="001E708A">
        <w:rPr>
          <w:noProof/>
          <w:szCs w:val="22"/>
        </w:rPr>
        <w:t>οικιακά απορίματα</w:t>
      </w:r>
      <w:r w:rsidRPr="00AB18FD">
        <w:rPr>
          <w:noProof/>
          <w:szCs w:val="22"/>
        </w:rPr>
        <w:t xml:space="preserve">. Ρωτείστε το φαρμακοποιό σας για το πώς να πετάξετε τα φάρμακα που δεν </w:t>
      </w:r>
      <w:r w:rsidRPr="00AB18FD">
        <w:rPr>
          <w:szCs w:val="22"/>
        </w:rPr>
        <w:t xml:space="preserve">χρησιμοποιείτε </w:t>
      </w:r>
      <w:r w:rsidRPr="00AB18FD">
        <w:rPr>
          <w:noProof/>
          <w:szCs w:val="22"/>
        </w:rPr>
        <w:t>πια. Αυτά τα μέτρα θα βοηθήσουν στην προστασία του περιβάλλοντος</w:t>
      </w:r>
    </w:p>
    <w:p w:rsidR="00CD257A" w:rsidRDefault="00CD257A" w:rsidP="00CD257A">
      <w:pPr>
        <w:rPr>
          <w:noProof/>
          <w:szCs w:val="22"/>
        </w:rPr>
      </w:pPr>
    </w:p>
    <w:p w:rsidR="00B64A73" w:rsidRPr="00AB18FD" w:rsidRDefault="00B64A73" w:rsidP="00CD257A">
      <w:pPr>
        <w:rPr>
          <w:noProof/>
          <w:szCs w:val="22"/>
        </w:rPr>
      </w:pPr>
    </w:p>
    <w:p w:rsidR="00CD257A" w:rsidRPr="00AB18FD" w:rsidRDefault="00CD257A" w:rsidP="00CD257A">
      <w:pPr>
        <w:rPr>
          <w:noProof/>
          <w:szCs w:val="22"/>
        </w:rPr>
      </w:pPr>
      <w:r w:rsidRPr="00AB18FD">
        <w:rPr>
          <w:b/>
          <w:noProof/>
          <w:szCs w:val="22"/>
        </w:rPr>
        <w:t>6.</w:t>
      </w:r>
      <w:r w:rsidRPr="00AB18FD">
        <w:rPr>
          <w:b/>
          <w:noProof/>
          <w:szCs w:val="22"/>
        </w:rPr>
        <w:tab/>
        <w:t>Περιεχόμενα της συσκευασίας και λοιπές πληροφορίες</w:t>
      </w:r>
    </w:p>
    <w:p w:rsidR="00CD257A" w:rsidRPr="00AB18FD" w:rsidRDefault="00CD257A" w:rsidP="00CD257A">
      <w:pPr>
        <w:rPr>
          <w:noProof/>
          <w:szCs w:val="22"/>
        </w:rPr>
      </w:pPr>
    </w:p>
    <w:p w:rsidR="00CD257A" w:rsidRPr="00AB18FD" w:rsidRDefault="00CD257A" w:rsidP="00CD257A">
      <w:pPr>
        <w:rPr>
          <w:b/>
          <w:bCs/>
          <w:noProof/>
          <w:szCs w:val="22"/>
        </w:rPr>
      </w:pPr>
      <w:r w:rsidRPr="00AB18FD">
        <w:rPr>
          <w:b/>
          <w:bCs/>
          <w:noProof/>
          <w:szCs w:val="22"/>
        </w:rPr>
        <w:t xml:space="preserve">Τι περιέχει το </w:t>
      </w:r>
      <w:r w:rsidR="00A12115" w:rsidRPr="00AB18FD">
        <w:rPr>
          <w:b/>
          <w:bCs/>
          <w:noProof/>
          <w:szCs w:val="22"/>
          <w:lang w:val="en-GB"/>
        </w:rPr>
        <w:t>Solian</w:t>
      </w:r>
    </w:p>
    <w:p w:rsidR="00CD257A" w:rsidRPr="00AB18FD" w:rsidRDefault="00CD257A" w:rsidP="00CD257A">
      <w:pPr>
        <w:pStyle w:val="a3"/>
        <w:tabs>
          <w:tab w:val="clear" w:pos="4153"/>
          <w:tab w:val="clear" w:pos="8306"/>
        </w:tabs>
        <w:rPr>
          <w:noProof/>
          <w:szCs w:val="22"/>
        </w:rPr>
      </w:pPr>
    </w:p>
    <w:p w:rsidR="00AE4163" w:rsidRPr="000F1237" w:rsidRDefault="001E708A" w:rsidP="001E708A">
      <w:pPr>
        <w:tabs>
          <w:tab w:val="left" w:pos="450"/>
        </w:tabs>
        <w:rPr>
          <w:noProof/>
          <w:szCs w:val="22"/>
        </w:rPr>
      </w:pPr>
      <w:r>
        <w:rPr>
          <w:noProof/>
          <w:szCs w:val="22"/>
        </w:rPr>
        <w:t>-</w:t>
      </w:r>
      <w:r>
        <w:rPr>
          <w:noProof/>
          <w:szCs w:val="22"/>
        </w:rPr>
        <w:tab/>
        <w:t xml:space="preserve">Η δραστική </w:t>
      </w:r>
      <w:r w:rsidR="00CD257A" w:rsidRPr="00AB18FD">
        <w:rPr>
          <w:noProof/>
          <w:szCs w:val="22"/>
        </w:rPr>
        <w:t>ουσία</w:t>
      </w:r>
      <w:r w:rsidR="00AE4163" w:rsidRPr="00AB18FD">
        <w:rPr>
          <w:noProof/>
          <w:szCs w:val="22"/>
        </w:rPr>
        <w:t xml:space="preserve"> </w:t>
      </w:r>
      <w:r w:rsidR="00CD257A" w:rsidRPr="00AB18FD">
        <w:rPr>
          <w:noProof/>
          <w:szCs w:val="22"/>
        </w:rPr>
        <w:t xml:space="preserve">είναι </w:t>
      </w:r>
      <w:r w:rsidR="00AE4163" w:rsidRPr="00AB18FD">
        <w:rPr>
          <w:noProof/>
          <w:szCs w:val="22"/>
        </w:rPr>
        <w:t xml:space="preserve">η </w:t>
      </w:r>
      <w:r w:rsidR="00AE4163" w:rsidRPr="00AB18FD">
        <w:rPr>
          <w:szCs w:val="22"/>
        </w:rPr>
        <w:t>αμισουλπρίδη.</w:t>
      </w:r>
    </w:p>
    <w:p w:rsidR="007E51BB" w:rsidRDefault="007E51BB" w:rsidP="001E708A">
      <w:pPr>
        <w:tabs>
          <w:tab w:val="num" w:pos="540"/>
          <w:tab w:val="num" w:pos="567"/>
        </w:tabs>
        <w:ind w:right="-2"/>
        <w:rPr>
          <w:szCs w:val="22"/>
        </w:rPr>
      </w:pPr>
      <w:r>
        <w:rPr>
          <w:szCs w:val="22"/>
        </w:rPr>
        <w:t>Κάθε δισκίο 100 </w:t>
      </w:r>
      <w:r>
        <w:rPr>
          <w:szCs w:val="22"/>
          <w:lang w:val="en-US"/>
        </w:rPr>
        <w:t>mg</w:t>
      </w:r>
      <w:r w:rsidRPr="007E51BB">
        <w:rPr>
          <w:szCs w:val="22"/>
        </w:rPr>
        <w:t xml:space="preserve"> </w:t>
      </w:r>
      <w:r>
        <w:rPr>
          <w:szCs w:val="22"/>
        </w:rPr>
        <w:t>περιέχει 100</w:t>
      </w:r>
      <w:r w:rsidR="00EB3D12">
        <w:rPr>
          <w:szCs w:val="22"/>
          <w:lang w:val="en-US"/>
        </w:rPr>
        <w:t> </w:t>
      </w:r>
      <w:r>
        <w:rPr>
          <w:szCs w:val="22"/>
          <w:lang w:val="en-US"/>
        </w:rPr>
        <w:t>mg</w:t>
      </w:r>
      <w:r>
        <w:rPr>
          <w:szCs w:val="22"/>
        </w:rPr>
        <w:t xml:space="preserve"> αμισουλπρίδης</w:t>
      </w:r>
    </w:p>
    <w:p w:rsidR="007E51BB" w:rsidRDefault="007E51BB" w:rsidP="001E708A">
      <w:pPr>
        <w:tabs>
          <w:tab w:val="num" w:pos="540"/>
          <w:tab w:val="num" w:pos="567"/>
        </w:tabs>
        <w:ind w:right="-2"/>
        <w:rPr>
          <w:szCs w:val="22"/>
        </w:rPr>
      </w:pPr>
      <w:r>
        <w:rPr>
          <w:szCs w:val="22"/>
        </w:rPr>
        <w:t xml:space="preserve">Κάθε επικαλυμμένο με λεπτό υμένιο δισκίο </w:t>
      </w:r>
      <w:r w:rsidRPr="007E51BB">
        <w:rPr>
          <w:szCs w:val="22"/>
        </w:rPr>
        <w:t>400</w:t>
      </w:r>
      <w:r>
        <w:rPr>
          <w:szCs w:val="22"/>
          <w:lang w:val="en-US"/>
        </w:rPr>
        <w:t> mg</w:t>
      </w:r>
      <w:r w:rsidRPr="007E51BB">
        <w:rPr>
          <w:szCs w:val="22"/>
        </w:rPr>
        <w:t xml:space="preserve"> </w:t>
      </w:r>
      <w:r>
        <w:rPr>
          <w:szCs w:val="22"/>
        </w:rPr>
        <w:t>περιέχει 400</w:t>
      </w:r>
      <w:r w:rsidR="00EB3D12">
        <w:rPr>
          <w:szCs w:val="22"/>
          <w:lang w:val="en-US"/>
        </w:rPr>
        <w:t> </w:t>
      </w:r>
      <w:r>
        <w:rPr>
          <w:szCs w:val="22"/>
        </w:rPr>
        <w:t>mg αμισουλπρίδη.</w:t>
      </w:r>
    </w:p>
    <w:p w:rsidR="007E51BB" w:rsidRDefault="007E51BB" w:rsidP="001E708A">
      <w:pPr>
        <w:tabs>
          <w:tab w:val="num" w:pos="540"/>
          <w:tab w:val="num" w:pos="567"/>
        </w:tabs>
        <w:ind w:right="-2"/>
        <w:rPr>
          <w:szCs w:val="22"/>
        </w:rPr>
      </w:pPr>
      <w:r>
        <w:rPr>
          <w:szCs w:val="22"/>
        </w:rPr>
        <w:t xml:space="preserve">Κάθε 1 </w:t>
      </w:r>
      <w:r>
        <w:rPr>
          <w:szCs w:val="22"/>
          <w:lang w:val="en-US"/>
        </w:rPr>
        <w:t>ml</w:t>
      </w:r>
      <w:r>
        <w:rPr>
          <w:szCs w:val="22"/>
        </w:rPr>
        <w:t xml:space="preserve"> του πόσιμου διαλύματος </w:t>
      </w:r>
      <w:r w:rsidR="00EB3D12" w:rsidRPr="00EB3D12">
        <w:rPr>
          <w:szCs w:val="22"/>
        </w:rPr>
        <w:t>100</w:t>
      </w:r>
      <w:r w:rsidR="00EB3D12">
        <w:rPr>
          <w:szCs w:val="22"/>
          <w:lang w:val="en-US"/>
        </w:rPr>
        <w:t> mg</w:t>
      </w:r>
      <w:r w:rsidR="00EB3D12" w:rsidRPr="00EB3D12">
        <w:rPr>
          <w:szCs w:val="22"/>
        </w:rPr>
        <w:t>/</w:t>
      </w:r>
      <w:r w:rsidR="00EB3D12">
        <w:rPr>
          <w:szCs w:val="22"/>
          <w:lang w:val="en-US"/>
        </w:rPr>
        <w:t>ml</w:t>
      </w:r>
      <w:r w:rsidR="00EB3D12" w:rsidRPr="00EB3D12">
        <w:rPr>
          <w:szCs w:val="22"/>
        </w:rPr>
        <w:t xml:space="preserve"> </w:t>
      </w:r>
      <w:r>
        <w:rPr>
          <w:szCs w:val="22"/>
        </w:rPr>
        <w:t>περιέχει 100</w:t>
      </w:r>
      <w:r w:rsidR="00EB3D12">
        <w:rPr>
          <w:szCs w:val="22"/>
          <w:lang w:val="en-US"/>
        </w:rPr>
        <w:t> </w:t>
      </w:r>
      <w:r>
        <w:rPr>
          <w:szCs w:val="22"/>
          <w:lang w:val="en-US"/>
        </w:rPr>
        <w:t>mg</w:t>
      </w:r>
      <w:r>
        <w:rPr>
          <w:szCs w:val="22"/>
        </w:rPr>
        <w:t xml:space="preserve"> αμισουλπρίδη.</w:t>
      </w:r>
    </w:p>
    <w:p w:rsidR="007E51BB" w:rsidRPr="00EB3D12" w:rsidRDefault="007E51BB" w:rsidP="001E708A">
      <w:pPr>
        <w:tabs>
          <w:tab w:val="num" w:pos="450"/>
        </w:tabs>
        <w:rPr>
          <w:noProof/>
          <w:szCs w:val="22"/>
        </w:rPr>
      </w:pPr>
      <w:bookmarkStart w:id="1" w:name="OLE_LINK9"/>
      <w:bookmarkStart w:id="2" w:name="OLE_LINK10"/>
    </w:p>
    <w:p w:rsidR="007E51BB" w:rsidRDefault="001E708A" w:rsidP="001E708A">
      <w:pPr>
        <w:tabs>
          <w:tab w:val="num" w:pos="450"/>
        </w:tabs>
        <w:rPr>
          <w:noProof/>
          <w:szCs w:val="22"/>
        </w:rPr>
      </w:pPr>
      <w:r>
        <w:rPr>
          <w:noProof/>
          <w:szCs w:val="22"/>
        </w:rPr>
        <w:t>-</w:t>
      </w:r>
      <w:r>
        <w:rPr>
          <w:noProof/>
          <w:szCs w:val="22"/>
        </w:rPr>
        <w:tab/>
      </w:r>
      <w:r w:rsidR="00AE4163" w:rsidRPr="00AB18FD">
        <w:rPr>
          <w:noProof/>
          <w:szCs w:val="22"/>
        </w:rPr>
        <w:t xml:space="preserve">Τα άλλα συστατικά είναι: </w:t>
      </w:r>
    </w:p>
    <w:p w:rsidR="00AE4163" w:rsidRPr="00AB18FD" w:rsidRDefault="001E708A" w:rsidP="001E708A">
      <w:pPr>
        <w:tabs>
          <w:tab w:val="num" w:pos="450"/>
        </w:tabs>
        <w:rPr>
          <w:noProof/>
          <w:szCs w:val="22"/>
        </w:rPr>
      </w:pPr>
      <w:r w:rsidRPr="007E51BB">
        <w:rPr>
          <w:i/>
          <w:noProof/>
          <w:szCs w:val="22"/>
        </w:rPr>
        <w:t>Δισκία των 100 mg</w:t>
      </w:r>
      <w:r w:rsidRPr="00AB18FD">
        <w:rPr>
          <w:noProof/>
          <w:szCs w:val="22"/>
        </w:rPr>
        <w:t xml:space="preserve">: </w:t>
      </w:r>
      <w:r w:rsidR="00AE4163" w:rsidRPr="00AB18FD">
        <w:rPr>
          <w:noProof/>
          <w:szCs w:val="22"/>
        </w:rPr>
        <w:t>Άμυλο καρβοξυμεθυλιωμένο νατριούχο (τύπου Α), λακτόζη μονοϋδρική, κυτταρίνη μικροκρυσταλλική, υπρομελλόζη, μαγνήσιο στεατικό</w:t>
      </w:r>
      <w:bookmarkEnd w:id="1"/>
      <w:bookmarkEnd w:id="2"/>
      <w:r w:rsidR="00AE4163" w:rsidRPr="00AB18FD">
        <w:rPr>
          <w:noProof/>
          <w:szCs w:val="22"/>
        </w:rPr>
        <w:t xml:space="preserve"> </w:t>
      </w:r>
    </w:p>
    <w:p w:rsidR="007E51BB" w:rsidRDefault="00AE4163" w:rsidP="007E51BB">
      <w:pPr>
        <w:rPr>
          <w:noProof/>
          <w:szCs w:val="22"/>
        </w:rPr>
      </w:pPr>
      <w:r w:rsidRPr="000F1237">
        <w:rPr>
          <w:i/>
          <w:noProof/>
          <w:szCs w:val="22"/>
        </w:rPr>
        <w:t>Επικαλυμμένα με λεπτό υμένιο δισκία των 400 mg</w:t>
      </w:r>
      <w:r w:rsidRPr="00AB18FD">
        <w:rPr>
          <w:noProof/>
          <w:szCs w:val="22"/>
        </w:rPr>
        <w:t xml:space="preserve">: </w:t>
      </w:r>
      <w:r w:rsidR="007E51BB" w:rsidRPr="007E51BB">
        <w:rPr>
          <w:i/>
          <w:noProof/>
          <w:szCs w:val="22"/>
        </w:rPr>
        <w:t>Πυρήνας</w:t>
      </w:r>
      <w:r w:rsidRPr="00AB18FD">
        <w:rPr>
          <w:noProof/>
          <w:szCs w:val="22"/>
        </w:rPr>
        <w:t xml:space="preserve">: Άμυλο καρβοξυμεθυλιωμένο νατριούχο, λακτόζη μονοϋδρική, κυτταρίνη μικροκρυσταλλική, υπρομελλόζη, μαγνήσιο στεατικό </w:t>
      </w:r>
    </w:p>
    <w:p w:rsidR="00AE4163" w:rsidRPr="00AB18FD" w:rsidRDefault="007E51BB" w:rsidP="007E51BB">
      <w:pPr>
        <w:rPr>
          <w:noProof/>
          <w:szCs w:val="22"/>
        </w:rPr>
      </w:pPr>
      <w:r w:rsidRPr="007E51BB">
        <w:rPr>
          <w:i/>
          <w:noProof/>
          <w:szCs w:val="22"/>
        </w:rPr>
        <w:t>Επικάλυψη</w:t>
      </w:r>
      <w:r w:rsidR="00AE4163" w:rsidRPr="00AB18FD">
        <w:rPr>
          <w:noProof/>
          <w:szCs w:val="22"/>
        </w:rPr>
        <w:t>: Υπρομελλόζη, κυτταρίνη μικροκρυσταλλική, πολυόξυλο 40 στεατικό, τιτανίου διοξείδιο (E171)</w:t>
      </w:r>
    </w:p>
    <w:p w:rsidR="00CD257A" w:rsidRPr="00AB18FD" w:rsidRDefault="007E51BB" w:rsidP="007E51BB">
      <w:pPr>
        <w:widowControl/>
        <w:rPr>
          <w:b/>
          <w:bCs/>
          <w:noProof/>
          <w:szCs w:val="22"/>
        </w:rPr>
      </w:pPr>
      <w:r w:rsidRPr="007E51BB">
        <w:rPr>
          <w:i/>
          <w:szCs w:val="22"/>
          <w:lang w:eastAsia="el-GR"/>
        </w:rPr>
        <w:t xml:space="preserve">Πόσιμες σταγόνες, διάλυμα των 100 </w:t>
      </w:r>
      <w:r w:rsidRPr="007E51BB">
        <w:rPr>
          <w:i/>
          <w:szCs w:val="22"/>
          <w:lang w:val="en-US" w:eastAsia="el-GR"/>
        </w:rPr>
        <w:t>mg</w:t>
      </w:r>
      <w:r w:rsidRPr="007E51BB">
        <w:rPr>
          <w:i/>
          <w:szCs w:val="22"/>
          <w:lang w:eastAsia="el-GR"/>
        </w:rPr>
        <w:t>/</w:t>
      </w:r>
      <w:r w:rsidRPr="007E51BB">
        <w:rPr>
          <w:i/>
          <w:szCs w:val="22"/>
          <w:lang w:val="en-US" w:eastAsia="el-GR"/>
        </w:rPr>
        <w:t>ml</w:t>
      </w:r>
      <w:r>
        <w:rPr>
          <w:i/>
          <w:szCs w:val="22"/>
          <w:lang w:eastAsia="el-GR"/>
        </w:rPr>
        <w:t>:</w:t>
      </w:r>
      <w:r>
        <w:rPr>
          <w:szCs w:val="22"/>
          <w:lang w:eastAsia="el-GR"/>
        </w:rPr>
        <w:t xml:space="preserve"> </w:t>
      </w:r>
      <w:r w:rsidRPr="007E51BB">
        <w:rPr>
          <w:szCs w:val="22"/>
          <w:lang w:eastAsia="el-GR"/>
        </w:rPr>
        <w:t>Σακχαρίνη νατριούχος και νάτριο γλυκονικό [</w:t>
      </w:r>
      <w:r w:rsidRPr="007E51BB">
        <w:rPr>
          <w:szCs w:val="22"/>
          <w:lang w:val="en-US" w:eastAsia="el-GR"/>
        </w:rPr>
        <w:t>Gesweet</w:t>
      </w:r>
      <w:r w:rsidRPr="007E51BB">
        <w:rPr>
          <w:szCs w:val="22"/>
          <w:lang w:eastAsia="el-GR"/>
        </w:rPr>
        <w:t>], υδροχλωρικό οξύ, παραϋδροξυβενζοϊκός μεθυλεστέρας, παραϋδροξυβενζοϊκός προπυλεστέρας, κάλιο σορβικό, βελτιωτικό γεύσης καραμέλα, ύδωρ κεκαθαρμένο.</w:t>
      </w:r>
    </w:p>
    <w:p w:rsidR="007E51BB" w:rsidRDefault="007E51BB" w:rsidP="00CD257A">
      <w:pPr>
        <w:rPr>
          <w:b/>
          <w:bCs/>
          <w:noProof/>
          <w:szCs w:val="22"/>
        </w:rPr>
      </w:pPr>
    </w:p>
    <w:p w:rsidR="00CD257A" w:rsidRPr="00AB18FD" w:rsidRDefault="00CD257A" w:rsidP="00CD257A">
      <w:pPr>
        <w:rPr>
          <w:b/>
          <w:bCs/>
          <w:noProof/>
          <w:szCs w:val="22"/>
        </w:rPr>
      </w:pPr>
      <w:r w:rsidRPr="00AB18FD">
        <w:rPr>
          <w:b/>
          <w:bCs/>
          <w:noProof/>
          <w:szCs w:val="22"/>
        </w:rPr>
        <w:t xml:space="preserve">Εμφάνιση του </w:t>
      </w:r>
      <w:r w:rsidR="00EA2999" w:rsidRPr="00AB18FD">
        <w:rPr>
          <w:b/>
          <w:bCs/>
          <w:noProof/>
          <w:szCs w:val="22"/>
          <w:lang w:val="en-GB"/>
        </w:rPr>
        <w:t>Solian</w:t>
      </w:r>
      <w:r w:rsidRPr="00AB18FD">
        <w:rPr>
          <w:b/>
          <w:bCs/>
          <w:noProof/>
          <w:szCs w:val="22"/>
        </w:rPr>
        <w:t xml:space="preserve"> και περιεχόμενα της συσκευασίας</w:t>
      </w:r>
    </w:p>
    <w:p w:rsidR="00CD257A" w:rsidRPr="00AB18FD" w:rsidRDefault="00CD257A" w:rsidP="00CD257A">
      <w:pPr>
        <w:rPr>
          <w:b/>
          <w:bCs/>
          <w:noProof/>
          <w:szCs w:val="22"/>
        </w:rPr>
      </w:pPr>
    </w:p>
    <w:p w:rsidR="00AE4163" w:rsidRPr="00AB18FD" w:rsidRDefault="00AE4163" w:rsidP="00AE4163">
      <w:pPr>
        <w:rPr>
          <w:b/>
          <w:i/>
          <w:szCs w:val="22"/>
        </w:rPr>
      </w:pPr>
      <w:r w:rsidRPr="00AB18FD">
        <w:rPr>
          <w:b/>
          <w:i/>
          <w:szCs w:val="22"/>
          <w:lang w:val="en-US"/>
        </w:rPr>
        <w:t>Solian</w:t>
      </w:r>
      <w:r w:rsidRPr="00AB18FD">
        <w:rPr>
          <w:b/>
          <w:i/>
          <w:szCs w:val="22"/>
        </w:rPr>
        <w:t xml:space="preserve"> 100</w:t>
      </w:r>
      <w:r w:rsidR="00EB3D12">
        <w:rPr>
          <w:b/>
          <w:i/>
          <w:szCs w:val="22"/>
          <w:lang w:val="en-US"/>
        </w:rPr>
        <w:t> </w:t>
      </w:r>
      <w:r w:rsidRPr="00AB18FD">
        <w:rPr>
          <w:b/>
          <w:i/>
          <w:szCs w:val="22"/>
          <w:lang w:val="en-US"/>
        </w:rPr>
        <w:t>mg</w:t>
      </w:r>
    </w:p>
    <w:p w:rsidR="00AE4163" w:rsidRPr="00AB18FD" w:rsidRDefault="00AE4163" w:rsidP="00AE4163">
      <w:pPr>
        <w:rPr>
          <w:szCs w:val="22"/>
        </w:rPr>
      </w:pPr>
      <w:r w:rsidRPr="00AB18FD">
        <w:rPr>
          <w:szCs w:val="22"/>
        </w:rPr>
        <w:t xml:space="preserve">Τα δισκία </w:t>
      </w:r>
      <w:r w:rsidRPr="00AB18FD">
        <w:rPr>
          <w:szCs w:val="22"/>
          <w:lang w:val="en-US"/>
        </w:rPr>
        <w:t>Solian</w:t>
      </w:r>
      <w:r w:rsidRPr="00AB18FD">
        <w:rPr>
          <w:szCs w:val="22"/>
        </w:rPr>
        <w:t xml:space="preserve"> 100</w:t>
      </w:r>
      <w:r w:rsidR="00EB3D12">
        <w:rPr>
          <w:szCs w:val="22"/>
          <w:lang w:val="en-US"/>
        </w:rPr>
        <w:t> </w:t>
      </w:r>
      <w:r w:rsidRPr="00AB18FD">
        <w:rPr>
          <w:szCs w:val="22"/>
          <w:lang w:val="en-US"/>
        </w:rPr>
        <w:t>mg</w:t>
      </w:r>
      <w:r w:rsidRPr="00AB18FD">
        <w:rPr>
          <w:szCs w:val="22"/>
        </w:rPr>
        <w:t xml:space="preserve"> είναι επίπεδα, χρώματος λευκού έως υπόλευκου, με χαραγή για διάτμηση ενώ φέρουν τυπωμένα τα γράμματα “ΑΜΙ 100” στη μία πλευρά αυτού.</w:t>
      </w:r>
    </w:p>
    <w:p w:rsidR="00AE4163" w:rsidRDefault="00EB3D12" w:rsidP="00AE4163">
      <w:pPr>
        <w:rPr>
          <w:color w:val="000000"/>
          <w:szCs w:val="22"/>
        </w:rPr>
      </w:pPr>
      <w:r>
        <w:rPr>
          <w:szCs w:val="22"/>
        </w:rPr>
        <w:t>Δ</w:t>
      </w:r>
      <w:r w:rsidR="009D1354">
        <w:rPr>
          <w:color w:val="000000"/>
          <w:szCs w:val="22"/>
        </w:rPr>
        <w:t>ιατίθεται</w:t>
      </w:r>
      <w:r w:rsidR="009D1354" w:rsidRPr="00BA4375">
        <w:rPr>
          <w:color w:val="000000"/>
          <w:szCs w:val="22"/>
        </w:rPr>
        <w:t xml:space="preserve"> </w:t>
      </w:r>
      <w:r w:rsidR="009D1354">
        <w:rPr>
          <w:color w:val="000000"/>
          <w:szCs w:val="22"/>
        </w:rPr>
        <w:t>σε</w:t>
      </w:r>
      <w:r w:rsidR="009D1354" w:rsidRPr="00BA4375">
        <w:rPr>
          <w:color w:val="000000"/>
          <w:szCs w:val="22"/>
        </w:rPr>
        <w:t xml:space="preserve"> </w:t>
      </w:r>
      <w:r w:rsidR="009D1354">
        <w:rPr>
          <w:color w:val="000000"/>
          <w:szCs w:val="22"/>
        </w:rPr>
        <w:t>συσκευασίες</w:t>
      </w:r>
      <w:r w:rsidR="009D1354" w:rsidRPr="00BA4375">
        <w:rPr>
          <w:color w:val="000000"/>
          <w:szCs w:val="22"/>
        </w:rPr>
        <w:t xml:space="preserve"> </w:t>
      </w:r>
      <w:r w:rsidR="009D1354">
        <w:rPr>
          <w:color w:val="000000"/>
          <w:szCs w:val="22"/>
        </w:rPr>
        <w:t xml:space="preserve">των </w:t>
      </w:r>
      <w:r w:rsidR="009D1354" w:rsidRPr="00AB18FD">
        <w:rPr>
          <w:szCs w:val="22"/>
        </w:rPr>
        <w:t xml:space="preserve">30, 60 ή 90 </w:t>
      </w:r>
      <w:r w:rsidR="009D1354">
        <w:rPr>
          <w:color w:val="000000"/>
          <w:szCs w:val="22"/>
        </w:rPr>
        <w:t>δισκίων</w:t>
      </w:r>
      <w:r w:rsidRPr="00EB3D12">
        <w:rPr>
          <w:color w:val="000000"/>
          <w:szCs w:val="22"/>
        </w:rPr>
        <w:t xml:space="preserve"> </w:t>
      </w:r>
      <w:r>
        <w:rPr>
          <w:color w:val="000000"/>
          <w:szCs w:val="22"/>
        </w:rPr>
        <w:t xml:space="preserve">σε </w:t>
      </w:r>
      <w:r w:rsidR="00123105">
        <w:rPr>
          <w:color w:val="000000"/>
          <w:szCs w:val="22"/>
        </w:rPr>
        <w:t xml:space="preserve">συσκευασίες </w:t>
      </w:r>
      <w:r>
        <w:rPr>
          <w:color w:val="000000"/>
          <w:szCs w:val="22"/>
        </w:rPr>
        <w:t>κυψέλης</w:t>
      </w:r>
      <w:r w:rsidR="009D1354">
        <w:rPr>
          <w:color w:val="000000"/>
          <w:szCs w:val="22"/>
        </w:rPr>
        <w:t xml:space="preserve">. </w:t>
      </w:r>
    </w:p>
    <w:p w:rsidR="00123105" w:rsidRDefault="00123105" w:rsidP="00AE4163">
      <w:pPr>
        <w:rPr>
          <w:szCs w:val="22"/>
        </w:rPr>
      </w:pPr>
    </w:p>
    <w:p w:rsidR="00AE4163" w:rsidRPr="00AB18FD" w:rsidRDefault="00AE4163" w:rsidP="00AE4163">
      <w:pPr>
        <w:rPr>
          <w:b/>
          <w:i/>
          <w:szCs w:val="22"/>
        </w:rPr>
      </w:pPr>
      <w:r w:rsidRPr="00AB18FD">
        <w:rPr>
          <w:b/>
          <w:i/>
          <w:szCs w:val="22"/>
          <w:lang w:val="en-US"/>
        </w:rPr>
        <w:t>Solian</w:t>
      </w:r>
      <w:r w:rsidRPr="00AB18FD">
        <w:rPr>
          <w:b/>
          <w:i/>
          <w:szCs w:val="22"/>
        </w:rPr>
        <w:t xml:space="preserve"> 400</w:t>
      </w:r>
      <w:r w:rsidR="00EB3D12">
        <w:rPr>
          <w:b/>
          <w:i/>
          <w:szCs w:val="22"/>
          <w:lang w:val="en-US"/>
        </w:rPr>
        <w:t> </w:t>
      </w:r>
      <w:r w:rsidRPr="00AB18FD">
        <w:rPr>
          <w:b/>
          <w:i/>
          <w:szCs w:val="22"/>
          <w:lang w:val="en-US"/>
        </w:rPr>
        <w:t>mg</w:t>
      </w:r>
    </w:p>
    <w:p w:rsidR="00AE4163" w:rsidRPr="00AB18FD" w:rsidRDefault="00AE4163" w:rsidP="00AE4163">
      <w:pPr>
        <w:rPr>
          <w:szCs w:val="22"/>
        </w:rPr>
      </w:pPr>
      <w:r w:rsidRPr="00AB18FD">
        <w:rPr>
          <w:szCs w:val="22"/>
        </w:rPr>
        <w:t xml:space="preserve">Τα επικαλυμμένα με λεπτό υμένιο δισκία </w:t>
      </w:r>
      <w:r w:rsidRPr="00AB18FD">
        <w:rPr>
          <w:szCs w:val="22"/>
          <w:lang w:val="en-US"/>
        </w:rPr>
        <w:t>Solian</w:t>
      </w:r>
      <w:r w:rsidRPr="00AB18FD">
        <w:rPr>
          <w:szCs w:val="22"/>
        </w:rPr>
        <w:t xml:space="preserve"> 400 </w:t>
      </w:r>
      <w:r w:rsidRPr="00AB18FD">
        <w:rPr>
          <w:szCs w:val="22"/>
          <w:lang w:val="en-US"/>
        </w:rPr>
        <w:t>mg</w:t>
      </w:r>
      <w:r w:rsidRPr="00AB18FD">
        <w:rPr>
          <w:szCs w:val="22"/>
        </w:rPr>
        <w:t xml:space="preserve"> είναι επιμήκη, χρώματος λευκού, με χαραγή για διάτμηση και φέρουν τυπωμένα τα γράμματα “</w:t>
      </w:r>
      <w:r w:rsidRPr="00AB18FD">
        <w:rPr>
          <w:szCs w:val="22"/>
          <w:lang w:val="en-US"/>
        </w:rPr>
        <w:t>AMI</w:t>
      </w:r>
      <w:r w:rsidRPr="00AB18FD">
        <w:rPr>
          <w:szCs w:val="22"/>
        </w:rPr>
        <w:t xml:space="preserve"> 400” στη μία πλευρά αυτού.</w:t>
      </w:r>
    </w:p>
    <w:p w:rsidR="009D1354" w:rsidRDefault="00123105" w:rsidP="009D1354">
      <w:pPr>
        <w:numPr>
          <w:ilvl w:val="12"/>
          <w:numId w:val="0"/>
        </w:numPr>
        <w:ind w:right="-2"/>
        <w:rPr>
          <w:color w:val="000000"/>
          <w:szCs w:val="22"/>
        </w:rPr>
      </w:pPr>
      <w:r>
        <w:rPr>
          <w:szCs w:val="22"/>
        </w:rPr>
        <w:t>Δ</w:t>
      </w:r>
      <w:r>
        <w:rPr>
          <w:color w:val="000000"/>
          <w:szCs w:val="22"/>
        </w:rPr>
        <w:t>ιατίθεται</w:t>
      </w:r>
      <w:r w:rsidRPr="00BA4375">
        <w:rPr>
          <w:color w:val="000000"/>
          <w:szCs w:val="22"/>
        </w:rPr>
        <w:t xml:space="preserve"> </w:t>
      </w:r>
      <w:r>
        <w:rPr>
          <w:color w:val="000000"/>
          <w:szCs w:val="22"/>
        </w:rPr>
        <w:t>σε</w:t>
      </w:r>
      <w:r w:rsidRPr="00BA4375">
        <w:rPr>
          <w:color w:val="000000"/>
          <w:szCs w:val="22"/>
        </w:rPr>
        <w:t xml:space="preserve"> </w:t>
      </w:r>
      <w:r>
        <w:rPr>
          <w:color w:val="000000"/>
          <w:szCs w:val="22"/>
        </w:rPr>
        <w:t>συσκευασίες</w:t>
      </w:r>
      <w:r w:rsidRPr="00BA4375">
        <w:rPr>
          <w:color w:val="000000"/>
          <w:szCs w:val="22"/>
        </w:rPr>
        <w:t xml:space="preserve"> </w:t>
      </w:r>
      <w:r>
        <w:rPr>
          <w:color w:val="000000"/>
          <w:szCs w:val="22"/>
        </w:rPr>
        <w:t xml:space="preserve">των </w:t>
      </w:r>
      <w:r w:rsidRPr="00AB18FD">
        <w:rPr>
          <w:szCs w:val="22"/>
        </w:rPr>
        <w:t xml:space="preserve">30, 60 ή 90 </w:t>
      </w:r>
      <w:r>
        <w:rPr>
          <w:color w:val="000000"/>
          <w:szCs w:val="22"/>
        </w:rPr>
        <w:t>δισκίων</w:t>
      </w:r>
      <w:r w:rsidRPr="00EB3D12">
        <w:rPr>
          <w:color w:val="000000"/>
          <w:szCs w:val="22"/>
        </w:rPr>
        <w:t xml:space="preserve"> </w:t>
      </w:r>
      <w:r>
        <w:rPr>
          <w:color w:val="000000"/>
          <w:szCs w:val="22"/>
        </w:rPr>
        <w:t>σε συσκευασίες κυψέλης.</w:t>
      </w:r>
    </w:p>
    <w:p w:rsidR="009D1354" w:rsidRPr="00123105" w:rsidRDefault="009D1354" w:rsidP="009D1354">
      <w:pPr>
        <w:numPr>
          <w:ilvl w:val="12"/>
          <w:numId w:val="0"/>
        </w:numPr>
        <w:ind w:right="-2"/>
        <w:rPr>
          <w:color w:val="000000"/>
          <w:szCs w:val="22"/>
        </w:rPr>
      </w:pPr>
    </w:p>
    <w:p w:rsidR="00EB3D12" w:rsidRPr="00EB3D12" w:rsidRDefault="00EB3D12" w:rsidP="00EB3D12">
      <w:pPr>
        <w:numPr>
          <w:ilvl w:val="12"/>
          <w:numId w:val="0"/>
        </w:numPr>
        <w:ind w:right="-2"/>
        <w:rPr>
          <w:color w:val="000000"/>
          <w:szCs w:val="22"/>
        </w:rPr>
      </w:pPr>
      <w:r w:rsidRPr="00EB3D12">
        <w:rPr>
          <w:b/>
          <w:i/>
          <w:color w:val="000000"/>
          <w:szCs w:val="22"/>
          <w:lang w:val="en-US"/>
        </w:rPr>
        <w:t>Solian</w:t>
      </w:r>
      <w:r w:rsidRPr="00EB3D12">
        <w:rPr>
          <w:b/>
          <w:i/>
          <w:color w:val="000000"/>
          <w:szCs w:val="22"/>
        </w:rPr>
        <w:t xml:space="preserve"> πόσιμες σταγόνες, διάλυμα</w:t>
      </w:r>
      <w:r w:rsidRPr="00EB3D12">
        <w:rPr>
          <w:color w:val="000000"/>
          <w:szCs w:val="22"/>
        </w:rPr>
        <w:t xml:space="preserve"> </w:t>
      </w:r>
    </w:p>
    <w:p w:rsidR="00EB3D12" w:rsidRPr="00EB3D12" w:rsidRDefault="00EB3D12" w:rsidP="00EB3D12">
      <w:pPr>
        <w:numPr>
          <w:ilvl w:val="12"/>
          <w:numId w:val="0"/>
        </w:numPr>
        <w:ind w:right="-2"/>
        <w:rPr>
          <w:color w:val="000000"/>
          <w:szCs w:val="22"/>
        </w:rPr>
      </w:pPr>
      <w:r w:rsidRPr="00EB3D12">
        <w:rPr>
          <w:color w:val="000000"/>
          <w:szCs w:val="22"/>
        </w:rPr>
        <w:t>Το πόσιμο διάλυμα είναι διαυγές, κίτρινο υγρό με χαρακτηριστική οσμή καραμέλας.</w:t>
      </w:r>
    </w:p>
    <w:p w:rsidR="00EB3D12" w:rsidRPr="00EB3D12" w:rsidRDefault="00EB3D12" w:rsidP="00EB3D12">
      <w:pPr>
        <w:numPr>
          <w:ilvl w:val="12"/>
          <w:numId w:val="0"/>
        </w:numPr>
        <w:ind w:right="-2"/>
        <w:rPr>
          <w:color w:val="000000"/>
          <w:szCs w:val="22"/>
        </w:rPr>
      </w:pPr>
      <w:r w:rsidRPr="00EB3D12">
        <w:rPr>
          <w:color w:val="000000"/>
          <w:szCs w:val="22"/>
        </w:rPr>
        <w:t xml:space="preserve">Κάθε κουτί </w:t>
      </w:r>
      <w:r w:rsidRPr="00EB3D12">
        <w:rPr>
          <w:color w:val="000000"/>
          <w:szCs w:val="22"/>
          <w:lang w:val="en-US"/>
        </w:rPr>
        <w:t>Solian</w:t>
      </w:r>
      <w:r w:rsidRPr="00EB3D12">
        <w:rPr>
          <w:color w:val="000000"/>
          <w:szCs w:val="22"/>
        </w:rPr>
        <w:t xml:space="preserve"> πόσιμο διάλυμα περιέχει ένα γυάλινο φιαλίδιο, χρώματος καφέ των 60</w:t>
      </w:r>
      <w:r>
        <w:rPr>
          <w:color w:val="000000"/>
          <w:szCs w:val="22"/>
          <w:lang w:val="en-US"/>
        </w:rPr>
        <w:t> </w:t>
      </w:r>
      <w:r w:rsidRPr="00EB3D12">
        <w:rPr>
          <w:color w:val="000000"/>
          <w:szCs w:val="22"/>
          <w:lang w:val="en-US"/>
        </w:rPr>
        <w:t>ml</w:t>
      </w:r>
      <w:r w:rsidRPr="00EB3D12">
        <w:rPr>
          <w:color w:val="000000"/>
          <w:szCs w:val="22"/>
        </w:rPr>
        <w:t xml:space="preserve"> με πώμα ασφαλείας για παιδιά και σύριγγα βαθμονομημένη σε </w:t>
      </w:r>
      <w:r w:rsidRPr="00EB3D12">
        <w:rPr>
          <w:color w:val="000000"/>
          <w:szCs w:val="22"/>
          <w:lang w:val="en-US"/>
        </w:rPr>
        <w:t>mg</w:t>
      </w:r>
      <w:r w:rsidRPr="00EB3D12">
        <w:rPr>
          <w:color w:val="000000"/>
          <w:szCs w:val="22"/>
        </w:rPr>
        <w:t xml:space="preserve"> (50-400</w:t>
      </w:r>
      <w:r>
        <w:rPr>
          <w:color w:val="000000"/>
          <w:szCs w:val="22"/>
          <w:lang w:val="en-US"/>
        </w:rPr>
        <w:t> </w:t>
      </w:r>
      <w:r w:rsidRPr="00EB3D12">
        <w:rPr>
          <w:color w:val="000000"/>
          <w:szCs w:val="22"/>
          <w:lang w:val="en-US"/>
        </w:rPr>
        <w:t>mg</w:t>
      </w:r>
      <w:r w:rsidRPr="00EB3D12">
        <w:rPr>
          <w:color w:val="000000"/>
          <w:szCs w:val="22"/>
        </w:rPr>
        <w:t xml:space="preserve"> με διαβαθμίσεις ανά 50</w:t>
      </w:r>
      <w:r>
        <w:rPr>
          <w:color w:val="000000"/>
          <w:szCs w:val="22"/>
          <w:lang w:val="en-US"/>
        </w:rPr>
        <w:t> </w:t>
      </w:r>
      <w:r w:rsidRPr="00EB3D12">
        <w:rPr>
          <w:color w:val="000000"/>
          <w:szCs w:val="22"/>
          <w:lang w:val="en-US"/>
        </w:rPr>
        <w:t>mg</w:t>
      </w:r>
      <w:r w:rsidRPr="00EB3D12">
        <w:rPr>
          <w:color w:val="000000"/>
          <w:szCs w:val="22"/>
        </w:rPr>
        <w:t>) μαζί με το φύλλο οδηγιών χρήσης.</w:t>
      </w:r>
    </w:p>
    <w:p w:rsidR="00EB3D12" w:rsidRPr="00EB3D12" w:rsidRDefault="00EB3D12" w:rsidP="009D1354">
      <w:pPr>
        <w:numPr>
          <w:ilvl w:val="12"/>
          <w:numId w:val="0"/>
        </w:numPr>
        <w:ind w:right="-2"/>
        <w:rPr>
          <w:color w:val="000000"/>
          <w:szCs w:val="22"/>
        </w:rPr>
      </w:pPr>
    </w:p>
    <w:p w:rsidR="009D1354" w:rsidRPr="00BA4375" w:rsidRDefault="009D1354" w:rsidP="009D1354">
      <w:pPr>
        <w:numPr>
          <w:ilvl w:val="12"/>
          <w:numId w:val="0"/>
        </w:numPr>
        <w:ind w:right="-2"/>
        <w:rPr>
          <w:color w:val="000000"/>
          <w:szCs w:val="22"/>
        </w:rPr>
      </w:pPr>
      <w:r>
        <w:rPr>
          <w:color w:val="000000"/>
          <w:szCs w:val="22"/>
        </w:rPr>
        <w:t>Μπορεί να μην κυκλοφορούν όλες οι συσκευασίες</w:t>
      </w:r>
      <w:r w:rsidRPr="00BA4375">
        <w:rPr>
          <w:color w:val="000000"/>
          <w:szCs w:val="22"/>
        </w:rPr>
        <w:t>.</w:t>
      </w:r>
    </w:p>
    <w:p w:rsidR="00AE4163" w:rsidRPr="00AB18FD" w:rsidRDefault="00AE4163" w:rsidP="00AE4163">
      <w:pPr>
        <w:rPr>
          <w:szCs w:val="22"/>
        </w:rPr>
      </w:pPr>
    </w:p>
    <w:p w:rsidR="00CD257A" w:rsidRPr="00AB18FD" w:rsidRDefault="00CD257A" w:rsidP="00CD257A">
      <w:pPr>
        <w:rPr>
          <w:noProof/>
          <w:szCs w:val="22"/>
        </w:rPr>
      </w:pPr>
      <w:r w:rsidRPr="00AB18FD">
        <w:rPr>
          <w:b/>
          <w:bCs/>
          <w:noProof/>
          <w:szCs w:val="22"/>
        </w:rPr>
        <w:t>Κάτοχος Άδειας Κυκλοφορίας και Παρασκευαστής</w:t>
      </w:r>
    </w:p>
    <w:p w:rsidR="00CD257A" w:rsidRPr="00AB18FD" w:rsidRDefault="00CD257A" w:rsidP="00CD257A">
      <w:pPr>
        <w:pStyle w:val="a3"/>
        <w:tabs>
          <w:tab w:val="clear" w:pos="4153"/>
          <w:tab w:val="clear" w:pos="8306"/>
        </w:tabs>
        <w:rPr>
          <w:noProof/>
          <w:szCs w:val="22"/>
        </w:rPr>
      </w:pPr>
    </w:p>
    <w:p w:rsidR="00AE4163" w:rsidRPr="00AB18FD" w:rsidRDefault="00AE4163" w:rsidP="00AE4163">
      <w:pPr>
        <w:autoSpaceDE w:val="0"/>
        <w:autoSpaceDN w:val="0"/>
        <w:adjustRightInd w:val="0"/>
        <w:ind w:firstLine="11"/>
        <w:jc w:val="both"/>
        <w:rPr>
          <w:bCs/>
          <w:noProof/>
          <w:szCs w:val="22"/>
        </w:rPr>
      </w:pPr>
      <w:r w:rsidRPr="00AB18FD">
        <w:rPr>
          <w:b/>
          <w:bCs/>
          <w:noProof/>
          <w:szCs w:val="22"/>
        </w:rPr>
        <w:t>Κάτοχος αδείας κυκλοφορίας</w:t>
      </w:r>
      <w:r w:rsidRPr="00AB18FD">
        <w:rPr>
          <w:bCs/>
          <w:noProof/>
          <w:szCs w:val="22"/>
        </w:rPr>
        <w:t xml:space="preserve"> </w:t>
      </w:r>
    </w:p>
    <w:p w:rsidR="00AE4163" w:rsidRPr="00AB18FD" w:rsidRDefault="00AE4163" w:rsidP="00AE4163">
      <w:pPr>
        <w:rPr>
          <w:b/>
          <w:szCs w:val="22"/>
        </w:rPr>
      </w:pPr>
      <w:r w:rsidRPr="00AB18FD">
        <w:rPr>
          <w:b/>
          <w:szCs w:val="22"/>
          <w:lang w:val="en-US"/>
        </w:rPr>
        <w:t>sanofi</w:t>
      </w:r>
      <w:r w:rsidRPr="00AB18FD">
        <w:rPr>
          <w:b/>
          <w:szCs w:val="22"/>
        </w:rPr>
        <w:t>-</w:t>
      </w:r>
      <w:r w:rsidRPr="00AB18FD">
        <w:rPr>
          <w:b/>
          <w:szCs w:val="22"/>
          <w:lang w:val="en-US"/>
        </w:rPr>
        <w:t>aventis</w:t>
      </w:r>
      <w:r w:rsidRPr="00AB18FD">
        <w:rPr>
          <w:b/>
          <w:szCs w:val="22"/>
        </w:rPr>
        <w:t xml:space="preserve"> </w:t>
      </w:r>
      <w:r w:rsidRPr="00AB18FD">
        <w:rPr>
          <w:b/>
          <w:szCs w:val="22"/>
          <w:lang w:val="en-US"/>
        </w:rPr>
        <w:t>Cyprus</w:t>
      </w:r>
      <w:r w:rsidRPr="00AB18FD">
        <w:rPr>
          <w:b/>
          <w:szCs w:val="22"/>
        </w:rPr>
        <w:t xml:space="preserve"> </w:t>
      </w:r>
      <w:r w:rsidRPr="00AB18FD">
        <w:rPr>
          <w:b/>
          <w:szCs w:val="22"/>
          <w:lang w:val="en-US"/>
        </w:rPr>
        <w:t>Ltd</w:t>
      </w:r>
    </w:p>
    <w:p w:rsidR="00AE4163" w:rsidRPr="00AB18FD" w:rsidRDefault="00AE4163" w:rsidP="00AE4163">
      <w:pPr>
        <w:autoSpaceDE w:val="0"/>
        <w:autoSpaceDN w:val="0"/>
        <w:adjustRightInd w:val="0"/>
        <w:ind w:firstLine="11"/>
        <w:rPr>
          <w:rFonts w:eastAsia="MS Mincho"/>
          <w:color w:val="000000"/>
          <w:szCs w:val="22"/>
        </w:rPr>
      </w:pPr>
      <w:r w:rsidRPr="00AB18FD">
        <w:rPr>
          <w:rFonts w:eastAsia="MS Mincho"/>
          <w:color w:val="000000"/>
          <w:szCs w:val="22"/>
        </w:rPr>
        <w:t>Χαράλαμπου Μούσκου 14</w:t>
      </w:r>
    </w:p>
    <w:p w:rsidR="00AE4163" w:rsidRPr="00AB18FD" w:rsidRDefault="00AE4163" w:rsidP="00AE4163">
      <w:pPr>
        <w:autoSpaceDE w:val="0"/>
        <w:autoSpaceDN w:val="0"/>
        <w:adjustRightInd w:val="0"/>
        <w:ind w:firstLine="11"/>
        <w:rPr>
          <w:rFonts w:eastAsia="MS Mincho"/>
          <w:color w:val="000000"/>
          <w:szCs w:val="22"/>
        </w:rPr>
      </w:pPr>
      <w:r w:rsidRPr="00AB18FD">
        <w:rPr>
          <w:rFonts w:eastAsia="MS Mincho"/>
          <w:color w:val="000000"/>
          <w:szCs w:val="22"/>
        </w:rPr>
        <w:t>2015 Στρόβολος - Λευκωσία</w:t>
      </w:r>
    </w:p>
    <w:p w:rsidR="00AE4163" w:rsidRPr="00AB18FD" w:rsidRDefault="00AE4163" w:rsidP="00AE4163">
      <w:pPr>
        <w:autoSpaceDE w:val="0"/>
        <w:autoSpaceDN w:val="0"/>
        <w:adjustRightInd w:val="0"/>
        <w:ind w:firstLine="11"/>
        <w:rPr>
          <w:rFonts w:eastAsia="MS Mincho"/>
          <w:color w:val="000000"/>
          <w:szCs w:val="22"/>
        </w:rPr>
      </w:pPr>
      <w:r w:rsidRPr="00AB18FD">
        <w:rPr>
          <w:rFonts w:eastAsia="MS Mincho"/>
          <w:color w:val="000000"/>
          <w:szCs w:val="22"/>
        </w:rPr>
        <w:t>Τηλ.: +357 22 871 600</w:t>
      </w:r>
    </w:p>
    <w:p w:rsidR="00CD257A" w:rsidRPr="007B090C" w:rsidRDefault="00CD257A" w:rsidP="00CD257A">
      <w:pPr>
        <w:rPr>
          <w:noProof/>
          <w:szCs w:val="22"/>
        </w:rPr>
      </w:pPr>
    </w:p>
    <w:p w:rsidR="00123105" w:rsidRPr="007B090C" w:rsidRDefault="00123105" w:rsidP="00123105">
      <w:pPr>
        <w:rPr>
          <w:b/>
          <w:bCs/>
          <w:szCs w:val="22"/>
        </w:rPr>
      </w:pPr>
      <w:r>
        <w:rPr>
          <w:b/>
          <w:bCs/>
          <w:szCs w:val="22"/>
          <w:lang w:val="en-US"/>
        </w:rPr>
        <w:t>sanofi</w:t>
      </w:r>
      <w:r w:rsidRPr="007B090C">
        <w:rPr>
          <w:b/>
          <w:bCs/>
          <w:szCs w:val="22"/>
        </w:rPr>
        <w:t>-</w:t>
      </w:r>
      <w:r>
        <w:rPr>
          <w:b/>
          <w:bCs/>
          <w:szCs w:val="22"/>
          <w:lang w:val="en-US"/>
        </w:rPr>
        <w:t>aventis</w:t>
      </w:r>
      <w:r w:rsidRPr="007B090C">
        <w:rPr>
          <w:b/>
          <w:bCs/>
          <w:szCs w:val="22"/>
        </w:rPr>
        <w:t xml:space="preserve"> </w:t>
      </w:r>
      <w:r>
        <w:rPr>
          <w:b/>
          <w:bCs/>
          <w:szCs w:val="22"/>
          <w:lang w:val="en-US"/>
        </w:rPr>
        <w:t>AEBE</w:t>
      </w:r>
    </w:p>
    <w:p w:rsidR="00123105" w:rsidRPr="007B090C" w:rsidRDefault="00123105" w:rsidP="00123105">
      <w:pPr>
        <w:rPr>
          <w:szCs w:val="22"/>
        </w:rPr>
      </w:pPr>
      <w:r>
        <w:rPr>
          <w:szCs w:val="22"/>
        </w:rPr>
        <w:t>Λεωφ</w:t>
      </w:r>
      <w:r w:rsidRPr="007B090C">
        <w:rPr>
          <w:szCs w:val="22"/>
        </w:rPr>
        <w:t xml:space="preserve">. </w:t>
      </w:r>
      <w:r>
        <w:rPr>
          <w:szCs w:val="22"/>
        </w:rPr>
        <w:t>Συγγρού</w:t>
      </w:r>
      <w:r w:rsidRPr="007B090C">
        <w:rPr>
          <w:szCs w:val="22"/>
        </w:rPr>
        <w:t xml:space="preserve"> 348 – </w:t>
      </w:r>
      <w:r>
        <w:rPr>
          <w:szCs w:val="22"/>
        </w:rPr>
        <w:t>Κτήριο</w:t>
      </w:r>
      <w:r w:rsidRPr="007B090C">
        <w:rPr>
          <w:szCs w:val="22"/>
        </w:rPr>
        <w:t xml:space="preserve"> </w:t>
      </w:r>
      <w:r>
        <w:rPr>
          <w:szCs w:val="22"/>
        </w:rPr>
        <w:t>Α΄</w:t>
      </w:r>
      <w:r w:rsidRPr="007B090C">
        <w:rPr>
          <w:szCs w:val="22"/>
        </w:rPr>
        <w:t xml:space="preserve">, </w:t>
      </w:r>
    </w:p>
    <w:p w:rsidR="00123105" w:rsidRPr="007B090C" w:rsidRDefault="00123105" w:rsidP="00123105">
      <w:pPr>
        <w:pStyle w:val="a3"/>
        <w:rPr>
          <w:szCs w:val="22"/>
        </w:rPr>
      </w:pPr>
      <w:r w:rsidRPr="007B090C">
        <w:rPr>
          <w:szCs w:val="22"/>
        </w:rPr>
        <w:t xml:space="preserve">176 74 </w:t>
      </w:r>
      <w:r>
        <w:rPr>
          <w:szCs w:val="22"/>
        </w:rPr>
        <w:t>Καλλιθέα</w:t>
      </w:r>
      <w:r w:rsidRPr="007B090C">
        <w:rPr>
          <w:szCs w:val="22"/>
        </w:rPr>
        <w:t xml:space="preserve"> - </w:t>
      </w:r>
      <w:r>
        <w:rPr>
          <w:szCs w:val="22"/>
        </w:rPr>
        <w:t>Αθήνα</w:t>
      </w:r>
    </w:p>
    <w:p w:rsidR="00123105" w:rsidRPr="007B090C" w:rsidRDefault="00123105" w:rsidP="00123105">
      <w:pPr>
        <w:rPr>
          <w:szCs w:val="22"/>
        </w:rPr>
      </w:pPr>
      <w:r>
        <w:rPr>
          <w:szCs w:val="22"/>
        </w:rPr>
        <w:t>Τηλ</w:t>
      </w:r>
      <w:r w:rsidRPr="007B090C">
        <w:rPr>
          <w:szCs w:val="22"/>
        </w:rPr>
        <w:t>.: +30 210 90 01 600</w:t>
      </w:r>
    </w:p>
    <w:p w:rsidR="00123105" w:rsidRPr="007B090C" w:rsidRDefault="00123105" w:rsidP="00123105">
      <w:pPr>
        <w:rPr>
          <w:noProof/>
          <w:szCs w:val="22"/>
        </w:rPr>
      </w:pPr>
    </w:p>
    <w:p w:rsidR="00AE4163" w:rsidRPr="007B090C" w:rsidRDefault="00AE4163" w:rsidP="00CD257A">
      <w:pPr>
        <w:rPr>
          <w:b/>
          <w:noProof/>
          <w:szCs w:val="22"/>
        </w:rPr>
      </w:pPr>
      <w:r w:rsidRPr="00AB18FD">
        <w:rPr>
          <w:b/>
          <w:bCs/>
          <w:noProof/>
          <w:szCs w:val="22"/>
        </w:rPr>
        <w:t>Παρασκευαστής</w:t>
      </w:r>
    </w:p>
    <w:p w:rsidR="00123105" w:rsidRPr="007B090C" w:rsidRDefault="00123105" w:rsidP="00AE4163">
      <w:pPr>
        <w:rPr>
          <w:i/>
          <w:szCs w:val="22"/>
        </w:rPr>
      </w:pPr>
      <w:r w:rsidRPr="00123105">
        <w:rPr>
          <w:i/>
          <w:szCs w:val="22"/>
        </w:rPr>
        <w:t>Δισκία</w:t>
      </w:r>
      <w:r w:rsidRPr="007B090C">
        <w:rPr>
          <w:i/>
          <w:szCs w:val="22"/>
        </w:rPr>
        <w:t xml:space="preserve"> 100 </w:t>
      </w:r>
      <w:r w:rsidRPr="00123105">
        <w:rPr>
          <w:i/>
          <w:szCs w:val="22"/>
        </w:rPr>
        <w:t>και</w:t>
      </w:r>
      <w:r w:rsidRPr="007B090C">
        <w:rPr>
          <w:i/>
          <w:szCs w:val="22"/>
        </w:rPr>
        <w:t xml:space="preserve"> 400</w:t>
      </w:r>
      <w:r w:rsidRPr="00123105">
        <w:rPr>
          <w:i/>
          <w:szCs w:val="22"/>
          <w:lang w:val="en-US"/>
        </w:rPr>
        <w:t> mg</w:t>
      </w:r>
    </w:p>
    <w:p w:rsidR="00AE4163" w:rsidRPr="007B090C" w:rsidRDefault="00AE4163" w:rsidP="00AE4163">
      <w:pPr>
        <w:rPr>
          <w:szCs w:val="22"/>
        </w:rPr>
      </w:pPr>
      <w:r w:rsidRPr="00AB18FD">
        <w:rPr>
          <w:szCs w:val="22"/>
          <w:lang w:val="en-US"/>
        </w:rPr>
        <w:t>Delpharm</w:t>
      </w:r>
      <w:r w:rsidRPr="007B090C">
        <w:rPr>
          <w:szCs w:val="22"/>
        </w:rPr>
        <w:t xml:space="preserve"> </w:t>
      </w:r>
      <w:r w:rsidRPr="00AB18FD">
        <w:rPr>
          <w:szCs w:val="22"/>
          <w:lang w:val="en-US"/>
        </w:rPr>
        <w:t>Dijon</w:t>
      </w:r>
    </w:p>
    <w:p w:rsidR="00AE4163" w:rsidRPr="00AB18FD" w:rsidRDefault="00AE4163" w:rsidP="00AE4163">
      <w:pPr>
        <w:rPr>
          <w:bCs/>
          <w:szCs w:val="22"/>
          <w:lang w:val="en-GB"/>
        </w:rPr>
      </w:pPr>
      <w:r w:rsidRPr="00AB18FD">
        <w:rPr>
          <w:bCs/>
          <w:szCs w:val="22"/>
          <w:lang w:val="en-GB"/>
        </w:rPr>
        <w:t>6 Boulevard de l’ E</w:t>
      </w:r>
      <w:r w:rsidRPr="00AB18FD">
        <w:rPr>
          <w:bCs/>
          <w:szCs w:val="22"/>
          <w:lang w:val="fr-FR"/>
        </w:rPr>
        <w:t xml:space="preserve">urope, 21800 </w:t>
      </w:r>
    </w:p>
    <w:p w:rsidR="00AE4163" w:rsidRPr="00AB18FD" w:rsidRDefault="00AE4163" w:rsidP="00AE4163">
      <w:pPr>
        <w:rPr>
          <w:bCs/>
          <w:szCs w:val="22"/>
          <w:lang w:val="en-GB"/>
        </w:rPr>
      </w:pPr>
      <w:r w:rsidRPr="00AB18FD">
        <w:rPr>
          <w:bCs/>
          <w:szCs w:val="22"/>
          <w:lang w:val="fr-FR"/>
        </w:rPr>
        <w:t xml:space="preserve">Quetigny, </w:t>
      </w:r>
      <w:r w:rsidRPr="00AB18FD">
        <w:rPr>
          <w:bCs/>
          <w:szCs w:val="22"/>
        </w:rPr>
        <w:t>Γαλλία</w:t>
      </w:r>
      <w:r w:rsidRPr="00AB18FD">
        <w:rPr>
          <w:bCs/>
          <w:szCs w:val="22"/>
          <w:lang w:val="fr-FR"/>
        </w:rPr>
        <w:t xml:space="preserve"> </w:t>
      </w:r>
    </w:p>
    <w:p w:rsidR="00123105" w:rsidRPr="00123105" w:rsidRDefault="00123105" w:rsidP="00AE4163">
      <w:pPr>
        <w:rPr>
          <w:bCs/>
          <w:szCs w:val="22"/>
          <w:lang w:val="en-US"/>
        </w:rPr>
      </w:pPr>
    </w:p>
    <w:p w:rsidR="00123105" w:rsidRPr="00123105" w:rsidRDefault="00123105" w:rsidP="00123105">
      <w:pPr>
        <w:rPr>
          <w:bCs/>
          <w:i/>
          <w:szCs w:val="22"/>
        </w:rPr>
      </w:pPr>
      <w:r w:rsidRPr="00123105">
        <w:rPr>
          <w:bCs/>
          <w:i/>
          <w:szCs w:val="22"/>
        </w:rPr>
        <w:t>Πόσιμες</w:t>
      </w:r>
      <w:r w:rsidRPr="007B090C">
        <w:rPr>
          <w:bCs/>
          <w:i/>
          <w:szCs w:val="22"/>
        </w:rPr>
        <w:t xml:space="preserve"> </w:t>
      </w:r>
      <w:r w:rsidRPr="00123105">
        <w:rPr>
          <w:bCs/>
          <w:i/>
          <w:szCs w:val="22"/>
        </w:rPr>
        <w:t>σταγόνες</w:t>
      </w:r>
      <w:r w:rsidRPr="007B090C">
        <w:rPr>
          <w:bCs/>
          <w:i/>
          <w:szCs w:val="22"/>
        </w:rPr>
        <w:t xml:space="preserve">, </w:t>
      </w:r>
      <w:r w:rsidRPr="00123105">
        <w:rPr>
          <w:bCs/>
          <w:i/>
          <w:szCs w:val="22"/>
        </w:rPr>
        <w:t>διάλυμα</w:t>
      </w:r>
      <w:r w:rsidRPr="007B090C">
        <w:rPr>
          <w:bCs/>
          <w:i/>
          <w:szCs w:val="22"/>
        </w:rPr>
        <w:t xml:space="preserve"> </w:t>
      </w:r>
      <w:r w:rsidRPr="00123105">
        <w:rPr>
          <w:bCs/>
          <w:i/>
          <w:szCs w:val="22"/>
        </w:rPr>
        <w:t>των</w:t>
      </w:r>
      <w:r w:rsidRPr="007B090C">
        <w:rPr>
          <w:bCs/>
          <w:i/>
          <w:szCs w:val="22"/>
        </w:rPr>
        <w:t xml:space="preserve"> 100 </w:t>
      </w:r>
      <w:r w:rsidRPr="00123105">
        <w:rPr>
          <w:bCs/>
          <w:i/>
          <w:szCs w:val="22"/>
          <w:lang w:val="en-US"/>
        </w:rPr>
        <w:t>mg</w:t>
      </w:r>
      <w:r w:rsidRPr="007B090C">
        <w:rPr>
          <w:bCs/>
          <w:i/>
          <w:szCs w:val="22"/>
        </w:rPr>
        <w:t>/</w:t>
      </w:r>
      <w:r w:rsidRPr="00123105">
        <w:rPr>
          <w:bCs/>
          <w:i/>
          <w:szCs w:val="22"/>
          <w:lang w:val="en-US"/>
        </w:rPr>
        <w:t>ml</w:t>
      </w:r>
    </w:p>
    <w:p w:rsidR="00123105" w:rsidRPr="00A87BCE" w:rsidRDefault="00123105" w:rsidP="00123105">
      <w:pPr>
        <w:rPr>
          <w:bCs/>
          <w:szCs w:val="22"/>
          <w:lang w:val="en-US"/>
        </w:rPr>
      </w:pPr>
      <w:r w:rsidRPr="00936F6B">
        <w:rPr>
          <w:bCs/>
          <w:szCs w:val="22"/>
          <w:lang w:val="en-US"/>
        </w:rPr>
        <w:t xml:space="preserve">Unither Liquid Manufacturing, </w:t>
      </w:r>
      <w:r w:rsidR="006955D3">
        <w:rPr>
          <w:bCs/>
          <w:szCs w:val="22"/>
          <w:lang w:val="fr-FR"/>
        </w:rPr>
        <w:t>1-3 allee de la Neste, Z.I. en Sigal, 31770</w:t>
      </w:r>
      <w:r w:rsidR="006955D3" w:rsidRPr="006955D3">
        <w:rPr>
          <w:bCs/>
          <w:szCs w:val="22"/>
          <w:lang w:val="en-US"/>
        </w:rPr>
        <w:t xml:space="preserve">, </w:t>
      </w:r>
      <w:r w:rsidRPr="00D06454">
        <w:rPr>
          <w:bCs/>
          <w:szCs w:val="22"/>
          <w:lang w:val="fr-FR"/>
        </w:rPr>
        <w:t>Colomiers</w:t>
      </w:r>
      <w:r w:rsidRPr="00C9457F">
        <w:rPr>
          <w:bCs/>
          <w:szCs w:val="22"/>
          <w:lang w:val="fr-FR"/>
        </w:rPr>
        <w:t xml:space="preserve">, </w:t>
      </w:r>
      <w:r w:rsidRPr="00C9457F">
        <w:rPr>
          <w:bCs/>
          <w:szCs w:val="22"/>
        </w:rPr>
        <w:t>Γαλλία</w:t>
      </w:r>
    </w:p>
    <w:p w:rsidR="00AE4163" w:rsidRPr="00AB18FD" w:rsidRDefault="00AE4163" w:rsidP="00CD257A">
      <w:pPr>
        <w:rPr>
          <w:b/>
          <w:noProof/>
          <w:szCs w:val="22"/>
          <w:lang w:val="fr-FR"/>
        </w:rPr>
      </w:pPr>
    </w:p>
    <w:p w:rsidR="00AE4163" w:rsidRPr="00A87BCE" w:rsidRDefault="00AE4163" w:rsidP="00CD257A">
      <w:pPr>
        <w:rPr>
          <w:b/>
          <w:noProof/>
          <w:szCs w:val="22"/>
          <w:lang w:val="en-US"/>
        </w:rPr>
      </w:pPr>
    </w:p>
    <w:p w:rsidR="00CD257A" w:rsidRDefault="00CD257A" w:rsidP="00CD257A">
      <w:pPr>
        <w:rPr>
          <w:b/>
          <w:noProof/>
          <w:szCs w:val="22"/>
        </w:rPr>
      </w:pPr>
      <w:r w:rsidRPr="00AB18FD">
        <w:rPr>
          <w:b/>
          <w:noProof/>
          <w:szCs w:val="22"/>
        </w:rPr>
        <w:t xml:space="preserve">Το παρόν φύλλο οδηγιών χρήσης ανανεωρήθηκε για τελευταία φορά </w:t>
      </w:r>
      <w:r w:rsidR="00123105">
        <w:rPr>
          <w:b/>
          <w:noProof/>
          <w:szCs w:val="22"/>
        </w:rPr>
        <w:t xml:space="preserve">στις     </w:t>
      </w:r>
    </w:p>
    <w:p w:rsidR="00123105" w:rsidRDefault="00123105" w:rsidP="00CD257A">
      <w:pPr>
        <w:rPr>
          <w:b/>
          <w:noProof/>
          <w:szCs w:val="22"/>
        </w:rPr>
      </w:pPr>
    </w:p>
    <w:p w:rsidR="00604881" w:rsidRPr="003A3341" w:rsidRDefault="00604881" w:rsidP="00604881">
      <w:pPr>
        <w:jc w:val="both"/>
        <w:rPr>
          <w:b/>
          <w:bCs/>
          <w:szCs w:val="22"/>
        </w:rPr>
      </w:pPr>
      <w:r w:rsidRPr="003A3341">
        <w:rPr>
          <w:b/>
          <w:szCs w:val="22"/>
        </w:rPr>
        <w:t>Τηλέφωνο Κέντρου Δηλητηριάσεων</w:t>
      </w:r>
      <w:r w:rsidRPr="003A3341">
        <w:rPr>
          <w:b/>
          <w:bCs/>
          <w:szCs w:val="22"/>
        </w:rPr>
        <w:t xml:space="preserve">: </w:t>
      </w:r>
      <w:r w:rsidRPr="00936F6B">
        <w:rPr>
          <w:b/>
          <w:bCs/>
          <w:szCs w:val="22"/>
        </w:rPr>
        <w:tab/>
      </w:r>
      <w:r w:rsidRPr="003A3341">
        <w:rPr>
          <w:b/>
          <w:bCs/>
          <w:szCs w:val="22"/>
        </w:rPr>
        <w:t>Ελλάδα: +30 210 77 93 777</w:t>
      </w:r>
    </w:p>
    <w:p w:rsidR="00604881" w:rsidRPr="003A3341" w:rsidRDefault="00604881" w:rsidP="00604881">
      <w:pPr>
        <w:jc w:val="both"/>
        <w:rPr>
          <w:szCs w:val="22"/>
        </w:rPr>
      </w:pPr>
      <w:r w:rsidRPr="003A3341">
        <w:rPr>
          <w:b/>
          <w:bCs/>
          <w:szCs w:val="22"/>
        </w:rPr>
        <w:tab/>
      </w:r>
      <w:r w:rsidRPr="003A3341">
        <w:rPr>
          <w:b/>
          <w:bCs/>
          <w:szCs w:val="22"/>
        </w:rPr>
        <w:tab/>
      </w:r>
      <w:r>
        <w:rPr>
          <w:b/>
          <w:bCs/>
          <w:szCs w:val="22"/>
        </w:rPr>
        <w:tab/>
      </w:r>
      <w:r>
        <w:rPr>
          <w:b/>
          <w:bCs/>
          <w:szCs w:val="22"/>
        </w:rPr>
        <w:tab/>
      </w:r>
      <w:r>
        <w:rPr>
          <w:b/>
          <w:bCs/>
          <w:szCs w:val="22"/>
        </w:rPr>
        <w:tab/>
      </w:r>
      <w:r w:rsidRPr="003A3341">
        <w:rPr>
          <w:b/>
          <w:bCs/>
          <w:szCs w:val="22"/>
        </w:rPr>
        <w:t>Κύπρος: + 357 22 604 005</w:t>
      </w:r>
    </w:p>
    <w:p w:rsidR="00123105" w:rsidRPr="00AB18FD" w:rsidRDefault="00123105" w:rsidP="006955D3">
      <w:pPr>
        <w:rPr>
          <w:noProof/>
          <w:szCs w:val="22"/>
        </w:rPr>
      </w:pPr>
    </w:p>
    <w:sectPr w:rsidR="00123105" w:rsidRPr="00AB18FD" w:rsidSect="00A12115">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7836A4"/>
    <w:multiLevelType w:val="hybridMultilevel"/>
    <w:tmpl w:val="F704FF40"/>
    <w:lvl w:ilvl="0" w:tplc="9460D5A0">
      <w:start w:val="1"/>
      <w:numFmt w:val="bullet"/>
      <w:lvlText w:val=""/>
      <w:lvlJc w:val="left"/>
      <w:pPr>
        <w:tabs>
          <w:tab w:val="num" w:pos="567"/>
        </w:tabs>
        <w:ind w:left="567" w:hanging="567"/>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C0F4CF7"/>
    <w:multiLevelType w:val="hybridMultilevel"/>
    <w:tmpl w:val="D5D4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843193"/>
    <w:multiLevelType w:val="hybridMultilevel"/>
    <w:tmpl w:val="DF9E2DB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24F63CA7"/>
    <w:multiLevelType w:val="hybridMultilevel"/>
    <w:tmpl w:val="2918C4F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360"/>
        </w:tabs>
        <w:ind w:left="360" w:hanging="360"/>
      </w:pPr>
      <w:rPr>
        <w:rFonts w:ascii="Symbol" w:hAnsi="Symbol" w:hint="default"/>
      </w:rPr>
    </w:lvl>
    <w:lvl w:ilvl="2" w:tplc="04080001">
      <w:start w:val="1"/>
      <w:numFmt w:val="bullet"/>
      <w:lvlText w:val=""/>
      <w:lvlJc w:val="left"/>
      <w:pPr>
        <w:tabs>
          <w:tab w:val="num" w:pos="360"/>
        </w:tabs>
        <w:ind w:left="36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6370D9"/>
    <w:multiLevelType w:val="hybridMultilevel"/>
    <w:tmpl w:val="2640A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391FBC"/>
    <w:multiLevelType w:val="hybridMultilevel"/>
    <w:tmpl w:val="341EE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9164A2"/>
    <w:multiLevelType w:val="hybridMultilevel"/>
    <w:tmpl w:val="2B98B186"/>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FB4B36"/>
    <w:multiLevelType w:val="hybridMultilevel"/>
    <w:tmpl w:val="524CA6AA"/>
    <w:lvl w:ilvl="0" w:tplc="04080001">
      <w:start w:val="1"/>
      <w:numFmt w:val="bullet"/>
      <w:lvlText w:val=""/>
      <w:lvlJc w:val="left"/>
      <w:pPr>
        <w:tabs>
          <w:tab w:val="num" w:pos="1212"/>
        </w:tabs>
        <w:ind w:left="1212" w:hanging="360"/>
      </w:pPr>
      <w:rPr>
        <w:rFonts w:ascii="Symbol" w:hAnsi="Symbol"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0435AB0"/>
    <w:multiLevelType w:val="hybridMultilevel"/>
    <w:tmpl w:val="CDFE1B6A"/>
    <w:lvl w:ilvl="0" w:tplc="04080005">
      <w:start w:val="1"/>
      <w:numFmt w:val="bullet"/>
      <w:lvlText w:val=""/>
      <w:lvlJc w:val="left"/>
      <w:pPr>
        <w:tabs>
          <w:tab w:val="num" w:pos="1212"/>
        </w:tabs>
        <w:ind w:left="1212" w:hanging="360"/>
      </w:pPr>
      <w:rPr>
        <w:rFonts w:ascii="Wingdings" w:hAnsi="Wingdings" w:hint="default"/>
      </w:rPr>
    </w:lvl>
    <w:lvl w:ilvl="1" w:tplc="04080003" w:tentative="1">
      <w:start w:val="1"/>
      <w:numFmt w:val="bullet"/>
      <w:lvlText w:val="o"/>
      <w:lvlJc w:val="left"/>
      <w:pPr>
        <w:tabs>
          <w:tab w:val="num" w:pos="1932"/>
        </w:tabs>
        <w:ind w:left="1932" w:hanging="360"/>
      </w:pPr>
      <w:rPr>
        <w:rFonts w:ascii="Courier New" w:hAnsi="Courier New" w:cs="Courier New" w:hint="default"/>
      </w:rPr>
    </w:lvl>
    <w:lvl w:ilvl="2" w:tplc="04080005" w:tentative="1">
      <w:start w:val="1"/>
      <w:numFmt w:val="bullet"/>
      <w:lvlText w:val=""/>
      <w:lvlJc w:val="left"/>
      <w:pPr>
        <w:tabs>
          <w:tab w:val="num" w:pos="2652"/>
        </w:tabs>
        <w:ind w:left="2652" w:hanging="360"/>
      </w:pPr>
      <w:rPr>
        <w:rFonts w:ascii="Wingdings" w:hAnsi="Wingdings" w:hint="default"/>
      </w:rPr>
    </w:lvl>
    <w:lvl w:ilvl="3" w:tplc="04080001" w:tentative="1">
      <w:start w:val="1"/>
      <w:numFmt w:val="bullet"/>
      <w:lvlText w:val=""/>
      <w:lvlJc w:val="left"/>
      <w:pPr>
        <w:tabs>
          <w:tab w:val="num" w:pos="3372"/>
        </w:tabs>
        <w:ind w:left="3372" w:hanging="360"/>
      </w:pPr>
      <w:rPr>
        <w:rFonts w:ascii="Symbol" w:hAnsi="Symbol" w:hint="default"/>
      </w:rPr>
    </w:lvl>
    <w:lvl w:ilvl="4" w:tplc="04080003" w:tentative="1">
      <w:start w:val="1"/>
      <w:numFmt w:val="bullet"/>
      <w:lvlText w:val="o"/>
      <w:lvlJc w:val="left"/>
      <w:pPr>
        <w:tabs>
          <w:tab w:val="num" w:pos="4092"/>
        </w:tabs>
        <w:ind w:left="4092" w:hanging="360"/>
      </w:pPr>
      <w:rPr>
        <w:rFonts w:ascii="Courier New" w:hAnsi="Courier New" w:cs="Courier New" w:hint="default"/>
      </w:rPr>
    </w:lvl>
    <w:lvl w:ilvl="5" w:tplc="04080005" w:tentative="1">
      <w:start w:val="1"/>
      <w:numFmt w:val="bullet"/>
      <w:lvlText w:val=""/>
      <w:lvlJc w:val="left"/>
      <w:pPr>
        <w:tabs>
          <w:tab w:val="num" w:pos="4812"/>
        </w:tabs>
        <w:ind w:left="4812" w:hanging="360"/>
      </w:pPr>
      <w:rPr>
        <w:rFonts w:ascii="Wingdings" w:hAnsi="Wingdings" w:hint="default"/>
      </w:rPr>
    </w:lvl>
    <w:lvl w:ilvl="6" w:tplc="04080001" w:tentative="1">
      <w:start w:val="1"/>
      <w:numFmt w:val="bullet"/>
      <w:lvlText w:val=""/>
      <w:lvlJc w:val="left"/>
      <w:pPr>
        <w:tabs>
          <w:tab w:val="num" w:pos="5532"/>
        </w:tabs>
        <w:ind w:left="5532" w:hanging="360"/>
      </w:pPr>
      <w:rPr>
        <w:rFonts w:ascii="Symbol" w:hAnsi="Symbol" w:hint="default"/>
      </w:rPr>
    </w:lvl>
    <w:lvl w:ilvl="7" w:tplc="04080003" w:tentative="1">
      <w:start w:val="1"/>
      <w:numFmt w:val="bullet"/>
      <w:lvlText w:val="o"/>
      <w:lvlJc w:val="left"/>
      <w:pPr>
        <w:tabs>
          <w:tab w:val="num" w:pos="6252"/>
        </w:tabs>
        <w:ind w:left="6252" w:hanging="360"/>
      </w:pPr>
      <w:rPr>
        <w:rFonts w:ascii="Courier New" w:hAnsi="Courier New" w:cs="Courier New" w:hint="default"/>
      </w:rPr>
    </w:lvl>
    <w:lvl w:ilvl="8" w:tplc="04080005" w:tentative="1">
      <w:start w:val="1"/>
      <w:numFmt w:val="bullet"/>
      <w:lvlText w:val=""/>
      <w:lvlJc w:val="left"/>
      <w:pPr>
        <w:tabs>
          <w:tab w:val="num" w:pos="6972"/>
        </w:tabs>
        <w:ind w:left="6972" w:hanging="360"/>
      </w:pPr>
      <w:rPr>
        <w:rFonts w:ascii="Wingdings" w:hAnsi="Wingdings" w:hint="default"/>
      </w:rPr>
    </w:lvl>
  </w:abstractNum>
  <w:abstractNum w:abstractNumId="11">
    <w:nsid w:val="51310B81"/>
    <w:multiLevelType w:val="hybridMultilevel"/>
    <w:tmpl w:val="EF82F4E6"/>
    <w:lvl w:ilvl="0" w:tplc="04080005">
      <w:start w:val="1"/>
      <w:numFmt w:val="bullet"/>
      <w:lvlText w:val=""/>
      <w:lvlJc w:val="left"/>
      <w:pPr>
        <w:tabs>
          <w:tab w:val="num" w:pos="1212"/>
        </w:tabs>
        <w:ind w:left="1212" w:hanging="360"/>
      </w:pPr>
      <w:rPr>
        <w:rFonts w:ascii="Wingdings" w:hAnsi="Wingdings" w:hint="default"/>
      </w:rPr>
    </w:lvl>
    <w:lvl w:ilvl="1" w:tplc="04080003" w:tentative="1">
      <w:start w:val="1"/>
      <w:numFmt w:val="bullet"/>
      <w:lvlText w:val="o"/>
      <w:lvlJc w:val="left"/>
      <w:pPr>
        <w:tabs>
          <w:tab w:val="num" w:pos="1932"/>
        </w:tabs>
        <w:ind w:left="1932" w:hanging="360"/>
      </w:pPr>
      <w:rPr>
        <w:rFonts w:ascii="Courier New" w:hAnsi="Courier New" w:cs="Courier New" w:hint="default"/>
      </w:rPr>
    </w:lvl>
    <w:lvl w:ilvl="2" w:tplc="04080005" w:tentative="1">
      <w:start w:val="1"/>
      <w:numFmt w:val="bullet"/>
      <w:lvlText w:val=""/>
      <w:lvlJc w:val="left"/>
      <w:pPr>
        <w:tabs>
          <w:tab w:val="num" w:pos="2652"/>
        </w:tabs>
        <w:ind w:left="2652" w:hanging="360"/>
      </w:pPr>
      <w:rPr>
        <w:rFonts w:ascii="Wingdings" w:hAnsi="Wingdings" w:hint="default"/>
      </w:rPr>
    </w:lvl>
    <w:lvl w:ilvl="3" w:tplc="04080001" w:tentative="1">
      <w:start w:val="1"/>
      <w:numFmt w:val="bullet"/>
      <w:lvlText w:val=""/>
      <w:lvlJc w:val="left"/>
      <w:pPr>
        <w:tabs>
          <w:tab w:val="num" w:pos="3372"/>
        </w:tabs>
        <w:ind w:left="3372" w:hanging="360"/>
      </w:pPr>
      <w:rPr>
        <w:rFonts w:ascii="Symbol" w:hAnsi="Symbol" w:hint="default"/>
      </w:rPr>
    </w:lvl>
    <w:lvl w:ilvl="4" w:tplc="04080003" w:tentative="1">
      <w:start w:val="1"/>
      <w:numFmt w:val="bullet"/>
      <w:lvlText w:val="o"/>
      <w:lvlJc w:val="left"/>
      <w:pPr>
        <w:tabs>
          <w:tab w:val="num" w:pos="4092"/>
        </w:tabs>
        <w:ind w:left="4092" w:hanging="360"/>
      </w:pPr>
      <w:rPr>
        <w:rFonts w:ascii="Courier New" w:hAnsi="Courier New" w:cs="Courier New" w:hint="default"/>
      </w:rPr>
    </w:lvl>
    <w:lvl w:ilvl="5" w:tplc="04080005" w:tentative="1">
      <w:start w:val="1"/>
      <w:numFmt w:val="bullet"/>
      <w:lvlText w:val=""/>
      <w:lvlJc w:val="left"/>
      <w:pPr>
        <w:tabs>
          <w:tab w:val="num" w:pos="4812"/>
        </w:tabs>
        <w:ind w:left="4812" w:hanging="360"/>
      </w:pPr>
      <w:rPr>
        <w:rFonts w:ascii="Wingdings" w:hAnsi="Wingdings" w:hint="default"/>
      </w:rPr>
    </w:lvl>
    <w:lvl w:ilvl="6" w:tplc="04080001" w:tentative="1">
      <w:start w:val="1"/>
      <w:numFmt w:val="bullet"/>
      <w:lvlText w:val=""/>
      <w:lvlJc w:val="left"/>
      <w:pPr>
        <w:tabs>
          <w:tab w:val="num" w:pos="5532"/>
        </w:tabs>
        <w:ind w:left="5532" w:hanging="360"/>
      </w:pPr>
      <w:rPr>
        <w:rFonts w:ascii="Symbol" w:hAnsi="Symbol" w:hint="default"/>
      </w:rPr>
    </w:lvl>
    <w:lvl w:ilvl="7" w:tplc="04080003" w:tentative="1">
      <w:start w:val="1"/>
      <w:numFmt w:val="bullet"/>
      <w:lvlText w:val="o"/>
      <w:lvlJc w:val="left"/>
      <w:pPr>
        <w:tabs>
          <w:tab w:val="num" w:pos="6252"/>
        </w:tabs>
        <w:ind w:left="6252" w:hanging="360"/>
      </w:pPr>
      <w:rPr>
        <w:rFonts w:ascii="Courier New" w:hAnsi="Courier New" w:cs="Courier New" w:hint="default"/>
      </w:rPr>
    </w:lvl>
    <w:lvl w:ilvl="8" w:tplc="04080005" w:tentative="1">
      <w:start w:val="1"/>
      <w:numFmt w:val="bullet"/>
      <w:lvlText w:val=""/>
      <w:lvlJc w:val="left"/>
      <w:pPr>
        <w:tabs>
          <w:tab w:val="num" w:pos="6972"/>
        </w:tabs>
        <w:ind w:left="6972" w:hanging="360"/>
      </w:pPr>
      <w:rPr>
        <w:rFonts w:ascii="Wingdings" w:hAnsi="Wingdings" w:hint="default"/>
      </w:rPr>
    </w:lvl>
  </w:abstractNum>
  <w:abstractNum w:abstractNumId="12">
    <w:nsid w:val="67C008E9"/>
    <w:multiLevelType w:val="hybridMultilevel"/>
    <w:tmpl w:val="BAB8CABE"/>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360"/>
        </w:tabs>
        <w:ind w:left="36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A6203C9"/>
    <w:multiLevelType w:val="hybridMultilevel"/>
    <w:tmpl w:val="4516BBA8"/>
    <w:lvl w:ilvl="0" w:tplc="04080001">
      <w:start w:val="1"/>
      <w:numFmt w:val="bullet"/>
      <w:lvlText w:val=""/>
      <w:lvlJc w:val="left"/>
      <w:pPr>
        <w:tabs>
          <w:tab w:val="num" w:pos="1212"/>
        </w:tabs>
        <w:ind w:left="1212" w:hanging="360"/>
      </w:pPr>
      <w:rPr>
        <w:rFonts w:ascii="Symbol" w:hAnsi="Symbol" w:hint="default"/>
      </w:rPr>
    </w:lvl>
    <w:lvl w:ilvl="1" w:tplc="04080019" w:tentative="1">
      <w:start w:val="1"/>
      <w:numFmt w:val="lowerLetter"/>
      <w:lvlText w:val="%2."/>
      <w:lvlJc w:val="left"/>
      <w:pPr>
        <w:tabs>
          <w:tab w:val="num" w:pos="1932"/>
        </w:tabs>
        <w:ind w:left="1932" w:hanging="360"/>
      </w:pPr>
    </w:lvl>
    <w:lvl w:ilvl="2" w:tplc="0408001B" w:tentative="1">
      <w:start w:val="1"/>
      <w:numFmt w:val="lowerRoman"/>
      <w:lvlText w:val="%3."/>
      <w:lvlJc w:val="right"/>
      <w:pPr>
        <w:tabs>
          <w:tab w:val="num" w:pos="2652"/>
        </w:tabs>
        <w:ind w:left="2652" w:hanging="180"/>
      </w:pPr>
    </w:lvl>
    <w:lvl w:ilvl="3" w:tplc="0408000F" w:tentative="1">
      <w:start w:val="1"/>
      <w:numFmt w:val="decimal"/>
      <w:lvlText w:val="%4."/>
      <w:lvlJc w:val="left"/>
      <w:pPr>
        <w:tabs>
          <w:tab w:val="num" w:pos="3372"/>
        </w:tabs>
        <w:ind w:left="3372" w:hanging="360"/>
      </w:pPr>
    </w:lvl>
    <w:lvl w:ilvl="4" w:tplc="04080019" w:tentative="1">
      <w:start w:val="1"/>
      <w:numFmt w:val="lowerLetter"/>
      <w:lvlText w:val="%5."/>
      <w:lvlJc w:val="left"/>
      <w:pPr>
        <w:tabs>
          <w:tab w:val="num" w:pos="4092"/>
        </w:tabs>
        <w:ind w:left="4092" w:hanging="360"/>
      </w:pPr>
    </w:lvl>
    <w:lvl w:ilvl="5" w:tplc="0408001B" w:tentative="1">
      <w:start w:val="1"/>
      <w:numFmt w:val="lowerRoman"/>
      <w:lvlText w:val="%6."/>
      <w:lvlJc w:val="right"/>
      <w:pPr>
        <w:tabs>
          <w:tab w:val="num" w:pos="4812"/>
        </w:tabs>
        <w:ind w:left="4812" w:hanging="180"/>
      </w:pPr>
    </w:lvl>
    <w:lvl w:ilvl="6" w:tplc="0408000F" w:tentative="1">
      <w:start w:val="1"/>
      <w:numFmt w:val="decimal"/>
      <w:lvlText w:val="%7."/>
      <w:lvlJc w:val="left"/>
      <w:pPr>
        <w:tabs>
          <w:tab w:val="num" w:pos="5532"/>
        </w:tabs>
        <w:ind w:left="5532" w:hanging="360"/>
      </w:pPr>
    </w:lvl>
    <w:lvl w:ilvl="7" w:tplc="04080019" w:tentative="1">
      <w:start w:val="1"/>
      <w:numFmt w:val="lowerLetter"/>
      <w:lvlText w:val="%8."/>
      <w:lvlJc w:val="left"/>
      <w:pPr>
        <w:tabs>
          <w:tab w:val="num" w:pos="6252"/>
        </w:tabs>
        <w:ind w:left="6252" w:hanging="360"/>
      </w:pPr>
    </w:lvl>
    <w:lvl w:ilvl="8" w:tplc="0408001B" w:tentative="1">
      <w:start w:val="1"/>
      <w:numFmt w:val="lowerRoman"/>
      <w:lvlText w:val="%9."/>
      <w:lvlJc w:val="right"/>
      <w:pPr>
        <w:tabs>
          <w:tab w:val="num" w:pos="6972"/>
        </w:tabs>
        <w:ind w:left="6972" w:hanging="180"/>
      </w:pPr>
    </w:lvl>
  </w:abstractNum>
  <w:abstractNum w:abstractNumId="14">
    <w:nsid w:val="6D617970"/>
    <w:multiLevelType w:val="hybridMultilevel"/>
    <w:tmpl w:val="32C63F3C"/>
    <w:lvl w:ilvl="0" w:tplc="04080001">
      <w:start w:val="1"/>
      <w:numFmt w:val="bullet"/>
      <w:lvlText w:val=""/>
      <w:lvlJc w:val="left"/>
      <w:pPr>
        <w:tabs>
          <w:tab w:val="num" w:pos="360"/>
        </w:tabs>
        <w:ind w:left="360" w:hanging="360"/>
      </w:pPr>
      <w:rPr>
        <w:rFonts w:ascii="Symbol" w:hAnsi="Symbol" w:hint="default"/>
      </w:rPr>
    </w:lvl>
    <w:lvl w:ilvl="1" w:tplc="4276023A">
      <w:start w:val="4"/>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790E563C"/>
    <w:multiLevelType w:val="hybridMultilevel"/>
    <w:tmpl w:val="0B60B5E0"/>
    <w:lvl w:ilvl="0" w:tplc="04080005">
      <w:start w:val="1"/>
      <w:numFmt w:val="bullet"/>
      <w:lvlText w:val=""/>
      <w:lvlJc w:val="left"/>
      <w:pPr>
        <w:tabs>
          <w:tab w:val="num" w:pos="1212"/>
        </w:tabs>
        <w:ind w:left="1212" w:hanging="360"/>
      </w:pPr>
      <w:rPr>
        <w:rFonts w:ascii="Wingdings" w:hAnsi="Wingdings" w:hint="default"/>
      </w:rPr>
    </w:lvl>
    <w:lvl w:ilvl="1" w:tplc="04080003" w:tentative="1">
      <w:start w:val="1"/>
      <w:numFmt w:val="bullet"/>
      <w:lvlText w:val="o"/>
      <w:lvlJc w:val="left"/>
      <w:pPr>
        <w:tabs>
          <w:tab w:val="num" w:pos="1932"/>
        </w:tabs>
        <w:ind w:left="1932" w:hanging="360"/>
      </w:pPr>
      <w:rPr>
        <w:rFonts w:ascii="Courier New" w:hAnsi="Courier New" w:cs="Courier New" w:hint="default"/>
      </w:rPr>
    </w:lvl>
    <w:lvl w:ilvl="2" w:tplc="04080005" w:tentative="1">
      <w:start w:val="1"/>
      <w:numFmt w:val="bullet"/>
      <w:lvlText w:val=""/>
      <w:lvlJc w:val="left"/>
      <w:pPr>
        <w:tabs>
          <w:tab w:val="num" w:pos="2652"/>
        </w:tabs>
        <w:ind w:left="2652" w:hanging="360"/>
      </w:pPr>
      <w:rPr>
        <w:rFonts w:ascii="Wingdings" w:hAnsi="Wingdings" w:hint="default"/>
      </w:rPr>
    </w:lvl>
    <w:lvl w:ilvl="3" w:tplc="04080001" w:tentative="1">
      <w:start w:val="1"/>
      <w:numFmt w:val="bullet"/>
      <w:lvlText w:val=""/>
      <w:lvlJc w:val="left"/>
      <w:pPr>
        <w:tabs>
          <w:tab w:val="num" w:pos="3372"/>
        </w:tabs>
        <w:ind w:left="3372" w:hanging="360"/>
      </w:pPr>
      <w:rPr>
        <w:rFonts w:ascii="Symbol" w:hAnsi="Symbol" w:hint="default"/>
      </w:rPr>
    </w:lvl>
    <w:lvl w:ilvl="4" w:tplc="04080003" w:tentative="1">
      <w:start w:val="1"/>
      <w:numFmt w:val="bullet"/>
      <w:lvlText w:val="o"/>
      <w:lvlJc w:val="left"/>
      <w:pPr>
        <w:tabs>
          <w:tab w:val="num" w:pos="4092"/>
        </w:tabs>
        <w:ind w:left="4092" w:hanging="360"/>
      </w:pPr>
      <w:rPr>
        <w:rFonts w:ascii="Courier New" w:hAnsi="Courier New" w:cs="Courier New" w:hint="default"/>
      </w:rPr>
    </w:lvl>
    <w:lvl w:ilvl="5" w:tplc="04080005" w:tentative="1">
      <w:start w:val="1"/>
      <w:numFmt w:val="bullet"/>
      <w:lvlText w:val=""/>
      <w:lvlJc w:val="left"/>
      <w:pPr>
        <w:tabs>
          <w:tab w:val="num" w:pos="4812"/>
        </w:tabs>
        <w:ind w:left="4812" w:hanging="360"/>
      </w:pPr>
      <w:rPr>
        <w:rFonts w:ascii="Wingdings" w:hAnsi="Wingdings" w:hint="default"/>
      </w:rPr>
    </w:lvl>
    <w:lvl w:ilvl="6" w:tplc="04080001" w:tentative="1">
      <w:start w:val="1"/>
      <w:numFmt w:val="bullet"/>
      <w:lvlText w:val=""/>
      <w:lvlJc w:val="left"/>
      <w:pPr>
        <w:tabs>
          <w:tab w:val="num" w:pos="5532"/>
        </w:tabs>
        <w:ind w:left="5532" w:hanging="360"/>
      </w:pPr>
      <w:rPr>
        <w:rFonts w:ascii="Symbol" w:hAnsi="Symbol" w:hint="default"/>
      </w:rPr>
    </w:lvl>
    <w:lvl w:ilvl="7" w:tplc="04080003" w:tentative="1">
      <w:start w:val="1"/>
      <w:numFmt w:val="bullet"/>
      <w:lvlText w:val="o"/>
      <w:lvlJc w:val="left"/>
      <w:pPr>
        <w:tabs>
          <w:tab w:val="num" w:pos="6252"/>
        </w:tabs>
        <w:ind w:left="6252" w:hanging="360"/>
      </w:pPr>
      <w:rPr>
        <w:rFonts w:ascii="Courier New" w:hAnsi="Courier New" w:cs="Courier New" w:hint="default"/>
      </w:rPr>
    </w:lvl>
    <w:lvl w:ilvl="8" w:tplc="04080005" w:tentative="1">
      <w:start w:val="1"/>
      <w:numFmt w:val="bullet"/>
      <w:lvlText w:val=""/>
      <w:lvlJc w:val="left"/>
      <w:pPr>
        <w:tabs>
          <w:tab w:val="num" w:pos="6972"/>
        </w:tabs>
        <w:ind w:left="6972" w:hanging="360"/>
      </w:pPr>
      <w:rPr>
        <w:rFonts w:ascii="Wingdings" w:hAnsi="Wingdings" w:hint="default"/>
      </w:rPr>
    </w:lvl>
  </w:abstractNum>
  <w:abstractNum w:abstractNumId="16">
    <w:nsid w:val="7CCB3C7B"/>
    <w:multiLevelType w:val="hybridMultilevel"/>
    <w:tmpl w:val="10DAE908"/>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17">
    <w:nsid w:val="7EF006C2"/>
    <w:multiLevelType w:val="hybridMultilevel"/>
    <w:tmpl w:val="EFAEA924"/>
    <w:lvl w:ilvl="0" w:tplc="04080005">
      <w:start w:val="1"/>
      <w:numFmt w:val="bullet"/>
      <w:lvlText w:val=""/>
      <w:lvlJc w:val="left"/>
      <w:pPr>
        <w:tabs>
          <w:tab w:val="num" w:pos="1212"/>
        </w:tabs>
        <w:ind w:left="1212" w:hanging="360"/>
      </w:pPr>
      <w:rPr>
        <w:rFonts w:ascii="Wingdings" w:hAnsi="Wingdings" w:hint="default"/>
      </w:rPr>
    </w:lvl>
    <w:lvl w:ilvl="1" w:tplc="04080003" w:tentative="1">
      <w:start w:val="1"/>
      <w:numFmt w:val="bullet"/>
      <w:lvlText w:val="o"/>
      <w:lvlJc w:val="left"/>
      <w:pPr>
        <w:tabs>
          <w:tab w:val="num" w:pos="1932"/>
        </w:tabs>
        <w:ind w:left="1932" w:hanging="360"/>
      </w:pPr>
      <w:rPr>
        <w:rFonts w:ascii="Courier New" w:hAnsi="Courier New" w:cs="Courier New" w:hint="default"/>
      </w:rPr>
    </w:lvl>
    <w:lvl w:ilvl="2" w:tplc="04080005" w:tentative="1">
      <w:start w:val="1"/>
      <w:numFmt w:val="bullet"/>
      <w:lvlText w:val=""/>
      <w:lvlJc w:val="left"/>
      <w:pPr>
        <w:tabs>
          <w:tab w:val="num" w:pos="2652"/>
        </w:tabs>
        <w:ind w:left="2652" w:hanging="360"/>
      </w:pPr>
      <w:rPr>
        <w:rFonts w:ascii="Wingdings" w:hAnsi="Wingdings" w:hint="default"/>
      </w:rPr>
    </w:lvl>
    <w:lvl w:ilvl="3" w:tplc="04080001" w:tentative="1">
      <w:start w:val="1"/>
      <w:numFmt w:val="bullet"/>
      <w:lvlText w:val=""/>
      <w:lvlJc w:val="left"/>
      <w:pPr>
        <w:tabs>
          <w:tab w:val="num" w:pos="3372"/>
        </w:tabs>
        <w:ind w:left="3372" w:hanging="360"/>
      </w:pPr>
      <w:rPr>
        <w:rFonts w:ascii="Symbol" w:hAnsi="Symbol" w:hint="default"/>
      </w:rPr>
    </w:lvl>
    <w:lvl w:ilvl="4" w:tplc="04080003" w:tentative="1">
      <w:start w:val="1"/>
      <w:numFmt w:val="bullet"/>
      <w:lvlText w:val="o"/>
      <w:lvlJc w:val="left"/>
      <w:pPr>
        <w:tabs>
          <w:tab w:val="num" w:pos="4092"/>
        </w:tabs>
        <w:ind w:left="4092" w:hanging="360"/>
      </w:pPr>
      <w:rPr>
        <w:rFonts w:ascii="Courier New" w:hAnsi="Courier New" w:cs="Courier New" w:hint="default"/>
      </w:rPr>
    </w:lvl>
    <w:lvl w:ilvl="5" w:tplc="04080005" w:tentative="1">
      <w:start w:val="1"/>
      <w:numFmt w:val="bullet"/>
      <w:lvlText w:val=""/>
      <w:lvlJc w:val="left"/>
      <w:pPr>
        <w:tabs>
          <w:tab w:val="num" w:pos="4812"/>
        </w:tabs>
        <w:ind w:left="4812" w:hanging="360"/>
      </w:pPr>
      <w:rPr>
        <w:rFonts w:ascii="Wingdings" w:hAnsi="Wingdings" w:hint="default"/>
      </w:rPr>
    </w:lvl>
    <w:lvl w:ilvl="6" w:tplc="04080001" w:tentative="1">
      <w:start w:val="1"/>
      <w:numFmt w:val="bullet"/>
      <w:lvlText w:val=""/>
      <w:lvlJc w:val="left"/>
      <w:pPr>
        <w:tabs>
          <w:tab w:val="num" w:pos="5532"/>
        </w:tabs>
        <w:ind w:left="5532" w:hanging="360"/>
      </w:pPr>
      <w:rPr>
        <w:rFonts w:ascii="Symbol" w:hAnsi="Symbol" w:hint="default"/>
      </w:rPr>
    </w:lvl>
    <w:lvl w:ilvl="7" w:tplc="04080003" w:tentative="1">
      <w:start w:val="1"/>
      <w:numFmt w:val="bullet"/>
      <w:lvlText w:val="o"/>
      <w:lvlJc w:val="left"/>
      <w:pPr>
        <w:tabs>
          <w:tab w:val="num" w:pos="6252"/>
        </w:tabs>
        <w:ind w:left="6252" w:hanging="360"/>
      </w:pPr>
      <w:rPr>
        <w:rFonts w:ascii="Courier New" w:hAnsi="Courier New" w:cs="Courier New" w:hint="default"/>
      </w:rPr>
    </w:lvl>
    <w:lvl w:ilvl="8" w:tplc="04080005" w:tentative="1">
      <w:start w:val="1"/>
      <w:numFmt w:val="bullet"/>
      <w:lvlText w:val=""/>
      <w:lvlJc w:val="left"/>
      <w:pPr>
        <w:tabs>
          <w:tab w:val="num" w:pos="6972"/>
        </w:tabs>
        <w:ind w:left="6972"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4"/>
  </w:num>
  <w:num w:numId="6">
    <w:abstractNumId w:val="16"/>
  </w:num>
  <w:num w:numId="7">
    <w:abstractNumId w:val="11"/>
  </w:num>
  <w:num w:numId="8">
    <w:abstractNumId w:val="10"/>
  </w:num>
  <w:num w:numId="9">
    <w:abstractNumId w:val="15"/>
  </w:num>
  <w:num w:numId="10">
    <w:abstractNumId w:val="17"/>
  </w:num>
  <w:num w:numId="11">
    <w:abstractNumId w:val="2"/>
  </w:num>
  <w:num w:numId="12">
    <w:abstractNumId w:val="1"/>
  </w:num>
  <w:num w:numId="13">
    <w:abstractNumId w:val="5"/>
  </w:num>
  <w:num w:numId="14">
    <w:abstractNumId w:val="3"/>
  </w:num>
  <w:num w:numId="15">
    <w:abstractNumId w:val="7"/>
  </w:num>
  <w:num w:numId="16">
    <w:abstractNumId w:val="0"/>
    <w:lvlOverride w:ilvl="0">
      <w:lvl w:ilvl="0">
        <w:start w:val="1"/>
        <w:numFmt w:val="bullet"/>
        <w:lvlText w:val=""/>
        <w:legacy w:legacy="1" w:legacySpace="0" w:legacyIndent="283"/>
        <w:lvlJc w:val="left"/>
        <w:pPr>
          <w:ind w:left="683" w:hanging="283"/>
        </w:pPr>
        <w:rPr>
          <w:rFonts w:ascii="Symbol" w:hAnsi="Symbol" w:hint="default"/>
        </w:rPr>
      </w:lvl>
    </w:lvlOverride>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7A"/>
    <w:rsid w:val="000042ED"/>
    <w:rsid w:val="00032D16"/>
    <w:rsid w:val="00072CC8"/>
    <w:rsid w:val="0009673E"/>
    <w:rsid w:val="000B2F6C"/>
    <w:rsid w:val="000E7258"/>
    <w:rsid w:val="000F1237"/>
    <w:rsid w:val="000F1FD7"/>
    <w:rsid w:val="00123105"/>
    <w:rsid w:val="001A5FBE"/>
    <w:rsid w:val="001E708A"/>
    <w:rsid w:val="0024637E"/>
    <w:rsid w:val="002804AD"/>
    <w:rsid w:val="00284DE9"/>
    <w:rsid w:val="002901A5"/>
    <w:rsid w:val="002E146C"/>
    <w:rsid w:val="002E14D5"/>
    <w:rsid w:val="003907AB"/>
    <w:rsid w:val="00402E4F"/>
    <w:rsid w:val="00431297"/>
    <w:rsid w:val="004525F8"/>
    <w:rsid w:val="00467F13"/>
    <w:rsid w:val="004C169A"/>
    <w:rsid w:val="00574D53"/>
    <w:rsid w:val="005A2215"/>
    <w:rsid w:val="005A49D2"/>
    <w:rsid w:val="005C54CC"/>
    <w:rsid w:val="00604881"/>
    <w:rsid w:val="006552DB"/>
    <w:rsid w:val="006955D3"/>
    <w:rsid w:val="006B29D0"/>
    <w:rsid w:val="006D4D9B"/>
    <w:rsid w:val="007B090C"/>
    <w:rsid w:val="007B671A"/>
    <w:rsid w:val="007E51BB"/>
    <w:rsid w:val="00813292"/>
    <w:rsid w:val="00827806"/>
    <w:rsid w:val="008A198B"/>
    <w:rsid w:val="00996FDB"/>
    <w:rsid w:val="009D1354"/>
    <w:rsid w:val="009E26B4"/>
    <w:rsid w:val="009E68C9"/>
    <w:rsid w:val="00A12115"/>
    <w:rsid w:val="00A671B3"/>
    <w:rsid w:val="00A87BCE"/>
    <w:rsid w:val="00AB18FD"/>
    <w:rsid w:val="00AE21E5"/>
    <w:rsid w:val="00AE4163"/>
    <w:rsid w:val="00B02C7C"/>
    <w:rsid w:val="00B34F4A"/>
    <w:rsid w:val="00B64A73"/>
    <w:rsid w:val="00C07242"/>
    <w:rsid w:val="00C1263D"/>
    <w:rsid w:val="00C27C9C"/>
    <w:rsid w:val="00C47483"/>
    <w:rsid w:val="00CB6D64"/>
    <w:rsid w:val="00CC525F"/>
    <w:rsid w:val="00CD257A"/>
    <w:rsid w:val="00CD4E77"/>
    <w:rsid w:val="00D5392C"/>
    <w:rsid w:val="00D87AA2"/>
    <w:rsid w:val="00DB235A"/>
    <w:rsid w:val="00E1391D"/>
    <w:rsid w:val="00EA2999"/>
    <w:rsid w:val="00EB3D12"/>
    <w:rsid w:val="00F02F91"/>
    <w:rsid w:val="00F5664A"/>
    <w:rsid w:val="00F77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4A"/>
    <w:pPr>
      <w:widowControl w:val="0"/>
    </w:pPr>
    <w:rPr>
      <w:rFonts w:ascii="Times New Roman" w:eastAsia="Times New Roman" w:hAnsi="Times New Roman"/>
      <w:sz w:val="22"/>
      <w:lang w:eastAsia="en-US"/>
    </w:rPr>
  </w:style>
  <w:style w:type="paragraph" w:styleId="5">
    <w:name w:val="heading 5"/>
    <w:basedOn w:val="a"/>
    <w:next w:val="a"/>
    <w:link w:val="Heading5Char"/>
    <w:qFormat/>
    <w:rsid w:val="00CD257A"/>
    <w:pPr>
      <w:widowControl/>
      <w:spacing w:before="240" w:after="60"/>
      <w:outlineLvl w:val="4"/>
    </w:pPr>
    <w:rPr>
      <w:rFonts w:ascii="Arial" w:hAnsi="Arial"/>
      <w:b/>
      <w:bCs/>
      <w:i/>
      <w:iCs/>
      <w:sz w:val="26"/>
      <w:szCs w:val="26"/>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CD257A"/>
    <w:pPr>
      <w:tabs>
        <w:tab w:val="center" w:pos="4153"/>
        <w:tab w:val="right" w:pos="8306"/>
      </w:tabs>
    </w:pPr>
  </w:style>
  <w:style w:type="character" w:customStyle="1" w:styleId="HeaderChar">
    <w:name w:val="Header Char"/>
    <w:link w:val="a3"/>
    <w:rsid w:val="00CD257A"/>
    <w:rPr>
      <w:rFonts w:ascii="Times New Roman" w:eastAsia="Times New Roman" w:hAnsi="Times New Roman" w:cs="Times New Roman"/>
      <w:szCs w:val="20"/>
    </w:rPr>
  </w:style>
  <w:style w:type="character" w:styleId="-">
    <w:name w:val="Hyperlink"/>
    <w:uiPriority w:val="99"/>
    <w:rsid w:val="00CD257A"/>
    <w:rPr>
      <w:color w:val="0000FF"/>
      <w:u w:val="single"/>
    </w:rPr>
  </w:style>
  <w:style w:type="paragraph" w:styleId="a4">
    <w:name w:val="Body Text"/>
    <w:basedOn w:val="a"/>
    <w:link w:val="BodyTextChar"/>
    <w:rsid w:val="00CD257A"/>
    <w:pPr>
      <w:jc w:val="center"/>
    </w:pPr>
  </w:style>
  <w:style w:type="character" w:customStyle="1" w:styleId="BodyTextChar">
    <w:name w:val="Body Text Char"/>
    <w:link w:val="a4"/>
    <w:rsid w:val="00CD257A"/>
    <w:rPr>
      <w:rFonts w:ascii="Times New Roman" w:eastAsia="Times New Roman" w:hAnsi="Times New Roman" w:cs="Times New Roman"/>
      <w:szCs w:val="20"/>
    </w:rPr>
  </w:style>
  <w:style w:type="paragraph" w:styleId="a5">
    <w:name w:val="Balloon Text"/>
    <w:basedOn w:val="a"/>
    <w:link w:val="BalloonTextChar"/>
    <w:uiPriority w:val="99"/>
    <w:semiHidden/>
    <w:unhideWhenUsed/>
    <w:rsid w:val="00CD257A"/>
    <w:rPr>
      <w:rFonts w:ascii="Tahoma" w:hAnsi="Tahoma" w:cs="Tahoma"/>
      <w:sz w:val="16"/>
      <w:szCs w:val="16"/>
    </w:rPr>
  </w:style>
  <w:style w:type="character" w:customStyle="1" w:styleId="BalloonTextChar">
    <w:name w:val="Balloon Text Char"/>
    <w:link w:val="a5"/>
    <w:uiPriority w:val="99"/>
    <w:semiHidden/>
    <w:rsid w:val="00CD257A"/>
    <w:rPr>
      <w:rFonts w:ascii="Tahoma" w:eastAsia="Times New Roman" w:hAnsi="Tahoma" w:cs="Tahoma"/>
      <w:sz w:val="16"/>
      <w:szCs w:val="16"/>
    </w:rPr>
  </w:style>
  <w:style w:type="character" w:customStyle="1" w:styleId="Heading5Char">
    <w:name w:val="Heading 5 Char"/>
    <w:link w:val="5"/>
    <w:rsid w:val="00CD257A"/>
    <w:rPr>
      <w:rFonts w:ascii="Arial" w:eastAsia="Times New Roman" w:hAnsi="Arial" w:cs="Times New Roman"/>
      <w:b/>
      <w:bCs/>
      <w:i/>
      <w:iCs/>
      <w:sz w:val="26"/>
      <w:szCs w:val="26"/>
      <w:lang w:val="en-GB" w:eastAsia="el-GR"/>
    </w:rPr>
  </w:style>
  <w:style w:type="paragraph" w:styleId="a6">
    <w:name w:val="Body Text Indent"/>
    <w:basedOn w:val="a"/>
    <w:link w:val="BodyTextIndentChar"/>
    <w:uiPriority w:val="99"/>
    <w:semiHidden/>
    <w:unhideWhenUsed/>
    <w:rsid w:val="00CD257A"/>
    <w:pPr>
      <w:spacing w:after="120"/>
      <w:ind w:left="283"/>
    </w:pPr>
  </w:style>
  <w:style w:type="character" w:customStyle="1" w:styleId="BodyTextIndentChar">
    <w:name w:val="Body Text Indent Char"/>
    <w:link w:val="a6"/>
    <w:uiPriority w:val="99"/>
    <w:semiHidden/>
    <w:rsid w:val="00CD257A"/>
    <w:rPr>
      <w:rFonts w:ascii="Times New Roman" w:eastAsia="Times New Roman" w:hAnsi="Times New Roman" w:cs="Times New Roman"/>
      <w:szCs w:val="20"/>
    </w:rPr>
  </w:style>
  <w:style w:type="character" w:styleId="a7">
    <w:name w:val="Emphasis"/>
    <w:uiPriority w:val="20"/>
    <w:qFormat/>
    <w:rsid w:val="00574D53"/>
    <w:rPr>
      <w:i/>
      <w:iCs/>
    </w:rPr>
  </w:style>
  <w:style w:type="character" w:customStyle="1" w:styleId="apple-converted-space">
    <w:name w:val="apple-converted-space"/>
    <w:rsid w:val="00574D53"/>
  </w:style>
  <w:style w:type="paragraph" w:styleId="a8">
    <w:name w:val="List Paragraph"/>
    <w:basedOn w:val="a"/>
    <w:uiPriority w:val="34"/>
    <w:qFormat/>
    <w:rsid w:val="001E708A"/>
    <w:pPr>
      <w:ind w:left="720"/>
      <w:contextualSpacing/>
    </w:pPr>
  </w:style>
  <w:style w:type="character" w:styleId="a9">
    <w:name w:val="annotation reference"/>
    <w:basedOn w:val="a0"/>
    <w:semiHidden/>
    <w:unhideWhenUsed/>
    <w:rsid w:val="004C169A"/>
    <w:rPr>
      <w:sz w:val="16"/>
      <w:szCs w:val="16"/>
    </w:rPr>
  </w:style>
  <w:style w:type="paragraph" w:styleId="aa">
    <w:name w:val="annotation text"/>
    <w:basedOn w:val="a"/>
    <w:link w:val="Char"/>
    <w:semiHidden/>
    <w:unhideWhenUsed/>
    <w:rsid w:val="004C169A"/>
    <w:rPr>
      <w:sz w:val="20"/>
    </w:rPr>
  </w:style>
  <w:style w:type="character" w:customStyle="1" w:styleId="Char">
    <w:name w:val="Κείμενο σχολίου Char"/>
    <w:basedOn w:val="a0"/>
    <w:link w:val="aa"/>
    <w:semiHidden/>
    <w:rsid w:val="004C169A"/>
    <w:rPr>
      <w:rFonts w:ascii="Times New Roman" w:eastAsia="Times New Roman" w:hAnsi="Times New Roman"/>
      <w:lang w:eastAsia="en-US"/>
    </w:rPr>
  </w:style>
  <w:style w:type="paragraph" w:styleId="ab">
    <w:name w:val="annotation subject"/>
    <w:basedOn w:val="aa"/>
    <w:next w:val="aa"/>
    <w:link w:val="Char0"/>
    <w:uiPriority w:val="99"/>
    <w:semiHidden/>
    <w:unhideWhenUsed/>
    <w:rsid w:val="004C169A"/>
    <w:rPr>
      <w:b/>
      <w:bCs/>
    </w:rPr>
  </w:style>
  <w:style w:type="character" w:customStyle="1" w:styleId="Char0">
    <w:name w:val="Θέμα σχολίου Char"/>
    <w:basedOn w:val="Char"/>
    <w:link w:val="ab"/>
    <w:uiPriority w:val="99"/>
    <w:semiHidden/>
    <w:rsid w:val="004C169A"/>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4A"/>
    <w:pPr>
      <w:widowControl w:val="0"/>
    </w:pPr>
    <w:rPr>
      <w:rFonts w:ascii="Times New Roman" w:eastAsia="Times New Roman" w:hAnsi="Times New Roman"/>
      <w:sz w:val="22"/>
      <w:lang w:eastAsia="en-US"/>
    </w:rPr>
  </w:style>
  <w:style w:type="paragraph" w:styleId="5">
    <w:name w:val="heading 5"/>
    <w:basedOn w:val="a"/>
    <w:next w:val="a"/>
    <w:link w:val="Heading5Char"/>
    <w:qFormat/>
    <w:rsid w:val="00CD257A"/>
    <w:pPr>
      <w:widowControl/>
      <w:spacing w:before="240" w:after="60"/>
      <w:outlineLvl w:val="4"/>
    </w:pPr>
    <w:rPr>
      <w:rFonts w:ascii="Arial" w:hAnsi="Arial"/>
      <w:b/>
      <w:bCs/>
      <w:i/>
      <w:iCs/>
      <w:sz w:val="26"/>
      <w:szCs w:val="26"/>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CD257A"/>
    <w:pPr>
      <w:tabs>
        <w:tab w:val="center" w:pos="4153"/>
        <w:tab w:val="right" w:pos="8306"/>
      </w:tabs>
    </w:pPr>
  </w:style>
  <w:style w:type="character" w:customStyle="1" w:styleId="HeaderChar">
    <w:name w:val="Header Char"/>
    <w:link w:val="a3"/>
    <w:rsid w:val="00CD257A"/>
    <w:rPr>
      <w:rFonts w:ascii="Times New Roman" w:eastAsia="Times New Roman" w:hAnsi="Times New Roman" w:cs="Times New Roman"/>
      <w:szCs w:val="20"/>
    </w:rPr>
  </w:style>
  <w:style w:type="character" w:styleId="-">
    <w:name w:val="Hyperlink"/>
    <w:uiPriority w:val="99"/>
    <w:rsid w:val="00CD257A"/>
    <w:rPr>
      <w:color w:val="0000FF"/>
      <w:u w:val="single"/>
    </w:rPr>
  </w:style>
  <w:style w:type="paragraph" w:styleId="a4">
    <w:name w:val="Body Text"/>
    <w:basedOn w:val="a"/>
    <w:link w:val="BodyTextChar"/>
    <w:rsid w:val="00CD257A"/>
    <w:pPr>
      <w:jc w:val="center"/>
    </w:pPr>
  </w:style>
  <w:style w:type="character" w:customStyle="1" w:styleId="BodyTextChar">
    <w:name w:val="Body Text Char"/>
    <w:link w:val="a4"/>
    <w:rsid w:val="00CD257A"/>
    <w:rPr>
      <w:rFonts w:ascii="Times New Roman" w:eastAsia="Times New Roman" w:hAnsi="Times New Roman" w:cs="Times New Roman"/>
      <w:szCs w:val="20"/>
    </w:rPr>
  </w:style>
  <w:style w:type="paragraph" w:styleId="a5">
    <w:name w:val="Balloon Text"/>
    <w:basedOn w:val="a"/>
    <w:link w:val="BalloonTextChar"/>
    <w:uiPriority w:val="99"/>
    <w:semiHidden/>
    <w:unhideWhenUsed/>
    <w:rsid w:val="00CD257A"/>
    <w:rPr>
      <w:rFonts w:ascii="Tahoma" w:hAnsi="Tahoma" w:cs="Tahoma"/>
      <w:sz w:val="16"/>
      <w:szCs w:val="16"/>
    </w:rPr>
  </w:style>
  <w:style w:type="character" w:customStyle="1" w:styleId="BalloonTextChar">
    <w:name w:val="Balloon Text Char"/>
    <w:link w:val="a5"/>
    <w:uiPriority w:val="99"/>
    <w:semiHidden/>
    <w:rsid w:val="00CD257A"/>
    <w:rPr>
      <w:rFonts w:ascii="Tahoma" w:eastAsia="Times New Roman" w:hAnsi="Tahoma" w:cs="Tahoma"/>
      <w:sz w:val="16"/>
      <w:szCs w:val="16"/>
    </w:rPr>
  </w:style>
  <w:style w:type="character" w:customStyle="1" w:styleId="Heading5Char">
    <w:name w:val="Heading 5 Char"/>
    <w:link w:val="5"/>
    <w:rsid w:val="00CD257A"/>
    <w:rPr>
      <w:rFonts w:ascii="Arial" w:eastAsia="Times New Roman" w:hAnsi="Arial" w:cs="Times New Roman"/>
      <w:b/>
      <w:bCs/>
      <w:i/>
      <w:iCs/>
      <w:sz w:val="26"/>
      <w:szCs w:val="26"/>
      <w:lang w:val="en-GB" w:eastAsia="el-GR"/>
    </w:rPr>
  </w:style>
  <w:style w:type="paragraph" w:styleId="a6">
    <w:name w:val="Body Text Indent"/>
    <w:basedOn w:val="a"/>
    <w:link w:val="BodyTextIndentChar"/>
    <w:uiPriority w:val="99"/>
    <w:semiHidden/>
    <w:unhideWhenUsed/>
    <w:rsid w:val="00CD257A"/>
    <w:pPr>
      <w:spacing w:after="120"/>
      <w:ind w:left="283"/>
    </w:pPr>
  </w:style>
  <w:style w:type="character" w:customStyle="1" w:styleId="BodyTextIndentChar">
    <w:name w:val="Body Text Indent Char"/>
    <w:link w:val="a6"/>
    <w:uiPriority w:val="99"/>
    <w:semiHidden/>
    <w:rsid w:val="00CD257A"/>
    <w:rPr>
      <w:rFonts w:ascii="Times New Roman" w:eastAsia="Times New Roman" w:hAnsi="Times New Roman" w:cs="Times New Roman"/>
      <w:szCs w:val="20"/>
    </w:rPr>
  </w:style>
  <w:style w:type="character" w:styleId="a7">
    <w:name w:val="Emphasis"/>
    <w:uiPriority w:val="20"/>
    <w:qFormat/>
    <w:rsid w:val="00574D53"/>
    <w:rPr>
      <w:i/>
      <w:iCs/>
    </w:rPr>
  </w:style>
  <w:style w:type="character" w:customStyle="1" w:styleId="apple-converted-space">
    <w:name w:val="apple-converted-space"/>
    <w:rsid w:val="00574D53"/>
  </w:style>
  <w:style w:type="paragraph" w:styleId="a8">
    <w:name w:val="List Paragraph"/>
    <w:basedOn w:val="a"/>
    <w:uiPriority w:val="34"/>
    <w:qFormat/>
    <w:rsid w:val="001E708A"/>
    <w:pPr>
      <w:ind w:left="720"/>
      <w:contextualSpacing/>
    </w:pPr>
  </w:style>
  <w:style w:type="character" w:styleId="a9">
    <w:name w:val="annotation reference"/>
    <w:basedOn w:val="a0"/>
    <w:semiHidden/>
    <w:unhideWhenUsed/>
    <w:rsid w:val="004C169A"/>
    <w:rPr>
      <w:sz w:val="16"/>
      <w:szCs w:val="16"/>
    </w:rPr>
  </w:style>
  <w:style w:type="paragraph" w:styleId="aa">
    <w:name w:val="annotation text"/>
    <w:basedOn w:val="a"/>
    <w:link w:val="Char"/>
    <w:semiHidden/>
    <w:unhideWhenUsed/>
    <w:rsid w:val="004C169A"/>
    <w:rPr>
      <w:sz w:val="20"/>
    </w:rPr>
  </w:style>
  <w:style w:type="character" w:customStyle="1" w:styleId="Char">
    <w:name w:val="Κείμενο σχολίου Char"/>
    <w:basedOn w:val="a0"/>
    <w:link w:val="aa"/>
    <w:semiHidden/>
    <w:rsid w:val="004C169A"/>
    <w:rPr>
      <w:rFonts w:ascii="Times New Roman" w:eastAsia="Times New Roman" w:hAnsi="Times New Roman"/>
      <w:lang w:eastAsia="en-US"/>
    </w:rPr>
  </w:style>
  <w:style w:type="paragraph" w:styleId="ab">
    <w:name w:val="annotation subject"/>
    <w:basedOn w:val="aa"/>
    <w:next w:val="aa"/>
    <w:link w:val="Char0"/>
    <w:uiPriority w:val="99"/>
    <w:semiHidden/>
    <w:unhideWhenUsed/>
    <w:rsid w:val="004C169A"/>
    <w:rPr>
      <w:b/>
      <w:bCs/>
    </w:rPr>
  </w:style>
  <w:style w:type="character" w:customStyle="1" w:styleId="Char0">
    <w:name w:val="Θέμα σχολίου Char"/>
    <w:basedOn w:val="Char"/>
    <w:link w:val="ab"/>
    <w:uiPriority w:val="99"/>
    <w:semiHidden/>
    <w:rsid w:val="004C169A"/>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765">
      <w:bodyDiv w:val="1"/>
      <w:marLeft w:val="0"/>
      <w:marRight w:val="0"/>
      <w:marTop w:val="0"/>
      <w:marBottom w:val="0"/>
      <w:divBdr>
        <w:top w:val="none" w:sz="0" w:space="0" w:color="auto"/>
        <w:left w:val="none" w:sz="0" w:space="0" w:color="auto"/>
        <w:bottom w:val="none" w:sz="0" w:space="0" w:color="auto"/>
        <w:right w:val="none" w:sz="0" w:space="0" w:color="auto"/>
      </w:divBdr>
    </w:div>
    <w:div w:id="572280409">
      <w:bodyDiv w:val="1"/>
      <w:marLeft w:val="0"/>
      <w:marRight w:val="0"/>
      <w:marTop w:val="0"/>
      <w:marBottom w:val="0"/>
      <w:divBdr>
        <w:top w:val="none" w:sz="0" w:space="0" w:color="auto"/>
        <w:left w:val="none" w:sz="0" w:space="0" w:color="auto"/>
        <w:bottom w:val="none" w:sz="0" w:space="0" w:color="auto"/>
        <w:right w:val="none" w:sz="0" w:space="0" w:color="auto"/>
      </w:divBdr>
    </w:div>
    <w:div w:id="776799730">
      <w:bodyDiv w:val="1"/>
      <w:marLeft w:val="0"/>
      <w:marRight w:val="0"/>
      <w:marTop w:val="0"/>
      <w:marBottom w:val="0"/>
      <w:divBdr>
        <w:top w:val="none" w:sz="0" w:space="0" w:color="auto"/>
        <w:left w:val="none" w:sz="0" w:space="0" w:color="auto"/>
        <w:bottom w:val="none" w:sz="0" w:space="0" w:color="auto"/>
        <w:right w:val="none" w:sz="0" w:space="0" w:color="auto"/>
      </w:divBdr>
    </w:div>
    <w:div w:id="784888776">
      <w:bodyDiv w:val="1"/>
      <w:marLeft w:val="0"/>
      <w:marRight w:val="0"/>
      <w:marTop w:val="0"/>
      <w:marBottom w:val="0"/>
      <w:divBdr>
        <w:top w:val="none" w:sz="0" w:space="0" w:color="auto"/>
        <w:left w:val="none" w:sz="0" w:space="0" w:color="auto"/>
        <w:bottom w:val="none" w:sz="0" w:space="0" w:color="auto"/>
        <w:right w:val="none" w:sz="0" w:space="0" w:color="auto"/>
      </w:divBdr>
    </w:div>
    <w:div w:id="850067980">
      <w:bodyDiv w:val="1"/>
      <w:marLeft w:val="0"/>
      <w:marRight w:val="0"/>
      <w:marTop w:val="0"/>
      <w:marBottom w:val="0"/>
      <w:divBdr>
        <w:top w:val="none" w:sz="0" w:space="0" w:color="auto"/>
        <w:left w:val="none" w:sz="0" w:space="0" w:color="auto"/>
        <w:bottom w:val="none" w:sz="0" w:space="0" w:color="auto"/>
        <w:right w:val="none" w:sz="0" w:space="0" w:color="auto"/>
      </w:divBdr>
    </w:div>
    <w:div w:id="15015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h.gov.cy/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3539</Words>
  <Characters>19114</Characters>
  <Application>Microsoft Office Word</Application>
  <DocSecurity>0</DocSecurity>
  <Lines>159</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sanofi-aventis</Company>
  <LinksUpToDate>false</LinksUpToDate>
  <CharactersWithSpaces>22608</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Koullourou, Thelma PH/CY</dc:creator>
  <cp:lastModifiedBy>ΘΑΛΑΣΣΙΝΟΥ ΜΑΡΙΑ</cp:lastModifiedBy>
  <cp:revision>2</cp:revision>
  <cp:lastPrinted>2016-03-29T08:44:00Z</cp:lastPrinted>
  <dcterms:created xsi:type="dcterms:W3CDTF">2016-10-18T05:55:00Z</dcterms:created>
  <dcterms:modified xsi:type="dcterms:W3CDTF">2016-10-18T05:55:00Z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-716679300</vt:i4>
  </property>
  <property fmtid="{D5CDD505-2E9C-101B-9397-08002B2CF9AE}" pid="3" name="_NewReviewCycle">
    <vt:lpwstr/>
  </property>
  <property fmtid="{D5CDD505-2E9C-101B-9397-08002B2CF9AE}" pid="4" name="_EmailSubject">
    <vt:lpwstr>ΕΘΝΙΚΕΣ ΤΡΟΠΟΠΟΙΗΣΕΙΣ SOLIAN</vt:lpwstr>
  </property>
  <property fmtid="{D5CDD505-2E9C-101B-9397-08002B2CF9AE}" pid="5" name="_AuthorEmail">
    <vt:lpwstr>Alexandra.Panoussi@sanofi.com</vt:lpwstr>
  </property>
  <property fmtid="{D5CDD505-2E9C-101B-9397-08002B2CF9AE}" pid="6" name="_AuthorEmailDisplayName">
    <vt:lpwstr>Panoussi, Alexandra PH/GR</vt:lpwstr>
  </property>
  <property fmtid="{D5CDD505-2E9C-101B-9397-08002B2CF9AE}" pid="7" name="_PreviousAdHocReviewCycleID">
    <vt:i4>852052665</vt:i4>
  </property>
  <property fmtid="{D5CDD505-2E9C-101B-9397-08002B2CF9AE}" pid="8" name="_ReviewingToolsShownOnce">
    <vt:lpwstr/>
  </property>
</Properties>
</file>