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B2" w:rsidRPr="009F41B2" w:rsidRDefault="009F41B2" w:rsidP="009F41B2">
      <w:pPr>
        <w:spacing w:after="0" w:line="240" w:lineRule="auto"/>
        <w:jc w:val="center"/>
        <w:rPr>
          <w:rFonts w:ascii="Times New Roman" w:eastAsia="Times New Roman" w:hAnsi="Times New Roman" w:cs="Times New Roman"/>
          <w:b/>
          <w:lang w:eastAsia="nl-NL"/>
        </w:rPr>
      </w:pPr>
      <w:r w:rsidRPr="009F41B2">
        <w:rPr>
          <w:rFonts w:ascii="Times New Roman" w:eastAsia="Times New Roman" w:hAnsi="Times New Roman" w:cs="Times New Roman"/>
          <w:b/>
          <w:lang w:eastAsia="nl-NL"/>
        </w:rPr>
        <w:t>ΦΥΛΛΟ ΟΔΗΓΙΩΝ ΧΡΗΣΗΣ: ΠΛΗΡΟΦΟΡΙΕΣ ΓΙΑ ΤΟΝ ΧΡΗΣΤΗ</w:t>
      </w:r>
    </w:p>
    <w:p w:rsidR="009F41B2" w:rsidRPr="009F41B2" w:rsidRDefault="009F41B2" w:rsidP="009F41B2">
      <w:pPr>
        <w:spacing w:after="0" w:line="240" w:lineRule="auto"/>
        <w:jc w:val="center"/>
        <w:rPr>
          <w:rFonts w:ascii="Times New Roman" w:eastAsia="Times New Roman" w:hAnsi="Times New Roman" w:cs="Times New Roman"/>
          <w:b/>
          <w:lang w:eastAsia="nl-NL"/>
        </w:rPr>
      </w:pPr>
    </w:p>
    <w:p w:rsidR="009F41B2" w:rsidRPr="009F41B2" w:rsidRDefault="009F41B2" w:rsidP="009F41B2">
      <w:pPr>
        <w:spacing w:after="0" w:line="240" w:lineRule="auto"/>
        <w:jc w:val="center"/>
        <w:rPr>
          <w:rFonts w:ascii="Times New Roman" w:eastAsia="Times New Roman" w:hAnsi="Times New Roman" w:cs="Times New Roman"/>
          <w:b/>
          <w:lang w:eastAsia="nl-NL"/>
        </w:rPr>
      </w:pPr>
      <w:r w:rsidRPr="009F41B2">
        <w:rPr>
          <w:rFonts w:ascii="Times New Roman" w:eastAsia="Times New Roman" w:hAnsi="Times New Roman" w:cs="Times New Roman"/>
          <w:b/>
          <w:lang w:val="en-US" w:eastAsia="nl-NL"/>
        </w:rPr>
        <w:t>MENOPUR</w:t>
      </w:r>
      <w:r w:rsidRPr="009F41B2">
        <w:rPr>
          <w:rFonts w:ascii="Times New Roman" w:eastAsia="Times New Roman" w:hAnsi="Times New Roman" w:cs="Times New Roman"/>
          <w:b/>
          <w:lang w:eastAsia="nl-NL"/>
        </w:rPr>
        <w:t xml:space="preserve"> 75 </w:t>
      </w:r>
      <w:r w:rsidRPr="009F41B2">
        <w:rPr>
          <w:rFonts w:ascii="Times New Roman" w:eastAsia="Times New Roman" w:hAnsi="Times New Roman" w:cs="Times New Roman"/>
          <w:b/>
          <w:lang w:val="en-US" w:eastAsia="nl-NL"/>
        </w:rPr>
        <w:t>IU</w:t>
      </w:r>
      <w:r w:rsidRPr="009F41B2">
        <w:rPr>
          <w:rFonts w:ascii="Times New Roman" w:eastAsia="Times New Roman" w:hAnsi="Times New Roman" w:cs="Times New Roman"/>
          <w:b/>
          <w:lang w:eastAsia="nl-NL"/>
        </w:rPr>
        <w:t xml:space="preserve"> </w:t>
      </w:r>
      <w:proofErr w:type="spellStart"/>
      <w:r w:rsidRPr="009F41B2">
        <w:rPr>
          <w:rFonts w:ascii="Times New Roman" w:eastAsia="Times New Roman" w:hAnsi="Times New Roman" w:cs="Times New Roman"/>
          <w:b/>
          <w:lang w:eastAsia="nl-NL"/>
        </w:rPr>
        <w:t>κόνις</w:t>
      </w:r>
      <w:proofErr w:type="spellEnd"/>
      <w:r w:rsidRPr="009F41B2">
        <w:rPr>
          <w:rFonts w:ascii="Times New Roman" w:eastAsia="Times New Roman" w:hAnsi="Times New Roman" w:cs="Times New Roman"/>
          <w:b/>
          <w:lang w:eastAsia="nl-NL"/>
        </w:rPr>
        <w:t xml:space="preserve"> και διαλύτης για ενέσιμο διάλυμα </w:t>
      </w:r>
    </w:p>
    <w:p w:rsidR="009F41B2" w:rsidRPr="009F41B2" w:rsidRDefault="009F41B2" w:rsidP="009F41B2">
      <w:pPr>
        <w:spacing w:after="0" w:line="240" w:lineRule="auto"/>
        <w:jc w:val="center"/>
        <w:rPr>
          <w:rFonts w:ascii="Times New Roman" w:eastAsia="Times New Roman" w:hAnsi="Times New Roman" w:cs="Times New Roman"/>
          <w:b/>
          <w:lang w:eastAsia="nl-NL"/>
        </w:rPr>
      </w:pPr>
    </w:p>
    <w:p w:rsidR="009F41B2" w:rsidRPr="009F41B2" w:rsidRDefault="009F41B2" w:rsidP="009F41B2">
      <w:pPr>
        <w:spacing w:after="0" w:line="240" w:lineRule="auto"/>
        <w:jc w:val="center"/>
        <w:rPr>
          <w:rFonts w:ascii="Times New Roman" w:eastAsia="Times New Roman" w:hAnsi="Times New Roman" w:cs="Times New Roman"/>
          <w:b/>
          <w:lang w:eastAsia="nl-NL"/>
        </w:rPr>
      </w:pPr>
      <w:proofErr w:type="spellStart"/>
      <w:r w:rsidRPr="009F41B2">
        <w:rPr>
          <w:rFonts w:ascii="Times New Roman" w:eastAsia="Times New Roman" w:hAnsi="Times New Roman" w:cs="Times New Roman"/>
          <w:b/>
          <w:lang w:eastAsia="nl-NL"/>
        </w:rPr>
        <w:t>Μενοτροφίνη</w:t>
      </w:r>
      <w:proofErr w:type="spellEnd"/>
    </w:p>
    <w:p w:rsidR="009F41B2" w:rsidRPr="009F41B2" w:rsidRDefault="009F41B2" w:rsidP="009F41B2">
      <w:pPr>
        <w:spacing w:after="0" w:line="240" w:lineRule="auto"/>
        <w:jc w:val="both"/>
        <w:rPr>
          <w:rFonts w:ascii="Times New Roman" w:eastAsia="Times New Roman" w:hAnsi="Times New Roman" w:cs="Times New Roman"/>
          <w:b/>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Φυλάξτε αυτό το φύλλο οδηγιών χρήσης. Ίσως χρειαστεί να το διαβάσετε ξανά.</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Εάν έχετε περαιτέρω απορίες, ρωτήστε τον γιατρό ή τ</w:t>
      </w:r>
      <w:r w:rsidRPr="009F41B2">
        <w:rPr>
          <w:rFonts w:ascii="Times New Roman" w:eastAsia="Times New Roman" w:hAnsi="Times New Roman" w:cs="Times New Roman"/>
          <w:noProof/>
          <w:lang w:val="en-US" w:eastAsia="nl-NL"/>
        </w:rPr>
        <w:t>o</w:t>
      </w:r>
      <w:r w:rsidRPr="009F41B2">
        <w:rPr>
          <w:rFonts w:ascii="Times New Roman" w:eastAsia="Times New Roman" w:hAnsi="Times New Roman" w:cs="Times New Roman"/>
          <w:noProof/>
          <w:lang w:eastAsia="nl-NL"/>
        </w:rPr>
        <w:t>ν νοσοκόμ</w:t>
      </w:r>
      <w:r w:rsidRPr="009F41B2">
        <w:rPr>
          <w:rFonts w:ascii="Times New Roman" w:eastAsia="Times New Roman" w:hAnsi="Times New Roman" w:cs="Times New Roman"/>
          <w:noProof/>
          <w:lang w:val="en-US" w:eastAsia="nl-NL"/>
        </w:rPr>
        <w:t>o</w:t>
      </w:r>
      <w:r w:rsidRPr="009F41B2">
        <w:rPr>
          <w:rFonts w:ascii="Times New Roman" w:eastAsia="Times New Roman" w:hAnsi="Times New Roman" w:cs="Times New Roman"/>
          <w:noProof/>
          <w:lang w:eastAsia="nl-NL"/>
        </w:rPr>
        <w:t xml:space="preserve"> σας.</w:t>
      </w:r>
    </w:p>
    <w:p w:rsidR="009F41B2" w:rsidRPr="009F41B2" w:rsidRDefault="009F41B2" w:rsidP="009F41B2">
      <w:pPr>
        <w:spacing w:after="0" w:line="240" w:lineRule="auto"/>
        <w:ind w:left="720" w:hanging="72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Η συνταγή γι’αυτό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9F41B2" w:rsidRPr="009F41B2" w:rsidRDefault="009F41B2" w:rsidP="009F41B2">
      <w:pPr>
        <w:spacing w:after="0" w:line="240" w:lineRule="auto"/>
        <w:ind w:left="720" w:hanging="72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Εάν παρατηρήσετε κάποια ανεπιθύμητη ενέργεια, ενημερώστε τον γιατρό ή τ</w:t>
      </w:r>
      <w:r w:rsidRPr="009F41B2">
        <w:rPr>
          <w:rFonts w:ascii="Times New Roman" w:eastAsia="Times New Roman" w:hAnsi="Times New Roman" w:cs="Times New Roman"/>
          <w:noProof/>
          <w:lang w:val="en-US" w:eastAsia="nl-NL"/>
        </w:rPr>
        <w:t>o</w:t>
      </w:r>
      <w:r w:rsidRPr="009F41B2">
        <w:rPr>
          <w:rFonts w:ascii="Times New Roman" w:eastAsia="Times New Roman" w:hAnsi="Times New Roman" w:cs="Times New Roman"/>
          <w:noProof/>
          <w:lang w:eastAsia="nl-NL"/>
        </w:rPr>
        <w:t>ν νοσοκόμ</w:t>
      </w:r>
      <w:r w:rsidRPr="009F41B2">
        <w:rPr>
          <w:rFonts w:ascii="Times New Roman" w:eastAsia="Times New Roman" w:hAnsi="Times New Roman" w:cs="Times New Roman"/>
          <w:noProof/>
          <w:lang w:val="en-US" w:eastAsia="nl-NL"/>
        </w:rPr>
        <w:t>o</w:t>
      </w:r>
      <w:r w:rsidRPr="009F41B2">
        <w:rPr>
          <w:rFonts w:ascii="Times New Roman" w:eastAsia="Times New Roman" w:hAnsi="Times New Roman" w:cs="Times New Roman"/>
          <w:noProof/>
          <w:lang w:eastAsia="nl-NL"/>
        </w:rPr>
        <w:t xml:space="preserve"> σας. Αυτό ισχύει και για κάθε πιθανή ανεπιθύμητη ενέργεια που δεν αναφέρεται στο παρόν φύλλο οδηγιών χρήσης. Βλέπε παράγραφο 4.</w:t>
      </w:r>
    </w:p>
    <w:p w:rsidR="009F41B2" w:rsidRPr="009F41B2" w:rsidRDefault="009F41B2" w:rsidP="009F41B2">
      <w:pPr>
        <w:spacing w:after="0" w:line="240" w:lineRule="auto"/>
        <w:rPr>
          <w:rFonts w:ascii="Times New Roman" w:eastAsia="Times New Roman" w:hAnsi="Times New Roman" w:cs="Times New Roman"/>
          <w:b/>
          <w:noProof/>
          <w:sz w:val="20"/>
          <w:szCs w:val="20"/>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Τι περιέχει το παρόν φύλλο οδηγιών:</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1.</w:t>
      </w:r>
      <w:r w:rsidRPr="009F41B2">
        <w:rPr>
          <w:rFonts w:ascii="Times New Roman" w:eastAsia="Times New Roman" w:hAnsi="Times New Roman" w:cs="Times New Roman"/>
          <w:noProof/>
          <w:lang w:eastAsia="nl-NL"/>
        </w:rPr>
        <w:tab/>
        <w:t xml:space="preserve">Τι είναι 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και ποια είναι η χρήση του</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2.</w:t>
      </w:r>
      <w:r w:rsidRPr="009F41B2">
        <w:rPr>
          <w:rFonts w:ascii="Times New Roman" w:eastAsia="Times New Roman" w:hAnsi="Times New Roman" w:cs="Times New Roman"/>
          <w:noProof/>
          <w:lang w:eastAsia="nl-NL"/>
        </w:rPr>
        <w:tab/>
        <w:t xml:space="preserve">Τι πρέπει να γνωρίζετε πριν χρησιμοποιήσετε το </w:t>
      </w:r>
      <w:r w:rsidRPr="009F41B2">
        <w:rPr>
          <w:rFonts w:ascii="Times New Roman" w:eastAsia="Times New Roman" w:hAnsi="Times New Roman" w:cs="Times New Roman"/>
          <w:noProof/>
          <w:lang w:val="en-US" w:eastAsia="nl-NL"/>
        </w:rPr>
        <w:t>Menopur</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3.</w:t>
      </w:r>
      <w:r w:rsidRPr="009F41B2">
        <w:rPr>
          <w:rFonts w:ascii="Times New Roman" w:eastAsia="Times New Roman" w:hAnsi="Times New Roman" w:cs="Times New Roman"/>
          <w:noProof/>
          <w:lang w:eastAsia="nl-NL"/>
        </w:rPr>
        <w:tab/>
        <w:t xml:space="preserve">Πώς να χρησιμοποιήσετε το </w:t>
      </w:r>
      <w:r w:rsidRPr="009F41B2">
        <w:rPr>
          <w:rFonts w:ascii="Times New Roman" w:eastAsia="Times New Roman" w:hAnsi="Times New Roman" w:cs="Times New Roman"/>
          <w:noProof/>
          <w:lang w:val="en-US" w:eastAsia="nl-NL"/>
        </w:rPr>
        <w:t>Menopur</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4.</w:t>
      </w:r>
      <w:r w:rsidRPr="009F41B2">
        <w:rPr>
          <w:rFonts w:ascii="Times New Roman" w:eastAsia="Times New Roman" w:hAnsi="Times New Roman" w:cs="Times New Roman"/>
          <w:noProof/>
          <w:lang w:eastAsia="nl-NL"/>
        </w:rPr>
        <w:tab/>
        <w:t>Πιθανές ανεπιθύμητες ενέργειες</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5.</w:t>
      </w:r>
      <w:r w:rsidRPr="009F41B2">
        <w:rPr>
          <w:rFonts w:ascii="Times New Roman" w:eastAsia="Times New Roman" w:hAnsi="Times New Roman" w:cs="Times New Roman"/>
          <w:noProof/>
          <w:lang w:eastAsia="nl-NL"/>
        </w:rPr>
        <w:tab/>
        <w:t xml:space="preserve">Πώς να φυλάσσετε το </w:t>
      </w:r>
      <w:r w:rsidRPr="009F41B2">
        <w:rPr>
          <w:rFonts w:ascii="Times New Roman" w:eastAsia="Times New Roman" w:hAnsi="Times New Roman" w:cs="Times New Roman"/>
          <w:noProof/>
          <w:lang w:val="en-US" w:eastAsia="nl-NL"/>
        </w:rPr>
        <w:t>Menopur</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6.</w:t>
      </w:r>
      <w:r w:rsidRPr="009F41B2">
        <w:rPr>
          <w:rFonts w:ascii="Times New Roman" w:eastAsia="Times New Roman" w:hAnsi="Times New Roman" w:cs="Times New Roman"/>
          <w:noProof/>
          <w:lang w:eastAsia="nl-NL"/>
        </w:rPr>
        <w:tab/>
        <w:t>Περιεχόμενο της συσκευασίας και λοιπές πληροφορίες</w:t>
      </w:r>
    </w:p>
    <w:p w:rsidR="009F41B2" w:rsidRPr="009F41B2" w:rsidRDefault="009F41B2" w:rsidP="009F41B2">
      <w:pPr>
        <w:spacing w:after="0" w:line="240" w:lineRule="auto"/>
        <w:jc w:val="both"/>
        <w:rPr>
          <w:rFonts w:ascii="Times New Roman" w:eastAsia="Times New Roman" w:hAnsi="Times New Roman" w:cs="Times New Roman"/>
          <w:b/>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1.</w:t>
      </w:r>
      <w:r w:rsidRPr="009F41B2">
        <w:rPr>
          <w:rFonts w:ascii="Times New Roman" w:eastAsia="Times New Roman" w:hAnsi="Times New Roman" w:cs="Times New Roman"/>
          <w:b/>
          <w:noProof/>
          <w:lang w:eastAsia="nl-NL"/>
        </w:rPr>
        <w:tab/>
        <w:t xml:space="preserve">ΤΙ ΕΙΝΑΙ ΤΟ </w:t>
      </w:r>
      <w:r w:rsidRPr="009F41B2">
        <w:rPr>
          <w:rFonts w:ascii="Times New Roman" w:eastAsia="Times New Roman" w:hAnsi="Times New Roman" w:cs="Times New Roman"/>
          <w:b/>
          <w:noProof/>
          <w:lang w:val="en-US" w:eastAsia="nl-NL"/>
        </w:rPr>
        <w:t>MENOPUR</w:t>
      </w:r>
      <w:r w:rsidRPr="009F41B2">
        <w:rPr>
          <w:rFonts w:ascii="Times New Roman" w:eastAsia="Times New Roman" w:hAnsi="Times New Roman" w:cs="Times New Roman"/>
          <w:b/>
          <w:noProof/>
          <w:lang w:eastAsia="nl-NL"/>
        </w:rPr>
        <w:t xml:space="preserve"> ΚΑΙ ΠΟΙΑ ΕΙΝΑΙ Η ΧΡΗΣΗ ΤΟΥ</w:t>
      </w:r>
    </w:p>
    <w:p w:rsidR="009F41B2" w:rsidRPr="009F41B2" w:rsidRDefault="009F41B2" w:rsidP="009F41B2">
      <w:pPr>
        <w:spacing w:after="0" w:line="240" w:lineRule="auto"/>
        <w:jc w:val="both"/>
        <w:rPr>
          <w:rFonts w:ascii="Times New Roman" w:eastAsia="Times New Roman" w:hAnsi="Times New Roman" w:cs="Times New Roman"/>
          <w:b/>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w:t>
      </w:r>
      <w:proofErr w:type="spellStart"/>
      <w:r w:rsidRPr="009F41B2">
        <w:rPr>
          <w:rFonts w:ascii="Times New Roman" w:eastAsia="Times New Roman" w:hAnsi="Times New Roman" w:cs="Times New Roman"/>
          <w:lang w:eastAsia="nl-NL"/>
        </w:rPr>
        <w:t>Menopur</w:t>
      </w:r>
      <w:proofErr w:type="spellEnd"/>
      <w:r w:rsidRPr="009F41B2">
        <w:rPr>
          <w:rFonts w:ascii="Times New Roman" w:eastAsia="Times New Roman" w:hAnsi="Times New Roman" w:cs="Times New Roman"/>
          <w:lang w:eastAsia="nl-NL"/>
        </w:rPr>
        <w:t xml:space="preserve"> παρέχεται ως </w:t>
      </w:r>
      <w:proofErr w:type="spellStart"/>
      <w:r w:rsidRPr="009F41B2">
        <w:rPr>
          <w:rFonts w:ascii="Times New Roman" w:eastAsia="Times New Roman" w:hAnsi="Times New Roman" w:cs="Times New Roman"/>
          <w:lang w:eastAsia="nl-NL"/>
        </w:rPr>
        <w:t>κόνις</w:t>
      </w:r>
      <w:proofErr w:type="spellEnd"/>
      <w:r w:rsidRPr="009F41B2">
        <w:rPr>
          <w:rFonts w:ascii="Times New Roman" w:eastAsia="Times New Roman" w:hAnsi="Times New Roman" w:cs="Times New Roman"/>
          <w:lang w:eastAsia="nl-NL"/>
        </w:rPr>
        <w:t xml:space="preserve"> που πρέπει να αναμιγνύεται με υγρό (διαλύτη) πριν τη χρήση του. Χορηγείται με τη μορφή υποδόριας (κάτω από το δέρμα) ή ενδομυϊκής (στο μυ) ένεσης.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περιέχει δύο ορμόνες που ονομάζονται </w:t>
      </w:r>
      <w:proofErr w:type="spellStart"/>
      <w:r w:rsidRPr="009F41B2">
        <w:rPr>
          <w:rFonts w:ascii="Times New Roman" w:eastAsia="Times New Roman" w:hAnsi="Times New Roman" w:cs="Times New Roman"/>
          <w:lang w:eastAsia="nl-NL"/>
        </w:rPr>
        <w:t>θυλακιοτρόπος</w:t>
      </w:r>
      <w:proofErr w:type="spellEnd"/>
      <w:r w:rsidRPr="009F41B2">
        <w:rPr>
          <w:rFonts w:ascii="Times New Roman" w:eastAsia="Times New Roman" w:hAnsi="Times New Roman" w:cs="Times New Roman"/>
          <w:lang w:eastAsia="nl-NL"/>
        </w:rPr>
        <w:t xml:space="preserve"> ορμόνη (</w:t>
      </w:r>
      <w:r w:rsidRPr="009F41B2">
        <w:rPr>
          <w:rFonts w:ascii="Times New Roman" w:eastAsia="Times New Roman" w:hAnsi="Times New Roman" w:cs="Times New Roman"/>
          <w:lang w:val="en-US" w:eastAsia="nl-NL"/>
        </w:rPr>
        <w:t>FSH</w:t>
      </w:r>
      <w:r w:rsidRPr="009F41B2">
        <w:rPr>
          <w:rFonts w:ascii="Times New Roman" w:eastAsia="Times New Roman" w:hAnsi="Times New Roman" w:cs="Times New Roman"/>
          <w:lang w:eastAsia="nl-NL"/>
        </w:rPr>
        <w:t xml:space="preserve">) και </w:t>
      </w:r>
      <w:proofErr w:type="spellStart"/>
      <w:r w:rsidRPr="009F41B2">
        <w:rPr>
          <w:rFonts w:ascii="Times New Roman" w:eastAsia="Times New Roman" w:hAnsi="Times New Roman" w:cs="Times New Roman"/>
          <w:lang w:eastAsia="nl-NL"/>
        </w:rPr>
        <w:t>ωχρινοτρόπος</w:t>
      </w:r>
      <w:proofErr w:type="spellEnd"/>
      <w:r w:rsidRPr="009F41B2">
        <w:rPr>
          <w:rFonts w:ascii="Times New Roman" w:eastAsia="Times New Roman" w:hAnsi="Times New Roman" w:cs="Times New Roman"/>
          <w:lang w:eastAsia="nl-NL"/>
        </w:rPr>
        <w:t xml:space="preserve"> ορμόνη (</w:t>
      </w:r>
      <w:r w:rsidRPr="009F41B2">
        <w:rPr>
          <w:rFonts w:ascii="Times New Roman" w:eastAsia="Times New Roman" w:hAnsi="Times New Roman" w:cs="Times New Roman"/>
          <w:lang w:val="en-US" w:eastAsia="nl-NL"/>
        </w:rPr>
        <w:t>LH</w:t>
      </w:r>
      <w:r w:rsidRPr="009F41B2">
        <w:rPr>
          <w:rFonts w:ascii="Times New Roman" w:eastAsia="Times New Roman" w:hAnsi="Times New Roman" w:cs="Times New Roman"/>
          <w:lang w:eastAsia="nl-NL"/>
        </w:rPr>
        <w:t xml:space="preserve">). Η </w:t>
      </w:r>
      <w:r w:rsidRPr="009F41B2">
        <w:rPr>
          <w:rFonts w:ascii="Times New Roman" w:eastAsia="Times New Roman" w:hAnsi="Times New Roman" w:cs="Times New Roman"/>
          <w:lang w:val="en-US" w:eastAsia="nl-NL"/>
        </w:rPr>
        <w:t>FSH</w:t>
      </w:r>
      <w:r w:rsidRPr="009F41B2">
        <w:rPr>
          <w:rFonts w:ascii="Times New Roman" w:eastAsia="Times New Roman" w:hAnsi="Times New Roman" w:cs="Times New Roman"/>
          <w:lang w:eastAsia="nl-NL"/>
        </w:rPr>
        <w:t xml:space="preserve"> και η </w:t>
      </w:r>
      <w:r w:rsidRPr="009F41B2">
        <w:rPr>
          <w:rFonts w:ascii="Times New Roman" w:eastAsia="Times New Roman" w:hAnsi="Times New Roman" w:cs="Times New Roman"/>
          <w:lang w:val="en-US" w:eastAsia="nl-NL"/>
        </w:rPr>
        <w:t>LH</w:t>
      </w:r>
      <w:r w:rsidRPr="009F41B2">
        <w:rPr>
          <w:rFonts w:ascii="Times New Roman" w:eastAsia="Times New Roman" w:hAnsi="Times New Roman" w:cs="Times New Roman"/>
          <w:lang w:eastAsia="nl-NL"/>
        </w:rPr>
        <w:t xml:space="preserve"> είναι φυσικές ορμόνες που παράγονται τόσο στους άνδρες όσο και στις γυναίκες. Βοηθούν τα όργανα αναπαραγωγής να λειτουργούν φυσιολογικά. Η </w:t>
      </w:r>
      <w:r w:rsidRPr="009F41B2">
        <w:rPr>
          <w:rFonts w:ascii="Times New Roman" w:eastAsia="Times New Roman" w:hAnsi="Times New Roman" w:cs="Times New Roman"/>
          <w:lang w:val="en-US" w:eastAsia="nl-NL"/>
        </w:rPr>
        <w:t>FSH</w:t>
      </w:r>
      <w:r w:rsidRPr="009F41B2">
        <w:rPr>
          <w:rFonts w:ascii="Times New Roman" w:eastAsia="Times New Roman" w:hAnsi="Times New Roman" w:cs="Times New Roman"/>
          <w:lang w:eastAsia="nl-NL"/>
        </w:rPr>
        <w:t xml:space="preserve"> και η </w:t>
      </w:r>
      <w:r w:rsidRPr="009F41B2">
        <w:rPr>
          <w:rFonts w:ascii="Times New Roman" w:eastAsia="Times New Roman" w:hAnsi="Times New Roman" w:cs="Times New Roman"/>
          <w:lang w:val="en-US" w:eastAsia="nl-NL"/>
        </w:rPr>
        <w:t>LH</w:t>
      </w:r>
      <w:r w:rsidRPr="009F41B2">
        <w:rPr>
          <w:rFonts w:ascii="Times New Roman" w:eastAsia="Times New Roman" w:hAnsi="Times New Roman" w:cs="Times New Roman"/>
          <w:lang w:eastAsia="nl-NL"/>
        </w:rPr>
        <w:t xml:space="preserve"> στο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λαμβάνονται από τα ούρα </w:t>
      </w:r>
      <w:proofErr w:type="spellStart"/>
      <w:r w:rsidRPr="009F41B2">
        <w:rPr>
          <w:rFonts w:ascii="Times New Roman" w:eastAsia="Times New Roman" w:hAnsi="Times New Roman" w:cs="Times New Roman"/>
          <w:lang w:eastAsia="nl-NL"/>
        </w:rPr>
        <w:t>μετεμμηνοπαυσιακών</w:t>
      </w:r>
      <w:proofErr w:type="spellEnd"/>
      <w:r w:rsidRPr="009F41B2">
        <w:rPr>
          <w:rFonts w:ascii="Times New Roman" w:eastAsia="Times New Roman" w:hAnsi="Times New Roman" w:cs="Times New Roman"/>
          <w:lang w:eastAsia="nl-NL"/>
        </w:rPr>
        <w:t xml:space="preserve"> γυναικών. Η δραστική ουσία είναι υψηλής καθαρότητας και είναι γνωστή ως </w:t>
      </w:r>
      <w:proofErr w:type="spellStart"/>
      <w:r w:rsidRPr="009F41B2">
        <w:rPr>
          <w:rFonts w:ascii="Times New Roman" w:eastAsia="Times New Roman" w:hAnsi="Times New Roman" w:cs="Times New Roman"/>
          <w:lang w:eastAsia="nl-NL"/>
        </w:rPr>
        <w:t>μενοτροφίνη</w:t>
      </w:r>
      <w:proofErr w:type="spellEnd"/>
      <w:r w:rsidRPr="009F41B2">
        <w:rPr>
          <w:rFonts w:ascii="Times New Roman" w:eastAsia="Times New Roman" w:hAnsi="Times New Roman" w:cs="Times New Roman"/>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χρησιμοποιείται για τη θεραπεία της γυναικείας </w:t>
      </w:r>
      <w:proofErr w:type="spellStart"/>
      <w:r w:rsidRPr="009F41B2">
        <w:rPr>
          <w:rFonts w:ascii="Times New Roman" w:eastAsia="Times New Roman" w:hAnsi="Times New Roman" w:cs="Times New Roman"/>
          <w:lang w:eastAsia="nl-NL"/>
        </w:rPr>
        <w:t>υπογονιμότητας</w:t>
      </w:r>
      <w:proofErr w:type="spellEnd"/>
      <w:r w:rsidRPr="009F41B2">
        <w:rPr>
          <w:rFonts w:ascii="Times New Roman" w:eastAsia="Times New Roman" w:hAnsi="Times New Roman" w:cs="Times New Roman"/>
          <w:lang w:eastAsia="nl-NL"/>
        </w:rPr>
        <w:t xml:space="preserve"> στις ακόλουθες δύο περιπτώσεις: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1. Γυναίκες που δεν μπορούν να μείνουν έγκυες επειδή οι ωοθήκες τους δεν παράγουν ωάρια (συμπεριλαμβανομένου του συνδρόμου των </w:t>
      </w:r>
      <w:proofErr w:type="spellStart"/>
      <w:r w:rsidRPr="009F41B2">
        <w:rPr>
          <w:rFonts w:ascii="Times New Roman" w:eastAsia="Times New Roman" w:hAnsi="Times New Roman" w:cs="Times New Roman"/>
          <w:lang w:eastAsia="nl-NL"/>
        </w:rPr>
        <w:t>πολυκυστικών</w:t>
      </w:r>
      <w:proofErr w:type="spellEnd"/>
      <w:r w:rsidRPr="009F41B2">
        <w:rPr>
          <w:rFonts w:ascii="Times New Roman" w:eastAsia="Times New Roman" w:hAnsi="Times New Roman" w:cs="Times New Roman"/>
          <w:lang w:eastAsia="nl-NL"/>
        </w:rPr>
        <w:t xml:space="preserve"> ωοθηκών). 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χρησιμοποιείται σε γυναίκες στις οποίες έχει ήδη δοθεί ένα φάρμακο που ονομάζεται κιτρική </w:t>
      </w:r>
      <w:proofErr w:type="spellStart"/>
      <w:r w:rsidRPr="009F41B2">
        <w:rPr>
          <w:rFonts w:ascii="Times New Roman" w:eastAsia="Times New Roman" w:hAnsi="Times New Roman" w:cs="Times New Roman"/>
          <w:lang w:eastAsia="nl-NL"/>
        </w:rPr>
        <w:t>κλομιφαίνη</w:t>
      </w:r>
      <w:proofErr w:type="spellEnd"/>
      <w:r w:rsidRPr="009F41B2">
        <w:rPr>
          <w:rFonts w:ascii="Times New Roman" w:eastAsia="Times New Roman" w:hAnsi="Times New Roman" w:cs="Times New Roman"/>
          <w:lang w:eastAsia="nl-NL"/>
        </w:rPr>
        <w:t xml:space="preserve"> για τη θεραπεία της </w:t>
      </w:r>
      <w:proofErr w:type="spellStart"/>
      <w:r w:rsidRPr="009F41B2">
        <w:rPr>
          <w:rFonts w:ascii="Times New Roman" w:eastAsia="Times New Roman" w:hAnsi="Times New Roman" w:cs="Times New Roman"/>
          <w:lang w:eastAsia="nl-NL"/>
        </w:rPr>
        <w:t>υπογονιμότητάς</w:t>
      </w:r>
      <w:proofErr w:type="spellEnd"/>
      <w:r w:rsidRPr="009F41B2">
        <w:rPr>
          <w:rFonts w:ascii="Times New Roman" w:eastAsia="Times New Roman" w:hAnsi="Times New Roman" w:cs="Times New Roman"/>
          <w:lang w:eastAsia="nl-NL"/>
        </w:rPr>
        <w:t xml:space="preserve"> τους, αλλά το φάρμακο αυτό δεν έχει βοηθήσει.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2. Γυναίκες σε προγράμματα τεχνολογιών υποβοηθούμενης αναπαραγωγής (</w:t>
      </w:r>
      <w:r w:rsidRPr="009F41B2">
        <w:rPr>
          <w:rFonts w:ascii="Times New Roman" w:eastAsia="Times New Roman" w:hAnsi="Times New Roman" w:cs="Times New Roman"/>
          <w:lang w:val="en-US" w:eastAsia="nl-NL"/>
        </w:rPr>
        <w:t>ART</w:t>
      </w:r>
      <w:r w:rsidRPr="009F41B2">
        <w:rPr>
          <w:rFonts w:ascii="Times New Roman" w:eastAsia="Times New Roman" w:hAnsi="Times New Roman" w:cs="Times New Roman"/>
          <w:lang w:eastAsia="nl-NL"/>
        </w:rPr>
        <w:t>) (συμπεριλαμβανομένων της εξωσωματικής γονιμοποίησης/</w:t>
      </w:r>
      <w:proofErr w:type="spellStart"/>
      <w:r w:rsidRPr="009F41B2">
        <w:rPr>
          <w:rFonts w:ascii="Times New Roman" w:eastAsia="Times New Roman" w:hAnsi="Times New Roman" w:cs="Times New Roman"/>
          <w:lang w:eastAsia="nl-NL"/>
        </w:rPr>
        <w:t>εμβρυομεταφοράς</w:t>
      </w:r>
      <w:proofErr w:type="spellEnd"/>
      <w:r w:rsidRPr="009F41B2">
        <w:rPr>
          <w:rFonts w:ascii="Times New Roman" w:eastAsia="Times New Roman" w:hAnsi="Times New Roman" w:cs="Times New Roman"/>
          <w:lang w:eastAsia="nl-NL"/>
        </w:rPr>
        <w:t xml:space="preserve"> [</w:t>
      </w:r>
      <w:r w:rsidRPr="009F41B2">
        <w:rPr>
          <w:rFonts w:ascii="Times New Roman" w:eastAsia="Times New Roman" w:hAnsi="Times New Roman" w:cs="Times New Roman"/>
          <w:lang w:val="en-US" w:eastAsia="nl-NL"/>
        </w:rPr>
        <w:t>IVF</w:t>
      </w: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val="en-US" w:eastAsia="nl-NL"/>
        </w:rPr>
        <w:t>ET</w:t>
      </w:r>
      <w:r w:rsidRPr="009F41B2">
        <w:rPr>
          <w:rFonts w:ascii="Times New Roman" w:eastAsia="Times New Roman" w:hAnsi="Times New Roman" w:cs="Times New Roman"/>
          <w:lang w:eastAsia="nl-NL"/>
        </w:rPr>
        <w:t xml:space="preserve">], της </w:t>
      </w:r>
      <w:proofErr w:type="spellStart"/>
      <w:r w:rsidRPr="009F41B2">
        <w:rPr>
          <w:rFonts w:ascii="Times New Roman" w:eastAsia="Times New Roman" w:hAnsi="Times New Roman" w:cs="Times New Roman"/>
          <w:lang w:eastAsia="nl-NL"/>
        </w:rPr>
        <w:t>ενδοσαλπιγγικής</w:t>
      </w:r>
      <w:proofErr w:type="spellEnd"/>
      <w:r w:rsidRPr="009F41B2">
        <w:rPr>
          <w:rFonts w:ascii="Times New Roman" w:eastAsia="Times New Roman" w:hAnsi="Times New Roman" w:cs="Times New Roman"/>
          <w:lang w:eastAsia="nl-NL"/>
        </w:rPr>
        <w:t xml:space="preserve"> μεταφοράς γαμετών [</w:t>
      </w:r>
      <w:r w:rsidRPr="009F41B2">
        <w:rPr>
          <w:rFonts w:ascii="Times New Roman" w:eastAsia="Times New Roman" w:hAnsi="Times New Roman" w:cs="Times New Roman"/>
          <w:lang w:val="en-US" w:eastAsia="nl-NL"/>
        </w:rPr>
        <w:t>GIFT</w:t>
      </w:r>
      <w:r w:rsidRPr="009F41B2">
        <w:rPr>
          <w:rFonts w:ascii="Times New Roman" w:eastAsia="Times New Roman" w:hAnsi="Times New Roman" w:cs="Times New Roman"/>
          <w:lang w:eastAsia="nl-NL"/>
        </w:rPr>
        <w:t xml:space="preserve">] και της </w:t>
      </w:r>
      <w:proofErr w:type="spellStart"/>
      <w:r w:rsidRPr="009F41B2">
        <w:rPr>
          <w:rFonts w:ascii="Times New Roman" w:eastAsia="Times New Roman" w:hAnsi="Times New Roman" w:cs="Times New Roman"/>
          <w:lang w:eastAsia="nl-NL"/>
        </w:rPr>
        <w:t>ενδοκυτταροπλασματικής</w:t>
      </w:r>
      <w:proofErr w:type="spellEnd"/>
      <w:r w:rsidRPr="009F41B2">
        <w:rPr>
          <w:rFonts w:ascii="Times New Roman" w:eastAsia="Times New Roman" w:hAnsi="Times New Roman" w:cs="Times New Roman"/>
          <w:lang w:eastAsia="nl-NL"/>
        </w:rPr>
        <w:t xml:space="preserve"> ένεσης σπερματοζωαρίων [</w:t>
      </w:r>
      <w:r w:rsidRPr="009F41B2">
        <w:rPr>
          <w:rFonts w:ascii="Times New Roman" w:eastAsia="Times New Roman" w:hAnsi="Times New Roman" w:cs="Times New Roman"/>
          <w:lang w:val="en-US" w:eastAsia="nl-NL"/>
        </w:rPr>
        <w:t>ICSI</w:t>
      </w:r>
      <w:r w:rsidRPr="009F41B2">
        <w:rPr>
          <w:rFonts w:ascii="Times New Roman" w:eastAsia="Times New Roman" w:hAnsi="Times New Roman" w:cs="Times New Roman"/>
          <w:lang w:eastAsia="nl-NL"/>
        </w:rPr>
        <w:t xml:space="preserve">]). </w:t>
      </w:r>
      <w:proofErr w:type="gramStart"/>
      <w:r w:rsidRPr="009F41B2">
        <w:rPr>
          <w:rFonts w:ascii="Times New Roman" w:eastAsia="Times New Roman" w:hAnsi="Times New Roman" w:cs="Times New Roman"/>
          <w:lang w:val="en-US" w:eastAsia="nl-NL"/>
        </w:rPr>
        <w:t>To</w:t>
      </w:r>
      <w:r w:rsidRPr="009F41B2">
        <w:rPr>
          <w:rFonts w:ascii="Times New Roman" w:eastAsia="Times New Roman" w:hAnsi="Times New Roman" w:cs="Times New Roman"/>
          <w:lang w:eastAsia="nl-NL"/>
        </w:rPr>
        <w:t xml:space="preserve">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βοηθά τις ωοθήκες να παράγουν πολλά ωοθυλάκια όπου μπορεί να αναπτυχθεί ένα ωάριο (πολλαπλή </w:t>
      </w:r>
      <w:proofErr w:type="spellStart"/>
      <w:r w:rsidRPr="009F41B2">
        <w:rPr>
          <w:rFonts w:ascii="Times New Roman" w:eastAsia="Times New Roman" w:hAnsi="Times New Roman" w:cs="Times New Roman"/>
          <w:lang w:eastAsia="nl-NL"/>
        </w:rPr>
        <w:t>ωοθυλακική</w:t>
      </w:r>
      <w:proofErr w:type="spellEnd"/>
      <w:r w:rsidRPr="009F41B2">
        <w:rPr>
          <w:rFonts w:ascii="Times New Roman" w:eastAsia="Times New Roman" w:hAnsi="Times New Roman" w:cs="Times New Roman"/>
          <w:lang w:eastAsia="nl-NL"/>
        </w:rPr>
        <w:t xml:space="preserve"> ανάπτυξη).</w:t>
      </w:r>
      <w:proofErr w:type="gramEnd"/>
      <w:r w:rsidRPr="009F41B2">
        <w:rPr>
          <w:rFonts w:ascii="Times New Roman" w:eastAsia="Times New Roman" w:hAnsi="Times New Roman" w:cs="Times New Roman"/>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2.</w:t>
      </w:r>
      <w:r w:rsidRPr="009F41B2">
        <w:rPr>
          <w:rFonts w:ascii="Times New Roman" w:eastAsia="Times New Roman" w:hAnsi="Times New Roman" w:cs="Times New Roman"/>
          <w:b/>
          <w:noProof/>
          <w:lang w:eastAsia="nl-NL"/>
        </w:rPr>
        <w:tab/>
        <w:t>ΤΙ ΠΡΕΠΕΙ ΝΑ ΓΝΩΡΙΖΕΤΕ ΠΡΙΝ ΧΡΗΣΙΜΟΠΟΙΗΣΕΤΕ ΤΟ ΜΕΝΟ</w:t>
      </w:r>
      <w:r w:rsidRPr="009F41B2">
        <w:rPr>
          <w:rFonts w:ascii="Times New Roman" w:eastAsia="Times New Roman" w:hAnsi="Times New Roman" w:cs="Times New Roman"/>
          <w:b/>
          <w:noProof/>
          <w:lang w:val="en-US" w:eastAsia="nl-NL"/>
        </w:rPr>
        <w:t>PUR</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lastRenderedPageBreak/>
        <w:t xml:space="preserve">Πριν αρχίσετε τη θεραπεία με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εσείς και ο σύντροφός σας πρέπει να αξιολογηθείτε από ένα γιατρό για τα αίτια των προβλημάτων υπογονιμότητάς σας. Συγκεκριμένα, πρέπει να εξεταστείτε για τις ακόλουθες καταστάσεις, ώστε να σας χορηγηθεί κάποια άλλη κατάλληλη θεραπεία:</w:t>
      </w:r>
    </w:p>
    <w:p w:rsidR="009F41B2" w:rsidRPr="009F41B2" w:rsidRDefault="009F41B2" w:rsidP="009F41B2">
      <w:pPr>
        <w:numPr>
          <w:ilvl w:val="0"/>
          <w:numId w:val="1"/>
        </w:numPr>
        <w:tabs>
          <w:tab w:val="num" w:pos="709"/>
        </w:tabs>
        <w:spacing w:after="0" w:line="240" w:lineRule="auto"/>
        <w:ind w:hanging="144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Υπολειτουργία του θυρεοειδούς αδένα ή των επινεφριδίων </w:t>
      </w:r>
    </w:p>
    <w:p w:rsidR="009F41B2" w:rsidRPr="009F41B2" w:rsidRDefault="009F41B2" w:rsidP="009F41B2">
      <w:pPr>
        <w:numPr>
          <w:ilvl w:val="0"/>
          <w:numId w:val="1"/>
        </w:numPr>
        <w:tabs>
          <w:tab w:val="num" w:pos="709"/>
        </w:tabs>
        <w:spacing w:after="0" w:line="240" w:lineRule="auto"/>
        <w:ind w:hanging="144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Υψηλά επίπεδα μιας ορμόνης που ονομάζεται προλακτίνη (υπερπρολακτιναιμία)</w:t>
      </w:r>
    </w:p>
    <w:p w:rsidR="009F41B2" w:rsidRPr="009F41B2" w:rsidRDefault="009F41B2" w:rsidP="009F41B2">
      <w:pPr>
        <w:numPr>
          <w:ilvl w:val="0"/>
          <w:numId w:val="1"/>
        </w:numPr>
        <w:tabs>
          <w:tab w:val="num" w:pos="709"/>
        </w:tabs>
        <w:spacing w:after="0" w:line="240" w:lineRule="auto"/>
        <w:ind w:hanging="144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Όγκους της υπόφυσης (ένας αδένας που βρίσκεται στη βάση του εγκεφάλου)</w:t>
      </w:r>
    </w:p>
    <w:p w:rsidR="009F41B2" w:rsidRPr="009F41B2" w:rsidRDefault="009F41B2" w:rsidP="009F41B2">
      <w:pPr>
        <w:numPr>
          <w:ilvl w:val="0"/>
          <w:numId w:val="1"/>
        </w:numPr>
        <w:tabs>
          <w:tab w:val="num" w:pos="709"/>
        </w:tabs>
        <w:spacing w:after="0" w:line="240" w:lineRule="auto"/>
        <w:ind w:left="709" w:hanging="709"/>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Όγκους του υποθαλάμου (μια περιοχή που βρίσκεται κάτω από το τμήμα του εγκεφάλου που ονομάζεται θάλαμος)</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noProof/>
          <w:lang w:eastAsia="nl-NL"/>
        </w:rPr>
        <w:t xml:space="preserve">Εάν γνωρίζετε ότι πάσχετε από κάποια από τις καταστάσεις που αναφέρονται παραπάνω, </w:t>
      </w:r>
      <w:r w:rsidRPr="009F41B2">
        <w:rPr>
          <w:rFonts w:ascii="Times New Roman" w:eastAsia="Times New Roman" w:hAnsi="Times New Roman" w:cs="Times New Roman"/>
          <w:b/>
          <w:noProof/>
          <w:lang w:eastAsia="nl-NL"/>
        </w:rPr>
        <w:t xml:space="preserve">παρακαλείσθε να ενημερώσετε τον γιατρό σας πριν αρχίσετε τη θεραπεία με </w:t>
      </w:r>
      <w:r w:rsidRPr="009F41B2">
        <w:rPr>
          <w:rFonts w:ascii="Times New Roman" w:eastAsia="Times New Roman" w:hAnsi="Times New Roman" w:cs="Times New Roman"/>
          <w:b/>
          <w:noProof/>
          <w:lang w:val="en-US" w:eastAsia="nl-NL"/>
        </w:rPr>
        <w:t>Menopur</w:t>
      </w:r>
      <w:r w:rsidRPr="009F41B2">
        <w:rPr>
          <w:rFonts w:ascii="Times New Roman" w:eastAsia="Times New Roman" w:hAnsi="Times New Roman" w:cs="Times New Roman"/>
          <w:b/>
          <w:noProof/>
          <w:lang w:eastAsia="nl-NL"/>
        </w:rPr>
        <w:t xml:space="preserve">. </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noProof/>
          <w:lang w:eastAsia="nl-NL"/>
        </w:rPr>
        <w:t xml:space="preserve">Μην χρησιμοποιήσετε το </w:t>
      </w:r>
      <w:r w:rsidRPr="009F41B2">
        <w:rPr>
          <w:rFonts w:ascii="Times New Roman" w:eastAsia="Times New Roman" w:hAnsi="Times New Roman" w:cs="Times New Roman"/>
          <w:b/>
          <w:noProof/>
          <w:lang w:val="en-US" w:eastAsia="nl-NL"/>
        </w:rPr>
        <w:t>Menopur</w:t>
      </w:r>
      <w:r w:rsidRPr="009F41B2">
        <w:rPr>
          <w:rFonts w:ascii="Times New Roman" w:eastAsia="Times New Roman" w:hAnsi="Times New Roman" w:cs="Times New Roman"/>
          <w:b/>
          <w:noProof/>
          <w:lang w:eastAsia="nl-NL"/>
        </w:rPr>
        <w:t xml:space="preserve"> </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 xml:space="preserve">Σε περίπτωση αλλεργίας (υπερευαισθησίας) στη μενοτροφίνη ή σε οποιοδήποτε άλλο από τα συστατικά του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(αναφέρονται στην παράγραφο 6)</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Σε περίπτωση που έχετε όγκους της μήτρας, των ωοθηκών, των μαστών, ή τμημάτων του εγκεφάλου όπως της υπόφυσης ή του υποθαλάμου</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 xml:space="preserve">Σε περίπτωση που έχετε σάκους κύστεων υγρών στις ωοθήκες σας (κύστεις ωοθήκης) ή διογκωμένες ωοθήκες (εκτός εάν σχετίζονται με τη νόσο των πολυκυστικών ωοθηκών) </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Σε περίπτωση που έχετε οποιαδήποτε δυσμορφία της μήτρας ή άλλων γεννητικών οργάνων</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Σε περίπτωση που πάσχετε από κολπική αιμορραγία αγνώστου αιτιολογίας</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 xml:space="preserve">Σε περίπτωση που έχετε ινομυώματα (καλοήθεις όγκους) της μήτρας </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Σε περίπτωση που είστε έγκυος ή θηλάζετε</w:t>
      </w:r>
    </w:p>
    <w:p w:rsidR="009F41B2" w:rsidRPr="009F41B2" w:rsidRDefault="009F41B2" w:rsidP="009F41B2">
      <w:pPr>
        <w:spacing w:after="0" w:line="240" w:lineRule="auto"/>
        <w:ind w:left="720" w:hanging="720"/>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Σε περίπτωση που είχατε πρόωρη εμμηνόπαυση</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noProof/>
          <w:lang w:eastAsia="nl-NL"/>
        </w:rPr>
        <w:t xml:space="preserve">Προειδοποιήσεις και προφυλάξεις </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Ενημερώστε τον γιατρό σας</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Εάν έχετε κοιλιακό πόνο</w:t>
      </w: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Εάν έχετε πρήξιμο στην κοιλιά</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 xml:space="preserve">Εάν έχετε ναυτία </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Εάν έχετε έμετο</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 xml:space="preserve">Εάν έχετε διάρροια </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Εάν πάρετε βάρος</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Εάν έχετε δυσκολία στην αναπνοή</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w:t>
      </w:r>
      <w:r w:rsidRPr="009F41B2">
        <w:rPr>
          <w:rFonts w:ascii="Times New Roman" w:eastAsia="Times New Roman" w:hAnsi="Times New Roman" w:cs="Times New Roman"/>
          <w:lang w:eastAsia="nl-NL"/>
        </w:rPr>
        <w:tab/>
        <w:t xml:space="preserve">Εάν έχετε μειωμένη ούρηση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Ενημερώστε τον γιατρό σας αμέσως, ακόμη και εάν τα συμπτώματα παρουσιαστούν μερικές ημέρες μετά τη χορήγηση της τελευταίας ένεσης. Αυτά μπορεί να είναι σημεία υψηλών επιπέδων δραστηριότητας των ωοθηκών που μπορεί να γίνουν σοβαρά.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Εάν τα συμπτώματα αυτά γίνουν σοβαρά, η θεραπεία της </w:t>
      </w:r>
      <w:proofErr w:type="spellStart"/>
      <w:r w:rsidRPr="009F41B2">
        <w:rPr>
          <w:rFonts w:ascii="Times New Roman" w:eastAsia="Times New Roman" w:hAnsi="Times New Roman" w:cs="Times New Roman"/>
          <w:lang w:eastAsia="nl-NL"/>
        </w:rPr>
        <w:t>υπογονιμότητας</w:t>
      </w:r>
      <w:proofErr w:type="spellEnd"/>
      <w:r w:rsidRPr="009F41B2">
        <w:rPr>
          <w:rFonts w:ascii="Times New Roman" w:eastAsia="Times New Roman" w:hAnsi="Times New Roman" w:cs="Times New Roman"/>
          <w:lang w:eastAsia="nl-NL"/>
        </w:rPr>
        <w:t xml:space="preserve"> πρέπει να διακοπεί και πρέπει να σας χορηγηθεί θεραπεία σε νοσοκομείο.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Η τήρηση της συνιστώμενης δοσολογίας και η προσεκτική παρακολούθηση της θεραπείας σας θα μειώσει τις πιθανότητες εκδήλωσης τέτοιων συμπτωμάτων.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b/>
          <w:lang w:eastAsia="nl-NL"/>
        </w:rPr>
        <w:t xml:space="preserve">Εάν σταματήσετε να χρησιμοποιείτε το </w:t>
      </w:r>
      <w:proofErr w:type="spellStart"/>
      <w:r w:rsidRPr="009F41B2">
        <w:rPr>
          <w:rFonts w:ascii="Times New Roman" w:eastAsia="Times New Roman" w:hAnsi="Times New Roman" w:cs="Times New Roman"/>
          <w:b/>
          <w:lang w:val="en-US" w:eastAsia="nl-NL"/>
        </w:rPr>
        <w:t>Menopur</w:t>
      </w:r>
      <w:proofErr w:type="spellEnd"/>
      <w:r w:rsidRPr="009F41B2">
        <w:rPr>
          <w:rFonts w:ascii="Times New Roman" w:eastAsia="Times New Roman" w:hAnsi="Times New Roman" w:cs="Times New Roman"/>
          <w:lang w:eastAsia="nl-NL"/>
        </w:rPr>
        <w:t xml:space="preserve">, μπορεί να συνεχίσετε να έχετε αυτά τα συμπτώματα. Παρακαλείσθε να ενημερώσετε αμέσως τον γιατρό σας εάν εμφανιστεί κάποιο από αυτά τα συμπτώματα.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lastRenderedPageBreak/>
        <w:t xml:space="preserve">Κατά τη διάρκεια της θεραπείας σας με αυτό το φάρμακο, ο γιατρός σας κανονικά θα φροντίσει να κάνετε </w:t>
      </w:r>
      <w:r w:rsidRPr="009F41B2">
        <w:rPr>
          <w:rFonts w:ascii="Times New Roman" w:eastAsia="Times New Roman" w:hAnsi="Times New Roman" w:cs="Times New Roman"/>
          <w:b/>
          <w:noProof/>
          <w:lang w:eastAsia="nl-NL"/>
        </w:rPr>
        <w:t xml:space="preserve">υπερηχογραφήματα </w:t>
      </w:r>
      <w:r w:rsidRPr="009F41B2">
        <w:rPr>
          <w:rFonts w:ascii="Times New Roman" w:eastAsia="Times New Roman" w:hAnsi="Times New Roman" w:cs="Times New Roman"/>
          <w:noProof/>
          <w:lang w:eastAsia="nl-NL"/>
        </w:rPr>
        <w:t>και κάποιες φορές</w:t>
      </w:r>
      <w:r w:rsidRPr="009F41B2">
        <w:rPr>
          <w:rFonts w:ascii="Times New Roman" w:eastAsia="Times New Roman" w:hAnsi="Times New Roman" w:cs="Times New Roman"/>
          <w:b/>
          <w:noProof/>
          <w:lang w:eastAsia="nl-NL"/>
        </w:rPr>
        <w:t xml:space="preserve"> εξετάσεις αίματος</w:t>
      </w:r>
      <w:r w:rsidRPr="009F41B2">
        <w:rPr>
          <w:rFonts w:ascii="Times New Roman" w:eastAsia="Times New Roman" w:hAnsi="Times New Roman" w:cs="Times New Roman"/>
          <w:noProof/>
          <w:lang w:eastAsia="nl-NL"/>
        </w:rPr>
        <w:t xml:space="preserve"> για να ελέγξει την ανταπόκρισή σας στη θεραπεία.</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Η θεραπεία με ορμόνες όπως 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μπορεί να αυξήσει τον κίνδυνο για:</w:t>
      </w:r>
    </w:p>
    <w:p w:rsidR="009F41B2" w:rsidRPr="009F41B2" w:rsidRDefault="009F41B2" w:rsidP="009F41B2">
      <w:pPr>
        <w:spacing w:after="0" w:line="240" w:lineRule="auto"/>
        <w:ind w:left="720" w:hanging="720"/>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r>
      <w:r w:rsidRPr="009F41B2">
        <w:rPr>
          <w:rFonts w:ascii="Times New Roman" w:eastAsia="Times New Roman" w:hAnsi="Times New Roman" w:cs="Times New Roman"/>
          <w:noProof/>
          <w:lang w:val="en-US" w:eastAsia="nl-NL"/>
        </w:rPr>
        <w:t>E</w:t>
      </w:r>
      <w:r w:rsidRPr="009F41B2">
        <w:rPr>
          <w:rFonts w:ascii="Times New Roman" w:eastAsia="Times New Roman" w:hAnsi="Times New Roman" w:cs="Times New Roman"/>
          <w:noProof/>
          <w:lang w:eastAsia="nl-NL"/>
        </w:rPr>
        <w:t>ξωμήτρια κύηση (κύηση έξω από τη μήτρα) εάν έχετε ιστορικό παθήσεων των σαλπιγγών</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Αποβολή</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Πολύδυμη κύηση (δίδυμα, τρίδυμα κτλ.)</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noProof/>
          <w:lang w:eastAsia="nl-NL"/>
        </w:rPr>
        <w:tab/>
        <w:t>Συγγενείς δυσπλασίες (δυσμορφίες που εμφανίζονται στο νεογνό κατά τη γέννηση).</w:t>
      </w:r>
    </w:p>
    <w:p w:rsidR="009F41B2" w:rsidRPr="009F41B2" w:rsidRDefault="009F41B2" w:rsidP="009F41B2">
      <w:pPr>
        <w:spacing w:after="0" w:line="240" w:lineRule="auto"/>
        <w:jc w:val="both"/>
        <w:rPr>
          <w:rFonts w:ascii="Times New Roman" w:eastAsia="Times New Roman" w:hAnsi="Times New Roman" w:cs="Times New Roman"/>
          <w:noProof/>
          <w:sz w:val="20"/>
          <w:szCs w:val="20"/>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Κάποιες γυναίκες που έχουν λάβει θεραπεία υπογονιμότητας με πολλαπλά φάρμακα, έχουν αναπτύξει όγκους στις ωοθήκες και σε άλλα αναπαραγωγικά όργανα. Δεν είναι ακόμη γνωστό εάν η θεραπεία με ορμόνες όπως είναι το Μ</w:t>
      </w:r>
      <w:r w:rsidRPr="009F41B2">
        <w:rPr>
          <w:rFonts w:ascii="Times New Roman" w:eastAsia="Times New Roman" w:hAnsi="Times New Roman" w:cs="Times New Roman"/>
          <w:noProof/>
          <w:lang w:val="en-US" w:eastAsia="nl-NL"/>
        </w:rPr>
        <w:t>enopur</w:t>
      </w:r>
      <w:r w:rsidRPr="009F41B2">
        <w:rPr>
          <w:rFonts w:ascii="Times New Roman" w:eastAsia="Times New Roman" w:hAnsi="Times New Roman" w:cs="Times New Roman"/>
          <w:noProof/>
          <w:lang w:eastAsia="nl-NL"/>
        </w:rPr>
        <w:t xml:space="preserve"> προκαλεί αυτά τα προβλήματα.</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Σχηματισμός θρόμβων μέσα στα αιμοφόρα αγγεία (φλέβες ή αρτηρίες) είναι πιθανότερο να εμφανισθεί σε γυναίκες που είναι έγκυες. Η θεραπεία υπογονιμότητας μπορεί να αυξήσει την πιθανότητα να συμβεί αυτό, ιδιαίτερα εάν είστε υπέρβαρη ή εάν είναι γνωστό ότι έχετε διαταραχή της πήξης του αίματος (θρομβοφιλία) ή εάν εσείς ή κάποιος στην οικογένειά σας (συγγενής εξ’αίματος) είχε θρόμβους στο αίμα. Ενημερώστε τον γιατρό σας εάν νομίζετε ότι κάτι τέτοιο ισχύει για εσάς.</w:t>
      </w:r>
    </w:p>
    <w:p w:rsidR="009F41B2" w:rsidRPr="009F41B2" w:rsidRDefault="009F41B2" w:rsidP="009F41B2">
      <w:pPr>
        <w:spacing w:after="0" w:line="240" w:lineRule="auto"/>
        <w:rPr>
          <w:rFonts w:ascii="Times New Roman" w:eastAsia="Times New Roman" w:hAnsi="Times New Roman" w:cs="Times New Roman"/>
          <w:b/>
          <w:bCs/>
          <w:noProof/>
          <w:sz w:val="20"/>
          <w:szCs w:val="20"/>
          <w:lang w:eastAsia="nl-NL"/>
        </w:rPr>
      </w:pPr>
    </w:p>
    <w:p w:rsidR="009F41B2" w:rsidRPr="009F41B2" w:rsidRDefault="009F41B2" w:rsidP="009F41B2">
      <w:pPr>
        <w:spacing w:after="0" w:line="240" w:lineRule="auto"/>
        <w:rPr>
          <w:rFonts w:ascii="Times New Roman" w:eastAsia="Times New Roman" w:hAnsi="Times New Roman" w:cs="Times New Roman"/>
          <w:b/>
          <w:bCs/>
          <w:noProof/>
          <w:lang w:eastAsia="nl-NL"/>
        </w:rPr>
      </w:pPr>
      <w:r w:rsidRPr="009F41B2">
        <w:rPr>
          <w:rFonts w:ascii="Times New Roman" w:eastAsia="Times New Roman" w:hAnsi="Times New Roman" w:cs="Times New Roman"/>
          <w:b/>
          <w:bCs/>
          <w:noProof/>
          <w:lang w:eastAsia="nl-NL"/>
        </w:rPr>
        <w:t>Παιδιά</w:t>
      </w:r>
    </w:p>
    <w:p w:rsidR="009F41B2" w:rsidRPr="009F41B2" w:rsidRDefault="009F41B2" w:rsidP="009F41B2">
      <w:pPr>
        <w:spacing w:after="0" w:line="240" w:lineRule="auto"/>
        <w:rPr>
          <w:rFonts w:ascii="Times New Roman" w:eastAsia="Times New Roman" w:hAnsi="Times New Roman" w:cs="Times New Roman"/>
          <w:bCs/>
          <w:noProof/>
          <w:lang w:eastAsia="nl-NL"/>
        </w:rPr>
      </w:pPr>
      <w:r w:rsidRPr="009F41B2">
        <w:rPr>
          <w:rFonts w:ascii="Times New Roman" w:eastAsia="Times New Roman" w:hAnsi="Times New Roman" w:cs="Times New Roman"/>
          <w:bCs/>
          <w:noProof/>
          <w:lang w:eastAsia="nl-NL"/>
        </w:rPr>
        <w:t xml:space="preserve">Δεν υπάρχει σχετική χρήση του </w:t>
      </w:r>
      <w:r w:rsidRPr="009F41B2">
        <w:rPr>
          <w:rFonts w:ascii="Times New Roman" w:eastAsia="Times New Roman" w:hAnsi="Times New Roman" w:cs="Times New Roman"/>
          <w:bCs/>
          <w:noProof/>
          <w:lang w:val="en-US" w:eastAsia="nl-NL"/>
        </w:rPr>
        <w:t>Menopur</w:t>
      </w:r>
      <w:r w:rsidRPr="009F41B2">
        <w:rPr>
          <w:rFonts w:ascii="Times New Roman" w:eastAsia="Times New Roman" w:hAnsi="Times New Roman" w:cs="Times New Roman"/>
          <w:bCs/>
          <w:noProof/>
          <w:lang w:eastAsia="nl-NL"/>
        </w:rPr>
        <w:t xml:space="preserve"> σε παιδιά.</w:t>
      </w:r>
    </w:p>
    <w:p w:rsidR="009F41B2" w:rsidRPr="009F41B2" w:rsidRDefault="009F41B2" w:rsidP="009F41B2">
      <w:pPr>
        <w:spacing w:after="0" w:line="240" w:lineRule="auto"/>
        <w:rPr>
          <w:rFonts w:ascii="Times New Roman" w:eastAsia="Times New Roman" w:hAnsi="Times New Roman" w:cs="Times New Roman"/>
          <w:b/>
          <w:bCs/>
          <w:noProof/>
          <w:lang w:eastAsia="nl-NL"/>
        </w:rPr>
      </w:pPr>
    </w:p>
    <w:p w:rsidR="009F41B2" w:rsidRPr="009F41B2" w:rsidRDefault="009F41B2" w:rsidP="009F41B2">
      <w:pPr>
        <w:spacing w:after="0" w:line="240" w:lineRule="auto"/>
        <w:rPr>
          <w:rFonts w:ascii="Times New Roman" w:eastAsia="Times New Roman" w:hAnsi="Times New Roman" w:cs="Times New Roman"/>
          <w:b/>
          <w:bCs/>
          <w:noProof/>
          <w:lang w:eastAsia="nl-NL"/>
        </w:rPr>
      </w:pPr>
      <w:r w:rsidRPr="009F41B2">
        <w:rPr>
          <w:rFonts w:ascii="Times New Roman" w:eastAsia="Times New Roman" w:hAnsi="Times New Roman" w:cs="Times New Roman"/>
          <w:b/>
          <w:bCs/>
          <w:noProof/>
          <w:lang w:eastAsia="nl-NL"/>
        </w:rPr>
        <w:t xml:space="preserve">Άλλα φάρμακα και </w:t>
      </w:r>
      <w:r w:rsidRPr="009F41B2">
        <w:rPr>
          <w:rFonts w:ascii="Times New Roman" w:eastAsia="Times New Roman" w:hAnsi="Times New Roman" w:cs="Times New Roman"/>
          <w:b/>
          <w:bCs/>
          <w:noProof/>
          <w:lang w:val="en-US" w:eastAsia="nl-NL"/>
        </w:rPr>
        <w:t>Menopur</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Ενημερώστε τον γιατρό σας εάν παίρνετε, έχετε πάρει πρόσφατα ή μπορεί να πάρετε άλλα φάρμακα, ακόμα και αυτά που δεν σας έχουν χορηγηθεί με συνταγή.</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Η κιτρική κλομιφαίνη είναι ένα άλλο φάρμακο που χρησιμοποιείται στη θεραπεία της υπογονιμότητας. Εάν 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χορηγείται ταυτόχρονα με κιτρική κλομιφαίνη η δράση στις ωοθήκες μπορεί να αυξηθεί. </w:t>
      </w:r>
    </w:p>
    <w:p w:rsidR="009F41B2" w:rsidRPr="009F41B2" w:rsidRDefault="009F41B2" w:rsidP="009F41B2">
      <w:pPr>
        <w:spacing w:after="0" w:line="240" w:lineRule="auto"/>
        <w:rPr>
          <w:rFonts w:ascii="Times New Roman" w:eastAsia="Times New Roman" w:hAnsi="Times New Roman" w:cs="Times New Roman"/>
          <w:b/>
          <w:noProof/>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Κύηση και θηλασμός</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δεν πρέπει να χρησιμοποιείται κατά τη διάρκεια της κύησης ή του θηλασμού. </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noProof/>
          <w:lang w:eastAsia="nl-NL"/>
        </w:rPr>
        <w:t>Οδήγηση και χειρισμός μηχανημάτων</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δεν είναι πιθανό να επηρεάσει την ικανότητά σας να οδηγείτε και να χειρίζεστε μηχανήματα.</w:t>
      </w:r>
    </w:p>
    <w:p w:rsidR="009F41B2" w:rsidRPr="009F41B2" w:rsidRDefault="009F41B2" w:rsidP="009F41B2">
      <w:pPr>
        <w:spacing w:after="0" w:line="240" w:lineRule="auto"/>
        <w:rPr>
          <w:rFonts w:ascii="Times New Roman" w:eastAsia="Times New Roman" w:hAnsi="Times New Roman" w:cs="Times New Roman"/>
          <w:noProof/>
          <w:sz w:val="20"/>
          <w:szCs w:val="20"/>
          <w:lang w:eastAsia="nl-NL"/>
        </w:rPr>
      </w:pPr>
    </w:p>
    <w:p w:rsidR="009F41B2" w:rsidRPr="009F41B2" w:rsidRDefault="009F41B2" w:rsidP="009F41B2">
      <w:pPr>
        <w:widowControl w:val="0"/>
        <w:spacing w:after="0" w:line="240" w:lineRule="auto"/>
        <w:rPr>
          <w:rFonts w:ascii="Times New Roman" w:eastAsia="Times New Roman" w:hAnsi="Times New Roman" w:cs="Times New Roman"/>
          <w:noProof/>
          <w:szCs w:val="20"/>
        </w:rPr>
      </w:pPr>
      <w:r w:rsidRPr="009F41B2">
        <w:rPr>
          <w:rFonts w:ascii="Times New Roman" w:eastAsia="Times New Roman" w:hAnsi="Times New Roman" w:cs="Times New Roman"/>
          <w:b/>
          <w:noProof/>
          <w:szCs w:val="20"/>
        </w:rPr>
        <w:t xml:space="preserve">Σημαντικές πληροφορίες σχετικά με ορισμένα συστατικά του </w:t>
      </w:r>
      <w:r w:rsidRPr="009F41B2">
        <w:rPr>
          <w:rFonts w:ascii="Times New Roman" w:eastAsia="Times New Roman" w:hAnsi="Times New Roman" w:cs="Times New Roman"/>
          <w:b/>
          <w:noProof/>
          <w:szCs w:val="20"/>
          <w:lang w:val="en-US"/>
        </w:rPr>
        <w:t>Menopur</w:t>
      </w:r>
    </w:p>
    <w:p w:rsidR="009F41B2" w:rsidRPr="009F41B2" w:rsidRDefault="009F41B2" w:rsidP="009F41B2">
      <w:pPr>
        <w:spacing w:after="0" w:line="240" w:lineRule="auto"/>
        <w:jc w:val="both"/>
        <w:rPr>
          <w:rFonts w:ascii="Times New Roman" w:eastAsia="Times New Roman" w:hAnsi="Times New Roman" w:cs="Times New Roman"/>
          <w:lang w:eastAsia="nl-NL"/>
        </w:rPr>
      </w:pPr>
      <w:proofErr w:type="gramStart"/>
      <w:r w:rsidRPr="009F41B2">
        <w:rPr>
          <w:rFonts w:ascii="Times New Roman" w:eastAsia="Times New Roman" w:hAnsi="Times New Roman" w:cs="Times New Roman"/>
          <w:lang w:val="en-US" w:eastAsia="nl-NL"/>
        </w:rPr>
        <w:t>To</w:t>
      </w:r>
      <w:r w:rsidRPr="009F41B2">
        <w:rPr>
          <w:rFonts w:ascii="Times New Roman" w:eastAsia="Times New Roman" w:hAnsi="Times New Roman" w:cs="Times New Roman"/>
          <w:lang w:eastAsia="nl-NL"/>
        </w:rPr>
        <w:t xml:space="preserve">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περιέχει λιγότερο από 1 </w:t>
      </w:r>
      <w:proofErr w:type="spellStart"/>
      <w:r w:rsidRPr="009F41B2">
        <w:rPr>
          <w:rFonts w:ascii="Times New Roman" w:eastAsia="Times New Roman" w:hAnsi="Times New Roman" w:cs="Times New Roman"/>
          <w:lang w:val="en-US" w:eastAsia="nl-NL"/>
        </w:rPr>
        <w:t>mmol</w:t>
      </w:r>
      <w:proofErr w:type="spellEnd"/>
      <w:r w:rsidRPr="009F41B2">
        <w:rPr>
          <w:rFonts w:ascii="Times New Roman" w:eastAsia="Times New Roman" w:hAnsi="Times New Roman" w:cs="Times New Roman"/>
          <w:lang w:eastAsia="nl-NL"/>
        </w:rPr>
        <w:t xml:space="preserve"> νατρίου (23 </w:t>
      </w:r>
      <w:r w:rsidRPr="009F41B2">
        <w:rPr>
          <w:rFonts w:ascii="Times New Roman" w:eastAsia="Times New Roman" w:hAnsi="Times New Roman" w:cs="Times New Roman"/>
          <w:lang w:val="en-US" w:eastAsia="nl-NL"/>
        </w:rPr>
        <w:t>mg</w:t>
      </w:r>
      <w:r w:rsidRPr="009F41B2">
        <w:rPr>
          <w:rFonts w:ascii="Times New Roman" w:eastAsia="Times New Roman" w:hAnsi="Times New Roman" w:cs="Times New Roman"/>
          <w:lang w:eastAsia="nl-NL"/>
        </w:rPr>
        <w:t>) ανά δόση, επομένως είναι ουσιαστικά «ελεύθερο νατρίου».</w:t>
      </w:r>
      <w:proofErr w:type="gramEnd"/>
      <w:r w:rsidRPr="009F41B2">
        <w:rPr>
          <w:rFonts w:ascii="Times New Roman" w:eastAsia="Times New Roman" w:hAnsi="Times New Roman" w:cs="Times New Roman"/>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noProof/>
          <w:sz w:val="20"/>
          <w:szCs w:val="20"/>
          <w:lang w:eastAsia="nl-NL"/>
        </w:rPr>
      </w:pPr>
    </w:p>
    <w:p w:rsidR="009F41B2" w:rsidRPr="009F41B2" w:rsidRDefault="009F41B2" w:rsidP="009F41B2">
      <w:pPr>
        <w:spacing w:after="0" w:line="240" w:lineRule="auto"/>
        <w:rPr>
          <w:rFonts w:ascii="Times New Roman" w:eastAsia="Times New Roman" w:hAnsi="Times New Roman" w:cs="Arial"/>
          <w:b/>
          <w:lang w:eastAsia="nl-NL"/>
        </w:rPr>
      </w:pPr>
      <w:r w:rsidRPr="009F41B2">
        <w:rPr>
          <w:rFonts w:ascii="Times New Roman" w:eastAsia="Times New Roman" w:hAnsi="Times New Roman" w:cs="Times New Roman"/>
          <w:b/>
          <w:noProof/>
          <w:lang w:eastAsia="nl-NL"/>
        </w:rPr>
        <w:t>3.</w:t>
      </w:r>
      <w:r w:rsidRPr="009F41B2">
        <w:rPr>
          <w:rFonts w:ascii="Times New Roman" w:eastAsia="Times New Roman" w:hAnsi="Times New Roman" w:cs="Times New Roman"/>
          <w:b/>
          <w:noProof/>
          <w:lang w:eastAsia="nl-NL"/>
        </w:rPr>
        <w:tab/>
        <w:t>ΠΩΣ ΝΑ ΧΡΗΣΙΜΟΠΟΙΗΣΕΤΕ ΤΟ Μ</w:t>
      </w:r>
      <w:r w:rsidRPr="009F41B2">
        <w:rPr>
          <w:rFonts w:ascii="Times New Roman" w:eastAsia="Times New Roman" w:hAnsi="Times New Roman" w:cs="Times New Roman"/>
          <w:b/>
          <w:noProof/>
          <w:lang w:val="en-US" w:eastAsia="nl-NL"/>
        </w:rPr>
        <w:t>ENOPUR</w:t>
      </w:r>
      <w:r w:rsidRPr="009F41B2">
        <w:rPr>
          <w:rFonts w:ascii="Times New Roman" w:eastAsia="Times New Roman" w:hAnsi="Times New Roman" w:cs="Times New Roman"/>
          <w:b/>
          <w:noProof/>
          <w:lang w:eastAsia="nl-NL"/>
        </w:rPr>
        <w:t xml:space="preserve"> </w:t>
      </w:r>
      <w:r w:rsidRPr="009F41B2">
        <w:rPr>
          <w:rFonts w:ascii="Times New Roman" w:eastAsia="Times New Roman" w:hAnsi="Times New Roman" w:cs="Arial"/>
          <w:b/>
          <w:lang w:eastAsia="nl-NL"/>
        </w:rPr>
        <w:t xml:space="preserve"> </w:t>
      </w:r>
    </w:p>
    <w:p w:rsidR="009F41B2" w:rsidRPr="009F41B2" w:rsidRDefault="009F41B2" w:rsidP="009F41B2">
      <w:pPr>
        <w:spacing w:after="0" w:line="240" w:lineRule="auto"/>
        <w:rPr>
          <w:rFonts w:ascii="Times New Roman" w:eastAsia="Times New Roman" w:hAnsi="Times New Roman" w:cs="Arial"/>
          <w:b/>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Πάντοτε να χρησιμοποιείτε 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αυστηρά σύμφωνα με τις οδηγίες του γιατρού σας. Εάν έχετε αμφιβολίες, ρωτήστε τον γιατρό σας.</w:t>
      </w:r>
    </w:p>
    <w:p w:rsidR="009F41B2" w:rsidRPr="009F41B2" w:rsidRDefault="009F41B2" w:rsidP="009F41B2">
      <w:pPr>
        <w:spacing w:after="0" w:line="240" w:lineRule="auto"/>
        <w:rPr>
          <w:rFonts w:ascii="Times New Roman" w:eastAsia="Times New Roman" w:hAnsi="Times New Roman" w:cs="Times New Roman"/>
          <w:noProof/>
          <w:highlight w:val="lightGray"/>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b/>
          <w:bCs/>
          <w:lang w:eastAsia="nl-NL"/>
        </w:rPr>
      </w:pPr>
      <w:r w:rsidRPr="009F41B2">
        <w:rPr>
          <w:rFonts w:ascii="Times New Roman" w:eastAsia="Times New Roman" w:hAnsi="Times New Roman" w:cs="Times New Roman"/>
          <w:b/>
          <w:bCs/>
          <w:lang w:eastAsia="nl-NL"/>
        </w:rPr>
        <w:t>α. Γυναίκες με ανωορρηξία (δεν παράγουν ωάρια):</w:t>
      </w: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Η θεραπεία πρέπει να ξεκινάει εντός των πρώτων 7 ημερών του έμμηνου κύκλου (ημέρα 1 είναι η πρώτη ημέρα της περιόδου σας). Η θεραπεία πρέπει να χορηγείται κάθε μέρα για τουλάχιστον 7 ημέρες. </w:t>
      </w:r>
    </w:p>
    <w:p w:rsidR="009F41B2" w:rsidRPr="009F41B2" w:rsidRDefault="009F41B2" w:rsidP="009F41B2">
      <w:pPr>
        <w:spacing w:after="0" w:line="240" w:lineRule="auto"/>
        <w:jc w:val="both"/>
        <w:rPr>
          <w:rFonts w:ascii="Times New Roman" w:eastAsia="Times New Roman" w:hAnsi="Times New Roman" w:cs="Times New Roman"/>
          <w:bCs/>
          <w:lang w:eastAsia="nl-NL"/>
        </w:rPr>
      </w:pP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lastRenderedPageBreak/>
        <w:t xml:space="preserve">Η δόση έναρξης είναι συνήθως 75 – 150 </w:t>
      </w:r>
      <w:r w:rsidRPr="009F41B2">
        <w:rPr>
          <w:rFonts w:ascii="Times New Roman" w:eastAsia="Times New Roman" w:hAnsi="Times New Roman" w:cs="Times New Roman"/>
          <w:bCs/>
          <w:lang w:val="nl-NL" w:eastAsia="nl-NL"/>
        </w:rPr>
        <w:t>IU</w:t>
      </w:r>
      <w:r w:rsidRPr="009F41B2">
        <w:rPr>
          <w:rFonts w:ascii="Times New Roman" w:eastAsia="Times New Roman" w:hAnsi="Times New Roman" w:cs="Times New Roman"/>
          <w:bCs/>
          <w:lang w:eastAsia="nl-NL"/>
        </w:rPr>
        <w:t xml:space="preserve"> ημερησίως (1 έως 2 φιαλίδια </w:t>
      </w:r>
      <w:proofErr w:type="spellStart"/>
      <w:r w:rsidRPr="009F41B2">
        <w:rPr>
          <w:rFonts w:ascii="Times New Roman" w:eastAsia="Times New Roman" w:hAnsi="Times New Roman" w:cs="Times New Roman"/>
          <w:bCs/>
          <w:lang w:eastAsia="nl-NL"/>
        </w:rPr>
        <w:t>κόνεως</w:t>
      </w:r>
      <w:proofErr w:type="spellEnd"/>
      <w:r w:rsidRPr="009F41B2">
        <w:rPr>
          <w:rFonts w:ascii="Times New Roman" w:eastAsia="Times New Roman" w:hAnsi="Times New Roman" w:cs="Times New Roman"/>
          <w:bCs/>
          <w:lang w:eastAsia="nl-NL"/>
        </w:rPr>
        <w:t xml:space="preserve">) αλλά μπορεί να προσαρμοσθεί ανάλογα με την ανταπόκρισή σας (μέχρι τη μέγιστη δόση των 225 </w:t>
      </w:r>
      <w:r w:rsidRPr="009F41B2">
        <w:rPr>
          <w:rFonts w:ascii="Times New Roman" w:eastAsia="Times New Roman" w:hAnsi="Times New Roman" w:cs="Times New Roman"/>
          <w:bCs/>
          <w:lang w:val="nl-NL" w:eastAsia="nl-NL"/>
        </w:rPr>
        <w:t>IU</w:t>
      </w:r>
      <w:r w:rsidRPr="009F41B2">
        <w:rPr>
          <w:rFonts w:ascii="Times New Roman" w:eastAsia="Times New Roman" w:hAnsi="Times New Roman" w:cs="Times New Roman"/>
          <w:bCs/>
          <w:lang w:eastAsia="nl-NL"/>
        </w:rPr>
        <w:t xml:space="preserve"> – 3 φιαλίδια </w:t>
      </w:r>
      <w:proofErr w:type="spellStart"/>
      <w:r w:rsidRPr="009F41B2">
        <w:rPr>
          <w:rFonts w:ascii="Times New Roman" w:eastAsia="Times New Roman" w:hAnsi="Times New Roman" w:cs="Times New Roman"/>
          <w:bCs/>
          <w:lang w:eastAsia="nl-NL"/>
        </w:rPr>
        <w:t>κόνεως</w:t>
      </w:r>
      <w:proofErr w:type="spellEnd"/>
      <w:r w:rsidRPr="009F41B2">
        <w:rPr>
          <w:rFonts w:ascii="Times New Roman" w:eastAsia="Times New Roman" w:hAnsi="Times New Roman" w:cs="Times New Roman"/>
          <w:bCs/>
          <w:lang w:eastAsia="nl-NL"/>
        </w:rPr>
        <w:t xml:space="preserve"> την ημέρα). Μία συγκεκριμένη δόση πρέπει να χορηγείται για τουλάχιστον 7 ημέρες πριν γίνει αλλαγή της δόσης από τον γιατρό σας. Συνιστάται η δόση να αυξάνεται κατά 37,5 </w:t>
      </w:r>
      <w:r w:rsidRPr="009F41B2">
        <w:rPr>
          <w:rFonts w:ascii="Times New Roman" w:eastAsia="Times New Roman" w:hAnsi="Times New Roman" w:cs="Times New Roman"/>
          <w:bCs/>
          <w:lang w:val="en-US" w:eastAsia="nl-NL"/>
        </w:rPr>
        <w:t>IU</w:t>
      </w:r>
      <w:r w:rsidRPr="009F41B2">
        <w:rPr>
          <w:rFonts w:ascii="Times New Roman" w:eastAsia="Times New Roman" w:hAnsi="Times New Roman" w:cs="Times New Roman"/>
          <w:bCs/>
          <w:lang w:eastAsia="nl-NL"/>
        </w:rPr>
        <w:t xml:space="preserve"> (μισό φιαλίδιο </w:t>
      </w:r>
      <w:proofErr w:type="spellStart"/>
      <w:r w:rsidRPr="009F41B2">
        <w:rPr>
          <w:rFonts w:ascii="Times New Roman" w:eastAsia="Times New Roman" w:hAnsi="Times New Roman" w:cs="Times New Roman"/>
          <w:bCs/>
          <w:lang w:eastAsia="nl-NL"/>
        </w:rPr>
        <w:t>κόνεως</w:t>
      </w:r>
      <w:proofErr w:type="spellEnd"/>
      <w:r w:rsidRPr="009F41B2">
        <w:rPr>
          <w:rFonts w:ascii="Times New Roman" w:eastAsia="Times New Roman" w:hAnsi="Times New Roman" w:cs="Times New Roman"/>
          <w:bCs/>
          <w:lang w:eastAsia="nl-NL"/>
        </w:rPr>
        <w:t xml:space="preserve">) ανά προσαρμογή (και να μην υπερβαίνει τα 75 </w:t>
      </w:r>
      <w:r w:rsidRPr="009F41B2">
        <w:rPr>
          <w:rFonts w:ascii="Times New Roman" w:eastAsia="Times New Roman" w:hAnsi="Times New Roman" w:cs="Times New Roman"/>
          <w:bCs/>
          <w:lang w:val="nl-NL" w:eastAsia="nl-NL"/>
        </w:rPr>
        <w:t>IU</w:t>
      </w:r>
      <w:r w:rsidRPr="009F41B2">
        <w:rPr>
          <w:rFonts w:ascii="Times New Roman" w:eastAsia="Times New Roman" w:hAnsi="Times New Roman" w:cs="Times New Roman"/>
          <w:bCs/>
          <w:lang w:eastAsia="nl-NL"/>
        </w:rPr>
        <w:t>).</w:t>
      </w:r>
      <w:r w:rsidRPr="009F41B2">
        <w:rPr>
          <w:rFonts w:ascii="Times New Roman" w:eastAsia="Times New Roman" w:hAnsi="Times New Roman" w:cs="Times New Roman"/>
          <w:bCs/>
          <w:color w:val="008000"/>
          <w:lang w:eastAsia="nl-NL"/>
        </w:rPr>
        <w:t xml:space="preserve"> </w:t>
      </w:r>
      <w:r w:rsidRPr="009F41B2">
        <w:rPr>
          <w:rFonts w:ascii="Times New Roman" w:eastAsia="Times New Roman" w:hAnsi="Times New Roman" w:cs="Times New Roman"/>
          <w:bCs/>
          <w:lang w:eastAsia="nl-NL"/>
        </w:rPr>
        <w:t>Ο κύκλος της θεραπείας πρέπει να εγκαταλειφθεί εάν δεν υπάρχει ανταπόκριση ύστερα από 4 εβδομάδες.</w:t>
      </w:r>
    </w:p>
    <w:p w:rsidR="009F41B2" w:rsidRPr="009F41B2" w:rsidRDefault="009F41B2" w:rsidP="009F41B2">
      <w:pPr>
        <w:spacing w:after="0" w:line="240" w:lineRule="auto"/>
        <w:ind w:right="-51"/>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Όταν επιτευχθεί μια καλή ανταπόκριση, πρέπει να χορηγηθεί μια εφάπαξ ένεση 5.000 έως 10.000 </w:t>
      </w:r>
      <w:r w:rsidRPr="009F41B2">
        <w:rPr>
          <w:rFonts w:ascii="Times New Roman" w:eastAsia="Times New Roman" w:hAnsi="Times New Roman" w:cs="Times New Roman"/>
          <w:bCs/>
          <w:lang w:val="nl-NL" w:eastAsia="nl-NL"/>
        </w:rPr>
        <w:t>I</w:t>
      </w:r>
      <w:r w:rsidRPr="009F41B2">
        <w:rPr>
          <w:rFonts w:ascii="Times New Roman" w:eastAsia="Times New Roman" w:hAnsi="Times New Roman" w:cs="Times New Roman"/>
          <w:bCs/>
          <w:lang w:val="en-US" w:eastAsia="nl-NL"/>
        </w:rPr>
        <w:t>U</w:t>
      </w:r>
      <w:r w:rsidRPr="009F41B2">
        <w:rPr>
          <w:rFonts w:ascii="Times New Roman" w:eastAsia="Times New Roman" w:hAnsi="Times New Roman" w:cs="Times New Roman"/>
          <w:bCs/>
          <w:lang w:eastAsia="nl-NL"/>
        </w:rPr>
        <w:t xml:space="preserve"> μίας άλλης ορμόνης, της ανθρώπινης </w:t>
      </w:r>
      <w:proofErr w:type="spellStart"/>
      <w:r w:rsidRPr="009F41B2">
        <w:rPr>
          <w:rFonts w:ascii="Times New Roman" w:eastAsia="Times New Roman" w:hAnsi="Times New Roman" w:cs="Times New Roman"/>
          <w:bCs/>
          <w:lang w:eastAsia="nl-NL"/>
        </w:rPr>
        <w:t>χοριακής</w:t>
      </w:r>
      <w:proofErr w:type="spellEnd"/>
      <w:r w:rsidRPr="009F41B2">
        <w:rPr>
          <w:rFonts w:ascii="Times New Roman" w:eastAsia="Times New Roman" w:hAnsi="Times New Roman" w:cs="Times New Roman"/>
          <w:bCs/>
          <w:lang w:eastAsia="nl-NL"/>
        </w:rPr>
        <w:t xml:space="preserve"> </w:t>
      </w:r>
      <w:proofErr w:type="spellStart"/>
      <w:r w:rsidRPr="009F41B2">
        <w:rPr>
          <w:rFonts w:ascii="Times New Roman" w:eastAsia="Times New Roman" w:hAnsi="Times New Roman" w:cs="Times New Roman"/>
          <w:bCs/>
          <w:lang w:eastAsia="nl-NL"/>
        </w:rPr>
        <w:t>γοναδοτροφίνης</w:t>
      </w:r>
      <w:proofErr w:type="spellEnd"/>
      <w:r w:rsidRPr="009F41B2">
        <w:rPr>
          <w:rFonts w:ascii="Times New Roman" w:eastAsia="Times New Roman" w:hAnsi="Times New Roman" w:cs="Times New Roman"/>
          <w:bCs/>
          <w:lang w:eastAsia="nl-NL"/>
        </w:rPr>
        <w:t xml:space="preserve">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1 ημέρα μετά την τελευταία ένεση Μ</w:t>
      </w:r>
      <w:proofErr w:type="spellStart"/>
      <w:r w:rsidRPr="009F41B2">
        <w:rPr>
          <w:rFonts w:ascii="Times New Roman" w:eastAsia="Times New Roman" w:hAnsi="Times New Roman" w:cs="Times New Roman"/>
          <w:bCs/>
          <w:lang w:val="en-US" w:eastAsia="nl-NL"/>
        </w:rPr>
        <w:t>enopur</w:t>
      </w:r>
      <w:proofErr w:type="spellEnd"/>
      <w:r w:rsidRPr="009F41B2">
        <w:rPr>
          <w:rFonts w:ascii="Times New Roman" w:eastAsia="Times New Roman" w:hAnsi="Times New Roman" w:cs="Times New Roman"/>
          <w:bCs/>
          <w:lang w:eastAsia="nl-NL"/>
        </w:rPr>
        <w:t xml:space="preserve">. Συνιστάται η ασθενής να έχει σεξουαλική επαφή την ίδια ημέρα καθώς και την επόμενη ημέρα της χορήγησης της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xml:space="preserve">. Εναλλακτικά, μπορεί να διενεργηθεί τεχνητή γονιμοποίηση (ένεση σπέρματος κατευθείαν στη μήτρα). Ο γιατρός σας θα παρακολουθεί στενά την πρόοδό σας για τουλάχιστον 2 εβδομάδες μετά τη χορήγηση της ένεσης της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bCs/>
          <w:lang w:eastAsia="nl-NL"/>
        </w:rPr>
      </w:pP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Ο γιατρός σας θα παρακολουθεί την επίδραση της θεραπείας με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w:t>
      </w:r>
      <w:r w:rsidRPr="009F41B2">
        <w:rPr>
          <w:rFonts w:ascii="Times New Roman" w:eastAsia="Times New Roman" w:hAnsi="Times New Roman" w:cs="Times New Roman"/>
          <w:bCs/>
          <w:lang w:eastAsia="nl-NL"/>
        </w:rPr>
        <w:t xml:space="preserve"> Ανάλογα με την κατάστασή σας, ο γιατρός σας μπορεί να αποφασίσει να διακόψει τη θεραπεία με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και να μην σας χορηγήσει την ένεση </w:t>
      </w:r>
      <w:r w:rsidRPr="009F41B2">
        <w:rPr>
          <w:rFonts w:ascii="Times New Roman" w:eastAsia="Times New Roman" w:hAnsi="Times New Roman" w:cs="Times New Roman"/>
          <w:bCs/>
          <w:lang w:eastAsia="nl-NL"/>
        </w:rPr>
        <w:t xml:space="preserve">της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Στην περίπτωση αυτή θα σας συμβουλεύσει να χρησιμοποιήσετε μία αντισυλληπτική μέθοδο φραγμού (π.χ. προφυλακτικό) ή να απέχετε από τη σεξουαλική πράξη μέχρι την έναρξη της επόμενης περιόδου σας.</w:t>
      </w:r>
    </w:p>
    <w:p w:rsidR="009F41B2" w:rsidRPr="009F41B2" w:rsidRDefault="009F41B2" w:rsidP="009F41B2">
      <w:pPr>
        <w:spacing w:after="0" w:line="240" w:lineRule="auto"/>
        <w:jc w:val="both"/>
        <w:rPr>
          <w:rFonts w:ascii="Times New Roman" w:eastAsia="Times New Roman" w:hAnsi="Times New Roman" w:cs="Times New Roman"/>
          <w:bCs/>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b/>
          <w:bCs/>
          <w:lang w:eastAsia="nl-NL"/>
        </w:rPr>
      </w:pPr>
      <w:r w:rsidRPr="009F41B2">
        <w:rPr>
          <w:rFonts w:ascii="Times New Roman" w:eastAsia="Times New Roman" w:hAnsi="Times New Roman" w:cs="Times New Roman"/>
          <w:b/>
          <w:bCs/>
          <w:lang w:eastAsia="nl-NL"/>
        </w:rPr>
        <w:t>β. Γυναίκες που υποβάλλονται σε προγράμματα υποβοηθούμενης αναπαραγωγής:</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Εάν λαμβάνετε επίσης θεραπεία με έναν </w:t>
      </w:r>
      <w:r w:rsidRPr="009F41B2">
        <w:rPr>
          <w:rFonts w:ascii="Times New Roman" w:eastAsia="Times New Roman" w:hAnsi="Times New Roman" w:cs="Times New Roman"/>
          <w:lang w:val="nl-NL" w:eastAsia="nl-NL"/>
        </w:rPr>
        <w:t>GnRH</w:t>
      </w:r>
      <w:r w:rsidRPr="009F41B2">
        <w:rPr>
          <w:rFonts w:ascii="Times New Roman" w:eastAsia="Times New Roman" w:hAnsi="Times New Roman" w:cs="Times New Roman"/>
          <w:lang w:eastAsia="nl-NL"/>
        </w:rPr>
        <w:t xml:space="preserve"> αγωνιστή (ένα φάρμακο που βοηθάει στη λειτουργία μίας ορμόνης που λέγεται </w:t>
      </w:r>
      <w:proofErr w:type="spellStart"/>
      <w:r w:rsidRPr="009F41B2">
        <w:rPr>
          <w:rFonts w:ascii="Times New Roman" w:eastAsia="Times New Roman" w:hAnsi="Times New Roman" w:cs="Times New Roman"/>
          <w:lang w:eastAsia="nl-NL"/>
        </w:rPr>
        <w:t>Εκλυτική</w:t>
      </w:r>
      <w:proofErr w:type="spellEnd"/>
      <w:r w:rsidRPr="009F41B2">
        <w:rPr>
          <w:rFonts w:ascii="Times New Roman" w:eastAsia="Times New Roman" w:hAnsi="Times New Roman" w:cs="Times New Roman"/>
          <w:lang w:eastAsia="nl-NL"/>
        </w:rPr>
        <w:t xml:space="preserve"> Ορμόνη των </w:t>
      </w:r>
      <w:proofErr w:type="spellStart"/>
      <w:r w:rsidRPr="009F41B2">
        <w:rPr>
          <w:rFonts w:ascii="Times New Roman" w:eastAsia="Times New Roman" w:hAnsi="Times New Roman" w:cs="Times New Roman"/>
          <w:lang w:eastAsia="nl-NL"/>
        </w:rPr>
        <w:t>Γοναδοτροφινών</w:t>
      </w:r>
      <w:proofErr w:type="spellEnd"/>
      <w:r w:rsidRPr="009F41B2">
        <w:rPr>
          <w:rFonts w:ascii="Times New Roman" w:eastAsia="Times New Roman" w:hAnsi="Times New Roman" w:cs="Times New Roman"/>
          <w:lang w:eastAsia="nl-NL"/>
        </w:rPr>
        <w:t xml:space="preserve"> (</w:t>
      </w:r>
      <w:r w:rsidRPr="009F41B2">
        <w:rPr>
          <w:rFonts w:ascii="Times New Roman" w:eastAsia="Times New Roman" w:hAnsi="Times New Roman" w:cs="Times New Roman"/>
          <w:lang w:val="nl-NL" w:eastAsia="nl-NL"/>
        </w:rPr>
        <w:t>GnRH</w:t>
      </w:r>
      <w:r w:rsidRPr="009F41B2">
        <w:rPr>
          <w:rFonts w:ascii="Times New Roman" w:eastAsia="Times New Roman" w:hAnsi="Times New Roman" w:cs="Times New Roman"/>
          <w:lang w:eastAsia="nl-NL"/>
        </w:rPr>
        <w:t xml:space="preserve">)), η αγωγή με </w:t>
      </w:r>
      <w:r w:rsidRPr="009F41B2">
        <w:rPr>
          <w:rFonts w:ascii="Times New Roman" w:eastAsia="Times New Roman" w:hAnsi="Times New Roman" w:cs="Times New Roman"/>
          <w:lang w:val="nl-NL" w:eastAsia="nl-NL"/>
        </w:rPr>
        <w:t>Menopur</w:t>
      </w:r>
      <w:r w:rsidRPr="009F41B2">
        <w:rPr>
          <w:rFonts w:ascii="Times New Roman" w:eastAsia="Times New Roman" w:hAnsi="Times New Roman" w:cs="Times New Roman"/>
          <w:lang w:eastAsia="nl-NL"/>
        </w:rPr>
        <w:t xml:space="preserve"> πρέπει να αρχίσει περίπου 2 εβδομάδες μετά την έναρξη της θεραπείας με τον αγωνιστή </w:t>
      </w:r>
      <w:r w:rsidRPr="009F41B2">
        <w:rPr>
          <w:rFonts w:ascii="Times New Roman" w:eastAsia="Times New Roman" w:hAnsi="Times New Roman" w:cs="Times New Roman"/>
          <w:lang w:val="nl-NL" w:eastAsia="nl-NL"/>
        </w:rPr>
        <w:t>GnRH</w:t>
      </w:r>
      <w:r w:rsidRPr="009F41B2">
        <w:rPr>
          <w:rFonts w:ascii="Times New Roman" w:eastAsia="Times New Roman" w:hAnsi="Times New Roman" w:cs="Times New Roman"/>
          <w:lang w:eastAsia="nl-NL"/>
        </w:rPr>
        <w:t>.</w:t>
      </w: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lang w:eastAsia="nl-NL"/>
        </w:rPr>
        <w:t xml:space="preserve">Εάν λαμβάνετε επίσης θεραπεία με έναν ανταγωνιστή </w:t>
      </w:r>
      <w:r w:rsidRPr="009F41B2">
        <w:rPr>
          <w:rFonts w:ascii="Times New Roman" w:eastAsia="Times New Roman" w:hAnsi="Times New Roman" w:cs="Times New Roman"/>
          <w:lang w:val="nl-NL" w:eastAsia="nl-NL"/>
        </w:rPr>
        <w:t>GnRH</w:t>
      </w:r>
      <w:r w:rsidRPr="009F41B2">
        <w:rPr>
          <w:rFonts w:ascii="Times New Roman" w:eastAsia="Times New Roman" w:hAnsi="Times New Roman" w:cs="Times New Roman"/>
          <w:lang w:eastAsia="nl-NL"/>
        </w:rPr>
        <w:t xml:space="preserve"> η αγωγή με </w:t>
      </w:r>
      <w:r w:rsidRPr="009F41B2">
        <w:rPr>
          <w:rFonts w:ascii="Times New Roman" w:eastAsia="Times New Roman" w:hAnsi="Times New Roman" w:cs="Times New Roman"/>
          <w:lang w:val="nl-NL" w:eastAsia="nl-NL"/>
        </w:rPr>
        <w:t>Menopur</w:t>
      </w:r>
      <w:r w:rsidRPr="009F41B2">
        <w:rPr>
          <w:rFonts w:ascii="Times New Roman" w:eastAsia="Times New Roman" w:hAnsi="Times New Roman" w:cs="Times New Roman"/>
          <w:lang w:eastAsia="nl-NL"/>
        </w:rPr>
        <w:t xml:space="preserve"> πρέπει να αρχίσει την 2</w:t>
      </w:r>
      <w:r w:rsidRPr="009F41B2">
        <w:rPr>
          <w:rFonts w:ascii="Times New Roman" w:eastAsia="Times New Roman" w:hAnsi="Times New Roman" w:cs="Times New Roman"/>
          <w:vertAlign w:val="superscript"/>
          <w:lang w:eastAsia="nl-NL"/>
        </w:rPr>
        <w:t>η</w:t>
      </w:r>
      <w:r w:rsidRPr="009F41B2">
        <w:rPr>
          <w:rFonts w:ascii="Times New Roman" w:eastAsia="Times New Roman" w:hAnsi="Times New Roman" w:cs="Times New Roman"/>
          <w:lang w:eastAsia="nl-NL"/>
        </w:rPr>
        <w:t xml:space="preserve"> ή 3</w:t>
      </w:r>
      <w:r w:rsidRPr="009F41B2">
        <w:rPr>
          <w:rFonts w:ascii="Times New Roman" w:eastAsia="Times New Roman" w:hAnsi="Times New Roman" w:cs="Times New Roman"/>
          <w:vertAlign w:val="superscript"/>
          <w:lang w:eastAsia="nl-NL"/>
        </w:rPr>
        <w:t>η</w:t>
      </w:r>
      <w:r w:rsidRPr="009F41B2">
        <w:rPr>
          <w:rFonts w:ascii="Times New Roman" w:eastAsia="Times New Roman" w:hAnsi="Times New Roman" w:cs="Times New Roman"/>
          <w:lang w:eastAsia="nl-NL"/>
        </w:rPr>
        <w:t xml:space="preserve"> ημέρα του έμμηνου κύκλου </w:t>
      </w:r>
      <w:r w:rsidRPr="009F41B2">
        <w:rPr>
          <w:rFonts w:ascii="Times New Roman" w:eastAsia="Times New Roman" w:hAnsi="Times New Roman" w:cs="Times New Roman"/>
          <w:bCs/>
          <w:lang w:eastAsia="nl-NL"/>
        </w:rPr>
        <w:t>(ημέρα 1 είναι η πρώτη ημέρα της περιόδου σας).</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πρέπει να χορηγείται κάθε μέρα για τουλάχιστον 5 ημέρες. Η δόση </w:t>
      </w:r>
      <w:r w:rsidRPr="009F41B2">
        <w:rPr>
          <w:rFonts w:ascii="Times New Roman" w:eastAsia="Times New Roman" w:hAnsi="Times New Roman" w:cs="Times New Roman"/>
          <w:bCs/>
          <w:lang w:eastAsia="nl-NL"/>
        </w:rPr>
        <w:t>έναρξης</w:t>
      </w:r>
      <w:r w:rsidRPr="009F41B2">
        <w:rPr>
          <w:rFonts w:ascii="Times New Roman" w:eastAsia="Times New Roman" w:hAnsi="Times New Roman" w:cs="Times New Roman"/>
          <w:lang w:eastAsia="nl-NL"/>
        </w:rPr>
        <w:t xml:space="preserve"> είναι συνήθως 150-225 </w:t>
      </w:r>
      <w:r w:rsidRPr="009F41B2">
        <w:rPr>
          <w:rFonts w:ascii="Times New Roman" w:eastAsia="Times New Roman" w:hAnsi="Times New Roman" w:cs="Times New Roman"/>
          <w:lang w:val="nl-NL" w:eastAsia="nl-NL"/>
        </w:rPr>
        <w:t>IU</w:t>
      </w:r>
      <w:r w:rsidRPr="009F41B2">
        <w:rPr>
          <w:rFonts w:ascii="Times New Roman" w:eastAsia="Times New Roman" w:hAnsi="Times New Roman" w:cs="Times New Roman"/>
          <w:lang w:eastAsia="nl-NL"/>
        </w:rPr>
        <w:t xml:space="preserve"> (2 ή 3 φιαλίδια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w:t>
      </w:r>
      <w:r w:rsidRPr="009F41B2">
        <w:rPr>
          <w:rFonts w:ascii="Times New Roman" w:eastAsia="Times New Roman" w:hAnsi="Times New Roman" w:cs="Times New Roman"/>
          <w:bCs/>
          <w:lang w:eastAsia="nl-NL"/>
        </w:rPr>
        <w:t xml:space="preserve">Η δόση αυτή μπορεί να αυξηθεί ανάλογα με την ανταπόκρισή σας στη θεραπεία μέχρι τη μέγιστη δόση των 450 </w:t>
      </w:r>
      <w:r w:rsidRPr="009F41B2">
        <w:rPr>
          <w:rFonts w:ascii="Times New Roman" w:eastAsia="Times New Roman" w:hAnsi="Times New Roman" w:cs="Times New Roman"/>
          <w:bCs/>
          <w:lang w:val="nl-NL" w:eastAsia="nl-NL"/>
        </w:rPr>
        <w:t>IU</w:t>
      </w:r>
      <w:r w:rsidRPr="009F41B2">
        <w:rPr>
          <w:rFonts w:ascii="Times New Roman" w:eastAsia="Times New Roman" w:hAnsi="Times New Roman" w:cs="Times New Roman"/>
          <w:bCs/>
          <w:lang w:eastAsia="nl-NL"/>
        </w:rPr>
        <w:t xml:space="preserve"> (6 φιαλίδια </w:t>
      </w:r>
      <w:proofErr w:type="spellStart"/>
      <w:r w:rsidRPr="009F41B2">
        <w:rPr>
          <w:rFonts w:ascii="Times New Roman" w:eastAsia="Times New Roman" w:hAnsi="Times New Roman" w:cs="Times New Roman"/>
          <w:bCs/>
          <w:lang w:eastAsia="nl-NL"/>
        </w:rPr>
        <w:t>κόνεως</w:t>
      </w:r>
      <w:proofErr w:type="spellEnd"/>
      <w:r w:rsidRPr="009F41B2">
        <w:rPr>
          <w:rFonts w:ascii="Times New Roman" w:eastAsia="Times New Roman" w:hAnsi="Times New Roman" w:cs="Times New Roman"/>
          <w:bCs/>
          <w:lang w:eastAsia="nl-NL"/>
        </w:rPr>
        <w:t xml:space="preserve">) ανά ημέρα. Η δόση δεν πρέπει να αυξάνεται πάνω από </w:t>
      </w:r>
      <w:r w:rsidRPr="009F41B2">
        <w:rPr>
          <w:rFonts w:ascii="Times New Roman" w:eastAsia="Times New Roman" w:hAnsi="Times New Roman" w:cs="Times New Roman"/>
          <w:lang w:eastAsia="nl-NL"/>
        </w:rPr>
        <w:t xml:space="preserve">150 </w:t>
      </w:r>
      <w:r w:rsidRPr="009F41B2">
        <w:rPr>
          <w:rFonts w:ascii="Times New Roman" w:eastAsia="Times New Roman" w:hAnsi="Times New Roman" w:cs="Times New Roman"/>
          <w:lang w:val="nl-NL" w:eastAsia="nl-NL"/>
        </w:rPr>
        <w:t>IU</w:t>
      </w:r>
      <w:r w:rsidRPr="009F41B2">
        <w:rPr>
          <w:rFonts w:ascii="Times New Roman" w:eastAsia="Times New Roman" w:hAnsi="Times New Roman" w:cs="Times New Roman"/>
          <w:lang w:eastAsia="nl-NL"/>
        </w:rPr>
        <w:t xml:space="preserve"> ανά προσαρμογή. Συνήθως η θεραπεία δεν πρέπει να συνεχίζεται για πάνω από 20 ημέρες.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Εάν υπάρχει ικανοποιητικός αριθμός ωοθυλακίων, θα σας χορηγηθεί μια εφάπαξ ένεση </w:t>
      </w:r>
      <w:r w:rsidRPr="009F41B2">
        <w:rPr>
          <w:rFonts w:ascii="Times New Roman" w:eastAsia="Times New Roman" w:hAnsi="Times New Roman" w:cs="Times New Roman"/>
          <w:lang w:eastAsia="nl-NL"/>
        </w:rPr>
        <w:t xml:space="preserve">έως 10.000 </w:t>
      </w:r>
      <w:r w:rsidRPr="009F41B2">
        <w:rPr>
          <w:rFonts w:ascii="Times New Roman" w:eastAsia="Times New Roman" w:hAnsi="Times New Roman" w:cs="Times New Roman"/>
          <w:bCs/>
          <w:lang w:val="nl-NL" w:eastAsia="nl-NL"/>
        </w:rPr>
        <w:t>IU</w:t>
      </w:r>
      <w:r w:rsidRPr="009F41B2">
        <w:rPr>
          <w:rFonts w:ascii="Times New Roman" w:eastAsia="Times New Roman" w:hAnsi="Times New Roman" w:cs="Times New Roman"/>
          <w:lang w:eastAsia="nl-NL"/>
        </w:rPr>
        <w:t xml:space="preserve"> ενός φαρμάκου που λέγεται </w:t>
      </w:r>
      <w:r w:rsidRPr="009F41B2">
        <w:rPr>
          <w:rFonts w:ascii="Times New Roman" w:eastAsia="Times New Roman" w:hAnsi="Times New Roman" w:cs="Times New Roman"/>
          <w:bCs/>
          <w:lang w:eastAsia="nl-NL"/>
        </w:rPr>
        <w:t xml:space="preserve">ανθρώπινη </w:t>
      </w:r>
      <w:proofErr w:type="spellStart"/>
      <w:r w:rsidRPr="009F41B2">
        <w:rPr>
          <w:rFonts w:ascii="Times New Roman" w:eastAsia="Times New Roman" w:hAnsi="Times New Roman" w:cs="Times New Roman"/>
          <w:bCs/>
          <w:lang w:eastAsia="nl-NL"/>
        </w:rPr>
        <w:t>χοριακή</w:t>
      </w:r>
      <w:proofErr w:type="spellEnd"/>
      <w:r w:rsidRPr="009F41B2">
        <w:rPr>
          <w:rFonts w:ascii="Times New Roman" w:eastAsia="Times New Roman" w:hAnsi="Times New Roman" w:cs="Times New Roman"/>
          <w:bCs/>
          <w:lang w:eastAsia="nl-NL"/>
        </w:rPr>
        <w:t xml:space="preserve"> </w:t>
      </w:r>
      <w:proofErr w:type="spellStart"/>
      <w:r w:rsidRPr="009F41B2">
        <w:rPr>
          <w:rFonts w:ascii="Times New Roman" w:eastAsia="Times New Roman" w:hAnsi="Times New Roman" w:cs="Times New Roman"/>
          <w:bCs/>
          <w:lang w:eastAsia="nl-NL"/>
        </w:rPr>
        <w:t>γοναδοτροφίνη</w:t>
      </w:r>
      <w:proofErr w:type="spellEnd"/>
      <w:r w:rsidRPr="009F41B2">
        <w:rPr>
          <w:rFonts w:ascii="Times New Roman" w:eastAsia="Times New Roman" w:hAnsi="Times New Roman" w:cs="Times New Roman"/>
          <w:bCs/>
          <w:lang w:eastAsia="nl-NL"/>
        </w:rPr>
        <w:t xml:space="preserve">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xml:space="preserve">) για να προκαλέσει </w:t>
      </w:r>
      <w:proofErr w:type="spellStart"/>
      <w:r w:rsidRPr="009F41B2">
        <w:rPr>
          <w:rFonts w:ascii="Times New Roman" w:eastAsia="Times New Roman" w:hAnsi="Times New Roman" w:cs="Times New Roman"/>
          <w:bCs/>
          <w:lang w:eastAsia="nl-NL"/>
        </w:rPr>
        <w:t>ωορηξία</w:t>
      </w:r>
      <w:proofErr w:type="spellEnd"/>
      <w:r w:rsidRPr="009F41B2">
        <w:rPr>
          <w:rFonts w:ascii="Times New Roman" w:eastAsia="Times New Roman" w:hAnsi="Times New Roman" w:cs="Times New Roman"/>
          <w:bCs/>
          <w:lang w:eastAsia="nl-NL"/>
        </w:rPr>
        <w:t xml:space="preserve"> (απελευθέρωση ενός ωαρίου).</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bCs/>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Ο γιατρός σας θα παρακολουθεί στενά την πρόοδό σας για τουλάχιστον 2 εβδομάδες μετά τη χορήγηση της ένεσης της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bCs/>
          <w:lang w:eastAsia="nl-NL"/>
        </w:rPr>
      </w:pPr>
    </w:p>
    <w:p w:rsidR="009F41B2" w:rsidRPr="009F41B2" w:rsidRDefault="009F41B2" w:rsidP="009F41B2">
      <w:pPr>
        <w:spacing w:after="0" w:line="240" w:lineRule="auto"/>
        <w:jc w:val="both"/>
        <w:rPr>
          <w:rFonts w:ascii="Times New Roman" w:eastAsia="Times New Roman" w:hAnsi="Times New Roman" w:cs="Times New Roman"/>
          <w:bCs/>
          <w:lang w:eastAsia="nl-NL"/>
        </w:rPr>
      </w:pPr>
      <w:r w:rsidRPr="009F41B2">
        <w:rPr>
          <w:rFonts w:ascii="Times New Roman" w:eastAsia="Times New Roman" w:hAnsi="Times New Roman" w:cs="Times New Roman"/>
          <w:bCs/>
          <w:lang w:eastAsia="nl-NL"/>
        </w:rPr>
        <w:t xml:space="preserve">Ο γιατρός σας θα παρακολουθεί την επίδραση της θεραπείας με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bCs/>
          <w:lang w:eastAsia="nl-NL"/>
        </w:rPr>
        <w:t xml:space="preserve">. Ανάλογα με την κατάστασή σας, ο γιατρός σας μπορεί να αποφασίσει να διακόψει τη θεραπεία με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και να μην σας χορηγήσει την ένεση </w:t>
      </w:r>
      <w:r w:rsidRPr="009F41B2">
        <w:rPr>
          <w:rFonts w:ascii="Times New Roman" w:eastAsia="Times New Roman" w:hAnsi="Times New Roman" w:cs="Times New Roman"/>
          <w:bCs/>
          <w:lang w:eastAsia="nl-NL"/>
        </w:rPr>
        <w:t xml:space="preserve">της </w:t>
      </w:r>
      <w:r w:rsidRPr="009F41B2">
        <w:rPr>
          <w:rFonts w:ascii="Times New Roman" w:eastAsia="Times New Roman" w:hAnsi="Times New Roman" w:cs="Times New Roman"/>
          <w:bCs/>
          <w:lang w:val="nl-NL" w:eastAsia="nl-NL"/>
        </w:rPr>
        <w:t>hCG</w:t>
      </w:r>
      <w:r w:rsidRPr="009F41B2">
        <w:rPr>
          <w:rFonts w:ascii="Times New Roman" w:eastAsia="Times New Roman" w:hAnsi="Times New Roman" w:cs="Times New Roman"/>
          <w:bCs/>
          <w:lang w:eastAsia="nl-NL"/>
        </w:rPr>
        <w:t>. Στην περίπτωση αυτή θα σας συμβουλεύσει να χρησιμοποιήσετε μία αντισυλληπτική μέθοδο φραγμού (π.χ. προφυλακτικό) ή να απέχετε από τη σεξουαλική πράξη μέχρι της έναρξη της επόμενης περιόδου σας.</w:t>
      </w:r>
    </w:p>
    <w:p w:rsidR="009F41B2" w:rsidRPr="009F41B2" w:rsidRDefault="009F41B2" w:rsidP="009F41B2">
      <w:pPr>
        <w:spacing w:after="0" w:line="240" w:lineRule="auto"/>
        <w:jc w:val="both"/>
        <w:rPr>
          <w:rFonts w:ascii="Times New Roman" w:eastAsia="Times New Roman" w:hAnsi="Times New Roman" w:cs="Times New Roman"/>
          <w:bCs/>
          <w:color w:val="008000"/>
          <w:lang w:eastAsia="nl-NL"/>
        </w:rPr>
      </w:pPr>
    </w:p>
    <w:p w:rsidR="009F41B2" w:rsidRPr="009F41B2" w:rsidRDefault="009F41B2" w:rsidP="009F41B2">
      <w:pPr>
        <w:spacing w:after="0" w:line="240" w:lineRule="auto"/>
        <w:jc w:val="both"/>
        <w:rPr>
          <w:rFonts w:ascii="Times New Roman" w:eastAsia="Times New Roman" w:hAnsi="Times New Roman" w:cs="Times New Roman"/>
          <w:b/>
          <w:bCs/>
          <w:lang w:eastAsia="nl-NL"/>
        </w:rPr>
      </w:pPr>
      <w:r w:rsidRPr="009F41B2">
        <w:rPr>
          <w:rFonts w:ascii="Times New Roman" w:eastAsia="Times New Roman" w:hAnsi="Times New Roman" w:cs="Times New Roman"/>
          <w:b/>
          <w:bCs/>
          <w:u w:val="single"/>
          <w:lang w:eastAsia="nl-NL"/>
        </w:rPr>
        <w:t>ΟΔΗΓΙΕΣ ΧΡΗΣΗΣ</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b/>
          <w:lang w:eastAsia="nl-NL"/>
        </w:rPr>
      </w:pPr>
      <w:r w:rsidRPr="009F41B2">
        <w:rPr>
          <w:rFonts w:ascii="Times New Roman" w:eastAsia="Times New Roman" w:hAnsi="Times New Roman" w:cs="Times New Roman"/>
          <w:b/>
          <w:lang w:eastAsia="nl-NL"/>
        </w:rPr>
        <w:t xml:space="preserve">Εάν ο γιατρός σας σάς έχει ζητήσει να κάνετε μόνη σας την ένεση του </w:t>
      </w:r>
      <w:proofErr w:type="spellStart"/>
      <w:r w:rsidRPr="009F41B2">
        <w:rPr>
          <w:rFonts w:ascii="Times New Roman" w:eastAsia="Times New Roman" w:hAnsi="Times New Roman" w:cs="Times New Roman"/>
          <w:b/>
          <w:lang w:val="en-US" w:eastAsia="nl-NL"/>
        </w:rPr>
        <w:t>Menopur</w:t>
      </w:r>
      <w:proofErr w:type="spellEnd"/>
      <w:r w:rsidRPr="009F41B2">
        <w:rPr>
          <w:rFonts w:ascii="Times New Roman" w:eastAsia="Times New Roman" w:hAnsi="Times New Roman" w:cs="Times New Roman"/>
          <w:b/>
          <w:lang w:eastAsia="nl-NL"/>
        </w:rPr>
        <w:t>, πρέπει να ακολουθήσετε τις οδηγίες που σας έδωσε.</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proofErr w:type="gramStart"/>
      <w:r w:rsidRPr="009F41B2">
        <w:rPr>
          <w:rFonts w:ascii="Times New Roman" w:eastAsia="Times New Roman" w:hAnsi="Times New Roman" w:cs="Times New Roman"/>
          <w:lang w:val="en-US" w:eastAsia="nl-NL"/>
        </w:rPr>
        <w:lastRenderedPageBreak/>
        <w:t>H</w:t>
      </w:r>
      <w:r w:rsidRPr="009F41B2">
        <w:rPr>
          <w:rFonts w:ascii="Times New Roman" w:eastAsia="Times New Roman" w:hAnsi="Times New Roman" w:cs="Times New Roman"/>
          <w:lang w:eastAsia="nl-NL"/>
        </w:rPr>
        <w:t xml:space="preserve"> πρώτη ένεση του Μ</w:t>
      </w:r>
      <w:proofErr w:type="spellStart"/>
      <w:r w:rsidRPr="009F41B2">
        <w:rPr>
          <w:rFonts w:ascii="Times New Roman" w:eastAsia="Times New Roman" w:hAnsi="Times New Roman" w:cs="Times New Roman"/>
          <w:lang w:val="en-US" w:eastAsia="nl-NL"/>
        </w:rPr>
        <w:t>enopur</w:t>
      </w:r>
      <w:proofErr w:type="spellEnd"/>
      <w:r w:rsidRPr="009F41B2">
        <w:rPr>
          <w:rFonts w:ascii="Times New Roman" w:eastAsia="Times New Roman" w:hAnsi="Times New Roman" w:cs="Times New Roman"/>
          <w:lang w:eastAsia="nl-NL"/>
        </w:rPr>
        <w:t xml:space="preserve"> πρέπει να γίνει υπό την εποπτεία ενός γιατρού.</w:t>
      </w:r>
      <w:proofErr w:type="gramEnd"/>
    </w:p>
    <w:p w:rsidR="009F41B2" w:rsidRPr="009F41B2" w:rsidRDefault="009F41B2" w:rsidP="009F41B2">
      <w:pPr>
        <w:spacing w:after="0" w:line="240" w:lineRule="auto"/>
        <w:rPr>
          <w:rFonts w:ascii="Times New Roman" w:eastAsia="Times New Roman" w:hAnsi="Times New Roman" w:cs="Arial"/>
          <w:lang w:eastAsia="nl-NL"/>
        </w:rPr>
      </w:pPr>
    </w:p>
    <w:p w:rsidR="009F41B2" w:rsidRPr="009F41B2" w:rsidRDefault="009F41B2" w:rsidP="009F41B2">
      <w:pPr>
        <w:spacing w:after="0" w:line="240" w:lineRule="auto"/>
        <w:rPr>
          <w:rFonts w:ascii="Times New Roman" w:eastAsia="Times New Roman" w:hAnsi="Times New Roman" w:cs="Arial"/>
          <w:b/>
          <w:lang w:eastAsia="nl-NL"/>
        </w:rPr>
      </w:pPr>
      <w:r w:rsidRPr="009F41B2">
        <w:rPr>
          <w:rFonts w:ascii="Times New Roman" w:eastAsia="Times New Roman" w:hAnsi="Times New Roman" w:cs="Arial"/>
          <w:b/>
          <w:lang w:eastAsia="nl-NL"/>
        </w:rPr>
        <w:t xml:space="preserve">ΔΙΑΛΥΣΗ ΤΟΥ </w:t>
      </w:r>
      <w:r w:rsidRPr="009F41B2">
        <w:rPr>
          <w:rFonts w:ascii="Times New Roman" w:eastAsia="Times New Roman" w:hAnsi="Times New Roman" w:cs="Arial"/>
          <w:b/>
          <w:lang w:val="en-US" w:eastAsia="nl-NL"/>
        </w:rPr>
        <w:t>MENOPUR</w:t>
      </w:r>
      <w:r w:rsidRPr="009F41B2">
        <w:rPr>
          <w:rFonts w:ascii="Times New Roman" w:eastAsia="Times New Roman" w:hAnsi="Times New Roman" w:cs="Arial"/>
          <w:b/>
          <w:lang w:eastAsia="nl-NL"/>
        </w:rPr>
        <w:t>:</w:t>
      </w:r>
    </w:p>
    <w:p w:rsidR="009F41B2" w:rsidRPr="009F41B2" w:rsidRDefault="009F41B2" w:rsidP="009F41B2">
      <w:pPr>
        <w:spacing w:after="0" w:line="240" w:lineRule="auto"/>
        <w:rPr>
          <w:rFonts w:ascii="Times New Roman" w:eastAsia="Times New Roman" w:hAnsi="Times New Roman" w:cs="Arial"/>
          <w:lang w:eastAsia="nl-NL"/>
        </w:rPr>
      </w:pPr>
      <w:r w:rsidRPr="009F41B2">
        <w:rPr>
          <w:rFonts w:ascii="Times New Roman" w:eastAsia="Times New Roman" w:hAnsi="Times New Roman" w:cs="Arial"/>
          <w:lang w:eastAsia="nl-NL"/>
        </w:rPr>
        <w:t xml:space="preserve">Το </w:t>
      </w:r>
      <w:proofErr w:type="spellStart"/>
      <w:r w:rsidRPr="009F41B2">
        <w:rPr>
          <w:rFonts w:ascii="Times New Roman" w:eastAsia="Times New Roman" w:hAnsi="Times New Roman" w:cs="Arial"/>
          <w:lang w:val="en-US" w:eastAsia="nl-NL"/>
        </w:rPr>
        <w:t>Menopur</w:t>
      </w:r>
      <w:proofErr w:type="spellEnd"/>
      <w:r w:rsidRPr="009F41B2">
        <w:rPr>
          <w:rFonts w:ascii="Times New Roman" w:eastAsia="Times New Roman" w:hAnsi="Times New Roman" w:cs="Arial"/>
          <w:lang w:eastAsia="nl-NL"/>
        </w:rPr>
        <w:t xml:space="preserve"> παρέχεται ως </w:t>
      </w:r>
      <w:proofErr w:type="spellStart"/>
      <w:r w:rsidRPr="009F41B2">
        <w:rPr>
          <w:rFonts w:ascii="Times New Roman" w:eastAsia="Times New Roman" w:hAnsi="Times New Roman" w:cs="Arial"/>
          <w:lang w:eastAsia="nl-NL"/>
        </w:rPr>
        <w:t>κόνις</w:t>
      </w:r>
      <w:proofErr w:type="spellEnd"/>
      <w:r w:rsidRPr="009F41B2">
        <w:rPr>
          <w:rFonts w:ascii="Times New Roman" w:eastAsia="Times New Roman" w:hAnsi="Times New Roman" w:cs="Arial"/>
          <w:lang w:eastAsia="nl-NL"/>
        </w:rPr>
        <w:t xml:space="preserve"> και πρέπει να διαλύεται πριν τη χρήση. Ο διαλύτης (υγρό) που πρέπει να χρησιμοποιήσετε για τη διάλυση παρέχεται με την </w:t>
      </w:r>
      <w:proofErr w:type="spellStart"/>
      <w:r w:rsidRPr="009F41B2">
        <w:rPr>
          <w:rFonts w:ascii="Times New Roman" w:eastAsia="Times New Roman" w:hAnsi="Times New Roman" w:cs="Arial"/>
          <w:lang w:eastAsia="nl-NL"/>
        </w:rPr>
        <w:t>κόνη</w:t>
      </w:r>
      <w:proofErr w:type="spellEnd"/>
      <w:r w:rsidRPr="009F41B2">
        <w:rPr>
          <w:rFonts w:ascii="Times New Roman" w:eastAsia="Times New Roman" w:hAnsi="Times New Roman" w:cs="Arial"/>
          <w:lang w:eastAsia="nl-NL"/>
        </w:rPr>
        <w:t xml:space="preserve">. Διαλύετε το </w:t>
      </w:r>
      <w:proofErr w:type="spellStart"/>
      <w:r w:rsidRPr="009F41B2">
        <w:rPr>
          <w:rFonts w:ascii="Times New Roman" w:eastAsia="Times New Roman" w:hAnsi="Times New Roman" w:cs="Arial"/>
          <w:lang w:val="en-US" w:eastAsia="nl-NL"/>
        </w:rPr>
        <w:t>Menopur</w:t>
      </w:r>
      <w:proofErr w:type="spellEnd"/>
      <w:r w:rsidRPr="009F41B2">
        <w:rPr>
          <w:rFonts w:ascii="Times New Roman" w:eastAsia="Times New Roman" w:hAnsi="Times New Roman" w:cs="Arial"/>
          <w:lang w:eastAsia="nl-NL"/>
        </w:rPr>
        <w:t xml:space="preserve"> αμέσως πριν τη χρήση. Κάνετε ως ακολούθως: </w:t>
      </w:r>
    </w:p>
    <w:p w:rsidR="009F41B2" w:rsidRPr="009F41B2" w:rsidRDefault="009F41B2" w:rsidP="009F41B2">
      <w:pPr>
        <w:spacing w:after="0" w:line="240" w:lineRule="auto"/>
        <w:ind w:left="4536"/>
        <w:rPr>
          <w:rFonts w:ascii="Times New Roman" w:eastAsia="Times New Roman" w:hAnsi="Times New Roman" w:cs="Arial"/>
          <w:lang w:eastAsia="nl-NL"/>
        </w:rPr>
      </w:pPr>
    </w:p>
    <w:p w:rsidR="009F41B2" w:rsidRPr="009F41B2" w:rsidRDefault="009F41B2" w:rsidP="009F41B2">
      <w:pPr>
        <w:numPr>
          <w:ilvl w:val="0"/>
          <w:numId w:val="9"/>
        </w:numPr>
        <w:tabs>
          <w:tab w:val="left" w:pos="567"/>
        </w:tabs>
        <w:spacing w:after="0" w:line="240" w:lineRule="auto"/>
        <w:ind w:left="4536"/>
        <w:rPr>
          <w:rFonts w:ascii="Times New Roman" w:eastAsia="Times New Roman" w:hAnsi="Times New Roman" w:cs="Arial"/>
          <w:lang w:eastAsia="nl-NL"/>
        </w:rPr>
      </w:pPr>
      <w:r>
        <w:rPr>
          <w:rFonts w:ascii="Times New Roman" w:eastAsia="Times New Roman" w:hAnsi="Times New Roman" w:cs="Arial"/>
          <w:noProof/>
          <w:lang w:eastAsia="el-GR"/>
        </w:rPr>
        <w:drawing>
          <wp:anchor distT="0" distB="0" distL="114300" distR="114300" simplePos="0" relativeHeight="251660288" behindDoc="0" locked="0" layoutInCell="1" allowOverlap="1">
            <wp:simplePos x="0" y="0"/>
            <wp:positionH relativeFrom="column">
              <wp:posOffset>394335</wp:posOffset>
            </wp:positionH>
            <wp:positionV relativeFrom="page">
              <wp:posOffset>3298190</wp:posOffset>
            </wp:positionV>
            <wp:extent cx="1485900" cy="80772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1B2">
        <w:rPr>
          <w:rFonts w:ascii="Times New Roman" w:eastAsia="Times New Roman" w:hAnsi="Times New Roman" w:cs="Arial"/>
          <w:lang w:eastAsia="nl-NL"/>
        </w:rPr>
        <w:t>Εφαρμόστε σταθερά μια μακριά, χοντρή βελόνα (βελόνα για την αναρρόφηση/ανασύσταση) στη σύριγγα.</w:t>
      </w:r>
    </w:p>
    <w:p w:rsidR="009F41B2" w:rsidRPr="009F41B2" w:rsidRDefault="009F41B2" w:rsidP="009F41B2">
      <w:pPr>
        <w:tabs>
          <w:tab w:val="left" w:pos="567"/>
        </w:tabs>
        <w:spacing w:after="0" w:line="240" w:lineRule="auto"/>
        <w:rPr>
          <w:rFonts w:ascii="Times New Roman" w:eastAsia="Times New Roman" w:hAnsi="Times New Roman" w:cs="Arial"/>
          <w:lang w:eastAsia="nl-NL"/>
        </w:rPr>
      </w:pPr>
    </w:p>
    <w:p w:rsidR="009F41B2" w:rsidRPr="009F41B2" w:rsidRDefault="009F41B2" w:rsidP="009F41B2">
      <w:pPr>
        <w:numPr>
          <w:ilvl w:val="0"/>
          <w:numId w:val="2"/>
        </w:numPr>
        <w:tabs>
          <w:tab w:val="left" w:pos="567"/>
        </w:tabs>
        <w:spacing w:after="0" w:line="240" w:lineRule="auto"/>
        <w:ind w:left="4536"/>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Σπάστε το επάνω μέρος της φύσιγγας που περιέχει το υγρό (διαλύτη), με το διακριτικό να δείχνει προς το μέρος σας.</w:t>
      </w:r>
    </w:p>
    <w:p w:rsidR="009F41B2" w:rsidRPr="009F41B2" w:rsidRDefault="009F41B2" w:rsidP="009F41B2">
      <w:pPr>
        <w:numPr>
          <w:ilvl w:val="0"/>
          <w:numId w:val="5"/>
        </w:numPr>
        <w:tabs>
          <w:tab w:val="left" w:pos="567"/>
        </w:tabs>
        <w:spacing w:after="0" w:line="240" w:lineRule="auto"/>
        <w:ind w:left="4536"/>
        <w:rPr>
          <w:rFonts w:ascii="Times New Roman" w:eastAsia="Times New Roman" w:hAnsi="Times New Roman" w:cs="Times New Roman"/>
          <w:lang w:eastAsia="nl-NL"/>
        </w:rPr>
      </w:pPr>
      <w:r w:rsidRPr="009F41B2">
        <w:rPr>
          <w:rFonts w:ascii="Times New Roman" w:eastAsia="Times New Roman" w:hAnsi="Times New Roman" w:cs="Arial"/>
          <w:lang w:eastAsia="nl-NL"/>
        </w:rPr>
        <w:t xml:space="preserve">Εισάγετε τη βελόνα στη φύσιγγα με το υγρό. </w:t>
      </w:r>
    </w:p>
    <w:p w:rsidR="009F41B2" w:rsidRPr="009F41B2" w:rsidRDefault="009F41B2" w:rsidP="009F41B2">
      <w:pPr>
        <w:tabs>
          <w:tab w:val="left" w:pos="567"/>
        </w:tabs>
        <w:spacing w:after="0" w:line="240" w:lineRule="auto"/>
        <w:rPr>
          <w:rFonts w:ascii="Times New Roman" w:eastAsia="Times New Roman" w:hAnsi="Times New Roman" w:cs="Arial"/>
          <w:lang w:eastAsia="nl-NL"/>
        </w:rPr>
      </w:pPr>
    </w:p>
    <w:p w:rsidR="009F41B2" w:rsidRPr="009F41B2" w:rsidRDefault="009F41B2" w:rsidP="009F41B2">
      <w:pPr>
        <w:tabs>
          <w:tab w:val="left" w:pos="567"/>
        </w:tabs>
        <w:spacing w:after="0" w:line="240" w:lineRule="auto"/>
        <w:rPr>
          <w:rFonts w:ascii="Times New Roman" w:eastAsia="Times New Roman" w:hAnsi="Times New Roman" w:cs="Times New Roman"/>
          <w:lang w:eastAsia="nl-NL"/>
        </w:rPr>
      </w:pPr>
      <w:r>
        <w:rPr>
          <w:rFonts w:ascii="Times New Roman" w:eastAsia="Times New Roman" w:hAnsi="Times New Roman" w:cs="Arial"/>
          <w:noProof/>
          <w:lang w:eastAsia="el-GR"/>
        </w:rPr>
        <w:drawing>
          <wp:anchor distT="0" distB="0" distL="114300" distR="114300" simplePos="0" relativeHeight="251661312" behindDoc="0" locked="0" layoutInCell="1" allowOverlap="1">
            <wp:simplePos x="0" y="0"/>
            <wp:positionH relativeFrom="column">
              <wp:posOffset>730250</wp:posOffset>
            </wp:positionH>
            <wp:positionV relativeFrom="paragraph">
              <wp:posOffset>-1905</wp:posOffset>
            </wp:positionV>
            <wp:extent cx="669925" cy="14859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1B2" w:rsidRPr="009F41B2" w:rsidRDefault="009F41B2" w:rsidP="009F41B2">
      <w:pPr>
        <w:numPr>
          <w:ilvl w:val="0"/>
          <w:numId w:val="5"/>
        </w:numPr>
        <w:tabs>
          <w:tab w:val="left" w:pos="567"/>
        </w:tabs>
        <w:spacing w:after="0" w:line="240" w:lineRule="auto"/>
        <w:ind w:left="4536"/>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Αναρροφήστε πλήρως το υγρό από τη φύσιγγα στη σύριγγα.</w:t>
      </w:r>
    </w:p>
    <w:p w:rsidR="009F41B2" w:rsidRPr="009F41B2" w:rsidRDefault="009F41B2" w:rsidP="009F41B2">
      <w:pPr>
        <w:tabs>
          <w:tab w:val="left" w:pos="567"/>
        </w:tabs>
        <w:spacing w:after="0" w:line="240" w:lineRule="auto"/>
        <w:rPr>
          <w:rFonts w:ascii="Times New Roman" w:eastAsia="Times New Roman" w:hAnsi="Times New Roman" w:cs="Times New Roman"/>
          <w:lang w:eastAsia="nl-NL"/>
        </w:rPr>
      </w:pPr>
    </w:p>
    <w:p w:rsidR="009F41B2" w:rsidRPr="009F41B2" w:rsidRDefault="009F41B2" w:rsidP="009F41B2">
      <w:pPr>
        <w:numPr>
          <w:ilvl w:val="0"/>
          <w:numId w:val="5"/>
        </w:numPr>
        <w:tabs>
          <w:tab w:val="left" w:pos="567"/>
        </w:tabs>
        <w:spacing w:after="0" w:line="240" w:lineRule="auto"/>
        <w:ind w:left="4536"/>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Εισάγετε τη βελόνα μέσα από το ελαστικό πώμα εισχώρησης του φιαλιδίου της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και αργά </w:t>
      </w:r>
      <w:proofErr w:type="spellStart"/>
      <w:r w:rsidRPr="009F41B2">
        <w:rPr>
          <w:rFonts w:ascii="Times New Roman" w:eastAsia="Times New Roman" w:hAnsi="Times New Roman" w:cs="Times New Roman"/>
          <w:lang w:eastAsia="nl-NL"/>
        </w:rPr>
        <w:t>ενέστε</w:t>
      </w:r>
      <w:proofErr w:type="spellEnd"/>
      <w:r w:rsidRPr="009F41B2">
        <w:rPr>
          <w:rFonts w:ascii="Times New Roman" w:eastAsia="Times New Roman" w:hAnsi="Times New Roman" w:cs="Times New Roman"/>
          <w:lang w:eastAsia="nl-NL"/>
        </w:rPr>
        <w:t xml:space="preserve"> όλο το υγρό. Στοχεύσετε στο πλάι του φιαλιδίου, για την αποφυγή σχηματισμού φυσαλίδων.</w:t>
      </w:r>
    </w:p>
    <w:p w:rsidR="009F41B2" w:rsidRPr="009F41B2" w:rsidRDefault="009F41B2" w:rsidP="009F41B2">
      <w:pPr>
        <w:numPr>
          <w:ilvl w:val="0"/>
          <w:numId w:val="5"/>
        </w:numPr>
        <w:tabs>
          <w:tab w:val="num" w:pos="567"/>
        </w:tabs>
        <w:spacing w:after="0" w:line="240" w:lineRule="auto"/>
        <w:ind w:left="4536" w:hanging="11"/>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Η </w:t>
      </w:r>
      <w:proofErr w:type="spellStart"/>
      <w:r w:rsidRPr="009F41B2">
        <w:rPr>
          <w:rFonts w:ascii="Times New Roman" w:eastAsia="Times New Roman" w:hAnsi="Times New Roman" w:cs="Times New Roman"/>
          <w:lang w:eastAsia="nl-NL"/>
        </w:rPr>
        <w:t>κόνις</w:t>
      </w:r>
      <w:proofErr w:type="spellEnd"/>
      <w:r w:rsidRPr="009F41B2">
        <w:rPr>
          <w:rFonts w:ascii="Times New Roman" w:eastAsia="Times New Roman" w:hAnsi="Times New Roman" w:cs="Times New Roman"/>
          <w:lang w:eastAsia="nl-NL"/>
        </w:rPr>
        <w:t xml:space="preserve"> πρέπει να διαλυθεί γρήγορα (εντός 2 λεπτών) και να σχηματιστεί ένα διαυγές διάλυμα. Αυτό κανονικά συμβαίνει όταν έχουν προστεθεί λίγες μόνο σταγόνες διαλύτη.</w:t>
      </w:r>
    </w:p>
    <w:p w:rsidR="009F41B2" w:rsidRPr="009F41B2" w:rsidRDefault="009F41B2" w:rsidP="009F41B2">
      <w:pPr>
        <w:tabs>
          <w:tab w:val="left" w:pos="567"/>
        </w:tabs>
        <w:spacing w:after="0" w:line="240" w:lineRule="auto"/>
        <w:rPr>
          <w:rFonts w:ascii="Times New Roman" w:eastAsia="Times New Roman" w:hAnsi="Times New Roman" w:cs="Times New Roman"/>
          <w:lang w:eastAsia="nl-NL"/>
        </w:rPr>
      </w:pPr>
    </w:p>
    <w:p w:rsidR="009F41B2" w:rsidRPr="009F41B2" w:rsidRDefault="009F41B2" w:rsidP="009F41B2">
      <w:pPr>
        <w:tabs>
          <w:tab w:val="left" w:pos="567"/>
        </w:tabs>
        <w:spacing w:after="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el-GR"/>
        </w:rPr>
        <w:drawing>
          <wp:anchor distT="0" distB="0" distL="114300" distR="114300" simplePos="0" relativeHeight="251662336" behindDoc="0" locked="0" layoutInCell="1" allowOverlap="1">
            <wp:simplePos x="0" y="0"/>
            <wp:positionH relativeFrom="column">
              <wp:posOffset>689610</wp:posOffset>
            </wp:positionH>
            <wp:positionV relativeFrom="page">
              <wp:posOffset>7515860</wp:posOffset>
            </wp:positionV>
            <wp:extent cx="904875" cy="819150"/>
            <wp:effectExtent l="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1B2" w:rsidRPr="009F41B2" w:rsidRDefault="009F41B2" w:rsidP="009F41B2">
      <w:pPr>
        <w:widowControl w:val="0"/>
        <w:numPr>
          <w:ilvl w:val="0"/>
          <w:numId w:val="2"/>
        </w:numPr>
        <w:tabs>
          <w:tab w:val="num" w:pos="567"/>
        </w:tabs>
        <w:spacing w:after="0" w:line="240" w:lineRule="auto"/>
        <w:ind w:left="4536"/>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Για να διευκολύνετε τη διάλυση της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περιστρέψτε το φιαλίδιο. </w:t>
      </w:r>
      <w:r w:rsidRPr="009F41B2">
        <w:rPr>
          <w:rFonts w:ascii="Times New Roman" w:eastAsia="Times New Roman" w:hAnsi="Times New Roman" w:cs="Times New Roman"/>
          <w:b/>
          <w:lang w:eastAsia="nl-NL"/>
        </w:rPr>
        <w:t>Μην ανακινείτε</w:t>
      </w:r>
      <w:r w:rsidRPr="009F41B2">
        <w:rPr>
          <w:rFonts w:ascii="Times New Roman" w:eastAsia="Times New Roman" w:hAnsi="Times New Roman" w:cs="Times New Roman"/>
          <w:lang w:eastAsia="nl-NL"/>
        </w:rPr>
        <w:t xml:space="preserve"> γιατί αυτό θα προκαλέσει τη δημιουργία φυσαλίδων αέρα. </w:t>
      </w:r>
      <w:r w:rsidRPr="009F41B2">
        <w:rPr>
          <w:rFonts w:ascii="Times New Roman" w:eastAsia="Times New Roman" w:hAnsi="Times New Roman" w:cs="Times New Roman"/>
          <w:i/>
          <w:lang w:eastAsia="nl-NL"/>
        </w:rPr>
        <w:t xml:space="preserve">Εάν το διάλυμα δεν είναι διαυγές ή περιέχει σωματίδια, </w:t>
      </w:r>
      <w:r w:rsidRPr="009F41B2">
        <w:rPr>
          <w:rFonts w:ascii="Times New Roman" w:eastAsia="Times New Roman" w:hAnsi="Times New Roman" w:cs="Times New Roman"/>
          <w:b/>
          <w:i/>
          <w:lang w:eastAsia="nl-NL"/>
        </w:rPr>
        <w:t>δεν πρέπει</w:t>
      </w:r>
      <w:r w:rsidRPr="009F41B2">
        <w:rPr>
          <w:rFonts w:ascii="Times New Roman" w:eastAsia="Times New Roman" w:hAnsi="Times New Roman" w:cs="Times New Roman"/>
          <w:i/>
          <w:lang w:eastAsia="nl-NL"/>
        </w:rPr>
        <w:t xml:space="preserve"> να χρησιμοποιηθεί.</w:t>
      </w:r>
    </w:p>
    <w:p w:rsidR="009F41B2" w:rsidRPr="009F41B2" w:rsidRDefault="009F41B2" w:rsidP="009F41B2">
      <w:pPr>
        <w:widowControl w:val="0"/>
        <w:spacing w:after="0" w:line="240" w:lineRule="auto"/>
        <w:ind w:left="4536"/>
        <w:jc w:val="both"/>
        <w:rPr>
          <w:rFonts w:ascii="Times New Roman" w:eastAsia="Times New Roman" w:hAnsi="Times New Roman" w:cs="Times New Roman"/>
          <w:i/>
          <w:lang w:eastAsia="nl-NL"/>
        </w:rPr>
      </w:pPr>
    </w:p>
    <w:p w:rsidR="009F41B2" w:rsidRPr="009F41B2" w:rsidRDefault="009F41B2" w:rsidP="009F41B2">
      <w:pPr>
        <w:widowControl w:val="0"/>
        <w:spacing w:after="0" w:line="240" w:lineRule="auto"/>
        <w:ind w:left="4536"/>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ind w:left="4536"/>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ind w:left="4536"/>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ind w:left="4536"/>
        <w:jc w:val="both"/>
        <w:rPr>
          <w:rFonts w:ascii="Times New Roman" w:eastAsia="Times New Roman" w:hAnsi="Times New Roman" w:cs="Times New Roman"/>
          <w:lang w:eastAsia="nl-NL"/>
        </w:rPr>
      </w:pPr>
    </w:p>
    <w:p w:rsidR="009F41B2" w:rsidRPr="009F41B2" w:rsidRDefault="009F41B2" w:rsidP="009F41B2">
      <w:pPr>
        <w:widowControl w:val="0"/>
        <w:numPr>
          <w:ilvl w:val="0"/>
          <w:numId w:val="2"/>
        </w:numPr>
        <w:tabs>
          <w:tab w:val="num" w:pos="567"/>
        </w:tabs>
        <w:spacing w:after="0" w:line="240" w:lineRule="auto"/>
        <w:ind w:left="4536"/>
        <w:jc w:val="both"/>
        <w:rPr>
          <w:rFonts w:ascii="Times New Roman" w:eastAsia="Times New Roman" w:hAnsi="Times New Roman" w:cs="Times New Roman"/>
          <w:lang w:eastAsia="nl-NL"/>
        </w:rPr>
      </w:pPr>
      <w:r>
        <w:rPr>
          <w:rFonts w:ascii="Times New Roman" w:eastAsia="Times New Roman" w:hAnsi="Times New Roman" w:cs="Times New Roman"/>
          <w:noProof/>
          <w:lang w:eastAsia="el-GR"/>
        </w:rPr>
        <w:drawing>
          <wp:anchor distT="0" distB="0" distL="114300" distR="114300" simplePos="0" relativeHeight="251663360" behindDoc="0" locked="0" layoutInCell="1" allowOverlap="1">
            <wp:simplePos x="0" y="0"/>
            <wp:positionH relativeFrom="column">
              <wp:posOffset>853440</wp:posOffset>
            </wp:positionH>
            <wp:positionV relativeFrom="page">
              <wp:posOffset>666115</wp:posOffset>
            </wp:positionV>
            <wp:extent cx="837565" cy="1714500"/>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5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1B2">
        <w:rPr>
          <w:rFonts w:ascii="Times New Roman" w:eastAsia="Times New Roman" w:hAnsi="Times New Roman" w:cs="Times New Roman"/>
          <w:lang w:eastAsia="nl-NL"/>
        </w:rPr>
        <w:t>Αναρροφήστε το διάλυμα πίσω στη σύριγγα.</w:t>
      </w: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widowControl w:val="0"/>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ind w:left="3119"/>
        <w:rPr>
          <w:rFonts w:ascii="Times New Roman" w:eastAsia="Times New Roman" w:hAnsi="Times New Roman" w:cs="Times New Roman"/>
          <w:lang w:eastAsia="nl-NL"/>
        </w:rPr>
      </w:pPr>
    </w:p>
    <w:p w:rsidR="009F41B2" w:rsidRPr="009F41B2" w:rsidRDefault="009F41B2" w:rsidP="009F41B2">
      <w:pPr>
        <w:spacing w:after="0" w:line="240" w:lineRule="auto"/>
        <w:ind w:left="3119"/>
        <w:rPr>
          <w:rFonts w:ascii="Times New Roman" w:eastAsia="Times New Roman" w:hAnsi="Times New Roman" w:cs="Times New Roman"/>
          <w:lang w:eastAsia="nl-NL"/>
        </w:rPr>
      </w:pPr>
    </w:p>
    <w:p w:rsidR="009F41B2" w:rsidRPr="009F41B2" w:rsidRDefault="009F41B2" w:rsidP="009F41B2">
      <w:pPr>
        <w:spacing w:after="0" w:line="240" w:lineRule="auto"/>
        <w:ind w:left="3119"/>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Εάν σας έχει </w:t>
      </w:r>
      <w:proofErr w:type="spellStart"/>
      <w:r w:rsidRPr="009F41B2">
        <w:rPr>
          <w:rFonts w:ascii="Times New Roman" w:eastAsia="Times New Roman" w:hAnsi="Times New Roman" w:cs="Times New Roman"/>
          <w:lang w:eastAsia="nl-NL"/>
        </w:rPr>
        <w:t>συνταγογραφηθεί</w:t>
      </w:r>
      <w:proofErr w:type="spellEnd"/>
      <w:r w:rsidRPr="009F41B2">
        <w:rPr>
          <w:rFonts w:ascii="Times New Roman" w:eastAsia="Times New Roman" w:hAnsi="Times New Roman" w:cs="Times New Roman"/>
          <w:lang w:eastAsia="nl-NL"/>
        </w:rPr>
        <w:t xml:space="preserve"> μεγαλύτερη δόση από ένα φιαλίδιο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ανά ένεση, μπορείτε να αναρροφήσετε το διάλυμα (την πρώτη αραίωση του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πίσω στη σύριγγα και να το </w:t>
      </w:r>
      <w:proofErr w:type="spellStart"/>
      <w:r w:rsidRPr="009F41B2">
        <w:rPr>
          <w:rFonts w:ascii="Times New Roman" w:eastAsia="Times New Roman" w:hAnsi="Times New Roman" w:cs="Times New Roman"/>
          <w:lang w:eastAsia="nl-NL"/>
        </w:rPr>
        <w:t>ενέσετε</w:t>
      </w:r>
      <w:proofErr w:type="spellEnd"/>
      <w:r w:rsidRPr="009F41B2">
        <w:rPr>
          <w:rFonts w:ascii="Times New Roman" w:eastAsia="Times New Roman" w:hAnsi="Times New Roman" w:cs="Times New Roman"/>
          <w:lang w:eastAsia="nl-NL"/>
        </w:rPr>
        <w:t xml:space="preserve"> σε ένα δεύτερο φιαλίδιο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Μπορείτε να το επαναλάβετε αυτό με έως και τρία φιαλίδια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στο σύνολο – αλλά πάντα σύμφωνα με αυτά που σας έχει πει ο γιατρός σας.</w:t>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spacing w:after="0" w:line="240" w:lineRule="auto"/>
        <w:ind w:left="2880"/>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Arial"/>
          <w:b/>
          <w:lang w:eastAsia="nl-NL"/>
        </w:rPr>
      </w:pPr>
      <w:r w:rsidRPr="009F41B2">
        <w:rPr>
          <w:rFonts w:ascii="Times New Roman" w:eastAsia="Times New Roman" w:hAnsi="Times New Roman" w:cs="Arial"/>
          <w:b/>
          <w:lang w:eastAsia="nl-NL"/>
        </w:rPr>
        <w:t xml:space="preserve">ΕΝΕΣΗ ΤΟΥ </w:t>
      </w:r>
      <w:r w:rsidRPr="009F41B2">
        <w:rPr>
          <w:rFonts w:ascii="Times New Roman" w:eastAsia="Times New Roman" w:hAnsi="Times New Roman" w:cs="Arial"/>
          <w:b/>
          <w:lang w:val="en-US" w:eastAsia="nl-NL"/>
        </w:rPr>
        <w:t>MENOPUR</w:t>
      </w:r>
      <w:r w:rsidRPr="009F41B2">
        <w:rPr>
          <w:rFonts w:ascii="Times New Roman" w:eastAsia="Times New Roman" w:hAnsi="Times New Roman" w:cs="Arial"/>
          <w:b/>
          <w:lang w:eastAsia="nl-NL"/>
        </w:rPr>
        <w:t xml:space="preserve">: </w:t>
      </w:r>
    </w:p>
    <w:p w:rsidR="009F41B2" w:rsidRPr="009F41B2" w:rsidRDefault="009F41B2" w:rsidP="009F41B2">
      <w:pPr>
        <w:spacing w:after="0" w:line="240" w:lineRule="auto"/>
        <w:rPr>
          <w:rFonts w:ascii="Times New Roman" w:eastAsia="Times New Roman" w:hAnsi="Times New Roman" w:cs="Arial"/>
          <w:lang w:eastAsia="nl-NL"/>
        </w:rPr>
      </w:pPr>
      <w:r w:rsidRPr="009F41B2">
        <w:rPr>
          <w:rFonts w:ascii="Times New Roman" w:eastAsia="Times New Roman" w:hAnsi="Times New Roman" w:cs="Arial"/>
          <w:lang w:eastAsia="nl-NL"/>
        </w:rPr>
        <w:tab/>
      </w:r>
      <w:r w:rsidRPr="009F41B2">
        <w:rPr>
          <w:rFonts w:ascii="Times New Roman" w:eastAsia="Times New Roman" w:hAnsi="Times New Roman" w:cs="Arial"/>
          <w:lang w:eastAsia="nl-NL"/>
        </w:rPr>
        <w:tab/>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numPr>
          <w:ilvl w:val="0"/>
          <w:numId w:val="2"/>
        </w:numPr>
        <w:tabs>
          <w:tab w:val="num" w:pos="567"/>
        </w:tabs>
        <w:spacing w:after="0" w:line="240" w:lineRule="auto"/>
        <w:ind w:left="4536"/>
        <w:jc w:val="both"/>
        <w:rPr>
          <w:rFonts w:ascii="Times New Roman" w:eastAsia="Times New Roman" w:hAnsi="Times New Roman" w:cs="Times New Roman"/>
          <w:lang w:eastAsia="nl-NL"/>
        </w:rPr>
      </w:pPr>
      <w:r>
        <w:rPr>
          <w:rFonts w:ascii="Times New Roman" w:eastAsia="Times New Roman" w:hAnsi="Times New Roman" w:cs="Times New Roman"/>
          <w:noProof/>
          <w:lang w:eastAsia="el-GR"/>
        </w:rPr>
        <w:drawing>
          <wp:anchor distT="0" distB="0" distL="114300" distR="114300" simplePos="0" relativeHeight="251659264" behindDoc="0" locked="0" layoutInCell="1" allowOverlap="1">
            <wp:simplePos x="0" y="0"/>
            <wp:positionH relativeFrom="column">
              <wp:posOffset>-177165</wp:posOffset>
            </wp:positionH>
            <wp:positionV relativeFrom="page">
              <wp:posOffset>4279265</wp:posOffset>
            </wp:positionV>
            <wp:extent cx="2057400" cy="14859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1B2">
        <w:rPr>
          <w:rFonts w:ascii="Times New Roman" w:eastAsia="Times New Roman" w:hAnsi="Times New Roman" w:cs="Times New Roman"/>
          <w:lang w:eastAsia="nl-NL"/>
        </w:rPr>
        <w:t xml:space="preserve">Όταν έχετε αναρροφήσει στη σύριγγα τη δόση που </w:t>
      </w:r>
      <w:proofErr w:type="spellStart"/>
      <w:r w:rsidRPr="009F41B2">
        <w:rPr>
          <w:rFonts w:ascii="Times New Roman" w:eastAsia="Times New Roman" w:hAnsi="Times New Roman" w:cs="Times New Roman"/>
          <w:lang w:eastAsia="nl-NL"/>
        </w:rPr>
        <w:t>συνταγογραφήθηκε</w:t>
      </w:r>
      <w:proofErr w:type="spellEnd"/>
      <w:r w:rsidRPr="009F41B2">
        <w:rPr>
          <w:rFonts w:ascii="Times New Roman" w:eastAsia="Times New Roman" w:hAnsi="Times New Roman" w:cs="Times New Roman"/>
          <w:lang w:eastAsia="nl-NL"/>
        </w:rPr>
        <w:t>, αντικαταστήστε τη βελόνα με μία κοντή, λεπτή βελόνα (βελόνα ένεσης).</w:t>
      </w:r>
    </w:p>
    <w:p w:rsidR="009F41B2" w:rsidRPr="009F41B2" w:rsidRDefault="009F41B2" w:rsidP="009F41B2">
      <w:pPr>
        <w:numPr>
          <w:ilvl w:val="0"/>
          <w:numId w:val="2"/>
        </w:numPr>
        <w:tabs>
          <w:tab w:val="num" w:pos="567"/>
        </w:tabs>
        <w:spacing w:after="0" w:line="240" w:lineRule="auto"/>
        <w:ind w:left="4536"/>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Γυρίστε τη σύριγγα με τη βελόνα προς τα επάνω και χτυπήστε την απαλά ώστε τυχόν φυσαλίδες αέρα να συγκεντρωθούν στην κορυφή. Πιέστε προσεκτικά το έμβολο έως ότου βγει έξω η πρώτη σταγόνα υγρού.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Arial"/>
          <w:lang w:eastAsia="nl-NL"/>
        </w:rPr>
      </w:pPr>
    </w:p>
    <w:p w:rsidR="009F41B2" w:rsidRPr="009F41B2" w:rsidRDefault="009F41B2" w:rsidP="009F41B2">
      <w:pPr>
        <w:numPr>
          <w:ilvl w:val="0"/>
          <w:numId w:val="2"/>
        </w:numPr>
        <w:tabs>
          <w:tab w:val="num" w:pos="426"/>
        </w:tabs>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Ο γιατρός ή ο νοσοκόμος σας, θα σας πουν πού πρέπει να κάνετε την ένεση (π.χ. στο εμπρός μέρος του μηρού, στην κοιλιά κ.λπ.).</w:t>
      </w:r>
    </w:p>
    <w:p w:rsidR="009F41B2" w:rsidRPr="009F41B2" w:rsidRDefault="009F41B2" w:rsidP="009F41B2">
      <w:pPr>
        <w:numPr>
          <w:ilvl w:val="0"/>
          <w:numId w:val="2"/>
        </w:numPr>
        <w:tabs>
          <w:tab w:val="num" w:pos="426"/>
        </w:tabs>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Απολυμάνετε το σημείο της ένεσης.</w:t>
      </w:r>
    </w:p>
    <w:p w:rsidR="009F41B2" w:rsidRPr="009F41B2" w:rsidRDefault="009F41B2" w:rsidP="009F41B2">
      <w:pPr>
        <w:spacing w:after="0" w:line="240" w:lineRule="auto"/>
        <w:ind w:left="927"/>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Arial"/>
          <w:lang w:eastAsia="nl-NL"/>
        </w:rPr>
      </w:pPr>
    </w:p>
    <w:p w:rsidR="009F41B2" w:rsidRPr="009F41B2" w:rsidRDefault="009F41B2" w:rsidP="009F41B2">
      <w:pPr>
        <w:spacing w:after="0" w:line="240" w:lineRule="auto"/>
        <w:ind w:left="720"/>
        <w:rPr>
          <w:rFonts w:ascii="Times New Roman" w:eastAsia="Times New Roman" w:hAnsi="Times New Roman" w:cs="Times New Roman"/>
          <w:lang w:eastAsia="nl-NL"/>
        </w:rPr>
      </w:pPr>
      <w:r>
        <w:rPr>
          <w:rFonts w:ascii="Times New Roman" w:eastAsia="Times New Roman" w:hAnsi="Times New Roman" w:cs="Times New Roman"/>
          <w:noProof/>
          <w:lang w:eastAsia="el-GR"/>
        </w:rPr>
        <w:drawing>
          <wp:anchor distT="0" distB="0" distL="114300" distR="114300" simplePos="0" relativeHeight="251664384" behindDoc="0" locked="0" layoutInCell="1" allowOverlap="1">
            <wp:simplePos x="0" y="0"/>
            <wp:positionH relativeFrom="column">
              <wp:posOffset>356235</wp:posOffset>
            </wp:positionH>
            <wp:positionV relativeFrom="page">
              <wp:posOffset>7203440</wp:posOffset>
            </wp:positionV>
            <wp:extent cx="952500" cy="10382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1B2" w:rsidRPr="009F41B2" w:rsidRDefault="009F41B2" w:rsidP="009F41B2">
      <w:pPr>
        <w:numPr>
          <w:ilvl w:val="0"/>
          <w:numId w:val="10"/>
        </w:numPr>
        <w:tabs>
          <w:tab w:val="left" w:pos="993"/>
        </w:tabs>
        <w:spacing w:after="0" w:line="240" w:lineRule="auto"/>
        <w:ind w:left="4536" w:hanging="11"/>
        <w:rPr>
          <w:rFonts w:ascii="Times New Roman" w:eastAsia="Times New Roman" w:hAnsi="Times New Roman" w:cs="Arial"/>
          <w:lang w:eastAsia="nl-NL"/>
        </w:rPr>
      </w:pPr>
      <w:r w:rsidRPr="009F41B2">
        <w:rPr>
          <w:rFonts w:ascii="Times New Roman" w:eastAsia="Times New Roman" w:hAnsi="Times New Roman" w:cs="Times New Roman"/>
          <w:lang w:eastAsia="nl-NL"/>
        </w:rPr>
        <w:t>Για να κάνετε την ένεση</w:t>
      </w:r>
      <w:r w:rsidRPr="009F41B2">
        <w:rPr>
          <w:rFonts w:ascii="Times New Roman" w:eastAsia="Times New Roman" w:hAnsi="Times New Roman" w:cs="Arial"/>
          <w:lang w:eastAsia="nl-NL"/>
        </w:rPr>
        <w:t xml:space="preserve">, τσιμπήστε το δέρμα για να δημιουργηθεί μια πτυχή και εισάγετε την βελόνα με μια γρήγορη κίνηση σε θέση 90 μοιρών από το σώμα. Πιέστε το έμβολο προς τα κάτω ώστε να </w:t>
      </w:r>
      <w:proofErr w:type="spellStart"/>
      <w:r w:rsidRPr="009F41B2">
        <w:rPr>
          <w:rFonts w:ascii="Times New Roman" w:eastAsia="Times New Roman" w:hAnsi="Times New Roman" w:cs="Arial"/>
          <w:lang w:eastAsia="nl-NL"/>
        </w:rPr>
        <w:t>ενεθεί</w:t>
      </w:r>
      <w:proofErr w:type="spellEnd"/>
      <w:r w:rsidRPr="009F41B2">
        <w:rPr>
          <w:rFonts w:ascii="Times New Roman" w:eastAsia="Times New Roman" w:hAnsi="Times New Roman" w:cs="Arial"/>
          <w:lang w:eastAsia="nl-NL"/>
        </w:rPr>
        <w:t xml:space="preserve"> το διάλυμα και μετά απομακρύνετε τη βελόνα.</w:t>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numPr>
          <w:ilvl w:val="0"/>
          <w:numId w:val="10"/>
        </w:numPr>
        <w:tabs>
          <w:tab w:val="left" w:pos="426"/>
        </w:tabs>
        <w:spacing w:after="0" w:line="240" w:lineRule="auto"/>
        <w:rPr>
          <w:rFonts w:ascii="Times New Roman" w:eastAsia="Times New Roman" w:hAnsi="Times New Roman" w:cs="Arial"/>
          <w:lang w:eastAsia="nl-NL"/>
        </w:rPr>
      </w:pPr>
      <w:r w:rsidRPr="009F41B2">
        <w:rPr>
          <w:rFonts w:ascii="Times New Roman" w:eastAsia="Times New Roman" w:hAnsi="Times New Roman" w:cs="Arial"/>
          <w:lang w:eastAsia="nl-NL"/>
        </w:rPr>
        <w:t>Μετά την απομάκρυνση της σύριγγας, εφαρμόστε πίεση στο σημείο της ένεσης για να σταματήσετε πιθανή αιμορραγία. Κάνοντας ελαφρύ μασάζ στο σημείο της ένεσης θα βοηθήσετε στη διασπορά του διαλύματος κάτω από το δέρμα.</w:t>
      </w:r>
    </w:p>
    <w:p w:rsidR="009F41B2" w:rsidRPr="009F41B2" w:rsidRDefault="009F41B2" w:rsidP="009F41B2">
      <w:pPr>
        <w:tabs>
          <w:tab w:val="left" w:pos="426"/>
        </w:tabs>
        <w:spacing w:after="0" w:line="240" w:lineRule="auto"/>
        <w:rPr>
          <w:rFonts w:ascii="Times New Roman" w:eastAsia="Times New Roman" w:hAnsi="Times New Roman" w:cs="Arial"/>
          <w:lang w:eastAsia="nl-NL"/>
        </w:rPr>
      </w:pPr>
    </w:p>
    <w:p w:rsidR="009F41B2" w:rsidRPr="009F41B2" w:rsidRDefault="009F41B2" w:rsidP="009F41B2">
      <w:pPr>
        <w:numPr>
          <w:ilvl w:val="0"/>
          <w:numId w:val="10"/>
        </w:numPr>
        <w:tabs>
          <w:tab w:val="left" w:pos="426"/>
        </w:tabs>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Μην απορρίπτετε τα χρησιμοποιημένα αντικείμενα στα οικιακά σας απορρίμματα. Αυτά πρέπει να απορρίπτονται κατάλληλα.</w:t>
      </w:r>
    </w:p>
    <w:p w:rsidR="009F41B2" w:rsidRPr="009F41B2" w:rsidRDefault="009F41B2" w:rsidP="009F41B2">
      <w:pPr>
        <w:spacing w:after="0" w:line="240" w:lineRule="auto"/>
        <w:rPr>
          <w:rFonts w:ascii="Times New Roman" w:eastAsia="Times New Roman" w:hAnsi="Times New Roman" w:cs="Arial"/>
          <w:b/>
          <w:noProof/>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noProof/>
          <w:lang w:eastAsia="nl-NL"/>
        </w:rPr>
        <w:t xml:space="preserve">Εάν πάρετε μεγαλύτερη δόση </w:t>
      </w:r>
      <w:r w:rsidRPr="009F41B2">
        <w:rPr>
          <w:rFonts w:ascii="Times New Roman" w:eastAsia="Times New Roman" w:hAnsi="Times New Roman" w:cs="Times New Roman"/>
          <w:b/>
          <w:noProof/>
          <w:lang w:val="nl-NL" w:eastAsia="nl-NL"/>
        </w:rPr>
        <w:t>M</w:t>
      </w:r>
      <w:r w:rsidRPr="009F41B2">
        <w:rPr>
          <w:rFonts w:ascii="Times New Roman" w:eastAsia="Times New Roman" w:hAnsi="Times New Roman" w:cs="Times New Roman"/>
          <w:b/>
          <w:noProof/>
          <w:lang w:val="en-US" w:eastAsia="nl-NL"/>
        </w:rPr>
        <w:t>enopur</w:t>
      </w:r>
      <w:r w:rsidRPr="009F41B2">
        <w:rPr>
          <w:rFonts w:ascii="Times New Roman" w:eastAsia="Times New Roman" w:hAnsi="Times New Roman" w:cs="Times New Roman"/>
          <w:b/>
          <w:noProof/>
          <w:lang w:eastAsia="nl-NL"/>
        </w:rPr>
        <w:t xml:space="preserve"> από την κανονική</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Παρακαλείσθε να το αναφέρετε στον νοσοκόμο ή τον γιατρό σας.</w:t>
      </w:r>
    </w:p>
    <w:p w:rsidR="009F41B2" w:rsidRPr="009F41B2" w:rsidRDefault="009F41B2" w:rsidP="009F41B2">
      <w:pPr>
        <w:spacing w:after="0" w:line="240" w:lineRule="auto"/>
        <w:rPr>
          <w:rFonts w:ascii="Times New Roman" w:eastAsia="Times New Roman" w:hAnsi="Times New Roman" w:cs="Arial"/>
          <w:b/>
          <w:noProof/>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noProof/>
          <w:lang w:eastAsia="nl-NL"/>
        </w:rPr>
        <w:t xml:space="preserve">Εάν ξεχάσετε να πάρετε το </w:t>
      </w:r>
      <w:r w:rsidRPr="009F41B2">
        <w:rPr>
          <w:rFonts w:ascii="Times New Roman" w:eastAsia="Times New Roman" w:hAnsi="Times New Roman" w:cs="Times New Roman"/>
          <w:b/>
          <w:noProof/>
          <w:lang w:val="nl-NL" w:eastAsia="nl-NL"/>
        </w:rPr>
        <w:t>Menopur</w:t>
      </w:r>
    </w:p>
    <w:p w:rsidR="009F41B2" w:rsidRPr="009F41B2" w:rsidRDefault="009F41B2" w:rsidP="009F41B2">
      <w:pPr>
        <w:widowControl w:val="0"/>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noProof/>
          <w:lang w:eastAsia="nl-NL"/>
        </w:rPr>
        <w:t>Μην πάρετε διπλή δόση για να αναπληρώσετε τη δόση που ξεχάσατε. Παρακαλείσθε να ενημερώσετε τον νοσοκόμο ή τον γιατρό σας.</w:t>
      </w:r>
    </w:p>
    <w:p w:rsidR="009F41B2" w:rsidRPr="009F41B2" w:rsidRDefault="009F41B2" w:rsidP="009F41B2">
      <w:pPr>
        <w:spacing w:after="0" w:line="240" w:lineRule="auto"/>
        <w:ind w:right="-51"/>
        <w:jc w:val="both"/>
        <w:rPr>
          <w:rFonts w:ascii="Times New Roman" w:eastAsia="Times New Roman" w:hAnsi="Times New Roman" w:cs="Times New Roman"/>
          <w:lang w:eastAsia="nl-NL"/>
        </w:rPr>
      </w:pPr>
    </w:p>
    <w:p w:rsidR="009F41B2" w:rsidRPr="009F41B2" w:rsidRDefault="009F41B2" w:rsidP="009F41B2">
      <w:pPr>
        <w:spacing w:after="0" w:line="240" w:lineRule="auto"/>
        <w:ind w:right="-51"/>
        <w:jc w:val="both"/>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noProof/>
          <w:sz w:val="20"/>
          <w:szCs w:val="20"/>
          <w:lang w:eastAsia="nl-NL"/>
        </w:rPr>
      </w:pPr>
      <w:r w:rsidRPr="009F41B2">
        <w:rPr>
          <w:rFonts w:ascii="Times New Roman" w:eastAsia="Times New Roman" w:hAnsi="Times New Roman" w:cs="Times New Roman"/>
          <w:b/>
          <w:noProof/>
          <w:lang w:eastAsia="nl-NL"/>
        </w:rPr>
        <w:lastRenderedPageBreak/>
        <w:t>4.</w:t>
      </w:r>
      <w:r w:rsidRPr="009F41B2">
        <w:rPr>
          <w:rFonts w:ascii="Times New Roman" w:eastAsia="Times New Roman" w:hAnsi="Times New Roman" w:cs="Times New Roman"/>
          <w:b/>
          <w:noProof/>
          <w:lang w:eastAsia="nl-NL"/>
        </w:rPr>
        <w:tab/>
        <w:t>ΠΙΘΑΝΕΣ ΑΝΕΠΙΘΥΜΗΤΕΣ ΕΝΕΡΓΕΙΕΣ</w:t>
      </w:r>
      <w:r w:rsidRPr="009F41B2">
        <w:rPr>
          <w:rFonts w:ascii="Times New Roman" w:eastAsia="Times New Roman" w:hAnsi="Times New Roman" w:cs="Times New Roman"/>
          <w:noProof/>
          <w:lang w:eastAsia="nl-NL"/>
        </w:rPr>
        <w:t xml:space="preserve"> </w:t>
      </w:r>
      <w:r w:rsidRPr="009F41B2">
        <w:rPr>
          <w:rFonts w:ascii="Times New Roman" w:eastAsia="Times New Roman" w:hAnsi="Times New Roman" w:cs="Times New Roman"/>
          <w:noProof/>
          <w:lang w:eastAsia="nl-NL"/>
        </w:rPr>
        <w:br/>
      </w: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Όπως όλα τα φάρμακα, έτσι και το </w:t>
      </w:r>
      <w:r w:rsidRPr="009F41B2">
        <w:rPr>
          <w:rFonts w:ascii="Times New Roman" w:eastAsia="Times New Roman" w:hAnsi="Times New Roman" w:cs="Times New Roman"/>
          <w:noProof/>
          <w:lang w:val="en-US" w:eastAsia="nl-NL"/>
        </w:rPr>
        <w:t>Menopur</w:t>
      </w:r>
      <w:r w:rsidRPr="009F41B2">
        <w:rPr>
          <w:rFonts w:ascii="Times New Roman" w:eastAsia="Times New Roman" w:hAnsi="Times New Roman" w:cs="Times New Roman"/>
          <w:noProof/>
          <w:lang w:eastAsia="nl-NL"/>
        </w:rPr>
        <w:t xml:space="preserve"> μπορεί να προκαλέσει ανεπιθύμητες ενέργειες αν και δεν παρουσιάζονται σε όλους τους ανθρώπους.</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p>
    <w:p w:rsidR="009F41B2" w:rsidRPr="009F41B2" w:rsidRDefault="009F41B2" w:rsidP="009F41B2">
      <w:pPr>
        <w:spacing w:after="0" w:line="240" w:lineRule="auto"/>
        <w:jc w:val="both"/>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 xml:space="preserve">Η θεραπεία με </w:t>
      </w:r>
      <w:r w:rsidRPr="009F41B2">
        <w:rPr>
          <w:rFonts w:ascii="Times New Roman" w:eastAsia="Times New Roman" w:hAnsi="Times New Roman" w:cs="Times New Roman"/>
          <w:noProof/>
          <w:lang w:val="nl-NL" w:eastAsia="nl-NL"/>
        </w:rPr>
        <w:t>M</w:t>
      </w:r>
      <w:r w:rsidRPr="009F41B2">
        <w:rPr>
          <w:rFonts w:ascii="Times New Roman" w:eastAsia="Times New Roman" w:hAnsi="Times New Roman" w:cs="Times New Roman"/>
          <w:noProof/>
          <w:lang w:val="en-US" w:eastAsia="nl-NL"/>
        </w:rPr>
        <w:t>enopur</w:t>
      </w:r>
      <w:r w:rsidRPr="009F41B2">
        <w:rPr>
          <w:rFonts w:ascii="Times New Roman" w:eastAsia="Times New Roman" w:hAnsi="Times New Roman" w:cs="Times New Roman"/>
          <w:noProof/>
          <w:lang w:eastAsia="nl-NL"/>
        </w:rPr>
        <w:t xml:space="preserve"> μπορεί να προκαλέσει υψηλά επίπεδα δραστηριότητας των ωοθηκών οδηγώντας σε μία νόσο που ονομάζεται Σύνδρομο Υπερδιέγερσης Ωοθηκών (ΣΥΩ), ιδιαίτερα σε γυναίκες με πολυκυστικές ωοθήκες. Τα συμπτώματα περιλαμβάνουν: κοιλιακό πόνο, πρήξιμο κοιλίας, ναυτία, έμετο, διάρροια και αύξηση σωματικού βάρους.</w:t>
      </w:r>
      <w:r w:rsidRPr="009F41B2">
        <w:rPr>
          <w:rFonts w:ascii="Times New Roman" w:eastAsia="Times New Roman" w:hAnsi="Times New Roman" w:cs="Times New Roman"/>
          <w:b/>
          <w:noProof/>
          <w:lang w:eastAsia="nl-NL"/>
        </w:rPr>
        <w:t xml:space="preserve"> </w:t>
      </w:r>
      <w:r w:rsidRPr="009F41B2">
        <w:rPr>
          <w:rFonts w:ascii="Times New Roman" w:eastAsia="Times New Roman" w:hAnsi="Times New Roman" w:cs="Times New Roman"/>
          <w:noProof/>
          <w:lang w:eastAsia="nl-NL"/>
        </w:rPr>
        <w:t xml:space="preserve">Σε περιπτώσεις ΣΥΩ σοβαρού βαθμού, συσσώρευση υγρού στην κοιλιακή χώρα, στην πύελο και/ή στη θωρακική κοιλότητα, δυσκολία στην αναπνοή, μειωμένη ούρηση, σχηματισμός θρόμβων στα αιμοφόρα αγγεία (θρομβοεμβολή) και συστροφή ωοθήκης έχουν αναφερθεί ως σπάνιες επιπλοκές. Εάν εμφανίσετε κάποιο από αυτά τα συμπτώματα επικοινωνήστε άμεσα με τον γιατρό σας, ακόμα και εάν παρουσιαστούν μερικές ημέρες μετά τη χορήγηση της τελευταίας ένεσης. </w:t>
      </w:r>
    </w:p>
    <w:p w:rsidR="009F41B2" w:rsidRPr="009F41B2" w:rsidRDefault="009F41B2" w:rsidP="009F41B2">
      <w:pPr>
        <w:spacing w:after="0" w:line="240" w:lineRule="auto"/>
        <w:jc w:val="both"/>
        <w:rPr>
          <w:rFonts w:ascii="Times New Roman" w:eastAsia="Times New Roman" w:hAnsi="Times New Roman" w:cs="Times New Roman"/>
          <w:noProof/>
          <w:lang w:eastAsia="nl-NL"/>
        </w:rPr>
      </w:pPr>
    </w:p>
    <w:p w:rsidR="009F41B2" w:rsidRPr="009F41B2" w:rsidRDefault="009F41B2" w:rsidP="009F41B2">
      <w:pPr>
        <w:widowControl w:val="0"/>
        <w:tabs>
          <w:tab w:val="left" w:pos="5387"/>
        </w:tabs>
        <w:spacing w:after="0" w:line="240" w:lineRule="auto"/>
        <w:jc w:val="both"/>
        <w:rPr>
          <w:rFonts w:ascii="Arial" w:eastAsia="Times New Roman" w:hAnsi="Arial" w:cs="Times New Roman"/>
          <w:snapToGrid w:val="0"/>
          <w:lang w:eastAsia="nl-NL"/>
        </w:rPr>
      </w:pPr>
      <w:r w:rsidRPr="009F41B2">
        <w:rPr>
          <w:rFonts w:ascii="Arial" w:eastAsia="Times New Roman" w:hAnsi="Arial" w:cs="Times New Roman"/>
          <w:snapToGrid w:val="0"/>
          <w:lang w:eastAsia="nl-NL"/>
        </w:rPr>
        <w:t xml:space="preserve">Αλλεργικές αντιδράσεις (υπερευαισθησία) </w:t>
      </w:r>
      <w:r w:rsidRPr="009F41B2">
        <w:rPr>
          <w:rFonts w:ascii="Arial" w:eastAsia="Times New Roman" w:hAnsi="Arial" w:cs="Times New Roman"/>
          <w:b/>
          <w:snapToGrid w:val="0"/>
          <w:lang w:eastAsia="nl-NL"/>
        </w:rPr>
        <w:t xml:space="preserve">μπορεί να παρατηρηθούν με τη χρήση αυτού του φαρμάκου. Τα συμπτώματα αυτών των αντιδράσεων μπορεί να περιλαμβάνουν: </w:t>
      </w:r>
      <w:r w:rsidRPr="009F41B2">
        <w:rPr>
          <w:rFonts w:ascii="Arial" w:eastAsia="Times New Roman" w:hAnsi="Arial" w:cs="Times New Roman"/>
          <w:snapToGrid w:val="0"/>
          <w:lang w:eastAsia="nl-NL"/>
        </w:rPr>
        <w:t>εξάνθημα, κνησμό,</w:t>
      </w:r>
      <w:r w:rsidRPr="009F41B2">
        <w:rPr>
          <w:rFonts w:ascii="Arial" w:eastAsia="Times New Roman" w:hAnsi="Arial" w:cs="Times New Roman"/>
          <w:b/>
          <w:snapToGrid w:val="0"/>
          <w:lang w:eastAsia="nl-NL"/>
        </w:rPr>
        <w:t xml:space="preserve"> </w:t>
      </w:r>
      <w:r w:rsidRPr="009F41B2">
        <w:rPr>
          <w:rFonts w:ascii="Arial" w:eastAsia="Times New Roman" w:hAnsi="Arial" w:cs="Times New Roman"/>
          <w:snapToGrid w:val="0"/>
          <w:lang w:eastAsia="nl-NL"/>
        </w:rPr>
        <w:t>οίδημα του λάρυγγα και δυσκολία στην αναπνοή</w:t>
      </w:r>
      <w:r w:rsidRPr="009F41B2">
        <w:rPr>
          <w:rFonts w:ascii="Arial" w:eastAsia="Times New Roman" w:hAnsi="Arial" w:cs="Times New Roman"/>
          <w:b/>
          <w:snapToGrid w:val="0"/>
          <w:lang w:eastAsia="nl-NL"/>
        </w:rPr>
        <w:t>. Εάν παρατηρήσετε οποιοδήποτε από τα συμπτώματα αυτά, ενημερώστε τον γιατρό σας αμέσως.</w:t>
      </w:r>
    </w:p>
    <w:p w:rsidR="009F41B2" w:rsidRPr="009F41B2" w:rsidRDefault="009F41B2" w:rsidP="009F41B2">
      <w:pPr>
        <w:widowControl w:val="0"/>
        <w:tabs>
          <w:tab w:val="left" w:pos="5387"/>
        </w:tabs>
        <w:spacing w:after="0" w:line="240" w:lineRule="auto"/>
        <w:jc w:val="both"/>
        <w:rPr>
          <w:rFonts w:ascii="Arial" w:eastAsia="Times New Roman" w:hAnsi="Arial" w:cs="Times New Roman"/>
          <w:snapToGrid w:val="0"/>
          <w:sz w:val="24"/>
          <w:szCs w:val="20"/>
          <w:lang w:eastAsia="nl-NL"/>
        </w:rPr>
      </w:pPr>
    </w:p>
    <w:p w:rsidR="009F41B2" w:rsidRPr="009F41B2" w:rsidRDefault="009F41B2" w:rsidP="009F41B2">
      <w:pPr>
        <w:widowControl w:val="0"/>
        <w:tabs>
          <w:tab w:val="left" w:pos="5387"/>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snapToGrid w:val="0"/>
          <w:lang w:eastAsia="nl-NL"/>
        </w:rPr>
        <w:t xml:space="preserve">Οι ακόλουθες συχνές ανεπιθύμητες ενέργειες επηρεάζουν μεταξύ </w:t>
      </w:r>
      <w:r w:rsidRPr="009F41B2">
        <w:rPr>
          <w:rFonts w:ascii="Arial" w:eastAsia="Times New Roman" w:hAnsi="Arial" w:cs="Times New Roman"/>
          <w:b/>
          <w:snapToGrid w:val="0"/>
          <w:lang w:eastAsia="nl-NL"/>
        </w:rPr>
        <w:t>1 έως 10 για κάθε 100 ασθενείς που λαμβάνουν θεραπεία.</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val="nl-NL" w:eastAsia="nl-NL"/>
        </w:rPr>
      </w:pPr>
      <w:r w:rsidRPr="009F41B2">
        <w:rPr>
          <w:rFonts w:ascii="Arial" w:eastAsia="Times New Roman" w:hAnsi="Arial" w:cs="Times New Roman"/>
          <w:b/>
          <w:snapToGrid w:val="0"/>
          <w:lang w:val="nl-NL" w:eastAsia="nl-NL"/>
        </w:rPr>
        <w:t>Κοιλιακό</w:t>
      </w:r>
      <w:r w:rsidRPr="009F41B2">
        <w:rPr>
          <w:rFonts w:ascii="Arial" w:eastAsia="Times New Roman" w:hAnsi="Arial" w:cs="Times New Roman"/>
          <w:b/>
          <w:snapToGrid w:val="0"/>
          <w:lang w:eastAsia="nl-NL"/>
        </w:rPr>
        <w:t>ς πόνος</w:t>
      </w:r>
      <w:r w:rsidRPr="009F41B2">
        <w:rPr>
          <w:rFonts w:ascii="Arial" w:eastAsia="Times New Roman" w:hAnsi="Arial" w:cs="Times New Roman"/>
          <w:b/>
          <w:snapToGrid w:val="0"/>
          <w:lang w:val="nl-NL" w:eastAsia="nl-NL"/>
        </w:rPr>
        <w:t xml:space="preserve"> </w:t>
      </w:r>
      <w:r w:rsidRPr="009F41B2">
        <w:rPr>
          <w:rFonts w:ascii="Arial" w:eastAsia="Times New Roman" w:hAnsi="Arial" w:cs="Times New Roman"/>
          <w:b/>
          <w:snapToGrid w:val="0"/>
          <w:lang w:val="nl-NL" w:eastAsia="nl-NL"/>
        </w:rPr>
        <w:tab/>
      </w:r>
      <w:r w:rsidRPr="009F41B2">
        <w:rPr>
          <w:rFonts w:ascii="Arial" w:eastAsia="Times New Roman" w:hAnsi="Arial" w:cs="Times New Roman"/>
          <w:b/>
          <w:snapToGrid w:val="0"/>
          <w:lang w:val="nl-NL" w:eastAsia="nl-NL"/>
        </w:rPr>
        <w:tab/>
      </w:r>
      <w:r w:rsidRPr="009F41B2">
        <w:rPr>
          <w:rFonts w:ascii="Arial" w:eastAsia="Times New Roman" w:hAnsi="Arial" w:cs="Times New Roman"/>
          <w:b/>
          <w:snapToGrid w:val="0"/>
          <w:lang w:val="nl-NL" w:eastAsia="nl-NL"/>
        </w:rPr>
        <w:tab/>
      </w:r>
      <w:r w:rsidRPr="009F41B2">
        <w:rPr>
          <w:rFonts w:ascii="Arial" w:eastAsia="Times New Roman" w:hAnsi="Arial" w:cs="Times New Roman"/>
          <w:b/>
          <w:snapToGrid w:val="0"/>
          <w:lang w:val="nl-NL" w:eastAsia="nl-NL"/>
        </w:rPr>
        <w:tab/>
      </w:r>
      <w:r w:rsidRPr="009F41B2">
        <w:rPr>
          <w:rFonts w:ascii="Arial" w:eastAsia="Times New Roman" w:hAnsi="Arial" w:cs="Times New Roman"/>
          <w:b/>
          <w:snapToGrid w:val="0"/>
          <w:lang w:val="nl-NL" w:eastAsia="nl-NL"/>
        </w:rPr>
        <w:tab/>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val="nl-NL" w:eastAsia="nl-NL"/>
        </w:rPr>
      </w:pPr>
      <w:r w:rsidRPr="009F41B2">
        <w:rPr>
          <w:rFonts w:ascii="Arial" w:eastAsia="Times New Roman" w:hAnsi="Arial" w:cs="Times New Roman"/>
          <w:b/>
          <w:snapToGrid w:val="0"/>
          <w:lang w:eastAsia="nl-NL"/>
        </w:rPr>
        <w:t>Πονοκέφαλος</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val="nl-NL" w:eastAsia="nl-NL"/>
        </w:rPr>
      </w:pPr>
      <w:r w:rsidRPr="009F41B2">
        <w:rPr>
          <w:rFonts w:ascii="Arial" w:eastAsia="Times New Roman" w:hAnsi="Arial" w:cs="Times New Roman"/>
          <w:b/>
          <w:snapToGrid w:val="0"/>
          <w:lang w:eastAsia="nl-NL"/>
        </w:rPr>
        <w:t>Ναυτία</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val="nl-NL" w:eastAsia="nl-NL"/>
        </w:rPr>
      </w:pPr>
      <w:r w:rsidRPr="009F41B2">
        <w:rPr>
          <w:rFonts w:ascii="Arial" w:eastAsia="Times New Roman" w:hAnsi="Arial" w:cs="Times New Roman"/>
          <w:b/>
          <w:snapToGrid w:val="0"/>
          <w:lang w:eastAsia="nl-NL"/>
        </w:rPr>
        <w:t>Πρήξιμο κοιλίας</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val="nl-NL" w:eastAsia="nl-NL"/>
        </w:rPr>
      </w:pPr>
      <w:r w:rsidRPr="009F41B2">
        <w:rPr>
          <w:rFonts w:ascii="Arial" w:eastAsia="Times New Roman" w:hAnsi="Arial" w:cs="Times New Roman"/>
          <w:b/>
          <w:snapToGrid w:val="0"/>
          <w:lang w:eastAsia="nl-NL"/>
        </w:rPr>
        <w:t>Πόνος πυέλου</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Υπερδιέγερση των ωοθηκών που οδηγεί σε υψηλά επίπεδα δραστηριότητας (σύνδρομο υπερδιέγερσης ωοθηκών)</w:t>
      </w:r>
    </w:p>
    <w:p w:rsidR="009F41B2" w:rsidRPr="009F41B2" w:rsidRDefault="009F41B2" w:rsidP="009F41B2">
      <w:pPr>
        <w:widowControl w:val="0"/>
        <w:numPr>
          <w:ilvl w:val="0"/>
          <w:numId w:val="3"/>
        </w:numPr>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Τοπικές αντιδράσεις στη θέση ένεσης (όπως πόνος, ερυθρότητα, μώλωπας, πρήξιμο και/ή κνησμός)</w:t>
      </w: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Οι ακόλουθες όχι συχνές ανεπιθύμητες ενέργειες επηρεάζουν μεταξύ 1 έως 10 για κάθε 1.000 ασθενείς που λαμβάνουν θεραπεία.</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Έμετος</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Δυσφορία στην κοιλιακή χώρα</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Διάρροια</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Κόπωση</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Ζάλη</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Σάκοι υγρών μέσα στις ωοθήκες (κύστεις ωοθήκης)</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Ενοχλήσεις στο μαστό (περιλαμβάνουν πόνο στο μαστό, ευαισθησία μαστού, δυσφορία στο μαστό, πόνο θηλής μαστού και πρήξιμο μαστού)</w:t>
      </w:r>
    </w:p>
    <w:p w:rsidR="009F41B2" w:rsidRPr="009F41B2" w:rsidRDefault="009F41B2" w:rsidP="009F41B2">
      <w:pPr>
        <w:numPr>
          <w:ilvl w:val="0"/>
          <w:numId w:val="6"/>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Εξάψεις</w:t>
      </w: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snapToGrid w:val="0"/>
          <w:lang w:eastAsia="nl-NL"/>
        </w:rPr>
      </w:pP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Οι ακόλουθες σπάνιες ανεπιθύμητες ενέργειες επηρεάζουν μεταξύ 1 έως 10 για κάθε 10.000 ασθενείς που λαμβάνουν θεραπεία.</w:t>
      </w:r>
    </w:p>
    <w:p w:rsidR="009F41B2" w:rsidRPr="009F41B2" w:rsidRDefault="009F41B2" w:rsidP="009F41B2">
      <w:pPr>
        <w:numPr>
          <w:ilvl w:val="0"/>
          <w:numId w:val="7"/>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 xml:space="preserve">Ακμή </w:t>
      </w:r>
    </w:p>
    <w:p w:rsidR="009F41B2" w:rsidRPr="009F41B2" w:rsidRDefault="009F41B2" w:rsidP="009F41B2">
      <w:pPr>
        <w:numPr>
          <w:ilvl w:val="0"/>
          <w:numId w:val="7"/>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Εξάνθημα</w:t>
      </w: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snapToGrid w:val="0"/>
          <w:lang w:eastAsia="nl-NL"/>
        </w:rPr>
      </w:pP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 xml:space="preserve">Επιπρόσθετα με τα παραπάνω, οι ακόλουθες ανεπιθύμητες ενέργειες παρατηρήθηκαν μετά την κυκλοφορία του </w:t>
      </w:r>
      <w:r w:rsidRPr="009F41B2">
        <w:rPr>
          <w:rFonts w:ascii="Arial" w:eastAsia="Times New Roman" w:hAnsi="Arial" w:cs="Times New Roman"/>
          <w:b/>
          <w:snapToGrid w:val="0"/>
          <w:lang w:val="nl-NL" w:eastAsia="nl-NL"/>
        </w:rPr>
        <w:t>MENOPUR</w:t>
      </w:r>
      <w:r w:rsidRPr="009F41B2">
        <w:rPr>
          <w:rFonts w:ascii="Arial" w:eastAsia="Times New Roman" w:hAnsi="Arial" w:cs="Times New Roman"/>
          <w:b/>
          <w:snapToGrid w:val="0"/>
          <w:lang w:eastAsia="nl-NL"/>
        </w:rPr>
        <w:t xml:space="preserve"> και η συχνότητα αυτών των ανεπιθύμητων ενεργειών δεν είναι γνωστή:</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lastRenderedPageBreak/>
        <w:t>Διαταραχές της όρασης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Πυρετός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Τάση για έμετο</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Αλλεργικές αντιδράσεις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Αύξηση σωματικού βάρους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Πόνος στους μύες και τις αρθρώσεις (π.χ. πόνο στη μέση, πόνο στον αυχένα, και πόνο στα άνω και κάτω άκρα)</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Συστροφή ωοθήκης ως επιπλοκή της αυξημένης δραστηριότητας των ωοθηκών λόγω υπερδιέγερσης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Κνησμός</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Κνίδωση</w:t>
      </w:r>
    </w:p>
    <w:p w:rsidR="009F41B2" w:rsidRPr="009F41B2" w:rsidRDefault="009F41B2" w:rsidP="009F41B2">
      <w:pPr>
        <w:numPr>
          <w:ilvl w:val="0"/>
          <w:numId w:val="8"/>
        </w:numPr>
        <w:tabs>
          <w:tab w:val="left" w:pos="0"/>
        </w:tabs>
        <w:spacing w:after="0" w:line="240" w:lineRule="auto"/>
        <w:jc w:val="both"/>
        <w:rPr>
          <w:rFonts w:ascii="Arial" w:eastAsia="Times New Roman" w:hAnsi="Arial" w:cs="Times New Roman"/>
          <w:b/>
          <w:snapToGrid w:val="0"/>
          <w:lang w:eastAsia="nl-NL"/>
        </w:rPr>
      </w:pPr>
      <w:r w:rsidRPr="009F41B2">
        <w:rPr>
          <w:rFonts w:ascii="Arial" w:eastAsia="Times New Roman" w:hAnsi="Arial" w:cs="Times New Roman"/>
          <w:b/>
          <w:snapToGrid w:val="0"/>
          <w:lang w:eastAsia="nl-NL"/>
        </w:rPr>
        <w:t>Θρόμβοι αίματος ως επιπλοκή της αυξημένης δραστηριότητας των ωοθηκών λόγω υπερδιέγερσης</w:t>
      </w: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p>
    <w:p w:rsidR="009F41B2" w:rsidRPr="009F41B2" w:rsidRDefault="009F41B2" w:rsidP="009F41B2">
      <w:pPr>
        <w:suppressAutoHyphens/>
        <w:spacing w:after="0" w:line="240" w:lineRule="auto"/>
        <w:rPr>
          <w:rFonts w:ascii="Times New Roman" w:eastAsia="Times New Roman" w:hAnsi="Times New Roman" w:cs="Times New Roman"/>
          <w:b/>
          <w:lang w:eastAsia="ar-SA"/>
        </w:rPr>
      </w:pPr>
      <w:r w:rsidRPr="009F41B2">
        <w:rPr>
          <w:rFonts w:ascii="Times New Roman" w:eastAsia="Times New Roman" w:hAnsi="Times New Roman" w:cs="Times New Roman"/>
          <w:b/>
          <w:lang w:eastAsia="ar-SA"/>
        </w:rPr>
        <w:t>Αναφορά ανεπιθύμητων ενεργειών</w:t>
      </w:r>
    </w:p>
    <w:p w:rsidR="009F41B2" w:rsidRPr="009F41B2" w:rsidRDefault="009F41B2" w:rsidP="009F41B2">
      <w:pPr>
        <w:suppressAutoHyphens/>
        <w:spacing w:after="0" w:line="240" w:lineRule="auto"/>
        <w:rPr>
          <w:rFonts w:ascii="Times New Roman" w:eastAsia="Times New Roman" w:hAnsi="Times New Roman" w:cs="Times New Roman"/>
          <w:noProof/>
        </w:rPr>
      </w:pPr>
      <w:r w:rsidRPr="009F41B2">
        <w:rPr>
          <w:rFonts w:ascii="Times New Roman" w:eastAsia="Times New Roman" w:hAnsi="Times New Roman" w:cs="Times New Roman"/>
          <w:lang w:eastAsia="ar-SA"/>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9F41B2">
        <w:rPr>
          <w:rFonts w:ascii="Times New Roman" w:eastAsia="Times New Roman" w:hAnsi="Times New Roman" w:cs="Times New Roman"/>
          <w:noProof/>
          <w:lang w:eastAsia="ar-SA"/>
        </w:rPr>
        <w:t xml:space="preserve"> </w:t>
      </w:r>
      <w:r w:rsidRPr="009F41B2">
        <w:rPr>
          <w:rFonts w:ascii="Times New Roman" w:eastAsia="Times New Roman" w:hAnsi="Times New Roman" w:cs="Times New Roman"/>
          <w:lang w:eastAsia="ar-SA"/>
        </w:rPr>
        <w:t>Μπορείτε επίσης να αναφέρετε ανεπιθύμητες ενέργειες</w:t>
      </w:r>
      <w:r w:rsidRPr="009F41B2">
        <w:rPr>
          <w:rFonts w:ascii="Times New Roman" w:eastAsia="Times New Roman" w:hAnsi="Times New Roman" w:cs="Times New Roman"/>
          <w:noProof/>
          <w:lang w:eastAsia="ar-SA"/>
        </w:rPr>
        <w:t xml:space="preserve"> </w:t>
      </w:r>
      <w:r w:rsidRPr="009F41B2">
        <w:rPr>
          <w:rFonts w:ascii="Times New Roman" w:eastAsia="Times New Roman" w:hAnsi="Times New Roman" w:cs="Times New Roman"/>
          <w:lang w:eastAsia="ar-SA"/>
        </w:rPr>
        <w:t>απευθείας</w:t>
      </w:r>
      <w:r w:rsidRPr="009F41B2">
        <w:rPr>
          <w:rFonts w:ascii="Times New Roman" w:eastAsia="Times New Roman" w:hAnsi="Times New Roman" w:cs="Times New Roman"/>
          <w:noProof/>
          <w:lang w:eastAsia="ar-SA"/>
        </w:rPr>
        <w:t xml:space="preserve"> </w:t>
      </w:r>
      <w:r w:rsidRPr="009F41B2">
        <w:rPr>
          <w:rFonts w:ascii="Times New Roman" w:eastAsia="Calibri" w:hAnsi="Times New Roman" w:cs="Times New Roman"/>
          <w:lang w:eastAsia="zh-CN"/>
        </w:rPr>
        <w:t>στον</w:t>
      </w:r>
      <w:r w:rsidRPr="009F41B2">
        <w:rPr>
          <w:rFonts w:ascii="Times New Roman" w:eastAsia="Times New Roman" w:hAnsi="Times New Roman" w:cs="Times New Roman"/>
          <w:noProof/>
        </w:rPr>
        <w:t xml:space="preserve"> </w:t>
      </w:r>
      <w:r w:rsidRPr="009F41B2">
        <w:rPr>
          <w:rFonts w:ascii="Times New Roman" w:eastAsia="Calibri" w:hAnsi="Times New Roman" w:cs="Times New Roman"/>
          <w:noProof/>
          <w:lang w:eastAsia="zh-CN"/>
        </w:rPr>
        <w:t>Εθνικό Οργανισμό Φαρμάκων,</w:t>
      </w:r>
      <w:r w:rsidRPr="009F41B2">
        <w:rPr>
          <w:rFonts w:ascii="Times New Roman" w:eastAsia="Times New Roman" w:hAnsi="Times New Roman" w:cs="Times New Roman"/>
          <w:noProof/>
        </w:rPr>
        <w:t xml:space="preserve"> </w:t>
      </w:r>
      <w:r w:rsidRPr="009F41B2">
        <w:rPr>
          <w:rFonts w:ascii="Times New Roman" w:eastAsia="Calibri" w:hAnsi="Times New Roman" w:cs="Times New Roman"/>
          <w:noProof/>
          <w:lang w:eastAsia="zh-CN"/>
        </w:rPr>
        <w:t>Μεσογείων 284</w:t>
      </w:r>
      <w:r w:rsidRPr="009F41B2">
        <w:rPr>
          <w:rFonts w:ascii="Times New Roman" w:eastAsia="Times New Roman" w:hAnsi="Times New Roman" w:cs="Times New Roman"/>
          <w:noProof/>
        </w:rPr>
        <w:t xml:space="preserve">, </w:t>
      </w:r>
      <w:r w:rsidRPr="009F41B2">
        <w:rPr>
          <w:rFonts w:ascii="Times New Roman" w:eastAsia="Calibri" w:hAnsi="Times New Roman" w:cs="Times New Roman"/>
          <w:noProof/>
          <w:lang w:val="nl-NL" w:eastAsia="zh-CN"/>
        </w:rPr>
        <w:t>GR</w:t>
      </w:r>
      <w:r w:rsidRPr="009F41B2">
        <w:rPr>
          <w:rFonts w:ascii="Times New Roman" w:eastAsia="Calibri" w:hAnsi="Times New Roman" w:cs="Times New Roman"/>
          <w:noProof/>
          <w:lang w:eastAsia="zh-CN"/>
        </w:rPr>
        <w:t xml:space="preserve">-15562 Χολαργός, Αθήνα, Τηλ: + 30 </w:t>
      </w:r>
      <w:r w:rsidRPr="009F41B2">
        <w:rPr>
          <w:rFonts w:ascii="Times New Roman" w:eastAsia="Calibri" w:hAnsi="Times New Roman" w:cs="Times New Roman"/>
          <w:lang w:eastAsia="zh-CN"/>
        </w:rPr>
        <w:t>21 32040380/337</w:t>
      </w:r>
      <w:r w:rsidRPr="009F41B2">
        <w:rPr>
          <w:rFonts w:ascii="Times New Roman" w:eastAsia="Calibri" w:hAnsi="Times New Roman" w:cs="Times New Roman"/>
          <w:noProof/>
          <w:lang w:eastAsia="zh-CN"/>
        </w:rPr>
        <w:t xml:space="preserve">, </w:t>
      </w:r>
      <w:r w:rsidRPr="009F41B2">
        <w:rPr>
          <w:rFonts w:ascii="Times New Roman" w:eastAsia="Calibri" w:hAnsi="Times New Roman" w:cs="Times New Roman"/>
          <w:lang w:eastAsia="zh-CN"/>
        </w:rPr>
        <w:t>Φαξ</w:t>
      </w:r>
      <w:r w:rsidRPr="009F41B2">
        <w:rPr>
          <w:rFonts w:ascii="Times New Roman" w:eastAsia="Calibri" w:hAnsi="Times New Roman" w:cs="Times New Roman"/>
          <w:noProof/>
          <w:lang w:eastAsia="zh-CN"/>
        </w:rPr>
        <w:t xml:space="preserve">: + 30 </w:t>
      </w:r>
      <w:r w:rsidRPr="009F41B2">
        <w:rPr>
          <w:rFonts w:ascii="Times New Roman" w:eastAsia="Calibri" w:hAnsi="Times New Roman" w:cs="Times New Roman"/>
          <w:lang w:eastAsia="zh-CN"/>
        </w:rPr>
        <w:t>21 06549585,</w:t>
      </w:r>
      <w:r w:rsidRPr="009F41B2">
        <w:rPr>
          <w:rFonts w:ascii="Times New Roman" w:eastAsia="Calibri" w:hAnsi="Times New Roman" w:cs="Times New Roman"/>
          <w:noProof/>
          <w:lang w:eastAsia="zh-CN"/>
        </w:rPr>
        <w:t xml:space="preserve"> </w:t>
      </w:r>
      <w:proofErr w:type="spellStart"/>
      <w:r w:rsidRPr="009F41B2">
        <w:rPr>
          <w:rFonts w:ascii="Times New Roman" w:eastAsia="Calibri" w:hAnsi="Times New Roman" w:cs="Times New Roman"/>
          <w:lang w:eastAsia="zh-CN"/>
        </w:rPr>
        <w:t>Ιστότοπος</w:t>
      </w:r>
      <w:proofErr w:type="spellEnd"/>
      <w:r w:rsidRPr="009F41B2">
        <w:rPr>
          <w:rFonts w:ascii="Times New Roman" w:eastAsia="Calibri" w:hAnsi="Times New Roman" w:cs="Times New Roman"/>
          <w:noProof/>
          <w:lang w:eastAsia="zh-CN"/>
        </w:rPr>
        <w:t xml:space="preserve">: </w:t>
      </w:r>
      <w:hyperlink r:id="rId12" w:history="1">
        <w:r w:rsidRPr="009F41B2">
          <w:rPr>
            <w:rFonts w:ascii="Times New Roman" w:eastAsia="Calibri" w:hAnsi="Times New Roman" w:cs="Times New Roman"/>
            <w:color w:val="0000FF"/>
            <w:u w:val="single"/>
            <w:lang w:val="nl-NL" w:eastAsia="zh-CN"/>
          </w:rPr>
          <w:t>http</w:t>
        </w:r>
        <w:r w:rsidRPr="009F41B2">
          <w:rPr>
            <w:rFonts w:ascii="Times New Roman" w:eastAsia="Calibri" w:hAnsi="Times New Roman" w:cs="Times New Roman"/>
            <w:color w:val="0000FF"/>
            <w:u w:val="single"/>
            <w:lang w:eastAsia="zh-CN"/>
          </w:rPr>
          <w:t>://</w:t>
        </w:r>
        <w:r w:rsidRPr="009F41B2">
          <w:rPr>
            <w:rFonts w:ascii="Times New Roman" w:eastAsia="Calibri" w:hAnsi="Times New Roman" w:cs="Times New Roman"/>
            <w:color w:val="0000FF"/>
            <w:u w:val="single"/>
            <w:lang w:val="nl-NL" w:eastAsia="zh-CN"/>
          </w:rPr>
          <w:t>www</w:t>
        </w:r>
        <w:r w:rsidRPr="009F41B2">
          <w:rPr>
            <w:rFonts w:ascii="Times New Roman" w:eastAsia="Calibri" w:hAnsi="Times New Roman" w:cs="Times New Roman"/>
            <w:color w:val="0000FF"/>
            <w:u w:val="single"/>
            <w:lang w:eastAsia="zh-CN"/>
          </w:rPr>
          <w:t>.</w:t>
        </w:r>
        <w:r w:rsidRPr="009F41B2">
          <w:rPr>
            <w:rFonts w:ascii="Times New Roman" w:eastAsia="Calibri" w:hAnsi="Times New Roman" w:cs="Times New Roman"/>
            <w:color w:val="0000FF"/>
            <w:u w:val="single"/>
            <w:lang w:val="nl-NL" w:eastAsia="zh-CN"/>
          </w:rPr>
          <w:t>eof</w:t>
        </w:r>
        <w:r w:rsidRPr="009F41B2">
          <w:rPr>
            <w:rFonts w:ascii="Times New Roman" w:eastAsia="Calibri" w:hAnsi="Times New Roman" w:cs="Times New Roman"/>
            <w:color w:val="0000FF"/>
            <w:u w:val="single"/>
            <w:lang w:eastAsia="zh-CN"/>
          </w:rPr>
          <w:t>.</w:t>
        </w:r>
        <w:r w:rsidRPr="009F41B2">
          <w:rPr>
            <w:rFonts w:ascii="Times New Roman" w:eastAsia="Calibri" w:hAnsi="Times New Roman" w:cs="Times New Roman"/>
            <w:color w:val="0000FF"/>
            <w:u w:val="single"/>
            <w:lang w:val="nl-NL" w:eastAsia="zh-CN"/>
          </w:rPr>
          <w:t>gr</w:t>
        </w:r>
      </w:hyperlink>
      <w:r w:rsidRPr="009F41B2">
        <w:rPr>
          <w:rFonts w:ascii="Times New Roman" w:eastAsia="Calibri" w:hAnsi="Times New Roman" w:cs="Times New Roman"/>
          <w:lang w:eastAsia="zh-CN"/>
        </w:rPr>
        <w:t xml:space="preserve"> και </w:t>
      </w:r>
      <w:r w:rsidRPr="009F41B2">
        <w:rPr>
          <w:rFonts w:ascii="Times New Roman" w:eastAsia="Calibri" w:hAnsi="Times New Roman" w:cs="Times New Roman"/>
          <w:noProof/>
          <w:lang w:eastAsia="zh-CN"/>
        </w:rPr>
        <w:t>στις</w:t>
      </w:r>
      <w:r w:rsidRPr="009F41B2">
        <w:rPr>
          <w:rFonts w:ascii="Times New Roman" w:eastAsia="Times New Roman" w:hAnsi="Times New Roman" w:cs="Times New Roman"/>
          <w:noProof/>
          <w:lang w:eastAsia="ar-SA"/>
        </w:rPr>
        <w:t xml:space="preserve"> </w:t>
      </w:r>
      <w:r w:rsidRPr="009F41B2">
        <w:rPr>
          <w:rFonts w:ascii="Times New Roman" w:eastAsia="Calibri" w:hAnsi="Times New Roman" w:cs="Times New Roman"/>
          <w:lang w:eastAsia="zh-CN"/>
        </w:rPr>
        <w:t>Φαρμακευτικές Υπηρεσίες</w:t>
      </w:r>
      <w:r w:rsidRPr="009F41B2">
        <w:rPr>
          <w:rFonts w:ascii="Times New Roman" w:eastAsia="Times New Roman" w:hAnsi="Times New Roman" w:cs="Times New Roman"/>
          <w:noProof/>
          <w:lang w:eastAsia="ar-SA"/>
        </w:rPr>
        <w:t xml:space="preserve">, </w:t>
      </w:r>
      <w:r w:rsidRPr="009F41B2">
        <w:rPr>
          <w:rFonts w:ascii="Times New Roman" w:eastAsia="Calibri" w:hAnsi="Times New Roman" w:cs="Times New Roman"/>
          <w:lang w:eastAsia="zh-CN"/>
        </w:rPr>
        <w:t>Υπουργείου Υγείας</w:t>
      </w:r>
      <w:r w:rsidRPr="009F41B2">
        <w:rPr>
          <w:rFonts w:ascii="Times New Roman" w:eastAsia="Times New Roman" w:hAnsi="Times New Roman" w:cs="Times New Roman"/>
          <w:noProof/>
          <w:lang w:eastAsia="ar-SA"/>
        </w:rPr>
        <w:t xml:space="preserve">, </w:t>
      </w:r>
      <w:r w:rsidRPr="009F41B2">
        <w:rPr>
          <w:rFonts w:ascii="Times New Roman" w:eastAsia="Calibri" w:hAnsi="Times New Roman" w:cs="Times New Roman"/>
          <w:noProof/>
          <w:lang w:val="en-US" w:eastAsia="zh-CN"/>
        </w:rPr>
        <w:t>CY</w:t>
      </w:r>
      <w:r w:rsidRPr="009F41B2">
        <w:rPr>
          <w:rFonts w:ascii="Times New Roman" w:eastAsia="Calibri" w:hAnsi="Times New Roman" w:cs="Times New Roman"/>
          <w:noProof/>
          <w:lang w:eastAsia="zh-CN"/>
        </w:rPr>
        <w:t xml:space="preserve">-1475 </w:t>
      </w:r>
      <w:r w:rsidRPr="009F41B2">
        <w:rPr>
          <w:rFonts w:ascii="Times New Roman" w:eastAsia="Calibri" w:hAnsi="Times New Roman" w:cs="Times New Roman"/>
          <w:lang w:eastAsia="zh-CN"/>
        </w:rPr>
        <w:t>Λευκωσία</w:t>
      </w:r>
      <w:r w:rsidRPr="009F41B2">
        <w:rPr>
          <w:rFonts w:ascii="Times New Roman" w:eastAsia="Times New Roman" w:hAnsi="Times New Roman" w:cs="Times New Roman"/>
          <w:noProof/>
          <w:lang w:eastAsia="ar-SA"/>
        </w:rPr>
        <w:t xml:space="preserve">, </w:t>
      </w:r>
      <w:r w:rsidRPr="009F41B2">
        <w:rPr>
          <w:rFonts w:ascii="Times New Roman" w:eastAsia="Calibri" w:hAnsi="Times New Roman" w:cs="Times New Roman"/>
          <w:lang w:eastAsia="zh-CN"/>
        </w:rPr>
        <w:t>Φαξ</w:t>
      </w:r>
      <w:r w:rsidRPr="009F41B2">
        <w:rPr>
          <w:rFonts w:ascii="Times New Roman" w:eastAsia="Calibri" w:hAnsi="Times New Roman" w:cs="Times New Roman"/>
          <w:noProof/>
          <w:lang w:eastAsia="zh-CN"/>
        </w:rPr>
        <w:t xml:space="preserve">: + </w:t>
      </w:r>
      <w:r w:rsidRPr="009F41B2">
        <w:rPr>
          <w:rFonts w:ascii="Times New Roman" w:eastAsia="Calibri" w:hAnsi="Times New Roman" w:cs="Times New Roman"/>
          <w:lang w:eastAsia="zh-CN"/>
        </w:rPr>
        <w:t>357 22608649</w:t>
      </w:r>
      <w:r w:rsidRPr="009F41B2">
        <w:rPr>
          <w:rFonts w:ascii="Times New Roman" w:eastAsia="Times New Roman" w:hAnsi="Times New Roman" w:cs="Times New Roman"/>
          <w:noProof/>
          <w:lang w:eastAsia="ar-SA"/>
        </w:rPr>
        <w:t xml:space="preserve">, </w:t>
      </w:r>
      <w:proofErr w:type="spellStart"/>
      <w:r w:rsidRPr="009F41B2">
        <w:rPr>
          <w:rFonts w:ascii="Times New Roman" w:eastAsia="Calibri" w:hAnsi="Times New Roman" w:cs="Times New Roman"/>
          <w:lang w:eastAsia="zh-CN"/>
        </w:rPr>
        <w:t>Ιστότοπος</w:t>
      </w:r>
      <w:proofErr w:type="spellEnd"/>
      <w:r w:rsidRPr="009F41B2">
        <w:rPr>
          <w:rFonts w:ascii="Times New Roman" w:eastAsia="Calibri" w:hAnsi="Times New Roman" w:cs="Times New Roman"/>
          <w:noProof/>
          <w:lang w:eastAsia="zh-CN"/>
        </w:rPr>
        <w:t xml:space="preserve">: </w:t>
      </w:r>
      <w:hyperlink r:id="rId13" w:history="1">
        <w:r w:rsidRPr="009F41B2">
          <w:rPr>
            <w:rFonts w:ascii="Times New Roman" w:eastAsia="Calibri" w:hAnsi="Times New Roman" w:cs="Times New Roman"/>
            <w:color w:val="0000FF"/>
            <w:u w:val="single"/>
            <w:lang w:val="en-US" w:eastAsia="zh-CN"/>
          </w:rPr>
          <w:t>www</w:t>
        </w:r>
        <w:r w:rsidRPr="009F41B2">
          <w:rPr>
            <w:rFonts w:ascii="Times New Roman" w:eastAsia="Calibri" w:hAnsi="Times New Roman" w:cs="Times New Roman"/>
            <w:color w:val="0000FF"/>
            <w:u w:val="single"/>
            <w:lang w:eastAsia="zh-CN"/>
          </w:rPr>
          <w:t>.</w:t>
        </w:r>
        <w:proofErr w:type="spellStart"/>
        <w:r w:rsidRPr="009F41B2">
          <w:rPr>
            <w:rFonts w:ascii="Times New Roman" w:eastAsia="Calibri" w:hAnsi="Times New Roman" w:cs="Times New Roman"/>
            <w:color w:val="0000FF"/>
            <w:u w:val="single"/>
            <w:lang w:val="en-US" w:eastAsia="zh-CN"/>
          </w:rPr>
          <w:t>moh</w:t>
        </w:r>
        <w:proofErr w:type="spellEnd"/>
        <w:r w:rsidRPr="009F41B2">
          <w:rPr>
            <w:rFonts w:ascii="Times New Roman" w:eastAsia="Calibri" w:hAnsi="Times New Roman" w:cs="Times New Roman"/>
            <w:color w:val="0000FF"/>
            <w:u w:val="single"/>
            <w:lang w:eastAsia="zh-CN"/>
          </w:rPr>
          <w:t>.</w:t>
        </w:r>
        <w:proofErr w:type="spellStart"/>
        <w:r w:rsidRPr="009F41B2">
          <w:rPr>
            <w:rFonts w:ascii="Times New Roman" w:eastAsia="Calibri" w:hAnsi="Times New Roman" w:cs="Times New Roman"/>
            <w:color w:val="0000FF"/>
            <w:u w:val="single"/>
            <w:lang w:val="en-US" w:eastAsia="zh-CN"/>
          </w:rPr>
          <w:t>gov</w:t>
        </w:r>
        <w:proofErr w:type="spellEnd"/>
        <w:r w:rsidRPr="009F41B2">
          <w:rPr>
            <w:rFonts w:ascii="Times New Roman" w:eastAsia="Calibri" w:hAnsi="Times New Roman" w:cs="Times New Roman"/>
            <w:color w:val="0000FF"/>
            <w:u w:val="single"/>
            <w:lang w:eastAsia="zh-CN"/>
          </w:rPr>
          <w:t>.</w:t>
        </w:r>
        <w:r w:rsidRPr="009F41B2">
          <w:rPr>
            <w:rFonts w:ascii="Times New Roman" w:eastAsia="Calibri" w:hAnsi="Times New Roman" w:cs="Times New Roman"/>
            <w:color w:val="0000FF"/>
            <w:u w:val="single"/>
            <w:lang w:val="en-US" w:eastAsia="zh-CN"/>
          </w:rPr>
          <w:t>cy</w:t>
        </w:r>
        <w:r w:rsidRPr="009F41B2">
          <w:rPr>
            <w:rFonts w:ascii="Times New Roman" w:eastAsia="Calibri" w:hAnsi="Times New Roman" w:cs="Times New Roman"/>
            <w:color w:val="0000FF"/>
            <w:u w:val="single"/>
            <w:lang w:eastAsia="zh-CN"/>
          </w:rPr>
          <w:t>/</w:t>
        </w:r>
        <w:proofErr w:type="spellStart"/>
        <w:r w:rsidRPr="009F41B2">
          <w:rPr>
            <w:rFonts w:ascii="Times New Roman" w:eastAsia="Calibri" w:hAnsi="Times New Roman" w:cs="Times New Roman"/>
            <w:color w:val="0000FF"/>
            <w:u w:val="single"/>
            <w:lang w:val="en-US" w:eastAsia="zh-CN"/>
          </w:rPr>
          <w:t>phs</w:t>
        </w:r>
        <w:proofErr w:type="spellEnd"/>
      </w:hyperlink>
      <w:r w:rsidRPr="009F41B2">
        <w:rPr>
          <w:rFonts w:ascii="Times New Roman" w:eastAsia="Calibri" w:hAnsi="Times New Roman" w:cs="Times New Roman"/>
          <w:color w:val="0000FF"/>
          <w:u w:val="single"/>
          <w:lang w:eastAsia="zh-CN"/>
        </w:rPr>
        <w:t>.</w:t>
      </w:r>
    </w:p>
    <w:p w:rsidR="009F41B2" w:rsidRPr="009F41B2" w:rsidRDefault="009F41B2" w:rsidP="009F41B2">
      <w:pPr>
        <w:suppressAutoHyphens/>
        <w:spacing w:after="0" w:line="240" w:lineRule="auto"/>
        <w:jc w:val="both"/>
        <w:rPr>
          <w:rFonts w:ascii="Times New Roman" w:eastAsia="Times New Roman" w:hAnsi="Times New Roman" w:cs="Times New Roman"/>
          <w:lang w:eastAsia="ar-SA"/>
        </w:rPr>
      </w:pPr>
      <w:r w:rsidRPr="009F41B2">
        <w:rPr>
          <w:rFonts w:ascii="Times New Roman" w:eastAsia="Times New Roman" w:hAnsi="Times New Roman" w:cs="Times New Roman"/>
          <w:lang w:eastAsia="ar-SA"/>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9F41B2">
        <w:rPr>
          <w:rFonts w:ascii="Times New Roman" w:eastAsia="Times New Roman" w:hAnsi="Times New Roman" w:cs="Times New Roman"/>
          <w:noProof/>
          <w:lang w:eastAsia="ar-SA"/>
        </w:rPr>
        <w:t>.</w:t>
      </w:r>
    </w:p>
    <w:p w:rsidR="009F41B2" w:rsidRPr="009F41B2" w:rsidRDefault="009F41B2" w:rsidP="009F41B2">
      <w:pPr>
        <w:widowControl w:val="0"/>
        <w:tabs>
          <w:tab w:val="left" w:pos="0"/>
          <w:tab w:val="left" w:pos="5387"/>
        </w:tabs>
        <w:spacing w:after="0" w:line="240" w:lineRule="auto"/>
        <w:jc w:val="both"/>
        <w:rPr>
          <w:rFonts w:ascii="Arial" w:eastAsia="Times New Roman" w:hAnsi="Arial" w:cs="Times New Roman"/>
          <w:b/>
          <w:snapToGrid w:val="0"/>
          <w:lang w:eastAsia="nl-NL"/>
        </w:rPr>
      </w:pPr>
    </w:p>
    <w:p w:rsidR="009F41B2" w:rsidRPr="009F41B2" w:rsidRDefault="009F41B2" w:rsidP="009F41B2">
      <w:pPr>
        <w:spacing w:after="0" w:line="240" w:lineRule="auto"/>
        <w:rPr>
          <w:rFonts w:ascii="Times New Roman" w:eastAsia="Times New Roman" w:hAnsi="Times New Roman" w:cs="Times New Roman"/>
          <w:b/>
          <w:noProof/>
          <w:lang w:eastAsia="nl-NL"/>
        </w:rPr>
      </w:pPr>
    </w:p>
    <w:p w:rsidR="009F41B2" w:rsidRPr="009F41B2" w:rsidRDefault="009F41B2" w:rsidP="009F41B2">
      <w:pPr>
        <w:spacing w:after="0" w:line="240" w:lineRule="auto"/>
        <w:ind w:left="720" w:hanging="720"/>
        <w:jc w:val="both"/>
        <w:outlineLvl w:val="0"/>
        <w:rPr>
          <w:rFonts w:ascii="Times New Roman" w:eastAsia="Times New Roman" w:hAnsi="Times New Roman" w:cs="Times New Roman"/>
          <w:lang w:eastAsia="nl-NL"/>
        </w:rPr>
      </w:pPr>
      <w:r w:rsidRPr="009F41B2">
        <w:rPr>
          <w:rFonts w:ascii="Times New Roman" w:eastAsia="Times New Roman" w:hAnsi="Times New Roman" w:cs="Times New Roman"/>
          <w:b/>
          <w:noProof/>
          <w:lang w:eastAsia="nl-NL"/>
        </w:rPr>
        <w:t>5.</w:t>
      </w:r>
      <w:r w:rsidRPr="009F41B2">
        <w:rPr>
          <w:rFonts w:ascii="Times New Roman" w:eastAsia="Times New Roman" w:hAnsi="Times New Roman" w:cs="Times New Roman"/>
          <w:b/>
          <w:noProof/>
          <w:lang w:eastAsia="nl-NL"/>
        </w:rPr>
        <w:tab/>
        <w:t xml:space="preserve">ΠΩΣ ΝΑ ΦΥΛΑΣΣΕΤΕ ΤΟ </w:t>
      </w:r>
      <w:r w:rsidRPr="009F41B2">
        <w:rPr>
          <w:rFonts w:ascii="Times New Roman" w:eastAsia="Times New Roman" w:hAnsi="Times New Roman" w:cs="Arial"/>
          <w:b/>
          <w:lang w:val="en-US" w:eastAsia="nl-NL"/>
        </w:rPr>
        <w:t>MENOPUR</w:t>
      </w:r>
      <w:r w:rsidRPr="009F41B2" w:rsidDel="00EC4830">
        <w:rPr>
          <w:rFonts w:ascii="Times New Roman" w:eastAsia="Times New Roman" w:hAnsi="Times New Roman" w:cs="Times New Roman"/>
          <w:b/>
          <w:bCs/>
          <w:noProof/>
          <w:lang w:eastAsia="nl-NL"/>
        </w:rPr>
        <w:t xml:space="preserve">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Μη φυλάσσετε σε θερμοκρασία μεγαλύτερη από 25 °</w:t>
      </w:r>
      <w:r w:rsidRPr="009F41B2">
        <w:rPr>
          <w:rFonts w:ascii="Times New Roman" w:eastAsia="Times New Roman" w:hAnsi="Times New Roman" w:cs="Times New Roman"/>
          <w:lang w:val="en-US" w:eastAsia="nl-NL"/>
        </w:rPr>
        <w:t>C</w:t>
      </w:r>
      <w:r w:rsidRPr="009F41B2">
        <w:rPr>
          <w:rFonts w:ascii="Times New Roman" w:eastAsia="Times New Roman" w:hAnsi="Times New Roman" w:cs="Times New Roman"/>
          <w:lang w:eastAsia="nl-NL"/>
        </w:rPr>
        <w:t>. Μην καταψύχετε.</w:t>
      </w: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Φυλάσσετε στην αρχική συσκευασία για να προστατεύεται από το φως.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Για άμεση και εφάπαξ χορήγηση μετά την ανασύσταση.</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φάρμακο αυτό πρέπει να φυλάσσεται σε μέρη που δεν το βλέπουν και δεν το φθάνουν τα παιδιά.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Μη χρησιμοποιείτε 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μετά την ημερομηνία λήξης που αναφέρεται στο κουτί. Η ημερομηνία λήξης είναι η τελευταία ημέρα του μήνα που αναφέρεται εκεί.</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 </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6.</w:t>
      </w:r>
      <w:r w:rsidRPr="009F41B2">
        <w:rPr>
          <w:rFonts w:ascii="Times New Roman" w:eastAsia="Times New Roman" w:hAnsi="Times New Roman" w:cs="Times New Roman"/>
          <w:b/>
          <w:noProof/>
          <w:lang w:eastAsia="nl-NL"/>
        </w:rPr>
        <w:tab/>
        <w:t>ΠΕΡΙΕΧΟΜΕΝΟ ΤΗΣ ΣΥΣΚΕΥΑΣΙΑΣ ΚΑΙ ΛΟΙΠΕΣ ΠΛΗΡΟΦΟΡΙΕΣ</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b/>
          <w:bCs/>
          <w:noProof/>
          <w:lang w:eastAsia="nl-NL"/>
        </w:rPr>
      </w:pPr>
      <w:r w:rsidRPr="009F41B2">
        <w:rPr>
          <w:rFonts w:ascii="Times New Roman" w:eastAsia="Times New Roman" w:hAnsi="Times New Roman" w:cs="Times New Roman"/>
          <w:b/>
          <w:bCs/>
          <w:noProof/>
          <w:lang w:eastAsia="nl-NL"/>
        </w:rPr>
        <w:t xml:space="preserve">Τι περιέχει το </w:t>
      </w:r>
      <w:r w:rsidRPr="009F41B2">
        <w:rPr>
          <w:rFonts w:ascii="Times New Roman" w:eastAsia="Times New Roman" w:hAnsi="Times New Roman" w:cs="Times New Roman"/>
          <w:b/>
          <w:bCs/>
          <w:noProof/>
          <w:lang w:val="en-US" w:eastAsia="nl-NL"/>
        </w:rPr>
        <w:t>MENOPUR</w:t>
      </w:r>
      <w:r w:rsidRPr="009F41B2">
        <w:rPr>
          <w:rFonts w:ascii="Times New Roman" w:eastAsia="Times New Roman" w:hAnsi="Times New Roman" w:cs="Times New Roman"/>
          <w:b/>
          <w:bCs/>
          <w:noProof/>
          <w:lang w:eastAsia="nl-NL"/>
        </w:rPr>
        <w:t xml:space="preserve"> </w:t>
      </w:r>
    </w:p>
    <w:p w:rsidR="009F41B2" w:rsidRPr="009F41B2" w:rsidRDefault="009F41B2" w:rsidP="009F41B2">
      <w:pPr>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noProof/>
          <w:lang w:eastAsia="nl-NL"/>
        </w:rPr>
        <w:t xml:space="preserve">Η δραστική ουσία είναι </w:t>
      </w:r>
      <w:r w:rsidRPr="009F41B2">
        <w:rPr>
          <w:rFonts w:ascii="Times New Roman" w:eastAsia="Times New Roman" w:hAnsi="Times New Roman" w:cs="Times New Roman"/>
          <w:lang w:eastAsia="nl-NL"/>
        </w:rPr>
        <w:t xml:space="preserve">υψηλής καθαρότητας </w:t>
      </w:r>
      <w:proofErr w:type="spellStart"/>
      <w:r w:rsidRPr="009F41B2">
        <w:rPr>
          <w:rFonts w:ascii="Times New Roman" w:eastAsia="Times New Roman" w:hAnsi="Times New Roman" w:cs="Times New Roman"/>
          <w:lang w:eastAsia="nl-NL"/>
        </w:rPr>
        <w:t>μενοτροφίνη</w:t>
      </w:r>
      <w:proofErr w:type="spellEnd"/>
      <w:r w:rsidRPr="009F41B2">
        <w:rPr>
          <w:rFonts w:ascii="Times New Roman" w:eastAsia="Times New Roman" w:hAnsi="Times New Roman" w:cs="Times New Roman"/>
          <w:lang w:eastAsia="nl-NL"/>
        </w:rPr>
        <w:t xml:space="preserve"> (ανθρώπινη εμμηνοπαυσιακή </w:t>
      </w:r>
      <w:proofErr w:type="spellStart"/>
      <w:r w:rsidRPr="009F41B2">
        <w:rPr>
          <w:rFonts w:ascii="Times New Roman" w:eastAsia="Times New Roman" w:hAnsi="Times New Roman" w:cs="Times New Roman"/>
          <w:lang w:eastAsia="nl-NL"/>
        </w:rPr>
        <w:t>γοναδοτροφίνη</w:t>
      </w:r>
      <w:proofErr w:type="spellEnd"/>
      <w:r w:rsidRPr="009F41B2">
        <w:rPr>
          <w:rFonts w:ascii="Times New Roman" w:eastAsia="Times New Roman" w:hAnsi="Times New Roman" w:cs="Times New Roman"/>
          <w:lang w:eastAsia="nl-NL"/>
        </w:rPr>
        <w:t>, ΗΜ</w:t>
      </w:r>
      <w:r w:rsidRPr="009F41B2">
        <w:rPr>
          <w:rFonts w:ascii="Times New Roman" w:eastAsia="Times New Roman" w:hAnsi="Times New Roman" w:cs="Times New Roman"/>
          <w:lang w:val="en-US" w:eastAsia="nl-NL"/>
        </w:rPr>
        <w:t>G</w:t>
      </w:r>
      <w:r w:rsidRPr="009F41B2">
        <w:rPr>
          <w:rFonts w:ascii="Times New Roman" w:eastAsia="Times New Roman" w:hAnsi="Times New Roman" w:cs="Times New Roman"/>
          <w:lang w:eastAsia="nl-NL"/>
        </w:rPr>
        <w:t xml:space="preserve">) που αντιστοιχεί σε δραστικότητα </w:t>
      </w:r>
      <w:proofErr w:type="spellStart"/>
      <w:r w:rsidRPr="009F41B2">
        <w:rPr>
          <w:rFonts w:ascii="Times New Roman" w:eastAsia="Times New Roman" w:hAnsi="Times New Roman" w:cs="Times New Roman"/>
          <w:lang w:eastAsia="nl-NL"/>
        </w:rPr>
        <w:t>θυλακιότροπου</w:t>
      </w:r>
      <w:proofErr w:type="spellEnd"/>
      <w:r w:rsidRPr="009F41B2">
        <w:rPr>
          <w:rFonts w:ascii="Times New Roman" w:eastAsia="Times New Roman" w:hAnsi="Times New Roman" w:cs="Times New Roman"/>
          <w:lang w:eastAsia="nl-NL"/>
        </w:rPr>
        <w:t xml:space="preserve"> ορμόνης (</w:t>
      </w:r>
      <w:r w:rsidRPr="009F41B2">
        <w:rPr>
          <w:rFonts w:ascii="Times New Roman" w:eastAsia="Times New Roman" w:hAnsi="Times New Roman" w:cs="Times New Roman"/>
          <w:lang w:val="en-US" w:eastAsia="nl-NL"/>
        </w:rPr>
        <w:t>FSH</w:t>
      </w:r>
      <w:r w:rsidRPr="009F41B2">
        <w:rPr>
          <w:rFonts w:ascii="Times New Roman" w:eastAsia="Times New Roman" w:hAnsi="Times New Roman" w:cs="Times New Roman"/>
          <w:lang w:eastAsia="nl-NL"/>
        </w:rPr>
        <w:t xml:space="preserve">) 75 </w:t>
      </w:r>
      <w:r w:rsidRPr="009F41B2">
        <w:rPr>
          <w:rFonts w:ascii="Times New Roman" w:eastAsia="Times New Roman" w:hAnsi="Times New Roman" w:cs="Times New Roman"/>
          <w:lang w:val="en-US" w:eastAsia="nl-NL"/>
        </w:rPr>
        <w:t>IU</w:t>
      </w:r>
      <w:r w:rsidRPr="009F41B2">
        <w:rPr>
          <w:rFonts w:ascii="Times New Roman" w:eastAsia="Times New Roman" w:hAnsi="Times New Roman" w:cs="Times New Roman"/>
          <w:lang w:eastAsia="nl-NL"/>
        </w:rPr>
        <w:t xml:space="preserve"> και δραστικότητα </w:t>
      </w:r>
      <w:proofErr w:type="spellStart"/>
      <w:r w:rsidRPr="009F41B2">
        <w:rPr>
          <w:rFonts w:ascii="Times New Roman" w:eastAsia="Times New Roman" w:hAnsi="Times New Roman" w:cs="Times New Roman"/>
          <w:lang w:eastAsia="nl-NL"/>
        </w:rPr>
        <w:t>ωχρινοτρόπου</w:t>
      </w:r>
      <w:proofErr w:type="spellEnd"/>
      <w:r w:rsidRPr="009F41B2">
        <w:rPr>
          <w:rFonts w:ascii="Times New Roman" w:eastAsia="Times New Roman" w:hAnsi="Times New Roman" w:cs="Times New Roman"/>
          <w:lang w:eastAsia="nl-NL"/>
        </w:rPr>
        <w:t xml:space="preserve"> ορμόνης (</w:t>
      </w:r>
      <w:r w:rsidRPr="009F41B2">
        <w:rPr>
          <w:rFonts w:ascii="Times New Roman" w:eastAsia="Times New Roman" w:hAnsi="Times New Roman" w:cs="Times New Roman"/>
          <w:lang w:val="en-US" w:eastAsia="nl-NL"/>
        </w:rPr>
        <w:t>LH</w:t>
      </w:r>
      <w:r w:rsidRPr="009F41B2">
        <w:rPr>
          <w:rFonts w:ascii="Times New Roman" w:eastAsia="Times New Roman" w:hAnsi="Times New Roman" w:cs="Times New Roman"/>
          <w:lang w:eastAsia="nl-NL"/>
        </w:rPr>
        <w:t xml:space="preserve">) 75 </w:t>
      </w:r>
      <w:r w:rsidRPr="009F41B2">
        <w:rPr>
          <w:rFonts w:ascii="Times New Roman" w:eastAsia="Times New Roman" w:hAnsi="Times New Roman" w:cs="Times New Roman"/>
          <w:lang w:val="en-US" w:eastAsia="nl-NL"/>
        </w:rPr>
        <w:t>IU</w:t>
      </w:r>
      <w:r w:rsidRPr="009F41B2">
        <w:rPr>
          <w:rFonts w:ascii="Times New Roman" w:eastAsia="Times New Roman" w:hAnsi="Times New Roman" w:cs="Times New Roman"/>
          <w:lang w:eastAsia="nl-NL"/>
        </w:rPr>
        <w:t xml:space="preserve">. </w:t>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Τα άλλα συστατικά της </w:t>
      </w:r>
      <w:proofErr w:type="spellStart"/>
      <w:r w:rsidRPr="009F41B2">
        <w:rPr>
          <w:rFonts w:ascii="Times New Roman" w:eastAsia="Times New Roman" w:hAnsi="Times New Roman" w:cs="Times New Roman"/>
          <w:lang w:eastAsia="nl-NL"/>
        </w:rPr>
        <w:t>κόνεως</w:t>
      </w:r>
      <w:proofErr w:type="spellEnd"/>
      <w:r w:rsidRPr="009F41B2">
        <w:rPr>
          <w:rFonts w:ascii="Times New Roman" w:eastAsia="Times New Roman" w:hAnsi="Times New Roman" w:cs="Times New Roman"/>
          <w:lang w:eastAsia="nl-NL"/>
        </w:rPr>
        <w:t xml:space="preserve"> είναι:</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val="nl-NL" w:eastAsia="nl-NL"/>
        </w:rPr>
        <w:t>Λακτόζη μονοϋδρική</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val="nl-NL" w:eastAsia="nl-NL"/>
        </w:rPr>
        <w:lastRenderedPageBreak/>
        <w:t>Πολυσορβικό 20</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eastAsia="nl-NL"/>
        </w:rPr>
        <w:t>Υδροξείδιο του νατρίου</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eastAsia="nl-NL"/>
        </w:rPr>
        <w:t>Υδροχλωρικό οξύ</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Τα συστατικά του διαλύτη είναι:</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val="nl-NL" w:eastAsia="nl-NL"/>
        </w:rPr>
        <w:t>Ύδωρ</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val="nl-NL" w:eastAsia="nl-NL"/>
        </w:rPr>
        <w:t>Χλωριούχο νάτριο</w:t>
      </w:r>
    </w:p>
    <w:p w:rsidR="009F41B2" w:rsidRPr="009F41B2" w:rsidRDefault="009F41B2" w:rsidP="009F41B2">
      <w:pPr>
        <w:widowControl w:val="0"/>
        <w:numPr>
          <w:ilvl w:val="0"/>
          <w:numId w:val="4"/>
        </w:numPr>
        <w:spacing w:after="0" w:line="240" w:lineRule="auto"/>
        <w:jc w:val="both"/>
        <w:rPr>
          <w:rFonts w:ascii="Times New Roman" w:eastAsia="Times New Roman" w:hAnsi="Times New Roman" w:cs="Times New Roman"/>
          <w:lang w:val="nl-NL" w:eastAsia="nl-NL"/>
        </w:rPr>
      </w:pPr>
      <w:r w:rsidRPr="009F41B2">
        <w:rPr>
          <w:rFonts w:ascii="Times New Roman" w:eastAsia="Times New Roman" w:hAnsi="Times New Roman" w:cs="Times New Roman"/>
          <w:lang w:val="nl-NL" w:eastAsia="nl-NL"/>
        </w:rPr>
        <w:t xml:space="preserve">Υδροχλωρικό οξύ </w:t>
      </w:r>
    </w:p>
    <w:p w:rsidR="009F41B2" w:rsidRPr="009F41B2" w:rsidRDefault="009F41B2" w:rsidP="009F41B2">
      <w:pPr>
        <w:spacing w:after="0" w:line="240" w:lineRule="auto"/>
        <w:rPr>
          <w:rFonts w:ascii="Times New Roman" w:eastAsia="Times New Roman" w:hAnsi="Times New Roman" w:cs="Times New Roman"/>
          <w:b/>
          <w:bCs/>
          <w:noProof/>
          <w:lang w:val="nl-NL" w:eastAsia="nl-NL"/>
        </w:rPr>
      </w:pPr>
    </w:p>
    <w:p w:rsidR="009F41B2" w:rsidRPr="009F41B2" w:rsidRDefault="009F41B2" w:rsidP="009F41B2">
      <w:pPr>
        <w:spacing w:after="0" w:line="240" w:lineRule="auto"/>
        <w:rPr>
          <w:rFonts w:ascii="Times New Roman" w:eastAsia="Times New Roman" w:hAnsi="Times New Roman" w:cs="Times New Roman"/>
          <w:b/>
          <w:bCs/>
          <w:noProof/>
          <w:lang w:eastAsia="nl-NL"/>
        </w:rPr>
      </w:pPr>
      <w:r w:rsidRPr="009F41B2">
        <w:rPr>
          <w:rFonts w:ascii="Times New Roman" w:eastAsia="Times New Roman" w:hAnsi="Times New Roman" w:cs="Times New Roman"/>
          <w:b/>
          <w:bCs/>
          <w:noProof/>
          <w:lang w:eastAsia="nl-NL"/>
        </w:rPr>
        <w:t xml:space="preserve">Εμφάνιση του </w:t>
      </w:r>
      <w:r w:rsidRPr="009F41B2">
        <w:rPr>
          <w:rFonts w:ascii="Times New Roman" w:eastAsia="Times New Roman" w:hAnsi="Times New Roman" w:cs="Times New Roman"/>
          <w:b/>
          <w:bCs/>
          <w:noProof/>
          <w:lang w:val="en-US" w:eastAsia="nl-NL"/>
        </w:rPr>
        <w:t>Menopur</w:t>
      </w:r>
      <w:r w:rsidRPr="009F41B2">
        <w:rPr>
          <w:rFonts w:ascii="Times New Roman" w:eastAsia="Times New Roman" w:hAnsi="Times New Roman" w:cs="Times New Roman"/>
          <w:b/>
          <w:bCs/>
          <w:noProof/>
          <w:lang w:eastAsia="nl-NL"/>
        </w:rPr>
        <w:t xml:space="preserve"> και περιεχόμενο της συσκευασίας</w:t>
      </w:r>
    </w:p>
    <w:p w:rsidR="009F41B2" w:rsidRPr="009F41B2" w:rsidRDefault="009F41B2" w:rsidP="009F41B2">
      <w:pPr>
        <w:spacing w:after="0" w:line="240" w:lineRule="auto"/>
        <w:rPr>
          <w:rFonts w:ascii="Times New Roman" w:eastAsia="Times New Roman" w:hAnsi="Times New Roman" w:cs="Times New Roman"/>
          <w:b/>
          <w:bCs/>
          <w:noProof/>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w:t>
      </w:r>
      <w:proofErr w:type="spellStart"/>
      <w:r w:rsidRPr="009F41B2">
        <w:rPr>
          <w:rFonts w:ascii="Times New Roman" w:eastAsia="Times New Roman" w:hAnsi="Times New Roman" w:cs="Times New Roman"/>
          <w:lang w:val="en-US" w:eastAsia="nl-NL"/>
        </w:rPr>
        <w:t>Menopur</w:t>
      </w:r>
      <w:proofErr w:type="spellEnd"/>
      <w:r w:rsidRPr="009F41B2">
        <w:rPr>
          <w:rFonts w:ascii="Times New Roman" w:eastAsia="Times New Roman" w:hAnsi="Times New Roman" w:cs="Times New Roman"/>
          <w:lang w:eastAsia="nl-NL"/>
        </w:rPr>
        <w:t xml:space="preserve"> είναι </w:t>
      </w:r>
      <w:proofErr w:type="spellStart"/>
      <w:r w:rsidRPr="009F41B2">
        <w:rPr>
          <w:rFonts w:ascii="Times New Roman" w:eastAsia="Times New Roman" w:hAnsi="Times New Roman" w:cs="Times New Roman"/>
          <w:lang w:eastAsia="nl-NL"/>
        </w:rPr>
        <w:t>κόνις</w:t>
      </w:r>
      <w:proofErr w:type="spellEnd"/>
      <w:r w:rsidRPr="009F41B2">
        <w:rPr>
          <w:rFonts w:ascii="Times New Roman" w:eastAsia="Times New Roman" w:hAnsi="Times New Roman" w:cs="Times New Roman"/>
          <w:lang w:eastAsia="nl-NL"/>
        </w:rPr>
        <w:t xml:space="preserve"> και διαλύτης για ενέσιμο διάλυμα.</w:t>
      </w:r>
    </w:p>
    <w:p w:rsidR="009F41B2" w:rsidRPr="009F41B2" w:rsidRDefault="009F41B2" w:rsidP="009F41B2">
      <w:pPr>
        <w:spacing w:after="0" w:line="240" w:lineRule="auto"/>
        <w:jc w:val="both"/>
        <w:rPr>
          <w:rFonts w:ascii="Times New Roman" w:eastAsia="Times New Roman" w:hAnsi="Times New Roman" w:cs="Times New Roman"/>
          <w:lang w:eastAsia="nl-NL"/>
        </w:rPr>
      </w:pPr>
    </w:p>
    <w:p w:rsidR="009F41B2" w:rsidRPr="009F41B2" w:rsidRDefault="009F41B2" w:rsidP="009F41B2">
      <w:pPr>
        <w:spacing w:after="0" w:line="240" w:lineRule="auto"/>
        <w:jc w:val="both"/>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 xml:space="preserve">Το κουτί περιέχει πέντε ή δέκα διαυγή, γυάλινα φιαλίδια, που περιέχουν μια λευκή έως υπόλευκη </w:t>
      </w:r>
      <w:proofErr w:type="spellStart"/>
      <w:r w:rsidRPr="009F41B2">
        <w:rPr>
          <w:rFonts w:ascii="Times New Roman" w:eastAsia="Times New Roman" w:hAnsi="Times New Roman" w:cs="Times New Roman"/>
          <w:lang w:eastAsia="nl-NL"/>
        </w:rPr>
        <w:t>κόνη</w:t>
      </w:r>
      <w:proofErr w:type="spellEnd"/>
      <w:r w:rsidRPr="009F41B2">
        <w:rPr>
          <w:rFonts w:ascii="Times New Roman" w:eastAsia="Times New Roman" w:hAnsi="Times New Roman" w:cs="Times New Roman"/>
          <w:lang w:eastAsia="nl-NL"/>
        </w:rPr>
        <w:t>. Το κουτί περιέχει επίσης ίσο αριθμό διαυγών, γυάλινων φυσίγγων που περιέχουν άχρωμο διαλύτη.</w:t>
      </w: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eastAsia="nl-NL"/>
        </w:rPr>
        <w:t>Μπορεί να μην κυκλοφορούν όλες οι συσκευασίες.</w:t>
      </w:r>
    </w:p>
    <w:p w:rsidR="009F41B2" w:rsidRPr="009F41B2" w:rsidRDefault="009F41B2" w:rsidP="009F41B2">
      <w:pPr>
        <w:spacing w:after="0" w:line="240" w:lineRule="auto"/>
        <w:rPr>
          <w:rFonts w:ascii="Times New Roman" w:eastAsia="Times New Roman" w:hAnsi="Times New Roman" w:cs="Times New Roman"/>
          <w:b/>
          <w:bCs/>
          <w:noProof/>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bCs/>
          <w:noProof/>
          <w:lang w:eastAsia="nl-NL"/>
        </w:rPr>
        <w:t>Κάτοχος Άδειας Κυκλοφορίας και Παρασκευαστής</w:t>
      </w: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lang w:eastAsia="nl-NL"/>
        </w:rPr>
      </w:pPr>
      <w:r w:rsidRPr="009F41B2">
        <w:rPr>
          <w:rFonts w:ascii="Times New Roman" w:eastAsia="Times New Roman" w:hAnsi="Times New Roman" w:cs="Times New Roman"/>
          <w:b/>
          <w:lang w:eastAsia="nl-NL"/>
        </w:rPr>
        <w:t>Κάτοχος Άδειας Κυκλοφορίας</w:t>
      </w:r>
    </w:p>
    <w:p w:rsidR="009F41B2" w:rsidRPr="009F41B2" w:rsidRDefault="009F41B2" w:rsidP="009F41B2">
      <w:pPr>
        <w:spacing w:after="0" w:line="240" w:lineRule="auto"/>
        <w:jc w:val="both"/>
        <w:outlineLvl w:val="0"/>
        <w:rPr>
          <w:rFonts w:ascii="Times New Roman" w:eastAsia="Times New Roman" w:hAnsi="Times New Roman" w:cs="Times New Roman"/>
          <w:b/>
          <w:lang w:eastAsia="nl-NL"/>
        </w:rPr>
      </w:pPr>
      <w:r w:rsidRPr="009F41B2">
        <w:rPr>
          <w:rFonts w:ascii="Times New Roman" w:eastAsia="Times New Roman" w:hAnsi="Times New Roman" w:cs="Times New Roman"/>
          <w:b/>
          <w:lang w:val="nl-NL" w:eastAsia="nl-NL"/>
        </w:rPr>
        <w:t>FERRING</w:t>
      </w:r>
      <w:r w:rsidRPr="009F41B2">
        <w:rPr>
          <w:rFonts w:ascii="Times New Roman" w:eastAsia="Times New Roman" w:hAnsi="Times New Roman" w:cs="Times New Roman"/>
          <w:b/>
          <w:lang w:eastAsia="nl-NL"/>
        </w:rPr>
        <w:t xml:space="preserve"> Ελλάς ΜΕΠΕ</w:t>
      </w:r>
    </w:p>
    <w:p w:rsidR="009F41B2" w:rsidRPr="009F41B2" w:rsidRDefault="009F41B2" w:rsidP="009F41B2">
      <w:pPr>
        <w:spacing w:after="0" w:line="240" w:lineRule="auto"/>
        <w:jc w:val="both"/>
        <w:outlineLvl w:val="0"/>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Γκύζη 3</w:t>
      </w:r>
    </w:p>
    <w:p w:rsidR="009F41B2" w:rsidRPr="009F41B2" w:rsidRDefault="009F41B2" w:rsidP="009F41B2">
      <w:pPr>
        <w:spacing w:after="0" w:line="240" w:lineRule="auto"/>
        <w:jc w:val="both"/>
        <w:outlineLvl w:val="0"/>
        <w:rPr>
          <w:rFonts w:ascii="Times New Roman" w:eastAsia="Times New Roman" w:hAnsi="Times New Roman" w:cs="Times New Roman"/>
          <w:lang w:eastAsia="nl-NL"/>
        </w:rPr>
      </w:pPr>
      <w:r w:rsidRPr="009F41B2">
        <w:rPr>
          <w:rFonts w:ascii="Times New Roman" w:eastAsia="Times New Roman" w:hAnsi="Times New Roman" w:cs="Times New Roman"/>
          <w:lang w:eastAsia="nl-NL"/>
        </w:rPr>
        <w:t>151 25 Μαρούσι, Ελλάδα</w:t>
      </w:r>
    </w:p>
    <w:p w:rsidR="009F41B2" w:rsidRPr="009F41B2" w:rsidRDefault="009F41B2" w:rsidP="009F41B2">
      <w:pPr>
        <w:spacing w:after="0" w:line="240" w:lineRule="auto"/>
        <w:jc w:val="both"/>
        <w:outlineLvl w:val="0"/>
        <w:rPr>
          <w:rFonts w:ascii="Times New Roman" w:eastAsia="Times New Roman" w:hAnsi="Times New Roman" w:cs="Times New Roman"/>
          <w:lang w:eastAsia="nl-NL"/>
        </w:rPr>
      </w:pPr>
      <w:proofErr w:type="spellStart"/>
      <w:r w:rsidRPr="009F41B2">
        <w:rPr>
          <w:rFonts w:ascii="Times New Roman" w:eastAsia="Times New Roman" w:hAnsi="Times New Roman" w:cs="Times New Roman"/>
          <w:lang w:eastAsia="nl-NL"/>
        </w:rPr>
        <w:t>Τηλ</w:t>
      </w:r>
      <w:proofErr w:type="spellEnd"/>
      <w:r w:rsidRPr="009F41B2">
        <w:rPr>
          <w:rFonts w:ascii="Times New Roman" w:eastAsia="Times New Roman" w:hAnsi="Times New Roman" w:cs="Times New Roman"/>
          <w:lang w:eastAsia="nl-NL"/>
        </w:rPr>
        <w:t>.: +302106843449</w:t>
      </w:r>
    </w:p>
    <w:p w:rsidR="009F41B2" w:rsidRPr="009F41B2" w:rsidRDefault="009F41B2" w:rsidP="009F41B2">
      <w:pPr>
        <w:spacing w:after="0" w:line="240" w:lineRule="auto"/>
        <w:jc w:val="both"/>
        <w:outlineLvl w:val="0"/>
        <w:rPr>
          <w:rFonts w:ascii="Times New Roman" w:eastAsia="Times New Roman" w:hAnsi="Times New Roman" w:cs="Times New Roman"/>
          <w:lang w:eastAsia="nl-NL"/>
        </w:rPr>
      </w:pPr>
      <w:r w:rsidRPr="009F41B2">
        <w:rPr>
          <w:rFonts w:ascii="Times New Roman" w:eastAsia="Times New Roman" w:hAnsi="Times New Roman" w:cs="Times New Roman"/>
          <w:lang w:val="en-US" w:eastAsia="nl-NL"/>
        </w:rPr>
        <w:t>Fax</w:t>
      </w:r>
      <w:r w:rsidRPr="009F41B2">
        <w:rPr>
          <w:rFonts w:ascii="Times New Roman" w:eastAsia="Times New Roman" w:hAnsi="Times New Roman" w:cs="Times New Roman"/>
          <w:lang w:eastAsia="nl-NL"/>
        </w:rPr>
        <w:t>: +302106844721</w:t>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b/>
          <w:noProof/>
          <w:lang w:eastAsia="nl-NL"/>
        </w:rPr>
      </w:pPr>
      <w:r w:rsidRPr="009F41B2">
        <w:rPr>
          <w:rFonts w:ascii="Times New Roman" w:eastAsia="Times New Roman" w:hAnsi="Times New Roman" w:cs="Times New Roman"/>
          <w:b/>
          <w:lang w:eastAsia="nl-NL"/>
        </w:rPr>
        <w:t>Παρασκευαστής</w:t>
      </w: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val="en-US" w:eastAsia="nl-NL"/>
        </w:rPr>
        <w:t>Ferring</w:t>
      </w:r>
      <w:r w:rsidRPr="009F41B2">
        <w:rPr>
          <w:rFonts w:ascii="Times New Roman" w:eastAsia="Times New Roman" w:hAnsi="Times New Roman" w:cs="Times New Roman"/>
          <w:noProof/>
          <w:lang w:eastAsia="nl-NL"/>
        </w:rPr>
        <w:t xml:space="preserve"> </w:t>
      </w:r>
      <w:r w:rsidRPr="009F41B2">
        <w:rPr>
          <w:rFonts w:ascii="Times New Roman" w:eastAsia="Times New Roman" w:hAnsi="Times New Roman" w:cs="Times New Roman"/>
          <w:noProof/>
          <w:lang w:val="en-US" w:eastAsia="nl-NL"/>
        </w:rPr>
        <w:t>GmbH</w:t>
      </w:r>
      <w:r w:rsidRPr="009F41B2">
        <w:rPr>
          <w:rFonts w:ascii="Times New Roman" w:eastAsia="Times New Roman" w:hAnsi="Times New Roman" w:cs="Times New Roman"/>
          <w:noProof/>
          <w:lang w:eastAsia="nl-NL"/>
        </w:rPr>
        <w:t>,</w:t>
      </w:r>
    </w:p>
    <w:p w:rsidR="009F41B2" w:rsidRPr="009F41B2" w:rsidRDefault="009F41B2" w:rsidP="009F41B2">
      <w:pPr>
        <w:tabs>
          <w:tab w:val="center" w:pos="4536"/>
          <w:tab w:val="right" w:pos="9072"/>
        </w:tabs>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noProof/>
          <w:lang w:val="en-US" w:eastAsia="nl-NL"/>
        </w:rPr>
        <w:t>Wittland</w:t>
      </w:r>
      <w:r w:rsidRPr="009F41B2">
        <w:rPr>
          <w:rFonts w:ascii="Times New Roman" w:eastAsia="Times New Roman" w:hAnsi="Times New Roman" w:cs="Times New Roman"/>
          <w:noProof/>
          <w:lang w:eastAsia="nl-NL"/>
        </w:rPr>
        <w:t xml:space="preserve"> 11, </w:t>
      </w:r>
      <w:r w:rsidRPr="009F41B2">
        <w:rPr>
          <w:rFonts w:ascii="Times New Roman" w:eastAsia="Times New Roman" w:hAnsi="Times New Roman" w:cs="Times New Roman"/>
          <w:noProof/>
          <w:lang w:val="en-US" w:eastAsia="nl-NL"/>
        </w:rPr>
        <w:t>D</w:t>
      </w:r>
      <w:r w:rsidRPr="009F41B2">
        <w:rPr>
          <w:rFonts w:ascii="Times New Roman" w:eastAsia="Times New Roman" w:hAnsi="Times New Roman" w:cs="Times New Roman"/>
          <w:noProof/>
          <w:lang w:eastAsia="nl-NL"/>
        </w:rPr>
        <w:t xml:space="preserve">-24109, </w:t>
      </w:r>
      <w:smartTag w:uri="urn:schemas-microsoft-com:office:smarttags" w:element="place">
        <w:smartTag w:uri="urn:schemas-microsoft-com:office:smarttags" w:element="City">
          <w:smartTag w:uri="urn:schemas-microsoft-com:office:smarttags" w:element="country-region">
            <w:r w:rsidRPr="009F41B2">
              <w:rPr>
                <w:rFonts w:ascii="Times New Roman" w:eastAsia="Times New Roman" w:hAnsi="Times New Roman" w:cs="Times New Roman"/>
                <w:noProof/>
                <w:lang w:val="en-US" w:eastAsia="nl-NL"/>
              </w:rPr>
              <w:t>Kiel</w:t>
            </w:r>
          </w:smartTag>
        </w:smartTag>
      </w:smartTag>
      <w:r w:rsidRPr="009F41B2">
        <w:rPr>
          <w:rFonts w:ascii="Times New Roman" w:eastAsia="Times New Roman" w:hAnsi="Times New Roman" w:cs="Times New Roman"/>
          <w:noProof/>
          <w:lang w:eastAsia="nl-NL"/>
        </w:rPr>
        <w:t>, Γερμανία</w:t>
      </w:r>
    </w:p>
    <w:p w:rsidR="009F41B2" w:rsidRPr="009F41B2" w:rsidRDefault="009F41B2" w:rsidP="009F41B2">
      <w:pPr>
        <w:spacing w:after="0" w:line="240" w:lineRule="auto"/>
        <w:rPr>
          <w:rFonts w:ascii="Times New Roman" w:eastAsia="Times New Roman" w:hAnsi="Times New Roman" w:cs="Times New Roman"/>
          <w:noProof/>
          <w:lang w:eastAsia="nl-NL"/>
        </w:rPr>
      </w:pPr>
    </w:p>
    <w:p w:rsidR="009F41B2" w:rsidRPr="009F41B2" w:rsidRDefault="009F41B2" w:rsidP="009F41B2">
      <w:pPr>
        <w:spacing w:after="0" w:line="240" w:lineRule="auto"/>
        <w:rPr>
          <w:rFonts w:ascii="Times New Roman" w:eastAsia="Times New Roman" w:hAnsi="Times New Roman" w:cs="Times New Roman"/>
          <w:noProof/>
          <w:lang w:eastAsia="nl-NL"/>
        </w:rPr>
      </w:pPr>
      <w:r w:rsidRPr="009F41B2">
        <w:rPr>
          <w:rFonts w:ascii="Times New Roman" w:eastAsia="Times New Roman" w:hAnsi="Times New Roman" w:cs="Times New Roman"/>
          <w:b/>
          <w:noProof/>
          <w:lang w:eastAsia="nl-NL"/>
        </w:rPr>
        <w:t xml:space="preserve">Το παρόν φύλλο οδηγιών χρήσης αναθεωρήθηκε για τελευταία φορά στις </w:t>
      </w:r>
    </w:p>
    <w:p w:rsidR="009F41B2" w:rsidRPr="009F41B2" w:rsidRDefault="009F41B2" w:rsidP="009F41B2">
      <w:pPr>
        <w:spacing w:after="0" w:line="240" w:lineRule="auto"/>
        <w:rPr>
          <w:rFonts w:ascii="Times New Roman" w:eastAsia="Times New Roman" w:hAnsi="Times New Roman" w:cs="Times New Roman"/>
          <w:lang w:eastAsia="nl-NL"/>
        </w:rPr>
      </w:pPr>
    </w:p>
    <w:p w:rsidR="009F41B2" w:rsidRPr="009F41B2" w:rsidRDefault="009F41B2" w:rsidP="009F41B2">
      <w:pPr>
        <w:spacing w:after="0" w:line="240" w:lineRule="auto"/>
        <w:rPr>
          <w:rFonts w:ascii="Times New Roman" w:eastAsia="Times New Roman" w:hAnsi="Times New Roman" w:cs="Times New Roman"/>
          <w:lang w:eastAsia="nl-NL"/>
        </w:rPr>
      </w:pPr>
    </w:p>
    <w:p w:rsidR="00F56E99" w:rsidRDefault="00F56E99">
      <w:bookmarkStart w:id="0" w:name="_GoBack"/>
      <w:bookmarkEnd w:id="0"/>
    </w:p>
    <w:sectPr w:rsidR="00F56E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AD"/>
    <w:multiLevelType w:val="hybridMultilevel"/>
    <w:tmpl w:val="643CB1E6"/>
    <w:lvl w:ilvl="0" w:tplc="CDEC7D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B4B0C"/>
    <w:multiLevelType w:val="hybridMultilevel"/>
    <w:tmpl w:val="C01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3003"/>
    <w:multiLevelType w:val="hybridMultilevel"/>
    <w:tmpl w:val="FB8815A6"/>
    <w:lvl w:ilvl="0" w:tplc="DB8C31F4">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B86CC1"/>
    <w:multiLevelType w:val="hybridMultilevel"/>
    <w:tmpl w:val="5FC0AA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D27F69"/>
    <w:multiLevelType w:val="hybridMultilevel"/>
    <w:tmpl w:val="87DE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8632F"/>
    <w:multiLevelType w:val="hybridMultilevel"/>
    <w:tmpl w:val="8F5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706F1"/>
    <w:multiLevelType w:val="hybridMultilevel"/>
    <w:tmpl w:val="02ACF574"/>
    <w:lvl w:ilvl="0" w:tplc="04080001">
      <w:start w:val="1"/>
      <w:numFmt w:val="bullet"/>
      <w:lvlText w:val=""/>
      <w:lvlJc w:val="left"/>
      <w:pPr>
        <w:ind w:left="5256" w:hanging="360"/>
      </w:pPr>
      <w:rPr>
        <w:rFonts w:ascii="Symbol" w:hAnsi="Symbol" w:hint="default"/>
      </w:rPr>
    </w:lvl>
    <w:lvl w:ilvl="1" w:tplc="04080003" w:tentative="1">
      <w:start w:val="1"/>
      <w:numFmt w:val="bullet"/>
      <w:lvlText w:val="o"/>
      <w:lvlJc w:val="left"/>
      <w:pPr>
        <w:ind w:left="5976" w:hanging="360"/>
      </w:pPr>
      <w:rPr>
        <w:rFonts w:ascii="Courier New" w:hAnsi="Courier New" w:cs="Courier New" w:hint="default"/>
      </w:rPr>
    </w:lvl>
    <w:lvl w:ilvl="2" w:tplc="04080005" w:tentative="1">
      <w:start w:val="1"/>
      <w:numFmt w:val="bullet"/>
      <w:lvlText w:val=""/>
      <w:lvlJc w:val="left"/>
      <w:pPr>
        <w:ind w:left="6696" w:hanging="360"/>
      </w:pPr>
      <w:rPr>
        <w:rFonts w:ascii="Wingdings" w:hAnsi="Wingdings" w:hint="default"/>
      </w:rPr>
    </w:lvl>
    <w:lvl w:ilvl="3" w:tplc="04080001" w:tentative="1">
      <w:start w:val="1"/>
      <w:numFmt w:val="bullet"/>
      <w:lvlText w:val=""/>
      <w:lvlJc w:val="left"/>
      <w:pPr>
        <w:ind w:left="7416" w:hanging="360"/>
      </w:pPr>
      <w:rPr>
        <w:rFonts w:ascii="Symbol" w:hAnsi="Symbol" w:hint="default"/>
      </w:rPr>
    </w:lvl>
    <w:lvl w:ilvl="4" w:tplc="04080003" w:tentative="1">
      <w:start w:val="1"/>
      <w:numFmt w:val="bullet"/>
      <w:lvlText w:val="o"/>
      <w:lvlJc w:val="left"/>
      <w:pPr>
        <w:ind w:left="8136" w:hanging="360"/>
      </w:pPr>
      <w:rPr>
        <w:rFonts w:ascii="Courier New" w:hAnsi="Courier New" w:cs="Courier New" w:hint="default"/>
      </w:rPr>
    </w:lvl>
    <w:lvl w:ilvl="5" w:tplc="04080005" w:tentative="1">
      <w:start w:val="1"/>
      <w:numFmt w:val="bullet"/>
      <w:lvlText w:val=""/>
      <w:lvlJc w:val="left"/>
      <w:pPr>
        <w:ind w:left="8856" w:hanging="360"/>
      </w:pPr>
      <w:rPr>
        <w:rFonts w:ascii="Wingdings" w:hAnsi="Wingdings" w:hint="default"/>
      </w:rPr>
    </w:lvl>
    <w:lvl w:ilvl="6" w:tplc="04080001" w:tentative="1">
      <w:start w:val="1"/>
      <w:numFmt w:val="bullet"/>
      <w:lvlText w:val=""/>
      <w:lvlJc w:val="left"/>
      <w:pPr>
        <w:ind w:left="9576" w:hanging="360"/>
      </w:pPr>
      <w:rPr>
        <w:rFonts w:ascii="Symbol" w:hAnsi="Symbol" w:hint="default"/>
      </w:rPr>
    </w:lvl>
    <w:lvl w:ilvl="7" w:tplc="04080003" w:tentative="1">
      <w:start w:val="1"/>
      <w:numFmt w:val="bullet"/>
      <w:lvlText w:val="o"/>
      <w:lvlJc w:val="left"/>
      <w:pPr>
        <w:ind w:left="10296" w:hanging="360"/>
      </w:pPr>
      <w:rPr>
        <w:rFonts w:ascii="Courier New" w:hAnsi="Courier New" w:cs="Courier New" w:hint="default"/>
      </w:rPr>
    </w:lvl>
    <w:lvl w:ilvl="8" w:tplc="04080005" w:tentative="1">
      <w:start w:val="1"/>
      <w:numFmt w:val="bullet"/>
      <w:lvlText w:val=""/>
      <w:lvlJc w:val="left"/>
      <w:pPr>
        <w:ind w:left="11016" w:hanging="360"/>
      </w:pPr>
      <w:rPr>
        <w:rFonts w:ascii="Wingdings" w:hAnsi="Wingdings" w:hint="default"/>
      </w:rPr>
    </w:lvl>
  </w:abstractNum>
  <w:abstractNum w:abstractNumId="7">
    <w:nsid w:val="4670012A"/>
    <w:multiLevelType w:val="hybridMultilevel"/>
    <w:tmpl w:val="BFB06DA2"/>
    <w:lvl w:ilvl="0" w:tplc="04080001">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7A90B1C"/>
    <w:multiLevelType w:val="hybridMultilevel"/>
    <w:tmpl w:val="A23A017C"/>
    <w:lvl w:ilvl="0" w:tplc="CDEC7D9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D2370FC"/>
    <w:multiLevelType w:val="hybridMultilevel"/>
    <w:tmpl w:val="511AEB2A"/>
    <w:lvl w:ilvl="0" w:tplc="04080001">
      <w:start w:val="1"/>
      <w:numFmt w:val="bullet"/>
      <w:lvlText w:val=""/>
      <w:lvlJc w:val="left"/>
      <w:pPr>
        <w:tabs>
          <w:tab w:val="num" w:pos="927"/>
        </w:tabs>
        <w:ind w:left="927" w:hanging="360"/>
      </w:pPr>
      <w:rPr>
        <w:rFonts w:ascii="Symbol" w:hAnsi="Symbol" w:hint="default"/>
      </w:rPr>
    </w:lvl>
    <w:lvl w:ilvl="1" w:tplc="04080003">
      <w:start w:val="1"/>
      <w:numFmt w:val="bullet"/>
      <w:lvlText w:val="o"/>
      <w:lvlJc w:val="left"/>
      <w:pPr>
        <w:tabs>
          <w:tab w:val="num" w:pos="4380"/>
        </w:tabs>
        <w:ind w:left="4380" w:hanging="360"/>
      </w:pPr>
      <w:rPr>
        <w:rFonts w:ascii="Courier New" w:hAnsi="Courier New" w:cs="Courier New" w:hint="default"/>
      </w:rPr>
    </w:lvl>
    <w:lvl w:ilvl="2" w:tplc="04080005" w:tentative="1">
      <w:start w:val="1"/>
      <w:numFmt w:val="bullet"/>
      <w:lvlText w:val=""/>
      <w:lvlJc w:val="left"/>
      <w:pPr>
        <w:tabs>
          <w:tab w:val="num" w:pos="5100"/>
        </w:tabs>
        <w:ind w:left="5100" w:hanging="360"/>
      </w:pPr>
      <w:rPr>
        <w:rFonts w:ascii="Wingdings" w:hAnsi="Wingdings" w:hint="default"/>
      </w:rPr>
    </w:lvl>
    <w:lvl w:ilvl="3" w:tplc="04080001" w:tentative="1">
      <w:start w:val="1"/>
      <w:numFmt w:val="bullet"/>
      <w:lvlText w:val=""/>
      <w:lvlJc w:val="left"/>
      <w:pPr>
        <w:tabs>
          <w:tab w:val="num" w:pos="5820"/>
        </w:tabs>
        <w:ind w:left="5820" w:hanging="360"/>
      </w:pPr>
      <w:rPr>
        <w:rFonts w:ascii="Symbol" w:hAnsi="Symbol" w:hint="default"/>
      </w:rPr>
    </w:lvl>
    <w:lvl w:ilvl="4" w:tplc="04080003" w:tentative="1">
      <w:start w:val="1"/>
      <w:numFmt w:val="bullet"/>
      <w:lvlText w:val="o"/>
      <w:lvlJc w:val="left"/>
      <w:pPr>
        <w:tabs>
          <w:tab w:val="num" w:pos="6540"/>
        </w:tabs>
        <w:ind w:left="6540" w:hanging="360"/>
      </w:pPr>
      <w:rPr>
        <w:rFonts w:ascii="Courier New" w:hAnsi="Courier New" w:cs="Courier New" w:hint="default"/>
      </w:rPr>
    </w:lvl>
    <w:lvl w:ilvl="5" w:tplc="04080005" w:tentative="1">
      <w:start w:val="1"/>
      <w:numFmt w:val="bullet"/>
      <w:lvlText w:val=""/>
      <w:lvlJc w:val="left"/>
      <w:pPr>
        <w:tabs>
          <w:tab w:val="num" w:pos="7260"/>
        </w:tabs>
        <w:ind w:left="7260" w:hanging="360"/>
      </w:pPr>
      <w:rPr>
        <w:rFonts w:ascii="Wingdings" w:hAnsi="Wingdings" w:hint="default"/>
      </w:rPr>
    </w:lvl>
    <w:lvl w:ilvl="6" w:tplc="04080001" w:tentative="1">
      <w:start w:val="1"/>
      <w:numFmt w:val="bullet"/>
      <w:lvlText w:val=""/>
      <w:lvlJc w:val="left"/>
      <w:pPr>
        <w:tabs>
          <w:tab w:val="num" w:pos="7980"/>
        </w:tabs>
        <w:ind w:left="7980" w:hanging="360"/>
      </w:pPr>
      <w:rPr>
        <w:rFonts w:ascii="Symbol" w:hAnsi="Symbol" w:hint="default"/>
      </w:rPr>
    </w:lvl>
    <w:lvl w:ilvl="7" w:tplc="04080003" w:tentative="1">
      <w:start w:val="1"/>
      <w:numFmt w:val="bullet"/>
      <w:lvlText w:val="o"/>
      <w:lvlJc w:val="left"/>
      <w:pPr>
        <w:tabs>
          <w:tab w:val="num" w:pos="8700"/>
        </w:tabs>
        <w:ind w:left="8700" w:hanging="360"/>
      </w:pPr>
      <w:rPr>
        <w:rFonts w:ascii="Courier New" w:hAnsi="Courier New" w:cs="Courier New" w:hint="default"/>
      </w:rPr>
    </w:lvl>
    <w:lvl w:ilvl="8" w:tplc="04080005" w:tentative="1">
      <w:start w:val="1"/>
      <w:numFmt w:val="bullet"/>
      <w:lvlText w:val=""/>
      <w:lvlJc w:val="left"/>
      <w:pPr>
        <w:tabs>
          <w:tab w:val="num" w:pos="9420"/>
        </w:tabs>
        <w:ind w:left="942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3"/>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1B"/>
    <w:rsid w:val="009F41B2"/>
    <w:rsid w:val="00F5341B"/>
    <w:rsid w:val="00F56E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h.gov.cy/ph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3006</Words>
  <Characters>16234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2018-04-11T10:21:00Z</dcterms:created>
  <dcterms:modified xsi:type="dcterms:W3CDTF">2018-04-11T10:21:00Z</dcterms:modified>
</cp:coreProperties>
</file>