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01" w:rsidRPr="00E855EC" w:rsidRDefault="00C32545" w:rsidP="000A5863">
      <w:pPr>
        <w:jc w:val="center"/>
        <w:rPr>
          <w:b/>
          <w:szCs w:val="22"/>
        </w:rPr>
      </w:pPr>
      <w:bookmarkStart w:id="0" w:name="_GoBack"/>
      <w:bookmarkEnd w:id="0"/>
      <w:r w:rsidRPr="00E855EC">
        <w:rPr>
          <w:b/>
          <w:bCs/>
          <w:szCs w:val="22"/>
        </w:rPr>
        <w:t xml:space="preserve">Φύλλο οδηγιών χρήσης: Πληροφορίες για τον </w:t>
      </w:r>
      <w:r w:rsidR="009967F2" w:rsidRPr="00E855EC">
        <w:rPr>
          <w:b/>
          <w:bCs/>
          <w:szCs w:val="22"/>
        </w:rPr>
        <w:t>ασθενή</w:t>
      </w:r>
    </w:p>
    <w:p w:rsidR="00F92BC9" w:rsidRPr="00E855EC" w:rsidRDefault="00F92BC9" w:rsidP="000A5863">
      <w:pPr>
        <w:jc w:val="center"/>
        <w:rPr>
          <w:b/>
          <w:szCs w:val="22"/>
        </w:rPr>
      </w:pPr>
    </w:p>
    <w:p w:rsidR="004B1706" w:rsidRPr="00E855EC" w:rsidRDefault="00B27B00" w:rsidP="000A5863">
      <w:pPr>
        <w:numPr>
          <w:ilvl w:val="12"/>
          <w:numId w:val="0"/>
        </w:numPr>
        <w:jc w:val="center"/>
        <w:rPr>
          <w:b/>
          <w:i/>
        </w:rPr>
      </w:pPr>
      <w:r w:rsidRPr="00E855EC">
        <w:rPr>
          <w:b/>
        </w:rPr>
        <w:t>Ceftriaxone</w:t>
      </w:r>
      <w:r w:rsidR="004B1706" w:rsidRPr="00E855EC">
        <w:rPr>
          <w:b/>
          <w:bCs/>
          <w:szCs w:val="22"/>
        </w:rPr>
        <w:t xml:space="preserve"> </w:t>
      </w:r>
      <w:r w:rsidRPr="00E855EC">
        <w:rPr>
          <w:b/>
        </w:rPr>
        <w:t>Kabi</w:t>
      </w:r>
      <w:r w:rsidR="004B1706" w:rsidRPr="00E855EC">
        <w:rPr>
          <w:b/>
          <w:bCs/>
          <w:szCs w:val="22"/>
        </w:rPr>
        <w:t xml:space="preserve"> </w:t>
      </w:r>
      <w:r w:rsidR="00A95102" w:rsidRPr="00E855EC">
        <w:rPr>
          <w:b/>
          <w:bCs/>
          <w:noProof/>
          <w:szCs w:val="22"/>
        </w:rPr>
        <w:t>2</w:t>
      </w:r>
      <w:r w:rsidR="009832A3" w:rsidRPr="00E855EC">
        <w:rPr>
          <w:b/>
          <w:bCs/>
          <w:szCs w:val="22"/>
        </w:rPr>
        <w:t> </w:t>
      </w:r>
      <w:r w:rsidR="00D542A2" w:rsidRPr="00E855EC">
        <w:rPr>
          <w:b/>
          <w:bCs/>
          <w:szCs w:val="22"/>
        </w:rPr>
        <w:t>g</w:t>
      </w:r>
      <w:r w:rsidR="006A4316" w:rsidRPr="00E855EC">
        <w:rPr>
          <w:b/>
          <w:bCs/>
          <w:szCs w:val="22"/>
        </w:rPr>
        <w:t xml:space="preserve"> κόνις για διάλυμα προς έγχυση</w:t>
      </w:r>
    </w:p>
    <w:p w:rsidR="00B27B00" w:rsidRPr="00E855EC" w:rsidRDefault="00B27B00" w:rsidP="00B27B00">
      <w:pPr>
        <w:jc w:val="center"/>
      </w:pPr>
    </w:p>
    <w:p w:rsidR="00F92BC9" w:rsidRPr="00E855EC" w:rsidRDefault="004B1706" w:rsidP="000A5863">
      <w:pPr>
        <w:jc w:val="center"/>
        <w:rPr>
          <w:szCs w:val="22"/>
        </w:rPr>
      </w:pPr>
      <w:r w:rsidRPr="00E855EC">
        <w:rPr>
          <w:szCs w:val="22"/>
        </w:rPr>
        <w:t>Κεφτριαξόνη</w:t>
      </w:r>
      <w:r w:rsidR="00C32545" w:rsidRPr="00E855EC">
        <w:rPr>
          <w:szCs w:val="22"/>
        </w:rPr>
        <w:t xml:space="preserve"> </w:t>
      </w:r>
    </w:p>
    <w:p w:rsidR="00B27B00" w:rsidRPr="00E855EC" w:rsidRDefault="00B27B00" w:rsidP="00B27B00">
      <w:pPr>
        <w:pStyle w:val="a3"/>
        <w:tabs>
          <w:tab w:val="clear" w:pos="4153"/>
          <w:tab w:val="clear" w:pos="8306"/>
        </w:tabs>
        <w:rPr>
          <w:szCs w:val="22"/>
        </w:rPr>
      </w:pPr>
    </w:p>
    <w:p w:rsidR="00B27B00" w:rsidRPr="00E855EC" w:rsidRDefault="00F92BC9" w:rsidP="00B27B00">
      <w:pPr>
        <w:rPr>
          <w:szCs w:val="22"/>
        </w:rPr>
      </w:pPr>
      <w:r w:rsidRPr="00E855EC">
        <w:rPr>
          <w:b/>
          <w:szCs w:val="22"/>
        </w:rPr>
        <w:t xml:space="preserve">Διαβάστε προσεκτικά ολόκληρο το φύλλο οδηγιών χρήσης </w:t>
      </w:r>
      <w:r w:rsidR="00EB443A" w:rsidRPr="00E855EC">
        <w:rPr>
          <w:b/>
          <w:szCs w:val="22"/>
        </w:rPr>
        <w:t xml:space="preserve">πριν αρχίσετε να χρησιμοποιείτε </w:t>
      </w:r>
      <w:r w:rsidRPr="00E855EC">
        <w:rPr>
          <w:b/>
          <w:szCs w:val="22"/>
        </w:rPr>
        <w:t>αυτό το φάρμακο</w:t>
      </w:r>
      <w:r w:rsidR="00C32545" w:rsidRPr="00E855EC">
        <w:rPr>
          <w:b/>
          <w:szCs w:val="22"/>
        </w:rPr>
        <w:t>, διότι περιλαμβάνει σημαντικές πληροφορίες για σας.</w:t>
      </w:r>
    </w:p>
    <w:p w:rsidR="00B27B00" w:rsidRPr="00E855EC" w:rsidRDefault="00F92BC9" w:rsidP="00B27B00">
      <w:pPr>
        <w:numPr>
          <w:ilvl w:val="0"/>
          <w:numId w:val="4"/>
        </w:numPr>
        <w:tabs>
          <w:tab w:val="clear" w:pos="720"/>
          <w:tab w:val="num" w:pos="567"/>
        </w:tabs>
        <w:ind w:left="567" w:hanging="567"/>
        <w:rPr>
          <w:szCs w:val="22"/>
        </w:rPr>
      </w:pPr>
      <w:r w:rsidRPr="00E855EC">
        <w:rPr>
          <w:szCs w:val="22"/>
        </w:rPr>
        <w:t>Φυλάξτε αυτό το φύλλο οδηγιών χρήσης. Ίσως χρειαστεί να το διαβάσετε ξανά.</w:t>
      </w:r>
    </w:p>
    <w:p w:rsidR="00B27B00" w:rsidRPr="00E855EC" w:rsidRDefault="00F92BC9" w:rsidP="00B27B00">
      <w:pPr>
        <w:numPr>
          <w:ilvl w:val="0"/>
          <w:numId w:val="4"/>
        </w:numPr>
        <w:tabs>
          <w:tab w:val="clear" w:pos="720"/>
          <w:tab w:val="num" w:pos="567"/>
        </w:tabs>
        <w:ind w:left="567" w:hanging="567"/>
        <w:rPr>
          <w:szCs w:val="22"/>
        </w:rPr>
      </w:pPr>
      <w:r w:rsidRPr="00E855EC">
        <w:rPr>
          <w:szCs w:val="22"/>
        </w:rPr>
        <w:t>Εάν έχετε περαιτέρω απορίες, ρωτήστε το γιατρό</w:t>
      </w:r>
      <w:r w:rsidR="00C32545" w:rsidRPr="00E855EC">
        <w:rPr>
          <w:szCs w:val="22"/>
        </w:rPr>
        <w:t>,</w:t>
      </w:r>
      <w:r w:rsidRPr="00E855EC">
        <w:rPr>
          <w:szCs w:val="22"/>
        </w:rPr>
        <w:t xml:space="preserve"> το φαρμακοποιό</w:t>
      </w:r>
      <w:r w:rsidR="00C32545" w:rsidRPr="00E855EC">
        <w:rPr>
          <w:szCs w:val="22"/>
        </w:rPr>
        <w:t xml:space="preserve"> ή τον νοσοκόμο σας</w:t>
      </w:r>
      <w:r w:rsidRPr="00E855EC">
        <w:rPr>
          <w:szCs w:val="22"/>
        </w:rPr>
        <w:t>.</w:t>
      </w:r>
    </w:p>
    <w:p w:rsidR="00B27B00" w:rsidRPr="00E855EC" w:rsidRDefault="00F04E40" w:rsidP="00B27B00">
      <w:pPr>
        <w:tabs>
          <w:tab w:val="num" w:pos="567"/>
        </w:tabs>
        <w:ind w:left="567" w:hanging="567"/>
        <w:rPr>
          <w:szCs w:val="22"/>
        </w:rPr>
      </w:pPr>
      <w:r w:rsidRPr="00E855EC">
        <w:rPr>
          <w:szCs w:val="22"/>
        </w:rPr>
        <w:t>-</w:t>
      </w:r>
      <w:r w:rsidRPr="00E855EC">
        <w:rPr>
          <w:szCs w:val="22"/>
        </w:rPr>
        <w:tab/>
      </w:r>
      <w:r w:rsidR="00F92BC9" w:rsidRPr="00E855EC">
        <w:rPr>
          <w:szCs w:val="22"/>
        </w:rPr>
        <w:t>Η συνταγή γι</w:t>
      </w:r>
      <w:r w:rsidR="00093329" w:rsidRPr="00E855EC">
        <w:rPr>
          <w:szCs w:val="22"/>
        </w:rPr>
        <w:t>’</w:t>
      </w:r>
      <w:r w:rsidR="00F92BC9" w:rsidRPr="00E855EC">
        <w:rPr>
          <w:szCs w:val="22"/>
        </w:rPr>
        <w:t xml:space="preserve"> αυτό το φάρμακο χορηγήθηκε </w:t>
      </w:r>
      <w:r w:rsidR="00C32545" w:rsidRPr="00E855EC">
        <w:rPr>
          <w:szCs w:val="22"/>
        </w:rPr>
        <w:t xml:space="preserve">αποκλειστικά </w:t>
      </w:r>
      <w:r w:rsidR="00F92BC9" w:rsidRPr="00E855EC">
        <w:rPr>
          <w:szCs w:val="22"/>
        </w:rPr>
        <w:t>για σας. Δεν πρέπει να δώσετε το φάρμακο σε άλλους.</w:t>
      </w:r>
      <w:r w:rsidR="004B1706" w:rsidRPr="00E855EC">
        <w:rPr>
          <w:szCs w:val="22"/>
        </w:rPr>
        <w:t xml:space="preserve"> </w:t>
      </w:r>
      <w:r w:rsidR="00F92BC9" w:rsidRPr="00E855EC">
        <w:rPr>
          <w:szCs w:val="22"/>
        </w:rPr>
        <w:t>Μπορεί να τους προκαλέσει βλάβη, ακόμα και όταν τα συμπτώματ</w:t>
      </w:r>
      <w:r w:rsidR="00093329" w:rsidRPr="00E855EC">
        <w:rPr>
          <w:szCs w:val="22"/>
        </w:rPr>
        <w:t>α</w:t>
      </w:r>
      <w:r w:rsidR="00F92BC9" w:rsidRPr="00E855EC">
        <w:rPr>
          <w:szCs w:val="22"/>
        </w:rPr>
        <w:t xml:space="preserve"> </w:t>
      </w:r>
      <w:r w:rsidR="00C32545" w:rsidRPr="00E855EC">
        <w:rPr>
          <w:szCs w:val="22"/>
        </w:rPr>
        <w:t xml:space="preserve">της ασθένειάς </w:t>
      </w:r>
      <w:r w:rsidR="004B1706" w:rsidRPr="00E855EC">
        <w:rPr>
          <w:szCs w:val="22"/>
        </w:rPr>
        <w:t>τους είναι ίδια με τα δικά σας.</w:t>
      </w:r>
    </w:p>
    <w:p w:rsidR="00B27B00" w:rsidRPr="00E855EC" w:rsidRDefault="00F92BC9" w:rsidP="00B27B00">
      <w:pPr>
        <w:numPr>
          <w:ilvl w:val="0"/>
          <w:numId w:val="4"/>
        </w:numPr>
        <w:tabs>
          <w:tab w:val="clear" w:pos="720"/>
          <w:tab w:val="num" w:pos="567"/>
        </w:tabs>
        <w:ind w:left="567" w:hanging="567"/>
        <w:rPr>
          <w:szCs w:val="22"/>
        </w:rPr>
      </w:pPr>
      <w:r w:rsidRPr="00E855EC">
        <w:rPr>
          <w:szCs w:val="22"/>
        </w:rPr>
        <w:t xml:space="preserve">Εάν </w:t>
      </w:r>
      <w:r w:rsidR="00C32545" w:rsidRPr="00E855EC">
        <w:rPr>
          <w:szCs w:val="22"/>
        </w:rPr>
        <w:t xml:space="preserve">παρατηρήσετε </w:t>
      </w:r>
      <w:r w:rsidRPr="00E855EC">
        <w:rPr>
          <w:szCs w:val="22"/>
        </w:rPr>
        <w:t xml:space="preserve">κάποια ανεπιθύμητη ενέργεια </w:t>
      </w:r>
      <w:r w:rsidR="00C32545" w:rsidRPr="00E855EC">
        <w:rPr>
          <w:szCs w:val="22"/>
        </w:rPr>
        <w:t xml:space="preserve">ενημερώστε το γιατρό, τον φαρμακοποιό ή τον νοσοκόμο σας. Αυτό ισχύει και για κάθε πιθανή </w:t>
      </w:r>
      <w:r w:rsidRPr="00E855EC">
        <w:rPr>
          <w:szCs w:val="22"/>
        </w:rPr>
        <w:t>ανεπιθύμητη ενέργεια που δεν αναφέρεται στο παρόν φύλλο οδηγιών</w:t>
      </w:r>
      <w:r w:rsidR="00C32545" w:rsidRPr="00E855EC">
        <w:rPr>
          <w:szCs w:val="22"/>
        </w:rPr>
        <w:t xml:space="preserve"> χρήσης. Βλέπε παράγραφο</w:t>
      </w:r>
      <w:r w:rsidR="00600ABF" w:rsidRPr="00E855EC">
        <w:rPr>
          <w:szCs w:val="22"/>
        </w:rPr>
        <w:t> </w:t>
      </w:r>
      <w:r w:rsidR="00C32545" w:rsidRPr="00E855EC">
        <w:rPr>
          <w:szCs w:val="22"/>
        </w:rPr>
        <w:t>4.</w:t>
      </w:r>
    </w:p>
    <w:p w:rsidR="00B27B00" w:rsidRPr="00E855EC" w:rsidRDefault="00B27B00" w:rsidP="00B27B00"/>
    <w:p w:rsidR="00B27B00" w:rsidRPr="00E855EC" w:rsidRDefault="00C32545" w:rsidP="00B27B00">
      <w:pPr>
        <w:rPr>
          <w:szCs w:val="22"/>
        </w:rPr>
      </w:pPr>
      <w:r w:rsidRPr="00E855EC">
        <w:rPr>
          <w:b/>
          <w:szCs w:val="22"/>
        </w:rPr>
        <w:t>Τι περιέχει τ</w:t>
      </w:r>
      <w:r w:rsidR="00F92BC9" w:rsidRPr="00E855EC">
        <w:rPr>
          <w:b/>
          <w:szCs w:val="22"/>
        </w:rPr>
        <w:t>ο παρόν φύλλο οδηγιών:</w:t>
      </w:r>
    </w:p>
    <w:p w:rsidR="00B27B00" w:rsidRPr="00E855EC" w:rsidRDefault="00F92BC9" w:rsidP="00B27B00">
      <w:pPr>
        <w:tabs>
          <w:tab w:val="left" w:pos="567"/>
        </w:tabs>
        <w:rPr>
          <w:szCs w:val="22"/>
        </w:rPr>
      </w:pPr>
      <w:r w:rsidRPr="00E855EC">
        <w:rPr>
          <w:szCs w:val="22"/>
        </w:rPr>
        <w:t>1</w:t>
      </w:r>
      <w:r w:rsidRPr="00E855EC">
        <w:rPr>
          <w:szCs w:val="22"/>
        </w:rPr>
        <w:tab/>
        <w:t xml:space="preserve">Τι είναι το </w:t>
      </w:r>
      <w:r w:rsidR="00B27B00" w:rsidRPr="00E855EC">
        <w:t>Ceftriaxone</w:t>
      </w:r>
      <w:r w:rsidR="004B1706" w:rsidRPr="00E855EC">
        <w:rPr>
          <w:szCs w:val="22"/>
        </w:rPr>
        <w:t xml:space="preserve"> </w:t>
      </w:r>
      <w:r w:rsidR="00B27B00" w:rsidRPr="00E855EC">
        <w:t>Kabi</w:t>
      </w:r>
      <w:r w:rsidR="0071663E" w:rsidRPr="00E855EC">
        <w:rPr>
          <w:szCs w:val="22"/>
        </w:rPr>
        <w:t xml:space="preserve"> </w:t>
      </w:r>
      <w:r w:rsidRPr="00E855EC">
        <w:rPr>
          <w:szCs w:val="22"/>
        </w:rPr>
        <w:t>και ποια είναι η χρήση του</w:t>
      </w:r>
    </w:p>
    <w:p w:rsidR="00B27B00" w:rsidRPr="00E855EC" w:rsidRDefault="00F92BC9" w:rsidP="00B27B00">
      <w:pPr>
        <w:tabs>
          <w:tab w:val="left" w:pos="567"/>
        </w:tabs>
        <w:rPr>
          <w:szCs w:val="22"/>
        </w:rPr>
      </w:pPr>
      <w:r w:rsidRPr="00E855EC">
        <w:rPr>
          <w:szCs w:val="22"/>
        </w:rPr>
        <w:t>2</w:t>
      </w:r>
      <w:r w:rsidRPr="00E855EC">
        <w:rPr>
          <w:szCs w:val="22"/>
        </w:rPr>
        <w:tab/>
        <w:t>Τι πρέπει να γνωρίζετε πρ</w:t>
      </w:r>
      <w:r w:rsidR="00720E54" w:rsidRPr="00E855EC">
        <w:rPr>
          <w:szCs w:val="22"/>
        </w:rPr>
        <w:t>ιν</w:t>
      </w:r>
      <w:r w:rsidR="006970A2" w:rsidRPr="00E855EC">
        <w:rPr>
          <w:szCs w:val="22"/>
        </w:rPr>
        <w:t xml:space="preserve"> </w:t>
      </w:r>
      <w:r w:rsidR="00C32545" w:rsidRPr="00E855EC">
        <w:rPr>
          <w:szCs w:val="22"/>
        </w:rPr>
        <w:t xml:space="preserve">πάρετε </w:t>
      </w:r>
      <w:r w:rsidRPr="00E855EC">
        <w:rPr>
          <w:szCs w:val="22"/>
        </w:rPr>
        <w:t xml:space="preserve">το </w:t>
      </w:r>
      <w:r w:rsidR="00B27B00" w:rsidRPr="00E855EC">
        <w:t>Ceftriaxone</w:t>
      </w:r>
      <w:r w:rsidR="004B1706" w:rsidRPr="00E855EC">
        <w:rPr>
          <w:szCs w:val="22"/>
        </w:rPr>
        <w:t xml:space="preserve"> </w:t>
      </w:r>
      <w:r w:rsidR="00B27B00" w:rsidRPr="00E855EC">
        <w:t>Kabi</w:t>
      </w:r>
    </w:p>
    <w:p w:rsidR="00B27B00" w:rsidRPr="00E855EC" w:rsidRDefault="00F92BC9" w:rsidP="00B27B00">
      <w:pPr>
        <w:tabs>
          <w:tab w:val="left" w:pos="567"/>
        </w:tabs>
        <w:rPr>
          <w:szCs w:val="22"/>
        </w:rPr>
      </w:pPr>
      <w:r w:rsidRPr="00E855EC">
        <w:rPr>
          <w:szCs w:val="22"/>
        </w:rPr>
        <w:t>3</w:t>
      </w:r>
      <w:r w:rsidRPr="00E855EC">
        <w:rPr>
          <w:szCs w:val="22"/>
        </w:rPr>
        <w:tab/>
        <w:t xml:space="preserve">Πώς να </w:t>
      </w:r>
      <w:r w:rsidR="00C32545" w:rsidRPr="00E855EC">
        <w:rPr>
          <w:szCs w:val="22"/>
        </w:rPr>
        <w:t xml:space="preserve">πάρετε </w:t>
      </w:r>
      <w:r w:rsidRPr="00E855EC">
        <w:rPr>
          <w:szCs w:val="22"/>
        </w:rPr>
        <w:t xml:space="preserve">το </w:t>
      </w:r>
      <w:r w:rsidR="00B27B00" w:rsidRPr="00E855EC">
        <w:t>Ceftriaxone</w:t>
      </w:r>
      <w:r w:rsidR="004B1706" w:rsidRPr="00E855EC">
        <w:rPr>
          <w:szCs w:val="22"/>
        </w:rPr>
        <w:t xml:space="preserve"> </w:t>
      </w:r>
      <w:r w:rsidR="00B27B00" w:rsidRPr="00E855EC">
        <w:t>Kabi</w:t>
      </w:r>
    </w:p>
    <w:p w:rsidR="00B27B00" w:rsidRPr="00E855EC" w:rsidRDefault="00F92BC9" w:rsidP="00B27B00">
      <w:pPr>
        <w:tabs>
          <w:tab w:val="left" w:pos="567"/>
        </w:tabs>
        <w:rPr>
          <w:szCs w:val="22"/>
        </w:rPr>
      </w:pPr>
      <w:r w:rsidRPr="00E855EC">
        <w:rPr>
          <w:szCs w:val="22"/>
        </w:rPr>
        <w:t>4</w:t>
      </w:r>
      <w:r w:rsidRPr="00E855EC">
        <w:rPr>
          <w:szCs w:val="22"/>
        </w:rPr>
        <w:tab/>
        <w:t>Πιθανές ανεπιθύμητες ενέργειες</w:t>
      </w:r>
    </w:p>
    <w:p w:rsidR="00B27B00" w:rsidRPr="00E855EC" w:rsidRDefault="00F92BC9" w:rsidP="00B27B00">
      <w:pPr>
        <w:tabs>
          <w:tab w:val="left" w:pos="567"/>
        </w:tabs>
        <w:rPr>
          <w:szCs w:val="22"/>
        </w:rPr>
      </w:pPr>
      <w:r w:rsidRPr="00E855EC">
        <w:rPr>
          <w:szCs w:val="22"/>
        </w:rPr>
        <w:t>5</w:t>
      </w:r>
      <w:r w:rsidRPr="00E855EC">
        <w:rPr>
          <w:szCs w:val="22"/>
        </w:rPr>
        <w:tab/>
        <w:t xml:space="preserve">Πώς να φυλάσσεται το </w:t>
      </w:r>
      <w:r w:rsidR="00B27B00" w:rsidRPr="00E855EC">
        <w:t>Ceftriaxone</w:t>
      </w:r>
      <w:r w:rsidR="004B1706" w:rsidRPr="00E855EC">
        <w:rPr>
          <w:szCs w:val="22"/>
        </w:rPr>
        <w:t xml:space="preserve"> </w:t>
      </w:r>
      <w:r w:rsidR="00B27B00" w:rsidRPr="00E855EC">
        <w:t>Kabi</w:t>
      </w:r>
    </w:p>
    <w:p w:rsidR="00B27B00" w:rsidRPr="00E855EC" w:rsidRDefault="00F92BC9" w:rsidP="00B27B00">
      <w:pPr>
        <w:tabs>
          <w:tab w:val="left" w:pos="567"/>
        </w:tabs>
        <w:rPr>
          <w:szCs w:val="22"/>
        </w:rPr>
      </w:pPr>
      <w:r w:rsidRPr="00E855EC">
        <w:rPr>
          <w:szCs w:val="22"/>
        </w:rPr>
        <w:t>6.</w:t>
      </w:r>
      <w:r w:rsidRPr="00E855EC">
        <w:rPr>
          <w:szCs w:val="22"/>
        </w:rPr>
        <w:tab/>
      </w:r>
      <w:r w:rsidR="00C32545" w:rsidRPr="00E855EC">
        <w:rPr>
          <w:szCs w:val="22"/>
        </w:rPr>
        <w:t>Περιεχόμεν</w:t>
      </w:r>
      <w:r w:rsidR="006238A4" w:rsidRPr="00E855EC">
        <w:rPr>
          <w:szCs w:val="22"/>
        </w:rPr>
        <w:t>α</w:t>
      </w:r>
      <w:r w:rsidR="00C32545" w:rsidRPr="00E855EC">
        <w:rPr>
          <w:szCs w:val="22"/>
        </w:rPr>
        <w:t xml:space="preserve"> της συσκευασίας και λοιπές πληροφορίες</w:t>
      </w:r>
    </w:p>
    <w:p w:rsidR="00B27B00" w:rsidRPr="00E855EC" w:rsidRDefault="00B27B00" w:rsidP="00B27B00">
      <w:pPr>
        <w:rPr>
          <w:szCs w:val="22"/>
        </w:rPr>
      </w:pPr>
    </w:p>
    <w:p w:rsidR="00B27B00" w:rsidRPr="00E855EC" w:rsidRDefault="00B27B00" w:rsidP="00B27B00">
      <w:pPr>
        <w:rPr>
          <w:szCs w:val="22"/>
        </w:rPr>
      </w:pPr>
    </w:p>
    <w:p w:rsidR="00B27B00" w:rsidRPr="00E855EC" w:rsidRDefault="00F92BC9" w:rsidP="00B27B00">
      <w:pPr>
        <w:ind w:left="567" w:hanging="567"/>
        <w:rPr>
          <w:szCs w:val="22"/>
        </w:rPr>
      </w:pPr>
      <w:r w:rsidRPr="00E855EC">
        <w:rPr>
          <w:b/>
          <w:szCs w:val="22"/>
        </w:rPr>
        <w:t>1.</w:t>
      </w:r>
      <w:r w:rsidRPr="00E855EC">
        <w:rPr>
          <w:b/>
          <w:szCs w:val="22"/>
        </w:rPr>
        <w:tab/>
      </w:r>
      <w:r w:rsidR="009832A3" w:rsidRPr="00E855EC">
        <w:rPr>
          <w:b/>
          <w:szCs w:val="22"/>
        </w:rPr>
        <w:t xml:space="preserve">Τι είναι το </w:t>
      </w:r>
      <w:r w:rsidR="00B27B00" w:rsidRPr="00E855EC">
        <w:rPr>
          <w:b/>
        </w:rPr>
        <w:t>Ceftriaxone</w:t>
      </w:r>
      <w:r w:rsidR="004B1706" w:rsidRPr="00E855EC">
        <w:rPr>
          <w:b/>
          <w:bCs/>
          <w:szCs w:val="22"/>
        </w:rPr>
        <w:t xml:space="preserve"> </w:t>
      </w:r>
      <w:r w:rsidR="00B27B00" w:rsidRPr="00E855EC">
        <w:rPr>
          <w:b/>
        </w:rPr>
        <w:t>Kabi</w:t>
      </w:r>
      <w:r w:rsidR="0071663E" w:rsidRPr="00E855EC">
        <w:rPr>
          <w:b/>
          <w:szCs w:val="22"/>
        </w:rPr>
        <w:t xml:space="preserve"> </w:t>
      </w:r>
      <w:r w:rsidR="009832A3" w:rsidRPr="00E855EC">
        <w:rPr>
          <w:b/>
          <w:szCs w:val="22"/>
        </w:rPr>
        <w:t>και ποι</w:t>
      </w:r>
      <w:r w:rsidR="004C3E86" w:rsidRPr="00E855EC">
        <w:rPr>
          <w:b/>
          <w:szCs w:val="22"/>
        </w:rPr>
        <w:t>α</w:t>
      </w:r>
      <w:r w:rsidR="009832A3" w:rsidRPr="00E855EC">
        <w:rPr>
          <w:b/>
          <w:szCs w:val="22"/>
        </w:rPr>
        <w:t xml:space="preserve"> είναι η χρήση του</w:t>
      </w:r>
    </w:p>
    <w:p w:rsidR="00B27B00" w:rsidRPr="00E855EC" w:rsidRDefault="00B27B00" w:rsidP="00B27B00">
      <w:pPr>
        <w:rPr>
          <w:szCs w:val="22"/>
        </w:rPr>
      </w:pPr>
    </w:p>
    <w:p w:rsidR="00B27B00" w:rsidRPr="00E855EC" w:rsidRDefault="00B27B00" w:rsidP="000A19A2">
      <w:pPr>
        <w:pStyle w:val="spc-text"/>
        <w:tabs>
          <w:tab w:val="clear" w:pos="851"/>
          <w:tab w:val="left" w:pos="426"/>
        </w:tabs>
        <w:spacing w:line="240" w:lineRule="auto"/>
        <w:ind w:left="0"/>
        <w:jc w:val="both"/>
      </w:pPr>
      <w:r w:rsidRPr="00E855EC">
        <w:rPr>
          <w:rFonts w:ascii="Times New Roman" w:hAnsi="Times New Roman"/>
          <w:sz w:val="22"/>
          <w:lang w:val="el-GR"/>
        </w:rPr>
        <w:t>Το Ceftriaxone Kabi είναι ένα αντιβιοτικό</w:t>
      </w:r>
      <w:r w:rsidR="00FA0743" w:rsidRPr="00E855EC">
        <w:rPr>
          <w:rFonts w:ascii="Times New Roman" w:hAnsi="Times New Roman"/>
          <w:sz w:val="22"/>
          <w:szCs w:val="22"/>
          <w:lang w:val="el-GR"/>
        </w:rPr>
        <w:t>,</w:t>
      </w:r>
      <w:r w:rsidRPr="00E855EC">
        <w:rPr>
          <w:rFonts w:ascii="Times New Roman" w:hAnsi="Times New Roman"/>
          <w:sz w:val="22"/>
          <w:lang w:val="el-GR"/>
        </w:rPr>
        <w:t xml:space="preserve"> το οποίο χορηγείται σε ενήλικες και παιδιά (</w:t>
      </w:r>
      <w:r w:rsidR="001C7E89" w:rsidRPr="00E855EC">
        <w:rPr>
          <w:rFonts w:ascii="Times New Roman" w:hAnsi="Times New Roman"/>
          <w:sz w:val="22"/>
          <w:lang w:val="el-GR"/>
        </w:rPr>
        <w:t>συμπεριλαμβανομένων</w:t>
      </w:r>
      <w:r w:rsidRPr="00E855EC">
        <w:rPr>
          <w:rFonts w:ascii="Times New Roman" w:hAnsi="Times New Roman"/>
          <w:sz w:val="22"/>
          <w:lang w:val="el-GR"/>
        </w:rPr>
        <w:t xml:space="preserve"> των νεογέννητων βρεφών). Δρα θανατώνοντας τα βακτήρια που προκαλούν λοιμώξεις. Ανήκει σε </w:t>
      </w:r>
      <w:r w:rsidR="00052C37" w:rsidRPr="00E855EC">
        <w:rPr>
          <w:rFonts w:ascii="Times New Roman" w:hAnsi="Times New Roman"/>
          <w:sz w:val="22"/>
          <w:szCs w:val="22"/>
          <w:lang w:val="el-GR"/>
        </w:rPr>
        <w:t>μια</w:t>
      </w:r>
      <w:r w:rsidRPr="00E855EC">
        <w:rPr>
          <w:rFonts w:ascii="Times New Roman" w:hAnsi="Times New Roman"/>
          <w:sz w:val="22"/>
          <w:lang w:val="el-GR"/>
        </w:rPr>
        <w:t xml:space="preserve"> ομάδα φαρμάκων, τα οποία ονομάζονται κεφαλοσπορίνες.</w:t>
      </w:r>
    </w:p>
    <w:p w:rsidR="00B27B00" w:rsidRPr="00E855EC" w:rsidRDefault="00B27B00" w:rsidP="00B27B00">
      <w:pPr>
        <w:pStyle w:val="spc-text"/>
        <w:tabs>
          <w:tab w:val="clear" w:pos="851"/>
          <w:tab w:val="left" w:pos="426"/>
        </w:tabs>
        <w:spacing w:line="240" w:lineRule="auto"/>
        <w:ind w:left="0"/>
        <w:rPr>
          <w:sz w:val="22"/>
        </w:rPr>
      </w:pPr>
    </w:p>
    <w:p w:rsidR="00B27B00" w:rsidRPr="00E855EC" w:rsidRDefault="00B27B00" w:rsidP="00B27B00">
      <w:pPr>
        <w:pStyle w:val="spc-text"/>
        <w:tabs>
          <w:tab w:val="clear" w:pos="851"/>
          <w:tab w:val="left" w:pos="426"/>
        </w:tabs>
        <w:spacing w:line="240" w:lineRule="auto"/>
        <w:ind w:left="0"/>
        <w:rPr>
          <w:sz w:val="22"/>
        </w:rPr>
      </w:pPr>
      <w:r w:rsidRPr="00E855EC">
        <w:rPr>
          <w:rFonts w:ascii="Times New Roman" w:hAnsi="Times New Roman"/>
          <w:sz w:val="22"/>
          <w:lang w:val="el-GR"/>
        </w:rPr>
        <w:t xml:space="preserve">Το Ceftriaxone Kabi χρησιμοποιείται για </w:t>
      </w:r>
      <w:r w:rsidR="004B1706" w:rsidRPr="00E855EC">
        <w:rPr>
          <w:rFonts w:ascii="Times New Roman" w:hAnsi="Times New Roman"/>
          <w:sz w:val="22"/>
          <w:szCs w:val="22"/>
          <w:lang w:val="el-GR"/>
        </w:rPr>
        <w:t>την</w:t>
      </w:r>
      <w:r w:rsidRPr="00E855EC">
        <w:rPr>
          <w:rFonts w:ascii="Times New Roman" w:hAnsi="Times New Roman"/>
          <w:sz w:val="22"/>
          <w:lang w:val="el-GR"/>
        </w:rPr>
        <w:t xml:space="preserve"> θεραπεία λοιμώξεων</w:t>
      </w:r>
    </w:p>
    <w:p w:rsidR="00B27B00" w:rsidRPr="00E855EC" w:rsidRDefault="00B27B00" w:rsidP="00B27B00">
      <w:pPr>
        <w:pStyle w:val="spc-text"/>
        <w:numPr>
          <w:ilvl w:val="0"/>
          <w:numId w:val="4"/>
        </w:numPr>
        <w:tabs>
          <w:tab w:val="clear" w:pos="720"/>
          <w:tab w:val="clear" w:pos="851"/>
          <w:tab w:val="num" w:pos="567"/>
        </w:tabs>
        <w:spacing w:line="240" w:lineRule="auto"/>
        <w:ind w:left="440" w:hanging="440"/>
        <w:rPr>
          <w:sz w:val="22"/>
        </w:rPr>
      </w:pPr>
      <w:r w:rsidRPr="00E855EC">
        <w:rPr>
          <w:rFonts w:ascii="Times New Roman" w:hAnsi="Times New Roman"/>
          <w:sz w:val="22"/>
          <w:lang w:val="el-GR"/>
        </w:rPr>
        <w:t>του εγκεφάλου (μηνιγγίτιδα).</w:t>
      </w:r>
    </w:p>
    <w:p w:rsidR="00B27B00" w:rsidRPr="00E855EC" w:rsidRDefault="00B27B00" w:rsidP="00B27B00">
      <w:pPr>
        <w:pStyle w:val="spc-text"/>
        <w:numPr>
          <w:ilvl w:val="0"/>
          <w:numId w:val="4"/>
        </w:numPr>
        <w:tabs>
          <w:tab w:val="clear" w:pos="720"/>
          <w:tab w:val="clear" w:pos="851"/>
          <w:tab w:val="num" w:pos="567"/>
        </w:tabs>
        <w:spacing w:line="240" w:lineRule="auto"/>
        <w:ind w:left="440" w:hanging="440"/>
        <w:rPr>
          <w:sz w:val="22"/>
        </w:rPr>
      </w:pPr>
      <w:r w:rsidRPr="00E855EC">
        <w:rPr>
          <w:rFonts w:ascii="Times New Roman" w:hAnsi="Times New Roman"/>
          <w:sz w:val="22"/>
          <w:lang w:val="el-GR"/>
        </w:rPr>
        <w:t>των πνευμόνων.</w:t>
      </w:r>
    </w:p>
    <w:p w:rsidR="00B27B00" w:rsidRPr="00E855EC" w:rsidRDefault="00B27B00" w:rsidP="00B27B00">
      <w:pPr>
        <w:pStyle w:val="spc-text"/>
        <w:numPr>
          <w:ilvl w:val="0"/>
          <w:numId w:val="4"/>
        </w:numPr>
        <w:tabs>
          <w:tab w:val="clear" w:pos="720"/>
          <w:tab w:val="clear" w:pos="851"/>
          <w:tab w:val="num" w:pos="567"/>
        </w:tabs>
        <w:spacing w:line="240" w:lineRule="auto"/>
        <w:ind w:left="440" w:hanging="440"/>
        <w:rPr>
          <w:sz w:val="22"/>
        </w:rPr>
      </w:pPr>
      <w:r w:rsidRPr="00E855EC">
        <w:rPr>
          <w:rFonts w:ascii="Times New Roman" w:hAnsi="Times New Roman"/>
          <w:sz w:val="22"/>
          <w:lang w:val="el-GR"/>
        </w:rPr>
        <w:t>του μέσου ωτός.</w:t>
      </w:r>
    </w:p>
    <w:p w:rsidR="00B27B00" w:rsidRPr="00E855EC" w:rsidRDefault="00B27B00" w:rsidP="00B27B00">
      <w:pPr>
        <w:pStyle w:val="spc-text"/>
        <w:numPr>
          <w:ilvl w:val="0"/>
          <w:numId w:val="4"/>
        </w:numPr>
        <w:tabs>
          <w:tab w:val="clear" w:pos="720"/>
          <w:tab w:val="clear" w:pos="851"/>
          <w:tab w:val="num" w:pos="567"/>
        </w:tabs>
        <w:spacing w:line="240" w:lineRule="auto"/>
        <w:ind w:left="440" w:hanging="440"/>
        <w:rPr>
          <w:sz w:val="22"/>
        </w:rPr>
      </w:pPr>
      <w:r w:rsidRPr="00E855EC">
        <w:rPr>
          <w:rFonts w:ascii="Times New Roman" w:hAnsi="Times New Roman"/>
          <w:sz w:val="22"/>
          <w:lang w:val="el-GR"/>
        </w:rPr>
        <w:t>της κοιλίας και του κοιλιακού τοιχώματος (περιτονίτιδα).</w:t>
      </w:r>
    </w:p>
    <w:p w:rsidR="00B27B00" w:rsidRPr="00E855EC" w:rsidRDefault="00B27B00" w:rsidP="00B27B00">
      <w:pPr>
        <w:pStyle w:val="spc-text"/>
        <w:numPr>
          <w:ilvl w:val="0"/>
          <w:numId w:val="4"/>
        </w:numPr>
        <w:tabs>
          <w:tab w:val="clear" w:pos="720"/>
          <w:tab w:val="clear" w:pos="851"/>
          <w:tab w:val="num" w:pos="567"/>
        </w:tabs>
        <w:spacing w:line="240" w:lineRule="auto"/>
        <w:ind w:left="440" w:hanging="440"/>
        <w:rPr>
          <w:sz w:val="22"/>
        </w:rPr>
      </w:pPr>
      <w:r w:rsidRPr="00E855EC">
        <w:rPr>
          <w:rFonts w:ascii="Times New Roman" w:hAnsi="Times New Roman"/>
          <w:sz w:val="22"/>
          <w:lang w:val="el-GR"/>
        </w:rPr>
        <w:t>του ουροποιητικού και των νεφρών.</w:t>
      </w:r>
    </w:p>
    <w:p w:rsidR="00B27B00" w:rsidRPr="00E855EC" w:rsidRDefault="00B27B00" w:rsidP="00B27B00">
      <w:pPr>
        <w:pStyle w:val="spc-text"/>
        <w:numPr>
          <w:ilvl w:val="0"/>
          <w:numId w:val="4"/>
        </w:numPr>
        <w:tabs>
          <w:tab w:val="clear" w:pos="720"/>
          <w:tab w:val="clear" w:pos="851"/>
          <w:tab w:val="num" w:pos="567"/>
        </w:tabs>
        <w:spacing w:line="240" w:lineRule="auto"/>
        <w:ind w:left="440" w:hanging="440"/>
        <w:rPr>
          <w:sz w:val="22"/>
        </w:rPr>
      </w:pPr>
      <w:r w:rsidRPr="00E855EC">
        <w:rPr>
          <w:rFonts w:ascii="Times New Roman" w:hAnsi="Times New Roman"/>
          <w:sz w:val="22"/>
          <w:lang w:val="el-GR"/>
        </w:rPr>
        <w:t>των οστών και των αρθρώσεων.</w:t>
      </w:r>
    </w:p>
    <w:p w:rsidR="00B27B00" w:rsidRPr="00E855EC" w:rsidRDefault="00B27B00" w:rsidP="00B27B00">
      <w:pPr>
        <w:pStyle w:val="spc-text"/>
        <w:numPr>
          <w:ilvl w:val="0"/>
          <w:numId w:val="4"/>
        </w:numPr>
        <w:tabs>
          <w:tab w:val="clear" w:pos="720"/>
          <w:tab w:val="clear" w:pos="851"/>
          <w:tab w:val="num" w:pos="567"/>
        </w:tabs>
        <w:spacing w:line="240" w:lineRule="auto"/>
        <w:ind w:left="440" w:hanging="440"/>
        <w:rPr>
          <w:sz w:val="22"/>
        </w:rPr>
      </w:pPr>
      <w:r w:rsidRPr="00E855EC">
        <w:rPr>
          <w:rFonts w:ascii="Times New Roman" w:hAnsi="Times New Roman"/>
          <w:sz w:val="22"/>
          <w:lang w:val="el-GR"/>
        </w:rPr>
        <w:t>του δέρματος ή του μαλακού ιστού.</w:t>
      </w:r>
    </w:p>
    <w:p w:rsidR="00B27B00" w:rsidRPr="00E855EC" w:rsidRDefault="00B27B00" w:rsidP="00B27B00">
      <w:pPr>
        <w:pStyle w:val="spc-text"/>
        <w:numPr>
          <w:ilvl w:val="0"/>
          <w:numId w:val="4"/>
        </w:numPr>
        <w:tabs>
          <w:tab w:val="clear" w:pos="720"/>
          <w:tab w:val="clear" w:pos="851"/>
          <w:tab w:val="num" w:pos="567"/>
        </w:tabs>
        <w:spacing w:line="240" w:lineRule="auto"/>
        <w:ind w:left="440" w:hanging="440"/>
        <w:rPr>
          <w:sz w:val="22"/>
        </w:rPr>
      </w:pPr>
      <w:r w:rsidRPr="00E855EC">
        <w:rPr>
          <w:rFonts w:ascii="Times New Roman" w:hAnsi="Times New Roman"/>
          <w:sz w:val="22"/>
          <w:lang w:val="el-GR"/>
        </w:rPr>
        <w:t>του αίματος.</w:t>
      </w:r>
    </w:p>
    <w:p w:rsidR="00B27B00" w:rsidRPr="00E855EC" w:rsidRDefault="00B27B00" w:rsidP="00B27B00">
      <w:pPr>
        <w:pStyle w:val="spc-text"/>
        <w:numPr>
          <w:ilvl w:val="0"/>
          <w:numId w:val="4"/>
        </w:numPr>
        <w:tabs>
          <w:tab w:val="clear" w:pos="720"/>
          <w:tab w:val="clear" w:pos="851"/>
          <w:tab w:val="num" w:pos="567"/>
        </w:tabs>
        <w:spacing w:line="240" w:lineRule="auto"/>
        <w:ind w:left="440" w:hanging="440"/>
        <w:rPr>
          <w:sz w:val="22"/>
        </w:rPr>
      </w:pPr>
      <w:r w:rsidRPr="00E855EC">
        <w:rPr>
          <w:rFonts w:ascii="Times New Roman" w:hAnsi="Times New Roman"/>
          <w:sz w:val="22"/>
          <w:lang w:val="el-GR"/>
        </w:rPr>
        <w:t>της καρδιάς.</w:t>
      </w:r>
    </w:p>
    <w:p w:rsidR="00B27B00" w:rsidRPr="00E855EC" w:rsidRDefault="00B27B00" w:rsidP="00B27B00">
      <w:pPr>
        <w:pStyle w:val="spc-text"/>
        <w:tabs>
          <w:tab w:val="clear" w:pos="851"/>
        </w:tabs>
        <w:spacing w:line="240" w:lineRule="auto"/>
        <w:ind w:left="0"/>
        <w:rPr>
          <w:sz w:val="22"/>
        </w:rPr>
      </w:pPr>
    </w:p>
    <w:p w:rsidR="00B27B00" w:rsidRPr="00E855EC" w:rsidRDefault="00FA0743" w:rsidP="00B27B00">
      <w:pPr>
        <w:pStyle w:val="Default"/>
        <w:rPr>
          <w:sz w:val="22"/>
          <w:szCs w:val="22"/>
        </w:rPr>
      </w:pPr>
      <w:r w:rsidRPr="00E855EC">
        <w:rPr>
          <w:sz w:val="22"/>
          <w:szCs w:val="22"/>
        </w:rPr>
        <w:t>Μπορεί να χορηγηθεί:</w:t>
      </w:r>
    </w:p>
    <w:p w:rsidR="00B27B00" w:rsidRPr="00E855EC" w:rsidRDefault="00B27B00" w:rsidP="00B27B00">
      <w:pPr>
        <w:pStyle w:val="spc-text"/>
        <w:numPr>
          <w:ilvl w:val="0"/>
          <w:numId w:val="4"/>
        </w:numPr>
        <w:tabs>
          <w:tab w:val="clear" w:pos="720"/>
          <w:tab w:val="clear" w:pos="851"/>
        </w:tabs>
        <w:spacing w:line="240" w:lineRule="auto"/>
        <w:ind w:left="567" w:hanging="567"/>
        <w:rPr>
          <w:sz w:val="22"/>
        </w:rPr>
      </w:pPr>
      <w:r w:rsidRPr="00E855EC">
        <w:rPr>
          <w:rFonts w:ascii="Times New Roman" w:hAnsi="Times New Roman"/>
          <w:sz w:val="22"/>
          <w:lang w:val="el-GR"/>
        </w:rPr>
        <w:t>για τη θεραπεία συγκεκριμένων σεξουαλικά μεταδιδόμενων λοιμώξεων (γονόρροια και σύφιλη).</w:t>
      </w:r>
    </w:p>
    <w:p w:rsidR="00B27B00" w:rsidRPr="00E855EC" w:rsidRDefault="00B27B00" w:rsidP="00B27B00">
      <w:pPr>
        <w:pStyle w:val="spc-text"/>
        <w:numPr>
          <w:ilvl w:val="0"/>
          <w:numId w:val="4"/>
        </w:numPr>
        <w:tabs>
          <w:tab w:val="clear" w:pos="720"/>
          <w:tab w:val="clear" w:pos="851"/>
        </w:tabs>
        <w:spacing w:line="240" w:lineRule="auto"/>
        <w:ind w:left="567" w:hanging="567"/>
        <w:rPr>
          <w:sz w:val="22"/>
        </w:rPr>
      </w:pPr>
      <w:r w:rsidRPr="00E855EC">
        <w:rPr>
          <w:rFonts w:ascii="Times New Roman" w:hAnsi="Times New Roman"/>
          <w:sz w:val="22"/>
          <w:lang w:val="el-GR"/>
        </w:rPr>
        <w:t>για τη θεραπεία ασθενών με χαμηλό αριθμό λευκοκυττάρων (ουδετεροπενία), οι οποίοι εμφανίζουν πυρετό λόγω βακτηριακής λοίμωξης.</w:t>
      </w:r>
    </w:p>
    <w:p w:rsidR="00B27B00" w:rsidRPr="00E855EC" w:rsidRDefault="00B27B00" w:rsidP="00B27B00">
      <w:pPr>
        <w:pStyle w:val="spc-text"/>
        <w:numPr>
          <w:ilvl w:val="0"/>
          <w:numId w:val="4"/>
        </w:numPr>
        <w:tabs>
          <w:tab w:val="clear" w:pos="720"/>
          <w:tab w:val="clear" w:pos="851"/>
        </w:tabs>
        <w:spacing w:line="240" w:lineRule="auto"/>
        <w:ind w:left="567" w:hanging="567"/>
        <w:rPr>
          <w:sz w:val="22"/>
        </w:rPr>
      </w:pPr>
      <w:r w:rsidRPr="00E855EC">
        <w:rPr>
          <w:rFonts w:ascii="Times New Roman" w:hAnsi="Times New Roman"/>
          <w:sz w:val="22"/>
          <w:lang w:val="el-GR"/>
        </w:rPr>
        <w:t>για τη θεραπεία λοιμώξεων του θώρακα στους ενήλικες με χρόνια βρογχίτιδα.</w:t>
      </w:r>
    </w:p>
    <w:p w:rsidR="00B27B00" w:rsidRPr="00E855EC" w:rsidRDefault="00B27B00" w:rsidP="00B27B00">
      <w:pPr>
        <w:pStyle w:val="spc-text"/>
        <w:numPr>
          <w:ilvl w:val="0"/>
          <w:numId w:val="4"/>
        </w:numPr>
        <w:tabs>
          <w:tab w:val="clear" w:pos="720"/>
          <w:tab w:val="clear" w:pos="851"/>
        </w:tabs>
        <w:spacing w:line="240" w:lineRule="auto"/>
        <w:ind w:left="567" w:hanging="567"/>
        <w:rPr>
          <w:sz w:val="22"/>
        </w:rPr>
      </w:pPr>
      <w:r w:rsidRPr="00E855EC">
        <w:rPr>
          <w:rFonts w:ascii="Times New Roman" w:hAnsi="Times New Roman"/>
          <w:sz w:val="22"/>
          <w:lang w:val="el-GR"/>
        </w:rPr>
        <w:t>για τη θεραπεία της νόσου Lyme (η οποία προκαλείται από τσίμπημα από ακάρεα) σε ενήλικες και παιδιά, συμπεριλαμβανομένων των νεογνών από την ηλικία των 15</w:t>
      </w:r>
      <w:r w:rsidR="00FA0743" w:rsidRPr="00E855EC">
        <w:rPr>
          <w:rFonts w:ascii="Times New Roman" w:hAnsi="Times New Roman"/>
          <w:sz w:val="22"/>
          <w:szCs w:val="22"/>
          <w:lang w:val="el-GR"/>
        </w:rPr>
        <w:t> </w:t>
      </w:r>
      <w:r w:rsidRPr="00E855EC">
        <w:rPr>
          <w:rFonts w:ascii="Times New Roman" w:hAnsi="Times New Roman"/>
          <w:sz w:val="22"/>
          <w:lang w:val="el-GR"/>
        </w:rPr>
        <w:t>ημερών.</w:t>
      </w:r>
    </w:p>
    <w:p w:rsidR="00B27B00" w:rsidRPr="00E855EC" w:rsidRDefault="00B27B00" w:rsidP="00B27B00">
      <w:pPr>
        <w:pStyle w:val="spc-text"/>
        <w:numPr>
          <w:ilvl w:val="0"/>
          <w:numId w:val="4"/>
        </w:numPr>
        <w:tabs>
          <w:tab w:val="clear" w:pos="720"/>
          <w:tab w:val="clear" w:pos="851"/>
        </w:tabs>
        <w:spacing w:line="240" w:lineRule="auto"/>
        <w:ind w:left="567" w:hanging="567"/>
      </w:pPr>
      <w:r w:rsidRPr="00E855EC">
        <w:rPr>
          <w:rFonts w:ascii="Times New Roman" w:hAnsi="Times New Roman"/>
          <w:sz w:val="22"/>
          <w:lang w:val="el-GR"/>
        </w:rPr>
        <w:t>για την πρόληψη των λοιμώξεων κατά τη διάρκεια χειρουργικής επέμβασης.</w:t>
      </w:r>
    </w:p>
    <w:p w:rsidR="007979E4" w:rsidRPr="00E855EC" w:rsidRDefault="007979E4" w:rsidP="000A5863">
      <w:pPr>
        <w:rPr>
          <w:szCs w:val="22"/>
        </w:rPr>
      </w:pPr>
    </w:p>
    <w:p w:rsidR="00B27B00" w:rsidRPr="00E855EC" w:rsidRDefault="00F92BC9" w:rsidP="00B27B00">
      <w:pPr>
        <w:ind w:left="567" w:hanging="567"/>
        <w:rPr>
          <w:szCs w:val="22"/>
        </w:rPr>
      </w:pPr>
      <w:r w:rsidRPr="00E855EC">
        <w:rPr>
          <w:b/>
          <w:szCs w:val="22"/>
        </w:rPr>
        <w:t>2.</w:t>
      </w:r>
      <w:r w:rsidRPr="00E855EC">
        <w:rPr>
          <w:b/>
          <w:szCs w:val="22"/>
        </w:rPr>
        <w:tab/>
      </w:r>
      <w:r w:rsidR="00A3514C" w:rsidRPr="00E855EC">
        <w:rPr>
          <w:b/>
          <w:bCs/>
          <w:szCs w:val="22"/>
        </w:rPr>
        <w:t>Τι πρέπει να γνωρίζετε πρ</w:t>
      </w:r>
      <w:r w:rsidR="00F6261B" w:rsidRPr="00E855EC">
        <w:rPr>
          <w:b/>
          <w:bCs/>
          <w:szCs w:val="22"/>
        </w:rPr>
        <w:t>ιν</w:t>
      </w:r>
      <w:r w:rsidR="00A3514C" w:rsidRPr="00E855EC">
        <w:rPr>
          <w:b/>
          <w:bCs/>
          <w:szCs w:val="22"/>
        </w:rPr>
        <w:t xml:space="preserve"> πάρετε το Ceftriaxone</w:t>
      </w:r>
      <w:r w:rsidR="004B1706" w:rsidRPr="00E855EC">
        <w:rPr>
          <w:b/>
          <w:bCs/>
          <w:szCs w:val="22"/>
        </w:rPr>
        <w:t xml:space="preserve"> </w:t>
      </w:r>
      <w:r w:rsidR="00A3514C" w:rsidRPr="00E855EC">
        <w:rPr>
          <w:b/>
          <w:bCs/>
          <w:szCs w:val="22"/>
        </w:rPr>
        <w:t>Kabi</w:t>
      </w:r>
    </w:p>
    <w:p w:rsidR="00B27B00" w:rsidRPr="00E855EC" w:rsidRDefault="00B27B00" w:rsidP="00B27B00"/>
    <w:p w:rsidR="00B27B00" w:rsidRPr="00E855EC" w:rsidRDefault="00B27B00" w:rsidP="00B27B00">
      <w:pPr>
        <w:rPr>
          <w:b/>
        </w:rPr>
      </w:pPr>
      <w:r w:rsidRPr="00E855EC">
        <w:rPr>
          <w:b/>
        </w:rPr>
        <w:t xml:space="preserve">Μην πάρετε το </w:t>
      </w:r>
      <w:r w:rsidR="002D70AF" w:rsidRPr="00E855EC">
        <w:rPr>
          <w:b/>
          <w:bCs/>
          <w:szCs w:val="22"/>
        </w:rPr>
        <w:t>Ceftriaxone Kabi</w:t>
      </w:r>
      <w:r w:rsidRPr="00E855EC">
        <w:rPr>
          <w:b/>
        </w:rPr>
        <w:t xml:space="preserve"> εάν:</w:t>
      </w:r>
    </w:p>
    <w:p w:rsidR="000D0FE6" w:rsidRPr="00E855EC" w:rsidRDefault="000D0FE6" w:rsidP="000A5863">
      <w:pPr>
        <w:rPr>
          <w:bCs/>
          <w:szCs w:val="22"/>
          <w:u w:val="single"/>
        </w:rPr>
      </w:pPr>
    </w:p>
    <w:p w:rsidR="00B27B00" w:rsidRPr="00E855EC" w:rsidRDefault="00B27B00" w:rsidP="00B27B00">
      <w:pPr>
        <w:widowControl/>
        <w:numPr>
          <w:ilvl w:val="0"/>
          <w:numId w:val="6"/>
        </w:numPr>
        <w:ind w:left="567" w:hanging="567"/>
      </w:pPr>
      <w:r w:rsidRPr="00E855EC">
        <w:t>Είστε αλλεργικοί στην κεφτριαξόνη ή σε οποιοδήποτε άλλο από τα συστατικά αυτού του φαρμάκου (αναφέρονται στην παράγραφο 6).</w:t>
      </w:r>
    </w:p>
    <w:p w:rsidR="00B27B00" w:rsidRPr="00E855EC" w:rsidRDefault="00B27B00" w:rsidP="000A19A2">
      <w:pPr>
        <w:numPr>
          <w:ilvl w:val="0"/>
          <w:numId w:val="6"/>
        </w:numPr>
        <w:ind w:left="567" w:hanging="567"/>
        <w:jc w:val="both"/>
      </w:pPr>
      <w:r w:rsidRPr="00E855EC">
        <w:t xml:space="preserve">Είχατε αιφνίδια ή σοβαρή αλλεργική αντίδραση στην </w:t>
      </w:r>
      <w:r w:rsidR="00A3514C" w:rsidRPr="00E855EC">
        <w:rPr>
          <w:szCs w:val="22"/>
        </w:rPr>
        <w:t>πενικιλίνη</w:t>
      </w:r>
      <w:r w:rsidRPr="00E855EC">
        <w:t xml:space="preserve"> ή σε παρόμοια αντιβιοτικά (όπως είναι οι κεφαλοσπορίνες, καρβαπενέμες ή μονοβακτάμες). Τα σημεία περιλαμβάνουν αιφνίδιο οίδημα του φάρυγγα ή του προσώπου, το οποίο ενδέχεται να καταστήσει δύσκολη την αναπνοή ή την κατάποση, αιφνίδιο οίδημα των χεριών, ποδιών και αστραγάλων, και σοβαρό εξάνθημα, το οποίο εξελίσσεται γρήγορα.</w:t>
      </w:r>
    </w:p>
    <w:p w:rsidR="00B27B00" w:rsidRPr="00E855EC" w:rsidRDefault="00A3514C" w:rsidP="000A19A2">
      <w:pPr>
        <w:numPr>
          <w:ilvl w:val="0"/>
          <w:numId w:val="6"/>
        </w:numPr>
        <w:ind w:left="567" w:hanging="567"/>
        <w:jc w:val="both"/>
        <w:rPr>
          <w:szCs w:val="22"/>
        </w:rPr>
      </w:pPr>
      <w:r w:rsidRPr="00E855EC">
        <w:rPr>
          <w:szCs w:val="22"/>
        </w:rPr>
        <w:t>Είστε αλλεργικός στη λιδοκαΐνη και πρόκειται να σας χορηγηθεί το Ceftriaxone Kabi με ένεση σε μυ.</w:t>
      </w:r>
    </w:p>
    <w:p w:rsidR="00B27B00" w:rsidRPr="00E855EC" w:rsidRDefault="00B27B00" w:rsidP="000A19A2">
      <w:pPr>
        <w:jc w:val="both"/>
        <w:rPr>
          <w:szCs w:val="22"/>
        </w:rPr>
      </w:pPr>
    </w:p>
    <w:p w:rsidR="00B27B00" w:rsidRPr="00E855EC" w:rsidRDefault="00A3514C" w:rsidP="00B27B00">
      <w:pPr>
        <w:pStyle w:val="Default"/>
        <w:rPr>
          <w:b/>
          <w:sz w:val="22"/>
        </w:rPr>
      </w:pPr>
      <w:r w:rsidRPr="00E855EC">
        <w:rPr>
          <w:b/>
          <w:bCs/>
          <w:sz w:val="22"/>
          <w:szCs w:val="22"/>
        </w:rPr>
        <w:t xml:space="preserve">Το </w:t>
      </w:r>
      <w:r w:rsidR="00B27B00" w:rsidRPr="00E855EC">
        <w:rPr>
          <w:b/>
          <w:sz w:val="22"/>
        </w:rPr>
        <w:t>Ceftriaxone Kabi</w:t>
      </w:r>
      <w:r w:rsidRPr="00E855EC">
        <w:rPr>
          <w:b/>
          <w:bCs/>
          <w:sz w:val="22"/>
          <w:szCs w:val="22"/>
        </w:rPr>
        <w:t xml:space="preserve"> δεν πρέπει να δίνεται σε βρέφη εάν:</w:t>
      </w:r>
    </w:p>
    <w:p w:rsidR="00B27B00" w:rsidRPr="00E855EC" w:rsidRDefault="00B27B00" w:rsidP="00B27B00">
      <w:pPr>
        <w:widowControl/>
        <w:numPr>
          <w:ilvl w:val="0"/>
          <w:numId w:val="6"/>
        </w:numPr>
        <w:ind w:left="567" w:hanging="567"/>
      </w:pPr>
      <w:r w:rsidRPr="00E855EC">
        <w:t>Το βρέφος είναι πρόωρο.</w:t>
      </w:r>
    </w:p>
    <w:p w:rsidR="00B27B00" w:rsidRPr="00E855EC" w:rsidRDefault="00A3514C" w:rsidP="000A19A2">
      <w:pPr>
        <w:widowControl/>
        <w:numPr>
          <w:ilvl w:val="0"/>
          <w:numId w:val="6"/>
        </w:numPr>
        <w:ind w:left="567" w:hanging="567"/>
        <w:jc w:val="both"/>
      </w:pPr>
      <w:r w:rsidRPr="00E855EC">
        <w:rPr>
          <w:szCs w:val="22"/>
        </w:rPr>
        <w:t>Το βρέφος είναι νεογέννητο (ηλικίας έως 28 ημερών) και έχει ορισμένα αιματολογικά προβλήματα ή ίκτερο (κιτρίνισμα του δέρματος ή του λευκού των οφθαλμών) ή πρόκειται να του χορηγηθεί προϊόν που περιέχει ασβέστιο στη φλέβα του.</w:t>
      </w:r>
    </w:p>
    <w:p w:rsidR="00B27B00" w:rsidRPr="00E855EC" w:rsidRDefault="00B27B00" w:rsidP="000A19A2">
      <w:pPr>
        <w:widowControl/>
        <w:jc w:val="both"/>
      </w:pPr>
    </w:p>
    <w:p w:rsidR="00B27B00" w:rsidRPr="00E855EC" w:rsidRDefault="00A3514C" w:rsidP="00B27B00">
      <w:pPr>
        <w:pStyle w:val="Default"/>
        <w:rPr>
          <w:sz w:val="22"/>
          <w:szCs w:val="22"/>
        </w:rPr>
      </w:pPr>
      <w:r w:rsidRPr="00E855EC">
        <w:rPr>
          <w:b/>
          <w:bCs/>
          <w:sz w:val="22"/>
          <w:szCs w:val="22"/>
        </w:rPr>
        <w:t>Προειδοποιήσεις και προφυλάξεις</w:t>
      </w:r>
    </w:p>
    <w:p w:rsidR="00B27B00" w:rsidRPr="00E855EC" w:rsidRDefault="00A3514C" w:rsidP="00B27B00">
      <w:pPr>
        <w:pStyle w:val="Default"/>
        <w:rPr>
          <w:sz w:val="22"/>
          <w:szCs w:val="22"/>
        </w:rPr>
      </w:pPr>
      <w:r w:rsidRPr="00E855EC">
        <w:rPr>
          <w:sz w:val="22"/>
          <w:szCs w:val="22"/>
        </w:rPr>
        <w:t xml:space="preserve">Απευθυνθείτε στον γιατρό ή τον φαρμακοποιό ή τον νοσοκόμο σας προτού πάρετε το </w:t>
      </w:r>
      <w:r w:rsidR="009D4396" w:rsidRPr="00E855EC">
        <w:rPr>
          <w:bCs/>
          <w:sz w:val="22"/>
          <w:szCs w:val="22"/>
        </w:rPr>
        <w:t xml:space="preserve">Ceftriaxone Kabi </w:t>
      </w:r>
      <w:r w:rsidRPr="00E855EC">
        <w:rPr>
          <w:sz w:val="22"/>
          <w:szCs w:val="22"/>
        </w:rPr>
        <w:t>εάν:</w:t>
      </w:r>
    </w:p>
    <w:p w:rsidR="00B27B00" w:rsidRPr="00E855EC" w:rsidRDefault="00B27B00" w:rsidP="00B27B00">
      <w:pPr>
        <w:widowControl/>
        <w:numPr>
          <w:ilvl w:val="0"/>
          <w:numId w:val="6"/>
        </w:numPr>
        <w:ind w:left="567" w:hanging="567"/>
      </w:pPr>
      <w:r w:rsidRPr="00E855EC">
        <w:t>Έχετε πάρει πρόσφατα ή πρόκειται να πάρετε προϊόντα που περιέχουν ασβέστιο.</w:t>
      </w:r>
    </w:p>
    <w:p w:rsidR="00B27B00" w:rsidRPr="00E855EC" w:rsidRDefault="00B27B00" w:rsidP="00B27B00">
      <w:pPr>
        <w:widowControl/>
        <w:numPr>
          <w:ilvl w:val="0"/>
          <w:numId w:val="6"/>
        </w:numPr>
        <w:ind w:left="567" w:hanging="567"/>
      </w:pPr>
      <w:r w:rsidRPr="00E855EC">
        <w:t>Είχατε πρόσφατα διάρροια μετά από τη λήψη αντιβιοτικού φαρμάκου. Είχατε στο παρελθόν προβλήματα με το έντερό σας, συγκεκριμένα κολίτιδα (φλεγμονή του εντέρου).</w:t>
      </w:r>
    </w:p>
    <w:p w:rsidR="00B27B00" w:rsidRPr="00E855EC" w:rsidRDefault="00B27B00" w:rsidP="00B27B00">
      <w:pPr>
        <w:widowControl/>
        <w:numPr>
          <w:ilvl w:val="0"/>
          <w:numId w:val="6"/>
        </w:numPr>
        <w:ind w:left="567" w:hanging="567"/>
      </w:pPr>
      <w:r w:rsidRPr="00E855EC">
        <w:t>Έχετε προβλήματα με το ήπαρ ή τους νεφρούς.</w:t>
      </w:r>
    </w:p>
    <w:p w:rsidR="00B27B00" w:rsidRPr="00E855EC" w:rsidRDefault="00B27B00" w:rsidP="00B27B00">
      <w:pPr>
        <w:widowControl/>
        <w:numPr>
          <w:ilvl w:val="0"/>
          <w:numId w:val="6"/>
        </w:numPr>
        <w:ind w:left="567" w:hanging="567"/>
      </w:pPr>
      <w:r w:rsidRPr="00E855EC">
        <w:t>Έχετε πέτρες στη χοληδόχο ή πέτρες στα νεφρά</w:t>
      </w:r>
    </w:p>
    <w:p w:rsidR="00B27B00" w:rsidRPr="00E855EC" w:rsidRDefault="00B27B00" w:rsidP="000A19A2">
      <w:pPr>
        <w:widowControl/>
        <w:numPr>
          <w:ilvl w:val="0"/>
          <w:numId w:val="6"/>
        </w:numPr>
        <w:ind w:left="567" w:hanging="567"/>
        <w:jc w:val="both"/>
      </w:pPr>
      <w:r w:rsidRPr="00E855EC">
        <w:t>Έχετε άλλες ασθένειες, όπως αιμολυτική αναιμία (μείωση των ερυθροκυττάρων σας που μπορεί να κάνει το δέρμα σας απαλό κίτρινο και να προκαλέσει αδυναμία ή δύσπνοια).</w:t>
      </w:r>
    </w:p>
    <w:p w:rsidR="00B27B00" w:rsidRPr="00E855EC" w:rsidRDefault="00A3514C" w:rsidP="00B27B00">
      <w:pPr>
        <w:widowControl/>
        <w:numPr>
          <w:ilvl w:val="0"/>
          <w:numId w:val="6"/>
        </w:numPr>
        <w:ind w:left="567" w:hanging="567"/>
      </w:pPr>
      <w:r w:rsidRPr="00E855EC">
        <w:rPr>
          <w:szCs w:val="22"/>
        </w:rPr>
        <w:t>Ακολουθείτε δίαιτα χαμηλών επιπέδων νατρίου.</w:t>
      </w:r>
    </w:p>
    <w:p w:rsidR="00B27B00" w:rsidRPr="00E855EC" w:rsidRDefault="00B27B00" w:rsidP="00B27B00">
      <w:pPr>
        <w:widowControl/>
      </w:pPr>
    </w:p>
    <w:p w:rsidR="00B27B00" w:rsidRPr="00E855EC" w:rsidRDefault="003F2F09" w:rsidP="00B27B00">
      <w:pPr>
        <w:pStyle w:val="Default"/>
        <w:rPr>
          <w:sz w:val="22"/>
          <w:szCs w:val="22"/>
        </w:rPr>
      </w:pPr>
      <w:r w:rsidRPr="00E855EC">
        <w:rPr>
          <w:b/>
          <w:bCs/>
          <w:sz w:val="22"/>
          <w:szCs w:val="22"/>
        </w:rPr>
        <w:t>Εάν χρειάζεστε εξέταση αίματος ή ούρων</w:t>
      </w:r>
    </w:p>
    <w:p w:rsidR="00B27B00" w:rsidRPr="00E855EC" w:rsidRDefault="003F2F09" w:rsidP="000A19A2">
      <w:pPr>
        <w:pStyle w:val="Default"/>
        <w:jc w:val="both"/>
        <w:rPr>
          <w:sz w:val="22"/>
          <w:szCs w:val="22"/>
        </w:rPr>
      </w:pPr>
      <w:r w:rsidRPr="00E855EC">
        <w:rPr>
          <w:sz w:val="22"/>
          <w:szCs w:val="22"/>
        </w:rPr>
        <w:t xml:space="preserve">Εάν παίρνετε το </w:t>
      </w:r>
      <w:r w:rsidRPr="00E855EC">
        <w:rPr>
          <w:bCs/>
          <w:sz w:val="22"/>
          <w:szCs w:val="22"/>
        </w:rPr>
        <w:t>Ceftriaxone Kabi</w:t>
      </w:r>
      <w:r w:rsidR="00F57C03" w:rsidRPr="00E855EC">
        <w:rPr>
          <w:bCs/>
          <w:sz w:val="22"/>
          <w:szCs w:val="22"/>
        </w:rPr>
        <w:t xml:space="preserve"> </w:t>
      </w:r>
      <w:r w:rsidRPr="00E855EC">
        <w:rPr>
          <w:sz w:val="22"/>
          <w:szCs w:val="22"/>
        </w:rPr>
        <w:t xml:space="preserve">για μεγάλο χρονικό διάστημα, μπορεί να πρέπει να πραγματοποιείτε τακτικές αιματολογικές εξετάσεις. Το </w:t>
      </w:r>
      <w:r w:rsidRPr="00E855EC">
        <w:rPr>
          <w:bCs/>
          <w:sz w:val="22"/>
          <w:szCs w:val="22"/>
        </w:rPr>
        <w:t>Ceftriaxone Kabi</w:t>
      </w:r>
      <w:r w:rsidR="00F57C03" w:rsidRPr="00E855EC">
        <w:rPr>
          <w:bCs/>
          <w:sz w:val="22"/>
          <w:szCs w:val="22"/>
        </w:rPr>
        <w:t xml:space="preserve"> </w:t>
      </w:r>
      <w:r w:rsidRPr="00E855EC">
        <w:rPr>
          <w:sz w:val="22"/>
          <w:szCs w:val="22"/>
        </w:rPr>
        <w:t xml:space="preserve">μπορεί να επηρεάσει τα αποτελέσματα των σακχάρων στις εξετάσεις ούρων και μία αιματολογική εξέταση, η οποία είναι γνωστή ως δοκιμασία </w:t>
      </w:r>
      <w:r w:rsidR="00B27B00" w:rsidRPr="00E855EC">
        <w:rPr>
          <w:sz w:val="22"/>
        </w:rPr>
        <w:t>Coombs</w:t>
      </w:r>
      <w:r w:rsidRPr="00E855EC">
        <w:rPr>
          <w:sz w:val="22"/>
          <w:szCs w:val="22"/>
        </w:rPr>
        <w:t>. Εάν κάνετε εξετάσεις:</w:t>
      </w:r>
    </w:p>
    <w:p w:rsidR="00B27B00" w:rsidRPr="00E855EC" w:rsidRDefault="003F2F09" w:rsidP="00B27B00">
      <w:pPr>
        <w:widowControl/>
        <w:numPr>
          <w:ilvl w:val="0"/>
          <w:numId w:val="6"/>
        </w:numPr>
        <w:ind w:left="567" w:hanging="567"/>
        <w:rPr>
          <w:szCs w:val="22"/>
        </w:rPr>
      </w:pPr>
      <w:r w:rsidRPr="00E855EC">
        <w:rPr>
          <w:szCs w:val="22"/>
        </w:rPr>
        <w:t xml:space="preserve">Ενημερώστε το άτομο που παίρνει το δείγμα ότι παίρνετε </w:t>
      </w:r>
      <w:r w:rsidRPr="00E855EC">
        <w:rPr>
          <w:bCs/>
          <w:szCs w:val="22"/>
        </w:rPr>
        <w:t>Ceftriaxone Kabi</w:t>
      </w:r>
      <w:r w:rsidRPr="00E855EC">
        <w:rPr>
          <w:szCs w:val="22"/>
        </w:rPr>
        <w:t>.</w:t>
      </w:r>
    </w:p>
    <w:p w:rsidR="00B27B00" w:rsidRPr="00E855EC" w:rsidRDefault="00B27B00" w:rsidP="00B27B00">
      <w:pPr>
        <w:widowControl/>
        <w:rPr>
          <w:szCs w:val="22"/>
        </w:rPr>
      </w:pPr>
    </w:p>
    <w:p w:rsidR="0017330B" w:rsidRPr="00E855EC" w:rsidRDefault="00D6710B" w:rsidP="000A19A2">
      <w:pPr>
        <w:pStyle w:val="Default"/>
        <w:jc w:val="both"/>
        <w:rPr>
          <w:sz w:val="22"/>
          <w:szCs w:val="22"/>
        </w:rPr>
      </w:pPr>
      <w:r w:rsidRPr="00E855EC">
        <w:rPr>
          <w:sz w:val="22"/>
          <w:szCs w:val="22"/>
        </w:rPr>
        <w:t>Εά</w:t>
      </w:r>
      <w:r w:rsidR="00410EC4" w:rsidRPr="00E855EC">
        <w:rPr>
          <w:sz w:val="22"/>
          <w:szCs w:val="22"/>
        </w:rPr>
        <w:t xml:space="preserve">ν είστε διαβητικός ή </w:t>
      </w:r>
      <w:r w:rsidR="00320A25" w:rsidRPr="00E855EC">
        <w:rPr>
          <w:sz w:val="22"/>
          <w:szCs w:val="22"/>
        </w:rPr>
        <w:t>χρειάζεται</w:t>
      </w:r>
      <w:r w:rsidR="00410EC4" w:rsidRPr="00E855EC">
        <w:rPr>
          <w:sz w:val="22"/>
          <w:szCs w:val="22"/>
        </w:rPr>
        <w:t xml:space="preserve"> το επίπεδο της γλυκόζης </w:t>
      </w:r>
      <w:r w:rsidR="00E97E98" w:rsidRPr="00E855EC">
        <w:rPr>
          <w:sz w:val="22"/>
          <w:szCs w:val="22"/>
        </w:rPr>
        <w:t xml:space="preserve">αίματός </w:t>
      </w:r>
      <w:r w:rsidR="00410EC4" w:rsidRPr="00E855EC">
        <w:rPr>
          <w:sz w:val="22"/>
          <w:szCs w:val="22"/>
        </w:rPr>
        <w:t>σας να παρακολουθείται δεν πρέπει να χρησιμοποιε</w:t>
      </w:r>
      <w:r w:rsidR="00320A25" w:rsidRPr="00E855EC">
        <w:rPr>
          <w:sz w:val="22"/>
          <w:szCs w:val="22"/>
        </w:rPr>
        <w:t>ί</w:t>
      </w:r>
      <w:r w:rsidR="00410EC4" w:rsidRPr="00E855EC">
        <w:rPr>
          <w:sz w:val="22"/>
          <w:szCs w:val="22"/>
        </w:rPr>
        <w:t xml:space="preserve">τε ορισμένα συστήματα παρακολούθησης της γλυκόζης αίματος </w:t>
      </w:r>
      <w:r w:rsidR="00D62EF9" w:rsidRPr="00E855EC">
        <w:rPr>
          <w:sz w:val="22"/>
          <w:szCs w:val="22"/>
        </w:rPr>
        <w:t>τα οποία</w:t>
      </w:r>
      <w:r w:rsidR="00410EC4" w:rsidRPr="00E855EC">
        <w:rPr>
          <w:sz w:val="22"/>
          <w:szCs w:val="22"/>
        </w:rPr>
        <w:t xml:space="preserve"> μπορεί να μετρήσ</w:t>
      </w:r>
      <w:r w:rsidRPr="00E855EC">
        <w:rPr>
          <w:sz w:val="22"/>
          <w:szCs w:val="22"/>
        </w:rPr>
        <w:t>ουν</w:t>
      </w:r>
      <w:r w:rsidR="00410EC4" w:rsidRPr="00E855EC">
        <w:rPr>
          <w:sz w:val="22"/>
          <w:szCs w:val="22"/>
        </w:rPr>
        <w:t xml:space="preserve"> τη γλυκόζη </w:t>
      </w:r>
      <w:r w:rsidR="00AF4DA1" w:rsidRPr="00E855EC">
        <w:rPr>
          <w:sz w:val="22"/>
          <w:szCs w:val="22"/>
        </w:rPr>
        <w:t xml:space="preserve">αίματός </w:t>
      </w:r>
      <w:r w:rsidR="00410EC4" w:rsidRPr="00E855EC">
        <w:rPr>
          <w:sz w:val="22"/>
          <w:szCs w:val="22"/>
        </w:rPr>
        <w:t>σας λανθασμένα, εν</w:t>
      </w:r>
      <w:r w:rsidR="00320A25" w:rsidRPr="00E855EC">
        <w:rPr>
          <w:sz w:val="22"/>
          <w:szCs w:val="22"/>
        </w:rPr>
        <w:t>όσω</w:t>
      </w:r>
      <w:r w:rsidR="00410EC4" w:rsidRPr="00E855EC">
        <w:rPr>
          <w:sz w:val="22"/>
          <w:szCs w:val="22"/>
        </w:rPr>
        <w:t xml:space="preserve"> λαμβάνετε </w:t>
      </w:r>
      <w:r w:rsidR="00320A25" w:rsidRPr="00E855EC">
        <w:rPr>
          <w:sz w:val="22"/>
          <w:szCs w:val="22"/>
        </w:rPr>
        <w:t>κεφτριαξόνη</w:t>
      </w:r>
      <w:r w:rsidR="00410EC4" w:rsidRPr="00E855EC">
        <w:rPr>
          <w:sz w:val="22"/>
          <w:szCs w:val="22"/>
        </w:rPr>
        <w:t xml:space="preserve">. Εάν χρησιμοποιείτε τέτοια συστήματα ελέγξτε τις οδηγίες χρήσης και </w:t>
      </w:r>
      <w:r w:rsidR="00320A25" w:rsidRPr="00E855EC">
        <w:rPr>
          <w:sz w:val="22"/>
          <w:szCs w:val="22"/>
        </w:rPr>
        <w:t>ενημερώσ</w:t>
      </w:r>
      <w:r w:rsidR="00410EC4" w:rsidRPr="00E855EC">
        <w:rPr>
          <w:sz w:val="22"/>
          <w:szCs w:val="22"/>
        </w:rPr>
        <w:t xml:space="preserve">τε το γιατρό, το φαρμακοποιό ή </w:t>
      </w:r>
      <w:r w:rsidR="00320A25" w:rsidRPr="00E855EC">
        <w:rPr>
          <w:sz w:val="22"/>
          <w:szCs w:val="22"/>
        </w:rPr>
        <w:t>το νοσοκόμο σας</w:t>
      </w:r>
      <w:r w:rsidR="00410EC4" w:rsidRPr="00E855EC">
        <w:rPr>
          <w:sz w:val="22"/>
          <w:szCs w:val="22"/>
        </w:rPr>
        <w:t xml:space="preserve">. Εναλλακτικές μέθοδοι </w:t>
      </w:r>
      <w:r w:rsidR="00E83997" w:rsidRPr="00E855EC">
        <w:rPr>
          <w:sz w:val="22"/>
          <w:szCs w:val="22"/>
        </w:rPr>
        <w:t>ελέγχ</w:t>
      </w:r>
      <w:r w:rsidR="00A14286" w:rsidRPr="00E855EC">
        <w:rPr>
          <w:sz w:val="22"/>
          <w:szCs w:val="22"/>
        </w:rPr>
        <w:t>ου</w:t>
      </w:r>
      <w:r w:rsidR="00410EC4" w:rsidRPr="00E855EC">
        <w:rPr>
          <w:sz w:val="22"/>
          <w:szCs w:val="22"/>
        </w:rPr>
        <w:t xml:space="preserve"> πρέπει να χρησιμοποι</w:t>
      </w:r>
      <w:r w:rsidR="00E83997" w:rsidRPr="00E855EC">
        <w:rPr>
          <w:sz w:val="22"/>
          <w:szCs w:val="22"/>
        </w:rPr>
        <w:t>ούν</w:t>
      </w:r>
      <w:r w:rsidR="00D62EF9" w:rsidRPr="00E855EC">
        <w:rPr>
          <w:sz w:val="22"/>
          <w:szCs w:val="22"/>
        </w:rPr>
        <w:t>ται</w:t>
      </w:r>
      <w:r w:rsidR="00410EC4" w:rsidRPr="00E855EC">
        <w:rPr>
          <w:sz w:val="22"/>
          <w:szCs w:val="22"/>
        </w:rPr>
        <w:t xml:space="preserve"> εάν είναι απαραίτητο.</w:t>
      </w:r>
    </w:p>
    <w:p w:rsidR="00410EC4" w:rsidRPr="00E855EC" w:rsidRDefault="00410EC4" w:rsidP="00410EC4">
      <w:pPr>
        <w:rPr>
          <w:szCs w:val="22"/>
        </w:rPr>
      </w:pPr>
    </w:p>
    <w:p w:rsidR="00B27B00" w:rsidRPr="00E855EC" w:rsidRDefault="003F2F09" w:rsidP="00B27B00">
      <w:pPr>
        <w:pStyle w:val="Default"/>
        <w:rPr>
          <w:sz w:val="22"/>
          <w:szCs w:val="22"/>
        </w:rPr>
      </w:pPr>
      <w:r w:rsidRPr="00E855EC">
        <w:rPr>
          <w:b/>
          <w:bCs/>
          <w:sz w:val="22"/>
          <w:szCs w:val="22"/>
        </w:rPr>
        <w:t>Παιδιά</w:t>
      </w:r>
    </w:p>
    <w:p w:rsidR="00B27B00" w:rsidRPr="00E855EC" w:rsidRDefault="003F2F09" w:rsidP="00B27B00">
      <w:pPr>
        <w:pStyle w:val="Default"/>
        <w:rPr>
          <w:sz w:val="22"/>
          <w:szCs w:val="22"/>
        </w:rPr>
      </w:pPr>
      <w:r w:rsidRPr="00E855EC">
        <w:rPr>
          <w:sz w:val="22"/>
          <w:szCs w:val="22"/>
        </w:rPr>
        <w:t xml:space="preserve">Απευθυνθείτε στον γιατρό, τον φαρμακοποιό ή τον νοσοκόμο σας προτού χορηγηθεί </w:t>
      </w:r>
      <w:r w:rsidR="00B27B00" w:rsidRPr="00E855EC">
        <w:rPr>
          <w:sz w:val="22"/>
        </w:rPr>
        <w:t>Ceftriaxone Kabi</w:t>
      </w:r>
      <w:r w:rsidRPr="00E855EC">
        <w:rPr>
          <w:bCs/>
          <w:sz w:val="22"/>
          <w:szCs w:val="22"/>
        </w:rPr>
        <w:t xml:space="preserve"> </w:t>
      </w:r>
      <w:r w:rsidRPr="00E855EC">
        <w:rPr>
          <w:sz w:val="22"/>
          <w:szCs w:val="22"/>
        </w:rPr>
        <w:t>στο παιδί σας εάν:</w:t>
      </w:r>
    </w:p>
    <w:p w:rsidR="00B27B00" w:rsidRPr="00E855EC" w:rsidRDefault="003F2F09" w:rsidP="00B27B00">
      <w:pPr>
        <w:widowControl/>
        <w:numPr>
          <w:ilvl w:val="0"/>
          <w:numId w:val="6"/>
        </w:numPr>
        <w:ind w:left="567" w:hanging="567"/>
      </w:pPr>
      <w:r w:rsidRPr="00E855EC">
        <w:rPr>
          <w:szCs w:val="22"/>
        </w:rPr>
        <w:t xml:space="preserve">Του/της έχει χορηγηθεί πρόσφατα ή πρόκειται να του/της χορηγηθεί </w:t>
      </w:r>
      <w:r w:rsidR="00133978" w:rsidRPr="00E855EC">
        <w:rPr>
          <w:szCs w:val="22"/>
        </w:rPr>
        <w:t xml:space="preserve">στη φλέβα </w:t>
      </w:r>
      <w:r w:rsidRPr="00E855EC">
        <w:rPr>
          <w:szCs w:val="22"/>
        </w:rPr>
        <w:t>προϊόν που περιέχει ασβέστιο.</w:t>
      </w:r>
    </w:p>
    <w:p w:rsidR="00B27B00" w:rsidRPr="00E855EC" w:rsidRDefault="00B27B00" w:rsidP="00B27B00">
      <w:pPr>
        <w:widowControl/>
      </w:pPr>
    </w:p>
    <w:p w:rsidR="00B27B00" w:rsidRPr="00E855EC" w:rsidRDefault="00B27B00" w:rsidP="00B27B00">
      <w:pPr>
        <w:rPr>
          <w:b/>
        </w:rPr>
      </w:pPr>
      <w:r w:rsidRPr="00E855EC">
        <w:rPr>
          <w:b/>
        </w:rPr>
        <w:lastRenderedPageBreak/>
        <w:t xml:space="preserve">Άλλα φάρμακα και </w:t>
      </w:r>
      <w:r w:rsidR="00740663" w:rsidRPr="00E855EC">
        <w:rPr>
          <w:b/>
          <w:bCs/>
          <w:szCs w:val="22"/>
        </w:rPr>
        <w:t>Ceftriaxone Kabi</w:t>
      </w:r>
    </w:p>
    <w:p w:rsidR="00B27B00" w:rsidRPr="00E855EC" w:rsidRDefault="00B27B00" w:rsidP="00B27B00">
      <w:r w:rsidRPr="00E855EC">
        <w:t>Ενημερώστε τον γιατρό ή τον φαρμακοποιό σας εάν παίρνετε, έχετε πρόσφατα πάρει ή μπορεί να πάρετε άλλα φάρμακα.</w:t>
      </w:r>
    </w:p>
    <w:p w:rsidR="00B27B00" w:rsidRPr="00E855EC" w:rsidRDefault="00740663" w:rsidP="00B27B00">
      <w:pPr>
        <w:pStyle w:val="Default"/>
        <w:rPr>
          <w:sz w:val="22"/>
          <w:szCs w:val="22"/>
        </w:rPr>
      </w:pPr>
      <w:r w:rsidRPr="00E855EC">
        <w:rPr>
          <w:sz w:val="22"/>
          <w:szCs w:val="22"/>
        </w:rPr>
        <w:t>Συγκεκριμένα, ενημερώστε τον γιατρό ή τον φαρμακοποιό σας εάν παίρνετε οποιοδήποτε από τα παρακάτω φάρμακα:</w:t>
      </w:r>
    </w:p>
    <w:p w:rsidR="00B27B00" w:rsidRPr="00E855EC" w:rsidRDefault="00B27B00" w:rsidP="000A19A2">
      <w:pPr>
        <w:widowControl/>
        <w:numPr>
          <w:ilvl w:val="0"/>
          <w:numId w:val="6"/>
        </w:numPr>
        <w:ind w:left="567" w:hanging="567"/>
        <w:jc w:val="both"/>
      </w:pPr>
      <w:r w:rsidRPr="00E855EC">
        <w:t>Ένα είδος αντιβιοτικών, τα οποία ονομάζονται αμινογλυκοσίδες.</w:t>
      </w:r>
    </w:p>
    <w:p w:rsidR="00B27B00" w:rsidRPr="00E855EC" w:rsidRDefault="00740663" w:rsidP="000A19A2">
      <w:pPr>
        <w:widowControl/>
        <w:numPr>
          <w:ilvl w:val="0"/>
          <w:numId w:val="6"/>
        </w:numPr>
        <w:ind w:left="567" w:hanging="567"/>
        <w:jc w:val="both"/>
        <w:rPr>
          <w:szCs w:val="22"/>
        </w:rPr>
      </w:pPr>
      <w:r w:rsidRPr="00E855EC">
        <w:rPr>
          <w:szCs w:val="22"/>
        </w:rPr>
        <w:t>Ένα αντιβιοτικό, το οποίο ονομάζεται χλωραμφενικόλη (χρησιμοποιείται για τη θεραπεία των λοιμώξεων, ιδίως των οφθαλμών).</w:t>
      </w:r>
    </w:p>
    <w:p w:rsidR="00B27B00" w:rsidRPr="00E855EC" w:rsidRDefault="00B27B00" w:rsidP="000A19A2">
      <w:pPr>
        <w:widowControl/>
        <w:jc w:val="both"/>
      </w:pPr>
    </w:p>
    <w:p w:rsidR="00B27B00" w:rsidRPr="00E855EC" w:rsidRDefault="00B27B00" w:rsidP="000A19A2">
      <w:pPr>
        <w:pStyle w:val="Default"/>
        <w:jc w:val="both"/>
      </w:pPr>
      <w:r w:rsidRPr="00E855EC">
        <w:rPr>
          <w:b/>
          <w:sz w:val="22"/>
        </w:rPr>
        <w:t>Κύηση, θηλασμός και γονιμότητα</w:t>
      </w:r>
    </w:p>
    <w:p w:rsidR="00B27B00" w:rsidRPr="00E855EC" w:rsidRDefault="009C347A" w:rsidP="000A19A2">
      <w:pPr>
        <w:pStyle w:val="Default"/>
        <w:jc w:val="both"/>
        <w:rPr>
          <w:sz w:val="22"/>
          <w:szCs w:val="22"/>
        </w:rPr>
      </w:pPr>
      <w:r w:rsidRPr="00E855EC">
        <w:rPr>
          <w:sz w:val="22"/>
          <w:szCs w:val="22"/>
        </w:rPr>
        <w:t>Εάν είσ</w:t>
      </w:r>
      <w:r w:rsidR="00D77B71" w:rsidRPr="00E855EC">
        <w:rPr>
          <w:sz w:val="22"/>
          <w:szCs w:val="22"/>
        </w:rPr>
        <w:t>τ</w:t>
      </w:r>
      <w:r w:rsidRPr="00E855EC">
        <w:rPr>
          <w:sz w:val="22"/>
          <w:szCs w:val="22"/>
        </w:rPr>
        <w:t>ε έγκυος ή θηλάζετε, νομίζετε ότι μπορεί να είσ</w:t>
      </w:r>
      <w:r w:rsidR="00FE1108" w:rsidRPr="00E855EC">
        <w:rPr>
          <w:sz w:val="22"/>
          <w:szCs w:val="22"/>
        </w:rPr>
        <w:t>τ</w:t>
      </w:r>
      <w:r w:rsidRPr="00E855EC">
        <w:rPr>
          <w:sz w:val="22"/>
          <w:szCs w:val="22"/>
        </w:rPr>
        <w:t>ε έγκυος ή σχεδιάζετε να αποκτήσετε παιδί, ζητήστε τη συμβουλή του γιατρού σας πρ</w:t>
      </w:r>
      <w:r w:rsidR="00FE1108" w:rsidRPr="00E855EC">
        <w:rPr>
          <w:sz w:val="22"/>
          <w:szCs w:val="22"/>
        </w:rPr>
        <w:t>ιν</w:t>
      </w:r>
      <w:r w:rsidRPr="00E855EC">
        <w:rPr>
          <w:sz w:val="22"/>
          <w:szCs w:val="22"/>
        </w:rPr>
        <w:t xml:space="preserve"> πάρετε αυτό το φάρμακο.</w:t>
      </w:r>
    </w:p>
    <w:p w:rsidR="00B27B00" w:rsidRPr="00E855EC" w:rsidRDefault="00B27B00" w:rsidP="00B27B00">
      <w:pPr>
        <w:pStyle w:val="Default"/>
        <w:rPr>
          <w:sz w:val="22"/>
          <w:szCs w:val="22"/>
        </w:rPr>
      </w:pPr>
    </w:p>
    <w:p w:rsidR="000A19A2" w:rsidRPr="000A19A2" w:rsidRDefault="000A19A2" w:rsidP="00B27B00">
      <w:pPr>
        <w:rPr>
          <w:szCs w:val="22"/>
        </w:rPr>
      </w:pPr>
    </w:p>
    <w:p w:rsidR="00B27B00" w:rsidRPr="00E855EC" w:rsidRDefault="009C347A" w:rsidP="00B27B00">
      <w:r w:rsidRPr="00E855EC">
        <w:rPr>
          <w:szCs w:val="22"/>
        </w:rPr>
        <w:t xml:space="preserve">Ο γιατρός σας θα εξετάσει το όφελος της θεραπείας με </w:t>
      </w:r>
      <w:r w:rsidRPr="00E855EC">
        <w:rPr>
          <w:bCs/>
          <w:szCs w:val="22"/>
        </w:rPr>
        <w:t xml:space="preserve">Ceftriaxone Kabi </w:t>
      </w:r>
      <w:r w:rsidRPr="00E855EC">
        <w:rPr>
          <w:szCs w:val="22"/>
        </w:rPr>
        <w:t>για εσάς έναντι του κινδύνου για το μωρό σας</w:t>
      </w:r>
      <w:r w:rsidR="008E218C" w:rsidRPr="00E855EC">
        <w:rPr>
          <w:szCs w:val="22"/>
        </w:rPr>
        <w:t>.</w:t>
      </w:r>
    </w:p>
    <w:p w:rsidR="00B27B00" w:rsidRPr="00E855EC" w:rsidRDefault="00B27B00" w:rsidP="00B27B00">
      <w:pPr>
        <w:rPr>
          <w:szCs w:val="22"/>
        </w:rPr>
      </w:pPr>
    </w:p>
    <w:p w:rsidR="00B27B00" w:rsidRPr="00E855EC" w:rsidRDefault="00B27B00" w:rsidP="00B27B00">
      <w:pPr>
        <w:pStyle w:val="Default"/>
        <w:rPr>
          <w:b/>
        </w:rPr>
      </w:pPr>
      <w:r w:rsidRPr="00E855EC">
        <w:rPr>
          <w:b/>
          <w:sz w:val="22"/>
        </w:rPr>
        <w:t xml:space="preserve">Οδήγηση και χειρισμός </w:t>
      </w:r>
      <w:r w:rsidR="00182F7E" w:rsidRPr="00E855EC">
        <w:rPr>
          <w:b/>
          <w:bCs/>
          <w:sz w:val="22"/>
          <w:szCs w:val="22"/>
        </w:rPr>
        <w:t>μηχανημάτων</w:t>
      </w:r>
    </w:p>
    <w:p w:rsidR="00B27B00" w:rsidRPr="00E855EC" w:rsidRDefault="009C347A" w:rsidP="00B27B00">
      <w:pPr>
        <w:tabs>
          <w:tab w:val="left" w:pos="708"/>
        </w:tabs>
        <w:rPr>
          <w:szCs w:val="22"/>
        </w:rPr>
      </w:pPr>
      <w:r w:rsidRPr="00E855EC">
        <w:rPr>
          <w:szCs w:val="22"/>
        </w:rPr>
        <w:t xml:space="preserve">Το </w:t>
      </w:r>
      <w:r w:rsidRPr="00E855EC">
        <w:rPr>
          <w:bCs/>
          <w:szCs w:val="22"/>
        </w:rPr>
        <w:t>Ceftriaxone Kabi</w:t>
      </w:r>
      <w:r w:rsidR="008E218C" w:rsidRPr="00E855EC">
        <w:rPr>
          <w:bCs/>
          <w:szCs w:val="22"/>
        </w:rPr>
        <w:t xml:space="preserve"> </w:t>
      </w:r>
      <w:r w:rsidRPr="00E855EC">
        <w:rPr>
          <w:bCs/>
          <w:szCs w:val="22"/>
        </w:rPr>
        <w:t>μπορεί να προκαλέσει</w:t>
      </w:r>
      <w:r w:rsidR="00CD286E" w:rsidRPr="00E855EC">
        <w:rPr>
          <w:szCs w:val="22"/>
        </w:rPr>
        <w:t xml:space="preserve"> ζάλη</w:t>
      </w:r>
      <w:r w:rsidRPr="00E855EC">
        <w:rPr>
          <w:szCs w:val="22"/>
        </w:rPr>
        <w:t>.</w:t>
      </w:r>
      <w:r w:rsidR="00CD286E" w:rsidRPr="00E855EC">
        <w:rPr>
          <w:szCs w:val="22"/>
        </w:rPr>
        <w:t xml:space="preserve"> Εάν </w:t>
      </w:r>
      <w:r w:rsidRPr="00E855EC">
        <w:rPr>
          <w:szCs w:val="22"/>
        </w:rPr>
        <w:t>νιώσετε ζάλη,</w:t>
      </w:r>
      <w:r w:rsidR="00CD286E" w:rsidRPr="00E855EC">
        <w:rPr>
          <w:szCs w:val="22"/>
        </w:rPr>
        <w:t xml:space="preserve"> μην οδηγήσετε ή χρησιμοποιήσετε εργαλεία ή μηχανές. </w:t>
      </w:r>
      <w:r w:rsidRPr="00E855EC">
        <w:rPr>
          <w:szCs w:val="22"/>
        </w:rPr>
        <w:t>Ενημερώστε τον γιατρό σας αμέσως εάν παρουσιάσετε αυτά τα συμπτώματα.</w:t>
      </w:r>
    </w:p>
    <w:p w:rsidR="00F92BC9" w:rsidRPr="00E855EC" w:rsidRDefault="00F92BC9" w:rsidP="000A5863">
      <w:pPr>
        <w:rPr>
          <w:szCs w:val="22"/>
        </w:rPr>
      </w:pPr>
    </w:p>
    <w:p w:rsidR="00B27B00" w:rsidRPr="00E855EC" w:rsidRDefault="00B27B00" w:rsidP="00B27B00">
      <w:pPr>
        <w:pStyle w:val="Default"/>
        <w:rPr>
          <w:b/>
        </w:rPr>
      </w:pPr>
      <w:r w:rsidRPr="00E855EC">
        <w:rPr>
          <w:b/>
          <w:sz w:val="22"/>
        </w:rPr>
        <w:t>Το Ceftriaxone Kabi περιέχει νάτριο</w:t>
      </w:r>
    </w:p>
    <w:p w:rsidR="00B27B00" w:rsidRPr="00E855EC" w:rsidRDefault="00CD286E" w:rsidP="00B27B00">
      <w:pPr>
        <w:tabs>
          <w:tab w:val="left" w:pos="708"/>
        </w:tabs>
        <w:rPr>
          <w:szCs w:val="22"/>
        </w:rPr>
      </w:pPr>
      <w:r w:rsidRPr="00E855EC">
        <w:rPr>
          <w:szCs w:val="22"/>
        </w:rPr>
        <w:t xml:space="preserve">Το </w:t>
      </w:r>
      <w:r w:rsidR="00B27B00" w:rsidRPr="00E855EC">
        <w:t>Ceftriaxone</w:t>
      </w:r>
      <w:r w:rsidRPr="00E855EC">
        <w:rPr>
          <w:szCs w:val="22"/>
        </w:rPr>
        <w:t xml:space="preserve"> </w:t>
      </w:r>
      <w:r w:rsidR="00B27B00" w:rsidRPr="00E855EC">
        <w:t>Kabi</w:t>
      </w:r>
      <w:r w:rsidRPr="00E855EC">
        <w:rPr>
          <w:szCs w:val="22"/>
        </w:rPr>
        <w:t xml:space="preserve"> </w:t>
      </w:r>
      <w:r w:rsidR="00A95102" w:rsidRPr="00E855EC">
        <w:rPr>
          <w:noProof/>
          <w:szCs w:val="22"/>
        </w:rPr>
        <w:t>2</w:t>
      </w:r>
      <w:r w:rsidR="00533E32" w:rsidRPr="00E855EC">
        <w:rPr>
          <w:lang w:val="en-US"/>
        </w:rPr>
        <w:t> </w:t>
      </w:r>
      <w:r w:rsidR="00D542A2" w:rsidRPr="00E855EC">
        <w:rPr>
          <w:szCs w:val="22"/>
        </w:rPr>
        <w:t>g</w:t>
      </w:r>
      <w:r w:rsidRPr="00E855EC">
        <w:rPr>
          <w:szCs w:val="22"/>
        </w:rPr>
        <w:t xml:space="preserve"> περιέχει </w:t>
      </w:r>
      <w:r w:rsidR="001142BE" w:rsidRPr="00E855EC">
        <w:rPr>
          <w:noProof/>
          <w:szCs w:val="22"/>
        </w:rPr>
        <w:t>7</w:t>
      </w:r>
      <w:r w:rsidR="00B27B00" w:rsidRPr="00E855EC">
        <w:rPr>
          <w:noProof/>
          <w:szCs w:val="22"/>
        </w:rPr>
        <w:t>,</w:t>
      </w:r>
      <w:r w:rsidR="001142BE" w:rsidRPr="00E855EC">
        <w:rPr>
          <w:noProof/>
          <w:szCs w:val="22"/>
        </w:rPr>
        <w:t>2</w:t>
      </w:r>
      <w:r w:rsidR="00533E32" w:rsidRPr="00E855EC">
        <w:rPr>
          <w:lang w:val="en-US"/>
        </w:rPr>
        <w:t> </w:t>
      </w:r>
      <w:r w:rsidRPr="00E855EC">
        <w:rPr>
          <w:szCs w:val="22"/>
        </w:rPr>
        <w:t>mmol (</w:t>
      </w:r>
      <w:r w:rsidR="001142BE" w:rsidRPr="00E855EC">
        <w:rPr>
          <w:noProof/>
          <w:szCs w:val="22"/>
        </w:rPr>
        <w:t>166</w:t>
      </w:r>
      <w:r w:rsidR="00533E32" w:rsidRPr="00E855EC">
        <w:t> </w:t>
      </w:r>
      <w:r w:rsidRPr="00E855EC">
        <w:rPr>
          <w:szCs w:val="22"/>
        </w:rPr>
        <w:t>mg) νατρίου ανά δόση. Αυτό πρέπει να ληφθεί υπόψ</w:t>
      </w:r>
      <w:r w:rsidR="002A3CBB" w:rsidRPr="00E855EC">
        <w:rPr>
          <w:szCs w:val="22"/>
        </w:rPr>
        <w:t>η</w:t>
      </w:r>
      <w:r w:rsidRPr="00E855EC">
        <w:rPr>
          <w:szCs w:val="22"/>
        </w:rPr>
        <w:t xml:space="preserve"> από ασθενείς υπό ελεγχόμενη σε νάτριο διατροφή.</w:t>
      </w:r>
    </w:p>
    <w:p w:rsidR="00B27B00" w:rsidRPr="00E855EC" w:rsidRDefault="00B27B00" w:rsidP="00B27B00">
      <w:pPr>
        <w:rPr>
          <w:szCs w:val="22"/>
        </w:rPr>
      </w:pPr>
    </w:p>
    <w:p w:rsidR="00B27B00" w:rsidRPr="00E855EC" w:rsidRDefault="00B27B00" w:rsidP="00B27B00">
      <w:pPr>
        <w:rPr>
          <w:szCs w:val="22"/>
        </w:rPr>
      </w:pPr>
    </w:p>
    <w:p w:rsidR="00B27B00" w:rsidRPr="00E855EC" w:rsidRDefault="00F92BC9" w:rsidP="00B27B00">
      <w:pPr>
        <w:ind w:left="567" w:hanging="567"/>
      </w:pPr>
      <w:r w:rsidRPr="00E855EC">
        <w:rPr>
          <w:b/>
          <w:szCs w:val="22"/>
        </w:rPr>
        <w:t>3.</w:t>
      </w:r>
      <w:r w:rsidRPr="00E855EC">
        <w:rPr>
          <w:b/>
          <w:szCs w:val="22"/>
        </w:rPr>
        <w:tab/>
      </w:r>
      <w:r w:rsidR="006D130C" w:rsidRPr="00E855EC">
        <w:rPr>
          <w:b/>
          <w:szCs w:val="22"/>
        </w:rPr>
        <w:t xml:space="preserve">Πώς να </w:t>
      </w:r>
      <w:r w:rsidR="003C1A80" w:rsidRPr="00E855EC">
        <w:rPr>
          <w:b/>
          <w:bCs/>
          <w:szCs w:val="22"/>
        </w:rPr>
        <w:t>πάρετε</w:t>
      </w:r>
      <w:r w:rsidR="006D130C" w:rsidRPr="00E855EC">
        <w:rPr>
          <w:b/>
          <w:szCs w:val="22"/>
        </w:rPr>
        <w:t xml:space="preserve"> το </w:t>
      </w:r>
      <w:r w:rsidR="00B27B00" w:rsidRPr="00E855EC">
        <w:rPr>
          <w:b/>
        </w:rPr>
        <w:t>Ceftriaxone</w:t>
      </w:r>
      <w:r w:rsidR="006D130C" w:rsidRPr="00E855EC">
        <w:rPr>
          <w:b/>
          <w:bCs/>
          <w:szCs w:val="22"/>
        </w:rPr>
        <w:t xml:space="preserve"> </w:t>
      </w:r>
      <w:r w:rsidR="00B27B00" w:rsidRPr="00E855EC">
        <w:rPr>
          <w:b/>
        </w:rPr>
        <w:t>Kabi</w:t>
      </w:r>
    </w:p>
    <w:p w:rsidR="00B27B00" w:rsidRPr="00E855EC" w:rsidRDefault="00B27B00" w:rsidP="00B27B00">
      <w:pPr>
        <w:rPr>
          <w:szCs w:val="22"/>
        </w:rPr>
      </w:pPr>
    </w:p>
    <w:p w:rsidR="00B27B00" w:rsidRPr="00E855EC" w:rsidRDefault="00CD286E" w:rsidP="000A19A2">
      <w:pPr>
        <w:jc w:val="both"/>
      </w:pPr>
      <w:r w:rsidRPr="00E855EC">
        <w:rPr>
          <w:szCs w:val="22"/>
        </w:rPr>
        <w:t>Το Ceftriaxone Kabi</w:t>
      </w:r>
      <w:r w:rsidR="008D0086" w:rsidRPr="00E855EC">
        <w:rPr>
          <w:szCs w:val="22"/>
        </w:rPr>
        <w:t xml:space="preserve"> </w:t>
      </w:r>
      <w:r w:rsidRPr="00E855EC">
        <w:rPr>
          <w:szCs w:val="22"/>
        </w:rPr>
        <w:t>χορηγείται συνήθως από γιατρό ή νοσοκόμο.</w:t>
      </w:r>
      <w:r w:rsidR="006D130C" w:rsidRPr="00E855EC">
        <w:rPr>
          <w:szCs w:val="22"/>
        </w:rPr>
        <w:t xml:space="preserve"> Μπορεί να χορηγηθεί στάγδην (ενδοφλέβια έγχυση) ή ως ένεση απευθείας στη φλέβα ή το μυ. Το Ceftriaxone Kabi</w:t>
      </w:r>
      <w:r w:rsidR="000D6528" w:rsidRPr="00E855EC">
        <w:rPr>
          <w:szCs w:val="22"/>
        </w:rPr>
        <w:t xml:space="preserve"> </w:t>
      </w:r>
      <w:r w:rsidR="006D130C" w:rsidRPr="00E855EC">
        <w:rPr>
          <w:szCs w:val="22"/>
        </w:rPr>
        <w:t xml:space="preserve">παρασκευάζεται από τον γιατρό, </w:t>
      </w:r>
      <w:r w:rsidR="00041956" w:rsidRPr="00E855EC">
        <w:rPr>
          <w:szCs w:val="22"/>
        </w:rPr>
        <w:t xml:space="preserve">τον </w:t>
      </w:r>
      <w:r w:rsidR="006D130C" w:rsidRPr="00E855EC">
        <w:rPr>
          <w:szCs w:val="22"/>
        </w:rPr>
        <w:t xml:space="preserve">φαρμακοποιό ή </w:t>
      </w:r>
      <w:r w:rsidR="00041956" w:rsidRPr="00E855EC">
        <w:rPr>
          <w:szCs w:val="22"/>
        </w:rPr>
        <w:t xml:space="preserve">τον </w:t>
      </w:r>
      <w:r w:rsidR="006D130C" w:rsidRPr="00E855EC">
        <w:rPr>
          <w:szCs w:val="22"/>
        </w:rPr>
        <w:t>νοσοκόμο σας και δεν θα αναμειχθεί ή χορηγηθεί σε εσάς ταυτόχρονα με ενέσεις που περιέχουν ασβέστιο.</w:t>
      </w:r>
    </w:p>
    <w:p w:rsidR="00B27B00" w:rsidRPr="00E855EC" w:rsidRDefault="00B27B00" w:rsidP="000A19A2">
      <w:pPr>
        <w:jc w:val="both"/>
      </w:pPr>
    </w:p>
    <w:p w:rsidR="000A19A2" w:rsidRDefault="000A19A2" w:rsidP="00B27B00">
      <w:pPr>
        <w:pStyle w:val="Default"/>
        <w:rPr>
          <w:b/>
          <w:sz w:val="22"/>
          <w:lang w:val="en-US"/>
        </w:rPr>
      </w:pPr>
    </w:p>
    <w:p w:rsidR="00B27B00" w:rsidRPr="00E855EC" w:rsidRDefault="00B27B00" w:rsidP="00B27B00">
      <w:pPr>
        <w:pStyle w:val="Default"/>
      </w:pPr>
      <w:r w:rsidRPr="00E855EC">
        <w:rPr>
          <w:b/>
          <w:sz w:val="22"/>
        </w:rPr>
        <w:t>Η συνήθης δόση</w:t>
      </w:r>
    </w:p>
    <w:p w:rsidR="00B27B00" w:rsidRPr="00E855EC" w:rsidRDefault="006D130C" w:rsidP="000A19A2">
      <w:pPr>
        <w:jc w:val="both"/>
        <w:rPr>
          <w:szCs w:val="22"/>
        </w:rPr>
      </w:pPr>
      <w:r w:rsidRPr="00E855EC">
        <w:rPr>
          <w:szCs w:val="22"/>
        </w:rPr>
        <w:t>Ο γιατρός σας θα αποφασίσει τη σωστή δόση του Ceftriaxone Kabi</w:t>
      </w:r>
      <w:r w:rsidR="005E42FA" w:rsidRPr="00E855EC">
        <w:rPr>
          <w:szCs w:val="22"/>
        </w:rPr>
        <w:t xml:space="preserve"> </w:t>
      </w:r>
      <w:r w:rsidRPr="00E855EC">
        <w:rPr>
          <w:szCs w:val="22"/>
        </w:rPr>
        <w:t>για εσάς. Η δόση θα εξαρτηθεί από τη σοβαρότητα και το είδος της λοίμωξης, τη λήψη άλλων αντιβιοτικών, το βάρος και την ηλικία σας, τον βαθμό καλής λειτουργίας των νεφρών και του ήπατός σας. Ο αριθμός των ημερών ή των εβδομάδων που λαμβάνετε Ceftriaxone Kabi</w:t>
      </w:r>
      <w:r w:rsidR="005E42FA" w:rsidRPr="00E855EC">
        <w:rPr>
          <w:szCs w:val="22"/>
        </w:rPr>
        <w:t xml:space="preserve"> </w:t>
      </w:r>
      <w:r w:rsidRPr="00E855EC">
        <w:rPr>
          <w:szCs w:val="22"/>
        </w:rPr>
        <w:t>εξαρτάται από το είδος της λοίμωξης που έχετε.</w:t>
      </w:r>
    </w:p>
    <w:p w:rsidR="00B27B00" w:rsidRPr="00E855EC" w:rsidRDefault="00B27B00" w:rsidP="000A19A2">
      <w:pPr>
        <w:jc w:val="both"/>
      </w:pPr>
    </w:p>
    <w:p w:rsidR="000A19A2" w:rsidRDefault="000A19A2" w:rsidP="00B27B00">
      <w:pPr>
        <w:pStyle w:val="Default"/>
        <w:rPr>
          <w:b/>
          <w:sz w:val="22"/>
          <w:lang w:val="en-US"/>
        </w:rPr>
      </w:pPr>
    </w:p>
    <w:p w:rsidR="000A19A2" w:rsidRDefault="000A19A2" w:rsidP="00B27B00">
      <w:pPr>
        <w:pStyle w:val="Default"/>
        <w:rPr>
          <w:b/>
          <w:sz w:val="22"/>
          <w:lang w:val="en-US"/>
        </w:rPr>
      </w:pPr>
    </w:p>
    <w:p w:rsidR="000A19A2" w:rsidRDefault="000A19A2" w:rsidP="00B27B00">
      <w:pPr>
        <w:pStyle w:val="Default"/>
        <w:rPr>
          <w:b/>
          <w:sz w:val="22"/>
          <w:lang w:val="en-US"/>
        </w:rPr>
      </w:pPr>
    </w:p>
    <w:p w:rsidR="000A19A2" w:rsidRDefault="000A19A2" w:rsidP="00B27B00">
      <w:pPr>
        <w:pStyle w:val="Default"/>
        <w:rPr>
          <w:b/>
          <w:sz w:val="22"/>
          <w:lang w:val="en-US"/>
        </w:rPr>
      </w:pPr>
    </w:p>
    <w:p w:rsidR="000A19A2" w:rsidRDefault="000A19A2" w:rsidP="00B27B00">
      <w:pPr>
        <w:pStyle w:val="Default"/>
        <w:rPr>
          <w:b/>
          <w:sz w:val="22"/>
          <w:lang w:val="en-US"/>
        </w:rPr>
      </w:pPr>
    </w:p>
    <w:p w:rsidR="00B27B00" w:rsidRPr="00E855EC" w:rsidRDefault="00B27B00" w:rsidP="00B27B00">
      <w:pPr>
        <w:pStyle w:val="Default"/>
      </w:pPr>
      <w:r w:rsidRPr="00E855EC">
        <w:rPr>
          <w:b/>
          <w:sz w:val="22"/>
        </w:rPr>
        <w:t>Ενήλικες, άτομα μεγαλύτερης ηλικίας και παιδιά ηλικίας 12 ετών και άνω με σωματικό βάρος μεγαλύτερο από ή ίσο με 50 κιλά (kg):</w:t>
      </w:r>
    </w:p>
    <w:p w:rsidR="00B27B00" w:rsidRPr="00E855EC" w:rsidRDefault="006D130C" w:rsidP="00B27B00">
      <w:pPr>
        <w:numPr>
          <w:ilvl w:val="0"/>
          <w:numId w:val="11"/>
        </w:numPr>
        <w:tabs>
          <w:tab w:val="clear" w:pos="1378"/>
        </w:tabs>
        <w:ind w:left="567" w:hanging="567"/>
        <w:rPr>
          <w:szCs w:val="22"/>
        </w:rPr>
      </w:pPr>
      <w:r w:rsidRPr="00E855EC">
        <w:rPr>
          <w:szCs w:val="22"/>
        </w:rPr>
        <w:t>1 έως 2</w:t>
      </w:r>
      <w:r w:rsidR="00B27B00" w:rsidRPr="00E855EC">
        <w:t> </w:t>
      </w:r>
      <w:r w:rsidRPr="00E855EC">
        <w:rPr>
          <w:szCs w:val="22"/>
        </w:rPr>
        <w:t>g μία φορά την ημέρα ανάλογα με τη σοβαρότητα και το είδος της λοίμωξης. Εάν έχετε σοβαρή λοίμωξη, ο γιατρός σας θα σας δώσει υψηλότερη δόση (έως 4</w:t>
      </w:r>
      <w:r w:rsidR="00B27B00" w:rsidRPr="00E855EC">
        <w:t> </w:t>
      </w:r>
      <w:r w:rsidRPr="00E855EC">
        <w:rPr>
          <w:szCs w:val="22"/>
        </w:rPr>
        <w:t>g μία φορά την ημέρα). Εάν η ημερήσια δόση σας είναι μεγαλύτερη από 2</w:t>
      </w:r>
      <w:r w:rsidR="00B27B00" w:rsidRPr="00E855EC">
        <w:t> </w:t>
      </w:r>
      <w:r w:rsidRPr="00E855EC">
        <w:rPr>
          <w:szCs w:val="22"/>
        </w:rPr>
        <w:t>g, μπορείτε να το λάβετε ως εφάπαξ δόση μία φορά την ημέρα ή ως δύο ξεχωριστές δόσεις</w:t>
      </w:r>
      <w:r w:rsidR="00852324" w:rsidRPr="00E855EC">
        <w:rPr>
          <w:szCs w:val="22"/>
        </w:rPr>
        <w:t>.</w:t>
      </w:r>
    </w:p>
    <w:p w:rsidR="00B27B00" w:rsidRPr="00E855EC" w:rsidRDefault="00B27B00" w:rsidP="00B27B00">
      <w:pPr>
        <w:rPr>
          <w:szCs w:val="22"/>
        </w:rPr>
      </w:pPr>
    </w:p>
    <w:p w:rsidR="00B27B00" w:rsidRPr="00E855EC" w:rsidRDefault="006D130C" w:rsidP="00B27B00">
      <w:pPr>
        <w:pStyle w:val="Default"/>
        <w:rPr>
          <w:sz w:val="22"/>
          <w:szCs w:val="22"/>
        </w:rPr>
      </w:pPr>
      <w:r w:rsidRPr="00E855EC">
        <w:rPr>
          <w:b/>
          <w:bCs/>
          <w:sz w:val="22"/>
          <w:szCs w:val="22"/>
        </w:rPr>
        <w:lastRenderedPageBreak/>
        <w:t xml:space="preserve">Νεογνά, βρέφη και παιδιά ηλικίας 15 ημερών έως 12 ετών με σωματικό βάρος μικρότερο των </w:t>
      </w:r>
      <w:r w:rsidR="00B27B00" w:rsidRPr="00E855EC">
        <w:rPr>
          <w:b/>
          <w:sz w:val="22"/>
        </w:rPr>
        <w:t>50 kg</w:t>
      </w:r>
      <w:r w:rsidRPr="00E855EC">
        <w:rPr>
          <w:b/>
          <w:bCs/>
          <w:sz w:val="22"/>
          <w:szCs w:val="22"/>
        </w:rPr>
        <w:t xml:space="preserve">: </w:t>
      </w:r>
    </w:p>
    <w:p w:rsidR="00B27B00" w:rsidRPr="00E855EC" w:rsidRDefault="00B27B00" w:rsidP="000A19A2">
      <w:pPr>
        <w:pStyle w:val="Default"/>
        <w:numPr>
          <w:ilvl w:val="0"/>
          <w:numId w:val="11"/>
        </w:numPr>
        <w:tabs>
          <w:tab w:val="clear" w:pos="1378"/>
        </w:tabs>
        <w:ind w:left="567" w:hanging="567"/>
        <w:jc w:val="both"/>
      </w:pPr>
      <w:r w:rsidRPr="00E855EC">
        <w:rPr>
          <w:sz w:val="22"/>
        </w:rPr>
        <w:t xml:space="preserve">50-80 mg Ceftriaxone Kabi για κάθε κιλό σωματικού βάρους του παιδιού μία φορά την ημέρα ανάλογα με τη σοβαρότητα και το είδος της λοίμωξης. Εάν έχετε σοβαρή λοίμωξη, ο γιατρός σας θα σας δώσει υψηλότερη δόση </w:t>
      </w:r>
      <w:r w:rsidR="001C7E89" w:rsidRPr="00E855EC">
        <w:rPr>
          <w:sz w:val="22"/>
        </w:rPr>
        <w:t>έως</w:t>
      </w:r>
      <w:r w:rsidRPr="00E855EC">
        <w:rPr>
          <w:sz w:val="22"/>
        </w:rPr>
        <w:t xml:space="preserve"> 100 mg για κάθε κιλό σωματικού βάρους έως 4</w:t>
      </w:r>
      <w:r w:rsidR="006D130C" w:rsidRPr="00E855EC">
        <w:rPr>
          <w:sz w:val="22"/>
          <w:szCs w:val="22"/>
        </w:rPr>
        <w:t> </w:t>
      </w:r>
      <w:r w:rsidRPr="00E855EC">
        <w:rPr>
          <w:sz w:val="22"/>
        </w:rPr>
        <w:t>g κατά μέγιστο μία φορά την ημέρα. Εάν η ημερήσια δόση σας είναι μεγαλύτερη από 2 g, μπορείτε να το λάβετε ως εφάπαξ δόση μία φορά την ημέρα ή ως δύο ξεχωριστές δόσεις</w:t>
      </w:r>
      <w:r w:rsidR="00A527DE" w:rsidRPr="00E855EC">
        <w:rPr>
          <w:sz w:val="22"/>
          <w:szCs w:val="22"/>
        </w:rPr>
        <w:t>.</w:t>
      </w:r>
    </w:p>
    <w:p w:rsidR="00B27B00" w:rsidRPr="00E855EC" w:rsidRDefault="006D130C" w:rsidP="000A19A2">
      <w:pPr>
        <w:numPr>
          <w:ilvl w:val="0"/>
          <w:numId w:val="11"/>
        </w:numPr>
        <w:tabs>
          <w:tab w:val="clear" w:pos="1378"/>
        </w:tabs>
        <w:ind w:left="567" w:hanging="567"/>
        <w:jc w:val="both"/>
        <w:rPr>
          <w:szCs w:val="22"/>
        </w:rPr>
      </w:pPr>
      <w:r w:rsidRPr="00E855EC">
        <w:rPr>
          <w:szCs w:val="22"/>
        </w:rPr>
        <w:t>Τα παιδιά με σωματικό βάρος 50 kg ή περισσότερο πρέπει να λάβουν τη συνήθη δόση των ενηλίκων.</w:t>
      </w:r>
    </w:p>
    <w:p w:rsidR="00B27B00" w:rsidRPr="00E855EC" w:rsidRDefault="00B27B00" w:rsidP="00B27B00">
      <w:pPr>
        <w:rPr>
          <w:szCs w:val="22"/>
        </w:rPr>
      </w:pPr>
    </w:p>
    <w:p w:rsidR="00B27B00" w:rsidRPr="00E855EC" w:rsidRDefault="006D130C" w:rsidP="00B27B00">
      <w:pPr>
        <w:pStyle w:val="Default"/>
        <w:rPr>
          <w:sz w:val="22"/>
          <w:szCs w:val="22"/>
        </w:rPr>
      </w:pPr>
      <w:r w:rsidRPr="00E855EC">
        <w:rPr>
          <w:b/>
          <w:bCs/>
          <w:sz w:val="22"/>
          <w:szCs w:val="22"/>
        </w:rPr>
        <w:t>Νεογέννητα βρέφη (0-14 ημερών)</w:t>
      </w:r>
    </w:p>
    <w:p w:rsidR="00B27B00" w:rsidRPr="00E855EC" w:rsidRDefault="00FC5B75" w:rsidP="000A19A2">
      <w:pPr>
        <w:pStyle w:val="Default"/>
        <w:numPr>
          <w:ilvl w:val="0"/>
          <w:numId w:val="30"/>
        </w:numPr>
        <w:ind w:left="567" w:hanging="567"/>
        <w:jc w:val="both"/>
        <w:rPr>
          <w:sz w:val="22"/>
          <w:szCs w:val="22"/>
        </w:rPr>
      </w:pPr>
      <w:r w:rsidRPr="00E855EC">
        <w:rPr>
          <w:sz w:val="22"/>
          <w:szCs w:val="22"/>
        </w:rPr>
        <w:t>20 – 50</w:t>
      </w:r>
      <w:r w:rsidR="00B27B00" w:rsidRPr="00E855EC">
        <w:rPr>
          <w:sz w:val="22"/>
        </w:rPr>
        <w:t> </w:t>
      </w:r>
      <w:r w:rsidR="006D130C" w:rsidRPr="00E855EC">
        <w:rPr>
          <w:sz w:val="22"/>
          <w:szCs w:val="22"/>
        </w:rPr>
        <w:t xml:space="preserve">mg </w:t>
      </w:r>
      <w:r w:rsidRPr="00E855EC">
        <w:rPr>
          <w:sz w:val="22"/>
          <w:szCs w:val="22"/>
        </w:rPr>
        <w:t xml:space="preserve">Ceftriaxone Kabi </w:t>
      </w:r>
      <w:r w:rsidR="006D130C" w:rsidRPr="00E855EC">
        <w:rPr>
          <w:sz w:val="22"/>
          <w:szCs w:val="22"/>
        </w:rPr>
        <w:t>για κάθε κιλό σωματικού βάρους του παιδιού μία φορά την ημέρα ανάλογα με τη σοβαρότητα και το είδος της λοίμωξης.</w:t>
      </w:r>
    </w:p>
    <w:p w:rsidR="00B27B00" w:rsidRPr="00E855EC" w:rsidRDefault="00B27B00" w:rsidP="000A19A2">
      <w:pPr>
        <w:pStyle w:val="Default"/>
        <w:numPr>
          <w:ilvl w:val="0"/>
          <w:numId w:val="30"/>
        </w:numPr>
        <w:ind w:left="567" w:hanging="567"/>
        <w:jc w:val="both"/>
      </w:pPr>
      <w:r w:rsidRPr="00E855EC">
        <w:rPr>
          <w:sz w:val="22"/>
        </w:rPr>
        <w:t>Η μέγιστη ημερήσια δόση δεν πρέπει να υπερβαίνει τα 50 mg για κάθε κιλό βάρους του βρέφους.</w:t>
      </w:r>
    </w:p>
    <w:p w:rsidR="00B27B00" w:rsidRPr="00E855EC" w:rsidRDefault="00B27B00" w:rsidP="000A19A2">
      <w:pPr>
        <w:pStyle w:val="Default"/>
        <w:jc w:val="both"/>
      </w:pPr>
    </w:p>
    <w:p w:rsidR="00B27B00" w:rsidRPr="00E855EC" w:rsidRDefault="006D130C" w:rsidP="000A19A2">
      <w:pPr>
        <w:pStyle w:val="Default"/>
        <w:jc w:val="both"/>
        <w:rPr>
          <w:sz w:val="22"/>
          <w:szCs w:val="22"/>
        </w:rPr>
      </w:pPr>
      <w:r w:rsidRPr="00E855EC">
        <w:rPr>
          <w:b/>
          <w:bCs/>
          <w:sz w:val="22"/>
          <w:szCs w:val="22"/>
        </w:rPr>
        <w:t>Άτομα με ηπατικά και νεφρικά προβλήματα</w:t>
      </w:r>
    </w:p>
    <w:p w:rsidR="00B27B00" w:rsidRPr="00E855EC" w:rsidRDefault="006D130C" w:rsidP="000A19A2">
      <w:pPr>
        <w:jc w:val="both"/>
        <w:rPr>
          <w:szCs w:val="22"/>
        </w:rPr>
      </w:pPr>
      <w:r w:rsidRPr="00E855EC">
        <w:rPr>
          <w:szCs w:val="22"/>
        </w:rPr>
        <w:t xml:space="preserve">Μπορεί να σας δοθεί διαφορετική από τη συνήθη δόση. Ο γιατρός σας θα αποφασίσει πόσο </w:t>
      </w:r>
      <w:r w:rsidR="00FC5B75" w:rsidRPr="00E855EC">
        <w:rPr>
          <w:szCs w:val="22"/>
        </w:rPr>
        <w:t>Ceftriaxone Kabi</w:t>
      </w:r>
      <w:r w:rsidR="00ED1A63" w:rsidRPr="00E855EC">
        <w:rPr>
          <w:szCs w:val="22"/>
        </w:rPr>
        <w:t xml:space="preserve"> </w:t>
      </w:r>
      <w:r w:rsidRPr="00E855EC">
        <w:rPr>
          <w:szCs w:val="22"/>
        </w:rPr>
        <w:t>θα χρειαστείτε και θα σας παρακολουθεί στενά ανάλογα με τη σοβαρότητα της ηπατικής και νεφρικής σας νόσου.</w:t>
      </w:r>
    </w:p>
    <w:p w:rsidR="00B27B00" w:rsidRPr="00E855EC" w:rsidRDefault="00B27B00" w:rsidP="00B27B00">
      <w:pPr>
        <w:rPr>
          <w:szCs w:val="22"/>
        </w:rPr>
      </w:pPr>
    </w:p>
    <w:p w:rsidR="00B27B00" w:rsidRPr="00E855EC" w:rsidRDefault="00B27B00" w:rsidP="00B27B00">
      <w:pPr>
        <w:rPr>
          <w:b/>
        </w:rPr>
      </w:pPr>
      <w:r w:rsidRPr="00E855EC">
        <w:rPr>
          <w:b/>
        </w:rPr>
        <w:t>Εάν πάρετε μεγαλύτερη δόση Ceftriaxone Kabi από την κανονική</w:t>
      </w:r>
    </w:p>
    <w:p w:rsidR="00B27B00" w:rsidRPr="00E855EC" w:rsidRDefault="00FC5B75" w:rsidP="00B27B00">
      <w:pPr>
        <w:rPr>
          <w:szCs w:val="22"/>
        </w:rPr>
      </w:pPr>
      <w:r w:rsidRPr="00E855EC">
        <w:rPr>
          <w:szCs w:val="22"/>
        </w:rPr>
        <w:t xml:space="preserve">Εάν πάρετε κατά λάθος μεγαλύτερη από τη συνταγογραφηθείσα δόση, επικοινωνήστε </w:t>
      </w:r>
      <w:r w:rsidR="00CD286E" w:rsidRPr="00E855EC">
        <w:rPr>
          <w:szCs w:val="22"/>
        </w:rPr>
        <w:t xml:space="preserve">αμέσως </w:t>
      </w:r>
      <w:r w:rsidRPr="00E855EC">
        <w:rPr>
          <w:szCs w:val="22"/>
        </w:rPr>
        <w:t xml:space="preserve">με </w:t>
      </w:r>
      <w:r w:rsidR="00CD286E" w:rsidRPr="00E855EC">
        <w:rPr>
          <w:szCs w:val="22"/>
        </w:rPr>
        <w:t>τον γιατρό σας</w:t>
      </w:r>
      <w:r w:rsidRPr="00E855EC">
        <w:rPr>
          <w:szCs w:val="22"/>
        </w:rPr>
        <w:t xml:space="preserve"> ή το κοντινότερο νοσοκομείο</w:t>
      </w:r>
      <w:r w:rsidR="00CD286E" w:rsidRPr="00E855EC">
        <w:rPr>
          <w:szCs w:val="22"/>
        </w:rPr>
        <w:t>.</w:t>
      </w:r>
    </w:p>
    <w:p w:rsidR="00B27B00" w:rsidRPr="00E855EC" w:rsidRDefault="00B27B00" w:rsidP="00B27B00">
      <w:pPr>
        <w:rPr>
          <w:szCs w:val="22"/>
        </w:rPr>
      </w:pPr>
    </w:p>
    <w:p w:rsidR="00B27B00" w:rsidRPr="00E855EC" w:rsidRDefault="00B27B00" w:rsidP="00B27B00">
      <w:pPr>
        <w:rPr>
          <w:b/>
        </w:rPr>
      </w:pPr>
      <w:r w:rsidRPr="00E855EC">
        <w:rPr>
          <w:b/>
        </w:rPr>
        <w:t>Εάν ξεχάσετε να χρησιμοποιήσετε το Ceftriaxone Kabi</w:t>
      </w:r>
    </w:p>
    <w:p w:rsidR="00B27B00" w:rsidRPr="00E855EC" w:rsidRDefault="00705468" w:rsidP="000A19A2">
      <w:pPr>
        <w:pStyle w:val="Default"/>
        <w:jc w:val="both"/>
        <w:rPr>
          <w:sz w:val="22"/>
          <w:szCs w:val="22"/>
        </w:rPr>
      </w:pPr>
      <w:r w:rsidRPr="00E855EC">
        <w:rPr>
          <w:sz w:val="22"/>
          <w:szCs w:val="22"/>
        </w:rPr>
        <w:t xml:space="preserve">Εάν παραλείψατε μία ένεση, πρέπει να την </w:t>
      </w:r>
      <w:r w:rsidR="00F11809" w:rsidRPr="00E855EC">
        <w:rPr>
          <w:sz w:val="22"/>
          <w:szCs w:val="22"/>
        </w:rPr>
        <w:t xml:space="preserve">κάνετε </w:t>
      </w:r>
      <w:r w:rsidRPr="00E855EC">
        <w:rPr>
          <w:sz w:val="22"/>
          <w:szCs w:val="22"/>
        </w:rPr>
        <w:t>το συντομότερο δυνατό. Ωστόσο, εάν έχει φτάσει η ώρα για την επόμενή σας ένεση, παραλείψτε την ένεση</w:t>
      </w:r>
      <w:r w:rsidR="003D1926" w:rsidRPr="00E855EC">
        <w:rPr>
          <w:sz w:val="22"/>
          <w:szCs w:val="22"/>
        </w:rPr>
        <w:t xml:space="preserve"> που ξεχάσατε</w:t>
      </w:r>
      <w:r w:rsidRPr="00E855EC">
        <w:rPr>
          <w:sz w:val="22"/>
          <w:szCs w:val="22"/>
        </w:rPr>
        <w:t>. Μην πάρετε διπλή δόση (δύο ενέσεις ταυτόχρονα) για να αναπληρώσετε τη δόση που ξεχάσατε.</w:t>
      </w:r>
    </w:p>
    <w:p w:rsidR="00B27B00" w:rsidRPr="00E855EC" w:rsidRDefault="00B27B00" w:rsidP="000A19A2">
      <w:pPr>
        <w:pStyle w:val="Default"/>
        <w:jc w:val="both"/>
        <w:rPr>
          <w:sz w:val="22"/>
          <w:szCs w:val="22"/>
        </w:rPr>
      </w:pPr>
    </w:p>
    <w:p w:rsidR="00B27B00" w:rsidRPr="00E855EC" w:rsidRDefault="00705468" w:rsidP="00B27B00">
      <w:pPr>
        <w:pStyle w:val="Default"/>
        <w:rPr>
          <w:b/>
          <w:sz w:val="22"/>
        </w:rPr>
      </w:pPr>
      <w:r w:rsidRPr="00E855EC">
        <w:rPr>
          <w:b/>
          <w:bCs/>
          <w:sz w:val="22"/>
          <w:szCs w:val="22"/>
        </w:rPr>
        <w:t>Εάν σταματήσετε να χρησιμοποιείτε το Ceftriaxone Kabi</w:t>
      </w:r>
    </w:p>
    <w:p w:rsidR="00B27B00" w:rsidRPr="00E855EC" w:rsidRDefault="00705468" w:rsidP="000A19A2">
      <w:pPr>
        <w:jc w:val="both"/>
        <w:rPr>
          <w:szCs w:val="22"/>
        </w:rPr>
      </w:pPr>
      <w:r w:rsidRPr="00E855EC">
        <w:rPr>
          <w:szCs w:val="22"/>
        </w:rPr>
        <w:t xml:space="preserve">Μην σταματήσετε να παίρνετε το </w:t>
      </w:r>
      <w:r w:rsidRPr="00E855EC">
        <w:rPr>
          <w:bCs/>
          <w:szCs w:val="22"/>
        </w:rPr>
        <w:t>Ceftriaxone Kabi</w:t>
      </w:r>
      <w:r w:rsidRPr="00E855EC">
        <w:rPr>
          <w:szCs w:val="22"/>
        </w:rPr>
        <w:t xml:space="preserve"> εκτός εάν σας το ζητήσει ο γιατρός σας. Εάν έχετε περισσότερες ερωτήσεις σχετικά με τη χρήση αυτού του </w:t>
      </w:r>
      <w:r w:rsidR="00144C29" w:rsidRPr="00E855EC">
        <w:rPr>
          <w:noProof/>
          <w:szCs w:val="22"/>
        </w:rPr>
        <w:t>φαρμάκου</w:t>
      </w:r>
      <w:r w:rsidR="00016BCB" w:rsidRPr="00E855EC">
        <w:rPr>
          <w:noProof/>
          <w:szCs w:val="22"/>
        </w:rPr>
        <w:t>,</w:t>
      </w:r>
      <w:r w:rsidR="00144C29" w:rsidRPr="00E855EC">
        <w:rPr>
          <w:szCs w:val="22"/>
        </w:rPr>
        <w:t xml:space="preserve"> </w:t>
      </w:r>
      <w:r w:rsidRPr="00E855EC">
        <w:rPr>
          <w:szCs w:val="22"/>
        </w:rPr>
        <w:t>ρωτήστε το γιατρό ή τον νοσοκόμο σας.</w:t>
      </w:r>
    </w:p>
    <w:p w:rsidR="00B27B00" w:rsidRPr="00E855EC" w:rsidRDefault="00B27B00" w:rsidP="00B27B00">
      <w:pPr>
        <w:rPr>
          <w:szCs w:val="22"/>
        </w:rPr>
      </w:pPr>
    </w:p>
    <w:p w:rsidR="00B27B00" w:rsidRPr="00E855EC" w:rsidRDefault="00B27B00" w:rsidP="00B27B00">
      <w:pPr>
        <w:rPr>
          <w:szCs w:val="22"/>
        </w:rPr>
      </w:pPr>
    </w:p>
    <w:p w:rsidR="00B27B00" w:rsidRPr="00E855EC" w:rsidRDefault="00F92BC9" w:rsidP="00B27B00">
      <w:pPr>
        <w:rPr>
          <w:szCs w:val="22"/>
        </w:rPr>
      </w:pPr>
      <w:r w:rsidRPr="00E855EC">
        <w:rPr>
          <w:b/>
          <w:szCs w:val="22"/>
        </w:rPr>
        <w:t>4.</w:t>
      </w:r>
      <w:r w:rsidRPr="00E855EC">
        <w:rPr>
          <w:b/>
          <w:szCs w:val="22"/>
        </w:rPr>
        <w:tab/>
      </w:r>
      <w:r w:rsidR="00BB12BA" w:rsidRPr="00E855EC">
        <w:rPr>
          <w:b/>
          <w:szCs w:val="22"/>
        </w:rPr>
        <w:t>Πιθανές ανεπιθύμητες ενέργειες</w:t>
      </w:r>
    </w:p>
    <w:p w:rsidR="00B27B00" w:rsidRPr="00E855EC" w:rsidRDefault="00B27B00" w:rsidP="00B27B00">
      <w:pPr>
        <w:rPr>
          <w:szCs w:val="22"/>
        </w:rPr>
      </w:pPr>
    </w:p>
    <w:p w:rsidR="00B27B00" w:rsidRPr="00E855EC" w:rsidRDefault="00F92BC9" w:rsidP="00B27B00">
      <w:pPr>
        <w:rPr>
          <w:szCs w:val="22"/>
        </w:rPr>
      </w:pPr>
      <w:r w:rsidRPr="00E855EC">
        <w:rPr>
          <w:szCs w:val="22"/>
        </w:rPr>
        <w:t xml:space="preserve">Όπως όλα τα φάρμακα, έτσι και </w:t>
      </w:r>
      <w:r w:rsidR="00BB12BA" w:rsidRPr="00E855EC">
        <w:rPr>
          <w:szCs w:val="22"/>
        </w:rPr>
        <w:t>αυτό το φάρμακο</w:t>
      </w:r>
      <w:r w:rsidR="008E5223" w:rsidRPr="00E855EC">
        <w:rPr>
          <w:szCs w:val="22"/>
        </w:rPr>
        <w:t xml:space="preserve"> </w:t>
      </w:r>
      <w:r w:rsidRPr="00E855EC">
        <w:rPr>
          <w:szCs w:val="22"/>
        </w:rPr>
        <w:t>μπορεί να προκαλέσει ανεπιθύμητες ενέργειες αν και δεν παρουσιάζονται σε όλους τους ανθρώπους.</w:t>
      </w:r>
    </w:p>
    <w:p w:rsidR="008E5223" w:rsidRPr="00E855EC" w:rsidRDefault="008E5223" w:rsidP="000A5863">
      <w:pPr>
        <w:rPr>
          <w:szCs w:val="22"/>
        </w:rPr>
      </w:pPr>
    </w:p>
    <w:p w:rsidR="00B27B00" w:rsidRPr="00E855EC" w:rsidRDefault="00A32574" w:rsidP="00B27B00">
      <w:pPr>
        <w:rPr>
          <w:szCs w:val="22"/>
        </w:rPr>
      </w:pPr>
      <w:r w:rsidRPr="00E855EC">
        <w:rPr>
          <w:szCs w:val="22"/>
        </w:rPr>
        <w:t>Οι</w:t>
      </w:r>
      <w:r w:rsidR="008E5223" w:rsidRPr="00E855EC">
        <w:rPr>
          <w:szCs w:val="22"/>
        </w:rPr>
        <w:t xml:space="preserve"> ακόλουθες ανεπιθύμητες ενέργει</w:t>
      </w:r>
      <w:r w:rsidR="00D43422" w:rsidRPr="00E855EC">
        <w:rPr>
          <w:szCs w:val="22"/>
        </w:rPr>
        <w:t>ε</w:t>
      </w:r>
      <w:r w:rsidR="008E5223" w:rsidRPr="00E855EC">
        <w:rPr>
          <w:szCs w:val="22"/>
        </w:rPr>
        <w:t xml:space="preserve">ς </w:t>
      </w:r>
      <w:r w:rsidRPr="00E855EC">
        <w:rPr>
          <w:szCs w:val="22"/>
        </w:rPr>
        <w:t>μπορεί να εμφανιστούν με αυτό το φάρμακο:</w:t>
      </w:r>
    </w:p>
    <w:p w:rsidR="00B27B00" w:rsidRPr="00E855EC" w:rsidRDefault="00B27B00" w:rsidP="00B27B00">
      <w:pPr>
        <w:rPr>
          <w:szCs w:val="22"/>
        </w:rPr>
      </w:pPr>
    </w:p>
    <w:p w:rsidR="00B27B00" w:rsidRPr="00E855EC" w:rsidRDefault="00A32574" w:rsidP="000A19A2">
      <w:pPr>
        <w:pStyle w:val="Default"/>
        <w:jc w:val="both"/>
        <w:rPr>
          <w:sz w:val="22"/>
          <w:szCs w:val="22"/>
        </w:rPr>
      </w:pPr>
      <w:r w:rsidRPr="00E855EC">
        <w:rPr>
          <w:b/>
          <w:bCs/>
          <w:sz w:val="22"/>
          <w:szCs w:val="22"/>
        </w:rPr>
        <w:t xml:space="preserve">Σοβαρές αλλεργικές αντιδράσεις (μη γνωστές, η συχνότητα δεν μπορεί να εκτιμηθεί με βάση τα διαθέσιμα δεδομένα) </w:t>
      </w:r>
    </w:p>
    <w:p w:rsidR="00B27B00" w:rsidRPr="00E855EC" w:rsidRDefault="00A32574" w:rsidP="000A19A2">
      <w:pPr>
        <w:pStyle w:val="Default"/>
        <w:jc w:val="both"/>
        <w:rPr>
          <w:sz w:val="22"/>
          <w:szCs w:val="22"/>
        </w:rPr>
      </w:pPr>
      <w:r w:rsidRPr="00E855EC">
        <w:rPr>
          <w:sz w:val="22"/>
          <w:szCs w:val="22"/>
        </w:rPr>
        <w:t xml:space="preserve">Εάν έχετε σοβαρή αλλεργική αντίδραση, ενημερώστε αμέσως </w:t>
      </w:r>
      <w:r w:rsidR="006B1F4F" w:rsidRPr="00E855EC">
        <w:rPr>
          <w:sz w:val="22"/>
          <w:szCs w:val="22"/>
        </w:rPr>
        <w:t xml:space="preserve">έναν </w:t>
      </w:r>
      <w:r w:rsidRPr="00E855EC">
        <w:rPr>
          <w:sz w:val="22"/>
          <w:szCs w:val="22"/>
        </w:rPr>
        <w:t>γιατρό.</w:t>
      </w:r>
    </w:p>
    <w:p w:rsidR="00B27B00" w:rsidRPr="00E855EC" w:rsidRDefault="00B27B00" w:rsidP="000A19A2">
      <w:pPr>
        <w:jc w:val="both"/>
        <w:rPr>
          <w:b/>
        </w:rPr>
      </w:pPr>
      <w:r w:rsidRPr="00E855EC">
        <w:t xml:space="preserve">Τα σημεία μπορεί να περιλαμβάνουν: </w:t>
      </w:r>
    </w:p>
    <w:p w:rsidR="00B27B00" w:rsidRPr="00E855EC" w:rsidRDefault="00B27B00" w:rsidP="00B27B00">
      <w:pPr>
        <w:numPr>
          <w:ilvl w:val="0"/>
          <w:numId w:val="21"/>
        </w:numPr>
        <w:tabs>
          <w:tab w:val="clear" w:pos="720"/>
        </w:tabs>
        <w:ind w:left="567" w:hanging="567"/>
      </w:pPr>
      <w:r w:rsidRPr="00E855EC">
        <w:t xml:space="preserve">Αιφνίδιο οίδημα του προσώπου, του λαιμού, των </w:t>
      </w:r>
      <w:r w:rsidR="008E5223" w:rsidRPr="00E855EC">
        <w:rPr>
          <w:szCs w:val="22"/>
        </w:rPr>
        <w:t>χε</w:t>
      </w:r>
      <w:r w:rsidR="00A32574" w:rsidRPr="00E855EC">
        <w:rPr>
          <w:szCs w:val="22"/>
        </w:rPr>
        <w:t>ι</w:t>
      </w:r>
      <w:r w:rsidR="008E5223" w:rsidRPr="00E855EC">
        <w:rPr>
          <w:szCs w:val="22"/>
        </w:rPr>
        <w:t>λ</w:t>
      </w:r>
      <w:r w:rsidR="00A32574" w:rsidRPr="00E855EC">
        <w:rPr>
          <w:szCs w:val="22"/>
        </w:rPr>
        <w:t>ιών</w:t>
      </w:r>
      <w:r w:rsidRPr="00E855EC">
        <w:t xml:space="preserve"> ή του στόματος. Αυτό μπορεί να καταστήσει δύσκολη την αναπνοή ή την κατάποση.</w:t>
      </w:r>
    </w:p>
    <w:p w:rsidR="00B27B00" w:rsidRPr="00E855EC" w:rsidRDefault="00B27B00" w:rsidP="00B27B00">
      <w:pPr>
        <w:numPr>
          <w:ilvl w:val="0"/>
          <w:numId w:val="21"/>
        </w:numPr>
        <w:tabs>
          <w:tab w:val="clear" w:pos="720"/>
        </w:tabs>
        <w:ind w:left="567" w:hanging="567"/>
      </w:pPr>
      <w:r w:rsidRPr="00E855EC">
        <w:t xml:space="preserve">Αιφνίδιο οίδημα των χεριών, των ποδιών και των αστραγάλων. </w:t>
      </w:r>
    </w:p>
    <w:p w:rsidR="00B27B00" w:rsidRPr="00E855EC" w:rsidRDefault="00B27B00" w:rsidP="00B27B00"/>
    <w:p w:rsidR="000A19A2" w:rsidRDefault="000A19A2" w:rsidP="00B27B00">
      <w:pPr>
        <w:rPr>
          <w:b/>
          <w:lang w:val="en-US"/>
        </w:rPr>
      </w:pPr>
    </w:p>
    <w:p w:rsidR="000A19A2" w:rsidRDefault="000A19A2" w:rsidP="00B27B00">
      <w:pPr>
        <w:rPr>
          <w:b/>
          <w:lang w:val="en-US"/>
        </w:rPr>
      </w:pPr>
    </w:p>
    <w:p w:rsidR="00B27B00" w:rsidRPr="00E855EC" w:rsidRDefault="00B27B00" w:rsidP="006F0A5F">
      <w:pPr>
        <w:jc w:val="both"/>
        <w:rPr>
          <w:b/>
        </w:rPr>
      </w:pPr>
      <w:r w:rsidRPr="00E855EC">
        <w:rPr>
          <w:b/>
        </w:rPr>
        <w:lastRenderedPageBreak/>
        <w:t xml:space="preserve">Σοβαρά δερματικά εξανθήματα (μη </w:t>
      </w:r>
      <w:r w:rsidR="00A32574" w:rsidRPr="00E855EC">
        <w:rPr>
          <w:b/>
          <w:bCs/>
          <w:szCs w:val="22"/>
        </w:rPr>
        <w:t>γνωστ</w:t>
      </w:r>
      <w:r w:rsidR="006B1F4F" w:rsidRPr="00E855EC">
        <w:rPr>
          <w:b/>
          <w:bCs/>
          <w:szCs w:val="22"/>
        </w:rPr>
        <w:t>ές</w:t>
      </w:r>
      <w:r w:rsidRPr="00E855EC">
        <w:rPr>
          <w:b/>
        </w:rPr>
        <w:t>, η συχνότητα δεν μπορεί να εκτιμηθεί με βάση τα διαθέσιμα δεδομένα)</w:t>
      </w:r>
    </w:p>
    <w:p w:rsidR="00B27B00" w:rsidRPr="00E855EC" w:rsidRDefault="00A32574" w:rsidP="00B27B00">
      <w:pPr>
        <w:pStyle w:val="Default"/>
        <w:ind w:left="567" w:hanging="568"/>
        <w:rPr>
          <w:sz w:val="22"/>
          <w:szCs w:val="22"/>
        </w:rPr>
      </w:pPr>
      <w:r w:rsidRPr="00E855EC">
        <w:rPr>
          <w:sz w:val="22"/>
          <w:szCs w:val="22"/>
        </w:rPr>
        <w:t xml:space="preserve">Εάν έχετε σοβαρό δερματικό εξάνθημα, ενημερώστε αμέσως </w:t>
      </w:r>
      <w:r w:rsidR="00532D73" w:rsidRPr="00E855EC">
        <w:rPr>
          <w:sz w:val="22"/>
          <w:szCs w:val="22"/>
        </w:rPr>
        <w:t xml:space="preserve">έναν </w:t>
      </w:r>
      <w:r w:rsidRPr="00E855EC">
        <w:rPr>
          <w:sz w:val="22"/>
          <w:szCs w:val="22"/>
        </w:rPr>
        <w:t>γιατρό.</w:t>
      </w:r>
    </w:p>
    <w:p w:rsidR="00B27B00" w:rsidRPr="00E855EC" w:rsidRDefault="00A32574" w:rsidP="00B27B00">
      <w:pPr>
        <w:numPr>
          <w:ilvl w:val="0"/>
          <w:numId w:val="32"/>
        </w:numPr>
        <w:ind w:left="567" w:hanging="567"/>
        <w:rPr>
          <w:szCs w:val="22"/>
        </w:rPr>
      </w:pPr>
      <w:r w:rsidRPr="00E855EC">
        <w:rPr>
          <w:szCs w:val="22"/>
        </w:rPr>
        <w:t>Τα σημεία μπορεί να περιλαμβάνουν σοβαρό εξάνθημα, το οποίο αναπτύσσεται γρήγορα, με φλύκταινες ή απολέπιση του δέρματος, και πιθανώς φλύκταινες στο στόμα.</w:t>
      </w:r>
    </w:p>
    <w:p w:rsidR="00B27B00" w:rsidRPr="00E855EC" w:rsidRDefault="00B27B00" w:rsidP="00B27B00">
      <w:pPr>
        <w:rPr>
          <w:szCs w:val="22"/>
        </w:rPr>
      </w:pPr>
    </w:p>
    <w:p w:rsidR="00B27B00" w:rsidRPr="00E855EC" w:rsidRDefault="007A7BE4" w:rsidP="00B27B00">
      <w:pPr>
        <w:rPr>
          <w:szCs w:val="22"/>
        </w:rPr>
      </w:pPr>
      <w:r w:rsidRPr="00E855EC">
        <w:rPr>
          <w:szCs w:val="22"/>
        </w:rPr>
        <w:t>Άλλες πιθανές ανεπιθύμητες ενέργειες:</w:t>
      </w:r>
    </w:p>
    <w:p w:rsidR="00B27B00" w:rsidRPr="00E855EC" w:rsidRDefault="00B27B00" w:rsidP="00B27B00">
      <w:pPr>
        <w:rPr>
          <w:szCs w:val="22"/>
        </w:rPr>
      </w:pPr>
    </w:p>
    <w:p w:rsidR="00B27B00" w:rsidRPr="00E855EC" w:rsidRDefault="004E2573" w:rsidP="006F0A5F">
      <w:pPr>
        <w:pStyle w:val="spc-text"/>
        <w:tabs>
          <w:tab w:val="clear" w:pos="851"/>
          <w:tab w:val="left" w:pos="426"/>
        </w:tabs>
        <w:spacing w:line="240" w:lineRule="auto"/>
        <w:ind w:left="0"/>
        <w:jc w:val="both"/>
        <w:rPr>
          <w:rFonts w:ascii="Times New Roman" w:hAnsi="Times New Roman"/>
          <w:b/>
          <w:sz w:val="22"/>
          <w:szCs w:val="22"/>
          <w:lang w:val="el-GR"/>
        </w:rPr>
      </w:pPr>
      <w:r w:rsidRPr="00E855EC">
        <w:rPr>
          <w:rFonts w:ascii="Times New Roman" w:hAnsi="Times New Roman"/>
          <w:b/>
          <w:sz w:val="22"/>
          <w:szCs w:val="22"/>
          <w:lang w:val="el-GR"/>
        </w:rPr>
        <w:t>Συχνές (</w:t>
      </w:r>
      <w:r w:rsidR="00E220D2" w:rsidRPr="00E855EC">
        <w:rPr>
          <w:rFonts w:ascii="Times New Roman" w:hAnsi="Times New Roman"/>
          <w:b/>
          <w:sz w:val="22"/>
          <w:szCs w:val="22"/>
          <w:lang w:val="el-GR"/>
        </w:rPr>
        <w:t xml:space="preserve">μπορεί να </w:t>
      </w:r>
      <w:r w:rsidR="00EA5BBF" w:rsidRPr="00E855EC">
        <w:rPr>
          <w:rFonts w:ascii="Times New Roman" w:hAnsi="Times New Roman"/>
          <w:b/>
          <w:sz w:val="22"/>
          <w:szCs w:val="22"/>
          <w:lang w:val="el-GR"/>
        </w:rPr>
        <w:t xml:space="preserve">επηρεάσουν </w:t>
      </w:r>
      <w:r w:rsidR="008A5003" w:rsidRPr="00E855EC">
        <w:rPr>
          <w:rFonts w:ascii="Times New Roman" w:hAnsi="Times New Roman"/>
          <w:b/>
          <w:sz w:val="22"/>
          <w:szCs w:val="22"/>
          <w:lang w:val="el-GR"/>
        </w:rPr>
        <w:t xml:space="preserve">έως </w:t>
      </w:r>
      <w:r w:rsidR="00E220D2" w:rsidRPr="00E855EC">
        <w:rPr>
          <w:rFonts w:ascii="Times New Roman" w:hAnsi="Times New Roman"/>
          <w:b/>
          <w:sz w:val="22"/>
          <w:szCs w:val="22"/>
          <w:lang w:val="el-GR"/>
        </w:rPr>
        <w:t xml:space="preserve">1 </w:t>
      </w:r>
      <w:r w:rsidR="00EA5BBF" w:rsidRPr="00E855EC">
        <w:rPr>
          <w:rFonts w:ascii="Times New Roman" w:hAnsi="Times New Roman"/>
          <w:b/>
          <w:sz w:val="22"/>
          <w:szCs w:val="22"/>
          <w:lang w:val="el-GR"/>
        </w:rPr>
        <w:t xml:space="preserve">στα </w:t>
      </w:r>
      <w:r w:rsidR="00E220D2" w:rsidRPr="00E855EC">
        <w:rPr>
          <w:rFonts w:ascii="Times New Roman" w:hAnsi="Times New Roman"/>
          <w:b/>
          <w:sz w:val="22"/>
          <w:szCs w:val="22"/>
          <w:lang w:val="el-GR"/>
        </w:rPr>
        <w:t xml:space="preserve">10 </w:t>
      </w:r>
      <w:r w:rsidR="00EA5BBF" w:rsidRPr="00E855EC">
        <w:rPr>
          <w:rFonts w:ascii="Times New Roman" w:hAnsi="Times New Roman"/>
          <w:b/>
          <w:sz w:val="22"/>
          <w:szCs w:val="22"/>
          <w:lang w:val="el-GR"/>
        </w:rPr>
        <w:t>άτομα</w:t>
      </w:r>
      <w:r w:rsidRPr="00E855EC">
        <w:rPr>
          <w:rFonts w:ascii="Times New Roman" w:hAnsi="Times New Roman"/>
          <w:b/>
          <w:sz w:val="22"/>
          <w:szCs w:val="22"/>
          <w:lang w:val="el-GR"/>
        </w:rPr>
        <w:t>)</w:t>
      </w:r>
    </w:p>
    <w:p w:rsidR="00B27B00" w:rsidRPr="00E855EC" w:rsidRDefault="00B27B00" w:rsidP="00B27B00">
      <w:pPr>
        <w:widowControl/>
        <w:numPr>
          <w:ilvl w:val="0"/>
          <w:numId w:val="6"/>
        </w:numPr>
        <w:ind w:left="567" w:hanging="567"/>
      </w:pPr>
      <w:r w:rsidRPr="00E855EC">
        <w:t>Ανωμαλίες στα λευκά αιμοσφαίρια (όπως είναι η μείωση του αριθμού των λευκοκυττάρων και η αύξηση του αριθμού των ηωσινοφίλων) και στα αιμοπετάλια (μείωση του αριθμού των θρομβοκυττάρων).</w:t>
      </w:r>
    </w:p>
    <w:p w:rsidR="00B27B00" w:rsidRPr="00E855EC" w:rsidRDefault="00B27B00" w:rsidP="00B27B00">
      <w:pPr>
        <w:widowControl/>
        <w:numPr>
          <w:ilvl w:val="0"/>
          <w:numId w:val="6"/>
        </w:numPr>
        <w:ind w:left="567" w:hanging="567"/>
      </w:pPr>
      <w:r w:rsidRPr="00E855EC">
        <w:t>Χαλαρά κόπρανα ή διάρροια.</w:t>
      </w:r>
    </w:p>
    <w:p w:rsidR="00B27B00" w:rsidRPr="00E855EC" w:rsidRDefault="00B27B00" w:rsidP="00B27B00">
      <w:pPr>
        <w:widowControl/>
        <w:numPr>
          <w:ilvl w:val="0"/>
          <w:numId w:val="6"/>
        </w:numPr>
        <w:ind w:left="567" w:hanging="567"/>
      </w:pPr>
      <w:r w:rsidRPr="00E855EC">
        <w:t>Μεταβολές στα αποτελέσματα των αιματολογικών εξετάσεων σε σχέση με την ηπατική λειτουργία.</w:t>
      </w:r>
    </w:p>
    <w:p w:rsidR="00B27B00" w:rsidRPr="00E855EC" w:rsidRDefault="00B27B00" w:rsidP="00B27B00">
      <w:pPr>
        <w:widowControl/>
        <w:numPr>
          <w:ilvl w:val="0"/>
          <w:numId w:val="6"/>
        </w:numPr>
        <w:ind w:left="567" w:hanging="567"/>
      </w:pPr>
      <w:r w:rsidRPr="00E855EC">
        <w:t>Εξάνθημα.</w:t>
      </w:r>
    </w:p>
    <w:p w:rsidR="00B27B00" w:rsidRPr="00E855EC" w:rsidRDefault="00B27B00" w:rsidP="00B27B00">
      <w:pPr>
        <w:rPr>
          <w:szCs w:val="22"/>
        </w:rPr>
      </w:pPr>
    </w:p>
    <w:p w:rsidR="00B27B00" w:rsidRPr="00E855EC" w:rsidRDefault="00F821F5" w:rsidP="006F0A5F">
      <w:pPr>
        <w:pStyle w:val="spc-text"/>
        <w:tabs>
          <w:tab w:val="clear" w:pos="851"/>
          <w:tab w:val="left" w:pos="426"/>
        </w:tabs>
        <w:spacing w:line="240" w:lineRule="auto"/>
        <w:ind w:left="0"/>
        <w:jc w:val="both"/>
        <w:rPr>
          <w:rFonts w:ascii="Times New Roman" w:hAnsi="Times New Roman"/>
          <w:b/>
          <w:sz w:val="22"/>
          <w:szCs w:val="22"/>
          <w:lang w:val="el-GR"/>
        </w:rPr>
      </w:pPr>
      <w:r w:rsidRPr="00E855EC">
        <w:rPr>
          <w:rFonts w:ascii="Times New Roman" w:hAnsi="Times New Roman"/>
          <w:b/>
          <w:sz w:val="22"/>
          <w:szCs w:val="22"/>
          <w:lang w:val="el-GR"/>
        </w:rPr>
        <w:t>Όχι συχνές (</w:t>
      </w:r>
      <w:r w:rsidR="00E220D2" w:rsidRPr="00E855EC">
        <w:rPr>
          <w:rFonts w:ascii="Times New Roman" w:hAnsi="Times New Roman"/>
          <w:b/>
          <w:sz w:val="22"/>
          <w:szCs w:val="22"/>
          <w:lang w:val="el-GR"/>
        </w:rPr>
        <w:t xml:space="preserve">μπορεί να </w:t>
      </w:r>
      <w:r w:rsidR="00EA5BBF" w:rsidRPr="00E855EC">
        <w:rPr>
          <w:rFonts w:ascii="Times New Roman" w:hAnsi="Times New Roman"/>
          <w:b/>
          <w:sz w:val="22"/>
          <w:szCs w:val="22"/>
          <w:lang w:val="el-GR"/>
        </w:rPr>
        <w:t xml:space="preserve">επηρεάσουν </w:t>
      </w:r>
      <w:r w:rsidR="00D914D2" w:rsidRPr="00E855EC">
        <w:rPr>
          <w:rFonts w:ascii="Times New Roman" w:hAnsi="Times New Roman"/>
          <w:b/>
          <w:sz w:val="22"/>
          <w:szCs w:val="22"/>
          <w:lang w:val="el-GR"/>
        </w:rPr>
        <w:t xml:space="preserve">έως </w:t>
      </w:r>
      <w:r w:rsidRPr="00E855EC">
        <w:rPr>
          <w:rFonts w:ascii="Times New Roman" w:hAnsi="Times New Roman"/>
          <w:b/>
          <w:sz w:val="22"/>
          <w:szCs w:val="22"/>
          <w:lang w:val="el-GR"/>
        </w:rPr>
        <w:t xml:space="preserve">1 </w:t>
      </w:r>
      <w:r w:rsidR="00EA5BBF" w:rsidRPr="00E855EC">
        <w:rPr>
          <w:rFonts w:ascii="Times New Roman" w:hAnsi="Times New Roman"/>
          <w:b/>
          <w:sz w:val="22"/>
          <w:szCs w:val="22"/>
          <w:lang w:val="el-GR"/>
        </w:rPr>
        <w:t xml:space="preserve">στα </w:t>
      </w:r>
      <w:r w:rsidRPr="00E855EC">
        <w:rPr>
          <w:rFonts w:ascii="Times New Roman" w:hAnsi="Times New Roman"/>
          <w:b/>
          <w:sz w:val="22"/>
          <w:szCs w:val="22"/>
          <w:lang w:val="el-GR"/>
        </w:rPr>
        <w:t xml:space="preserve">100 </w:t>
      </w:r>
      <w:r w:rsidR="00EA5BBF" w:rsidRPr="00E855EC">
        <w:rPr>
          <w:rFonts w:ascii="Times New Roman" w:hAnsi="Times New Roman"/>
          <w:b/>
          <w:sz w:val="22"/>
          <w:szCs w:val="22"/>
          <w:lang w:val="el-GR"/>
        </w:rPr>
        <w:t>άτομα</w:t>
      </w:r>
      <w:r w:rsidRPr="00E855EC">
        <w:rPr>
          <w:rFonts w:ascii="Times New Roman" w:hAnsi="Times New Roman"/>
          <w:b/>
          <w:sz w:val="22"/>
          <w:szCs w:val="22"/>
          <w:lang w:val="el-GR"/>
        </w:rPr>
        <w:t>)</w:t>
      </w:r>
    </w:p>
    <w:p w:rsidR="00B27B00" w:rsidRPr="00E855EC" w:rsidRDefault="00B27B00" w:rsidP="00B27B00">
      <w:pPr>
        <w:widowControl/>
        <w:numPr>
          <w:ilvl w:val="0"/>
          <w:numId w:val="6"/>
        </w:numPr>
        <w:ind w:left="567" w:hanging="567"/>
      </w:pPr>
      <w:r w:rsidRPr="00E855EC">
        <w:t>Μυκητιασικές λοιμώξεις (για παράδειγμα, μυκωτική στοματίαση).</w:t>
      </w:r>
    </w:p>
    <w:p w:rsidR="00B27B00" w:rsidRPr="00E855EC" w:rsidRDefault="00B27B00" w:rsidP="00B27B00">
      <w:pPr>
        <w:widowControl/>
        <w:numPr>
          <w:ilvl w:val="0"/>
          <w:numId w:val="6"/>
        </w:numPr>
        <w:ind w:left="567" w:hanging="567"/>
      </w:pPr>
      <w:r w:rsidRPr="00E855EC">
        <w:t>Μείωση στον αριθμό των λευκών αιμοσφαιρίων (κοκκιοκυτταροπενία).</w:t>
      </w:r>
    </w:p>
    <w:p w:rsidR="00B27B00" w:rsidRPr="00E855EC" w:rsidRDefault="00B27B00" w:rsidP="00B27B00">
      <w:pPr>
        <w:widowControl/>
        <w:numPr>
          <w:ilvl w:val="0"/>
          <w:numId w:val="6"/>
        </w:numPr>
        <w:ind w:left="567" w:hanging="567"/>
      </w:pPr>
      <w:r w:rsidRPr="00E855EC">
        <w:t>Μείωση στον αριθμό των ερυθροκυττάρων (αναιμία).</w:t>
      </w:r>
    </w:p>
    <w:p w:rsidR="00B27B00" w:rsidRPr="00E855EC" w:rsidRDefault="00B27B00" w:rsidP="00B27B00">
      <w:pPr>
        <w:widowControl/>
        <w:numPr>
          <w:ilvl w:val="0"/>
          <w:numId w:val="6"/>
        </w:numPr>
        <w:ind w:left="567" w:hanging="567"/>
      </w:pPr>
      <w:r w:rsidRPr="00E855EC">
        <w:t>Προβλήματα με τον τρόπο πήξης του αίματός σας. Τα σημεία αυτά ενδέχεται να περιλαμβάνουν τις εύκολες εκχυμώσεις, και τον πόνο και οίδημα των αρθρώσεών σας.</w:t>
      </w:r>
    </w:p>
    <w:p w:rsidR="00B27B00" w:rsidRPr="00E855EC" w:rsidRDefault="00B27B00" w:rsidP="00B27B00">
      <w:pPr>
        <w:widowControl/>
        <w:numPr>
          <w:ilvl w:val="0"/>
          <w:numId w:val="6"/>
        </w:numPr>
        <w:ind w:left="567" w:hanging="567"/>
      </w:pPr>
      <w:r w:rsidRPr="00E855EC">
        <w:t>Κεφαλαλγία.</w:t>
      </w:r>
    </w:p>
    <w:p w:rsidR="00B27B00" w:rsidRPr="00E855EC" w:rsidRDefault="00B27B00" w:rsidP="00B27B00">
      <w:pPr>
        <w:widowControl/>
        <w:numPr>
          <w:ilvl w:val="0"/>
          <w:numId w:val="6"/>
        </w:numPr>
        <w:ind w:left="567" w:hanging="567"/>
      </w:pPr>
      <w:r w:rsidRPr="00E855EC">
        <w:t>Ζάλη.</w:t>
      </w:r>
    </w:p>
    <w:p w:rsidR="00B27B00" w:rsidRPr="00E855EC" w:rsidRDefault="00B27B00" w:rsidP="00B27B00">
      <w:pPr>
        <w:widowControl/>
        <w:numPr>
          <w:ilvl w:val="0"/>
          <w:numId w:val="6"/>
        </w:numPr>
        <w:ind w:left="567" w:hanging="567"/>
      </w:pPr>
      <w:r w:rsidRPr="00E855EC">
        <w:t>Αίσθημα αδιαθεσίας ή αδιαθεσία.</w:t>
      </w:r>
    </w:p>
    <w:p w:rsidR="00B27B00" w:rsidRPr="00E855EC" w:rsidRDefault="00B27B00" w:rsidP="00B27B00">
      <w:pPr>
        <w:widowControl/>
        <w:numPr>
          <w:ilvl w:val="0"/>
          <w:numId w:val="6"/>
        </w:numPr>
        <w:ind w:left="567" w:hanging="567"/>
      </w:pPr>
      <w:r w:rsidRPr="00E855EC">
        <w:t>Κνησμός</w:t>
      </w:r>
      <w:r w:rsidR="00EA5BBF" w:rsidRPr="00E855EC">
        <w:rPr>
          <w:szCs w:val="22"/>
        </w:rPr>
        <w:t>.</w:t>
      </w:r>
    </w:p>
    <w:p w:rsidR="00B27B00" w:rsidRPr="00E855EC" w:rsidRDefault="00B27B00" w:rsidP="00B27B00">
      <w:pPr>
        <w:widowControl/>
        <w:numPr>
          <w:ilvl w:val="0"/>
          <w:numId w:val="6"/>
        </w:numPr>
        <w:ind w:left="567" w:hanging="567"/>
      </w:pPr>
      <w:r w:rsidRPr="00E855EC">
        <w:t xml:space="preserve">Πόνος ή αίσθημα καύσου στη φλέβα στην οποία χορηγείται το </w:t>
      </w:r>
      <w:r w:rsidR="00EA5BBF" w:rsidRPr="00E855EC">
        <w:rPr>
          <w:szCs w:val="22"/>
        </w:rPr>
        <w:t>Ceftriaxone Kabi</w:t>
      </w:r>
      <w:r w:rsidRPr="00E855EC">
        <w:t>. Πόνος στο σημείο χορήγησης της ένεσης.</w:t>
      </w:r>
    </w:p>
    <w:p w:rsidR="00B27B00" w:rsidRPr="00E855EC" w:rsidRDefault="00B27B00" w:rsidP="00B27B00">
      <w:pPr>
        <w:widowControl/>
        <w:numPr>
          <w:ilvl w:val="0"/>
          <w:numId w:val="6"/>
        </w:numPr>
        <w:ind w:left="567" w:hanging="567"/>
      </w:pPr>
      <w:r w:rsidRPr="00E855EC">
        <w:t>Υψηλή θερμοκρασία (πυρετός).</w:t>
      </w:r>
    </w:p>
    <w:p w:rsidR="00B27B00" w:rsidRPr="00E855EC" w:rsidRDefault="00B27B00" w:rsidP="00B27B00">
      <w:pPr>
        <w:widowControl/>
        <w:numPr>
          <w:ilvl w:val="0"/>
          <w:numId w:val="6"/>
        </w:numPr>
        <w:ind w:left="567" w:hanging="567"/>
      </w:pPr>
      <w:r w:rsidRPr="00E855EC">
        <w:t>Μη φυσιολογική εξέταση νεφρικής λειτουργίας (αυξημένη κρεατινίνη αίματος).</w:t>
      </w:r>
    </w:p>
    <w:p w:rsidR="00B27B00" w:rsidRPr="00E855EC" w:rsidRDefault="00B27B00" w:rsidP="00B27B00">
      <w:pPr>
        <w:rPr>
          <w:szCs w:val="22"/>
        </w:rPr>
      </w:pPr>
    </w:p>
    <w:p w:rsidR="00B27B00" w:rsidRPr="00E855EC" w:rsidRDefault="00225E37" w:rsidP="006F0A5F">
      <w:pPr>
        <w:pStyle w:val="spc-text"/>
        <w:tabs>
          <w:tab w:val="clear" w:pos="851"/>
          <w:tab w:val="left" w:pos="426"/>
        </w:tabs>
        <w:spacing w:line="240" w:lineRule="auto"/>
        <w:ind w:left="0"/>
        <w:jc w:val="both"/>
        <w:rPr>
          <w:rFonts w:ascii="Times New Roman" w:hAnsi="Times New Roman"/>
          <w:b/>
          <w:sz w:val="22"/>
          <w:szCs w:val="22"/>
          <w:lang w:val="el-GR"/>
        </w:rPr>
      </w:pPr>
      <w:r w:rsidRPr="00E855EC">
        <w:rPr>
          <w:rFonts w:ascii="Times New Roman" w:hAnsi="Times New Roman"/>
          <w:b/>
          <w:sz w:val="22"/>
          <w:szCs w:val="22"/>
          <w:lang w:val="el-GR"/>
        </w:rPr>
        <w:t>Σπάνιες (</w:t>
      </w:r>
      <w:r w:rsidR="00E220D2" w:rsidRPr="00E855EC">
        <w:rPr>
          <w:rFonts w:ascii="Times New Roman" w:hAnsi="Times New Roman"/>
          <w:b/>
          <w:sz w:val="22"/>
          <w:szCs w:val="22"/>
          <w:lang w:val="el-GR"/>
        </w:rPr>
        <w:t xml:space="preserve">μπορεί να </w:t>
      </w:r>
      <w:r w:rsidR="00EA5BBF" w:rsidRPr="00E855EC">
        <w:rPr>
          <w:rFonts w:ascii="Times New Roman" w:hAnsi="Times New Roman"/>
          <w:b/>
          <w:sz w:val="22"/>
          <w:szCs w:val="22"/>
          <w:lang w:val="el-GR"/>
        </w:rPr>
        <w:t xml:space="preserve">επηρεάσουν </w:t>
      </w:r>
      <w:r w:rsidR="00EA3F85" w:rsidRPr="00E855EC">
        <w:rPr>
          <w:rFonts w:ascii="Times New Roman" w:hAnsi="Times New Roman"/>
          <w:b/>
          <w:sz w:val="22"/>
          <w:szCs w:val="22"/>
          <w:lang w:val="el-GR"/>
        </w:rPr>
        <w:t>έως</w:t>
      </w:r>
      <w:r w:rsidR="00E220D2" w:rsidRPr="00E855EC">
        <w:rPr>
          <w:rFonts w:ascii="Times New Roman" w:hAnsi="Times New Roman"/>
          <w:b/>
          <w:sz w:val="22"/>
          <w:szCs w:val="22"/>
          <w:lang w:val="el-GR"/>
        </w:rPr>
        <w:t xml:space="preserve"> </w:t>
      </w:r>
      <w:r w:rsidRPr="00E855EC">
        <w:rPr>
          <w:rFonts w:ascii="Times New Roman" w:hAnsi="Times New Roman"/>
          <w:b/>
          <w:sz w:val="22"/>
          <w:szCs w:val="22"/>
          <w:lang w:val="el-GR"/>
        </w:rPr>
        <w:t xml:space="preserve">1 </w:t>
      </w:r>
      <w:r w:rsidR="00EA5BBF" w:rsidRPr="00E855EC">
        <w:rPr>
          <w:rFonts w:ascii="Times New Roman" w:hAnsi="Times New Roman"/>
          <w:b/>
          <w:sz w:val="22"/>
          <w:szCs w:val="22"/>
          <w:lang w:val="el-GR"/>
        </w:rPr>
        <w:t xml:space="preserve">στα </w:t>
      </w:r>
      <w:r w:rsidRPr="00E855EC">
        <w:rPr>
          <w:rFonts w:ascii="Times New Roman" w:hAnsi="Times New Roman"/>
          <w:b/>
          <w:sz w:val="22"/>
          <w:szCs w:val="22"/>
          <w:lang w:val="el-GR"/>
        </w:rPr>
        <w:t>1</w:t>
      </w:r>
      <w:r w:rsidR="00EA3F85" w:rsidRPr="00E855EC">
        <w:rPr>
          <w:rFonts w:ascii="Times New Roman" w:hAnsi="Times New Roman"/>
          <w:b/>
          <w:sz w:val="22"/>
          <w:szCs w:val="22"/>
          <w:lang w:val="el-GR"/>
        </w:rPr>
        <w:t>.</w:t>
      </w:r>
      <w:r w:rsidRPr="00E855EC">
        <w:rPr>
          <w:rFonts w:ascii="Times New Roman" w:hAnsi="Times New Roman"/>
          <w:b/>
          <w:sz w:val="22"/>
          <w:szCs w:val="22"/>
          <w:lang w:val="el-GR"/>
        </w:rPr>
        <w:t xml:space="preserve">000 </w:t>
      </w:r>
      <w:r w:rsidR="00EA5BBF" w:rsidRPr="00E855EC">
        <w:rPr>
          <w:rFonts w:ascii="Times New Roman" w:hAnsi="Times New Roman"/>
          <w:b/>
          <w:sz w:val="22"/>
          <w:szCs w:val="22"/>
          <w:lang w:val="el-GR"/>
        </w:rPr>
        <w:t>άτομα</w:t>
      </w:r>
      <w:r w:rsidRPr="00E855EC">
        <w:rPr>
          <w:rFonts w:ascii="Times New Roman" w:hAnsi="Times New Roman"/>
          <w:b/>
          <w:sz w:val="22"/>
          <w:szCs w:val="22"/>
          <w:lang w:val="el-GR"/>
        </w:rPr>
        <w:t>)</w:t>
      </w:r>
    </w:p>
    <w:p w:rsidR="00B27B00" w:rsidRPr="00E855EC" w:rsidRDefault="00B27B00" w:rsidP="00B27B00">
      <w:pPr>
        <w:widowControl/>
        <w:numPr>
          <w:ilvl w:val="0"/>
          <w:numId w:val="6"/>
        </w:numPr>
        <w:ind w:left="567" w:hanging="567"/>
      </w:pPr>
      <w:r w:rsidRPr="00E855EC">
        <w:t>Φλεγμονή του παχέως εντέρου (κόλον). Τα σημεία περιλαμβάνουν διάρροια, συνήθως με αίμα και βλέννη, στομαχικό πόνο και πυρετό.</w:t>
      </w:r>
    </w:p>
    <w:p w:rsidR="00B27B00" w:rsidRPr="00E855EC" w:rsidRDefault="00B27B00" w:rsidP="00B27B00">
      <w:pPr>
        <w:widowControl/>
        <w:numPr>
          <w:ilvl w:val="0"/>
          <w:numId w:val="6"/>
        </w:numPr>
        <w:ind w:left="567" w:hanging="567"/>
      </w:pPr>
      <w:r w:rsidRPr="00E855EC">
        <w:t>Δυσκολία στην αναπνοή (βρογχόσπασμο).</w:t>
      </w:r>
    </w:p>
    <w:p w:rsidR="00B27B00" w:rsidRPr="00E855EC" w:rsidRDefault="00B27B00" w:rsidP="00B27B00">
      <w:pPr>
        <w:widowControl/>
        <w:numPr>
          <w:ilvl w:val="0"/>
          <w:numId w:val="6"/>
        </w:numPr>
        <w:ind w:left="567" w:hanging="567"/>
      </w:pPr>
      <w:r w:rsidRPr="00E855EC">
        <w:t>Ογκώδες εξάνθημα (κνίδωση), το οποίο μπορεί να καλύπτει μεγάλο μέρος του σώματός σας, αίσθημα κνησμού και οίδημα.</w:t>
      </w:r>
    </w:p>
    <w:p w:rsidR="00B27B00" w:rsidRPr="00E855EC" w:rsidRDefault="00B27B00" w:rsidP="00B27B00">
      <w:pPr>
        <w:widowControl/>
        <w:numPr>
          <w:ilvl w:val="0"/>
          <w:numId w:val="6"/>
        </w:numPr>
        <w:ind w:left="567" w:hanging="567"/>
      </w:pPr>
      <w:r w:rsidRPr="00E855EC">
        <w:t>Αίμα ή σάκχαρα στα ούρα σας.</w:t>
      </w:r>
    </w:p>
    <w:p w:rsidR="00B27B00" w:rsidRPr="00E855EC" w:rsidRDefault="00B27B00" w:rsidP="00B27B00">
      <w:pPr>
        <w:widowControl/>
        <w:numPr>
          <w:ilvl w:val="0"/>
          <w:numId w:val="6"/>
        </w:numPr>
        <w:ind w:left="567" w:hanging="567"/>
      </w:pPr>
      <w:r w:rsidRPr="00E855EC">
        <w:t>Οίδημα (συγκέντρωση υγρού).</w:t>
      </w:r>
    </w:p>
    <w:p w:rsidR="00B27B00" w:rsidRPr="00E855EC" w:rsidRDefault="00B27B00" w:rsidP="00B27B00">
      <w:pPr>
        <w:widowControl/>
        <w:numPr>
          <w:ilvl w:val="0"/>
          <w:numId w:val="6"/>
        </w:numPr>
        <w:ind w:left="567" w:hanging="567"/>
      </w:pPr>
      <w:r w:rsidRPr="00E855EC">
        <w:t>Ρίγη.</w:t>
      </w:r>
    </w:p>
    <w:p w:rsidR="00B27B00" w:rsidRPr="00E855EC" w:rsidRDefault="00B27B00" w:rsidP="00B27B00">
      <w:pPr>
        <w:pStyle w:val="spc-text"/>
        <w:tabs>
          <w:tab w:val="clear" w:pos="851"/>
          <w:tab w:val="left" w:pos="426"/>
        </w:tabs>
        <w:spacing w:line="240" w:lineRule="auto"/>
        <w:ind w:left="0"/>
        <w:rPr>
          <w:rFonts w:ascii="Times New Roman" w:hAnsi="Times New Roman"/>
          <w:sz w:val="22"/>
          <w:szCs w:val="22"/>
          <w:lang w:val="el-GR"/>
        </w:rPr>
      </w:pPr>
    </w:p>
    <w:p w:rsidR="00B27B00" w:rsidRPr="00E855EC" w:rsidRDefault="00EA5BBF" w:rsidP="00B27B00">
      <w:pPr>
        <w:pStyle w:val="spc-text"/>
        <w:tabs>
          <w:tab w:val="clear" w:pos="851"/>
          <w:tab w:val="left" w:pos="426"/>
        </w:tabs>
        <w:spacing w:line="240" w:lineRule="auto"/>
        <w:ind w:left="0"/>
        <w:rPr>
          <w:rFonts w:ascii="Times New Roman" w:hAnsi="Times New Roman"/>
          <w:b/>
          <w:sz w:val="22"/>
          <w:szCs w:val="22"/>
          <w:lang w:val="el-GR"/>
        </w:rPr>
      </w:pPr>
      <w:r w:rsidRPr="00E855EC">
        <w:rPr>
          <w:rFonts w:ascii="Times New Roman" w:hAnsi="Times New Roman"/>
          <w:b/>
          <w:sz w:val="22"/>
          <w:szCs w:val="22"/>
          <w:lang w:val="el-GR"/>
        </w:rPr>
        <w:t xml:space="preserve">Μη </w:t>
      </w:r>
      <w:r w:rsidR="00934E9B" w:rsidRPr="00E855EC">
        <w:rPr>
          <w:rFonts w:ascii="Times New Roman" w:hAnsi="Times New Roman"/>
          <w:b/>
          <w:sz w:val="22"/>
          <w:szCs w:val="22"/>
          <w:lang w:val="el-GR"/>
        </w:rPr>
        <w:t>γνωστές (</w:t>
      </w:r>
      <w:r w:rsidR="00E82719" w:rsidRPr="00E855EC">
        <w:rPr>
          <w:rFonts w:ascii="Times New Roman" w:hAnsi="Times New Roman"/>
          <w:b/>
          <w:sz w:val="22"/>
          <w:szCs w:val="22"/>
          <w:lang w:val="el-GR"/>
        </w:rPr>
        <w:t xml:space="preserve">η συχνότητα </w:t>
      </w:r>
      <w:r w:rsidR="00934E9B" w:rsidRPr="00E855EC">
        <w:rPr>
          <w:rFonts w:ascii="Times New Roman" w:hAnsi="Times New Roman"/>
          <w:b/>
          <w:sz w:val="22"/>
          <w:szCs w:val="22"/>
          <w:lang w:val="el-GR"/>
        </w:rPr>
        <w:t>δεν μπορ</w:t>
      </w:r>
      <w:r w:rsidR="00E82719" w:rsidRPr="00E855EC">
        <w:rPr>
          <w:rFonts w:ascii="Times New Roman" w:hAnsi="Times New Roman"/>
          <w:b/>
          <w:sz w:val="22"/>
          <w:szCs w:val="22"/>
          <w:lang w:val="el-GR"/>
        </w:rPr>
        <w:t>εί</w:t>
      </w:r>
      <w:r w:rsidR="00934E9B" w:rsidRPr="00E855EC">
        <w:rPr>
          <w:rFonts w:ascii="Times New Roman" w:hAnsi="Times New Roman"/>
          <w:b/>
          <w:sz w:val="22"/>
          <w:szCs w:val="22"/>
          <w:lang w:val="el-GR"/>
        </w:rPr>
        <w:t xml:space="preserve"> να εκτιμ</w:t>
      </w:r>
      <w:r w:rsidR="00E82719" w:rsidRPr="00E855EC">
        <w:rPr>
          <w:rFonts w:ascii="Times New Roman" w:hAnsi="Times New Roman"/>
          <w:b/>
          <w:sz w:val="22"/>
          <w:szCs w:val="22"/>
          <w:lang w:val="el-GR"/>
        </w:rPr>
        <w:t xml:space="preserve">ηθεί </w:t>
      </w:r>
      <w:r w:rsidRPr="00E855EC">
        <w:rPr>
          <w:rFonts w:ascii="Times New Roman" w:hAnsi="Times New Roman"/>
          <w:b/>
          <w:sz w:val="22"/>
          <w:szCs w:val="22"/>
          <w:lang w:val="el-GR"/>
        </w:rPr>
        <w:t xml:space="preserve">με βάση </w:t>
      </w:r>
      <w:r w:rsidR="00934E9B" w:rsidRPr="00E855EC">
        <w:rPr>
          <w:rFonts w:ascii="Times New Roman" w:hAnsi="Times New Roman"/>
          <w:b/>
          <w:sz w:val="22"/>
          <w:szCs w:val="22"/>
          <w:lang w:val="el-GR"/>
        </w:rPr>
        <w:t>τα διαθέσιμα δεδομένα)</w:t>
      </w:r>
    </w:p>
    <w:p w:rsidR="00B27B00" w:rsidRPr="00E855EC" w:rsidRDefault="00B27B00" w:rsidP="00B27B00">
      <w:pPr>
        <w:widowControl/>
        <w:numPr>
          <w:ilvl w:val="0"/>
          <w:numId w:val="6"/>
        </w:numPr>
        <w:ind w:left="567" w:hanging="567"/>
      </w:pPr>
      <w:r w:rsidRPr="00E855EC">
        <w:t>Μια δευτερεύουσα μόλυνση που δεν μπορεί να ανταποκριθεί στο προηγουμένως συνταγογραφούμενο αντιβιοτικό.</w:t>
      </w:r>
    </w:p>
    <w:p w:rsidR="00B27B00" w:rsidRPr="00E855EC" w:rsidRDefault="00B27B00" w:rsidP="00B27B00">
      <w:pPr>
        <w:widowControl/>
        <w:numPr>
          <w:ilvl w:val="0"/>
          <w:numId w:val="6"/>
        </w:numPr>
        <w:ind w:left="567" w:hanging="567"/>
      </w:pPr>
      <w:r w:rsidRPr="00E855EC">
        <w:t>Μορφή αναιμίας όπου τα ερυθροκύτταρα καταστρέφονται (αιμολυτική αναιμία).</w:t>
      </w:r>
    </w:p>
    <w:p w:rsidR="00B27B00" w:rsidRPr="00E855EC" w:rsidRDefault="00B27B00" w:rsidP="00B27B00">
      <w:pPr>
        <w:widowControl/>
        <w:numPr>
          <w:ilvl w:val="0"/>
          <w:numId w:val="6"/>
        </w:numPr>
        <w:ind w:left="567" w:hanging="567"/>
      </w:pPr>
      <w:r w:rsidRPr="00E855EC">
        <w:t>Σοβαρή μείωση στον αριθμό των λευκοκυττάρων (ακοκκιοκυττάρωση).</w:t>
      </w:r>
    </w:p>
    <w:p w:rsidR="00B27B00" w:rsidRPr="00E855EC" w:rsidRDefault="00B27B00" w:rsidP="00B27B00">
      <w:pPr>
        <w:widowControl/>
        <w:numPr>
          <w:ilvl w:val="0"/>
          <w:numId w:val="6"/>
        </w:numPr>
        <w:ind w:left="567" w:hanging="567"/>
      </w:pPr>
      <w:r w:rsidRPr="00E855EC">
        <w:t>Σπασμοί.</w:t>
      </w:r>
    </w:p>
    <w:p w:rsidR="00B27B00" w:rsidRPr="00E855EC" w:rsidRDefault="00B27B00" w:rsidP="00B27B00">
      <w:pPr>
        <w:widowControl/>
        <w:numPr>
          <w:ilvl w:val="0"/>
          <w:numId w:val="6"/>
        </w:numPr>
        <w:ind w:left="567" w:hanging="567"/>
      </w:pPr>
      <w:r w:rsidRPr="00E855EC">
        <w:t>Ίλιγγος (αίσθημα περιστροφής).</w:t>
      </w:r>
    </w:p>
    <w:p w:rsidR="00B27B00" w:rsidRPr="00E855EC" w:rsidRDefault="00B27B00" w:rsidP="00B27B00">
      <w:pPr>
        <w:widowControl/>
        <w:numPr>
          <w:ilvl w:val="0"/>
          <w:numId w:val="6"/>
        </w:numPr>
        <w:ind w:left="567" w:hanging="567"/>
      </w:pPr>
      <w:r w:rsidRPr="00E855EC">
        <w:t>Φλεγμονή του παγκρέατος (παγκρεατίτιδα). Τα σημεία περιλαμβάνουν σοβαρό πόνο στο στομάχι, ο οποίος αντανακλά στην πλάτη σας.</w:t>
      </w:r>
    </w:p>
    <w:p w:rsidR="00B27B00" w:rsidRPr="00E855EC" w:rsidRDefault="00B27B00" w:rsidP="00B27B00">
      <w:pPr>
        <w:widowControl/>
        <w:numPr>
          <w:ilvl w:val="0"/>
          <w:numId w:val="6"/>
        </w:numPr>
        <w:ind w:left="567" w:hanging="567"/>
      </w:pPr>
      <w:r w:rsidRPr="00E855EC">
        <w:t>Φλεγμονή του εσωτερικού του στόματος (στοματίτιδα).</w:t>
      </w:r>
    </w:p>
    <w:p w:rsidR="00B27B00" w:rsidRPr="00E855EC" w:rsidRDefault="00B27B00" w:rsidP="00B27B00">
      <w:pPr>
        <w:widowControl/>
        <w:numPr>
          <w:ilvl w:val="0"/>
          <w:numId w:val="6"/>
        </w:numPr>
        <w:ind w:left="567" w:hanging="567"/>
      </w:pPr>
      <w:r w:rsidRPr="00E855EC">
        <w:t>Φλεγμονή της γλώσσας (γλωσσίτιδα). Τα σημεία περιλαμβάνουν οίδημα, ερυθρότητα και έλκη της γλώσσας.</w:t>
      </w:r>
    </w:p>
    <w:p w:rsidR="00B27B00" w:rsidRPr="00E855EC" w:rsidRDefault="00B27B00" w:rsidP="00B27B00">
      <w:pPr>
        <w:widowControl/>
        <w:numPr>
          <w:ilvl w:val="0"/>
          <w:numId w:val="6"/>
        </w:numPr>
        <w:ind w:left="567" w:hanging="567"/>
      </w:pPr>
      <w:r w:rsidRPr="00E855EC">
        <w:lastRenderedPageBreak/>
        <w:t>Προβλήματα με τη χοληδόχο κύστη, τα οποία μπορεί να προκαλούν πόνο, αίσθημα αδιαθεσίας και αδιαθεσία.</w:t>
      </w:r>
    </w:p>
    <w:p w:rsidR="00B27B00" w:rsidRPr="00E855EC" w:rsidRDefault="00B27B00" w:rsidP="00B27B00">
      <w:pPr>
        <w:widowControl/>
        <w:numPr>
          <w:ilvl w:val="0"/>
          <w:numId w:val="6"/>
        </w:numPr>
        <w:ind w:left="567" w:hanging="567"/>
      </w:pPr>
      <w:r w:rsidRPr="00E855EC">
        <w:t>Νευρολογική κατάσταση, η οποία μπορεί να εμφανιστεί στα νεογέννητα με σοβαρό ίκτερο (πυρηνικό ίκτερο).</w:t>
      </w:r>
    </w:p>
    <w:p w:rsidR="00B27B00" w:rsidRPr="00E855EC" w:rsidRDefault="00B27B00" w:rsidP="00B27B00">
      <w:pPr>
        <w:widowControl/>
        <w:numPr>
          <w:ilvl w:val="0"/>
          <w:numId w:val="6"/>
        </w:numPr>
        <w:ind w:left="567" w:hanging="567"/>
      </w:pPr>
      <w:r w:rsidRPr="00E855EC">
        <w:t>Προβλήματα στα νεφρά, τα οποία προκαλούνται από τις εναποθέσεις ασβεστίου-κεφτριαξόνης. Ενδέχεται να υπάρχει πόνος κατά την ούρηση ή χαμηλή παραγωγή ούρων.</w:t>
      </w:r>
    </w:p>
    <w:p w:rsidR="00B27B00" w:rsidRPr="00E855EC" w:rsidRDefault="00B27B00" w:rsidP="00B27B00">
      <w:pPr>
        <w:widowControl/>
        <w:numPr>
          <w:ilvl w:val="0"/>
          <w:numId w:val="6"/>
        </w:numPr>
        <w:ind w:left="567" w:hanging="567"/>
      </w:pPr>
      <w:r w:rsidRPr="00E855EC">
        <w:t>Ψευδώς θετικό αποτέλεσμα στη δοκιμασία Coombs (εξέταση για ορισμένα αιματολογικά προβλήματα).</w:t>
      </w:r>
    </w:p>
    <w:p w:rsidR="00B27B00" w:rsidRPr="00E855EC" w:rsidRDefault="00B27B00" w:rsidP="00B27B00">
      <w:pPr>
        <w:widowControl/>
        <w:numPr>
          <w:ilvl w:val="0"/>
          <w:numId w:val="6"/>
        </w:numPr>
        <w:ind w:left="567" w:hanging="567"/>
      </w:pPr>
      <w:r w:rsidRPr="00E855EC">
        <w:t>Ψευδώς θετικό αποτέλεσμα για γαλακτοζαιμία (μη φυσιολογική συγκέντρωση του σακχάρου γαλακτόζη).</w:t>
      </w:r>
    </w:p>
    <w:p w:rsidR="00B27B00" w:rsidRPr="00E855EC" w:rsidRDefault="00B27B00" w:rsidP="00B27B00">
      <w:pPr>
        <w:widowControl/>
        <w:numPr>
          <w:ilvl w:val="0"/>
          <w:numId w:val="6"/>
        </w:numPr>
        <w:tabs>
          <w:tab w:val="left" w:pos="708"/>
        </w:tabs>
        <w:ind w:left="567" w:hanging="567"/>
      </w:pPr>
      <w:r w:rsidRPr="00E855EC">
        <w:t xml:space="preserve">Το Ceftriaxone Kabi μπορεί να </w:t>
      </w:r>
      <w:r w:rsidR="00EC5B8D" w:rsidRPr="00E855EC">
        <w:rPr>
          <w:szCs w:val="22"/>
        </w:rPr>
        <w:t>επηρεάζει</w:t>
      </w:r>
      <w:r w:rsidRPr="00E855EC">
        <w:t xml:space="preserve"> ορισμένους τύπους εξετάσεων της γλυκόζης αίματος – </w:t>
      </w:r>
      <w:r w:rsidR="00EA5BBF" w:rsidRPr="00E855EC">
        <w:rPr>
          <w:szCs w:val="22"/>
        </w:rPr>
        <w:t>παρακαλ</w:t>
      </w:r>
      <w:r w:rsidR="00360E21" w:rsidRPr="00E855EC">
        <w:rPr>
          <w:szCs w:val="22"/>
        </w:rPr>
        <w:t>είσθε</w:t>
      </w:r>
      <w:r w:rsidR="00EA5BBF" w:rsidRPr="00E855EC">
        <w:rPr>
          <w:szCs w:val="22"/>
        </w:rPr>
        <w:t xml:space="preserve"> </w:t>
      </w:r>
      <w:r w:rsidR="00360E21" w:rsidRPr="00E855EC">
        <w:rPr>
          <w:szCs w:val="22"/>
        </w:rPr>
        <w:t xml:space="preserve">να το </w:t>
      </w:r>
      <w:r w:rsidR="00EA5BBF" w:rsidRPr="00E855EC">
        <w:rPr>
          <w:szCs w:val="22"/>
        </w:rPr>
        <w:t>ελέγξ</w:t>
      </w:r>
      <w:r w:rsidR="00360E21" w:rsidRPr="00E855EC">
        <w:rPr>
          <w:szCs w:val="22"/>
        </w:rPr>
        <w:t>ε</w:t>
      </w:r>
      <w:r w:rsidR="00EA5BBF" w:rsidRPr="00E855EC">
        <w:rPr>
          <w:szCs w:val="22"/>
        </w:rPr>
        <w:t>τε</w:t>
      </w:r>
      <w:r w:rsidRPr="00E855EC">
        <w:t xml:space="preserve"> με τον γιατρό σας.</w:t>
      </w:r>
    </w:p>
    <w:p w:rsidR="00B27B00" w:rsidRPr="00E855EC" w:rsidRDefault="00B27B00" w:rsidP="00B27B00">
      <w:pPr>
        <w:pStyle w:val="spc-text"/>
        <w:tabs>
          <w:tab w:val="clear" w:pos="851"/>
          <w:tab w:val="left" w:pos="426"/>
        </w:tabs>
        <w:spacing w:line="240" w:lineRule="auto"/>
        <w:ind w:left="0"/>
        <w:rPr>
          <w:rFonts w:ascii="Times New Roman" w:hAnsi="Times New Roman"/>
          <w:sz w:val="22"/>
          <w:lang w:val="el-GR"/>
        </w:rPr>
      </w:pPr>
    </w:p>
    <w:p w:rsidR="00B27B00" w:rsidRPr="00E855EC" w:rsidRDefault="00B27B00" w:rsidP="000A19A2">
      <w:pPr>
        <w:jc w:val="both"/>
        <w:rPr>
          <w:b/>
        </w:rPr>
      </w:pPr>
      <w:r w:rsidRPr="00E855EC">
        <w:rPr>
          <w:b/>
        </w:rPr>
        <w:t>Αναφορά ανεπιθύμητων ενεργειών</w:t>
      </w:r>
    </w:p>
    <w:p w:rsidR="00B27B00" w:rsidRPr="00E855EC" w:rsidRDefault="00B27B00" w:rsidP="000A19A2">
      <w:pPr>
        <w:jc w:val="both"/>
      </w:pPr>
      <w:r w:rsidRPr="00E855EC">
        <w:t xml:space="preserve">Εάν παρατηρήσετε κάποια ανεπιθύμητη ενέργεια, ενημερώστε </w:t>
      </w:r>
      <w:r w:rsidR="004E5DA5" w:rsidRPr="00E855EC">
        <w:rPr>
          <w:szCs w:val="22"/>
        </w:rPr>
        <w:t>το</w:t>
      </w:r>
      <w:r w:rsidRPr="00E855EC">
        <w:t xml:space="preserve"> γιατρό, τον φαρμακοποιό ή τον/την νοσοκόμο σας. Αυτό ισχύει και για κάθε ανεπιθύμητη ενέργεια που δεν αναφέρεται στο παρόν φύλλο οδηγιών χρήσης. Μπορείτε επίσης να αναφέρετε ανεπιθύμητες ενέργειες απευθείας</w:t>
      </w:r>
      <w:r w:rsidR="00473650" w:rsidRPr="00E855EC">
        <w:rPr>
          <w:szCs w:val="22"/>
        </w:rPr>
        <w:t xml:space="preserve"> στον </w:t>
      </w:r>
      <w:r w:rsidR="00D24566" w:rsidRPr="00E855EC">
        <w:rPr>
          <w:rFonts w:eastAsia="Calibri"/>
          <w:noProof/>
          <w:szCs w:val="22"/>
          <w:lang w:eastAsia="zh-CN"/>
        </w:rPr>
        <w:t xml:space="preserve">Εθνικό Οργανισμό Φαρμάκων, Μεσογείων 284, GR-15562 Χολαργός, Αθήνα, Τηλ: + 30 </w:t>
      </w:r>
      <w:r w:rsidR="00D24566" w:rsidRPr="00E855EC">
        <w:rPr>
          <w:rFonts w:eastAsia="Calibri"/>
          <w:szCs w:val="22"/>
          <w:lang w:eastAsia="zh-CN"/>
        </w:rPr>
        <w:t>21 32040380/337, Φαξ</w:t>
      </w:r>
      <w:r w:rsidR="00D24566" w:rsidRPr="00E855EC">
        <w:rPr>
          <w:rFonts w:eastAsia="Calibri"/>
          <w:noProof/>
          <w:szCs w:val="22"/>
          <w:lang w:eastAsia="zh-CN"/>
        </w:rPr>
        <w:t xml:space="preserve">: + 30 </w:t>
      </w:r>
      <w:r w:rsidR="00D24566" w:rsidRPr="00E855EC">
        <w:rPr>
          <w:rFonts w:eastAsia="Calibri"/>
          <w:szCs w:val="22"/>
          <w:lang w:eastAsia="zh-CN"/>
        </w:rPr>
        <w:t>21 06549585,</w:t>
      </w:r>
      <w:r w:rsidR="00D24566" w:rsidRPr="00E855EC">
        <w:rPr>
          <w:rFonts w:eastAsia="Calibri"/>
          <w:noProof/>
          <w:szCs w:val="22"/>
          <w:lang w:eastAsia="zh-CN"/>
        </w:rPr>
        <w:t xml:space="preserve"> </w:t>
      </w:r>
      <w:r w:rsidR="00D24566" w:rsidRPr="00E855EC">
        <w:rPr>
          <w:rFonts w:eastAsia="Calibri"/>
          <w:szCs w:val="22"/>
          <w:lang w:eastAsia="zh-CN"/>
        </w:rPr>
        <w:t>Ιστότοπος</w:t>
      </w:r>
      <w:r w:rsidR="00D24566" w:rsidRPr="00E855EC">
        <w:rPr>
          <w:rFonts w:eastAsia="Calibri"/>
          <w:noProof/>
          <w:szCs w:val="22"/>
          <w:lang w:eastAsia="zh-CN"/>
        </w:rPr>
        <w:t xml:space="preserve">: </w:t>
      </w:r>
      <w:hyperlink r:id="rId8" w:history="1">
        <w:r w:rsidR="00D24566" w:rsidRPr="00E855EC">
          <w:rPr>
            <w:rFonts w:eastAsia="Calibri"/>
            <w:color w:val="0000FF"/>
            <w:szCs w:val="22"/>
            <w:u w:val="single"/>
            <w:lang w:eastAsia="zh-CN"/>
          </w:rPr>
          <w:t>http://www.eof.gr</w:t>
        </w:r>
      </w:hyperlink>
      <w:r w:rsidR="00B50E95" w:rsidRPr="00E855EC">
        <w:rPr>
          <w:szCs w:val="22"/>
        </w:rPr>
        <w:t>.</w:t>
      </w:r>
      <w:r w:rsidRPr="00E855EC">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B27B00" w:rsidRPr="00E855EC" w:rsidRDefault="00B27B00" w:rsidP="000A19A2">
      <w:pPr>
        <w:jc w:val="both"/>
      </w:pPr>
    </w:p>
    <w:p w:rsidR="00B27B00" w:rsidRPr="00E855EC" w:rsidRDefault="00B27B00" w:rsidP="00B27B00"/>
    <w:p w:rsidR="00B27B00" w:rsidRPr="00E855EC" w:rsidRDefault="00F92BC9" w:rsidP="00B27B00">
      <w:pPr>
        <w:ind w:left="567" w:hanging="567"/>
        <w:rPr>
          <w:szCs w:val="22"/>
        </w:rPr>
      </w:pPr>
      <w:r w:rsidRPr="00E855EC">
        <w:rPr>
          <w:b/>
          <w:szCs w:val="22"/>
        </w:rPr>
        <w:t>5.</w:t>
      </w:r>
      <w:r w:rsidRPr="00E855EC">
        <w:rPr>
          <w:b/>
          <w:szCs w:val="22"/>
        </w:rPr>
        <w:tab/>
      </w:r>
      <w:r w:rsidR="00A341D3" w:rsidRPr="00E855EC">
        <w:rPr>
          <w:b/>
          <w:szCs w:val="22"/>
        </w:rPr>
        <w:t>Πώς</w:t>
      </w:r>
      <w:r w:rsidRPr="00E855EC">
        <w:rPr>
          <w:b/>
          <w:szCs w:val="22"/>
        </w:rPr>
        <w:t xml:space="preserve"> </w:t>
      </w:r>
      <w:r w:rsidR="00A341D3" w:rsidRPr="00E855EC">
        <w:rPr>
          <w:b/>
          <w:szCs w:val="22"/>
        </w:rPr>
        <w:t>να</w:t>
      </w:r>
      <w:r w:rsidRPr="00E855EC">
        <w:rPr>
          <w:b/>
          <w:szCs w:val="22"/>
        </w:rPr>
        <w:t xml:space="preserve"> </w:t>
      </w:r>
      <w:r w:rsidR="00A341D3" w:rsidRPr="00E855EC">
        <w:rPr>
          <w:b/>
          <w:szCs w:val="22"/>
        </w:rPr>
        <w:t>φυλάσσετ</w:t>
      </w:r>
      <w:r w:rsidR="00CE022A" w:rsidRPr="00E855EC">
        <w:rPr>
          <w:b/>
          <w:szCs w:val="22"/>
        </w:rPr>
        <w:t>ε</w:t>
      </w:r>
      <w:r w:rsidRPr="00E855EC">
        <w:rPr>
          <w:b/>
          <w:szCs w:val="22"/>
        </w:rPr>
        <w:t xml:space="preserve"> </w:t>
      </w:r>
      <w:r w:rsidR="00A341D3" w:rsidRPr="00E855EC">
        <w:rPr>
          <w:b/>
          <w:szCs w:val="22"/>
        </w:rPr>
        <w:t>το</w:t>
      </w:r>
      <w:r w:rsidRPr="00E855EC">
        <w:rPr>
          <w:b/>
          <w:szCs w:val="22"/>
        </w:rPr>
        <w:t xml:space="preserve"> </w:t>
      </w:r>
      <w:r w:rsidR="00A341D3" w:rsidRPr="00E855EC">
        <w:rPr>
          <w:b/>
          <w:szCs w:val="22"/>
        </w:rPr>
        <w:t>Ceftriaxone Kabi</w:t>
      </w:r>
    </w:p>
    <w:p w:rsidR="00B27B00" w:rsidRPr="00E855EC" w:rsidRDefault="00B27B00" w:rsidP="00B27B00"/>
    <w:p w:rsidR="00B27B00" w:rsidRPr="00E855EC" w:rsidRDefault="00F36487" w:rsidP="00B27B00">
      <w:pPr>
        <w:rPr>
          <w:noProof/>
          <w:szCs w:val="22"/>
        </w:rPr>
      </w:pPr>
      <w:r w:rsidRPr="00E855EC">
        <w:rPr>
          <w:noProof/>
          <w:szCs w:val="22"/>
        </w:rPr>
        <w:t>Το φάρμακο αυτό πρέπει να φυλάσσεται σε μέρη που δεν το βλέπουν και δεν το φθάνουν τα παιδιά.</w:t>
      </w:r>
    </w:p>
    <w:p w:rsidR="00B27B00" w:rsidRPr="00E855EC" w:rsidRDefault="006F278D" w:rsidP="00B27B00">
      <w:pPr>
        <w:rPr>
          <w:szCs w:val="22"/>
        </w:rPr>
      </w:pPr>
      <w:r w:rsidRPr="00E855EC">
        <w:rPr>
          <w:szCs w:val="22"/>
        </w:rPr>
        <w:t xml:space="preserve">Να μη χρησιμοποιείτε </w:t>
      </w:r>
      <w:r w:rsidR="007853F5" w:rsidRPr="00E855EC">
        <w:rPr>
          <w:szCs w:val="22"/>
        </w:rPr>
        <w:t>αυτό το φάρμακο</w:t>
      </w:r>
      <w:r w:rsidR="00803838" w:rsidRPr="00E855EC">
        <w:rPr>
          <w:szCs w:val="22"/>
        </w:rPr>
        <w:t xml:space="preserve"> </w:t>
      </w:r>
      <w:r w:rsidRPr="00E855EC">
        <w:rPr>
          <w:szCs w:val="22"/>
        </w:rPr>
        <w:t xml:space="preserve">μετά την ημερομηνία λήξης που αναφέρεται </w:t>
      </w:r>
      <w:r w:rsidRPr="00E855EC">
        <w:rPr>
          <w:noProof/>
        </w:rPr>
        <w:t>στο κουτί</w:t>
      </w:r>
      <w:r w:rsidRPr="00E855EC">
        <w:rPr>
          <w:szCs w:val="22"/>
        </w:rPr>
        <w:t>. Η ημερομηνία λήξης είναι η τελευταία ημέρα του μήνα</w:t>
      </w:r>
      <w:r w:rsidR="007853F5" w:rsidRPr="00E855EC">
        <w:rPr>
          <w:szCs w:val="22"/>
        </w:rPr>
        <w:t>.</w:t>
      </w:r>
    </w:p>
    <w:p w:rsidR="00B27B00" w:rsidRPr="00E855EC" w:rsidRDefault="006F278D" w:rsidP="00B27B00">
      <w:pPr>
        <w:pStyle w:val="spc-text"/>
        <w:tabs>
          <w:tab w:val="clear" w:pos="851"/>
          <w:tab w:val="left" w:pos="0"/>
        </w:tabs>
        <w:spacing w:line="240" w:lineRule="auto"/>
        <w:ind w:left="0"/>
        <w:rPr>
          <w:rFonts w:ascii="Times New Roman" w:hAnsi="Times New Roman"/>
          <w:sz w:val="22"/>
          <w:lang w:val="el-GR"/>
        </w:rPr>
      </w:pPr>
      <w:r w:rsidRPr="00E855EC">
        <w:rPr>
          <w:rFonts w:ascii="Times New Roman" w:hAnsi="Times New Roman"/>
          <w:sz w:val="22"/>
          <w:szCs w:val="22"/>
          <w:lang w:val="el-GR"/>
        </w:rPr>
        <w:t>Φυλάσσετε το φιαλίδιο στο</w:t>
      </w:r>
      <w:r w:rsidR="00DC1F7C" w:rsidRPr="00E855EC">
        <w:rPr>
          <w:rFonts w:ascii="Times New Roman" w:hAnsi="Times New Roman"/>
          <w:sz w:val="22"/>
          <w:szCs w:val="22"/>
          <w:lang w:val="el-GR"/>
        </w:rPr>
        <w:t>ν</w:t>
      </w:r>
      <w:r w:rsidRPr="00E855EC">
        <w:rPr>
          <w:rFonts w:ascii="Times New Roman" w:hAnsi="Times New Roman"/>
          <w:sz w:val="22"/>
          <w:szCs w:val="22"/>
          <w:lang w:val="el-GR"/>
        </w:rPr>
        <w:t xml:space="preserve"> εξωτερικό </w:t>
      </w:r>
      <w:r w:rsidR="00DC1F7C" w:rsidRPr="00E855EC">
        <w:rPr>
          <w:rFonts w:ascii="Times New Roman" w:hAnsi="Times New Roman"/>
          <w:sz w:val="22"/>
          <w:szCs w:val="22"/>
          <w:lang w:val="el-GR"/>
        </w:rPr>
        <w:t>περιέκτη</w:t>
      </w:r>
      <w:r w:rsidRPr="00E855EC">
        <w:rPr>
          <w:rFonts w:ascii="Times New Roman" w:hAnsi="Times New Roman"/>
          <w:sz w:val="22"/>
          <w:szCs w:val="22"/>
          <w:lang w:val="el-GR"/>
        </w:rPr>
        <w:t xml:space="preserve"> για να προστατεύεται από το φως</w:t>
      </w:r>
      <w:r w:rsidR="00934E9B" w:rsidRPr="00E855EC">
        <w:rPr>
          <w:rFonts w:ascii="Times New Roman" w:hAnsi="Times New Roman"/>
          <w:sz w:val="22"/>
          <w:szCs w:val="22"/>
          <w:lang w:val="el-GR"/>
        </w:rPr>
        <w:t>.</w:t>
      </w:r>
    </w:p>
    <w:p w:rsidR="00B27B00" w:rsidRPr="00E855EC" w:rsidRDefault="00B27B00" w:rsidP="00B27B00">
      <w:pPr>
        <w:pStyle w:val="spc-text"/>
        <w:tabs>
          <w:tab w:val="clear" w:pos="851"/>
          <w:tab w:val="left" w:pos="0"/>
        </w:tabs>
        <w:spacing w:line="240" w:lineRule="auto"/>
        <w:ind w:left="0"/>
        <w:rPr>
          <w:rFonts w:ascii="Times New Roman" w:hAnsi="Times New Roman"/>
          <w:sz w:val="22"/>
          <w:lang w:val="el-GR"/>
        </w:rPr>
      </w:pPr>
    </w:p>
    <w:p w:rsidR="00B27B00" w:rsidRPr="00E855EC" w:rsidRDefault="006F278D" w:rsidP="000A19A2">
      <w:pPr>
        <w:pStyle w:val="spc-text"/>
        <w:tabs>
          <w:tab w:val="clear" w:pos="851"/>
          <w:tab w:val="left" w:pos="0"/>
        </w:tabs>
        <w:spacing w:line="240" w:lineRule="auto"/>
        <w:ind w:left="0"/>
        <w:jc w:val="both"/>
        <w:rPr>
          <w:rFonts w:ascii="Times New Roman" w:hAnsi="Times New Roman"/>
          <w:sz w:val="22"/>
          <w:szCs w:val="22"/>
          <w:lang w:val="el-GR"/>
        </w:rPr>
      </w:pPr>
      <w:r w:rsidRPr="00E855EC">
        <w:rPr>
          <w:rFonts w:ascii="Times New Roman" w:hAnsi="Times New Roman"/>
          <w:sz w:val="22"/>
          <w:szCs w:val="22"/>
          <w:lang w:val="el-GR"/>
        </w:rPr>
        <w:t xml:space="preserve">Από τη στιγμή που η </w:t>
      </w:r>
      <w:r w:rsidR="0004309B" w:rsidRPr="00E855EC">
        <w:rPr>
          <w:rFonts w:ascii="Times New Roman" w:hAnsi="Times New Roman"/>
          <w:sz w:val="22"/>
          <w:szCs w:val="22"/>
          <w:lang w:val="el-GR"/>
        </w:rPr>
        <w:t xml:space="preserve">κόνις </w:t>
      </w:r>
      <w:r w:rsidRPr="00E855EC">
        <w:rPr>
          <w:rFonts w:ascii="Times New Roman" w:hAnsi="Times New Roman"/>
          <w:sz w:val="22"/>
          <w:szCs w:val="22"/>
          <w:lang w:val="el-GR"/>
        </w:rPr>
        <w:t xml:space="preserve">κεφτριαξόνης </w:t>
      </w:r>
      <w:r w:rsidR="001C7E89" w:rsidRPr="00E855EC">
        <w:rPr>
          <w:rFonts w:ascii="Times New Roman" w:hAnsi="Times New Roman"/>
          <w:sz w:val="22"/>
          <w:szCs w:val="22"/>
          <w:lang w:val="el-GR"/>
        </w:rPr>
        <w:t>ανασυνιστάται</w:t>
      </w:r>
      <w:r w:rsidRPr="00E855EC">
        <w:rPr>
          <w:rFonts w:ascii="Times New Roman" w:hAnsi="Times New Roman"/>
          <w:sz w:val="22"/>
          <w:szCs w:val="22"/>
          <w:lang w:val="el-GR"/>
        </w:rPr>
        <w:t xml:space="preserve"> σε διάλυμα, πρέπει να χρησιμοποιεί</w:t>
      </w:r>
      <w:r w:rsidR="00B1137F" w:rsidRPr="00E855EC">
        <w:rPr>
          <w:rFonts w:ascii="Times New Roman" w:hAnsi="Times New Roman"/>
          <w:sz w:val="22"/>
          <w:szCs w:val="22"/>
          <w:lang w:val="el-GR"/>
        </w:rPr>
        <w:t>ται</w:t>
      </w:r>
      <w:r w:rsidRPr="00E855EC">
        <w:rPr>
          <w:rFonts w:ascii="Times New Roman" w:hAnsi="Times New Roman"/>
          <w:sz w:val="22"/>
          <w:szCs w:val="22"/>
          <w:lang w:val="el-GR"/>
        </w:rPr>
        <w:t xml:space="preserve"> αμέσως. Ωστόσο, τα διαλύματα μπορεί να φυλάσσονται έως </w:t>
      </w:r>
      <w:r w:rsidR="00BE5A5E" w:rsidRPr="00E855EC">
        <w:rPr>
          <w:rFonts w:ascii="Times New Roman" w:hAnsi="Times New Roman"/>
          <w:sz w:val="22"/>
          <w:szCs w:val="22"/>
          <w:lang w:val="el-GR"/>
        </w:rPr>
        <w:t xml:space="preserve">12 </w:t>
      </w:r>
      <w:r w:rsidRPr="00E855EC">
        <w:rPr>
          <w:rFonts w:ascii="Times New Roman" w:hAnsi="Times New Roman"/>
          <w:sz w:val="22"/>
          <w:szCs w:val="22"/>
          <w:lang w:val="el-GR"/>
        </w:rPr>
        <w:t xml:space="preserve">ώρες </w:t>
      </w:r>
      <w:r w:rsidR="00BE5A5E" w:rsidRPr="00E855EC">
        <w:rPr>
          <w:rFonts w:ascii="Times New Roman" w:hAnsi="Times New Roman"/>
          <w:sz w:val="22"/>
          <w:szCs w:val="22"/>
          <w:lang w:val="el-GR"/>
        </w:rPr>
        <w:t>σ</w:t>
      </w:r>
      <w:r w:rsidRPr="00E855EC">
        <w:rPr>
          <w:rFonts w:ascii="Times New Roman" w:hAnsi="Times New Roman"/>
          <w:sz w:val="22"/>
          <w:szCs w:val="22"/>
          <w:lang w:val="el-GR"/>
        </w:rPr>
        <w:t>τους 25°</w:t>
      </w:r>
      <w:r w:rsidR="00B27B00" w:rsidRPr="00E855EC">
        <w:rPr>
          <w:rFonts w:ascii="Times New Roman" w:hAnsi="Times New Roman"/>
          <w:sz w:val="22"/>
          <w:lang w:val="el-GR"/>
        </w:rPr>
        <w:t>C</w:t>
      </w:r>
      <w:r w:rsidRPr="00E855EC">
        <w:rPr>
          <w:rFonts w:ascii="Times New Roman" w:hAnsi="Times New Roman"/>
          <w:sz w:val="22"/>
          <w:szCs w:val="22"/>
          <w:lang w:val="el-GR"/>
        </w:rPr>
        <w:t xml:space="preserve"> ή για </w:t>
      </w:r>
      <w:r w:rsidR="00BE5A5E" w:rsidRPr="00E855EC">
        <w:rPr>
          <w:rFonts w:ascii="Times New Roman" w:hAnsi="Times New Roman"/>
          <w:sz w:val="22"/>
          <w:szCs w:val="22"/>
          <w:lang w:val="el-GR"/>
        </w:rPr>
        <w:t xml:space="preserve">2 </w:t>
      </w:r>
      <w:r w:rsidRPr="00E855EC">
        <w:rPr>
          <w:rFonts w:ascii="Times New Roman" w:hAnsi="Times New Roman"/>
          <w:sz w:val="22"/>
          <w:szCs w:val="22"/>
          <w:lang w:val="el-GR"/>
        </w:rPr>
        <w:t xml:space="preserve">ημέρες στους </w:t>
      </w:r>
      <w:r w:rsidR="00BE5A5E" w:rsidRPr="00E855EC">
        <w:rPr>
          <w:rFonts w:ascii="Times New Roman" w:hAnsi="Times New Roman"/>
          <w:sz w:val="22"/>
          <w:szCs w:val="22"/>
          <w:lang w:val="el-GR"/>
        </w:rPr>
        <w:t>2°</w:t>
      </w:r>
      <w:r w:rsidR="00B27B00" w:rsidRPr="00E855EC">
        <w:rPr>
          <w:rFonts w:ascii="Times New Roman" w:hAnsi="Times New Roman"/>
          <w:sz w:val="22"/>
          <w:lang w:val="el-GR"/>
        </w:rPr>
        <w:t>C</w:t>
      </w:r>
      <w:r w:rsidR="00BE5A5E" w:rsidRPr="00E855EC">
        <w:rPr>
          <w:rFonts w:ascii="Times New Roman" w:hAnsi="Times New Roman"/>
          <w:sz w:val="22"/>
          <w:szCs w:val="22"/>
          <w:lang w:val="el-GR"/>
        </w:rPr>
        <w:t xml:space="preserve"> </w:t>
      </w:r>
      <w:r w:rsidR="00B94C02" w:rsidRPr="00E855EC">
        <w:rPr>
          <w:rFonts w:ascii="Times New Roman" w:hAnsi="Times New Roman"/>
          <w:sz w:val="22"/>
          <w:szCs w:val="22"/>
          <w:lang w:val="el-GR"/>
        </w:rPr>
        <w:t xml:space="preserve">έως </w:t>
      </w:r>
      <w:r w:rsidR="00BE5A5E" w:rsidRPr="00E855EC">
        <w:rPr>
          <w:rFonts w:ascii="Times New Roman" w:hAnsi="Times New Roman"/>
          <w:sz w:val="22"/>
          <w:szCs w:val="22"/>
          <w:lang w:val="el-GR"/>
        </w:rPr>
        <w:t>8°</w:t>
      </w:r>
      <w:r w:rsidR="00B27B00" w:rsidRPr="00E855EC">
        <w:rPr>
          <w:rFonts w:ascii="Times New Roman" w:hAnsi="Times New Roman"/>
          <w:sz w:val="22"/>
          <w:lang w:val="el-GR"/>
        </w:rPr>
        <w:t>C</w:t>
      </w:r>
      <w:r w:rsidRPr="00E855EC">
        <w:rPr>
          <w:rFonts w:ascii="Times New Roman" w:hAnsi="Times New Roman"/>
          <w:sz w:val="22"/>
          <w:szCs w:val="22"/>
          <w:lang w:val="el-GR"/>
        </w:rPr>
        <w:t>.</w:t>
      </w:r>
    </w:p>
    <w:p w:rsidR="00B27B00" w:rsidRPr="00E855EC" w:rsidRDefault="004C5F82" w:rsidP="000A19A2">
      <w:pPr>
        <w:pStyle w:val="spc-text"/>
        <w:spacing w:line="240" w:lineRule="auto"/>
        <w:ind w:left="0"/>
        <w:jc w:val="both"/>
        <w:rPr>
          <w:rFonts w:ascii="Times New Roman" w:hAnsi="Times New Roman"/>
          <w:sz w:val="22"/>
          <w:szCs w:val="22"/>
          <w:lang w:val="el-GR"/>
        </w:rPr>
      </w:pPr>
      <w:r w:rsidRPr="00E855EC">
        <w:rPr>
          <w:rFonts w:ascii="Times New Roman" w:hAnsi="Times New Roman"/>
          <w:sz w:val="22"/>
          <w:szCs w:val="22"/>
          <w:lang w:val="el-GR"/>
        </w:rPr>
        <w:t xml:space="preserve">Να μη χρησιμοποιείτε </w:t>
      </w:r>
      <w:r w:rsidR="007853F5" w:rsidRPr="00E855EC">
        <w:rPr>
          <w:rFonts w:ascii="Times New Roman" w:hAnsi="Times New Roman"/>
          <w:sz w:val="22"/>
          <w:szCs w:val="22"/>
          <w:lang w:val="el-GR"/>
        </w:rPr>
        <w:t xml:space="preserve">αυτό το φάρμακο εάν παρατηρήσετε ότι το </w:t>
      </w:r>
      <w:r w:rsidR="006F278D" w:rsidRPr="00E855EC">
        <w:rPr>
          <w:rFonts w:ascii="Times New Roman" w:hAnsi="Times New Roman"/>
          <w:sz w:val="22"/>
          <w:szCs w:val="22"/>
          <w:lang w:val="el-GR"/>
        </w:rPr>
        <w:t xml:space="preserve">διάλυμα είναι θολό, πρέπει να είναι απολύτως διαυγές. Οποιοδήποτε </w:t>
      </w:r>
      <w:r w:rsidR="00A8666F" w:rsidRPr="00E855EC">
        <w:rPr>
          <w:rFonts w:ascii="Times New Roman" w:hAnsi="Times New Roman"/>
          <w:sz w:val="22"/>
          <w:szCs w:val="22"/>
          <w:lang w:val="el-GR"/>
        </w:rPr>
        <w:t xml:space="preserve">αχρησιμοποίητο </w:t>
      </w:r>
      <w:r w:rsidR="006F278D" w:rsidRPr="00E855EC">
        <w:rPr>
          <w:rFonts w:ascii="Times New Roman" w:hAnsi="Times New Roman"/>
          <w:sz w:val="22"/>
          <w:szCs w:val="22"/>
          <w:lang w:val="el-GR"/>
        </w:rPr>
        <w:t>διάλυμα πρέπει να απορρίπτεται.</w:t>
      </w:r>
    </w:p>
    <w:p w:rsidR="00B27B00" w:rsidRPr="00E855EC" w:rsidRDefault="00B27B00" w:rsidP="000A19A2">
      <w:pPr>
        <w:pStyle w:val="spc-text"/>
        <w:spacing w:line="240" w:lineRule="auto"/>
        <w:ind w:left="0"/>
        <w:jc w:val="both"/>
        <w:rPr>
          <w:rFonts w:ascii="Times New Roman" w:hAnsi="Times New Roman"/>
          <w:sz w:val="22"/>
          <w:szCs w:val="22"/>
          <w:lang w:val="el-GR"/>
        </w:rPr>
      </w:pPr>
    </w:p>
    <w:p w:rsidR="00B27B00" w:rsidRPr="00E855EC" w:rsidRDefault="007853F5" w:rsidP="000A19A2">
      <w:pPr>
        <w:jc w:val="both"/>
        <w:rPr>
          <w:szCs w:val="22"/>
        </w:rPr>
      </w:pPr>
      <w:r w:rsidRPr="00E855EC">
        <w:rPr>
          <w:szCs w:val="22"/>
        </w:rPr>
        <w:t xml:space="preserve">Μην </w:t>
      </w:r>
      <w:r w:rsidR="003F44F0" w:rsidRPr="00E855EC">
        <w:rPr>
          <w:noProof/>
        </w:rPr>
        <w:t xml:space="preserve">πετάτε </w:t>
      </w:r>
      <w:r w:rsidR="00F92BC9" w:rsidRPr="00E855EC">
        <w:rPr>
          <w:szCs w:val="22"/>
        </w:rPr>
        <w:t>φάρμακα στο νερό της αποχέτευσης ή στα</w:t>
      </w:r>
      <w:r w:rsidR="00316647" w:rsidRPr="00E855EC">
        <w:rPr>
          <w:noProof/>
        </w:rPr>
        <w:t xml:space="preserve"> οικιακά απορρίματα</w:t>
      </w:r>
      <w:r w:rsidR="00803838" w:rsidRPr="00E855EC">
        <w:rPr>
          <w:szCs w:val="22"/>
        </w:rPr>
        <w:t>. Ρωτή</w:t>
      </w:r>
      <w:r w:rsidR="00F92BC9" w:rsidRPr="00E855EC">
        <w:rPr>
          <w:szCs w:val="22"/>
        </w:rPr>
        <w:t xml:space="preserve">στε το φαρμακοποιό σας </w:t>
      </w:r>
      <w:r w:rsidR="002969C7" w:rsidRPr="00E855EC">
        <w:rPr>
          <w:szCs w:val="22"/>
        </w:rPr>
        <w:t xml:space="preserve">για το </w:t>
      </w:r>
      <w:r w:rsidR="00F92BC9" w:rsidRPr="00E855EC">
        <w:rPr>
          <w:szCs w:val="22"/>
        </w:rPr>
        <w:t xml:space="preserve">πώς να </w:t>
      </w:r>
      <w:r w:rsidR="002969C7" w:rsidRPr="00E855EC">
        <w:rPr>
          <w:noProof/>
        </w:rPr>
        <w:t xml:space="preserve">πετάξετε τα </w:t>
      </w:r>
      <w:r w:rsidR="00F92BC9" w:rsidRPr="00E855EC">
        <w:rPr>
          <w:szCs w:val="22"/>
        </w:rPr>
        <w:t xml:space="preserve">φάρμακα που δεν </w:t>
      </w:r>
      <w:r w:rsidRPr="00E855EC">
        <w:rPr>
          <w:szCs w:val="22"/>
        </w:rPr>
        <w:t xml:space="preserve">χρησιμοποιείτε </w:t>
      </w:r>
      <w:r w:rsidR="00F92BC9" w:rsidRPr="00E855EC">
        <w:rPr>
          <w:szCs w:val="22"/>
        </w:rPr>
        <w:t>πια. Αυτά τα μέτρα θα βοηθήσουν στην προστασία του περιβάλλοντο</w:t>
      </w:r>
      <w:r w:rsidR="006F278D" w:rsidRPr="00E855EC">
        <w:rPr>
          <w:szCs w:val="22"/>
        </w:rPr>
        <w:t>ς.</w:t>
      </w:r>
    </w:p>
    <w:p w:rsidR="00B27B00" w:rsidRPr="00E855EC" w:rsidRDefault="00B27B00" w:rsidP="000A19A2">
      <w:pPr>
        <w:jc w:val="both"/>
        <w:rPr>
          <w:szCs w:val="22"/>
        </w:rPr>
      </w:pPr>
    </w:p>
    <w:p w:rsidR="00B27B00" w:rsidRPr="00E855EC" w:rsidRDefault="00B27B00" w:rsidP="00B27B00">
      <w:pPr>
        <w:rPr>
          <w:szCs w:val="22"/>
        </w:rPr>
      </w:pPr>
    </w:p>
    <w:p w:rsidR="00865D72" w:rsidRDefault="00865D72" w:rsidP="00B27B00">
      <w:pPr>
        <w:ind w:left="567" w:hanging="567"/>
        <w:rPr>
          <w:b/>
          <w:szCs w:val="22"/>
          <w:lang w:val="en-US"/>
        </w:rPr>
      </w:pPr>
    </w:p>
    <w:p w:rsidR="00865D72" w:rsidRDefault="00865D72" w:rsidP="00B27B00">
      <w:pPr>
        <w:ind w:left="567" w:hanging="567"/>
        <w:rPr>
          <w:b/>
          <w:szCs w:val="22"/>
          <w:lang w:val="en-US"/>
        </w:rPr>
      </w:pPr>
    </w:p>
    <w:p w:rsidR="00B27B00" w:rsidRPr="00E855EC" w:rsidRDefault="00F92BC9" w:rsidP="00B27B00">
      <w:pPr>
        <w:ind w:left="567" w:hanging="567"/>
        <w:rPr>
          <w:b/>
        </w:rPr>
      </w:pPr>
      <w:r w:rsidRPr="00E855EC">
        <w:rPr>
          <w:b/>
          <w:szCs w:val="22"/>
        </w:rPr>
        <w:t>6.</w:t>
      </w:r>
      <w:r w:rsidRPr="00E855EC">
        <w:rPr>
          <w:b/>
          <w:szCs w:val="22"/>
        </w:rPr>
        <w:tab/>
      </w:r>
      <w:r w:rsidR="00085757" w:rsidRPr="00E855EC">
        <w:rPr>
          <w:b/>
          <w:bCs/>
          <w:szCs w:val="22"/>
        </w:rPr>
        <w:t>Περιεχόμεν</w:t>
      </w:r>
      <w:r w:rsidR="00173AFA" w:rsidRPr="00E855EC">
        <w:rPr>
          <w:b/>
          <w:bCs/>
          <w:szCs w:val="22"/>
        </w:rPr>
        <w:t>α</w:t>
      </w:r>
      <w:r w:rsidR="00085757" w:rsidRPr="00E855EC">
        <w:rPr>
          <w:b/>
          <w:bCs/>
          <w:szCs w:val="22"/>
        </w:rPr>
        <w:t xml:space="preserve"> της συσκευασίας και λοιπές πληροφορίες</w:t>
      </w:r>
    </w:p>
    <w:p w:rsidR="00B27B00" w:rsidRPr="00E855EC" w:rsidRDefault="00B27B00" w:rsidP="00B27B00">
      <w:pPr>
        <w:rPr>
          <w:szCs w:val="22"/>
        </w:rPr>
      </w:pPr>
    </w:p>
    <w:p w:rsidR="00B27B00" w:rsidRPr="00E855EC" w:rsidRDefault="00F92BC9" w:rsidP="00B27B00">
      <w:pPr>
        <w:rPr>
          <w:b/>
          <w:bCs/>
          <w:szCs w:val="22"/>
        </w:rPr>
      </w:pPr>
      <w:r w:rsidRPr="00E855EC">
        <w:rPr>
          <w:b/>
          <w:bCs/>
          <w:szCs w:val="22"/>
        </w:rPr>
        <w:t xml:space="preserve">Τι περιέχει το </w:t>
      </w:r>
      <w:r w:rsidR="00B27B00" w:rsidRPr="00E855EC">
        <w:rPr>
          <w:b/>
        </w:rPr>
        <w:t>Ceftriaxone</w:t>
      </w:r>
      <w:r w:rsidR="00E46264" w:rsidRPr="00E855EC">
        <w:rPr>
          <w:b/>
          <w:bCs/>
          <w:szCs w:val="22"/>
        </w:rPr>
        <w:t xml:space="preserve"> </w:t>
      </w:r>
      <w:r w:rsidR="00B27B00" w:rsidRPr="00E855EC">
        <w:rPr>
          <w:b/>
        </w:rPr>
        <w:t>Kabi</w:t>
      </w:r>
    </w:p>
    <w:p w:rsidR="00B27B00" w:rsidRPr="00E855EC" w:rsidRDefault="00B27B00" w:rsidP="00B27B00"/>
    <w:p w:rsidR="00B27B00" w:rsidRPr="00E855EC" w:rsidRDefault="00085757" w:rsidP="00B27B00">
      <w:pPr>
        <w:pStyle w:val="spc-text"/>
        <w:tabs>
          <w:tab w:val="clear" w:pos="851"/>
          <w:tab w:val="left" w:pos="426"/>
        </w:tabs>
        <w:spacing w:line="240" w:lineRule="auto"/>
        <w:ind w:left="0"/>
        <w:rPr>
          <w:rFonts w:ascii="Times New Roman" w:hAnsi="Times New Roman"/>
          <w:sz w:val="22"/>
          <w:szCs w:val="22"/>
          <w:lang w:val="el-GR"/>
        </w:rPr>
      </w:pPr>
      <w:r w:rsidRPr="00E855EC">
        <w:rPr>
          <w:rFonts w:ascii="Times New Roman" w:hAnsi="Times New Roman"/>
          <w:sz w:val="22"/>
          <w:szCs w:val="22"/>
          <w:lang w:val="el-GR"/>
        </w:rPr>
        <w:t>Η</w:t>
      </w:r>
      <w:r w:rsidR="000844DE" w:rsidRPr="00E855EC">
        <w:rPr>
          <w:rFonts w:ascii="Times New Roman" w:hAnsi="Times New Roman"/>
          <w:sz w:val="22"/>
          <w:szCs w:val="22"/>
          <w:lang w:val="el-GR"/>
        </w:rPr>
        <w:t xml:space="preserve"> δραστική ουσία </w:t>
      </w:r>
      <w:r w:rsidRPr="00E855EC">
        <w:rPr>
          <w:rFonts w:ascii="Times New Roman" w:hAnsi="Times New Roman"/>
          <w:sz w:val="22"/>
          <w:szCs w:val="22"/>
          <w:lang w:val="el-GR"/>
        </w:rPr>
        <w:t xml:space="preserve">είναι </w:t>
      </w:r>
      <w:r w:rsidR="00F51AB9" w:rsidRPr="00E855EC">
        <w:rPr>
          <w:rFonts w:ascii="Times New Roman" w:hAnsi="Times New Roman"/>
          <w:sz w:val="22"/>
          <w:szCs w:val="22"/>
          <w:lang w:val="el-GR"/>
        </w:rPr>
        <w:t xml:space="preserve">η </w:t>
      </w:r>
      <w:r w:rsidRPr="00E855EC">
        <w:rPr>
          <w:rFonts w:ascii="Times New Roman" w:hAnsi="Times New Roman"/>
          <w:sz w:val="22"/>
          <w:szCs w:val="22"/>
          <w:lang w:val="el-GR"/>
        </w:rPr>
        <w:t>νατριούχος κεφτριαξόνη</w:t>
      </w:r>
      <w:r w:rsidR="00BE5A5E" w:rsidRPr="00E855EC">
        <w:rPr>
          <w:rFonts w:ascii="Times New Roman" w:hAnsi="Times New Roman"/>
          <w:sz w:val="22"/>
          <w:szCs w:val="22"/>
          <w:lang w:val="el-GR"/>
        </w:rPr>
        <w:t xml:space="preserve"> που </w:t>
      </w:r>
      <w:r w:rsidR="00FE7459" w:rsidRPr="00E855EC">
        <w:rPr>
          <w:rFonts w:ascii="Times New Roman" w:hAnsi="Times New Roman"/>
          <w:sz w:val="22"/>
          <w:szCs w:val="22"/>
          <w:lang w:val="el-GR"/>
        </w:rPr>
        <w:t xml:space="preserve">ισοδυναμεί με </w:t>
      </w:r>
      <w:r w:rsidR="00B27B00" w:rsidRPr="00E855EC">
        <w:rPr>
          <w:rFonts w:ascii="Times New Roman" w:hAnsi="Times New Roman"/>
          <w:sz w:val="22"/>
          <w:szCs w:val="22"/>
          <w:lang w:val="el-GR"/>
        </w:rPr>
        <w:t>2</w:t>
      </w:r>
      <w:r w:rsidR="00F51AB9" w:rsidRPr="00E855EC">
        <w:rPr>
          <w:rFonts w:ascii="Times New Roman" w:hAnsi="Times New Roman"/>
          <w:sz w:val="22"/>
          <w:szCs w:val="22"/>
          <w:lang w:val="el-GR"/>
        </w:rPr>
        <w:t>,</w:t>
      </w:r>
      <w:r w:rsidR="00BE5A5E" w:rsidRPr="00E855EC">
        <w:rPr>
          <w:rFonts w:ascii="Times New Roman" w:hAnsi="Times New Roman"/>
          <w:sz w:val="22"/>
          <w:szCs w:val="22"/>
          <w:lang w:val="el-GR"/>
        </w:rPr>
        <w:t>0</w:t>
      </w:r>
      <w:r w:rsidR="00B27B00" w:rsidRPr="00E855EC">
        <w:rPr>
          <w:rFonts w:ascii="Times New Roman" w:hAnsi="Times New Roman"/>
          <w:sz w:val="22"/>
          <w:lang w:val="el-GR"/>
        </w:rPr>
        <w:t> g</w:t>
      </w:r>
      <w:r w:rsidR="00BE5A5E" w:rsidRPr="00E855EC" w:rsidDel="00BE5A5E">
        <w:rPr>
          <w:rFonts w:ascii="Times New Roman" w:hAnsi="Times New Roman"/>
          <w:sz w:val="22"/>
          <w:szCs w:val="22"/>
          <w:lang w:val="el-GR"/>
        </w:rPr>
        <w:t xml:space="preserve"> </w:t>
      </w:r>
      <w:r w:rsidR="00F51AB9" w:rsidRPr="00E855EC">
        <w:rPr>
          <w:rFonts w:ascii="Times New Roman" w:hAnsi="Times New Roman"/>
          <w:sz w:val="22"/>
          <w:szCs w:val="22"/>
          <w:lang w:val="el-GR"/>
        </w:rPr>
        <w:t>κεφτριαξόνης</w:t>
      </w:r>
      <w:r w:rsidR="000844DE" w:rsidRPr="00E855EC">
        <w:rPr>
          <w:rFonts w:ascii="Times New Roman" w:hAnsi="Times New Roman"/>
          <w:sz w:val="22"/>
          <w:szCs w:val="22"/>
          <w:lang w:val="el-GR"/>
        </w:rPr>
        <w:t xml:space="preserve">. </w:t>
      </w:r>
      <w:r w:rsidR="00865D72" w:rsidRPr="00865D72">
        <w:rPr>
          <w:rFonts w:ascii="Times New Roman" w:hAnsi="Times New Roman"/>
          <w:sz w:val="22"/>
          <w:szCs w:val="22"/>
          <w:lang w:val="el-GR"/>
        </w:rPr>
        <w:t xml:space="preserve">   </w:t>
      </w:r>
      <w:r w:rsidR="000844DE" w:rsidRPr="00E855EC">
        <w:rPr>
          <w:rFonts w:ascii="Times New Roman" w:hAnsi="Times New Roman"/>
          <w:sz w:val="22"/>
          <w:szCs w:val="22"/>
          <w:lang w:val="el-GR"/>
        </w:rPr>
        <w:t xml:space="preserve">Η περιεκτικότητα σε νάτριο είναι </w:t>
      </w:r>
      <w:r w:rsidR="001142BE" w:rsidRPr="00E855EC">
        <w:rPr>
          <w:rFonts w:ascii="Times New Roman" w:hAnsi="Times New Roman"/>
          <w:noProof/>
          <w:sz w:val="22"/>
          <w:szCs w:val="22"/>
          <w:lang w:val="el-GR"/>
        </w:rPr>
        <w:t>166</w:t>
      </w:r>
      <w:r w:rsidRPr="00E855EC">
        <w:rPr>
          <w:rFonts w:ascii="Times New Roman" w:hAnsi="Times New Roman"/>
          <w:sz w:val="22"/>
          <w:szCs w:val="22"/>
          <w:lang w:val="el-GR"/>
        </w:rPr>
        <w:t> </w:t>
      </w:r>
      <w:r w:rsidR="00B27B00" w:rsidRPr="00E855EC">
        <w:rPr>
          <w:rFonts w:ascii="Times New Roman" w:hAnsi="Times New Roman"/>
          <w:sz w:val="22"/>
          <w:lang w:val="el-GR"/>
        </w:rPr>
        <w:t>mg</w:t>
      </w:r>
      <w:r w:rsidR="000844DE" w:rsidRPr="00E855EC">
        <w:rPr>
          <w:rFonts w:ascii="Times New Roman" w:hAnsi="Times New Roman"/>
          <w:sz w:val="22"/>
          <w:szCs w:val="22"/>
          <w:lang w:val="el-GR"/>
        </w:rPr>
        <w:t>/φιαλίδιο.</w:t>
      </w:r>
    </w:p>
    <w:p w:rsidR="00B27B00" w:rsidRPr="00E855EC" w:rsidRDefault="00B27B00" w:rsidP="00B27B00"/>
    <w:p w:rsidR="00865D72" w:rsidRDefault="00865D72" w:rsidP="00B27B00">
      <w:pPr>
        <w:rPr>
          <w:b/>
          <w:bCs/>
          <w:szCs w:val="22"/>
          <w:lang w:val="en-US"/>
        </w:rPr>
      </w:pPr>
    </w:p>
    <w:p w:rsidR="00865D72" w:rsidRDefault="00865D72" w:rsidP="00B27B00">
      <w:pPr>
        <w:rPr>
          <w:b/>
          <w:bCs/>
          <w:szCs w:val="22"/>
          <w:lang w:val="en-US"/>
        </w:rPr>
      </w:pPr>
    </w:p>
    <w:p w:rsidR="00865D72" w:rsidRDefault="00865D72" w:rsidP="00B27B00">
      <w:pPr>
        <w:rPr>
          <w:b/>
          <w:bCs/>
          <w:szCs w:val="22"/>
          <w:lang w:val="en-US"/>
        </w:rPr>
      </w:pPr>
    </w:p>
    <w:p w:rsidR="00B27B00" w:rsidRPr="00E855EC" w:rsidRDefault="00F92BC9" w:rsidP="00B27B00">
      <w:pPr>
        <w:rPr>
          <w:b/>
          <w:bCs/>
          <w:szCs w:val="22"/>
        </w:rPr>
      </w:pPr>
      <w:r w:rsidRPr="00E855EC">
        <w:rPr>
          <w:b/>
          <w:bCs/>
          <w:szCs w:val="22"/>
        </w:rPr>
        <w:lastRenderedPageBreak/>
        <w:t xml:space="preserve">Εμφάνιση του </w:t>
      </w:r>
      <w:r w:rsidR="00B27B00" w:rsidRPr="00E855EC">
        <w:rPr>
          <w:b/>
        </w:rPr>
        <w:t>Ceftriaxone</w:t>
      </w:r>
      <w:r w:rsidR="00860614" w:rsidRPr="00E855EC">
        <w:rPr>
          <w:b/>
          <w:bCs/>
          <w:szCs w:val="22"/>
        </w:rPr>
        <w:t xml:space="preserve"> </w:t>
      </w:r>
      <w:r w:rsidR="00B27B00" w:rsidRPr="00E855EC">
        <w:rPr>
          <w:b/>
        </w:rPr>
        <w:t>Kabi</w:t>
      </w:r>
      <w:r w:rsidR="00860614" w:rsidRPr="00E855EC">
        <w:rPr>
          <w:b/>
          <w:bCs/>
          <w:szCs w:val="22"/>
        </w:rPr>
        <w:t xml:space="preserve"> </w:t>
      </w:r>
      <w:r w:rsidRPr="00E855EC">
        <w:rPr>
          <w:b/>
          <w:bCs/>
          <w:szCs w:val="22"/>
        </w:rPr>
        <w:t>και περιεχόμεν</w:t>
      </w:r>
      <w:r w:rsidR="005F1FCE" w:rsidRPr="00E855EC">
        <w:rPr>
          <w:b/>
          <w:bCs/>
          <w:szCs w:val="22"/>
        </w:rPr>
        <w:t>α</w:t>
      </w:r>
      <w:r w:rsidRPr="00E855EC">
        <w:rPr>
          <w:b/>
          <w:bCs/>
          <w:szCs w:val="22"/>
        </w:rPr>
        <w:t xml:space="preserve"> της συσκευασίας</w:t>
      </w:r>
    </w:p>
    <w:p w:rsidR="00B27B00" w:rsidRPr="00E855EC" w:rsidRDefault="00B27B00" w:rsidP="00B27B00">
      <w:pPr>
        <w:numPr>
          <w:ilvl w:val="12"/>
          <w:numId w:val="0"/>
        </w:numPr>
        <w:ind w:right="-2"/>
        <w:rPr>
          <w:szCs w:val="22"/>
        </w:rPr>
      </w:pPr>
    </w:p>
    <w:p w:rsidR="00B27B00" w:rsidRPr="00E855EC" w:rsidRDefault="00D925AF" w:rsidP="00865D72">
      <w:pPr>
        <w:numPr>
          <w:ilvl w:val="12"/>
          <w:numId w:val="0"/>
        </w:numPr>
        <w:ind w:right="-2"/>
        <w:jc w:val="both"/>
        <w:rPr>
          <w:szCs w:val="22"/>
        </w:rPr>
      </w:pPr>
      <w:r w:rsidRPr="00E855EC">
        <w:rPr>
          <w:szCs w:val="22"/>
        </w:rPr>
        <w:t>Το χρώμα των διαλυμάτων μπορεί να κυμαίνεται από άχρωμ</w:t>
      </w:r>
      <w:r w:rsidR="00A934D4" w:rsidRPr="00E855EC">
        <w:rPr>
          <w:szCs w:val="22"/>
        </w:rPr>
        <w:t>ο</w:t>
      </w:r>
      <w:r w:rsidRPr="00E855EC">
        <w:rPr>
          <w:szCs w:val="22"/>
        </w:rPr>
        <w:t xml:space="preserve"> έως υποκίτριν</w:t>
      </w:r>
      <w:r w:rsidR="00A934D4" w:rsidRPr="00E855EC">
        <w:rPr>
          <w:szCs w:val="22"/>
        </w:rPr>
        <w:t>ο</w:t>
      </w:r>
      <w:r w:rsidR="00E46264" w:rsidRPr="00E855EC">
        <w:rPr>
          <w:szCs w:val="22"/>
        </w:rPr>
        <w:t>.</w:t>
      </w:r>
    </w:p>
    <w:p w:rsidR="00B27B00" w:rsidRPr="00E855EC" w:rsidRDefault="00E46264" w:rsidP="00865D72">
      <w:pPr>
        <w:numPr>
          <w:ilvl w:val="12"/>
          <w:numId w:val="0"/>
        </w:numPr>
        <w:ind w:right="-2"/>
        <w:jc w:val="both"/>
        <w:rPr>
          <w:szCs w:val="22"/>
        </w:rPr>
      </w:pPr>
      <w:r w:rsidRPr="00E855EC">
        <w:rPr>
          <w:szCs w:val="22"/>
        </w:rPr>
        <w:t xml:space="preserve">Το </w:t>
      </w:r>
      <w:r w:rsidR="00B27B00" w:rsidRPr="00E855EC">
        <w:t>Ceftriaxone</w:t>
      </w:r>
      <w:r w:rsidR="000844DE" w:rsidRPr="00E855EC">
        <w:rPr>
          <w:szCs w:val="22"/>
        </w:rPr>
        <w:t xml:space="preserve"> </w:t>
      </w:r>
      <w:r w:rsidR="00B27B00" w:rsidRPr="00E855EC">
        <w:t>Kabi</w:t>
      </w:r>
      <w:r w:rsidR="000844DE" w:rsidRPr="00E855EC">
        <w:rPr>
          <w:szCs w:val="22"/>
        </w:rPr>
        <w:t xml:space="preserve"> </w:t>
      </w:r>
      <w:r w:rsidR="00A30D15" w:rsidRPr="00E855EC">
        <w:rPr>
          <w:szCs w:val="22"/>
        </w:rPr>
        <w:t xml:space="preserve">κόνις </w:t>
      </w:r>
      <w:r w:rsidR="00A30D15" w:rsidRPr="00E855EC">
        <w:rPr>
          <w:rFonts w:hint="eastAsia"/>
          <w:szCs w:val="22"/>
        </w:rPr>
        <w:t>για</w:t>
      </w:r>
      <w:r w:rsidR="00A30D15" w:rsidRPr="00E855EC">
        <w:rPr>
          <w:szCs w:val="22"/>
        </w:rPr>
        <w:t xml:space="preserve"> </w:t>
      </w:r>
      <w:r w:rsidR="00A30D15" w:rsidRPr="00E855EC">
        <w:rPr>
          <w:rFonts w:hint="eastAsia"/>
          <w:szCs w:val="22"/>
        </w:rPr>
        <w:t>διάλυμα</w:t>
      </w:r>
      <w:r w:rsidR="00A30D15" w:rsidRPr="00E855EC">
        <w:rPr>
          <w:szCs w:val="22"/>
        </w:rPr>
        <w:t xml:space="preserve"> </w:t>
      </w:r>
      <w:r w:rsidR="00A30D15" w:rsidRPr="00E855EC">
        <w:rPr>
          <w:rFonts w:hint="eastAsia"/>
          <w:szCs w:val="22"/>
        </w:rPr>
        <w:t>προς</w:t>
      </w:r>
      <w:r w:rsidR="00A30D15" w:rsidRPr="00E855EC">
        <w:rPr>
          <w:szCs w:val="22"/>
        </w:rPr>
        <w:t xml:space="preserve"> </w:t>
      </w:r>
      <w:r w:rsidR="00A30D15" w:rsidRPr="00E855EC">
        <w:rPr>
          <w:rFonts w:hint="eastAsia"/>
          <w:szCs w:val="22"/>
        </w:rPr>
        <w:t>έγχυση</w:t>
      </w:r>
      <w:r w:rsidR="007979E4" w:rsidRPr="00E855EC">
        <w:rPr>
          <w:szCs w:val="22"/>
        </w:rPr>
        <w:t xml:space="preserve"> </w:t>
      </w:r>
      <w:r w:rsidR="00D27AA2" w:rsidRPr="00E855EC">
        <w:rPr>
          <w:szCs w:val="22"/>
        </w:rPr>
        <w:t xml:space="preserve">κυκλοφορεί </w:t>
      </w:r>
      <w:r w:rsidR="007979E4" w:rsidRPr="00E855EC">
        <w:rPr>
          <w:szCs w:val="22"/>
        </w:rPr>
        <w:t xml:space="preserve">σε συσκευασίες που περιέχουν 5 </w:t>
      </w:r>
      <w:r w:rsidR="003C4A9D" w:rsidRPr="00E855EC">
        <w:rPr>
          <w:noProof/>
          <w:szCs w:val="22"/>
        </w:rPr>
        <w:t xml:space="preserve">,7 </w:t>
      </w:r>
      <w:r w:rsidR="007979E4" w:rsidRPr="00E855EC">
        <w:rPr>
          <w:szCs w:val="22"/>
        </w:rPr>
        <w:t xml:space="preserve">ή 10 γυάλινα φιαλίδια </w:t>
      </w:r>
      <w:r w:rsidR="00D27AA2" w:rsidRPr="00E855EC">
        <w:rPr>
          <w:szCs w:val="22"/>
        </w:rPr>
        <w:t>κόνεως</w:t>
      </w:r>
      <w:r w:rsidR="007979E4" w:rsidRPr="00E855EC">
        <w:rPr>
          <w:szCs w:val="22"/>
        </w:rPr>
        <w:t>, κλ</w:t>
      </w:r>
      <w:r w:rsidR="00860614" w:rsidRPr="00E855EC">
        <w:rPr>
          <w:szCs w:val="22"/>
        </w:rPr>
        <w:t>ε</w:t>
      </w:r>
      <w:r w:rsidR="007979E4" w:rsidRPr="00E855EC">
        <w:rPr>
          <w:szCs w:val="22"/>
        </w:rPr>
        <w:t xml:space="preserve">ισμένα με </w:t>
      </w:r>
      <w:r w:rsidR="002D7E73" w:rsidRPr="00E855EC">
        <w:rPr>
          <w:szCs w:val="22"/>
        </w:rPr>
        <w:t>ε</w:t>
      </w:r>
      <w:r w:rsidR="007979E4" w:rsidRPr="00E855EC">
        <w:rPr>
          <w:szCs w:val="22"/>
        </w:rPr>
        <w:t xml:space="preserve">λαστικό πώμα </w:t>
      </w:r>
      <w:r w:rsidR="007842B3" w:rsidRPr="00E855EC">
        <w:rPr>
          <w:szCs w:val="22"/>
        </w:rPr>
        <w:t xml:space="preserve">εισχώρησης </w:t>
      </w:r>
      <w:r w:rsidR="007979E4" w:rsidRPr="00E855EC">
        <w:rPr>
          <w:szCs w:val="22"/>
        </w:rPr>
        <w:t>και επίπωμα αλουμινίου. Μπορεί να μην κυκλοφορ</w:t>
      </w:r>
      <w:r w:rsidR="000759B2" w:rsidRPr="00E855EC">
        <w:rPr>
          <w:szCs w:val="22"/>
        </w:rPr>
        <w:t>ο</w:t>
      </w:r>
      <w:r w:rsidR="007979E4" w:rsidRPr="00E855EC">
        <w:rPr>
          <w:szCs w:val="22"/>
        </w:rPr>
        <w:t>ύν όλες οι συσκευασίες.</w:t>
      </w:r>
    </w:p>
    <w:p w:rsidR="00B27B00" w:rsidRPr="00E855EC" w:rsidRDefault="00B27B00" w:rsidP="00B27B00">
      <w:pPr>
        <w:numPr>
          <w:ilvl w:val="12"/>
          <w:numId w:val="0"/>
        </w:numPr>
        <w:ind w:right="-2"/>
      </w:pPr>
    </w:p>
    <w:p w:rsidR="00B27B00" w:rsidRPr="00865D72" w:rsidRDefault="002D346A" w:rsidP="00B27B00">
      <w:pPr>
        <w:rPr>
          <w:b/>
          <w:u w:val="single"/>
        </w:rPr>
      </w:pPr>
      <w:r w:rsidRPr="00865D72">
        <w:rPr>
          <w:b/>
          <w:bCs/>
          <w:szCs w:val="22"/>
          <w:u w:val="single"/>
        </w:rPr>
        <w:t>Κάτοχος Άδειας Κυκλοφορίας και Παρασκευαστής</w:t>
      </w:r>
    </w:p>
    <w:p w:rsidR="00B27B00" w:rsidRPr="00E855EC" w:rsidRDefault="00B27B00" w:rsidP="00B27B00">
      <w:pPr>
        <w:rPr>
          <w:szCs w:val="22"/>
        </w:rPr>
      </w:pPr>
    </w:p>
    <w:p w:rsidR="002B1CD6" w:rsidRPr="00865D72" w:rsidRDefault="002B1CD6" w:rsidP="00865D72">
      <w:pPr>
        <w:jc w:val="both"/>
        <w:rPr>
          <w:b/>
          <w:szCs w:val="22"/>
          <w:u w:val="single"/>
        </w:rPr>
      </w:pPr>
      <w:r w:rsidRPr="00865D72">
        <w:rPr>
          <w:b/>
          <w:szCs w:val="22"/>
          <w:u w:val="single"/>
        </w:rPr>
        <w:t>Κάτοχος Άδειας Κυκλοφορίας:</w:t>
      </w:r>
    </w:p>
    <w:p w:rsidR="00B27B00" w:rsidRPr="00E855EC" w:rsidRDefault="007979E4" w:rsidP="00865D72">
      <w:pPr>
        <w:jc w:val="both"/>
      </w:pPr>
      <w:r w:rsidRPr="00E855EC">
        <w:rPr>
          <w:szCs w:val="22"/>
          <w:lang w:val="en-US"/>
        </w:rPr>
        <w:t>FRESE</w:t>
      </w:r>
      <w:r w:rsidR="00EE551E" w:rsidRPr="00E855EC">
        <w:rPr>
          <w:szCs w:val="22"/>
          <w:lang w:val="en-US"/>
        </w:rPr>
        <w:t>N</w:t>
      </w:r>
      <w:r w:rsidRPr="00E855EC">
        <w:rPr>
          <w:szCs w:val="22"/>
          <w:lang w:val="en-US"/>
        </w:rPr>
        <w:t>IUS</w:t>
      </w:r>
      <w:r w:rsidR="00B27B00" w:rsidRPr="00E855EC">
        <w:t xml:space="preserve"> </w:t>
      </w:r>
      <w:r w:rsidR="00B27B00" w:rsidRPr="00E855EC">
        <w:rPr>
          <w:lang w:val="en-US"/>
        </w:rPr>
        <w:t>KABI</w:t>
      </w:r>
      <w:r w:rsidR="00B27B00" w:rsidRPr="00E855EC">
        <w:t xml:space="preserve"> </w:t>
      </w:r>
      <w:r w:rsidR="00B27B00" w:rsidRPr="00E855EC">
        <w:rPr>
          <w:lang w:val="en-US"/>
        </w:rPr>
        <w:t>HELLAS</w:t>
      </w:r>
      <w:r w:rsidR="00B27B00" w:rsidRPr="00E855EC">
        <w:t xml:space="preserve"> </w:t>
      </w:r>
      <w:r w:rsidR="00B27B00" w:rsidRPr="00E855EC">
        <w:rPr>
          <w:lang w:val="en-US"/>
        </w:rPr>
        <w:t>A</w:t>
      </w:r>
      <w:r w:rsidR="00B27B00" w:rsidRPr="00E855EC">
        <w:t>.</w:t>
      </w:r>
      <w:r w:rsidR="00B27B00" w:rsidRPr="00E855EC">
        <w:rPr>
          <w:lang w:val="en-US"/>
        </w:rPr>
        <w:t>E</w:t>
      </w:r>
      <w:r w:rsidR="00B27B00" w:rsidRPr="00E855EC">
        <w:t>.</w:t>
      </w:r>
    </w:p>
    <w:p w:rsidR="00B27B00" w:rsidRPr="00E855EC" w:rsidRDefault="007979E4" w:rsidP="00865D72">
      <w:pPr>
        <w:jc w:val="both"/>
        <w:rPr>
          <w:szCs w:val="22"/>
        </w:rPr>
      </w:pPr>
      <w:r w:rsidRPr="00E855EC">
        <w:rPr>
          <w:szCs w:val="22"/>
        </w:rPr>
        <w:t>Λ. Μεσογείων 354</w:t>
      </w:r>
    </w:p>
    <w:p w:rsidR="00B27B00" w:rsidRPr="00E855EC" w:rsidRDefault="007979E4" w:rsidP="00865D72">
      <w:pPr>
        <w:jc w:val="both"/>
        <w:rPr>
          <w:szCs w:val="22"/>
        </w:rPr>
      </w:pPr>
      <w:r w:rsidRPr="00E855EC">
        <w:rPr>
          <w:szCs w:val="22"/>
        </w:rPr>
        <w:t>151 43 Αγία Παρασκευή</w:t>
      </w:r>
    </w:p>
    <w:p w:rsidR="00B27B00" w:rsidRPr="00E855EC" w:rsidRDefault="007979E4" w:rsidP="00865D72">
      <w:pPr>
        <w:jc w:val="both"/>
      </w:pPr>
      <w:r w:rsidRPr="00E855EC">
        <w:rPr>
          <w:szCs w:val="22"/>
        </w:rPr>
        <w:t>Τηλέφωνο</w:t>
      </w:r>
      <w:r w:rsidR="00B27B00" w:rsidRPr="00E855EC">
        <w:t>: +30 210 6542909</w:t>
      </w:r>
    </w:p>
    <w:p w:rsidR="00B27B00" w:rsidRPr="00E855EC" w:rsidRDefault="00B27B00" w:rsidP="00865D72">
      <w:pPr>
        <w:jc w:val="both"/>
        <w:rPr>
          <w:lang w:val="fr-FR"/>
        </w:rPr>
      </w:pPr>
      <w:r w:rsidRPr="00E855EC">
        <w:rPr>
          <w:lang w:val="fr-FR"/>
        </w:rPr>
        <w:t>Fax: +30 210 6548909</w:t>
      </w:r>
    </w:p>
    <w:p w:rsidR="00B27B00" w:rsidRPr="00E855EC" w:rsidRDefault="00B27B00" w:rsidP="00865D72">
      <w:pPr>
        <w:jc w:val="both"/>
        <w:rPr>
          <w:lang w:val="fr-FR"/>
        </w:rPr>
      </w:pPr>
      <w:r w:rsidRPr="00E855EC">
        <w:rPr>
          <w:lang w:val="fr-FR"/>
        </w:rPr>
        <w:t xml:space="preserve">e-mail: </w:t>
      </w:r>
      <w:hyperlink r:id="rId9" w:history="1">
        <w:r w:rsidRPr="00E855EC">
          <w:rPr>
            <w:rStyle w:val="-"/>
            <w:lang w:val="fr-FR"/>
          </w:rPr>
          <w:t>FKHinfo@fresenius-kabi.com</w:t>
        </w:r>
      </w:hyperlink>
      <w:r w:rsidRPr="00E855EC">
        <w:rPr>
          <w:lang w:val="fr-FR"/>
        </w:rPr>
        <w:t xml:space="preserve"> </w:t>
      </w:r>
    </w:p>
    <w:p w:rsidR="00B27B00" w:rsidRPr="00E855EC" w:rsidRDefault="00B27B00" w:rsidP="00865D72">
      <w:pPr>
        <w:jc w:val="both"/>
        <w:rPr>
          <w:lang w:val="fr-FR"/>
        </w:rPr>
      </w:pPr>
    </w:p>
    <w:p w:rsidR="00D9703D" w:rsidRPr="00E855EC" w:rsidRDefault="004A4B82" w:rsidP="000A5863">
      <w:pPr>
        <w:rPr>
          <w:b/>
          <w:bCs/>
          <w:szCs w:val="22"/>
          <w:lang w:val="es-ES"/>
        </w:rPr>
      </w:pPr>
      <w:r w:rsidRPr="00E855EC">
        <w:rPr>
          <w:b/>
          <w:bCs/>
          <w:szCs w:val="22"/>
        </w:rPr>
        <w:t>Παρασκευαστής</w:t>
      </w:r>
      <w:r w:rsidR="00551D25" w:rsidRPr="00E855EC">
        <w:rPr>
          <w:b/>
          <w:bCs/>
          <w:szCs w:val="22"/>
          <w:lang w:val="es-ES"/>
        </w:rPr>
        <w:t>:</w:t>
      </w:r>
    </w:p>
    <w:p w:rsidR="00B27B00" w:rsidRPr="00E855EC" w:rsidRDefault="00B27B00" w:rsidP="00B27B00">
      <w:pPr>
        <w:rPr>
          <w:lang w:val="es-ES"/>
        </w:rPr>
      </w:pPr>
      <w:r w:rsidRPr="00E855EC">
        <w:rPr>
          <w:lang w:val="es-ES"/>
        </w:rPr>
        <w:t xml:space="preserve">Labesfal – Laboratorios Almiro, S.A., Lagedo, </w:t>
      </w:r>
      <w:r w:rsidR="00D9703D" w:rsidRPr="00E855EC">
        <w:rPr>
          <w:szCs w:val="22"/>
          <w:lang w:val="es-ES"/>
        </w:rPr>
        <w:t>346</w:t>
      </w:r>
      <w:r w:rsidR="008061A1" w:rsidRPr="00E855EC">
        <w:rPr>
          <w:szCs w:val="22"/>
          <w:lang w:val="es-ES"/>
        </w:rPr>
        <w:t>5</w:t>
      </w:r>
      <w:r w:rsidRPr="00E855EC">
        <w:rPr>
          <w:lang w:val="es-ES"/>
        </w:rPr>
        <w:t xml:space="preserve">-157 Santiago de Besteiros, </w:t>
      </w:r>
      <w:r w:rsidR="00D9703D" w:rsidRPr="00E855EC">
        <w:rPr>
          <w:szCs w:val="22"/>
        </w:rPr>
        <w:t>Πορτογαλία</w:t>
      </w:r>
    </w:p>
    <w:p w:rsidR="00B27B00" w:rsidRPr="00E855EC" w:rsidRDefault="00B27B00" w:rsidP="00B27B00">
      <w:pPr>
        <w:numPr>
          <w:ilvl w:val="12"/>
          <w:numId w:val="0"/>
        </w:numPr>
        <w:ind w:right="-2"/>
        <w:rPr>
          <w:lang w:val="es-ES"/>
        </w:rPr>
      </w:pPr>
    </w:p>
    <w:p w:rsidR="00B27B00" w:rsidRPr="00E855EC" w:rsidRDefault="006C54BC" w:rsidP="00B27B00">
      <w:pPr>
        <w:numPr>
          <w:ilvl w:val="12"/>
          <w:numId w:val="0"/>
        </w:numPr>
        <w:ind w:right="-2"/>
        <w:rPr>
          <w:b/>
        </w:rPr>
      </w:pPr>
      <w:r w:rsidRPr="00E855EC">
        <w:rPr>
          <w:b/>
          <w:noProof/>
        </w:rPr>
        <w:t>Αυτό το</w:t>
      </w:r>
      <w:r w:rsidR="00B27B00" w:rsidRPr="00E855EC">
        <w:rPr>
          <w:b/>
        </w:rPr>
        <w:t xml:space="preserve"> φαρμακευτικό προϊόν έχει εγκριθεί </w:t>
      </w:r>
      <w:r w:rsidRPr="00E855EC">
        <w:rPr>
          <w:b/>
          <w:noProof/>
        </w:rPr>
        <w:t>στα Κράτη</w:t>
      </w:r>
      <w:r w:rsidR="00B27B00" w:rsidRPr="00E855EC">
        <w:rPr>
          <w:b/>
        </w:rPr>
        <w:t xml:space="preserve"> Μέλη </w:t>
      </w:r>
      <w:r w:rsidRPr="00E855EC">
        <w:rPr>
          <w:b/>
          <w:noProof/>
        </w:rPr>
        <w:t>του Ευρωπαϊκού Οικονομικού Χώρου (ΕΟΧ)</w:t>
      </w:r>
      <w:r w:rsidR="00B27B00" w:rsidRPr="00E855EC">
        <w:rPr>
          <w:b/>
        </w:rPr>
        <w:t xml:space="preserve"> με </w:t>
      </w:r>
      <w:r w:rsidRPr="00E855EC">
        <w:rPr>
          <w:b/>
          <w:noProof/>
        </w:rPr>
        <w:t>τις ακόλουθες ονομασίες</w:t>
      </w:r>
      <w:r w:rsidR="00B27B00" w:rsidRPr="00E855EC">
        <w:rPr>
          <w:b/>
        </w:rPr>
        <w:t>:</w:t>
      </w:r>
    </w:p>
    <w:p w:rsidR="00E82719" w:rsidRPr="00E855EC" w:rsidRDefault="00E82719" w:rsidP="000A5863">
      <w:pPr>
        <w:numPr>
          <w:ilvl w:val="12"/>
          <w:numId w:val="0"/>
        </w:numPr>
        <w:ind w:right="-2"/>
        <w:rPr>
          <w:bCs/>
          <w:szCs w:val="22"/>
        </w:rPr>
      </w:pPr>
    </w:p>
    <w:tbl>
      <w:tblPr>
        <w:tblW w:w="9625" w:type="dxa"/>
        <w:tblInd w:w="108" w:type="dxa"/>
        <w:tblLook w:val="01E0" w:firstRow="1" w:lastRow="1" w:firstColumn="1" w:lastColumn="1" w:noHBand="0" w:noVBand="0"/>
      </w:tblPr>
      <w:tblGrid>
        <w:gridCol w:w="2268"/>
        <w:gridCol w:w="7357"/>
      </w:tblGrid>
      <w:tr w:rsidR="00B45FCC" w:rsidRPr="000A19A2" w:rsidTr="000A19A2">
        <w:trPr>
          <w:trHeight w:val="567"/>
        </w:trPr>
        <w:tc>
          <w:tcPr>
            <w:tcW w:w="2268" w:type="dxa"/>
            <w:vAlign w:val="center"/>
            <w:hideMark/>
          </w:tcPr>
          <w:p w:rsidR="00B45FCC" w:rsidRPr="00E855EC" w:rsidRDefault="00B45FCC" w:rsidP="000A19A2">
            <w:pPr>
              <w:rPr>
                <w:b/>
                <w:szCs w:val="22"/>
                <w:lang w:eastAsia="de-DE"/>
              </w:rPr>
            </w:pPr>
            <w:r w:rsidRPr="00E855EC">
              <w:rPr>
                <w:b/>
                <w:szCs w:val="22"/>
                <w:lang w:eastAsia="de-DE"/>
              </w:rPr>
              <w:t>Αυστρία</w:t>
            </w:r>
          </w:p>
        </w:tc>
        <w:tc>
          <w:tcPr>
            <w:tcW w:w="7357" w:type="dxa"/>
            <w:vAlign w:val="center"/>
            <w:hideMark/>
          </w:tcPr>
          <w:p w:rsidR="00B45FCC" w:rsidRPr="00E855EC" w:rsidRDefault="00B45FCC" w:rsidP="000A19A2">
            <w:pPr>
              <w:pStyle w:val="a5"/>
              <w:tabs>
                <w:tab w:val="left" w:pos="5040"/>
              </w:tabs>
              <w:rPr>
                <w:szCs w:val="22"/>
                <w:lang w:val="nl-NL"/>
              </w:rPr>
            </w:pPr>
            <w:r w:rsidRPr="00E855EC">
              <w:rPr>
                <w:color w:val="000000"/>
                <w:szCs w:val="22"/>
                <w:lang w:val="de-DE"/>
              </w:rPr>
              <w:t>Ceftriaxon Kabi 2 g Pulver zur Herstellung einer Infusionslösung</w:t>
            </w:r>
          </w:p>
        </w:tc>
      </w:tr>
      <w:tr w:rsidR="00B45FCC" w:rsidRPr="000A19A2" w:rsidTr="000A19A2">
        <w:trPr>
          <w:trHeight w:val="567"/>
        </w:trPr>
        <w:tc>
          <w:tcPr>
            <w:tcW w:w="2268" w:type="dxa"/>
            <w:vAlign w:val="center"/>
            <w:hideMark/>
          </w:tcPr>
          <w:p w:rsidR="00B45FCC" w:rsidRPr="00E855EC" w:rsidRDefault="00B45FCC" w:rsidP="000A19A2">
            <w:pPr>
              <w:rPr>
                <w:b/>
                <w:szCs w:val="22"/>
              </w:rPr>
            </w:pPr>
            <w:r w:rsidRPr="00E855EC">
              <w:rPr>
                <w:b/>
                <w:szCs w:val="22"/>
              </w:rPr>
              <w:t>Βέλγιο</w:t>
            </w:r>
          </w:p>
        </w:tc>
        <w:tc>
          <w:tcPr>
            <w:tcW w:w="7357" w:type="dxa"/>
            <w:vAlign w:val="center"/>
            <w:hideMark/>
          </w:tcPr>
          <w:p w:rsidR="00B45FCC" w:rsidRPr="00E855EC" w:rsidRDefault="00B45FCC" w:rsidP="000A19A2">
            <w:pPr>
              <w:autoSpaceDE w:val="0"/>
              <w:autoSpaceDN w:val="0"/>
              <w:adjustRightInd w:val="0"/>
              <w:spacing w:line="240" w:lineRule="exact"/>
              <w:rPr>
                <w:szCs w:val="22"/>
                <w:lang w:val="en-US"/>
              </w:rPr>
            </w:pPr>
            <w:r w:rsidRPr="00E855EC">
              <w:rPr>
                <w:color w:val="000000"/>
                <w:szCs w:val="22"/>
                <w:lang w:val="en-US"/>
              </w:rPr>
              <w:t>Ceftriaxone Fresenius Kabi 2g poeder voor oplossing voor infusie</w:t>
            </w:r>
          </w:p>
        </w:tc>
      </w:tr>
      <w:tr w:rsidR="00EB32C5" w:rsidRPr="000A19A2" w:rsidTr="000A19A2">
        <w:trPr>
          <w:trHeight w:val="567"/>
        </w:trPr>
        <w:tc>
          <w:tcPr>
            <w:tcW w:w="2268" w:type="dxa"/>
            <w:vAlign w:val="center"/>
            <w:hideMark/>
          </w:tcPr>
          <w:p w:rsidR="00EB32C5" w:rsidRPr="00E855EC" w:rsidRDefault="00EB32C5" w:rsidP="000A19A2">
            <w:pPr>
              <w:rPr>
                <w:b/>
                <w:szCs w:val="22"/>
                <w:lang w:val="de-DE"/>
              </w:rPr>
            </w:pPr>
            <w:r w:rsidRPr="00E855EC">
              <w:rPr>
                <w:b/>
                <w:szCs w:val="22"/>
              </w:rPr>
              <w:t>Δημοκρατία της Τσεχίας</w:t>
            </w:r>
          </w:p>
        </w:tc>
        <w:tc>
          <w:tcPr>
            <w:tcW w:w="7357" w:type="dxa"/>
            <w:vAlign w:val="center"/>
            <w:hideMark/>
          </w:tcPr>
          <w:p w:rsidR="00EB32C5" w:rsidRPr="00E855EC" w:rsidRDefault="00EB32C5" w:rsidP="000A19A2">
            <w:pPr>
              <w:autoSpaceDE w:val="0"/>
              <w:autoSpaceDN w:val="0"/>
              <w:adjustRightInd w:val="0"/>
              <w:rPr>
                <w:i/>
                <w:color w:val="000000"/>
                <w:szCs w:val="22"/>
                <w:lang w:val="de-DE" w:eastAsia="cs-CZ"/>
              </w:rPr>
            </w:pPr>
            <w:r w:rsidRPr="00E855EC">
              <w:rPr>
                <w:bCs/>
                <w:szCs w:val="22"/>
                <w:lang w:val="de-DE"/>
              </w:rPr>
              <w:t>Ceftriaxon Kabi 2g,</w:t>
            </w:r>
            <w:r w:rsidRPr="00E855EC">
              <w:rPr>
                <w:b/>
                <w:bCs/>
                <w:szCs w:val="22"/>
                <w:lang w:val="de-DE"/>
              </w:rPr>
              <w:t xml:space="preserve"> </w:t>
            </w:r>
            <w:r w:rsidRPr="00E855EC">
              <w:rPr>
                <w:iCs/>
                <w:szCs w:val="22"/>
                <w:lang w:val="de-DE"/>
              </w:rPr>
              <w:t>prášek pro přípravu infuzního roztoku</w:t>
            </w:r>
          </w:p>
        </w:tc>
      </w:tr>
      <w:tr w:rsidR="00EB32C5" w:rsidRPr="00E855EC" w:rsidTr="000A19A2">
        <w:trPr>
          <w:trHeight w:val="567"/>
        </w:trPr>
        <w:tc>
          <w:tcPr>
            <w:tcW w:w="2268" w:type="dxa"/>
            <w:vAlign w:val="center"/>
          </w:tcPr>
          <w:p w:rsidR="00EB32C5" w:rsidRPr="00E855EC" w:rsidRDefault="00EB32C5" w:rsidP="000A19A2">
            <w:pPr>
              <w:pStyle w:val="Style6"/>
              <w:widowControl/>
              <w:spacing w:before="120" w:after="120" w:line="240" w:lineRule="auto"/>
              <w:jc w:val="left"/>
              <w:rPr>
                <w:rStyle w:val="FontStyle11"/>
                <w:sz w:val="22"/>
                <w:szCs w:val="22"/>
              </w:rPr>
            </w:pPr>
            <w:r w:rsidRPr="00E855EC">
              <w:rPr>
                <w:b/>
                <w:szCs w:val="22"/>
              </w:rPr>
              <w:t>Δανία</w:t>
            </w:r>
          </w:p>
        </w:tc>
        <w:tc>
          <w:tcPr>
            <w:tcW w:w="7357" w:type="dxa"/>
            <w:vAlign w:val="center"/>
          </w:tcPr>
          <w:p w:rsidR="00EB32C5" w:rsidRPr="00E855EC" w:rsidRDefault="00EB32C5" w:rsidP="000A19A2">
            <w:pPr>
              <w:pStyle w:val="Style6"/>
              <w:widowControl/>
              <w:spacing w:before="60" w:after="60" w:line="240" w:lineRule="auto"/>
              <w:jc w:val="left"/>
              <w:rPr>
                <w:sz w:val="22"/>
                <w:szCs w:val="22"/>
              </w:rPr>
            </w:pPr>
            <w:r w:rsidRPr="00E855EC">
              <w:rPr>
                <w:sz w:val="22"/>
                <w:szCs w:val="22"/>
              </w:rPr>
              <w:t>Ceftriaxon Fresenius Kabi</w:t>
            </w:r>
          </w:p>
        </w:tc>
      </w:tr>
      <w:tr w:rsidR="00EB32C5" w:rsidRPr="00E855EC" w:rsidTr="000A19A2">
        <w:trPr>
          <w:trHeight w:val="567"/>
        </w:trPr>
        <w:tc>
          <w:tcPr>
            <w:tcW w:w="2268" w:type="dxa"/>
            <w:vAlign w:val="center"/>
          </w:tcPr>
          <w:p w:rsidR="00EB32C5" w:rsidRPr="00E855EC" w:rsidRDefault="00EB32C5" w:rsidP="000A19A2">
            <w:pPr>
              <w:pStyle w:val="Style6"/>
              <w:widowControl/>
              <w:spacing w:before="120" w:after="120" w:line="240" w:lineRule="auto"/>
              <w:jc w:val="left"/>
              <w:rPr>
                <w:rStyle w:val="FontStyle11"/>
                <w:sz w:val="22"/>
                <w:szCs w:val="22"/>
              </w:rPr>
            </w:pPr>
            <w:r w:rsidRPr="00E855EC">
              <w:rPr>
                <w:b/>
                <w:szCs w:val="22"/>
              </w:rPr>
              <w:t>Εσθονία</w:t>
            </w:r>
          </w:p>
        </w:tc>
        <w:tc>
          <w:tcPr>
            <w:tcW w:w="7357" w:type="dxa"/>
            <w:vAlign w:val="center"/>
          </w:tcPr>
          <w:p w:rsidR="00EB32C5" w:rsidRPr="00E855EC" w:rsidRDefault="00EB32C5" w:rsidP="000A19A2">
            <w:pPr>
              <w:pStyle w:val="Style6"/>
              <w:widowControl/>
              <w:spacing w:before="60" w:after="60" w:line="240" w:lineRule="auto"/>
              <w:ind w:left="34"/>
              <w:jc w:val="left"/>
              <w:rPr>
                <w:sz w:val="22"/>
                <w:szCs w:val="22"/>
                <w:lang w:val="es-ES"/>
              </w:rPr>
            </w:pPr>
            <w:r w:rsidRPr="00E855EC">
              <w:rPr>
                <w:sz w:val="22"/>
                <w:szCs w:val="22"/>
              </w:rPr>
              <w:t>Ceftriaxone Kabi 2 g</w:t>
            </w:r>
          </w:p>
        </w:tc>
      </w:tr>
      <w:tr w:rsidR="00EB32C5" w:rsidRPr="000A19A2" w:rsidTr="000A19A2">
        <w:trPr>
          <w:trHeight w:val="567"/>
        </w:trPr>
        <w:tc>
          <w:tcPr>
            <w:tcW w:w="2268" w:type="dxa"/>
            <w:vAlign w:val="center"/>
            <w:hideMark/>
          </w:tcPr>
          <w:p w:rsidR="00EB32C5" w:rsidRPr="00E855EC" w:rsidRDefault="00EB32C5" w:rsidP="000A19A2">
            <w:pPr>
              <w:rPr>
                <w:b/>
                <w:szCs w:val="22"/>
                <w:lang w:val="de-DE"/>
              </w:rPr>
            </w:pPr>
            <w:r w:rsidRPr="00E855EC">
              <w:rPr>
                <w:b/>
                <w:szCs w:val="22"/>
              </w:rPr>
              <w:t>Φινλανδία</w:t>
            </w:r>
          </w:p>
        </w:tc>
        <w:tc>
          <w:tcPr>
            <w:tcW w:w="7357" w:type="dxa"/>
            <w:vAlign w:val="center"/>
            <w:hideMark/>
          </w:tcPr>
          <w:p w:rsidR="00EB32C5" w:rsidRPr="00E855EC" w:rsidRDefault="00EB32C5" w:rsidP="000A19A2">
            <w:pPr>
              <w:autoSpaceDE w:val="0"/>
              <w:autoSpaceDN w:val="0"/>
              <w:adjustRightInd w:val="0"/>
              <w:rPr>
                <w:color w:val="000000"/>
                <w:szCs w:val="22"/>
                <w:lang w:val="pt-PT"/>
              </w:rPr>
            </w:pPr>
            <w:r w:rsidRPr="00E855EC">
              <w:rPr>
                <w:color w:val="000000"/>
                <w:szCs w:val="22"/>
                <w:lang w:val="pt-PT"/>
              </w:rPr>
              <w:t xml:space="preserve">Ceftriaxon Fresenius Kabi 2 g infuusiokuiva-aine, liuosta varten </w:t>
            </w:r>
          </w:p>
        </w:tc>
      </w:tr>
      <w:tr w:rsidR="00EB32C5" w:rsidRPr="000A19A2" w:rsidTr="000A19A2">
        <w:trPr>
          <w:trHeight w:val="567"/>
        </w:trPr>
        <w:tc>
          <w:tcPr>
            <w:tcW w:w="2268" w:type="dxa"/>
            <w:vAlign w:val="center"/>
          </w:tcPr>
          <w:p w:rsidR="00EB32C5" w:rsidRPr="00E855EC" w:rsidRDefault="00EB32C5" w:rsidP="000A19A2">
            <w:pPr>
              <w:pStyle w:val="Style6"/>
              <w:widowControl/>
              <w:spacing w:before="120" w:after="120" w:line="240" w:lineRule="auto"/>
              <w:jc w:val="left"/>
              <w:rPr>
                <w:rStyle w:val="FontStyle11"/>
                <w:sz w:val="22"/>
                <w:szCs w:val="22"/>
              </w:rPr>
            </w:pPr>
            <w:r w:rsidRPr="00E855EC">
              <w:rPr>
                <w:b/>
                <w:szCs w:val="22"/>
              </w:rPr>
              <w:t>Γερμανία</w:t>
            </w:r>
          </w:p>
        </w:tc>
        <w:tc>
          <w:tcPr>
            <w:tcW w:w="7357" w:type="dxa"/>
            <w:vAlign w:val="center"/>
          </w:tcPr>
          <w:p w:rsidR="00EB32C5" w:rsidRPr="00E855EC" w:rsidRDefault="00EB32C5" w:rsidP="000A19A2">
            <w:pPr>
              <w:tabs>
                <w:tab w:val="left" w:pos="3317"/>
              </w:tabs>
              <w:spacing w:before="60" w:after="60"/>
              <w:ind w:left="34"/>
              <w:rPr>
                <w:szCs w:val="22"/>
                <w:lang w:val="de-DE"/>
              </w:rPr>
            </w:pPr>
            <w:r w:rsidRPr="00E855EC">
              <w:rPr>
                <w:szCs w:val="22"/>
                <w:lang w:val="de-DE"/>
              </w:rPr>
              <w:t>Ceftriaxon Kabi 2 g Pulver zur Herstellung einer Infusionslösung</w:t>
            </w:r>
          </w:p>
        </w:tc>
      </w:tr>
      <w:tr w:rsidR="00EB32C5" w:rsidRPr="00E855EC" w:rsidTr="000A19A2">
        <w:trPr>
          <w:trHeight w:val="567"/>
        </w:trPr>
        <w:tc>
          <w:tcPr>
            <w:tcW w:w="2268" w:type="dxa"/>
            <w:vAlign w:val="center"/>
            <w:hideMark/>
          </w:tcPr>
          <w:p w:rsidR="00EB32C5" w:rsidRPr="00E855EC" w:rsidRDefault="00EB32C5" w:rsidP="000A19A2">
            <w:pPr>
              <w:rPr>
                <w:b/>
                <w:szCs w:val="22"/>
                <w:lang w:val="de-DE"/>
              </w:rPr>
            </w:pPr>
            <w:r w:rsidRPr="00E855EC">
              <w:rPr>
                <w:b/>
                <w:szCs w:val="22"/>
              </w:rPr>
              <w:t>Ελλάδα</w:t>
            </w:r>
          </w:p>
        </w:tc>
        <w:tc>
          <w:tcPr>
            <w:tcW w:w="7357" w:type="dxa"/>
            <w:vAlign w:val="center"/>
            <w:hideMark/>
          </w:tcPr>
          <w:p w:rsidR="00EB32C5" w:rsidRPr="00E855EC" w:rsidRDefault="00EB32C5" w:rsidP="000A19A2">
            <w:pPr>
              <w:autoSpaceDE w:val="0"/>
              <w:autoSpaceDN w:val="0"/>
              <w:adjustRightInd w:val="0"/>
              <w:rPr>
                <w:color w:val="000000"/>
                <w:szCs w:val="22"/>
                <w:lang w:val="de-DE"/>
              </w:rPr>
            </w:pPr>
            <w:r w:rsidRPr="00E855EC">
              <w:rPr>
                <w:color w:val="000000"/>
                <w:szCs w:val="22"/>
                <w:lang w:val="de-DE"/>
              </w:rPr>
              <w:t xml:space="preserve">Ceftriaxone Kabi 2g, </w:t>
            </w:r>
            <w:r w:rsidR="00B27B00" w:rsidRPr="00E855EC">
              <w:rPr>
                <w:color w:val="000000"/>
                <w:szCs w:val="22"/>
              </w:rPr>
              <w:t>κόνις</w:t>
            </w:r>
            <w:r w:rsidRPr="00E855EC">
              <w:rPr>
                <w:color w:val="000000"/>
                <w:szCs w:val="22"/>
                <w:lang w:val="de-DE"/>
              </w:rPr>
              <w:t xml:space="preserve"> </w:t>
            </w:r>
            <w:r w:rsidR="00B27B00" w:rsidRPr="00E855EC">
              <w:rPr>
                <w:color w:val="000000"/>
                <w:szCs w:val="22"/>
              </w:rPr>
              <w:t>για</w:t>
            </w:r>
            <w:r w:rsidRPr="00E855EC">
              <w:rPr>
                <w:color w:val="000000"/>
                <w:szCs w:val="22"/>
                <w:lang w:val="de-DE"/>
              </w:rPr>
              <w:t xml:space="preserve"> </w:t>
            </w:r>
            <w:r w:rsidR="00B27B00" w:rsidRPr="00E855EC">
              <w:rPr>
                <w:color w:val="000000"/>
                <w:szCs w:val="22"/>
              </w:rPr>
              <w:t>διάλυμα</w:t>
            </w:r>
            <w:r w:rsidRPr="00E855EC">
              <w:rPr>
                <w:color w:val="000000"/>
                <w:szCs w:val="22"/>
                <w:lang w:val="de-DE"/>
              </w:rPr>
              <w:t xml:space="preserve"> </w:t>
            </w:r>
            <w:r w:rsidR="00B27B00" w:rsidRPr="00E855EC">
              <w:rPr>
                <w:color w:val="000000"/>
                <w:szCs w:val="22"/>
              </w:rPr>
              <w:t>προς</w:t>
            </w:r>
            <w:r w:rsidRPr="00E855EC">
              <w:rPr>
                <w:color w:val="000000"/>
                <w:szCs w:val="22"/>
                <w:lang w:val="de-DE"/>
              </w:rPr>
              <w:t xml:space="preserve"> </w:t>
            </w:r>
            <w:r w:rsidR="00B27B00" w:rsidRPr="00E855EC">
              <w:rPr>
                <w:color w:val="000000"/>
                <w:szCs w:val="22"/>
              </w:rPr>
              <w:t>έγχυση</w:t>
            </w:r>
          </w:p>
        </w:tc>
      </w:tr>
      <w:tr w:rsidR="00EB32C5" w:rsidRPr="000A19A2" w:rsidTr="000A19A2">
        <w:trPr>
          <w:trHeight w:val="567"/>
        </w:trPr>
        <w:tc>
          <w:tcPr>
            <w:tcW w:w="2268" w:type="dxa"/>
            <w:vAlign w:val="center"/>
            <w:hideMark/>
          </w:tcPr>
          <w:p w:rsidR="00EB32C5" w:rsidRPr="00E855EC" w:rsidRDefault="00EB32C5" w:rsidP="000A19A2">
            <w:pPr>
              <w:rPr>
                <w:b/>
                <w:szCs w:val="22"/>
                <w:lang w:val="de-DE"/>
              </w:rPr>
            </w:pPr>
            <w:r w:rsidRPr="00E855EC">
              <w:rPr>
                <w:b/>
                <w:szCs w:val="22"/>
              </w:rPr>
              <w:t>Ουγγαρία</w:t>
            </w:r>
          </w:p>
        </w:tc>
        <w:tc>
          <w:tcPr>
            <w:tcW w:w="7357" w:type="dxa"/>
            <w:vAlign w:val="center"/>
            <w:hideMark/>
          </w:tcPr>
          <w:p w:rsidR="00EB32C5" w:rsidRPr="00E855EC" w:rsidRDefault="00EB32C5" w:rsidP="000A19A2">
            <w:pPr>
              <w:autoSpaceDE w:val="0"/>
              <w:autoSpaceDN w:val="0"/>
              <w:adjustRightInd w:val="0"/>
              <w:rPr>
                <w:color w:val="000000"/>
                <w:szCs w:val="22"/>
                <w:lang w:val="de-DE"/>
              </w:rPr>
            </w:pPr>
            <w:r w:rsidRPr="00E855EC">
              <w:rPr>
                <w:szCs w:val="22"/>
                <w:lang w:val="pt-PT"/>
              </w:rPr>
              <w:t>Ceftriaxon Kabi 2 g por oldatos infúzióhoz</w:t>
            </w:r>
          </w:p>
        </w:tc>
      </w:tr>
      <w:tr w:rsidR="00EB32C5" w:rsidRPr="00E855EC" w:rsidTr="000A19A2">
        <w:trPr>
          <w:trHeight w:val="567"/>
        </w:trPr>
        <w:tc>
          <w:tcPr>
            <w:tcW w:w="2268" w:type="dxa"/>
            <w:vAlign w:val="center"/>
          </w:tcPr>
          <w:p w:rsidR="00EB32C5" w:rsidRPr="00E855EC" w:rsidRDefault="00EB32C5" w:rsidP="000A19A2">
            <w:pPr>
              <w:pStyle w:val="Style6"/>
              <w:widowControl/>
              <w:spacing w:before="120" w:after="120" w:line="240" w:lineRule="auto"/>
              <w:jc w:val="left"/>
              <w:rPr>
                <w:rStyle w:val="FontStyle11"/>
                <w:sz w:val="22"/>
                <w:szCs w:val="22"/>
              </w:rPr>
            </w:pPr>
            <w:r w:rsidRPr="00E855EC">
              <w:rPr>
                <w:b/>
                <w:szCs w:val="22"/>
              </w:rPr>
              <w:t>Ιταλία</w:t>
            </w:r>
          </w:p>
        </w:tc>
        <w:tc>
          <w:tcPr>
            <w:tcW w:w="7357" w:type="dxa"/>
            <w:vAlign w:val="center"/>
          </w:tcPr>
          <w:p w:rsidR="00EB32C5" w:rsidRPr="00E855EC" w:rsidRDefault="00EB32C5" w:rsidP="000A19A2">
            <w:pPr>
              <w:pStyle w:val="Style6"/>
              <w:widowControl/>
              <w:spacing w:before="60" w:after="60" w:line="240" w:lineRule="auto"/>
              <w:ind w:left="34"/>
              <w:jc w:val="left"/>
              <w:rPr>
                <w:rStyle w:val="FontStyle11"/>
                <w:b w:val="0"/>
                <w:bCs w:val="0"/>
                <w:sz w:val="22"/>
                <w:szCs w:val="22"/>
                <w:lang w:val="sk-SK"/>
              </w:rPr>
            </w:pPr>
            <w:r w:rsidRPr="00E855EC">
              <w:rPr>
                <w:rStyle w:val="FontStyle11"/>
                <w:b w:val="0"/>
                <w:bCs w:val="0"/>
                <w:sz w:val="22"/>
                <w:szCs w:val="22"/>
                <w:lang w:val="sk-SK"/>
              </w:rPr>
              <w:t>Ceftriaxone FKI</w:t>
            </w:r>
          </w:p>
        </w:tc>
      </w:tr>
      <w:tr w:rsidR="00EB32C5" w:rsidRPr="000A19A2" w:rsidTr="000A19A2">
        <w:trPr>
          <w:trHeight w:val="567"/>
        </w:trPr>
        <w:tc>
          <w:tcPr>
            <w:tcW w:w="2268" w:type="dxa"/>
            <w:vAlign w:val="center"/>
          </w:tcPr>
          <w:p w:rsidR="00EB32C5" w:rsidRPr="00E855EC" w:rsidRDefault="00EB32C5" w:rsidP="000A19A2">
            <w:pPr>
              <w:pStyle w:val="Style6"/>
              <w:widowControl/>
              <w:spacing w:before="120" w:after="120" w:line="240" w:lineRule="auto"/>
              <w:jc w:val="left"/>
              <w:rPr>
                <w:rStyle w:val="FontStyle11"/>
                <w:sz w:val="22"/>
                <w:szCs w:val="22"/>
              </w:rPr>
            </w:pPr>
            <w:r w:rsidRPr="00E855EC">
              <w:rPr>
                <w:b/>
                <w:szCs w:val="22"/>
              </w:rPr>
              <w:t>Λουξεμβούργο</w:t>
            </w:r>
          </w:p>
        </w:tc>
        <w:tc>
          <w:tcPr>
            <w:tcW w:w="7357" w:type="dxa"/>
            <w:vAlign w:val="center"/>
          </w:tcPr>
          <w:p w:rsidR="00EB32C5" w:rsidRPr="00E855EC" w:rsidRDefault="00EB32C5" w:rsidP="000A19A2">
            <w:pPr>
              <w:pStyle w:val="Style6"/>
              <w:widowControl/>
              <w:spacing w:before="60" w:after="60" w:line="240" w:lineRule="auto"/>
              <w:ind w:left="34"/>
              <w:jc w:val="left"/>
              <w:rPr>
                <w:rStyle w:val="FontStyle11"/>
                <w:b w:val="0"/>
                <w:bCs w:val="0"/>
                <w:sz w:val="22"/>
                <w:szCs w:val="22"/>
                <w:lang w:val="sk-SK"/>
              </w:rPr>
            </w:pPr>
            <w:r w:rsidRPr="00E855EC">
              <w:rPr>
                <w:sz w:val="22"/>
                <w:szCs w:val="22"/>
                <w:lang w:val="de-DE"/>
              </w:rPr>
              <w:t>Ceftriaxon Kabi 2 g Pulver zur Herstellung einer Infusionslösung</w:t>
            </w:r>
          </w:p>
        </w:tc>
      </w:tr>
      <w:tr w:rsidR="00EB32C5" w:rsidRPr="000A19A2" w:rsidTr="000A19A2">
        <w:trPr>
          <w:trHeight w:val="567"/>
        </w:trPr>
        <w:tc>
          <w:tcPr>
            <w:tcW w:w="2268" w:type="dxa"/>
            <w:vAlign w:val="center"/>
          </w:tcPr>
          <w:p w:rsidR="00EB32C5" w:rsidRPr="00E855EC" w:rsidRDefault="00EB32C5" w:rsidP="000A19A2">
            <w:pPr>
              <w:pStyle w:val="Style6"/>
              <w:widowControl/>
              <w:spacing w:before="120" w:after="120" w:line="240" w:lineRule="auto"/>
              <w:jc w:val="left"/>
              <w:rPr>
                <w:rStyle w:val="FontStyle11"/>
                <w:sz w:val="22"/>
                <w:szCs w:val="22"/>
              </w:rPr>
            </w:pPr>
            <w:r w:rsidRPr="00E855EC">
              <w:rPr>
                <w:b/>
                <w:szCs w:val="22"/>
              </w:rPr>
              <w:t>Λιθουανία</w:t>
            </w:r>
          </w:p>
        </w:tc>
        <w:tc>
          <w:tcPr>
            <w:tcW w:w="7357" w:type="dxa"/>
            <w:vAlign w:val="center"/>
          </w:tcPr>
          <w:p w:rsidR="00EB32C5" w:rsidRPr="00E855EC" w:rsidRDefault="00EB32C5" w:rsidP="000A19A2">
            <w:pPr>
              <w:shd w:val="clear" w:color="auto" w:fill="FFFFFF"/>
              <w:spacing w:before="60" w:after="60"/>
              <w:ind w:left="34"/>
              <w:rPr>
                <w:szCs w:val="22"/>
                <w:lang w:val="lt-LT"/>
              </w:rPr>
            </w:pPr>
            <w:r w:rsidRPr="00E855EC">
              <w:rPr>
                <w:szCs w:val="22"/>
                <w:lang w:val="pt-PT"/>
              </w:rPr>
              <w:t>Ceftriaxone Kabi 2 g milteliai infuziniam tirpalui</w:t>
            </w:r>
          </w:p>
        </w:tc>
      </w:tr>
      <w:tr w:rsidR="00EB32C5" w:rsidRPr="000A19A2" w:rsidTr="000A19A2">
        <w:trPr>
          <w:trHeight w:val="567"/>
        </w:trPr>
        <w:tc>
          <w:tcPr>
            <w:tcW w:w="2268" w:type="dxa"/>
            <w:vAlign w:val="center"/>
          </w:tcPr>
          <w:p w:rsidR="00EB32C5" w:rsidRPr="00E855EC" w:rsidRDefault="00EB32C5" w:rsidP="000A19A2">
            <w:pPr>
              <w:pStyle w:val="Style6"/>
              <w:widowControl/>
              <w:spacing w:before="120" w:after="120" w:line="240" w:lineRule="auto"/>
              <w:jc w:val="left"/>
              <w:rPr>
                <w:rStyle w:val="FontStyle11"/>
                <w:sz w:val="22"/>
                <w:szCs w:val="22"/>
              </w:rPr>
            </w:pPr>
            <w:r w:rsidRPr="00E855EC">
              <w:rPr>
                <w:b/>
                <w:szCs w:val="22"/>
              </w:rPr>
              <w:t>Λετονία</w:t>
            </w:r>
          </w:p>
        </w:tc>
        <w:tc>
          <w:tcPr>
            <w:tcW w:w="7357" w:type="dxa"/>
            <w:vAlign w:val="center"/>
          </w:tcPr>
          <w:p w:rsidR="00EB32C5" w:rsidRPr="00E855EC" w:rsidRDefault="00B27B00" w:rsidP="000A19A2">
            <w:pPr>
              <w:spacing w:before="60" w:after="60"/>
              <w:ind w:left="80" w:hanging="46"/>
              <w:rPr>
                <w:szCs w:val="22"/>
                <w:lang w:val="en-US"/>
              </w:rPr>
            </w:pPr>
            <w:r w:rsidRPr="00E855EC">
              <w:rPr>
                <w:szCs w:val="22"/>
                <w:lang w:val="en-US"/>
              </w:rPr>
              <w:t>Ceftriaxone Kabi 2 g pulveris infūziju šķīduma pagatavošanai</w:t>
            </w:r>
          </w:p>
        </w:tc>
      </w:tr>
      <w:tr w:rsidR="002127D4" w:rsidRPr="000A19A2" w:rsidTr="000A19A2">
        <w:trPr>
          <w:trHeight w:val="567"/>
        </w:trPr>
        <w:tc>
          <w:tcPr>
            <w:tcW w:w="2268" w:type="dxa"/>
            <w:vAlign w:val="center"/>
            <w:hideMark/>
          </w:tcPr>
          <w:p w:rsidR="002127D4" w:rsidRPr="00E855EC" w:rsidRDefault="001C7E89" w:rsidP="000A19A2">
            <w:pPr>
              <w:rPr>
                <w:b/>
                <w:szCs w:val="22"/>
                <w:lang w:val="de-DE"/>
              </w:rPr>
            </w:pPr>
            <w:r w:rsidRPr="00E855EC">
              <w:rPr>
                <w:b/>
                <w:szCs w:val="22"/>
              </w:rPr>
              <w:t>Ολλανδία</w:t>
            </w:r>
          </w:p>
        </w:tc>
        <w:tc>
          <w:tcPr>
            <w:tcW w:w="7357" w:type="dxa"/>
            <w:vAlign w:val="center"/>
            <w:hideMark/>
          </w:tcPr>
          <w:p w:rsidR="002127D4" w:rsidRPr="00E855EC" w:rsidRDefault="002127D4" w:rsidP="000A19A2">
            <w:pPr>
              <w:autoSpaceDE w:val="0"/>
              <w:autoSpaceDN w:val="0"/>
              <w:adjustRightInd w:val="0"/>
              <w:rPr>
                <w:color w:val="000000"/>
                <w:szCs w:val="22"/>
                <w:lang w:val="en-US"/>
              </w:rPr>
            </w:pPr>
            <w:r w:rsidRPr="00E855EC">
              <w:rPr>
                <w:color w:val="000000"/>
                <w:szCs w:val="22"/>
                <w:lang w:val="en-US"/>
              </w:rPr>
              <w:t>Ceftriaxone Fresenius Kabi 2g poeder voor oplossing voor infusie</w:t>
            </w:r>
          </w:p>
        </w:tc>
      </w:tr>
      <w:tr w:rsidR="002127D4" w:rsidRPr="000A19A2" w:rsidTr="000A19A2">
        <w:trPr>
          <w:trHeight w:val="567"/>
        </w:trPr>
        <w:tc>
          <w:tcPr>
            <w:tcW w:w="2268" w:type="dxa"/>
            <w:vAlign w:val="center"/>
          </w:tcPr>
          <w:p w:rsidR="002127D4" w:rsidRPr="00E855EC" w:rsidRDefault="002127D4" w:rsidP="000A19A2">
            <w:pPr>
              <w:pStyle w:val="Style6"/>
              <w:widowControl/>
              <w:spacing w:before="120" w:after="120" w:line="240" w:lineRule="auto"/>
              <w:jc w:val="left"/>
              <w:rPr>
                <w:rStyle w:val="FontStyle11"/>
                <w:sz w:val="22"/>
                <w:szCs w:val="22"/>
              </w:rPr>
            </w:pPr>
            <w:r w:rsidRPr="00E855EC">
              <w:rPr>
                <w:b/>
                <w:szCs w:val="22"/>
              </w:rPr>
              <w:lastRenderedPageBreak/>
              <w:t>Νορβηγία</w:t>
            </w:r>
          </w:p>
        </w:tc>
        <w:tc>
          <w:tcPr>
            <w:tcW w:w="7357" w:type="dxa"/>
            <w:vAlign w:val="center"/>
          </w:tcPr>
          <w:p w:rsidR="002127D4" w:rsidRPr="00E855EC" w:rsidRDefault="002127D4" w:rsidP="000A19A2">
            <w:pPr>
              <w:pStyle w:val="Style6"/>
              <w:widowControl/>
              <w:spacing w:before="60" w:after="60" w:line="240" w:lineRule="auto"/>
              <w:ind w:left="34"/>
              <w:jc w:val="left"/>
              <w:rPr>
                <w:sz w:val="22"/>
                <w:szCs w:val="22"/>
              </w:rPr>
            </w:pPr>
            <w:r w:rsidRPr="00E855EC">
              <w:rPr>
                <w:sz w:val="22"/>
                <w:szCs w:val="22"/>
              </w:rPr>
              <w:t>Ceftriaxon Fresenius Kabi 2 g pulver til infusjonsvæske, oppløsning</w:t>
            </w:r>
          </w:p>
        </w:tc>
      </w:tr>
      <w:tr w:rsidR="002127D4" w:rsidRPr="00E855EC" w:rsidTr="000A19A2">
        <w:trPr>
          <w:trHeight w:val="567"/>
        </w:trPr>
        <w:tc>
          <w:tcPr>
            <w:tcW w:w="2268" w:type="dxa"/>
            <w:vAlign w:val="center"/>
          </w:tcPr>
          <w:p w:rsidR="002127D4" w:rsidRPr="00E855EC" w:rsidRDefault="002127D4" w:rsidP="000A19A2">
            <w:pPr>
              <w:pStyle w:val="Style6"/>
              <w:widowControl/>
              <w:spacing w:before="120" w:after="120" w:line="240" w:lineRule="auto"/>
              <w:jc w:val="left"/>
              <w:rPr>
                <w:rStyle w:val="FontStyle11"/>
                <w:sz w:val="22"/>
                <w:szCs w:val="22"/>
              </w:rPr>
            </w:pPr>
            <w:r w:rsidRPr="00E855EC">
              <w:rPr>
                <w:b/>
                <w:szCs w:val="22"/>
              </w:rPr>
              <w:t>Πολωνία</w:t>
            </w:r>
          </w:p>
        </w:tc>
        <w:tc>
          <w:tcPr>
            <w:tcW w:w="7357" w:type="dxa"/>
            <w:vAlign w:val="center"/>
          </w:tcPr>
          <w:p w:rsidR="002127D4" w:rsidRPr="00E855EC" w:rsidRDefault="002127D4" w:rsidP="000A19A2">
            <w:pPr>
              <w:spacing w:before="60" w:after="60"/>
              <w:rPr>
                <w:szCs w:val="22"/>
                <w:lang w:eastAsia="de-DE"/>
              </w:rPr>
            </w:pPr>
            <w:r w:rsidRPr="00E855EC">
              <w:rPr>
                <w:szCs w:val="22"/>
                <w:lang w:eastAsia="de-DE"/>
              </w:rPr>
              <w:t>Ceftriaxone Kabi</w:t>
            </w:r>
          </w:p>
        </w:tc>
      </w:tr>
      <w:tr w:rsidR="002127D4" w:rsidRPr="00E855EC" w:rsidTr="000A19A2">
        <w:trPr>
          <w:trHeight w:val="567"/>
        </w:trPr>
        <w:tc>
          <w:tcPr>
            <w:tcW w:w="2268" w:type="dxa"/>
            <w:vAlign w:val="center"/>
          </w:tcPr>
          <w:p w:rsidR="002127D4" w:rsidRPr="00E855EC" w:rsidRDefault="002127D4" w:rsidP="000A19A2">
            <w:pPr>
              <w:pStyle w:val="Style6"/>
              <w:widowControl/>
              <w:spacing w:before="120" w:after="120" w:line="240" w:lineRule="auto"/>
              <w:jc w:val="left"/>
              <w:rPr>
                <w:rStyle w:val="FontStyle11"/>
                <w:sz w:val="22"/>
                <w:szCs w:val="22"/>
              </w:rPr>
            </w:pPr>
            <w:r w:rsidRPr="00E855EC">
              <w:rPr>
                <w:b/>
                <w:szCs w:val="22"/>
              </w:rPr>
              <w:t>Πορτογαλία</w:t>
            </w:r>
          </w:p>
        </w:tc>
        <w:tc>
          <w:tcPr>
            <w:tcW w:w="7357" w:type="dxa"/>
            <w:vAlign w:val="center"/>
          </w:tcPr>
          <w:p w:rsidR="002127D4" w:rsidRPr="00E855EC" w:rsidRDefault="002127D4" w:rsidP="000A19A2">
            <w:pPr>
              <w:spacing w:before="60" w:after="60"/>
              <w:ind w:left="34"/>
              <w:rPr>
                <w:szCs w:val="22"/>
                <w:lang w:val="ro-RO"/>
              </w:rPr>
            </w:pPr>
            <w:r w:rsidRPr="00E855EC">
              <w:rPr>
                <w:szCs w:val="22"/>
                <w:lang w:val="ro-RO"/>
              </w:rPr>
              <w:t>CEFTRIAXONA KABI</w:t>
            </w:r>
          </w:p>
        </w:tc>
      </w:tr>
      <w:tr w:rsidR="002127D4" w:rsidRPr="00E855EC" w:rsidTr="000A19A2">
        <w:trPr>
          <w:trHeight w:val="567"/>
        </w:trPr>
        <w:tc>
          <w:tcPr>
            <w:tcW w:w="2268" w:type="dxa"/>
            <w:vAlign w:val="center"/>
          </w:tcPr>
          <w:p w:rsidR="002127D4" w:rsidRPr="00E855EC" w:rsidRDefault="002127D4" w:rsidP="000A19A2">
            <w:pPr>
              <w:rPr>
                <w:b/>
                <w:szCs w:val="22"/>
                <w:lang w:val="de-DE"/>
              </w:rPr>
            </w:pPr>
            <w:r w:rsidRPr="00E855EC">
              <w:rPr>
                <w:b/>
                <w:szCs w:val="22"/>
              </w:rPr>
              <w:t>Σλοβακία</w:t>
            </w:r>
          </w:p>
        </w:tc>
        <w:tc>
          <w:tcPr>
            <w:tcW w:w="7357" w:type="dxa"/>
            <w:vAlign w:val="center"/>
          </w:tcPr>
          <w:p w:rsidR="002127D4" w:rsidRPr="00E855EC" w:rsidRDefault="002127D4" w:rsidP="000A19A2">
            <w:pPr>
              <w:autoSpaceDE w:val="0"/>
              <w:autoSpaceDN w:val="0"/>
              <w:adjustRightInd w:val="0"/>
              <w:rPr>
                <w:color w:val="000000"/>
                <w:szCs w:val="22"/>
                <w:lang w:val="en-US"/>
              </w:rPr>
            </w:pPr>
            <w:r w:rsidRPr="00E855EC">
              <w:rPr>
                <w:color w:val="000000"/>
                <w:szCs w:val="22"/>
                <w:lang w:val="en-US"/>
              </w:rPr>
              <w:t>Ceftriaxon Kabi 2 g</w:t>
            </w:r>
          </w:p>
        </w:tc>
      </w:tr>
      <w:tr w:rsidR="002127D4" w:rsidRPr="000A19A2" w:rsidTr="000A19A2">
        <w:trPr>
          <w:trHeight w:val="567"/>
        </w:trPr>
        <w:tc>
          <w:tcPr>
            <w:tcW w:w="2268" w:type="dxa"/>
            <w:vAlign w:val="center"/>
          </w:tcPr>
          <w:p w:rsidR="002127D4" w:rsidRPr="00E855EC" w:rsidRDefault="002127D4" w:rsidP="000A19A2">
            <w:pPr>
              <w:pStyle w:val="Style6"/>
              <w:widowControl/>
              <w:spacing w:before="120" w:after="120" w:line="240" w:lineRule="auto"/>
              <w:jc w:val="left"/>
              <w:rPr>
                <w:rStyle w:val="FontStyle11"/>
                <w:sz w:val="22"/>
                <w:szCs w:val="22"/>
              </w:rPr>
            </w:pPr>
            <w:r w:rsidRPr="00E855EC">
              <w:rPr>
                <w:b/>
                <w:szCs w:val="22"/>
              </w:rPr>
              <w:t>Σουηδία</w:t>
            </w:r>
          </w:p>
        </w:tc>
        <w:tc>
          <w:tcPr>
            <w:tcW w:w="7357" w:type="dxa"/>
            <w:vAlign w:val="center"/>
          </w:tcPr>
          <w:p w:rsidR="002127D4" w:rsidRPr="00E855EC" w:rsidRDefault="002127D4" w:rsidP="000A19A2">
            <w:pPr>
              <w:spacing w:before="60" w:after="60"/>
              <w:ind w:left="80" w:hanging="80"/>
              <w:rPr>
                <w:szCs w:val="22"/>
                <w:lang w:val="ro-RO"/>
              </w:rPr>
            </w:pPr>
            <w:r w:rsidRPr="00E855EC">
              <w:rPr>
                <w:kern w:val="36"/>
                <w:szCs w:val="22"/>
                <w:lang w:val="sv-SE"/>
              </w:rPr>
              <w:t>Ceftriaxon Fresenius Kabi 2 g, pulver till infusionsvätska, lösning</w:t>
            </w:r>
          </w:p>
        </w:tc>
      </w:tr>
    </w:tbl>
    <w:p w:rsidR="00B27B00" w:rsidRPr="00E855EC" w:rsidRDefault="00B27B00" w:rsidP="00B27B00">
      <w:pPr>
        <w:rPr>
          <w:lang w:val="en-US"/>
        </w:rPr>
      </w:pPr>
    </w:p>
    <w:p w:rsidR="00B27B00" w:rsidRPr="00865D72" w:rsidRDefault="00F92BC9" w:rsidP="00865D72">
      <w:pPr>
        <w:jc w:val="both"/>
      </w:pPr>
      <w:r w:rsidRPr="00E855EC">
        <w:rPr>
          <w:b/>
          <w:szCs w:val="22"/>
        </w:rPr>
        <w:t xml:space="preserve">Το παρόν φύλλο οδηγιών χρήσης </w:t>
      </w:r>
      <w:r w:rsidR="00A2566B" w:rsidRPr="00E855EC">
        <w:rPr>
          <w:b/>
          <w:szCs w:val="22"/>
        </w:rPr>
        <w:t xml:space="preserve">αναθεωρήθηκε </w:t>
      </w:r>
      <w:r w:rsidRPr="00E855EC">
        <w:rPr>
          <w:b/>
          <w:szCs w:val="22"/>
        </w:rPr>
        <w:t>για τελευταία φορά</w:t>
      </w:r>
      <w:r w:rsidR="00865D72" w:rsidRPr="00865D72">
        <w:rPr>
          <w:b/>
          <w:szCs w:val="22"/>
        </w:rPr>
        <w:t>:</w:t>
      </w:r>
    </w:p>
    <w:p w:rsidR="00F92BC9" w:rsidRPr="00E855EC" w:rsidRDefault="00524D59" w:rsidP="000A5863">
      <w:pPr>
        <w:rPr>
          <w:szCs w:val="22"/>
        </w:rPr>
      </w:pPr>
      <w:r w:rsidRPr="00E855EC">
        <w:rPr>
          <w:szCs w:val="22"/>
        </w:rPr>
        <w:t>-----------------------------------------------------------------------------------------------------------------</w:t>
      </w:r>
    </w:p>
    <w:p w:rsidR="00B27B00" w:rsidRPr="00E855EC" w:rsidRDefault="00F92BC9" w:rsidP="00B27B00">
      <w:pPr>
        <w:rPr>
          <w:szCs w:val="22"/>
        </w:rPr>
      </w:pPr>
      <w:r w:rsidRPr="00E855EC">
        <w:rPr>
          <w:szCs w:val="22"/>
        </w:rPr>
        <w:t xml:space="preserve">Οι πληροφορίες που ακολουθούν απευθύνονται μόνο σε επαγγελματίες </w:t>
      </w:r>
      <w:r w:rsidR="0032749B" w:rsidRPr="00E855EC">
        <w:rPr>
          <w:szCs w:val="22"/>
        </w:rPr>
        <w:t>υγείας</w:t>
      </w:r>
      <w:r w:rsidRPr="00E855EC">
        <w:rPr>
          <w:szCs w:val="22"/>
        </w:rPr>
        <w:t>:</w:t>
      </w:r>
    </w:p>
    <w:p w:rsidR="00B27B00" w:rsidRPr="00E855EC" w:rsidRDefault="00B27B00" w:rsidP="00B27B00"/>
    <w:p w:rsidR="00865D72" w:rsidRDefault="00865D72" w:rsidP="00B27B00">
      <w:pPr>
        <w:numPr>
          <w:ilvl w:val="12"/>
          <w:numId w:val="0"/>
        </w:numPr>
        <w:ind w:right="-2"/>
        <w:rPr>
          <w:b/>
          <w:szCs w:val="22"/>
          <w:lang w:val="en-US"/>
        </w:rPr>
      </w:pPr>
    </w:p>
    <w:p w:rsidR="00B27B00" w:rsidRPr="00E855EC" w:rsidRDefault="00A87F48" w:rsidP="00B27B00">
      <w:pPr>
        <w:numPr>
          <w:ilvl w:val="12"/>
          <w:numId w:val="0"/>
        </w:numPr>
        <w:ind w:right="-2"/>
        <w:rPr>
          <w:b/>
          <w:szCs w:val="22"/>
        </w:rPr>
      </w:pPr>
      <w:r w:rsidRPr="00E855EC">
        <w:rPr>
          <w:b/>
          <w:szCs w:val="22"/>
        </w:rPr>
        <w:t xml:space="preserve">Ceftriaxone Kabi </w:t>
      </w:r>
      <w:r w:rsidR="000C0C34" w:rsidRPr="00E855EC">
        <w:rPr>
          <w:b/>
        </w:rPr>
        <w:t>2</w:t>
      </w:r>
      <w:r w:rsidRPr="00E855EC">
        <w:rPr>
          <w:b/>
          <w:szCs w:val="22"/>
        </w:rPr>
        <w:t xml:space="preserve"> g κόνις για διάλυμα </w:t>
      </w:r>
      <w:r w:rsidR="004713E7" w:rsidRPr="00E855EC">
        <w:rPr>
          <w:b/>
          <w:szCs w:val="22"/>
        </w:rPr>
        <w:t xml:space="preserve">προς </w:t>
      </w:r>
      <w:r w:rsidRPr="00E855EC">
        <w:rPr>
          <w:b/>
          <w:szCs w:val="22"/>
        </w:rPr>
        <w:t xml:space="preserve">έγχυση </w:t>
      </w:r>
    </w:p>
    <w:p w:rsidR="00865D72" w:rsidRDefault="00865D72" w:rsidP="00B27B00">
      <w:pPr>
        <w:rPr>
          <w:szCs w:val="22"/>
          <w:lang w:val="en-US"/>
        </w:rPr>
      </w:pPr>
    </w:p>
    <w:p w:rsidR="00B27B00" w:rsidRPr="00E855EC" w:rsidRDefault="00A87F48" w:rsidP="00B27B00">
      <w:pPr>
        <w:rPr>
          <w:szCs w:val="22"/>
        </w:rPr>
      </w:pPr>
      <w:r w:rsidRPr="00E855EC">
        <w:rPr>
          <w:szCs w:val="22"/>
        </w:rPr>
        <w:t>Παρακαλ</w:t>
      </w:r>
      <w:r w:rsidR="003727F7" w:rsidRPr="00E855EC">
        <w:rPr>
          <w:szCs w:val="22"/>
        </w:rPr>
        <w:t>είσθε</w:t>
      </w:r>
      <w:r w:rsidRPr="00E855EC">
        <w:rPr>
          <w:szCs w:val="22"/>
        </w:rPr>
        <w:t xml:space="preserve"> να ανατ</w:t>
      </w:r>
      <w:r w:rsidR="003727F7" w:rsidRPr="00E855EC">
        <w:rPr>
          <w:szCs w:val="22"/>
        </w:rPr>
        <w:t>ρ</w:t>
      </w:r>
      <w:r w:rsidRPr="00E855EC">
        <w:rPr>
          <w:szCs w:val="22"/>
        </w:rPr>
        <w:t>έξετε στην Περίλη</w:t>
      </w:r>
      <w:r w:rsidR="003727F7" w:rsidRPr="00E855EC">
        <w:rPr>
          <w:szCs w:val="22"/>
        </w:rPr>
        <w:t>ψ</w:t>
      </w:r>
      <w:r w:rsidRPr="00E855EC">
        <w:rPr>
          <w:szCs w:val="22"/>
        </w:rPr>
        <w:t xml:space="preserve">η </w:t>
      </w:r>
      <w:r w:rsidR="003727F7" w:rsidRPr="00E855EC">
        <w:rPr>
          <w:szCs w:val="22"/>
        </w:rPr>
        <w:t xml:space="preserve">των </w:t>
      </w:r>
      <w:r w:rsidRPr="00E855EC">
        <w:rPr>
          <w:szCs w:val="22"/>
        </w:rPr>
        <w:t>Χαρακτηριστικών του Προϊόντος για πλήρεις πληροφορίες συνταγογράφησης.</w:t>
      </w:r>
    </w:p>
    <w:p w:rsidR="00B27B00" w:rsidRPr="00E855EC" w:rsidRDefault="00B27B00" w:rsidP="00B27B00">
      <w:pPr>
        <w:rPr>
          <w:szCs w:val="22"/>
        </w:rPr>
      </w:pPr>
    </w:p>
    <w:p w:rsidR="00B27B00" w:rsidRPr="00E855EC" w:rsidRDefault="003777C8" w:rsidP="00865D72">
      <w:pPr>
        <w:autoSpaceDE w:val="0"/>
        <w:autoSpaceDN w:val="0"/>
        <w:adjustRightInd w:val="0"/>
        <w:jc w:val="both"/>
        <w:rPr>
          <w:u w:val="single"/>
        </w:rPr>
      </w:pPr>
      <w:r w:rsidRPr="00E855EC">
        <w:rPr>
          <w:szCs w:val="22"/>
          <w:u w:val="single"/>
        </w:rPr>
        <w:t>Τρόπος</w:t>
      </w:r>
      <w:r w:rsidR="00A61408" w:rsidRPr="00E855EC">
        <w:rPr>
          <w:szCs w:val="22"/>
          <w:u w:val="single"/>
        </w:rPr>
        <w:t xml:space="preserve"> χορήγησης</w:t>
      </w:r>
    </w:p>
    <w:p w:rsidR="00865D72" w:rsidRDefault="00865D72" w:rsidP="00865D72">
      <w:pPr>
        <w:pStyle w:val="Default"/>
        <w:jc w:val="both"/>
        <w:rPr>
          <w:sz w:val="22"/>
          <w:lang w:val="en-US"/>
        </w:rPr>
      </w:pPr>
    </w:p>
    <w:p w:rsidR="00B27B00" w:rsidRPr="00E855EC" w:rsidRDefault="00B27B00" w:rsidP="00865D72">
      <w:pPr>
        <w:pStyle w:val="Default"/>
        <w:jc w:val="both"/>
      </w:pPr>
      <w:r w:rsidRPr="00E855EC">
        <w:rPr>
          <w:sz w:val="22"/>
        </w:rPr>
        <w:t>Το Ceftriaxone Kabi μπορεί να χορηγηθεί με ενδοφλέβια έγχυση επί τουλάχιστον 30</w:t>
      </w:r>
      <w:r w:rsidR="00A61408" w:rsidRPr="00E855EC">
        <w:rPr>
          <w:sz w:val="22"/>
          <w:szCs w:val="22"/>
        </w:rPr>
        <w:t> </w:t>
      </w:r>
      <w:r w:rsidRPr="00E855EC">
        <w:rPr>
          <w:sz w:val="22"/>
        </w:rPr>
        <w:t>λεπτά (προτιμώμενη οδός) ή με βραδεία ενδοφλέβια ένεση επί 5</w:t>
      </w:r>
      <w:r w:rsidR="00A61408" w:rsidRPr="00E855EC">
        <w:rPr>
          <w:sz w:val="22"/>
          <w:szCs w:val="22"/>
        </w:rPr>
        <w:t> </w:t>
      </w:r>
      <w:r w:rsidRPr="00E855EC">
        <w:rPr>
          <w:sz w:val="22"/>
        </w:rPr>
        <w:t>λεπτά, ή με βαθιά ενδομυϊκή ένεση. Ενδοφλέβια διαλείπουσα ένεση πρέπει να χορηγείται σε διάστημα 5</w:t>
      </w:r>
      <w:r w:rsidR="00A61408" w:rsidRPr="00E855EC">
        <w:rPr>
          <w:sz w:val="22"/>
          <w:szCs w:val="22"/>
        </w:rPr>
        <w:t> </w:t>
      </w:r>
      <w:r w:rsidRPr="00E855EC">
        <w:rPr>
          <w:sz w:val="22"/>
        </w:rPr>
        <w:t>λεπτών, κατά προτίμηση σε μεγαλύτερες φλέβες. Ενδοφλέβιες δόσεις των 50</w:t>
      </w:r>
      <w:r w:rsidR="00A61408" w:rsidRPr="00E855EC">
        <w:rPr>
          <w:sz w:val="22"/>
          <w:szCs w:val="22"/>
        </w:rPr>
        <w:t> </w:t>
      </w:r>
      <w:r w:rsidRPr="00E855EC">
        <w:rPr>
          <w:sz w:val="22"/>
        </w:rPr>
        <w:t>mg</w:t>
      </w:r>
      <w:r w:rsidR="00A61408" w:rsidRPr="00E855EC">
        <w:rPr>
          <w:sz w:val="22"/>
          <w:szCs w:val="22"/>
        </w:rPr>
        <w:t>/</w:t>
      </w:r>
      <w:r w:rsidRPr="00E855EC">
        <w:rPr>
          <w:sz w:val="22"/>
        </w:rPr>
        <w:t>kg ή περισσότερο σε βρέφη και παιδιά ηλικίας έως 12</w:t>
      </w:r>
      <w:r w:rsidR="00A61408" w:rsidRPr="00E855EC">
        <w:rPr>
          <w:sz w:val="22"/>
          <w:szCs w:val="22"/>
        </w:rPr>
        <w:t> </w:t>
      </w:r>
      <w:r w:rsidRPr="00E855EC">
        <w:rPr>
          <w:sz w:val="22"/>
        </w:rPr>
        <w:t>ετών πρέπει να χορηγούνται με έγχυση. Στα νεογνά,</w:t>
      </w:r>
      <w:r w:rsidR="00A61408" w:rsidRPr="00E855EC">
        <w:rPr>
          <w:sz w:val="22"/>
          <w:szCs w:val="22"/>
        </w:rPr>
        <w:t xml:space="preserve"> </w:t>
      </w:r>
      <w:r w:rsidRPr="00E855EC">
        <w:rPr>
          <w:sz w:val="22"/>
        </w:rPr>
        <w:t>οι ενδοφλέβιες δόσεις πρέπει να χορηγούνται σε διάστημα 60</w:t>
      </w:r>
      <w:r w:rsidR="00A61408" w:rsidRPr="00E855EC">
        <w:rPr>
          <w:sz w:val="22"/>
          <w:szCs w:val="22"/>
        </w:rPr>
        <w:t> </w:t>
      </w:r>
      <w:r w:rsidRPr="00E855EC">
        <w:rPr>
          <w:sz w:val="22"/>
        </w:rPr>
        <w:t>λεπτών για να μειωθεί ο πιθανός κίνδυνος χολερυθρινικής εγκεφαλοπάθειας (</w:t>
      </w:r>
      <w:r w:rsidR="00A61408" w:rsidRPr="00E855EC">
        <w:rPr>
          <w:sz w:val="22"/>
          <w:szCs w:val="22"/>
        </w:rPr>
        <w:t>βλ</w:t>
      </w:r>
      <w:r w:rsidR="008061A1" w:rsidRPr="00E855EC">
        <w:rPr>
          <w:sz w:val="22"/>
          <w:szCs w:val="22"/>
        </w:rPr>
        <w:t>έπε</w:t>
      </w:r>
      <w:r w:rsidRPr="00E855EC">
        <w:rPr>
          <w:sz w:val="22"/>
        </w:rPr>
        <w:t xml:space="preserve"> παράγραφο</w:t>
      </w:r>
      <w:r w:rsidR="00A61408" w:rsidRPr="00E855EC">
        <w:rPr>
          <w:sz w:val="22"/>
          <w:szCs w:val="22"/>
        </w:rPr>
        <w:t> </w:t>
      </w:r>
      <w:r w:rsidRPr="00E855EC">
        <w:rPr>
          <w:sz w:val="22"/>
        </w:rPr>
        <w:t>4.3 και 4.4</w:t>
      </w:r>
      <w:r w:rsidR="00A50D32" w:rsidRPr="00E855EC">
        <w:rPr>
          <w:sz w:val="22"/>
          <w:szCs w:val="22"/>
        </w:rPr>
        <w:t xml:space="preserve"> της </w:t>
      </w:r>
      <w:r w:rsidR="00C54791" w:rsidRPr="00E855EC">
        <w:rPr>
          <w:sz w:val="22"/>
          <w:szCs w:val="22"/>
        </w:rPr>
        <w:t>Περίληψης των Χαρακτηριστικών του Προϊόντος</w:t>
      </w:r>
      <w:r w:rsidRPr="00E855EC">
        <w:rPr>
          <w:sz w:val="22"/>
        </w:rPr>
        <w:t xml:space="preserve">). Οι ενδομυϊκές ενέσεις πρέπει να ενίονται καλά μέσα σε ένα σχετικά μεγάλο μυ και δεν πρέπει να ενίονται περισσότερα από 1 g σε ένα σημείο. </w:t>
      </w:r>
      <w:r w:rsidR="00206189" w:rsidRPr="00E855EC">
        <w:rPr>
          <w:sz w:val="22"/>
          <w:szCs w:val="22"/>
        </w:rPr>
        <w:t>Π</w:t>
      </w:r>
      <w:r w:rsidR="00A61408" w:rsidRPr="00E855EC">
        <w:rPr>
          <w:sz w:val="22"/>
          <w:szCs w:val="22"/>
        </w:rPr>
        <w:t>ρέπει</w:t>
      </w:r>
      <w:r w:rsidRPr="00E855EC">
        <w:rPr>
          <w:sz w:val="22"/>
        </w:rPr>
        <w:t xml:space="preserve"> να λαμβάνεται υπόψη το ενδεχόμενο ενδομυϊκής χορήγησης όταν η ενδοφλέβια οδός δεν είναι δυνατή ή είναι λιγότερο κατάλληλη για τον ασθενή. Για δόσεις μεγαλύτερες από 2</w:t>
      </w:r>
      <w:r w:rsidR="00A61408" w:rsidRPr="00E855EC">
        <w:rPr>
          <w:sz w:val="22"/>
          <w:szCs w:val="22"/>
        </w:rPr>
        <w:t> </w:t>
      </w:r>
      <w:r w:rsidRPr="00E855EC">
        <w:rPr>
          <w:sz w:val="22"/>
        </w:rPr>
        <w:t xml:space="preserve">g πρέπει να </w:t>
      </w:r>
      <w:r w:rsidR="00A61408" w:rsidRPr="00E855EC">
        <w:rPr>
          <w:sz w:val="22"/>
          <w:szCs w:val="22"/>
        </w:rPr>
        <w:t>χρησιμοποιείται</w:t>
      </w:r>
      <w:r w:rsidRPr="00E855EC">
        <w:rPr>
          <w:sz w:val="22"/>
        </w:rPr>
        <w:t xml:space="preserve"> η ενδοφλέβια χορήγηση.</w:t>
      </w:r>
    </w:p>
    <w:p w:rsidR="00B27B00" w:rsidRPr="00E855EC" w:rsidRDefault="00B27B00" w:rsidP="00B27B00">
      <w:pPr>
        <w:pStyle w:val="Default"/>
      </w:pPr>
    </w:p>
    <w:p w:rsidR="00B27B00" w:rsidRPr="00E855EC" w:rsidRDefault="00B27B00" w:rsidP="00865D72">
      <w:pPr>
        <w:pStyle w:val="Default"/>
        <w:jc w:val="both"/>
      </w:pPr>
      <w:r w:rsidRPr="00E855EC">
        <w:rPr>
          <w:sz w:val="22"/>
        </w:rPr>
        <w:t>Εάν χρησιμοποιείται η λιδοκαΐνη ως διαλύτης, το διάλυμα που θα προκύψει δεν πρέπει να χορηγείται ποτέ ενδοφλεβίως (</w:t>
      </w:r>
      <w:r w:rsidR="00A61408" w:rsidRPr="00E855EC">
        <w:rPr>
          <w:sz w:val="22"/>
          <w:szCs w:val="22"/>
        </w:rPr>
        <w:t>βλ</w:t>
      </w:r>
      <w:r w:rsidR="00931AC7" w:rsidRPr="00E855EC">
        <w:rPr>
          <w:sz w:val="22"/>
          <w:szCs w:val="22"/>
        </w:rPr>
        <w:t>έπε</w:t>
      </w:r>
      <w:r w:rsidRPr="00E855EC">
        <w:rPr>
          <w:sz w:val="22"/>
        </w:rPr>
        <w:t xml:space="preserve"> παράγραφο</w:t>
      </w:r>
      <w:r w:rsidR="00A61408" w:rsidRPr="00E855EC">
        <w:rPr>
          <w:sz w:val="22"/>
          <w:szCs w:val="22"/>
        </w:rPr>
        <w:t> </w:t>
      </w:r>
      <w:r w:rsidRPr="00E855EC">
        <w:rPr>
          <w:sz w:val="22"/>
        </w:rPr>
        <w:t>4.3</w:t>
      </w:r>
      <w:r w:rsidR="001D04A3" w:rsidRPr="00E855EC">
        <w:rPr>
          <w:sz w:val="22"/>
          <w:szCs w:val="22"/>
        </w:rPr>
        <w:t xml:space="preserve"> της Περίληψης των Χαρακτηριστικών του Προϊόντος</w:t>
      </w:r>
      <w:r w:rsidR="00A61408" w:rsidRPr="00E855EC">
        <w:rPr>
          <w:sz w:val="22"/>
          <w:szCs w:val="22"/>
        </w:rPr>
        <w:t xml:space="preserve">). </w:t>
      </w:r>
      <w:r w:rsidR="00931AC7" w:rsidRPr="00E855EC">
        <w:rPr>
          <w:sz w:val="22"/>
          <w:szCs w:val="22"/>
        </w:rPr>
        <w:t>Π</w:t>
      </w:r>
      <w:r w:rsidR="00A61408" w:rsidRPr="00E855EC">
        <w:rPr>
          <w:sz w:val="22"/>
          <w:szCs w:val="22"/>
        </w:rPr>
        <w:t>ρέπει</w:t>
      </w:r>
      <w:r w:rsidRPr="00E855EC">
        <w:rPr>
          <w:sz w:val="22"/>
        </w:rPr>
        <w:t xml:space="preserve"> να λαμβάνονται υπόψη οι πληροφορίες που περιέχονται στην Περίληψη των Χαρακτηριστικών του Προϊόντος της λιδοκαΐνης.</w:t>
      </w:r>
    </w:p>
    <w:p w:rsidR="00B27B00" w:rsidRPr="00E855EC" w:rsidRDefault="00B27B00" w:rsidP="00865D72">
      <w:pPr>
        <w:pStyle w:val="Default"/>
        <w:jc w:val="both"/>
      </w:pPr>
    </w:p>
    <w:p w:rsidR="00B27B00" w:rsidRPr="00E855EC" w:rsidRDefault="00A61408" w:rsidP="00865D72">
      <w:pPr>
        <w:autoSpaceDE w:val="0"/>
        <w:autoSpaceDN w:val="0"/>
        <w:adjustRightInd w:val="0"/>
        <w:jc w:val="both"/>
        <w:rPr>
          <w:u w:val="single"/>
        </w:rPr>
      </w:pPr>
      <w:r w:rsidRPr="00E855EC">
        <w:rPr>
          <w:szCs w:val="22"/>
        </w:rPr>
        <w:t>Η κεφτριαξόνη αντενδείκνυται σε νεογνά (≤ 28 ημερών) εάν χρήζουν (ή αναμένεται να χρήζουν) θεραπείας με ενδοφλέβια διαλύματα που περιέχουν ασβέστιο, συμπεριλαμβανομένων των συνεχών εγχύσεων που περιέχουν ασβέστιο, όπως στην περίπτωση της παρεντερικής διατροφής, λόγω του κινδύνου καθίζησης του συμπλέγματος κεφτριαξόνης-ασβεστίου (βλ</w:t>
      </w:r>
      <w:r w:rsidR="00A50007" w:rsidRPr="00E855EC">
        <w:rPr>
          <w:szCs w:val="22"/>
        </w:rPr>
        <w:t>έπε</w:t>
      </w:r>
      <w:r w:rsidRPr="00E855EC">
        <w:rPr>
          <w:szCs w:val="22"/>
        </w:rPr>
        <w:t xml:space="preserve"> παράγραφο 4.3</w:t>
      </w:r>
      <w:r w:rsidR="001D04A3" w:rsidRPr="00E855EC">
        <w:rPr>
          <w:szCs w:val="22"/>
        </w:rPr>
        <w:t xml:space="preserve"> της Περίληψης των Χαρακτηριστικών του Προϊόντος</w:t>
      </w:r>
      <w:r w:rsidRPr="00E855EC">
        <w:rPr>
          <w:szCs w:val="22"/>
        </w:rPr>
        <w:t>).</w:t>
      </w:r>
    </w:p>
    <w:p w:rsidR="00B27B00" w:rsidRPr="00E855EC" w:rsidRDefault="00B27B00" w:rsidP="00865D72">
      <w:pPr>
        <w:autoSpaceDE w:val="0"/>
        <w:autoSpaceDN w:val="0"/>
        <w:adjustRightInd w:val="0"/>
        <w:jc w:val="both"/>
      </w:pPr>
    </w:p>
    <w:p w:rsidR="00865D72" w:rsidRDefault="00865D72" w:rsidP="00865D72">
      <w:pPr>
        <w:autoSpaceDE w:val="0"/>
        <w:autoSpaceDN w:val="0"/>
        <w:adjustRightInd w:val="0"/>
        <w:jc w:val="both"/>
        <w:rPr>
          <w:szCs w:val="22"/>
          <w:lang w:val="en-US"/>
        </w:rPr>
      </w:pPr>
    </w:p>
    <w:p w:rsidR="00865D72" w:rsidRDefault="00865D72" w:rsidP="00865D72">
      <w:pPr>
        <w:autoSpaceDE w:val="0"/>
        <w:autoSpaceDN w:val="0"/>
        <w:adjustRightInd w:val="0"/>
        <w:jc w:val="both"/>
        <w:rPr>
          <w:szCs w:val="22"/>
          <w:lang w:val="en-US"/>
        </w:rPr>
      </w:pPr>
    </w:p>
    <w:p w:rsidR="00865D72" w:rsidRDefault="00865D72" w:rsidP="00865D72">
      <w:pPr>
        <w:autoSpaceDE w:val="0"/>
        <w:autoSpaceDN w:val="0"/>
        <w:adjustRightInd w:val="0"/>
        <w:jc w:val="both"/>
        <w:rPr>
          <w:szCs w:val="22"/>
          <w:lang w:val="en-US"/>
        </w:rPr>
      </w:pPr>
    </w:p>
    <w:p w:rsidR="00865D72" w:rsidRDefault="00865D72" w:rsidP="00865D72">
      <w:pPr>
        <w:autoSpaceDE w:val="0"/>
        <w:autoSpaceDN w:val="0"/>
        <w:adjustRightInd w:val="0"/>
        <w:jc w:val="both"/>
        <w:rPr>
          <w:szCs w:val="22"/>
          <w:lang w:val="en-US"/>
        </w:rPr>
      </w:pPr>
    </w:p>
    <w:p w:rsidR="00865D72" w:rsidRDefault="00865D72" w:rsidP="00865D72">
      <w:pPr>
        <w:autoSpaceDE w:val="0"/>
        <w:autoSpaceDN w:val="0"/>
        <w:adjustRightInd w:val="0"/>
        <w:jc w:val="both"/>
        <w:rPr>
          <w:szCs w:val="22"/>
          <w:lang w:val="en-US"/>
        </w:rPr>
      </w:pPr>
    </w:p>
    <w:p w:rsidR="00B27B00" w:rsidRPr="00E855EC" w:rsidRDefault="00A61408" w:rsidP="00865D72">
      <w:pPr>
        <w:autoSpaceDE w:val="0"/>
        <w:autoSpaceDN w:val="0"/>
        <w:adjustRightInd w:val="0"/>
        <w:jc w:val="both"/>
        <w:rPr>
          <w:szCs w:val="22"/>
        </w:rPr>
      </w:pPr>
      <w:r w:rsidRPr="00E855EC">
        <w:rPr>
          <w:szCs w:val="22"/>
        </w:rPr>
        <w:lastRenderedPageBreak/>
        <w:t xml:space="preserve">Διαλύτες που περιέχουν ασβέστιο (π.χ. διάλυμα </w:t>
      </w:r>
      <w:r w:rsidR="00B27B00" w:rsidRPr="00E855EC">
        <w:t>Ringer</w:t>
      </w:r>
      <w:r w:rsidRPr="00E855EC">
        <w:rPr>
          <w:szCs w:val="22"/>
        </w:rPr>
        <w:t>’</w:t>
      </w:r>
      <w:r w:rsidR="00B27B00" w:rsidRPr="00E855EC">
        <w:t>s</w:t>
      </w:r>
      <w:r w:rsidRPr="00E855EC">
        <w:rPr>
          <w:szCs w:val="22"/>
        </w:rPr>
        <w:t xml:space="preserve"> ή διάλυμα </w:t>
      </w:r>
      <w:r w:rsidR="00B27B00" w:rsidRPr="00E855EC">
        <w:t>Hartmann</w:t>
      </w:r>
      <w:r w:rsidRPr="00E855EC">
        <w:rPr>
          <w:szCs w:val="22"/>
        </w:rPr>
        <w:t>’</w:t>
      </w:r>
      <w:r w:rsidR="00B27B00" w:rsidRPr="00E855EC">
        <w:t>s</w:t>
      </w:r>
      <w:r w:rsidRPr="00E855EC">
        <w:rPr>
          <w:szCs w:val="22"/>
        </w:rPr>
        <w:t xml:space="preserve">) δεν πρέπει να χρησιμοποιούνται </w:t>
      </w:r>
      <w:r w:rsidR="00A50007" w:rsidRPr="00E855EC">
        <w:rPr>
          <w:szCs w:val="22"/>
        </w:rPr>
        <w:t xml:space="preserve">για </w:t>
      </w:r>
      <w:r w:rsidRPr="00E855EC">
        <w:rPr>
          <w:szCs w:val="22"/>
        </w:rPr>
        <w:t xml:space="preserve">την ανασύσταση των φιαλιδίων κεφτριαξόνης ή </w:t>
      </w:r>
      <w:r w:rsidR="00A50007" w:rsidRPr="00E855EC">
        <w:rPr>
          <w:szCs w:val="22"/>
        </w:rPr>
        <w:t xml:space="preserve">για </w:t>
      </w:r>
      <w:r w:rsidRPr="00E855EC">
        <w:rPr>
          <w:szCs w:val="22"/>
        </w:rPr>
        <w:t xml:space="preserve">την περαιτέρω αραίωση του ανασυσταμένου φιαλιδίου για ενδοφλέβια χορήγηση </w:t>
      </w:r>
      <w:r w:rsidR="009066FD" w:rsidRPr="00E855EC">
        <w:rPr>
          <w:szCs w:val="22"/>
        </w:rPr>
        <w:t xml:space="preserve">γιατί </w:t>
      </w:r>
      <w:r w:rsidRPr="00E855EC">
        <w:rPr>
          <w:szCs w:val="22"/>
        </w:rPr>
        <w:t xml:space="preserve">μπορεί να </w:t>
      </w:r>
      <w:r w:rsidR="009066FD" w:rsidRPr="00E855EC">
        <w:rPr>
          <w:szCs w:val="22"/>
        </w:rPr>
        <w:t xml:space="preserve">σχηματιστεί </w:t>
      </w:r>
      <w:r w:rsidRPr="00E855EC">
        <w:rPr>
          <w:szCs w:val="22"/>
        </w:rPr>
        <w:t xml:space="preserve">ίζημα. </w:t>
      </w:r>
      <w:r w:rsidR="00AB4B7F" w:rsidRPr="00E855EC">
        <w:rPr>
          <w:szCs w:val="22"/>
        </w:rPr>
        <w:t xml:space="preserve">Καθίζηση συμπλέγματος κεφτριαξόνης-ασβεστίου μπορεί επίσης να εμφανιστεί όταν η κεφτριαξόνη αναμειχθεί με διαλύματα που περιέχουν ασβέστιο στην ίδια ενδοφλέβια γραμμή χορήγησης. </w:t>
      </w:r>
      <w:r w:rsidR="009E6D13" w:rsidRPr="00E855EC">
        <w:rPr>
          <w:szCs w:val="22"/>
        </w:rPr>
        <w:t xml:space="preserve">Επομένως, </w:t>
      </w:r>
      <w:r w:rsidRPr="00E855EC">
        <w:rPr>
          <w:szCs w:val="22"/>
        </w:rPr>
        <w:t>η κεφτριαξόνη και τα διαλύματα που περιέχουν ασβέστιο δεν πρέπει να αναμ</w:t>
      </w:r>
      <w:r w:rsidR="00CD5CA6" w:rsidRPr="00E855EC">
        <w:rPr>
          <w:szCs w:val="22"/>
        </w:rPr>
        <w:t>ε</w:t>
      </w:r>
      <w:r w:rsidRPr="00E855EC">
        <w:rPr>
          <w:szCs w:val="22"/>
        </w:rPr>
        <w:t xml:space="preserve">ιγνύονται ή να χορηγούνται </w:t>
      </w:r>
      <w:r w:rsidR="009E6D13" w:rsidRPr="00E855EC">
        <w:rPr>
          <w:szCs w:val="22"/>
        </w:rPr>
        <w:t xml:space="preserve">παράλληλα </w:t>
      </w:r>
      <w:r w:rsidRPr="00E855EC">
        <w:rPr>
          <w:szCs w:val="22"/>
        </w:rPr>
        <w:t>(βλ</w:t>
      </w:r>
      <w:r w:rsidR="009E6D13" w:rsidRPr="00E855EC">
        <w:rPr>
          <w:szCs w:val="22"/>
        </w:rPr>
        <w:t>έπε</w:t>
      </w:r>
      <w:r w:rsidRPr="00E855EC">
        <w:rPr>
          <w:szCs w:val="22"/>
        </w:rPr>
        <w:t xml:space="preserve"> παραγράφους 4.3, 4.4 και 6.2</w:t>
      </w:r>
      <w:r w:rsidR="00A430E9" w:rsidRPr="00E855EC">
        <w:rPr>
          <w:szCs w:val="22"/>
        </w:rPr>
        <w:t xml:space="preserve"> της Περίληψης των Χαρακτηριστικών του Προϊόντος</w:t>
      </w:r>
      <w:r w:rsidRPr="00E855EC">
        <w:rPr>
          <w:szCs w:val="22"/>
        </w:rPr>
        <w:t>).</w:t>
      </w:r>
    </w:p>
    <w:p w:rsidR="00B27B00" w:rsidRPr="00E855EC" w:rsidRDefault="00B27B00" w:rsidP="00B27B00">
      <w:pPr>
        <w:autoSpaceDE w:val="0"/>
        <w:autoSpaceDN w:val="0"/>
        <w:adjustRightInd w:val="0"/>
        <w:rPr>
          <w:szCs w:val="22"/>
        </w:rPr>
      </w:pPr>
    </w:p>
    <w:p w:rsidR="00B27B00" w:rsidRPr="00E855EC" w:rsidRDefault="00B27B00" w:rsidP="00B27B00">
      <w:pPr>
        <w:autoSpaceDE w:val="0"/>
        <w:autoSpaceDN w:val="0"/>
        <w:adjustRightInd w:val="0"/>
      </w:pPr>
      <w:r w:rsidRPr="00E855EC">
        <w:t>Για την προεγχειρητική προφύλαξη των λοιμώξεων της χειρουργικής θέσης, η κεφτριαξόνη πρέπει να χορηγηθεί σε διάστημα 30</w:t>
      </w:r>
      <w:r w:rsidR="00A61408" w:rsidRPr="00E855EC">
        <w:rPr>
          <w:szCs w:val="22"/>
        </w:rPr>
        <w:noBreakHyphen/>
      </w:r>
      <w:r w:rsidRPr="00E855EC">
        <w:t>90 λεπτών πριν από τη χειρουργική επέμβαση.</w:t>
      </w:r>
    </w:p>
    <w:p w:rsidR="00CC323D" w:rsidRPr="00E855EC" w:rsidRDefault="00CC323D" w:rsidP="000A5863">
      <w:pPr>
        <w:numPr>
          <w:ilvl w:val="12"/>
          <w:numId w:val="0"/>
        </w:numPr>
        <w:ind w:right="-2"/>
        <w:rPr>
          <w:szCs w:val="22"/>
        </w:rPr>
      </w:pPr>
    </w:p>
    <w:p w:rsidR="00B27B00" w:rsidRPr="00E855EC" w:rsidRDefault="006B2F2E" w:rsidP="00B27B00">
      <w:pPr>
        <w:autoSpaceDE w:val="0"/>
        <w:autoSpaceDN w:val="0"/>
        <w:adjustRightInd w:val="0"/>
        <w:rPr>
          <w:b/>
          <w:szCs w:val="22"/>
        </w:rPr>
      </w:pPr>
      <w:r w:rsidRPr="00E855EC">
        <w:rPr>
          <w:b/>
          <w:szCs w:val="22"/>
        </w:rPr>
        <w:t>Οδηγίες χρήσης</w:t>
      </w:r>
    </w:p>
    <w:p w:rsidR="006B2F2E" w:rsidRPr="00E855EC" w:rsidRDefault="006B2F2E" w:rsidP="000A5863">
      <w:pPr>
        <w:autoSpaceDE w:val="0"/>
        <w:autoSpaceDN w:val="0"/>
        <w:adjustRightInd w:val="0"/>
        <w:rPr>
          <w:szCs w:val="22"/>
        </w:rPr>
      </w:pPr>
    </w:p>
    <w:p w:rsidR="00B27B00" w:rsidRPr="00E855EC" w:rsidRDefault="006B2F2E" w:rsidP="00865D72">
      <w:pPr>
        <w:jc w:val="both"/>
        <w:rPr>
          <w:szCs w:val="22"/>
        </w:rPr>
      </w:pPr>
      <w:r w:rsidRPr="00E855EC">
        <w:rPr>
          <w:szCs w:val="22"/>
        </w:rPr>
        <w:t>Το ανασυσταθέν διάλυμα πρέπει να ανακινηθεί για 60 δευτερόλεπτα ώστε να διασφαλιστεί η πλήρης διάλυση της κεφτριαξόνης</w:t>
      </w:r>
      <w:r w:rsidR="001C0A84" w:rsidRPr="00E855EC">
        <w:rPr>
          <w:szCs w:val="22"/>
        </w:rPr>
        <w:t>.</w:t>
      </w:r>
    </w:p>
    <w:p w:rsidR="00D928D0" w:rsidRPr="00E855EC" w:rsidRDefault="00D928D0" w:rsidP="00865D72">
      <w:pPr>
        <w:jc w:val="both"/>
        <w:rPr>
          <w:szCs w:val="22"/>
        </w:rPr>
      </w:pPr>
    </w:p>
    <w:p w:rsidR="00D928D0" w:rsidRPr="00E855EC" w:rsidRDefault="00D928D0" w:rsidP="00865D72">
      <w:pPr>
        <w:autoSpaceDE w:val="0"/>
        <w:autoSpaceDN w:val="0"/>
        <w:adjustRightInd w:val="0"/>
        <w:jc w:val="both"/>
        <w:rPr>
          <w:szCs w:val="22"/>
        </w:rPr>
      </w:pPr>
      <w:r w:rsidRPr="00E855EC">
        <w:rPr>
          <w:szCs w:val="22"/>
        </w:rPr>
        <w:t xml:space="preserve">Έχει </w:t>
      </w:r>
      <w:r w:rsidR="00AB5A85" w:rsidRPr="00E855EC">
        <w:rPr>
          <w:szCs w:val="22"/>
        </w:rPr>
        <w:t>κατα</w:t>
      </w:r>
      <w:r w:rsidRPr="00E855EC">
        <w:rPr>
          <w:szCs w:val="22"/>
        </w:rPr>
        <w:t>δειχθεί συμβατότητα με τα ακόλουθα διαλύματα:</w:t>
      </w:r>
    </w:p>
    <w:p w:rsidR="00D928D0" w:rsidRPr="00E855EC" w:rsidRDefault="00D928D0" w:rsidP="00865D72">
      <w:pPr>
        <w:autoSpaceDE w:val="0"/>
        <w:autoSpaceDN w:val="0"/>
        <w:adjustRightInd w:val="0"/>
        <w:ind w:left="567" w:hanging="567"/>
        <w:jc w:val="both"/>
        <w:rPr>
          <w:szCs w:val="22"/>
        </w:rPr>
      </w:pPr>
      <w:r w:rsidRPr="00E855EC">
        <w:rPr>
          <w:szCs w:val="22"/>
        </w:rPr>
        <w:t>-</w:t>
      </w:r>
      <w:r w:rsidR="000B0676" w:rsidRPr="00E855EC">
        <w:rPr>
          <w:szCs w:val="22"/>
        </w:rPr>
        <w:tab/>
      </w:r>
      <w:r w:rsidRPr="00E855EC">
        <w:rPr>
          <w:szCs w:val="22"/>
        </w:rPr>
        <w:t>0,9% διάλυμα NaCl (9</w:t>
      </w:r>
      <w:r w:rsidR="000B0676" w:rsidRPr="00E855EC">
        <w:rPr>
          <w:szCs w:val="22"/>
        </w:rPr>
        <w:t> </w:t>
      </w:r>
      <w:r w:rsidRPr="00E855EC">
        <w:rPr>
          <w:szCs w:val="22"/>
        </w:rPr>
        <w:t>mg/</w:t>
      </w:r>
      <w:r w:rsidR="001F5C20" w:rsidRPr="00E855EC">
        <w:rPr>
          <w:szCs w:val="22"/>
        </w:rPr>
        <w:t>ml</w:t>
      </w:r>
      <w:r w:rsidRPr="00E855EC">
        <w:rPr>
          <w:szCs w:val="22"/>
        </w:rPr>
        <w:t>)</w:t>
      </w:r>
    </w:p>
    <w:p w:rsidR="00D928D0" w:rsidRPr="00E855EC" w:rsidRDefault="00D928D0" w:rsidP="00865D72">
      <w:pPr>
        <w:autoSpaceDE w:val="0"/>
        <w:autoSpaceDN w:val="0"/>
        <w:adjustRightInd w:val="0"/>
        <w:ind w:left="567" w:hanging="567"/>
        <w:jc w:val="both"/>
        <w:rPr>
          <w:szCs w:val="22"/>
        </w:rPr>
      </w:pPr>
      <w:r w:rsidRPr="00E855EC">
        <w:rPr>
          <w:szCs w:val="22"/>
        </w:rPr>
        <w:t>-</w:t>
      </w:r>
      <w:r w:rsidR="000B0676" w:rsidRPr="00E855EC">
        <w:rPr>
          <w:szCs w:val="22"/>
        </w:rPr>
        <w:tab/>
      </w:r>
      <w:r w:rsidRPr="00E855EC">
        <w:rPr>
          <w:szCs w:val="22"/>
        </w:rPr>
        <w:t xml:space="preserve">5% </w:t>
      </w:r>
      <w:r w:rsidR="00AB5A85" w:rsidRPr="00E855EC">
        <w:rPr>
          <w:szCs w:val="22"/>
        </w:rPr>
        <w:t xml:space="preserve">γλυκόζη </w:t>
      </w:r>
      <w:r w:rsidRPr="00E855EC">
        <w:rPr>
          <w:szCs w:val="22"/>
        </w:rPr>
        <w:t>(50</w:t>
      </w:r>
      <w:r w:rsidR="000B0676" w:rsidRPr="00E855EC">
        <w:rPr>
          <w:szCs w:val="22"/>
        </w:rPr>
        <w:t> </w:t>
      </w:r>
      <w:r w:rsidRPr="00E855EC">
        <w:rPr>
          <w:szCs w:val="22"/>
        </w:rPr>
        <w:t>mg/</w:t>
      </w:r>
      <w:r w:rsidR="001F5C20" w:rsidRPr="00E855EC">
        <w:rPr>
          <w:szCs w:val="22"/>
        </w:rPr>
        <w:t>ml</w:t>
      </w:r>
      <w:r w:rsidRPr="00E855EC">
        <w:rPr>
          <w:szCs w:val="22"/>
        </w:rPr>
        <w:t>)</w:t>
      </w:r>
    </w:p>
    <w:p w:rsidR="00B27B00" w:rsidRPr="00E855EC" w:rsidRDefault="00B27B00" w:rsidP="00865D72">
      <w:pPr>
        <w:jc w:val="both"/>
        <w:rPr>
          <w:szCs w:val="22"/>
        </w:rPr>
      </w:pPr>
    </w:p>
    <w:p w:rsidR="001C0A84" w:rsidRPr="00E855EC" w:rsidRDefault="001C0A84" w:rsidP="000A5863">
      <w:pPr>
        <w:rPr>
          <w:i/>
          <w:iCs/>
          <w:szCs w:val="22"/>
          <w:u w:val="single"/>
        </w:rPr>
      </w:pPr>
      <w:r w:rsidRPr="00E855EC">
        <w:rPr>
          <w:i/>
          <w:iCs/>
          <w:szCs w:val="22"/>
          <w:u w:val="single"/>
        </w:rPr>
        <w:t>Ενδοφλέβια έγχυση:</w:t>
      </w:r>
    </w:p>
    <w:p w:rsidR="00B27B00" w:rsidRPr="00E855EC" w:rsidRDefault="00B27B00" w:rsidP="00B27B0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429"/>
        <w:gridCol w:w="1109"/>
        <w:gridCol w:w="2748"/>
      </w:tblGrid>
      <w:tr w:rsidR="00B96E13" w:rsidRPr="00E855EC" w:rsidTr="00B96E13">
        <w:tc>
          <w:tcPr>
            <w:tcW w:w="1900" w:type="dxa"/>
          </w:tcPr>
          <w:p w:rsidR="00F905FB" w:rsidRPr="00E855EC" w:rsidRDefault="00B96E13">
            <w:pPr>
              <w:rPr>
                <w:lang w:val="en-US"/>
              </w:rPr>
            </w:pPr>
            <w:r w:rsidRPr="00E855EC">
              <w:rPr>
                <w:iCs/>
                <w:szCs w:val="22"/>
              </w:rPr>
              <w:t>Διαλύτης</w:t>
            </w:r>
          </w:p>
        </w:tc>
        <w:tc>
          <w:tcPr>
            <w:tcW w:w="1429" w:type="dxa"/>
          </w:tcPr>
          <w:p w:rsidR="00B96E13" w:rsidRPr="00E855EC" w:rsidRDefault="00B96E13" w:rsidP="003A17C1">
            <w:pPr>
              <w:rPr>
                <w:iCs/>
                <w:szCs w:val="22"/>
              </w:rPr>
            </w:pPr>
            <w:r w:rsidRPr="00E855EC">
              <w:rPr>
                <w:iCs/>
                <w:szCs w:val="22"/>
              </w:rPr>
              <w:t>Κόνις</w:t>
            </w:r>
          </w:p>
          <w:p w:rsidR="00F905FB" w:rsidRPr="00E855EC" w:rsidRDefault="00B96E13">
            <w:pPr>
              <w:rPr>
                <w:lang w:val="en-US"/>
              </w:rPr>
            </w:pPr>
            <w:r w:rsidRPr="00E855EC">
              <w:rPr>
                <w:iCs/>
                <w:szCs w:val="22"/>
              </w:rPr>
              <w:t>κεφτριαξόνης</w:t>
            </w:r>
          </w:p>
        </w:tc>
        <w:tc>
          <w:tcPr>
            <w:tcW w:w="1109" w:type="dxa"/>
          </w:tcPr>
          <w:p w:rsidR="00F905FB" w:rsidRPr="00E855EC" w:rsidRDefault="00B96E13">
            <w:pPr>
              <w:rPr>
                <w:lang w:val="en-US"/>
              </w:rPr>
            </w:pPr>
            <w:r w:rsidRPr="00E855EC">
              <w:rPr>
                <w:iCs/>
                <w:szCs w:val="22"/>
              </w:rPr>
              <w:t>Όγκος διαλύτη</w:t>
            </w:r>
          </w:p>
        </w:tc>
        <w:tc>
          <w:tcPr>
            <w:tcW w:w="2748" w:type="dxa"/>
          </w:tcPr>
          <w:p w:rsidR="00B96E13" w:rsidRPr="00E855EC" w:rsidRDefault="00B96E13" w:rsidP="000A5863">
            <w:pPr>
              <w:rPr>
                <w:szCs w:val="22"/>
              </w:rPr>
            </w:pPr>
            <w:r w:rsidRPr="00E855EC">
              <w:rPr>
                <w:iCs/>
                <w:szCs w:val="22"/>
              </w:rPr>
              <w:t>Κατά προσέγγιση συγκέντρωση της κεφτριαξόνης στο τελικό διάλυμα</w:t>
            </w:r>
          </w:p>
        </w:tc>
      </w:tr>
      <w:tr w:rsidR="00B96E13" w:rsidRPr="00E855EC" w:rsidTr="00B96E13">
        <w:tc>
          <w:tcPr>
            <w:tcW w:w="1900" w:type="dxa"/>
          </w:tcPr>
          <w:p w:rsidR="00F905FB" w:rsidRPr="00E855EC" w:rsidRDefault="00B96E13">
            <w:pPr>
              <w:rPr>
                <w:szCs w:val="22"/>
              </w:rPr>
            </w:pPr>
            <w:r w:rsidRPr="00E855EC">
              <w:rPr>
                <w:iCs/>
                <w:szCs w:val="22"/>
              </w:rPr>
              <w:t>0</w:t>
            </w:r>
            <w:r w:rsidRPr="00E855EC">
              <w:rPr>
                <w:iCs/>
                <w:szCs w:val="22"/>
                <w:lang w:val="en-US"/>
              </w:rPr>
              <w:t>,</w:t>
            </w:r>
            <w:r w:rsidRPr="00E855EC">
              <w:rPr>
                <w:iCs/>
                <w:szCs w:val="22"/>
              </w:rPr>
              <w:t>9% διάλυμα NaCl</w:t>
            </w:r>
          </w:p>
        </w:tc>
        <w:tc>
          <w:tcPr>
            <w:tcW w:w="1429" w:type="dxa"/>
          </w:tcPr>
          <w:p w:rsidR="00F905FB" w:rsidRPr="00E855EC" w:rsidRDefault="00B96E13">
            <w:pPr>
              <w:rPr>
                <w:szCs w:val="22"/>
              </w:rPr>
            </w:pPr>
            <w:r w:rsidRPr="00E855EC">
              <w:rPr>
                <w:iCs/>
                <w:szCs w:val="22"/>
              </w:rPr>
              <w:t>2</w:t>
            </w:r>
            <w:r w:rsidR="00B27B00" w:rsidRPr="00E855EC">
              <w:t> </w:t>
            </w:r>
            <w:r w:rsidRPr="00E855EC">
              <w:rPr>
                <w:iCs/>
                <w:szCs w:val="22"/>
              </w:rPr>
              <w:t>g</w:t>
            </w:r>
          </w:p>
        </w:tc>
        <w:tc>
          <w:tcPr>
            <w:tcW w:w="1109" w:type="dxa"/>
          </w:tcPr>
          <w:p w:rsidR="00F905FB" w:rsidRPr="00E855EC" w:rsidRDefault="00B96E13">
            <w:pPr>
              <w:rPr>
                <w:szCs w:val="22"/>
              </w:rPr>
            </w:pPr>
            <w:r w:rsidRPr="00E855EC">
              <w:rPr>
                <w:iCs/>
                <w:szCs w:val="22"/>
              </w:rPr>
              <w:t>40</w:t>
            </w:r>
            <w:r w:rsidR="00B27B00" w:rsidRPr="00E855EC">
              <w:t> </w:t>
            </w:r>
            <w:r w:rsidRPr="00E855EC">
              <w:rPr>
                <w:iCs/>
                <w:szCs w:val="22"/>
              </w:rPr>
              <w:t>ml</w:t>
            </w:r>
          </w:p>
        </w:tc>
        <w:tc>
          <w:tcPr>
            <w:tcW w:w="2748" w:type="dxa"/>
          </w:tcPr>
          <w:p w:rsidR="00F905FB" w:rsidRPr="00E855EC" w:rsidRDefault="00B96E13">
            <w:pPr>
              <w:rPr>
                <w:szCs w:val="22"/>
              </w:rPr>
            </w:pPr>
            <w:r w:rsidRPr="00E855EC">
              <w:rPr>
                <w:iCs/>
                <w:szCs w:val="22"/>
              </w:rPr>
              <w:t>50</w:t>
            </w:r>
            <w:r w:rsidR="00B27B00" w:rsidRPr="00E855EC">
              <w:t> </w:t>
            </w:r>
            <w:r w:rsidRPr="00E855EC">
              <w:rPr>
                <w:iCs/>
                <w:szCs w:val="22"/>
              </w:rPr>
              <w:t>mg/ml</w:t>
            </w:r>
          </w:p>
        </w:tc>
      </w:tr>
      <w:tr w:rsidR="00B96E13" w:rsidRPr="00E855EC" w:rsidTr="00B96E13">
        <w:tc>
          <w:tcPr>
            <w:tcW w:w="1900" w:type="dxa"/>
          </w:tcPr>
          <w:p w:rsidR="00F905FB" w:rsidRPr="00E855EC" w:rsidRDefault="00B96E13">
            <w:pPr>
              <w:rPr>
                <w:szCs w:val="22"/>
              </w:rPr>
            </w:pPr>
            <w:r w:rsidRPr="00E855EC">
              <w:rPr>
                <w:iCs/>
                <w:szCs w:val="22"/>
              </w:rPr>
              <w:t>5% διάλυμα γλυκόζης</w:t>
            </w:r>
          </w:p>
        </w:tc>
        <w:tc>
          <w:tcPr>
            <w:tcW w:w="1429" w:type="dxa"/>
          </w:tcPr>
          <w:p w:rsidR="00F905FB" w:rsidRPr="00E855EC" w:rsidRDefault="00B96E13">
            <w:pPr>
              <w:rPr>
                <w:szCs w:val="22"/>
              </w:rPr>
            </w:pPr>
            <w:r w:rsidRPr="00E855EC">
              <w:rPr>
                <w:iCs/>
                <w:szCs w:val="22"/>
              </w:rPr>
              <w:t>2</w:t>
            </w:r>
            <w:r w:rsidR="00B27B00" w:rsidRPr="00E855EC">
              <w:t> </w:t>
            </w:r>
            <w:r w:rsidRPr="00E855EC">
              <w:rPr>
                <w:iCs/>
                <w:szCs w:val="22"/>
              </w:rPr>
              <w:t>g</w:t>
            </w:r>
          </w:p>
        </w:tc>
        <w:tc>
          <w:tcPr>
            <w:tcW w:w="1109" w:type="dxa"/>
          </w:tcPr>
          <w:p w:rsidR="00F905FB" w:rsidRPr="00E855EC" w:rsidRDefault="00B96E13">
            <w:pPr>
              <w:rPr>
                <w:szCs w:val="22"/>
              </w:rPr>
            </w:pPr>
            <w:r w:rsidRPr="00E855EC">
              <w:rPr>
                <w:iCs/>
                <w:szCs w:val="22"/>
              </w:rPr>
              <w:t>40</w:t>
            </w:r>
            <w:r w:rsidR="00B27B00" w:rsidRPr="00E855EC">
              <w:t> </w:t>
            </w:r>
            <w:r w:rsidRPr="00E855EC">
              <w:rPr>
                <w:iCs/>
                <w:szCs w:val="22"/>
              </w:rPr>
              <w:t>ml</w:t>
            </w:r>
          </w:p>
        </w:tc>
        <w:tc>
          <w:tcPr>
            <w:tcW w:w="2748" w:type="dxa"/>
          </w:tcPr>
          <w:p w:rsidR="00F905FB" w:rsidRPr="00E855EC" w:rsidRDefault="00B96E13">
            <w:pPr>
              <w:rPr>
                <w:szCs w:val="22"/>
              </w:rPr>
            </w:pPr>
            <w:r w:rsidRPr="00E855EC">
              <w:rPr>
                <w:iCs/>
                <w:szCs w:val="22"/>
              </w:rPr>
              <w:t>50</w:t>
            </w:r>
            <w:r w:rsidR="00B27B00" w:rsidRPr="00E855EC">
              <w:t> </w:t>
            </w:r>
            <w:r w:rsidRPr="00E855EC">
              <w:rPr>
                <w:iCs/>
                <w:szCs w:val="22"/>
              </w:rPr>
              <w:t>mg/ml</w:t>
            </w:r>
          </w:p>
        </w:tc>
      </w:tr>
    </w:tbl>
    <w:p w:rsidR="00B27B00" w:rsidRPr="00E855EC" w:rsidRDefault="00B27B00" w:rsidP="00B27B00">
      <w:pPr>
        <w:autoSpaceDE w:val="0"/>
        <w:autoSpaceDN w:val="0"/>
        <w:adjustRightInd w:val="0"/>
        <w:rPr>
          <w:szCs w:val="22"/>
          <w:lang w:eastAsia="en-GB"/>
        </w:rPr>
      </w:pPr>
    </w:p>
    <w:p w:rsidR="00B27B00" w:rsidRPr="00E855EC" w:rsidRDefault="001C0A84" w:rsidP="00865D72">
      <w:pPr>
        <w:rPr>
          <w:szCs w:val="22"/>
        </w:rPr>
      </w:pPr>
      <w:r w:rsidRPr="00E855EC">
        <w:rPr>
          <w:szCs w:val="22"/>
        </w:rPr>
        <w:t>Η έγχυση πρέπει να χορηγείται για τουλάχιστον 30 λεπτά.</w:t>
      </w:r>
    </w:p>
    <w:p w:rsidR="00B27B00" w:rsidRPr="00E855EC" w:rsidRDefault="00B27B00" w:rsidP="00865D72">
      <w:pPr>
        <w:jc w:val="both"/>
        <w:rPr>
          <w:szCs w:val="22"/>
        </w:rPr>
      </w:pPr>
    </w:p>
    <w:p w:rsidR="00B27B00" w:rsidRPr="00E855EC" w:rsidRDefault="001C0A84" w:rsidP="00865D72">
      <w:pPr>
        <w:jc w:val="both"/>
        <w:rPr>
          <w:szCs w:val="22"/>
        </w:rPr>
      </w:pPr>
      <w:r w:rsidRPr="00E855EC">
        <w:rPr>
          <w:szCs w:val="22"/>
        </w:rPr>
        <w:t>Τα ανασυστα</w:t>
      </w:r>
      <w:r w:rsidR="0032749B" w:rsidRPr="00E855EC">
        <w:rPr>
          <w:szCs w:val="22"/>
        </w:rPr>
        <w:t>θέντα</w:t>
      </w:r>
      <w:r w:rsidRPr="00E855EC">
        <w:rPr>
          <w:szCs w:val="22"/>
        </w:rPr>
        <w:t xml:space="preserve"> διαλύματα πρέπει να ελέγχονται οπτικά. Μόνον διαυγή διαλύματα ελεύθερα </w:t>
      </w:r>
      <w:r w:rsidR="00723F40" w:rsidRPr="00E855EC">
        <w:rPr>
          <w:noProof/>
        </w:rPr>
        <w:t xml:space="preserve">ορατών </w:t>
      </w:r>
      <w:r w:rsidRPr="00E855EC">
        <w:rPr>
          <w:szCs w:val="22"/>
        </w:rPr>
        <w:t xml:space="preserve">σωματιδίων πρέπει να χρησιμοποιούνται. Το ανασυσταμένο προϊόν είναι για μια μόνον </w:t>
      </w:r>
      <w:r w:rsidR="0040051A" w:rsidRPr="00E855EC">
        <w:rPr>
          <w:szCs w:val="22"/>
        </w:rPr>
        <w:t xml:space="preserve">χρήση </w:t>
      </w:r>
      <w:r w:rsidRPr="00E855EC">
        <w:rPr>
          <w:szCs w:val="22"/>
        </w:rPr>
        <w:t xml:space="preserve">και κάθε </w:t>
      </w:r>
      <w:r w:rsidR="00723F40" w:rsidRPr="00E855EC">
        <w:rPr>
          <w:szCs w:val="22"/>
        </w:rPr>
        <w:t xml:space="preserve">αχρησιμοποίητο </w:t>
      </w:r>
      <w:r w:rsidRPr="00E855EC">
        <w:rPr>
          <w:szCs w:val="22"/>
        </w:rPr>
        <w:t>διάλυμα πρέπει να απορρίπτεται.</w:t>
      </w:r>
    </w:p>
    <w:p w:rsidR="00B27B00" w:rsidRPr="00E855EC" w:rsidRDefault="00B27B00" w:rsidP="00865D72">
      <w:pPr>
        <w:jc w:val="both"/>
        <w:rPr>
          <w:szCs w:val="22"/>
        </w:rPr>
      </w:pPr>
    </w:p>
    <w:p w:rsidR="00B27B00" w:rsidRPr="00E855EC" w:rsidRDefault="009C0E08" w:rsidP="00865D72">
      <w:pPr>
        <w:jc w:val="both"/>
        <w:rPr>
          <w:szCs w:val="22"/>
        </w:rPr>
      </w:pPr>
      <w:r w:rsidRPr="00E855EC">
        <w:rPr>
          <w:szCs w:val="22"/>
        </w:rPr>
        <w:t>Κάθε αχρησιμοποίητο φαρμακευτικό προϊόν ή υπόλειμμα πρέπει να απορρίπτεται σύμφωνα με τις κατά τόπους ισχύουσες σχετικές διατάξεις.</w:t>
      </w:r>
    </w:p>
    <w:p w:rsidR="00B27B00" w:rsidRPr="00E855EC" w:rsidRDefault="00B27B00" w:rsidP="00865D72">
      <w:pPr>
        <w:spacing w:line="260" w:lineRule="auto"/>
        <w:jc w:val="both"/>
        <w:rPr>
          <w:szCs w:val="22"/>
        </w:rPr>
      </w:pPr>
    </w:p>
    <w:p w:rsidR="00B27B00" w:rsidRPr="00E855EC" w:rsidRDefault="00FA4010" w:rsidP="00865D72">
      <w:pPr>
        <w:jc w:val="both"/>
        <w:rPr>
          <w:b/>
          <w:i/>
        </w:rPr>
      </w:pPr>
      <w:r w:rsidRPr="00E855EC">
        <w:rPr>
          <w:b/>
          <w:szCs w:val="22"/>
        </w:rPr>
        <w:t>Ασυμβατότητες</w:t>
      </w:r>
    </w:p>
    <w:p w:rsidR="00B27B00" w:rsidRPr="00E855EC" w:rsidRDefault="00B27B00" w:rsidP="00865D72">
      <w:pPr>
        <w:jc w:val="both"/>
      </w:pPr>
      <w:r w:rsidRPr="00E855EC">
        <w:t xml:space="preserve">Με βάση βιβλιογραφικές αναφορές, η κεφτριαξόνη δεν είναι συμβατή με την αμσακρίνη, τη βανκομυκίνη, τη φλουκοναζόλη, τις αμινογλυκοσίδες και </w:t>
      </w:r>
      <w:r w:rsidR="001C0A84" w:rsidRPr="00E855EC">
        <w:rPr>
          <w:szCs w:val="22"/>
        </w:rPr>
        <w:t>τη λαβεταλόλη.</w:t>
      </w:r>
    </w:p>
    <w:p w:rsidR="00B27B00" w:rsidRPr="00E855EC" w:rsidRDefault="002D249B" w:rsidP="00865D72">
      <w:pPr>
        <w:jc w:val="both"/>
        <w:rPr>
          <w:szCs w:val="22"/>
        </w:rPr>
      </w:pPr>
      <w:r w:rsidRPr="00E855EC">
        <w:rPr>
          <w:szCs w:val="22"/>
        </w:rPr>
        <w:t>Τα διαλύματα που περιέχουν κεφτριαξόνη δεν πρέπει να αναμιγνύονται ή να προστίθενται σε άλλους παράγοντες</w:t>
      </w:r>
      <w:r w:rsidR="001C0A84" w:rsidRPr="00E855EC">
        <w:rPr>
          <w:szCs w:val="22"/>
        </w:rPr>
        <w:t xml:space="preserve"> εκτός από αυτούς που αναφέρονται στις </w:t>
      </w:r>
      <w:r w:rsidR="00665E43" w:rsidRPr="00E855EC">
        <w:rPr>
          <w:szCs w:val="22"/>
        </w:rPr>
        <w:t>“</w:t>
      </w:r>
      <w:r w:rsidR="001C0A84" w:rsidRPr="00E855EC">
        <w:rPr>
          <w:szCs w:val="22"/>
        </w:rPr>
        <w:t>Οδηγίες χρήσης</w:t>
      </w:r>
      <w:r w:rsidR="00665E43" w:rsidRPr="00E855EC">
        <w:rPr>
          <w:szCs w:val="22"/>
        </w:rPr>
        <w:t>”</w:t>
      </w:r>
      <w:r w:rsidRPr="00E855EC">
        <w:rPr>
          <w:szCs w:val="22"/>
        </w:rPr>
        <w:t xml:space="preserve">. Συγκεκριμένα, </w:t>
      </w:r>
      <w:r w:rsidR="001C0A84" w:rsidRPr="00E855EC">
        <w:rPr>
          <w:szCs w:val="22"/>
        </w:rPr>
        <w:t>οι</w:t>
      </w:r>
      <w:r w:rsidRPr="00E855EC">
        <w:rPr>
          <w:szCs w:val="22"/>
        </w:rPr>
        <w:t xml:space="preserve"> διαλύτες που περιέχουν ασβέστιο (π.χ. διάλυμα Ringer’s, διάλυμα Hartmann’s) </w:t>
      </w:r>
      <w:r w:rsidR="001C0A84" w:rsidRPr="00E855EC">
        <w:rPr>
          <w:szCs w:val="22"/>
        </w:rPr>
        <w:t xml:space="preserve">δεν πρέπει να χρησιμοποιούνται </w:t>
      </w:r>
      <w:r w:rsidRPr="00E855EC">
        <w:rPr>
          <w:szCs w:val="22"/>
        </w:rPr>
        <w:t xml:space="preserve">για την ανασύσταση των φιαλιδίων κεφτριαξόνης ή για την περαιτέρω αραίωση ενός ανασυσταμένου φιαλιδίου για ενδοφλέβια χορήγηση καθώς μπορεί να </w:t>
      </w:r>
      <w:r w:rsidR="001C7690" w:rsidRPr="00E855EC">
        <w:rPr>
          <w:szCs w:val="22"/>
        </w:rPr>
        <w:t xml:space="preserve">σχηματιστεί </w:t>
      </w:r>
      <w:r w:rsidRPr="00E855EC">
        <w:rPr>
          <w:szCs w:val="22"/>
        </w:rPr>
        <w:t xml:space="preserve">ίζημα. Η κεφτριαξόνη δεν πρέπει να </w:t>
      </w:r>
      <w:r w:rsidR="001C0A84" w:rsidRPr="00E855EC">
        <w:rPr>
          <w:szCs w:val="22"/>
        </w:rPr>
        <w:t xml:space="preserve">αναμιγνύεται </w:t>
      </w:r>
      <w:r w:rsidRPr="00E855EC">
        <w:rPr>
          <w:szCs w:val="22"/>
        </w:rPr>
        <w:t xml:space="preserve">ή να </w:t>
      </w:r>
      <w:r w:rsidR="001C0A84" w:rsidRPr="00E855EC">
        <w:rPr>
          <w:szCs w:val="22"/>
        </w:rPr>
        <w:t xml:space="preserve">χορηγείται </w:t>
      </w:r>
      <w:r w:rsidR="001C7690" w:rsidRPr="00E855EC">
        <w:rPr>
          <w:szCs w:val="22"/>
        </w:rPr>
        <w:t xml:space="preserve">παράλληλα </w:t>
      </w:r>
      <w:r w:rsidRPr="00E855EC">
        <w:rPr>
          <w:szCs w:val="22"/>
        </w:rPr>
        <w:t>με διαλύματα που περιέχουν ασβέστιο</w:t>
      </w:r>
      <w:r w:rsidR="001C0A84" w:rsidRPr="00E855EC">
        <w:rPr>
          <w:szCs w:val="22"/>
        </w:rPr>
        <w:t xml:space="preserve"> συμπεριλαμβανομένης της ολικής παρεντερικής διατροφής</w:t>
      </w:r>
      <w:r w:rsidRPr="00E855EC">
        <w:rPr>
          <w:szCs w:val="22"/>
        </w:rPr>
        <w:t>.</w:t>
      </w:r>
    </w:p>
    <w:p w:rsidR="00B27B00" w:rsidRPr="00E855EC" w:rsidRDefault="00B27B00" w:rsidP="00B27B00">
      <w:pPr>
        <w:rPr>
          <w:szCs w:val="22"/>
        </w:rPr>
      </w:pPr>
    </w:p>
    <w:p w:rsidR="00865D72" w:rsidRDefault="00865D72" w:rsidP="00865D72">
      <w:pPr>
        <w:jc w:val="both"/>
        <w:rPr>
          <w:b/>
          <w:lang w:val="en-US"/>
        </w:rPr>
      </w:pPr>
    </w:p>
    <w:p w:rsidR="00B27B00" w:rsidRPr="00E855EC" w:rsidRDefault="00B27B00" w:rsidP="00865D72">
      <w:pPr>
        <w:jc w:val="both"/>
        <w:rPr>
          <w:b/>
        </w:rPr>
      </w:pPr>
      <w:r w:rsidRPr="00E855EC">
        <w:rPr>
          <w:b/>
        </w:rPr>
        <w:lastRenderedPageBreak/>
        <w:t>Ανασυσταθέν διάλυμα</w:t>
      </w:r>
    </w:p>
    <w:p w:rsidR="00B27B00" w:rsidRPr="00E855EC" w:rsidRDefault="001C0A84" w:rsidP="00865D72">
      <w:pPr>
        <w:jc w:val="both"/>
        <w:rPr>
          <w:szCs w:val="22"/>
        </w:rPr>
      </w:pPr>
      <w:r w:rsidRPr="00E855EC">
        <w:rPr>
          <w:szCs w:val="22"/>
        </w:rPr>
        <w:t xml:space="preserve">Η χημική και φυσική σταθερότητα </w:t>
      </w:r>
      <w:r w:rsidR="001E2B1F" w:rsidRPr="00E855EC">
        <w:rPr>
          <w:szCs w:val="22"/>
        </w:rPr>
        <w:t xml:space="preserve">κατά τη χρήση </w:t>
      </w:r>
      <w:r w:rsidRPr="00E855EC">
        <w:rPr>
          <w:szCs w:val="22"/>
        </w:rPr>
        <w:t xml:space="preserve">έχει αποδειχθεί για 12 ώρες στους 25°C και για 2 ημέρες στους 2°C </w:t>
      </w:r>
      <w:r w:rsidR="00963A04" w:rsidRPr="00E855EC">
        <w:rPr>
          <w:szCs w:val="22"/>
        </w:rPr>
        <w:t xml:space="preserve">έως </w:t>
      </w:r>
      <w:r w:rsidRPr="00E855EC">
        <w:rPr>
          <w:szCs w:val="22"/>
        </w:rPr>
        <w:t xml:space="preserve">8°C. Από μικροβιολογικής άποψης, το προϊόν πρέπει να χρησιμοποιείται αμέσως. </w:t>
      </w:r>
      <w:r w:rsidR="00963A04" w:rsidRPr="00E855EC">
        <w:rPr>
          <w:szCs w:val="22"/>
        </w:rPr>
        <w:t xml:space="preserve">Εάν </w:t>
      </w:r>
      <w:r w:rsidRPr="00E855EC">
        <w:rPr>
          <w:szCs w:val="22"/>
        </w:rPr>
        <w:t>δεν χρησιμοποιηθεί αμέσως τα κατά την χρήση χρονικά διαστήματα και οι συνθήκες είναι ευθύνη του χρήστη και συνήθως δεν είναι περισσότερο από 24 ώρες στους 2</w:t>
      </w:r>
      <w:r w:rsidRPr="00E855EC">
        <w:rPr>
          <w:szCs w:val="22"/>
        </w:rPr>
        <w:noBreakHyphen/>
        <w:t>8°</w:t>
      </w:r>
      <w:r w:rsidR="00B27B00" w:rsidRPr="00E855EC">
        <w:t>C</w:t>
      </w:r>
      <w:r w:rsidRPr="00E855EC">
        <w:rPr>
          <w:szCs w:val="22"/>
        </w:rPr>
        <w:t xml:space="preserve">, εκτός </w:t>
      </w:r>
      <w:r w:rsidR="00963A04" w:rsidRPr="00E855EC">
        <w:rPr>
          <w:szCs w:val="22"/>
        </w:rPr>
        <w:t xml:space="preserve">εάν </w:t>
      </w:r>
      <w:r w:rsidRPr="00E855EC">
        <w:rPr>
          <w:szCs w:val="22"/>
        </w:rPr>
        <w:t xml:space="preserve">η ανασύσταση έχει πραγματοποιηθεί υπό ελεγχόμενες και </w:t>
      </w:r>
      <w:r w:rsidR="00963A04" w:rsidRPr="00E855EC">
        <w:rPr>
          <w:szCs w:val="22"/>
        </w:rPr>
        <w:t>επικυρω</w:t>
      </w:r>
      <w:r w:rsidRPr="00E855EC">
        <w:rPr>
          <w:szCs w:val="22"/>
        </w:rPr>
        <w:t>μένες άσηπτες συνθήκες.</w:t>
      </w:r>
    </w:p>
    <w:p w:rsidR="00B27B00" w:rsidRPr="00E855EC" w:rsidRDefault="00B27B00" w:rsidP="00B27B00">
      <w:pPr>
        <w:rPr>
          <w:szCs w:val="22"/>
        </w:rPr>
      </w:pPr>
    </w:p>
    <w:p w:rsidR="00865D72" w:rsidRDefault="00865D72" w:rsidP="00B27B00">
      <w:pPr>
        <w:rPr>
          <w:b/>
          <w:szCs w:val="22"/>
          <w:lang w:val="en-US"/>
        </w:rPr>
      </w:pPr>
    </w:p>
    <w:p w:rsidR="00B27B00" w:rsidRPr="00E855EC" w:rsidRDefault="00CC11BD" w:rsidP="000513CD">
      <w:pPr>
        <w:jc w:val="both"/>
      </w:pPr>
      <w:r w:rsidRPr="00E855EC">
        <w:rPr>
          <w:b/>
          <w:szCs w:val="22"/>
        </w:rPr>
        <w:t>Ιδιαίτερες προφυλάξεις κατά την φύλαξη του προϊόντος</w:t>
      </w:r>
    </w:p>
    <w:p w:rsidR="000420A9" w:rsidRDefault="00CC11BD" w:rsidP="000513CD">
      <w:pPr>
        <w:jc w:val="both"/>
        <w:rPr>
          <w:szCs w:val="22"/>
        </w:rPr>
      </w:pPr>
      <w:r w:rsidRPr="00E855EC">
        <w:rPr>
          <w:szCs w:val="22"/>
        </w:rPr>
        <w:t>Φυλάσσετε το φιαλίδιο στο</w:t>
      </w:r>
      <w:r w:rsidR="0091052A" w:rsidRPr="00E855EC">
        <w:rPr>
          <w:szCs w:val="22"/>
        </w:rPr>
        <w:t>ν</w:t>
      </w:r>
      <w:r w:rsidRPr="00E855EC">
        <w:rPr>
          <w:szCs w:val="22"/>
        </w:rPr>
        <w:t xml:space="preserve"> εξωτερικό </w:t>
      </w:r>
      <w:r w:rsidR="0091052A" w:rsidRPr="00E855EC">
        <w:rPr>
          <w:szCs w:val="22"/>
        </w:rPr>
        <w:t xml:space="preserve">περιέκτη </w:t>
      </w:r>
      <w:r w:rsidRPr="00E855EC">
        <w:rPr>
          <w:szCs w:val="22"/>
        </w:rPr>
        <w:t xml:space="preserve">για να προστατεύεται από το φως. Για τις συνθήκες φύλαξης του ανασυσταμένου προϊόντος, </w:t>
      </w:r>
      <w:r w:rsidR="0091052A" w:rsidRPr="00E855EC">
        <w:rPr>
          <w:szCs w:val="22"/>
        </w:rPr>
        <w:t>βλέπε παράγραφο “</w:t>
      </w:r>
      <w:r w:rsidR="007873F5" w:rsidRPr="00E855EC">
        <w:rPr>
          <w:szCs w:val="22"/>
        </w:rPr>
        <w:t>Ανασυσταθέν διάλυμα</w:t>
      </w:r>
      <w:r w:rsidR="0091052A" w:rsidRPr="00E855EC">
        <w:rPr>
          <w:szCs w:val="22"/>
        </w:rPr>
        <w:t>”</w:t>
      </w:r>
      <w:r w:rsidRPr="00E855EC">
        <w:rPr>
          <w:szCs w:val="22"/>
        </w:rPr>
        <w:t>.</w:t>
      </w:r>
    </w:p>
    <w:sectPr w:rsidR="000420A9" w:rsidSect="00AF1FD5">
      <w:headerReference w:type="default" r:id="rId10"/>
      <w:footerReference w:type="default" r:id="rId11"/>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CAC" w:rsidRDefault="00E75CAC">
      <w:r>
        <w:separator/>
      </w:r>
    </w:p>
  </w:endnote>
  <w:endnote w:type="continuationSeparator" w:id="0">
    <w:p w:rsidR="00E75CAC" w:rsidRDefault="00E7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5F" w:rsidRPr="000D0FE6" w:rsidRDefault="006F0A5F">
    <w:pPr>
      <w:pStyle w:val="a5"/>
      <w:rPr>
        <w:lang w:val="es-ES"/>
      </w:rPr>
    </w:pPr>
    <w:r w:rsidRPr="000D0FE6">
      <w:rPr>
        <w:lang w:val="es-ES"/>
      </w:rPr>
      <w:tab/>
    </w:r>
    <w:r>
      <w:rPr>
        <w:rStyle w:val="a6"/>
      </w:rPr>
      <w:fldChar w:fldCharType="begin"/>
    </w:r>
    <w:r w:rsidRPr="000D0FE6">
      <w:rPr>
        <w:rStyle w:val="a6"/>
        <w:lang w:val="es-ES"/>
      </w:rPr>
      <w:instrText xml:space="preserve"> PAGE </w:instrText>
    </w:r>
    <w:r>
      <w:rPr>
        <w:rStyle w:val="a6"/>
      </w:rPr>
      <w:fldChar w:fldCharType="separate"/>
    </w:r>
    <w:r w:rsidR="00203FE0">
      <w:rPr>
        <w:rStyle w:val="a6"/>
        <w:noProof/>
        <w:lang w:val="es-ES"/>
      </w:rPr>
      <w:t>2</w:t>
    </w:r>
    <w:r>
      <w:rPr>
        <w:rStyle w:val="a6"/>
      </w:rPr>
      <w:fldChar w:fldCharType="end"/>
    </w:r>
    <w:r w:rsidRPr="000D0FE6">
      <w:rPr>
        <w:rStyle w:val="a6"/>
        <w:lang w:val="es-ES"/>
      </w:rPr>
      <w:t>/</w:t>
    </w:r>
    <w:r>
      <w:rPr>
        <w:rStyle w:val="a6"/>
      </w:rPr>
      <w:fldChar w:fldCharType="begin"/>
    </w:r>
    <w:r w:rsidRPr="000D0FE6">
      <w:rPr>
        <w:rStyle w:val="a6"/>
        <w:lang w:val="es-ES"/>
      </w:rPr>
      <w:instrText xml:space="preserve"> NUMPAGES </w:instrText>
    </w:r>
    <w:r>
      <w:rPr>
        <w:rStyle w:val="a6"/>
      </w:rPr>
      <w:fldChar w:fldCharType="separate"/>
    </w:r>
    <w:r w:rsidR="00203FE0">
      <w:rPr>
        <w:rStyle w:val="a6"/>
        <w:noProof/>
        <w:lang w:val="es-ES"/>
      </w:rPr>
      <w:t>10</w:t>
    </w:r>
    <w:r>
      <w:rPr>
        <w:rStyle w:val="a6"/>
      </w:rPr>
      <w:fldChar w:fldCharType="end"/>
    </w:r>
    <w:r w:rsidRPr="000D0FE6">
      <w:rPr>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CAC" w:rsidRDefault="00E75CAC">
      <w:r>
        <w:separator/>
      </w:r>
    </w:p>
  </w:footnote>
  <w:footnote w:type="continuationSeparator" w:id="0">
    <w:p w:rsidR="00E75CAC" w:rsidRDefault="00E75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5F" w:rsidRDefault="006F0A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F1C1D"/>
    <w:multiLevelType w:val="hybridMultilevel"/>
    <w:tmpl w:val="38D82E0E"/>
    <w:lvl w:ilvl="0" w:tplc="A1E2F58A">
      <w:start w:val="4"/>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2">
    <w:nsid w:val="0E8D78BB"/>
    <w:multiLevelType w:val="hybridMultilevel"/>
    <w:tmpl w:val="C206F72C"/>
    <w:lvl w:ilvl="0" w:tplc="C5DC410E">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470AB1"/>
    <w:multiLevelType w:val="hybridMultilevel"/>
    <w:tmpl w:val="D11A9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3E6201"/>
    <w:multiLevelType w:val="hybridMultilevel"/>
    <w:tmpl w:val="D1E48D96"/>
    <w:lvl w:ilvl="0" w:tplc="7E0E50A8">
      <w:start w:val="2"/>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B861068"/>
    <w:multiLevelType w:val="hybridMultilevel"/>
    <w:tmpl w:val="6712919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D3A6FAB"/>
    <w:multiLevelType w:val="hybridMultilevel"/>
    <w:tmpl w:val="7E9A561C"/>
    <w:lvl w:ilvl="0" w:tplc="A1E2F58A">
      <w:start w:val="4"/>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A5121F"/>
    <w:multiLevelType w:val="hybridMultilevel"/>
    <w:tmpl w:val="D89C8878"/>
    <w:lvl w:ilvl="0" w:tplc="1754404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C85E1E"/>
    <w:multiLevelType w:val="multilevel"/>
    <w:tmpl w:val="E9946B16"/>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5224C6E"/>
    <w:multiLevelType w:val="multilevel"/>
    <w:tmpl w:val="C206F72C"/>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FFD2CFA"/>
    <w:multiLevelType w:val="multilevel"/>
    <w:tmpl w:val="D11A91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7DC3063"/>
    <w:multiLevelType w:val="multilevel"/>
    <w:tmpl w:val="D89C887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C234655"/>
    <w:multiLevelType w:val="multilevel"/>
    <w:tmpl w:val="0A6ACD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7135897"/>
    <w:multiLevelType w:val="hybridMultilevel"/>
    <w:tmpl w:val="B17A1804"/>
    <w:lvl w:ilvl="0" w:tplc="BE485E2C">
      <w:start w:val="1"/>
      <w:numFmt w:val="bullet"/>
      <w:lvlText w:val="-"/>
      <w:lvlJc w:val="left"/>
      <w:pPr>
        <w:tabs>
          <w:tab w:val="num" w:pos="1378"/>
        </w:tabs>
        <w:ind w:left="1378"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EE3723"/>
    <w:multiLevelType w:val="hybridMultilevel"/>
    <w:tmpl w:val="E9946B16"/>
    <w:lvl w:ilvl="0" w:tplc="C5DC410E">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2F21DE"/>
    <w:multiLevelType w:val="hybridMultilevel"/>
    <w:tmpl w:val="0A6A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5B4916"/>
    <w:multiLevelType w:val="hybridMultilevel"/>
    <w:tmpl w:val="93C2E668"/>
    <w:lvl w:ilvl="0" w:tplc="04070007">
      <w:start w:val="1"/>
      <w:numFmt w:val="bullet"/>
      <w:lvlText w:val="-"/>
      <w:lvlJc w:val="left"/>
      <w:pPr>
        <w:tabs>
          <w:tab w:val="num" w:pos="1571"/>
        </w:tabs>
        <w:ind w:left="1571" w:hanging="360"/>
      </w:pPr>
      <w:rPr>
        <w:sz w:val="16"/>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nsid w:val="5E6763B2"/>
    <w:multiLevelType w:val="hybridMultilevel"/>
    <w:tmpl w:val="C53C01E2"/>
    <w:lvl w:ilvl="0" w:tplc="BE485E2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BA0D46"/>
    <w:multiLevelType w:val="hybridMultilevel"/>
    <w:tmpl w:val="F09A0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C04D35"/>
    <w:multiLevelType w:val="hybridMultilevel"/>
    <w:tmpl w:val="96AE14F4"/>
    <w:lvl w:ilvl="0" w:tplc="17544040">
      <w:start w:val="1"/>
      <w:numFmt w:val="bullet"/>
      <w:lvlText w:val="-"/>
      <w:lvlJc w:val="left"/>
      <w:pPr>
        <w:tabs>
          <w:tab w:val="num" w:pos="720"/>
        </w:tabs>
        <w:ind w:left="720" w:hanging="360"/>
      </w:pPr>
      <w:rPr>
        <w:rFonts w:ascii="Times New Roman" w:hAnsi="Times New Roman"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B7496D"/>
    <w:multiLevelType w:val="hybridMultilevel"/>
    <w:tmpl w:val="3978347E"/>
    <w:lvl w:ilvl="0" w:tplc="BE485E2C">
      <w:start w:val="1"/>
      <w:numFmt w:val="bullet"/>
      <w:lvlText w:val="-"/>
      <w:lvlJc w:val="left"/>
      <w:pPr>
        <w:tabs>
          <w:tab w:val="num" w:pos="1378"/>
        </w:tabs>
        <w:ind w:left="1378"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554DB1"/>
    <w:multiLevelType w:val="hybridMultilevel"/>
    <w:tmpl w:val="10202144"/>
    <w:lvl w:ilvl="0" w:tplc="17544040">
      <w:start w:val="1"/>
      <w:numFmt w:val="bullet"/>
      <w:lvlText w:val="-"/>
      <w:lvlJc w:val="left"/>
      <w:pPr>
        <w:tabs>
          <w:tab w:val="num" w:pos="720"/>
        </w:tabs>
        <w:ind w:left="720" w:hanging="360"/>
      </w:pPr>
      <w:rPr>
        <w:rFonts w:ascii="Times New Roman" w:hAnsi="Times New Roman"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9275A7"/>
    <w:multiLevelType w:val="hybridMultilevel"/>
    <w:tmpl w:val="47D08E36"/>
    <w:lvl w:ilvl="0" w:tplc="04080001">
      <w:start w:val="1"/>
      <w:numFmt w:val="bullet"/>
      <w:lvlText w:val=""/>
      <w:lvlJc w:val="left"/>
      <w:pPr>
        <w:tabs>
          <w:tab w:val="num" w:pos="1378"/>
        </w:tabs>
        <w:ind w:left="13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765D5C"/>
    <w:multiLevelType w:val="hybridMultilevel"/>
    <w:tmpl w:val="344E099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DC03A9A"/>
    <w:multiLevelType w:val="hybridMultilevel"/>
    <w:tmpl w:val="D7A0904E"/>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6">
    <w:nsid w:val="6EC83118"/>
    <w:multiLevelType w:val="hybridMultilevel"/>
    <w:tmpl w:val="F0B88890"/>
    <w:lvl w:ilvl="0" w:tplc="BE485E2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D078D7"/>
    <w:multiLevelType w:val="hybridMultilevel"/>
    <w:tmpl w:val="620CCD88"/>
    <w:lvl w:ilvl="0" w:tplc="C5DC410E">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376EBB"/>
    <w:multiLevelType w:val="multilevel"/>
    <w:tmpl w:val="F09A0A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D7E2A29"/>
    <w:multiLevelType w:val="hybridMultilevel"/>
    <w:tmpl w:val="CF2C7D94"/>
    <w:lvl w:ilvl="0" w:tplc="5D66766E">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30">
    <w:nsid w:val="7DA4451C"/>
    <w:multiLevelType w:val="multilevel"/>
    <w:tmpl w:val="D7A0904E"/>
    <w:lvl w:ilvl="0">
      <w:start w:val="1"/>
      <w:numFmt w:val="bullet"/>
      <w:lvlText w:val=""/>
      <w:lvlJc w:val="left"/>
      <w:pPr>
        <w:tabs>
          <w:tab w:val="num" w:pos="800"/>
        </w:tabs>
        <w:ind w:left="800" w:hanging="360"/>
      </w:pPr>
      <w:rPr>
        <w:rFonts w:ascii="Symbol" w:hAnsi="Symbol" w:hint="default"/>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num w:numId="1">
    <w:abstractNumId w:val="11"/>
  </w:num>
  <w:num w:numId="2">
    <w:abstractNumId w:val="16"/>
  </w:num>
  <w:num w:numId="3">
    <w:abstractNumId w:val="13"/>
  </w:num>
  <w:num w:numId="4">
    <w:abstractNumId w:val="26"/>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w:legacy w:legacy="1" w:legacySpace="0" w:legacyIndent="360"/>
        <w:lvlJc w:val="left"/>
        <w:pPr>
          <w:ind w:left="360" w:hanging="360"/>
        </w:pPr>
      </w:lvl>
    </w:lvlOverride>
  </w:num>
  <w:num w:numId="7">
    <w:abstractNumId w:val="19"/>
  </w:num>
  <w:num w:numId="8">
    <w:abstractNumId w:val="28"/>
  </w:num>
  <w:num w:numId="9">
    <w:abstractNumId w:val="18"/>
  </w:num>
  <w:num w:numId="10">
    <w:abstractNumId w:val="14"/>
  </w:num>
  <w:num w:numId="11">
    <w:abstractNumId w:val="23"/>
  </w:num>
  <w:num w:numId="12">
    <w:abstractNumId w:val="21"/>
  </w:num>
  <w:num w:numId="13">
    <w:abstractNumId w:val="3"/>
  </w:num>
  <w:num w:numId="14">
    <w:abstractNumId w:val="10"/>
  </w:num>
  <w:num w:numId="15">
    <w:abstractNumId w:val="6"/>
  </w:num>
  <w:num w:numId="16">
    <w:abstractNumId w:val="25"/>
  </w:num>
  <w:num w:numId="17">
    <w:abstractNumId w:val="30"/>
  </w:num>
  <w:num w:numId="18">
    <w:abstractNumId w:val="1"/>
  </w:num>
  <w:num w:numId="19">
    <w:abstractNumId w:val="2"/>
  </w:num>
  <w:num w:numId="20">
    <w:abstractNumId w:val="9"/>
  </w:num>
  <w:num w:numId="21">
    <w:abstractNumId w:val="20"/>
  </w:num>
  <w:num w:numId="22">
    <w:abstractNumId w:val="15"/>
  </w:num>
  <w:num w:numId="23">
    <w:abstractNumId w:val="8"/>
  </w:num>
  <w:num w:numId="24">
    <w:abstractNumId w:val="22"/>
  </w:num>
  <w:num w:numId="25">
    <w:abstractNumId w:val="7"/>
  </w:num>
  <w:num w:numId="26">
    <w:abstractNumId w:val="12"/>
  </w:num>
  <w:num w:numId="27">
    <w:abstractNumId w:val="27"/>
  </w:num>
  <w:num w:numId="28">
    <w:abstractNumId w:val="24"/>
  </w:num>
  <w:num w:numId="29">
    <w:abstractNumId w:val="17"/>
  </w:num>
  <w:num w:numId="30">
    <w:abstractNumId w:val="5"/>
  </w:num>
  <w:num w:numId="31">
    <w:abstractNumId w:val="2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D5"/>
    <w:rsid w:val="000057F5"/>
    <w:rsid w:val="00006AE5"/>
    <w:rsid w:val="00007F9E"/>
    <w:rsid w:val="00015469"/>
    <w:rsid w:val="00016BCB"/>
    <w:rsid w:val="0003249F"/>
    <w:rsid w:val="000358F7"/>
    <w:rsid w:val="00036045"/>
    <w:rsid w:val="00037816"/>
    <w:rsid w:val="00037FAD"/>
    <w:rsid w:val="000407C2"/>
    <w:rsid w:val="0004124F"/>
    <w:rsid w:val="00041956"/>
    <w:rsid w:val="000420A9"/>
    <w:rsid w:val="00042663"/>
    <w:rsid w:val="0004309B"/>
    <w:rsid w:val="00046FDA"/>
    <w:rsid w:val="00050BBE"/>
    <w:rsid w:val="000513CD"/>
    <w:rsid w:val="00052C37"/>
    <w:rsid w:val="0005515C"/>
    <w:rsid w:val="0006034A"/>
    <w:rsid w:val="000629C6"/>
    <w:rsid w:val="0006609D"/>
    <w:rsid w:val="00067CDD"/>
    <w:rsid w:val="00071C9E"/>
    <w:rsid w:val="00074DF4"/>
    <w:rsid w:val="00075047"/>
    <w:rsid w:val="000759B2"/>
    <w:rsid w:val="00081E53"/>
    <w:rsid w:val="0008267B"/>
    <w:rsid w:val="000844DE"/>
    <w:rsid w:val="00085757"/>
    <w:rsid w:val="000907A4"/>
    <w:rsid w:val="00093329"/>
    <w:rsid w:val="00095402"/>
    <w:rsid w:val="000A19A2"/>
    <w:rsid w:val="000A5863"/>
    <w:rsid w:val="000B0676"/>
    <w:rsid w:val="000B1A55"/>
    <w:rsid w:val="000B5218"/>
    <w:rsid w:val="000C0C34"/>
    <w:rsid w:val="000D0FE6"/>
    <w:rsid w:val="000D6528"/>
    <w:rsid w:val="0010084A"/>
    <w:rsid w:val="00107E94"/>
    <w:rsid w:val="001142BE"/>
    <w:rsid w:val="00125423"/>
    <w:rsid w:val="00133978"/>
    <w:rsid w:val="00135872"/>
    <w:rsid w:val="001359DA"/>
    <w:rsid w:val="00143F00"/>
    <w:rsid w:val="001440E8"/>
    <w:rsid w:val="00144C29"/>
    <w:rsid w:val="00156B90"/>
    <w:rsid w:val="00164602"/>
    <w:rsid w:val="0017330B"/>
    <w:rsid w:val="00173AFA"/>
    <w:rsid w:val="00180364"/>
    <w:rsid w:val="00182F7E"/>
    <w:rsid w:val="001A422A"/>
    <w:rsid w:val="001A5FD7"/>
    <w:rsid w:val="001B1249"/>
    <w:rsid w:val="001B15B3"/>
    <w:rsid w:val="001B74D4"/>
    <w:rsid w:val="001C0A84"/>
    <w:rsid w:val="001C36C3"/>
    <w:rsid w:val="001C4BE0"/>
    <w:rsid w:val="001C7690"/>
    <w:rsid w:val="001C7A70"/>
    <w:rsid w:val="001C7E89"/>
    <w:rsid w:val="001D04A3"/>
    <w:rsid w:val="001D2B3D"/>
    <w:rsid w:val="001D4331"/>
    <w:rsid w:val="001D5224"/>
    <w:rsid w:val="001D574A"/>
    <w:rsid w:val="001E2B1F"/>
    <w:rsid w:val="001F1C03"/>
    <w:rsid w:val="001F1ECE"/>
    <w:rsid w:val="001F4247"/>
    <w:rsid w:val="001F5C20"/>
    <w:rsid w:val="001F63CB"/>
    <w:rsid w:val="001F68CE"/>
    <w:rsid w:val="00203FE0"/>
    <w:rsid w:val="00205D47"/>
    <w:rsid w:val="00206189"/>
    <w:rsid w:val="002127D4"/>
    <w:rsid w:val="0021376B"/>
    <w:rsid w:val="00223FDA"/>
    <w:rsid w:val="00225E37"/>
    <w:rsid w:val="00226955"/>
    <w:rsid w:val="00237765"/>
    <w:rsid w:val="002415EF"/>
    <w:rsid w:val="002420C4"/>
    <w:rsid w:val="00243087"/>
    <w:rsid w:val="002439F8"/>
    <w:rsid w:val="00243E5C"/>
    <w:rsid w:val="00254E25"/>
    <w:rsid w:val="00260F3F"/>
    <w:rsid w:val="0026294A"/>
    <w:rsid w:val="00262AD3"/>
    <w:rsid w:val="00284200"/>
    <w:rsid w:val="00286CD5"/>
    <w:rsid w:val="002908D6"/>
    <w:rsid w:val="00295690"/>
    <w:rsid w:val="002969C7"/>
    <w:rsid w:val="002A11B8"/>
    <w:rsid w:val="002A3CBB"/>
    <w:rsid w:val="002B1CD6"/>
    <w:rsid w:val="002B5423"/>
    <w:rsid w:val="002C3551"/>
    <w:rsid w:val="002D249B"/>
    <w:rsid w:val="002D346A"/>
    <w:rsid w:val="002D70AF"/>
    <w:rsid w:val="002D7E73"/>
    <w:rsid w:val="002E0031"/>
    <w:rsid w:val="002F6E71"/>
    <w:rsid w:val="00301669"/>
    <w:rsid w:val="00315990"/>
    <w:rsid w:val="00316647"/>
    <w:rsid w:val="00320A25"/>
    <w:rsid w:val="0032415B"/>
    <w:rsid w:val="00325AC4"/>
    <w:rsid w:val="0032749B"/>
    <w:rsid w:val="00333B4A"/>
    <w:rsid w:val="00340BCE"/>
    <w:rsid w:val="00342AAF"/>
    <w:rsid w:val="00360E21"/>
    <w:rsid w:val="0036144A"/>
    <w:rsid w:val="00365CC1"/>
    <w:rsid w:val="003669F6"/>
    <w:rsid w:val="003727F7"/>
    <w:rsid w:val="003777C8"/>
    <w:rsid w:val="00396D67"/>
    <w:rsid w:val="00396E2A"/>
    <w:rsid w:val="003A17C1"/>
    <w:rsid w:val="003B1722"/>
    <w:rsid w:val="003B26E9"/>
    <w:rsid w:val="003B6C07"/>
    <w:rsid w:val="003C1A80"/>
    <w:rsid w:val="003C1BF8"/>
    <w:rsid w:val="003C4A9D"/>
    <w:rsid w:val="003D1926"/>
    <w:rsid w:val="003D532F"/>
    <w:rsid w:val="003D5644"/>
    <w:rsid w:val="003D7D51"/>
    <w:rsid w:val="003E26A2"/>
    <w:rsid w:val="003F2F09"/>
    <w:rsid w:val="003F3D48"/>
    <w:rsid w:val="003F44F0"/>
    <w:rsid w:val="0040051A"/>
    <w:rsid w:val="00402B70"/>
    <w:rsid w:val="00405B18"/>
    <w:rsid w:val="00410EC4"/>
    <w:rsid w:val="0041657B"/>
    <w:rsid w:val="00416F9D"/>
    <w:rsid w:val="00421632"/>
    <w:rsid w:val="004229AF"/>
    <w:rsid w:val="00424E91"/>
    <w:rsid w:val="00433704"/>
    <w:rsid w:val="0043454F"/>
    <w:rsid w:val="00436D8F"/>
    <w:rsid w:val="00442616"/>
    <w:rsid w:val="004506BF"/>
    <w:rsid w:val="004548CD"/>
    <w:rsid w:val="00465370"/>
    <w:rsid w:val="00470CB4"/>
    <w:rsid w:val="004713E7"/>
    <w:rsid w:val="00473650"/>
    <w:rsid w:val="004763E5"/>
    <w:rsid w:val="004777AC"/>
    <w:rsid w:val="00477BA7"/>
    <w:rsid w:val="00480B25"/>
    <w:rsid w:val="004A3412"/>
    <w:rsid w:val="004A4B82"/>
    <w:rsid w:val="004A7102"/>
    <w:rsid w:val="004B1706"/>
    <w:rsid w:val="004B69C3"/>
    <w:rsid w:val="004C3E86"/>
    <w:rsid w:val="004C5F82"/>
    <w:rsid w:val="004D693C"/>
    <w:rsid w:val="004E2573"/>
    <w:rsid w:val="004E5DA5"/>
    <w:rsid w:val="004F0C15"/>
    <w:rsid w:val="004F3C76"/>
    <w:rsid w:val="00514A38"/>
    <w:rsid w:val="00514A4A"/>
    <w:rsid w:val="005211E5"/>
    <w:rsid w:val="005246EF"/>
    <w:rsid w:val="00524D59"/>
    <w:rsid w:val="005262A8"/>
    <w:rsid w:val="00532D73"/>
    <w:rsid w:val="0053361C"/>
    <w:rsid w:val="00533E32"/>
    <w:rsid w:val="0053484D"/>
    <w:rsid w:val="00551D25"/>
    <w:rsid w:val="005525CF"/>
    <w:rsid w:val="00555871"/>
    <w:rsid w:val="00570AEF"/>
    <w:rsid w:val="00573FC3"/>
    <w:rsid w:val="005749F8"/>
    <w:rsid w:val="005827F9"/>
    <w:rsid w:val="0059130D"/>
    <w:rsid w:val="005A243F"/>
    <w:rsid w:val="005A3AE0"/>
    <w:rsid w:val="005B071A"/>
    <w:rsid w:val="005B4709"/>
    <w:rsid w:val="005C0692"/>
    <w:rsid w:val="005D7B66"/>
    <w:rsid w:val="005E42FA"/>
    <w:rsid w:val="005F1FCE"/>
    <w:rsid w:val="005F4CA0"/>
    <w:rsid w:val="005F5486"/>
    <w:rsid w:val="00600ABF"/>
    <w:rsid w:val="00601FBF"/>
    <w:rsid w:val="00602D5B"/>
    <w:rsid w:val="00605FE9"/>
    <w:rsid w:val="006148A1"/>
    <w:rsid w:val="00616907"/>
    <w:rsid w:val="006238A4"/>
    <w:rsid w:val="00635AA3"/>
    <w:rsid w:val="00647834"/>
    <w:rsid w:val="006609DB"/>
    <w:rsid w:val="00663177"/>
    <w:rsid w:val="00663936"/>
    <w:rsid w:val="00665E43"/>
    <w:rsid w:val="00667509"/>
    <w:rsid w:val="00674EC0"/>
    <w:rsid w:val="00680F2C"/>
    <w:rsid w:val="0068101C"/>
    <w:rsid w:val="00691CFB"/>
    <w:rsid w:val="00696D83"/>
    <w:rsid w:val="006970A2"/>
    <w:rsid w:val="006A3E09"/>
    <w:rsid w:val="006A4316"/>
    <w:rsid w:val="006A5A5B"/>
    <w:rsid w:val="006B1844"/>
    <w:rsid w:val="006B1F4F"/>
    <w:rsid w:val="006B2F2E"/>
    <w:rsid w:val="006B2F4E"/>
    <w:rsid w:val="006C205C"/>
    <w:rsid w:val="006C2C7F"/>
    <w:rsid w:val="006C3003"/>
    <w:rsid w:val="006C54BC"/>
    <w:rsid w:val="006D130C"/>
    <w:rsid w:val="006D3119"/>
    <w:rsid w:val="006D398A"/>
    <w:rsid w:val="006D43AF"/>
    <w:rsid w:val="006D5323"/>
    <w:rsid w:val="006D779D"/>
    <w:rsid w:val="006E5990"/>
    <w:rsid w:val="006F0A5F"/>
    <w:rsid w:val="006F278D"/>
    <w:rsid w:val="006F6B5B"/>
    <w:rsid w:val="00701675"/>
    <w:rsid w:val="00702E4E"/>
    <w:rsid w:val="00705468"/>
    <w:rsid w:val="0071663E"/>
    <w:rsid w:val="00720E54"/>
    <w:rsid w:val="0072138C"/>
    <w:rsid w:val="00723F40"/>
    <w:rsid w:val="00725BD3"/>
    <w:rsid w:val="00734CEC"/>
    <w:rsid w:val="00735F9E"/>
    <w:rsid w:val="00740663"/>
    <w:rsid w:val="00740ED3"/>
    <w:rsid w:val="00751BAB"/>
    <w:rsid w:val="00755108"/>
    <w:rsid w:val="00756C5B"/>
    <w:rsid w:val="007704DC"/>
    <w:rsid w:val="007753CE"/>
    <w:rsid w:val="007842B3"/>
    <w:rsid w:val="007853F5"/>
    <w:rsid w:val="007873F5"/>
    <w:rsid w:val="007912D7"/>
    <w:rsid w:val="0079187B"/>
    <w:rsid w:val="007979E4"/>
    <w:rsid w:val="007A7BE4"/>
    <w:rsid w:val="007C2628"/>
    <w:rsid w:val="007D27D8"/>
    <w:rsid w:val="007D5AEB"/>
    <w:rsid w:val="007D5B32"/>
    <w:rsid w:val="007D7126"/>
    <w:rsid w:val="007E200A"/>
    <w:rsid w:val="007F19E1"/>
    <w:rsid w:val="007F4FA5"/>
    <w:rsid w:val="00803838"/>
    <w:rsid w:val="008061A1"/>
    <w:rsid w:val="008063D0"/>
    <w:rsid w:val="00814733"/>
    <w:rsid w:val="00821AEB"/>
    <w:rsid w:val="00830B29"/>
    <w:rsid w:val="0083761E"/>
    <w:rsid w:val="00841D78"/>
    <w:rsid w:val="00851842"/>
    <w:rsid w:val="00852324"/>
    <w:rsid w:val="00857C69"/>
    <w:rsid w:val="00860614"/>
    <w:rsid w:val="00865D72"/>
    <w:rsid w:val="0087617F"/>
    <w:rsid w:val="00877203"/>
    <w:rsid w:val="00881002"/>
    <w:rsid w:val="008A44D7"/>
    <w:rsid w:val="008A5003"/>
    <w:rsid w:val="008B4C9F"/>
    <w:rsid w:val="008C1087"/>
    <w:rsid w:val="008D0086"/>
    <w:rsid w:val="008D3DEE"/>
    <w:rsid w:val="008D72FF"/>
    <w:rsid w:val="008E218C"/>
    <w:rsid w:val="008E5223"/>
    <w:rsid w:val="008E5B47"/>
    <w:rsid w:val="008F4666"/>
    <w:rsid w:val="008F552E"/>
    <w:rsid w:val="009049F8"/>
    <w:rsid w:val="009066FD"/>
    <w:rsid w:val="009075EC"/>
    <w:rsid w:val="0091052A"/>
    <w:rsid w:val="00911881"/>
    <w:rsid w:val="00911911"/>
    <w:rsid w:val="0091338B"/>
    <w:rsid w:val="00926ED3"/>
    <w:rsid w:val="00927738"/>
    <w:rsid w:val="00931AC7"/>
    <w:rsid w:val="00932FB1"/>
    <w:rsid w:val="00934E9B"/>
    <w:rsid w:val="009438FE"/>
    <w:rsid w:val="0094393E"/>
    <w:rsid w:val="00952F27"/>
    <w:rsid w:val="009562AB"/>
    <w:rsid w:val="009562BD"/>
    <w:rsid w:val="00963285"/>
    <w:rsid w:val="00963A04"/>
    <w:rsid w:val="00963A9D"/>
    <w:rsid w:val="00965865"/>
    <w:rsid w:val="009743BA"/>
    <w:rsid w:val="0097722D"/>
    <w:rsid w:val="00983048"/>
    <w:rsid w:val="009832A3"/>
    <w:rsid w:val="009839CA"/>
    <w:rsid w:val="009962D7"/>
    <w:rsid w:val="009967F2"/>
    <w:rsid w:val="009B2517"/>
    <w:rsid w:val="009B4DEE"/>
    <w:rsid w:val="009C0E08"/>
    <w:rsid w:val="009C347A"/>
    <w:rsid w:val="009D418A"/>
    <w:rsid w:val="009D4396"/>
    <w:rsid w:val="009E3721"/>
    <w:rsid w:val="009E38E4"/>
    <w:rsid w:val="009E55D1"/>
    <w:rsid w:val="009E6982"/>
    <w:rsid w:val="009E6D13"/>
    <w:rsid w:val="009E7C4C"/>
    <w:rsid w:val="009F428F"/>
    <w:rsid w:val="009F4E28"/>
    <w:rsid w:val="00A01D4D"/>
    <w:rsid w:val="00A12F32"/>
    <w:rsid w:val="00A13593"/>
    <w:rsid w:val="00A14286"/>
    <w:rsid w:val="00A2566B"/>
    <w:rsid w:val="00A30D15"/>
    <w:rsid w:val="00A32574"/>
    <w:rsid w:val="00A33B54"/>
    <w:rsid w:val="00A341D3"/>
    <w:rsid w:val="00A3514C"/>
    <w:rsid w:val="00A36669"/>
    <w:rsid w:val="00A430E9"/>
    <w:rsid w:val="00A50007"/>
    <w:rsid w:val="00A50636"/>
    <w:rsid w:val="00A50D32"/>
    <w:rsid w:val="00A527DE"/>
    <w:rsid w:val="00A54539"/>
    <w:rsid w:val="00A56993"/>
    <w:rsid w:val="00A61408"/>
    <w:rsid w:val="00A64D96"/>
    <w:rsid w:val="00A70F8B"/>
    <w:rsid w:val="00A74B6E"/>
    <w:rsid w:val="00A8666F"/>
    <w:rsid w:val="00A86DED"/>
    <w:rsid w:val="00A87F48"/>
    <w:rsid w:val="00A934D4"/>
    <w:rsid w:val="00A95102"/>
    <w:rsid w:val="00A96E89"/>
    <w:rsid w:val="00A97C84"/>
    <w:rsid w:val="00AA49D5"/>
    <w:rsid w:val="00AA62B5"/>
    <w:rsid w:val="00AB3EF2"/>
    <w:rsid w:val="00AB4B7F"/>
    <w:rsid w:val="00AB5A85"/>
    <w:rsid w:val="00AC18A4"/>
    <w:rsid w:val="00AD0267"/>
    <w:rsid w:val="00AD09CA"/>
    <w:rsid w:val="00AF1667"/>
    <w:rsid w:val="00AF1FD5"/>
    <w:rsid w:val="00AF39D2"/>
    <w:rsid w:val="00AF4DA1"/>
    <w:rsid w:val="00B00168"/>
    <w:rsid w:val="00B021C7"/>
    <w:rsid w:val="00B1137F"/>
    <w:rsid w:val="00B22DA1"/>
    <w:rsid w:val="00B27B00"/>
    <w:rsid w:val="00B27DCB"/>
    <w:rsid w:val="00B3068E"/>
    <w:rsid w:val="00B37658"/>
    <w:rsid w:val="00B40260"/>
    <w:rsid w:val="00B43222"/>
    <w:rsid w:val="00B43C23"/>
    <w:rsid w:val="00B45394"/>
    <w:rsid w:val="00B45FCC"/>
    <w:rsid w:val="00B50E95"/>
    <w:rsid w:val="00B64EE0"/>
    <w:rsid w:val="00B8409A"/>
    <w:rsid w:val="00B8536B"/>
    <w:rsid w:val="00B87FE8"/>
    <w:rsid w:val="00B94C02"/>
    <w:rsid w:val="00B96E13"/>
    <w:rsid w:val="00BA0833"/>
    <w:rsid w:val="00BA7BF1"/>
    <w:rsid w:val="00BB12BA"/>
    <w:rsid w:val="00BD24EF"/>
    <w:rsid w:val="00BD4D59"/>
    <w:rsid w:val="00BE3E10"/>
    <w:rsid w:val="00BE59F6"/>
    <w:rsid w:val="00BE5A5E"/>
    <w:rsid w:val="00BF7983"/>
    <w:rsid w:val="00C002E4"/>
    <w:rsid w:val="00C01812"/>
    <w:rsid w:val="00C157AF"/>
    <w:rsid w:val="00C32545"/>
    <w:rsid w:val="00C4101C"/>
    <w:rsid w:val="00C43458"/>
    <w:rsid w:val="00C43E6A"/>
    <w:rsid w:val="00C54791"/>
    <w:rsid w:val="00C557F3"/>
    <w:rsid w:val="00C57832"/>
    <w:rsid w:val="00C60C4F"/>
    <w:rsid w:val="00C66562"/>
    <w:rsid w:val="00C713A4"/>
    <w:rsid w:val="00C7170B"/>
    <w:rsid w:val="00C72273"/>
    <w:rsid w:val="00C72662"/>
    <w:rsid w:val="00C843B1"/>
    <w:rsid w:val="00C876B5"/>
    <w:rsid w:val="00C90B7B"/>
    <w:rsid w:val="00C92ECC"/>
    <w:rsid w:val="00CA3BD9"/>
    <w:rsid w:val="00CB171A"/>
    <w:rsid w:val="00CC11BD"/>
    <w:rsid w:val="00CC323D"/>
    <w:rsid w:val="00CD286E"/>
    <w:rsid w:val="00CD5217"/>
    <w:rsid w:val="00CD5CA6"/>
    <w:rsid w:val="00CD6C0F"/>
    <w:rsid w:val="00CE022A"/>
    <w:rsid w:val="00CF49A6"/>
    <w:rsid w:val="00D06115"/>
    <w:rsid w:val="00D15E5D"/>
    <w:rsid w:val="00D17046"/>
    <w:rsid w:val="00D24566"/>
    <w:rsid w:val="00D27AA2"/>
    <w:rsid w:val="00D32B53"/>
    <w:rsid w:val="00D34B3B"/>
    <w:rsid w:val="00D3639A"/>
    <w:rsid w:val="00D41E65"/>
    <w:rsid w:val="00D43422"/>
    <w:rsid w:val="00D45BD1"/>
    <w:rsid w:val="00D46D15"/>
    <w:rsid w:val="00D46E1E"/>
    <w:rsid w:val="00D542A2"/>
    <w:rsid w:val="00D55672"/>
    <w:rsid w:val="00D566A7"/>
    <w:rsid w:val="00D56CDE"/>
    <w:rsid w:val="00D573AD"/>
    <w:rsid w:val="00D5793D"/>
    <w:rsid w:val="00D62EF9"/>
    <w:rsid w:val="00D66D70"/>
    <w:rsid w:val="00D6710B"/>
    <w:rsid w:val="00D7417B"/>
    <w:rsid w:val="00D749A6"/>
    <w:rsid w:val="00D77B71"/>
    <w:rsid w:val="00D810ED"/>
    <w:rsid w:val="00D914D2"/>
    <w:rsid w:val="00D925AF"/>
    <w:rsid w:val="00D928D0"/>
    <w:rsid w:val="00D95854"/>
    <w:rsid w:val="00D9652E"/>
    <w:rsid w:val="00D9703D"/>
    <w:rsid w:val="00D97E43"/>
    <w:rsid w:val="00DA79BC"/>
    <w:rsid w:val="00DC1F7C"/>
    <w:rsid w:val="00DC3E73"/>
    <w:rsid w:val="00DC6656"/>
    <w:rsid w:val="00DC68AD"/>
    <w:rsid w:val="00DC6E9F"/>
    <w:rsid w:val="00DD27AC"/>
    <w:rsid w:val="00DE354F"/>
    <w:rsid w:val="00DF1C23"/>
    <w:rsid w:val="00E05033"/>
    <w:rsid w:val="00E05DF6"/>
    <w:rsid w:val="00E0617D"/>
    <w:rsid w:val="00E17D0C"/>
    <w:rsid w:val="00E220D2"/>
    <w:rsid w:val="00E22D5E"/>
    <w:rsid w:val="00E24AE1"/>
    <w:rsid w:val="00E250D9"/>
    <w:rsid w:val="00E273A1"/>
    <w:rsid w:val="00E34872"/>
    <w:rsid w:val="00E402BC"/>
    <w:rsid w:val="00E46264"/>
    <w:rsid w:val="00E46A2D"/>
    <w:rsid w:val="00E62309"/>
    <w:rsid w:val="00E6605B"/>
    <w:rsid w:val="00E66A22"/>
    <w:rsid w:val="00E71DD2"/>
    <w:rsid w:val="00E7265B"/>
    <w:rsid w:val="00E74650"/>
    <w:rsid w:val="00E75CAC"/>
    <w:rsid w:val="00E82719"/>
    <w:rsid w:val="00E83997"/>
    <w:rsid w:val="00E855EC"/>
    <w:rsid w:val="00E93DDD"/>
    <w:rsid w:val="00E97E98"/>
    <w:rsid w:val="00EA3F85"/>
    <w:rsid w:val="00EA5BBF"/>
    <w:rsid w:val="00EB320F"/>
    <w:rsid w:val="00EB32C5"/>
    <w:rsid w:val="00EB443A"/>
    <w:rsid w:val="00EC5B8D"/>
    <w:rsid w:val="00EC7A3B"/>
    <w:rsid w:val="00ED1A63"/>
    <w:rsid w:val="00ED1ABD"/>
    <w:rsid w:val="00ED4B09"/>
    <w:rsid w:val="00EE551E"/>
    <w:rsid w:val="00EE71A8"/>
    <w:rsid w:val="00F010DA"/>
    <w:rsid w:val="00F04E40"/>
    <w:rsid w:val="00F07AB9"/>
    <w:rsid w:val="00F111EC"/>
    <w:rsid w:val="00F11809"/>
    <w:rsid w:val="00F1704B"/>
    <w:rsid w:val="00F20430"/>
    <w:rsid w:val="00F20B61"/>
    <w:rsid w:val="00F212D6"/>
    <w:rsid w:val="00F21BD7"/>
    <w:rsid w:val="00F23FB6"/>
    <w:rsid w:val="00F3007E"/>
    <w:rsid w:val="00F3122A"/>
    <w:rsid w:val="00F31FE2"/>
    <w:rsid w:val="00F36487"/>
    <w:rsid w:val="00F42801"/>
    <w:rsid w:val="00F436A5"/>
    <w:rsid w:val="00F441E4"/>
    <w:rsid w:val="00F51AB9"/>
    <w:rsid w:val="00F5424C"/>
    <w:rsid w:val="00F57C03"/>
    <w:rsid w:val="00F6261B"/>
    <w:rsid w:val="00F71BA4"/>
    <w:rsid w:val="00F72EF8"/>
    <w:rsid w:val="00F746DA"/>
    <w:rsid w:val="00F821F5"/>
    <w:rsid w:val="00F82447"/>
    <w:rsid w:val="00F84122"/>
    <w:rsid w:val="00F8482E"/>
    <w:rsid w:val="00F860A3"/>
    <w:rsid w:val="00F86E45"/>
    <w:rsid w:val="00F905FB"/>
    <w:rsid w:val="00F92BC9"/>
    <w:rsid w:val="00F943FC"/>
    <w:rsid w:val="00FA0743"/>
    <w:rsid w:val="00FA4010"/>
    <w:rsid w:val="00FA42DA"/>
    <w:rsid w:val="00FA54BF"/>
    <w:rsid w:val="00FA790C"/>
    <w:rsid w:val="00FC0003"/>
    <w:rsid w:val="00FC4B43"/>
    <w:rsid w:val="00FC54E6"/>
    <w:rsid w:val="00FC5B75"/>
    <w:rsid w:val="00FC71F6"/>
    <w:rsid w:val="00FD353D"/>
    <w:rsid w:val="00FD36E1"/>
    <w:rsid w:val="00FD3E5B"/>
    <w:rsid w:val="00FD3F44"/>
    <w:rsid w:val="00FE1108"/>
    <w:rsid w:val="00FE7459"/>
    <w:rsid w:val="00FF15D9"/>
    <w:rsid w:val="00FF68A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C9"/>
    <w:pPr>
      <w:widowControl w:val="0"/>
    </w:pPr>
    <w:rPr>
      <w:sz w:val="22"/>
      <w:lang w:eastAsia="en-US"/>
    </w:rPr>
  </w:style>
  <w:style w:type="paragraph" w:styleId="7">
    <w:name w:val="heading 7"/>
    <w:basedOn w:val="a"/>
    <w:next w:val="a"/>
    <w:qFormat/>
    <w:rsid w:val="00F92BC9"/>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2BC9"/>
    <w:pPr>
      <w:tabs>
        <w:tab w:val="center" w:pos="4153"/>
        <w:tab w:val="right" w:pos="8306"/>
      </w:tabs>
    </w:pPr>
  </w:style>
  <w:style w:type="character" w:styleId="-">
    <w:name w:val="Hyperlink"/>
    <w:rsid w:val="00F92BC9"/>
    <w:rPr>
      <w:color w:val="0000FF"/>
      <w:u w:val="single"/>
    </w:rPr>
  </w:style>
  <w:style w:type="paragraph" w:customStyle="1" w:styleId="spc-text">
    <w:name w:val="spc-text"/>
    <w:basedOn w:val="a"/>
    <w:rsid w:val="004B1706"/>
    <w:pPr>
      <w:widowControl/>
      <w:tabs>
        <w:tab w:val="left" w:pos="851"/>
      </w:tabs>
      <w:spacing w:line="288" w:lineRule="auto"/>
      <w:ind w:left="851"/>
    </w:pPr>
    <w:rPr>
      <w:rFonts w:ascii="Arial" w:hAnsi="Arial"/>
      <w:sz w:val="20"/>
      <w:lang w:val="de-DE" w:eastAsia="de-DE"/>
    </w:rPr>
  </w:style>
  <w:style w:type="paragraph" w:styleId="a4">
    <w:name w:val="Balloon Text"/>
    <w:basedOn w:val="a"/>
    <w:semiHidden/>
    <w:rsid w:val="004229AF"/>
    <w:rPr>
      <w:rFonts w:ascii="Tahoma" w:hAnsi="Tahoma" w:cs="Tahoma"/>
      <w:sz w:val="16"/>
      <w:szCs w:val="16"/>
    </w:rPr>
  </w:style>
  <w:style w:type="paragraph" w:styleId="a5">
    <w:name w:val="footer"/>
    <w:basedOn w:val="a"/>
    <w:link w:val="Char"/>
    <w:rsid w:val="002C3551"/>
    <w:pPr>
      <w:tabs>
        <w:tab w:val="center" w:pos="4320"/>
        <w:tab w:val="right" w:pos="8640"/>
      </w:tabs>
    </w:pPr>
  </w:style>
  <w:style w:type="character" w:styleId="a6">
    <w:name w:val="page number"/>
    <w:basedOn w:val="a0"/>
    <w:rsid w:val="002C3551"/>
  </w:style>
  <w:style w:type="table" w:styleId="a7">
    <w:name w:val="Table Grid"/>
    <w:basedOn w:val="a1"/>
    <w:rsid w:val="00860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link w:val="a5"/>
    <w:rsid w:val="00E82719"/>
    <w:rPr>
      <w:sz w:val="22"/>
      <w:lang w:eastAsia="en-US"/>
    </w:rPr>
  </w:style>
  <w:style w:type="paragraph" w:customStyle="1" w:styleId="Default">
    <w:name w:val="Default"/>
    <w:rsid w:val="00FA0743"/>
    <w:pPr>
      <w:autoSpaceDE w:val="0"/>
      <w:autoSpaceDN w:val="0"/>
      <w:adjustRightInd w:val="0"/>
    </w:pPr>
    <w:rPr>
      <w:color w:val="000000"/>
      <w:sz w:val="24"/>
      <w:szCs w:val="24"/>
    </w:rPr>
  </w:style>
  <w:style w:type="paragraph" w:styleId="a8">
    <w:name w:val="Revision"/>
    <w:hidden/>
    <w:uiPriority w:val="99"/>
    <w:semiHidden/>
    <w:rsid w:val="00477BA7"/>
    <w:rPr>
      <w:sz w:val="22"/>
      <w:lang w:eastAsia="en-US"/>
    </w:rPr>
  </w:style>
  <w:style w:type="character" w:customStyle="1" w:styleId="hps">
    <w:name w:val="hps"/>
    <w:rsid w:val="00A97C84"/>
  </w:style>
  <w:style w:type="character" w:customStyle="1" w:styleId="FontStyle11">
    <w:name w:val="Font Style11"/>
    <w:rsid w:val="00B45FCC"/>
    <w:rPr>
      <w:rFonts w:ascii="Times New Roman" w:hAnsi="Times New Roman" w:cs="Times New Roman"/>
      <w:b/>
      <w:bCs/>
      <w:sz w:val="20"/>
      <w:szCs w:val="20"/>
    </w:rPr>
  </w:style>
  <w:style w:type="paragraph" w:customStyle="1" w:styleId="Style6">
    <w:name w:val="Style6"/>
    <w:basedOn w:val="a"/>
    <w:rsid w:val="00B45FCC"/>
    <w:pPr>
      <w:autoSpaceDE w:val="0"/>
      <w:autoSpaceDN w:val="0"/>
      <w:adjustRightInd w:val="0"/>
      <w:spacing w:line="278" w:lineRule="exact"/>
      <w:jc w:val="both"/>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C9"/>
    <w:pPr>
      <w:widowControl w:val="0"/>
    </w:pPr>
    <w:rPr>
      <w:sz w:val="22"/>
      <w:lang w:eastAsia="en-US"/>
    </w:rPr>
  </w:style>
  <w:style w:type="paragraph" w:styleId="7">
    <w:name w:val="heading 7"/>
    <w:basedOn w:val="a"/>
    <w:next w:val="a"/>
    <w:qFormat/>
    <w:rsid w:val="00F92BC9"/>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2BC9"/>
    <w:pPr>
      <w:tabs>
        <w:tab w:val="center" w:pos="4153"/>
        <w:tab w:val="right" w:pos="8306"/>
      </w:tabs>
    </w:pPr>
  </w:style>
  <w:style w:type="character" w:styleId="-">
    <w:name w:val="Hyperlink"/>
    <w:rsid w:val="00F92BC9"/>
    <w:rPr>
      <w:color w:val="0000FF"/>
      <w:u w:val="single"/>
    </w:rPr>
  </w:style>
  <w:style w:type="paragraph" w:customStyle="1" w:styleId="spc-text">
    <w:name w:val="spc-text"/>
    <w:basedOn w:val="a"/>
    <w:rsid w:val="004B1706"/>
    <w:pPr>
      <w:widowControl/>
      <w:tabs>
        <w:tab w:val="left" w:pos="851"/>
      </w:tabs>
      <w:spacing w:line="288" w:lineRule="auto"/>
      <w:ind w:left="851"/>
    </w:pPr>
    <w:rPr>
      <w:rFonts w:ascii="Arial" w:hAnsi="Arial"/>
      <w:sz w:val="20"/>
      <w:lang w:val="de-DE" w:eastAsia="de-DE"/>
    </w:rPr>
  </w:style>
  <w:style w:type="paragraph" w:styleId="a4">
    <w:name w:val="Balloon Text"/>
    <w:basedOn w:val="a"/>
    <w:semiHidden/>
    <w:rsid w:val="004229AF"/>
    <w:rPr>
      <w:rFonts w:ascii="Tahoma" w:hAnsi="Tahoma" w:cs="Tahoma"/>
      <w:sz w:val="16"/>
      <w:szCs w:val="16"/>
    </w:rPr>
  </w:style>
  <w:style w:type="paragraph" w:styleId="a5">
    <w:name w:val="footer"/>
    <w:basedOn w:val="a"/>
    <w:link w:val="Char"/>
    <w:rsid w:val="002C3551"/>
    <w:pPr>
      <w:tabs>
        <w:tab w:val="center" w:pos="4320"/>
        <w:tab w:val="right" w:pos="8640"/>
      </w:tabs>
    </w:pPr>
  </w:style>
  <w:style w:type="character" w:styleId="a6">
    <w:name w:val="page number"/>
    <w:basedOn w:val="a0"/>
    <w:rsid w:val="002C3551"/>
  </w:style>
  <w:style w:type="table" w:styleId="a7">
    <w:name w:val="Table Grid"/>
    <w:basedOn w:val="a1"/>
    <w:rsid w:val="00860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link w:val="a5"/>
    <w:rsid w:val="00E82719"/>
    <w:rPr>
      <w:sz w:val="22"/>
      <w:lang w:eastAsia="en-US"/>
    </w:rPr>
  </w:style>
  <w:style w:type="paragraph" w:customStyle="1" w:styleId="Default">
    <w:name w:val="Default"/>
    <w:rsid w:val="00FA0743"/>
    <w:pPr>
      <w:autoSpaceDE w:val="0"/>
      <w:autoSpaceDN w:val="0"/>
      <w:adjustRightInd w:val="0"/>
    </w:pPr>
    <w:rPr>
      <w:color w:val="000000"/>
      <w:sz w:val="24"/>
      <w:szCs w:val="24"/>
    </w:rPr>
  </w:style>
  <w:style w:type="paragraph" w:styleId="a8">
    <w:name w:val="Revision"/>
    <w:hidden/>
    <w:uiPriority w:val="99"/>
    <w:semiHidden/>
    <w:rsid w:val="00477BA7"/>
    <w:rPr>
      <w:sz w:val="22"/>
      <w:lang w:eastAsia="en-US"/>
    </w:rPr>
  </w:style>
  <w:style w:type="character" w:customStyle="1" w:styleId="hps">
    <w:name w:val="hps"/>
    <w:rsid w:val="00A97C84"/>
  </w:style>
  <w:style w:type="character" w:customStyle="1" w:styleId="FontStyle11">
    <w:name w:val="Font Style11"/>
    <w:rsid w:val="00B45FCC"/>
    <w:rPr>
      <w:rFonts w:ascii="Times New Roman" w:hAnsi="Times New Roman" w:cs="Times New Roman"/>
      <w:b/>
      <w:bCs/>
      <w:sz w:val="20"/>
      <w:szCs w:val="20"/>
    </w:rPr>
  </w:style>
  <w:style w:type="paragraph" w:customStyle="1" w:styleId="Style6">
    <w:name w:val="Style6"/>
    <w:basedOn w:val="a"/>
    <w:rsid w:val="00B45FCC"/>
    <w:pPr>
      <w:autoSpaceDE w:val="0"/>
      <w:autoSpaceDN w:val="0"/>
      <w:adjustRightInd w:val="0"/>
      <w:spacing w:line="278" w:lineRule="exact"/>
      <w:jc w:val="both"/>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KHinfo@fresenius-kab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3486</Words>
  <Characters>18828</Characters>
  <Application>Microsoft Office Word</Application>
  <DocSecurity>0</DocSecurity>
  <Lines>156</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vt:lpstr>
      <vt:lpstr>Β</vt:lpstr>
    </vt:vector>
  </TitlesOfParts>
  <Company>FKH</Company>
  <LinksUpToDate>false</LinksUpToDate>
  <CharactersWithSpaces>22270</CharactersWithSpaces>
  <SharedDoc>false</SharedDoc>
  <HLinks>
    <vt:vector size="12" baseType="variant">
      <vt:variant>
        <vt:i4>5832754</vt:i4>
      </vt:variant>
      <vt:variant>
        <vt:i4>3</vt:i4>
      </vt:variant>
      <vt:variant>
        <vt:i4>0</vt:i4>
      </vt:variant>
      <vt:variant>
        <vt:i4>5</vt:i4>
      </vt:variant>
      <vt:variant>
        <vt:lpwstr>mailto:FKHinfo@fresenius-kabi.com</vt:lpwstr>
      </vt:variant>
      <vt:variant>
        <vt:lpwstr/>
      </vt: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dc:title>
  <dc:creator>ipetraki</dc:creator>
  <cp:lastModifiedBy>ΚΑΡΥΔΑ ΕΥΑΓΓΕΛΙΑ</cp:lastModifiedBy>
  <cp:revision>5</cp:revision>
  <cp:lastPrinted>2018-05-09T07:30:00Z</cp:lastPrinted>
  <dcterms:created xsi:type="dcterms:W3CDTF">2018-01-19T10:48:00Z</dcterms:created>
  <dcterms:modified xsi:type="dcterms:W3CDTF">2018-05-09T07:32:00Z</dcterms:modified>
</cp:coreProperties>
</file>