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1C" w:rsidRPr="00BD715A" w:rsidRDefault="00BD715A" w:rsidP="004B0B1C">
      <w:pPr>
        <w:jc w:val="center"/>
        <w:outlineLvl w:val="0"/>
        <w:rPr>
          <w:b/>
          <w:noProof/>
          <w:sz w:val="22"/>
          <w:szCs w:val="22"/>
          <w:lang w:val="el-GR"/>
        </w:rPr>
      </w:pPr>
      <w:bookmarkStart w:id="0" w:name="_GoBack"/>
      <w:bookmarkEnd w:id="0"/>
      <w:r>
        <w:rPr>
          <w:b/>
          <w:noProof/>
          <w:sz w:val="22"/>
          <w:szCs w:val="22"/>
          <w:lang w:val="el-GR"/>
        </w:rPr>
        <w:t>ΦΥΛΛΟ ΟΔΗΓΙΩΝ ΧΡΗΣΗΣ</w:t>
      </w:r>
    </w:p>
    <w:p w:rsidR="004B0B1C" w:rsidRPr="00B70780" w:rsidRDefault="004B0B1C" w:rsidP="004B0B1C">
      <w:pPr>
        <w:jc w:val="center"/>
        <w:outlineLvl w:val="0"/>
        <w:rPr>
          <w:b/>
          <w:noProof/>
          <w:sz w:val="22"/>
          <w:szCs w:val="22"/>
        </w:rPr>
      </w:pPr>
    </w:p>
    <w:p w:rsidR="004B0B1C" w:rsidRPr="00B70780" w:rsidRDefault="00BD715A" w:rsidP="004B0B1C">
      <w:pPr>
        <w:jc w:val="center"/>
        <w:outlineLvl w:val="0"/>
        <w:rPr>
          <w:noProof/>
          <w:sz w:val="22"/>
          <w:szCs w:val="22"/>
        </w:rPr>
      </w:pPr>
      <w:r>
        <w:rPr>
          <w:b/>
          <w:noProof/>
          <w:sz w:val="22"/>
          <w:szCs w:val="22"/>
          <w:lang w:val="el-GR"/>
        </w:rPr>
        <w:t>Φύλλο οδηγιών χρήσης</w:t>
      </w:r>
      <w:r w:rsidR="004B0B1C" w:rsidRPr="00B70780">
        <w:rPr>
          <w:b/>
          <w:noProof/>
          <w:sz w:val="22"/>
          <w:szCs w:val="22"/>
        </w:rPr>
        <w:t xml:space="preserve">: </w:t>
      </w:r>
      <w:r>
        <w:rPr>
          <w:b/>
          <w:noProof/>
          <w:sz w:val="22"/>
          <w:szCs w:val="22"/>
          <w:lang w:val="el-GR"/>
        </w:rPr>
        <w:t>Πληροφορίες για τον ασθενή</w:t>
      </w:r>
    </w:p>
    <w:p w:rsidR="004B0B1C" w:rsidRPr="00B70780" w:rsidRDefault="004B0B1C" w:rsidP="004B0B1C">
      <w:pPr>
        <w:jc w:val="center"/>
        <w:outlineLvl w:val="0"/>
        <w:rPr>
          <w:b/>
          <w:noProof/>
          <w:sz w:val="22"/>
          <w:szCs w:val="22"/>
        </w:rPr>
      </w:pPr>
    </w:p>
    <w:p w:rsidR="004E7DFB" w:rsidRDefault="006318EE" w:rsidP="004B0B1C">
      <w:pPr>
        <w:numPr>
          <w:ilvl w:val="12"/>
          <w:numId w:val="0"/>
        </w:numPr>
        <w:jc w:val="center"/>
        <w:rPr>
          <w:b/>
          <w:bCs/>
          <w:noProof/>
          <w:sz w:val="22"/>
          <w:szCs w:val="22"/>
          <w:lang w:val="el-GR"/>
        </w:rPr>
      </w:pPr>
      <w:r>
        <w:rPr>
          <w:b/>
          <w:noProof/>
          <w:sz w:val="22"/>
          <w:szCs w:val="22"/>
          <w:lang w:val="en-US"/>
        </w:rPr>
        <w:t>BILARGEN</w:t>
      </w:r>
      <w:r w:rsidR="007A17A8">
        <w:rPr>
          <w:b/>
          <w:bCs/>
          <w:noProof/>
          <w:sz w:val="22"/>
          <w:szCs w:val="22"/>
        </w:rPr>
        <w:t>2</w:t>
      </w:r>
      <w:r w:rsidR="009039F6">
        <w:rPr>
          <w:b/>
          <w:bCs/>
          <w:noProof/>
          <w:sz w:val="22"/>
          <w:szCs w:val="22"/>
          <w:lang w:val="el-GR"/>
        </w:rPr>
        <w:t>,</w:t>
      </w:r>
      <w:r w:rsidR="007A17A8">
        <w:rPr>
          <w:b/>
          <w:bCs/>
          <w:noProof/>
          <w:sz w:val="22"/>
          <w:szCs w:val="22"/>
        </w:rPr>
        <w:t xml:space="preserve">5 </w:t>
      </w:r>
      <w:r w:rsidR="004B0B1C" w:rsidRPr="007E0EF0">
        <w:rPr>
          <w:b/>
          <w:bCs/>
          <w:noProof/>
          <w:sz w:val="22"/>
          <w:szCs w:val="22"/>
        </w:rPr>
        <w:t>mg</w:t>
      </w:r>
      <w:r w:rsidR="007A17A8">
        <w:rPr>
          <w:b/>
          <w:bCs/>
          <w:noProof/>
          <w:sz w:val="22"/>
          <w:szCs w:val="22"/>
        </w:rPr>
        <w:t>/ml</w:t>
      </w:r>
      <w:r w:rsidR="007A17A8">
        <w:rPr>
          <w:b/>
          <w:bCs/>
          <w:noProof/>
          <w:sz w:val="22"/>
          <w:szCs w:val="22"/>
          <w:lang w:val="el-GR"/>
        </w:rPr>
        <w:t xml:space="preserve"> πόσιμο διάλυμα</w:t>
      </w:r>
    </w:p>
    <w:p w:rsidR="004B0B1C" w:rsidRPr="004E7DFB" w:rsidRDefault="004E7DFB" w:rsidP="004B0B1C">
      <w:pPr>
        <w:numPr>
          <w:ilvl w:val="12"/>
          <w:numId w:val="0"/>
        </w:numPr>
        <w:jc w:val="center"/>
        <w:rPr>
          <w:b/>
          <w:bCs/>
          <w:noProof/>
          <w:sz w:val="22"/>
          <w:szCs w:val="22"/>
          <w:lang w:val="el-GR"/>
        </w:rPr>
      </w:pPr>
      <w:r>
        <w:rPr>
          <w:b/>
          <w:bCs/>
          <w:noProof/>
          <w:sz w:val="22"/>
          <w:szCs w:val="22"/>
          <w:lang w:val="el-GR"/>
        </w:rPr>
        <w:t>Γ</w:t>
      </w:r>
      <w:r w:rsidR="00E7265A">
        <w:rPr>
          <w:b/>
          <w:bCs/>
          <w:noProof/>
          <w:sz w:val="22"/>
          <w:szCs w:val="22"/>
          <w:lang w:val="el-GR"/>
        </w:rPr>
        <w:t>ια παιδιά</w:t>
      </w:r>
      <w:r w:rsidR="00140744" w:rsidRPr="00140744">
        <w:rPr>
          <w:b/>
          <w:bCs/>
          <w:noProof/>
          <w:sz w:val="22"/>
          <w:szCs w:val="22"/>
          <w:lang w:val="el-GR"/>
        </w:rPr>
        <w:t xml:space="preserve"> </w:t>
      </w:r>
      <w:r>
        <w:rPr>
          <w:b/>
          <w:bCs/>
          <w:noProof/>
          <w:sz w:val="22"/>
          <w:szCs w:val="22"/>
          <w:lang w:val="el-GR"/>
        </w:rPr>
        <w:t>ηλικίας 6 έως</w:t>
      </w:r>
      <w:r w:rsidR="006C3FA3" w:rsidRPr="006C3FA3">
        <w:rPr>
          <w:b/>
          <w:bCs/>
          <w:noProof/>
          <w:sz w:val="22"/>
          <w:szCs w:val="22"/>
          <w:lang w:val="el-GR"/>
        </w:rPr>
        <w:t xml:space="preserve"> </w:t>
      </w:r>
      <w:r>
        <w:rPr>
          <w:b/>
          <w:bCs/>
          <w:noProof/>
          <w:sz w:val="22"/>
          <w:szCs w:val="22"/>
          <w:lang w:val="el-GR"/>
        </w:rPr>
        <w:t>11</w:t>
      </w:r>
      <w:r w:rsidR="006C3FA3" w:rsidRPr="006C3FA3">
        <w:rPr>
          <w:b/>
          <w:bCs/>
          <w:noProof/>
          <w:sz w:val="22"/>
          <w:szCs w:val="22"/>
          <w:lang w:val="el-GR"/>
        </w:rPr>
        <w:t xml:space="preserve"> </w:t>
      </w:r>
      <w:r w:rsidR="008F03F8">
        <w:rPr>
          <w:b/>
          <w:bCs/>
          <w:noProof/>
          <w:sz w:val="22"/>
          <w:szCs w:val="22"/>
          <w:lang w:val="el-GR"/>
        </w:rPr>
        <w:t>ετών</w:t>
      </w:r>
      <w:r>
        <w:rPr>
          <w:b/>
          <w:bCs/>
          <w:noProof/>
          <w:sz w:val="22"/>
          <w:szCs w:val="22"/>
          <w:lang w:val="el-GR"/>
        </w:rPr>
        <w:t xml:space="preserve"> με σωματικό βάρος τουλάχιστον 20 </w:t>
      </w:r>
      <w:r>
        <w:rPr>
          <w:b/>
          <w:bCs/>
          <w:noProof/>
          <w:sz w:val="22"/>
          <w:szCs w:val="22"/>
          <w:lang w:val="en-US"/>
        </w:rPr>
        <w:t>kg</w:t>
      </w:r>
    </w:p>
    <w:p w:rsidR="004E7DFB" w:rsidRPr="008F03F8" w:rsidRDefault="004E7DFB" w:rsidP="004B0B1C">
      <w:pPr>
        <w:numPr>
          <w:ilvl w:val="12"/>
          <w:numId w:val="0"/>
        </w:numPr>
        <w:jc w:val="center"/>
        <w:rPr>
          <w:sz w:val="22"/>
          <w:szCs w:val="22"/>
          <w:lang w:val="el-GR"/>
        </w:rPr>
      </w:pPr>
    </w:p>
    <w:p w:rsidR="004B0B1C" w:rsidRPr="00B70780" w:rsidRDefault="004B0B1C" w:rsidP="004B0B1C">
      <w:pPr>
        <w:numPr>
          <w:ilvl w:val="12"/>
          <w:numId w:val="0"/>
        </w:numPr>
        <w:jc w:val="center"/>
        <w:rPr>
          <w:noProof/>
          <w:sz w:val="22"/>
          <w:szCs w:val="22"/>
        </w:rPr>
      </w:pPr>
      <w:r w:rsidRPr="00B70780">
        <w:rPr>
          <w:sz w:val="22"/>
          <w:szCs w:val="22"/>
        </w:rPr>
        <w:t>bilastine</w:t>
      </w:r>
    </w:p>
    <w:p w:rsidR="004B0B1C" w:rsidRPr="00B70780" w:rsidRDefault="004B0B1C" w:rsidP="004B0B1C">
      <w:pPr>
        <w:numPr>
          <w:ilvl w:val="12"/>
          <w:numId w:val="0"/>
        </w:numPr>
        <w:jc w:val="center"/>
        <w:rPr>
          <w:noProof/>
          <w:sz w:val="22"/>
          <w:szCs w:val="22"/>
        </w:rPr>
      </w:pPr>
    </w:p>
    <w:p w:rsidR="004B0B1C" w:rsidRPr="00B70780" w:rsidRDefault="004B0B1C" w:rsidP="004B0B1C">
      <w:pPr>
        <w:jc w:val="center"/>
        <w:rPr>
          <w:noProof/>
          <w:sz w:val="22"/>
          <w:szCs w:val="22"/>
        </w:rPr>
      </w:pPr>
    </w:p>
    <w:p w:rsidR="004B0B1C" w:rsidRPr="00B70780" w:rsidRDefault="001F3ABF" w:rsidP="004B0B1C">
      <w:pPr>
        <w:suppressAutoHyphens/>
        <w:ind w:left="142" w:hanging="142"/>
        <w:rPr>
          <w:noProof/>
          <w:sz w:val="22"/>
          <w:szCs w:val="22"/>
        </w:rPr>
      </w:pPr>
      <w:r>
        <w:rPr>
          <w:b/>
          <w:noProof/>
          <w:sz w:val="22"/>
          <w:szCs w:val="22"/>
          <w:lang w:val="el-GR"/>
        </w:rPr>
        <w:t>Διαβάστε προσεκτικά ολόκληρο</w:t>
      </w:r>
      <w:r w:rsidR="00BD715A">
        <w:rPr>
          <w:b/>
          <w:noProof/>
          <w:sz w:val="22"/>
          <w:szCs w:val="22"/>
          <w:lang w:val="el-GR"/>
        </w:rPr>
        <w:t>το φύλλο οδηγιών χρήσης πριν αρχίσετε να παίρνετε αυτό το φάρμακο, διότι περιλαμβάνει σημαντικές πληροφορίες για σας</w:t>
      </w:r>
      <w:r w:rsidR="004B0B1C" w:rsidRPr="00B70780">
        <w:rPr>
          <w:b/>
          <w:noProof/>
          <w:sz w:val="22"/>
          <w:szCs w:val="22"/>
        </w:rPr>
        <w:t>.</w:t>
      </w:r>
    </w:p>
    <w:p w:rsidR="004B0B1C" w:rsidRPr="00B70780" w:rsidRDefault="00861D95" w:rsidP="004B0B1C">
      <w:pPr>
        <w:numPr>
          <w:ilvl w:val="0"/>
          <w:numId w:val="2"/>
        </w:numPr>
        <w:ind w:left="567" w:right="-2" w:hanging="567"/>
        <w:rPr>
          <w:noProof/>
          <w:sz w:val="22"/>
          <w:szCs w:val="22"/>
        </w:rPr>
      </w:pPr>
      <w:r>
        <w:rPr>
          <w:noProof/>
          <w:sz w:val="22"/>
          <w:szCs w:val="22"/>
          <w:lang w:val="el-GR"/>
        </w:rPr>
        <w:t>Φυλάξτε αυτό το φύλλο οδηγιών χρήσης. Ίσως χρειαστεί να το διαβάσετε ξανά</w:t>
      </w:r>
      <w:r w:rsidR="004B0B1C" w:rsidRPr="00B70780">
        <w:rPr>
          <w:noProof/>
          <w:sz w:val="22"/>
          <w:szCs w:val="22"/>
        </w:rPr>
        <w:t>.</w:t>
      </w:r>
    </w:p>
    <w:p w:rsidR="004B0B1C" w:rsidRPr="00B70780" w:rsidRDefault="00861D95" w:rsidP="004B0B1C">
      <w:pPr>
        <w:numPr>
          <w:ilvl w:val="0"/>
          <w:numId w:val="2"/>
        </w:numPr>
        <w:ind w:left="567" w:right="-2" w:hanging="567"/>
        <w:rPr>
          <w:noProof/>
          <w:sz w:val="22"/>
          <w:szCs w:val="22"/>
        </w:rPr>
      </w:pPr>
      <w:r>
        <w:rPr>
          <w:noProof/>
          <w:sz w:val="22"/>
          <w:szCs w:val="22"/>
          <w:lang w:val="el-GR"/>
        </w:rPr>
        <w:t>Εάν έχετε περαιτέρω απορίες, ρωτήστε το</w:t>
      </w:r>
      <w:r w:rsidR="001F3ABF">
        <w:rPr>
          <w:noProof/>
          <w:sz w:val="22"/>
          <w:szCs w:val="22"/>
          <w:lang w:val="el-GR"/>
        </w:rPr>
        <w:t>ν</w:t>
      </w:r>
      <w:r>
        <w:rPr>
          <w:noProof/>
          <w:sz w:val="22"/>
          <w:szCs w:val="22"/>
          <w:lang w:val="el-GR"/>
        </w:rPr>
        <w:t xml:space="preserve"> γιατρό ή το φαρμακοποιό σας.</w:t>
      </w:r>
    </w:p>
    <w:p w:rsidR="004B0B1C" w:rsidRPr="00B70780" w:rsidRDefault="00861D95" w:rsidP="004B0B1C">
      <w:pPr>
        <w:numPr>
          <w:ilvl w:val="0"/>
          <w:numId w:val="2"/>
        </w:numPr>
        <w:ind w:left="567" w:right="-2" w:hanging="567"/>
        <w:rPr>
          <w:noProof/>
          <w:sz w:val="22"/>
          <w:szCs w:val="22"/>
        </w:rPr>
      </w:pPr>
      <w:r>
        <w:rPr>
          <w:noProof/>
          <w:sz w:val="22"/>
          <w:szCs w:val="22"/>
          <w:lang w:val="el-GR"/>
        </w:rPr>
        <w:t>Η συνταγή για αυτό το φάρμακο χορηγήθηκε αποκλειστικά για</w:t>
      </w:r>
      <w:r w:rsidR="001F3ABF">
        <w:rPr>
          <w:noProof/>
          <w:sz w:val="22"/>
          <w:szCs w:val="22"/>
          <w:lang w:val="el-GR"/>
        </w:rPr>
        <w:t xml:space="preserve"> το παιδί σας. Δεν πρέπει να </w:t>
      </w:r>
      <w:r>
        <w:rPr>
          <w:noProof/>
          <w:sz w:val="22"/>
          <w:szCs w:val="22"/>
          <w:lang w:val="el-GR"/>
        </w:rPr>
        <w:t>δώσετε</w:t>
      </w:r>
      <w:r w:rsidR="001F3ABF">
        <w:rPr>
          <w:noProof/>
          <w:sz w:val="22"/>
          <w:szCs w:val="22"/>
          <w:lang w:val="el-GR"/>
        </w:rPr>
        <w:t xml:space="preserve"> το φάρμακο</w:t>
      </w:r>
      <w:r>
        <w:rPr>
          <w:noProof/>
          <w:sz w:val="22"/>
          <w:szCs w:val="22"/>
          <w:lang w:val="el-GR"/>
        </w:rPr>
        <w:t xml:space="preserve"> σε άλλους.</w:t>
      </w:r>
      <w:r w:rsidR="00C22DAF" w:rsidRPr="00C22DAF">
        <w:rPr>
          <w:noProof/>
          <w:sz w:val="22"/>
          <w:szCs w:val="22"/>
          <w:lang w:val="el-GR"/>
        </w:rPr>
        <w:t xml:space="preserve"> </w:t>
      </w:r>
      <w:r>
        <w:rPr>
          <w:noProof/>
          <w:sz w:val="22"/>
          <w:szCs w:val="22"/>
          <w:lang w:val="el-GR"/>
        </w:rPr>
        <w:t>Μπορεί να τους προκαλέσει βλάβη, ακόμα και όταν τα συμπτώματα της</w:t>
      </w:r>
      <w:r w:rsidR="001F3ABF">
        <w:rPr>
          <w:noProof/>
          <w:sz w:val="22"/>
          <w:szCs w:val="22"/>
          <w:lang w:val="el-GR"/>
        </w:rPr>
        <w:t xml:space="preserve"> ασθένειας τους είναι ίδια με του παιδιού</w:t>
      </w:r>
      <w:r>
        <w:rPr>
          <w:noProof/>
          <w:sz w:val="22"/>
          <w:szCs w:val="22"/>
          <w:lang w:val="el-GR"/>
        </w:rPr>
        <w:t xml:space="preserve"> σας.</w:t>
      </w:r>
    </w:p>
    <w:p w:rsidR="004B0B1C" w:rsidRPr="00B70780" w:rsidRDefault="00861D95" w:rsidP="004B0B1C">
      <w:pPr>
        <w:numPr>
          <w:ilvl w:val="0"/>
          <w:numId w:val="2"/>
        </w:numPr>
        <w:ind w:left="567" w:right="-2" w:hanging="567"/>
        <w:rPr>
          <w:noProof/>
          <w:sz w:val="22"/>
          <w:szCs w:val="22"/>
        </w:rPr>
      </w:pPr>
      <w:r>
        <w:rPr>
          <w:noProof/>
          <w:sz w:val="22"/>
          <w:szCs w:val="22"/>
          <w:lang w:val="el-GR"/>
        </w:rPr>
        <w:t xml:space="preserve">Εάν </w:t>
      </w:r>
      <w:r w:rsidR="001F3ABF">
        <w:rPr>
          <w:noProof/>
          <w:sz w:val="22"/>
          <w:szCs w:val="22"/>
          <w:lang w:val="el-GR"/>
        </w:rPr>
        <w:t>παρατηρήστε κάποια ανεπιθύμητη ενέργεια στο παιδί σας</w:t>
      </w:r>
      <w:r w:rsidR="004B0B1C" w:rsidRPr="00B70780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  <w:lang w:val="el-GR"/>
        </w:rPr>
        <w:t>ενημερ</w:t>
      </w:r>
      <w:r w:rsidR="001F3ABF">
        <w:rPr>
          <w:noProof/>
          <w:sz w:val="22"/>
          <w:szCs w:val="22"/>
          <w:lang w:val="el-GR"/>
        </w:rPr>
        <w:t xml:space="preserve">ώστε </w:t>
      </w:r>
      <w:r>
        <w:rPr>
          <w:noProof/>
          <w:sz w:val="22"/>
          <w:szCs w:val="22"/>
          <w:lang w:val="el-GR"/>
        </w:rPr>
        <w:t>το</w:t>
      </w:r>
      <w:r w:rsidR="001F3ABF">
        <w:rPr>
          <w:noProof/>
          <w:sz w:val="22"/>
          <w:szCs w:val="22"/>
          <w:lang w:val="el-GR"/>
        </w:rPr>
        <w:t>ν</w:t>
      </w:r>
      <w:r>
        <w:rPr>
          <w:noProof/>
          <w:sz w:val="22"/>
          <w:szCs w:val="22"/>
          <w:lang w:val="el-GR"/>
        </w:rPr>
        <w:t xml:space="preserve"> γιατρό ή τον φαρμακοποιό σας</w:t>
      </w:r>
      <w:r w:rsidR="004B0B1C" w:rsidRPr="00B70780">
        <w:rPr>
          <w:noProof/>
          <w:sz w:val="22"/>
          <w:szCs w:val="22"/>
        </w:rPr>
        <w:t>.</w:t>
      </w:r>
      <w:r w:rsidR="00C22DAF">
        <w:rPr>
          <w:noProof/>
          <w:sz w:val="22"/>
          <w:szCs w:val="22"/>
        </w:rPr>
        <w:t xml:space="preserve"> </w:t>
      </w:r>
      <w:r w:rsidR="006B2782">
        <w:rPr>
          <w:sz w:val="22"/>
          <w:szCs w:val="22"/>
          <w:lang w:val="el-GR"/>
        </w:rPr>
        <w:t xml:space="preserve">Αυτό ισχύει και για κάθε ανεπιθύμητη ενέργεια που δεν αναφέρεται στο παρόν φύλλο οδηγιών χρήσης. Βλέπε παράγραφο </w:t>
      </w:r>
      <w:r w:rsidR="004B0B1C" w:rsidRPr="00B70780">
        <w:rPr>
          <w:sz w:val="22"/>
          <w:szCs w:val="22"/>
        </w:rPr>
        <w:t>4.</w:t>
      </w:r>
    </w:p>
    <w:p w:rsidR="004B0B1C" w:rsidRPr="00B70780" w:rsidRDefault="004B0B1C" w:rsidP="004B0B1C">
      <w:pPr>
        <w:ind w:right="-2"/>
        <w:rPr>
          <w:noProof/>
          <w:sz w:val="22"/>
          <w:szCs w:val="22"/>
        </w:rPr>
      </w:pPr>
    </w:p>
    <w:p w:rsidR="004B0B1C" w:rsidRPr="00587C5C" w:rsidRDefault="00DC6F59" w:rsidP="004B0B1C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  <w:lang w:val="el-GR"/>
        </w:rPr>
      </w:pPr>
      <w:r>
        <w:rPr>
          <w:b/>
          <w:noProof/>
          <w:sz w:val="22"/>
          <w:szCs w:val="22"/>
        </w:rPr>
        <w:t>Τ</w:t>
      </w:r>
      <w:r>
        <w:rPr>
          <w:b/>
          <w:noProof/>
          <w:sz w:val="22"/>
          <w:szCs w:val="22"/>
          <w:lang w:val="el-GR"/>
        </w:rPr>
        <w:t>ι</w:t>
      </w:r>
      <w:r w:rsidR="006C3FA3" w:rsidRPr="006C3FA3">
        <w:rPr>
          <w:b/>
          <w:noProof/>
          <w:sz w:val="22"/>
          <w:szCs w:val="22"/>
          <w:lang w:val="el-GR"/>
        </w:rPr>
        <w:t xml:space="preserve"> </w:t>
      </w:r>
      <w:r>
        <w:rPr>
          <w:b/>
          <w:noProof/>
          <w:sz w:val="22"/>
          <w:szCs w:val="22"/>
          <w:lang w:val="el-GR"/>
        </w:rPr>
        <w:t>περιέχει</w:t>
      </w:r>
      <w:r w:rsidR="006C3FA3" w:rsidRPr="006C3FA3">
        <w:rPr>
          <w:b/>
          <w:noProof/>
          <w:sz w:val="22"/>
          <w:szCs w:val="22"/>
          <w:lang w:val="el-GR"/>
        </w:rPr>
        <w:t xml:space="preserve"> </w:t>
      </w:r>
      <w:r>
        <w:rPr>
          <w:b/>
          <w:noProof/>
          <w:sz w:val="22"/>
          <w:szCs w:val="22"/>
          <w:lang w:val="el-GR"/>
        </w:rPr>
        <w:t xml:space="preserve">το </w:t>
      </w:r>
      <w:r w:rsidR="00587C5C">
        <w:rPr>
          <w:b/>
          <w:noProof/>
          <w:sz w:val="22"/>
          <w:szCs w:val="22"/>
        </w:rPr>
        <w:t>παρ</w:t>
      </w:r>
      <w:r w:rsidR="00587C5C">
        <w:rPr>
          <w:b/>
          <w:noProof/>
          <w:sz w:val="22"/>
          <w:szCs w:val="22"/>
          <w:lang w:val="el-GR"/>
        </w:rPr>
        <w:t xml:space="preserve">όν φύλλο οδηγιών </w:t>
      </w:r>
    </w:p>
    <w:p w:rsidR="004B0B1C" w:rsidRPr="00B70780" w:rsidRDefault="004B0B1C" w:rsidP="004B0B1C">
      <w:pPr>
        <w:numPr>
          <w:ilvl w:val="12"/>
          <w:numId w:val="0"/>
        </w:numPr>
        <w:ind w:right="-29"/>
        <w:rPr>
          <w:noProof/>
          <w:sz w:val="22"/>
          <w:szCs w:val="22"/>
        </w:rPr>
      </w:pPr>
      <w:r w:rsidRPr="00B70780">
        <w:rPr>
          <w:noProof/>
          <w:sz w:val="22"/>
          <w:szCs w:val="22"/>
        </w:rPr>
        <w:t>1.</w:t>
      </w:r>
      <w:r w:rsidRPr="00B70780">
        <w:rPr>
          <w:noProof/>
          <w:sz w:val="22"/>
          <w:szCs w:val="22"/>
        </w:rPr>
        <w:tab/>
      </w:r>
      <w:r w:rsidR="00587C5C">
        <w:rPr>
          <w:noProof/>
          <w:sz w:val="22"/>
          <w:szCs w:val="22"/>
          <w:lang w:val="el-GR"/>
        </w:rPr>
        <w:t xml:space="preserve">Τι είναι το </w:t>
      </w:r>
      <w:r w:rsidR="006318EE">
        <w:rPr>
          <w:noProof/>
          <w:sz w:val="22"/>
          <w:szCs w:val="22"/>
          <w:lang w:val="en-US"/>
        </w:rPr>
        <w:t>Bilargen</w:t>
      </w:r>
      <w:r w:rsidR="00C22DAF" w:rsidRPr="00C22DAF">
        <w:rPr>
          <w:noProof/>
          <w:sz w:val="22"/>
          <w:szCs w:val="22"/>
          <w:lang w:val="el-GR"/>
        </w:rPr>
        <w:t xml:space="preserve"> </w:t>
      </w:r>
      <w:r w:rsidR="00587C5C">
        <w:rPr>
          <w:noProof/>
          <w:sz w:val="22"/>
          <w:szCs w:val="22"/>
          <w:lang w:val="el-GR"/>
        </w:rPr>
        <w:t>και ποια είναι η χρήση του</w:t>
      </w:r>
    </w:p>
    <w:p w:rsidR="004B0B1C" w:rsidRPr="00B70780" w:rsidRDefault="004B0B1C" w:rsidP="004B0B1C">
      <w:pPr>
        <w:numPr>
          <w:ilvl w:val="12"/>
          <w:numId w:val="0"/>
        </w:numPr>
        <w:ind w:right="-29"/>
        <w:rPr>
          <w:noProof/>
          <w:sz w:val="22"/>
          <w:szCs w:val="22"/>
        </w:rPr>
      </w:pPr>
      <w:r w:rsidRPr="00B70780">
        <w:rPr>
          <w:noProof/>
          <w:sz w:val="22"/>
          <w:szCs w:val="22"/>
        </w:rPr>
        <w:t>2.</w:t>
      </w:r>
      <w:r w:rsidRPr="00B70780">
        <w:rPr>
          <w:noProof/>
          <w:sz w:val="22"/>
          <w:szCs w:val="22"/>
        </w:rPr>
        <w:tab/>
      </w:r>
      <w:r w:rsidR="00587C5C">
        <w:rPr>
          <w:noProof/>
          <w:sz w:val="22"/>
          <w:szCs w:val="22"/>
          <w:lang w:val="el-GR"/>
        </w:rPr>
        <w:t xml:space="preserve">Τι πρέπει να γνωρίζετε πριν πάρετε το </w:t>
      </w:r>
      <w:r w:rsidR="006318EE">
        <w:rPr>
          <w:noProof/>
          <w:sz w:val="22"/>
          <w:szCs w:val="22"/>
          <w:lang w:val="en-US"/>
        </w:rPr>
        <w:t>Bilargen</w:t>
      </w:r>
    </w:p>
    <w:p w:rsidR="004B0B1C" w:rsidRPr="00B70780" w:rsidRDefault="004B0B1C" w:rsidP="004B0B1C">
      <w:pPr>
        <w:numPr>
          <w:ilvl w:val="12"/>
          <w:numId w:val="0"/>
        </w:numPr>
        <w:ind w:right="-29"/>
        <w:rPr>
          <w:noProof/>
          <w:sz w:val="22"/>
          <w:szCs w:val="22"/>
        </w:rPr>
      </w:pPr>
      <w:r w:rsidRPr="00B70780">
        <w:rPr>
          <w:noProof/>
          <w:sz w:val="22"/>
          <w:szCs w:val="22"/>
        </w:rPr>
        <w:t>3.</w:t>
      </w:r>
      <w:r w:rsidRPr="00B70780">
        <w:rPr>
          <w:noProof/>
          <w:sz w:val="22"/>
          <w:szCs w:val="22"/>
        </w:rPr>
        <w:tab/>
      </w:r>
      <w:r w:rsidR="00587C5C">
        <w:rPr>
          <w:noProof/>
          <w:sz w:val="22"/>
          <w:szCs w:val="22"/>
          <w:lang w:val="el-GR"/>
        </w:rPr>
        <w:t xml:space="preserve">Πως να πάρετε το </w:t>
      </w:r>
      <w:r w:rsidR="006318EE">
        <w:rPr>
          <w:noProof/>
          <w:sz w:val="22"/>
          <w:szCs w:val="22"/>
          <w:lang w:val="en-US"/>
        </w:rPr>
        <w:t>Bilargen</w:t>
      </w:r>
    </w:p>
    <w:p w:rsidR="004B0B1C" w:rsidRPr="00587C5C" w:rsidRDefault="00587C5C" w:rsidP="004B0B1C">
      <w:pPr>
        <w:numPr>
          <w:ilvl w:val="12"/>
          <w:numId w:val="0"/>
        </w:numPr>
        <w:ind w:right="-29"/>
        <w:rPr>
          <w:noProof/>
          <w:sz w:val="22"/>
          <w:szCs w:val="22"/>
          <w:lang w:val="el-GR"/>
        </w:rPr>
      </w:pPr>
      <w:r>
        <w:rPr>
          <w:noProof/>
          <w:sz w:val="22"/>
          <w:szCs w:val="22"/>
        </w:rPr>
        <w:t>4.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  <w:lang w:val="el-GR"/>
        </w:rPr>
        <w:t>Πιθανές ανεπιθύμητες ενέργειες</w:t>
      </w:r>
    </w:p>
    <w:p w:rsidR="004B0B1C" w:rsidRPr="004E7DFB" w:rsidRDefault="00587C5C" w:rsidP="004B0B1C">
      <w:pPr>
        <w:numPr>
          <w:ilvl w:val="12"/>
          <w:numId w:val="0"/>
        </w:numPr>
        <w:ind w:right="-29"/>
        <w:rPr>
          <w:noProof/>
          <w:sz w:val="22"/>
          <w:szCs w:val="22"/>
          <w:lang w:val="el-GR"/>
        </w:rPr>
      </w:pPr>
      <w:r>
        <w:rPr>
          <w:noProof/>
          <w:sz w:val="22"/>
          <w:szCs w:val="22"/>
        </w:rPr>
        <w:t xml:space="preserve">5.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  <w:lang w:val="el-GR"/>
        </w:rPr>
        <w:t xml:space="preserve">Πως να φυλάσσετε το </w:t>
      </w:r>
      <w:r w:rsidR="006318EE">
        <w:rPr>
          <w:noProof/>
          <w:sz w:val="22"/>
          <w:szCs w:val="22"/>
          <w:lang w:val="en-US"/>
        </w:rPr>
        <w:t>Bilargen</w:t>
      </w:r>
    </w:p>
    <w:p w:rsidR="004B0B1C" w:rsidRPr="00600459" w:rsidRDefault="00587C5C" w:rsidP="004B0B1C">
      <w:pPr>
        <w:ind w:right="-29"/>
        <w:rPr>
          <w:noProof/>
          <w:sz w:val="22"/>
          <w:szCs w:val="22"/>
          <w:lang w:val="el-GR"/>
        </w:rPr>
      </w:pPr>
      <w:r>
        <w:rPr>
          <w:noProof/>
          <w:sz w:val="22"/>
          <w:szCs w:val="22"/>
        </w:rPr>
        <w:t>6.</w:t>
      </w:r>
      <w:r>
        <w:rPr>
          <w:noProof/>
          <w:sz w:val="22"/>
          <w:szCs w:val="22"/>
        </w:rPr>
        <w:tab/>
      </w:r>
      <w:r w:rsidR="00600459">
        <w:rPr>
          <w:noProof/>
          <w:sz w:val="22"/>
          <w:szCs w:val="22"/>
          <w:lang w:val="el-GR"/>
        </w:rPr>
        <w:t>Περιεχόμενο της συσκευασίας και λοιπές πληροφορίες</w:t>
      </w:r>
    </w:p>
    <w:p w:rsidR="004B0B1C" w:rsidRPr="00B70780" w:rsidRDefault="004B0B1C" w:rsidP="004B0B1C">
      <w:pPr>
        <w:numPr>
          <w:ilvl w:val="12"/>
          <w:numId w:val="0"/>
        </w:numPr>
        <w:rPr>
          <w:noProof/>
          <w:sz w:val="22"/>
          <w:szCs w:val="22"/>
        </w:rPr>
      </w:pPr>
    </w:p>
    <w:p w:rsidR="004B0B1C" w:rsidRPr="00B70780" w:rsidRDefault="004B0B1C" w:rsidP="004B0B1C">
      <w:pPr>
        <w:numPr>
          <w:ilvl w:val="12"/>
          <w:numId w:val="0"/>
        </w:numPr>
        <w:rPr>
          <w:noProof/>
          <w:sz w:val="22"/>
          <w:szCs w:val="22"/>
        </w:rPr>
      </w:pPr>
    </w:p>
    <w:p w:rsidR="004B0B1C" w:rsidRPr="00B70780" w:rsidRDefault="00600459" w:rsidP="004B0B1C">
      <w:pPr>
        <w:numPr>
          <w:ilvl w:val="0"/>
          <w:numId w:val="3"/>
        </w:numPr>
        <w:tabs>
          <w:tab w:val="clear" w:pos="570"/>
        </w:tabs>
        <w:ind w:right="-2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  <w:lang w:val="el-GR"/>
        </w:rPr>
        <w:t xml:space="preserve">Τι είναι το </w:t>
      </w:r>
      <w:r w:rsidR="006318EE">
        <w:rPr>
          <w:b/>
          <w:noProof/>
          <w:sz w:val="22"/>
          <w:szCs w:val="22"/>
          <w:lang w:val="en-US"/>
        </w:rPr>
        <w:t>Bilargen</w:t>
      </w:r>
      <w:r>
        <w:rPr>
          <w:b/>
          <w:noProof/>
          <w:sz w:val="22"/>
          <w:szCs w:val="22"/>
          <w:lang w:val="el-GR"/>
        </w:rPr>
        <w:t xml:space="preserve"> και ποια είναι η χρήση του</w:t>
      </w:r>
    </w:p>
    <w:p w:rsidR="004B0B1C" w:rsidRPr="00B70780" w:rsidRDefault="004B0B1C" w:rsidP="004B0B1C">
      <w:pPr>
        <w:numPr>
          <w:ilvl w:val="12"/>
          <w:numId w:val="0"/>
        </w:numPr>
        <w:rPr>
          <w:noProof/>
          <w:sz w:val="22"/>
          <w:szCs w:val="22"/>
        </w:rPr>
      </w:pPr>
    </w:p>
    <w:p w:rsidR="004B0B1C" w:rsidRPr="001C0CC6" w:rsidRDefault="001C0CC6" w:rsidP="004B0B1C">
      <w:pPr>
        <w:ind w:right="-2"/>
        <w:rPr>
          <w:bCs/>
          <w:noProof/>
          <w:sz w:val="22"/>
          <w:szCs w:val="22"/>
          <w:lang w:val="el-GR"/>
        </w:rPr>
      </w:pPr>
      <w:r>
        <w:rPr>
          <w:bCs/>
          <w:noProof/>
          <w:sz w:val="22"/>
          <w:szCs w:val="22"/>
          <w:lang w:val="el-GR"/>
        </w:rPr>
        <w:t xml:space="preserve">Το </w:t>
      </w:r>
      <w:r w:rsidR="006318EE">
        <w:rPr>
          <w:bCs/>
          <w:noProof/>
          <w:sz w:val="22"/>
          <w:szCs w:val="22"/>
          <w:lang w:val="en-US"/>
        </w:rPr>
        <w:t>Bilargen</w:t>
      </w:r>
      <w:r w:rsidR="00DC6F59">
        <w:rPr>
          <w:bCs/>
          <w:noProof/>
          <w:sz w:val="22"/>
          <w:szCs w:val="22"/>
          <w:lang w:val="el-GR"/>
        </w:rPr>
        <w:t xml:space="preserve"> περιέχει τη δραστική ουσία </w:t>
      </w:r>
      <w:r w:rsidR="00DC6F59">
        <w:rPr>
          <w:bCs/>
          <w:noProof/>
          <w:sz w:val="22"/>
          <w:szCs w:val="22"/>
          <w:lang w:val="en-US"/>
        </w:rPr>
        <w:t>bilastine</w:t>
      </w:r>
      <w:r w:rsidR="00B873BC">
        <w:rPr>
          <w:bCs/>
          <w:noProof/>
          <w:sz w:val="22"/>
          <w:szCs w:val="22"/>
          <w:lang w:val="el-GR"/>
        </w:rPr>
        <w:t>,το οποίο</w:t>
      </w:r>
      <w:r>
        <w:rPr>
          <w:bCs/>
          <w:noProof/>
          <w:sz w:val="22"/>
          <w:szCs w:val="22"/>
          <w:lang w:val="el-GR"/>
        </w:rPr>
        <w:t xml:space="preserve"> είναι </w:t>
      </w:r>
      <w:r w:rsidR="00DC6F59">
        <w:rPr>
          <w:bCs/>
          <w:noProof/>
          <w:sz w:val="22"/>
          <w:szCs w:val="22"/>
          <w:lang w:val="el-GR"/>
        </w:rPr>
        <w:t>ένα αντιϊσταμινικό.</w:t>
      </w:r>
    </w:p>
    <w:p w:rsidR="004B0B1C" w:rsidRPr="00B70780" w:rsidRDefault="001C0CC6" w:rsidP="004B0B1C">
      <w:pPr>
        <w:ind w:right="-2"/>
        <w:rPr>
          <w:noProof/>
          <w:sz w:val="22"/>
          <w:szCs w:val="22"/>
        </w:rPr>
      </w:pPr>
      <w:r>
        <w:rPr>
          <w:bCs/>
          <w:noProof/>
          <w:sz w:val="22"/>
          <w:szCs w:val="22"/>
          <w:lang w:val="el-GR"/>
        </w:rPr>
        <w:t xml:space="preserve">Το </w:t>
      </w:r>
      <w:r w:rsidR="006318EE">
        <w:rPr>
          <w:bCs/>
          <w:noProof/>
          <w:sz w:val="22"/>
          <w:szCs w:val="22"/>
          <w:lang w:val="en-US"/>
        </w:rPr>
        <w:t>Bilargen</w:t>
      </w:r>
      <w:r w:rsidR="008F03F8">
        <w:rPr>
          <w:bCs/>
          <w:noProof/>
          <w:sz w:val="22"/>
          <w:szCs w:val="22"/>
          <w:lang w:val="el-GR"/>
        </w:rPr>
        <w:t xml:space="preserve"> χρησιμοποιεί</w:t>
      </w:r>
      <w:r>
        <w:rPr>
          <w:bCs/>
          <w:noProof/>
          <w:sz w:val="22"/>
          <w:szCs w:val="22"/>
          <w:lang w:val="el-GR"/>
        </w:rPr>
        <w:t xml:space="preserve">ται </w:t>
      </w:r>
      <w:r w:rsidR="008F03F8" w:rsidRPr="008F03F8">
        <w:rPr>
          <w:bCs/>
          <w:noProof/>
          <w:sz w:val="22"/>
          <w:szCs w:val="22"/>
          <w:lang w:val="el-GR"/>
        </w:rPr>
        <w:t xml:space="preserve">για την ανακούφιση των συμπτωμάτων από αλλεργική ρινίτιδα </w:t>
      </w:r>
      <w:r w:rsidR="004B0B1C" w:rsidRPr="00B70780">
        <w:rPr>
          <w:noProof/>
          <w:sz w:val="22"/>
          <w:szCs w:val="22"/>
        </w:rPr>
        <w:t>(</w:t>
      </w:r>
      <w:r>
        <w:rPr>
          <w:noProof/>
          <w:sz w:val="22"/>
          <w:szCs w:val="22"/>
          <w:lang w:val="el-GR"/>
        </w:rPr>
        <w:t>φτέρνισμα, κνησμός, αποφραγμένη μύτη με καταρροή και ερυθρά μάτια με δακρύρροια</w:t>
      </w:r>
      <w:r w:rsidR="004B0B1C" w:rsidRPr="00B70780">
        <w:rPr>
          <w:noProof/>
          <w:sz w:val="22"/>
          <w:szCs w:val="22"/>
        </w:rPr>
        <w:t xml:space="preserve">) </w:t>
      </w:r>
      <w:r w:rsidR="00BA6388">
        <w:rPr>
          <w:noProof/>
          <w:sz w:val="22"/>
          <w:szCs w:val="22"/>
          <w:lang w:val="el-GR"/>
        </w:rPr>
        <w:t>και από άλλες μορφές αλλεργικής ρινίτιδας</w:t>
      </w:r>
      <w:r w:rsidR="004B0B1C" w:rsidRPr="00B70780">
        <w:rPr>
          <w:noProof/>
          <w:sz w:val="22"/>
          <w:szCs w:val="22"/>
        </w:rPr>
        <w:t xml:space="preserve">. </w:t>
      </w:r>
      <w:r w:rsidR="00BA6388">
        <w:rPr>
          <w:noProof/>
          <w:sz w:val="22"/>
          <w:szCs w:val="22"/>
          <w:lang w:val="el-GR"/>
        </w:rPr>
        <w:t>Μπορεί επίσης να χρησιμοποιηθεί για τη θεραπεία των κνησμωδών δερματικών εξανθημάτων (εξανθήματα ή κνίδωση)</w:t>
      </w:r>
      <w:r w:rsidR="004B0B1C" w:rsidRPr="00B70780">
        <w:rPr>
          <w:noProof/>
          <w:sz w:val="22"/>
          <w:szCs w:val="22"/>
        </w:rPr>
        <w:t>.</w:t>
      </w:r>
    </w:p>
    <w:p w:rsidR="004B0B1C" w:rsidRPr="00B70780" w:rsidRDefault="004B0B1C" w:rsidP="004B0B1C">
      <w:pPr>
        <w:ind w:right="-2"/>
        <w:rPr>
          <w:noProof/>
          <w:sz w:val="22"/>
          <w:szCs w:val="22"/>
        </w:rPr>
      </w:pPr>
    </w:p>
    <w:p w:rsidR="004B0B1C" w:rsidRPr="00B70780" w:rsidRDefault="00C63279" w:rsidP="004B0B1C">
      <w:pPr>
        <w:numPr>
          <w:ilvl w:val="12"/>
          <w:numId w:val="0"/>
        </w:numPr>
        <w:rPr>
          <w:noProof/>
          <w:sz w:val="22"/>
          <w:szCs w:val="22"/>
        </w:rPr>
      </w:pPr>
      <w:r>
        <w:rPr>
          <w:sz w:val="22"/>
          <w:szCs w:val="22"/>
          <w:lang w:val="el-GR"/>
        </w:rPr>
        <w:t>Το</w:t>
      </w:r>
      <w:r w:rsidR="006C3FA3" w:rsidRPr="006C3FA3">
        <w:rPr>
          <w:sz w:val="22"/>
          <w:szCs w:val="22"/>
          <w:lang w:val="el-GR"/>
        </w:rPr>
        <w:t xml:space="preserve"> </w:t>
      </w:r>
      <w:r w:rsidR="006318EE">
        <w:rPr>
          <w:sz w:val="22"/>
          <w:szCs w:val="22"/>
          <w:lang w:val="en-US"/>
        </w:rPr>
        <w:t>Bilargen</w:t>
      </w:r>
      <w:r w:rsidR="006C3FA3" w:rsidRPr="006C3FA3">
        <w:rPr>
          <w:sz w:val="22"/>
          <w:szCs w:val="22"/>
          <w:lang w:val="el-GR"/>
        </w:rPr>
        <w:t xml:space="preserve"> </w:t>
      </w:r>
      <w:r w:rsidR="007A17A8">
        <w:rPr>
          <w:sz w:val="22"/>
          <w:szCs w:val="22"/>
          <w:lang w:val="el-GR"/>
        </w:rPr>
        <w:t>2,5</w:t>
      </w:r>
      <w:r w:rsidR="004B0B1C" w:rsidRPr="00B70780">
        <w:rPr>
          <w:sz w:val="22"/>
          <w:szCs w:val="22"/>
        </w:rPr>
        <w:t xml:space="preserve"> mg</w:t>
      </w:r>
      <w:r w:rsidR="007A17A8">
        <w:rPr>
          <w:sz w:val="22"/>
          <w:szCs w:val="22"/>
          <w:lang w:val="el-GR"/>
        </w:rPr>
        <w:t>/</w:t>
      </w:r>
      <w:r w:rsidR="007A17A8">
        <w:rPr>
          <w:sz w:val="22"/>
          <w:szCs w:val="22"/>
          <w:lang w:val="en-US"/>
        </w:rPr>
        <w:t>ml</w:t>
      </w:r>
      <w:r w:rsidR="007A17A8">
        <w:rPr>
          <w:sz w:val="22"/>
          <w:szCs w:val="22"/>
          <w:lang w:val="el-GR"/>
        </w:rPr>
        <w:t xml:space="preserve"> δισκία πόσιμο διάλυμα</w:t>
      </w:r>
      <w:r w:rsidR="006C3FA3" w:rsidRPr="006C3FA3">
        <w:rPr>
          <w:sz w:val="22"/>
          <w:szCs w:val="22"/>
          <w:lang w:val="el-GR"/>
        </w:rPr>
        <w:t xml:space="preserve"> </w:t>
      </w:r>
      <w:r w:rsidR="008F03F8">
        <w:rPr>
          <w:sz w:val="22"/>
          <w:szCs w:val="22"/>
          <w:lang w:val="el-GR"/>
        </w:rPr>
        <w:t>ενδείκνυται για χρήση σε παιδιά ηλικίας 6 έως</w:t>
      </w:r>
      <w:r w:rsidR="008F03F8" w:rsidRPr="00F900F9">
        <w:rPr>
          <w:sz w:val="22"/>
          <w:szCs w:val="22"/>
        </w:rPr>
        <w:t xml:space="preserve"> 11 </w:t>
      </w:r>
      <w:r w:rsidR="008F03F8">
        <w:rPr>
          <w:sz w:val="22"/>
          <w:szCs w:val="22"/>
          <w:lang w:val="el-GR"/>
        </w:rPr>
        <w:t xml:space="preserve">ετών με σωματικό βάρος τουλάχιστον 20 </w:t>
      </w:r>
      <w:r w:rsidR="008F03F8">
        <w:rPr>
          <w:sz w:val="22"/>
          <w:szCs w:val="22"/>
          <w:lang w:val="en-US"/>
        </w:rPr>
        <w:t>kg</w:t>
      </w:r>
      <w:r w:rsidR="00044892" w:rsidRPr="00954114">
        <w:rPr>
          <w:sz w:val="22"/>
          <w:szCs w:val="22"/>
        </w:rPr>
        <w:t>.</w:t>
      </w:r>
    </w:p>
    <w:p w:rsidR="004B0B1C" w:rsidRPr="00B70780" w:rsidRDefault="004B0B1C" w:rsidP="004B0B1C">
      <w:pPr>
        <w:numPr>
          <w:ilvl w:val="12"/>
          <w:numId w:val="0"/>
        </w:numPr>
        <w:rPr>
          <w:noProof/>
          <w:sz w:val="22"/>
          <w:szCs w:val="22"/>
        </w:rPr>
      </w:pPr>
    </w:p>
    <w:p w:rsidR="004B0B1C" w:rsidRPr="00B70780" w:rsidRDefault="004B0B1C" w:rsidP="004B0B1C">
      <w:pPr>
        <w:numPr>
          <w:ilvl w:val="12"/>
          <w:numId w:val="0"/>
        </w:numPr>
        <w:rPr>
          <w:noProof/>
          <w:sz w:val="22"/>
          <w:szCs w:val="22"/>
        </w:rPr>
      </w:pPr>
    </w:p>
    <w:p w:rsidR="004B0B1C" w:rsidRPr="00B70780" w:rsidRDefault="008D4413" w:rsidP="004B0B1C">
      <w:pPr>
        <w:numPr>
          <w:ilvl w:val="0"/>
          <w:numId w:val="4"/>
        </w:numPr>
        <w:tabs>
          <w:tab w:val="clear" w:pos="570"/>
        </w:tabs>
        <w:ind w:right="-2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  <w:lang w:val="el-GR"/>
        </w:rPr>
        <w:t xml:space="preserve">Τι πρέπει να γνωρίζετε πριν πάρετε το </w:t>
      </w:r>
      <w:r w:rsidR="006318EE">
        <w:rPr>
          <w:b/>
          <w:noProof/>
          <w:sz w:val="22"/>
          <w:szCs w:val="22"/>
          <w:lang w:val="en-US"/>
        </w:rPr>
        <w:t>Bilargen</w:t>
      </w:r>
    </w:p>
    <w:p w:rsidR="004B0B1C" w:rsidRPr="008D4413" w:rsidRDefault="004B0B1C" w:rsidP="004B0B1C">
      <w:pPr>
        <w:numPr>
          <w:ilvl w:val="12"/>
          <w:numId w:val="0"/>
        </w:numPr>
        <w:ind w:right="-2"/>
        <w:rPr>
          <w:noProof/>
          <w:sz w:val="22"/>
          <w:szCs w:val="22"/>
          <w:lang w:val="el-GR"/>
        </w:rPr>
      </w:pPr>
    </w:p>
    <w:p w:rsidR="004B0B1C" w:rsidRPr="00B70780" w:rsidRDefault="008D4413" w:rsidP="004B0B1C">
      <w:pPr>
        <w:numPr>
          <w:ilvl w:val="12"/>
          <w:numId w:val="0"/>
        </w:numPr>
        <w:outlineLvl w:val="0"/>
        <w:rPr>
          <w:noProof/>
          <w:sz w:val="22"/>
          <w:szCs w:val="22"/>
        </w:rPr>
      </w:pPr>
      <w:r>
        <w:rPr>
          <w:b/>
          <w:noProof/>
          <w:sz w:val="22"/>
          <w:szCs w:val="22"/>
          <w:lang w:val="el-GR"/>
        </w:rPr>
        <w:t xml:space="preserve">Μην πάρετε το </w:t>
      </w:r>
      <w:r w:rsidR="006318EE">
        <w:rPr>
          <w:b/>
          <w:noProof/>
          <w:sz w:val="22"/>
          <w:szCs w:val="22"/>
          <w:lang w:val="en-US"/>
        </w:rPr>
        <w:t>Bilargen</w:t>
      </w:r>
    </w:p>
    <w:p w:rsidR="004B0B1C" w:rsidRPr="00B70780" w:rsidRDefault="004B0B1C" w:rsidP="004B0B1C">
      <w:pPr>
        <w:numPr>
          <w:ilvl w:val="12"/>
          <w:numId w:val="0"/>
        </w:numPr>
        <w:ind w:left="567" w:hanging="567"/>
        <w:rPr>
          <w:noProof/>
          <w:sz w:val="22"/>
          <w:szCs w:val="22"/>
        </w:rPr>
      </w:pPr>
      <w:r w:rsidRPr="00B70780">
        <w:rPr>
          <w:noProof/>
          <w:sz w:val="22"/>
          <w:szCs w:val="22"/>
        </w:rPr>
        <w:t>-</w:t>
      </w:r>
      <w:r w:rsidRPr="00B70780">
        <w:rPr>
          <w:noProof/>
          <w:sz w:val="22"/>
          <w:szCs w:val="22"/>
        </w:rPr>
        <w:tab/>
      </w:r>
      <w:r w:rsidR="008D4413">
        <w:rPr>
          <w:noProof/>
          <w:sz w:val="22"/>
          <w:szCs w:val="22"/>
          <w:lang w:val="el-GR"/>
        </w:rPr>
        <w:t xml:space="preserve">εάν το παιδί σας είναι αλλεργικό στην </w:t>
      </w:r>
      <w:r w:rsidRPr="00B70780">
        <w:rPr>
          <w:noProof/>
          <w:sz w:val="22"/>
          <w:szCs w:val="22"/>
        </w:rPr>
        <w:t xml:space="preserve">bilastine </w:t>
      </w:r>
      <w:r w:rsidR="008D4413">
        <w:rPr>
          <w:noProof/>
          <w:sz w:val="22"/>
          <w:szCs w:val="22"/>
          <w:lang w:val="el-GR"/>
        </w:rPr>
        <w:t>ή σε οποιοδήποτε άλλο από τα συστατικά αυτού του φαρμάκου</w:t>
      </w:r>
      <w:r w:rsidRPr="00B70780">
        <w:rPr>
          <w:noProof/>
          <w:sz w:val="22"/>
          <w:szCs w:val="22"/>
        </w:rPr>
        <w:t xml:space="preserve"> (</w:t>
      </w:r>
      <w:r w:rsidR="008D4413">
        <w:rPr>
          <w:noProof/>
          <w:sz w:val="22"/>
          <w:szCs w:val="22"/>
          <w:lang w:val="el-GR"/>
        </w:rPr>
        <w:t>αναφέρονται στην παράγραφο</w:t>
      </w:r>
      <w:r w:rsidRPr="00B70780">
        <w:rPr>
          <w:noProof/>
          <w:sz w:val="22"/>
          <w:szCs w:val="22"/>
        </w:rPr>
        <w:t xml:space="preserve"> 6).</w:t>
      </w:r>
    </w:p>
    <w:p w:rsidR="004B0B1C" w:rsidRPr="00B70780" w:rsidRDefault="004B0B1C" w:rsidP="004B0B1C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4B0B1C" w:rsidRPr="00D64F7D" w:rsidRDefault="00D64F7D" w:rsidP="004B0B1C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  <w:lang w:val="el-GR"/>
        </w:rPr>
      </w:pPr>
      <w:r>
        <w:rPr>
          <w:b/>
          <w:noProof/>
          <w:sz w:val="22"/>
          <w:szCs w:val="22"/>
          <w:lang w:val="el-GR"/>
        </w:rPr>
        <w:t>Προειδοποιήσεις και προφυλάξεις</w:t>
      </w:r>
    </w:p>
    <w:p w:rsidR="004B0B1C" w:rsidRPr="004E7DFB" w:rsidRDefault="00D64F7D" w:rsidP="004B0B1C">
      <w:pPr>
        <w:numPr>
          <w:ilvl w:val="12"/>
          <w:numId w:val="0"/>
        </w:numPr>
        <w:rPr>
          <w:bCs/>
          <w:noProof/>
          <w:sz w:val="22"/>
          <w:szCs w:val="22"/>
          <w:lang w:val="el-GR"/>
        </w:rPr>
      </w:pPr>
      <w:r>
        <w:rPr>
          <w:noProof/>
          <w:sz w:val="22"/>
          <w:szCs w:val="22"/>
          <w:lang w:val="el-GR"/>
        </w:rPr>
        <w:t>Απευθυνθείτε στο</w:t>
      </w:r>
      <w:r w:rsidR="00C63279">
        <w:rPr>
          <w:noProof/>
          <w:sz w:val="22"/>
          <w:szCs w:val="22"/>
          <w:lang w:val="el-GR"/>
        </w:rPr>
        <w:t>ν</w:t>
      </w:r>
      <w:r>
        <w:rPr>
          <w:noProof/>
          <w:sz w:val="22"/>
          <w:szCs w:val="22"/>
          <w:lang w:val="el-GR"/>
        </w:rPr>
        <w:t xml:space="preserve"> γιατρό ή τον φαρμακοποιό σας πριν χρησιμοποιήσετε το </w:t>
      </w:r>
      <w:r w:rsidR="006318EE">
        <w:rPr>
          <w:noProof/>
          <w:sz w:val="22"/>
          <w:szCs w:val="22"/>
          <w:lang w:val="en-US"/>
        </w:rPr>
        <w:t>Bilargen</w:t>
      </w:r>
      <w:r>
        <w:rPr>
          <w:noProof/>
          <w:sz w:val="22"/>
          <w:szCs w:val="22"/>
          <w:lang w:val="el-GR"/>
        </w:rPr>
        <w:t xml:space="preserve">εάν το παιδί σας έχει μέτρια ή σοβαρή νεφρική </w:t>
      </w:r>
      <w:r w:rsidR="00C63279">
        <w:rPr>
          <w:noProof/>
          <w:sz w:val="22"/>
          <w:szCs w:val="22"/>
          <w:lang w:val="el-GR"/>
        </w:rPr>
        <w:t xml:space="preserve">ή ηπατική </w:t>
      </w:r>
      <w:r>
        <w:rPr>
          <w:noProof/>
          <w:sz w:val="22"/>
          <w:szCs w:val="22"/>
          <w:lang w:val="el-GR"/>
        </w:rPr>
        <w:t xml:space="preserve">δυσλειτουργία </w:t>
      </w:r>
      <w:r w:rsidR="00C63279">
        <w:rPr>
          <w:noProof/>
          <w:sz w:val="22"/>
          <w:szCs w:val="22"/>
          <w:lang w:val="el-GR"/>
        </w:rPr>
        <w:t>ή εάν</w:t>
      </w:r>
      <w:r>
        <w:rPr>
          <w:noProof/>
          <w:sz w:val="22"/>
          <w:szCs w:val="22"/>
          <w:lang w:val="el-GR"/>
        </w:rPr>
        <w:t xml:space="preserve"> το παιδί σας λαμβάνει άλλα φάρμακα </w:t>
      </w:r>
      <w:r w:rsidR="004B0B1C" w:rsidRPr="00B70780">
        <w:rPr>
          <w:noProof/>
          <w:sz w:val="22"/>
          <w:szCs w:val="22"/>
        </w:rPr>
        <w:t>(</w:t>
      </w:r>
      <w:r>
        <w:rPr>
          <w:noProof/>
          <w:sz w:val="22"/>
          <w:szCs w:val="22"/>
          <w:lang w:val="el-GR"/>
        </w:rPr>
        <w:t xml:space="preserve">βλέπε </w:t>
      </w:r>
      <w:r w:rsidR="00C63279">
        <w:rPr>
          <w:noProof/>
          <w:sz w:val="22"/>
          <w:szCs w:val="22"/>
          <w:lang w:val="el-GR"/>
        </w:rPr>
        <w:t>«Ά</w:t>
      </w:r>
      <w:r>
        <w:rPr>
          <w:noProof/>
          <w:sz w:val="22"/>
          <w:szCs w:val="22"/>
          <w:lang w:val="el-GR"/>
        </w:rPr>
        <w:t xml:space="preserve">λλα φάρμακα και </w:t>
      </w:r>
      <w:r w:rsidR="006318EE">
        <w:rPr>
          <w:noProof/>
          <w:sz w:val="22"/>
          <w:szCs w:val="22"/>
          <w:lang w:val="en-US"/>
        </w:rPr>
        <w:t>Bilargen</w:t>
      </w:r>
      <w:r w:rsidR="00C63279">
        <w:rPr>
          <w:noProof/>
          <w:sz w:val="22"/>
          <w:szCs w:val="22"/>
          <w:lang w:val="el-GR"/>
        </w:rPr>
        <w:t>»</w:t>
      </w:r>
      <w:r w:rsidR="004B0B1C" w:rsidRPr="00B70780">
        <w:rPr>
          <w:noProof/>
          <w:sz w:val="22"/>
          <w:szCs w:val="22"/>
        </w:rPr>
        <w:t>).</w:t>
      </w:r>
    </w:p>
    <w:p w:rsidR="004B0B1C" w:rsidRPr="00B70780" w:rsidRDefault="004B0B1C" w:rsidP="004B0B1C">
      <w:pPr>
        <w:numPr>
          <w:ilvl w:val="12"/>
          <w:numId w:val="0"/>
        </w:numPr>
        <w:rPr>
          <w:noProof/>
          <w:sz w:val="22"/>
          <w:szCs w:val="22"/>
        </w:rPr>
      </w:pPr>
    </w:p>
    <w:p w:rsidR="004B0B1C" w:rsidRPr="00B70780" w:rsidRDefault="001E16B2" w:rsidP="006C3FA3">
      <w:pPr>
        <w:keepNext/>
        <w:keepLines/>
        <w:numPr>
          <w:ilvl w:val="12"/>
          <w:numId w:val="0"/>
        </w:numPr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  <w:lang w:val="el-GR"/>
        </w:rPr>
        <w:lastRenderedPageBreak/>
        <w:t>Παιδιά</w:t>
      </w:r>
    </w:p>
    <w:p w:rsidR="004B0B1C" w:rsidRPr="00B70780" w:rsidRDefault="004B0B1C" w:rsidP="006C3FA3">
      <w:pPr>
        <w:keepNext/>
        <w:keepLines/>
        <w:numPr>
          <w:ilvl w:val="12"/>
          <w:numId w:val="0"/>
        </w:numPr>
        <w:rPr>
          <w:b/>
          <w:bCs/>
          <w:noProof/>
          <w:sz w:val="22"/>
          <w:szCs w:val="22"/>
        </w:rPr>
      </w:pPr>
    </w:p>
    <w:p w:rsidR="004B0B1C" w:rsidRPr="006D1443" w:rsidRDefault="001E16B2" w:rsidP="006C3FA3">
      <w:pPr>
        <w:keepNext/>
        <w:keepLines/>
        <w:numPr>
          <w:ilvl w:val="12"/>
          <w:numId w:val="0"/>
        </w:numPr>
        <w:rPr>
          <w:bCs/>
          <w:noProof/>
          <w:sz w:val="22"/>
          <w:szCs w:val="22"/>
          <w:lang w:val="el-GR"/>
        </w:rPr>
      </w:pPr>
      <w:r>
        <w:rPr>
          <w:bCs/>
          <w:noProof/>
          <w:sz w:val="22"/>
          <w:szCs w:val="22"/>
          <w:lang w:val="el-GR"/>
        </w:rPr>
        <w:t xml:space="preserve">Μη δίνετε αυτό το φάρμακο σε παιδιά </w:t>
      </w:r>
      <w:r w:rsidR="00FF35E8">
        <w:rPr>
          <w:bCs/>
          <w:noProof/>
          <w:sz w:val="22"/>
          <w:szCs w:val="22"/>
          <w:lang w:val="el-GR"/>
        </w:rPr>
        <w:t xml:space="preserve">ηλικίας </w:t>
      </w:r>
      <w:r>
        <w:rPr>
          <w:bCs/>
          <w:noProof/>
          <w:sz w:val="22"/>
          <w:szCs w:val="22"/>
          <w:lang w:val="el-GR"/>
        </w:rPr>
        <w:t>κάτω των 4</w:t>
      </w:r>
      <w:r w:rsidR="00C22DAF" w:rsidRPr="00C22DAF">
        <w:rPr>
          <w:bCs/>
          <w:noProof/>
          <w:sz w:val="22"/>
          <w:szCs w:val="22"/>
          <w:lang w:val="el-GR"/>
        </w:rPr>
        <w:t xml:space="preserve"> </w:t>
      </w:r>
      <w:r>
        <w:rPr>
          <w:bCs/>
          <w:noProof/>
          <w:sz w:val="22"/>
          <w:szCs w:val="22"/>
          <w:lang w:val="el-GR"/>
        </w:rPr>
        <w:t xml:space="preserve">ετών </w:t>
      </w:r>
      <w:r w:rsidR="00FF35E8">
        <w:rPr>
          <w:bCs/>
          <w:noProof/>
          <w:sz w:val="22"/>
          <w:szCs w:val="22"/>
          <w:lang w:val="el-GR"/>
        </w:rPr>
        <w:t xml:space="preserve">με σωματικό βάρος κάτω των 20 </w:t>
      </w:r>
      <w:r w:rsidR="00FF35E8">
        <w:rPr>
          <w:bCs/>
          <w:noProof/>
          <w:sz w:val="22"/>
          <w:szCs w:val="22"/>
          <w:lang w:val="en-US"/>
        </w:rPr>
        <w:t>kg</w:t>
      </w:r>
      <w:r w:rsidR="00C22DAF" w:rsidRPr="00C22DAF">
        <w:rPr>
          <w:bCs/>
          <w:noProof/>
          <w:sz w:val="22"/>
          <w:szCs w:val="22"/>
          <w:lang w:val="el-GR"/>
        </w:rPr>
        <w:t xml:space="preserve"> </w:t>
      </w:r>
      <w:r>
        <w:rPr>
          <w:bCs/>
          <w:noProof/>
          <w:sz w:val="22"/>
          <w:szCs w:val="22"/>
          <w:lang w:val="el-GR"/>
        </w:rPr>
        <w:t>καθώς δεν υπάρχουν επαρκ</w:t>
      </w:r>
      <w:r w:rsidR="006D1443">
        <w:rPr>
          <w:bCs/>
          <w:noProof/>
          <w:sz w:val="22"/>
          <w:szCs w:val="22"/>
          <w:lang w:val="el-GR"/>
        </w:rPr>
        <w:t>ή</w:t>
      </w:r>
      <w:r>
        <w:rPr>
          <w:bCs/>
          <w:noProof/>
          <w:sz w:val="22"/>
          <w:szCs w:val="22"/>
          <w:lang w:val="el-GR"/>
        </w:rPr>
        <w:t xml:space="preserve"> διαθέσιμα στοιχεία</w:t>
      </w:r>
      <w:r w:rsidR="00044892" w:rsidRPr="009C0C1E">
        <w:rPr>
          <w:bCs/>
          <w:noProof/>
          <w:sz w:val="22"/>
          <w:szCs w:val="22"/>
        </w:rPr>
        <w:t>.</w:t>
      </w:r>
    </w:p>
    <w:p w:rsidR="00D64F7D" w:rsidRPr="00B70780" w:rsidRDefault="00D64F7D" w:rsidP="004B0B1C">
      <w:pPr>
        <w:numPr>
          <w:ilvl w:val="12"/>
          <w:numId w:val="0"/>
        </w:numPr>
        <w:rPr>
          <w:b/>
          <w:bCs/>
          <w:noProof/>
          <w:sz w:val="22"/>
          <w:szCs w:val="22"/>
        </w:rPr>
      </w:pPr>
    </w:p>
    <w:p w:rsidR="00964FE4" w:rsidRPr="004E7DFB" w:rsidRDefault="00964FE4" w:rsidP="004B0B1C">
      <w:pPr>
        <w:numPr>
          <w:ilvl w:val="12"/>
          <w:numId w:val="0"/>
        </w:numPr>
        <w:ind w:right="-2"/>
        <w:rPr>
          <w:b/>
          <w:noProof/>
          <w:sz w:val="22"/>
          <w:szCs w:val="22"/>
          <w:lang w:val="el-GR"/>
        </w:rPr>
      </w:pPr>
      <w:r>
        <w:rPr>
          <w:b/>
          <w:noProof/>
          <w:sz w:val="22"/>
          <w:szCs w:val="22"/>
          <w:lang w:val="el-GR"/>
        </w:rPr>
        <w:t xml:space="preserve">Άλλα φάρμακα και </w:t>
      </w:r>
      <w:r w:rsidR="006318EE">
        <w:rPr>
          <w:b/>
          <w:noProof/>
          <w:sz w:val="22"/>
          <w:szCs w:val="22"/>
          <w:lang w:val="en-US"/>
        </w:rPr>
        <w:t>Bilargen</w:t>
      </w:r>
    </w:p>
    <w:p w:rsidR="004B0B1C" w:rsidRPr="00B70780" w:rsidRDefault="00964FE4" w:rsidP="004B0B1C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>
        <w:rPr>
          <w:noProof/>
          <w:sz w:val="22"/>
          <w:szCs w:val="22"/>
          <w:lang w:val="el-GR"/>
        </w:rPr>
        <w:t>Ενημερώστε το</w:t>
      </w:r>
      <w:r w:rsidR="00FF35E8">
        <w:rPr>
          <w:noProof/>
          <w:sz w:val="22"/>
          <w:szCs w:val="22"/>
          <w:lang w:val="el-GR"/>
        </w:rPr>
        <w:t>ν</w:t>
      </w:r>
      <w:r>
        <w:rPr>
          <w:noProof/>
          <w:sz w:val="22"/>
          <w:szCs w:val="22"/>
          <w:lang w:val="el-GR"/>
        </w:rPr>
        <w:t xml:space="preserve"> γιατρό ή το</w:t>
      </w:r>
      <w:r w:rsidR="00FF35E8">
        <w:rPr>
          <w:noProof/>
          <w:sz w:val="22"/>
          <w:szCs w:val="22"/>
          <w:lang w:val="el-GR"/>
        </w:rPr>
        <w:t>ν</w:t>
      </w:r>
      <w:r>
        <w:rPr>
          <w:noProof/>
          <w:sz w:val="22"/>
          <w:szCs w:val="22"/>
          <w:lang w:val="el-GR"/>
        </w:rPr>
        <w:t xml:space="preserve"> φαρμακοποιό σας εάν το παιδί σας παίρνει, έχει πρόσφατα πάρει ή μπορεί να πάρει άλλα φάρμακα</w:t>
      </w:r>
      <w:r w:rsidR="004B0B1C" w:rsidRPr="00B70780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  <w:lang w:val="el-GR"/>
        </w:rPr>
        <w:t>συμπεριλαμβανομένων αυτών που λαμβάνονται χωρίς ιατρική συνταγή</w:t>
      </w:r>
      <w:r w:rsidR="004B0B1C" w:rsidRPr="00B70780">
        <w:rPr>
          <w:sz w:val="22"/>
          <w:szCs w:val="22"/>
        </w:rPr>
        <w:t xml:space="preserve">. </w:t>
      </w:r>
      <w:r w:rsidR="00FF35E8">
        <w:rPr>
          <w:sz w:val="22"/>
          <w:szCs w:val="22"/>
          <w:lang w:val="el-GR"/>
        </w:rPr>
        <w:t>Μερικά</w:t>
      </w:r>
      <w:r>
        <w:rPr>
          <w:sz w:val="22"/>
          <w:szCs w:val="22"/>
          <w:lang w:val="el-GR"/>
        </w:rPr>
        <w:t xml:space="preserve"> φάρμακα δεν πρέπει να λαμβάνονται μαζί και σε άλλα πρέπει θα πρέπει η δόση να προσαρμόζεται όταν λαμβάνονται </w:t>
      </w:r>
      <w:r w:rsidR="00FF35E8">
        <w:rPr>
          <w:sz w:val="22"/>
          <w:szCs w:val="22"/>
          <w:lang w:val="el-GR"/>
        </w:rPr>
        <w:t>μαζί</w:t>
      </w:r>
      <w:r>
        <w:rPr>
          <w:sz w:val="22"/>
          <w:szCs w:val="22"/>
          <w:lang w:val="el-GR"/>
        </w:rPr>
        <w:t>.</w:t>
      </w:r>
    </w:p>
    <w:p w:rsidR="004B0B1C" w:rsidRPr="00B70780" w:rsidRDefault="004B0B1C" w:rsidP="006C3FA3">
      <w:pPr>
        <w:numPr>
          <w:ilvl w:val="12"/>
          <w:numId w:val="0"/>
        </w:numPr>
        <w:tabs>
          <w:tab w:val="left" w:pos="851"/>
        </w:tabs>
        <w:rPr>
          <w:noProof/>
          <w:sz w:val="22"/>
          <w:szCs w:val="22"/>
        </w:rPr>
      </w:pPr>
    </w:p>
    <w:p w:rsidR="004B0B1C" w:rsidRPr="004E7DFB" w:rsidRDefault="00FF35E8" w:rsidP="006C3FA3">
      <w:pPr>
        <w:pStyle w:val="SPCText"/>
        <w:tabs>
          <w:tab w:val="left" w:pos="851"/>
        </w:tabs>
        <w:spacing w:before="0"/>
        <w:ind w:left="0"/>
        <w:rPr>
          <w:rFonts w:ascii="Times New Roman" w:hAnsi="Times New Roman"/>
          <w:noProof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 w:eastAsia="en-US"/>
        </w:rPr>
        <w:t>Πάντοτε</w:t>
      </w:r>
      <w:r w:rsidR="00DF16F5">
        <w:rPr>
          <w:rFonts w:ascii="Times New Roman" w:hAnsi="Times New Roman"/>
          <w:sz w:val="22"/>
          <w:szCs w:val="22"/>
          <w:lang w:val="el-GR" w:eastAsia="en-US"/>
        </w:rPr>
        <w:t xml:space="preserve"> να ενημερώνετε το</w:t>
      </w:r>
      <w:r>
        <w:rPr>
          <w:rFonts w:ascii="Times New Roman" w:hAnsi="Times New Roman"/>
          <w:sz w:val="22"/>
          <w:szCs w:val="22"/>
          <w:lang w:val="el-GR" w:eastAsia="en-US"/>
        </w:rPr>
        <w:t>ν</w:t>
      </w:r>
      <w:r w:rsidR="00DF16F5">
        <w:rPr>
          <w:rFonts w:ascii="Times New Roman" w:hAnsi="Times New Roman"/>
          <w:sz w:val="22"/>
          <w:szCs w:val="22"/>
          <w:lang w:val="el-GR" w:eastAsia="en-US"/>
        </w:rPr>
        <w:t xml:space="preserve"> γιατρό ή τον φαρμακοποιό σας εάν το παιδί σας λαμβάνει κάποιο από τα ακόλουθα φάρμακα</w:t>
      </w:r>
      <w:r w:rsidR="00DF16F5" w:rsidRPr="004E7DFB">
        <w:rPr>
          <w:rFonts w:ascii="Times New Roman" w:hAnsi="Times New Roman"/>
          <w:sz w:val="22"/>
          <w:szCs w:val="22"/>
          <w:lang w:val="el-GR" w:eastAsia="en-US"/>
        </w:rPr>
        <w:t xml:space="preserve">, </w:t>
      </w:r>
      <w:r w:rsidR="00DF16F5">
        <w:rPr>
          <w:rFonts w:ascii="Times New Roman" w:hAnsi="Times New Roman"/>
          <w:sz w:val="22"/>
          <w:szCs w:val="22"/>
          <w:lang w:val="el-GR" w:eastAsia="en-US"/>
        </w:rPr>
        <w:t xml:space="preserve">επιπλέον του </w:t>
      </w:r>
      <w:r w:rsidR="006318EE">
        <w:rPr>
          <w:rFonts w:ascii="Times New Roman" w:hAnsi="Times New Roman"/>
          <w:sz w:val="22"/>
          <w:szCs w:val="22"/>
          <w:lang w:val="en-US" w:eastAsia="en-US"/>
        </w:rPr>
        <w:t>Bilargen</w:t>
      </w:r>
      <w:r w:rsidR="00DF16F5" w:rsidRPr="004E7DFB">
        <w:rPr>
          <w:rFonts w:ascii="Times New Roman" w:hAnsi="Times New Roman"/>
          <w:sz w:val="22"/>
          <w:szCs w:val="22"/>
          <w:lang w:val="el-GR" w:eastAsia="en-US"/>
        </w:rPr>
        <w:t>:</w:t>
      </w:r>
    </w:p>
    <w:p w:rsidR="004B0B1C" w:rsidRPr="00B70780" w:rsidRDefault="00DF16F5" w:rsidP="004B0B1C">
      <w:pPr>
        <w:pStyle w:val="SPCText"/>
        <w:numPr>
          <w:ilvl w:val="0"/>
          <w:numId w:val="5"/>
        </w:numPr>
        <w:tabs>
          <w:tab w:val="clear" w:pos="720"/>
          <w:tab w:val="left" w:pos="851"/>
          <w:tab w:val="num" w:pos="1418"/>
        </w:tabs>
        <w:ind w:left="567" w:hanging="567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l-GR"/>
        </w:rPr>
        <w:t>Κετοκοναζόλη</w:t>
      </w:r>
      <w:r w:rsidR="004B0B1C" w:rsidRPr="00B70780">
        <w:rPr>
          <w:rFonts w:ascii="Times New Roman" w:hAnsi="Times New Roman"/>
          <w:noProof/>
          <w:sz w:val="22"/>
          <w:szCs w:val="22"/>
        </w:rPr>
        <w:t xml:space="preserve"> (</w:t>
      </w:r>
      <w:r>
        <w:rPr>
          <w:rFonts w:ascii="Times New Roman" w:hAnsi="Times New Roman"/>
          <w:noProof/>
          <w:sz w:val="22"/>
          <w:szCs w:val="22"/>
          <w:lang w:val="el-GR"/>
        </w:rPr>
        <w:t>αντιμυκητι</w:t>
      </w:r>
      <w:r w:rsidR="009039F6">
        <w:rPr>
          <w:rFonts w:ascii="Times New Roman" w:hAnsi="Times New Roman"/>
          <w:noProof/>
          <w:sz w:val="22"/>
          <w:szCs w:val="22"/>
          <w:lang w:val="el-GR"/>
        </w:rPr>
        <w:t>α</w:t>
      </w:r>
      <w:r>
        <w:rPr>
          <w:rFonts w:ascii="Times New Roman" w:hAnsi="Times New Roman"/>
          <w:noProof/>
          <w:sz w:val="22"/>
          <w:szCs w:val="22"/>
          <w:lang w:val="el-GR"/>
        </w:rPr>
        <w:t>σικό φάρμακο</w:t>
      </w:r>
      <w:r w:rsidR="004B0B1C" w:rsidRPr="00B70780">
        <w:rPr>
          <w:rFonts w:ascii="Times New Roman" w:hAnsi="Times New Roman"/>
          <w:noProof/>
          <w:sz w:val="22"/>
          <w:szCs w:val="22"/>
        </w:rPr>
        <w:t>)</w:t>
      </w:r>
    </w:p>
    <w:p w:rsidR="004B0B1C" w:rsidRPr="00B70780" w:rsidRDefault="00DF16F5" w:rsidP="004B0B1C">
      <w:pPr>
        <w:pStyle w:val="SPCText"/>
        <w:numPr>
          <w:ilvl w:val="0"/>
          <w:numId w:val="5"/>
        </w:numPr>
        <w:tabs>
          <w:tab w:val="clear" w:pos="720"/>
          <w:tab w:val="left" w:pos="851"/>
          <w:tab w:val="num" w:pos="1418"/>
        </w:tabs>
        <w:ind w:left="567" w:hanging="567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l-GR"/>
        </w:rPr>
        <w:t>Ερυθρομυκίνη</w:t>
      </w:r>
      <w:r>
        <w:rPr>
          <w:rFonts w:ascii="Times New Roman" w:hAnsi="Times New Roman"/>
          <w:noProof/>
          <w:sz w:val="22"/>
          <w:szCs w:val="22"/>
        </w:rPr>
        <w:t xml:space="preserve"> (</w:t>
      </w:r>
      <w:r w:rsidR="00FF35E8">
        <w:rPr>
          <w:rFonts w:ascii="Times New Roman" w:hAnsi="Times New Roman"/>
          <w:noProof/>
          <w:sz w:val="22"/>
          <w:szCs w:val="22"/>
          <w:lang w:val="el-GR"/>
        </w:rPr>
        <w:t xml:space="preserve">ένα </w:t>
      </w:r>
      <w:r>
        <w:rPr>
          <w:rFonts w:ascii="Times New Roman" w:hAnsi="Times New Roman"/>
          <w:noProof/>
          <w:sz w:val="22"/>
          <w:szCs w:val="22"/>
          <w:lang w:val="el-GR"/>
        </w:rPr>
        <w:t>αντιβιοτικό</w:t>
      </w:r>
      <w:r w:rsidR="004B0B1C" w:rsidRPr="00B70780">
        <w:rPr>
          <w:rFonts w:ascii="Times New Roman" w:hAnsi="Times New Roman"/>
          <w:noProof/>
          <w:sz w:val="22"/>
          <w:szCs w:val="22"/>
        </w:rPr>
        <w:t>)</w:t>
      </w:r>
    </w:p>
    <w:p w:rsidR="004B0B1C" w:rsidRPr="004E7DFB" w:rsidRDefault="00DF16F5" w:rsidP="004B0B1C">
      <w:pPr>
        <w:pStyle w:val="SPCText"/>
        <w:numPr>
          <w:ilvl w:val="0"/>
          <w:numId w:val="5"/>
        </w:numPr>
        <w:tabs>
          <w:tab w:val="clear" w:pos="720"/>
          <w:tab w:val="left" w:pos="851"/>
          <w:tab w:val="num" w:pos="1418"/>
        </w:tabs>
        <w:ind w:left="567" w:hanging="567"/>
        <w:rPr>
          <w:rFonts w:ascii="Times New Roman" w:hAnsi="Times New Roman"/>
          <w:noProof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/>
        </w:rPr>
        <w:t>Διλτιαζέμη</w:t>
      </w:r>
      <w:r w:rsidRPr="004E7DFB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>
        <w:rPr>
          <w:rFonts w:ascii="Times New Roman" w:hAnsi="Times New Roman"/>
          <w:noProof/>
          <w:sz w:val="22"/>
          <w:szCs w:val="22"/>
          <w:lang w:val="el-GR"/>
        </w:rPr>
        <w:t>για τη θεραπεία της στηθάγχης</w:t>
      </w:r>
      <w:r w:rsidR="004B0B1C" w:rsidRPr="004E7DFB">
        <w:rPr>
          <w:rFonts w:ascii="Times New Roman" w:hAnsi="Times New Roman"/>
          <w:noProof/>
          <w:sz w:val="22"/>
          <w:szCs w:val="22"/>
          <w:lang w:val="el-GR"/>
        </w:rPr>
        <w:t>)</w:t>
      </w:r>
    </w:p>
    <w:p w:rsidR="004B0B1C" w:rsidRPr="004E7DFB" w:rsidRDefault="00DF16F5" w:rsidP="00DF16F5">
      <w:pPr>
        <w:pStyle w:val="SPCText"/>
        <w:numPr>
          <w:ilvl w:val="0"/>
          <w:numId w:val="5"/>
        </w:numPr>
        <w:tabs>
          <w:tab w:val="clear" w:pos="720"/>
          <w:tab w:val="left" w:pos="851"/>
          <w:tab w:val="num" w:pos="1418"/>
        </w:tabs>
        <w:ind w:left="567" w:hanging="567"/>
        <w:rPr>
          <w:rFonts w:ascii="Times New Roman" w:hAnsi="Times New Roman"/>
          <w:noProof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/>
        </w:rPr>
        <w:t>Κυκλοσπορίνη</w:t>
      </w:r>
      <w:r w:rsidR="004B0B1C" w:rsidRPr="004E7DFB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>
        <w:rPr>
          <w:rFonts w:ascii="Times New Roman" w:hAnsi="Times New Roman"/>
          <w:noProof/>
          <w:sz w:val="22"/>
          <w:szCs w:val="22"/>
          <w:lang w:val="el-GR"/>
        </w:rPr>
        <w:t xml:space="preserve">για τη μείωση της δραστηριότητας του ανοσοποιητικού συστήματος,      </w:t>
      </w:r>
      <w:r w:rsidRPr="00DF16F5">
        <w:rPr>
          <w:rFonts w:ascii="Times New Roman" w:hAnsi="Times New Roman"/>
          <w:noProof/>
          <w:sz w:val="22"/>
          <w:szCs w:val="22"/>
          <w:lang w:val="el-GR"/>
        </w:rPr>
        <w:t>αποφεύγοντας έτσι την απόρριψη μοσχεύματος ή μείωση της δραστηριότητας της νόσου σε αυτοάνοσες και αλλεργικές διαταραχές, όπως είναι η ψωρίαση, η ατοπική δερματίτιδα και η ρευματοειδής αθρίτιδα)</w:t>
      </w:r>
    </w:p>
    <w:p w:rsidR="004B0B1C" w:rsidRPr="004E7DFB" w:rsidRDefault="00DF16F5" w:rsidP="004B0B1C">
      <w:pPr>
        <w:pStyle w:val="SPCText"/>
        <w:numPr>
          <w:ilvl w:val="0"/>
          <w:numId w:val="5"/>
        </w:numPr>
        <w:tabs>
          <w:tab w:val="clear" w:pos="720"/>
          <w:tab w:val="left" w:pos="851"/>
          <w:tab w:val="num" w:pos="1418"/>
        </w:tabs>
        <w:ind w:left="567" w:hanging="567"/>
        <w:rPr>
          <w:rFonts w:ascii="Times New Roman" w:hAnsi="Times New Roman"/>
          <w:noProof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/>
        </w:rPr>
        <w:t>Ριτοναβίρη</w:t>
      </w:r>
      <w:r w:rsidR="004B0B1C" w:rsidRPr="004E7DFB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>
        <w:rPr>
          <w:rFonts w:ascii="Times New Roman" w:hAnsi="Times New Roman"/>
          <w:noProof/>
          <w:sz w:val="22"/>
          <w:szCs w:val="22"/>
          <w:lang w:val="el-GR"/>
        </w:rPr>
        <w:t xml:space="preserve">για τη θεραπεία του </w:t>
      </w:r>
      <w:r w:rsidR="004B0B1C" w:rsidRPr="00B70780">
        <w:rPr>
          <w:rFonts w:ascii="Times New Roman" w:hAnsi="Times New Roman"/>
          <w:noProof/>
          <w:sz w:val="22"/>
          <w:szCs w:val="22"/>
        </w:rPr>
        <w:t>AIDS</w:t>
      </w:r>
      <w:r w:rsidR="004B0B1C" w:rsidRPr="004E7DFB">
        <w:rPr>
          <w:rFonts w:ascii="Times New Roman" w:hAnsi="Times New Roman"/>
          <w:noProof/>
          <w:sz w:val="22"/>
          <w:szCs w:val="22"/>
          <w:lang w:val="el-GR"/>
        </w:rPr>
        <w:t>)</w:t>
      </w:r>
    </w:p>
    <w:p w:rsidR="004B0B1C" w:rsidRPr="00B70780" w:rsidRDefault="00DF16F5" w:rsidP="004B0B1C">
      <w:pPr>
        <w:pStyle w:val="SPCText"/>
        <w:numPr>
          <w:ilvl w:val="0"/>
          <w:numId w:val="5"/>
        </w:numPr>
        <w:tabs>
          <w:tab w:val="clear" w:pos="720"/>
          <w:tab w:val="left" w:pos="851"/>
          <w:tab w:val="num" w:pos="1418"/>
        </w:tabs>
        <w:ind w:left="567" w:hanging="567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l-GR"/>
        </w:rPr>
        <w:t>Ριφαμπικίνη</w:t>
      </w:r>
      <w:r w:rsidR="004B0B1C" w:rsidRPr="00B70780">
        <w:rPr>
          <w:rFonts w:ascii="Times New Roman" w:hAnsi="Times New Roman"/>
          <w:noProof/>
          <w:sz w:val="22"/>
          <w:szCs w:val="22"/>
        </w:rPr>
        <w:t xml:space="preserve"> (</w:t>
      </w:r>
      <w:r>
        <w:rPr>
          <w:rFonts w:ascii="Times New Roman" w:hAnsi="Times New Roman"/>
          <w:noProof/>
          <w:sz w:val="22"/>
          <w:szCs w:val="22"/>
          <w:lang w:val="el-GR"/>
        </w:rPr>
        <w:t>αντιβιοτικό</w:t>
      </w:r>
      <w:r w:rsidR="004B0B1C" w:rsidRPr="00B70780">
        <w:rPr>
          <w:rFonts w:ascii="Times New Roman" w:hAnsi="Times New Roman"/>
          <w:noProof/>
          <w:sz w:val="22"/>
          <w:szCs w:val="22"/>
        </w:rPr>
        <w:t>)</w:t>
      </w:r>
    </w:p>
    <w:p w:rsidR="004B0B1C" w:rsidRPr="00B70780" w:rsidRDefault="004B0B1C" w:rsidP="004B0B1C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4B0B1C" w:rsidRPr="00C83CC4" w:rsidRDefault="00C83CC4" w:rsidP="004B0B1C">
      <w:pPr>
        <w:numPr>
          <w:ilvl w:val="12"/>
          <w:numId w:val="0"/>
        </w:numPr>
        <w:ind w:right="-2"/>
        <w:rPr>
          <w:b/>
          <w:noProof/>
          <w:sz w:val="22"/>
          <w:szCs w:val="22"/>
          <w:lang w:val="el-GR"/>
        </w:rPr>
      </w:pPr>
      <w:r w:rsidRPr="00C83CC4">
        <w:rPr>
          <w:b/>
          <w:noProof/>
          <w:sz w:val="22"/>
          <w:szCs w:val="22"/>
          <w:lang w:val="el-GR"/>
        </w:rPr>
        <w:t xml:space="preserve">Το </w:t>
      </w:r>
      <w:r w:rsidR="006318EE">
        <w:rPr>
          <w:b/>
          <w:noProof/>
          <w:sz w:val="22"/>
          <w:szCs w:val="22"/>
          <w:lang w:val="en-US"/>
        </w:rPr>
        <w:t>Bilargen</w:t>
      </w:r>
      <w:r w:rsidRPr="00C83CC4">
        <w:rPr>
          <w:b/>
          <w:noProof/>
          <w:sz w:val="22"/>
          <w:szCs w:val="22"/>
          <w:lang w:val="el-GR"/>
        </w:rPr>
        <w:t>με τροφή, ποτό και οινόπνευμα</w:t>
      </w:r>
    </w:p>
    <w:p w:rsidR="004B0B1C" w:rsidRPr="00FF35E8" w:rsidRDefault="007A17A8" w:rsidP="004B0B1C">
      <w:pPr>
        <w:pStyle w:val="SPCText"/>
        <w:ind w:left="0"/>
        <w:rPr>
          <w:rFonts w:ascii="Times New Roman" w:hAnsi="Times New Roman"/>
          <w:noProof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/>
        </w:rPr>
        <w:t>Το πόσιμο διάλυμα</w:t>
      </w:r>
      <w:r w:rsidR="00C83CC4" w:rsidRPr="00EC0F70">
        <w:rPr>
          <w:rFonts w:ascii="Times New Roman" w:hAnsi="Times New Roman"/>
          <w:b/>
          <w:noProof/>
          <w:sz w:val="22"/>
          <w:szCs w:val="22"/>
          <w:lang w:val="el-GR"/>
        </w:rPr>
        <w:t>δεν</w:t>
      </w:r>
      <w:r>
        <w:rPr>
          <w:rFonts w:ascii="Times New Roman" w:hAnsi="Times New Roman"/>
          <w:noProof/>
          <w:sz w:val="22"/>
          <w:szCs w:val="22"/>
          <w:lang w:val="el-GR"/>
        </w:rPr>
        <w:t xml:space="preserve"> θα πρέπει να λαμβάνε</w:t>
      </w:r>
      <w:r w:rsidR="00C83CC4">
        <w:rPr>
          <w:rFonts w:ascii="Times New Roman" w:hAnsi="Times New Roman"/>
          <w:noProof/>
          <w:sz w:val="22"/>
          <w:szCs w:val="22"/>
          <w:lang w:val="el-GR"/>
        </w:rPr>
        <w:t xml:space="preserve">ται με </w:t>
      </w:r>
      <w:r w:rsidR="00C83CC4" w:rsidRPr="00EC0F70">
        <w:rPr>
          <w:rFonts w:ascii="Times New Roman" w:hAnsi="Times New Roman"/>
          <w:b/>
          <w:noProof/>
          <w:sz w:val="22"/>
          <w:szCs w:val="22"/>
          <w:lang w:val="el-GR"/>
        </w:rPr>
        <w:t>φαγητό</w:t>
      </w:r>
      <w:r w:rsidR="00C83CC4">
        <w:rPr>
          <w:rFonts w:ascii="Times New Roman" w:hAnsi="Times New Roman"/>
          <w:noProof/>
          <w:sz w:val="22"/>
          <w:szCs w:val="22"/>
          <w:lang w:val="el-GR"/>
        </w:rPr>
        <w:t xml:space="preserve"> ή με χυμό </w:t>
      </w:r>
      <w:r w:rsidRPr="007A17A8">
        <w:rPr>
          <w:rFonts w:ascii="Times New Roman" w:hAnsi="Times New Roman"/>
          <w:b/>
          <w:noProof/>
          <w:sz w:val="22"/>
          <w:szCs w:val="22"/>
          <w:lang w:val="el-GR"/>
        </w:rPr>
        <w:t>γκ</w:t>
      </w:r>
      <w:r>
        <w:rPr>
          <w:rFonts w:ascii="Times New Roman" w:hAnsi="Times New Roman"/>
          <w:b/>
          <w:noProof/>
          <w:sz w:val="22"/>
          <w:szCs w:val="22"/>
          <w:lang w:val="el-GR"/>
        </w:rPr>
        <w:t>ρέι</w:t>
      </w:r>
      <w:r w:rsidR="00C83CC4" w:rsidRPr="00EC0F70">
        <w:rPr>
          <w:rFonts w:ascii="Times New Roman" w:hAnsi="Times New Roman"/>
          <w:b/>
          <w:noProof/>
          <w:sz w:val="22"/>
          <w:szCs w:val="22"/>
          <w:lang w:val="el-GR"/>
        </w:rPr>
        <w:t>πφρουτ</w:t>
      </w:r>
      <w:r w:rsidR="004B0B1C" w:rsidRPr="004E7DFB">
        <w:rPr>
          <w:rFonts w:ascii="Times New Roman" w:hAnsi="Times New Roman"/>
          <w:b/>
          <w:noProof/>
          <w:sz w:val="22"/>
          <w:szCs w:val="22"/>
          <w:lang w:val="el-GR"/>
        </w:rPr>
        <w:t>,</w:t>
      </w:r>
      <w:r w:rsidR="00EC0F70">
        <w:rPr>
          <w:rFonts w:ascii="Times New Roman" w:hAnsi="Times New Roman"/>
          <w:noProof/>
          <w:sz w:val="22"/>
          <w:szCs w:val="22"/>
          <w:lang w:val="el-GR"/>
        </w:rPr>
        <w:t xml:space="preserve">καθώς αυτό θα μειώσει την επίδραση της </w:t>
      </w:r>
      <w:r w:rsidR="004B0B1C" w:rsidRPr="00B70780">
        <w:rPr>
          <w:rFonts w:ascii="Times New Roman" w:hAnsi="Times New Roman"/>
          <w:noProof/>
          <w:sz w:val="22"/>
          <w:szCs w:val="22"/>
        </w:rPr>
        <w:t>bilastine</w:t>
      </w:r>
      <w:r w:rsidR="004B0B1C" w:rsidRPr="004E7DFB">
        <w:rPr>
          <w:rFonts w:ascii="Times New Roman" w:hAnsi="Times New Roman"/>
          <w:noProof/>
          <w:sz w:val="22"/>
          <w:szCs w:val="22"/>
          <w:lang w:val="el-GR"/>
        </w:rPr>
        <w:t xml:space="preserve">. </w:t>
      </w:r>
      <w:r w:rsidR="00EC0F70">
        <w:rPr>
          <w:rFonts w:ascii="Times New Roman" w:hAnsi="Times New Roman"/>
          <w:noProof/>
          <w:sz w:val="22"/>
          <w:szCs w:val="22"/>
          <w:lang w:val="el-GR"/>
        </w:rPr>
        <w:t>Για να αποφύγετε αυτό, μπορείτε</w:t>
      </w:r>
      <w:r w:rsidR="004B0B1C" w:rsidRPr="00FF35E8">
        <w:rPr>
          <w:rFonts w:ascii="Times New Roman" w:hAnsi="Times New Roman"/>
          <w:noProof/>
          <w:sz w:val="22"/>
          <w:szCs w:val="22"/>
          <w:lang w:val="el-GR"/>
        </w:rPr>
        <w:t xml:space="preserve">: </w:t>
      </w:r>
    </w:p>
    <w:p w:rsidR="004B0B1C" w:rsidRPr="004E7DFB" w:rsidRDefault="00B21333" w:rsidP="004B0B1C">
      <w:pPr>
        <w:pStyle w:val="SPCText"/>
        <w:numPr>
          <w:ilvl w:val="0"/>
          <w:numId w:val="5"/>
        </w:numPr>
        <w:tabs>
          <w:tab w:val="clear" w:pos="720"/>
          <w:tab w:val="left" w:pos="851"/>
          <w:tab w:val="num" w:pos="1418"/>
        </w:tabs>
        <w:ind w:left="567" w:hanging="567"/>
        <w:rPr>
          <w:rFonts w:ascii="Times New Roman" w:hAnsi="Times New Roman"/>
          <w:noProof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/>
        </w:rPr>
        <w:t>ν</w:t>
      </w:r>
      <w:r w:rsidR="00D9092B">
        <w:rPr>
          <w:rFonts w:ascii="Times New Roman" w:hAnsi="Times New Roman"/>
          <w:noProof/>
          <w:sz w:val="22"/>
          <w:szCs w:val="22"/>
          <w:lang w:val="el-GR"/>
        </w:rPr>
        <w:t xml:space="preserve">α δώσετε στο παιδί σας το </w:t>
      </w:r>
      <w:r w:rsidR="007A17A8">
        <w:rPr>
          <w:rFonts w:ascii="Times New Roman" w:hAnsi="Times New Roman"/>
          <w:noProof/>
          <w:sz w:val="22"/>
          <w:szCs w:val="22"/>
          <w:lang w:val="el-GR"/>
        </w:rPr>
        <w:t>πόσιμο διάλυμα</w:t>
      </w:r>
      <w:r w:rsidR="00D9092B">
        <w:rPr>
          <w:rFonts w:ascii="Times New Roman" w:hAnsi="Times New Roman"/>
          <w:noProof/>
          <w:sz w:val="22"/>
          <w:szCs w:val="22"/>
          <w:lang w:val="el-GR"/>
        </w:rPr>
        <w:t xml:space="preserve"> και να περιμένετε για μια ώ</w:t>
      </w:r>
      <w:r w:rsidR="007A17A8">
        <w:rPr>
          <w:rFonts w:ascii="Times New Roman" w:hAnsi="Times New Roman"/>
          <w:noProof/>
          <w:sz w:val="22"/>
          <w:szCs w:val="22"/>
          <w:lang w:val="el-GR"/>
        </w:rPr>
        <w:t>ρα πριν το παιδί σας φάει ή πιεί</w:t>
      </w:r>
      <w:r w:rsidR="00D9092B">
        <w:rPr>
          <w:rFonts w:ascii="Times New Roman" w:hAnsi="Times New Roman"/>
          <w:noProof/>
          <w:sz w:val="22"/>
          <w:szCs w:val="22"/>
          <w:lang w:val="el-GR"/>
        </w:rPr>
        <w:t xml:space="preserve"> φρουτοχυμό ή</w:t>
      </w:r>
    </w:p>
    <w:p w:rsidR="004B0B1C" w:rsidRPr="004E7DFB" w:rsidRDefault="00B21333" w:rsidP="004B0B1C">
      <w:pPr>
        <w:pStyle w:val="SPCText"/>
        <w:numPr>
          <w:ilvl w:val="0"/>
          <w:numId w:val="5"/>
        </w:numPr>
        <w:tabs>
          <w:tab w:val="clear" w:pos="720"/>
          <w:tab w:val="left" w:pos="851"/>
          <w:tab w:val="num" w:pos="1418"/>
        </w:tabs>
        <w:ind w:left="567" w:hanging="567"/>
        <w:rPr>
          <w:rFonts w:ascii="Times New Roman" w:hAnsi="Times New Roman"/>
          <w:noProof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/>
        </w:rPr>
        <w:t>ε</w:t>
      </w:r>
      <w:r w:rsidR="00D9092B">
        <w:rPr>
          <w:rFonts w:ascii="Times New Roman" w:hAnsi="Times New Roman"/>
          <w:noProof/>
          <w:sz w:val="22"/>
          <w:szCs w:val="22"/>
          <w:lang w:val="el-GR"/>
        </w:rPr>
        <w:t>άν το παιδί σας έχει φάει ή έχει πιεί φρουτοχυμό, περιμένετε γα δυο ώρες πριν του δώσετε</w:t>
      </w:r>
      <w:r w:rsidR="00FA6F96">
        <w:rPr>
          <w:rFonts w:ascii="Times New Roman" w:hAnsi="Times New Roman"/>
          <w:noProof/>
          <w:sz w:val="22"/>
          <w:szCs w:val="22"/>
          <w:lang w:val="el-GR"/>
        </w:rPr>
        <w:t xml:space="preserve"> τ</w:t>
      </w:r>
      <w:r w:rsidR="007A17A8">
        <w:rPr>
          <w:rFonts w:ascii="Times New Roman" w:hAnsi="Times New Roman"/>
          <w:noProof/>
          <w:sz w:val="22"/>
          <w:szCs w:val="22"/>
          <w:lang w:val="el-GR"/>
        </w:rPr>
        <w:t>ο πόσιμο διάλυμα</w:t>
      </w:r>
      <w:r w:rsidR="004B0B1C" w:rsidRPr="004E7DFB">
        <w:rPr>
          <w:rFonts w:ascii="Times New Roman" w:hAnsi="Times New Roman"/>
          <w:noProof/>
          <w:sz w:val="22"/>
          <w:szCs w:val="22"/>
          <w:lang w:val="el-GR"/>
        </w:rPr>
        <w:t>.</w:t>
      </w:r>
    </w:p>
    <w:p w:rsidR="004B0B1C" w:rsidRPr="004E7DFB" w:rsidRDefault="00FA6F96" w:rsidP="004B0B1C">
      <w:pPr>
        <w:pStyle w:val="SPCText"/>
        <w:ind w:left="0"/>
        <w:rPr>
          <w:rFonts w:ascii="Times New Roman" w:hAnsi="Times New Roman"/>
          <w:noProof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Η </w:t>
      </w:r>
      <w:r w:rsidR="004B0B1C" w:rsidRPr="00B70780">
        <w:rPr>
          <w:rFonts w:ascii="Times New Roman" w:hAnsi="Times New Roman"/>
          <w:sz w:val="22"/>
          <w:szCs w:val="22"/>
        </w:rPr>
        <w:t>Bilastine</w:t>
      </w:r>
      <w:r w:rsidR="004B0B1C" w:rsidRPr="004E7DFB">
        <w:rPr>
          <w:rFonts w:ascii="Times New Roman" w:hAnsi="Times New Roman"/>
          <w:sz w:val="22"/>
          <w:szCs w:val="22"/>
          <w:lang w:val="el-GR"/>
        </w:rPr>
        <w:t xml:space="preserve">, </w:t>
      </w:r>
      <w:r>
        <w:rPr>
          <w:rFonts w:ascii="Times New Roman" w:hAnsi="Times New Roman"/>
          <w:sz w:val="22"/>
          <w:szCs w:val="22"/>
          <w:lang w:val="el-GR"/>
        </w:rPr>
        <w:t>στη συνιστώμενη δόση για ενήλικες</w:t>
      </w:r>
      <w:r w:rsidR="004B0B1C" w:rsidRPr="004E7DFB">
        <w:rPr>
          <w:rFonts w:ascii="Times New Roman" w:hAnsi="Times New Roman"/>
          <w:sz w:val="22"/>
          <w:szCs w:val="22"/>
          <w:lang w:val="el-GR"/>
        </w:rPr>
        <w:t xml:space="preserve"> (20 </w:t>
      </w:r>
      <w:r w:rsidR="004B0B1C" w:rsidRPr="00B70780">
        <w:rPr>
          <w:rFonts w:ascii="Times New Roman" w:hAnsi="Times New Roman"/>
          <w:sz w:val="22"/>
          <w:szCs w:val="22"/>
        </w:rPr>
        <w:t>mg</w:t>
      </w:r>
      <w:r w:rsidR="004B0B1C" w:rsidRPr="004E7DFB">
        <w:rPr>
          <w:rFonts w:ascii="Times New Roman" w:hAnsi="Times New Roman"/>
          <w:sz w:val="22"/>
          <w:szCs w:val="22"/>
          <w:lang w:val="el-GR"/>
        </w:rPr>
        <w:t xml:space="preserve">), </w:t>
      </w:r>
      <w:r>
        <w:rPr>
          <w:rFonts w:ascii="Times New Roman" w:hAnsi="Times New Roman"/>
          <w:sz w:val="22"/>
          <w:szCs w:val="22"/>
          <w:lang w:val="el-GR"/>
        </w:rPr>
        <w:t>δεν αυξάνει την υπνηλία που παράγεται από το αλκοόλ</w:t>
      </w:r>
      <w:r w:rsidR="004B0B1C" w:rsidRPr="004E7DFB">
        <w:rPr>
          <w:rFonts w:ascii="Times New Roman" w:hAnsi="Times New Roman"/>
          <w:sz w:val="22"/>
          <w:szCs w:val="22"/>
          <w:lang w:val="el-GR"/>
        </w:rPr>
        <w:t>.</w:t>
      </w:r>
    </w:p>
    <w:p w:rsidR="004B0B1C" w:rsidRPr="00B70780" w:rsidRDefault="004B0B1C" w:rsidP="004B0B1C">
      <w:pPr>
        <w:numPr>
          <w:ilvl w:val="12"/>
          <w:numId w:val="0"/>
        </w:numPr>
        <w:tabs>
          <w:tab w:val="left" w:pos="1290"/>
        </w:tabs>
        <w:ind w:right="-2"/>
        <w:rPr>
          <w:noProof/>
          <w:sz w:val="22"/>
          <w:szCs w:val="22"/>
        </w:rPr>
      </w:pPr>
    </w:p>
    <w:p w:rsidR="004B0B1C" w:rsidRPr="00030AFE" w:rsidRDefault="00030AFE" w:rsidP="004B0B1C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  <w:lang w:val="el-GR"/>
        </w:rPr>
      </w:pPr>
      <w:r>
        <w:rPr>
          <w:b/>
          <w:noProof/>
          <w:sz w:val="22"/>
          <w:szCs w:val="22"/>
          <w:lang w:val="el-GR"/>
        </w:rPr>
        <w:t>Κύηση, θηλασμός και γονιμότητα</w:t>
      </w:r>
    </w:p>
    <w:p w:rsidR="00B21333" w:rsidRDefault="00B21333" w:rsidP="004B0B1C">
      <w:pPr>
        <w:numPr>
          <w:ilvl w:val="12"/>
          <w:numId w:val="0"/>
        </w:numPr>
        <w:rPr>
          <w:noProof/>
          <w:sz w:val="22"/>
          <w:szCs w:val="22"/>
          <w:lang w:val="el-GR"/>
        </w:rPr>
      </w:pPr>
    </w:p>
    <w:p w:rsidR="004B0B1C" w:rsidRPr="000551DD" w:rsidRDefault="00E5356B" w:rsidP="004B0B1C">
      <w:pPr>
        <w:numPr>
          <w:ilvl w:val="12"/>
          <w:numId w:val="0"/>
        </w:numPr>
        <w:rPr>
          <w:noProof/>
          <w:sz w:val="22"/>
          <w:szCs w:val="22"/>
        </w:rPr>
      </w:pPr>
      <w:r>
        <w:rPr>
          <w:noProof/>
          <w:sz w:val="22"/>
          <w:szCs w:val="22"/>
          <w:lang w:val="el-GR"/>
        </w:rPr>
        <w:t xml:space="preserve">Αυτό το φάρμακο είναι για </w:t>
      </w:r>
      <w:r w:rsidR="00B21333">
        <w:rPr>
          <w:noProof/>
          <w:sz w:val="22"/>
          <w:szCs w:val="22"/>
          <w:lang w:val="el-GR"/>
        </w:rPr>
        <w:t xml:space="preserve">χρήση σε </w:t>
      </w:r>
      <w:r>
        <w:rPr>
          <w:noProof/>
          <w:sz w:val="22"/>
          <w:szCs w:val="22"/>
          <w:lang w:val="el-GR"/>
        </w:rPr>
        <w:t xml:space="preserve">παιδιά </w:t>
      </w:r>
      <w:r w:rsidR="00B21333">
        <w:rPr>
          <w:noProof/>
          <w:sz w:val="22"/>
          <w:szCs w:val="22"/>
          <w:lang w:val="el-GR"/>
        </w:rPr>
        <w:t xml:space="preserve">ηλικίας </w:t>
      </w:r>
      <w:r>
        <w:rPr>
          <w:noProof/>
          <w:sz w:val="22"/>
          <w:szCs w:val="22"/>
          <w:lang w:val="el-GR"/>
        </w:rPr>
        <w:t xml:space="preserve">από </w:t>
      </w:r>
      <w:r w:rsidR="00B21333">
        <w:rPr>
          <w:noProof/>
          <w:sz w:val="22"/>
          <w:szCs w:val="22"/>
          <w:lang w:val="el-GR"/>
        </w:rPr>
        <w:t xml:space="preserve">6 </w:t>
      </w:r>
      <w:r>
        <w:rPr>
          <w:noProof/>
          <w:sz w:val="22"/>
          <w:szCs w:val="22"/>
          <w:lang w:val="el-GR"/>
        </w:rPr>
        <w:t>εώς</w:t>
      </w:r>
      <w:r w:rsidR="004B0B1C" w:rsidRPr="000551DD">
        <w:rPr>
          <w:noProof/>
          <w:sz w:val="22"/>
          <w:szCs w:val="22"/>
        </w:rPr>
        <w:t xml:space="preserve"> 11 </w:t>
      </w:r>
      <w:r>
        <w:rPr>
          <w:noProof/>
          <w:sz w:val="22"/>
          <w:szCs w:val="22"/>
          <w:lang w:val="el-GR"/>
        </w:rPr>
        <w:t>χρονών</w:t>
      </w:r>
      <w:r w:rsidR="00B21333">
        <w:rPr>
          <w:noProof/>
          <w:sz w:val="22"/>
          <w:szCs w:val="22"/>
          <w:lang w:val="el-GR"/>
        </w:rPr>
        <w:t xml:space="preserve"> με σωματικό βάρος τουλάχιστον 20 </w:t>
      </w:r>
      <w:r w:rsidR="00B21333">
        <w:rPr>
          <w:noProof/>
          <w:sz w:val="22"/>
          <w:szCs w:val="22"/>
          <w:lang w:val="en-US"/>
        </w:rPr>
        <w:t>kg</w:t>
      </w:r>
      <w:r w:rsidR="00B21333" w:rsidRPr="00B21333">
        <w:rPr>
          <w:noProof/>
          <w:sz w:val="22"/>
          <w:szCs w:val="22"/>
          <w:lang w:val="el-GR"/>
        </w:rPr>
        <w:t>.</w:t>
      </w:r>
      <w:r w:rsidR="00B21333">
        <w:rPr>
          <w:noProof/>
          <w:sz w:val="22"/>
          <w:szCs w:val="22"/>
          <w:lang w:val="el-GR"/>
        </w:rPr>
        <w:t>Ωστόσο</w:t>
      </w:r>
      <w:r>
        <w:rPr>
          <w:noProof/>
          <w:sz w:val="22"/>
          <w:szCs w:val="22"/>
          <w:lang w:val="el-GR"/>
        </w:rPr>
        <w:t xml:space="preserve">, </w:t>
      </w:r>
      <w:r w:rsidR="003C4FEF">
        <w:rPr>
          <w:noProof/>
          <w:sz w:val="22"/>
          <w:szCs w:val="22"/>
          <w:lang w:val="el-GR"/>
        </w:rPr>
        <w:t>οι ακόλουθες πληροφορίες πρέπει να σημ</w:t>
      </w:r>
      <w:r w:rsidR="00B21333">
        <w:rPr>
          <w:noProof/>
          <w:sz w:val="22"/>
          <w:szCs w:val="22"/>
          <w:lang w:val="el-GR"/>
        </w:rPr>
        <w:t>ειωθούν σχεικά με την ασφαλή χρήσηαυτού του</w:t>
      </w:r>
      <w:r w:rsidR="003C4FEF">
        <w:rPr>
          <w:noProof/>
          <w:sz w:val="22"/>
          <w:szCs w:val="22"/>
          <w:lang w:val="el-GR"/>
        </w:rPr>
        <w:t xml:space="preserve"> φαρμάκου.</w:t>
      </w:r>
      <w:r w:rsidR="003C4FEF">
        <w:rPr>
          <w:noProof/>
          <w:sz w:val="22"/>
          <w:szCs w:val="22"/>
        </w:rPr>
        <w:t xml:space="preserve"> Δεν υπ</w:t>
      </w:r>
      <w:r w:rsidR="003C4FEF">
        <w:rPr>
          <w:noProof/>
          <w:sz w:val="22"/>
          <w:szCs w:val="22"/>
          <w:lang w:val="el-GR"/>
        </w:rPr>
        <w:t>άρχουν ή υπάρχουν περιορισμένα δεδομένα από τη χρήση της</w:t>
      </w:r>
      <w:r w:rsidR="004B0B1C" w:rsidRPr="000551DD">
        <w:rPr>
          <w:noProof/>
          <w:sz w:val="22"/>
          <w:szCs w:val="22"/>
        </w:rPr>
        <w:t xml:space="preserve"> bilastine</w:t>
      </w:r>
      <w:r w:rsidR="003C4FEF">
        <w:rPr>
          <w:noProof/>
          <w:sz w:val="22"/>
          <w:szCs w:val="22"/>
          <w:lang w:val="el-GR"/>
        </w:rPr>
        <w:t xml:space="preserve"> σε έγκυες γυναίκες και κατά τη διάρκεια του θηλασμού και σχετικά με επιδράσεις στη γονιμότητα.</w:t>
      </w:r>
    </w:p>
    <w:p w:rsidR="004B0B1C" w:rsidRPr="000551DD" w:rsidRDefault="004B0B1C" w:rsidP="004B0B1C">
      <w:pPr>
        <w:numPr>
          <w:ilvl w:val="12"/>
          <w:numId w:val="0"/>
        </w:numPr>
        <w:rPr>
          <w:noProof/>
          <w:sz w:val="22"/>
          <w:szCs w:val="22"/>
        </w:rPr>
      </w:pPr>
    </w:p>
    <w:p w:rsidR="004B0B1C" w:rsidRPr="004E7DFB" w:rsidRDefault="0069005A" w:rsidP="004B0B1C">
      <w:pPr>
        <w:numPr>
          <w:ilvl w:val="12"/>
          <w:numId w:val="0"/>
        </w:numPr>
        <w:rPr>
          <w:noProof/>
          <w:sz w:val="22"/>
          <w:szCs w:val="22"/>
          <w:lang w:val="el-GR"/>
        </w:rPr>
      </w:pPr>
      <w:r>
        <w:rPr>
          <w:noProof/>
          <w:sz w:val="22"/>
          <w:szCs w:val="22"/>
          <w:lang w:val="el-GR"/>
        </w:rPr>
        <w:t>Εάν είστε έγκυος ή θηλάζετε</w:t>
      </w:r>
      <w:r w:rsidR="004B0B1C" w:rsidRPr="004E7DFB">
        <w:rPr>
          <w:noProof/>
          <w:sz w:val="22"/>
          <w:szCs w:val="22"/>
          <w:lang w:val="el-GR"/>
        </w:rPr>
        <w:t xml:space="preserve">, </w:t>
      </w:r>
      <w:r>
        <w:rPr>
          <w:noProof/>
          <w:sz w:val="22"/>
          <w:szCs w:val="22"/>
          <w:lang w:val="el-GR"/>
        </w:rPr>
        <w:t>ή σχεδιάζετε να αποκτήσετε παιδί</w:t>
      </w:r>
      <w:r w:rsidR="004B0B1C" w:rsidRPr="004E7DFB">
        <w:rPr>
          <w:noProof/>
          <w:sz w:val="22"/>
          <w:szCs w:val="22"/>
          <w:lang w:val="el-GR"/>
        </w:rPr>
        <w:t xml:space="preserve">, </w:t>
      </w:r>
      <w:r>
        <w:rPr>
          <w:noProof/>
          <w:sz w:val="22"/>
          <w:szCs w:val="22"/>
          <w:lang w:val="el-GR"/>
        </w:rPr>
        <w:t>ζητήστε τη συμβουλή του γιατρού σας ή του φαρμακοποιού σας, προτού πάρετε αυτό το φάρμακο</w:t>
      </w:r>
      <w:r w:rsidR="004B0B1C" w:rsidRPr="004E7DFB">
        <w:rPr>
          <w:noProof/>
          <w:sz w:val="22"/>
          <w:szCs w:val="22"/>
          <w:lang w:val="el-GR"/>
        </w:rPr>
        <w:t xml:space="preserve">. </w:t>
      </w:r>
    </w:p>
    <w:p w:rsidR="004B0B1C" w:rsidRPr="004E7DFB" w:rsidRDefault="0069005A" w:rsidP="004B0B1C">
      <w:pPr>
        <w:numPr>
          <w:ilvl w:val="12"/>
          <w:numId w:val="0"/>
        </w:numPr>
        <w:rPr>
          <w:noProof/>
          <w:sz w:val="22"/>
          <w:szCs w:val="22"/>
          <w:lang w:val="el-GR"/>
        </w:rPr>
      </w:pPr>
      <w:r>
        <w:rPr>
          <w:noProof/>
          <w:sz w:val="22"/>
          <w:szCs w:val="22"/>
          <w:lang w:val="el-GR"/>
        </w:rPr>
        <w:t>Ζητήστε τη συμβουλή του γιατρού ή του φαρμακοποιού σας πριν πάρετε οποιοδήποτε φάρμακο</w:t>
      </w:r>
      <w:r w:rsidR="004B0B1C" w:rsidRPr="004E7DFB">
        <w:rPr>
          <w:noProof/>
          <w:sz w:val="22"/>
          <w:szCs w:val="22"/>
          <w:lang w:val="el-GR"/>
        </w:rPr>
        <w:t>.</w:t>
      </w:r>
    </w:p>
    <w:p w:rsidR="004B0B1C" w:rsidRPr="000551DD" w:rsidRDefault="004B0B1C" w:rsidP="004B0B1C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</w:rPr>
      </w:pPr>
    </w:p>
    <w:p w:rsidR="004B0B1C" w:rsidRPr="0069005A" w:rsidRDefault="0069005A" w:rsidP="004B0B1C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  <w:lang w:val="el-GR"/>
        </w:rPr>
      </w:pPr>
      <w:r>
        <w:rPr>
          <w:b/>
          <w:noProof/>
          <w:sz w:val="22"/>
          <w:szCs w:val="22"/>
          <w:lang w:val="el-GR"/>
        </w:rPr>
        <w:t>Οδήγηση και χειρισμός μηχανημάτων</w:t>
      </w:r>
    </w:p>
    <w:p w:rsidR="008D22FE" w:rsidRDefault="008D22FE" w:rsidP="007B23EC">
      <w:pPr>
        <w:numPr>
          <w:ilvl w:val="12"/>
          <w:numId w:val="0"/>
        </w:numPr>
        <w:rPr>
          <w:sz w:val="22"/>
          <w:szCs w:val="22"/>
          <w:lang w:val="el-GR"/>
        </w:rPr>
      </w:pPr>
    </w:p>
    <w:p w:rsidR="004B0B1C" w:rsidRDefault="008D22FE" w:rsidP="007B23EC">
      <w:pPr>
        <w:numPr>
          <w:ilvl w:val="12"/>
          <w:numId w:val="0"/>
        </w:numPr>
        <w:rPr>
          <w:noProof/>
          <w:sz w:val="22"/>
          <w:szCs w:val="22"/>
        </w:rPr>
      </w:pPr>
      <w:r>
        <w:rPr>
          <w:sz w:val="22"/>
          <w:szCs w:val="22"/>
          <w:lang w:val="el-GR"/>
        </w:rPr>
        <w:t>Έχει καταδειχθεί</w:t>
      </w:r>
      <w:r w:rsidR="0069005A">
        <w:rPr>
          <w:sz w:val="22"/>
          <w:szCs w:val="22"/>
          <w:lang w:val="el-GR"/>
        </w:rPr>
        <w:t xml:space="preserve"> ότι η θεραπεία με 20</w:t>
      </w:r>
      <w:r w:rsidR="0069005A">
        <w:rPr>
          <w:sz w:val="22"/>
          <w:szCs w:val="22"/>
          <w:lang w:val="en-US"/>
        </w:rPr>
        <w:t>mg</w:t>
      </w:r>
      <w:r w:rsidR="00C22DAF" w:rsidRPr="00C22DAF">
        <w:rPr>
          <w:sz w:val="22"/>
          <w:szCs w:val="22"/>
          <w:lang w:val="el-GR"/>
        </w:rPr>
        <w:t xml:space="preserve"> </w:t>
      </w:r>
      <w:r w:rsidR="0069005A">
        <w:rPr>
          <w:sz w:val="22"/>
          <w:szCs w:val="22"/>
          <w:lang w:val="en-US"/>
        </w:rPr>
        <w:t>bilastine</w:t>
      </w:r>
      <w:r w:rsidR="0069005A">
        <w:rPr>
          <w:sz w:val="22"/>
          <w:szCs w:val="22"/>
          <w:lang w:val="el-GR"/>
        </w:rPr>
        <w:t xml:space="preserve"> δεν επηρεάζει την ικανότητα οδήγησης</w:t>
      </w:r>
      <w:r>
        <w:rPr>
          <w:sz w:val="22"/>
          <w:szCs w:val="22"/>
          <w:lang w:val="el-GR"/>
        </w:rPr>
        <w:t xml:space="preserve"> σε ενήλικες</w:t>
      </w:r>
      <w:r w:rsidR="004B0B1C" w:rsidRPr="000551DD">
        <w:rPr>
          <w:bCs/>
          <w:iCs/>
          <w:sz w:val="22"/>
          <w:szCs w:val="22"/>
        </w:rPr>
        <w:t>.</w:t>
      </w:r>
      <w:r w:rsidR="007B23EC">
        <w:rPr>
          <w:bCs/>
          <w:iCs/>
          <w:sz w:val="22"/>
          <w:szCs w:val="22"/>
          <w:lang w:val="el-GR"/>
        </w:rPr>
        <w:t xml:space="preserve"> Παρόλα αυτά η </w:t>
      </w:r>
      <w:r>
        <w:rPr>
          <w:bCs/>
          <w:iCs/>
          <w:sz w:val="22"/>
          <w:szCs w:val="22"/>
          <w:lang w:val="el-GR"/>
        </w:rPr>
        <w:t>απάντηση</w:t>
      </w:r>
      <w:r w:rsidR="007B23EC">
        <w:rPr>
          <w:bCs/>
          <w:iCs/>
          <w:sz w:val="22"/>
          <w:szCs w:val="22"/>
          <w:lang w:val="el-GR"/>
        </w:rPr>
        <w:t xml:space="preserve"> στο φάρμακο μπορεί να είναι διαφορετική </w:t>
      </w:r>
      <w:r>
        <w:rPr>
          <w:bCs/>
          <w:iCs/>
          <w:sz w:val="22"/>
          <w:szCs w:val="22"/>
          <w:lang w:val="el-GR"/>
        </w:rPr>
        <w:t>από</w:t>
      </w:r>
      <w:r w:rsidR="007B23EC">
        <w:rPr>
          <w:bCs/>
          <w:iCs/>
          <w:sz w:val="22"/>
          <w:szCs w:val="22"/>
          <w:lang w:val="el-GR"/>
        </w:rPr>
        <w:t xml:space="preserve"> κάθε ασθενή. </w:t>
      </w:r>
      <w:r>
        <w:rPr>
          <w:bCs/>
          <w:iCs/>
          <w:sz w:val="22"/>
          <w:szCs w:val="22"/>
          <w:lang w:val="el-GR"/>
        </w:rPr>
        <w:t>Επομένως, θα πρέπει να ελέγξ</w:t>
      </w:r>
      <w:r w:rsidR="007B23EC">
        <w:rPr>
          <w:bCs/>
          <w:iCs/>
          <w:sz w:val="22"/>
          <w:szCs w:val="22"/>
          <w:lang w:val="el-GR"/>
        </w:rPr>
        <w:t>ετε πως επιδρά το φάρμακο αυτό στο παιδί σας, προτού το αφήσετε να ανέβει σε ποδήλατο ή να οδηγήσει άλλα οχήματα ή να χειριστεί μηχανήματα.</w:t>
      </w:r>
    </w:p>
    <w:p w:rsidR="008B4557" w:rsidRDefault="008B4557" w:rsidP="004B0B1C">
      <w:pPr>
        <w:numPr>
          <w:ilvl w:val="12"/>
          <w:numId w:val="0"/>
        </w:numPr>
        <w:ind w:right="-2"/>
        <w:rPr>
          <w:noProof/>
          <w:sz w:val="22"/>
          <w:szCs w:val="22"/>
          <w:lang w:val="el-GR"/>
        </w:rPr>
      </w:pPr>
    </w:p>
    <w:p w:rsidR="007A17A8" w:rsidRPr="007A17A8" w:rsidRDefault="007A17A8" w:rsidP="004B0B1C">
      <w:pPr>
        <w:numPr>
          <w:ilvl w:val="12"/>
          <w:numId w:val="0"/>
        </w:numPr>
        <w:ind w:right="-2"/>
        <w:rPr>
          <w:noProof/>
          <w:sz w:val="22"/>
          <w:szCs w:val="22"/>
          <w:lang w:val="el-GR"/>
        </w:rPr>
      </w:pPr>
      <w:r w:rsidRPr="007A17A8">
        <w:rPr>
          <w:b/>
          <w:noProof/>
          <w:sz w:val="22"/>
          <w:szCs w:val="22"/>
          <w:lang w:val="el-GR"/>
        </w:rPr>
        <w:t xml:space="preserve">Το </w:t>
      </w:r>
      <w:r w:rsidR="006318EE">
        <w:rPr>
          <w:b/>
          <w:noProof/>
          <w:sz w:val="22"/>
          <w:szCs w:val="22"/>
          <w:lang w:val="en-US"/>
        </w:rPr>
        <w:t>Bilargen</w:t>
      </w:r>
      <w:r w:rsidRPr="007A17A8">
        <w:rPr>
          <w:b/>
          <w:noProof/>
          <w:sz w:val="22"/>
          <w:szCs w:val="22"/>
          <w:lang w:val="el-GR"/>
        </w:rPr>
        <w:t xml:space="preserve"> περιέχει παραϋδροξυβενζοϊκό μεθυλεστέρα </w:t>
      </w:r>
      <w:r w:rsidR="003B0C1F">
        <w:rPr>
          <w:b/>
          <w:noProof/>
          <w:sz w:val="22"/>
          <w:szCs w:val="22"/>
          <w:lang w:val="el-GR"/>
        </w:rPr>
        <w:t xml:space="preserve">(Ε218) </w:t>
      </w:r>
      <w:r w:rsidRPr="007A17A8">
        <w:rPr>
          <w:b/>
          <w:noProof/>
          <w:sz w:val="22"/>
          <w:szCs w:val="22"/>
          <w:lang w:val="el-GR"/>
        </w:rPr>
        <w:t>και παραϋδροξυβενζοϊκό προπυλεστέρα</w:t>
      </w:r>
      <w:r w:rsidR="003B0C1F">
        <w:rPr>
          <w:b/>
          <w:noProof/>
          <w:sz w:val="22"/>
          <w:szCs w:val="22"/>
          <w:lang w:val="el-GR"/>
        </w:rPr>
        <w:t xml:space="preserve">(Ε216) </w:t>
      </w:r>
      <w:r w:rsidRPr="007A17A8">
        <w:rPr>
          <w:noProof/>
          <w:sz w:val="22"/>
          <w:szCs w:val="22"/>
          <w:lang w:val="el-GR"/>
        </w:rPr>
        <w:t>τα οποία μπορεί να προκαλέσουν αλλεργικές αντιδράσεις (πιθανώς καθυστερημένες)</w:t>
      </w:r>
      <w:r w:rsidR="003B0C1F">
        <w:rPr>
          <w:noProof/>
          <w:sz w:val="22"/>
          <w:szCs w:val="22"/>
          <w:lang w:val="el-GR"/>
        </w:rPr>
        <w:t>.</w:t>
      </w:r>
    </w:p>
    <w:p w:rsidR="007B23EC" w:rsidRDefault="007B23EC" w:rsidP="004B0B1C">
      <w:pPr>
        <w:numPr>
          <w:ilvl w:val="12"/>
          <w:numId w:val="0"/>
        </w:numPr>
        <w:ind w:right="-2"/>
        <w:rPr>
          <w:noProof/>
          <w:sz w:val="22"/>
          <w:szCs w:val="22"/>
          <w:lang w:val="en-US"/>
        </w:rPr>
      </w:pPr>
    </w:p>
    <w:p w:rsidR="006C3FA3" w:rsidRPr="006C3FA3" w:rsidRDefault="006C3FA3" w:rsidP="004B0B1C">
      <w:pPr>
        <w:numPr>
          <w:ilvl w:val="12"/>
          <w:numId w:val="0"/>
        </w:numPr>
        <w:ind w:right="-2"/>
        <w:rPr>
          <w:noProof/>
          <w:sz w:val="22"/>
          <w:szCs w:val="22"/>
          <w:lang w:val="en-US"/>
        </w:rPr>
      </w:pPr>
    </w:p>
    <w:p w:rsidR="004B0B1C" w:rsidRPr="00B70780" w:rsidRDefault="00457353" w:rsidP="004B0B1C">
      <w:pPr>
        <w:numPr>
          <w:ilvl w:val="0"/>
          <w:numId w:val="4"/>
        </w:numPr>
        <w:tabs>
          <w:tab w:val="clear" w:pos="570"/>
        </w:tabs>
        <w:ind w:right="-2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  <w:lang w:val="el-GR"/>
        </w:rPr>
        <w:t xml:space="preserve">Πως να πάρετε το </w:t>
      </w:r>
      <w:r w:rsidR="006318EE">
        <w:rPr>
          <w:b/>
          <w:noProof/>
          <w:sz w:val="22"/>
          <w:szCs w:val="22"/>
          <w:lang w:val="en-US"/>
        </w:rPr>
        <w:t>Bilargen</w:t>
      </w:r>
    </w:p>
    <w:p w:rsidR="004B0B1C" w:rsidRPr="00B70780" w:rsidRDefault="004B0B1C" w:rsidP="004B0B1C">
      <w:pPr>
        <w:ind w:right="-2"/>
        <w:rPr>
          <w:noProof/>
          <w:sz w:val="22"/>
          <w:szCs w:val="22"/>
        </w:rPr>
      </w:pPr>
    </w:p>
    <w:p w:rsidR="004B0B1C" w:rsidRDefault="00457353" w:rsidP="004B0B1C">
      <w:pPr>
        <w:numPr>
          <w:ilvl w:val="12"/>
          <w:numId w:val="0"/>
        </w:numPr>
        <w:ind w:right="-2"/>
        <w:rPr>
          <w:noProof/>
          <w:sz w:val="22"/>
          <w:szCs w:val="22"/>
          <w:lang w:val="el-GR"/>
        </w:rPr>
      </w:pPr>
      <w:r>
        <w:rPr>
          <w:noProof/>
          <w:sz w:val="22"/>
          <w:szCs w:val="22"/>
          <w:lang w:val="el-GR"/>
        </w:rPr>
        <w:t>Πάντοτε να παίρνετε το φάρμακο αυτό αυστηρά σύμφωνα με τις οδηγίες του γιατρού ή του φαρμακοποιού σας.</w:t>
      </w:r>
      <w:r w:rsidR="00C22DAF" w:rsidRPr="00C22DAF">
        <w:rPr>
          <w:noProof/>
          <w:sz w:val="22"/>
          <w:szCs w:val="22"/>
          <w:lang w:val="el-GR"/>
        </w:rPr>
        <w:t xml:space="preserve"> </w:t>
      </w:r>
      <w:r>
        <w:rPr>
          <w:noProof/>
          <w:sz w:val="22"/>
          <w:szCs w:val="22"/>
          <w:lang w:val="el-GR"/>
        </w:rPr>
        <w:t>Εάν έχετε αμφιβολίες, ρωτήστε το</w:t>
      </w:r>
      <w:r w:rsidR="00E76953">
        <w:rPr>
          <w:noProof/>
          <w:sz w:val="22"/>
          <w:szCs w:val="22"/>
          <w:lang w:val="el-GR"/>
        </w:rPr>
        <w:t>ν</w:t>
      </w:r>
      <w:r>
        <w:rPr>
          <w:noProof/>
          <w:sz w:val="22"/>
          <w:szCs w:val="22"/>
          <w:lang w:val="el-GR"/>
        </w:rPr>
        <w:t xml:space="preserve"> γιατρό ή τον φαρμακοποιό σας.</w:t>
      </w:r>
    </w:p>
    <w:p w:rsidR="00457353" w:rsidRDefault="00457353" w:rsidP="004B0B1C">
      <w:pPr>
        <w:numPr>
          <w:ilvl w:val="12"/>
          <w:numId w:val="0"/>
        </w:numPr>
        <w:ind w:right="-2"/>
        <w:rPr>
          <w:noProof/>
          <w:sz w:val="22"/>
          <w:szCs w:val="22"/>
          <w:lang w:val="el-GR"/>
        </w:rPr>
      </w:pPr>
    </w:p>
    <w:p w:rsidR="004B0B1C" w:rsidRPr="00B70780" w:rsidRDefault="00457353" w:rsidP="004B0B1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l-GR"/>
        </w:rPr>
        <w:t>Χρήση σε παιδιά</w:t>
      </w:r>
    </w:p>
    <w:p w:rsidR="00457353" w:rsidRPr="00457353" w:rsidRDefault="00457353" w:rsidP="00457353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Η συνιστώμενη δόση σε παιδιά ηλικίας </w:t>
      </w:r>
      <w:r w:rsidR="00E76953">
        <w:rPr>
          <w:sz w:val="22"/>
          <w:szCs w:val="22"/>
          <w:lang w:val="el-GR"/>
        </w:rPr>
        <w:t xml:space="preserve">6 </w:t>
      </w:r>
      <w:r>
        <w:rPr>
          <w:sz w:val="22"/>
          <w:szCs w:val="22"/>
          <w:lang w:val="el-GR"/>
        </w:rPr>
        <w:t xml:space="preserve">εώς 11 </w:t>
      </w:r>
      <w:r w:rsidR="00E76953">
        <w:rPr>
          <w:sz w:val="22"/>
          <w:szCs w:val="22"/>
          <w:lang w:val="el-GR"/>
        </w:rPr>
        <w:t>ετ</w:t>
      </w:r>
      <w:r>
        <w:rPr>
          <w:sz w:val="22"/>
          <w:szCs w:val="22"/>
          <w:lang w:val="el-GR"/>
        </w:rPr>
        <w:t>ών είναι</w:t>
      </w:r>
      <w:r w:rsidR="00E76953">
        <w:rPr>
          <w:sz w:val="22"/>
          <w:szCs w:val="22"/>
          <w:lang w:val="el-GR"/>
        </w:rPr>
        <w:t xml:space="preserve"> με σωματικό βάρος 20 </w:t>
      </w:r>
      <w:r w:rsidR="00E76953">
        <w:rPr>
          <w:sz w:val="22"/>
          <w:szCs w:val="22"/>
          <w:lang w:val="en-US"/>
        </w:rPr>
        <w:t>kg</w:t>
      </w:r>
      <w:r w:rsidR="00E76953">
        <w:rPr>
          <w:sz w:val="22"/>
          <w:szCs w:val="22"/>
          <w:lang w:val="el-GR"/>
        </w:rPr>
        <w:t>είναι</w:t>
      </w:r>
      <w:r w:rsidR="004B0B1C" w:rsidRPr="00F07ECC">
        <w:rPr>
          <w:sz w:val="22"/>
          <w:szCs w:val="22"/>
        </w:rPr>
        <w:t xml:space="preserve"> 10 mg bilastine (</w:t>
      </w:r>
      <w:r w:rsidR="003B0C1F">
        <w:rPr>
          <w:sz w:val="22"/>
          <w:szCs w:val="22"/>
          <w:lang w:val="el-GR"/>
        </w:rPr>
        <w:t xml:space="preserve">4 </w:t>
      </w:r>
      <w:r w:rsidR="003B0C1F">
        <w:rPr>
          <w:sz w:val="22"/>
          <w:szCs w:val="22"/>
          <w:lang w:val="en-US"/>
        </w:rPr>
        <w:t>ml</w:t>
      </w:r>
      <w:r w:rsidR="003B0C1F">
        <w:rPr>
          <w:sz w:val="22"/>
          <w:szCs w:val="22"/>
          <w:lang w:val="el-GR"/>
        </w:rPr>
        <w:t>πόσιμου διαλύματος</w:t>
      </w:r>
      <w:r w:rsidR="004B0B1C" w:rsidRPr="00F07ECC">
        <w:rPr>
          <w:sz w:val="22"/>
          <w:szCs w:val="22"/>
        </w:rPr>
        <w:t xml:space="preserve">) </w:t>
      </w:r>
      <w:r>
        <w:rPr>
          <w:sz w:val="22"/>
          <w:szCs w:val="22"/>
          <w:lang w:val="el-GR"/>
        </w:rPr>
        <w:t>μια φορά την ημέρα για την ανακούφιση των συμπτωμάτων της αλλεργικής ριν</w:t>
      </w:r>
      <w:r w:rsidRPr="00457353">
        <w:rPr>
          <w:sz w:val="22"/>
          <w:szCs w:val="22"/>
          <w:lang w:val="el-GR"/>
        </w:rPr>
        <w:t>οεπιπεφυκίτιδα</w:t>
      </w:r>
      <w:r>
        <w:rPr>
          <w:sz w:val="22"/>
          <w:szCs w:val="22"/>
          <w:lang w:val="el-GR"/>
        </w:rPr>
        <w:t>ς</w:t>
      </w:r>
      <w:r w:rsidRPr="00457353">
        <w:rPr>
          <w:sz w:val="22"/>
          <w:szCs w:val="22"/>
          <w:lang w:val="el-GR"/>
        </w:rPr>
        <w:t xml:space="preserve"> και κνίδωση</w:t>
      </w:r>
      <w:r>
        <w:rPr>
          <w:sz w:val="22"/>
          <w:szCs w:val="22"/>
          <w:lang w:val="el-GR"/>
        </w:rPr>
        <w:t>ς</w:t>
      </w:r>
      <w:r w:rsidRPr="00457353">
        <w:rPr>
          <w:sz w:val="22"/>
          <w:szCs w:val="22"/>
          <w:lang w:val="el-GR"/>
        </w:rPr>
        <w:t>.</w:t>
      </w:r>
    </w:p>
    <w:p w:rsidR="00FA26F2" w:rsidRPr="00F07ECC" w:rsidRDefault="00FA26F2" w:rsidP="004B0B1C">
      <w:pPr>
        <w:rPr>
          <w:sz w:val="22"/>
          <w:szCs w:val="22"/>
        </w:rPr>
      </w:pPr>
    </w:p>
    <w:p w:rsidR="00E76953" w:rsidRPr="006D1443" w:rsidRDefault="00457353" w:rsidP="00E76953">
      <w:pPr>
        <w:numPr>
          <w:ilvl w:val="12"/>
          <w:numId w:val="0"/>
        </w:numPr>
        <w:rPr>
          <w:bCs/>
          <w:noProof/>
          <w:sz w:val="22"/>
          <w:szCs w:val="22"/>
          <w:lang w:val="el-GR"/>
        </w:rPr>
      </w:pPr>
      <w:r>
        <w:rPr>
          <w:bCs/>
          <w:noProof/>
          <w:sz w:val="22"/>
          <w:szCs w:val="22"/>
          <w:lang w:val="el-GR"/>
        </w:rPr>
        <w:t xml:space="preserve">Μην δίνετε το φάρμακο αυτό σε παιδιά ηλικίας κάτω των </w:t>
      </w:r>
      <w:r w:rsidR="00E76953">
        <w:rPr>
          <w:bCs/>
          <w:noProof/>
          <w:sz w:val="22"/>
          <w:szCs w:val="22"/>
          <w:lang w:val="el-GR"/>
        </w:rPr>
        <w:t>6</w:t>
      </w:r>
      <w:r>
        <w:rPr>
          <w:bCs/>
          <w:noProof/>
          <w:sz w:val="22"/>
          <w:szCs w:val="22"/>
          <w:lang w:val="el-GR"/>
        </w:rPr>
        <w:t xml:space="preserve"> ετών</w:t>
      </w:r>
      <w:r w:rsidR="00E76953">
        <w:rPr>
          <w:bCs/>
          <w:noProof/>
          <w:sz w:val="22"/>
          <w:szCs w:val="22"/>
          <w:lang w:val="el-GR"/>
        </w:rPr>
        <w:t xml:space="preserve"> με σωματικό βάρος κάτω των 20 </w:t>
      </w:r>
      <w:r w:rsidR="00E76953">
        <w:rPr>
          <w:bCs/>
          <w:noProof/>
          <w:sz w:val="22"/>
          <w:szCs w:val="22"/>
          <w:lang w:val="en-US"/>
        </w:rPr>
        <w:t>kg</w:t>
      </w:r>
      <w:r w:rsidR="00C22DAF" w:rsidRPr="00C22DAF">
        <w:rPr>
          <w:bCs/>
          <w:noProof/>
          <w:sz w:val="22"/>
          <w:szCs w:val="22"/>
          <w:lang w:val="el-GR"/>
        </w:rPr>
        <w:t xml:space="preserve"> </w:t>
      </w:r>
      <w:r w:rsidR="00E76953">
        <w:rPr>
          <w:bCs/>
          <w:noProof/>
          <w:sz w:val="22"/>
          <w:szCs w:val="22"/>
          <w:lang w:val="el-GR"/>
        </w:rPr>
        <w:t>καθώς δεν υπάρχουν επαρκή διαθέσιμα στοιχεία</w:t>
      </w:r>
      <w:r w:rsidR="00E76953" w:rsidRPr="009C0C1E">
        <w:rPr>
          <w:bCs/>
          <w:noProof/>
          <w:sz w:val="22"/>
          <w:szCs w:val="22"/>
        </w:rPr>
        <w:t>.</w:t>
      </w:r>
    </w:p>
    <w:p w:rsidR="00FA26F2" w:rsidRPr="00E76953" w:rsidRDefault="00FA26F2" w:rsidP="004B0B1C">
      <w:pPr>
        <w:rPr>
          <w:sz w:val="22"/>
          <w:szCs w:val="22"/>
          <w:lang w:val="el-GR"/>
        </w:rPr>
      </w:pPr>
    </w:p>
    <w:p w:rsidR="004B0B1C" w:rsidRPr="004E7DFB" w:rsidRDefault="005E50A7" w:rsidP="004B0B1C">
      <w:pPr>
        <w:numPr>
          <w:ilvl w:val="12"/>
          <w:numId w:val="0"/>
        </w:numPr>
        <w:ind w:right="-2"/>
        <w:rPr>
          <w:noProof/>
          <w:sz w:val="22"/>
          <w:szCs w:val="22"/>
          <w:highlight w:val="yellow"/>
          <w:lang w:val="el-GR"/>
        </w:rPr>
      </w:pPr>
      <w:r>
        <w:rPr>
          <w:sz w:val="22"/>
          <w:szCs w:val="22"/>
          <w:lang w:val="el-GR"/>
        </w:rPr>
        <w:t>Για τους ενήλικες</w:t>
      </w:r>
      <w:r w:rsidR="00457353">
        <w:rPr>
          <w:sz w:val="22"/>
          <w:szCs w:val="22"/>
          <w:lang w:val="el-GR"/>
        </w:rPr>
        <w:t>, στους οποίους περιλαμβάνονται οι ηλικιωμένοι και οι έφηβοι ηλικίας 12 ετών και άνω</w:t>
      </w:r>
      <w:r w:rsidR="00533A8F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 xml:space="preserve">η συνιστώμενη δόση </w:t>
      </w:r>
      <w:r w:rsidR="00533A8F">
        <w:rPr>
          <w:sz w:val="22"/>
          <w:szCs w:val="22"/>
          <w:lang w:val="el-GR"/>
        </w:rPr>
        <w:t xml:space="preserve">είναι </w:t>
      </w:r>
      <w:r w:rsidR="004B0B1C" w:rsidRPr="00B70780">
        <w:rPr>
          <w:sz w:val="22"/>
          <w:szCs w:val="22"/>
        </w:rPr>
        <w:t>20 mg bilastine</w:t>
      </w:r>
      <w:r w:rsidR="00C22DAF">
        <w:rPr>
          <w:sz w:val="22"/>
          <w:szCs w:val="22"/>
        </w:rPr>
        <w:t xml:space="preserve"> </w:t>
      </w:r>
      <w:r w:rsidR="00533A8F">
        <w:rPr>
          <w:sz w:val="22"/>
          <w:szCs w:val="22"/>
          <w:lang w:val="el-GR"/>
        </w:rPr>
        <w:t>μία φορά την ημέρα</w:t>
      </w:r>
      <w:r w:rsidR="004B0B1C" w:rsidRPr="00B70780">
        <w:rPr>
          <w:sz w:val="22"/>
          <w:szCs w:val="22"/>
        </w:rPr>
        <w:t xml:space="preserve">. </w:t>
      </w:r>
      <w:r>
        <w:rPr>
          <w:sz w:val="22"/>
          <w:szCs w:val="22"/>
          <w:lang w:val="el-GR"/>
        </w:rPr>
        <w:t>Για αυτόν τον πληθυσμό</w:t>
      </w:r>
      <w:r w:rsidR="00533A8F">
        <w:rPr>
          <w:sz w:val="22"/>
          <w:szCs w:val="22"/>
          <w:lang w:val="el-GR"/>
        </w:rPr>
        <w:t xml:space="preserve"> ασθενών μι</w:t>
      </w:r>
      <w:r>
        <w:rPr>
          <w:sz w:val="22"/>
          <w:szCs w:val="22"/>
          <w:lang w:val="el-GR"/>
        </w:rPr>
        <w:t>α πιο κατάλληλη δοσολογική μορφή</w:t>
      </w:r>
      <w:r w:rsidR="00533A8F">
        <w:rPr>
          <w:sz w:val="22"/>
          <w:szCs w:val="22"/>
          <w:lang w:val="el-GR"/>
        </w:rPr>
        <w:t xml:space="preserve"> – δισκίο</w:t>
      </w:r>
      <w:r>
        <w:rPr>
          <w:sz w:val="22"/>
          <w:szCs w:val="22"/>
          <w:lang w:val="el-GR"/>
        </w:rPr>
        <w:t>-είναι διαθέσιμη</w:t>
      </w:r>
      <w:r w:rsidR="00533A8F">
        <w:rPr>
          <w:sz w:val="22"/>
          <w:szCs w:val="22"/>
          <w:lang w:val="el-GR"/>
        </w:rPr>
        <w:t>, ρωτήστε το</w:t>
      </w:r>
      <w:r>
        <w:rPr>
          <w:sz w:val="22"/>
          <w:szCs w:val="22"/>
          <w:lang w:val="el-GR"/>
        </w:rPr>
        <w:t>ν</w:t>
      </w:r>
      <w:r w:rsidR="00533A8F">
        <w:rPr>
          <w:sz w:val="22"/>
          <w:szCs w:val="22"/>
          <w:lang w:val="el-GR"/>
        </w:rPr>
        <w:t xml:space="preserve"> γιατρό ή το</w:t>
      </w:r>
      <w:r>
        <w:rPr>
          <w:sz w:val="22"/>
          <w:szCs w:val="22"/>
          <w:lang w:val="el-GR"/>
        </w:rPr>
        <w:t>ν</w:t>
      </w:r>
      <w:r w:rsidR="00533A8F">
        <w:rPr>
          <w:sz w:val="22"/>
          <w:szCs w:val="22"/>
          <w:lang w:val="el-GR"/>
        </w:rPr>
        <w:t xml:space="preserve"> φαρμακοποιό σας.</w:t>
      </w:r>
    </w:p>
    <w:p w:rsidR="004B0B1C" w:rsidRPr="004E7DFB" w:rsidRDefault="004B0B1C" w:rsidP="004B0B1C">
      <w:pPr>
        <w:numPr>
          <w:ilvl w:val="12"/>
          <w:numId w:val="0"/>
        </w:numPr>
        <w:ind w:right="-2"/>
        <w:rPr>
          <w:noProof/>
          <w:sz w:val="22"/>
          <w:szCs w:val="22"/>
          <w:u w:val="single"/>
          <w:lang w:val="el-GR"/>
        </w:rPr>
      </w:pPr>
    </w:p>
    <w:p w:rsidR="004B0B1C" w:rsidRPr="00B70780" w:rsidRDefault="00533A8F" w:rsidP="004B0B1C">
      <w:pPr>
        <w:pStyle w:val="a3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  <w:lang w:val="el-GR"/>
        </w:rPr>
        <w:t xml:space="preserve">Το </w:t>
      </w:r>
      <w:r w:rsidR="003B0C1F">
        <w:rPr>
          <w:sz w:val="22"/>
          <w:szCs w:val="22"/>
          <w:lang w:val="el-GR"/>
        </w:rPr>
        <w:t>πόσιμο διάλυμα</w:t>
      </w:r>
      <w:r w:rsidR="00C22DAF" w:rsidRPr="00C22DAF">
        <w:rPr>
          <w:sz w:val="22"/>
          <w:szCs w:val="22"/>
          <w:lang w:val="el-GR"/>
        </w:rPr>
        <w:t xml:space="preserve"> </w:t>
      </w:r>
      <w:r w:rsidR="003E74F9">
        <w:rPr>
          <w:sz w:val="22"/>
          <w:szCs w:val="22"/>
          <w:lang w:val="el-GR"/>
        </w:rPr>
        <w:t xml:space="preserve">προορίζεται για χρήση από </w:t>
      </w:r>
      <w:r w:rsidR="00825C75">
        <w:rPr>
          <w:sz w:val="22"/>
          <w:szCs w:val="22"/>
          <w:lang w:val="el-GR"/>
        </w:rPr>
        <w:t xml:space="preserve">του </w:t>
      </w:r>
      <w:r w:rsidR="003E74F9">
        <w:rPr>
          <w:sz w:val="22"/>
          <w:szCs w:val="22"/>
          <w:lang w:val="el-GR"/>
        </w:rPr>
        <w:t>στόματος</w:t>
      </w:r>
      <w:r w:rsidR="00CF1503">
        <w:rPr>
          <w:sz w:val="22"/>
          <w:szCs w:val="22"/>
          <w:lang w:val="el-GR"/>
        </w:rPr>
        <w:t>.</w:t>
      </w:r>
    </w:p>
    <w:p w:rsidR="004B0B1C" w:rsidRPr="00533A8F" w:rsidRDefault="003B0C1F" w:rsidP="00533A8F">
      <w:pPr>
        <w:pStyle w:val="a3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  <w:lang w:val="el-GR"/>
        </w:rPr>
        <w:t xml:space="preserve">Το πόσιμο διάλυμα συνοδεύεται από δοσομετρικό κυπελλάκι με γραμμή ένδειξης στα 4 </w:t>
      </w:r>
      <w:r>
        <w:rPr>
          <w:sz w:val="22"/>
          <w:szCs w:val="22"/>
          <w:lang w:val="en-US"/>
        </w:rPr>
        <w:t>ml</w:t>
      </w:r>
      <w:r w:rsidRPr="003B0C1F">
        <w:rPr>
          <w:sz w:val="22"/>
          <w:szCs w:val="22"/>
          <w:lang w:val="el-GR"/>
        </w:rPr>
        <w:t xml:space="preserve"> (</w:t>
      </w:r>
      <w:r>
        <w:rPr>
          <w:sz w:val="22"/>
          <w:szCs w:val="22"/>
          <w:lang w:val="el-GR"/>
        </w:rPr>
        <w:t>=10</w:t>
      </w:r>
      <w:r>
        <w:rPr>
          <w:sz w:val="22"/>
          <w:szCs w:val="22"/>
          <w:lang w:val="en-US"/>
        </w:rPr>
        <w:t>ml</w:t>
      </w:r>
      <w:r w:rsidR="00C22DAF" w:rsidRPr="00C22DAF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n-US"/>
        </w:rPr>
        <w:t>bilastine</w:t>
      </w:r>
      <w:r w:rsidR="00C22DAF" w:rsidRPr="00C22DAF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ανά δόση)</w:t>
      </w:r>
      <w:r w:rsidR="00643559">
        <w:rPr>
          <w:sz w:val="22"/>
          <w:szCs w:val="22"/>
          <w:lang w:val="el-GR"/>
        </w:rPr>
        <w:t>, το οποίο σας βοηθάει να μετρήσετε την δόση σωστά</w:t>
      </w:r>
      <w:r w:rsidR="005535C4">
        <w:rPr>
          <w:sz w:val="22"/>
          <w:szCs w:val="22"/>
          <w:lang w:val="el-GR"/>
        </w:rPr>
        <w:t>.</w:t>
      </w:r>
    </w:p>
    <w:p w:rsidR="004B0B1C" w:rsidRPr="00B70780" w:rsidRDefault="00643559" w:rsidP="004B0B1C">
      <w:pPr>
        <w:pStyle w:val="a3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  <w:lang w:val="el-GR"/>
        </w:rPr>
        <w:t xml:space="preserve">Γεμίστε το κυπελλάκι με 4 </w:t>
      </w:r>
      <w:r>
        <w:rPr>
          <w:sz w:val="22"/>
          <w:szCs w:val="22"/>
          <w:lang w:val="en-US"/>
        </w:rPr>
        <w:t>ml</w:t>
      </w:r>
      <w:r w:rsidR="00C22DAF" w:rsidRPr="00C22DAF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πόσιμου διαλύματος</w:t>
      </w:r>
    </w:p>
    <w:p w:rsidR="004B0B1C" w:rsidRPr="00643559" w:rsidRDefault="00643559" w:rsidP="004B0B1C">
      <w:pPr>
        <w:pStyle w:val="a3"/>
        <w:numPr>
          <w:ilvl w:val="0"/>
          <w:numId w:val="6"/>
        </w:numPr>
        <w:contextualSpacing/>
        <w:rPr>
          <w:rStyle w:val="a4"/>
          <w:bCs w:val="0"/>
          <w:sz w:val="22"/>
          <w:szCs w:val="22"/>
        </w:rPr>
      </w:pPr>
      <w:r w:rsidRPr="00643559">
        <w:rPr>
          <w:rStyle w:val="a4"/>
          <w:b w:val="0"/>
          <w:sz w:val="22"/>
          <w:szCs w:val="22"/>
          <w:lang w:val="el-GR"/>
        </w:rPr>
        <w:t>Χορηγήστε απευθείας από το κυπελλάκι</w:t>
      </w:r>
    </w:p>
    <w:p w:rsidR="00643559" w:rsidRPr="00643559" w:rsidRDefault="00643559" w:rsidP="004B0B1C">
      <w:pPr>
        <w:pStyle w:val="a3"/>
        <w:numPr>
          <w:ilvl w:val="0"/>
          <w:numId w:val="6"/>
        </w:numPr>
        <w:contextualSpacing/>
        <w:rPr>
          <w:b/>
          <w:sz w:val="22"/>
          <w:szCs w:val="22"/>
        </w:rPr>
      </w:pPr>
      <w:r>
        <w:rPr>
          <w:rStyle w:val="a4"/>
          <w:b w:val="0"/>
          <w:sz w:val="22"/>
          <w:szCs w:val="22"/>
          <w:lang w:val="el-GR"/>
        </w:rPr>
        <w:t>Πλύντε το κυπελλάκι μετά την χρήση</w:t>
      </w:r>
    </w:p>
    <w:p w:rsidR="004B0B1C" w:rsidRPr="00B70780" w:rsidRDefault="00675841" w:rsidP="004B0B1C">
      <w:pPr>
        <w:pStyle w:val="a3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  <w:lang w:val="el-GR"/>
        </w:rPr>
        <w:t xml:space="preserve">Πρέπει να δίνετε </w:t>
      </w:r>
      <w:r w:rsidR="005535C4">
        <w:rPr>
          <w:sz w:val="22"/>
          <w:szCs w:val="22"/>
          <w:lang w:val="el-GR"/>
        </w:rPr>
        <w:t xml:space="preserve">στο παιδί σας </w:t>
      </w:r>
      <w:r>
        <w:rPr>
          <w:sz w:val="22"/>
          <w:szCs w:val="22"/>
          <w:lang w:val="el-GR"/>
        </w:rPr>
        <w:t xml:space="preserve">το </w:t>
      </w:r>
      <w:r w:rsidR="00643559">
        <w:rPr>
          <w:sz w:val="22"/>
          <w:szCs w:val="22"/>
          <w:lang w:val="el-GR"/>
        </w:rPr>
        <w:t>πόσιμο διάλυμα</w:t>
      </w:r>
      <w:r w:rsidR="005535C4">
        <w:rPr>
          <w:sz w:val="22"/>
          <w:szCs w:val="22"/>
          <w:lang w:val="el-GR"/>
        </w:rPr>
        <w:t>μία ώρα πριν ή δύο</w:t>
      </w:r>
      <w:r>
        <w:rPr>
          <w:sz w:val="22"/>
          <w:szCs w:val="22"/>
          <w:lang w:val="el-GR"/>
        </w:rPr>
        <w:t xml:space="preserve"> ώρες μετά </w:t>
      </w:r>
      <w:r w:rsidR="005535C4">
        <w:rPr>
          <w:sz w:val="22"/>
          <w:szCs w:val="22"/>
          <w:lang w:val="el-GR"/>
        </w:rPr>
        <w:t>από την ώρα που το παιδί σας έφα</w:t>
      </w:r>
      <w:r w:rsidR="00643559">
        <w:rPr>
          <w:sz w:val="22"/>
          <w:szCs w:val="22"/>
          <w:lang w:val="el-GR"/>
        </w:rPr>
        <w:t>γε οπ</w:t>
      </w:r>
      <w:r w:rsidR="00171C0B">
        <w:rPr>
          <w:sz w:val="22"/>
          <w:szCs w:val="22"/>
          <w:lang w:val="el-GR"/>
        </w:rPr>
        <w:t xml:space="preserve">οιαδήποτε τροφή </w:t>
      </w:r>
      <w:r w:rsidR="005535C4">
        <w:rPr>
          <w:sz w:val="22"/>
          <w:szCs w:val="22"/>
          <w:lang w:val="el-GR"/>
        </w:rPr>
        <w:t xml:space="preserve">ή </w:t>
      </w:r>
      <w:r>
        <w:rPr>
          <w:sz w:val="22"/>
          <w:szCs w:val="22"/>
          <w:lang w:val="el-GR"/>
        </w:rPr>
        <w:t>χυμό</w:t>
      </w:r>
      <w:r w:rsidR="005535C4">
        <w:rPr>
          <w:sz w:val="22"/>
          <w:szCs w:val="22"/>
          <w:lang w:val="el-GR"/>
        </w:rPr>
        <w:t xml:space="preserve"> φρούτου</w:t>
      </w:r>
      <w:r>
        <w:rPr>
          <w:sz w:val="22"/>
          <w:szCs w:val="22"/>
          <w:lang w:val="el-GR"/>
        </w:rPr>
        <w:t>.</w:t>
      </w:r>
    </w:p>
    <w:p w:rsidR="004B0B1C" w:rsidRPr="00B70780" w:rsidRDefault="004B0B1C" w:rsidP="004B0B1C">
      <w:pPr>
        <w:rPr>
          <w:sz w:val="22"/>
          <w:szCs w:val="22"/>
        </w:rPr>
      </w:pPr>
    </w:p>
    <w:p w:rsidR="004B0B1C" w:rsidRPr="00B70780" w:rsidRDefault="00C10216" w:rsidP="004B0B1C">
      <w:pPr>
        <w:rPr>
          <w:sz w:val="22"/>
          <w:szCs w:val="22"/>
        </w:rPr>
      </w:pPr>
      <w:r>
        <w:rPr>
          <w:sz w:val="22"/>
          <w:szCs w:val="22"/>
          <w:lang w:val="el-GR"/>
        </w:rPr>
        <w:t>Καθώς η</w:t>
      </w:r>
      <w:r w:rsidR="008F0EF5">
        <w:rPr>
          <w:sz w:val="22"/>
          <w:szCs w:val="22"/>
          <w:lang w:val="el-GR"/>
        </w:rPr>
        <w:t xml:space="preserve"> διάρκεια  της θεραπείας εξαρτάται από την </w:t>
      </w:r>
      <w:r>
        <w:rPr>
          <w:sz w:val="22"/>
          <w:szCs w:val="22"/>
          <w:lang w:val="el-GR"/>
        </w:rPr>
        <w:t xml:space="preserve">υποκείμενη </w:t>
      </w:r>
      <w:r w:rsidR="008F0EF5">
        <w:rPr>
          <w:sz w:val="22"/>
          <w:szCs w:val="22"/>
          <w:lang w:val="el-GR"/>
        </w:rPr>
        <w:t>ασθένεια του παιδιού σας</w:t>
      </w:r>
      <w:r>
        <w:rPr>
          <w:sz w:val="22"/>
          <w:szCs w:val="22"/>
          <w:lang w:val="el-GR"/>
        </w:rPr>
        <w:t>,</w:t>
      </w:r>
      <w:r w:rsidR="006E7135">
        <w:rPr>
          <w:sz w:val="22"/>
          <w:szCs w:val="22"/>
          <w:lang w:val="el-GR"/>
        </w:rPr>
        <w:t xml:space="preserve"> ο </w:t>
      </w:r>
      <w:r>
        <w:rPr>
          <w:sz w:val="22"/>
          <w:szCs w:val="22"/>
          <w:lang w:val="el-GR"/>
        </w:rPr>
        <w:t>γ</w:t>
      </w:r>
      <w:r w:rsidR="006E7135">
        <w:rPr>
          <w:sz w:val="22"/>
          <w:szCs w:val="22"/>
          <w:lang w:val="el-GR"/>
        </w:rPr>
        <w:t xml:space="preserve">ιατρός σας θα </w:t>
      </w:r>
      <w:r>
        <w:rPr>
          <w:sz w:val="22"/>
          <w:szCs w:val="22"/>
          <w:lang w:val="el-GR"/>
        </w:rPr>
        <w:t>καθ</w:t>
      </w:r>
      <w:r w:rsidR="006E7135">
        <w:rPr>
          <w:sz w:val="22"/>
          <w:szCs w:val="22"/>
          <w:lang w:val="el-GR"/>
        </w:rPr>
        <w:t xml:space="preserve">ορίσει για πόσο καιρό πρέπει </w:t>
      </w:r>
      <w:r>
        <w:rPr>
          <w:sz w:val="22"/>
          <w:szCs w:val="22"/>
          <w:lang w:val="el-GR"/>
        </w:rPr>
        <w:t>το παιδί σας να πάρει</w:t>
      </w:r>
      <w:r w:rsidR="006E7135">
        <w:rPr>
          <w:sz w:val="22"/>
          <w:szCs w:val="22"/>
          <w:lang w:val="el-GR"/>
        </w:rPr>
        <w:t xml:space="preserve"> το </w:t>
      </w:r>
      <w:r w:rsidR="006318EE">
        <w:rPr>
          <w:sz w:val="22"/>
          <w:szCs w:val="22"/>
          <w:lang w:val="en-US"/>
        </w:rPr>
        <w:t>Bilargen</w:t>
      </w:r>
      <w:r w:rsidR="004B0B1C" w:rsidRPr="00B70780">
        <w:rPr>
          <w:sz w:val="22"/>
          <w:szCs w:val="22"/>
        </w:rPr>
        <w:t>.</w:t>
      </w:r>
    </w:p>
    <w:p w:rsidR="004B0B1C" w:rsidRPr="00BC2980" w:rsidRDefault="004B0B1C" w:rsidP="004B0B1C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  <w:lang w:val="el-GR"/>
        </w:rPr>
      </w:pPr>
    </w:p>
    <w:p w:rsidR="004D40F8" w:rsidRDefault="006E7135" w:rsidP="004D40F8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  <w:lang w:val="el-GR"/>
        </w:rPr>
        <w:t xml:space="preserve">Εάν πάρετε μεγαλύτερη δόση </w:t>
      </w:r>
      <w:r w:rsidR="006318EE">
        <w:rPr>
          <w:b/>
          <w:noProof/>
          <w:sz w:val="22"/>
          <w:szCs w:val="22"/>
          <w:lang w:val="en-US"/>
        </w:rPr>
        <w:t>Bilargen</w:t>
      </w:r>
      <w:r>
        <w:rPr>
          <w:b/>
          <w:noProof/>
          <w:sz w:val="22"/>
          <w:szCs w:val="22"/>
          <w:lang w:val="el-GR"/>
        </w:rPr>
        <w:t>από την κανονική</w:t>
      </w:r>
    </w:p>
    <w:p w:rsidR="004B0B1C" w:rsidRPr="004D40F8" w:rsidRDefault="006E7135" w:rsidP="004D40F8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>
        <w:rPr>
          <w:sz w:val="22"/>
          <w:szCs w:val="22"/>
          <w:lang w:val="el-GR"/>
        </w:rPr>
        <w:t xml:space="preserve">Εάν το παιδί σας ή οποιοσδήποτε άλλος, πάρει </w:t>
      </w:r>
      <w:r w:rsidR="00BC2980">
        <w:rPr>
          <w:sz w:val="22"/>
          <w:szCs w:val="22"/>
          <w:lang w:val="el-GR"/>
        </w:rPr>
        <w:t>πάρα πολύ</w:t>
      </w:r>
      <w:r>
        <w:rPr>
          <w:sz w:val="22"/>
          <w:szCs w:val="22"/>
          <w:lang w:val="el-GR"/>
        </w:rPr>
        <w:t xml:space="preserve"> από αυτό το φάρμακο, ενημερώστε το</w:t>
      </w:r>
      <w:r w:rsidR="00541F22">
        <w:rPr>
          <w:sz w:val="22"/>
          <w:szCs w:val="22"/>
          <w:lang w:val="el-GR"/>
        </w:rPr>
        <w:t>ν</w:t>
      </w:r>
      <w:r>
        <w:rPr>
          <w:sz w:val="22"/>
          <w:szCs w:val="22"/>
          <w:lang w:val="el-GR"/>
        </w:rPr>
        <w:t xml:space="preserve"> γιατρό σας αμέσως ή </w:t>
      </w:r>
      <w:r w:rsidR="00541F22" w:rsidRPr="00541F22">
        <w:rPr>
          <w:sz w:val="22"/>
          <w:szCs w:val="22"/>
          <w:lang w:val="el-GR"/>
        </w:rPr>
        <w:t>πηγαίνετε αμέσως στο πλησιέστερο νοσοκομείο, στη μονάδα για ταεπείγοντα περιστατικά</w:t>
      </w:r>
      <w:r w:rsidR="004B0B1C" w:rsidRPr="004E7DFB">
        <w:rPr>
          <w:sz w:val="22"/>
          <w:szCs w:val="22"/>
          <w:lang w:val="el-GR"/>
        </w:rPr>
        <w:t xml:space="preserve">. </w:t>
      </w:r>
      <w:r w:rsidR="00541F22">
        <w:rPr>
          <w:sz w:val="22"/>
          <w:szCs w:val="22"/>
          <w:lang w:val="el-GR"/>
        </w:rPr>
        <w:t>Παρακαλείσθε να</w:t>
      </w:r>
      <w:r>
        <w:rPr>
          <w:sz w:val="22"/>
          <w:szCs w:val="22"/>
          <w:lang w:val="el-GR"/>
        </w:rPr>
        <w:t xml:space="preserve"> θυμηθείτε να πάρετε μαζί σας το κουτί του φαρμάκου </w:t>
      </w:r>
      <w:r w:rsidR="00BC2980">
        <w:rPr>
          <w:sz w:val="22"/>
          <w:szCs w:val="22"/>
          <w:lang w:val="el-GR"/>
        </w:rPr>
        <w:t xml:space="preserve">αυτού </w:t>
      </w:r>
      <w:r>
        <w:rPr>
          <w:sz w:val="22"/>
          <w:szCs w:val="22"/>
          <w:lang w:val="el-GR"/>
        </w:rPr>
        <w:t xml:space="preserve">ή </w:t>
      </w:r>
      <w:r w:rsidR="00BC2980">
        <w:rPr>
          <w:sz w:val="22"/>
          <w:szCs w:val="22"/>
          <w:lang w:val="el-GR"/>
        </w:rPr>
        <w:t>αυτό το</w:t>
      </w:r>
      <w:r>
        <w:rPr>
          <w:sz w:val="22"/>
          <w:szCs w:val="22"/>
          <w:lang w:val="el-GR"/>
        </w:rPr>
        <w:t xml:space="preserve"> φύλλο οδηγιών χρήσης.</w:t>
      </w:r>
    </w:p>
    <w:p w:rsidR="004B0B1C" w:rsidRPr="00B70780" w:rsidRDefault="004B0B1C" w:rsidP="004B0B1C">
      <w:pPr>
        <w:numPr>
          <w:ilvl w:val="12"/>
          <w:numId w:val="0"/>
        </w:numPr>
        <w:rPr>
          <w:sz w:val="22"/>
          <w:szCs w:val="22"/>
        </w:rPr>
      </w:pPr>
    </w:p>
    <w:p w:rsidR="006E7135" w:rsidRPr="004E7DFB" w:rsidRDefault="006E7135" w:rsidP="006E7135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  <w:lang w:val="el-GR"/>
        </w:rPr>
      </w:pPr>
      <w:r>
        <w:rPr>
          <w:b/>
          <w:noProof/>
          <w:sz w:val="22"/>
          <w:szCs w:val="22"/>
          <w:lang w:val="el-GR"/>
        </w:rPr>
        <w:t xml:space="preserve">Εάν ξεχάσετε να πάρετε το </w:t>
      </w:r>
      <w:r w:rsidR="006318EE">
        <w:rPr>
          <w:b/>
          <w:noProof/>
          <w:sz w:val="22"/>
          <w:szCs w:val="22"/>
          <w:lang w:val="en-US"/>
        </w:rPr>
        <w:t>Bilargen</w:t>
      </w:r>
    </w:p>
    <w:p w:rsidR="004B0B1C" w:rsidRPr="00B70780" w:rsidRDefault="00541F22" w:rsidP="006E7135">
      <w:pPr>
        <w:numPr>
          <w:ilvl w:val="12"/>
          <w:numId w:val="0"/>
        </w:numPr>
        <w:ind w:right="-2"/>
        <w:outlineLvl w:val="0"/>
        <w:rPr>
          <w:sz w:val="22"/>
          <w:szCs w:val="22"/>
          <w:lang w:eastAsia="it-IT"/>
        </w:rPr>
      </w:pPr>
      <w:r>
        <w:rPr>
          <w:sz w:val="22"/>
          <w:szCs w:val="22"/>
          <w:lang w:val="el-GR" w:eastAsia="it-IT"/>
        </w:rPr>
        <w:t>Εά</w:t>
      </w:r>
      <w:r w:rsidR="00030429">
        <w:rPr>
          <w:sz w:val="22"/>
          <w:szCs w:val="22"/>
          <w:lang w:val="el-GR" w:eastAsia="it-IT"/>
        </w:rPr>
        <w:t xml:space="preserve">ν ξεχάσετε να δώσετε στο παιδί </w:t>
      </w:r>
      <w:r>
        <w:rPr>
          <w:sz w:val="22"/>
          <w:szCs w:val="22"/>
          <w:lang w:val="el-GR" w:eastAsia="it-IT"/>
        </w:rPr>
        <w:t>σας</w:t>
      </w:r>
      <w:r w:rsidR="00030429">
        <w:rPr>
          <w:sz w:val="22"/>
          <w:szCs w:val="22"/>
          <w:lang w:val="el-GR" w:eastAsia="it-IT"/>
        </w:rPr>
        <w:t xml:space="preserve"> την ημερήσια δόση</w:t>
      </w:r>
      <w:r w:rsidR="00C22DAF" w:rsidRPr="00C22DAF">
        <w:rPr>
          <w:sz w:val="22"/>
          <w:szCs w:val="22"/>
          <w:lang w:val="el-GR" w:eastAsia="it-IT"/>
        </w:rPr>
        <w:t xml:space="preserve"> </w:t>
      </w:r>
      <w:r w:rsidR="00825C75">
        <w:rPr>
          <w:sz w:val="22"/>
          <w:szCs w:val="22"/>
          <w:lang w:val="el-GR" w:eastAsia="it-IT"/>
        </w:rPr>
        <w:t>έγκαιρα</w:t>
      </w:r>
      <w:r w:rsidR="00030429">
        <w:rPr>
          <w:sz w:val="22"/>
          <w:szCs w:val="22"/>
          <w:lang w:val="el-GR" w:eastAsia="it-IT"/>
        </w:rPr>
        <w:t>,</w:t>
      </w:r>
      <w:r w:rsidR="00C22DAF" w:rsidRPr="00C22DAF">
        <w:rPr>
          <w:sz w:val="22"/>
          <w:szCs w:val="22"/>
          <w:lang w:val="el-GR" w:eastAsia="it-IT"/>
        </w:rPr>
        <w:t xml:space="preserve"> </w:t>
      </w:r>
      <w:r w:rsidR="00030429">
        <w:rPr>
          <w:sz w:val="22"/>
          <w:szCs w:val="22"/>
          <w:lang w:val="el-GR" w:eastAsia="it-IT"/>
        </w:rPr>
        <w:t>δώσ</w:t>
      </w:r>
      <w:r w:rsidR="00825C75">
        <w:rPr>
          <w:sz w:val="22"/>
          <w:szCs w:val="22"/>
          <w:lang w:val="el-GR" w:eastAsia="it-IT"/>
        </w:rPr>
        <w:t>τ</w:t>
      </w:r>
      <w:r>
        <w:rPr>
          <w:sz w:val="22"/>
          <w:szCs w:val="22"/>
          <w:lang w:val="el-GR" w:eastAsia="it-IT"/>
        </w:rPr>
        <w:t>ε</w:t>
      </w:r>
      <w:r w:rsidR="00825C75">
        <w:rPr>
          <w:sz w:val="22"/>
          <w:szCs w:val="22"/>
          <w:lang w:val="el-GR" w:eastAsia="it-IT"/>
        </w:rPr>
        <w:t xml:space="preserve"> του</w:t>
      </w:r>
      <w:r w:rsidR="00030429">
        <w:rPr>
          <w:sz w:val="22"/>
          <w:szCs w:val="22"/>
          <w:lang w:val="el-GR" w:eastAsia="it-IT"/>
        </w:rPr>
        <w:t xml:space="preserve"> τη</w:t>
      </w:r>
      <w:r w:rsidR="00825C75">
        <w:rPr>
          <w:sz w:val="22"/>
          <w:szCs w:val="22"/>
          <w:lang w:val="el-GR" w:eastAsia="it-IT"/>
        </w:rPr>
        <w:t>ν,</w:t>
      </w:r>
      <w:r w:rsidR="00030429">
        <w:rPr>
          <w:sz w:val="22"/>
          <w:szCs w:val="22"/>
          <w:lang w:val="el-GR" w:eastAsia="it-IT"/>
        </w:rPr>
        <w:t xml:space="preserve"> την ίδια </w:t>
      </w:r>
      <w:r>
        <w:rPr>
          <w:sz w:val="22"/>
          <w:szCs w:val="22"/>
          <w:lang w:val="el-GR" w:eastAsia="it-IT"/>
        </w:rPr>
        <w:t>η</w:t>
      </w:r>
      <w:r w:rsidR="00030429">
        <w:rPr>
          <w:sz w:val="22"/>
          <w:szCs w:val="22"/>
          <w:lang w:val="el-GR" w:eastAsia="it-IT"/>
        </w:rPr>
        <w:t xml:space="preserve">μέρα </w:t>
      </w:r>
      <w:r>
        <w:rPr>
          <w:sz w:val="22"/>
          <w:szCs w:val="22"/>
          <w:lang w:val="el-GR" w:eastAsia="it-IT"/>
        </w:rPr>
        <w:t>αμέσως μόλις το θυμηθείτε</w:t>
      </w:r>
      <w:r w:rsidR="00030429">
        <w:rPr>
          <w:sz w:val="22"/>
          <w:szCs w:val="22"/>
          <w:lang w:eastAsia="it-IT"/>
        </w:rPr>
        <w:t xml:space="preserve">. </w:t>
      </w:r>
      <w:r>
        <w:rPr>
          <w:sz w:val="22"/>
          <w:szCs w:val="22"/>
          <w:lang w:val="el-GR" w:eastAsia="it-IT"/>
        </w:rPr>
        <w:t>Στη συνέχεια</w:t>
      </w:r>
      <w:r w:rsidR="00030429">
        <w:rPr>
          <w:sz w:val="22"/>
          <w:szCs w:val="22"/>
          <w:lang w:val="el-GR" w:eastAsia="it-IT"/>
        </w:rPr>
        <w:t xml:space="preserve">, </w:t>
      </w:r>
      <w:r>
        <w:rPr>
          <w:sz w:val="22"/>
          <w:szCs w:val="22"/>
          <w:lang w:val="el-GR" w:eastAsia="it-IT"/>
        </w:rPr>
        <w:t xml:space="preserve">δώστε την επόμενη δόση </w:t>
      </w:r>
      <w:r w:rsidR="00030429">
        <w:rPr>
          <w:sz w:val="22"/>
          <w:szCs w:val="22"/>
          <w:lang w:val="el-GR" w:eastAsia="it-IT"/>
        </w:rPr>
        <w:t xml:space="preserve">την επόμενη </w:t>
      </w:r>
      <w:r>
        <w:rPr>
          <w:sz w:val="22"/>
          <w:szCs w:val="22"/>
          <w:lang w:val="el-GR" w:eastAsia="it-IT"/>
        </w:rPr>
        <w:t>η</w:t>
      </w:r>
      <w:r w:rsidR="00030429">
        <w:rPr>
          <w:sz w:val="22"/>
          <w:szCs w:val="22"/>
          <w:lang w:val="el-GR" w:eastAsia="it-IT"/>
        </w:rPr>
        <w:t>μέρα</w:t>
      </w:r>
      <w:r>
        <w:rPr>
          <w:sz w:val="22"/>
          <w:szCs w:val="22"/>
          <w:lang w:val="el-GR" w:eastAsia="it-IT"/>
        </w:rPr>
        <w:t xml:space="preserve"> την συνηθισμένη ώρα </w:t>
      </w:r>
      <w:r w:rsidR="00030429">
        <w:rPr>
          <w:sz w:val="22"/>
          <w:szCs w:val="22"/>
          <w:lang w:val="el-GR" w:eastAsia="it-IT"/>
        </w:rPr>
        <w:t>όπως έχει συντογραφηθεί από το</w:t>
      </w:r>
      <w:r w:rsidR="00042459">
        <w:rPr>
          <w:sz w:val="22"/>
          <w:szCs w:val="22"/>
          <w:lang w:val="el-GR" w:eastAsia="it-IT"/>
        </w:rPr>
        <w:t>ν</w:t>
      </w:r>
      <w:r w:rsidR="00030429">
        <w:rPr>
          <w:sz w:val="22"/>
          <w:szCs w:val="22"/>
          <w:lang w:val="el-GR" w:eastAsia="it-IT"/>
        </w:rPr>
        <w:t xml:space="preserve"> γιατρό.</w:t>
      </w:r>
    </w:p>
    <w:p w:rsidR="004B0B1C" w:rsidRPr="004E7DFB" w:rsidRDefault="00030429" w:rsidP="004B0B1C">
      <w:pPr>
        <w:tabs>
          <w:tab w:val="left" w:pos="708"/>
        </w:tabs>
        <w:ind w:right="58"/>
        <w:rPr>
          <w:sz w:val="22"/>
          <w:szCs w:val="22"/>
          <w:lang w:val="el-GR" w:eastAsia="it-IT"/>
        </w:rPr>
      </w:pPr>
      <w:r>
        <w:rPr>
          <w:sz w:val="22"/>
          <w:szCs w:val="22"/>
          <w:lang w:val="el-GR" w:eastAsia="it-IT"/>
        </w:rPr>
        <w:t>Σε κάθε περίπτωση, μη</w:t>
      </w:r>
      <w:r w:rsidR="00541F22">
        <w:rPr>
          <w:sz w:val="22"/>
          <w:szCs w:val="22"/>
          <w:lang w:val="el-GR" w:eastAsia="it-IT"/>
        </w:rPr>
        <w:t>ν δώσετε διπλή δόση για να αναπληρώ</w:t>
      </w:r>
      <w:r>
        <w:rPr>
          <w:sz w:val="22"/>
          <w:szCs w:val="22"/>
          <w:lang w:val="el-GR" w:eastAsia="it-IT"/>
        </w:rPr>
        <w:t>σετε την</w:t>
      </w:r>
      <w:r w:rsidR="00541F22">
        <w:rPr>
          <w:sz w:val="22"/>
          <w:szCs w:val="22"/>
          <w:lang w:val="el-GR" w:eastAsia="it-IT"/>
        </w:rPr>
        <w:t xml:space="preserve"> δόση που ξεχάσατε</w:t>
      </w:r>
      <w:r>
        <w:rPr>
          <w:sz w:val="22"/>
          <w:szCs w:val="22"/>
          <w:lang w:val="el-GR" w:eastAsia="it-IT"/>
        </w:rPr>
        <w:t>.</w:t>
      </w:r>
    </w:p>
    <w:p w:rsidR="004B0B1C" w:rsidRPr="00541F22" w:rsidRDefault="004B0B1C" w:rsidP="004B0B1C">
      <w:pPr>
        <w:rPr>
          <w:sz w:val="22"/>
          <w:szCs w:val="22"/>
          <w:lang w:val="el-GR"/>
        </w:rPr>
      </w:pPr>
    </w:p>
    <w:p w:rsidR="004B0B1C" w:rsidRPr="00B70780" w:rsidRDefault="00030429" w:rsidP="004B0B1C">
      <w:pPr>
        <w:numPr>
          <w:ilvl w:val="12"/>
          <w:numId w:val="0"/>
        </w:numPr>
        <w:ind w:right="-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l-GR"/>
        </w:rPr>
        <w:t xml:space="preserve">Εάν σταματήσετε να </w:t>
      </w:r>
      <w:r w:rsidR="00042459">
        <w:rPr>
          <w:b/>
          <w:bCs/>
          <w:sz w:val="22"/>
          <w:szCs w:val="22"/>
          <w:lang w:val="el-GR"/>
        </w:rPr>
        <w:t>παίρνετε</w:t>
      </w:r>
      <w:r>
        <w:rPr>
          <w:b/>
          <w:bCs/>
          <w:sz w:val="22"/>
          <w:szCs w:val="22"/>
          <w:lang w:val="el-GR"/>
        </w:rPr>
        <w:t xml:space="preserve"> το </w:t>
      </w:r>
      <w:r w:rsidR="006318EE">
        <w:rPr>
          <w:b/>
          <w:bCs/>
          <w:sz w:val="22"/>
          <w:szCs w:val="22"/>
          <w:lang w:val="en-US"/>
        </w:rPr>
        <w:t>Bilargen</w:t>
      </w:r>
    </w:p>
    <w:p w:rsidR="004B0B1C" w:rsidRPr="00B70780" w:rsidRDefault="00030429" w:rsidP="004B0B1C">
      <w:pPr>
        <w:numPr>
          <w:ilvl w:val="12"/>
          <w:numId w:val="0"/>
        </w:numPr>
        <w:ind w:right="-2"/>
        <w:rPr>
          <w:sz w:val="22"/>
          <w:szCs w:val="22"/>
        </w:rPr>
      </w:pPr>
      <w:r>
        <w:rPr>
          <w:sz w:val="22"/>
          <w:szCs w:val="22"/>
          <w:lang w:val="el-GR"/>
        </w:rPr>
        <w:t xml:space="preserve">Γενικά, δεν θα υπάρξουν </w:t>
      </w:r>
      <w:r w:rsidR="00042459">
        <w:rPr>
          <w:sz w:val="22"/>
          <w:szCs w:val="22"/>
          <w:lang w:val="el-GR"/>
        </w:rPr>
        <w:t>επιδράσεις μετά απότην διακοπή της θεραπείας</w:t>
      </w:r>
      <w:r>
        <w:rPr>
          <w:sz w:val="22"/>
          <w:szCs w:val="22"/>
          <w:lang w:val="el-GR"/>
        </w:rPr>
        <w:t xml:space="preserve"> με το </w:t>
      </w:r>
      <w:r w:rsidR="006318EE">
        <w:rPr>
          <w:sz w:val="22"/>
          <w:szCs w:val="22"/>
          <w:lang w:val="en-US"/>
        </w:rPr>
        <w:t>Bilargen</w:t>
      </w:r>
      <w:r w:rsidR="004B0B1C" w:rsidRPr="00B70780">
        <w:rPr>
          <w:sz w:val="22"/>
          <w:szCs w:val="22"/>
        </w:rPr>
        <w:t>.</w:t>
      </w:r>
    </w:p>
    <w:p w:rsidR="004B0B1C" w:rsidRPr="00B70780" w:rsidRDefault="004B0B1C" w:rsidP="004B0B1C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4B0B1C" w:rsidRPr="00B70780" w:rsidRDefault="00030429" w:rsidP="004B0B1C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>
        <w:rPr>
          <w:noProof/>
          <w:sz w:val="22"/>
          <w:szCs w:val="22"/>
          <w:lang w:val="el-GR"/>
        </w:rPr>
        <w:t xml:space="preserve">Εάν έχετε περισσότερες </w:t>
      </w:r>
      <w:r w:rsidR="00BD57DC">
        <w:rPr>
          <w:noProof/>
          <w:sz w:val="22"/>
          <w:szCs w:val="22"/>
          <w:lang w:val="el-GR"/>
        </w:rPr>
        <w:t xml:space="preserve">ερωτήσεις σχετικά με τη χρήση αυτού  του φαρμάκου </w:t>
      </w:r>
      <w:r w:rsidR="00E773A3">
        <w:rPr>
          <w:noProof/>
          <w:sz w:val="22"/>
          <w:szCs w:val="22"/>
          <w:lang w:val="el-GR"/>
        </w:rPr>
        <w:t>ρωτήστε το</w:t>
      </w:r>
      <w:r w:rsidR="00042459">
        <w:rPr>
          <w:noProof/>
          <w:sz w:val="22"/>
          <w:szCs w:val="22"/>
          <w:lang w:val="el-GR"/>
        </w:rPr>
        <w:t>ν</w:t>
      </w:r>
      <w:r w:rsidR="00E773A3">
        <w:rPr>
          <w:noProof/>
          <w:sz w:val="22"/>
          <w:szCs w:val="22"/>
          <w:lang w:val="el-GR"/>
        </w:rPr>
        <w:t xml:space="preserve"> γιατρό ή το</w:t>
      </w:r>
      <w:r w:rsidR="00042459">
        <w:rPr>
          <w:noProof/>
          <w:sz w:val="22"/>
          <w:szCs w:val="22"/>
          <w:lang w:val="el-GR"/>
        </w:rPr>
        <w:t>ν</w:t>
      </w:r>
      <w:r w:rsidR="00E773A3">
        <w:rPr>
          <w:noProof/>
          <w:sz w:val="22"/>
          <w:szCs w:val="22"/>
          <w:lang w:val="el-GR"/>
        </w:rPr>
        <w:t xml:space="preserve"> φαρμακοποιό σας.</w:t>
      </w:r>
    </w:p>
    <w:p w:rsidR="004B0B1C" w:rsidRPr="00B70780" w:rsidRDefault="004B0B1C" w:rsidP="004B0B1C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4B0B1C" w:rsidRPr="00B70780" w:rsidRDefault="004B0B1C" w:rsidP="004B0B1C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4B0B1C" w:rsidRPr="005A5B9F" w:rsidRDefault="005A5B9F" w:rsidP="006C3FA3">
      <w:pPr>
        <w:keepNext/>
        <w:keepLines/>
        <w:numPr>
          <w:ilvl w:val="12"/>
          <w:numId w:val="0"/>
        </w:numPr>
        <w:ind w:left="567" w:right="-2" w:hanging="567"/>
        <w:rPr>
          <w:noProof/>
          <w:sz w:val="22"/>
          <w:szCs w:val="22"/>
          <w:lang w:val="el-GR"/>
        </w:rPr>
      </w:pPr>
      <w:r>
        <w:rPr>
          <w:b/>
          <w:noProof/>
          <w:sz w:val="22"/>
          <w:szCs w:val="22"/>
        </w:rPr>
        <w:lastRenderedPageBreak/>
        <w:t>4.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  <w:lang w:val="el-GR"/>
        </w:rPr>
        <w:t>Πιθανές ανεπιθύμητες ενέργειες</w:t>
      </w:r>
    </w:p>
    <w:p w:rsidR="004B0B1C" w:rsidRPr="00B70780" w:rsidRDefault="004B0B1C" w:rsidP="006C3FA3">
      <w:pPr>
        <w:keepNext/>
        <w:keepLines/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4B0B1C" w:rsidRPr="00B70780" w:rsidRDefault="005A5B9F" w:rsidP="006C3FA3">
      <w:pPr>
        <w:keepNext/>
        <w:keepLines/>
        <w:numPr>
          <w:ilvl w:val="12"/>
          <w:numId w:val="0"/>
        </w:numPr>
        <w:ind w:right="-29"/>
        <w:rPr>
          <w:noProof/>
          <w:sz w:val="22"/>
          <w:szCs w:val="22"/>
        </w:rPr>
      </w:pPr>
      <w:r>
        <w:rPr>
          <w:noProof/>
          <w:sz w:val="22"/>
          <w:szCs w:val="22"/>
          <w:lang w:val="el-GR"/>
        </w:rPr>
        <w:t>Όπως όλα τα φάρμακα, έτσι και αυτό το φάρμακο μπορεί να προκαλέσει ανεπιθύμητες ενέργειες, αν και δεν παρουσιάζονται σε όλους τους ανθρώπους</w:t>
      </w:r>
      <w:r w:rsidR="004B0B1C" w:rsidRPr="00B70780">
        <w:rPr>
          <w:noProof/>
          <w:sz w:val="22"/>
          <w:szCs w:val="22"/>
        </w:rPr>
        <w:t>.</w:t>
      </w:r>
    </w:p>
    <w:p w:rsidR="004B0B1C" w:rsidRDefault="004B0B1C" w:rsidP="004B0B1C">
      <w:pPr>
        <w:numPr>
          <w:ilvl w:val="12"/>
          <w:numId w:val="0"/>
        </w:numPr>
        <w:ind w:right="-2"/>
        <w:rPr>
          <w:noProof/>
          <w:sz w:val="22"/>
          <w:szCs w:val="22"/>
          <w:lang w:val="el-GR"/>
        </w:rPr>
      </w:pPr>
    </w:p>
    <w:p w:rsidR="004B0B1C" w:rsidRPr="005A5B9F" w:rsidRDefault="003541AE" w:rsidP="004B0B1C">
      <w:pPr>
        <w:pStyle w:val="SPCText"/>
        <w:ind w:left="0"/>
        <w:rPr>
          <w:rFonts w:ascii="Times New Roman" w:hAnsi="Times New Roman"/>
          <w:b/>
          <w:sz w:val="22"/>
          <w:szCs w:val="22"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 xml:space="preserve">Οι ανεπιθύμητες ενέργειες που μπορεί να εμφανιστούν σε </w:t>
      </w:r>
      <w:r w:rsidR="009233B6">
        <w:rPr>
          <w:rFonts w:ascii="Times New Roman" w:hAnsi="Times New Roman"/>
          <w:b/>
          <w:sz w:val="22"/>
          <w:szCs w:val="22"/>
          <w:lang w:val="el-GR"/>
        </w:rPr>
        <w:t>παιδιά είναι</w:t>
      </w:r>
      <w:r w:rsidR="004B0B1C" w:rsidRPr="004E7DFB">
        <w:rPr>
          <w:rFonts w:ascii="Times New Roman" w:hAnsi="Times New Roman"/>
          <w:b/>
          <w:sz w:val="22"/>
          <w:szCs w:val="22"/>
          <w:lang w:val="el-GR"/>
        </w:rPr>
        <w:t>:</w:t>
      </w:r>
    </w:p>
    <w:p w:rsidR="004B0B1C" w:rsidRPr="004E7DFB" w:rsidRDefault="003541AE" w:rsidP="004B0B1C">
      <w:pPr>
        <w:pStyle w:val="SPCText"/>
        <w:ind w:left="0"/>
        <w:rPr>
          <w:rFonts w:ascii="Times New Roman" w:hAnsi="Times New Roman"/>
          <w:b/>
          <w:sz w:val="22"/>
          <w:szCs w:val="22"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>Συχνές</w:t>
      </w:r>
      <w:r w:rsidR="004B0B1C" w:rsidRPr="004E7DFB">
        <w:rPr>
          <w:rFonts w:ascii="Times New Roman" w:hAnsi="Times New Roman"/>
          <w:b/>
          <w:sz w:val="22"/>
          <w:szCs w:val="22"/>
          <w:lang w:val="el-GR"/>
        </w:rPr>
        <w:t xml:space="preserve">: </w:t>
      </w:r>
      <w:r w:rsidR="009233B6">
        <w:rPr>
          <w:rFonts w:ascii="Times New Roman" w:hAnsi="Times New Roman"/>
          <w:b/>
          <w:sz w:val="22"/>
          <w:szCs w:val="22"/>
          <w:lang w:val="el-GR"/>
        </w:rPr>
        <w:t>μπορεί να επηρεάσουν έ</w:t>
      </w:r>
      <w:r>
        <w:rPr>
          <w:rFonts w:ascii="Times New Roman" w:hAnsi="Times New Roman"/>
          <w:b/>
          <w:sz w:val="22"/>
          <w:szCs w:val="22"/>
          <w:lang w:val="el-GR"/>
        </w:rPr>
        <w:t>ως 1 στ</w:t>
      </w:r>
      <w:r w:rsidR="00644637">
        <w:rPr>
          <w:rFonts w:ascii="Times New Roman" w:hAnsi="Times New Roman"/>
          <w:b/>
          <w:sz w:val="22"/>
          <w:szCs w:val="22"/>
          <w:lang w:val="el-GR"/>
        </w:rPr>
        <w:t>α</w:t>
      </w:r>
      <w:r>
        <w:rPr>
          <w:rFonts w:ascii="Times New Roman" w:hAnsi="Times New Roman"/>
          <w:b/>
          <w:sz w:val="22"/>
          <w:szCs w:val="22"/>
          <w:lang w:val="el-GR"/>
        </w:rPr>
        <w:t xml:space="preserve"> 10 </w:t>
      </w:r>
      <w:r w:rsidR="00644637">
        <w:rPr>
          <w:rFonts w:ascii="Times New Roman" w:hAnsi="Times New Roman"/>
          <w:b/>
          <w:sz w:val="22"/>
          <w:szCs w:val="22"/>
          <w:lang w:val="el-GR"/>
        </w:rPr>
        <w:t>άτομα</w:t>
      </w:r>
    </w:p>
    <w:p w:rsidR="004B0B1C" w:rsidRPr="00B70780" w:rsidRDefault="003541AE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spacing w:before="60" w:after="60" w:line="240" w:lineRule="auto"/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ρινίτιδα</w:t>
      </w:r>
      <w:r w:rsidR="004B0B1C" w:rsidRPr="00B70780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  <w:lang w:val="el-GR"/>
        </w:rPr>
        <w:t>ρινικός ερεθισμός</w:t>
      </w:r>
      <w:r w:rsidR="004B0B1C" w:rsidRPr="00B70780">
        <w:rPr>
          <w:rFonts w:ascii="Times New Roman" w:hAnsi="Times New Roman"/>
          <w:sz w:val="22"/>
          <w:szCs w:val="22"/>
        </w:rPr>
        <w:t>)</w:t>
      </w:r>
    </w:p>
    <w:p w:rsidR="004B0B1C" w:rsidRPr="004E7DFB" w:rsidRDefault="00DF6844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spacing w:before="60" w:after="60" w:line="240" w:lineRule="auto"/>
        <w:ind w:left="1134" w:hanging="567"/>
        <w:rPr>
          <w:rFonts w:ascii="Times New Roman" w:hAnsi="Times New Roman"/>
          <w:sz w:val="22"/>
          <w:szCs w:val="22"/>
          <w:lang w:val="el-GR"/>
        </w:rPr>
      </w:pPr>
      <w:r w:rsidRPr="00DF6844">
        <w:rPr>
          <w:rFonts w:ascii="Times New Roman" w:hAnsi="Times New Roman"/>
          <w:sz w:val="22"/>
          <w:szCs w:val="22"/>
          <w:lang w:val="el-GR"/>
        </w:rPr>
        <w:t>αλλεργική επιπεφυκίτιδα</w:t>
      </w:r>
      <w:r w:rsidR="004B0B1C" w:rsidRPr="004E7DFB">
        <w:rPr>
          <w:rFonts w:ascii="Times New Roman" w:hAnsi="Times New Roman"/>
          <w:sz w:val="22"/>
          <w:szCs w:val="22"/>
          <w:lang w:val="el-GR"/>
        </w:rPr>
        <w:t>(</w:t>
      </w:r>
      <w:r w:rsidR="003541AE">
        <w:rPr>
          <w:rFonts w:ascii="Times New Roman" w:hAnsi="Times New Roman"/>
          <w:sz w:val="22"/>
          <w:szCs w:val="22"/>
          <w:lang w:val="el-GR"/>
        </w:rPr>
        <w:t>ερεθισμός στα μάτια</w:t>
      </w:r>
      <w:r w:rsidR="004B0B1C" w:rsidRPr="004E7DFB">
        <w:rPr>
          <w:rFonts w:ascii="Times New Roman" w:hAnsi="Times New Roman"/>
          <w:sz w:val="22"/>
          <w:szCs w:val="22"/>
          <w:lang w:val="el-GR"/>
        </w:rPr>
        <w:t>)</w:t>
      </w:r>
    </w:p>
    <w:p w:rsidR="003541AE" w:rsidRPr="003541AE" w:rsidRDefault="003541AE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spacing w:before="60" w:after="60" w:line="240" w:lineRule="auto"/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πονοκέφαλος</w:t>
      </w:r>
    </w:p>
    <w:p w:rsidR="004B0B1C" w:rsidRPr="004E7DFB" w:rsidRDefault="003541AE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spacing w:before="60" w:after="60" w:line="240" w:lineRule="auto"/>
        <w:ind w:left="1134" w:hanging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στομαχόπονος</w:t>
      </w:r>
      <w:r w:rsidR="004B0B1C" w:rsidRPr="004E7DFB">
        <w:rPr>
          <w:rFonts w:ascii="Times New Roman" w:hAnsi="Times New Roman"/>
          <w:sz w:val="22"/>
          <w:szCs w:val="22"/>
          <w:lang w:val="el-GR"/>
        </w:rPr>
        <w:t xml:space="preserve"> (</w:t>
      </w:r>
      <w:r>
        <w:rPr>
          <w:rFonts w:ascii="Times New Roman" w:hAnsi="Times New Roman"/>
          <w:sz w:val="22"/>
          <w:szCs w:val="22"/>
          <w:lang w:val="el-GR"/>
        </w:rPr>
        <w:t>κοιλιακό / άνω κοιλιακό άλγος</w:t>
      </w:r>
      <w:r w:rsidR="004B0B1C" w:rsidRPr="004E7DFB">
        <w:rPr>
          <w:rFonts w:ascii="Times New Roman" w:hAnsi="Times New Roman"/>
          <w:sz w:val="22"/>
          <w:szCs w:val="22"/>
          <w:lang w:val="el-GR"/>
        </w:rPr>
        <w:t>)</w:t>
      </w:r>
    </w:p>
    <w:p w:rsidR="004B0B1C" w:rsidRPr="00B70780" w:rsidRDefault="004B0B1C" w:rsidP="004B0B1C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</w:p>
    <w:p w:rsidR="004B0B1C" w:rsidRPr="004E7DFB" w:rsidRDefault="003541AE" w:rsidP="004B0B1C">
      <w:pPr>
        <w:pStyle w:val="SPCText"/>
        <w:ind w:left="0"/>
        <w:rPr>
          <w:rFonts w:ascii="Times New Roman" w:hAnsi="Times New Roman"/>
          <w:b/>
          <w:sz w:val="22"/>
          <w:szCs w:val="22"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>Όχι συχνές</w:t>
      </w:r>
      <w:r w:rsidR="004B0B1C" w:rsidRPr="004E7DFB">
        <w:rPr>
          <w:rFonts w:ascii="Times New Roman" w:hAnsi="Times New Roman"/>
          <w:b/>
          <w:sz w:val="22"/>
          <w:szCs w:val="22"/>
          <w:lang w:val="el-GR"/>
        </w:rPr>
        <w:t xml:space="preserve">: </w:t>
      </w:r>
      <w:r w:rsidR="009233B6">
        <w:rPr>
          <w:rFonts w:ascii="Times New Roman" w:hAnsi="Times New Roman"/>
          <w:b/>
          <w:sz w:val="22"/>
          <w:szCs w:val="22"/>
          <w:lang w:val="el-GR"/>
        </w:rPr>
        <w:t>μπορεί να επηρεάσουν έ</w:t>
      </w:r>
      <w:r>
        <w:rPr>
          <w:rFonts w:ascii="Times New Roman" w:hAnsi="Times New Roman"/>
          <w:b/>
          <w:sz w:val="22"/>
          <w:szCs w:val="22"/>
          <w:lang w:val="el-GR"/>
        </w:rPr>
        <w:t>ως 1 στ</w:t>
      </w:r>
      <w:r w:rsidR="00644637">
        <w:rPr>
          <w:rFonts w:ascii="Times New Roman" w:hAnsi="Times New Roman"/>
          <w:b/>
          <w:sz w:val="22"/>
          <w:szCs w:val="22"/>
          <w:lang w:val="el-GR"/>
        </w:rPr>
        <w:t>α</w:t>
      </w:r>
      <w:r>
        <w:rPr>
          <w:rFonts w:ascii="Times New Roman" w:hAnsi="Times New Roman"/>
          <w:b/>
          <w:sz w:val="22"/>
          <w:szCs w:val="22"/>
          <w:lang w:val="el-GR"/>
        </w:rPr>
        <w:t xml:space="preserve"> 100 </w:t>
      </w:r>
      <w:r w:rsidR="00644637">
        <w:rPr>
          <w:rFonts w:ascii="Times New Roman" w:hAnsi="Times New Roman"/>
          <w:b/>
          <w:sz w:val="22"/>
          <w:szCs w:val="22"/>
          <w:lang w:val="el-GR"/>
        </w:rPr>
        <w:t>άτομα</w:t>
      </w:r>
    </w:p>
    <w:p w:rsidR="004B0B1C" w:rsidRPr="00B70780" w:rsidRDefault="005244CA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spacing w:before="60" w:after="60" w:line="240" w:lineRule="auto"/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ερεθισμός ματιών</w:t>
      </w:r>
    </w:p>
    <w:p w:rsidR="004B0B1C" w:rsidRPr="00B70780" w:rsidRDefault="005244CA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spacing w:before="60" w:after="60" w:line="240" w:lineRule="auto"/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ζάλη</w:t>
      </w:r>
    </w:p>
    <w:p w:rsidR="005244CA" w:rsidRPr="005244CA" w:rsidRDefault="005244CA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spacing w:before="60" w:after="60" w:line="240" w:lineRule="auto"/>
        <w:ind w:left="1134" w:hanging="567"/>
        <w:rPr>
          <w:rFonts w:ascii="Times New Roman" w:hAnsi="Times New Roman"/>
          <w:sz w:val="22"/>
          <w:szCs w:val="22"/>
        </w:rPr>
      </w:pPr>
      <w:r w:rsidRPr="005244CA">
        <w:rPr>
          <w:rFonts w:ascii="Times New Roman" w:hAnsi="Times New Roman"/>
          <w:sz w:val="22"/>
          <w:szCs w:val="22"/>
          <w:lang w:val="el-GR"/>
        </w:rPr>
        <w:t>απώλεια αισθήσεων</w:t>
      </w:r>
    </w:p>
    <w:p w:rsidR="004B0B1C" w:rsidRPr="005244CA" w:rsidRDefault="005244CA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spacing w:before="60" w:after="60" w:line="240" w:lineRule="auto"/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διάρροια</w:t>
      </w:r>
    </w:p>
    <w:p w:rsidR="004B0B1C" w:rsidRPr="00B70780" w:rsidRDefault="005244CA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spacing w:before="60" w:after="60" w:line="240" w:lineRule="auto"/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ναυτία</w:t>
      </w:r>
      <w:r w:rsidR="004B0B1C" w:rsidRPr="00B70780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  <w:lang w:val="el-GR"/>
        </w:rPr>
        <w:t>αίσθημα ασθένειας</w:t>
      </w:r>
      <w:r w:rsidR="004B0B1C" w:rsidRPr="00B70780">
        <w:rPr>
          <w:rFonts w:ascii="Times New Roman" w:hAnsi="Times New Roman"/>
          <w:sz w:val="22"/>
          <w:szCs w:val="22"/>
        </w:rPr>
        <w:t>)</w:t>
      </w:r>
    </w:p>
    <w:p w:rsidR="004B0B1C" w:rsidRPr="00B70780" w:rsidRDefault="005244CA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spacing w:before="60" w:after="60" w:line="240" w:lineRule="auto"/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πρήξιμο χειλιών</w:t>
      </w:r>
    </w:p>
    <w:p w:rsidR="004B0B1C" w:rsidRPr="00B70780" w:rsidRDefault="005244CA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spacing w:before="60" w:after="60" w:line="240" w:lineRule="auto"/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έκζεμα</w:t>
      </w:r>
    </w:p>
    <w:p w:rsidR="004B0B1C" w:rsidRPr="00B70780" w:rsidRDefault="005244CA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spacing w:before="60" w:after="60" w:line="240" w:lineRule="auto"/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κνίδωση</w:t>
      </w:r>
      <w:r w:rsidR="004B0B1C" w:rsidRPr="00B70780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  <w:lang w:val="el-GR"/>
        </w:rPr>
        <w:t>εξάνθημα</w:t>
      </w:r>
      <w:r w:rsidR="004B0B1C" w:rsidRPr="00B70780">
        <w:rPr>
          <w:rFonts w:ascii="Times New Roman" w:hAnsi="Times New Roman"/>
          <w:sz w:val="22"/>
          <w:szCs w:val="22"/>
        </w:rPr>
        <w:t>)</w:t>
      </w:r>
    </w:p>
    <w:p w:rsidR="004B0B1C" w:rsidRPr="00B70780" w:rsidRDefault="00825C75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spacing w:before="60" w:after="60" w:line="240" w:lineRule="auto"/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εξασθένηση</w:t>
      </w:r>
    </w:p>
    <w:p w:rsidR="004B0B1C" w:rsidRPr="00B70780" w:rsidRDefault="004B0B1C" w:rsidP="004B0B1C">
      <w:pPr>
        <w:ind w:right="-2"/>
        <w:rPr>
          <w:noProof/>
          <w:sz w:val="22"/>
          <w:szCs w:val="22"/>
          <w:lang w:val="en-US"/>
        </w:rPr>
      </w:pPr>
    </w:p>
    <w:p w:rsidR="004B0B1C" w:rsidRPr="004E7DFB" w:rsidRDefault="004D61A6" w:rsidP="004B0B1C">
      <w:pPr>
        <w:pStyle w:val="SPCText"/>
        <w:ind w:left="0"/>
        <w:rPr>
          <w:rFonts w:ascii="Times New Roman" w:hAnsi="Times New Roman"/>
          <w:b/>
          <w:sz w:val="22"/>
          <w:szCs w:val="22"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 xml:space="preserve">Ανεπιθύμητες ενέργειες που μπορεί να </w:t>
      </w:r>
      <w:r w:rsidR="009233B6">
        <w:rPr>
          <w:rFonts w:ascii="Times New Roman" w:hAnsi="Times New Roman"/>
          <w:b/>
          <w:sz w:val="22"/>
          <w:szCs w:val="22"/>
          <w:lang w:val="el-GR"/>
        </w:rPr>
        <w:t>εμφανιστούν σε</w:t>
      </w:r>
      <w:r>
        <w:rPr>
          <w:rFonts w:ascii="Times New Roman" w:hAnsi="Times New Roman"/>
          <w:b/>
          <w:sz w:val="22"/>
          <w:szCs w:val="22"/>
          <w:lang w:val="el-GR"/>
        </w:rPr>
        <w:t xml:space="preserve"> ενήλικες </w:t>
      </w:r>
      <w:r w:rsidR="009233B6">
        <w:rPr>
          <w:rFonts w:ascii="Times New Roman" w:hAnsi="Times New Roman"/>
          <w:b/>
          <w:sz w:val="22"/>
          <w:szCs w:val="22"/>
          <w:lang w:val="el-GR"/>
        </w:rPr>
        <w:t>και εφήβους</w:t>
      </w:r>
      <w:r w:rsidR="004B0B1C" w:rsidRPr="004E7DFB">
        <w:rPr>
          <w:rFonts w:ascii="Times New Roman" w:hAnsi="Times New Roman"/>
          <w:b/>
          <w:sz w:val="22"/>
          <w:szCs w:val="22"/>
          <w:lang w:val="el-GR"/>
        </w:rPr>
        <w:t>:</w:t>
      </w:r>
    </w:p>
    <w:p w:rsidR="004B0B1C" w:rsidRPr="00B70780" w:rsidRDefault="004B1561" w:rsidP="004B0B1C">
      <w:pPr>
        <w:numPr>
          <w:ilvl w:val="12"/>
          <w:numId w:val="0"/>
        </w:numPr>
        <w:ind w:left="567" w:right="-2"/>
        <w:rPr>
          <w:b/>
          <w:sz w:val="22"/>
          <w:szCs w:val="22"/>
        </w:rPr>
      </w:pPr>
      <w:r>
        <w:rPr>
          <w:b/>
          <w:sz w:val="22"/>
          <w:szCs w:val="22"/>
          <w:lang w:val="el-GR"/>
        </w:rPr>
        <w:t>Συχνές</w:t>
      </w:r>
      <w:r w:rsidR="004B0B1C" w:rsidRPr="00B70780">
        <w:rPr>
          <w:b/>
          <w:sz w:val="22"/>
          <w:szCs w:val="22"/>
        </w:rPr>
        <w:t xml:space="preserve">: </w:t>
      </w:r>
      <w:r w:rsidR="009233B6">
        <w:rPr>
          <w:b/>
          <w:sz w:val="22"/>
          <w:szCs w:val="22"/>
          <w:lang w:val="el-GR"/>
        </w:rPr>
        <w:t>μπορεί να επηρεάσουν έ</w:t>
      </w:r>
      <w:r>
        <w:rPr>
          <w:b/>
          <w:sz w:val="22"/>
          <w:szCs w:val="22"/>
          <w:lang w:val="el-GR"/>
        </w:rPr>
        <w:t>ως 1 σ</w:t>
      </w:r>
      <w:r w:rsidR="00644637">
        <w:rPr>
          <w:b/>
          <w:sz w:val="22"/>
          <w:szCs w:val="22"/>
          <w:lang w:val="el-GR"/>
        </w:rPr>
        <w:t>τα</w:t>
      </w:r>
      <w:r>
        <w:rPr>
          <w:b/>
          <w:sz w:val="22"/>
          <w:szCs w:val="22"/>
          <w:lang w:val="el-GR"/>
        </w:rPr>
        <w:t xml:space="preserve"> 10 </w:t>
      </w:r>
      <w:r w:rsidR="00644637">
        <w:rPr>
          <w:b/>
          <w:sz w:val="22"/>
          <w:szCs w:val="22"/>
          <w:lang w:val="el-GR"/>
        </w:rPr>
        <w:t>άτομα</w:t>
      </w:r>
    </w:p>
    <w:p w:rsidR="004B0B1C" w:rsidRPr="004B1561" w:rsidRDefault="004B1561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spacing w:before="60" w:after="60" w:line="240" w:lineRule="auto"/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πονοκέφαλος</w:t>
      </w:r>
    </w:p>
    <w:p w:rsidR="004B1561" w:rsidRPr="00B70780" w:rsidRDefault="004B1561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spacing w:before="60" w:after="60" w:line="240" w:lineRule="auto"/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υπνηλία</w:t>
      </w:r>
    </w:p>
    <w:p w:rsidR="004B0B1C" w:rsidRPr="00D24008" w:rsidRDefault="00D24008" w:rsidP="004B0B1C">
      <w:pPr>
        <w:pStyle w:val="SPCText"/>
        <w:rPr>
          <w:rFonts w:ascii="Times New Roman" w:hAnsi="Times New Roman"/>
          <w:b/>
          <w:sz w:val="22"/>
          <w:szCs w:val="22"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>Όχι συχνές</w:t>
      </w:r>
      <w:r w:rsidR="004B0B1C" w:rsidRPr="004E7DFB">
        <w:rPr>
          <w:rFonts w:ascii="Times New Roman" w:hAnsi="Times New Roman"/>
          <w:b/>
          <w:sz w:val="22"/>
          <w:szCs w:val="22"/>
          <w:lang w:val="el-GR"/>
        </w:rPr>
        <w:t xml:space="preserve">: </w:t>
      </w:r>
      <w:r w:rsidR="009233B6">
        <w:rPr>
          <w:rFonts w:ascii="Times New Roman" w:hAnsi="Times New Roman"/>
          <w:b/>
          <w:sz w:val="22"/>
          <w:szCs w:val="22"/>
          <w:lang w:val="el-GR"/>
        </w:rPr>
        <w:t>μπορεί να επηρεάσουν έ</w:t>
      </w:r>
      <w:r>
        <w:rPr>
          <w:rFonts w:ascii="Times New Roman" w:hAnsi="Times New Roman"/>
          <w:b/>
          <w:sz w:val="22"/>
          <w:szCs w:val="22"/>
          <w:lang w:val="el-GR"/>
        </w:rPr>
        <w:t>ως</w:t>
      </w:r>
      <w:r w:rsidR="004B0B1C" w:rsidRPr="004E7DFB">
        <w:rPr>
          <w:rFonts w:ascii="Times New Roman" w:hAnsi="Times New Roman"/>
          <w:b/>
          <w:sz w:val="22"/>
          <w:szCs w:val="22"/>
          <w:lang w:val="el-GR"/>
        </w:rPr>
        <w:t xml:space="preserve"> 1 </w:t>
      </w:r>
      <w:r>
        <w:rPr>
          <w:rFonts w:ascii="Times New Roman" w:hAnsi="Times New Roman"/>
          <w:b/>
          <w:sz w:val="22"/>
          <w:szCs w:val="22"/>
          <w:lang w:val="el-GR"/>
        </w:rPr>
        <w:t>στ</w:t>
      </w:r>
      <w:r w:rsidR="00644637">
        <w:rPr>
          <w:rFonts w:ascii="Times New Roman" w:hAnsi="Times New Roman"/>
          <w:b/>
          <w:sz w:val="22"/>
          <w:szCs w:val="22"/>
          <w:lang w:val="el-GR"/>
        </w:rPr>
        <w:t>α</w:t>
      </w:r>
      <w:r w:rsidR="004B0B1C" w:rsidRPr="004E7DFB">
        <w:rPr>
          <w:rFonts w:ascii="Times New Roman" w:hAnsi="Times New Roman"/>
          <w:b/>
          <w:sz w:val="22"/>
          <w:szCs w:val="22"/>
          <w:lang w:val="el-GR"/>
        </w:rPr>
        <w:t xml:space="preserve"> 100 </w:t>
      </w:r>
      <w:r w:rsidR="00644637">
        <w:rPr>
          <w:rFonts w:ascii="Times New Roman" w:hAnsi="Times New Roman"/>
          <w:b/>
          <w:sz w:val="22"/>
          <w:szCs w:val="22"/>
          <w:lang w:val="el-GR"/>
        </w:rPr>
        <w:t>άτομα</w:t>
      </w:r>
    </w:p>
    <w:p w:rsidR="004B0B1C" w:rsidRPr="004E7DFB" w:rsidRDefault="00D24008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μη φυσιολογικό καρδιακό ίχνος στο ΗΚΓ</w:t>
      </w:r>
    </w:p>
    <w:p w:rsidR="004B0B1C" w:rsidRPr="004E7DFB" w:rsidRDefault="00D24008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αιματολογικές εξετάσεις που δείχνουν αλλαγές στον τρόπο λειτουργίας του ήπατος (συκώτι)</w:t>
      </w:r>
    </w:p>
    <w:p w:rsidR="004B0B1C" w:rsidRPr="00B70780" w:rsidRDefault="00D24008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ζάλη</w:t>
      </w:r>
    </w:p>
    <w:p w:rsidR="004B0B1C" w:rsidRPr="00B70780" w:rsidRDefault="00D24008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πόνος στο στομάχι</w:t>
      </w:r>
    </w:p>
    <w:p w:rsidR="004B0B1C" w:rsidRPr="00B70780" w:rsidRDefault="00D24008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κόπωση </w:t>
      </w:r>
    </w:p>
    <w:p w:rsidR="004B0B1C" w:rsidRPr="00B70780" w:rsidRDefault="00D24008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αυξημένη όρεξη</w:t>
      </w:r>
    </w:p>
    <w:p w:rsidR="004B0B1C" w:rsidRPr="00B70780" w:rsidRDefault="00D24008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ακανόνιστος καρδιακός ρυθμός</w:t>
      </w:r>
    </w:p>
    <w:p w:rsidR="004B0B1C" w:rsidRPr="00B70780" w:rsidRDefault="00D24008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αύξηση σωματικού βάρους</w:t>
      </w:r>
    </w:p>
    <w:p w:rsidR="004B0B1C" w:rsidRPr="00B70780" w:rsidRDefault="00D24008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ναυτία (αίσθημα ασθένειας)</w:t>
      </w:r>
    </w:p>
    <w:p w:rsidR="004B0B1C" w:rsidRPr="00B70780" w:rsidRDefault="00D24008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άγχος</w:t>
      </w:r>
    </w:p>
    <w:p w:rsidR="004B0B1C" w:rsidRPr="00B70780" w:rsidRDefault="00D24008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ξηρότητα ή δυσάρεστο αίσθημα ρινός</w:t>
      </w:r>
    </w:p>
    <w:p w:rsidR="004B0B1C" w:rsidRPr="00B70780" w:rsidRDefault="00D24008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πόνος στην κοιλιά</w:t>
      </w:r>
    </w:p>
    <w:p w:rsidR="004B0B1C" w:rsidRPr="00B70780" w:rsidRDefault="00D24008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διάρροια</w:t>
      </w:r>
    </w:p>
    <w:p w:rsidR="00D24008" w:rsidRPr="004E7DFB" w:rsidRDefault="00D24008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lastRenderedPageBreak/>
        <w:t>γαστρίτιδα (φλεγμονή του στομαχικού τοιχώματος)</w:t>
      </w:r>
    </w:p>
    <w:p w:rsidR="004B0B1C" w:rsidRPr="004E7DFB" w:rsidRDefault="00D24008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ίλιγγος (αίσθημα ζάλης ή περιστροφής)</w:t>
      </w:r>
    </w:p>
    <w:p w:rsidR="004B0B1C" w:rsidRPr="00B70780" w:rsidRDefault="00D24008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αίσθημα αδυναμίας</w:t>
      </w:r>
    </w:p>
    <w:p w:rsidR="004B0B1C" w:rsidRPr="00B70780" w:rsidRDefault="005B4549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δίψα</w:t>
      </w:r>
    </w:p>
    <w:p w:rsidR="004B0B1C" w:rsidRPr="005B4549" w:rsidRDefault="005B4549" w:rsidP="005B4549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δύσπνοια (δυσκολία στην αναπνοή</w:t>
      </w:r>
      <w:r w:rsidR="004B0B1C" w:rsidRPr="005B4549">
        <w:rPr>
          <w:rFonts w:ascii="Times New Roman" w:hAnsi="Times New Roman"/>
          <w:sz w:val="22"/>
          <w:szCs w:val="22"/>
        </w:rPr>
        <w:t>)</w:t>
      </w:r>
    </w:p>
    <w:p w:rsidR="004B0B1C" w:rsidRPr="00B70780" w:rsidRDefault="005B4549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ξηροστομία</w:t>
      </w:r>
    </w:p>
    <w:p w:rsidR="004B0B1C" w:rsidRPr="00B70780" w:rsidRDefault="005B4549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δυσπεψία</w:t>
      </w:r>
    </w:p>
    <w:p w:rsidR="004B0B1C" w:rsidRPr="00B70780" w:rsidRDefault="005B4549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κνησμός</w:t>
      </w:r>
    </w:p>
    <w:p w:rsidR="004B0B1C" w:rsidRPr="00AA1271" w:rsidRDefault="005B4549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πληγές εκ ψύχους</w:t>
      </w:r>
      <w:r w:rsidR="004B0B1C" w:rsidRPr="00AA1271">
        <w:rPr>
          <w:rFonts w:ascii="Times New Roman" w:hAnsi="Times New Roman"/>
          <w:sz w:val="22"/>
          <w:szCs w:val="22"/>
          <w:lang w:val="el-GR"/>
        </w:rPr>
        <w:t xml:space="preserve"> (</w:t>
      </w:r>
      <w:r>
        <w:rPr>
          <w:rFonts w:ascii="Times New Roman" w:hAnsi="Times New Roman"/>
          <w:sz w:val="22"/>
          <w:szCs w:val="22"/>
          <w:lang w:val="el-GR"/>
        </w:rPr>
        <w:t>επιχείλιοςέρπης</w:t>
      </w:r>
      <w:r w:rsidR="004B0B1C" w:rsidRPr="00AA1271">
        <w:rPr>
          <w:rFonts w:ascii="Times New Roman" w:hAnsi="Times New Roman"/>
          <w:sz w:val="22"/>
          <w:szCs w:val="22"/>
          <w:lang w:val="el-GR"/>
        </w:rPr>
        <w:t>)</w:t>
      </w:r>
    </w:p>
    <w:p w:rsidR="004B0B1C" w:rsidRPr="00B70780" w:rsidRDefault="005B4549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πυρετός</w:t>
      </w:r>
    </w:p>
    <w:p w:rsidR="004B0B1C" w:rsidRPr="00B70780" w:rsidRDefault="005B4549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εμβοές (κουδούνισμα στα αυτιά)</w:t>
      </w:r>
    </w:p>
    <w:p w:rsidR="004B0B1C" w:rsidRPr="00B70780" w:rsidRDefault="005B4549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δυσκολία στον ύπνο</w:t>
      </w:r>
    </w:p>
    <w:p w:rsidR="004B0B1C" w:rsidRPr="004E7DFB" w:rsidRDefault="005B4549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αιματολογικές εξετάσεις που δείχνουν τις αλλαγές στον τρόπο λειτουργίας των νεφρών</w:t>
      </w:r>
    </w:p>
    <w:p w:rsidR="004B0B1C" w:rsidRPr="00B70780" w:rsidRDefault="005B4549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αύξηση στα λιπίδια του σώματος</w:t>
      </w:r>
    </w:p>
    <w:p w:rsidR="004B0B1C" w:rsidRPr="004E7DFB" w:rsidRDefault="005B4549" w:rsidP="004B0B1C">
      <w:pPr>
        <w:pStyle w:val="SPCText"/>
        <w:rPr>
          <w:rFonts w:ascii="Times New Roman" w:hAnsi="Times New Roman"/>
          <w:b/>
          <w:sz w:val="22"/>
          <w:szCs w:val="22"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>Μη γνωστή συχνότητα</w:t>
      </w:r>
      <w:r w:rsidR="004B0B1C" w:rsidRPr="004E7DFB">
        <w:rPr>
          <w:rFonts w:ascii="Times New Roman" w:hAnsi="Times New Roman"/>
          <w:b/>
          <w:sz w:val="22"/>
          <w:szCs w:val="22"/>
          <w:lang w:val="el-GR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el-GR"/>
        </w:rPr>
        <w:t>δεν μπορεί να τεκμηριωθεί από τα διαθέσιμα δεδομένα</w:t>
      </w:r>
    </w:p>
    <w:p w:rsidR="004B0B1C" w:rsidRPr="004E7DFB" w:rsidRDefault="005B4549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αίσθημα παλμών </w:t>
      </w:r>
      <w:r w:rsidR="004B0B1C" w:rsidRPr="004E7DFB">
        <w:rPr>
          <w:rFonts w:ascii="Times New Roman" w:hAnsi="Times New Roman"/>
          <w:sz w:val="22"/>
          <w:szCs w:val="22"/>
          <w:lang w:val="el-GR"/>
        </w:rPr>
        <w:t>(</w:t>
      </w:r>
      <w:r>
        <w:rPr>
          <w:rFonts w:ascii="Times New Roman" w:hAnsi="Times New Roman"/>
          <w:sz w:val="22"/>
          <w:szCs w:val="22"/>
          <w:lang w:val="el-GR"/>
        </w:rPr>
        <w:t>αίσθηση του καρδιακού χτύπου</w:t>
      </w:r>
      <w:r w:rsidR="004B0B1C" w:rsidRPr="004E7DFB">
        <w:rPr>
          <w:rFonts w:ascii="Times New Roman" w:hAnsi="Times New Roman"/>
          <w:sz w:val="22"/>
          <w:szCs w:val="22"/>
          <w:lang w:val="el-GR"/>
        </w:rPr>
        <w:t>)</w:t>
      </w:r>
    </w:p>
    <w:p w:rsidR="004B0B1C" w:rsidRPr="00B70780" w:rsidRDefault="005B4549" w:rsidP="004B0B1C">
      <w:pPr>
        <w:pStyle w:val="SPCText"/>
        <w:numPr>
          <w:ilvl w:val="0"/>
          <w:numId w:val="1"/>
        </w:numPr>
        <w:tabs>
          <w:tab w:val="clear" w:pos="720"/>
          <w:tab w:val="num" w:pos="1134"/>
        </w:tabs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ταχυκαρδία </w:t>
      </w:r>
      <w:r w:rsidR="004B0B1C" w:rsidRPr="00B70780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  <w:lang w:val="el-GR"/>
        </w:rPr>
        <w:t>γρήγορος καρδιακός παλμός</w:t>
      </w:r>
      <w:r w:rsidR="004B0B1C" w:rsidRPr="00B70780">
        <w:rPr>
          <w:rFonts w:ascii="Times New Roman" w:hAnsi="Times New Roman"/>
          <w:sz w:val="22"/>
          <w:szCs w:val="22"/>
        </w:rPr>
        <w:t>)</w:t>
      </w:r>
    </w:p>
    <w:p w:rsidR="004B0B1C" w:rsidRPr="00B70780" w:rsidRDefault="004B0B1C" w:rsidP="004B0B1C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4B0B1C" w:rsidRPr="00EE224F" w:rsidRDefault="00EE224F" w:rsidP="004B0B1C">
      <w:pPr>
        <w:numPr>
          <w:ilvl w:val="12"/>
          <w:numId w:val="0"/>
        </w:numPr>
        <w:outlineLvl w:val="0"/>
        <w:rPr>
          <w:b/>
          <w:noProof/>
          <w:sz w:val="22"/>
          <w:szCs w:val="22"/>
          <w:lang w:val="el-GR"/>
        </w:rPr>
      </w:pPr>
      <w:r>
        <w:rPr>
          <w:b/>
          <w:noProof/>
          <w:sz w:val="22"/>
          <w:szCs w:val="22"/>
          <w:lang w:val="el-GR"/>
        </w:rPr>
        <w:t>Αναφορά ανεπιθύμητων ενεργειών</w:t>
      </w:r>
    </w:p>
    <w:p w:rsidR="00EE224F" w:rsidRDefault="00EE224F" w:rsidP="004B0B1C">
      <w:pPr>
        <w:numPr>
          <w:ilvl w:val="12"/>
          <w:numId w:val="0"/>
        </w:numPr>
        <w:ind w:right="-2"/>
        <w:rPr>
          <w:sz w:val="22"/>
          <w:szCs w:val="22"/>
          <w:lang w:val="el-GR"/>
        </w:rPr>
      </w:pPr>
      <w:r>
        <w:rPr>
          <w:noProof/>
          <w:sz w:val="22"/>
          <w:szCs w:val="22"/>
          <w:lang w:val="el-GR"/>
        </w:rPr>
        <w:t xml:space="preserve">Εάν </w:t>
      </w:r>
      <w:r w:rsidR="00AA1271">
        <w:rPr>
          <w:noProof/>
          <w:sz w:val="22"/>
          <w:szCs w:val="22"/>
          <w:lang w:val="el-GR"/>
        </w:rPr>
        <w:t xml:space="preserve">παρατηρήσετε στο παιδί σας </w:t>
      </w:r>
      <w:r>
        <w:rPr>
          <w:noProof/>
          <w:sz w:val="22"/>
          <w:szCs w:val="22"/>
          <w:lang w:val="el-GR"/>
        </w:rPr>
        <w:t>κάποια ανεπιθύμητητη ενέργεια</w:t>
      </w:r>
      <w:r w:rsidR="004B0B1C" w:rsidRPr="00B70780">
        <w:rPr>
          <w:noProof/>
          <w:sz w:val="22"/>
          <w:szCs w:val="22"/>
        </w:rPr>
        <w:t xml:space="preserve">, </w:t>
      </w:r>
      <w:r w:rsidR="00AA1271">
        <w:rPr>
          <w:noProof/>
          <w:sz w:val="22"/>
          <w:szCs w:val="22"/>
          <w:lang w:val="el-GR"/>
        </w:rPr>
        <w:t xml:space="preserve">ενημερώστε </w:t>
      </w:r>
      <w:r>
        <w:rPr>
          <w:noProof/>
          <w:sz w:val="22"/>
          <w:szCs w:val="22"/>
          <w:lang w:val="el-GR"/>
        </w:rPr>
        <w:t>τον γιατρό ή τον φαρμακοποιό σας</w:t>
      </w:r>
      <w:r w:rsidR="004B0B1C" w:rsidRPr="00B70780">
        <w:rPr>
          <w:noProof/>
          <w:sz w:val="22"/>
          <w:szCs w:val="22"/>
        </w:rPr>
        <w:t>.</w:t>
      </w:r>
      <w:r w:rsidR="00C22DAF">
        <w:rPr>
          <w:noProof/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 xml:space="preserve">Αυτό ισχύει και για κάθε πιθανή </w:t>
      </w:r>
      <w:r w:rsidR="00AA1271">
        <w:rPr>
          <w:sz w:val="22"/>
          <w:szCs w:val="22"/>
          <w:lang w:val="el-GR"/>
        </w:rPr>
        <w:t xml:space="preserve">ανεπιθύμητη </w:t>
      </w:r>
      <w:r>
        <w:rPr>
          <w:sz w:val="22"/>
          <w:szCs w:val="22"/>
          <w:lang w:val="el-GR"/>
        </w:rPr>
        <w:t>ενέργεια που δεν αναφέρεται στο παρόν φύλλο οδηγιών</w:t>
      </w:r>
      <w:r w:rsidR="00AA1271">
        <w:rPr>
          <w:sz w:val="22"/>
          <w:szCs w:val="22"/>
          <w:lang w:val="el-GR"/>
        </w:rPr>
        <w:t xml:space="preserve"> χρήσης</w:t>
      </w:r>
      <w:r>
        <w:rPr>
          <w:sz w:val="22"/>
          <w:szCs w:val="22"/>
          <w:lang w:val="el-GR"/>
        </w:rPr>
        <w:t>.</w:t>
      </w:r>
      <w:r w:rsidR="00C22DAF" w:rsidRPr="00C22DAF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Μπορείτε επίσης να αναφέρετε ανεπιθύμητες ενέργειες απευθείας μέσω του εθνικού συστήματος αναφοράς </w:t>
      </w:r>
      <w:r w:rsidR="00AA1271">
        <w:rPr>
          <w:sz w:val="22"/>
          <w:szCs w:val="22"/>
          <w:lang w:val="el-GR"/>
        </w:rPr>
        <w:t>που αναγράφεται παρακάτω</w:t>
      </w:r>
      <w:r w:rsidR="00AA1271" w:rsidRPr="00AA1271">
        <w:rPr>
          <w:sz w:val="22"/>
          <w:szCs w:val="22"/>
          <w:lang w:val="el-GR"/>
        </w:rPr>
        <w:t>:</w:t>
      </w:r>
    </w:p>
    <w:p w:rsidR="00EE224F" w:rsidRPr="00EE224F" w:rsidRDefault="00EE224F" w:rsidP="00EE224F">
      <w:pPr>
        <w:rPr>
          <w:b/>
          <w:sz w:val="22"/>
          <w:szCs w:val="22"/>
          <w:lang w:val="el-GR"/>
        </w:rPr>
      </w:pPr>
      <w:r w:rsidRPr="00EE224F">
        <w:rPr>
          <w:b/>
          <w:sz w:val="22"/>
          <w:szCs w:val="22"/>
          <w:lang w:val="el-GR"/>
        </w:rPr>
        <w:t>Ελλάδα</w:t>
      </w:r>
    </w:p>
    <w:p w:rsidR="00EE224F" w:rsidRPr="00EE224F" w:rsidRDefault="00EE224F" w:rsidP="00EE224F">
      <w:pPr>
        <w:rPr>
          <w:sz w:val="22"/>
          <w:szCs w:val="22"/>
          <w:lang w:val="el-GR"/>
        </w:rPr>
      </w:pPr>
      <w:r w:rsidRPr="00EE224F">
        <w:rPr>
          <w:sz w:val="22"/>
          <w:szCs w:val="22"/>
          <w:lang w:val="el-GR"/>
        </w:rPr>
        <w:t>Εθνικός Οργανισμός Φαρμάκων</w:t>
      </w:r>
    </w:p>
    <w:p w:rsidR="00EE224F" w:rsidRPr="00EE224F" w:rsidRDefault="00EE224F" w:rsidP="00EE224F">
      <w:pPr>
        <w:rPr>
          <w:sz w:val="22"/>
          <w:szCs w:val="22"/>
          <w:lang w:val="el-GR"/>
        </w:rPr>
      </w:pPr>
      <w:r w:rsidRPr="00EE224F">
        <w:rPr>
          <w:sz w:val="22"/>
          <w:szCs w:val="22"/>
          <w:lang w:val="el-GR"/>
        </w:rPr>
        <w:t>Μεσογείων 284</w:t>
      </w:r>
    </w:p>
    <w:p w:rsidR="00EE224F" w:rsidRPr="00EE224F" w:rsidRDefault="00EE224F" w:rsidP="00EE224F">
      <w:pPr>
        <w:rPr>
          <w:sz w:val="22"/>
          <w:szCs w:val="22"/>
          <w:lang w:val="el-GR"/>
        </w:rPr>
      </w:pPr>
      <w:r w:rsidRPr="00EE224F">
        <w:rPr>
          <w:sz w:val="22"/>
          <w:szCs w:val="22"/>
          <w:lang w:val="el-GR"/>
        </w:rPr>
        <w:t>GR-15562 Χολαργός, Αθήνα</w:t>
      </w:r>
    </w:p>
    <w:p w:rsidR="00EE224F" w:rsidRPr="00EE224F" w:rsidRDefault="00EE224F" w:rsidP="00EE224F">
      <w:pPr>
        <w:rPr>
          <w:sz w:val="22"/>
          <w:szCs w:val="22"/>
          <w:lang w:val="el-GR"/>
        </w:rPr>
      </w:pPr>
      <w:r w:rsidRPr="00EE224F">
        <w:rPr>
          <w:sz w:val="22"/>
          <w:szCs w:val="22"/>
          <w:lang w:val="el-GR"/>
        </w:rPr>
        <w:t>Τηλ: + 30 21 32040380/337</w:t>
      </w:r>
    </w:p>
    <w:p w:rsidR="00EE224F" w:rsidRPr="00EE224F" w:rsidRDefault="00EE224F" w:rsidP="00EE224F">
      <w:pPr>
        <w:rPr>
          <w:sz w:val="22"/>
          <w:szCs w:val="22"/>
          <w:lang w:val="el-GR"/>
        </w:rPr>
      </w:pPr>
      <w:r w:rsidRPr="00EE224F">
        <w:rPr>
          <w:sz w:val="22"/>
          <w:szCs w:val="22"/>
          <w:lang w:val="el-GR"/>
        </w:rPr>
        <w:t xml:space="preserve">Φαξ: + 30 21 06549585 </w:t>
      </w:r>
    </w:p>
    <w:p w:rsidR="00EE224F" w:rsidRPr="00EE224F" w:rsidRDefault="00EE224F" w:rsidP="00EE224F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EE224F">
        <w:rPr>
          <w:sz w:val="22"/>
          <w:szCs w:val="22"/>
          <w:lang w:val="el-GR"/>
        </w:rPr>
        <w:t xml:space="preserve">Ιστότοπος: </w:t>
      </w:r>
      <w:hyperlink r:id="rId9" w:history="1">
        <w:r w:rsidRPr="00EE224F">
          <w:rPr>
            <w:sz w:val="22"/>
            <w:szCs w:val="22"/>
            <w:lang w:val="el-GR"/>
          </w:rPr>
          <w:t>http://www.eof.gr</w:t>
        </w:r>
      </w:hyperlink>
    </w:p>
    <w:p w:rsidR="00AA1271" w:rsidRDefault="00AA1271" w:rsidP="00AA1271">
      <w:pPr>
        <w:numPr>
          <w:ilvl w:val="12"/>
          <w:numId w:val="0"/>
        </w:numPr>
        <w:ind w:right="-2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EE224F" w:rsidRPr="00EE224F" w:rsidRDefault="00EE224F" w:rsidP="004B0B1C">
      <w:pPr>
        <w:numPr>
          <w:ilvl w:val="12"/>
          <w:numId w:val="0"/>
        </w:numPr>
        <w:ind w:right="-2"/>
        <w:rPr>
          <w:sz w:val="22"/>
          <w:szCs w:val="22"/>
          <w:lang w:val="el-GR"/>
        </w:rPr>
      </w:pPr>
    </w:p>
    <w:p w:rsidR="002E619D" w:rsidRPr="00EE224F" w:rsidRDefault="002E619D" w:rsidP="004B0B1C">
      <w:pPr>
        <w:numPr>
          <w:ilvl w:val="12"/>
          <w:numId w:val="0"/>
        </w:numPr>
        <w:ind w:right="-2"/>
        <w:rPr>
          <w:noProof/>
          <w:sz w:val="22"/>
          <w:szCs w:val="22"/>
          <w:lang w:val="el-GR"/>
        </w:rPr>
      </w:pPr>
    </w:p>
    <w:p w:rsidR="004B0B1C" w:rsidRPr="00EE224F" w:rsidRDefault="004B0B1C" w:rsidP="004B0B1C">
      <w:pPr>
        <w:numPr>
          <w:ilvl w:val="12"/>
          <w:numId w:val="0"/>
        </w:numPr>
        <w:ind w:left="567" w:right="-2" w:hanging="567"/>
        <w:rPr>
          <w:b/>
          <w:noProof/>
          <w:sz w:val="22"/>
          <w:szCs w:val="22"/>
          <w:lang w:val="el-GR"/>
        </w:rPr>
      </w:pPr>
      <w:r w:rsidRPr="00B70780">
        <w:rPr>
          <w:b/>
          <w:noProof/>
          <w:sz w:val="22"/>
          <w:szCs w:val="22"/>
        </w:rPr>
        <w:t>5.</w:t>
      </w:r>
      <w:r w:rsidRPr="00B70780">
        <w:rPr>
          <w:b/>
          <w:noProof/>
          <w:sz w:val="22"/>
          <w:szCs w:val="22"/>
        </w:rPr>
        <w:tab/>
      </w:r>
      <w:r w:rsidR="00EE224F">
        <w:rPr>
          <w:b/>
          <w:noProof/>
          <w:sz w:val="22"/>
          <w:szCs w:val="22"/>
          <w:lang w:val="el-GR"/>
        </w:rPr>
        <w:t xml:space="preserve">Πως να φυλάσσετε το </w:t>
      </w:r>
      <w:r w:rsidR="006318EE">
        <w:rPr>
          <w:b/>
          <w:noProof/>
          <w:sz w:val="22"/>
          <w:szCs w:val="22"/>
          <w:lang w:val="en-US"/>
        </w:rPr>
        <w:t>Bilargen</w:t>
      </w:r>
    </w:p>
    <w:p w:rsidR="004B0B1C" w:rsidRPr="00B70780" w:rsidRDefault="004B0B1C" w:rsidP="004B0B1C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4B0B1C" w:rsidRDefault="00EE224F" w:rsidP="004B0B1C">
      <w:pPr>
        <w:numPr>
          <w:ilvl w:val="12"/>
          <w:numId w:val="0"/>
        </w:numPr>
        <w:ind w:right="-2"/>
        <w:rPr>
          <w:noProof/>
          <w:sz w:val="22"/>
          <w:szCs w:val="22"/>
          <w:lang w:val="el-GR"/>
        </w:rPr>
      </w:pPr>
      <w:r>
        <w:rPr>
          <w:noProof/>
          <w:sz w:val="22"/>
          <w:szCs w:val="22"/>
          <w:lang w:val="el-GR"/>
        </w:rPr>
        <w:t>Το φάρμακο αυτό πρέπει να φυλάσσεται σε μέρη που δεν το βλέπουν και δεν το φθάνουν τα παιδιά.</w:t>
      </w:r>
    </w:p>
    <w:p w:rsidR="00EE224F" w:rsidRPr="00B70780" w:rsidRDefault="00EE224F" w:rsidP="004B0B1C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4B0B1C" w:rsidRPr="00B70780" w:rsidRDefault="006F5E6D" w:rsidP="004B0B1C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>
        <w:rPr>
          <w:noProof/>
          <w:sz w:val="22"/>
          <w:szCs w:val="22"/>
          <w:lang w:val="el-GR"/>
        </w:rPr>
        <w:t>Να μην χρησιμοπιέιτε αυτό το φάρμακο μετά την η</w:t>
      </w:r>
      <w:r w:rsidR="00EF6889">
        <w:rPr>
          <w:noProof/>
          <w:sz w:val="22"/>
          <w:szCs w:val="22"/>
          <w:lang w:val="el-GR"/>
        </w:rPr>
        <w:t>μερομηνία λήξης, που αναφέρεται</w:t>
      </w:r>
      <w:r>
        <w:rPr>
          <w:noProof/>
          <w:sz w:val="22"/>
          <w:szCs w:val="22"/>
          <w:lang w:val="el-GR"/>
        </w:rPr>
        <w:t xml:space="preserve"> στο κουτί και στ</w:t>
      </w:r>
      <w:r w:rsidR="00644637">
        <w:rPr>
          <w:noProof/>
          <w:sz w:val="22"/>
          <w:szCs w:val="22"/>
          <w:lang w:val="el-GR"/>
        </w:rPr>
        <w:t>ις</w:t>
      </w:r>
      <w:r>
        <w:rPr>
          <w:noProof/>
          <w:sz w:val="22"/>
          <w:szCs w:val="22"/>
          <w:lang w:val="el-GR"/>
        </w:rPr>
        <w:t xml:space="preserve"> </w:t>
      </w:r>
      <w:r w:rsidR="00644637">
        <w:rPr>
          <w:noProof/>
          <w:sz w:val="22"/>
          <w:szCs w:val="22"/>
          <w:lang w:val="el-GR"/>
        </w:rPr>
        <w:t xml:space="preserve">κυψέλες μετά </w:t>
      </w:r>
      <w:r>
        <w:rPr>
          <w:noProof/>
          <w:sz w:val="22"/>
          <w:szCs w:val="22"/>
          <w:lang w:val="el-GR"/>
        </w:rPr>
        <w:t>την ένδειξη ΛΗΞΗ.</w:t>
      </w:r>
      <w:r w:rsidR="00644637">
        <w:rPr>
          <w:noProof/>
          <w:sz w:val="22"/>
          <w:szCs w:val="22"/>
          <w:lang w:val="el-GR"/>
        </w:rPr>
        <w:t xml:space="preserve"> </w:t>
      </w:r>
      <w:r>
        <w:rPr>
          <w:noProof/>
          <w:sz w:val="22"/>
          <w:szCs w:val="22"/>
          <w:lang w:val="el-GR"/>
        </w:rPr>
        <w:t>Η ημερομηνία λήξης είναι η τελευταία μέρα του μήνα που αν</w:t>
      </w:r>
      <w:r w:rsidR="00EF6889">
        <w:rPr>
          <w:noProof/>
          <w:sz w:val="22"/>
          <w:szCs w:val="22"/>
          <w:lang w:val="el-GR"/>
        </w:rPr>
        <w:t>α</w:t>
      </w:r>
      <w:r>
        <w:rPr>
          <w:noProof/>
          <w:sz w:val="22"/>
          <w:szCs w:val="22"/>
          <w:lang w:val="el-GR"/>
        </w:rPr>
        <w:t xml:space="preserve">φέρεται </w:t>
      </w:r>
      <w:r w:rsidR="00EF6889">
        <w:rPr>
          <w:noProof/>
          <w:sz w:val="22"/>
          <w:szCs w:val="22"/>
          <w:lang w:val="el-GR"/>
        </w:rPr>
        <w:t>εκεί.</w:t>
      </w:r>
    </w:p>
    <w:p w:rsidR="004B0B1C" w:rsidRPr="00B70780" w:rsidRDefault="004B0B1C" w:rsidP="004B0B1C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4B0B1C" w:rsidRPr="007A5FD1" w:rsidRDefault="00D812AD" w:rsidP="004B0B1C">
      <w:pPr>
        <w:numPr>
          <w:ilvl w:val="12"/>
          <w:numId w:val="0"/>
        </w:numPr>
        <w:ind w:right="-2"/>
        <w:rPr>
          <w:noProof/>
          <w:sz w:val="22"/>
          <w:szCs w:val="22"/>
          <w:lang w:val="el-GR"/>
        </w:rPr>
      </w:pPr>
      <w:r>
        <w:rPr>
          <w:noProof/>
          <w:sz w:val="22"/>
          <w:szCs w:val="22"/>
          <w:lang w:val="el-GR"/>
        </w:rPr>
        <w:t>Μη φυλάσσετε σε θερμοκρασία μεγαλύτερη των 30°</w:t>
      </w:r>
      <w:r>
        <w:rPr>
          <w:noProof/>
          <w:sz w:val="22"/>
          <w:szCs w:val="22"/>
          <w:lang w:val="en-US"/>
        </w:rPr>
        <w:t>C</w:t>
      </w:r>
      <w:r w:rsidR="007A5FD1">
        <w:rPr>
          <w:noProof/>
          <w:sz w:val="22"/>
          <w:szCs w:val="22"/>
          <w:lang w:val="el-GR"/>
        </w:rPr>
        <w:t>.</w:t>
      </w:r>
    </w:p>
    <w:p w:rsidR="007A5FD1" w:rsidRDefault="007A5FD1" w:rsidP="004B0B1C">
      <w:pPr>
        <w:numPr>
          <w:ilvl w:val="12"/>
          <w:numId w:val="0"/>
        </w:numPr>
        <w:ind w:right="-2"/>
        <w:rPr>
          <w:noProof/>
          <w:sz w:val="22"/>
          <w:szCs w:val="22"/>
          <w:lang w:val="el-GR"/>
        </w:rPr>
      </w:pPr>
      <w:r>
        <w:rPr>
          <w:noProof/>
          <w:sz w:val="22"/>
          <w:szCs w:val="22"/>
          <w:lang w:val="el-GR"/>
        </w:rPr>
        <w:t>Η διάρκεια ζωής μετά το πρώτο άνοιγμα είναι 6 μήνες.</w:t>
      </w:r>
    </w:p>
    <w:p w:rsidR="007A5FD1" w:rsidRDefault="007A5FD1" w:rsidP="004B0B1C">
      <w:pPr>
        <w:numPr>
          <w:ilvl w:val="12"/>
          <w:numId w:val="0"/>
        </w:numPr>
        <w:ind w:right="-2"/>
        <w:rPr>
          <w:noProof/>
          <w:sz w:val="22"/>
          <w:szCs w:val="22"/>
          <w:lang w:val="el-GR"/>
        </w:rPr>
      </w:pPr>
    </w:p>
    <w:p w:rsidR="00311BE5" w:rsidRPr="007A5FD1" w:rsidRDefault="00311BE5" w:rsidP="004B0B1C">
      <w:pPr>
        <w:numPr>
          <w:ilvl w:val="12"/>
          <w:numId w:val="0"/>
        </w:numPr>
        <w:ind w:right="-2"/>
        <w:rPr>
          <w:noProof/>
          <w:sz w:val="22"/>
          <w:szCs w:val="22"/>
          <w:lang w:val="el-GR"/>
        </w:rPr>
      </w:pPr>
      <w:r>
        <w:rPr>
          <w:noProof/>
          <w:sz w:val="22"/>
          <w:szCs w:val="22"/>
          <w:lang w:val="el-GR"/>
        </w:rPr>
        <w:t>Να μην χρησιμοποείτε αυτό το φάρμακο εάν παρατηρήσετε οποιαδήποτε ορατά σημεία σωματιδίων</w:t>
      </w:r>
    </w:p>
    <w:p w:rsidR="004B0B1C" w:rsidRPr="00B70780" w:rsidRDefault="004B0B1C" w:rsidP="004B0B1C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4B0B1C" w:rsidRPr="00B70780" w:rsidRDefault="00EF6889" w:rsidP="004B0B1C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EF6889">
        <w:rPr>
          <w:noProof/>
          <w:sz w:val="22"/>
          <w:szCs w:val="22"/>
          <w:lang w:val="el-GR"/>
        </w:rPr>
        <w:lastRenderedPageBreak/>
        <w:t>Μην πετάτε φάρμακα  στο νερό της αποχέτευσης ή στα οικιακά απορρίματα. Ρωτήστε το φαρμακοποιό σας για το πώς να πετάξετε τα φάρμακα που δεν χρησιμοποιείτε πια. Αυτά τα μέτρα θα βοηθήσουν στην προστασία του περιβάλλοντος.</w:t>
      </w:r>
    </w:p>
    <w:p w:rsidR="004B0B1C" w:rsidRDefault="004B0B1C" w:rsidP="004B0B1C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6C3FA3" w:rsidRPr="00B70780" w:rsidRDefault="006C3FA3" w:rsidP="004B0B1C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4B0B1C" w:rsidRPr="000A3EA2" w:rsidRDefault="004B0B1C" w:rsidP="004B0B1C">
      <w:pPr>
        <w:numPr>
          <w:ilvl w:val="12"/>
          <w:numId w:val="0"/>
        </w:numPr>
        <w:ind w:right="-2"/>
        <w:rPr>
          <w:b/>
          <w:noProof/>
          <w:sz w:val="22"/>
          <w:szCs w:val="22"/>
          <w:lang w:val="el-GR"/>
        </w:rPr>
      </w:pPr>
      <w:r w:rsidRPr="00B70780">
        <w:rPr>
          <w:b/>
          <w:noProof/>
          <w:sz w:val="22"/>
          <w:szCs w:val="22"/>
        </w:rPr>
        <w:t>6.</w:t>
      </w:r>
      <w:r w:rsidRPr="00B70780">
        <w:rPr>
          <w:b/>
          <w:noProof/>
          <w:sz w:val="22"/>
          <w:szCs w:val="22"/>
        </w:rPr>
        <w:tab/>
      </w:r>
      <w:r w:rsidR="00F37832">
        <w:rPr>
          <w:b/>
          <w:noProof/>
          <w:sz w:val="22"/>
          <w:szCs w:val="22"/>
          <w:lang w:val="el-GR"/>
        </w:rPr>
        <w:t>Περιεχόμενα</w:t>
      </w:r>
      <w:r w:rsidR="000A3EA2">
        <w:rPr>
          <w:b/>
          <w:noProof/>
          <w:sz w:val="22"/>
          <w:szCs w:val="22"/>
          <w:lang w:val="el-GR"/>
        </w:rPr>
        <w:t xml:space="preserve"> της συσκευασίας και λοιπές πληροφορίες</w:t>
      </w:r>
    </w:p>
    <w:p w:rsidR="004B0B1C" w:rsidRPr="00B70780" w:rsidRDefault="004B0B1C" w:rsidP="004B0B1C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4B0B1C" w:rsidRPr="00B70780" w:rsidRDefault="000A3EA2" w:rsidP="004B0B1C">
      <w:pPr>
        <w:numPr>
          <w:ilvl w:val="12"/>
          <w:numId w:val="0"/>
        </w:numPr>
        <w:ind w:right="-2"/>
        <w:rPr>
          <w:noProof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lang w:val="el-GR"/>
        </w:rPr>
        <w:t xml:space="preserve">Τι περιέχει το </w:t>
      </w:r>
      <w:r w:rsidR="006318EE">
        <w:rPr>
          <w:b/>
          <w:bCs/>
          <w:noProof/>
          <w:sz w:val="22"/>
          <w:szCs w:val="22"/>
          <w:lang w:val="en-US"/>
        </w:rPr>
        <w:t>Bilargen</w:t>
      </w:r>
    </w:p>
    <w:p w:rsidR="004B0B1C" w:rsidRPr="00B70780" w:rsidRDefault="000A3EA2" w:rsidP="004B0B1C">
      <w:pPr>
        <w:numPr>
          <w:ilvl w:val="0"/>
          <w:numId w:val="2"/>
        </w:numPr>
        <w:ind w:left="567" w:right="-2" w:hanging="567"/>
        <w:rPr>
          <w:noProof/>
          <w:sz w:val="22"/>
          <w:szCs w:val="22"/>
        </w:rPr>
      </w:pPr>
      <w:r>
        <w:rPr>
          <w:noProof/>
          <w:sz w:val="22"/>
          <w:szCs w:val="22"/>
          <w:lang w:val="el-GR"/>
        </w:rPr>
        <w:t xml:space="preserve">Η δραστική ουσία είναι η </w:t>
      </w:r>
      <w:r w:rsidR="004B0B1C" w:rsidRPr="00B70780">
        <w:rPr>
          <w:noProof/>
          <w:sz w:val="22"/>
          <w:szCs w:val="22"/>
        </w:rPr>
        <w:t xml:space="preserve">bilastine. </w:t>
      </w:r>
      <w:r w:rsidR="003D1B6F">
        <w:rPr>
          <w:noProof/>
          <w:sz w:val="22"/>
          <w:szCs w:val="22"/>
          <w:lang w:val="el-GR"/>
        </w:rPr>
        <w:t xml:space="preserve">Ένα </w:t>
      </w:r>
      <w:r w:rsidR="003D1B6F">
        <w:rPr>
          <w:noProof/>
          <w:sz w:val="22"/>
          <w:szCs w:val="22"/>
          <w:lang w:val="en-US"/>
        </w:rPr>
        <w:t>ml</w:t>
      </w:r>
      <w:r w:rsidR="003D1B6F">
        <w:rPr>
          <w:noProof/>
          <w:sz w:val="22"/>
          <w:szCs w:val="22"/>
          <w:lang w:val="el-GR"/>
        </w:rPr>
        <w:t>πόσιμου διαλύματος</w:t>
      </w:r>
      <w:r w:rsidR="00F37832">
        <w:rPr>
          <w:noProof/>
          <w:sz w:val="22"/>
          <w:szCs w:val="22"/>
          <w:lang w:val="el-GR"/>
        </w:rPr>
        <w:t xml:space="preserve"> περιέχει </w:t>
      </w:r>
      <w:r w:rsidR="003D1B6F">
        <w:rPr>
          <w:noProof/>
          <w:sz w:val="22"/>
          <w:szCs w:val="22"/>
          <w:lang w:val="el-GR"/>
        </w:rPr>
        <w:t xml:space="preserve">2,5 </w:t>
      </w:r>
      <w:r>
        <w:rPr>
          <w:noProof/>
          <w:sz w:val="22"/>
          <w:szCs w:val="22"/>
          <w:lang w:val="en-US"/>
        </w:rPr>
        <w:t>mg</w:t>
      </w:r>
      <w:r w:rsidR="004B0B1C" w:rsidRPr="00B70780">
        <w:rPr>
          <w:sz w:val="22"/>
          <w:szCs w:val="22"/>
        </w:rPr>
        <w:t xml:space="preserve">bilastine. </w:t>
      </w:r>
    </w:p>
    <w:p w:rsidR="004B0B1C" w:rsidRPr="003D1B6F" w:rsidRDefault="000A3EA2" w:rsidP="004B0B1C">
      <w:pPr>
        <w:numPr>
          <w:ilvl w:val="0"/>
          <w:numId w:val="2"/>
        </w:numPr>
        <w:ind w:left="567" w:right="-2" w:hanging="567"/>
        <w:rPr>
          <w:noProof/>
          <w:sz w:val="22"/>
          <w:szCs w:val="22"/>
        </w:rPr>
      </w:pPr>
      <w:r w:rsidRPr="003D1B6F">
        <w:rPr>
          <w:noProof/>
          <w:sz w:val="22"/>
          <w:szCs w:val="22"/>
          <w:lang w:val="el-GR"/>
        </w:rPr>
        <w:t>Ταάλλασυστατικάείναι</w:t>
      </w:r>
      <w:r w:rsidR="003D1B6F" w:rsidRPr="003D1B6F">
        <w:rPr>
          <w:noProof/>
          <w:sz w:val="22"/>
          <w:szCs w:val="22"/>
        </w:rPr>
        <w:t>Betadex, Hydroxyethylcellulose, Methyl parahydroxybenzoate (E218), Propyl parahydroxybenzoate (E216), Sucralose, Raspberry flavour (</w:t>
      </w:r>
      <w:r w:rsidR="003D1B6F">
        <w:rPr>
          <w:noProof/>
          <w:sz w:val="22"/>
          <w:szCs w:val="22"/>
          <w:lang w:val="el-GR"/>
        </w:rPr>
        <w:t>κύρια</w:t>
      </w:r>
      <w:r w:rsidR="00C22DAF" w:rsidRPr="00C22DAF">
        <w:rPr>
          <w:noProof/>
          <w:sz w:val="22"/>
          <w:szCs w:val="22"/>
        </w:rPr>
        <w:t xml:space="preserve"> </w:t>
      </w:r>
      <w:r w:rsidR="003D1B6F">
        <w:rPr>
          <w:noProof/>
          <w:sz w:val="22"/>
          <w:szCs w:val="22"/>
          <w:lang w:val="el-GR"/>
        </w:rPr>
        <w:t>συστατικά</w:t>
      </w:r>
      <w:r w:rsidR="003D1B6F" w:rsidRPr="003D1B6F">
        <w:rPr>
          <w:noProof/>
          <w:sz w:val="22"/>
          <w:szCs w:val="22"/>
        </w:rPr>
        <w:t>: ethanol, triacetin, water, ethyl butyrate, linalyl acetate), Hydrochloric acid 37% or 10% (</w:t>
      </w:r>
      <w:r w:rsidR="003D1B6F">
        <w:rPr>
          <w:noProof/>
          <w:sz w:val="22"/>
          <w:szCs w:val="22"/>
          <w:lang w:val="el-GR"/>
        </w:rPr>
        <w:t>γιαρύθμιση</w:t>
      </w:r>
      <w:r w:rsidR="003D1B6F">
        <w:rPr>
          <w:noProof/>
          <w:sz w:val="22"/>
          <w:szCs w:val="22"/>
        </w:rPr>
        <w:t xml:space="preserve"> pH</w:t>
      </w:r>
      <w:r w:rsidR="003D1B6F" w:rsidRPr="003D1B6F">
        <w:rPr>
          <w:noProof/>
          <w:sz w:val="22"/>
          <w:szCs w:val="22"/>
        </w:rPr>
        <w:t>), Sodium hydroxide (</w:t>
      </w:r>
      <w:r w:rsidR="003D1B6F">
        <w:rPr>
          <w:noProof/>
          <w:sz w:val="22"/>
          <w:szCs w:val="22"/>
          <w:lang w:val="el-GR"/>
        </w:rPr>
        <w:t>γιαρύθμιση</w:t>
      </w:r>
      <w:r w:rsidR="003D1B6F">
        <w:rPr>
          <w:noProof/>
          <w:sz w:val="22"/>
          <w:szCs w:val="22"/>
        </w:rPr>
        <w:t xml:space="preserve"> pH</w:t>
      </w:r>
      <w:r w:rsidR="003D1B6F" w:rsidRPr="003D1B6F">
        <w:rPr>
          <w:noProof/>
          <w:sz w:val="22"/>
          <w:szCs w:val="22"/>
        </w:rPr>
        <w:t>), Water, purified</w:t>
      </w:r>
    </w:p>
    <w:p w:rsidR="003D1B6F" w:rsidRPr="003D1B6F" w:rsidRDefault="003D1B6F" w:rsidP="004B0B1C">
      <w:pPr>
        <w:numPr>
          <w:ilvl w:val="0"/>
          <w:numId w:val="2"/>
        </w:numPr>
        <w:ind w:left="567" w:right="-2" w:hanging="567"/>
        <w:rPr>
          <w:noProof/>
          <w:sz w:val="22"/>
          <w:szCs w:val="22"/>
        </w:rPr>
      </w:pPr>
    </w:p>
    <w:p w:rsidR="004B0B1C" w:rsidRPr="006E2C77" w:rsidRDefault="006E2C77" w:rsidP="004B0B1C">
      <w:pPr>
        <w:numPr>
          <w:ilvl w:val="12"/>
          <w:numId w:val="0"/>
        </w:numPr>
        <w:ind w:right="-2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Εμφάνιση του </w:t>
      </w:r>
      <w:r w:rsidR="006318EE">
        <w:rPr>
          <w:b/>
          <w:sz w:val="22"/>
          <w:szCs w:val="22"/>
          <w:lang w:val="en-US"/>
        </w:rPr>
        <w:t>Bilargen</w:t>
      </w:r>
      <w:r w:rsidR="00F37832">
        <w:rPr>
          <w:b/>
          <w:sz w:val="22"/>
          <w:szCs w:val="22"/>
          <w:lang w:val="el-GR"/>
        </w:rPr>
        <w:t>και περιεχόμενα</w:t>
      </w:r>
      <w:r>
        <w:rPr>
          <w:b/>
          <w:sz w:val="22"/>
          <w:szCs w:val="22"/>
          <w:lang w:val="el-GR"/>
        </w:rPr>
        <w:t xml:space="preserve"> της συσκευασίας</w:t>
      </w:r>
    </w:p>
    <w:p w:rsidR="004B0B1C" w:rsidRPr="004E7DFB" w:rsidRDefault="00E401FD" w:rsidP="004B0B1C">
      <w:pPr>
        <w:jc w:val="both"/>
        <w:rPr>
          <w:sz w:val="22"/>
          <w:szCs w:val="22"/>
          <w:lang w:val="el-GR"/>
        </w:rPr>
      </w:pPr>
      <w:r>
        <w:rPr>
          <w:bCs/>
          <w:sz w:val="22"/>
          <w:szCs w:val="22"/>
          <w:lang w:val="el-GR"/>
        </w:rPr>
        <w:t>Το</w:t>
      </w:r>
      <w:r w:rsidR="006318EE">
        <w:rPr>
          <w:bCs/>
          <w:sz w:val="22"/>
          <w:szCs w:val="22"/>
          <w:lang w:val="en-US"/>
        </w:rPr>
        <w:t>Bilargen</w:t>
      </w:r>
      <w:r w:rsidR="00C22DAF" w:rsidRPr="00C22DAF">
        <w:rPr>
          <w:bCs/>
          <w:sz w:val="22"/>
          <w:szCs w:val="22"/>
          <w:lang w:val="el-GR"/>
        </w:rPr>
        <w:t xml:space="preserve"> </w:t>
      </w:r>
      <w:r>
        <w:rPr>
          <w:bCs/>
          <w:sz w:val="22"/>
          <w:szCs w:val="22"/>
          <w:lang w:val="el-GR"/>
        </w:rPr>
        <w:t xml:space="preserve">πόσιμο διάλυμα είναι ένα </w:t>
      </w:r>
      <w:r w:rsidR="00913892">
        <w:rPr>
          <w:sz w:val="22"/>
          <w:szCs w:val="22"/>
          <w:lang w:val="el-GR"/>
        </w:rPr>
        <w:t>διαυγές, άχρωμο, ελαφρώς</w:t>
      </w:r>
      <w:r>
        <w:rPr>
          <w:sz w:val="22"/>
          <w:szCs w:val="22"/>
          <w:lang w:val="el-GR"/>
        </w:rPr>
        <w:t xml:space="preserve"> ιξώδες υδατικό διάλυμα με </w:t>
      </w:r>
      <w:r>
        <w:rPr>
          <w:sz w:val="22"/>
          <w:szCs w:val="22"/>
          <w:lang w:val="en-US"/>
        </w:rPr>
        <w:t>pH</w:t>
      </w:r>
      <w:r w:rsidRPr="0035434B">
        <w:rPr>
          <w:sz w:val="22"/>
          <w:szCs w:val="22"/>
          <w:lang w:val="el-GR"/>
        </w:rPr>
        <w:t xml:space="preserve"> 3</w:t>
      </w:r>
      <w:r w:rsidR="00825C75">
        <w:rPr>
          <w:sz w:val="22"/>
          <w:szCs w:val="22"/>
          <w:lang w:val="el-GR"/>
        </w:rPr>
        <w:t>,</w:t>
      </w:r>
      <w:r w:rsidRPr="0035434B">
        <w:rPr>
          <w:sz w:val="22"/>
          <w:szCs w:val="22"/>
          <w:lang w:val="el-GR"/>
        </w:rPr>
        <w:t>0-4</w:t>
      </w:r>
      <w:r w:rsidR="00825C75">
        <w:rPr>
          <w:sz w:val="22"/>
          <w:szCs w:val="22"/>
          <w:lang w:val="el-GR"/>
        </w:rPr>
        <w:t>,</w:t>
      </w:r>
      <w:r w:rsidRPr="0035434B">
        <w:rPr>
          <w:sz w:val="22"/>
          <w:szCs w:val="22"/>
          <w:lang w:val="el-GR"/>
        </w:rPr>
        <w:t xml:space="preserve">00, </w:t>
      </w:r>
      <w:r>
        <w:rPr>
          <w:sz w:val="22"/>
          <w:szCs w:val="22"/>
          <w:lang w:val="el-GR"/>
        </w:rPr>
        <w:t>χωρίς ίζημα</w:t>
      </w:r>
      <w:r w:rsidR="004B0B1C" w:rsidRPr="004E7DFB">
        <w:rPr>
          <w:bCs/>
          <w:sz w:val="22"/>
          <w:szCs w:val="22"/>
          <w:lang w:val="el-GR"/>
        </w:rPr>
        <w:t>.</w:t>
      </w:r>
    </w:p>
    <w:p w:rsidR="004B0B1C" w:rsidRPr="004E7DFB" w:rsidRDefault="004B0B1C" w:rsidP="004B0B1C">
      <w:pPr>
        <w:numPr>
          <w:ilvl w:val="12"/>
          <w:numId w:val="0"/>
        </w:numPr>
        <w:ind w:right="-2"/>
        <w:rPr>
          <w:noProof/>
          <w:sz w:val="22"/>
          <w:szCs w:val="22"/>
          <w:u w:val="single"/>
          <w:lang w:val="el-GR"/>
        </w:rPr>
      </w:pPr>
    </w:p>
    <w:p w:rsidR="004B0B1C" w:rsidRPr="00095DA2" w:rsidRDefault="00095DA2" w:rsidP="004B0B1C">
      <w:pPr>
        <w:numPr>
          <w:ilvl w:val="12"/>
          <w:numId w:val="0"/>
        </w:numPr>
        <w:ind w:right="-2"/>
        <w:rPr>
          <w:noProof/>
          <w:sz w:val="22"/>
          <w:szCs w:val="22"/>
          <w:u w:val="single"/>
          <w:lang w:val="el-GR"/>
        </w:rPr>
      </w:pPr>
      <w:r>
        <w:rPr>
          <w:noProof/>
          <w:sz w:val="22"/>
          <w:szCs w:val="22"/>
          <w:lang w:val="el-GR"/>
        </w:rPr>
        <w:t xml:space="preserve">Το </w:t>
      </w:r>
      <w:r w:rsidR="006318EE">
        <w:rPr>
          <w:noProof/>
          <w:sz w:val="22"/>
          <w:szCs w:val="22"/>
        </w:rPr>
        <w:t>Bilargen</w:t>
      </w:r>
      <w:r w:rsidR="00C22DAF">
        <w:rPr>
          <w:noProof/>
          <w:sz w:val="22"/>
          <w:szCs w:val="22"/>
        </w:rPr>
        <w:t xml:space="preserve"> </w:t>
      </w:r>
      <w:r>
        <w:rPr>
          <w:iCs/>
          <w:sz w:val="22"/>
          <w:szCs w:val="22"/>
        </w:rPr>
        <w:t>2</w:t>
      </w:r>
      <w:r w:rsidR="00825C75">
        <w:rPr>
          <w:iCs/>
          <w:sz w:val="22"/>
          <w:szCs w:val="22"/>
          <w:lang w:val="el-GR"/>
        </w:rPr>
        <w:t>,</w:t>
      </w:r>
      <w:r>
        <w:rPr>
          <w:iCs/>
          <w:sz w:val="22"/>
          <w:szCs w:val="22"/>
        </w:rPr>
        <w:t>5</w:t>
      </w:r>
      <w:r w:rsidRPr="00813B28">
        <w:rPr>
          <w:iCs/>
          <w:sz w:val="22"/>
          <w:szCs w:val="22"/>
        </w:rPr>
        <w:t xml:space="preserve"> mg</w:t>
      </w:r>
      <w:r>
        <w:rPr>
          <w:iCs/>
          <w:sz w:val="22"/>
          <w:szCs w:val="22"/>
        </w:rPr>
        <w:t>/ml</w:t>
      </w:r>
      <w:r w:rsidR="00C22DA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lang w:val="el-GR"/>
        </w:rPr>
        <w:t>πόσιμο διάλυμα</w:t>
      </w:r>
      <w:r w:rsidR="00C22DAF" w:rsidRPr="00C22DAF">
        <w:rPr>
          <w:iCs/>
          <w:sz w:val="22"/>
          <w:szCs w:val="22"/>
          <w:lang w:val="el-GR"/>
        </w:rPr>
        <w:t xml:space="preserve"> </w:t>
      </w:r>
      <w:r>
        <w:rPr>
          <w:iCs/>
          <w:sz w:val="22"/>
          <w:szCs w:val="22"/>
          <w:lang w:val="el-GR"/>
        </w:rPr>
        <w:t>συσκευάζεται</w:t>
      </w:r>
      <w:r w:rsidR="00C22DAF" w:rsidRPr="00C22DAF">
        <w:rPr>
          <w:iCs/>
          <w:sz w:val="22"/>
          <w:szCs w:val="22"/>
          <w:lang w:val="el-GR"/>
        </w:rPr>
        <w:t xml:space="preserve"> </w:t>
      </w:r>
      <w:r>
        <w:rPr>
          <w:iCs/>
          <w:sz w:val="22"/>
          <w:szCs w:val="22"/>
          <w:lang w:val="el-GR"/>
        </w:rPr>
        <w:t xml:space="preserve">σε σκοτεινόχρωμη γυάλινη φιάλη (Τύπου 3), σφραγισμένη με βιδωτό πώμα αλουμινίου, περιλαμβάνει ένα δοσομετρικό κυπελλάκι 15 </w:t>
      </w:r>
      <w:r>
        <w:rPr>
          <w:iCs/>
          <w:sz w:val="22"/>
          <w:szCs w:val="22"/>
          <w:lang w:val="en-US"/>
        </w:rPr>
        <w:t>ml</w:t>
      </w:r>
      <w:r w:rsidR="00C22DAF" w:rsidRPr="00C22DAF">
        <w:rPr>
          <w:iCs/>
          <w:sz w:val="22"/>
          <w:szCs w:val="22"/>
          <w:lang w:val="el-GR"/>
        </w:rPr>
        <w:t xml:space="preserve"> </w:t>
      </w:r>
      <w:r>
        <w:rPr>
          <w:iCs/>
          <w:sz w:val="22"/>
          <w:szCs w:val="22"/>
          <w:lang w:val="el-GR"/>
        </w:rPr>
        <w:t xml:space="preserve">με γραμμή ένδειξης των 4 </w:t>
      </w:r>
      <w:r>
        <w:rPr>
          <w:iCs/>
          <w:sz w:val="22"/>
          <w:szCs w:val="22"/>
          <w:lang w:val="en-US"/>
        </w:rPr>
        <w:t>ml</w:t>
      </w:r>
      <w:r w:rsidRPr="00095DA2">
        <w:rPr>
          <w:iCs/>
          <w:sz w:val="22"/>
          <w:szCs w:val="22"/>
          <w:lang w:val="el-GR"/>
        </w:rPr>
        <w:t>.</w:t>
      </w:r>
      <w:r>
        <w:rPr>
          <w:iCs/>
          <w:sz w:val="22"/>
          <w:szCs w:val="22"/>
          <w:lang w:val="el-GR"/>
        </w:rPr>
        <w:t xml:space="preserve"> Κάθε φιάλη περιέχει 120 </w:t>
      </w:r>
      <w:r>
        <w:rPr>
          <w:iCs/>
          <w:sz w:val="22"/>
          <w:szCs w:val="22"/>
          <w:lang w:val="en-US"/>
        </w:rPr>
        <w:t>ml</w:t>
      </w:r>
      <w:r w:rsidR="00C22DAF" w:rsidRPr="00D14CFE">
        <w:rPr>
          <w:iCs/>
          <w:sz w:val="22"/>
          <w:szCs w:val="22"/>
          <w:lang w:val="el-GR"/>
        </w:rPr>
        <w:t xml:space="preserve"> </w:t>
      </w:r>
      <w:r>
        <w:rPr>
          <w:iCs/>
          <w:sz w:val="22"/>
          <w:szCs w:val="22"/>
          <w:lang w:val="el-GR"/>
        </w:rPr>
        <w:t xml:space="preserve">πόσιμου διαλύματος. </w:t>
      </w:r>
    </w:p>
    <w:p w:rsidR="004B0B1C" w:rsidRPr="00B70780" w:rsidRDefault="004B0B1C" w:rsidP="004B0B1C">
      <w:pPr>
        <w:numPr>
          <w:ilvl w:val="12"/>
          <w:numId w:val="0"/>
        </w:numPr>
        <w:ind w:right="-2"/>
        <w:rPr>
          <w:noProof/>
          <w:sz w:val="22"/>
          <w:szCs w:val="22"/>
          <w:u w:val="single"/>
        </w:rPr>
      </w:pPr>
    </w:p>
    <w:p w:rsidR="009337C0" w:rsidRDefault="009337C0" w:rsidP="004B0B1C">
      <w:pPr>
        <w:numPr>
          <w:ilvl w:val="12"/>
          <w:numId w:val="0"/>
        </w:numPr>
        <w:ind w:right="-2"/>
        <w:rPr>
          <w:b/>
          <w:bCs/>
          <w:noProof/>
          <w:sz w:val="22"/>
          <w:szCs w:val="22"/>
          <w:lang w:val="el-GR"/>
        </w:rPr>
      </w:pPr>
      <w:r>
        <w:rPr>
          <w:b/>
          <w:bCs/>
          <w:noProof/>
          <w:sz w:val="22"/>
          <w:szCs w:val="22"/>
          <w:lang w:val="el-GR"/>
        </w:rPr>
        <w:t xml:space="preserve">Κάτοχος άδειας κυκλοφορίας και </w:t>
      </w:r>
      <w:r w:rsidR="00644637">
        <w:rPr>
          <w:b/>
          <w:bCs/>
          <w:noProof/>
          <w:sz w:val="22"/>
          <w:szCs w:val="22"/>
          <w:lang w:val="el-GR"/>
        </w:rPr>
        <w:t>παρασκευαστής</w:t>
      </w:r>
    </w:p>
    <w:p w:rsidR="004B0B1C" w:rsidRPr="006C3FA3" w:rsidRDefault="009337C0" w:rsidP="004B0B1C">
      <w:pPr>
        <w:numPr>
          <w:ilvl w:val="12"/>
          <w:numId w:val="0"/>
        </w:numPr>
        <w:ind w:right="-2"/>
        <w:rPr>
          <w:b/>
          <w:bCs/>
          <w:noProof/>
          <w:sz w:val="22"/>
          <w:szCs w:val="22"/>
          <w:lang w:val="en-US"/>
        </w:rPr>
      </w:pPr>
      <w:r>
        <w:rPr>
          <w:i/>
          <w:noProof/>
          <w:sz w:val="22"/>
          <w:szCs w:val="22"/>
          <w:lang w:val="el-GR"/>
        </w:rPr>
        <w:t>Κάτοχος</w:t>
      </w:r>
      <w:r w:rsidR="00C22DAF">
        <w:rPr>
          <w:i/>
          <w:noProof/>
          <w:sz w:val="22"/>
          <w:szCs w:val="22"/>
          <w:lang w:val="en-US"/>
        </w:rPr>
        <w:t xml:space="preserve"> </w:t>
      </w:r>
      <w:r>
        <w:rPr>
          <w:i/>
          <w:noProof/>
          <w:sz w:val="22"/>
          <w:szCs w:val="22"/>
          <w:lang w:val="el-GR"/>
        </w:rPr>
        <w:t>άδειας</w:t>
      </w:r>
      <w:r w:rsidR="00C22DAF">
        <w:rPr>
          <w:i/>
          <w:noProof/>
          <w:sz w:val="22"/>
          <w:szCs w:val="22"/>
          <w:lang w:val="en-US"/>
        </w:rPr>
        <w:t xml:space="preserve"> </w:t>
      </w:r>
      <w:r>
        <w:rPr>
          <w:i/>
          <w:noProof/>
          <w:sz w:val="22"/>
          <w:szCs w:val="22"/>
          <w:lang w:val="el-GR"/>
        </w:rPr>
        <w:t>κυκλοφορίας</w:t>
      </w:r>
    </w:p>
    <w:p w:rsidR="009337C0" w:rsidRPr="004E7DFB" w:rsidRDefault="009337C0" w:rsidP="009337C0">
      <w:pPr>
        <w:rPr>
          <w:rFonts w:eastAsia="Times New Roman" w:cs="Arial"/>
          <w:snapToGrid w:val="0"/>
          <w:sz w:val="22"/>
          <w:szCs w:val="22"/>
          <w:lang w:val="en-US" w:eastAsia="el-GR"/>
        </w:rPr>
      </w:pPr>
      <w:r w:rsidRPr="009337C0">
        <w:rPr>
          <w:rFonts w:eastAsia="Times New Roman" w:cs="Arial"/>
          <w:snapToGrid w:val="0"/>
          <w:sz w:val="22"/>
          <w:szCs w:val="22"/>
          <w:lang w:val="fr-FR" w:eastAsia="el-GR"/>
        </w:rPr>
        <w:t>Menarini</w:t>
      </w:r>
      <w:r w:rsidR="00140744">
        <w:rPr>
          <w:rFonts w:eastAsia="Times New Roman" w:cs="Arial"/>
          <w:snapToGrid w:val="0"/>
          <w:sz w:val="22"/>
          <w:szCs w:val="22"/>
          <w:lang w:val="fr-FR" w:eastAsia="el-GR"/>
        </w:rPr>
        <w:t xml:space="preserve"> </w:t>
      </w:r>
      <w:r w:rsidRPr="009337C0">
        <w:rPr>
          <w:rFonts w:eastAsia="Times New Roman" w:cs="Arial"/>
          <w:snapToGrid w:val="0"/>
          <w:sz w:val="22"/>
          <w:szCs w:val="22"/>
          <w:lang w:val="fr-FR" w:eastAsia="el-GR"/>
        </w:rPr>
        <w:t>International</w:t>
      </w:r>
      <w:r w:rsidR="00140744">
        <w:rPr>
          <w:rFonts w:eastAsia="Times New Roman" w:cs="Arial"/>
          <w:snapToGrid w:val="0"/>
          <w:sz w:val="22"/>
          <w:szCs w:val="22"/>
          <w:lang w:val="fr-FR" w:eastAsia="el-GR"/>
        </w:rPr>
        <w:t xml:space="preserve"> </w:t>
      </w:r>
      <w:r w:rsidRPr="009337C0">
        <w:rPr>
          <w:rFonts w:eastAsia="Times New Roman" w:cs="Arial"/>
          <w:snapToGrid w:val="0"/>
          <w:sz w:val="22"/>
          <w:szCs w:val="22"/>
          <w:lang w:val="fr-FR" w:eastAsia="el-GR"/>
        </w:rPr>
        <w:t>Operations</w:t>
      </w:r>
      <w:r w:rsidR="00140744">
        <w:rPr>
          <w:rFonts w:eastAsia="Times New Roman" w:cs="Arial"/>
          <w:snapToGrid w:val="0"/>
          <w:sz w:val="22"/>
          <w:szCs w:val="22"/>
          <w:lang w:val="fr-FR" w:eastAsia="el-GR"/>
        </w:rPr>
        <w:t xml:space="preserve"> </w:t>
      </w:r>
      <w:r w:rsidRPr="009337C0">
        <w:rPr>
          <w:rFonts w:eastAsia="Times New Roman" w:cs="Arial"/>
          <w:snapToGrid w:val="0"/>
          <w:sz w:val="22"/>
          <w:szCs w:val="22"/>
          <w:lang w:val="fr-FR" w:eastAsia="el-GR"/>
        </w:rPr>
        <w:t>LuxembourgS</w:t>
      </w:r>
      <w:r w:rsidRPr="004E7DFB">
        <w:rPr>
          <w:rFonts w:eastAsia="Times New Roman" w:cs="Arial"/>
          <w:snapToGrid w:val="0"/>
          <w:sz w:val="22"/>
          <w:szCs w:val="22"/>
          <w:lang w:val="en-US" w:eastAsia="el-GR"/>
        </w:rPr>
        <w:t>.</w:t>
      </w:r>
      <w:r w:rsidRPr="009337C0">
        <w:rPr>
          <w:rFonts w:eastAsia="Times New Roman" w:cs="Arial"/>
          <w:snapToGrid w:val="0"/>
          <w:sz w:val="22"/>
          <w:szCs w:val="22"/>
          <w:lang w:val="fr-FR" w:eastAsia="el-GR"/>
        </w:rPr>
        <w:t>A</w:t>
      </w:r>
      <w:r w:rsidRPr="004E7DFB">
        <w:rPr>
          <w:rFonts w:eastAsia="Times New Roman" w:cs="Arial"/>
          <w:snapToGrid w:val="0"/>
          <w:sz w:val="22"/>
          <w:szCs w:val="22"/>
          <w:lang w:val="en-US" w:eastAsia="el-GR"/>
        </w:rPr>
        <w:t>.</w:t>
      </w:r>
    </w:p>
    <w:p w:rsidR="009337C0" w:rsidRPr="009337C0" w:rsidRDefault="009337C0" w:rsidP="009337C0">
      <w:pPr>
        <w:rPr>
          <w:rFonts w:eastAsia="Times New Roman" w:cs="Arial"/>
          <w:snapToGrid w:val="0"/>
          <w:sz w:val="22"/>
          <w:szCs w:val="22"/>
          <w:lang w:val="fr-FR" w:eastAsia="el-GR"/>
        </w:rPr>
      </w:pPr>
      <w:r w:rsidRPr="009337C0">
        <w:rPr>
          <w:rFonts w:eastAsia="Times New Roman" w:cs="Arial"/>
          <w:snapToGrid w:val="0"/>
          <w:sz w:val="22"/>
          <w:szCs w:val="22"/>
          <w:lang w:val="fr-FR" w:eastAsia="el-GR"/>
        </w:rPr>
        <w:t>1, Avenue de la Gare, L-1611 Luxembourg</w:t>
      </w:r>
    </w:p>
    <w:p w:rsidR="004B0B1C" w:rsidRPr="004E7DFB" w:rsidRDefault="009337C0" w:rsidP="009337C0">
      <w:pPr>
        <w:ind w:left="567" w:hanging="567"/>
        <w:rPr>
          <w:rFonts w:eastAsia="Times New Roman" w:cs="Arial"/>
          <w:snapToGrid w:val="0"/>
          <w:sz w:val="22"/>
          <w:szCs w:val="22"/>
          <w:lang w:val="el-GR" w:eastAsia="el-GR"/>
        </w:rPr>
      </w:pPr>
      <w:r w:rsidRPr="009337C0">
        <w:rPr>
          <w:rFonts w:eastAsia="Times New Roman" w:cs="Arial"/>
          <w:snapToGrid w:val="0"/>
          <w:sz w:val="22"/>
          <w:szCs w:val="22"/>
          <w:lang w:val="el-GR" w:eastAsia="el-GR"/>
        </w:rPr>
        <w:t>Λουξεμβούργο</w:t>
      </w:r>
    </w:p>
    <w:p w:rsidR="009337C0" w:rsidRPr="004E7DFB" w:rsidRDefault="009337C0" w:rsidP="009337C0">
      <w:pPr>
        <w:ind w:left="567" w:hanging="567"/>
        <w:rPr>
          <w:rFonts w:eastAsia="Times New Roman" w:cs="Arial"/>
          <w:snapToGrid w:val="0"/>
          <w:sz w:val="22"/>
          <w:szCs w:val="22"/>
          <w:lang w:val="el-GR" w:eastAsia="el-GR"/>
        </w:rPr>
      </w:pPr>
    </w:p>
    <w:p w:rsidR="009337C0" w:rsidRPr="004E7DFB" w:rsidRDefault="009337C0" w:rsidP="009337C0">
      <w:pPr>
        <w:ind w:left="567" w:hanging="567"/>
        <w:rPr>
          <w:rFonts w:eastAsia="Times New Roman" w:cs="Arial"/>
          <w:b/>
          <w:snapToGrid w:val="0"/>
          <w:sz w:val="22"/>
          <w:szCs w:val="22"/>
          <w:lang w:val="el-GR" w:eastAsia="el-GR"/>
        </w:rPr>
      </w:pPr>
      <w:r w:rsidRPr="009337C0">
        <w:rPr>
          <w:rFonts w:eastAsia="Times New Roman" w:cs="Arial"/>
          <w:b/>
          <w:snapToGrid w:val="0"/>
          <w:sz w:val="22"/>
          <w:szCs w:val="22"/>
          <w:lang w:val="el-GR" w:eastAsia="el-GR"/>
        </w:rPr>
        <w:t>Τοπικός αντιπρόσωπος</w:t>
      </w:r>
      <w:r w:rsidRPr="004E7DFB">
        <w:rPr>
          <w:rFonts w:eastAsia="Times New Roman" w:cs="Arial"/>
          <w:b/>
          <w:snapToGrid w:val="0"/>
          <w:sz w:val="22"/>
          <w:szCs w:val="22"/>
          <w:lang w:val="el-GR" w:eastAsia="el-GR"/>
        </w:rPr>
        <w:t>:</w:t>
      </w:r>
    </w:p>
    <w:p w:rsidR="000920F6" w:rsidRDefault="00CD762F" w:rsidP="00140744">
      <w:pPr>
        <w:jc w:val="both"/>
        <w:rPr>
          <w:rFonts w:eastAsia="Times New Roman" w:cs="Arial"/>
          <w:b/>
          <w:snapToGrid w:val="0"/>
          <w:sz w:val="22"/>
          <w:szCs w:val="22"/>
          <w:lang w:val="el-GR" w:eastAsia="el-GR"/>
        </w:rPr>
      </w:pPr>
      <w:r w:rsidRPr="00F257A6">
        <w:rPr>
          <w:color w:val="000000"/>
          <w:sz w:val="22"/>
          <w:szCs w:val="22"/>
          <w:lang w:val="el-GR"/>
        </w:rPr>
        <w:t xml:space="preserve">ΒΙΑΝΕΞ Α.Ε., Οδός Τατοΐου, 146 71 Νέα Ερυθραία, Τηλ. 210 8009111-120 </w:t>
      </w:r>
    </w:p>
    <w:p w:rsidR="009337C0" w:rsidRDefault="009337C0" w:rsidP="009337C0">
      <w:pPr>
        <w:ind w:left="567" w:hanging="567"/>
        <w:rPr>
          <w:rFonts w:eastAsia="Times New Roman" w:cs="Arial"/>
          <w:b/>
          <w:snapToGrid w:val="0"/>
          <w:sz w:val="22"/>
          <w:szCs w:val="22"/>
          <w:lang w:val="el-GR" w:eastAsia="el-GR"/>
        </w:rPr>
      </w:pPr>
    </w:p>
    <w:p w:rsidR="004B0B1C" w:rsidRDefault="009337C0" w:rsidP="004B0B1C">
      <w:pPr>
        <w:ind w:left="567" w:hanging="567"/>
        <w:rPr>
          <w:rFonts w:eastAsia="Times New Roman" w:cs="Arial"/>
          <w:b/>
          <w:snapToGrid w:val="0"/>
          <w:sz w:val="22"/>
          <w:szCs w:val="22"/>
          <w:lang w:val="el-GR" w:eastAsia="el-GR"/>
        </w:rPr>
      </w:pPr>
      <w:r>
        <w:rPr>
          <w:rFonts w:eastAsia="Times New Roman" w:cs="Arial"/>
          <w:b/>
          <w:snapToGrid w:val="0"/>
          <w:sz w:val="22"/>
          <w:szCs w:val="22"/>
          <w:lang w:val="el-GR" w:eastAsia="el-GR"/>
        </w:rPr>
        <w:t>Παρασκευαστή</w:t>
      </w:r>
      <w:r w:rsidRPr="009337C0">
        <w:rPr>
          <w:rFonts w:eastAsia="Times New Roman" w:cs="Arial"/>
          <w:b/>
          <w:snapToGrid w:val="0"/>
          <w:sz w:val="22"/>
          <w:szCs w:val="22"/>
          <w:lang w:val="el-GR" w:eastAsia="el-GR"/>
        </w:rPr>
        <w:t>ς</w:t>
      </w:r>
    </w:p>
    <w:p w:rsidR="00BC3A72" w:rsidRDefault="00BC3A72" w:rsidP="00F23DC8">
      <w:pPr>
        <w:ind w:left="567" w:hanging="567"/>
        <w:rPr>
          <w:rFonts w:eastAsia="Times New Roman" w:cs="Arial"/>
          <w:snapToGrid w:val="0"/>
          <w:sz w:val="22"/>
          <w:szCs w:val="22"/>
          <w:lang w:val="el-GR" w:eastAsia="el-GR"/>
        </w:rPr>
      </w:pPr>
      <w:r w:rsidRPr="00BC3A72">
        <w:rPr>
          <w:rFonts w:eastAsia="Times New Roman" w:cs="Arial"/>
          <w:snapToGrid w:val="0"/>
          <w:sz w:val="22"/>
          <w:szCs w:val="22"/>
          <w:lang w:val="fr-FR" w:eastAsia="el-GR"/>
        </w:rPr>
        <w:t>FAES FARMA, S.A.</w:t>
      </w:r>
    </w:p>
    <w:p w:rsidR="00F23DC8" w:rsidRPr="00F23DC8" w:rsidRDefault="00F23DC8" w:rsidP="00F23DC8">
      <w:pPr>
        <w:ind w:left="567" w:hanging="567"/>
        <w:rPr>
          <w:rFonts w:eastAsia="Times New Roman" w:cs="Arial"/>
          <w:snapToGrid w:val="0"/>
          <w:sz w:val="22"/>
          <w:szCs w:val="22"/>
          <w:lang w:val="fr-FR" w:eastAsia="el-GR"/>
        </w:rPr>
      </w:pPr>
      <w:r w:rsidRPr="00F23DC8">
        <w:rPr>
          <w:rFonts w:eastAsia="Times New Roman" w:cs="Arial"/>
          <w:snapToGrid w:val="0"/>
          <w:sz w:val="22"/>
          <w:szCs w:val="22"/>
          <w:lang w:val="fr-FR" w:eastAsia="el-GR"/>
        </w:rPr>
        <w:t>Máximo Aguirre, 14. 48.940 – Leioa (Vizcaya)</w:t>
      </w:r>
    </w:p>
    <w:p w:rsidR="00F23DC8" w:rsidRPr="003E74F9" w:rsidRDefault="00F23DC8" w:rsidP="00F23DC8">
      <w:pPr>
        <w:ind w:left="567" w:hanging="567"/>
        <w:rPr>
          <w:rFonts w:eastAsia="Times New Roman" w:cs="Arial"/>
          <w:snapToGrid w:val="0"/>
          <w:sz w:val="22"/>
          <w:szCs w:val="22"/>
          <w:lang w:val="el-GR" w:eastAsia="el-GR"/>
        </w:rPr>
      </w:pPr>
      <w:r>
        <w:rPr>
          <w:rFonts w:eastAsia="Times New Roman" w:cs="Arial"/>
          <w:snapToGrid w:val="0"/>
          <w:sz w:val="22"/>
          <w:szCs w:val="22"/>
          <w:lang w:val="el-GR" w:eastAsia="el-GR"/>
        </w:rPr>
        <w:t>Ισπανία</w:t>
      </w:r>
    </w:p>
    <w:p w:rsidR="00F23DC8" w:rsidRPr="003E74F9" w:rsidRDefault="00F23DC8" w:rsidP="00F23DC8">
      <w:pPr>
        <w:ind w:left="567" w:hanging="567"/>
        <w:rPr>
          <w:rFonts w:eastAsia="Times New Roman" w:cs="Arial"/>
          <w:snapToGrid w:val="0"/>
          <w:sz w:val="22"/>
          <w:szCs w:val="22"/>
          <w:lang w:val="el-GR" w:eastAsia="el-GR"/>
        </w:rPr>
      </w:pPr>
      <w:r>
        <w:rPr>
          <w:rFonts w:eastAsia="Times New Roman" w:cs="Arial"/>
          <w:snapToGrid w:val="0"/>
          <w:sz w:val="22"/>
          <w:szCs w:val="22"/>
          <w:lang w:val="el-GR" w:eastAsia="el-GR"/>
        </w:rPr>
        <w:t>ή</w:t>
      </w:r>
    </w:p>
    <w:p w:rsidR="00F23DC8" w:rsidRPr="00F23DC8" w:rsidRDefault="00F23DC8" w:rsidP="00F23DC8">
      <w:pPr>
        <w:ind w:left="567" w:hanging="567"/>
        <w:rPr>
          <w:rFonts w:eastAsia="Times New Roman" w:cs="Arial"/>
          <w:snapToGrid w:val="0"/>
          <w:sz w:val="22"/>
          <w:szCs w:val="22"/>
          <w:lang w:val="fr-FR" w:eastAsia="el-GR"/>
        </w:rPr>
      </w:pPr>
      <w:r w:rsidRPr="00F23DC8">
        <w:rPr>
          <w:rFonts w:eastAsia="Times New Roman" w:cs="Arial"/>
          <w:snapToGrid w:val="0"/>
          <w:sz w:val="22"/>
          <w:szCs w:val="22"/>
          <w:lang w:val="fr-FR" w:eastAsia="el-GR"/>
        </w:rPr>
        <w:t>Berlin Chemie AG,</w:t>
      </w:r>
    </w:p>
    <w:p w:rsidR="00F23DC8" w:rsidRPr="00F23DC8" w:rsidRDefault="00F23DC8" w:rsidP="00F23DC8">
      <w:pPr>
        <w:ind w:left="567" w:hanging="567"/>
        <w:rPr>
          <w:rFonts w:eastAsia="Times New Roman" w:cs="Arial"/>
          <w:snapToGrid w:val="0"/>
          <w:sz w:val="22"/>
          <w:szCs w:val="22"/>
          <w:lang w:val="fr-FR" w:eastAsia="el-GR"/>
        </w:rPr>
      </w:pPr>
      <w:r w:rsidRPr="00F23DC8">
        <w:rPr>
          <w:rFonts w:eastAsia="Times New Roman" w:cs="Arial"/>
          <w:snapToGrid w:val="0"/>
          <w:sz w:val="22"/>
          <w:szCs w:val="22"/>
          <w:lang w:val="fr-FR" w:eastAsia="el-GR"/>
        </w:rPr>
        <w:t>GlienickerWeg 125, 12489 Berlin,</w:t>
      </w:r>
    </w:p>
    <w:p w:rsidR="004B0B1C" w:rsidRPr="00F23DC8" w:rsidRDefault="00F23DC8" w:rsidP="00F23DC8">
      <w:pPr>
        <w:ind w:left="567" w:hanging="567"/>
        <w:rPr>
          <w:sz w:val="22"/>
          <w:szCs w:val="22"/>
          <w:lang w:val="el-GR"/>
        </w:rPr>
      </w:pPr>
      <w:r>
        <w:rPr>
          <w:rFonts w:eastAsia="Times New Roman" w:cs="Arial"/>
          <w:snapToGrid w:val="0"/>
          <w:sz w:val="22"/>
          <w:szCs w:val="22"/>
          <w:lang w:val="el-GR" w:eastAsia="el-GR"/>
        </w:rPr>
        <w:t>Γερμανία</w:t>
      </w:r>
    </w:p>
    <w:p w:rsidR="004B0B1C" w:rsidRPr="004E7DFB" w:rsidRDefault="004B0B1C" w:rsidP="004B0B1C">
      <w:pPr>
        <w:numPr>
          <w:ilvl w:val="12"/>
          <w:numId w:val="0"/>
        </w:numPr>
        <w:ind w:right="-2"/>
        <w:rPr>
          <w:noProof/>
          <w:sz w:val="22"/>
          <w:szCs w:val="22"/>
          <w:lang w:val="el-GR"/>
        </w:rPr>
      </w:pPr>
    </w:p>
    <w:p w:rsidR="004B0B1C" w:rsidRPr="00825C75" w:rsidRDefault="00DD742B" w:rsidP="004B0B1C">
      <w:pPr>
        <w:rPr>
          <w:i/>
          <w:noProof/>
          <w:sz w:val="22"/>
          <w:szCs w:val="22"/>
        </w:rPr>
      </w:pPr>
      <w:r w:rsidRPr="00140744">
        <w:rPr>
          <w:b/>
          <w:noProof/>
          <w:sz w:val="22"/>
          <w:szCs w:val="22"/>
        </w:rPr>
        <w:t>Αυτό το φαρμακευτικό προϊόν έχει εγκριθεί στα Κράτη Μέλη του Ευρωπαϊκού Οικονομικού Χώρου (ΕΟΧ) με τις ακόλουθες ονομασίες:</w:t>
      </w:r>
    </w:p>
    <w:p w:rsidR="007A49AC" w:rsidRPr="00F72E1D" w:rsidRDefault="007A49AC" w:rsidP="007A49AC">
      <w:pPr>
        <w:pStyle w:val="SPCText"/>
        <w:rPr>
          <w:rFonts w:ascii="Times New Roman" w:hAnsi="Times New Roman"/>
          <w:noProof/>
          <w:sz w:val="22"/>
          <w:szCs w:val="22"/>
          <w:highlight w:val="lightGray"/>
        </w:rPr>
      </w:pPr>
      <w:r w:rsidRPr="00F72E1D">
        <w:rPr>
          <w:rFonts w:ascii="Times New Roman" w:hAnsi="Times New Roman"/>
          <w:noProof/>
          <w:sz w:val="22"/>
          <w:szCs w:val="22"/>
          <w:highlight w:val="lightGray"/>
        </w:rPr>
        <w:t>DE/H/2301/003</w:t>
      </w:r>
    </w:p>
    <w:p w:rsidR="007A49AC" w:rsidRPr="00F72E1D" w:rsidRDefault="007A49AC" w:rsidP="007A49AC">
      <w:pPr>
        <w:pStyle w:val="SPCText"/>
        <w:rPr>
          <w:rFonts w:ascii="Times New Roman" w:hAnsi="Times New Roman"/>
          <w:noProof/>
          <w:sz w:val="22"/>
          <w:szCs w:val="22"/>
          <w:highlight w:val="lightGray"/>
        </w:rPr>
      </w:pPr>
      <w:r w:rsidRPr="00F72E1D">
        <w:rPr>
          <w:rFonts w:ascii="Times New Roman" w:hAnsi="Times New Roman"/>
          <w:noProof/>
          <w:sz w:val="22"/>
          <w:szCs w:val="22"/>
          <w:highlight w:val="lightGray"/>
        </w:rPr>
        <w:t>Germany: Antires 2,5 mg/ml Lösung zum Einnehmen</w:t>
      </w:r>
    </w:p>
    <w:p w:rsidR="007A49AC" w:rsidRPr="00F72E1D" w:rsidRDefault="007A49AC" w:rsidP="007A49AC">
      <w:pPr>
        <w:pStyle w:val="SPCText"/>
        <w:rPr>
          <w:rFonts w:ascii="Times New Roman" w:hAnsi="Times New Roman"/>
          <w:noProof/>
          <w:sz w:val="22"/>
          <w:szCs w:val="22"/>
          <w:highlight w:val="lightGray"/>
        </w:rPr>
      </w:pPr>
      <w:r w:rsidRPr="00F72E1D">
        <w:rPr>
          <w:rFonts w:ascii="Times New Roman" w:hAnsi="Times New Roman"/>
          <w:noProof/>
          <w:sz w:val="22"/>
          <w:szCs w:val="22"/>
          <w:highlight w:val="lightGray"/>
        </w:rPr>
        <w:t>France: Inorial</w:t>
      </w:r>
    </w:p>
    <w:p w:rsidR="007A49AC" w:rsidRPr="00F72E1D" w:rsidRDefault="007A49AC" w:rsidP="007A49AC">
      <w:pPr>
        <w:pStyle w:val="SPCText"/>
        <w:rPr>
          <w:rFonts w:ascii="Times New Roman" w:hAnsi="Times New Roman"/>
          <w:noProof/>
          <w:sz w:val="22"/>
          <w:szCs w:val="22"/>
          <w:highlight w:val="lightGray"/>
        </w:rPr>
      </w:pPr>
      <w:r w:rsidRPr="00F72E1D">
        <w:rPr>
          <w:rFonts w:ascii="Times New Roman" w:hAnsi="Times New Roman"/>
          <w:noProof/>
          <w:sz w:val="22"/>
          <w:szCs w:val="22"/>
          <w:highlight w:val="lightGray"/>
        </w:rPr>
        <w:t>Greece: Bilargen</w:t>
      </w:r>
    </w:p>
    <w:p w:rsidR="007A49AC" w:rsidRPr="00F72E1D" w:rsidRDefault="007A49AC" w:rsidP="007A49AC">
      <w:pPr>
        <w:pStyle w:val="SPCText"/>
        <w:rPr>
          <w:rFonts w:ascii="Times New Roman" w:hAnsi="Times New Roman"/>
          <w:noProof/>
          <w:sz w:val="22"/>
          <w:szCs w:val="22"/>
          <w:highlight w:val="lightGray"/>
        </w:rPr>
      </w:pPr>
      <w:r w:rsidRPr="00F72E1D">
        <w:rPr>
          <w:rFonts w:ascii="Times New Roman" w:hAnsi="Times New Roman"/>
          <w:noProof/>
          <w:sz w:val="22"/>
          <w:szCs w:val="22"/>
          <w:highlight w:val="lightGray"/>
        </w:rPr>
        <w:t>Italy: Robilas</w:t>
      </w:r>
    </w:p>
    <w:p w:rsidR="007A49AC" w:rsidRPr="00F72E1D" w:rsidRDefault="007A49AC" w:rsidP="007A49AC">
      <w:pPr>
        <w:pStyle w:val="SPCText"/>
        <w:rPr>
          <w:rFonts w:ascii="Times New Roman" w:hAnsi="Times New Roman"/>
          <w:noProof/>
          <w:sz w:val="22"/>
          <w:szCs w:val="22"/>
          <w:highlight w:val="lightGray"/>
          <w:lang w:val="en-US"/>
        </w:rPr>
      </w:pPr>
      <w:r w:rsidRPr="00F72E1D">
        <w:rPr>
          <w:rFonts w:ascii="Times New Roman" w:hAnsi="Times New Roman"/>
          <w:noProof/>
          <w:sz w:val="22"/>
          <w:szCs w:val="22"/>
          <w:highlight w:val="lightGray"/>
          <w:lang w:val="en-US"/>
        </w:rPr>
        <w:t>Poland: Bilaxten</w:t>
      </w:r>
    </w:p>
    <w:p w:rsidR="007A49AC" w:rsidRPr="00F72E1D" w:rsidRDefault="007A49AC" w:rsidP="007A49AC">
      <w:pPr>
        <w:pStyle w:val="SPCText"/>
        <w:rPr>
          <w:rFonts w:ascii="Times New Roman" w:hAnsi="Times New Roman"/>
          <w:noProof/>
          <w:sz w:val="22"/>
          <w:szCs w:val="22"/>
          <w:highlight w:val="lightGray"/>
          <w:lang w:val="en-US"/>
        </w:rPr>
      </w:pPr>
      <w:r w:rsidRPr="00F72E1D">
        <w:rPr>
          <w:rFonts w:ascii="Times New Roman" w:hAnsi="Times New Roman"/>
          <w:noProof/>
          <w:sz w:val="22"/>
          <w:szCs w:val="22"/>
          <w:highlight w:val="lightGray"/>
          <w:lang w:val="en-US"/>
        </w:rPr>
        <w:t>Portugal: Bilaxten</w:t>
      </w:r>
    </w:p>
    <w:p w:rsidR="007A49AC" w:rsidRPr="00F72E1D" w:rsidRDefault="007A49AC" w:rsidP="007A49AC">
      <w:pPr>
        <w:pStyle w:val="SPCText"/>
        <w:rPr>
          <w:rFonts w:ascii="Times New Roman" w:hAnsi="Times New Roman"/>
          <w:noProof/>
          <w:sz w:val="22"/>
          <w:szCs w:val="22"/>
          <w:highlight w:val="lightGray"/>
          <w:lang w:val="en-US"/>
        </w:rPr>
      </w:pPr>
      <w:r w:rsidRPr="00F72E1D">
        <w:rPr>
          <w:rFonts w:ascii="Times New Roman" w:hAnsi="Times New Roman"/>
          <w:noProof/>
          <w:sz w:val="22"/>
          <w:szCs w:val="22"/>
          <w:highlight w:val="lightGray"/>
          <w:lang w:val="en-US"/>
        </w:rPr>
        <w:t>Spain: Bilaxten</w:t>
      </w:r>
    </w:p>
    <w:p w:rsidR="00301A4E" w:rsidRPr="00F72E1D" w:rsidRDefault="00301A4E" w:rsidP="00301A4E">
      <w:pPr>
        <w:pStyle w:val="SPCText"/>
        <w:rPr>
          <w:rFonts w:ascii="Times New Roman" w:hAnsi="Times New Roman"/>
          <w:noProof/>
          <w:sz w:val="22"/>
          <w:szCs w:val="22"/>
          <w:highlight w:val="lightGray"/>
        </w:rPr>
      </w:pPr>
    </w:p>
    <w:p w:rsidR="009D30D5" w:rsidRPr="00140744" w:rsidRDefault="00DD742B" w:rsidP="00C22DAF">
      <w:pPr>
        <w:rPr>
          <w:sz w:val="22"/>
          <w:szCs w:val="22"/>
        </w:rPr>
      </w:pPr>
      <w:r w:rsidRPr="00140744">
        <w:rPr>
          <w:b/>
          <w:noProof/>
          <w:sz w:val="22"/>
          <w:szCs w:val="22"/>
        </w:rPr>
        <w:lastRenderedPageBreak/>
        <w:t xml:space="preserve">Το παρόν φύλλο οδηγιών χρήσης ανανεωρήθηκε για τελευταία φορά στις {ημερομηνία} </w:t>
      </w:r>
    </w:p>
    <w:sectPr w:rsidR="009D30D5" w:rsidRPr="00140744" w:rsidSect="009D30D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79" w:rsidRDefault="00916879" w:rsidP="004B0B1C">
      <w:r>
        <w:separator/>
      </w:r>
    </w:p>
  </w:endnote>
  <w:endnote w:type="continuationSeparator" w:id="0">
    <w:p w:rsidR="00916879" w:rsidRDefault="00916879" w:rsidP="004B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79" w:rsidRDefault="00916879" w:rsidP="004B0B1C">
      <w:r>
        <w:separator/>
      </w:r>
    </w:p>
  </w:footnote>
  <w:footnote w:type="continuationSeparator" w:id="0">
    <w:p w:rsidR="00916879" w:rsidRDefault="00916879" w:rsidP="004B0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1F" w:rsidRDefault="003B0C1F">
    <w:pPr>
      <w:pStyle w:val="a5"/>
    </w:pPr>
  </w:p>
  <w:p w:rsidR="003B0C1F" w:rsidRDefault="003B0C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465559"/>
    <w:multiLevelType w:val="hybridMultilevel"/>
    <w:tmpl w:val="070A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66AC2"/>
    <w:multiLevelType w:val="hybridMultilevel"/>
    <w:tmpl w:val="0748A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C376F2"/>
    <w:multiLevelType w:val="hybridMultilevel"/>
    <w:tmpl w:val="B3BEF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1C"/>
    <w:rsid w:val="00030429"/>
    <w:rsid w:val="00030AFE"/>
    <w:rsid w:val="00034C6F"/>
    <w:rsid w:val="00042459"/>
    <w:rsid w:val="00044892"/>
    <w:rsid w:val="00046D18"/>
    <w:rsid w:val="000551DD"/>
    <w:rsid w:val="00087A7D"/>
    <w:rsid w:val="000920F6"/>
    <w:rsid w:val="00095DA2"/>
    <w:rsid w:val="000A3EA2"/>
    <w:rsid w:val="000F2144"/>
    <w:rsid w:val="00113B1F"/>
    <w:rsid w:val="00140744"/>
    <w:rsid w:val="001542EA"/>
    <w:rsid w:val="00154EBB"/>
    <w:rsid w:val="00156442"/>
    <w:rsid w:val="00157E6A"/>
    <w:rsid w:val="00167791"/>
    <w:rsid w:val="00171C0B"/>
    <w:rsid w:val="001C0CC6"/>
    <w:rsid w:val="001C440D"/>
    <w:rsid w:val="001E04E1"/>
    <w:rsid w:val="001E16B2"/>
    <w:rsid w:val="001F3ABF"/>
    <w:rsid w:val="00221E8E"/>
    <w:rsid w:val="00233FC5"/>
    <w:rsid w:val="00276746"/>
    <w:rsid w:val="00291AF4"/>
    <w:rsid w:val="002A0E4F"/>
    <w:rsid w:val="002B05AC"/>
    <w:rsid w:val="002B4556"/>
    <w:rsid w:val="002E619D"/>
    <w:rsid w:val="002F4B93"/>
    <w:rsid w:val="00301A4E"/>
    <w:rsid w:val="00305693"/>
    <w:rsid w:val="00311BE5"/>
    <w:rsid w:val="00331780"/>
    <w:rsid w:val="003541AE"/>
    <w:rsid w:val="00366C14"/>
    <w:rsid w:val="00391384"/>
    <w:rsid w:val="003B0C1F"/>
    <w:rsid w:val="003C4FEF"/>
    <w:rsid w:val="003D1B6F"/>
    <w:rsid w:val="003E74F9"/>
    <w:rsid w:val="00420756"/>
    <w:rsid w:val="00430AD3"/>
    <w:rsid w:val="0043153D"/>
    <w:rsid w:val="004569E2"/>
    <w:rsid w:val="00457353"/>
    <w:rsid w:val="004652BB"/>
    <w:rsid w:val="004A75CA"/>
    <w:rsid w:val="004B0B1C"/>
    <w:rsid w:val="004B1561"/>
    <w:rsid w:val="004D40F8"/>
    <w:rsid w:val="004D612B"/>
    <w:rsid w:val="004D61A6"/>
    <w:rsid w:val="004E7DFB"/>
    <w:rsid w:val="00507891"/>
    <w:rsid w:val="005244CA"/>
    <w:rsid w:val="00527F0F"/>
    <w:rsid w:val="00533A8F"/>
    <w:rsid w:val="00541F22"/>
    <w:rsid w:val="005535C4"/>
    <w:rsid w:val="00587C5C"/>
    <w:rsid w:val="005926C2"/>
    <w:rsid w:val="00595B58"/>
    <w:rsid w:val="00596B67"/>
    <w:rsid w:val="005A5B9F"/>
    <w:rsid w:val="005B0DE9"/>
    <w:rsid w:val="005B4549"/>
    <w:rsid w:val="005E2879"/>
    <w:rsid w:val="005E50A7"/>
    <w:rsid w:val="00600459"/>
    <w:rsid w:val="006318EE"/>
    <w:rsid w:val="00643559"/>
    <w:rsid w:val="006441E4"/>
    <w:rsid w:val="00644290"/>
    <w:rsid w:val="00644637"/>
    <w:rsid w:val="00654A15"/>
    <w:rsid w:val="00675841"/>
    <w:rsid w:val="00686D80"/>
    <w:rsid w:val="0069005A"/>
    <w:rsid w:val="00696F21"/>
    <w:rsid w:val="006B2782"/>
    <w:rsid w:val="006B2CD6"/>
    <w:rsid w:val="006C3FA3"/>
    <w:rsid w:val="006C69C8"/>
    <w:rsid w:val="006D1443"/>
    <w:rsid w:val="006E2C77"/>
    <w:rsid w:val="006E7135"/>
    <w:rsid w:val="006F5E6D"/>
    <w:rsid w:val="007104FB"/>
    <w:rsid w:val="007160E8"/>
    <w:rsid w:val="007208D6"/>
    <w:rsid w:val="00726EC6"/>
    <w:rsid w:val="00747E0A"/>
    <w:rsid w:val="00786506"/>
    <w:rsid w:val="007A0076"/>
    <w:rsid w:val="007A17A8"/>
    <w:rsid w:val="007A3776"/>
    <w:rsid w:val="007A49AC"/>
    <w:rsid w:val="007A5FD1"/>
    <w:rsid w:val="007B23EC"/>
    <w:rsid w:val="007D4A3B"/>
    <w:rsid w:val="007E0EF0"/>
    <w:rsid w:val="008010F0"/>
    <w:rsid w:val="00825C75"/>
    <w:rsid w:val="008312B9"/>
    <w:rsid w:val="00861D95"/>
    <w:rsid w:val="00890658"/>
    <w:rsid w:val="00893DC6"/>
    <w:rsid w:val="008A604D"/>
    <w:rsid w:val="008B4557"/>
    <w:rsid w:val="008B739F"/>
    <w:rsid w:val="008D22FE"/>
    <w:rsid w:val="008D4413"/>
    <w:rsid w:val="008E084C"/>
    <w:rsid w:val="008F03F8"/>
    <w:rsid w:val="008F0EF5"/>
    <w:rsid w:val="008F6CF8"/>
    <w:rsid w:val="009039F6"/>
    <w:rsid w:val="00913892"/>
    <w:rsid w:val="00916879"/>
    <w:rsid w:val="009233B6"/>
    <w:rsid w:val="009337C0"/>
    <w:rsid w:val="00934894"/>
    <w:rsid w:val="00954114"/>
    <w:rsid w:val="00964FE4"/>
    <w:rsid w:val="009732DC"/>
    <w:rsid w:val="0099215C"/>
    <w:rsid w:val="009C0C1E"/>
    <w:rsid w:val="009D2955"/>
    <w:rsid w:val="009D30D5"/>
    <w:rsid w:val="00A63B5A"/>
    <w:rsid w:val="00A94922"/>
    <w:rsid w:val="00A96BDF"/>
    <w:rsid w:val="00AA1271"/>
    <w:rsid w:val="00AB5A7F"/>
    <w:rsid w:val="00AD1775"/>
    <w:rsid w:val="00AE2FF1"/>
    <w:rsid w:val="00B21333"/>
    <w:rsid w:val="00B25314"/>
    <w:rsid w:val="00B73773"/>
    <w:rsid w:val="00B82DF3"/>
    <w:rsid w:val="00B873BC"/>
    <w:rsid w:val="00BA6388"/>
    <w:rsid w:val="00BB28D8"/>
    <w:rsid w:val="00BC2980"/>
    <w:rsid w:val="00BC3A72"/>
    <w:rsid w:val="00BD57DC"/>
    <w:rsid w:val="00BD5970"/>
    <w:rsid w:val="00BD715A"/>
    <w:rsid w:val="00BF7B64"/>
    <w:rsid w:val="00C10216"/>
    <w:rsid w:val="00C1261C"/>
    <w:rsid w:val="00C22DAF"/>
    <w:rsid w:val="00C63279"/>
    <w:rsid w:val="00C73523"/>
    <w:rsid w:val="00C83CC4"/>
    <w:rsid w:val="00CA0B20"/>
    <w:rsid w:val="00CB2D31"/>
    <w:rsid w:val="00CC1B07"/>
    <w:rsid w:val="00CD762F"/>
    <w:rsid w:val="00CE7E35"/>
    <w:rsid w:val="00CF1503"/>
    <w:rsid w:val="00D0231F"/>
    <w:rsid w:val="00D14CFE"/>
    <w:rsid w:val="00D16EF4"/>
    <w:rsid w:val="00D24008"/>
    <w:rsid w:val="00D36CD3"/>
    <w:rsid w:val="00D564BE"/>
    <w:rsid w:val="00D64F7D"/>
    <w:rsid w:val="00D812AD"/>
    <w:rsid w:val="00D81D03"/>
    <w:rsid w:val="00D85370"/>
    <w:rsid w:val="00D9092B"/>
    <w:rsid w:val="00DB761B"/>
    <w:rsid w:val="00DC6F59"/>
    <w:rsid w:val="00DD742B"/>
    <w:rsid w:val="00DE0A19"/>
    <w:rsid w:val="00DF16F5"/>
    <w:rsid w:val="00DF6844"/>
    <w:rsid w:val="00E05C5C"/>
    <w:rsid w:val="00E32851"/>
    <w:rsid w:val="00E401FD"/>
    <w:rsid w:val="00E50B58"/>
    <w:rsid w:val="00E5356B"/>
    <w:rsid w:val="00E57BC2"/>
    <w:rsid w:val="00E607D6"/>
    <w:rsid w:val="00E7265A"/>
    <w:rsid w:val="00E7374D"/>
    <w:rsid w:val="00E76953"/>
    <w:rsid w:val="00E76A08"/>
    <w:rsid w:val="00E773A3"/>
    <w:rsid w:val="00EA2FF9"/>
    <w:rsid w:val="00EC0D45"/>
    <w:rsid w:val="00EC0F70"/>
    <w:rsid w:val="00EE224F"/>
    <w:rsid w:val="00EF6889"/>
    <w:rsid w:val="00F07B40"/>
    <w:rsid w:val="00F07ECC"/>
    <w:rsid w:val="00F23DC8"/>
    <w:rsid w:val="00F37832"/>
    <w:rsid w:val="00F52851"/>
    <w:rsid w:val="00F72E1D"/>
    <w:rsid w:val="00F92F9F"/>
    <w:rsid w:val="00FA26F2"/>
    <w:rsid w:val="00FA6F96"/>
    <w:rsid w:val="00FC40CA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0B1C"/>
    <w:rPr>
      <w:rFonts w:ascii="Times New Roman" w:eastAsia="MS Mincho" w:hAnsi="Times New Roman"/>
      <w:sz w:val="24"/>
      <w:szCs w:val="24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4B0B1C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4B0B1C"/>
    <w:pPr>
      <w:ind w:left="720"/>
    </w:pPr>
  </w:style>
  <w:style w:type="paragraph" w:customStyle="1" w:styleId="SPCText">
    <w:name w:val="SPC Text"/>
    <w:basedOn w:val="a"/>
    <w:link w:val="SPCTextChar"/>
    <w:rsid w:val="004B0B1C"/>
    <w:pPr>
      <w:spacing w:before="120" w:after="120" w:line="240" w:lineRule="atLeast"/>
      <w:ind w:left="567"/>
      <w:jc w:val="both"/>
    </w:pPr>
    <w:rPr>
      <w:rFonts w:ascii="Arial" w:eastAsia="Times New Roman" w:hAnsi="Arial"/>
      <w:sz w:val="20"/>
      <w:szCs w:val="20"/>
      <w:lang w:val="en-GB" w:eastAsia="de-DE"/>
    </w:rPr>
  </w:style>
  <w:style w:type="paragraph" w:customStyle="1" w:styleId="EMEAEnBodyText">
    <w:name w:val="EMEA En Body Text"/>
    <w:basedOn w:val="a"/>
    <w:uiPriority w:val="99"/>
    <w:rsid w:val="004B0B1C"/>
    <w:pPr>
      <w:spacing w:before="120" w:after="120"/>
      <w:jc w:val="both"/>
    </w:pPr>
    <w:rPr>
      <w:rFonts w:eastAsia="Times New Roman"/>
      <w:sz w:val="22"/>
      <w:szCs w:val="20"/>
      <w:lang w:val="en-US"/>
    </w:rPr>
  </w:style>
  <w:style w:type="character" w:styleId="a4">
    <w:name w:val="Strong"/>
    <w:uiPriority w:val="22"/>
    <w:qFormat/>
    <w:rsid w:val="004B0B1C"/>
    <w:rPr>
      <w:b/>
      <w:bCs/>
    </w:rPr>
  </w:style>
  <w:style w:type="paragraph" w:styleId="a5">
    <w:name w:val="header"/>
    <w:basedOn w:val="a"/>
    <w:link w:val="Char"/>
    <w:uiPriority w:val="99"/>
    <w:unhideWhenUsed/>
    <w:rsid w:val="004B0B1C"/>
    <w:pPr>
      <w:tabs>
        <w:tab w:val="center" w:pos="4819"/>
        <w:tab w:val="right" w:pos="9638"/>
      </w:tabs>
    </w:pPr>
  </w:style>
  <w:style w:type="character" w:customStyle="1" w:styleId="Char">
    <w:name w:val="Κεφαλίδα Char"/>
    <w:link w:val="a5"/>
    <w:uiPriority w:val="99"/>
    <w:rsid w:val="004B0B1C"/>
    <w:rPr>
      <w:rFonts w:ascii="Times New Roman" w:eastAsia="MS Mincho" w:hAnsi="Times New Roman" w:cs="Times New Roman"/>
      <w:sz w:val="24"/>
      <w:szCs w:val="24"/>
      <w:lang w:val="de-DE"/>
    </w:rPr>
  </w:style>
  <w:style w:type="paragraph" w:styleId="a6">
    <w:name w:val="footer"/>
    <w:basedOn w:val="a"/>
    <w:link w:val="Char0"/>
    <w:uiPriority w:val="99"/>
    <w:semiHidden/>
    <w:unhideWhenUsed/>
    <w:rsid w:val="004B0B1C"/>
    <w:pPr>
      <w:tabs>
        <w:tab w:val="center" w:pos="4819"/>
        <w:tab w:val="right" w:pos="9638"/>
      </w:tabs>
    </w:pPr>
  </w:style>
  <w:style w:type="character" w:customStyle="1" w:styleId="Char0">
    <w:name w:val="Υποσέλιδο Char"/>
    <w:link w:val="a6"/>
    <w:uiPriority w:val="99"/>
    <w:semiHidden/>
    <w:rsid w:val="004B0B1C"/>
    <w:rPr>
      <w:rFonts w:ascii="Times New Roman" w:eastAsia="MS Mincho" w:hAnsi="Times New Roman" w:cs="Times New Roman"/>
      <w:sz w:val="24"/>
      <w:szCs w:val="24"/>
      <w:lang w:val="de-DE"/>
    </w:rPr>
  </w:style>
  <w:style w:type="paragraph" w:styleId="a7">
    <w:name w:val="Balloon Text"/>
    <w:basedOn w:val="a"/>
    <w:link w:val="Char1"/>
    <w:uiPriority w:val="99"/>
    <w:semiHidden/>
    <w:unhideWhenUsed/>
    <w:rsid w:val="004B0B1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4B0B1C"/>
    <w:rPr>
      <w:rFonts w:ascii="Tahoma" w:eastAsia="MS Mincho" w:hAnsi="Tahoma" w:cs="Tahoma"/>
      <w:sz w:val="16"/>
      <w:szCs w:val="16"/>
      <w:lang w:val="de-DE"/>
    </w:rPr>
  </w:style>
  <w:style w:type="character" w:styleId="a8">
    <w:name w:val="annotation reference"/>
    <w:uiPriority w:val="99"/>
    <w:semiHidden/>
    <w:unhideWhenUsed/>
    <w:rsid w:val="001E04E1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1E04E1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rsid w:val="001E04E1"/>
    <w:rPr>
      <w:rFonts w:ascii="Times New Roman" w:eastAsia="MS Mincho" w:hAnsi="Times New Roman"/>
      <w:lang w:val="de-DE"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E04E1"/>
    <w:rPr>
      <w:b/>
      <w:bCs/>
    </w:rPr>
  </w:style>
  <w:style w:type="character" w:customStyle="1" w:styleId="Char3">
    <w:name w:val="Θέμα σχολίου Char"/>
    <w:link w:val="aa"/>
    <w:uiPriority w:val="99"/>
    <w:semiHidden/>
    <w:rsid w:val="001E04E1"/>
    <w:rPr>
      <w:rFonts w:ascii="Times New Roman" w:eastAsia="MS Mincho" w:hAnsi="Times New Roman"/>
      <w:b/>
      <w:bCs/>
      <w:lang w:val="de-DE"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457353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457353"/>
    <w:rPr>
      <w:rFonts w:ascii="Courier New" w:eastAsia="MS Mincho" w:hAnsi="Courier New" w:cs="Courier New"/>
      <w:lang w:val="de-DE" w:eastAsia="en-US"/>
    </w:rPr>
  </w:style>
  <w:style w:type="character" w:customStyle="1" w:styleId="SPCTextChar">
    <w:name w:val="SPC Text Char"/>
    <w:link w:val="SPCText"/>
    <w:rsid w:val="009337C0"/>
    <w:rPr>
      <w:rFonts w:ascii="Arial" w:eastAsia="Times New Roman" w:hAnsi="Arial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0B1C"/>
    <w:rPr>
      <w:rFonts w:ascii="Times New Roman" w:eastAsia="MS Mincho" w:hAnsi="Times New Roman"/>
      <w:sz w:val="24"/>
      <w:szCs w:val="24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4B0B1C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4B0B1C"/>
    <w:pPr>
      <w:ind w:left="720"/>
    </w:pPr>
  </w:style>
  <w:style w:type="paragraph" w:customStyle="1" w:styleId="SPCText">
    <w:name w:val="SPC Text"/>
    <w:basedOn w:val="a"/>
    <w:link w:val="SPCTextChar"/>
    <w:rsid w:val="004B0B1C"/>
    <w:pPr>
      <w:spacing w:before="120" w:after="120" w:line="240" w:lineRule="atLeast"/>
      <w:ind w:left="567"/>
      <w:jc w:val="both"/>
    </w:pPr>
    <w:rPr>
      <w:rFonts w:ascii="Arial" w:eastAsia="Times New Roman" w:hAnsi="Arial"/>
      <w:sz w:val="20"/>
      <w:szCs w:val="20"/>
      <w:lang w:val="en-GB" w:eastAsia="de-DE"/>
    </w:rPr>
  </w:style>
  <w:style w:type="paragraph" w:customStyle="1" w:styleId="EMEAEnBodyText">
    <w:name w:val="EMEA En Body Text"/>
    <w:basedOn w:val="a"/>
    <w:uiPriority w:val="99"/>
    <w:rsid w:val="004B0B1C"/>
    <w:pPr>
      <w:spacing w:before="120" w:after="120"/>
      <w:jc w:val="both"/>
    </w:pPr>
    <w:rPr>
      <w:rFonts w:eastAsia="Times New Roman"/>
      <w:sz w:val="22"/>
      <w:szCs w:val="20"/>
      <w:lang w:val="en-US"/>
    </w:rPr>
  </w:style>
  <w:style w:type="character" w:styleId="a4">
    <w:name w:val="Strong"/>
    <w:uiPriority w:val="22"/>
    <w:qFormat/>
    <w:rsid w:val="004B0B1C"/>
    <w:rPr>
      <w:b/>
      <w:bCs/>
    </w:rPr>
  </w:style>
  <w:style w:type="paragraph" w:styleId="a5">
    <w:name w:val="header"/>
    <w:basedOn w:val="a"/>
    <w:link w:val="Char"/>
    <w:uiPriority w:val="99"/>
    <w:unhideWhenUsed/>
    <w:rsid w:val="004B0B1C"/>
    <w:pPr>
      <w:tabs>
        <w:tab w:val="center" w:pos="4819"/>
        <w:tab w:val="right" w:pos="9638"/>
      </w:tabs>
    </w:pPr>
  </w:style>
  <w:style w:type="character" w:customStyle="1" w:styleId="Char">
    <w:name w:val="Κεφαλίδα Char"/>
    <w:link w:val="a5"/>
    <w:uiPriority w:val="99"/>
    <w:rsid w:val="004B0B1C"/>
    <w:rPr>
      <w:rFonts w:ascii="Times New Roman" w:eastAsia="MS Mincho" w:hAnsi="Times New Roman" w:cs="Times New Roman"/>
      <w:sz w:val="24"/>
      <w:szCs w:val="24"/>
      <w:lang w:val="de-DE"/>
    </w:rPr>
  </w:style>
  <w:style w:type="paragraph" w:styleId="a6">
    <w:name w:val="footer"/>
    <w:basedOn w:val="a"/>
    <w:link w:val="Char0"/>
    <w:uiPriority w:val="99"/>
    <w:semiHidden/>
    <w:unhideWhenUsed/>
    <w:rsid w:val="004B0B1C"/>
    <w:pPr>
      <w:tabs>
        <w:tab w:val="center" w:pos="4819"/>
        <w:tab w:val="right" w:pos="9638"/>
      </w:tabs>
    </w:pPr>
  </w:style>
  <w:style w:type="character" w:customStyle="1" w:styleId="Char0">
    <w:name w:val="Υποσέλιδο Char"/>
    <w:link w:val="a6"/>
    <w:uiPriority w:val="99"/>
    <w:semiHidden/>
    <w:rsid w:val="004B0B1C"/>
    <w:rPr>
      <w:rFonts w:ascii="Times New Roman" w:eastAsia="MS Mincho" w:hAnsi="Times New Roman" w:cs="Times New Roman"/>
      <w:sz w:val="24"/>
      <w:szCs w:val="24"/>
      <w:lang w:val="de-DE"/>
    </w:rPr>
  </w:style>
  <w:style w:type="paragraph" w:styleId="a7">
    <w:name w:val="Balloon Text"/>
    <w:basedOn w:val="a"/>
    <w:link w:val="Char1"/>
    <w:uiPriority w:val="99"/>
    <w:semiHidden/>
    <w:unhideWhenUsed/>
    <w:rsid w:val="004B0B1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4B0B1C"/>
    <w:rPr>
      <w:rFonts w:ascii="Tahoma" w:eastAsia="MS Mincho" w:hAnsi="Tahoma" w:cs="Tahoma"/>
      <w:sz w:val="16"/>
      <w:szCs w:val="16"/>
      <w:lang w:val="de-DE"/>
    </w:rPr>
  </w:style>
  <w:style w:type="character" w:styleId="a8">
    <w:name w:val="annotation reference"/>
    <w:uiPriority w:val="99"/>
    <w:semiHidden/>
    <w:unhideWhenUsed/>
    <w:rsid w:val="001E04E1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1E04E1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rsid w:val="001E04E1"/>
    <w:rPr>
      <w:rFonts w:ascii="Times New Roman" w:eastAsia="MS Mincho" w:hAnsi="Times New Roman"/>
      <w:lang w:val="de-DE"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E04E1"/>
    <w:rPr>
      <w:b/>
      <w:bCs/>
    </w:rPr>
  </w:style>
  <w:style w:type="character" w:customStyle="1" w:styleId="Char3">
    <w:name w:val="Θέμα σχολίου Char"/>
    <w:link w:val="aa"/>
    <w:uiPriority w:val="99"/>
    <w:semiHidden/>
    <w:rsid w:val="001E04E1"/>
    <w:rPr>
      <w:rFonts w:ascii="Times New Roman" w:eastAsia="MS Mincho" w:hAnsi="Times New Roman"/>
      <w:b/>
      <w:bCs/>
      <w:lang w:val="de-DE"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457353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457353"/>
    <w:rPr>
      <w:rFonts w:ascii="Courier New" w:eastAsia="MS Mincho" w:hAnsi="Courier New" w:cs="Courier New"/>
      <w:lang w:val="de-DE" w:eastAsia="en-US"/>
    </w:rPr>
  </w:style>
  <w:style w:type="character" w:customStyle="1" w:styleId="SPCTextChar">
    <w:name w:val="SPC Text Char"/>
    <w:link w:val="SPCText"/>
    <w:rsid w:val="009337C0"/>
    <w:rPr>
      <w:rFonts w:ascii="Arial" w:eastAsia="Times New Roman" w:hAnsi="Arial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788D4-9AA3-4905-9054-67A97A1B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1939</Words>
  <Characters>10471</Characters>
  <Application>Microsoft Office Word</Application>
  <DocSecurity>0</DocSecurity>
  <Lines>87</Lines>
  <Paragraphs>24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Menarini</Company>
  <LinksUpToDate>false</LinksUpToDate>
  <CharactersWithSpaces>12386</CharactersWithSpaces>
  <SharedDoc>false</SharedDoc>
  <HLinks>
    <vt:vector size="18" baseType="variant">
      <vt:variant>
        <vt:i4>2359399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http://en.wikipedia.org/wiki/Transplant_rejection</vt:lpwstr>
      </vt:variant>
      <vt:variant>
        <vt:lpwstr/>
      </vt:variant>
      <vt:variant>
        <vt:i4>4849709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http://en.wikipedia.org/wiki/Immune_system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Menarini-CRA-LaT</dc:creator>
  <cp:lastModifiedBy>ΠΑΝΤΕΛΗ ΓΕΩΡΓΙΑ</cp:lastModifiedBy>
  <cp:revision>2</cp:revision>
  <dcterms:created xsi:type="dcterms:W3CDTF">2017-12-01T14:20:00Z</dcterms:created>
  <dcterms:modified xsi:type="dcterms:W3CDTF">2017-12-01T14:20:00Z</dcterms:modified>
</cp:coreProperties>
</file>