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77" w:rsidRPr="008F6718" w:rsidRDefault="00025277" w:rsidP="00025277">
      <w:pPr>
        <w:widowControl w:val="0"/>
        <w:tabs>
          <w:tab w:val="num" w:pos="360"/>
        </w:tabs>
        <w:rPr>
          <w:sz w:val="22"/>
          <w:lang w:val="el-GR" w:eastAsia="en-US"/>
        </w:rPr>
      </w:pPr>
      <w:r w:rsidRPr="008F6718">
        <w:rPr>
          <w:sz w:val="22"/>
          <w:lang w:val="el-GR" w:eastAsia="en-US"/>
        </w:rPr>
        <w:t>οποιοδήποτε μη χρησιμοποιημένο διάλυμα προς ένεση πρέπει να απορρίπτεται.</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u w:val="single"/>
          <w:lang w:val="el-GR" w:eastAsia="en-US"/>
        </w:rPr>
      </w:pPr>
      <w:r w:rsidRPr="008F6718">
        <w:rPr>
          <w:sz w:val="22"/>
          <w:u w:val="single"/>
          <w:lang w:val="el-GR" w:eastAsia="en-US"/>
        </w:rPr>
        <w:t>Διαδικασία που ακολουθείται για την ασφαλή απόρριψη των φιαλιδίων, συριγγών και των υλικών που χρησιμοποιηθήκαν</w:t>
      </w:r>
    </w:p>
    <w:p w:rsidR="00025277" w:rsidRPr="008F6718" w:rsidRDefault="00025277" w:rsidP="00025277">
      <w:pPr>
        <w:widowControl w:val="0"/>
        <w:tabs>
          <w:tab w:val="num" w:pos="360"/>
        </w:tabs>
        <w:rPr>
          <w:sz w:val="22"/>
          <w:lang w:val="el-GR" w:eastAsia="en-US"/>
        </w:rPr>
      </w:pPr>
      <w:r w:rsidRPr="008F6718">
        <w:rPr>
          <w:sz w:val="22"/>
          <w:lang w:val="el-GR" w:eastAsia="en-US"/>
        </w:rPr>
        <w:t>Μη χρησιμοποιημένα φιαλίδια ή υπόλειμμα διαλύματος στ</w:t>
      </w:r>
      <w:r w:rsidRPr="008F6718">
        <w:rPr>
          <w:sz w:val="22"/>
          <w:lang w:val="en-US" w:eastAsia="en-US"/>
        </w:rPr>
        <w:t>o</w:t>
      </w:r>
      <w:r w:rsidRPr="008F6718">
        <w:rPr>
          <w:sz w:val="22"/>
          <w:lang w:val="el-GR" w:eastAsia="en-US"/>
        </w:rPr>
        <w:t xml:space="preserve"> φιαλίδιο και/ή στις σύριγγες, πρέπει να αποστειρωθούν σε κλίβανο. Εναλλακτικά, η υπολειπόμενη ποσότητα </w:t>
      </w:r>
      <w:r w:rsidRPr="008F6718">
        <w:rPr>
          <w:sz w:val="22"/>
          <w:lang w:val="en-US" w:eastAsia="en-US"/>
        </w:rPr>
        <w:t>BOCOUTURE</w:t>
      </w:r>
      <w:r w:rsidRPr="008F6718">
        <w:rPr>
          <w:sz w:val="22"/>
          <w:lang w:val="el-GR" w:eastAsia="en-US"/>
        </w:rPr>
        <w:t xml:space="preserve"> μπορεί να αδρανοποιηθεί με την προσθήκη ενός διαλύματος από τα παρακάτω: αιθανόλη 70%, </w:t>
      </w:r>
      <w:proofErr w:type="spellStart"/>
      <w:r w:rsidRPr="008F6718">
        <w:rPr>
          <w:sz w:val="22"/>
          <w:lang w:val="el-GR" w:eastAsia="en-US"/>
        </w:rPr>
        <w:t>ισοπροπανόλη</w:t>
      </w:r>
      <w:proofErr w:type="spellEnd"/>
      <w:r w:rsidRPr="008F6718">
        <w:rPr>
          <w:sz w:val="22"/>
          <w:lang w:val="el-GR" w:eastAsia="en-US"/>
        </w:rPr>
        <w:t xml:space="preserve"> 50%, </w:t>
      </w:r>
      <w:r w:rsidRPr="008F6718">
        <w:rPr>
          <w:sz w:val="22"/>
          <w:lang w:val="en-US" w:eastAsia="en-US"/>
        </w:rPr>
        <w:t>SDS</w:t>
      </w:r>
      <w:r w:rsidRPr="008F6718">
        <w:rPr>
          <w:sz w:val="22"/>
          <w:lang w:val="el-GR" w:eastAsia="en-US"/>
        </w:rPr>
        <w:t xml:space="preserve"> 0,1% (</w:t>
      </w:r>
      <w:proofErr w:type="spellStart"/>
      <w:r w:rsidRPr="008F6718">
        <w:rPr>
          <w:sz w:val="22"/>
          <w:lang w:val="el-GR" w:eastAsia="en-US"/>
        </w:rPr>
        <w:t>ανιονικό</w:t>
      </w:r>
      <w:proofErr w:type="spellEnd"/>
      <w:r w:rsidRPr="008F6718">
        <w:rPr>
          <w:sz w:val="22"/>
          <w:lang w:val="el-GR" w:eastAsia="en-US"/>
        </w:rPr>
        <w:t xml:space="preserve"> απορρυπαντικό), αραιωμένο διάλυμα υδροξειδίου του νατρίου (0.1 Ν </w:t>
      </w:r>
      <w:proofErr w:type="spellStart"/>
      <w:r w:rsidRPr="008F6718">
        <w:rPr>
          <w:sz w:val="22"/>
          <w:lang w:val="en-US" w:eastAsia="en-US"/>
        </w:rPr>
        <w:t>NaOH</w:t>
      </w:r>
      <w:proofErr w:type="spellEnd"/>
      <w:r w:rsidRPr="008F6718">
        <w:rPr>
          <w:sz w:val="22"/>
          <w:lang w:val="el-GR" w:eastAsia="en-US"/>
        </w:rPr>
        <w:t xml:space="preserve">) ή αραιωμένο διάλυμα </w:t>
      </w:r>
      <w:proofErr w:type="spellStart"/>
      <w:r w:rsidRPr="008F6718">
        <w:rPr>
          <w:sz w:val="22"/>
          <w:lang w:val="el-GR" w:eastAsia="en-US"/>
        </w:rPr>
        <w:t>υποχλωριώδους</w:t>
      </w:r>
      <w:proofErr w:type="spellEnd"/>
      <w:r w:rsidRPr="008F6718">
        <w:rPr>
          <w:sz w:val="22"/>
          <w:lang w:val="el-GR" w:eastAsia="en-US"/>
        </w:rPr>
        <w:t xml:space="preserve"> νατρίου (τουλάχιστον 0,1% </w:t>
      </w:r>
      <w:proofErr w:type="spellStart"/>
      <w:r w:rsidRPr="008F6718">
        <w:rPr>
          <w:sz w:val="22"/>
          <w:lang w:val="en-US" w:eastAsia="en-US"/>
        </w:rPr>
        <w:t>NaOCl</w:t>
      </w:r>
      <w:proofErr w:type="spellEnd"/>
      <w:r w:rsidRPr="008F6718">
        <w:rPr>
          <w:sz w:val="22"/>
          <w:lang w:val="el-GR"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Μετά την αδρανοποίηση χρησιμοποιημένα φιαλίδια, σύριγγες και υλικά δεν πρέπει να </w:t>
      </w:r>
      <w:proofErr w:type="spellStart"/>
      <w:r w:rsidRPr="008F6718">
        <w:rPr>
          <w:sz w:val="22"/>
          <w:lang w:val="el-GR" w:eastAsia="en-US"/>
        </w:rPr>
        <w:t>αδειάζονται</w:t>
      </w:r>
      <w:proofErr w:type="spellEnd"/>
      <w:r w:rsidRPr="008F6718">
        <w:rPr>
          <w:sz w:val="22"/>
          <w:lang w:val="el-GR" w:eastAsia="en-US"/>
        </w:rPr>
        <w:t xml:space="preserve"> και πρέπει να απορρίπτονται σε κατάλληλα δοχεία και η απόρριψή τους να γίνεται σε συμφωνία με τις τοπικές απαιτήσεις.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u w:val="single"/>
          <w:lang w:val="el-GR" w:eastAsia="en-US"/>
        </w:rPr>
      </w:pPr>
      <w:r w:rsidRPr="008F6718">
        <w:rPr>
          <w:sz w:val="22"/>
          <w:u w:val="single"/>
          <w:lang w:val="el-GR" w:eastAsia="en-US"/>
        </w:rPr>
        <w:t xml:space="preserve">Συστάσεις σε περίπτωση που προκύψει συμβάν κατά το χειρισμό της </w:t>
      </w:r>
      <w:proofErr w:type="spellStart"/>
      <w:r w:rsidRPr="008F6718">
        <w:rPr>
          <w:sz w:val="22"/>
          <w:u w:val="single"/>
          <w:lang w:val="el-GR" w:eastAsia="en-US"/>
        </w:rPr>
        <w:t>βοτουλινικής</w:t>
      </w:r>
      <w:proofErr w:type="spellEnd"/>
      <w:r w:rsidRPr="008F6718">
        <w:rPr>
          <w:sz w:val="22"/>
          <w:u w:val="single"/>
          <w:lang w:val="el-GR" w:eastAsia="en-US"/>
        </w:rPr>
        <w:t xml:space="preserve"> τοξίνης τύπου Α</w:t>
      </w:r>
    </w:p>
    <w:p w:rsidR="00025277" w:rsidRPr="008F6718" w:rsidRDefault="00025277" w:rsidP="00025277">
      <w:pPr>
        <w:widowControl w:val="0"/>
        <w:numPr>
          <w:ilvl w:val="0"/>
          <w:numId w:val="2"/>
        </w:numPr>
        <w:tabs>
          <w:tab w:val="num" w:pos="567"/>
          <w:tab w:val="num" w:pos="960"/>
        </w:tabs>
        <w:rPr>
          <w:sz w:val="22"/>
          <w:lang w:val="el-GR" w:eastAsia="en-US"/>
        </w:rPr>
      </w:pPr>
      <w:r w:rsidRPr="008F6718">
        <w:rPr>
          <w:sz w:val="22"/>
          <w:lang w:val="el-GR" w:eastAsia="en-US"/>
        </w:rPr>
        <w:t xml:space="preserve">Υγρά διασποράς του προϊόντος πρέπει να σκουπίζονται: είτε χρησιμοποιώντας απορροφητικό υλικό διαβρεγμένο με οποιοδήποτε από τα παραπάνω διαλύματα σε περίπτωση </w:t>
      </w:r>
      <w:proofErr w:type="spellStart"/>
      <w:r w:rsidRPr="008F6718">
        <w:rPr>
          <w:sz w:val="22"/>
          <w:lang w:val="el-GR" w:eastAsia="en-US"/>
        </w:rPr>
        <w:t>κόνεωςς</w:t>
      </w:r>
      <w:proofErr w:type="spellEnd"/>
      <w:r w:rsidRPr="008F6718">
        <w:rPr>
          <w:sz w:val="22"/>
          <w:lang w:val="el-GR" w:eastAsia="en-US"/>
        </w:rPr>
        <w:t xml:space="preserve"> ή με στεγνό απορροφητικό υλικό στην περίπτωση του </w:t>
      </w:r>
      <w:proofErr w:type="spellStart"/>
      <w:r w:rsidRPr="008F6718">
        <w:rPr>
          <w:sz w:val="22"/>
          <w:lang w:val="el-GR" w:eastAsia="en-US"/>
        </w:rPr>
        <w:t>ανασυσταμένου</w:t>
      </w:r>
      <w:proofErr w:type="spellEnd"/>
      <w:r w:rsidRPr="008F6718">
        <w:rPr>
          <w:sz w:val="22"/>
          <w:lang w:val="el-GR" w:eastAsia="en-US"/>
        </w:rPr>
        <w:t xml:space="preserve"> προϊόντος.</w:t>
      </w:r>
      <w:r w:rsidRPr="008F6718" w:rsidDel="0071465E">
        <w:rPr>
          <w:sz w:val="22"/>
          <w:lang w:val="el-GR" w:eastAsia="en-US"/>
        </w:rPr>
        <w:t xml:space="preserve"> </w:t>
      </w:r>
      <w:r w:rsidRPr="008F6718">
        <w:rPr>
          <w:sz w:val="22"/>
          <w:lang w:val="el-GR" w:eastAsia="en-US"/>
        </w:rPr>
        <w:t>Οι μολυσμένες επιφάνειες πρέπει να καθαρίζονται χρησιμοποιώντας απορροφητικό υλικό διαβρεγμένο με οποιοδήποτε από τα παραπάνω διαλύματα και μετά να στεγνώνονται.</w:t>
      </w:r>
    </w:p>
    <w:p w:rsidR="00025277" w:rsidRPr="008F6718" w:rsidRDefault="00025277" w:rsidP="00025277">
      <w:pPr>
        <w:widowControl w:val="0"/>
        <w:numPr>
          <w:ilvl w:val="0"/>
          <w:numId w:val="2"/>
        </w:numPr>
        <w:tabs>
          <w:tab w:val="num" w:pos="567"/>
          <w:tab w:val="num" w:pos="960"/>
        </w:tabs>
        <w:rPr>
          <w:sz w:val="22"/>
          <w:lang w:val="el-GR" w:eastAsia="en-US"/>
        </w:rPr>
      </w:pPr>
      <w:r w:rsidRPr="008F6718">
        <w:rPr>
          <w:sz w:val="22"/>
          <w:lang w:val="el-GR" w:eastAsia="en-US"/>
        </w:rPr>
        <w:t>Εάν ένα φιαλίδιο είναι σπασμένο, προχωρήστε όπως αναφέρεται παραπάνω συλλέγοντας προσεκτικά τα κομμάτια του σπασμένου γυαλιού και σκουπίζοντας το προϊόν, αποφεύγοντας τραυματισμό του δέρματος.</w:t>
      </w:r>
    </w:p>
    <w:p w:rsidR="00025277" w:rsidRPr="008F6718" w:rsidRDefault="00025277" w:rsidP="00025277">
      <w:pPr>
        <w:widowControl w:val="0"/>
        <w:numPr>
          <w:ilvl w:val="0"/>
          <w:numId w:val="2"/>
        </w:numPr>
        <w:tabs>
          <w:tab w:val="num" w:pos="567"/>
          <w:tab w:val="num" w:pos="960"/>
        </w:tabs>
        <w:rPr>
          <w:sz w:val="22"/>
          <w:lang w:val="el-GR" w:eastAsia="en-US"/>
        </w:rPr>
      </w:pPr>
      <w:r w:rsidRPr="008F6718">
        <w:rPr>
          <w:sz w:val="22"/>
          <w:lang w:val="el-GR" w:eastAsia="en-US"/>
        </w:rPr>
        <w:t>Αν το προϊόν έρθει σε επαφή με το δέρμα, ξεπλύνετε την προσβεβλημένη περιοχή με άφθονο νερό.</w:t>
      </w:r>
    </w:p>
    <w:p w:rsidR="00025277" w:rsidRPr="008F6718" w:rsidRDefault="00025277" w:rsidP="00025277">
      <w:pPr>
        <w:widowControl w:val="0"/>
        <w:numPr>
          <w:ilvl w:val="0"/>
          <w:numId w:val="2"/>
        </w:numPr>
        <w:tabs>
          <w:tab w:val="num" w:pos="567"/>
          <w:tab w:val="num" w:pos="960"/>
        </w:tabs>
        <w:rPr>
          <w:sz w:val="22"/>
          <w:lang w:val="el-GR" w:eastAsia="en-US"/>
        </w:rPr>
      </w:pPr>
      <w:r w:rsidRPr="008F6718">
        <w:rPr>
          <w:sz w:val="22"/>
          <w:lang w:val="el-GR" w:eastAsia="en-US"/>
        </w:rPr>
        <w:t>Αν το προϊόν έρθει σε επαφή με τα μάτια, ξεπλύνετε επιμελώς με άφθονο νερό ή με οφθαλμικό διάλυμα πλυσίματος.</w:t>
      </w:r>
    </w:p>
    <w:p w:rsidR="00025277" w:rsidRPr="008F6718" w:rsidRDefault="00025277" w:rsidP="00025277">
      <w:pPr>
        <w:widowControl w:val="0"/>
        <w:numPr>
          <w:ilvl w:val="0"/>
          <w:numId w:val="2"/>
        </w:numPr>
        <w:tabs>
          <w:tab w:val="num" w:pos="567"/>
          <w:tab w:val="num" w:pos="960"/>
        </w:tabs>
        <w:rPr>
          <w:sz w:val="22"/>
          <w:lang w:val="el-GR" w:eastAsia="en-US"/>
        </w:rPr>
      </w:pPr>
      <w:r w:rsidRPr="008F6718">
        <w:rPr>
          <w:sz w:val="22"/>
          <w:lang w:val="el-GR" w:eastAsia="en-US"/>
        </w:rPr>
        <w:t xml:space="preserve">Αν το προϊόν έρθει σε επαφή με μια πληγή, τραύμα ή εγκοπή του δέρματος ξεπλύνετε επιμελώς με άφθονο νερό και λάβετε τα κατάλληλα ιατρικά μέτρα ανάλογα με την </w:t>
      </w:r>
      <w:proofErr w:type="spellStart"/>
      <w:r w:rsidRPr="008F6718">
        <w:rPr>
          <w:sz w:val="22"/>
          <w:lang w:val="el-GR" w:eastAsia="en-US"/>
        </w:rPr>
        <w:t>ενιέμενη</w:t>
      </w:r>
      <w:proofErr w:type="spellEnd"/>
      <w:r w:rsidRPr="008F6718">
        <w:rPr>
          <w:sz w:val="22"/>
          <w:lang w:val="el-GR" w:eastAsia="en-US"/>
        </w:rPr>
        <w:t xml:space="preserve"> δόση.</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Αυτές οι οδηγίες για τη χρήση, το χειρισμό και την απόρριψη πρέπει να ακολουθούνται πιστά.</w:t>
      </w:r>
    </w:p>
    <w:p w:rsidR="00025277" w:rsidRPr="00961B43" w:rsidRDefault="00025277" w:rsidP="00025277">
      <w:pPr>
        <w:tabs>
          <w:tab w:val="left" w:pos="2552"/>
          <w:tab w:val="left" w:pos="3828"/>
          <w:tab w:val="left" w:pos="5103"/>
          <w:tab w:val="left" w:pos="6379"/>
          <w:tab w:val="left" w:pos="7655"/>
          <w:tab w:val="left" w:pos="9072"/>
        </w:tabs>
        <w:rPr>
          <w:rFonts w:ascii="Verdana" w:hAnsi="Verdana"/>
          <w:sz w:val="32"/>
          <w:lang w:val="el-GR"/>
        </w:rPr>
      </w:pPr>
    </w:p>
    <w:p w:rsidR="00025277" w:rsidRPr="00961B43" w:rsidRDefault="00025277" w:rsidP="00025277">
      <w:pPr>
        <w:tabs>
          <w:tab w:val="left" w:pos="2552"/>
          <w:tab w:val="left" w:pos="3828"/>
          <w:tab w:val="left" w:pos="5103"/>
          <w:tab w:val="left" w:pos="6379"/>
          <w:tab w:val="left" w:pos="7655"/>
          <w:tab w:val="left" w:pos="9072"/>
        </w:tabs>
        <w:jc w:val="center"/>
        <w:rPr>
          <w:rFonts w:ascii="Verdana" w:hAnsi="Verdana"/>
          <w:b/>
          <w:snapToGrid w:val="0"/>
          <w:sz w:val="24"/>
          <w:szCs w:val="24"/>
          <w:lang w:val="el-GR" w:eastAsia="el-GR"/>
        </w:rPr>
      </w:pPr>
    </w:p>
    <w:p w:rsidR="00025277" w:rsidRPr="00961B43" w:rsidRDefault="00025277" w:rsidP="00025277">
      <w:pPr>
        <w:tabs>
          <w:tab w:val="left" w:pos="2552"/>
          <w:tab w:val="left" w:pos="3828"/>
          <w:tab w:val="left" w:pos="5103"/>
          <w:tab w:val="left" w:pos="6379"/>
          <w:tab w:val="left" w:pos="7655"/>
          <w:tab w:val="left" w:pos="9072"/>
        </w:tabs>
        <w:jc w:val="center"/>
        <w:rPr>
          <w:rFonts w:ascii="Verdana" w:hAnsi="Verdana"/>
          <w:b/>
          <w:snapToGrid w:val="0"/>
          <w:sz w:val="24"/>
          <w:szCs w:val="24"/>
          <w:lang w:val="el-GR" w:eastAsia="el-GR"/>
        </w:rPr>
      </w:pPr>
    </w:p>
    <w:p w:rsidR="00025277" w:rsidRPr="00961B43" w:rsidRDefault="00025277" w:rsidP="00025277">
      <w:pPr>
        <w:tabs>
          <w:tab w:val="left" w:pos="2552"/>
          <w:tab w:val="left" w:pos="3828"/>
          <w:tab w:val="left" w:pos="5103"/>
          <w:tab w:val="left" w:pos="6379"/>
          <w:tab w:val="left" w:pos="7655"/>
          <w:tab w:val="left" w:pos="9072"/>
        </w:tabs>
        <w:jc w:val="center"/>
        <w:rPr>
          <w:rFonts w:ascii="Verdana" w:hAnsi="Verdana"/>
          <w:b/>
          <w:snapToGrid w:val="0"/>
          <w:sz w:val="24"/>
          <w:szCs w:val="24"/>
          <w:lang w:val="el-GR" w:eastAsia="el-GR"/>
        </w:rPr>
      </w:pPr>
    </w:p>
    <w:p w:rsidR="00025277" w:rsidRPr="00961B43" w:rsidRDefault="00025277" w:rsidP="00025277">
      <w:pPr>
        <w:tabs>
          <w:tab w:val="left" w:pos="2552"/>
          <w:tab w:val="left" w:pos="3828"/>
          <w:tab w:val="left" w:pos="5103"/>
          <w:tab w:val="left" w:pos="6379"/>
          <w:tab w:val="left" w:pos="7655"/>
          <w:tab w:val="left" w:pos="9072"/>
        </w:tabs>
        <w:jc w:val="center"/>
        <w:rPr>
          <w:rFonts w:ascii="Verdana" w:hAnsi="Verdana"/>
          <w:b/>
          <w:snapToGrid w:val="0"/>
          <w:sz w:val="24"/>
          <w:szCs w:val="24"/>
          <w:lang w:val="el-GR" w:eastAsia="el-GR"/>
        </w:rPr>
      </w:pPr>
    </w:p>
    <w:p w:rsidR="00025277" w:rsidRPr="008F6718" w:rsidRDefault="00025277" w:rsidP="00025277">
      <w:pPr>
        <w:widowControl w:val="0"/>
        <w:tabs>
          <w:tab w:val="num" w:pos="360"/>
        </w:tabs>
        <w:jc w:val="center"/>
        <w:rPr>
          <w:b/>
          <w:sz w:val="22"/>
          <w:lang w:val="el-GR" w:eastAsia="en-US"/>
        </w:rPr>
      </w:pPr>
      <w:r w:rsidRPr="008F6718">
        <w:rPr>
          <w:b/>
          <w:sz w:val="22"/>
          <w:lang w:val="el-GR" w:eastAsia="en-US"/>
        </w:rPr>
        <w:t>ΦΥΛΛΟ ΟΔΗΓΙΩΝ ΧΡΗΣΗΣ</w:t>
      </w:r>
    </w:p>
    <w:p w:rsidR="00025277" w:rsidRPr="008F6718" w:rsidRDefault="00025277" w:rsidP="00025277">
      <w:pPr>
        <w:widowControl w:val="0"/>
        <w:tabs>
          <w:tab w:val="num" w:pos="360"/>
        </w:tabs>
        <w:jc w:val="center"/>
        <w:rPr>
          <w:b/>
          <w:caps/>
          <w:sz w:val="22"/>
          <w:lang w:val="el-GR" w:eastAsia="en-US"/>
        </w:rPr>
      </w:pPr>
      <w:r w:rsidRPr="008F6718">
        <w:rPr>
          <w:sz w:val="22"/>
          <w:lang w:val="el-GR" w:eastAsia="en-US"/>
        </w:rPr>
        <w:br w:type="page"/>
      </w:r>
      <w:r w:rsidRPr="008F6718">
        <w:rPr>
          <w:b/>
          <w:noProof/>
          <w:sz w:val="22"/>
          <w:lang w:val="el-GR" w:eastAsia="en-US"/>
        </w:rPr>
        <w:lastRenderedPageBreak/>
        <w:t>Φύλλο οδηγιών χρήσης: Πληροφορίες για τον χρήστη</w:t>
      </w:r>
    </w:p>
    <w:p w:rsidR="00025277" w:rsidRPr="008F6718" w:rsidRDefault="00025277" w:rsidP="00025277">
      <w:pPr>
        <w:widowControl w:val="0"/>
        <w:tabs>
          <w:tab w:val="num" w:pos="360"/>
        </w:tabs>
        <w:jc w:val="center"/>
        <w:rPr>
          <w:sz w:val="22"/>
          <w:lang w:val="el-GR" w:eastAsia="en-US"/>
        </w:rPr>
      </w:pPr>
    </w:p>
    <w:p w:rsidR="00025277" w:rsidRPr="008F6718" w:rsidRDefault="00025277" w:rsidP="00025277">
      <w:pPr>
        <w:widowControl w:val="0"/>
        <w:tabs>
          <w:tab w:val="num" w:pos="360"/>
        </w:tabs>
        <w:jc w:val="center"/>
        <w:rPr>
          <w:b/>
          <w:bCs/>
          <w:sz w:val="22"/>
          <w:lang w:val="el-GR" w:eastAsia="en-US"/>
        </w:rPr>
      </w:pPr>
      <w:r w:rsidRPr="008F6718">
        <w:rPr>
          <w:b/>
          <w:bCs/>
          <w:sz w:val="22"/>
          <w:lang w:val="en-US" w:eastAsia="en-US"/>
        </w:rPr>
        <w:t>BOCOUTURE</w:t>
      </w:r>
      <w:r w:rsidRPr="008F6718">
        <w:rPr>
          <w:b/>
          <w:bCs/>
          <w:sz w:val="22"/>
          <w:lang w:val="el-GR" w:eastAsia="en-US"/>
        </w:rPr>
        <w:t xml:space="preserve"> 50 μονάδες </w:t>
      </w:r>
      <w:proofErr w:type="spellStart"/>
      <w:r w:rsidRPr="008F6718">
        <w:rPr>
          <w:b/>
          <w:bCs/>
          <w:sz w:val="22"/>
          <w:lang w:val="el-GR" w:eastAsia="en-US"/>
        </w:rPr>
        <w:t>κόνεως</w:t>
      </w:r>
      <w:proofErr w:type="spellEnd"/>
      <w:r w:rsidRPr="008F6718">
        <w:rPr>
          <w:b/>
          <w:bCs/>
          <w:sz w:val="22"/>
          <w:lang w:val="el-GR" w:eastAsia="en-US"/>
        </w:rPr>
        <w:t xml:space="preserve"> για ενέσιμο διάλυμα</w:t>
      </w:r>
    </w:p>
    <w:p w:rsidR="00025277" w:rsidRPr="008F6718" w:rsidRDefault="00025277" w:rsidP="00025277">
      <w:pPr>
        <w:widowControl w:val="0"/>
        <w:tabs>
          <w:tab w:val="num" w:pos="360"/>
        </w:tabs>
        <w:jc w:val="center"/>
        <w:rPr>
          <w:b/>
          <w:bCs/>
          <w:sz w:val="22"/>
          <w:lang w:val="el-GR" w:eastAsia="en-US"/>
        </w:rPr>
      </w:pPr>
      <w:r w:rsidRPr="008F6718">
        <w:rPr>
          <w:b/>
          <w:bCs/>
          <w:sz w:val="22"/>
          <w:lang w:val="el-GR" w:eastAsia="en-US"/>
        </w:rPr>
        <w:t xml:space="preserve">BOCOUTURE 100 μονάδες </w:t>
      </w:r>
      <w:proofErr w:type="spellStart"/>
      <w:r w:rsidRPr="008F6718">
        <w:rPr>
          <w:b/>
          <w:bCs/>
          <w:sz w:val="22"/>
          <w:lang w:val="el-GR" w:eastAsia="en-US"/>
        </w:rPr>
        <w:t>κόνεως</w:t>
      </w:r>
      <w:proofErr w:type="spellEnd"/>
      <w:r w:rsidRPr="008F6718">
        <w:rPr>
          <w:b/>
          <w:bCs/>
          <w:sz w:val="22"/>
          <w:lang w:val="el-GR" w:eastAsia="en-US"/>
        </w:rPr>
        <w:t xml:space="preserve"> για ενέσιμο διάλυμα</w:t>
      </w:r>
    </w:p>
    <w:p w:rsidR="00025277" w:rsidRPr="008F6718" w:rsidRDefault="00025277" w:rsidP="00025277">
      <w:pPr>
        <w:widowControl w:val="0"/>
        <w:tabs>
          <w:tab w:val="num" w:pos="360"/>
        </w:tabs>
        <w:jc w:val="center"/>
        <w:rPr>
          <w:sz w:val="22"/>
          <w:lang w:val="el-GR" w:eastAsia="en-US"/>
        </w:rPr>
      </w:pPr>
    </w:p>
    <w:p w:rsidR="00025277" w:rsidRPr="008F6718" w:rsidRDefault="00025277" w:rsidP="00025277">
      <w:pPr>
        <w:widowControl w:val="0"/>
        <w:tabs>
          <w:tab w:val="num" w:pos="360"/>
        </w:tabs>
        <w:jc w:val="center"/>
        <w:rPr>
          <w:sz w:val="22"/>
          <w:lang w:val="el-GR" w:eastAsia="en-US"/>
        </w:rPr>
      </w:pPr>
      <w:proofErr w:type="spellStart"/>
      <w:r w:rsidRPr="008F6718">
        <w:rPr>
          <w:sz w:val="22"/>
          <w:lang w:val="el-GR" w:eastAsia="en-US"/>
        </w:rPr>
        <w:t>Βοτουλινική</w:t>
      </w:r>
      <w:proofErr w:type="spellEnd"/>
      <w:r w:rsidRPr="008F6718">
        <w:rPr>
          <w:sz w:val="22"/>
          <w:lang w:val="el-GR" w:eastAsia="en-US"/>
        </w:rPr>
        <w:t xml:space="preserve"> τοξίνη τύπου Α (150 </w:t>
      </w:r>
      <w:proofErr w:type="spellStart"/>
      <w:r w:rsidRPr="008F6718">
        <w:rPr>
          <w:sz w:val="22"/>
          <w:lang w:val="el-GR" w:eastAsia="en-US"/>
        </w:rPr>
        <w:t>kD</w:t>
      </w:r>
      <w:proofErr w:type="spellEnd"/>
      <w:r w:rsidRPr="008F6718">
        <w:rPr>
          <w:sz w:val="22"/>
          <w:lang w:val="el-GR" w:eastAsia="en-US"/>
        </w:rPr>
        <w:t>), ελεύθερη από συμπλέγματα πρωτεϊνών</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 xml:space="preserve">Διαβάστε προσεκτικά ολόκληρο το φύλλο οδηγιών χρήσης, πριν χρησιμοποιήσετε το φάρμακο διότι περιλαμβάνει σημαντικές πληροφορίες για σας. </w:t>
      </w:r>
    </w:p>
    <w:p w:rsidR="00025277" w:rsidRPr="008F6718" w:rsidRDefault="00025277" w:rsidP="00025277">
      <w:pPr>
        <w:widowControl w:val="0"/>
        <w:numPr>
          <w:ilvl w:val="0"/>
          <w:numId w:val="14"/>
        </w:numPr>
        <w:tabs>
          <w:tab w:val="num" w:pos="567"/>
          <w:tab w:val="num" w:pos="709"/>
        </w:tabs>
        <w:ind w:left="567" w:hanging="567"/>
        <w:rPr>
          <w:sz w:val="22"/>
          <w:lang w:val="el-GR" w:eastAsia="en-US"/>
        </w:rPr>
      </w:pPr>
      <w:r w:rsidRPr="008F6718">
        <w:rPr>
          <w:sz w:val="22"/>
          <w:lang w:val="el-GR" w:eastAsia="en-US"/>
        </w:rPr>
        <w:t>Φυλάξτε αυτό το</w:t>
      </w:r>
      <w:r w:rsidRPr="008F6718">
        <w:rPr>
          <w:b/>
          <w:sz w:val="22"/>
          <w:lang w:val="el-GR" w:eastAsia="en-US"/>
        </w:rPr>
        <w:t xml:space="preserve"> </w:t>
      </w:r>
      <w:r w:rsidRPr="008F6718">
        <w:rPr>
          <w:sz w:val="22"/>
          <w:lang w:val="el-GR" w:eastAsia="en-US"/>
        </w:rPr>
        <w:t>φύλλο οδηγιών χρήσης. Ίσως χρειαστεί να το διαβάσετε ξανά.</w:t>
      </w:r>
    </w:p>
    <w:p w:rsidR="00025277" w:rsidRPr="008F6718" w:rsidRDefault="00025277" w:rsidP="00025277">
      <w:pPr>
        <w:widowControl w:val="0"/>
        <w:numPr>
          <w:ilvl w:val="0"/>
          <w:numId w:val="14"/>
        </w:numPr>
        <w:tabs>
          <w:tab w:val="num" w:pos="567"/>
          <w:tab w:val="num" w:pos="709"/>
        </w:tabs>
        <w:ind w:left="567" w:hanging="567"/>
        <w:rPr>
          <w:sz w:val="22"/>
          <w:lang w:val="el-GR" w:eastAsia="en-US"/>
        </w:rPr>
      </w:pPr>
      <w:r w:rsidRPr="008F6718">
        <w:rPr>
          <w:sz w:val="22"/>
          <w:lang w:val="el-GR" w:eastAsia="en-US"/>
        </w:rPr>
        <w:t>Εάν έχετε περαιτέρω απορίες, ρωτήστε τον γιατρό, τον φαρμακοποιό ή τον νοσοκόμο σας.</w:t>
      </w:r>
    </w:p>
    <w:p w:rsidR="00025277" w:rsidRPr="008F6718" w:rsidRDefault="00025277" w:rsidP="00025277">
      <w:pPr>
        <w:widowControl w:val="0"/>
        <w:numPr>
          <w:ilvl w:val="0"/>
          <w:numId w:val="14"/>
        </w:numPr>
        <w:tabs>
          <w:tab w:val="num" w:pos="567"/>
          <w:tab w:val="num" w:pos="709"/>
        </w:tabs>
        <w:ind w:left="567" w:hanging="567"/>
        <w:rPr>
          <w:sz w:val="22"/>
          <w:lang w:val="de-DE" w:eastAsia="en-US"/>
        </w:rPr>
      </w:pPr>
      <w:r w:rsidRPr="008F6718">
        <w:rPr>
          <w:sz w:val="22"/>
          <w:lang w:val="el-GR" w:eastAsia="en-US"/>
        </w:rPr>
        <w:t>Εάν παρατηρήσετε κάποια ανεπιθύμητη ενέργεια παρακαλείσθε να ενημερώστε το γιατρό το φαρμακοποιό ή το νοσοκόμο σας. Αυτό ισχύει και για κάθε πιθανή ανεπιθύμητη ενέργεια που δεν αναφέρεται στο παρόν φύλλο οδηγιών χρήσης. Βλέπε παράγραφο 4</w:t>
      </w:r>
      <w:r w:rsidRPr="008F6718">
        <w:rPr>
          <w:sz w:val="22"/>
          <w:lang w:val="de-DE"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Τι περιέχει το παρόν φύλλο οδηγιών:</w:t>
      </w:r>
    </w:p>
    <w:p w:rsidR="00025277" w:rsidRPr="008F6718" w:rsidRDefault="00025277" w:rsidP="00025277">
      <w:pPr>
        <w:widowControl w:val="0"/>
        <w:tabs>
          <w:tab w:val="num" w:pos="360"/>
        </w:tabs>
        <w:rPr>
          <w:sz w:val="22"/>
          <w:lang w:val="el-GR" w:eastAsia="en-US"/>
        </w:rPr>
      </w:pPr>
      <w:r w:rsidRPr="008F6718">
        <w:rPr>
          <w:sz w:val="22"/>
          <w:lang w:val="el-GR" w:eastAsia="en-US"/>
        </w:rPr>
        <w:t>1.</w:t>
      </w:r>
      <w:r w:rsidRPr="008F6718">
        <w:rPr>
          <w:sz w:val="22"/>
          <w:lang w:val="el-GR" w:eastAsia="en-US"/>
        </w:rPr>
        <w:tab/>
        <w:t xml:space="preserve">Τι είναι το </w:t>
      </w:r>
      <w:r w:rsidRPr="008F6718">
        <w:rPr>
          <w:bCs/>
          <w:sz w:val="22"/>
          <w:lang w:val="en-US" w:eastAsia="en-US"/>
        </w:rPr>
        <w:t>BOCOUTURE</w:t>
      </w:r>
      <w:r w:rsidRPr="008F6718">
        <w:rPr>
          <w:sz w:val="22"/>
          <w:lang w:val="el-GR" w:eastAsia="en-US"/>
        </w:rPr>
        <w:t xml:space="preserve"> και ποια είναι η χρήση του</w:t>
      </w:r>
      <w:r w:rsidRPr="008F6718">
        <w:rPr>
          <w:sz w:val="22"/>
          <w:lang w:val="en-GB" w:eastAsia="en-US"/>
        </w:rPr>
        <w:t> </w:t>
      </w:r>
    </w:p>
    <w:p w:rsidR="00025277" w:rsidRPr="008F6718" w:rsidRDefault="00025277" w:rsidP="00025277">
      <w:pPr>
        <w:widowControl w:val="0"/>
        <w:tabs>
          <w:tab w:val="num" w:pos="360"/>
        </w:tabs>
        <w:rPr>
          <w:sz w:val="22"/>
          <w:lang w:val="el-GR" w:eastAsia="en-US"/>
        </w:rPr>
      </w:pPr>
      <w:r w:rsidRPr="008F6718">
        <w:rPr>
          <w:sz w:val="22"/>
          <w:lang w:val="el-GR" w:eastAsia="en-US"/>
        </w:rPr>
        <w:t>2.</w:t>
      </w:r>
      <w:r w:rsidRPr="008F6718">
        <w:rPr>
          <w:sz w:val="22"/>
          <w:lang w:val="el-GR" w:eastAsia="en-US"/>
        </w:rPr>
        <w:tab/>
        <w:t xml:space="preserve">Τι πρέπει να γνωρίζετε προτού χρησιμοποιηθεί το </w:t>
      </w:r>
      <w:r w:rsidRPr="008F6718">
        <w:rPr>
          <w:bCs/>
          <w:sz w:val="22"/>
          <w:lang w:val="en-US" w:eastAsia="en-US"/>
        </w:rPr>
        <w:t>BOCOUTURE</w:t>
      </w:r>
    </w:p>
    <w:p w:rsidR="00025277" w:rsidRPr="008F6718" w:rsidRDefault="00025277" w:rsidP="00025277">
      <w:pPr>
        <w:widowControl w:val="0"/>
        <w:tabs>
          <w:tab w:val="num" w:pos="360"/>
        </w:tabs>
        <w:rPr>
          <w:sz w:val="22"/>
          <w:lang w:val="el-GR" w:eastAsia="en-US"/>
        </w:rPr>
      </w:pPr>
      <w:r w:rsidRPr="008F6718">
        <w:rPr>
          <w:sz w:val="22"/>
          <w:lang w:val="el-GR" w:eastAsia="en-US"/>
        </w:rPr>
        <w:t>3.</w:t>
      </w:r>
      <w:r w:rsidRPr="008F6718">
        <w:rPr>
          <w:sz w:val="22"/>
          <w:lang w:val="el-GR" w:eastAsia="en-US"/>
        </w:rPr>
        <w:tab/>
        <w:t xml:space="preserve">Πώς να χρησιμοποιήσετε το </w:t>
      </w:r>
      <w:r w:rsidRPr="008F6718">
        <w:rPr>
          <w:bCs/>
          <w:sz w:val="22"/>
          <w:lang w:val="en-US" w:eastAsia="en-US"/>
        </w:rPr>
        <w:t>BOCOUTURE</w:t>
      </w:r>
    </w:p>
    <w:p w:rsidR="00025277" w:rsidRPr="008F6718" w:rsidRDefault="00025277" w:rsidP="00025277">
      <w:pPr>
        <w:widowControl w:val="0"/>
        <w:tabs>
          <w:tab w:val="num" w:pos="360"/>
        </w:tabs>
        <w:rPr>
          <w:sz w:val="22"/>
          <w:lang w:val="de-DE" w:eastAsia="en-US"/>
        </w:rPr>
      </w:pPr>
      <w:r w:rsidRPr="008F6718">
        <w:rPr>
          <w:sz w:val="22"/>
          <w:lang w:val="el-GR" w:eastAsia="en-US"/>
        </w:rPr>
        <w:t>4.</w:t>
      </w:r>
      <w:r w:rsidRPr="008F6718">
        <w:rPr>
          <w:sz w:val="22"/>
          <w:lang w:val="el-GR" w:eastAsia="en-US"/>
        </w:rPr>
        <w:tab/>
        <w:t>Πιθανές ανεπιθύμητες ενέργειες</w:t>
      </w:r>
    </w:p>
    <w:p w:rsidR="00025277" w:rsidRPr="008F6718" w:rsidRDefault="00025277" w:rsidP="00025277">
      <w:pPr>
        <w:widowControl w:val="0"/>
        <w:tabs>
          <w:tab w:val="num" w:pos="360"/>
        </w:tabs>
        <w:rPr>
          <w:sz w:val="22"/>
          <w:lang w:val="el-GR" w:eastAsia="en-US"/>
        </w:rPr>
      </w:pPr>
      <w:r w:rsidRPr="008F6718">
        <w:rPr>
          <w:sz w:val="22"/>
          <w:lang w:val="el-GR" w:eastAsia="en-US"/>
        </w:rPr>
        <w:t>5.</w:t>
      </w:r>
      <w:r w:rsidRPr="008F6718">
        <w:rPr>
          <w:sz w:val="22"/>
          <w:lang w:val="el-GR" w:eastAsia="en-US"/>
        </w:rPr>
        <w:tab/>
        <w:t xml:space="preserve">Πώς να φυλάσσετε το </w:t>
      </w:r>
      <w:r w:rsidRPr="008F6718">
        <w:rPr>
          <w:bCs/>
          <w:sz w:val="22"/>
          <w:lang w:val="en-US" w:eastAsia="en-US"/>
        </w:rPr>
        <w:t>BOCOUTURE</w:t>
      </w:r>
    </w:p>
    <w:p w:rsidR="00025277" w:rsidRPr="008F6718" w:rsidRDefault="00025277" w:rsidP="00025277">
      <w:pPr>
        <w:widowControl w:val="0"/>
        <w:tabs>
          <w:tab w:val="num" w:pos="360"/>
        </w:tabs>
        <w:rPr>
          <w:sz w:val="22"/>
          <w:lang w:val="de-DE" w:eastAsia="en-US"/>
        </w:rPr>
      </w:pPr>
      <w:r w:rsidRPr="008F6718">
        <w:rPr>
          <w:sz w:val="22"/>
          <w:lang w:val="el-GR" w:eastAsia="en-US"/>
        </w:rPr>
        <w:t>6.</w:t>
      </w:r>
      <w:r w:rsidRPr="008F6718">
        <w:rPr>
          <w:sz w:val="22"/>
          <w:lang w:val="el-GR" w:eastAsia="en-US"/>
        </w:rPr>
        <w:tab/>
        <w:t>Περιεχόμενο της συσκευασίας και λοιπές πληροφορίες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1.</w:t>
      </w:r>
      <w:r w:rsidRPr="008F6718">
        <w:rPr>
          <w:b/>
          <w:sz w:val="22"/>
          <w:lang w:val="el-GR" w:eastAsia="en-US"/>
        </w:rPr>
        <w:tab/>
        <w:t xml:space="preserve">Τι είναι το </w:t>
      </w:r>
      <w:r w:rsidRPr="008F6718">
        <w:rPr>
          <w:b/>
          <w:sz w:val="22"/>
          <w:lang w:val="en-US" w:eastAsia="en-US"/>
        </w:rPr>
        <w:t>BOCOUTURE</w:t>
      </w:r>
      <w:r w:rsidRPr="008F6718">
        <w:rPr>
          <w:b/>
          <w:sz w:val="22"/>
          <w:lang w:val="el-GR" w:eastAsia="en-US"/>
        </w:rPr>
        <w:t xml:space="preserve"> και ποια είναι η χρήση του</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w:t>
      </w:r>
      <w:r w:rsidRPr="008F6718">
        <w:rPr>
          <w:bCs/>
          <w:sz w:val="22"/>
          <w:lang w:val="en-US" w:eastAsia="en-US"/>
        </w:rPr>
        <w:t>BOCOUTURE</w:t>
      </w:r>
      <w:r w:rsidRPr="008F6718">
        <w:rPr>
          <w:sz w:val="22"/>
          <w:lang w:val="el-GR" w:eastAsia="en-US"/>
        </w:rPr>
        <w:t xml:space="preserve"> είναι ένα φάρμακο που περιέχει τη δραστική ουσία </w:t>
      </w:r>
      <w:proofErr w:type="spellStart"/>
      <w:r w:rsidRPr="008F6718">
        <w:rPr>
          <w:sz w:val="22"/>
          <w:lang w:val="el-GR" w:eastAsia="en-US"/>
        </w:rPr>
        <w:t>Βοτουλινική</w:t>
      </w:r>
      <w:proofErr w:type="spellEnd"/>
      <w:r w:rsidRPr="008F6718">
        <w:rPr>
          <w:sz w:val="22"/>
          <w:lang w:val="el-GR" w:eastAsia="en-US"/>
        </w:rPr>
        <w:t xml:space="preserve"> τοξίνη τύπου Α που χαλαρώνει τους μύες που </w:t>
      </w:r>
      <w:proofErr w:type="spellStart"/>
      <w:r w:rsidRPr="008F6718">
        <w:rPr>
          <w:sz w:val="22"/>
          <w:lang w:val="el-GR" w:eastAsia="en-US"/>
        </w:rPr>
        <w:t>ενίονται</w:t>
      </w:r>
      <w:proofErr w:type="spellEnd"/>
      <w:r w:rsidRPr="008F6718">
        <w:rPr>
          <w:sz w:val="22"/>
          <w:lang w:val="el-GR"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w:t>
      </w:r>
      <w:r w:rsidRPr="008F6718">
        <w:rPr>
          <w:bCs/>
          <w:sz w:val="22"/>
          <w:lang w:val="en-US" w:eastAsia="en-US"/>
        </w:rPr>
        <w:t>BOCOUTURE</w:t>
      </w:r>
      <w:r w:rsidRPr="008F6718">
        <w:rPr>
          <w:sz w:val="22"/>
          <w:lang w:val="el-GR" w:eastAsia="en-US"/>
        </w:rPr>
        <w:t xml:space="preserve"> ενδείκνυται για την προσωρινή βελτίωση των άνω γραμμών προσώπου σε ενήλικες κάτω των 65</w:t>
      </w:r>
      <w:r w:rsidRPr="008F6718">
        <w:rPr>
          <w:sz w:val="22"/>
          <w:lang w:val="de-DE" w:eastAsia="en-US"/>
        </w:rPr>
        <w:t> </w:t>
      </w:r>
      <w:r w:rsidRPr="008F6718">
        <w:rPr>
          <w:sz w:val="22"/>
          <w:lang w:val="el-GR" w:eastAsia="en-US"/>
        </w:rPr>
        <w:t>ετών όταν η σοβαρότητα αυτών των γραμμών έχει σημαντικό ψυχολογικό αντίκτυπο στον ασθενή:</w:t>
      </w:r>
    </w:p>
    <w:p w:rsidR="00025277" w:rsidRPr="008F6718" w:rsidRDefault="00025277" w:rsidP="00025277">
      <w:pPr>
        <w:widowControl w:val="0"/>
        <w:numPr>
          <w:ilvl w:val="0"/>
          <w:numId w:val="1"/>
        </w:numPr>
        <w:tabs>
          <w:tab w:val="num" w:pos="993"/>
        </w:tabs>
        <w:ind w:left="426" w:hanging="426"/>
        <w:rPr>
          <w:sz w:val="22"/>
          <w:lang w:val="el-GR" w:eastAsia="en-US"/>
        </w:rPr>
      </w:pPr>
      <w:r w:rsidRPr="008F6718">
        <w:rPr>
          <w:sz w:val="22"/>
          <w:lang w:val="el-GR" w:eastAsia="en-US"/>
        </w:rPr>
        <w:t xml:space="preserve">μετρίων έως και σοβαρών κάθετων γραμμών μεταξύ των φρυδιών που εμφανίζονται κατά το μέγιστο συνοφρύωμα και/ή </w:t>
      </w:r>
    </w:p>
    <w:p w:rsidR="00025277" w:rsidRPr="008F6718" w:rsidRDefault="00025277" w:rsidP="00025277">
      <w:pPr>
        <w:widowControl w:val="0"/>
        <w:numPr>
          <w:ilvl w:val="0"/>
          <w:numId w:val="1"/>
        </w:numPr>
        <w:tabs>
          <w:tab w:val="num" w:pos="993"/>
        </w:tabs>
        <w:ind w:left="426" w:hanging="426"/>
        <w:rPr>
          <w:sz w:val="22"/>
          <w:lang w:val="el-GR" w:eastAsia="en-US"/>
        </w:rPr>
      </w:pPr>
      <w:r w:rsidRPr="008F6718">
        <w:rPr>
          <w:sz w:val="22"/>
          <w:lang w:val="el-GR" w:eastAsia="en-US"/>
        </w:rPr>
        <w:t xml:space="preserve">μετρίων έως και σοβαρών πλευρικών </w:t>
      </w:r>
      <w:proofErr w:type="spellStart"/>
      <w:r w:rsidRPr="008F6718">
        <w:rPr>
          <w:sz w:val="22"/>
          <w:lang w:val="el-GR" w:eastAsia="en-US"/>
        </w:rPr>
        <w:t>περικογχικών</w:t>
      </w:r>
      <w:proofErr w:type="spellEnd"/>
      <w:r w:rsidRPr="008F6718">
        <w:rPr>
          <w:sz w:val="22"/>
          <w:lang w:val="el-GR" w:eastAsia="en-US"/>
        </w:rPr>
        <w:t xml:space="preserve"> γραμμών που εμφανίζονται σε πλατύ χαμόγελο και/ή</w:t>
      </w:r>
    </w:p>
    <w:p w:rsidR="00025277" w:rsidRPr="008F6718" w:rsidRDefault="00025277" w:rsidP="00025277">
      <w:pPr>
        <w:widowControl w:val="0"/>
        <w:numPr>
          <w:ilvl w:val="0"/>
          <w:numId w:val="1"/>
        </w:numPr>
        <w:tabs>
          <w:tab w:val="num" w:pos="993"/>
        </w:tabs>
        <w:ind w:left="426" w:hanging="426"/>
        <w:rPr>
          <w:sz w:val="22"/>
          <w:lang w:val="el-GR" w:eastAsia="en-US"/>
        </w:rPr>
      </w:pPr>
      <w:r w:rsidRPr="008F6718">
        <w:rPr>
          <w:sz w:val="22"/>
          <w:lang w:val="el-GR" w:eastAsia="en-US"/>
        </w:rPr>
        <w:t>μετρίων έως και σοβαρών οριζόντιων γραμμών μετώπου που εμφανίζονται σε μέγιστη σύσπαση</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2.</w:t>
      </w:r>
      <w:r w:rsidRPr="008F6718">
        <w:rPr>
          <w:b/>
          <w:sz w:val="22"/>
          <w:lang w:val="el-GR" w:eastAsia="en-US"/>
        </w:rPr>
        <w:tab/>
        <w:t xml:space="preserve">Τι πρέπει να γνωρίζετε πριν να χρησιμοποιηθεί το </w:t>
      </w:r>
      <w:r w:rsidRPr="008F6718">
        <w:rPr>
          <w:b/>
          <w:sz w:val="22"/>
          <w:lang w:val="en-US" w:eastAsia="en-US"/>
        </w:rPr>
        <w:t>BOCOUTURE</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 xml:space="preserve">Μην χρησιμοποιήσετε το </w:t>
      </w:r>
      <w:r w:rsidRPr="008F6718">
        <w:rPr>
          <w:b/>
          <w:sz w:val="22"/>
          <w:lang w:val="en-US" w:eastAsia="en-US"/>
        </w:rPr>
        <w:t>BOCOUTURE</w:t>
      </w:r>
    </w:p>
    <w:p w:rsidR="00025277" w:rsidRPr="008F6718" w:rsidRDefault="00025277" w:rsidP="00025277">
      <w:pPr>
        <w:widowControl w:val="0"/>
        <w:numPr>
          <w:ilvl w:val="0"/>
          <w:numId w:val="3"/>
        </w:numPr>
        <w:tabs>
          <w:tab w:val="num" w:pos="709"/>
        </w:tabs>
        <w:ind w:left="284" w:hanging="284"/>
        <w:rPr>
          <w:sz w:val="22"/>
          <w:lang w:val="el-GR" w:eastAsia="en-US"/>
        </w:rPr>
      </w:pPr>
      <w:r w:rsidRPr="008F6718">
        <w:rPr>
          <w:sz w:val="22"/>
          <w:lang w:val="el-GR" w:eastAsia="en-US"/>
        </w:rPr>
        <w:t xml:space="preserve">εάν είστε αλλεργικοί στη </w:t>
      </w:r>
      <w:proofErr w:type="spellStart"/>
      <w:r w:rsidRPr="008F6718">
        <w:rPr>
          <w:sz w:val="22"/>
          <w:lang w:val="el-GR" w:eastAsia="en-US"/>
        </w:rPr>
        <w:t>βοτουλινική</w:t>
      </w:r>
      <w:proofErr w:type="spellEnd"/>
      <w:r w:rsidRPr="008F6718">
        <w:rPr>
          <w:sz w:val="22"/>
          <w:lang w:val="el-GR" w:eastAsia="en-US"/>
        </w:rPr>
        <w:t xml:space="preserve"> </w:t>
      </w:r>
      <w:proofErr w:type="spellStart"/>
      <w:r w:rsidRPr="008F6718">
        <w:rPr>
          <w:sz w:val="22"/>
          <w:lang w:val="el-GR" w:eastAsia="en-US"/>
        </w:rPr>
        <w:t>νευροτοξίνη</w:t>
      </w:r>
      <w:proofErr w:type="spellEnd"/>
      <w:r w:rsidRPr="008F6718">
        <w:rPr>
          <w:sz w:val="22"/>
          <w:lang w:val="el-GR" w:eastAsia="en-US"/>
        </w:rPr>
        <w:t xml:space="preserve"> τύπου Α ή σε οποιοδήποτε από τα άλλα συστατικά αυτού του φαρμάκου (αναφέρονται στην παράγραφο 6)</w:t>
      </w:r>
    </w:p>
    <w:p w:rsidR="00025277" w:rsidRPr="008F6718" w:rsidRDefault="00025277" w:rsidP="00025277">
      <w:pPr>
        <w:widowControl w:val="0"/>
        <w:numPr>
          <w:ilvl w:val="0"/>
          <w:numId w:val="3"/>
        </w:numPr>
        <w:tabs>
          <w:tab w:val="num" w:pos="709"/>
        </w:tabs>
        <w:ind w:left="284" w:hanging="284"/>
        <w:rPr>
          <w:sz w:val="22"/>
          <w:lang w:val="el-GR" w:eastAsia="en-US"/>
        </w:rPr>
      </w:pPr>
      <w:r w:rsidRPr="008F6718">
        <w:rPr>
          <w:sz w:val="22"/>
          <w:lang w:val="el-GR" w:eastAsia="en-US"/>
        </w:rPr>
        <w:t xml:space="preserve">εάν υποφέρετε από μια γενική διαταραχή της μυϊκής δραστηριότητας (πχ. μυασθένεια </w:t>
      </w:r>
      <w:r w:rsidRPr="008F6718">
        <w:rPr>
          <w:sz w:val="22"/>
          <w:lang w:val="en-US" w:eastAsia="en-US"/>
        </w:rPr>
        <w:t>gravis</w:t>
      </w:r>
      <w:r w:rsidRPr="008F6718">
        <w:rPr>
          <w:sz w:val="22"/>
          <w:lang w:val="el-GR" w:eastAsia="en-US"/>
        </w:rPr>
        <w:t xml:space="preserve"> ή Σύνδρομο </w:t>
      </w:r>
      <w:r w:rsidRPr="008F6718">
        <w:rPr>
          <w:sz w:val="22"/>
          <w:lang w:val="en-US" w:eastAsia="en-US"/>
        </w:rPr>
        <w:t>Lambert</w:t>
      </w:r>
      <w:r w:rsidRPr="008F6718">
        <w:rPr>
          <w:sz w:val="22"/>
          <w:lang w:val="el-GR" w:eastAsia="en-US"/>
        </w:rPr>
        <w:t>-</w:t>
      </w:r>
      <w:r w:rsidRPr="008F6718">
        <w:rPr>
          <w:sz w:val="22"/>
          <w:lang w:val="en-US" w:eastAsia="en-US"/>
        </w:rPr>
        <w:t>Eaton</w:t>
      </w:r>
      <w:r w:rsidRPr="008F6718">
        <w:rPr>
          <w:sz w:val="22"/>
          <w:lang w:val="el-GR" w:eastAsia="en-US"/>
        </w:rPr>
        <w:t>)</w:t>
      </w:r>
    </w:p>
    <w:p w:rsidR="00025277" w:rsidRPr="008F6718" w:rsidRDefault="00025277" w:rsidP="00025277">
      <w:pPr>
        <w:widowControl w:val="0"/>
        <w:numPr>
          <w:ilvl w:val="0"/>
          <w:numId w:val="3"/>
        </w:numPr>
        <w:tabs>
          <w:tab w:val="num" w:pos="709"/>
        </w:tabs>
        <w:ind w:left="284" w:hanging="284"/>
        <w:rPr>
          <w:sz w:val="22"/>
          <w:lang w:val="el-GR" w:eastAsia="en-US"/>
        </w:rPr>
      </w:pPr>
      <w:r w:rsidRPr="008F6718">
        <w:rPr>
          <w:sz w:val="22"/>
          <w:lang w:val="el-GR" w:eastAsia="en-US"/>
        </w:rPr>
        <w:t>εάν έχετε μόλυνση ή φλεγμονή στο προτεινόμενο σημείο της ένεσης.</w:t>
      </w:r>
    </w:p>
    <w:p w:rsidR="00025277" w:rsidRPr="008F6718" w:rsidRDefault="00025277" w:rsidP="00025277">
      <w:pPr>
        <w:widowControl w:val="0"/>
        <w:tabs>
          <w:tab w:val="num" w:pos="360"/>
        </w:tabs>
        <w:rPr>
          <w:b/>
          <w:sz w:val="22"/>
          <w:lang w:val="el-GR" w:eastAsia="en-US"/>
        </w:rPr>
      </w:pPr>
    </w:p>
    <w:p w:rsidR="00025277" w:rsidRPr="008F6718" w:rsidRDefault="00025277" w:rsidP="00025277">
      <w:pPr>
        <w:widowControl w:val="0"/>
        <w:tabs>
          <w:tab w:val="num" w:pos="360"/>
        </w:tabs>
        <w:rPr>
          <w:sz w:val="22"/>
          <w:lang w:val="el-GR" w:eastAsia="en-US"/>
        </w:rPr>
      </w:pPr>
      <w:r w:rsidRPr="008F6718">
        <w:rPr>
          <w:b/>
          <w:sz w:val="22"/>
          <w:lang w:val="el-GR" w:eastAsia="en-US"/>
        </w:rPr>
        <w:t>Προειδοποιήσεις και προφυλάξεις</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Ενδέχεται να εμφανιστούν ανεπιθύμητες ενέργειες από ενέσεις της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lastRenderedPageBreak/>
        <w:t>νευροτοξίνης</w:t>
      </w:r>
      <w:proofErr w:type="spellEnd"/>
      <w:r w:rsidRPr="008F6718">
        <w:rPr>
          <w:sz w:val="22"/>
          <w:lang w:val="el-GR" w:eastAsia="en-US"/>
        </w:rPr>
        <w:t xml:space="preserve"> τύπου Α σε λάθος σημείο, προκαλώντας προσωρινή παράλυση στις κοντινές μυϊκές ομάδες. Υπάρχουν πολύ λίγες αναφορές ανεπιθύμητων ενεργειών που μπορεί να σχετίζονται με την διάχυση της τοξίνης μακριά από τη θέση της ένεσης, η οποία προκαλεί συμπτώματα συμβατά με τις επιδράσεις της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(π.χ. αυξημένη μυϊκή αδυναμία, δυσκολία στην κατάποση ή απροσδόκητη κατάποση του φαγητού ή του ποτού μέσα στους αεραγωγούς). Ασθενείς που έλαβαν τις προτεινόμενες δόσεις μπορεί να εμφανίσουν αυξημένη μυϊκή αδυναμία.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rPr>
          <w:sz w:val="22"/>
          <w:lang w:val="el-GR" w:eastAsia="en-US"/>
        </w:rPr>
      </w:pPr>
      <w:r w:rsidRPr="008F6718">
        <w:rPr>
          <w:sz w:val="22"/>
          <w:lang w:val="el-GR" w:eastAsia="en-US"/>
        </w:rPr>
        <w:t>Επικοινωνήστε με το γιατρό σας και ζητήστε αμέσως ιατρική βοήθεια εάν εμφανίσετε οποιοδήποτε από τα ακόλουθα:</w:t>
      </w:r>
    </w:p>
    <w:p w:rsidR="00025277" w:rsidRPr="008F6718" w:rsidRDefault="00025277" w:rsidP="00025277">
      <w:pPr>
        <w:widowControl w:val="0"/>
        <w:numPr>
          <w:ilvl w:val="0"/>
          <w:numId w:val="16"/>
        </w:numPr>
        <w:tabs>
          <w:tab w:val="num" w:pos="567"/>
        </w:tabs>
        <w:rPr>
          <w:sz w:val="22"/>
          <w:lang w:val="el-GR" w:eastAsia="en-US"/>
        </w:rPr>
      </w:pPr>
      <w:r w:rsidRPr="008F6718">
        <w:rPr>
          <w:sz w:val="22"/>
          <w:lang w:val="el-GR" w:eastAsia="en-US"/>
        </w:rPr>
        <w:t>δυσκολία στην αναπνοή, την κατάποση ή την ομιλία</w:t>
      </w:r>
    </w:p>
    <w:p w:rsidR="00025277" w:rsidRPr="008F6718" w:rsidRDefault="00025277" w:rsidP="00025277">
      <w:pPr>
        <w:widowControl w:val="0"/>
        <w:numPr>
          <w:ilvl w:val="0"/>
          <w:numId w:val="16"/>
        </w:numPr>
        <w:tabs>
          <w:tab w:val="num" w:pos="567"/>
        </w:tabs>
        <w:ind w:left="567" w:hanging="567"/>
        <w:rPr>
          <w:sz w:val="22"/>
          <w:lang w:val="el-GR" w:eastAsia="en-US"/>
        </w:rPr>
      </w:pPr>
      <w:r w:rsidRPr="008F6718">
        <w:rPr>
          <w:sz w:val="22"/>
          <w:lang w:val="el-GR" w:eastAsia="en-US"/>
        </w:rPr>
        <w:t>κνίδωση, πρήξιμο συμπεριλαμβανομένων του πρηξίματος στο πρόσωπο ή στο λαιμό, συριγμό, αίσθημα εξασθένισης και δύσπνοια (πιθανά συμπτώματα σοβαρών αλλεργικών αντιδράσεων) (βλ. Παράγραφο 4).</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Εάν η δόση είναι πολύ μεγάλη ή οι ενέσεις πολύ συχνές, ο κίνδυνος σχηματισμού αντισωμάτων μπορεί να αυξηθεί. Ο σχηματισμός αντισωμάτων μπορεί να κάνει τη θεραπεία με </w:t>
      </w:r>
      <w:proofErr w:type="spellStart"/>
      <w:r w:rsidRPr="008F6718">
        <w:rPr>
          <w:sz w:val="22"/>
          <w:lang w:val="el-GR" w:eastAsia="en-US"/>
        </w:rPr>
        <w:t>βοτουλινική</w:t>
      </w:r>
      <w:proofErr w:type="spellEnd"/>
      <w:r w:rsidRPr="008F6718">
        <w:rPr>
          <w:sz w:val="22"/>
          <w:lang w:val="el-GR" w:eastAsia="en-US"/>
        </w:rPr>
        <w:t xml:space="preserve"> τοξίνη τύπου Α να αποτύχει, οποιοσδήποτε και να είναι ο λόγος για τη χρήση του.</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Ενημερώστε το γιατρό σας πριν από τη χορήγηση του </w:t>
      </w:r>
      <w:r w:rsidRPr="008F6718">
        <w:rPr>
          <w:sz w:val="22"/>
          <w:lang w:val="en-US" w:eastAsia="en-US"/>
        </w:rPr>
        <w:t>BOCOUTURE</w:t>
      </w:r>
      <w:r w:rsidRPr="008F6718">
        <w:rPr>
          <w:sz w:val="22"/>
          <w:lang w:val="el-GR" w:eastAsia="en-US"/>
        </w:rPr>
        <w:t>:</w:t>
      </w:r>
    </w:p>
    <w:p w:rsidR="00025277" w:rsidRPr="008F6718" w:rsidRDefault="00025277" w:rsidP="00025277">
      <w:pPr>
        <w:widowControl w:val="0"/>
        <w:numPr>
          <w:ilvl w:val="0"/>
          <w:numId w:val="4"/>
        </w:numPr>
        <w:tabs>
          <w:tab w:val="num" w:pos="426"/>
        </w:tabs>
        <w:ind w:left="426" w:hanging="426"/>
        <w:rPr>
          <w:sz w:val="22"/>
          <w:lang w:val="el-GR" w:eastAsia="en-US"/>
        </w:rPr>
      </w:pPr>
      <w:r w:rsidRPr="008F6718">
        <w:rPr>
          <w:sz w:val="22"/>
          <w:lang w:val="el-GR" w:eastAsia="en-US"/>
        </w:rPr>
        <w:t>εάν υποφέρετε από οποιουδήποτε τύπου αιμορραγική διαταραχή</w:t>
      </w:r>
    </w:p>
    <w:p w:rsidR="00025277" w:rsidRPr="008F6718" w:rsidRDefault="00025277" w:rsidP="00025277">
      <w:pPr>
        <w:widowControl w:val="0"/>
        <w:numPr>
          <w:ilvl w:val="0"/>
          <w:numId w:val="4"/>
        </w:numPr>
        <w:tabs>
          <w:tab w:val="num" w:pos="426"/>
        </w:tabs>
        <w:ind w:left="426" w:hanging="426"/>
        <w:rPr>
          <w:sz w:val="22"/>
          <w:lang w:val="el-GR" w:eastAsia="en-US"/>
        </w:rPr>
      </w:pPr>
      <w:r w:rsidRPr="008F6718">
        <w:rPr>
          <w:sz w:val="22"/>
          <w:lang w:val="el-GR" w:eastAsia="en-US"/>
        </w:rPr>
        <w:t>εάν λαμβάνετε ουσίες που εμποδίζουν την θρόμβωση του αίματος (</w:t>
      </w:r>
      <w:proofErr w:type="spellStart"/>
      <w:r w:rsidRPr="008F6718">
        <w:rPr>
          <w:sz w:val="22"/>
          <w:lang w:val="el-GR" w:eastAsia="en-US"/>
        </w:rPr>
        <w:t>π.χ.κουμαρίνη</w:t>
      </w:r>
      <w:proofErr w:type="spellEnd"/>
      <w:r w:rsidRPr="008F6718">
        <w:rPr>
          <w:sz w:val="22"/>
          <w:lang w:val="el-GR" w:eastAsia="en-US"/>
        </w:rPr>
        <w:t xml:space="preserve">, ηπαρίνη, </w:t>
      </w:r>
      <w:proofErr w:type="spellStart"/>
      <w:r w:rsidRPr="008F6718">
        <w:rPr>
          <w:sz w:val="22"/>
          <w:lang w:val="el-GR" w:eastAsia="en-US"/>
        </w:rPr>
        <w:t>ακετυλοσαλικυλικό</w:t>
      </w:r>
      <w:proofErr w:type="spellEnd"/>
      <w:r w:rsidRPr="008F6718">
        <w:rPr>
          <w:sz w:val="22"/>
          <w:lang w:val="el-GR" w:eastAsia="en-US"/>
        </w:rPr>
        <w:t xml:space="preserve"> οξύ, </w:t>
      </w:r>
      <w:proofErr w:type="spellStart"/>
      <w:r w:rsidRPr="008F6718">
        <w:rPr>
          <w:sz w:val="22"/>
          <w:lang w:val="el-GR" w:eastAsia="en-US"/>
        </w:rPr>
        <w:t>κλοπιδογρέλη</w:t>
      </w:r>
      <w:proofErr w:type="spellEnd"/>
      <w:r w:rsidRPr="008F6718">
        <w:rPr>
          <w:sz w:val="22"/>
          <w:lang w:val="el-GR" w:eastAsia="en-US"/>
        </w:rPr>
        <w:t>)</w:t>
      </w:r>
    </w:p>
    <w:p w:rsidR="00025277" w:rsidRPr="008F6718" w:rsidRDefault="00025277" w:rsidP="00025277">
      <w:pPr>
        <w:widowControl w:val="0"/>
        <w:numPr>
          <w:ilvl w:val="0"/>
          <w:numId w:val="4"/>
        </w:numPr>
        <w:tabs>
          <w:tab w:val="num" w:pos="426"/>
        </w:tabs>
        <w:ind w:left="426" w:hanging="426"/>
        <w:rPr>
          <w:sz w:val="22"/>
          <w:lang w:val="el-GR" w:eastAsia="en-US"/>
        </w:rPr>
      </w:pPr>
      <w:r w:rsidRPr="008F6718">
        <w:rPr>
          <w:sz w:val="22"/>
          <w:lang w:val="el-GR" w:eastAsia="en-US"/>
        </w:rPr>
        <w:t>εάν υποφέρετε από έντονη αδυναμία ή μείωση του μυϊκού όγκου στο μυ όπου θα δεχτείτε την έγχυση</w:t>
      </w:r>
    </w:p>
    <w:p w:rsidR="00025277" w:rsidRPr="008F6718" w:rsidRDefault="00025277" w:rsidP="00025277">
      <w:pPr>
        <w:widowControl w:val="0"/>
        <w:numPr>
          <w:ilvl w:val="0"/>
          <w:numId w:val="4"/>
        </w:numPr>
        <w:tabs>
          <w:tab w:val="num" w:pos="426"/>
        </w:tabs>
        <w:ind w:left="426" w:hanging="426"/>
        <w:rPr>
          <w:sz w:val="22"/>
          <w:lang w:val="el-GR" w:eastAsia="en-US"/>
        </w:rPr>
      </w:pPr>
      <w:r w:rsidRPr="008F6718">
        <w:rPr>
          <w:sz w:val="22"/>
          <w:lang w:val="el-GR" w:eastAsia="en-US"/>
        </w:rPr>
        <w:t>εάν υποφέρετε από μυατροφική πλάγια σκλήρυνση (</w:t>
      </w:r>
      <w:r w:rsidRPr="008F6718">
        <w:rPr>
          <w:sz w:val="22"/>
          <w:lang w:val="en-US" w:eastAsia="en-US"/>
        </w:rPr>
        <w:t>ALS</w:t>
      </w:r>
      <w:r w:rsidRPr="008F6718">
        <w:rPr>
          <w:sz w:val="22"/>
          <w:lang w:val="el-GR" w:eastAsia="en-US"/>
        </w:rPr>
        <w:t>), η οποία μπορεί να οδηγήσει σε γενικευμένη απώλεια μυϊκής μάζας</w:t>
      </w:r>
    </w:p>
    <w:p w:rsidR="00025277" w:rsidRPr="008F6718" w:rsidRDefault="00025277" w:rsidP="00025277">
      <w:pPr>
        <w:widowControl w:val="0"/>
        <w:numPr>
          <w:ilvl w:val="0"/>
          <w:numId w:val="4"/>
        </w:numPr>
        <w:tabs>
          <w:tab w:val="num" w:pos="426"/>
        </w:tabs>
        <w:ind w:left="426" w:hanging="426"/>
        <w:rPr>
          <w:sz w:val="22"/>
          <w:lang w:val="el-GR" w:eastAsia="en-US"/>
        </w:rPr>
      </w:pPr>
      <w:r w:rsidRPr="008F6718">
        <w:rPr>
          <w:sz w:val="22"/>
          <w:lang w:val="el-GR" w:eastAsia="en-US"/>
        </w:rPr>
        <w:t xml:space="preserve">εάν υποφέρετε από οποιαδήποτε ασθένεια η οποία μπορεί να διαταράξει την αλληλεπίδραση μεταξύ νεύρων και σκελετικών μυών (περιφερική </w:t>
      </w:r>
      <w:proofErr w:type="spellStart"/>
      <w:r w:rsidRPr="008F6718">
        <w:rPr>
          <w:sz w:val="22"/>
          <w:lang w:val="el-GR" w:eastAsia="en-US"/>
        </w:rPr>
        <w:t>νευρομυϊκή</w:t>
      </w:r>
      <w:proofErr w:type="spellEnd"/>
      <w:r w:rsidRPr="008F6718">
        <w:rPr>
          <w:sz w:val="22"/>
          <w:lang w:val="el-GR" w:eastAsia="en-US"/>
        </w:rPr>
        <w:t xml:space="preserve"> δυσλειτουργία)</w:t>
      </w:r>
    </w:p>
    <w:p w:rsidR="00025277" w:rsidRPr="008F6718" w:rsidRDefault="00025277" w:rsidP="00025277">
      <w:pPr>
        <w:widowControl w:val="0"/>
        <w:numPr>
          <w:ilvl w:val="0"/>
          <w:numId w:val="4"/>
        </w:numPr>
        <w:tabs>
          <w:tab w:val="num" w:pos="426"/>
        </w:tabs>
        <w:ind w:left="426" w:hanging="426"/>
        <w:rPr>
          <w:sz w:val="22"/>
          <w:lang w:val="el-GR" w:eastAsia="en-US"/>
        </w:rPr>
      </w:pPr>
      <w:r w:rsidRPr="008F6718">
        <w:rPr>
          <w:sz w:val="22"/>
          <w:lang w:val="el-GR" w:eastAsia="en-US"/>
        </w:rPr>
        <w:t>εάν έχετε ή εάν είχατε δυσκολίες στην κατάποση</w:t>
      </w:r>
    </w:p>
    <w:p w:rsidR="00025277" w:rsidRPr="008F6718" w:rsidRDefault="00025277" w:rsidP="00025277">
      <w:pPr>
        <w:widowControl w:val="0"/>
        <w:numPr>
          <w:ilvl w:val="0"/>
          <w:numId w:val="4"/>
        </w:numPr>
        <w:tabs>
          <w:tab w:val="num" w:pos="426"/>
        </w:tabs>
        <w:ind w:left="426" w:hanging="426"/>
        <w:rPr>
          <w:sz w:val="22"/>
          <w:lang w:val="el-GR" w:eastAsia="en-US"/>
        </w:rPr>
      </w:pPr>
      <w:r w:rsidRPr="008F6718">
        <w:rPr>
          <w:sz w:val="22"/>
          <w:lang w:val="el-GR" w:eastAsia="en-US"/>
        </w:rPr>
        <w:t xml:space="preserve">εάν είχατε πρόβλημα με εγχύσεις της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στο παρελθόν</w:t>
      </w:r>
    </w:p>
    <w:p w:rsidR="00025277" w:rsidRPr="008F6718" w:rsidRDefault="00025277" w:rsidP="00025277">
      <w:pPr>
        <w:widowControl w:val="0"/>
        <w:numPr>
          <w:ilvl w:val="0"/>
          <w:numId w:val="4"/>
        </w:numPr>
        <w:tabs>
          <w:tab w:val="num" w:pos="426"/>
        </w:tabs>
        <w:ind w:left="426" w:hanging="426"/>
        <w:rPr>
          <w:sz w:val="22"/>
          <w:lang w:val="el-GR" w:eastAsia="en-US"/>
        </w:rPr>
      </w:pPr>
      <w:r w:rsidRPr="008F6718">
        <w:rPr>
          <w:sz w:val="22"/>
          <w:lang w:val="el-GR" w:eastAsia="en-US"/>
        </w:rPr>
        <w:t>εάν πρόκειται να κάνετε κάποια χειρουργική επέμβαση.</w:t>
      </w:r>
    </w:p>
    <w:p w:rsidR="00025277" w:rsidRPr="008F6718" w:rsidRDefault="00025277" w:rsidP="00025277">
      <w:pPr>
        <w:widowControl w:val="0"/>
        <w:tabs>
          <w:tab w:val="num" w:pos="360"/>
        </w:tabs>
        <w:rPr>
          <w:b/>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Επαναλαμβανόμενες εγχύσεις με Β</w:t>
      </w:r>
      <w:r w:rsidRPr="008F6718">
        <w:rPr>
          <w:b/>
          <w:sz w:val="22"/>
          <w:lang w:val="en-US" w:eastAsia="en-US"/>
        </w:rPr>
        <w:t>OCOUTURE</w:t>
      </w:r>
    </w:p>
    <w:p w:rsidR="00025277" w:rsidRPr="008F6718" w:rsidRDefault="00025277" w:rsidP="00025277">
      <w:pPr>
        <w:widowControl w:val="0"/>
        <w:tabs>
          <w:tab w:val="num" w:pos="360"/>
        </w:tabs>
        <w:rPr>
          <w:sz w:val="22"/>
          <w:lang w:val="el-GR" w:eastAsia="en-US"/>
        </w:rPr>
      </w:pPr>
      <w:r w:rsidRPr="008F6718">
        <w:rPr>
          <w:sz w:val="22"/>
          <w:lang w:val="el-GR" w:eastAsia="en-US"/>
        </w:rPr>
        <w:t>Εάν έχετε επαναλαμβανόμενες ενέσεις με Β</w:t>
      </w:r>
      <w:r w:rsidRPr="008F6718">
        <w:rPr>
          <w:sz w:val="22"/>
          <w:lang w:val="en-US" w:eastAsia="en-US"/>
        </w:rPr>
        <w:t>OCOUTURE</w:t>
      </w:r>
      <w:r w:rsidRPr="008F6718">
        <w:rPr>
          <w:sz w:val="22"/>
          <w:lang w:val="el-GR" w:eastAsia="en-US"/>
        </w:rPr>
        <w:t>, το αποτέλεσμα μπορεί να αυξηθεί ή να μειωθεί. Πιθανοί λόγοι για αυτό είναι:</w:t>
      </w:r>
    </w:p>
    <w:p w:rsidR="00025277" w:rsidRPr="008F6718" w:rsidRDefault="00025277" w:rsidP="00025277">
      <w:pPr>
        <w:widowControl w:val="0"/>
        <w:numPr>
          <w:ilvl w:val="0"/>
          <w:numId w:val="5"/>
        </w:numPr>
        <w:tabs>
          <w:tab w:val="num" w:pos="426"/>
        </w:tabs>
        <w:ind w:left="426" w:hanging="426"/>
        <w:rPr>
          <w:sz w:val="22"/>
          <w:lang w:val="el-GR" w:eastAsia="en-US"/>
        </w:rPr>
      </w:pPr>
      <w:r w:rsidRPr="008F6718">
        <w:rPr>
          <w:sz w:val="22"/>
          <w:lang w:val="el-GR" w:eastAsia="en-US"/>
        </w:rPr>
        <w:t>Ο γιατρός σας μπορεί να ακολουθήσει διαφορετική διαδικασία όταν προετοιμάζει το διάλυμα προς ένεση</w:t>
      </w:r>
    </w:p>
    <w:p w:rsidR="00025277" w:rsidRPr="008F6718" w:rsidRDefault="00025277" w:rsidP="00025277">
      <w:pPr>
        <w:widowControl w:val="0"/>
        <w:numPr>
          <w:ilvl w:val="0"/>
          <w:numId w:val="5"/>
        </w:numPr>
        <w:tabs>
          <w:tab w:val="num" w:pos="426"/>
        </w:tabs>
        <w:ind w:left="426" w:hanging="426"/>
        <w:rPr>
          <w:sz w:val="22"/>
          <w:lang w:val="el-GR" w:eastAsia="en-US"/>
        </w:rPr>
      </w:pPr>
      <w:r w:rsidRPr="008F6718">
        <w:rPr>
          <w:sz w:val="22"/>
          <w:lang w:val="el-GR" w:eastAsia="en-US"/>
        </w:rPr>
        <w:t xml:space="preserve">Διαφορετικά μεσοδιαστήματα θεραπείας </w:t>
      </w:r>
    </w:p>
    <w:p w:rsidR="00025277" w:rsidRPr="008F6718" w:rsidRDefault="00025277" w:rsidP="00025277">
      <w:pPr>
        <w:widowControl w:val="0"/>
        <w:numPr>
          <w:ilvl w:val="0"/>
          <w:numId w:val="5"/>
        </w:numPr>
        <w:tabs>
          <w:tab w:val="num" w:pos="426"/>
        </w:tabs>
        <w:ind w:left="426" w:hanging="426"/>
        <w:rPr>
          <w:sz w:val="22"/>
          <w:lang w:val="el-GR" w:eastAsia="en-US"/>
        </w:rPr>
      </w:pPr>
      <w:r w:rsidRPr="008F6718">
        <w:rPr>
          <w:sz w:val="22"/>
          <w:lang w:val="el-GR" w:eastAsia="en-US"/>
        </w:rPr>
        <w:t>Ενέσεις σε άλλο μυ</w:t>
      </w:r>
    </w:p>
    <w:p w:rsidR="00025277" w:rsidRPr="008F6718" w:rsidRDefault="00025277" w:rsidP="00025277">
      <w:pPr>
        <w:widowControl w:val="0"/>
        <w:numPr>
          <w:ilvl w:val="0"/>
          <w:numId w:val="5"/>
        </w:numPr>
        <w:tabs>
          <w:tab w:val="num" w:pos="426"/>
        </w:tabs>
        <w:ind w:left="426" w:hanging="426"/>
        <w:rPr>
          <w:sz w:val="22"/>
          <w:lang w:val="el-GR" w:eastAsia="en-US"/>
        </w:rPr>
      </w:pPr>
      <w:r w:rsidRPr="008F6718">
        <w:rPr>
          <w:sz w:val="22"/>
          <w:lang w:val="el-GR" w:eastAsia="en-US"/>
        </w:rPr>
        <w:t>Μη απόκριση/αποτυχία θεραπείας στην διάρκεια της αγωγής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Ηλικιωμένοι</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Υπάρχουν περιορισμένες πληροφορίες σχετικά με τη θεραπεία ασθενών άνω των 65 ετών. Επομένως το </w:t>
      </w:r>
      <w:r w:rsidRPr="008F6718">
        <w:rPr>
          <w:sz w:val="22"/>
          <w:lang w:val="en-US" w:eastAsia="en-US"/>
        </w:rPr>
        <w:t>BOCOUTURE</w:t>
      </w:r>
      <w:r w:rsidRPr="008F6718">
        <w:rPr>
          <w:sz w:val="22"/>
          <w:lang w:val="el-GR" w:eastAsia="en-US"/>
        </w:rPr>
        <w:t xml:space="preserve"> δεν θα πρέπει να χορηγείται σε ασθενείς άνω των 65 ετών. </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bCs/>
          <w:sz w:val="22"/>
          <w:lang w:val="el-GR" w:eastAsia="en-US"/>
        </w:rPr>
      </w:pPr>
      <w:r w:rsidRPr="008F6718">
        <w:rPr>
          <w:b/>
          <w:bCs/>
          <w:sz w:val="22"/>
          <w:lang w:val="el-GR" w:eastAsia="en-US"/>
        </w:rPr>
        <w:t xml:space="preserve">Παιδιά και έφηβοι </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Μην χορηγείτε αυτό το φάρμακο σε παιδιά και εφήβους κάτω των 18 ετών επειδή η χρήση του BOCOUTURE σε παιδιά και εφήβους δεν ενδείκνυται. </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bCs/>
          <w:sz w:val="22"/>
          <w:lang w:val="el-GR" w:eastAsia="en-US"/>
        </w:rPr>
      </w:pPr>
      <w:r w:rsidRPr="008F6718">
        <w:rPr>
          <w:b/>
          <w:bCs/>
          <w:sz w:val="22"/>
          <w:lang w:val="el-GR" w:eastAsia="en-US"/>
        </w:rPr>
        <w:t xml:space="preserve">Άλλα φάρμακα και </w:t>
      </w:r>
      <w:r w:rsidRPr="008F6718">
        <w:rPr>
          <w:b/>
          <w:sz w:val="22"/>
          <w:lang w:val="en-US" w:eastAsia="en-US"/>
        </w:rPr>
        <w:t>BOCOUTURE</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Παρακαλώ ενημερώστε το γιατρό σας ή το φαρμακοποιό σας εάν παίρνετε, έχετε πρόσφατα </w:t>
      </w:r>
      <w:r w:rsidRPr="008F6718">
        <w:rPr>
          <w:sz w:val="22"/>
          <w:lang w:val="el-GR" w:eastAsia="en-US"/>
        </w:rPr>
        <w:lastRenderedPageBreak/>
        <w:t>πάρει ή μπορεί να πάρετε άλλα φάρμακα.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αποτέλεσμα του </w:t>
      </w:r>
      <w:r w:rsidRPr="008F6718">
        <w:rPr>
          <w:sz w:val="22"/>
          <w:lang w:val="en-US" w:eastAsia="en-US"/>
        </w:rPr>
        <w:t>BOCOUTURE</w:t>
      </w:r>
      <w:r w:rsidRPr="008F6718">
        <w:rPr>
          <w:sz w:val="22"/>
          <w:lang w:val="el-GR" w:eastAsia="en-US"/>
        </w:rPr>
        <w:t xml:space="preserve"> μπορεί να ενισχυθεί από:</w:t>
      </w:r>
    </w:p>
    <w:p w:rsidR="00025277" w:rsidRPr="008F6718" w:rsidRDefault="00025277" w:rsidP="00025277">
      <w:pPr>
        <w:widowControl w:val="0"/>
        <w:numPr>
          <w:ilvl w:val="0"/>
          <w:numId w:val="6"/>
        </w:numPr>
        <w:tabs>
          <w:tab w:val="num" w:pos="426"/>
        </w:tabs>
        <w:ind w:left="426" w:hanging="426"/>
        <w:rPr>
          <w:sz w:val="22"/>
          <w:lang w:val="el-GR" w:eastAsia="en-US"/>
        </w:rPr>
      </w:pPr>
      <w:r w:rsidRPr="008F6718">
        <w:rPr>
          <w:sz w:val="22"/>
          <w:lang w:val="el-GR" w:eastAsia="en-US"/>
        </w:rPr>
        <w:t>Φάρμακα που χρησιμοποιούνται για να θεραπεύσουν συγκεκριμένες μεταδοτικές ασθένειες (</w:t>
      </w:r>
      <w:proofErr w:type="spellStart"/>
      <w:r w:rsidRPr="008F6718">
        <w:rPr>
          <w:sz w:val="22"/>
          <w:lang w:val="el-GR" w:eastAsia="en-US"/>
        </w:rPr>
        <w:t>σπεκτινομυκίνη</w:t>
      </w:r>
      <w:proofErr w:type="spellEnd"/>
      <w:r w:rsidRPr="008F6718">
        <w:rPr>
          <w:sz w:val="22"/>
          <w:lang w:val="el-GR" w:eastAsia="en-US"/>
        </w:rPr>
        <w:t xml:space="preserve"> ή </w:t>
      </w:r>
      <w:proofErr w:type="spellStart"/>
      <w:r w:rsidRPr="008F6718">
        <w:rPr>
          <w:sz w:val="22"/>
          <w:lang w:val="el-GR" w:eastAsia="en-US"/>
        </w:rPr>
        <w:t>αμινογλυκοσιδικά</w:t>
      </w:r>
      <w:proofErr w:type="spellEnd"/>
      <w:r w:rsidRPr="008F6718">
        <w:rPr>
          <w:sz w:val="22"/>
          <w:lang w:val="el-GR" w:eastAsia="en-US"/>
        </w:rPr>
        <w:t xml:space="preserve"> αντιβιοτικά [</w:t>
      </w:r>
      <w:proofErr w:type="spellStart"/>
      <w:r w:rsidRPr="008F6718">
        <w:rPr>
          <w:sz w:val="22"/>
          <w:lang w:val="el-GR" w:eastAsia="en-US"/>
        </w:rPr>
        <w:t>π.χ.νεομυκίνη</w:t>
      </w:r>
      <w:proofErr w:type="spellEnd"/>
      <w:r w:rsidRPr="008F6718">
        <w:rPr>
          <w:sz w:val="22"/>
          <w:lang w:val="el-GR" w:eastAsia="en-US"/>
        </w:rPr>
        <w:t xml:space="preserve">, </w:t>
      </w:r>
      <w:proofErr w:type="spellStart"/>
      <w:r w:rsidRPr="008F6718">
        <w:rPr>
          <w:sz w:val="22"/>
          <w:lang w:val="el-GR" w:eastAsia="en-US"/>
        </w:rPr>
        <w:t>καναμυκίνη</w:t>
      </w:r>
      <w:proofErr w:type="spellEnd"/>
      <w:r w:rsidRPr="008F6718">
        <w:rPr>
          <w:sz w:val="22"/>
          <w:lang w:val="el-GR" w:eastAsia="en-US"/>
        </w:rPr>
        <w:t xml:space="preserve">, </w:t>
      </w:r>
      <w:proofErr w:type="spellStart"/>
      <w:r w:rsidRPr="008F6718">
        <w:rPr>
          <w:sz w:val="22"/>
          <w:lang w:val="el-GR" w:eastAsia="en-US"/>
        </w:rPr>
        <w:t>τομπραμυκίνη</w:t>
      </w:r>
      <w:proofErr w:type="spellEnd"/>
      <w:r w:rsidRPr="008F6718">
        <w:rPr>
          <w:sz w:val="22"/>
          <w:lang w:val="el-GR" w:eastAsia="en-US"/>
        </w:rPr>
        <w:t>])</w:t>
      </w:r>
    </w:p>
    <w:p w:rsidR="00025277" w:rsidRPr="008F6718" w:rsidRDefault="00025277" w:rsidP="00025277">
      <w:pPr>
        <w:widowControl w:val="0"/>
        <w:numPr>
          <w:ilvl w:val="0"/>
          <w:numId w:val="6"/>
        </w:numPr>
        <w:tabs>
          <w:tab w:val="num" w:pos="426"/>
        </w:tabs>
        <w:ind w:left="426" w:hanging="426"/>
        <w:rPr>
          <w:sz w:val="22"/>
          <w:lang w:val="el-GR" w:eastAsia="en-US"/>
        </w:rPr>
      </w:pPr>
      <w:r w:rsidRPr="008F6718">
        <w:rPr>
          <w:sz w:val="22"/>
          <w:lang w:val="el-GR" w:eastAsia="en-US"/>
        </w:rPr>
        <w:t xml:space="preserve">Άλλα φάρμακα που χαλαρώνουν τους μυς (π.χ. </w:t>
      </w:r>
      <w:proofErr w:type="spellStart"/>
      <w:r w:rsidRPr="008F6718">
        <w:rPr>
          <w:sz w:val="22"/>
          <w:lang w:val="el-GR" w:eastAsia="en-US"/>
        </w:rPr>
        <w:t>μυοχαλαρωτικά</w:t>
      </w:r>
      <w:proofErr w:type="spellEnd"/>
      <w:r w:rsidRPr="008F6718">
        <w:rPr>
          <w:sz w:val="22"/>
          <w:lang w:val="el-GR" w:eastAsia="en-US"/>
        </w:rPr>
        <w:t xml:space="preserve"> τύπου </w:t>
      </w:r>
      <w:proofErr w:type="spellStart"/>
      <w:r w:rsidRPr="008F6718">
        <w:rPr>
          <w:sz w:val="22"/>
          <w:lang w:val="el-GR" w:eastAsia="en-US"/>
        </w:rPr>
        <w:t>τουμποκουραρίνης</w:t>
      </w:r>
      <w:proofErr w:type="spellEnd"/>
      <w:r w:rsidRPr="008F6718">
        <w:rPr>
          <w:sz w:val="22"/>
          <w:lang w:val="el-GR" w:eastAsia="en-US"/>
        </w:rPr>
        <w:t xml:space="preserve">). Αυτά τα φάρμακα χρησιμοποιούνται, για παράδειγμα, σε γενική αναισθησία. Πριν την εγχείρηση, πείτε στον αναισθησιολόγο σας εάν έχετε λάβει </w:t>
      </w:r>
      <w:r w:rsidRPr="008F6718">
        <w:rPr>
          <w:sz w:val="22"/>
          <w:lang w:val="en-US" w:eastAsia="en-US"/>
        </w:rPr>
        <w:t>BOCOUTURE</w:t>
      </w:r>
      <w:r w:rsidRPr="008F6718">
        <w:rPr>
          <w:sz w:val="22"/>
          <w:lang w:val="el-GR"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Σε αυτές τις περιπτώσεις, το </w:t>
      </w:r>
      <w:r w:rsidRPr="008F6718">
        <w:rPr>
          <w:sz w:val="22"/>
          <w:lang w:val="en-US" w:eastAsia="en-US"/>
        </w:rPr>
        <w:t>BOCOUTURE</w:t>
      </w:r>
      <w:r w:rsidRPr="008F6718">
        <w:rPr>
          <w:sz w:val="22"/>
          <w:lang w:val="el-GR" w:eastAsia="en-US"/>
        </w:rPr>
        <w:t xml:space="preserve"> πρέπει να χρησιμοποιείται προσεχτικά.</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sz w:val="22"/>
          <w:lang w:val="el-GR" w:eastAsia="en-US"/>
        </w:rPr>
        <w:t xml:space="preserve">Το αποτέλεσμα του </w:t>
      </w:r>
      <w:r w:rsidRPr="008F6718">
        <w:rPr>
          <w:sz w:val="22"/>
          <w:lang w:val="en-US" w:eastAsia="en-US"/>
        </w:rPr>
        <w:t>BOCOUTURE</w:t>
      </w:r>
      <w:r w:rsidRPr="008F6718" w:rsidDel="001E7267">
        <w:rPr>
          <w:sz w:val="22"/>
          <w:lang w:val="el-GR" w:eastAsia="en-US"/>
        </w:rPr>
        <w:t xml:space="preserve"> </w:t>
      </w:r>
      <w:r w:rsidRPr="008F6718">
        <w:rPr>
          <w:sz w:val="22"/>
          <w:lang w:val="el-GR" w:eastAsia="en-US"/>
        </w:rPr>
        <w:t xml:space="preserve">μπορεί να μειωθεί από συγκεκριμένα φάρμακα για την ελονοσία και τους ρευματισμούς (γνωστά ως </w:t>
      </w:r>
      <w:proofErr w:type="spellStart"/>
      <w:r w:rsidRPr="008F6718">
        <w:rPr>
          <w:sz w:val="22"/>
          <w:lang w:val="el-GR" w:eastAsia="en-US"/>
        </w:rPr>
        <w:t>αμινοκινολίνες</w:t>
      </w:r>
      <w:proofErr w:type="spellEnd"/>
      <w:r w:rsidRPr="008F6718">
        <w:rPr>
          <w:sz w:val="22"/>
          <w:lang w:val="el-GR"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Κύηση, θηλασμός και γονιμότητα</w:t>
      </w:r>
      <w:r w:rsidRPr="008F6718" w:rsidDel="004170C1">
        <w:rPr>
          <w:b/>
          <w:sz w:val="22"/>
          <w:lang w:val="el-GR" w:eastAsia="en-US"/>
        </w:rPr>
        <w:t xml:space="preserve"> </w:t>
      </w:r>
    </w:p>
    <w:p w:rsidR="00025277" w:rsidRPr="008F6718" w:rsidRDefault="00025277" w:rsidP="00025277">
      <w:pPr>
        <w:widowControl w:val="0"/>
        <w:tabs>
          <w:tab w:val="num" w:pos="360"/>
        </w:tabs>
        <w:rPr>
          <w:sz w:val="22"/>
          <w:lang w:val="el-GR" w:eastAsia="en-US"/>
        </w:rPr>
      </w:pPr>
      <w:r w:rsidRPr="008F6718">
        <w:rPr>
          <w:sz w:val="22"/>
          <w:lang w:val="el-GR" w:eastAsia="en-US"/>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πριν να σας χορηγηθεί αυτό το φάρμακο.</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δεν θα πρέπει να χρησιμοποιείται κατά την διάρκεια της κύησης εκτός εάν ο γιατρός σας αποφασίσει ότι η αναγκαιότητα και το πιθανό όφελος από τη θεραπεία δικαιολογεί τον πιθανό κίνδυνο για το έμβρυο. Η χρήση του </w:t>
      </w:r>
      <w:r w:rsidRPr="008F6718">
        <w:rPr>
          <w:sz w:val="22"/>
          <w:lang w:val="en-US" w:eastAsia="en-US"/>
        </w:rPr>
        <w:t>BOCOUTURE</w:t>
      </w:r>
      <w:r w:rsidRPr="008F6718">
        <w:rPr>
          <w:sz w:val="22"/>
          <w:vertAlign w:val="superscript"/>
          <w:lang w:val="el-GR" w:eastAsia="en-US"/>
        </w:rPr>
        <w:t xml:space="preserve"> </w:t>
      </w:r>
      <w:r w:rsidRPr="008F6718">
        <w:rPr>
          <w:sz w:val="22"/>
          <w:lang w:val="el-GR" w:eastAsia="en-US"/>
        </w:rPr>
        <w:t>κατά τη διάρκεια της γαλουχίας δεν συνιστάται.</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Οδήγηση και χειρισμός μηχανημάτων</w:t>
      </w:r>
    </w:p>
    <w:p w:rsidR="00025277" w:rsidRPr="008F6718" w:rsidRDefault="00025277" w:rsidP="00025277">
      <w:pPr>
        <w:widowControl w:val="0"/>
        <w:tabs>
          <w:tab w:val="num" w:pos="360"/>
        </w:tabs>
        <w:rPr>
          <w:sz w:val="22"/>
          <w:lang w:val="el-GR" w:eastAsia="en-US"/>
        </w:rPr>
      </w:pPr>
      <w:r w:rsidRPr="008F6718">
        <w:rPr>
          <w:sz w:val="22"/>
          <w:lang w:val="el-GR" w:eastAsia="en-US"/>
        </w:rPr>
        <w:t>Δεν θα πρέπει να οδηγείτε ή να εμπλακείτε σε άλλες δυνητικά επικίνδυνες δραστηριότητες εάν σας παρουσιαστεί πτώση βλεφάρων, αδυναμία (ασθένεια), μυϊκή αδυναμία, ζάλη ή παρουσιαστούν διαταραχές στην όραση. Εάν υπάρχει αμφιβολία, ρωτήστε το γιατρό σας για συμβουλή.</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3.</w:t>
      </w:r>
      <w:r w:rsidRPr="008F6718">
        <w:rPr>
          <w:b/>
          <w:sz w:val="22"/>
          <w:lang w:val="el-GR" w:eastAsia="en-US"/>
        </w:rPr>
        <w:tab/>
        <w:t xml:space="preserve">Πώς να χρησιμοποιήσετε το </w:t>
      </w:r>
      <w:r w:rsidRPr="008F6718">
        <w:rPr>
          <w:b/>
          <w:sz w:val="22"/>
          <w:lang w:val="en-US" w:eastAsia="en-US"/>
        </w:rPr>
        <w:t>BOCOUTURE</w:t>
      </w:r>
      <w:r w:rsidRPr="008F6718" w:rsidDel="00033BA5">
        <w:rPr>
          <w:b/>
          <w:sz w:val="22"/>
          <w:lang w:val="el-GR" w:eastAsia="en-US"/>
        </w:rPr>
        <w:t xml:space="preserve"> </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μπορεί να χορηγηθεί μόνο από γιατρούς με κατάλληλη ειδική γνώση στη χορήγηση της </w:t>
      </w:r>
      <w:proofErr w:type="spellStart"/>
      <w:r w:rsidRPr="008F6718">
        <w:rPr>
          <w:sz w:val="22"/>
          <w:lang w:val="el-GR" w:eastAsia="en-US"/>
        </w:rPr>
        <w:t>βοτουλινικής</w:t>
      </w:r>
      <w:proofErr w:type="spellEnd"/>
      <w:r w:rsidRPr="008F6718">
        <w:rPr>
          <w:sz w:val="22"/>
          <w:lang w:val="el-GR" w:eastAsia="en-US"/>
        </w:rPr>
        <w:t xml:space="preserve"> </w:t>
      </w:r>
      <w:proofErr w:type="spellStart"/>
      <w:r w:rsidRPr="008F6718">
        <w:rPr>
          <w:sz w:val="22"/>
          <w:lang w:val="el-GR" w:eastAsia="en-US"/>
        </w:rPr>
        <w:t>νευροτοξίνης</w:t>
      </w:r>
      <w:proofErr w:type="spellEnd"/>
      <w:r w:rsidRPr="008F6718">
        <w:rPr>
          <w:sz w:val="22"/>
          <w:lang w:val="el-GR" w:eastAsia="en-US"/>
        </w:rPr>
        <w:t xml:space="preserve"> τύπου 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b/>
          <w:i/>
          <w:sz w:val="22"/>
          <w:lang w:val="el-GR" w:eastAsia="en-US"/>
        </w:rPr>
        <w:t>Κάθετες Γραμμές μεταξύ των Φρυδιών που εμφανίζονται κατά το συνοφρύωμα (</w:t>
      </w:r>
      <w:proofErr w:type="spellStart"/>
      <w:r w:rsidRPr="008F6718">
        <w:rPr>
          <w:b/>
          <w:i/>
          <w:sz w:val="22"/>
          <w:lang w:val="el-GR" w:eastAsia="en-US"/>
        </w:rPr>
        <w:t>Μεσόφρυες</w:t>
      </w:r>
      <w:proofErr w:type="spellEnd"/>
      <w:r w:rsidRPr="008F6718">
        <w:rPr>
          <w:b/>
          <w:i/>
          <w:sz w:val="22"/>
          <w:lang w:val="el-GR" w:eastAsia="en-US"/>
        </w:rPr>
        <w:t xml:space="preserve"> Γραμμές Συνοφρύωσης)</w:t>
      </w:r>
    </w:p>
    <w:p w:rsidR="00025277" w:rsidRPr="008F6718" w:rsidRDefault="00025277" w:rsidP="00025277">
      <w:pPr>
        <w:widowControl w:val="0"/>
        <w:tabs>
          <w:tab w:val="num" w:pos="360"/>
        </w:tabs>
        <w:rPr>
          <w:sz w:val="22"/>
          <w:lang w:val="el-GR" w:eastAsia="en-US"/>
        </w:rPr>
      </w:pPr>
      <w:r w:rsidRPr="008F6718">
        <w:rPr>
          <w:sz w:val="22"/>
          <w:lang w:val="el-GR" w:eastAsia="en-US"/>
        </w:rPr>
        <w:t>Για τη θεραπεία των κάθετων γραμμών μεταξύ των φρυδιών που εμφανίζονται κατά το συνοφρύωμα (</w:t>
      </w:r>
      <w:proofErr w:type="spellStart"/>
      <w:r w:rsidRPr="008F6718">
        <w:rPr>
          <w:sz w:val="22"/>
          <w:lang w:val="el-GR" w:eastAsia="en-US"/>
        </w:rPr>
        <w:t>μεσόφρυες</w:t>
      </w:r>
      <w:proofErr w:type="spellEnd"/>
      <w:r w:rsidRPr="008F6718">
        <w:rPr>
          <w:sz w:val="22"/>
          <w:lang w:val="el-GR" w:eastAsia="en-US"/>
        </w:rPr>
        <w:t xml:space="preserve"> γραμμές συνοφρύωσης) η συνήθης συνολική δόση είναι 20 μονάδες. Ο γιατρός θα σας κάνει ένεση 4 μονάδων </w:t>
      </w:r>
      <w:r w:rsidRPr="008F6718">
        <w:rPr>
          <w:sz w:val="22"/>
          <w:lang w:val="en-US" w:eastAsia="en-US"/>
        </w:rPr>
        <w:t>BOCOUTURE</w:t>
      </w:r>
      <w:r w:rsidRPr="008F6718">
        <w:rPr>
          <w:sz w:val="22"/>
          <w:lang w:val="el-GR" w:eastAsia="en-US"/>
        </w:rPr>
        <w:t xml:space="preserve"> σε κάθε ένα από τα 5 σημεία ένεσης. Η συνολική δόση μπορεί να αυξηθεί από το γιατρό έως και 30 μονάδες αν απαιτείται από τις ατομικές ανάγκες του ασθενούς, με μεσοδιάστημα τουλάχιστον “3 μηνών” μεταξύ των θεραπειών.</w:t>
      </w:r>
    </w:p>
    <w:p w:rsidR="00025277" w:rsidRPr="008F6718" w:rsidRDefault="00025277" w:rsidP="00025277">
      <w:pPr>
        <w:widowControl w:val="0"/>
        <w:tabs>
          <w:tab w:val="num" w:pos="360"/>
        </w:tabs>
        <w:rPr>
          <w:sz w:val="22"/>
          <w:lang w:val="el-GR" w:eastAsia="en-US"/>
        </w:rPr>
      </w:pPr>
      <w:r w:rsidRPr="008F6718">
        <w:rPr>
          <w:sz w:val="22"/>
          <w:lang w:val="el-GR" w:eastAsia="en-US"/>
        </w:rPr>
        <w:t>Μια μείωση στις κάθετες γραμμές μεταξύ των φρυδιών που εμφανίζονται κατά το συνοφρύωμα γενικά εμφανίζεται μέσα σε 2 με 3</w:t>
      </w:r>
      <w:r w:rsidRPr="008F6718">
        <w:rPr>
          <w:sz w:val="22"/>
          <w:lang w:val="de-DE" w:eastAsia="en-US"/>
        </w:rPr>
        <w:t> </w:t>
      </w:r>
      <w:r w:rsidRPr="008F6718">
        <w:rPr>
          <w:sz w:val="22"/>
          <w:lang w:val="el-GR" w:eastAsia="en-US"/>
        </w:rPr>
        <w:t>ημέρες με το μέγιστο αποτέλεσμα να εμφανίζεται την ημέρα 30. Το αποτέλεσμα διαρκεί έως και 4 μήνες μετά την έγχυση.</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b/>
          <w:i/>
          <w:sz w:val="22"/>
          <w:lang w:val="el-GR" w:eastAsia="en-US"/>
        </w:rPr>
        <w:t xml:space="preserve">Πλευρικές </w:t>
      </w:r>
      <w:proofErr w:type="spellStart"/>
      <w:r w:rsidRPr="008F6718">
        <w:rPr>
          <w:b/>
          <w:i/>
          <w:sz w:val="22"/>
          <w:lang w:val="el-GR" w:eastAsia="en-US"/>
        </w:rPr>
        <w:t>Περικογχικές</w:t>
      </w:r>
      <w:proofErr w:type="spellEnd"/>
      <w:r w:rsidRPr="008F6718">
        <w:rPr>
          <w:b/>
          <w:i/>
          <w:sz w:val="22"/>
          <w:lang w:val="el-GR" w:eastAsia="en-US"/>
        </w:rPr>
        <w:t xml:space="preserve"> Γραμμές που εμφανίζονται σε πλατύ χαμόγελο (Γραμμές του Ποδιού της Χήνας)</w:t>
      </w:r>
    </w:p>
    <w:p w:rsidR="00025277" w:rsidRPr="008F6718" w:rsidRDefault="00025277" w:rsidP="00025277">
      <w:pPr>
        <w:widowControl w:val="0"/>
        <w:tabs>
          <w:tab w:val="num" w:pos="360"/>
        </w:tabs>
        <w:rPr>
          <w:sz w:val="22"/>
          <w:lang w:val="de-DE" w:eastAsia="en-US"/>
        </w:rPr>
      </w:pPr>
      <w:r w:rsidRPr="008F6718">
        <w:rPr>
          <w:sz w:val="22"/>
          <w:lang w:val="el-GR" w:eastAsia="en-US"/>
        </w:rPr>
        <w:t xml:space="preserve">Για τη θεραπεία των πλευρικών </w:t>
      </w:r>
      <w:proofErr w:type="spellStart"/>
      <w:r w:rsidRPr="008F6718">
        <w:rPr>
          <w:sz w:val="22"/>
          <w:lang w:val="el-GR" w:eastAsia="en-US"/>
        </w:rPr>
        <w:t>περικογχικών</w:t>
      </w:r>
      <w:proofErr w:type="spellEnd"/>
      <w:r w:rsidRPr="008F6718">
        <w:rPr>
          <w:sz w:val="22"/>
          <w:lang w:val="el-GR" w:eastAsia="en-US"/>
        </w:rPr>
        <w:t xml:space="preserve"> γραμμών</w:t>
      </w:r>
      <w:r w:rsidRPr="008F6718">
        <w:rPr>
          <w:b/>
          <w:sz w:val="22"/>
          <w:lang w:val="el-GR" w:eastAsia="en-US"/>
        </w:rPr>
        <w:t xml:space="preserve"> </w:t>
      </w:r>
      <w:r w:rsidRPr="008F6718">
        <w:rPr>
          <w:sz w:val="22"/>
          <w:lang w:val="el-GR" w:eastAsia="en-US"/>
        </w:rPr>
        <w:t xml:space="preserve">που εμφανίζονται σε πλατύ χαμόγελο (γραμμές του ποδιού της χήνας) ο γιατρός σας θα σας κάνει ένεση μία σταθερή δόση 24 μονάδων (12 μονάδες σε κάθε μάτι). 4 μονάδες θα εφαρμοστούν </w:t>
      </w:r>
      <w:proofErr w:type="spellStart"/>
      <w:r w:rsidRPr="008F6718">
        <w:rPr>
          <w:sz w:val="22"/>
          <w:lang w:val="el-GR" w:eastAsia="en-US"/>
        </w:rPr>
        <w:t>αμφοτερόπλευρα</w:t>
      </w:r>
      <w:proofErr w:type="spellEnd"/>
      <w:r w:rsidRPr="008F6718">
        <w:rPr>
          <w:sz w:val="22"/>
          <w:lang w:val="el-GR" w:eastAsia="en-US"/>
        </w:rPr>
        <w:t xml:space="preserve"> σε καθένα </w:t>
      </w:r>
      <w:r w:rsidRPr="008F6718">
        <w:rPr>
          <w:sz w:val="22"/>
          <w:lang w:val="el-GR" w:eastAsia="en-US"/>
        </w:rPr>
        <w:lastRenderedPageBreak/>
        <w:t>από τα 3 σημεία ένεσης.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de-DE" w:eastAsia="en-US"/>
        </w:rPr>
      </w:pPr>
      <w:r w:rsidRPr="008F6718">
        <w:rPr>
          <w:sz w:val="22"/>
          <w:lang w:val="el-GR" w:eastAsia="en-US"/>
        </w:rPr>
        <w:t xml:space="preserve">Η μείωση στις πλευρικές </w:t>
      </w:r>
      <w:proofErr w:type="spellStart"/>
      <w:r w:rsidRPr="008F6718">
        <w:rPr>
          <w:sz w:val="22"/>
          <w:lang w:val="el-GR" w:eastAsia="en-US"/>
        </w:rPr>
        <w:t>περικογχικές</w:t>
      </w:r>
      <w:proofErr w:type="spellEnd"/>
      <w:r w:rsidRPr="008F6718">
        <w:rPr>
          <w:sz w:val="22"/>
          <w:lang w:val="el-GR" w:eastAsia="en-US"/>
        </w:rPr>
        <w:t xml:space="preserve"> γραμμές που εμφανίζονται σε πλατύ χαμόγελο συμβαίνει συνήθως μέσα σε 6 μέρες με το μέγιστο αποτέλεσμα να παρατηρείται την ημέρα 30. Το αποτέλεσμα διαρκεί έως και 4 μήνες μετά την ένεση.</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b/>
          <w:i/>
          <w:sz w:val="22"/>
          <w:lang w:val="el-GR" w:eastAsia="en-US"/>
        </w:rPr>
        <w:t>Οριζόντιες γραμμές στο μέτωπο που εμφανίζονται σε μέγιστη σύσπαση</w:t>
      </w:r>
    </w:p>
    <w:p w:rsidR="00025277" w:rsidRPr="008F6718" w:rsidRDefault="00025277" w:rsidP="00025277">
      <w:pPr>
        <w:widowControl w:val="0"/>
        <w:tabs>
          <w:tab w:val="num" w:pos="360"/>
        </w:tabs>
        <w:rPr>
          <w:sz w:val="22"/>
          <w:lang w:val="el-GR" w:eastAsia="en-US"/>
        </w:rPr>
      </w:pPr>
      <w:r w:rsidRPr="008F6718">
        <w:rPr>
          <w:rFonts w:hint="eastAsia"/>
          <w:sz w:val="22"/>
          <w:lang w:val="el-GR" w:eastAsia="en-US"/>
        </w:rPr>
        <w:t>Κατά</w:t>
      </w:r>
      <w:r w:rsidRPr="008F6718">
        <w:rPr>
          <w:sz w:val="22"/>
          <w:lang w:val="el-GR" w:eastAsia="en-US"/>
        </w:rPr>
        <w:t xml:space="preserve"> </w:t>
      </w:r>
      <w:r w:rsidRPr="008F6718">
        <w:rPr>
          <w:rFonts w:hint="eastAsia"/>
          <w:sz w:val="22"/>
          <w:lang w:val="el-GR" w:eastAsia="en-US"/>
        </w:rPr>
        <w:t>τη</w:t>
      </w:r>
      <w:r w:rsidRPr="008F6718">
        <w:rPr>
          <w:sz w:val="22"/>
          <w:lang w:val="el-GR" w:eastAsia="en-US"/>
        </w:rPr>
        <w:t xml:space="preserve"> </w:t>
      </w:r>
      <w:r w:rsidRPr="008F6718">
        <w:rPr>
          <w:rFonts w:hint="eastAsia"/>
          <w:sz w:val="22"/>
          <w:lang w:val="el-GR" w:eastAsia="en-US"/>
        </w:rPr>
        <w:t>θεραπεία</w:t>
      </w:r>
      <w:r w:rsidRPr="008F6718">
        <w:rPr>
          <w:sz w:val="22"/>
          <w:lang w:val="el-GR" w:eastAsia="en-US"/>
        </w:rPr>
        <w:t xml:space="preserve"> οριζόντιων γραμμών μετώπου που εμφανίζονται σε </w:t>
      </w:r>
      <w:r w:rsidRPr="008F6718">
        <w:rPr>
          <w:rFonts w:hint="eastAsia"/>
          <w:sz w:val="22"/>
          <w:lang w:val="el-GR" w:eastAsia="en-US"/>
        </w:rPr>
        <w:t>μέγιστη</w:t>
      </w:r>
      <w:r w:rsidRPr="008F6718">
        <w:rPr>
          <w:sz w:val="22"/>
          <w:lang w:val="el-GR" w:eastAsia="en-US"/>
        </w:rPr>
        <w:t xml:space="preserve"> σύσπαση </w:t>
      </w:r>
      <w:r w:rsidRPr="008F6718">
        <w:rPr>
          <w:rFonts w:hint="eastAsia"/>
          <w:sz w:val="22"/>
          <w:lang w:val="el-GR" w:eastAsia="en-US"/>
        </w:rPr>
        <w:t>ο</w:t>
      </w:r>
      <w:r w:rsidRPr="008F6718">
        <w:rPr>
          <w:sz w:val="22"/>
          <w:lang w:val="el-GR" w:eastAsia="en-US"/>
        </w:rPr>
        <w:t xml:space="preserve"> </w:t>
      </w:r>
      <w:r w:rsidRPr="008F6718">
        <w:rPr>
          <w:rFonts w:hint="eastAsia"/>
          <w:sz w:val="22"/>
          <w:lang w:val="el-GR" w:eastAsia="en-US"/>
        </w:rPr>
        <w:t>γιατρός</w:t>
      </w:r>
      <w:r w:rsidRPr="008F6718">
        <w:rPr>
          <w:sz w:val="22"/>
          <w:lang w:val="el-GR" w:eastAsia="en-US"/>
        </w:rPr>
        <w:t xml:space="preserve"> </w:t>
      </w:r>
      <w:r w:rsidRPr="008F6718">
        <w:rPr>
          <w:rFonts w:hint="eastAsia"/>
          <w:sz w:val="22"/>
          <w:lang w:val="el-GR" w:eastAsia="en-US"/>
        </w:rPr>
        <w:t>σας</w:t>
      </w:r>
      <w:r w:rsidRPr="008F6718">
        <w:rPr>
          <w:sz w:val="22"/>
          <w:lang w:val="el-GR" w:eastAsia="en-US"/>
        </w:rPr>
        <w:t xml:space="preserve"> </w:t>
      </w:r>
      <w:r w:rsidRPr="008F6718">
        <w:rPr>
          <w:rFonts w:hint="eastAsia"/>
          <w:sz w:val="22"/>
          <w:lang w:val="el-GR" w:eastAsia="en-US"/>
        </w:rPr>
        <w:t>θα</w:t>
      </w:r>
      <w:r w:rsidRPr="008F6718">
        <w:rPr>
          <w:sz w:val="22"/>
          <w:lang w:val="el-GR" w:eastAsia="en-US"/>
        </w:rPr>
        <w:t xml:space="preserve"> </w:t>
      </w:r>
      <w:r w:rsidRPr="008F6718">
        <w:rPr>
          <w:rFonts w:hint="eastAsia"/>
          <w:sz w:val="22"/>
          <w:lang w:val="el-GR" w:eastAsia="en-US"/>
        </w:rPr>
        <w:t>χρησιμοποιήσει</w:t>
      </w:r>
      <w:r w:rsidRPr="008F6718">
        <w:rPr>
          <w:sz w:val="22"/>
          <w:lang w:val="el-GR" w:eastAsia="en-US"/>
        </w:rPr>
        <w:t xml:space="preserve"> </w:t>
      </w:r>
      <w:r w:rsidRPr="008F6718">
        <w:rPr>
          <w:rFonts w:hint="eastAsia"/>
          <w:sz w:val="22"/>
          <w:lang w:val="el-GR" w:eastAsia="en-US"/>
        </w:rPr>
        <w:t>μία</w:t>
      </w:r>
      <w:r w:rsidRPr="008F6718">
        <w:rPr>
          <w:sz w:val="22"/>
          <w:lang w:val="el-GR" w:eastAsia="en-US"/>
        </w:rPr>
        <w:t xml:space="preserve"> </w:t>
      </w:r>
      <w:r w:rsidRPr="008F6718">
        <w:rPr>
          <w:rFonts w:hint="eastAsia"/>
          <w:sz w:val="22"/>
          <w:lang w:val="el-GR" w:eastAsia="en-US"/>
        </w:rPr>
        <w:t>δόση</w:t>
      </w:r>
      <w:r w:rsidRPr="008F6718">
        <w:rPr>
          <w:sz w:val="22"/>
          <w:lang w:val="el-GR" w:eastAsia="en-US"/>
        </w:rPr>
        <w:t xml:space="preserve"> μεταξύ 10 έως 20 μονάδων </w:t>
      </w:r>
      <w:r w:rsidRPr="008F6718">
        <w:rPr>
          <w:rFonts w:hint="eastAsia"/>
          <w:sz w:val="22"/>
          <w:lang w:val="el-GR" w:eastAsia="en-US"/>
        </w:rPr>
        <w:t>ανάλογα</w:t>
      </w:r>
      <w:r w:rsidRPr="008F6718">
        <w:rPr>
          <w:sz w:val="22"/>
          <w:lang w:val="el-GR" w:eastAsia="en-US"/>
        </w:rPr>
        <w:t xml:space="preserve"> </w:t>
      </w:r>
      <w:r w:rsidRPr="008F6718">
        <w:rPr>
          <w:rFonts w:hint="eastAsia"/>
          <w:sz w:val="22"/>
          <w:lang w:val="el-GR" w:eastAsia="en-US"/>
        </w:rPr>
        <w:t>με</w:t>
      </w:r>
      <w:r w:rsidRPr="008F6718">
        <w:rPr>
          <w:sz w:val="22"/>
          <w:lang w:val="el-GR" w:eastAsia="en-US"/>
        </w:rPr>
        <w:t xml:space="preserve"> </w:t>
      </w:r>
      <w:r w:rsidRPr="008F6718">
        <w:rPr>
          <w:rFonts w:hint="eastAsia"/>
          <w:sz w:val="22"/>
          <w:lang w:val="el-GR" w:eastAsia="en-US"/>
        </w:rPr>
        <w:t>τις</w:t>
      </w:r>
      <w:r w:rsidRPr="008F6718">
        <w:rPr>
          <w:sz w:val="22"/>
          <w:lang w:val="el-GR" w:eastAsia="en-US"/>
        </w:rPr>
        <w:t xml:space="preserve"> </w:t>
      </w:r>
      <w:r w:rsidRPr="008F6718">
        <w:rPr>
          <w:rFonts w:hint="eastAsia"/>
          <w:sz w:val="22"/>
          <w:lang w:val="el-GR" w:eastAsia="en-US"/>
        </w:rPr>
        <w:t>ανάγκες</w:t>
      </w:r>
      <w:r w:rsidRPr="008F6718">
        <w:rPr>
          <w:sz w:val="22"/>
          <w:lang w:val="el-GR" w:eastAsia="en-US"/>
        </w:rPr>
        <w:t xml:space="preserve"> </w:t>
      </w:r>
      <w:r w:rsidRPr="008F6718">
        <w:rPr>
          <w:rFonts w:hint="eastAsia"/>
          <w:sz w:val="22"/>
          <w:lang w:val="el-GR" w:eastAsia="en-US"/>
        </w:rPr>
        <w:t>του</w:t>
      </w:r>
      <w:r w:rsidRPr="008F6718">
        <w:rPr>
          <w:sz w:val="22"/>
          <w:lang w:val="el-GR" w:eastAsia="en-US"/>
        </w:rPr>
        <w:t xml:space="preserve"> κάθε </w:t>
      </w:r>
      <w:r w:rsidRPr="008F6718">
        <w:rPr>
          <w:rFonts w:hint="eastAsia"/>
          <w:sz w:val="22"/>
          <w:lang w:val="el-GR" w:eastAsia="en-US"/>
        </w:rPr>
        <w:t>ασθενούς</w:t>
      </w:r>
      <w:r w:rsidRPr="008F6718">
        <w:rPr>
          <w:sz w:val="22"/>
          <w:lang w:val="el-GR" w:eastAsia="en-US"/>
        </w:rPr>
        <w:t xml:space="preserve">. </w:t>
      </w:r>
      <w:r w:rsidRPr="008F6718">
        <w:rPr>
          <w:rFonts w:hint="eastAsia"/>
          <w:sz w:val="22"/>
          <w:lang w:val="el-GR" w:eastAsia="en-US"/>
        </w:rPr>
        <w:t>Η</w:t>
      </w:r>
      <w:r w:rsidRPr="008F6718">
        <w:rPr>
          <w:sz w:val="22"/>
          <w:lang w:val="el-GR" w:eastAsia="en-US"/>
        </w:rPr>
        <w:t xml:space="preserve"> </w:t>
      </w:r>
      <w:r w:rsidRPr="008F6718">
        <w:rPr>
          <w:rFonts w:hint="eastAsia"/>
          <w:sz w:val="22"/>
          <w:lang w:val="el-GR" w:eastAsia="en-US"/>
        </w:rPr>
        <w:t>συνιστώμενη</w:t>
      </w:r>
      <w:r w:rsidRPr="008F6718">
        <w:rPr>
          <w:sz w:val="22"/>
          <w:lang w:val="el-GR" w:eastAsia="en-US"/>
        </w:rPr>
        <w:t xml:space="preserve"> </w:t>
      </w:r>
      <w:r w:rsidRPr="008F6718">
        <w:rPr>
          <w:rFonts w:hint="eastAsia"/>
          <w:sz w:val="22"/>
          <w:lang w:val="el-GR" w:eastAsia="en-US"/>
        </w:rPr>
        <w:t>δόση</w:t>
      </w:r>
      <w:r w:rsidRPr="008F6718">
        <w:rPr>
          <w:sz w:val="22"/>
          <w:lang w:val="el-GR" w:eastAsia="en-US"/>
        </w:rPr>
        <w:t xml:space="preserve"> συνολικά 10 </w:t>
      </w:r>
      <w:r w:rsidRPr="008F6718">
        <w:rPr>
          <w:rFonts w:hint="eastAsia"/>
          <w:sz w:val="22"/>
          <w:lang w:val="el-GR" w:eastAsia="en-US"/>
        </w:rPr>
        <w:t>μονάδων</w:t>
      </w:r>
      <w:r w:rsidRPr="008F6718">
        <w:rPr>
          <w:sz w:val="22"/>
          <w:lang w:val="el-GR" w:eastAsia="en-US"/>
        </w:rPr>
        <w:t xml:space="preserve"> </w:t>
      </w:r>
      <w:r w:rsidRPr="008F6718">
        <w:rPr>
          <w:rFonts w:hint="eastAsia"/>
          <w:sz w:val="22"/>
          <w:lang w:val="el-GR" w:eastAsia="en-US"/>
        </w:rPr>
        <w:t>έως</w:t>
      </w:r>
      <w:r w:rsidRPr="008F6718">
        <w:rPr>
          <w:sz w:val="22"/>
          <w:lang w:val="el-GR" w:eastAsia="en-US"/>
        </w:rPr>
        <w:t xml:space="preserve"> 20 </w:t>
      </w:r>
      <w:r w:rsidRPr="008F6718">
        <w:rPr>
          <w:rFonts w:hint="eastAsia"/>
          <w:sz w:val="22"/>
          <w:lang w:val="el-GR" w:eastAsia="en-US"/>
        </w:rPr>
        <w:t>μονάδων</w:t>
      </w:r>
      <w:r w:rsidRPr="008F6718">
        <w:rPr>
          <w:sz w:val="22"/>
          <w:lang w:val="el-GR" w:eastAsia="en-US"/>
        </w:rPr>
        <w:t xml:space="preserve"> </w:t>
      </w:r>
      <w:r w:rsidRPr="008F6718">
        <w:rPr>
          <w:rFonts w:hint="eastAsia"/>
          <w:sz w:val="22"/>
          <w:lang w:val="el-GR" w:eastAsia="en-US"/>
        </w:rPr>
        <w:t>θα</w:t>
      </w:r>
      <w:r w:rsidRPr="008F6718">
        <w:rPr>
          <w:sz w:val="22"/>
          <w:lang w:val="el-GR" w:eastAsia="en-US"/>
        </w:rPr>
        <w:t xml:space="preserve"> </w:t>
      </w:r>
      <w:r w:rsidRPr="008F6718">
        <w:rPr>
          <w:rFonts w:hint="eastAsia"/>
          <w:sz w:val="22"/>
          <w:lang w:val="el-GR" w:eastAsia="en-US"/>
        </w:rPr>
        <w:t>εγχέεται</w:t>
      </w:r>
      <w:r w:rsidRPr="008F6718">
        <w:rPr>
          <w:sz w:val="22"/>
          <w:lang w:val="el-GR" w:eastAsia="en-US"/>
        </w:rPr>
        <w:t xml:space="preserve"> σε </w:t>
      </w:r>
      <w:r w:rsidRPr="008F6718">
        <w:rPr>
          <w:rFonts w:hint="eastAsia"/>
          <w:sz w:val="22"/>
          <w:lang w:val="el-GR" w:eastAsia="en-US"/>
        </w:rPr>
        <w:t>πέντε</w:t>
      </w:r>
      <w:r w:rsidRPr="008F6718">
        <w:rPr>
          <w:sz w:val="22"/>
          <w:lang w:val="el-GR" w:eastAsia="en-US"/>
        </w:rPr>
        <w:t xml:space="preserve"> </w:t>
      </w:r>
      <w:r w:rsidRPr="008F6718">
        <w:rPr>
          <w:rFonts w:hint="eastAsia"/>
          <w:sz w:val="22"/>
          <w:lang w:val="el-GR" w:eastAsia="en-US"/>
        </w:rPr>
        <w:t>οριζόντια</w:t>
      </w:r>
      <w:r w:rsidRPr="008F6718">
        <w:rPr>
          <w:sz w:val="22"/>
          <w:lang w:val="el-GR" w:eastAsia="en-US"/>
        </w:rPr>
        <w:t xml:space="preserve"> </w:t>
      </w:r>
      <w:r w:rsidRPr="008F6718">
        <w:rPr>
          <w:rFonts w:hint="eastAsia"/>
          <w:sz w:val="22"/>
          <w:lang w:val="el-GR" w:eastAsia="en-US"/>
        </w:rPr>
        <w:t>ευθυγραμμισμένες</w:t>
      </w:r>
      <w:r w:rsidRPr="008F6718">
        <w:rPr>
          <w:sz w:val="22"/>
          <w:lang w:val="el-GR" w:eastAsia="en-US"/>
        </w:rPr>
        <w:t xml:space="preserve"> </w:t>
      </w:r>
      <w:r w:rsidRPr="008F6718">
        <w:rPr>
          <w:rFonts w:hint="eastAsia"/>
          <w:sz w:val="22"/>
          <w:lang w:val="el-GR" w:eastAsia="en-US"/>
        </w:rPr>
        <w:t>θέσεις</w:t>
      </w:r>
      <w:r w:rsidRPr="008F6718">
        <w:rPr>
          <w:sz w:val="22"/>
          <w:lang w:val="el-GR" w:eastAsia="en-US"/>
        </w:rPr>
        <w:t xml:space="preserve"> </w:t>
      </w:r>
      <w:r w:rsidRPr="008F6718">
        <w:rPr>
          <w:rFonts w:hint="eastAsia"/>
          <w:sz w:val="22"/>
          <w:lang w:val="el-GR" w:eastAsia="en-US"/>
        </w:rPr>
        <w:t>ένεσης</w:t>
      </w:r>
      <w:r w:rsidRPr="008F6718">
        <w:rPr>
          <w:sz w:val="22"/>
          <w:lang w:val="el-GR" w:eastAsia="en-US"/>
        </w:rPr>
        <w:t xml:space="preserve"> (2 μονάδες, 3 μονάδες, </w:t>
      </w:r>
      <w:r w:rsidRPr="008F6718">
        <w:rPr>
          <w:rFonts w:hint="eastAsia"/>
          <w:sz w:val="22"/>
          <w:lang w:val="el-GR" w:eastAsia="en-US"/>
        </w:rPr>
        <w:t>ή</w:t>
      </w:r>
      <w:r w:rsidRPr="008F6718">
        <w:rPr>
          <w:sz w:val="22"/>
          <w:lang w:val="el-GR" w:eastAsia="en-US"/>
        </w:rPr>
        <w:t xml:space="preserve"> 4 μονάδες, </w:t>
      </w:r>
      <w:r w:rsidRPr="008F6718">
        <w:rPr>
          <w:rFonts w:hint="eastAsia"/>
          <w:sz w:val="22"/>
          <w:lang w:val="el-GR" w:eastAsia="en-US"/>
        </w:rPr>
        <w:t>ανά</w:t>
      </w:r>
      <w:r w:rsidRPr="008F6718">
        <w:rPr>
          <w:sz w:val="22"/>
          <w:lang w:val="el-GR" w:eastAsia="en-US"/>
        </w:rPr>
        <w:t xml:space="preserve"> </w:t>
      </w:r>
      <w:r w:rsidRPr="008F6718">
        <w:rPr>
          <w:rFonts w:hint="eastAsia"/>
          <w:sz w:val="22"/>
          <w:lang w:val="el-GR" w:eastAsia="en-US"/>
        </w:rPr>
        <w:t>σημείο</w:t>
      </w:r>
      <w:r w:rsidRPr="008F6718">
        <w:rPr>
          <w:sz w:val="22"/>
          <w:lang w:val="el-GR" w:eastAsia="en-US"/>
        </w:rPr>
        <w:t xml:space="preserve"> </w:t>
      </w:r>
      <w:r w:rsidRPr="008F6718">
        <w:rPr>
          <w:rFonts w:hint="eastAsia"/>
          <w:sz w:val="22"/>
          <w:lang w:val="el-GR" w:eastAsia="en-US"/>
        </w:rPr>
        <w:t>έγχυσης</w:t>
      </w:r>
      <w:r w:rsidRPr="008F6718">
        <w:rPr>
          <w:sz w:val="22"/>
          <w:lang w:val="el-GR" w:eastAsia="en-US"/>
        </w:rPr>
        <w:t xml:space="preserve"> </w:t>
      </w:r>
      <w:r w:rsidRPr="008F6718">
        <w:rPr>
          <w:rFonts w:hint="eastAsia"/>
          <w:sz w:val="22"/>
          <w:lang w:val="el-GR" w:eastAsia="en-US"/>
        </w:rPr>
        <w:t>αντίστοιχα</w:t>
      </w:r>
      <w:r w:rsidRPr="008F6718">
        <w:rPr>
          <w:sz w:val="22"/>
          <w:lang w:val="el-GR"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Μ</w:t>
      </w:r>
      <w:r w:rsidRPr="008F6718">
        <w:rPr>
          <w:rFonts w:hint="eastAsia"/>
          <w:sz w:val="22"/>
          <w:lang w:val="el-GR" w:eastAsia="en-US"/>
        </w:rPr>
        <w:t>είωση</w:t>
      </w:r>
      <w:r w:rsidRPr="008F6718">
        <w:rPr>
          <w:sz w:val="22"/>
          <w:lang w:val="el-GR" w:eastAsia="en-US"/>
        </w:rPr>
        <w:t xml:space="preserve"> </w:t>
      </w:r>
      <w:r w:rsidRPr="008F6718">
        <w:rPr>
          <w:rFonts w:hint="eastAsia"/>
          <w:sz w:val="22"/>
          <w:lang w:val="el-GR" w:eastAsia="en-US"/>
        </w:rPr>
        <w:t>των</w:t>
      </w:r>
      <w:r w:rsidRPr="008F6718">
        <w:rPr>
          <w:sz w:val="22"/>
          <w:lang w:val="el-GR" w:eastAsia="en-US"/>
        </w:rPr>
        <w:t xml:space="preserve"> </w:t>
      </w:r>
      <w:r w:rsidRPr="008F6718">
        <w:rPr>
          <w:rFonts w:hint="eastAsia"/>
          <w:sz w:val="22"/>
          <w:lang w:val="el-GR" w:eastAsia="en-US"/>
        </w:rPr>
        <w:t>οριζόντιων</w:t>
      </w:r>
      <w:r w:rsidRPr="008F6718">
        <w:rPr>
          <w:sz w:val="22"/>
          <w:lang w:val="el-GR" w:eastAsia="en-US"/>
        </w:rPr>
        <w:t xml:space="preserve"> </w:t>
      </w:r>
      <w:r w:rsidRPr="008F6718">
        <w:rPr>
          <w:rFonts w:hint="eastAsia"/>
          <w:sz w:val="22"/>
          <w:lang w:val="el-GR" w:eastAsia="en-US"/>
        </w:rPr>
        <w:t>γραμμών</w:t>
      </w:r>
      <w:r w:rsidRPr="008F6718">
        <w:rPr>
          <w:sz w:val="22"/>
          <w:lang w:val="el-GR" w:eastAsia="en-US"/>
        </w:rPr>
        <w:t xml:space="preserve"> μετώπου που εμφανίζονται σε μέγιστη σύσπαση </w:t>
      </w:r>
      <w:r w:rsidRPr="008F6718">
        <w:rPr>
          <w:rFonts w:hint="eastAsia"/>
          <w:sz w:val="22"/>
          <w:lang w:val="el-GR" w:eastAsia="en-US"/>
        </w:rPr>
        <w:t>συνήθως</w:t>
      </w:r>
      <w:r w:rsidRPr="008F6718">
        <w:rPr>
          <w:sz w:val="22"/>
          <w:lang w:val="el-GR" w:eastAsia="en-US"/>
        </w:rPr>
        <w:t xml:space="preserve"> </w:t>
      </w:r>
      <w:r w:rsidRPr="008F6718">
        <w:rPr>
          <w:rFonts w:hint="eastAsia"/>
          <w:sz w:val="22"/>
          <w:lang w:val="el-GR" w:eastAsia="en-US"/>
        </w:rPr>
        <w:t>συμβαίνει</w:t>
      </w:r>
      <w:r w:rsidRPr="008F6718">
        <w:rPr>
          <w:sz w:val="22"/>
          <w:lang w:val="el-GR" w:eastAsia="en-US"/>
        </w:rPr>
        <w:t xml:space="preserve"> </w:t>
      </w:r>
      <w:r w:rsidRPr="008F6718">
        <w:rPr>
          <w:rFonts w:hint="eastAsia"/>
          <w:sz w:val="22"/>
          <w:lang w:val="el-GR" w:eastAsia="en-US"/>
        </w:rPr>
        <w:t>μέσα</w:t>
      </w:r>
      <w:r w:rsidRPr="008F6718">
        <w:rPr>
          <w:sz w:val="22"/>
          <w:lang w:val="el-GR" w:eastAsia="en-US"/>
        </w:rPr>
        <w:t xml:space="preserve"> </w:t>
      </w:r>
      <w:r w:rsidRPr="008F6718">
        <w:rPr>
          <w:rFonts w:hint="eastAsia"/>
          <w:sz w:val="22"/>
          <w:lang w:val="el-GR" w:eastAsia="en-US"/>
        </w:rPr>
        <w:t>σε</w:t>
      </w:r>
      <w:r w:rsidRPr="008F6718">
        <w:rPr>
          <w:sz w:val="22"/>
          <w:lang w:val="el-GR" w:eastAsia="en-US"/>
        </w:rPr>
        <w:t xml:space="preserve"> 7 </w:t>
      </w:r>
      <w:r w:rsidRPr="008F6718">
        <w:rPr>
          <w:rFonts w:hint="eastAsia"/>
          <w:sz w:val="22"/>
          <w:lang w:val="el-GR" w:eastAsia="en-US"/>
        </w:rPr>
        <w:t>ημέρες</w:t>
      </w:r>
      <w:r w:rsidRPr="008F6718">
        <w:rPr>
          <w:sz w:val="22"/>
          <w:lang w:val="el-GR" w:eastAsia="en-US"/>
        </w:rPr>
        <w:t xml:space="preserve"> </w:t>
      </w:r>
      <w:r w:rsidRPr="008F6718">
        <w:rPr>
          <w:rFonts w:hint="eastAsia"/>
          <w:sz w:val="22"/>
          <w:lang w:val="el-GR" w:eastAsia="en-US"/>
        </w:rPr>
        <w:t>με</w:t>
      </w:r>
      <w:r w:rsidRPr="008F6718">
        <w:rPr>
          <w:sz w:val="22"/>
          <w:lang w:val="el-GR" w:eastAsia="en-US"/>
        </w:rPr>
        <w:t xml:space="preserve"> </w:t>
      </w:r>
      <w:r w:rsidRPr="008F6718">
        <w:rPr>
          <w:rFonts w:hint="eastAsia"/>
          <w:sz w:val="22"/>
          <w:lang w:val="el-GR" w:eastAsia="en-US"/>
        </w:rPr>
        <w:t>την</w:t>
      </w:r>
      <w:r w:rsidRPr="008F6718">
        <w:rPr>
          <w:sz w:val="22"/>
          <w:lang w:val="el-GR" w:eastAsia="en-US"/>
        </w:rPr>
        <w:t xml:space="preserve"> </w:t>
      </w:r>
      <w:r w:rsidRPr="008F6718">
        <w:rPr>
          <w:rFonts w:hint="eastAsia"/>
          <w:sz w:val="22"/>
          <w:lang w:val="el-GR" w:eastAsia="en-US"/>
        </w:rPr>
        <w:t>μέγιστη</w:t>
      </w:r>
      <w:r w:rsidRPr="008F6718">
        <w:rPr>
          <w:sz w:val="22"/>
          <w:lang w:val="el-GR" w:eastAsia="en-US"/>
        </w:rPr>
        <w:t xml:space="preserve"> </w:t>
      </w:r>
      <w:r w:rsidRPr="008F6718">
        <w:rPr>
          <w:rFonts w:hint="eastAsia"/>
          <w:sz w:val="22"/>
          <w:lang w:val="el-GR" w:eastAsia="en-US"/>
        </w:rPr>
        <w:t>επίδραση</w:t>
      </w:r>
      <w:r w:rsidRPr="008F6718">
        <w:rPr>
          <w:sz w:val="22"/>
          <w:lang w:val="el-GR" w:eastAsia="en-US"/>
        </w:rPr>
        <w:t xml:space="preserve"> να έχει </w:t>
      </w:r>
      <w:r w:rsidRPr="008F6718">
        <w:rPr>
          <w:rFonts w:hint="eastAsia"/>
          <w:sz w:val="22"/>
          <w:lang w:val="el-GR" w:eastAsia="en-US"/>
        </w:rPr>
        <w:t>παρατηρ</w:t>
      </w:r>
      <w:r w:rsidRPr="008F6718">
        <w:rPr>
          <w:sz w:val="22"/>
          <w:lang w:val="el-GR" w:eastAsia="en-US"/>
        </w:rPr>
        <w:t>ηθεί την 30</w:t>
      </w:r>
      <w:r w:rsidRPr="008F6718">
        <w:rPr>
          <w:sz w:val="22"/>
          <w:vertAlign w:val="superscript"/>
          <w:lang w:val="el-GR" w:eastAsia="en-US"/>
        </w:rPr>
        <w:t>η</w:t>
      </w:r>
      <w:r w:rsidRPr="008F6718">
        <w:rPr>
          <w:sz w:val="22"/>
          <w:lang w:val="el-GR" w:eastAsia="en-US"/>
        </w:rPr>
        <w:t xml:space="preserve"> ημέρα. </w:t>
      </w:r>
      <w:r w:rsidRPr="008F6718">
        <w:rPr>
          <w:rFonts w:hint="eastAsia"/>
          <w:sz w:val="22"/>
          <w:lang w:val="el-GR" w:eastAsia="en-US"/>
        </w:rPr>
        <w:t>Το</w:t>
      </w:r>
      <w:r w:rsidRPr="008F6718">
        <w:rPr>
          <w:sz w:val="22"/>
          <w:lang w:val="el-GR" w:eastAsia="en-US"/>
        </w:rPr>
        <w:t xml:space="preserve"> </w:t>
      </w:r>
      <w:r w:rsidRPr="008F6718">
        <w:rPr>
          <w:rFonts w:hint="eastAsia"/>
          <w:sz w:val="22"/>
          <w:lang w:val="el-GR" w:eastAsia="en-US"/>
        </w:rPr>
        <w:t>αποτέλεσμα</w:t>
      </w:r>
      <w:r w:rsidRPr="008F6718">
        <w:rPr>
          <w:sz w:val="22"/>
          <w:lang w:val="el-GR" w:eastAsia="en-US"/>
        </w:rPr>
        <w:t xml:space="preserve"> </w:t>
      </w:r>
      <w:r w:rsidRPr="008F6718">
        <w:rPr>
          <w:rFonts w:hint="eastAsia"/>
          <w:sz w:val="22"/>
          <w:lang w:val="el-GR" w:eastAsia="en-US"/>
        </w:rPr>
        <w:t>διαρκεί</w:t>
      </w:r>
      <w:r w:rsidRPr="008F6718">
        <w:rPr>
          <w:sz w:val="22"/>
          <w:lang w:val="el-GR" w:eastAsia="en-US"/>
        </w:rPr>
        <w:t xml:space="preserve"> </w:t>
      </w:r>
      <w:r w:rsidRPr="008F6718">
        <w:rPr>
          <w:rFonts w:hint="eastAsia"/>
          <w:sz w:val="22"/>
          <w:lang w:val="el-GR" w:eastAsia="en-US"/>
        </w:rPr>
        <w:t>έως</w:t>
      </w:r>
      <w:r w:rsidRPr="008F6718">
        <w:rPr>
          <w:sz w:val="22"/>
          <w:lang w:val="el-GR" w:eastAsia="en-US"/>
        </w:rPr>
        <w:t xml:space="preserve"> </w:t>
      </w:r>
      <w:r w:rsidRPr="008F6718">
        <w:rPr>
          <w:rFonts w:hint="eastAsia"/>
          <w:sz w:val="22"/>
          <w:lang w:val="el-GR" w:eastAsia="en-US"/>
        </w:rPr>
        <w:t>και</w:t>
      </w:r>
      <w:r w:rsidRPr="008F6718">
        <w:rPr>
          <w:sz w:val="22"/>
          <w:lang w:val="el-GR" w:eastAsia="en-US"/>
        </w:rPr>
        <w:t xml:space="preserve"> 4 </w:t>
      </w:r>
      <w:r w:rsidRPr="008F6718">
        <w:rPr>
          <w:rFonts w:hint="eastAsia"/>
          <w:sz w:val="22"/>
          <w:lang w:val="el-GR" w:eastAsia="en-US"/>
        </w:rPr>
        <w:t>μήνες</w:t>
      </w:r>
      <w:r w:rsidRPr="008F6718">
        <w:rPr>
          <w:sz w:val="22"/>
          <w:lang w:val="el-GR" w:eastAsia="en-US"/>
        </w:rPr>
        <w:t xml:space="preserve"> </w:t>
      </w:r>
      <w:r w:rsidRPr="008F6718">
        <w:rPr>
          <w:rFonts w:hint="eastAsia"/>
          <w:sz w:val="22"/>
          <w:lang w:val="el-GR" w:eastAsia="en-US"/>
        </w:rPr>
        <w:t>μετά</w:t>
      </w:r>
      <w:r w:rsidRPr="008F6718">
        <w:rPr>
          <w:sz w:val="22"/>
          <w:lang w:val="el-GR" w:eastAsia="en-US"/>
        </w:rPr>
        <w:t xml:space="preserve"> </w:t>
      </w:r>
      <w:r w:rsidRPr="008F6718">
        <w:rPr>
          <w:rFonts w:hint="eastAsia"/>
          <w:sz w:val="22"/>
          <w:lang w:val="el-GR" w:eastAsia="en-US"/>
        </w:rPr>
        <w:t>την</w:t>
      </w:r>
      <w:r w:rsidRPr="008F6718">
        <w:rPr>
          <w:sz w:val="22"/>
          <w:lang w:val="el-GR" w:eastAsia="en-US"/>
        </w:rPr>
        <w:t xml:space="preserve"> </w:t>
      </w:r>
      <w:r w:rsidRPr="008F6718">
        <w:rPr>
          <w:rFonts w:hint="eastAsia"/>
          <w:sz w:val="22"/>
          <w:lang w:val="el-GR" w:eastAsia="en-US"/>
        </w:rPr>
        <w:t>ένεση</w:t>
      </w:r>
      <w:r w:rsidRPr="008F6718">
        <w:rPr>
          <w:sz w:val="22"/>
          <w:lang w:val="el-GR"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rFonts w:hint="eastAsia"/>
          <w:b/>
          <w:i/>
          <w:sz w:val="22"/>
          <w:lang w:val="el-GR" w:eastAsia="en-US"/>
        </w:rPr>
        <w:t>Τρόπος</w:t>
      </w:r>
      <w:r w:rsidRPr="008F6718">
        <w:rPr>
          <w:sz w:val="22"/>
          <w:lang w:val="el-GR" w:eastAsia="en-US"/>
        </w:rPr>
        <w:t xml:space="preserve"> </w:t>
      </w:r>
      <w:r w:rsidRPr="008F6718">
        <w:rPr>
          <w:rFonts w:hint="eastAsia"/>
          <w:b/>
          <w:i/>
          <w:sz w:val="22"/>
          <w:lang w:val="el-GR" w:eastAsia="en-US"/>
        </w:rPr>
        <w:t>χορήγησης</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διαλυμένο </w:t>
      </w:r>
      <w:r w:rsidRPr="008F6718">
        <w:rPr>
          <w:sz w:val="22"/>
          <w:lang w:val="en-US" w:eastAsia="en-US"/>
        </w:rPr>
        <w:t>BOCOUTURE</w:t>
      </w:r>
      <w:r w:rsidRPr="008F6718">
        <w:rPr>
          <w:sz w:val="22"/>
          <w:lang w:val="el-GR" w:eastAsia="en-US"/>
        </w:rPr>
        <w:t xml:space="preserve"> προορίζεται για ενέσεις στους μύες (ενδομυϊκή χρήση, βλέπε πληροφορίες προς επαγγελματίες υγείας στο τέλος αυτού του φυλλαδίου).</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Το διάστημα μεταξύ δύο θεραπειών δεν θα πρέπει να είναι λιγότερο από 3 μήνες.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 xml:space="preserve">Εάν σας χορηγηθεί μεγαλύτερη δόση </w:t>
      </w:r>
      <w:r w:rsidRPr="008F6718">
        <w:rPr>
          <w:b/>
          <w:sz w:val="22"/>
          <w:lang w:val="en-US" w:eastAsia="en-US"/>
        </w:rPr>
        <w:t>BOCOUTURE</w:t>
      </w:r>
      <w:r w:rsidRPr="008F6718">
        <w:rPr>
          <w:b/>
          <w:sz w:val="22"/>
          <w:lang w:val="el-GR" w:eastAsia="en-US"/>
        </w:rPr>
        <w:t xml:space="preserve"> από την απαιτούμενη</w:t>
      </w:r>
    </w:p>
    <w:p w:rsidR="00025277" w:rsidRPr="008F6718" w:rsidRDefault="00025277" w:rsidP="00025277">
      <w:pPr>
        <w:widowControl w:val="0"/>
        <w:tabs>
          <w:tab w:val="num" w:pos="360"/>
        </w:tabs>
        <w:rPr>
          <w:sz w:val="22"/>
          <w:lang w:val="el-GR" w:eastAsia="en-US"/>
        </w:rPr>
      </w:pPr>
      <w:r w:rsidRPr="008F6718">
        <w:rPr>
          <w:sz w:val="22"/>
          <w:u w:val="single"/>
          <w:lang w:val="el-GR" w:eastAsia="en-US"/>
        </w:rPr>
        <w:t xml:space="preserve">Συμπτώματα από </w:t>
      </w:r>
      <w:proofErr w:type="spellStart"/>
      <w:r w:rsidRPr="008F6718">
        <w:rPr>
          <w:sz w:val="22"/>
          <w:u w:val="single"/>
          <w:lang w:val="el-GR" w:eastAsia="en-US"/>
        </w:rPr>
        <w:t>υπερδοσολογία</w:t>
      </w:r>
      <w:proofErr w:type="spellEnd"/>
      <w:r w:rsidRPr="008F6718">
        <w:rPr>
          <w:sz w:val="22"/>
          <w:lang w:val="el-GR" w:eastAsia="en-US"/>
        </w:rPr>
        <w:t>:</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Συμπτώματα </w:t>
      </w:r>
      <w:proofErr w:type="spellStart"/>
      <w:r w:rsidRPr="008F6718">
        <w:rPr>
          <w:sz w:val="22"/>
          <w:lang w:val="el-GR" w:eastAsia="en-US"/>
        </w:rPr>
        <w:t>υπερδοσολογίας</w:t>
      </w:r>
      <w:proofErr w:type="spellEnd"/>
      <w:r w:rsidRPr="008F6718">
        <w:rPr>
          <w:sz w:val="22"/>
          <w:lang w:val="el-GR" w:eastAsia="en-US"/>
        </w:rPr>
        <w:t xml:space="preserve"> δεν εμφανίζονται αμέσως μετά την ένεση και μπορεί να περιλαμβάνουν γενικευμένη αδυναμία, πτώση βλεφάρου, διπλωπία, δυσκολία στην αναπνοή και στην ομιλία, και παράλυση των αναπνευστικών μυών ή δυσκολία στην κατάποση που μπορεί να οδηγήσουν σε πνευμονία.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u w:val="single"/>
          <w:lang w:val="el-GR" w:eastAsia="en-US"/>
        </w:rPr>
      </w:pPr>
      <w:r w:rsidRPr="008F6718">
        <w:rPr>
          <w:sz w:val="22"/>
          <w:u w:val="single"/>
          <w:lang w:val="el-GR" w:eastAsia="en-US"/>
        </w:rPr>
        <w:t xml:space="preserve">Μέτρα σε περιπτώσεις </w:t>
      </w:r>
      <w:proofErr w:type="spellStart"/>
      <w:r w:rsidRPr="008F6718">
        <w:rPr>
          <w:sz w:val="22"/>
          <w:u w:val="single"/>
          <w:lang w:val="el-GR" w:eastAsia="en-US"/>
        </w:rPr>
        <w:t>υπερδοσολογίας</w:t>
      </w:r>
      <w:proofErr w:type="spellEnd"/>
      <w:r w:rsidRPr="008F6718">
        <w:rPr>
          <w:sz w:val="22"/>
          <w:u w:val="single"/>
          <w:lang w:val="el-GR" w:eastAsia="en-US"/>
        </w:rPr>
        <w:t>:</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Σε περίπτωση που έχετε συμπτώματα </w:t>
      </w:r>
      <w:proofErr w:type="spellStart"/>
      <w:r w:rsidRPr="008F6718">
        <w:rPr>
          <w:sz w:val="22"/>
          <w:lang w:val="el-GR" w:eastAsia="en-US"/>
        </w:rPr>
        <w:t>υπερδοσολογίας</w:t>
      </w:r>
      <w:proofErr w:type="spellEnd"/>
      <w:r w:rsidRPr="008F6718">
        <w:rPr>
          <w:sz w:val="22"/>
          <w:lang w:val="el-GR" w:eastAsia="en-US"/>
        </w:rPr>
        <w:t>, παρακαλώ ζητήστε ιατρική βοήθεια αμέσως ή ζητήστε από τους συγγενείς σας να το κάνουν, και εισαχθείτε στο νοσοκομείο. Ιατρική παρακολούθηση μέχρι και μερικές μέρες και υποβοηθούμενος αερισμός μπορεί να είναι απαραίτητα.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Αν έχετε περαιτέρω ερωτήσεις σχετικά με τη χρήση αυτού του φαρμάκου, ρωτήστε το γιατρό ή το φαρμακοποιό ή το νοσοκόμο σας.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de-DE" w:eastAsia="en-US"/>
        </w:rPr>
      </w:pPr>
      <w:r w:rsidRPr="008F6718">
        <w:rPr>
          <w:b/>
          <w:sz w:val="22"/>
          <w:lang w:val="el-GR" w:eastAsia="en-US"/>
        </w:rPr>
        <w:t>4.</w:t>
      </w:r>
      <w:r w:rsidRPr="008F6718">
        <w:rPr>
          <w:b/>
          <w:sz w:val="22"/>
          <w:lang w:val="el-GR" w:eastAsia="en-US"/>
        </w:rPr>
        <w:tab/>
        <w:t>Πιθανές ανεπιθύμητες ενέργειες</w:t>
      </w:r>
    </w:p>
    <w:p w:rsidR="00025277" w:rsidRPr="008F6718" w:rsidRDefault="00025277" w:rsidP="00025277">
      <w:pPr>
        <w:widowControl w:val="0"/>
        <w:tabs>
          <w:tab w:val="num" w:pos="360"/>
        </w:tabs>
        <w:rPr>
          <w:b/>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Αλλεργική αντίδραση μπορεί να εκδηλωθεί με το </w:t>
      </w:r>
      <w:r w:rsidRPr="008F6718">
        <w:rPr>
          <w:sz w:val="22"/>
          <w:lang w:val="en-GB" w:eastAsia="en-US"/>
        </w:rPr>
        <w:t>BOCOUTURE</w:t>
      </w:r>
      <w:r w:rsidRPr="008F6718">
        <w:rPr>
          <w:sz w:val="22"/>
          <w:lang w:val="el-GR" w:eastAsia="en-US"/>
        </w:rPr>
        <w:t>. Σοβαρές και/ή άμεσες αλλεργικές αντιδράσεις (</w:t>
      </w:r>
      <w:proofErr w:type="spellStart"/>
      <w:r w:rsidRPr="008F6718">
        <w:rPr>
          <w:sz w:val="22"/>
          <w:lang w:val="el-GR" w:eastAsia="en-US"/>
        </w:rPr>
        <w:t>αναφυλακτικό</w:t>
      </w:r>
      <w:proofErr w:type="spellEnd"/>
      <w:r w:rsidRPr="008F6718">
        <w:rPr>
          <w:sz w:val="22"/>
          <w:lang w:val="el-GR" w:eastAsia="en-US"/>
        </w:rPr>
        <w:t xml:space="preserve"> σοκ) ή αλλεργικές αντιδράσεις στον ορό του προϊόντος (ορονοσία), που προκαλούν για παράδειγμα δυσκολία στην αναπνοή (δύσπνοια), εξάνθημα (κνίδωση) ή πρήξιμο των μαλακών μορίων (οίδημα) έχουν αναφερθεί σε σπάνιες περιπτώσεις. Κάποιες από αυτές τις αντιδράσεις παρατηρήθηκαν μετά από χρήση συμβατικού συμπλέγματος της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Εμφανίστηκαν όταν η τοξίνη χορηγήθηκε ως </w:t>
      </w:r>
      <w:proofErr w:type="spellStart"/>
      <w:r w:rsidRPr="008F6718">
        <w:rPr>
          <w:sz w:val="22"/>
          <w:lang w:val="el-GR" w:eastAsia="en-US"/>
        </w:rPr>
        <w:t>μονοθεραπεία</w:t>
      </w:r>
      <w:proofErr w:type="spellEnd"/>
      <w:r w:rsidRPr="008F6718">
        <w:rPr>
          <w:sz w:val="22"/>
          <w:lang w:val="el-GR" w:eastAsia="en-US"/>
        </w:rPr>
        <w:t xml:space="preserve"> ή σε συνδυασμό με άλλα προϊόντα που είναι γνωστό ότι προκαλούν παρόμοιες αντιδράσεις. Αυτά τα αποτελέσματα δεν μπορούν να αποκλειστούν εντελώς όταν χορηγείται το </w:t>
      </w:r>
      <w:r w:rsidRPr="008F6718">
        <w:rPr>
          <w:sz w:val="22"/>
          <w:lang w:val="en-US" w:eastAsia="en-US"/>
        </w:rPr>
        <w:t>BOCOUTURE</w:t>
      </w:r>
      <w:r w:rsidRPr="008F6718">
        <w:rPr>
          <w:sz w:val="22"/>
          <w:lang w:val="el-GR" w:eastAsia="en-US"/>
        </w:rPr>
        <w:t xml:space="preserve">. </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lastRenderedPageBreak/>
        <w:t>Η αλλεργική αντίδραση μπορεί να προκαλέσει οποιοδήποτε από τα παρακάτω συμπτώματα:</w:t>
      </w:r>
    </w:p>
    <w:p w:rsidR="00025277" w:rsidRPr="008F6718" w:rsidRDefault="00025277" w:rsidP="00025277">
      <w:pPr>
        <w:widowControl w:val="0"/>
        <w:numPr>
          <w:ilvl w:val="0"/>
          <w:numId w:val="7"/>
        </w:numPr>
        <w:tabs>
          <w:tab w:val="num" w:pos="426"/>
        </w:tabs>
        <w:ind w:left="426" w:hanging="426"/>
        <w:rPr>
          <w:sz w:val="22"/>
          <w:lang w:val="el-GR" w:eastAsia="en-US"/>
        </w:rPr>
      </w:pPr>
      <w:r w:rsidRPr="008F6718">
        <w:rPr>
          <w:sz w:val="22"/>
          <w:lang w:val="el-GR" w:eastAsia="en-US"/>
        </w:rPr>
        <w:t>δυσκολία στην αναπνοή, στην κατάποση ή στην ομιλία εξαιτίας του πρηξίματος του προσώπου, των χειλιών, του στόματος ή του λαιμού.</w:t>
      </w:r>
    </w:p>
    <w:p w:rsidR="00025277" w:rsidRPr="008F6718" w:rsidRDefault="00025277" w:rsidP="00025277">
      <w:pPr>
        <w:widowControl w:val="0"/>
        <w:numPr>
          <w:ilvl w:val="0"/>
          <w:numId w:val="7"/>
        </w:numPr>
        <w:tabs>
          <w:tab w:val="num" w:pos="426"/>
        </w:tabs>
        <w:ind w:left="426" w:hanging="426"/>
        <w:rPr>
          <w:sz w:val="22"/>
          <w:lang w:val="el-GR" w:eastAsia="en-US"/>
        </w:rPr>
      </w:pPr>
      <w:r w:rsidRPr="008F6718">
        <w:rPr>
          <w:sz w:val="22"/>
          <w:lang w:val="el-GR" w:eastAsia="en-US"/>
        </w:rPr>
        <w:t>πρήξιμο των χεριών, των ποδιών ή των αστραγάλων.</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Εάν παρατηρήσετε κάποια από αυτές τις ανεπιθύμητες ενέργειες, παρακαλώ ενημερώστε το γιατρό σας αμέσως ή ζητήστε από τους συγγενείς σας να το κάνουν και πηγαίνετε στα επείγοντα του πιο κοντινού σας νοσοκομείου.</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Συνήθως, οι ανεπιθύμητες ενέργειες εμφανίζονται την πρώτη εβδομάδα μετά την έγχυση και είναι προσωρινής φύσης. Οι ανεπιθύμητες ενέργειες μπορεί να σχετίζονται με το φάρμακο, την τεχνική της έγχυσης ή και με τα δύο. Στις θέσεις της ένεσης, η δράση της </w:t>
      </w:r>
      <w:proofErr w:type="spellStart"/>
      <w:r w:rsidRPr="008F6718">
        <w:rPr>
          <w:sz w:val="22"/>
          <w:lang w:val="el-GR" w:eastAsia="en-US"/>
        </w:rPr>
        <w:t>βοτουλινικής</w:t>
      </w:r>
      <w:proofErr w:type="spellEnd"/>
      <w:r w:rsidRPr="008F6718">
        <w:rPr>
          <w:sz w:val="22"/>
          <w:lang w:val="el-GR" w:eastAsia="en-US"/>
        </w:rPr>
        <w:t xml:space="preserve"> τοξίνης τύπου </w:t>
      </w:r>
      <w:proofErr w:type="spellStart"/>
      <w:r w:rsidRPr="008F6718">
        <w:rPr>
          <w:sz w:val="22"/>
          <w:lang w:val="el-GR" w:eastAsia="en-US"/>
        </w:rPr>
        <w:t>Απροκαλεί</w:t>
      </w:r>
      <w:proofErr w:type="spellEnd"/>
      <w:r w:rsidRPr="008F6718">
        <w:rPr>
          <w:sz w:val="22"/>
          <w:lang w:val="el-GR" w:eastAsia="en-US"/>
        </w:rPr>
        <w:t xml:space="preserve"> τοπική μυϊκή αδυναμία. Η βλεφαρόπτωση μπορεί να προέρχεται από την τεχνική της ένεσης και την επίδραση του φαρμάκου. </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Οι παρακάτω αντιδράσεις μπορεί να εμφανιστούν γύρω από το σημείο της ένεσης:</w:t>
      </w:r>
    </w:p>
    <w:p w:rsidR="00025277" w:rsidRPr="008F6718" w:rsidRDefault="00025277" w:rsidP="00025277">
      <w:pPr>
        <w:widowControl w:val="0"/>
        <w:numPr>
          <w:ilvl w:val="0"/>
          <w:numId w:val="8"/>
        </w:numPr>
        <w:rPr>
          <w:sz w:val="22"/>
          <w:lang w:val="el-GR" w:eastAsia="en-US"/>
        </w:rPr>
      </w:pPr>
      <w:r w:rsidRPr="008F6718">
        <w:rPr>
          <w:sz w:val="22"/>
          <w:lang w:val="el-GR" w:eastAsia="en-US"/>
        </w:rPr>
        <w:t>Τοπικός πόνος</w:t>
      </w:r>
    </w:p>
    <w:p w:rsidR="00025277" w:rsidRPr="008F6718" w:rsidRDefault="00025277" w:rsidP="00025277">
      <w:pPr>
        <w:widowControl w:val="0"/>
        <w:numPr>
          <w:ilvl w:val="0"/>
          <w:numId w:val="8"/>
        </w:numPr>
        <w:rPr>
          <w:sz w:val="22"/>
          <w:lang w:val="el-GR" w:eastAsia="en-US"/>
        </w:rPr>
      </w:pPr>
      <w:r w:rsidRPr="008F6718">
        <w:rPr>
          <w:sz w:val="22"/>
          <w:lang w:val="el-GR" w:eastAsia="en-US"/>
        </w:rPr>
        <w:t>Φλεγμονή</w:t>
      </w:r>
    </w:p>
    <w:p w:rsidR="00025277" w:rsidRPr="008F6718" w:rsidRDefault="00025277" w:rsidP="00025277">
      <w:pPr>
        <w:widowControl w:val="0"/>
        <w:numPr>
          <w:ilvl w:val="0"/>
          <w:numId w:val="8"/>
        </w:numPr>
        <w:rPr>
          <w:sz w:val="22"/>
          <w:lang w:val="el-GR" w:eastAsia="en-US"/>
        </w:rPr>
      </w:pPr>
      <w:r w:rsidRPr="008F6718">
        <w:rPr>
          <w:sz w:val="22"/>
          <w:lang w:val="el-GR" w:eastAsia="en-US"/>
        </w:rPr>
        <w:t>Αίσθηση τσιμπήματος βελόνων</w:t>
      </w:r>
    </w:p>
    <w:p w:rsidR="00025277" w:rsidRPr="008F6718" w:rsidRDefault="00025277" w:rsidP="00025277">
      <w:pPr>
        <w:widowControl w:val="0"/>
        <w:numPr>
          <w:ilvl w:val="0"/>
          <w:numId w:val="8"/>
        </w:numPr>
        <w:rPr>
          <w:sz w:val="22"/>
          <w:lang w:val="el-GR" w:eastAsia="en-US"/>
        </w:rPr>
      </w:pPr>
      <w:r w:rsidRPr="008F6718">
        <w:rPr>
          <w:sz w:val="22"/>
          <w:lang w:val="el-GR" w:eastAsia="en-US"/>
        </w:rPr>
        <w:t>Μειωμένη δερματική αίσθηση</w:t>
      </w:r>
    </w:p>
    <w:p w:rsidR="00025277" w:rsidRPr="008F6718" w:rsidRDefault="00025277" w:rsidP="00025277">
      <w:pPr>
        <w:widowControl w:val="0"/>
        <w:numPr>
          <w:ilvl w:val="0"/>
          <w:numId w:val="8"/>
        </w:numPr>
        <w:rPr>
          <w:sz w:val="22"/>
          <w:lang w:val="el-GR" w:eastAsia="en-US"/>
        </w:rPr>
      </w:pPr>
      <w:r w:rsidRPr="008F6718">
        <w:rPr>
          <w:sz w:val="22"/>
          <w:lang w:val="el-GR" w:eastAsia="en-US"/>
        </w:rPr>
        <w:t>Ευαισθησία</w:t>
      </w:r>
    </w:p>
    <w:p w:rsidR="00025277" w:rsidRPr="008F6718" w:rsidRDefault="00025277" w:rsidP="00025277">
      <w:pPr>
        <w:widowControl w:val="0"/>
        <w:numPr>
          <w:ilvl w:val="0"/>
          <w:numId w:val="8"/>
        </w:numPr>
        <w:rPr>
          <w:sz w:val="22"/>
          <w:lang w:val="el-GR" w:eastAsia="en-US"/>
        </w:rPr>
      </w:pPr>
      <w:r w:rsidRPr="008F6718">
        <w:rPr>
          <w:sz w:val="22"/>
          <w:lang w:val="el-GR" w:eastAsia="en-US"/>
        </w:rPr>
        <w:t>Κνησμός</w:t>
      </w:r>
    </w:p>
    <w:p w:rsidR="00025277" w:rsidRPr="008F6718" w:rsidRDefault="00025277" w:rsidP="00025277">
      <w:pPr>
        <w:widowControl w:val="0"/>
        <w:numPr>
          <w:ilvl w:val="0"/>
          <w:numId w:val="8"/>
        </w:numPr>
        <w:rPr>
          <w:sz w:val="22"/>
          <w:lang w:val="el-GR" w:eastAsia="en-US"/>
        </w:rPr>
      </w:pPr>
      <w:r w:rsidRPr="008F6718">
        <w:rPr>
          <w:sz w:val="22"/>
          <w:lang w:val="el-GR" w:eastAsia="en-US"/>
        </w:rPr>
        <w:t>Πρήξιμο (γενικό)</w:t>
      </w:r>
    </w:p>
    <w:p w:rsidR="00025277" w:rsidRPr="008F6718" w:rsidRDefault="00025277" w:rsidP="00025277">
      <w:pPr>
        <w:widowControl w:val="0"/>
        <w:numPr>
          <w:ilvl w:val="0"/>
          <w:numId w:val="8"/>
        </w:numPr>
        <w:rPr>
          <w:sz w:val="22"/>
          <w:lang w:val="el-GR" w:eastAsia="en-US"/>
        </w:rPr>
      </w:pPr>
      <w:r w:rsidRPr="008F6718">
        <w:rPr>
          <w:sz w:val="22"/>
          <w:lang w:val="el-GR" w:eastAsia="en-US"/>
        </w:rPr>
        <w:t>Πρήξιμο των μαλακών μορίων (οίδημα)</w:t>
      </w:r>
    </w:p>
    <w:p w:rsidR="00025277" w:rsidRPr="008F6718" w:rsidRDefault="00025277" w:rsidP="00025277">
      <w:pPr>
        <w:widowControl w:val="0"/>
        <w:numPr>
          <w:ilvl w:val="0"/>
          <w:numId w:val="8"/>
        </w:numPr>
        <w:rPr>
          <w:sz w:val="22"/>
          <w:lang w:val="el-GR" w:eastAsia="en-US"/>
        </w:rPr>
      </w:pPr>
      <w:r w:rsidRPr="008F6718">
        <w:rPr>
          <w:sz w:val="22"/>
          <w:lang w:val="el-GR" w:eastAsia="en-US"/>
        </w:rPr>
        <w:t>Ερυθρότητα του δέρματος (ερύθημα)</w:t>
      </w:r>
    </w:p>
    <w:p w:rsidR="00025277" w:rsidRPr="008F6718" w:rsidRDefault="00025277" w:rsidP="00025277">
      <w:pPr>
        <w:widowControl w:val="0"/>
        <w:numPr>
          <w:ilvl w:val="0"/>
          <w:numId w:val="8"/>
        </w:numPr>
        <w:rPr>
          <w:sz w:val="22"/>
          <w:lang w:val="el-GR" w:eastAsia="en-US"/>
        </w:rPr>
      </w:pPr>
      <w:r w:rsidRPr="008F6718">
        <w:rPr>
          <w:sz w:val="22"/>
          <w:lang w:val="el-GR" w:eastAsia="en-US"/>
        </w:rPr>
        <w:t xml:space="preserve">Τοπική μόλυνση </w:t>
      </w:r>
    </w:p>
    <w:p w:rsidR="00025277" w:rsidRPr="008F6718" w:rsidRDefault="00025277" w:rsidP="00025277">
      <w:pPr>
        <w:widowControl w:val="0"/>
        <w:numPr>
          <w:ilvl w:val="0"/>
          <w:numId w:val="8"/>
        </w:numPr>
        <w:rPr>
          <w:sz w:val="22"/>
          <w:lang w:val="el-GR" w:eastAsia="en-US"/>
        </w:rPr>
      </w:pPr>
      <w:r w:rsidRPr="008F6718">
        <w:rPr>
          <w:sz w:val="22"/>
          <w:lang w:val="el-GR" w:eastAsia="en-US"/>
        </w:rPr>
        <w:t>Αιμάτωμα</w:t>
      </w:r>
    </w:p>
    <w:p w:rsidR="00025277" w:rsidRPr="008F6718" w:rsidRDefault="00025277" w:rsidP="00025277">
      <w:pPr>
        <w:widowControl w:val="0"/>
        <w:numPr>
          <w:ilvl w:val="0"/>
          <w:numId w:val="8"/>
        </w:numPr>
        <w:rPr>
          <w:sz w:val="22"/>
          <w:lang w:val="el-GR" w:eastAsia="en-US"/>
        </w:rPr>
      </w:pPr>
      <w:r w:rsidRPr="008F6718">
        <w:rPr>
          <w:sz w:val="22"/>
          <w:lang w:val="el-GR" w:eastAsia="en-US"/>
        </w:rPr>
        <w:t>Αιμορραγία</w:t>
      </w:r>
    </w:p>
    <w:p w:rsidR="00025277" w:rsidRPr="008F6718" w:rsidRDefault="00025277" w:rsidP="00025277">
      <w:pPr>
        <w:widowControl w:val="0"/>
        <w:numPr>
          <w:ilvl w:val="0"/>
          <w:numId w:val="8"/>
        </w:numPr>
        <w:rPr>
          <w:sz w:val="22"/>
          <w:lang w:val="el-GR" w:eastAsia="en-US"/>
        </w:rPr>
      </w:pPr>
      <w:r w:rsidRPr="008F6718">
        <w:rPr>
          <w:sz w:val="22"/>
          <w:lang w:val="el-GR" w:eastAsia="en-US"/>
        </w:rPr>
        <w:t>Μελάνιασμα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Ασθενείς με φόβο στις ενέσεις ή πόνο που σχετίζεται με τις βελόνες μπορεί να έχουν προσωρινές γενικευμένες αντιδράσεις, π.χ.</w:t>
      </w:r>
    </w:p>
    <w:p w:rsidR="00025277" w:rsidRPr="008F6718" w:rsidRDefault="00025277" w:rsidP="00025277">
      <w:pPr>
        <w:widowControl w:val="0"/>
        <w:numPr>
          <w:ilvl w:val="0"/>
          <w:numId w:val="9"/>
        </w:numPr>
        <w:tabs>
          <w:tab w:val="num" w:pos="709"/>
        </w:tabs>
        <w:rPr>
          <w:sz w:val="22"/>
          <w:lang w:val="el-GR" w:eastAsia="en-US"/>
        </w:rPr>
      </w:pPr>
      <w:r w:rsidRPr="008F6718">
        <w:rPr>
          <w:sz w:val="22"/>
          <w:lang w:val="el-GR" w:eastAsia="en-US"/>
        </w:rPr>
        <w:t>Λιποθυμία</w:t>
      </w:r>
    </w:p>
    <w:p w:rsidR="00025277" w:rsidRPr="008F6718" w:rsidRDefault="00025277" w:rsidP="00025277">
      <w:pPr>
        <w:widowControl w:val="0"/>
        <w:numPr>
          <w:ilvl w:val="0"/>
          <w:numId w:val="9"/>
        </w:numPr>
        <w:tabs>
          <w:tab w:val="num" w:pos="709"/>
        </w:tabs>
        <w:rPr>
          <w:sz w:val="22"/>
          <w:lang w:val="el-GR" w:eastAsia="en-US"/>
        </w:rPr>
      </w:pPr>
      <w:r w:rsidRPr="008F6718">
        <w:rPr>
          <w:sz w:val="22"/>
          <w:lang w:val="el-GR" w:eastAsia="en-US"/>
        </w:rPr>
        <w:t>Κυκλοφορικά προβλήματα</w:t>
      </w:r>
    </w:p>
    <w:p w:rsidR="00025277" w:rsidRPr="008F6718" w:rsidRDefault="00025277" w:rsidP="00025277">
      <w:pPr>
        <w:widowControl w:val="0"/>
        <w:numPr>
          <w:ilvl w:val="0"/>
          <w:numId w:val="9"/>
        </w:numPr>
        <w:tabs>
          <w:tab w:val="num" w:pos="709"/>
        </w:tabs>
        <w:rPr>
          <w:sz w:val="22"/>
          <w:lang w:val="el-GR" w:eastAsia="en-US"/>
        </w:rPr>
      </w:pPr>
      <w:r w:rsidRPr="008F6718">
        <w:rPr>
          <w:sz w:val="22"/>
          <w:lang w:val="el-GR" w:eastAsia="en-US"/>
        </w:rPr>
        <w:t xml:space="preserve">Ναυτία </w:t>
      </w:r>
    </w:p>
    <w:p w:rsidR="00025277" w:rsidRPr="008F6718" w:rsidRDefault="00025277" w:rsidP="00025277">
      <w:pPr>
        <w:widowControl w:val="0"/>
        <w:numPr>
          <w:ilvl w:val="0"/>
          <w:numId w:val="9"/>
        </w:numPr>
        <w:tabs>
          <w:tab w:val="num" w:pos="709"/>
        </w:tabs>
        <w:rPr>
          <w:sz w:val="22"/>
          <w:lang w:val="el-GR" w:eastAsia="en-US"/>
        </w:rPr>
      </w:pPr>
      <w:r w:rsidRPr="008F6718">
        <w:rPr>
          <w:sz w:val="22"/>
          <w:lang w:val="el-GR" w:eastAsia="en-US"/>
        </w:rPr>
        <w:t>Θορύβους στα αυτιά</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u w:val="single"/>
          <w:lang w:val="de-DE" w:eastAsia="en-US"/>
        </w:rPr>
      </w:pPr>
      <w:r w:rsidRPr="008F6718">
        <w:rPr>
          <w:b/>
          <w:sz w:val="22"/>
          <w:u w:val="single"/>
          <w:lang w:val="el-GR" w:eastAsia="en-US"/>
        </w:rPr>
        <w:t>Άλλες πιθανές ανεπιθύμητες ενέργειες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b/>
          <w:i/>
          <w:sz w:val="22"/>
          <w:lang w:val="el-GR" w:eastAsia="en-US"/>
        </w:rPr>
        <w:t>Κάθετες Γραμμές μεταξύ των Φρυδιών που εμφανίζονται κατά το μέγιστο συνοφρύωμα (</w:t>
      </w:r>
      <w:proofErr w:type="spellStart"/>
      <w:r w:rsidRPr="008F6718">
        <w:rPr>
          <w:b/>
          <w:i/>
          <w:sz w:val="22"/>
          <w:lang w:val="el-GR" w:eastAsia="en-US"/>
        </w:rPr>
        <w:t>Μεσόφρυες</w:t>
      </w:r>
      <w:proofErr w:type="spellEnd"/>
      <w:r w:rsidRPr="008F6718">
        <w:rPr>
          <w:b/>
          <w:i/>
          <w:sz w:val="22"/>
          <w:lang w:val="el-GR" w:eastAsia="en-US"/>
        </w:rPr>
        <w:t xml:space="preserve"> Γραμμές Συνοφρυώματος)</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Οι παρακάτω ανεπιθύμητες ενέργειες έχουν παρατηρηθεί με το </w:t>
      </w:r>
      <w:r w:rsidRPr="008F6718">
        <w:rPr>
          <w:sz w:val="22"/>
          <w:lang w:val="en-GB" w:eastAsia="en-US"/>
        </w:rPr>
        <w:t>BOCOUTURE</w:t>
      </w:r>
      <w:r w:rsidRPr="008F6718">
        <w:rPr>
          <w:sz w:val="22"/>
          <w:lang w:val="el-GR"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Συχνές: (μπορεί να επηρεάζουν έως 1 στους 10 ανθρώπους)</w:t>
      </w:r>
    </w:p>
    <w:p w:rsidR="00025277" w:rsidRPr="008F6718" w:rsidRDefault="00025277" w:rsidP="00025277">
      <w:pPr>
        <w:widowControl w:val="0"/>
        <w:numPr>
          <w:ilvl w:val="0"/>
          <w:numId w:val="10"/>
        </w:numPr>
        <w:rPr>
          <w:sz w:val="22"/>
          <w:lang w:val="el-GR" w:eastAsia="en-US"/>
        </w:rPr>
      </w:pPr>
      <w:r w:rsidRPr="008F6718">
        <w:rPr>
          <w:sz w:val="22"/>
          <w:lang w:val="el-GR" w:eastAsia="en-US"/>
        </w:rPr>
        <w:t xml:space="preserve">Κεφαλαλγία </w:t>
      </w:r>
    </w:p>
    <w:p w:rsidR="00025277" w:rsidRPr="008F6718" w:rsidRDefault="00025277" w:rsidP="00025277">
      <w:pPr>
        <w:widowControl w:val="0"/>
        <w:numPr>
          <w:ilvl w:val="0"/>
          <w:numId w:val="10"/>
        </w:numPr>
        <w:rPr>
          <w:sz w:val="22"/>
          <w:lang w:val="el-GR" w:eastAsia="en-US"/>
        </w:rPr>
      </w:pPr>
      <w:r w:rsidRPr="008F6718">
        <w:rPr>
          <w:sz w:val="22"/>
          <w:lang w:val="el-GR" w:eastAsia="en-US"/>
        </w:rPr>
        <w:t>Διαταραχές στη λειτουργία των μυών (ανύψωση φρυδιών)</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Όχι συχνές: (μπορεί να επηρεάζουν έως 1 στους 100 ανθρώπους):</w:t>
      </w:r>
    </w:p>
    <w:p w:rsidR="00025277" w:rsidRPr="008F6718" w:rsidRDefault="00025277" w:rsidP="00025277">
      <w:pPr>
        <w:widowControl w:val="0"/>
        <w:numPr>
          <w:ilvl w:val="0"/>
          <w:numId w:val="10"/>
        </w:numPr>
        <w:rPr>
          <w:sz w:val="22"/>
          <w:lang w:val="el-GR" w:eastAsia="en-US"/>
        </w:rPr>
      </w:pPr>
      <w:r w:rsidRPr="008F6718">
        <w:rPr>
          <w:sz w:val="22"/>
          <w:lang w:val="el-GR" w:eastAsia="en-US"/>
        </w:rPr>
        <w:t>Ρινοφαρυγγίτιδα</w:t>
      </w:r>
    </w:p>
    <w:p w:rsidR="00025277" w:rsidRPr="008F6718" w:rsidRDefault="00025277" w:rsidP="00025277">
      <w:pPr>
        <w:widowControl w:val="0"/>
        <w:numPr>
          <w:ilvl w:val="0"/>
          <w:numId w:val="10"/>
        </w:numPr>
        <w:rPr>
          <w:sz w:val="22"/>
          <w:lang w:val="el-GR" w:eastAsia="en-US"/>
        </w:rPr>
      </w:pPr>
      <w:r w:rsidRPr="008F6718">
        <w:rPr>
          <w:sz w:val="22"/>
          <w:lang w:val="el-GR" w:eastAsia="en-US"/>
        </w:rPr>
        <w:t>Βρογχίτιδα</w:t>
      </w:r>
    </w:p>
    <w:p w:rsidR="00025277" w:rsidRPr="008F6718" w:rsidRDefault="00025277" w:rsidP="00025277">
      <w:pPr>
        <w:widowControl w:val="0"/>
        <w:numPr>
          <w:ilvl w:val="0"/>
          <w:numId w:val="10"/>
        </w:numPr>
        <w:rPr>
          <w:sz w:val="22"/>
          <w:lang w:val="el-GR" w:eastAsia="en-US"/>
        </w:rPr>
      </w:pPr>
      <w:proofErr w:type="spellStart"/>
      <w:r w:rsidRPr="008F6718">
        <w:rPr>
          <w:sz w:val="22"/>
          <w:lang w:val="el-GR" w:eastAsia="en-US"/>
        </w:rPr>
        <w:t>Γριπώδης</w:t>
      </w:r>
      <w:proofErr w:type="spellEnd"/>
      <w:r w:rsidRPr="008F6718">
        <w:rPr>
          <w:sz w:val="22"/>
          <w:lang w:val="el-GR" w:eastAsia="en-US"/>
        </w:rPr>
        <w:t xml:space="preserve"> συνδρομή (ασθένεια που μοιάζει με γρίπη)</w:t>
      </w:r>
    </w:p>
    <w:p w:rsidR="00025277" w:rsidRPr="008F6718" w:rsidRDefault="00025277" w:rsidP="00025277">
      <w:pPr>
        <w:widowControl w:val="0"/>
        <w:numPr>
          <w:ilvl w:val="0"/>
          <w:numId w:val="10"/>
        </w:numPr>
        <w:rPr>
          <w:sz w:val="22"/>
          <w:lang w:val="el-GR" w:eastAsia="en-US"/>
        </w:rPr>
      </w:pPr>
      <w:r w:rsidRPr="008F6718">
        <w:rPr>
          <w:sz w:val="22"/>
          <w:lang w:val="el-GR" w:eastAsia="en-US"/>
        </w:rPr>
        <w:t>Χαλάρωση φρυδιού (πτώση φρυδιού)</w:t>
      </w:r>
    </w:p>
    <w:p w:rsidR="00025277" w:rsidRPr="008F6718" w:rsidRDefault="00025277" w:rsidP="00025277">
      <w:pPr>
        <w:widowControl w:val="0"/>
        <w:numPr>
          <w:ilvl w:val="0"/>
          <w:numId w:val="10"/>
        </w:numPr>
        <w:rPr>
          <w:sz w:val="22"/>
          <w:lang w:val="el-GR" w:eastAsia="en-US"/>
        </w:rPr>
      </w:pPr>
      <w:r w:rsidRPr="008F6718">
        <w:rPr>
          <w:sz w:val="22"/>
          <w:lang w:val="el-GR" w:eastAsia="en-US"/>
        </w:rPr>
        <w:t>Χαλάρωση βλεφάρου (βλεφαρόπτωση)</w:t>
      </w:r>
    </w:p>
    <w:p w:rsidR="00025277" w:rsidRPr="008F6718" w:rsidRDefault="00025277" w:rsidP="00025277">
      <w:pPr>
        <w:widowControl w:val="0"/>
        <w:numPr>
          <w:ilvl w:val="0"/>
          <w:numId w:val="11"/>
        </w:numPr>
        <w:rPr>
          <w:sz w:val="22"/>
          <w:lang w:val="el-GR" w:eastAsia="en-US"/>
        </w:rPr>
      </w:pPr>
      <w:r w:rsidRPr="008F6718">
        <w:rPr>
          <w:sz w:val="22"/>
          <w:lang w:val="el-GR" w:eastAsia="en-US"/>
        </w:rPr>
        <w:lastRenderedPageBreak/>
        <w:t>Συσσώρευση υγρού στα βλέφαρα (οίδημα βλεφάρου)</w:t>
      </w:r>
    </w:p>
    <w:p w:rsidR="00025277" w:rsidRPr="008F6718" w:rsidRDefault="00025277" w:rsidP="00025277">
      <w:pPr>
        <w:widowControl w:val="0"/>
        <w:numPr>
          <w:ilvl w:val="0"/>
          <w:numId w:val="11"/>
        </w:numPr>
        <w:rPr>
          <w:sz w:val="22"/>
          <w:lang w:val="el-GR" w:eastAsia="en-US"/>
        </w:rPr>
      </w:pPr>
      <w:r w:rsidRPr="008F6718">
        <w:rPr>
          <w:sz w:val="22"/>
          <w:lang w:val="el-GR" w:eastAsia="en-US"/>
        </w:rPr>
        <w:t>Δυσφορία (βαριά αίσθηση βλεφάρου/φρυδιού)</w:t>
      </w:r>
    </w:p>
    <w:p w:rsidR="00025277" w:rsidRPr="008F6718" w:rsidRDefault="00025277" w:rsidP="00025277">
      <w:pPr>
        <w:widowControl w:val="0"/>
        <w:numPr>
          <w:ilvl w:val="0"/>
          <w:numId w:val="11"/>
        </w:numPr>
        <w:rPr>
          <w:sz w:val="22"/>
          <w:lang w:val="el-GR" w:eastAsia="en-US"/>
        </w:rPr>
      </w:pPr>
      <w:r w:rsidRPr="008F6718">
        <w:rPr>
          <w:sz w:val="22"/>
          <w:lang w:val="el-GR" w:eastAsia="en-US"/>
        </w:rPr>
        <w:t>Θολή όραση</w:t>
      </w:r>
    </w:p>
    <w:p w:rsidR="00025277" w:rsidRPr="008F6718" w:rsidRDefault="00025277" w:rsidP="00025277">
      <w:pPr>
        <w:widowControl w:val="0"/>
        <w:numPr>
          <w:ilvl w:val="0"/>
          <w:numId w:val="11"/>
        </w:numPr>
        <w:rPr>
          <w:sz w:val="22"/>
          <w:lang w:val="el-GR" w:eastAsia="en-US"/>
        </w:rPr>
      </w:pPr>
      <w:r w:rsidRPr="008F6718">
        <w:rPr>
          <w:sz w:val="22"/>
          <w:lang w:val="el-GR" w:eastAsia="en-US"/>
        </w:rPr>
        <w:t>Μυϊκή σύσπαση (μυϊκός σπασμός)</w:t>
      </w:r>
    </w:p>
    <w:p w:rsidR="00025277" w:rsidRPr="008F6718" w:rsidRDefault="00025277" w:rsidP="00025277">
      <w:pPr>
        <w:widowControl w:val="0"/>
        <w:numPr>
          <w:ilvl w:val="0"/>
          <w:numId w:val="11"/>
        </w:numPr>
        <w:rPr>
          <w:sz w:val="22"/>
          <w:lang w:val="el-GR" w:eastAsia="en-US"/>
        </w:rPr>
      </w:pPr>
      <w:r w:rsidRPr="008F6718">
        <w:rPr>
          <w:sz w:val="22"/>
          <w:lang w:val="el-GR" w:eastAsia="en-US"/>
        </w:rPr>
        <w:t xml:space="preserve">Ασυμμετρία φρυδιών </w:t>
      </w:r>
    </w:p>
    <w:p w:rsidR="00025277" w:rsidRPr="008F6718" w:rsidRDefault="00025277" w:rsidP="00025277">
      <w:pPr>
        <w:widowControl w:val="0"/>
        <w:numPr>
          <w:ilvl w:val="0"/>
          <w:numId w:val="11"/>
        </w:numPr>
        <w:rPr>
          <w:sz w:val="22"/>
          <w:lang w:val="el-GR" w:eastAsia="en-US"/>
        </w:rPr>
      </w:pPr>
      <w:r w:rsidRPr="008F6718">
        <w:rPr>
          <w:sz w:val="22"/>
          <w:lang w:val="el-GR" w:eastAsia="en-US"/>
        </w:rPr>
        <w:t>Αίσθημα σφιξίματος στη θέση της ένεσης</w:t>
      </w:r>
    </w:p>
    <w:p w:rsidR="00025277" w:rsidRPr="008F6718" w:rsidRDefault="00025277" w:rsidP="00025277">
      <w:pPr>
        <w:widowControl w:val="0"/>
        <w:numPr>
          <w:ilvl w:val="0"/>
          <w:numId w:val="11"/>
        </w:numPr>
        <w:rPr>
          <w:sz w:val="22"/>
          <w:lang w:val="el-GR" w:eastAsia="en-US"/>
        </w:rPr>
      </w:pPr>
      <w:r w:rsidRPr="008F6718">
        <w:rPr>
          <w:sz w:val="22"/>
          <w:lang w:val="el-GR" w:eastAsia="en-US"/>
        </w:rPr>
        <w:t>Κόπωση</w:t>
      </w:r>
    </w:p>
    <w:p w:rsidR="00025277" w:rsidRPr="008F6718" w:rsidRDefault="00025277" w:rsidP="00025277">
      <w:pPr>
        <w:widowControl w:val="0"/>
        <w:numPr>
          <w:ilvl w:val="0"/>
          <w:numId w:val="11"/>
        </w:numPr>
        <w:rPr>
          <w:sz w:val="22"/>
          <w:lang w:val="el-GR" w:eastAsia="en-US"/>
        </w:rPr>
      </w:pPr>
      <w:r w:rsidRPr="008F6718">
        <w:rPr>
          <w:sz w:val="22"/>
          <w:lang w:val="el-GR" w:eastAsia="en-US"/>
        </w:rPr>
        <w:t>Πόνος ή μελάνιασμα στη θέση της ένεσης</w:t>
      </w:r>
    </w:p>
    <w:p w:rsidR="00025277" w:rsidRPr="008F6718" w:rsidRDefault="00025277" w:rsidP="00025277">
      <w:pPr>
        <w:widowControl w:val="0"/>
        <w:numPr>
          <w:ilvl w:val="0"/>
          <w:numId w:val="11"/>
        </w:numPr>
        <w:rPr>
          <w:sz w:val="22"/>
          <w:lang w:val="el-GR" w:eastAsia="en-US"/>
        </w:rPr>
      </w:pPr>
      <w:r w:rsidRPr="008F6718">
        <w:rPr>
          <w:sz w:val="22"/>
          <w:lang w:val="el-GR" w:eastAsia="en-US"/>
        </w:rPr>
        <w:t>Κνησμός</w:t>
      </w:r>
    </w:p>
    <w:p w:rsidR="00025277" w:rsidRPr="008F6718" w:rsidRDefault="00025277" w:rsidP="00025277">
      <w:pPr>
        <w:widowControl w:val="0"/>
        <w:numPr>
          <w:ilvl w:val="0"/>
          <w:numId w:val="11"/>
        </w:numPr>
        <w:rPr>
          <w:sz w:val="22"/>
          <w:lang w:val="el-GR" w:eastAsia="en-US"/>
        </w:rPr>
      </w:pPr>
      <w:r w:rsidRPr="008F6718">
        <w:rPr>
          <w:sz w:val="22"/>
          <w:lang w:val="el-GR" w:eastAsia="en-US"/>
        </w:rPr>
        <w:t xml:space="preserve">Μώλωπες </w:t>
      </w:r>
    </w:p>
    <w:p w:rsidR="00025277" w:rsidRPr="008F6718" w:rsidRDefault="00025277" w:rsidP="00025277">
      <w:pPr>
        <w:widowControl w:val="0"/>
        <w:numPr>
          <w:ilvl w:val="0"/>
          <w:numId w:val="11"/>
        </w:numPr>
        <w:rPr>
          <w:sz w:val="22"/>
          <w:lang w:val="el-GR" w:eastAsia="en-US"/>
        </w:rPr>
      </w:pPr>
      <w:r w:rsidRPr="008F6718">
        <w:rPr>
          <w:sz w:val="22"/>
          <w:lang w:val="el-GR" w:eastAsia="en-US"/>
        </w:rPr>
        <w:t>Οζίδια στο δέρμα</w:t>
      </w:r>
    </w:p>
    <w:p w:rsidR="00025277" w:rsidRPr="008F6718" w:rsidRDefault="00025277" w:rsidP="00025277">
      <w:pPr>
        <w:widowControl w:val="0"/>
        <w:numPr>
          <w:ilvl w:val="0"/>
          <w:numId w:val="11"/>
        </w:numPr>
        <w:rPr>
          <w:sz w:val="22"/>
          <w:lang w:val="el-GR" w:eastAsia="en-US"/>
        </w:rPr>
      </w:pPr>
      <w:r w:rsidRPr="008F6718">
        <w:rPr>
          <w:sz w:val="22"/>
          <w:lang w:val="el-GR" w:eastAsia="en-US"/>
        </w:rPr>
        <w:t>Αϋπνία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b/>
          <w:i/>
          <w:sz w:val="22"/>
          <w:lang w:val="el-GR" w:eastAsia="en-US"/>
        </w:rPr>
        <w:t xml:space="preserve">Πλευρικές </w:t>
      </w:r>
      <w:proofErr w:type="spellStart"/>
      <w:r w:rsidRPr="008F6718">
        <w:rPr>
          <w:b/>
          <w:i/>
          <w:sz w:val="22"/>
          <w:lang w:val="el-GR" w:eastAsia="en-US"/>
        </w:rPr>
        <w:t>Περικογχικές</w:t>
      </w:r>
      <w:proofErr w:type="spellEnd"/>
      <w:r w:rsidRPr="008F6718">
        <w:rPr>
          <w:b/>
          <w:i/>
          <w:sz w:val="22"/>
          <w:lang w:val="el-GR" w:eastAsia="en-US"/>
        </w:rPr>
        <w:t xml:space="preserve"> Γραμμές που εμφανίζονται σε πλατύ χαμόγελο (Γραμμές του Ποδιού της Χήνας)</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Οι ακόλουθες ανεπιθύμητες ενέργειες έχουν παρατηρηθεί με το </w:t>
      </w:r>
      <w:r w:rsidRPr="008F6718">
        <w:rPr>
          <w:sz w:val="22"/>
          <w:lang w:val="en-US" w:eastAsia="en-US"/>
        </w:rPr>
        <w:t>BOCOUTURE</w:t>
      </w:r>
      <w:r w:rsidRPr="008F6718">
        <w:rPr>
          <w:sz w:val="22"/>
          <w:lang w:val="el-GR"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de-DE" w:eastAsia="en-US"/>
        </w:rPr>
      </w:pPr>
      <w:r w:rsidRPr="008F6718">
        <w:rPr>
          <w:sz w:val="22"/>
          <w:lang w:val="el-GR" w:eastAsia="en-US"/>
        </w:rPr>
        <w:t>Συχνές: (μπορεί να επηρεάζουν έως 1 στους 10 ανθρώπους)</w:t>
      </w:r>
    </w:p>
    <w:p w:rsidR="00025277" w:rsidRPr="008F6718" w:rsidRDefault="00025277" w:rsidP="00025277">
      <w:pPr>
        <w:widowControl w:val="0"/>
        <w:numPr>
          <w:ilvl w:val="0"/>
          <w:numId w:val="15"/>
        </w:numPr>
        <w:rPr>
          <w:sz w:val="22"/>
          <w:lang w:val="el-GR" w:eastAsia="en-US"/>
        </w:rPr>
      </w:pPr>
      <w:r w:rsidRPr="008F6718">
        <w:rPr>
          <w:sz w:val="22"/>
          <w:lang w:val="el-GR" w:eastAsia="en-US"/>
        </w:rPr>
        <w:t>Οίδημα των βλεφάρων</w:t>
      </w:r>
    </w:p>
    <w:p w:rsidR="00025277" w:rsidRPr="008F6718" w:rsidRDefault="00025277" w:rsidP="00025277">
      <w:pPr>
        <w:widowControl w:val="0"/>
        <w:numPr>
          <w:ilvl w:val="0"/>
          <w:numId w:val="15"/>
        </w:numPr>
        <w:rPr>
          <w:sz w:val="22"/>
          <w:lang w:val="el-GR" w:eastAsia="en-US"/>
        </w:rPr>
      </w:pPr>
      <w:proofErr w:type="spellStart"/>
      <w:r w:rsidRPr="008F6718">
        <w:rPr>
          <w:sz w:val="22"/>
          <w:lang w:val="el-GR" w:eastAsia="en-US"/>
        </w:rPr>
        <w:t>Ξηροφθαλμία</w:t>
      </w:r>
      <w:proofErr w:type="spellEnd"/>
    </w:p>
    <w:p w:rsidR="00025277" w:rsidRPr="008F6718" w:rsidRDefault="00025277" w:rsidP="00025277">
      <w:pPr>
        <w:widowControl w:val="0"/>
        <w:numPr>
          <w:ilvl w:val="0"/>
          <w:numId w:val="15"/>
        </w:numPr>
        <w:rPr>
          <w:sz w:val="22"/>
          <w:lang w:val="el-GR" w:eastAsia="en-US"/>
        </w:rPr>
      </w:pPr>
      <w:r w:rsidRPr="008F6718">
        <w:rPr>
          <w:sz w:val="22"/>
          <w:lang w:val="el-GR" w:eastAsia="en-US"/>
        </w:rPr>
        <w:t>Μελάνιασμα στη θέση ένεσης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b/>
          <w:i/>
          <w:sz w:val="22"/>
          <w:lang w:val="el-GR" w:eastAsia="en-US"/>
        </w:rPr>
        <w:t>Άνω Γραμμές Προσώπου</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Οι ακόλουθες ανεπιθύμητες ενέργειες έχουν παρατηρηθεί με το </w:t>
      </w:r>
      <w:r w:rsidRPr="008F6718">
        <w:rPr>
          <w:sz w:val="22"/>
          <w:lang w:val="en-US" w:eastAsia="en-US"/>
        </w:rPr>
        <w:t>BOCOUTURE</w:t>
      </w:r>
      <w:r w:rsidRPr="008F6718">
        <w:rPr>
          <w:sz w:val="22"/>
          <w:lang w:val="el-GR" w:eastAsia="en-US"/>
        </w:rPr>
        <w:t>:</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Πολύ Συχνές (μπορεί να επηρεάζουν περισσότερους από 1 στους 10 ανθρώπους):</w:t>
      </w:r>
    </w:p>
    <w:p w:rsidR="00025277" w:rsidRPr="008F6718" w:rsidRDefault="00025277" w:rsidP="00025277">
      <w:pPr>
        <w:widowControl w:val="0"/>
        <w:numPr>
          <w:ilvl w:val="0"/>
          <w:numId w:val="10"/>
        </w:numPr>
        <w:rPr>
          <w:sz w:val="22"/>
          <w:lang w:val="el-GR" w:eastAsia="en-US"/>
        </w:rPr>
      </w:pPr>
      <w:r w:rsidRPr="008F6718">
        <w:rPr>
          <w:sz w:val="22"/>
          <w:lang w:val="el-GR" w:eastAsia="en-US"/>
        </w:rPr>
        <w:t>Κεφαλαλγία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Συχνές (μπορεί να επηρεάζουν έως 1 στους 10 ανθρώπους):</w:t>
      </w:r>
    </w:p>
    <w:p w:rsidR="00025277" w:rsidRPr="008F6718" w:rsidRDefault="00025277" w:rsidP="00025277">
      <w:pPr>
        <w:widowControl w:val="0"/>
        <w:numPr>
          <w:ilvl w:val="0"/>
          <w:numId w:val="10"/>
        </w:numPr>
        <w:rPr>
          <w:sz w:val="22"/>
          <w:lang w:val="el-GR" w:eastAsia="en-US"/>
        </w:rPr>
      </w:pPr>
      <w:r w:rsidRPr="008F6718">
        <w:rPr>
          <w:sz w:val="22"/>
          <w:lang w:val="el-GR" w:eastAsia="en-US"/>
        </w:rPr>
        <w:t>Μούδιασμα</w:t>
      </w:r>
    </w:p>
    <w:p w:rsidR="00025277" w:rsidRPr="008F6718" w:rsidRDefault="00025277" w:rsidP="00025277">
      <w:pPr>
        <w:widowControl w:val="0"/>
        <w:numPr>
          <w:ilvl w:val="0"/>
          <w:numId w:val="10"/>
        </w:numPr>
        <w:rPr>
          <w:sz w:val="22"/>
          <w:lang w:val="el-GR" w:eastAsia="en-US"/>
        </w:rPr>
      </w:pPr>
      <w:r w:rsidRPr="008F6718">
        <w:rPr>
          <w:sz w:val="22"/>
          <w:lang w:val="el-GR" w:eastAsia="en-US"/>
        </w:rPr>
        <w:t>Μώλωπες στο σημείο της ένεσης</w:t>
      </w:r>
    </w:p>
    <w:p w:rsidR="00025277" w:rsidRPr="008F6718" w:rsidRDefault="00025277" w:rsidP="00025277">
      <w:pPr>
        <w:widowControl w:val="0"/>
        <w:numPr>
          <w:ilvl w:val="0"/>
          <w:numId w:val="10"/>
        </w:numPr>
        <w:rPr>
          <w:sz w:val="22"/>
          <w:lang w:val="el-GR" w:eastAsia="en-US"/>
        </w:rPr>
      </w:pPr>
      <w:r w:rsidRPr="008F6718">
        <w:rPr>
          <w:sz w:val="22"/>
          <w:lang w:val="el-GR" w:eastAsia="en-US"/>
        </w:rPr>
        <w:t>Πόνος στο σημείο της ένεσης</w:t>
      </w:r>
    </w:p>
    <w:p w:rsidR="00025277" w:rsidRPr="008F6718" w:rsidRDefault="00025277" w:rsidP="00025277">
      <w:pPr>
        <w:widowControl w:val="0"/>
        <w:numPr>
          <w:ilvl w:val="0"/>
          <w:numId w:val="10"/>
        </w:numPr>
        <w:rPr>
          <w:sz w:val="22"/>
          <w:lang w:val="el-GR" w:eastAsia="en-US"/>
        </w:rPr>
      </w:pPr>
      <w:r w:rsidRPr="008F6718">
        <w:rPr>
          <w:sz w:val="22"/>
          <w:lang w:val="el-GR" w:eastAsia="en-US"/>
        </w:rPr>
        <w:t>Ερυθρότητα του δέρματος γύρω από το σημείο της ένεσης</w:t>
      </w:r>
    </w:p>
    <w:p w:rsidR="00025277" w:rsidRPr="008F6718" w:rsidRDefault="00025277" w:rsidP="00025277">
      <w:pPr>
        <w:widowControl w:val="0"/>
        <w:numPr>
          <w:ilvl w:val="0"/>
          <w:numId w:val="10"/>
        </w:numPr>
        <w:rPr>
          <w:sz w:val="22"/>
          <w:lang w:val="el-GR" w:eastAsia="en-US"/>
        </w:rPr>
      </w:pPr>
      <w:r w:rsidRPr="008F6718">
        <w:rPr>
          <w:sz w:val="22"/>
          <w:lang w:val="el-GR" w:eastAsia="en-US"/>
        </w:rPr>
        <w:t xml:space="preserve">Δυσφορία (βαριά αίσθηση της μετωπιαίας περιοχής) </w:t>
      </w:r>
    </w:p>
    <w:p w:rsidR="00025277" w:rsidRPr="008F6718" w:rsidRDefault="00025277" w:rsidP="00025277">
      <w:pPr>
        <w:widowControl w:val="0"/>
        <w:numPr>
          <w:ilvl w:val="0"/>
          <w:numId w:val="10"/>
        </w:numPr>
        <w:rPr>
          <w:sz w:val="22"/>
          <w:lang w:val="el-GR" w:eastAsia="en-US"/>
        </w:rPr>
      </w:pPr>
      <w:r w:rsidRPr="008F6718">
        <w:rPr>
          <w:sz w:val="22"/>
          <w:lang w:val="el-GR" w:eastAsia="en-US"/>
        </w:rPr>
        <w:t>Χαλάρωση βλεφάρου (βλεφαρόπτωση)</w:t>
      </w:r>
    </w:p>
    <w:p w:rsidR="00025277" w:rsidRPr="008F6718" w:rsidRDefault="00025277" w:rsidP="00025277">
      <w:pPr>
        <w:widowControl w:val="0"/>
        <w:numPr>
          <w:ilvl w:val="0"/>
          <w:numId w:val="10"/>
        </w:numPr>
        <w:rPr>
          <w:sz w:val="22"/>
          <w:lang w:val="el-GR" w:eastAsia="en-US"/>
        </w:rPr>
      </w:pPr>
      <w:proofErr w:type="spellStart"/>
      <w:r w:rsidRPr="008F6718">
        <w:rPr>
          <w:sz w:val="22"/>
          <w:lang w:val="el-GR" w:eastAsia="en-US"/>
        </w:rPr>
        <w:t>Ξηροφθαλμία</w:t>
      </w:r>
      <w:proofErr w:type="spellEnd"/>
    </w:p>
    <w:p w:rsidR="00025277" w:rsidRPr="008F6718" w:rsidRDefault="00025277" w:rsidP="00025277">
      <w:pPr>
        <w:widowControl w:val="0"/>
        <w:numPr>
          <w:ilvl w:val="0"/>
          <w:numId w:val="10"/>
        </w:numPr>
        <w:rPr>
          <w:sz w:val="22"/>
          <w:lang w:val="el-GR" w:eastAsia="en-US"/>
        </w:rPr>
      </w:pPr>
      <w:r w:rsidRPr="008F6718">
        <w:rPr>
          <w:sz w:val="22"/>
          <w:lang w:val="el-GR" w:eastAsia="en-US"/>
        </w:rPr>
        <w:t>Ασυμμετρία προσώπου</w:t>
      </w:r>
    </w:p>
    <w:p w:rsidR="00025277" w:rsidRPr="008F6718" w:rsidRDefault="00025277" w:rsidP="00025277">
      <w:pPr>
        <w:widowControl w:val="0"/>
        <w:numPr>
          <w:ilvl w:val="0"/>
          <w:numId w:val="10"/>
        </w:numPr>
        <w:rPr>
          <w:sz w:val="22"/>
          <w:lang w:val="el-GR" w:eastAsia="en-US"/>
        </w:rPr>
      </w:pPr>
      <w:r w:rsidRPr="008F6718">
        <w:rPr>
          <w:sz w:val="22"/>
          <w:lang w:val="el-GR" w:eastAsia="en-US"/>
        </w:rPr>
        <w:t>Ναυτία</w:t>
      </w:r>
    </w:p>
    <w:p w:rsidR="00025277" w:rsidRPr="008F6718" w:rsidRDefault="00025277" w:rsidP="00025277">
      <w:pPr>
        <w:widowControl w:val="0"/>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Όχι συχνές: (μπορεί να επηρεάζουν έως 1 χρήστη στους 100):</w:t>
      </w:r>
    </w:p>
    <w:p w:rsidR="00025277" w:rsidRPr="008F6718" w:rsidRDefault="00025277" w:rsidP="00025277">
      <w:pPr>
        <w:widowControl w:val="0"/>
        <w:numPr>
          <w:ilvl w:val="0"/>
          <w:numId w:val="10"/>
        </w:numPr>
        <w:rPr>
          <w:sz w:val="22"/>
          <w:lang w:val="el-GR" w:eastAsia="en-US"/>
        </w:rPr>
      </w:pPr>
      <w:r w:rsidRPr="008F6718">
        <w:rPr>
          <w:sz w:val="22"/>
          <w:lang w:val="el-GR" w:eastAsia="en-US"/>
        </w:rPr>
        <w:t>Χαλάρωση φρυδιού (πτώση φρυδιού)</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b/>
          <w:i/>
          <w:sz w:val="22"/>
          <w:lang w:val="el-GR" w:eastAsia="en-US"/>
        </w:rPr>
        <w:t>Εμπειρία μετά την κυκλοφορία</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Έχουν αναφερθεί συμπτώματα </w:t>
      </w:r>
      <w:proofErr w:type="spellStart"/>
      <w:r w:rsidRPr="008F6718">
        <w:rPr>
          <w:sz w:val="22"/>
          <w:lang w:val="el-GR" w:eastAsia="en-US"/>
        </w:rPr>
        <w:t>προσομοιάζοντα</w:t>
      </w:r>
      <w:proofErr w:type="spellEnd"/>
      <w:r w:rsidRPr="008F6718">
        <w:rPr>
          <w:sz w:val="22"/>
          <w:lang w:val="el-GR" w:eastAsia="en-US"/>
        </w:rPr>
        <w:t xml:space="preserve"> με γρίπη και αντιδράσεις υπερευαισθησίας όπως πρήξιμο, πρήξιμο των μαλακών ιστών (οίδημα), ακόμα και μακριά από το σημείο της ένεσης, ερυθρότητα, φαγούρα, εξάνθημα (τοπικό και γενικευμένο) και δύσπνοια.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Οι ακόλουθες πολύ σπάνιες ανεπιθύμητες ενέργειες έχουν αναφερθεί κατά τη διάρκεια θεραπείας με </w:t>
      </w:r>
      <w:proofErr w:type="spellStart"/>
      <w:r w:rsidRPr="008F6718">
        <w:rPr>
          <w:sz w:val="22"/>
          <w:lang w:val="el-GR" w:eastAsia="en-US"/>
        </w:rPr>
        <w:t>βοτουλινική</w:t>
      </w:r>
      <w:proofErr w:type="spellEnd"/>
      <w:r w:rsidRPr="008F6718">
        <w:rPr>
          <w:sz w:val="22"/>
          <w:lang w:val="el-GR" w:eastAsia="en-US"/>
        </w:rPr>
        <w:t xml:space="preserve"> τοξίνη τύπου Α για καταστάσεις άλλες από τις γραμμές άνω προσώπου (βλ. παράγραφο 2):</w:t>
      </w:r>
    </w:p>
    <w:p w:rsidR="00025277" w:rsidRPr="008F6718" w:rsidRDefault="00025277" w:rsidP="00025277">
      <w:pPr>
        <w:widowControl w:val="0"/>
        <w:numPr>
          <w:ilvl w:val="0"/>
          <w:numId w:val="12"/>
        </w:numPr>
        <w:tabs>
          <w:tab w:val="num" w:pos="426"/>
        </w:tabs>
        <w:ind w:left="426" w:hanging="426"/>
        <w:rPr>
          <w:sz w:val="22"/>
          <w:lang w:val="el-GR" w:eastAsia="en-US"/>
        </w:rPr>
      </w:pPr>
      <w:r w:rsidRPr="008F6718">
        <w:rPr>
          <w:sz w:val="22"/>
          <w:lang w:val="el-GR" w:eastAsia="en-US"/>
        </w:rPr>
        <w:t>Υπερβολική μυϊκή αδυναμία</w:t>
      </w:r>
    </w:p>
    <w:p w:rsidR="00025277" w:rsidRPr="008F6718" w:rsidRDefault="00025277" w:rsidP="00025277">
      <w:pPr>
        <w:widowControl w:val="0"/>
        <w:numPr>
          <w:ilvl w:val="0"/>
          <w:numId w:val="12"/>
        </w:numPr>
        <w:tabs>
          <w:tab w:val="num" w:pos="426"/>
        </w:tabs>
        <w:ind w:left="426" w:hanging="426"/>
        <w:rPr>
          <w:sz w:val="22"/>
          <w:lang w:val="el-GR" w:eastAsia="en-US"/>
        </w:rPr>
      </w:pPr>
      <w:r w:rsidRPr="008F6718">
        <w:rPr>
          <w:sz w:val="22"/>
          <w:lang w:val="el-GR" w:eastAsia="en-US"/>
        </w:rPr>
        <w:t>Δυσκολίες στην κατάποση</w:t>
      </w:r>
    </w:p>
    <w:p w:rsidR="00025277" w:rsidRPr="008F6718" w:rsidRDefault="00025277" w:rsidP="00025277">
      <w:pPr>
        <w:widowControl w:val="0"/>
        <w:numPr>
          <w:ilvl w:val="0"/>
          <w:numId w:val="12"/>
        </w:numPr>
        <w:tabs>
          <w:tab w:val="num" w:pos="426"/>
        </w:tabs>
        <w:ind w:left="426" w:hanging="426"/>
        <w:rPr>
          <w:sz w:val="22"/>
          <w:lang w:val="el-GR" w:eastAsia="en-US"/>
        </w:rPr>
      </w:pPr>
      <w:r w:rsidRPr="008F6718">
        <w:rPr>
          <w:sz w:val="22"/>
          <w:lang w:val="el-GR" w:eastAsia="en-US"/>
        </w:rPr>
        <w:t xml:space="preserve">Δυσκολίες στην κατάποση που προκαλούν την εισπνοή ξένων σωμάτων και έχουν ως </w:t>
      </w:r>
      <w:r w:rsidRPr="008F6718">
        <w:rPr>
          <w:sz w:val="22"/>
          <w:lang w:val="el-GR" w:eastAsia="en-US"/>
        </w:rPr>
        <w:lastRenderedPageBreak/>
        <w:t>αποτέλεσμα φλεγμονή του πνεύμονα και σε μερικές περιπτώσεις, θάνατο</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Τέτοιες ανεπιθύμητες ενέργειες προκαλούνται από τη χαλάρωση των μυών μακριά από το σημείο έγχυσης. </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Αναφορά ανεπιθύμητων ενεργειών</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Οργανισμού Φαρμάκων, Μεσογείων 284, GR-15562 Χολαργός, Αθήνα, </w:t>
      </w:r>
      <w:proofErr w:type="spellStart"/>
      <w:r w:rsidRPr="008F6718">
        <w:rPr>
          <w:sz w:val="22"/>
          <w:lang w:val="el-GR" w:eastAsia="en-US"/>
        </w:rPr>
        <w:t>Τηλ</w:t>
      </w:r>
      <w:proofErr w:type="spellEnd"/>
      <w:r w:rsidRPr="008F6718">
        <w:rPr>
          <w:sz w:val="22"/>
          <w:lang w:val="el-GR" w:eastAsia="en-US"/>
        </w:rPr>
        <w:t xml:space="preserve">: +30 213 2040380/337, Φαξ: + 30 210 6549585, </w:t>
      </w:r>
      <w:proofErr w:type="spellStart"/>
      <w:r w:rsidRPr="008F6718">
        <w:rPr>
          <w:sz w:val="22"/>
          <w:lang w:val="el-GR" w:eastAsia="en-US"/>
        </w:rPr>
        <w:t>Ιστότοπος</w:t>
      </w:r>
      <w:proofErr w:type="spellEnd"/>
      <w:r w:rsidRPr="008F6718">
        <w:rPr>
          <w:sz w:val="22"/>
          <w:lang w:val="el-GR" w:eastAsia="en-US"/>
        </w:rPr>
        <w:t xml:space="preserve">: </w:t>
      </w:r>
      <w:hyperlink r:id="rId6" w:history="1">
        <w:r w:rsidRPr="008F6718">
          <w:rPr>
            <w:color w:val="0000FF"/>
            <w:sz w:val="22"/>
            <w:u w:val="single"/>
            <w:lang w:val="el-GR" w:eastAsia="en-US"/>
          </w:rPr>
          <w:t>http://www.eof.gr</w:t>
        </w:r>
      </w:hyperlink>
      <w:r w:rsidRPr="008F6718">
        <w:rPr>
          <w:sz w:val="22"/>
          <w:lang w:val="el-GR" w:eastAsia="en-US"/>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5.</w:t>
      </w:r>
      <w:r w:rsidRPr="008F6718">
        <w:rPr>
          <w:b/>
          <w:sz w:val="22"/>
          <w:lang w:val="el-GR" w:eastAsia="en-US"/>
        </w:rPr>
        <w:tab/>
        <w:t xml:space="preserve">Πώς να φυλάσσετε το </w:t>
      </w:r>
      <w:r w:rsidRPr="008F6718">
        <w:rPr>
          <w:b/>
          <w:sz w:val="22"/>
          <w:lang w:val="en-US" w:eastAsia="en-US"/>
        </w:rPr>
        <w:t>BOCOUTURE</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Το φάρμακο αυτό πρέπει να φυλάσσεται σε μέρη που δεν το βλέπουν και δεν το φθάνουν τα παιδιά.</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Να μη χρησιμοποιείτε αυτό το φάρμακο μετά την ημερομηνία λήξης που αναφέρεται στο κουτί και στην ετικέτα του φιαλιδίου μετά το «ΛΗΞΗ». Η ημερομηνία λήξης είναι η τελευταία ημέρα του μήνα που αναφέρεται εκεί.</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u w:val="single"/>
          <w:lang w:val="el-GR" w:eastAsia="en-US"/>
        </w:rPr>
        <w:t>Μη ανοιγμένο φιαλίδιο</w:t>
      </w:r>
      <w:r w:rsidRPr="008F6718">
        <w:rPr>
          <w:sz w:val="22"/>
          <w:lang w:val="el-GR" w:eastAsia="en-US"/>
        </w:rPr>
        <w:t xml:space="preserve">: Μη φυλάσσετε σε θερμοκρασία μεγαλύτερη των </w:t>
      </w:r>
      <w:r w:rsidRPr="008F6718">
        <w:rPr>
          <w:bCs/>
          <w:sz w:val="22"/>
          <w:lang w:val="el-GR" w:eastAsia="en-US"/>
        </w:rPr>
        <w:t>25°C.</w:t>
      </w:r>
    </w:p>
    <w:p w:rsidR="00025277" w:rsidRPr="008F6718" w:rsidRDefault="00025277" w:rsidP="00025277">
      <w:pPr>
        <w:widowControl w:val="0"/>
        <w:tabs>
          <w:tab w:val="num" w:pos="360"/>
        </w:tabs>
        <w:rPr>
          <w:sz w:val="22"/>
          <w:lang w:val="el-GR" w:eastAsia="en-US"/>
        </w:rPr>
      </w:pPr>
      <w:proofErr w:type="spellStart"/>
      <w:r w:rsidRPr="008F6718">
        <w:rPr>
          <w:bCs/>
          <w:sz w:val="22"/>
          <w:u w:val="single"/>
          <w:lang w:val="el-GR" w:eastAsia="en-US"/>
        </w:rPr>
        <w:t>Ανασυσταμένο</w:t>
      </w:r>
      <w:proofErr w:type="spellEnd"/>
      <w:r w:rsidRPr="008F6718">
        <w:rPr>
          <w:bCs/>
          <w:sz w:val="22"/>
          <w:u w:val="single"/>
          <w:lang w:val="el-GR" w:eastAsia="en-US"/>
        </w:rPr>
        <w:t xml:space="preserve"> διάλυμα</w:t>
      </w:r>
      <w:r w:rsidRPr="008F6718">
        <w:rPr>
          <w:bCs/>
          <w:sz w:val="22"/>
          <w:lang w:val="el-GR" w:eastAsia="en-US"/>
        </w:rPr>
        <w:t>: Η Φυσικοχημική σταθερότητα του προϊόντος κατά τη χρήση έχει καταδειχθεί για 24</w:t>
      </w:r>
      <w:r w:rsidRPr="008F6718">
        <w:rPr>
          <w:bCs/>
          <w:sz w:val="22"/>
          <w:lang w:val="de-DE" w:eastAsia="en-US"/>
        </w:rPr>
        <w:t> </w:t>
      </w:r>
      <w:r w:rsidRPr="008F6718">
        <w:rPr>
          <w:bCs/>
          <w:sz w:val="22"/>
          <w:lang w:val="el-GR" w:eastAsia="en-US"/>
        </w:rPr>
        <w:t xml:space="preserve">ώρες στους </w:t>
      </w:r>
      <w:r w:rsidRPr="008F6718">
        <w:rPr>
          <w:sz w:val="22"/>
          <w:lang w:val="el-GR" w:eastAsia="en-US"/>
        </w:rPr>
        <w:t>2</w:t>
      </w:r>
      <w:r w:rsidRPr="008F6718">
        <w:rPr>
          <w:bCs/>
          <w:sz w:val="22"/>
          <w:lang w:val="el-GR" w:eastAsia="en-US"/>
        </w:rPr>
        <w:t>°</w:t>
      </w:r>
      <w:r w:rsidRPr="008F6718">
        <w:rPr>
          <w:sz w:val="22"/>
          <w:lang w:val="en-US" w:eastAsia="en-US"/>
        </w:rPr>
        <w:t>C</w:t>
      </w:r>
      <w:r w:rsidRPr="008F6718">
        <w:rPr>
          <w:sz w:val="22"/>
          <w:lang w:val="el-GR" w:eastAsia="en-US"/>
        </w:rPr>
        <w:t xml:space="preserve"> – 8</w:t>
      </w:r>
      <w:r w:rsidRPr="008F6718">
        <w:rPr>
          <w:bCs/>
          <w:sz w:val="22"/>
          <w:lang w:val="el-GR" w:eastAsia="en-US"/>
        </w:rPr>
        <w:t>°</w:t>
      </w:r>
      <w:r w:rsidRPr="008F6718">
        <w:rPr>
          <w:sz w:val="22"/>
          <w:lang w:val="en-US" w:eastAsia="en-US"/>
        </w:rPr>
        <w:t>C</w:t>
      </w:r>
      <w:r w:rsidRPr="008F6718">
        <w:rPr>
          <w:sz w:val="22"/>
          <w:lang w:val="el-GR" w:eastAsia="en-US"/>
        </w:rPr>
        <w:t>.</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Από μικροβιολογική άποψη, το προϊόν θα πρέπει να χρησιμοποιείται αμέσως. Εάν δεν χρησιμοποιηθεί αμέσως μετά την ανασύσταση, ο χρόνος φύλαξης σε χρήση και οι συνθήκες αποθήκευσης πριν από τη χρήση αποτελούν ευθύνη του χρήστη και δεν θα πρέπει κανονικά να υπερβαίνουν τις 24 ώρες </w:t>
      </w:r>
      <w:r w:rsidRPr="008F6718">
        <w:rPr>
          <w:bCs/>
          <w:sz w:val="22"/>
          <w:lang w:val="el-GR" w:eastAsia="en-US"/>
        </w:rPr>
        <w:t xml:space="preserve">σε </w:t>
      </w:r>
      <w:r w:rsidRPr="008F6718">
        <w:rPr>
          <w:sz w:val="22"/>
          <w:lang w:val="el-GR" w:eastAsia="en-US"/>
        </w:rPr>
        <w:t>2</w:t>
      </w:r>
      <w:r w:rsidRPr="008F6718">
        <w:rPr>
          <w:bCs/>
          <w:sz w:val="22"/>
          <w:lang w:val="el-GR" w:eastAsia="en-US"/>
        </w:rPr>
        <w:t>°</w:t>
      </w:r>
      <w:r w:rsidRPr="008F6718">
        <w:rPr>
          <w:sz w:val="22"/>
          <w:lang w:val="en-US" w:eastAsia="en-US"/>
        </w:rPr>
        <w:t>C</w:t>
      </w:r>
      <w:r w:rsidRPr="008F6718">
        <w:rPr>
          <w:sz w:val="22"/>
          <w:lang w:val="el-GR" w:eastAsia="en-US"/>
        </w:rPr>
        <w:t xml:space="preserve"> – 8</w:t>
      </w:r>
      <w:r w:rsidRPr="008F6718">
        <w:rPr>
          <w:bCs/>
          <w:sz w:val="22"/>
          <w:lang w:val="el-GR" w:eastAsia="en-US"/>
        </w:rPr>
        <w:t>°</w:t>
      </w:r>
      <w:r w:rsidRPr="008F6718">
        <w:rPr>
          <w:sz w:val="22"/>
          <w:lang w:val="en-US" w:eastAsia="en-US"/>
        </w:rPr>
        <w:t>C</w:t>
      </w:r>
      <w:r w:rsidRPr="008F6718">
        <w:rPr>
          <w:sz w:val="22"/>
          <w:lang w:val="el-GR" w:eastAsia="en-US"/>
        </w:rPr>
        <w:t>, εκτός εάν η ανασύσταση έχει πραγματοποιηθεί σε ελεγχόμενες και επικυρωμένες άσηπτες συνθήκες.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Ο γιατρός σας δεν θα πρέπει να χρησιμοποιήσει το </w:t>
      </w:r>
      <w:r w:rsidRPr="008F6718">
        <w:rPr>
          <w:sz w:val="22"/>
          <w:lang w:val="en-US" w:eastAsia="en-US"/>
        </w:rPr>
        <w:t>BOCOUTURE</w:t>
      </w:r>
      <w:r w:rsidRPr="008F6718">
        <w:rPr>
          <w:sz w:val="22"/>
          <w:lang w:val="el-GR" w:eastAsia="en-US"/>
        </w:rPr>
        <w:t xml:space="preserve"> εάν το διάλυμα έχει θολή εμφάνιση ή περιέχει ορατά σωματίδια.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bookmarkStart w:id="0" w:name="_Hlk503869097"/>
      <w:r w:rsidRPr="008F6718">
        <w:rPr>
          <w:noProof/>
          <w:sz w:val="22"/>
          <w:lang w:val="el-GR" w:eastAsia="en-US"/>
        </w:rPr>
        <w:t>Μην πετάτε φάρμακα</w:t>
      </w:r>
      <w:bookmarkEnd w:id="0"/>
      <w:r w:rsidRPr="008F6718">
        <w:rPr>
          <w:noProof/>
          <w:sz w:val="22"/>
          <w:lang w:val="el-GR" w:eastAsia="en-US"/>
        </w:rPr>
        <w:t xml:space="preserve"> στο νερό της αποχέτευσης</w:t>
      </w:r>
      <w:r w:rsidRPr="008F6718">
        <w:rPr>
          <w:sz w:val="22"/>
          <w:lang w:val="el-GR" w:eastAsia="en-US"/>
        </w:rPr>
        <w:t>.</w:t>
      </w:r>
    </w:p>
    <w:p w:rsidR="00025277" w:rsidRPr="008F6718" w:rsidRDefault="00025277" w:rsidP="00025277">
      <w:pPr>
        <w:widowControl w:val="0"/>
        <w:tabs>
          <w:tab w:val="num" w:pos="360"/>
        </w:tabs>
        <w:rPr>
          <w:sz w:val="22"/>
          <w:lang w:val="el-GR" w:eastAsia="en-US"/>
        </w:rPr>
      </w:pPr>
      <w:r w:rsidRPr="008F6718">
        <w:rPr>
          <w:sz w:val="22"/>
          <w:lang w:val="el-GR" w:eastAsia="en-US"/>
        </w:rPr>
        <w:t>Για οδηγίες για την απόρριψη, παρακαλώ κοιτάξτε τις πληροφορίες που απευθύνονται σε επαγγελματίες του τομέα υγείας στο τέλος αυτού του φυλλαδίου.</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de-DE" w:eastAsia="en-US"/>
        </w:rPr>
      </w:pPr>
      <w:r w:rsidRPr="008F6718">
        <w:rPr>
          <w:b/>
          <w:sz w:val="22"/>
          <w:lang w:val="el-GR" w:eastAsia="en-US"/>
        </w:rPr>
        <w:t>6.</w:t>
      </w:r>
      <w:r w:rsidRPr="008F6718">
        <w:rPr>
          <w:b/>
          <w:sz w:val="22"/>
          <w:lang w:val="el-GR" w:eastAsia="en-US"/>
        </w:rPr>
        <w:tab/>
        <w:t>Περιεχόμενο της συσκευασίας και λοιπές πληροφορίες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 xml:space="preserve">Τι περιέχει το </w:t>
      </w:r>
      <w:r w:rsidRPr="008F6718">
        <w:rPr>
          <w:b/>
          <w:sz w:val="22"/>
          <w:lang w:val="en-US" w:eastAsia="en-US"/>
        </w:rPr>
        <w:t>BOCOUTURE</w:t>
      </w:r>
    </w:p>
    <w:p w:rsidR="00025277" w:rsidRPr="008F6718" w:rsidRDefault="00025277" w:rsidP="00025277">
      <w:pPr>
        <w:widowControl w:val="0"/>
        <w:numPr>
          <w:ilvl w:val="0"/>
          <w:numId w:val="13"/>
        </w:numPr>
        <w:tabs>
          <w:tab w:val="num" w:pos="426"/>
        </w:tabs>
        <w:ind w:left="426" w:hanging="426"/>
        <w:rPr>
          <w:sz w:val="22"/>
          <w:lang w:val="el-GR" w:eastAsia="en-US"/>
        </w:rPr>
      </w:pPr>
      <w:r w:rsidRPr="008F6718">
        <w:rPr>
          <w:sz w:val="22"/>
          <w:lang w:val="el-GR" w:eastAsia="en-US"/>
        </w:rPr>
        <w:t xml:space="preserve">Η δραστική ουσία είναι: </w:t>
      </w:r>
      <w:proofErr w:type="spellStart"/>
      <w:r w:rsidRPr="008F6718">
        <w:rPr>
          <w:sz w:val="22"/>
          <w:lang w:val="el-GR" w:eastAsia="en-US"/>
        </w:rPr>
        <w:t>βοτουλινική</w:t>
      </w:r>
      <w:proofErr w:type="spellEnd"/>
      <w:r w:rsidRPr="008F6718">
        <w:rPr>
          <w:sz w:val="22"/>
          <w:lang w:val="el-GR" w:eastAsia="en-US"/>
        </w:rPr>
        <w:t xml:space="preserve"> τοξίνη τύπου Α (150</w:t>
      </w:r>
      <w:r w:rsidRPr="008F6718">
        <w:rPr>
          <w:sz w:val="22"/>
          <w:lang w:val="de-DE" w:eastAsia="en-US"/>
        </w:rPr>
        <w:t> </w:t>
      </w:r>
      <w:proofErr w:type="spellStart"/>
      <w:r w:rsidRPr="008F6718">
        <w:rPr>
          <w:sz w:val="22"/>
          <w:lang w:val="de-DE" w:eastAsia="en-US"/>
        </w:rPr>
        <w:t>kD</w:t>
      </w:r>
      <w:proofErr w:type="spellEnd"/>
      <w:r w:rsidRPr="008F6718">
        <w:rPr>
          <w:sz w:val="22"/>
          <w:lang w:val="el-GR" w:eastAsia="en-US"/>
        </w:rPr>
        <w:t>), ελεύθερη από συμπλέγματα πρωτεϊνών.</w:t>
      </w:r>
    </w:p>
    <w:p w:rsidR="00025277" w:rsidRPr="008F6718" w:rsidRDefault="00025277" w:rsidP="00025277">
      <w:pPr>
        <w:widowControl w:val="0"/>
        <w:ind w:left="426"/>
        <w:rPr>
          <w:i/>
          <w:sz w:val="22"/>
          <w:lang w:val="el-GR" w:eastAsia="en-US"/>
        </w:rPr>
      </w:pPr>
      <w:r w:rsidRPr="008F6718">
        <w:rPr>
          <w:i/>
          <w:sz w:val="22"/>
          <w:lang w:val="el-GR" w:eastAsia="en-US"/>
        </w:rPr>
        <w:t>BOCOUTURE 50 μονάδες</w:t>
      </w:r>
    </w:p>
    <w:p w:rsidR="00025277" w:rsidRPr="008F6718" w:rsidRDefault="00025277" w:rsidP="00025277">
      <w:pPr>
        <w:widowControl w:val="0"/>
        <w:tabs>
          <w:tab w:val="num" w:pos="360"/>
        </w:tabs>
        <w:ind w:left="426"/>
        <w:rPr>
          <w:sz w:val="22"/>
          <w:lang w:val="el-GR" w:eastAsia="en-US"/>
        </w:rPr>
      </w:pPr>
      <w:r w:rsidRPr="008F6718">
        <w:rPr>
          <w:sz w:val="22"/>
          <w:lang w:val="el-GR" w:eastAsia="en-US"/>
        </w:rPr>
        <w:t>Ένα φιαλίδιο περιέχει 50</w:t>
      </w:r>
      <w:r w:rsidRPr="008F6718">
        <w:rPr>
          <w:sz w:val="22"/>
          <w:lang w:val="de-DE" w:eastAsia="en-US"/>
        </w:rPr>
        <w:t> </w:t>
      </w:r>
      <w:r w:rsidRPr="008F6718">
        <w:rPr>
          <w:sz w:val="22"/>
          <w:lang w:val="el-GR" w:eastAsia="en-US"/>
        </w:rPr>
        <w:t xml:space="preserve">μονάδες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(150</w:t>
      </w:r>
      <w:r w:rsidRPr="008F6718">
        <w:rPr>
          <w:sz w:val="22"/>
          <w:lang w:val="de-DE" w:eastAsia="en-US"/>
        </w:rPr>
        <w:t> </w:t>
      </w:r>
      <w:proofErr w:type="spellStart"/>
      <w:r w:rsidRPr="008F6718">
        <w:rPr>
          <w:sz w:val="22"/>
          <w:lang w:val="de-DE" w:eastAsia="en-US"/>
        </w:rPr>
        <w:t>kD</w:t>
      </w:r>
      <w:proofErr w:type="spellEnd"/>
      <w:r w:rsidRPr="008F6718">
        <w:rPr>
          <w:sz w:val="22"/>
          <w:lang w:val="el-GR" w:eastAsia="en-US"/>
        </w:rPr>
        <w:t>), ελεύθερη από συμπλέγματα πρωτεϊνών.</w:t>
      </w:r>
    </w:p>
    <w:p w:rsidR="00025277" w:rsidRPr="008F6718" w:rsidRDefault="00025277" w:rsidP="00025277">
      <w:pPr>
        <w:widowControl w:val="0"/>
        <w:ind w:left="426"/>
        <w:rPr>
          <w:i/>
          <w:sz w:val="22"/>
          <w:lang w:val="el-GR" w:eastAsia="en-US"/>
        </w:rPr>
      </w:pPr>
      <w:r w:rsidRPr="008F6718">
        <w:rPr>
          <w:i/>
          <w:sz w:val="22"/>
          <w:lang w:val="el-GR" w:eastAsia="en-US"/>
        </w:rPr>
        <w:t>BOCOUTURE 100 μονάδες</w:t>
      </w:r>
    </w:p>
    <w:p w:rsidR="00025277" w:rsidRPr="008F6718" w:rsidRDefault="00025277" w:rsidP="00025277">
      <w:pPr>
        <w:widowControl w:val="0"/>
        <w:tabs>
          <w:tab w:val="num" w:pos="360"/>
        </w:tabs>
        <w:ind w:left="426"/>
        <w:rPr>
          <w:sz w:val="22"/>
          <w:lang w:val="el-GR" w:eastAsia="en-US"/>
        </w:rPr>
      </w:pPr>
      <w:r w:rsidRPr="008F6718">
        <w:rPr>
          <w:sz w:val="22"/>
          <w:lang w:val="el-GR" w:eastAsia="en-US"/>
        </w:rPr>
        <w:t>Ένα φιαλίδιο περιέχει 100</w:t>
      </w:r>
      <w:r w:rsidRPr="008F6718">
        <w:rPr>
          <w:sz w:val="22"/>
          <w:lang w:val="de-DE" w:eastAsia="en-US"/>
        </w:rPr>
        <w:t> </w:t>
      </w:r>
      <w:r w:rsidRPr="008F6718">
        <w:rPr>
          <w:sz w:val="22"/>
          <w:lang w:val="el-GR" w:eastAsia="en-US"/>
        </w:rPr>
        <w:t xml:space="preserve">μονάδες </w:t>
      </w:r>
      <w:proofErr w:type="spellStart"/>
      <w:r w:rsidRPr="008F6718">
        <w:rPr>
          <w:sz w:val="22"/>
          <w:lang w:val="el-GR" w:eastAsia="en-US"/>
        </w:rPr>
        <w:t>βοτουλινικής</w:t>
      </w:r>
      <w:proofErr w:type="spellEnd"/>
      <w:r w:rsidRPr="008F6718">
        <w:rPr>
          <w:sz w:val="22"/>
          <w:lang w:val="el-GR" w:eastAsia="en-US"/>
        </w:rPr>
        <w:t xml:space="preserve"> τοξίνης τύπου Α (150</w:t>
      </w:r>
      <w:r w:rsidRPr="008F6718">
        <w:rPr>
          <w:sz w:val="22"/>
          <w:lang w:val="de-DE" w:eastAsia="en-US"/>
        </w:rPr>
        <w:t> </w:t>
      </w:r>
      <w:proofErr w:type="spellStart"/>
      <w:r w:rsidRPr="008F6718">
        <w:rPr>
          <w:sz w:val="22"/>
          <w:lang w:val="de-DE" w:eastAsia="en-US"/>
        </w:rPr>
        <w:t>kD</w:t>
      </w:r>
      <w:proofErr w:type="spellEnd"/>
      <w:r w:rsidRPr="008F6718">
        <w:rPr>
          <w:sz w:val="22"/>
          <w:lang w:val="el-GR" w:eastAsia="en-US"/>
        </w:rPr>
        <w:t>), ελεύθερη από συμπλέγματα πρωτεϊνών.</w:t>
      </w:r>
    </w:p>
    <w:p w:rsidR="00025277" w:rsidRPr="008F6718" w:rsidRDefault="00025277" w:rsidP="00025277">
      <w:pPr>
        <w:widowControl w:val="0"/>
        <w:numPr>
          <w:ilvl w:val="0"/>
          <w:numId w:val="13"/>
        </w:numPr>
        <w:tabs>
          <w:tab w:val="num" w:pos="426"/>
        </w:tabs>
        <w:ind w:left="426" w:hanging="426"/>
        <w:rPr>
          <w:sz w:val="22"/>
          <w:lang w:val="el-GR" w:eastAsia="en-US"/>
        </w:rPr>
      </w:pPr>
      <w:r w:rsidRPr="008F6718">
        <w:rPr>
          <w:sz w:val="22"/>
          <w:lang w:val="el-GR" w:eastAsia="en-US"/>
        </w:rPr>
        <w:t xml:space="preserve">Τα άλλα συστατικά είναι: ανθρώπινη </w:t>
      </w:r>
      <w:proofErr w:type="spellStart"/>
      <w:r w:rsidRPr="008F6718">
        <w:rPr>
          <w:sz w:val="22"/>
          <w:lang w:val="el-GR" w:eastAsia="en-US"/>
        </w:rPr>
        <w:t>λευκωματίνη</w:t>
      </w:r>
      <w:proofErr w:type="spellEnd"/>
      <w:r w:rsidRPr="008F6718">
        <w:rPr>
          <w:sz w:val="22"/>
          <w:lang w:val="el-GR" w:eastAsia="en-US"/>
        </w:rPr>
        <w:t>, σακχαρόζη.</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 xml:space="preserve">Εμφάνιση του </w:t>
      </w:r>
      <w:r w:rsidRPr="008F6718">
        <w:rPr>
          <w:b/>
          <w:sz w:val="22"/>
          <w:lang w:val="en-US" w:eastAsia="en-US"/>
        </w:rPr>
        <w:t>BOCOUTURE</w:t>
      </w:r>
      <w:r w:rsidRPr="008F6718">
        <w:rPr>
          <w:b/>
          <w:sz w:val="22"/>
          <w:lang w:val="el-GR" w:eastAsia="en-US"/>
        </w:rPr>
        <w:t xml:space="preserve"> και περιεχόμενο της συσκευασίας</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είναι </w:t>
      </w:r>
      <w:proofErr w:type="spellStart"/>
      <w:r w:rsidRPr="008F6718">
        <w:rPr>
          <w:sz w:val="22"/>
          <w:lang w:val="el-GR" w:eastAsia="en-US"/>
        </w:rPr>
        <w:t>κόνις</w:t>
      </w:r>
      <w:proofErr w:type="spellEnd"/>
      <w:r w:rsidRPr="008F6718">
        <w:rPr>
          <w:sz w:val="22"/>
          <w:lang w:val="el-GR" w:eastAsia="en-US"/>
        </w:rPr>
        <w:t xml:space="preserve"> για ενέσιμο διάλυμα (</w:t>
      </w:r>
      <w:proofErr w:type="spellStart"/>
      <w:r w:rsidRPr="008F6718">
        <w:rPr>
          <w:sz w:val="22"/>
          <w:lang w:val="el-GR" w:eastAsia="en-US"/>
        </w:rPr>
        <w:t>κόνις</w:t>
      </w:r>
      <w:proofErr w:type="spellEnd"/>
      <w:r w:rsidRPr="008F6718">
        <w:rPr>
          <w:sz w:val="22"/>
          <w:lang w:val="el-GR" w:eastAsia="en-US"/>
        </w:rPr>
        <w:t xml:space="preserve"> για ένεση). Η </w:t>
      </w:r>
      <w:proofErr w:type="spellStart"/>
      <w:r w:rsidRPr="008F6718">
        <w:rPr>
          <w:sz w:val="22"/>
          <w:lang w:val="el-GR" w:eastAsia="en-US"/>
        </w:rPr>
        <w:t>κόνις</w:t>
      </w:r>
      <w:proofErr w:type="spellEnd"/>
      <w:r w:rsidRPr="008F6718">
        <w:rPr>
          <w:sz w:val="22"/>
          <w:lang w:val="el-GR" w:eastAsia="en-US"/>
        </w:rPr>
        <w:t xml:space="preserve"> είναι λευκή.</w:t>
      </w:r>
    </w:p>
    <w:p w:rsidR="00025277" w:rsidRPr="008F6718" w:rsidRDefault="00025277" w:rsidP="00025277">
      <w:pPr>
        <w:widowControl w:val="0"/>
        <w:tabs>
          <w:tab w:val="num" w:pos="360"/>
        </w:tabs>
        <w:rPr>
          <w:sz w:val="22"/>
          <w:lang w:val="el-GR" w:eastAsia="en-US"/>
        </w:rPr>
      </w:pPr>
      <w:r w:rsidRPr="008F6718">
        <w:rPr>
          <w:sz w:val="22"/>
          <w:lang w:val="el-GR" w:eastAsia="en-US"/>
        </w:rPr>
        <w:lastRenderedPageBreak/>
        <w:t xml:space="preserve">Διαλύοντας την </w:t>
      </w:r>
      <w:proofErr w:type="spellStart"/>
      <w:r w:rsidRPr="008F6718">
        <w:rPr>
          <w:sz w:val="22"/>
          <w:lang w:val="el-GR" w:eastAsia="en-US"/>
        </w:rPr>
        <w:t>κόνι</w:t>
      </w:r>
      <w:proofErr w:type="spellEnd"/>
      <w:r w:rsidRPr="008F6718">
        <w:rPr>
          <w:sz w:val="22"/>
          <w:lang w:val="el-GR" w:eastAsia="en-US"/>
        </w:rPr>
        <w:t xml:space="preserve"> δημιουργείται ένα διαυγές, άχρωμο διάλυμα.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Μεγέθη συσκευασίας 1, 2, 3 ή 6</w:t>
      </w:r>
      <w:r w:rsidRPr="008F6718">
        <w:rPr>
          <w:sz w:val="22"/>
          <w:lang w:val="de-DE" w:eastAsia="en-US"/>
        </w:rPr>
        <w:t> </w:t>
      </w:r>
      <w:r w:rsidRPr="008F6718">
        <w:rPr>
          <w:sz w:val="22"/>
          <w:lang w:val="el-GR" w:eastAsia="en-US"/>
        </w:rPr>
        <w:t>φιαλίδια.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Μπορεί να μη κυκλοφορούν όλες οι συσκευασίες.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Κάτοχος Άδειας Κυκλοφορίας</w:t>
      </w:r>
    </w:p>
    <w:p w:rsidR="00025277" w:rsidRPr="008F6718" w:rsidRDefault="00025277" w:rsidP="00025277">
      <w:pPr>
        <w:widowControl w:val="0"/>
        <w:tabs>
          <w:tab w:val="num" w:pos="360"/>
        </w:tabs>
        <w:rPr>
          <w:sz w:val="22"/>
          <w:lang w:val="de-DE" w:eastAsia="en-US"/>
        </w:rPr>
      </w:pPr>
      <w:r w:rsidRPr="008F6718">
        <w:rPr>
          <w:sz w:val="22"/>
          <w:lang w:val="de-DE" w:eastAsia="en-US"/>
        </w:rPr>
        <w:t>Merz</w:t>
      </w:r>
      <w:r w:rsidRPr="008F6718">
        <w:rPr>
          <w:sz w:val="22"/>
          <w:lang w:val="el-GR" w:eastAsia="en-US"/>
        </w:rPr>
        <w:t xml:space="preserve"> </w:t>
      </w:r>
      <w:r w:rsidRPr="008F6718">
        <w:rPr>
          <w:sz w:val="22"/>
          <w:lang w:val="de-DE" w:eastAsia="en-US"/>
        </w:rPr>
        <w:t>Pharmaceuticals GmbH</w:t>
      </w:r>
    </w:p>
    <w:p w:rsidR="00025277" w:rsidRPr="008F6718" w:rsidRDefault="00025277" w:rsidP="00025277">
      <w:pPr>
        <w:widowControl w:val="0"/>
        <w:tabs>
          <w:tab w:val="num" w:pos="360"/>
        </w:tabs>
        <w:rPr>
          <w:sz w:val="22"/>
          <w:lang w:val="de-DE" w:eastAsia="en-US"/>
        </w:rPr>
      </w:pPr>
      <w:proofErr w:type="spellStart"/>
      <w:r w:rsidRPr="008F6718">
        <w:rPr>
          <w:sz w:val="22"/>
          <w:lang w:val="de-DE" w:eastAsia="en-US"/>
        </w:rPr>
        <w:t>Eckenheimer</w:t>
      </w:r>
      <w:proofErr w:type="spellEnd"/>
      <w:r w:rsidRPr="008F6718">
        <w:rPr>
          <w:sz w:val="22"/>
          <w:lang w:val="de-DE" w:eastAsia="en-US"/>
        </w:rPr>
        <w:t xml:space="preserve"> Landstraße 100</w:t>
      </w:r>
    </w:p>
    <w:p w:rsidR="00025277" w:rsidRPr="008F6718" w:rsidRDefault="00025277" w:rsidP="00025277">
      <w:pPr>
        <w:widowControl w:val="0"/>
        <w:tabs>
          <w:tab w:val="num" w:pos="360"/>
        </w:tabs>
        <w:rPr>
          <w:sz w:val="22"/>
          <w:lang w:val="en-GB" w:eastAsia="en-US"/>
        </w:rPr>
      </w:pPr>
      <w:proofErr w:type="gramStart"/>
      <w:r w:rsidRPr="008F6718">
        <w:rPr>
          <w:sz w:val="22"/>
          <w:lang w:val="en-GB" w:eastAsia="en-US"/>
        </w:rPr>
        <w:t>60318 Frankfurt/Main</w:t>
      </w:r>
      <w:proofErr w:type="gramEnd"/>
    </w:p>
    <w:p w:rsidR="00025277" w:rsidRPr="008F6718" w:rsidRDefault="00025277" w:rsidP="00025277">
      <w:pPr>
        <w:widowControl w:val="0"/>
        <w:tabs>
          <w:tab w:val="num" w:pos="360"/>
        </w:tabs>
        <w:rPr>
          <w:sz w:val="22"/>
          <w:lang w:val="en-GB" w:eastAsia="en-US"/>
        </w:rPr>
      </w:pPr>
      <w:r w:rsidRPr="008F6718">
        <w:rPr>
          <w:sz w:val="22"/>
          <w:lang w:val="el-GR" w:eastAsia="en-US"/>
        </w:rPr>
        <w:t>Γερμανία</w:t>
      </w:r>
    </w:p>
    <w:p w:rsidR="00025277" w:rsidRPr="008F6718" w:rsidRDefault="00025277" w:rsidP="00025277">
      <w:pPr>
        <w:widowControl w:val="0"/>
        <w:tabs>
          <w:tab w:val="num" w:pos="360"/>
        </w:tabs>
        <w:rPr>
          <w:sz w:val="22"/>
          <w:lang w:val="de-DE" w:eastAsia="en-US"/>
        </w:rPr>
      </w:pPr>
      <w:r w:rsidRPr="008F6718">
        <w:rPr>
          <w:sz w:val="22"/>
          <w:lang w:val="el-GR" w:eastAsia="en-US"/>
        </w:rPr>
        <w:t>Τ</w:t>
      </w:r>
      <w:r w:rsidRPr="008F6718">
        <w:rPr>
          <w:sz w:val="22"/>
          <w:lang w:val="en-GB" w:eastAsia="en-US"/>
        </w:rPr>
        <w:t>.</w:t>
      </w:r>
      <w:r w:rsidRPr="008F6718">
        <w:rPr>
          <w:sz w:val="22"/>
          <w:lang w:val="el-GR" w:eastAsia="en-US"/>
        </w:rPr>
        <w:t>Θ</w:t>
      </w:r>
      <w:r w:rsidRPr="008F6718">
        <w:rPr>
          <w:sz w:val="22"/>
          <w:lang w:val="en-GB" w:eastAsia="en-US"/>
        </w:rPr>
        <w:t>.</w:t>
      </w:r>
      <w:r w:rsidRPr="008F6718">
        <w:rPr>
          <w:sz w:val="22"/>
          <w:lang w:val="de-DE" w:eastAsia="en-US"/>
        </w:rPr>
        <w:t xml:space="preserve"> 11 13 53</w:t>
      </w:r>
    </w:p>
    <w:p w:rsidR="00025277" w:rsidRPr="008F6718" w:rsidRDefault="00025277" w:rsidP="00025277">
      <w:pPr>
        <w:widowControl w:val="0"/>
        <w:tabs>
          <w:tab w:val="num" w:pos="360"/>
        </w:tabs>
        <w:rPr>
          <w:sz w:val="22"/>
          <w:lang w:val="de-DE" w:eastAsia="en-US"/>
        </w:rPr>
      </w:pPr>
      <w:r w:rsidRPr="008F6718">
        <w:rPr>
          <w:sz w:val="22"/>
          <w:lang w:val="de-DE" w:eastAsia="en-US"/>
        </w:rPr>
        <w:t>60048 Frankfurt/Main</w:t>
      </w:r>
    </w:p>
    <w:p w:rsidR="00025277" w:rsidRPr="008F6718" w:rsidRDefault="00025277" w:rsidP="00025277">
      <w:pPr>
        <w:widowControl w:val="0"/>
        <w:tabs>
          <w:tab w:val="num" w:pos="360"/>
        </w:tabs>
        <w:rPr>
          <w:sz w:val="22"/>
          <w:lang w:val="el-GR" w:eastAsia="en-US"/>
        </w:rPr>
      </w:pPr>
      <w:r w:rsidRPr="008F6718">
        <w:rPr>
          <w:sz w:val="22"/>
          <w:lang w:val="el-GR" w:eastAsia="en-US"/>
        </w:rPr>
        <w:t>Γερμανία</w:t>
      </w:r>
    </w:p>
    <w:p w:rsidR="00025277" w:rsidRPr="008F6718" w:rsidRDefault="00025277" w:rsidP="00025277">
      <w:pPr>
        <w:widowControl w:val="0"/>
        <w:tabs>
          <w:tab w:val="num" w:pos="360"/>
        </w:tabs>
        <w:rPr>
          <w:sz w:val="22"/>
          <w:lang w:val="el-GR" w:eastAsia="en-US"/>
        </w:rPr>
      </w:pPr>
      <w:proofErr w:type="spellStart"/>
      <w:r w:rsidRPr="008F6718">
        <w:rPr>
          <w:sz w:val="22"/>
          <w:lang w:val="el-GR" w:eastAsia="en-US"/>
        </w:rPr>
        <w:t>Τηλ</w:t>
      </w:r>
      <w:proofErr w:type="spellEnd"/>
      <w:r w:rsidRPr="008F6718">
        <w:rPr>
          <w:sz w:val="22"/>
          <w:lang w:val="el-GR" w:eastAsia="en-US"/>
        </w:rPr>
        <w:t>.: +49-69/15 03-1</w:t>
      </w:r>
    </w:p>
    <w:p w:rsidR="00025277" w:rsidRPr="008F6718" w:rsidRDefault="00025277" w:rsidP="00025277">
      <w:pPr>
        <w:widowControl w:val="0"/>
        <w:tabs>
          <w:tab w:val="num" w:pos="360"/>
        </w:tabs>
        <w:rPr>
          <w:sz w:val="22"/>
          <w:lang w:val="el-GR" w:eastAsia="en-US"/>
        </w:rPr>
      </w:pPr>
      <w:r w:rsidRPr="008F6718">
        <w:rPr>
          <w:sz w:val="22"/>
          <w:lang w:val="el-GR" w:eastAsia="en-US"/>
        </w:rPr>
        <w:t>Φαξ: +49-69/15 03-200</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n-US" w:eastAsia="en-US"/>
        </w:rPr>
      </w:pPr>
      <w:r w:rsidRPr="008F6718">
        <w:rPr>
          <w:b/>
          <w:sz w:val="22"/>
          <w:lang w:val="el-GR" w:eastAsia="en-US"/>
        </w:rPr>
        <w:t>Παραγωγός</w:t>
      </w:r>
    </w:p>
    <w:p w:rsidR="00025277" w:rsidRPr="008F6718" w:rsidRDefault="00025277" w:rsidP="00025277">
      <w:pPr>
        <w:widowControl w:val="0"/>
        <w:tabs>
          <w:tab w:val="num" w:pos="360"/>
        </w:tabs>
        <w:rPr>
          <w:sz w:val="22"/>
          <w:lang w:val="de-DE" w:eastAsia="en-US"/>
        </w:rPr>
      </w:pPr>
      <w:r w:rsidRPr="008F6718">
        <w:rPr>
          <w:sz w:val="22"/>
          <w:lang w:val="de-DE" w:eastAsia="en-US"/>
        </w:rPr>
        <w:t>Merz</w:t>
      </w:r>
      <w:r w:rsidRPr="008F6718">
        <w:rPr>
          <w:sz w:val="22"/>
          <w:lang w:val="en-US" w:eastAsia="en-US"/>
        </w:rPr>
        <w:t xml:space="preserve"> </w:t>
      </w:r>
      <w:proofErr w:type="spellStart"/>
      <w:r w:rsidRPr="008F6718">
        <w:rPr>
          <w:sz w:val="22"/>
          <w:lang w:val="de-DE" w:eastAsia="en-US"/>
        </w:rPr>
        <w:t>Pharma</w:t>
      </w:r>
      <w:proofErr w:type="spellEnd"/>
      <w:r w:rsidRPr="008F6718">
        <w:rPr>
          <w:sz w:val="22"/>
          <w:lang w:val="en-US" w:eastAsia="en-US"/>
        </w:rPr>
        <w:t xml:space="preserve"> </w:t>
      </w:r>
      <w:r w:rsidRPr="008F6718">
        <w:rPr>
          <w:sz w:val="22"/>
          <w:lang w:val="de-DE" w:eastAsia="en-US"/>
        </w:rPr>
        <w:t>GmbH</w:t>
      </w:r>
      <w:r w:rsidRPr="008F6718">
        <w:rPr>
          <w:sz w:val="22"/>
          <w:lang w:val="en-US" w:eastAsia="en-US"/>
        </w:rPr>
        <w:t xml:space="preserve"> &amp; </w:t>
      </w:r>
      <w:r w:rsidRPr="008F6718">
        <w:rPr>
          <w:sz w:val="22"/>
          <w:lang w:val="de-DE" w:eastAsia="en-US"/>
        </w:rPr>
        <w:t>Co</w:t>
      </w:r>
      <w:r w:rsidRPr="008F6718">
        <w:rPr>
          <w:sz w:val="22"/>
          <w:lang w:val="en-US" w:eastAsia="en-US"/>
        </w:rPr>
        <w:t xml:space="preserve">. </w:t>
      </w:r>
      <w:r w:rsidRPr="008F6718">
        <w:rPr>
          <w:sz w:val="22"/>
          <w:lang w:val="de-DE" w:eastAsia="en-US"/>
        </w:rPr>
        <w:t>KGaA</w:t>
      </w:r>
    </w:p>
    <w:p w:rsidR="00025277" w:rsidRPr="008F6718" w:rsidRDefault="00025277" w:rsidP="00025277">
      <w:pPr>
        <w:widowControl w:val="0"/>
        <w:tabs>
          <w:tab w:val="num" w:pos="360"/>
        </w:tabs>
        <w:rPr>
          <w:sz w:val="22"/>
          <w:lang w:val="de-DE" w:eastAsia="en-US"/>
        </w:rPr>
      </w:pPr>
      <w:proofErr w:type="spellStart"/>
      <w:r w:rsidRPr="008F6718">
        <w:rPr>
          <w:sz w:val="22"/>
          <w:lang w:val="de-DE" w:eastAsia="en-US"/>
        </w:rPr>
        <w:t>Eckenheimer</w:t>
      </w:r>
      <w:proofErr w:type="spellEnd"/>
      <w:r w:rsidRPr="008F6718">
        <w:rPr>
          <w:sz w:val="22"/>
          <w:lang w:val="de-DE" w:eastAsia="en-US"/>
        </w:rPr>
        <w:t xml:space="preserve"> Landstraße 100</w:t>
      </w:r>
    </w:p>
    <w:p w:rsidR="00025277" w:rsidRPr="008F6718" w:rsidRDefault="00025277" w:rsidP="00025277">
      <w:pPr>
        <w:widowControl w:val="0"/>
        <w:tabs>
          <w:tab w:val="num" w:pos="360"/>
        </w:tabs>
        <w:rPr>
          <w:sz w:val="22"/>
          <w:lang w:val="de-DE" w:eastAsia="en-US"/>
        </w:rPr>
      </w:pPr>
      <w:r w:rsidRPr="008F6718">
        <w:rPr>
          <w:sz w:val="22"/>
          <w:lang w:val="de-DE" w:eastAsia="en-US"/>
        </w:rPr>
        <w:t>60318 Frankfurt/Main</w:t>
      </w:r>
    </w:p>
    <w:p w:rsidR="00025277" w:rsidRPr="008F6718" w:rsidRDefault="00025277" w:rsidP="00025277">
      <w:pPr>
        <w:widowControl w:val="0"/>
        <w:tabs>
          <w:tab w:val="num" w:pos="360"/>
        </w:tabs>
        <w:rPr>
          <w:sz w:val="22"/>
          <w:lang w:val="de-DE" w:eastAsia="en-US"/>
        </w:rPr>
      </w:pPr>
      <w:r w:rsidRPr="008F6718">
        <w:rPr>
          <w:sz w:val="22"/>
          <w:lang w:val="el-GR" w:eastAsia="en-US"/>
        </w:rPr>
        <w:t>Γερμανία</w:t>
      </w:r>
    </w:p>
    <w:p w:rsidR="00025277" w:rsidRPr="008F6718" w:rsidRDefault="00025277" w:rsidP="00025277">
      <w:pPr>
        <w:widowControl w:val="0"/>
        <w:tabs>
          <w:tab w:val="num" w:pos="360"/>
        </w:tabs>
        <w:rPr>
          <w:sz w:val="22"/>
          <w:lang w:val="de-DE" w:eastAsia="en-US"/>
        </w:rPr>
      </w:pPr>
      <w:proofErr w:type="spellStart"/>
      <w:r w:rsidRPr="008F6718">
        <w:rPr>
          <w:sz w:val="22"/>
          <w:lang w:val="el-GR" w:eastAsia="en-US"/>
        </w:rPr>
        <w:t>Τηλ</w:t>
      </w:r>
      <w:proofErr w:type="spellEnd"/>
      <w:r w:rsidRPr="008F6718">
        <w:rPr>
          <w:sz w:val="22"/>
          <w:lang w:val="el-GR" w:eastAsia="en-US"/>
        </w:rPr>
        <w:t>.</w:t>
      </w:r>
      <w:r w:rsidRPr="008F6718">
        <w:rPr>
          <w:sz w:val="22"/>
          <w:lang w:val="de-DE" w:eastAsia="en-US"/>
        </w:rPr>
        <w:t>: +49-69/15 03-1</w:t>
      </w:r>
    </w:p>
    <w:p w:rsidR="00025277" w:rsidRPr="008F6718" w:rsidRDefault="00025277" w:rsidP="00025277">
      <w:pPr>
        <w:widowControl w:val="0"/>
        <w:tabs>
          <w:tab w:val="num" w:pos="360"/>
        </w:tabs>
        <w:rPr>
          <w:sz w:val="22"/>
          <w:lang w:val="el-GR" w:eastAsia="en-US"/>
        </w:rPr>
      </w:pPr>
      <w:r w:rsidRPr="008F6718">
        <w:rPr>
          <w:sz w:val="22"/>
          <w:lang w:val="el-GR" w:eastAsia="en-US"/>
        </w:rPr>
        <w:t>Φαξ: +49-69/15 03-200</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sz w:val="22"/>
          <w:lang w:val="el-GR" w:eastAsia="en-US"/>
        </w:rPr>
      </w:pPr>
      <w:r w:rsidRPr="008F6718">
        <w:rPr>
          <w:b/>
          <w:sz w:val="22"/>
          <w:lang w:val="el-GR" w:eastAsia="en-US"/>
        </w:rPr>
        <w:t xml:space="preserve">Το παρόν φύλλο οδηγιών χρήσης αναθεωρήθηκε για τελευταία φορά στις </w:t>
      </w:r>
    </w:p>
    <w:p w:rsidR="00025277" w:rsidRPr="008F6718" w:rsidRDefault="00025277" w:rsidP="00025277">
      <w:pPr>
        <w:widowControl w:val="0"/>
        <w:tabs>
          <w:tab w:val="num" w:pos="360"/>
        </w:tabs>
        <w:rPr>
          <w:b/>
          <w:sz w:val="22"/>
          <w:lang w:val="el-GR" w:eastAsia="en-US"/>
        </w:rPr>
      </w:pPr>
    </w:p>
    <w:p w:rsidR="00025277" w:rsidRPr="008F6718" w:rsidRDefault="00025277" w:rsidP="00025277">
      <w:pPr>
        <w:rPr>
          <w:sz w:val="22"/>
          <w:lang w:val="el-GR" w:eastAsia="en-US"/>
        </w:rPr>
      </w:pPr>
      <w:r w:rsidRPr="008F6718">
        <w:rPr>
          <w:sz w:val="22"/>
          <w:lang w:val="el-GR" w:eastAsia="en-US"/>
        </w:rPr>
        <w:br w:type="page"/>
      </w:r>
    </w:p>
    <w:p w:rsidR="00025277" w:rsidRPr="008F6718" w:rsidRDefault="00025277" w:rsidP="00025277">
      <w:pPr>
        <w:widowControl w:val="0"/>
        <w:tabs>
          <w:tab w:val="num" w:pos="360"/>
        </w:tabs>
        <w:rPr>
          <w:sz w:val="22"/>
          <w:lang w:val="el-GR" w:eastAsia="en-US"/>
        </w:rPr>
      </w:pPr>
      <w:r w:rsidRPr="008F6718">
        <w:rPr>
          <w:sz w:val="22"/>
          <w:lang w:val="el-GR" w:eastAsia="en-US"/>
        </w:rPr>
        <w:lastRenderedPageBreak/>
        <w:t>---------------------------------------------------------------------------------------------------------------------------</w:t>
      </w:r>
    </w:p>
    <w:p w:rsidR="00025277" w:rsidRPr="008F6718" w:rsidRDefault="00025277" w:rsidP="00025277">
      <w:pPr>
        <w:widowControl w:val="0"/>
        <w:tabs>
          <w:tab w:val="num" w:pos="360"/>
        </w:tabs>
        <w:rPr>
          <w:b/>
          <w:i/>
          <w:sz w:val="22"/>
          <w:lang w:val="el-GR" w:eastAsia="en-US"/>
        </w:rPr>
      </w:pPr>
      <w:r w:rsidRPr="008F6718">
        <w:rPr>
          <w:b/>
          <w:i/>
          <w:sz w:val="22"/>
          <w:lang w:val="el-GR" w:eastAsia="en-US"/>
        </w:rPr>
        <w:t>Οι πληροφορίες που ακολουθούν απευθύνονται μόνο σε επαγγελματίες του τομέα υγείας:</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b/>
          <w:i/>
          <w:sz w:val="22"/>
          <w:lang w:val="el-GR" w:eastAsia="en-US"/>
        </w:rPr>
        <w:t>Οδηγίες για την ανασύσταση του διαλύματος προς έγχυση:</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w:t>
      </w:r>
      <w:proofErr w:type="spellStart"/>
      <w:r w:rsidRPr="008F6718">
        <w:rPr>
          <w:sz w:val="22"/>
          <w:lang w:val="el-GR" w:eastAsia="en-US"/>
        </w:rPr>
        <w:t>ανασυστάται</w:t>
      </w:r>
      <w:proofErr w:type="spellEnd"/>
      <w:r w:rsidRPr="008F6718">
        <w:rPr>
          <w:sz w:val="22"/>
          <w:lang w:val="el-GR" w:eastAsia="en-US"/>
        </w:rPr>
        <w:t xml:space="preserve"> πριν από τη χρήση σε ενέσιμο διάλυμα χλωριούχου νατρίου 9</w:t>
      </w:r>
      <w:r w:rsidRPr="008F6718">
        <w:rPr>
          <w:sz w:val="22"/>
          <w:lang w:val="de-DE" w:eastAsia="en-US"/>
        </w:rPr>
        <w:t> </w:t>
      </w:r>
      <w:proofErr w:type="spellStart"/>
      <w:r w:rsidRPr="008F6718">
        <w:rPr>
          <w:sz w:val="22"/>
          <w:lang w:val="el-GR" w:eastAsia="en-US"/>
        </w:rPr>
        <w:t>mg</w:t>
      </w:r>
      <w:proofErr w:type="spellEnd"/>
      <w:r w:rsidRPr="008F6718">
        <w:rPr>
          <w:sz w:val="22"/>
          <w:lang w:val="el-GR" w:eastAsia="en-US"/>
        </w:rPr>
        <w:t>/ml (0.9%).</w:t>
      </w: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μπορεί να εφαρμοσθεί μόνο για τη χρήση που προορίζεται να θεραπεύσει έναν ασθενή για μία συνεδρία.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Θεωρείται ορθή πρακτική να γίνεται ανασύσταση του περιεχομένου του φιαλιδίου και να προετοιμάζεται η σύριγγα πάνω από απορροφητικό χαρτί με πλαστική επένδυση ώστε να συλλεχθούν οποιαδήποτε υγρά διασποράς. Κατάλληλη ποσότητα διαλύματος χλωριούχου νατρίου εισάγεται στη σύριγγα. Για την ανασύσταση συνιστάται η χρήση βελόνας 20-27 G με </w:t>
      </w:r>
      <w:proofErr w:type="spellStart"/>
      <w:r w:rsidRPr="008F6718">
        <w:rPr>
          <w:sz w:val="22"/>
          <w:lang w:val="el-GR" w:eastAsia="en-US"/>
        </w:rPr>
        <w:t>λοξοτομημένο</w:t>
      </w:r>
      <w:proofErr w:type="spellEnd"/>
      <w:r w:rsidRPr="008F6718">
        <w:rPr>
          <w:sz w:val="22"/>
          <w:lang w:val="el-GR" w:eastAsia="en-US"/>
        </w:rPr>
        <w:t xml:space="preserve"> άκρο. Μετά από κάθετη εισαγωγή της βελόνας διαμέσου του ελαστικού πώματος ο διαλύτης </w:t>
      </w:r>
      <w:proofErr w:type="spellStart"/>
      <w:r w:rsidRPr="008F6718">
        <w:rPr>
          <w:sz w:val="22"/>
          <w:lang w:val="el-GR" w:eastAsia="en-US"/>
        </w:rPr>
        <w:t>ενίεται</w:t>
      </w:r>
      <w:proofErr w:type="spellEnd"/>
      <w:r w:rsidRPr="008F6718">
        <w:rPr>
          <w:sz w:val="22"/>
          <w:lang w:val="el-GR" w:eastAsia="en-US"/>
        </w:rPr>
        <w:t xml:space="preserve"> ήπια μέσα στο φιαλίδιο προκειμένου να αποφευχθεί η δημιουργία αφρού. Το φιαλίδιο πρέπει να απορρίπτεται εάν το κενό αέρος δεν επιτρέψει στο διαλύτη να εισέλθει σε αυτό. Απομακρύνετε την σύριγγα από το φιαλίδιο και αναμίξτε το </w:t>
      </w:r>
      <w:r w:rsidRPr="008F6718">
        <w:rPr>
          <w:sz w:val="22"/>
          <w:lang w:val="en-US" w:eastAsia="en-US"/>
        </w:rPr>
        <w:t>BOCOUTURE</w:t>
      </w:r>
      <w:r w:rsidRPr="008F6718">
        <w:rPr>
          <w:sz w:val="22"/>
          <w:lang w:val="el-GR" w:eastAsia="en-US"/>
        </w:rPr>
        <w:t xml:space="preserve"> με το διαλύτη με προσοχή ανακινώντας κυκλικά και αναστρέφοντας το φιαλίδιο – μην ανακινείτε έντονα. Εάν απαιτείται, η βελόνα που χρησιμοποιήθηκε για την ανασύσταση θα πρέπει να παραμένει στο φιαλίδιο και το απαιτούμενο ποσό διαλύματος θα πρέπει να αντλείται με νέα αποστειρωμένη σύριγγα κατάλληλη για ένεση. </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Pr>
          <w:noProof/>
          <w:lang w:val="el-GR" w:eastAsia="el-GR"/>
        </w:rPr>
        <w:drawing>
          <wp:anchor distT="0" distB="0" distL="114300" distR="114300" simplePos="0" relativeHeight="251658240" behindDoc="1" locked="0" layoutInCell="1" allowOverlap="1">
            <wp:simplePos x="0" y="0"/>
            <wp:positionH relativeFrom="column">
              <wp:posOffset>4065905</wp:posOffset>
            </wp:positionH>
            <wp:positionV relativeFrom="paragraph">
              <wp:posOffset>123825</wp:posOffset>
            </wp:positionV>
            <wp:extent cx="1275715" cy="2254250"/>
            <wp:effectExtent l="0" t="0" r="635" b="0"/>
            <wp:wrapTight wrapText="bothSides">
              <wp:wrapPolygon edited="0">
                <wp:start x="0" y="0"/>
                <wp:lineTo x="0" y="21357"/>
                <wp:lineTo x="21288" y="21357"/>
                <wp:lineTo x="2128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15" cy="225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277" w:rsidRPr="008F6718" w:rsidRDefault="00025277" w:rsidP="00025277">
      <w:pPr>
        <w:widowControl w:val="0"/>
        <w:tabs>
          <w:tab w:val="num" w:pos="360"/>
        </w:tabs>
        <w:rPr>
          <w:sz w:val="22"/>
          <w:lang w:val="el-GR" w:eastAsia="en-US"/>
        </w:rPr>
      </w:pPr>
      <w:r>
        <w:rPr>
          <w:noProof/>
          <w:lang w:val="el-GR" w:eastAsia="el-GR"/>
        </w:rPr>
        <w:drawing>
          <wp:anchor distT="0" distB="0" distL="114300" distR="114300" simplePos="0" relativeHeight="251658240" behindDoc="0" locked="0" layoutInCell="1" allowOverlap="1">
            <wp:simplePos x="0" y="0"/>
            <wp:positionH relativeFrom="column">
              <wp:posOffset>474980</wp:posOffset>
            </wp:positionH>
            <wp:positionV relativeFrom="paragraph">
              <wp:posOffset>165100</wp:posOffset>
            </wp:positionV>
            <wp:extent cx="775970" cy="1998980"/>
            <wp:effectExtent l="0" t="0" r="5080" b="127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199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277" w:rsidRPr="008F6718" w:rsidRDefault="00025277" w:rsidP="00025277">
      <w:pPr>
        <w:widowControl w:val="0"/>
        <w:tabs>
          <w:tab w:val="num" w:pos="360"/>
        </w:tabs>
        <w:rPr>
          <w:sz w:val="22"/>
          <w:lang w:val="el-GR" w:eastAsia="en-US"/>
        </w:rPr>
      </w:pPr>
      <w:r>
        <w:rPr>
          <w:noProof/>
          <w:lang w:val="el-GR" w:eastAsia="el-GR"/>
        </w:rPr>
        <w:drawing>
          <wp:anchor distT="0" distB="0" distL="114300" distR="114300" simplePos="0" relativeHeight="251658240" behindDoc="1" locked="0" layoutInCell="1" allowOverlap="1">
            <wp:simplePos x="0" y="0"/>
            <wp:positionH relativeFrom="column">
              <wp:posOffset>1894205</wp:posOffset>
            </wp:positionH>
            <wp:positionV relativeFrom="paragraph">
              <wp:posOffset>38100</wp:posOffset>
            </wp:positionV>
            <wp:extent cx="2062480" cy="1797050"/>
            <wp:effectExtent l="0" t="0" r="0" b="0"/>
            <wp:wrapTight wrapText="bothSides">
              <wp:wrapPolygon edited="0">
                <wp:start x="0" y="0"/>
                <wp:lineTo x="0" y="21295"/>
                <wp:lineTo x="21347" y="21295"/>
                <wp:lineTo x="2134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48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Μετά την ανασύστασή του, το </w:t>
      </w:r>
      <w:r w:rsidRPr="008F6718">
        <w:rPr>
          <w:sz w:val="22"/>
          <w:lang w:val="en-US" w:eastAsia="en-US"/>
        </w:rPr>
        <w:t>BOCOUTURE</w:t>
      </w:r>
      <w:r w:rsidRPr="008F6718">
        <w:rPr>
          <w:sz w:val="22"/>
          <w:lang w:val="el-GR" w:eastAsia="en-US"/>
        </w:rPr>
        <w:t xml:space="preserve"> είναι διαυγές, άχρωμο διάλυμα.</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sz w:val="22"/>
          <w:lang w:val="el-GR" w:eastAsia="en-US"/>
        </w:rPr>
      </w:pPr>
      <w:r w:rsidRPr="008F6718">
        <w:rPr>
          <w:sz w:val="22"/>
          <w:lang w:val="el-GR" w:eastAsia="en-US"/>
        </w:rPr>
        <w:t xml:space="preserve">Το </w:t>
      </w:r>
      <w:r w:rsidRPr="008F6718">
        <w:rPr>
          <w:sz w:val="22"/>
          <w:lang w:val="en-US" w:eastAsia="en-US"/>
        </w:rPr>
        <w:t>BOCOUTURE</w:t>
      </w:r>
      <w:r w:rsidRPr="008F6718">
        <w:rPr>
          <w:sz w:val="22"/>
          <w:lang w:val="el-GR" w:eastAsia="en-US"/>
        </w:rPr>
        <w:t xml:space="preserve"> δεν πρέπει να χρησιμοποιείται εάν το </w:t>
      </w:r>
      <w:proofErr w:type="spellStart"/>
      <w:r w:rsidRPr="008F6718">
        <w:rPr>
          <w:sz w:val="22"/>
          <w:lang w:val="el-GR" w:eastAsia="en-US"/>
        </w:rPr>
        <w:t>ανασυσταμένο</w:t>
      </w:r>
      <w:proofErr w:type="spellEnd"/>
      <w:r w:rsidRPr="008F6718">
        <w:rPr>
          <w:sz w:val="22"/>
          <w:lang w:val="el-GR" w:eastAsia="en-US"/>
        </w:rPr>
        <w:t xml:space="preserve"> διάλυμα (παρασκευαζόμενο όπως παραπάνω) έχει θολή εμφάνιση ή περιέχει </w:t>
      </w:r>
      <w:proofErr w:type="spellStart"/>
      <w:r w:rsidRPr="008F6718">
        <w:rPr>
          <w:sz w:val="22"/>
          <w:lang w:val="el-GR" w:eastAsia="en-US"/>
        </w:rPr>
        <w:t>κροκιδώδη</w:t>
      </w:r>
      <w:proofErr w:type="spellEnd"/>
      <w:r w:rsidRPr="008F6718">
        <w:rPr>
          <w:sz w:val="22"/>
          <w:lang w:val="el-GR" w:eastAsia="en-US"/>
        </w:rPr>
        <w:t xml:space="preserve"> ή σωματιδιακή ύλη.</w:t>
      </w:r>
    </w:p>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rPr>
          <w:sz w:val="22"/>
          <w:lang w:val="el-GR" w:eastAsia="en-US"/>
        </w:rPr>
      </w:pPr>
      <w:r w:rsidRPr="008F6718">
        <w:rPr>
          <w:sz w:val="22"/>
          <w:lang w:val="el-GR" w:eastAsia="en-US"/>
        </w:rPr>
        <w:t>Πιθανές αραιώσεις για το BOCOUTURE 50 και 100 μονάδων αναφέρονται στον ακόλουθο πίνακα:</w:t>
      </w:r>
    </w:p>
    <w:p w:rsidR="00025277" w:rsidRPr="008F6718" w:rsidRDefault="00025277" w:rsidP="00025277">
      <w:pPr>
        <w:widowControl w:val="0"/>
        <w:rPr>
          <w:sz w:val="22"/>
          <w:lang w:val="el-GR"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90"/>
        <w:gridCol w:w="3119"/>
      </w:tblGrid>
      <w:tr w:rsidR="00025277" w:rsidRPr="008F6718" w:rsidTr="00AB05A8">
        <w:trPr>
          <w:trHeight w:val="627"/>
        </w:trPr>
        <w:tc>
          <w:tcPr>
            <w:tcW w:w="2126" w:type="dxa"/>
            <w:vMerge w:val="restart"/>
            <w:shd w:val="clear" w:color="auto" w:fill="auto"/>
            <w:vAlign w:val="center"/>
          </w:tcPr>
          <w:p w:rsidR="00025277" w:rsidRPr="008F6718" w:rsidRDefault="00025277" w:rsidP="00BA6A94">
            <w:pPr>
              <w:tabs>
                <w:tab w:val="left" w:pos="-1440"/>
                <w:tab w:val="left" w:pos="-720"/>
                <w:tab w:val="left" w:pos="0"/>
                <w:tab w:val="left" w:pos="720"/>
              </w:tabs>
              <w:suppressAutoHyphens/>
              <w:jc w:val="center"/>
              <w:rPr>
                <w:spacing w:val="-2"/>
                <w:lang w:val="el-GR" w:eastAsia="de-DE"/>
              </w:rPr>
            </w:pPr>
            <w:r w:rsidRPr="008F6718">
              <w:rPr>
                <w:b/>
                <w:spacing w:val="-2"/>
                <w:lang w:val="el-GR" w:eastAsia="de-DE"/>
              </w:rPr>
              <w:t>Προκύπτουσα δόση</w:t>
            </w:r>
          </w:p>
          <w:p w:rsidR="00025277" w:rsidRPr="008F6718" w:rsidRDefault="00025277" w:rsidP="00BA6A94">
            <w:pPr>
              <w:tabs>
                <w:tab w:val="left" w:pos="-1440"/>
                <w:tab w:val="left" w:pos="-720"/>
                <w:tab w:val="left" w:pos="0"/>
                <w:tab w:val="left" w:pos="720"/>
              </w:tabs>
              <w:suppressAutoHyphens/>
              <w:jc w:val="center"/>
              <w:rPr>
                <w:spacing w:val="-2"/>
                <w:lang w:val="el-GR" w:eastAsia="de-DE"/>
              </w:rPr>
            </w:pPr>
            <w:r w:rsidRPr="008F6718">
              <w:rPr>
                <w:spacing w:val="-2"/>
                <w:lang w:val="el-GR" w:eastAsia="de-DE"/>
              </w:rPr>
              <w:t>(σε μονάδες ανά 0.1</w:t>
            </w:r>
            <w:r w:rsidRPr="008F6718">
              <w:rPr>
                <w:spacing w:val="-2"/>
                <w:lang w:val="en-GB" w:eastAsia="de-DE"/>
              </w:rPr>
              <w:t> ml</w:t>
            </w:r>
            <w:r w:rsidRPr="008F6718">
              <w:rPr>
                <w:spacing w:val="-2"/>
                <w:lang w:val="el-GR" w:eastAsia="de-DE"/>
              </w:rPr>
              <w:t>)</w:t>
            </w:r>
          </w:p>
        </w:tc>
        <w:tc>
          <w:tcPr>
            <w:tcW w:w="6209" w:type="dxa"/>
            <w:gridSpan w:val="2"/>
            <w:shd w:val="clear" w:color="auto" w:fill="auto"/>
            <w:vAlign w:val="center"/>
          </w:tcPr>
          <w:p w:rsidR="00025277" w:rsidRPr="008F6718" w:rsidRDefault="00025277" w:rsidP="00BA6A94">
            <w:pPr>
              <w:tabs>
                <w:tab w:val="left" w:pos="-1440"/>
                <w:tab w:val="left" w:pos="-720"/>
                <w:tab w:val="left" w:pos="0"/>
                <w:tab w:val="left" w:pos="720"/>
              </w:tabs>
              <w:suppressAutoHyphens/>
              <w:jc w:val="center"/>
              <w:rPr>
                <w:b/>
                <w:spacing w:val="-2"/>
                <w:lang w:val="el-GR" w:eastAsia="de-DE"/>
              </w:rPr>
            </w:pPr>
            <w:r w:rsidRPr="008F6718">
              <w:rPr>
                <w:b/>
                <w:spacing w:val="-2"/>
                <w:lang w:val="el-GR" w:eastAsia="de-DE"/>
              </w:rPr>
              <w:t>Προστιθέμενος διαλύτης</w:t>
            </w:r>
          </w:p>
          <w:p w:rsidR="00025277" w:rsidRPr="008F6718" w:rsidRDefault="00025277" w:rsidP="00BA6A94">
            <w:pPr>
              <w:tabs>
                <w:tab w:val="left" w:pos="-1440"/>
                <w:tab w:val="left" w:pos="-720"/>
                <w:tab w:val="left" w:pos="0"/>
                <w:tab w:val="left" w:pos="720"/>
              </w:tabs>
              <w:suppressAutoHyphens/>
              <w:jc w:val="center"/>
              <w:rPr>
                <w:spacing w:val="-2"/>
                <w:lang w:val="el-GR" w:eastAsia="de-DE"/>
              </w:rPr>
            </w:pPr>
            <w:r w:rsidRPr="008F6718">
              <w:rPr>
                <w:spacing w:val="-2"/>
                <w:lang w:val="el-GR" w:eastAsia="de-DE"/>
              </w:rPr>
              <w:t>(ενέσιμο διάλυμα χλωριούχου νατρίου 9</w:t>
            </w:r>
            <w:r w:rsidRPr="008F6718">
              <w:rPr>
                <w:spacing w:val="-2"/>
                <w:lang w:val="en-GB" w:eastAsia="de-DE"/>
              </w:rPr>
              <w:t> mg</w:t>
            </w:r>
            <w:r w:rsidRPr="008F6718">
              <w:rPr>
                <w:spacing w:val="-2"/>
                <w:lang w:val="el-GR" w:eastAsia="de-DE"/>
              </w:rPr>
              <w:t>/</w:t>
            </w:r>
            <w:r w:rsidRPr="008F6718">
              <w:rPr>
                <w:spacing w:val="-2"/>
                <w:lang w:val="en-GB" w:eastAsia="de-DE"/>
              </w:rPr>
              <w:t>ml</w:t>
            </w:r>
            <w:r w:rsidRPr="008F6718">
              <w:rPr>
                <w:spacing w:val="-2"/>
                <w:lang w:val="el-GR" w:eastAsia="de-DE"/>
              </w:rPr>
              <w:t xml:space="preserve"> (0.9</w:t>
            </w:r>
            <w:r w:rsidRPr="008F6718">
              <w:rPr>
                <w:spacing w:val="-2"/>
                <w:lang w:val="en-GB" w:eastAsia="de-DE"/>
              </w:rPr>
              <w:t> </w:t>
            </w:r>
            <w:r w:rsidRPr="008F6718">
              <w:rPr>
                <w:spacing w:val="-2"/>
                <w:lang w:val="el-GR" w:eastAsia="de-DE"/>
              </w:rPr>
              <w:t>%))</w:t>
            </w:r>
          </w:p>
        </w:tc>
      </w:tr>
      <w:tr w:rsidR="00025277" w:rsidRPr="008F6718" w:rsidTr="00AB05A8">
        <w:trPr>
          <w:trHeight w:val="423"/>
        </w:trPr>
        <w:tc>
          <w:tcPr>
            <w:tcW w:w="2126" w:type="dxa"/>
            <w:vMerge/>
            <w:tcBorders>
              <w:bottom w:val="single" w:sz="4" w:space="0" w:color="auto"/>
            </w:tcBorders>
            <w:shd w:val="clear" w:color="auto" w:fill="auto"/>
          </w:tcPr>
          <w:p w:rsidR="00025277" w:rsidRPr="008F6718" w:rsidRDefault="00025277" w:rsidP="00BA6A94">
            <w:pPr>
              <w:tabs>
                <w:tab w:val="left" w:pos="-1440"/>
                <w:tab w:val="left" w:pos="-720"/>
                <w:tab w:val="left" w:pos="0"/>
                <w:tab w:val="left" w:pos="720"/>
              </w:tabs>
              <w:suppressAutoHyphens/>
              <w:jc w:val="center"/>
              <w:rPr>
                <w:spacing w:val="-2"/>
                <w:lang w:val="el-GR" w:eastAsia="de-DE"/>
              </w:rPr>
            </w:pPr>
          </w:p>
        </w:tc>
        <w:tc>
          <w:tcPr>
            <w:tcW w:w="3090" w:type="dxa"/>
            <w:tcBorders>
              <w:bottom w:val="single" w:sz="4" w:space="0" w:color="auto"/>
            </w:tcBorders>
            <w:shd w:val="clear" w:color="auto" w:fill="auto"/>
            <w:vAlign w:val="center"/>
          </w:tcPr>
          <w:p w:rsidR="00025277" w:rsidRPr="008F6718" w:rsidRDefault="00025277" w:rsidP="00BA6A94">
            <w:pPr>
              <w:tabs>
                <w:tab w:val="left" w:pos="-1440"/>
                <w:tab w:val="left" w:pos="-720"/>
                <w:tab w:val="left" w:pos="0"/>
                <w:tab w:val="left" w:pos="720"/>
              </w:tabs>
              <w:suppressAutoHyphens/>
              <w:jc w:val="center"/>
              <w:rPr>
                <w:b/>
                <w:spacing w:val="-2"/>
                <w:lang w:val="el-GR" w:eastAsia="de-DE"/>
              </w:rPr>
            </w:pPr>
            <w:r w:rsidRPr="008F6718">
              <w:rPr>
                <w:b/>
                <w:spacing w:val="-2"/>
                <w:lang w:val="el-GR" w:eastAsia="de-DE"/>
              </w:rPr>
              <w:t>Φιαλίδιο με</w:t>
            </w:r>
            <w:r w:rsidRPr="008F6718">
              <w:rPr>
                <w:b/>
                <w:spacing w:val="-2"/>
                <w:lang w:val="en-GB" w:eastAsia="de-DE"/>
              </w:rPr>
              <w:t xml:space="preserve"> 50 </w:t>
            </w:r>
            <w:r w:rsidRPr="008F6718">
              <w:rPr>
                <w:b/>
                <w:spacing w:val="-2"/>
                <w:lang w:val="el-GR" w:eastAsia="de-DE"/>
              </w:rPr>
              <w:t>μονάδες</w:t>
            </w:r>
          </w:p>
        </w:tc>
        <w:tc>
          <w:tcPr>
            <w:tcW w:w="3119" w:type="dxa"/>
            <w:tcBorders>
              <w:bottom w:val="single" w:sz="4" w:space="0" w:color="auto"/>
            </w:tcBorders>
            <w:shd w:val="clear" w:color="auto" w:fill="auto"/>
            <w:vAlign w:val="center"/>
          </w:tcPr>
          <w:p w:rsidR="00025277" w:rsidRPr="008F6718" w:rsidRDefault="00025277" w:rsidP="00BA6A94">
            <w:pPr>
              <w:tabs>
                <w:tab w:val="left" w:pos="-1440"/>
                <w:tab w:val="left" w:pos="-720"/>
                <w:tab w:val="left" w:pos="0"/>
                <w:tab w:val="left" w:pos="720"/>
              </w:tabs>
              <w:suppressAutoHyphens/>
              <w:jc w:val="center"/>
              <w:rPr>
                <w:b/>
                <w:spacing w:val="-2"/>
                <w:lang w:val="en-GB" w:eastAsia="de-DE"/>
              </w:rPr>
            </w:pPr>
            <w:r w:rsidRPr="008F6718">
              <w:rPr>
                <w:b/>
                <w:spacing w:val="-2"/>
                <w:lang w:val="el-GR" w:eastAsia="de-DE"/>
              </w:rPr>
              <w:t>Φιαλίδιο με</w:t>
            </w:r>
            <w:r w:rsidRPr="008F6718">
              <w:rPr>
                <w:b/>
                <w:spacing w:val="-2"/>
                <w:lang w:val="en-GB" w:eastAsia="de-DE"/>
              </w:rPr>
              <w:t xml:space="preserve"> </w:t>
            </w:r>
            <w:r w:rsidRPr="008F6718">
              <w:rPr>
                <w:b/>
                <w:spacing w:val="-2"/>
                <w:lang w:val="el-GR" w:eastAsia="de-DE"/>
              </w:rPr>
              <w:t>10</w:t>
            </w:r>
            <w:r w:rsidRPr="008F6718">
              <w:rPr>
                <w:b/>
                <w:spacing w:val="-2"/>
                <w:lang w:val="en-GB" w:eastAsia="de-DE"/>
              </w:rPr>
              <w:t>0 </w:t>
            </w:r>
            <w:r w:rsidRPr="008F6718">
              <w:rPr>
                <w:b/>
                <w:spacing w:val="-2"/>
                <w:lang w:val="el-GR" w:eastAsia="de-DE"/>
              </w:rPr>
              <w:t>μονάδες</w:t>
            </w:r>
          </w:p>
        </w:tc>
      </w:tr>
      <w:tr w:rsidR="00025277" w:rsidRPr="008F6718" w:rsidTr="00AB05A8">
        <w:tc>
          <w:tcPr>
            <w:tcW w:w="2126" w:type="dxa"/>
            <w:shd w:val="clear" w:color="auto" w:fill="auto"/>
          </w:tcPr>
          <w:p w:rsidR="00025277" w:rsidRPr="008F6718" w:rsidRDefault="00025277" w:rsidP="00BA6A94">
            <w:pPr>
              <w:tabs>
                <w:tab w:val="left" w:pos="-1440"/>
                <w:tab w:val="left" w:pos="-720"/>
                <w:tab w:val="left" w:pos="0"/>
                <w:tab w:val="left" w:pos="720"/>
              </w:tabs>
              <w:suppressAutoHyphens/>
              <w:spacing w:before="60" w:after="60"/>
              <w:jc w:val="center"/>
              <w:rPr>
                <w:b/>
                <w:spacing w:val="-2"/>
                <w:lang w:val="el-GR" w:eastAsia="de-DE"/>
              </w:rPr>
            </w:pPr>
            <w:r w:rsidRPr="008F6718">
              <w:rPr>
                <w:b/>
                <w:lang w:val="en-GB" w:eastAsia="de-DE"/>
              </w:rPr>
              <w:t xml:space="preserve">5 </w:t>
            </w:r>
            <w:r w:rsidRPr="008F6718">
              <w:rPr>
                <w:b/>
                <w:lang w:val="el-GR" w:eastAsia="de-DE"/>
              </w:rPr>
              <w:t>μονάδες</w:t>
            </w:r>
          </w:p>
        </w:tc>
        <w:tc>
          <w:tcPr>
            <w:tcW w:w="3090" w:type="dxa"/>
            <w:shd w:val="clear" w:color="auto" w:fill="auto"/>
          </w:tcPr>
          <w:p w:rsidR="00025277" w:rsidRPr="008F6718" w:rsidRDefault="00025277" w:rsidP="00BA6A94">
            <w:pPr>
              <w:tabs>
                <w:tab w:val="left" w:pos="-1440"/>
                <w:tab w:val="left" w:pos="-720"/>
                <w:tab w:val="left" w:pos="0"/>
                <w:tab w:val="left" w:pos="720"/>
              </w:tabs>
              <w:suppressAutoHyphens/>
              <w:spacing w:before="60" w:after="60"/>
              <w:jc w:val="center"/>
              <w:rPr>
                <w:spacing w:val="-2"/>
                <w:lang w:val="en-GB" w:eastAsia="de-DE"/>
              </w:rPr>
            </w:pPr>
            <w:r w:rsidRPr="008F6718">
              <w:rPr>
                <w:spacing w:val="-2"/>
                <w:lang w:val="en-GB" w:eastAsia="de-DE"/>
              </w:rPr>
              <w:t>1 ml</w:t>
            </w:r>
          </w:p>
        </w:tc>
        <w:tc>
          <w:tcPr>
            <w:tcW w:w="3119" w:type="dxa"/>
            <w:shd w:val="clear" w:color="auto" w:fill="auto"/>
          </w:tcPr>
          <w:p w:rsidR="00025277" w:rsidRPr="008F6718" w:rsidRDefault="00025277" w:rsidP="00BA6A94">
            <w:pPr>
              <w:tabs>
                <w:tab w:val="left" w:pos="-1440"/>
                <w:tab w:val="left" w:pos="-720"/>
                <w:tab w:val="left" w:pos="0"/>
                <w:tab w:val="left" w:pos="720"/>
              </w:tabs>
              <w:suppressAutoHyphens/>
              <w:spacing w:before="60" w:after="60"/>
              <w:jc w:val="center"/>
              <w:rPr>
                <w:spacing w:val="-2"/>
                <w:lang w:val="en-GB" w:eastAsia="de-DE"/>
              </w:rPr>
            </w:pPr>
            <w:r w:rsidRPr="008F6718">
              <w:rPr>
                <w:spacing w:val="-2"/>
                <w:lang w:val="en-GB" w:eastAsia="de-DE"/>
              </w:rPr>
              <w:t>2 ml</w:t>
            </w:r>
          </w:p>
        </w:tc>
      </w:tr>
      <w:tr w:rsidR="00025277" w:rsidRPr="008F6718" w:rsidTr="00AB05A8">
        <w:tc>
          <w:tcPr>
            <w:tcW w:w="2126" w:type="dxa"/>
            <w:shd w:val="clear" w:color="auto" w:fill="auto"/>
          </w:tcPr>
          <w:p w:rsidR="00025277" w:rsidRPr="008F6718" w:rsidRDefault="00025277" w:rsidP="00BA6A94">
            <w:pPr>
              <w:tabs>
                <w:tab w:val="left" w:pos="-1440"/>
                <w:tab w:val="left" w:pos="-720"/>
                <w:tab w:val="left" w:pos="0"/>
                <w:tab w:val="left" w:pos="720"/>
              </w:tabs>
              <w:suppressAutoHyphens/>
              <w:spacing w:before="60" w:after="60"/>
              <w:jc w:val="center"/>
              <w:rPr>
                <w:b/>
                <w:spacing w:val="-2"/>
                <w:lang w:val="el-GR" w:eastAsia="de-DE"/>
              </w:rPr>
            </w:pPr>
            <w:r w:rsidRPr="008F6718">
              <w:rPr>
                <w:b/>
                <w:lang w:val="en-GB" w:eastAsia="de-DE"/>
              </w:rPr>
              <w:t xml:space="preserve">4 </w:t>
            </w:r>
            <w:r w:rsidRPr="008F6718">
              <w:rPr>
                <w:b/>
                <w:lang w:val="el-GR" w:eastAsia="de-DE"/>
              </w:rPr>
              <w:t>μονάδες</w:t>
            </w:r>
          </w:p>
        </w:tc>
        <w:tc>
          <w:tcPr>
            <w:tcW w:w="3090" w:type="dxa"/>
            <w:shd w:val="clear" w:color="auto" w:fill="auto"/>
          </w:tcPr>
          <w:p w:rsidR="00025277" w:rsidRPr="008F6718" w:rsidRDefault="00025277" w:rsidP="00BA6A94">
            <w:pPr>
              <w:tabs>
                <w:tab w:val="left" w:pos="-1440"/>
                <w:tab w:val="left" w:pos="-720"/>
                <w:tab w:val="left" w:pos="0"/>
                <w:tab w:val="left" w:pos="720"/>
              </w:tabs>
              <w:suppressAutoHyphens/>
              <w:spacing w:before="60" w:after="60"/>
              <w:jc w:val="center"/>
              <w:rPr>
                <w:spacing w:val="-2"/>
                <w:lang w:val="en-GB" w:eastAsia="de-DE"/>
              </w:rPr>
            </w:pPr>
            <w:r w:rsidRPr="008F6718">
              <w:rPr>
                <w:spacing w:val="-2"/>
                <w:lang w:val="en-GB" w:eastAsia="de-DE"/>
              </w:rPr>
              <w:t>1.25 ml</w:t>
            </w:r>
          </w:p>
        </w:tc>
        <w:tc>
          <w:tcPr>
            <w:tcW w:w="3119" w:type="dxa"/>
            <w:shd w:val="clear" w:color="auto" w:fill="auto"/>
          </w:tcPr>
          <w:p w:rsidR="00025277" w:rsidRPr="008F6718" w:rsidRDefault="00025277" w:rsidP="00BA6A94">
            <w:pPr>
              <w:tabs>
                <w:tab w:val="left" w:pos="-1440"/>
                <w:tab w:val="left" w:pos="-720"/>
                <w:tab w:val="left" w:pos="0"/>
                <w:tab w:val="left" w:pos="720"/>
              </w:tabs>
              <w:suppressAutoHyphens/>
              <w:spacing w:before="60" w:after="60"/>
              <w:jc w:val="center"/>
              <w:rPr>
                <w:spacing w:val="-2"/>
                <w:lang w:val="en-GB" w:eastAsia="de-DE"/>
              </w:rPr>
            </w:pPr>
            <w:r w:rsidRPr="008F6718">
              <w:rPr>
                <w:spacing w:val="-2"/>
                <w:lang w:val="en-GB" w:eastAsia="de-DE"/>
              </w:rPr>
              <w:t>2.5 ml</w:t>
            </w:r>
          </w:p>
        </w:tc>
      </w:tr>
    </w:tbl>
    <w:p w:rsidR="00025277" w:rsidRPr="008F6718" w:rsidRDefault="00025277" w:rsidP="00025277">
      <w:pPr>
        <w:widowControl w:val="0"/>
        <w:tabs>
          <w:tab w:val="num" w:pos="360"/>
        </w:tabs>
        <w:rPr>
          <w:sz w:val="22"/>
          <w:lang w:val="el-GR" w:eastAsia="en-US"/>
        </w:rPr>
      </w:pPr>
    </w:p>
    <w:p w:rsidR="00025277" w:rsidRPr="008F6718" w:rsidRDefault="00025277" w:rsidP="00025277">
      <w:pPr>
        <w:widowControl w:val="0"/>
        <w:tabs>
          <w:tab w:val="num" w:pos="360"/>
        </w:tabs>
        <w:rPr>
          <w:b/>
          <w:i/>
          <w:sz w:val="22"/>
          <w:lang w:val="el-GR" w:eastAsia="en-US"/>
        </w:rPr>
      </w:pPr>
      <w:r w:rsidRPr="008F6718">
        <w:rPr>
          <w:b/>
          <w:i/>
          <w:sz w:val="22"/>
          <w:lang w:val="el-GR" w:eastAsia="en-US"/>
        </w:rPr>
        <w:lastRenderedPageBreak/>
        <w:t>Οδηγίες απόρριψης</w:t>
      </w:r>
    </w:p>
    <w:p w:rsidR="00025277" w:rsidRPr="008F6718" w:rsidRDefault="00025277" w:rsidP="00025277">
      <w:pPr>
        <w:widowControl w:val="0"/>
        <w:tabs>
          <w:tab w:val="num" w:pos="360"/>
        </w:tabs>
        <w:rPr>
          <w:sz w:val="22"/>
          <w:lang w:val="el-GR" w:eastAsia="en-US"/>
        </w:rPr>
      </w:pPr>
      <w:r w:rsidRPr="008F6718">
        <w:rPr>
          <w:sz w:val="22"/>
          <w:lang w:val="el-GR" w:eastAsia="en-US"/>
        </w:rPr>
        <w:t>Οποιοδήποτε διάλυμα προς ένεση το οποίο έχει φυλαχθεί για περισσότερες από 24</w:t>
      </w:r>
      <w:r w:rsidRPr="008F6718">
        <w:rPr>
          <w:sz w:val="22"/>
          <w:lang w:val="de-DE" w:eastAsia="en-US"/>
        </w:rPr>
        <w:t> </w:t>
      </w:r>
      <w:r w:rsidRPr="008F6718">
        <w:rPr>
          <w:sz w:val="22"/>
          <w:lang w:val="el-GR" w:eastAsia="en-US"/>
        </w:rPr>
        <w:t xml:space="preserve">ώρες όπως επίσης και </w:t>
      </w:r>
    </w:p>
    <w:p w:rsidR="001A36D0" w:rsidRPr="00025277" w:rsidRDefault="001A36D0">
      <w:pPr>
        <w:rPr>
          <w:lang w:val="el-GR"/>
        </w:rPr>
      </w:pPr>
      <w:bookmarkStart w:id="1" w:name="_GoBack"/>
      <w:bookmarkEnd w:id="1"/>
    </w:p>
    <w:sectPr w:rsidR="001A36D0" w:rsidRPr="000252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01F9D"/>
    <w:multiLevelType w:val="hybridMultilevel"/>
    <w:tmpl w:val="02B64C82"/>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
    <w:nsid w:val="07EB64CA"/>
    <w:multiLevelType w:val="hybridMultilevel"/>
    <w:tmpl w:val="AA9A48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12127A"/>
    <w:multiLevelType w:val="hybridMultilevel"/>
    <w:tmpl w:val="1D000F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F8E7C5A"/>
    <w:multiLevelType w:val="hybridMultilevel"/>
    <w:tmpl w:val="B4A848F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Arial"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Arial"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Arial"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12091F8E"/>
    <w:multiLevelType w:val="hybridMultilevel"/>
    <w:tmpl w:val="102CA6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Aria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Arial"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Arial"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1B8B6243"/>
    <w:multiLevelType w:val="hybridMultilevel"/>
    <w:tmpl w:val="CC66F87C"/>
    <w:lvl w:ilvl="0" w:tplc="A9CEE564">
      <w:start w:val="1"/>
      <w:numFmt w:val="bullet"/>
      <w:lvlText w:val=""/>
      <w:lvlJc w:val="left"/>
      <w:pPr>
        <w:tabs>
          <w:tab w:val="num" w:pos="624"/>
        </w:tabs>
        <w:ind w:left="624" w:hanging="62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EF835D5"/>
    <w:multiLevelType w:val="hybridMultilevel"/>
    <w:tmpl w:val="D9808E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F6C0B62"/>
    <w:multiLevelType w:val="hybridMultilevel"/>
    <w:tmpl w:val="A3EACC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F8E1B86"/>
    <w:multiLevelType w:val="hybridMultilevel"/>
    <w:tmpl w:val="565C6870"/>
    <w:lvl w:ilvl="0" w:tplc="04080001">
      <w:start w:val="1"/>
      <w:numFmt w:val="bullet"/>
      <w:lvlText w:val=""/>
      <w:lvlJc w:val="left"/>
      <w:pPr>
        <w:tabs>
          <w:tab w:val="num" w:pos="768"/>
        </w:tabs>
        <w:ind w:left="768" w:hanging="360"/>
      </w:pPr>
      <w:rPr>
        <w:rFonts w:ascii="Symbol" w:hAnsi="Symbol" w:hint="default"/>
      </w:rPr>
    </w:lvl>
    <w:lvl w:ilvl="1" w:tplc="04080003" w:tentative="1">
      <w:start w:val="1"/>
      <w:numFmt w:val="bullet"/>
      <w:lvlText w:val="o"/>
      <w:lvlJc w:val="left"/>
      <w:pPr>
        <w:tabs>
          <w:tab w:val="num" w:pos="1488"/>
        </w:tabs>
        <w:ind w:left="1488" w:hanging="360"/>
      </w:pPr>
      <w:rPr>
        <w:rFonts w:ascii="Courier New" w:hAnsi="Courier New" w:cs="Arial"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cs="Arial"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cs="Arial"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10">
    <w:nsid w:val="312932C7"/>
    <w:multiLevelType w:val="hybridMultilevel"/>
    <w:tmpl w:val="BED804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4475328"/>
    <w:multiLevelType w:val="hybridMultilevel"/>
    <w:tmpl w:val="FC5850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60906F8"/>
    <w:multiLevelType w:val="hybridMultilevel"/>
    <w:tmpl w:val="0F128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F22641"/>
    <w:multiLevelType w:val="hybridMultilevel"/>
    <w:tmpl w:val="8F54FE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CAB3BD5"/>
    <w:multiLevelType w:val="hybridMultilevel"/>
    <w:tmpl w:val="49E6781E"/>
    <w:lvl w:ilvl="0" w:tplc="04070001">
      <w:start w:val="1"/>
      <w:numFmt w:val="bullet"/>
      <w:lvlText w:val=""/>
      <w:lvlJc w:val="left"/>
      <w:pPr>
        <w:tabs>
          <w:tab w:val="num" w:pos="408"/>
        </w:tabs>
        <w:ind w:left="408" w:hanging="360"/>
      </w:pPr>
      <w:rPr>
        <w:rFonts w:ascii="Symbol" w:hAnsi="Symbol" w:hint="default"/>
      </w:rPr>
    </w:lvl>
    <w:lvl w:ilvl="1" w:tplc="04070003" w:tentative="1">
      <w:start w:val="1"/>
      <w:numFmt w:val="bullet"/>
      <w:lvlText w:val="o"/>
      <w:lvlJc w:val="left"/>
      <w:pPr>
        <w:ind w:left="1128" w:hanging="360"/>
      </w:pPr>
      <w:rPr>
        <w:rFonts w:ascii="Courier New" w:hAnsi="Courier New" w:cs="Arial"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Arial"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Arial" w:hint="default"/>
      </w:rPr>
    </w:lvl>
    <w:lvl w:ilvl="8" w:tplc="04070005" w:tentative="1">
      <w:start w:val="1"/>
      <w:numFmt w:val="bullet"/>
      <w:lvlText w:val=""/>
      <w:lvlJc w:val="left"/>
      <w:pPr>
        <w:ind w:left="6168" w:hanging="360"/>
      </w:pPr>
      <w:rPr>
        <w:rFonts w:ascii="Wingdings" w:hAnsi="Wingdings" w:hint="default"/>
      </w:rPr>
    </w:lvl>
  </w:abstractNum>
  <w:abstractNum w:abstractNumId="15">
    <w:nsid w:val="709C6958"/>
    <w:multiLevelType w:val="hybridMultilevel"/>
    <w:tmpl w:val="2562A1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15"/>
  </w:num>
  <w:num w:numId="5">
    <w:abstractNumId w:val="8"/>
  </w:num>
  <w:num w:numId="6">
    <w:abstractNumId w:val="7"/>
  </w:num>
  <w:num w:numId="7">
    <w:abstractNumId w:val="3"/>
  </w:num>
  <w:num w:numId="8">
    <w:abstractNumId w:val="11"/>
  </w:num>
  <w:num w:numId="9">
    <w:abstractNumId w:val="4"/>
  </w:num>
  <w:num w:numId="10">
    <w:abstractNumId w:val="13"/>
  </w:num>
  <w:num w:numId="11">
    <w:abstractNumId w:val="10"/>
  </w:num>
  <w:num w:numId="12">
    <w:abstractNumId w:val="2"/>
  </w:num>
  <w:num w:numId="13">
    <w:abstractNumId w:val="9"/>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27"/>
    <w:rsid w:val="00025277"/>
    <w:rsid w:val="001A36D0"/>
    <w:rsid w:val="00646F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277"/>
    <w:pPr>
      <w:spacing w:after="0" w:line="240" w:lineRule="auto"/>
    </w:pPr>
    <w:rPr>
      <w:rFonts w:ascii="Times New Roman" w:eastAsia="Times New Roman" w:hAnsi="Times New Roman" w:cs="Times New Roman"/>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277"/>
    <w:pPr>
      <w:spacing w:after="0" w:line="240" w:lineRule="auto"/>
    </w:pPr>
    <w:rPr>
      <w:rFonts w:ascii="Times New Roman" w:eastAsia="Times New Roman" w:hAnsi="Times New Roman" w:cs="Times New Roman"/>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3397</Words>
  <Characters>18344</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2018-04-13T10:23:00Z</dcterms:created>
  <dcterms:modified xsi:type="dcterms:W3CDTF">2018-04-13T10:23:00Z</dcterms:modified>
</cp:coreProperties>
</file>