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37" w:rsidRDefault="00B51C37">
      <w:pPr>
        <w:pStyle w:val="CM44"/>
        <w:ind w:right="42"/>
        <w:jc w:val="center"/>
        <w:rPr>
          <w:sz w:val="22"/>
          <w:szCs w:val="22"/>
        </w:rPr>
      </w:pPr>
      <w:r>
        <w:rPr>
          <w:b/>
          <w:bCs/>
          <w:sz w:val="22"/>
          <w:szCs w:val="22"/>
        </w:rPr>
        <w:t>ΦΥΛΛ</w:t>
      </w:r>
      <w:r>
        <w:rPr>
          <w:sz w:val="22"/>
          <w:szCs w:val="22"/>
        </w:rPr>
        <w:t xml:space="preserve">Ο </w:t>
      </w:r>
      <w:r>
        <w:rPr>
          <w:b/>
          <w:bCs/>
          <w:sz w:val="22"/>
          <w:szCs w:val="22"/>
        </w:rPr>
        <w:t>ΟΔΗΓΙΩΝ ΧΡΗΣΗΣ: ΠΛΗΡΟΦΟΡΙΕ</w:t>
      </w:r>
      <w:r>
        <w:rPr>
          <w:sz w:val="22"/>
          <w:szCs w:val="22"/>
        </w:rPr>
        <w:t xml:space="preserve">Σ </w:t>
      </w:r>
      <w:r>
        <w:rPr>
          <w:b/>
          <w:bCs/>
          <w:sz w:val="22"/>
          <w:szCs w:val="22"/>
        </w:rPr>
        <w:t>ΓΙ</w:t>
      </w:r>
      <w:r>
        <w:rPr>
          <w:sz w:val="22"/>
          <w:szCs w:val="22"/>
        </w:rPr>
        <w:t xml:space="preserve">Α </w:t>
      </w:r>
      <w:r>
        <w:rPr>
          <w:b/>
          <w:bCs/>
          <w:sz w:val="22"/>
          <w:szCs w:val="22"/>
        </w:rPr>
        <w:t>ΤΟ</w:t>
      </w:r>
      <w:r>
        <w:rPr>
          <w:sz w:val="22"/>
          <w:szCs w:val="22"/>
        </w:rPr>
        <w:t xml:space="preserve">Ν </w:t>
      </w:r>
      <w:r>
        <w:rPr>
          <w:b/>
          <w:bCs/>
          <w:sz w:val="22"/>
          <w:szCs w:val="22"/>
        </w:rPr>
        <w:t>ΧΡΗΣΤ</w:t>
      </w:r>
      <w:r>
        <w:rPr>
          <w:sz w:val="22"/>
          <w:szCs w:val="22"/>
        </w:rPr>
        <w:t>Η</w:t>
      </w:r>
    </w:p>
    <w:p w:rsidR="00B51C37" w:rsidRDefault="00B51C37">
      <w:pPr>
        <w:pStyle w:val="CM24"/>
        <w:ind w:right="42"/>
        <w:jc w:val="center"/>
        <w:rPr>
          <w:sz w:val="22"/>
          <w:szCs w:val="22"/>
        </w:rPr>
      </w:pPr>
      <w:r>
        <w:rPr>
          <w:b/>
          <w:bCs/>
          <w:sz w:val="22"/>
          <w:szCs w:val="22"/>
          <w:lang w:val="en-US"/>
        </w:rPr>
        <w:t>SAHAR</w:t>
      </w:r>
      <w:r>
        <w:rPr>
          <w:b/>
          <w:bCs/>
          <w:sz w:val="22"/>
          <w:szCs w:val="22"/>
        </w:rPr>
        <w:t xml:space="preserve"> δισκί</w:t>
      </w:r>
      <w:r>
        <w:rPr>
          <w:sz w:val="22"/>
          <w:szCs w:val="22"/>
        </w:rPr>
        <w:t xml:space="preserve">α </w:t>
      </w:r>
      <w:r>
        <w:rPr>
          <w:b/>
          <w:bCs/>
          <w:sz w:val="22"/>
          <w:szCs w:val="22"/>
        </w:rPr>
        <w:t>των 15 mg</w:t>
      </w:r>
    </w:p>
    <w:p w:rsidR="00B51C37" w:rsidRDefault="00B51C37">
      <w:pPr>
        <w:pStyle w:val="CM24"/>
        <w:ind w:right="42"/>
        <w:jc w:val="center"/>
        <w:rPr>
          <w:b/>
          <w:bCs/>
          <w:sz w:val="22"/>
          <w:szCs w:val="22"/>
        </w:rPr>
      </w:pPr>
      <w:r>
        <w:rPr>
          <w:b/>
          <w:bCs/>
          <w:sz w:val="22"/>
          <w:szCs w:val="22"/>
          <w:lang w:val="en-US"/>
        </w:rPr>
        <w:t>SAHAR</w:t>
      </w:r>
      <w:r>
        <w:rPr>
          <w:b/>
          <w:bCs/>
          <w:sz w:val="22"/>
          <w:szCs w:val="22"/>
        </w:rPr>
        <w:t xml:space="preserve"> δισκί</w:t>
      </w:r>
      <w:r>
        <w:rPr>
          <w:b/>
          <w:sz w:val="22"/>
          <w:szCs w:val="22"/>
        </w:rPr>
        <w:t xml:space="preserve">α </w:t>
      </w:r>
      <w:r>
        <w:rPr>
          <w:b/>
          <w:bCs/>
          <w:sz w:val="22"/>
          <w:szCs w:val="22"/>
        </w:rPr>
        <w:t>των 30 mg</w:t>
      </w:r>
    </w:p>
    <w:p w:rsidR="00B51C37" w:rsidRDefault="00B51C37">
      <w:pPr>
        <w:pStyle w:val="CM24"/>
        <w:ind w:right="42"/>
        <w:jc w:val="center"/>
        <w:rPr>
          <w:b/>
          <w:bCs/>
          <w:sz w:val="22"/>
          <w:szCs w:val="22"/>
        </w:rPr>
      </w:pPr>
      <w:r>
        <w:rPr>
          <w:b/>
          <w:bCs/>
          <w:sz w:val="22"/>
          <w:szCs w:val="22"/>
          <w:lang w:val="en-US"/>
        </w:rPr>
        <w:t>SAHAR</w:t>
      </w:r>
      <w:r>
        <w:rPr>
          <w:b/>
          <w:bCs/>
          <w:sz w:val="22"/>
          <w:szCs w:val="22"/>
        </w:rPr>
        <w:t xml:space="preserve"> δισκί</w:t>
      </w:r>
      <w:r>
        <w:rPr>
          <w:b/>
          <w:sz w:val="22"/>
          <w:szCs w:val="22"/>
        </w:rPr>
        <w:t xml:space="preserve">α </w:t>
      </w:r>
      <w:r>
        <w:rPr>
          <w:b/>
          <w:bCs/>
          <w:sz w:val="22"/>
          <w:szCs w:val="22"/>
        </w:rPr>
        <w:t>των 45 mg</w:t>
      </w:r>
    </w:p>
    <w:p w:rsidR="00B51C37" w:rsidRDefault="00B51C37">
      <w:pPr>
        <w:pStyle w:val="Default"/>
        <w:ind w:right="42"/>
        <w:jc w:val="center"/>
      </w:pPr>
    </w:p>
    <w:p w:rsidR="00B51C37" w:rsidRDefault="00B51C37">
      <w:pPr>
        <w:pStyle w:val="CM44"/>
        <w:ind w:right="42"/>
        <w:jc w:val="center"/>
        <w:rPr>
          <w:sz w:val="22"/>
          <w:szCs w:val="22"/>
        </w:rPr>
      </w:pPr>
      <w:r>
        <w:rPr>
          <w:sz w:val="22"/>
          <w:szCs w:val="22"/>
        </w:rPr>
        <w:t>Πιογλιταζόνη</w:t>
      </w:r>
    </w:p>
    <w:p w:rsidR="00B51C37" w:rsidRDefault="00B51C37">
      <w:pPr>
        <w:pStyle w:val="Default"/>
        <w:ind w:right="42"/>
        <w:jc w:val="both"/>
      </w:pPr>
    </w:p>
    <w:p w:rsidR="00B51C37" w:rsidRDefault="005511A5">
      <w:pPr>
        <w:pStyle w:val="CM3"/>
        <w:ind w:right="42"/>
        <w:jc w:val="both"/>
        <w:rPr>
          <w:sz w:val="22"/>
          <w:szCs w:val="22"/>
        </w:rPr>
      </w:pPr>
      <w:r w:rsidRPr="005511A5">
        <w:rPr>
          <w:noProof/>
        </w:rPr>
        <w:pict>
          <v:shapetype id="_x0000_t202" coordsize="21600,21600" o:spt="202" path="m,l,21600r21600,l21600,xe">
            <v:stroke joinstyle="miter"/>
            <v:path gradientshapeok="t" o:connecttype="rect"/>
          </v:shapetype>
          <v:shape id="_x0000_s1027" type="#_x0000_t202" style="position:absolute;left:0;text-align:left;margin-left:0;margin-top:0;width:421.05pt;height:161.5pt;z-index:251657728;mso-wrap-style:none">
            <v:textbox>
              <w:txbxContent>
                <w:p w:rsidR="00B51C37" w:rsidRDefault="00B51C37">
                  <w:pPr>
                    <w:pStyle w:val="CM8"/>
                    <w:ind w:right="88"/>
                    <w:jc w:val="both"/>
                    <w:rPr>
                      <w:b/>
                      <w:sz w:val="22"/>
                      <w:szCs w:val="22"/>
                    </w:rPr>
                  </w:pPr>
                  <w:r>
                    <w:rPr>
                      <w:b/>
                      <w:bCs/>
                      <w:sz w:val="22"/>
                      <w:szCs w:val="22"/>
                    </w:rPr>
                    <w:t>Διαβάστ</w:t>
                  </w:r>
                  <w:r>
                    <w:rPr>
                      <w:b/>
                      <w:sz w:val="22"/>
                      <w:szCs w:val="22"/>
                    </w:rPr>
                    <w:t xml:space="preserve">ε </w:t>
                  </w:r>
                  <w:r>
                    <w:rPr>
                      <w:b/>
                      <w:bCs/>
                      <w:sz w:val="22"/>
                      <w:szCs w:val="22"/>
                    </w:rPr>
                    <w:t>προσεκτικά ολόκληρ</w:t>
                  </w:r>
                  <w:r>
                    <w:rPr>
                      <w:b/>
                      <w:sz w:val="22"/>
                      <w:szCs w:val="22"/>
                    </w:rPr>
                    <w:t xml:space="preserve">ο </w:t>
                  </w:r>
                  <w:r>
                    <w:rPr>
                      <w:b/>
                      <w:bCs/>
                      <w:sz w:val="22"/>
                      <w:szCs w:val="22"/>
                    </w:rPr>
                    <w:t>τ</w:t>
                  </w:r>
                  <w:r>
                    <w:rPr>
                      <w:b/>
                      <w:sz w:val="22"/>
                      <w:szCs w:val="22"/>
                    </w:rPr>
                    <w:t xml:space="preserve">ο </w:t>
                  </w:r>
                  <w:r>
                    <w:rPr>
                      <w:b/>
                      <w:bCs/>
                      <w:sz w:val="22"/>
                      <w:szCs w:val="22"/>
                    </w:rPr>
                    <w:t>φύλλ</w:t>
                  </w:r>
                  <w:r>
                    <w:rPr>
                      <w:b/>
                      <w:sz w:val="22"/>
                      <w:szCs w:val="22"/>
                    </w:rPr>
                    <w:t xml:space="preserve">ο </w:t>
                  </w:r>
                  <w:r>
                    <w:rPr>
                      <w:b/>
                      <w:bCs/>
                      <w:sz w:val="22"/>
                      <w:szCs w:val="22"/>
                    </w:rPr>
                    <w:t>οδηγιώ</w:t>
                  </w:r>
                  <w:r>
                    <w:rPr>
                      <w:b/>
                      <w:sz w:val="22"/>
                      <w:szCs w:val="22"/>
                    </w:rPr>
                    <w:t xml:space="preserve">ν </w:t>
                  </w:r>
                  <w:r>
                    <w:rPr>
                      <w:b/>
                      <w:bCs/>
                      <w:sz w:val="22"/>
                      <w:szCs w:val="22"/>
                    </w:rPr>
                    <w:t>χρήση</w:t>
                  </w:r>
                  <w:r>
                    <w:rPr>
                      <w:b/>
                      <w:sz w:val="22"/>
                      <w:szCs w:val="22"/>
                    </w:rPr>
                    <w:t xml:space="preserve">ς </w:t>
                  </w:r>
                  <w:r>
                    <w:rPr>
                      <w:b/>
                      <w:bCs/>
                      <w:sz w:val="22"/>
                      <w:szCs w:val="22"/>
                    </w:rPr>
                    <w:t>προτο</w:t>
                  </w:r>
                  <w:r>
                    <w:rPr>
                      <w:b/>
                      <w:sz w:val="22"/>
                      <w:szCs w:val="22"/>
                    </w:rPr>
                    <w:t xml:space="preserve">ύ </w:t>
                  </w:r>
                  <w:r>
                    <w:rPr>
                      <w:b/>
                      <w:bCs/>
                      <w:sz w:val="22"/>
                      <w:szCs w:val="22"/>
                    </w:rPr>
                    <w:t>αρχίσετ</w:t>
                  </w:r>
                  <w:r>
                    <w:rPr>
                      <w:b/>
                      <w:sz w:val="22"/>
                      <w:szCs w:val="22"/>
                    </w:rPr>
                    <w:t xml:space="preserve">ε </w:t>
                  </w:r>
                  <w:r>
                    <w:rPr>
                      <w:b/>
                      <w:bCs/>
                      <w:sz w:val="22"/>
                      <w:szCs w:val="22"/>
                    </w:rPr>
                    <w:t>ν</w:t>
                  </w:r>
                  <w:r>
                    <w:rPr>
                      <w:b/>
                      <w:sz w:val="22"/>
                      <w:szCs w:val="22"/>
                    </w:rPr>
                    <w:t xml:space="preserve">α </w:t>
                  </w:r>
                  <w:r>
                    <w:rPr>
                      <w:b/>
                      <w:bCs/>
                      <w:sz w:val="22"/>
                      <w:szCs w:val="22"/>
                    </w:rPr>
                    <w:t>παίρνετ</w:t>
                  </w:r>
                  <w:r>
                    <w:rPr>
                      <w:b/>
                      <w:sz w:val="22"/>
                      <w:szCs w:val="22"/>
                    </w:rPr>
                    <w:t xml:space="preserve">ε </w:t>
                  </w:r>
                  <w:r>
                    <w:rPr>
                      <w:b/>
                      <w:bCs/>
                      <w:sz w:val="22"/>
                      <w:szCs w:val="22"/>
                    </w:rPr>
                    <w:t>αυτ</w:t>
                  </w:r>
                  <w:r>
                    <w:rPr>
                      <w:b/>
                      <w:sz w:val="22"/>
                      <w:szCs w:val="22"/>
                    </w:rPr>
                    <w:t xml:space="preserve">ό </w:t>
                  </w:r>
                  <w:r>
                    <w:rPr>
                      <w:b/>
                      <w:bCs/>
                      <w:sz w:val="22"/>
                      <w:szCs w:val="22"/>
                    </w:rPr>
                    <w:t>τ</w:t>
                  </w:r>
                  <w:r>
                    <w:rPr>
                      <w:b/>
                      <w:sz w:val="22"/>
                      <w:szCs w:val="22"/>
                    </w:rPr>
                    <w:t xml:space="preserve">ο </w:t>
                  </w:r>
                  <w:r>
                    <w:rPr>
                      <w:b/>
                      <w:bCs/>
                      <w:sz w:val="22"/>
                      <w:szCs w:val="22"/>
                    </w:rPr>
                    <w:t xml:space="preserve">φάρμακο. </w:t>
                  </w:r>
                </w:p>
                <w:p w:rsidR="00B51C37" w:rsidRDefault="00B51C37">
                  <w:pPr>
                    <w:pStyle w:val="CM4"/>
                    <w:ind w:left="568" w:hanging="567"/>
                    <w:jc w:val="both"/>
                    <w:rPr>
                      <w:sz w:val="22"/>
                      <w:szCs w:val="22"/>
                    </w:rPr>
                  </w:pPr>
                  <w:r>
                    <w:rPr>
                      <w:sz w:val="22"/>
                      <w:szCs w:val="22"/>
                    </w:rPr>
                    <w:t>-</w:t>
                  </w:r>
                  <w:r>
                    <w:rPr>
                      <w:sz w:val="22"/>
                      <w:szCs w:val="22"/>
                    </w:rPr>
                    <w:tab/>
                    <w:t xml:space="preserve">Φυλάξτε αυτό το φύλλο οδηγιών χρήσης. Ίσως χρειαστεί να το διαβάσετε ξανά. </w:t>
                  </w:r>
                </w:p>
                <w:p w:rsidR="00B51C37" w:rsidRDefault="00B51C37">
                  <w:pPr>
                    <w:pStyle w:val="CM4"/>
                    <w:ind w:left="568" w:hanging="567"/>
                    <w:jc w:val="both"/>
                    <w:rPr>
                      <w:sz w:val="22"/>
                      <w:szCs w:val="22"/>
                    </w:rPr>
                  </w:pPr>
                  <w:r>
                    <w:rPr>
                      <w:sz w:val="22"/>
                      <w:szCs w:val="22"/>
                    </w:rPr>
                    <w:t>-</w:t>
                  </w:r>
                  <w:r>
                    <w:rPr>
                      <w:sz w:val="22"/>
                      <w:szCs w:val="22"/>
                    </w:rPr>
                    <w:tab/>
                    <w:t xml:space="preserve">Εάν έχετε περαιτέρω απορίες, παρακαλείσθε να ρωτήσετε το γιατρό σας ή το φαρμακοποιό σας. </w:t>
                  </w:r>
                </w:p>
                <w:p w:rsidR="00B51C37" w:rsidRDefault="00B51C37">
                  <w:pPr>
                    <w:pStyle w:val="CM27"/>
                    <w:ind w:left="570" w:right="138" w:hanging="570"/>
                    <w:jc w:val="both"/>
                    <w:rPr>
                      <w:sz w:val="22"/>
                      <w:szCs w:val="22"/>
                    </w:rPr>
                  </w:pPr>
                  <w:r>
                    <w:rPr>
                      <w:sz w:val="22"/>
                      <w:szCs w:val="22"/>
                    </w:rPr>
                    <w:t>-</w:t>
                  </w:r>
                  <w:r>
                    <w:rPr>
                      <w:sz w:val="22"/>
                      <w:szCs w:val="22"/>
                    </w:rPr>
                    <w:tab/>
                    <w:t xml:space="preserve">Η συνταγή για αυτό το φάρμακο χορηγήθηκε για σας. Δεν πρέπει να δώσετε το φάρμακο σε άλλους. Μπορεί να τους προκαλέσει βλάβη, ακόμα και όταν τα συμπτώματά τους είναι ίδια με τα δικά σας. </w:t>
                  </w:r>
                </w:p>
                <w:p w:rsidR="00B51C37" w:rsidRDefault="00B51C37">
                  <w:pPr>
                    <w:pStyle w:val="CM44"/>
                    <w:spacing w:line="256" w:lineRule="atLeast"/>
                    <w:ind w:left="568" w:right="390" w:hanging="567"/>
                    <w:jc w:val="both"/>
                    <w:rPr>
                      <w:sz w:val="22"/>
                      <w:szCs w:val="22"/>
                    </w:rPr>
                  </w:pPr>
                  <w:r>
                    <w:rPr>
                      <w:sz w:val="22"/>
                      <w:szCs w:val="22"/>
                    </w:rPr>
                    <w:t>-</w:t>
                  </w:r>
                  <w:r>
                    <w:rPr>
                      <w:sz w:val="22"/>
                      <w:szCs w:val="22"/>
                    </w:rPr>
                    <w:tab/>
                    <w:t xml:space="preserve">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 γιατρό ή το φαρμακοποιό σας. </w:t>
                  </w:r>
                </w:p>
              </w:txbxContent>
            </v:textbox>
            <w10:wrap type="square"/>
          </v:shape>
        </w:pict>
      </w:r>
      <w:r w:rsidR="00B51C37">
        <w:rPr>
          <w:b/>
          <w:bCs/>
          <w:sz w:val="22"/>
          <w:szCs w:val="22"/>
        </w:rPr>
        <w:t>Τ</w:t>
      </w:r>
      <w:r w:rsidR="00B51C37">
        <w:rPr>
          <w:b/>
          <w:sz w:val="22"/>
          <w:szCs w:val="22"/>
        </w:rPr>
        <w:t>ο</w:t>
      </w:r>
      <w:r w:rsidR="00B51C37">
        <w:rPr>
          <w:sz w:val="22"/>
          <w:szCs w:val="22"/>
        </w:rPr>
        <w:t xml:space="preserve"> </w:t>
      </w:r>
      <w:r w:rsidR="00B51C37">
        <w:rPr>
          <w:b/>
          <w:bCs/>
          <w:sz w:val="22"/>
          <w:szCs w:val="22"/>
        </w:rPr>
        <w:t>παρό</w:t>
      </w:r>
      <w:r w:rsidR="00B51C37">
        <w:rPr>
          <w:b/>
          <w:sz w:val="22"/>
          <w:szCs w:val="22"/>
        </w:rPr>
        <w:t xml:space="preserve">ν </w:t>
      </w:r>
      <w:r w:rsidR="00B51C37">
        <w:rPr>
          <w:b/>
          <w:bCs/>
          <w:sz w:val="22"/>
          <w:szCs w:val="22"/>
        </w:rPr>
        <w:t>φύλλ</w:t>
      </w:r>
      <w:r w:rsidR="00B51C37">
        <w:rPr>
          <w:b/>
          <w:sz w:val="22"/>
          <w:szCs w:val="22"/>
        </w:rPr>
        <w:t xml:space="preserve">ο </w:t>
      </w:r>
      <w:r w:rsidR="00B51C37">
        <w:rPr>
          <w:b/>
          <w:bCs/>
          <w:sz w:val="22"/>
          <w:szCs w:val="22"/>
        </w:rPr>
        <w:t>οδηγιώ</w:t>
      </w:r>
      <w:r w:rsidR="00B51C37">
        <w:rPr>
          <w:b/>
          <w:sz w:val="22"/>
          <w:szCs w:val="22"/>
        </w:rPr>
        <w:t xml:space="preserve">ν </w:t>
      </w:r>
      <w:r w:rsidR="00B51C37">
        <w:rPr>
          <w:b/>
          <w:bCs/>
          <w:sz w:val="22"/>
          <w:szCs w:val="22"/>
        </w:rPr>
        <w:t>χρήση</w:t>
      </w:r>
      <w:r w:rsidR="00B51C37">
        <w:rPr>
          <w:b/>
          <w:sz w:val="22"/>
          <w:szCs w:val="22"/>
        </w:rPr>
        <w:t xml:space="preserve">ς </w:t>
      </w:r>
      <w:r w:rsidR="00B51C37">
        <w:rPr>
          <w:b/>
          <w:bCs/>
          <w:sz w:val="22"/>
          <w:szCs w:val="22"/>
        </w:rPr>
        <w:t xml:space="preserve">περιέχει: </w:t>
      </w:r>
    </w:p>
    <w:p w:rsidR="00B51C37" w:rsidRDefault="00B51C37">
      <w:pPr>
        <w:pStyle w:val="Default"/>
        <w:numPr>
          <w:ilvl w:val="0"/>
          <w:numId w:val="10"/>
        </w:numPr>
        <w:ind w:right="42"/>
        <w:jc w:val="both"/>
        <w:rPr>
          <w:color w:val="auto"/>
          <w:sz w:val="22"/>
          <w:szCs w:val="22"/>
        </w:rPr>
      </w:pPr>
      <w:r>
        <w:rPr>
          <w:color w:val="auto"/>
          <w:sz w:val="22"/>
          <w:szCs w:val="22"/>
        </w:rPr>
        <w:t xml:space="preserve">Τι είναι το SAHAR και ποια είναι η χρήση του </w:t>
      </w:r>
    </w:p>
    <w:p w:rsidR="00B51C37" w:rsidRDefault="00B51C37">
      <w:pPr>
        <w:pStyle w:val="Default"/>
        <w:numPr>
          <w:ilvl w:val="0"/>
          <w:numId w:val="10"/>
        </w:numPr>
        <w:ind w:right="42"/>
        <w:jc w:val="both"/>
        <w:rPr>
          <w:color w:val="auto"/>
          <w:sz w:val="22"/>
          <w:szCs w:val="22"/>
        </w:rPr>
      </w:pPr>
      <w:r>
        <w:rPr>
          <w:color w:val="auto"/>
          <w:sz w:val="22"/>
          <w:szCs w:val="22"/>
        </w:rPr>
        <w:t xml:space="preserve">Τι πρέπει να γνωρίζετε προτού πάρετε το SAHAR </w:t>
      </w:r>
    </w:p>
    <w:p w:rsidR="00B51C37" w:rsidRDefault="00B51C37">
      <w:pPr>
        <w:pStyle w:val="Default"/>
        <w:numPr>
          <w:ilvl w:val="0"/>
          <w:numId w:val="10"/>
        </w:numPr>
        <w:ind w:right="42"/>
        <w:jc w:val="both"/>
        <w:rPr>
          <w:color w:val="auto"/>
          <w:sz w:val="22"/>
          <w:szCs w:val="22"/>
        </w:rPr>
      </w:pPr>
      <w:r>
        <w:rPr>
          <w:color w:val="auto"/>
          <w:sz w:val="22"/>
          <w:szCs w:val="22"/>
        </w:rPr>
        <w:t>Πώς να πάρετε το SAHAR</w:t>
      </w:r>
    </w:p>
    <w:p w:rsidR="00B51C37" w:rsidRDefault="00B51C37">
      <w:pPr>
        <w:pStyle w:val="Default"/>
        <w:numPr>
          <w:ilvl w:val="0"/>
          <w:numId w:val="10"/>
        </w:numPr>
        <w:ind w:right="42"/>
        <w:jc w:val="both"/>
        <w:rPr>
          <w:color w:val="auto"/>
          <w:sz w:val="22"/>
          <w:szCs w:val="22"/>
        </w:rPr>
      </w:pPr>
      <w:r>
        <w:rPr>
          <w:color w:val="auto"/>
          <w:sz w:val="22"/>
          <w:szCs w:val="22"/>
        </w:rPr>
        <w:t>Πιθανές</w:t>
      </w:r>
      <w:r>
        <w:rPr>
          <w:color w:val="auto"/>
          <w:sz w:val="22"/>
          <w:szCs w:val="22"/>
          <w:lang w:val="en-US"/>
        </w:rPr>
        <w:t xml:space="preserve"> </w:t>
      </w:r>
      <w:r>
        <w:rPr>
          <w:color w:val="auto"/>
          <w:sz w:val="22"/>
          <w:szCs w:val="22"/>
        </w:rPr>
        <w:t xml:space="preserve">ανεπιθύμητες ενέργειες </w:t>
      </w:r>
    </w:p>
    <w:p w:rsidR="00B51C37" w:rsidRDefault="00B51C37">
      <w:pPr>
        <w:pStyle w:val="Default"/>
        <w:numPr>
          <w:ilvl w:val="0"/>
          <w:numId w:val="10"/>
        </w:numPr>
        <w:ind w:right="42"/>
        <w:jc w:val="both"/>
        <w:rPr>
          <w:color w:val="auto"/>
          <w:sz w:val="22"/>
          <w:szCs w:val="22"/>
        </w:rPr>
      </w:pPr>
      <w:r>
        <w:rPr>
          <w:color w:val="auto"/>
          <w:sz w:val="22"/>
          <w:szCs w:val="22"/>
        </w:rPr>
        <w:t xml:space="preserve">Πώς να φυλάσσεται το SAHAR </w:t>
      </w:r>
    </w:p>
    <w:p w:rsidR="00B51C37" w:rsidRDefault="00B51C37">
      <w:pPr>
        <w:pStyle w:val="Default"/>
        <w:numPr>
          <w:ilvl w:val="0"/>
          <w:numId w:val="10"/>
        </w:numPr>
        <w:ind w:right="42"/>
        <w:jc w:val="both"/>
        <w:rPr>
          <w:color w:val="auto"/>
          <w:sz w:val="22"/>
          <w:szCs w:val="22"/>
        </w:rPr>
      </w:pPr>
      <w:r>
        <w:rPr>
          <w:color w:val="auto"/>
          <w:sz w:val="22"/>
          <w:szCs w:val="22"/>
        </w:rPr>
        <w:t xml:space="preserve">Λοιπές πληροφορίες </w:t>
      </w:r>
    </w:p>
    <w:p w:rsidR="00B51C37" w:rsidRDefault="00B51C37">
      <w:pPr>
        <w:pStyle w:val="Default"/>
        <w:ind w:right="42"/>
        <w:jc w:val="both"/>
        <w:rPr>
          <w:color w:val="auto"/>
          <w:sz w:val="22"/>
          <w:szCs w:val="22"/>
        </w:rPr>
      </w:pPr>
    </w:p>
    <w:p w:rsidR="00B51C37" w:rsidRDefault="00B51C37">
      <w:pPr>
        <w:pStyle w:val="CM44"/>
        <w:spacing w:line="256" w:lineRule="atLeast"/>
        <w:ind w:left="568" w:right="42" w:hanging="567"/>
        <w:jc w:val="both"/>
        <w:rPr>
          <w:sz w:val="22"/>
          <w:szCs w:val="22"/>
        </w:rPr>
      </w:pPr>
      <w:r>
        <w:rPr>
          <w:b/>
          <w:bCs/>
          <w:sz w:val="22"/>
          <w:szCs w:val="22"/>
        </w:rPr>
        <w:t xml:space="preserve">1. </w:t>
      </w:r>
      <w:r>
        <w:rPr>
          <w:b/>
          <w:bCs/>
          <w:sz w:val="22"/>
          <w:szCs w:val="22"/>
        </w:rPr>
        <w:tab/>
        <w:t>Τ</w:t>
      </w:r>
      <w:r>
        <w:rPr>
          <w:b/>
          <w:sz w:val="22"/>
          <w:szCs w:val="22"/>
        </w:rPr>
        <w:t>Ι</w:t>
      </w:r>
      <w:r>
        <w:rPr>
          <w:sz w:val="22"/>
          <w:szCs w:val="22"/>
        </w:rPr>
        <w:t xml:space="preserve"> </w:t>
      </w:r>
      <w:r>
        <w:rPr>
          <w:b/>
          <w:bCs/>
          <w:sz w:val="22"/>
          <w:szCs w:val="22"/>
        </w:rPr>
        <w:t>ΕΙΝΑ</w:t>
      </w:r>
      <w:r>
        <w:rPr>
          <w:b/>
          <w:sz w:val="22"/>
          <w:szCs w:val="22"/>
        </w:rPr>
        <w:t xml:space="preserve">Ι </w:t>
      </w:r>
      <w:r>
        <w:rPr>
          <w:b/>
          <w:bCs/>
          <w:sz w:val="22"/>
          <w:szCs w:val="22"/>
        </w:rPr>
        <w:t xml:space="preserve">ΤΟ </w:t>
      </w:r>
      <w:r>
        <w:rPr>
          <w:b/>
          <w:bCs/>
          <w:sz w:val="22"/>
          <w:szCs w:val="22"/>
          <w:lang w:val="en-US"/>
        </w:rPr>
        <w:t>SAHAR</w:t>
      </w:r>
      <w:r>
        <w:rPr>
          <w:b/>
          <w:bCs/>
          <w:sz w:val="22"/>
          <w:szCs w:val="22"/>
        </w:rPr>
        <w:t xml:space="preserve"> ΚΑ</w:t>
      </w:r>
      <w:r>
        <w:rPr>
          <w:b/>
          <w:sz w:val="22"/>
          <w:szCs w:val="22"/>
        </w:rPr>
        <w:t xml:space="preserve">Ι </w:t>
      </w:r>
      <w:r>
        <w:rPr>
          <w:b/>
          <w:bCs/>
          <w:sz w:val="22"/>
          <w:szCs w:val="22"/>
        </w:rPr>
        <w:t>ΠΟΙ</w:t>
      </w:r>
      <w:r>
        <w:rPr>
          <w:b/>
          <w:sz w:val="22"/>
          <w:szCs w:val="22"/>
        </w:rPr>
        <w:t xml:space="preserve">Α </w:t>
      </w:r>
      <w:r>
        <w:rPr>
          <w:b/>
          <w:bCs/>
          <w:sz w:val="22"/>
          <w:szCs w:val="22"/>
        </w:rPr>
        <w:t>ΕΙΝΑ</w:t>
      </w:r>
      <w:r>
        <w:rPr>
          <w:b/>
          <w:sz w:val="22"/>
          <w:szCs w:val="22"/>
        </w:rPr>
        <w:t xml:space="preserve">Ι Η </w:t>
      </w:r>
      <w:r>
        <w:rPr>
          <w:b/>
          <w:bCs/>
          <w:sz w:val="22"/>
          <w:szCs w:val="22"/>
        </w:rPr>
        <w:t>ΧΡΗΣΗ ΤΟ</w:t>
      </w:r>
      <w:r>
        <w:rPr>
          <w:b/>
          <w:sz w:val="22"/>
          <w:szCs w:val="22"/>
        </w:rPr>
        <w:t>Υ</w:t>
      </w:r>
      <w:r>
        <w:rPr>
          <w:sz w:val="22"/>
          <w:szCs w:val="22"/>
        </w:rPr>
        <w:t xml:space="preserve"> </w:t>
      </w:r>
    </w:p>
    <w:p w:rsidR="00B51C37" w:rsidRDefault="00B51C37">
      <w:pPr>
        <w:pStyle w:val="CM44"/>
        <w:spacing w:line="256" w:lineRule="atLeast"/>
        <w:ind w:right="42"/>
        <w:jc w:val="both"/>
        <w:rPr>
          <w:sz w:val="22"/>
          <w:szCs w:val="22"/>
        </w:rPr>
      </w:pPr>
      <w:r>
        <w:rPr>
          <w:sz w:val="22"/>
          <w:szCs w:val="22"/>
        </w:rPr>
        <w:t xml:space="preserve">Το SAHAR περιέχει πιογλιταζόνη. Αυτό είναι ένα αντι-διαβητικό φαρμακευτικό προϊόν για τη θεραπεία του τύπου 2 (μη-ινσουλινοεξαρτώμενο) σακχαρώδη διαβήτη. Αυτός ο τύπος σακχαρώδη διαβήτη συνήθως εμφανίζεται σε ενήλικες ασθενείς. </w:t>
      </w:r>
    </w:p>
    <w:p w:rsidR="00B51C37" w:rsidRDefault="00B51C37">
      <w:pPr>
        <w:pStyle w:val="CM44"/>
        <w:spacing w:line="256" w:lineRule="atLeast"/>
        <w:ind w:right="42"/>
        <w:jc w:val="both"/>
        <w:rPr>
          <w:sz w:val="22"/>
          <w:szCs w:val="22"/>
        </w:rPr>
      </w:pPr>
      <w:r>
        <w:rPr>
          <w:sz w:val="22"/>
          <w:szCs w:val="22"/>
        </w:rPr>
        <w:t>Το SAHAR βοηθά στη ρύθμιση των επιπέδων γλυκόζης του αίματός σας, όταν πάσχετε από τύπου 2 σακχαρώδη διαβήτη, βοηθώντας το σώμα σας να χρησιμοποιήσει καλύτερα την ινσουλίνη που παράγει. Ο γιατρός σας θα ελέγξει εάν το SAHAR λειτουργεί 3 έως 6 μήνες μετά από τότε που αρχίσατε να το παίρνετε.</w:t>
      </w:r>
    </w:p>
    <w:p w:rsidR="00B51C37" w:rsidRPr="00741E2C" w:rsidRDefault="00B51C37">
      <w:pPr>
        <w:autoSpaceDE w:val="0"/>
        <w:autoSpaceDN w:val="0"/>
        <w:adjustRightInd w:val="0"/>
        <w:jc w:val="both"/>
        <w:rPr>
          <w:rFonts w:eastAsia="TimesNewRoman"/>
          <w:sz w:val="20"/>
          <w:szCs w:val="20"/>
        </w:rPr>
      </w:pPr>
      <w:r w:rsidRPr="00741E2C">
        <w:rPr>
          <w:sz w:val="22"/>
          <w:szCs w:val="22"/>
        </w:rPr>
        <w:t xml:space="preserve">Το SAHAR μπορεί </w:t>
      </w:r>
      <w:r w:rsidRPr="00741E2C">
        <w:rPr>
          <w:rFonts w:eastAsia="TimesNewRoman"/>
          <w:sz w:val="22"/>
          <w:szCs w:val="22"/>
        </w:rPr>
        <w:t xml:space="preserve"> να χορηγηθεί σε μονοθεραπεία σε ασθενείς που δεν μπορούν να πάρουν μετφορμίνη και που η θεραπεία με διατροφή και άσκηση δεν πέτυχε να ρυθμίσει τη γλυκόζη του αίματος. </w:t>
      </w:r>
    </w:p>
    <w:p w:rsidR="00B51C37" w:rsidRPr="00741E2C" w:rsidRDefault="00B51C37">
      <w:pPr>
        <w:pStyle w:val="CM45"/>
        <w:spacing w:line="256" w:lineRule="atLeast"/>
        <w:ind w:right="42"/>
        <w:jc w:val="both"/>
        <w:rPr>
          <w:sz w:val="22"/>
          <w:szCs w:val="22"/>
        </w:rPr>
      </w:pPr>
      <w:r w:rsidRPr="00741E2C">
        <w:rPr>
          <w:sz w:val="22"/>
          <w:szCs w:val="22"/>
        </w:rPr>
        <w:t xml:space="preserve">Το SAHAR μπορεί να προστεθεί σε θεραπεία με ινσουλίνη, όταν η θεραπεία με ινσουλίνη έχει αποτύχει να παρέχει ικανοποιητικό έλεγχο της γλυκόζης του αίματος. </w:t>
      </w:r>
    </w:p>
    <w:p w:rsidR="00B51C37" w:rsidRDefault="00B51C37">
      <w:pPr>
        <w:pStyle w:val="Default"/>
      </w:pPr>
    </w:p>
    <w:p w:rsidR="00B51C37" w:rsidRDefault="00B51C37">
      <w:pPr>
        <w:pStyle w:val="CM44"/>
        <w:spacing w:line="256" w:lineRule="atLeast"/>
        <w:ind w:left="568" w:right="42" w:hanging="567"/>
        <w:jc w:val="both"/>
        <w:rPr>
          <w:sz w:val="22"/>
          <w:szCs w:val="22"/>
        </w:rPr>
      </w:pPr>
      <w:r>
        <w:rPr>
          <w:b/>
          <w:bCs/>
          <w:sz w:val="22"/>
          <w:szCs w:val="22"/>
        </w:rPr>
        <w:t xml:space="preserve">2. </w:t>
      </w:r>
      <w:r>
        <w:rPr>
          <w:b/>
          <w:bCs/>
          <w:sz w:val="22"/>
          <w:szCs w:val="22"/>
        </w:rPr>
        <w:tab/>
        <w:t>Τ</w:t>
      </w:r>
      <w:r>
        <w:rPr>
          <w:b/>
          <w:sz w:val="22"/>
          <w:szCs w:val="22"/>
        </w:rPr>
        <w:t xml:space="preserve">Ι </w:t>
      </w:r>
      <w:r>
        <w:rPr>
          <w:b/>
          <w:bCs/>
          <w:sz w:val="22"/>
          <w:szCs w:val="22"/>
        </w:rPr>
        <w:t>ΠΡΕΠΕ</w:t>
      </w:r>
      <w:r>
        <w:rPr>
          <w:b/>
          <w:sz w:val="22"/>
          <w:szCs w:val="22"/>
        </w:rPr>
        <w:t xml:space="preserve">Ι </w:t>
      </w:r>
      <w:r>
        <w:rPr>
          <w:b/>
          <w:bCs/>
          <w:sz w:val="22"/>
          <w:szCs w:val="22"/>
        </w:rPr>
        <w:t>Ν</w:t>
      </w:r>
      <w:r>
        <w:rPr>
          <w:b/>
          <w:sz w:val="22"/>
          <w:szCs w:val="22"/>
        </w:rPr>
        <w:t xml:space="preserve">Α </w:t>
      </w:r>
      <w:r>
        <w:rPr>
          <w:b/>
          <w:bCs/>
          <w:sz w:val="22"/>
          <w:szCs w:val="22"/>
        </w:rPr>
        <w:t>ΓΝΩΡΙΖΕΤ</w:t>
      </w:r>
      <w:r>
        <w:rPr>
          <w:b/>
          <w:sz w:val="22"/>
          <w:szCs w:val="22"/>
        </w:rPr>
        <w:t xml:space="preserve">Ε </w:t>
      </w:r>
      <w:r>
        <w:rPr>
          <w:b/>
          <w:bCs/>
          <w:sz w:val="22"/>
          <w:szCs w:val="22"/>
        </w:rPr>
        <w:t>ΠΡΙ</w:t>
      </w:r>
      <w:r>
        <w:rPr>
          <w:b/>
          <w:sz w:val="22"/>
          <w:szCs w:val="22"/>
        </w:rPr>
        <w:t xml:space="preserve">Ν </w:t>
      </w:r>
      <w:r>
        <w:rPr>
          <w:b/>
          <w:bCs/>
          <w:sz w:val="22"/>
          <w:szCs w:val="22"/>
        </w:rPr>
        <w:t>Ν</w:t>
      </w:r>
      <w:r>
        <w:rPr>
          <w:b/>
          <w:sz w:val="22"/>
          <w:szCs w:val="22"/>
        </w:rPr>
        <w:t xml:space="preserve">Α </w:t>
      </w:r>
      <w:r>
        <w:rPr>
          <w:b/>
          <w:bCs/>
          <w:sz w:val="22"/>
          <w:szCs w:val="22"/>
        </w:rPr>
        <w:t>ΠΑΡΕΤ</w:t>
      </w:r>
      <w:r>
        <w:rPr>
          <w:b/>
          <w:sz w:val="22"/>
          <w:szCs w:val="22"/>
        </w:rPr>
        <w:t xml:space="preserve">Ε </w:t>
      </w:r>
      <w:r>
        <w:rPr>
          <w:b/>
          <w:bCs/>
          <w:sz w:val="22"/>
          <w:szCs w:val="22"/>
        </w:rPr>
        <w:t xml:space="preserve">ΤΟ </w:t>
      </w:r>
      <w:r>
        <w:rPr>
          <w:b/>
          <w:bCs/>
          <w:sz w:val="22"/>
          <w:szCs w:val="22"/>
          <w:lang w:val="en-US"/>
        </w:rPr>
        <w:t>SAHAR</w:t>
      </w:r>
      <w:r>
        <w:rPr>
          <w:b/>
          <w:bCs/>
          <w:sz w:val="22"/>
          <w:szCs w:val="22"/>
        </w:rPr>
        <w:t xml:space="preserve"> </w:t>
      </w:r>
    </w:p>
    <w:p w:rsidR="00B51C37" w:rsidRDefault="00B51C37">
      <w:pPr>
        <w:pStyle w:val="CM3"/>
        <w:ind w:right="42"/>
        <w:jc w:val="both"/>
        <w:rPr>
          <w:sz w:val="22"/>
          <w:szCs w:val="22"/>
          <w:lang w:val="en-US"/>
        </w:rPr>
      </w:pPr>
      <w:r>
        <w:rPr>
          <w:b/>
          <w:bCs/>
          <w:sz w:val="22"/>
          <w:szCs w:val="22"/>
        </w:rPr>
        <w:t xml:space="preserve">Μην πάρετε το </w:t>
      </w:r>
      <w:r>
        <w:rPr>
          <w:b/>
          <w:bCs/>
          <w:sz w:val="22"/>
          <w:szCs w:val="22"/>
          <w:lang w:val="en-US"/>
        </w:rPr>
        <w:t>SAHAR</w:t>
      </w:r>
    </w:p>
    <w:p w:rsidR="00B51C37" w:rsidRDefault="00B51C37">
      <w:pPr>
        <w:pStyle w:val="CM4"/>
        <w:ind w:left="568" w:right="42" w:hanging="567"/>
        <w:jc w:val="both"/>
        <w:rPr>
          <w:sz w:val="22"/>
          <w:szCs w:val="22"/>
        </w:rPr>
      </w:pPr>
      <w:r>
        <w:rPr>
          <w:sz w:val="22"/>
          <w:szCs w:val="22"/>
        </w:rPr>
        <w:t xml:space="preserve">σε περίπτωση υπερευαισθησίας (αλλεργίας) στην πιογλιταζόνη, ή σε οποιοδήποτε άλλο </w:t>
      </w:r>
    </w:p>
    <w:p w:rsidR="00B51C37" w:rsidRDefault="00B51C37">
      <w:pPr>
        <w:pStyle w:val="CM29"/>
        <w:ind w:right="42"/>
        <w:jc w:val="both"/>
        <w:rPr>
          <w:sz w:val="22"/>
          <w:szCs w:val="22"/>
        </w:rPr>
      </w:pPr>
      <w:r>
        <w:rPr>
          <w:sz w:val="22"/>
          <w:szCs w:val="22"/>
        </w:rPr>
        <w:lastRenderedPageBreak/>
        <w:t>συστατικό του SAHAR.</w:t>
      </w:r>
    </w:p>
    <w:p w:rsidR="00B51C37" w:rsidRDefault="00B51C37">
      <w:pPr>
        <w:pStyle w:val="CM29"/>
        <w:ind w:right="42"/>
        <w:jc w:val="both"/>
        <w:rPr>
          <w:sz w:val="22"/>
          <w:szCs w:val="22"/>
        </w:rPr>
      </w:pPr>
      <w:r>
        <w:rPr>
          <w:sz w:val="22"/>
          <w:szCs w:val="22"/>
        </w:rPr>
        <w:t xml:space="preserve">εάν πάσχετε από καρδιακή ανεπάρκεια ή είχατε καρδιακή ανεπάρκεια στο παρελθόν. </w:t>
      </w:r>
    </w:p>
    <w:p w:rsidR="00B51C37" w:rsidRDefault="00B51C37">
      <w:pPr>
        <w:pStyle w:val="CM29"/>
        <w:ind w:right="42"/>
        <w:jc w:val="both"/>
        <w:rPr>
          <w:sz w:val="22"/>
          <w:szCs w:val="22"/>
        </w:rPr>
      </w:pPr>
      <w:r>
        <w:rPr>
          <w:sz w:val="22"/>
          <w:szCs w:val="22"/>
        </w:rPr>
        <w:t xml:space="preserve">εάν πάσχετε από ηπατική ασθένεια. </w:t>
      </w:r>
    </w:p>
    <w:p w:rsidR="00B51C37" w:rsidRDefault="00B51C37">
      <w:pPr>
        <w:pStyle w:val="CM29"/>
        <w:ind w:right="42"/>
        <w:jc w:val="both"/>
        <w:rPr>
          <w:sz w:val="22"/>
          <w:szCs w:val="22"/>
        </w:rPr>
      </w:pPr>
      <w:r>
        <w:rPr>
          <w:sz w:val="22"/>
          <w:szCs w:val="22"/>
        </w:rPr>
        <w:t xml:space="preserve">εάν είχατε διαβητική κετοξέωση (μια επιπλοκή του διαβήτη που προκαλεί γρήγορη απώλεια </w:t>
      </w:r>
    </w:p>
    <w:p w:rsidR="00B51C37" w:rsidRDefault="00B51C37">
      <w:pPr>
        <w:pStyle w:val="CM44"/>
        <w:spacing w:line="256" w:lineRule="atLeast"/>
        <w:ind w:right="42"/>
        <w:jc w:val="both"/>
        <w:rPr>
          <w:sz w:val="22"/>
          <w:szCs w:val="22"/>
          <w:lang w:val="en-US"/>
        </w:rPr>
      </w:pPr>
      <w:r>
        <w:rPr>
          <w:sz w:val="22"/>
          <w:szCs w:val="22"/>
        </w:rPr>
        <w:t xml:space="preserve">βάρους, ναυτία ή εμετό. </w:t>
      </w:r>
    </w:p>
    <w:p w:rsidR="00B51C37" w:rsidRDefault="00B51C37">
      <w:pPr>
        <w:pStyle w:val="Style13"/>
        <w:widowControl/>
        <w:tabs>
          <w:tab w:val="left" w:pos="562"/>
        </w:tabs>
        <w:spacing w:before="48"/>
        <w:rPr>
          <w:rStyle w:val="FontStyle30"/>
          <w:sz w:val="22"/>
          <w:szCs w:val="22"/>
          <w:lang w:val="el-GR" w:eastAsia="el-GR"/>
        </w:rPr>
      </w:pPr>
      <w:r>
        <w:rPr>
          <w:rStyle w:val="FontStyle30"/>
          <w:sz w:val="22"/>
          <w:szCs w:val="22"/>
          <w:lang w:val="el-GR" w:eastAsia="el-GR"/>
        </w:rPr>
        <w:t>Εάν έχετε ή είχατε ποτέ καρκίνο ουροδόχου κύστης.</w:t>
      </w:r>
    </w:p>
    <w:p w:rsidR="00B51C37" w:rsidRDefault="00B51C37">
      <w:pPr>
        <w:pStyle w:val="Style13"/>
        <w:widowControl/>
        <w:tabs>
          <w:tab w:val="left" w:pos="562"/>
        </w:tabs>
        <w:spacing w:before="48"/>
        <w:rPr>
          <w:rStyle w:val="FontStyle30"/>
          <w:sz w:val="22"/>
          <w:szCs w:val="22"/>
          <w:lang w:val="el-GR" w:eastAsia="el-GR"/>
        </w:rPr>
      </w:pPr>
      <w:r>
        <w:rPr>
          <w:rStyle w:val="FontStyle30"/>
          <w:sz w:val="22"/>
          <w:szCs w:val="22"/>
          <w:lang w:val="el-GR" w:eastAsia="el-GR"/>
        </w:rPr>
        <w:t>Εάν έχετε αίμα στα ούρα σας που ο γιατρός σας δεν έχει ελέγξει</w:t>
      </w:r>
    </w:p>
    <w:p w:rsidR="00B51C37" w:rsidRDefault="00B51C37">
      <w:pPr>
        <w:pStyle w:val="Default"/>
      </w:pPr>
    </w:p>
    <w:p w:rsidR="00B51C37" w:rsidRDefault="00B51C37">
      <w:pPr>
        <w:pStyle w:val="Default"/>
      </w:pPr>
    </w:p>
    <w:p w:rsidR="00B51C37" w:rsidRDefault="00B51C37">
      <w:pPr>
        <w:pStyle w:val="CM3"/>
        <w:ind w:right="42"/>
        <w:jc w:val="both"/>
        <w:rPr>
          <w:b/>
          <w:sz w:val="22"/>
          <w:szCs w:val="22"/>
        </w:rPr>
      </w:pPr>
      <w:r>
        <w:rPr>
          <w:b/>
          <w:bCs/>
          <w:sz w:val="22"/>
          <w:szCs w:val="22"/>
        </w:rPr>
        <w:t>Προσέξτ</w:t>
      </w:r>
      <w:r>
        <w:rPr>
          <w:b/>
          <w:sz w:val="22"/>
          <w:szCs w:val="22"/>
        </w:rPr>
        <w:t xml:space="preserve">ε </w:t>
      </w:r>
      <w:r>
        <w:rPr>
          <w:b/>
          <w:bCs/>
          <w:sz w:val="22"/>
          <w:szCs w:val="22"/>
        </w:rPr>
        <w:t>ιδιαίτερ</w:t>
      </w:r>
      <w:r>
        <w:rPr>
          <w:b/>
          <w:sz w:val="22"/>
          <w:szCs w:val="22"/>
        </w:rPr>
        <w:t xml:space="preserve">α </w:t>
      </w:r>
      <w:r>
        <w:rPr>
          <w:b/>
          <w:bCs/>
          <w:sz w:val="22"/>
          <w:szCs w:val="22"/>
        </w:rPr>
        <w:t>μ</w:t>
      </w:r>
      <w:r>
        <w:rPr>
          <w:b/>
          <w:sz w:val="22"/>
          <w:szCs w:val="22"/>
        </w:rPr>
        <w:t xml:space="preserve">ε </w:t>
      </w:r>
      <w:r>
        <w:rPr>
          <w:b/>
          <w:bCs/>
          <w:sz w:val="22"/>
          <w:szCs w:val="22"/>
        </w:rPr>
        <w:t xml:space="preserve">το </w:t>
      </w:r>
      <w:r>
        <w:rPr>
          <w:b/>
          <w:bCs/>
          <w:sz w:val="22"/>
          <w:szCs w:val="22"/>
          <w:lang w:val="en-US"/>
        </w:rPr>
        <w:t>SAHAR</w:t>
      </w:r>
      <w:r>
        <w:rPr>
          <w:b/>
          <w:bCs/>
          <w:sz w:val="22"/>
          <w:szCs w:val="22"/>
        </w:rPr>
        <w:t xml:space="preserve"> </w:t>
      </w:r>
    </w:p>
    <w:p w:rsidR="00B51C37" w:rsidRDefault="00B51C37">
      <w:pPr>
        <w:pStyle w:val="Default"/>
        <w:spacing w:line="256" w:lineRule="atLeast"/>
        <w:ind w:right="42"/>
        <w:jc w:val="both"/>
        <w:rPr>
          <w:color w:val="auto"/>
          <w:sz w:val="22"/>
          <w:szCs w:val="22"/>
        </w:rPr>
      </w:pPr>
      <w:r>
        <w:rPr>
          <w:color w:val="auto"/>
          <w:sz w:val="22"/>
          <w:szCs w:val="22"/>
        </w:rPr>
        <w:t>Ενημερώστε το γιατρό σας πριν αρχίσετε να παίρνετε το φάρμακο αυτό</w:t>
      </w:r>
    </w:p>
    <w:p w:rsidR="00B51C37" w:rsidRDefault="00B51C37">
      <w:pPr>
        <w:pStyle w:val="Default"/>
        <w:numPr>
          <w:ilvl w:val="0"/>
          <w:numId w:val="28"/>
        </w:numPr>
        <w:spacing w:line="256" w:lineRule="atLeast"/>
        <w:ind w:right="42"/>
        <w:jc w:val="both"/>
        <w:rPr>
          <w:color w:val="auto"/>
          <w:sz w:val="22"/>
          <w:szCs w:val="22"/>
        </w:rPr>
      </w:pPr>
      <w:r>
        <w:rPr>
          <w:color w:val="auto"/>
          <w:sz w:val="22"/>
          <w:szCs w:val="22"/>
        </w:rPr>
        <w:t xml:space="preserve">εάν συγκρατείτε νερό (κατακράτηση υγρών) ή έχετε προβλήματα  καρδιακής ανεπάρκειας ιδιαίτερα εάν είστε ηλικίας μεγαλύτερης των 75 ετών.  </w:t>
      </w:r>
    </w:p>
    <w:p w:rsidR="00B51C37" w:rsidRDefault="00B51C37">
      <w:pPr>
        <w:pStyle w:val="Default"/>
        <w:numPr>
          <w:ilvl w:val="0"/>
          <w:numId w:val="28"/>
        </w:numPr>
        <w:spacing w:line="256" w:lineRule="atLeast"/>
        <w:ind w:right="42"/>
        <w:jc w:val="both"/>
        <w:rPr>
          <w:color w:val="auto"/>
          <w:sz w:val="22"/>
          <w:szCs w:val="22"/>
        </w:rPr>
      </w:pPr>
      <w:r>
        <w:rPr>
          <w:sz w:val="22"/>
          <w:szCs w:val="22"/>
        </w:rPr>
        <w:t xml:space="preserve">εάν έχετε κάποια συγκεκριμένη διαβητική οπτική διαταραχή που ονομάζεται οίδημα της ωχράς κηλίδας (οίδημα στο πίσω τμήμα του ματιού). </w:t>
      </w:r>
    </w:p>
    <w:p w:rsidR="00B51C37" w:rsidRDefault="00B51C37">
      <w:pPr>
        <w:pStyle w:val="CM23"/>
        <w:numPr>
          <w:ilvl w:val="0"/>
          <w:numId w:val="28"/>
        </w:numPr>
        <w:ind w:right="42"/>
        <w:jc w:val="both"/>
        <w:rPr>
          <w:sz w:val="22"/>
          <w:szCs w:val="22"/>
        </w:rPr>
      </w:pPr>
      <w:r>
        <w:rPr>
          <w:sz w:val="22"/>
          <w:szCs w:val="22"/>
        </w:rPr>
        <w:t xml:space="preserve">εάν έχετε κύστεις στις ωοθήκες σας (σύνδρομο πολυκυστικών ωοθηκών). Υπάρχει αυξημένη πιθανότητα να μείνετε έγκυος επειδή μπορεί να έχετε ξανά ωορρηξία όταν παίρνετε το SAHAR. Εάν αυτό ισχύει για σας, χρησιμοποιείστε κατάλληλη αντισύλληψη για να αποφύγετε την πιθανότητα μιας μη προγραμματισμένης εγκυμοσύνης. </w:t>
      </w:r>
    </w:p>
    <w:p w:rsidR="00B51C37" w:rsidRDefault="00B51C37">
      <w:pPr>
        <w:pStyle w:val="CM44"/>
        <w:numPr>
          <w:ilvl w:val="0"/>
          <w:numId w:val="28"/>
        </w:numPr>
        <w:spacing w:line="256" w:lineRule="atLeast"/>
        <w:ind w:right="42"/>
        <w:jc w:val="both"/>
        <w:rPr>
          <w:sz w:val="22"/>
          <w:szCs w:val="22"/>
        </w:rPr>
      </w:pPr>
      <w:r>
        <w:rPr>
          <w:sz w:val="22"/>
          <w:szCs w:val="22"/>
        </w:rPr>
        <w:t xml:space="preserve">εάν έχετε κάποιο πρόβλημα με το συκώτι ή την καρδιά. Πριν αρχίσετε να παίρνετε το SAHAR πρέπει να δώσετε δείγμα αίματος για να ελέγξετε τη λειτουργία του συκωτιού σας. Αυτός ο έλεγχος μπορεί να επαναληφθεί κατά διαστήματα. Κάποιοι ασθενείς που έλαβαν SAHAR και ινσουλίνη και είχαν μακρύ ιστορικό τύπου 2 σακχαρώδη διαβήτη και καρδιοπάθεια ή προηγούμενο αγγειακό εγκεφαλικό επεισόδιο εμφάνισαν καρδιακή ανεπάρκεια. Ενημερώστε το γιατρό σας το συντομότερο δυνατόν εάν παρατηρήσετε σημάδια καρδιακής ανεπάρκειας όπως ασυνήθιστη δύσπνοια ή γρήγορη αύξηση βάρους ή τοπικό πρήξιμο (οίδημα). </w:t>
      </w:r>
    </w:p>
    <w:p w:rsidR="00B51C37" w:rsidRDefault="00B51C37">
      <w:pPr>
        <w:pStyle w:val="CM44"/>
        <w:spacing w:line="256" w:lineRule="atLeast"/>
        <w:ind w:right="42"/>
        <w:jc w:val="both"/>
        <w:rPr>
          <w:sz w:val="22"/>
          <w:szCs w:val="22"/>
        </w:rPr>
      </w:pPr>
      <w:r>
        <w:rPr>
          <w:sz w:val="22"/>
          <w:szCs w:val="22"/>
        </w:rPr>
        <w:t xml:space="preserve">Εάν παίρνετε το SAHAR μαζί με άλλα φάρμακα για το διαβήτη, είναι πολύ πιθανό το σάκχαρο στο αίμα σας να πέσει κάτω από το κανονικό επίπεδο (υπογλυκαιμία). </w:t>
      </w:r>
    </w:p>
    <w:p w:rsidR="00B51C37" w:rsidRDefault="00B51C37">
      <w:pPr>
        <w:pStyle w:val="CM44"/>
        <w:spacing w:line="256" w:lineRule="atLeast"/>
        <w:ind w:right="42"/>
        <w:jc w:val="both"/>
        <w:rPr>
          <w:sz w:val="22"/>
          <w:szCs w:val="22"/>
        </w:rPr>
      </w:pPr>
      <w:r>
        <w:rPr>
          <w:sz w:val="22"/>
          <w:szCs w:val="22"/>
        </w:rPr>
        <w:t xml:space="preserve">Μπορείτε επίσης να παρουσιάσετε μειωμένες τιμές στην εξέταση αίματος (αναιμία). </w:t>
      </w:r>
    </w:p>
    <w:p w:rsidR="00B51C37" w:rsidRDefault="00B51C37">
      <w:pPr>
        <w:pStyle w:val="CM44"/>
        <w:spacing w:after="0"/>
        <w:ind w:right="42"/>
        <w:jc w:val="both"/>
        <w:rPr>
          <w:b/>
          <w:sz w:val="22"/>
          <w:szCs w:val="22"/>
          <w:lang w:val="en-US"/>
        </w:rPr>
      </w:pPr>
      <w:r>
        <w:rPr>
          <w:b/>
          <w:sz w:val="22"/>
          <w:szCs w:val="22"/>
        </w:rPr>
        <w:t>Σπασμένα οστά</w:t>
      </w:r>
    </w:p>
    <w:p w:rsidR="00B51C37" w:rsidRDefault="00B51C37">
      <w:pPr>
        <w:pStyle w:val="CM44"/>
        <w:spacing w:after="0"/>
        <w:ind w:right="42"/>
        <w:jc w:val="both"/>
        <w:rPr>
          <w:sz w:val="22"/>
          <w:szCs w:val="22"/>
        </w:rPr>
      </w:pPr>
      <w:r>
        <w:rPr>
          <w:sz w:val="22"/>
          <w:szCs w:val="22"/>
        </w:rPr>
        <w:t xml:space="preserve">Παρατηρήθηκε μεγαλύτερος αριθμός καταγμάτων σε γυναίκες (άλλα όχι σε άντρες) που λάμβαναν πιογλιταζόνη. Ο γιατρός θα λάβει αυτό το δεδομένο υπόψη του κατά την αγωγή του διαβήτη σας. </w:t>
      </w:r>
    </w:p>
    <w:p w:rsidR="00B51C37" w:rsidRDefault="00B51C37">
      <w:pPr>
        <w:pStyle w:val="CM3"/>
        <w:spacing w:line="240" w:lineRule="auto"/>
        <w:ind w:right="42"/>
        <w:jc w:val="both"/>
        <w:rPr>
          <w:b/>
          <w:bCs/>
          <w:sz w:val="22"/>
          <w:szCs w:val="22"/>
          <w:lang w:val="en-US"/>
        </w:rPr>
      </w:pPr>
    </w:p>
    <w:p w:rsidR="00B51C37" w:rsidRDefault="00B51C37">
      <w:pPr>
        <w:pStyle w:val="CM3"/>
        <w:spacing w:line="240" w:lineRule="auto"/>
        <w:ind w:right="42"/>
        <w:jc w:val="both"/>
        <w:rPr>
          <w:sz w:val="22"/>
          <w:szCs w:val="22"/>
        </w:rPr>
      </w:pPr>
      <w:r>
        <w:rPr>
          <w:b/>
          <w:bCs/>
          <w:sz w:val="22"/>
          <w:szCs w:val="22"/>
        </w:rPr>
        <w:t xml:space="preserve">Παιδιά </w:t>
      </w:r>
    </w:p>
    <w:p w:rsidR="00B51C37" w:rsidRDefault="00B51C37">
      <w:pPr>
        <w:pStyle w:val="CM44"/>
        <w:spacing w:after="0"/>
        <w:ind w:right="42"/>
        <w:jc w:val="both"/>
        <w:rPr>
          <w:sz w:val="22"/>
          <w:szCs w:val="22"/>
        </w:rPr>
      </w:pPr>
      <w:r>
        <w:rPr>
          <w:sz w:val="22"/>
          <w:szCs w:val="22"/>
        </w:rPr>
        <w:t xml:space="preserve">Η χρήση σε παιδιά ηλικίας μικρότερης των 18 ετών δε συνιστάται. </w:t>
      </w:r>
    </w:p>
    <w:p w:rsidR="00B51C37" w:rsidRDefault="00B51C37">
      <w:pPr>
        <w:pStyle w:val="CM3"/>
        <w:spacing w:line="240" w:lineRule="auto"/>
        <w:ind w:right="42"/>
        <w:jc w:val="both"/>
        <w:rPr>
          <w:b/>
          <w:bCs/>
          <w:sz w:val="22"/>
          <w:szCs w:val="22"/>
        </w:rPr>
      </w:pPr>
    </w:p>
    <w:p w:rsidR="00B51C37" w:rsidRDefault="00B51C37">
      <w:pPr>
        <w:pStyle w:val="CM3"/>
        <w:spacing w:line="240" w:lineRule="auto"/>
        <w:ind w:right="42"/>
        <w:jc w:val="both"/>
        <w:rPr>
          <w:b/>
          <w:sz w:val="22"/>
          <w:szCs w:val="22"/>
          <w:lang w:val="en-US"/>
        </w:rPr>
      </w:pPr>
      <w:r>
        <w:rPr>
          <w:b/>
          <w:bCs/>
          <w:sz w:val="22"/>
          <w:szCs w:val="22"/>
        </w:rPr>
        <w:t>Λήψ</w:t>
      </w:r>
      <w:r>
        <w:rPr>
          <w:b/>
          <w:sz w:val="22"/>
          <w:szCs w:val="22"/>
        </w:rPr>
        <w:t xml:space="preserve">η </w:t>
      </w:r>
      <w:r>
        <w:rPr>
          <w:b/>
          <w:bCs/>
          <w:sz w:val="22"/>
          <w:szCs w:val="22"/>
        </w:rPr>
        <w:t>άλλω</w:t>
      </w:r>
      <w:r>
        <w:rPr>
          <w:b/>
          <w:sz w:val="22"/>
          <w:szCs w:val="22"/>
        </w:rPr>
        <w:t xml:space="preserve">ν </w:t>
      </w:r>
      <w:r>
        <w:rPr>
          <w:b/>
          <w:bCs/>
          <w:sz w:val="22"/>
          <w:szCs w:val="22"/>
        </w:rPr>
        <w:t>φαρμάκω</w:t>
      </w:r>
      <w:r>
        <w:rPr>
          <w:b/>
          <w:sz w:val="22"/>
          <w:szCs w:val="22"/>
        </w:rPr>
        <w:t xml:space="preserve">ν </w:t>
      </w:r>
    </w:p>
    <w:p w:rsidR="00B51C37" w:rsidRDefault="00B51C37">
      <w:pPr>
        <w:pStyle w:val="CM44"/>
        <w:spacing w:after="0"/>
        <w:ind w:right="42"/>
        <w:jc w:val="both"/>
        <w:rPr>
          <w:sz w:val="22"/>
          <w:szCs w:val="22"/>
        </w:rPr>
      </w:pPr>
      <w:r>
        <w:rPr>
          <w:sz w:val="22"/>
          <w:szCs w:val="22"/>
        </w:rPr>
        <w:t xml:space="preserve">Παρακαλούμε να ενημερώσετε το γιατρό ή το φαρμακοποιό σας εάν παίρνετε ή έχετε πάρει πρόσφατα άλλα φάρμακα, ακόμη και αυτά που δεν σας έχουν χορηγηθεί με συνταγή. </w:t>
      </w:r>
    </w:p>
    <w:p w:rsidR="00B51C37" w:rsidRDefault="00B51C37">
      <w:pPr>
        <w:pStyle w:val="CM15"/>
        <w:spacing w:line="240" w:lineRule="auto"/>
        <w:ind w:right="42"/>
        <w:jc w:val="both"/>
        <w:rPr>
          <w:sz w:val="22"/>
          <w:szCs w:val="22"/>
          <w:lang w:val="en-US"/>
        </w:rPr>
      </w:pPr>
    </w:p>
    <w:p w:rsidR="00B51C37" w:rsidRDefault="00B51C37">
      <w:pPr>
        <w:pStyle w:val="CM15"/>
        <w:spacing w:line="240" w:lineRule="auto"/>
        <w:ind w:right="42"/>
        <w:jc w:val="both"/>
        <w:rPr>
          <w:sz w:val="22"/>
          <w:szCs w:val="22"/>
        </w:rPr>
      </w:pPr>
      <w:r>
        <w:rPr>
          <w:sz w:val="22"/>
          <w:szCs w:val="22"/>
        </w:rPr>
        <w:t xml:space="preserve">Συνήθως, μπορείτε να συνεχίσετε τη θεραπεία σας με άλλα φάρμακα, καθώς λαμβάνετε το SAHAR. Ωστόσο, ορισμένα φάρμακα είναι ιδιαίτερα πιθανό να επηρεάσουν την ποσότητα του σακχάρου στο αίμα σας: </w:t>
      </w:r>
    </w:p>
    <w:p w:rsidR="00B51C37" w:rsidRDefault="00B51C37">
      <w:pPr>
        <w:pStyle w:val="CM3"/>
        <w:spacing w:line="240" w:lineRule="auto"/>
        <w:ind w:right="42"/>
        <w:jc w:val="both"/>
        <w:rPr>
          <w:sz w:val="22"/>
          <w:szCs w:val="22"/>
        </w:rPr>
      </w:pPr>
      <w:r>
        <w:rPr>
          <w:sz w:val="22"/>
          <w:szCs w:val="22"/>
        </w:rPr>
        <w:t xml:space="preserve">- γεμφιπροζίλη (χρησιμοποιείται για τη μείωση της χοληστερόλης) </w:t>
      </w:r>
    </w:p>
    <w:p w:rsidR="00B51C37" w:rsidRDefault="00B51C37">
      <w:pPr>
        <w:pStyle w:val="CM44"/>
        <w:spacing w:after="0"/>
        <w:ind w:right="42"/>
        <w:jc w:val="both"/>
        <w:rPr>
          <w:sz w:val="22"/>
          <w:szCs w:val="22"/>
        </w:rPr>
      </w:pPr>
      <w:r>
        <w:rPr>
          <w:sz w:val="22"/>
          <w:szCs w:val="22"/>
        </w:rPr>
        <w:t xml:space="preserve">- ριφαμπικίνη (χρησιμοποιείται για τη θεραπεία της φυματίωσης και άλλων μολύνσεων) </w:t>
      </w:r>
    </w:p>
    <w:p w:rsidR="00B51C37" w:rsidRDefault="00B51C37">
      <w:pPr>
        <w:pStyle w:val="CM44"/>
        <w:spacing w:after="0"/>
        <w:ind w:right="42"/>
        <w:jc w:val="both"/>
        <w:rPr>
          <w:sz w:val="22"/>
          <w:szCs w:val="22"/>
        </w:rPr>
      </w:pPr>
      <w:r>
        <w:rPr>
          <w:sz w:val="22"/>
          <w:szCs w:val="22"/>
        </w:rPr>
        <w:t xml:space="preserve">Παρακαλείσθε να ενημερώσετε το γιατρό ή το φαρμακοποιό σας εάν παίρνετε οποιοδήποτε από αυτά. Το σάκχαρο στο αίμα σας θα ελεγχθεί, και η δόση του SAHAR μπορεί να πρέπει να </w:t>
      </w:r>
      <w:r>
        <w:rPr>
          <w:sz w:val="22"/>
          <w:szCs w:val="22"/>
        </w:rPr>
        <w:lastRenderedPageBreak/>
        <w:t xml:space="preserve">αλλαχτεί. </w:t>
      </w:r>
    </w:p>
    <w:p w:rsidR="00B51C37" w:rsidRDefault="00B51C37">
      <w:pPr>
        <w:pStyle w:val="Default"/>
        <w:rPr>
          <w:b/>
        </w:rPr>
      </w:pPr>
    </w:p>
    <w:p w:rsidR="00B51C37" w:rsidRDefault="00B51C37">
      <w:pPr>
        <w:pStyle w:val="CM3"/>
        <w:spacing w:line="240" w:lineRule="auto"/>
        <w:ind w:right="42"/>
        <w:jc w:val="both"/>
        <w:rPr>
          <w:b/>
          <w:sz w:val="22"/>
          <w:szCs w:val="22"/>
        </w:rPr>
      </w:pPr>
      <w:r>
        <w:rPr>
          <w:b/>
          <w:bCs/>
          <w:sz w:val="22"/>
          <w:szCs w:val="22"/>
        </w:rPr>
        <w:t>Λήψ</w:t>
      </w:r>
      <w:r>
        <w:rPr>
          <w:b/>
          <w:sz w:val="22"/>
          <w:szCs w:val="22"/>
        </w:rPr>
        <w:t xml:space="preserve">η </w:t>
      </w:r>
      <w:r>
        <w:rPr>
          <w:b/>
          <w:bCs/>
          <w:sz w:val="22"/>
          <w:szCs w:val="22"/>
        </w:rPr>
        <w:t>το</w:t>
      </w:r>
      <w:r>
        <w:rPr>
          <w:b/>
          <w:sz w:val="22"/>
          <w:szCs w:val="22"/>
        </w:rPr>
        <w:t xml:space="preserve">υ </w:t>
      </w:r>
      <w:r>
        <w:rPr>
          <w:b/>
          <w:bCs/>
          <w:sz w:val="22"/>
          <w:szCs w:val="22"/>
          <w:lang w:val="en-US"/>
        </w:rPr>
        <w:t>SAHAR</w:t>
      </w:r>
      <w:r>
        <w:rPr>
          <w:b/>
          <w:bCs/>
          <w:sz w:val="22"/>
          <w:szCs w:val="22"/>
        </w:rPr>
        <w:t xml:space="preserve"> με τροφέ</w:t>
      </w:r>
      <w:r>
        <w:rPr>
          <w:b/>
          <w:sz w:val="22"/>
          <w:szCs w:val="22"/>
        </w:rPr>
        <w:t xml:space="preserve">ς </w:t>
      </w:r>
      <w:r>
        <w:rPr>
          <w:b/>
          <w:bCs/>
          <w:sz w:val="22"/>
          <w:szCs w:val="22"/>
        </w:rPr>
        <w:t>κα</w:t>
      </w:r>
      <w:r>
        <w:rPr>
          <w:b/>
          <w:sz w:val="22"/>
          <w:szCs w:val="22"/>
        </w:rPr>
        <w:t xml:space="preserve">ι </w:t>
      </w:r>
      <w:r>
        <w:rPr>
          <w:b/>
          <w:bCs/>
          <w:sz w:val="22"/>
          <w:szCs w:val="22"/>
        </w:rPr>
        <w:t>ποτ</w:t>
      </w:r>
      <w:r>
        <w:rPr>
          <w:b/>
          <w:sz w:val="22"/>
          <w:szCs w:val="22"/>
        </w:rPr>
        <w:t xml:space="preserve">ά </w:t>
      </w:r>
    </w:p>
    <w:p w:rsidR="00B51C37" w:rsidRDefault="00B51C37">
      <w:pPr>
        <w:pStyle w:val="CM44"/>
        <w:spacing w:after="0"/>
        <w:ind w:right="42"/>
        <w:jc w:val="both"/>
        <w:rPr>
          <w:sz w:val="22"/>
          <w:szCs w:val="22"/>
        </w:rPr>
      </w:pPr>
      <w:r>
        <w:rPr>
          <w:sz w:val="22"/>
          <w:szCs w:val="22"/>
        </w:rPr>
        <w:t xml:space="preserve">Μπορείτε να πάρετε τα δισκία σας με ή χωρίς τη λήψη τροφής. Να καταπίνετε τα δισκία μαζί με ένα ποτήρι νερό. </w:t>
      </w:r>
    </w:p>
    <w:p w:rsidR="00B51C37" w:rsidRDefault="00B51C37">
      <w:pPr>
        <w:pStyle w:val="CM3"/>
        <w:spacing w:line="240" w:lineRule="auto"/>
        <w:ind w:right="42"/>
        <w:jc w:val="both"/>
        <w:rPr>
          <w:b/>
          <w:bCs/>
          <w:sz w:val="22"/>
          <w:szCs w:val="22"/>
          <w:lang w:val="en-US"/>
        </w:rPr>
      </w:pPr>
    </w:p>
    <w:p w:rsidR="00B51C37" w:rsidRDefault="00B51C37">
      <w:pPr>
        <w:pStyle w:val="CM3"/>
        <w:spacing w:line="240" w:lineRule="auto"/>
        <w:ind w:right="42"/>
        <w:jc w:val="both"/>
        <w:rPr>
          <w:sz w:val="22"/>
          <w:szCs w:val="22"/>
        </w:rPr>
      </w:pPr>
      <w:r>
        <w:rPr>
          <w:b/>
          <w:bCs/>
          <w:sz w:val="22"/>
          <w:szCs w:val="22"/>
        </w:rPr>
        <w:t xml:space="preserve">Κύηση και θηλασμός </w:t>
      </w:r>
    </w:p>
    <w:p w:rsidR="00B51C37" w:rsidRDefault="00B51C37">
      <w:pPr>
        <w:pStyle w:val="CM3"/>
        <w:spacing w:line="240" w:lineRule="auto"/>
        <w:ind w:right="42"/>
        <w:jc w:val="both"/>
        <w:rPr>
          <w:sz w:val="22"/>
          <w:szCs w:val="22"/>
        </w:rPr>
      </w:pPr>
      <w:r>
        <w:rPr>
          <w:sz w:val="22"/>
          <w:szCs w:val="22"/>
        </w:rPr>
        <w:t xml:space="preserve">Ενημερώστε το γιατρό σας εάν </w:t>
      </w:r>
    </w:p>
    <w:p w:rsidR="00B51C37" w:rsidRDefault="00B51C37">
      <w:pPr>
        <w:pStyle w:val="CM3"/>
        <w:spacing w:line="240" w:lineRule="auto"/>
        <w:ind w:right="42"/>
        <w:rPr>
          <w:sz w:val="22"/>
          <w:szCs w:val="22"/>
        </w:rPr>
      </w:pPr>
      <w:r>
        <w:rPr>
          <w:sz w:val="22"/>
          <w:szCs w:val="22"/>
        </w:rPr>
        <w:t xml:space="preserve">- είστε, έχετε την υποψία ή σχεδιάζετε να μείνετε έγκυος. </w:t>
      </w:r>
    </w:p>
    <w:p w:rsidR="00B51C37" w:rsidRDefault="00B51C37">
      <w:pPr>
        <w:pStyle w:val="CM44"/>
        <w:spacing w:after="0"/>
        <w:ind w:right="42"/>
        <w:rPr>
          <w:sz w:val="22"/>
          <w:szCs w:val="22"/>
        </w:rPr>
      </w:pPr>
      <w:r>
        <w:rPr>
          <w:sz w:val="22"/>
          <w:szCs w:val="22"/>
        </w:rPr>
        <w:t xml:space="preserve">- θηλάζετε, ή σχεδιάζετε να θηλάσετε το βρέφος σας. </w:t>
      </w:r>
    </w:p>
    <w:p w:rsidR="00B51C37" w:rsidRDefault="00B51C37">
      <w:pPr>
        <w:pStyle w:val="CM44"/>
        <w:spacing w:after="0"/>
        <w:ind w:right="42"/>
        <w:rPr>
          <w:sz w:val="22"/>
          <w:szCs w:val="22"/>
        </w:rPr>
      </w:pPr>
      <w:r>
        <w:rPr>
          <w:sz w:val="22"/>
          <w:szCs w:val="22"/>
        </w:rPr>
        <w:t xml:space="preserve">Ο γιατρός σας θα σας υποδείξει τη διακοπή λήψης του φαρμάκου αυτού. </w:t>
      </w:r>
      <w:r>
        <w:rPr>
          <w:sz w:val="22"/>
          <w:szCs w:val="22"/>
        </w:rPr>
        <w:br/>
      </w:r>
    </w:p>
    <w:p w:rsidR="00B51C37" w:rsidRDefault="00B51C37">
      <w:pPr>
        <w:pStyle w:val="CM3"/>
        <w:spacing w:line="240" w:lineRule="auto"/>
        <w:ind w:right="42"/>
        <w:jc w:val="both"/>
        <w:rPr>
          <w:sz w:val="22"/>
          <w:szCs w:val="22"/>
        </w:rPr>
      </w:pPr>
      <w:r>
        <w:rPr>
          <w:b/>
          <w:bCs/>
          <w:sz w:val="22"/>
          <w:szCs w:val="22"/>
        </w:rPr>
        <w:t xml:space="preserve">Οδήγηση και χειρισμός μηχανών </w:t>
      </w:r>
    </w:p>
    <w:p w:rsidR="00B51C37" w:rsidRDefault="00B51C37">
      <w:pPr>
        <w:pStyle w:val="CM44"/>
        <w:spacing w:after="0"/>
        <w:ind w:right="42"/>
        <w:jc w:val="both"/>
        <w:rPr>
          <w:sz w:val="22"/>
          <w:szCs w:val="22"/>
          <w:lang w:val="en-US"/>
        </w:rPr>
      </w:pPr>
    </w:p>
    <w:p w:rsidR="00B51C37" w:rsidRDefault="00B51C37">
      <w:pPr>
        <w:pStyle w:val="CM44"/>
        <w:spacing w:after="0"/>
        <w:ind w:right="42"/>
        <w:jc w:val="both"/>
        <w:rPr>
          <w:sz w:val="22"/>
          <w:szCs w:val="22"/>
        </w:rPr>
      </w:pPr>
      <w:r>
        <w:rPr>
          <w:sz w:val="22"/>
          <w:szCs w:val="22"/>
        </w:rPr>
        <w:t xml:space="preserve">Η πιογλιταζόνη δεν επιδρά στην ικανότητά σας για οδήγηση ή χειρισμό μηχανών, αλλά προσέξτε εάν παρουσιάσετε μη φυσιολογική όραση. </w:t>
      </w:r>
    </w:p>
    <w:p w:rsidR="00B51C37" w:rsidRDefault="00B51C37">
      <w:pPr>
        <w:pStyle w:val="CM3"/>
        <w:spacing w:line="240" w:lineRule="auto"/>
        <w:ind w:right="42"/>
        <w:jc w:val="both"/>
        <w:rPr>
          <w:b/>
          <w:bCs/>
          <w:sz w:val="22"/>
          <w:szCs w:val="22"/>
        </w:rPr>
      </w:pPr>
    </w:p>
    <w:p w:rsidR="00B51C37" w:rsidRDefault="00B51C37">
      <w:pPr>
        <w:pStyle w:val="CM3"/>
        <w:spacing w:line="240" w:lineRule="auto"/>
        <w:ind w:right="42"/>
        <w:jc w:val="both"/>
        <w:rPr>
          <w:b/>
          <w:sz w:val="22"/>
          <w:szCs w:val="22"/>
        </w:rPr>
      </w:pPr>
      <w:r>
        <w:rPr>
          <w:b/>
          <w:bCs/>
          <w:sz w:val="22"/>
          <w:szCs w:val="22"/>
        </w:rPr>
        <w:t>Σημαντικέ</w:t>
      </w:r>
      <w:r>
        <w:rPr>
          <w:b/>
          <w:sz w:val="22"/>
          <w:szCs w:val="22"/>
        </w:rPr>
        <w:t xml:space="preserve">ς </w:t>
      </w:r>
      <w:r>
        <w:rPr>
          <w:b/>
          <w:bCs/>
          <w:sz w:val="22"/>
          <w:szCs w:val="22"/>
        </w:rPr>
        <w:t>πληροφορίε</w:t>
      </w:r>
      <w:r>
        <w:rPr>
          <w:b/>
          <w:sz w:val="22"/>
          <w:szCs w:val="22"/>
        </w:rPr>
        <w:t xml:space="preserve">ς </w:t>
      </w:r>
      <w:r>
        <w:rPr>
          <w:b/>
          <w:bCs/>
          <w:sz w:val="22"/>
          <w:szCs w:val="22"/>
        </w:rPr>
        <w:t>σχετικ</w:t>
      </w:r>
      <w:r>
        <w:rPr>
          <w:b/>
          <w:sz w:val="22"/>
          <w:szCs w:val="22"/>
        </w:rPr>
        <w:t xml:space="preserve">ά </w:t>
      </w:r>
      <w:r>
        <w:rPr>
          <w:b/>
          <w:bCs/>
          <w:sz w:val="22"/>
          <w:szCs w:val="22"/>
        </w:rPr>
        <w:t>μ</w:t>
      </w:r>
      <w:r>
        <w:rPr>
          <w:b/>
          <w:sz w:val="22"/>
          <w:szCs w:val="22"/>
        </w:rPr>
        <w:t xml:space="preserve">ε </w:t>
      </w:r>
      <w:r>
        <w:rPr>
          <w:b/>
          <w:bCs/>
          <w:sz w:val="22"/>
          <w:szCs w:val="22"/>
        </w:rPr>
        <w:t>ορισμέν</w:t>
      </w:r>
      <w:r>
        <w:rPr>
          <w:b/>
          <w:sz w:val="22"/>
          <w:szCs w:val="22"/>
        </w:rPr>
        <w:t xml:space="preserve">α </w:t>
      </w:r>
      <w:r>
        <w:rPr>
          <w:b/>
          <w:bCs/>
          <w:sz w:val="22"/>
          <w:szCs w:val="22"/>
        </w:rPr>
        <w:t>συστατικ</w:t>
      </w:r>
      <w:r>
        <w:rPr>
          <w:b/>
          <w:sz w:val="22"/>
          <w:szCs w:val="22"/>
        </w:rPr>
        <w:t xml:space="preserve">ά </w:t>
      </w:r>
      <w:r>
        <w:rPr>
          <w:b/>
          <w:bCs/>
          <w:sz w:val="22"/>
          <w:szCs w:val="22"/>
        </w:rPr>
        <w:t xml:space="preserve">του </w:t>
      </w:r>
      <w:r>
        <w:rPr>
          <w:b/>
          <w:bCs/>
          <w:sz w:val="22"/>
          <w:szCs w:val="22"/>
          <w:lang w:val="en-US"/>
        </w:rPr>
        <w:t>SAHAR</w:t>
      </w:r>
      <w:r>
        <w:rPr>
          <w:b/>
          <w:bCs/>
          <w:sz w:val="22"/>
          <w:szCs w:val="22"/>
        </w:rPr>
        <w:t xml:space="preserve"> </w:t>
      </w:r>
    </w:p>
    <w:p w:rsidR="00B51C37" w:rsidRDefault="00B51C37">
      <w:pPr>
        <w:pStyle w:val="CM12"/>
        <w:spacing w:line="240" w:lineRule="auto"/>
        <w:ind w:right="42"/>
        <w:jc w:val="both"/>
        <w:rPr>
          <w:sz w:val="22"/>
          <w:szCs w:val="22"/>
        </w:rPr>
      </w:pPr>
      <w:r>
        <w:rPr>
          <w:sz w:val="22"/>
          <w:szCs w:val="22"/>
        </w:rPr>
        <w:t xml:space="preserve">Το φάρμακο αυτό περιέχει λακτόζη μονοϋδρική. Εάν έχετε ενημερωθεί από το γιατρό σας ότι έχετε δυσανεξία σε ορισμένα σάκχαρα, συμβουλευτείτε το γιατρό σας πριν πάρετε το SAHAR. </w:t>
      </w:r>
    </w:p>
    <w:p w:rsidR="00B51C37" w:rsidRDefault="00B51C37">
      <w:pPr>
        <w:pStyle w:val="CM44"/>
        <w:spacing w:after="0"/>
        <w:ind w:right="42"/>
        <w:jc w:val="both"/>
        <w:rPr>
          <w:b/>
          <w:bCs/>
          <w:sz w:val="22"/>
          <w:szCs w:val="22"/>
        </w:rPr>
      </w:pPr>
    </w:p>
    <w:p w:rsidR="00B51C37" w:rsidRDefault="00B51C37">
      <w:pPr>
        <w:pStyle w:val="CM44"/>
        <w:spacing w:after="0"/>
        <w:ind w:right="42"/>
        <w:jc w:val="both"/>
        <w:rPr>
          <w:b/>
          <w:sz w:val="22"/>
          <w:szCs w:val="22"/>
        </w:rPr>
      </w:pPr>
      <w:r>
        <w:rPr>
          <w:b/>
          <w:bCs/>
          <w:sz w:val="22"/>
          <w:szCs w:val="22"/>
        </w:rPr>
        <w:t>3. ΠΩ</w:t>
      </w:r>
      <w:r>
        <w:rPr>
          <w:b/>
          <w:sz w:val="22"/>
          <w:szCs w:val="22"/>
        </w:rPr>
        <w:t xml:space="preserve">Σ </w:t>
      </w:r>
      <w:r>
        <w:rPr>
          <w:b/>
          <w:bCs/>
          <w:sz w:val="22"/>
          <w:szCs w:val="22"/>
        </w:rPr>
        <w:t>Ν</w:t>
      </w:r>
      <w:r>
        <w:rPr>
          <w:b/>
          <w:sz w:val="22"/>
          <w:szCs w:val="22"/>
        </w:rPr>
        <w:t xml:space="preserve">Α </w:t>
      </w:r>
      <w:r>
        <w:rPr>
          <w:b/>
          <w:bCs/>
          <w:sz w:val="22"/>
          <w:szCs w:val="22"/>
        </w:rPr>
        <w:t>ΠΑΡΕΤ</w:t>
      </w:r>
      <w:r>
        <w:rPr>
          <w:b/>
          <w:sz w:val="22"/>
          <w:szCs w:val="22"/>
        </w:rPr>
        <w:t xml:space="preserve">Ε </w:t>
      </w:r>
      <w:r>
        <w:rPr>
          <w:b/>
          <w:bCs/>
          <w:sz w:val="22"/>
          <w:szCs w:val="22"/>
        </w:rPr>
        <w:t xml:space="preserve">ΤΟ </w:t>
      </w:r>
      <w:r>
        <w:rPr>
          <w:b/>
          <w:bCs/>
          <w:sz w:val="22"/>
          <w:szCs w:val="22"/>
          <w:lang w:val="en-US"/>
        </w:rPr>
        <w:t>SAHAR</w:t>
      </w:r>
      <w:r>
        <w:rPr>
          <w:b/>
          <w:bCs/>
          <w:sz w:val="22"/>
          <w:szCs w:val="22"/>
        </w:rPr>
        <w:t xml:space="preserve"> </w:t>
      </w:r>
    </w:p>
    <w:p w:rsidR="00B51C37" w:rsidRDefault="00B51C37">
      <w:pPr>
        <w:pStyle w:val="CM44"/>
        <w:spacing w:after="0"/>
        <w:ind w:right="42"/>
        <w:jc w:val="both"/>
        <w:rPr>
          <w:sz w:val="22"/>
          <w:szCs w:val="22"/>
        </w:rPr>
      </w:pPr>
    </w:p>
    <w:p w:rsidR="00B51C37" w:rsidRDefault="00B51C37">
      <w:pPr>
        <w:pStyle w:val="CM44"/>
        <w:spacing w:after="0"/>
        <w:ind w:right="42"/>
        <w:jc w:val="both"/>
        <w:rPr>
          <w:sz w:val="22"/>
          <w:szCs w:val="22"/>
        </w:rPr>
      </w:pPr>
      <w:r>
        <w:rPr>
          <w:sz w:val="22"/>
          <w:szCs w:val="22"/>
        </w:rPr>
        <w:t xml:space="preserve">Ένα δισκίο SAHAR θα πρέπει να λαμβάνεται μία φορά (άπαξ) ημερησίως. Εάν είναι απαραίτητα, ο γιατρός θα σας συστήσει να λάβετε μία διαφορετική δόση. Εάν έχετε την εντύπωση πως η δράση του SAHAR είναι ιδιαίτερα αδύνατη, ενημερώστε το γιατρό σας. </w:t>
      </w:r>
    </w:p>
    <w:p w:rsidR="00B51C37" w:rsidRDefault="00B51C37">
      <w:pPr>
        <w:pStyle w:val="CM44"/>
        <w:spacing w:after="0"/>
        <w:ind w:right="42"/>
        <w:jc w:val="both"/>
        <w:rPr>
          <w:sz w:val="22"/>
          <w:szCs w:val="22"/>
        </w:rPr>
      </w:pPr>
    </w:p>
    <w:p w:rsidR="00B51C37" w:rsidRDefault="00B51C37">
      <w:pPr>
        <w:pStyle w:val="CM44"/>
        <w:spacing w:after="0"/>
        <w:ind w:right="42"/>
        <w:jc w:val="both"/>
        <w:rPr>
          <w:sz w:val="22"/>
          <w:szCs w:val="22"/>
        </w:rPr>
      </w:pPr>
      <w:r>
        <w:rPr>
          <w:sz w:val="22"/>
          <w:szCs w:val="22"/>
        </w:rPr>
        <w:t xml:space="preserve">Όταν το SAHAR χορηγείται σε συνδυασμό με άλλα φάρμακα που χρησιμοποιούνται στη θεραπεία του σακχαρώδη διαβήτη (όπως ινσουλίνη, χλωροπροπαμίδη, γλιβενκλαμίδη, γλικλαζίδη, τολβουταμίδη), ο γιατρός σας θα σας ενημερώσει εάν χρειάζεται να παίρνετε μικρότερη δόση από τα φάρμακά σας αυτά. </w:t>
      </w:r>
    </w:p>
    <w:p w:rsidR="00B51C37" w:rsidRDefault="00B51C37">
      <w:pPr>
        <w:pStyle w:val="CM44"/>
        <w:spacing w:after="0"/>
        <w:ind w:right="42"/>
        <w:jc w:val="both"/>
        <w:rPr>
          <w:sz w:val="22"/>
          <w:szCs w:val="22"/>
        </w:rPr>
      </w:pPr>
    </w:p>
    <w:p w:rsidR="00B51C37" w:rsidRDefault="00B51C37">
      <w:pPr>
        <w:pStyle w:val="CM44"/>
        <w:spacing w:after="0"/>
        <w:ind w:right="42"/>
        <w:jc w:val="both"/>
        <w:rPr>
          <w:sz w:val="22"/>
          <w:szCs w:val="22"/>
        </w:rPr>
      </w:pPr>
      <w:r>
        <w:rPr>
          <w:sz w:val="22"/>
          <w:szCs w:val="22"/>
        </w:rPr>
        <w:t xml:space="preserve">Ο γιατρός σας θα σας συστήσει να κάνετε αιματολογικές εξετάσεις σε περιοδικά χρονικά διαστήματα κατά τη διάρκεια της αγωγής με SAHAR. Με τον τρόπο αυτό ελέγχεται η κανονική ηπατική λειτουργία. </w:t>
      </w:r>
    </w:p>
    <w:p w:rsidR="00B51C37" w:rsidRDefault="00B51C37">
      <w:pPr>
        <w:pStyle w:val="CM44"/>
        <w:spacing w:after="0"/>
        <w:ind w:right="42"/>
        <w:jc w:val="both"/>
        <w:rPr>
          <w:sz w:val="22"/>
          <w:szCs w:val="22"/>
        </w:rPr>
      </w:pPr>
    </w:p>
    <w:p w:rsidR="00B51C37" w:rsidRDefault="00B51C37">
      <w:pPr>
        <w:pStyle w:val="CM44"/>
        <w:spacing w:after="0"/>
        <w:ind w:right="42"/>
        <w:jc w:val="both"/>
        <w:rPr>
          <w:sz w:val="22"/>
          <w:szCs w:val="22"/>
        </w:rPr>
      </w:pPr>
      <w:r>
        <w:rPr>
          <w:sz w:val="22"/>
          <w:szCs w:val="22"/>
        </w:rPr>
        <w:t xml:space="preserve">Εάν ακολουθείτε μία διαβητική δίαιτα, θα πρέπει να συνεχίσετε κανονικά αυτή τη δίαιτά σας, κατά τη διάρκεια της αγωγής με  SAHAR. </w:t>
      </w:r>
    </w:p>
    <w:p w:rsidR="00B51C37" w:rsidRDefault="00B51C37">
      <w:pPr>
        <w:pStyle w:val="CM44"/>
        <w:spacing w:after="0"/>
        <w:ind w:right="42"/>
        <w:jc w:val="both"/>
        <w:rPr>
          <w:sz w:val="22"/>
          <w:szCs w:val="22"/>
        </w:rPr>
      </w:pPr>
    </w:p>
    <w:p w:rsidR="00B51C37" w:rsidRDefault="00B51C37">
      <w:pPr>
        <w:pStyle w:val="CM44"/>
        <w:spacing w:after="0"/>
        <w:ind w:right="42"/>
        <w:jc w:val="both"/>
        <w:rPr>
          <w:sz w:val="22"/>
          <w:szCs w:val="22"/>
        </w:rPr>
      </w:pPr>
      <w:r>
        <w:rPr>
          <w:sz w:val="22"/>
          <w:szCs w:val="22"/>
        </w:rPr>
        <w:t xml:space="preserve">Θα πρέπει να ελέγχετε το σωματικό βάρος σαςσεκανονικά χρονικά διαστήματα. Ενημερώστε το γιατρό σας, σε περίπτωση αύξησης του βάρους σας. </w:t>
      </w:r>
    </w:p>
    <w:p w:rsidR="00B51C37" w:rsidRDefault="00B51C37">
      <w:pPr>
        <w:pStyle w:val="CM3"/>
        <w:spacing w:line="240" w:lineRule="auto"/>
        <w:ind w:right="42"/>
        <w:jc w:val="both"/>
        <w:rPr>
          <w:b/>
          <w:bCs/>
          <w:sz w:val="22"/>
          <w:szCs w:val="22"/>
        </w:rPr>
      </w:pPr>
    </w:p>
    <w:p w:rsidR="00B51C37" w:rsidRDefault="00B51C37">
      <w:pPr>
        <w:pStyle w:val="CM3"/>
        <w:spacing w:line="240" w:lineRule="auto"/>
        <w:ind w:right="42"/>
        <w:jc w:val="both"/>
        <w:rPr>
          <w:b/>
          <w:sz w:val="22"/>
          <w:szCs w:val="22"/>
        </w:rPr>
      </w:pPr>
      <w:r>
        <w:rPr>
          <w:b/>
          <w:bCs/>
          <w:sz w:val="22"/>
          <w:szCs w:val="22"/>
        </w:rPr>
        <w:t>Εά</w:t>
      </w:r>
      <w:r>
        <w:rPr>
          <w:b/>
          <w:sz w:val="22"/>
          <w:szCs w:val="22"/>
        </w:rPr>
        <w:t xml:space="preserve">ν </w:t>
      </w:r>
      <w:r>
        <w:rPr>
          <w:b/>
          <w:bCs/>
          <w:sz w:val="22"/>
          <w:szCs w:val="22"/>
        </w:rPr>
        <w:t>πάρετ</w:t>
      </w:r>
      <w:r>
        <w:rPr>
          <w:b/>
          <w:sz w:val="22"/>
          <w:szCs w:val="22"/>
        </w:rPr>
        <w:t xml:space="preserve">ε </w:t>
      </w:r>
      <w:r>
        <w:rPr>
          <w:b/>
          <w:bCs/>
          <w:sz w:val="22"/>
          <w:szCs w:val="22"/>
        </w:rPr>
        <w:t>μεγαλύτερ</w:t>
      </w:r>
      <w:r>
        <w:rPr>
          <w:b/>
          <w:sz w:val="22"/>
          <w:szCs w:val="22"/>
        </w:rPr>
        <w:t xml:space="preserve">η </w:t>
      </w:r>
      <w:r>
        <w:rPr>
          <w:b/>
          <w:bCs/>
          <w:sz w:val="22"/>
          <w:szCs w:val="22"/>
        </w:rPr>
        <w:t xml:space="preserve">δόση </w:t>
      </w:r>
      <w:r>
        <w:rPr>
          <w:b/>
          <w:bCs/>
          <w:sz w:val="22"/>
          <w:szCs w:val="22"/>
          <w:lang w:val="en-US"/>
        </w:rPr>
        <w:t>SAHAR</w:t>
      </w:r>
      <w:r>
        <w:rPr>
          <w:b/>
          <w:bCs/>
          <w:sz w:val="22"/>
          <w:szCs w:val="22"/>
        </w:rPr>
        <w:t xml:space="preserve"> απ</w:t>
      </w:r>
      <w:r>
        <w:rPr>
          <w:b/>
          <w:sz w:val="22"/>
          <w:szCs w:val="22"/>
        </w:rPr>
        <w:t xml:space="preserve">ό </w:t>
      </w:r>
      <w:r>
        <w:rPr>
          <w:b/>
          <w:bCs/>
          <w:sz w:val="22"/>
          <w:szCs w:val="22"/>
        </w:rPr>
        <w:t>τη</w:t>
      </w:r>
      <w:r>
        <w:rPr>
          <w:b/>
          <w:sz w:val="22"/>
          <w:szCs w:val="22"/>
        </w:rPr>
        <w:t xml:space="preserve">ν </w:t>
      </w:r>
      <w:r>
        <w:rPr>
          <w:b/>
          <w:bCs/>
          <w:sz w:val="22"/>
          <w:szCs w:val="22"/>
        </w:rPr>
        <w:t>κανονικ</w:t>
      </w:r>
      <w:r>
        <w:rPr>
          <w:b/>
          <w:sz w:val="22"/>
          <w:szCs w:val="22"/>
        </w:rPr>
        <w:t xml:space="preserve">ή </w:t>
      </w:r>
    </w:p>
    <w:p w:rsidR="00B51C37" w:rsidRDefault="00B51C37">
      <w:pPr>
        <w:pStyle w:val="CM44"/>
        <w:spacing w:after="0"/>
        <w:ind w:right="42"/>
        <w:jc w:val="both"/>
        <w:rPr>
          <w:sz w:val="22"/>
          <w:szCs w:val="22"/>
        </w:rPr>
      </w:pPr>
      <w:r>
        <w:rPr>
          <w:sz w:val="22"/>
          <w:szCs w:val="22"/>
        </w:rPr>
        <w:t xml:space="preserve">Εάν πάρετε κατά λάθος περισσότερα δισκία, ή εάν κάποιος άλλος ή ένα παιδί λάβει το φάρμακό σας, ενημερώστε το γιατρό ή το φαρμακοποιό σας, άμεσα. Το σάκχαρο στο αίμα σας μπορεί να πέσει κάτω από τα φυσιολογικά επίπεδα και μπορεί να αυξηθεί με τη λήψη ζάχαρης. Συνιστάται να έχετε μαζί σας μερικούς κύβους ζάχαρης, γλυκά, μπισκότα ή σακχαρούχο χυμό φρούτων. </w:t>
      </w:r>
    </w:p>
    <w:p w:rsidR="00B51C37" w:rsidRDefault="00B51C37">
      <w:pPr>
        <w:pStyle w:val="CM3"/>
        <w:spacing w:line="240" w:lineRule="auto"/>
        <w:ind w:right="42"/>
        <w:jc w:val="both"/>
        <w:rPr>
          <w:b/>
          <w:bCs/>
          <w:sz w:val="22"/>
          <w:szCs w:val="22"/>
        </w:rPr>
      </w:pPr>
    </w:p>
    <w:p w:rsidR="00B51C37" w:rsidRDefault="00B51C37">
      <w:pPr>
        <w:pStyle w:val="CM3"/>
        <w:spacing w:line="240" w:lineRule="auto"/>
        <w:ind w:right="42"/>
        <w:jc w:val="both"/>
        <w:rPr>
          <w:b/>
          <w:sz w:val="22"/>
          <w:szCs w:val="22"/>
        </w:rPr>
      </w:pPr>
      <w:r>
        <w:rPr>
          <w:b/>
          <w:bCs/>
          <w:sz w:val="22"/>
          <w:szCs w:val="22"/>
        </w:rPr>
        <w:t>Εά</w:t>
      </w:r>
      <w:r>
        <w:rPr>
          <w:b/>
          <w:sz w:val="22"/>
          <w:szCs w:val="22"/>
        </w:rPr>
        <w:t xml:space="preserve">ν </w:t>
      </w:r>
      <w:r>
        <w:rPr>
          <w:b/>
          <w:bCs/>
          <w:sz w:val="22"/>
          <w:szCs w:val="22"/>
        </w:rPr>
        <w:t>ξεχάσετ</w:t>
      </w:r>
      <w:r>
        <w:rPr>
          <w:b/>
          <w:sz w:val="22"/>
          <w:szCs w:val="22"/>
        </w:rPr>
        <w:t xml:space="preserve">ε </w:t>
      </w:r>
      <w:r>
        <w:rPr>
          <w:b/>
          <w:bCs/>
          <w:sz w:val="22"/>
          <w:szCs w:val="22"/>
        </w:rPr>
        <w:t>ν</w:t>
      </w:r>
      <w:r>
        <w:rPr>
          <w:b/>
          <w:sz w:val="22"/>
          <w:szCs w:val="22"/>
        </w:rPr>
        <w:t xml:space="preserve">α </w:t>
      </w:r>
      <w:r>
        <w:rPr>
          <w:b/>
          <w:bCs/>
          <w:sz w:val="22"/>
          <w:szCs w:val="22"/>
        </w:rPr>
        <w:t>πάρετ</w:t>
      </w:r>
      <w:r>
        <w:rPr>
          <w:b/>
          <w:sz w:val="22"/>
          <w:szCs w:val="22"/>
        </w:rPr>
        <w:t xml:space="preserve">ε </w:t>
      </w:r>
      <w:r>
        <w:rPr>
          <w:b/>
          <w:bCs/>
          <w:sz w:val="22"/>
          <w:szCs w:val="22"/>
        </w:rPr>
        <w:t xml:space="preserve">το </w:t>
      </w:r>
      <w:r>
        <w:rPr>
          <w:b/>
          <w:bCs/>
          <w:sz w:val="22"/>
          <w:szCs w:val="22"/>
          <w:lang w:val="en-US"/>
        </w:rPr>
        <w:t>SAHAR</w:t>
      </w:r>
      <w:r>
        <w:rPr>
          <w:b/>
          <w:bCs/>
          <w:sz w:val="22"/>
          <w:szCs w:val="22"/>
        </w:rPr>
        <w:t xml:space="preserve"> </w:t>
      </w:r>
    </w:p>
    <w:p w:rsidR="00B51C37" w:rsidRDefault="00B51C37">
      <w:pPr>
        <w:pStyle w:val="CM44"/>
        <w:spacing w:after="0"/>
        <w:ind w:right="42"/>
        <w:jc w:val="both"/>
        <w:rPr>
          <w:sz w:val="22"/>
          <w:szCs w:val="22"/>
        </w:rPr>
      </w:pPr>
      <w:r>
        <w:rPr>
          <w:sz w:val="22"/>
          <w:szCs w:val="22"/>
        </w:rPr>
        <w:t xml:space="preserve">Να παίρνετε το SAHAR, κάθε μέρα, όπως σας έχει συνταγογραφηθεί από το γιατρό σας. Ωστόσο, εάν ξεχάσετε μια δόση, συνεχίστε κανονικά με την επόμενη δόση. Μην πάρετε διπλή δόση για να αναπληρώσετε το δισκίο που ξεχάσατε. </w:t>
      </w:r>
    </w:p>
    <w:p w:rsidR="00B51C37" w:rsidRDefault="00B51C37">
      <w:pPr>
        <w:pStyle w:val="CM3"/>
        <w:ind w:right="42"/>
        <w:jc w:val="both"/>
        <w:rPr>
          <w:b/>
          <w:bCs/>
          <w:sz w:val="22"/>
          <w:szCs w:val="22"/>
        </w:rPr>
      </w:pPr>
    </w:p>
    <w:p w:rsidR="00B51C37" w:rsidRDefault="00B51C37">
      <w:pPr>
        <w:pStyle w:val="CM3"/>
        <w:spacing w:line="240" w:lineRule="auto"/>
        <w:ind w:right="42"/>
        <w:jc w:val="both"/>
        <w:rPr>
          <w:b/>
          <w:sz w:val="22"/>
          <w:szCs w:val="22"/>
        </w:rPr>
      </w:pPr>
      <w:r>
        <w:rPr>
          <w:b/>
          <w:bCs/>
          <w:sz w:val="22"/>
          <w:szCs w:val="22"/>
        </w:rPr>
        <w:lastRenderedPageBreak/>
        <w:t>Εά</w:t>
      </w:r>
      <w:r>
        <w:rPr>
          <w:b/>
          <w:sz w:val="22"/>
          <w:szCs w:val="22"/>
        </w:rPr>
        <w:t xml:space="preserve">ν </w:t>
      </w:r>
      <w:r>
        <w:rPr>
          <w:b/>
          <w:bCs/>
          <w:sz w:val="22"/>
          <w:szCs w:val="22"/>
        </w:rPr>
        <w:t>σταματήσετ</w:t>
      </w:r>
      <w:r>
        <w:rPr>
          <w:b/>
          <w:sz w:val="22"/>
          <w:szCs w:val="22"/>
        </w:rPr>
        <w:t xml:space="preserve">ε </w:t>
      </w:r>
      <w:r>
        <w:rPr>
          <w:b/>
          <w:bCs/>
          <w:sz w:val="22"/>
          <w:szCs w:val="22"/>
        </w:rPr>
        <w:t>ν</w:t>
      </w:r>
      <w:r>
        <w:rPr>
          <w:b/>
          <w:sz w:val="22"/>
          <w:szCs w:val="22"/>
        </w:rPr>
        <w:t xml:space="preserve">α </w:t>
      </w:r>
      <w:r>
        <w:rPr>
          <w:b/>
          <w:bCs/>
          <w:sz w:val="22"/>
          <w:szCs w:val="22"/>
        </w:rPr>
        <w:t>παίρνετ</w:t>
      </w:r>
      <w:r>
        <w:rPr>
          <w:b/>
          <w:sz w:val="22"/>
          <w:szCs w:val="22"/>
        </w:rPr>
        <w:t xml:space="preserve">ε </w:t>
      </w:r>
      <w:r>
        <w:rPr>
          <w:b/>
          <w:bCs/>
          <w:sz w:val="22"/>
          <w:szCs w:val="22"/>
        </w:rPr>
        <w:t xml:space="preserve">το </w:t>
      </w:r>
      <w:r>
        <w:rPr>
          <w:b/>
          <w:bCs/>
          <w:sz w:val="22"/>
          <w:szCs w:val="22"/>
          <w:lang w:val="en-US"/>
        </w:rPr>
        <w:t>SAHAR</w:t>
      </w:r>
      <w:r>
        <w:rPr>
          <w:b/>
          <w:bCs/>
          <w:sz w:val="22"/>
          <w:szCs w:val="22"/>
        </w:rPr>
        <w:t xml:space="preserve"> </w:t>
      </w:r>
    </w:p>
    <w:p w:rsidR="00B51C37" w:rsidRDefault="00B51C37">
      <w:pPr>
        <w:pStyle w:val="CM44"/>
        <w:spacing w:after="0"/>
        <w:ind w:right="42"/>
        <w:jc w:val="both"/>
        <w:rPr>
          <w:sz w:val="22"/>
          <w:szCs w:val="22"/>
        </w:rPr>
      </w:pPr>
      <w:r>
        <w:rPr>
          <w:sz w:val="22"/>
          <w:szCs w:val="22"/>
        </w:rPr>
        <w:t xml:space="preserve">Το SAHAR πρέπει να χρησιμοποιείται καθημερινά για να δράσει αποτελεσματικά. Εάν σταματήσετε να χρησιμοποιείτε το SAHAR, το σάκχαρο στο αίμα σας μπορεί να ανέβει. Συζητείστε με το γιατρό σας πριν σταματήσετε αυτή τη θεραπεία. </w:t>
      </w:r>
    </w:p>
    <w:p w:rsidR="00B51C37" w:rsidRDefault="00B51C37">
      <w:pPr>
        <w:pStyle w:val="CM45"/>
        <w:spacing w:after="0"/>
        <w:ind w:right="42"/>
        <w:jc w:val="both"/>
        <w:rPr>
          <w:sz w:val="22"/>
          <w:szCs w:val="22"/>
        </w:rPr>
      </w:pPr>
    </w:p>
    <w:p w:rsidR="00B51C37" w:rsidRDefault="00B51C37">
      <w:pPr>
        <w:pStyle w:val="CM45"/>
        <w:spacing w:after="0"/>
        <w:ind w:right="42"/>
        <w:jc w:val="both"/>
        <w:rPr>
          <w:sz w:val="22"/>
          <w:szCs w:val="22"/>
        </w:rPr>
      </w:pPr>
      <w:r>
        <w:rPr>
          <w:sz w:val="22"/>
          <w:szCs w:val="22"/>
        </w:rPr>
        <w:t xml:space="preserve">Εάν έχετε περισσότερες ερωτήσεις σχετικά με τη χρήση αυτού του προϊόντος ρωτήστε το γιατρό ή το φαρμακοποιό σας. </w:t>
      </w:r>
    </w:p>
    <w:p w:rsidR="00B51C37" w:rsidRDefault="00B51C37">
      <w:pPr>
        <w:pStyle w:val="Default"/>
      </w:pPr>
    </w:p>
    <w:p w:rsidR="00B51C37" w:rsidRDefault="00B51C37">
      <w:pPr>
        <w:pStyle w:val="CM45"/>
        <w:spacing w:after="0"/>
        <w:ind w:right="42"/>
        <w:jc w:val="both"/>
        <w:rPr>
          <w:b/>
          <w:bCs/>
          <w:sz w:val="22"/>
          <w:szCs w:val="22"/>
        </w:rPr>
      </w:pPr>
      <w:r>
        <w:rPr>
          <w:b/>
          <w:bCs/>
          <w:sz w:val="22"/>
          <w:szCs w:val="22"/>
        </w:rPr>
        <w:t xml:space="preserve">4. ΠΙΘΑΝΕΣ ΑΝΕΠΙΘΥΜΗΤΕΣ ΕΝΕΡΓΕΙΕΣ </w:t>
      </w:r>
    </w:p>
    <w:p w:rsidR="00B51C37" w:rsidRDefault="00B51C37">
      <w:pPr>
        <w:pStyle w:val="Default"/>
      </w:pPr>
    </w:p>
    <w:p w:rsidR="00B51C37" w:rsidRDefault="00B51C37">
      <w:pPr>
        <w:pStyle w:val="CM44"/>
        <w:spacing w:line="258" w:lineRule="atLeast"/>
        <w:ind w:right="42"/>
        <w:jc w:val="both"/>
        <w:rPr>
          <w:sz w:val="22"/>
          <w:szCs w:val="22"/>
        </w:rPr>
      </w:pPr>
      <w:r>
        <w:rPr>
          <w:sz w:val="22"/>
          <w:szCs w:val="22"/>
        </w:rPr>
        <w:t xml:space="preserve">Όπως όλα τα φάρμακα, έτσι και το </w:t>
      </w:r>
      <w:r>
        <w:rPr>
          <w:sz w:val="22"/>
          <w:szCs w:val="22"/>
          <w:lang w:val="en-US"/>
        </w:rPr>
        <w:t>SAHAR</w:t>
      </w:r>
      <w:r>
        <w:rPr>
          <w:sz w:val="22"/>
          <w:szCs w:val="22"/>
        </w:rPr>
        <w:t xml:space="preserve"> μπορεί να προκαλέσει ανεπιθύμητες ενέργειες αν και δεν παρουσιάζονται σε όλους τους ανθρώπους. </w:t>
      </w:r>
    </w:p>
    <w:p w:rsidR="00B51C37" w:rsidRDefault="00B51C37">
      <w:pPr>
        <w:numPr>
          <w:ilvl w:val="12"/>
          <w:numId w:val="0"/>
        </w:numPr>
        <w:tabs>
          <w:tab w:val="left" w:pos="567"/>
        </w:tabs>
        <w:rPr>
          <w:rFonts w:eastAsia="MS Mincho"/>
          <w:sz w:val="22"/>
          <w:szCs w:val="22"/>
          <w:lang w:eastAsia="en-US"/>
        </w:rPr>
      </w:pPr>
      <w:r>
        <w:rPr>
          <w:rFonts w:eastAsia="MS Mincho"/>
          <w:sz w:val="22"/>
          <w:szCs w:val="22"/>
          <w:lang w:eastAsia="en-US"/>
        </w:rPr>
        <w:t>Συγκεκριμένα, ασθενείς έχουν παρουσιάσει τις παρακάτω σοβαρές ανεπιθύμητες ενέργειες:</w:t>
      </w:r>
    </w:p>
    <w:p w:rsidR="00B51C37" w:rsidRDefault="00B51C37">
      <w:pPr>
        <w:numPr>
          <w:ilvl w:val="12"/>
          <w:numId w:val="0"/>
        </w:numPr>
        <w:tabs>
          <w:tab w:val="left" w:pos="567"/>
        </w:tabs>
        <w:rPr>
          <w:rFonts w:eastAsia="MS Mincho"/>
          <w:sz w:val="22"/>
          <w:szCs w:val="22"/>
          <w:lang w:eastAsia="en-US"/>
        </w:rPr>
      </w:pPr>
    </w:p>
    <w:p w:rsidR="00B51C37" w:rsidRDefault="00B51C37">
      <w:pPr>
        <w:rPr>
          <w:rFonts w:eastAsia="MS Mincho"/>
          <w:sz w:val="22"/>
          <w:szCs w:val="22"/>
          <w:lang w:eastAsia="en-US"/>
        </w:rPr>
      </w:pPr>
      <w:r>
        <w:rPr>
          <w:rFonts w:eastAsia="MS Mincho"/>
          <w:sz w:val="22"/>
          <w:szCs w:val="22"/>
          <w:lang w:eastAsia="en-US"/>
        </w:rPr>
        <w:t>Καρδιακή ανεπάρκεια έχει εκδηλωθεί συχνά (1 έως 10 χρήστες σε κάθε 100) σε ασθενείς που παίρνουν πιογλιταζόνη σε συνδυασμό με ινσουλίνη. Τα συμπτώματα είναι ασυνήθιστο λαχάνιασμα ή απότομη αύξηση βάρους ή τοπικό πρήξιμο (οίδημα). Εάν εκδηλώσετε κάποια από αυτές τις ανεπιθύμητες ενέργειες, ειδικά εάν είστε ηλικίας μεγαλύτερης των 65 ετών, ζητήστε αμέσως ιατρική συμβουλή.</w:t>
      </w:r>
    </w:p>
    <w:p w:rsidR="00B51C37" w:rsidRDefault="00B51C37">
      <w:pPr>
        <w:rPr>
          <w:rFonts w:eastAsia="MS Mincho"/>
          <w:szCs w:val="20"/>
          <w:lang w:eastAsia="en-US"/>
        </w:rPr>
      </w:pPr>
    </w:p>
    <w:p w:rsidR="00B51C37" w:rsidRDefault="00B51C37">
      <w:pPr>
        <w:rPr>
          <w:rFonts w:eastAsia="MS Mincho"/>
          <w:sz w:val="22"/>
          <w:szCs w:val="22"/>
          <w:lang w:eastAsia="en-US"/>
        </w:rPr>
      </w:pPr>
      <w:r>
        <w:rPr>
          <w:rFonts w:eastAsia="MS Mincho"/>
          <w:sz w:val="22"/>
          <w:szCs w:val="22"/>
          <w:lang w:eastAsia="en-US"/>
        </w:rPr>
        <w:t>Καρκίνος της ουροδόχου κύστης έχει εκδηλωθεί όχι συχνά (1 έως 10 χρήστες σε κάθε 1000) σε ασθενείς που παίρνουν πιογλιταζόνη. Τα σημάδια και τα συμπτώματα περιλαμβάνουν αίμα στα ούρα σας, πόνος κατά την ούρηση ή ξαφνική ανάγκη να ουρήσετε. Εάν εκδηλώσετε κάποιο από αυτά, επικοινωνήστε με τον γιατρό σας το συντομότερο δυνατό.</w:t>
      </w:r>
    </w:p>
    <w:p w:rsidR="00B51C37" w:rsidRDefault="00B51C37">
      <w:pPr>
        <w:rPr>
          <w:rFonts w:eastAsia="MS Mincho"/>
          <w:szCs w:val="20"/>
          <w:lang w:eastAsia="en-US"/>
        </w:rPr>
      </w:pPr>
    </w:p>
    <w:p w:rsidR="00B51C37" w:rsidRDefault="00B51C37">
      <w:pPr>
        <w:rPr>
          <w:rFonts w:eastAsia="MS Mincho"/>
          <w:sz w:val="22"/>
          <w:szCs w:val="22"/>
          <w:lang w:eastAsia="en-US"/>
        </w:rPr>
      </w:pPr>
      <w:r>
        <w:rPr>
          <w:rFonts w:eastAsia="MS Mincho"/>
          <w:sz w:val="22"/>
          <w:szCs w:val="22"/>
          <w:lang w:eastAsia="en-US"/>
        </w:rPr>
        <w:t>Τοπικό πρήξιμο (οίδημα) έχει επίσης εκδηλωθεί πολύ συχνά σε ασθενείς που λάμβαναν πιογλιταζόνη σε συνδυασμό με ινσουλίνη. Εάν εκδηλώστε αυτή την ανεπιθύμητη ενέργεια, ενημερώστε το συντομότερο δυνατόν τον γιατρό σας .</w:t>
      </w:r>
    </w:p>
    <w:p w:rsidR="00B51C37" w:rsidRDefault="00B51C37">
      <w:pPr>
        <w:rPr>
          <w:rFonts w:eastAsia="MS Mincho"/>
          <w:szCs w:val="20"/>
          <w:lang w:eastAsia="en-US"/>
        </w:rPr>
      </w:pPr>
    </w:p>
    <w:p w:rsidR="00B51C37" w:rsidRDefault="00B51C37">
      <w:pPr>
        <w:rPr>
          <w:rFonts w:eastAsia="MS Mincho"/>
          <w:sz w:val="22"/>
          <w:szCs w:val="22"/>
          <w:lang w:eastAsia="en-US"/>
        </w:rPr>
      </w:pPr>
      <w:r>
        <w:rPr>
          <w:rFonts w:eastAsia="MS Mincho"/>
          <w:sz w:val="22"/>
          <w:szCs w:val="22"/>
          <w:lang w:eastAsia="en-US"/>
        </w:rPr>
        <w:t>Σπασμένα οστά έχουν αναφερθεί συχνά (1 έως 10 χρήστες σε κάθε 100) σε γυναίκες ασθενείς που παίρνουν πιογλιταζόνη. Εάν εκδηλώσετε αυτή την ανεπιθύμητη ενέργεια, ενημερώστε το συντομότερο δυνατό τον γιατρό σας .</w:t>
      </w:r>
    </w:p>
    <w:p w:rsidR="00B51C37" w:rsidRDefault="00B51C37">
      <w:pPr>
        <w:rPr>
          <w:rFonts w:eastAsia="MS Mincho"/>
          <w:szCs w:val="20"/>
          <w:lang w:eastAsia="en-US"/>
        </w:rPr>
      </w:pPr>
    </w:p>
    <w:p w:rsidR="00B51C37" w:rsidRDefault="00B51C37">
      <w:pPr>
        <w:pStyle w:val="CM7"/>
        <w:ind w:right="42"/>
        <w:jc w:val="both"/>
        <w:rPr>
          <w:sz w:val="22"/>
          <w:szCs w:val="22"/>
          <w:highlight w:val="yellow"/>
        </w:rPr>
      </w:pPr>
      <w:r>
        <w:rPr>
          <w:rFonts w:eastAsia="MS Mincho"/>
          <w:sz w:val="22"/>
          <w:szCs w:val="22"/>
          <w:lang w:eastAsia="en-US"/>
        </w:rPr>
        <w:t xml:space="preserve">Θολή όραση λόγω πρηξίματος (ή υγρού) στο πίσω μέρος του ματιού (μη γνωστή συχνότητα) έχει επίσης αναφερθεί σε ασθενείς που παίρνουν πιογλιταζόνη. </w:t>
      </w:r>
      <w:r>
        <w:rPr>
          <w:sz w:val="22"/>
          <w:szCs w:val="22"/>
        </w:rPr>
        <w:t xml:space="preserve">Εάν εκδηλώσετε αυτό το σύμπτωμα για πρώτη φορά, αναφέρετέ το </w:t>
      </w:r>
      <w:proofErr w:type="spellStart"/>
      <w:r>
        <w:rPr>
          <w:sz w:val="22"/>
          <w:szCs w:val="22"/>
        </w:rPr>
        <w:t>το</w:t>
      </w:r>
      <w:proofErr w:type="spellEnd"/>
      <w:r>
        <w:rPr>
          <w:sz w:val="22"/>
          <w:szCs w:val="22"/>
        </w:rPr>
        <w:t xml:space="preserve"> συντομότερο δυνατόν στο γιατρό σας. </w:t>
      </w:r>
      <w:r>
        <w:rPr>
          <w:rFonts w:eastAsia="MS Mincho"/>
          <w:sz w:val="22"/>
          <w:szCs w:val="22"/>
          <w:lang w:eastAsia="en-US"/>
        </w:rPr>
        <w:t>Επίσης, εάν έχετε ήδη θολή όραση και το σύμπτωμα χειροτερεύσει, επικοινωνήστε το συντομότερο δυνατόν τον γιατρό σας.</w:t>
      </w:r>
    </w:p>
    <w:p w:rsidR="00B51C37" w:rsidRDefault="00B51C37">
      <w:pPr>
        <w:pStyle w:val="Default"/>
      </w:pPr>
    </w:p>
    <w:p w:rsidR="00B51C37" w:rsidRDefault="00B51C37">
      <w:pPr>
        <w:pStyle w:val="CM3"/>
        <w:ind w:right="42"/>
        <w:jc w:val="both"/>
        <w:rPr>
          <w:sz w:val="22"/>
          <w:szCs w:val="22"/>
        </w:rPr>
      </w:pPr>
      <w:r>
        <w:rPr>
          <w:sz w:val="22"/>
          <w:szCs w:val="22"/>
        </w:rPr>
        <w:t xml:space="preserve">Οι άλλες ανεπιθύμητες ενέργειες που έχουν παρατηρηθεί από ορισμένους ασθενείς μετά τη χορήγηση πιογλιταζόνης είναι: </w:t>
      </w:r>
    </w:p>
    <w:p w:rsidR="00B51C37" w:rsidRDefault="00B51C37">
      <w:pPr>
        <w:pStyle w:val="CM3"/>
        <w:ind w:right="42"/>
        <w:jc w:val="both"/>
        <w:rPr>
          <w:sz w:val="22"/>
          <w:szCs w:val="22"/>
        </w:rPr>
      </w:pPr>
    </w:p>
    <w:p w:rsidR="00B51C37" w:rsidRDefault="00B51C37">
      <w:pPr>
        <w:pStyle w:val="CM3"/>
        <w:ind w:right="42"/>
        <w:jc w:val="both"/>
        <w:rPr>
          <w:sz w:val="22"/>
          <w:szCs w:val="22"/>
        </w:rPr>
      </w:pPr>
      <w:r>
        <w:rPr>
          <w:sz w:val="22"/>
          <w:szCs w:val="22"/>
        </w:rPr>
        <w:t xml:space="preserve">συχνές (επηρεάζουν 1 έως 10 χρήστες σε κάθε 100) </w:t>
      </w:r>
    </w:p>
    <w:p w:rsidR="00B51C37" w:rsidRDefault="00B51C37">
      <w:pPr>
        <w:pStyle w:val="CM3"/>
        <w:numPr>
          <w:ilvl w:val="0"/>
          <w:numId w:val="19"/>
        </w:numPr>
        <w:ind w:left="567" w:right="42" w:hanging="567"/>
        <w:jc w:val="both"/>
        <w:rPr>
          <w:sz w:val="22"/>
          <w:szCs w:val="22"/>
        </w:rPr>
      </w:pPr>
      <w:r>
        <w:rPr>
          <w:sz w:val="22"/>
          <w:szCs w:val="22"/>
        </w:rPr>
        <w:t xml:space="preserve">λοίμωξη αναπνευστικού συστήματος </w:t>
      </w:r>
    </w:p>
    <w:p w:rsidR="00B51C37" w:rsidRDefault="00B51C37">
      <w:pPr>
        <w:pStyle w:val="CM3"/>
        <w:numPr>
          <w:ilvl w:val="0"/>
          <w:numId w:val="19"/>
        </w:numPr>
        <w:ind w:left="567" w:right="42" w:hanging="567"/>
        <w:jc w:val="both"/>
        <w:rPr>
          <w:sz w:val="22"/>
          <w:szCs w:val="22"/>
        </w:rPr>
      </w:pPr>
      <w:r>
        <w:rPr>
          <w:sz w:val="22"/>
          <w:szCs w:val="22"/>
        </w:rPr>
        <w:t>αύξηση σωματικού βάρους</w:t>
      </w:r>
    </w:p>
    <w:p w:rsidR="00B51C37" w:rsidRDefault="00B51C37">
      <w:pPr>
        <w:pStyle w:val="CM3"/>
        <w:numPr>
          <w:ilvl w:val="0"/>
          <w:numId w:val="19"/>
        </w:numPr>
        <w:ind w:left="567" w:right="42" w:hanging="567"/>
        <w:jc w:val="both"/>
        <w:rPr>
          <w:sz w:val="22"/>
          <w:szCs w:val="22"/>
        </w:rPr>
      </w:pPr>
      <w:r>
        <w:rPr>
          <w:sz w:val="22"/>
          <w:szCs w:val="22"/>
        </w:rPr>
        <w:t xml:space="preserve">όραση ανώμαλη </w:t>
      </w:r>
    </w:p>
    <w:p w:rsidR="00B51C37" w:rsidRDefault="00B51C37">
      <w:pPr>
        <w:pStyle w:val="CM3"/>
        <w:numPr>
          <w:ilvl w:val="0"/>
          <w:numId w:val="19"/>
        </w:numPr>
        <w:ind w:left="567" w:right="42" w:hanging="567"/>
        <w:jc w:val="both"/>
        <w:rPr>
          <w:sz w:val="22"/>
          <w:szCs w:val="22"/>
        </w:rPr>
      </w:pPr>
      <w:r>
        <w:rPr>
          <w:sz w:val="22"/>
          <w:szCs w:val="22"/>
        </w:rPr>
        <w:t xml:space="preserve">μούδιασμα </w:t>
      </w:r>
    </w:p>
    <w:p w:rsidR="00B51C37" w:rsidRDefault="00B51C37">
      <w:pPr>
        <w:pStyle w:val="CM3"/>
        <w:ind w:right="42"/>
        <w:jc w:val="both"/>
        <w:rPr>
          <w:sz w:val="22"/>
          <w:szCs w:val="22"/>
        </w:rPr>
      </w:pPr>
    </w:p>
    <w:p w:rsidR="00B51C37" w:rsidRDefault="00B51C37">
      <w:pPr>
        <w:pStyle w:val="CM3"/>
        <w:ind w:right="42"/>
        <w:jc w:val="both"/>
        <w:rPr>
          <w:sz w:val="22"/>
          <w:szCs w:val="22"/>
        </w:rPr>
      </w:pPr>
      <w:r>
        <w:rPr>
          <w:sz w:val="22"/>
          <w:szCs w:val="22"/>
        </w:rPr>
        <w:t xml:space="preserve">όχι συχνές (επηρεάζουν 1 έως 10 χρήστες σε κάθε 1000) </w:t>
      </w:r>
    </w:p>
    <w:p w:rsidR="00B51C37" w:rsidRDefault="00B51C37">
      <w:pPr>
        <w:pStyle w:val="CM3"/>
        <w:numPr>
          <w:ilvl w:val="0"/>
          <w:numId w:val="20"/>
        </w:numPr>
        <w:ind w:left="567" w:right="42" w:hanging="567"/>
        <w:jc w:val="both"/>
        <w:rPr>
          <w:sz w:val="22"/>
          <w:szCs w:val="22"/>
        </w:rPr>
      </w:pPr>
      <w:r>
        <w:rPr>
          <w:sz w:val="22"/>
          <w:szCs w:val="22"/>
        </w:rPr>
        <w:t xml:space="preserve">φλεγμονή των κόλπων (παραρρινοκολπίτιδα) </w:t>
      </w:r>
    </w:p>
    <w:p w:rsidR="00B51C37" w:rsidRDefault="00B51C37">
      <w:pPr>
        <w:pStyle w:val="Default"/>
        <w:numPr>
          <w:ilvl w:val="0"/>
          <w:numId w:val="20"/>
        </w:numPr>
        <w:ind w:left="567" w:right="42" w:hanging="567"/>
        <w:jc w:val="both"/>
        <w:rPr>
          <w:color w:val="auto"/>
          <w:sz w:val="22"/>
          <w:szCs w:val="22"/>
        </w:rPr>
      </w:pPr>
      <w:r>
        <w:rPr>
          <w:color w:val="auto"/>
          <w:sz w:val="22"/>
          <w:szCs w:val="22"/>
        </w:rPr>
        <w:t xml:space="preserve">δυσκολία στον ύπνο (αϋπνία) </w:t>
      </w:r>
    </w:p>
    <w:p w:rsidR="00B51C37" w:rsidRDefault="00B51C37">
      <w:pPr>
        <w:pStyle w:val="Default"/>
        <w:ind w:right="42"/>
        <w:jc w:val="both"/>
        <w:rPr>
          <w:color w:val="auto"/>
        </w:rPr>
      </w:pPr>
    </w:p>
    <w:p w:rsidR="00B51C37" w:rsidRDefault="00B51C37">
      <w:pPr>
        <w:pStyle w:val="Default"/>
        <w:ind w:right="42"/>
        <w:jc w:val="both"/>
        <w:rPr>
          <w:color w:val="auto"/>
          <w:sz w:val="22"/>
          <w:szCs w:val="22"/>
        </w:rPr>
      </w:pPr>
      <w:r>
        <w:rPr>
          <w:color w:val="auto"/>
          <w:sz w:val="22"/>
          <w:szCs w:val="22"/>
        </w:rPr>
        <w:lastRenderedPageBreak/>
        <w:t xml:space="preserve">μη γνωστές (η συχνότητα δεν μπορεί να εκτιμηθεί με βάση τα διαθέσιμα δεδομένα) </w:t>
      </w:r>
    </w:p>
    <w:p w:rsidR="00B51C37" w:rsidRDefault="00B51C37">
      <w:pPr>
        <w:pStyle w:val="CM44"/>
        <w:numPr>
          <w:ilvl w:val="0"/>
          <w:numId w:val="21"/>
        </w:numPr>
        <w:spacing w:line="256" w:lineRule="atLeast"/>
        <w:ind w:left="567" w:right="42" w:hanging="567"/>
        <w:jc w:val="both"/>
        <w:rPr>
          <w:sz w:val="22"/>
          <w:szCs w:val="22"/>
        </w:rPr>
      </w:pPr>
      <w:r>
        <w:rPr>
          <w:sz w:val="22"/>
          <w:szCs w:val="22"/>
        </w:rPr>
        <w:t xml:space="preserve">αύξηση στα ένζυμα του συκωτιού </w:t>
      </w:r>
    </w:p>
    <w:p w:rsidR="00B51C37" w:rsidRDefault="00B51C37">
      <w:pPr>
        <w:pStyle w:val="CM44"/>
        <w:spacing w:line="256" w:lineRule="atLeast"/>
        <w:ind w:right="42"/>
        <w:jc w:val="both"/>
        <w:rPr>
          <w:sz w:val="22"/>
          <w:szCs w:val="22"/>
        </w:rPr>
      </w:pPr>
      <w:r>
        <w:rPr>
          <w:sz w:val="22"/>
          <w:szCs w:val="22"/>
        </w:rPr>
        <w:t xml:space="preserve">Οι παρακάτω επιπρόσθετες ανεπιθύμητες ενέργειες έχουν παρατηρηθεί σε ορισμένους ασθενείς όταν η πιογλιταζόνη χορηγήθηκε με άλλα αντιδιαβητικά φάρμακα: </w:t>
      </w:r>
    </w:p>
    <w:p w:rsidR="00B51C37" w:rsidRDefault="00B51C37">
      <w:pPr>
        <w:pStyle w:val="CM3"/>
        <w:ind w:right="42"/>
        <w:jc w:val="both"/>
        <w:rPr>
          <w:sz w:val="22"/>
          <w:szCs w:val="22"/>
        </w:rPr>
      </w:pPr>
      <w:r>
        <w:rPr>
          <w:sz w:val="22"/>
          <w:szCs w:val="22"/>
        </w:rPr>
        <w:t xml:space="preserve">πολύ συχνές (επηρεάζουν περισσότερους από 1 χρήστη σε κάθε 10) </w:t>
      </w:r>
    </w:p>
    <w:p w:rsidR="00B51C37" w:rsidRDefault="00B51C37">
      <w:pPr>
        <w:pStyle w:val="CM4"/>
        <w:numPr>
          <w:ilvl w:val="0"/>
          <w:numId w:val="22"/>
        </w:numPr>
        <w:ind w:left="567" w:right="42" w:hanging="567"/>
        <w:jc w:val="both"/>
        <w:rPr>
          <w:sz w:val="22"/>
          <w:szCs w:val="22"/>
        </w:rPr>
      </w:pPr>
      <w:r>
        <w:rPr>
          <w:sz w:val="22"/>
          <w:szCs w:val="22"/>
        </w:rPr>
        <w:t xml:space="preserve">μειωμένα επίπεδα σακχάρου στο αίμα (υπογλυκαιμία) </w:t>
      </w:r>
    </w:p>
    <w:p w:rsidR="00B51C37" w:rsidRDefault="00B51C37">
      <w:pPr>
        <w:pStyle w:val="Default"/>
        <w:ind w:right="42"/>
        <w:jc w:val="both"/>
        <w:rPr>
          <w:color w:val="auto"/>
          <w:sz w:val="22"/>
          <w:szCs w:val="22"/>
        </w:rPr>
      </w:pPr>
    </w:p>
    <w:p w:rsidR="00B51C37" w:rsidRDefault="00B51C37">
      <w:pPr>
        <w:pStyle w:val="Default"/>
        <w:ind w:right="42"/>
        <w:jc w:val="both"/>
        <w:rPr>
          <w:color w:val="auto"/>
          <w:sz w:val="22"/>
          <w:szCs w:val="22"/>
        </w:rPr>
      </w:pPr>
      <w:r>
        <w:rPr>
          <w:color w:val="auto"/>
          <w:sz w:val="22"/>
          <w:szCs w:val="22"/>
        </w:rPr>
        <w:t xml:space="preserve">συχνές (επηρεάζουν 1 έως 10 χρήστες σε κάθε 100) </w:t>
      </w:r>
    </w:p>
    <w:p w:rsidR="00B51C37" w:rsidRDefault="00B51C37">
      <w:pPr>
        <w:pStyle w:val="Default"/>
        <w:ind w:right="42"/>
        <w:jc w:val="both"/>
        <w:rPr>
          <w:color w:val="auto"/>
          <w:sz w:val="22"/>
          <w:szCs w:val="22"/>
        </w:rPr>
      </w:pPr>
    </w:p>
    <w:p w:rsidR="00B51C37" w:rsidRDefault="00B51C37">
      <w:pPr>
        <w:pStyle w:val="Default"/>
        <w:numPr>
          <w:ilvl w:val="0"/>
          <w:numId w:val="23"/>
        </w:numPr>
        <w:ind w:left="567" w:right="42" w:hanging="567"/>
        <w:jc w:val="both"/>
        <w:rPr>
          <w:color w:val="auto"/>
          <w:sz w:val="22"/>
          <w:szCs w:val="22"/>
          <w:lang w:val="en-US"/>
        </w:rPr>
      </w:pPr>
      <w:r>
        <w:rPr>
          <w:color w:val="auto"/>
          <w:sz w:val="22"/>
          <w:szCs w:val="22"/>
        </w:rPr>
        <w:t xml:space="preserve">πονοκέφαλος </w:t>
      </w:r>
    </w:p>
    <w:p w:rsidR="00B51C37" w:rsidRDefault="00B51C37">
      <w:pPr>
        <w:pStyle w:val="CM4"/>
        <w:numPr>
          <w:ilvl w:val="0"/>
          <w:numId w:val="23"/>
        </w:numPr>
        <w:ind w:left="567" w:right="42" w:hanging="567"/>
        <w:jc w:val="both"/>
        <w:rPr>
          <w:sz w:val="22"/>
          <w:szCs w:val="22"/>
        </w:rPr>
      </w:pPr>
      <w:r>
        <w:rPr>
          <w:sz w:val="22"/>
          <w:szCs w:val="22"/>
        </w:rPr>
        <w:t xml:space="preserve">ζάλη </w:t>
      </w:r>
    </w:p>
    <w:p w:rsidR="00B51C37" w:rsidRDefault="00B51C37">
      <w:pPr>
        <w:pStyle w:val="CM4"/>
        <w:numPr>
          <w:ilvl w:val="1"/>
          <w:numId w:val="23"/>
        </w:numPr>
        <w:ind w:left="567" w:right="42" w:hanging="567"/>
        <w:jc w:val="both"/>
        <w:rPr>
          <w:sz w:val="22"/>
          <w:szCs w:val="22"/>
        </w:rPr>
      </w:pPr>
      <w:r>
        <w:rPr>
          <w:sz w:val="22"/>
          <w:szCs w:val="22"/>
        </w:rPr>
        <w:t xml:space="preserve">αρθραλγία </w:t>
      </w:r>
    </w:p>
    <w:p w:rsidR="00B51C37" w:rsidRDefault="00B51C37">
      <w:pPr>
        <w:pStyle w:val="CM4"/>
        <w:numPr>
          <w:ilvl w:val="1"/>
          <w:numId w:val="23"/>
        </w:numPr>
        <w:ind w:left="567" w:right="42" w:hanging="567"/>
        <w:jc w:val="both"/>
        <w:rPr>
          <w:sz w:val="22"/>
          <w:szCs w:val="22"/>
        </w:rPr>
      </w:pPr>
      <w:r>
        <w:rPr>
          <w:sz w:val="22"/>
          <w:szCs w:val="22"/>
        </w:rPr>
        <w:t xml:space="preserve">ανικανότητα </w:t>
      </w:r>
    </w:p>
    <w:p w:rsidR="00B51C37" w:rsidRDefault="00B51C37">
      <w:pPr>
        <w:pStyle w:val="CM4"/>
        <w:numPr>
          <w:ilvl w:val="1"/>
          <w:numId w:val="23"/>
        </w:numPr>
        <w:ind w:left="567" w:right="42" w:hanging="567"/>
        <w:jc w:val="both"/>
        <w:rPr>
          <w:sz w:val="22"/>
          <w:szCs w:val="22"/>
        </w:rPr>
      </w:pPr>
      <w:r>
        <w:rPr>
          <w:sz w:val="22"/>
          <w:szCs w:val="22"/>
        </w:rPr>
        <w:t xml:space="preserve">οσφυαλγία </w:t>
      </w:r>
    </w:p>
    <w:p w:rsidR="00B51C37" w:rsidRDefault="00B51C37">
      <w:pPr>
        <w:pStyle w:val="CM4"/>
        <w:numPr>
          <w:ilvl w:val="1"/>
          <w:numId w:val="23"/>
        </w:numPr>
        <w:ind w:left="567" w:right="42" w:hanging="567"/>
        <w:jc w:val="both"/>
        <w:rPr>
          <w:sz w:val="22"/>
          <w:szCs w:val="22"/>
        </w:rPr>
      </w:pPr>
      <w:r>
        <w:rPr>
          <w:sz w:val="22"/>
          <w:szCs w:val="22"/>
        </w:rPr>
        <w:t xml:space="preserve">λαχάνιασμα </w:t>
      </w:r>
    </w:p>
    <w:p w:rsidR="00B51C37" w:rsidRDefault="00B51C37">
      <w:pPr>
        <w:pStyle w:val="CM4"/>
        <w:numPr>
          <w:ilvl w:val="1"/>
          <w:numId w:val="23"/>
        </w:numPr>
        <w:ind w:left="567" w:right="42" w:hanging="567"/>
        <w:jc w:val="both"/>
        <w:rPr>
          <w:sz w:val="22"/>
          <w:szCs w:val="22"/>
        </w:rPr>
      </w:pPr>
      <w:r>
        <w:rPr>
          <w:sz w:val="22"/>
          <w:szCs w:val="22"/>
        </w:rPr>
        <w:t xml:space="preserve">μικρή μείωση στον αριθμό των ερυθροκυττάρων </w:t>
      </w:r>
    </w:p>
    <w:p w:rsidR="00B51C37" w:rsidRDefault="00B51C37">
      <w:pPr>
        <w:pStyle w:val="CM44"/>
        <w:numPr>
          <w:ilvl w:val="1"/>
          <w:numId w:val="23"/>
        </w:numPr>
        <w:spacing w:line="256" w:lineRule="atLeast"/>
        <w:ind w:left="567" w:right="42" w:hanging="567"/>
        <w:jc w:val="both"/>
        <w:rPr>
          <w:sz w:val="22"/>
          <w:szCs w:val="22"/>
        </w:rPr>
      </w:pPr>
      <w:r>
        <w:rPr>
          <w:sz w:val="22"/>
          <w:szCs w:val="22"/>
        </w:rPr>
        <w:t>μετεωρισμός</w:t>
      </w:r>
    </w:p>
    <w:p w:rsidR="00B51C37" w:rsidRDefault="00B51C37">
      <w:pPr>
        <w:pStyle w:val="Default"/>
      </w:pPr>
    </w:p>
    <w:p w:rsidR="00B51C37" w:rsidRDefault="00B51C37">
      <w:pPr>
        <w:pStyle w:val="CM3"/>
        <w:ind w:right="42"/>
        <w:jc w:val="both"/>
        <w:rPr>
          <w:sz w:val="22"/>
          <w:szCs w:val="22"/>
        </w:rPr>
      </w:pPr>
      <w:r>
        <w:rPr>
          <w:sz w:val="22"/>
          <w:szCs w:val="22"/>
        </w:rPr>
        <w:t xml:space="preserve">όχι συχνές (επηρεάζουν 1 έως 10 χρήστες σε κάθε 1000) </w:t>
      </w:r>
    </w:p>
    <w:p w:rsidR="00B51C37" w:rsidRDefault="00B51C37">
      <w:pPr>
        <w:pStyle w:val="CM4"/>
        <w:numPr>
          <w:ilvl w:val="0"/>
          <w:numId w:val="26"/>
        </w:numPr>
        <w:ind w:right="42"/>
        <w:jc w:val="both"/>
        <w:rPr>
          <w:sz w:val="22"/>
          <w:szCs w:val="22"/>
          <w:u w:val="single"/>
          <w:lang w:val="en-US"/>
        </w:rPr>
      </w:pPr>
      <w:r>
        <w:rPr>
          <w:sz w:val="22"/>
          <w:szCs w:val="22"/>
          <w:u w:val="single"/>
        </w:rPr>
        <w:t xml:space="preserve">σάκχαρο στα ούρα, πρωτεΐνες στα ούρα </w:t>
      </w:r>
    </w:p>
    <w:p w:rsidR="00B51C37" w:rsidRDefault="00B51C37">
      <w:pPr>
        <w:pStyle w:val="Default"/>
        <w:rPr>
          <w:lang w:val="en-US"/>
        </w:rPr>
      </w:pPr>
    </w:p>
    <w:p w:rsidR="00B51C37" w:rsidRDefault="00B51C37">
      <w:pPr>
        <w:pStyle w:val="CM44"/>
        <w:numPr>
          <w:ilvl w:val="0"/>
          <w:numId w:val="26"/>
        </w:numPr>
        <w:spacing w:line="256" w:lineRule="atLeast"/>
        <w:ind w:right="42"/>
        <w:jc w:val="both"/>
        <w:rPr>
          <w:sz w:val="22"/>
          <w:szCs w:val="22"/>
          <w:u w:val="single"/>
        </w:rPr>
      </w:pPr>
      <w:r>
        <w:rPr>
          <w:sz w:val="22"/>
          <w:szCs w:val="22"/>
          <w:u w:val="single"/>
        </w:rPr>
        <w:t>αύξηση στα ένζυμα</w:t>
      </w:r>
    </w:p>
    <w:p w:rsidR="00B51C37" w:rsidRDefault="00B51C37">
      <w:pPr>
        <w:pStyle w:val="CM44"/>
        <w:numPr>
          <w:ilvl w:val="0"/>
          <w:numId w:val="26"/>
        </w:numPr>
        <w:spacing w:line="256" w:lineRule="atLeast"/>
        <w:ind w:right="42"/>
        <w:jc w:val="both"/>
        <w:rPr>
          <w:sz w:val="22"/>
          <w:szCs w:val="22"/>
          <w:u w:val="single"/>
        </w:rPr>
      </w:pPr>
      <w:r>
        <w:rPr>
          <w:sz w:val="22"/>
          <w:szCs w:val="22"/>
          <w:u w:val="single"/>
        </w:rPr>
        <w:t xml:space="preserve">αίσθηση ότι όλα γυρίζουν (ίλιγγος) </w:t>
      </w:r>
    </w:p>
    <w:p w:rsidR="00B51C37" w:rsidRDefault="00B51C37">
      <w:pPr>
        <w:pStyle w:val="CM44"/>
        <w:numPr>
          <w:ilvl w:val="0"/>
          <w:numId w:val="26"/>
        </w:numPr>
        <w:spacing w:line="256" w:lineRule="atLeast"/>
        <w:ind w:right="42"/>
        <w:jc w:val="both"/>
        <w:rPr>
          <w:sz w:val="22"/>
          <w:szCs w:val="22"/>
          <w:u w:val="single"/>
        </w:rPr>
      </w:pPr>
      <w:r>
        <w:rPr>
          <w:sz w:val="22"/>
          <w:szCs w:val="22"/>
          <w:u w:val="single"/>
        </w:rPr>
        <w:t>εφίδρωση</w:t>
      </w:r>
    </w:p>
    <w:p w:rsidR="00B51C37" w:rsidRDefault="00B51C37">
      <w:pPr>
        <w:pStyle w:val="CM44"/>
        <w:numPr>
          <w:ilvl w:val="0"/>
          <w:numId w:val="26"/>
        </w:numPr>
        <w:spacing w:line="256" w:lineRule="atLeast"/>
        <w:ind w:right="42"/>
        <w:jc w:val="both"/>
        <w:rPr>
          <w:sz w:val="22"/>
          <w:szCs w:val="22"/>
          <w:u w:val="single"/>
        </w:rPr>
      </w:pPr>
      <w:r>
        <w:rPr>
          <w:sz w:val="22"/>
          <w:szCs w:val="22"/>
          <w:u w:val="single"/>
        </w:rPr>
        <w:t xml:space="preserve"> κόπωση </w:t>
      </w:r>
    </w:p>
    <w:p w:rsidR="00B51C37" w:rsidRDefault="00B51C37">
      <w:pPr>
        <w:pStyle w:val="CM4"/>
        <w:numPr>
          <w:ilvl w:val="0"/>
          <w:numId w:val="26"/>
        </w:numPr>
        <w:ind w:right="42"/>
        <w:jc w:val="both"/>
        <w:rPr>
          <w:sz w:val="22"/>
          <w:szCs w:val="22"/>
        </w:rPr>
      </w:pPr>
      <w:r>
        <w:rPr>
          <w:sz w:val="22"/>
          <w:szCs w:val="22"/>
          <w:u w:val="single"/>
        </w:rPr>
        <w:t>αυξημένη όρεξη</w:t>
      </w:r>
      <w:r>
        <w:rPr>
          <w:sz w:val="22"/>
          <w:szCs w:val="22"/>
        </w:rPr>
        <w:t xml:space="preserve"> </w:t>
      </w:r>
    </w:p>
    <w:p w:rsidR="00B51C37" w:rsidRDefault="00B51C37">
      <w:pPr>
        <w:pStyle w:val="Default"/>
      </w:pPr>
    </w:p>
    <w:p w:rsidR="00B51C37" w:rsidRDefault="00B51C37">
      <w:pPr>
        <w:pStyle w:val="CM45"/>
        <w:spacing w:line="256" w:lineRule="atLeast"/>
        <w:ind w:right="42"/>
        <w:jc w:val="both"/>
        <w:rPr>
          <w:sz w:val="22"/>
          <w:szCs w:val="22"/>
        </w:rPr>
      </w:pPr>
      <w:r>
        <w:rPr>
          <w:sz w:val="22"/>
          <w:szCs w:val="22"/>
        </w:rPr>
        <w:t xml:space="preserve">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 γιατρό ή το φαρμακοποιό σας. </w:t>
      </w:r>
    </w:p>
    <w:p w:rsidR="00B51C37" w:rsidRDefault="00B51C37">
      <w:pPr>
        <w:pStyle w:val="CM44"/>
        <w:spacing w:line="256" w:lineRule="atLeast"/>
        <w:ind w:left="568" w:right="42" w:hanging="567"/>
        <w:jc w:val="both"/>
        <w:rPr>
          <w:sz w:val="22"/>
          <w:szCs w:val="22"/>
          <w:lang w:val="en-US"/>
        </w:rPr>
      </w:pPr>
      <w:r>
        <w:rPr>
          <w:b/>
          <w:bCs/>
          <w:sz w:val="22"/>
          <w:szCs w:val="22"/>
        </w:rPr>
        <w:t xml:space="preserve">5. </w:t>
      </w:r>
      <w:r>
        <w:rPr>
          <w:b/>
          <w:bCs/>
          <w:sz w:val="22"/>
          <w:szCs w:val="22"/>
        </w:rPr>
        <w:tab/>
        <w:t>ΠΩ</w:t>
      </w:r>
      <w:r>
        <w:rPr>
          <w:b/>
          <w:sz w:val="22"/>
          <w:szCs w:val="22"/>
        </w:rPr>
        <w:t xml:space="preserve">Σ </w:t>
      </w:r>
      <w:r>
        <w:rPr>
          <w:b/>
          <w:bCs/>
          <w:sz w:val="22"/>
          <w:szCs w:val="22"/>
        </w:rPr>
        <w:t>Ν</w:t>
      </w:r>
      <w:r>
        <w:rPr>
          <w:b/>
          <w:sz w:val="22"/>
          <w:szCs w:val="22"/>
        </w:rPr>
        <w:t xml:space="preserve">Α </w:t>
      </w:r>
      <w:r>
        <w:rPr>
          <w:b/>
          <w:bCs/>
          <w:sz w:val="22"/>
          <w:szCs w:val="22"/>
        </w:rPr>
        <w:t>ΦΥΛΑΣΣΕΤΑ</w:t>
      </w:r>
      <w:r>
        <w:rPr>
          <w:b/>
          <w:sz w:val="22"/>
          <w:szCs w:val="22"/>
        </w:rPr>
        <w:t xml:space="preserve">Ι </w:t>
      </w:r>
      <w:r>
        <w:rPr>
          <w:b/>
          <w:bCs/>
          <w:sz w:val="22"/>
          <w:szCs w:val="22"/>
        </w:rPr>
        <w:t xml:space="preserve">ΤΟ </w:t>
      </w:r>
      <w:r>
        <w:rPr>
          <w:b/>
          <w:bCs/>
          <w:sz w:val="22"/>
          <w:szCs w:val="22"/>
          <w:lang w:val="en-US"/>
        </w:rPr>
        <w:t>SAHAR</w:t>
      </w:r>
    </w:p>
    <w:p w:rsidR="00B51C37" w:rsidRDefault="00B51C37">
      <w:pPr>
        <w:pStyle w:val="CM44"/>
        <w:spacing w:line="256" w:lineRule="atLeast"/>
        <w:ind w:right="42"/>
        <w:jc w:val="both"/>
        <w:rPr>
          <w:sz w:val="22"/>
          <w:szCs w:val="22"/>
        </w:rPr>
      </w:pPr>
      <w:r>
        <w:rPr>
          <w:sz w:val="22"/>
          <w:szCs w:val="22"/>
        </w:rPr>
        <w:t xml:space="preserve">Να φυλάσσεται σε μέρη που δεν το φθάνουν και δεν το βλέπουν τα παιδιά. </w:t>
      </w:r>
    </w:p>
    <w:p w:rsidR="00B51C37" w:rsidRDefault="00B51C37">
      <w:pPr>
        <w:pStyle w:val="CM44"/>
        <w:spacing w:line="256" w:lineRule="atLeast"/>
        <w:ind w:right="42"/>
        <w:jc w:val="both"/>
        <w:rPr>
          <w:sz w:val="22"/>
          <w:szCs w:val="22"/>
        </w:rPr>
      </w:pPr>
      <w:r>
        <w:rPr>
          <w:sz w:val="22"/>
          <w:szCs w:val="22"/>
        </w:rPr>
        <w:t xml:space="preserve">Να μη χρησιμοποιείτε το SAHAR μετά την ημερομηνία λήξης που αναφέρεται στο κουτί μετά την ένδειξη ΛΗΞΗ και στην κυψέλη (blister) μετά την ένδειξη « EXP”. Η ημερομηνία λήξης είναι η τελευταία ημέρα του μήνα που αναφέρεται. </w:t>
      </w:r>
    </w:p>
    <w:p w:rsidR="00B51C37" w:rsidRDefault="00B51C37">
      <w:pPr>
        <w:pStyle w:val="CM44"/>
        <w:spacing w:line="256" w:lineRule="atLeast"/>
        <w:ind w:right="42"/>
        <w:jc w:val="both"/>
        <w:rPr>
          <w:sz w:val="22"/>
          <w:szCs w:val="22"/>
        </w:rPr>
      </w:pPr>
      <w:r>
        <w:rPr>
          <w:sz w:val="22"/>
          <w:szCs w:val="22"/>
        </w:rPr>
        <w:t xml:space="preserve">Δεν υπάρχουν ειδικές οδηγίες διατήρησης για το προϊόν αυτό. </w:t>
      </w:r>
    </w:p>
    <w:p w:rsidR="00B51C37" w:rsidRDefault="00B51C37">
      <w:pPr>
        <w:pStyle w:val="CM13"/>
        <w:ind w:right="42"/>
        <w:jc w:val="both"/>
        <w:rPr>
          <w:sz w:val="22"/>
          <w:szCs w:val="22"/>
        </w:rPr>
      </w:pPr>
      <w:r>
        <w:rPr>
          <w:sz w:val="22"/>
          <w:szCs w:val="22"/>
        </w:rPr>
        <w:t xml:space="preserve">Τα φάρμακα δεν πρέπει να απορρίπτονται στο νερό της αποχέτευσης ή στα σκουπίδια. Ρωτείστε το φαρμακοποιό σας πώς να πετάξετε τα φάρμακα που δεν χρειάζονται πια. Αυτά τα μέτρα θα βοηθήσουν στην προστασία του περιβάλλοντος. </w:t>
      </w:r>
    </w:p>
    <w:p w:rsidR="00B51C37" w:rsidRDefault="00B51C37">
      <w:pPr>
        <w:pStyle w:val="CM44"/>
        <w:ind w:right="42"/>
        <w:jc w:val="both"/>
        <w:rPr>
          <w:b/>
          <w:bCs/>
          <w:sz w:val="22"/>
          <w:szCs w:val="22"/>
        </w:rPr>
      </w:pPr>
    </w:p>
    <w:p w:rsidR="00B51C37" w:rsidRDefault="00B51C37">
      <w:pPr>
        <w:pStyle w:val="CM44"/>
        <w:spacing w:after="0"/>
        <w:ind w:right="42"/>
        <w:jc w:val="both"/>
        <w:rPr>
          <w:sz w:val="22"/>
          <w:szCs w:val="22"/>
        </w:rPr>
      </w:pPr>
      <w:r>
        <w:rPr>
          <w:b/>
          <w:bCs/>
          <w:sz w:val="22"/>
          <w:szCs w:val="22"/>
        </w:rPr>
        <w:lastRenderedPageBreak/>
        <w:t xml:space="preserve">6. ΛΟΙΠΕΣ ΠΛΗΡΟΦΟΡΙΕΣ </w:t>
      </w:r>
    </w:p>
    <w:p w:rsidR="00B51C37" w:rsidRDefault="00B51C37">
      <w:pPr>
        <w:pStyle w:val="Default"/>
        <w:ind w:right="42"/>
        <w:jc w:val="both"/>
        <w:rPr>
          <w:b/>
          <w:bCs/>
          <w:color w:val="auto"/>
          <w:sz w:val="22"/>
          <w:szCs w:val="22"/>
          <w:lang w:val="en-US"/>
        </w:rPr>
      </w:pPr>
    </w:p>
    <w:p w:rsidR="00B51C37" w:rsidRDefault="00B51C37">
      <w:pPr>
        <w:pStyle w:val="Default"/>
        <w:ind w:right="42"/>
        <w:jc w:val="both"/>
        <w:rPr>
          <w:color w:val="auto"/>
          <w:sz w:val="22"/>
          <w:szCs w:val="22"/>
        </w:rPr>
      </w:pPr>
      <w:r>
        <w:rPr>
          <w:b/>
          <w:bCs/>
          <w:color w:val="auto"/>
          <w:sz w:val="22"/>
          <w:szCs w:val="22"/>
        </w:rPr>
        <w:t>Τ</w:t>
      </w:r>
      <w:r>
        <w:rPr>
          <w:color w:val="auto"/>
          <w:sz w:val="22"/>
          <w:szCs w:val="22"/>
        </w:rPr>
        <w:t xml:space="preserve">ι </w:t>
      </w:r>
      <w:r>
        <w:rPr>
          <w:b/>
          <w:bCs/>
          <w:color w:val="auto"/>
          <w:sz w:val="22"/>
          <w:szCs w:val="22"/>
        </w:rPr>
        <w:t>περιέχε</w:t>
      </w:r>
      <w:r>
        <w:rPr>
          <w:color w:val="auto"/>
          <w:sz w:val="22"/>
          <w:szCs w:val="22"/>
        </w:rPr>
        <w:t xml:space="preserve">ι </w:t>
      </w:r>
      <w:r>
        <w:rPr>
          <w:b/>
          <w:bCs/>
          <w:color w:val="auto"/>
          <w:sz w:val="22"/>
          <w:szCs w:val="22"/>
        </w:rPr>
        <w:t xml:space="preserve">το </w:t>
      </w:r>
      <w:r>
        <w:rPr>
          <w:b/>
          <w:bCs/>
          <w:color w:val="auto"/>
          <w:sz w:val="22"/>
          <w:szCs w:val="22"/>
          <w:lang w:val="en-US"/>
        </w:rPr>
        <w:t>SAHAR</w:t>
      </w:r>
    </w:p>
    <w:p w:rsidR="00B51C37" w:rsidRDefault="00B51C37">
      <w:pPr>
        <w:pStyle w:val="CM44"/>
        <w:spacing w:after="0"/>
        <w:ind w:right="42"/>
        <w:jc w:val="both"/>
        <w:rPr>
          <w:sz w:val="22"/>
          <w:szCs w:val="22"/>
        </w:rPr>
      </w:pPr>
      <w:r>
        <w:rPr>
          <w:sz w:val="22"/>
          <w:szCs w:val="22"/>
        </w:rPr>
        <w:t>Η δραστική ουσία είναι η πιογλιταζόνη.</w:t>
      </w:r>
    </w:p>
    <w:p w:rsidR="00B51C37" w:rsidRDefault="00B51C37">
      <w:pPr>
        <w:pStyle w:val="CM44"/>
        <w:spacing w:after="0"/>
        <w:ind w:right="42"/>
        <w:jc w:val="both"/>
        <w:rPr>
          <w:sz w:val="22"/>
          <w:szCs w:val="22"/>
        </w:rPr>
      </w:pPr>
    </w:p>
    <w:p w:rsidR="00B51C37" w:rsidRDefault="00B51C37">
      <w:pPr>
        <w:pStyle w:val="CM44"/>
        <w:spacing w:after="0"/>
        <w:ind w:right="42"/>
        <w:jc w:val="both"/>
        <w:rPr>
          <w:sz w:val="22"/>
          <w:szCs w:val="22"/>
          <w:lang w:val="en-US"/>
        </w:rPr>
      </w:pPr>
      <w:r>
        <w:rPr>
          <w:sz w:val="22"/>
          <w:szCs w:val="22"/>
        </w:rPr>
        <w:t xml:space="preserve">Κάθε δισκίο περιέχει 15 mg πιογλιταζόνης (ως υδροχλωρική). </w:t>
      </w:r>
    </w:p>
    <w:p w:rsidR="00B51C37" w:rsidRDefault="00B51C37">
      <w:pPr>
        <w:pStyle w:val="CM44"/>
        <w:spacing w:after="0"/>
        <w:ind w:right="42"/>
        <w:jc w:val="both"/>
        <w:rPr>
          <w:sz w:val="22"/>
          <w:szCs w:val="22"/>
        </w:rPr>
      </w:pPr>
      <w:r>
        <w:rPr>
          <w:sz w:val="22"/>
          <w:szCs w:val="22"/>
        </w:rPr>
        <w:t xml:space="preserve">Κάθε δισκίο περιέχει 30 mg πιογλιταζόνης (ως υδροχλωρική). </w:t>
      </w:r>
    </w:p>
    <w:p w:rsidR="00B51C37" w:rsidRDefault="00B51C37">
      <w:pPr>
        <w:pStyle w:val="CM44"/>
        <w:spacing w:after="0"/>
        <w:ind w:right="42"/>
        <w:jc w:val="both"/>
        <w:rPr>
          <w:sz w:val="22"/>
          <w:szCs w:val="22"/>
        </w:rPr>
      </w:pPr>
      <w:r>
        <w:rPr>
          <w:sz w:val="22"/>
          <w:szCs w:val="22"/>
        </w:rPr>
        <w:t xml:space="preserve">Κάθε δισκίο περιέχει 45 mg πιογλιταζόνης (ως υδροχλωρική). </w:t>
      </w:r>
    </w:p>
    <w:p w:rsidR="00B51C37" w:rsidRDefault="00B51C37">
      <w:pPr>
        <w:pStyle w:val="CM44"/>
        <w:spacing w:after="0"/>
        <w:ind w:right="42"/>
        <w:jc w:val="both"/>
        <w:rPr>
          <w:sz w:val="22"/>
          <w:szCs w:val="22"/>
        </w:rPr>
      </w:pPr>
    </w:p>
    <w:p w:rsidR="00B51C37" w:rsidRDefault="00B51C37">
      <w:pPr>
        <w:pStyle w:val="CM44"/>
        <w:spacing w:after="0"/>
        <w:ind w:right="42"/>
        <w:jc w:val="both"/>
        <w:rPr>
          <w:sz w:val="22"/>
          <w:szCs w:val="22"/>
        </w:rPr>
      </w:pPr>
      <w:r>
        <w:rPr>
          <w:sz w:val="22"/>
          <w:szCs w:val="22"/>
        </w:rPr>
        <w:t xml:space="preserve">Τα άλλα συστατικά είναι: λακτόζη μονοϋδρική, υδροξυπροπυλοκυτταρίνη, καρμελλόζη ασβεστιούχος και μαγνήσιο στεατικό. </w:t>
      </w:r>
    </w:p>
    <w:p w:rsidR="00B51C37" w:rsidRDefault="00B51C37">
      <w:pPr>
        <w:pStyle w:val="CM3"/>
        <w:spacing w:line="240" w:lineRule="auto"/>
        <w:ind w:right="42"/>
        <w:jc w:val="both"/>
        <w:rPr>
          <w:b/>
          <w:bCs/>
          <w:sz w:val="22"/>
          <w:szCs w:val="22"/>
        </w:rPr>
      </w:pPr>
    </w:p>
    <w:p w:rsidR="00B51C37" w:rsidRDefault="00B51C37">
      <w:pPr>
        <w:pStyle w:val="CM3"/>
        <w:spacing w:line="240" w:lineRule="auto"/>
        <w:ind w:right="42"/>
        <w:jc w:val="both"/>
        <w:rPr>
          <w:b/>
          <w:sz w:val="22"/>
          <w:szCs w:val="22"/>
        </w:rPr>
      </w:pPr>
      <w:r>
        <w:rPr>
          <w:b/>
          <w:bCs/>
          <w:sz w:val="22"/>
          <w:szCs w:val="22"/>
        </w:rPr>
        <w:t xml:space="preserve">Εμφάνιση του </w:t>
      </w:r>
      <w:r>
        <w:rPr>
          <w:b/>
          <w:bCs/>
          <w:sz w:val="22"/>
          <w:szCs w:val="22"/>
          <w:lang w:val="en-US"/>
        </w:rPr>
        <w:t>SAHAR</w:t>
      </w:r>
      <w:r>
        <w:rPr>
          <w:b/>
          <w:bCs/>
          <w:sz w:val="22"/>
          <w:szCs w:val="22"/>
        </w:rPr>
        <w:t xml:space="preserve"> κα</w:t>
      </w:r>
      <w:r>
        <w:rPr>
          <w:b/>
          <w:sz w:val="22"/>
          <w:szCs w:val="22"/>
        </w:rPr>
        <w:t xml:space="preserve">ι </w:t>
      </w:r>
      <w:r>
        <w:rPr>
          <w:b/>
          <w:bCs/>
          <w:sz w:val="22"/>
          <w:szCs w:val="22"/>
        </w:rPr>
        <w:t>περιεχόμεν</w:t>
      </w:r>
      <w:r>
        <w:rPr>
          <w:b/>
          <w:sz w:val="22"/>
          <w:szCs w:val="22"/>
        </w:rPr>
        <w:t xml:space="preserve">ο </w:t>
      </w:r>
      <w:r>
        <w:rPr>
          <w:b/>
          <w:bCs/>
          <w:sz w:val="22"/>
          <w:szCs w:val="22"/>
        </w:rPr>
        <w:t>τη</w:t>
      </w:r>
      <w:r>
        <w:rPr>
          <w:b/>
          <w:sz w:val="22"/>
          <w:szCs w:val="22"/>
        </w:rPr>
        <w:t xml:space="preserve">ς </w:t>
      </w:r>
      <w:r>
        <w:rPr>
          <w:b/>
          <w:bCs/>
          <w:sz w:val="22"/>
          <w:szCs w:val="22"/>
        </w:rPr>
        <w:t>συσκευασία</w:t>
      </w:r>
      <w:r>
        <w:rPr>
          <w:b/>
          <w:sz w:val="22"/>
          <w:szCs w:val="22"/>
        </w:rPr>
        <w:t xml:space="preserve">ς </w:t>
      </w:r>
    </w:p>
    <w:p w:rsidR="00B51C37" w:rsidRDefault="00B51C37">
      <w:pPr>
        <w:pStyle w:val="CM44"/>
        <w:spacing w:after="0"/>
        <w:ind w:right="42"/>
        <w:jc w:val="both"/>
        <w:rPr>
          <w:sz w:val="22"/>
          <w:szCs w:val="22"/>
        </w:rPr>
      </w:pPr>
    </w:p>
    <w:p w:rsidR="00B51C37" w:rsidRDefault="00B51C37">
      <w:pPr>
        <w:pStyle w:val="CM45"/>
        <w:spacing w:after="0"/>
        <w:ind w:right="42"/>
        <w:jc w:val="both"/>
        <w:rPr>
          <w:sz w:val="22"/>
          <w:szCs w:val="22"/>
        </w:rPr>
      </w:pPr>
      <w:r>
        <w:rPr>
          <w:sz w:val="22"/>
          <w:szCs w:val="22"/>
        </w:rPr>
        <w:t xml:space="preserve">Τα δισκία SAHAR 15 </w:t>
      </w:r>
      <w:r>
        <w:rPr>
          <w:sz w:val="22"/>
          <w:szCs w:val="22"/>
          <w:lang w:val="en-US"/>
        </w:rPr>
        <w:t>mg</w:t>
      </w:r>
      <w:r>
        <w:rPr>
          <w:sz w:val="22"/>
          <w:szCs w:val="22"/>
        </w:rPr>
        <w:t xml:space="preserve">, είναι λευκά, στρογγυλά και επίπεδα, με χαραγμένο το «15» στην μία πλευρά και με διάμετρο περίπου </w:t>
      </w:r>
      <w:smartTag w:uri="urn:schemas-microsoft-com:office:smarttags" w:element="metricconverter">
        <w:smartTagPr>
          <w:attr w:name="ProductID" w:val="5,5 mm"/>
        </w:smartTagPr>
        <w:r>
          <w:rPr>
            <w:sz w:val="22"/>
            <w:szCs w:val="22"/>
          </w:rPr>
          <w:t xml:space="preserve">5,5 </w:t>
        </w:r>
        <w:r>
          <w:rPr>
            <w:sz w:val="22"/>
            <w:szCs w:val="22"/>
            <w:lang w:val="en-US"/>
          </w:rPr>
          <w:t>mm</w:t>
        </w:r>
      </w:smartTag>
      <w:r>
        <w:rPr>
          <w:sz w:val="22"/>
          <w:szCs w:val="22"/>
        </w:rPr>
        <w:t>.</w:t>
      </w:r>
    </w:p>
    <w:p w:rsidR="00B51C37" w:rsidRDefault="00B51C37">
      <w:pPr>
        <w:pStyle w:val="Default"/>
        <w:ind w:right="42"/>
        <w:jc w:val="both"/>
      </w:pPr>
    </w:p>
    <w:p w:rsidR="00B51C37" w:rsidRDefault="00B51C37">
      <w:pPr>
        <w:pStyle w:val="Default"/>
        <w:ind w:right="42"/>
        <w:jc w:val="both"/>
        <w:rPr>
          <w:sz w:val="22"/>
          <w:szCs w:val="22"/>
        </w:rPr>
      </w:pPr>
      <w:r>
        <w:rPr>
          <w:sz w:val="22"/>
          <w:szCs w:val="22"/>
        </w:rPr>
        <w:t xml:space="preserve">Τα δισκία </w:t>
      </w:r>
      <w:r>
        <w:rPr>
          <w:color w:val="auto"/>
          <w:sz w:val="22"/>
          <w:szCs w:val="22"/>
        </w:rPr>
        <w:t>SAHAR</w:t>
      </w:r>
      <w:r>
        <w:rPr>
          <w:sz w:val="22"/>
          <w:szCs w:val="22"/>
        </w:rPr>
        <w:t xml:space="preserve"> 30 </w:t>
      </w:r>
      <w:r>
        <w:rPr>
          <w:sz w:val="22"/>
          <w:szCs w:val="22"/>
          <w:lang w:val="en-US"/>
        </w:rPr>
        <w:t>mg</w:t>
      </w:r>
      <w:r>
        <w:rPr>
          <w:sz w:val="22"/>
          <w:szCs w:val="22"/>
        </w:rPr>
        <w:t xml:space="preserve">, είναι λευκά, στρογγυλά και επίπεδα, με διαχωριστική γραμμή στην μία πλευρά και χαραγμένο το «30» στην άλλη και με διάμετρο περίπου </w:t>
      </w:r>
      <w:smartTag w:uri="urn:schemas-microsoft-com:office:smarttags" w:element="metricconverter">
        <w:smartTagPr>
          <w:attr w:name="ProductID" w:val="7,0 mm"/>
        </w:smartTagPr>
        <w:r>
          <w:rPr>
            <w:sz w:val="22"/>
            <w:szCs w:val="22"/>
          </w:rPr>
          <w:t xml:space="preserve">7,0 </w:t>
        </w:r>
        <w:r>
          <w:rPr>
            <w:sz w:val="22"/>
            <w:szCs w:val="22"/>
            <w:lang w:val="en-US"/>
          </w:rPr>
          <w:t>mm</w:t>
        </w:r>
      </w:smartTag>
      <w:r>
        <w:rPr>
          <w:sz w:val="22"/>
          <w:szCs w:val="22"/>
        </w:rPr>
        <w:t xml:space="preserve">.  </w:t>
      </w:r>
    </w:p>
    <w:p w:rsidR="00B51C37" w:rsidRDefault="00B51C37">
      <w:pPr>
        <w:pStyle w:val="CM45"/>
        <w:spacing w:after="0"/>
        <w:ind w:right="42"/>
        <w:jc w:val="both"/>
        <w:rPr>
          <w:sz w:val="22"/>
          <w:szCs w:val="22"/>
        </w:rPr>
      </w:pPr>
    </w:p>
    <w:p w:rsidR="00B51C37" w:rsidRDefault="00B51C37">
      <w:pPr>
        <w:pStyle w:val="CM45"/>
        <w:spacing w:after="0"/>
        <w:ind w:right="42"/>
        <w:jc w:val="both"/>
        <w:rPr>
          <w:sz w:val="22"/>
          <w:szCs w:val="22"/>
        </w:rPr>
      </w:pPr>
      <w:r>
        <w:rPr>
          <w:sz w:val="22"/>
          <w:szCs w:val="22"/>
        </w:rPr>
        <w:t xml:space="preserve">Τα δισκία SAHAR 45 </w:t>
      </w:r>
      <w:r>
        <w:rPr>
          <w:sz w:val="22"/>
          <w:szCs w:val="22"/>
          <w:lang w:val="en-US"/>
        </w:rPr>
        <w:t>mg</w:t>
      </w:r>
      <w:r>
        <w:rPr>
          <w:sz w:val="22"/>
          <w:szCs w:val="22"/>
        </w:rPr>
        <w:t xml:space="preserve">, είναι λευκά, στρογγυλά και επίπεδα, με χαραγμένο το «45» στην μία πλευρά και με διάμετρο περίπου </w:t>
      </w:r>
      <w:smartTag w:uri="urn:schemas-microsoft-com:office:smarttags" w:element="metricconverter">
        <w:smartTagPr>
          <w:attr w:name="ProductID" w:val="8,0 mm"/>
        </w:smartTagPr>
        <w:r>
          <w:rPr>
            <w:sz w:val="22"/>
            <w:szCs w:val="22"/>
          </w:rPr>
          <w:t xml:space="preserve">8,0 </w:t>
        </w:r>
        <w:r>
          <w:rPr>
            <w:sz w:val="22"/>
            <w:szCs w:val="22"/>
            <w:lang w:val="en-US"/>
          </w:rPr>
          <w:t>mm</w:t>
        </w:r>
      </w:smartTag>
      <w:r>
        <w:rPr>
          <w:sz w:val="22"/>
          <w:szCs w:val="22"/>
        </w:rPr>
        <w:t>.</w:t>
      </w:r>
    </w:p>
    <w:p w:rsidR="00B51C37" w:rsidRDefault="00B51C37">
      <w:pPr>
        <w:pStyle w:val="CM44"/>
        <w:spacing w:after="0"/>
        <w:ind w:right="42"/>
        <w:jc w:val="both"/>
        <w:rPr>
          <w:sz w:val="22"/>
          <w:szCs w:val="22"/>
        </w:rPr>
      </w:pPr>
    </w:p>
    <w:p w:rsidR="00B51C37" w:rsidRDefault="00B51C37">
      <w:pPr>
        <w:pStyle w:val="CM16"/>
        <w:ind w:right="42"/>
        <w:jc w:val="both"/>
        <w:rPr>
          <w:sz w:val="22"/>
          <w:szCs w:val="22"/>
        </w:rPr>
      </w:pPr>
      <w:r>
        <w:rPr>
          <w:sz w:val="22"/>
          <w:szCs w:val="22"/>
        </w:rPr>
        <w:t>Τα δισκία SAHAR διατίθενται σε συσκευασίες των 28</w:t>
      </w:r>
      <w:r w:rsidR="004D5BA3" w:rsidRPr="004D5BA3">
        <w:rPr>
          <w:sz w:val="22"/>
          <w:szCs w:val="22"/>
        </w:rPr>
        <w:t xml:space="preserve"> </w:t>
      </w:r>
      <w:r>
        <w:rPr>
          <w:sz w:val="22"/>
          <w:szCs w:val="22"/>
        </w:rPr>
        <w:t xml:space="preserve">δισκίων σε </w:t>
      </w:r>
      <w:r>
        <w:rPr>
          <w:sz w:val="22"/>
          <w:szCs w:val="22"/>
          <w:lang w:val="en-GB"/>
        </w:rPr>
        <w:t>PA</w:t>
      </w:r>
      <w:r>
        <w:rPr>
          <w:sz w:val="22"/>
          <w:szCs w:val="22"/>
        </w:rPr>
        <w:t>/</w:t>
      </w:r>
      <w:r>
        <w:rPr>
          <w:sz w:val="22"/>
          <w:szCs w:val="22"/>
          <w:lang w:val="en-GB"/>
        </w:rPr>
        <w:t>Aluminium</w:t>
      </w:r>
      <w:r>
        <w:rPr>
          <w:sz w:val="22"/>
          <w:szCs w:val="22"/>
        </w:rPr>
        <w:t>/</w:t>
      </w:r>
      <w:r>
        <w:rPr>
          <w:sz w:val="22"/>
          <w:szCs w:val="22"/>
          <w:lang w:val="en-GB"/>
        </w:rPr>
        <w:t>PVC</w:t>
      </w:r>
      <w:r>
        <w:rPr>
          <w:color w:val="000000"/>
          <w:sz w:val="22"/>
          <w:szCs w:val="22"/>
        </w:rPr>
        <w:t>/</w:t>
      </w:r>
      <w:r>
        <w:rPr>
          <w:color w:val="000000"/>
          <w:sz w:val="22"/>
          <w:szCs w:val="22"/>
          <w:lang w:val="en-GB"/>
        </w:rPr>
        <w:t>Aluminium</w:t>
      </w:r>
      <w:r>
        <w:rPr>
          <w:color w:val="000000"/>
          <w:sz w:val="22"/>
          <w:szCs w:val="22"/>
        </w:rPr>
        <w:t xml:space="preserve"> </w:t>
      </w:r>
      <w:r>
        <w:rPr>
          <w:color w:val="000000"/>
          <w:sz w:val="22"/>
          <w:szCs w:val="22"/>
          <w:lang w:val="en-GB"/>
        </w:rPr>
        <w:t>blisters</w:t>
      </w:r>
      <w:r>
        <w:rPr>
          <w:color w:val="000000"/>
          <w:sz w:val="22"/>
          <w:szCs w:val="22"/>
        </w:rPr>
        <w:t xml:space="preserve"> </w:t>
      </w:r>
      <w:r>
        <w:rPr>
          <w:sz w:val="22"/>
          <w:szCs w:val="22"/>
        </w:rPr>
        <w:t xml:space="preserve">(κυψέλες). </w:t>
      </w:r>
    </w:p>
    <w:p w:rsidR="00B51C37" w:rsidRDefault="00B51C37">
      <w:pPr>
        <w:pStyle w:val="CM44"/>
        <w:spacing w:after="0"/>
        <w:ind w:right="42"/>
        <w:jc w:val="both"/>
        <w:rPr>
          <w:b/>
          <w:bCs/>
          <w:sz w:val="22"/>
          <w:szCs w:val="22"/>
        </w:rPr>
      </w:pPr>
    </w:p>
    <w:p w:rsidR="00B51C37" w:rsidRDefault="00B51C37">
      <w:pPr>
        <w:pStyle w:val="Default"/>
        <w:ind w:right="42"/>
        <w:jc w:val="both"/>
        <w:rPr>
          <w:sz w:val="22"/>
          <w:szCs w:val="22"/>
        </w:rPr>
      </w:pPr>
      <w:r>
        <w:rPr>
          <w:b/>
          <w:bCs/>
          <w:sz w:val="22"/>
          <w:szCs w:val="22"/>
        </w:rPr>
        <w:t xml:space="preserve">Κάτοχος Άδειας Κυκλοφορίας: </w:t>
      </w:r>
    </w:p>
    <w:p w:rsidR="00B51C37" w:rsidRDefault="00B51C37">
      <w:pPr>
        <w:shd w:val="clear" w:color="auto" w:fill="FFFFFF"/>
        <w:tabs>
          <w:tab w:val="left" w:pos="230"/>
        </w:tabs>
        <w:ind w:right="42"/>
        <w:jc w:val="both"/>
        <w:rPr>
          <w:sz w:val="22"/>
          <w:szCs w:val="22"/>
        </w:rPr>
      </w:pPr>
      <w:r>
        <w:rPr>
          <w:sz w:val="22"/>
          <w:szCs w:val="22"/>
        </w:rPr>
        <w:t xml:space="preserve">Σ.Μ. ΦΑΡΜΑΚΕΥΤΙΚΑ ΠΡΟΪΟΝΤΑ ΕΠΕ </w:t>
      </w:r>
    </w:p>
    <w:p w:rsidR="00B51C37" w:rsidRDefault="00B51C37">
      <w:pPr>
        <w:tabs>
          <w:tab w:val="left" w:pos="0"/>
        </w:tabs>
        <w:ind w:right="42"/>
        <w:jc w:val="both"/>
        <w:rPr>
          <w:sz w:val="22"/>
          <w:szCs w:val="22"/>
        </w:rPr>
      </w:pPr>
      <w:r>
        <w:rPr>
          <w:sz w:val="22"/>
          <w:szCs w:val="22"/>
        </w:rPr>
        <w:t xml:space="preserve">Αγίου Όρους 43-45, </w:t>
      </w:r>
    </w:p>
    <w:p w:rsidR="00B51C37" w:rsidRDefault="00B51C37">
      <w:pPr>
        <w:tabs>
          <w:tab w:val="left" w:pos="0"/>
        </w:tabs>
        <w:ind w:right="42"/>
        <w:jc w:val="both"/>
        <w:rPr>
          <w:sz w:val="22"/>
          <w:szCs w:val="22"/>
        </w:rPr>
      </w:pPr>
      <w:r>
        <w:rPr>
          <w:sz w:val="22"/>
          <w:szCs w:val="22"/>
        </w:rPr>
        <w:t xml:space="preserve">185 45 Πειραιάς, </w:t>
      </w:r>
    </w:p>
    <w:p w:rsidR="00B51C37" w:rsidRDefault="00B51C37">
      <w:pPr>
        <w:pStyle w:val="Style7"/>
        <w:widowControl/>
        <w:spacing w:line="240" w:lineRule="exact"/>
        <w:ind w:right="42"/>
        <w:jc w:val="both"/>
        <w:rPr>
          <w:sz w:val="22"/>
          <w:szCs w:val="22"/>
        </w:rPr>
      </w:pPr>
      <w:r>
        <w:rPr>
          <w:sz w:val="22"/>
          <w:szCs w:val="22"/>
        </w:rPr>
        <w:t xml:space="preserve">Αθήνα, </w:t>
      </w:r>
    </w:p>
    <w:p w:rsidR="00B51C37" w:rsidRDefault="00B51C37">
      <w:pPr>
        <w:pStyle w:val="Style7"/>
        <w:widowControl/>
        <w:spacing w:line="240" w:lineRule="exact"/>
        <w:ind w:right="42"/>
        <w:jc w:val="both"/>
        <w:rPr>
          <w:sz w:val="22"/>
          <w:szCs w:val="22"/>
        </w:rPr>
      </w:pPr>
      <w:r>
        <w:rPr>
          <w:sz w:val="22"/>
          <w:szCs w:val="22"/>
        </w:rPr>
        <w:t>Ελλάδα</w:t>
      </w:r>
    </w:p>
    <w:p w:rsidR="00B51C37" w:rsidRDefault="00B51C37">
      <w:pPr>
        <w:pStyle w:val="Default"/>
        <w:ind w:right="42"/>
        <w:jc w:val="both"/>
        <w:rPr>
          <w:sz w:val="22"/>
          <w:szCs w:val="22"/>
        </w:rPr>
      </w:pPr>
    </w:p>
    <w:p w:rsidR="00B51C37" w:rsidRDefault="00B51C37">
      <w:pPr>
        <w:pStyle w:val="Default"/>
        <w:ind w:right="42"/>
        <w:jc w:val="both"/>
        <w:rPr>
          <w:sz w:val="22"/>
          <w:szCs w:val="22"/>
        </w:rPr>
      </w:pPr>
      <w:r>
        <w:rPr>
          <w:b/>
          <w:bCs/>
          <w:sz w:val="22"/>
          <w:szCs w:val="22"/>
        </w:rPr>
        <w:t xml:space="preserve">Παρασκευαστής: </w:t>
      </w:r>
    </w:p>
    <w:p w:rsidR="00B51C37" w:rsidRDefault="00B51C37">
      <w:pPr>
        <w:shd w:val="clear" w:color="auto" w:fill="FFFFFF"/>
        <w:tabs>
          <w:tab w:val="left" w:pos="230"/>
        </w:tabs>
        <w:ind w:right="42"/>
        <w:jc w:val="both"/>
        <w:rPr>
          <w:sz w:val="22"/>
          <w:szCs w:val="22"/>
        </w:rPr>
      </w:pPr>
      <w:r>
        <w:rPr>
          <w:sz w:val="22"/>
          <w:szCs w:val="22"/>
          <w:lang w:val="en-US"/>
        </w:rPr>
        <w:t>SPECIFAR</w:t>
      </w:r>
      <w:r>
        <w:rPr>
          <w:sz w:val="22"/>
          <w:szCs w:val="22"/>
        </w:rPr>
        <w:t xml:space="preserve"> ΑΒΕΕ </w:t>
      </w:r>
    </w:p>
    <w:p w:rsidR="00B51C37" w:rsidRDefault="00B51C37">
      <w:pPr>
        <w:tabs>
          <w:tab w:val="left" w:pos="0"/>
        </w:tabs>
        <w:ind w:right="42"/>
        <w:jc w:val="both"/>
        <w:rPr>
          <w:sz w:val="22"/>
          <w:szCs w:val="22"/>
        </w:rPr>
      </w:pPr>
      <w:r>
        <w:rPr>
          <w:sz w:val="22"/>
          <w:szCs w:val="22"/>
        </w:rPr>
        <w:t>28</w:t>
      </w:r>
      <w:r>
        <w:rPr>
          <w:sz w:val="22"/>
          <w:szCs w:val="22"/>
          <w:vertAlign w:val="superscript"/>
        </w:rPr>
        <w:t>ης</w:t>
      </w:r>
      <w:r>
        <w:rPr>
          <w:sz w:val="22"/>
          <w:szCs w:val="22"/>
        </w:rPr>
        <w:t xml:space="preserve"> Οκτωβρίου 1, </w:t>
      </w:r>
    </w:p>
    <w:p w:rsidR="00B51C37" w:rsidRDefault="00B51C37">
      <w:pPr>
        <w:tabs>
          <w:tab w:val="left" w:pos="0"/>
        </w:tabs>
        <w:ind w:right="42"/>
        <w:jc w:val="both"/>
        <w:rPr>
          <w:sz w:val="22"/>
          <w:szCs w:val="22"/>
        </w:rPr>
      </w:pPr>
      <w:r>
        <w:rPr>
          <w:sz w:val="22"/>
          <w:szCs w:val="22"/>
        </w:rPr>
        <w:t xml:space="preserve">123 51 Αγία Βαρβάρα, </w:t>
      </w:r>
    </w:p>
    <w:p w:rsidR="00B51C37" w:rsidRDefault="00B51C37">
      <w:pPr>
        <w:pStyle w:val="Style7"/>
        <w:widowControl/>
        <w:spacing w:line="240" w:lineRule="exact"/>
        <w:ind w:right="42"/>
        <w:jc w:val="both"/>
        <w:rPr>
          <w:sz w:val="22"/>
          <w:szCs w:val="22"/>
        </w:rPr>
      </w:pPr>
      <w:r>
        <w:rPr>
          <w:sz w:val="22"/>
          <w:szCs w:val="22"/>
        </w:rPr>
        <w:t xml:space="preserve">Αθήνα, </w:t>
      </w:r>
    </w:p>
    <w:p w:rsidR="00B51C37" w:rsidRDefault="00B51C37">
      <w:pPr>
        <w:pStyle w:val="Style7"/>
        <w:widowControl/>
        <w:spacing w:line="240" w:lineRule="exact"/>
        <w:ind w:right="42"/>
        <w:jc w:val="both"/>
        <w:rPr>
          <w:sz w:val="22"/>
          <w:szCs w:val="22"/>
        </w:rPr>
      </w:pPr>
      <w:r>
        <w:rPr>
          <w:sz w:val="22"/>
          <w:szCs w:val="22"/>
        </w:rPr>
        <w:t>Ελλάδα</w:t>
      </w:r>
    </w:p>
    <w:p w:rsidR="00B51C37" w:rsidRDefault="00B51C37">
      <w:pPr>
        <w:pStyle w:val="CM44"/>
        <w:spacing w:after="0"/>
        <w:ind w:right="42"/>
        <w:jc w:val="both"/>
        <w:rPr>
          <w:sz w:val="22"/>
          <w:szCs w:val="22"/>
        </w:rPr>
      </w:pPr>
    </w:p>
    <w:p w:rsidR="00B51C37" w:rsidRDefault="00B51C37">
      <w:pPr>
        <w:pStyle w:val="CM44"/>
        <w:spacing w:after="0"/>
        <w:ind w:right="42"/>
        <w:rPr>
          <w:sz w:val="22"/>
          <w:szCs w:val="22"/>
        </w:rPr>
      </w:pPr>
    </w:p>
    <w:p w:rsidR="00B51C37" w:rsidRDefault="00B51C37">
      <w:pPr>
        <w:pStyle w:val="Default"/>
        <w:ind w:right="42"/>
        <w:rPr>
          <w:color w:val="auto"/>
        </w:rPr>
      </w:pPr>
      <w:r>
        <w:rPr>
          <w:b/>
          <w:bCs/>
          <w:color w:val="auto"/>
        </w:rPr>
        <w:t xml:space="preserve">Το παρόν φύλλο οδηγιών χρήσης εγκρίθηκε για τελευταία φορά στις {ημερομηνία} </w:t>
      </w:r>
    </w:p>
    <w:p w:rsidR="00B51C37" w:rsidRDefault="00B51C37">
      <w:pPr>
        <w:pStyle w:val="CM44"/>
        <w:spacing w:after="0"/>
        <w:ind w:right="42"/>
        <w:jc w:val="both"/>
        <w:rPr>
          <w:sz w:val="22"/>
          <w:szCs w:val="22"/>
        </w:rPr>
      </w:pPr>
    </w:p>
    <w:p w:rsidR="00B51C37" w:rsidRDefault="00B51C37">
      <w:pPr>
        <w:ind w:right="42"/>
        <w:jc w:val="both"/>
        <w:rPr>
          <w:sz w:val="22"/>
          <w:szCs w:val="22"/>
        </w:rPr>
      </w:pPr>
    </w:p>
    <w:sectPr w:rsidR="00B51C37" w:rsidSect="005511A5">
      <w:pgSz w:w="11906" w:h="16838"/>
      <w:pgMar w:top="1440" w:right="17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F29228"/>
    <w:multiLevelType w:val="hybridMultilevel"/>
    <w:tmpl w:val="523F482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3037ED0"/>
    <w:multiLevelType w:val="hybridMultilevel"/>
    <w:tmpl w:val="B5B5D0F6"/>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EAABFBA"/>
    <w:multiLevelType w:val="hybridMultilevel"/>
    <w:tmpl w:val="48112FCD"/>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4E16DB7"/>
    <w:multiLevelType w:val="hybridMultilevel"/>
    <w:tmpl w:val="38541EC8"/>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87E0EBD"/>
    <w:multiLevelType w:val="hybridMultilevel"/>
    <w:tmpl w:val="CB787D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EA3EE0C"/>
    <w:multiLevelType w:val="hybridMultilevel"/>
    <w:tmpl w:val="37FCB9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E78A754"/>
    <w:multiLevelType w:val="hybridMultilevel"/>
    <w:tmpl w:val="E5EEED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E421B28"/>
    <w:multiLevelType w:val="hybridMultilevel"/>
    <w:tmpl w:val="83DAC1E9"/>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FFFFFFE"/>
    <w:multiLevelType w:val="singleLevel"/>
    <w:tmpl w:val="CD68CF04"/>
    <w:lvl w:ilvl="0">
      <w:numFmt w:val="bullet"/>
      <w:lvlText w:val="*"/>
      <w:lvlJc w:val="left"/>
    </w:lvl>
  </w:abstractNum>
  <w:abstractNum w:abstractNumId="9">
    <w:nsid w:val="1263138B"/>
    <w:multiLevelType w:val="hybridMultilevel"/>
    <w:tmpl w:val="0096DD78"/>
    <w:lvl w:ilvl="0" w:tplc="CA66368A">
      <w:start w:val="1"/>
      <w:numFmt w:val="bullet"/>
      <w:lvlText w:val=""/>
      <w:lvlJc w:val="left"/>
      <w:pPr>
        <w:ind w:left="721" w:hanging="360"/>
      </w:pPr>
      <w:rPr>
        <w:rFonts w:ascii="Symbol" w:hAnsi="Symbol"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10">
    <w:nsid w:val="1C7F5DDE"/>
    <w:multiLevelType w:val="hybridMultilevel"/>
    <w:tmpl w:val="B9F0C986"/>
    <w:lvl w:ilvl="0" w:tplc="CA66368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D874767"/>
    <w:multiLevelType w:val="hybridMultilevel"/>
    <w:tmpl w:val="A8125D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23C0376"/>
    <w:multiLevelType w:val="hybridMultilevel"/>
    <w:tmpl w:val="05DC45F2"/>
    <w:lvl w:ilvl="0" w:tplc="CA66368A">
      <w:start w:val="1"/>
      <w:numFmt w:val="bullet"/>
      <w:lvlText w:val=""/>
      <w:lvlJc w:val="left"/>
      <w:pPr>
        <w:ind w:left="571" w:hanging="570"/>
      </w:pPr>
      <w:rPr>
        <w:rFonts w:ascii="Symbol" w:hAnsi="Symbol" w:hint="default"/>
      </w:rPr>
    </w:lvl>
    <w:lvl w:ilvl="1" w:tplc="04080003" w:tentative="1">
      <w:start w:val="1"/>
      <w:numFmt w:val="bullet"/>
      <w:lvlText w:val="o"/>
      <w:lvlJc w:val="left"/>
      <w:pPr>
        <w:ind w:left="1081" w:hanging="360"/>
      </w:pPr>
      <w:rPr>
        <w:rFonts w:ascii="Courier New" w:hAnsi="Courier New" w:cs="Courier New" w:hint="default"/>
      </w:rPr>
    </w:lvl>
    <w:lvl w:ilvl="2" w:tplc="04080005" w:tentative="1">
      <w:start w:val="1"/>
      <w:numFmt w:val="bullet"/>
      <w:lvlText w:val=""/>
      <w:lvlJc w:val="left"/>
      <w:pPr>
        <w:ind w:left="1801" w:hanging="360"/>
      </w:pPr>
      <w:rPr>
        <w:rFonts w:ascii="Wingdings" w:hAnsi="Wingdings" w:hint="default"/>
      </w:rPr>
    </w:lvl>
    <w:lvl w:ilvl="3" w:tplc="04080001" w:tentative="1">
      <w:start w:val="1"/>
      <w:numFmt w:val="bullet"/>
      <w:lvlText w:val=""/>
      <w:lvlJc w:val="left"/>
      <w:pPr>
        <w:ind w:left="2521" w:hanging="360"/>
      </w:pPr>
      <w:rPr>
        <w:rFonts w:ascii="Symbol" w:hAnsi="Symbol" w:hint="default"/>
      </w:rPr>
    </w:lvl>
    <w:lvl w:ilvl="4" w:tplc="04080003" w:tentative="1">
      <w:start w:val="1"/>
      <w:numFmt w:val="bullet"/>
      <w:lvlText w:val="o"/>
      <w:lvlJc w:val="left"/>
      <w:pPr>
        <w:ind w:left="3241" w:hanging="360"/>
      </w:pPr>
      <w:rPr>
        <w:rFonts w:ascii="Courier New" w:hAnsi="Courier New" w:cs="Courier New" w:hint="default"/>
      </w:rPr>
    </w:lvl>
    <w:lvl w:ilvl="5" w:tplc="04080005" w:tentative="1">
      <w:start w:val="1"/>
      <w:numFmt w:val="bullet"/>
      <w:lvlText w:val=""/>
      <w:lvlJc w:val="left"/>
      <w:pPr>
        <w:ind w:left="3961" w:hanging="360"/>
      </w:pPr>
      <w:rPr>
        <w:rFonts w:ascii="Wingdings" w:hAnsi="Wingdings" w:hint="default"/>
      </w:rPr>
    </w:lvl>
    <w:lvl w:ilvl="6" w:tplc="04080001" w:tentative="1">
      <w:start w:val="1"/>
      <w:numFmt w:val="bullet"/>
      <w:lvlText w:val=""/>
      <w:lvlJc w:val="left"/>
      <w:pPr>
        <w:ind w:left="4681" w:hanging="360"/>
      </w:pPr>
      <w:rPr>
        <w:rFonts w:ascii="Symbol" w:hAnsi="Symbol" w:hint="default"/>
      </w:rPr>
    </w:lvl>
    <w:lvl w:ilvl="7" w:tplc="04080003" w:tentative="1">
      <w:start w:val="1"/>
      <w:numFmt w:val="bullet"/>
      <w:lvlText w:val="o"/>
      <w:lvlJc w:val="left"/>
      <w:pPr>
        <w:ind w:left="5401" w:hanging="360"/>
      </w:pPr>
      <w:rPr>
        <w:rFonts w:ascii="Courier New" w:hAnsi="Courier New" w:cs="Courier New" w:hint="default"/>
      </w:rPr>
    </w:lvl>
    <w:lvl w:ilvl="8" w:tplc="04080005" w:tentative="1">
      <w:start w:val="1"/>
      <w:numFmt w:val="bullet"/>
      <w:lvlText w:val=""/>
      <w:lvlJc w:val="left"/>
      <w:pPr>
        <w:ind w:left="6121" w:hanging="360"/>
      </w:pPr>
      <w:rPr>
        <w:rFonts w:ascii="Wingdings" w:hAnsi="Wingdings" w:hint="default"/>
      </w:rPr>
    </w:lvl>
  </w:abstractNum>
  <w:abstractNum w:abstractNumId="13">
    <w:nsid w:val="2563D38F"/>
    <w:multiLevelType w:val="hybridMultilevel"/>
    <w:tmpl w:val="32F552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7C85BB3"/>
    <w:multiLevelType w:val="hybridMultilevel"/>
    <w:tmpl w:val="34A2A10A"/>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C2E3D15"/>
    <w:multiLevelType w:val="hybridMultilevel"/>
    <w:tmpl w:val="777AEA95"/>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045BBBF"/>
    <w:multiLevelType w:val="hybridMultilevel"/>
    <w:tmpl w:val="B12EC3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4CE6003"/>
    <w:multiLevelType w:val="hybridMultilevel"/>
    <w:tmpl w:val="38A8F1B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8B93360"/>
    <w:multiLevelType w:val="hybridMultilevel"/>
    <w:tmpl w:val="4B788F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D068D77"/>
    <w:multiLevelType w:val="hybridMultilevel"/>
    <w:tmpl w:val="DDC224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FF2E531"/>
    <w:multiLevelType w:val="hybridMultilevel"/>
    <w:tmpl w:val="905816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20E33E6"/>
    <w:multiLevelType w:val="hybridMultilevel"/>
    <w:tmpl w:val="78886D40"/>
    <w:lvl w:ilvl="0" w:tplc="CA66368A">
      <w:start w:val="1"/>
      <w:numFmt w:val="bullet"/>
      <w:lvlText w:val=""/>
      <w:lvlJc w:val="left"/>
      <w:pPr>
        <w:ind w:left="721" w:hanging="360"/>
      </w:pPr>
      <w:rPr>
        <w:rFonts w:ascii="Symbol" w:hAnsi="Symbol"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22">
    <w:nsid w:val="645736FF"/>
    <w:multiLevelType w:val="hybridMultilevel"/>
    <w:tmpl w:val="365230E4"/>
    <w:lvl w:ilvl="0" w:tplc="CA66368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6DD78D8"/>
    <w:multiLevelType w:val="hybridMultilevel"/>
    <w:tmpl w:val="C859E8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AE76E52"/>
    <w:multiLevelType w:val="hybridMultilevel"/>
    <w:tmpl w:val="29E823DA"/>
    <w:lvl w:ilvl="0" w:tplc="CA66368A">
      <w:start w:val="1"/>
      <w:numFmt w:val="bullet"/>
      <w:lvlText w:val=""/>
      <w:lvlJc w:val="left"/>
      <w:pPr>
        <w:ind w:left="721" w:hanging="360"/>
      </w:pPr>
      <w:rPr>
        <w:rFonts w:ascii="Symbol" w:hAnsi="Symbol"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25">
    <w:nsid w:val="6E2964D5"/>
    <w:multiLevelType w:val="hybridMultilevel"/>
    <w:tmpl w:val="34BEC3D8"/>
    <w:lvl w:ilvl="0" w:tplc="CA66368A">
      <w:start w:val="1"/>
      <w:numFmt w:val="bullet"/>
      <w:lvlText w:val=""/>
      <w:lvlJc w:val="left"/>
      <w:pPr>
        <w:ind w:left="720" w:hanging="360"/>
      </w:pPr>
      <w:rPr>
        <w:rFonts w:ascii="Symbol" w:hAnsi="Symbol" w:hint="default"/>
      </w:rPr>
    </w:lvl>
    <w:lvl w:ilvl="1" w:tplc="CA66368A">
      <w:start w:val="1"/>
      <w:numFmt w:val="bullet"/>
      <w:lvlText w:val=""/>
      <w:lvlJc w:val="left"/>
      <w:pPr>
        <w:ind w:left="1650" w:hanging="57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6B008A2"/>
    <w:multiLevelType w:val="hybridMultilevel"/>
    <w:tmpl w:val="AF6C63E2"/>
    <w:lvl w:ilvl="0" w:tplc="C8365290">
      <w:numFmt w:val="bullet"/>
      <w:lvlText w:val="-"/>
      <w:lvlJc w:val="left"/>
      <w:pPr>
        <w:ind w:left="571" w:hanging="570"/>
      </w:pPr>
      <w:rPr>
        <w:rFonts w:ascii="Times New Roman" w:eastAsia="Times New Roman" w:hAnsi="Times New Roman" w:cs="Times New Roman" w:hint="default"/>
      </w:rPr>
    </w:lvl>
    <w:lvl w:ilvl="1" w:tplc="04080003" w:tentative="1">
      <w:start w:val="1"/>
      <w:numFmt w:val="bullet"/>
      <w:lvlText w:val="o"/>
      <w:lvlJc w:val="left"/>
      <w:pPr>
        <w:ind w:left="1081" w:hanging="360"/>
      </w:pPr>
      <w:rPr>
        <w:rFonts w:ascii="Courier New" w:hAnsi="Courier New" w:cs="Courier New" w:hint="default"/>
      </w:rPr>
    </w:lvl>
    <w:lvl w:ilvl="2" w:tplc="04080005" w:tentative="1">
      <w:start w:val="1"/>
      <w:numFmt w:val="bullet"/>
      <w:lvlText w:val=""/>
      <w:lvlJc w:val="left"/>
      <w:pPr>
        <w:ind w:left="1801" w:hanging="360"/>
      </w:pPr>
      <w:rPr>
        <w:rFonts w:ascii="Wingdings" w:hAnsi="Wingdings" w:hint="default"/>
      </w:rPr>
    </w:lvl>
    <w:lvl w:ilvl="3" w:tplc="04080001" w:tentative="1">
      <w:start w:val="1"/>
      <w:numFmt w:val="bullet"/>
      <w:lvlText w:val=""/>
      <w:lvlJc w:val="left"/>
      <w:pPr>
        <w:ind w:left="2521" w:hanging="360"/>
      </w:pPr>
      <w:rPr>
        <w:rFonts w:ascii="Symbol" w:hAnsi="Symbol" w:hint="default"/>
      </w:rPr>
    </w:lvl>
    <w:lvl w:ilvl="4" w:tplc="04080003" w:tentative="1">
      <w:start w:val="1"/>
      <w:numFmt w:val="bullet"/>
      <w:lvlText w:val="o"/>
      <w:lvlJc w:val="left"/>
      <w:pPr>
        <w:ind w:left="3241" w:hanging="360"/>
      </w:pPr>
      <w:rPr>
        <w:rFonts w:ascii="Courier New" w:hAnsi="Courier New" w:cs="Courier New" w:hint="default"/>
      </w:rPr>
    </w:lvl>
    <w:lvl w:ilvl="5" w:tplc="04080005" w:tentative="1">
      <w:start w:val="1"/>
      <w:numFmt w:val="bullet"/>
      <w:lvlText w:val=""/>
      <w:lvlJc w:val="left"/>
      <w:pPr>
        <w:ind w:left="3961" w:hanging="360"/>
      </w:pPr>
      <w:rPr>
        <w:rFonts w:ascii="Wingdings" w:hAnsi="Wingdings" w:hint="default"/>
      </w:rPr>
    </w:lvl>
    <w:lvl w:ilvl="6" w:tplc="04080001" w:tentative="1">
      <w:start w:val="1"/>
      <w:numFmt w:val="bullet"/>
      <w:lvlText w:val=""/>
      <w:lvlJc w:val="left"/>
      <w:pPr>
        <w:ind w:left="4681" w:hanging="360"/>
      </w:pPr>
      <w:rPr>
        <w:rFonts w:ascii="Symbol" w:hAnsi="Symbol" w:hint="default"/>
      </w:rPr>
    </w:lvl>
    <w:lvl w:ilvl="7" w:tplc="04080003" w:tentative="1">
      <w:start w:val="1"/>
      <w:numFmt w:val="bullet"/>
      <w:lvlText w:val="o"/>
      <w:lvlJc w:val="left"/>
      <w:pPr>
        <w:ind w:left="5401" w:hanging="360"/>
      </w:pPr>
      <w:rPr>
        <w:rFonts w:ascii="Courier New" w:hAnsi="Courier New" w:cs="Courier New" w:hint="default"/>
      </w:rPr>
    </w:lvl>
    <w:lvl w:ilvl="8" w:tplc="04080005" w:tentative="1">
      <w:start w:val="1"/>
      <w:numFmt w:val="bullet"/>
      <w:lvlText w:val=""/>
      <w:lvlJc w:val="left"/>
      <w:pPr>
        <w:ind w:left="6121" w:hanging="360"/>
      </w:pPr>
      <w:rPr>
        <w:rFonts w:ascii="Wingdings" w:hAnsi="Wingdings" w:hint="default"/>
      </w:rPr>
    </w:lvl>
  </w:abstractNum>
  <w:abstractNum w:abstractNumId="27">
    <w:nsid w:val="792428BB"/>
    <w:multiLevelType w:val="hybridMultilevel"/>
    <w:tmpl w:val="461E5030"/>
    <w:lvl w:ilvl="0" w:tplc="4B22C7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7"/>
  </w:num>
  <w:num w:numId="4">
    <w:abstractNumId w:val="19"/>
  </w:num>
  <w:num w:numId="5">
    <w:abstractNumId w:val="20"/>
  </w:num>
  <w:num w:numId="6">
    <w:abstractNumId w:val="18"/>
  </w:num>
  <w:num w:numId="7">
    <w:abstractNumId w:val="5"/>
  </w:num>
  <w:num w:numId="8">
    <w:abstractNumId w:val="0"/>
  </w:num>
  <w:num w:numId="9">
    <w:abstractNumId w:val="11"/>
  </w:num>
  <w:num w:numId="10">
    <w:abstractNumId w:val="4"/>
  </w:num>
  <w:num w:numId="11">
    <w:abstractNumId w:val="14"/>
  </w:num>
  <w:num w:numId="12">
    <w:abstractNumId w:val="1"/>
  </w:num>
  <w:num w:numId="13">
    <w:abstractNumId w:val="16"/>
  </w:num>
  <w:num w:numId="14">
    <w:abstractNumId w:val="7"/>
  </w:num>
  <w:num w:numId="15">
    <w:abstractNumId w:val="3"/>
  </w:num>
  <w:num w:numId="16">
    <w:abstractNumId w:val="23"/>
  </w:num>
  <w:num w:numId="17">
    <w:abstractNumId w:val="15"/>
  </w:num>
  <w:num w:numId="18">
    <w:abstractNumId w:val="2"/>
  </w:num>
  <w:num w:numId="19">
    <w:abstractNumId w:val="22"/>
  </w:num>
  <w:num w:numId="20">
    <w:abstractNumId w:val="10"/>
  </w:num>
  <w:num w:numId="21">
    <w:abstractNumId w:val="24"/>
  </w:num>
  <w:num w:numId="22">
    <w:abstractNumId w:val="9"/>
  </w:num>
  <w:num w:numId="23">
    <w:abstractNumId w:val="25"/>
  </w:num>
  <w:num w:numId="24">
    <w:abstractNumId w:val="21"/>
  </w:num>
  <w:num w:numId="25">
    <w:abstractNumId w:val="26"/>
  </w:num>
  <w:num w:numId="26">
    <w:abstractNumId w:val="12"/>
  </w:num>
  <w:num w:numId="27">
    <w:abstractNumId w:val="8"/>
    <w:lvlOverride w:ilvl="0">
      <w:lvl w:ilvl="0">
        <w:start w:val="65535"/>
        <w:numFmt w:val="bullet"/>
        <w:lvlText w:val="-"/>
        <w:legacy w:legacy="1" w:legacySpace="0" w:legacyIndent="562"/>
        <w:lvlJc w:val="left"/>
        <w:rPr>
          <w:rFonts w:ascii="Times New Roman" w:hAnsi="Times New Roman" w:cs="Times New Roman" w:hint="default"/>
        </w:rPr>
      </w:lvl>
    </w:lvlOverride>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1E2C"/>
    <w:rsid w:val="003B4D88"/>
    <w:rsid w:val="004D5BA3"/>
    <w:rsid w:val="005511A5"/>
    <w:rsid w:val="00741E2C"/>
    <w:rsid w:val="00B51C37"/>
    <w:rsid w:val="00F60356"/>
    <w:rsid w:val="00F90E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1A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11A5"/>
    <w:pPr>
      <w:widowControl w:val="0"/>
      <w:autoSpaceDE w:val="0"/>
      <w:autoSpaceDN w:val="0"/>
      <w:adjustRightInd w:val="0"/>
    </w:pPr>
    <w:rPr>
      <w:color w:val="000000"/>
      <w:sz w:val="24"/>
      <w:szCs w:val="24"/>
    </w:rPr>
  </w:style>
  <w:style w:type="paragraph" w:customStyle="1" w:styleId="CM1">
    <w:name w:val="CM1"/>
    <w:basedOn w:val="Default"/>
    <w:next w:val="Default"/>
    <w:rsid w:val="005511A5"/>
    <w:pPr>
      <w:spacing w:line="516" w:lineRule="atLeast"/>
    </w:pPr>
    <w:rPr>
      <w:color w:val="auto"/>
    </w:rPr>
  </w:style>
  <w:style w:type="paragraph" w:customStyle="1" w:styleId="CM2">
    <w:name w:val="CM2"/>
    <w:basedOn w:val="Default"/>
    <w:next w:val="Default"/>
    <w:rsid w:val="005511A5"/>
    <w:rPr>
      <w:color w:val="auto"/>
    </w:rPr>
  </w:style>
  <w:style w:type="paragraph" w:customStyle="1" w:styleId="CM44">
    <w:name w:val="CM44"/>
    <w:basedOn w:val="Default"/>
    <w:next w:val="Default"/>
    <w:rsid w:val="005511A5"/>
    <w:pPr>
      <w:spacing w:after="255"/>
    </w:pPr>
    <w:rPr>
      <w:color w:val="auto"/>
    </w:rPr>
  </w:style>
  <w:style w:type="paragraph" w:customStyle="1" w:styleId="CM45">
    <w:name w:val="CM45"/>
    <w:basedOn w:val="Default"/>
    <w:next w:val="Default"/>
    <w:rsid w:val="005511A5"/>
    <w:pPr>
      <w:spacing w:after="530"/>
    </w:pPr>
    <w:rPr>
      <w:color w:val="auto"/>
    </w:rPr>
  </w:style>
  <w:style w:type="paragraph" w:customStyle="1" w:styleId="CM3">
    <w:name w:val="CM3"/>
    <w:basedOn w:val="Default"/>
    <w:next w:val="Default"/>
    <w:rsid w:val="005511A5"/>
    <w:pPr>
      <w:spacing w:line="256" w:lineRule="atLeast"/>
    </w:pPr>
    <w:rPr>
      <w:color w:val="auto"/>
    </w:rPr>
  </w:style>
  <w:style w:type="paragraph" w:customStyle="1" w:styleId="CM4">
    <w:name w:val="CM4"/>
    <w:basedOn w:val="Default"/>
    <w:next w:val="Default"/>
    <w:rsid w:val="005511A5"/>
    <w:pPr>
      <w:spacing w:line="256" w:lineRule="atLeast"/>
    </w:pPr>
    <w:rPr>
      <w:color w:val="auto"/>
    </w:rPr>
  </w:style>
  <w:style w:type="paragraph" w:customStyle="1" w:styleId="CM5">
    <w:name w:val="CM5"/>
    <w:basedOn w:val="Default"/>
    <w:next w:val="Default"/>
    <w:rsid w:val="005511A5"/>
    <w:pPr>
      <w:spacing w:line="256" w:lineRule="atLeast"/>
    </w:pPr>
    <w:rPr>
      <w:color w:val="auto"/>
    </w:rPr>
  </w:style>
  <w:style w:type="paragraph" w:customStyle="1" w:styleId="CM6">
    <w:name w:val="CM6"/>
    <w:basedOn w:val="Default"/>
    <w:next w:val="Default"/>
    <w:rsid w:val="005511A5"/>
    <w:pPr>
      <w:spacing w:line="256" w:lineRule="atLeast"/>
    </w:pPr>
    <w:rPr>
      <w:color w:val="auto"/>
    </w:rPr>
  </w:style>
  <w:style w:type="paragraph" w:customStyle="1" w:styleId="CM7">
    <w:name w:val="CM7"/>
    <w:basedOn w:val="Default"/>
    <w:next w:val="Default"/>
    <w:rsid w:val="005511A5"/>
    <w:pPr>
      <w:spacing w:line="256" w:lineRule="atLeast"/>
    </w:pPr>
    <w:rPr>
      <w:color w:val="auto"/>
    </w:rPr>
  </w:style>
  <w:style w:type="paragraph" w:customStyle="1" w:styleId="CM8">
    <w:name w:val="CM8"/>
    <w:basedOn w:val="Default"/>
    <w:next w:val="Default"/>
    <w:rsid w:val="005511A5"/>
    <w:pPr>
      <w:spacing w:line="256" w:lineRule="atLeast"/>
    </w:pPr>
    <w:rPr>
      <w:color w:val="auto"/>
    </w:rPr>
  </w:style>
  <w:style w:type="paragraph" w:customStyle="1" w:styleId="CM9">
    <w:name w:val="CM9"/>
    <w:basedOn w:val="Default"/>
    <w:next w:val="Default"/>
    <w:rsid w:val="005511A5"/>
    <w:pPr>
      <w:spacing w:line="256" w:lineRule="atLeast"/>
    </w:pPr>
    <w:rPr>
      <w:color w:val="auto"/>
    </w:rPr>
  </w:style>
  <w:style w:type="paragraph" w:customStyle="1" w:styleId="CM10">
    <w:name w:val="CM10"/>
    <w:basedOn w:val="Default"/>
    <w:next w:val="Default"/>
    <w:rsid w:val="005511A5"/>
    <w:pPr>
      <w:spacing w:line="256" w:lineRule="atLeast"/>
    </w:pPr>
    <w:rPr>
      <w:color w:val="auto"/>
    </w:rPr>
  </w:style>
  <w:style w:type="paragraph" w:customStyle="1" w:styleId="CM47">
    <w:name w:val="CM47"/>
    <w:basedOn w:val="Default"/>
    <w:next w:val="Default"/>
    <w:rsid w:val="005511A5"/>
    <w:pPr>
      <w:spacing w:after="255"/>
    </w:pPr>
    <w:rPr>
      <w:color w:val="auto"/>
    </w:rPr>
  </w:style>
  <w:style w:type="paragraph" w:customStyle="1" w:styleId="CM11">
    <w:name w:val="CM11"/>
    <w:basedOn w:val="Default"/>
    <w:next w:val="Default"/>
    <w:rsid w:val="005511A5"/>
    <w:pPr>
      <w:spacing w:line="511" w:lineRule="atLeast"/>
    </w:pPr>
    <w:rPr>
      <w:color w:val="auto"/>
    </w:rPr>
  </w:style>
  <w:style w:type="paragraph" w:customStyle="1" w:styleId="CM13">
    <w:name w:val="CM13"/>
    <w:basedOn w:val="Default"/>
    <w:next w:val="Default"/>
    <w:rsid w:val="005511A5"/>
    <w:pPr>
      <w:spacing w:line="256" w:lineRule="atLeast"/>
    </w:pPr>
    <w:rPr>
      <w:color w:val="auto"/>
    </w:rPr>
  </w:style>
  <w:style w:type="paragraph" w:customStyle="1" w:styleId="CM12">
    <w:name w:val="CM12"/>
    <w:basedOn w:val="Default"/>
    <w:next w:val="Default"/>
    <w:rsid w:val="005511A5"/>
    <w:pPr>
      <w:spacing w:line="256" w:lineRule="atLeast"/>
    </w:pPr>
    <w:rPr>
      <w:color w:val="auto"/>
    </w:rPr>
  </w:style>
  <w:style w:type="paragraph" w:customStyle="1" w:styleId="CM14">
    <w:name w:val="CM14"/>
    <w:basedOn w:val="Default"/>
    <w:next w:val="Default"/>
    <w:rsid w:val="005511A5"/>
    <w:pPr>
      <w:spacing w:line="256" w:lineRule="atLeast"/>
    </w:pPr>
    <w:rPr>
      <w:color w:val="auto"/>
    </w:rPr>
  </w:style>
  <w:style w:type="paragraph" w:customStyle="1" w:styleId="CM49">
    <w:name w:val="CM49"/>
    <w:basedOn w:val="Default"/>
    <w:next w:val="Default"/>
    <w:rsid w:val="005511A5"/>
    <w:pPr>
      <w:spacing w:after="340"/>
    </w:pPr>
    <w:rPr>
      <w:color w:val="auto"/>
    </w:rPr>
  </w:style>
  <w:style w:type="paragraph" w:customStyle="1" w:styleId="CM15">
    <w:name w:val="CM15"/>
    <w:basedOn w:val="Default"/>
    <w:next w:val="Default"/>
    <w:rsid w:val="005511A5"/>
    <w:pPr>
      <w:spacing w:line="258" w:lineRule="atLeast"/>
    </w:pPr>
    <w:rPr>
      <w:color w:val="auto"/>
    </w:rPr>
  </w:style>
  <w:style w:type="paragraph" w:customStyle="1" w:styleId="CM16">
    <w:name w:val="CM16"/>
    <w:basedOn w:val="Default"/>
    <w:next w:val="Default"/>
    <w:rsid w:val="005511A5"/>
    <w:pPr>
      <w:spacing w:line="256" w:lineRule="atLeast"/>
    </w:pPr>
    <w:rPr>
      <w:color w:val="auto"/>
    </w:rPr>
  </w:style>
  <w:style w:type="paragraph" w:customStyle="1" w:styleId="CM51">
    <w:name w:val="CM51"/>
    <w:basedOn w:val="Default"/>
    <w:next w:val="Default"/>
    <w:rsid w:val="005511A5"/>
    <w:pPr>
      <w:spacing w:after="110"/>
    </w:pPr>
    <w:rPr>
      <w:color w:val="auto"/>
    </w:rPr>
  </w:style>
  <w:style w:type="paragraph" w:customStyle="1" w:styleId="CM18">
    <w:name w:val="CM18"/>
    <w:basedOn w:val="Default"/>
    <w:next w:val="Default"/>
    <w:rsid w:val="005511A5"/>
    <w:pPr>
      <w:spacing w:line="256" w:lineRule="atLeast"/>
    </w:pPr>
    <w:rPr>
      <w:color w:val="auto"/>
    </w:rPr>
  </w:style>
  <w:style w:type="paragraph" w:customStyle="1" w:styleId="CM19">
    <w:name w:val="CM19"/>
    <w:basedOn w:val="Default"/>
    <w:next w:val="Default"/>
    <w:rsid w:val="005511A5"/>
    <w:pPr>
      <w:spacing w:line="256" w:lineRule="atLeast"/>
    </w:pPr>
    <w:rPr>
      <w:color w:val="auto"/>
    </w:rPr>
  </w:style>
  <w:style w:type="paragraph" w:customStyle="1" w:styleId="CM20">
    <w:name w:val="CM20"/>
    <w:basedOn w:val="Default"/>
    <w:next w:val="Default"/>
    <w:rsid w:val="005511A5"/>
    <w:pPr>
      <w:spacing w:line="256" w:lineRule="atLeast"/>
    </w:pPr>
    <w:rPr>
      <w:color w:val="auto"/>
    </w:rPr>
  </w:style>
  <w:style w:type="paragraph" w:customStyle="1" w:styleId="CM21">
    <w:name w:val="CM21"/>
    <w:basedOn w:val="Default"/>
    <w:next w:val="Default"/>
    <w:rsid w:val="005511A5"/>
    <w:pPr>
      <w:spacing w:line="256" w:lineRule="atLeast"/>
    </w:pPr>
    <w:rPr>
      <w:color w:val="auto"/>
    </w:rPr>
  </w:style>
  <w:style w:type="paragraph" w:customStyle="1" w:styleId="CM22">
    <w:name w:val="CM22"/>
    <w:basedOn w:val="Default"/>
    <w:next w:val="Default"/>
    <w:rsid w:val="005511A5"/>
    <w:pPr>
      <w:spacing w:line="256" w:lineRule="atLeast"/>
    </w:pPr>
    <w:rPr>
      <w:color w:val="auto"/>
    </w:rPr>
  </w:style>
  <w:style w:type="paragraph" w:customStyle="1" w:styleId="CM23">
    <w:name w:val="CM23"/>
    <w:basedOn w:val="Default"/>
    <w:next w:val="Default"/>
    <w:rsid w:val="005511A5"/>
    <w:pPr>
      <w:spacing w:line="256" w:lineRule="atLeast"/>
    </w:pPr>
    <w:rPr>
      <w:color w:val="auto"/>
    </w:rPr>
  </w:style>
  <w:style w:type="paragraph" w:customStyle="1" w:styleId="CM24">
    <w:name w:val="CM24"/>
    <w:basedOn w:val="Default"/>
    <w:next w:val="Default"/>
    <w:rsid w:val="005511A5"/>
    <w:rPr>
      <w:color w:val="auto"/>
    </w:rPr>
  </w:style>
  <w:style w:type="paragraph" w:customStyle="1" w:styleId="CM25">
    <w:name w:val="CM25"/>
    <w:basedOn w:val="Default"/>
    <w:next w:val="Default"/>
    <w:rsid w:val="005511A5"/>
    <w:rPr>
      <w:color w:val="auto"/>
    </w:rPr>
  </w:style>
  <w:style w:type="paragraph" w:customStyle="1" w:styleId="CM26">
    <w:name w:val="CM26"/>
    <w:basedOn w:val="Default"/>
    <w:next w:val="Default"/>
    <w:rsid w:val="005511A5"/>
    <w:pPr>
      <w:spacing w:line="511" w:lineRule="atLeast"/>
    </w:pPr>
    <w:rPr>
      <w:color w:val="auto"/>
    </w:rPr>
  </w:style>
  <w:style w:type="paragraph" w:customStyle="1" w:styleId="CM27">
    <w:name w:val="CM27"/>
    <w:basedOn w:val="Default"/>
    <w:next w:val="Default"/>
    <w:rsid w:val="005511A5"/>
    <w:pPr>
      <w:spacing w:line="256" w:lineRule="atLeast"/>
    </w:pPr>
    <w:rPr>
      <w:color w:val="auto"/>
    </w:rPr>
  </w:style>
  <w:style w:type="paragraph" w:customStyle="1" w:styleId="CM28">
    <w:name w:val="CM28"/>
    <w:basedOn w:val="Default"/>
    <w:next w:val="Default"/>
    <w:rsid w:val="005511A5"/>
    <w:pPr>
      <w:spacing w:line="256" w:lineRule="atLeast"/>
    </w:pPr>
    <w:rPr>
      <w:color w:val="auto"/>
    </w:rPr>
  </w:style>
  <w:style w:type="paragraph" w:customStyle="1" w:styleId="CM29">
    <w:name w:val="CM29"/>
    <w:basedOn w:val="Default"/>
    <w:next w:val="Default"/>
    <w:rsid w:val="005511A5"/>
    <w:pPr>
      <w:spacing w:line="258" w:lineRule="atLeast"/>
    </w:pPr>
    <w:rPr>
      <w:color w:val="auto"/>
    </w:rPr>
  </w:style>
  <w:style w:type="paragraph" w:customStyle="1" w:styleId="CM30">
    <w:name w:val="CM30"/>
    <w:basedOn w:val="Default"/>
    <w:next w:val="Default"/>
    <w:rsid w:val="005511A5"/>
    <w:pPr>
      <w:spacing w:line="256" w:lineRule="atLeast"/>
    </w:pPr>
    <w:rPr>
      <w:color w:val="auto"/>
    </w:rPr>
  </w:style>
  <w:style w:type="paragraph" w:customStyle="1" w:styleId="CM31">
    <w:name w:val="CM31"/>
    <w:basedOn w:val="Default"/>
    <w:next w:val="Default"/>
    <w:rsid w:val="005511A5"/>
    <w:pPr>
      <w:spacing w:line="278" w:lineRule="atLeast"/>
    </w:pPr>
    <w:rPr>
      <w:color w:val="auto"/>
    </w:rPr>
  </w:style>
  <w:style w:type="paragraph" w:customStyle="1" w:styleId="CM32">
    <w:name w:val="CM32"/>
    <w:basedOn w:val="Default"/>
    <w:next w:val="Default"/>
    <w:rsid w:val="005511A5"/>
    <w:pPr>
      <w:spacing w:line="258" w:lineRule="atLeast"/>
    </w:pPr>
    <w:rPr>
      <w:color w:val="auto"/>
    </w:rPr>
  </w:style>
  <w:style w:type="paragraph" w:customStyle="1" w:styleId="CM33">
    <w:name w:val="CM33"/>
    <w:basedOn w:val="Default"/>
    <w:next w:val="Default"/>
    <w:rsid w:val="005511A5"/>
    <w:pPr>
      <w:spacing w:line="256" w:lineRule="atLeast"/>
    </w:pPr>
    <w:rPr>
      <w:color w:val="auto"/>
    </w:rPr>
  </w:style>
  <w:style w:type="paragraph" w:customStyle="1" w:styleId="CM34">
    <w:name w:val="CM34"/>
    <w:basedOn w:val="Default"/>
    <w:next w:val="Default"/>
    <w:rsid w:val="005511A5"/>
    <w:pPr>
      <w:spacing w:line="258" w:lineRule="atLeast"/>
    </w:pPr>
    <w:rPr>
      <w:color w:val="auto"/>
    </w:rPr>
  </w:style>
  <w:style w:type="paragraph" w:customStyle="1" w:styleId="CM35">
    <w:name w:val="CM35"/>
    <w:basedOn w:val="Default"/>
    <w:next w:val="Default"/>
    <w:rsid w:val="005511A5"/>
    <w:pPr>
      <w:spacing w:line="256" w:lineRule="atLeast"/>
    </w:pPr>
    <w:rPr>
      <w:color w:val="auto"/>
    </w:rPr>
  </w:style>
  <w:style w:type="paragraph" w:customStyle="1" w:styleId="CM36">
    <w:name w:val="CM36"/>
    <w:basedOn w:val="Default"/>
    <w:next w:val="Default"/>
    <w:rsid w:val="005511A5"/>
    <w:pPr>
      <w:spacing w:line="258" w:lineRule="atLeast"/>
    </w:pPr>
    <w:rPr>
      <w:color w:val="auto"/>
    </w:rPr>
  </w:style>
  <w:style w:type="paragraph" w:customStyle="1" w:styleId="CM37">
    <w:name w:val="CM37"/>
    <w:basedOn w:val="Default"/>
    <w:next w:val="Default"/>
    <w:rsid w:val="005511A5"/>
    <w:pPr>
      <w:spacing w:line="256" w:lineRule="atLeast"/>
    </w:pPr>
    <w:rPr>
      <w:color w:val="auto"/>
    </w:rPr>
  </w:style>
  <w:style w:type="paragraph" w:customStyle="1" w:styleId="CM38">
    <w:name w:val="CM38"/>
    <w:basedOn w:val="Default"/>
    <w:next w:val="Default"/>
    <w:rsid w:val="005511A5"/>
    <w:pPr>
      <w:spacing w:line="258" w:lineRule="atLeast"/>
    </w:pPr>
    <w:rPr>
      <w:color w:val="auto"/>
    </w:rPr>
  </w:style>
  <w:style w:type="paragraph" w:customStyle="1" w:styleId="CM39">
    <w:name w:val="CM39"/>
    <w:basedOn w:val="Default"/>
    <w:next w:val="Default"/>
    <w:rsid w:val="005511A5"/>
    <w:pPr>
      <w:spacing w:line="258" w:lineRule="atLeast"/>
    </w:pPr>
    <w:rPr>
      <w:color w:val="auto"/>
    </w:rPr>
  </w:style>
  <w:style w:type="paragraph" w:customStyle="1" w:styleId="CM60">
    <w:name w:val="CM60"/>
    <w:basedOn w:val="Default"/>
    <w:next w:val="Default"/>
    <w:rsid w:val="005511A5"/>
    <w:pPr>
      <w:spacing w:after="1810"/>
    </w:pPr>
    <w:rPr>
      <w:color w:val="auto"/>
    </w:rPr>
  </w:style>
  <w:style w:type="paragraph" w:customStyle="1" w:styleId="CM40">
    <w:name w:val="CM40"/>
    <w:basedOn w:val="Default"/>
    <w:next w:val="Default"/>
    <w:rsid w:val="005511A5"/>
    <w:pPr>
      <w:spacing w:line="256" w:lineRule="atLeast"/>
    </w:pPr>
    <w:rPr>
      <w:color w:val="auto"/>
    </w:rPr>
  </w:style>
  <w:style w:type="paragraph" w:customStyle="1" w:styleId="CM41">
    <w:name w:val="CM41"/>
    <w:basedOn w:val="Default"/>
    <w:next w:val="Default"/>
    <w:rsid w:val="005511A5"/>
    <w:rPr>
      <w:color w:val="auto"/>
    </w:rPr>
  </w:style>
  <w:style w:type="paragraph" w:customStyle="1" w:styleId="CM42">
    <w:name w:val="CM42"/>
    <w:basedOn w:val="Default"/>
    <w:next w:val="Default"/>
    <w:rsid w:val="005511A5"/>
    <w:pPr>
      <w:spacing w:line="271" w:lineRule="atLeast"/>
    </w:pPr>
    <w:rPr>
      <w:color w:val="auto"/>
    </w:rPr>
  </w:style>
  <w:style w:type="paragraph" w:customStyle="1" w:styleId="Style7">
    <w:name w:val="Style7"/>
    <w:basedOn w:val="a"/>
    <w:rsid w:val="005511A5"/>
    <w:pPr>
      <w:widowControl w:val="0"/>
      <w:autoSpaceDE w:val="0"/>
      <w:autoSpaceDN w:val="0"/>
      <w:adjustRightInd w:val="0"/>
    </w:pPr>
  </w:style>
  <w:style w:type="character" w:customStyle="1" w:styleId="FontStyle30">
    <w:name w:val="Font Style30"/>
    <w:rsid w:val="005511A5"/>
    <w:rPr>
      <w:rFonts w:ascii="Times New Roman" w:hAnsi="Times New Roman" w:cs="Times New Roman"/>
      <w:sz w:val="20"/>
      <w:szCs w:val="20"/>
    </w:rPr>
  </w:style>
  <w:style w:type="paragraph" w:customStyle="1" w:styleId="Style13">
    <w:name w:val="Style13"/>
    <w:basedOn w:val="a"/>
    <w:rsid w:val="005511A5"/>
    <w:pPr>
      <w:widowControl w:val="0"/>
      <w:autoSpaceDE w:val="0"/>
      <w:autoSpaceDN w:val="0"/>
      <w:adjustRightInd w:val="0"/>
    </w:pPr>
    <w:rPr>
      <w:lang w:val="en-US" w:eastAsia="en-US"/>
    </w:rPr>
  </w:style>
  <w:style w:type="paragraph" w:customStyle="1" w:styleId="CM50">
    <w:name w:val="CM50"/>
    <w:basedOn w:val="Default"/>
    <w:next w:val="Default"/>
    <w:rsid w:val="005511A5"/>
    <w:rPr>
      <w:rFonts w:ascii="Calibri" w:hAnsi="Calibri" w:cs="Calibri"/>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10196</Characters>
  <Application>Microsoft Office Word</Application>
  <DocSecurity>0</DocSecurity>
  <Lines>84</Lines>
  <Paragraphs>24</Paragraphs>
  <ScaleCrop>false</ScaleCrop>
  <HeadingPairs>
    <vt:vector size="2" baseType="variant">
      <vt:variant>
        <vt:lpstr>Τίτλος</vt:lpstr>
      </vt:variant>
      <vt:variant>
        <vt:i4>1</vt:i4>
      </vt:variant>
    </vt:vector>
  </HeadingPairs>
  <TitlesOfParts>
    <vt:vector size="1" baseType="lpstr">
      <vt:lpstr>ΦΥΛΛΟ ΟΔΗΓΙΩΝΧΡΗΣΗΣ: ΠΛΗΡΟΦΟΡΙΕΣ ΓΙΑ ΤΟΝ ΧΡΗΣΤΗ</vt:lpstr>
    </vt:vector>
  </TitlesOfParts>
  <Company>Hewlett-Packard Company</Company>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ΟΔΗΓΙΩΝΧΡΗΣΗΣ: ΠΛΗΡΟΦΟΡΙΕΣ ΓΙΑ ΤΟΝ ΧΡΗΣΤΗ</dc:title>
  <dc:creator>mmaragkou</dc:creator>
  <cp:lastModifiedBy>user146</cp:lastModifiedBy>
  <cp:revision>3</cp:revision>
  <cp:lastPrinted>2013-03-27T09:53:00Z</cp:lastPrinted>
  <dcterms:created xsi:type="dcterms:W3CDTF">2013-06-17T12:26:00Z</dcterms:created>
  <dcterms:modified xsi:type="dcterms:W3CDTF">2013-07-19T05:37:00Z</dcterms:modified>
</cp:coreProperties>
</file>