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89" w:rsidRDefault="008B7689" w:rsidP="008B7689">
      <w:pPr>
        <w:pStyle w:val="CM44"/>
        <w:pageBreakBefore/>
        <w:ind w:right="881"/>
        <w:jc w:val="center"/>
        <w:rPr>
          <w:b/>
          <w:bCs/>
          <w:sz w:val="22"/>
          <w:szCs w:val="22"/>
        </w:rPr>
      </w:pPr>
      <w:r w:rsidRPr="002727B3">
        <w:rPr>
          <w:b/>
          <w:bCs/>
          <w:sz w:val="22"/>
          <w:szCs w:val="22"/>
        </w:rPr>
        <w:t>Φύλλο οδηγιών χρήσης: Πληροφορίες για τον χρήστη</w:t>
      </w:r>
    </w:p>
    <w:p w:rsidR="008B7689" w:rsidRPr="00837EB9" w:rsidRDefault="008B7689" w:rsidP="008B7689">
      <w:pPr>
        <w:pStyle w:val="Default"/>
      </w:pPr>
    </w:p>
    <w:p w:rsidR="008B7689" w:rsidRPr="00097CB3" w:rsidRDefault="008B7689" w:rsidP="008B7689">
      <w:pPr>
        <w:pStyle w:val="CM20"/>
        <w:ind w:right="881"/>
        <w:jc w:val="center"/>
        <w:rPr>
          <w:b/>
          <w:bCs/>
          <w:sz w:val="22"/>
          <w:szCs w:val="22"/>
        </w:rPr>
      </w:pPr>
      <w:r>
        <w:rPr>
          <w:b/>
          <w:bCs/>
          <w:sz w:val="22"/>
          <w:szCs w:val="22"/>
        </w:rPr>
        <w:t>Xelazor</w:t>
      </w:r>
      <w:r w:rsidRPr="002727B3">
        <w:rPr>
          <w:b/>
          <w:bCs/>
          <w:sz w:val="22"/>
          <w:szCs w:val="22"/>
        </w:rPr>
        <w:t xml:space="preserve"> 150 mg επικαλυµµένα µε λεπτό υµένιο δισκία</w:t>
      </w:r>
    </w:p>
    <w:p w:rsidR="008B7689" w:rsidRPr="00097CB3" w:rsidRDefault="008B7689" w:rsidP="008B7689">
      <w:pPr>
        <w:pStyle w:val="Default"/>
        <w:ind w:right="881"/>
        <w:jc w:val="center"/>
      </w:pPr>
    </w:p>
    <w:p w:rsidR="008B7689" w:rsidRPr="00097CB3" w:rsidRDefault="008B7689" w:rsidP="008B7689">
      <w:pPr>
        <w:pStyle w:val="CM44"/>
        <w:ind w:right="881"/>
        <w:jc w:val="center"/>
        <w:rPr>
          <w:sz w:val="22"/>
          <w:szCs w:val="22"/>
        </w:rPr>
      </w:pPr>
      <w:r>
        <w:rPr>
          <w:sz w:val="22"/>
          <w:szCs w:val="22"/>
          <w:lang w:val="en-US"/>
        </w:rPr>
        <w:t>K</w:t>
      </w:r>
      <w:r w:rsidRPr="002727B3">
        <w:rPr>
          <w:sz w:val="22"/>
          <w:szCs w:val="22"/>
        </w:rPr>
        <w:t>απεσιταβίνη</w:t>
      </w:r>
    </w:p>
    <w:p w:rsidR="008B7689" w:rsidRPr="00097CB3" w:rsidRDefault="008B7689" w:rsidP="008B7689">
      <w:pPr>
        <w:pStyle w:val="Default"/>
        <w:ind w:right="881"/>
        <w:jc w:val="both"/>
      </w:pPr>
    </w:p>
    <w:p w:rsidR="008B7689" w:rsidRPr="00020351" w:rsidRDefault="008B7689" w:rsidP="008B7689">
      <w:pPr>
        <w:pStyle w:val="CM4"/>
        <w:spacing w:line="240" w:lineRule="auto"/>
        <w:ind w:right="881"/>
        <w:jc w:val="both"/>
        <w:rPr>
          <w:b/>
          <w:bCs/>
          <w:sz w:val="22"/>
          <w:szCs w:val="22"/>
        </w:rPr>
      </w:pPr>
      <w:r w:rsidRPr="002727B3">
        <w:rPr>
          <w:b/>
          <w:bCs/>
          <w:sz w:val="22"/>
          <w:szCs w:val="22"/>
        </w:rPr>
        <w:t>∆ιαβάστε</w:t>
      </w:r>
      <w:r w:rsidRPr="00097CB3">
        <w:rPr>
          <w:b/>
          <w:bCs/>
          <w:sz w:val="22"/>
          <w:szCs w:val="22"/>
        </w:rPr>
        <w:t xml:space="preserve"> </w:t>
      </w:r>
      <w:r w:rsidRPr="002727B3">
        <w:rPr>
          <w:b/>
          <w:bCs/>
          <w:sz w:val="22"/>
          <w:szCs w:val="22"/>
        </w:rPr>
        <w:t xml:space="preserve">προσεκτικά ολόκληρο το φύλλο οδηγιών χρήσης προτού αρχίσετε να παίρνετε αυτό το φάρµακο, διότι περιλαµβάνει σηµαντικές πληροφορίες για σας. </w:t>
      </w:r>
    </w:p>
    <w:p w:rsidR="008B7689" w:rsidRPr="00020351" w:rsidRDefault="008B7689" w:rsidP="008B7689">
      <w:pPr>
        <w:pStyle w:val="Default"/>
        <w:ind w:right="881"/>
        <w:jc w:val="both"/>
      </w:pPr>
    </w:p>
    <w:p w:rsidR="008B7689" w:rsidRPr="002727B3" w:rsidRDefault="008B7689" w:rsidP="008B7689">
      <w:pPr>
        <w:pStyle w:val="Default"/>
        <w:numPr>
          <w:ilvl w:val="0"/>
          <w:numId w:val="1"/>
        </w:numPr>
        <w:ind w:right="881"/>
        <w:jc w:val="both"/>
        <w:rPr>
          <w:color w:val="auto"/>
          <w:sz w:val="22"/>
          <w:szCs w:val="22"/>
        </w:rPr>
      </w:pPr>
      <w:r w:rsidRPr="002727B3">
        <w:rPr>
          <w:color w:val="auto"/>
          <w:sz w:val="22"/>
          <w:szCs w:val="22"/>
        </w:rPr>
        <w:t xml:space="preserve">Φυλάξτε αυτό το φύλλο οδηγιών χρήσης. Ίσως χρειαστεί να το διαβάσετε ξανά. </w:t>
      </w:r>
    </w:p>
    <w:p w:rsidR="008B7689" w:rsidRPr="002727B3" w:rsidRDefault="008B7689" w:rsidP="008B7689">
      <w:pPr>
        <w:pStyle w:val="Default"/>
        <w:numPr>
          <w:ilvl w:val="0"/>
          <w:numId w:val="1"/>
        </w:numPr>
        <w:ind w:right="881"/>
        <w:jc w:val="both"/>
        <w:rPr>
          <w:color w:val="auto"/>
          <w:sz w:val="22"/>
          <w:szCs w:val="22"/>
        </w:rPr>
      </w:pPr>
      <w:r w:rsidRPr="002727B3">
        <w:rPr>
          <w:color w:val="auto"/>
          <w:sz w:val="22"/>
          <w:szCs w:val="22"/>
        </w:rPr>
        <w:t xml:space="preserve">Εάν έχετε περαιτέρω απορίες, ρωτήστε το γιατρό ή το φαρµακοποιό σας. </w:t>
      </w:r>
    </w:p>
    <w:p w:rsidR="008B7689" w:rsidRPr="00097CB3" w:rsidRDefault="008B7689" w:rsidP="008B7689">
      <w:pPr>
        <w:pStyle w:val="Default"/>
        <w:numPr>
          <w:ilvl w:val="0"/>
          <w:numId w:val="1"/>
        </w:numPr>
        <w:ind w:right="881"/>
        <w:jc w:val="both"/>
        <w:rPr>
          <w:color w:val="auto"/>
          <w:sz w:val="22"/>
          <w:szCs w:val="22"/>
        </w:rPr>
      </w:pPr>
      <w:r w:rsidRPr="002727B3">
        <w:rPr>
          <w:color w:val="auto"/>
          <w:sz w:val="22"/>
          <w:szCs w:val="22"/>
        </w:rPr>
        <w:t xml:space="preserve">Η συνταγή για αυτό το φάρµακο χορηγήθηκε αποκλειστικά για σας. ∆εν πρέπει να δώσετε το </w:t>
      </w:r>
    </w:p>
    <w:p w:rsidR="008B7689" w:rsidRPr="0023203B" w:rsidRDefault="008B7689" w:rsidP="008B7689">
      <w:pPr>
        <w:pStyle w:val="Default"/>
        <w:ind w:right="881"/>
        <w:jc w:val="both"/>
        <w:rPr>
          <w:color w:val="auto"/>
          <w:sz w:val="22"/>
          <w:szCs w:val="22"/>
        </w:rPr>
      </w:pPr>
      <w:r>
        <w:rPr>
          <w:color w:val="auto"/>
          <w:sz w:val="22"/>
          <w:szCs w:val="22"/>
        </w:rPr>
        <w:t xml:space="preserve">            </w:t>
      </w:r>
      <w:r w:rsidRPr="002727B3">
        <w:rPr>
          <w:color w:val="auto"/>
          <w:sz w:val="22"/>
          <w:szCs w:val="22"/>
        </w:rPr>
        <w:t xml:space="preserve">φάρµακο σε άλλους. Μπορεί να τους προκαλέσει βλάβη, ακόµα και όταν τα σηµεία της </w:t>
      </w:r>
    </w:p>
    <w:p w:rsidR="008B7689" w:rsidRPr="002727B3" w:rsidRDefault="008B7689" w:rsidP="008B7689">
      <w:pPr>
        <w:pStyle w:val="Default"/>
        <w:ind w:right="881"/>
        <w:jc w:val="both"/>
        <w:rPr>
          <w:color w:val="auto"/>
          <w:sz w:val="22"/>
          <w:szCs w:val="22"/>
        </w:rPr>
      </w:pPr>
      <w:r w:rsidRPr="00F5752F">
        <w:rPr>
          <w:color w:val="auto"/>
          <w:sz w:val="22"/>
          <w:szCs w:val="22"/>
        </w:rPr>
        <w:t xml:space="preserve">            </w:t>
      </w:r>
      <w:r w:rsidRPr="002727B3">
        <w:rPr>
          <w:color w:val="auto"/>
          <w:sz w:val="22"/>
          <w:szCs w:val="22"/>
        </w:rPr>
        <w:t xml:space="preserve">ασθένειάς τους είναι ίδια µε τα δικά σας. </w:t>
      </w:r>
    </w:p>
    <w:p w:rsidR="008B7689" w:rsidRPr="00F5752F" w:rsidRDefault="008B7689" w:rsidP="008B7689">
      <w:pPr>
        <w:pStyle w:val="Default"/>
        <w:numPr>
          <w:ilvl w:val="0"/>
          <w:numId w:val="1"/>
        </w:numPr>
        <w:ind w:right="881"/>
        <w:jc w:val="both"/>
        <w:rPr>
          <w:color w:val="auto"/>
          <w:sz w:val="22"/>
          <w:szCs w:val="22"/>
        </w:rPr>
      </w:pPr>
      <w:r w:rsidRPr="002727B3">
        <w:rPr>
          <w:color w:val="auto"/>
          <w:sz w:val="22"/>
          <w:szCs w:val="22"/>
        </w:rPr>
        <w:t xml:space="preserve">Εάν παρατηρήσετε κάποια ανεπιθύµητη ενέργεια, ενηµερώστε τον γιατρό ή τον </w:t>
      </w:r>
      <w:r w:rsidRPr="00F5752F">
        <w:rPr>
          <w:color w:val="auto"/>
          <w:sz w:val="22"/>
          <w:szCs w:val="22"/>
        </w:rPr>
        <w:t xml:space="preserve">   </w:t>
      </w:r>
    </w:p>
    <w:p w:rsidR="008B7689" w:rsidRPr="0023203B" w:rsidRDefault="008B7689" w:rsidP="008B7689">
      <w:pPr>
        <w:pStyle w:val="Default"/>
        <w:ind w:right="881"/>
        <w:jc w:val="both"/>
        <w:rPr>
          <w:color w:val="auto"/>
          <w:sz w:val="22"/>
          <w:szCs w:val="22"/>
        </w:rPr>
      </w:pPr>
      <w:r w:rsidRPr="00F5752F">
        <w:rPr>
          <w:color w:val="auto"/>
          <w:sz w:val="22"/>
          <w:szCs w:val="22"/>
        </w:rPr>
        <w:t xml:space="preserve">            φαρµακοποιό σας. </w:t>
      </w:r>
      <w:r w:rsidRPr="002727B3">
        <w:rPr>
          <w:color w:val="auto"/>
          <w:sz w:val="22"/>
          <w:szCs w:val="22"/>
        </w:rPr>
        <w:t>Αυτό ισχύει</w:t>
      </w:r>
      <w:r w:rsidRPr="00097CB3">
        <w:rPr>
          <w:color w:val="auto"/>
          <w:sz w:val="22"/>
          <w:szCs w:val="22"/>
        </w:rPr>
        <w:t xml:space="preserve"> </w:t>
      </w:r>
      <w:r w:rsidRPr="002727B3">
        <w:rPr>
          <w:color w:val="auto"/>
          <w:sz w:val="22"/>
          <w:szCs w:val="22"/>
        </w:rPr>
        <w:t xml:space="preserve">και για κάθε πιθανή ανεπιθύµητη ενέργεια που δεν </w:t>
      </w:r>
    </w:p>
    <w:p w:rsidR="008B7689" w:rsidRPr="002727B3" w:rsidRDefault="008B7689" w:rsidP="008B7689">
      <w:pPr>
        <w:pStyle w:val="Default"/>
        <w:ind w:right="881"/>
        <w:jc w:val="both"/>
        <w:rPr>
          <w:color w:val="auto"/>
          <w:sz w:val="22"/>
          <w:szCs w:val="22"/>
        </w:rPr>
      </w:pPr>
      <w:r w:rsidRPr="00F5752F">
        <w:rPr>
          <w:color w:val="auto"/>
          <w:sz w:val="22"/>
          <w:szCs w:val="22"/>
        </w:rPr>
        <w:t xml:space="preserve">            </w:t>
      </w:r>
      <w:r w:rsidRPr="002727B3">
        <w:rPr>
          <w:color w:val="auto"/>
          <w:sz w:val="22"/>
          <w:szCs w:val="22"/>
        </w:rPr>
        <w:t xml:space="preserve">αναφέρεται στο παρόν φύλλο οδηγιών χρήσης. </w:t>
      </w:r>
    </w:p>
    <w:p w:rsidR="008B7689" w:rsidRPr="002727B3" w:rsidRDefault="008B7689" w:rsidP="008B7689">
      <w:pPr>
        <w:pStyle w:val="Default"/>
        <w:ind w:right="881"/>
        <w:jc w:val="both"/>
        <w:rPr>
          <w:color w:val="auto"/>
          <w:sz w:val="22"/>
          <w:szCs w:val="22"/>
        </w:rPr>
      </w:pPr>
    </w:p>
    <w:p w:rsidR="008B7689" w:rsidRPr="002727B3" w:rsidRDefault="008B7689" w:rsidP="008B7689">
      <w:pPr>
        <w:pStyle w:val="CM4"/>
        <w:spacing w:line="240" w:lineRule="auto"/>
        <w:ind w:right="881"/>
        <w:jc w:val="both"/>
        <w:rPr>
          <w:sz w:val="22"/>
          <w:szCs w:val="22"/>
        </w:rPr>
      </w:pPr>
      <w:r w:rsidRPr="002727B3">
        <w:rPr>
          <w:b/>
          <w:bCs/>
          <w:sz w:val="22"/>
          <w:szCs w:val="22"/>
        </w:rPr>
        <w:t xml:space="preserve">Τι περιέχει το παρόν φύλλο οδηγιών: </w:t>
      </w:r>
    </w:p>
    <w:p w:rsidR="008B7689" w:rsidRPr="002727B3" w:rsidRDefault="008B7689" w:rsidP="008B7689">
      <w:pPr>
        <w:pStyle w:val="Default"/>
        <w:numPr>
          <w:ilvl w:val="0"/>
          <w:numId w:val="2"/>
        </w:numPr>
        <w:ind w:right="881"/>
        <w:jc w:val="both"/>
        <w:rPr>
          <w:color w:val="auto"/>
          <w:sz w:val="22"/>
          <w:szCs w:val="22"/>
        </w:rPr>
      </w:pPr>
      <w:r w:rsidRPr="002727B3">
        <w:rPr>
          <w:color w:val="auto"/>
          <w:sz w:val="22"/>
          <w:szCs w:val="22"/>
        </w:rPr>
        <w:t xml:space="preserve">Τι είναι το </w:t>
      </w:r>
      <w:r>
        <w:rPr>
          <w:color w:val="auto"/>
          <w:sz w:val="22"/>
          <w:szCs w:val="22"/>
        </w:rPr>
        <w:t>Xelazor</w:t>
      </w:r>
      <w:r w:rsidRPr="002727B3">
        <w:rPr>
          <w:color w:val="auto"/>
          <w:sz w:val="22"/>
          <w:szCs w:val="22"/>
        </w:rPr>
        <w:t xml:space="preserve"> και ποια είναι η χρήση του </w:t>
      </w:r>
    </w:p>
    <w:p w:rsidR="008B7689" w:rsidRPr="002727B3" w:rsidRDefault="008B7689" w:rsidP="008B7689">
      <w:pPr>
        <w:pStyle w:val="Default"/>
        <w:numPr>
          <w:ilvl w:val="0"/>
          <w:numId w:val="2"/>
        </w:numPr>
        <w:ind w:right="881"/>
        <w:jc w:val="both"/>
        <w:rPr>
          <w:color w:val="auto"/>
          <w:sz w:val="22"/>
          <w:szCs w:val="22"/>
        </w:rPr>
      </w:pPr>
      <w:r w:rsidRPr="002727B3">
        <w:rPr>
          <w:color w:val="auto"/>
          <w:sz w:val="22"/>
          <w:szCs w:val="22"/>
        </w:rPr>
        <w:t xml:space="preserve">Τι πρέπει να γνωρίζετε προτού πάρετε το </w:t>
      </w:r>
      <w:r>
        <w:rPr>
          <w:color w:val="auto"/>
          <w:sz w:val="22"/>
          <w:szCs w:val="22"/>
        </w:rPr>
        <w:t>Xelazor</w:t>
      </w:r>
      <w:r w:rsidRPr="002727B3">
        <w:rPr>
          <w:color w:val="auto"/>
          <w:sz w:val="22"/>
          <w:szCs w:val="22"/>
        </w:rPr>
        <w:t xml:space="preserve"> </w:t>
      </w:r>
    </w:p>
    <w:p w:rsidR="008B7689" w:rsidRPr="002727B3" w:rsidRDefault="008B7689" w:rsidP="008B7689">
      <w:pPr>
        <w:pStyle w:val="Default"/>
        <w:numPr>
          <w:ilvl w:val="0"/>
          <w:numId w:val="2"/>
        </w:numPr>
        <w:ind w:right="881"/>
        <w:jc w:val="both"/>
        <w:rPr>
          <w:color w:val="auto"/>
          <w:sz w:val="22"/>
          <w:szCs w:val="22"/>
        </w:rPr>
      </w:pPr>
      <w:r w:rsidRPr="002727B3">
        <w:rPr>
          <w:color w:val="auto"/>
          <w:sz w:val="22"/>
          <w:szCs w:val="22"/>
        </w:rPr>
        <w:t xml:space="preserve">Πώς να πάρετε το </w:t>
      </w:r>
      <w:r>
        <w:rPr>
          <w:color w:val="auto"/>
          <w:sz w:val="22"/>
          <w:szCs w:val="22"/>
        </w:rPr>
        <w:t>Xelazor</w:t>
      </w:r>
      <w:r w:rsidRPr="002727B3">
        <w:rPr>
          <w:color w:val="auto"/>
          <w:sz w:val="22"/>
          <w:szCs w:val="22"/>
        </w:rPr>
        <w:t xml:space="preserve"> </w:t>
      </w:r>
    </w:p>
    <w:p w:rsidR="008B7689" w:rsidRPr="002727B3" w:rsidRDefault="008B7689" w:rsidP="008B7689">
      <w:pPr>
        <w:pStyle w:val="Default"/>
        <w:numPr>
          <w:ilvl w:val="0"/>
          <w:numId w:val="2"/>
        </w:numPr>
        <w:ind w:right="881"/>
        <w:jc w:val="both"/>
        <w:rPr>
          <w:color w:val="auto"/>
          <w:sz w:val="22"/>
          <w:szCs w:val="22"/>
        </w:rPr>
      </w:pPr>
      <w:r w:rsidRPr="002727B3">
        <w:rPr>
          <w:color w:val="auto"/>
          <w:sz w:val="22"/>
          <w:szCs w:val="22"/>
        </w:rPr>
        <w:t xml:space="preserve">Πιθανές ανεπιθύµητες ενέργειες </w:t>
      </w:r>
    </w:p>
    <w:p w:rsidR="008B7689" w:rsidRPr="002727B3" w:rsidRDefault="008B7689" w:rsidP="008B7689">
      <w:pPr>
        <w:pStyle w:val="Default"/>
        <w:numPr>
          <w:ilvl w:val="0"/>
          <w:numId w:val="2"/>
        </w:numPr>
        <w:ind w:right="881"/>
        <w:jc w:val="both"/>
        <w:rPr>
          <w:color w:val="auto"/>
          <w:sz w:val="22"/>
          <w:szCs w:val="22"/>
        </w:rPr>
      </w:pPr>
      <w:r w:rsidRPr="002727B3">
        <w:rPr>
          <w:color w:val="auto"/>
          <w:sz w:val="22"/>
          <w:szCs w:val="22"/>
        </w:rPr>
        <w:t xml:space="preserve">Πώς να φυλάσσεται το </w:t>
      </w:r>
      <w:r>
        <w:rPr>
          <w:color w:val="auto"/>
          <w:sz w:val="22"/>
          <w:szCs w:val="22"/>
        </w:rPr>
        <w:t>Xelazor</w:t>
      </w:r>
      <w:r w:rsidRPr="002727B3">
        <w:rPr>
          <w:color w:val="auto"/>
          <w:sz w:val="22"/>
          <w:szCs w:val="22"/>
        </w:rPr>
        <w:t xml:space="preserve"> </w:t>
      </w:r>
    </w:p>
    <w:p w:rsidR="008B7689" w:rsidRPr="002727B3" w:rsidRDefault="008B7689" w:rsidP="008B7689">
      <w:pPr>
        <w:pStyle w:val="Default"/>
        <w:numPr>
          <w:ilvl w:val="0"/>
          <w:numId w:val="2"/>
        </w:numPr>
        <w:ind w:right="881"/>
        <w:jc w:val="both"/>
        <w:rPr>
          <w:color w:val="auto"/>
          <w:sz w:val="22"/>
          <w:szCs w:val="22"/>
        </w:rPr>
      </w:pPr>
      <w:r w:rsidRPr="002727B3">
        <w:rPr>
          <w:color w:val="auto"/>
          <w:sz w:val="22"/>
          <w:szCs w:val="22"/>
        </w:rPr>
        <w:t xml:space="preserve">Περιεχόµενο της συσκευασίας και λοιπές πληροφορίες </w:t>
      </w:r>
    </w:p>
    <w:p w:rsidR="008B7689" w:rsidRPr="002727B3" w:rsidRDefault="008B7689" w:rsidP="008B7689">
      <w:pPr>
        <w:pStyle w:val="Default"/>
        <w:ind w:right="881"/>
        <w:jc w:val="both"/>
        <w:rPr>
          <w:color w:val="auto"/>
          <w:sz w:val="22"/>
          <w:szCs w:val="22"/>
        </w:rPr>
      </w:pPr>
    </w:p>
    <w:p w:rsidR="008B7689" w:rsidRPr="00097CB3" w:rsidRDefault="008B7689" w:rsidP="008B7689">
      <w:pPr>
        <w:pStyle w:val="CM44"/>
        <w:numPr>
          <w:ilvl w:val="0"/>
          <w:numId w:val="11"/>
        </w:numPr>
        <w:ind w:right="881"/>
        <w:jc w:val="both"/>
        <w:rPr>
          <w:b/>
          <w:bCs/>
          <w:sz w:val="22"/>
          <w:szCs w:val="22"/>
        </w:rPr>
      </w:pPr>
      <w:r w:rsidRPr="002727B3">
        <w:rPr>
          <w:b/>
          <w:bCs/>
          <w:sz w:val="22"/>
          <w:szCs w:val="22"/>
        </w:rPr>
        <w:t xml:space="preserve">Τι είναι το </w:t>
      </w:r>
      <w:r>
        <w:rPr>
          <w:b/>
          <w:bCs/>
          <w:sz w:val="22"/>
          <w:szCs w:val="22"/>
        </w:rPr>
        <w:t>Xelazor</w:t>
      </w:r>
      <w:r w:rsidRPr="002727B3">
        <w:rPr>
          <w:b/>
          <w:bCs/>
          <w:sz w:val="22"/>
          <w:szCs w:val="22"/>
        </w:rPr>
        <w:t xml:space="preserve"> και ποια είναι η χρήση του </w:t>
      </w:r>
    </w:p>
    <w:p w:rsidR="008B7689" w:rsidRPr="00097CB3" w:rsidRDefault="008B7689" w:rsidP="008B7689">
      <w:pPr>
        <w:pStyle w:val="Default"/>
        <w:ind w:right="881"/>
        <w:jc w:val="both"/>
      </w:pPr>
    </w:p>
    <w:p w:rsidR="008B7689" w:rsidRPr="002727B3" w:rsidRDefault="008B7689" w:rsidP="008B7689">
      <w:pPr>
        <w:pStyle w:val="CM44"/>
        <w:ind w:right="881"/>
        <w:jc w:val="both"/>
        <w:rPr>
          <w:sz w:val="22"/>
          <w:szCs w:val="22"/>
        </w:rPr>
      </w:pPr>
      <w:r w:rsidRPr="002727B3">
        <w:rPr>
          <w:sz w:val="22"/>
          <w:szCs w:val="22"/>
        </w:rPr>
        <w:t xml:space="preserve">Το </w:t>
      </w:r>
      <w:r>
        <w:rPr>
          <w:sz w:val="22"/>
          <w:szCs w:val="22"/>
        </w:rPr>
        <w:t>Xelazor</w:t>
      </w:r>
      <w:r w:rsidRPr="002727B3">
        <w:rPr>
          <w:sz w:val="22"/>
          <w:szCs w:val="22"/>
        </w:rPr>
        <w:t xml:space="preserve"> ανήκει στην οµάδα φαρµάκων που ονοµάζονται “κυτταροστατικά φάρµακα”, τα οποία σταµατούν την ανάπτυξη των καρκινικών κυττάρων. Το </w:t>
      </w:r>
      <w:r>
        <w:rPr>
          <w:sz w:val="22"/>
          <w:szCs w:val="22"/>
        </w:rPr>
        <w:t>Xelazor</w:t>
      </w:r>
      <w:r w:rsidRPr="002727B3">
        <w:rPr>
          <w:sz w:val="22"/>
          <w:szCs w:val="22"/>
        </w:rPr>
        <w:t xml:space="preserve"> περιέχει 150 mg καπεσιταβίνη. Αυτή η ίδια η ουσία δεν είναι ένα κυτταροστατικό φάρµακο. Μόνο κατόπιν απορρόφησής της από το σώµα µετατρέπεται σε ένα δραστικό αντικαρκινικό φάρµακο (περισσότερο στους καρκινικούς ιστούς απ’ό,τιστουςφυσιολογικούς ιστούς). </w:t>
      </w:r>
    </w:p>
    <w:p w:rsidR="008B7689" w:rsidRDefault="008B7689" w:rsidP="008B7689">
      <w:pPr>
        <w:pStyle w:val="CM44"/>
        <w:ind w:right="881"/>
        <w:jc w:val="both"/>
        <w:rPr>
          <w:sz w:val="22"/>
          <w:szCs w:val="22"/>
        </w:rPr>
      </w:pPr>
    </w:p>
    <w:p w:rsidR="008B7689" w:rsidRPr="00020351" w:rsidRDefault="008B7689" w:rsidP="008B7689">
      <w:pPr>
        <w:pStyle w:val="CM44"/>
        <w:ind w:right="881"/>
        <w:jc w:val="both"/>
        <w:rPr>
          <w:sz w:val="22"/>
          <w:szCs w:val="22"/>
        </w:rPr>
      </w:pPr>
      <w:r w:rsidRPr="002727B3">
        <w:rPr>
          <w:sz w:val="22"/>
          <w:szCs w:val="22"/>
        </w:rPr>
        <w:t xml:space="preserve">To </w:t>
      </w:r>
      <w:r>
        <w:rPr>
          <w:sz w:val="22"/>
          <w:szCs w:val="22"/>
        </w:rPr>
        <w:t>Xelazor</w:t>
      </w:r>
      <w:r w:rsidRPr="002727B3">
        <w:rPr>
          <w:sz w:val="22"/>
          <w:szCs w:val="22"/>
        </w:rPr>
        <w:t xml:space="preserve"> χρησιµοποιείται για τη θεραπεία των καρκίνων του παχέος εντέρου, του ορθού, του στοµάχου ή του µαστού. Επιπρόσθετα, το </w:t>
      </w:r>
      <w:r>
        <w:rPr>
          <w:sz w:val="22"/>
          <w:szCs w:val="22"/>
        </w:rPr>
        <w:t>Xelazor</w:t>
      </w:r>
      <w:r w:rsidRPr="002727B3">
        <w:rPr>
          <w:sz w:val="22"/>
          <w:szCs w:val="22"/>
        </w:rPr>
        <w:t xml:space="preserve"> χρησιµοποιείται για την πρόληψη της επανεµφάνισης του καρκίνου του παχέος εντέρου κατόπιν ριζικής χειρουργικής αφαίρεσης του όγκου. </w:t>
      </w:r>
    </w:p>
    <w:p w:rsidR="008B7689" w:rsidRPr="00020351" w:rsidRDefault="008B7689" w:rsidP="008B7689">
      <w:pPr>
        <w:pStyle w:val="Default"/>
        <w:ind w:right="881"/>
        <w:jc w:val="both"/>
      </w:pPr>
    </w:p>
    <w:p w:rsidR="008B7689" w:rsidRPr="00097CB3" w:rsidRDefault="008B7689" w:rsidP="008B7689">
      <w:pPr>
        <w:pStyle w:val="CM45"/>
        <w:ind w:right="881"/>
        <w:jc w:val="both"/>
        <w:rPr>
          <w:sz w:val="22"/>
          <w:szCs w:val="22"/>
        </w:rPr>
      </w:pPr>
      <w:r w:rsidRPr="002727B3">
        <w:rPr>
          <w:sz w:val="22"/>
          <w:szCs w:val="22"/>
        </w:rPr>
        <w:t xml:space="preserve">To </w:t>
      </w:r>
      <w:r>
        <w:rPr>
          <w:sz w:val="22"/>
          <w:szCs w:val="22"/>
        </w:rPr>
        <w:t>Xelazor</w:t>
      </w:r>
      <w:r w:rsidRPr="002727B3">
        <w:rPr>
          <w:sz w:val="22"/>
          <w:szCs w:val="22"/>
        </w:rPr>
        <w:t xml:space="preserve"> µπορεί να χρησιµοποιηθεί είτε µόνο του ή σε συνδυασµό µε άλλα φάρµακα. </w:t>
      </w:r>
    </w:p>
    <w:p w:rsidR="008B7689" w:rsidRPr="00097CB3" w:rsidRDefault="008B7689" w:rsidP="008B7689">
      <w:pPr>
        <w:pStyle w:val="Default"/>
        <w:ind w:right="881"/>
        <w:jc w:val="both"/>
      </w:pPr>
    </w:p>
    <w:p w:rsidR="008B7689" w:rsidRPr="00097CB3" w:rsidRDefault="008B7689" w:rsidP="008B7689">
      <w:pPr>
        <w:pStyle w:val="CM44"/>
        <w:numPr>
          <w:ilvl w:val="0"/>
          <w:numId w:val="11"/>
        </w:numPr>
        <w:ind w:right="881"/>
        <w:jc w:val="both"/>
        <w:rPr>
          <w:b/>
          <w:bCs/>
          <w:sz w:val="22"/>
          <w:szCs w:val="22"/>
        </w:rPr>
      </w:pPr>
      <w:r w:rsidRPr="002727B3">
        <w:rPr>
          <w:b/>
          <w:bCs/>
          <w:sz w:val="22"/>
          <w:szCs w:val="22"/>
        </w:rPr>
        <w:t xml:space="preserve">Τι πρέπει να γνωρίζετε πριν να πάρετε το </w:t>
      </w:r>
      <w:r>
        <w:rPr>
          <w:b/>
          <w:bCs/>
          <w:sz w:val="22"/>
          <w:szCs w:val="22"/>
        </w:rPr>
        <w:t>Xelazor</w:t>
      </w:r>
      <w:r w:rsidRPr="002727B3">
        <w:rPr>
          <w:b/>
          <w:bCs/>
          <w:sz w:val="22"/>
          <w:szCs w:val="22"/>
        </w:rPr>
        <w:t xml:space="preserve"> </w:t>
      </w:r>
    </w:p>
    <w:p w:rsidR="008B7689" w:rsidRPr="00097CB3" w:rsidRDefault="008B7689" w:rsidP="008B7689">
      <w:pPr>
        <w:pStyle w:val="Default"/>
        <w:ind w:left="359" w:right="881"/>
        <w:jc w:val="both"/>
      </w:pPr>
    </w:p>
    <w:p w:rsidR="008B7689" w:rsidRPr="002727B3" w:rsidRDefault="008B7689" w:rsidP="008B7689">
      <w:pPr>
        <w:pStyle w:val="CM4"/>
        <w:spacing w:line="240" w:lineRule="auto"/>
        <w:ind w:right="881"/>
        <w:jc w:val="both"/>
        <w:rPr>
          <w:sz w:val="22"/>
          <w:szCs w:val="22"/>
        </w:rPr>
      </w:pPr>
      <w:r w:rsidRPr="002727B3">
        <w:rPr>
          <w:b/>
          <w:bCs/>
          <w:sz w:val="22"/>
          <w:szCs w:val="22"/>
        </w:rPr>
        <w:t xml:space="preserve">Μην πάρετε το </w:t>
      </w:r>
      <w:r>
        <w:rPr>
          <w:b/>
          <w:bCs/>
          <w:sz w:val="22"/>
          <w:szCs w:val="22"/>
        </w:rPr>
        <w:t>Xelazor</w:t>
      </w:r>
      <w:r w:rsidRPr="002727B3">
        <w:rPr>
          <w:b/>
          <w:bCs/>
          <w:sz w:val="22"/>
          <w:szCs w:val="22"/>
        </w:rPr>
        <w:t xml:space="preserve">: </w:t>
      </w:r>
    </w:p>
    <w:p w:rsidR="008B7689" w:rsidRPr="002727B3" w:rsidRDefault="008B7689" w:rsidP="008B7689">
      <w:pPr>
        <w:pStyle w:val="Default"/>
        <w:numPr>
          <w:ilvl w:val="0"/>
          <w:numId w:val="3"/>
        </w:numPr>
        <w:ind w:left="709" w:right="881" w:hanging="709"/>
        <w:jc w:val="both"/>
        <w:rPr>
          <w:color w:val="auto"/>
          <w:sz w:val="22"/>
          <w:szCs w:val="22"/>
        </w:rPr>
      </w:pPr>
      <w:r w:rsidRPr="002727B3">
        <w:rPr>
          <w:color w:val="auto"/>
          <w:sz w:val="22"/>
          <w:szCs w:val="22"/>
        </w:rPr>
        <w:t xml:space="preserve">εάν είστε αλλεργικοί στην καπεσιταβίνη ή σε οποιοδήποτε άλλο από τα συστατικά αυτού του φαρµάκου (αναφέρονται στην παράγραφο 6). Θα πρέπει να ενηµερώσετε το γιατρό σας, αν γνωρίζετε ότι έχετε µία αλλεργία ή υπερευαισθησία στο φάρµακο αυτό, </w:t>
      </w:r>
    </w:p>
    <w:p w:rsidR="008B7689" w:rsidRPr="002727B3" w:rsidRDefault="008B7689" w:rsidP="008B7689">
      <w:pPr>
        <w:pStyle w:val="Default"/>
        <w:numPr>
          <w:ilvl w:val="0"/>
          <w:numId w:val="3"/>
        </w:numPr>
        <w:ind w:left="709" w:right="881" w:hanging="709"/>
        <w:jc w:val="both"/>
        <w:rPr>
          <w:color w:val="auto"/>
          <w:sz w:val="22"/>
          <w:szCs w:val="22"/>
        </w:rPr>
      </w:pPr>
      <w:r w:rsidRPr="002727B3">
        <w:rPr>
          <w:color w:val="auto"/>
          <w:sz w:val="22"/>
          <w:szCs w:val="22"/>
        </w:rPr>
        <w:t xml:space="preserve">εάν προηγουµένως είχατε σοβαρές αντιδράσεις στη θεραπεία µε φθοριοπυριµιδίνη (οµάδα </w:t>
      </w:r>
      <w:r w:rsidRPr="00097CB3">
        <w:rPr>
          <w:color w:val="auto"/>
          <w:sz w:val="22"/>
          <w:szCs w:val="22"/>
        </w:rPr>
        <w:t xml:space="preserve"> </w:t>
      </w:r>
      <w:r w:rsidRPr="002727B3">
        <w:rPr>
          <w:color w:val="auto"/>
          <w:sz w:val="22"/>
          <w:szCs w:val="22"/>
        </w:rPr>
        <w:t xml:space="preserve">αντικαρκινικών φαρµάκων όπως η φθοριουρακίλη), </w:t>
      </w:r>
    </w:p>
    <w:p w:rsidR="008B7689" w:rsidRPr="002727B3" w:rsidRDefault="008B7689" w:rsidP="008B7689">
      <w:pPr>
        <w:pStyle w:val="Default"/>
        <w:numPr>
          <w:ilvl w:val="0"/>
          <w:numId w:val="3"/>
        </w:numPr>
        <w:ind w:right="881"/>
        <w:jc w:val="both"/>
        <w:rPr>
          <w:color w:val="auto"/>
          <w:sz w:val="22"/>
          <w:szCs w:val="22"/>
        </w:rPr>
      </w:pPr>
      <w:r w:rsidRPr="002727B3">
        <w:rPr>
          <w:color w:val="auto"/>
          <w:sz w:val="22"/>
          <w:szCs w:val="22"/>
        </w:rPr>
        <w:t xml:space="preserve">εάν είστε έγκυος ή θηλάζετε, </w:t>
      </w:r>
    </w:p>
    <w:p w:rsidR="008B7689" w:rsidRPr="002727B3" w:rsidRDefault="008B7689" w:rsidP="008B7689">
      <w:pPr>
        <w:pStyle w:val="Default"/>
        <w:numPr>
          <w:ilvl w:val="0"/>
          <w:numId w:val="3"/>
        </w:numPr>
        <w:ind w:left="709" w:right="881" w:hanging="709"/>
        <w:jc w:val="both"/>
        <w:rPr>
          <w:color w:val="auto"/>
          <w:sz w:val="22"/>
          <w:szCs w:val="22"/>
        </w:rPr>
      </w:pPr>
      <w:r w:rsidRPr="002727B3">
        <w:rPr>
          <w:color w:val="auto"/>
          <w:sz w:val="22"/>
          <w:szCs w:val="22"/>
        </w:rPr>
        <w:t xml:space="preserve">εάν έχετε πολύ χαµηλά επίπεδα λευκών αιµοσφαιρίων ή αιµοπεταλίων στο αίµα (λευκοπενία, ουδετεροπενία ή θροµβοπενία), </w:t>
      </w:r>
    </w:p>
    <w:p w:rsidR="008B7689" w:rsidRPr="002727B3" w:rsidRDefault="008B7689" w:rsidP="008B7689">
      <w:pPr>
        <w:pStyle w:val="Default"/>
        <w:numPr>
          <w:ilvl w:val="0"/>
          <w:numId w:val="3"/>
        </w:numPr>
        <w:ind w:right="881"/>
        <w:jc w:val="both"/>
        <w:rPr>
          <w:color w:val="auto"/>
          <w:sz w:val="22"/>
          <w:szCs w:val="22"/>
        </w:rPr>
      </w:pPr>
      <w:r w:rsidRPr="002727B3">
        <w:rPr>
          <w:color w:val="auto"/>
          <w:sz w:val="22"/>
          <w:szCs w:val="22"/>
        </w:rPr>
        <w:t xml:space="preserve">εάν έχετε σοβαρά ηπατικά προβλήµατα ή προβλήµατα µε τους νεφρούς σας, </w:t>
      </w:r>
    </w:p>
    <w:p w:rsidR="008B7689" w:rsidRPr="002727B3" w:rsidRDefault="008B7689" w:rsidP="008B7689">
      <w:pPr>
        <w:pStyle w:val="Default"/>
        <w:numPr>
          <w:ilvl w:val="0"/>
          <w:numId w:val="3"/>
        </w:numPr>
        <w:ind w:left="709" w:right="881" w:hanging="709"/>
        <w:jc w:val="both"/>
        <w:rPr>
          <w:color w:val="auto"/>
          <w:sz w:val="22"/>
          <w:szCs w:val="22"/>
        </w:rPr>
      </w:pPr>
      <w:r w:rsidRPr="002727B3">
        <w:rPr>
          <w:color w:val="auto"/>
          <w:sz w:val="22"/>
          <w:szCs w:val="22"/>
        </w:rPr>
        <w:t xml:space="preserve">εάν έχετε γνωστή έλλειψη του ενζύµουδιυδροπυριµιδινικής δεϋδρογενάσης (DPD) που συµµετέχει στο µεταβολισµό της ουρακίλης και της θυµίνης, ή </w:t>
      </w:r>
    </w:p>
    <w:p w:rsidR="008B7689" w:rsidRPr="002727B3" w:rsidRDefault="008B7689" w:rsidP="008B7689">
      <w:pPr>
        <w:pStyle w:val="Default"/>
        <w:numPr>
          <w:ilvl w:val="0"/>
          <w:numId w:val="3"/>
        </w:numPr>
        <w:ind w:left="709" w:right="881" w:hanging="709"/>
        <w:jc w:val="both"/>
        <w:rPr>
          <w:color w:val="auto"/>
          <w:sz w:val="22"/>
          <w:szCs w:val="22"/>
        </w:rPr>
      </w:pPr>
      <w:r w:rsidRPr="002727B3">
        <w:rPr>
          <w:color w:val="auto"/>
          <w:sz w:val="22"/>
          <w:szCs w:val="22"/>
        </w:rPr>
        <w:lastRenderedPageBreak/>
        <w:t xml:space="preserve">εάν τώρα λαµβάνετε θεραπεία ή έχετε λάβει θεραπεία τις τελευταίες 4 εβδοµάδες µε brivudine, sorivudine ή µε παρόµοιες κατηγορίες ουσιών ως µέρος της θεραπείας για τον έρπητα ζωστήρα (ανεµοβλογιά ή έρπητας). </w:t>
      </w:r>
    </w:p>
    <w:p w:rsidR="008B7689" w:rsidRDefault="008B7689" w:rsidP="008B7689">
      <w:pPr>
        <w:pStyle w:val="CM4"/>
        <w:spacing w:line="240" w:lineRule="auto"/>
        <w:ind w:right="881"/>
        <w:jc w:val="both"/>
        <w:rPr>
          <w:b/>
          <w:bCs/>
          <w:sz w:val="22"/>
          <w:szCs w:val="22"/>
        </w:rPr>
      </w:pPr>
    </w:p>
    <w:p w:rsidR="008B7689" w:rsidRDefault="008B7689" w:rsidP="008B7689">
      <w:pPr>
        <w:pStyle w:val="CM4"/>
        <w:spacing w:line="240" w:lineRule="auto"/>
        <w:ind w:right="881"/>
        <w:jc w:val="both"/>
        <w:rPr>
          <w:b/>
          <w:bCs/>
          <w:sz w:val="22"/>
          <w:szCs w:val="22"/>
        </w:rPr>
      </w:pPr>
      <w:r w:rsidRPr="00BF3A0E">
        <w:rPr>
          <w:b/>
          <w:bCs/>
          <w:sz w:val="22"/>
          <w:szCs w:val="22"/>
        </w:rPr>
        <w:t>Προειδοποιήσεις και προφυλάξεις</w:t>
      </w:r>
    </w:p>
    <w:p w:rsidR="008B7689" w:rsidRPr="00837EB9" w:rsidRDefault="008B7689" w:rsidP="008B7689">
      <w:pPr>
        <w:pStyle w:val="Default"/>
      </w:pPr>
    </w:p>
    <w:p w:rsidR="008B7689" w:rsidRPr="00837EB9" w:rsidRDefault="008B7689" w:rsidP="008B7689">
      <w:pPr>
        <w:pStyle w:val="Default"/>
      </w:pPr>
      <w:r>
        <w:t xml:space="preserve">Απευθυνθείτε στον γιατρό σας ή τον φαρμακοποιό σας προτού πάρετε το </w:t>
      </w:r>
      <w:r>
        <w:rPr>
          <w:lang w:val="en-US"/>
        </w:rPr>
        <w:t>Xelazor</w:t>
      </w:r>
      <w:r w:rsidRPr="00BF3A0E">
        <w:t>.</w:t>
      </w:r>
    </w:p>
    <w:p w:rsidR="008B7689" w:rsidRPr="002727B3" w:rsidRDefault="008B7689" w:rsidP="008B7689">
      <w:pPr>
        <w:pStyle w:val="Default"/>
        <w:numPr>
          <w:ilvl w:val="0"/>
          <w:numId w:val="4"/>
        </w:numPr>
        <w:ind w:right="881"/>
        <w:jc w:val="both"/>
        <w:rPr>
          <w:color w:val="auto"/>
          <w:sz w:val="22"/>
          <w:szCs w:val="22"/>
        </w:rPr>
      </w:pPr>
      <w:r w:rsidRPr="002727B3">
        <w:rPr>
          <w:color w:val="auto"/>
          <w:sz w:val="22"/>
          <w:szCs w:val="22"/>
        </w:rPr>
        <w:t xml:space="preserve">εάν έχετε ηπατικές ή νεφρικές ασθένειες </w:t>
      </w:r>
    </w:p>
    <w:p w:rsidR="008B7689" w:rsidRPr="002727B3" w:rsidRDefault="008B7689" w:rsidP="008B7689">
      <w:pPr>
        <w:pStyle w:val="Default"/>
        <w:numPr>
          <w:ilvl w:val="0"/>
          <w:numId w:val="4"/>
        </w:numPr>
        <w:ind w:left="709" w:right="881" w:hanging="709"/>
        <w:jc w:val="both"/>
        <w:rPr>
          <w:color w:val="auto"/>
          <w:sz w:val="22"/>
          <w:szCs w:val="22"/>
        </w:rPr>
      </w:pPr>
      <w:r w:rsidRPr="002727B3">
        <w:rPr>
          <w:color w:val="auto"/>
          <w:sz w:val="22"/>
          <w:szCs w:val="22"/>
        </w:rPr>
        <w:t xml:space="preserve">εάν έχετε ή είχατε καρδιολογικά προβλήµατα (για παράδειγµα µία καρδιακή αρρυθµία ή πόνους στο σαγόνι στο θώρακα και την πλάτη, που προέρχονται από φυσική προσπάθεια και λόγω των προβληµάτων µε την ροή του αίµατος προς την καρδιά) </w:t>
      </w:r>
    </w:p>
    <w:p w:rsidR="008B7689" w:rsidRPr="002727B3" w:rsidRDefault="008B7689" w:rsidP="008B7689">
      <w:pPr>
        <w:pStyle w:val="Default"/>
        <w:numPr>
          <w:ilvl w:val="0"/>
          <w:numId w:val="4"/>
        </w:numPr>
        <w:ind w:left="709" w:right="881" w:hanging="709"/>
        <w:jc w:val="both"/>
        <w:rPr>
          <w:color w:val="auto"/>
          <w:sz w:val="22"/>
          <w:szCs w:val="22"/>
        </w:rPr>
      </w:pPr>
      <w:r w:rsidRPr="002727B3">
        <w:rPr>
          <w:color w:val="auto"/>
          <w:sz w:val="22"/>
          <w:szCs w:val="22"/>
        </w:rPr>
        <w:t xml:space="preserve">εάν έχετε ασθένειες στον εγκέφαλο (για παράδειγµα καρκίνο που έχει εξαπλωθεί στον εγκέφαλο, ή βλάβη των νεύρων (νευροπάθεια) </w:t>
      </w:r>
    </w:p>
    <w:p w:rsidR="008B7689" w:rsidRPr="002727B3" w:rsidRDefault="008B7689" w:rsidP="008B7689">
      <w:pPr>
        <w:pStyle w:val="Default"/>
        <w:numPr>
          <w:ilvl w:val="0"/>
          <w:numId w:val="4"/>
        </w:numPr>
        <w:ind w:right="881"/>
        <w:jc w:val="both"/>
        <w:rPr>
          <w:color w:val="auto"/>
          <w:sz w:val="22"/>
          <w:szCs w:val="22"/>
        </w:rPr>
      </w:pPr>
      <w:r w:rsidRPr="002727B3">
        <w:rPr>
          <w:color w:val="auto"/>
          <w:sz w:val="22"/>
          <w:szCs w:val="22"/>
        </w:rPr>
        <w:t xml:space="preserve">εάν έχετε διαταραχές του ισοζυγίου του ασβεστίου (φαίνονται στις εξετάσεις αίµατος) </w:t>
      </w:r>
    </w:p>
    <w:p w:rsidR="008B7689" w:rsidRPr="002727B3" w:rsidRDefault="008B7689" w:rsidP="008B7689">
      <w:pPr>
        <w:pStyle w:val="Default"/>
        <w:numPr>
          <w:ilvl w:val="0"/>
          <w:numId w:val="4"/>
        </w:numPr>
        <w:ind w:right="881"/>
        <w:jc w:val="both"/>
        <w:rPr>
          <w:color w:val="auto"/>
          <w:sz w:val="22"/>
          <w:szCs w:val="22"/>
        </w:rPr>
      </w:pPr>
      <w:r w:rsidRPr="002727B3">
        <w:rPr>
          <w:color w:val="auto"/>
          <w:sz w:val="22"/>
          <w:szCs w:val="22"/>
        </w:rPr>
        <w:t xml:space="preserve">εάν έχετε διαβήτη </w:t>
      </w:r>
    </w:p>
    <w:p w:rsidR="008B7689" w:rsidRPr="00BF3A0E" w:rsidRDefault="008B7689" w:rsidP="008B7689">
      <w:pPr>
        <w:pStyle w:val="Default"/>
        <w:numPr>
          <w:ilvl w:val="0"/>
          <w:numId w:val="4"/>
        </w:numPr>
        <w:ind w:right="881"/>
        <w:jc w:val="both"/>
        <w:rPr>
          <w:color w:val="auto"/>
          <w:sz w:val="22"/>
          <w:szCs w:val="22"/>
        </w:rPr>
      </w:pPr>
      <w:r w:rsidRPr="002727B3">
        <w:rPr>
          <w:color w:val="auto"/>
          <w:sz w:val="22"/>
          <w:szCs w:val="22"/>
        </w:rPr>
        <w:t xml:space="preserve">εάν αποβάλλετε την τροφή ή το νερό από το σώµα σας εξαιτίας σοβαρής ναυτίας και </w:t>
      </w:r>
    </w:p>
    <w:p w:rsidR="008B7689" w:rsidRPr="002727B3" w:rsidRDefault="008B7689" w:rsidP="008B7689">
      <w:pPr>
        <w:pStyle w:val="Default"/>
        <w:ind w:right="881"/>
        <w:jc w:val="both"/>
        <w:rPr>
          <w:color w:val="auto"/>
          <w:sz w:val="22"/>
          <w:szCs w:val="22"/>
        </w:rPr>
      </w:pPr>
      <w:r w:rsidRPr="00837EB9">
        <w:rPr>
          <w:color w:val="auto"/>
          <w:sz w:val="22"/>
          <w:szCs w:val="22"/>
        </w:rPr>
        <w:t xml:space="preserve">            </w:t>
      </w:r>
      <w:r w:rsidRPr="002727B3">
        <w:rPr>
          <w:color w:val="auto"/>
          <w:sz w:val="22"/>
          <w:szCs w:val="22"/>
        </w:rPr>
        <w:t xml:space="preserve">εµέτου </w:t>
      </w:r>
    </w:p>
    <w:p w:rsidR="008B7689" w:rsidRPr="002727B3" w:rsidRDefault="008B7689" w:rsidP="008B7689">
      <w:pPr>
        <w:pStyle w:val="Default"/>
        <w:numPr>
          <w:ilvl w:val="0"/>
          <w:numId w:val="4"/>
        </w:numPr>
        <w:ind w:right="881"/>
        <w:jc w:val="both"/>
        <w:rPr>
          <w:color w:val="auto"/>
          <w:sz w:val="22"/>
          <w:szCs w:val="22"/>
        </w:rPr>
      </w:pPr>
      <w:r w:rsidRPr="002727B3">
        <w:rPr>
          <w:color w:val="auto"/>
          <w:sz w:val="22"/>
          <w:szCs w:val="22"/>
        </w:rPr>
        <w:t xml:space="preserve">εάν έχετε διάρροια </w:t>
      </w:r>
    </w:p>
    <w:p w:rsidR="008B7689" w:rsidRPr="002727B3" w:rsidRDefault="008B7689" w:rsidP="008B7689">
      <w:pPr>
        <w:pStyle w:val="Default"/>
        <w:numPr>
          <w:ilvl w:val="0"/>
          <w:numId w:val="4"/>
        </w:numPr>
        <w:ind w:right="881"/>
        <w:jc w:val="both"/>
        <w:rPr>
          <w:color w:val="auto"/>
          <w:sz w:val="22"/>
          <w:szCs w:val="22"/>
        </w:rPr>
      </w:pPr>
      <w:r w:rsidRPr="002727B3">
        <w:rPr>
          <w:color w:val="auto"/>
          <w:sz w:val="22"/>
          <w:szCs w:val="22"/>
        </w:rPr>
        <w:t xml:space="preserve">εάν είστε αφυδατωµένος ή αφυδατώνεστε </w:t>
      </w:r>
    </w:p>
    <w:p w:rsidR="008B7689" w:rsidRPr="002727B3" w:rsidRDefault="008B7689" w:rsidP="008B7689">
      <w:pPr>
        <w:pStyle w:val="Default"/>
        <w:numPr>
          <w:ilvl w:val="0"/>
          <w:numId w:val="4"/>
        </w:numPr>
        <w:ind w:left="709" w:right="881" w:hanging="709"/>
        <w:jc w:val="both"/>
        <w:rPr>
          <w:color w:val="auto"/>
          <w:sz w:val="22"/>
          <w:szCs w:val="22"/>
        </w:rPr>
      </w:pPr>
      <w:r w:rsidRPr="002727B3">
        <w:rPr>
          <w:color w:val="auto"/>
          <w:sz w:val="22"/>
          <w:szCs w:val="22"/>
        </w:rPr>
        <w:t xml:space="preserve">εάν έχετε ανισορροπίες των ιόντων στο αίµα σας (διαταραχές ηλεκτρολυτών, που φαίνονται στις εξετάσεις) </w:t>
      </w:r>
    </w:p>
    <w:p w:rsidR="008B7689" w:rsidRPr="002727B3" w:rsidRDefault="008B7689" w:rsidP="008B7689">
      <w:pPr>
        <w:pStyle w:val="Default"/>
        <w:numPr>
          <w:ilvl w:val="0"/>
          <w:numId w:val="4"/>
        </w:numPr>
        <w:ind w:left="709" w:right="881" w:hanging="709"/>
        <w:jc w:val="both"/>
        <w:rPr>
          <w:color w:val="auto"/>
          <w:sz w:val="22"/>
          <w:szCs w:val="22"/>
        </w:rPr>
      </w:pPr>
      <w:r w:rsidRPr="002727B3">
        <w:rPr>
          <w:color w:val="auto"/>
          <w:sz w:val="22"/>
          <w:szCs w:val="22"/>
        </w:rPr>
        <w:t xml:space="preserve">εάν έχετε ιστορικό οφθαλµικών προβληµάτων καθώς ενδέχεται να χρειαστείτε επιπρόσθετη παρακολούθηση των µατιών σας </w:t>
      </w:r>
    </w:p>
    <w:p w:rsidR="008B7689" w:rsidRPr="002727B3" w:rsidRDefault="008B7689" w:rsidP="008B7689">
      <w:pPr>
        <w:pStyle w:val="Default"/>
        <w:numPr>
          <w:ilvl w:val="0"/>
          <w:numId w:val="4"/>
        </w:numPr>
        <w:ind w:right="881"/>
        <w:jc w:val="both"/>
        <w:rPr>
          <w:color w:val="auto"/>
          <w:sz w:val="22"/>
          <w:szCs w:val="22"/>
        </w:rPr>
      </w:pPr>
      <w:r w:rsidRPr="002727B3">
        <w:rPr>
          <w:color w:val="auto"/>
          <w:sz w:val="22"/>
          <w:szCs w:val="22"/>
        </w:rPr>
        <w:t xml:space="preserve">εάν έχετε σοβαρή δερµατική αντίδραση </w:t>
      </w:r>
    </w:p>
    <w:p w:rsidR="008B7689" w:rsidRPr="00BF3A0E" w:rsidRDefault="008B7689" w:rsidP="008B7689">
      <w:pPr>
        <w:pStyle w:val="Default"/>
        <w:rPr>
          <w:lang w:val="en-US"/>
        </w:rPr>
      </w:pPr>
    </w:p>
    <w:p w:rsidR="008B7689" w:rsidRPr="00020351" w:rsidRDefault="008B7689" w:rsidP="008B7689">
      <w:pPr>
        <w:pStyle w:val="CM44"/>
        <w:ind w:right="881"/>
        <w:jc w:val="both"/>
        <w:rPr>
          <w:sz w:val="22"/>
          <w:szCs w:val="22"/>
        </w:rPr>
      </w:pPr>
      <w:r w:rsidRPr="002727B3">
        <w:rPr>
          <w:b/>
          <w:bCs/>
          <w:i/>
          <w:iCs/>
          <w:sz w:val="22"/>
          <w:szCs w:val="22"/>
        </w:rPr>
        <w:t>Έλλειψη DPD</w:t>
      </w:r>
      <w:r w:rsidRPr="002727B3">
        <w:rPr>
          <w:sz w:val="22"/>
          <w:szCs w:val="22"/>
        </w:rPr>
        <w:t xml:space="preserve">: Η έλλειψη DPD είναι µία σπάνια πάθηση κατά τη γέννηση, που δεν σχετίζεται συνήθως µε προβλήµατα υγείας, εκτός αν λαµβάνετε ορισµένα φάρµακα. Εάν έχετε µία µη διεγνωσµένη έλλειψη DPD και πάρετε </w:t>
      </w:r>
      <w:r>
        <w:rPr>
          <w:sz w:val="22"/>
          <w:szCs w:val="22"/>
        </w:rPr>
        <w:t>Xelazor</w:t>
      </w:r>
      <w:r w:rsidRPr="002727B3">
        <w:rPr>
          <w:sz w:val="22"/>
          <w:szCs w:val="22"/>
        </w:rPr>
        <w:t xml:space="preserve">, ενδέχεται να αντιµετωπίσετε σοβαρές µορφές από τις ανεπιθύµητες ενέργειες που αναφέρονται στην παράγραφο 4 Πιθανές ανεπιθύµητες ενέργειες. Επικοινωνήστε µε το γιατρό σας αµέσως εάν ανησυχείτε για κάποια από τις ανεπιθύµητες ενέργειες ή εάν παρατηρήσετε κάποια επιπρόσθετη ανεπιθύµητη ενέργεια που δεν αναφέρεται στο φύλλο οδηγιών (βλ. παράγραφο 4 Πιθανές ανεπιθύµητες ενέργειες </w:t>
      </w:r>
      <w:r>
        <w:rPr>
          <w:sz w:val="22"/>
          <w:szCs w:val="22"/>
        </w:rPr>
        <w:t>Xelazor</w:t>
      </w:r>
      <w:r w:rsidRPr="002727B3">
        <w:rPr>
          <w:sz w:val="22"/>
          <w:szCs w:val="22"/>
        </w:rPr>
        <w:t xml:space="preserve">). </w:t>
      </w:r>
    </w:p>
    <w:p w:rsidR="008B7689" w:rsidRPr="00020351" w:rsidRDefault="008B7689" w:rsidP="008B7689">
      <w:pPr>
        <w:pStyle w:val="Default"/>
        <w:ind w:right="881"/>
        <w:jc w:val="both"/>
      </w:pPr>
    </w:p>
    <w:p w:rsidR="008B7689" w:rsidRPr="002727B3" w:rsidRDefault="008B7689" w:rsidP="008B7689">
      <w:pPr>
        <w:pStyle w:val="CM4"/>
        <w:spacing w:line="240" w:lineRule="auto"/>
        <w:ind w:right="881"/>
        <w:jc w:val="both"/>
        <w:rPr>
          <w:sz w:val="22"/>
          <w:szCs w:val="22"/>
        </w:rPr>
      </w:pPr>
      <w:r w:rsidRPr="002727B3">
        <w:rPr>
          <w:b/>
          <w:bCs/>
          <w:sz w:val="22"/>
          <w:szCs w:val="22"/>
        </w:rPr>
        <w:t xml:space="preserve">Παιδιά και έφηβοι </w:t>
      </w:r>
    </w:p>
    <w:p w:rsidR="008B7689" w:rsidRPr="00020351" w:rsidRDefault="008B7689" w:rsidP="008B7689">
      <w:pPr>
        <w:pStyle w:val="CM44"/>
        <w:ind w:right="881"/>
        <w:jc w:val="both"/>
        <w:rPr>
          <w:sz w:val="22"/>
          <w:szCs w:val="22"/>
        </w:rPr>
      </w:pPr>
      <w:r w:rsidRPr="002727B3">
        <w:rPr>
          <w:sz w:val="22"/>
          <w:szCs w:val="22"/>
        </w:rPr>
        <w:t xml:space="preserve">Το </w:t>
      </w:r>
      <w:r>
        <w:rPr>
          <w:sz w:val="22"/>
          <w:szCs w:val="22"/>
        </w:rPr>
        <w:t>Xelazor</w:t>
      </w:r>
      <w:r w:rsidRPr="002727B3">
        <w:rPr>
          <w:sz w:val="22"/>
          <w:szCs w:val="22"/>
        </w:rPr>
        <w:t xml:space="preserve"> δεν ενδείκνυται σε παιδιά και εφήβους. Μη δίνετε </w:t>
      </w:r>
      <w:r>
        <w:rPr>
          <w:sz w:val="22"/>
          <w:szCs w:val="22"/>
        </w:rPr>
        <w:t>Xelazor</w:t>
      </w:r>
      <w:r w:rsidRPr="002727B3">
        <w:rPr>
          <w:sz w:val="22"/>
          <w:szCs w:val="22"/>
        </w:rPr>
        <w:t xml:space="preserve"> σε παιδιά και εφήβους. </w:t>
      </w:r>
    </w:p>
    <w:p w:rsidR="008B7689" w:rsidRPr="00020351" w:rsidRDefault="008B7689" w:rsidP="008B7689">
      <w:pPr>
        <w:pStyle w:val="Default"/>
        <w:ind w:right="881"/>
        <w:jc w:val="both"/>
      </w:pPr>
    </w:p>
    <w:p w:rsidR="008B7689" w:rsidRPr="002727B3" w:rsidRDefault="008B7689" w:rsidP="008B7689">
      <w:pPr>
        <w:pStyle w:val="CM4"/>
        <w:spacing w:line="240" w:lineRule="auto"/>
        <w:ind w:right="881"/>
        <w:jc w:val="both"/>
        <w:rPr>
          <w:sz w:val="22"/>
          <w:szCs w:val="22"/>
        </w:rPr>
      </w:pPr>
      <w:r w:rsidRPr="002727B3">
        <w:rPr>
          <w:b/>
          <w:bCs/>
          <w:sz w:val="22"/>
          <w:szCs w:val="22"/>
        </w:rPr>
        <w:t xml:space="preserve">Άλλα φάρµακα και </w:t>
      </w:r>
      <w:r>
        <w:rPr>
          <w:b/>
          <w:bCs/>
          <w:sz w:val="22"/>
          <w:szCs w:val="22"/>
        </w:rPr>
        <w:t>Xelazor</w:t>
      </w:r>
      <w:r w:rsidRPr="002727B3">
        <w:rPr>
          <w:b/>
          <w:bCs/>
          <w:sz w:val="22"/>
          <w:szCs w:val="22"/>
        </w:rPr>
        <w:t xml:space="preserve"> </w:t>
      </w:r>
    </w:p>
    <w:p w:rsidR="008B7689" w:rsidRPr="002727B3" w:rsidRDefault="008B7689" w:rsidP="008B7689">
      <w:pPr>
        <w:pStyle w:val="CM13"/>
        <w:spacing w:line="240" w:lineRule="auto"/>
        <w:ind w:right="881"/>
        <w:jc w:val="both"/>
        <w:rPr>
          <w:sz w:val="22"/>
          <w:szCs w:val="22"/>
        </w:rPr>
      </w:pPr>
      <w:r w:rsidRPr="002727B3">
        <w:rPr>
          <w:sz w:val="22"/>
          <w:szCs w:val="22"/>
        </w:rPr>
        <w:t xml:space="preserve">Πριν αρχίσετε τη θεραπεία, ενηµερώστε τον γιατρό ή τον φαρµακοποιό σας εάν παίρνετε, έχετε πρόσφατα πάρει ή µπορεί να πάρετε άλλα φάρµακα. Αυτό είναι εξαιρετικά σηµαντικό, διότι η λήψη περισσοτέρων του ενός φαρµάκου ταυτόχρονα µπορεί να ενισχύσει ή να εξασθενήσει τη δράση των φαρµάκων. Πρέπει να είστε ιδιαίτερα προσεκτικοί εάν λαµβάνετε οποιαδήποτε από τα παρακάτω φάρµακα: </w:t>
      </w:r>
    </w:p>
    <w:p w:rsidR="008B7689" w:rsidRPr="002727B3" w:rsidRDefault="008B7689" w:rsidP="008B7689">
      <w:pPr>
        <w:pStyle w:val="Default"/>
        <w:numPr>
          <w:ilvl w:val="0"/>
          <w:numId w:val="5"/>
        </w:numPr>
        <w:ind w:right="881"/>
        <w:jc w:val="both"/>
        <w:rPr>
          <w:color w:val="auto"/>
          <w:sz w:val="22"/>
          <w:szCs w:val="22"/>
        </w:rPr>
      </w:pPr>
      <w:r w:rsidRPr="002727B3">
        <w:rPr>
          <w:color w:val="auto"/>
          <w:sz w:val="22"/>
          <w:szCs w:val="22"/>
        </w:rPr>
        <w:t xml:space="preserve">για την ουρική αρθρίτιδα (αλλοπουρινόλη), </w:t>
      </w:r>
    </w:p>
    <w:p w:rsidR="008B7689" w:rsidRPr="002727B3" w:rsidRDefault="008B7689" w:rsidP="008B7689">
      <w:pPr>
        <w:pStyle w:val="Default"/>
        <w:numPr>
          <w:ilvl w:val="0"/>
          <w:numId w:val="5"/>
        </w:numPr>
        <w:ind w:right="881"/>
        <w:jc w:val="both"/>
        <w:rPr>
          <w:color w:val="auto"/>
          <w:sz w:val="22"/>
          <w:szCs w:val="22"/>
        </w:rPr>
      </w:pPr>
      <w:r w:rsidRPr="002727B3">
        <w:rPr>
          <w:color w:val="auto"/>
          <w:sz w:val="22"/>
          <w:szCs w:val="22"/>
        </w:rPr>
        <w:t xml:space="preserve">αντιπηκτικά φάρµακα (κουµαρίνη, βαρφαρίνη), </w:t>
      </w:r>
    </w:p>
    <w:p w:rsidR="008B7689" w:rsidRPr="002727B3" w:rsidRDefault="008B7689" w:rsidP="008B7689">
      <w:pPr>
        <w:pStyle w:val="Default"/>
        <w:numPr>
          <w:ilvl w:val="0"/>
          <w:numId w:val="5"/>
        </w:numPr>
        <w:ind w:right="881"/>
        <w:jc w:val="both"/>
        <w:rPr>
          <w:color w:val="auto"/>
          <w:sz w:val="22"/>
          <w:szCs w:val="22"/>
        </w:rPr>
      </w:pPr>
      <w:r w:rsidRPr="002727B3">
        <w:rPr>
          <w:color w:val="auto"/>
          <w:sz w:val="22"/>
          <w:szCs w:val="22"/>
        </w:rPr>
        <w:t xml:space="preserve">διάφορα αντιικά φάρµακα (sorivudine και brivudine), </w:t>
      </w:r>
    </w:p>
    <w:p w:rsidR="008B7689" w:rsidRPr="002727B3" w:rsidRDefault="008B7689" w:rsidP="008B7689">
      <w:pPr>
        <w:pStyle w:val="Default"/>
        <w:numPr>
          <w:ilvl w:val="0"/>
          <w:numId w:val="5"/>
        </w:numPr>
        <w:ind w:right="881"/>
        <w:jc w:val="both"/>
        <w:rPr>
          <w:color w:val="auto"/>
          <w:sz w:val="22"/>
          <w:szCs w:val="22"/>
        </w:rPr>
      </w:pPr>
      <w:r w:rsidRPr="002727B3">
        <w:rPr>
          <w:color w:val="auto"/>
          <w:sz w:val="22"/>
          <w:szCs w:val="22"/>
        </w:rPr>
        <w:t xml:space="preserve">φάρµακα για σπασµούς ή τρόµο (φαινυτοΐνη), </w:t>
      </w:r>
    </w:p>
    <w:p w:rsidR="008B7689" w:rsidRPr="002727B3" w:rsidRDefault="008B7689" w:rsidP="008B7689">
      <w:pPr>
        <w:pStyle w:val="Default"/>
        <w:numPr>
          <w:ilvl w:val="0"/>
          <w:numId w:val="5"/>
        </w:numPr>
        <w:ind w:right="881"/>
        <w:jc w:val="both"/>
        <w:rPr>
          <w:color w:val="auto"/>
          <w:sz w:val="22"/>
          <w:szCs w:val="22"/>
        </w:rPr>
      </w:pPr>
      <w:r w:rsidRPr="002727B3">
        <w:rPr>
          <w:color w:val="auto"/>
          <w:sz w:val="22"/>
          <w:szCs w:val="22"/>
        </w:rPr>
        <w:t xml:space="preserve">ιντερφερόνη άλφα, </w:t>
      </w:r>
    </w:p>
    <w:p w:rsidR="008B7689" w:rsidRPr="002727B3" w:rsidRDefault="008B7689" w:rsidP="008B7689">
      <w:pPr>
        <w:pStyle w:val="Default"/>
        <w:numPr>
          <w:ilvl w:val="0"/>
          <w:numId w:val="5"/>
        </w:numPr>
        <w:ind w:left="709" w:right="881" w:hanging="709"/>
        <w:jc w:val="both"/>
        <w:rPr>
          <w:color w:val="auto"/>
          <w:sz w:val="22"/>
          <w:szCs w:val="22"/>
        </w:rPr>
      </w:pPr>
      <w:r w:rsidRPr="002727B3">
        <w:rPr>
          <w:color w:val="auto"/>
          <w:sz w:val="22"/>
          <w:szCs w:val="22"/>
        </w:rPr>
        <w:t xml:space="preserve">ακτινοθεραπεία και ορισµέναφάρµακα που χρησιµοποιούνται για τη θεραπεία του καρκίνου (φυλλινικό οξύ, οξαλιπλατίνη, bevacizumab, σισπλατίνη και ιρινοτεκάνη), </w:t>
      </w:r>
    </w:p>
    <w:p w:rsidR="008B7689" w:rsidRPr="002727B3" w:rsidRDefault="008B7689" w:rsidP="008B7689">
      <w:pPr>
        <w:pStyle w:val="Default"/>
        <w:numPr>
          <w:ilvl w:val="0"/>
          <w:numId w:val="5"/>
        </w:numPr>
        <w:ind w:right="881"/>
        <w:jc w:val="both"/>
        <w:rPr>
          <w:color w:val="auto"/>
          <w:sz w:val="22"/>
          <w:szCs w:val="22"/>
        </w:rPr>
      </w:pPr>
      <w:r w:rsidRPr="002727B3">
        <w:rPr>
          <w:color w:val="auto"/>
          <w:sz w:val="22"/>
          <w:szCs w:val="22"/>
        </w:rPr>
        <w:t>φάρµακα που χρησιµοποιούνται για την αντιµετώπιση της</w:t>
      </w:r>
      <w:r w:rsidRPr="00943ABD">
        <w:rPr>
          <w:color w:val="auto"/>
          <w:sz w:val="22"/>
          <w:szCs w:val="22"/>
        </w:rPr>
        <w:t xml:space="preserve"> </w:t>
      </w:r>
      <w:r w:rsidRPr="002727B3">
        <w:rPr>
          <w:color w:val="auto"/>
          <w:sz w:val="22"/>
          <w:szCs w:val="22"/>
        </w:rPr>
        <w:t xml:space="preserve">ανεπάρκειας φυλλικού οξέος. </w:t>
      </w:r>
    </w:p>
    <w:p w:rsidR="008B7689" w:rsidRPr="002727B3" w:rsidRDefault="008B7689" w:rsidP="008B7689">
      <w:pPr>
        <w:pStyle w:val="Default"/>
        <w:ind w:right="881"/>
        <w:jc w:val="both"/>
        <w:rPr>
          <w:color w:val="auto"/>
          <w:sz w:val="22"/>
          <w:szCs w:val="22"/>
        </w:rPr>
      </w:pPr>
    </w:p>
    <w:p w:rsidR="008B7689" w:rsidRPr="002727B3" w:rsidRDefault="008B7689" w:rsidP="008B7689">
      <w:pPr>
        <w:pStyle w:val="Default"/>
        <w:pageBreakBefore/>
        <w:ind w:right="881"/>
        <w:jc w:val="both"/>
        <w:rPr>
          <w:color w:val="auto"/>
          <w:sz w:val="22"/>
          <w:szCs w:val="22"/>
        </w:rPr>
      </w:pPr>
      <w:r>
        <w:rPr>
          <w:b/>
          <w:bCs/>
          <w:color w:val="auto"/>
          <w:sz w:val="22"/>
          <w:szCs w:val="22"/>
        </w:rPr>
        <w:lastRenderedPageBreak/>
        <w:t>Xelazor</w:t>
      </w:r>
      <w:r w:rsidRPr="002727B3">
        <w:rPr>
          <w:b/>
          <w:bCs/>
          <w:color w:val="auto"/>
          <w:sz w:val="22"/>
          <w:szCs w:val="22"/>
        </w:rPr>
        <w:t xml:space="preserve"> µε</w:t>
      </w:r>
      <w:r w:rsidRPr="00837EB9">
        <w:rPr>
          <w:b/>
          <w:bCs/>
          <w:color w:val="auto"/>
          <w:sz w:val="22"/>
          <w:szCs w:val="22"/>
        </w:rPr>
        <w:t xml:space="preserve"> </w:t>
      </w:r>
      <w:r w:rsidRPr="002727B3">
        <w:rPr>
          <w:b/>
          <w:bCs/>
          <w:color w:val="auto"/>
          <w:sz w:val="22"/>
          <w:szCs w:val="22"/>
        </w:rPr>
        <w:t xml:space="preserve">τροφές και ποτά </w:t>
      </w:r>
    </w:p>
    <w:p w:rsidR="008B7689" w:rsidRPr="00020351" w:rsidRDefault="008B7689" w:rsidP="008B7689">
      <w:pPr>
        <w:pStyle w:val="CM44"/>
        <w:ind w:right="881"/>
        <w:jc w:val="both"/>
        <w:rPr>
          <w:sz w:val="22"/>
          <w:szCs w:val="22"/>
        </w:rPr>
      </w:pPr>
      <w:r w:rsidRPr="002727B3">
        <w:rPr>
          <w:sz w:val="22"/>
          <w:szCs w:val="22"/>
        </w:rPr>
        <w:t xml:space="preserve">Θα πρέπει να παίρνετε το </w:t>
      </w:r>
      <w:r>
        <w:rPr>
          <w:sz w:val="22"/>
          <w:szCs w:val="22"/>
        </w:rPr>
        <w:t>Xelazor</w:t>
      </w:r>
      <w:r w:rsidRPr="002727B3">
        <w:rPr>
          <w:sz w:val="22"/>
          <w:szCs w:val="22"/>
        </w:rPr>
        <w:t xml:space="preserve"> όχι αργότερα από 30 λεπτά µετά τα γεύµατα. </w:t>
      </w:r>
    </w:p>
    <w:p w:rsidR="008B7689" w:rsidRPr="00020351" w:rsidRDefault="008B7689" w:rsidP="008B7689">
      <w:pPr>
        <w:pStyle w:val="Default"/>
        <w:ind w:right="881"/>
        <w:jc w:val="both"/>
      </w:pPr>
    </w:p>
    <w:p w:rsidR="008B7689" w:rsidRPr="002727B3" w:rsidRDefault="008B7689" w:rsidP="008B7689">
      <w:pPr>
        <w:pStyle w:val="Default"/>
        <w:ind w:right="881"/>
        <w:jc w:val="both"/>
        <w:rPr>
          <w:color w:val="auto"/>
          <w:sz w:val="22"/>
          <w:szCs w:val="22"/>
        </w:rPr>
      </w:pPr>
      <w:r w:rsidRPr="002727B3">
        <w:rPr>
          <w:b/>
          <w:bCs/>
          <w:color w:val="auto"/>
          <w:sz w:val="22"/>
          <w:szCs w:val="22"/>
        </w:rPr>
        <w:t xml:space="preserve">Κύηση και θηλασµός </w:t>
      </w:r>
    </w:p>
    <w:p w:rsidR="008B7689" w:rsidRPr="00943ABD" w:rsidRDefault="008B7689" w:rsidP="008B7689">
      <w:pPr>
        <w:pStyle w:val="CM44"/>
        <w:ind w:right="881"/>
        <w:jc w:val="both"/>
        <w:rPr>
          <w:sz w:val="22"/>
          <w:szCs w:val="22"/>
        </w:rPr>
      </w:pPr>
      <w:r w:rsidRPr="002727B3">
        <w:rPr>
          <w:sz w:val="22"/>
          <w:szCs w:val="22"/>
        </w:rPr>
        <w:t xml:space="preserve">Πριν αρχίσετε τη θεραπεία, θα πρέπει να ενηµερώσετε το γιατρό σας αν είστε έγκυος, εάν νοµίζετε ότι είστε έγκυος, ή αν σκοπεύετε να µείνετε έγκυος. ∆εν πρέπει να λαµβάνετε </w:t>
      </w:r>
      <w:r>
        <w:rPr>
          <w:sz w:val="22"/>
          <w:szCs w:val="22"/>
        </w:rPr>
        <w:t>Xelazor</w:t>
      </w:r>
      <w:r w:rsidRPr="002727B3">
        <w:rPr>
          <w:sz w:val="22"/>
          <w:szCs w:val="22"/>
        </w:rPr>
        <w:t xml:space="preserve"> αν είστε έγκυος ή νοµίζετε ότι µπορεί να είστε. ∆εν πρέπει να θηλάζετε αν λαµβάνετε </w:t>
      </w:r>
      <w:r>
        <w:rPr>
          <w:sz w:val="22"/>
          <w:szCs w:val="22"/>
        </w:rPr>
        <w:t>Xelazor</w:t>
      </w:r>
      <w:r w:rsidRPr="002727B3">
        <w:rPr>
          <w:sz w:val="22"/>
          <w:szCs w:val="22"/>
        </w:rPr>
        <w:t>. Ζητήστε τη συµβουλή του γιατρού ή του φαρµακοποιού σας προτού πάρετε</w:t>
      </w:r>
      <w:r w:rsidRPr="00943ABD">
        <w:rPr>
          <w:sz w:val="22"/>
          <w:szCs w:val="22"/>
        </w:rPr>
        <w:t xml:space="preserve"> </w:t>
      </w:r>
      <w:r w:rsidRPr="002727B3">
        <w:rPr>
          <w:sz w:val="22"/>
          <w:szCs w:val="22"/>
        </w:rPr>
        <w:t xml:space="preserve">αυτό το φάρµακο. </w:t>
      </w:r>
    </w:p>
    <w:p w:rsidR="008B7689" w:rsidRPr="00943ABD" w:rsidRDefault="008B7689" w:rsidP="008B7689">
      <w:pPr>
        <w:pStyle w:val="Default"/>
        <w:ind w:right="881"/>
        <w:jc w:val="both"/>
      </w:pPr>
    </w:p>
    <w:p w:rsidR="008B7689" w:rsidRPr="002727B3" w:rsidRDefault="008B7689" w:rsidP="008B7689">
      <w:pPr>
        <w:pStyle w:val="CM4"/>
        <w:spacing w:line="240" w:lineRule="auto"/>
        <w:ind w:right="881"/>
        <w:jc w:val="both"/>
        <w:rPr>
          <w:sz w:val="22"/>
          <w:szCs w:val="22"/>
        </w:rPr>
      </w:pPr>
      <w:r w:rsidRPr="002727B3">
        <w:rPr>
          <w:b/>
          <w:bCs/>
          <w:sz w:val="22"/>
          <w:szCs w:val="22"/>
        </w:rPr>
        <w:t xml:space="preserve">Οδήγηση και χειρισµός µηχανών </w:t>
      </w:r>
    </w:p>
    <w:p w:rsidR="008B7689" w:rsidRPr="00020351" w:rsidRDefault="008B7689" w:rsidP="008B7689">
      <w:pPr>
        <w:pStyle w:val="CM44"/>
        <w:ind w:right="881"/>
        <w:jc w:val="both"/>
        <w:rPr>
          <w:sz w:val="22"/>
          <w:szCs w:val="22"/>
        </w:rPr>
      </w:pPr>
      <w:r w:rsidRPr="002727B3">
        <w:rPr>
          <w:sz w:val="22"/>
          <w:szCs w:val="22"/>
        </w:rPr>
        <w:t xml:space="preserve">Το </w:t>
      </w:r>
      <w:r>
        <w:rPr>
          <w:sz w:val="22"/>
          <w:szCs w:val="22"/>
        </w:rPr>
        <w:t>Xelazor</w:t>
      </w:r>
      <w:r w:rsidRPr="002727B3">
        <w:rPr>
          <w:sz w:val="22"/>
          <w:szCs w:val="22"/>
        </w:rPr>
        <w:t xml:space="preserve"> µπορείνα σαςκάνεινα αισθανθείτε ζαλάδα, ναυτία ή κούραση. Είναι εποµένως πιθανόν να επηρεάσει το </w:t>
      </w:r>
      <w:r>
        <w:rPr>
          <w:sz w:val="22"/>
          <w:szCs w:val="22"/>
        </w:rPr>
        <w:t>Xelazor</w:t>
      </w:r>
      <w:r w:rsidRPr="002727B3">
        <w:rPr>
          <w:sz w:val="22"/>
          <w:szCs w:val="22"/>
        </w:rPr>
        <w:t xml:space="preserve"> την ικανότητά σαςστην οδήγηση ή στο χειρισµό µηχανηµάτων. </w:t>
      </w:r>
    </w:p>
    <w:p w:rsidR="008B7689" w:rsidRPr="00020351" w:rsidRDefault="008B7689" w:rsidP="008B7689">
      <w:pPr>
        <w:pStyle w:val="Default"/>
        <w:ind w:right="881"/>
        <w:jc w:val="both"/>
      </w:pPr>
    </w:p>
    <w:p w:rsidR="008B7689" w:rsidRPr="002727B3" w:rsidRDefault="008B7689" w:rsidP="008B7689">
      <w:pPr>
        <w:pStyle w:val="CM4"/>
        <w:spacing w:line="240" w:lineRule="auto"/>
        <w:ind w:right="881"/>
        <w:jc w:val="both"/>
        <w:rPr>
          <w:sz w:val="22"/>
          <w:szCs w:val="22"/>
        </w:rPr>
      </w:pPr>
      <w:r w:rsidRPr="002727B3">
        <w:rPr>
          <w:b/>
          <w:bCs/>
          <w:sz w:val="22"/>
          <w:szCs w:val="22"/>
        </w:rPr>
        <w:t xml:space="preserve">Το </w:t>
      </w:r>
      <w:r>
        <w:rPr>
          <w:b/>
          <w:bCs/>
          <w:sz w:val="22"/>
          <w:szCs w:val="22"/>
        </w:rPr>
        <w:t>Xelazor</w:t>
      </w:r>
      <w:r w:rsidRPr="002727B3">
        <w:rPr>
          <w:b/>
          <w:bCs/>
          <w:sz w:val="22"/>
          <w:szCs w:val="22"/>
        </w:rPr>
        <w:t xml:space="preserve"> περιέχει άνυδρη λακτόζη </w:t>
      </w:r>
    </w:p>
    <w:p w:rsidR="008B7689" w:rsidRPr="00020351" w:rsidRDefault="008B7689" w:rsidP="008B7689">
      <w:pPr>
        <w:pStyle w:val="CM45"/>
        <w:ind w:right="881"/>
        <w:jc w:val="both"/>
        <w:rPr>
          <w:sz w:val="22"/>
          <w:szCs w:val="22"/>
        </w:rPr>
      </w:pPr>
      <w:r w:rsidRPr="002727B3">
        <w:rPr>
          <w:sz w:val="22"/>
          <w:szCs w:val="22"/>
        </w:rPr>
        <w:t>Εάν έχετε ενηµερωθεί από το γιατρό σας ότι έχετε δυσανεξία σε</w:t>
      </w:r>
      <w:r>
        <w:rPr>
          <w:sz w:val="22"/>
          <w:szCs w:val="22"/>
        </w:rPr>
        <w:t xml:space="preserve"> </w:t>
      </w:r>
      <w:r w:rsidRPr="002727B3">
        <w:rPr>
          <w:sz w:val="22"/>
          <w:szCs w:val="22"/>
        </w:rPr>
        <w:t xml:space="preserve">κάποια σάκχαρα, επικοινωνήστε µε το γιατρό σας πριν πάρετε αυτό το φάρµακο. </w:t>
      </w:r>
    </w:p>
    <w:p w:rsidR="008B7689" w:rsidRPr="00020351" w:rsidRDefault="008B7689" w:rsidP="008B7689">
      <w:pPr>
        <w:pStyle w:val="Default"/>
        <w:ind w:right="881"/>
        <w:jc w:val="both"/>
      </w:pPr>
    </w:p>
    <w:p w:rsidR="008B7689" w:rsidRPr="002727B3" w:rsidRDefault="008B7689" w:rsidP="008B7689">
      <w:pPr>
        <w:pStyle w:val="CM44"/>
        <w:numPr>
          <w:ilvl w:val="0"/>
          <w:numId w:val="11"/>
        </w:numPr>
        <w:ind w:right="881"/>
        <w:jc w:val="both"/>
        <w:rPr>
          <w:sz w:val="22"/>
          <w:szCs w:val="22"/>
        </w:rPr>
      </w:pPr>
      <w:r w:rsidRPr="002727B3">
        <w:rPr>
          <w:b/>
          <w:bCs/>
          <w:sz w:val="22"/>
          <w:szCs w:val="22"/>
        </w:rPr>
        <w:t xml:space="preserve">Πώς να πάρετε το </w:t>
      </w:r>
      <w:r>
        <w:rPr>
          <w:b/>
          <w:bCs/>
          <w:sz w:val="22"/>
          <w:szCs w:val="22"/>
        </w:rPr>
        <w:t>Xelazor</w:t>
      </w:r>
      <w:r w:rsidRPr="002727B3">
        <w:rPr>
          <w:b/>
          <w:bCs/>
          <w:sz w:val="22"/>
          <w:szCs w:val="22"/>
        </w:rPr>
        <w:t xml:space="preserve"> </w:t>
      </w:r>
    </w:p>
    <w:p w:rsidR="008B7689" w:rsidRPr="002727B3" w:rsidRDefault="008B7689" w:rsidP="008B7689">
      <w:pPr>
        <w:pStyle w:val="CM44"/>
        <w:spacing w:line="240" w:lineRule="exact"/>
        <w:ind w:right="881"/>
        <w:jc w:val="both"/>
        <w:rPr>
          <w:sz w:val="22"/>
          <w:szCs w:val="22"/>
        </w:rPr>
      </w:pPr>
      <w:r w:rsidRPr="002727B3">
        <w:rPr>
          <w:sz w:val="22"/>
          <w:szCs w:val="22"/>
        </w:rPr>
        <w:t xml:space="preserve">Πάντοτε να παίρνετε το φάρµακο αυτό αυστηρά σύµφωνα µε τις οδηγίες του γιατρού ή του φαρµακοποιού σας. Εάν έχετε αµφιβολίες, ρωτήστε τον γιατρό ή τον φαρµακοποιό σας. </w:t>
      </w:r>
    </w:p>
    <w:p w:rsidR="008B7689" w:rsidRPr="002727B3" w:rsidRDefault="008B7689" w:rsidP="008B7689">
      <w:pPr>
        <w:pStyle w:val="CM44"/>
        <w:spacing w:line="240" w:lineRule="exact"/>
        <w:ind w:right="881"/>
        <w:jc w:val="both"/>
        <w:rPr>
          <w:sz w:val="22"/>
          <w:szCs w:val="22"/>
        </w:rPr>
      </w:pPr>
      <w:r w:rsidRPr="002727B3">
        <w:rPr>
          <w:sz w:val="22"/>
          <w:szCs w:val="22"/>
        </w:rPr>
        <w:t xml:space="preserve">Το </w:t>
      </w:r>
      <w:r>
        <w:rPr>
          <w:sz w:val="22"/>
          <w:szCs w:val="22"/>
        </w:rPr>
        <w:t>Xelazor</w:t>
      </w:r>
      <w:r w:rsidRPr="002727B3">
        <w:rPr>
          <w:sz w:val="22"/>
          <w:szCs w:val="22"/>
        </w:rPr>
        <w:t xml:space="preserve"> πρέπει να συνταγογραφείται µόνο από γιατρό µε</w:t>
      </w:r>
      <w:r>
        <w:rPr>
          <w:sz w:val="22"/>
          <w:szCs w:val="22"/>
        </w:rPr>
        <w:t xml:space="preserve"> </w:t>
      </w:r>
      <w:r w:rsidRPr="002727B3">
        <w:rPr>
          <w:sz w:val="22"/>
          <w:szCs w:val="22"/>
        </w:rPr>
        <w:t xml:space="preserve">εµπειρία στη χρήση αντικαρκινικών φαρµάκων. </w:t>
      </w:r>
    </w:p>
    <w:p w:rsidR="008B7689" w:rsidRPr="002727B3" w:rsidRDefault="008B7689" w:rsidP="008B7689">
      <w:pPr>
        <w:pStyle w:val="CM44"/>
        <w:spacing w:line="240" w:lineRule="exact"/>
        <w:ind w:right="881"/>
        <w:jc w:val="both"/>
        <w:rPr>
          <w:sz w:val="22"/>
          <w:szCs w:val="22"/>
        </w:rPr>
      </w:pPr>
      <w:r w:rsidRPr="002727B3">
        <w:rPr>
          <w:sz w:val="22"/>
          <w:szCs w:val="22"/>
        </w:rPr>
        <w:t xml:space="preserve">Τα δισκία </w:t>
      </w:r>
      <w:r>
        <w:rPr>
          <w:sz w:val="22"/>
          <w:szCs w:val="22"/>
        </w:rPr>
        <w:t>Xelazor</w:t>
      </w:r>
      <w:r w:rsidRPr="002727B3">
        <w:rPr>
          <w:sz w:val="22"/>
          <w:szCs w:val="22"/>
        </w:rPr>
        <w:t xml:space="preserve"> πρέπει να καταπίνονται ολόκληρα µε νερό και εντός 30 λεπτών από τα γεύµατα. </w:t>
      </w:r>
    </w:p>
    <w:p w:rsidR="008B7689" w:rsidRPr="002727B3" w:rsidRDefault="008B7689" w:rsidP="008B7689">
      <w:pPr>
        <w:pStyle w:val="CM44"/>
        <w:spacing w:line="240" w:lineRule="exact"/>
        <w:ind w:right="881"/>
        <w:jc w:val="both"/>
        <w:rPr>
          <w:sz w:val="22"/>
          <w:szCs w:val="22"/>
        </w:rPr>
      </w:pPr>
      <w:r w:rsidRPr="002727B3">
        <w:rPr>
          <w:sz w:val="22"/>
          <w:szCs w:val="22"/>
        </w:rPr>
        <w:t xml:space="preserve">Ο γιατρός σας θα συνταγογραφήσει µία δόση και ένα σχήµα αγωγής το οποίο είναι κατάλληλο για </w:t>
      </w:r>
      <w:r w:rsidRPr="002727B3">
        <w:rPr>
          <w:i/>
          <w:iCs/>
          <w:sz w:val="22"/>
          <w:szCs w:val="22"/>
        </w:rPr>
        <w:t>σας</w:t>
      </w:r>
      <w:r w:rsidRPr="002727B3">
        <w:rPr>
          <w:sz w:val="22"/>
          <w:szCs w:val="22"/>
        </w:rPr>
        <w:t xml:space="preserve">. Η δόση του </w:t>
      </w:r>
      <w:r>
        <w:rPr>
          <w:sz w:val="22"/>
          <w:szCs w:val="22"/>
        </w:rPr>
        <w:t>Xelazor</w:t>
      </w:r>
      <w:r w:rsidRPr="002727B3">
        <w:rPr>
          <w:sz w:val="22"/>
          <w:szCs w:val="22"/>
        </w:rPr>
        <w:t xml:space="preserve"> καθορίζεται µε βάση την επιφάνεια του σώµατός σας. Αυτό υπολογίζεται από το ύψος και το βάρος σας. Η συνήθης δόση για ενήλικες είναι 1250 mg/m</w:t>
      </w:r>
      <w:r w:rsidRPr="002727B3">
        <w:rPr>
          <w:position w:val="10"/>
          <w:sz w:val="22"/>
          <w:szCs w:val="22"/>
          <w:vertAlign w:val="superscript"/>
        </w:rPr>
        <w:t xml:space="preserve">2 </w:t>
      </w:r>
      <w:r w:rsidRPr="002727B3">
        <w:rPr>
          <w:sz w:val="22"/>
          <w:szCs w:val="22"/>
        </w:rPr>
        <w:t>επιφάνειας σώµατος λαµβανόµενη δύο φορές ηµερησίως (πρωί και βράδυ). Εδώ</w:t>
      </w:r>
      <w:r>
        <w:rPr>
          <w:sz w:val="22"/>
          <w:szCs w:val="22"/>
        </w:rPr>
        <w:t xml:space="preserve"> </w:t>
      </w:r>
      <w:r w:rsidRPr="002727B3">
        <w:rPr>
          <w:sz w:val="22"/>
          <w:szCs w:val="22"/>
        </w:rPr>
        <w:t>παρατίθενται δύο παραδείγµατα: ένα άτοµο µε βάρος 64 κιλά και ύψος 1,64 m έχει επιφάνεια σώµατος 1,7 m</w:t>
      </w:r>
      <w:r w:rsidRPr="002727B3">
        <w:rPr>
          <w:position w:val="10"/>
          <w:sz w:val="22"/>
          <w:szCs w:val="22"/>
          <w:vertAlign w:val="superscript"/>
        </w:rPr>
        <w:t xml:space="preserve">2 </w:t>
      </w:r>
      <w:r w:rsidRPr="002727B3">
        <w:rPr>
          <w:sz w:val="22"/>
          <w:szCs w:val="22"/>
        </w:rPr>
        <w:t>και θα πρέπει να παίρνει 4 δισκία των 500 mg και 1 δισκίο των 150 mg δύο φορές ηµερησίως. Ένα άτοµο µε βάρος 80 κιλά και ύψος 1,80 m έχει επιφάνεια σώµατος 2,00 m</w:t>
      </w:r>
      <w:r w:rsidRPr="002727B3">
        <w:rPr>
          <w:position w:val="10"/>
          <w:sz w:val="22"/>
          <w:szCs w:val="22"/>
          <w:vertAlign w:val="superscript"/>
        </w:rPr>
        <w:t xml:space="preserve">2 </w:t>
      </w:r>
      <w:r w:rsidRPr="002727B3">
        <w:rPr>
          <w:sz w:val="22"/>
          <w:szCs w:val="22"/>
        </w:rPr>
        <w:t xml:space="preserve">και θα πρέπει να παίρνει 5 δισκία των 500 mg δύο φορές ηµερησίως. </w:t>
      </w:r>
    </w:p>
    <w:p w:rsidR="008B7689" w:rsidRPr="002727B3" w:rsidRDefault="008B7689" w:rsidP="008B7689">
      <w:pPr>
        <w:pStyle w:val="CM44"/>
        <w:spacing w:line="240" w:lineRule="exact"/>
        <w:ind w:right="881"/>
        <w:jc w:val="both"/>
        <w:rPr>
          <w:sz w:val="22"/>
          <w:szCs w:val="22"/>
        </w:rPr>
      </w:pPr>
      <w:r w:rsidRPr="002727B3">
        <w:rPr>
          <w:sz w:val="22"/>
          <w:szCs w:val="22"/>
        </w:rPr>
        <w:t xml:space="preserve">Τα δισκία </w:t>
      </w:r>
      <w:r>
        <w:rPr>
          <w:sz w:val="22"/>
          <w:szCs w:val="22"/>
        </w:rPr>
        <w:t>Xelazor</w:t>
      </w:r>
      <w:r w:rsidRPr="002727B3">
        <w:rPr>
          <w:sz w:val="22"/>
          <w:szCs w:val="22"/>
        </w:rPr>
        <w:t xml:space="preserve"> λαµβάνονται συνήθως για 14 ηµέρες</w:t>
      </w:r>
      <w:r>
        <w:rPr>
          <w:sz w:val="22"/>
          <w:szCs w:val="22"/>
        </w:rPr>
        <w:t xml:space="preserve"> </w:t>
      </w:r>
      <w:r w:rsidRPr="002727B3">
        <w:rPr>
          <w:sz w:val="22"/>
          <w:szCs w:val="22"/>
        </w:rPr>
        <w:t xml:space="preserve">ακολουθούµενα από µία 7ήµερη περίοδο διακοπής (όταν δεν χορηγούνται δισκία). Αυτή η περίοδος 21 ηµερών είναι ένας θεραπευτικός κύκλος. </w:t>
      </w:r>
    </w:p>
    <w:p w:rsidR="008B7689" w:rsidRPr="002727B3" w:rsidRDefault="008B7689" w:rsidP="008B7689">
      <w:pPr>
        <w:pStyle w:val="CM44"/>
        <w:spacing w:line="240" w:lineRule="exact"/>
        <w:ind w:right="881"/>
        <w:jc w:val="both"/>
        <w:rPr>
          <w:sz w:val="22"/>
          <w:szCs w:val="22"/>
        </w:rPr>
      </w:pPr>
      <w:r w:rsidRPr="002727B3">
        <w:rPr>
          <w:sz w:val="22"/>
          <w:szCs w:val="22"/>
        </w:rPr>
        <w:t>Σε συνδυασµό µε άλλα φάρµακα η συνήθης δόση για ενήλικες µπορεί να είναι µικρότερη από 1250 mg/m</w:t>
      </w:r>
      <w:r w:rsidRPr="002727B3">
        <w:rPr>
          <w:position w:val="10"/>
          <w:sz w:val="22"/>
          <w:szCs w:val="22"/>
          <w:vertAlign w:val="superscript"/>
        </w:rPr>
        <w:t xml:space="preserve">2 </w:t>
      </w:r>
      <w:r w:rsidRPr="002727B3">
        <w:rPr>
          <w:sz w:val="22"/>
          <w:szCs w:val="22"/>
        </w:rPr>
        <w:t xml:space="preserve">ανά επιφάνεια σώµατος, και µπορεί να χρειαστεί να λάβετε τα δισκία σε διαφορετική χρονική περίοδο (πχ. κάθε µέρα, χωρίς περίοδο διακοπής). </w:t>
      </w:r>
    </w:p>
    <w:p w:rsidR="008B7689" w:rsidRDefault="008B7689" w:rsidP="008B7689">
      <w:pPr>
        <w:pStyle w:val="CM44"/>
        <w:spacing w:line="240" w:lineRule="exact"/>
        <w:ind w:right="881"/>
        <w:jc w:val="both"/>
        <w:rPr>
          <w:sz w:val="22"/>
          <w:szCs w:val="22"/>
        </w:rPr>
      </w:pPr>
      <w:r w:rsidRPr="002727B3">
        <w:rPr>
          <w:sz w:val="22"/>
          <w:szCs w:val="22"/>
        </w:rPr>
        <w:t>Ο γιατρός σας</w:t>
      </w:r>
      <w:r>
        <w:rPr>
          <w:sz w:val="22"/>
          <w:szCs w:val="22"/>
        </w:rPr>
        <w:t xml:space="preserve"> </w:t>
      </w:r>
      <w:r w:rsidRPr="002727B3">
        <w:rPr>
          <w:sz w:val="22"/>
          <w:szCs w:val="22"/>
        </w:rPr>
        <w:t>θα</w:t>
      </w:r>
      <w:r w:rsidRPr="00943ABD">
        <w:rPr>
          <w:sz w:val="22"/>
          <w:szCs w:val="22"/>
        </w:rPr>
        <w:t xml:space="preserve"> </w:t>
      </w:r>
      <w:r w:rsidRPr="002727B3">
        <w:rPr>
          <w:sz w:val="22"/>
          <w:szCs w:val="22"/>
        </w:rPr>
        <w:t xml:space="preserve">σας ενηµερώσει για το ποια δόση χρειάζεται να πάρετε, πότε και για πόσο χρονικό διάστηµα να την πάρετε. </w:t>
      </w:r>
    </w:p>
    <w:p w:rsidR="008B7689" w:rsidRPr="00664F10" w:rsidRDefault="008B7689" w:rsidP="008B7689">
      <w:pPr>
        <w:pStyle w:val="Default"/>
        <w:ind w:right="881"/>
        <w:jc w:val="both"/>
      </w:pPr>
    </w:p>
    <w:p w:rsidR="008B7689" w:rsidRPr="002727B3" w:rsidRDefault="008B7689" w:rsidP="008B7689">
      <w:pPr>
        <w:pStyle w:val="CM4"/>
        <w:spacing w:line="240" w:lineRule="auto"/>
        <w:ind w:right="881"/>
        <w:jc w:val="both"/>
        <w:rPr>
          <w:sz w:val="22"/>
          <w:szCs w:val="22"/>
        </w:rPr>
      </w:pPr>
      <w:r w:rsidRPr="002727B3">
        <w:rPr>
          <w:sz w:val="22"/>
          <w:szCs w:val="22"/>
        </w:rPr>
        <w:t xml:space="preserve">Ο γιατρός σας µπορεί να θέλει να πάρετε ένα συνδυασµό δισκίων </w:t>
      </w:r>
      <w:r w:rsidRPr="002727B3">
        <w:rPr>
          <w:i/>
          <w:iCs/>
          <w:sz w:val="22"/>
          <w:szCs w:val="22"/>
        </w:rPr>
        <w:t xml:space="preserve">150 mg </w:t>
      </w:r>
      <w:r w:rsidRPr="002727B3">
        <w:rPr>
          <w:sz w:val="22"/>
          <w:szCs w:val="22"/>
        </w:rPr>
        <w:t xml:space="preserve">και </w:t>
      </w:r>
      <w:r w:rsidRPr="002727B3">
        <w:rPr>
          <w:i/>
          <w:iCs/>
          <w:sz w:val="22"/>
          <w:szCs w:val="22"/>
        </w:rPr>
        <w:t xml:space="preserve">500 mg </w:t>
      </w:r>
      <w:r w:rsidRPr="002727B3">
        <w:rPr>
          <w:sz w:val="22"/>
          <w:szCs w:val="22"/>
        </w:rPr>
        <w:t xml:space="preserve">για κάθε δόση. </w:t>
      </w:r>
    </w:p>
    <w:p w:rsidR="008B7689" w:rsidRPr="002727B3" w:rsidRDefault="008B7689" w:rsidP="008B7689">
      <w:pPr>
        <w:pStyle w:val="Default"/>
        <w:numPr>
          <w:ilvl w:val="0"/>
          <w:numId w:val="6"/>
        </w:numPr>
        <w:ind w:left="709" w:right="881" w:hanging="709"/>
        <w:jc w:val="both"/>
        <w:rPr>
          <w:color w:val="auto"/>
          <w:sz w:val="22"/>
          <w:szCs w:val="22"/>
        </w:rPr>
      </w:pPr>
      <w:r w:rsidRPr="002727B3">
        <w:rPr>
          <w:color w:val="auto"/>
          <w:sz w:val="22"/>
          <w:szCs w:val="22"/>
        </w:rPr>
        <w:t xml:space="preserve">Να λαµβάνετε τα δισκία στο συνδυασµό που σας συνταγογράφησε ο γιατρός σας για τις </w:t>
      </w:r>
      <w:r w:rsidRPr="002727B3">
        <w:rPr>
          <w:b/>
          <w:bCs/>
          <w:color w:val="auto"/>
          <w:sz w:val="22"/>
          <w:szCs w:val="22"/>
        </w:rPr>
        <w:t xml:space="preserve">πρωινές </w:t>
      </w:r>
      <w:r w:rsidRPr="002727B3">
        <w:rPr>
          <w:color w:val="auto"/>
          <w:sz w:val="22"/>
          <w:szCs w:val="22"/>
        </w:rPr>
        <w:t xml:space="preserve">και </w:t>
      </w:r>
      <w:r w:rsidRPr="002727B3">
        <w:rPr>
          <w:b/>
          <w:bCs/>
          <w:color w:val="auto"/>
          <w:sz w:val="22"/>
          <w:szCs w:val="22"/>
        </w:rPr>
        <w:t xml:space="preserve">βραδινές </w:t>
      </w:r>
      <w:r w:rsidRPr="002727B3">
        <w:rPr>
          <w:color w:val="auto"/>
          <w:sz w:val="22"/>
          <w:szCs w:val="22"/>
        </w:rPr>
        <w:t xml:space="preserve">σας δόσεις. </w:t>
      </w:r>
    </w:p>
    <w:p w:rsidR="008B7689" w:rsidRPr="0097218D" w:rsidRDefault="008B7689" w:rsidP="008B7689">
      <w:pPr>
        <w:pStyle w:val="Default"/>
        <w:numPr>
          <w:ilvl w:val="0"/>
          <w:numId w:val="6"/>
        </w:numPr>
        <w:ind w:right="881"/>
        <w:jc w:val="both"/>
        <w:rPr>
          <w:color w:val="auto"/>
          <w:sz w:val="22"/>
          <w:szCs w:val="22"/>
        </w:rPr>
      </w:pPr>
      <w:r w:rsidRPr="002727B3">
        <w:rPr>
          <w:color w:val="auto"/>
          <w:sz w:val="22"/>
          <w:szCs w:val="22"/>
        </w:rPr>
        <w:t xml:space="preserve">Να λαµβάνετε τα δισκία µέσα σε </w:t>
      </w:r>
      <w:r w:rsidRPr="002727B3">
        <w:rPr>
          <w:b/>
          <w:bCs/>
          <w:color w:val="auto"/>
          <w:sz w:val="22"/>
          <w:szCs w:val="22"/>
        </w:rPr>
        <w:t>30 λεπτά από το τέλος ενός γεύµατος</w:t>
      </w:r>
      <w:r w:rsidRPr="002727B3">
        <w:rPr>
          <w:color w:val="auto"/>
          <w:sz w:val="22"/>
          <w:szCs w:val="22"/>
        </w:rPr>
        <w:t xml:space="preserve"> (πρωινό</w:t>
      </w:r>
      <w:r>
        <w:rPr>
          <w:color w:val="auto"/>
          <w:sz w:val="22"/>
          <w:szCs w:val="22"/>
        </w:rPr>
        <w:t xml:space="preserve"> </w:t>
      </w:r>
      <w:r w:rsidRPr="002727B3">
        <w:rPr>
          <w:color w:val="auto"/>
          <w:sz w:val="22"/>
          <w:szCs w:val="22"/>
        </w:rPr>
        <w:t xml:space="preserve">και </w:t>
      </w:r>
    </w:p>
    <w:p w:rsidR="008B7689" w:rsidRPr="002727B3" w:rsidRDefault="008B7689" w:rsidP="008B7689">
      <w:pPr>
        <w:pStyle w:val="Default"/>
        <w:ind w:right="881"/>
        <w:jc w:val="both"/>
        <w:rPr>
          <w:color w:val="auto"/>
          <w:sz w:val="22"/>
          <w:szCs w:val="22"/>
        </w:rPr>
      </w:pPr>
      <w:r w:rsidRPr="00837EB9">
        <w:rPr>
          <w:color w:val="auto"/>
          <w:sz w:val="22"/>
          <w:szCs w:val="22"/>
        </w:rPr>
        <w:t xml:space="preserve">            </w:t>
      </w:r>
      <w:r w:rsidRPr="002727B3">
        <w:rPr>
          <w:color w:val="auto"/>
          <w:sz w:val="22"/>
          <w:szCs w:val="22"/>
        </w:rPr>
        <w:t xml:space="preserve">δείπνο). </w:t>
      </w:r>
    </w:p>
    <w:p w:rsidR="008B7689" w:rsidRPr="00F5752F" w:rsidRDefault="008B7689" w:rsidP="008B7689">
      <w:pPr>
        <w:pStyle w:val="Default"/>
        <w:numPr>
          <w:ilvl w:val="0"/>
          <w:numId w:val="6"/>
        </w:numPr>
        <w:ind w:right="881"/>
        <w:jc w:val="both"/>
        <w:rPr>
          <w:color w:val="auto"/>
          <w:sz w:val="22"/>
          <w:szCs w:val="22"/>
        </w:rPr>
      </w:pPr>
      <w:r w:rsidRPr="002727B3">
        <w:rPr>
          <w:color w:val="auto"/>
          <w:sz w:val="22"/>
          <w:szCs w:val="22"/>
        </w:rPr>
        <w:t>Είναι σηµαντικό να λαµβάνετε όλο τοφάρµακόσας όπως</w:t>
      </w:r>
      <w:r w:rsidRPr="00F5752F">
        <w:rPr>
          <w:color w:val="auto"/>
          <w:sz w:val="22"/>
          <w:szCs w:val="22"/>
        </w:rPr>
        <w:t xml:space="preserve"> </w:t>
      </w:r>
      <w:r w:rsidRPr="002727B3">
        <w:rPr>
          <w:color w:val="auto"/>
          <w:sz w:val="22"/>
          <w:szCs w:val="22"/>
        </w:rPr>
        <w:t>έχει</w:t>
      </w:r>
      <w:r w:rsidRPr="00F5752F">
        <w:rPr>
          <w:color w:val="auto"/>
          <w:sz w:val="22"/>
          <w:szCs w:val="22"/>
        </w:rPr>
        <w:t xml:space="preserve"> </w:t>
      </w:r>
      <w:r w:rsidRPr="002727B3">
        <w:rPr>
          <w:color w:val="auto"/>
          <w:sz w:val="22"/>
          <w:szCs w:val="22"/>
        </w:rPr>
        <w:t>συνταγογραφηθεί</w:t>
      </w:r>
      <w:r w:rsidRPr="00F5752F">
        <w:rPr>
          <w:color w:val="auto"/>
          <w:sz w:val="22"/>
          <w:szCs w:val="22"/>
        </w:rPr>
        <w:t xml:space="preserve"> </w:t>
      </w:r>
      <w:r w:rsidRPr="002727B3">
        <w:rPr>
          <w:color w:val="auto"/>
          <w:sz w:val="22"/>
          <w:szCs w:val="22"/>
        </w:rPr>
        <w:t>από</w:t>
      </w:r>
      <w:r w:rsidRPr="00F5752F">
        <w:rPr>
          <w:color w:val="auto"/>
          <w:sz w:val="22"/>
          <w:szCs w:val="22"/>
        </w:rPr>
        <w:t xml:space="preserve"> </w:t>
      </w:r>
      <w:r w:rsidRPr="002727B3">
        <w:rPr>
          <w:color w:val="auto"/>
          <w:sz w:val="22"/>
          <w:szCs w:val="22"/>
        </w:rPr>
        <w:t>το</w:t>
      </w:r>
      <w:r w:rsidRPr="00F5752F">
        <w:rPr>
          <w:color w:val="auto"/>
          <w:sz w:val="22"/>
          <w:szCs w:val="22"/>
        </w:rPr>
        <w:t xml:space="preserve"> </w:t>
      </w:r>
    </w:p>
    <w:p w:rsidR="008B7689" w:rsidRPr="002727B3" w:rsidRDefault="008B7689" w:rsidP="008B7689">
      <w:pPr>
        <w:pStyle w:val="Default"/>
        <w:ind w:right="881"/>
        <w:jc w:val="both"/>
        <w:rPr>
          <w:color w:val="auto"/>
          <w:sz w:val="22"/>
          <w:szCs w:val="22"/>
        </w:rPr>
      </w:pPr>
      <w:r w:rsidRPr="0023203B">
        <w:rPr>
          <w:color w:val="auto"/>
          <w:sz w:val="22"/>
          <w:szCs w:val="22"/>
        </w:rPr>
        <w:t xml:space="preserve">            </w:t>
      </w:r>
      <w:r w:rsidRPr="002727B3">
        <w:rPr>
          <w:color w:val="auto"/>
          <w:sz w:val="22"/>
          <w:szCs w:val="22"/>
        </w:rPr>
        <w:t xml:space="preserve">γιατρό σας. </w:t>
      </w:r>
    </w:p>
    <w:p w:rsidR="008B7689" w:rsidRPr="002727B3" w:rsidRDefault="008B7689" w:rsidP="008B7689">
      <w:pPr>
        <w:pStyle w:val="Default"/>
        <w:ind w:right="881"/>
        <w:jc w:val="both"/>
        <w:rPr>
          <w:color w:val="auto"/>
          <w:sz w:val="22"/>
          <w:szCs w:val="22"/>
        </w:rPr>
      </w:pPr>
    </w:p>
    <w:p w:rsidR="008B7689" w:rsidRPr="00664F10" w:rsidRDefault="008B7689" w:rsidP="008B7689">
      <w:pPr>
        <w:pStyle w:val="CM4"/>
        <w:pageBreakBefore/>
        <w:spacing w:line="240" w:lineRule="auto"/>
        <w:ind w:right="881"/>
        <w:jc w:val="both"/>
        <w:rPr>
          <w:b/>
          <w:bCs/>
          <w:sz w:val="22"/>
          <w:szCs w:val="22"/>
        </w:rPr>
      </w:pPr>
      <w:r w:rsidRPr="002727B3">
        <w:rPr>
          <w:b/>
          <w:bCs/>
          <w:sz w:val="22"/>
          <w:szCs w:val="22"/>
        </w:rPr>
        <w:lastRenderedPageBreak/>
        <w:t xml:space="preserve">Εάν πάρετε µεγαλύτερη δόση </w:t>
      </w:r>
      <w:r>
        <w:rPr>
          <w:b/>
          <w:bCs/>
          <w:sz w:val="22"/>
          <w:szCs w:val="22"/>
        </w:rPr>
        <w:t>Xelazor</w:t>
      </w:r>
      <w:r w:rsidRPr="002727B3">
        <w:rPr>
          <w:b/>
          <w:bCs/>
          <w:sz w:val="22"/>
          <w:szCs w:val="22"/>
        </w:rPr>
        <w:t xml:space="preserve"> από την κανονική </w:t>
      </w:r>
    </w:p>
    <w:p w:rsidR="008B7689" w:rsidRPr="00664F10" w:rsidRDefault="008B7689" w:rsidP="008B7689">
      <w:pPr>
        <w:pStyle w:val="Default"/>
        <w:ind w:right="881"/>
        <w:jc w:val="both"/>
      </w:pPr>
    </w:p>
    <w:p w:rsidR="008B7689" w:rsidRPr="00943ABD" w:rsidRDefault="008B7689" w:rsidP="008B7689">
      <w:pPr>
        <w:pStyle w:val="CM44"/>
        <w:ind w:right="881"/>
        <w:jc w:val="both"/>
        <w:rPr>
          <w:sz w:val="22"/>
          <w:szCs w:val="22"/>
        </w:rPr>
      </w:pPr>
      <w:r w:rsidRPr="002727B3">
        <w:rPr>
          <w:sz w:val="22"/>
          <w:szCs w:val="22"/>
        </w:rPr>
        <w:t xml:space="preserve">Εάν πάρετε µεγαλύτερη δόση </w:t>
      </w:r>
      <w:r>
        <w:rPr>
          <w:sz w:val="22"/>
          <w:szCs w:val="22"/>
        </w:rPr>
        <w:t>Xelazor</w:t>
      </w:r>
      <w:r w:rsidRPr="002727B3">
        <w:rPr>
          <w:sz w:val="22"/>
          <w:szCs w:val="22"/>
        </w:rPr>
        <w:t xml:space="preserve"> από την κανονική, επικοινωνήστε µε το γιατρό σας άµεσα πριν πάρετε την επόµενη δόση. Μπορείτε να πάθετε τις ακόλουθες ανεπιθύµητες ενέργειες εάν πάρετε πολύ µεγαλύτερη δόση καπεσιταβίνης από την κανονική: ναυτία ή έµετος, αίσθηµα αδιαθεσίας ή αδιαθεσία, διάρροια, φλεγµονή ή εξέλκωση του εντέρου ή του στόµατος, πόνο ή αιµορραγία από το έντερο ή στο στοµάχι ή καταστολή του µυελού των οστών (µείωση ορισµένων τύπων κυττάρων του αίµατος). Ενηµερώστε το γιατρό σας αµέσως εάν παρατηρήσετε οποιοδήποτε από αυτά τα</w:t>
      </w:r>
      <w:r w:rsidRPr="00943ABD">
        <w:rPr>
          <w:sz w:val="22"/>
          <w:szCs w:val="22"/>
        </w:rPr>
        <w:t xml:space="preserve"> </w:t>
      </w:r>
      <w:r w:rsidRPr="002727B3">
        <w:rPr>
          <w:sz w:val="22"/>
          <w:szCs w:val="22"/>
        </w:rPr>
        <w:t xml:space="preserve">συµπτώµατα. </w:t>
      </w:r>
    </w:p>
    <w:p w:rsidR="008B7689" w:rsidRPr="00943ABD" w:rsidRDefault="008B7689" w:rsidP="008B7689">
      <w:pPr>
        <w:pStyle w:val="Default"/>
        <w:ind w:right="881"/>
        <w:jc w:val="both"/>
      </w:pPr>
    </w:p>
    <w:p w:rsidR="008B7689" w:rsidRPr="00020351" w:rsidRDefault="008B7689" w:rsidP="008B7689">
      <w:pPr>
        <w:pStyle w:val="CM4"/>
        <w:spacing w:line="240" w:lineRule="auto"/>
        <w:ind w:right="881"/>
        <w:jc w:val="both"/>
        <w:rPr>
          <w:b/>
          <w:bCs/>
          <w:sz w:val="22"/>
          <w:szCs w:val="22"/>
        </w:rPr>
      </w:pPr>
      <w:r w:rsidRPr="002727B3">
        <w:rPr>
          <w:b/>
          <w:bCs/>
          <w:sz w:val="22"/>
          <w:szCs w:val="22"/>
        </w:rPr>
        <w:t xml:space="preserve">Εάν ξεχάσετε να πάρετε το </w:t>
      </w:r>
      <w:r>
        <w:rPr>
          <w:b/>
          <w:bCs/>
          <w:sz w:val="22"/>
          <w:szCs w:val="22"/>
        </w:rPr>
        <w:t>Xelazor</w:t>
      </w:r>
      <w:r w:rsidRPr="002727B3">
        <w:rPr>
          <w:b/>
          <w:bCs/>
          <w:sz w:val="22"/>
          <w:szCs w:val="22"/>
        </w:rPr>
        <w:t xml:space="preserve">  </w:t>
      </w:r>
    </w:p>
    <w:p w:rsidR="008B7689" w:rsidRPr="00020351" w:rsidRDefault="008B7689" w:rsidP="008B7689">
      <w:pPr>
        <w:pStyle w:val="Default"/>
        <w:ind w:right="881"/>
        <w:jc w:val="both"/>
      </w:pPr>
    </w:p>
    <w:p w:rsidR="008B7689" w:rsidRPr="00020351" w:rsidRDefault="008B7689" w:rsidP="008B7689">
      <w:pPr>
        <w:pStyle w:val="CM44"/>
        <w:ind w:right="881"/>
        <w:jc w:val="both"/>
        <w:rPr>
          <w:sz w:val="22"/>
          <w:szCs w:val="22"/>
        </w:rPr>
      </w:pPr>
      <w:r w:rsidRPr="00943ABD">
        <w:rPr>
          <w:sz w:val="22"/>
          <w:szCs w:val="22"/>
        </w:rPr>
        <w:t>Μην πάρετε καθόλου τη δόση που ξεχάσατε και µη διπλασιάσετε</w:t>
      </w:r>
      <w:r w:rsidRPr="002727B3">
        <w:rPr>
          <w:sz w:val="22"/>
          <w:szCs w:val="22"/>
        </w:rPr>
        <w:t xml:space="preserve"> την επόµενη. Αντ΄ αυτού, συνεχίστε το κανονικό δοσολογικό σχήµα και ελέγξτε το µε το γιατρό σας. </w:t>
      </w:r>
    </w:p>
    <w:p w:rsidR="008B7689" w:rsidRPr="00020351" w:rsidRDefault="008B7689" w:rsidP="008B7689">
      <w:pPr>
        <w:pStyle w:val="Default"/>
        <w:ind w:right="881"/>
        <w:jc w:val="both"/>
      </w:pPr>
    </w:p>
    <w:p w:rsidR="008B7689" w:rsidRPr="002727B3" w:rsidRDefault="008B7689" w:rsidP="008B7689">
      <w:pPr>
        <w:pStyle w:val="CM4"/>
        <w:spacing w:line="240" w:lineRule="auto"/>
        <w:ind w:right="881"/>
        <w:jc w:val="both"/>
        <w:rPr>
          <w:sz w:val="22"/>
          <w:szCs w:val="22"/>
        </w:rPr>
      </w:pPr>
      <w:r w:rsidRPr="002727B3">
        <w:rPr>
          <w:b/>
          <w:bCs/>
          <w:sz w:val="22"/>
          <w:szCs w:val="22"/>
        </w:rPr>
        <w:t xml:space="preserve">Εάν σταµατήσετε να παίρνετε το </w:t>
      </w:r>
      <w:r>
        <w:rPr>
          <w:b/>
          <w:bCs/>
          <w:sz w:val="22"/>
          <w:szCs w:val="22"/>
        </w:rPr>
        <w:t>Xelazor</w:t>
      </w:r>
      <w:r w:rsidRPr="002727B3">
        <w:rPr>
          <w:b/>
          <w:bCs/>
          <w:sz w:val="22"/>
          <w:szCs w:val="22"/>
        </w:rPr>
        <w:t xml:space="preserve"> </w:t>
      </w:r>
    </w:p>
    <w:p w:rsidR="008B7689" w:rsidRPr="002727B3" w:rsidRDefault="008B7689" w:rsidP="008B7689">
      <w:pPr>
        <w:pStyle w:val="CM44"/>
        <w:ind w:right="881"/>
        <w:jc w:val="both"/>
        <w:rPr>
          <w:sz w:val="22"/>
          <w:szCs w:val="22"/>
        </w:rPr>
      </w:pPr>
      <w:r w:rsidRPr="002727B3">
        <w:rPr>
          <w:sz w:val="22"/>
          <w:szCs w:val="22"/>
        </w:rPr>
        <w:t xml:space="preserve">∆εν υπάρχουν ανεπιθύµητες ενέργειες όταν σταµατήσει η αγωγή µε καπεσιταβίνη. Στην περίπτωση που χρησιµοποιείτε κουµαρινικά αντιπηκτικά (που περιέχουν π.χ. phenprocoumon), διακοπή της καπεσιταβίνης µπορεί να απαιτήσει προσαρµογή τηςδόσης του αντιπηκτικού από το γιατρό σας. </w:t>
      </w:r>
    </w:p>
    <w:p w:rsidR="008B7689" w:rsidRPr="00020351" w:rsidRDefault="008B7689" w:rsidP="008B7689">
      <w:pPr>
        <w:pStyle w:val="CM45"/>
        <w:ind w:right="881"/>
        <w:jc w:val="both"/>
        <w:rPr>
          <w:sz w:val="22"/>
          <w:szCs w:val="22"/>
        </w:rPr>
      </w:pPr>
      <w:r w:rsidRPr="002727B3">
        <w:rPr>
          <w:sz w:val="22"/>
          <w:szCs w:val="22"/>
        </w:rPr>
        <w:t xml:space="preserve">Εάν έχετε περισσότερες ερωτήσεις σχετικά µε τη χρήση αυτού του φαρµάκου ρωτήστε το γιατρό ή τον φαρµακοποιό σας. </w:t>
      </w:r>
    </w:p>
    <w:p w:rsidR="008B7689" w:rsidRPr="00020351" w:rsidRDefault="008B7689" w:rsidP="008B7689">
      <w:pPr>
        <w:pStyle w:val="Default"/>
        <w:ind w:right="881"/>
        <w:jc w:val="both"/>
      </w:pPr>
    </w:p>
    <w:p w:rsidR="008B7689" w:rsidRDefault="008B7689" w:rsidP="008B7689">
      <w:pPr>
        <w:pStyle w:val="CM44"/>
        <w:numPr>
          <w:ilvl w:val="0"/>
          <w:numId w:val="11"/>
        </w:numPr>
        <w:ind w:right="881"/>
        <w:jc w:val="both"/>
        <w:rPr>
          <w:b/>
          <w:bCs/>
          <w:sz w:val="22"/>
          <w:szCs w:val="22"/>
          <w:lang w:val="en-US"/>
        </w:rPr>
      </w:pPr>
      <w:r w:rsidRPr="002727B3">
        <w:rPr>
          <w:b/>
          <w:bCs/>
          <w:sz w:val="22"/>
          <w:szCs w:val="22"/>
        </w:rPr>
        <w:t xml:space="preserve">Πιθανές ανεπιθύµητες ενέργειες </w:t>
      </w:r>
    </w:p>
    <w:p w:rsidR="008B7689" w:rsidRPr="00943ABD" w:rsidRDefault="008B7689" w:rsidP="008B7689">
      <w:pPr>
        <w:pStyle w:val="Default"/>
        <w:ind w:left="359" w:right="881"/>
        <w:jc w:val="both"/>
        <w:rPr>
          <w:lang w:val="en-US"/>
        </w:rPr>
      </w:pPr>
    </w:p>
    <w:p w:rsidR="008B7689" w:rsidRPr="002727B3" w:rsidRDefault="008B7689" w:rsidP="008B7689">
      <w:pPr>
        <w:pStyle w:val="CM44"/>
        <w:ind w:right="881"/>
        <w:jc w:val="both"/>
        <w:rPr>
          <w:sz w:val="22"/>
          <w:szCs w:val="22"/>
        </w:rPr>
      </w:pPr>
      <w:r w:rsidRPr="002727B3">
        <w:rPr>
          <w:sz w:val="22"/>
          <w:szCs w:val="22"/>
        </w:rPr>
        <w:t xml:space="preserve">Όπως όλα τα φάρµακα, έτσι και αυτό τοφάρµακο µπορεί να προκαλέσει ανεπιθύµητες ενέργειες εάν και δεν παρουσιάζονται σε όλους τους ανθρώπους. </w:t>
      </w:r>
    </w:p>
    <w:p w:rsidR="008B7689" w:rsidRPr="002727B3" w:rsidRDefault="008B7689" w:rsidP="008B7689">
      <w:pPr>
        <w:pStyle w:val="CM5"/>
        <w:spacing w:line="240" w:lineRule="auto"/>
        <w:ind w:right="881"/>
        <w:jc w:val="both"/>
        <w:rPr>
          <w:sz w:val="22"/>
          <w:szCs w:val="22"/>
        </w:rPr>
      </w:pPr>
      <w:r w:rsidRPr="002727B3">
        <w:rPr>
          <w:b/>
          <w:bCs/>
          <w:sz w:val="22"/>
          <w:szCs w:val="22"/>
        </w:rPr>
        <w:t xml:space="preserve">ΣΤΑΜΑΤΗΣΤΕ </w:t>
      </w:r>
      <w:r w:rsidRPr="002727B3">
        <w:rPr>
          <w:sz w:val="22"/>
          <w:szCs w:val="22"/>
        </w:rPr>
        <w:t xml:space="preserve">να παίρνετε το </w:t>
      </w:r>
      <w:r>
        <w:rPr>
          <w:sz w:val="22"/>
          <w:szCs w:val="22"/>
        </w:rPr>
        <w:t>Xelazor</w:t>
      </w:r>
      <w:r w:rsidRPr="002727B3">
        <w:rPr>
          <w:sz w:val="22"/>
          <w:szCs w:val="22"/>
        </w:rPr>
        <w:t xml:space="preserve"> αµέσως και επικοινωνήστε µε το γιατρό σας εάν εµφανιστεί κάποιο από αυτά τα συµπτώµατα: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 xml:space="preserve">∆ιάρροια: </w:t>
      </w:r>
      <w:r w:rsidRPr="002727B3">
        <w:rPr>
          <w:color w:val="auto"/>
          <w:sz w:val="22"/>
          <w:szCs w:val="22"/>
        </w:rPr>
        <w:t xml:space="preserve">εάν έχετε µία αύξηση 4 ή περισσοτέρων κενώσεων του εντέρου συγκριτικά µε τις φυσιολογικές κινήσεις του εντέρου κάθε µέρα ή διάρροια τη νύχτα.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 xml:space="preserve">Έµετος: </w:t>
      </w:r>
      <w:r w:rsidRPr="002727B3">
        <w:rPr>
          <w:color w:val="auto"/>
          <w:sz w:val="22"/>
          <w:szCs w:val="22"/>
        </w:rPr>
        <w:t xml:space="preserve">εάν κάνετε έµετο περισσότερο από µία φορά σε περίοδο ενός 24ώρου.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 xml:space="preserve">Ναυτία: </w:t>
      </w:r>
      <w:r w:rsidRPr="002727B3">
        <w:rPr>
          <w:color w:val="auto"/>
          <w:sz w:val="22"/>
          <w:szCs w:val="22"/>
        </w:rPr>
        <w:t xml:space="preserve">εάν χάσετε την όρεξή σας και η ποσότητα τροφής που τρώτε καθηµερινά είναι πολύ λιγότερη από τη συνηθισµένη.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 xml:space="preserve">Στοµατίτιδα: </w:t>
      </w:r>
      <w:r w:rsidRPr="002727B3">
        <w:rPr>
          <w:color w:val="auto"/>
          <w:sz w:val="22"/>
          <w:szCs w:val="22"/>
        </w:rPr>
        <w:t xml:space="preserve">εάν έχετε πόνο, κοκκινίλα, πρήξιµο ή πληγές στο στόµα και/ή στο λαιµό.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 xml:space="preserve">∆ερµατική αντίδραση χειρός-ποδός: </w:t>
      </w:r>
      <w:r w:rsidRPr="002727B3">
        <w:rPr>
          <w:color w:val="auto"/>
          <w:sz w:val="22"/>
          <w:szCs w:val="22"/>
        </w:rPr>
        <w:t xml:space="preserve">εάν έχετε πόνο, πρήξιµο και κοκκινίλα στα χέρια και/ή στα πόδια.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 xml:space="preserve">Πυρετό: </w:t>
      </w:r>
      <w:r w:rsidRPr="002727B3">
        <w:rPr>
          <w:color w:val="auto"/>
          <w:sz w:val="22"/>
          <w:szCs w:val="22"/>
        </w:rPr>
        <w:t>εάν έχετε θερµοκρασία 38</w:t>
      </w:r>
      <w:r w:rsidRPr="002727B3">
        <w:rPr>
          <w:color w:val="auto"/>
          <w:position w:val="10"/>
          <w:sz w:val="22"/>
          <w:szCs w:val="22"/>
          <w:vertAlign w:val="superscript"/>
        </w:rPr>
        <w:t>ο</w:t>
      </w:r>
      <w:r w:rsidRPr="002727B3">
        <w:rPr>
          <w:color w:val="auto"/>
          <w:sz w:val="22"/>
          <w:szCs w:val="22"/>
        </w:rPr>
        <w:t xml:space="preserve"> C ή µεγαλύτερη.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 xml:space="preserve">Μόλυνση: </w:t>
      </w:r>
      <w:r w:rsidRPr="002727B3">
        <w:rPr>
          <w:color w:val="auto"/>
          <w:sz w:val="22"/>
          <w:szCs w:val="22"/>
        </w:rPr>
        <w:t xml:space="preserve">εάν παρατηρήσετε σηµάδια µόλυνσης που προκαλείται από βακτήρια ή ιούς, ή άλλους οργανισµούς.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Πόνος στο θώρακα</w:t>
      </w:r>
      <w:r w:rsidRPr="002727B3">
        <w:rPr>
          <w:b/>
          <w:bCs/>
          <w:color w:val="auto"/>
          <w:sz w:val="22"/>
          <w:szCs w:val="22"/>
        </w:rPr>
        <w:t xml:space="preserve">: </w:t>
      </w:r>
      <w:r w:rsidRPr="002727B3">
        <w:rPr>
          <w:color w:val="auto"/>
          <w:sz w:val="22"/>
          <w:szCs w:val="22"/>
        </w:rPr>
        <w:t xml:space="preserve">εάν εµφανίσετε πόνο που εντοπίζεται στο κέντρο του θώρακα, ιδιαίτερα αν αυτό συµβεί κατά τη διάρκεια άσκησης. </w:t>
      </w:r>
    </w:p>
    <w:p w:rsidR="008B7689" w:rsidRPr="002727B3" w:rsidRDefault="008B7689" w:rsidP="008B7689">
      <w:pPr>
        <w:pStyle w:val="Default"/>
        <w:numPr>
          <w:ilvl w:val="0"/>
          <w:numId w:val="7"/>
        </w:numPr>
        <w:ind w:right="881"/>
        <w:jc w:val="both"/>
        <w:rPr>
          <w:color w:val="auto"/>
          <w:sz w:val="22"/>
          <w:szCs w:val="22"/>
        </w:rPr>
      </w:pPr>
      <w:r w:rsidRPr="002727B3">
        <w:rPr>
          <w:b/>
          <w:bCs/>
          <w:i/>
          <w:iCs/>
          <w:color w:val="auto"/>
          <w:sz w:val="22"/>
          <w:szCs w:val="22"/>
        </w:rPr>
        <w:t>Σύνδροµο Steven-Johnson</w:t>
      </w:r>
      <w:r w:rsidRPr="002727B3">
        <w:rPr>
          <w:b/>
          <w:bCs/>
          <w:color w:val="auto"/>
          <w:sz w:val="22"/>
          <w:szCs w:val="22"/>
        </w:rPr>
        <w:t xml:space="preserve">: </w:t>
      </w:r>
      <w:r w:rsidRPr="002727B3">
        <w:rPr>
          <w:color w:val="auto"/>
          <w:sz w:val="22"/>
          <w:szCs w:val="22"/>
        </w:rPr>
        <w:t xml:space="preserve">εάν εκδηλώσετε επώδυνο ερυθρό ή µωβ εξάνθηµα το οποίο επεκτείνεται και φλύκταινες και/ή άλλες αλλοιώσεις που ξεκινούν να εµφανίζονται στο βλεννογόνο υµένα (π.χ. στόµα και χείλη), ιδιαίτερα εάν είχατε προηγουµένως ευαισθησία στο φως, λοιµώξεις του αναπνευστικού συστήµατος (π.χ. βρογχίτιδα) και/ή πυρετό. </w:t>
      </w:r>
    </w:p>
    <w:p w:rsidR="008B7689" w:rsidRPr="002727B3" w:rsidRDefault="008B7689" w:rsidP="008B7689">
      <w:pPr>
        <w:pStyle w:val="Default"/>
        <w:ind w:right="881"/>
        <w:jc w:val="both"/>
        <w:rPr>
          <w:color w:val="auto"/>
          <w:sz w:val="22"/>
          <w:szCs w:val="22"/>
        </w:rPr>
      </w:pPr>
    </w:p>
    <w:p w:rsidR="008B7689" w:rsidRPr="002727B3" w:rsidRDefault="008B7689" w:rsidP="008B7689">
      <w:pPr>
        <w:pStyle w:val="CM5"/>
        <w:spacing w:line="240" w:lineRule="auto"/>
        <w:ind w:right="881"/>
        <w:jc w:val="both"/>
        <w:rPr>
          <w:sz w:val="22"/>
          <w:szCs w:val="22"/>
        </w:rPr>
      </w:pPr>
      <w:r w:rsidRPr="002727B3">
        <w:rPr>
          <w:sz w:val="22"/>
          <w:szCs w:val="22"/>
        </w:rPr>
        <w:t>Εάν διαπιστωθούν νωρίς, αυτές οι ανεπιθύµητες ενέργειες συνήθως βελτιώνονται µέσα σε 2 µε 3 ηµέρεςαπό τη διακοπή του φαρµάκου. Εάν ωστόσο αυτές οι</w:t>
      </w:r>
      <w:r>
        <w:rPr>
          <w:sz w:val="22"/>
          <w:szCs w:val="22"/>
        </w:rPr>
        <w:t xml:space="preserve"> </w:t>
      </w:r>
      <w:r w:rsidRPr="002727B3">
        <w:rPr>
          <w:sz w:val="22"/>
          <w:szCs w:val="22"/>
        </w:rPr>
        <w:t xml:space="preserve">ανεπιθύµητες ενέργειες συνεχιστούν, επικοινωνήστε αµέσως µε το γιατρό σας. Ο γιατρός σας µπορεί να σας συµβουλεύσει να ξαναρχίσετε την αγωγή σε χαµηλότερη δόση. </w:t>
      </w:r>
    </w:p>
    <w:p w:rsidR="008B7689" w:rsidRPr="002727B3" w:rsidRDefault="008B7689" w:rsidP="008B7689">
      <w:pPr>
        <w:pStyle w:val="CM18"/>
        <w:pageBreakBefore/>
        <w:spacing w:line="240" w:lineRule="auto"/>
        <w:ind w:right="881"/>
        <w:jc w:val="both"/>
        <w:rPr>
          <w:sz w:val="22"/>
          <w:szCs w:val="22"/>
        </w:rPr>
      </w:pPr>
      <w:r w:rsidRPr="002727B3">
        <w:rPr>
          <w:sz w:val="22"/>
          <w:szCs w:val="22"/>
        </w:rPr>
        <w:lastRenderedPageBreak/>
        <w:t xml:space="preserve">Εκτός από τα παραπάνω, όταν το </w:t>
      </w:r>
      <w:r>
        <w:rPr>
          <w:sz w:val="22"/>
          <w:szCs w:val="22"/>
        </w:rPr>
        <w:t>Xelazor</w:t>
      </w:r>
      <w:r w:rsidRPr="002727B3">
        <w:rPr>
          <w:sz w:val="22"/>
          <w:szCs w:val="22"/>
        </w:rPr>
        <w:t xml:space="preserve"> χρησιµοποιείται ως µονοθεραπεία, πολύ συχνές ανεπιθύµητες ενέργειες οι οποίες είναι δυνατό να επηρεάσουν περισσότερους από 1 στους 10 ανθρώπους είναι: </w:t>
      </w:r>
    </w:p>
    <w:p w:rsidR="008B7689" w:rsidRPr="002727B3" w:rsidRDefault="008B7689" w:rsidP="008B7689">
      <w:pPr>
        <w:pStyle w:val="Default"/>
        <w:numPr>
          <w:ilvl w:val="0"/>
          <w:numId w:val="8"/>
        </w:numPr>
        <w:ind w:right="881"/>
        <w:jc w:val="both"/>
        <w:rPr>
          <w:color w:val="auto"/>
          <w:sz w:val="22"/>
          <w:szCs w:val="22"/>
        </w:rPr>
      </w:pPr>
      <w:r w:rsidRPr="002727B3">
        <w:rPr>
          <w:color w:val="auto"/>
          <w:sz w:val="22"/>
          <w:szCs w:val="22"/>
        </w:rPr>
        <w:t xml:space="preserve">κοιλιακό άλγος </w:t>
      </w:r>
    </w:p>
    <w:p w:rsidR="008B7689" w:rsidRPr="002727B3" w:rsidRDefault="008B7689" w:rsidP="008B7689">
      <w:pPr>
        <w:pStyle w:val="Default"/>
        <w:numPr>
          <w:ilvl w:val="0"/>
          <w:numId w:val="8"/>
        </w:numPr>
        <w:ind w:right="881"/>
        <w:jc w:val="both"/>
        <w:rPr>
          <w:color w:val="auto"/>
          <w:sz w:val="22"/>
          <w:szCs w:val="22"/>
        </w:rPr>
      </w:pPr>
      <w:r w:rsidRPr="002727B3">
        <w:rPr>
          <w:color w:val="auto"/>
          <w:sz w:val="22"/>
          <w:szCs w:val="22"/>
        </w:rPr>
        <w:t xml:space="preserve">εξάνθηµα, ξηρό δέρµα ή φαγούρα στο δέρµα </w:t>
      </w:r>
    </w:p>
    <w:p w:rsidR="008B7689" w:rsidRPr="002727B3" w:rsidRDefault="008B7689" w:rsidP="008B7689">
      <w:pPr>
        <w:pStyle w:val="Default"/>
        <w:numPr>
          <w:ilvl w:val="0"/>
          <w:numId w:val="8"/>
        </w:numPr>
        <w:ind w:right="881"/>
        <w:jc w:val="both"/>
        <w:rPr>
          <w:color w:val="auto"/>
          <w:sz w:val="22"/>
          <w:szCs w:val="22"/>
        </w:rPr>
      </w:pPr>
      <w:r w:rsidRPr="002727B3">
        <w:rPr>
          <w:color w:val="auto"/>
          <w:sz w:val="22"/>
          <w:szCs w:val="22"/>
        </w:rPr>
        <w:t xml:space="preserve">κούραση </w:t>
      </w:r>
    </w:p>
    <w:p w:rsidR="008B7689" w:rsidRPr="002727B3" w:rsidRDefault="008B7689" w:rsidP="008B7689">
      <w:pPr>
        <w:pStyle w:val="Default"/>
        <w:numPr>
          <w:ilvl w:val="0"/>
          <w:numId w:val="8"/>
        </w:numPr>
        <w:ind w:right="881"/>
        <w:jc w:val="both"/>
        <w:rPr>
          <w:color w:val="auto"/>
          <w:sz w:val="22"/>
          <w:szCs w:val="22"/>
        </w:rPr>
      </w:pPr>
      <w:r w:rsidRPr="002727B3">
        <w:rPr>
          <w:color w:val="auto"/>
          <w:sz w:val="22"/>
          <w:szCs w:val="22"/>
        </w:rPr>
        <w:t xml:space="preserve">απώλεια όρεξης (ανορεξία) </w:t>
      </w:r>
    </w:p>
    <w:p w:rsidR="008B7689" w:rsidRPr="002727B3" w:rsidRDefault="008B7689" w:rsidP="008B7689">
      <w:pPr>
        <w:pStyle w:val="Default"/>
        <w:ind w:right="881"/>
        <w:jc w:val="both"/>
        <w:rPr>
          <w:color w:val="auto"/>
          <w:sz w:val="22"/>
          <w:szCs w:val="22"/>
        </w:rPr>
      </w:pPr>
    </w:p>
    <w:p w:rsidR="008B7689" w:rsidRPr="002727B3" w:rsidRDefault="008B7689" w:rsidP="008B7689">
      <w:pPr>
        <w:pStyle w:val="CM44"/>
        <w:ind w:right="881"/>
        <w:jc w:val="both"/>
        <w:rPr>
          <w:sz w:val="22"/>
          <w:szCs w:val="22"/>
        </w:rPr>
      </w:pPr>
      <w:r w:rsidRPr="002727B3">
        <w:rPr>
          <w:sz w:val="22"/>
          <w:szCs w:val="22"/>
        </w:rPr>
        <w:t>Αυτές οι</w:t>
      </w:r>
      <w:r>
        <w:rPr>
          <w:sz w:val="22"/>
          <w:szCs w:val="22"/>
        </w:rPr>
        <w:t xml:space="preserve"> </w:t>
      </w:r>
      <w:r w:rsidRPr="002727B3">
        <w:rPr>
          <w:sz w:val="22"/>
          <w:szCs w:val="22"/>
        </w:rPr>
        <w:t>ανεπιθύµητες ενέργειες µπορούν να γίνουν</w:t>
      </w:r>
      <w:r>
        <w:rPr>
          <w:sz w:val="22"/>
          <w:szCs w:val="22"/>
        </w:rPr>
        <w:t xml:space="preserve"> </w:t>
      </w:r>
      <w:r w:rsidRPr="002727B3">
        <w:rPr>
          <w:sz w:val="22"/>
          <w:szCs w:val="22"/>
        </w:rPr>
        <w:t xml:space="preserve">σοβαρές. Για το λόγο αυτό, είναι σηµαντικό </w:t>
      </w:r>
      <w:r w:rsidRPr="002727B3">
        <w:rPr>
          <w:b/>
          <w:bCs/>
          <w:sz w:val="22"/>
          <w:szCs w:val="22"/>
        </w:rPr>
        <w:t xml:space="preserve">πάντα </w:t>
      </w:r>
      <w:r w:rsidRPr="002727B3">
        <w:rPr>
          <w:sz w:val="22"/>
          <w:szCs w:val="22"/>
        </w:rPr>
        <w:t xml:space="preserve">να </w:t>
      </w:r>
      <w:r w:rsidRPr="002727B3">
        <w:rPr>
          <w:b/>
          <w:bCs/>
          <w:sz w:val="22"/>
          <w:szCs w:val="22"/>
        </w:rPr>
        <w:t>επικοινωνείτε αµέσως µε το γιατρό σας</w:t>
      </w:r>
      <w:r w:rsidRPr="002727B3">
        <w:rPr>
          <w:sz w:val="22"/>
          <w:szCs w:val="22"/>
        </w:rPr>
        <w:t xml:space="preserve"> µόλις εµφανίζεται µία ανεπιθύµητη ενέργεια. Ο γιατρός σας θα σας συµβουλεύσει να µειώσετε τη δόση και/ή να διακόψετε προσωρινά την αγωγή µε το </w:t>
      </w:r>
      <w:r>
        <w:rPr>
          <w:sz w:val="22"/>
          <w:szCs w:val="22"/>
        </w:rPr>
        <w:t>Xelazor</w:t>
      </w:r>
      <w:r w:rsidRPr="002727B3">
        <w:rPr>
          <w:sz w:val="22"/>
          <w:szCs w:val="22"/>
        </w:rPr>
        <w:t xml:space="preserve">. Αυτό θα βοηθήσει στο να µειωθεί η πιθανότητα µία ανεπιθύµητη ενέργεια να συνεχιστεί ή να γίνει σοβαρή. </w:t>
      </w:r>
    </w:p>
    <w:p w:rsidR="008B7689" w:rsidRPr="002727B3" w:rsidRDefault="008B7689" w:rsidP="008B7689">
      <w:pPr>
        <w:pStyle w:val="CM44"/>
        <w:ind w:right="881"/>
        <w:jc w:val="both"/>
        <w:rPr>
          <w:sz w:val="22"/>
          <w:szCs w:val="22"/>
        </w:rPr>
      </w:pPr>
      <w:r w:rsidRPr="002727B3">
        <w:rPr>
          <w:sz w:val="22"/>
          <w:szCs w:val="22"/>
        </w:rPr>
        <w:t xml:space="preserve">Άλλες ανεπιθύµητες ενέργειες είναι: </w:t>
      </w:r>
    </w:p>
    <w:p w:rsidR="008B7689" w:rsidRPr="002727B3" w:rsidRDefault="008B7689" w:rsidP="008B7689">
      <w:pPr>
        <w:pStyle w:val="CM4"/>
        <w:spacing w:line="240" w:lineRule="auto"/>
        <w:ind w:right="881"/>
        <w:jc w:val="both"/>
        <w:rPr>
          <w:sz w:val="22"/>
          <w:szCs w:val="22"/>
        </w:rPr>
      </w:pPr>
      <w:r w:rsidRPr="002727B3">
        <w:rPr>
          <w:sz w:val="22"/>
          <w:szCs w:val="22"/>
        </w:rPr>
        <w:t xml:space="preserve">Συχνές ανεπιθύµητες ενέργειες (µπορούν να επηρεάσουν έως 1 στα 10 άτοµα) περιλαµβάνουν: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 µειώσεις στον αριθµό των λευκών αιµοσφαιρίων ή ερυθρών αιµοσφαιρίων (παρατηρείται στις εξετάσεις),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αφυδάτωση, απώλεια βάρους,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αϋπνία, κατάθλιψη,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κεφαλαλγία, υπνηλία, ζάλη, µη φυσιολογική αίσθηση του δέρµατος (µούδιασµα ή αίσθηµα καύσου), αλλαγές της γεύσης,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ερεθισµός του οφθαλµού, αυξηµένα δάκρυα, ερυθρότητα του οφθαλµού (επιπεφυκίτιδα)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φλεγµονή των φλεβών (θροµβοφλεβίτιδα),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δυσκολία στην αναπνοή, αιµορραγία από την µύτη, βήχας, ρινική καταρροή,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κρυοπαγήµατα ή άλλες λοιµώξειςτου έρπητα,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λοιµώξεις των πνευµόνων</w:t>
      </w:r>
      <w:r w:rsidRPr="00943ABD">
        <w:rPr>
          <w:color w:val="auto"/>
          <w:sz w:val="22"/>
          <w:szCs w:val="22"/>
        </w:rPr>
        <w:t xml:space="preserve"> </w:t>
      </w:r>
      <w:r w:rsidRPr="002727B3">
        <w:rPr>
          <w:color w:val="auto"/>
          <w:sz w:val="22"/>
          <w:szCs w:val="22"/>
        </w:rPr>
        <w:t xml:space="preserve">ή του αναπνευστικού συστήµατος (π.χ. πνευµονία ή βρογχίτιδα),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αιµορραγία από το έντερο, δυσκοιλιότητα, πόνοςστην άνωκοιλιακή χώρα, δυσπεψία, υπερβολικό φούσκωµα, ξηροστοµία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δερµατικό εξάνθηµα, απώλεια µαλλιών (αλωπεκία), ερυθρότητα του δέρµατος, ξηροδερµία, κνησµός, αποχρωµατισµός του δέρµατος, απώλεια δέρµατος, φλεγµονή του δέρµατος, διαταραχή των νυχιών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πόνο στις αρθρώσεις, ή στα άκρα, στο στήθος</w:t>
      </w:r>
      <w:r w:rsidRPr="00943ABD">
        <w:rPr>
          <w:color w:val="auto"/>
          <w:sz w:val="22"/>
          <w:szCs w:val="22"/>
        </w:rPr>
        <w:t xml:space="preserve"> </w:t>
      </w:r>
      <w:r w:rsidRPr="002727B3">
        <w:rPr>
          <w:color w:val="auto"/>
          <w:sz w:val="22"/>
          <w:szCs w:val="22"/>
        </w:rPr>
        <w:t xml:space="preserve">ή στην πλάτη,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πυρετός, πρήξιµο των άκρων, αίσθηµα αδιαθεσίας </w:t>
      </w:r>
    </w:p>
    <w:p w:rsidR="008B7689" w:rsidRPr="00664F10" w:rsidRDefault="008B7689" w:rsidP="008B7689">
      <w:pPr>
        <w:pStyle w:val="Default"/>
        <w:numPr>
          <w:ilvl w:val="0"/>
          <w:numId w:val="9"/>
        </w:numPr>
        <w:ind w:right="881"/>
        <w:jc w:val="both"/>
        <w:rPr>
          <w:color w:val="auto"/>
          <w:sz w:val="22"/>
          <w:szCs w:val="22"/>
        </w:rPr>
      </w:pPr>
      <w:r w:rsidRPr="002727B3">
        <w:rPr>
          <w:color w:val="auto"/>
          <w:sz w:val="22"/>
          <w:szCs w:val="22"/>
        </w:rPr>
        <w:t xml:space="preserve">προβλήµατα µε τη λειτουργία του ήπατος (φαίνονται στις εξετάσεις αίµατος) και αυξηµένη χολερυθρίνη αίµατος (εκκρίνεται στο ήπαρ) </w:t>
      </w:r>
    </w:p>
    <w:p w:rsidR="008B7689" w:rsidRPr="002727B3" w:rsidRDefault="008B7689" w:rsidP="008B7689">
      <w:pPr>
        <w:pStyle w:val="Default"/>
        <w:ind w:right="881"/>
        <w:jc w:val="both"/>
        <w:rPr>
          <w:color w:val="auto"/>
          <w:sz w:val="22"/>
          <w:szCs w:val="22"/>
        </w:rPr>
      </w:pPr>
    </w:p>
    <w:p w:rsidR="008B7689" w:rsidRPr="00664F10" w:rsidRDefault="008B7689" w:rsidP="008B7689">
      <w:pPr>
        <w:pStyle w:val="Default"/>
        <w:ind w:right="881"/>
        <w:jc w:val="both"/>
        <w:rPr>
          <w:color w:val="auto"/>
          <w:sz w:val="22"/>
          <w:szCs w:val="22"/>
        </w:rPr>
      </w:pPr>
      <w:r w:rsidRPr="002727B3">
        <w:rPr>
          <w:color w:val="auto"/>
          <w:sz w:val="22"/>
          <w:szCs w:val="22"/>
        </w:rPr>
        <w:t>Όχι συχνές</w:t>
      </w:r>
      <w:r w:rsidRPr="00664F10">
        <w:rPr>
          <w:color w:val="auto"/>
          <w:sz w:val="22"/>
          <w:szCs w:val="22"/>
        </w:rPr>
        <w:t xml:space="preserve"> </w:t>
      </w:r>
      <w:r w:rsidRPr="002727B3">
        <w:rPr>
          <w:color w:val="auto"/>
          <w:sz w:val="22"/>
          <w:szCs w:val="22"/>
        </w:rPr>
        <w:t xml:space="preserve">ανεπιθύµητες ενέργειες (µπορούν να επηρεάσουν έως 1 στα 100 άτοµα) περιλαµβάνουν: </w:t>
      </w:r>
    </w:p>
    <w:p w:rsidR="008B7689" w:rsidRPr="002727B3" w:rsidRDefault="008B7689" w:rsidP="008B7689">
      <w:pPr>
        <w:pStyle w:val="Default"/>
        <w:ind w:right="881"/>
        <w:jc w:val="both"/>
        <w:rPr>
          <w:color w:val="auto"/>
          <w:sz w:val="22"/>
          <w:szCs w:val="22"/>
        </w:rPr>
      </w:pP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 µόλυνση του αίµατος, ουρολοίµωξη, λοίµωξη του δέρµατος, λοιµώξεις της µύτης και του λαιµού, µυκητιασικές λοιµώξεις (συµπεριλαµβανοµένωνεκείνων του στόµατος), γρίπη, γαστρεντερίτιδα, οδοντικό απόστηµα,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εξογκώµατα κάτω</w:t>
      </w:r>
      <w:r w:rsidRPr="00664F10">
        <w:rPr>
          <w:color w:val="auto"/>
          <w:sz w:val="22"/>
          <w:szCs w:val="22"/>
        </w:rPr>
        <w:t xml:space="preserve"> </w:t>
      </w:r>
      <w:r w:rsidRPr="002727B3">
        <w:rPr>
          <w:color w:val="auto"/>
          <w:sz w:val="22"/>
          <w:szCs w:val="22"/>
        </w:rPr>
        <w:t xml:space="preserve">από το δέρµα (λίπωµα),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 µειώσεις στα κύτταρα του αίµατοςσυµπεριλαµβανοµένων των αιµοπεταλίων, λέπτυνση του αίµατος (φαίνεται στις εξετάσεις),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αλλεργία,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διαβήτης, µείωση του καλίου στο αίµα, υποσιτισµό, αυξηµένα τριγλυκερίδια αίµατος,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συγχυτική κατάσταση, κρίσεις πανικού, καταθλιπτική διάθεση, µειωµένη γενετήσια ορµή,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δυσκολία στην οµιλία, διαταραχή της µνήµης, απώλεια συντονισµού των κινήσεων, διαταραχή ισορροπίας, λιποθυµία, βλάβη των νεύρων (νευροπάθεια) καιπροβλήµατα µε την αίσθηση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θολή ή διπλή όραση,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ίλιγγος, πόνος</w:t>
      </w:r>
      <w:r>
        <w:rPr>
          <w:color w:val="auto"/>
          <w:sz w:val="22"/>
          <w:szCs w:val="22"/>
          <w:lang w:val="en-US"/>
        </w:rPr>
        <w:t xml:space="preserve"> </w:t>
      </w:r>
      <w:r w:rsidRPr="002727B3">
        <w:rPr>
          <w:color w:val="auto"/>
          <w:sz w:val="22"/>
          <w:szCs w:val="22"/>
        </w:rPr>
        <w:t xml:space="preserve">στο αυτί,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καρδιακή αρρυθµία και αίσθηµα παλµών (αρρυθµίες), πόνοςστο στήθος και καρδιακή προσβολή (έµφραγµα), </w:t>
      </w:r>
    </w:p>
    <w:p w:rsidR="008B7689" w:rsidRPr="002727B3" w:rsidRDefault="008B7689" w:rsidP="008B7689">
      <w:pPr>
        <w:pStyle w:val="Default"/>
        <w:numPr>
          <w:ilvl w:val="0"/>
          <w:numId w:val="9"/>
        </w:numPr>
        <w:ind w:right="881"/>
        <w:jc w:val="both"/>
        <w:rPr>
          <w:color w:val="auto"/>
          <w:sz w:val="22"/>
          <w:szCs w:val="22"/>
        </w:rPr>
      </w:pPr>
      <w:r w:rsidRPr="002727B3">
        <w:rPr>
          <w:color w:val="auto"/>
          <w:sz w:val="22"/>
          <w:szCs w:val="22"/>
        </w:rPr>
        <w:t xml:space="preserve">θρόµβοι αίµατος στις εν τω βάθει φλέβες, υψηλή ή χαµηλή αρτηριακή πίεση, εξάψεις, κρύα άκρα, µοβ κηλίδες στο δέρµα, </w:t>
      </w:r>
    </w:p>
    <w:p w:rsidR="008B7689" w:rsidRPr="002727B3" w:rsidRDefault="008B7689" w:rsidP="008B7689">
      <w:pPr>
        <w:pStyle w:val="Default"/>
        <w:numPr>
          <w:ilvl w:val="0"/>
          <w:numId w:val="9"/>
        </w:numPr>
        <w:ind w:right="881"/>
        <w:jc w:val="both"/>
        <w:rPr>
          <w:color w:val="323232"/>
          <w:sz w:val="22"/>
          <w:szCs w:val="22"/>
        </w:rPr>
      </w:pPr>
      <w:r w:rsidRPr="002727B3">
        <w:rPr>
          <w:color w:val="auto"/>
          <w:sz w:val="22"/>
          <w:szCs w:val="22"/>
        </w:rPr>
        <w:lastRenderedPageBreak/>
        <w:t>θρόµβοι αίµατος στις φλέβες των πνευµόνων (πνευµονική εµβολή), κατάρρευση πνεύµονα, βήχας µε αίµα, άσθµα, δύσπνοια στην κόπωση</w:t>
      </w:r>
      <w:r w:rsidRPr="002727B3">
        <w:rPr>
          <w:color w:val="323232"/>
          <w:sz w:val="22"/>
          <w:szCs w:val="22"/>
        </w:rPr>
        <w:t xml:space="preserve">, </w:t>
      </w:r>
    </w:p>
    <w:p w:rsidR="008B7689" w:rsidRPr="002727B3" w:rsidRDefault="008B7689" w:rsidP="008B7689">
      <w:pPr>
        <w:pStyle w:val="Default"/>
        <w:numPr>
          <w:ilvl w:val="0"/>
          <w:numId w:val="9"/>
        </w:numPr>
        <w:ind w:right="881"/>
        <w:jc w:val="both"/>
        <w:rPr>
          <w:sz w:val="22"/>
          <w:szCs w:val="22"/>
        </w:rPr>
      </w:pPr>
      <w:r w:rsidRPr="002727B3">
        <w:rPr>
          <w:sz w:val="22"/>
          <w:szCs w:val="22"/>
        </w:rPr>
        <w:t xml:space="preserve">απόφραξη εντέρου, συλλογή υγρού στην κοιλιά, φλεγµονή του λεπτού ή του παχέος εντέρου, του στοµάχου ή του οισοφάγου, πόνοςστο κάτω µέρος της κοιλιάς, κοιλιακή δυσφορία, αίσθηµα καύσου (αντιρροή τηςτροφής από το στοµάχι), αίµα στα κόπρανα, </w:t>
      </w:r>
    </w:p>
    <w:p w:rsidR="008B7689" w:rsidRPr="002727B3" w:rsidRDefault="008B7689" w:rsidP="008B7689">
      <w:pPr>
        <w:pStyle w:val="Default"/>
        <w:numPr>
          <w:ilvl w:val="0"/>
          <w:numId w:val="9"/>
        </w:numPr>
        <w:ind w:right="881"/>
        <w:jc w:val="both"/>
        <w:rPr>
          <w:sz w:val="22"/>
          <w:szCs w:val="22"/>
        </w:rPr>
      </w:pPr>
      <w:r w:rsidRPr="002727B3">
        <w:rPr>
          <w:sz w:val="22"/>
          <w:szCs w:val="22"/>
        </w:rPr>
        <w:t xml:space="preserve">ίκτερος (κιτρίνισµα του δέρµατος και των µατιών), </w:t>
      </w:r>
    </w:p>
    <w:p w:rsidR="008B7689" w:rsidRPr="002727B3" w:rsidRDefault="008B7689" w:rsidP="008B7689">
      <w:pPr>
        <w:pStyle w:val="Default"/>
        <w:numPr>
          <w:ilvl w:val="0"/>
          <w:numId w:val="9"/>
        </w:numPr>
        <w:ind w:right="881"/>
        <w:jc w:val="both"/>
        <w:rPr>
          <w:sz w:val="22"/>
          <w:szCs w:val="22"/>
        </w:rPr>
      </w:pPr>
      <w:r w:rsidRPr="002727B3">
        <w:rPr>
          <w:sz w:val="22"/>
          <w:szCs w:val="22"/>
        </w:rPr>
        <w:t xml:space="preserve">δερµατικό έλκος και φλύκταινα, αντίδραση του δέρµατος µε το ηλιακό φως, ερυθρότητα στις παλάµες, πρήξιµο ή πόνος στο πρόσωπο, </w:t>
      </w:r>
    </w:p>
    <w:p w:rsidR="008B7689" w:rsidRPr="002727B3" w:rsidRDefault="008B7689" w:rsidP="008B7689">
      <w:pPr>
        <w:pStyle w:val="Default"/>
        <w:numPr>
          <w:ilvl w:val="0"/>
          <w:numId w:val="9"/>
        </w:numPr>
        <w:ind w:right="881"/>
        <w:jc w:val="both"/>
        <w:rPr>
          <w:sz w:val="22"/>
          <w:szCs w:val="22"/>
        </w:rPr>
      </w:pPr>
      <w:r w:rsidRPr="002727B3">
        <w:rPr>
          <w:sz w:val="22"/>
          <w:szCs w:val="22"/>
        </w:rPr>
        <w:t xml:space="preserve">οίδηµα ή δυσκαµψία, πόνοςστα οστά, µυϊκή αδυναµία ή δυσκαµψία, </w:t>
      </w:r>
    </w:p>
    <w:p w:rsidR="008B7689" w:rsidRPr="002727B3" w:rsidRDefault="008B7689" w:rsidP="008B7689">
      <w:pPr>
        <w:pStyle w:val="Default"/>
        <w:numPr>
          <w:ilvl w:val="0"/>
          <w:numId w:val="9"/>
        </w:numPr>
        <w:ind w:right="881"/>
        <w:jc w:val="both"/>
        <w:rPr>
          <w:sz w:val="22"/>
          <w:szCs w:val="22"/>
        </w:rPr>
      </w:pPr>
      <w:r w:rsidRPr="002727B3">
        <w:rPr>
          <w:sz w:val="22"/>
          <w:szCs w:val="22"/>
        </w:rPr>
        <w:t xml:space="preserve">συλλογή υγρού στους νεφρούς, αυξηµένη συχνότητα ούρησης κατά τη διάρκεια της νύχτας, ακράτεια, αίµα στα ούρα, αύξηση της κρεατινίνης στο αίµα (ένδειξη νεφρικής δυσλειτουργίας), </w:t>
      </w:r>
    </w:p>
    <w:p w:rsidR="008B7689" w:rsidRPr="002727B3" w:rsidRDefault="008B7689" w:rsidP="008B7689">
      <w:pPr>
        <w:pStyle w:val="Default"/>
        <w:numPr>
          <w:ilvl w:val="0"/>
          <w:numId w:val="9"/>
        </w:numPr>
        <w:ind w:right="881"/>
        <w:jc w:val="both"/>
        <w:rPr>
          <w:sz w:val="22"/>
          <w:szCs w:val="22"/>
        </w:rPr>
      </w:pPr>
      <w:r w:rsidRPr="002727B3">
        <w:rPr>
          <w:sz w:val="22"/>
          <w:szCs w:val="22"/>
        </w:rPr>
        <w:t xml:space="preserve">ασυνήθιστη αιµορραγία από τον κόλπο, </w:t>
      </w:r>
    </w:p>
    <w:p w:rsidR="008B7689" w:rsidRPr="002727B3" w:rsidRDefault="008B7689" w:rsidP="008B7689">
      <w:pPr>
        <w:pStyle w:val="Default"/>
        <w:numPr>
          <w:ilvl w:val="0"/>
          <w:numId w:val="9"/>
        </w:numPr>
        <w:ind w:right="881"/>
        <w:jc w:val="both"/>
        <w:rPr>
          <w:sz w:val="22"/>
          <w:szCs w:val="22"/>
        </w:rPr>
      </w:pPr>
      <w:r w:rsidRPr="002727B3">
        <w:rPr>
          <w:sz w:val="22"/>
          <w:szCs w:val="22"/>
        </w:rPr>
        <w:t xml:space="preserve">πρήξιµο (οίδηµα), ρίγη </w:t>
      </w:r>
    </w:p>
    <w:p w:rsidR="008B7689" w:rsidRDefault="008B7689" w:rsidP="008B7689">
      <w:pPr>
        <w:pStyle w:val="Default"/>
        <w:ind w:right="881"/>
        <w:jc w:val="both"/>
        <w:rPr>
          <w:sz w:val="22"/>
          <w:szCs w:val="22"/>
        </w:rPr>
      </w:pPr>
    </w:p>
    <w:p w:rsidR="008B7689" w:rsidRDefault="008B7689" w:rsidP="008B7689">
      <w:pPr>
        <w:pStyle w:val="Default"/>
        <w:ind w:right="881"/>
        <w:jc w:val="both"/>
        <w:rPr>
          <w:sz w:val="22"/>
          <w:szCs w:val="22"/>
        </w:rPr>
      </w:pPr>
    </w:p>
    <w:p w:rsidR="008B7689" w:rsidRPr="00664F10" w:rsidRDefault="008B7689" w:rsidP="008B7689">
      <w:pPr>
        <w:pStyle w:val="Default"/>
        <w:ind w:right="881"/>
        <w:jc w:val="both"/>
        <w:rPr>
          <w:sz w:val="22"/>
          <w:szCs w:val="22"/>
        </w:rPr>
      </w:pPr>
      <w:r w:rsidRPr="00664F10">
        <w:rPr>
          <w:sz w:val="22"/>
          <w:szCs w:val="22"/>
        </w:rPr>
        <w:t>Ορισμένες από αυτές τις ανεπιθύμητες ενέργειες είναι πιο συχνές όταν η καπεσιταβίνη</w:t>
      </w:r>
    </w:p>
    <w:p w:rsidR="008B7689" w:rsidRPr="00664F10" w:rsidRDefault="008B7689" w:rsidP="008B7689">
      <w:pPr>
        <w:pStyle w:val="Default"/>
        <w:ind w:right="881"/>
        <w:jc w:val="both"/>
        <w:rPr>
          <w:sz w:val="22"/>
          <w:szCs w:val="22"/>
        </w:rPr>
      </w:pPr>
      <w:r w:rsidRPr="00664F10">
        <w:rPr>
          <w:sz w:val="22"/>
          <w:szCs w:val="22"/>
        </w:rPr>
        <w:t>χρησιμοποιείται μαζί με άλλα φάρμακα για τη θεραπεία του καρκίνου. Άλλες ανεπιθύμητες ενέργειες</w:t>
      </w:r>
    </w:p>
    <w:p w:rsidR="008B7689" w:rsidRDefault="008B7689" w:rsidP="008B7689">
      <w:pPr>
        <w:pStyle w:val="Default"/>
        <w:ind w:right="881"/>
        <w:jc w:val="both"/>
        <w:rPr>
          <w:sz w:val="22"/>
          <w:szCs w:val="22"/>
        </w:rPr>
      </w:pPr>
      <w:r w:rsidRPr="00664F10">
        <w:rPr>
          <w:sz w:val="22"/>
          <w:szCs w:val="22"/>
        </w:rPr>
        <w:t>που έχουν παρατηρηθεί είναι οι ακόλουθες:</w:t>
      </w:r>
    </w:p>
    <w:p w:rsidR="008B7689" w:rsidRPr="002727B3" w:rsidRDefault="008B7689" w:rsidP="008B7689">
      <w:pPr>
        <w:pStyle w:val="CM4"/>
        <w:spacing w:line="240" w:lineRule="auto"/>
        <w:ind w:right="881"/>
        <w:jc w:val="both"/>
        <w:rPr>
          <w:color w:val="000000"/>
          <w:sz w:val="22"/>
          <w:szCs w:val="22"/>
        </w:rPr>
      </w:pPr>
      <w:r w:rsidRPr="002727B3">
        <w:rPr>
          <w:color w:val="000000"/>
          <w:sz w:val="22"/>
          <w:szCs w:val="22"/>
        </w:rPr>
        <w:t xml:space="preserve">Συχνές ανεπιθύµητες ενέργειες (µπορεί να επηρεάσουν έως 1 στα 10 άτοµα) περιλαµβάνουν: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 µείωση του νατρίου, του µαγνησίου ή του ασβεστίουστο αίµα, αύξηση του σακχάρου αίµατος,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νευρικός πόνος,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ήχος ή βούισµα στα αυτιά (εµβοές), απώλεια της ακοής,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φλεγµονή των φλεβών,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λόξυγκας, αλλαγή στη φωνή,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πόνος ή αλλαγµένη / µη φυσιολογική αίσθηση στο στόµα, πόνος στο σαγόνι,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εφίδρωση, νυχτερινές εφιδρώσεις,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 µυϊκός σπασµός,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δυσκολία στην ούρηση, αίµα ή πρωτεΐνη στα ούρα,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µώλωπες ή αντίδραση στη θέση της ένεσης (που προκαλείται από φάρµακα που δίνονται µε ένεση την ίδια στιγµή)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Σπάνιες ανεπιθύµητες ενέργειες (µπορεί να επηρεάσουν έως 1 στα 1.000 άτοµα) περιλαµβάνουν: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στένωση ή απόφραξη τουδακρυϊκού πόρου (στένωση δακρυϊκού πόρου),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ηπατική ανεπάρκεια,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φλεγµονή που οδηγεί σε δυσλειτουργία ή απόφραξη στην έκκριση της χολής (χολοστατική ηπατίτιδα),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συγκεκριµένες αλλαγές στο ηλεκτροκαρδιογράφηµα (επιµήκυνση QT),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ορισµένες µορφές αρρυθµίας (συµπεριλαµβανοµένης της κοιλιακής µαρµαρυγής, κοιλιακής ταχυκαρδίας δίκην ριπιδίου, και βραδυκαρδίας).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φλεγµονή των µατιών που προκαλεί πόνο στα µάτια και, ενδεχοµένως, προβλήµατα όρασης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 φλεγµονή του δέρµατος που προκαλεί κόκκινες λεπιδωτές κηλίδες και οφείλεται σε µία ασθένεια του ανοσοποιητικού συστήµατος.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Πολύ σπάνιες ανεπιθύµητες ενέργειες (µπορεί να επηρεάσουν έως 1 στα 10.000 άτοµα) περιλαµβάνουν: </w:t>
      </w:r>
    </w:p>
    <w:p w:rsidR="008B7689" w:rsidRPr="002727B3" w:rsidRDefault="008B7689" w:rsidP="008B7689">
      <w:pPr>
        <w:pStyle w:val="Default"/>
        <w:numPr>
          <w:ilvl w:val="0"/>
          <w:numId w:val="10"/>
        </w:numPr>
        <w:ind w:right="881"/>
        <w:jc w:val="both"/>
        <w:rPr>
          <w:sz w:val="22"/>
          <w:szCs w:val="22"/>
        </w:rPr>
      </w:pPr>
      <w:r w:rsidRPr="002727B3">
        <w:rPr>
          <w:sz w:val="22"/>
          <w:szCs w:val="22"/>
        </w:rPr>
        <w:t xml:space="preserve">σοβαρή δερµατική αντίδραση όπωςδερµατικό εξάνθηµα, εξέλκωση και φλύκταινες που µπορεί να περιλαµβάνουν έλκη του στόµατος, της µύτης, των γεννητικών οργάνων, των χεριών, των ποδιών και των µατιών (κόκκινα και πρησµένα µάτια). </w:t>
      </w:r>
    </w:p>
    <w:p w:rsidR="008B7689" w:rsidRPr="002727B3" w:rsidRDefault="008B7689" w:rsidP="008B7689">
      <w:pPr>
        <w:pStyle w:val="Default"/>
        <w:ind w:right="881"/>
        <w:jc w:val="both"/>
        <w:rPr>
          <w:sz w:val="22"/>
          <w:szCs w:val="22"/>
        </w:rPr>
      </w:pPr>
    </w:p>
    <w:p w:rsidR="008B7689" w:rsidRDefault="008B7689" w:rsidP="008B7689">
      <w:pPr>
        <w:pStyle w:val="CM4"/>
        <w:spacing w:line="240" w:lineRule="auto"/>
        <w:ind w:right="881"/>
        <w:jc w:val="both"/>
        <w:rPr>
          <w:b/>
          <w:bCs/>
          <w:color w:val="000000"/>
          <w:sz w:val="22"/>
          <w:szCs w:val="22"/>
        </w:rPr>
        <w:sectPr w:rsidR="008B7689" w:rsidSect="005E37D5">
          <w:pgSz w:w="11900" w:h="17340"/>
          <w:pgMar w:top="1440" w:right="1080" w:bottom="1440" w:left="1080" w:header="720" w:footer="720" w:gutter="0"/>
          <w:cols w:space="720"/>
          <w:noEndnote/>
          <w:docGrid w:linePitch="272"/>
        </w:sectPr>
      </w:pPr>
    </w:p>
    <w:p w:rsidR="008B7689" w:rsidRPr="002727B3" w:rsidRDefault="008B7689" w:rsidP="008B7689">
      <w:pPr>
        <w:pStyle w:val="CM4"/>
        <w:spacing w:line="240" w:lineRule="auto"/>
        <w:ind w:right="881"/>
        <w:jc w:val="both"/>
        <w:rPr>
          <w:color w:val="000000"/>
          <w:sz w:val="22"/>
          <w:szCs w:val="22"/>
        </w:rPr>
      </w:pPr>
      <w:r w:rsidRPr="002727B3">
        <w:rPr>
          <w:b/>
          <w:bCs/>
          <w:color w:val="000000"/>
          <w:sz w:val="22"/>
          <w:szCs w:val="22"/>
        </w:rPr>
        <w:lastRenderedPageBreak/>
        <w:t xml:space="preserve">Αναφορά ανεπιθύµητων ενεργειών </w:t>
      </w:r>
    </w:p>
    <w:p w:rsidR="008B7689" w:rsidRDefault="008B7689" w:rsidP="008B7689">
      <w:pPr>
        <w:rPr>
          <w:color w:val="000000"/>
          <w:sz w:val="22"/>
          <w:szCs w:val="22"/>
        </w:rPr>
      </w:pPr>
      <w:r w:rsidRPr="002727B3">
        <w:rPr>
          <w:color w:val="000000"/>
          <w:sz w:val="22"/>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w:t>
      </w:r>
      <w:r w:rsidRPr="00501386">
        <w:rPr>
          <w:color w:val="000000"/>
          <w:sz w:val="22"/>
          <w:szCs w:val="22"/>
        </w:rPr>
        <w:t xml:space="preserve"> </w:t>
      </w:r>
      <w:r w:rsidRPr="002727B3">
        <w:rPr>
          <w:color w:val="000000"/>
          <w:sz w:val="22"/>
          <w:szCs w:val="22"/>
        </w:rPr>
        <w:t>οδηγιών χρήσης. Μπορείτε επίσης να αναφέρετε ανεπιθύμητες ενέργειες απευθείας, µέσω του εθνικού συστήματος</w:t>
      </w:r>
      <w:r w:rsidRPr="00DF662F">
        <w:rPr>
          <w:color w:val="000000"/>
          <w:sz w:val="22"/>
          <w:szCs w:val="22"/>
        </w:rPr>
        <w:t xml:space="preserve"> </w:t>
      </w:r>
      <w:r w:rsidRPr="002727B3">
        <w:rPr>
          <w:color w:val="000000"/>
          <w:sz w:val="22"/>
          <w:szCs w:val="22"/>
        </w:rPr>
        <w:t>αναφοράς</w:t>
      </w:r>
      <w:r w:rsidRPr="00501386">
        <w:rPr>
          <w:color w:val="000000"/>
          <w:sz w:val="22"/>
          <w:szCs w:val="22"/>
        </w:rPr>
        <w:t xml:space="preserve"> </w:t>
      </w:r>
    </w:p>
    <w:p w:rsidR="008B7689" w:rsidRPr="00501386" w:rsidRDefault="008B7689" w:rsidP="008B7689">
      <w:pPr>
        <w:rPr>
          <w:color w:val="000000"/>
          <w:sz w:val="22"/>
          <w:szCs w:val="22"/>
        </w:rPr>
      </w:pPr>
      <w:r w:rsidRPr="00501386">
        <w:rPr>
          <w:color w:val="000000"/>
          <w:sz w:val="22"/>
          <w:szCs w:val="22"/>
        </w:rPr>
        <w:t>Εθνικός Οργανισμός Φαρμάκων</w:t>
      </w:r>
    </w:p>
    <w:p w:rsidR="008B7689" w:rsidRPr="00501386" w:rsidRDefault="008B7689" w:rsidP="008B7689">
      <w:pPr>
        <w:rPr>
          <w:color w:val="000000"/>
          <w:sz w:val="22"/>
          <w:szCs w:val="22"/>
        </w:rPr>
      </w:pPr>
      <w:r w:rsidRPr="00501386">
        <w:rPr>
          <w:color w:val="000000"/>
          <w:sz w:val="22"/>
          <w:szCs w:val="22"/>
        </w:rPr>
        <w:t>Μεσογείων 284</w:t>
      </w:r>
    </w:p>
    <w:p w:rsidR="008B7689" w:rsidRPr="00501386" w:rsidRDefault="008B7689" w:rsidP="008B7689">
      <w:pPr>
        <w:rPr>
          <w:color w:val="000000"/>
          <w:sz w:val="22"/>
          <w:szCs w:val="22"/>
        </w:rPr>
      </w:pPr>
      <w:r w:rsidRPr="00501386">
        <w:rPr>
          <w:color w:val="000000"/>
          <w:sz w:val="22"/>
          <w:szCs w:val="22"/>
        </w:rPr>
        <w:t>GR-15562 Χολαργός, Αθήνα</w:t>
      </w:r>
    </w:p>
    <w:p w:rsidR="008B7689" w:rsidRPr="00501386" w:rsidRDefault="008B7689" w:rsidP="008B7689">
      <w:pPr>
        <w:rPr>
          <w:color w:val="000000"/>
          <w:sz w:val="22"/>
          <w:szCs w:val="22"/>
        </w:rPr>
      </w:pPr>
      <w:r w:rsidRPr="00501386">
        <w:rPr>
          <w:color w:val="000000"/>
          <w:sz w:val="22"/>
          <w:szCs w:val="22"/>
        </w:rPr>
        <w:t>Τηλ: + 30 213 2040380/337</w:t>
      </w:r>
    </w:p>
    <w:p w:rsidR="008B7689" w:rsidRPr="00501386" w:rsidRDefault="008B7689" w:rsidP="008B7689">
      <w:pPr>
        <w:rPr>
          <w:color w:val="000000"/>
          <w:sz w:val="22"/>
          <w:szCs w:val="22"/>
        </w:rPr>
      </w:pPr>
      <w:r w:rsidRPr="00501386">
        <w:rPr>
          <w:color w:val="000000"/>
          <w:sz w:val="22"/>
          <w:szCs w:val="22"/>
        </w:rPr>
        <w:t xml:space="preserve">Φαξ: + 30 210 6549585 </w:t>
      </w:r>
    </w:p>
    <w:p w:rsidR="008B7689" w:rsidRPr="00501386" w:rsidRDefault="008B7689" w:rsidP="008B7689">
      <w:pPr>
        <w:rPr>
          <w:color w:val="000000"/>
          <w:sz w:val="22"/>
          <w:szCs w:val="22"/>
        </w:rPr>
      </w:pPr>
      <w:r w:rsidRPr="00501386">
        <w:rPr>
          <w:color w:val="000000"/>
          <w:sz w:val="22"/>
          <w:szCs w:val="22"/>
        </w:rPr>
        <w:t xml:space="preserve">Ιστότοπος: </w:t>
      </w:r>
      <w:hyperlink r:id="rId5" w:tooltip="http://www.eof.gr/" w:history="1">
        <w:r w:rsidRPr="00501386">
          <w:rPr>
            <w:color w:val="000000"/>
            <w:sz w:val="22"/>
            <w:szCs w:val="22"/>
          </w:rPr>
          <w:t>http://www.eof.gr</w:t>
        </w:r>
      </w:hyperlink>
    </w:p>
    <w:p w:rsidR="008B7689" w:rsidRPr="005E37D5" w:rsidRDefault="008B7689" w:rsidP="008B7689">
      <w:pPr>
        <w:pStyle w:val="CM4"/>
        <w:spacing w:line="240" w:lineRule="auto"/>
        <w:ind w:right="881"/>
        <w:jc w:val="both"/>
        <w:rPr>
          <w:color w:val="000000"/>
          <w:sz w:val="22"/>
          <w:szCs w:val="22"/>
        </w:rPr>
      </w:pPr>
      <w:r w:rsidRPr="002727B3">
        <w:rPr>
          <w:color w:val="000000"/>
          <w:sz w:val="22"/>
          <w:szCs w:val="22"/>
        </w:rPr>
        <w:t>Μέσω της αναφοράς ανεπιθύμητων</w:t>
      </w:r>
      <w:r>
        <w:rPr>
          <w:color w:val="000000"/>
          <w:sz w:val="22"/>
          <w:szCs w:val="22"/>
        </w:rPr>
        <w:t xml:space="preserve"> ενεργειών </w:t>
      </w:r>
      <w:r w:rsidRPr="002727B3">
        <w:rPr>
          <w:color w:val="000000"/>
          <w:sz w:val="22"/>
          <w:szCs w:val="22"/>
        </w:rPr>
        <w:t xml:space="preserve">μπορείτε να βοηθήσετε στη συλλογή περισσότερων πληροφοριών σχετικά µε την ασφάλεια του παρόντος φαρμάκου. </w:t>
      </w:r>
    </w:p>
    <w:p w:rsidR="008B7689" w:rsidRPr="005E37D5" w:rsidRDefault="008B7689" w:rsidP="008B7689">
      <w:pPr>
        <w:pStyle w:val="Default"/>
      </w:pPr>
    </w:p>
    <w:p w:rsidR="008B7689" w:rsidRPr="00501386" w:rsidRDefault="008B7689" w:rsidP="008B7689">
      <w:pPr>
        <w:pStyle w:val="Default"/>
      </w:pPr>
    </w:p>
    <w:p w:rsidR="008B7689" w:rsidRPr="00450F8E" w:rsidRDefault="008B7689" w:rsidP="008B7689">
      <w:pPr>
        <w:pStyle w:val="CM4"/>
        <w:spacing w:line="240" w:lineRule="auto"/>
        <w:ind w:right="881"/>
        <w:jc w:val="both"/>
        <w:rPr>
          <w:b/>
          <w:bCs/>
        </w:rPr>
      </w:pPr>
      <w:r w:rsidRPr="0097218D">
        <w:rPr>
          <w:b/>
          <w:bCs/>
        </w:rPr>
        <w:t xml:space="preserve">Πώς να φυλλάσεται το </w:t>
      </w:r>
      <w:r>
        <w:rPr>
          <w:b/>
          <w:bCs/>
        </w:rPr>
        <w:t>Xelazor</w:t>
      </w:r>
    </w:p>
    <w:p w:rsidR="008B7689" w:rsidRPr="00450F8E" w:rsidRDefault="008B7689" w:rsidP="008B7689">
      <w:pPr>
        <w:pStyle w:val="Default"/>
      </w:pPr>
    </w:p>
    <w:p w:rsidR="008B7689" w:rsidRPr="002727B3" w:rsidRDefault="008B7689" w:rsidP="008B7689">
      <w:pPr>
        <w:pStyle w:val="CM44"/>
        <w:ind w:right="881"/>
        <w:jc w:val="both"/>
        <w:rPr>
          <w:color w:val="000000"/>
          <w:sz w:val="22"/>
          <w:szCs w:val="22"/>
        </w:rPr>
      </w:pPr>
      <w:proofErr w:type="gramStart"/>
      <w:r>
        <w:rPr>
          <w:lang w:val="en-US"/>
        </w:rPr>
        <w:t>To</w:t>
      </w:r>
      <w:r w:rsidRPr="0097218D">
        <w:t xml:space="preserve"> </w:t>
      </w:r>
      <w:r>
        <w:t xml:space="preserve">φάρμακο αυτό πρέπει να φυλλάσεται σε μέρη που δεν </w:t>
      </w:r>
      <w:r w:rsidRPr="002727B3">
        <w:rPr>
          <w:color w:val="000000"/>
          <w:sz w:val="22"/>
          <w:szCs w:val="22"/>
        </w:rPr>
        <w:t>το βλέπουν και δεν το φθάνουν τα παιδιά.</w:t>
      </w:r>
      <w:proofErr w:type="gramEnd"/>
      <w:r w:rsidRPr="002727B3">
        <w:rPr>
          <w:color w:val="000000"/>
          <w:sz w:val="22"/>
          <w:szCs w:val="22"/>
        </w:rPr>
        <w:t xml:space="preserve"> </w:t>
      </w:r>
    </w:p>
    <w:p w:rsidR="008B7689" w:rsidRPr="002727B3" w:rsidRDefault="008B7689" w:rsidP="008B7689">
      <w:pPr>
        <w:pStyle w:val="CM44"/>
        <w:ind w:right="881"/>
        <w:jc w:val="both"/>
        <w:rPr>
          <w:color w:val="000000"/>
          <w:sz w:val="22"/>
          <w:szCs w:val="22"/>
        </w:rPr>
      </w:pPr>
      <w:r w:rsidRPr="002727B3">
        <w:rPr>
          <w:color w:val="000000"/>
          <w:sz w:val="22"/>
          <w:szCs w:val="22"/>
        </w:rPr>
        <w:t xml:space="preserve">Μη φυλάσσετε σε θερµοκρασία µεγαλύτερη των 30°C. </w:t>
      </w:r>
    </w:p>
    <w:p w:rsidR="008B7689" w:rsidRDefault="008B7689" w:rsidP="008B7689">
      <w:pPr>
        <w:pStyle w:val="CM44"/>
        <w:ind w:right="881"/>
        <w:jc w:val="both"/>
        <w:rPr>
          <w:color w:val="000000"/>
          <w:sz w:val="22"/>
          <w:szCs w:val="22"/>
        </w:rPr>
      </w:pPr>
    </w:p>
    <w:p w:rsidR="008B7689" w:rsidRDefault="008B7689" w:rsidP="008B7689">
      <w:pPr>
        <w:pStyle w:val="CM44"/>
        <w:ind w:right="881"/>
        <w:jc w:val="both"/>
        <w:rPr>
          <w:color w:val="000000"/>
          <w:sz w:val="22"/>
          <w:szCs w:val="22"/>
        </w:rPr>
      </w:pPr>
      <w:r w:rsidRPr="002727B3">
        <w:rPr>
          <w:color w:val="000000"/>
          <w:sz w:val="22"/>
          <w:szCs w:val="22"/>
        </w:rPr>
        <w:t xml:space="preserve">Να µη χρησιµοποιείτε το φάρµακο αυτό µετά την ηµεροµηνία λήξης που αναφέρεται στο κουτί και στην ετικέτα µετά τη ΛΗΞΗ. </w:t>
      </w:r>
    </w:p>
    <w:p w:rsidR="008B7689" w:rsidRDefault="008B7689" w:rsidP="008B7689">
      <w:pPr>
        <w:pStyle w:val="CM44"/>
        <w:ind w:right="881"/>
        <w:jc w:val="both"/>
        <w:rPr>
          <w:color w:val="000000"/>
          <w:sz w:val="22"/>
          <w:szCs w:val="22"/>
        </w:rPr>
      </w:pPr>
    </w:p>
    <w:p w:rsidR="008B7689" w:rsidRPr="002727B3" w:rsidRDefault="008B7689" w:rsidP="008B7689">
      <w:pPr>
        <w:pStyle w:val="CM44"/>
        <w:ind w:right="881"/>
        <w:jc w:val="both"/>
        <w:rPr>
          <w:color w:val="000000"/>
          <w:sz w:val="22"/>
          <w:szCs w:val="22"/>
        </w:rPr>
      </w:pPr>
      <w:r w:rsidRPr="002727B3">
        <w:rPr>
          <w:color w:val="000000"/>
          <w:sz w:val="22"/>
          <w:szCs w:val="22"/>
        </w:rPr>
        <w:t xml:space="preserve">Ηηµεροµηνία λήξης είναι η τελευταία ηµέρα του µήνα που αναφέρεται εκεί. </w:t>
      </w:r>
    </w:p>
    <w:p w:rsidR="008B7689" w:rsidRDefault="008B7689" w:rsidP="008B7689">
      <w:pPr>
        <w:pStyle w:val="CM45"/>
        <w:ind w:right="881"/>
        <w:jc w:val="both"/>
        <w:rPr>
          <w:color w:val="000000"/>
          <w:sz w:val="22"/>
          <w:szCs w:val="22"/>
        </w:rPr>
      </w:pPr>
    </w:p>
    <w:p w:rsidR="008B7689" w:rsidRDefault="008B7689" w:rsidP="008B7689">
      <w:pPr>
        <w:pStyle w:val="CM45"/>
        <w:ind w:right="881"/>
        <w:jc w:val="both"/>
        <w:rPr>
          <w:color w:val="000000"/>
          <w:sz w:val="22"/>
          <w:szCs w:val="22"/>
        </w:rPr>
      </w:pPr>
      <w:r w:rsidRPr="002727B3">
        <w:rPr>
          <w:color w:val="000000"/>
          <w:sz w:val="22"/>
          <w:szCs w:val="22"/>
        </w:rPr>
        <w:t>Μην πετάτε</w:t>
      </w:r>
      <w:r>
        <w:rPr>
          <w:color w:val="000000"/>
          <w:sz w:val="22"/>
          <w:szCs w:val="22"/>
        </w:rPr>
        <w:t xml:space="preserve"> </w:t>
      </w:r>
      <w:r w:rsidRPr="002727B3">
        <w:rPr>
          <w:color w:val="000000"/>
          <w:sz w:val="22"/>
          <w:szCs w:val="22"/>
        </w:rPr>
        <w:t>φάρµακα στο νερό της αποχέτευσης ή στα σκουπίδια. Ρωτήστε τον</w:t>
      </w:r>
      <w:r>
        <w:rPr>
          <w:color w:val="000000"/>
          <w:sz w:val="22"/>
          <w:szCs w:val="22"/>
        </w:rPr>
        <w:t xml:space="preserve"> </w:t>
      </w:r>
      <w:r w:rsidRPr="002727B3">
        <w:rPr>
          <w:color w:val="000000"/>
          <w:sz w:val="22"/>
          <w:szCs w:val="22"/>
        </w:rPr>
        <w:t xml:space="preserve">φαρµακοποιό σας για το πώς να πετάξετε τα φάρµακα που δεν χρησιµοποιείτε πια. Αυτά τα µέτρα θα βοηθήσουν στην προστασία του περιβάλλοντος. </w:t>
      </w:r>
    </w:p>
    <w:p w:rsidR="008B7689" w:rsidRPr="0097218D" w:rsidRDefault="008B7689" w:rsidP="008B7689">
      <w:pPr>
        <w:pStyle w:val="Default"/>
      </w:pPr>
    </w:p>
    <w:p w:rsidR="008B7689" w:rsidRPr="00664F10" w:rsidRDefault="008B7689" w:rsidP="008B7689">
      <w:pPr>
        <w:pStyle w:val="Default"/>
        <w:ind w:right="881"/>
        <w:jc w:val="both"/>
      </w:pPr>
    </w:p>
    <w:p w:rsidR="008B7689" w:rsidRPr="002727B3" w:rsidRDefault="008B7689" w:rsidP="008B7689">
      <w:pPr>
        <w:pStyle w:val="CM44"/>
        <w:ind w:left="567" w:right="881" w:hanging="568"/>
        <w:jc w:val="both"/>
        <w:rPr>
          <w:color w:val="000000"/>
          <w:sz w:val="22"/>
          <w:szCs w:val="22"/>
        </w:rPr>
      </w:pPr>
      <w:r w:rsidRPr="002727B3">
        <w:rPr>
          <w:b/>
          <w:bCs/>
          <w:color w:val="000000"/>
          <w:sz w:val="22"/>
          <w:szCs w:val="22"/>
        </w:rPr>
        <w:t xml:space="preserve">6. Περιεχόµενο της συσκευασίας και λοιπές πληροφορίες </w:t>
      </w:r>
    </w:p>
    <w:p w:rsidR="008B7689" w:rsidRDefault="008B7689" w:rsidP="008B7689">
      <w:pPr>
        <w:pStyle w:val="CM44"/>
        <w:ind w:right="881"/>
        <w:jc w:val="both"/>
        <w:rPr>
          <w:b/>
          <w:bCs/>
          <w:color w:val="000000"/>
          <w:sz w:val="22"/>
          <w:szCs w:val="22"/>
        </w:rPr>
      </w:pPr>
    </w:p>
    <w:p w:rsidR="008B7689" w:rsidRDefault="008B7689" w:rsidP="008B7689">
      <w:pPr>
        <w:pStyle w:val="CM44"/>
        <w:ind w:right="881"/>
        <w:jc w:val="both"/>
        <w:rPr>
          <w:b/>
          <w:bCs/>
          <w:color w:val="000000"/>
          <w:sz w:val="22"/>
          <w:szCs w:val="22"/>
        </w:rPr>
      </w:pPr>
      <w:r w:rsidRPr="002727B3">
        <w:rPr>
          <w:b/>
          <w:bCs/>
          <w:color w:val="000000"/>
          <w:sz w:val="22"/>
          <w:szCs w:val="22"/>
        </w:rPr>
        <w:t xml:space="preserve">Τι περιέχει το </w:t>
      </w:r>
      <w:r>
        <w:rPr>
          <w:b/>
          <w:bCs/>
          <w:color w:val="000000"/>
          <w:sz w:val="22"/>
          <w:szCs w:val="22"/>
        </w:rPr>
        <w:t>Xelazor</w:t>
      </w:r>
      <w:r w:rsidRPr="002727B3">
        <w:rPr>
          <w:b/>
          <w:bCs/>
          <w:color w:val="000000"/>
          <w:sz w:val="22"/>
          <w:szCs w:val="22"/>
        </w:rPr>
        <w:t xml:space="preserve"> </w:t>
      </w:r>
    </w:p>
    <w:p w:rsidR="008B7689" w:rsidRPr="00664F10" w:rsidRDefault="008B7689" w:rsidP="008B7689">
      <w:pPr>
        <w:pStyle w:val="Default"/>
        <w:ind w:right="881"/>
        <w:jc w:val="both"/>
      </w:pPr>
    </w:p>
    <w:p w:rsidR="008B7689" w:rsidRPr="002727B3" w:rsidRDefault="008B7689" w:rsidP="008B7689">
      <w:pPr>
        <w:pStyle w:val="Default"/>
        <w:ind w:right="881"/>
        <w:jc w:val="both"/>
        <w:rPr>
          <w:sz w:val="22"/>
          <w:szCs w:val="22"/>
        </w:rPr>
      </w:pPr>
      <w:r w:rsidRPr="002727B3">
        <w:rPr>
          <w:sz w:val="22"/>
          <w:szCs w:val="22"/>
        </w:rPr>
        <w:t xml:space="preserve">Η δραστική ουσία είναι η καπεσιταβίνη (150 mg ανά επικαλυµµένο µε λεπτό υµένιο δισκίο) </w:t>
      </w:r>
    </w:p>
    <w:p w:rsidR="008B7689" w:rsidRDefault="008B7689" w:rsidP="008B7689">
      <w:pPr>
        <w:pStyle w:val="Default"/>
        <w:ind w:right="881"/>
        <w:jc w:val="both"/>
        <w:rPr>
          <w:sz w:val="22"/>
          <w:szCs w:val="22"/>
        </w:rPr>
      </w:pPr>
      <w:r w:rsidRPr="002727B3">
        <w:rPr>
          <w:sz w:val="22"/>
          <w:szCs w:val="22"/>
        </w:rPr>
        <w:t xml:space="preserve">Τα άλλα συστατικά είναι: </w:t>
      </w:r>
    </w:p>
    <w:p w:rsidR="008B7689" w:rsidRPr="002727B3" w:rsidRDefault="008B7689" w:rsidP="008B7689">
      <w:pPr>
        <w:pStyle w:val="Default"/>
        <w:ind w:right="881"/>
        <w:jc w:val="both"/>
        <w:rPr>
          <w:sz w:val="22"/>
          <w:szCs w:val="22"/>
        </w:rPr>
      </w:pPr>
    </w:p>
    <w:p w:rsidR="008B7689" w:rsidRPr="003D3745" w:rsidRDefault="008B7689" w:rsidP="008B7689">
      <w:pPr>
        <w:pStyle w:val="Default"/>
        <w:ind w:left="360" w:right="881"/>
        <w:jc w:val="both"/>
        <w:rPr>
          <w:sz w:val="22"/>
          <w:szCs w:val="22"/>
        </w:rPr>
      </w:pPr>
      <w:r w:rsidRPr="003D3745">
        <w:rPr>
          <w:i/>
          <w:iCs/>
          <w:sz w:val="22"/>
          <w:szCs w:val="22"/>
        </w:rPr>
        <w:t>Πυρήνας δισκίου</w:t>
      </w:r>
      <w:r w:rsidRPr="003D3745">
        <w:rPr>
          <w:sz w:val="22"/>
          <w:szCs w:val="22"/>
        </w:rPr>
        <w:t>:</w:t>
      </w:r>
    </w:p>
    <w:p w:rsidR="008B7689" w:rsidRDefault="008B7689" w:rsidP="008B7689">
      <w:pPr>
        <w:pStyle w:val="Default"/>
        <w:ind w:left="360" w:right="881"/>
        <w:jc w:val="both"/>
        <w:rPr>
          <w:sz w:val="22"/>
          <w:szCs w:val="22"/>
        </w:rPr>
      </w:pPr>
      <w:r w:rsidRPr="002727B3">
        <w:rPr>
          <w:sz w:val="22"/>
          <w:szCs w:val="22"/>
        </w:rPr>
        <w:t xml:space="preserve">άνυδρη λακτόζη, νατριούχος κροσκαρµελλόζη, υπροµελλόζη, µικροκρυσταλλική κυτταρίνη, στεατικό µαγνήσιο. </w:t>
      </w:r>
    </w:p>
    <w:p w:rsidR="008B7689" w:rsidRPr="002727B3" w:rsidRDefault="008B7689" w:rsidP="008B7689">
      <w:pPr>
        <w:pStyle w:val="Default"/>
        <w:ind w:left="360" w:right="881"/>
        <w:jc w:val="both"/>
        <w:rPr>
          <w:sz w:val="22"/>
          <w:szCs w:val="22"/>
        </w:rPr>
      </w:pPr>
    </w:p>
    <w:p w:rsidR="008B7689" w:rsidRPr="003D3745" w:rsidRDefault="008B7689" w:rsidP="008B7689">
      <w:pPr>
        <w:pStyle w:val="Default"/>
        <w:ind w:left="360" w:right="881"/>
        <w:jc w:val="both"/>
        <w:rPr>
          <w:sz w:val="22"/>
          <w:szCs w:val="22"/>
        </w:rPr>
      </w:pPr>
      <w:r w:rsidRPr="003D3745">
        <w:rPr>
          <w:i/>
          <w:iCs/>
          <w:sz w:val="22"/>
          <w:szCs w:val="22"/>
        </w:rPr>
        <w:t>Επικάλυψη δισκίου</w:t>
      </w:r>
      <w:r w:rsidRPr="003D3745">
        <w:rPr>
          <w:sz w:val="22"/>
          <w:szCs w:val="22"/>
        </w:rPr>
        <w:t>:</w:t>
      </w:r>
    </w:p>
    <w:p w:rsidR="008B7689" w:rsidRPr="002727B3" w:rsidRDefault="008B7689" w:rsidP="008B7689">
      <w:pPr>
        <w:pStyle w:val="Default"/>
        <w:ind w:right="881"/>
        <w:jc w:val="both"/>
        <w:rPr>
          <w:sz w:val="22"/>
          <w:szCs w:val="22"/>
        </w:rPr>
      </w:pPr>
      <w:r>
        <w:rPr>
          <w:sz w:val="22"/>
          <w:szCs w:val="22"/>
        </w:rPr>
        <w:t xml:space="preserve">    </w:t>
      </w:r>
      <w:r w:rsidRPr="002727B3">
        <w:rPr>
          <w:sz w:val="22"/>
          <w:szCs w:val="22"/>
        </w:rPr>
        <w:t xml:space="preserve"> </w:t>
      </w:r>
      <w:r>
        <w:rPr>
          <w:sz w:val="22"/>
          <w:szCs w:val="22"/>
        </w:rPr>
        <w:t xml:space="preserve"> </w:t>
      </w:r>
      <w:r w:rsidRPr="002727B3">
        <w:rPr>
          <w:sz w:val="22"/>
          <w:szCs w:val="22"/>
        </w:rPr>
        <w:t xml:space="preserve">υπροµελλόζη, διοξείδιο τιτανίου (Ε171), κίτρινο και κόκκινο οξείδιο σιδήρου (Ε172), τάλκης </w:t>
      </w:r>
    </w:p>
    <w:p w:rsidR="008B7689" w:rsidRPr="002727B3" w:rsidRDefault="008B7689" w:rsidP="008B7689">
      <w:pPr>
        <w:pStyle w:val="Default"/>
        <w:ind w:right="881"/>
        <w:jc w:val="both"/>
        <w:rPr>
          <w:sz w:val="22"/>
          <w:szCs w:val="22"/>
        </w:rPr>
      </w:pPr>
    </w:p>
    <w:p w:rsidR="008B7689" w:rsidRDefault="008B7689" w:rsidP="008B7689">
      <w:pPr>
        <w:pStyle w:val="CM44"/>
        <w:ind w:right="881"/>
        <w:jc w:val="both"/>
        <w:rPr>
          <w:b/>
          <w:bCs/>
          <w:color w:val="000000"/>
          <w:sz w:val="22"/>
          <w:szCs w:val="22"/>
        </w:rPr>
      </w:pPr>
      <w:r w:rsidRPr="002727B3">
        <w:rPr>
          <w:b/>
          <w:bCs/>
          <w:color w:val="000000"/>
          <w:sz w:val="22"/>
          <w:szCs w:val="22"/>
        </w:rPr>
        <w:t xml:space="preserve">Εµφάνιση του </w:t>
      </w:r>
      <w:r>
        <w:rPr>
          <w:b/>
          <w:bCs/>
          <w:color w:val="000000"/>
          <w:sz w:val="22"/>
          <w:szCs w:val="22"/>
        </w:rPr>
        <w:t>Xelazor</w:t>
      </w:r>
      <w:r w:rsidRPr="002727B3">
        <w:rPr>
          <w:b/>
          <w:bCs/>
          <w:color w:val="000000"/>
          <w:sz w:val="22"/>
          <w:szCs w:val="22"/>
        </w:rPr>
        <w:t xml:space="preserve"> και</w:t>
      </w:r>
      <w:r w:rsidRPr="004E1DFD">
        <w:rPr>
          <w:b/>
          <w:bCs/>
          <w:color w:val="000000"/>
          <w:sz w:val="22"/>
          <w:szCs w:val="22"/>
        </w:rPr>
        <w:t xml:space="preserve"> </w:t>
      </w:r>
      <w:r w:rsidRPr="002727B3">
        <w:rPr>
          <w:b/>
          <w:bCs/>
          <w:color w:val="000000"/>
          <w:sz w:val="22"/>
          <w:szCs w:val="22"/>
        </w:rPr>
        <w:t xml:space="preserve">περιεχόµενο της συσκευασίας </w:t>
      </w:r>
    </w:p>
    <w:p w:rsidR="008B7689" w:rsidRPr="00DB11E6" w:rsidRDefault="008B7689" w:rsidP="008B7689">
      <w:pPr>
        <w:pStyle w:val="Default"/>
        <w:ind w:right="881"/>
        <w:jc w:val="both"/>
      </w:pPr>
    </w:p>
    <w:p w:rsidR="008B7689" w:rsidRPr="002727B3" w:rsidRDefault="008B7689" w:rsidP="008B7689">
      <w:pPr>
        <w:pStyle w:val="CM44"/>
        <w:ind w:right="881"/>
        <w:jc w:val="both"/>
        <w:rPr>
          <w:color w:val="000000"/>
          <w:sz w:val="22"/>
          <w:szCs w:val="22"/>
        </w:rPr>
      </w:pPr>
      <w:r w:rsidRPr="002727B3">
        <w:rPr>
          <w:color w:val="000000"/>
          <w:sz w:val="22"/>
          <w:szCs w:val="22"/>
        </w:rPr>
        <w:t>Επικαλυµµένο µε λεπτό υµένιο δισκίο, χρώµατος ανοιχτού ροδακινί, σχήµατος αµφίκυρτου, επιµήκους µε την εγχάρακτη ένδειξη “150” στη µία πλευρά και</w:t>
      </w:r>
      <w:r w:rsidRPr="00E25767">
        <w:rPr>
          <w:color w:val="000000"/>
          <w:sz w:val="22"/>
          <w:szCs w:val="22"/>
        </w:rPr>
        <w:t xml:space="preserve"> κενό</w:t>
      </w:r>
      <w:r w:rsidRPr="002727B3">
        <w:rPr>
          <w:color w:val="000000"/>
          <w:sz w:val="22"/>
          <w:szCs w:val="22"/>
        </w:rPr>
        <w:t xml:space="preserve"> στην άλλη. </w:t>
      </w:r>
    </w:p>
    <w:p w:rsidR="008B7689" w:rsidRDefault="008B7689" w:rsidP="008B7689">
      <w:pPr>
        <w:pStyle w:val="CM44"/>
        <w:ind w:right="881"/>
        <w:jc w:val="both"/>
        <w:rPr>
          <w:color w:val="000000"/>
          <w:sz w:val="22"/>
          <w:szCs w:val="22"/>
        </w:rPr>
      </w:pPr>
    </w:p>
    <w:p w:rsidR="008B7689" w:rsidRDefault="008B7689" w:rsidP="008B7689">
      <w:pPr>
        <w:pStyle w:val="CM44"/>
        <w:ind w:right="881"/>
        <w:jc w:val="both"/>
        <w:rPr>
          <w:color w:val="000000"/>
          <w:sz w:val="22"/>
          <w:szCs w:val="22"/>
        </w:rPr>
      </w:pPr>
      <w:r>
        <w:rPr>
          <w:color w:val="000000"/>
          <w:sz w:val="22"/>
          <w:szCs w:val="22"/>
        </w:rPr>
        <w:t>Το επικαλυµµένο</w:t>
      </w:r>
      <w:r w:rsidRPr="002727B3">
        <w:rPr>
          <w:color w:val="000000"/>
          <w:sz w:val="22"/>
          <w:szCs w:val="22"/>
        </w:rPr>
        <w:t xml:space="preserve"> δ</w:t>
      </w:r>
      <w:r>
        <w:rPr>
          <w:color w:val="000000"/>
          <w:sz w:val="22"/>
          <w:szCs w:val="22"/>
        </w:rPr>
        <w:t>ισκίο</w:t>
      </w:r>
      <w:r w:rsidRPr="002727B3">
        <w:rPr>
          <w:color w:val="000000"/>
          <w:sz w:val="22"/>
          <w:szCs w:val="22"/>
        </w:rPr>
        <w:t xml:space="preserve"> </w:t>
      </w:r>
      <w:r>
        <w:rPr>
          <w:color w:val="000000"/>
          <w:sz w:val="22"/>
          <w:szCs w:val="22"/>
        </w:rPr>
        <w:t>Xelazor</w:t>
      </w:r>
      <w:r w:rsidRPr="002727B3">
        <w:rPr>
          <w:color w:val="000000"/>
          <w:sz w:val="22"/>
          <w:szCs w:val="22"/>
        </w:rPr>
        <w:t xml:space="preserve"> 150 mg </w:t>
      </w:r>
      <w:r>
        <w:rPr>
          <w:color w:val="000000"/>
          <w:sz w:val="22"/>
          <w:szCs w:val="22"/>
        </w:rPr>
        <w:t xml:space="preserve">είναι συσκευασμένο σε κυψέλες </w:t>
      </w:r>
      <w:r>
        <w:rPr>
          <w:sz w:val="22"/>
          <w:szCs w:val="22"/>
        </w:rPr>
        <w:t xml:space="preserve">(Aluminium- Aluminium or PVC/PVDC-Aluminium) </w:t>
      </w:r>
      <w:r>
        <w:rPr>
          <w:color w:val="000000"/>
          <w:sz w:val="22"/>
          <w:szCs w:val="22"/>
        </w:rPr>
        <w:t xml:space="preserve">που περιέχουν 30, </w:t>
      </w:r>
      <w:r w:rsidRPr="002727B3">
        <w:rPr>
          <w:color w:val="000000"/>
          <w:sz w:val="22"/>
          <w:szCs w:val="22"/>
        </w:rPr>
        <w:t xml:space="preserve"> 60</w:t>
      </w:r>
      <w:r>
        <w:rPr>
          <w:color w:val="000000"/>
          <w:sz w:val="22"/>
          <w:szCs w:val="22"/>
        </w:rPr>
        <w:t xml:space="preserve"> ή 120</w:t>
      </w:r>
      <w:r w:rsidRPr="002727B3">
        <w:rPr>
          <w:color w:val="000000"/>
          <w:sz w:val="22"/>
          <w:szCs w:val="22"/>
        </w:rPr>
        <w:t xml:space="preserve"> επικαλυµµένα µε</w:t>
      </w:r>
      <w:r>
        <w:rPr>
          <w:color w:val="000000"/>
          <w:sz w:val="22"/>
          <w:szCs w:val="22"/>
        </w:rPr>
        <w:t xml:space="preserve"> λεπτό υµένιο δισκία.</w:t>
      </w:r>
    </w:p>
    <w:p w:rsidR="008B7689" w:rsidRPr="0095038C" w:rsidRDefault="008B7689" w:rsidP="008B7689">
      <w:pPr>
        <w:pStyle w:val="Default"/>
        <w:ind w:right="881"/>
        <w:jc w:val="both"/>
      </w:pPr>
    </w:p>
    <w:p w:rsidR="008B7689" w:rsidRDefault="008B7689" w:rsidP="008B7689">
      <w:pPr>
        <w:pStyle w:val="CM44"/>
        <w:ind w:right="881"/>
        <w:jc w:val="both"/>
        <w:rPr>
          <w:b/>
          <w:bCs/>
          <w:color w:val="000000"/>
          <w:sz w:val="22"/>
          <w:szCs w:val="22"/>
        </w:rPr>
      </w:pPr>
    </w:p>
    <w:p w:rsidR="008B7689" w:rsidRPr="005E37D5" w:rsidRDefault="008B7689" w:rsidP="008B7689">
      <w:pPr>
        <w:pStyle w:val="CM44"/>
        <w:ind w:right="881"/>
        <w:jc w:val="both"/>
        <w:rPr>
          <w:b/>
          <w:bCs/>
          <w:color w:val="000000"/>
          <w:sz w:val="22"/>
          <w:szCs w:val="22"/>
        </w:rPr>
      </w:pPr>
    </w:p>
    <w:p w:rsidR="008B7689" w:rsidRPr="005E37D5" w:rsidRDefault="008B7689" w:rsidP="008B7689">
      <w:pPr>
        <w:pStyle w:val="CM44"/>
        <w:ind w:right="881"/>
        <w:jc w:val="both"/>
        <w:rPr>
          <w:b/>
          <w:bCs/>
          <w:color w:val="000000"/>
          <w:sz w:val="22"/>
          <w:szCs w:val="22"/>
        </w:rPr>
      </w:pPr>
    </w:p>
    <w:p w:rsidR="008B7689" w:rsidRDefault="008B7689" w:rsidP="008B7689">
      <w:pPr>
        <w:pStyle w:val="CM44"/>
        <w:ind w:right="881"/>
        <w:jc w:val="both"/>
        <w:rPr>
          <w:b/>
          <w:bCs/>
          <w:color w:val="000000"/>
          <w:sz w:val="22"/>
          <w:szCs w:val="22"/>
        </w:rPr>
      </w:pPr>
      <w:r w:rsidRPr="002727B3">
        <w:rPr>
          <w:b/>
          <w:bCs/>
          <w:color w:val="000000"/>
          <w:sz w:val="22"/>
          <w:szCs w:val="22"/>
        </w:rPr>
        <w:t xml:space="preserve">Κάτοχος άδειας κυκλοφορίας και Παραγωγός </w:t>
      </w:r>
    </w:p>
    <w:p w:rsidR="008B7689" w:rsidRPr="00450F8E" w:rsidRDefault="008B7689" w:rsidP="008B7689">
      <w:pPr>
        <w:pStyle w:val="Default"/>
      </w:pPr>
    </w:p>
    <w:p w:rsidR="008B7689" w:rsidRPr="004371B9" w:rsidRDefault="008B7689" w:rsidP="008B7689">
      <w:pPr>
        <w:pStyle w:val="CM4"/>
        <w:spacing w:line="240" w:lineRule="auto"/>
        <w:ind w:right="881"/>
        <w:jc w:val="both"/>
        <w:rPr>
          <w:color w:val="000000"/>
          <w:sz w:val="22"/>
          <w:szCs w:val="22"/>
          <w:u w:val="single"/>
        </w:rPr>
      </w:pPr>
      <w:r w:rsidRPr="004371B9">
        <w:rPr>
          <w:color w:val="000000"/>
          <w:sz w:val="22"/>
          <w:szCs w:val="22"/>
          <w:u w:val="single"/>
        </w:rPr>
        <w:t xml:space="preserve">Κάτοχος άδειας κυκλοφορίας: </w:t>
      </w:r>
    </w:p>
    <w:p w:rsidR="008B7689" w:rsidRPr="004371B9" w:rsidRDefault="008B7689" w:rsidP="008B7689">
      <w:pPr>
        <w:pStyle w:val="CM4"/>
        <w:spacing w:line="240" w:lineRule="auto"/>
        <w:ind w:right="881"/>
        <w:jc w:val="both"/>
        <w:rPr>
          <w:sz w:val="22"/>
          <w:szCs w:val="22"/>
          <w:lang w:eastAsia="pt-PT"/>
        </w:rPr>
      </w:pPr>
      <w:r w:rsidRPr="004371B9">
        <w:rPr>
          <w:sz w:val="22"/>
          <w:szCs w:val="22"/>
          <w:lang w:eastAsia="pt-PT"/>
        </w:rPr>
        <w:t>Vocate Pharmaceuticals S.A</w:t>
      </w:r>
    </w:p>
    <w:p w:rsidR="008B7689" w:rsidRPr="004371B9" w:rsidRDefault="008B7689" w:rsidP="008B7689">
      <w:pPr>
        <w:pStyle w:val="CM4"/>
        <w:spacing w:line="240" w:lineRule="auto"/>
        <w:ind w:right="881"/>
        <w:jc w:val="both"/>
        <w:rPr>
          <w:color w:val="000000"/>
          <w:sz w:val="22"/>
          <w:szCs w:val="22"/>
        </w:rPr>
      </w:pPr>
      <w:r w:rsidRPr="004371B9">
        <w:rPr>
          <w:sz w:val="22"/>
          <w:szCs w:val="22"/>
          <w:lang w:eastAsia="pt-PT"/>
        </w:rPr>
        <w:t>Δ.</w:t>
      </w:r>
      <w:r w:rsidRPr="004371B9">
        <w:rPr>
          <w:sz w:val="22"/>
          <w:szCs w:val="22"/>
          <w:lang w:val="nl-NL" w:eastAsia="pt-PT"/>
        </w:rPr>
        <w:t xml:space="preserve"> </w:t>
      </w:r>
      <w:r w:rsidRPr="004371B9">
        <w:rPr>
          <w:sz w:val="22"/>
          <w:szCs w:val="22"/>
          <w:lang w:eastAsia="pt-PT"/>
        </w:rPr>
        <w:t xml:space="preserve">Γούναρη </w:t>
      </w:r>
      <w:r w:rsidRPr="004371B9">
        <w:rPr>
          <w:sz w:val="22"/>
          <w:szCs w:val="22"/>
          <w:lang w:val="nl-NL" w:eastAsia="pt-PT"/>
        </w:rPr>
        <w:t xml:space="preserve">150., 166 74, </w:t>
      </w:r>
      <w:r w:rsidRPr="004371B9">
        <w:rPr>
          <w:sz w:val="22"/>
          <w:szCs w:val="22"/>
          <w:lang w:eastAsia="pt-PT"/>
        </w:rPr>
        <w:t>Γλυφάδα</w:t>
      </w:r>
      <w:r w:rsidRPr="004371B9">
        <w:rPr>
          <w:sz w:val="22"/>
          <w:szCs w:val="22"/>
          <w:lang w:val="nl-NL" w:eastAsia="pt-PT"/>
        </w:rPr>
        <w:t xml:space="preserve">, </w:t>
      </w:r>
      <w:r w:rsidRPr="004371B9">
        <w:rPr>
          <w:sz w:val="22"/>
          <w:szCs w:val="22"/>
          <w:lang w:eastAsia="pt-PT"/>
        </w:rPr>
        <w:t>Αθήνα</w:t>
      </w:r>
    </w:p>
    <w:p w:rsidR="008B7689" w:rsidRPr="004371B9" w:rsidRDefault="008B7689" w:rsidP="008B7689">
      <w:pPr>
        <w:pStyle w:val="Default"/>
        <w:rPr>
          <w:sz w:val="22"/>
          <w:szCs w:val="22"/>
        </w:rPr>
      </w:pPr>
    </w:p>
    <w:p w:rsidR="008B7689" w:rsidRPr="008B7689" w:rsidRDefault="008B7689" w:rsidP="008B7689">
      <w:pPr>
        <w:pStyle w:val="CM4"/>
        <w:spacing w:line="240" w:lineRule="auto"/>
        <w:ind w:right="881"/>
        <w:jc w:val="both"/>
        <w:rPr>
          <w:color w:val="000000"/>
          <w:sz w:val="22"/>
          <w:szCs w:val="22"/>
          <w:u w:val="single"/>
        </w:rPr>
      </w:pPr>
      <w:r w:rsidRPr="004371B9">
        <w:rPr>
          <w:color w:val="000000"/>
          <w:sz w:val="22"/>
          <w:szCs w:val="22"/>
          <w:u w:val="single"/>
        </w:rPr>
        <w:t>Παραγωγός</w:t>
      </w:r>
      <w:r w:rsidRPr="008B7689">
        <w:rPr>
          <w:color w:val="000000"/>
          <w:sz w:val="22"/>
          <w:szCs w:val="22"/>
          <w:u w:val="single"/>
        </w:rPr>
        <w:t xml:space="preserve">: </w:t>
      </w:r>
    </w:p>
    <w:p w:rsidR="008B7689" w:rsidRPr="004371B9" w:rsidRDefault="008B7689" w:rsidP="008B7689">
      <w:pPr>
        <w:pStyle w:val="CM4"/>
        <w:spacing w:line="240" w:lineRule="auto"/>
        <w:ind w:right="881"/>
        <w:jc w:val="both"/>
        <w:rPr>
          <w:sz w:val="22"/>
          <w:szCs w:val="22"/>
          <w:lang w:val="nl-NL" w:eastAsia="pt-PT"/>
        </w:rPr>
      </w:pPr>
      <w:r w:rsidRPr="004371B9">
        <w:rPr>
          <w:sz w:val="22"/>
          <w:szCs w:val="22"/>
          <w:lang w:val="nl-NL" w:eastAsia="pt-PT"/>
        </w:rPr>
        <w:t>Accord Healthcare Limited</w:t>
      </w:r>
    </w:p>
    <w:p w:rsidR="008B7689" w:rsidRPr="004371B9" w:rsidRDefault="008B7689" w:rsidP="008B7689">
      <w:pPr>
        <w:pStyle w:val="CM4"/>
        <w:spacing w:line="240" w:lineRule="auto"/>
        <w:ind w:right="881"/>
        <w:jc w:val="both"/>
        <w:rPr>
          <w:sz w:val="22"/>
          <w:szCs w:val="22"/>
          <w:lang w:val="nl-NL" w:eastAsia="pt-PT"/>
        </w:rPr>
      </w:pPr>
      <w:r w:rsidRPr="004371B9">
        <w:rPr>
          <w:sz w:val="22"/>
          <w:szCs w:val="22"/>
          <w:lang w:val="nl-NL" w:eastAsia="pt-PT"/>
        </w:rPr>
        <w:t>Ground floor, Sage House, 319 Pinner Road, Harrow, HA1 4HF, United Kingdom</w:t>
      </w:r>
    </w:p>
    <w:p w:rsidR="008B7689" w:rsidRPr="004371B9" w:rsidRDefault="008B7689" w:rsidP="008B7689">
      <w:pPr>
        <w:pStyle w:val="CM4"/>
        <w:spacing w:line="240" w:lineRule="auto"/>
        <w:ind w:right="881"/>
        <w:jc w:val="both"/>
        <w:rPr>
          <w:sz w:val="22"/>
          <w:szCs w:val="22"/>
          <w:lang w:val="nl-NL" w:eastAsia="pt-PT"/>
        </w:rPr>
      </w:pPr>
    </w:p>
    <w:p w:rsidR="008B7689" w:rsidRPr="004371B9" w:rsidRDefault="008B7689" w:rsidP="008B7689">
      <w:pPr>
        <w:pStyle w:val="CM4"/>
        <w:spacing w:line="240" w:lineRule="auto"/>
        <w:ind w:right="881"/>
        <w:jc w:val="both"/>
        <w:rPr>
          <w:sz w:val="22"/>
          <w:szCs w:val="22"/>
          <w:lang w:val="nl-NL" w:eastAsia="pt-PT"/>
        </w:rPr>
      </w:pPr>
      <w:r w:rsidRPr="004371B9">
        <w:rPr>
          <w:sz w:val="22"/>
          <w:szCs w:val="22"/>
          <w:lang w:val="nl-NL" w:eastAsia="pt-PT"/>
        </w:rPr>
        <w:t>Pharmacare Premium Limited</w:t>
      </w:r>
    </w:p>
    <w:p w:rsidR="008B7689" w:rsidRPr="004371B9" w:rsidRDefault="008B7689" w:rsidP="008B7689">
      <w:pPr>
        <w:pStyle w:val="CM4"/>
        <w:spacing w:line="240" w:lineRule="auto"/>
        <w:ind w:right="881"/>
        <w:jc w:val="both"/>
        <w:rPr>
          <w:sz w:val="22"/>
          <w:szCs w:val="22"/>
          <w:lang w:val="nl-NL" w:eastAsia="pt-PT"/>
        </w:rPr>
      </w:pPr>
      <w:r w:rsidRPr="004371B9">
        <w:rPr>
          <w:sz w:val="22"/>
          <w:szCs w:val="22"/>
          <w:lang w:val="nl-NL" w:eastAsia="pt-PT"/>
        </w:rPr>
        <w:t>HHF 003, Hal Far Industrial Estate Birzebbugia, BBG 3000, Malta</w:t>
      </w:r>
    </w:p>
    <w:p w:rsidR="008B7689" w:rsidRPr="00E25767" w:rsidRDefault="008B7689" w:rsidP="008B7689">
      <w:pPr>
        <w:pStyle w:val="Default"/>
        <w:ind w:right="881"/>
        <w:rPr>
          <w:lang w:val="en-GB"/>
        </w:rPr>
      </w:pPr>
    </w:p>
    <w:p w:rsidR="008B7689" w:rsidRDefault="008B7689" w:rsidP="008B7689">
      <w:pPr>
        <w:pStyle w:val="CM4"/>
        <w:spacing w:line="240" w:lineRule="auto"/>
        <w:ind w:right="881"/>
        <w:jc w:val="both"/>
        <w:rPr>
          <w:sz w:val="22"/>
          <w:szCs w:val="22"/>
          <w:lang w:val="en-GB" w:eastAsia="pt-PT"/>
        </w:rPr>
      </w:pPr>
    </w:p>
    <w:p w:rsidR="008B7689" w:rsidRPr="004371B9" w:rsidRDefault="008B7689" w:rsidP="008B7689">
      <w:pPr>
        <w:pStyle w:val="CM4"/>
        <w:spacing w:line="240" w:lineRule="auto"/>
        <w:ind w:right="881"/>
        <w:jc w:val="both"/>
        <w:rPr>
          <w:sz w:val="22"/>
          <w:szCs w:val="22"/>
          <w:lang w:eastAsia="pt-PT"/>
        </w:rPr>
      </w:pPr>
      <w:r w:rsidRPr="004371B9">
        <w:rPr>
          <w:sz w:val="22"/>
          <w:szCs w:val="22"/>
          <w:lang w:eastAsia="pt-PT"/>
        </w:rPr>
        <w:t>Για οποιαδήποτε πληροφορία σχετικά με το παρόν φαρμακευτικό προϊόν, παρακαλείστε να απευθυνθείτε στον τοπικό αντιπρόσωπο του κατόχου της άδειας κυκλοφορίας.</w:t>
      </w:r>
    </w:p>
    <w:p w:rsidR="008B7689" w:rsidRPr="004371B9" w:rsidRDefault="008B7689" w:rsidP="008B7689">
      <w:pPr>
        <w:pStyle w:val="Default"/>
        <w:rPr>
          <w:rFonts w:eastAsia="TimesNewRoman"/>
          <w:sz w:val="22"/>
          <w:szCs w:val="22"/>
          <w:lang w:eastAsia="pt-PT"/>
        </w:rPr>
      </w:pPr>
    </w:p>
    <w:tbl>
      <w:tblPr>
        <w:tblW w:w="9214" w:type="dxa"/>
        <w:tblInd w:w="2" w:type="dxa"/>
        <w:tblLayout w:type="fixed"/>
        <w:tblLook w:val="0000"/>
      </w:tblPr>
      <w:tblGrid>
        <w:gridCol w:w="1800"/>
        <w:gridCol w:w="7414"/>
      </w:tblGrid>
      <w:tr w:rsidR="008B7689" w:rsidRPr="004371B9" w:rsidTr="00990FC2">
        <w:tc>
          <w:tcPr>
            <w:tcW w:w="1800" w:type="dxa"/>
          </w:tcPr>
          <w:p w:rsidR="008B7689" w:rsidRPr="004371B9" w:rsidRDefault="008B7689" w:rsidP="00990FC2">
            <w:pPr>
              <w:rPr>
                <w:sz w:val="22"/>
                <w:szCs w:val="22"/>
              </w:rPr>
            </w:pPr>
            <w:r w:rsidRPr="004371B9">
              <w:rPr>
                <w:sz w:val="22"/>
                <w:szCs w:val="22"/>
              </w:rPr>
              <w:t>Portugal</w:t>
            </w:r>
          </w:p>
        </w:tc>
        <w:tc>
          <w:tcPr>
            <w:tcW w:w="7414" w:type="dxa"/>
          </w:tcPr>
          <w:p w:rsidR="008B7689" w:rsidRPr="004371B9" w:rsidRDefault="008B7689" w:rsidP="00990FC2">
            <w:pPr>
              <w:pStyle w:val="Default"/>
              <w:rPr>
                <w:sz w:val="22"/>
                <w:szCs w:val="22"/>
              </w:rPr>
            </w:pPr>
            <w:r w:rsidRPr="004371B9">
              <w:rPr>
                <w:sz w:val="22"/>
                <w:szCs w:val="22"/>
              </w:rPr>
              <w:t xml:space="preserve">XELAZOR </w:t>
            </w:r>
          </w:p>
          <w:p w:rsidR="008B7689" w:rsidRPr="004371B9" w:rsidRDefault="008B7689" w:rsidP="00990FC2">
            <w:pPr>
              <w:rPr>
                <w:sz w:val="22"/>
                <w:szCs w:val="22"/>
              </w:rPr>
            </w:pPr>
          </w:p>
        </w:tc>
      </w:tr>
      <w:tr w:rsidR="008B7689" w:rsidRPr="004371B9" w:rsidTr="00990FC2">
        <w:tc>
          <w:tcPr>
            <w:tcW w:w="1800" w:type="dxa"/>
          </w:tcPr>
          <w:p w:rsidR="008B7689" w:rsidRPr="004371B9" w:rsidRDefault="008B7689" w:rsidP="00990FC2">
            <w:pPr>
              <w:rPr>
                <w:sz w:val="22"/>
                <w:szCs w:val="22"/>
              </w:rPr>
            </w:pPr>
            <w:r w:rsidRPr="004371B9">
              <w:rPr>
                <w:sz w:val="22"/>
                <w:szCs w:val="22"/>
              </w:rPr>
              <w:t>Greece</w:t>
            </w:r>
          </w:p>
        </w:tc>
        <w:tc>
          <w:tcPr>
            <w:tcW w:w="7414" w:type="dxa"/>
          </w:tcPr>
          <w:p w:rsidR="008B7689" w:rsidRPr="004371B9" w:rsidRDefault="008B7689" w:rsidP="00990FC2">
            <w:pPr>
              <w:pStyle w:val="Default"/>
              <w:jc w:val="both"/>
              <w:rPr>
                <w:sz w:val="22"/>
                <w:szCs w:val="22"/>
              </w:rPr>
            </w:pPr>
            <w:r w:rsidRPr="004371B9">
              <w:rPr>
                <w:sz w:val="22"/>
                <w:szCs w:val="22"/>
              </w:rPr>
              <w:t xml:space="preserve">XELAZOR </w:t>
            </w:r>
          </w:p>
        </w:tc>
      </w:tr>
    </w:tbl>
    <w:p w:rsidR="008B7689" w:rsidRPr="004371B9" w:rsidRDefault="008B7689" w:rsidP="008B7689">
      <w:pPr>
        <w:autoSpaceDE w:val="0"/>
        <w:autoSpaceDN w:val="0"/>
        <w:adjustRightInd w:val="0"/>
        <w:rPr>
          <w:rFonts w:eastAsia="TimesNewRoman"/>
          <w:color w:val="000000"/>
          <w:sz w:val="22"/>
          <w:szCs w:val="22"/>
          <w:lang w:val="el-GR" w:eastAsia="en-US"/>
        </w:rPr>
      </w:pPr>
    </w:p>
    <w:p w:rsidR="008B7689" w:rsidRDefault="008B7689" w:rsidP="008B7689">
      <w:pPr>
        <w:autoSpaceDE w:val="0"/>
        <w:autoSpaceDN w:val="0"/>
        <w:adjustRightInd w:val="0"/>
        <w:rPr>
          <w:color w:val="000000"/>
          <w:sz w:val="22"/>
          <w:szCs w:val="22"/>
          <w:lang w:val="el-GR" w:eastAsia="en-US"/>
        </w:rPr>
      </w:pPr>
      <w:r w:rsidRPr="00183E41">
        <w:rPr>
          <w:color w:val="000000"/>
          <w:sz w:val="22"/>
          <w:szCs w:val="22"/>
          <w:lang w:val="el-GR" w:eastAsia="en-US"/>
        </w:rPr>
        <w:t>Το παρόν φύλλο οδηγιών χρήσης αναθεωρήθηκε για τελευταία φορά</w:t>
      </w:r>
    </w:p>
    <w:p w:rsidR="008B7689" w:rsidRPr="00183E41" w:rsidRDefault="008B7689" w:rsidP="008B7689">
      <w:pPr>
        <w:autoSpaceDE w:val="0"/>
        <w:autoSpaceDN w:val="0"/>
        <w:adjustRightInd w:val="0"/>
        <w:rPr>
          <w:color w:val="000000"/>
          <w:sz w:val="22"/>
          <w:szCs w:val="22"/>
          <w:lang w:val="el-GR" w:eastAsia="en-US"/>
        </w:rPr>
      </w:pPr>
    </w:p>
    <w:p w:rsidR="008B7689" w:rsidRPr="00730AD3" w:rsidRDefault="008B7689" w:rsidP="008B7689">
      <w:pPr>
        <w:pStyle w:val="Default"/>
        <w:ind w:right="881"/>
      </w:pPr>
    </w:p>
    <w:p w:rsidR="008B7689" w:rsidRPr="00730AD3" w:rsidRDefault="008B7689" w:rsidP="008B7689">
      <w:pPr>
        <w:pStyle w:val="Default"/>
        <w:ind w:right="881"/>
      </w:pPr>
    </w:p>
    <w:p w:rsidR="00C739BD" w:rsidRPr="008B7689" w:rsidRDefault="00C739BD">
      <w:pPr>
        <w:rPr>
          <w:lang w:val="el-GR"/>
        </w:rPr>
      </w:pPr>
      <w:bookmarkStart w:id="0" w:name="_GoBack"/>
      <w:bookmarkEnd w:id="0"/>
    </w:p>
    <w:sectPr w:rsidR="00C739BD" w:rsidRPr="008B7689" w:rsidSect="005E37D5">
      <w:pgSz w:w="11900" w:h="17340"/>
      <w:pgMar w:top="1440" w:right="1080" w:bottom="1440" w:left="108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C2E854"/>
    <w:multiLevelType w:val="hybridMultilevel"/>
    <w:tmpl w:val="C10244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5BFE8D"/>
    <w:multiLevelType w:val="hybridMultilevel"/>
    <w:tmpl w:val="35596D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18FF6A"/>
    <w:multiLevelType w:val="hybridMultilevel"/>
    <w:tmpl w:val="920F7F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7D7016C"/>
    <w:multiLevelType w:val="hybridMultilevel"/>
    <w:tmpl w:val="B41582B3"/>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2BE15B"/>
    <w:multiLevelType w:val="hybridMultilevel"/>
    <w:tmpl w:val="905220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31737C"/>
    <w:multiLevelType w:val="hybridMultilevel"/>
    <w:tmpl w:val="E46DB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2C4A8A"/>
    <w:multiLevelType w:val="hybridMultilevel"/>
    <w:tmpl w:val="96700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03D36B0"/>
    <w:multiLevelType w:val="hybridMultilevel"/>
    <w:tmpl w:val="96DAA5F8"/>
    <w:lvl w:ilvl="0" w:tplc="C65E7D40">
      <w:start w:val="1"/>
      <w:numFmt w:val="decimal"/>
      <w:lvlText w:val="%1."/>
      <w:lvlJc w:val="left"/>
      <w:pPr>
        <w:ind w:left="359" w:hanging="360"/>
      </w:pPr>
      <w:rPr>
        <w:rFonts w:hint="default"/>
        <w:b/>
        <w:bCs/>
      </w:rPr>
    </w:lvl>
    <w:lvl w:ilvl="1" w:tplc="04080019">
      <w:start w:val="1"/>
      <w:numFmt w:val="lowerLetter"/>
      <w:lvlText w:val="%2."/>
      <w:lvlJc w:val="left"/>
      <w:pPr>
        <w:ind w:left="1079" w:hanging="360"/>
      </w:pPr>
    </w:lvl>
    <w:lvl w:ilvl="2" w:tplc="0408001B">
      <w:start w:val="1"/>
      <w:numFmt w:val="lowerRoman"/>
      <w:lvlText w:val="%3."/>
      <w:lvlJc w:val="right"/>
      <w:pPr>
        <w:ind w:left="1799" w:hanging="180"/>
      </w:pPr>
    </w:lvl>
    <w:lvl w:ilvl="3" w:tplc="0408000F">
      <w:start w:val="1"/>
      <w:numFmt w:val="decimal"/>
      <w:lvlText w:val="%4."/>
      <w:lvlJc w:val="left"/>
      <w:pPr>
        <w:ind w:left="2519" w:hanging="360"/>
      </w:pPr>
    </w:lvl>
    <w:lvl w:ilvl="4" w:tplc="04080019">
      <w:start w:val="1"/>
      <w:numFmt w:val="lowerLetter"/>
      <w:lvlText w:val="%5."/>
      <w:lvlJc w:val="left"/>
      <w:pPr>
        <w:ind w:left="3239" w:hanging="360"/>
      </w:pPr>
    </w:lvl>
    <w:lvl w:ilvl="5" w:tplc="0408001B">
      <w:start w:val="1"/>
      <w:numFmt w:val="lowerRoman"/>
      <w:lvlText w:val="%6."/>
      <w:lvlJc w:val="right"/>
      <w:pPr>
        <w:ind w:left="3959" w:hanging="180"/>
      </w:pPr>
    </w:lvl>
    <w:lvl w:ilvl="6" w:tplc="0408000F">
      <w:start w:val="1"/>
      <w:numFmt w:val="decimal"/>
      <w:lvlText w:val="%7."/>
      <w:lvlJc w:val="left"/>
      <w:pPr>
        <w:ind w:left="4679" w:hanging="360"/>
      </w:pPr>
    </w:lvl>
    <w:lvl w:ilvl="7" w:tplc="04080019">
      <w:start w:val="1"/>
      <w:numFmt w:val="lowerLetter"/>
      <w:lvlText w:val="%8."/>
      <w:lvlJc w:val="left"/>
      <w:pPr>
        <w:ind w:left="5399" w:hanging="360"/>
      </w:pPr>
    </w:lvl>
    <w:lvl w:ilvl="8" w:tplc="0408001B">
      <w:start w:val="1"/>
      <w:numFmt w:val="lowerRoman"/>
      <w:lvlText w:val="%9."/>
      <w:lvlJc w:val="right"/>
      <w:pPr>
        <w:ind w:left="6119" w:hanging="180"/>
      </w:pPr>
    </w:lvl>
  </w:abstractNum>
  <w:abstractNum w:abstractNumId="8">
    <w:nsid w:val="51692794"/>
    <w:multiLevelType w:val="hybridMultilevel"/>
    <w:tmpl w:val="641F5A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5456D83"/>
    <w:multiLevelType w:val="hybridMultilevel"/>
    <w:tmpl w:val="02397D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D5FCD9"/>
    <w:multiLevelType w:val="hybridMultilevel"/>
    <w:tmpl w:val="ADB682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6"/>
  </w:num>
  <w:num w:numId="8">
    <w:abstractNumId w:val="10"/>
  </w:num>
  <w:num w:numId="9">
    <w:abstractNumId w:val="8"/>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B7689"/>
    <w:rsid w:val="00177975"/>
    <w:rsid w:val="008B7689"/>
    <w:rsid w:val="00AF2E32"/>
    <w:rsid w:val="00C739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89"/>
    <w:pPr>
      <w:spacing w:after="0" w:line="240" w:lineRule="auto"/>
    </w:pPr>
    <w:rPr>
      <w:rFonts w:ascii="Times New Roman" w:eastAsia="Times New Roman" w:hAnsi="Times New Roman" w:cs="Times New Roman"/>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B768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CM44">
    <w:name w:val="CM44"/>
    <w:basedOn w:val="Default"/>
    <w:next w:val="Default"/>
    <w:uiPriority w:val="99"/>
    <w:rsid w:val="008B7689"/>
    <w:rPr>
      <w:color w:val="auto"/>
    </w:rPr>
  </w:style>
  <w:style w:type="paragraph" w:customStyle="1" w:styleId="CM45">
    <w:name w:val="CM45"/>
    <w:basedOn w:val="Default"/>
    <w:next w:val="Default"/>
    <w:uiPriority w:val="99"/>
    <w:rsid w:val="008B7689"/>
    <w:rPr>
      <w:color w:val="auto"/>
    </w:rPr>
  </w:style>
  <w:style w:type="paragraph" w:customStyle="1" w:styleId="CM4">
    <w:name w:val="CM4"/>
    <w:basedOn w:val="Default"/>
    <w:next w:val="Default"/>
    <w:uiPriority w:val="99"/>
    <w:rsid w:val="008B7689"/>
    <w:pPr>
      <w:spacing w:line="258" w:lineRule="atLeast"/>
    </w:pPr>
    <w:rPr>
      <w:color w:val="auto"/>
    </w:rPr>
  </w:style>
  <w:style w:type="paragraph" w:customStyle="1" w:styleId="CM5">
    <w:name w:val="CM5"/>
    <w:basedOn w:val="Default"/>
    <w:next w:val="Default"/>
    <w:uiPriority w:val="99"/>
    <w:rsid w:val="008B7689"/>
    <w:pPr>
      <w:spacing w:line="258" w:lineRule="atLeast"/>
    </w:pPr>
    <w:rPr>
      <w:color w:val="auto"/>
    </w:rPr>
  </w:style>
  <w:style w:type="paragraph" w:customStyle="1" w:styleId="CM13">
    <w:name w:val="CM13"/>
    <w:basedOn w:val="Default"/>
    <w:next w:val="Default"/>
    <w:uiPriority w:val="99"/>
    <w:rsid w:val="008B7689"/>
    <w:pPr>
      <w:spacing w:line="258" w:lineRule="atLeast"/>
    </w:pPr>
    <w:rPr>
      <w:color w:val="auto"/>
    </w:rPr>
  </w:style>
  <w:style w:type="paragraph" w:customStyle="1" w:styleId="CM18">
    <w:name w:val="CM18"/>
    <w:basedOn w:val="Default"/>
    <w:next w:val="Default"/>
    <w:uiPriority w:val="99"/>
    <w:rsid w:val="008B7689"/>
    <w:pPr>
      <w:spacing w:line="256" w:lineRule="atLeast"/>
    </w:pPr>
    <w:rPr>
      <w:color w:val="auto"/>
    </w:rPr>
  </w:style>
  <w:style w:type="paragraph" w:customStyle="1" w:styleId="CM20">
    <w:name w:val="CM20"/>
    <w:basedOn w:val="Default"/>
    <w:next w:val="Default"/>
    <w:uiPriority w:val="99"/>
    <w:rsid w:val="008B768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89"/>
    <w:pPr>
      <w:spacing w:after="0" w:line="240" w:lineRule="auto"/>
    </w:pPr>
    <w:rPr>
      <w:rFonts w:ascii="Times New Roman" w:eastAsia="Times New Roman" w:hAnsi="Times New Roman" w:cs="Times New Roman"/>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B768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CM44">
    <w:name w:val="CM44"/>
    <w:basedOn w:val="Default"/>
    <w:next w:val="Default"/>
    <w:uiPriority w:val="99"/>
    <w:rsid w:val="008B7689"/>
    <w:rPr>
      <w:color w:val="auto"/>
    </w:rPr>
  </w:style>
  <w:style w:type="paragraph" w:customStyle="1" w:styleId="CM45">
    <w:name w:val="CM45"/>
    <w:basedOn w:val="Default"/>
    <w:next w:val="Default"/>
    <w:uiPriority w:val="99"/>
    <w:rsid w:val="008B7689"/>
    <w:rPr>
      <w:color w:val="auto"/>
    </w:rPr>
  </w:style>
  <w:style w:type="paragraph" w:customStyle="1" w:styleId="CM4">
    <w:name w:val="CM4"/>
    <w:basedOn w:val="Default"/>
    <w:next w:val="Default"/>
    <w:uiPriority w:val="99"/>
    <w:rsid w:val="008B7689"/>
    <w:pPr>
      <w:spacing w:line="258" w:lineRule="atLeast"/>
    </w:pPr>
    <w:rPr>
      <w:color w:val="auto"/>
    </w:rPr>
  </w:style>
  <w:style w:type="paragraph" w:customStyle="1" w:styleId="CM5">
    <w:name w:val="CM5"/>
    <w:basedOn w:val="Default"/>
    <w:next w:val="Default"/>
    <w:uiPriority w:val="99"/>
    <w:rsid w:val="008B7689"/>
    <w:pPr>
      <w:spacing w:line="258" w:lineRule="atLeast"/>
    </w:pPr>
    <w:rPr>
      <w:color w:val="auto"/>
    </w:rPr>
  </w:style>
  <w:style w:type="paragraph" w:customStyle="1" w:styleId="CM13">
    <w:name w:val="CM13"/>
    <w:basedOn w:val="Default"/>
    <w:next w:val="Default"/>
    <w:uiPriority w:val="99"/>
    <w:rsid w:val="008B7689"/>
    <w:pPr>
      <w:spacing w:line="258" w:lineRule="atLeast"/>
    </w:pPr>
    <w:rPr>
      <w:color w:val="auto"/>
    </w:rPr>
  </w:style>
  <w:style w:type="paragraph" w:customStyle="1" w:styleId="CM18">
    <w:name w:val="CM18"/>
    <w:basedOn w:val="Default"/>
    <w:next w:val="Default"/>
    <w:uiPriority w:val="99"/>
    <w:rsid w:val="008B7689"/>
    <w:pPr>
      <w:spacing w:line="256" w:lineRule="atLeast"/>
    </w:pPr>
    <w:rPr>
      <w:color w:val="auto"/>
    </w:rPr>
  </w:style>
  <w:style w:type="paragraph" w:customStyle="1" w:styleId="CM20">
    <w:name w:val="CM20"/>
    <w:basedOn w:val="Default"/>
    <w:next w:val="Default"/>
    <w:uiPriority w:val="99"/>
    <w:rsid w:val="008B7689"/>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o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3100</Words>
  <Characters>16746</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2</cp:revision>
  <cp:lastPrinted>2016-01-22T10:43:00Z</cp:lastPrinted>
  <dcterms:created xsi:type="dcterms:W3CDTF">2016-01-22T10:44:00Z</dcterms:created>
  <dcterms:modified xsi:type="dcterms:W3CDTF">2016-01-22T10:44:00Z</dcterms:modified>
</cp:coreProperties>
</file>