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797D8" w14:textId="77777777" w:rsidR="001E7F13" w:rsidRPr="002E483D" w:rsidRDefault="005650E8">
      <w:pPr>
        <w:jc w:val="center"/>
        <w:rPr>
          <w:b/>
          <w:bCs/>
          <w:lang w:val="el-GR"/>
        </w:rPr>
      </w:pPr>
      <w:bookmarkStart w:id="0" w:name="_GoBack"/>
      <w:bookmarkEnd w:id="0"/>
      <w:r w:rsidRPr="002E483D">
        <w:rPr>
          <w:b/>
          <w:bCs/>
          <w:lang w:val="el-GR"/>
        </w:rPr>
        <w:t>ΦΥΛΛΟ ΟΔΗΓΙΩΝ ΧΡΗΣΗΣ: ΠΛΗΡΟΦΟΡΙΕΣ ΓΙΑ ΤΟΝ ΧΡΗΣΤΗ</w:t>
      </w:r>
    </w:p>
    <w:p w14:paraId="49D8E706" w14:textId="77777777" w:rsidR="001E7F13" w:rsidRPr="002E483D" w:rsidRDefault="001E7F13">
      <w:pPr>
        <w:jc w:val="center"/>
        <w:rPr>
          <w:b/>
          <w:bCs/>
          <w:lang w:val="el-GR"/>
        </w:rPr>
      </w:pPr>
    </w:p>
    <w:p w14:paraId="2123BBCE" w14:textId="77777777" w:rsidR="00AC1F2D" w:rsidRPr="002E483D" w:rsidRDefault="00BC78C7" w:rsidP="00AC1F2D">
      <w:pPr>
        <w:jc w:val="center"/>
        <w:rPr>
          <w:lang w:val="el-GR"/>
        </w:rPr>
      </w:pPr>
      <w:r w:rsidRPr="002E483D">
        <w:rPr>
          <w:bCs/>
        </w:rPr>
        <w:t>Fomicyt</w:t>
      </w:r>
      <w:r w:rsidR="00423D14" w:rsidRPr="002E483D">
        <w:rPr>
          <w:bCs/>
          <w:lang w:val="el-GR"/>
        </w:rPr>
        <w:t xml:space="preserve"> 40 mg/ml</w:t>
      </w:r>
      <w:r w:rsidR="00BB441D" w:rsidRPr="002E483D">
        <w:rPr>
          <w:lang w:val="el-GR"/>
        </w:rPr>
        <w:t xml:space="preserve"> </w:t>
      </w:r>
      <w:r w:rsidR="005650E8" w:rsidRPr="002E483D">
        <w:rPr>
          <w:lang w:val="el-GR"/>
        </w:rPr>
        <w:t>Κόνις για διάλυμα προς έγχυση</w:t>
      </w:r>
    </w:p>
    <w:p w14:paraId="72E89EFB" w14:textId="77777777" w:rsidR="00AC1F2D" w:rsidRPr="002E483D" w:rsidRDefault="00B96CBA" w:rsidP="00AC1F2D">
      <w:pPr>
        <w:jc w:val="center"/>
        <w:rPr>
          <w:lang w:val="el-GR"/>
        </w:rPr>
      </w:pPr>
      <w:r w:rsidRPr="002E483D">
        <w:rPr>
          <w:lang w:val="el-GR"/>
        </w:rPr>
        <w:t>Φωσφομυκίνη</w:t>
      </w:r>
    </w:p>
    <w:p w14:paraId="6127F885" w14:textId="77777777" w:rsidR="001E7F13" w:rsidRPr="002E483D" w:rsidRDefault="001E7F13">
      <w:pPr>
        <w:jc w:val="center"/>
        <w:rPr>
          <w:i/>
          <w:iCs/>
          <w:lang w:val="el-GR"/>
        </w:rPr>
      </w:pPr>
    </w:p>
    <w:p w14:paraId="5575F18A" w14:textId="77777777" w:rsidR="00E8448A" w:rsidRPr="002E483D" w:rsidRDefault="005650E8" w:rsidP="00E8448A">
      <w:pPr>
        <w:suppressAutoHyphens/>
        <w:rPr>
          <w:lang w:val="el-GR"/>
        </w:rPr>
      </w:pPr>
      <w:r w:rsidRPr="002E483D">
        <w:rPr>
          <w:b/>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r w:rsidR="00E8448A" w:rsidRPr="002E483D">
        <w:rPr>
          <w:b/>
          <w:lang w:val="el-GR"/>
        </w:rPr>
        <w:t>.</w:t>
      </w:r>
    </w:p>
    <w:p w14:paraId="28C01234" w14:textId="77777777" w:rsidR="001E7F13" w:rsidRPr="002E483D" w:rsidRDefault="001E7F13">
      <w:pPr>
        <w:ind w:right="-2"/>
        <w:rPr>
          <w:lang w:val="el-GR"/>
        </w:rPr>
      </w:pPr>
    </w:p>
    <w:p w14:paraId="6B870AE9" w14:textId="77777777" w:rsidR="00E8448A" w:rsidRPr="002E483D" w:rsidRDefault="005650E8" w:rsidP="00E8448A">
      <w:pPr>
        <w:numPr>
          <w:ilvl w:val="0"/>
          <w:numId w:val="48"/>
        </w:numPr>
        <w:tabs>
          <w:tab w:val="clear" w:pos="720"/>
        </w:tabs>
        <w:ind w:left="360" w:right="-2"/>
        <w:rPr>
          <w:lang w:val="el-GR"/>
        </w:rPr>
      </w:pPr>
      <w:r w:rsidRPr="002E483D">
        <w:rPr>
          <w:lang w:val="el-GR"/>
        </w:rPr>
        <w:t>Φυλάξτε αυτό το φύλλο οδηγιών χρήσης. Ίσως χρειαστεί να το διαβάσετε ξανά</w:t>
      </w:r>
      <w:r w:rsidR="00E8448A" w:rsidRPr="002E483D">
        <w:rPr>
          <w:lang w:val="el-GR"/>
        </w:rPr>
        <w:t xml:space="preserve">. </w:t>
      </w:r>
    </w:p>
    <w:p w14:paraId="36BA8B6D" w14:textId="77777777" w:rsidR="00E8448A" w:rsidRPr="002E483D" w:rsidRDefault="005650E8" w:rsidP="00E8448A">
      <w:pPr>
        <w:numPr>
          <w:ilvl w:val="0"/>
          <w:numId w:val="48"/>
        </w:numPr>
        <w:tabs>
          <w:tab w:val="clear" w:pos="720"/>
        </w:tabs>
        <w:ind w:left="360" w:right="-2"/>
        <w:rPr>
          <w:lang w:val="el-GR"/>
        </w:rPr>
      </w:pPr>
      <w:r w:rsidRPr="002E483D">
        <w:rPr>
          <w:lang w:val="el-GR"/>
        </w:rPr>
        <w:t>Εάν έχετε περαιτέρω απορίες, ρωτήστε τον γιατρό, τον φαρμακοποιό ή τον νοσοκόμο σας</w:t>
      </w:r>
      <w:r w:rsidR="00E8448A" w:rsidRPr="002E483D">
        <w:rPr>
          <w:lang w:val="el-GR"/>
        </w:rPr>
        <w:t>.</w:t>
      </w:r>
    </w:p>
    <w:p w14:paraId="2D8394F6" w14:textId="77777777" w:rsidR="00E8448A" w:rsidRPr="002E483D" w:rsidRDefault="005650E8" w:rsidP="00E8448A">
      <w:pPr>
        <w:numPr>
          <w:ilvl w:val="0"/>
          <w:numId w:val="48"/>
        </w:numPr>
        <w:tabs>
          <w:tab w:val="clear" w:pos="720"/>
        </w:tabs>
        <w:ind w:left="360" w:right="-2"/>
        <w:rPr>
          <w:lang w:val="el-GR"/>
        </w:rPr>
      </w:pPr>
      <w:r w:rsidRPr="002E483D">
        <w:rPr>
          <w:lang w:val="el-GR"/>
        </w:rPr>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r w:rsidR="00E8448A" w:rsidRPr="002E483D">
        <w:rPr>
          <w:lang w:val="el-GR"/>
        </w:rPr>
        <w:t>.</w:t>
      </w:r>
      <w:r w:rsidR="00E8448A" w:rsidRPr="002E483D">
        <w:rPr>
          <w:color w:val="008000"/>
          <w:lang w:val="el-GR"/>
        </w:rPr>
        <w:t xml:space="preserve"> </w:t>
      </w:r>
    </w:p>
    <w:p w14:paraId="2BF67C55" w14:textId="77777777" w:rsidR="00E8448A" w:rsidRPr="002E483D" w:rsidRDefault="005650E8" w:rsidP="00E8448A">
      <w:pPr>
        <w:numPr>
          <w:ilvl w:val="0"/>
          <w:numId w:val="48"/>
        </w:numPr>
        <w:tabs>
          <w:tab w:val="clear" w:pos="720"/>
        </w:tabs>
        <w:ind w:left="360" w:right="-2"/>
        <w:rPr>
          <w:lang w:val="el-GR"/>
        </w:rPr>
      </w:pPr>
      <w:r w:rsidRPr="002E483D">
        <w:rPr>
          <w:lang w:val="el-GR"/>
        </w:rPr>
        <w:t xml:space="preserve">Εάν παρατηρήσετε κάποια ανεπιθύμητη ενέργεια, παρακαλείσθε να ενημερώσετε το γιατρό, τον </w:t>
      </w:r>
      <w:r w:rsidR="003411F7" w:rsidRPr="002E483D">
        <w:rPr>
          <w:lang w:val="el-GR"/>
        </w:rPr>
        <w:t>φαρμακοποιό</w:t>
      </w:r>
      <w:r w:rsidRPr="002E483D">
        <w:rPr>
          <w:lang w:val="el-GR"/>
        </w:rPr>
        <w:t xml:space="preserve"> ή τον νοσοκόμο σας</w:t>
      </w:r>
      <w:r w:rsidR="00E8448A" w:rsidRPr="002E483D">
        <w:rPr>
          <w:lang w:val="el-GR"/>
        </w:rPr>
        <w:t xml:space="preserve">. </w:t>
      </w:r>
      <w:r w:rsidRPr="002E483D">
        <w:rPr>
          <w:lang w:val="el-GR"/>
        </w:rPr>
        <w:t xml:space="preserve">Αυτό ισχύει και για κάθε πιθανή ανεπιθύμητη ενέργεια που δεν αναφέρεται στο παρόν φύλλο οδηγιών χρήσης. </w:t>
      </w:r>
      <w:r w:rsidR="005D5822" w:rsidRPr="002E483D">
        <w:rPr>
          <w:noProof/>
          <w:lang w:val="el-GR"/>
        </w:rPr>
        <w:t>Βλέπε παράγραφο</w:t>
      </w:r>
      <w:r w:rsidR="00600B09" w:rsidRPr="002E483D">
        <w:rPr>
          <w:noProof/>
          <w:lang w:val="el-GR" w:bidi="ar-QA"/>
        </w:rPr>
        <w:t xml:space="preserve"> 4.</w:t>
      </w:r>
    </w:p>
    <w:p w14:paraId="2A0C8FFD" w14:textId="77777777" w:rsidR="001E7F13" w:rsidRPr="002E483D" w:rsidRDefault="001E7F13">
      <w:pPr>
        <w:numPr>
          <w:ilvl w:val="12"/>
          <w:numId w:val="0"/>
        </w:numPr>
        <w:ind w:right="-2"/>
        <w:rPr>
          <w:lang w:val="el-GR"/>
        </w:rPr>
      </w:pPr>
    </w:p>
    <w:p w14:paraId="3EFC9ED9" w14:textId="77777777" w:rsidR="001E7F13" w:rsidRPr="002E483D" w:rsidRDefault="005650E8">
      <w:pPr>
        <w:numPr>
          <w:ilvl w:val="12"/>
          <w:numId w:val="0"/>
        </w:numPr>
        <w:ind w:right="-2"/>
        <w:rPr>
          <w:lang w:val="el-GR"/>
        </w:rPr>
      </w:pPr>
      <w:r w:rsidRPr="002E483D">
        <w:rPr>
          <w:b/>
          <w:bCs/>
          <w:lang w:val="el-GR"/>
        </w:rPr>
        <w:t>Τι περιέχει το παρόν φύλλο οδηγιών</w:t>
      </w:r>
      <w:r w:rsidR="001E7F13" w:rsidRPr="002E483D">
        <w:rPr>
          <w:lang w:val="el-GR"/>
        </w:rPr>
        <w:t>:</w:t>
      </w:r>
    </w:p>
    <w:p w14:paraId="7C66BEAC" w14:textId="77777777" w:rsidR="001E7F13" w:rsidRPr="002E483D" w:rsidRDefault="001E7F13">
      <w:pPr>
        <w:numPr>
          <w:ilvl w:val="12"/>
          <w:numId w:val="0"/>
        </w:numPr>
        <w:ind w:right="-2"/>
        <w:rPr>
          <w:lang w:val="el-GR"/>
        </w:rPr>
      </w:pPr>
    </w:p>
    <w:p w14:paraId="0CADD681" w14:textId="77777777" w:rsidR="001E7F13" w:rsidRPr="002E483D" w:rsidRDefault="001E7F13">
      <w:pPr>
        <w:numPr>
          <w:ilvl w:val="12"/>
          <w:numId w:val="0"/>
        </w:numPr>
        <w:ind w:left="567" w:right="-29" w:hanging="567"/>
        <w:rPr>
          <w:lang w:val="el-GR"/>
        </w:rPr>
      </w:pPr>
      <w:r w:rsidRPr="002E483D">
        <w:rPr>
          <w:lang w:val="el-GR"/>
        </w:rPr>
        <w:t>1.</w:t>
      </w:r>
      <w:r w:rsidRPr="002E483D">
        <w:rPr>
          <w:lang w:val="el-GR"/>
        </w:rPr>
        <w:tab/>
      </w:r>
      <w:r w:rsidR="005650E8" w:rsidRPr="002E483D">
        <w:rPr>
          <w:lang w:val="el-GR"/>
        </w:rPr>
        <w:t>Τι είναι το</w:t>
      </w:r>
      <w:r w:rsidRPr="002E483D">
        <w:rPr>
          <w:lang w:val="el-GR"/>
        </w:rPr>
        <w:t xml:space="preserve"> </w:t>
      </w:r>
      <w:r w:rsidR="00BC78C7" w:rsidRPr="002E483D">
        <w:rPr>
          <w:lang w:val="el-GR"/>
        </w:rPr>
        <w:t>Fomicyt</w:t>
      </w:r>
      <w:r w:rsidR="005650E8" w:rsidRPr="002E483D">
        <w:rPr>
          <w:lang w:val="el-GR"/>
        </w:rPr>
        <w:t xml:space="preserve"> και ποια είναι η χρήστη του</w:t>
      </w:r>
    </w:p>
    <w:p w14:paraId="040ADCD2" w14:textId="77777777" w:rsidR="001E7F13" w:rsidRPr="002E483D" w:rsidRDefault="001E7F13">
      <w:pPr>
        <w:numPr>
          <w:ilvl w:val="12"/>
          <w:numId w:val="0"/>
        </w:numPr>
        <w:ind w:left="567" w:right="-29" w:hanging="567"/>
        <w:rPr>
          <w:lang w:val="el-GR"/>
        </w:rPr>
      </w:pPr>
      <w:r w:rsidRPr="002E483D">
        <w:rPr>
          <w:lang w:val="el-GR"/>
        </w:rPr>
        <w:t>2.</w:t>
      </w:r>
      <w:r w:rsidRPr="002E483D">
        <w:rPr>
          <w:lang w:val="el-GR"/>
        </w:rPr>
        <w:tab/>
      </w:r>
      <w:r w:rsidR="005650E8" w:rsidRPr="002E483D">
        <w:rPr>
          <w:lang w:val="el-GR"/>
        </w:rPr>
        <w:t xml:space="preserve">Τι πρέπει να γνωρίζετε προτού σας </w:t>
      </w:r>
      <w:r w:rsidR="00DF7C64" w:rsidRPr="002E483D">
        <w:rPr>
          <w:lang w:val="el-GR"/>
        </w:rPr>
        <w:t>χορηγηθεί</w:t>
      </w:r>
      <w:r w:rsidR="005650E8" w:rsidRPr="002E483D">
        <w:rPr>
          <w:lang w:val="el-GR"/>
        </w:rPr>
        <w:t xml:space="preserve"> το </w:t>
      </w:r>
      <w:r w:rsidR="00BC78C7" w:rsidRPr="002E483D">
        <w:rPr>
          <w:lang w:val="el-GR"/>
        </w:rPr>
        <w:t>Fomicyt</w:t>
      </w:r>
    </w:p>
    <w:p w14:paraId="2FC6227B" w14:textId="77777777" w:rsidR="001E7F13" w:rsidRPr="002E483D" w:rsidRDefault="001E7F13">
      <w:pPr>
        <w:numPr>
          <w:ilvl w:val="12"/>
          <w:numId w:val="0"/>
        </w:numPr>
        <w:ind w:left="567" w:right="-29" w:hanging="567"/>
        <w:rPr>
          <w:lang w:val="el-GR"/>
        </w:rPr>
      </w:pPr>
      <w:r w:rsidRPr="002E483D">
        <w:rPr>
          <w:lang w:val="el-GR"/>
        </w:rPr>
        <w:t>3.</w:t>
      </w:r>
      <w:r w:rsidRPr="002E483D">
        <w:rPr>
          <w:lang w:val="el-GR"/>
        </w:rPr>
        <w:tab/>
      </w:r>
      <w:r w:rsidR="00DF7C64" w:rsidRPr="002E483D">
        <w:rPr>
          <w:lang w:val="el-GR"/>
        </w:rPr>
        <w:t>Π</w:t>
      </w:r>
      <w:r w:rsidR="00694457" w:rsidRPr="002E483D">
        <w:rPr>
          <w:lang w:val="el-GR"/>
        </w:rPr>
        <w:t>ώ</w:t>
      </w:r>
      <w:r w:rsidR="00DF7C64" w:rsidRPr="002E483D">
        <w:rPr>
          <w:lang w:val="el-GR"/>
        </w:rPr>
        <w:t>ς χορηγείται το</w:t>
      </w:r>
      <w:r w:rsidR="00EC046D" w:rsidRPr="002E483D">
        <w:rPr>
          <w:lang w:val="el-GR"/>
        </w:rPr>
        <w:t xml:space="preserve"> </w:t>
      </w:r>
      <w:r w:rsidR="00BC78C7" w:rsidRPr="002E483D">
        <w:rPr>
          <w:lang w:val="el-GR"/>
        </w:rPr>
        <w:t>Fomicyt</w:t>
      </w:r>
    </w:p>
    <w:p w14:paraId="5F259961" w14:textId="77777777" w:rsidR="001E7F13" w:rsidRPr="002E483D" w:rsidRDefault="001E7F13">
      <w:pPr>
        <w:numPr>
          <w:ilvl w:val="12"/>
          <w:numId w:val="0"/>
        </w:numPr>
        <w:ind w:left="567" w:right="-29" w:hanging="567"/>
        <w:rPr>
          <w:lang w:val="el-GR"/>
        </w:rPr>
      </w:pPr>
      <w:r w:rsidRPr="002E483D">
        <w:rPr>
          <w:lang w:val="el-GR"/>
        </w:rPr>
        <w:t>4.</w:t>
      </w:r>
      <w:r w:rsidRPr="002E483D">
        <w:rPr>
          <w:lang w:val="el-GR"/>
        </w:rPr>
        <w:tab/>
      </w:r>
      <w:r w:rsidR="00DF7C64" w:rsidRPr="002E483D">
        <w:rPr>
          <w:lang w:val="el-GR"/>
        </w:rPr>
        <w:t>Πιθανές ανεπιθύμητες ενέργειες</w:t>
      </w:r>
    </w:p>
    <w:p w14:paraId="407A1021" w14:textId="77777777" w:rsidR="001E7F13" w:rsidRPr="002E483D" w:rsidRDefault="001E7F13">
      <w:pPr>
        <w:numPr>
          <w:ilvl w:val="12"/>
          <w:numId w:val="0"/>
        </w:numPr>
        <w:ind w:left="567" w:right="-29" w:hanging="567"/>
        <w:rPr>
          <w:lang w:val="el-GR"/>
        </w:rPr>
      </w:pPr>
      <w:r w:rsidRPr="002E483D">
        <w:rPr>
          <w:lang w:val="el-GR"/>
        </w:rPr>
        <w:t>5.</w:t>
      </w:r>
      <w:r w:rsidRPr="002E483D">
        <w:rPr>
          <w:lang w:val="el-GR"/>
        </w:rPr>
        <w:tab/>
      </w:r>
      <w:r w:rsidR="00DF7C64" w:rsidRPr="002E483D">
        <w:rPr>
          <w:lang w:val="el-GR"/>
        </w:rPr>
        <w:t xml:space="preserve">Πώς να φυλάσσεται το </w:t>
      </w:r>
      <w:r w:rsidR="00BC78C7" w:rsidRPr="002E483D">
        <w:rPr>
          <w:lang w:val="el-GR"/>
        </w:rPr>
        <w:t>Fomicyt</w:t>
      </w:r>
    </w:p>
    <w:p w14:paraId="25C99F6D" w14:textId="77777777" w:rsidR="001E7F13" w:rsidRPr="002E483D" w:rsidRDefault="001E7F13">
      <w:pPr>
        <w:numPr>
          <w:ilvl w:val="12"/>
          <w:numId w:val="0"/>
        </w:numPr>
        <w:ind w:left="567" w:right="-29" w:hanging="567"/>
        <w:rPr>
          <w:lang w:val="el-GR"/>
        </w:rPr>
      </w:pPr>
      <w:r w:rsidRPr="002E483D">
        <w:rPr>
          <w:lang w:val="el-GR"/>
        </w:rPr>
        <w:t>6.</w:t>
      </w:r>
      <w:r w:rsidRPr="002E483D">
        <w:rPr>
          <w:lang w:val="el-GR"/>
        </w:rPr>
        <w:tab/>
      </w:r>
      <w:r w:rsidR="00DF7C64" w:rsidRPr="002E483D">
        <w:rPr>
          <w:lang w:val="el-GR"/>
        </w:rPr>
        <w:t>Περιεχόμενο της συσκευασίας και λοιπές πληροφορίες</w:t>
      </w:r>
    </w:p>
    <w:p w14:paraId="42F5DF7B" w14:textId="77777777" w:rsidR="001E7F13" w:rsidRPr="002E483D" w:rsidRDefault="001E7F13">
      <w:pPr>
        <w:numPr>
          <w:ilvl w:val="12"/>
          <w:numId w:val="0"/>
        </w:numPr>
        <w:rPr>
          <w:lang w:val="el-GR"/>
        </w:rPr>
      </w:pPr>
    </w:p>
    <w:p w14:paraId="6D8B4514" w14:textId="77777777" w:rsidR="00BA7D85" w:rsidRPr="002E483D" w:rsidRDefault="00BA7D85">
      <w:pPr>
        <w:numPr>
          <w:ilvl w:val="12"/>
          <w:numId w:val="0"/>
        </w:numPr>
        <w:rPr>
          <w:lang w:val="el-GR"/>
        </w:rPr>
      </w:pPr>
    </w:p>
    <w:p w14:paraId="12E5F07A" w14:textId="77777777" w:rsidR="001E7F13" w:rsidRPr="002E483D" w:rsidRDefault="001E7F13">
      <w:pPr>
        <w:numPr>
          <w:ilvl w:val="12"/>
          <w:numId w:val="0"/>
        </w:numPr>
        <w:ind w:left="567" w:right="-2" w:hanging="567"/>
        <w:rPr>
          <w:lang w:val="el-GR"/>
        </w:rPr>
      </w:pPr>
      <w:r w:rsidRPr="002E483D">
        <w:rPr>
          <w:b/>
          <w:bCs/>
          <w:lang w:val="el-GR"/>
        </w:rPr>
        <w:t>1.</w:t>
      </w:r>
      <w:r w:rsidRPr="002E483D">
        <w:rPr>
          <w:b/>
          <w:bCs/>
          <w:lang w:val="el-GR"/>
        </w:rPr>
        <w:tab/>
      </w:r>
      <w:r w:rsidR="00DF7C64" w:rsidRPr="002E483D">
        <w:rPr>
          <w:b/>
          <w:bCs/>
          <w:lang w:val="el-GR"/>
        </w:rPr>
        <w:t xml:space="preserve">Τι είναι το </w:t>
      </w:r>
      <w:r w:rsidR="00BC78C7" w:rsidRPr="002E483D">
        <w:rPr>
          <w:b/>
          <w:bCs/>
          <w:lang w:val="el-GR"/>
        </w:rPr>
        <w:t>Fomicyt</w:t>
      </w:r>
      <w:r w:rsidR="00DF7C64" w:rsidRPr="002E483D">
        <w:rPr>
          <w:b/>
          <w:bCs/>
          <w:lang w:val="el-GR"/>
        </w:rPr>
        <w:t xml:space="preserve"> και ποια είναι η χρήση του</w:t>
      </w:r>
    </w:p>
    <w:p w14:paraId="1A47347E" w14:textId="77777777" w:rsidR="001E7F13" w:rsidRPr="002E483D" w:rsidRDefault="001E7F13">
      <w:pPr>
        <w:numPr>
          <w:ilvl w:val="12"/>
          <w:numId w:val="0"/>
        </w:numPr>
        <w:rPr>
          <w:lang w:val="el-GR"/>
        </w:rPr>
      </w:pPr>
    </w:p>
    <w:p w14:paraId="38B573C8" w14:textId="77777777" w:rsidR="0028312F" w:rsidRPr="002E483D" w:rsidRDefault="00DF7C64" w:rsidP="001914A1">
      <w:pPr>
        <w:rPr>
          <w:lang w:val="el-GR"/>
        </w:rPr>
      </w:pPr>
      <w:r w:rsidRPr="002E483D">
        <w:rPr>
          <w:lang w:val="el-GR"/>
        </w:rPr>
        <w:t xml:space="preserve">Το </w:t>
      </w:r>
      <w:r w:rsidR="00BC78C7" w:rsidRPr="002E483D">
        <w:rPr>
          <w:lang w:val="el-GR"/>
        </w:rPr>
        <w:t>Fomicyt</w:t>
      </w:r>
      <w:r w:rsidR="001914A1" w:rsidRPr="002E483D">
        <w:rPr>
          <w:lang w:val="el-GR"/>
        </w:rPr>
        <w:t xml:space="preserve"> </w:t>
      </w:r>
      <w:r w:rsidRPr="002E483D">
        <w:rPr>
          <w:lang w:val="el-GR"/>
        </w:rPr>
        <w:t>ανήκει σε μία ομάδα φαρμάκων που ονομάζονται αντιβιοτικά</w:t>
      </w:r>
      <w:r w:rsidR="0028312F" w:rsidRPr="002E483D">
        <w:rPr>
          <w:lang w:val="el-GR"/>
        </w:rPr>
        <w:t xml:space="preserve">. </w:t>
      </w:r>
      <w:r w:rsidR="003411F7" w:rsidRPr="002E483D">
        <w:rPr>
          <w:lang w:val="el-GR"/>
        </w:rPr>
        <w:t>Δρα</w:t>
      </w:r>
      <w:r w:rsidRPr="002E483D">
        <w:rPr>
          <w:lang w:val="el-GR"/>
        </w:rPr>
        <w:t xml:space="preserve"> θανατώνοντας συγκεκριμένους τύπους μικροοργανισμών (βακτήρια) που προκαλούν σοβαρές λοιμώδεις ασθένειες</w:t>
      </w:r>
      <w:r w:rsidR="0028312F" w:rsidRPr="002E483D">
        <w:rPr>
          <w:lang w:val="el-GR"/>
        </w:rPr>
        <w:t xml:space="preserve">. </w:t>
      </w:r>
      <w:r w:rsidR="001D250F" w:rsidRPr="002E483D">
        <w:rPr>
          <w:color w:val="000000"/>
          <w:lang w:val="el-GR"/>
        </w:rPr>
        <w:t xml:space="preserve">Ο ιατρός σας αποφάσισε να σας χορηγήσει θεραπεία με </w:t>
      </w:r>
      <w:r w:rsidR="001D250F" w:rsidRPr="002E483D">
        <w:rPr>
          <w:color w:val="000000"/>
          <w:lang w:val="da-DK"/>
        </w:rPr>
        <w:t>Fomicyt</w:t>
      </w:r>
      <w:r w:rsidR="001D250F" w:rsidRPr="002E483D">
        <w:rPr>
          <w:color w:val="000000"/>
          <w:lang w:val="el-GR"/>
        </w:rPr>
        <w:t xml:space="preserve"> για να βοηθήσει τον οργανισμό σας να καταπολεμήσει μια λοίμωξη.</w:t>
      </w:r>
      <w:r w:rsidR="0028312F" w:rsidRPr="002E483D">
        <w:rPr>
          <w:lang w:val="el-GR"/>
        </w:rPr>
        <w:t xml:space="preserve"> </w:t>
      </w:r>
      <w:r w:rsidRPr="002E483D">
        <w:rPr>
          <w:lang w:val="el-GR"/>
        </w:rPr>
        <w:t>Είναι σημαντικό να λάβετε αποτελεσματική θεραπεία για αυτήν την κατάσταση</w:t>
      </w:r>
      <w:r w:rsidR="0028312F" w:rsidRPr="002E483D">
        <w:rPr>
          <w:lang w:val="el-GR"/>
        </w:rPr>
        <w:t>.</w:t>
      </w:r>
    </w:p>
    <w:p w14:paraId="2427875D" w14:textId="77777777" w:rsidR="00420A6B" w:rsidRPr="002E483D" w:rsidRDefault="00CE4046" w:rsidP="005362AB">
      <w:pPr>
        <w:rPr>
          <w:lang w:val="el-GR"/>
        </w:rPr>
      </w:pPr>
      <w:r w:rsidRPr="002E483D">
        <w:rPr>
          <w:lang w:val="el-GR"/>
        </w:rPr>
        <w:t>Αυτό το φάρμακο</w:t>
      </w:r>
      <w:r w:rsidR="00DF7C64" w:rsidRPr="002E483D">
        <w:rPr>
          <w:lang w:val="el-GR"/>
        </w:rPr>
        <w:t xml:space="preserve"> χορηγείται ως έγχυση σε μία φλέβα (ορός) από γιατρό ή </w:t>
      </w:r>
      <w:r w:rsidR="00B96CBA" w:rsidRPr="002E483D">
        <w:rPr>
          <w:lang w:val="el-GR"/>
        </w:rPr>
        <w:t>νοσοκόμο</w:t>
      </w:r>
      <w:r w:rsidR="00DF7C64" w:rsidRPr="002E483D">
        <w:rPr>
          <w:lang w:val="el-GR"/>
        </w:rPr>
        <w:t>.</w:t>
      </w:r>
    </w:p>
    <w:p w14:paraId="1B80CE1C" w14:textId="77777777" w:rsidR="007D5872" w:rsidRPr="002E483D" w:rsidRDefault="007D5872" w:rsidP="005362AB">
      <w:pPr>
        <w:rPr>
          <w:lang w:val="el-GR"/>
        </w:rPr>
      </w:pPr>
    </w:p>
    <w:p w14:paraId="376FBB0D" w14:textId="77777777" w:rsidR="00152896" w:rsidRPr="002E483D" w:rsidRDefault="00DF7C64" w:rsidP="00BC35BD">
      <w:pPr>
        <w:rPr>
          <w:lang w:val="el-GR"/>
        </w:rPr>
      </w:pPr>
      <w:r w:rsidRPr="002E483D">
        <w:rPr>
          <w:lang w:val="el-GR"/>
        </w:rPr>
        <w:t xml:space="preserve">Το </w:t>
      </w:r>
      <w:r w:rsidR="00BC78C7" w:rsidRPr="002E483D">
        <w:rPr>
          <w:lang w:val="el-GR"/>
        </w:rPr>
        <w:t>Fomicyt</w:t>
      </w:r>
      <w:r w:rsidR="005362AB" w:rsidRPr="002E483D">
        <w:rPr>
          <w:lang w:val="el-GR"/>
        </w:rPr>
        <w:t xml:space="preserve"> </w:t>
      </w:r>
      <w:r w:rsidRPr="002E483D">
        <w:rPr>
          <w:lang w:val="el-GR"/>
        </w:rPr>
        <w:t>χρησιμοποιείται σε ενήλικες και παιδιά για τη θεραπεία λοιμώξεων που προκαλούνται από βακτήρια</w:t>
      </w:r>
      <w:r w:rsidR="005362AB" w:rsidRPr="002E483D">
        <w:rPr>
          <w:lang w:val="el-GR"/>
        </w:rPr>
        <w:t xml:space="preserve">. </w:t>
      </w:r>
    </w:p>
    <w:p w14:paraId="5467A203" w14:textId="77777777" w:rsidR="00152896" w:rsidRPr="002E483D" w:rsidRDefault="00DF7C64" w:rsidP="000F2071">
      <w:pPr>
        <w:numPr>
          <w:ilvl w:val="0"/>
          <w:numId w:val="48"/>
        </w:numPr>
        <w:tabs>
          <w:tab w:val="clear" w:pos="720"/>
        </w:tabs>
        <w:ind w:left="360" w:right="-2"/>
        <w:rPr>
          <w:lang w:val="el-GR"/>
        </w:rPr>
      </w:pPr>
      <w:r w:rsidRPr="002E483D">
        <w:rPr>
          <w:lang w:val="el-GR"/>
        </w:rPr>
        <w:t>Λοιμώξεις των πνευμόνων</w:t>
      </w:r>
    </w:p>
    <w:p w14:paraId="26BF2116" w14:textId="77777777" w:rsidR="00152896" w:rsidRPr="002E483D" w:rsidRDefault="00DF7C64" w:rsidP="000F2071">
      <w:pPr>
        <w:numPr>
          <w:ilvl w:val="0"/>
          <w:numId w:val="48"/>
        </w:numPr>
        <w:tabs>
          <w:tab w:val="clear" w:pos="720"/>
        </w:tabs>
        <w:ind w:left="360" w:right="-2"/>
        <w:rPr>
          <w:lang w:val="el-GR"/>
        </w:rPr>
      </w:pPr>
      <w:r w:rsidRPr="002E483D">
        <w:rPr>
          <w:lang w:val="el-GR"/>
        </w:rPr>
        <w:t>Λοιμώξεις των οστών</w:t>
      </w:r>
    </w:p>
    <w:p w14:paraId="0D651439" w14:textId="77777777" w:rsidR="00152896" w:rsidRPr="002E483D" w:rsidRDefault="00DF7C64" w:rsidP="000F2071">
      <w:pPr>
        <w:numPr>
          <w:ilvl w:val="0"/>
          <w:numId w:val="48"/>
        </w:numPr>
        <w:tabs>
          <w:tab w:val="clear" w:pos="720"/>
        </w:tabs>
        <w:ind w:left="360" w:right="-2"/>
        <w:rPr>
          <w:lang w:val="el-GR"/>
        </w:rPr>
      </w:pPr>
      <w:r w:rsidRPr="002E483D">
        <w:rPr>
          <w:lang w:val="el-GR"/>
        </w:rPr>
        <w:t>Λοιμώξεις των νεφρών και της κύστης</w:t>
      </w:r>
    </w:p>
    <w:p w14:paraId="79C59044" w14:textId="77777777" w:rsidR="00152896" w:rsidRPr="002E483D" w:rsidRDefault="00DF7C64" w:rsidP="000F2071">
      <w:pPr>
        <w:numPr>
          <w:ilvl w:val="0"/>
          <w:numId w:val="48"/>
        </w:numPr>
        <w:tabs>
          <w:tab w:val="clear" w:pos="720"/>
        </w:tabs>
        <w:ind w:left="360" w:right="-2"/>
        <w:rPr>
          <w:lang w:val="el-GR"/>
        </w:rPr>
      </w:pPr>
      <w:r w:rsidRPr="002E483D">
        <w:rPr>
          <w:lang w:val="el-GR"/>
        </w:rPr>
        <w:t>Λοιμώξεις του εγκεφάλου (μηνιγγίτιδα</w:t>
      </w:r>
      <w:r w:rsidR="00152896" w:rsidRPr="002E483D">
        <w:rPr>
          <w:lang w:val="el-GR"/>
        </w:rPr>
        <w:t>)</w:t>
      </w:r>
    </w:p>
    <w:p w14:paraId="2B3C7E6F" w14:textId="77777777" w:rsidR="00152896" w:rsidRPr="002E483D" w:rsidRDefault="00152896" w:rsidP="00BC35BD">
      <w:pPr>
        <w:rPr>
          <w:lang w:val="el-GR"/>
        </w:rPr>
      </w:pPr>
    </w:p>
    <w:p w14:paraId="4ACB3A5F" w14:textId="77777777" w:rsidR="00BC35BD" w:rsidRPr="002E483D" w:rsidRDefault="00CE4046" w:rsidP="00BC35BD">
      <w:pPr>
        <w:rPr>
          <w:lang w:val="el-GR"/>
        </w:rPr>
      </w:pPr>
      <w:r w:rsidRPr="002E483D">
        <w:rPr>
          <w:lang w:val="el-GR"/>
        </w:rPr>
        <w:t>Αυτό το φάρμακο</w:t>
      </w:r>
      <w:r w:rsidR="00DF7C64" w:rsidRPr="002E483D">
        <w:rPr>
          <w:lang w:val="el-GR"/>
        </w:rPr>
        <w:t xml:space="preserve"> χρησιμοποιείται όταν δεν μπορούν να χρησιμοποιηθούν ή δεν έχουν δράσει άλλα αντιβιοτικά.</w:t>
      </w:r>
      <w:r w:rsidR="002069FD" w:rsidRPr="002E483D">
        <w:rPr>
          <w:lang w:val="el-GR"/>
        </w:rPr>
        <w:t xml:space="preserve"> </w:t>
      </w:r>
    </w:p>
    <w:p w14:paraId="718B2460" w14:textId="77777777" w:rsidR="00B12543" w:rsidRPr="002E483D" w:rsidRDefault="00CE4046" w:rsidP="00B12543">
      <w:pPr>
        <w:rPr>
          <w:lang w:val="el-GR"/>
        </w:rPr>
      </w:pPr>
      <w:r w:rsidRPr="002E483D">
        <w:rPr>
          <w:lang w:val="el-GR"/>
        </w:rPr>
        <w:t>Αυτό το φάρμακο</w:t>
      </w:r>
      <w:r w:rsidR="00DF7C64" w:rsidRPr="002E483D">
        <w:rPr>
          <w:lang w:val="el-GR"/>
        </w:rPr>
        <w:t xml:space="preserve"> μπορεί να χορηγηθεί μόνο του ή σε συνδυασμό με άλλα αντιβιοτικά</w:t>
      </w:r>
      <w:r w:rsidR="00B12543" w:rsidRPr="002E483D">
        <w:rPr>
          <w:lang w:val="el-GR"/>
        </w:rPr>
        <w:t xml:space="preserve">. </w:t>
      </w:r>
    </w:p>
    <w:p w14:paraId="01FF7D3A" w14:textId="77777777" w:rsidR="001E7F13" w:rsidRPr="002E483D" w:rsidRDefault="001E7F13" w:rsidP="001914A1">
      <w:pPr>
        <w:rPr>
          <w:lang w:val="el-GR"/>
        </w:rPr>
      </w:pPr>
    </w:p>
    <w:p w14:paraId="4173C168" w14:textId="77777777" w:rsidR="000009E2" w:rsidRPr="002E483D" w:rsidRDefault="000009E2" w:rsidP="001914A1">
      <w:pPr>
        <w:rPr>
          <w:lang w:val="el-GR"/>
        </w:rPr>
      </w:pPr>
    </w:p>
    <w:p w14:paraId="10CF9A7D" w14:textId="77777777" w:rsidR="001E7F13" w:rsidRPr="002E483D" w:rsidRDefault="001E7F13">
      <w:pPr>
        <w:numPr>
          <w:ilvl w:val="12"/>
          <w:numId w:val="0"/>
        </w:numPr>
        <w:ind w:left="567" w:right="-2" w:hanging="567"/>
        <w:rPr>
          <w:lang w:val="el-GR"/>
        </w:rPr>
      </w:pPr>
      <w:r w:rsidRPr="002E483D">
        <w:rPr>
          <w:b/>
          <w:bCs/>
          <w:lang w:val="el-GR"/>
        </w:rPr>
        <w:t>2.</w:t>
      </w:r>
      <w:r w:rsidRPr="002E483D">
        <w:rPr>
          <w:b/>
          <w:bCs/>
          <w:lang w:val="el-GR"/>
        </w:rPr>
        <w:tab/>
      </w:r>
      <w:r w:rsidR="00DF7C64" w:rsidRPr="002E483D">
        <w:rPr>
          <w:b/>
          <w:bCs/>
          <w:lang w:val="el-GR"/>
        </w:rPr>
        <w:t xml:space="preserve">Τι πρέπει να γνωρίζετε πριν να σας χορηγηθεί το </w:t>
      </w:r>
      <w:r w:rsidR="00BC78C7" w:rsidRPr="002E483D">
        <w:rPr>
          <w:b/>
          <w:bCs/>
          <w:lang w:val="el-GR"/>
        </w:rPr>
        <w:t>Fomicyt</w:t>
      </w:r>
    </w:p>
    <w:p w14:paraId="07666084" w14:textId="77777777" w:rsidR="001E7F13" w:rsidRPr="002E483D" w:rsidRDefault="001E7F13">
      <w:pPr>
        <w:numPr>
          <w:ilvl w:val="12"/>
          <w:numId w:val="0"/>
        </w:numPr>
        <w:rPr>
          <w:lang w:val="el-GR"/>
        </w:rPr>
      </w:pPr>
    </w:p>
    <w:p w14:paraId="7D9156C8" w14:textId="77777777" w:rsidR="002069FD" w:rsidRPr="002E483D" w:rsidRDefault="00DF7C64">
      <w:pPr>
        <w:numPr>
          <w:ilvl w:val="12"/>
          <w:numId w:val="0"/>
        </w:numPr>
        <w:rPr>
          <w:lang w:val="el-GR"/>
        </w:rPr>
      </w:pPr>
      <w:r w:rsidRPr="002E483D">
        <w:rPr>
          <w:lang w:val="el-GR"/>
        </w:rPr>
        <w:t>Σε ορισμένες καταστάσεις ο γιατρός σας μπορεί να αποφασίσει να μη σας χορηγήσει</w:t>
      </w:r>
      <w:r w:rsidR="002069FD" w:rsidRPr="002E483D">
        <w:rPr>
          <w:lang w:val="el-GR"/>
        </w:rPr>
        <w:t xml:space="preserve"> </w:t>
      </w:r>
      <w:r w:rsidR="00CE4046" w:rsidRPr="002E483D">
        <w:rPr>
          <w:lang w:val="el-GR"/>
        </w:rPr>
        <w:t>αυτό το φάρμακο</w:t>
      </w:r>
      <w:r w:rsidR="002069FD" w:rsidRPr="002E483D">
        <w:rPr>
          <w:lang w:val="el-GR"/>
        </w:rPr>
        <w:t>.</w:t>
      </w:r>
    </w:p>
    <w:p w14:paraId="4BBB24A7" w14:textId="77777777" w:rsidR="002069FD" w:rsidRPr="002E483D" w:rsidRDefault="002069FD">
      <w:pPr>
        <w:numPr>
          <w:ilvl w:val="12"/>
          <w:numId w:val="0"/>
        </w:numPr>
        <w:rPr>
          <w:lang w:val="el-GR"/>
        </w:rPr>
      </w:pPr>
    </w:p>
    <w:p w14:paraId="6579E705" w14:textId="77777777" w:rsidR="00BB441D" w:rsidRPr="002E483D" w:rsidRDefault="00DF7C64">
      <w:pPr>
        <w:numPr>
          <w:ilvl w:val="12"/>
          <w:numId w:val="0"/>
        </w:numPr>
        <w:ind w:right="-2"/>
        <w:rPr>
          <w:b/>
          <w:bCs/>
          <w:lang w:val="el-GR"/>
        </w:rPr>
      </w:pPr>
      <w:r w:rsidRPr="002E483D">
        <w:rPr>
          <w:b/>
          <w:bCs/>
          <w:u w:val="single"/>
          <w:lang w:val="el-GR"/>
        </w:rPr>
        <w:t>Μην</w:t>
      </w:r>
      <w:r w:rsidRPr="002E483D">
        <w:rPr>
          <w:b/>
          <w:bCs/>
          <w:lang w:val="el-GR"/>
        </w:rPr>
        <w:t xml:space="preserve"> λάβετε το</w:t>
      </w:r>
      <w:r w:rsidR="002069FD" w:rsidRPr="002E483D">
        <w:rPr>
          <w:b/>
          <w:bCs/>
          <w:lang w:val="el-GR"/>
        </w:rPr>
        <w:t xml:space="preserve"> </w:t>
      </w:r>
      <w:r w:rsidR="00BC78C7" w:rsidRPr="002E483D">
        <w:rPr>
          <w:b/>
          <w:bCs/>
          <w:lang w:val="el-GR"/>
        </w:rPr>
        <w:t>Fomicyt</w:t>
      </w:r>
      <w:r w:rsidR="002069FD" w:rsidRPr="002E483D">
        <w:rPr>
          <w:b/>
          <w:bCs/>
          <w:lang w:val="el-GR"/>
        </w:rPr>
        <w:t xml:space="preserve"> </w:t>
      </w:r>
      <w:r w:rsidRPr="002E483D">
        <w:rPr>
          <w:b/>
          <w:bCs/>
          <w:lang w:val="el-GR"/>
        </w:rPr>
        <w:t>και ενημερώστε το γιατρό σας</w:t>
      </w:r>
      <w:r w:rsidR="002069FD" w:rsidRPr="002E483D">
        <w:rPr>
          <w:b/>
          <w:bCs/>
          <w:lang w:val="el-GR"/>
        </w:rPr>
        <w:t>:</w:t>
      </w:r>
    </w:p>
    <w:p w14:paraId="10A0882E" w14:textId="77777777" w:rsidR="001E7F13" w:rsidRPr="002E483D" w:rsidRDefault="001E7F13">
      <w:pPr>
        <w:numPr>
          <w:ilvl w:val="12"/>
          <w:numId w:val="0"/>
        </w:numPr>
        <w:ind w:right="-2"/>
        <w:rPr>
          <w:lang w:val="el-GR"/>
        </w:rPr>
      </w:pPr>
    </w:p>
    <w:p w14:paraId="79950C9F" w14:textId="77777777" w:rsidR="00771C0A" w:rsidRPr="002E483D" w:rsidRDefault="00DF7C64" w:rsidP="00BC35BD">
      <w:pPr>
        <w:numPr>
          <w:ilvl w:val="0"/>
          <w:numId w:val="31"/>
        </w:numPr>
        <w:rPr>
          <w:spacing w:val="-3"/>
          <w:lang w:val="el-GR"/>
        </w:rPr>
      </w:pPr>
      <w:r w:rsidRPr="002E483D">
        <w:rPr>
          <w:lang w:val="el-GR"/>
        </w:rPr>
        <w:lastRenderedPageBreak/>
        <w:t xml:space="preserve">Σε περίπτωση αλλεργίας (υπερευαισθησίας) στη φωσφομυκίνη ή σε οποιοδήποτε άλλο από τα συστατικά </w:t>
      </w:r>
      <w:r w:rsidR="00CE4046" w:rsidRPr="002E483D">
        <w:rPr>
          <w:lang w:val="el-GR"/>
        </w:rPr>
        <w:t xml:space="preserve">αυτού </w:t>
      </w:r>
      <w:r w:rsidRPr="002E483D">
        <w:rPr>
          <w:lang w:val="el-GR"/>
        </w:rPr>
        <w:t xml:space="preserve">του </w:t>
      </w:r>
      <w:r w:rsidR="00CE4046" w:rsidRPr="002E483D">
        <w:rPr>
          <w:lang w:val="el-GR"/>
        </w:rPr>
        <w:t>φαρμάκου</w:t>
      </w:r>
      <w:r w:rsidR="00292C72" w:rsidRPr="002E483D">
        <w:rPr>
          <w:caps/>
          <w:spacing w:val="-3"/>
          <w:lang w:val="el-GR"/>
        </w:rPr>
        <w:t xml:space="preserve"> </w:t>
      </w:r>
      <w:r w:rsidR="00AE7C5D" w:rsidRPr="002E483D">
        <w:rPr>
          <w:noProof/>
          <w:lang w:val="el-GR"/>
        </w:rPr>
        <w:t>(αναφέρονται στην παράγραφο 6).</w:t>
      </w:r>
    </w:p>
    <w:p w14:paraId="66122DA4" w14:textId="77777777" w:rsidR="00152896" w:rsidRPr="002E483D" w:rsidRDefault="00DF7C64" w:rsidP="000F2071">
      <w:pPr>
        <w:ind w:left="350"/>
        <w:rPr>
          <w:lang w:val="el-GR"/>
        </w:rPr>
      </w:pPr>
      <w:r w:rsidRPr="002E483D">
        <w:rPr>
          <w:spacing w:val="-3"/>
          <w:lang w:val="el-GR"/>
        </w:rPr>
        <w:t xml:space="preserve">Εάν δεν είστε βέβαιος, απευθυνθείτε στον γιατρό, τον φαρμακοποιό ή τον νοσοκόμο σας προτού λάβετε το </w:t>
      </w:r>
      <w:r w:rsidR="00BC78C7" w:rsidRPr="002E483D">
        <w:rPr>
          <w:lang w:val="el-GR"/>
        </w:rPr>
        <w:t>Fomicyt</w:t>
      </w:r>
      <w:r w:rsidR="00152896" w:rsidRPr="002E483D">
        <w:rPr>
          <w:spacing w:val="-3"/>
          <w:lang w:val="el-GR"/>
        </w:rPr>
        <w:t>.</w:t>
      </w:r>
    </w:p>
    <w:p w14:paraId="626DCC69" w14:textId="77777777" w:rsidR="001E7F13" w:rsidRPr="002E483D" w:rsidRDefault="001E7F13">
      <w:pPr>
        <w:numPr>
          <w:ilvl w:val="12"/>
          <w:numId w:val="0"/>
        </w:numPr>
        <w:ind w:right="-2"/>
        <w:rPr>
          <w:b/>
          <w:bCs/>
          <w:lang w:val="el-GR"/>
        </w:rPr>
      </w:pPr>
    </w:p>
    <w:p w14:paraId="2947BE33" w14:textId="77777777" w:rsidR="001E7F13" w:rsidRPr="002E483D" w:rsidRDefault="00DF7C64">
      <w:pPr>
        <w:numPr>
          <w:ilvl w:val="12"/>
          <w:numId w:val="0"/>
        </w:numPr>
        <w:ind w:right="-2"/>
        <w:rPr>
          <w:lang w:val="el-GR"/>
        </w:rPr>
      </w:pPr>
      <w:r w:rsidRPr="002E483D">
        <w:rPr>
          <w:b/>
          <w:bCs/>
          <w:lang w:val="el-GR"/>
        </w:rPr>
        <w:t>Προειδοποιήσεις και προφυλάξεις</w:t>
      </w:r>
      <w:r w:rsidR="00D33F7B" w:rsidRPr="002E483D">
        <w:rPr>
          <w:b/>
          <w:bCs/>
          <w:lang w:val="el-GR"/>
        </w:rPr>
        <w:t>:</w:t>
      </w:r>
    </w:p>
    <w:p w14:paraId="40586D24" w14:textId="77777777" w:rsidR="00771C0A" w:rsidRPr="002E483D" w:rsidRDefault="00DF7C64" w:rsidP="00A971F7">
      <w:pPr>
        <w:ind w:left="28"/>
        <w:rPr>
          <w:spacing w:val="-3"/>
          <w:lang w:val="el-GR"/>
        </w:rPr>
      </w:pPr>
      <w:r w:rsidRPr="002E483D">
        <w:rPr>
          <w:spacing w:val="-3"/>
          <w:lang w:val="el-GR"/>
        </w:rPr>
        <w:t xml:space="preserve">Απευθυνθείτε στον γιατρό, τον φαρμακοποιό ή τον νοσοκόμο </w:t>
      </w:r>
      <w:r w:rsidR="00C85398" w:rsidRPr="002E483D">
        <w:rPr>
          <w:spacing w:val="-3"/>
          <w:lang w:val="el-GR"/>
        </w:rPr>
        <w:t xml:space="preserve">σας </w:t>
      </w:r>
      <w:r w:rsidRPr="002E483D">
        <w:rPr>
          <w:spacing w:val="-3"/>
          <w:lang w:val="el-GR"/>
        </w:rPr>
        <w:t>εάν πάσχετε από κάποια από τις παρακάτω διαταραχές</w:t>
      </w:r>
      <w:r w:rsidR="00C668ED" w:rsidRPr="002E483D">
        <w:rPr>
          <w:spacing w:val="-3"/>
          <w:lang w:val="el-GR"/>
        </w:rPr>
        <w:t>:</w:t>
      </w:r>
    </w:p>
    <w:p w14:paraId="1B5FC3EA" w14:textId="77777777" w:rsidR="00C668ED" w:rsidRPr="002E483D" w:rsidRDefault="00DF7C64" w:rsidP="00BA7D85">
      <w:pPr>
        <w:numPr>
          <w:ilvl w:val="0"/>
          <w:numId w:val="44"/>
        </w:numPr>
        <w:tabs>
          <w:tab w:val="clear" w:pos="720"/>
        </w:tabs>
        <w:ind w:left="900" w:hanging="180"/>
        <w:rPr>
          <w:spacing w:val="-3"/>
          <w:lang w:val="el-GR"/>
        </w:rPr>
      </w:pPr>
      <w:r w:rsidRPr="002E483D">
        <w:rPr>
          <w:spacing w:val="-3"/>
          <w:lang w:val="el-GR"/>
        </w:rPr>
        <w:t>καρδιακά προβλήματα (καρδιακή ανεπάρκεια</w:t>
      </w:r>
      <w:r w:rsidR="00C668ED" w:rsidRPr="002E483D">
        <w:rPr>
          <w:spacing w:val="-3"/>
          <w:lang w:val="el-GR"/>
        </w:rPr>
        <w:t>)</w:t>
      </w:r>
      <w:r w:rsidR="00694457" w:rsidRPr="002E483D">
        <w:rPr>
          <w:spacing w:val="-3"/>
          <w:lang w:val="el-GR"/>
        </w:rPr>
        <w:t>, ιδιαίτερα εάν λαμβάνεται φαρμακευτική αγωγή δακτυλίτιδας (πιθανή υποκαλιαιμία)</w:t>
      </w:r>
    </w:p>
    <w:p w14:paraId="43EBA693" w14:textId="77777777" w:rsidR="00C668ED" w:rsidRPr="002E483D" w:rsidRDefault="00C85398" w:rsidP="00BA7D85">
      <w:pPr>
        <w:numPr>
          <w:ilvl w:val="0"/>
          <w:numId w:val="44"/>
        </w:numPr>
        <w:tabs>
          <w:tab w:val="clear" w:pos="720"/>
        </w:tabs>
        <w:ind w:left="900" w:hanging="180"/>
        <w:rPr>
          <w:spacing w:val="-3"/>
          <w:lang w:val="el-GR"/>
        </w:rPr>
      </w:pPr>
      <w:r w:rsidRPr="002E483D">
        <w:rPr>
          <w:spacing w:val="-3"/>
          <w:lang w:val="el-GR"/>
        </w:rPr>
        <w:t>υψηλή πίεση αίματος (</w:t>
      </w:r>
      <w:r w:rsidR="00DF7C64" w:rsidRPr="002E483D">
        <w:rPr>
          <w:spacing w:val="-3"/>
          <w:lang w:val="el-GR"/>
        </w:rPr>
        <w:t>υπέρταση</w:t>
      </w:r>
      <w:r w:rsidR="00C668ED" w:rsidRPr="002E483D">
        <w:rPr>
          <w:spacing w:val="-3"/>
          <w:lang w:val="el-GR"/>
        </w:rPr>
        <w:t>)</w:t>
      </w:r>
    </w:p>
    <w:p w14:paraId="42622294" w14:textId="77777777" w:rsidR="00C668ED" w:rsidRPr="002E483D" w:rsidRDefault="00DF7C64" w:rsidP="00BA7D85">
      <w:pPr>
        <w:numPr>
          <w:ilvl w:val="0"/>
          <w:numId w:val="44"/>
        </w:numPr>
        <w:tabs>
          <w:tab w:val="clear" w:pos="720"/>
        </w:tabs>
        <w:ind w:left="900" w:hanging="180"/>
        <w:rPr>
          <w:spacing w:val="-3"/>
          <w:lang w:val="el-GR"/>
        </w:rPr>
      </w:pPr>
      <w:r w:rsidRPr="002E483D">
        <w:rPr>
          <w:spacing w:val="-3"/>
          <w:lang w:val="el-GR"/>
        </w:rPr>
        <w:t>μία συγκεκριμένη διαταραχή του ορμονικού συστήματος (υπεραλδοστερονισμός</w:t>
      </w:r>
      <w:r w:rsidR="00C668ED" w:rsidRPr="002E483D">
        <w:rPr>
          <w:spacing w:val="-3"/>
          <w:lang w:val="el-GR"/>
        </w:rPr>
        <w:t>)</w:t>
      </w:r>
    </w:p>
    <w:p w14:paraId="49D5650D" w14:textId="77777777" w:rsidR="008E63B6" w:rsidRPr="002E483D" w:rsidRDefault="00DF7C64" w:rsidP="00BA7D85">
      <w:pPr>
        <w:numPr>
          <w:ilvl w:val="0"/>
          <w:numId w:val="44"/>
        </w:numPr>
        <w:tabs>
          <w:tab w:val="clear" w:pos="720"/>
        </w:tabs>
        <w:ind w:left="900" w:hanging="180"/>
        <w:rPr>
          <w:spacing w:val="-3"/>
          <w:lang w:val="el-GR"/>
        </w:rPr>
      </w:pPr>
      <w:r w:rsidRPr="002E483D">
        <w:rPr>
          <w:spacing w:val="-3"/>
          <w:lang w:val="el-GR"/>
        </w:rPr>
        <w:t>υψηλά επίπεδα νατρίου στο αίμα (</w:t>
      </w:r>
      <w:r w:rsidR="003411F7" w:rsidRPr="002E483D">
        <w:rPr>
          <w:spacing w:val="-3"/>
          <w:lang w:val="el-GR"/>
        </w:rPr>
        <w:t>υπερνατριαιμία</w:t>
      </w:r>
      <w:r w:rsidR="008E63B6" w:rsidRPr="002E483D">
        <w:rPr>
          <w:spacing w:val="-3"/>
          <w:lang w:val="el-GR"/>
        </w:rPr>
        <w:t>)</w:t>
      </w:r>
    </w:p>
    <w:p w14:paraId="1A928309" w14:textId="77777777" w:rsidR="00BA7D85" w:rsidRPr="002E483D" w:rsidRDefault="00A70284" w:rsidP="00BA7D85">
      <w:pPr>
        <w:numPr>
          <w:ilvl w:val="0"/>
          <w:numId w:val="44"/>
        </w:numPr>
        <w:tabs>
          <w:tab w:val="clear" w:pos="720"/>
        </w:tabs>
        <w:ind w:left="900" w:hanging="180"/>
        <w:rPr>
          <w:spacing w:val="-3"/>
          <w:lang w:val="el-GR"/>
        </w:rPr>
      </w:pPr>
      <w:r w:rsidRPr="002E483D">
        <w:rPr>
          <w:spacing w:val="-3"/>
          <w:lang w:val="el-GR"/>
        </w:rPr>
        <w:t>συγκέντρωση υγρού στους πνεύμονες (πνευμονικό οίδημα</w:t>
      </w:r>
      <w:r w:rsidR="00C668ED" w:rsidRPr="002E483D">
        <w:rPr>
          <w:spacing w:val="-3"/>
          <w:lang w:val="el-GR"/>
        </w:rPr>
        <w:t>)</w:t>
      </w:r>
    </w:p>
    <w:p w14:paraId="01B9A58C" w14:textId="77777777" w:rsidR="00F46AF9" w:rsidRPr="002E483D" w:rsidRDefault="00A70284" w:rsidP="002F7EF3">
      <w:pPr>
        <w:numPr>
          <w:ilvl w:val="0"/>
          <w:numId w:val="44"/>
        </w:numPr>
        <w:tabs>
          <w:tab w:val="clear" w:pos="720"/>
        </w:tabs>
        <w:ind w:left="900" w:hanging="180"/>
        <w:rPr>
          <w:spacing w:val="-3"/>
          <w:lang w:val="el-GR"/>
        </w:rPr>
      </w:pPr>
      <w:r w:rsidRPr="002E483D">
        <w:rPr>
          <w:spacing w:val="-3"/>
          <w:lang w:val="el-GR"/>
        </w:rPr>
        <w:t xml:space="preserve">προβλήματα με τους νεφρούς. Ο γιατρός σας ίσως χρειαστεί να αλλάξει τη δόση του </w:t>
      </w:r>
      <w:r w:rsidR="00CE4046" w:rsidRPr="002E483D">
        <w:rPr>
          <w:spacing w:val="-3"/>
          <w:lang w:val="el-GR"/>
        </w:rPr>
        <w:t>φαρμάκου σας</w:t>
      </w:r>
      <w:r w:rsidRPr="002E483D">
        <w:rPr>
          <w:spacing w:val="-3"/>
          <w:lang w:val="el-GR"/>
        </w:rPr>
        <w:t xml:space="preserve"> (βλ. παράγραφο</w:t>
      </w:r>
      <w:r w:rsidR="00F46AF9" w:rsidRPr="002E483D">
        <w:rPr>
          <w:spacing w:val="-3"/>
          <w:lang w:val="el-GR"/>
        </w:rPr>
        <w:t xml:space="preserve"> 3 </w:t>
      </w:r>
      <w:r w:rsidRPr="002E483D">
        <w:rPr>
          <w:spacing w:val="-3"/>
          <w:lang w:val="el-GR"/>
        </w:rPr>
        <w:t>αυτού του φύλλου οδηγιών</w:t>
      </w:r>
      <w:r w:rsidR="00F46AF9" w:rsidRPr="002E483D">
        <w:rPr>
          <w:spacing w:val="-3"/>
          <w:lang w:val="el-GR"/>
        </w:rPr>
        <w:t>).</w:t>
      </w:r>
    </w:p>
    <w:p w14:paraId="4A10A4F4" w14:textId="77777777" w:rsidR="00A971F7" w:rsidRPr="002E483D" w:rsidRDefault="00A971F7" w:rsidP="00A971F7">
      <w:pPr>
        <w:rPr>
          <w:b/>
          <w:lang w:val="el-GR"/>
        </w:rPr>
      </w:pPr>
    </w:p>
    <w:p w14:paraId="7B950E37" w14:textId="77777777" w:rsidR="00A971F7" w:rsidRPr="002E483D" w:rsidRDefault="00256012" w:rsidP="00A971F7">
      <w:pPr>
        <w:rPr>
          <w:b/>
          <w:lang w:val="el-GR"/>
        </w:rPr>
      </w:pPr>
      <w:r w:rsidRPr="002E483D">
        <w:rPr>
          <w:b/>
          <w:lang w:val="el-GR"/>
        </w:rPr>
        <w:t>Καταστάσεις που πρέπει να αναζητήσετε</w:t>
      </w:r>
    </w:p>
    <w:p w14:paraId="204F4234" w14:textId="77777777" w:rsidR="00A971F7" w:rsidRPr="002E483D" w:rsidRDefault="00454BAC" w:rsidP="00A971F7">
      <w:pPr>
        <w:rPr>
          <w:lang w:val="el-GR"/>
        </w:rPr>
      </w:pPr>
      <w:r w:rsidRPr="002E483D">
        <w:rPr>
          <w:spacing w:val="-3"/>
          <w:lang w:val="el-GR"/>
        </w:rPr>
        <w:t xml:space="preserve">Το </w:t>
      </w:r>
      <w:r w:rsidR="00BC78C7" w:rsidRPr="002E483D">
        <w:rPr>
          <w:spacing w:val="-3"/>
          <w:lang w:val="el-GR"/>
        </w:rPr>
        <w:t>Fomicyt</w:t>
      </w:r>
      <w:r w:rsidR="00597C6D" w:rsidRPr="002E483D">
        <w:rPr>
          <w:spacing w:val="-3"/>
          <w:lang w:val="el-GR"/>
        </w:rPr>
        <w:t xml:space="preserve"> </w:t>
      </w:r>
      <w:r w:rsidRPr="002E483D">
        <w:rPr>
          <w:lang w:val="el-GR"/>
        </w:rPr>
        <w:t>μπορεί να προκαλέσει σοβαρές ανεπιθύμητες ενέργειες</w:t>
      </w:r>
      <w:r w:rsidR="00A971F7" w:rsidRPr="002E483D">
        <w:rPr>
          <w:lang w:val="el-GR"/>
        </w:rPr>
        <w:t xml:space="preserve">. </w:t>
      </w:r>
      <w:r w:rsidRPr="002E483D">
        <w:rPr>
          <w:lang w:val="el-GR"/>
        </w:rPr>
        <w:t>Αυτές περιλαμβάνουν αλλεργικές αντιδράσεις και φλεγμονή του παχέος εντέρου. Θα</w:t>
      </w:r>
      <w:r w:rsidR="00203EF5" w:rsidRPr="002E483D">
        <w:rPr>
          <w:lang w:val="el-GR"/>
        </w:rPr>
        <w:t xml:space="preserve"> πρέπει να </w:t>
      </w:r>
      <w:r w:rsidR="00256012" w:rsidRPr="002E483D">
        <w:rPr>
          <w:lang w:val="el-GR"/>
        </w:rPr>
        <w:t>αναζητήσετε την εκδήλωση συγκεκριμένων συμπτωμάτων</w:t>
      </w:r>
      <w:r w:rsidR="00203EF5" w:rsidRPr="002E483D">
        <w:rPr>
          <w:lang w:val="el-GR"/>
        </w:rPr>
        <w:t xml:space="preserve"> ενώ παίρνετε </w:t>
      </w:r>
      <w:r w:rsidR="00CE4046" w:rsidRPr="002E483D">
        <w:rPr>
          <w:lang w:val="el-GR"/>
        </w:rPr>
        <w:t xml:space="preserve">αυτό </w:t>
      </w:r>
      <w:r w:rsidR="00203EF5" w:rsidRPr="002E483D">
        <w:rPr>
          <w:lang w:val="el-GR"/>
        </w:rPr>
        <w:t>το</w:t>
      </w:r>
      <w:r w:rsidR="00A971F7" w:rsidRPr="002E483D">
        <w:rPr>
          <w:lang w:val="el-GR"/>
        </w:rPr>
        <w:t xml:space="preserve"> </w:t>
      </w:r>
      <w:r w:rsidR="00CE4046" w:rsidRPr="002E483D">
        <w:rPr>
          <w:spacing w:val="-3"/>
          <w:lang w:val="el-GR"/>
        </w:rPr>
        <w:t>φάρμακο</w:t>
      </w:r>
      <w:r w:rsidR="00A971F7" w:rsidRPr="002E483D">
        <w:rPr>
          <w:lang w:val="el-GR"/>
        </w:rPr>
        <w:t xml:space="preserve">, </w:t>
      </w:r>
      <w:r w:rsidR="00203EF5" w:rsidRPr="002E483D">
        <w:rPr>
          <w:lang w:val="el-GR"/>
        </w:rPr>
        <w:t>ώστε να μειώσετε τον κίνδυνο τυχόν προβλημάτων</w:t>
      </w:r>
      <w:r w:rsidR="00A971F7" w:rsidRPr="002E483D">
        <w:rPr>
          <w:lang w:val="el-GR"/>
        </w:rPr>
        <w:t xml:space="preserve">. </w:t>
      </w:r>
      <w:r w:rsidR="00203EF5" w:rsidRPr="002E483D">
        <w:rPr>
          <w:lang w:val="el-GR"/>
        </w:rPr>
        <w:t>Βλ.</w:t>
      </w:r>
      <w:r w:rsidR="00A971F7" w:rsidRPr="002E483D">
        <w:rPr>
          <w:lang w:val="el-GR"/>
        </w:rPr>
        <w:t xml:space="preserve"> </w:t>
      </w:r>
      <w:r w:rsidR="00C85398" w:rsidRPr="002E483D">
        <w:rPr>
          <w:lang w:val="el-GR"/>
        </w:rPr>
        <w:t xml:space="preserve">«Καταστάσεις που </w:t>
      </w:r>
      <w:r w:rsidR="00256012" w:rsidRPr="002E483D">
        <w:rPr>
          <w:lang w:val="el-GR"/>
        </w:rPr>
        <w:t>πρέπει να αναζητηθούν</w:t>
      </w:r>
      <w:r w:rsidR="00C85398" w:rsidRPr="002E483D">
        <w:rPr>
          <w:lang w:val="el-GR"/>
        </w:rPr>
        <w:t>»</w:t>
      </w:r>
      <w:r w:rsidR="00203EF5" w:rsidRPr="002E483D">
        <w:rPr>
          <w:lang w:val="el-GR"/>
        </w:rPr>
        <w:t xml:space="preserve"> στην</w:t>
      </w:r>
      <w:r w:rsidR="00A971F7" w:rsidRPr="002E483D">
        <w:rPr>
          <w:lang w:val="el-GR"/>
        </w:rPr>
        <w:t xml:space="preserve"> </w:t>
      </w:r>
      <w:r w:rsidR="00203EF5" w:rsidRPr="002E483D">
        <w:rPr>
          <w:b/>
          <w:lang w:val="el-GR"/>
        </w:rPr>
        <w:t>Παράγραφο</w:t>
      </w:r>
      <w:r w:rsidR="00A971F7" w:rsidRPr="002E483D">
        <w:rPr>
          <w:b/>
          <w:lang w:val="el-GR"/>
        </w:rPr>
        <w:t xml:space="preserve"> 4</w:t>
      </w:r>
      <w:r w:rsidR="00A971F7" w:rsidRPr="002E483D">
        <w:rPr>
          <w:lang w:val="el-GR"/>
        </w:rPr>
        <w:t>.</w:t>
      </w:r>
    </w:p>
    <w:p w14:paraId="1BAB7FDD" w14:textId="77777777" w:rsidR="001E7F13" w:rsidRPr="002E483D" w:rsidRDefault="001E7F13">
      <w:pPr>
        <w:rPr>
          <w:lang w:val="el-GR"/>
        </w:rPr>
      </w:pPr>
    </w:p>
    <w:p w14:paraId="1D54F2E4" w14:textId="77777777" w:rsidR="001E7F13" w:rsidRPr="002E483D" w:rsidRDefault="00203EF5">
      <w:pPr>
        <w:pStyle w:val="2"/>
        <w:tabs>
          <w:tab w:val="clear" w:pos="567"/>
        </w:tabs>
        <w:rPr>
          <w:lang w:val="el-GR"/>
        </w:rPr>
      </w:pPr>
      <w:r w:rsidRPr="002E483D">
        <w:rPr>
          <w:lang w:val="el-GR"/>
        </w:rPr>
        <w:t>Άλλα φάρμακα και</w:t>
      </w:r>
      <w:r w:rsidR="00A971F7" w:rsidRPr="002E483D">
        <w:rPr>
          <w:lang w:val="el-GR"/>
        </w:rPr>
        <w:t xml:space="preserve"> </w:t>
      </w:r>
      <w:r w:rsidR="00BC78C7" w:rsidRPr="002E483D">
        <w:rPr>
          <w:lang w:val="el-GR"/>
        </w:rPr>
        <w:t>Fomicyt</w:t>
      </w:r>
    </w:p>
    <w:p w14:paraId="5EF6D1BE" w14:textId="77777777" w:rsidR="001E7F13" w:rsidRPr="002E483D" w:rsidRDefault="00203EF5">
      <w:pPr>
        <w:ind w:right="-2"/>
        <w:rPr>
          <w:lang w:val="el-GR"/>
        </w:rPr>
      </w:pPr>
      <w:r w:rsidRPr="002E483D">
        <w:rPr>
          <w:lang w:val="el-GR"/>
        </w:rPr>
        <w:t>Ενημερώστε τον γιατρό ή τον φαρμακοποιό σας εάν παίρνετε, έχετε πρόσφατα πάρει ή μπορεί να πάρετε άλλα φάρμακα</w:t>
      </w:r>
      <w:r w:rsidR="001E7F13" w:rsidRPr="002E483D">
        <w:rPr>
          <w:lang w:val="el-GR"/>
        </w:rPr>
        <w:t xml:space="preserve">. </w:t>
      </w:r>
    </w:p>
    <w:p w14:paraId="3DD959B7" w14:textId="77777777" w:rsidR="004D62B1" w:rsidRPr="002E483D" w:rsidRDefault="00203EF5">
      <w:pPr>
        <w:ind w:right="-2"/>
        <w:rPr>
          <w:lang w:val="el-GR"/>
        </w:rPr>
      </w:pPr>
      <w:r w:rsidRPr="002E483D">
        <w:rPr>
          <w:lang w:val="el-GR"/>
        </w:rPr>
        <w:t xml:space="preserve">Έως σήμερα δεν έχει παρατηρηθεί επιβλαβής παρεμβολή όταν </w:t>
      </w:r>
      <w:r w:rsidR="00C0676D" w:rsidRPr="002E483D">
        <w:rPr>
          <w:lang w:val="el-GR"/>
        </w:rPr>
        <w:t xml:space="preserve">αυτό </w:t>
      </w:r>
      <w:r w:rsidRPr="002E483D">
        <w:rPr>
          <w:lang w:val="el-GR"/>
        </w:rPr>
        <w:t xml:space="preserve">το </w:t>
      </w:r>
      <w:r w:rsidR="00C0676D" w:rsidRPr="002E483D">
        <w:rPr>
          <w:lang w:val="el-GR"/>
        </w:rPr>
        <w:t>φάρμακο</w:t>
      </w:r>
      <w:r w:rsidR="004D62B1" w:rsidRPr="002E483D">
        <w:rPr>
          <w:lang w:val="el-GR"/>
        </w:rPr>
        <w:t xml:space="preserve"> </w:t>
      </w:r>
      <w:r w:rsidRPr="002E483D">
        <w:rPr>
          <w:lang w:val="el-GR"/>
        </w:rPr>
        <w:t>χορηγείται μαζί με άλλα φάρμακα</w:t>
      </w:r>
      <w:r w:rsidR="004D62B1" w:rsidRPr="002E483D">
        <w:rPr>
          <w:lang w:val="el-GR"/>
        </w:rPr>
        <w:t>.</w:t>
      </w:r>
    </w:p>
    <w:p w14:paraId="56538657" w14:textId="77777777" w:rsidR="001E7F13" w:rsidRPr="002E483D" w:rsidRDefault="001E7F13">
      <w:pPr>
        <w:ind w:right="-2"/>
        <w:rPr>
          <w:lang w:val="el-GR"/>
        </w:rPr>
      </w:pPr>
    </w:p>
    <w:p w14:paraId="5D558EAC" w14:textId="77777777" w:rsidR="001E7F13" w:rsidRPr="002E483D" w:rsidRDefault="00203EF5">
      <w:pPr>
        <w:ind w:right="-2"/>
        <w:rPr>
          <w:b/>
          <w:bCs/>
          <w:lang w:val="el-GR"/>
        </w:rPr>
      </w:pPr>
      <w:r w:rsidRPr="002E483D">
        <w:rPr>
          <w:b/>
          <w:bCs/>
          <w:lang w:val="el-GR"/>
        </w:rPr>
        <w:t>Κύηση και θηλασμός</w:t>
      </w:r>
    </w:p>
    <w:p w14:paraId="364F38DF" w14:textId="77777777" w:rsidR="00694457" w:rsidRPr="002E483D" w:rsidRDefault="00AE7C5D" w:rsidP="00AE7C5D">
      <w:pPr>
        <w:ind w:right="-2"/>
        <w:rPr>
          <w:lang w:val="el-GR"/>
        </w:rPr>
      </w:pPr>
      <w:r w:rsidRPr="002E483D">
        <w:rPr>
          <w:noProof/>
          <w:lang w:val="el-GR"/>
        </w:rPr>
        <w:t>Ε</w:t>
      </w:r>
      <w:r w:rsidR="00203EF5" w:rsidRPr="002E483D">
        <w:rPr>
          <w:lang w:val="el-GR"/>
        </w:rPr>
        <w:t>άν είσθε έγκυος ή θηλάζετε, νομίζετε ότι μπορεί να είσθε έγκυος ή σχεδιάζετε να αποκτήσετε παιδί</w:t>
      </w:r>
      <w:r w:rsidR="001D250F" w:rsidRPr="002E483D">
        <w:rPr>
          <w:lang w:val="el-GR"/>
        </w:rPr>
        <w:t xml:space="preserve"> ζητήστε τη συμβουλή του γιατρού ή του φαρμακοποιού σας προτού σας χορηγηθεί αυτό το φάρμακο. </w:t>
      </w:r>
    </w:p>
    <w:p w14:paraId="18459B6E" w14:textId="77777777" w:rsidR="00694457" w:rsidRPr="002E483D" w:rsidRDefault="00694457" w:rsidP="00AE7C5D">
      <w:pPr>
        <w:ind w:right="-2"/>
        <w:rPr>
          <w:lang w:val="el-GR"/>
        </w:rPr>
      </w:pPr>
    </w:p>
    <w:p w14:paraId="41688B53" w14:textId="77777777" w:rsidR="001E7F13" w:rsidRPr="002E483D" w:rsidRDefault="001D250F" w:rsidP="00AE7C5D">
      <w:pPr>
        <w:ind w:right="-2"/>
        <w:rPr>
          <w:lang w:val="el-GR"/>
        </w:rPr>
      </w:pPr>
      <w:r w:rsidRPr="002E483D">
        <w:rPr>
          <w:lang w:val="el-GR"/>
        </w:rPr>
        <w:t>Η φ</w:t>
      </w:r>
      <w:r w:rsidR="00425C3A" w:rsidRPr="002E483D">
        <w:rPr>
          <w:spacing w:val="-3"/>
          <w:lang w:val="el-GR"/>
        </w:rPr>
        <w:t>ωσφομυκίνη</w:t>
      </w:r>
      <w:r w:rsidR="00425C3A" w:rsidRPr="002E483D">
        <w:rPr>
          <w:lang w:val="el-GR"/>
        </w:rPr>
        <w:t xml:space="preserve"> </w:t>
      </w:r>
      <w:r w:rsidR="00203EF5" w:rsidRPr="002E483D">
        <w:rPr>
          <w:lang w:val="el-GR"/>
        </w:rPr>
        <w:t xml:space="preserve">μπορεί να περάσει στο μωρό εντός της μήτρας ή διαμέσου του μητρικού γάλακτος. Εάν </w:t>
      </w:r>
      <w:r w:rsidR="00C85398" w:rsidRPr="002E483D">
        <w:rPr>
          <w:lang w:val="el-GR"/>
        </w:rPr>
        <w:t>είσθ</w:t>
      </w:r>
      <w:r w:rsidR="00203EF5" w:rsidRPr="002E483D">
        <w:rPr>
          <w:lang w:val="el-GR"/>
        </w:rPr>
        <w:t xml:space="preserve">ε έγκυος ή θηλάζετε, ο γιατρός σας θα σας χορηγήσει </w:t>
      </w:r>
      <w:r w:rsidR="00C0676D" w:rsidRPr="002E483D">
        <w:rPr>
          <w:lang w:val="el-GR"/>
        </w:rPr>
        <w:t xml:space="preserve">αυτό </w:t>
      </w:r>
      <w:r w:rsidR="00203EF5" w:rsidRPr="002E483D">
        <w:rPr>
          <w:lang w:val="el-GR"/>
        </w:rPr>
        <w:t xml:space="preserve">το </w:t>
      </w:r>
      <w:r w:rsidR="00C0676D" w:rsidRPr="002E483D">
        <w:rPr>
          <w:lang w:val="el-GR"/>
        </w:rPr>
        <w:t>φάρμακο</w:t>
      </w:r>
      <w:r w:rsidR="00203EF5" w:rsidRPr="002E483D">
        <w:rPr>
          <w:lang w:val="el-GR"/>
        </w:rPr>
        <w:t xml:space="preserve"> </w:t>
      </w:r>
      <w:r w:rsidR="00C85398" w:rsidRPr="002E483D">
        <w:rPr>
          <w:lang w:val="el-GR"/>
        </w:rPr>
        <w:t xml:space="preserve">μόνο εάν είναι αδιαμφισβήτητα </w:t>
      </w:r>
      <w:r w:rsidR="00203EF5" w:rsidRPr="002E483D">
        <w:rPr>
          <w:lang w:val="el-GR"/>
        </w:rPr>
        <w:t>αναγκαίο</w:t>
      </w:r>
      <w:r w:rsidR="007631BB" w:rsidRPr="002E483D">
        <w:rPr>
          <w:lang w:val="el-GR"/>
        </w:rPr>
        <w:t>.</w:t>
      </w:r>
    </w:p>
    <w:p w14:paraId="62B5CA1D" w14:textId="77777777" w:rsidR="004D62B1" w:rsidRPr="002E483D" w:rsidRDefault="004D62B1">
      <w:pPr>
        <w:rPr>
          <w:lang w:val="el-GR"/>
        </w:rPr>
      </w:pPr>
    </w:p>
    <w:p w14:paraId="7317A801" w14:textId="77777777" w:rsidR="00203EF5" w:rsidRPr="002E483D" w:rsidRDefault="00203EF5" w:rsidP="00203EF5">
      <w:pPr>
        <w:pStyle w:val="a4"/>
        <w:rPr>
          <w:b/>
          <w:lang w:val="el-GR"/>
        </w:rPr>
      </w:pPr>
      <w:r w:rsidRPr="002E483D">
        <w:rPr>
          <w:b/>
          <w:lang w:val="el-GR"/>
        </w:rPr>
        <w:t>Οδήγηση και χειρισμός μηχανών</w:t>
      </w:r>
    </w:p>
    <w:p w14:paraId="6D9516A9" w14:textId="77777777" w:rsidR="001914A1" w:rsidRPr="002E483D" w:rsidRDefault="00203EF5" w:rsidP="001914A1">
      <w:pPr>
        <w:rPr>
          <w:lang w:val="el-GR"/>
        </w:rPr>
      </w:pPr>
      <w:r w:rsidRPr="002E483D">
        <w:rPr>
          <w:lang w:val="el-GR"/>
        </w:rPr>
        <w:t>Όταν χορηγείται το</w:t>
      </w:r>
      <w:r w:rsidR="007F75E2" w:rsidRPr="002E483D">
        <w:rPr>
          <w:lang w:val="el-GR"/>
        </w:rPr>
        <w:t xml:space="preserve"> </w:t>
      </w:r>
      <w:r w:rsidR="00BC78C7" w:rsidRPr="002E483D">
        <w:rPr>
          <w:lang w:val="el-GR"/>
        </w:rPr>
        <w:t>Fomicyt</w:t>
      </w:r>
      <w:r w:rsidR="007F75E2" w:rsidRPr="002E483D">
        <w:rPr>
          <w:lang w:val="el-GR"/>
        </w:rPr>
        <w:t xml:space="preserve">, </w:t>
      </w:r>
      <w:r w:rsidRPr="002E483D">
        <w:rPr>
          <w:lang w:val="el-GR"/>
        </w:rPr>
        <w:t xml:space="preserve">ίσως υπάρξουν </w:t>
      </w:r>
      <w:r w:rsidR="00C8116B" w:rsidRPr="002E483D">
        <w:rPr>
          <w:lang w:val="el-GR"/>
        </w:rPr>
        <w:t xml:space="preserve">ανεπιθύμητες </w:t>
      </w:r>
      <w:r w:rsidR="003411F7" w:rsidRPr="002E483D">
        <w:rPr>
          <w:lang w:val="el-GR"/>
        </w:rPr>
        <w:t>ενέργειες</w:t>
      </w:r>
      <w:r w:rsidRPr="002E483D">
        <w:rPr>
          <w:lang w:val="el-GR"/>
        </w:rPr>
        <w:t xml:space="preserve"> όπως ζάλη</w:t>
      </w:r>
      <w:r w:rsidR="00C8116B" w:rsidRPr="002E483D">
        <w:rPr>
          <w:lang w:val="el-GR"/>
        </w:rPr>
        <w:t>,</w:t>
      </w:r>
      <w:r w:rsidRPr="002E483D">
        <w:rPr>
          <w:lang w:val="el-GR"/>
        </w:rPr>
        <w:t xml:space="preserve"> σύγχυση ή προβλήματα όρασης (βλ. επίσης παράγραφο 4 «Πιθανές ανεπιθύμητες ενέργειες»</w:t>
      </w:r>
      <w:r w:rsidR="007F75E2" w:rsidRPr="002E483D">
        <w:rPr>
          <w:lang w:val="el-GR"/>
        </w:rPr>
        <w:t xml:space="preserve">). </w:t>
      </w:r>
      <w:r w:rsidRPr="002E483D">
        <w:rPr>
          <w:lang w:val="el-GR"/>
        </w:rPr>
        <w:t>Εάν αυτές συμβού</w:t>
      </w:r>
      <w:r w:rsidR="00C8116B" w:rsidRPr="002E483D">
        <w:rPr>
          <w:lang w:val="el-GR"/>
        </w:rPr>
        <w:t>ν</w:t>
      </w:r>
      <w:r w:rsidRPr="002E483D">
        <w:rPr>
          <w:lang w:val="el-GR"/>
        </w:rPr>
        <w:t xml:space="preserve">, δεν θα πρέπει να </w:t>
      </w:r>
      <w:r w:rsidR="00C8116B" w:rsidRPr="002E483D">
        <w:rPr>
          <w:lang w:val="el-GR"/>
        </w:rPr>
        <w:t>οδηγήσετε</w:t>
      </w:r>
      <w:r w:rsidRPr="002E483D">
        <w:rPr>
          <w:lang w:val="el-GR"/>
        </w:rPr>
        <w:t xml:space="preserve"> ή να </w:t>
      </w:r>
      <w:r w:rsidR="00C8116B" w:rsidRPr="002E483D">
        <w:rPr>
          <w:lang w:val="el-GR"/>
        </w:rPr>
        <w:t>χειριστείτε</w:t>
      </w:r>
      <w:r w:rsidRPr="002E483D">
        <w:rPr>
          <w:lang w:val="el-GR"/>
        </w:rPr>
        <w:t xml:space="preserve"> μηχανήματα</w:t>
      </w:r>
      <w:r w:rsidR="001914A1" w:rsidRPr="002E483D">
        <w:rPr>
          <w:lang w:val="el-GR"/>
        </w:rPr>
        <w:t>.</w:t>
      </w:r>
    </w:p>
    <w:p w14:paraId="0B934B9B" w14:textId="77777777" w:rsidR="001E7F13" w:rsidRPr="002E483D" w:rsidRDefault="001E7F13">
      <w:pPr>
        <w:rPr>
          <w:lang w:val="el-GR"/>
        </w:rPr>
      </w:pPr>
    </w:p>
    <w:p w14:paraId="2CC836AD" w14:textId="77777777" w:rsidR="001E7F13" w:rsidRPr="002E483D" w:rsidRDefault="00203EF5">
      <w:pPr>
        <w:ind w:right="-2"/>
        <w:rPr>
          <w:b/>
          <w:bCs/>
          <w:caps/>
          <w:lang w:val="el-GR"/>
        </w:rPr>
      </w:pPr>
      <w:r w:rsidRPr="002E483D">
        <w:rPr>
          <w:b/>
          <w:bCs/>
          <w:lang w:val="el-GR"/>
        </w:rPr>
        <w:t>Σημαντικές πληροφορίες σχετικά με ορισμένα από τα συστατικά του</w:t>
      </w:r>
      <w:r w:rsidR="001E7F13" w:rsidRPr="002E483D">
        <w:rPr>
          <w:b/>
          <w:bCs/>
          <w:lang w:val="el-GR"/>
        </w:rPr>
        <w:t xml:space="preserve"> </w:t>
      </w:r>
      <w:r w:rsidR="00BC78C7" w:rsidRPr="002E483D">
        <w:rPr>
          <w:b/>
          <w:bCs/>
          <w:lang w:val="el-GR"/>
        </w:rPr>
        <w:t>Fomicyt</w:t>
      </w:r>
      <w:r w:rsidR="00AC1F2D" w:rsidRPr="002E483D">
        <w:rPr>
          <w:b/>
          <w:bCs/>
          <w:lang w:val="el-GR"/>
        </w:rPr>
        <w:t xml:space="preserve"> </w:t>
      </w:r>
    </w:p>
    <w:p w14:paraId="17E65BA0" w14:textId="77777777" w:rsidR="00BA7D85" w:rsidRPr="002E483D" w:rsidRDefault="00C0676D" w:rsidP="001914A1">
      <w:pPr>
        <w:rPr>
          <w:spacing w:val="-3"/>
          <w:lang w:val="el-GR"/>
        </w:rPr>
      </w:pPr>
      <w:r w:rsidRPr="002E483D">
        <w:rPr>
          <w:lang w:val="el-GR"/>
        </w:rPr>
        <w:t>Αυτό το φάρμακο</w:t>
      </w:r>
      <w:r w:rsidR="007569B0" w:rsidRPr="002E483D">
        <w:rPr>
          <w:spacing w:val="-3"/>
          <w:lang w:val="el-GR"/>
        </w:rPr>
        <w:t xml:space="preserve"> </w:t>
      </w:r>
      <w:r w:rsidR="00203EF5" w:rsidRPr="002E483D">
        <w:rPr>
          <w:spacing w:val="-3"/>
          <w:lang w:val="el-GR"/>
        </w:rPr>
        <w:t xml:space="preserve">περιέχει </w:t>
      </w:r>
      <w:r w:rsidR="001914A1" w:rsidRPr="002E483D">
        <w:rPr>
          <w:spacing w:val="-3"/>
          <w:lang w:val="el-GR"/>
        </w:rPr>
        <w:t xml:space="preserve">14 mmol </w:t>
      </w:r>
      <w:r w:rsidR="00A971F7" w:rsidRPr="002E483D">
        <w:rPr>
          <w:spacing w:val="-3"/>
          <w:lang w:val="el-GR"/>
        </w:rPr>
        <w:t xml:space="preserve">(320 mg) </w:t>
      </w:r>
      <w:r w:rsidR="00203EF5" w:rsidRPr="002E483D">
        <w:rPr>
          <w:spacing w:val="-3"/>
          <w:lang w:val="el-GR"/>
        </w:rPr>
        <w:t>νατρίου ανά</w:t>
      </w:r>
      <w:r w:rsidR="00C46E2B" w:rsidRPr="002E483D">
        <w:rPr>
          <w:spacing w:val="-3"/>
          <w:lang w:val="el-GR"/>
        </w:rPr>
        <w:t xml:space="preserve"> 1 g</w:t>
      </w:r>
      <w:r w:rsidR="00203EF5" w:rsidRPr="002E483D">
        <w:rPr>
          <w:spacing w:val="-3"/>
          <w:lang w:val="el-GR"/>
        </w:rPr>
        <w:t xml:space="preserve"> φωσφομυκίνης</w:t>
      </w:r>
      <w:r w:rsidR="001914A1" w:rsidRPr="002E483D">
        <w:rPr>
          <w:spacing w:val="-3"/>
          <w:lang w:val="el-GR"/>
        </w:rPr>
        <w:t xml:space="preserve">. </w:t>
      </w:r>
      <w:r w:rsidR="00694457" w:rsidRPr="002E483D">
        <w:rPr>
          <w:spacing w:val="-3"/>
          <w:lang w:val="el-GR"/>
        </w:rPr>
        <w:t xml:space="preserve">Αυτό ισοδυναμεί με το 16% της συνιστώμενης μέγιστης ημερήσιας διατροφικής πρόσληψης νατρίου για έναν ενήλικα. </w:t>
      </w:r>
      <w:r w:rsidR="00203EF5" w:rsidRPr="002E483D">
        <w:rPr>
          <w:spacing w:val="-3"/>
          <w:lang w:val="el-GR"/>
        </w:rPr>
        <w:t>Μία φιάλη με 2 g φωσφομυκίνης περιέχει</w:t>
      </w:r>
      <w:r w:rsidR="00BA7D85" w:rsidRPr="002E483D">
        <w:rPr>
          <w:spacing w:val="-3"/>
          <w:lang w:val="el-GR"/>
        </w:rPr>
        <w:t xml:space="preserve"> </w:t>
      </w:r>
      <w:r w:rsidR="00EC046D" w:rsidRPr="002E483D">
        <w:rPr>
          <w:spacing w:val="-3"/>
          <w:lang w:val="el-GR"/>
        </w:rPr>
        <w:t xml:space="preserve">28 </w:t>
      </w:r>
      <w:r w:rsidR="00BA7D85" w:rsidRPr="002E483D">
        <w:rPr>
          <w:spacing w:val="-3"/>
          <w:lang w:val="el-GR"/>
        </w:rPr>
        <w:t xml:space="preserve">mmol </w:t>
      </w:r>
      <w:r w:rsidR="00A971F7" w:rsidRPr="002E483D">
        <w:rPr>
          <w:spacing w:val="-3"/>
          <w:lang w:val="el-GR"/>
        </w:rPr>
        <w:t xml:space="preserve">(640 mg) </w:t>
      </w:r>
      <w:r w:rsidR="00203EF5" w:rsidRPr="002E483D">
        <w:rPr>
          <w:spacing w:val="-3"/>
          <w:lang w:val="el-GR"/>
        </w:rPr>
        <w:t>νατρίου, μία φιάλη με 4 g φωσφομυκίνης περιέχει</w:t>
      </w:r>
      <w:r w:rsidR="00A357B4" w:rsidRPr="002E483D">
        <w:rPr>
          <w:spacing w:val="-3"/>
          <w:lang w:val="el-GR"/>
        </w:rPr>
        <w:t xml:space="preserve"> 56 mmol (1</w:t>
      </w:r>
      <w:r w:rsidR="00C8116B" w:rsidRPr="002E483D">
        <w:rPr>
          <w:spacing w:val="-3"/>
          <w:lang w:val="el-GR"/>
        </w:rPr>
        <w:t>.</w:t>
      </w:r>
      <w:r w:rsidR="00A357B4" w:rsidRPr="002E483D">
        <w:rPr>
          <w:spacing w:val="-3"/>
          <w:lang w:val="el-GR"/>
        </w:rPr>
        <w:t>280</w:t>
      </w:r>
      <w:r w:rsidR="00D50D84" w:rsidRPr="002E483D">
        <w:rPr>
          <w:spacing w:val="-3"/>
          <w:lang w:val="el-GR"/>
        </w:rPr>
        <w:t> </w:t>
      </w:r>
      <w:r w:rsidR="00A357B4" w:rsidRPr="002E483D">
        <w:rPr>
          <w:spacing w:val="-3"/>
          <w:lang w:val="el-GR"/>
        </w:rPr>
        <w:t xml:space="preserve">mg) </w:t>
      </w:r>
      <w:r w:rsidR="00203EF5" w:rsidRPr="002E483D">
        <w:rPr>
          <w:spacing w:val="-3"/>
          <w:lang w:val="el-GR"/>
        </w:rPr>
        <w:t>νατρίου και μία φιάλη με 8 g φωσφομυκίνης περιέχει</w:t>
      </w:r>
      <w:r w:rsidR="00BA7D85" w:rsidRPr="002E483D">
        <w:rPr>
          <w:spacing w:val="-3"/>
          <w:lang w:val="el-GR"/>
        </w:rPr>
        <w:t xml:space="preserve"> </w:t>
      </w:r>
      <w:r w:rsidR="00EC046D" w:rsidRPr="002E483D">
        <w:rPr>
          <w:spacing w:val="-3"/>
          <w:lang w:val="el-GR"/>
        </w:rPr>
        <w:t xml:space="preserve">111 </w:t>
      </w:r>
      <w:r w:rsidR="00BA7D85" w:rsidRPr="002E483D">
        <w:rPr>
          <w:spacing w:val="-3"/>
          <w:lang w:val="el-GR"/>
        </w:rPr>
        <w:t xml:space="preserve">mmol </w:t>
      </w:r>
      <w:r w:rsidR="00A971F7" w:rsidRPr="002E483D">
        <w:rPr>
          <w:spacing w:val="-3"/>
          <w:lang w:val="el-GR"/>
        </w:rPr>
        <w:t>(2</w:t>
      </w:r>
      <w:r w:rsidR="00C8116B" w:rsidRPr="002E483D">
        <w:rPr>
          <w:spacing w:val="-3"/>
          <w:lang w:val="el-GR"/>
        </w:rPr>
        <w:t>.</w:t>
      </w:r>
      <w:r w:rsidR="00A971F7" w:rsidRPr="002E483D">
        <w:rPr>
          <w:spacing w:val="-3"/>
          <w:lang w:val="el-GR"/>
        </w:rPr>
        <w:t xml:space="preserve">560 mg) </w:t>
      </w:r>
      <w:r w:rsidR="00203EF5" w:rsidRPr="002E483D">
        <w:rPr>
          <w:spacing w:val="-3"/>
          <w:lang w:val="el-GR"/>
        </w:rPr>
        <w:t>νατρίου.</w:t>
      </w:r>
    </w:p>
    <w:p w14:paraId="7B55B541" w14:textId="77777777" w:rsidR="001914A1" w:rsidRPr="002E483D" w:rsidRDefault="00203EF5" w:rsidP="001914A1">
      <w:pPr>
        <w:rPr>
          <w:spacing w:val="-3"/>
          <w:lang w:val="el-GR"/>
        </w:rPr>
      </w:pPr>
      <w:r w:rsidRPr="002E483D">
        <w:rPr>
          <w:spacing w:val="-3"/>
          <w:lang w:val="el-GR"/>
        </w:rPr>
        <w:t xml:space="preserve">Αυτό θα </w:t>
      </w:r>
      <w:r w:rsidR="003411F7" w:rsidRPr="002E483D">
        <w:rPr>
          <w:spacing w:val="-3"/>
          <w:lang w:val="el-GR"/>
        </w:rPr>
        <w:t>πρέπει</w:t>
      </w:r>
      <w:r w:rsidRPr="002E483D">
        <w:rPr>
          <w:spacing w:val="-3"/>
          <w:lang w:val="el-GR"/>
        </w:rPr>
        <w:t xml:space="preserve"> να λαμβάνεται υπόψη εάν βρίσκεστε σε δίαιτα ελεγχόμενου νατρίου</w:t>
      </w:r>
      <w:r w:rsidR="001D6C9B" w:rsidRPr="002E483D">
        <w:rPr>
          <w:spacing w:val="-3"/>
          <w:lang w:val="el-GR"/>
        </w:rPr>
        <w:t>.</w:t>
      </w:r>
    </w:p>
    <w:p w14:paraId="22177E4B" w14:textId="77777777" w:rsidR="00C46E2B" w:rsidRPr="002E483D" w:rsidRDefault="00203EF5" w:rsidP="001914A1">
      <w:pPr>
        <w:rPr>
          <w:spacing w:val="-3"/>
          <w:lang w:val="el-GR"/>
        </w:rPr>
      </w:pPr>
      <w:r w:rsidRPr="002E483D">
        <w:rPr>
          <w:spacing w:val="-3"/>
          <w:lang w:val="el-GR"/>
        </w:rPr>
        <w:t>Κατά τη διάρκεια της θεραπείας με</w:t>
      </w:r>
      <w:r w:rsidR="00C46E2B" w:rsidRPr="002E483D">
        <w:rPr>
          <w:spacing w:val="-3"/>
          <w:lang w:val="el-GR"/>
        </w:rPr>
        <w:t xml:space="preserve"> </w:t>
      </w:r>
      <w:r w:rsidR="00C0676D" w:rsidRPr="002E483D">
        <w:rPr>
          <w:spacing w:val="-3"/>
          <w:lang w:val="el-GR"/>
        </w:rPr>
        <w:t>αυτό το φάρμακο</w:t>
      </w:r>
      <w:r w:rsidR="00C46E2B" w:rsidRPr="002E483D">
        <w:rPr>
          <w:spacing w:val="-3"/>
          <w:lang w:val="el-GR"/>
        </w:rPr>
        <w:t xml:space="preserve">, </w:t>
      </w:r>
      <w:r w:rsidRPr="002E483D">
        <w:rPr>
          <w:spacing w:val="-3"/>
          <w:lang w:val="el-GR"/>
        </w:rPr>
        <w:t xml:space="preserve">θα πρέπει να ακολουθείτε </w:t>
      </w:r>
      <w:r w:rsidR="00C8116B" w:rsidRPr="002E483D">
        <w:rPr>
          <w:spacing w:val="-3"/>
          <w:lang w:val="el-GR"/>
        </w:rPr>
        <w:t>δίαιτα πτωχή σε αλάτι</w:t>
      </w:r>
      <w:r w:rsidRPr="002E483D">
        <w:rPr>
          <w:spacing w:val="-3"/>
          <w:lang w:val="el-GR"/>
        </w:rPr>
        <w:t xml:space="preserve"> για να μειώσετε την πρόσληψη νατρίου</w:t>
      </w:r>
      <w:r w:rsidR="00C46E2B" w:rsidRPr="002E483D">
        <w:rPr>
          <w:spacing w:val="-3"/>
          <w:lang w:val="el-GR"/>
        </w:rPr>
        <w:t>.</w:t>
      </w:r>
    </w:p>
    <w:p w14:paraId="7A54CA80" w14:textId="77777777" w:rsidR="00E40B92" w:rsidRPr="002E483D" w:rsidRDefault="00E40B92" w:rsidP="001914A1">
      <w:pPr>
        <w:rPr>
          <w:spacing w:val="-3"/>
          <w:lang w:val="el-GR"/>
        </w:rPr>
      </w:pPr>
    </w:p>
    <w:p w14:paraId="21E986BD" w14:textId="77777777" w:rsidR="001E7F13" w:rsidRPr="002E483D" w:rsidRDefault="001E7F13">
      <w:pPr>
        <w:ind w:left="567" w:right="-2" w:hanging="567"/>
        <w:rPr>
          <w:lang w:val="el-GR"/>
        </w:rPr>
      </w:pPr>
      <w:r w:rsidRPr="002E483D">
        <w:rPr>
          <w:b/>
          <w:bCs/>
          <w:lang w:val="el-GR"/>
        </w:rPr>
        <w:t>3.</w:t>
      </w:r>
      <w:r w:rsidRPr="002E483D">
        <w:rPr>
          <w:b/>
          <w:bCs/>
          <w:lang w:val="el-GR"/>
        </w:rPr>
        <w:tab/>
      </w:r>
      <w:r w:rsidR="00203EF5" w:rsidRPr="002E483D">
        <w:rPr>
          <w:b/>
          <w:bCs/>
          <w:lang w:val="el-GR"/>
        </w:rPr>
        <w:t>Π</w:t>
      </w:r>
      <w:r w:rsidR="005E6A76" w:rsidRPr="002E483D">
        <w:rPr>
          <w:b/>
          <w:bCs/>
          <w:lang w:val="el-GR"/>
        </w:rPr>
        <w:t>ώ</w:t>
      </w:r>
      <w:r w:rsidR="00203EF5" w:rsidRPr="002E483D">
        <w:rPr>
          <w:b/>
          <w:bCs/>
          <w:lang w:val="el-GR"/>
        </w:rPr>
        <w:t>ς χορηγείται το</w:t>
      </w:r>
      <w:r w:rsidRPr="002E483D">
        <w:rPr>
          <w:b/>
          <w:bCs/>
          <w:lang w:val="el-GR"/>
        </w:rPr>
        <w:t xml:space="preserve"> </w:t>
      </w:r>
      <w:r w:rsidR="00BC78C7" w:rsidRPr="002E483D">
        <w:rPr>
          <w:b/>
          <w:bCs/>
          <w:lang w:val="el-GR"/>
        </w:rPr>
        <w:t>Fomicyt</w:t>
      </w:r>
    </w:p>
    <w:p w14:paraId="16E2CC6A" w14:textId="77777777" w:rsidR="001E7F13" w:rsidRPr="002E483D" w:rsidRDefault="001E7F13">
      <w:pPr>
        <w:rPr>
          <w:lang w:val="el-GR"/>
        </w:rPr>
      </w:pPr>
    </w:p>
    <w:p w14:paraId="15C8CA7D" w14:textId="77777777" w:rsidR="009C1642" w:rsidRPr="002E483D" w:rsidRDefault="00203EF5" w:rsidP="0087503C">
      <w:pPr>
        <w:rPr>
          <w:b/>
          <w:lang w:val="el-GR"/>
        </w:rPr>
      </w:pPr>
      <w:r w:rsidRPr="002E483D">
        <w:rPr>
          <w:b/>
          <w:lang w:val="el-GR"/>
        </w:rPr>
        <w:t>Χορήγηση</w:t>
      </w:r>
    </w:p>
    <w:p w14:paraId="530CD7EE" w14:textId="77777777" w:rsidR="0087503C" w:rsidRPr="002E483D" w:rsidRDefault="00203EF5" w:rsidP="0087503C">
      <w:pPr>
        <w:rPr>
          <w:lang w:val="el-GR"/>
        </w:rPr>
      </w:pPr>
      <w:r w:rsidRPr="002E483D">
        <w:rPr>
          <w:lang w:val="el-GR"/>
        </w:rPr>
        <w:lastRenderedPageBreak/>
        <w:t xml:space="preserve">Το </w:t>
      </w:r>
      <w:r w:rsidR="00BC78C7" w:rsidRPr="002E483D">
        <w:rPr>
          <w:lang w:val="el-GR"/>
        </w:rPr>
        <w:t>Fomicyt</w:t>
      </w:r>
      <w:r w:rsidR="00AC1F2D" w:rsidRPr="002E483D">
        <w:rPr>
          <w:lang w:val="el-GR"/>
        </w:rPr>
        <w:t xml:space="preserve"> </w:t>
      </w:r>
      <w:r w:rsidRPr="002E483D">
        <w:rPr>
          <w:lang w:val="el-GR"/>
        </w:rPr>
        <w:t>σας χορηγείται μέσα σε μία φλέβα (ορός</w:t>
      </w:r>
      <w:r w:rsidR="009D195E" w:rsidRPr="002E483D">
        <w:rPr>
          <w:lang w:val="el-GR"/>
        </w:rPr>
        <w:t>)</w:t>
      </w:r>
      <w:r w:rsidR="001D6C9B" w:rsidRPr="002E483D">
        <w:rPr>
          <w:lang w:val="el-GR"/>
        </w:rPr>
        <w:t xml:space="preserve"> </w:t>
      </w:r>
      <w:r w:rsidRPr="002E483D">
        <w:rPr>
          <w:lang w:val="el-GR"/>
        </w:rPr>
        <w:t>από γιατρό ή νοσοκόμο</w:t>
      </w:r>
      <w:r w:rsidR="001D6C9B" w:rsidRPr="002E483D">
        <w:rPr>
          <w:lang w:val="el-GR"/>
        </w:rPr>
        <w:t>.</w:t>
      </w:r>
      <w:r w:rsidR="0087503C" w:rsidRPr="002E483D">
        <w:rPr>
          <w:lang w:val="el-GR"/>
        </w:rPr>
        <w:t xml:space="preserve"> </w:t>
      </w:r>
      <w:r w:rsidRPr="002E483D">
        <w:rPr>
          <w:lang w:val="el-GR"/>
        </w:rPr>
        <w:t>Η έγχυση διαρκεί συνήθως 15 έως 60 λεπτά, ανάλογα με τη δόση σας</w:t>
      </w:r>
      <w:r w:rsidR="0087503C" w:rsidRPr="002E483D">
        <w:rPr>
          <w:lang w:val="el-GR"/>
        </w:rPr>
        <w:t>.</w:t>
      </w:r>
      <w:r w:rsidR="00FE48A7" w:rsidRPr="002E483D">
        <w:rPr>
          <w:lang w:val="el-GR"/>
        </w:rPr>
        <w:t xml:space="preserve"> </w:t>
      </w:r>
      <w:r w:rsidR="00143EBA" w:rsidRPr="002E483D">
        <w:rPr>
          <w:lang w:val="el-GR"/>
        </w:rPr>
        <w:t>Αυτό το φάρμακο</w:t>
      </w:r>
      <w:r w:rsidRPr="002E483D">
        <w:rPr>
          <w:lang w:val="el-GR"/>
        </w:rPr>
        <w:t xml:space="preserve"> χορηγείται συνήθως</w:t>
      </w:r>
      <w:r w:rsidR="00FE48A7" w:rsidRPr="002E483D">
        <w:rPr>
          <w:lang w:val="el-GR"/>
        </w:rPr>
        <w:t xml:space="preserve"> 2</w:t>
      </w:r>
      <w:r w:rsidR="008E63B6" w:rsidRPr="002E483D">
        <w:rPr>
          <w:lang w:val="el-GR"/>
        </w:rPr>
        <w:t xml:space="preserve">, </w:t>
      </w:r>
      <w:r w:rsidR="00FE48A7" w:rsidRPr="002E483D">
        <w:rPr>
          <w:lang w:val="el-GR"/>
        </w:rPr>
        <w:t>3</w:t>
      </w:r>
      <w:r w:rsidRPr="002E483D">
        <w:rPr>
          <w:lang w:val="el-GR"/>
        </w:rPr>
        <w:t xml:space="preserve"> ή</w:t>
      </w:r>
      <w:r w:rsidR="008E63B6" w:rsidRPr="002E483D">
        <w:rPr>
          <w:lang w:val="el-GR"/>
        </w:rPr>
        <w:t xml:space="preserve"> 4</w:t>
      </w:r>
      <w:r w:rsidRPr="002E483D">
        <w:rPr>
          <w:lang w:val="el-GR"/>
        </w:rPr>
        <w:t xml:space="preserve"> φορές την ημέρα</w:t>
      </w:r>
      <w:r w:rsidR="00FE48A7" w:rsidRPr="002E483D">
        <w:rPr>
          <w:lang w:val="el-GR"/>
        </w:rPr>
        <w:t>.</w:t>
      </w:r>
    </w:p>
    <w:p w14:paraId="2EC499FB" w14:textId="77777777" w:rsidR="001E7F13" w:rsidRPr="002E483D" w:rsidRDefault="001E7F13">
      <w:pPr>
        <w:widowControl w:val="0"/>
        <w:rPr>
          <w:lang w:val="el-GR"/>
        </w:rPr>
      </w:pPr>
    </w:p>
    <w:p w14:paraId="475407D4" w14:textId="77777777" w:rsidR="009C1642" w:rsidRPr="002E483D" w:rsidRDefault="00203EF5" w:rsidP="009C1642">
      <w:pPr>
        <w:rPr>
          <w:b/>
          <w:lang w:val="el-GR"/>
        </w:rPr>
      </w:pPr>
      <w:r w:rsidRPr="002E483D">
        <w:rPr>
          <w:b/>
          <w:lang w:val="el-GR"/>
        </w:rPr>
        <w:t>Δοσολογία</w:t>
      </w:r>
    </w:p>
    <w:p w14:paraId="7DBD1B17" w14:textId="77777777" w:rsidR="00460AD5" w:rsidRPr="002E483D" w:rsidRDefault="00203EF5" w:rsidP="00771C0A">
      <w:pPr>
        <w:rPr>
          <w:spacing w:val="-3"/>
          <w:lang w:val="el-GR"/>
        </w:rPr>
      </w:pPr>
      <w:r w:rsidRPr="002E483D">
        <w:rPr>
          <w:spacing w:val="-3"/>
          <w:lang w:val="el-GR"/>
        </w:rPr>
        <w:t>Η δόση που θα σας χορηγηθεί και η συχνότητα της δόσης θα εξαρτηθούν από</w:t>
      </w:r>
      <w:r w:rsidR="00460AD5" w:rsidRPr="002E483D">
        <w:rPr>
          <w:spacing w:val="-3"/>
          <w:lang w:val="el-GR"/>
        </w:rPr>
        <w:t>:</w:t>
      </w:r>
    </w:p>
    <w:p w14:paraId="5AC541B5" w14:textId="77777777" w:rsidR="00460AD5" w:rsidRPr="002E483D" w:rsidRDefault="00203EF5" w:rsidP="00460AD5">
      <w:pPr>
        <w:numPr>
          <w:ilvl w:val="0"/>
          <w:numId w:val="39"/>
        </w:numPr>
        <w:rPr>
          <w:spacing w:val="-3"/>
          <w:lang w:val="el-GR"/>
        </w:rPr>
      </w:pPr>
      <w:r w:rsidRPr="002E483D">
        <w:rPr>
          <w:spacing w:val="-3"/>
          <w:lang w:val="el-GR"/>
        </w:rPr>
        <w:t>τη μορφή και τη βαρύτητα της λοίμωξης που έχετε</w:t>
      </w:r>
    </w:p>
    <w:p w14:paraId="5C769C70" w14:textId="77777777" w:rsidR="00865FAF" w:rsidRPr="002E483D" w:rsidRDefault="00203EF5" w:rsidP="00865FAF">
      <w:pPr>
        <w:numPr>
          <w:ilvl w:val="0"/>
          <w:numId w:val="39"/>
        </w:numPr>
        <w:rPr>
          <w:spacing w:val="-3"/>
          <w:lang w:val="el-GR"/>
        </w:rPr>
      </w:pPr>
      <w:r w:rsidRPr="002E483D">
        <w:rPr>
          <w:spacing w:val="-3"/>
          <w:lang w:val="el-GR"/>
        </w:rPr>
        <w:t>τη λειτουργία των νεφρών σας</w:t>
      </w:r>
      <w:r w:rsidR="00865FAF" w:rsidRPr="002E483D">
        <w:rPr>
          <w:spacing w:val="-3"/>
          <w:lang w:val="el-GR"/>
        </w:rPr>
        <w:t xml:space="preserve">. </w:t>
      </w:r>
    </w:p>
    <w:p w14:paraId="4D5C4CCD" w14:textId="77777777" w:rsidR="00865FAF" w:rsidRPr="002E483D" w:rsidRDefault="00865FAF" w:rsidP="00865FAF">
      <w:pPr>
        <w:ind w:left="420"/>
        <w:rPr>
          <w:spacing w:val="-3"/>
          <w:lang w:val="el-GR"/>
        </w:rPr>
      </w:pPr>
    </w:p>
    <w:p w14:paraId="68FB45B0" w14:textId="77777777" w:rsidR="00865FAF" w:rsidRPr="002E483D" w:rsidRDefault="00203EF5" w:rsidP="00865FAF">
      <w:pPr>
        <w:ind w:left="420"/>
        <w:rPr>
          <w:spacing w:val="-3"/>
          <w:lang w:val="el-GR"/>
        </w:rPr>
      </w:pPr>
      <w:r w:rsidRPr="002E483D">
        <w:rPr>
          <w:spacing w:val="-3"/>
          <w:lang w:val="el-GR"/>
        </w:rPr>
        <w:t>Στα παιδιά εξαρτάται επίσης από:</w:t>
      </w:r>
    </w:p>
    <w:p w14:paraId="0AAD5C63" w14:textId="77777777" w:rsidR="00460AD5" w:rsidRPr="002E483D" w:rsidRDefault="00203EF5" w:rsidP="00460AD5">
      <w:pPr>
        <w:numPr>
          <w:ilvl w:val="0"/>
          <w:numId w:val="39"/>
        </w:numPr>
        <w:rPr>
          <w:spacing w:val="-3"/>
          <w:lang w:val="el-GR"/>
        </w:rPr>
      </w:pPr>
      <w:r w:rsidRPr="002E483D">
        <w:rPr>
          <w:spacing w:val="-3"/>
          <w:lang w:val="el-GR"/>
        </w:rPr>
        <w:t>το βάρος του παιδιού</w:t>
      </w:r>
    </w:p>
    <w:p w14:paraId="37BE0793" w14:textId="77777777" w:rsidR="00460AD5" w:rsidRPr="002E483D" w:rsidRDefault="00203EF5" w:rsidP="00460AD5">
      <w:pPr>
        <w:numPr>
          <w:ilvl w:val="0"/>
          <w:numId w:val="39"/>
        </w:numPr>
        <w:rPr>
          <w:spacing w:val="-3"/>
          <w:lang w:val="el-GR"/>
        </w:rPr>
      </w:pPr>
      <w:r w:rsidRPr="002E483D">
        <w:rPr>
          <w:spacing w:val="-3"/>
          <w:lang w:val="el-GR"/>
        </w:rPr>
        <w:t>την ηλικία του παιδιού</w:t>
      </w:r>
    </w:p>
    <w:p w14:paraId="1035626E" w14:textId="77777777" w:rsidR="00BE42C6" w:rsidRPr="002E483D" w:rsidRDefault="00BE42C6" w:rsidP="00771C0A">
      <w:pPr>
        <w:rPr>
          <w:spacing w:val="-3"/>
          <w:lang w:val="el-GR"/>
        </w:rPr>
      </w:pPr>
    </w:p>
    <w:p w14:paraId="6B0DC922" w14:textId="77777777" w:rsidR="00771C0A" w:rsidRPr="002E483D" w:rsidRDefault="00B1775F" w:rsidP="00771C0A">
      <w:pPr>
        <w:rPr>
          <w:spacing w:val="-3"/>
          <w:lang w:val="el-GR"/>
        </w:rPr>
      </w:pPr>
      <w:r w:rsidRPr="002E483D">
        <w:rPr>
          <w:spacing w:val="-3"/>
          <w:lang w:val="el-GR" w:bidi="ar-QA"/>
        </w:rPr>
        <w:t>Οι γενικές δοσολογικές κατευθυντήριες γραμμές για ασθενείς με φυσιολογική νεφρική λειτουργία έχουν ως εξής</w:t>
      </w:r>
      <w:r w:rsidR="00771C0A" w:rsidRPr="002E483D">
        <w:rPr>
          <w:spacing w:val="-3"/>
          <w:lang w:val="el-GR"/>
        </w:rPr>
        <w:t>:</w:t>
      </w:r>
    </w:p>
    <w:p w14:paraId="0AEA1FE1" w14:textId="77777777" w:rsidR="00AC2703" w:rsidRPr="002E483D" w:rsidRDefault="00AC2703" w:rsidP="00F877A0">
      <w:pPr>
        <w:pStyle w:val="Formatvorlageberschrift3NichtKursivUnterstrichenLinks125cm"/>
        <w:ind w:left="0"/>
        <w:rPr>
          <w:lang w:val="el-GR"/>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3402"/>
      </w:tblGrid>
      <w:tr w:rsidR="00AC2703" w:rsidRPr="002E483D" w14:paraId="3AAB4971" w14:textId="77777777" w:rsidTr="00C91217">
        <w:trPr>
          <w:jc w:val="center"/>
        </w:trPr>
        <w:tc>
          <w:tcPr>
            <w:tcW w:w="4253" w:type="dxa"/>
            <w:tcBorders>
              <w:top w:val="single" w:sz="4" w:space="0" w:color="auto"/>
              <w:left w:val="single" w:sz="4" w:space="0" w:color="auto"/>
              <w:bottom w:val="single" w:sz="4" w:space="0" w:color="auto"/>
              <w:right w:val="single" w:sz="4" w:space="0" w:color="auto"/>
            </w:tcBorders>
          </w:tcPr>
          <w:p w14:paraId="52D5BE66" w14:textId="77777777" w:rsidR="00AC2703" w:rsidRPr="002E483D" w:rsidRDefault="00C8116B" w:rsidP="00C8116B">
            <w:pPr>
              <w:spacing w:line="276" w:lineRule="auto"/>
              <w:ind w:left="72"/>
              <w:rPr>
                <w:b/>
                <w:bCs/>
                <w:snapToGrid w:val="0"/>
                <w:color w:val="000000"/>
                <w:lang w:val="el-GR" w:bidi="ar-QA"/>
              </w:rPr>
            </w:pPr>
            <w:r w:rsidRPr="002E483D">
              <w:rPr>
                <w:b/>
                <w:bCs/>
                <w:snapToGrid w:val="0"/>
                <w:color w:val="000000"/>
                <w:lang w:val="el-GR" w:bidi="ar-QA"/>
              </w:rPr>
              <w:t>Ηλικία/βάρος</w:t>
            </w:r>
          </w:p>
        </w:tc>
        <w:tc>
          <w:tcPr>
            <w:tcW w:w="3402" w:type="dxa"/>
            <w:tcBorders>
              <w:top w:val="single" w:sz="4" w:space="0" w:color="auto"/>
              <w:left w:val="single" w:sz="4" w:space="0" w:color="auto"/>
              <w:bottom w:val="single" w:sz="4" w:space="0" w:color="auto"/>
              <w:right w:val="single" w:sz="4" w:space="0" w:color="auto"/>
            </w:tcBorders>
          </w:tcPr>
          <w:p w14:paraId="6CF629B7" w14:textId="77777777" w:rsidR="00AC2703" w:rsidRPr="002E483D" w:rsidRDefault="00B1775F" w:rsidP="00C91217">
            <w:pPr>
              <w:spacing w:line="276" w:lineRule="auto"/>
              <w:ind w:left="189"/>
              <w:rPr>
                <w:b/>
                <w:bCs/>
                <w:snapToGrid w:val="0"/>
                <w:color w:val="000000"/>
                <w:lang w:val="el-GR" w:bidi="ar-QA"/>
              </w:rPr>
            </w:pPr>
            <w:r w:rsidRPr="002E483D">
              <w:rPr>
                <w:b/>
                <w:bCs/>
                <w:snapToGrid w:val="0"/>
                <w:color w:val="000000"/>
                <w:lang w:val="el-GR" w:bidi="ar-QA"/>
              </w:rPr>
              <w:t>Ημερήσια δόση</w:t>
            </w:r>
          </w:p>
        </w:tc>
      </w:tr>
      <w:tr w:rsidR="00AC2703" w:rsidRPr="002E483D" w14:paraId="139F2D2F" w14:textId="77777777" w:rsidTr="00C91217">
        <w:trPr>
          <w:jc w:val="center"/>
        </w:trPr>
        <w:tc>
          <w:tcPr>
            <w:tcW w:w="4253" w:type="dxa"/>
            <w:tcBorders>
              <w:top w:val="single" w:sz="4" w:space="0" w:color="auto"/>
              <w:left w:val="single" w:sz="4" w:space="0" w:color="auto"/>
              <w:bottom w:val="single" w:sz="4" w:space="0" w:color="auto"/>
              <w:right w:val="single" w:sz="4" w:space="0" w:color="auto"/>
            </w:tcBorders>
          </w:tcPr>
          <w:p w14:paraId="582D468C" w14:textId="77777777" w:rsidR="00AC2703" w:rsidRPr="002E483D" w:rsidRDefault="00B1775F" w:rsidP="00C91217">
            <w:pPr>
              <w:spacing w:line="276" w:lineRule="auto"/>
              <w:ind w:left="72"/>
              <w:rPr>
                <w:snapToGrid w:val="0"/>
                <w:color w:val="000000"/>
                <w:lang w:val="el-GR" w:bidi="ar-QA"/>
              </w:rPr>
            </w:pPr>
            <w:r w:rsidRPr="002E483D">
              <w:rPr>
                <w:snapToGrid w:val="0"/>
                <w:color w:val="000000"/>
                <w:lang w:val="el-GR" w:bidi="ar-QA"/>
              </w:rPr>
              <w:t>Πρόωρα νεογνά</w:t>
            </w:r>
            <w:r w:rsidR="00AC2703" w:rsidRPr="002E483D">
              <w:rPr>
                <w:snapToGrid w:val="0"/>
                <w:color w:val="000000"/>
                <w:lang w:val="el-GR" w:bidi="ar-QA"/>
              </w:rPr>
              <w:t xml:space="preserve"> </w:t>
            </w:r>
          </w:p>
        </w:tc>
        <w:tc>
          <w:tcPr>
            <w:tcW w:w="3402" w:type="dxa"/>
            <w:tcBorders>
              <w:top w:val="single" w:sz="4" w:space="0" w:color="auto"/>
              <w:left w:val="single" w:sz="4" w:space="0" w:color="auto"/>
              <w:bottom w:val="single" w:sz="4" w:space="0" w:color="auto"/>
              <w:right w:val="single" w:sz="4" w:space="0" w:color="auto"/>
            </w:tcBorders>
          </w:tcPr>
          <w:p w14:paraId="5BF8422C" w14:textId="77777777" w:rsidR="00AC2703" w:rsidRPr="002E483D" w:rsidRDefault="00AC2703" w:rsidP="00C91217">
            <w:pPr>
              <w:spacing w:line="276" w:lineRule="auto"/>
              <w:ind w:left="189"/>
              <w:rPr>
                <w:snapToGrid w:val="0"/>
                <w:color w:val="000000"/>
                <w:lang w:val="el-GR" w:bidi="ar-QA"/>
              </w:rPr>
            </w:pPr>
            <w:r w:rsidRPr="002E483D">
              <w:rPr>
                <w:snapToGrid w:val="0"/>
                <w:color w:val="000000"/>
                <w:lang w:val="el-GR" w:bidi="ar-QA"/>
              </w:rPr>
              <w:t xml:space="preserve">100 mg/kg </w:t>
            </w:r>
            <w:r w:rsidR="00B1775F" w:rsidRPr="002E483D">
              <w:rPr>
                <w:snapToGrid w:val="0"/>
                <w:color w:val="000000"/>
                <w:lang w:val="el-GR" w:bidi="ar-QA"/>
              </w:rPr>
              <w:t>σωματικού βάρους</w:t>
            </w:r>
            <w:r w:rsidRPr="002E483D">
              <w:rPr>
                <w:snapToGrid w:val="0"/>
                <w:color w:val="000000"/>
                <w:lang w:val="el-GR" w:bidi="ar-QA"/>
              </w:rPr>
              <w:t xml:space="preserve"> </w:t>
            </w:r>
          </w:p>
          <w:p w14:paraId="5E0F7F9A" w14:textId="77777777" w:rsidR="00AC2703" w:rsidRPr="002E483D" w:rsidRDefault="00B1775F" w:rsidP="00B1775F">
            <w:pPr>
              <w:spacing w:line="276" w:lineRule="auto"/>
              <w:ind w:left="189"/>
              <w:rPr>
                <w:snapToGrid w:val="0"/>
                <w:color w:val="000000"/>
                <w:lang w:val="el-GR" w:bidi="ar-QA"/>
              </w:rPr>
            </w:pPr>
            <w:r w:rsidRPr="002E483D">
              <w:rPr>
                <w:snapToGrid w:val="0"/>
                <w:color w:val="000000"/>
                <w:lang w:val="el-GR" w:bidi="ar-QA"/>
              </w:rPr>
              <w:t>σε</w:t>
            </w:r>
            <w:r w:rsidR="00AC2703" w:rsidRPr="002E483D">
              <w:rPr>
                <w:snapToGrid w:val="0"/>
                <w:color w:val="000000"/>
                <w:lang w:val="el-GR" w:bidi="ar-QA"/>
              </w:rPr>
              <w:t xml:space="preserve"> 2 </w:t>
            </w:r>
            <w:r w:rsidRPr="002E483D">
              <w:rPr>
                <w:snapToGrid w:val="0"/>
                <w:color w:val="000000"/>
                <w:lang w:val="el-GR" w:bidi="ar-QA"/>
              </w:rPr>
              <w:t>διαιρεμένες δόσεις</w:t>
            </w:r>
            <w:r w:rsidR="00AC2703" w:rsidRPr="002E483D">
              <w:rPr>
                <w:snapToGrid w:val="0"/>
                <w:color w:val="000000"/>
                <w:lang w:val="el-GR" w:bidi="ar-QA"/>
              </w:rPr>
              <w:t xml:space="preserve"> </w:t>
            </w:r>
          </w:p>
        </w:tc>
      </w:tr>
      <w:tr w:rsidR="00AC2703" w:rsidRPr="002E483D" w14:paraId="4AB0BAA5" w14:textId="77777777" w:rsidTr="00C91217">
        <w:trPr>
          <w:jc w:val="center"/>
        </w:trPr>
        <w:tc>
          <w:tcPr>
            <w:tcW w:w="4253" w:type="dxa"/>
            <w:tcBorders>
              <w:top w:val="single" w:sz="4" w:space="0" w:color="auto"/>
              <w:left w:val="single" w:sz="4" w:space="0" w:color="auto"/>
              <w:bottom w:val="single" w:sz="4" w:space="0" w:color="auto"/>
              <w:right w:val="single" w:sz="4" w:space="0" w:color="auto"/>
            </w:tcBorders>
          </w:tcPr>
          <w:p w14:paraId="5C952FAD" w14:textId="77777777" w:rsidR="00AC2703" w:rsidRPr="002E483D" w:rsidRDefault="00B1775F" w:rsidP="00C91217">
            <w:pPr>
              <w:spacing w:line="276" w:lineRule="auto"/>
              <w:ind w:left="72"/>
              <w:rPr>
                <w:snapToGrid w:val="0"/>
                <w:color w:val="000000"/>
                <w:lang w:val="el-GR" w:bidi="ar-QA"/>
              </w:rPr>
            </w:pPr>
            <w:r w:rsidRPr="002E483D">
              <w:rPr>
                <w:snapToGrid w:val="0"/>
                <w:color w:val="000000"/>
                <w:lang w:val="el-GR" w:bidi="ar-QA"/>
              </w:rPr>
              <w:t>Νεογνά</w:t>
            </w:r>
          </w:p>
        </w:tc>
        <w:tc>
          <w:tcPr>
            <w:tcW w:w="3402" w:type="dxa"/>
            <w:tcBorders>
              <w:top w:val="single" w:sz="4" w:space="0" w:color="auto"/>
              <w:left w:val="single" w:sz="4" w:space="0" w:color="auto"/>
              <w:bottom w:val="single" w:sz="4" w:space="0" w:color="auto"/>
              <w:right w:val="single" w:sz="4" w:space="0" w:color="auto"/>
            </w:tcBorders>
          </w:tcPr>
          <w:p w14:paraId="6252E440" w14:textId="77777777" w:rsidR="00AC2703" w:rsidRPr="002E483D" w:rsidRDefault="00AC2703" w:rsidP="00C91217">
            <w:pPr>
              <w:spacing w:line="276" w:lineRule="auto"/>
              <w:ind w:left="189"/>
              <w:rPr>
                <w:snapToGrid w:val="0"/>
                <w:color w:val="000000"/>
                <w:lang w:val="el-GR" w:bidi="ar-QA"/>
              </w:rPr>
            </w:pPr>
            <w:r w:rsidRPr="002E483D">
              <w:rPr>
                <w:snapToGrid w:val="0"/>
                <w:color w:val="000000"/>
                <w:lang w:val="el-GR" w:bidi="ar-QA"/>
              </w:rPr>
              <w:t xml:space="preserve">200 mg/kg </w:t>
            </w:r>
            <w:r w:rsidR="00B1775F" w:rsidRPr="002E483D">
              <w:rPr>
                <w:snapToGrid w:val="0"/>
                <w:color w:val="000000"/>
                <w:lang w:val="el-GR" w:bidi="ar-QA"/>
              </w:rPr>
              <w:t>σωματικού βάρους</w:t>
            </w:r>
          </w:p>
          <w:p w14:paraId="210B5460" w14:textId="77777777" w:rsidR="00AC2703" w:rsidRPr="002E483D" w:rsidRDefault="00B1775F" w:rsidP="00C91217">
            <w:pPr>
              <w:spacing w:line="276" w:lineRule="auto"/>
              <w:ind w:left="189"/>
              <w:rPr>
                <w:snapToGrid w:val="0"/>
                <w:color w:val="000000"/>
                <w:lang w:val="el-GR" w:bidi="ar-QA"/>
              </w:rPr>
            </w:pPr>
            <w:r w:rsidRPr="002E483D">
              <w:rPr>
                <w:snapToGrid w:val="0"/>
                <w:color w:val="000000"/>
                <w:lang w:val="el-GR" w:bidi="ar-QA"/>
              </w:rPr>
              <w:t xml:space="preserve">σε </w:t>
            </w:r>
            <w:r w:rsidR="00AC2703" w:rsidRPr="002E483D">
              <w:rPr>
                <w:snapToGrid w:val="0"/>
                <w:color w:val="000000"/>
                <w:lang w:val="el-GR" w:bidi="ar-QA"/>
              </w:rPr>
              <w:t xml:space="preserve">3 </w:t>
            </w:r>
            <w:r w:rsidRPr="002E483D">
              <w:rPr>
                <w:snapToGrid w:val="0"/>
                <w:color w:val="000000"/>
                <w:lang w:val="el-GR" w:bidi="ar-QA"/>
              </w:rPr>
              <w:t>διαιρεμένες δόσεις</w:t>
            </w:r>
          </w:p>
        </w:tc>
      </w:tr>
      <w:tr w:rsidR="00AC2703" w:rsidRPr="002E483D" w14:paraId="41DF96C0" w14:textId="77777777" w:rsidTr="00C91217">
        <w:trPr>
          <w:jc w:val="center"/>
        </w:trPr>
        <w:tc>
          <w:tcPr>
            <w:tcW w:w="4253" w:type="dxa"/>
            <w:tcBorders>
              <w:top w:val="single" w:sz="4" w:space="0" w:color="auto"/>
              <w:left w:val="single" w:sz="4" w:space="0" w:color="auto"/>
              <w:bottom w:val="single" w:sz="4" w:space="0" w:color="auto"/>
              <w:right w:val="single" w:sz="4" w:space="0" w:color="auto"/>
            </w:tcBorders>
          </w:tcPr>
          <w:p w14:paraId="78F528A0" w14:textId="77777777" w:rsidR="00AC2703" w:rsidRPr="002E483D" w:rsidRDefault="00B1775F" w:rsidP="00B1775F">
            <w:pPr>
              <w:spacing w:line="276" w:lineRule="auto"/>
              <w:ind w:left="72"/>
              <w:rPr>
                <w:snapToGrid w:val="0"/>
                <w:color w:val="000000"/>
                <w:lang w:val="el-GR" w:bidi="ar-QA"/>
              </w:rPr>
            </w:pPr>
            <w:r w:rsidRPr="002E483D">
              <w:rPr>
                <w:snapToGrid w:val="0"/>
                <w:color w:val="000000"/>
                <w:lang w:val="el-GR" w:bidi="ar-QA"/>
              </w:rPr>
              <w:t>Νήπια 1-12 μηνών</w:t>
            </w:r>
            <w:r w:rsidR="00AC2703" w:rsidRPr="002E483D">
              <w:rPr>
                <w:snapToGrid w:val="0"/>
                <w:color w:val="000000"/>
                <w:lang w:val="el-GR" w:bidi="ar-QA"/>
              </w:rPr>
              <w:t xml:space="preserve"> </w:t>
            </w:r>
            <w:r w:rsidR="00AC2703" w:rsidRPr="002E483D">
              <w:rPr>
                <w:snapToGrid w:val="0"/>
                <w:color w:val="000000"/>
                <w:lang w:val="el-GR" w:bidi="ar-QA"/>
              </w:rPr>
              <w:br/>
              <w:t>(</w:t>
            </w:r>
            <w:r w:rsidRPr="002E483D">
              <w:rPr>
                <w:snapToGrid w:val="0"/>
                <w:color w:val="000000"/>
                <w:lang w:val="el-GR" w:bidi="ar-QA"/>
              </w:rPr>
              <w:t>έως 10 kg σωματικού βάρους</w:t>
            </w:r>
            <w:r w:rsidR="00AC2703" w:rsidRPr="002E483D">
              <w:rPr>
                <w:snapToGrid w:val="0"/>
                <w:color w:val="000000"/>
                <w:lang w:val="el-GR" w:bidi="ar-QA"/>
              </w:rPr>
              <w:t>)</w:t>
            </w:r>
          </w:p>
        </w:tc>
        <w:tc>
          <w:tcPr>
            <w:tcW w:w="3402" w:type="dxa"/>
            <w:tcBorders>
              <w:top w:val="single" w:sz="4" w:space="0" w:color="auto"/>
              <w:left w:val="single" w:sz="4" w:space="0" w:color="auto"/>
              <w:bottom w:val="single" w:sz="4" w:space="0" w:color="auto"/>
              <w:right w:val="single" w:sz="4" w:space="0" w:color="auto"/>
            </w:tcBorders>
          </w:tcPr>
          <w:p w14:paraId="70247669" w14:textId="77777777" w:rsidR="00AC2703" w:rsidRPr="002E483D" w:rsidRDefault="00AC2703" w:rsidP="00B1775F">
            <w:pPr>
              <w:spacing w:line="276" w:lineRule="auto"/>
              <w:ind w:left="189"/>
              <w:rPr>
                <w:snapToGrid w:val="0"/>
                <w:color w:val="000000"/>
                <w:lang w:val="el-GR" w:bidi="ar-QA"/>
              </w:rPr>
            </w:pPr>
            <w:r w:rsidRPr="002E483D">
              <w:rPr>
                <w:snapToGrid w:val="0"/>
                <w:color w:val="000000"/>
                <w:lang w:val="el-GR" w:bidi="ar-QA"/>
              </w:rPr>
              <w:t xml:space="preserve">200-300 mg/kg </w:t>
            </w:r>
            <w:r w:rsidR="00B1775F" w:rsidRPr="002E483D">
              <w:rPr>
                <w:snapToGrid w:val="0"/>
                <w:color w:val="000000"/>
                <w:lang w:val="el-GR" w:bidi="ar-QA"/>
              </w:rPr>
              <w:t xml:space="preserve">σωματικού βάρους σε </w:t>
            </w:r>
            <w:r w:rsidRPr="002E483D">
              <w:rPr>
                <w:snapToGrid w:val="0"/>
                <w:color w:val="000000"/>
                <w:lang w:val="el-GR" w:bidi="ar-QA"/>
              </w:rPr>
              <w:t xml:space="preserve">3 </w:t>
            </w:r>
            <w:r w:rsidR="00B1775F" w:rsidRPr="002E483D">
              <w:rPr>
                <w:snapToGrid w:val="0"/>
                <w:color w:val="000000"/>
                <w:lang w:val="el-GR" w:bidi="ar-QA"/>
              </w:rPr>
              <w:t>διαιρεμένες δόσεις</w:t>
            </w:r>
          </w:p>
        </w:tc>
      </w:tr>
      <w:tr w:rsidR="00AC2703" w:rsidRPr="002E483D" w14:paraId="03732780" w14:textId="77777777" w:rsidTr="00C91217">
        <w:trPr>
          <w:jc w:val="center"/>
        </w:trPr>
        <w:tc>
          <w:tcPr>
            <w:tcW w:w="4253" w:type="dxa"/>
            <w:tcBorders>
              <w:top w:val="single" w:sz="4" w:space="0" w:color="auto"/>
              <w:left w:val="single" w:sz="4" w:space="0" w:color="auto"/>
              <w:bottom w:val="single" w:sz="4" w:space="0" w:color="auto"/>
              <w:right w:val="single" w:sz="4" w:space="0" w:color="auto"/>
            </w:tcBorders>
          </w:tcPr>
          <w:p w14:paraId="39A7204A" w14:textId="77777777" w:rsidR="00AC2703" w:rsidRPr="002E483D" w:rsidRDefault="00B1775F" w:rsidP="00B1775F">
            <w:pPr>
              <w:spacing w:line="276" w:lineRule="auto"/>
              <w:ind w:left="72"/>
              <w:rPr>
                <w:snapToGrid w:val="0"/>
                <w:color w:val="000000"/>
                <w:lang w:val="el-GR" w:bidi="ar-QA"/>
              </w:rPr>
            </w:pPr>
            <w:r w:rsidRPr="002E483D">
              <w:rPr>
                <w:snapToGrid w:val="0"/>
                <w:color w:val="000000"/>
                <w:lang w:val="el-GR" w:bidi="ar-QA"/>
              </w:rPr>
              <w:t>Νήπια και παιδιά ηλικίας 1-12 ετών</w:t>
            </w:r>
            <w:r w:rsidR="00AC2703" w:rsidRPr="002E483D">
              <w:rPr>
                <w:snapToGrid w:val="0"/>
                <w:color w:val="000000"/>
                <w:lang w:val="el-GR" w:bidi="ar-QA"/>
              </w:rPr>
              <w:br/>
              <w:t xml:space="preserve">(10-40 kg </w:t>
            </w:r>
            <w:r w:rsidRPr="002E483D">
              <w:rPr>
                <w:snapToGrid w:val="0"/>
                <w:color w:val="000000"/>
                <w:lang w:val="el-GR" w:bidi="ar-QA"/>
              </w:rPr>
              <w:t>σωματικού βάρους</w:t>
            </w:r>
            <w:r w:rsidR="00AC2703" w:rsidRPr="002E483D">
              <w:rPr>
                <w:snapToGrid w:val="0"/>
                <w:color w:val="000000"/>
                <w:lang w:val="el-GR" w:bidi="ar-QA"/>
              </w:rPr>
              <w:t>)</w:t>
            </w:r>
          </w:p>
        </w:tc>
        <w:tc>
          <w:tcPr>
            <w:tcW w:w="3402" w:type="dxa"/>
            <w:tcBorders>
              <w:top w:val="single" w:sz="4" w:space="0" w:color="auto"/>
              <w:left w:val="single" w:sz="4" w:space="0" w:color="auto"/>
              <w:bottom w:val="single" w:sz="4" w:space="0" w:color="auto"/>
              <w:right w:val="single" w:sz="4" w:space="0" w:color="auto"/>
            </w:tcBorders>
          </w:tcPr>
          <w:p w14:paraId="5B8E76DF" w14:textId="77777777" w:rsidR="00AC2703" w:rsidRPr="002E483D" w:rsidRDefault="00CF1F91" w:rsidP="00B1775F">
            <w:pPr>
              <w:spacing w:line="276" w:lineRule="auto"/>
              <w:ind w:left="189"/>
              <w:rPr>
                <w:snapToGrid w:val="0"/>
                <w:color w:val="000000"/>
                <w:lang w:val="el-GR" w:bidi="ar-QA"/>
              </w:rPr>
            </w:pPr>
            <w:r w:rsidRPr="002E483D">
              <w:rPr>
                <w:snapToGrid w:val="0"/>
                <w:color w:val="000000"/>
                <w:lang w:val="el-GR" w:bidi="ar-QA"/>
              </w:rPr>
              <w:t>2</w:t>
            </w:r>
            <w:r w:rsidR="00AC2703" w:rsidRPr="002E483D">
              <w:rPr>
                <w:snapToGrid w:val="0"/>
                <w:color w:val="000000"/>
                <w:lang w:val="el-GR" w:bidi="ar-QA"/>
              </w:rPr>
              <w:t xml:space="preserve">00-400 mg/kg </w:t>
            </w:r>
            <w:r w:rsidR="00B1775F" w:rsidRPr="002E483D">
              <w:rPr>
                <w:snapToGrid w:val="0"/>
                <w:color w:val="000000"/>
                <w:lang w:val="el-GR" w:bidi="ar-QA"/>
              </w:rPr>
              <w:t xml:space="preserve">σωματικού βάρους σε </w:t>
            </w:r>
            <w:r w:rsidR="00AC2703" w:rsidRPr="002E483D">
              <w:rPr>
                <w:snapToGrid w:val="0"/>
                <w:color w:val="000000"/>
                <w:lang w:val="el-GR" w:bidi="ar-QA"/>
              </w:rPr>
              <w:t xml:space="preserve">3-4 </w:t>
            </w:r>
            <w:r w:rsidR="00B1775F" w:rsidRPr="002E483D">
              <w:rPr>
                <w:snapToGrid w:val="0"/>
                <w:color w:val="000000"/>
                <w:lang w:val="el-GR" w:bidi="ar-QA"/>
              </w:rPr>
              <w:t>διαιρεμένες δόσεις</w:t>
            </w:r>
          </w:p>
        </w:tc>
      </w:tr>
      <w:tr w:rsidR="00AC2703" w:rsidRPr="002E483D" w14:paraId="1790816D" w14:textId="77777777" w:rsidTr="00C91217">
        <w:trPr>
          <w:jc w:val="center"/>
        </w:trPr>
        <w:tc>
          <w:tcPr>
            <w:tcW w:w="4253" w:type="dxa"/>
            <w:tcBorders>
              <w:top w:val="single" w:sz="4" w:space="0" w:color="auto"/>
              <w:left w:val="single" w:sz="4" w:space="0" w:color="auto"/>
              <w:bottom w:val="single" w:sz="4" w:space="0" w:color="auto"/>
              <w:right w:val="single" w:sz="4" w:space="0" w:color="auto"/>
            </w:tcBorders>
          </w:tcPr>
          <w:p w14:paraId="73BF0ED9" w14:textId="77777777" w:rsidR="00AC2703" w:rsidRPr="002E483D" w:rsidRDefault="00B1775F" w:rsidP="00C91217">
            <w:pPr>
              <w:spacing w:line="276" w:lineRule="auto"/>
              <w:ind w:left="72"/>
              <w:rPr>
                <w:snapToGrid w:val="0"/>
                <w:color w:val="000000"/>
                <w:lang w:val="el-GR" w:bidi="ar-QA"/>
              </w:rPr>
            </w:pPr>
            <w:r w:rsidRPr="002E483D">
              <w:rPr>
                <w:snapToGrid w:val="0"/>
                <w:color w:val="000000"/>
                <w:lang w:val="el-GR" w:bidi="ar-QA"/>
              </w:rPr>
              <w:t>Έφηβοι ηλικίας 12-18 ετών και ενήλικες</w:t>
            </w:r>
            <w:r w:rsidR="00AC2703" w:rsidRPr="002E483D">
              <w:rPr>
                <w:snapToGrid w:val="0"/>
                <w:color w:val="000000"/>
                <w:lang w:val="el-GR" w:bidi="ar-QA"/>
              </w:rPr>
              <w:t xml:space="preserve"> </w:t>
            </w:r>
          </w:p>
          <w:p w14:paraId="03A98143" w14:textId="77777777" w:rsidR="00AC2703" w:rsidRPr="002E483D" w:rsidRDefault="00AC2703" w:rsidP="00B1775F">
            <w:pPr>
              <w:spacing w:line="276" w:lineRule="auto"/>
              <w:ind w:left="72"/>
              <w:rPr>
                <w:snapToGrid w:val="0"/>
                <w:color w:val="000000"/>
                <w:lang w:val="el-GR" w:bidi="ar-QA"/>
              </w:rPr>
            </w:pPr>
            <w:r w:rsidRPr="002E483D">
              <w:rPr>
                <w:snapToGrid w:val="0"/>
                <w:color w:val="000000"/>
                <w:lang w:val="el-GR" w:bidi="ar-QA"/>
              </w:rPr>
              <w:t xml:space="preserve">(&gt; 40 kg </w:t>
            </w:r>
            <w:r w:rsidR="00B1775F" w:rsidRPr="002E483D">
              <w:rPr>
                <w:snapToGrid w:val="0"/>
                <w:color w:val="000000"/>
                <w:lang w:val="el-GR" w:bidi="ar-QA"/>
              </w:rPr>
              <w:t>σωματικού βάρους</w:t>
            </w:r>
            <w:r w:rsidRPr="002E483D">
              <w:rPr>
                <w:snapToGrid w:val="0"/>
                <w:color w:val="000000"/>
                <w:lang w:val="el-GR" w:bidi="ar-QA"/>
              </w:rPr>
              <w:t>)</w:t>
            </w:r>
          </w:p>
        </w:tc>
        <w:tc>
          <w:tcPr>
            <w:tcW w:w="3402" w:type="dxa"/>
            <w:tcBorders>
              <w:top w:val="single" w:sz="4" w:space="0" w:color="auto"/>
              <w:left w:val="single" w:sz="4" w:space="0" w:color="auto"/>
              <w:bottom w:val="single" w:sz="4" w:space="0" w:color="auto"/>
              <w:right w:val="single" w:sz="4" w:space="0" w:color="auto"/>
            </w:tcBorders>
          </w:tcPr>
          <w:p w14:paraId="18D0A682" w14:textId="77777777" w:rsidR="00AC2703" w:rsidRPr="002E483D" w:rsidRDefault="00CF1F91" w:rsidP="00C91217">
            <w:pPr>
              <w:spacing w:line="276" w:lineRule="auto"/>
              <w:ind w:left="189"/>
              <w:rPr>
                <w:snapToGrid w:val="0"/>
                <w:color w:val="000000"/>
                <w:lang w:val="el-GR" w:bidi="ar-QA"/>
              </w:rPr>
            </w:pPr>
            <w:r w:rsidRPr="002E483D">
              <w:rPr>
                <w:snapToGrid w:val="0"/>
                <w:color w:val="000000"/>
                <w:lang w:val="el-GR" w:bidi="ar-QA"/>
              </w:rPr>
              <w:t>12</w:t>
            </w:r>
            <w:r w:rsidR="00AC2703" w:rsidRPr="002E483D">
              <w:rPr>
                <w:snapToGrid w:val="0"/>
                <w:color w:val="000000"/>
                <w:lang w:val="el-GR" w:bidi="ar-QA"/>
              </w:rPr>
              <w:t xml:space="preserve">-24 g </w:t>
            </w:r>
            <w:r w:rsidR="00B1775F" w:rsidRPr="002E483D">
              <w:rPr>
                <w:snapToGrid w:val="0"/>
                <w:color w:val="000000"/>
                <w:lang w:val="el-GR" w:bidi="ar-QA"/>
              </w:rPr>
              <w:t xml:space="preserve">σε </w:t>
            </w:r>
            <w:r w:rsidR="00AC2703" w:rsidRPr="002E483D">
              <w:rPr>
                <w:snapToGrid w:val="0"/>
                <w:color w:val="000000"/>
                <w:lang w:val="el-GR" w:bidi="ar-QA"/>
              </w:rPr>
              <w:t xml:space="preserve">2-4 </w:t>
            </w:r>
            <w:r w:rsidR="00B1775F" w:rsidRPr="002E483D">
              <w:rPr>
                <w:snapToGrid w:val="0"/>
                <w:color w:val="000000"/>
                <w:lang w:val="el-GR" w:bidi="ar-QA"/>
              </w:rPr>
              <w:t>διαιρεμένες δόσεις</w:t>
            </w:r>
          </w:p>
        </w:tc>
      </w:tr>
    </w:tbl>
    <w:p w14:paraId="1DC1EEEB" w14:textId="77777777" w:rsidR="008E63B6" w:rsidRPr="002E483D" w:rsidRDefault="008E63B6" w:rsidP="009C1642">
      <w:pPr>
        <w:rPr>
          <w:lang w:val="el-GR"/>
        </w:rPr>
      </w:pPr>
    </w:p>
    <w:p w14:paraId="33F76951" w14:textId="77777777" w:rsidR="00CF1F91" w:rsidRPr="002E483D" w:rsidRDefault="00B1775F" w:rsidP="009C1642">
      <w:pPr>
        <w:rPr>
          <w:lang w:val="el-GR"/>
        </w:rPr>
      </w:pPr>
      <w:r w:rsidRPr="002E483D">
        <w:rPr>
          <w:lang w:val="el-GR"/>
        </w:rPr>
        <w:t xml:space="preserve">Οι επιμέρους δόσεις δεν πρέπει να υπερβαίνουν τα </w:t>
      </w:r>
      <w:r w:rsidR="00CF1F91" w:rsidRPr="002E483D">
        <w:rPr>
          <w:lang w:val="el-GR"/>
        </w:rPr>
        <w:t>8 g.</w:t>
      </w:r>
    </w:p>
    <w:p w14:paraId="359007E4" w14:textId="77777777" w:rsidR="008E63B6" w:rsidRPr="002E483D" w:rsidRDefault="00141C9D" w:rsidP="009C1642">
      <w:pPr>
        <w:rPr>
          <w:lang w:val="el-GR"/>
        </w:rPr>
      </w:pPr>
      <w:r w:rsidRPr="002E483D">
        <w:rPr>
          <w:lang w:val="el-GR"/>
        </w:rPr>
        <w:t xml:space="preserve">Εάν έχετε προβλήματα με τους νεφρούς σας ή χρειάζεστε αιμοκάθαρση, ο γιατρός σας ίσως χρειαστεί να μειώσει τη δόση </w:t>
      </w:r>
      <w:r w:rsidR="00921E04" w:rsidRPr="002E483D">
        <w:rPr>
          <w:lang w:val="el-GR"/>
        </w:rPr>
        <w:t xml:space="preserve">αυτού </w:t>
      </w:r>
      <w:r w:rsidRPr="002E483D">
        <w:rPr>
          <w:lang w:val="el-GR"/>
        </w:rPr>
        <w:t>του</w:t>
      </w:r>
      <w:r w:rsidR="008E63B6" w:rsidRPr="002E483D">
        <w:rPr>
          <w:lang w:val="el-GR"/>
        </w:rPr>
        <w:t xml:space="preserve"> </w:t>
      </w:r>
      <w:r w:rsidR="00921E04" w:rsidRPr="002E483D">
        <w:rPr>
          <w:lang w:val="el-GR"/>
        </w:rPr>
        <w:t>φαρμάκου</w:t>
      </w:r>
      <w:r w:rsidR="008E63B6" w:rsidRPr="002E483D">
        <w:rPr>
          <w:lang w:val="el-GR"/>
        </w:rPr>
        <w:t>.</w:t>
      </w:r>
    </w:p>
    <w:p w14:paraId="718B89E5" w14:textId="77777777" w:rsidR="008E63B6" w:rsidRPr="002E483D" w:rsidRDefault="008E63B6" w:rsidP="009C1642">
      <w:pPr>
        <w:rPr>
          <w:lang w:val="el-GR"/>
        </w:rPr>
      </w:pPr>
    </w:p>
    <w:p w14:paraId="11360EC1" w14:textId="77777777" w:rsidR="009C1642" w:rsidRPr="002E483D" w:rsidRDefault="00141C9D" w:rsidP="009C1642">
      <w:pPr>
        <w:rPr>
          <w:b/>
          <w:lang w:val="el-GR"/>
        </w:rPr>
      </w:pPr>
      <w:r w:rsidRPr="002E483D">
        <w:rPr>
          <w:b/>
          <w:lang w:val="el-GR"/>
        </w:rPr>
        <w:t>Διάρκεια της θεραπείας</w:t>
      </w:r>
    </w:p>
    <w:p w14:paraId="61E0BFA1" w14:textId="77777777" w:rsidR="00771C0A" w:rsidRPr="002E483D" w:rsidRDefault="00141C9D" w:rsidP="00771C0A">
      <w:pPr>
        <w:rPr>
          <w:spacing w:val="-3"/>
          <w:lang w:val="el-GR"/>
        </w:rPr>
      </w:pPr>
      <w:r w:rsidRPr="002E483D">
        <w:rPr>
          <w:spacing w:val="-3"/>
          <w:lang w:val="el-GR"/>
        </w:rPr>
        <w:t>Ο γιατρός σας θα αποφασίσει σχετικά με τη διάρκεια της θεραπείας σας ανάλογα με το πόσο γρήγορα θα βελτιωθεί η κατάστασή σας</w:t>
      </w:r>
      <w:r w:rsidR="005366BD" w:rsidRPr="002E483D">
        <w:rPr>
          <w:spacing w:val="-3"/>
          <w:lang w:val="el-GR"/>
        </w:rPr>
        <w:t>.</w:t>
      </w:r>
      <w:r w:rsidR="00164DC3" w:rsidRPr="002E483D">
        <w:rPr>
          <w:spacing w:val="-3"/>
          <w:lang w:val="el-GR"/>
        </w:rPr>
        <w:t xml:space="preserve"> </w:t>
      </w:r>
      <w:r w:rsidRPr="002E483D">
        <w:rPr>
          <w:spacing w:val="-3"/>
          <w:lang w:val="el-GR"/>
        </w:rPr>
        <w:t xml:space="preserve">Όταν </w:t>
      </w:r>
      <w:r w:rsidR="0007645F" w:rsidRPr="002E483D">
        <w:rPr>
          <w:spacing w:val="-3"/>
          <w:lang w:val="el-GR"/>
        </w:rPr>
        <w:t>θεραπεύονται</w:t>
      </w:r>
      <w:r w:rsidRPr="002E483D">
        <w:rPr>
          <w:spacing w:val="-3"/>
          <w:lang w:val="el-GR"/>
        </w:rPr>
        <w:t xml:space="preserve"> βακτηριακές λοιμώξεις, είναι σημαντικό να </w:t>
      </w:r>
      <w:r w:rsidR="0007645F" w:rsidRPr="002E483D">
        <w:rPr>
          <w:spacing w:val="-3"/>
          <w:lang w:val="el-GR"/>
        </w:rPr>
        <w:t>ολοκληρωθεί</w:t>
      </w:r>
      <w:r w:rsidRPr="002E483D">
        <w:rPr>
          <w:spacing w:val="-3"/>
          <w:lang w:val="el-GR"/>
        </w:rPr>
        <w:t xml:space="preserve"> ολόκληρη η πορεία της θεραπείας. Ακόμη και μετά την </w:t>
      </w:r>
      <w:r w:rsidR="0007645F" w:rsidRPr="002E483D">
        <w:rPr>
          <w:spacing w:val="-3"/>
          <w:lang w:val="el-GR"/>
        </w:rPr>
        <w:t>ύφεση</w:t>
      </w:r>
      <w:r w:rsidRPr="002E483D">
        <w:rPr>
          <w:spacing w:val="-3"/>
          <w:lang w:val="el-GR"/>
        </w:rPr>
        <w:t xml:space="preserve"> του πυρετού και την </w:t>
      </w:r>
      <w:r w:rsidR="0007645F" w:rsidRPr="002E483D">
        <w:rPr>
          <w:spacing w:val="-3"/>
          <w:lang w:val="el-GR"/>
        </w:rPr>
        <w:t>υποχώρηση</w:t>
      </w:r>
      <w:r w:rsidRPr="002E483D">
        <w:rPr>
          <w:spacing w:val="-3"/>
          <w:lang w:val="el-GR"/>
        </w:rPr>
        <w:t xml:space="preserve"> των </w:t>
      </w:r>
      <w:r w:rsidR="003411F7" w:rsidRPr="002E483D">
        <w:rPr>
          <w:spacing w:val="-3"/>
          <w:lang w:val="el-GR"/>
        </w:rPr>
        <w:t>συμπτωμάτων</w:t>
      </w:r>
      <w:r w:rsidRPr="002E483D">
        <w:rPr>
          <w:spacing w:val="-3"/>
          <w:lang w:val="el-GR"/>
        </w:rPr>
        <w:t>, η θεραπεία θα πρέπει να συνεχιστεί για λίγες ακόμη ημέρες</w:t>
      </w:r>
      <w:r w:rsidR="00771C0A" w:rsidRPr="002E483D">
        <w:rPr>
          <w:spacing w:val="-3"/>
          <w:lang w:val="el-GR"/>
        </w:rPr>
        <w:t>.</w:t>
      </w:r>
    </w:p>
    <w:p w14:paraId="06246234" w14:textId="77777777" w:rsidR="009B556D" w:rsidRPr="002E483D" w:rsidRDefault="00141C9D">
      <w:pPr>
        <w:rPr>
          <w:lang w:val="el-GR"/>
        </w:rPr>
      </w:pPr>
      <w:r w:rsidRPr="002E483D">
        <w:rPr>
          <w:lang w:val="el-GR"/>
        </w:rPr>
        <w:t xml:space="preserve">Ορισμένες λοιμώξεις, όπως λοιμώξεις των οστών, ίσως χρειαστούν ακόμη μεγαλύτερη περίοδο </w:t>
      </w:r>
      <w:r w:rsidR="003411F7" w:rsidRPr="002E483D">
        <w:rPr>
          <w:lang w:val="el-GR"/>
        </w:rPr>
        <w:t>θεραπείας</w:t>
      </w:r>
      <w:r w:rsidR="00B12543" w:rsidRPr="002E483D">
        <w:rPr>
          <w:lang w:val="el-GR"/>
        </w:rPr>
        <w:t xml:space="preserve"> </w:t>
      </w:r>
      <w:r w:rsidRPr="002E483D">
        <w:rPr>
          <w:lang w:val="el-GR"/>
        </w:rPr>
        <w:t>μετά την υποχώρηση των συμπτωμάτων</w:t>
      </w:r>
      <w:r w:rsidR="00B12543" w:rsidRPr="002E483D">
        <w:rPr>
          <w:lang w:val="el-GR"/>
        </w:rPr>
        <w:t>.</w:t>
      </w:r>
    </w:p>
    <w:p w14:paraId="3CD808C8" w14:textId="77777777" w:rsidR="001E7F13" w:rsidRPr="002E483D" w:rsidRDefault="001E7F13">
      <w:pPr>
        <w:rPr>
          <w:lang w:val="el-GR"/>
        </w:rPr>
      </w:pPr>
    </w:p>
    <w:p w14:paraId="46D5BAB8" w14:textId="77777777" w:rsidR="00141C9D" w:rsidRPr="002E483D" w:rsidRDefault="00141C9D" w:rsidP="00141C9D">
      <w:pPr>
        <w:ind w:right="-2"/>
        <w:rPr>
          <w:lang w:val="el-GR"/>
        </w:rPr>
      </w:pPr>
      <w:r w:rsidRPr="002E483D">
        <w:rPr>
          <w:b/>
          <w:bCs/>
          <w:lang w:val="el-GR"/>
        </w:rPr>
        <w:t>Εάν σας χορηγηθεί μεγαλύτερη δόση</w:t>
      </w:r>
      <w:r w:rsidR="001E7F13" w:rsidRPr="002E483D">
        <w:rPr>
          <w:b/>
          <w:bCs/>
          <w:lang w:val="el-GR"/>
        </w:rPr>
        <w:t xml:space="preserve"> </w:t>
      </w:r>
      <w:r w:rsidR="00BC78C7" w:rsidRPr="002E483D">
        <w:rPr>
          <w:b/>
          <w:bCs/>
          <w:lang w:val="el-GR"/>
        </w:rPr>
        <w:t>Fomicyt</w:t>
      </w:r>
      <w:r w:rsidR="00AC1F2D" w:rsidRPr="002E483D">
        <w:rPr>
          <w:b/>
          <w:bCs/>
          <w:lang w:val="el-GR"/>
        </w:rPr>
        <w:t xml:space="preserve"> </w:t>
      </w:r>
      <w:r w:rsidRPr="002E483D">
        <w:rPr>
          <w:b/>
          <w:bCs/>
          <w:lang w:val="el-GR"/>
        </w:rPr>
        <w:t>από την κανονική</w:t>
      </w:r>
    </w:p>
    <w:p w14:paraId="10690B6C" w14:textId="77777777" w:rsidR="00533B7B" w:rsidRPr="002E483D" w:rsidRDefault="00141C9D" w:rsidP="00141C9D">
      <w:pPr>
        <w:ind w:right="-2"/>
        <w:rPr>
          <w:lang w:val="el-GR"/>
        </w:rPr>
      </w:pPr>
      <w:r w:rsidRPr="002E483D">
        <w:rPr>
          <w:lang w:val="el-GR"/>
        </w:rPr>
        <w:t>Είναι απίθανο ο γιατρός ή νοσοκόμος σας να σας χορηγήσουν υπερβολικά μεγάλη ποσότητα φαρμάκου</w:t>
      </w:r>
      <w:r w:rsidR="00164DC3" w:rsidRPr="002E483D">
        <w:rPr>
          <w:lang w:val="el-GR"/>
        </w:rPr>
        <w:t xml:space="preserve">. </w:t>
      </w:r>
      <w:r w:rsidRPr="002E483D">
        <w:rPr>
          <w:lang w:val="el-GR"/>
        </w:rPr>
        <w:t xml:space="preserve">Ρωτήστε τους αμέσως εάν πιστεύετε πως σας έχει χορηγηθεί μεγαλύτερη δόση </w:t>
      </w:r>
      <w:r w:rsidR="00921E04" w:rsidRPr="002E483D">
        <w:rPr>
          <w:lang w:val="el-GR"/>
        </w:rPr>
        <w:t>αυτού του φαρμάκου</w:t>
      </w:r>
      <w:r w:rsidRPr="002E483D">
        <w:rPr>
          <w:lang w:val="el-GR"/>
        </w:rPr>
        <w:t xml:space="preserve"> από την κανονική</w:t>
      </w:r>
      <w:r w:rsidR="00164DC3" w:rsidRPr="002E483D">
        <w:rPr>
          <w:lang w:val="el-GR"/>
        </w:rPr>
        <w:t xml:space="preserve">. </w:t>
      </w:r>
    </w:p>
    <w:p w14:paraId="28E7FB43" w14:textId="77777777" w:rsidR="00533B7B" w:rsidRPr="002E483D" w:rsidRDefault="00533B7B">
      <w:pPr>
        <w:ind w:right="-2"/>
        <w:rPr>
          <w:b/>
          <w:bCs/>
          <w:lang w:val="el-GR"/>
        </w:rPr>
      </w:pPr>
    </w:p>
    <w:p w14:paraId="669F08B0" w14:textId="77777777" w:rsidR="001E7F13" w:rsidRPr="002E483D" w:rsidRDefault="00141C9D">
      <w:pPr>
        <w:rPr>
          <w:lang w:val="el-GR"/>
        </w:rPr>
      </w:pPr>
      <w:r w:rsidRPr="002E483D">
        <w:rPr>
          <w:lang w:val="el-GR"/>
        </w:rPr>
        <w:t>Εάν έχετε περισσότερες ερωτήσεις σχετικά με τη χρήση αυτού του φαρμάκου,</w:t>
      </w:r>
      <w:r w:rsidR="0007645F" w:rsidRPr="002E483D">
        <w:rPr>
          <w:lang w:val="el-GR"/>
        </w:rPr>
        <w:t xml:space="preserve"> </w:t>
      </w:r>
      <w:r w:rsidRPr="002E483D">
        <w:rPr>
          <w:lang w:val="el-GR"/>
        </w:rPr>
        <w:t xml:space="preserve">ρωτήστε τον </w:t>
      </w:r>
      <w:r w:rsidR="003411F7" w:rsidRPr="002E483D">
        <w:rPr>
          <w:lang w:val="el-GR"/>
        </w:rPr>
        <w:t>γιατρό</w:t>
      </w:r>
      <w:r w:rsidRPr="002E483D">
        <w:rPr>
          <w:lang w:val="el-GR"/>
        </w:rPr>
        <w:t xml:space="preserve"> ή τον φαρμακοποιό σας</w:t>
      </w:r>
      <w:r w:rsidR="001E7F13" w:rsidRPr="002E483D">
        <w:rPr>
          <w:lang w:val="el-GR"/>
        </w:rPr>
        <w:t>.</w:t>
      </w:r>
    </w:p>
    <w:p w14:paraId="7E1D2F7C" w14:textId="77777777" w:rsidR="001E7F13" w:rsidRPr="002E483D" w:rsidRDefault="001E7F13">
      <w:pPr>
        <w:rPr>
          <w:lang w:val="el-GR"/>
        </w:rPr>
      </w:pPr>
    </w:p>
    <w:p w14:paraId="40B3A94C" w14:textId="77777777" w:rsidR="00BA7D85" w:rsidRPr="002E483D" w:rsidRDefault="00BA7D85">
      <w:pPr>
        <w:rPr>
          <w:lang w:val="el-GR"/>
        </w:rPr>
      </w:pPr>
    </w:p>
    <w:p w14:paraId="4772AF30" w14:textId="77777777" w:rsidR="001E7F13" w:rsidRPr="002E483D" w:rsidRDefault="001E7F13">
      <w:pPr>
        <w:ind w:left="567" w:right="-2" w:hanging="567"/>
        <w:rPr>
          <w:lang w:val="el-GR"/>
        </w:rPr>
      </w:pPr>
      <w:r w:rsidRPr="002E483D">
        <w:rPr>
          <w:b/>
          <w:bCs/>
          <w:lang w:val="el-GR"/>
        </w:rPr>
        <w:t>4.</w:t>
      </w:r>
      <w:r w:rsidRPr="002E483D">
        <w:rPr>
          <w:b/>
          <w:bCs/>
          <w:lang w:val="el-GR"/>
        </w:rPr>
        <w:tab/>
      </w:r>
      <w:r w:rsidR="00141C9D" w:rsidRPr="002E483D">
        <w:rPr>
          <w:b/>
          <w:lang w:val="el-GR"/>
        </w:rPr>
        <w:t>Πιθανές ανεπιθύμητες ενέργειες</w:t>
      </w:r>
    </w:p>
    <w:p w14:paraId="15B79177" w14:textId="77777777" w:rsidR="001E7F13" w:rsidRPr="002E483D" w:rsidRDefault="001E7F13">
      <w:pPr>
        <w:ind w:right="-29"/>
        <w:rPr>
          <w:lang w:val="el-GR"/>
        </w:rPr>
      </w:pPr>
    </w:p>
    <w:p w14:paraId="3E545194" w14:textId="77777777" w:rsidR="001E7F13" w:rsidRPr="002E483D" w:rsidRDefault="00141C9D">
      <w:pPr>
        <w:ind w:right="-29"/>
        <w:rPr>
          <w:lang w:val="el-GR"/>
        </w:rPr>
      </w:pPr>
      <w:r w:rsidRPr="002E483D">
        <w:rPr>
          <w:lang w:val="el-GR"/>
        </w:rPr>
        <w:t xml:space="preserve">Όπως όλα τα φάρμακα, έτσι και </w:t>
      </w:r>
      <w:r w:rsidR="00921E04" w:rsidRPr="002E483D">
        <w:rPr>
          <w:lang w:val="el-GR"/>
        </w:rPr>
        <w:t xml:space="preserve">αυτό </w:t>
      </w:r>
      <w:r w:rsidRPr="002E483D">
        <w:rPr>
          <w:lang w:val="el-GR"/>
        </w:rPr>
        <w:t>το</w:t>
      </w:r>
      <w:r w:rsidR="001E7F13" w:rsidRPr="002E483D">
        <w:rPr>
          <w:lang w:val="el-GR"/>
        </w:rPr>
        <w:t xml:space="preserve"> </w:t>
      </w:r>
      <w:r w:rsidR="00921E04" w:rsidRPr="002E483D">
        <w:rPr>
          <w:lang w:val="el-GR"/>
        </w:rPr>
        <w:t>φάρμακο</w:t>
      </w:r>
      <w:r w:rsidR="00AC1F2D" w:rsidRPr="002E483D">
        <w:rPr>
          <w:lang w:val="el-GR"/>
        </w:rPr>
        <w:t xml:space="preserve"> </w:t>
      </w:r>
      <w:r w:rsidRPr="002E483D">
        <w:rPr>
          <w:lang w:val="el-GR"/>
        </w:rPr>
        <w:t>μπορεί να προκαλέσει ανεπιθύμητες ενέργειες αν και δεν παρουσιάζονται σε όλους τους ανθρώπους</w:t>
      </w:r>
      <w:r w:rsidR="001E7F13" w:rsidRPr="002E483D">
        <w:rPr>
          <w:lang w:val="el-GR"/>
        </w:rPr>
        <w:t xml:space="preserve">. </w:t>
      </w:r>
    </w:p>
    <w:p w14:paraId="43CA8251" w14:textId="77777777" w:rsidR="001E7F13" w:rsidRPr="002E483D" w:rsidRDefault="001E7F13">
      <w:pPr>
        <w:ind w:right="-29"/>
        <w:rPr>
          <w:lang w:val="el-GR"/>
        </w:rPr>
      </w:pPr>
    </w:p>
    <w:p w14:paraId="4AF63850" w14:textId="77777777" w:rsidR="00F877A0" w:rsidRPr="002E483D" w:rsidRDefault="00C85398">
      <w:pPr>
        <w:ind w:right="-29"/>
        <w:rPr>
          <w:b/>
          <w:lang w:val="el-GR"/>
        </w:rPr>
      </w:pPr>
      <w:r w:rsidRPr="002E483D">
        <w:rPr>
          <w:b/>
          <w:lang w:val="el-GR"/>
        </w:rPr>
        <w:t xml:space="preserve">Καταστάσεις που </w:t>
      </w:r>
      <w:r w:rsidR="00256012" w:rsidRPr="002E483D">
        <w:rPr>
          <w:b/>
          <w:lang w:val="el-GR"/>
        </w:rPr>
        <w:t>πρέπει να αναζητηθούν</w:t>
      </w:r>
    </w:p>
    <w:p w14:paraId="62DB3B90" w14:textId="77777777" w:rsidR="00533B7B" w:rsidRPr="002E483D" w:rsidRDefault="00B14DC3" w:rsidP="00533B7B">
      <w:pPr>
        <w:rPr>
          <w:b/>
          <w:spacing w:val="-3"/>
          <w:lang w:val="el-GR"/>
        </w:rPr>
      </w:pPr>
      <w:r w:rsidRPr="002E483D">
        <w:rPr>
          <w:b/>
          <w:spacing w:val="-3"/>
          <w:lang w:val="el-GR"/>
        </w:rPr>
        <w:t xml:space="preserve">Ενημερώστε αμέσως τον γιατρό σας εάν διαπιστώσετε οποιεσδήποτε από τις παρακάτω σοβαρές ανεπιθύμητες ενέργειες – </w:t>
      </w:r>
      <w:r w:rsidR="003411F7" w:rsidRPr="002E483D">
        <w:rPr>
          <w:b/>
          <w:spacing w:val="-3"/>
          <w:lang w:val="el-GR"/>
        </w:rPr>
        <w:t>ίσως</w:t>
      </w:r>
      <w:r w:rsidRPr="002E483D">
        <w:rPr>
          <w:b/>
          <w:spacing w:val="-3"/>
          <w:lang w:val="el-GR"/>
        </w:rPr>
        <w:t xml:space="preserve"> χρειαστείτε επείγουσα ιατρική αντιμετώπιση</w:t>
      </w:r>
      <w:r w:rsidR="00BA0890" w:rsidRPr="002E483D">
        <w:rPr>
          <w:b/>
          <w:spacing w:val="-3"/>
          <w:lang w:val="el-GR"/>
        </w:rPr>
        <w:t>:</w:t>
      </w:r>
    </w:p>
    <w:p w14:paraId="0F88EFBD" w14:textId="77777777" w:rsidR="007C1CC9" w:rsidRPr="002E483D" w:rsidRDefault="0007645F" w:rsidP="007C1CC9">
      <w:pPr>
        <w:numPr>
          <w:ilvl w:val="0"/>
          <w:numId w:val="36"/>
        </w:numPr>
        <w:rPr>
          <w:spacing w:val="-3"/>
          <w:lang w:val="el-GR"/>
        </w:rPr>
      </w:pPr>
      <w:r w:rsidRPr="002E483D">
        <w:rPr>
          <w:spacing w:val="-3"/>
          <w:lang w:val="el-GR"/>
        </w:rPr>
        <w:t>Σημεία</w:t>
      </w:r>
      <w:r w:rsidR="00A5799B" w:rsidRPr="002E483D">
        <w:rPr>
          <w:spacing w:val="-3"/>
          <w:lang w:val="el-GR"/>
        </w:rPr>
        <w:t xml:space="preserve"> σοβαρής αλλεργικής αντίδρασης (πολύ σπάνια, </w:t>
      </w:r>
      <w:r w:rsidRPr="002E483D">
        <w:rPr>
          <w:spacing w:val="-3"/>
          <w:lang w:val="el-GR"/>
        </w:rPr>
        <w:t xml:space="preserve">εμφανίζονται </w:t>
      </w:r>
      <w:r w:rsidR="00A5799B" w:rsidRPr="002E483D">
        <w:rPr>
          <w:spacing w:val="-3"/>
          <w:lang w:val="el-GR"/>
        </w:rPr>
        <w:t>σε λιγότερο από 1στους</w:t>
      </w:r>
      <w:r w:rsidR="00CF1F91" w:rsidRPr="002E483D">
        <w:rPr>
          <w:spacing w:val="-3"/>
          <w:lang w:val="el-GR"/>
        </w:rPr>
        <w:t xml:space="preserve"> 10</w:t>
      </w:r>
      <w:r w:rsidR="00A5799B" w:rsidRPr="002E483D">
        <w:rPr>
          <w:spacing w:val="-3"/>
          <w:lang w:val="el-GR"/>
        </w:rPr>
        <w:t>.</w:t>
      </w:r>
      <w:r w:rsidR="00CF1F91" w:rsidRPr="002E483D">
        <w:rPr>
          <w:spacing w:val="-3"/>
          <w:lang w:val="el-GR"/>
        </w:rPr>
        <w:t>000</w:t>
      </w:r>
      <w:r w:rsidR="00A5799B" w:rsidRPr="002E483D">
        <w:rPr>
          <w:spacing w:val="-3"/>
          <w:lang w:val="el-GR"/>
        </w:rPr>
        <w:t xml:space="preserve"> ανθρώπους</w:t>
      </w:r>
      <w:r w:rsidR="00CF1F91" w:rsidRPr="002E483D">
        <w:rPr>
          <w:spacing w:val="-3"/>
          <w:lang w:val="el-GR"/>
        </w:rPr>
        <w:t>)</w:t>
      </w:r>
      <w:r w:rsidR="00CA1D6A" w:rsidRPr="002E483D">
        <w:rPr>
          <w:spacing w:val="-3"/>
          <w:lang w:val="el-GR"/>
        </w:rPr>
        <w:t xml:space="preserve">. </w:t>
      </w:r>
      <w:r w:rsidR="00A5799B" w:rsidRPr="002E483D">
        <w:rPr>
          <w:spacing w:val="-3"/>
          <w:lang w:val="el-GR"/>
        </w:rPr>
        <w:t>Αυτά μπορεί να περιλαμβάνουν</w:t>
      </w:r>
      <w:r w:rsidR="00CA1D6A" w:rsidRPr="002E483D">
        <w:rPr>
          <w:spacing w:val="-3"/>
          <w:lang w:val="el-GR"/>
        </w:rPr>
        <w:t xml:space="preserve">: </w:t>
      </w:r>
      <w:r w:rsidR="00A5799B" w:rsidRPr="002E483D">
        <w:rPr>
          <w:spacing w:val="-3"/>
          <w:lang w:val="el-GR"/>
        </w:rPr>
        <w:t xml:space="preserve">προβλήματα αναπνοής ή κατάποσης, ξαφνικό σφύριγμα αναπνοής, ζάλη, διόγκωση των βλεφάρων, του προσώπου, των χειλιών ή της γλώσσας, εξάνθημα ή </w:t>
      </w:r>
      <w:r w:rsidR="00FC54D1" w:rsidRPr="002E483D">
        <w:rPr>
          <w:spacing w:val="-3"/>
          <w:lang w:val="el-GR"/>
        </w:rPr>
        <w:t>κνησμός</w:t>
      </w:r>
      <w:r w:rsidR="00CA1D6A" w:rsidRPr="002E483D">
        <w:rPr>
          <w:spacing w:val="-3"/>
          <w:lang w:val="el-GR"/>
        </w:rPr>
        <w:t>.</w:t>
      </w:r>
    </w:p>
    <w:p w14:paraId="1361D2C5" w14:textId="3C480521" w:rsidR="007C1CC9" w:rsidRPr="002E483D" w:rsidRDefault="00FC54D1" w:rsidP="007C1CC9">
      <w:pPr>
        <w:numPr>
          <w:ilvl w:val="0"/>
          <w:numId w:val="36"/>
        </w:numPr>
        <w:rPr>
          <w:spacing w:val="-3"/>
          <w:lang w:val="el-GR"/>
        </w:rPr>
      </w:pPr>
      <w:r w:rsidRPr="002E483D">
        <w:rPr>
          <w:spacing w:val="-3"/>
          <w:lang w:val="el-GR"/>
        </w:rPr>
        <w:t>Βαριά η επιμένουσα διάρροια</w:t>
      </w:r>
      <w:r w:rsidR="007C1CC9" w:rsidRPr="002E483D">
        <w:rPr>
          <w:spacing w:val="-3"/>
          <w:lang w:val="el-GR"/>
        </w:rPr>
        <w:t xml:space="preserve"> (</w:t>
      </w:r>
      <w:r w:rsidRPr="002E483D">
        <w:rPr>
          <w:spacing w:val="-3"/>
          <w:lang w:val="el-GR"/>
        </w:rPr>
        <w:t>που μπορεί να συνοδεύεται από πόνο στην κοιλιά ή πυρετό</w:t>
      </w:r>
      <w:r w:rsidR="0007645F" w:rsidRPr="002E483D">
        <w:rPr>
          <w:spacing w:val="-3"/>
          <w:lang w:val="el-GR"/>
        </w:rPr>
        <w:t>)</w:t>
      </w:r>
      <w:r w:rsidRPr="002E483D">
        <w:rPr>
          <w:spacing w:val="-3"/>
          <w:lang w:val="el-GR"/>
        </w:rPr>
        <w:t>. Αυτό μπορεί να είναι ένδειξη σοβαρή φλεγμονής του εντέρου. Μην πάρετε φάρμακα κατά της διάρροιας, τα οποία αναστέλλουν τις κινήσεις του εντέρου (αντιπερισταλτικά)</w:t>
      </w:r>
      <w:r w:rsidR="005675F6" w:rsidRPr="002E483D">
        <w:rPr>
          <w:spacing w:val="-3"/>
          <w:lang w:val="el-GR"/>
        </w:rPr>
        <w:t>.</w:t>
      </w:r>
    </w:p>
    <w:p w14:paraId="2ADF9062" w14:textId="77777777" w:rsidR="00BA0890" w:rsidRPr="002E483D" w:rsidRDefault="003411F7" w:rsidP="007C1CC9">
      <w:pPr>
        <w:numPr>
          <w:ilvl w:val="0"/>
          <w:numId w:val="36"/>
        </w:numPr>
        <w:rPr>
          <w:spacing w:val="-3"/>
          <w:lang w:val="el-GR"/>
        </w:rPr>
      </w:pPr>
      <w:r w:rsidRPr="002E483D">
        <w:rPr>
          <w:spacing w:val="-3"/>
          <w:lang w:val="el-GR"/>
        </w:rPr>
        <w:t>Κίτρινη</w:t>
      </w:r>
      <w:r w:rsidR="00FC54D1" w:rsidRPr="002E483D">
        <w:rPr>
          <w:spacing w:val="-3"/>
          <w:lang w:val="el-GR"/>
        </w:rPr>
        <w:t xml:space="preserve"> χροιά του δέρματος ή του λευκού των ματιών σας (ίκτερος). Αυτό μπορεί να είναι πρώιμη ένδειξη προβλημάτων του ήπατος</w:t>
      </w:r>
      <w:r w:rsidR="00BA0890" w:rsidRPr="002E483D">
        <w:rPr>
          <w:spacing w:val="-3"/>
          <w:lang w:val="el-GR"/>
        </w:rPr>
        <w:t>.</w:t>
      </w:r>
    </w:p>
    <w:p w14:paraId="5DB2B7A5" w14:textId="77777777" w:rsidR="00B12222" w:rsidRPr="002E483D" w:rsidRDefault="00FC54D1" w:rsidP="007C1CC9">
      <w:pPr>
        <w:numPr>
          <w:ilvl w:val="0"/>
          <w:numId w:val="36"/>
        </w:numPr>
        <w:rPr>
          <w:spacing w:val="-3"/>
          <w:lang w:val="el-GR"/>
        </w:rPr>
      </w:pPr>
      <w:r w:rsidRPr="002E483D">
        <w:rPr>
          <w:spacing w:val="-3"/>
          <w:lang w:val="el-GR"/>
        </w:rPr>
        <w:t xml:space="preserve">Σύγχυση, τινάγματα των μυών ή ανώμαλος καρδιακός ρυθμός. Αυτό θα μπορούσε να προκληθεί από υψηλά επίπεδα νατρίου στο αίμα ή χαμηλά επίπεδα καλίου στο αίμα (συχνά, </w:t>
      </w:r>
      <w:r w:rsidR="0007645F" w:rsidRPr="002E483D">
        <w:rPr>
          <w:spacing w:val="-3"/>
          <w:lang w:val="el-GR"/>
        </w:rPr>
        <w:t>εμφανίζεται</w:t>
      </w:r>
      <w:r w:rsidRPr="002E483D">
        <w:rPr>
          <w:spacing w:val="-3"/>
          <w:lang w:val="el-GR"/>
        </w:rPr>
        <w:t xml:space="preserve"> σε λιγότερο από 1 στους 10 ανθρώπους</w:t>
      </w:r>
      <w:r w:rsidR="00CF1F91" w:rsidRPr="002E483D">
        <w:rPr>
          <w:spacing w:val="-3"/>
          <w:lang w:val="el-GR"/>
        </w:rPr>
        <w:t>)</w:t>
      </w:r>
      <w:r w:rsidR="00B12222" w:rsidRPr="002E483D">
        <w:rPr>
          <w:spacing w:val="-3"/>
          <w:lang w:val="el-GR"/>
        </w:rPr>
        <w:t>.</w:t>
      </w:r>
    </w:p>
    <w:p w14:paraId="2C3C300D" w14:textId="77777777" w:rsidR="007C1CC9" w:rsidRPr="002E483D" w:rsidRDefault="007C1CC9" w:rsidP="00533B7B">
      <w:pPr>
        <w:rPr>
          <w:lang w:val="el-GR"/>
        </w:rPr>
      </w:pPr>
    </w:p>
    <w:p w14:paraId="1C0C26E9" w14:textId="77777777" w:rsidR="003D6973" w:rsidRPr="002E483D" w:rsidRDefault="00FC54D1" w:rsidP="003D6973">
      <w:pPr>
        <w:rPr>
          <w:lang w:val="el-GR"/>
        </w:rPr>
      </w:pPr>
      <w:r w:rsidRPr="002E483D">
        <w:rPr>
          <w:b/>
          <w:lang w:val="el-GR"/>
        </w:rPr>
        <w:t>Ενημερώστε τον γιατρό ή τον νοσοκόμο σας το συντομότερο δυνατό</w:t>
      </w:r>
      <w:r w:rsidRPr="002E483D">
        <w:rPr>
          <w:lang w:val="el-GR"/>
        </w:rPr>
        <w:t xml:space="preserve"> εάν διαπιστώσετε οποιαδήποτε από τις παρακάτω ανεπιθύμητες ενέργειες</w:t>
      </w:r>
      <w:r w:rsidR="003D6973" w:rsidRPr="002E483D">
        <w:rPr>
          <w:lang w:val="el-GR"/>
        </w:rPr>
        <w:t>:</w:t>
      </w:r>
    </w:p>
    <w:p w14:paraId="193D775D" w14:textId="77777777" w:rsidR="00537D44" w:rsidRPr="002E483D" w:rsidRDefault="00FC54D1" w:rsidP="003D6973">
      <w:pPr>
        <w:numPr>
          <w:ilvl w:val="0"/>
          <w:numId w:val="38"/>
        </w:numPr>
        <w:rPr>
          <w:lang w:val="el-GR"/>
        </w:rPr>
      </w:pPr>
      <w:r w:rsidRPr="002E483D">
        <w:rPr>
          <w:lang w:val="el-GR"/>
        </w:rPr>
        <w:t xml:space="preserve">Πόνος, κάψιμο, ερυθρότητα ή διόγκωση κατά μήκος της φλέβας που χρησιμοποιείται κατά τη διάρκεια της έγχυσης </w:t>
      </w:r>
      <w:r w:rsidR="00921E04" w:rsidRPr="002E483D">
        <w:rPr>
          <w:lang w:val="el-GR"/>
        </w:rPr>
        <w:t xml:space="preserve">αυτού </w:t>
      </w:r>
      <w:r w:rsidRPr="002E483D">
        <w:rPr>
          <w:lang w:val="el-GR"/>
        </w:rPr>
        <w:t xml:space="preserve">του </w:t>
      </w:r>
      <w:r w:rsidR="00921E04" w:rsidRPr="002E483D">
        <w:rPr>
          <w:lang w:val="el-GR"/>
        </w:rPr>
        <w:t>φαρμάκου</w:t>
      </w:r>
      <w:r w:rsidR="00CF1F91" w:rsidRPr="002E483D">
        <w:rPr>
          <w:lang w:val="el-GR"/>
        </w:rPr>
        <w:t xml:space="preserve"> (</w:t>
      </w:r>
      <w:r w:rsidRPr="002E483D">
        <w:rPr>
          <w:lang w:val="el-GR"/>
        </w:rPr>
        <w:t>συχνά, εμφανίζεται σε λιγότερο από 1στους 10 ανθρώπους</w:t>
      </w:r>
      <w:r w:rsidR="00CF1F91" w:rsidRPr="002E483D">
        <w:rPr>
          <w:lang w:val="el-GR"/>
        </w:rPr>
        <w:t>)</w:t>
      </w:r>
      <w:r w:rsidR="00537D44" w:rsidRPr="002E483D">
        <w:rPr>
          <w:lang w:val="el-GR"/>
        </w:rPr>
        <w:t>.</w:t>
      </w:r>
    </w:p>
    <w:p w14:paraId="6618DF88" w14:textId="77777777" w:rsidR="00773538" w:rsidRPr="002E483D" w:rsidRDefault="00FC54D1" w:rsidP="003D6973">
      <w:pPr>
        <w:numPr>
          <w:ilvl w:val="0"/>
          <w:numId w:val="38"/>
        </w:numPr>
        <w:rPr>
          <w:lang w:val="el-GR"/>
        </w:rPr>
      </w:pPr>
      <w:r w:rsidRPr="002E483D">
        <w:rPr>
          <w:lang w:val="el-GR"/>
        </w:rPr>
        <w:t xml:space="preserve">Αιμορραγείτε ή </w:t>
      </w:r>
      <w:r w:rsidR="00BA43B2" w:rsidRPr="002E483D">
        <w:rPr>
          <w:lang w:val="el-GR"/>
        </w:rPr>
        <w:t>δημιουργείτε</w:t>
      </w:r>
      <w:r w:rsidRPr="002E483D">
        <w:rPr>
          <w:lang w:val="el-GR"/>
        </w:rPr>
        <w:t xml:space="preserve"> μώλωπες ευκολότερα και αναπτύσσετε περισσότερες λοιμώξεις απ’ότι συνήθως</w:t>
      </w:r>
      <w:r w:rsidR="00773538" w:rsidRPr="002E483D">
        <w:rPr>
          <w:lang w:val="el-GR"/>
        </w:rPr>
        <w:t xml:space="preserve">. </w:t>
      </w:r>
      <w:r w:rsidRPr="002E483D">
        <w:rPr>
          <w:lang w:val="el-GR"/>
        </w:rPr>
        <w:t xml:space="preserve">Αυτό θα μπορούσε να συμβαίνει διότι έχετε χαμηλό αριθμό λευκών </w:t>
      </w:r>
      <w:r w:rsidR="00BA43B2" w:rsidRPr="002E483D">
        <w:rPr>
          <w:lang w:val="el-GR"/>
        </w:rPr>
        <w:t>αιμοσφαιρίων</w:t>
      </w:r>
      <w:r w:rsidRPr="002E483D">
        <w:rPr>
          <w:lang w:val="el-GR"/>
        </w:rPr>
        <w:t xml:space="preserve"> ή αιμοπεταλίων</w:t>
      </w:r>
      <w:r w:rsidR="00773538" w:rsidRPr="002E483D">
        <w:rPr>
          <w:lang w:val="el-GR"/>
        </w:rPr>
        <w:t>.</w:t>
      </w:r>
    </w:p>
    <w:p w14:paraId="63445FD0" w14:textId="77777777" w:rsidR="003D6973" w:rsidRPr="002E483D" w:rsidRDefault="003D6973" w:rsidP="00533B7B">
      <w:pPr>
        <w:rPr>
          <w:b/>
          <w:lang w:val="el-GR"/>
        </w:rPr>
      </w:pPr>
    </w:p>
    <w:p w14:paraId="511C8E9F" w14:textId="77777777" w:rsidR="003D6973" w:rsidRPr="002E483D" w:rsidRDefault="00FC54D1" w:rsidP="00533B7B">
      <w:pPr>
        <w:rPr>
          <w:b/>
          <w:lang w:val="el-GR"/>
        </w:rPr>
      </w:pPr>
      <w:r w:rsidRPr="002E483D">
        <w:rPr>
          <w:b/>
          <w:lang w:val="el-GR"/>
        </w:rPr>
        <w:t>Άλλες ανεπιθύμητες ενέργειες μπορούν να περιλαμβάνουν</w:t>
      </w:r>
      <w:r w:rsidR="003D6973" w:rsidRPr="002E483D">
        <w:rPr>
          <w:b/>
          <w:lang w:val="el-GR"/>
        </w:rPr>
        <w:t>:</w:t>
      </w:r>
    </w:p>
    <w:p w14:paraId="4F983E5B" w14:textId="77777777" w:rsidR="004D402D" w:rsidRPr="002E483D" w:rsidRDefault="004D402D" w:rsidP="00533B7B">
      <w:pPr>
        <w:rPr>
          <w:lang w:val="el-GR"/>
        </w:rPr>
      </w:pPr>
    </w:p>
    <w:p w14:paraId="1E9D05AC" w14:textId="77777777" w:rsidR="009A685F" w:rsidRPr="002E483D" w:rsidRDefault="00416478" w:rsidP="004D402D">
      <w:pPr>
        <w:ind w:left="360"/>
        <w:rPr>
          <w:b/>
          <w:lang w:val="el-GR"/>
        </w:rPr>
      </w:pPr>
      <w:r w:rsidRPr="002E483D">
        <w:rPr>
          <w:b/>
          <w:lang w:val="el-GR"/>
        </w:rPr>
        <w:t>Συχνές ανεπιθύμητες ενέργειες</w:t>
      </w:r>
      <w:r w:rsidR="009A685F" w:rsidRPr="002E483D">
        <w:rPr>
          <w:b/>
          <w:lang w:val="el-GR"/>
        </w:rPr>
        <w:t xml:space="preserve"> (</w:t>
      </w:r>
      <w:r w:rsidRPr="002E483D">
        <w:rPr>
          <w:b/>
          <w:lang w:val="el-GR"/>
        </w:rPr>
        <w:t>εμφανίζονται σε λιγότερο από 1 στους 10 ανθρώπους</w:t>
      </w:r>
      <w:r w:rsidR="009A685F" w:rsidRPr="002E483D">
        <w:rPr>
          <w:b/>
          <w:lang w:val="el-GR"/>
        </w:rPr>
        <w:t>)</w:t>
      </w:r>
    </w:p>
    <w:p w14:paraId="08EF5E72" w14:textId="77777777" w:rsidR="009A685F" w:rsidRPr="002E483D" w:rsidRDefault="00BA43B2" w:rsidP="00533B7B">
      <w:pPr>
        <w:numPr>
          <w:ilvl w:val="0"/>
          <w:numId w:val="37"/>
        </w:numPr>
        <w:rPr>
          <w:lang w:val="el-GR"/>
        </w:rPr>
      </w:pPr>
      <w:r w:rsidRPr="002E483D">
        <w:rPr>
          <w:lang w:val="el-GR"/>
        </w:rPr>
        <w:t>Σπασμοί στομάχου</w:t>
      </w:r>
      <w:r w:rsidR="00416478" w:rsidRPr="002E483D">
        <w:rPr>
          <w:lang w:val="el-GR"/>
        </w:rPr>
        <w:t xml:space="preserve">, πόνος </w:t>
      </w:r>
      <w:r w:rsidRPr="002E483D">
        <w:rPr>
          <w:lang w:val="el-GR"/>
        </w:rPr>
        <w:t>στομάχου</w:t>
      </w:r>
      <w:r w:rsidR="009A685F" w:rsidRPr="002E483D">
        <w:rPr>
          <w:lang w:val="el-GR"/>
        </w:rPr>
        <w:t xml:space="preserve"> </w:t>
      </w:r>
    </w:p>
    <w:p w14:paraId="6206EF6A" w14:textId="77777777" w:rsidR="005E6A76" w:rsidRPr="002E483D" w:rsidRDefault="005E6A76" w:rsidP="00533B7B">
      <w:pPr>
        <w:numPr>
          <w:ilvl w:val="0"/>
          <w:numId w:val="37"/>
        </w:numPr>
        <w:rPr>
          <w:lang w:val="el-GR"/>
        </w:rPr>
      </w:pPr>
      <w:r w:rsidRPr="002E483D">
        <w:rPr>
          <w:lang w:val="el-GR"/>
        </w:rPr>
        <w:t>Εξάνθημα με ερυθρότητα του δέρματος</w:t>
      </w:r>
    </w:p>
    <w:p w14:paraId="3F1B9198" w14:textId="77777777" w:rsidR="009A685F" w:rsidRPr="002E483D" w:rsidRDefault="00416478" w:rsidP="00EC046D">
      <w:pPr>
        <w:spacing w:before="120"/>
        <w:ind w:left="357"/>
        <w:rPr>
          <w:b/>
          <w:lang w:val="el-GR"/>
        </w:rPr>
      </w:pPr>
      <w:r w:rsidRPr="002E483D">
        <w:rPr>
          <w:b/>
          <w:lang w:val="el-GR"/>
        </w:rPr>
        <w:t>Όχι συχνές ανεπιθύμητες ενέργειες</w:t>
      </w:r>
      <w:r w:rsidR="009A685F" w:rsidRPr="002E483D">
        <w:rPr>
          <w:b/>
          <w:lang w:val="el-GR"/>
        </w:rPr>
        <w:t xml:space="preserve"> (</w:t>
      </w:r>
      <w:r w:rsidRPr="002E483D">
        <w:rPr>
          <w:b/>
          <w:lang w:val="el-GR"/>
        </w:rPr>
        <w:t>εμφανίζονται σε λιγότερο από 1 στους 100 ανθρώπους</w:t>
      </w:r>
      <w:r w:rsidR="009A685F" w:rsidRPr="002E483D">
        <w:rPr>
          <w:b/>
          <w:lang w:val="el-GR"/>
        </w:rPr>
        <w:t>)</w:t>
      </w:r>
    </w:p>
    <w:p w14:paraId="1FAD5720" w14:textId="77777777" w:rsidR="009A685F" w:rsidRPr="002E483D" w:rsidRDefault="00416478" w:rsidP="009A685F">
      <w:pPr>
        <w:numPr>
          <w:ilvl w:val="0"/>
          <w:numId w:val="37"/>
        </w:numPr>
        <w:rPr>
          <w:lang w:val="el-GR"/>
        </w:rPr>
      </w:pPr>
      <w:r w:rsidRPr="002E483D">
        <w:rPr>
          <w:lang w:val="el-GR"/>
        </w:rPr>
        <w:t>Ναυτία, έμετος ή ήπια διάρροια</w:t>
      </w:r>
      <w:r w:rsidR="009A685F" w:rsidRPr="002E483D">
        <w:rPr>
          <w:lang w:val="el-GR"/>
        </w:rPr>
        <w:t xml:space="preserve"> </w:t>
      </w:r>
    </w:p>
    <w:p w14:paraId="57F43779" w14:textId="77777777" w:rsidR="009A685F" w:rsidRPr="002E483D" w:rsidRDefault="00416478" w:rsidP="009A685F">
      <w:pPr>
        <w:numPr>
          <w:ilvl w:val="0"/>
          <w:numId w:val="37"/>
        </w:numPr>
        <w:rPr>
          <w:lang w:val="el-GR"/>
        </w:rPr>
      </w:pPr>
      <w:r w:rsidRPr="002E483D">
        <w:rPr>
          <w:lang w:val="el-GR"/>
        </w:rPr>
        <w:t>Διαταραχές της γεύσης</w:t>
      </w:r>
    </w:p>
    <w:p w14:paraId="4F00F66C" w14:textId="77777777" w:rsidR="00EC046D" w:rsidRPr="002E483D" w:rsidRDefault="00416478" w:rsidP="009A685F">
      <w:pPr>
        <w:numPr>
          <w:ilvl w:val="0"/>
          <w:numId w:val="37"/>
        </w:numPr>
        <w:rPr>
          <w:lang w:val="el-GR"/>
        </w:rPr>
      </w:pPr>
      <w:r w:rsidRPr="002E483D">
        <w:rPr>
          <w:lang w:val="el-GR"/>
        </w:rPr>
        <w:t>Δύσπνοια</w:t>
      </w:r>
    </w:p>
    <w:p w14:paraId="72FA626D" w14:textId="77777777" w:rsidR="00EC046D" w:rsidRPr="002E483D" w:rsidRDefault="00416478" w:rsidP="009A685F">
      <w:pPr>
        <w:numPr>
          <w:ilvl w:val="0"/>
          <w:numId w:val="37"/>
        </w:numPr>
        <w:rPr>
          <w:lang w:val="el-GR"/>
        </w:rPr>
      </w:pPr>
      <w:r w:rsidRPr="002E483D">
        <w:rPr>
          <w:lang w:val="el-GR"/>
        </w:rPr>
        <w:t>Εξάνθημα</w:t>
      </w:r>
    </w:p>
    <w:p w14:paraId="0A9EDD99" w14:textId="77777777" w:rsidR="009A685F" w:rsidRPr="002E483D" w:rsidRDefault="00416478" w:rsidP="009A685F">
      <w:pPr>
        <w:numPr>
          <w:ilvl w:val="0"/>
          <w:numId w:val="37"/>
        </w:numPr>
        <w:rPr>
          <w:lang w:val="el-GR"/>
        </w:rPr>
      </w:pPr>
      <w:r w:rsidRPr="002E483D">
        <w:rPr>
          <w:lang w:val="el-GR"/>
        </w:rPr>
        <w:t>Μειωμένη όρεξη</w:t>
      </w:r>
      <w:r w:rsidR="009A685F" w:rsidRPr="002E483D">
        <w:rPr>
          <w:lang w:val="el-GR"/>
        </w:rPr>
        <w:t xml:space="preserve"> </w:t>
      </w:r>
    </w:p>
    <w:p w14:paraId="0BA7DC93" w14:textId="77777777" w:rsidR="009A685F" w:rsidRPr="002E483D" w:rsidRDefault="00416478" w:rsidP="009A685F">
      <w:pPr>
        <w:numPr>
          <w:ilvl w:val="0"/>
          <w:numId w:val="37"/>
        </w:numPr>
        <w:rPr>
          <w:lang w:val="el-GR"/>
        </w:rPr>
      </w:pPr>
      <w:r w:rsidRPr="002E483D">
        <w:rPr>
          <w:lang w:val="el-GR"/>
        </w:rPr>
        <w:t>Πονοκέφαλος</w:t>
      </w:r>
    </w:p>
    <w:p w14:paraId="41C5AA66" w14:textId="77777777" w:rsidR="009A685F" w:rsidRPr="002E483D" w:rsidRDefault="00416478" w:rsidP="009A685F">
      <w:pPr>
        <w:numPr>
          <w:ilvl w:val="0"/>
          <w:numId w:val="37"/>
        </w:numPr>
        <w:rPr>
          <w:lang w:val="el-GR"/>
        </w:rPr>
      </w:pPr>
      <w:r w:rsidRPr="002E483D">
        <w:rPr>
          <w:lang w:val="el-GR"/>
        </w:rPr>
        <w:t>Αίσθημα ζάλης ή ιλίγγου</w:t>
      </w:r>
    </w:p>
    <w:p w14:paraId="5726F155" w14:textId="77777777" w:rsidR="009A685F" w:rsidRPr="002E483D" w:rsidRDefault="00416478" w:rsidP="009A685F">
      <w:pPr>
        <w:numPr>
          <w:ilvl w:val="0"/>
          <w:numId w:val="37"/>
        </w:numPr>
        <w:rPr>
          <w:lang w:val="el-GR"/>
        </w:rPr>
      </w:pPr>
      <w:r w:rsidRPr="002E483D">
        <w:rPr>
          <w:lang w:val="el-GR"/>
        </w:rPr>
        <w:t>Κόπωση</w:t>
      </w:r>
    </w:p>
    <w:p w14:paraId="0C052166" w14:textId="77777777" w:rsidR="00EC046D" w:rsidRPr="002E483D" w:rsidRDefault="00416478" w:rsidP="00EC046D">
      <w:pPr>
        <w:numPr>
          <w:ilvl w:val="0"/>
          <w:numId w:val="37"/>
        </w:numPr>
        <w:rPr>
          <w:lang w:val="el-GR"/>
        </w:rPr>
      </w:pPr>
      <w:r w:rsidRPr="002E483D">
        <w:rPr>
          <w:lang w:val="el-GR"/>
        </w:rPr>
        <w:t>Υψηλά επίπεδα ηπατικών ενζύμων στο αίμα, πιθανώς σχετιζόμενα με προβλήματα του ήπατος</w:t>
      </w:r>
      <w:r w:rsidR="00EC046D" w:rsidRPr="002E483D">
        <w:rPr>
          <w:lang w:val="el-GR"/>
        </w:rPr>
        <w:t>.</w:t>
      </w:r>
    </w:p>
    <w:p w14:paraId="3BDEFF86" w14:textId="77777777" w:rsidR="00361A2C" w:rsidRPr="002E483D" w:rsidRDefault="00416478" w:rsidP="00EC046D">
      <w:pPr>
        <w:numPr>
          <w:ilvl w:val="0"/>
          <w:numId w:val="37"/>
        </w:numPr>
        <w:rPr>
          <w:lang w:val="el-GR"/>
        </w:rPr>
      </w:pPr>
      <w:r w:rsidRPr="002E483D">
        <w:rPr>
          <w:lang w:val="el-GR"/>
        </w:rPr>
        <w:t>Διόγκωση λόγω συγκέντρωσης υγρού (οίδημα)</w:t>
      </w:r>
    </w:p>
    <w:p w14:paraId="74FD9DBB" w14:textId="77777777" w:rsidR="009A685F" w:rsidRPr="002E483D" w:rsidRDefault="00416478" w:rsidP="00EC046D">
      <w:pPr>
        <w:spacing w:before="120"/>
        <w:ind w:left="357"/>
        <w:rPr>
          <w:b/>
          <w:lang w:val="el-GR"/>
        </w:rPr>
      </w:pPr>
      <w:r w:rsidRPr="002E483D">
        <w:rPr>
          <w:b/>
          <w:lang w:val="el-GR"/>
        </w:rPr>
        <w:t>Σπάνιες ανεπιθύμητες ενέργειες</w:t>
      </w:r>
      <w:r w:rsidR="009A685F" w:rsidRPr="002E483D">
        <w:rPr>
          <w:b/>
          <w:lang w:val="el-GR"/>
        </w:rPr>
        <w:t xml:space="preserve"> (</w:t>
      </w:r>
      <w:r w:rsidRPr="002E483D">
        <w:rPr>
          <w:b/>
          <w:lang w:val="el-GR"/>
        </w:rPr>
        <w:t>εμφανίζονται σε λιγότερο από 1 στους 1.000 ανθρώπους</w:t>
      </w:r>
      <w:r w:rsidR="009A685F" w:rsidRPr="002E483D">
        <w:rPr>
          <w:b/>
          <w:lang w:val="el-GR"/>
        </w:rPr>
        <w:t>)</w:t>
      </w:r>
    </w:p>
    <w:p w14:paraId="4098F7E9" w14:textId="77777777" w:rsidR="003D6973" w:rsidRPr="002E483D" w:rsidRDefault="00BA43B2" w:rsidP="003D6973">
      <w:pPr>
        <w:numPr>
          <w:ilvl w:val="0"/>
          <w:numId w:val="37"/>
        </w:numPr>
        <w:rPr>
          <w:lang w:val="el-GR"/>
        </w:rPr>
      </w:pPr>
      <w:r w:rsidRPr="002E483D">
        <w:rPr>
          <w:lang w:val="el-GR"/>
        </w:rPr>
        <w:t>Ωχρότητα του δέρματος</w:t>
      </w:r>
      <w:r w:rsidR="00416478" w:rsidRPr="002E483D">
        <w:rPr>
          <w:lang w:val="el-GR"/>
        </w:rPr>
        <w:t xml:space="preserve">, αδυναμία ή </w:t>
      </w:r>
      <w:r w:rsidRPr="002E483D">
        <w:rPr>
          <w:lang w:val="el-GR"/>
        </w:rPr>
        <w:t>γρήγορη αναπνοή</w:t>
      </w:r>
      <w:r w:rsidR="00416478" w:rsidRPr="002E483D">
        <w:rPr>
          <w:lang w:val="el-GR"/>
        </w:rPr>
        <w:t xml:space="preserve"> (πιθανώς λόγω ελάττωσης του αριθμού των κυττάρων του αίματος</w:t>
      </w:r>
      <w:r w:rsidR="00A43084" w:rsidRPr="002E483D">
        <w:rPr>
          <w:lang w:val="el-GR"/>
        </w:rPr>
        <w:t>)</w:t>
      </w:r>
    </w:p>
    <w:p w14:paraId="476B6B8D" w14:textId="77777777" w:rsidR="009A685F" w:rsidRPr="002E483D" w:rsidRDefault="00416478" w:rsidP="009A685F">
      <w:pPr>
        <w:numPr>
          <w:ilvl w:val="0"/>
          <w:numId w:val="37"/>
        </w:numPr>
        <w:rPr>
          <w:lang w:val="el-GR"/>
        </w:rPr>
      </w:pPr>
      <w:r w:rsidRPr="002E483D">
        <w:rPr>
          <w:lang w:val="el-GR"/>
        </w:rPr>
        <w:t>Υψηλά επίπεδα ορισμένων λευκών αιμοσφαιρίων (ηωσινοφιλία</w:t>
      </w:r>
      <w:r w:rsidR="009A685F" w:rsidRPr="002E483D">
        <w:rPr>
          <w:lang w:val="el-GR"/>
        </w:rPr>
        <w:t xml:space="preserve">), </w:t>
      </w:r>
      <w:r w:rsidRPr="002E483D">
        <w:rPr>
          <w:lang w:val="el-GR"/>
        </w:rPr>
        <w:t>συνήθως σχετιζόμενα με αλλεργικά νοσήματα</w:t>
      </w:r>
      <w:r w:rsidR="009A685F" w:rsidRPr="002E483D">
        <w:rPr>
          <w:lang w:val="el-GR"/>
        </w:rPr>
        <w:t>.</w:t>
      </w:r>
    </w:p>
    <w:p w14:paraId="7F09EC1E" w14:textId="77777777" w:rsidR="009A685F" w:rsidRPr="002E483D" w:rsidRDefault="00416478" w:rsidP="00EC046D">
      <w:pPr>
        <w:spacing w:before="120"/>
        <w:ind w:left="357"/>
        <w:rPr>
          <w:b/>
          <w:lang w:val="el-GR"/>
        </w:rPr>
      </w:pPr>
      <w:r w:rsidRPr="002E483D">
        <w:rPr>
          <w:b/>
          <w:lang w:val="el-GR"/>
        </w:rPr>
        <w:t>Πολύ σπάνιες ανεπιθύμητες ενέργειες</w:t>
      </w:r>
      <w:r w:rsidR="009A685F" w:rsidRPr="002E483D">
        <w:rPr>
          <w:b/>
          <w:lang w:val="el-GR"/>
        </w:rPr>
        <w:t xml:space="preserve"> (</w:t>
      </w:r>
      <w:r w:rsidRPr="002E483D">
        <w:rPr>
          <w:b/>
          <w:lang w:val="el-GR"/>
        </w:rPr>
        <w:t>εμφανίζονται σε λιγότερο από 1 στους 10.000 ανθρώπους</w:t>
      </w:r>
      <w:r w:rsidR="009A685F" w:rsidRPr="002E483D">
        <w:rPr>
          <w:b/>
          <w:lang w:val="el-GR"/>
        </w:rPr>
        <w:t>)</w:t>
      </w:r>
    </w:p>
    <w:p w14:paraId="3AB42A51" w14:textId="77777777" w:rsidR="004C3F22" w:rsidRPr="002E483D" w:rsidRDefault="00416478" w:rsidP="00996C1F">
      <w:pPr>
        <w:numPr>
          <w:ilvl w:val="0"/>
          <w:numId w:val="37"/>
        </w:numPr>
        <w:rPr>
          <w:lang w:val="el-GR"/>
        </w:rPr>
      </w:pPr>
      <w:r w:rsidRPr="002E483D">
        <w:rPr>
          <w:lang w:val="el-GR"/>
        </w:rPr>
        <w:t>Λιπώδες ήπαρ</w:t>
      </w:r>
    </w:p>
    <w:p w14:paraId="2CC8432A" w14:textId="77777777" w:rsidR="00920314" w:rsidRPr="002E483D" w:rsidRDefault="00416478" w:rsidP="00920314">
      <w:pPr>
        <w:numPr>
          <w:ilvl w:val="0"/>
          <w:numId w:val="37"/>
        </w:numPr>
        <w:rPr>
          <w:lang w:val="el-GR"/>
        </w:rPr>
      </w:pPr>
      <w:r w:rsidRPr="002E483D">
        <w:rPr>
          <w:lang w:val="el-GR"/>
        </w:rPr>
        <w:t>Διαταραχή της όρασης</w:t>
      </w:r>
    </w:p>
    <w:p w14:paraId="19C55EA7" w14:textId="77777777" w:rsidR="00920314" w:rsidRPr="002E483D" w:rsidRDefault="00416478" w:rsidP="00EC046D">
      <w:pPr>
        <w:spacing w:before="120"/>
        <w:ind w:left="357"/>
        <w:rPr>
          <w:b/>
          <w:lang w:val="el-GR"/>
        </w:rPr>
      </w:pPr>
      <w:r w:rsidRPr="002E483D">
        <w:rPr>
          <w:b/>
          <w:lang w:val="el-GR"/>
        </w:rPr>
        <w:t>Ανεπιθύμητες ενέργειες με άγνωστη συχνότητα</w:t>
      </w:r>
    </w:p>
    <w:p w14:paraId="43CCEF94" w14:textId="77777777" w:rsidR="00920314" w:rsidRPr="002E483D" w:rsidRDefault="00416478" w:rsidP="00996C1F">
      <w:pPr>
        <w:numPr>
          <w:ilvl w:val="0"/>
          <w:numId w:val="37"/>
        </w:numPr>
        <w:rPr>
          <w:lang w:val="el-GR"/>
        </w:rPr>
      </w:pPr>
      <w:r w:rsidRPr="002E483D">
        <w:rPr>
          <w:lang w:val="el-GR"/>
        </w:rPr>
        <w:lastRenderedPageBreak/>
        <w:t>Προβλήματα του ήπατος (ηπατίτιδα</w:t>
      </w:r>
      <w:r w:rsidR="00920314" w:rsidRPr="002E483D">
        <w:rPr>
          <w:lang w:val="el-GR"/>
        </w:rPr>
        <w:t>)</w:t>
      </w:r>
      <w:r w:rsidR="005E6A76" w:rsidRPr="002E483D">
        <w:rPr>
          <w:lang w:val="el-GR"/>
        </w:rPr>
        <w:t>, πιθανώς με υψηλά επίπεδα ενός ηπατικού ενζύμου στο αίμα (γάμμα-γλουταμυλ-τρανσφεράση)</w:t>
      </w:r>
    </w:p>
    <w:p w14:paraId="280FE279" w14:textId="77777777" w:rsidR="00996C1F" w:rsidRPr="002E483D" w:rsidRDefault="00416478" w:rsidP="00996C1F">
      <w:pPr>
        <w:numPr>
          <w:ilvl w:val="0"/>
          <w:numId w:val="37"/>
        </w:numPr>
        <w:rPr>
          <w:lang w:val="el-GR"/>
        </w:rPr>
      </w:pPr>
      <w:r w:rsidRPr="002E483D">
        <w:rPr>
          <w:lang w:val="el-GR"/>
        </w:rPr>
        <w:t xml:space="preserve">Δύσπνοια, σφύριγμα κατά την αναπνοή ή συσφιγκτικό αίσθημα στο στήθος. Αυτές </w:t>
      </w:r>
      <w:r w:rsidR="00BA43B2" w:rsidRPr="002E483D">
        <w:rPr>
          <w:lang w:val="el-GR"/>
        </w:rPr>
        <w:t>μπορεί</w:t>
      </w:r>
      <w:r w:rsidRPr="002E483D">
        <w:rPr>
          <w:lang w:val="el-GR"/>
        </w:rPr>
        <w:t xml:space="preserve"> να είναι ενδείξεις κρίσης άσθματος.</w:t>
      </w:r>
    </w:p>
    <w:p w14:paraId="04701068" w14:textId="77777777" w:rsidR="00537D44" w:rsidRPr="002E483D" w:rsidRDefault="00416478" w:rsidP="00537D44">
      <w:pPr>
        <w:numPr>
          <w:ilvl w:val="0"/>
          <w:numId w:val="37"/>
        </w:numPr>
        <w:rPr>
          <w:lang w:val="el-GR"/>
        </w:rPr>
      </w:pPr>
      <w:r w:rsidRPr="002E483D">
        <w:rPr>
          <w:lang w:val="el-GR"/>
        </w:rPr>
        <w:t>Αυξημένος καρδιακός παλμός</w:t>
      </w:r>
    </w:p>
    <w:p w14:paraId="5A320E17" w14:textId="77777777" w:rsidR="00361A2C" w:rsidRPr="002E483D" w:rsidRDefault="00416478" w:rsidP="00537D44">
      <w:pPr>
        <w:numPr>
          <w:ilvl w:val="0"/>
          <w:numId w:val="37"/>
        </w:numPr>
        <w:rPr>
          <w:lang w:val="el-GR"/>
        </w:rPr>
      </w:pPr>
      <w:r w:rsidRPr="002E483D">
        <w:rPr>
          <w:lang w:val="el-GR"/>
        </w:rPr>
        <w:t>Χαμηλός αριθμός ορισμένων λευκών αιμοσφαιρίων (ουδετεροπενία</w:t>
      </w:r>
      <w:r w:rsidR="00BD0A0E" w:rsidRPr="002E483D">
        <w:rPr>
          <w:lang w:val="el-GR"/>
        </w:rPr>
        <w:t>)</w:t>
      </w:r>
    </w:p>
    <w:p w14:paraId="4D537DEB" w14:textId="77777777" w:rsidR="00BF4F7A" w:rsidRPr="002E483D" w:rsidRDefault="00BF4F7A" w:rsidP="00BF4F7A">
      <w:pPr>
        <w:autoSpaceDE w:val="0"/>
        <w:autoSpaceDN w:val="0"/>
        <w:adjustRightInd w:val="0"/>
        <w:rPr>
          <w:b/>
          <w:bCs/>
          <w:lang w:val="el-GR" w:eastAsia="de-DE"/>
        </w:rPr>
      </w:pPr>
    </w:p>
    <w:p w14:paraId="171279FD" w14:textId="77777777" w:rsidR="00BF4F7A" w:rsidRPr="002E483D" w:rsidRDefault="00416478" w:rsidP="00BF4F7A">
      <w:pPr>
        <w:autoSpaceDE w:val="0"/>
        <w:autoSpaceDN w:val="0"/>
        <w:adjustRightInd w:val="0"/>
        <w:rPr>
          <w:lang w:val="el-GR" w:eastAsia="de-DE"/>
        </w:rPr>
      </w:pPr>
      <w:r w:rsidRPr="002E483D">
        <w:rPr>
          <w:b/>
          <w:bCs/>
          <w:lang w:val="el-GR" w:eastAsia="de-DE"/>
        </w:rPr>
        <w:t>Αναφορά ανεπιθύμητων ενεργειών</w:t>
      </w:r>
    </w:p>
    <w:p w14:paraId="6AF12D4A" w14:textId="77777777" w:rsidR="000108E8" w:rsidRPr="002E483D" w:rsidRDefault="00F90C36" w:rsidP="000108E8">
      <w:pPr>
        <w:autoSpaceDE w:val="0"/>
        <w:autoSpaceDN w:val="0"/>
        <w:adjustRightInd w:val="0"/>
        <w:rPr>
          <w:rFonts w:ascii="Tahoma" w:hAnsi="Tahoma" w:cs="Tahoma"/>
          <w:color w:val="000000"/>
          <w:sz w:val="20"/>
          <w:szCs w:val="20"/>
          <w:lang w:val="el-GR" w:eastAsia="de-DE"/>
        </w:rPr>
      </w:pPr>
      <w:r w:rsidRPr="002E483D">
        <w:rPr>
          <w:lang w:val="el-GR"/>
        </w:rPr>
        <w:t>Εάν παρατηρήσετε κάποια ανεπιθύμητη ενέργεια, ενημερώστε τον γιατρό, τον φαρμακοποιό ή τον/την νοσοκόμο σας</w:t>
      </w:r>
      <w:r w:rsidR="00BF4F7A" w:rsidRPr="002E483D">
        <w:rPr>
          <w:lang w:val="el-GR" w:eastAsia="de-DE"/>
        </w:rPr>
        <w:t xml:space="preserve">. </w:t>
      </w:r>
      <w:r w:rsidRPr="002E483D">
        <w:rPr>
          <w:lang w:val="el-GR"/>
        </w:rPr>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w:t>
      </w:r>
    </w:p>
    <w:p w14:paraId="3ADE9BAD" w14:textId="31F9A2E6" w:rsidR="00BF4F7A" w:rsidRPr="002E483D" w:rsidRDefault="000108E8" w:rsidP="00BF4F7A">
      <w:pPr>
        <w:autoSpaceDE w:val="0"/>
        <w:autoSpaceDN w:val="0"/>
        <w:adjustRightInd w:val="0"/>
        <w:rPr>
          <w:lang w:val="el-GR" w:eastAsia="de-DE"/>
        </w:rPr>
      </w:pPr>
      <w:r w:rsidRPr="002E483D">
        <w:rPr>
          <w:lang w:val="el-GR"/>
        </w:rPr>
        <w:t>του Εθνικού Οργανισμού</w:t>
      </w:r>
      <w:r w:rsidRPr="002E483D">
        <w:rPr>
          <w:rFonts w:ascii="Tahoma" w:hAnsi="Tahoma" w:cs="Tahoma"/>
          <w:color w:val="000000"/>
          <w:sz w:val="20"/>
          <w:szCs w:val="20"/>
          <w:lang w:val="el-GR" w:eastAsia="de-DE"/>
        </w:rPr>
        <w:t xml:space="preserve"> </w:t>
      </w:r>
      <w:r w:rsidR="005A570D" w:rsidRPr="002E483D">
        <w:rPr>
          <w:rFonts w:eastAsia="Calibri"/>
          <w:noProof/>
          <w:lang w:val="el-GR" w:eastAsia="zh-CN"/>
        </w:rPr>
        <w:t xml:space="preserve">Φαρμάκων, Μεσογείων 284, </w:t>
      </w:r>
      <w:r w:rsidR="005A570D" w:rsidRPr="002E483D">
        <w:rPr>
          <w:rFonts w:eastAsia="Calibri"/>
          <w:noProof/>
          <w:lang w:eastAsia="zh-CN"/>
        </w:rPr>
        <w:t>GR</w:t>
      </w:r>
      <w:r w:rsidR="005A570D" w:rsidRPr="002E483D">
        <w:rPr>
          <w:rFonts w:eastAsia="Calibri"/>
          <w:noProof/>
          <w:lang w:val="el-GR" w:eastAsia="zh-CN"/>
        </w:rPr>
        <w:t xml:space="preserve">-15562 Χολαργός, Αθήνα, Τηλ: + 30 </w:t>
      </w:r>
      <w:r w:rsidR="005A570D" w:rsidRPr="002E483D">
        <w:rPr>
          <w:rFonts w:eastAsia="Calibri"/>
          <w:lang w:val="el-GR" w:eastAsia="zh-CN"/>
        </w:rPr>
        <w:t xml:space="preserve">21 32040380/337, </w:t>
      </w:r>
      <w:r w:rsidR="005A570D" w:rsidRPr="002E483D">
        <w:rPr>
          <w:rFonts w:eastAsia="Calibri"/>
          <w:szCs w:val="20"/>
          <w:lang w:val="el-GR" w:eastAsia="zh-CN"/>
        </w:rPr>
        <w:t>Φαξ</w:t>
      </w:r>
      <w:r w:rsidR="005A570D" w:rsidRPr="002E483D">
        <w:rPr>
          <w:rFonts w:eastAsia="Calibri"/>
          <w:noProof/>
          <w:lang w:val="el-GR" w:eastAsia="zh-CN"/>
        </w:rPr>
        <w:t xml:space="preserve">: + 30 </w:t>
      </w:r>
      <w:r w:rsidR="005A570D" w:rsidRPr="002E483D">
        <w:rPr>
          <w:rFonts w:eastAsia="Calibri"/>
          <w:lang w:val="el-GR" w:eastAsia="zh-CN"/>
        </w:rPr>
        <w:t xml:space="preserve">21 06549585, </w:t>
      </w:r>
      <w:r w:rsidR="005A570D" w:rsidRPr="002E483D">
        <w:rPr>
          <w:rFonts w:eastAsia="Calibri"/>
          <w:szCs w:val="20"/>
          <w:lang w:val="el-GR" w:eastAsia="zh-CN"/>
        </w:rPr>
        <w:t>Ιστότοπος</w:t>
      </w:r>
      <w:r w:rsidR="005A570D" w:rsidRPr="002E483D">
        <w:rPr>
          <w:rFonts w:eastAsia="Calibri"/>
          <w:noProof/>
          <w:lang w:val="el-GR" w:eastAsia="zh-CN"/>
        </w:rPr>
        <w:t xml:space="preserve">: </w:t>
      </w:r>
      <w:hyperlink r:id="rId13" w:history="1">
        <w:r w:rsidR="005A570D" w:rsidRPr="002E483D">
          <w:rPr>
            <w:rFonts w:eastAsia="Calibri"/>
            <w:color w:val="0000FF"/>
            <w:u w:val="single"/>
            <w:lang w:eastAsia="zh-CN"/>
          </w:rPr>
          <w:t>http</w:t>
        </w:r>
        <w:r w:rsidR="005A570D" w:rsidRPr="002E483D">
          <w:rPr>
            <w:rFonts w:eastAsia="Calibri"/>
            <w:color w:val="0000FF"/>
            <w:u w:val="single"/>
            <w:lang w:val="el-GR" w:eastAsia="zh-CN"/>
          </w:rPr>
          <w:t>://</w:t>
        </w:r>
        <w:r w:rsidR="005A570D" w:rsidRPr="002E483D">
          <w:rPr>
            <w:rFonts w:eastAsia="Calibri"/>
            <w:color w:val="0000FF"/>
            <w:u w:val="single"/>
            <w:lang w:eastAsia="zh-CN"/>
          </w:rPr>
          <w:t>www</w:t>
        </w:r>
        <w:r w:rsidR="005A570D" w:rsidRPr="002E483D">
          <w:rPr>
            <w:rFonts w:eastAsia="Calibri"/>
            <w:color w:val="0000FF"/>
            <w:u w:val="single"/>
            <w:lang w:val="el-GR" w:eastAsia="zh-CN"/>
          </w:rPr>
          <w:t>.</w:t>
        </w:r>
        <w:r w:rsidR="005A570D" w:rsidRPr="002E483D">
          <w:rPr>
            <w:rFonts w:eastAsia="Calibri"/>
            <w:color w:val="0000FF"/>
            <w:u w:val="single"/>
            <w:lang w:eastAsia="zh-CN"/>
          </w:rPr>
          <w:t>eof</w:t>
        </w:r>
        <w:r w:rsidR="005A570D" w:rsidRPr="002E483D">
          <w:rPr>
            <w:rFonts w:eastAsia="Calibri"/>
            <w:color w:val="0000FF"/>
            <w:u w:val="single"/>
            <w:lang w:val="el-GR" w:eastAsia="zh-CN"/>
          </w:rPr>
          <w:t>.</w:t>
        </w:r>
        <w:r w:rsidR="005A570D" w:rsidRPr="002E483D">
          <w:rPr>
            <w:rFonts w:eastAsia="Calibri"/>
            <w:color w:val="0000FF"/>
            <w:u w:val="single"/>
            <w:lang w:eastAsia="zh-CN"/>
          </w:rPr>
          <w:t>gr</w:t>
        </w:r>
      </w:hyperlink>
      <w:r w:rsidR="00F90C36" w:rsidRPr="002E483D">
        <w:rPr>
          <w:lang w:val="el-GR"/>
        </w:rPr>
        <w:t>.</w:t>
      </w:r>
    </w:p>
    <w:p w14:paraId="0907219B" w14:textId="77777777" w:rsidR="0028372A" w:rsidRPr="002E483D" w:rsidRDefault="00F90C36">
      <w:pPr>
        <w:rPr>
          <w:lang w:val="el-GR"/>
        </w:rPr>
      </w:pPr>
      <w:r w:rsidRPr="002E483D">
        <w:rPr>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71A0DE0B" w14:textId="77777777" w:rsidR="00F90C36" w:rsidRPr="002E483D" w:rsidRDefault="00F90C36">
      <w:pPr>
        <w:rPr>
          <w:lang w:val="el-GR"/>
        </w:rPr>
      </w:pPr>
    </w:p>
    <w:p w14:paraId="437348AD" w14:textId="77777777" w:rsidR="001E7F13" w:rsidRPr="002E483D" w:rsidRDefault="001E7F13">
      <w:pPr>
        <w:ind w:left="567" w:right="-2" w:hanging="567"/>
        <w:rPr>
          <w:lang w:val="el-GR"/>
        </w:rPr>
      </w:pPr>
      <w:r w:rsidRPr="002E483D">
        <w:rPr>
          <w:b/>
          <w:bCs/>
          <w:lang w:val="el-GR"/>
        </w:rPr>
        <w:t>5.</w:t>
      </w:r>
      <w:r w:rsidRPr="002E483D">
        <w:rPr>
          <w:b/>
          <w:bCs/>
          <w:lang w:val="el-GR"/>
        </w:rPr>
        <w:tab/>
      </w:r>
      <w:r w:rsidR="00F90C36" w:rsidRPr="002E483D">
        <w:rPr>
          <w:b/>
          <w:bCs/>
          <w:lang w:val="el-GR"/>
        </w:rPr>
        <w:t xml:space="preserve">Πως φυλάσσεται το </w:t>
      </w:r>
      <w:r w:rsidR="00BC78C7" w:rsidRPr="002E483D">
        <w:rPr>
          <w:b/>
          <w:bCs/>
          <w:lang w:val="el-GR"/>
        </w:rPr>
        <w:t>Fomicyt</w:t>
      </w:r>
    </w:p>
    <w:p w14:paraId="38B7F847" w14:textId="77777777" w:rsidR="001E7F13" w:rsidRPr="002E483D" w:rsidRDefault="001E7F13">
      <w:pPr>
        <w:ind w:right="-2"/>
        <w:rPr>
          <w:lang w:val="el-GR"/>
        </w:rPr>
      </w:pPr>
    </w:p>
    <w:p w14:paraId="04BC970F" w14:textId="77777777" w:rsidR="001E7F13" w:rsidRPr="002E483D" w:rsidRDefault="00014D55" w:rsidP="00C243E9">
      <w:pPr>
        <w:numPr>
          <w:ilvl w:val="0"/>
          <w:numId w:val="40"/>
        </w:numPr>
        <w:ind w:right="-2"/>
        <w:rPr>
          <w:lang w:val="el-GR"/>
        </w:rPr>
      </w:pPr>
      <w:r w:rsidRPr="002E483D">
        <w:rPr>
          <w:lang w:val="el-GR"/>
        </w:rPr>
        <w:t>Το φάρμακο αυτό πρέπει να φυλάσσεται σε μέρη που δεν το βλέπουν και δεν το φθάνουν τα παιδιά</w:t>
      </w:r>
      <w:r w:rsidR="001E7F13" w:rsidRPr="002E483D">
        <w:rPr>
          <w:lang w:val="el-GR"/>
        </w:rPr>
        <w:t>.</w:t>
      </w:r>
    </w:p>
    <w:p w14:paraId="51FBD711" w14:textId="77777777" w:rsidR="00102595" w:rsidRPr="002E483D" w:rsidRDefault="00014D55" w:rsidP="00102595">
      <w:pPr>
        <w:numPr>
          <w:ilvl w:val="0"/>
          <w:numId w:val="40"/>
        </w:numPr>
        <w:rPr>
          <w:spacing w:val="-3"/>
          <w:lang w:val="el-GR"/>
        </w:rPr>
      </w:pPr>
      <w:r w:rsidRPr="002E483D">
        <w:rPr>
          <w:spacing w:val="-3"/>
          <w:lang w:val="el-GR"/>
        </w:rPr>
        <w:t>Δεν υπάρχουν ειδικές οδηγίες διατήρησης για το φαρμακευτικό αυτό προϊόν</w:t>
      </w:r>
      <w:r w:rsidR="00102595" w:rsidRPr="002E483D">
        <w:rPr>
          <w:spacing w:val="-3"/>
          <w:lang w:val="el-GR"/>
        </w:rPr>
        <w:t>.</w:t>
      </w:r>
    </w:p>
    <w:p w14:paraId="45767EFE" w14:textId="77777777" w:rsidR="001E7F13" w:rsidRPr="002E483D" w:rsidRDefault="00014D55" w:rsidP="00C243E9">
      <w:pPr>
        <w:numPr>
          <w:ilvl w:val="0"/>
          <w:numId w:val="40"/>
        </w:numPr>
        <w:ind w:right="-2"/>
        <w:rPr>
          <w:lang w:val="el-GR"/>
        </w:rPr>
      </w:pPr>
      <w:r w:rsidRPr="002E483D">
        <w:rPr>
          <w:lang w:val="el-GR"/>
        </w:rPr>
        <w:t xml:space="preserve">Να μη χρησιμοποιείτε </w:t>
      </w:r>
      <w:r w:rsidR="00921E04" w:rsidRPr="002E483D">
        <w:rPr>
          <w:lang w:val="el-GR"/>
        </w:rPr>
        <w:t xml:space="preserve">αυτό </w:t>
      </w:r>
      <w:r w:rsidRPr="002E483D">
        <w:rPr>
          <w:lang w:val="el-GR"/>
        </w:rPr>
        <w:t xml:space="preserve">το </w:t>
      </w:r>
      <w:r w:rsidR="00921E04" w:rsidRPr="002E483D">
        <w:rPr>
          <w:lang w:val="el-GR"/>
        </w:rPr>
        <w:t>φάρμακο</w:t>
      </w:r>
      <w:r w:rsidR="0080007B" w:rsidRPr="002E483D">
        <w:rPr>
          <w:lang w:val="el-GR"/>
        </w:rPr>
        <w:t xml:space="preserve"> </w:t>
      </w:r>
      <w:r w:rsidRPr="002E483D">
        <w:rPr>
          <w:lang w:val="el-GR"/>
        </w:rPr>
        <w:t>μετά την ημερομηνία λήξης που αναφέρεται στο κουτί και στην επισήμανση μετά την «ΛΗΞΗ»</w:t>
      </w:r>
      <w:r w:rsidR="00731659" w:rsidRPr="002E483D">
        <w:rPr>
          <w:lang w:val="el-GR"/>
        </w:rPr>
        <w:t>.</w:t>
      </w:r>
      <w:r w:rsidR="001E7F13" w:rsidRPr="002E483D">
        <w:rPr>
          <w:lang w:val="el-GR"/>
        </w:rPr>
        <w:t xml:space="preserve"> </w:t>
      </w:r>
      <w:r w:rsidRPr="002E483D">
        <w:rPr>
          <w:lang w:val="el-GR"/>
        </w:rPr>
        <w:t>Η ημερομηνία  λήξης είναι η τελευταία ημέρα του μήνα που αναφέρεται εκεί</w:t>
      </w:r>
      <w:r w:rsidR="001E7F13" w:rsidRPr="002E483D">
        <w:rPr>
          <w:lang w:val="el-GR"/>
        </w:rPr>
        <w:t>.</w:t>
      </w:r>
    </w:p>
    <w:p w14:paraId="6DF2AB9D" w14:textId="77777777" w:rsidR="00771C0A" w:rsidRPr="002E483D" w:rsidRDefault="00014D55" w:rsidP="00C243E9">
      <w:pPr>
        <w:numPr>
          <w:ilvl w:val="0"/>
          <w:numId w:val="40"/>
        </w:numPr>
        <w:rPr>
          <w:spacing w:val="-3"/>
          <w:lang w:val="el-GR"/>
        </w:rPr>
      </w:pPr>
      <w:r w:rsidRPr="002E483D">
        <w:rPr>
          <w:spacing w:val="-3"/>
          <w:lang w:val="el-GR"/>
        </w:rPr>
        <w:t xml:space="preserve">Μετά την ανάμιξη με τον διαλύτη, </w:t>
      </w:r>
      <w:r w:rsidR="00921E04" w:rsidRPr="002E483D">
        <w:rPr>
          <w:spacing w:val="-3"/>
          <w:lang w:val="el-GR"/>
        </w:rPr>
        <w:t xml:space="preserve">αυτό </w:t>
      </w:r>
      <w:r w:rsidRPr="002E483D">
        <w:rPr>
          <w:spacing w:val="-3"/>
          <w:lang w:val="el-GR"/>
        </w:rPr>
        <w:t xml:space="preserve">το </w:t>
      </w:r>
      <w:r w:rsidR="00921E04" w:rsidRPr="002E483D">
        <w:rPr>
          <w:spacing w:val="-3"/>
          <w:lang w:val="el-GR"/>
        </w:rPr>
        <w:t>φάρμακο</w:t>
      </w:r>
      <w:r w:rsidRPr="002E483D">
        <w:rPr>
          <w:spacing w:val="-3"/>
          <w:lang w:val="el-GR"/>
        </w:rPr>
        <w:t xml:space="preserve"> θα πρέπει να χρησιμοποιηθεί αμέσως ή να φυλαχθεί σε ψυγείο (στους</w:t>
      </w:r>
      <w:r w:rsidR="00771C0A" w:rsidRPr="002E483D">
        <w:rPr>
          <w:spacing w:val="-3"/>
          <w:lang w:val="el-GR"/>
        </w:rPr>
        <w:t xml:space="preserve"> 2</w:t>
      </w:r>
      <w:r w:rsidR="00D74B46" w:rsidRPr="002E483D">
        <w:rPr>
          <w:spacing w:val="-3"/>
          <w:lang w:val="el-GR"/>
        </w:rPr>
        <w:sym w:font="Symbol" w:char="F02D"/>
      </w:r>
      <w:r w:rsidR="00771C0A" w:rsidRPr="002E483D">
        <w:rPr>
          <w:spacing w:val="-3"/>
          <w:lang w:val="el-GR"/>
        </w:rPr>
        <w:t xml:space="preserve">8°C) </w:t>
      </w:r>
      <w:r w:rsidRPr="002E483D">
        <w:rPr>
          <w:spacing w:val="-3"/>
          <w:lang w:val="el-GR"/>
        </w:rPr>
        <w:t>προστατευμένο από το φως για έως και 24 ώρες</w:t>
      </w:r>
      <w:r w:rsidR="00771C0A" w:rsidRPr="002E483D">
        <w:rPr>
          <w:spacing w:val="-3"/>
          <w:lang w:val="el-GR"/>
        </w:rPr>
        <w:t>.</w:t>
      </w:r>
    </w:p>
    <w:p w14:paraId="11AEA1F8" w14:textId="77777777" w:rsidR="0043739A" w:rsidRPr="002E483D" w:rsidRDefault="0043739A" w:rsidP="00771C0A">
      <w:pPr>
        <w:ind w:right="-2"/>
        <w:rPr>
          <w:lang w:val="el-GR"/>
        </w:rPr>
      </w:pPr>
    </w:p>
    <w:p w14:paraId="73886B5A" w14:textId="77777777" w:rsidR="001E7F13" w:rsidRPr="002E483D" w:rsidRDefault="00014D55">
      <w:pPr>
        <w:ind w:right="-2"/>
        <w:rPr>
          <w:lang w:val="el-GR"/>
        </w:rPr>
      </w:pPr>
      <w:r w:rsidRPr="002E483D">
        <w:rPr>
          <w:lang w:val="el-GR"/>
        </w:rPr>
        <w:t>Μην πετάτε φά</w:t>
      </w:r>
      <w:r w:rsidR="00BA43B2" w:rsidRPr="002E483D">
        <w:rPr>
          <w:lang w:val="el-GR"/>
        </w:rPr>
        <w:t>ρμακα στο νερό της αποχέτευσης ή στα σκουπίδια</w:t>
      </w:r>
      <w:r w:rsidRPr="002E483D">
        <w:rPr>
          <w:lang w:val="el-GR"/>
        </w:rPr>
        <w:t>. Ρωτ</w:t>
      </w:r>
      <w:r w:rsidR="005E6A76" w:rsidRPr="002E483D">
        <w:rPr>
          <w:lang w:val="el-GR"/>
        </w:rPr>
        <w:t>ή</w:t>
      </w:r>
      <w:r w:rsidRPr="002E483D">
        <w:rPr>
          <w:lang w:val="el-GR"/>
        </w:rPr>
        <w:t>στε το φαρμακοποιό σας για το πώς να πετάξετε τα φάρμακα που δεν χρησιμοποιείτε πια. Αυτά τα μέτρα θα βοηθήσουν στην  προστασία του περιβάλλοντος</w:t>
      </w:r>
      <w:r w:rsidR="00731659" w:rsidRPr="002E483D">
        <w:rPr>
          <w:lang w:val="el-GR"/>
        </w:rPr>
        <w:t>.</w:t>
      </w:r>
    </w:p>
    <w:p w14:paraId="538B47BE" w14:textId="77777777" w:rsidR="00B806DE" w:rsidRPr="002E483D" w:rsidRDefault="00B806DE" w:rsidP="0028372A">
      <w:pPr>
        <w:ind w:right="-2"/>
        <w:rPr>
          <w:bCs/>
          <w:lang w:val="el-GR"/>
        </w:rPr>
      </w:pPr>
    </w:p>
    <w:p w14:paraId="214C1B2B" w14:textId="77777777" w:rsidR="001E7F13" w:rsidRPr="002E483D" w:rsidRDefault="001E7F13" w:rsidP="0028372A">
      <w:pPr>
        <w:ind w:right="-2"/>
        <w:rPr>
          <w:lang w:val="el-GR"/>
        </w:rPr>
      </w:pPr>
      <w:r w:rsidRPr="002E483D">
        <w:rPr>
          <w:b/>
          <w:bCs/>
          <w:lang w:val="el-GR"/>
        </w:rPr>
        <w:t>6.</w:t>
      </w:r>
      <w:r w:rsidRPr="002E483D">
        <w:rPr>
          <w:b/>
          <w:bCs/>
          <w:lang w:val="el-GR"/>
        </w:rPr>
        <w:tab/>
      </w:r>
      <w:r w:rsidR="00014D55" w:rsidRPr="002E483D">
        <w:rPr>
          <w:b/>
          <w:lang w:val="el-GR"/>
        </w:rPr>
        <w:t>Περιεχόμενο της συσκευασίας και λοιπές πληροφορίες</w:t>
      </w:r>
    </w:p>
    <w:p w14:paraId="7FBAFD9C" w14:textId="77777777" w:rsidR="001E7F13" w:rsidRPr="002E483D" w:rsidRDefault="001E7F13">
      <w:pPr>
        <w:ind w:right="-2"/>
        <w:rPr>
          <w:lang w:val="el-GR"/>
        </w:rPr>
      </w:pPr>
    </w:p>
    <w:p w14:paraId="43A04454" w14:textId="77777777" w:rsidR="001E7F13" w:rsidRPr="002E483D" w:rsidRDefault="00014D55">
      <w:pPr>
        <w:ind w:right="-2"/>
        <w:rPr>
          <w:b/>
          <w:bCs/>
          <w:lang w:val="el-GR"/>
        </w:rPr>
      </w:pPr>
      <w:r w:rsidRPr="002E483D">
        <w:rPr>
          <w:b/>
          <w:bCs/>
          <w:lang w:val="el-GR"/>
        </w:rPr>
        <w:t>Τι περιέχει το</w:t>
      </w:r>
      <w:r w:rsidR="001E7F13" w:rsidRPr="002E483D">
        <w:rPr>
          <w:b/>
          <w:bCs/>
          <w:lang w:val="el-GR"/>
        </w:rPr>
        <w:t xml:space="preserve"> </w:t>
      </w:r>
      <w:r w:rsidR="00BC78C7" w:rsidRPr="002E483D">
        <w:rPr>
          <w:b/>
          <w:bCs/>
          <w:lang w:val="el-GR"/>
        </w:rPr>
        <w:t>Fomicyt</w:t>
      </w:r>
    </w:p>
    <w:p w14:paraId="766A31B0" w14:textId="77777777" w:rsidR="00771C0A" w:rsidRPr="002E483D" w:rsidRDefault="00771C0A" w:rsidP="00771C0A">
      <w:pPr>
        <w:rPr>
          <w:lang w:val="el-GR"/>
        </w:rPr>
      </w:pPr>
    </w:p>
    <w:p w14:paraId="630131B5" w14:textId="50EB1836" w:rsidR="00771C0A" w:rsidRPr="002E483D" w:rsidRDefault="00014D55" w:rsidP="00771C0A">
      <w:pPr>
        <w:rPr>
          <w:lang w:val="el-GR"/>
        </w:rPr>
      </w:pPr>
      <w:r w:rsidRPr="002E483D">
        <w:rPr>
          <w:lang w:val="el-GR"/>
        </w:rPr>
        <w:t>Η δραστική ουσία είναι η φωσφομυκίνη</w:t>
      </w:r>
      <w:r w:rsidR="00771C0A" w:rsidRPr="002E483D">
        <w:rPr>
          <w:lang w:val="el-GR"/>
        </w:rPr>
        <w:t>.</w:t>
      </w:r>
      <w:r w:rsidR="0087503C" w:rsidRPr="002E483D">
        <w:rPr>
          <w:lang w:val="el-GR"/>
        </w:rPr>
        <w:t xml:space="preserve"> </w:t>
      </w:r>
      <w:r w:rsidRPr="002E483D">
        <w:rPr>
          <w:lang w:val="el-GR"/>
        </w:rPr>
        <w:t xml:space="preserve">Κάθε ml του διαλύματος </w:t>
      </w:r>
      <w:r w:rsidR="001E019D" w:rsidRPr="002E483D">
        <w:rPr>
          <w:lang w:val="el-GR"/>
        </w:rPr>
        <w:t>για</w:t>
      </w:r>
      <w:r w:rsidR="00FE6C85" w:rsidRPr="002E483D">
        <w:rPr>
          <w:lang w:val="el-GR"/>
        </w:rPr>
        <w:t xml:space="preserve"> έγχυση </w:t>
      </w:r>
      <w:r w:rsidRPr="002E483D">
        <w:rPr>
          <w:lang w:val="el-GR"/>
        </w:rPr>
        <w:t xml:space="preserve">περιέχει </w:t>
      </w:r>
      <w:r w:rsidR="0087503C" w:rsidRPr="002E483D">
        <w:rPr>
          <w:lang w:val="el-GR"/>
        </w:rPr>
        <w:t>40 mg</w:t>
      </w:r>
      <w:r w:rsidRPr="002E483D">
        <w:rPr>
          <w:lang w:val="el-GR"/>
        </w:rPr>
        <w:t xml:space="preserve"> φωσφομυκίνης</w:t>
      </w:r>
      <w:r w:rsidR="0087503C" w:rsidRPr="002E483D">
        <w:rPr>
          <w:lang w:val="el-GR"/>
        </w:rPr>
        <w:t>.</w:t>
      </w:r>
    </w:p>
    <w:p w14:paraId="3FDCE7DD" w14:textId="77777777" w:rsidR="00771C0A" w:rsidRPr="002E483D" w:rsidRDefault="00771C0A" w:rsidP="00771C0A">
      <w:pPr>
        <w:rPr>
          <w:lang w:val="el-GR"/>
        </w:rPr>
      </w:pPr>
    </w:p>
    <w:p w14:paraId="18B7CD79" w14:textId="660CB478" w:rsidR="000F0B20" w:rsidRPr="002E483D" w:rsidRDefault="00014D55" w:rsidP="00C87114">
      <w:pPr>
        <w:numPr>
          <w:ilvl w:val="0"/>
          <w:numId w:val="45"/>
        </w:numPr>
        <w:tabs>
          <w:tab w:val="clear" w:pos="720"/>
        </w:tabs>
        <w:ind w:left="360"/>
        <w:rPr>
          <w:lang w:val="el-GR"/>
        </w:rPr>
      </w:pPr>
      <w:r w:rsidRPr="002E483D">
        <w:rPr>
          <w:lang w:val="el-GR"/>
        </w:rPr>
        <w:t xml:space="preserve">Κάθε φιάλη </w:t>
      </w:r>
      <w:r w:rsidR="00BC78C7" w:rsidRPr="002E483D">
        <w:rPr>
          <w:lang w:val="el-GR"/>
        </w:rPr>
        <w:t>Fomicyt</w:t>
      </w:r>
      <w:r w:rsidR="000F0B20" w:rsidRPr="002E483D">
        <w:rPr>
          <w:lang w:val="el-GR"/>
        </w:rPr>
        <w:t xml:space="preserve"> 2 g </w:t>
      </w:r>
      <w:r w:rsidR="00634953" w:rsidRPr="002E483D">
        <w:rPr>
          <w:lang w:val="el-GR"/>
        </w:rPr>
        <w:t xml:space="preserve">με 2,69 g κόνεως </w:t>
      </w:r>
      <w:r w:rsidR="00FE6C85" w:rsidRPr="002E483D">
        <w:rPr>
          <w:lang w:val="el-GR"/>
        </w:rPr>
        <w:t xml:space="preserve">προς έγχυση </w:t>
      </w:r>
      <w:r w:rsidR="00634953" w:rsidRPr="002E483D">
        <w:rPr>
          <w:lang w:val="el-GR"/>
        </w:rPr>
        <w:t>σε</w:t>
      </w:r>
      <w:r w:rsidR="000F0B20" w:rsidRPr="002E483D">
        <w:rPr>
          <w:lang w:val="el-GR"/>
        </w:rPr>
        <w:t xml:space="preserve"> 50 ml </w:t>
      </w:r>
      <w:r w:rsidR="00634953" w:rsidRPr="002E483D">
        <w:rPr>
          <w:lang w:val="el-GR"/>
        </w:rPr>
        <w:t>διαλύτη περιέχει 2,</w:t>
      </w:r>
      <w:r w:rsidR="002A3497" w:rsidRPr="002E483D">
        <w:rPr>
          <w:lang w:val="el-GR"/>
        </w:rPr>
        <w:t xml:space="preserve">64 g </w:t>
      </w:r>
      <w:r w:rsidR="00634953" w:rsidRPr="002E483D">
        <w:rPr>
          <w:lang w:val="el-GR"/>
        </w:rPr>
        <w:t>δινατριούχου φωσφομυκίνης, που αντιστοιχούν σε 2</w:t>
      </w:r>
      <w:r w:rsidR="002A3497" w:rsidRPr="002E483D">
        <w:rPr>
          <w:lang w:val="el-GR"/>
        </w:rPr>
        <w:t xml:space="preserve"> g </w:t>
      </w:r>
      <w:r w:rsidR="00634953" w:rsidRPr="002E483D">
        <w:rPr>
          <w:lang w:val="el-GR"/>
        </w:rPr>
        <w:t>φωσφομυκίνης και 0,</w:t>
      </w:r>
      <w:r w:rsidR="00F46AF9" w:rsidRPr="002E483D">
        <w:rPr>
          <w:lang w:val="el-GR"/>
        </w:rPr>
        <w:t xml:space="preserve">64 g </w:t>
      </w:r>
      <w:r w:rsidR="00634953" w:rsidRPr="002E483D">
        <w:rPr>
          <w:lang w:val="el-GR"/>
        </w:rPr>
        <w:t>νατρίου</w:t>
      </w:r>
      <w:r w:rsidR="00BA7D85" w:rsidRPr="002E483D">
        <w:rPr>
          <w:lang w:val="el-GR"/>
        </w:rPr>
        <w:t>.</w:t>
      </w:r>
    </w:p>
    <w:p w14:paraId="5E5259AC" w14:textId="10744C2B" w:rsidR="000E3AB3" w:rsidRPr="002E483D" w:rsidRDefault="00014D55" w:rsidP="00C87114">
      <w:pPr>
        <w:numPr>
          <w:ilvl w:val="0"/>
          <w:numId w:val="45"/>
        </w:numPr>
        <w:tabs>
          <w:tab w:val="clear" w:pos="720"/>
        </w:tabs>
        <w:ind w:left="360"/>
        <w:rPr>
          <w:lang w:val="el-GR"/>
        </w:rPr>
      </w:pPr>
      <w:r w:rsidRPr="002E483D">
        <w:rPr>
          <w:lang w:val="el-GR"/>
        </w:rPr>
        <w:t xml:space="preserve">Κάθε φιάλη </w:t>
      </w:r>
      <w:r w:rsidR="00BC78C7" w:rsidRPr="002E483D">
        <w:rPr>
          <w:lang w:val="el-GR"/>
        </w:rPr>
        <w:t>Fomicyt</w:t>
      </w:r>
      <w:r w:rsidR="00A357B4" w:rsidRPr="002E483D">
        <w:rPr>
          <w:lang w:val="el-GR"/>
        </w:rPr>
        <w:t xml:space="preserve"> 4 g </w:t>
      </w:r>
      <w:r w:rsidR="00634953" w:rsidRPr="002E483D">
        <w:rPr>
          <w:lang w:val="el-GR"/>
        </w:rPr>
        <w:t>με 5,</w:t>
      </w:r>
      <w:r w:rsidR="000E3AB3" w:rsidRPr="002E483D">
        <w:rPr>
          <w:lang w:val="el-GR"/>
        </w:rPr>
        <w:t xml:space="preserve">38 g </w:t>
      </w:r>
      <w:r w:rsidR="00634953" w:rsidRPr="002E483D">
        <w:rPr>
          <w:lang w:val="el-GR"/>
        </w:rPr>
        <w:t xml:space="preserve">κόνεως </w:t>
      </w:r>
      <w:r w:rsidR="00FE6C85" w:rsidRPr="002E483D">
        <w:rPr>
          <w:lang w:val="el-GR"/>
        </w:rPr>
        <w:t>προς έγχυση</w:t>
      </w:r>
      <w:r w:rsidR="00634953" w:rsidRPr="002E483D">
        <w:rPr>
          <w:lang w:val="el-GR"/>
        </w:rPr>
        <w:t xml:space="preserve"> σε 100 ml διαλύτη περιέχει 5,</w:t>
      </w:r>
      <w:r w:rsidR="000E3AB3" w:rsidRPr="002E483D">
        <w:rPr>
          <w:lang w:val="el-GR"/>
        </w:rPr>
        <w:t xml:space="preserve">28 g </w:t>
      </w:r>
      <w:r w:rsidR="00634953" w:rsidRPr="002E483D">
        <w:rPr>
          <w:lang w:val="el-GR"/>
        </w:rPr>
        <w:t>δινατριούχου φωσφομυκίνης, που αντιστοιχούν σε 4 g φωσφομυκίνης και 1,</w:t>
      </w:r>
      <w:r w:rsidR="000E3AB3" w:rsidRPr="002E483D">
        <w:rPr>
          <w:lang w:val="el-GR"/>
        </w:rPr>
        <w:t xml:space="preserve">28 g </w:t>
      </w:r>
      <w:r w:rsidR="00634953" w:rsidRPr="002E483D">
        <w:rPr>
          <w:lang w:val="el-GR"/>
        </w:rPr>
        <w:t>νατρίου</w:t>
      </w:r>
      <w:r w:rsidR="000E3AB3" w:rsidRPr="002E483D">
        <w:rPr>
          <w:lang w:val="el-GR"/>
        </w:rPr>
        <w:t>.</w:t>
      </w:r>
    </w:p>
    <w:p w14:paraId="1846F69A" w14:textId="589AC8AA" w:rsidR="000F0B20" w:rsidRPr="002E483D" w:rsidRDefault="00014D55" w:rsidP="00C87114">
      <w:pPr>
        <w:numPr>
          <w:ilvl w:val="0"/>
          <w:numId w:val="45"/>
        </w:numPr>
        <w:tabs>
          <w:tab w:val="clear" w:pos="720"/>
        </w:tabs>
        <w:ind w:left="360"/>
        <w:rPr>
          <w:lang w:val="el-GR"/>
        </w:rPr>
      </w:pPr>
      <w:r w:rsidRPr="002E483D">
        <w:rPr>
          <w:lang w:val="el-GR"/>
        </w:rPr>
        <w:t xml:space="preserve">Κάθε φιάλη </w:t>
      </w:r>
      <w:r w:rsidR="00BC78C7" w:rsidRPr="002E483D">
        <w:rPr>
          <w:lang w:val="el-GR"/>
        </w:rPr>
        <w:t>Fomicyt</w:t>
      </w:r>
      <w:r w:rsidR="000F0B20" w:rsidRPr="002E483D">
        <w:rPr>
          <w:lang w:val="el-GR"/>
        </w:rPr>
        <w:t xml:space="preserve"> 8 g </w:t>
      </w:r>
      <w:r w:rsidR="00634953" w:rsidRPr="002E483D">
        <w:rPr>
          <w:lang w:val="el-GR"/>
        </w:rPr>
        <w:t xml:space="preserve">με 10,76 g κόνεως </w:t>
      </w:r>
      <w:r w:rsidR="00FE6C85" w:rsidRPr="002E483D">
        <w:rPr>
          <w:lang w:val="el-GR"/>
        </w:rPr>
        <w:t>προς έγχυση</w:t>
      </w:r>
      <w:r w:rsidR="00634953" w:rsidRPr="002E483D">
        <w:rPr>
          <w:lang w:val="el-GR"/>
        </w:rPr>
        <w:t xml:space="preserve"> σε 200 ml διαλύτη περιέχει</w:t>
      </w:r>
      <w:r w:rsidR="00BA7D85" w:rsidRPr="002E483D">
        <w:rPr>
          <w:lang w:val="el-GR"/>
        </w:rPr>
        <w:t xml:space="preserve"> </w:t>
      </w:r>
      <w:r w:rsidR="00634953" w:rsidRPr="002E483D">
        <w:rPr>
          <w:lang w:val="el-GR"/>
        </w:rPr>
        <w:t>10,</w:t>
      </w:r>
      <w:r w:rsidR="002A3497" w:rsidRPr="002E483D">
        <w:rPr>
          <w:lang w:val="el-GR"/>
        </w:rPr>
        <w:t xml:space="preserve">56 g </w:t>
      </w:r>
      <w:r w:rsidR="00634953" w:rsidRPr="002E483D">
        <w:rPr>
          <w:lang w:val="el-GR"/>
        </w:rPr>
        <w:t>δινατριούχου φωσφομυκίνης, που αντιστοιχούν σε 8 g φωσφομυκίνης και 2,</w:t>
      </w:r>
      <w:r w:rsidR="00F46AF9" w:rsidRPr="002E483D">
        <w:rPr>
          <w:lang w:val="el-GR"/>
        </w:rPr>
        <w:t xml:space="preserve">56 g </w:t>
      </w:r>
      <w:r w:rsidR="00634953" w:rsidRPr="002E483D">
        <w:rPr>
          <w:lang w:val="el-GR"/>
        </w:rPr>
        <w:t>νατρίου</w:t>
      </w:r>
      <w:r w:rsidR="00BA7D85" w:rsidRPr="002E483D">
        <w:rPr>
          <w:lang w:val="el-GR"/>
        </w:rPr>
        <w:t>.</w:t>
      </w:r>
    </w:p>
    <w:p w14:paraId="756F209F" w14:textId="77777777" w:rsidR="001E7F13" w:rsidRPr="002E483D" w:rsidRDefault="001E7F13">
      <w:pPr>
        <w:ind w:right="-2"/>
        <w:rPr>
          <w:lang w:val="el-GR"/>
        </w:rPr>
      </w:pPr>
    </w:p>
    <w:p w14:paraId="43437A2F" w14:textId="77777777" w:rsidR="00BA7D85" w:rsidRPr="002E483D" w:rsidRDefault="00634953">
      <w:pPr>
        <w:ind w:right="-2"/>
        <w:rPr>
          <w:lang w:val="el-GR"/>
        </w:rPr>
      </w:pPr>
      <w:r w:rsidRPr="002E483D">
        <w:rPr>
          <w:lang w:val="el-GR"/>
        </w:rPr>
        <w:t>Το άλλο συστατικό είναι ηλεκτρικό οξύ.</w:t>
      </w:r>
    </w:p>
    <w:p w14:paraId="0EB331D2" w14:textId="77777777" w:rsidR="00BA7D85" w:rsidRPr="002E483D" w:rsidRDefault="00BA7D85">
      <w:pPr>
        <w:ind w:right="-2"/>
        <w:rPr>
          <w:lang w:val="el-GR"/>
        </w:rPr>
      </w:pPr>
    </w:p>
    <w:p w14:paraId="0B8B097A" w14:textId="77777777" w:rsidR="001E7F13" w:rsidRPr="002E483D" w:rsidRDefault="00634953">
      <w:pPr>
        <w:ind w:right="-2"/>
        <w:rPr>
          <w:b/>
          <w:bCs/>
          <w:lang w:val="el-GR"/>
        </w:rPr>
      </w:pPr>
      <w:r w:rsidRPr="002E483D">
        <w:rPr>
          <w:b/>
          <w:bCs/>
          <w:lang w:val="el-GR"/>
        </w:rPr>
        <w:t xml:space="preserve">Εμφάνιση του </w:t>
      </w:r>
      <w:r w:rsidR="00BC78C7" w:rsidRPr="002E483D">
        <w:rPr>
          <w:b/>
          <w:bCs/>
          <w:lang w:val="el-GR"/>
        </w:rPr>
        <w:t>Fomicyt</w:t>
      </w:r>
      <w:r w:rsidR="00AC1F2D" w:rsidRPr="002E483D">
        <w:rPr>
          <w:b/>
          <w:bCs/>
          <w:lang w:val="el-GR"/>
        </w:rPr>
        <w:t xml:space="preserve"> </w:t>
      </w:r>
      <w:r w:rsidRPr="002E483D">
        <w:rPr>
          <w:b/>
          <w:bCs/>
          <w:lang w:val="el-GR"/>
        </w:rPr>
        <w:t>και περιεχόμενο της συσκευασίας</w:t>
      </w:r>
    </w:p>
    <w:p w14:paraId="6FF74C08" w14:textId="77777777" w:rsidR="00771C0A" w:rsidRPr="002E483D" w:rsidRDefault="00771C0A" w:rsidP="00533B7B">
      <w:pPr>
        <w:rPr>
          <w:spacing w:val="-3"/>
          <w:lang w:val="el-GR"/>
        </w:rPr>
      </w:pPr>
    </w:p>
    <w:p w14:paraId="7D2CD061" w14:textId="451100B1" w:rsidR="00533B7B" w:rsidRPr="002E483D" w:rsidRDefault="00E232EF" w:rsidP="00533B7B">
      <w:pPr>
        <w:rPr>
          <w:spacing w:val="-3"/>
          <w:lang w:val="el-GR"/>
        </w:rPr>
      </w:pPr>
      <w:r w:rsidRPr="002E483D">
        <w:rPr>
          <w:lang w:val="el-GR"/>
        </w:rPr>
        <w:t>Αυτό το φάρμακο</w:t>
      </w:r>
      <w:r w:rsidR="00771C0A" w:rsidRPr="002E483D">
        <w:rPr>
          <w:lang w:val="el-GR"/>
        </w:rPr>
        <w:t xml:space="preserve"> </w:t>
      </w:r>
      <w:r w:rsidR="00634953" w:rsidRPr="002E483D">
        <w:rPr>
          <w:lang w:val="el-GR"/>
        </w:rPr>
        <w:t xml:space="preserve">είναι </w:t>
      </w:r>
      <w:r w:rsidR="00FC24F0" w:rsidRPr="002E483D">
        <w:rPr>
          <w:lang w:val="el-GR"/>
        </w:rPr>
        <w:t>μία</w:t>
      </w:r>
      <w:r w:rsidR="00634953" w:rsidRPr="002E483D">
        <w:rPr>
          <w:lang w:val="el-GR"/>
        </w:rPr>
        <w:t xml:space="preserve"> </w:t>
      </w:r>
      <w:r w:rsidR="00FC24F0" w:rsidRPr="002E483D">
        <w:rPr>
          <w:lang w:val="el-GR"/>
        </w:rPr>
        <w:t>λευκή</w:t>
      </w:r>
      <w:r w:rsidR="00634953" w:rsidRPr="002E483D">
        <w:rPr>
          <w:lang w:val="el-GR"/>
        </w:rPr>
        <w:t xml:space="preserve"> έως κρεμώδους χρώματος </w:t>
      </w:r>
      <w:r w:rsidR="00FC24F0" w:rsidRPr="002E483D">
        <w:rPr>
          <w:lang w:val="el-GR"/>
        </w:rPr>
        <w:t>σκόνη</w:t>
      </w:r>
      <w:r w:rsidR="00634953" w:rsidRPr="002E483D">
        <w:rPr>
          <w:lang w:val="el-GR"/>
        </w:rPr>
        <w:t xml:space="preserve"> για διάλυμα προς έγχυση</w:t>
      </w:r>
      <w:r w:rsidR="00533B7B" w:rsidRPr="002E483D">
        <w:rPr>
          <w:spacing w:val="-3"/>
          <w:lang w:val="el-GR"/>
        </w:rPr>
        <w:t xml:space="preserve">. </w:t>
      </w:r>
      <w:r w:rsidR="00634953" w:rsidRPr="002E483D">
        <w:rPr>
          <w:spacing w:val="-3"/>
          <w:lang w:val="el-GR"/>
        </w:rPr>
        <w:t xml:space="preserve">Το διάλυμα </w:t>
      </w:r>
      <w:r w:rsidR="001E019D" w:rsidRPr="002E483D">
        <w:rPr>
          <w:spacing w:val="-3"/>
          <w:lang w:val="el-GR"/>
        </w:rPr>
        <w:t>για</w:t>
      </w:r>
      <w:r w:rsidR="00FE6C85" w:rsidRPr="002E483D">
        <w:rPr>
          <w:spacing w:val="-3"/>
          <w:lang w:val="el-GR"/>
        </w:rPr>
        <w:t xml:space="preserve"> έγχυση </w:t>
      </w:r>
      <w:r w:rsidR="00634953" w:rsidRPr="002E483D">
        <w:rPr>
          <w:spacing w:val="-3"/>
          <w:lang w:val="el-GR"/>
        </w:rPr>
        <w:t>είναι διαυγές και άχρωμο έως ελαφρώς υποκίτρινο</w:t>
      </w:r>
      <w:r w:rsidR="0087503C" w:rsidRPr="002E483D">
        <w:rPr>
          <w:spacing w:val="-3"/>
          <w:lang w:val="el-GR"/>
        </w:rPr>
        <w:t>.</w:t>
      </w:r>
    </w:p>
    <w:p w14:paraId="3B4314A5" w14:textId="77777777" w:rsidR="00771C0A" w:rsidRPr="002E483D" w:rsidRDefault="00771C0A" w:rsidP="00533B7B">
      <w:pPr>
        <w:rPr>
          <w:lang w:val="el-GR"/>
        </w:rPr>
      </w:pPr>
    </w:p>
    <w:p w14:paraId="177BDE14" w14:textId="38546576" w:rsidR="002A3497" w:rsidRPr="002E483D" w:rsidRDefault="00634953" w:rsidP="00533B7B">
      <w:pPr>
        <w:rPr>
          <w:lang w:val="el-GR"/>
        </w:rPr>
      </w:pPr>
      <w:r w:rsidRPr="002E483D">
        <w:rPr>
          <w:lang w:val="el-GR"/>
        </w:rPr>
        <w:t xml:space="preserve">Έχει συσκευαστεί σε φιάλες διαφανούς γυαλιού (τύπου </w:t>
      </w:r>
      <w:r w:rsidR="002A3497" w:rsidRPr="002E483D">
        <w:rPr>
          <w:lang w:val="el-GR"/>
        </w:rPr>
        <w:t xml:space="preserve">I) </w:t>
      </w:r>
      <w:r w:rsidRPr="002E483D">
        <w:rPr>
          <w:lang w:val="el-GR"/>
        </w:rPr>
        <w:t>με ελαστικό πώμα εισχώρησης (ελαστικό βρωμοβουτύλιο) και αποσπώμενο πώμα</w:t>
      </w:r>
      <w:r w:rsidR="002A3497" w:rsidRPr="002E483D">
        <w:rPr>
          <w:lang w:val="el-GR"/>
        </w:rPr>
        <w:t>.</w:t>
      </w:r>
    </w:p>
    <w:p w14:paraId="06035A78" w14:textId="77777777" w:rsidR="0087503C" w:rsidRPr="002E483D" w:rsidRDefault="0087503C" w:rsidP="00533B7B">
      <w:pPr>
        <w:rPr>
          <w:lang w:val="el-GR"/>
        </w:rPr>
      </w:pPr>
    </w:p>
    <w:p w14:paraId="49B25FB8" w14:textId="77777777" w:rsidR="002A3497" w:rsidRPr="002E483D" w:rsidRDefault="00634953" w:rsidP="00533B7B">
      <w:pPr>
        <w:rPr>
          <w:lang w:val="el-GR"/>
        </w:rPr>
      </w:pPr>
      <w:r w:rsidRPr="002E483D">
        <w:rPr>
          <w:lang w:val="el-GR"/>
        </w:rPr>
        <w:t>Διατίθενται τρία μεγέθη φιαλιδίων</w:t>
      </w:r>
      <w:r w:rsidR="002A3497" w:rsidRPr="002E483D">
        <w:rPr>
          <w:lang w:val="el-GR"/>
        </w:rPr>
        <w:t>:</w:t>
      </w:r>
    </w:p>
    <w:p w14:paraId="5B0F038A" w14:textId="77777777" w:rsidR="002A3497" w:rsidRPr="002E483D" w:rsidRDefault="00634953" w:rsidP="002A3497">
      <w:pPr>
        <w:numPr>
          <w:ilvl w:val="0"/>
          <w:numId w:val="35"/>
        </w:numPr>
        <w:rPr>
          <w:lang w:val="el-GR"/>
        </w:rPr>
      </w:pPr>
      <w:r w:rsidRPr="002E483D">
        <w:rPr>
          <w:lang w:val="el-GR"/>
        </w:rPr>
        <w:lastRenderedPageBreak/>
        <w:t>φιάλες με 2 g φωσφομυκίνης</w:t>
      </w:r>
    </w:p>
    <w:p w14:paraId="6A079BF9" w14:textId="77777777" w:rsidR="000E3AB3" w:rsidRPr="002E483D" w:rsidRDefault="00634953" w:rsidP="002A3497">
      <w:pPr>
        <w:numPr>
          <w:ilvl w:val="0"/>
          <w:numId w:val="35"/>
        </w:numPr>
        <w:rPr>
          <w:lang w:val="el-GR"/>
        </w:rPr>
      </w:pPr>
      <w:r w:rsidRPr="002E483D">
        <w:rPr>
          <w:lang w:val="el-GR"/>
        </w:rPr>
        <w:t xml:space="preserve">φιάλες με </w:t>
      </w:r>
      <w:r w:rsidR="000E3AB3" w:rsidRPr="002E483D">
        <w:rPr>
          <w:lang w:val="el-GR"/>
        </w:rPr>
        <w:t xml:space="preserve">4 g </w:t>
      </w:r>
      <w:r w:rsidRPr="002E483D">
        <w:rPr>
          <w:lang w:val="el-GR"/>
        </w:rPr>
        <w:t>φωσφομυκίνης</w:t>
      </w:r>
    </w:p>
    <w:p w14:paraId="40F78D4D" w14:textId="77777777" w:rsidR="002A3497" w:rsidRPr="002E483D" w:rsidRDefault="00634953" w:rsidP="002A3497">
      <w:pPr>
        <w:numPr>
          <w:ilvl w:val="0"/>
          <w:numId w:val="35"/>
        </w:numPr>
        <w:rPr>
          <w:lang w:val="el-GR"/>
        </w:rPr>
      </w:pPr>
      <w:r w:rsidRPr="002E483D">
        <w:rPr>
          <w:lang w:val="el-GR"/>
        </w:rPr>
        <w:t xml:space="preserve">φιάλες με </w:t>
      </w:r>
      <w:r w:rsidR="002A3497" w:rsidRPr="002E483D">
        <w:rPr>
          <w:lang w:val="el-GR"/>
        </w:rPr>
        <w:t xml:space="preserve">8 g </w:t>
      </w:r>
      <w:r w:rsidRPr="002E483D">
        <w:rPr>
          <w:lang w:val="el-GR"/>
        </w:rPr>
        <w:t>φωσφομυκίνης</w:t>
      </w:r>
    </w:p>
    <w:p w14:paraId="73F4A7C0" w14:textId="77777777" w:rsidR="00BF0A42" w:rsidRPr="002E483D" w:rsidRDefault="00BF0A42">
      <w:pPr>
        <w:ind w:left="567" w:hanging="567"/>
        <w:rPr>
          <w:bCs/>
          <w:lang w:val="el-GR"/>
        </w:rPr>
      </w:pPr>
    </w:p>
    <w:p w14:paraId="0BD4565B" w14:textId="77777777" w:rsidR="002A3497" w:rsidRPr="002E483D" w:rsidRDefault="00634953">
      <w:pPr>
        <w:ind w:left="567" w:hanging="567"/>
        <w:rPr>
          <w:bCs/>
          <w:lang w:val="el-GR"/>
        </w:rPr>
      </w:pPr>
      <w:r w:rsidRPr="002E483D">
        <w:rPr>
          <w:bCs/>
          <w:lang w:val="el-GR"/>
        </w:rPr>
        <w:t>Κάθε συσκευασία περιέχει 10 φιάλες</w:t>
      </w:r>
      <w:r w:rsidR="00BA7D85" w:rsidRPr="002E483D">
        <w:rPr>
          <w:bCs/>
          <w:lang w:val="el-GR"/>
        </w:rPr>
        <w:t>.</w:t>
      </w:r>
    </w:p>
    <w:p w14:paraId="6C01A039" w14:textId="77777777" w:rsidR="00BA7D85" w:rsidRPr="002E483D" w:rsidRDefault="00BA7D85">
      <w:pPr>
        <w:ind w:left="567" w:hanging="567"/>
        <w:rPr>
          <w:b/>
          <w:bCs/>
          <w:lang w:val="el-GR"/>
        </w:rPr>
      </w:pPr>
    </w:p>
    <w:p w14:paraId="156C8945" w14:textId="77777777" w:rsidR="00634953" w:rsidRPr="002E483D" w:rsidRDefault="00634953" w:rsidP="00634953">
      <w:pPr>
        <w:rPr>
          <w:lang w:val="el-GR"/>
        </w:rPr>
      </w:pPr>
      <w:r w:rsidRPr="002E483D">
        <w:rPr>
          <w:b/>
          <w:bCs/>
          <w:lang w:val="el-GR"/>
        </w:rPr>
        <w:t>Κάτοχος αδείας κυκλοφορίας και παραγωγός</w:t>
      </w:r>
    </w:p>
    <w:p w14:paraId="7FDAD888" w14:textId="77777777" w:rsidR="00AF2672" w:rsidRPr="002E483D" w:rsidRDefault="00AF2672" w:rsidP="00AF2672">
      <w:pPr>
        <w:rPr>
          <w:lang w:val="el-GR"/>
        </w:rPr>
      </w:pPr>
      <w:r w:rsidRPr="002E483D">
        <w:rPr>
          <w:lang w:val="el-GR"/>
        </w:rPr>
        <w:t>INFECTOPHARM Arzneimittel und Consilium GmbH</w:t>
      </w:r>
    </w:p>
    <w:p w14:paraId="09B1C9A7" w14:textId="77777777" w:rsidR="00AF2672" w:rsidRPr="002E483D" w:rsidRDefault="00AF2672" w:rsidP="00AF2672">
      <w:pPr>
        <w:rPr>
          <w:lang w:val="el-GR"/>
        </w:rPr>
      </w:pPr>
      <w:r w:rsidRPr="002E483D">
        <w:rPr>
          <w:lang w:val="el-GR"/>
        </w:rPr>
        <w:t>Von-Humboldt-Str. 1, 64646 Heppenheim</w:t>
      </w:r>
    </w:p>
    <w:p w14:paraId="0491C30B" w14:textId="77777777" w:rsidR="00AF2672" w:rsidRPr="002E483D" w:rsidRDefault="00AF2672" w:rsidP="00AF2672">
      <w:pPr>
        <w:rPr>
          <w:lang w:val="el-GR"/>
        </w:rPr>
      </w:pPr>
      <w:r w:rsidRPr="002E483D">
        <w:rPr>
          <w:lang w:val="el-GR"/>
        </w:rPr>
        <w:t>Germany</w:t>
      </w:r>
    </w:p>
    <w:p w14:paraId="66F43963" w14:textId="77777777" w:rsidR="00D74B46" w:rsidRPr="002E483D" w:rsidRDefault="00D74B46">
      <w:pPr>
        <w:ind w:left="567" w:hanging="567"/>
        <w:rPr>
          <w:lang w:val="el-GR"/>
        </w:rPr>
      </w:pPr>
    </w:p>
    <w:p w14:paraId="424A743D" w14:textId="77777777" w:rsidR="000C06F4" w:rsidRPr="002E483D" w:rsidRDefault="000C06F4" w:rsidP="000C06F4">
      <w:pPr>
        <w:spacing w:line="259" w:lineRule="auto"/>
        <w:rPr>
          <w:rFonts w:eastAsiaTheme="minorHAnsi"/>
          <w:b/>
          <w:color w:val="222222"/>
          <w:lang w:val="el-GR"/>
        </w:rPr>
      </w:pPr>
      <w:r w:rsidRPr="002E483D">
        <w:rPr>
          <w:rFonts w:eastAsiaTheme="minorHAnsi"/>
          <w:b/>
          <w:color w:val="222222"/>
          <w:lang w:val="el-GR"/>
        </w:rPr>
        <w:t>Διανομέας</w:t>
      </w:r>
    </w:p>
    <w:p w14:paraId="3168CB12" w14:textId="77777777" w:rsidR="00A87204" w:rsidRPr="002E483D" w:rsidRDefault="00A87204" w:rsidP="00A87204">
      <w:pPr>
        <w:spacing w:line="259" w:lineRule="auto"/>
        <w:rPr>
          <w:rFonts w:eastAsiaTheme="minorHAnsi"/>
          <w:lang w:val="el-GR"/>
        </w:rPr>
      </w:pPr>
      <w:r w:rsidRPr="002E483D">
        <w:rPr>
          <w:rFonts w:eastAsiaTheme="minorHAnsi"/>
          <w:lang w:val="el-GR"/>
        </w:rPr>
        <w:t>ΕLPEN ΑΕ Φαρμακευτική Βιομηχανία</w:t>
      </w:r>
    </w:p>
    <w:p w14:paraId="1C43385A" w14:textId="77777777" w:rsidR="00A87204" w:rsidRPr="002E483D" w:rsidRDefault="00A87204" w:rsidP="00A87204">
      <w:pPr>
        <w:spacing w:line="259" w:lineRule="auto"/>
        <w:rPr>
          <w:rFonts w:eastAsiaTheme="minorHAnsi"/>
          <w:lang w:val="el-GR"/>
        </w:rPr>
      </w:pPr>
      <w:r w:rsidRPr="002E483D">
        <w:rPr>
          <w:rFonts w:eastAsiaTheme="minorHAnsi"/>
          <w:lang w:val="el-GR"/>
        </w:rPr>
        <w:t>Λεωφ. Μαραθώνος 95, Πικέρμι Αττικής</w:t>
      </w:r>
    </w:p>
    <w:p w14:paraId="3D5A29DE" w14:textId="18C52D92" w:rsidR="000C06F4" w:rsidRPr="002E483D" w:rsidRDefault="00A87204" w:rsidP="00A87204">
      <w:pPr>
        <w:spacing w:line="259" w:lineRule="auto"/>
        <w:rPr>
          <w:rFonts w:eastAsiaTheme="minorHAnsi"/>
          <w:lang w:val="el-GR"/>
        </w:rPr>
      </w:pPr>
      <w:r w:rsidRPr="002E483D">
        <w:rPr>
          <w:rFonts w:eastAsiaTheme="minorHAnsi"/>
          <w:lang w:val="el-GR"/>
        </w:rPr>
        <w:t>Τηλ. 210 6039326</w:t>
      </w:r>
    </w:p>
    <w:p w14:paraId="4704FE18" w14:textId="77777777" w:rsidR="000C06F4" w:rsidRPr="002E483D" w:rsidRDefault="000C06F4" w:rsidP="00D93049">
      <w:pPr>
        <w:rPr>
          <w:b/>
          <w:lang w:val="el-GR"/>
        </w:rPr>
      </w:pPr>
    </w:p>
    <w:p w14:paraId="2594AD65" w14:textId="77777777" w:rsidR="00D93049" w:rsidRPr="002E483D" w:rsidRDefault="00634953" w:rsidP="00D93049">
      <w:pPr>
        <w:rPr>
          <w:b/>
          <w:lang w:val="el-GR"/>
        </w:rPr>
      </w:pPr>
      <w:r w:rsidRPr="002E483D">
        <w:rPr>
          <w:b/>
          <w:lang w:val="el-GR"/>
        </w:rPr>
        <w:t>Αυτό το φαρμακευτικό προϊόν έχει εγκριθεί στα Κράτη Μέλη του Ευρωπαϊκού Οικονομικού Χώρου (ΕΟΧ) με τις ακόλουθες ονομασίες</w:t>
      </w:r>
      <w:r w:rsidR="00D93049" w:rsidRPr="002E483D">
        <w:rPr>
          <w:b/>
          <w:lang w:val="el-GR"/>
        </w:rPr>
        <w:t>:</w:t>
      </w:r>
    </w:p>
    <w:p w14:paraId="53CCCAE4" w14:textId="77777777" w:rsidR="00D93049" w:rsidRPr="00084906" w:rsidRDefault="00634953" w:rsidP="00A357B4">
      <w:pPr>
        <w:ind w:left="2160" w:hanging="2160"/>
        <w:rPr>
          <w:lang w:val="en-US"/>
        </w:rPr>
      </w:pPr>
      <w:r w:rsidRPr="002E483D">
        <w:rPr>
          <w:lang w:val="el-GR"/>
        </w:rPr>
        <w:t>Ηνωμένο</w:t>
      </w:r>
      <w:r w:rsidRPr="00084906">
        <w:rPr>
          <w:lang w:val="en-US"/>
        </w:rPr>
        <w:t xml:space="preserve"> </w:t>
      </w:r>
      <w:r w:rsidR="003411F7" w:rsidRPr="002E483D">
        <w:rPr>
          <w:lang w:val="el-GR"/>
        </w:rPr>
        <w:t>Βασίλειο</w:t>
      </w:r>
      <w:r w:rsidR="00A357B4" w:rsidRPr="00084906">
        <w:rPr>
          <w:lang w:val="en-US"/>
        </w:rPr>
        <w:t xml:space="preserve">: </w:t>
      </w:r>
      <w:r w:rsidR="00B12543" w:rsidRPr="002E483D">
        <w:rPr>
          <w:lang w:val="en-US"/>
        </w:rPr>
        <w:t>Fomicyt</w:t>
      </w:r>
      <w:r w:rsidR="00B12543" w:rsidRPr="00084906">
        <w:rPr>
          <w:lang w:val="en-US"/>
        </w:rPr>
        <w:t xml:space="preserve"> </w:t>
      </w:r>
      <w:r w:rsidR="00A357B4" w:rsidRPr="00084906">
        <w:rPr>
          <w:lang w:val="en-US"/>
        </w:rPr>
        <w:t xml:space="preserve">40 </w:t>
      </w:r>
      <w:r w:rsidR="00A357B4" w:rsidRPr="002E483D">
        <w:rPr>
          <w:lang w:val="en-US"/>
        </w:rPr>
        <w:t>mg</w:t>
      </w:r>
      <w:r w:rsidR="00A357B4" w:rsidRPr="00084906">
        <w:rPr>
          <w:lang w:val="en-US"/>
        </w:rPr>
        <w:t>/</w:t>
      </w:r>
      <w:r w:rsidR="00A357B4" w:rsidRPr="002E483D">
        <w:rPr>
          <w:lang w:val="en-US"/>
        </w:rPr>
        <w:t>ml</w:t>
      </w:r>
      <w:r w:rsidR="00A357B4" w:rsidRPr="00084906">
        <w:rPr>
          <w:lang w:val="en-US"/>
        </w:rPr>
        <w:t xml:space="preserve"> </w:t>
      </w:r>
      <w:r w:rsidR="00A357B4" w:rsidRPr="002E483D">
        <w:rPr>
          <w:lang w:val="en-US"/>
        </w:rPr>
        <w:t>Powder</w:t>
      </w:r>
      <w:r w:rsidR="00A357B4" w:rsidRPr="00084906">
        <w:rPr>
          <w:lang w:val="en-US"/>
        </w:rPr>
        <w:t xml:space="preserve"> </w:t>
      </w:r>
      <w:r w:rsidR="00A357B4" w:rsidRPr="002E483D">
        <w:rPr>
          <w:lang w:val="en-US"/>
        </w:rPr>
        <w:t>for</w:t>
      </w:r>
      <w:r w:rsidR="00A357B4" w:rsidRPr="00084906">
        <w:rPr>
          <w:lang w:val="en-US"/>
        </w:rPr>
        <w:t xml:space="preserve"> </w:t>
      </w:r>
      <w:r w:rsidR="00A357B4" w:rsidRPr="002E483D">
        <w:rPr>
          <w:lang w:val="en-US"/>
        </w:rPr>
        <w:t>solution</w:t>
      </w:r>
      <w:r w:rsidR="00A357B4" w:rsidRPr="00084906">
        <w:rPr>
          <w:lang w:val="en-US"/>
        </w:rPr>
        <w:t xml:space="preserve"> </w:t>
      </w:r>
      <w:r w:rsidR="00A357B4" w:rsidRPr="002E483D">
        <w:rPr>
          <w:lang w:val="en-US"/>
        </w:rPr>
        <w:t>for</w:t>
      </w:r>
      <w:r w:rsidR="00A357B4" w:rsidRPr="00084906">
        <w:rPr>
          <w:lang w:val="en-US"/>
        </w:rPr>
        <w:t xml:space="preserve"> </w:t>
      </w:r>
      <w:r w:rsidR="00A357B4" w:rsidRPr="002E483D">
        <w:rPr>
          <w:lang w:val="en-US"/>
        </w:rPr>
        <w:t>infusion</w:t>
      </w:r>
    </w:p>
    <w:p w14:paraId="72906671" w14:textId="77777777" w:rsidR="00A357B4" w:rsidRPr="00084906" w:rsidRDefault="00634953" w:rsidP="00A357B4">
      <w:pPr>
        <w:ind w:left="2160" w:hanging="2160"/>
        <w:rPr>
          <w:lang w:val="en-US"/>
        </w:rPr>
      </w:pPr>
      <w:r w:rsidRPr="002E483D">
        <w:rPr>
          <w:lang w:val="el-GR"/>
        </w:rPr>
        <w:t>Ιταλία</w:t>
      </w:r>
      <w:r w:rsidR="00A357B4" w:rsidRPr="00084906">
        <w:rPr>
          <w:lang w:val="en-US"/>
        </w:rPr>
        <w:t xml:space="preserve">: </w:t>
      </w:r>
      <w:r w:rsidR="004D70AA" w:rsidRPr="002E483D">
        <w:rPr>
          <w:lang w:val="en-US"/>
        </w:rPr>
        <w:t>InfectoFos</w:t>
      </w:r>
    </w:p>
    <w:p w14:paraId="28B6E02F" w14:textId="77777777" w:rsidR="00A357B4" w:rsidRPr="00084906" w:rsidRDefault="00634953" w:rsidP="00A357B4">
      <w:pPr>
        <w:ind w:left="2160" w:hanging="2160"/>
        <w:rPr>
          <w:lang w:val="en-US"/>
        </w:rPr>
      </w:pPr>
      <w:r w:rsidRPr="002E483D">
        <w:rPr>
          <w:lang w:val="el-GR"/>
        </w:rPr>
        <w:t>Πολωνία</w:t>
      </w:r>
      <w:r w:rsidR="00A357B4" w:rsidRPr="00084906">
        <w:rPr>
          <w:lang w:val="en-US"/>
        </w:rPr>
        <w:t xml:space="preserve">: </w:t>
      </w:r>
      <w:r w:rsidR="000F77D3" w:rsidRPr="002E483D">
        <w:rPr>
          <w:lang w:val="en-US"/>
        </w:rPr>
        <w:t>InfectoFos</w:t>
      </w:r>
      <w:r w:rsidR="00356CE2" w:rsidRPr="00084906">
        <w:rPr>
          <w:lang w:val="en-US"/>
        </w:rPr>
        <w:t>,</w:t>
      </w:r>
      <w:r w:rsidR="000F77D3" w:rsidRPr="00084906">
        <w:rPr>
          <w:lang w:val="en-US"/>
        </w:rPr>
        <w:t xml:space="preserve"> </w:t>
      </w:r>
      <w:r w:rsidR="001A7015" w:rsidRPr="00084906">
        <w:rPr>
          <w:noProof/>
          <w:lang w:val="en-US"/>
        </w:rPr>
        <w:t xml:space="preserve">40 </w:t>
      </w:r>
      <w:r w:rsidR="001A7015" w:rsidRPr="002E483D">
        <w:rPr>
          <w:noProof/>
          <w:lang w:val="en-GB"/>
        </w:rPr>
        <w:t>mg</w:t>
      </w:r>
      <w:r w:rsidR="001A7015" w:rsidRPr="00084906">
        <w:rPr>
          <w:noProof/>
          <w:lang w:val="en-US"/>
        </w:rPr>
        <w:t>/</w:t>
      </w:r>
      <w:r w:rsidR="001A7015" w:rsidRPr="002E483D">
        <w:rPr>
          <w:noProof/>
          <w:lang w:val="en-GB"/>
        </w:rPr>
        <w:t>ml</w:t>
      </w:r>
      <w:r w:rsidR="001A7015" w:rsidRPr="00084906">
        <w:rPr>
          <w:noProof/>
          <w:lang w:val="en-US"/>
        </w:rPr>
        <w:t xml:space="preserve">, </w:t>
      </w:r>
      <w:r w:rsidR="00356CE2" w:rsidRPr="002E483D">
        <w:rPr>
          <w:noProof/>
        </w:rPr>
        <w:t>proszek</w:t>
      </w:r>
      <w:r w:rsidR="00356CE2" w:rsidRPr="00084906">
        <w:rPr>
          <w:noProof/>
          <w:lang w:val="en-US"/>
        </w:rPr>
        <w:t xml:space="preserve"> </w:t>
      </w:r>
      <w:r w:rsidR="00356CE2" w:rsidRPr="002E483D">
        <w:rPr>
          <w:noProof/>
        </w:rPr>
        <w:t>do</w:t>
      </w:r>
      <w:r w:rsidR="00356CE2" w:rsidRPr="00084906">
        <w:rPr>
          <w:noProof/>
          <w:lang w:val="en-US"/>
        </w:rPr>
        <w:t xml:space="preserve"> </w:t>
      </w:r>
      <w:r w:rsidR="00356CE2" w:rsidRPr="002E483D">
        <w:rPr>
          <w:noProof/>
        </w:rPr>
        <w:t>sporz</w:t>
      </w:r>
      <w:r w:rsidR="00356CE2" w:rsidRPr="00084906">
        <w:rPr>
          <w:noProof/>
          <w:lang w:val="en-US"/>
        </w:rPr>
        <w:t>ą</w:t>
      </w:r>
      <w:r w:rsidR="00356CE2" w:rsidRPr="002E483D">
        <w:rPr>
          <w:noProof/>
        </w:rPr>
        <w:t>dzania</w:t>
      </w:r>
      <w:r w:rsidR="00356CE2" w:rsidRPr="00084906">
        <w:rPr>
          <w:noProof/>
          <w:lang w:val="en-US"/>
        </w:rPr>
        <w:t xml:space="preserve"> </w:t>
      </w:r>
      <w:r w:rsidR="00356CE2" w:rsidRPr="002E483D">
        <w:rPr>
          <w:noProof/>
        </w:rPr>
        <w:t>roztworu</w:t>
      </w:r>
      <w:r w:rsidR="00356CE2" w:rsidRPr="00084906">
        <w:rPr>
          <w:noProof/>
          <w:lang w:val="en-US"/>
        </w:rPr>
        <w:t xml:space="preserve"> </w:t>
      </w:r>
      <w:r w:rsidR="00356CE2" w:rsidRPr="002E483D">
        <w:rPr>
          <w:noProof/>
        </w:rPr>
        <w:t>do</w:t>
      </w:r>
      <w:r w:rsidR="00356CE2" w:rsidRPr="00084906">
        <w:rPr>
          <w:noProof/>
          <w:lang w:val="en-US"/>
        </w:rPr>
        <w:t xml:space="preserve"> </w:t>
      </w:r>
      <w:r w:rsidR="00356CE2" w:rsidRPr="002E483D">
        <w:rPr>
          <w:noProof/>
        </w:rPr>
        <w:t>infuzji</w:t>
      </w:r>
    </w:p>
    <w:p w14:paraId="0AC32A8B" w14:textId="77777777" w:rsidR="00A357B4" w:rsidRPr="00084906" w:rsidRDefault="00634953" w:rsidP="00C11B4A">
      <w:pPr>
        <w:tabs>
          <w:tab w:val="left" w:pos="8505"/>
        </w:tabs>
        <w:ind w:left="2160" w:hanging="2160"/>
        <w:rPr>
          <w:lang w:val="en-US"/>
        </w:rPr>
      </w:pPr>
      <w:r w:rsidRPr="002E483D">
        <w:rPr>
          <w:lang w:val="el-GR"/>
        </w:rPr>
        <w:t>Ιρλανδία</w:t>
      </w:r>
      <w:r w:rsidR="00A357B4" w:rsidRPr="00084906">
        <w:rPr>
          <w:lang w:val="en-US"/>
        </w:rPr>
        <w:t xml:space="preserve">: </w:t>
      </w:r>
      <w:r w:rsidR="00B12543" w:rsidRPr="002E483D">
        <w:rPr>
          <w:lang w:val="en-US"/>
        </w:rPr>
        <w:t>Fomicyt</w:t>
      </w:r>
      <w:r w:rsidR="00B12543" w:rsidRPr="00084906">
        <w:rPr>
          <w:lang w:val="en-US"/>
        </w:rPr>
        <w:t xml:space="preserve"> </w:t>
      </w:r>
      <w:r w:rsidR="00A357B4" w:rsidRPr="00084906">
        <w:rPr>
          <w:lang w:val="en-US"/>
        </w:rPr>
        <w:t xml:space="preserve">40 </w:t>
      </w:r>
      <w:r w:rsidR="00A357B4" w:rsidRPr="002E483D">
        <w:rPr>
          <w:lang w:val="en-US"/>
        </w:rPr>
        <w:t>mg</w:t>
      </w:r>
      <w:r w:rsidR="00A357B4" w:rsidRPr="00084906">
        <w:rPr>
          <w:lang w:val="en-US"/>
        </w:rPr>
        <w:t>/</w:t>
      </w:r>
      <w:r w:rsidR="00A357B4" w:rsidRPr="002E483D">
        <w:rPr>
          <w:lang w:val="en-US"/>
        </w:rPr>
        <w:t>ml</w:t>
      </w:r>
      <w:r w:rsidR="00A357B4" w:rsidRPr="00084906">
        <w:rPr>
          <w:lang w:val="en-US"/>
        </w:rPr>
        <w:t xml:space="preserve"> </w:t>
      </w:r>
      <w:r w:rsidR="00A357B4" w:rsidRPr="002E483D">
        <w:rPr>
          <w:lang w:val="en-US"/>
        </w:rPr>
        <w:t>Powder</w:t>
      </w:r>
      <w:r w:rsidR="00A357B4" w:rsidRPr="00084906">
        <w:rPr>
          <w:lang w:val="en-US"/>
        </w:rPr>
        <w:t xml:space="preserve"> </w:t>
      </w:r>
      <w:r w:rsidR="00A357B4" w:rsidRPr="002E483D">
        <w:rPr>
          <w:lang w:val="en-US"/>
        </w:rPr>
        <w:t>for</w:t>
      </w:r>
      <w:r w:rsidR="00A357B4" w:rsidRPr="00084906">
        <w:rPr>
          <w:lang w:val="en-US"/>
        </w:rPr>
        <w:t xml:space="preserve"> </w:t>
      </w:r>
      <w:r w:rsidR="00A357B4" w:rsidRPr="002E483D">
        <w:rPr>
          <w:lang w:val="en-US"/>
        </w:rPr>
        <w:t>solution</w:t>
      </w:r>
      <w:r w:rsidR="00A357B4" w:rsidRPr="00084906">
        <w:rPr>
          <w:lang w:val="en-US"/>
        </w:rPr>
        <w:t xml:space="preserve"> </w:t>
      </w:r>
      <w:r w:rsidR="00A357B4" w:rsidRPr="002E483D">
        <w:rPr>
          <w:lang w:val="en-US"/>
        </w:rPr>
        <w:t>for</w:t>
      </w:r>
      <w:r w:rsidR="00A357B4" w:rsidRPr="00084906">
        <w:rPr>
          <w:lang w:val="en-US"/>
        </w:rPr>
        <w:t xml:space="preserve"> </w:t>
      </w:r>
      <w:r w:rsidR="00A357B4" w:rsidRPr="002E483D">
        <w:rPr>
          <w:lang w:val="en-US"/>
        </w:rPr>
        <w:t>infusion</w:t>
      </w:r>
    </w:p>
    <w:p w14:paraId="7C43C433" w14:textId="77777777" w:rsidR="00A357B4" w:rsidRPr="00084906" w:rsidRDefault="00FC24F0" w:rsidP="00A357B4">
      <w:pPr>
        <w:ind w:left="2160" w:hanging="2160"/>
        <w:rPr>
          <w:lang w:val="en-US"/>
        </w:rPr>
      </w:pPr>
      <w:r w:rsidRPr="002E483D">
        <w:rPr>
          <w:lang w:val="el-GR"/>
        </w:rPr>
        <w:t>Βασίλειο</w:t>
      </w:r>
      <w:r w:rsidRPr="00084906">
        <w:rPr>
          <w:lang w:val="en-US"/>
        </w:rPr>
        <w:t xml:space="preserve"> </w:t>
      </w:r>
      <w:r w:rsidRPr="002E483D">
        <w:rPr>
          <w:lang w:val="el-GR"/>
        </w:rPr>
        <w:t>των</w:t>
      </w:r>
      <w:r w:rsidRPr="00084906">
        <w:rPr>
          <w:lang w:val="en-US"/>
        </w:rPr>
        <w:t xml:space="preserve"> </w:t>
      </w:r>
      <w:r w:rsidRPr="002E483D">
        <w:rPr>
          <w:lang w:val="el-GR"/>
        </w:rPr>
        <w:t>Κάτω</w:t>
      </w:r>
      <w:r w:rsidRPr="00084906">
        <w:rPr>
          <w:lang w:val="en-US"/>
        </w:rPr>
        <w:t xml:space="preserve"> </w:t>
      </w:r>
      <w:r w:rsidRPr="002E483D">
        <w:rPr>
          <w:lang w:val="el-GR"/>
        </w:rPr>
        <w:t>Χωρών</w:t>
      </w:r>
      <w:r w:rsidR="00A357B4" w:rsidRPr="00084906">
        <w:rPr>
          <w:lang w:val="en-US"/>
        </w:rPr>
        <w:t xml:space="preserve">: </w:t>
      </w:r>
      <w:r w:rsidR="00C05197" w:rsidRPr="002E483D">
        <w:rPr>
          <w:lang w:val="en-US"/>
        </w:rPr>
        <w:t>Fomicyt</w:t>
      </w:r>
      <w:r w:rsidR="000F77D3" w:rsidRPr="00084906">
        <w:rPr>
          <w:lang w:val="en-US"/>
        </w:rPr>
        <w:t xml:space="preserve"> </w:t>
      </w:r>
      <w:r w:rsidR="00A357B4" w:rsidRPr="00084906">
        <w:rPr>
          <w:lang w:val="en-US"/>
        </w:rPr>
        <w:t xml:space="preserve">40 </w:t>
      </w:r>
      <w:r w:rsidR="00A357B4" w:rsidRPr="002E483D">
        <w:rPr>
          <w:lang w:val="en-US"/>
        </w:rPr>
        <w:t>mg</w:t>
      </w:r>
      <w:r w:rsidR="00A357B4" w:rsidRPr="00084906">
        <w:rPr>
          <w:lang w:val="en-US"/>
        </w:rPr>
        <w:t>/</w:t>
      </w:r>
      <w:r w:rsidR="00A357B4" w:rsidRPr="002E483D">
        <w:rPr>
          <w:lang w:val="en-US"/>
        </w:rPr>
        <w:t>ml</w:t>
      </w:r>
      <w:r w:rsidR="00A357B4" w:rsidRPr="00084906">
        <w:rPr>
          <w:lang w:val="en-US"/>
        </w:rPr>
        <w:t xml:space="preserve"> </w:t>
      </w:r>
      <w:r w:rsidR="000F77D3" w:rsidRPr="002E483D">
        <w:rPr>
          <w:lang w:val="en-US"/>
        </w:rPr>
        <w:t>Poeder</w:t>
      </w:r>
      <w:r w:rsidR="000F77D3" w:rsidRPr="00084906">
        <w:rPr>
          <w:lang w:val="en-US"/>
        </w:rPr>
        <w:t xml:space="preserve"> </w:t>
      </w:r>
      <w:r w:rsidR="000F77D3" w:rsidRPr="002E483D">
        <w:rPr>
          <w:lang w:val="en-US"/>
        </w:rPr>
        <w:t>voor</w:t>
      </w:r>
      <w:r w:rsidR="000F77D3" w:rsidRPr="00084906">
        <w:rPr>
          <w:lang w:val="en-US"/>
        </w:rPr>
        <w:t xml:space="preserve"> </w:t>
      </w:r>
      <w:r w:rsidR="000F77D3" w:rsidRPr="002E483D">
        <w:rPr>
          <w:lang w:val="en-US"/>
        </w:rPr>
        <w:t>oplossing</w:t>
      </w:r>
      <w:r w:rsidR="000F77D3" w:rsidRPr="00084906">
        <w:rPr>
          <w:lang w:val="en-US"/>
        </w:rPr>
        <w:t xml:space="preserve"> </w:t>
      </w:r>
      <w:r w:rsidR="000F77D3" w:rsidRPr="002E483D">
        <w:rPr>
          <w:lang w:val="en-US"/>
        </w:rPr>
        <w:t>voor</w:t>
      </w:r>
      <w:r w:rsidR="000F77D3" w:rsidRPr="00084906">
        <w:rPr>
          <w:lang w:val="en-US"/>
        </w:rPr>
        <w:t xml:space="preserve"> </w:t>
      </w:r>
      <w:r w:rsidR="000F77D3" w:rsidRPr="002E483D">
        <w:rPr>
          <w:lang w:val="en-US"/>
        </w:rPr>
        <w:t>infusie</w:t>
      </w:r>
    </w:p>
    <w:p w14:paraId="4ECAD116" w14:textId="77777777" w:rsidR="005A570D" w:rsidRPr="002E483D" w:rsidRDefault="00634953" w:rsidP="00D93049">
      <w:pPr>
        <w:rPr>
          <w:lang w:val="el-GR"/>
        </w:rPr>
      </w:pPr>
      <w:r w:rsidRPr="002E483D">
        <w:rPr>
          <w:lang w:val="el-GR"/>
        </w:rPr>
        <w:t>Ελλάδα</w:t>
      </w:r>
      <w:r w:rsidR="009F410A" w:rsidRPr="002E483D">
        <w:rPr>
          <w:lang w:val="el-GR"/>
        </w:rPr>
        <w:t xml:space="preserve">: </w:t>
      </w:r>
      <w:r w:rsidR="00BC78C7" w:rsidRPr="002E483D">
        <w:rPr>
          <w:lang w:val="el-GR"/>
        </w:rPr>
        <w:t>Fomicyt</w:t>
      </w:r>
      <w:r w:rsidR="00573D8C" w:rsidRPr="002E483D">
        <w:rPr>
          <w:lang w:val="el-GR"/>
        </w:rPr>
        <w:t xml:space="preserve"> </w:t>
      </w:r>
      <w:r w:rsidR="000F77D3" w:rsidRPr="002E483D">
        <w:rPr>
          <w:lang w:val="el-GR"/>
        </w:rPr>
        <w:t xml:space="preserve">40 mg/ml </w:t>
      </w:r>
      <w:r w:rsidR="00FC24F0" w:rsidRPr="002E483D">
        <w:rPr>
          <w:lang w:val="el-GR"/>
        </w:rPr>
        <w:t>κ</w:t>
      </w:r>
      <w:r w:rsidR="000F77D3" w:rsidRPr="002E483D">
        <w:rPr>
          <w:lang w:val="el-GR"/>
        </w:rPr>
        <w:t>όνις για διάλυμα προς έγχυση</w:t>
      </w:r>
    </w:p>
    <w:p w14:paraId="55C41CDF" w14:textId="77777777" w:rsidR="00D93049" w:rsidRPr="002E483D" w:rsidRDefault="005A570D" w:rsidP="00D93049">
      <w:pPr>
        <w:rPr>
          <w:color w:val="222222"/>
          <w:lang w:val="el-GR" w:eastAsia="de-DE"/>
        </w:rPr>
      </w:pPr>
      <w:r w:rsidRPr="002E483D">
        <w:rPr>
          <w:color w:val="222222"/>
          <w:lang w:val="el-GR" w:eastAsia="de-DE"/>
        </w:rPr>
        <w:t>Κροατία:</w:t>
      </w:r>
      <w:r w:rsidR="001A0250" w:rsidRPr="002E483D">
        <w:rPr>
          <w:color w:val="222222"/>
          <w:lang w:val="el-GR" w:eastAsia="de-DE"/>
        </w:rPr>
        <w:t xml:space="preserve"> </w:t>
      </w:r>
      <w:r w:rsidR="001A0250" w:rsidRPr="002E483D">
        <w:rPr>
          <w:bCs/>
          <w:noProof/>
          <w:lang w:val="hr-HR"/>
        </w:rPr>
        <w:t xml:space="preserve">Fomicyt 40 mg/ml </w:t>
      </w:r>
      <w:r w:rsidR="001A0250" w:rsidRPr="002E483D">
        <w:rPr>
          <w:lang w:val="nl-NL"/>
        </w:rPr>
        <w:t>prašak za otopinu za infuziju</w:t>
      </w:r>
    </w:p>
    <w:p w14:paraId="5F9475B8" w14:textId="77777777" w:rsidR="005A570D" w:rsidRPr="002E483D" w:rsidRDefault="005A570D" w:rsidP="00D93049">
      <w:pPr>
        <w:rPr>
          <w:lang w:val="el-GR"/>
        </w:rPr>
      </w:pPr>
      <w:r w:rsidRPr="002E483D">
        <w:rPr>
          <w:color w:val="222222"/>
          <w:lang w:val="el-GR" w:eastAsia="de-DE"/>
        </w:rPr>
        <w:t>Δανία/Φινλανδία/</w:t>
      </w:r>
      <w:r w:rsidR="001A0250" w:rsidRPr="002E483D">
        <w:rPr>
          <w:lang w:val="el-GR" w:eastAsia="de-DE"/>
        </w:rPr>
        <w:t xml:space="preserve"> Νορβηγία/</w:t>
      </w:r>
      <w:r w:rsidRPr="002E483D">
        <w:rPr>
          <w:color w:val="222222"/>
          <w:lang w:val="el-GR" w:eastAsia="de-DE"/>
        </w:rPr>
        <w:t>Σουηδία:</w:t>
      </w:r>
      <w:r w:rsidR="001A0250" w:rsidRPr="002E483D">
        <w:rPr>
          <w:color w:val="222222"/>
          <w:lang w:val="el-GR" w:eastAsia="de-DE"/>
        </w:rPr>
        <w:t xml:space="preserve"> </w:t>
      </w:r>
      <w:r w:rsidR="001A0250" w:rsidRPr="002E483D">
        <w:rPr>
          <w:bCs/>
          <w:noProof/>
          <w:lang w:val="da-DK"/>
        </w:rPr>
        <w:t>Fosfomycin</w:t>
      </w:r>
      <w:r w:rsidR="001A0250" w:rsidRPr="002E483D">
        <w:rPr>
          <w:bCs/>
          <w:noProof/>
          <w:lang w:val="el-GR"/>
        </w:rPr>
        <w:t xml:space="preserve"> </w:t>
      </w:r>
      <w:r w:rsidR="001A0250" w:rsidRPr="002E483D">
        <w:rPr>
          <w:bCs/>
          <w:noProof/>
          <w:lang w:val="da-DK"/>
        </w:rPr>
        <w:t>Infectopharm</w:t>
      </w:r>
      <w:r w:rsidRPr="002E483D">
        <w:rPr>
          <w:color w:val="222222"/>
          <w:lang w:val="el-GR" w:eastAsia="de-DE"/>
        </w:rPr>
        <w:br/>
      </w:r>
    </w:p>
    <w:p w14:paraId="5D750476" w14:textId="77777777" w:rsidR="005A570D" w:rsidRPr="002E483D" w:rsidRDefault="005A570D" w:rsidP="00D93049">
      <w:pPr>
        <w:rPr>
          <w:lang w:val="el-GR"/>
        </w:rPr>
      </w:pPr>
    </w:p>
    <w:p w14:paraId="6D38FCEE" w14:textId="5D010349" w:rsidR="001E7F13" w:rsidRPr="002E483D" w:rsidRDefault="00634953">
      <w:pPr>
        <w:numPr>
          <w:ilvl w:val="12"/>
          <w:numId w:val="0"/>
        </w:numPr>
        <w:ind w:right="-2"/>
        <w:rPr>
          <w:b/>
          <w:bCs/>
          <w:lang w:val="el-GR"/>
        </w:rPr>
      </w:pPr>
      <w:r w:rsidRPr="002E483D">
        <w:rPr>
          <w:b/>
          <w:lang w:val="el-GR"/>
        </w:rPr>
        <w:t xml:space="preserve">Το παρόν φύλλο οδηγιών χρήσης </w:t>
      </w:r>
      <w:r w:rsidR="00313C84" w:rsidRPr="002E483D">
        <w:rPr>
          <w:b/>
          <w:lang w:val="el-GR"/>
        </w:rPr>
        <w:t>αναθεωρήθηκε</w:t>
      </w:r>
      <w:r w:rsidR="00313C84" w:rsidRPr="002E483D" w:rsidDel="00313C84">
        <w:rPr>
          <w:b/>
          <w:lang w:val="el-GR"/>
        </w:rPr>
        <w:t xml:space="preserve"> </w:t>
      </w:r>
      <w:r w:rsidRPr="002E483D">
        <w:rPr>
          <w:b/>
          <w:lang w:val="el-GR"/>
        </w:rPr>
        <w:t>για τελευταία φορά στις</w:t>
      </w:r>
      <w:r w:rsidR="001E7F13" w:rsidRPr="002E483D">
        <w:rPr>
          <w:b/>
          <w:bCs/>
          <w:lang w:val="el-GR"/>
        </w:rPr>
        <w:t xml:space="preserve">: </w:t>
      </w:r>
      <w:r w:rsidR="00241666" w:rsidRPr="002E483D">
        <w:rPr>
          <w:b/>
          <w:bCs/>
          <w:lang w:val="el-GR"/>
        </w:rPr>
        <w:t>0</w:t>
      </w:r>
      <w:r w:rsidR="00FE6C85" w:rsidRPr="002E483D">
        <w:rPr>
          <w:b/>
          <w:bCs/>
          <w:lang w:val="el-GR"/>
        </w:rPr>
        <w:t>2</w:t>
      </w:r>
      <w:r w:rsidR="005D5822" w:rsidRPr="002E483D">
        <w:rPr>
          <w:b/>
          <w:bCs/>
          <w:lang w:val="el-GR"/>
        </w:rPr>
        <w:t>/201</w:t>
      </w:r>
      <w:r w:rsidR="00241666" w:rsidRPr="002E483D">
        <w:rPr>
          <w:b/>
          <w:bCs/>
          <w:lang w:val="el-GR"/>
        </w:rPr>
        <w:t>8</w:t>
      </w:r>
    </w:p>
    <w:p w14:paraId="3E4C1D0A" w14:textId="77777777" w:rsidR="00F46AF9" w:rsidRPr="002E483D" w:rsidRDefault="00F46AF9">
      <w:pPr>
        <w:numPr>
          <w:ilvl w:val="12"/>
          <w:numId w:val="0"/>
        </w:numPr>
        <w:ind w:right="-2"/>
        <w:rPr>
          <w:lang w:val="el-GR"/>
        </w:rPr>
      </w:pPr>
      <w:r w:rsidRPr="002E483D">
        <w:rPr>
          <w:lang w:val="el-GR"/>
        </w:rPr>
        <w:t>__________________________________________________________________________________</w:t>
      </w:r>
    </w:p>
    <w:p w14:paraId="0902D5BD" w14:textId="77777777" w:rsidR="00F46AF9" w:rsidRPr="002E483D" w:rsidRDefault="00634953" w:rsidP="00F46AF9">
      <w:pPr>
        <w:rPr>
          <w:b/>
          <w:lang w:val="el-GR"/>
        </w:rPr>
      </w:pPr>
      <w:r w:rsidRPr="002E483D">
        <w:rPr>
          <w:b/>
          <w:lang w:val="el-GR"/>
        </w:rPr>
        <w:t>Οι πληροφορίες που ακολουθούν απευθύνονται μόνο σε επαγγελματίες του τομέα της υγειονομικής περίθαλψης:</w:t>
      </w:r>
      <w:r w:rsidR="00F46AF9" w:rsidRPr="002E483D">
        <w:rPr>
          <w:b/>
          <w:lang w:val="el-GR"/>
        </w:rPr>
        <w:t xml:space="preserve"> </w:t>
      </w:r>
    </w:p>
    <w:p w14:paraId="4CCE639D" w14:textId="77777777" w:rsidR="00F46AF9" w:rsidRPr="002E483D" w:rsidRDefault="00F46AF9" w:rsidP="00F46AF9">
      <w:pPr>
        <w:rPr>
          <w:lang w:val="el-GR"/>
        </w:rPr>
      </w:pPr>
    </w:p>
    <w:p w14:paraId="24D06178" w14:textId="77777777" w:rsidR="00F46AF9" w:rsidRPr="002E483D" w:rsidRDefault="001333AA" w:rsidP="00F46AF9">
      <w:pPr>
        <w:rPr>
          <w:lang w:val="el-GR"/>
        </w:rPr>
      </w:pPr>
      <w:r w:rsidRPr="002E483D">
        <w:rPr>
          <w:spacing w:val="-3"/>
          <w:lang w:val="el-GR"/>
        </w:rPr>
        <w:t xml:space="preserve">Το </w:t>
      </w:r>
      <w:r w:rsidR="00BC78C7" w:rsidRPr="002E483D">
        <w:rPr>
          <w:spacing w:val="-3"/>
          <w:lang w:val="el-GR"/>
        </w:rPr>
        <w:t>Fomicyt</w:t>
      </w:r>
      <w:r w:rsidR="00F46AF9" w:rsidRPr="002E483D">
        <w:rPr>
          <w:lang w:val="el-GR"/>
        </w:rPr>
        <w:t xml:space="preserve"> </w:t>
      </w:r>
      <w:r w:rsidR="00423D14" w:rsidRPr="002E483D">
        <w:rPr>
          <w:lang w:val="el-GR"/>
        </w:rPr>
        <w:t xml:space="preserve">40 mg/ml </w:t>
      </w:r>
      <w:r w:rsidRPr="002E483D">
        <w:rPr>
          <w:lang w:val="el-GR"/>
        </w:rPr>
        <w:t>κόνις για διάλυμα προς έγχυσης προορίζεται για μία μόνο χρήση και κάθε αχρησιμοποίητο διάλυμα πρέπει να απορρίπτεται</w:t>
      </w:r>
      <w:r w:rsidR="00F46AF9" w:rsidRPr="002E483D">
        <w:rPr>
          <w:lang w:val="el-GR"/>
        </w:rPr>
        <w:t>.</w:t>
      </w:r>
    </w:p>
    <w:p w14:paraId="6937ED7E" w14:textId="77777777" w:rsidR="00F46AF9" w:rsidRPr="002E483D" w:rsidRDefault="00F46AF9" w:rsidP="00F46AF9">
      <w:pPr>
        <w:rPr>
          <w:lang w:val="el-GR"/>
        </w:rPr>
      </w:pPr>
    </w:p>
    <w:p w14:paraId="219EDDC2" w14:textId="77777777" w:rsidR="00F46AF9" w:rsidRPr="002E483D" w:rsidRDefault="001333AA" w:rsidP="00F46AF9">
      <w:pPr>
        <w:rPr>
          <w:lang w:val="el-GR"/>
        </w:rPr>
      </w:pPr>
      <w:r w:rsidRPr="002E483D">
        <w:rPr>
          <w:lang w:val="el-GR"/>
        </w:rPr>
        <w:t>Η κόνις πρέπει να ανασυσταθεί πριν από τη χρήση</w:t>
      </w:r>
      <w:r w:rsidR="00F46AF9" w:rsidRPr="002E483D">
        <w:rPr>
          <w:lang w:val="el-GR"/>
        </w:rPr>
        <w:t>.</w:t>
      </w:r>
    </w:p>
    <w:p w14:paraId="66AE0CED" w14:textId="77777777" w:rsidR="00F46AF9" w:rsidRPr="002E483D" w:rsidRDefault="00F46AF9" w:rsidP="00F46AF9">
      <w:pPr>
        <w:rPr>
          <w:lang w:val="el-GR"/>
        </w:rPr>
      </w:pPr>
    </w:p>
    <w:p w14:paraId="3E32DBCE" w14:textId="77777777" w:rsidR="00FE6C85" w:rsidRPr="002E483D" w:rsidRDefault="001333AA" w:rsidP="001333AA">
      <w:pPr>
        <w:rPr>
          <w:u w:val="single"/>
          <w:lang w:val="el-GR" w:bidi="ar-QA"/>
        </w:rPr>
      </w:pPr>
      <w:r w:rsidRPr="002E483D">
        <w:rPr>
          <w:u w:val="single"/>
          <w:lang w:val="el-GR" w:bidi="ar-QA"/>
        </w:rPr>
        <w:t>Παρασκευή του διαλύματος για έγχυση</w:t>
      </w:r>
    </w:p>
    <w:p w14:paraId="40274368" w14:textId="77777777" w:rsidR="00FE6C85" w:rsidRPr="002E483D" w:rsidRDefault="00FE6C85" w:rsidP="001333AA">
      <w:pPr>
        <w:rPr>
          <w:u w:val="single"/>
          <w:lang w:val="el-GR" w:bidi="ar-QA"/>
        </w:rPr>
      </w:pPr>
    </w:p>
    <w:p w14:paraId="3D51B0E4" w14:textId="77777777" w:rsidR="001E019D" w:rsidRPr="002E483D" w:rsidRDefault="00FE6C85" w:rsidP="001333AA">
      <w:pPr>
        <w:rPr>
          <w:lang w:val="el-GR" w:bidi="ar-QA"/>
        </w:rPr>
      </w:pPr>
      <w:r w:rsidRPr="002E483D">
        <w:rPr>
          <w:b/>
          <w:u w:val="single"/>
          <w:lang w:val="el-GR" w:bidi="ar-QA"/>
        </w:rPr>
        <w:t>Το</w:t>
      </w:r>
      <w:r w:rsidRPr="002E483D">
        <w:rPr>
          <w:u w:val="single"/>
          <w:lang w:val="el-GR" w:bidi="ar-QA"/>
        </w:rPr>
        <w:t xml:space="preserve"> </w:t>
      </w:r>
      <w:r w:rsidRPr="002E483D">
        <w:rPr>
          <w:b/>
          <w:lang w:val="en-US" w:bidi="ar-QA"/>
        </w:rPr>
        <w:t>Fomicyt</w:t>
      </w:r>
      <w:r w:rsidRPr="002E483D">
        <w:rPr>
          <w:b/>
          <w:lang w:val="el-GR" w:bidi="ar-QA"/>
        </w:rPr>
        <w:t xml:space="preserve"> 40 </w:t>
      </w:r>
      <w:r w:rsidRPr="002E483D">
        <w:rPr>
          <w:b/>
          <w:lang w:val="en-US" w:bidi="ar-QA"/>
        </w:rPr>
        <w:t>mg</w:t>
      </w:r>
      <w:r w:rsidRPr="002E483D">
        <w:rPr>
          <w:b/>
          <w:lang w:val="el-GR" w:bidi="ar-QA"/>
        </w:rPr>
        <w:t>/</w:t>
      </w:r>
      <w:r w:rsidRPr="002E483D">
        <w:rPr>
          <w:b/>
          <w:lang w:val="en-US" w:bidi="ar-QA"/>
        </w:rPr>
        <w:t>ml</w:t>
      </w:r>
      <w:r w:rsidRPr="002E483D">
        <w:rPr>
          <w:b/>
          <w:lang w:val="el-GR" w:bidi="ar-QA"/>
        </w:rPr>
        <w:t xml:space="preserve"> πρέπει να ανασυσταθεί και να αραιωθεί πριν από τη χορήγηση.</w:t>
      </w:r>
      <w:r w:rsidRPr="002E483D">
        <w:rPr>
          <w:lang w:val="el-GR" w:bidi="ar-QA"/>
        </w:rPr>
        <w:t xml:space="preserve"> </w:t>
      </w:r>
    </w:p>
    <w:p w14:paraId="01FBF8F1" w14:textId="29E021E7" w:rsidR="001333AA" w:rsidRPr="002E483D" w:rsidRDefault="00FE6C85" w:rsidP="001333AA">
      <w:pPr>
        <w:rPr>
          <w:u w:val="single"/>
          <w:lang w:val="el-GR" w:bidi="ar-QA"/>
        </w:rPr>
      </w:pPr>
      <w:r w:rsidRPr="002E483D">
        <w:rPr>
          <w:lang w:val="el-GR" w:bidi="ar-QA"/>
        </w:rPr>
        <w:t xml:space="preserve">Ύδωρ για Ενέσιμα και Έγχυση Γλυκόζης 50 </w:t>
      </w:r>
      <w:r w:rsidRPr="002E483D">
        <w:rPr>
          <w:lang w:bidi="ar-QA"/>
        </w:rPr>
        <w:t>mg</w:t>
      </w:r>
      <w:r w:rsidRPr="002E483D">
        <w:rPr>
          <w:lang w:val="el-GR" w:bidi="ar-QA"/>
        </w:rPr>
        <w:t>/</w:t>
      </w:r>
      <w:r w:rsidRPr="002E483D">
        <w:rPr>
          <w:lang w:bidi="ar-QA"/>
        </w:rPr>
        <w:t>ml</w:t>
      </w:r>
      <w:r w:rsidRPr="002E483D">
        <w:rPr>
          <w:lang w:val="el-GR" w:bidi="ar-QA"/>
        </w:rPr>
        <w:t xml:space="preserve"> (5 %) ή Έγχυση Γλυκόζης 100</w:t>
      </w:r>
      <w:r w:rsidRPr="002E483D">
        <w:rPr>
          <w:lang w:bidi="ar-QA"/>
        </w:rPr>
        <w:t> mg</w:t>
      </w:r>
      <w:r w:rsidRPr="002E483D">
        <w:rPr>
          <w:lang w:val="el-GR" w:bidi="ar-QA"/>
        </w:rPr>
        <w:t>/</w:t>
      </w:r>
      <w:r w:rsidRPr="002E483D">
        <w:rPr>
          <w:lang w:bidi="ar-QA"/>
        </w:rPr>
        <w:t>ml</w:t>
      </w:r>
      <w:r w:rsidRPr="002E483D">
        <w:rPr>
          <w:lang w:val="el-GR" w:bidi="ar-QA"/>
        </w:rPr>
        <w:t xml:space="preserve"> (10</w:t>
      </w:r>
      <w:r w:rsidRPr="002E483D">
        <w:rPr>
          <w:lang w:bidi="ar-QA"/>
        </w:rPr>
        <w:t> </w:t>
      </w:r>
      <w:r w:rsidRPr="002E483D">
        <w:rPr>
          <w:lang w:val="el-GR" w:bidi="ar-QA"/>
        </w:rPr>
        <w:t>%) μπορούν να χρησιμοποιηθούν ως διαλύτης για την ανασύσταση και αραίωση. Διαλύτες περιέχοντες χλωριούχο νάτριο δεν πρέπει να χρησιμοποιηθούν.</w:t>
      </w:r>
      <w:r w:rsidR="001333AA" w:rsidRPr="002E483D">
        <w:rPr>
          <w:u w:val="single"/>
          <w:lang w:val="el-GR" w:bidi="ar-QA"/>
        </w:rPr>
        <w:t xml:space="preserve"> </w:t>
      </w:r>
    </w:p>
    <w:p w14:paraId="3A89EE6C" w14:textId="77777777" w:rsidR="00FE6C85" w:rsidRPr="002E483D" w:rsidRDefault="00FE6C85" w:rsidP="001333AA">
      <w:pPr>
        <w:rPr>
          <w:u w:val="single"/>
          <w:lang w:val="el-GR" w:bidi="ar-QA"/>
        </w:rPr>
      </w:pPr>
    </w:p>
    <w:p w14:paraId="588C79E8" w14:textId="77777777" w:rsidR="00FE6C85" w:rsidRPr="002E483D" w:rsidRDefault="00FE6C85" w:rsidP="001333AA">
      <w:pPr>
        <w:rPr>
          <w:lang w:val="el-GR" w:bidi="ar-QA"/>
        </w:rPr>
      </w:pPr>
      <w:r w:rsidRPr="002E483D">
        <w:rPr>
          <w:lang w:val="el-GR" w:bidi="ar-QA"/>
        </w:rPr>
        <w:t>Ανασύσταση</w:t>
      </w:r>
    </w:p>
    <w:p w14:paraId="202D8D81" w14:textId="2D64FEEE" w:rsidR="001E019D" w:rsidRPr="002E483D" w:rsidRDefault="00FE6C85" w:rsidP="00FE6C85">
      <w:pPr>
        <w:rPr>
          <w:lang w:val="el-GR" w:bidi="ar-QA"/>
        </w:rPr>
      </w:pPr>
      <w:r w:rsidRPr="002E483D">
        <w:rPr>
          <w:lang w:val="el-GR" w:bidi="ar-QA"/>
        </w:rPr>
        <w:t xml:space="preserve">Ανακινήστε το φιαλίδιο πριν από την ανασύσταση για να χαλαρώσει η κόνις. </w:t>
      </w:r>
      <w:r w:rsidR="00334CAA" w:rsidRPr="002E483D">
        <w:rPr>
          <w:lang w:val="el-GR" w:bidi="ar-QA"/>
        </w:rPr>
        <w:t>Ανασυστήστε τα</w:t>
      </w:r>
      <w:r w:rsidRPr="002E483D">
        <w:rPr>
          <w:lang w:val="el-GR" w:bidi="ar-QA"/>
        </w:rPr>
        <w:t xml:space="preserve"> φιαλίδια των 2 </w:t>
      </w:r>
      <w:r w:rsidRPr="002E483D">
        <w:rPr>
          <w:lang w:bidi="ar-QA"/>
        </w:rPr>
        <w:t>g</w:t>
      </w:r>
      <w:r w:rsidRPr="002E483D">
        <w:rPr>
          <w:lang w:val="el-GR" w:bidi="ar-QA"/>
        </w:rPr>
        <w:t xml:space="preserve"> ή 4 </w:t>
      </w:r>
      <w:r w:rsidRPr="002E483D">
        <w:rPr>
          <w:lang w:bidi="ar-QA"/>
        </w:rPr>
        <w:t>g</w:t>
      </w:r>
      <w:r w:rsidRPr="002E483D">
        <w:rPr>
          <w:lang w:val="el-GR" w:bidi="ar-QA"/>
        </w:rPr>
        <w:t xml:space="preserve"> με 20 </w:t>
      </w:r>
      <w:r w:rsidRPr="002E483D">
        <w:rPr>
          <w:lang w:bidi="ar-QA"/>
        </w:rPr>
        <w:t>ml</w:t>
      </w:r>
      <w:r w:rsidRPr="002E483D">
        <w:rPr>
          <w:lang w:val="el-GR" w:bidi="ar-QA"/>
        </w:rPr>
        <w:t xml:space="preserve"> και το φιαλίδιο των 8 </w:t>
      </w:r>
      <w:r w:rsidRPr="002E483D">
        <w:rPr>
          <w:lang w:bidi="ar-QA"/>
        </w:rPr>
        <w:t>g</w:t>
      </w:r>
      <w:r w:rsidRPr="002E483D">
        <w:rPr>
          <w:lang w:val="el-GR" w:bidi="ar-QA"/>
        </w:rPr>
        <w:t xml:space="preserve"> με 40 </w:t>
      </w:r>
      <w:r w:rsidRPr="002E483D">
        <w:rPr>
          <w:lang w:bidi="ar-QA"/>
        </w:rPr>
        <w:t>ml</w:t>
      </w:r>
      <w:r w:rsidRPr="002E483D">
        <w:rPr>
          <w:lang w:val="el-GR" w:bidi="ar-QA"/>
        </w:rPr>
        <w:t xml:space="preserve"> διαλύτη. Ανακινήστε καλά για τη διάλυση. Κατά τη διάλυση της κόνεως παράγεται ήπια θερμότητα.</w:t>
      </w:r>
    </w:p>
    <w:p w14:paraId="0E9A47A3" w14:textId="77777777" w:rsidR="001E019D" w:rsidRPr="002E483D" w:rsidRDefault="001E019D" w:rsidP="00FE6C85">
      <w:pPr>
        <w:rPr>
          <w:lang w:val="el-GR" w:bidi="ar-QA"/>
        </w:rPr>
      </w:pPr>
      <w:r w:rsidRPr="002E483D">
        <w:rPr>
          <w:b/>
          <w:lang w:val="el-GR" w:bidi="ar-QA"/>
        </w:rPr>
        <w:t>Προσοχή</w:t>
      </w:r>
      <w:r w:rsidRPr="002E483D">
        <w:rPr>
          <w:lang w:val="el-GR" w:bidi="ar-QA"/>
        </w:rPr>
        <w:t>: Αυτό το ενδιάμεσο διάλυμα δεν προορίζεται για απευθείας έγχυση. Εξάγετε ολόκληρο το διάλυμα από το αρχικό φιαλίδιο. Μεταφέρετε το εξαχθέν διάλυμα σε ασκό έγχυσης ή άλλο, κατάλληλο περιέκτη έγχυσης για περαιτέρω αραίωση ως εξής.</w:t>
      </w:r>
    </w:p>
    <w:p w14:paraId="4FBAED6A" w14:textId="77777777" w:rsidR="001E019D" w:rsidRPr="002E483D" w:rsidRDefault="001E019D" w:rsidP="00FE6C85">
      <w:pPr>
        <w:rPr>
          <w:lang w:val="el-GR" w:bidi="ar-QA"/>
        </w:rPr>
      </w:pPr>
    </w:p>
    <w:p w14:paraId="5132D3FF" w14:textId="77777777" w:rsidR="001E019D" w:rsidRPr="002E483D" w:rsidRDefault="001E019D" w:rsidP="00FE6C85">
      <w:pPr>
        <w:rPr>
          <w:lang w:val="el-GR" w:bidi="ar-QA"/>
        </w:rPr>
      </w:pPr>
      <w:r w:rsidRPr="002E483D">
        <w:rPr>
          <w:lang w:val="el-GR" w:bidi="ar-QA"/>
        </w:rPr>
        <w:t>Αραίωση:</w:t>
      </w:r>
    </w:p>
    <w:p w14:paraId="25FBCB55" w14:textId="63F10B5A" w:rsidR="001E019D" w:rsidRPr="002E483D" w:rsidRDefault="001E019D" w:rsidP="00241666">
      <w:pPr>
        <w:pStyle w:val="Formatvorlageberschrift3NichtKursivUnterstrichenLinks125cm"/>
        <w:keepNext w:val="0"/>
        <w:widowControl w:val="0"/>
        <w:spacing w:before="0" w:line="240" w:lineRule="auto"/>
        <w:ind w:left="0"/>
        <w:rPr>
          <w:szCs w:val="22"/>
          <w:u w:val="none"/>
          <w:lang w:val="el-GR" w:eastAsia="en-US" w:bidi="ar-QA"/>
        </w:rPr>
      </w:pPr>
      <w:r w:rsidRPr="002E483D">
        <w:rPr>
          <w:u w:val="none"/>
          <w:lang w:val="el-GR" w:bidi="ar-QA"/>
        </w:rPr>
        <w:t>Μεταφέρετε τα</w:t>
      </w:r>
      <w:r w:rsidRPr="002E483D">
        <w:rPr>
          <w:lang w:val="el-GR" w:bidi="ar-QA"/>
        </w:rPr>
        <w:t xml:space="preserve"> </w:t>
      </w:r>
      <w:r w:rsidRPr="002E483D">
        <w:rPr>
          <w:szCs w:val="22"/>
          <w:u w:val="none"/>
          <w:lang w:val="el-GR" w:eastAsia="en-US" w:bidi="ar-QA"/>
        </w:rPr>
        <w:t xml:space="preserve">ανασυσταμένα περιεχόμενα των </w:t>
      </w:r>
      <w:r w:rsidRPr="002E483D">
        <w:rPr>
          <w:b/>
          <w:szCs w:val="22"/>
          <w:u w:val="none"/>
          <w:lang w:val="el-GR" w:eastAsia="en-US" w:bidi="ar-QA"/>
        </w:rPr>
        <w:t xml:space="preserve">φιαλιδίων 2 </w:t>
      </w:r>
      <w:r w:rsidRPr="002E483D">
        <w:rPr>
          <w:b/>
          <w:szCs w:val="22"/>
          <w:u w:val="none"/>
          <w:lang w:val="en-US" w:eastAsia="en-US" w:bidi="ar-QA"/>
        </w:rPr>
        <w:t>g</w:t>
      </w:r>
      <w:r w:rsidRPr="002E483D">
        <w:rPr>
          <w:b/>
          <w:szCs w:val="22"/>
          <w:u w:val="none"/>
          <w:lang w:val="el-GR" w:eastAsia="en-US" w:bidi="ar-QA"/>
        </w:rPr>
        <w:t xml:space="preserve"> </w:t>
      </w:r>
      <w:r w:rsidRPr="002E483D">
        <w:rPr>
          <w:szCs w:val="22"/>
          <w:u w:val="none"/>
          <w:lang w:val="el-GR" w:eastAsia="en-US" w:bidi="ar-QA"/>
        </w:rPr>
        <w:t xml:space="preserve">σε περιέκτη έγχυσης με επιπλέον </w:t>
      </w:r>
      <w:r w:rsidRPr="002E483D">
        <w:rPr>
          <w:b/>
          <w:szCs w:val="22"/>
          <w:u w:val="none"/>
          <w:lang w:val="el-GR" w:eastAsia="en-US" w:bidi="ar-QA"/>
        </w:rPr>
        <w:t xml:space="preserve">30 </w:t>
      </w:r>
      <w:r w:rsidRPr="002E483D">
        <w:rPr>
          <w:b/>
          <w:szCs w:val="22"/>
          <w:u w:val="none"/>
          <w:lang w:eastAsia="en-US" w:bidi="ar-QA"/>
        </w:rPr>
        <w:t>ml</w:t>
      </w:r>
      <w:r w:rsidRPr="002E483D">
        <w:rPr>
          <w:szCs w:val="22"/>
          <w:u w:val="none"/>
          <w:lang w:val="el-GR" w:eastAsia="en-US" w:bidi="ar-QA"/>
        </w:rPr>
        <w:t xml:space="preserve"> διαλύτη. </w:t>
      </w:r>
    </w:p>
    <w:p w14:paraId="47B452B8" w14:textId="77777777" w:rsidR="001E019D" w:rsidRPr="002E483D" w:rsidRDefault="001E019D" w:rsidP="00241666">
      <w:pPr>
        <w:pStyle w:val="Formatvorlageberschrift3NichtKursivUnterstrichenLinks125cm"/>
        <w:keepNext w:val="0"/>
        <w:widowControl w:val="0"/>
        <w:spacing w:before="0" w:line="240" w:lineRule="auto"/>
        <w:ind w:left="0"/>
        <w:rPr>
          <w:lang w:val="el-GR" w:bidi="ar-QA"/>
        </w:rPr>
      </w:pPr>
      <w:r w:rsidRPr="002E483D">
        <w:rPr>
          <w:szCs w:val="22"/>
          <w:u w:val="none"/>
          <w:lang w:val="el-GR" w:eastAsia="en-US" w:bidi="ar-QA"/>
        </w:rPr>
        <w:lastRenderedPageBreak/>
        <w:t xml:space="preserve">Μεταφέρετε τα ανασυσταμένα περιεχόμενα των </w:t>
      </w:r>
      <w:r w:rsidRPr="002E483D">
        <w:rPr>
          <w:b/>
          <w:szCs w:val="22"/>
          <w:u w:val="none"/>
          <w:lang w:val="el-GR" w:eastAsia="en-US" w:bidi="ar-QA"/>
        </w:rPr>
        <w:t xml:space="preserve">φιαλιδίων 4 </w:t>
      </w:r>
      <w:r w:rsidRPr="002E483D">
        <w:rPr>
          <w:b/>
          <w:szCs w:val="22"/>
          <w:u w:val="none"/>
          <w:lang w:val="en-US" w:eastAsia="en-US" w:bidi="ar-QA"/>
        </w:rPr>
        <w:t>g</w:t>
      </w:r>
      <w:r w:rsidRPr="002E483D">
        <w:rPr>
          <w:b/>
          <w:szCs w:val="22"/>
          <w:u w:val="none"/>
          <w:lang w:val="el-GR" w:eastAsia="en-US" w:bidi="ar-QA"/>
        </w:rPr>
        <w:t xml:space="preserve"> </w:t>
      </w:r>
      <w:r w:rsidRPr="002E483D">
        <w:rPr>
          <w:szCs w:val="22"/>
          <w:u w:val="none"/>
          <w:lang w:val="el-GR" w:eastAsia="en-US" w:bidi="ar-QA"/>
        </w:rPr>
        <w:t xml:space="preserve">σε περιέκτη έγχυσης με επιπλέον </w:t>
      </w:r>
      <w:r w:rsidRPr="002E483D">
        <w:rPr>
          <w:b/>
          <w:szCs w:val="22"/>
          <w:u w:val="none"/>
          <w:lang w:val="el-GR" w:eastAsia="en-US" w:bidi="ar-QA"/>
        </w:rPr>
        <w:t>80</w:t>
      </w:r>
      <w:r w:rsidR="00241666" w:rsidRPr="002E483D">
        <w:rPr>
          <w:b/>
          <w:szCs w:val="22"/>
          <w:u w:val="none"/>
          <w:lang w:val="de-DE" w:eastAsia="en-US" w:bidi="ar-QA"/>
        </w:rPr>
        <w:t> </w:t>
      </w:r>
      <w:r w:rsidRPr="002E483D">
        <w:rPr>
          <w:b/>
          <w:szCs w:val="22"/>
          <w:u w:val="none"/>
          <w:lang w:eastAsia="en-US" w:bidi="ar-QA"/>
        </w:rPr>
        <w:t>ml</w:t>
      </w:r>
      <w:r w:rsidRPr="002E483D">
        <w:rPr>
          <w:szCs w:val="22"/>
          <w:u w:val="none"/>
          <w:lang w:val="el-GR" w:eastAsia="en-US" w:bidi="ar-QA"/>
        </w:rPr>
        <w:t xml:space="preserve"> διαλύτη. </w:t>
      </w:r>
    </w:p>
    <w:p w14:paraId="6BD64AB0" w14:textId="77777777" w:rsidR="001E019D" w:rsidRPr="002E483D" w:rsidRDefault="001E019D" w:rsidP="00241666">
      <w:pPr>
        <w:pStyle w:val="Formatvorlageberschrift3NichtKursivUnterstrichenLinks125cm"/>
        <w:keepNext w:val="0"/>
        <w:widowControl w:val="0"/>
        <w:spacing w:before="0" w:line="240" w:lineRule="auto"/>
        <w:ind w:left="0"/>
        <w:rPr>
          <w:lang w:val="el-GR" w:bidi="ar-QA"/>
        </w:rPr>
      </w:pPr>
      <w:r w:rsidRPr="002E483D">
        <w:rPr>
          <w:szCs w:val="22"/>
          <w:u w:val="none"/>
          <w:lang w:val="el-GR" w:eastAsia="en-US" w:bidi="ar-QA"/>
        </w:rPr>
        <w:t xml:space="preserve">Μεταφέρετε τα ανασυσταμένα περιεχόμενα των </w:t>
      </w:r>
      <w:r w:rsidRPr="002E483D">
        <w:rPr>
          <w:b/>
          <w:szCs w:val="22"/>
          <w:u w:val="none"/>
          <w:lang w:val="el-GR" w:eastAsia="en-US" w:bidi="ar-QA"/>
        </w:rPr>
        <w:t xml:space="preserve">φιαλιδίων 8 </w:t>
      </w:r>
      <w:r w:rsidRPr="002E483D">
        <w:rPr>
          <w:b/>
          <w:szCs w:val="22"/>
          <w:u w:val="none"/>
          <w:lang w:val="en-US" w:eastAsia="en-US" w:bidi="ar-QA"/>
        </w:rPr>
        <w:t>g</w:t>
      </w:r>
      <w:r w:rsidRPr="002E483D">
        <w:rPr>
          <w:b/>
          <w:szCs w:val="22"/>
          <w:u w:val="none"/>
          <w:lang w:val="el-GR" w:eastAsia="en-US" w:bidi="ar-QA"/>
        </w:rPr>
        <w:t xml:space="preserve"> </w:t>
      </w:r>
      <w:r w:rsidRPr="002E483D">
        <w:rPr>
          <w:szCs w:val="22"/>
          <w:u w:val="none"/>
          <w:lang w:val="el-GR" w:eastAsia="en-US" w:bidi="ar-QA"/>
        </w:rPr>
        <w:t>σε περιέκτη έγχυσης</w:t>
      </w:r>
      <w:r w:rsidRPr="002E483D">
        <w:rPr>
          <w:u w:val="none"/>
          <w:lang w:val="el-GR" w:bidi="ar-QA"/>
        </w:rPr>
        <w:t xml:space="preserve"> με επιπλέον </w:t>
      </w:r>
      <w:r w:rsidRPr="002E483D">
        <w:rPr>
          <w:b/>
          <w:u w:val="none"/>
          <w:lang w:val="el-GR" w:bidi="ar-QA"/>
        </w:rPr>
        <w:t>160</w:t>
      </w:r>
      <w:r w:rsidR="00241666" w:rsidRPr="002E483D">
        <w:rPr>
          <w:b/>
          <w:u w:val="none"/>
          <w:lang w:val="de-DE" w:bidi="ar-QA"/>
        </w:rPr>
        <w:t> </w:t>
      </w:r>
      <w:r w:rsidRPr="002E483D">
        <w:rPr>
          <w:b/>
          <w:u w:val="none"/>
          <w:lang w:val="en-US" w:bidi="ar-QA"/>
        </w:rPr>
        <w:t>ml</w:t>
      </w:r>
      <w:r w:rsidRPr="002E483D">
        <w:rPr>
          <w:u w:val="none"/>
          <w:lang w:val="el-GR" w:bidi="ar-QA"/>
        </w:rPr>
        <w:t xml:space="preserve"> διαλύτη.</w:t>
      </w:r>
    </w:p>
    <w:p w14:paraId="16FC26B8" w14:textId="77777777" w:rsidR="001E019D" w:rsidRPr="002E483D" w:rsidRDefault="001E019D" w:rsidP="001E019D">
      <w:pPr>
        <w:rPr>
          <w:lang w:val="el-GR" w:bidi="ar-QA"/>
        </w:rPr>
      </w:pPr>
    </w:p>
    <w:p w14:paraId="54273918" w14:textId="77777777" w:rsidR="001333AA" w:rsidRPr="002E483D" w:rsidRDefault="001333AA" w:rsidP="00FE6C85">
      <w:pPr>
        <w:rPr>
          <w:i/>
          <w:snapToGrid w:val="0"/>
          <w:color w:val="000000"/>
          <w:u w:val="single"/>
          <w:lang w:val="el-GR" w:bidi="ar-QA"/>
        </w:rPr>
      </w:pPr>
      <w:r w:rsidRPr="002E483D">
        <w:rPr>
          <w:i/>
          <w:snapToGrid w:val="0"/>
          <w:color w:val="000000"/>
          <w:u w:val="single"/>
          <w:lang w:val="el-GR" w:bidi="ar-QA"/>
        </w:rPr>
        <w:t>Τιμή μετατόπισης</w:t>
      </w:r>
    </w:p>
    <w:p w14:paraId="7FC6253B" w14:textId="1FDFE2A8" w:rsidR="001333AA" w:rsidRPr="002E483D" w:rsidRDefault="001333AA" w:rsidP="001333AA">
      <w:pPr>
        <w:spacing w:line="276" w:lineRule="auto"/>
        <w:rPr>
          <w:snapToGrid w:val="0"/>
          <w:color w:val="000000"/>
          <w:lang w:val="el-GR" w:bidi="ar-QA"/>
        </w:rPr>
      </w:pPr>
      <w:r w:rsidRPr="002E483D">
        <w:rPr>
          <w:snapToGrid w:val="0"/>
          <w:color w:val="000000"/>
          <w:lang w:val="el-GR" w:bidi="ar-QA"/>
        </w:rPr>
        <w:t>Οι τιμές μετατόπισης για τα διαλύματα είναι 1 ml για το μέγεθος συσκευασίας των 2 g, 2 ml για το μέγεθος συσκευασίας των 4 g και 4 ml για το μέγεθος συσκευασίας των 8 g.</w:t>
      </w:r>
    </w:p>
    <w:p w14:paraId="6F8F4EA1" w14:textId="6B07000D" w:rsidR="001333AA" w:rsidRPr="002E483D" w:rsidRDefault="001333AA" w:rsidP="001333AA">
      <w:pPr>
        <w:spacing w:line="276" w:lineRule="auto"/>
        <w:rPr>
          <w:snapToGrid w:val="0"/>
          <w:color w:val="000000"/>
          <w:lang w:val="el-GR" w:bidi="ar-QA"/>
        </w:rPr>
      </w:pPr>
      <w:r w:rsidRPr="002E483D">
        <w:rPr>
          <w:snapToGrid w:val="0"/>
          <w:color w:val="000000"/>
          <w:lang w:val="el-GR" w:bidi="ar-QA"/>
        </w:rPr>
        <w:t xml:space="preserve">Αυτοί οι όγκοι ισοδυναμούν με αύξηση όγκου κατά 2 %. Το γεγονός αυτό θα πρέπει να λαμβάνεται υπόψη </w:t>
      </w:r>
      <w:r w:rsidR="00FE6C85" w:rsidRPr="002E483D">
        <w:rPr>
          <w:snapToGrid w:val="0"/>
          <w:color w:val="000000"/>
          <w:lang w:val="el-GR" w:bidi="ar-QA"/>
        </w:rPr>
        <w:t>όταν δεν χρησιμοποιηθεί ολόκληρος ο όγκος του τελικού αραιωμένου διαλύματος</w:t>
      </w:r>
      <w:r w:rsidRPr="002E483D">
        <w:rPr>
          <w:snapToGrid w:val="0"/>
          <w:color w:val="000000"/>
          <w:lang w:val="el-GR" w:bidi="ar-QA"/>
        </w:rPr>
        <w:t>.</w:t>
      </w:r>
    </w:p>
    <w:p w14:paraId="67C85C9D" w14:textId="77777777" w:rsidR="008E63B6" w:rsidRPr="002E483D" w:rsidRDefault="008E63B6" w:rsidP="008E63B6">
      <w:pPr>
        <w:spacing w:line="276" w:lineRule="auto"/>
        <w:rPr>
          <w:snapToGrid w:val="0"/>
          <w:color w:val="000000"/>
          <w:lang w:val="el-GR" w:bidi="ar-QA"/>
        </w:rPr>
      </w:pPr>
    </w:p>
    <w:p w14:paraId="0C95E30E" w14:textId="77777777" w:rsidR="00F46AF9" w:rsidRPr="002E483D" w:rsidRDefault="001333AA" w:rsidP="00F46AF9">
      <w:pPr>
        <w:jc w:val="both"/>
        <w:rPr>
          <w:i/>
          <w:u w:val="single"/>
          <w:lang w:val="el-GR"/>
        </w:rPr>
      </w:pPr>
      <w:r w:rsidRPr="002E483D">
        <w:rPr>
          <w:i/>
          <w:u w:val="single"/>
          <w:lang w:val="el-GR"/>
        </w:rPr>
        <w:t>Τρόπος χορήγησης</w:t>
      </w:r>
    </w:p>
    <w:p w14:paraId="6D3458C4" w14:textId="0699D555" w:rsidR="00F46AF9" w:rsidRPr="002E483D" w:rsidRDefault="00E232EF" w:rsidP="00F46AF9">
      <w:pPr>
        <w:rPr>
          <w:snapToGrid w:val="0"/>
          <w:color w:val="000000"/>
          <w:lang w:val="el-GR" w:bidi="ar-QA"/>
        </w:rPr>
      </w:pPr>
      <w:r w:rsidRPr="002E483D">
        <w:rPr>
          <w:snapToGrid w:val="0"/>
          <w:color w:val="000000"/>
          <w:lang w:val="el-GR" w:bidi="ar-QA"/>
        </w:rPr>
        <w:t xml:space="preserve">Η </w:t>
      </w:r>
      <w:r w:rsidRPr="002E483D">
        <w:rPr>
          <w:lang w:val="el-GR"/>
        </w:rPr>
        <w:t>δινατριούχος φωσφομυκίνη</w:t>
      </w:r>
      <w:r w:rsidR="001333AA" w:rsidRPr="002E483D">
        <w:rPr>
          <w:snapToGrid w:val="0"/>
          <w:color w:val="000000"/>
          <w:lang w:val="el-GR" w:bidi="ar-QA"/>
        </w:rPr>
        <w:t xml:space="preserve"> προορίζεται για ενδοφλέβια χορήγηση</w:t>
      </w:r>
      <w:r w:rsidR="00F46AF9" w:rsidRPr="002E483D">
        <w:rPr>
          <w:snapToGrid w:val="0"/>
          <w:color w:val="000000"/>
          <w:lang w:val="el-GR" w:bidi="ar-QA"/>
        </w:rPr>
        <w:t xml:space="preserve">. </w:t>
      </w:r>
      <w:r w:rsidR="001333AA" w:rsidRPr="002E483D">
        <w:rPr>
          <w:snapToGrid w:val="0"/>
          <w:color w:val="000000"/>
          <w:lang w:val="el-GR" w:bidi="ar-QA"/>
        </w:rPr>
        <w:t>Η διάρκεια κάθε έγχυσης θα πρέπει να ανέρχεται σε τουλάχιστον 15 λεπτά για τη συσκευασία των 2 g, σε τουλάχιστον 30 λεπτά για τη συσκευασία των 4 g και σε τουλάχιστον 60 λεπτά για τη συσκευασία των 8 g.</w:t>
      </w:r>
    </w:p>
    <w:p w14:paraId="0C3E3863" w14:textId="77777777" w:rsidR="00F46AF9" w:rsidRPr="002E483D" w:rsidRDefault="00F46AF9" w:rsidP="00F46AF9">
      <w:pPr>
        <w:rPr>
          <w:snapToGrid w:val="0"/>
          <w:color w:val="000000"/>
          <w:lang w:val="el-GR" w:bidi="ar-QA"/>
        </w:rPr>
      </w:pPr>
    </w:p>
    <w:p w14:paraId="4A05F812" w14:textId="77777777" w:rsidR="001333AA" w:rsidRPr="002E483D" w:rsidRDefault="001333AA" w:rsidP="001333AA">
      <w:pPr>
        <w:rPr>
          <w:snapToGrid w:val="0"/>
          <w:color w:val="000000"/>
          <w:lang w:val="el-GR" w:bidi="ar-QA"/>
        </w:rPr>
      </w:pPr>
      <w:r w:rsidRPr="002E483D">
        <w:rPr>
          <w:snapToGrid w:val="0"/>
          <w:color w:val="000000"/>
          <w:lang w:val="el-GR" w:bidi="ar-QA"/>
        </w:rPr>
        <w:t xml:space="preserve">Καθώς μπορούν να προκληθούν επιβλαβείς επιδράσεις από την ακούσια ενδαρτηριακή χορήγηση προϊόντων που δεν συνιστώνται ειδικά για ενδαρτηριακή θεραπεία, είναι ουσιώδους σημασίας να διασφαλιστεί πως </w:t>
      </w:r>
      <w:r w:rsidR="00E232EF" w:rsidRPr="002E483D">
        <w:rPr>
          <w:snapToGrid w:val="0"/>
          <w:color w:val="000000"/>
          <w:lang w:val="el-GR" w:bidi="ar-QA"/>
        </w:rPr>
        <w:t xml:space="preserve">η </w:t>
      </w:r>
      <w:r w:rsidR="00E232EF" w:rsidRPr="002E483D">
        <w:rPr>
          <w:lang w:val="el-GR"/>
        </w:rPr>
        <w:t>φωσφομυκίνη</w:t>
      </w:r>
      <w:r w:rsidRPr="002E483D">
        <w:rPr>
          <w:snapToGrid w:val="0"/>
          <w:color w:val="000000"/>
          <w:lang w:val="el-GR" w:bidi="ar-QA"/>
        </w:rPr>
        <w:t xml:space="preserve"> χορηγείται αποκλειστικά σε φλέβες.</w:t>
      </w:r>
    </w:p>
    <w:p w14:paraId="620A96AA" w14:textId="77777777" w:rsidR="00F46AF9" w:rsidRPr="002E483D" w:rsidRDefault="00F46AF9" w:rsidP="00F46AF9">
      <w:pPr>
        <w:rPr>
          <w:snapToGrid w:val="0"/>
          <w:color w:val="000000"/>
          <w:lang w:val="el-GR" w:bidi="ar-QA"/>
        </w:rPr>
      </w:pPr>
    </w:p>
    <w:p w14:paraId="4B42E694" w14:textId="77777777" w:rsidR="00F46AF9" w:rsidRPr="002E483D" w:rsidRDefault="001333AA" w:rsidP="00F46AF9">
      <w:pPr>
        <w:rPr>
          <w:snapToGrid w:val="0"/>
          <w:color w:val="000000"/>
          <w:lang w:val="el-GR" w:bidi="ar-QA"/>
        </w:rPr>
      </w:pPr>
      <w:r w:rsidRPr="002E483D">
        <w:rPr>
          <w:snapToGrid w:val="0"/>
          <w:color w:val="000000"/>
          <w:lang w:val="el-GR" w:bidi="ar-QA"/>
        </w:rPr>
        <w:t>Πριν από τη χορήγηση, το ανασυσταμένο διάλυμα θα πρέπει να ελεγχθεί οπτικά. Θα πρέπει να χρησιμοποιούνται μόνο διαυγή διαλύματα</w:t>
      </w:r>
      <w:r w:rsidR="00F46AF9" w:rsidRPr="002E483D">
        <w:rPr>
          <w:snapToGrid w:val="0"/>
          <w:color w:val="000000"/>
          <w:lang w:val="el-GR" w:bidi="ar-QA"/>
        </w:rPr>
        <w:t>.</w:t>
      </w:r>
    </w:p>
    <w:p w14:paraId="6094880A" w14:textId="77777777" w:rsidR="00F46AF9" w:rsidRPr="002E483D" w:rsidRDefault="00F46AF9" w:rsidP="00F46AF9">
      <w:pPr>
        <w:jc w:val="both"/>
        <w:rPr>
          <w:lang w:val="el-GR"/>
        </w:rPr>
      </w:pPr>
    </w:p>
    <w:p w14:paraId="3D33E464" w14:textId="5699D2DA" w:rsidR="00F46AF9" w:rsidRPr="002E483D" w:rsidRDefault="001333AA" w:rsidP="00F46AF9">
      <w:pPr>
        <w:jc w:val="both"/>
        <w:rPr>
          <w:i/>
          <w:u w:val="single"/>
          <w:lang w:val="el-GR"/>
        </w:rPr>
      </w:pPr>
      <w:r w:rsidRPr="002E483D">
        <w:rPr>
          <w:i/>
          <w:u w:val="single"/>
          <w:lang w:val="el-GR"/>
        </w:rPr>
        <w:t>Διάρκεια ζωής του διαλύματος</w:t>
      </w:r>
      <w:r w:rsidR="00FE6C85" w:rsidRPr="002E483D">
        <w:rPr>
          <w:i/>
          <w:u w:val="single"/>
          <w:lang w:val="el-GR"/>
        </w:rPr>
        <w:t xml:space="preserve"> προς έγχυση</w:t>
      </w:r>
    </w:p>
    <w:p w14:paraId="0ACD945E" w14:textId="663ADF24" w:rsidR="00B12543" w:rsidRPr="002E483D" w:rsidRDefault="00722C66" w:rsidP="00B12543">
      <w:pPr>
        <w:rPr>
          <w:spacing w:val="-3"/>
          <w:lang w:val="el-GR" w:bidi="ar-QA"/>
        </w:rPr>
      </w:pPr>
      <w:r w:rsidRPr="002E483D">
        <w:rPr>
          <w:spacing w:val="-3"/>
          <w:lang w:val="el-GR" w:bidi="ar-QA"/>
        </w:rPr>
        <w:t xml:space="preserve">Η χημική και φυσική σταθερότητα κατά τη χρήση του </w:t>
      </w:r>
      <w:r w:rsidR="00FE6C85" w:rsidRPr="002E483D">
        <w:rPr>
          <w:spacing w:val="-3"/>
          <w:lang w:val="el-GR" w:bidi="ar-QA"/>
        </w:rPr>
        <w:t xml:space="preserve">τελικού αραιωμένου </w:t>
      </w:r>
      <w:r w:rsidRPr="002E483D">
        <w:rPr>
          <w:spacing w:val="-3"/>
          <w:lang w:val="el-GR" w:bidi="ar-QA"/>
        </w:rPr>
        <w:t>διαλύματος,  που έχει παρασκευαστεί υπό άσηπτες συνθήκες έχει καταδειχθεί για 24 ώρες στους 25 °C, εάν προστατεύεται από το φως</w:t>
      </w:r>
      <w:r w:rsidR="00B12543" w:rsidRPr="002E483D">
        <w:rPr>
          <w:spacing w:val="-3"/>
          <w:lang w:val="el-GR" w:bidi="ar-QA"/>
        </w:rPr>
        <w:t>.</w:t>
      </w:r>
    </w:p>
    <w:p w14:paraId="0BC18AEE" w14:textId="46B4AE6F" w:rsidR="00722C66" w:rsidRPr="003411F7" w:rsidRDefault="00722C66" w:rsidP="00722C66">
      <w:pPr>
        <w:jc w:val="both"/>
        <w:rPr>
          <w:snapToGrid w:val="0"/>
          <w:color w:val="000000"/>
          <w:lang w:val="el-GR" w:bidi="ar-QA"/>
        </w:rPr>
      </w:pPr>
      <w:r w:rsidRPr="002E483D">
        <w:rPr>
          <w:snapToGrid w:val="0"/>
          <w:color w:val="000000"/>
          <w:lang w:val="el-GR" w:bidi="ar-QA"/>
        </w:rPr>
        <w:t xml:space="preserve">Από μικροβιολογικής άποψης, το προϊόν θα πρέπει να χρησιμοποιηθεί αμέσως. Εάν δεν χρησιμοποιηθεί αμέσως, οι χρόνοι φύλαξης κατά τη χρήση και οι συνθήκες πριν από τη χρήση αποτελούν ευθύνη του </w:t>
      </w:r>
      <w:r w:rsidR="005675F6" w:rsidRPr="002E483D">
        <w:rPr>
          <w:snapToGrid w:val="0"/>
          <w:color w:val="000000"/>
          <w:lang w:val="el-GR" w:bidi="ar-QA"/>
        </w:rPr>
        <w:t>χρήστη</w:t>
      </w:r>
      <w:r w:rsidRPr="002E483D">
        <w:rPr>
          <w:snapToGrid w:val="0"/>
          <w:color w:val="000000"/>
          <w:lang w:val="el-GR" w:bidi="ar-QA"/>
        </w:rPr>
        <w:t xml:space="preserve"> και φυσιολογικά δεν θα ξεπερνούσαν τις 24 ώρες στους 2 έως 8 °C, εκτός και εάν η </w:t>
      </w:r>
      <w:r w:rsidR="00FE6C85" w:rsidRPr="002E483D">
        <w:rPr>
          <w:snapToGrid w:val="0"/>
          <w:color w:val="000000"/>
          <w:lang w:val="el-GR" w:bidi="ar-QA"/>
        </w:rPr>
        <w:t xml:space="preserve">παρασκευή </w:t>
      </w:r>
      <w:r w:rsidRPr="002E483D">
        <w:rPr>
          <w:snapToGrid w:val="0"/>
          <w:color w:val="000000"/>
          <w:lang w:val="el-GR" w:bidi="ar-QA"/>
        </w:rPr>
        <w:t>έχει πραγματοποιηθεί υπό ελεγχόμενες και επικυρωμένες άσηπτες συνθήκες.</w:t>
      </w:r>
    </w:p>
    <w:p w14:paraId="1AFB8975" w14:textId="77777777" w:rsidR="00F46AF9" w:rsidRPr="003411F7" w:rsidRDefault="00F46AF9" w:rsidP="00F46AF9">
      <w:pPr>
        <w:jc w:val="both"/>
        <w:rPr>
          <w:snapToGrid w:val="0"/>
          <w:color w:val="000000"/>
          <w:lang w:val="el-GR" w:bidi="ar-QA"/>
        </w:rPr>
      </w:pPr>
    </w:p>
    <w:p w14:paraId="3ED4FB6F" w14:textId="77777777" w:rsidR="00F46AF9" w:rsidRPr="003411F7" w:rsidRDefault="00F46AF9">
      <w:pPr>
        <w:numPr>
          <w:ilvl w:val="12"/>
          <w:numId w:val="0"/>
        </w:numPr>
        <w:ind w:right="-2"/>
        <w:rPr>
          <w:lang w:val="el-GR"/>
        </w:rPr>
      </w:pPr>
    </w:p>
    <w:sectPr w:rsidR="00F46AF9" w:rsidRPr="003411F7" w:rsidSect="00B32668">
      <w:headerReference w:type="default" r:id="rId14"/>
      <w:footerReference w:type="default" r:id="rId15"/>
      <w:headerReference w:type="first" r:id="rId16"/>
      <w:footerReference w:type="first" r:id="rId17"/>
      <w:pgSz w:w="11901" w:h="16840" w:code="9"/>
      <w:pgMar w:top="1134" w:right="1418" w:bottom="1134" w:left="1418" w:header="737" w:footer="73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D1E99" w14:textId="77777777" w:rsidR="002B021D" w:rsidRDefault="002B021D">
      <w:r>
        <w:separator/>
      </w:r>
    </w:p>
  </w:endnote>
  <w:endnote w:type="continuationSeparator" w:id="0">
    <w:p w14:paraId="1D12E001" w14:textId="77777777" w:rsidR="002B021D" w:rsidRDefault="002B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C3D1" w14:textId="77777777" w:rsidR="00141C9D" w:rsidRPr="00423D14" w:rsidRDefault="00113FB6">
    <w:pPr>
      <w:pStyle w:val="a5"/>
      <w:jc w:val="center"/>
      <w:rPr>
        <w:rFonts w:ascii="Times New Roman" w:hAnsi="Times New Roman" w:cs="Times New Roman"/>
        <w:sz w:val="22"/>
        <w:szCs w:val="22"/>
      </w:rPr>
    </w:pPr>
    <w:r>
      <w:fldChar w:fldCharType="begin"/>
    </w:r>
    <w:r w:rsidR="00141C9D">
      <w:instrText xml:space="preserve"> EQ </w:instrText>
    </w:r>
    <w:r>
      <w:fldChar w:fldCharType="end"/>
    </w:r>
    <w:r w:rsidRPr="00423D14">
      <w:rPr>
        <w:rStyle w:val="a3"/>
        <w:rFonts w:ascii="Times New Roman" w:hAnsi="Times New Roman" w:cs="Times New Roman"/>
        <w:sz w:val="22"/>
        <w:szCs w:val="22"/>
      </w:rPr>
      <w:fldChar w:fldCharType="begin"/>
    </w:r>
    <w:r w:rsidR="00141C9D" w:rsidRPr="00423D14">
      <w:rPr>
        <w:rStyle w:val="a3"/>
        <w:rFonts w:ascii="Times New Roman" w:hAnsi="Times New Roman" w:cs="Times New Roman"/>
        <w:sz w:val="22"/>
        <w:szCs w:val="22"/>
      </w:rPr>
      <w:instrText xml:space="preserve">PAGE  </w:instrText>
    </w:r>
    <w:r w:rsidRPr="00423D14">
      <w:rPr>
        <w:rStyle w:val="a3"/>
        <w:rFonts w:ascii="Times New Roman" w:hAnsi="Times New Roman" w:cs="Times New Roman"/>
        <w:sz w:val="22"/>
        <w:szCs w:val="22"/>
      </w:rPr>
      <w:fldChar w:fldCharType="separate"/>
    </w:r>
    <w:r w:rsidR="002E305D">
      <w:rPr>
        <w:rStyle w:val="a3"/>
        <w:rFonts w:ascii="Times New Roman" w:hAnsi="Times New Roman" w:cs="Times New Roman"/>
        <w:noProof/>
        <w:sz w:val="22"/>
        <w:szCs w:val="22"/>
      </w:rPr>
      <w:t>1</w:t>
    </w:r>
    <w:r w:rsidRPr="00423D14">
      <w:rPr>
        <w:rStyle w:val="a3"/>
        <w:rFonts w:ascii="Times New Roman" w:hAnsi="Times New Roman" w:cs="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E4E7" w14:textId="77777777" w:rsidR="00141C9D" w:rsidRDefault="00113FB6">
    <w:pPr>
      <w:pStyle w:val="a5"/>
      <w:jc w:val="center"/>
    </w:pPr>
    <w:r>
      <w:fldChar w:fldCharType="begin"/>
    </w:r>
    <w:r w:rsidR="00141C9D">
      <w:instrText xml:space="preserve"> EQ </w:instrText>
    </w:r>
    <w:r>
      <w:fldChar w:fldCharType="end"/>
    </w:r>
    <w:r>
      <w:rPr>
        <w:rStyle w:val="a3"/>
        <w:rFonts w:ascii="Arial" w:hAnsi="Arial" w:cs="Arial"/>
      </w:rPr>
      <w:fldChar w:fldCharType="begin"/>
    </w:r>
    <w:r w:rsidR="00141C9D">
      <w:rPr>
        <w:rStyle w:val="a3"/>
        <w:rFonts w:ascii="Arial" w:hAnsi="Arial" w:cs="Arial"/>
      </w:rPr>
      <w:instrText xml:space="preserve">PAGE  </w:instrText>
    </w:r>
    <w:r>
      <w:rPr>
        <w:rStyle w:val="a3"/>
        <w:rFonts w:ascii="Arial" w:hAnsi="Arial" w:cs="Arial"/>
      </w:rPr>
      <w:fldChar w:fldCharType="separate"/>
    </w:r>
    <w:r w:rsidR="00141C9D">
      <w:rPr>
        <w:rStyle w:val="a3"/>
        <w:rFonts w:ascii="Arial" w:hAnsi="Arial" w:cs="Arial"/>
        <w:noProof/>
      </w:rPr>
      <w:t>6</w:t>
    </w:r>
    <w:r>
      <w:rPr>
        <w:rStyle w:val="a3"/>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8D253" w14:textId="77777777" w:rsidR="002B021D" w:rsidRDefault="002B021D">
      <w:r>
        <w:separator/>
      </w:r>
    </w:p>
  </w:footnote>
  <w:footnote w:type="continuationSeparator" w:id="0">
    <w:p w14:paraId="5C6E92B3" w14:textId="77777777" w:rsidR="002B021D" w:rsidRDefault="002B0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14A4" w14:textId="0E58D462" w:rsidR="00141C9D" w:rsidRDefault="00141C9D" w:rsidP="002F2B8E">
    <w:pPr>
      <w:pStyle w:val="a4"/>
    </w:pPr>
    <w:r>
      <w:t>pal-fosfomycin1342100</w:t>
    </w:r>
    <w:r w:rsidR="00183716">
      <w:t>0</w:t>
    </w:r>
    <w:r>
      <w:t>-</w:t>
    </w:r>
    <w:r w:rsidR="00150B32">
      <w:t>el</w:t>
    </w:r>
    <w:r>
      <w:t>-</w:t>
    </w:r>
    <w:r w:rsidR="002F2B8E">
      <w:t>7</w:t>
    </w:r>
    <w:r w:rsidR="005732A6">
      <w:t>-0</w:t>
    </w:r>
  </w:p>
  <w:p w14:paraId="77CBCA5D" w14:textId="77777777" w:rsidR="00141C9D" w:rsidRDefault="00141C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167F" w14:textId="77777777" w:rsidR="00141C9D" w:rsidRDefault="00141C9D">
    <w:pPr>
      <w:pStyle w:val="a4"/>
    </w:pPr>
    <w:r>
      <w:t>palen-fosfomycin-uk-1-0</w:t>
    </w:r>
  </w:p>
  <w:p w14:paraId="4DAFF27C" w14:textId="77777777" w:rsidR="00141C9D" w:rsidRDefault="00141C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2061"/>
        </w:tabs>
      </w:pPr>
    </w:lvl>
  </w:abstractNum>
  <w:abstractNum w:abstractNumId="2">
    <w:nsid w:val="02040A5B"/>
    <w:multiLevelType w:val="hybridMultilevel"/>
    <w:tmpl w:val="059C9DE0"/>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02A94700"/>
    <w:multiLevelType w:val="hybridMultilevel"/>
    <w:tmpl w:val="33E2F4CA"/>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049E4FCF"/>
    <w:multiLevelType w:val="hybridMultilevel"/>
    <w:tmpl w:val="F170E390"/>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E75B8D"/>
    <w:multiLevelType w:val="hybridMultilevel"/>
    <w:tmpl w:val="D6980E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E936038"/>
    <w:multiLevelType w:val="hybridMultilevel"/>
    <w:tmpl w:val="08C855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EBE3E23"/>
    <w:multiLevelType w:val="hybridMultilevel"/>
    <w:tmpl w:val="2FA8CC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9063821"/>
    <w:multiLevelType w:val="hybridMultilevel"/>
    <w:tmpl w:val="C6808E64"/>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197544FB"/>
    <w:multiLevelType w:val="multilevel"/>
    <w:tmpl w:val="128A8482"/>
    <w:lvl w:ilvl="0">
      <w:start w:val="1"/>
      <w:numFmt w:val="bullet"/>
      <w:lvlText w:val=""/>
      <w:lvlJc w:val="left"/>
      <w:pPr>
        <w:tabs>
          <w:tab w:val="num" w:pos="1778"/>
        </w:tabs>
        <w:ind w:left="1778" w:hanging="360"/>
      </w:pPr>
      <w:rPr>
        <w:rFonts w:ascii="Symbol" w:eastAsia="Times New Roman" w:hAnsi="Symbo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cs="Wingdings" w:hint="default"/>
      </w:rPr>
    </w:lvl>
    <w:lvl w:ilvl="3">
      <w:start w:val="1"/>
      <w:numFmt w:val="bullet"/>
      <w:lvlText w:val=""/>
      <w:lvlJc w:val="left"/>
      <w:pPr>
        <w:tabs>
          <w:tab w:val="num" w:pos="4298"/>
        </w:tabs>
        <w:ind w:left="4298" w:hanging="360"/>
      </w:pPr>
      <w:rPr>
        <w:rFonts w:ascii="Symbol" w:eastAsia="Times New Roman"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cs="Wingdings" w:hint="default"/>
      </w:rPr>
    </w:lvl>
    <w:lvl w:ilvl="6">
      <w:start w:val="1"/>
      <w:numFmt w:val="bullet"/>
      <w:lvlText w:val=""/>
      <w:lvlJc w:val="left"/>
      <w:pPr>
        <w:tabs>
          <w:tab w:val="num" w:pos="6458"/>
        </w:tabs>
        <w:ind w:left="6458" w:hanging="360"/>
      </w:pPr>
      <w:rPr>
        <w:rFonts w:ascii="Symbol" w:eastAsia="Times New Roman"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cs="Wingdings" w:hint="default"/>
      </w:rPr>
    </w:lvl>
  </w:abstractNum>
  <w:abstractNum w:abstractNumId="11">
    <w:nsid w:val="1C330216"/>
    <w:multiLevelType w:val="hybridMultilevel"/>
    <w:tmpl w:val="52EA2B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E683968"/>
    <w:multiLevelType w:val="hybridMultilevel"/>
    <w:tmpl w:val="44C22A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EA37FC5"/>
    <w:multiLevelType w:val="singleLevel"/>
    <w:tmpl w:val="FFFFFFFF"/>
    <w:lvl w:ilvl="0">
      <w:start w:val="1"/>
      <w:numFmt w:val="bullet"/>
      <w:lvlText w:val="-"/>
      <w:legacy w:legacy="1" w:legacySpace="0" w:legacyIndent="360"/>
      <w:lvlJc w:val="left"/>
      <w:pPr>
        <w:ind w:left="1800" w:hanging="360"/>
      </w:pPr>
    </w:lvl>
  </w:abstractNum>
  <w:abstractNum w:abstractNumId="14">
    <w:nsid w:val="1F2E554A"/>
    <w:multiLevelType w:val="hybridMultilevel"/>
    <w:tmpl w:val="5DACFC2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202B3A5E"/>
    <w:multiLevelType w:val="multilevel"/>
    <w:tmpl w:val="76263460"/>
    <w:lvl w:ilvl="0">
      <w:start w:val="1"/>
      <w:numFmt w:val="upperRoman"/>
      <w:pStyle w:val="AHeader1"/>
      <w:lvlText w:val="%1"/>
      <w:lvlJc w:val="left"/>
      <w:pPr>
        <w:tabs>
          <w:tab w:val="num" w:pos="720"/>
        </w:tabs>
        <w:ind w:left="284" w:hanging="284"/>
      </w:pPr>
      <w:rPr>
        <w:rFonts w:ascii="Arial" w:hAnsi="Arial" w:cs="Arial" w:hint="default"/>
        <w:b/>
        <w:bCs/>
        <w:i w:val="0"/>
        <w:iCs w:val="0"/>
        <w:sz w:val="24"/>
        <w:szCs w:val="24"/>
      </w:rPr>
    </w:lvl>
    <w:lvl w:ilvl="1">
      <w:start w:val="1"/>
      <w:numFmt w:val="decimal"/>
      <w:pStyle w:val="AHeader2"/>
      <w:lvlText w:val="%1.%2"/>
      <w:lvlJc w:val="left"/>
      <w:pPr>
        <w:tabs>
          <w:tab w:val="num" w:pos="709"/>
        </w:tabs>
        <w:ind w:left="709" w:hanging="425"/>
      </w:pPr>
      <w:rPr>
        <w:rFonts w:ascii="Arial" w:hAnsi="Arial" w:cs="Arial" w:hint="default"/>
        <w:b/>
        <w:bCs/>
        <w:i w:val="0"/>
        <w:iCs w:val="0"/>
        <w:sz w:val="22"/>
        <w:szCs w:val="22"/>
      </w:rPr>
    </w:lvl>
    <w:lvl w:ilvl="2">
      <w:start w:val="1"/>
      <w:numFmt w:val="decimal"/>
      <w:pStyle w:val="AHeader3"/>
      <w:lvlText w:val="%1.%2.%3"/>
      <w:lvlJc w:val="left"/>
      <w:pPr>
        <w:tabs>
          <w:tab w:val="num" w:pos="1276"/>
        </w:tabs>
        <w:ind w:left="1276" w:hanging="567"/>
      </w:pPr>
      <w:rPr>
        <w:rFonts w:ascii="Arial" w:hAnsi="Arial" w:cs="Arial" w:hint="default"/>
        <w:b/>
        <w:bCs/>
        <w:i w:val="0"/>
        <w:iCs w:val="0"/>
        <w:sz w:val="22"/>
        <w:szCs w:val="22"/>
      </w:rPr>
    </w:lvl>
    <w:lvl w:ilvl="3">
      <w:start w:val="1"/>
      <w:numFmt w:val="lowerLetter"/>
      <w:pStyle w:val="AHeader2abc"/>
      <w:lvlText w:val="%4)"/>
      <w:lvlJc w:val="left"/>
      <w:pPr>
        <w:tabs>
          <w:tab w:val="num" w:pos="1276"/>
        </w:tabs>
        <w:ind w:left="1276" w:hanging="567"/>
      </w:pPr>
      <w:rPr>
        <w:rFonts w:ascii="Arial" w:hAnsi="Arial" w:cs="Arial" w:hint="default"/>
        <w:b w:val="0"/>
        <w:bCs w:val="0"/>
        <w:i w:val="0"/>
        <w:iCs w:val="0"/>
        <w:sz w:val="22"/>
        <w:szCs w:val="22"/>
      </w:rPr>
    </w:lvl>
    <w:lvl w:ilvl="4">
      <w:start w:val="1"/>
      <w:numFmt w:val="lowerLetter"/>
      <w:lvlRestart w:val="0"/>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cs="Arial" w:hint="default"/>
        <w:b w:val="0"/>
        <w:bCs w:val="0"/>
        <w:i w:val="0"/>
        <w:iCs w:val="0"/>
        <w:sz w:val="22"/>
        <w:szCs w:val="22"/>
      </w:rPr>
    </w:lvl>
  </w:abstractNum>
  <w:abstractNum w:abstractNumId="16">
    <w:nsid w:val="21C83E1B"/>
    <w:multiLevelType w:val="hybridMultilevel"/>
    <w:tmpl w:val="83F6024E"/>
    <w:lvl w:ilvl="0" w:tplc="00000001">
      <w:start w:val="1"/>
      <w:numFmt w:val="bullet"/>
      <w:lvlText w:val="-"/>
      <w:lvlJc w:val="left"/>
      <w:pPr>
        <w:tabs>
          <w:tab w:val="num" w:pos="360"/>
        </w:tabs>
      </w:pPr>
      <w:rPr>
        <w:rFonts w:ascii="Thorndale" w:hAnsi="Thorndale" w:cs="Thorndale"/>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23095267"/>
    <w:multiLevelType w:val="multilevel"/>
    <w:tmpl w:val="3D0EB6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77F79F8"/>
    <w:multiLevelType w:val="hybridMultilevel"/>
    <w:tmpl w:val="F8021CCC"/>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eastAsia="Times New Roman"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eastAsia="Times New Roman"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9">
    <w:nsid w:val="2B2C776C"/>
    <w:multiLevelType w:val="multilevel"/>
    <w:tmpl w:val="5DACFC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D1B3008"/>
    <w:multiLevelType w:val="hybridMultilevel"/>
    <w:tmpl w:val="AC1AF208"/>
    <w:lvl w:ilvl="0" w:tplc="00000001">
      <w:start w:val="1"/>
      <w:numFmt w:val="bullet"/>
      <w:lvlText w:val="-"/>
      <w:lvlJc w:val="left"/>
      <w:pPr>
        <w:tabs>
          <w:tab w:val="num" w:pos="360"/>
        </w:tabs>
      </w:pPr>
      <w:rPr>
        <w:rFonts w:ascii="Thorndale" w:hAnsi="Thorndale" w:cs="Thorndale"/>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2D6A6707"/>
    <w:multiLevelType w:val="singleLevel"/>
    <w:tmpl w:val="08090001"/>
    <w:lvl w:ilvl="0">
      <w:start w:val="1"/>
      <w:numFmt w:val="bullet"/>
      <w:lvlText w:val=""/>
      <w:lvlJc w:val="left"/>
      <w:pPr>
        <w:tabs>
          <w:tab w:val="num" w:pos="360"/>
        </w:tabs>
        <w:ind w:left="360" w:hanging="360"/>
      </w:pPr>
      <w:rPr>
        <w:rFonts w:ascii="Symbol" w:eastAsia="Times New Roman" w:hAnsi="Symbol" w:hint="default"/>
      </w:rPr>
    </w:lvl>
  </w:abstractNum>
  <w:abstractNum w:abstractNumId="22">
    <w:nsid w:val="314A2A43"/>
    <w:multiLevelType w:val="hybridMultilevel"/>
    <w:tmpl w:val="118EDA4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nsid w:val="32440CCC"/>
    <w:multiLevelType w:val="hybridMultilevel"/>
    <w:tmpl w:val="597C628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nsid w:val="33D66082"/>
    <w:multiLevelType w:val="hybridMultilevel"/>
    <w:tmpl w:val="566CDDDC"/>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3504293F"/>
    <w:multiLevelType w:val="hybridMultilevel"/>
    <w:tmpl w:val="42A638D4"/>
    <w:lvl w:ilvl="0" w:tplc="04070001">
      <w:start w:val="1"/>
      <w:numFmt w:val="bullet"/>
      <w:lvlText w:val=""/>
      <w:lvlJc w:val="left"/>
      <w:pPr>
        <w:tabs>
          <w:tab w:val="num" w:pos="360"/>
        </w:tabs>
        <w:ind w:left="360" w:hanging="360"/>
      </w:pPr>
      <w:rPr>
        <w:rFonts w:ascii="Symbol" w:eastAsia="Times New Roman"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eastAsia="Times New Roman"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eastAsia="Times New Roman"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6">
    <w:nsid w:val="367A19A0"/>
    <w:multiLevelType w:val="hybridMultilevel"/>
    <w:tmpl w:val="9C8C191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7">
    <w:nsid w:val="3B4459BF"/>
    <w:multiLevelType w:val="hybridMultilevel"/>
    <w:tmpl w:val="66F2BD4E"/>
    <w:lvl w:ilvl="0" w:tplc="00000001">
      <w:start w:val="1"/>
      <w:numFmt w:val="bullet"/>
      <w:lvlText w:val="-"/>
      <w:lvlJc w:val="left"/>
      <w:pPr>
        <w:tabs>
          <w:tab w:val="num" w:pos="720"/>
        </w:tabs>
      </w:pPr>
      <w:rPr>
        <w:rFonts w:ascii="Thorndale" w:hAnsi="Thorndale" w:cs="Thorndale"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8">
    <w:nsid w:val="3B9909EF"/>
    <w:multiLevelType w:val="multilevel"/>
    <w:tmpl w:val="A350E4E4"/>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A810019"/>
    <w:multiLevelType w:val="singleLevel"/>
    <w:tmpl w:val="FFFFFFFF"/>
    <w:lvl w:ilvl="0">
      <w:start w:val="1"/>
      <w:numFmt w:val="bullet"/>
      <w:lvlText w:val="-"/>
      <w:legacy w:legacy="1" w:legacySpace="0" w:legacyIndent="360"/>
      <w:lvlJc w:val="left"/>
      <w:pPr>
        <w:ind w:left="1800" w:hanging="360"/>
      </w:pPr>
    </w:lvl>
  </w:abstractNum>
  <w:abstractNum w:abstractNumId="30">
    <w:nsid w:val="4EB653CB"/>
    <w:multiLevelType w:val="multilevel"/>
    <w:tmpl w:val="118EDA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4FF0768D"/>
    <w:multiLevelType w:val="hybridMultilevel"/>
    <w:tmpl w:val="966C5B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00C177F"/>
    <w:multiLevelType w:val="hybridMultilevel"/>
    <w:tmpl w:val="80F25B1A"/>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nsid w:val="506160C6"/>
    <w:multiLevelType w:val="hybridMultilevel"/>
    <w:tmpl w:val="926007CA"/>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nsid w:val="50C84AE9"/>
    <w:multiLevelType w:val="hybridMultilevel"/>
    <w:tmpl w:val="3D0EB616"/>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nsid w:val="534D7476"/>
    <w:multiLevelType w:val="hybridMultilevel"/>
    <w:tmpl w:val="43160244"/>
    <w:lvl w:ilvl="0" w:tplc="FFFFFFFF">
      <w:start w:val="1"/>
      <w:numFmt w:val="bullet"/>
      <w:lvlText w:val="-"/>
      <w:legacy w:legacy="1" w:legacySpace="0" w:legacyIndent="360"/>
      <w:lvlJc w:val="left"/>
      <w:pPr>
        <w:ind w:left="360" w:hanging="360"/>
      </w:p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43B271C"/>
    <w:multiLevelType w:val="hybridMultilevel"/>
    <w:tmpl w:val="2F1C99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60C4365"/>
    <w:multiLevelType w:val="singleLevel"/>
    <w:tmpl w:val="FFFFFFFF"/>
    <w:lvl w:ilvl="0">
      <w:start w:val="1"/>
      <w:numFmt w:val="bullet"/>
      <w:lvlText w:val="-"/>
      <w:legacy w:legacy="1" w:legacySpace="0" w:legacyIndent="360"/>
      <w:lvlJc w:val="left"/>
      <w:pPr>
        <w:ind w:left="1800" w:hanging="360"/>
      </w:pPr>
    </w:lvl>
  </w:abstractNum>
  <w:abstractNum w:abstractNumId="38">
    <w:nsid w:val="5AAF4295"/>
    <w:multiLevelType w:val="multilevel"/>
    <w:tmpl w:val="065E850C"/>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14725EA"/>
    <w:multiLevelType w:val="hybridMultilevel"/>
    <w:tmpl w:val="482648FC"/>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1">
    <w:nsid w:val="6BEB7447"/>
    <w:multiLevelType w:val="singleLevel"/>
    <w:tmpl w:val="FFFFFFFF"/>
    <w:lvl w:ilvl="0">
      <w:start w:val="1"/>
      <w:numFmt w:val="bullet"/>
      <w:lvlText w:val=""/>
      <w:legacy w:legacy="1" w:legacySpace="0" w:legacyIndent="283"/>
      <w:lvlJc w:val="left"/>
      <w:pPr>
        <w:ind w:left="283" w:hanging="283"/>
      </w:pPr>
      <w:rPr>
        <w:rFonts w:ascii="Symbol" w:eastAsia="Times New Roman" w:hAnsi="Symbol" w:hint="default"/>
      </w:rPr>
    </w:lvl>
  </w:abstractNum>
  <w:abstractNum w:abstractNumId="42">
    <w:nsid w:val="6BF61BC4"/>
    <w:multiLevelType w:val="hybridMultilevel"/>
    <w:tmpl w:val="A508D356"/>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3">
    <w:nsid w:val="6C833516"/>
    <w:multiLevelType w:val="hybridMultilevel"/>
    <w:tmpl w:val="92CC10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D941758"/>
    <w:multiLevelType w:val="singleLevel"/>
    <w:tmpl w:val="98907B74"/>
    <w:lvl w:ilvl="0">
      <w:start w:val="1"/>
      <w:numFmt w:val="decimal"/>
      <w:lvlText w:val="%1."/>
      <w:lvlJc w:val="left"/>
      <w:pPr>
        <w:tabs>
          <w:tab w:val="num" w:pos="360"/>
        </w:tabs>
        <w:ind w:left="360" w:hanging="360"/>
      </w:pPr>
      <w:rPr>
        <w:rFonts w:hint="default"/>
        <w:b/>
        <w:bCs/>
      </w:rPr>
    </w:lvl>
  </w:abstractNum>
  <w:abstractNum w:abstractNumId="45">
    <w:nsid w:val="74041FDC"/>
    <w:multiLevelType w:val="hybridMultilevel"/>
    <w:tmpl w:val="0358C16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6">
    <w:nsid w:val="7C854AE1"/>
    <w:multiLevelType w:val="hybridMultilevel"/>
    <w:tmpl w:val="A9686BC0"/>
    <w:lvl w:ilvl="0" w:tplc="04070001">
      <w:start w:val="1"/>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7">
    <w:nsid w:val="7E972BFD"/>
    <w:multiLevelType w:val="hybridMultilevel"/>
    <w:tmpl w:val="801A01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3">
    <w:abstractNumId w:val="44"/>
  </w:num>
  <w:num w:numId="4">
    <w:abstractNumId w:val="41"/>
  </w:num>
  <w:num w:numId="5">
    <w:abstractNumId w:val="21"/>
  </w:num>
  <w:num w:numId="6">
    <w:abstractNumId w:val="37"/>
  </w:num>
  <w:num w:numId="7">
    <w:abstractNumId w:val="29"/>
  </w:num>
  <w:num w:numId="8">
    <w:abstractNumId w:val="13"/>
  </w:num>
  <w:num w:numId="9">
    <w:abstractNumId w:val="40"/>
  </w:num>
  <w:num w:numId="10">
    <w:abstractNumId w:val="5"/>
  </w:num>
  <w:num w:numId="11">
    <w:abstractNumId w:val="28"/>
  </w:num>
  <w:num w:numId="12">
    <w:abstractNumId w:val="38"/>
  </w:num>
  <w:num w:numId="13">
    <w:abstractNumId w:val="32"/>
  </w:num>
  <w:num w:numId="14">
    <w:abstractNumId w:val="42"/>
  </w:num>
  <w:num w:numId="15">
    <w:abstractNumId w:val="9"/>
  </w:num>
  <w:num w:numId="16">
    <w:abstractNumId w:val="2"/>
  </w:num>
  <w:num w:numId="17">
    <w:abstractNumId w:val="39"/>
  </w:num>
  <w:num w:numId="18">
    <w:abstractNumId w:val="24"/>
  </w:num>
  <w:num w:numId="19">
    <w:abstractNumId w:val="18"/>
  </w:num>
  <w:num w:numId="20">
    <w:abstractNumId w:val="3"/>
  </w:num>
  <w:num w:numId="21">
    <w:abstractNumId w:val="46"/>
  </w:num>
  <w:num w:numId="22">
    <w:abstractNumId w:val="25"/>
  </w:num>
  <w:num w:numId="23">
    <w:abstractNumId w:val="4"/>
  </w:num>
  <w:num w:numId="24">
    <w:abstractNumId w:val="33"/>
  </w:num>
  <w:num w:numId="25">
    <w:abstractNumId w:val="1"/>
  </w:num>
  <w:num w:numId="26">
    <w:abstractNumId w:val="10"/>
  </w:num>
  <w:num w:numId="27">
    <w:abstractNumId w:val="15"/>
  </w:num>
  <w:num w:numId="28">
    <w:abstractNumId w:val="16"/>
  </w:num>
  <w:num w:numId="29">
    <w:abstractNumId w:val="20"/>
  </w:num>
  <w:num w:numId="30">
    <w:abstractNumId w:val="23"/>
  </w:num>
  <w:num w:numId="31">
    <w:abstractNumId w:val="22"/>
  </w:num>
  <w:num w:numId="32">
    <w:abstractNumId w:val="14"/>
  </w:num>
  <w:num w:numId="33">
    <w:abstractNumId w:val="34"/>
  </w:num>
  <w:num w:numId="34">
    <w:abstractNumId w:val="17"/>
  </w:num>
  <w:num w:numId="35">
    <w:abstractNumId w:val="45"/>
  </w:num>
  <w:num w:numId="36">
    <w:abstractNumId w:val="36"/>
  </w:num>
  <w:num w:numId="37">
    <w:abstractNumId w:val="12"/>
  </w:num>
  <w:num w:numId="38">
    <w:abstractNumId w:val="47"/>
  </w:num>
  <w:num w:numId="39">
    <w:abstractNumId w:val="26"/>
  </w:num>
  <w:num w:numId="40">
    <w:abstractNumId w:val="7"/>
  </w:num>
  <w:num w:numId="41">
    <w:abstractNumId w:val="8"/>
  </w:num>
  <w:num w:numId="42">
    <w:abstractNumId w:val="43"/>
  </w:num>
  <w:num w:numId="43">
    <w:abstractNumId w:val="19"/>
  </w:num>
  <w:num w:numId="44">
    <w:abstractNumId w:val="27"/>
  </w:num>
  <w:num w:numId="45">
    <w:abstractNumId w:val="6"/>
  </w:num>
  <w:num w:numId="46">
    <w:abstractNumId w:val="30"/>
  </w:num>
  <w:num w:numId="47">
    <w:abstractNumId w:val="0"/>
    <w:lvlOverride w:ilvl="0">
      <w:lvl w:ilvl="0">
        <w:start w:val="1"/>
        <w:numFmt w:val="bullet"/>
        <w:lvlText w:val="-"/>
        <w:legacy w:legacy="1" w:legacySpace="0" w:legacyIndent="360"/>
        <w:lvlJc w:val="left"/>
        <w:pPr>
          <w:ind w:left="360" w:hanging="360"/>
        </w:pPr>
      </w:lvl>
    </w:lvlOverride>
  </w:num>
  <w:num w:numId="48">
    <w:abstractNumId w:val="31"/>
  </w:num>
  <w:num w:numId="49">
    <w:abstractNumId w:val="3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2E2B12"/>
    <w:rsid w:val="000009E2"/>
    <w:rsid w:val="00002FE4"/>
    <w:rsid w:val="000108E8"/>
    <w:rsid w:val="00014D55"/>
    <w:rsid w:val="0002113A"/>
    <w:rsid w:val="0004259F"/>
    <w:rsid w:val="000712F8"/>
    <w:rsid w:val="00075043"/>
    <w:rsid w:val="0007645F"/>
    <w:rsid w:val="00077920"/>
    <w:rsid w:val="00084906"/>
    <w:rsid w:val="0009353C"/>
    <w:rsid w:val="000A5A6B"/>
    <w:rsid w:val="000B0AAF"/>
    <w:rsid w:val="000C06F4"/>
    <w:rsid w:val="000C0A90"/>
    <w:rsid w:val="000C644F"/>
    <w:rsid w:val="000D0053"/>
    <w:rsid w:val="000E0AE2"/>
    <w:rsid w:val="000E3AB3"/>
    <w:rsid w:val="000F0B20"/>
    <w:rsid w:val="000F2071"/>
    <w:rsid w:val="000F77D3"/>
    <w:rsid w:val="00102595"/>
    <w:rsid w:val="001134E0"/>
    <w:rsid w:val="00113FB6"/>
    <w:rsid w:val="001208FE"/>
    <w:rsid w:val="00125E15"/>
    <w:rsid w:val="001333AA"/>
    <w:rsid w:val="00134884"/>
    <w:rsid w:val="00141C9D"/>
    <w:rsid w:val="00143EBA"/>
    <w:rsid w:val="00145F9C"/>
    <w:rsid w:val="001500D2"/>
    <w:rsid w:val="00150B32"/>
    <w:rsid w:val="0015100C"/>
    <w:rsid w:val="00152896"/>
    <w:rsid w:val="00164DC3"/>
    <w:rsid w:val="001774F2"/>
    <w:rsid w:val="00183716"/>
    <w:rsid w:val="001914A1"/>
    <w:rsid w:val="00197A1A"/>
    <w:rsid w:val="001A0250"/>
    <w:rsid w:val="001A7015"/>
    <w:rsid w:val="001C0534"/>
    <w:rsid w:val="001C2719"/>
    <w:rsid w:val="001D250F"/>
    <w:rsid w:val="001D6C9B"/>
    <w:rsid w:val="001E019D"/>
    <w:rsid w:val="001E7F13"/>
    <w:rsid w:val="00201DBD"/>
    <w:rsid w:val="002022A3"/>
    <w:rsid w:val="00203EF5"/>
    <w:rsid w:val="002069FD"/>
    <w:rsid w:val="00224970"/>
    <w:rsid w:val="0022581A"/>
    <w:rsid w:val="002336C0"/>
    <w:rsid w:val="002374CD"/>
    <w:rsid w:val="00240BE8"/>
    <w:rsid w:val="00241666"/>
    <w:rsid w:val="00241F0C"/>
    <w:rsid w:val="00244011"/>
    <w:rsid w:val="0024721F"/>
    <w:rsid w:val="00254C53"/>
    <w:rsid w:val="00256012"/>
    <w:rsid w:val="0028312F"/>
    <w:rsid w:val="0028372A"/>
    <w:rsid w:val="0028583F"/>
    <w:rsid w:val="002863FC"/>
    <w:rsid w:val="00292C72"/>
    <w:rsid w:val="002A3497"/>
    <w:rsid w:val="002A5EF7"/>
    <w:rsid w:val="002B021D"/>
    <w:rsid w:val="002D062D"/>
    <w:rsid w:val="002D33AA"/>
    <w:rsid w:val="002E2B12"/>
    <w:rsid w:val="002E305D"/>
    <w:rsid w:val="002E483D"/>
    <w:rsid w:val="002E56F7"/>
    <w:rsid w:val="002F0F64"/>
    <w:rsid w:val="002F2B8E"/>
    <w:rsid w:val="002F52E6"/>
    <w:rsid w:val="002F7EF3"/>
    <w:rsid w:val="00312184"/>
    <w:rsid w:val="00313C84"/>
    <w:rsid w:val="0032068A"/>
    <w:rsid w:val="003303E3"/>
    <w:rsid w:val="00334CAA"/>
    <w:rsid w:val="00335E2B"/>
    <w:rsid w:val="003411F7"/>
    <w:rsid w:val="00354BA4"/>
    <w:rsid w:val="00356CE2"/>
    <w:rsid w:val="00361A2C"/>
    <w:rsid w:val="00385C61"/>
    <w:rsid w:val="00392BA9"/>
    <w:rsid w:val="00396C8C"/>
    <w:rsid w:val="003A3C3F"/>
    <w:rsid w:val="003B3516"/>
    <w:rsid w:val="003B4597"/>
    <w:rsid w:val="003B6392"/>
    <w:rsid w:val="003C5B88"/>
    <w:rsid w:val="003D1405"/>
    <w:rsid w:val="003D6973"/>
    <w:rsid w:val="003E57C6"/>
    <w:rsid w:val="003F3FF3"/>
    <w:rsid w:val="00415755"/>
    <w:rsid w:val="00416478"/>
    <w:rsid w:val="00417694"/>
    <w:rsid w:val="00420A6B"/>
    <w:rsid w:val="00423D14"/>
    <w:rsid w:val="004250D6"/>
    <w:rsid w:val="00425C3A"/>
    <w:rsid w:val="004336D5"/>
    <w:rsid w:val="0043739A"/>
    <w:rsid w:val="00442BFA"/>
    <w:rsid w:val="00454BAC"/>
    <w:rsid w:val="004608B5"/>
    <w:rsid w:val="00460A9B"/>
    <w:rsid w:val="00460AD5"/>
    <w:rsid w:val="004629DE"/>
    <w:rsid w:val="00480EF5"/>
    <w:rsid w:val="00484430"/>
    <w:rsid w:val="00485B00"/>
    <w:rsid w:val="004A284C"/>
    <w:rsid w:val="004A2B42"/>
    <w:rsid w:val="004B67DC"/>
    <w:rsid w:val="004C3F22"/>
    <w:rsid w:val="004D2F8D"/>
    <w:rsid w:val="004D402D"/>
    <w:rsid w:val="004D62B1"/>
    <w:rsid w:val="004D70AA"/>
    <w:rsid w:val="004F42FC"/>
    <w:rsid w:val="00500C77"/>
    <w:rsid w:val="00510CBC"/>
    <w:rsid w:val="00517B03"/>
    <w:rsid w:val="00533B7B"/>
    <w:rsid w:val="005362AB"/>
    <w:rsid w:val="005366BD"/>
    <w:rsid w:val="00537D44"/>
    <w:rsid w:val="00537D49"/>
    <w:rsid w:val="005534E3"/>
    <w:rsid w:val="005624D5"/>
    <w:rsid w:val="005650E8"/>
    <w:rsid w:val="005675F6"/>
    <w:rsid w:val="005732A6"/>
    <w:rsid w:val="00573D8C"/>
    <w:rsid w:val="0057658B"/>
    <w:rsid w:val="00580A94"/>
    <w:rsid w:val="00581ECB"/>
    <w:rsid w:val="00593676"/>
    <w:rsid w:val="00595136"/>
    <w:rsid w:val="00597C6D"/>
    <w:rsid w:val="005A0BDF"/>
    <w:rsid w:val="005A570D"/>
    <w:rsid w:val="005B116F"/>
    <w:rsid w:val="005C31FA"/>
    <w:rsid w:val="005D267D"/>
    <w:rsid w:val="005D296C"/>
    <w:rsid w:val="005D3411"/>
    <w:rsid w:val="005D38DF"/>
    <w:rsid w:val="005D3DD5"/>
    <w:rsid w:val="005D5822"/>
    <w:rsid w:val="005E6A76"/>
    <w:rsid w:val="005F72D6"/>
    <w:rsid w:val="006003FC"/>
    <w:rsid w:val="00600B09"/>
    <w:rsid w:val="00605AF8"/>
    <w:rsid w:val="006067B0"/>
    <w:rsid w:val="006070BB"/>
    <w:rsid w:val="00613838"/>
    <w:rsid w:val="00615DBA"/>
    <w:rsid w:val="0061615F"/>
    <w:rsid w:val="00634953"/>
    <w:rsid w:val="00634EC9"/>
    <w:rsid w:val="00642A2C"/>
    <w:rsid w:val="00643843"/>
    <w:rsid w:val="00665D98"/>
    <w:rsid w:val="00671566"/>
    <w:rsid w:val="00671C66"/>
    <w:rsid w:val="00672BFD"/>
    <w:rsid w:val="006831A4"/>
    <w:rsid w:val="00685E04"/>
    <w:rsid w:val="00694457"/>
    <w:rsid w:val="006A451A"/>
    <w:rsid w:val="006D5229"/>
    <w:rsid w:val="006E4988"/>
    <w:rsid w:val="006F796A"/>
    <w:rsid w:val="00706A22"/>
    <w:rsid w:val="00722C66"/>
    <w:rsid w:val="007232D0"/>
    <w:rsid w:val="007262AB"/>
    <w:rsid w:val="00727AB7"/>
    <w:rsid w:val="007315DB"/>
    <w:rsid w:val="00731659"/>
    <w:rsid w:val="00736FB1"/>
    <w:rsid w:val="007400C9"/>
    <w:rsid w:val="00756457"/>
    <w:rsid w:val="007569B0"/>
    <w:rsid w:val="007631BB"/>
    <w:rsid w:val="00766CE3"/>
    <w:rsid w:val="00771C0A"/>
    <w:rsid w:val="00773538"/>
    <w:rsid w:val="0077374D"/>
    <w:rsid w:val="0078632F"/>
    <w:rsid w:val="00787BCF"/>
    <w:rsid w:val="00794680"/>
    <w:rsid w:val="007A09D6"/>
    <w:rsid w:val="007A32CE"/>
    <w:rsid w:val="007A68AA"/>
    <w:rsid w:val="007B5F33"/>
    <w:rsid w:val="007C0A75"/>
    <w:rsid w:val="007C1CC9"/>
    <w:rsid w:val="007C4F27"/>
    <w:rsid w:val="007D5872"/>
    <w:rsid w:val="007E1973"/>
    <w:rsid w:val="007E7232"/>
    <w:rsid w:val="007F150E"/>
    <w:rsid w:val="007F75E2"/>
    <w:rsid w:val="0080007B"/>
    <w:rsid w:val="00801BDA"/>
    <w:rsid w:val="00805C48"/>
    <w:rsid w:val="00833CF0"/>
    <w:rsid w:val="008378B3"/>
    <w:rsid w:val="00865FAF"/>
    <w:rsid w:val="0087503C"/>
    <w:rsid w:val="0088594A"/>
    <w:rsid w:val="008A28C7"/>
    <w:rsid w:val="008B27C7"/>
    <w:rsid w:val="008B2F3D"/>
    <w:rsid w:val="008C036B"/>
    <w:rsid w:val="008E2A44"/>
    <w:rsid w:val="008E63B6"/>
    <w:rsid w:val="008F3A90"/>
    <w:rsid w:val="008F3B23"/>
    <w:rsid w:val="0090406B"/>
    <w:rsid w:val="00904AAE"/>
    <w:rsid w:val="00904F54"/>
    <w:rsid w:val="00911974"/>
    <w:rsid w:val="00920314"/>
    <w:rsid w:val="00921E04"/>
    <w:rsid w:val="00922730"/>
    <w:rsid w:val="009263A3"/>
    <w:rsid w:val="00946523"/>
    <w:rsid w:val="00985DFA"/>
    <w:rsid w:val="00996C1F"/>
    <w:rsid w:val="009A06BF"/>
    <w:rsid w:val="009A685F"/>
    <w:rsid w:val="009B29EF"/>
    <w:rsid w:val="009B556D"/>
    <w:rsid w:val="009C0947"/>
    <w:rsid w:val="009C1642"/>
    <w:rsid w:val="009D085E"/>
    <w:rsid w:val="009D195E"/>
    <w:rsid w:val="009E5497"/>
    <w:rsid w:val="009F12C5"/>
    <w:rsid w:val="009F410A"/>
    <w:rsid w:val="00A00731"/>
    <w:rsid w:val="00A01EF0"/>
    <w:rsid w:val="00A357B4"/>
    <w:rsid w:val="00A35E53"/>
    <w:rsid w:val="00A363AC"/>
    <w:rsid w:val="00A369D5"/>
    <w:rsid w:val="00A36DBE"/>
    <w:rsid w:val="00A40260"/>
    <w:rsid w:val="00A4111E"/>
    <w:rsid w:val="00A43084"/>
    <w:rsid w:val="00A5799B"/>
    <w:rsid w:val="00A57B6A"/>
    <w:rsid w:val="00A70284"/>
    <w:rsid w:val="00A73383"/>
    <w:rsid w:val="00A753C7"/>
    <w:rsid w:val="00A819F3"/>
    <w:rsid w:val="00A87204"/>
    <w:rsid w:val="00A971F7"/>
    <w:rsid w:val="00AC1F2D"/>
    <w:rsid w:val="00AC2703"/>
    <w:rsid w:val="00AC70B5"/>
    <w:rsid w:val="00AE160B"/>
    <w:rsid w:val="00AE7C5D"/>
    <w:rsid w:val="00AF1D7D"/>
    <w:rsid w:val="00AF2672"/>
    <w:rsid w:val="00B12222"/>
    <w:rsid w:val="00B12543"/>
    <w:rsid w:val="00B14DC3"/>
    <w:rsid w:val="00B1775F"/>
    <w:rsid w:val="00B229AE"/>
    <w:rsid w:val="00B26A83"/>
    <w:rsid w:val="00B3062C"/>
    <w:rsid w:val="00B32668"/>
    <w:rsid w:val="00B34AF1"/>
    <w:rsid w:val="00B5266C"/>
    <w:rsid w:val="00B72483"/>
    <w:rsid w:val="00B77380"/>
    <w:rsid w:val="00B806DE"/>
    <w:rsid w:val="00B814EC"/>
    <w:rsid w:val="00B8297A"/>
    <w:rsid w:val="00B86004"/>
    <w:rsid w:val="00B96CBA"/>
    <w:rsid w:val="00BA0890"/>
    <w:rsid w:val="00BA43B2"/>
    <w:rsid w:val="00BA7D85"/>
    <w:rsid w:val="00BB441D"/>
    <w:rsid w:val="00BB5A52"/>
    <w:rsid w:val="00BC0676"/>
    <w:rsid w:val="00BC35BD"/>
    <w:rsid w:val="00BC4DCC"/>
    <w:rsid w:val="00BC78C7"/>
    <w:rsid w:val="00BD0A0E"/>
    <w:rsid w:val="00BD58BB"/>
    <w:rsid w:val="00BE221E"/>
    <w:rsid w:val="00BE36DD"/>
    <w:rsid w:val="00BE42C6"/>
    <w:rsid w:val="00BF0A42"/>
    <w:rsid w:val="00BF4F7A"/>
    <w:rsid w:val="00BF6B98"/>
    <w:rsid w:val="00C02EBC"/>
    <w:rsid w:val="00C03F8F"/>
    <w:rsid w:val="00C05197"/>
    <w:rsid w:val="00C05458"/>
    <w:rsid w:val="00C0676D"/>
    <w:rsid w:val="00C11B4A"/>
    <w:rsid w:val="00C12D50"/>
    <w:rsid w:val="00C23458"/>
    <w:rsid w:val="00C23AA4"/>
    <w:rsid w:val="00C243E9"/>
    <w:rsid w:val="00C309C6"/>
    <w:rsid w:val="00C324F0"/>
    <w:rsid w:val="00C46E2B"/>
    <w:rsid w:val="00C64BB3"/>
    <w:rsid w:val="00C668ED"/>
    <w:rsid w:val="00C70FA4"/>
    <w:rsid w:val="00C8116B"/>
    <w:rsid w:val="00C85398"/>
    <w:rsid w:val="00C87114"/>
    <w:rsid w:val="00C91217"/>
    <w:rsid w:val="00C92226"/>
    <w:rsid w:val="00CA1D6A"/>
    <w:rsid w:val="00CC69D3"/>
    <w:rsid w:val="00CD7394"/>
    <w:rsid w:val="00CE26AA"/>
    <w:rsid w:val="00CE4046"/>
    <w:rsid w:val="00CE45E3"/>
    <w:rsid w:val="00CF1F91"/>
    <w:rsid w:val="00CF28FE"/>
    <w:rsid w:val="00CF356E"/>
    <w:rsid w:val="00D13C39"/>
    <w:rsid w:val="00D2379B"/>
    <w:rsid w:val="00D24D3D"/>
    <w:rsid w:val="00D33F7B"/>
    <w:rsid w:val="00D418BA"/>
    <w:rsid w:val="00D43A19"/>
    <w:rsid w:val="00D47DE8"/>
    <w:rsid w:val="00D50D84"/>
    <w:rsid w:val="00D62C4C"/>
    <w:rsid w:val="00D74B46"/>
    <w:rsid w:val="00D81BA5"/>
    <w:rsid w:val="00D93049"/>
    <w:rsid w:val="00DA351D"/>
    <w:rsid w:val="00DB3EFA"/>
    <w:rsid w:val="00DB4C42"/>
    <w:rsid w:val="00DC4DDF"/>
    <w:rsid w:val="00DE0E88"/>
    <w:rsid w:val="00DF7C64"/>
    <w:rsid w:val="00E00D60"/>
    <w:rsid w:val="00E127CC"/>
    <w:rsid w:val="00E232EF"/>
    <w:rsid w:val="00E356D4"/>
    <w:rsid w:val="00E40B92"/>
    <w:rsid w:val="00E434C7"/>
    <w:rsid w:val="00E65056"/>
    <w:rsid w:val="00E75B04"/>
    <w:rsid w:val="00E75EBA"/>
    <w:rsid w:val="00E77312"/>
    <w:rsid w:val="00E806B5"/>
    <w:rsid w:val="00E83372"/>
    <w:rsid w:val="00E8448A"/>
    <w:rsid w:val="00E959F1"/>
    <w:rsid w:val="00EA4DA2"/>
    <w:rsid w:val="00EB0646"/>
    <w:rsid w:val="00EB1DCB"/>
    <w:rsid w:val="00EC046D"/>
    <w:rsid w:val="00ED581A"/>
    <w:rsid w:val="00F02623"/>
    <w:rsid w:val="00F050A9"/>
    <w:rsid w:val="00F27CAE"/>
    <w:rsid w:val="00F43939"/>
    <w:rsid w:val="00F44D75"/>
    <w:rsid w:val="00F46AF9"/>
    <w:rsid w:val="00F53A55"/>
    <w:rsid w:val="00F73BEA"/>
    <w:rsid w:val="00F74D70"/>
    <w:rsid w:val="00F82F3C"/>
    <w:rsid w:val="00F877A0"/>
    <w:rsid w:val="00F90C36"/>
    <w:rsid w:val="00F9123C"/>
    <w:rsid w:val="00F9686C"/>
    <w:rsid w:val="00FA4C12"/>
    <w:rsid w:val="00FC1FE0"/>
    <w:rsid w:val="00FC24F0"/>
    <w:rsid w:val="00FC4846"/>
    <w:rsid w:val="00FC54D1"/>
    <w:rsid w:val="00FE48A7"/>
    <w:rsid w:val="00FE5C98"/>
    <w:rsid w:val="00FE60B2"/>
    <w:rsid w:val="00FE6C85"/>
    <w:rsid w:val="00FF1A0C"/>
    <w:rsid w:val="00FF2A1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47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B6"/>
    <w:rPr>
      <w:sz w:val="22"/>
      <w:szCs w:val="22"/>
      <w:lang w:eastAsia="en-US"/>
    </w:rPr>
  </w:style>
  <w:style w:type="paragraph" w:styleId="1">
    <w:name w:val="heading 1"/>
    <w:basedOn w:val="a"/>
    <w:next w:val="a"/>
    <w:qFormat/>
    <w:rsid w:val="00113FB6"/>
    <w:pPr>
      <w:keepNext/>
      <w:spacing w:line="260" w:lineRule="exact"/>
      <w:jc w:val="both"/>
      <w:outlineLvl w:val="0"/>
    </w:pPr>
    <w:rPr>
      <w:b/>
      <w:bCs/>
    </w:rPr>
  </w:style>
  <w:style w:type="paragraph" w:styleId="2">
    <w:name w:val="heading 2"/>
    <w:basedOn w:val="a"/>
    <w:next w:val="a"/>
    <w:qFormat/>
    <w:rsid w:val="00113FB6"/>
    <w:pPr>
      <w:keepNext/>
      <w:tabs>
        <w:tab w:val="left" w:pos="567"/>
      </w:tabs>
      <w:outlineLvl w:val="1"/>
    </w:pPr>
    <w:rPr>
      <w:b/>
      <w:bCs/>
    </w:rPr>
  </w:style>
  <w:style w:type="paragraph" w:styleId="3">
    <w:name w:val="heading 3"/>
    <w:basedOn w:val="a"/>
    <w:next w:val="a"/>
    <w:qFormat/>
    <w:rsid w:val="00113FB6"/>
    <w:pPr>
      <w:keepNext/>
      <w:spacing w:line="260" w:lineRule="exact"/>
      <w:jc w:val="both"/>
      <w:outlineLvl w:val="2"/>
    </w:pPr>
  </w:style>
  <w:style w:type="paragraph" w:styleId="4">
    <w:name w:val="heading 4"/>
    <w:basedOn w:val="a"/>
    <w:next w:val="a"/>
    <w:qFormat/>
    <w:rsid w:val="00113FB6"/>
    <w:pPr>
      <w:keepNext/>
      <w:tabs>
        <w:tab w:val="left" w:pos="567"/>
      </w:tabs>
      <w:spacing w:line="260" w:lineRule="exact"/>
      <w:jc w:val="both"/>
      <w:outlineLvl w:val="3"/>
    </w:pPr>
    <w:rPr>
      <w:b/>
      <w:bCs/>
      <w:noProof/>
    </w:rPr>
  </w:style>
  <w:style w:type="paragraph" w:styleId="5">
    <w:name w:val="heading 5"/>
    <w:basedOn w:val="a"/>
    <w:next w:val="a"/>
    <w:qFormat/>
    <w:rsid w:val="00113FB6"/>
    <w:pPr>
      <w:keepNext/>
      <w:jc w:val="center"/>
      <w:outlineLvl w:val="4"/>
    </w:pPr>
    <w:rPr>
      <w:b/>
      <w:bCs/>
    </w:rPr>
  </w:style>
  <w:style w:type="paragraph" w:styleId="6">
    <w:name w:val="heading 6"/>
    <w:basedOn w:val="a"/>
    <w:next w:val="a"/>
    <w:qFormat/>
    <w:rsid w:val="00113FB6"/>
    <w:pPr>
      <w:keepNext/>
      <w:tabs>
        <w:tab w:val="left" w:pos="-720"/>
        <w:tab w:val="left" w:pos="567"/>
        <w:tab w:val="left" w:pos="4536"/>
      </w:tabs>
      <w:suppressAutoHyphens/>
      <w:spacing w:line="260" w:lineRule="exact"/>
      <w:outlineLvl w:val="5"/>
    </w:pPr>
    <w:rPr>
      <w:i/>
      <w:iCs/>
      <w:lang w:val="en-GB"/>
    </w:rPr>
  </w:style>
  <w:style w:type="paragraph" w:styleId="7">
    <w:name w:val="heading 7"/>
    <w:basedOn w:val="a"/>
    <w:next w:val="a"/>
    <w:qFormat/>
    <w:rsid w:val="00113FB6"/>
    <w:pPr>
      <w:keepNext/>
      <w:tabs>
        <w:tab w:val="left" w:pos="-720"/>
        <w:tab w:val="left" w:pos="567"/>
        <w:tab w:val="left" w:pos="4536"/>
      </w:tabs>
      <w:suppressAutoHyphens/>
      <w:spacing w:line="260" w:lineRule="exact"/>
      <w:jc w:val="both"/>
      <w:outlineLvl w:val="6"/>
    </w:pPr>
    <w:rPr>
      <w:i/>
      <w:iCs/>
      <w:lang w:val="en-GB"/>
    </w:rPr>
  </w:style>
  <w:style w:type="paragraph" w:styleId="8">
    <w:name w:val="heading 8"/>
    <w:basedOn w:val="a"/>
    <w:next w:val="a"/>
    <w:qFormat/>
    <w:rsid w:val="00113FB6"/>
    <w:pPr>
      <w:keepNext/>
      <w:ind w:left="1494" w:hanging="360"/>
      <w:outlineLvl w:val="7"/>
    </w:pPr>
    <w:rPr>
      <w:b/>
      <w:bCs/>
    </w:rPr>
  </w:style>
  <w:style w:type="paragraph" w:styleId="9">
    <w:name w:val="heading 9"/>
    <w:basedOn w:val="a"/>
    <w:next w:val="a"/>
    <w:qFormat/>
    <w:rsid w:val="00113FB6"/>
    <w:pPr>
      <w:keepNext/>
      <w:shd w:val="pct25" w:color="000000" w:fill="FFFFFF"/>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13FB6"/>
  </w:style>
  <w:style w:type="paragraph" w:styleId="a4">
    <w:name w:val="header"/>
    <w:basedOn w:val="a"/>
    <w:rsid w:val="00113FB6"/>
    <w:pPr>
      <w:tabs>
        <w:tab w:val="center" w:pos="4320"/>
        <w:tab w:val="right" w:pos="8640"/>
      </w:tabs>
    </w:pPr>
  </w:style>
  <w:style w:type="paragraph" w:styleId="a5">
    <w:name w:val="footer"/>
    <w:basedOn w:val="a"/>
    <w:rsid w:val="00113FB6"/>
    <w:pPr>
      <w:tabs>
        <w:tab w:val="center" w:pos="4536"/>
        <w:tab w:val="center" w:pos="8930"/>
      </w:tabs>
    </w:pPr>
    <w:rPr>
      <w:rFonts w:ascii="Helvetica" w:hAnsi="Helvetica" w:cs="Helvetica"/>
      <w:sz w:val="16"/>
      <w:szCs w:val="16"/>
      <w:lang w:val="es-ES_tradnl"/>
    </w:rPr>
  </w:style>
  <w:style w:type="paragraph" w:styleId="20">
    <w:name w:val="Body Text 2"/>
    <w:basedOn w:val="a"/>
    <w:rsid w:val="00113FB6"/>
    <w:pPr>
      <w:shd w:val="pct25" w:color="000000" w:fill="FFFFFF"/>
      <w:ind w:left="567" w:hanging="567"/>
    </w:pPr>
    <w:rPr>
      <w:b/>
      <w:bCs/>
    </w:rPr>
  </w:style>
  <w:style w:type="character" w:styleId="-">
    <w:name w:val="Hyperlink"/>
    <w:basedOn w:val="a0"/>
    <w:uiPriority w:val="99"/>
    <w:rsid w:val="00113FB6"/>
    <w:rPr>
      <w:color w:val="0000FF"/>
      <w:u w:val="single"/>
    </w:rPr>
  </w:style>
  <w:style w:type="paragraph" w:customStyle="1" w:styleId="EMEAEnBodyText">
    <w:name w:val="EMEA En Body Text"/>
    <w:basedOn w:val="a"/>
    <w:rsid w:val="00113FB6"/>
    <w:pPr>
      <w:spacing w:before="120" w:after="120"/>
      <w:jc w:val="both"/>
    </w:pPr>
    <w:rPr>
      <w:lang w:val="en-US"/>
    </w:rPr>
  </w:style>
  <w:style w:type="paragraph" w:styleId="a6">
    <w:name w:val="Balloon Text"/>
    <w:basedOn w:val="a"/>
    <w:semiHidden/>
    <w:rsid w:val="00113FB6"/>
    <w:rPr>
      <w:rFonts w:ascii="Tahoma" w:hAnsi="Tahoma" w:cs="Tahoma"/>
      <w:sz w:val="16"/>
      <w:szCs w:val="16"/>
    </w:rPr>
  </w:style>
  <w:style w:type="character" w:styleId="a7">
    <w:name w:val="annotation reference"/>
    <w:basedOn w:val="a0"/>
    <w:semiHidden/>
    <w:rsid w:val="00113FB6"/>
    <w:rPr>
      <w:sz w:val="16"/>
      <w:szCs w:val="16"/>
    </w:rPr>
  </w:style>
  <w:style w:type="paragraph" w:styleId="a8">
    <w:name w:val="annotation text"/>
    <w:basedOn w:val="a"/>
    <w:link w:val="Char"/>
    <w:rsid w:val="00113FB6"/>
    <w:rPr>
      <w:sz w:val="20"/>
      <w:szCs w:val="20"/>
    </w:rPr>
  </w:style>
  <w:style w:type="paragraph" w:styleId="a9">
    <w:name w:val="annotation subject"/>
    <w:basedOn w:val="a8"/>
    <w:next w:val="a8"/>
    <w:semiHidden/>
    <w:rsid w:val="00113FB6"/>
    <w:rPr>
      <w:b/>
      <w:bCs/>
    </w:rPr>
  </w:style>
  <w:style w:type="paragraph" w:customStyle="1" w:styleId="knZulassung02">
    <w:name w:val="knZulassung02"/>
    <w:basedOn w:val="a"/>
    <w:rsid w:val="00113FB6"/>
    <w:pPr>
      <w:suppressAutoHyphens/>
      <w:autoSpaceDE w:val="0"/>
      <w:autoSpaceDN w:val="0"/>
      <w:spacing w:after="120"/>
      <w:ind w:left="1843" w:right="284"/>
    </w:pPr>
    <w:rPr>
      <w:rFonts w:ascii="Courier" w:hAnsi="Courier" w:cs="Courier"/>
      <w:sz w:val="24"/>
      <w:szCs w:val="24"/>
      <w:lang w:eastAsia="de-DE"/>
    </w:rPr>
  </w:style>
  <w:style w:type="paragraph" w:customStyle="1" w:styleId="Aufzhlung1-2-3-4-5-6">
    <w:name w:val="Aufzâhlung_1-2-3-4-5-6..."/>
    <w:basedOn w:val="a"/>
    <w:rsid w:val="00113FB6"/>
    <w:pPr>
      <w:tabs>
        <w:tab w:val="num" w:pos="2421"/>
      </w:tabs>
      <w:suppressAutoHyphens/>
      <w:autoSpaceDE w:val="0"/>
      <w:autoSpaceDN w:val="0"/>
      <w:spacing w:after="120"/>
      <w:ind w:left="-4482"/>
    </w:pPr>
    <w:rPr>
      <w:rFonts w:ascii="Arial" w:hAnsi="Arial" w:cs="Arial"/>
      <w:lang w:eastAsia="de-DE"/>
    </w:rPr>
  </w:style>
  <w:style w:type="paragraph" w:customStyle="1" w:styleId="MusterHinweiskastenpal">
    <w:name w:val="Muster_Hinweiskasten_pal"/>
    <w:basedOn w:val="a"/>
    <w:rsid w:val="00113FB6"/>
    <w:pPr>
      <w:pBdr>
        <w:top w:val="single" w:sz="2" w:space="1" w:color="000000"/>
        <w:left w:val="single" w:sz="2" w:space="4" w:color="000000"/>
        <w:bottom w:val="single" w:sz="2" w:space="1" w:color="000000"/>
        <w:right w:val="single" w:sz="2" w:space="4" w:color="000000"/>
      </w:pBdr>
      <w:suppressAutoHyphens/>
      <w:autoSpaceDE w:val="0"/>
      <w:autoSpaceDN w:val="0"/>
      <w:spacing w:before="120" w:after="120"/>
      <w:ind w:left="1418"/>
    </w:pPr>
    <w:rPr>
      <w:rFonts w:ascii="Arial" w:hAnsi="Arial" w:cs="Arial"/>
      <w:b/>
      <w:bCs/>
      <w:lang w:eastAsia="de-DE"/>
    </w:rPr>
  </w:style>
  <w:style w:type="table" w:styleId="aa">
    <w:name w:val="Table Grid"/>
    <w:basedOn w:val="a1"/>
    <w:rsid w:val="00485B00"/>
    <w:pPr>
      <w:tabs>
        <w:tab w:val="left" w:pos="567"/>
      </w:tabs>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eader1">
    <w:name w:val="AHeader 1"/>
    <w:basedOn w:val="a"/>
    <w:rsid w:val="00B77380"/>
    <w:pPr>
      <w:numPr>
        <w:numId w:val="27"/>
      </w:numPr>
      <w:spacing w:after="120"/>
    </w:pPr>
    <w:rPr>
      <w:rFonts w:ascii="Arial" w:hAnsi="Arial" w:cs="Arial"/>
      <w:b/>
      <w:bCs/>
      <w:sz w:val="24"/>
      <w:szCs w:val="24"/>
      <w:lang w:val="en-GB"/>
    </w:rPr>
  </w:style>
  <w:style w:type="paragraph" w:customStyle="1" w:styleId="AHeader2">
    <w:name w:val="AHeader 2"/>
    <w:basedOn w:val="AHeader1"/>
    <w:rsid w:val="00B77380"/>
    <w:pPr>
      <w:numPr>
        <w:ilvl w:val="1"/>
      </w:numPr>
    </w:pPr>
    <w:rPr>
      <w:sz w:val="22"/>
      <w:szCs w:val="22"/>
    </w:rPr>
  </w:style>
  <w:style w:type="paragraph" w:customStyle="1" w:styleId="AHeader3">
    <w:name w:val="AHeader 3"/>
    <w:basedOn w:val="AHeader2"/>
    <w:rsid w:val="00B77380"/>
    <w:pPr>
      <w:numPr>
        <w:ilvl w:val="2"/>
      </w:numPr>
    </w:pPr>
  </w:style>
  <w:style w:type="paragraph" w:customStyle="1" w:styleId="AHeader2abc">
    <w:name w:val="AHeader 2 abc"/>
    <w:basedOn w:val="AHeader3"/>
    <w:rsid w:val="00B77380"/>
    <w:pPr>
      <w:numPr>
        <w:ilvl w:val="3"/>
      </w:numPr>
      <w:jc w:val="both"/>
    </w:pPr>
    <w:rPr>
      <w:b w:val="0"/>
      <w:bCs w:val="0"/>
    </w:rPr>
  </w:style>
  <w:style w:type="paragraph" w:customStyle="1" w:styleId="AHeader3abc">
    <w:name w:val="AHeader 3 abc"/>
    <w:basedOn w:val="AHeader2abc"/>
    <w:rsid w:val="00B77380"/>
    <w:pPr>
      <w:numPr>
        <w:ilvl w:val="4"/>
      </w:numPr>
    </w:pPr>
  </w:style>
  <w:style w:type="paragraph" w:customStyle="1" w:styleId="Dashed">
    <w:name w:val="_ Dashed"/>
    <w:basedOn w:val="a"/>
    <w:rsid w:val="001914A1"/>
    <w:pPr>
      <w:suppressAutoHyphens/>
      <w:ind w:left="284" w:hanging="284"/>
      <w:jc w:val="both"/>
    </w:pPr>
    <w:rPr>
      <w:rFonts w:ascii="Arial" w:hAnsi="Arial" w:cs="Arial"/>
      <w:spacing w:val="-3"/>
      <w:lang w:val="en-GB"/>
    </w:rPr>
  </w:style>
  <w:style w:type="paragraph" w:customStyle="1" w:styleId="Formatvorlageberschrift3NichtKursivUnterstrichenLinks125cm">
    <w:name w:val="Formatvorlage Überschrift 3 + Nicht Kursiv Unterstrichen Links:  125 cm..."/>
    <w:basedOn w:val="3"/>
    <w:rsid w:val="00AC2703"/>
    <w:pPr>
      <w:spacing w:before="240" w:line="276" w:lineRule="auto"/>
      <w:ind w:left="709"/>
      <w:jc w:val="left"/>
    </w:pPr>
    <w:rPr>
      <w:szCs w:val="20"/>
      <w:u w:val="single"/>
      <w:lang w:val="en-GB" w:eastAsia="en-GB"/>
    </w:rPr>
  </w:style>
  <w:style w:type="character" w:customStyle="1" w:styleId="shorttext">
    <w:name w:val="short_text"/>
    <w:basedOn w:val="a0"/>
    <w:rsid w:val="005A570D"/>
  </w:style>
  <w:style w:type="character" w:customStyle="1" w:styleId="Char">
    <w:name w:val="Κείμενο σχολίου Char"/>
    <w:basedOn w:val="a0"/>
    <w:link w:val="a8"/>
    <w:rsid w:val="00241666"/>
    <w:rPr>
      <w:lang w:eastAsia="en-US"/>
    </w:rPr>
  </w:style>
  <w:style w:type="paragraph" w:styleId="ab">
    <w:name w:val="Revision"/>
    <w:hidden/>
    <w:uiPriority w:val="99"/>
    <w:semiHidden/>
    <w:rsid w:val="000935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B6"/>
    <w:rPr>
      <w:sz w:val="22"/>
      <w:szCs w:val="22"/>
      <w:lang w:eastAsia="en-US"/>
    </w:rPr>
  </w:style>
  <w:style w:type="paragraph" w:styleId="1">
    <w:name w:val="heading 1"/>
    <w:basedOn w:val="a"/>
    <w:next w:val="a"/>
    <w:qFormat/>
    <w:rsid w:val="00113FB6"/>
    <w:pPr>
      <w:keepNext/>
      <w:spacing w:line="260" w:lineRule="exact"/>
      <w:jc w:val="both"/>
      <w:outlineLvl w:val="0"/>
    </w:pPr>
    <w:rPr>
      <w:b/>
      <w:bCs/>
    </w:rPr>
  </w:style>
  <w:style w:type="paragraph" w:styleId="2">
    <w:name w:val="heading 2"/>
    <w:basedOn w:val="a"/>
    <w:next w:val="a"/>
    <w:qFormat/>
    <w:rsid w:val="00113FB6"/>
    <w:pPr>
      <w:keepNext/>
      <w:tabs>
        <w:tab w:val="left" w:pos="567"/>
      </w:tabs>
      <w:outlineLvl w:val="1"/>
    </w:pPr>
    <w:rPr>
      <w:b/>
      <w:bCs/>
    </w:rPr>
  </w:style>
  <w:style w:type="paragraph" w:styleId="3">
    <w:name w:val="heading 3"/>
    <w:basedOn w:val="a"/>
    <w:next w:val="a"/>
    <w:qFormat/>
    <w:rsid w:val="00113FB6"/>
    <w:pPr>
      <w:keepNext/>
      <w:spacing w:line="260" w:lineRule="exact"/>
      <w:jc w:val="both"/>
      <w:outlineLvl w:val="2"/>
    </w:pPr>
  </w:style>
  <w:style w:type="paragraph" w:styleId="4">
    <w:name w:val="heading 4"/>
    <w:basedOn w:val="a"/>
    <w:next w:val="a"/>
    <w:qFormat/>
    <w:rsid w:val="00113FB6"/>
    <w:pPr>
      <w:keepNext/>
      <w:tabs>
        <w:tab w:val="left" w:pos="567"/>
      </w:tabs>
      <w:spacing w:line="260" w:lineRule="exact"/>
      <w:jc w:val="both"/>
      <w:outlineLvl w:val="3"/>
    </w:pPr>
    <w:rPr>
      <w:b/>
      <w:bCs/>
      <w:noProof/>
    </w:rPr>
  </w:style>
  <w:style w:type="paragraph" w:styleId="5">
    <w:name w:val="heading 5"/>
    <w:basedOn w:val="a"/>
    <w:next w:val="a"/>
    <w:qFormat/>
    <w:rsid w:val="00113FB6"/>
    <w:pPr>
      <w:keepNext/>
      <w:jc w:val="center"/>
      <w:outlineLvl w:val="4"/>
    </w:pPr>
    <w:rPr>
      <w:b/>
      <w:bCs/>
    </w:rPr>
  </w:style>
  <w:style w:type="paragraph" w:styleId="6">
    <w:name w:val="heading 6"/>
    <w:basedOn w:val="a"/>
    <w:next w:val="a"/>
    <w:qFormat/>
    <w:rsid w:val="00113FB6"/>
    <w:pPr>
      <w:keepNext/>
      <w:tabs>
        <w:tab w:val="left" w:pos="-720"/>
        <w:tab w:val="left" w:pos="567"/>
        <w:tab w:val="left" w:pos="4536"/>
      </w:tabs>
      <w:suppressAutoHyphens/>
      <w:spacing w:line="260" w:lineRule="exact"/>
      <w:outlineLvl w:val="5"/>
    </w:pPr>
    <w:rPr>
      <w:i/>
      <w:iCs/>
      <w:lang w:val="en-GB"/>
    </w:rPr>
  </w:style>
  <w:style w:type="paragraph" w:styleId="7">
    <w:name w:val="heading 7"/>
    <w:basedOn w:val="a"/>
    <w:next w:val="a"/>
    <w:qFormat/>
    <w:rsid w:val="00113FB6"/>
    <w:pPr>
      <w:keepNext/>
      <w:tabs>
        <w:tab w:val="left" w:pos="-720"/>
        <w:tab w:val="left" w:pos="567"/>
        <w:tab w:val="left" w:pos="4536"/>
      </w:tabs>
      <w:suppressAutoHyphens/>
      <w:spacing w:line="260" w:lineRule="exact"/>
      <w:jc w:val="both"/>
      <w:outlineLvl w:val="6"/>
    </w:pPr>
    <w:rPr>
      <w:i/>
      <w:iCs/>
      <w:lang w:val="en-GB"/>
    </w:rPr>
  </w:style>
  <w:style w:type="paragraph" w:styleId="8">
    <w:name w:val="heading 8"/>
    <w:basedOn w:val="a"/>
    <w:next w:val="a"/>
    <w:qFormat/>
    <w:rsid w:val="00113FB6"/>
    <w:pPr>
      <w:keepNext/>
      <w:ind w:left="1494" w:hanging="360"/>
      <w:outlineLvl w:val="7"/>
    </w:pPr>
    <w:rPr>
      <w:b/>
      <w:bCs/>
    </w:rPr>
  </w:style>
  <w:style w:type="paragraph" w:styleId="9">
    <w:name w:val="heading 9"/>
    <w:basedOn w:val="a"/>
    <w:next w:val="a"/>
    <w:qFormat/>
    <w:rsid w:val="00113FB6"/>
    <w:pPr>
      <w:keepNext/>
      <w:shd w:val="pct25" w:color="000000" w:fill="FFFFFF"/>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13FB6"/>
  </w:style>
  <w:style w:type="paragraph" w:styleId="a4">
    <w:name w:val="header"/>
    <w:basedOn w:val="a"/>
    <w:rsid w:val="00113FB6"/>
    <w:pPr>
      <w:tabs>
        <w:tab w:val="center" w:pos="4320"/>
        <w:tab w:val="right" w:pos="8640"/>
      </w:tabs>
    </w:pPr>
  </w:style>
  <w:style w:type="paragraph" w:styleId="a5">
    <w:name w:val="footer"/>
    <w:basedOn w:val="a"/>
    <w:rsid w:val="00113FB6"/>
    <w:pPr>
      <w:tabs>
        <w:tab w:val="center" w:pos="4536"/>
        <w:tab w:val="center" w:pos="8930"/>
      </w:tabs>
    </w:pPr>
    <w:rPr>
      <w:rFonts w:ascii="Helvetica" w:hAnsi="Helvetica" w:cs="Helvetica"/>
      <w:sz w:val="16"/>
      <w:szCs w:val="16"/>
      <w:lang w:val="es-ES_tradnl"/>
    </w:rPr>
  </w:style>
  <w:style w:type="paragraph" w:styleId="20">
    <w:name w:val="Body Text 2"/>
    <w:basedOn w:val="a"/>
    <w:rsid w:val="00113FB6"/>
    <w:pPr>
      <w:shd w:val="pct25" w:color="000000" w:fill="FFFFFF"/>
      <w:ind w:left="567" w:hanging="567"/>
    </w:pPr>
    <w:rPr>
      <w:b/>
      <w:bCs/>
    </w:rPr>
  </w:style>
  <w:style w:type="character" w:styleId="-">
    <w:name w:val="Hyperlink"/>
    <w:basedOn w:val="a0"/>
    <w:uiPriority w:val="99"/>
    <w:rsid w:val="00113FB6"/>
    <w:rPr>
      <w:color w:val="0000FF"/>
      <w:u w:val="single"/>
    </w:rPr>
  </w:style>
  <w:style w:type="paragraph" w:customStyle="1" w:styleId="EMEAEnBodyText">
    <w:name w:val="EMEA En Body Text"/>
    <w:basedOn w:val="a"/>
    <w:rsid w:val="00113FB6"/>
    <w:pPr>
      <w:spacing w:before="120" w:after="120"/>
      <w:jc w:val="both"/>
    </w:pPr>
    <w:rPr>
      <w:lang w:val="en-US"/>
    </w:rPr>
  </w:style>
  <w:style w:type="paragraph" w:styleId="a6">
    <w:name w:val="Balloon Text"/>
    <w:basedOn w:val="a"/>
    <w:semiHidden/>
    <w:rsid w:val="00113FB6"/>
    <w:rPr>
      <w:rFonts w:ascii="Tahoma" w:hAnsi="Tahoma" w:cs="Tahoma"/>
      <w:sz w:val="16"/>
      <w:szCs w:val="16"/>
    </w:rPr>
  </w:style>
  <w:style w:type="character" w:styleId="a7">
    <w:name w:val="annotation reference"/>
    <w:basedOn w:val="a0"/>
    <w:semiHidden/>
    <w:rsid w:val="00113FB6"/>
    <w:rPr>
      <w:sz w:val="16"/>
      <w:szCs w:val="16"/>
    </w:rPr>
  </w:style>
  <w:style w:type="paragraph" w:styleId="a8">
    <w:name w:val="annotation text"/>
    <w:basedOn w:val="a"/>
    <w:link w:val="Char"/>
    <w:rsid w:val="00113FB6"/>
    <w:rPr>
      <w:sz w:val="20"/>
      <w:szCs w:val="20"/>
    </w:rPr>
  </w:style>
  <w:style w:type="paragraph" w:styleId="a9">
    <w:name w:val="annotation subject"/>
    <w:basedOn w:val="a8"/>
    <w:next w:val="a8"/>
    <w:semiHidden/>
    <w:rsid w:val="00113FB6"/>
    <w:rPr>
      <w:b/>
      <w:bCs/>
    </w:rPr>
  </w:style>
  <w:style w:type="paragraph" w:customStyle="1" w:styleId="knZulassung02">
    <w:name w:val="knZulassung02"/>
    <w:basedOn w:val="a"/>
    <w:rsid w:val="00113FB6"/>
    <w:pPr>
      <w:suppressAutoHyphens/>
      <w:autoSpaceDE w:val="0"/>
      <w:autoSpaceDN w:val="0"/>
      <w:spacing w:after="120"/>
      <w:ind w:left="1843" w:right="284"/>
    </w:pPr>
    <w:rPr>
      <w:rFonts w:ascii="Courier" w:hAnsi="Courier" w:cs="Courier"/>
      <w:sz w:val="24"/>
      <w:szCs w:val="24"/>
      <w:lang w:eastAsia="de-DE"/>
    </w:rPr>
  </w:style>
  <w:style w:type="paragraph" w:customStyle="1" w:styleId="Aufzhlung1-2-3-4-5-6">
    <w:name w:val="Aufzâhlung_1-2-3-4-5-6..."/>
    <w:basedOn w:val="a"/>
    <w:rsid w:val="00113FB6"/>
    <w:pPr>
      <w:tabs>
        <w:tab w:val="num" w:pos="2421"/>
      </w:tabs>
      <w:suppressAutoHyphens/>
      <w:autoSpaceDE w:val="0"/>
      <w:autoSpaceDN w:val="0"/>
      <w:spacing w:after="120"/>
      <w:ind w:left="-4482"/>
    </w:pPr>
    <w:rPr>
      <w:rFonts w:ascii="Arial" w:hAnsi="Arial" w:cs="Arial"/>
      <w:lang w:eastAsia="de-DE"/>
    </w:rPr>
  </w:style>
  <w:style w:type="paragraph" w:customStyle="1" w:styleId="MusterHinweiskastenpal">
    <w:name w:val="Muster_Hinweiskasten_pal"/>
    <w:basedOn w:val="a"/>
    <w:rsid w:val="00113FB6"/>
    <w:pPr>
      <w:pBdr>
        <w:top w:val="single" w:sz="2" w:space="1" w:color="000000"/>
        <w:left w:val="single" w:sz="2" w:space="4" w:color="000000"/>
        <w:bottom w:val="single" w:sz="2" w:space="1" w:color="000000"/>
        <w:right w:val="single" w:sz="2" w:space="4" w:color="000000"/>
      </w:pBdr>
      <w:suppressAutoHyphens/>
      <w:autoSpaceDE w:val="0"/>
      <w:autoSpaceDN w:val="0"/>
      <w:spacing w:before="120" w:after="120"/>
      <w:ind w:left="1418"/>
    </w:pPr>
    <w:rPr>
      <w:rFonts w:ascii="Arial" w:hAnsi="Arial" w:cs="Arial"/>
      <w:b/>
      <w:bCs/>
      <w:lang w:eastAsia="de-DE"/>
    </w:rPr>
  </w:style>
  <w:style w:type="table" w:styleId="aa">
    <w:name w:val="Table Grid"/>
    <w:basedOn w:val="a1"/>
    <w:rsid w:val="00485B00"/>
    <w:pPr>
      <w:tabs>
        <w:tab w:val="left" w:pos="567"/>
      </w:tabs>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eader1">
    <w:name w:val="AHeader 1"/>
    <w:basedOn w:val="a"/>
    <w:rsid w:val="00B77380"/>
    <w:pPr>
      <w:numPr>
        <w:numId w:val="27"/>
      </w:numPr>
      <w:spacing w:after="120"/>
    </w:pPr>
    <w:rPr>
      <w:rFonts w:ascii="Arial" w:hAnsi="Arial" w:cs="Arial"/>
      <w:b/>
      <w:bCs/>
      <w:sz w:val="24"/>
      <w:szCs w:val="24"/>
      <w:lang w:val="en-GB"/>
    </w:rPr>
  </w:style>
  <w:style w:type="paragraph" w:customStyle="1" w:styleId="AHeader2">
    <w:name w:val="AHeader 2"/>
    <w:basedOn w:val="AHeader1"/>
    <w:rsid w:val="00B77380"/>
    <w:pPr>
      <w:numPr>
        <w:ilvl w:val="1"/>
      </w:numPr>
    </w:pPr>
    <w:rPr>
      <w:sz w:val="22"/>
      <w:szCs w:val="22"/>
    </w:rPr>
  </w:style>
  <w:style w:type="paragraph" w:customStyle="1" w:styleId="AHeader3">
    <w:name w:val="AHeader 3"/>
    <w:basedOn w:val="AHeader2"/>
    <w:rsid w:val="00B77380"/>
    <w:pPr>
      <w:numPr>
        <w:ilvl w:val="2"/>
      </w:numPr>
    </w:pPr>
  </w:style>
  <w:style w:type="paragraph" w:customStyle="1" w:styleId="AHeader2abc">
    <w:name w:val="AHeader 2 abc"/>
    <w:basedOn w:val="AHeader3"/>
    <w:rsid w:val="00B77380"/>
    <w:pPr>
      <w:numPr>
        <w:ilvl w:val="3"/>
      </w:numPr>
      <w:jc w:val="both"/>
    </w:pPr>
    <w:rPr>
      <w:b w:val="0"/>
      <w:bCs w:val="0"/>
    </w:rPr>
  </w:style>
  <w:style w:type="paragraph" w:customStyle="1" w:styleId="AHeader3abc">
    <w:name w:val="AHeader 3 abc"/>
    <w:basedOn w:val="AHeader2abc"/>
    <w:rsid w:val="00B77380"/>
    <w:pPr>
      <w:numPr>
        <w:ilvl w:val="4"/>
      </w:numPr>
    </w:pPr>
  </w:style>
  <w:style w:type="paragraph" w:customStyle="1" w:styleId="Dashed">
    <w:name w:val="_ Dashed"/>
    <w:basedOn w:val="a"/>
    <w:rsid w:val="001914A1"/>
    <w:pPr>
      <w:suppressAutoHyphens/>
      <w:ind w:left="284" w:hanging="284"/>
      <w:jc w:val="both"/>
    </w:pPr>
    <w:rPr>
      <w:rFonts w:ascii="Arial" w:hAnsi="Arial" w:cs="Arial"/>
      <w:spacing w:val="-3"/>
      <w:lang w:val="en-GB"/>
    </w:rPr>
  </w:style>
  <w:style w:type="paragraph" w:customStyle="1" w:styleId="Formatvorlageberschrift3NichtKursivUnterstrichenLinks125cm">
    <w:name w:val="Formatvorlage Überschrift 3 + Nicht Kursiv Unterstrichen Links:  125 cm..."/>
    <w:basedOn w:val="3"/>
    <w:rsid w:val="00AC2703"/>
    <w:pPr>
      <w:spacing w:before="240" w:line="276" w:lineRule="auto"/>
      <w:ind w:left="709"/>
      <w:jc w:val="left"/>
    </w:pPr>
    <w:rPr>
      <w:szCs w:val="20"/>
      <w:u w:val="single"/>
      <w:lang w:val="en-GB" w:eastAsia="en-GB"/>
    </w:rPr>
  </w:style>
  <w:style w:type="character" w:customStyle="1" w:styleId="shorttext">
    <w:name w:val="short_text"/>
    <w:basedOn w:val="a0"/>
    <w:rsid w:val="005A570D"/>
  </w:style>
  <w:style w:type="character" w:customStyle="1" w:styleId="Char">
    <w:name w:val="Κείμενο σχολίου Char"/>
    <w:basedOn w:val="a0"/>
    <w:link w:val="a8"/>
    <w:rsid w:val="00241666"/>
    <w:rPr>
      <w:lang w:eastAsia="en-US"/>
    </w:rPr>
  </w:style>
  <w:style w:type="paragraph" w:styleId="ab">
    <w:name w:val="Revision"/>
    <w:hidden/>
    <w:uiPriority w:val="99"/>
    <w:semiHidden/>
    <w:rsid w:val="000935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4864">
      <w:bodyDiv w:val="1"/>
      <w:marLeft w:val="0"/>
      <w:marRight w:val="0"/>
      <w:marTop w:val="0"/>
      <w:marBottom w:val="0"/>
      <w:divBdr>
        <w:top w:val="none" w:sz="0" w:space="0" w:color="auto"/>
        <w:left w:val="none" w:sz="0" w:space="0" w:color="auto"/>
        <w:bottom w:val="none" w:sz="0" w:space="0" w:color="auto"/>
        <w:right w:val="none" w:sz="0" w:space="0" w:color="auto"/>
      </w:divBdr>
      <w:divsChild>
        <w:div w:id="743843493">
          <w:marLeft w:val="0"/>
          <w:marRight w:val="0"/>
          <w:marTop w:val="0"/>
          <w:marBottom w:val="0"/>
          <w:divBdr>
            <w:top w:val="none" w:sz="0" w:space="0" w:color="auto"/>
            <w:left w:val="none" w:sz="0" w:space="0" w:color="auto"/>
            <w:bottom w:val="none" w:sz="0" w:space="0" w:color="auto"/>
            <w:right w:val="none" w:sz="0" w:space="0" w:color="auto"/>
          </w:divBdr>
          <w:divsChild>
            <w:div w:id="1287850649">
              <w:marLeft w:val="0"/>
              <w:marRight w:val="0"/>
              <w:marTop w:val="0"/>
              <w:marBottom w:val="0"/>
              <w:divBdr>
                <w:top w:val="none" w:sz="0" w:space="0" w:color="auto"/>
                <w:left w:val="none" w:sz="0" w:space="0" w:color="auto"/>
                <w:bottom w:val="none" w:sz="0" w:space="0" w:color="auto"/>
                <w:right w:val="none" w:sz="0" w:space="0" w:color="auto"/>
              </w:divBdr>
              <w:divsChild>
                <w:div w:id="1393390011">
                  <w:marLeft w:val="0"/>
                  <w:marRight w:val="0"/>
                  <w:marTop w:val="0"/>
                  <w:marBottom w:val="0"/>
                  <w:divBdr>
                    <w:top w:val="none" w:sz="0" w:space="0" w:color="auto"/>
                    <w:left w:val="none" w:sz="0" w:space="0" w:color="auto"/>
                    <w:bottom w:val="none" w:sz="0" w:space="0" w:color="auto"/>
                    <w:right w:val="none" w:sz="0" w:space="0" w:color="auto"/>
                  </w:divBdr>
                  <w:divsChild>
                    <w:div w:id="2088648590">
                      <w:marLeft w:val="0"/>
                      <w:marRight w:val="0"/>
                      <w:marTop w:val="0"/>
                      <w:marBottom w:val="0"/>
                      <w:divBdr>
                        <w:top w:val="none" w:sz="0" w:space="0" w:color="auto"/>
                        <w:left w:val="none" w:sz="0" w:space="0" w:color="auto"/>
                        <w:bottom w:val="none" w:sz="0" w:space="0" w:color="auto"/>
                        <w:right w:val="none" w:sz="0" w:space="0" w:color="auto"/>
                      </w:divBdr>
                      <w:divsChild>
                        <w:div w:id="1863089638">
                          <w:marLeft w:val="0"/>
                          <w:marRight w:val="0"/>
                          <w:marTop w:val="0"/>
                          <w:marBottom w:val="0"/>
                          <w:divBdr>
                            <w:top w:val="none" w:sz="0" w:space="0" w:color="auto"/>
                            <w:left w:val="none" w:sz="0" w:space="0" w:color="auto"/>
                            <w:bottom w:val="none" w:sz="0" w:space="0" w:color="auto"/>
                            <w:right w:val="none" w:sz="0" w:space="0" w:color="auto"/>
                          </w:divBdr>
                          <w:divsChild>
                            <w:div w:id="524708454">
                              <w:marLeft w:val="0"/>
                              <w:marRight w:val="0"/>
                              <w:marTop w:val="0"/>
                              <w:marBottom w:val="0"/>
                              <w:divBdr>
                                <w:top w:val="none" w:sz="0" w:space="0" w:color="auto"/>
                                <w:left w:val="none" w:sz="0" w:space="0" w:color="auto"/>
                                <w:bottom w:val="none" w:sz="0" w:space="0" w:color="auto"/>
                                <w:right w:val="none" w:sz="0" w:space="0" w:color="auto"/>
                              </w:divBdr>
                              <w:divsChild>
                                <w:div w:id="1540505809">
                                  <w:marLeft w:val="0"/>
                                  <w:marRight w:val="0"/>
                                  <w:marTop w:val="0"/>
                                  <w:marBottom w:val="0"/>
                                  <w:divBdr>
                                    <w:top w:val="none" w:sz="0" w:space="0" w:color="auto"/>
                                    <w:left w:val="none" w:sz="0" w:space="0" w:color="auto"/>
                                    <w:bottom w:val="none" w:sz="0" w:space="0" w:color="auto"/>
                                    <w:right w:val="none" w:sz="0" w:space="0" w:color="auto"/>
                                  </w:divBdr>
                                  <w:divsChild>
                                    <w:div w:id="130829486">
                                      <w:marLeft w:val="60"/>
                                      <w:marRight w:val="0"/>
                                      <w:marTop w:val="0"/>
                                      <w:marBottom w:val="0"/>
                                      <w:divBdr>
                                        <w:top w:val="none" w:sz="0" w:space="0" w:color="auto"/>
                                        <w:left w:val="none" w:sz="0" w:space="0" w:color="auto"/>
                                        <w:bottom w:val="none" w:sz="0" w:space="0" w:color="auto"/>
                                        <w:right w:val="none" w:sz="0" w:space="0" w:color="auto"/>
                                      </w:divBdr>
                                      <w:divsChild>
                                        <w:div w:id="146821886">
                                          <w:marLeft w:val="0"/>
                                          <w:marRight w:val="0"/>
                                          <w:marTop w:val="0"/>
                                          <w:marBottom w:val="0"/>
                                          <w:divBdr>
                                            <w:top w:val="none" w:sz="0" w:space="0" w:color="auto"/>
                                            <w:left w:val="none" w:sz="0" w:space="0" w:color="auto"/>
                                            <w:bottom w:val="none" w:sz="0" w:space="0" w:color="auto"/>
                                            <w:right w:val="none" w:sz="0" w:space="0" w:color="auto"/>
                                          </w:divBdr>
                                          <w:divsChild>
                                            <w:div w:id="68893550">
                                              <w:marLeft w:val="0"/>
                                              <w:marRight w:val="0"/>
                                              <w:marTop w:val="0"/>
                                              <w:marBottom w:val="120"/>
                                              <w:divBdr>
                                                <w:top w:val="single" w:sz="6" w:space="0" w:color="F5F5F5"/>
                                                <w:left w:val="single" w:sz="6" w:space="0" w:color="F5F5F5"/>
                                                <w:bottom w:val="single" w:sz="6" w:space="0" w:color="F5F5F5"/>
                                                <w:right w:val="single" w:sz="6" w:space="0" w:color="F5F5F5"/>
                                              </w:divBdr>
                                              <w:divsChild>
                                                <w:div w:id="1573926839">
                                                  <w:marLeft w:val="0"/>
                                                  <w:marRight w:val="0"/>
                                                  <w:marTop w:val="0"/>
                                                  <w:marBottom w:val="0"/>
                                                  <w:divBdr>
                                                    <w:top w:val="none" w:sz="0" w:space="0" w:color="auto"/>
                                                    <w:left w:val="none" w:sz="0" w:space="0" w:color="auto"/>
                                                    <w:bottom w:val="none" w:sz="0" w:space="0" w:color="auto"/>
                                                    <w:right w:val="none" w:sz="0" w:space="0" w:color="auto"/>
                                                  </w:divBdr>
                                                  <w:divsChild>
                                                    <w:div w:id="3811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494771">
      <w:bodyDiv w:val="1"/>
      <w:marLeft w:val="0"/>
      <w:marRight w:val="0"/>
      <w:marTop w:val="0"/>
      <w:marBottom w:val="0"/>
      <w:divBdr>
        <w:top w:val="none" w:sz="0" w:space="0" w:color="auto"/>
        <w:left w:val="none" w:sz="0" w:space="0" w:color="auto"/>
        <w:bottom w:val="none" w:sz="0" w:space="0" w:color="auto"/>
        <w:right w:val="none" w:sz="0" w:space="0" w:color="auto"/>
      </w:divBdr>
      <w:divsChild>
        <w:div w:id="352535623">
          <w:marLeft w:val="0"/>
          <w:marRight w:val="0"/>
          <w:marTop w:val="0"/>
          <w:marBottom w:val="0"/>
          <w:divBdr>
            <w:top w:val="none" w:sz="0" w:space="0" w:color="auto"/>
            <w:left w:val="none" w:sz="0" w:space="0" w:color="auto"/>
            <w:bottom w:val="none" w:sz="0" w:space="0" w:color="auto"/>
            <w:right w:val="none" w:sz="0" w:space="0" w:color="auto"/>
          </w:divBdr>
        </w:div>
      </w:divsChild>
    </w:div>
    <w:div w:id="2034572315">
      <w:bodyDiv w:val="1"/>
      <w:marLeft w:val="0"/>
      <w:marRight w:val="0"/>
      <w:marTop w:val="0"/>
      <w:marBottom w:val="0"/>
      <w:divBdr>
        <w:top w:val="none" w:sz="0" w:space="0" w:color="auto"/>
        <w:left w:val="none" w:sz="0" w:space="0" w:color="auto"/>
        <w:bottom w:val="none" w:sz="0" w:space="0" w:color="auto"/>
        <w:right w:val="none" w:sz="0" w:space="0" w:color="auto"/>
      </w:divBdr>
      <w:divsChild>
        <w:div w:id="1986856056">
          <w:marLeft w:val="0"/>
          <w:marRight w:val="0"/>
          <w:marTop w:val="0"/>
          <w:marBottom w:val="0"/>
          <w:divBdr>
            <w:top w:val="none" w:sz="0" w:space="0" w:color="auto"/>
            <w:left w:val="none" w:sz="0" w:space="0" w:color="auto"/>
            <w:bottom w:val="none" w:sz="0" w:space="0" w:color="auto"/>
            <w:right w:val="none" w:sz="0" w:space="0" w:color="auto"/>
          </w:divBdr>
          <w:divsChild>
            <w:div w:id="509026476">
              <w:marLeft w:val="0"/>
              <w:marRight w:val="0"/>
              <w:marTop w:val="0"/>
              <w:marBottom w:val="0"/>
              <w:divBdr>
                <w:top w:val="none" w:sz="0" w:space="0" w:color="auto"/>
                <w:left w:val="none" w:sz="0" w:space="0" w:color="auto"/>
                <w:bottom w:val="none" w:sz="0" w:space="0" w:color="auto"/>
                <w:right w:val="none" w:sz="0" w:space="0" w:color="auto"/>
              </w:divBdr>
              <w:divsChild>
                <w:div w:id="398290702">
                  <w:marLeft w:val="0"/>
                  <w:marRight w:val="0"/>
                  <w:marTop w:val="0"/>
                  <w:marBottom w:val="0"/>
                  <w:divBdr>
                    <w:top w:val="none" w:sz="0" w:space="0" w:color="auto"/>
                    <w:left w:val="none" w:sz="0" w:space="0" w:color="auto"/>
                    <w:bottom w:val="none" w:sz="0" w:space="0" w:color="auto"/>
                    <w:right w:val="none" w:sz="0" w:space="0" w:color="auto"/>
                  </w:divBdr>
                  <w:divsChild>
                    <w:div w:id="562915239">
                      <w:marLeft w:val="0"/>
                      <w:marRight w:val="0"/>
                      <w:marTop w:val="0"/>
                      <w:marBottom w:val="0"/>
                      <w:divBdr>
                        <w:top w:val="none" w:sz="0" w:space="0" w:color="auto"/>
                        <w:left w:val="none" w:sz="0" w:space="0" w:color="auto"/>
                        <w:bottom w:val="none" w:sz="0" w:space="0" w:color="auto"/>
                        <w:right w:val="none" w:sz="0" w:space="0" w:color="auto"/>
                      </w:divBdr>
                      <w:divsChild>
                        <w:div w:id="2145657552">
                          <w:marLeft w:val="0"/>
                          <w:marRight w:val="0"/>
                          <w:marTop w:val="0"/>
                          <w:marBottom w:val="0"/>
                          <w:divBdr>
                            <w:top w:val="none" w:sz="0" w:space="0" w:color="auto"/>
                            <w:left w:val="none" w:sz="0" w:space="0" w:color="auto"/>
                            <w:bottom w:val="none" w:sz="0" w:space="0" w:color="auto"/>
                            <w:right w:val="none" w:sz="0" w:space="0" w:color="auto"/>
                          </w:divBdr>
                          <w:divsChild>
                            <w:div w:id="1038167053">
                              <w:marLeft w:val="0"/>
                              <w:marRight w:val="0"/>
                              <w:marTop w:val="0"/>
                              <w:marBottom w:val="0"/>
                              <w:divBdr>
                                <w:top w:val="none" w:sz="0" w:space="0" w:color="auto"/>
                                <w:left w:val="none" w:sz="0" w:space="0" w:color="auto"/>
                                <w:bottom w:val="none" w:sz="0" w:space="0" w:color="auto"/>
                                <w:right w:val="none" w:sz="0" w:space="0" w:color="auto"/>
                              </w:divBdr>
                              <w:divsChild>
                                <w:div w:id="1829903874">
                                  <w:marLeft w:val="0"/>
                                  <w:marRight w:val="0"/>
                                  <w:marTop w:val="0"/>
                                  <w:marBottom w:val="0"/>
                                  <w:divBdr>
                                    <w:top w:val="none" w:sz="0" w:space="0" w:color="auto"/>
                                    <w:left w:val="none" w:sz="0" w:space="0" w:color="auto"/>
                                    <w:bottom w:val="none" w:sz="0" w:space="0" w:color="auto"/>
                                    <w:right w:val="none" w:sz="0" w:space="0" w:color="auto"/>
                                  </w:divBdr>
                                  <w:divsChild>
                                    <w:div w:id="1317031958">
                                      <w:marLeft w:val="60"/>
                                      <w:marRight w:val="0"/>
                                      <w:marTop w:val="0"/>
                                      <w:marBottom w:val="0"/>
                                      <w:divBdr>
                                        <w:top w:val="none" w:sz="0" w:space="0" w:color="auto"/>
                                        <w:left w:val="none" w:sz="0" w:space="0" w:color="auto"/>
                                        <w:bottom w:val="none" w:sz="0" w:space="0" w:color="auto"/>
                                        <w:right w:val="none" w:sz="0" w:space="0" w:color="auto"/>
                                      </w:divBdr>
                                      <w:divsChild>
                                        <w:div w:id="2029136998">
                                          <w:marLeft w:val="0"/>
                                          <w:marRight w:val="0"/>
                                          <w:marTop w:val="0"/>
                                          <w:marBottom w:val="0"/>
                                          <w:divBdr>
                                            <w:top w:val="none" w:sz="0" w:space="0" w:color="auto"/>
                                            <w:left w:val="none" w:sz="0" w:space="0" w:color="auto"/>
                                            <w:bottom w:val="none" w:sz="0" w:space="0" w:color="auto"/>
                                            <w:right w:val="none" w:sz="0" w:space="0" w:color="auto"/>
                                          </w:divBdr>
                                          <w:divsChild>
                                            <w:div w:id="1409570889">
                                              <w:marLeft w:val="0"/>
                                              <w:marRight w:val="0"/>
                                              <w:marTop w:val="0"/>
                                              <w:marBottom w:val="120"/>
                                              <w:divBdr>
                                                <w:top w:val="single" w:sz="6" w:space="0" w:color="F5F5F5"/>
                                                <w:left w:val="single" w:sz="6" w:space="0" w:color="F5F5F5"/>
                                                <w:bottom w:val="single" w:sz="6" w:space="0" w:color="F5F5F5"/>
                                                <w:right w:val="single" w:sz="6" w:space="0" w:color="F5F5F5"/>
                                              </w:divBdr>
                                              <w:divsChild>
                                                <w:div w:id="739137838">
                                                  <w:marLeft w:val="0"/>
                                                  <w:marRight w:val="0"/>
                                                  <w:marTop w:val="0"/>
                                                  <w:marBottom w:val="0"/>
                                                  <w:divBdr>
                                                    <w:top w:val="none" w:sz="0" w:space="0" w:color="auto"/>
                                                    <w:left w:val="none" w:sz="0" w:space="0" w:color="auto"/>
                                                    <w:bottom w:val="none" w:sz="0" w:space="0" w:color="auto"/>
                                                    <w:right w:val="none" w:sz="0" w:space="0" w:color="auto"/>
                                                  </w:divBdr>
                                                  <w:divsChild>
                                                    <w:div w:id="5951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of.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a217c63-6834-444e-83f9-8372bdb91037">UTSS4UXPFEJK-767396551-166282</_dlc_DocId>
    <_dlc_DocIdUrl xmlns="5a217c63-6834-444e-83f9-8372bdb91037">
      <Url>https://dlrcltd.sharepoint.com/sites/internal/clients/_layouts/15/DocIdRedir.aspx?ID=UTSS4UXPFEJK-767396551-166282</Url>
      <Description>UTSS4UXPFEJK-767396551-166282</Description>
    </_dlc_DocIdUrl>
    <_Flow_SignoffStatus xmlns="72038931-0681-42a8-81a6-87f6a64ef3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B7484EE08A7B4AB1FF3A2B6219140A" ma:contentTypeVersion="693" ma:contentTypeDescription="Create a new document." ma:contentTypeScope="" ma:versionID="cf30beb0d3b36b47c96d68e8a9090e23">
  <xsd:schema xmlns:xsd="http://www.w3.org/2001/XMLSchema" xmlns:xs="http://www.w3.org/2001/XMLSchema" xmlns:p="http://schemas.microsoft.com/office/2006/metadata/properties" xmlns:ns2="5a217c63-6834-444e-83f9-8372bdb91037" xmlns:ns3="72038931-0681-42a8-81a6-87f6a64ef368" xmlns:ns4="b23ca21f-8d26-4eae-9095-6cd098da5c4c" targetNamespace="http://schemas.microsoft.com/office/2006/metadata/properties" ma:root="true" ma:fieldsID="771593f78e317fb705757faef8b2c28b" ns2:_="" ns3:_="" ns4:_="">
    <xsd:import namespace="5a217c63-6834-444e-83f9-8372bdb91037"/>
    <xsd:import namespace="72038931-0681-42a8-81a6-87f6a64ef368"/>
    <xsd:import namespace="b23ca21f-8d26-4eae-9095-6cd098da5c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_Flow_SignoffStatu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17c63-6834-444e-83f9-8372bdb910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38931-0681-42a8-81a6-87f6a64ef3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_Flow_SignoffStatus" ma:index="17"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ca21f-8d26-4eae-9095-6cd098da5c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D2CC-5001-4401-B121-818B03962878}">
  <ds:schemaRefs>
    <ds:schemaRef ds:uri="http://schemas.microsoft.com/sharepoint/events"/>
  </ds:schemaRefs>
</ds:datastoreItem>
</file>

<file path=customXml/itemProps2.xml><?xml version="1.0" encoding="utf-8"?>
<ds:datastoreItem xmlns:ds="http://schemas.openxmlformats.org/officeDocument/2006/customXml" ds:itemID="{611E0073-AA15-4DE4-BE94-CA2747944D2A}">
  <ds:schemaRefs>
    <ds:schemaRef ds:uri="http://schemas.microsoft.com/sharepoint/v3/contenttype/forms"/>
  </ds:schemaRefs>
</ds:datastoreItem>
</file>

<file path=customXml/itemProps3.xml><?xml version="1.0" encoding="utf-8"?>
<ds:datastoreItem xmlns:ds="http://schemas.openxmlformats.org/officeDocument/2006/customXml" ds:itemID="{F3B23BFD-F37F-4498-B871-B92507562CAC}">
  <ds:schemaRefs>
    <ds:schemaRef ds:uri="http://purl.org/dc/elements/1.1/"/>
    <ds:schemaRef ds:uri="http://purl.org/dc/terms/"/>
    <ds:schemaRef ds:uri="http://schemas.openxmlformats.org/package/2006/metadata/core-properties"/>
    <ds:schemaRef ds:uri="http://purl.org/dc/dcmitype/"/>
    <ds:schemaRef ds:uri="72038931-0681-42a8-81a6-87f6a64ef368"/>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b23ca21f-8d26-4eae-9095-6cd098da5c4c"/>
    <ds:schemaRef ds:uri="5a217c63-6834-444e-83f9-8372bdb91037"/>
  </ds:schemaRefs>
</ds:datastoreItem>
</file>

<file path=customXml/itemProps4.xml><?xml version="1.0" encoding="utf-8"?>
<ds:datastoreItem xmlns:ds="http://schemas.openxmlformats.org/officeDocument/2006/customXml" ds:itemID="{1AE84104-AC78-42FD-8899-44A42DE8D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17c63-6834-444e-83f9-8372bdb91037"/>
    <ds:schemaRef ds:uri="72038931-0681-42a8-81a6-87f6a64ef368"/>
    <ds:schemaRef ds:uri="b23ca21f-8d26-4eae-9095-6cd098da5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618771-C4B9-45E1-A0F3-1362383F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2553</Words>
  <Characters>14635</Characters>
  <Application>Microsoft Office Word</Application>
  <DocSecurity>0</DocSecurity>
  <Lines>121</Lines>
  <Paragraphs>34</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medical language service GmbH</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medical-ls</dc:creator>
  <cp:lastModifiedBy>ΜΑΥΡΗΣ ΚΩΝΣΤΑΝΤΙΝΟΣ</cp:lastModifiedBy>
  <cp:revision>2</cp:revision>
  <cp:lastPrinted>2018-09-24T07:33:00Z</cp:lastPrinted>
  <dcterms:created xsi:type="dcterms:W3CDTF">2018-09-24T07:33:00Z</dcterms:created>
  <dcterms:modified xsi:type="dcterms:W3CDTF">2018-09-24T07:33:00Z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0x01010090B7484EE08A7B4AB1FF3A2B6219140A</vt:lpwstr>
  </property>
  <property fmtid="{D5CDD505-2E9C-101B-9397-08002B2CF9AE}" pid="3" name="Order">
    <vt:r8>2442400</vt:r8>
  </property>
  <property fmtid="{D5CDD505-2E9C-101B-9397-08002B2CF9AE}" pid="4" name="_dlc_DocIdItemGuid">
    <vt:lpwstr>a1a9ff98-cdab-5fb7-98de-72f1de1b847a</vt:lpwstr>
  </property>
</Properties>
</file>