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6" w:rsidRPr="00296C78" w:rsidRDefault="004E40B6" w:rsidP="004E40B6">
      <w:pPr>
        <w:ind w:firstLine="720"/>
        <w:rPr>
          <w:rFonts w:ascii="Times New Roman" w:hAnsi="Times New Roman" w:cs="Times New Roman"/>
          <w:b/>
        </w:rPr>
      </w:pPr>
      <w:bookmarkStart w:id="0" w:name="_GoBack"/>
      <w:bookmarkEnd w:id="0"/>
      <w:r w:rsidRPr="00296C78">
        <w:rPr>
          <w:rFonts w:ascii="Times New Roman" w:hAnsi="Times New Roman" w:cs="Times New Roman"/>
          <w:b/>
        </w:rPr>
        <w:t>ΦΥΛΛΟ ΟΔΗΓΙΩΝ ΧΡΗΣΗΣ: ΠΛΗΡΟΦΟΡΙΕΣ ΓΙΑ ΤΟΝ ΧΡΗΣΤΗ</w:t>
      </w:r>
    </w:p>
    <w:p w:rsidR="004E40B6" w:rsidRDefault="004E40B6" w:rsidP="004E40B6">
      <w:pPr>
        <w:pStyle w:val="Bodytext30"/>
        <w:shd w:val="clear" w:color="auto" w:fill="auto"/>
        <w:spacing w:line="250" w:lineRule="exact"/>
        <w:ind w:left="1860" w:right="1760"/>
        <w:rPr>
          <w:lang w:bidi="en-US"/>
        </w:rPr>
      </w:pPr>
    </w:p>
    <w:p w:rsidR="004E40B6" w:rsidRDefault="004E40B6" w:rsidP="004E40B6">
      <w:pPr>
        <w:pStyle w:val="Bodytext30"/>
        <w:shd w:val="clear" w:color="auto" w:fill="auto"/>
        <w:spacing w:line="250" w:lineRule="exact"/>
        <w:ind w:right="1760"/>
      </w:pPr>
      <w:r>
        <w:rPr>
          <w:lang w:val="en-US" w:bidi="en-US"/>
        </w:rPr>
        <w:t>Febuxostat</w:t>
      </w:r>
      <w:r w:rsidRPr="00F20F0D">
        <w:rPr>
          <w:lang w:bidi="en-US"/>
        </w:rPr>
        <w:t>/</w:t>
      </w:r>
      <w:r>
        <w:rPr>
          <w:lang w:val="en-US" w:bidi="en-US"/>
        </w:rPr>
        <w:t>Rontis</w:t>
      </w:r>
      <w:r w:rsidRPr="00F20F0D">
        <w:rPr>
          <w:lang w:bidi="en-US"/>
        </w:rPr>
        <w:t xml:space="preserve"> </w:t>
      </w:r>
      <w:r w:rsidRPr="0074720B">
        <w:t xml:space="preserve">80 </w:t>
      </w:r>
      <w:r w:rsidRPr="0074720B">
        <w:rPr>
          <w:lang w:val="en-US" w:bidi="en-US"/>
        </w:rPr>
        <w:t>mg</w:t>
      </w:r>
      <w:r w:rsidRPr="0074720B">
        <w:rPr>
          <w:lang w:bidi="en-US"/>
        </w:rPr>
        <w:t xml:space="preserve"> </w:t>
      </w:r>
      <w:r w:rsidRPr="0074720B">
        <w:t>επικαλυμμένα με λεπτό υμένιο δισκία</w:t>
      </w:r>
    </w:p>
    <w:p w:rsidR="004E40B6" w:rsidRPr="00BC75F1" w:rsidRDefault="004E40B6" w:rsidP="004E40B6">
      <w:pPr>
        <w:pStyle w:val="Bodytext30"/>
        <w:shd w:val="clear" w:color="auto" w:fill="auto"/>
        <w:spacing w:line="250" w:lineRule="exact"/>
        <w:ind w:right="1760"/>
      </w:pPr>
      <w:r>
        <w:rPr>
          <w:lang w:val="en-US" w:bidi="en-US"/>
        </w:rPr>
        <w:t>Febuxostat</w:t>
      </w:r>
      <w:r w:rsidRPr="00F20F0D">
        <w:rPr>
          <w:lang w:bidi="en-US"/>
        </w:rPr>
        <w:t>/</w:t>
      </w:r>
      <w:r>
        <w:rPr>
          <w:lang w:val="en-US" w:bidi="en-US"/>
        </w:rPr>
        <w:t>Rontis</w:t>
      </w:r>
      <w:r w:rsidRPr="00F20F0D">
        <w:rPr>
          <w:lang w:bidi="en-US"/>
        </w:rPr>
        <w:t xml:space="preserve"> </w:t>
      </w:r>
      <w:r w:rsidRPr="0074720B">
        <w:t xml:space="preserve">120 </w:t>
      </w:r>
      <w:r w:rsidRPr="0074720B">
        <w:rPr>
          <w:lang w:val="en-US" w:bidi="en-US"/>
        </w:rPr>
        <w:t>mg</w:t>
      </w:r>
      <w:r w:rsidRPr="0074720B">
        <w:rPr>
          <w:lang w:bidi="en-US"/>
        </w:rPr>
        <w:t xml:space="preserve"> </w:t>
      </w:r>
      <w:r w:rsidRPr="0074720B">
        <w:t>επικαλυμμένα με λεπτό υμένιο δισκία</w:t>
      </w:r>
    </w:p>
    <w:p w:rsidR="004E40B6" w:rsidRPr="0074720B" w:rsidRDefault="004E40B6" w:rsidP="004E40B6">
      <w:pPr>
        <w:spacing w:after="260" w:line="250" w:lineRule="exact"/>
        <w:ind w:right="40"/>
        <w:jc w:val="center"/>
        <w:rPr>
          <w:rFonts w:ascii="Times New Roman" w:hAnsi="Times New Roman" w:cs="Times New Roman"/>
          <w:b/>
          <w:sz w:val="22"/>
          <w:szCs w:val="22"/>
        </w:rPr>
      </w:pPr>
      <w:r w:rsidRPr="0074720B">
        <w:rPr>
          <w:rFonts w:ascii="Times New Roman" w:hAnsi="Times New Roman" w:cs="Times New Roman"/>
          <w:b/>
          <w:sz w:val="22"/>
          <w:szCs w:val="22"/>
        </w:rPr>
        <w:t>Φεβουξοστάτη</w:t>
      </w:r>
    </w:p>
    <w:p w:rsidR="004E40B6" w:rsidRPr="0074720B" w:rsidRDefault="004E40B6" w:rsidP="004E40B6">
      <w:pPr>
        <w:pStyle w:val="Bodytext30"/>
        <w:shd w:val="clear" w:color="auto" w:fill="auto"/>
        <w:spacing w:after="260" w:line="250" w:lineRule="exact"/>
        <w:jc w:val="both"/>
      </w:pPr>
      <w:r w:rsidRPr="0074720B">
        <w:t>Διαβάστε προσεκτικά ολόκληρο το φύλλο οδηγιών χρήσης προτού αρχίσετε να παίρνετε αυτό το φάρμακο.</w:t>
      </w:r>
    </w:p>
    <w:p w:rsidR="004E40B6" w:rsidRPr="0074720B" w:rsidRDefault="004E40B6" w:rsidP="004E40B6">
      <w:pPr>
        <w:numPr>
          <w:ilvl w:val="0"/>
          <w:numId w:val="3"/>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Φυλάξτε αυτό το φύλλο οδηγιών χρήσης. Ίσως χρειαστεί να το διαβάσετε ξανά.</w:t>
      </w:r>
    </w:p>
    <w:p w:rsidR="004E40B6" w:rsidRPr="0074720B" w:rsidRDefault="004E40B6" w:rsidP="004E40B6">
      <w:pPr>
        <w:numPr>
          <w:ilvl w:val="0"/>
          <w:numId w:val="3"/>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Εάν έχετε περαιτέρω απορίες, ρωτήστε το γιατρό ή το φαρμακοποιό σας.</w:t>
      </w:r>
    </w:p>
    <w:p w:rsidR="004E40B6" w:rsidRPr="0074720B" w:rsidRDefault="004E40B6" w:rsidP="004E40B6">
      <w:pPr>
        <w:numPr>
          <w:ilvl w:val="0"/>
          <w:numId w:val="3"/>
        </w:numPr>
        <w:tabs>
          <w:tab w:val="left" w:pos="554"/>
        </w:tabs>
        <w:spacing w:line="250"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Η συνταγή για αυτό το φάρμακο χορηγήθηκε μόνο για σας . Δεν πρέπει να δώσετε το φάρμακο σε άλλους. Μπορεί να τους προκαλέσει βλάβη, ακόμα και όταν τα συμπτώματά τους είναι ίδια με τα δικά σας.</w:t>
      </w:r>
    </w:p>
    <w:p w:rsidR="004E40B6" w:rsidRPr="0074720B" w:rsidRDefault="004E40B6" w:rsidP="004E40B6">
      <w:pPr>
        <w:numPr>
          <w:ilvl w:val="0"/>
          <w:numId w:val="3"/>
        </w:numPr>
        <w:tabs>
          <w:tab w:val="left" w:pos="554"/>
        </w:tabs>
        <w:spacing w:after="265" w:line="250"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Εάν έχετε οποιαδήποτε ανεπιθύμητη ενέργεια ενημερώστε το γιατρό ή το φαρμακοποιό σας. Αυτό περιλαμβάνει οποιαδήποτε ανεπιθύμητη ενέργεια που δεν αναφέρεται στο παρόν φύλλο οδηγιών. Βλέπε παράγραφο 4.</w:t>
      </w:r>
    </w:p>
    <w:p w:rsidR="004E40B6" w:rsidRDefault="004E40B6" w:rsidP="004E40B6">
      <w:pPr>
        <w:widowControl/>
        <w:tabs>
          <w:tab w:val="left" w:pos="567"/>
        </w:tabs>
        <w:spacing w:line="260" w:lineRule="exact"/>
        <w:rPr>
          <w:rFonts w:ascii="Times New Roman" w:eastAsia="Times New Roman" w:hAnsi="Times New Roman" w:cs="Times New Roman"/>
          <w:b/>
          <w:color w:val="auto"/>
          <w:sz w:val="22"/>
          <w:szCs w:val="20"/>
          <w:lang w:eastAsia="en-US" w:bidi="ar-SA"/>
        </w:rPr>
      </w:pPr>
      <w:r w:rsidRPr="00470756">
        <w:rPr>
          <w:rFonts w:ascii="Times New Roman" w:eastAsia="Times New Roman" w:hAnsi="Times New Roman" w:cs="Times New Roman"/>
          <w:b/>
          <w:color w:val="auto"/>
          <w:sz w:val="22"/>
          <w:szCs w:val="20"/>
          <w:lang w:eastAsia="en-US" w:bidi="ar-SA"/>
        </w:rPr>
        <w:t>Τι περιέχει το παρόν φύλλο οδηγιών:</w:t>
      </w:r>
    </w:p>
    <w:p w:rsidR="004E40B6" w:rsidRPr="00470756" w:rsidRDefault="004E40B6" w:rsidP="004E40B6">
      <w:pPr>
        <w:widowControl/>
        <w:tabs>
          <w:tab w:val="left" w:pos="567"/>
        </w:tabs>
        <w:spacing w:line="260" w:lineRule="exact"/>
        <w:rPr>
          <w:rFonts w:ascii="Times New Roman" w:eastAsia="Times New Roman" w:hAnsi="Times New Roman" w:cs="Times New Roman"/>
          <w:color w:val="auto"/>
          <w:sz w:val="22"/>
          <w:szCs w:val="20"/>
          <w:lang w:eastAsia="en-US" w:bidi="ar-SA"/>
        </w:rPr>
      </w:pPr>
    </w:p>
    <w:p w:rsidR="004E40B6" w:rsidRPr="0074720B" w:rsidRDefault="004E40B6" w:rsidP="004E40B6">
      <w:pPr>
        <w:numPr>
          <w:ilvl w:val="0"/>
          <w:numId w:val="4"/>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Τι είναι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ποια είναι η χρήση του</w:t>
      </w:r>
    </w:p>
    <w:p w:rsidR="004E40B6" w:rsidRPr="0074720B" w:rsidRDefault="004E40B6" w:rsidP="004E40B6">
      <w:pPr>
        <w:numPr>
          <w:ilvl w:val="0"/>
          <w:numId w:val="4"/>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Τι πρέπει να γνωρίζετε προτού πάρετε το </w:t>
      </w:r>
      <w:r w:rsidRPr="0074720B">
        <w:rPr>
          <w:rFonts w:ascii="Times New Roman" w:hAnsi="Times New Roman" w:cs="Times New Roman"/>
          <w:sz w:val="22"/>
          <w:szCs w:val="22"/>
          <w:lang w:val="en-US" w:eastAsia="en-US" w:bidi="en-US"/>
        </w:rPr>
        <w:t>Febuxostat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Rontis</w:t>
      </w:r>
    </w:p>
    <w:p w:rsidR="004E40B6" w:rsidRPr="0074720B" w:rsidRDefault="004E40B6" w:rsidP="004E40B6">
      <w:pPr>
        <w:numPr>
          <w:ilvl w:val="0"/>
          <w:numId w:val="4"/>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Πώς να πάρετε το </w:t>
      </w:r>
      <w:r w:rsidRPr="0074720B">
        <w:rPr>
          <w:rFonts w:ascii="Times New Roman" w:hAnsi="Times New Roman" w:cs="Times New Roman"/>
          <w:sz w:val="22"/>
          <w:szCs w:val="22"/>
          <w:lang w:val="en-US" w:eastAsia="en-US" w:bidi="en-US"/>
        </w:rPr>
        <w:t>Febuxostat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Rontis</w:t>
      </w:r>
    </w:p>
    <w:p w:rsidR="004E40B6" w:rsidRPr="0074720B" w:rsidRDefault="004E40B6" w:rsidP="004E40B6">
      <w:pPr>
        <w:numPr>
          <w:ilvl w:val="0"/>
          <w:numId w:val="4"/>
        </w:numPr>
        <w:tabs>
          <w:tab w:val="left" w:pos="554"/>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Πιθανές ανεπιθύμητες ενέργειες</w:t>
      </w:r>
    </w:p>
    <w:p w:rsidR="004E40B6" w:rsidRPr="0074720B" w:rsidRDefault="004E40B6" w:rsidP="004E40B6">
      <w:pPr>
        <w:tabs>
          <w:tab w:val="left" w:pos="554"/>
        </w:tabs>
        <w:spacing w:line="250"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5</w:t>
      </w:r>
      <w:r w:rsidRPr="0074720B">
        <w:rPr>
          <w:rFonts w:ascii="Times New Roman" w:hAnsi="Times New Roman" w:cs="Times New Roman"/>
          <w:sz w:val="22"/>
          <w:szCs w:val="22"/>
        </w:rPr>
        <w:tab/>
        <w:t xml:space="preserve">Πώς να φυλάσσεται το </w:t>
      </w:r>
      <w:r w:rsidRPr="0074720B">
        <w:rPr>
          <w:rFonts w:ascii="Times New Roman" w:hAnsi="Times New Roman" w:cs="Times New Roman"/>
          <w:sz w:val="22"/>
          <w:szCs w:val="22"/>
          <w:lang w:val="en-US" w:eastAsia="en-US" w:bidi="en-US"/>
        </w:rPr>
        <w:t>Febuxostat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Rontis</w:t>
      </w:r>
    </w:p>
    <w:p w:rsidR="004E40B6" w:rsidRPr="0074720B" w:rsidRDefault="004E40B6" w:rsidP="004E40B6">
      <w:pPr>
        <w:numPr>
          <w:ilvl w:val="0"/>
          <w:numId w:val="2"/>
        </w:numPr>
        <w:tabs>
          <w:tab w:val="left" w:pos="554"/>
        </w:tabs>
        <w:spacing w:after="505" w:line="250"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Περιεχόμενο της συσκευασίας και άλλες πληροφορίες</w:t>
      </w:r>
    </w:p>
    <w:p w:rsidR="004E40B6" w:rsidRPr="00120DB8" w:rsidRDefault="004E40B6" w:rsidP="004E40B6">
      <w:pPr>
        <w:pStyle w:val="Bodytext30"/>
        <w:shd w:val="clear" w:color="auto" w:fill="auto"/>
        <w:spacing w:after="256"/>
        <w:ind w:left="620" w:hanging="620"/>
        <w:jc w:val="both"/>
      </w:pPr>
      <w:r w:rsidRPr="0074720B">
        <w:t xml:space="preserve">1. </w:t>
      </w:r>
      <w:r>
        <w:t xml:space="preserve">Τι είναι το </w:t>
      </w:r>
      <w:r>
        <w:rPr>
          <w:lang w:val="en-US"/>
        </w:rPr>
        <w:t>Febuxostat</w:t>
      </w:r>
      <w:r w:rsidRPr="00F20F0D">
        <w:t>/</w:t>
      </w:r>
      <w:r>
        <w:rPr>
          <w:lang w:val="en-US"/>
        </w:rPr>
        <w:t>Rontis</w:t>
      </w:r>
      <w:r w:rsidRPr="00F20F0D">
        <w:t xml:space="preserve"> </w:t>
      </w:r>
      <w:r>
        <w:t xml:space="preserve">και ποια είναι η χρήση του </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Τα δισκία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περιέχουν τη δραστική ουσία φεβουξοστάτη και χρησιμοποιούνται για την αντιμετώπιση της ουρικής αρθρίτιδας που σχετίζεται με την περίσσεια ενός χημικού στο σώμα που ονομάζεται ουρικό οξύ. Σε ορισμένα άτομα, η ποσότητα ουρικού οξέος αυξάνεται σταδιακά στο αίμα και ενδέχεται να γίνει πολύ υψηλή για να παραμείνει διαλυτό. Όταν συμβαίνει αυτό, ενδέχεται να σχηματιστούν κρύσταλλοι ουρικού οξέος μέσα και γύρω από τις αρθρώσεις και τους νεφρούς. Οι κρύσταλλοι αυτοί μπορεί να προκαλέσουν αιφνίδιο, έντονο πόνο, ερυθρότητα, θερμότητα και διόγκωση σε μια άρθρωση (γνωστό ως επεισόδιο ουρικής αρθρίτιδας). Αν δεν αντιμετωπιστεί, μεγαλύτερες εναποθέσεις που ονομάζονται τόφοι ενδέχεται να σχηματιστούν μέσα και γύρω από τις αρθρώσεις. Αυτοί οι τόφοι ενδέχεται να προκαλέσουν βλάβη στις αρθρώσεις και τα οστά.</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λειτουργεί μειώνοντας τα επίπεδα ουρικού οξέος. Διατηρώντας χαμηλά τα επίπεδα ουρικού οξέος μέσω λήψης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άπαξ ημερησίως σταματά η σταδιακή αύξηση των κρυστάλλων, και με το πέρασμα του χρόνου μειώνονται τα συμπτώματα. Διατηρώντας επαρκώς χαμηλά τα επίπεδα ουρικού οξέος για αρκετά μεγάλο χρονικό διάστημα μπορεί επίσης να συρρικνωθούν οι τόφοι.</w:t>
      </w:r>
    </w:p>
    <w:p w:rsidR="004E40B6" w:rsidRPr="00970CE3" w:rsidRDefault="004E40B6" w:rsidP="004E40B6">
      <w:pPr>
        <w:shd w:val="clear" w:color="auto" w:fill="D0CECE" w:themeFill="background2" w:themeFillShade="E6"/>
        <w:spacing w:line="250" w:lineRule="exact"/>
        <w:jc w:val="both"/>
        <w:rPr>
          <w:rFonts w:ascii="Times New Roman" w:hAnsi="Times New Roman" w:cs="Times New Roman"/>
          <w:sz w:val="22"/>
          <w:szCs w:val="22"/>
        </w:rPr>
      </w:pPr>
      <w:r w:rsidRPr="00BC75F1">
        <w:rPr>
          <w:rFonts w:ascii="Times New Roman" w:hAnsi="Times New Roman" w:cs="Times New Roman"/>
          <w:i/>
          <w:sz w:val="22"/>
          <w:szCs w:val="22"/>
          <w:u w:val="single"/>
          <w:lang w:val="en-US"/>
        </w:rPr>
        <w:t>Febuxostat</w:t>
      </w:r>
      <w:r w:rsidRPr="00970CE3">
        <w:rPr>
          <w:rFonts w:ascii="Times New Roman" w:hAnsi="Times New Roman" w:cs="Times New Roman"/>
          <w:i/>
          <w:sz w:val="22"/>
          <w:szCs w:val="22"/>
          <w:u w:val="single"/>
        </w:rPr>
        <w:t>/</w:t>
      </w:r>
      <w:r w:rsidRPr="00BC75F1">
        <w:rPr>
          <w:rFonts w:ascii="Times New Roman" w:hAnsi="Times New Roman" w:cs="Times New Roman"/>
          <w:i/>
          <w:sz w:val="22"/>
          <w:szCs w:val="22"/>
          <w:u w:val="single"/>
          <w:lang w:val="en-US"/>
        </w:rPr>
        <w:t>Rontis</w:t>
      </w:r>
      <w:r w:rsidRPr="00970CE3">
        <w:rPr>
          <w:rFonts w:ascii="Times New Roman" w:hAnsi="Times New Roman" w:cs="Times New Roman"/>
          <w:i/>
          <w:sz w:val="22"/>
          <w:szCs w:val="22"/>
          <w:u w:val="single"/>
        </w:rPr>
        <w:t xml:space="preserve"> 120 </w:t>
      </w:r>
      <w:r w:rsidRPr="00BC75F1">
        <w:rPr>
          <w:rFonts w:ascii="Times New Roman" w:hAnsi="Times New Roman" w:cs="Times New Roman"/>
          <w:i/>
          <w:sz w:val="22"/>
          <w:szCs w:val="22"/>
          <w:u w:val="single"/>
          <w:lang w:val="en-US"/>
        </w:rPr>
        <w:t>mg</w:t>
      </w:r>
      <w:r w:rsidRPr="00970CE3">
        <w:rPr>
          <w:rFonts w:ascii="Times New Roman" w:hAnsi="Times New Roman" w:cs="Times New Roman"/>
          <w:sz w:val="22"/>
          <w:szCs w:val="22"/>
        </w:rPr>
        <w:t xml:space="preserve">: </w:t>
      </w:r>
    </w:p>
    <w:p w:rsidR="004E40B6" w:rsidRPr="0074720B" w:rsidRDefault="004E40B6" w:rsidP="004E40B6">
      <w:pPr>
        <w:shd w:val="clear" w:color="auto" w:fill="D0CECE" w:themeFill="background2" w:themeFillShade="E6"/>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Τα δισκία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eastAsia="en-US" w:bidi="en-US"/>
        </w:rPr>
        <w:t>120</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χρησιμοποιούνται επίσης για την αντιμετώπιση και πρόληψη υψηλών επιπέδων ουρικού οξέος στο αίμα που μπορεί να εμφανιστούν όταν ξεκινάτε την λήψη χημειοθεραπείας για καρκίνους του αίματος.</w:t>
      </w:r>
    </w:p>
    <w:p w:rsidR="004E40B6" w:rsidRPr="0074720B" w:rsidRDefault="004E40B6" w:rsidP="004E40B6">
      <w:pPr>
        <w:shd w:val="clear" w:color="auto" w:fill="D0CECE" w:themeFill="background2" w:themeFillShade="E6"/>
        <w:spacing w:after="265" w:line="250" w:lineRule="exact"/>
        <w:jc w:val="both"/>
        <w:rPr>
          <w:rFonts w:ascii="Times New Roman" w:hAnsi="Times New Roman" w:cs="Times New Roman"/>
          <w:sz w:val="22"/>
          <w:szCs w:val="22"/>
        </w:rPr>
      </w:pPr>
      <w:r w:rsidRPr="0074720B">
        <w:rPr>
          <w:rFonts w:ascii="Times New Roman" w:hAnsi="Times New Roman" w:cs="Times New Roman"/>
          <w:sz w:val="22"/>
          <w:szCs w:val="22"/>
        </w:rPr>
        <w:t>Όταν δίνεται χημειοθεραπεία, τα καρκινικά κύτταρα καταστρέφονται, και αναλόγως αυξάνονται τα επίπεδα του ουρικού οξέος στο αίμα, εκτός και αν ο σχηματισμός του ουρικού οξέος προληφθεί.</w:t>
      </w:r>
    </w:p>
    <w:p w:rsidR="004E40B6" w:rsidRDefault="004E40B6" w:rsidP="004E40B6">
      <w:pPr>
        <w:jc w:val="both"/>
        <w:rPr>
          <w:rFonts w:ascii="Times New Roman" w:hAnsi="Times New Roman" w:cs="Times New Roman"/>
          <w:sz w:val="22"/>
          <w:szCs w:val="22"/>
        </w:rPr>
      </w:pPr>
      <w:r w:rsidRPr="0074720B">
        <w:rPr>
          <w:rFonts w:ascii="Times New Roman" w:hAnsi="Times New Roman" w:cs="Times New Roman"/>
          <w:sz w:val="22"/>
          <w:szCs w:val="22"/>
        </w:rPr>
        <w:t xml:space="preserve">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είναι για ενήλικες.</w:t>
      </w:r>
    </w:p>
    <w:p w:rsidR="004E40B6" w:rsidRDefault="004E40B6" w:rsidP="004E40B6">
      <w:pPr>
        <w:jc w:val="both"/>
        <w:rPr>
          <w:rFonts w:ascii="Times New Roman" w:hAnsi="Times New Roman" w:cs="Times New Roman"/>
          <w:sz w:val="22"/>
          <w:szCs w:val="22"/>
        </w:rPr>
      </w:pPr>
    </w:p>
    <w:p w:rsidR="004E40B6" w:rsidRPr="008D0DCF" w:rsidRDefault="004E40B6" w:rsidP="004E40B6">
      <w:pPr>
        <w:keepNext/>
        <w:keepLines/>
        <w:numPr>
          <w:ilvl w:val="0"/>
          <w:numId w:val="5"/>
        </w:numPr>
        <w:tabs>
          <w:tab w:val="left" w:pos="540"/>
        </w:tabs>
        <w:spacing w:after="260" w:line="244" w:lineRule="exact"/>
        <w:jc w:val="both"/>
        <w:outlineLvl w:val="0"/>
        <w:rPr>
          <w:rFonts w:ascii="Times New Roman" w:hAnsi="Times New Roman" w:cs="Times New Roman"/>
          <w:b/>
          <w:sz w:val="22"/>
          <w:szCs w:val="22"/>
        </w:rPr>
      </w:pPr>
      <w:r w:rsidRPr="00470756">
        <w:rPr>
          <w:rFonts w:ascii="Times New Roman" w:eastAsia="Times New Roman" w:hAnsi="Times New Roman" w:cs="Times New Roman"/>
          <w:b/>
          <w:color w:val="auto"/>
          <w:sz w:val="22"/>
          <w:szCs w:val="20"/>
          <w:lang w:eastAsia="en-US" w:bidi="ar-SA"/>
        </w:rPr>
        <w:lastRenderedPageBreak/>
        <w:t xml:space="preserve">Τι </w:t>
      </w:r>
      <w:r>
        <w:rPr>
          <w:rFonts w:ascii="Times New Roman" w:eastAsia="Times New Roman" w:hAnsi="Times New Roman" w:cs="Times New Roman"/>
          <w:b/>
          <w:color w:val="auto"/>
          <w:sz w:val="22"/>
          <w:szCs w:val="20"/>
          <w:lang w:eastAsia="en-US" w:bidi="ar-SA"/>
        </w:rPr>
        <w:t xml:space="preserve">πρέπει να γνωρίζετε πριν πάρετε το </w:t>
      </w:r>
      <w:r w:rsidRPr="00296C78">
        <w:rPr>
          <w:rFonts w:ascii="Times New Roman" w:hAnsi="Times New Roman" w:cs="Times New Roman"/>
          <w:b/>
          <w:sz w:val="22"/>
          <w:szCs w:val="22"/>
          <w:lang w:val="en-US" w:eastAsia="en-US" w:bidi="en-US"/>
        </w:rPr>
        <w:t>Febuxostat</w:t>
      </w:r>
      <w:r w:rsidRPr="00296C78">
        <w:rPr>
          <w:rFonts w:ascii="Times New Roman" w:hAnsi="Times New Roman" w:cs="Times New Roman"/>
          <w:b/>
          <w:sz w:val="22"/>
          <w:szCs w:val="22"/>
          <w:lang w:eastAsia="en-US" w:bidi="en-US"/>
        </w:rPr>
        <w:t xml:space="preserve"> </w:t>
      </w:r>
      <w:r w:rsidRPr="00296C78">
        <w:rPr>
          <w:rFonts w:ascii="Times New Roman" w:hAnsi="Times New Roman" w:cs="Times New Roman"/>
          <w:b/>
          <w:sz w:val="22"/>
          <w:szCs w:val="22"/>
          <w:lang w:val="en-US" w:eastAsia="en-US" w:bidi="en-US"/>
        </w:rPr>
        <w:t>Rontis</w:t>
      </w:r>
    </w:p>
    <w:p w:rsidR="004E40B6" w:rsidRPr="00296C78" w:rsidRDefault="004E40B6" w:rsidP="004E40B6">
      <w:pPr>
        <w:keepNext/>
        <w:keepLines/>
        <w:spacing w:after="252" w:line="244" w:lineRule="exact"/>
        <w:jc w:val="both"/>
        <w:rPr>
          <w:rFonts w:ascii="Times New Roman" w:hAnsi="Times New Roman" w:cs="Times New Roman"/>
          <w:b/>
          <w:sz w:val="22"/>
          <w:szCs w:val="22"/>
        </w:rPr>
      </w:pPr>
      <w:bookmarkStart w:id="1" w:name="bookmark63"/>
      <w:r w:rsidRPr="00296C78">
        <w:rPr>
          <w:rFonts w:ascii="Times New Roman" w:hAnsi="Times New Roman" w:cs="Times New Roman"/>
          <w:b/>
          <w:sz w:val="22"/>
          <w:szCs w:val="22"/>
        </w:rPr>
        <w:t xml:space="preserve">Μην πάρετε το </w:t>
      </w:r>
      <w:r w:rsidRPr="00296C78">
        <w:rPr>
          <w:rFonts w:ascii="Times New Roman" w:hAnsi="Times New Roman" w:cs="Times New Roman"/>
          <w:b/>
          <w:sz w:val="22"/>
          <w:szCs w:val="22"/>
          <w:lang w:val="en-US" w:eastAsia="en-US" w:bidi="en-US"/>
        </w:rPr>
        <w:t>Febuxostat</w:t>
      </w:r>
      <w:r w:rsidRPr="00296C78">
        <w:rPr>
          <w:rFonts w:ascii="Times New Roman" w:hAnsi="Times New Roman" w:cs="Times New Roman"/>
          <w:b/>
          <w:sz w:val="22"/>
          <w:szCs w:val="22"/>
          <w:lang w:eastAsia="en-US" w:bidi="en-US"/>
        </w:rPr>
        <w:t xml:space="preserve"> </w:t>
      </w:r>
      <w:r w:rsidRPr="00296C78">
        <w:rPr>
          <w:rFonts w:ascii="Times New Roman" w:hAnsi="Times New Roman" w:cs="Times New Roman"/>
          <w:b/>
          <w:sz w:val="22"/>
          <w:szCs w:val="22"/>
          <w:lang w:val="en-US" w:eastAsia="en-US" w:bidi="en-US"/>
        </w:rPr>
        <w:t>Rontis</w:t>
      </w:r>
      <w:r w:rsidRPr="00296C78">
        <w:rPr>
          <w:rFonts w:ascii="Times New Roman" w:hAnsi="Times New Roman" w:cs="Times New Roman"/>
          <w:b/>
          <w:sz w:val="22"/>
          <w:szCs w:val="22"/>
          <w:lang w:eastAsia="en-US" w:bidi="en-US"/>
        </w:rPr>
        <w:t>:</w:t>
      </w:r>
      <w:bookmarkEnd w:id="1"/>
    </w:p>
    <w:p w:rsidR="004E40B6" w:rsidRPr="0074720B" w:rsidRDefault="004E40B6" w:rsidP="004E40B6">
      <w:pPr>
        <w:numPr>
          <w:ilvl w:val="0"/>
          <w:numId w:val="1"/>
        </w:numPr>
        <w:tabs>
          <w:tab w:val="left" w:pos="540"/>
        </w:tabs>
        <w:spacing w:after="268" w:line="25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Αν είστε αλλεργικός στη φεβουξοστάτη ή οποιοδήποτε άλλο συστατικό αυτού του φαρμάκου (αναφέρεται στην παράγραφο 6)</w:t>
      </w:r>
    </w:p>
    <w:p w:rsidR="004E40B6" w:rsidRPr="00470756" w:rsidRDefault="004E40B6" w:rsidP="004E40B6">
      <w:pPr>
        <w:keepNext/>
        <w:keepLines/>
        <w:spacing w:after="244" w:line="244" w:lineRule="exact"/>
        <w:jc w:val="both"/>
        <w:rPr>
          <w:rFonts w:ascii="Times New Roman" w:hAnsi="Times New Roman" w:cs="Times New Roman"/>
          <w:b/>
          <w:sz w:val="22"/>
          <w:szCs w:val="22"/>
        </w:rPr>
      </w:pPr>
      <w:bookmarkStart w:id="2" w:name="bookmark64"/>
      <w:r w:rsidRPr="00470756">
        <w:rPr>
          <w:rFonts w:ascii="Times New Roman" w:hAnsi="Times New Roman" w:cs="Times New Roman"/>
          <w:b/>
          <w:sz w:val="22"/>
          <w:szCs w:val="22"/>
        </w:rPr>
        <w:t>Προειδοποιήσεις και προφυλάξεις</w:t>
      </w:r>
      <w:bookmarkEnd w:id="2"/>
    </w:p>
    <w:p w:rsidR="004E40B6" w:rsidRPr="0074720B" w:rsidRDefault="004E40B6" w:rsidP="004E40B6">
      <w:pPr>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Μιλήστε με τον γιατρό σας προτού ξεκινήσετε να παίρνετε το </w:t>
      </w:r>
      <w:r>
        <w:rPr>
          <w:rFonts w:ascii="Times New Roman" w:hAnsi="Times New Roman" w:cs="Times New Roman"/>
          <w:sz w:val="22"/>
          <w:szCs w:val="22"/>
          <w:lang w:val="en-US" w:eastAsia="en-US" w:bidi="en-US"/>
        </w:rPr>
        <w:t>Febuxostat</w:t>
      </w:r>
      <w:r w:rsidRPr="00296C78">
        <w:rPr>
          <w:rFonts w:ascii="Times New Roman" w:hAnsi="Times New Roman" w:cs="Times New Roman"/>
          <w:sz w:val="22"/>
          <w:szCs w:val="22"/>
          <w:lang w:eastAsia="en-US" w:bidi="en-US"/>
        </w:rPr>
        <w:t xml:space="preserve"> </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w:t>
      </w:r>
    </w:p>
    <w:p w:rsidR="004E40B6" w:rsidRPr="0074720B" w:rsidRDefault="004E40B6" w:rsidP="004E40B6">
      <w:pPr>
        <w:numPr>
          <w:ilvl w:val="0"/>
          <w:numId w:val="1"/>
        </w:numPr>
        <w:tabs>
          <w:tab w:val="left" w:pos="540"/>
        </w:tabs>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Εάν έχετε ή είχατε καρδιακή ανεπάρκεια ή καρδιακά προβλήματα</w:t>
      </w:r>
    </w:p>
    <w:p w:rsidR="004E40B6" w:rsidRPr="0074720B" w:rsidRDefault="004E40B6" w:rsidP="004E40B6">
      <w:pPr>
        <w:numPr>
          <w:ilvl w:val="0"/>
          <w:numId w:val="1"/>
        </w:numPr>
        <w:tabs>
          <w:tab w:val="left" w:pos="540"/>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Εάν έχετε ή είχατε νεφρική νόσο και/ή σοβαρές αλλεργικές αντιδράσεις στην αλλοπουρινόλη (ένα φάρμακο που χρησιμοποιείται για τη θεραπεία της ουρικής αρθρίτιδας)</w:t>
      </w:r>
    </w:p>
    <w:p w:rsidR="004E40B6" w:rsidRPr="0074720B" w:rsidRDefault="004E40B6" w:rsidP="004E40B6">
      <w:pPr>
        <w:numPr>
          <w:ilvl w:val="0"/>
          <w:numId w:val="1"/>
        </w:numPr>
        <w:tabs>
          <w:tab w:val="left" w:pos="540"/>
        </w:tabs>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Εάν έχετε ή είχατε ηπατική νόσο ή διαταραχές της ηπατικής λειτουργίας</w:t>
      </w:r>
    </w:p>
    <w:p w:rsidR="004E40B6" w:rsidRPr="0074720B" w:rsidRDefault="004E40B6" w:rsidP="004E40B6">
      <w:pPr>
        <w:numPr>
          <w:ilvl w:val="0"/>
          <w:numId w:val="1"/>
        </w:numPr>
        <w:tabs>
          <w:tab w:val="left" w:pos="540"/>
        </w:tabs>
        <w:spacing w:line="250"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 xml:space="preserve">Εάν λαμβάνετε θεραπεία για υψηλά επίπεδα ουρικού οξέος ως αποτέλεσμα συνδρόμου </w:t>
      </w:r>
      <w:r w:rsidRPr="0074720B">
        <w:rPr>
          <w:rFonts w:ascii="Times New Roman" w:hAnsi="Times New Roman" w:cs="Times New Roman"/>
          <w:sz w:val="22"/>
          <w:szCs w:val="22"/>
          <w:lang w:val="en-US" w:eastAsia="en-US" w:bidi="en-US"/>
        </w:rPr>
        <w:t>Lesch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Nyhan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(μια σπάνια κληρονομική κατάσταση στην οποία υπάρχει υπερβολικό ουρικό οξύ στο αίμα)</w:t>
      </w:r>
    </w:p>
    <w:p w:rsidR="004E40B6" w:rsidRPr="0074720B" w:rsidRDefault="004E40B6" w:rsidP="004E40B6">
      <w:pPr>
        <w:numPr>
          <w:ilvl w:val="0"/>
          <w:numId w:val="1"/>
        </w:numPr>
        <w:tabs>
          <w:tab w:val="left" w:pos="540"/>
        </w:tabs>
        <w:spacing w:after="256" w:line="244" w:lineRule="exact"/>
        <w:jc w:val="both"/>
        <w:rPr>
          <w:rFonts w:ascii="Times New Roman" w:hAnsi="Times New Roman" w:cs="Times New Roman"/>
          <w:sz w:val="22"/>
          <w:szCs w:val="22"/>
        </w:rPr>
      </w:pPr>
      <w:r w:rsidRPr="0074720B">
        <w:rPr>
          <w:rFonts w:ascii="Times New Roman" w:hAnsi="Times New Roman" w:cs="Times New Roman"/>
          <w:sz w:val="22"/>
          <w:szCs w:val="22"/>
        </w:rPr>
        <w:t>Εάν έχετε προβλήματα θυρεοειδούς</w:t>
      </w:r>
    </w:p>
    <w:p w:rsidR="004E40B6" w:rsidRPr="0074720B" w:rsidRDefault="004E40B6" w:rsidP="004E40B6">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Εάν έχετε εμπει</w:t>
      </w:r>
      <w:r>
        <w:rPr>
          <w:rFonts w:ascii="Times New Roman" w:hAnsi="Times New Roman" w:cs="Times New Roman"/>
          <w:sz w:val="22"/>
          <w:szCs w:val="22"/>
        </w:rPr>
        <w:t>ρία αλλεργικών αντιδράσεων με το</w:t>
      </w:r>
      <w:r w:rsidRPr="0074720B">
        <w:rPr>
          <w:rFonts w:ascii="Times New Roman" w:hAnsi="Times New Roman" w:cs="Times New Roman"/>
          <w:sz w:val="22"/>
          <w:szCs w:val="22"/>
        </w:rPr>
        <w:t xml:space="preserve"> </w:t>
      </w:r>
      <w:r>
        <w:rPr>
          <w:rFonts w:ascii="Times New Roman" w:hAnsi="Times New Roman" w:cs="Times New Roman"/>
          <w:sz w:val="22"/>
          <w:szCs w:val="22"/>
          <w:lang w:val="en-US" w:eastAsia="en-US" w:bidi="en-US"/>
        </w:rPr>
        <w:t>Febuxostat</w:t>
      </w:r>
      <w:r w:rsidRPr="00296C78">
        <w:rPr>
          <w:rFonts w:ascii="Times New Roman" w:hAnsi="Times New Roman" w:cs="Times New Roman"/>
          <w:sz w:val="22"/>
          <w:szCs w:val="22"/>
          <w:lang w:eastAsia="en-US" w:bidi="en-US"/>
        </w:rPr>
        <w:t xml:space="preserve"> </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σταματήστε να λαμβάνετε αυτό το φάρμακο (βλέπε επίσης παράγραφο 4).</w:t>
      </w:r>
    </w:p>
    <w:p w:rsidR="004E40B6" w:rsidRPr="0074720B" w:rsidRDefault="004E40B6" w:rsidP="004E40B6">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Πιθανά συμπτώματα αλλεργικών αντιδράσεων μπορεί να είναι:</w:t>
      </w:r>
    </w:p>
    <w:p w:rsidR="004E40B6" w:rsidRPr="0074720B" w:rsidRDefault="004E40B6" w:rsidP="004E40B6">
      <w:pPr>
        <w:numPr>
          <w:ilvl w:val="0"/>
          <w:numId w:val="3"/>
        </w:numPr>
        <w:tabs>
          <w:tab w:val="left" w:pos="353"/>
        </w:tabs>
        <w:spacing w:line="250" w:lineRule="exact"/>
        <w:ind w:left="400" w:hanging="400"/>
        <w:jc w:val="both"/>
        <w:rPr>
          <w:rFonts w:ascii="Times New Roman" w:hAnsi="Times New Roman" w:cs="Times New Roman"/>
          <w:sz w:val="22"/>
          <w:szCs w:val="22"/>
        </w:rPr>
      </w:pPr>
      <w:r w:rsidRPr="0074720B">
        <w:rPr>
          <w:rFonts w:ascii="Times New Roman" w:hAnsi="Times New Roman" w:cs="Times New Roman"/>
          <w:sz w:val="22"/>
          <w:szCs w:val="22"/>
        </w:rPr>
        <w:t>Εξάνθημα συμπεριλαμβανομένου σοβαρής μορφής (π.χ. φλύκταινες, οζίδια, φαγούρα, α</w:t>
      </w:r>
      <w:r w:rsidR="00853C44">
        <w:rPr>
          <w:rFonts w:ascii="Times New Roman" w:hAnsi="Times New Roman" w:cs="Times New Roman"/>
          <w:sz w:val="22"/>
          <w:szCs w:val="22"/>
        </w:rPr>
        <w:t>ποφολιδωτική εξάνθημα), κνησμός</w:t>
      </w:r>
    </w:p>
    <w:p w:rsidR="004E40B6" w:rsidRPr="0074720B" w:rsidRDefault="004E40B6" w:rsidP="004E40B6">
      <w:pPr>
        <w:numPr>
          <w:ilvl w:val="0"/>
          <w:numId w:val="3"/>
        </w:numPr>
        <w:tabs>
          <w:tab w:val="left" w:pos="353"/>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Πρήξιμο των άκρων ή του προσώπου</w:t>
      </w:r>
    </w:p>
    <w:p w:rsidR="004E40B6" w:rsidRPr="0074720B" w:rsidRDefault="004E40B6" w:rsidP="004E40B6">
      <w:pPr>
        <w:numPr>
          <w:ilvl w:val="0"/>
          <w:numId w:val="3"/>
        </w:numPr>
        <w:tabs>
          <w:tab w:val="left" w:pos="353"/>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Δυσκολία στην αναπνοή</w:t>
      </w:r>
    </w:p>
    <w:p w:rsidR="004E40B6" w:rsidRPr="0074720B" w:rsidRDefault="004E40B6" w:rsidP="004E40B6">
      <w:pPr>
        <w:numPr>
          <w:ilvl w:val="0"/>
          <w:numId w:val="3"/>
        </w:numPr>
        <w:tabs>
          <w:tab w:val="left" w:pos="353"/>
        </w:tabs>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Πυρετό με διογκωμένους λεμφαδένες</w:t>
      </w:r>
    </w:p>
    <w:p w:rsidR="004E40B6" w:rsidRPr="0074720B" w:rsidRDefault="004E40B6" w:rsidP="004E40B6">
      <w:pPr>
        <w:numPr>
          <w:ilvl w:val="0"/>
          <w:numId w:val="3"/>
        </w:numPr>
        <w:tabs>
          <w:tab w:val="left" w:pos="353"/>
        </w:tabs>
        <w:spacing w:line="250" w:lineRule="exact"/>
        <w:ind w:left="400" w:hanging="400"/>
        <w:jc w:val="both"/>
        <w:rPr>
          <w:rFonts w:ascii="Times New Roman" w:hAnsi="Times New Roman" w:cs="Times New Roman"/>
          <w:sz w:val="22"/>
          <w:szCs w:val="22"/>
        </w:rPr>
      </w:pPr>
      <w:r w:rsidRPr="0074720B">
        <w:rPr>
          <w:rFonts w:ascii="Times New Roman" w:hAnsi="Times New Roman" w:cs="Times New Roman"/>
          <w:sz w:val="22"/>
          <w:szCs w:val="22"/>
        </w:rPr>
        <w:t>Αλλά επίσης απειλητικές για τη ζωή αλλεργικές καταστάσεις με καρδιακή και κυκλοφορική ανακοπή</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Ο γιατρός σας θα αποφασίσει αν θα διακόψετε μόνιμα τη θεραπεία με </w:t>
      </w:r>
      <w:r>
        <w:rPr>
          <w:rFonts w:ascii="Times New Roman" w:hAnsi="Times New Roman" w:cs="Times New Roman"/>
          <w:sz w:val="22"/>
          <w:szCs w:val="22"/>
          <w:lang w:val="en-US" w:eastAsia="en-US" w:bidi="en-US"/>
        </w:rPr>
        <w:t>Febuxostat</w:t>
      </w:r>
      <w:r w:rsidRPr="00296C78">
        <w:rPr>
          <w:rFonts w:ascii="Times New Roman" w:hAnsi="Times New Roman" w:cs="Times New Roman"/>
          <w:sz w:val="22"/>
          <w:szCs w:val="22"/>
          <w:lang w:eastAsia="en-US" w:bidi="en-US"/>
        </w:rPr>
        <w:t xml:space="preserve"> </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w:t>
      </w:r>
    </w:p>
    <w:p w:rsidR="004E40B6" w:rsidRPr="0074720B" w:rsidRDefault="004E40B6" w:rsidP="004E40B6">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Υπήρξαν σπάνιες αναφορές δυνητικά απειλητικά για τη ζωή δερματικά εξανθήματα (σύνδρομο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με τη χρήση</w:t>
      </w:r>
      <w:r w:rsidRPr="00296C78">
        <w:rPr>
          <w:rFonts w:ascii="Times New Roman" w:hAnsi="Times New Roman" w:cs="Times New Roman"/>
          <w:sz w:val="22"/>
          <w:szCs w:val="22"/>
        </w:rPr>
        <w:t xml:space="preserve"> </w:t>
      </w:r>
      <w:r>
        <w:rPr>
          <w:rFonts w:ascii="Times New Roman" w:hAnsi="Times New Roman" w:cs="Times New Roman"/>
          <w:sz w:val="22"/>
          <w:szCs w:val="22"/>
        </w:rPr>
        <w:t xml:space="preserve">του </w:t>
      </w:r>
      <w:r>
        <w:rPr>
          <w:rFonts w:ascii="Times New Roman" w:hAnsi="Times New Roman" w:cs="Times New Roman"/>
          <w:sz w:val="22"/>
          <w:szCs w:val="22"/>
          <w:lang w:val="en-US" w:eastAsia="en-US" w:bidi="en-US"/>
        </w:rPr>
        <w:t>Febuxostat</w:t>
      </w:r>
      <w:r>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που εμφανίζονται αρχικά ως κοκκινωπός στόχος, όπως κηλίδες ή κυκλικές κηλίδες συχνά με κεντρική κυψέλη στον κορμό. Επίσης, μπορεί να περιλαμβάνει έλκη στο στόμα, στο λαιμό, στη μύτη, στα γεννητικά όργανα και επιπεφυκίτιδα (κόκκινα και πρησμένα μάτια). Το εξάνθημα μπορεί να εξελιχθεί σε εκτεταμένες φουσκάλες ή απολέπιση του δέρματος.</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Εάν έχετε αναπτύξει το σύνδρομο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με τη χρήση φεβουξοστάτης, δεν</w:t>
      </w:r>
      <w:r>
        <w:rPr>
          <w:rFonts w:ascii="Times New Roman" w:hAnsi="Times New Roman" w:cs="Times New Roman"/>
          <w:sz w:val="22"/>
          <w:szCs w:val="22"/>
        </w:rPr>
        <w:t xml:space="preserve"> πρέπει να ξεκινήσετε εκ νέου το</w:t>
      </w:r>
      <w:r w:rsidRPr="0074720B">
        <w:rPr>
          <w:rFonts w:ascii="Times New Roman" w:hAnsi="Times New Roman" w:cs="Times New Roman"/>
          <w:sz w:val="22"/>
          <w:szCs w:val="22"/>
        </w:rPr>
        <w:t xml:space="preserve">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ανά πάσα στιγμή. Εάν έχετε αναπτύξει ένα εξάνθημα ή αυτά τα δερματικά συμπτώματα, αναζητήστε αμέσως συμβουλή από το γιατρό και ενημερώστε τον ότι παίρνετε αυτό το φάρμακο.</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Εάν αυτή τη στιγμή περνάτε ένα επεισόδιο ουρικής αρθρίτιδας (αιφνίδια έναρξη έντονου πόνου, ερυθρότητας, θερμότητας και διόγκωσης σε μια άρθρωση), περιμένετε μέχρι να υποχωρήσει το επεισόδιο ουρικής αρθρίτιδας προτού ξεκινήσετε για πρώτη φορά τη θεραπεία με </w:t>
      </w:r>
      <w:r>
        <w:rPr>
          <w:rFonts w:ascii="Times New Roman" w:hAnsi="Times New Roman" w:cs="Times New Roman"/>
          <w:sz w:val="22"/>
          <w:szCs w:val="22"/>
          <w:lang w:val="en-US" w:eastAsia="en-US" w:bidi="en-US"/>
        </w:rPr>
        <w:t>Febuxostat</w:t>
      </w:r>
      <w:r w:rsidRPr="00E43AC3">
        <w:rPr>
          <w:rFonts w:ascii="Times New Roman" w:hAnsi="Times New Roman" w:cs="Times New Roman"/>
          <w:sz w:val="22"/>
          <w:szCs w:val="22"/>
          <w:lang w:eastAsia="en-US" w:bidi="en-US"/>
        </w:rPr>
        <w:t>/</w:t>
      </w:r>
      <w:r w:rsidRPr="00296C78">
        <w:rPr>
          <w:rFonts w:ascii="Times New Roman" w:hAnsi="Times New Roman" w:cs="Times New Roman"/>
          <w:sz w:val="22"/>
          <w:szCs w:val="22"/>
          <w:lang w:eastAsia="en-US" w:bidi="en-US"/>
        </w:rPr>
        <w:t xml:space="preserve"> </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w:t>
      </w:r>
    </w:p>
    <w:p w:rsidR="004E40B6" w:rsidRPr="0074720B" w:rsidRDefault="004E40B6" w:rsidP="004E40B6">
      <w:pPr>
        <w:spacing w:after="260"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Για ορισμένα άτομα, τα επεισόδια ουρικής αρθρίτιδας ενδέχεται να αναζωπυρωθούν όταν ξεκινούν τη λήψη ορισμένων φαρμάκων που ελέγχουν τα επίπεδα ουρικού οξέος. Δεν παθαίνουν όλοι εξάρσεις, αλλά μπορεί να παρουσιάσετε έξαρση ακόμα κι αν παίρνετε </w:t>
      </w:r>
      <w:r>
        <w:rPr>
          <w:rFonts w:ascii="Times New Roman" w:hAnsi="Times New Roman" w:cs="Times New Roman"/>
          <w:sz w:val="22"/>
          <w:szCs w:val="22"/>
          <w:lang w:val="en-US" w:eastAsia="en-US" w:bidi="en-US"/>
        </w:rPr>
        <w:t>Febuxostat</w:t>
      </w:r>
      <w:r w:rsidRPr="008D0DCF">
        <w:rPr>
          <w:rFonts w:ascii="Times New Roman" w:hAnsi="Times New Roman" w:cs="Times New Roman"/>
          <w:sz w:val="22"/>
          <w:szCs w:val="22"/>
          <w:lang w:eastAsia="en-US" w:bidi="en-US"/>
        </w:rPr>
        <w:t xml:space="preserve"> </w:t>
      </w:r>
      <w:r>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ιδιαίτερα κατά τις πρώτες εβδομάδες ή μήνες της θεραπείας. Είναι σημαντικό να συνεχίζετε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ακόμα κι αν έχετε έξαρση, καθώς το </w:t>
      </w:r>
      <w:r>
        <w:rPr>
          <w:rFonts w:ascii="Times New Roman" w:hAnsi="Times New Roman" w:cs="Times New Roman"/>
          <w:sz w:val="22"/>
          <w:szCs w:val="22"/>
          <w:lang w:val="en-US" w:eastAsia="en-US" w:bidi="en-US"/>
        </w:rPr>
        <w:t>Febuxostat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εξακολουθεί να λειτουργεί για τη μείωση του ουρικού οξέος. Με το πέρασμα του χρόνου, οι εξάρσεις ουρικής αρθρίτιδας θα συμβαίνουν λιγότερο συχνά και θα είναι λιγότερο επίπονες εάν συνεχίζετε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κάθε ημέρα.</w:t>
      </w:r>
    </w:p>
    <w:p w:rsidR="004E40B6" w:rsidRPr="0074720B" w:rsidRDefault="004E40B6" w:rsidP="004E40B6">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Ο γιατρός σας θα σας συνταγογραφεί συχνά άλλα φάρμακα, εάν απαιτείται, για να σας βοηθήσει να αποτραπούν ή να θεραπευτούν τα συμπτώματα των εξάρσεων (όπως ο πόνος και η διόγκωση σε μια </w:t>
      </w:r>
      <w:r w:rsidRPr="0074720B">
        <w:rPr>
          <w:rFonts w:ascii="Times New Roman" w:hAnsi="Times New Roman" w:cs="Times New Roman"/>
          <w:sz w:val="22"/>
          <w:szCs w:val="22"/>
        </w:rPr>
        <w:lastRenderedPageBreak/>
        <w:t>άρθρωση).</w:t>
      </w:r>
    </w:p>
    <w:p w:rsidR="004E40B6" w:rsidRPr="0074720B" w:rsidRDefault="004E40B6" w:rsidP="004E40B6">
      <w:pPr>
        <w:spacing w:after="260" w:line="250" w:lineRule="exact"/>
        <w:rPr>
          <w:rFonts w:ascii="Times New Roman" w:hAnsi="Times New Roman" w:cs="Times New Roman"/>
          <w:sz w:val="22"/>
          <w:szCs w:val="22"/>
        </w:rPr>
      </w:pPr>
      <w:r w:rsidRPr="0074720B">
        <w:rPr>
          <w:rFonts w:ascii="Times New Roman" w:hAnsi="Times New Roman" w:cs="Times New Roman"/>
          <w:sz w:val="22"/>
          <w:szCs w:val="22"/>
        </w:rPr>
        <w:t xml:space="preserve">Σε ασθενείς με πολύ υψηλά επίπεδα ουρικού οξέος (π.χ. σε αυτούς που υποβάλλονται σε χημειοθεραπεία καρκίνου), η θεραπεία με φάρμακα που μειώνουν το ουρικό οξύ μπορεί να οδηγήσει στην αύξηση της ξανθίνης στην ουροφόρο οδό, με πιθανές πέτρες, αν και αυτό δεν έχει παρατηρηθεί σε ασθενείς που θεραπεύονται με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για το Σύνδρομο Λύσης Όγκου.</w:t>
      </w:r>
    </w:p>
    <w:p w:rsidR="004E40B6" w:rsidRPr="0074720B" w:rsidRDefault="004E40B6" w:rsidP="004E40B6">
      <w:pPr>
        <w:spacing w:after="265" w:line="250" w:lineRule="exact"/>
        <w:rPr>
          <w:rFonts w:ascii="Times New Roman" w:hAnsi="Times New Roman" w:cs="Times New Roman"/>
          <w:sz w:val="22"/>
          <w:szCs w:val="22"/>
        </w:rPr>
      </w:pPr>
      <w:r w:rsidRPr="0074720B">
        <w:rPr>
          <w:rFonts w:ascii="Times New Roman" w:hAnsi="Times New Roman" w:cs="Times New Roman"/>
          <w:sz w:val="22"/>
          <w:szCs w:val="22"/>
        </w:rPr>
        <w:t>Ο γιατρός σας μπορεί να σας ζητήσει να κάνετε εξετάσεις αίματος για να ελέγξετε ότι το ήπαρ σας λειτουργεί φυσιολογικά.</w:t>
      </w:r>
    </w:p>
    <w:p w:rsidR="004E40B6" w:rsidRPr="0074720B" w:rsidRDefault="004E40B6" w:rsidP="004E40B6">
      <w:pPr>
        <w:pStyle w:val="Bodytext30"/>
        <w:shd w:val="clear" w:color="auto" w:fill="auto"/>
        <w:spacing w:after="252"/>
        <w:ind w:left="580" w:hanging="580"/>
        <w:jc w:val="both"/>
      </w:pPr>
      <w:r w:rsidRPr="0074720B">
        <w:t>Παιδιά και έφηβοι</w:t>
      </w:r>
    </w:p>
    <w:p w:rsidR="004E40B6" w:rsidRPr="0074720B" w:rsidRDefault="004E40B6" w:rsidP="004E40B6">
      <w:pPr>
        <w:spacing w:after="268" w:line="254" w:lineRule="exact"/>
        <w:rPr>
          <w:rFonts w:ascii="Times New Roman" w:hAnsi="Times New Roman" w:cs="Times New Roman"/>
          <w:sz w:val="22"/>
          <w:szCs w:val="22"/>
        </w:rPr>
      </w:pPr>
      <w:r w:rsidRPr="0074720B">
        <w:rPr>
          <w:rFonts w:ascii="Times New Roman" w:hAnsi="Times New Roman" w:cs="Times New Roman"/>
          <w:sz w:val="22"/>
          <w:szCs w:val="22"/>
        </w:rPr>
        <w:t>Μη δίνετε το φάρμακο αυτό σε παιδιά ηλικίας κάτω των 18 ετών επειδή η ασφάλεια και η αποτελεσματικότητα δεν έχουν τεκμηριωθεί.</w:t>
      </w:r>
    </w:p>
    <w:p w:rsidR="004E40B6" w:rsidRPr="0074720B" w:rsidRDefault="00853C44" w:rsidP="004E40B6">
      <w:pPr>
        <w:pStyle w:val="Bodytext30"/>
        <w:shd w:val="clear" w:color="auto" w:fill="auto"/>
        <w:spacing w:after="256"/>
        <w:ind w:left="580" w:hanging="580"/>
        <w:jc w:val="both"/>
      </w:pPr>
      <w:r w:rsidRPr="0074720B">
        <w:t>Άλλα</w:t>
      </w:r>
      <w:r w:rsidR="004E40B6" w:rsidRPr="0074720B">
        <w:t xml:space="preserve"> φάρμακα και </w:t>
      </w:r>
      <w:r w:rsidR="004E40B6" w:rsidRPr="0074720B">
        <w:rPr>
          <w:lang w:val="en-US" w:bidi="en-US"/>
        </w:rPr>
        <w:t>Febuxostat</w:t>
      </w:r>
      <w:r w:rsidR="004E40B6" w:rsidRPr="0074720B">
        <w:rPr>
          <w:lang w:bidi="en-US"/>
        </w:rPr>
        <w:t xml:space="preserve"> </w:t>
      </w:r>
      <w:r w:rsidR="004E40B6" w:rsidRPr="0074720B">
        <w:rPr>
          <w:lang w:val="en-US" w:bidi="en-US"/>
        </w:rPr>
        <w:t>Rontis</w:t>
      </w:r>
    </w:p>
    <w:p w:rsidR="004E40B6" w:rsidRPr="0074720B" w:rsidRDefault="004E40B6" w:rsidP="004E40B6">
      <w:pPr>
        <w:spacing w:after="260" w:line="250" w:lineRule="exact"/>
        <w:rPr>
          <w:rFonts w:ascii="Times New Roman" w:hAnsi="Times New Roman" w:cs="Times New Roman"/>
          <w:sz w:val="22"/>
          <w:szCs w:val="22"/>
        </w:rPr>
      </w:pPr>
      <w:r w:rsidRPr="0074720B">
        <w:rPr>
          <w:rFonts w:ascii="Times New Roman" w:hAnsi="Times New Roman" w:cs="Times New Roman"/>
          <w:sz w:val="22"/>
          <w:szCs w:val="22"/>
        </w:rPr>
        <w:t>Ενημερώστε τον γιατρό ή τον φαρμακοποιό σας εάν παίρνετε ή έχετε πάρει πρόσφατα άλλα φάρμακα, ακόμα και αυτά που δεν σας έχουν χορηγηθεί με συνταγή.</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Είναι ιδιαίτερα σημαντικό να πείτε στο γιατρό ή το φαρμακοποιό σας εάν παίρνετε φάρμακα που περιέχουν οποιαδήποτε από τις ακόλουθες ουσίες καθώς ενδέχεται να αλληλεπιδράσουν με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ο γιατρός σας ενδέχεται να σκεφτεί τη λήψη απαραίτητων μέτρων:</w:t>
      </w:r>
    </w:p>
    <w:p w:rsidR="004E40B6" w:rsidRPr="0074720B" w:rsidRDefault="004E40B6" w:rsidP="004E40B6">
      <w:pPr>
        <w:numPr>
          <w:ilvl w:val="0"/>
          <w:numId w:val="1"/>
        </w:numPr>
        <w:tabs>
          <w:tab w:val="left" w:pos="538"/>
        </w:tabs>
        <w:spacing w:line="26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Μερκαπτοπουρίνη (χρησιμοποιείται για τη θεραπεία καρκίνου)</w:t>
      </w:r>
    </w:p>
    <w:p w:rsidR="004E40B6" w:rsidRPr="0074720B" w:rsidRDefault="004E40B6" w:rsidP="004E40B6">
      <w:pPr>
        <w:numPr>
          <w:ilvl w:val="0"/>
          <w:numId w:val="1"/>
        </w:numPr>
        <w:tabs>
          <w:tab w:val="left" w:pos="538"/>
        </w:tabs>
        <w:spacing w:line="26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Αζαθειοπρίνη (χρησιμοποιείται για τη μείωση της ανοσολογικής ανταπόκρισης)</w:t>
      </w:r>
    </w:p>
    <w:p w:rsidR="004E40B6" w:rsidRPr="0074720B" w:rsidRDefault="004E40B6" w:rsidP="004E40B6">
      <w:pPr>
        <w:numPr>
          <w:ilvl w:val="0"/>
          <w:numId w:val="1"/>
        </w:numPr>
        <w:tabs>
          <w:tab w:val="left" w:pos="538"/>
        </w:tabs>
        <w:spacing w:after="280" w:line="26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Θεοφυλλίνη (χρησιμοποιείται για τη θεραπεία του άσθματος)</w:t>
      </w:r>
    </w:p>
    <w:p w:rsidR="004E40B6" w:rsidRPr="0074720B" w:rsidRDefault="004E40B6" w:rsidP="004E40B6">
      <w:pPr>
        <w:pStyle w:val="Bodytext30"/>
        <w:shd w:val="clear" w:color="auto" w:fill="auto"/>
        <w:spacing w:after="256"/>
        <w:ind w:left="580" w:hanging="580"/>
        <w:jc w:val="both"/>
      </w:pPr>
      <w:r w:rsidRPr="0074720B">
        <w:t>Κύηση και θηλασμός</w:t>
      </w:r>
    </w:p>
    <w:p w:rsidR="004E40B6" w:rsidRPr="0074720B" w:rsidRDefault="004E40B6" w:rsidP="004E40B6">
      <w:pPr>
        <w:spacing w:after="260"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Δεν είναι γνωστό εάν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μπορεί να βλάψει το αγέννητο παιδί σας.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δεν πρέπει να χρησιμοποιείται κατά τη διάρκεια της εγκυμοσύνης. Δεν είναι γνωστό εάν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μπορεί να περάσει στο ανθρώπινο μητρικό γάλα. Δεν πρέπει να χρησιμοποιήσετε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εάν θηλάζετε, ή εάν σκοπεύετε να θηλάσετε.</w:t>
      </w:r>
    </w:p>
    <w:p w:rsidR="004E40B6" w:rsidRPr="0074720B" w:rsidRDefault="004E40B6" w:rsidP="004E40B6">
      <w:pPr>
        <w:spacing w:after="265" w:line="250" w:lineRule="exact"/>
        <w:rPr>
          <w:rFonts w:ascii="Times New Roman" w:hAnsi="Times New Roman" w:cs="Times New Roman"/>
          <w:sz w:val="22"/>
          <w:szCs w:val="22"/>
        </w:rPr>
      </w:pPr>
      <w:r w:rsidRPr="0074720B">
        <w:rPr>
          <w:rFonts w:ascii="Times New Roman" w:hAnsi="Times New Roman" w:cs="Times New Roman"/>
          <w:sz w:val="22"/>
          <w:szCs w:val="22"/>
        </w:rPr>
        <w:t>Εάν είστε έγκυος ή θηλάζετε, ή μπορεί να είστε έγκυος ή σχεδιάζετε να μείνετε, ρωτήστε το γιατρό ή τον φαρμακοποιό σας εάν μπορείτε να πάρετε αυτό το φάρμακο.</w:t>
      </w:r>
    </w:p>
    <w:p w:rsidR="004E40B6" w:rsidRPr="0074720B" w:rsidRDefault="004E40B6" w:rsidP="004E40B6">
      <w:pPr>
        <w:pStyle w:val="Bodytext30"/>
        <w:shd w:val="clear" w:color="auto" w:fill="auto"/>
        <w:spacing w:after="252"/>
        <w:ind w:left="580" w:hanging="580"/>
        <w:jc w:val="both"/>
      </w:pPr>
      <w:r w:rsidRPr="0074720B">
        <w:t>Οδήγηση και χειρισμός μηχανών</w:t>
      </w:r>
    </w:p>
    <w:p w:rsidR="004E40B6" w:rsidRPr="0074720B" w:rsidRDefault="004E40B6" w:rsidP="004E40B6">
      <w:pPr>
        <w:spacing w:after="268" w:line="254" w:lineRule="exact"/>
        <w:rPr>
          <w:rFonts w:ascii="Times New Roman" w:hAnsi="Times New Roman" w:cs="Times New Roman"/>
          <w:sz w:val="22"/>
          <w:szCs w:val="22"/>
        </w:rPr>
      </w:pPr>
      <w:r w:rsidRPr="0074720B">
        <w:rPr>
          <w:rFonts w:ascii="Times New Roman" w:hAnsi="Times New Roman" w:cs="Times New Roman"/>
          <w:sz w:val="22"/>
          <w:szCs w:val="22"/>
        </w:rPr>
        <w:t>Πρέπει να γνωρίζετε ότι μπορεί να νοιώσετε ζάλη, υπνηλία, θάμβος όρασης , αιμωδία ή μυρμηκίαση κατά τη θεραπεία και δεν θα πρέπει να οδηγείται ή να χειρίζεστε μηχανές εάν συμβεί αυτό.</w:t>
      </w:r>
    </w:p>
    <w:p w:rsidR="004E40B6" w:rsidRPr="0074720B" w:rsidRDefault="004E40B6" w:rsidP="004E40B6">
      <w:pPr>
        <w:pStyle w:val="Bodytext30"/>
        <w:shd w:val="clear" w:color="auto" w:fill="auto"/>
        <w:spacing w:after="256"/>
        <w:ind w:left="580" w:hanging="580"/>
        <w:jc w:val="both"/>
      </w:pPr>
      <w:r w:rsidRPr="0074720B">
        <w:t xml:space="preserve">Το </w:t>
      </w:r>
      <w:r>
        <w:rPr>
          <w:lang w:val="en-US" w:bidi="en-US"/>
        </w:rPr>
        <w:t>Febuxostat</w:t>
      </w:r>
      <w:r w:rsidRPr="00F20F0D">
        <w:rPr>
          <w:lang w:bidi="en-US"/>
        </w:rPr>
        <w:t>/</w:t>
      </w:r>
      <w:r>
        <w:rPr>
          <w:lang w:val="en-US" w:bidi="en-US"/>
        </w:rPr>
        <w:t>Rontis</w:t>
      </w:r>
      <w:r w:rsidRPr="00F20F0D">
        <w:rPr>
          <w:lang w:bidi="en-US"/>
        </w:rPr>
        <w:t xml:space="preserve"> </w:t>
      </w:r>
      <w:r w:rsidRPr="0074720B">
        <w:t>περιέχει λακτόζη</w:t>
      </w:r>
    </w:p>
    <w:p w:rsidR="004E40B6" w:rsidRPr="0074720B" w:rsidRDefault="004E40B6" w:rsidP="004E40B6">
      <w:pPr>
        <w:spacing w:after="505" w:line="250" w:lineRule="exact"/>
        <w:rPr>
          <w:rFonts w:ascii="Times New Roman" w:hAnsi="Times New Roman" w:cs="Times New Roman"/>
          <w:sz w:val="22"/>
          <w:szCs w:val="22"/>
        </w:rPr>
      </w:pPr>
      <w:r w:rsidRPr="0074720B">
        <w:rPr>
          <w:rFonts w:ascii="Times New Roman" w:hAnsi="Times New Roman" w:cs="Times New Roman"/>
          <w:sz w:val="22"/>
          <w:szCs w:val="22"/>
        </w:rPr>
        <w:t xml:space="preserve">Τα δισκία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περιέχουν λακτόζη (ένα τύπο σακχάρου). Εάν σας έχουν πει ότι έχετε δυσανεξία σε ορισμένα σάκχαρα, επικοινωνήστε με το γιατρό σας προτού πάρετε αυτό το φάρμακο.</w:t>
      </w:r>
    </w:p>
    <w:p w:rsidR="004E40B6" w:rsidRPr="0074720B" w:rsidRDefault="004E40B6" w:rsidP="004E40B6">
      <w:pPr>
        <w:pStyle w:val="Bodytext30"/>
        <w:numPr>
          <w:ilvl w:val="0"/>
          <w:numId w:val="5"/>
        </w:numPr>
        <w:shd w:val="clear" w:color="auto" w:fill="auto"/>
        <w:tabs>
          <w:tab w:val="left" w:pos="538"/>
        </w:tabs>
        <w:spacing w:after="252"/>
        <w:ind w:left="580" w:hanging="580"/>
        <w:jc w:val="both"/>
      </w:pPr>
      <w:r>
        <w:t>Πώς να πάρετε το</w:t>
      </w:r>
      <w:r w:rsidRPr="0074720B">
        <w:t xml:space="preserve"> </w:t>
      </w:r>
      <w:r w:rsidRPr="0074720B">
        <w:rPr>
          <w:lang w:val="en-US" w:bidi="en-US"/>
        </w:rPr>
        <w:t>Febuxostat</w:t>
      </w:r>
      <w:r w:rsidRPr="0074720B">
        <w:rPr>
          <w:lang w:bidi="en-US"/>
        </w:rPr>
        <w:t xml:space="preserve"> </w:t>
      </w:r>
      <w:r w:rsidRPr="0074720B">
        <w:rPr>
          <w:lang w:val="en-US" w:bidi="en-US"/>
        </w:rPr>
        <w:t>Rontis</w:t>
      </w:r>
    </w:p>
    <w:p w:rsidR="004E40B6" w:rsidRPr="0074720B" w:rsidRDefault="004E40B6" w:rsidP="004E40B6">
      <w:pPr>
        <w:spacing w:line="254" w:lineRule="exact"/>
        <w:ind w:left="580" w:hanging="580"/>
        <w:rPr>
          <w:rFonts w:ascii="Times New Roman" w:hAnsi="Times New Roman" w:cs="Times New Roman"/>
          <w:sz w:val="22"/>
          <w:szCs w:val="22"/>
        </w:rPr>
      </w:pPr>
      <w:r w:rsidRPr="0074720B">
        <w:rPr>
          <w:rFonts w:ascii="Times New Roman" w:hAnsi="Times New Roman" w:cs="Times New Roman"/>
          <w:sz w:val="22"/>
          <w:szCs w:val="22"/>
        </w:rPr>
        <w:t>Πάντοτε να παίρνετε αυτό το φάρμακο σύμφωνα με τις οδηγίες του γιατρού σας. Εάν έχετε</w:t>
      </w:r>
    </w:p>
    <w:p w:rsidR="004E40B6" w:rsidRPr="0074720B" w:rsidRDefault="004E40B6" w:rsidP="004E40B6">
      <w:pPr>
        <w:spacing w:line="254" w:lineRule="exact"/>
        <w:ind w:left="580" w:hanging="580"/>
        <w:rPr>
          <w:rFonts w:ascii="Times New Roman" w:hAnsi="Times New Roman" w:cs="Times New Roman"/>
          <w:sz w:val="22"/>
          <w:szCs w:val="22"/>
        </w:rPr>
      </w:pPr>
      <w:r w:rsidRPr="0074720B">
        <w:rPr>
          <w:rFonts w:ascii="Times New Roman" w:hAnsi="Times New Roman" w:cs="Times New Roman"/>
          <w:sz w:val="22"/>
          <w:szCs w:val="22"/>
        </w:rPr>
        <w:t>αμφιβολίες, ρωτήστε τον γιατρό ή τον φαρμακοποιό σας.</w:t>
      </w:r>
    </w:p>
    <w:p w:rsidR="004E40B6" w:rsidRPr="0074720B" w:rsidRDefault="004E40B6" w:rsidP="004E40B6">
      <w:pPr>
        <w:numPr>
          <w:ilvl w:val="0"/>
          <w:numId w:val="1"/>
        </w:numPr>
        <w:tabs>
          <w:tab w:val="left" w:pos="538"/>
        </w:tabs>
        <w:spacing w:line="25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Η συνήθης δόση είναι ένα δισκίο ημερησίως. Το οπίσθιο τμήμα της συσκευασίας κυψέλης είναι σημειωμένο με τις ημέρες της εβδομάδας ώστε να σας βοηθήσει να ελέγξετε ότι έχετε πάρει μια δόση κάθε ημέρα.</w:t>
      </w:r>
    </w:p>
    <w:p w:rsidR="004E40B6" w:rsidRDefault="004E40B6" w:rsidP="004E40B6">
      <w:pPr>
        <w:numPr>
          <w:ilvl w:val="0"/>
          <w:numId w:val="1"/>
        </w:numPr>
        <w:tabs>
          <w:tab w:val="left" w:pos="538"/>
        </w:tabs>
        <w:spacing w:line="25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Τα δισκία θα πρέπει να λαμβάνονται από το στόμα και μπορούν να λαμβάνονται με ή χωρίς τροφή.</w:t>
      </w:r>
    </w:p>
    <w:p w:rsidR="004E40B6" w:rsidRPr="0074720B" w:rsidRDefault="004E40B6" w:rsidP="004E40B6">
      <w:pPr>
        <w:tabs>
          <w:tab w:val="left" w:pos="538"/>
        </w:tabs>
        <w:spacing w:line="254" w:lineRule="exact"/>
        <w:jc w:val="both"/>
        <w:rPr>
          <w:rFonts w:ascii="Times New Roman" w:hAnsi="Times New Roman" w:cs="Times New Roman"/>
          <w:sz w:val="22"/>
          <w:szCs w:val="22"/>
        </w:rPr>
      </w:pPr>
    </w:p>
    <w:p w:rsidR="004E40B6" w:rsidRPr="00296C78" w:rsidRDefault="004E40B6" w:rsidP="004E40B6">
      <w:pPr>
        <w:pStyle w:val="Bodytext40"/>
        <w:shd w:val="clear" w:color="auto" w:fill="auto"/>
        <w:spacing w:before="0" w:line="254" w:lineRule="exact"/>
        <w:ind w:left="620" w:hanging="620"/>
        <w:jc w:val="both"/>
      </w:pPr>
      <w:r>
        <w:lastRenderedPageBreak/>
        <w:t>Ουρική αρθρίτιδα</w:t>
      </w:r>
      <w:r w:rsidRPr="00A53536">
        <w:t>:</w:t>
      </w:r>
    </w:p>
    <w:p w:rsidR="004E40B6" w:rsidRPr="0074720B" w:rsidRDefault="004E40B6" w:rsidP="004E40B6">
      <w:pPr>
        <w:spacing w:line="254" w:lineRule="exact"/>
        <w:rPr>
          <w:rFonts w:ascii="Times New Roman" w:hAnsi="Times New Roman" w:cs="Times New Roman"/>
          <w:sz w:val="22"/>
          <w:szCs w:val="22"/>
        </w:rPr>
      </w:pPr>
      <w:r w:rsidRPr="0074720B">
        <w:rPr>
          <w:rFonts w:ascii="Times New Roman" w:hAnsi="Times New Roman" w:cs="Times New Roman"/>
          <w:sz w:val="22"/>
          <w:szCs w:val="22"/>
        </w:rPr>
        <w:t xml:space="preserve">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είναι διαθέσιμο σε δισκίο είτε των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είτε των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Ο γιατρός σας θα σας χορηγήσει την περιεκτικότητα που είναι πιο κατάλληλη για εσάς.</w:t>
      </w:r>
    </w:p>
    <w:p w:rsidR="004E40B6" w:rsidRPr="0074720B" w:rsidRDefault="004E40B6" w:rsidP="004E40B6">
      <w:pPr>
        <w:spacing w:after="260" w:line="254" w:lineRule="exact"/>
        <w:rPr>
          <w:rFonts w:ascii="Times New Roman" w:hAnsi="Times New Roman" w:cs="Times New Roman"/>
          <w:sz w:val="22"/>
          <w:szCs w:val="22"/>
        </w:rPr>
      </w:pPr>
      <w:r w:rsidRPr="0074720B">
        <w:rPr>
          <w:rFonts w:ascii="Times New Roman" w:hAnsi="Times New Roman" w:cs="Times New Roman"/>
          <w:sz w:val="22"/>
          <w:szCs w:val="22"/>
        </w:rPr>
        <w:t xml:space="preserve">Συνεχίστε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κάθε ημέρα ακόμα κι αν δεν παρουσιάζετε έξαρση ή επεισόδιο ουρικής αρθρίτιδας.</w:t>
      </w:r>
    </w:p>
    <w:p w:rsidR="004E40B6" w:rsidRPr="0074720B" w:rsidRDefault="004E40B6" w:rsidP="004E40B6">
      <w:pPr>
        <w:pStyle w:val="Bodytext40"/>
        <w:shd w:val="clear" w:color="auto" w:fill="auto"/>
        <w:spacing w:before="0" w:line="254" w:lineRule="exact"/>
        <w:jc w:val="both"/>
      </w:pPr>
      <w:r w:rsidRPr="0074720B">
        <w:t>Πρόληψη και θεραπεία υψηλών επιπέδων ουρικού οξέος σε ασθενείς που υποβάλλονται σε χημειοθεραπεία</w:t>
      </w:r>
    </w:p>
    <w:p w:rsidR="004E40B6" w:rsidRPr="0074720B" w:rsidRDefault="004E40B6" w:rsidP="004E40B6">
      <w:pPr>
        <w:spacing w:line="254" w:lineRule="exact"/>
        <w:ind w:left="620" w:hanging="620"/>
        <w:rPr>
          <w:rFonts w:ascii="Times New Roman" w:hAnsi="Times New Roman" w:cs="Times New Roman"/>
          <w:sz w:val="22"/>
          <w:szCs w:val="22"/>
        </w:rPr>
      </w:pPr>
      <w:r w:rsidRPr="0074720B">
        <w:rPr>
          <w:rFonts w:ascii="Times New Roman" w:hAnsi="Times New Roman" w:cs="Times New Roman"/>
          <w:sz w:val="22"/>
          <w:szCs w:val="22"/>
        </w:rPr>
        <w:t xml:space="preserve">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είναι διαθέσιμο ως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δισκίο.</w:t>
      </w:r>
    </w:p>
    <w:p w:rsidR="004E40B6" w:rsidRPr="0074720B" w:rsidRDefault="004E40B6" w:rsidP="004E40B6">
      <w:pPr>
        <w:spacing w:after="268" w:line="254" w:lineRule="exact"/>
        <w:rPr>
          <w:rFonts w:ascii="Times New Roman" w:hAnsi="Times New Roman" w:cs="Times New Roman"/>
          <w:sz w:val="22"/>
          <w:szCs w:val="22"/>
        </w:rPr>
      </w:pPr>
      <w:r w:rsidRPr="0074720B">
        <w:rPr>
          <w:rFonts w:ascii="Times New Roman" w:hAnsi="Times New Roman" w:cs="Times New Roman"/>
          <w:sz w:val="22"/>
          <w:szCs w:val="22"/>
        </w:rPr>
        <w:t xml:space="preserve">Ξεκινήστε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δύο ημέρες πριν από την έναρξη της χημειοθεραπείας και συνεχίστε την χρήση του σύμφωνα με την συμβουλή του γιατρού σας. Συνήθως η θεραπεία είναι μικρού χρονικού διαστήματος.</w:t>
      </w:r>
    </w:p>
    <w:p w:rsidR="004E40B6" w:rsidRPr="0074720B" w:rsidRDefault="004E40B6" w:rsidP="004E40B6">
      <w:pPr>
        <w:pStyle w:val="Bodytext30"/>
        <w:shd w:val="clear" w:color="auto" w:fill="auto"/>
        <w:spacing w:after="252"/>
        <w:ind w:left="620" w:hanging="620"/>
        <w:jc w:val="both"/>
      </w:pPr>
      <w:r w:rsidRPr="0074720B">
        <w:t xml:space="preserve">Εάν πάρετε μεγαλύτερη δόση </w:t>
      </w:r>
      <w:r>
        <w:rPr>
          <w:lang w:val="en-US" w:bidi="en-US"/>
        </w:rPr>
        <w:t>Febuxostat</w:t>
      </w:r>
      <w:r w:rsidRPr="00F20F0D">
        <w:rPr>
          <w:lang w:bidi="en-US"/>
        </w:rPr>
        <w:t>/</w:t>
      </w:r>
      <w:r>
        <w:rPr>
          <w:lang w:val="en-US" w:bidi="en-US"/>
        </w:rPr>
        <w:t>Rontis</w:t>
      </w:r>
      <w:r w:rsidRPr="00F20F0D">
        <w:rPr>
          <w:lang w:bidi="en-US"/>
        </w:rPr>
        <w:t xml:space="preserve"> </w:t>
      </w:r>
      <w:r w:rsidRPr="0074720B">
        <w:t>από την κανονική</w:t>
      </w:r>
    </w:p>
    <w:p w:rsidR="004E40B6" w:rsidRPr="0074720B" w:rsidRDefault="004E40B6" w:rsidP="004E40B6">
      <w:pPr>
        <w:spacing w:after="268" w:line="254" w:lineRule="exact"/>
        <w:rPr>
          <w:rFonts w:ascii="Times New Roman" w:hAnsi="Times New Roman" w:cs="Times New Roman"/>
          <w:sz w:val="22"/>
          <w:szCs w:val="22"/>
        </w:rPr>
      </w:pPr>
      <w:r w:rsidRPr="0074720B">
        <w:rPr>
          <w:rFonts w:ascii="Times New Roman" w:hAnsi="Times New Roman" w:cs="Times New Roman"/>
          <w:sz w:val="22"/>
          <w:szCs w:val="22"/>
        </w:rPr>
        <w:t>Σε περίπτωση τυχαίας υπερδοσολογίας ρωτήστε το γιατρό σας τι να κάνετε, ή επικοινωνήστε με το πλησιέστερο τμήμα επειγόντων περιστατικών.</w:t>
      </w:r>
    </w:p>
    <w:p w:rsidR="004E40B6" w:rsidRPr="0074720B" w:rsidRDefault="004E40B6" w:rsidP="004E40B6">
      <w:pPr>
        <w:pStyle w:val="Bodytext30"/>
        <w:shd w:val="clear" w:color="auto" w:fill="auto"/>
        <w:spacing w:after="256"/>
        <w:ind w:left="620" w:hanging="620"/>
        <w:jc w:val="both"/>
      </w:pPr>
      <w:r w:rsidRPr="0074720B">
        <w:t xml:space="preserve">Εάν ξεχάσετε να πάρετε το </w:t>
      </w:r>
      <w:r w:rsidRPr="0074720B">
        <w:rPr>
          <w:lang w:val="en-US" w:bidi="en-US"/>
        </w:rPr>
        <w:t>Febuxostat</w:t>
      </w:r>
      <w:r w:rsidRPr="0074720B">
        <w:rPr>
          <w:lang w:bidi="en-US"/>
        </w:rPr>
        <w:t xml:space="preserve"> </w:t>
      </w:r>
      <w:r w:rsidRPr="0074720B">
        <w:rPr>
          <w:lang w:val="en-US" w:bidi="en-US"/>
        </w:rPr>
        <w:t>Rontis</w:t>
      </w:r>
    </w:p>
    <w:p w:rsidR="004E40B6" w:rsidRPr="0074720B" w:rsidRDefault="004E40B6" w:rsidP="004E40B6">
      <w:pPr>
        <w:spacing w:after="265"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Εάν παραλείψατε μια δόση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πάρτε τη μόλις το θυμηθείτε εκτός εάν είναι ώρα για την επόμενη δόση σας, και στην περίπτωση αυτή παραλείψτε τη δόση που ξεχάσατε και πάρετε την επόμενη δόση τη σωστή ώρα. Μην πάρετε διπλή δόση για να αναπληρώσετε τη δόση που ξεχάσατε.</w:t>
      </w:r>
    </w:p>
    <w:p w:rsidR="004E40B6" w:rsidRPr="0074720B" w:rsidRDefault="004E40B6" w:rsidP="004E40B6">
      <w:pPr>
        <w:pStyle w:val="Bodytext30"/>
        <w:shd w:val="clear" w:color="auto" w:fill="auto"/>
        <w:spacing w:after="256"/>
        <w:ind w:left="620" w:hanging="620"/>
        <w:jc w:val="both"/>
      </w:pPr>
      <w:r w:rsidRPr="0074720B">
        <w:t xml:space="preserve">Εάν σταματήσετε να παίρνετε το </w:t>
      </w:r>
      <w:r w:rsidRPr="0074720B">
        <w:rPr>
          <w:lang w:val="en-US" w:bidi="en-US"/>
        </w:rPr>
        <w:t>Febuxostat</w:t>
      </w:r>
      <w:r w:rsidRPr="0074720B">
        <w:rPr>
          <w:lang w:bidi="en-US"/>
        </w:rPr>
        <w:t xml:space="preserve"> </w:t>
      </w:r>
      <w:r w:rsidRPr="0074720B">
        <w:rPr>
          <w:lang w:val="en-US" w:bidi="en-US"/>
        </w:rPr>
        <w:t>Rontis</w:t>
      </w:r>
    </w:p>
    <w:p w:rsidR="004E40B6" w:rsidRPr="0074720B" w:rsidRDefault="004E40B6" w:rsidP="004E40B6">
      <w:pPr>
        <w:spacing w:after="256"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Μην σταματήσετε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χωρίς τη συμβουλή του γιατρού σας ακόμα κι αν νοιώθετε καλύτερα. Εάν σταματήσετε να παίρνετε 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τα επίπεδα ουρικού οξέος σας μπορεί να ξεκινήσουν να αυξάνονται και τα συμπτώματά σας ενδέχεται να επιδεινωθούν λόγω του σχηματισμού νέων κρυστάλλων ουρικού οξέος μέσα και γύρω από τις αρθρώσεις και τους νεφρούς σας.</w:t>
      </w:r>
    </w:p>
    <w:p w:rsidR="004E40B6" w:rsidRPr="0074720B" w:rsidRDefault="004E40B6" w:rsidP="004E40B6">
      <w:pPr>
        <w:spacing w:after="508" w:line="254" w:lineRule="exact"/>
        <w:rPr>
          <w:rFonts w:ascii="Times New Roman" w:hAnsi="Times New Roman" w:cs="Times New Roman"/>
          <w:sz w:val="22"/>
          <w:szCs w:val="22"/>
        </w:rPr>
      </w:pPr>
      <w:r w:rsidRPr="0074720B">
        <w:rPr>
          <w:rFonts w:ascii="Times New Roman" w:hAnsi="Times New Roman" w:cs="Times New Roman"/>
          <w:sz w:val="22"/>
          <w:szCs w:val="22"/>
        </w:rPr>
        <w:t>Εάν έχετε περισσότερες ερωτήσεις σχετικά με τη χρήση αυτού του φαρμάκου ρωτήστε το γιατρό ή τον φαρμακοποιό σας.</w:t>
      </w:r>
    </w:p>
    <w:p w:rsidR="004E40B6" w:rsidRPr="0074720B" w:rsidRDefault="004E40B6" w:rsidP="004E40B6">
      <w:pPr>
        <w:pStyle w:val="Bodytext30"/>
        <w:numPr>
          <w:ilvl w:val="0"/>
          <w:numId w:val="5"/>
        </w:numPr>
        <w:shd w:val="clear" w:color="auto" w:fill="auto"/>
        <w:tabs>
          <w:tab w:val="left" w:pos="565"/>
        </w:tabs>
        <w:spacing w:after="256"/>
        <w:ind w:left="620" w:hanging="620"/>
        <w:jc w:val="both"/>
      </w:pPr>
      <w:r>
        <w:t xml:space="preserve">Πιθανές ανεπιθύμητες ενέργειες </w:t>
      </w:r>
    </w:p>
    <w:p w:rsidR="004E40B6" w:rsidRPr="0074720B" w:rsidRDefault="004E40B6" w:rsidP="004E40B6">
      <w:pPr>
        <w:spacing w:after="260" w:line="250" w:lineRule="exact"/>
        <w:rPr>
          <w:rFonts w:ascii="Times New Roman" w:hAnsi="Times New Roman" w:cs="Times New Roman"/>
          <w:sz w:val="22"/>
          <w:szCs w:val="22"/>
        </w:rPr>
      </w:pPr>
      <w:r w:rsidRPr="0074720B">
        <w:rPr>
          <w:rFonts w:ascii="Times New Roman" w:hAnsi="Times New Roman" w:cs="Times New Roman"/>
          <w:sz w:val="22"/>
          <w:szCs w:val="22"/>
        </w:rPr>
        <w:t>Όπως όλα τα φάρμακα, αυτό το φάρμακο μπορεί να προκαλέσει ανεπιθύμητες ενέργειες αν και δεν παρουσιάζονται σε όλους τους ανθρώπους.</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Σταματήστε να λαμβάνετε αυτό το φάρμακο και ενημερώστε τον γιατρό σας αμέσως ή πηγαίνετε στο πλησιέστερο τμήμα επειγόντων εάν οι κάτωθι σπάνιες ανεπιθύμητες ενέργειες συμβούν (μπορεί να επηρεάσουν έως 1 στους 1000 ασθενείς), επειδή μία αλλεργική αντίδραση μπορεί να ακολουθήσει :</w:t>
      </w:r>
    </w:p>
    <w:p w:rsidR="004E40B6" w:rsidRPr="0074720B" w:rsidRDefault="004E40B6" w:rsidP="004E40B6">
      <w:pPr>
        <w:numPr>
          <w:ilvl w:val="0"/>
          <w:numId w:val="1"/>
        </w:numPr>
        <w:tabs>
          <w:tab w:val="left" w:pos="565"/>
        </w:tabs>
        <w:spacing w:line="254"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αναφυλακτικές αντιδράσεις, υπερευαισθησία στο φάρμακο (βλέπε παράγραφο 2 «Προειδοποιήσεις και προφυλάξεις»)</w:t>
      </w:r>
    </w:p>
    <w:p w:rsidR="004E40B6" w:rsidRPr="0074720B" w:rsidRDefault="004E40B6" w:rsidP="004E40B6">
      <w:pPr>
        <w:numPr>
          <w:ilvl w:val="0"/>
          <w:numId w:val="1"/>
        </w:numPr>
        <w:tabs>
          <w:tab w:val="left" w:pos="565"/>
        </w:tabs>
        <w:spacing w:line="254"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 xml:space="preserve">δυνητικώς απειλητικά για τη ζωή δερματικά εξανθήματα που χαρακτηρίζονται από τη δημιουργία φυσαλίδων και απολέπιση του δέρματος και στην εσωτερική επιφάνεια των κοιλοτήτων του σώματος, π.χ. στόμα, γεννητικά όργανα, επώδυνα έλκη στο στόμα και/ή στις γεννητικές περιοχές, που συνοδεύονται από πυρετό, πονόλαιμο και κούραση (σύνδρομο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Τοξική Επιδερμική Νεκρόλυση), ή από διογκωμένους λεμφαδένες, διόγκωση ήπατος, ηπατίτιδα (έως και ηπατική ανεπάρκεια), αύξηση του αριθμού των λεμφοκυττάρων στο αίμα (φαρμακευτική αντίδραση με ηωσινοφιλία και συστηματικά συμπτώματα </w:t>
      </w:r>
      <w:r w:rsidRPr="0074720B">
        <w:rPr>
          <w:rFonts w:ascii="Times New Roman" w:hAnsi="Times New Roman" w:cs="Times New Roman"/>
          <w:sz w:val="22"/>
          <w:szCs w:val="22"/>
          <w:lang w:val="en-US" w:eastAsia="en-US" w:bidi="en-US"/>
        </w:rPr>
        <w:t>Dress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Drug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Reaction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with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Eosinophilia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and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Systemic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Symptoms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(βλέπε παράγραφο </w:t>
      </w:r>
      <w:r w:rsidRPr="0074720B">
        <w:rPr>
          <w:rFonts w:ascii="Times New Roman" w:hAnsi="Times New Roman" w:cs="Times New Roman"/>
          <w:sz w:val="22"/>
          <w:szCs w:val="22"/>
          <w:lang w:eastAsia="en-US" w:bidi="en-US"/>
        </w:rPr>
        <w:t>2)</w:t>
      </w:r>
    </w:p>
    <w:p w:rsidR="004E40B6" w:rsidRDefault="004E40B6" w:rsidP="004E40B6">
      <w:pPr>
        <w:numPr>
          <w:ilvl w:val="0"/>
          <w:numId w:val="1"/>
        </w:numPr>
        <w:tabs>
          <w:tab w:val="left" w:pos="565"/>
        </w:tabs>
        <w:spacing w:line="254" w:lineRule="exact"/>
        <w:ind w:left="620" w:hanging="620"/>
        <w:jc w:val="both"/>
        <w:rPr>
          <w:rFonts w:ascii="Times New Roman" w:hAnsi="Times New Roman" w:cs="Times New Roman"/>
          <w:sz w:val="22"/>
          <w:szCs w:val="22"/>
        </w:rPr>
      </w:pPr>
      <w:r w:rsidRPr="0074720B">
        <w:rPr>
          <w:rFonts w:ascii="Times New Roman" w:hAnsi="Times New Roman" w:cs="Times New Roman"/>
          <w:sz w:val="22"/>
          <w:szCs w:val="22"/>
        </w:rPr>
        <w:t>Γενικευμένο δερματικό εξάνθημα</w:t>
      </w:r>
    </w:p>
    <w:p w:rsidR="004E40B6" w:rsidRPr="0074720B" w:rsidRDefault="004E40B6" w:rsidP="004E40B6">
      <w:pPr>
        <w:tabs>
          <w:tab w:val="left" w:pos="565"/>
        </w:tabs>
        <w:spacing w:line="254" w:lineRule="exact"/>
        <w:ind w:left="620"/>
        <w:jc w:val="both"/>
        <w:rPr>
          <w:rFonts w:ascii="Times New Roman" w:hAnsi="Times New Roman" w:cs="Times New Roman"/>
          <w:sz w:val="22"/>
          <w:szCs w:val="22"/>
        </w:rPr>
      </w:pPr>
    </w:p>
    <w:p w:rsidR="004E40B6" w:rsidRPr="0074720B" w:rsidRDefault="004E40B6" w:rsidP="004E40B6">
      <w:pPr>
        <w:spacing w:line="264" w:lineRule="exact"/>
        <w:ind w:left="580" w:hanging="580"/>
        <w:rPr>
          <w:rFonts w:ascii="Times New Roman" w:hAnsi="Times New Roman" w:cs="Times New Roman"/>
          <w:sz w:val="22"/>
          <w:szCs w:val="22"/>
        </w:rPr>
      </w:pPr>
      <w:r w:rsidRPr="0074720B">
        <w:rPr>
          <w:rStyle w:val="Bodytext2Bold"/>
          <w:rFonts w:eastAsia="MS Reference Sans Serif"/>
        </w:rPr>
        <w:t xml:space="preserve">Οι συχνές ανεπιθύμητες ενέργειες </w:t>
      </w:r>
      <w:r w:rsidRPr="0074720B">
        <w:rPr>
          <w:rFonts w:ascii="Times New Roman" w:hAnsi="Times New Roman" w:cs="Times New Roman"/>
          <w:sz w:val="22"/>
          <w:szCs w:val="22"/>
        </w:rPr>
        <w:t>(μπορεί να επηρεάσουν έως 1 στους 10 ασθενείς):</w:t>
      </w:r>
    </w:p>
    <w:p w:rsidR="004E40B6" w:rsidRPr="0074720B" w:rsidRDefault="004E40B6" w:rsidP="004E40B6">
      <w:pPr>
        <w:numPr>
          <w:ilvl w:val="0"/>
          <w:numId w:val="1"/>
        </w:numPr>
        <w:tabs>
          <w:tab w:val="left" w:pos="537"/>
          <w:tab w:val="center" w:pos="4133"/>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lastRenderedPageBreak/>
        <w:t>μη φυσιολογικά αποτελέσματα</w:t>
      </w:r>
      <w:r w:rsidRPr="0074720B">
        <w:rPr>
          <w:rFonts w:ascii="Times New Roman" w:hAnsi="Times New Roman" w:cs="Times New Roman"/>
          <w:sz w:val="22"/>
          <w:szCs w:val="22"/>
        </w:rPr>
        <w:tab/>
        <w:t>εξετάσεων ήπατος</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διάρροια</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πονοκέφαλος</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εξανθήματα (συμπεριλαμβανομένου διαφόρων ειδών εξανθή</w:t>
      </w:r>
      <w:r>
        <w:rPr>
          <w:rFonts w:ascii="Times New Roman" w:hAnsi="Times New Roman" w:cs="Times New Roman"/>
          <w:sz w:val="22"/>
          <w:szCs w:val="22"/>
        </w:rPr>
        <w:t xml:space="preserve">ματα, παρακαλώ αναφερθείτε στις </w:t>
      </w:r>
      <w:r w:rsidRPr="0074720B">
        <w:rPr>
          <w:rFonts w:ascii="Times New Roman" w:hAnsi="Times New Roman" w:cs="Times New Roman"/>
          <w:sz w:val="22"/>
          <w:szCs w:val="22"/>
        </w:rPr>
        <w:t>παραγράφους κάτωθι «όχι συχνές» και σπάνια)</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ναυτία</w:t>
      </w:r>
    </w:p>
    <w:p w:rsidR="004E40B6" w:rsidRPr="0074720B" w:rsidRDefault="004E40B6" w:rsidP="004E40B6">
      <w:pPr>
        <w:numPr>
          <w:ilvl w:val="0"/>
          <w:numId w:val="1"/>
        </w:numPr>
        <w:tabs>
          <w:tab w:val="left" w:pos="537"/>
          <w:tab w:val="center" w:pos="4133"/>
        </w:tabs>
        <w:spacing w:line="264" w:lineRule="exact"/>
        <w:ind w:left="580" w:hanging="580"/>
        <w:jc w:val="both"/>
        <w:rPr>
          <w:rFonts w:ascii="Times New Roman" w:hAnsi="Times New Roman" w:cs="Times New Roman"/>
          <w:sz w:val="22"/>
          <w:szCs w:val="22"/>
        </w:rPr>
      </w:pPr>
      <w:r>
        <w:rPr>
          <w:rFonts w:ascii="Times New Roman" w:hAnsi="Times New Roman" w:cs="Times New Roman"/>
          <w:sz w:val="22"/>
          <w:szCs w:val="22"/>
        </w:rPr>
        <w:t xml:space="preserve">αύξηση των συμπτωμάτων της </w:t>
      </w:r>
      <w:r w:rsidRPr="0074720B">
        <w:rPr>
          <w:rFonts w:ascii="Times New Roman" w:hAnsi="Times New Roman" w:cs="Times New Roman"/>
          <w:sz w:val="22"/>
          <w:szCs w:val="22"/>
        </w:rPr>
        <w:t>αρθρίτιδας</w:t>
      </w:r>
    </w:p>
    <w:p w:rsidR="004E40B6" w:rsidRPr="0074720B" w:rsidRDefault="004E40B6" w:rsidP="004E40B6">
      <w:pPr>
        <w:numPr>
          <w:ilvl w:val="0"/>
          <w:numId w:val="1"/>
        </w:numPr>
        <w:tabs>
          <w:tab w:val="left" w:pos="537"/>
        </w:tabs>
        <w:spacing w:after="256"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τοπική διόγκωση λόγω κατακράτησης υγρών στους ιστούς (οίδημα)</w:t>
      </w:r>
    </w:p>
    <w:p w:rsidR="004E40B6" w:rsidRPr="0074720B" w:rsidRDefault="004E40B6" w:rsidP="004E40B6">
      <w:pPr>
        <w:spacing w:after="228"/>
        <w:ind w:left="580" w:hanging="580"/>
        <w:rPr>
          <w:rFonts w:ascii="Times New Roman" w:hAnsi="Times New Roman" w:cs="Times New Roman"/>
          <w:sz w:val="22"/>
          <w:szCs w:val="22"/>
        </w:rPr>
      </w:pPr>
      <w:r w:rsidRPr="0074720B">
        <w:rPr>
          <w:rFonts w:ascii="Times New Roman" w:hAnsi="Times New Roman" w:cs="Times New Roman"/>
          <w:sz w:val="22"/>
          <w:szCs w:val="22"/>
        </w:rPr>
        <w:t>Άλλες ανεπιθύμητες ενέργειες οι οποίες δεν αναφέρονται παραπάνω παρατίθενται κάτωθι.</w:t>
      </w:r>
    </w:p>
    <w:p w:rsidR="004E40B6" w:rsidRPr="0074720B" w:rsidRDefault="004E40B6" w:rsidP="004E40B6">
      <w:pPr>
        <w:spacing w:line="259" w:lineRule="exact"/>
        <w:rPr>
          <w:rFonts w:ascii="Times New Roman" w:hAnsi="Times New Roman" w:cs="Times New Roman"/>
          <w:sz w:val="22"/>
          <w:szCs w:val="22"/>
        </w:rPr>
      </w:pPr>
      <w:r w:rsidRPr="0074720B">
        <w:rPr>
          <w:rStyle w:val="Bodytext2Bold"/>
          <w:rFonts w:eastAsia="MS Reference Sans Serif"/>
        </w:rPr>
        <w:t xml:space="preserve">Όχι συχνές ανεπιθύμητες ενέργειες </w:t>
      </w:r>
      <w:r w:rsidRPr="0074720B">
        <w:rPr>
          <w:rFonts w:ascii="Times New Roman" w:hAnsi="Times New Roman" w:cs="Times New Roman"/>
          <w:sz w:val="22"/>
          <w:szCs w:val="22"/>
        </w:rPr>
        <w:t>(μπορεί να επηρεάσουν έως 1 στους 100 ασθενείς):</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μειωμένη όρεξη, αλλαγή στα επίπεδα σακχάρου αίματος (διαβήτης) του οποίου ένα σύμπτωμα μπορεί να είναι υπερβολική δίψα, αυξημένα επίπεδα λιπιδίων αίματος, αύξηση σωματικού βάρους</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απώλεια ερωτικής επιθυμίας</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δυσκολία ύπνου, υπνηλία</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ζάλη, αιμωδία, μυρμηκίαση, μειωμένη ή αλλοιωμένη αίσθηση (υπαισθησία ή παραισθησία), αλλοιωμένη ή μειωμένη αίσθηση γεύσης (υποσμία)</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μη φυσιολογικό ΗΚΓ, ακανόνιστος ή γρήγορος καρδιακός παλμός, αίσθημα παλμών (ταχυπαλμία)</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εξάψεις ή ερυθρίαση (π.χ. κοκκίνισμα του προσώπου ή του αυχένα), αυξημένη αρτηριακή πίεση, αιμορραγία (αιμορραγία, παρατηρείται μόνο σε ασθενείς που παίρνουν χημειοθεραπεία για διαταραχές του αίματος)</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βήχας, δυσκολία στην αναπνοή, δυσφορία στο στήθος ή πόνος, φλεγμονή των ρινικών διόδων και / ή του λάρυγγα (λοιμώξεις του ανωτέρου αναπνευστικού), βρογχίτιδα</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ξηροστομία, κοιλιακός πόνος/δυσφορία ή αέρια, καύσος στομάχου/δυσπεψία, δυσκοιλιότητα, πιο συχνές κενώσεις, έμετός, δυσφορία στομάχου</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κνησμός, κνίδωση, φλεγμονή,</w:t>
      </w:r>
      <w:r w:rsidRPr="0014247A">
        <w:rPr>
          <w:rFonts w:ascii="Times New Roman" w:hAnsi="Times New Roman" w:cs="Times New Roman"/>
          <w:sz w:val="22"/>
          <w:szCs w:val="22"/>
        </w:rPr>
        <w:t xml:space="preserve"> </w:t>
      </w:r>
      <w:r w:rsidRPr="0074720B">
        <w:rPr>
          <w:rFonts w:ascii="Times New Roman" w:hAnsi="Times New Roman" w:cs="Times New Roman"/>
          <w:sz w:val="22"/>
          <w:szCs w:val="22"/>
        </w:rPr>
        <w:t xml:space="preserve">δυσχρωματισμός του δέρματος, μικρές κόκκινες ή μωβ κηλίδες στο δέρμα, μικρές επίπεδες κόκκικες κηλίδες στο δέρμα, κόκκινη περιοχή στο δέρμα που καλύπτεται με μικρές συρρέοντα εξογκώματα, εξάνθημα, περιοχές ερυθρότητας και κηλίδες στο δέρμα, άλλου τύπου </w:t>
      </w:r>
      <w:r>
        <w:rPr>
          <w:rFonts w:ascii="Times New Roman" w:hAnsi="Times New Roman" w:cs="Times New Roman"/>
          <w:sz w:val="22"/>
          <w:szCs w:val="22"/>
        </w:rPr>
        <w:t xml:space="preserve">δερματολογικές καταστάσεις, </w:t>
      </w:r>
      <w:r w:rsidRPr="0074720B">
        <w:rPr>
          <w:rFonts w:ascii="Times New Roman" w:hAnsi="Times New Roman" w:cs="Times New Roman"/>
          <w:sz w:val="22"/>
          <w:szCs w:val="22"/>
        </w:rPr>
        <w:t>μυϊκές κράμπες, μυϊκή αδυναμία, πόνος σε μύες/αρθρώσεις, θυλακίτιδα ή αρθρίτιδα (φλεγμονή αρθρώσεων συνήθως συνοδευόμενη από πόνο, διόγκωση ή/και δυσκαμψία), πόνος στα άκρα, πόνος στη πλάτη, μυϊκός σπασμός</w:t>
      </w:r>
    </w:p>
    <w:p w:rsidR="004E40B6" w:rsidRPr="0074720B" w:rsidRDefault="004E40B6" w:rsidP="004E40B6">
      <w:pPr>
        <w:numPr>
          <w:ilvl w:val="0"/>
          <w:numId w:val="1"/>
        </w:numPr>
        <w:tabs>
          <w:tab w:val="left" w:pos="537"/>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αίμα στα ούρα, μη φυσιολογική συχνή ούρηση, μη φυσιολογικές εξετάσεις ούρων (αυξημένο επίπεδο πρωτεϊνών στα ούρα), μείωση στην ικανότητα των νεφρών να λειτουργούν κανονικά</w:t>
      </w:r>
    </w:p>
    <w:p w:rsidR="004E40B6" w:rsidRPr="0074720B" w:rsidRDefault="004E40B6" w:rsidP="004E40B6">
      <w:pPr>
        <w:numPr>
          <w:ilvl w:val="0"/>
          <w:numId w:val="1"/>
        </w:numPr>
        <w:tabs>
          <w:tab w:val="left" w:pos="537"/>
          <w:tab w:val="left" w:pos="4505"/>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κόπωση, πόνος στο θώρακα, δυσφορία στο</w:t>
      </w:r>
      <w:r w:rsidRPr="0074720B">
        <w:rPr>
          <w:rFonts w:ascii="Times New Roman" w:hAnsi="Times New Roman" w:cs="Times New Roman"/>
          <w:sz w:val="22"/>
          <w:szCs w:val="22"/>
        </w:rPr>
        <w:tab/>
        <w:t>θώρακα.</w:t>
      </w:r>
    </w:p>
    <w:p w:rsidR="004E40B6" w:rsidRPr="0074720B" w:rsidRDefault="00853C44" w:rsidP="004E40B6">
      <w:pPr>
        <w:numPr>
          <w:ilvl w:val="0"/>
          <w:numId w:val="1"/>
        </w:numPr>
        <w:tabs>
          <w:tab w:val="left" w:pos="537"/>
          <w:tab w:val="left" w:pos="4529"/>
        </w:tabs>
        <w:spacing w:line="259" w:lineRule="exact"/>
        <w:ind w:left="580" w:hanging="580"/>
        <w:jc w:val="both"/>
        <w:rPr>
          <w:rFonts w:ascii="Times New Roman" w:hAnsi="Times New Roman" w:cs="Times New Roman"/>
          <w:sz w:val="22"/>
          <w:szCs w:val="22"/>
        </w:rPr>
      </w:pPr>
      <w:r>
        <w:rPr>
          <w:rFonts w:ascii="Times New Roman" w:hAnsi="Times New Roman" w:cs="Times New Roman"/>
          <w:sz w:val="22"/>
          <w:szCs w:val="22"/>
        </w:rPr>
        <w:t>λ</w:t>
      </w:r>
      <w:r w:rsidR="004E40B6" w:rsidRPr="0074720B">
        <w:rPr>
          <w:rFonts w:ascii="Times New Roman" w:hAnsi="Times New Roman" w:cs="Times New Roman"/>
          <w:sz w:val="22"/>
          <w:szCs w:val="22"/>
        </w:rPr>
        <w:t>ίθοι στη χοληδόχο κύστη ή στο χοληδόχο</w:t>
      </w:r>
      <w:r w:rsidR="004E40B6" w:rsidRPr="0074720B">
        <w:rPr>
          <w:rFonts w:ascii="Times New Roman" w:hAnsi="Times New Roman" w:cs="Times New Roman"/>
          <w:sz w:val="22"/>
          <w:szCs w:val="22"/>
        </w:rPr>
        <w:tab/>
        <w:t>πόρο (χολολιθίαση)</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 xml:space="preserve">αύξηση του επιπέδου διέγερσης της θυρεοειδούς ορμόνης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TSH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στο αίμα</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αλλαγές στις εξετάσεις αίματος ή στην ποσότητα των αιμοσφαιρίων ή των αιμοπεταλίων (μη φυσιολογικά αποτελέσματα εξετάσεων αίματος)</w:t>
      </w:r>
    </w:p>
    <w:p w:rsidR="004E40B6" w:rsidRPr="0074720B" w:rsidRDefault="004E40B6" w:rsidP="004E40B6">
      <w:pPr>
        <w:numPr>
          <w:ilvl w:val="0"/>
          <w:numId w:val="1"/>
        </w:numPr>
        <w:tabs>
          <w:tab w:val="left" w:pos="537"/>
        </w:tabs>
        <w:spacing w:line="26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πέτρες στα νεφρά</w:t>
      </w:r>
    </w:p>
    <w:p w:rsidR="004E40B6" w:rsidRPr="0074720B" w:rsidRDefault="00853C44" w:rsidP="004E40B6">
      <w:pPr>
        <w:numPr>
          <w:ilvl w:val="0"/>
          <w:numId w:val="1"/>
        </w:numPr>
        <w:tabs>
          <w:tab w:val="left" w:pos="537"/>
        </w:tabs>
        <w:spacing w:after="248" w:line="264" w:lineRule="exact"/>
        <w:ind w:left="580" w:hanging="580"/>
        <w:jc w:val="both"/>
        <w:rPr>
          <w:rFonts w:ascii="Times New Roman" w:hAnsi="Times New Roman" w:cs="Times New Roman"/>
          <w:sz w:val="22"/>
          <w:szCs w:val="22"/>
        </w:rPr>
      </w:pPr>
      <w:r>
        <w:rPr>
          <w:rFonts w:ascii="Times New Roman" w:hAnsi="Times New Roman" w:cs="Times New Roman"/>
          <w:sz w:val="22"/>
          <w:szCs w:val="22"/>
        </w:rPr>
        <w:t>σ</w:t>
      </w:r>
      <w:r w:rsidR="004E40B6" w:rsidRPr="0074720B">
        <w:rPr>
          <w:rFonts w:ascii="Times New Roman" w:hAnsi="Times New Roman" w:cs="Times New Roman"/>
          <w:sz w:val="22"/>
          <w:szCs w:val="22"/>
        </w:rPr>
        <w:t>τυτικές δυσκολίες</w:t>
      </w:r>
    </w:p>
    <w:p w:rsidR="004E40B6" w:rsidRPr="0074720B" w:rsidRDefault="004E40B6" w:rsidP="004E40B6">
      <w:pPr>
        <w:spacing w:line="254" w:lineRule="exact"/>
        <w:rPr>
          <w:rFonts w:ascii="Times New Roman" w:hAnsi="Times New Roman" w:cs="Times New Roman"/>
          <w:sz w:val="22"/>
          <w:szCs w:val="22"/>
        </w:rPr>
      </w:pPr>
      <w:r w:rsidRPr="0074720B">
        <w:rPr>
          <w:rStyle w:val="Bodytext2Bold"/>
          <w:rFonts w:eastAsia="MS Reference Sans Serif"/>
        </w:rPr>
        <w:t xml:space="preserve">Σπάνιες ανεπιθύμητες ενέργειες </w:t>
      </w:r>
      <w:r w:rsidRPr="0074720B">
        <w:rPr>
          <w:rFonts w:ascii="Times New Roman" w:hAnsi="Times New Roman" w:cs="Times New Roman"/>
          <w:sz w:val="22"/>
          <w:szCs w:val="22"/>
        </w:rPr>
        <w:t>(μπορεί να επηρεάσουν έως 1 στους 1.000 ασθενείς) είναι:</w:t>
      </w:r>
    </w:p>
    <w:p w:rsidR="004E40B6" w:rsidRPr="0074720B" w:rsidRDefault="004E40B6" w:rsidP="004E40B6">
      <w:pPr>
        <w:numPr>
          <w:ilvl w:val="0"/>
          <w:numId w:val="1"/>
        </w:numPr>
        <w:tabs>
          <w:tab w:val="left" w:pos="537"/>
        </w:tabs>
        <w:spacing w:line="254"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μυϊκή βλάβη, μια κατάσταση η οποία σε σπάνιες περιπτώσεις μπορεί να είναι σοβαρή.</w:t>
      </w:r>
      <w:r w:rsidRPr="0014247A">
        <w:rPr>
          <w:rFonts w:ascii="Times New Roman" w:hAnsi="Times New Roman" w:cs="Times New Roman"/>
          <w:sz w:val="22"/>
          <w:szCs w:val="22"/>
        </w:rPr>
        <w:t xml:space="preserve"> </w:t>
      </w:r>
      <w:r w:rsidRPr="0074720B">
        <w:rPr>
          <w:rFonts w:ascii="Times New Roman" w:hAnsi="Times New Roman" w:cs="Times New Roman"/>
          <w:sz w:val="22"/>
          <w:szCs w:val="22"/>
        </w:rPr>
        <w:t>Μπορεί να προκαλέσει μυϊκά προβλήματα και ιδιαίτερα, αν την ίδια στιγμή, αισθάνεστε αδιαθεσία ή έχετε υψηλή θερμοκρασία μπορεί να έχει προκληθεί από μη φυσιολογική μυϊκή βλάβη. Επικοινωνήστε με τον γιατρό σας αμέσως αν αισθανθείτε μυϊκό πόνο, ευαισθησία, ή αδυναμία.</w:t>
      </w:r>
    </w:p>
    <w:p w:rsidR="004E40B6" w:rsidRPr="0074720B" w:rsidRDefault="00853C44" w:rsidP="004E40B6">
      <w:pPr>
        <w:numPr>
          <w:ilvl w:val="0"/>
          <w:numId w:val="1"/>
        </w:numPr>
        <w:tabs>
          <w:tab w:val="left" w:pos="537"/>
        </w:tabs>
        <w:spacing w:line="254" w:lineRule="exact"/>
        <w:ind w:left="580" w:hanging="580"/>
        <w:jc w:val="both"/>
        <w:rPr>
          <w:rFonts w:ascii="Times New Roman" w:hAnsi="Times New Roman" w:cs="Times New Roman"/>
          <w:sz w:val="22"/>
          <w:szCs w:val="22"/>
        </w:rPr>
      </w:pPr>
      <w:r>
        <w:rPr>
          <w:rFonts w:ascii="Times New Roman" w:hAnsi="Times New Roman" w:cs="Times New Roman"/>
          <w:sz w:val="22"/>
          <w:szCs w:val="22"/>
        </w:rPr>
        <w:t>σ</w:t>
      </w:r>
      <w:r w:rsidR="004E40B6" w:rsidRPr="0074720B">
        <w:rPr>
          <w:rFonts w:ascii="Times New Roman" w:hAnsi="Times New Roman" w:cs="Times New Roman"/>
          <w:sz w:val="22"/>
          <w:szCs w:val="22"/>
        </w:rPr>
        <w:t>οβαρό οίδημα των βαθύτερων στιβάδων του δέρματος, ιδιαίτερα γύρω από τα χείλη, τα μάτια, τα γεννητικά όργανα, τις άκρες χείρες, τους άκρους πόδες ή τη γλώσσα, με πιθανή ξαφνική δυσκολία στην αναπνοή</w:t>
      </w:r>
    </w:p>
    <w:p w:rsidR="004E40B6" w:rsidRPr="0074720B" w:rsidRDefault="00853C44" w:rsidP="004E40B6">
      <w:pPr>
        <w:numPr>
          <w:ilvl w:val="0"/>
          <w:numId w:val="1"/>
        </w:numPr>
        <w:tabs>
          <w:tab w:val="left" w:pos="542"/>
        </w:tabs>
        <w:spacing w:line="264" w:lineRule="exact"/>
        <w:ind w:left="580" w:hanging="580"/>
        <w:jc w:val="both"/>
        <w:rPr>
          <w:rFonts w:ascii="Times New Roman" w:hAnsi="Times New Roman" w:cs="Times New Roman"/>
          <w:sz w:val="22"/>
          <w:szCs w:val="22"/>
        </w:rPr>
      </w:pPr>
      <w:r>
        <w:rPr>
          <w:rFonts w:ascii="Times New Roman" w:hAnsi="Times New Roman" w:cs="Times New Roman"/>
          <w:sz w:val="22"/>
          <w:szCs w:val="22"/>
        </w:rPr>
        <w:t>υ</w:t>
      </w:r>
      <w:r w:rsidR="004E40B6" w:rsidRPr="0074720B">
        <w:rPr>
          <w:rFonts w:ascii="Times New Roman" w:hAnsi="Times New Roman" w:cs="Times New Roman"/>
          <w:sz w:val="22"/>
          <w:szCs w:val="22"/>
        </w:rPr>
        <w:t>ψηλό πυρετό σε συνδυασμό με δερματικό εξάνθημα όπως της ιλαράς, διογκωμένους λεμφαδένες, διόγκωση ήπατος, ηπατίτιδα (έως και ηπατική ανεπάρκεια), αύξηση του αριθμού των λεμφοκυττάρων στο αίμα (λευκοκυττάρωση, με ή χωρίς ηωσινοφιλία)</w:t>
      </w:r>
    </w:p>
    <w:p w:rsidR="004E40B6" w:rsidRPr="0074720B" w:rsidRDefault="00853C44" w:rsidP="004E40B6">
      <w:pPr>
        <w:numPr>
          <w:ilvl w:val="0"/>
          <w:numId w:val="1"/>
        </w:numPr>
        <w:tabs>
          <w:tab w:val="left" w:pos="542"/>
        </w:tabs>
        <w:spacing w:line="264" w:lineRule="exact"/>
        <w:ind w:left="580" w:hanging="580"/>
        <w:jc w:val="both"/>
        <w:rPr>
          <w:rFonts w:ascii="Times New Roman" w:hAnsi="Times New Roman" w:cs="Times New Roman"/>
          <w:sz w:val="22"/>
          <w:szCs w:val="22"/>
        </w:rPr>
      </w:pPr>
      <w:r>
        <w:rPr>
          <w:rFonts w:ascii="Times New Roman" w:hAnsi="Times New Roman" w:cs="Times New Roman"/>
          <w:sz w:val="22"/>
          <w:szCs w:val="22"/>
        </w:rPr>
        <w:t>ε</w:t>
      </w:r>
      <w:r w:rsidR="004E40B6" w:rsidRPr="0074720B">
        <w:rPr>
          <w:rFonts w:ascii="Times New Roman" w:hAnsi="Times New Roman" w:cs="Times New Roman"/>
          <w:sz w:val="22"/>
          <w:szCs w:val="22"/>
        </w:rPr>
        <w:t xml:space="preserve">ρυθρότητα του δέρματος (ερύθημα), διαφόρων μορφών εξανθήματα (π.χ. κνησμός, με λευκές </w:t>
      </w:r>
      <w:r w:rsidR="004E40B6" w:rsidRPr="0074720B">
        <w:rPr>
          <w:rFonts w:ascii="Times New Roman" w:hAnsi="Times New Roman" w:cs="Times New Roman"/>
          <w:sz w:val="22"/>
          <w:szCs w:val="22"/>
        </w:rPr>
        <w:lastRenderedPageBreak/>
        <w:t xml:space="preserve">κηλίδες, με φουσκάλες, με φουσκάλες που περιέχουν πύον, με απολέπιση του δέρματος, εξάνθημα όπως της ιλαράς), εκτεταμένο ερύθημα, νέκρωση, και πομφολυγώδης αποκόλληση της επιδερμίδας και των βλεννογόνων μεμβρανών, με αποτέλεσμα την απολέπιση και πιθανή σήψη (σύνρομο </w:t>
      </w:r>
      <w:r w:rsidR="004E40B6" w:rsidRPr="0074720B">
        <w:rPr>
          <w:rFonts w:ascii="Times New Roman" w:hAnsi="Times New Roman" w:cs="Times New Roman"/>
          <w:sz w:val="22"/>
          <w:szCs w:val="22"/>
          <w:lang w:val="en-US" w:eastAsia="en-US" w:bidi="en-US"/>
        </w:rPr>
        <w:t>Steven</w:t>
      </w:r>
      <w:r w:rsidR="004E40B6" w:rsidRPr="0074720B">
        <w:rPr>
          <w:rFonts w:ascii="Times New Roman" w:hAnsi="Times New Roman" w:cs="Times New Roman"/>
          <w:sz w:val="22"/>
          <w:szCs w:val="22"/>
          <w:lang w:eastAsia="en-US" w:bidi="en-US"/>
        </w:rPr>
        <w:t>-</w:t>
      </w:r>
      <w:r w:rsidR="004E40B6" w:rsidRPr="0074720B">
        <w:rPr>
          <w:rFonts w:ascii="Times New Roman" w:hAnsi="Times New Roman" w:cs="Times New Roman"/>
          <w:sz w:val="22"/>
          <w:szCs w:val="22"/>
          <w:lang w:val="en-US" w:eastAsia="en-US" w:bidi="en-US"/>
        </w:rPr>
        <w:t>Johnson</w:t>
      </w:r>
      <w:r w:rsidR="004E40B6" w:rsidRPr="0074720B">
        <w:rPr>
          <w:rFonts w:ascii="Times New Roman" w:hAnsi="Times New Roman" w:cs="Times New Roman"/>
          <w:sz w:val="22"/>
          <w:szCs w:val="22"/>
        </w:rPr>
        <w:t>/Τοξική επιδερμική νεκρόλυση)</w:t>
      </w:r>
    </w:p>
    <w:p w:rsidR="004E40B6" w:rsidRPr="0074720B" w:rsidRDefault="004E40B6" w:rsidP="004E40B6">
      <w:pPr>
        <w:numPr>
          <w:ilvl w:val="0"/>
          <w:numId w:val="1"/>
        </w:numPr>
        <w:tabs>
          <w:tab w:val="left" w:pos="542"/>
        </w:tabs>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νευρικότητα</w:t>
      </w:r>
    </w:p>
    <w:p w:rsidR="004E40B6" w:rsidRPr="0074720B" w:rsidRDefault="004E40B6" w:rsidP="004E40B6">
      <w:pPr>
        <w:numPr>
          <w:ilvl w:val="0"/>
          <w:numId w:val="1"/>
        </w:numPr>
        <w:tabs>
          <w:tab w:val="left" w:pos="542"/>
        </w:tabs>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αίσθημα δίψας</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ε</w:t>
      </w:r>
      <w:r w:rsidR="004E40B6" w:rsidRPr="0074720B">
        <w:rPr>
          <w:rFonts w:ascii="Times New Roman" w:hAnsi="Times New Roman" w:cs="Times New Roman"/>
          <w:sz w:val="22"/>
          <w:szCs w:val="22"/>
        </w:rPr>
        <w:t>μβοές στα αυτιά</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θ</w:t>
      </w:r>
      <w:r w:rsidR="004E40B6" w:rsidRPr="0074720B">
        <w:rPr>
          <w:rFonts w:ascii="Times New Roman" w:hAnsi="Times New Roman" w:cs="Times New Roman"/>
          <w:sz w:val="22"/>
          <w:szCs w:val="22"/>
        </w:rPr>
        <w:t>άμβος όρασης, μεταβολή της όρασης</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α</w:t>
      </w:r>
      <w:r w:rsidR="004E40B6" w:rsidRPr="0074720B">
        <w:rPr>
          <w:rFonts w:ascii="Times New Roman" w:hAnsi="Times New Roman" w:cs="Times New Roman"/>
          <w:sz w:val="22"/>
          <w:szCs w:val="22"/>
        </w:rPr>
        <w:t>λωπεκία</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ε</w:t>
      </w:r>
      <w:r w:rsidR="004E40B6" w:rsidRPr="0074720B">
        <w:rPr>
          <w:rFonts w:ascii="Times New Roman" w:hAnsi="Times New Roman" w:cs="Times New Roman"/>
          <w:sz w:val="22"/>
          <w:szCs w:val="22"/>
        </w:rPr>
        <w:t>ξέλκωση του στόματος</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φ</w:t>
      </w:r>
      <w:r w:rsidR="004E40B6" w:rsidRPr="0074720B">
        <w:rPr>
          <w:rFonts w:ascii="Times New Roman" w:hAnsi="Times New Roman" w:cs="Times New Roman"/>
          <w:sz w:val="22"/>
          <w:szCs w:val="22"/>
        </w:rPr>
        <w:t>λεγμονή στο πάγκρεας, συνήθη συμπτώματα είναι κοιλιακό άλγος, ναυτία και έμετος</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α</w:t>
      </w:r>
      <w:r w:rsidR="004E40B6" w:rsidRPr="0074720B">
        <w:rPr>
          <w:rFonts w:ascii="Times New Roman" w:hAnsi="Times New Roman" w:cs="Times New Roman"/>
          <w:sz w:val="22"/>
          <w:szCs w:val="22"/>
        </w:rPr>
        <w:t>υξημένη εφίδρωση</w:t>
      </w:r>
    </w:p>
    <w:p w:rsidR="004E40B6" w:rsidRPr="0074720B" w:rsidRDefault="004E40B6" w:rsidP="004E40B6">
      <w:pPr>
        <w:numPr>
          <w:ilvl w:val="0"/>
          <w:numId w:val="1"/>
        </w:numPr>
        <w:tabs>
          <w:tab w:val="left" w:pos="542"/>
        </w:tabs>
        <w:spacing w:line="264" w:lineRule="exact"/>
        <w:jc w:val="both"/>
        <w:rPr>
          <w:rFonts w:ascii="Times New Roman" w:hAnsi="Times New Roman" w:cs="Times New Roman"/>
          <w:sz w:val="22"/>
          <w:szCs w:val="22"/>
        </w:rPr>
      </w:pPr>
      <w:r w:rsidRPr="0074720B">
        <w:rPr>
          <w:rFonts w:ascii="Times New Roman" w:hAnsi="Times New Roman" w:cs="Times New Roman"/>
          <w:sz w:val="22"/>
          <w:szCs w:val="22"/>
        </w:rPr>
        <w:t>μείωση βάρους, αυξημένη όρεξη, ανεξέλεγκτη απώλεια όρεξης (ανορεξία)</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δ</w:t>
      </w:r>
      <w:r w:rsidR="004E40B6" w:rsidRPr="0074720B">
        <w:rPr>
          <w:rFonts w:ascii="Times New Roman" w:hAnsi="Times New Roman" w:cs="Times New Roman"/>
          <w:sz w:val="22"/>
          <w:szCs w:val="22"/>
        </w:rPr>
        <w:t>υσκαμψία μυών και / ή αρθρώσεων</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α</w:t>
      </w:r>
      <w:r w:rsidR="004E40B6" w:rsidRPr="0074720B">
        <w:rPr>
          <w:rFonts w:ascii="Times New Roman" w:hAnsi="Times New Roman" w:cs="Times New Roman"/>
          <w:sz w:val="22"/>
          <w:szCs w:val="22"/>
        </w:rPr>
        <w:t>συνήθιστα χαμηλά αιμοσφαίρια (λευκά ή ερυθρά αιμοσφαίρια)</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ε</w:t>
      </w:r>
      <w:r w:rsidR="004E40B6" w:rsidRPr="0074720B">
        <w:rPr>
          <w:rFonts w:ascii="Times New Roman" w:hAnsi="Times New Roman" w:cs="Times New Roman"/>
          <w:sz w:val="22"/>
          <w:szCs w:val="22"/>
        </w:rPr>
        <w:t>πείγουσα ανάγκη ούρησης</w:t>
      </w:r>
    </w:p>
    <w:p w:rsidR="004E40B6" w:rsidRPr="0074720B" w:rsidRDefault="00853C44" w:rsidP="004E40B6">
      <w:pPr>
        <w:numPr>
          <w:ilvl w:val="0"/>
          <w:numId w:val="1"/>
        </w:numPr>
        <w:tabs>
          <w:tab w:val="left" w:pos="542"/>
        </w:tabs>
        <w:spacing w:line="264" w:lineRule="exact"/>
        <w:ind w:left="580" w:hanging="580"/>
        <w:jc w:val="both"/>
        <w:rPr>
          <w:rFonts w:ascii="Times New Roman" w:hAnsi="Times New Roman" w:cs="Times New Roman"/>
          <w:sz w:val="22"/>
          <w:szCs w:val="22"/>
        </w:rPr>
      </w:pPr>
      <w:r>
        <w:rPr>
          <w:rFonts w:ascii="Times New Roman" w:hAnsi="Times New Roman" w:cs="Times New Roman"/>
          <w:sz w:val="22"/>
          <w:szCs w:val="22"/>
        </w:rPr>
        <w:t>α</w:t>
      </w:r>
      <w:r w:rsidR="004E40B6" w:rsidRPr="0074720B">
        <w:rPr>
          <w:rFonts w:ascii="Times New Roman" w:hAnsi="Times New Roman" w:cs="Times New Roman"/>
          <w:sz w:val="22"/>
          <w:szCs w:val="22"/>
        </w:rPr>
        <w:t>λλαγές ή μείωση της ποσότητας των ούρων που οφείλεται σε φλεγμονή στα νεφρά (διάμεση σωληναριακή νεφρίτιδα)</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φ</w:t>
      </w:r>
      <w:r w:rsidR="004E40B6" w:rsidRPr="0074720B">
        <w:rPr>
          <w:rFonts w:ascii="Times New Roman" w:hAnsi="Times New Roman" w:cs="Times New Roman"/>
          <w:sz w:val="22"/>
          <w:szCs w:val="22"/>
        </w:rPr>
        <w:t>λεγμονή του ήπατος (ηπατίτιδα)</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κ</w:t>
      </w:r>
      <w:r w:rsidR="004E40B6" w:rsidRPr="0074720B">
        <w:rPr>
          <w:rFonts w:ascii="Times New Roman" w:hAnsi="Times New Roman" w:cs="Times New Roman"/>
          <w:sz w:val="22"/>
          <w:szCs w:val="22"/>
        </w:rPr>
        <w:t>ιτρίνισμα του δέρματος (ίκτερος)</w:t>
      </w:r>
    </w:p>
    <w:p w:rsidR="004E40B6" w:rsidRPr="0074720B" w:rsidRDefault="00853C44" w:rsidP="004E40B6">
      <w:pPr>
        <w:numPr>
          <w:ilvl w:val="0"/>
          <w:numId w:val="1"/>
        </w:numPr>
        <w:tabs>
          <w:tab w:val="left" w:pos="542"/>
        </w:tabs>
        <w:spacing w:line="264" w:lineRule="exact"/>
        <w:jc w:val="both"/>
        <w:rPr>
          <w:rFonts w:ascii="Times New Roman" w:hAnsi="Times New Roman" w:cs="Times New Roman"/>
          <w:sz w:val="22"/>
          <w:szCs w:val="22"/>
        </w:rPr>
      </w:pPr>
      <w:r>
        <w:rPr>
          <w:rFonts w:ascii="Times New Roman" w:hAnsi="Times New Roman" w:cs="Times New Roman"/>
          <w:sz w:val="22"/>
          <w:szCs w:val="22"/>
        </w:rPr>
        <w:t>η</w:t>
      </w:r>
      <w:r w:rsidR="004E40B6" w:rsidRPr="0074720B">
        <w:rPr>
          <w:rFonts w:ascii="Times New Roman" w:hAnsi="Times New Roman" w:cs="Times New Roman"/>
          <w:sz w:val="22"/>
          <w:szCs w:val="22"/>
        </w:rPr>
        <w:t>πατική βλάβη</w:t>
      </w:r>
    </w:p>
    <w:p w:rsidR="004E40B6" w:rsidRPr="0074720B" w:rsidRDefault="00853C44" w:rsidP="004E40B6">
      <w:pPr>
        <w:numPr>
          <w:ilvl w:val="0"/>
          <w:numId w:val="1"/>
        </w:numPr>
        <w:tabs>
          <w:tab w:val="left" w:pos="542"/>
        </w:tabs>
        <w:spacing w:after="268" w:line="264" w:lineRule="exact"/>
        <w:jc w:val="both"/>
        <w:rPr>
          <w:rFonts w:ascii="Times New Roman" w:hAnsi="Times New Roman" w:cs="Times New Roman"/>
          <w:sz w:val="22"/>
          <w:szCs w:val="22"/>
        </w:rPr>
      </w:pPr>
      <w:r>
        <w:rPr>
          <w:rFonts w:ascii="Times New Roman" w:hAnsi="Times New Roman" w:cs="Times New Roman"/>
          <w:sz w:val="22"/>
          <w:szCs w:val="22"/>
        </w:rPr>
        <w:t>α</w:t>
      </w:r>
      <w:r w:rsidR="004E40B6" w:rsidRPr="0074720B">
        <w:rPr>
          <w:rFonts w:ascii="Times New Roman" w:hAnsi="Times New Roman" w:cs="Times New Roman"/>
          <w:sz w:val="22"/>
          <w:szCs w:val="22"/>
        </w:rPr>
        <w:t>υξημένα επίπεδα της κρεατινικής φωσφοκινάσης στο αίμα (ένας δείκτης μυικής βλάβης)</w:t>
      </w:r>
    </w:p>
    <w:p w:rsidR="004E40B6" w:rsidRPr="0074720B" w:rsidRDefault="004E40B6" w:rsidP="004E40B6">
      <w:pPr>
        <w:spacing w:after="268" w:line="254" w:lineRule="exact"/>
        <w:rPr>
          <w:rFonts w:ascii="Times New Roman" w:hAnsi="Times New Roman" w:cs="Times New Roman"/>
          <w:sz w:val="22"/>
          <w:szCs w:val="22"/>
        </w:rPr>
      </w:pPr>
      <w:r w:rsidRPr="0074720B">
        <w:rPr>
          <w:rFonts w:ascii="Times New Roman" w:hAnsi="Times New Roman" w:cs="Times New Roman"/>
          <w:sz w:val="22"/>
          <w:szCs w:val="22"/>
        </w:rPr>
        <w:t>Εάν παρατηρήσετε κάποια ανεπιθύμητη ενέργεια να ενημερώσετε το γιατρό ή φαρμακοποιό σας. Αυτό περιλαμβάνει οποιαδήποτε πιθανή ανεπιθύμητη ενέργεια που δεν περιλαμβάνεται στη λίστα.</w:t>
      </w:r>
    </w:p>
    <w:p w:rsidR="004E40B6" w:rsidRPr="0074720B" w:rsidRDefault="004E40B6" w:rsidP="004E40B6">
      <w:pPr>
        <w:pStyle w:val="Bodytext30"/>
        <w:shd w:val="clear" w:color="auto" w:fill="auto"/>
        <w:spacing w:after="256"/>
        <w:jc w:val="both"/>
      </w:pPr>
      <w:r w:rsidRPr="0074720B">
        <w:t>Αναφορά ανεπιθύμητων ενεργειών</w:t>
      </w:r>
    </w:p>
    <w:p w:rsidR="004E40B6" w:rsidRDefault="004E40B6" w:rsidP="004E40B6">
      <w:pPr>
        <w:spacing w:after="265"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Εάν παρατηρήσετε κάποια ανεπιθύμητη </w:t>
      </w:r>
      <w:r>
        <w:rPr>
          <w:rFonts w:ascii="Times New Roman" w:hAnsi="Times New Roman" w:cs="Times New Roman"/>
          <w:sz w:val="22"/>
          <w:szCs w:val="22"/>
        </w:rPr>
        <w:t xml:space="preserve">ενέργεια, ενημερώστε τον γιατρό </w:t>
      </w:r>
      <w:r w:rsidRPr="0074720B">
        <w:rPr>
          <w:rFonts w:ascii="Times New Roman" w:hAnsi="Times New Roman" w:cs="Times New Roman"/>
          <w:sz w:val="22"/>
          <w:szCs w:val="22"/>
        </w:rPr>
        <w:t>ή τον</w:t>
      </w:r>
      <w:r w:rsidRPr="0014247A">
        <w:rPr>
          <w:rFonts w:ascii="Times New Roman" w:hAnsi="Times New Roman" w:cs="Times New Roman"/>
          <w:sz w:val="22"/>
          <w:szCs w:val="22"/>
        </w:rPr>
        <w:t xml:space="preserve"> </w:t>
      </w:r>
      <w:r w:rsidRPr="0074720B">
        <w:rPr>
          <w:rFonts w:ascii="Times New Roman" w:hAnsi="Times New Roman" w:cs="Times New Roman"/>
          <w:sz w:val="22"/>
          <w:szCs w:val="22"/>
        </w:rPr>
        <w:t>φαρμακοποιό σας. Αυτό ισχύει και για κάθε πιθανή ανεπιθύμητη ενέργεια που δεν αναφέρεται στο παρόν φύλλο οδηγιών χρήσης.</w:t>
      </w:r>
      <w:r w:rsidRPr="0014247A">
        <w:rPr>
          <w:rFonts w:ascii="Times New Roman" w:hAnsi="Times New Roman" w:cs="Times New Roman"/>
          <w:sz w:val="22"/>
          <w:szCs w:val="22"/>
        </w:rPr>
        <w:t xml:space="preserve"> </w:t>
      </w:r>
      <w:r w:rsidRPr="0074720B">
        <w:rPr>
          <w:rFonts w:ascii="Times New Roman" w:hAnsi="Times New Roman" w:cs="Times New Roman"/>
          <w:sz w:val="22"/>
          <w:szCs w:val="22"/>
        </w:rPr>
        <w:t>Μπορείτε επίσης να αναφέρετε ανεπιθύμητες ενέργειες</w:t>
      </w:r>
      <w:r w:rsidRPr="0014247A">
        <w:rPr>
          <w:rFonts w:ascii="Times New Roman" w:hAnsi="Times New Roman" w:cs="Times New Roman"/>
          <w:sz w:val="22"/>
          <w:szCs w:val="22"/>
        </w:rPr>
        <w:t xml:space="preserve"> </w:t>
      </w:r>
      <w:r w:rsidRPr="0074720B">
        <w:rPr>
          <w:rFonts w:ascii="Times New Roman" w:hAnsi="Times New Roman" w:cs="Times New Roman"/>
          <w:sz w:val="22"/>
          <w:szCs w:val="22"/>
        </w:rPr>
        <w:t>απευθείας, μέσω του εθνικού συστήματος αναφοράς που αναγράφεται</w:t>
      </w:r>
      <w:r>
        <w:rPr>
          <w:rFonts w:ascii="Times New Roman" w:hAnsi="Times New Roman" w:cs="Times New Roman"/>
          <w:sz w:val="22"/>
          <w:szCs w:val="22"/>
        </w:rPr>
        <w:t xml:space="preserve"> παρακάτω</w:t>
      </w:r>
      <w:r w:rsidRPr="0074720B">
        <w:rPr>
          <w:rFonts w:ascii="Times New Roman" w:hAnsi="Times New Roman" w:cs="Times New Roman"/>
          <w:sz w:val="22"/>
          <w:szCs w:val="22"/>
        </w:rPr>
        <w:t>.</w:t>
      </w:r>
      <w:r>
        <w:rPr>
          <w:rFonts w:ascii="Times New Roman" w:hAnsi="Times New Roman" w:cs="Times New Roman"/>
          <w:sz w:val="22"/>
          <w:szCs w:val="22"/>
        </w:rPr>
        <w:t xml:space="preserve"> </w:t>
      </w:r>
      <w:r w:rsidRPr="0074720B">
        <w:rPr>
          <w:rFonts w:ascii="Times New Roman" w:hAnsi="Times New Roman" w:cs="Times New Roman"/>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tbl>
      <w:tblPr>
        <w:tblW w:w="9326" w:type="dxa"/>
        <w:tblLayout w:type="fixed"/>
        <w:tblLook w:val="04A0" w:firstRow="1" w:lastRow="0" w:firstColumn="1" w:lastColumn="0" w:noHBand="0" w:noVBand="1"/>
      </w:tblPr>
      <w:tblGrid>
        <w:gridCol w:w="9326"/>
      </w:tblGrid>
      <w:tr w:rsidR="00DB47D4" w:rsidRPr="00BB06F8" w:rsidTr="00F2471D">
        <w:tc>
          <w:tcPr>
            <w:tcW w:w="4646" w:type="dxa"/>
          </w:tcPr>
          <w:p w:rsidR="00DB47D4" w:rsidRPr="00BB06F8" w:rsidRDefault="00DB47D4" w:rsidP="00F2471D">
            <w:pPr>
              <w:rPr>
                <w:rFonts w:ascii="Times New Roman" w:eastAsia="Times New Roman" w:hAnsi="Times New Roman"/>
                <w:noProof/>
                <w:sz w:val="22"/>
                <w:szCs w:val="22"/>
                <w:lang w:eastAsia="en-US"/>
              </w:rPr>
            </w:pPr>
            <w:r w:rsidRPr="00BB06F8">
              <w:rPr>
                <w:rFonts w:ascii="Times New Roman" w:eastAsia="Calibri" w:hAnsi="Times New Roman"/>
                <w:b/>
                <w:noProof/>
                <w:sz w:val="22"/>
                <w:szCs w:val="22"/>
                <w:lang w:eastAsia="zh-CN"/>
              </w:rPr>
              <w:t>Ελλάδα</w:t>
            </w:r>
          </w:p>
          <w:p w:rsidR="00DB47D4" w:rsidRPr="00BB06F8" w:rsidRDefault="00DB47D4" w:rsidP="00F2471D">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Εθνικός Οργανισμός Φαρμάκων</w:t>
            </w:r>
          </w:p>
          <w:p w:rsidR="00DB47D4" w:rsidRPr="00BB06F8" w:rsidRDefault="00DB47D4" w:rsidP="00F2471D">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Μεσογείων 284</w:t>
            </w:r>
          </w:p>
          <w:p w:rsidR="00DB47D4" w:rsidRPr="00BB06F8" w:rsidRDefault="00DB47D4" w:rsidP="00F2471D">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GR-15562 Χολαργός, Αθήνα</w:t>
            </w:r>
          </w:p>
          <w:p w:rsidR="00DB47D4" w:rsidRPr="00BB06F8" w:rsidRDefault="00DB47D4" w:rsidP="00F2471D">
            <w:pPr>
              <w:rPr>
                <w:rFonts w:ascii="Times New Roman" w:eastAsia="Calibri" w:hAnsi="Times New Roman"/>
                <w:sz w:val="22"/>
                <w:szCs w:val="22"/>
                <w:lang w:eastAsia="zh-CN"/>
              </w:rPr>
            </w:pPr>
            <w:r w:rsidRPr="00BB06F8">
              <w:rPr>
                <w:rFonts w:ascii="Times New Roman" w:eastAsia="Calibri" w:hAnsi="Times New Roman"/>
                <w:noProof/>
                <w:sz w:val="22"/>
                <w:szCs w:val="22"/>
                <w:lang w:eastAsia="zh-CN"/>
              </w:rPr>
              <w:t xml:space="preserve">Τηλ: + 30 </w:t>
            </w:r>
            <w:r w:rsidRPr="00BB06F8">
              <w:rPr>
                <w:rFonts w:ascii="Times New Roman" w:eastAsia="Calibri" w:hAnsi="Times New Roman"/>
                <w:sz w:val="22"/>
                <w:szCs w:val="22"/>
                <w:lang w:eastAsia="zh-CN"/>
              </w:rPr>
              <w:t>21 32040380/337</w:t>
            </w:r>
          </w:p>
          <w:p w:rsidR="00DB47D4" w:rsidRPr="00BB06F8" w:rsidRDefault="00DB47D4" w:rsidP="00F2471D">
            <w:pPr>
              <w:rPr>
                <w:rFonts w:ascii="Times New Roman" w:eastAsia="Calibri" w:hAnsi="Times New Roman"/>
                <w:noProof/>
                <w:sz w:val="22"/>
                <w:szCs w:val="22"/>
                <w:lang w:eastAsia="zh-CN"/>
              </w:rPr>
            </w:pPr>
            <w:r w:rsidRPr="00BB06F8">
              <w:rPr>
                <w:rFonts w:ascii="Times New Roman" w:eastAsia="Calibri" w:hAnsi="Times New Roman"/>
                <w:sz w:val="22"/>
                <w:szCs w:val="20"/>
                <w:lang w:eastAsia="zh-CN"/>
              </w:rPr>
              <w:t>Φαξ</w:t>
            </w:r>
            <w:r w:rsidRPr="00BB06F8">
              <w:rPr>
                <w:rFonts w:ascii="Times New Roman" w:eastAsia="Calibri" w:hAnsi="Times New Roman"/>
                <w:noProof/>
                <w:sz w:val="22"/>
                <w:szCs w:val="22"/>
                <w:lang w:eastAsia="zh-CN"/>
              </w:rPr>
              <w:t xml:space="preserve">: + 30 </w:t>
            </w:r>
            <w:r w:rsidRPr="00BB06F8">
              <w:rPr>
                <w:rFonts w:ascii="Times New Roman" w:eastAsia="Calibri" w:hAnsi="Times New Roman"/>
                <w:sz w:val="22"/>
                <w:szCs w:val="22"/>
                <w:lang w:eastAsia="zh-CN"/>
              </w:rPr>
              <w:t>21 06549585</w:t>
            </w:r>
            <w:r w:rsidRPr="00BB06F8">
              <w:rPr>
                <w:rFonts w:ascii="Times New Roman" w:eastAsia="Calibri" w:hAnsi="Times New Roman"/>
                <w:noProof/>
                <w:sz w:val="22"/>
                <w:szCs w:val="22"/>
                <w:lang w:eastAsia="zh-CN"/>
              </w:rPr>
              <w:t xml:space="preserve"> </w:t>
            </w:r>
          </w:p>
          <w:p w:rsidR="00DB47D4" w:rsidRPr="00BB06F8" w:rsidRDefault="00DB47D4" w:rsidP="00F2471D">
            <w:pPr>
              <w:tabs>
                <w:tab w:val="left" w:pos="-720"/>
              </w:tabs>
              <w:suppressAutoHyphens/>
              <w:rPr>
                <w:rFonts w:ascii="Times New Roman" w:eastAsia="Calibri" w:hAnsi="Times New Roman"/>
                <w:sz w:val="22"/>
                <w:szCs w:val="22"/>
                <w:lang w:eastAsia="zh-CN"/>
              </w:rPr>
            </w:pPr>
            <w:r w:rsidRPr="00BB06F8">
              <w:rPr>
                <w:rFonts w:ascii="Times New Roman" w:eastAsia="Calibri" w:hAnsi="Times New Roman"/>
                <w:sz w:val="22"/>
                <w:szCs w:val="20"/>
                <w:lang w:eastAsia="zh-CN"/>
              </w:rPr>
              <w:t>Ιστότοπος</w:t>
            </w:r>
            <w:r w:rsidRPr="00BB06F8">
              <w:rPr>
                <w:rFonts w:ascii="Times New Roman" w:eastAsia="Calibri" w:hAnsi="Times New Roman"/>
                <w:noProof/>
                <w:sz w:val="22"/>
                <w:szCs w:val="22"/>
                <w:lang w:eastAsia="zh-CN"/>
              </w:rPr>
              <w:t xml:space="preserve">: </w:t>
            </w:r>
            <w:hyperlink r:id="rId8" w:history="1">
              <w:r w:rsidRPr="00BB06F8">
                <w:rPr>
                  <w:rFonts w:ascii="Times New Roman" w:eastAsia="Calibri" w:hAnsi="Times New Roman"/>
                  <w:color w:val="0000FF"/>
                  <w:sz w:val="22"/>
                  <w:szCs w:val="22"/>
                  <w:u w:val="single"/>
                  <w:lang w:eastAsia="zh-CN"/>
                </w:rPr>
                <w:t>http://www.eof.gr</w:t>
              </w:r>
            </w:hyperlink>
          </w:p>
          <w:p w:rsidR="00DB47D4" w:rsidRPr="00BB06F8" w:rsidRDefault="00DB47D4" w:rsidP="00F2471D">
            <w:pPr>
              <w:tabs>
                <w:tab w:val="left" w:pos="-720"/>
              </w:tabs>
              <w:suppressAutoHyphens/>
              <w:rPr>
                <w:rFonts w:ascii="Times New Roman" w:eastAsia="Times New Roman" w:hAnsi="Times New Roman"/>
                <w:noProof/>
                <w:sz w:val="22"/>
                <w:szCs w:val="22"/>
                <w:lang w:eastAsia="en-US"/>
              </w:rPr>
            </w:pPr>
          </w:p>
        </w:tc>
      </w:tr>
    </w:tbl>
    <w:p w:rsidR="004E40B6" w:rsidRPr="0074720B" w:rsidRDefault="004E40B6" w:rsidP="004E40B6">
      <w:pPr>
        <w:pStyle w:val="Bodytext30"/>
        <w:numPr>
          <w:ilvl w:val="0"/>
          <w:numId w:val="5"/>
        </w:numPr>
        <w:shd w:val="clear" w:color="auto" w:fill="auto"/>
        <w:tabs>
          <w:tab w:val="left" w:pos="542"/>
        </w:tabs>
        <w:spacing w:after="248"/>
        <w:jc w:val="both"/>
      </w:pPr>
      <w:r>
        <w:t xml:space="preserve">Πώς να φυλάσσετε το </w:t>
      </w:r>
      <w:r>
        <w:rPr>
          <w:lang w:val="en-US" w:bidi="en-US"/>
        </w:rPr>
        <w:t>Febuxostat</w:t>
      </w:r>
      <w:r w:rsidRPr="008D0DCF">
        <w:rPr>
          <w:lang w:bidi="en-US"/>
        </w:rPr>
        <w:t xml:space="preserve"> </w:t>
      </w:r>
      <w:r>
        <w:rPr>
          <w:lang w:val="en-US" w:bidi="en-US"/>
        </w:rPr>
        <w:t>Rontis</w:t>
      </w:r>
    </w:p>
    <w:p w:rsidR="004E40B6" w:rsidRPr="0074720B" w:rsidRDefault="004E40B6" w:rsidP="004E40B6">
      <w:pPr>
        <w:numPr>
          <w:ilvl w:val="0"/>
          <w:numId w:val="1"/>
        </w:numPr>
        <w:tabs>
          <w:tab w:val="left" w:pos="542"/>
        </w:tabs>
        <w:spacing w:line="259" w:lineRule="exact"/>
        <w:jc w:val="both"/>
        <w:rPr>
          <w:rFonts w:ascii="Times New Roman" w:hAnsi="Times New Roman" w:cs="Times New Roman"/>
          <w:sz w:val="22"/>
          <w:szCs w:val="22"/>
        </w:rPr>
      </w:pPr>
      <w:r w:rsidRPr="0074720B">
        <w:rPr>
          <w:rFonts w:ascii="Times New Roman" w:hAnsi="Times New Roman" w:cs="Times New Roman"/>
          <w:sz w:val="22"/>
          <w:szCs w:val="22"/>
        </w:rPr>
        <w:t>Φυλάξτε αυτό το φάρμακο σε μέρη που δεν το φθάνουν και δεν το βλέπουν τα παιδιά.</w:t>
      </w:r>
    </w:p>
    <w:p w:rsidR="004E40B6" w:rsidRPr="0074720B" w:rsidRDefault="004E40B6" w:rsidP="004E40B6">
      <w:pPr>
        <w:numPr>
          <w:ilvl w:val="0"/>
          <w:numId w:val="1"/>
        </w:numPr>
        <w:tabs>
          <w:tab w:val="left" w:pos="542"/>
        </w:tabs>
        <w:spacing w:line="259" w:lineRule="exact"/>
        <w:ind w:left="580" w:hanging="580"/>
        <w:jc w:val="both"/>
        <w:rPr>
          <w:rFonts w:ascii="Times New Roman" w:hAnsi="Times New Roman" w:cs="Times New Roman"/>
          <w:sz w:val="22"/>
          <w:szCs w:val="22"/>
        </w:rPr>
      </w:pPr>
      <w:r w:rsidRPr="0074720B">
        <w:rPr>
          <w:rFonts w:ascii="Times New Roman" w:hAnsi="Times New Roman" w:cs="Times New Roman"/>
          <w:sz w:val="22"/>
          <w:szCs w:val="22"/>
        </w:rPr>
        <w:t>Να μη χρησιμοποιείτε αυτό το φάρμακο μετά την ημερομηνία λήξης που αναφέρεται στο κουτί και την κυψέλη μετά τη ΛΗΞΗ. Η ημερομηνία λήξης είναι η τελευταία ημέρα του μήνα που αναφέρεται.</w:t>
      </w:r>
    </w:p>
    <w:p w:rsidR="004E40B6" w:rsidRPr="0074720B" w:rsidRDefault="004E40B6" w:rsidP="004E40B6">
      <w:pPr>
        <w:numPr>
          <w:ilvl w:val="0"/>
          <w:numId w:val="1"/>
        </w:numPr>
        <w:tabs>
          <w:tab w:val="left" w:pos="542"/>
        </w:tabs>
        <w:spacing w:after="268" w:line="259" w:lineRule="exact"/>
        <w:jc w:val="both"/>
        <w:rPr>
          <w:rFonts w:ascii="Times New Roman" w:hAnsi="Times New Roman" w:cs="Times New Roman"/>
          <w:sz w:val="22"/>
          <w:szCs w:val="22"/>
        </w:rPr>
      </w:pPr>
      <w:r w:rsidRPr="0074720B">
        <w:rPr>
          <w:rFonts w:ascii="Times New Roman" w:hAnsi="Times New Roman" w:cs="Times New Roman"/>
          <w:sz w:val="22"/>
          <w:szCs w:val="22"/>
        </w:rPr>
        <w:t>Αυτό το φάρμακο δεν απαιτεί ειδικές οδηγίες διατήρησης.</w:t>
      </w:r>
    </w:p>
    <w:p w:rsidR="004E40B6" w:rsidRDefault="004E40B6" w:rsidP="004E40B6">
      <w:pPr>
        <w:spacing w:after="57"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Μην πετάτε οποιαδήποτε φάρμακα στο νερό της αποχέτευσης ή στα σκουπίδια. </w:t>
      </w:r>
      <w:r>
        <w:rPr>
          <w:rFonts w:ascii="Times New Roman" w:hAnsi="Times New Roman" w:cs="Times New Roman"/>
          <w:sz w:val="22"/>
          <w:szCs w:val="22"/>
        </w:rPr>
        <w:t>Ρ</w:t>
      </w:r>
      <w:r w:rsidRPr="0074720B">
        <w:rPr>
          <w:rFonts w:ascii="Times New Roman" w:hAnsi="Times New Roman" w:cs="Times New Roman"/>
          <w:sz w:val="22"/>
          <w:szCs w:val="22"/>
        </w:rPr>
        <w:t>ωτήστε το φαρμακοποιό σας πώς να πετάξετε τα φάρμακα που δεν χρειάζονται πια. Αυτά τα μέτρα θα βοηθήσουν στην προστασία του περιβάλλοντος.</w:t>
      </w:r>
    </w:p>
    <w:p w:rsidR="00FF27BB" w:rsidRDefault="00FF27BB" w:rsidP="004E40B6">
      <w:pPr>
        <w:spacing w:after="57" w:line="250" w:lineRule="exact"/>
        <w:rPr>
          <w:rFonts w:ascii="Times New Roman" w:hAnsi="Times New Roman" w:cs="Times New Roman"/>
          <w:sz w:val="22"/>
          <w:szCs w:val="22"/>
        </w:rPr>
      </w:pPr>
    </w:p>
    <w:p w:rsidR="00FF27BB" w:rsidRPr="0074720B" w:rsidRDefault="00FF27BB" w:rsidP="004E40B6">
      <w:pPr>
        <w:spacing w:after="57" w:line="250" w:lineRule="exact"/>
        <w:rPr>
          <w:rFonts w:ascii="Times New Roman" w:hAnsi="Times New Roman" w:cs="Times New Roman"/>
          <w:sz w:val="22"/>
          <w:szCs w:val="22"/>
        </w:rPr>
      </w:pPr>
    </w:p>
    <w:p w:rsidR="004E40B6" w:rsidRDefault="004E40B6" w:rsidP="004E40B6">
      <w:pPr>
        <w:pStyle w:val="Bodytext30"/>
        <w:numPr>
          <w:ilvl w:val="0"/>
          <w:numId w:val="5"/>
        </w:numPr>
        <w:shd w:val="clear" w:color="auto" w:fill="auto"/>
        <w:tabs>
          <w:tab w:val="left" w:pos="542"/>
        </w:tabs>
        <w:spacing w:line="504" w:lineRule="exact"/>
        <w:jc w:val="both"/>
      </w:pPr>
      <w:r w:rsidRPr="0074720B">
        <w:lastRenderedPageBreak/>
        <w:t xml:space="preserve">Περιεχόμενο συσκευασίας και άλλες πληροφορίες </w:t>
      </w:r>
    </w:p>
    <w:p w:rsidR="004E40B6" w:rsidRPr="0074720B" w:rsidRDefault="004E40B6" w:rsidP="004E40B6">
      <w:pPr>
        <w:pStyle w:val="Bodytext30"/>
        <w:shd w:val="clear" w:color="auto" w:fill="auto"/>
        <w:tabs>
          <w:tab w:val="left" w:pos="542"/>
        </w:tabs>
        <w:spacing w:line="504" w:lineRule="exact"/>
        <w:jc w:val="both"/>
      </w:pPr>
      <w:r w:rsidRPr="0074720B">
        <w:t xml:space="preserve">Τι περιέχει το </w:t>
      </w:r>
      <w:r w:rsidRPr="00B36C44">
        <w:rPr>
          <w:lang w:val="en-US" w:bidi="en-US"/>
        </w:rPr>
        <w:t>Febuxostat</w:t>
      </w:r>
      <w:r w:rsidRPr="00541AAE">
        <w:rPr>
          <w:lang w:bidi="en-US"/>
        </w:rPr>
        <w:t xml:space="preserve"> </w:t>
      </w:r>
      <w:r w:rsidRPr="00B36C44">
        <w:rPr>
          <w:lang w:val="en-US" w:bidi="en-US"/>
        </w:rPr>
        <w:t>Rontis</w:t>
      </w:r>
    </w:p>
    <w:p w:rsidR="00FF27BB" w:rsidRDefault="004E40B6" w:rsidP="00FF27BB">
      <w:pPr>
        <w:spacing w:line="504" w:lineRule="exact"/>
        <w:rPr>
          <w:rFonts w:ascii="Times New Roman" w:hAnsi="Times New Roman" w:cs="Times New Roman"/>
          <w:sz w:val="22"/>
          <w:szCs w:val="22"/>
        </w:rPr>
      </w:pPr>
      <w:r w:rsidRPr="0074720B">
        <w:rPr>
          <w:rFonts w:ascii="Times New Roman" w:hAnsi="Times New Roman" w:cs="Times New Roman"/>
          <w:sz w:val="22"/>
          <w:szCs w:val="22"/>
        </w:rPr>
        <w:t>Η δραστική ουσία είναι η φεβουξοστάτη.</w:t>
      </w:r>
    </w:p>
    <w:p w:rsidR="004E40B6" w:rsidRPr="00FF27BB" w:rsidRDefault="004E40B6" w:rsidP="00FF27BB">
      <w:pPr>
        <w:spacing w:line="504" w:lineRule="exact"/>
        <w:rPr>
          <w:rFonts w:ascii="Times New Roman" w:hAnsi="Times New Roman" w:cs="Times New Roman"/>
          <w:sz w:val="22"/>
          <w:szCs w:val="22"/>
        </w:rPr>
      </w:pPr>
      <w:r>
        <w:rPr>
          <w:rFonts w:ascii="Times New Roman" w:eastAsia="Times New Roman" w:hAnsi="Times New Roman" w:cs="Times New Roman"/>
          <w:i/>
          <w:sz w:val="22"/>
          <w:szCs w:val="22"/>
          <w:shd w:val="clear" w:color="auto" w:fill="D0CECE" w:themeFill="background2" w:themeFillShade="E6"/>
          <w:lang w:val="en-US" w:eastAsia="en-GB"/>
        </w:rPr>
        <w:t>Febuxostat</w:t>
      </w:r>
      <w:r w:rsidRPr="00F20F0D">
        <w:rPr>
          <w:rFonts w:ascii="Times New Roman" w:eastAsia="Times New Roman" w:hAnsi="Times New Roman" w:cs="Times New Roman"/>
          <w:i/>
          <w:sz w:val="22"/>
          <w:szCs w:val="22"/>
          <w:shd w:val="clear" w:color="auto" w:fill="D0CECE" w:themeFill="background2" w:themeFillShade="E6"/>
          <w:lang w:eastAsia="en-GB"/>
        </w:rPr>
        <w:t>/</w:t>
      </w:r>
      <w:r>
        <w:rPr>
          <w:rFonts w:ascii="Times New Roman" w:eastAsia="Times New Roman" w:hAnsi="Times New Roman" w:cs="Times New Roman"/>
          <w:i/>
          <w:sz w:val="22"/>
          <w:szCs w:val="22"/>
          <w:shd w:val="clear" w:color="auto" w:fill="D0CECE" w:themeFill="background2" w:themeFillShade="E6"/>
          <w:lang w:val="en-US" w:eastAsia="en-GB"/>
        </w:rPr>
        <w:t>Rontis</w:t>
      </w:r>
      <w:r w:rsidRPr="00F20F0D">
        <w:rPr>
          <w:rFonts w:ascii="Times New Roman" w:eastAsia="Times New Roman" w:hAnsi="Times New Roman" w:cs="Times New Roman"/>
          <w:i/>
          <w:sz w:val="22"/>
          <w:szCs w:val="22"/>
          <w:shd w:val="clear" w:color="auto" w:fill="D0CECE" w:themeFill="background2" w:themeFillShade="E6"/>
          <w:lang w:eastAsia="en-GB"/>
        </w:rPr>
        <w:t xml:space="preserve"> </w:t>
      </w:r>
      <w:r w:rsidRPr="006367BF">
        <w:rPr>
          <w:rFonts w:ascii="Times New Roman" w:eastAsia="Times New Roman" w:hAnsi="Times New Roman" w:cs="Times New Roman"/>
          <w:i/>
          <w:sz w:val="22"/>
          <w:szCs w:val="22"/>
          <w:shd w:val="clear" w:color="auto" w:fill="D0CECE" w:themeFill="background2" w:themeFillShade="E6"/>
          <w:lang w:eastAsia="en-GB"/>
        </w:rPr>
        <w:t xml:space="preserve">80 mg </w:t>
      </w:r>
      <w:r w:rsidRPr="006367BF">
        <w:rPr>
          <w:rFonts w:ascii="Times New Roman" w:eastAsia="Times New Roman" w:hAnsi="Times New Roman" w:cs="Times New Roman"/>
          <w:i/>
          <w:color w:val="auto"/>
          <w:sz w:val="22"/>
          <w:szCs w:val="22"/>
          <w:shd w:val="clear" w:color="auto" w:fill="D0CECE" w:themeFill="background2" w:themeFillShade="E6"/>
          <w:lang w:eastAsia="en-GB"/>
        </w:rPr>
        <w:t>επικαλυμμένα με λεπτό υμένιο δισκία:</w:t>
      </w:r>
    </w:p>
    <w:p w:rsidR="004E40B6" w:rsidRDefault="004E40B6" w:rsidP="004E40B6">
      <w:pPr>
        <w:jc w:val="both"/>
        <w:rPr>
          <w:rFonts w:ascii="Times New Roman" w:hAnsi="Times New Roman" w:cs="Times New Roman"/>
          <w:sz w:val="22"/>
          <w:szCs w:val="22"/>
        </w:rPr>
      </w:pPr>
      <w:r w:rsidRPr="0074720B">
        <w:rPr>
          <w:rFonts w:ascii="Times New Roman" w:hAnsi="Times New Roman" w:cs="Times New Roman"/>
          <w:sz w:val="22"/>
          <w:szCs w:val="22"/>
        </w:rPr>
        <w:t>Κάθε επικαλυμμένο με λεπτό υμένιο δισκίο περιέχει 80 mg φεβουξοστάτης (ως ημι</w:t>
      </w:r>
      <w:r w:rsidR="00853C44">
        <w:rPr>
          <w:rFonts w:ascii="Times New Roman" w:hAnsi="Times New Roman" w:cs="Times New Roman"/>
          <w:sz w:val="22"/>
          <w:szCs w:val="22"/>
        </w:rPr>
        <w:t>ϋ</w:t>
      </w:r>
      <w:r w:rsidRPr="0074720B">
        <w:rPr>
          <w:rFonts w:ascii="Times New Roman" w:hAnsi="Times New Roman" w:cs="Times New Roman"/>
          <w:sz w:val="22"/>
          <w:szCs w:val="22"/>
        </w:rPr>
        <w:t>δρική</w:t>
      </w:r>
      <w:r w:rsidR="00853C44">
        <w:rPr>
          <w:rFonts w:ascii="Times New Roman" w:hAnsi="Times New Roman" w:cs="Times New Roman"/>
          <w:sz w:val="22"/>
          <w:szCs w:val="22"/>
        </w:rPr>
        <w:t>ς</w:t>
      </w:r>
      <w:r w:rsidRPr="0074720B">
        <w:rPr>
          <w:rFonts w:ascii="Times New Roman" w:hAnsi="Times New Roman" w:cs="Times New Roman"/>
          <w:sz w:val="22"/>
          <w:szCs w:val="22"/>
        </w:rPr>
        <w:t>)</w:t>
      </w:r>
      <w:r>
        <w:rPr>
          <w:rFonts w:ascii="Times New Roman" w:hAnsi="Times New Roman" w:cs="Times New Roman"/>
          <w:sz w:val="22"/>
          <w:szCs w:val="22"/>
        </w:rPr>
        <w:t>.</w:t>
      </w:r>
    </w:p>
    <w:p w:rsidR="004E40B6" w:rsidRDefault="004E40B6" w:rsidP="004E40B6">
      <w:pPr>
        <w:jc w:val="both"/>
        <w:rPr>
          <w:rFonts w:ascii="Times New Roman" w:hAnsi="Times New Roman" w:cs="Times New Roman"/>
          <w:sz w:val="22"/>
          <w:szCs w:val="22"/>
        </w:rPr>
      </w:pPr>
    </w:p>
    <w:p w:rsidR="004E40B6" w:rsidRPr="0074720B" w:rsidRDefault="004E40B6" w:rsidP="004E40B6">
      <w:pPr>
        <w:jc w:val="both"/>
        <w:rPr>
          <w:rFonts w:ascii="Times New Roman" w:hAnsi="Times New Roman" w:cs="Times New Roman"/>
          <w:sz w:val="22"/>
          <w:szCs w:val="22"/>
        </w:rPr>
      </w:pPr>
      <w:r>
        <w:rPr>
          <w:rFonts w:ascii="Times New Roman" w:eastAsia="Times New Roman" w:hAnsi="Times New Roman" w:cs="Times New Roman"/>
          <w:i/>
          <w:sz w:val="22"/>
          <w:szCs w:val="22"/>
          <w:shd w:val="clear" w:color="auto" w:fill="D9D9D9"/>
          <w:lang w:val="en-US" w:eastAsia="en-GB"/>
        </w:rPr>
        <w:t>Febuxostat</w:t>
      </w:r>
      <w:r w:rsidRPr="00F20F0D">
        <w:rPr>
          <w:rFonts w:ascii="Times New Roman" w:eastAsia="Times New Roman" w:hAnsi="Times New Roman" w:cs="Times New Roman"/>
          <w:i/>
          <w:sz w:val="22"/>
          <w:szCs w:val="22"/>
          <w:shd w:val="clear" w:color="auto" w:fill="D9D9D9"/>
          <w:lang w:eastAsia="en-GB"/>
        </w:rPr>
        <w:t>/</w:t>
      </w:r>
      <w:r>
        <w:rPr>
          <w:rFonts w:ascii="Times New Roman" w:eastAsia="Times New Roman" w:hAnsi="Times New Roman" w:cs="Times New Roman"/>
          <w:i/>
          <w:sz w:val="22"/>
          <w:szCs w:val="22"/>
          <w:shd w:val="clear" w:color="auto" w:fill="D9D9D9"/>
          <w:lang w:val="en-US" w:eastAsia="en-GB"/>
        </w:rPr>
        <w:t>Rontis</w:t>
      </w:r>
      <w:r w:rsidRPr="00F20F0D">
        <w:rPr>
          <w:rFonts w:ascii="Times New Roman" w:eastAsia="Times New Roman" w:hAnsi="Times New Roman" w:cs="Times New Roman"/>
          <w:i/>
          <w:sz w:val="22"/>
          <w:szCs w:val="22"/>
          <w:shd w:val="clear" w:color="auto" w:fill="D9D9D9"/>
          <w:lang w:eastAsia="en-GB"/>
        </w:rPr>
        <w:t xml:space="preserve"> </w:t>
      </w:r>
      <w:r w:rsidRPr="00836CEB">
        <w:rPr>
          <w:rFonts w:ascii="Times New Roman" w:eastAsia="Times New Roman" w:hAnsi="Times New Roman" w:cs="Times New Roman"/>
          <w:i/>
          <w:sz w:val="22"/>
          <w:szCs w:val="22"/>
          <w:shd w:val="clear" w:color="auto" w:fill="D0CECE" w:themeFill="background2" w:themeFillShade="E6"/>
          <w:lang w:eastAsia="en-GB"/>
        </w:rPr>
        <w:t xml:space="preserve">120 mg </w:t>
      </w:r>
      <w:r w:rsidRPr="00836CEB">
        <w:rPr>
          <w:rFonts w:ascii="Times New Roman" w:eastAsia="Times New Roman" w:hAnsi="Times New Roman" w:cs="Times New Roman"/>
          <w:i/>
          <w:color w:val="auto"/>
          <w:sz w:val="22"/>
          <w:szCs w:val="22"/>
          <w:shd w:val="clear" w:color="auto" w:fill="D0CECE" w:themeFill="background2" w:themeFillShade="E6"/>
          <w:lang w:eastAsia="en-GB"/>
        </w:rPr>
        <w:t>επικαλυμμένα με λεπτό υμένιο δισκία</w:t>
      </w:r>
    </w:p>
    <w:p w:rsidR="004E40B6" w:rsidRDefault="004E40B6" w:rsidP="004E40B6">
      <w:pPr>
        <w:jc w:val="both"/>
        <w:rPr>
          <w:rFonts w:ascii="Times New Roman" w:hAnsi="Times New Roman" w:cs="Times New Roman"/>
          <w:sz w:val="22"/>
          <w:szCs w:val="22"/>
          <w:shd w:val="clear" w:color="auto" w:fill="D0CECE" w:themeFill="background2" w:themeFillShade="E6"/>
        </w:rPr>
      </w:pPr>
      <w:r w:rsidRPr="00980556">
        <w:rPr>
          <w:rFonts w:ascii="Times New Roman" w:hAnsi="Times New Roman" w:cs="Times New Roman"/>
          <w:sz w:val="22"/>
          <w:szCs w:val="22"/>
          <w:shd w:val="clear" w:color="auto" w:fill="D0CECE" w:themeFill="background2" w:themeFillShade="E6"/>
        </w:rPr>
        <w:t>Κάθε επικαλυμμένο με λεπτό υμένιο δισκίο περιέχει 120 mg φεβουξοστάτης (ως ημι</w:t>
      </w:r>
      <w:r w:rsidR="00853C44">
        <w:rPr>
          <w:rFonts w:ascii="Times New Roman" w:hAnsi="Times New Roman" w:cs="Times New Roman"/>
          <w:sz w:val="22"/>
          <w:szCs w:val="22"/>
          <w:shd w:val="clear" w:color="auto" w:fill="D0CECE" w:themeFill="background2" w:themeFillShade="E6"/>
        </w:rPr>
        <w:t>ϋ</w:t>
      </w:r>
      <w:r w:rsidRPr="00980556">
        <w:rPr>
          <w:rFonts w:ascii="Times New Roman" w:hAnsi="Times New Roman" w:cs="Times New Roman"/>
          <w:sz w:val="22"/>
          <w:szCs w:val="22"/>
          <w:shd w:val="clear" w:color="auto" w:fill="D0CECE" w:themeFill="background2" w:themeFillShade="E6"/>
        </w:rPr>
        <w:t>δρική</w:t>
      </w:r>
      <w:r w:rsidR="00853C44">
        <w:rPr>
          <w:rFonts w:ascii="Times New Roman" w:hAnsi="Times New Roman" w:cs="Times New Roman"/>
          <w:sz w:val="22"/>
          <w:szCs w:val="22"/>
          <w:shd w:val="clear" w:color="auto" w:fill="D0CECE" w:themeFill="background2" w:themeFillShade="E6"/>
        </w:rPr>
        <w:t>ς</w:t>
      </w:r>
      <w:r w:rsidRPr="00980556">
        <w:rPr>
          <w:rFonts w:ascii="Times New Roman" w:hAnsi="Times New Roman" w:cs="Times New Roman"/>
          <w:sz w:val="22"/>
          <w:szCs w:val="22"/>
          <w:shd w:val="clear" w:color="auto" w:fill="D0CECE" w:themeFill="background2" w:themeFillShade="E6"/>
        </w:rPr>
        <w:t>)</w:t>
      </w:r>
      <w:r>
        <w:rPr>
          <w:rFonts w:ascii="Times New Roman" w:hAnsi="Times New Roman" w:cs="Times New Roman"/>
          <w:sz w:val="22"/>
          <w:szCs w:val="22"/>
          <w:shd w:val="clear" w:color="auto" w:fill="D0CECE" w:themeFill="background2" w:themeFillShade="E6"/>
        </w:rPr>
        <w:t>.</w:t>
      </w:r>
    </w:p>
    <w:p w:rsidR="004E40B6" w:rsidRPr="0074720B" w:rsidRDefault="004E40B6" w:rsidP="004E40B6">
      <w:pPr>
        <w:jc w:val="both"/>
        <w:rPr>
          <w:rFonts w:ascii="Times New Roman" w:hAnsi="Times New Roman" w:cs="Times New Roman"/>
          <w:sz w:val="22"/>
          <w:szCs w:val="22"/>
        </w:rPr>
      </w:pP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Τα άλλα συστατικά είναι:</w:t>
      </w:r>
    </w:p>
    <w:p w:rsidR="004E40B6" w:rsidRPr="0074720B" w:rsidRDefault="004E40B6" w:rsidP="004E40B6">
      <w:pPr>
        <w:tabs>
          <w:tab w:val="left" w:pos="1925"/>
        </w:tabs>
        <w:spacing w:line="250" w:lineRule="exact"/>
        <w:rPr>
          <w:rFonts w:ascii="Times New Roman" w:hAnsi="Times New Roman" w:cs="Times New Roman"/>
          <w:sz w:val="22"/>
          <w:szCs w:val="22"/>
        </w:rPr>
      </w:pPr>
      <w:r w:rsidRPr="0074720B">
        <w:rPr>
          <w:rStyle w:val="Bodytext2Italic"/>
          <w:rFonts w:eastAsia="Courier New"/>
        </w:rPr>
        <w:t>Πυρήνας δισκίου:</w:t>
      </w:r>
      <w:r w:rsidRPr="0014247A">
        <w:rPr>
          <w:rStyle w:val="Bodytext2Italic"/>
          <w:rFonts w:eastAsia="Courier New"/>
        </w:rPr>
        <w:t xml:space="preserve"> </w:t>
      </w:r>
      <w:r w:rsidRPr="0074720B">
        <w:rPr>
          <w:rFonts w:ascii="Times New Roman" w:hAnsi="Times New Roman" w:cs="Times New Roman"/>
          <w:sz w:val="22"/>
          <w:szCs w:val="22"/>
        </w:rPr>
        <w:t>λακτόζη μονοϋδρική, κυτταρίνη μικροκρυσταλλική, μαγνήσιο στεατικό,</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υδροξυπροπυλοκυτταρίνη, καρμελλόζη νατριούχος διασταυρούμενη, ένυδρο κολλοειδές διοξείδιο του πυριτίου.</w:t>
      </w:r>
    </w:p>
    <w:p w:rsidR="004E40B6" w:rsidRPr="0074720B" w:rsidRDefault="004E40B6" w:rsidP="004E40B6">
      <w:pPr>
        <w:spacing w:after="265" w:line="250" w:lineRule="exact"/>
        <w:rPr>
          <w:rFonts w:ascii="Times New Roman" w:hAnsi="Times New Roman" w:cs="Times New Roman"/>
          <w:sz w:val="22"/>
          <w:szCs w:val="22"/>
        </w:rPr>
      </w:pPr>
      <w:r w:rsidRPr="0074720B">
        <w:rPr>
          <w:rStyle w:val="Bodytext2Italic"/>
          <w:rFonts w:eastAsia="Courier New"/>
        </w:rPr>
        <w:t>Επικάλυψη με λεπτό υμένιο:</w:t>
      </w:r>
      <w:r w:rsidRPr="0074720B">
        <w:rPr>
          <w:rFonts w:ascii="Times New Roman" w:hAnsi="Times New Roman" w:cs="Times New Roman"/>
          <w:sz w:val="22"/>
          <w:szCs w:val="22"/>
        </w:rPr>
        <w:t xml:space="preserve"> </w:t>
      </w:r>
      <w:r w:rsidRPr="0074720B">
        <w:rPr>
          <w:rFonts w:ascii="Times New Roman" w:hAnsi="Times New Roman" w:cs="Times New Roman"/>
          <w:sz w:val="22"/>
          <w:szCs w:val="22"/>
          <w:lang w:val="en-US" w:eastAsia="en-US" w:bidi="en-US"/>
        </w:rPr>
        <w:t>Opadry</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II </w:t>
      </w:r>
      <w:r w:rsidRPr="0074720B">
        <w:rPr>
          <w:rFonts w:ascii="Times New Roman" w:hAnsi="Times New Roman" w:cs="Times New Roman"/>
          <w:sz w:val="22"/>
          <w:szCs w:val="22"/>
          <w:lang w:val="en-US" w:eastAsia="en-US" w:bidi="en-US"/>
        </w:rPr>
        <w:t>yellow</w:t>
      </w:r>
      <w:r w:rsidRPr="0074720B">
        <w:rPr>
          <w:rFonts w:ascii="Times New Roman" w:hAnsi="Times New Roman" w:cs="Times New Roman"/>
          <w:sz w:val="22"/>
          <w:szCs w:val="22"/>
          <w:lang w:eastAsia="en-US" w:bidi="en-US"/>
        </w:rPr>
        <w:t>, 85</w:t>
      </w:r>
      <w:r w:rsidRPr="0074720B">
        <w:rPr>
          <w:rFonts w:ascii="Times New Roman" w:hAnsi="Times New Roman" w:cs="Times New Roman"/>
          <w:sz w:val="22"/>
          <w:szCs w:val="22"/>
          <w:lang w:val="en-US" w:eastAsia="en-US" w:bidi="en-US"/>
        </w:rPr>
        <w:t>F</w:t>
      </w:r>
      <w:r w:rsidRPr="0074720B">
        <w:rPr>
          <w:rFonts w:ascii="Times New Roman" w:hAnsi="Times New Roman" w:cs="Times New Roman"/>
          <w:sz w:val="22"/>
          <w:szCs w:val="22"/>
          <w:lang w:eastAsia="en-US" w:bidi="en-US"/>
        </w:rPr>
        <w:t xml:space="preserve">42129 </w:t>
      </w:r>
      <w:r w:rsidRPr="0074720B">
        <w:rPr>
          <w:rFonts w:ascii="Times New Roman" w:hAnsi="Times New Roman" w:cs="Times New Roman"/>
          <w:sz w:val="22"/>
          <w:szCs w:val="22"/>
        </w:rPr>
        <w:t xml:space="preserve">που περιέχει: πολυβινυλική αλκοόλη, διοξείδιο τιτανίου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E</w:t>
      </w:r>
      <w:r w:rsidRPr="0074720B">
        <w:rPr>
          <w:rFonts w:ascii="Times New Roman" w:hAnsi="Times New Roman" w:cs="Times New Roman"/>
          <w:sz w:val="22"/>
          <w:szCs w:val="22"/>
          <w:lang w:eastAsia="en-US" w:bidi="en-US"/>
        </w:rPr>
        <w:t xml:space="preserve">171), </w:t>
      </w:r>
      <w:r w:rsidRPr="0074720B">
        <w:rPr>
          <w:rFonts w:ascii="Times New Roman" w:hAnsi="Times New Roman" w:cs="Times New Roman"/>
          <w:sz w:val="22"/>
          <w:szCs w:val="22"/>
        </w:rPr>
        <w:t xml:space="preserve">πολυαιθυλενογλυκόλες 3350, τάλκη, σιδήρου οξείδιο κίτρινο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E</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172)</w:t>
      </w:r>
    </w:p>
    <w:p w:rsidR="004E40B6" w:rsidRPr="0074720B" w:rsidRDefault="004E40B6" w:rsidP="004E40B6">
      <w:pPr>
        <w:pStyle w:val="Bodytext30"/>
        <w:shd w:val="clear" w:color="auto" w:fill="auto"/>
        <w:spacing w:after="252"/>
        <w:jc w:val="both"/>
      </w:pPr>
      <w:r w:rsidRPr="0074720B">
        <w:t xml:space="preserve">Εμφάνιση του </w:t>
      </w:r>
      <w:r>
        <w:rPr>
          <w:lang w:val="en-US" w:bidi="en-US"/>
        </w:rPr>
        <w:t>Febuxostat</w:t>
      </w:r>
      <w:r w:rsidRPr="00F20F0D">
        <w:rPr>
          <w:lang w:bidi="en-US"/>
        </w:rPr>
        <w:t>/</w:t>
      </w:r>
      <w:r>
        <w:rPr>
          <w:lang w:val="en-US" w:bidi="en-US"/>
        </w:rPr>
        <w:t>Rontis</w:t>
      </w:r>
      <w:r w:rsidRPr="00F20F0D">
        <w:rPr>
          <w:lang w:bidi="en-US"/>
        </w:rPr>
        <w:t xml:space="preserve"> </w:t>
      </w:r>
      <w:r w:rsidRPr="0074720B">
        <w:t>και περιεχόμενο της συσκευασίας</w:t>
      </w:r>
    </w:p>
    <w:p w:rsidR="004E40B6" w:rsidRPr="00836CEB" w:rsidRDefault="004E40B6" w:rsidP="004E40B6">
      <w:pPr>
        <w:jc w:val="both"/>
        <w:rPr>
          <w:rFonts w:ascii="Times New Roman" w:hAnsi="Times New Roman" w:cs="Times New Roman"/>
          <w:sz w:val="22"/>
          <w:szCs w:val="22"/>
        </w:rPr>
      </w:pPr>
      <w:r>
        <w:rPr>
          <w:rFonts w:ascii="Times New Roman" w:hAnsi="Times New Roman" w:cs="Times New Roman"/>
          <w:i/>
          <w:sz w:val="22"/>
          <w:szCs w:val="22"/>
          <w:lang w:val="en-US" w:eastAsia="en-US" w:bidi="en-US"/>
        </w:rPr>
        <w:t>Febuxostat</w:t>
      </w:r>
      <w:r w:rsidRPr="00F20F0D">
        <w:rPr>
          <w:rFonts w:ascii="Times New Roman" w:hAnsi="Times New Roman" w:cs="Times New Roman"/>
          <w:i/>
          <w:sz w:val="22"/>
          <w:szCs w:val="22"/>
          <w:lang w:eastAsia="en-US" w:bidi="en-US"/>
        </w:rPr>
        <w:t>/</w:t>
      </w:r>
      <w:r>
        <w:rPr>
          <w:rFonts w:ascii="Times New Roman" w:hAnsi="Times New Roman" w:cs="Times New Roman"/>
          <w:i/>
          <w:sz w:val="22"/>
          <w:szCs w:val="22"/>
          <w:lang w:val="en-US" w:eastAsia="en-US" w:bidi="en-US"/>
        </w:rPr>
        <w:t>Rontis</w:t>
      </w:r>
      <w:r w:rsidRPr="00F20F0D">
        <w:rPr>
          <w:rFonts w:ascii="Times New Roman" w:hAnsi="Times New Roman" w:cs="Times New Roman"/>
          <w:i/>
          <w:sz w:val="22"/>
          <w:szCs w:val="22"/>
          <w:lang w:eastAsia="en-US" w:bidi="en-US"/>
        </w:rPr>
        <w:t xml:space="preserve"> </w:t>
      </w:r>
      <w:r w:rsidRPr="00836CEB">
        <w:rPr>
          <w:rFonts w:ascii="Times New Roman" w:hAnsi="Times New Roman" w:cs="Times New Roman"/>
          <w:i/>
          <w:sz w:val="22"/>
          <w:szCs w:val="22"/>
        </w:rPr>
        <w:t xml:space="preserve">80 </w:t>
      </w:r>
      <w:r w:rsidRPr="00836CEB">
        <w:rPr>
          <w:rFonts w:ascii="Times New Roman" w:hAnsi="Times New Roman" w:cs="Times New Roman"/>
          <w:i/>
          <w:sz w:val="22"/>
          <w:szCs w:val="22"/>
          <w:lang w:val="en-US" w:eastAsia="en-US" w:bidi="en-US"/>
        </w:rPr>
        <w:t>mg</w:t>
      </w:r>
      <w:r w:rsidRPr="00836CEB">
        <w:rPr>
          <w:rFonts w:ascii="Times New Roman" w:hAnsi="Times New Roman" w:cs="Times New Roman"/>
          <w:sz w:val="22"/>
          <w:szCs w:val="22"/>
          <w:lang w:eastAsia="en-US" w:bidi="en-US"/>
        </w:rPr>
        <w:t xml:space="preserve"> </w:t>
      </w:r>
      <w:r w:rsidRPr="00836CEB">
        <w:rPr>
          <w:rFonts w:ascii="Times New Roman" w:hAnsi="Times New Roman" w:cs="Times New Roman"/>
          <w:sz w:val="22"/>
          <w:szCs w:val="22"/>
        </w:rPr>
        <w:t xml:space="preserve">επικαλυμμένα με λεπτό υμένιο δισκία: </w:t>
      </w:r>
    </w:p>
    <w:p w:rsidR="004E40B6" w:rsidRDefault="004E40B6" w:rsidP="004E40B6">
      <w:pPr>
        <w:jc w:val="both"/>
        <w:rPr>
          <w:rFonts w:ascii="Times New Roman" w:hAnsi="Times New Roman" w:cs="Times New Roman"/>
          <w:sz w:val="22"/>
          <w:szCs w:val="22"/>
        </w:rPr>
      </w:pPr>
      <w:r w:rsidRPr="0074720B">
        <w:rPr>
          <w:rFonts w:ascii="Times New Roman" w:hAnsi="Times New Roman" w:cs="Times New Roman"/>
          <w:sz w:val="22"/>
          <w:szCs w:val="22"/>
        </w:rPr>
        <w:t>Επικαλυμμένα με λεπτό υμένιο δισκία σχήματος καψακίου, ανοιχτού κίτρινου έως κίτρινου χρώματος, με χαραγμένο τον αριθμό «80» στη μία πλευρά και κενά στην άλλ</w:t>
      </w:r>
      <w:r>
        <w:rPr>
          <w:rFonts w:ascii="Times New Roman" w:hAnsi="Times New Roman" w:cs="Times New Roman"/>
          <w:sz w:val="22"/>
          <w:szCs w:val="22"/>
        </w:rPr>
        <w:t>η, διαστάσεων 16,5 mm x 7,0 mm.</w:t>
      </w:r>
    </w:p>
    <w:p w:rsidR="004E40B6" w:rsidRPr="0074720B" w:rsidRDefault="004E40B6" w:rsidP="004E40B6">
      <w:pPr>
        <w:jc w:val="both"/>
        <w:rPr>
          <w:rFonts w:ascii="Times New Roman" w:hAnsi="Times New Roman" w:cs="Times New Roman"/>
          <w:sz w:val="22"/>
          <w:szCs w:val="22"/>
        </w:rPr>
      </w:pPr>
    </w:p>
    <w:p w:rsidR="004E40B6" w:rsidRPr="00836CEB" w:rsidRDefault="004E40B6" w:rsidP="004E40B6">
      <w:pPr>
        <w:jc w:val="both"/>
        <w:rPr>
          <w:rFonts w:ascii="Times New Roman" w:hAnsi="Times New Roman" w:cs="Times New Roman"/>
          <w:sz w:val="22"/>
          <w:szCs w:val="22"/>
        </w:rPr>
      </w:pPr>
      <w:r>
        <w:rPr>
          <w:rFonts w:ascii="Times New Roman" w:hAnsi="Times New Roman" w:cs="Times New Roman"/>
          <w:i/>
          <w:sz w:val="22"/>
          <w:szCs w:val="22"/>
          <w:shd w:val="clear" w:color="auto" w:fill="D0CECE" w:themeFill="background2" w:themeFillShade="E6"/>
          <w:lang w:val="en-US"/>
        </w:rPr>
        <w:t>Febuxostat</w:t>
      </w:r>
      <w:r w:rsidRPr="00F20F0D">
        <w:rPr>
          <w:rFonts w:ascii="Times New Roman" w:hAnsi="Times New Roman" w:cs="Times New Roman"/>
          <w:i/>
          <w:sz w:val="22"/>
          <w:szCs w:val="22"/>
          <w:shd w:val="clear" w:color="auto" w:fill="D0CECE" w:themeFill="background2" w:themeFillShade="E6"/>
        </w:rPr>
        <w:t>/</w:t>
      </w:r>
      <w:r>
        <w:rPr>
          <w:rFonts w:ascii="Times New Roman" w:hAnsi="Times New Roman" w:cs="Times New Roman"/>
          <w:i/>
          <w:sz w:val="22"/>
          <w:szCs w:val="22"/>
          <w:shd w:val="clear" w:color="auto" w:fill="D0CECE" w:themeFill="background2" w:themeFillShade="E6"/>
          <w:lang w:val="en-US"/>
        </w:rPr>
        <w:t>Rontis</w:t>
      </w:r>
      <w:r w:rsidRPr="00F20F0D">
        <w:rPr>
          <w:rFonts w:ascii="Times New Roman" w:hAnsi="Times New Roman" w:cs="Times New Roman"/>
          <w:i/>
          <w:sz w:val="22"/>
          <w:szCs w:val="22"/>
          <w:shd w:val="clear" w:color="auto" w:fill="D0CECE" w:themeFill="background2" w:themeFillShade="E6"/>
        </w:rPr>
        <w:t xml:space="preserve"> </w:t>
      </w:r>
      <w:r w:rsidRPr="00836CEB">
        <w:rPr>
          <w:rFonts w:ascii="Times New Roman" w:hAnsi="Times New Roman" w:cs="Times New Roman"/>
          <w:i/>
          <w:sz w:val="22"/>
          <w:szCs w:val="22"/>
          <w:shd w:val="clear" w:color="auto" w:fill="D0CECE" w:themeFill="background2" w:themeFillShade="E6"/>
        </w:rPr>
        <w:t xml:space="preserve">120 </w:t>
      </w:r>
      <w:r w:rsidRPr="00836CEB">
        <w:rPr>
          <w:rFonts w:ascii="Times New Roman" w:hAnsi="Times New Roman" w:cs="Times New Roman"/>
          <w:i/>
          <w:sz w:val="22"/>
          <w:szCs w:val="22"/>
          <w:shd w:val="clear" w:color="auto" w:fill="D0CECE" w:themeFill="background2" w:themeFillShade="E6"/>
          <w:lang w:val="en-US"/>
        </w:rPr>
        <w:t>mg</w:t>
      </w:r>
      <w:r w:rsidRPr="00836CEB">
        <w:rPr>
          <w:rFonts w:ascii="Times New Roman" w:hAnsi="Times New Roman" w:cs="Times New Roman"/>
          <w:sz w:val="22"/>
          <w:szCs w:val="22"/>
          <w:shd w:val="clear" w:color="auto" w:fill="D0CECE" w:themeFill="background2" w:themeFillShade="E6"/>
        </w:rPr>
        <w:t xml:space="preserve"> επικαλυμμένα με λεπτό υμένιο δισκία:</w:t>
      </w:r>
      <w:r w:rsidRPr="00836CEB">
        <w:rPr>
          <w:rFonts w:ascii="Times New Roman" w:hAnsi="Times New Roman" w:cs="Times New Roman"/>
          <w:sz w:val="22"/>
          <w:szCs w:val="22"/>
        </w:rPr>
        <w:t xml:space="preserve"> </w:t>
      </w:r>
    </w:p>
    <w:p w:rsidR="004E40B6" w:rsidRDefault="004E40B6" w:rsidP="004E40B6">
      <w:pPr>
        <w:keepNext/>
        <w:keepLines/>
        <w:tabs>
          <w:tab w:val="left" w:pos="568"/>
        </w:tabs>
        <w:spacing w:line="244" w:lineRule="exact"/>
        <w:jc w:val="both"/>
        <w:rPr>
          <w:rFonts w:ascii="Times New Roman" w:hAnsi="Times New Roman" w:cs="Times New Roman"/>
          <w:sz w:val="22"/>
          <w:szCs w:val="22"/>
          <w:shd w:val="clear" w:color="auto" w:fill="D0CECE" w:themeFill="background2" w:themeFillShade="E6"/>
        </w:rPr>
      </w:pPr>
      <w:r w:rsidRPr="00836CEB">
        <w:rPr>
          <w:rFonts w:ascii="Times New Roman" w:hAnsi="Times New Roman" w:cs="Times New Roman"/>
          <w:sz w:val="22"/>
          <w:szCs w:val="22"/>
          <w:shd w:val="clear" w:color="auto" w:fill="D0CECE" w:themeFill="background2" w:themeFillShade="E6"/>
        </w:rPr>
        <w:t>Επικαλυμμένα με λεπτό υμένιο δισκία σχήματος καψακίου, ανοιχτού κί</w:t>
      </w:r>
      <w:r>
        <w:rPr>
          <w:rFonts w:ascii="Times New Roman" w:hAnsi="Times New Roman" w:cs="Times New Roman"/>
          <w:sz w:val="22"/>
          <w:szCs w:val="22"/>
          <w:shd w:val="clear" w:color="auto" w:fill="D0CECE" w:themeFill="background2" w:themeFillShade="E6"/>
        </w:rPr>
        <w:t xml:space="preserve">τρινου έως κίτρινου χρώματος, με </w:t>
      </w:r>
      <w:r w:rsidRPr="00836CEB">
        <w:rPr>
          <w:rFonts w:ascii="Times New Roman" w:hAnsi="Times New Roman" w:cs="Times New Roman"/>
          <w:sz w:val="22"/>
          <w:szCs w:val="22"/>
          <w:shd w:val="clear" w:color="auto" w:fill="D0CECE" w:themeFill="background2" w:themeFillShade="E6"/>
        </w:rPr>
        <w:t>χαραγμένο τον αριθμό «120» στη μία πλευρά και κενά στην άλλη, διαστάσεων 18,5 mm x 9,0 mm.</w:t>
      </w:r>
    </w:p>
    <w:p w:rsidR="004E40B6" w:rsidRPr="0074720B" w:rsidRDefault="004E40B6" w:rsidP="004E40B6">
      <w:pPr>
        <w:keepNext/>
        <w:keepLines/>
        <w:tabs>
          <w:tab w:val="left" w:pos="568"/>
        </w:tabs>
        <w:spacing w:line="244" w:lineRule="exact"/>
        <w:jc w:val="both"/>
        <w:rPr>
          <w:rFonts w:ascii="Times New Roman" w:hAnsi="Times New Roman" w:cs="Times New Roman"/>
          <w:b/>
          <w:bCs/>
          <w:sz w:val="22"/>
          <w:szCs w:val="22"/>
        </w:rPr>
      </w:pPr>
    </w:p>
    <w:p w:rsidR="004E40B6" w:rsidRDefault="004E40B6" w:rsidP="004E40B6">
      <w:pPr>
        <w:spacing w:before="240" w:line="250" w:lineRule="exact"/>
        <w:ind w:right="400"/>
        <w:rPr>
          <w:rFonts w:ascii="Times New Roman" w:hAnsi="Times New Roman" w:cs="Times New Roman"/>
          <w:sz w:val="22"/>
          <w:szCs w:val="22"/>
        </w:rPr>
      </w:pPr>
      <w:r w:rsidRPr="006367BF">
        <w:rPr>
          <w:rFonts w:ascii="Times New Roman" w:hAnsi="Times New Roman" w:cs="Times New Roman"/>
          <w:sz w:val="22"/>
          <w:szCs w:val="22"/>
        </w:rPr>
        <w:t xml:space="preserve">Το </w:t>
      </w: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Pr="006367BF">
        <w:rPr>
          <w:rFonts w:ascii="Times New Roman" w:hAnsi="Times New Roman" w:cs="Times New Roman"/>
          <w:sz w:val="22"/>
          <w:szCs w:val="22"/>
        </w:rPr>
        <w:t xml:space="preserve">80 </w:t>
      </w:r>
      <w:r w:rsidRPr="006367BF">
        <w:rPr>
          <w:rFonts w:ascii="Times New Roman" w:hAnsi="Times New Roman" w:cs="Times New Roman"/>
          <w:sz w:val="22"/>
          <w:szCs w:val="22"/>
          <w:lang w:val="en-US" w:eastAsia="en-US" w:bidi="en-US"/>
        </w:rPr>
        <w:t>mg</w:t>
      </w:r>
      <w:r w:rsidRPr="006367BF">
        <w:rPr>
          <w:rFonts w:ascii="Times New Roman" w:hAnsi="Times New Roman" w:cs="Times New Roman"/>
          <w:sz w:val="22"/>
          <w:szCs w:val="22"/>
          <w:lang w:eastAsia="en-US" w:bidi="en-US"/>
        </w:rPr>
        <w:t xml:space="preserve"> </w:t>
      </w:r>
      <w:r w:rsidRPr="006367BF">
        <w:rPr>
          <w:rFonts w:ascii="Times New Roman" w:hAnsi="Times New Roman" w:cs="Times New Roman"/>
          <w:sz w:val="22"/>
          <w:szCs w:val="22"/>
          <w:shd w:val="clear" w:color="auto" w:fill="D0CECE" w:themeFill="background2" w:themeFillShade="E6"/>
        </w:rPr>
        <w:t xml:space="preserve">και 120 </w:t>
      </w:r>
      <w:r w:rsidRPr="006367BF">
        <w:rPr>
          <w:rFonts w:ascii="Times New Roman" w:hAnsi="Times New Roman" w:cs="Times New Roman"/>
          <w:sz w:val="22"/>
          <w:szCs w:val="22"/>
          <w:shd w:val="clear" w:color="auto" w:fill="D0CECE" w:themeFill="background2" w:themeFillShade="E6"/>
          <w:lang w:val="en-US" w:eastAsia="en-US" w:bidi="en-US"/>
        </w:rPr>
        <w:t>mg</w:t>
      </w:r>
      <w:r w:rsidRPr="006367BF">
        <w:rPr>
          <w:rFonts w:ascii="Times New Roman" w:hAnsi="Times New Roman" w:cs="Times New Roman"/>
          <w:sz w:val="22"/>
          <w:szCs w:val="22"/>
          <w:lang w:eastAsia="en-US" w:bidi="en-US"/>
        </w:rPr>
        <w:t xml:space="preserve"> </w:t>
      </w:r>
      <w:r w:rsidRPr="006367BF">
        <w:rPr>
          <w:rFonts w:ascii="Times New Roman" w:hAnsi="Times New Roman" w:cs="Times New Roman"/>
          <w:sz w:val="22"/>
          <w:szCs w:val="22"/>
        </w:rPr>
        <w:t xml:space="preserve">είναι συσκευασμένα σε </w:t>
      </w:r>
      <w:r w:rsidRPr="00CB3A77">
        <w:rPr>
          <w:rFonts w:ascii="Times New Roman" w:hAnsi="Times New Roman" w:cs="Times New Roman"/>
          <w:sz w:val="22"/>
          <w:szCs w:val="22"/>
        </w:rPr>
        <w:t xml:space="preserve">Aluminium-OPA/Alu/PVC </w:t>
      </w:r>
      <w:r>
        <w:rPr>
          <w:rFonts w:ascii="Times New Roman" w:hAnsi="Times New Roman" w:cs="Times New Roman"/>
          <w:sz w:val="22"/>
          <w:szCs w:val="22"/>
        </w:rPr>
        <w:t>ή</w:t>
      </w:r>
      <w:r w:rsidRPr="00CB3A77">
        <w:rPr>
          <w:rFonts w:ascii="Times New Roman" w:hAnsi="Times New Roman" w:cs="Times New Roman"/>
          <w:sz w:val="22"/>
          <w:szCs w:val="22"/>
        </w:rPr>
        <w:t xml:space="preserve"> Aluminium-PVC/PE/PVDC </w:t>
      </w:r>
      <w:r>
        <w:rPr>
          <w:rFonts w:ascii="Times New Roman" w:hAnsi="Times New Roman" w:cs="Times New Roman"/>
          <w:sz w:val="22"/>
          <w:szCs w:val="22"/>
        </w:rPr>
        <w:t>κυψέλες</w:t>
      </w:r>
      <w:r w:rsidRPr="00CB3A77">
        <w:rPr>
          <w:rFonts w:ascii="Times New Roman" w:hAnsi="Times New Roman" w:cs="Times New Roman"/>
          <w:sz w:val="22"/>
          <w:szCs w:val="22"/>
        </w:rPr>
        <w:t>.</w:t>
      </w:r>
    </w:p>
    <w:p w:rsidR="004E40B6" w:rsidRDefault="004E40B6" w:rsidP="004E40B6">
      <w:pPr>
        <w:spacing w:line="250" w:lineRule="exact"/>
        <w:ind w:left="200" w:right="400"/>
        <w:rPr>
          <w:rFonts w:ascii="Times New Roman" w:hAnsi="Times New Roman" w:cs="Times New Roman"/>
          <w:sz w:val="22"/>
          <w:szCs w:val="22"/>
        </w:rPr>
      </w:pPr>
    </w:p>
    <w:p w:rsidR="004E40B6" w:rsidRDefault="004E40B6" w:rsidP="004E40B6">
      <w:pPr>
        <w:spacing w:line="250" w:lineRule="exact"/>
        <w:ind w:right="400"/>
        <w:rPr>
          <w:rFonts w:ascii="Times New Roman" w:hAnsi="Times New Roman" w:cs="Times New Roman"/>
          <w:sz w:val="22"/>
          <w:szCs w:val="22"/>
        </w:rPr>
      </w:pPr>
      <w:r w:rsidRPr="0035736F">
        <w:rPr>
          <w:rFonts w:ascii="Times New Roman" w:hAnsi="Times New Roman" w:cs="Times New Roman"/>
          <w:sz w:val="22"/>
          <w:szCs w:val="22"/>
        </w:rPr>
        <w:t xml:space="preserve">Το </w:t>
      </w:r>
      <w:r>
        <w:rPr>
          <w:rFonts w:ascii="Times New Roman" w:hAnsi="Times New Roman" w:cs="Times New Roman"/>
          <w:i/>
          <w:sz w:val="22"/>
          <w:szCs w:val="22"/>
          <w:lang w:val="en-US" w:eastAsia="en-US" w:bidi="en-US"/>
        </w:rPr>
        <w:t>Febuxostat</w:t>
      </w:r>
      <w:r w:rsidRPr="00F20F0D">
        <w:rPr>
          <w:rFonts w:ascii="Times New Roman" w:hAnsi="Times New Roman" w:cs="Times New Roman"/>
          <w:i/>
          <w:sz w:val="22"/>
          <w:szCs w:val="22"/>
          <w:lang w:eastAsia="en-US" w:bidi="en-US"/>
        </w:rPr>
        <w:t>/</w:t>
      </w:r>
      <w:r>
        <w:rPr>
          <w:rFonts w:ascii="Times New Roman" w:hAnsi="Times New Roman" w:cs="Times New Roman"/>
          <w:i/>
          <w:sz w:val="22"/>
          <w:szCs w:val="22"/>
          <w:lang w:val="en-US" w:eastAsia="en-US" w:bidi="en-US"/>
        </w:rPr>
        <w:t>Rontis</w:t>
      </w:r>
      <w:r w:rsidRPr="00F20F0D">
        <w:rPr>
          <w:rFonts w:ascii="Times New Roman" w:hAnsi="Times New Roman" w:cs="Times New Roman"/>
          <w:i/>
          <w:sz w:val="22"/>
          <w:szCs w:val="22"/>
          <w:lang w:eastAsia="en-US" w:bidi="en-US"/>
        </w:rPr>
        <w:t xml:space="preserve"> </w:t>
      </w:r>
      <w:r w:rsidRPr="0035736F">
        <w:rPr>
          <w:rFonts w:ascii="Times New Roman" w:hAnsi="Times New Roman" w:cs="Times New Roman"/>
          <w:sz w:val="22"/>
          <w:szCs w:val="22"/>
        </w:rPr>
        <w:t>είναι διαθέσιμο σε συσκευασίες των 14, 28, 30, 42, 56, 80, 84 και 98 δισκίων επικαλυμμένων με λεπτό υμένιο.</w:t>
      </w:r>
    </w:p>
    <w:p w:rsidR="004E40B6" w:rsidRPr="0074720B" w:rsidRDefault="004E40B6" w:rsidP="004E40B6">
      <w:pPr>
        <w:spacing w:line="504" w:lineRule="exact"/>
        <w:rPr>
          <w:rFonts w:ascii="Times New Roman" w:hAnsi="Times New Roman" w:cs="Times New Roman"/>
          <w:sz w:val="22"/>
          <w:szCs w:val="22"/>
        </w:rPr>
      </w:pPr>
      <w:r w:rsidRPr="0074720B">
        <w:rPr>
          <w:rFonts w:ascii="Times New Roman" w:hAnsi="Times New Roman" w:cs="Times New Roman"/>
          <w:sz w:val="22"/>
          <w:szCs w:val="22"/>
        </w:rPr>
        <w:t>Μπορεί να μη κυκλοφορούν όλες οι συσκευασίες.</w:t>
      </w:r>
    </w:p>
    <w:p w:rsidR="004E40B6" w:rsidRPr="0074720B" w:rsidRDefault="004E40B6" w:rsidP="004E40B6">
      <w:pPr>
        <w:pStyle w:val="Bodytext30"/>
        <w:shd w:val="clear" w:color="auto" w:fill="auto"/>
        <w:spacing w:line="504" w:lineRule="exact"/>
        <w:jc w:val="both"/>
      </w:pPr>
      <w:r w:rsidRPr="0074720B">
        <w:t>Κάτοχος αδείας κυκλοφορίας και παραγωγός</w:t>
      </w:r>
    </w:p>
    <w:p w:rsidR="004E40B6" w:rsidRDefault="004E40B6" w:rsidP="004E40B6">
      <w:pPr>
        <w:spacing w:line="250" w:lineRule="exact"/>
        <w:rPr>
          <w:rFonts w:ascii="Times New Roman" w:hAnsi="Times New Roman" w:cs="Times New Roman"/>
          <w:sz w:val="22"/>
          <w:szCs w:val="22"/>
        </w:rPr>
      </w:pPr>
    </w:p>
    <w:p w:rsidR="004E40B6" w:rsidRPr="00E818F4" w:rsidRDefault="004E40B6" w:rsidP="004E40B6">
      <w:pPr>
        <w:spacing w:line="250" w:lineRule="exact"/>
        <w:rPr>
          <w:rFonts w:ascii="Times New Roman" w:hAnsi="Times New Roman" w:cs="Times New Roman"/>
          <w:b/>
          <w:sz w:val="22"/>
          <w:szCs w:val="22"/>
        </w:rPr>
      </w:pPr>
      <w:r w:rsidRPr="00E818F4">
        <w:rPr>
          <w:rFonts w:ascii="Times New Roman" w:hAnsi="Times New Roman" w:cs="Times New Roman"/>
          <w:b/>
          <w:sz w:val="22"/>
          <w:szCs w:val="22"/>
          <w:u w:val="single"/>
        </w:rPr>
        <w:t>Κάτοχος Άδειας Κυκλοφορίας:</w:t>
      </w:r>
    </w:p>
    <w:p w:rsidR="004E40B6" w:rsidRPr="00A53536" w:rsidRDefault="004E40B6" w:rsidP="004E40B6">
      <w:pPr>
        <w:spacing w:line="250" w:lineRule="exact"/>
        <w:rPr>
          <w:rFonts w:ascii="Times New Roman" w:hAnsi="Times New Roman" w:cs="Times New Roman"/>
          <w:sz w:val="22"/>
          <w:szCs w:val="22"/>
          <w:lang w:val="en-US"/>
        </w:rPr>
      </w:pPr>
      <w:r w:rsidRPr="0074720B">
        <w:rPr>
          <w:rFonts w:ascii="Times New Roman" w:hAnsi="Times New Roman" w:cs="Times New Roman"/>
          <w:sz w:val="22"/>
          <w:szCs w:val="22"/>
          <w:lang w:val="en-US"/>
        </w:rPr>
        <w:t>Rontis</w:t>
      </w:r>
      <w:r w:rsidRPr="00A53536">
        <w:rPr>
          <w:rFonts w:ascii="Times New Roman" w:hAnsi="Times New Roman" w:cs="Times New Roman"/>
          <w:sz w:val="22"/>
          <w:szCs w:val="22"/>
          <w:lang w:val="en-US"/>
        </w:rPr>
        <w:t xml:space="preserve"> </w:t>
      </w:r>
      <w:r w:rsidRPr="0074720B">
        <w:rPr>
          <w:rFonts w:ascii="Times New Roman" w:hAnsi="Times New Roman" w:cs="Times New Roman"/>
          <w:sz w:val="22"/>
          <w:szCs w:val="22"/>
          <w:lang w:val="en-US"/>
        </w:rPr>
        <w:t>Hellas</w:t>
      </w:r>
      <w:r w:rsidRPr="00A53536">
        <w:rPr>
          <w:rFonts w:ascii="Times New Roman" w:hAnsi="Times New Roman" w:cs="Times New Roman"/>
          <w:sz w:val="22"/>
          <w:szCs w:val="22"/>
          <w:lang w:val="en-US"/>
        </w:rPr>
        <w:t xml:space="preserve"> </w:t>
      </w:r>
      <w:r w:rsidRPr="0074720B">
        <w:rPr>
          <w:rFonts w:ascii="Times New Roman" w:hAnsi="Times New Roman" w:cs="Times New Roman"/>
          <w:sz w:val="22"/>
          <w:szCs w:val="22"/>
        </w:rPr>
        <w:t>Α</w:t>
      </w:r>
      <w:r w:rsidRPr="00A53536">
        <w:rPr>
          <w:rFonts w:ascii="Times New Roman" w:hAnsi="Times New Roman" w:cs="Times New Roman"/>
          <w:sz w:val="22"/>
          <w:szCs w:val="22"/>
          <w:lang w:val="en-US"/>
        </w:rPr>
        <w:t>.</w:t>
      </w:r>
      <w:r w:rsidRPr="0074720B">
        <w:rPr>
          <w:rFonts w:ascii="Times New Roman" w:hAnsi="Times New Roman" w:cs="Times New Roman"/>
          <w:sz w:val="22"/>
          <w:szCs w:val="22"/>
        </w:rPr>
        <w:t>Ε</w:t>
      </w:r>
      <w:r w:rsidRPr="00A53536">
        <w:rPr>
          <w:rFonts w:ascii="Times New Roman" w:hAnsi="Times New Roman" w:cs="Times New Roman"/>
          <w:sz w:val="22"/>
          <w:szCs w:val="22"/>
          <w:lang w:val="en-US"/>
        </w:rPr>
        <w:t>.</w:t>
      </w:r>
      <w:r w:rsidRPr="0074720B">
        <w:rPr>
          <w:rFonts w:ascii="Times New Roman" w:hAnsi="Times New Roman" w:cs="Times New Roman"/>
          <w:sz w:val="22"/>
          <w:szCs w:val="22"/>
        </w:rPr>
        <w:t>Β</w:t>
      </w:r>
      <w:r w:rsidRPr="00A53536">
        <w:rPr>
          <w:rFonts w:ascii="Times New Roman" w:hAnsi="Times New Roman" w:cs="Times New Roman"/>
          <w:sz w:val="22"/>
          <w:szCs w:val="22"/>
          <w:lang w:val="en-US"/>
        </w:rPr>
        <w:t>.</w:t>
      </w:r>
      <w:r w:rsidRPr="0074720B">
        <w:rPr>
          <w:rFonts w:ascii="Times New Roman" w:hAnsi="Times New Roman" w:cs="Times New Roman"/>
          <w:sz w:val="22"/>
          <w:szCs w:val="22"/>
        </w:rPr>
        <w:t>Ε</w:t>
      </w:r>
      <w:r w:rsidRPr="00A53536">
        <w:rPr>
          <w:rFonts w:ascii="Times New Roman" w:hAnsi="Times New Roman" w:cs="Times New Roman"/>
          <w:sz w:val="22"/>
          <w:szCs w:val="22"/>
          <w:lang w:val="en-US"/>
        </w:rPr>
        <w:t>.</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Ιατροφαρμακευτικά Είδη </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Σώρου 38, 15125 Μαρούσι,</w:t>
      </w:r>
    </w:p>
    <w:p w:rsidR="004E40B6" w:rsidRPr="0074720B"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Αθήνα</w:t>
      </w:r>
    </w:p>
    <w:p w:rsidR="004E40B6"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 xml:space="preserve">Τηλ.: </w:t>
      </w:r>
      <w:r>
        <w:rPr>
          <w:rFonts w:ascii="Times New Roman" w:hAnsi="Times New Roman" w:cs="Times New Roman"/>
          <w:sz w:val="22"/>
          <w:szCs w:val="22"/>
        </w:rPr>
        <w:t>+30 2106109090</w:t>
      </w:r>
    </w:p>
    <w:p w:rsidR="004E40B6" w:rsidRPr="00022EDF" w:rsidRDefault="004E40B6" w:rsidP="004E40B6">
      <w:pPr>
        <w:spacing w:line="250" w:lineRule="exact"/>
        <w:rPr>
          <w:rFonts w:ascii="Times New Roman" w:hAnsi="Times New Roman" w:cs="Times New Roman"/>
          <w:sz w:val="22"/>
          <w:szCs w:val="22"/>
        </w:rPr>
      </w:pPr>
    </w:p>
    <w:p w:rsidR="004E40B6" w:rsidRPr="00A53536" w:rsidRDefault="004E40B6" w:rsidP="004E40B6">
      <w:pPr>
        <w:spacing w:line="250" w:lineRule="exact"/>
        <w:ind w:right="6300"/>
        <w:rPr>
          <w:rFonts w:ascii="Times New Roman" w:hAnsi="Times New Roman" w:cs="Times New Roman"/>
          <w:b/>
          <w:sz w:val="22"/>
          <w:szCs w:val="22"/>
          <w:u w:val="single"/>
          <w:lang w:val="en-US"/>
        </w:rPr>
      </w:pPr>
      <w:r w:rsidRPr="00E818F4">
        <w:rPr>
          <w:rStyle w:val="Bodytext2"/>
          <w:rFonts w:eastAsia="Courier New"/>
          <w:b/>
        </w:rPr>
        <w:t>Παραγωγός</w:t>
      </w:r>
      <w:r w:rsidRPr="00A53536">
        <w:rPr>
          <w:rFonts w:ascii="Times New Roman" w:hAnsi="Times New Roman" w:cs="Times New Roman"/>
          <w:b/>
          <w:sz w:val="22"/>
          <w:szCs w:val="22"/>
          <w:u w:val="single"/>
          <w:lang w:val="en-US"/>
        </w:rPr>
        <w:t>:</w:t>
      </w:r>
    </w:p>
    <w:p w:rsidR="004E40B6" w:rsidRPr="00E818F4" w:rsidRDefault="004E40B6" w:rsidP="004E40B6">
      <w:pPr>
        <w:spacing w:line="250" w:lineRule="exact"/>
        <w:rPr>
          <w:rFonts w:ascii="Times New Roman" w:hAnsi="Times New Roman" w:cs="Times New Roman"/>
          <w:sz w:val="22"/>
          <w:szCs w:val="22"/>
          <w:lang w:val="en-US"/>
        </w:rPr>
      </w:pPr>
      <w:r w:rsidRPr="0074720B">
        <w:rPr>
          <w:rFonts w:ascii="Times New Roman" w:hAnsi="Times New Roman" w:cs="Times New Roman"/>
          <w:sz w:val="22"/>
          <w:szCs w:val="22"/>
          <w:lang w:val="en-US"/>
        </w:rPr>
        <w:t>Rontis</w:t>
      </w:r>
      <w:r w:rsidRPr="00E818F4">
        <w:rPr>
          <w:rFonts w:ascii="Times New Roman" w:hAnsi="Times New Roman" w:cs="Times New Roman"/>
          <w:sz w:val="22"/>
          <w:szCs w:val="22"/>
          <w:lang w:val="en-US"/>
        </w:rPr>
        <w:t xml:space="preserve"> </w:t>
      </w:r>
      <w:r w:rsidRPr="0074720B">
        <w:rPr>
          <w:rFonts w:ascii="Times New Roman" w:hAnsi="Times New Roman" w:cs="Times New Roman"/>
          <w:sz w:val="22"/>
          <w:szCs w:val="22"/>
          <w:lang w:val="en-US"/>
        </w:rPr>
        <w:t>Hellas</w:t>
      </w:r>
      <w:r w:rsidRPr="00E818F4">
        <w:rPr>
          <w:rFonts w:ascii="Times New Roman" w:hAnsi="Times New Roman" w:cs="Times New Roman"/>
          <w:sz w:val="22"/>
          <w:szCs w:val="22"/>
          <w:lang w:val="en-US"/>
        </w:rPr>
        <w:t xml:space="preserve"> </w:t>
      </w:r>
      <w:r w:rsidRPr="0074720B">
        <w:rPr>
          <w:rFonts w:ascii="Times New Roman" w:hAnsi="Times New Roman" w:cs="Times New Roman"/>
          <w:sz w:val="22"/>
          <w:szCs w:val="22"/>
        </w:rPr>
        <w:t>Α</w:t>
      </w:r>
      <w:r w:rsidRPr="00E818F4">
        <w:rPr>
          <w:rFonts w:ascii="Times New Roman" w:hAnsi="Times New Roman" w:cs="Times New Roman"/>
          <w:sz w:val="22"/>
          <w:szCs w:val="22"/>
          <w:lang w:val="en-US"/>
        </w:rPr>
        <w:t>.</w:t>
      </w:r>
      <w:r w:rsidRPr="0074720B">
        <w:rPr>
          <w:rFonts w:ascii="Times New Roman" w:hAnsi="Times New Roman" w:cs="Times New Roman"/>
          <w:sz w:val="22"/>
          <w:szCs w:val="22"/>
        </w:rPr>
        <w:t>Ε</w:t>
      </w:r>
      <w:r w:rsidRPr="00E818F4">
        <w:rPr>
          <w:rFonts w:ascii="Times New Roman" w:hAnsi="Times New Roman" w:cs="Times New Roman"/>
          <w:sz w:val="22"/>
          <w:szCs w:val="22"/>
          <w:lang w:val="en-US"/>
        </w:rPr>
        <w:t>.</w:t>
      </w:r>
      <w:r w:rsidRPr="0074720B">
        <w:rPr>
          <w:rFonts w:ascii="Times New Roman" w:hAnsi="Times New Roman" w:cs="Times New Roman"/>
          <w:sz w:val="22"/>
          <w:szCs w:val="22"/>
        </w:rPr>
        <w:t>Β</w:t>
      </w:r>
      <w:r w:rsidRPr="00E818F4">
        <w:rPr>
          <w:rFonts w:ascii="Times New Roman" w:hAnsi="Times New Roman" w:cs="Times New Roman"/>
          <w:sz w:val="22"/>
          <w:szCs w:val="22"/>
          <w:lang w:val="en-US"/>
        </w:rPr>
        <w:t>.</w:t>
      </w:r>
      <w:r w:rsidRPr="0074720B">
        <w:rPr>
          <w:rFonts w:ascii="Times New Roman" w:hAnsi="Times New Roman" w:cs="Times New Roman"/>
          <w:sz w:val="22"/>
          <w:szCs w:val="22"/>
        </w:rPr>
        <w:t>Ε</w:t>
      </w:r>
      <w:r w:rsidRPr="00E818F4">
        <w:rPr>
          <w:rFonts w:ascii="Times New Roman" w:hAnsi="Times New Roman" w:cs="Times New Roman"/>
          <w:sz w:val="22"/>
          <w:szCs w:val="22"/>
          <w:lang w:val="en-US"/>
        </w:rPr>
        <w:t>.</w:t>
      </w:r>
    </w:p>
    <w:p w:rsidR="004E40B6" w:rsidRDefault="004E40B6" w:rsidP="004E40B6">
      <w:pPr>
        <w:spacing w:line="250" w:lineRule="exact"/>
        <w:rPr>
          <w:rFonts w:ascii="Times New Roman" w:hAnsi="Times New Roman" w:cs="Times New Roman"/>
          <w:sz w:val="22"/>
          <w:szCs w:val="22"/>
        </w:rPr>
      </w:pPr>
      <w:r w:rsidRPr="0074720B">
        <w:rPr>
          <w:rFonts w:ascii="Times New Roman" w:hAnsi="Times New Roman" w:cs="Times New Roman"/>
          <w:sz w:val="22"/>
          <w:szCs w:val="22"/>
        </w:rPr>
        <w:t xml:space="preserve">Ιατροφαρμακευτικά Είδη </w:t>
      </w:r>
    </w:p>
    <w:p w:rsidR="004E40B6" w:rsidRDefault="004E40B6" w:rsidP="004E40B6">
      <w:pPr>
        <w:spacing w:line="250" w:lineRule="exact"/>
        <w:rPr>
          <w:rFonts w:ascii="Times New Roman" w:hAnsi="Times New Roman" w:cs="Times New Roman"/>
          <w:sz w:val="22"/>
          <w:szCs w:val="22"/>
        </w:rPr>
      </w:pPr>
      <w:r>
        <w:rPr>
          <w:rFonts w:ascii="Times New Roman" w:hAnsi="Times New Roman" w:cs="Times New Roman"/>
          <w:sz w:val="22"/>
          <w:szCs w:val="22"/>
        </w:rPr>
        <w:t xml:space="preserve">Τ.Θ. 3012 Βιομηχανική Περιοχή Λάρισας, </w:t>
      </w:r>
    </w:p>
    <w:p w:rsidR="004E40B6" w:rsidRDefault="004E40B6" w:rsidP="004E40B6">
      <w:pPr>
        <w:spacing w:line="250" w:lineRule="exact"/>
        <w:rPr>
          <w:rFonts w:ascii="Times New Roman" w:hAnsi="Times New Roman" w:cs="Times New Roman"/>
          <w:sz w:val="22"/>
          <w:szCs w:val="22"/>
        </w:rPr>
      </w:pPr>
      <w:r>
        <w:rPr>
          <w:rFonts w:ascii="Times New Roman" w:hAnsi="Times New Roman" w:cs="Times New Roman"/>
          <w:sz w:val="22"/>
          <w:szCs w:val="22"/>
        </w:rPr>
        <w:t>Λάρισα 41004</w:t>
      </w:r>
    </w:p>
    <w:p w:rsidR="004E40B6" w:rsidRDefault="004E40B6" w:rsidP="004E40B6">
      <w:pPr>
        <w:spacing w:line="250" w:lineRule="exact"/>
        <w:rPr>
          <w:rFonts w:ascii="Times New Roman" w:hAnsi="Times New Roman" w:cs="Times New Roman"/>
          <w:sz w:val="22"/>
          <w:szCs w:val="22"/>
        </w:rPr>
      </w:pPr>
      <w:r>
        <w:rPr>
          <w:rFonts w:ascii="Times New Roman" w:hAnsi="Times New Roman" w:cs="Times New Roman"/>
          <w:sz w:val="22"/>
          <w:szCs w:val="22"/>
        </w:rPr>
        <w:t xml:space="preserve">Ελλάδα </w:t>
      </w:r>
    </w:p>
    <w:p w:rsidR="004E40B6" w:rsidRPr="0074720B" w:rsidRDefault="004E40B6" w:rsidP="004E40B6">
      <w:pPr>
        <w:spacing w:line="250" w:lineRule="exact"/>
        <w:rPr>
          <w:rFonts w:ascii="Times New Roman" w:hAnsi="Times New Roman" w:cs="Times New Roman"/>
          <w:sz w:val="22"/>
          <w:szCs w:val="22"/>
        </w:rPr>
      </w:pPr>
      <w:r>
        <w:rPr>
          <w:rFonts w:ascii="Times New Roman" w:hAnsi="Times New Roman" w:cs="Times New Roman"/>
          <w:sz w:val="22"/>
          <w:szCs w:val="22"/>
        </w:rPr>
        <w:t>Τηλ</w:t>
      </w:r>
      <w:r w:rsidRPr="0074720B">
        <w:rPr>
          <w:rFonts w:ascii="Times New Roman" w:hAnsi="Times New Roman" w:cs="Times New Roman"/>
          <w:sz w:val="22"/>
          <w:szCs w:val="22"/>
        </w:rPr>
        <w:t>.:</w:t>
      </w:r>
      <w:r>
        <w:rPr>
          <w:rFonts w:ascii="Times New Roman" w:hAnsi="Times New Roman" w:cs="Times New Roman"/>
          <w:sz w:val="22"/>
          <w:szCs w:val="22"/>
        </w:rPr>
        <w:t xml:space="preserve"> +30 2401541489</w:t>
      </w:r>
    </w:p>
    <w:p w:rsidR="004E40B6" w:rsidRDefault="004E40B6" w:rsidP="004E40B6">
      <w:pPr>
        <w:spacing w:line="254" w:lineRule="exact"/>
        <w:ind w:right="440"/>
        <w:rPr>
          <w:rFonts w:ascii="Times New Roman" w:hAnsi="Times New Roman" w:cs="Times New Roman"/>
          <w:sz w:val="22"/>
          <w:szCs w:val="22"/>
          <w:u w:val="single"/>
        </w:rPr>
      </w:pPr>
    </w:p>
    <w:p w:rsidR="004E40B6" w:rsidRDefault="004E40B6" w:rsidP="004E40B6">
      <w:pPr>
        <w:spacing w:line="254" w:lineRule="exact"/>
        <w:ind w:right="440"/>
        <w:rPr>
          <w:rFonts w:ascii="Times New Roman" w:hAnsi="Times New Roman" w:cs="Times New Roman"/>
          <w:sz w:val="22"/>
          <w:szCs w:val="22"/>
        </w:rPr>
      </w:pPr>
      <w:r w:rsidRPr="0074720B">
        <w:rPr>
          <w:rFonts w:ascii="Times New Roman" w:hAnsi="Times New Roman" w:cs="Times New Roman"/>
          <w:sz w:val="22"/>
          <w:szCs w:val="22"/>
        </w:rPr>
        <w:t>Για οποιαδήποτε πληροφορία σχετικά με το παρόν φάρμακο, παρακαλείστε να απευθυνθείτε στον τοπικό αντιπρόσωπο του κατόχου της άδειας κυκλοφορίας.</w:t>
      </w:r>
    </w:p>
    <w:p w:rsidR="004E40B6" w:rsidRDefault="004E40B6" w:rsidP="004E40B6">
      <w:pPr>
        <w:spacing w:line="254" w:lineRule="exact"/>
        <w:ind w:right="440"/>
        <w:rPr>
          <w:rFonts w:ascii="Times New Roman" w:hAnsi="Times New Roman" w:cs="Times New Roman"/>
          <w:sz w:val="22"/>
          <w:szCs w:val="22"/>
        </w:rPr>
      </w:pPr>
    </w:p>
    <w:p w:rsidR="004E40B6" w:rsidRDefault="004E40B6" w:rsidP="004E40B6">
      <w:pPr>
        <w:spacing w:line="254" w:lineRule="exact"/>
        <w:ind w:right="440"/>
        <w:rPr>
          <w:rFonts w:ascii="Times New Roman" w:hAnsi="Times New Roman" w:cs="Times New Roman"/>
          <w:b/>
          <w:sz w:val="22"/>
          <w:szCs w:val="22"/>
        </w:rPr>
      </w:pPr>
      <w:r w:rsidRPr="00E247A7">
        <w:rPr>
          <w:rFonts w:ascii="Times New Roman" w:hAnsi="Times New Roman" w:cs="Times New Roman"/>
          <w:b/>
          <w:sz w:val="22"/>
          <w:szCs w:val="22"/>
        </w:rPr>
        <w:t xml:space="preserve">Το παρόν φαρμακευτικό προϊόν εγκρίθηκε στα Κράτη Μέλη υπό τις παρακάτω εμπορικές ονομασίες: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06"/>
      </w:tblGrid>
      <w:tr w:rsidR="004E40B6" w:rsidRPr="00853C44" w:rsidTr="00F2471D">
        <w:tc>
          <w:tcPr>
            <w:tcW w:w="1696" w:type="dxa"/>
            <w:hideMark/>
          </w:tcPr>
          <w:p w:rsidR="004E40B6" w:rsidRDefault="004E40B6" w:rsidP="00F2471D">
            <w:pPr>
              <w:pStyle w:val="Default"/>
              <w:shd w:val="clear" w:color="auto" w:fill="FFFFFF" w:themeFill="background1"/>
              <w:rPr>
                <w:rFonts w:ascii="Times New Roman" w:hAnsi="Times New Roman" w:cs="Times New Roman"/>
                <w:sz w:val="22"/>
                <w:szCs w:val="22"/>
                <w:lang w:val="en-GB"/>
              </w:rPr>
            </w:pPr>
            <w:r>
              <w:rPr>
                <w:rFonts w:ascii="Times New Roman" w:hAnsi="Times New Roman" w:cs="Times New Roman"/>
                <w:sz w:val="22"/>
                <w:szCs w:val="22"/>
                <w:lang w:val="en-GB"/>
              </w:rPr>
              <w:t>Ουγγαρ</w:t>
            </w:r>
            <w:r>
              <w:rPr>
                <w:rFonts w:ascii="Times New Roman" w:hAnsi="Times New Roman" w:cs="Times New Roman"/>
                <w:sz w:val="22"/>
                <w:szCs w:val="22"/>
              </w:rPr>
              <w:t>ία</w:t>
            </w:r>
            <w:r>
              <w:rPr>
                <w:rFonts w:ascii="Times New Roman" w:hAnsi="Times New Roman" w:cs="Times New Roman"/>
                <w:sz w:val="22"/>
                <w:szCs w:val="22"/>
                <w:lang w:val="en-GB"/>
              </w:rPr>
              <w:t xml:space="preserve">:   </w:t>
            </w:r>
          </w:p>
        </w:tc>
        <w:tc>
          <w:tcPr>
            <w:tcW w:w="6606" w:type="dxa"/>
          </w:tcPr>
          <w:p w:rsidR="004E40B6" w:rsidRDefault="004E40B6" w:rsidP="00F2471D">
            <w:pPr>
              <w:pStyle w:val="Default"/>
              <w:shd w:val="clear" w:color="auto" w:fill="FFFFFF" w:themeFill="background1"/>
              <w:rPr>
                <w:rFonts w:ascii="Times New Roman" w:hAnsi="Times New Roman" w:cs="Times New Roman"/>
                <w:sz w:val="22"/>
                <w:szCs w:val="22"/>
                <w:lang w:val="en-GB"/>
              </w:rPr>
            </w:pPr>
            <w:r>
              <w:rPr>
                <w:rFonts w:ascii="Times New Roman" w:hAnsi="Times New Roman" w:cs="Times New Roman"/>
                <w:sz w:val="22"/>
                <w:szCs w:val="22"/>
                <w:lang w:val="en-GB"/>
              </w:rPr>
              <w:t>Febuxostat Rontis 80 mg filmtabletta</w:t>
            </w:r>
          </w:p>
          <w:p w:rsidR="004E40B6" w:rsidRDefault="004E40B6" w:rsidP="00F2471D">
            <w:pPr>
              <w:pStyle w:val="Default"/>
              <w:shd w:val="clear" w:color="auto" w:fill="D0CECE" w:themeFill="background2" w:themeFillShade="E6"/>
              <w:rPr>
                <w:rFonts w:ascii="Times New Roman" w:hAnsi="Times New Roman" w:cs="Times New Roman"/>
                <w:sz w:val="22"/>
                <w:szCs w:val="22"/>
                <w:lang w:val="en-GB"/>
              </w:rPr>
            </w:pPr>
            <w:r>
              <w:rPr>
                <w:rFonts w:ascii="Times New Roman" w:hAnsi="Times New Roman" w:cs="Times New Roman"/>
                <w:sz w:val="22"/>
                <w:szCs w:val="22"/>
                <w:lang w:val="en-GB"/>
              </w:rPr>
              <w:t>Febuxostat Rontis 120 mg filmtabletta</w:t>
            </w:r>
          </w:p>
          <w:p w:rsidR="004E40B6" w:rsidRDefault="004E40B6" w:rsidP="00F2471D">
            <w:pPr>
              <w:pStyle w:val="Default"/>
              <w:shd w:val="clear" w:color="auto" w:fill="FFFFFF" w:themeFill="background1"/>
              <w:rPr>
                <w:rFonts w:ascii="Times New Roman" w:hAnsi="Times New Roman" w:cs="Times New Roman"/>
                <w:sz w:val="22"/>
                <w:szCs w:val="22"/>
                <w:lang w:val="en-GB"/>
              </w:rPr>
            </w:pPr>
          </w:p>
        </w:tc>
      </w:tr>
      <w:tr w:rsidR="004E40B6" w:rsidRPr="00A6648C" w:rsidTr="00F2471D">
        <w:tc>
          <w:tcPr>
            <w:tcW w:w="1696" w:type="dxa"/>
            <w:hideMark/>
          </w:tcPr>
          <w:p w:rsidR="004E40B6" w:rsidRDefault="00853C44" w:rsidP="00F2471D">
            <w:pPr>
              <w:pStyle w:val="Default"/>
              <w:shd w:val="clear" w:color="auto" w:fill="FFFFFF" w:themeFill="background1"/>
              <w:rPr>
                <w:rFonts w:ascii="Times New Roman" w:hAnsi="Times New Roman" w:cs="Times New Roman"/>
                <w:sz w:val="22"/>
                <w:szCs w:val="22"/>
                <w:lang w:val="en-GB"/>
              </w:rPr>
            </w:pPr>
            <w:r>
              <w:rPr>
                <w:rFonts w:ascii="Times New Roman" w:hAnsi="Times New Roman" w:cs="Times New Roman"/>
                <w:sz w:val="22"/>
                <w:szCs w:val="22"/>
              </w:rPr>
              <w:t>Μ</w:t>
            </w:r>
            <w:r w:rsidR="004E40B6">
              <w:rPr>
                <w:rFonts w:ascii="Times New Roman" w:hAnsi="Times New Roman" w:cs="Times New Roman"/>
                <w:sz w:val="22"/>
                <w:szCs w:val="22"/>
              </w:rPr>
              <w:t>άλτα</w:t>
            </w:r>
            <w:r w:rsidR="004E40B6">
              <w:rPr>
                <w:rFonts w:ascii="Times New Roman" w:hAnsi="Times New Roman" w:cs="Times New Roman"/>
                <w:sz w:val="22"/>
                <w:szCs w:val="22"/>
                <w:lang w:val="en-GB"/>
              </w:rPr>
              <w:t>:</w:t>
            </w:r>
            <w:r w:rsidR="004E40B6">
              <w:rPr>
                <w:rFonts w:ascii="Times New Roman" w:hAnsi="Times New Roman" w:cs="Times New Roman"/>
                <w:sz w:val="22"/>
                <w:szCs w:val="22"/>
                <w:lang w:val="en-GB"/>
              </w:rPr>
              <w:tab/>
            </w:r>
          </w:p>
        </w:tc>
        <w:tc>
          <w:tcPr>
            <w:tcW w:w="6606" w:type="dxa"/>
          </w:tcPr>
          <w:p w:rsidR="004E40B6" w:rsidRDefault="004E40B6" w:rsidP="00F2471D">
            <w:pPr>
              <w:pStyle w:val="Default"/>
              <w:shd w:val="clear" w:color="auto" w:fill="FFFFFF" w:themeFill="background1"/>
              <w:rPr>
                <w:rFonts w:ascii="Times New Roman" w:hAnsi="Times New Roman" w:cs="Times New Roman"/>
                <w:sz w:val="22"/>
                <w:szCs w:val="22"/>
                <w:lang w:val="en-GB"/>
              </w:rPr>
            </w:pPr>
            <w:r>
              <w:rPr>
                <w:rFonts w:ascii="Times New Roman" w:hAnsi="Times New Roman" w:cs="Times New Roman"/>
                <w:sz w:val="22"/>
                <w:szCs w:val="22"/>
                <w:lang w:val="en-GB"/>
              </w:rPr>
              <w:t xml:space="preserve">Febuxostat Rontis 80 mg film-coated tablets </w:t>
            </w:r>
          </w:p>
          <w:p w:rsidR="004E40B6" w:rsidRDefault="004E40B6" w:rsidP="00F2471D">
            <w:pPr>
              <w:pStyle w:val="Default"/>
              <w:shd w:val="clear" w:color="auto" w:fill="D0CECE" w:themeFill="background2" w:themeFillShade="E6"/>
              <w:rPr>
                <w:rFonts w:ascii="Times New Roman" w:hAnsi="Times New Roman" w:cs="Times New Roman"/>
                <w:sz w:val="22"/>
                <w:szCs w:val="22"/>
                <w:lang w:val="en-GB"/>
              </w:rPr>
            </w:pPr>
            <w:r>
              <w:rPr>
                <w:rFonts w:ascii="Times New Roman" w:hAnsi="Times New Roman" w:cs="Times New Roman"/>
                <w:sz w:val="22"/>
                <w:szCs w:val="22"/>
                <w:lang w:val="en-GB"/>
              </w:rPr>
              <w:t xml:space="preserve">Febuxostat Rontis 120 mg film-coated tablets </w:t>
            </w:r>
          </w:p>
          <w:p w:rsidR="004E40B6" w:rsidRDefault="004E40B6" w:rsidP="00F2471D">
            <w:pPr>
              <w:pStyle w:val="Default"/>
              <w:shd w:val="clear" w:color="auto" w:fill="FFFFFF" w:themeFill="background1"/>
              <w:rPr>
                <w:rFonts w:ascii="Times New Roman" w:hAnsi="Times New Roman" w:cs="Times New Roman"/>
                <w:sz w:val="22"/>
                <w:szCs w:val="22"/>
                <w:lang w:val="en-GB"/>
              </w:rPr>
            </w:pPr>
          </w:p>
        </w:tc>
      </w:tr>
      <w:tr w:rsidR="004E40B6" w:rsidTr="00F2471D">
        <w:tc>
          <w:tcPr>
            <w:tcW w:w="1696" w:type="dxa"/>
            <w:hideMark/>
          </w:tcPr>
          <w:p w:rsidR="004E40B6" w:rsidRDefault="004E40B6" w:rsidP="00F2471D">
            <w:pPr>
              <w:pStyle w:val="Default"/>
              <w:shd w:val="clear" w:color="auto" w:fill="FFFFFF" w:themeFill="background1"/>
              <w:rPr>
                <w:rFonts w:ascii="Times New Roman" w:eastAsiaTheme="minorHAnsi" w:hAnsi="Times New Roman" w:cs="Times New Roman"/>
                <w:sz w:val="21"/>
                <w:szCs w:val="21"/>
                <w:lang w:val="en-GB" w:eastAsia="en-US"/>
              </w:rPr>
            </w:pPr>
            <w:r>
              <w:rPr>
                <w:rFonts w:ascii="Times New Roman" w:eastAsiaTheme="minorHAnsi" w:hAnsi="Times New Roman" w:cs="Times New Roman"/>
                <w:sz w:val="21"/>
                <w:szCs w:val="21"/>
                <w:lang w:eastAsia="en-US"/>
              </w:rPr>
              <w:t>Ελλάδα</w:t>
            </w:r>
            <w:r>
              <w:rPr>
                <w:rFonts w:ascii="Times New Roman" w:hAnsi="Times New Roman" w:cs="Times New Roman"/>
                <w:sz w:val="22"/>
                <w:szCs w:val="22"/>
                <w:lang w:val="en-GB"/>
              </w:rPr>
              <w:t xml:space="preserve">:  </w:t>
            </w:r>
          </w:p>
        </w:tc>
        <w:tc>
          <w:tcPr>
            <w:tcW w:w="6606" w:type="dxa"/>
            <w:hideMark/>
          </w:tcPr>
          <w:p w:rsidR="004E40B6" w:rsidRDefault="004E40B6" w:rsidP="00F2471D">
            <w:pPr>
              <w:pStyle w:val="Default"/>
              <w:shd w:val="clear" w:color="auto" w:fill="FFFFFF" w:themeFill="background1"/>
              <w:rPr>
                <w:rFonts w:ascii="Times New Roman" w:hAnsi="Times New Roman" w:cs="Times New Roman"/>
                <w:sz w:val="22"/>
                <w:szCs w:val="22"/>
              </w:rPr>
            </w:pPr>
            <w:r>
              <w:rPr>
                <w:rFonts w:ascii="Times New Roman" w:hAnsi="Times New Roman" w:cs="Times New Roman"/>
                <w:sz w:val="22"/>
                <w:szCs w:val="22"/>
                <w:lang w:val="en-GB"/>
              </w:rPr>
              <w:t>Febuxostat</w:t>
            </w:r>
            <w:r>
              <w:rPr>
                <w:rFonts w:ascii="Times New Roman" w:hAnsi="Times New Roman" w:cs="Times New Roman"/>
                <w:sz w:val="22"/>
                <w:szCs w:val="22"/>
              </w:rPr>
              <w:t>/</w:t>
            </w:r>
            <w:r>
              <w:rPr>
                <w:rFonts w:ascii="Times New Roman" w:hAnsi="Times New Roman" w:cs="Times New Roman"/>
                <w:sz w:val="22"/>
                <w:szCs w:val="22"/>
                <w:lang w:val="en-GB"/>
              </w:rPr>
              <w:t>Rontis</w:t>
            </w:r>
            <w:r>
              <w:rPr>
                <w:rFonts w:ascii="Times New Roman" w:hAnsi="Times New Roman" w:cs="Times New Roman"/>
                <w:sz w:val="22"/>
                <w:szCs w:val="22"/>
              </w:rPr>
              <w:t xml:space="preserve"> 80 </w:t>
            </w:r>
            <w:r>
              <w:rPr>
                <w:rFonts w:ascii="Times New Roman" w:hAnsi="Times New Roman" w:cs="Times New Roman"/>
                <w:sz w:val="22"/>
                <w:szCs w:val="22"/>
                <w:lang w:val="en-GB"/>
              </w:rPr>
              <w:t>mg</w:t>
            </w:r>
            <w:r>
              <w:rPr>
                <w:rFonts w:ascii="Times New Roman" w:hAnsi="Times New Roman" w:cs="Times New Roman"/>
                <w:sz w:val="22"/>
                <w:szCs w:val="22"/>
              </w:rPr>
              <w:t>, επικαλυμμένα με λεπτό υμένιο δισκία</w:t>
            </w:r>
          </w:p>
        </w:tc>
      </w:tr>
      <w:tr w:rsidR="004E40B6" w:rsidTr="00F2471D">
        <w:tc>
          <w:tcPr>
            <w:tcW w:w="1696" w:type="dxa"/>
          </w:tcPr>
          <w:p w:rsidR="004E40B6" w:rsidRDefault="004E40B6" w:rsidP="00F2471D">
            <w:pPr>
              <w:pStyle w:val="Default"/>
              <w:shd w:val="clear" w:color="auto" w:fill="FFFFFF" w:themeFill="background1"/>
              <w:rPr>
                <w:rFonts w:ascii="Times New Roman" w:hAnsi="Times New Roman" w:cs="Times New Roman"/>
                <w:sz w:val="22"/>
                <w:szCs w:val="22"/>
              </w:rPr>
            </w:pPr>
          </w:p>
        </w:tc>
        <w:tc>
          <w:tcPr>
            <w:tcW w:w="6606" w:type="dxa"/>
            <w:hideMark/>
          </w:tcPr>
          <w:p w:rsidR="004E40B6" w:rsidRDefault="004E40B6" w:rsidP="00F2471D">
            <w:pPr>
              <w:pStyle w:val="Default"/>
              <w:shd w:val="clear" w:color="auto" w:fill="FFFFFF" w:themeFill="background1"/>
              <w:rPr>
                <w:rFonts w:ascii="Times New Roman" w:hAnsi="Times New Roman" w:cs="Times New Roman"/>
                <w:sz w:val="22"/>
                <w:szCs w:val="22"/>
              </w:rPr>
            </w:pPr>
            <w:r>
              <w:rPr>
                <w:rFonts w:ascii="Times New Roman" w:hAnsi="Times New Roman" w:cs="Times New Roman"/>
                <w:sz w:val="22"/>
                <w:szCs w:val="22"/>
                <w:shd w:val="clear" w:color="auto" w:fill="D0CECE" w:themeFill="background2" w:themeFillShade="E6"/>
                <w:lang w:val="en-GB"/>
              </w:rPr>
              <w:t>Febuxostat</w:t>
            </w:r>
            <w:r>
              <w:rPr>
                <w:rFonts w:ascii="Times New Roman" w:hAnsi="Times New Roman" w:cs="Times New Roman"/>
                <w:sz w:val="22"/>
                <w:szCs w:val="22"/>
                <w:shd w:val="clear" w:color="auto" w:fill="D0CECE" w:themeFill="background2" w:themeFillShade="E6"/>
              </w:rPr>
              <w:t>/</w:t>
            </w:r>
            <w:r>
              <w:rPr>
                <w:rFonts w:ascii="Times New Roman" w:hAnsi="Times New Roman" w:cs="Times New Roman"/>
                <w:sz w:val="22"/>
                <w:szCs w:val="22"/>
                <w:shd w:val="clear" w:color="auto" w:fill="D0CECE" w:themeFill="background2" w:themeFillShade="E6"/>
                <w:lang w:val="en-GB"/>
              </w:rPr>
              <w:t>Rontis</w:t>
            </w:r>
            <w:r>
              <w:rPr>
                <w:rFonts w:ascii="Times New Roman" w:hAnsi="Times New Roman" w:cs="Times New Roman"/>
                <w:sz w:val="22"/>
                <w:szCs w:val="22"/>
                <w:shd w:val="clear" w:color="auto" w:fill="D0CECE" w:themeFill="background2" w:themeFillShade="E6"/>
              </w:rPr>
              <w:t xml:space="preserve"> 120 </w:t>
            </w:r>
            <w:r>
              <w:rPr>
                <w:rFonts w:ascii="Times New Roman" w:hAnsi="Times New Roman" w:cs="Times New Roman"/>
                <w:sz w:val="22"/>
                <w:szCs w:val="22"/>
                <w:shd w:val="clear" w:color="auto" w:fill="D0CECE" w:themeFill="background2" w:themeFillShade="E6"/>
                <w:lang w:val="en-GB"/>
              </w:rPr>
              <w:t>mg</w:t>
            </w:r>
            <w:r>
              <w:rPr>
                <w:rFonts w:ascii="Times New Roman" w:hAnsi="Times New Roman" w:cs="Times New Roman"/>
                <w:sz w:val="22"/>
                <w:szCs w:val="22"/>
                <w:shd w:val="clear" w:color="auto" w:fill="D0CECE" w:themeFill="background2" w:themeFillShade="E6"/>
              </w:rPr>
              <w:t>, επικαλυμμένα με λεπτό υμένιο δισκία</w:t>
            </w:r>
          </w:p>
        </w:tc>
      </w:tr>
      <w:tr w:rsidR="004E40B6" w:rsidTr="00F2471D">
        <w:tc>
          <w:tcPr>
            <w:tcW w:w="1696" w:type="dxa"/>
          </w:tcPr>
          <w:p w:rsidR="004E40B6" w:rsidRDefault="004E40B6" w:rsidP="00F2471D">
            <w:pPr>
              <w:pStyle w:val="Default"/>
              <w:shd w:val="clear" w:color="auto" w:fill="FFFFFF" w:themeFill="background1"/>
              <w:rPr>
                <w:rFonts w:ascii="Times New Roman" w:hAnsi="Times New Roman" w:cs="Times New Roman"/>
                <w:sz w:val="22"/>
                <w:szCs w:val="22"/>
              </w:rPr>
            </w:pPr>
          </w:p>
        </w:tc>
        <w:tc>
          <w:tcPr>
            <w:tcW w:w="6606" w:type="dxa"/>
          </w:tcPr>
          <w:p w:rsidR="004E40B6" w:rsidRDefault="004E40B6" w:rsidP="00F2471D">
            <w:pPr>
              <w:pStyle w:val="Default"/>
              <w:shd w:val="clear" w:color="auto" w:fill="FFFFFF" w:themeFill="background1"/>
              <w:rPr>
                <w:rFonts w:ascii="Times New Roman" w:hAnsi="Times New Roman" w:cs="Times New Roman"/>
                <w:sz w:val="22"/>
                <w:szCs w:val="22"/>
              </w:rPr>
            </w:pPr>
          </w:p>
        </w:tc>
      </w:tr>
      <w:tr w:rsidR="004E40B6" w:rsidTr="00F2471D">
        <w:tc>
          <w:tcPr>
            <w:tcW w:w="1696" w:type="dxa"/>
            <w:hideMark/>
          </w:tcPr>
          <w:p w:rsidR="004E40B6" w:rsidRDefault="004E40B6" w:rsidP="00F2471D">
            <w:pPr>
              <w:pStyle w:val="Default"/>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Κύπρος</w:t>
            </w:r>
            <w:r>
              <w:rPr>
                <w:rFonts w:ascii="Times New Roman" w:hAnsi="Times New Roman" w:cs="Times New Roman"/>
                <w:sz w:val="22"/>
                <w:szCs w:val="22"/>
                <w:lang w:val="en-GB"/>
              </w:rPr>
              <w:t xml:space="preserve">:   </w:t>
            </w:r>
          </w:p>
        </w:tc>
        <w:tc>
          <w:tcPr>
            <w:tcW w:w="6606" w:type="dxa"/>
          </w:tcPr>
          <w:p w:rsidR="004E40B6" w:rsidRDefault="004E40B6" w:rsidP="00F2471D">
            <w:pPr>
              <w:pStyle w:val="Default"/>
              <w:shd w:val="clear" w:color="auto" w:fill="FFFFFF" w:themeFill="background1"/>
              <w:rPr>
                <w:rFonts w:ascii="Times New Roman" w:hAnsi="Times New Roman" w:cs="Times New Roman"/>
                <w:sz w:val="22"/>
                <w:szCs w:val="22"/>
              </w:rPr>
            </w:pPr>
            <w:r>
              <w:rPr>
                <w:rFonts w:ascii="Times New Roman" w:hAnsi="Times New Roman" w:cs="Times New Roman"/>
                <w:sz w:val="22"/>
                <w:szCs w:val="22"/>
                <w:lang w:val="en-GB"/>
              </w:rPr>
              <w:t>Febuxostat</w:t>
            </w:r>
            <w:r>
              <w:rPr>
                <w:rFonts w:ascii="Times New Roman" w:hAnsi="Times New Roman" w:cs="Times New Roman"/>
                <w:sz w:val="22"/>
                <w:szCs w:val="22"/>
              </w:rPr>
              <w:t xml:space="preserve"> </w:t>
            </w:r>
            <w:r>
              <w:rPr>
                <w:rFonts w:ascii="Times New Roman" w:hAnsi="Times New Roman" w:cs="Times New Roman"/>
                <w:sz w:val="22"/>
                <w:szCs w:val="22"/>
                <w:lang w:val="en-GB"/>
              </w:rPr>
              <w:t>Rontis</w:t>
            </w:r>
            <w:r w:rsidRPr="00F20F0D">
              <w:rPr>
                <w:rFonts w:ascii="Times New Roman" w:hAnsi="Times New Roman" w:cs="Times New Roman"/>
                <w:sz w:val="22"/>
                <w:szCs w:val="22"/>
              </w:rPr>
              <w:t xml:space="preserve"> </w:t>
            </w:r>
            <w:r>
              <w:rPr>
                <w:rFonts w:ascii="Times New Roman" w:hAnsi="Times New Roman" w:cs="Times New Roman"/>
                <w:sz w:val="22"/>
                <w:szCs w:val="22"/>
              </w:rPr>
              <w:t xml:space="preserve">80 </w:t>
            </w:r>
            <w:r>
              <w:rPr>
                <w:rFonts w:ascii="Times New Roman" w:hAnsi="Times New Roman" w:cs="Times New Roman"/>
                <w:sz w:val="22"/>
                <w:szCs w:val="22"/>
                <w:lang w:val="en-GB"/>
              </w:rPr>
              <w:t>mg</w:t>
            </w:r>
            <w:r>
              <w:rPr>
                <w:rFonts w:ascii="Times New Roman" w:hAnsi="Times New Roman" w:cs="Times New Roman"/>
                <w:sz w:val="22"/>
                <w:szCs w:val="22"/>
              </w:rPr>
              <w:t>, επικαλυμμένα με λεπτό υμένιο δισκία</w:t>
            </w:r>
          </w:p>
          <w:p w:rsidR="004E40B6" w:rsidRDefault="004E40B6" w:rsidP="00F2471D">
            <w:pPr>
              <w:pStyle w:val="Default"/>
              <w:shd w:val="clear" w:color="auto" w:fill="D0CECE" w:themeFill="background2" w:themeFillShade="E6"/>
              <w:rPr>
                <w:rFonts w:ascii="Times New Roman" w:hAnsi="Times New Roman" w:cs="Times New Roman"/>
                <w:sz w:val="22"/>
                <w:szCs w:val="22"/>
              </w:rPr>
            </w:pPr>
            <w:r>
              <w:rPr>
                <w:rFonts w:ascii="Times New Roman" w:hAnsi="Times New Roman" w:cs="Times New Roman"/>
                <w:sz w:val="22"/>
                <w:szCs w:val="22"/>
                <w:lang w:val="en-GB"/>
              </w:rPr>
              <w:t>Febuxostat</w:t>
            </w:r>
            <w:r w:rsidRPr="00F20F0D">
              <w:rPr>
                <w:rFonts w:ascii="Times New Roman" w:hAnsi="Times New Roman" w:cs="Times New Roman"/>
                <w:sz w:val="22"/>
                <w:szCs w:val="22"/>
              </w:rPr>
              <w:t xml:space="preserve"> </w:t>
            </w:r>
            <w:r>
              <w:rPr>
                <w:rFonts w:ascii="Times New Roman" w:hAnsi="Times New Roman" w:cs="Times New Roman"/>
                <w:sz w:val="22"/>
                <w:szCs w:val="22"/>
                <w:lang w:val="en-GB"/>
              </w:rPr>
              <w:t>Rontis</w:t>
            </w:r>
            <w:r w:rsidRPr="00F20F0D">
              <w:rPr>
                <w:rFonts w:ascii="Times New Roman" w:hAnsi="Times New Roman" w:cs="Times New Roman"/>
                <w:sz w:val="22"/>
                <w:szCs w:val="22"/>
              </w:rPr>
              <w:t xml:space="preserve"> </w:t>
            </w:r>
            <w:r>
              <w:rPr>
                <w:rFonts w:ascii="Times New Roman" w:hAnsi="Times New Roman" w:cs="Times New Roman"/>
                <w:sz w:val="22"/>
                <w:szCs w:val="22"/>
              </w:rPr>
              <w:t xml:space="preserve">120 </w:t>
            </w:r>
            <w:r>
              <w:rPr>
                <w:rFonts w:ascii="Times New Roman" w:hAnsi="Times New Roman" w:cs="Times New Roman"/>
                <w:sz w:val="22"/>
                <w:szCs w:val="22"/>
                <w:lang w:val="en-GB"/>
              </w:rPr>
              <w:t>mg</w:t>
            </w:r>
            <w:r>
              <w:rPr>
                <w:rFonts w:ascii="Times New Roman" w:hAnsi="Times New Roman" w:cs="Times New Roman"/>
                <w:sz w:val="22"/>
                <w:szCs w:val="22"/>
              </w:rPr>
              <w:t>, επικαλυμμένα με λεπτό υμένιο δισκία</w:t>
            </w:r>
          </w:p>
          <w:p w:rsidR="004E40B6" w:rsidRDefault="004E40B6" w:rsidP="00F2471D">
            <w:pPr>
              <w:pStyle w:val="Default"/>
              <w:shd w:val="clear" w:color="auto" w:fill="FFFFFF" w:themeFill="background1"/>
              <w:rPr>
                <w:rFonts w:ascii="Times New Roman" w:hAnsi="Times New Roman" w:cs="Times New Roman"/>
                <w:sz w:val="22"/>
                <w:szCs w:val="22"/>
              </w:rPr>
            </w:pPr>
          </w:p>
        </w:tc>
      </w:tr>
    </w:tbl>
    <w:p w:rsidR="004E40B6" w:rsidRDefault="004E40B6" w:rsidP="004E40B6">
      <w:pPr>
        <w:pStyle w:val="Bodytext30"/>
        <w:shd w:val="clear" w:color="auto" w:fill="auto"/>
        <w:spacing w:line="509" w:lineRule="exact"/>
        <w:ind w:right="2000"/>
        <w:jc w:val="both"/>
      </w:pPr>
      <w:r>
        <w:t>Το</w:t>
      </w:r>
      <w:r w:rsidRPr="0074720B">
        <w:t xml:space="preserve"> παρόν φύλλο οδηγιών χρήσης αναθε</w:t>
      </w:r>
      <w:r>
        <w:t>ωρήθηκε για τελευταία φορά</w:t>
      </w:r>
      <w:r w:rsidRPr="00E247A7">
        <w:t>:</w:t>
      </w:r>
    </w:p>
    <w:p w:rsidR="004E40B6" w:rsidRPr="00E247A7" w:rsidRDefault="004E40B6" w:rsidP="004E40B6">
      <w:pPr>
        <w:pStyle w:val="Bodytext30"/>
        <w:shd w:val="clear" w:color="auto" w:fill="auto"/>
        <w:spacing w:line="509" w:lineRule="exact"/>
        <w:ind w:right="2000"/>
        <w:jc w:val="both"/>
      </w:pPr>
    </w:p>
    <w:p w:rsidR="004E40B6" w:rsidRPr="00E247A7" w:rsidRDefault="004E40B6" w:rsidP="004E40B6">
      <w:pPr>
        <w:pStyle w:val="Bodytext30"/>
        <w:shd w:val="clear" w:color="auto" w:fill="auto"/>
        <w:spacing w:line="509" w:lineRule="exact"/>
        <w:ind w:right="2000"/>
        <w:jc w:val="both"/>
      </w:pPr>
      <w:r w:rsidRPr="0074720B">
        <w:t>Άλλες πηγές πληροφόρησης</w:t>
      </w:r>
      <w:r w:rsidRPr="00E247A7">
        <w:t>:</w:t>
      </w:r>
    </w:p>
    <w:p w:rsidR="004E40B6" w:rsidRPr="0074720B" w:rsidRDefault="004E40B6" w:rsidP="004E40B6">
      <w:pPr>
        <w:spacing w:line="254" w:lineRule="exact"/>
        <w:ind w:right="440"/>
        <w:rPr>
          <w:rFonts w:ascii="Times New Roman" w:hAnsi="Times New Roman" w:cs="Times New Roman"/>
          <w:sz w:val="22"/>
          <w:szCs w:val="22"/>
        </w:rPr>
      </w:pPr>
    </w:p>
    <w:p w:rsidR="0035004B" w:rsidRDefault="00642012"/>
    <w:sectPr w:rsidR="0035004B">
      <w:headerReference w:type="default" r:id="rId9"/>
      <w:footerReference w:type="even" r:id="rId10"/>
      <w:footerReference w:type="default" r:id="rId11"/>
      <w:headerReference w:type="first" r:id="rId12"/>
      <w:footerReference w:type="first" r:id="rId13"/>
      <w:pgSz w:w="11900" w:h="16840"/>
      <w:pgMar w:top="1128" w:right="1397" w:bottom="1147" w:left="13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12" w:rsidRDefault="00642012">
      <w:r>
        <w:separator/>
      </w:r>
    </w:p>
  </w:endnote>
  <w:endnote w:type="continuationSeparator" w:id="0">
    <w:p w:rsidR="00642012" w:rsidRDefault="006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Reference Sans Serif">
    <w:panose1 w:val="020B0604030504040204"/>
    <w:charset w:val="A1"/>
    <w:family w:val="swiss"/>
    <w:pitch w:val="variable"/>
    <w:sig w:usb0="20000287" w:usb1="00000000"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FF27BB">
    <w:pPr>
      <w:rPr>
        <w:sz w:val="2"/>
        <w:szCs w:val="2"/>
      </w:rPr>
    </w:pPr>
    <w:r>
      <w:rPr>
        <w:noProof/>
        <w:lang w:bidi="ar-SA"/>
      </w:rPr>
      <mc:AlternateContent>
        <mc:Choice Requires="wps">
          <w:drawing>
            <wp:anchor distT="0" distB="0" distL="63500" distR="63500" simplePos="0" relativeHeight="251654656" behindDoc="1" locked="0" layoutInCell="1" allowOverlap="1" wp14:anchorId="7F55224A" wp14:editId="00117609">
              <wp:simplePos x="0" y="0"/>
              <wp:positionH relativeFrom="page">
                <wp:posOffset>3700145</wp:posOffset>
              </wp:positionH>
              <wp:positionV relativeFrom="page">
                <wp:posOffset>10371455</wp:posOffset>
              </wp:positionV>
              <wp:extent cx="113030" cy="177165"/>
              <wp:effectExtent l="4445"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rFonts w:eastAsia="Courier New"/>
                              <w:noProof/>
                            </w:rPr>
                            <w:t>34</w:t>
                          </w:r>
                          <w:r>
                            <w:rPr>
                              <w:rStyle w:val="HeaderorfooterArialUnicodeMS8ptNotBold"/>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55224A" id="_x0000_t202" coordsize="21600,21600" o:spt="202" path="m,l,21600r21600,l21600,xe">
              <v:stroke joinstyle="miter"/>
              <v:path gradientshapeok="t" o:connecttype="rect"/>
            </v:shapetype>
            <v:shape id="Text Box 41" o:spid="_x0000_s1031" type="#_x0000_t202" style="position:absolute;margin-left:291.35pt;margin-top:816.65pt;width:8.9pt;height:13.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" filled="f" stroked="f">
              <v:textbox style="mso-fit-shape-to-text:t" inset="0,0,0,0">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rFonts w:eastAsia="Courier New"/>
                        <w:noProof/>
                      </w:rPr>
                      <w:t>34</w:t>
                    </w:r>
                    <w:r>
                      <w:rPr>
                        <w:rStyle w:val="HeaderorfooterArialUnicodeMS8ptNotBold"/>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FF27BB">
    <w:pPr>
      <w:rPr>
        <w:sz w:val="2"/>
        <w:szCs w:val="2"/>
      </w:rPr>
    </w:pPr>
    <w:r>
      <w:rPr>
        <w:noProof/>
        <w:lang w:bidi="ar-SA"/>
      </w:rPr>
      <mc:AlternateContent>
        <mc:Choice Requires="wps">
          <w:drawing>
            <wp:anchor distT="0" distB="0" distL="63500" distR="63500" simplePos="0" relativeHeight="251656704" behindDoc="1" locked="0" layoutInCell="1" allowOverlap="1" wp14:anchorId="38E9E234" wp14:editId="7F97C1CD">
              <wp:simplePos x="0" y="0"/>
              <wp:positionH relativeFrom="page">
                <wp:posOffset>3700145</wp:posOffset>
              </wp:positionH>
              <wp:positionV relativeFrom="page">
                <wp:posOffset>10371455</wp:posOffset>
              </wp:positionV>
              <wp:extent cx="113030" cy="177165"/>
              <wp:effectExtent l="4445"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A6648C" w:rsidRPr="00A6648C">
                            <w:rPr>
                              <w:rStyle w:val="HeaderorfooterArialUnicodeMS8ptNotBold"/>
                              <w:rFonts w:eastAsia="Courier New"/>
                              <w:noProof/>
                            </w:rPr>
                            <w:t>1</w:t>
                          </w:r>
                          <w:r>
                            <w:rPr>
                              <w:rStyle w:val="HeaderorfooterArialUnicodeMS8ptNotBold"/>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291.35pt;margin-top:816.65pt;width:8.9pt;height:13.9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bTrAIAAK4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" filled="f" stroked="f">
              <v:textbox style="mso-fit-shape-to-text:t" inset="0,0,0,0">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A6648C" w:rsidRPr="00A6648C">
                      <w:rPr>
                        <w:rStyle w:val="HeaderorfooterArialUnicodeMS8ptNotBold"/>
                        <w:rFonts w:eastAsia="Courier New"/>
                        <w:noProof/>
                      </w:rPr>
                      <w:t>1</w:t>
                    </w:r>
                    <w:r>
                      <w:rPr>
                        <w:rStyle w:val="HeaderorfooterArialUnicodeMS8ptNotBold"/>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FF27BB">
    <w:pPr>
      <w:rPr>
        <w:sz w:val="2"/>
        <w:szCs w:val="2"/>
      </w:rPr>
    </w:pPr>
    <w:r>
      <w:rPr>
        <w:noProof/>
        <w:lang w:bidi="ar-SA"/>
      </w:rPr>
      <mc:AlternateContent>
        <mc:Choice Requires="wps">
          <w:drawing>
            <wp:anchor distT="0" distB="0" distL="63500" distR="63500" simplePos="0" relativeHeight="251660800" behindDoc="1" locked="0" layoutInCell="1" allowOverlap="1" wp14:anchorId="46920D9D" wp14:editId="6C210F28">
              <wp:simplePos x="0" y="0"/>
              <wp:positionH relativeFrom="page">
                <wp:posOffset>3694430</wp:posOffset>
              </wp:positionH>
              <wp:positionV relativeFrom="page">
                <wp:posOffset>10125710</wp:posOffset>
              </wp:positionV>
              <wp:extent cx="113030" cy="177165"/>
              <wp:effectExtent l="0" t="635" r="2540" b="31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2438D0">
                            <w:rPr>
                              <w:rStyle w:val="HeaderorfooterArialUnicodeMS8ptNotBold"/>
                              <w:rFonts w:eastAsia="Courier New"/>
                              <w:noProof/>
                            </w:rPr>
                            <w:t>28</w:t>
                          </w:r>
                          <w:r>
                            <w:rPr>
                              <w:rStyle w:val="HeaderorfooterArialUnicodeMS8ptNotBold"/>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20D9D" id="_x0000_t202" coordsize="21600,21600" o:spt="202" path="m,l,21600r21600,l21600,xe">
              <v:stroke joinstyle="miter"/>
              <v:path gradientshapeok="t" o:connecttype="rect"/>
            </v:shapetype>
            <v:shape id="Text Box 44" o:spid="_x0000_s1034" type="#_x0000_t202" style="position:absolute;margin-left:290.9pt;margin-top:797.3pt;width:8.9pt;height:13.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FFqwIAAK4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" filled="f" stroked="f">
              <v:textbox style="mso-fit-shape-to-text:t" inset="0,0,0,0">
                <w:txbxContent>
                  <w:p w:rsidR="00970CE3" w:rsidRDefault="00FF27BB">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2438D0">
                      <w:rPr>
                        <w:rStyle w:val="HeaderorfooterArialUnicodeMS8ptNotBold"/>
                        <w:rFonts w:eastAsia="Courier New"/>
                        <w:noProof/>
                      </w:rPr>
                      <w:t>28</w:t>
                    </w:r>
                    <w:r>
                      <w:rPr>
                        <w:rStyle w:val="HeaderorfooterArialUnicodeMS8ptNotBold"/>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12" w:rsidRDefault="00642012">
      <w:r>
        <w:separator/>
      </w:r>
    </w:p>
  </w:footnote>
  <w:footnote w:type="continuationSeparator" w:id="0">
    <w:p w:rsidR="00642012" w:rsidRDefault="0064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6420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FF27BB">
    <w:pPr>
      <w:rPr>
        <w:sz w:val="2"/>
        <w:szCs w:val="2"/>
      </w:rPr>
    </w:pPr>
    <w:r>
      <w:rPr>
        <w:noProof/>
        <w:lang w:bidi="ar-SA"/>
      </w:rPr>
      <mc:AlternateContent>
        <mc:Choice Requires="wps">
          <w:drawing>
            <wp:anchor distT="0" distB="0" distL="63500" distR="63500" simplePos="0" relativeHeight="251658752" behindDoc="1" locked="0" layoutInCell="1" allowOverlap="1" wp14:anchorId="7BF2C5F0" wp14:editId="2BA07AC1">
              <wp:simplePos x="0" y="0"/>
              <wp:positionH relativeFrom="page">
                <wp:posOffset>1670685</wp:posOffset>
              </wp:positionH>
              <wp:positionV relativeFrom="page">
                <wp:posOffset>750570</wp:posOffset>
              </wp:positionV>
              <wp:extent cx="4224020" cy="160655"/>
              <wp:effectExtent l="3810" t="0" r="1270" b="31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Pr="00462511" w:rsidRDefault="00642012">
                          <w:pPr>
                            <w:rPr>
                              <w:rFonts w:ascii="Times New Roman" w:hAnsi="Times New Roman" w:cs="Times New Roma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F2C5F0" id="_x0000_t202" coordsize="21600,21600" o:spt="202" path="m,l,21600r21600,l21600,xe">
              <v:stroke joinstyle="miter"/>
              <v:path gradientshapeok="t" o:connecttype="rect"/>
            </v:shapetype>
            <v:shape id="Text Box 43" o:spid="_x0000_s1033" type="#_x0000_t202" style="position:absolute;margin-left:131.55pt;margin-top:59.1pt;width:332.6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qBrQIAAK8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" filled="f" stroked="f">
              <v:textbox style="mso-fit-shape-to-text:t" inset="0,0,0,0">
                <w:txbxContent>
                  <w:p w:rsidR="00970CE3" w:rsidRPr="00462511" w:rsidRDefault="00FF27BB">
                    <w:pPr>
                      <w:rPr>
                        <w:rFonts w:ascii="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04F"/>
    <w:multiLevelType w:val="multilevel"/>
    <w:tmpl w:val="BA725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23298"/>
    <w:multiLevelType w:val="multilevel"/>
    <w:tmpl w:val="67EA0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F4E2A"/>
    <w:multiLevelType w:val="multilevel"/>
    <w:tmpl w:val="EEC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81215"/>
    <w:multiLevelType w:val="multilevel"/>
    <w:tmpl w:val="B38E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7047E"/>
    <w:multiLevelType w:val="multilevel"/>
    <w:tmpl w:val="10FAC7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6"/>
    <w:rsid w:val="001E1798"/>
    <w:rsid w:val="004E40B6"/>
    <w:rsid w:val="0062788D"/>
    <w:rsid w:val="00642012"/>
    <w:rsid w:val="00853C44"/>
    <w:rsid w:val="00996E50"/>
    <w:rsid w:val="00A6648C"/>
    <w:rsid w:val="00DB47D4"/>
    <w:rsid w:val="00FF27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0B6"/>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4E40B6"/>
    <w:rPr>
      <w:rFonts w:ascii="Times New Roman" w:eastAsia="Times New Roman" w:hAnsi="Times New Roman" w:cs="Times New Roman"/>
      <w:b/>
      <w:bCs/>
      <w:shd w:val="clear" w:color="auto" w:fill="FFFFFF"/>
    </w:rPr>
  </w:style>
  <w:style w:type="character" w:customStyle="1" w:styleId="HeaderorfooterArialUnicodeMS8ptNotBold">
    <w:name w:val="Header or footer + Arial Unicode MS;8 pt;Not Bold"/>
    <w:basedOn w:val="a0"/>
    <w:rsid w:val="004E40B6"/>
    <w:rPr>
      <w:rFonts w:ascii="Arial Unicode MS" w:eastAsia="Arial Unicode MS" w:hAnsi="Arial Unicode MS" w:cs="Arial Unicode MS"/>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
    <w:basedOn w:val="a0"/>
    <w:rsid w:val="004E40B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4E40B6"/>
    <w:rPr>
      <w:rFonts w:ascii="Times New Roman" w:eastAsia="Times New Roman" w:hAnsi="Times New Roman" w:cs="Times New Roman"/>
      <w:i/>
      <w:iCs/>
      <w:shd w:val="clear" w:color="auto" w:fill="FFFFFF"/>
    </w:rPr>
  </w:style>
  <w:style w:type="character" w:customStyle="1" w:styleId="Bodytext2Italic">
    <w:name w:val="Body text (2) + Italic"/>
    <w:basedOn w:val="a0"/>
    <w:rsid w:val="004E40B6"/>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Bold">
    <w:name w:val="Body text (2) + Bold"/>
    <w:basedOn w:val="a0"/>
    <w:rsid w:val="004E40B6"/>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paragraph" w:customStyle="1" w:styleId="Bodytext30">
    <w:name w:val="Body text (3)"/>
    <w:basedOn w:val="a"/>
    <w:link w:val="Bodytext3"/>
    <w:rsid w:val="004E40B6"/>
    <w:pPr>
      <w:shd w:val="clear" w:color="auto" w:fill="FFFFFF"/>
      <w:spacing w:line="244" w:lineRule="exact"/>
      <w:jc w:val="center"/>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a"/>
    <w:link w:val="Bodytext4"/>
    <w:rsid w:val="004E40B6"/>
    <w:pPr>
      <w:shd w:val="clear" w:color="auto" w:fill="FFFFFF"/>
      <w:spacing w:before="260" w:line="244" w:lineRule="exact"/>
    </w:pPr>
    <w:rPr>
      <w:rFonts w:ascii="Times New Roman" w:eastAsia="Times New Roman" w:hAnsi="Times New Roman" w:cs="Times New Roman"/>
      <w:i/>
      <w:iCs/>
      <w:color w:val="auto"/>
      <w:sz w:val="22"/>
      <w:szCs w:val="22"/>
      <w:lang w:eastAsia="en-US" w:bidi="ar-SA"/>
    </w:rPr>
  </w:style>
  <w:style w:type="paragraph" w:customStyle="1" w:styleId="Default">
    <w:name w:val="Default"/>
    <w:rsid w:val="004E40B6"/>
    <w:pPr>
      <w:widowControl w:val="0"/>
      <w:autoSpaceDE w:val="0"/>
      <w:autoSpaceDN w:val="0"/>
      <w:adjustRightInd w:val="0"/>
      <w:spacing w:after="0" w:line="240" w:lineRule="auto"/>
    </w:pPr>
    <w:rPr>
      <w:rFonts w:ascii="Courier" w:eastAsia="Times New Roman" w:hAnsi="Courier" w:cs="Courier"/>
      <w:color w:val="000000"/>
      <w:sz w:val="24"/>
      <w:szCs w:val="24"/>
      <w:lang w:eastAsia="el-GR"/>
    </w:rPr>
  </w:style>
  <w:style w:type="table" w:styleId="a3">
    <w:name w:val="Table Grid"/>
    <w:basedOn w:val="a1"/>
    <w:rsid w:val="004E40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648C"/>
    <w:rPr>
      <w:rFonts w:ascii="Tahoma" w:hAnsi="Tahoma" w:cs="Tahoma"/>
      <w:sz w:val="16"/>
      <w:szCs w:val="16"/>
    </w:rPr>
  </w:style>
  <w:style w:type="character" w:customStyle="1" w:styleId="Char">
    <w:name w:val="Κείμενο πλαισίου Char"/>
    <w:basedOn w:val="a0"/>
    <w:link w:val="a4"/>
    <w:uiPriority w:val="99"/>
    <w:semiHidden/>
    <w:rsid w:val="00A6648C"/>
    <w:rPr>
      <w:rFonts w:ascii="Tahoma" w:eastAsia="Courier New" w:hAnsi="Tahoma" w:cs="Tahoma"/>
      <w:color w:val="000000"/>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0B6"/>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4E40B6"/>
    <w:rPr>
      <w:rFonts w:ascii="Times New Roman" w:eastAsia="Times New Roman" w:hAnsi="Times New Roman" w:cs="Times New Roman"/>
      <w:b/>
      <w:bCs/>
      <w:shd w:val="clear" w:color="auto" w:fill="FFFFFF"/>
    </w:rPr>
  </w:style>
  <w:style w:type="character" w:customStyle="1" w:styleId="HeaderorfooterArialUnicodeMS8ptNotBold">
    <w:name w:val="Header or footer + Arial Unicode MS;8 pt;Not Bold"/>
    <w:basedOn w:val="a0"/>
    <w:rsid w:val="004E40B6"/>
    <w:rPr>
      <w:rFonts w:ascii="Arial Unicode MS" w:eastAsia="Arial Unicode MS" w:hAnsi="Arial Unicode MS" w:cs="Arial Unicode MS"/>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
    <w:basedOn w:val="a0"/>
    <w:rsid w:val="004E40B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4E40B6"/>
    <w:rPr>
      <w:rFonts w:ascii="Times New Roman" w:eastAsia="Times New Roman" w:hAnsi="Times New Roman" w:cs="Times New Roman"/>
      <w:i/>
      <w:iCs/>
      <w:shd w:val="clear" w:color="auto" w:fill="FFFFFF"/>
    </w:rPr>
  </w:style>
  <w:style w:type="character" w:customStyle="1" w:styleId="Bodytext2Italic">
    <w:name w:val="Body text (2) + Italic"/>
    <w:basedOn w:val="a0"/>
    <w:rsid w:val="004E40B6"/>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Bold">
    <w:name w:val="Body text (2) + Bold"/>
    <w:basedOn w:val="a0"/>
    <w:rsid w:val="004E40B6"/>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paragraph" w:customStyle="1" w:styleId="Bodytext30">
    <w:name w:val="Body text (3)"/>
    <w:basedOn w:val="a"/>
    <w:link w:val="Bodytext3"/>
    <w:rsid w:val="004E40B6"/>
    <w:pPr>
      <w:shd w:val="clear" w:color="auto" w:fill="FFFFFF"/>
      <w:spacing w:line="244" w:lineRule="exact"/>
      <w:jc w:val="center"/>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a"/>
    <w:link w:val="Bodytext4"/>
    <w:rsid w:val="004E40B6"/>
    <w:pPr>
      <w:shd w:val="clear" w:color="auto" w:fill="FFFFFF"/>
      <w:spacing w:before="260" w:line="244" w:lineRule="exact"/>
    </w:pPr>
    <w:rPr>
      <w:rFonts w:ascii="Times New Roman" w:eastAsia="Times New Roman" w:hAnsi="Times New Roman" w:cs="Times New Roman"/>
      <w:i/>
      <w:iCs/>
      <w:color w:val="auto"/>
      <w:sz w:val="22"/>
      <w:szCs w:val="22"/>
      <w:lang w:eastAsia="en-US" w:bidi="ar-SA"/>
    </w:rPr>
  </w:style>
  <w:style w:type="paragraph" w:customStyle="1" w:styleId="Default">
    <w:name w:val="Default"/>
    <w:rsid w:val="004E40B6"/>
    <w:pPr>
      <w:widowControl w:val="0"/>
      <w:autoSpaceDE w:val="0"/>
      <w:autoSpaceDN w:val="0"/>
      <w:adjustRightInd w:val="0"/>
      <w:spacing w:after="0" w:line="240" w:lineRule="auto"/>
    </w:pPr>
    <w:rPr>
      <w:rFonts w:ascii="Courier" w:eastAsia="Times New Roman" w:hAnsi="Courier" w:cs="Courier"/>
      <w:color w:val="000000"/>
      <w:sz w:val="24"/>
      <w:szCs w:val="24"/>
      <w:lang w:eastAsia="el-GR"/>
    </w:rPr>
  </w:style>
  <w:style w:type="table" w:styleId="a3">
    <w:name w:val="Table Grid"/>
    <w:basedOn w:val="a1"/>
    <w:rsid w:val="004E40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648C"/>
    <w:rPr>
      <w:rFonts w:ascii="Tahoma" w:hAnsi="Tahoma" w:cs="Tahoma"/>
      <w:sz w:val="16"/>
      <w:szCs w:val="16"/>
    </w:rPr>
  </w:style>
  <w:style w:type="character" w:customStyle="1" w:styleId="Char">
    <w:name w:val="Κείμενο πλαισίου Char"/>
    <w:basedOn w:val="a0"/>
    <w:link w:val="a4"/>
    <w:uiPriority w:val="99"/>
    <w:semiHidden/>
    <w:rsid w:val="00A6648C"/>
    <w:rPr>
      <w:rFonts w:ascii="Tahoma" w:eastAsia="Courier New" w:hAnsi="Tahoma" w:cs="Tahoma"/>
      <w:color w:val="000000"/>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17335</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 Verriopoulos</dc:creator>
  <cp:lastModifiedBy>ΣΑΡΜΟΥΣΑΚΗ ΜΑΡΙΑ</cp:lastModifiedBy>
  <cp:revision>2</cp:revision>
  <cp:lastPrinted>2017-08-31T07:13:00Z</cp:lastPrinted>
  <dcterms:created xsi:type="dcterms:W3CDTF">2017-08-31T07:13:00Z</dcterms:created>
  <dcterms:modified xsi:type="dcterms:W3CDTF">2017-08-31T07:13:00Z</dcterms:modified>
</cp:coreProperties>
</file>