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43" w:rsidRPr="005810E7" w:rsidRDefault="00CB7343" w:rsidP="00E633D7">
      <w:pPr>
        <w:spacing w:line="240" w:lineRule="atLeast"/>
        <w:jc w:val="center"/>
        <w:rPr>
          <w:b/>
          <w:sz w:val="24"/>
          <w:szCs w:val="24"/>
        </w:rPr>
      </w:pPr>
      <w:bookmarkStart w:id="0" w:name="_GoBack"/>
      <w:bookmarkEnd w:id="0"/>
      <w:r w:rsidRPr="005810E7">
        <w:rPr>
          <w:b/>
          <w:sz w:val="24"/>
          <w:szCs w:val="24"/>
        </w:rPr>
        <w:t>Φ</w:t>
      </w:r>
      <w:r w:rsidR="005A6A55" w:rsidRPr="005810E7">
        <w:rPr>
          <w:b/>
          <w:sz w:val="24"/>
          <w:szCs w:val="24"/>
        </w:rPr>
        <w:t>ύλλο οδηγιών χρήσης</w:t>
      </w:r>
      <w:r w:rsidRPr="005810E7">
        <w:rPr>
          <w:b/>
          <w:sz w:val="24"/>
          <w:szCs w:val="24"/>
        </w:rPr>
        <w:t>: Π</w:t>
      </w:r>
      <w:r w:rsidR="005A6A55" w:rsidRPr="005810E7">
        <w:rPr>
          <w:b/>
          <w:sz w:val="24"/>
          <w:szCs w:val="24"/>
        </w:rPr>
        <w:t>ληροφορίες για τον χρήστη</w:t>
      </w:r>
    </w:p>
    <w:p w:rsidR="00B70529" w:rsidRPr="005810E7" w:rsidRDefault="00B70529" w:rsidP="00B70529">
      <w:pPr>
        <w:rPr>
          <w:sz w:val="24"/>
          <w:szCs w:val="24"/>
        </w:rPr>
      </w:pPr>
      <w:r w:rsidRPr="005810E7">
        <w:rPr>
          <w:sz w:val="24"/>
          <w:szCs w:val="24"/>
        </w:rPr>
        <w:t xml:space="preserve">                                  </w:t>
      </w:r>
      <w:r w:rsidR="00355A4D" w:rsidRPr="005810E7">
        <w:rPr>
          <w:sz w:val="24"/>
          <w:szCs w:val="24"/>
          <w:lang w:val="en-US"/>
        </w:rPr>
        <w:t>FLUCLOXACILLIN</w:t>
      </w:r>
      <w:r w:rsidR="00355A4D" w:rsidRPr="005810E7">
        <w:rPr>
          <w:sz w:val="24"/>
          <w:szCs w:val="24"/>
        </w:rPr>
        <w:t>/</w:t>
      </w:r>
      <w:r w:rsidR="00355A4D" w:rsidRPr="005810E7">
        <w:rPr>
          <w:sz w:val="24"/>
          <w:szCs w:val="24"/>
          <w:lang w:val="en-US"/>
        </w:rPr>
        <w:t>COOPER</w:t>
      </w:r>
      <w:r w:rsidR="00CD7356" w:rsidRPr="005810E7">
        <w:rPr>
          <w:sz w:val="24"/>
          <w:szCs w:val="24"/>
        </w:rPr>
        <w:t xml:space="preserve"> 250 </w:t>
      </w:r>
      <w:r w:rsidR="00CD7356" w:rsidRPr="005810E7">
        <w:rPr>
          <w:sz w:val="24"/>
          <w:szCs w:val="24"/>
          <w:lang w:val="en-US"/>
        </w:rPr>
        <w:t>mg</w:t>
      </w:r>
      <w:r w:rsidRPr="005810E7">
        <w:rPr>
          <w:sz w:val="24"/>
          <w:szCs w:val="24"/>
        </w:rPr>
        <w:t xml:space="preserve"> / 500</w:t>
      </w:r>
      <w:r w:rsidRPr="005810E7">
        <w:rPr>
          <w:sz w:val="24"/>
          <w:szCs w:val="24"/>
          <w:lang w:val="en-US"/>
        </w:rPr>
        <w:t>mg</w:t>
      </w:r>
      <w:r w:rsidRPr="005810E7">
        <w:rPr>
          <w:sz w:val="24"/>
          <w:szCs w:val="24"/>
        </w:rPr>
        <w:t>/ 1000</w:t>
      </w:r>
      <w:r w:rsidRPr="005810E7">
        <w:rPr>
          <w:sz w:val="24"/>
          <w:szCs w:val="24"/>
          <w:lang w:val="en-US"/>
        </w:rPr>
        <w:t>mg</w:t>
      </w:r>
    </w:p>
    <w:p w:rsidR="00CB7343" w:rsidRPr="005810E7" w:rsidRDefault="00B70529" w:rsidP="00152FAE">
      <w:pPr>
        <w:jc w:val="center"/>
        <w:rPr>
          <w:sz w:val="24"/>
          <w:szCs w:val="24"/>
        </w:rPr>
      </w:pPr>
      <w:r w:rsidRPr="005810E7">
        <w:rPr>
          <w:sz w:val="24"/>
          <w:szCs w:val="24"/>
        </w:rPr>
        <w:t>Κόνις για ενέσιμο διάλυμα/διάλυμα προς έγχυση</w:t>
      </w:r>
      <w:r w:rsidR="00CD7356" w:rsidRPr="005810E7">
        <w:rPr>
          <w:sz w:val="24"/>
          <w:szCs w:val="24"/>
        </w:rPr>
        <w:br/>
      </w:r>
      <w:r w:rsidR="00A46232" w:rsidRPr="005810E7">
        <w:rPr>
          <w:sz w:val="24"/>
          <w:szCs w:val="24"/>
        </w:rPr>
        <w:t>(</w:t>
      </w:r>
      <w:r w:rsidR="00CD7356" w:rsidRPr="005810E7">
        <w:rPr>
          <w:sz w:val="24"/>
          <w:szCs w:val="24"/>
          <w:lang w:val="en-US"/>
        </w:rPr>
        <w:t>Flucloxacillin</w:t>
      </w:r>
      <w:r w:rsidR="00A46232" w:rsidRPr="005810E7">
        <w:rPr>
          <w:sz w:val="24"/>
          <w:szCs w:val="24"/>
        </w:rPr>
        <w:t>)</w:t>
      </w:r>
    </w:p>
    <w:p w:rsidR="00152FAE" w:rsidRPr="005810E7" w:rsidRDefault="00152FAE" w:rsidP="00152FAE">
      <w:pPr>
        <w:jc w:val="center"/>
        <w:rPr>
          <w:sz w:val="24"/>
          <w:szCs w:val="24"/>
        </w:rPr>
      </w:pPr>
    </w:p>
    <w:p w:rsidR="00CB7343" w:rsidRPr="005810E7" w:rsidRDefault="00CB7343" w:rsidP="001D210C">
      <w:pPr>
        <w:rPr>
          <w:noProof/>
          <w:sz w:val="24"/>
          <w:szCs w:val="24"/>
        </w:rPr>
      </w:pPr>
      <w:r w:rsidRPr="005810E7">
        <w:rPr>
          <w:b/>
          <w:sz w:val="24"/>
          <w:szCs w:val="24"/>
        </w:rPr>
        <w:t xml:space="preserve">Διαβάστε προσεκτικά ολόκληρο το φύλλο οδηγιών χρήσης προτού αρχίσετε να </w:t>
      </w:r>
      <w:r w:rsidR="00D56F82" w:rsidRPr="005810E7">
        <w:rPr>
          <w:b/>
          <w:sz w:val="24"/>
          <w:szCs w:val="24"/>
        </w:rPr>
        <w:t xml:space="preserve">χρησιμοποιείτε </w:t>
      </w:r>
      <w:r w:rsidRPr="005810E7">
        <w:rPr>
          <w:b/>
          <w:sz w:val="24"/>
          <w:szCs w:val="24"/>
        </w:rPr>
        <w:t>αυτό το φάρμακο</w:t>
      </w:r>
      <w:r w:rsidR="00D01047" w:rsidRPr="005810E7">
        <w:rPr>
          <w:b/>
          <w:noProof/>
          <w:sz w:val="24"/>
          <w:szCs w:val="24"/>
        </w:rPr>
        <w:t>, διότι περιλαμβάνει σημαντικές πληροφορίες για σας</w:t>
      </w:r>
      <w:r w:rsidRPr="005810E7">
        <w:rPr>
          <w:b/>
          <w:sz w:val="24"/>
          <w:szCs w:val="24"/>
        </w:rPr>
        <w:t>.</w:t>
      </w:r>
    </w:p>
    <w:p w:rsidR="00CB7343" w:rsidRPr="005810E7" w:rsidRDefault="00CB7343" w:rsidP="00E633D7">
      <w:pPr>
        <w:spacing w:line="240" w:lineRule="atLeast"/>
        <w:rPr>
          <w:sz w:val="24"/>
          <w:szCs w:val="24"/>
        </w:rPr>
      </w:pPr>
      <w:r w:rsidRPr="005810E7">
        <w:rPr>
          <w:sz w:val="24"/>
          <w:szCs w:val="24"/>
        </w:rPr>
        <w:t>-</w:t>
      </w:r>
      <w:r w:rsidRPr="005810E7">
        <w:rPr>
          <w:sz w:val="24"/>
          <w:szCs w:val="24"/>
        </w:rPr>
        <w:tab/>
        <w:t>Φυλάξτε αυτό το φύλλο οδηγιών χρήσης. Ίσως χρειαστεί να το διαβάσετε ξανά.</w:t>
      </w:r>
    </w:p>
    <w:p w:rsidR="00F816AA" w:rsidRPr="005810E7" w:rsidRDefault="00CB7343" w:rsidP="00E633D7">
      <w:pPr>
        <w:spacing w:line="240" w:lineRule="atLeast"/>
        <w:rPr>
          <w:sz w:val="24"/>
          <w:szCs w:val="24"/>
        </w:rPr>
      </w:pPr>
      <w:r w:rsidRPr="005810E7">
        <w:rPr>
          <w:sz w:val="24"/>
          <w:szCs w:val="24"/>
        </w:rPr>
        <w:t>-</w:t>
      </w:r>
      <w:r w:rsidRPr="005810E7">
        <w:rPr>
          <w:sz w:val="24"/>
          <w:szCs w:val="24"/>
        </w:rPr>
        <w:tab/>
        <w:t>Εάν έχετε περαιτέρω απορίες, ρωτήστε το</w:t>
      </w:r>
      <w:r w:rsidR="00D01047" w:rsidRPr="005810E7">
        <w:rPr>
          <w:sz w:val="24"/>
          <w:szCs w:val="24"/>
        </w:rPr>
        <w:t>ν</w:t>
      </w:r>
      <w:r w:rsidRPr="005810E7">
        <w:rPr>
          <w:sz w:val="24"/>
          <w:szCs w:val="24"/>
        </w:rPr>
        <w:t xml:space="preserve"> γιατρό</w:t>
      </w:r>
      <w:r w:rsidR="00D01047" w:rsidRPr="005810E7">
        <w:rPr>
          <w:sz w:val="24"/>
          <w:szCs w:val="24"/>
        </w:rPr>
        <w:t xml:space="preserve">, τον φαρμακοποιό ή τον </w:t>
      </w:r>
      <w:r w:rsidR="00336632" w:rsidRPr="005810E7">
        <w:rPr>
          <w:sz w:val="24"/>
          <w:szCs w:val="24"/>
        </w:rPr>
        <w:t>νοσ</w:t>
      </w:r>
      <w:r w:rsidR="00D01047" w:rsidRPr="005810E7">
        <w:rPr>
          <w:sz w:val="24"/>
          <w:szCs w:val="24"/>
        </w:rPr>
        <w:t xml:space="preserve">οκόμο </w:t>
      </w:r>
      <w:r w:rsidR="00F816AA" w:rsidRPr="005810E7">
        <w:rPr>
          <w:sz w:val="24"/>
          <w:szCs w:val="24"/>
        </w:rPr>
        <w:t xml:space="preserve"> </w:t>
      </w:r>
    </w:p>
    <w:p w:rsidR="00CB7343" w:rsidRPr="005810E7" w:rsidRDefault="00F816AA" w:rsidP="00E633D7">
      <w:pPr>
        <w:spacing w:line="240" w:lineRule="atLeast"/>
        <w:rPr>
          <w:sz w:val="24"/>
          <w:szCs w:val="24"/>
        </w:rPr>
      </w:pPr>
      <w:r w:rsidRPr="005810E7">
        <w:rPr>
          <w:sz w:val="24"/>
          <w:szCs w:val="24"/>
        </w:rPr>
        <w:t xml:space="preserve">             </w:t>
      </w:r>
      <w:r w:rsidR="00D01047" w:rsidRPr="005810E7">
        <w:rPr>
          <w:sz w:val="24"/>
          <w:szCs w:val="24"/>
        </w:rPr>
        <w:t>σας</w:t>
      </w:r>
      <w:r w:rsidR="00CB7343" w:rsidRPr="005810E7">
        <w:rPr>
          <w:sz w:val="24"/>
          <w:szCs w:val="24"/>
        </w:rPr>
        <w:t>.</w:t>
      </w:r>
    </w:p>
    <w:p w:rsidR="00CB7343" w:rsidRPr="005810E7" w:rsidRDefault="00CB7343" w:rsidP="00E633D7">
      <w:pPr>
        <w:spacing w:line="240" w:lineRule="atLeast"/>
        <w:ind w:left="720" w:hanging="720"/>
        <w:rPr>
          <w:sz w:val="24"/>
          <w:szCs w:val="24"/>
        </w:rPr>
      </w:pPr>
      <w:r w:rsidRPr="005810E7">
        <w:rPr>
          <w:sz w:val="24"/>
          <w:szCs w:val="24"/>
        </w:rPr>
        <w:t>-</w:t>
      </w:r>
      <w:r w:rsidRPr="005810E7">
        <w:rPr>
          <w:sz w:val="24"/>
          <w:szCs w:val="24"/>
        </w:rPr>
        <w:tab/>
        <w:t xml:space="preserve">Η συνταγή </w:t>
      </w:r>
      <w:r w:rsidR="00D01047" w:rsidRPr="005810E7">
        <w:rPr>
          <w:sz w:val="24"/>
          <w:szCs w:val="24"/>
        </w:rPr>
        <w:t xml:space="preserve">γι’ </w:t>
      </w:r>
      <w:r w:rsidRPr="005810E7">
        <w:rPr>
          <w:sz w:val="24"/>
          <w:szCs w:val="24"/>
        </w:rPr>
        <w:t>αυτό το φάρμακο χορηγήθηκε</w:t>
      </w:r>
      <w:r w:rsidR="00D01047" w:rsidRPr="005810E7">
        <w:rPr>
          <w:sz w:val="24"/>
          <w:szCs w:val="24"/>
        </w:rPr>
        <w:t xml:space="preserve"> αποκλειστικά</w:t>
      </w:r>
      <w:r w:rsidRPr="005810E7">
        <w:rPr>
          <w:sz w:val="24"/>
          <w:szCs w:val="24"/>
        </w:rPr>
        <w:t xml:space="preserve"> για σας. Δεν πρέπει να δώσετε το φάρμακο σε άλλους. Μπορεί να τους προκαλέσει βλάβη, ακόμα και όταν τα </w:t>
      </w:r>
      <w:r w:rsidR="007B22DB" w:rsidRPr="005810E7">
        <w:rPr>
          <w:sz w:val="24"/>
          <w:szCs w:val="24"/>
        </w:rPr>
        <w:t xml:space="preserve">σημεία της </w:t>
      </w:r>
      <w:r w:rsidR="0058190D" w:rsidRPr="005810E7">
        <w:rPr>
          <w:sz w:val="24"/>
          <w:szCs w:val="24"/>
        </w:rPr>
        <w:t>ασθένειας</w:t>
      </w:r>
      <w:r w:rsidR="007B22DB" w:rsidRPr="005810E7">
        <w:rPr>
          <w:sz w:val="24"/>
          <w:szCs w:val="24"/>
        </w:rPr>
        <w:t xml:space="preserve"> </w:t>
      </w:r>
      <w:r w:rsidR="00D56F82" w:rsidRPr="005810E7">
        <w:rPr>
          <w:sz w:val="24"/>
          <w:szCs w:val="24"/>
        </w:rPr>
        <w:t>τους είναι ίδια με τα δικά σας.</w:t>
      </w:r>
    </w:p>
    <w:p w:rsidR="00CB7343" w:rsidRPr="005810E7" w:rsidRDefault="00CB7343" w:rsidP="00E633D7">
      <w:pPr>
        <w:spacing w:line="240" w:lineRule="atLeast"/>
        <w:ind w:left="720" w:hanging="720"/>
        <w:rPr>
          <w:sz w:val="24"/>
          <w:szCs w:val="24"/>
        </w:rPr>
      </w:pPr>
      <w:r w:rsidRPr="005810E7">
        <w:rPr>
          <w:sz w:val="24"/>
          <w:szCs w:val="24"/>
        </w:rPr>
        <w:t>-</w:t>
      </w:r>
      <w:r w:rsidRPr="005810E7">
        <w:rPr>
          <w:sz w:val="24"/>
          <w:szCs w:val="24"/>
        </w:rPr>
        <w:tab/>
        <w:t>Εάν παρατηρήσετε κάποια ανεπιθύμητη ενέργεια</w:t>
      </w:r>
      <w:r w:rsidR="00F116F4" w:rsidRPr="005810E7">
        <w:rPr>
          <w:sz w:val="24"/>
          <w:szCs w:val="24"/>
        </w:rPr>
        <w:t>,</w:t>
      </w:r>
      <w:r w:rsidRPr="005810E7">
        <w:rPr>
          <w:sz w:val="24"/>
          <w:szCs w:val="24"/>
        </w:rPr>
        <w:t xml:space="preserve"> ενημερώστε το γιατρό</w:t>
      </w:r>
      <w:r w:rsidR="00F116F4" w:rsidRPr="005810E7">
        <w:rPr>
          <w:sz w:val="24"/>
          <w:szCs w:val="24"/>
        </w:rPr>
        <w:t>, τον φαρμακοποιό ή</w:t>
      </w:r>
      <w:r w:rsidR="00B4159D" w:rsidRPr="005810E7">
        <w:rPr>
          <w:sz w:val="24"/>
          <w:szCs w:val="24"/>
        </w:rPr>
        <w:t xml:space="preserve"> το</w:t>
      </w:r>
      <w:r w:rsidR="00F116F4" w:rsidRPr="005810E7">
        <w:rPr>
          <w:sz w:val="24"/>
          <w:szCs w:val="24"/>
        </w:rPr>
        <w:t>ν</w:t>
      </w:r>
      <w:r w:rsidR="00B4159D" w:rsidRPr="005810E7">
        <w:rPr>
          <w:sz w:val="24"/>
          <w:szCs w:val="24"/>
        </w:rPr>
        <w:t xml:space="preserve"> </w:t>
      </w:r>
      <w:r w:rsidR="00F116F4" w:rsidRPr="005810E7">
        <w:rPr>
          <w:sz w:val="24"/>
          <w:szCs w:val="24"/>
        </w:rPr>
        <w:t>νοσοκόμο σας</w:t>
      </w:r>
      <w:r w:rsidRPr="005810E7">
        <w:rPr>
          <w:sz w:val="24"/>
          <w:szCs w:val="24"/>
        </w:rPr>
        <w:t>.</w:t>
      </w:r>
      <w:r w:rsidR="00F116F4" w:rsidRPr="005810E7">
        <w:rPr>
          <w:sz w:val="24"/>
          <w:szCs w:val="24"/>
        </w:rPr>
        <w:t xml:space="preserve"> </w:t>
      </w:r>
      <w:r w:rsidR="00F116F4" w:rsidRPr="005810E7">
        <w:rPr>
          <w:noProof/>
          <w:sz w:val="24"/>
          <w:szCs w:val="24"/>
        </w:rPr>
        <w:t>Αυτό ισχύει και για κάθε πιθανή ανεπιθύμητη ενέργεια που δεν αναφέρεται στο παρόν φύλλο οδηγιών χρήσης. Βλέπε παράγραφο 4.</w:t>
      </w:r>
    </w:p>
    <w:p w:rsidR="00CB7343" w:rsidRPr="005810E7" w:rsidRDefault="00CB7343" w:rsidP="00E633D7">
      <w:pPr>
        <w:spacing w:line="240" w:lineRule="atLeast"/>
        <w:rPr>
          <w:b/>
          <w:sz w:val="24"/>
          <w:szCs w:val="24"/>
        </w:rPr>
      </w:pPr>
    </w:p>
    <w:p w:rsidR="00CB7343" w:rsidRPr="005810E7" w:rsidRDefault="00CB7343" w:rsidP="00E633D7">
      <w:pPr>
        <w:spacing w:line="240" w:lineRule="atLeast"/>
        <w:rPr>
          <w:sz w:val="24"/>
          <w:szCs w:val="24"/>
        </w:rPr>
      </w:pPr>
      <w:r w:rsidRPr="005810E7">
        <w:rPr>
          <w:b/>
          <w:sz w:val="24"/>
          <w:szCs w:val="24"/>
        </w:rPr>
        <w:t>Τ</w:t>
      </w:r>
      <w:r w:rsidR="00F116F4" w:rsidRPr="005810E7">
        <w:rPr>
          <w:b/>
          <w:sz w:val="24"/>
          <w:szCs w:val="24"/>
        </w:rPr>
        <w:t>ι</w:t>
      </w:r>
      <w:r w:rsidRPr="005810E7">
        <w:rPr>
          <w:b/>
          <w:sz w:val="24"/>
          <w:szCs w:val="24"/>
        </w:rPr>
        <w:t xml:space="preserve"> περιέχει</w:t>
      </w:r>
      <w:r w:rsidR="00F116F4" w:rsidRPr="005810E7">
        <w:rPr>
          <w:b/>
          <w:sz w:val="24"/>
          <w:szCs w:val="24"/>
        </w:rPr>
        <w:t xml:space="preserve"> το παρόν φύλλο οδηγιών</w:t>
      </w:r>
      <w:r w:rsidRPr="005810E7">
        <w:rPr>
          <w:b/>
          <w:sz w:val="24"/>
          <w:szCs w:val="24"/>
        </w:rPr>
        <w:t>:</w:t>
      </w:r>
    </w:p>
    <w:p w:rsidR="00CB7343" w:rsidRPr="005810E7" w:rsidRDefault="00CB7343" w:rsidP="00E633D7">
      <w:pPr>
        <w:spacing w:line="240" w:lineRule="atLeast"/>
        <w:rPr>
          <w:sz w:val="24"/>
          <w:szCs w:val="24"/>
        </w:rPr>
      </w:pPr>
      <w:r w:rsidRPr="005810E7">
        <w:rPr>
          <w:sz w:val="24"/>
          <w:szCs w:val="24"/>
        </w:rPr>
        <w:t>1</w:t>
      </w:r>
      <w:r w:rsidRPr="005810E7">
        <w:rPr>
          <w:sz w:val="24"/>
          <w:szCs w:val="24"/>
        </w:rPr>
        <w:tab/>
        <w:t xml:space="preserve">Τι είναι το </w:t>
      </w:r>
      <w:r w:rsidR="00B20EDD" w:rsidRPr="005810E7">
        <w:rPr>
          <w:sz w:val="24"/>
          <w:szCs w:val="24"/>
        </w:rPr>
        <w:t>FLUCLOXACILLIN/COOPER</w:t>
      </w:r>
      <w:r w:rsidR="00584A72" w:rsidRPr="005810E7">
        <w:rPr>
          <w:sz w:val="24"/>
          <w:szCs w:val="24"/>
        </w:rPr>
        <w:t xml:space="preserve"> </w:t>
      </w:r>
      <w:r w:rsidRPr="005810E7">
        <w:rPr>
          <w:sz w:val="24"/>
          <w:szCs w:val="24"/>
        </w:rPr>
        <w:t>και ποια είναι η χρήση του</w:t>
      </w:r>
    </w:p>
    <w:p w:rsidR="00CB7343" w:rsidRPr="005810E7" w:rsidRDefault="00CB7343" w:rsidP="00E633D7">
      <w:pPr>
        <w:spacing w:line="240" w:lineRule="atLeast"/>
        <w:ind w:left="720" w:hanging="720"/>
        <w:rPr>
          <w:sz w:val="24"/>
          <w:szCs w:val="24"/>
        </w:rPr>
      </w:pPr>
      <w:r w:rsidRPr="005810E7">
        <w:rPr>
          <w:sz w:val="24"/>
          <w:szCs w:val="24"/>
        </w:rPr>
        <w:t>2</w:t>
      </w:r>
      <w:r w:rsidRPr="005810E7">
        <w:rPr>
          <w:sz w:val="24"/>
          <w:szCs w:val="24"/>
        </w:rPr>
        <w:tab/>
        <w:t xml:space="preserve">Τι πρέπει να γνωρίζετε </w:t>
      </w:r>
      <w:r w:rsidR="00F116F4" w:rsidRPr="005810E7">
        <w:rPr>
          <w:sz w:val="24"/>
          <w:szCs w:val="24"/>
        </w:rPr>
        <w:t xml:space="preserve">πριν </w:t>
      </w:r>
      <w:r w:rsidR="00090531" w:rsidRPr="005810E7">
        <w:rPr>
          <w:sz w:val="24"/>
          <w:szCs w:val="24"/>
        </w:rPr>
        <w:t>χρησιμοποιήσετε</w:t>
      </w:r>
      <w:r w:rsidR="00D94D40" w:rsidRPr="005810E7">
        <w:rPr>
          <w:sz w:val="24"/>
          <w:szCs w:val="24"/>
        </w:rPr>
        <w:t xml:space="preserve"> </w:t>
      </w:r>
      <w:r w:rsidR="00DF6892" w:rsidRPr="005810E7">
        <w:rPr>
          <w:sz w:val="24"/>
          <w:szCs w:val="24"/>
        </w:rPr>
        <w:t xml:space="preserve">το </w:t>
      </w:r>
      <w:r w:rsidR="00B20EDD" w:rsidRPr="005810E7">
        <w:rPr>
          <w:sz w:val="24"/>
          <w:szCs w:val="24"/>
        </w:rPr>
        <w:t>FLUCLOXACILLIN/COOPER</w:t>
      </w:r>
      <w:r w:rsidR="00584A72" w:rsidRPr="005810E7">
        <w:rPr>
          <w:sz w:val="24"/>
          <w:szCs w:val="24"/>
        </w:rPr>
        <w:t xml:space="preserve"> </w:t>
      </w:r>
    </w:p>
    <w:p w:rsidR="00CB7343" w:rsidRPr="005810E7" w:rsidRDefault="00CB7343" w:rsidP="00E633D7">
      <w:pPr>
        <w:spacing w:line="240" w:lineRule="atLeast"/>
        <w:rPr>
          <w:sz w:val="24"/>
          <w:szCs w:val="24"/>
        </w:rPr>
      </w:pPr>
      <w:r w:rsidRPr="005810E7">
        <w:rPr>
          <w:sz w:val="24"/>
          <w:szCs w:val="24"/>
        </w:rPr>
        <w:t>3</w:t>
      </w:r>
      <w:r w:rsidRPr="005810E7">
        <w:rPr>
          <w:sz w:val="24"/>
          <w:szCs w:val="24"/>
        </w:rPr>
        <w:tab/>
        <w:t xml:space="preserve">Πώς </w:t>
      </w:r>
      <w:r w:rsidR="00090531" w:rsidRPr="005810E7">
        <w:rPr>
          <w:sz w:val="24"/>
          <w:szCs w:val="24"/>
        </w:rPr>
        <w:t xml:space="preserve">να χρησιμοποιήσετε </w:t>
      </w:r>
      <w:r w:rsidR="00DF6892" w:rsidRPr="005810E7">
        <w:rPr>
          <w:sz w:val="24"/>
          <w:szCs w:val="24"/>
        </w:rPr>
        <w:t xml:space="preserve">το </w:t>
      </w:r>
      <w:r w:rsidR="00B20EDD" w:rsidRPr="005810E7">
        <w:rPr>
          <w:sz w:val="24"/>
          <w:szCs w:val="24"/>
        </w:rPr>
        <w:t>FLUCLOXACILLIN/COOPER</w:t>
      </w:r>
      <w:r w:rsidR="00584A72" w:rsidRPr="005810E7">
        <w:rPr>
          <w:sz w:val="24"/>
          <w:szCs w:val="24"/>
        </w:rPr>
        <w:t xml:space="preserve"> </w:t>
      </w:r>
    </w:p>
    <w:p w:rsidR="00CB7343" w:rsidRPr="005810E7" w:rsidRDefault="00CB7343" w:rsidP="00E633D7">
      <w:pPr>
        <w:spacing w:line="240" w:lineRule="atLeast"/>
        <w:rPr>
          <w:sz w:val="24"/>
          <w:szCs w:val="24"/>
        </w:rPr>
      </w:pPr>
      <w:r w:rsidRPr="005810E7">
        <w:rPr>
          <w:sz w:val="24"/>
          <w:szCs w:val="24"/>
        </w:rPr>
        <w:t>4</w:t>
      </w:r>
      <w:r w:rsidRPr="005810E7">
        <w:rPr>
          <w:sz w:val="24"/>
          <w:szCs w:val="24"/>
        </w:rPr>
        <w:tab/>
        <w:t>Πιθανές ανεπιθύμητες ενέργειες</w:t>
      </w:r>
    </w:p>
    <w:p w:rsidR="00CB7343" w:rsidRPr="005810E7" w:rsidRDefault="008C302F" w:rsidP="00E633D7">
      <w:pPr>
        <w:spacing w:line="240" w:lineRule="atLeast"/>
        <w:rPr>
          <w:sz w:val="24"/>
          <w:szCs w:val="24"/>
        </w:rPr>
      </w:pPr>
      <w:r w:rsidRPr="005810E7">
        <w:rPr>
          <w:sz w:val="24"/>
          <w:szCs w:val="24"/>
        </w:rPr>
        <w:t>5</w:t>
      </w:r>
      <w:r w:rsidRPr="005810E7">
        <w:rPr>
          <w:sz w:val="24"/>
          <w:szCs w:val="24"/>
        </w:rPr>
        <w:tab/>
        <w:t>Πώς να φυλάσσετε</w:t>
      </w:r>
      <w:r w:rsidR="00CB7343" w:rsidRPr="005810E7">
        <w:rPr>
          <w:sz w:val="24"/>
          <w:szCs w:val="24"/>
        </w:rPr>
        <w:t xml:space="preserve"> το </w:t>
      </w:r>
      <w:r w:rsidR="00B20EDD" w:rsidRPr="005810E7">
        <w:rPr>
          <w:sz w:val="24"/>
          <w:szCs w:val="24"/>
        </w:rPr>
        <w:t>FLUCLOXACILLIN/COOPER</w:t>
      </w:r>
      <w:r w:rsidR="00584A72" w:rsidRPr="005810E7">
        <w:rPr>
          <w:sz w:val="24"/>
          <w:szCs w:val="24"/>
        </w:rPr>
        <w:t xml:space="preserve"> </w:t>
      </w:r>
    </w:p>
    <w:p w:rsidR="00CB7343" w:rsidRPr="005810E7" w:rsidRDefault="00CB7343" w:rsidP="00E633D7">
      <w:pPr>
        <w:spacing w:line="240" w:lineRule="atLeast"/>
        <w:rPr>
          <w:sz w:val="24"/>
          <w:szCs w:val="24"/>
        </w:rPr>
      </w:pPr>
      <w:r w:rsidRPr="005810E7">
        <w:rPr>
          <w:sz w:val="24"/>
          <w:szCs w:val="24"/>
        </w:rPr>
        <w:t>6.</w:t>
      </w:r>
      <w:r w:rsidRPr="005810E7">
        <w:rPr>
          <w:sz w:val="24"/>
          <w:szCs w:val="24"/>
        </w:rPr>
        <w:tab/>
      </w:r>
      <w:r w:rsidR="00F116F4" w:rsidRPr="005810E7">
        <w:rPr>
          <w:sz w:val="24"/>
          <w:szCs w:val="24"/>
        </w:rPr>
        <w:t xml:space="preserve">Περιεχόμενο της συσκευασίας και λοιπές </w:t>
      </w:r>
      <w:r w:rsidRPr="005810E7">
        <w:rPr>
          <w:sz w:val="24"/>
          <w:szCs w:val="24"/>
        </w:rPr>
        <w:t>πληροφορίες</w:t>
      </w:r>
    </w:p>
    <w:p w:rsidR="00CB7343" w:rsidRPr="005810E7" w:rsidRDefault="00CB7343" w:rsidP="00E633D7">
      <w:pPr>
        <w:spacing w:line="240" w:lineRule="atLeast"/>
        <w:rPr>
          <w:sz w:val="24"/>
          <w:szCs w:val="24"/>
        </w:rPr>
      </w:pPr>
    </w:p>
    <w:p w:rsidR="00F116F4" w:rsidRPr="005810E7" w:rsidRDefault="00CB7343" w:rsidP="00F116F4">
      <w:pPr>
        <w:rPr>
          <w:noProof/>
          <w:sz w:val="24"/>
          <w:szCs w:val="24"/>
        </w:rPr>
      </w:pPr>
      <w:r w:rsidRPr="005810E7">
        <w:rPr>
          <w:b/>
          <w:sz w:val="24"/>
          <w:szCs w:val="24"/>
        </w:rPr>
        <w:t>1.</w:t>
      </w:r>
      <w:r w:rsidRPr="005810E7">
        <w:rPr>
          <w:b/>
          <w:sz w:val="24"/>
          <w:szCs w:val="24"/>
        </w:rPr>
        <w:tab/>
        <w:t>Τ</w:t>
      </w:r>
      <w:r w:rsidR="00F116F4" w:rsidRPr="005810E7">
        <w:rPr>
          <w:b/>
          <w:noProof/>
          <w:sz w:val="24"/>
          <w:szCs w:val="24"/>
        </w:rPr>
        <w:t>ι είναι το</w:t>
      </w:r>
      <w:r w:rsidRPr="005810E7">
        <w:rPr>
          <w:b/>
          <w:noProof/>
          <w:sz w:val="24"/>
          <w:szCs w:val="24"/>
        </w:rPr>
        <w:t xml:space="preserve"> </w:t>
      </w:r>
      <w:r w:rsidR="00B20EDD" w:rsidRPr="005810E7">
        <w:rPr>
          <w:b/>
          <w:noProof/>
          <w:sz w:val="24"/>
          <w:szCs w:val="24"/>
        </w:rPr>
        <w:t>FLUCLOXACILLIN/COOPER</w:t>
      </w:r>
      <w:r w:rsidR="00F56529" w:rsidRPr="005810E7">
        <w:rPr>
          <w:b/>
          <w:noProof/>
          <w:sz w:val="24"/>
          <w:szCs w:val="24"/>
        </w:rPr>
        <w:t xml:space="preserve"> </w:t>
      </w:r>
      <w:r w:rsidR="00F116F4" w:rsidRPr="005810E7">
        <w:rPr>
          <w:b/>
          <w:noProof/>
          <w:sz w:val="24"/>
          <w:szCs w:val="24"/>
        </w:rPr>
        <w:t>και ποια είναι η χρήση του</w:t>
      </w:r>
    </w:p>
    <w:p w:rsidR="006E3FC1" w:rsidRPr="005810E7" w:rsidRDefault="006E3FC1" w:rsidP="00370EDA">
      <w:pPr>
        <w:pStyle w:val="Default"/>
        <w:rPr>
          <w:highlight w:val="cyan"/>
        </w:rPr>
      </w:pPr>
    </w:p>
    <w:p w:rsidR="00FC4B7A" w:rsidRPr="005810E7" w:rsidRDefault="00FC4B7A" w:rsidP="00FC4B7A">
      <w:pPr>
        <w:shd w:val="clear" w:color="auto" w:fill="FFFFFF" w:themeFill="background1"/>
        <w:autoSpaceDE w:val="0"/>
        <w:autoSpaceDN w:val="0"/>
        <w:adjustRightInd w:val="0"/>
        <w:jc w:val="both"/>
        <w:rPr>
          <w:sz w:val="24"/>
          <w:szCs w:val="24"/>
        </w:rPr>
      </w:pPr>
      <w:r w:rsidRPr="005810E7">
        <w:rPr>
          <w:sz w:val="24"/>
          <w:szCs w:val="24"/>
        </w:rPr>
        <w:t xml:space="preserve">Το </w:t>
      </w:r>
      <w:r w:rsidRPr="005810E7">
        <w:rPr>
          <w:sz w:val="24"/>
          <w:szCs w:val="24"/>
          <w:lang w:val="en-US"/>
        </w:rPr>
        <w:t>Flucloxacillin</w:t>
      </w:r>
      <w:r w:rsidRPr="005810E7">
        <w:rPr>
          <w:sz w:val="24"/>
          <w:szCs w:val="24"/>
        </w:rPr>
        <w:t>/</w:t>
      </w:r>
      <w:r w:rsidRPr="005810E7">
        <w:rPr>
          <w:sz w:val="24"/>
          <w:szCs w:val="24"/>
          <w:lang w:val="en-US"/>
        </w:rPr>
        <w:t>Cooper</w:t>
      </w:r>
      <w:r w:rsidRPr="005810E7">
        <w:rPr>
          <w:sz w:val="24"/>
          <w:szCs w:val="24"/>
        </w:rPr>
        <w:t xml:space="preserve"> είναι ένα αντιβιοτικό για τη θεραπεία λοιμώξεων. Ανήκει σε μία κατηγορία αντιβιοτικών που ονομάζονται «πενικιλλίνες». Το </w:t>
      </w:r>
      <w:r w:rsidRPr="005810E7">
        <w:rPr>
          <w:sz w:val="24"/>
          <w:szCs w:val="24"/>
          <w:lang w:val="en-US"/>
        </w:rPr>
        <w:t>Flucloxacillin</w:t>
      </w:r>
      <w:r w:rsidRPr="005810E7">
        <w:rPr>
          <w:sz w:val="24"/>
          <w:szCs w:val="24"/>
        </w:rPr>
        <w:t>/</w:t>
      </w:r>
      <w:r w:rsidRPr="005810E7">
        <w:rPr>
          <w:sz w:val="24"/>
          <w:szCs w:val="24"/>
          <w:lang w:val="en-US"/>
        </w:rPr>
        <w:t>Cooper</w:t>
      </w:r>
      <w:r w:rsidRPr="005810E7">
        <w:rPr>
          <w:sz w:val="24"/>
          <w:szCs w:val="24"/>
        </w:rPr>
        <w:t xml:space="preserve"> δρα θανατώνοντας τα βακτήρια που προκαλούν λοίμωξη.</w:t>
      </w:r>
    </w:p>
    <w:p w:rsidR="00B05C0E" w:rsidRPr="005810E7" w:rsidRDefault="00FC4B7A" w:rsidP="00FC4B7A">
      <w:pPr>
        <w:pStyle w:val="Default"/>
      </w:pPr>
      <w:r w:rsidRPr="005810E7">
        <w:t xml:space="preserve">Το </w:t>
      </w:r>
      <w:r w:rsidRPr="005810E7">
        <w:rPr>
          <w:lang w:val="en-US"/>
        </w:rPr>
        <w:t>Flucloxacillin</w:t>
      </w:r>
      <w:r w:rsidRPr="005810E7">
        <w:t>/</w:t>
      </w:r>
      <w:r w:rsidRPr="005810E7">
        <w:rPr>
          <w:lang w:val="en-US"/>
        </w:rPr>
        <w:t>Cooper</w:t>
      </w:r>
      <w:r w:rsidRPr="005810E7">
        <w:t xml:space="preserve"> χρησιμοποιείται για τη θεραπεία ενός μεγάλου εύρους λοιμώξεων οι οποίες προκαλούνται από βακτήρια που μπορεί να περιλαμβάνουν</w:t>
      </w:r>
      <w:r w:rsidR="00B05C0E" w:rsidRPr="005810E7">
        <w:t>:</w:t>
      </w:r>
    </w:p>
    <w:p w:rsidR="00B05C0E" w:rsidRPr="005810E7" w:rsidRDefault="00FC4B7A" w:rsidP="00B05C0E">
      <w:pPr>
        <w:pStyle w:val="Default"/>
        <w:numPr>
          <w:ilvl w:val="0"/>
          <w:numId w:val="49"/>
        </w:numPr>
      </w:pPr>
      <w:r w:rsidRPr="005810E7">
        <w:t xml:space="preserve">βακτήρια που προσβάλλουν το θώρακα (πνευμονία, εμπύημα και πνευμονικό απόστημα), </w:t>
      </w:r>
    </w:p>
    <w:p w:rsidR="00B05C0E" w:rsidRPr="005810E7" w:rsidRDefault="00FC4B7A" w:rsidP="00B05C0E">
      <w:pPr>
        <w:pStyle w:val="Default"/>
        <w:numPr>
          <w:ilvl w:val="0"/>
          <w:numId w:val="49"/>
        </w:numPr>
      </w:pPr>
      <w:r w:rsidRPr="005810E7">
        <w:t xml:space="preserve">τις αμυγδαλές (αμυγδαλίτιδα, περιαμυγδαλικό απόστημα), </w:t>
      </w:r>
    </w:p>
    <w:p w:rsidR="00B05C0E" w:rsidRPr="005810E7" w:rsidRDefault="00FC4B7A" w:rsidP="00B05C0E">
      <w:pPr>
        <w:pStyle w:val="Default"/>
        <w:numPr>
          <w:ilvl w:val="0"/>
          <w:numId w:val="49"/>
        </w:numPr>
        <w:rPr>
          <w:lang w:val="en-US"/>
        </w:rPr>
      </w:pPr>
      <w:r w:rsidRPr="005810E7">
        <w:t xml:space="preserve">το φάρυγγα (φαρυγγίτιδα), </w:t>
      </w:r>
    </w:p>
    <w:p w:rsidR="00B05C0E" w:rsidRPr="005810E7" w:rsidRDefault="00FC4B7A" w:rsidP="00B05C0E">
      <w:pPr>
        <w:pStyle w:val="Default"/>
        <w:numPr>
          <w:ilvl w:val="0"/>
          <w:numId w:val="49"/>
        </w:numPr>
        <w:rPr>
          <w:lang w:val="en-US"/>
        </w:rPr>
      </w:pPr>
      <w:r w:rsidRPr="005810E7">
        <w:t xml:space="preserve">τους παραρρίνιους κόλπους (παραρρινοκολπίτιδα), </w:t>
      </w:r>
    </w:p>
    <w:p w:rsidR="00B05C0E" w:rsidRPr="005810E7" w:rsidRDefault="00FC4B7A" w:rsidP="00B05C0E">
      <w:pPr>
        <w:pStyle w:val="Default"/>
        <w:numPr>
          <w:ilvl w:val="0"/>
          <w:numId w:val="49"/>
        </w:numPr>
      </w:pPr>
      <w:r w:rsidRPr="005810E7">
        <w:t xml:space="preserve">τα αυτιά (μέση ωτίτιδα και εξωτερική ωτίτιδα), </w:t>
      </w:r>
    </w:p>
    <w:p w:rsidR="00B05C0E" w:rsidRPr="005810E7" w:rsidRDefault="00FC4B7A" w:rsidP="00B05C0E">
      <w:pPr>
        <w:pStyle w:val="Default"/>
        <w:numPr>
          <w:ilvl w:val="0"/>
          <w:numId w:val="49"/>
        </w:numPr>
      </w:pPr>
      <w:r w:rsidRPr="005810E7">
        <w:t>το δέρμα και τους μαλακούς ιστούς (δοθι</w:t>
      </w:r>
      <w:r w:rsidR="00B05C0E" w:rsidRPr="005810E7">
        <w:t xml:space="preserve">ήνες, αποστήματα, ψευδάνθρακας, </w:t>
      </w:r>
      <w:r w:rsidRPr="005810E7">
        <w:t xml:space="preserve">μολυσματικό κηρίο, κυτταρίτιδα, θυλακίτιδα, έλκη, έκζεμα και ακμή), </w:t>
      </w:r>
    </w:p>
    <w:p w:rsidR="00B05C0E" w:rsidRPr="005810E7" w:rsidRDefault="00FC4B7A" w:rsidP="00B05C0E">
      <w:pPr>
        <w:pStyle w:val="Default"/>
        <w:numPr>
          <w:ilvl w:val="0"/>
          <w:numId w:val="49"/>
        </w:numPr>
      </w:pPr>
      <w:r w:rsidRPr="005810E7">
        <w:t xml:space="preserve">τα τραύματα, τα εγκαύματα, την καρδιά (ενδοκαρδίτιδα), </w:t>
      </w:r>
    </w:p>
    <w:p w:rsidR="00B05C0E" w:rsidRPr="005810E7" w:rsidRDefault="00FC4B7A" w:rsidP="00B05C0E">
      <w:pPr>
        <w:pStyle w:val="Default"/>
        <w:numPr>
          <w:ilvl w:val="0"/>
          <w:numId w:val="49"/>
        </w:numPr>
      </w:pPr>
      <w:r w:rsidRPr="005810E7">
        <w:t xml:space="preserve">τα οστά και τις αρθρώσεις (οστεομυελίτιδα), </w:t>
      </w:r>
    </w:p>
    <w:p w:rsidR="00B05C0E" w:rsidRPr="005810E7" w:rsidRDefault="00FC4B7A" w:rsidP="00B05C0E">
      <w:pPr>
        <w:pStyle w:val="Default"/>
        <w:numPr>
          <w:ilvl w:val="0"/>
          <w:numId w:val="49"/>
        </w:numPr>
      </w:pPr>
      <w:r w:rsidRPr="005810E7">
        <w:t xml:space="preserve">τις μεμβράνες του εγκεφάλου (μηνιγγίτιδα), </w:t>
      </w:r>
    </w:p>
    <w:p w:rsidR="00B05C0E" w:rsidRPr="005810E7" w:rsidRDefault="00FC4B7A" w:rsidP="00B05C0E">
      <w:pPr>
        <w:pStyle w:val="Default"/>
        <w:numPr>
          <w:ilvl w:val="0"/>
          <w:numId w:val="49"/>
        </w:numPr>
        <w:rPr>
          <w:lang w:val="en-US"/>
        </w:rPr>
      </w:pPr>
      <w:r w:rsidRPr="005810E7">
        <w:t xml:space="preserve">το έντερο (εντερίτιδα), </w:t>
      </w:r>
    </w:p>
    <w:p w:rsidR="00FC4B7A" w:rsidRPr="005810E7" w:rsidRDefault="00FC4B7A" w:rsidP="00397AFF">
      <w:pPr>
        <w:pStyle w:val="Default"/>
        <w:numPr>
          <w:ilvl w:val="0"/>
          <w:numId w:val="49"/>
        </w:numPr>
      </w:pPr>
      <w:r w:rsidRPr="005810E7">
        <w:t xml:space="preserve">το αίμα (σηψαιμία) και τους νεφρούς, την ουροδόχο κύστη ή την ουρήθρα (το σωλήνα που μεταφέρει τα ούρα από την ουροδόχο κύστη). </w:t>
      </w:r>
    </w:p>
    <w:p w:rsidR="00FC4B7A" w:rsidRPr="005810E7" w:rsidRDefault="00FC4B7A" w:rsidP="00FC4B7A">
      <w:pPr>
        <w:shd w:val="clear" w:color="auto" w:fill="FFFFFF" w:themeFill="background1"/>
        <w:autoSpaceDE w:val="0"/>
        <w:autoSpaceDN w:val="0"/>
        <w:adjustRightInd w:val="0"/>
        <w:jc w:val="both"/>
        <w:rPr>
          <w:sz w:val="24"/>
          <w:szCs w:val="24"/>
        </w:rPr>
      </w:pPr>
      <w:r w:rsidRPr="005810E7">
        <w:rPr>
          <w:sz w:val="24"/>
          <w:szCs w:val="24"/>
        </w:rPr>
        <w:t xml:space="preserve">Το </w:t>
      </w:r>
      <w:r w:rsidRPr="005810E7">
        <w:rPr>
          <w:sz w:val="24"/>
          <w:szCs w:val="24"/>
          <w:lang w:val="en-US"/>
        </w:rPr>
        <w:t>Flucloxacillin</w:t>
      </w:r>
      <w:r w:rsidRPr="005810E7">
        <w:rPr>
          <w:sz w:val="24"/>
          <w:szCs w:val="24"/>
        </w:rPr>
        <w:t>/</w:t>
      </w:r>
      <w:r w:rsidRPr="005810E7">
        <w:rPr>
          <w:sz w:val="24"/>
          <w:szCs w:val="24"/>
          <w:lang w:val="en-US"/>
        </w:rPr>
        <w:t>Cooper</w:t>
      </w:r>
      <w:r w:rsidRPr="005810E7">
        <w:rPr>
          <w:sz w:val="24"/>
          <w:szCs w:val="24"/>
        </w:rPr>
        <w:t xml:space="preserve"> μπορεί επίσης να χρησιμοποιηθεί στην πρόληψη λοιμώξεων σε δερματικά μοσχεύματα ή κατά τη διάρκεια </w:t>
      </w:r>
      <w:r w:rsidR="00B534CB" w:rsidRPr="005810E7">
        <w:rPr>
          <w:sz w:val="24"/>
          <w:szCs w:val="24"/>
        </w:rPr>
        <w:t>μειζόνων</w:t>
      </w:r>
      <w:r w:rsidRPr="005810E7">
        <w:rPr>
          <w:sz w:val="24"/>
          <w:szCs w:val="24"/>
        </w:rPr>
        <w:t xml:space="preserve"> χειρουργικών επεμβάσεων, ιδιαίτερα στην καρδιοχειρουργική ή στην ορθοπ</w:t>
      </w:r>
      <w:r w:rsidR="006E3FC1" w:rsidRPr="005810E7">
        <w:rPr>
          <w:sz w:val="24"/>
          <w:szCs w:val="24"/>
        </w:rPr>
        <w:t>ε</w:t>
      </w:r>
      <w:r w:rsidRPr="005810E7">
        <w:rPr>
          <w:sz w:val="24"/>
          <w:szCs w:val="24"/>
        </w:rPr>
        <w:t xml:space="preserve">δική χειρουργική. </w:t>
      </w:r>
    </w:p>
    <w:p w:rsidR="00137411" w:rsidRPr="005810E7" w:rsidRDefault="00137411" w:rsidP="00137411">
      <w:pPr>
        <w:pStyle w:val="10"/>
        <w:shd w:val="clear" w:color="auto" w:fill="auto"/>
        <w:spacing w:after="40" w:line="269" w:lineRule="auto"/>
        <w:rPr>
          <w:rFonts w:ascii="Times New Roman" w:hAnsi="Times New Roman" w:cs="Times New Roman"/>
          <w:sz w:val="24"/>
          <w:szCs w:val="24"/>
        </w:rPr>
      </w:pPr>
    </w:p>
    <w:p w:rsidR="00330876" w:rsidRPr="005810E7" w:rsidRDefault="00330876" w:rsidP="00E633D7">
      <w:pPr>
        <w:spacing w:line="240" w:lineRule="atLeast"/>
        <w:rPr>
          <w:sz w:val="24"/>
          <w:szCs w:val="24"/>
        </w:rPr>
      </w:pPr>
    </w:p>
    <w:p w:rsidR="00CB7343" w:rsidRPr="005810E7" w:rsidRDefault="00CB7343" w:rsidP="00E633D7">
      <w:pPr>
        <w:spacing w:line="240" w:lineRule="atLeast"/>
        <w:ind w:left="720" w:hanging="720"/>
        <w:rPr>
          <w:sz w:val="24"/>
          <w:szCs w:val="24"/>
        </w:rPr>
      </w:pPr>
      <w:r w:rsidRPr="005810E7">
        <w:rPr>
          <w:b/>
          <w:sz w:val="24"/>
          <w:szCs w:val="24"/>
        </w:rPr>
        <w:lastRenderedPageBreak/>
        <w:t>2.</w:t>
      </w:r>
      <w:r w:rsidRPr="005810E7">
        <w:rPr>
          <w:b/>
          <w:sz w:val="24"/>
          <w:szCs w:val="24"/>
        </w:rPr>
        <w:tab/>
        <w:t>Τ</w:t>
      </w:r>
      <w:r w:rsidR="00F116F4" w:rsidRPr="005810E7">
        <w:rPr>
          <w:b/>
          <w:noProof/>
          <w:sz w:val="24"/>
          <w:szCs w:val="24"/>
        </w:rPr>
        <w:t xml:space="preserve">ι πρέπει να γνωρίζετε πριν </w:t>
      </w:r>
      <w:r w:rsidR="005E1822" w:rsidRPr="005810E7">
        <w:rPr>
          <w:b/>
          <w:sz w:val="24"/>
          <w:szCs w:val="24"/>
        </w:rPr>
        <w:t>χρησιμοποιήσετε</w:t>
      </w:r>
      <w:r w:rsidR="005E1822" w:rsidRPr="005810E7">
        <w:rPr>
          <w:b/>
          <w:noProof/>
          <w:sz w:val="24"/>
          <w:szCs w:val="24"/>
        </w:rPr>
        <w:t xml:space="preserve"> </w:t>
      </w:r>
      <w:r w:rsidR="00F116F4" w:rsidRPr="005810E7">
        <w:rPr>
          <w:b/>
          <w:noProof/>
          <w:sz w:val="24"/>
          <w:szCs w:val="24"/>
        </w:rPr>
        <w:t xml:space="preserve">το </w:t>
      </w:r>
      <w:r w:rsidR="00B20EDD" w:rsidRPr="005810E7">
        <w:rPr>
          <w:b/>
          <w:sz w:val="24"/>
          <w:szCs w:val="24"/>
        </w:rPr>
        <w:t>FLUCLOXACILLIN/COOPER</w:t>
      </w:r>
    </w:p>
    <w:p w:rsidR="00CB7343" w:rsidRPr="005810E7" w:rsidRDefault="00CB7343" w:rsidP="00E633D7">
      <w:pPr>
        <w:spacing w:line="240" w:lineRule="atLeast"/>
        <w:rPr>
          <w:sz w:val="24"/>
          <w:szCs w:val="24"/>
        </w:rPr>
      </w:pPr>
    </w:p>
    <w:p w:rsidR="00C9232F" w:rsidRPr="005810E7" w:rsidRDefault="00CB7343" w:rsidP="00E633D7">
      <w:pPr>
        <w:spacing w:line="240" w:lineRule="atLeast"/>
        <w:rPr>
          <w:b/>
          <w:sz w:val="24"/>
          <w:szCs w:val="24"/>
        </w:rPr>
      </w:pPr>
      <w:r w:rsidRPr="005810E7">
        <w:rPr>
          <w:b/>
          <w:sz w:val="24"/>
          <w:szCs w:val="24"/>
        </w:rPr>
        <w:t xml:space="preserve">Μην </w:t>
      </w:r>
      <w:r w:rsidR="00184CC7" w:rsidRPr="005810E7">
        <w:rPr>
          <w:b/>
          <w:sz w:val="24"/>
          <w:szCs w:val="24"/>
        </w:rPr>
        <w:t xml:space="preserve">πάρετε </w:t>
      </w:r>
      <w:r w:rsidR="00A72E85" w:rsidRPr="005810E7">
        <w:rPr>
          <w:b/>
          <w:sz w:val="24"/>
          <w:szCs w:val="24"/>
        </w:rPr>
        <w:t xml:space="preserve">το </w:t>
      </w:r>
      <w:r w:rsidR="00B20EDD" w:rsidRPr="005810E7">
        <w:rPr>
          <w:b/>
          <w:sz w:val="24"/>
          <w:szCs w:val="24"/>
        </w:rPr>
        <w:t>FLUCLOXACILLIN/COOPER</w:t>
      </w:r>
      <w:r w:rsidR="00370EDA" w:rsidRPr="005810E7">
        <w:rPr>
          <w:b/>
          <w:sz w:val="24"/>
          <w:szCs w:val="24"/>
        </w:rPr>
        <w:t xml:space="preserve"> εάν:</w:t>
      </w:r>
    </w:p>
    <w:p w:rsidR="00370EDA" w:rsidRPr="005810E7" w:rsidRDefault="00370EDA" w:rsidP="00E633D7">
      <w:pPr>
        <w:spacing w:line="240" w:lineRule="atLeast"/>
        <w:rPr>
          <w:b/>
          <w:sz w:val="24"/>
          <w:szCs w:val="24"/>
        </w:rPr>
      </w:pPr>
    </w:p>
    <w:p w:rsidR="00FC4B7A" w:rsidRPr="005810E7" w:rsidRDefault="00FC4B7A" w:rsidP="00FC4B7A">
      <w:pPr>
        <w:pStyle w:val="Default"/>
      </w:pPr>
      <w:r w:rsidRPr="005810E7">
        <w:rPr>
          <w:rFonts w:eastAsia="Arial"/>
        </w:rPr>
        <w:t xml:space="preserve">• </w:t>
      </w:r>
      <w:r w:rsidRPr="005810E7">
        <w:t xml:space="preserve"> έχετε αλλεργία (υπερευαισθησία) στη δραστική ουσία ή σε κάποιο άλλο αντιβιοτικό της ομάδας των πενικιλλινών </w:t>
      </w:r>
      <w:r w:rsidR="00EC5637" w:rsidRPr="005810E7">
        <w:t>(βλέπε συμπτώματα στην παράγραφο 4)</w:t>
      </w:r>
    </w:p>
    <w:p w:rsidR="00FC4B7A" w:rsidRPr="005810E7" w:rsidRDefault="00FC4B7A" w:rsidP="00FC4B7A">
      <w:pPr>
        <w:pStyle w:val="Default"/>
      </w:pPr>
      <w:r w:rsidRPr="005810E7">
        <w:t xml:space="preserve">•  είχατε εμφανίσει </w:t>
      </w:r>
      <w:r w:rsidRPr="005810E7">
        <w:rPr>
          <w:b/>
          <w:bCs/>
        </w:rPr>
        <w:t xml:space="preserve">ηπατικά </w:t>
      </w:r>
      <w:r w:rsidRPr="005810E7">
        <w:t xml:space="preserve">προβλήματα μετά τη λήψη αυτού του φαρμάκου (φλουκλοξακιλλίνη) </w:t>
      </w:r>
    </w:p>
    <w:p w:rsidR="00FC4B7A" w:rsidRPr="005810E7" w:rsidRDefault="00FC4B7A" w:rsidP="00FC4B7A">
      <w:pPr>
        <w:pStyle w:val="Default"/>
      </w:pPr>
      <w:r w:rsidRPr="005810E7">
        <w:t xml:space="preserve">• είχατε εμφανίσει ποτέ </w:t>
      </w:r>
      <w:r w:rsidRPr="005810E7">
        <w:rPr>
          <w:b/>
        </w:rPr>
        <w:t>αλλεργική αντίδραση σε οποιοδήποτε άλλο από τα συστατικά</w:t>
      </w:r>
      <w:r w:rsidRPr="005810E7">
        <w:t xml:space="preserve"> αυτού του φαρμάκου – βλ. κατάλογο συστατικών στην παράγραφο 6. </w:t>
      </w:r>
    </w:p>
    <w:p w:rsidR="00A72E85" w:rsidRPr="005810E7" w:rsidRDefault="00A72E85" w:rsidP="00E633D7">
      <w:pPr>
        <w:spacing w:line="240" w:lineRule="atLeast"/>
        <w:rPr>
          <w:sz w:val="24"/>
          <w:szCs w:val="24"/>
        </w:rPr>
      </w:pPr>
    </w:p>
    <w:p w:rsidR="00370EDA" w:rsidRPr="005810E7" w:rsidRDefault="00370EDA" w:rsidP="00E633D7">
      <w:pPr>
        <w:spacing w:line="240" w:lineRule="atLeast"/>
        <w:rPr>
          <w:sz w:val="24"/>
          <w:szCs w:val="24"/>
        </w:rPr>
      </w:pPr>
    </w:p>
    <w:p w:rsidR="00CB7343" w:rsidRPr="005810E7" w:rsidRDefault="00CB7343" w:rsidP="00E633D7">
      <w:pPr>
        <w:spacing w:line="240" w:lineRule="atLeast"/>
        <w:rPr>
          <w:b/>
          <w:sz w:val="24"/>
          <w:szCs w:val="24"/>
        </w:rPr>
      </w:pPr>
      <w:r w:rsidRPr="005810E7">
        <w:rPr>
          <w:b/>
          <w:sz w:val="24"/>
          <w:szCs w:val="24"/>
        </w:rPr>
        <w:t>Προ</w:t>
      </w:r>
      <w:r w:rsidR="004A1B61" w:rsidRPr="005810E7">
        <w:rPr>
          <w:b/>
          <w:sz w:val="24"/>
          <w:szCs w:val="24"/>
        </w:rPr>
        <w:t>ειδοποιήσεις και προφυλάξεις</w:t>
      </w:r>
    </w:p>
    <w:p w:rsidR="00370EDA" w:rsidRPr="005810E7" w:rsidRDefault="00370EDA" w:rsidP="00370EDA">
      <w:pPr>
        <w:pStyle w:val="Default"/>
      </w:pPr>
    </w:p>
    <w:p w:rsidR="00FC4B7A" w:rsidRPr="005810E7" w:rsidRDefault="00FC4B7A" w:rsidP="00D3511E">
      <w:pPr>
        <w:pStyle w:val="Default"/>
        <w:numPr>
          <w:ilvl w:val="0"/>
          <w:numId w:val="50"/>
        </w:numPr>
      </w:pPr>
      <w:r w:rsidRPr="005810E7">
        <w:rPr>
          <w:bCs/>
        </w:rPr>
        <w:t>Απευθυνθείτε στο γιατρό ή στο φαρμακοποιό σας πριν πάρετε αυτό το φάρμακο εάν</w:t>
      </w:r>
      <w:r w:rsidR="00EC5637" w:rsidRPr="005810E7">
        <w:rPr>
          <w:bCs/>
        </w:rPr>
        <w:t xml:space="preserve"> </w:t>
      </w:r>
      <w:r w:rsidRPr="005810E7">
        <w:t xml:space="preserve">πάσχετε από </w:t>
      </w:r>
      <w:r w:rsidRPr="005810E7">
        <w:rPr>
          <w:b/>
        </w:rPr>
        <w:t>νεφρικά</w:t>
      </w:r>
      <w:r w:rsidRPr="005810E7">
        <w:t xml:space="preserve"> προβλήματα, επειδή μπορεί να χρειάζεστε χαμηλότερη δόση από την κανονική </w:t>
      </w:r>
    </w:p>
    <w:p w:rsidR="00FC4B7A" w:rsidRPr="005810E7" w:rsidRDefault="00FC4B7A" w:rsidP="00D3511E">
      <w:pPr>
        <w:pStyle w:val="Default"/>
        <w:numPr>
          <w:ilvl w:val="0"/>
          <w:numId w:val="50"/>
        </w:numPr>
      </w:pPr>
      <w:r w:rsidRPr="005810E7">
        <w:t xml:space="preserve">πάσχετε από </w:t>
      </w:r>
      <w:r w:rsidRPr="005810E7">
        <w:rPr>
          <w:b/>
        </w:rPr>
        <w:t>ηπατικά</w:t>
      </w:r>
      <w:r w:rsidRPr="005810E7">
        <w:t xml:space="preserve"> προβλήματα </w:t>
      </w:r>
    </w:p>
    <w:p w:rsidR="00FC4B7A" w:rsidRPr="005810E7" w:rsidRDefault="00FC4B7A" w:rsidP="00D3511E">
      <w:pPr>
        <w:pStyle w:val="Default"/>
        <w:numPr>
          <w:ilvl w:val="0"/>
          <w:numId w:val="50"/>
        </w:numPr>
      </w:pPr>
      <w:r w:rsidRPr="005810E7">
        <w:t xml:space="preserve">είστε </w:t>
      </w:r>
      <w:r w:rsidRPr="005810E7">
        <w:rPr>
          <w:b/>
          <w:bCs/>
        </w:rPr>
        <w:t xml:space="preserve">50 ετών </w:t>
      </w:r>
      <w:r w:rsidRPr="005810E7">
        <w:t xml:space="preserve">και άνω </w:t>
      </w:r>
    </w:p>
    <w:p w:rsidR="00FC4B7A" w:rsidRPr="005810E7" w:rsidRDefault="00FC4B7A" w:rsidP="00D3511E">
      <w:pPr>
        <w:pStyle w:val="Default"/>
        <w:numPr>
          <w:ilvl w:val="0"/>
          <w:numId w:val="50"/>
        </w:numPr>
      </w:pPr>
      <w:r w:rsidRPr="005810E7">
        <w:t xml:space="preserve">πάσχετε από άλλες </w:t>
      </w:r>
      <w:r w:rsidRPr="005810E7">
        <w:rPr>
          <w:b/>
          <w:bCs/>
        </w:rPr>
        <w:t xml:space="preserve">σοβαρές ασθένειες </w:t>
      </w:r>
      <w:r w:rsidRPr="005810E7">
        <w:t xml:space="preserve">(εκτός της λοίμωξης για την οποία λαμβάνετε αυτό το φάρμακο) </w:t>
      </w:r>
    </w:p>
    <w:p w:rsidR="00F50EC4" w:rsidRPr="005810E7" w:rsidRDefault="00F50EC4" w:rsidP="00D3511E">
      <w:pPr>
        <w:pStyle w:val="Default"/>
        <w:numPr>
          <w:ilvl w:val="0"/>
          <w:numId w:val="50"/>
        </w:numPr>
      </w:pPr>
      <w:r w:rsidRPr="005810E7">
        <w:t>πάσχετε από ανθρώπινο ιό της ανοσοανεπάρκειας (HIV)</w:t>
      </w:r>
    </w:p>
    <w:p w:rsidR="00B20EDD" w:rsidRPr="005810E7" w:rsidRDefault="00B20EDD" w:rsidP="004A1B61">
      <w:pPr>
        <w:spacing w:line="240" w:lineRule="atLeast"/>
        <w:rPr>
          <w:b/>
          <w:bCs/>
          <w:sz w:val="24"/>
          <w:szCs w:val="24"/>
        </w:rPr>
      </w:pPr>
    </w:p>
    <w:p w:rsidR="004A1B61" w:rsidRPr="005810E7" w:rsidRDefault="004A1B61" w:rsidP="004A1B61">
      <w:pPr>
        <w:spacing w:line="240" w:lineRule="atLeast"/>
        <w:rPr>
          <w:b/>
          <w:sz w:val="24"/>
          <w:szCs w:val="24"/>
        </w:rPr>
      </w:pPr>
      <w:r w:rsidRPr="005810E7">
        <w:rPr>
          <w:b/>
          <w:bCs/>
          <w:sz w:val="24"/>
          <w:szCs w:val="24"/>
        </w:rPr>
        <w:t xml:space="preserve">Άλλα φάρμακα και </w:t>
      </w:r>
      <w:r w:rsidR="00B20EDD" w:rsidRPr="005810E7">
        <w:rPr>
          <w:b/>
          <w:sz w:val="24"/>
          <w:szCs w:val="24"/>
          <w:lang w:val="en-US"/>
        </w:rPr>
        <w:t>FLUCLOXACILLIN</w:t>
      </w:r>
      <w:r w:rsidR="00B20EDD" w:rsidRPr="005810E7">
        <w:rPr>
          <w:b/>
          <w:sz w:val="24"/>
          <w:szCs w:val="24"/>
        </w:rPr>
        <w:t>/</w:t>
      </w:r>
      <w:r w:rsidR="00B20EDD" w:rsidRPr="005810E7">
        <w:rPr>
          <w:b/>
          <w:sz w:val="24"/>
          <w:szCs w:val="24"/>
          <w:lang w:val="en-US"/>
        </w:rPr>
        <w:t>COOPER</w:t>
      </w:r>
    </w:p>
    <w:p w:rsidR="00FC4B7A" w:rsidRPr="005810E7" w:rsidRDefault="00FC4B7A" w:rsidP="00FC4B7A">
      <w:pPr>
        <w:pStyle w:val="10"/>
        <w:shd w:val="clear" w:color="auto" w:fill="auto"/>
        <w:rPr>
          <w:rFonts w:ascii="Times New Roman" w:hAnsi="Times New Roman" w:cs="Times New Roman"/>
          <w:sz w:val="24"/>
          <w:szCs w:val="24"/>
        </w:rPr>
      </w:pPr>
      <w:r w:rsidRPr="005810E7">
        <w:rPr>
          <w:rFonts w:ascii="Times New Roman" w:hAnsi="Times New Roman" w:cs="Times New Roman"/>
          <w:sz w:val="24"/>
          <w:szCs w:val="24"/>
        </w:rPr>
        <w:t>Ενημερώστε το γιατρό ή το φαρμακοποιό σας εάν παίρνετε ή έχετε πρόσφατα πάρει οποιαδήποτε άλλα φάρμακα, συμπεριλαμβανομένων φαρμάκων που λάβατε χωρίς ιατρική συνταγή, ιδιαίτερα:</w:t>
      </w:r>
    </w:p>
    <w:p w:rsidR="00FC4B7A" w:rsidRPr="005810E7" w:rsidRDefault="00FC4B7A" w:rsidP="00FC4B7A">
      <w:pPr>
        <w:widowControl/>
        <w:autoSpaceDE w:val="0"/>
        <w:autoSpaceDN w:val="0"/>
        <w:adjustRightInd w:val="0"/>
        <w:rPr>
          <w:sz w:val="24"/>
          <w:szCs w:val="24"/>
        </w:rPr>
      </w:pPr>
      <w:r w:rsidRPr="005810E7">
        <w:rPr>
          <w:sz w:val="24"/>
          <w:szCs w:val="24"/>
        </w:rPr>
        <w:t xml:space="preserve">• Προβενεσίδη  (χρησιμοποιούνται για τη θεραπεία της ουρικής αρθρίτιδας). </w:t>
      </w:r>
    </w:p>
    <w:p w:rsidR="002209C4" w:rsidRPr="005810E7" w:rsidRDefault="00FC4B7A" w:rsidP="00FC4B7A">
      <w:pPr>
        <w:widowControl/>
        <w:autoSpaceDE w:val="0"/>
        <w:autoSpaceDN w:val="0"/>
        <w:adjustRightInd w:val="0"/>
        <w:rPr>
          <w:sz w:val="24"/>
          <w:szCs w:val="24"/>
        </w:rPr>
      </w:pPr>
      <w:r w:rsidRPr="005810E7">
        <w:rPr>
          <w:sz w:val="24"/>
          <w:szCs w:val="24"/>
        </w:rPr>
        <w:t>• Αντισυλληπτικά χάπια, επειδή τα αντιβιοτικά μειώνουν την αποτελεσματικότητά τους (θα χρειαστεί να λάβετε επιπλέον μέτρα αντισύλληψης όπως χρήση προφυλακτικού για όσο διάστημα λαμβάνετε φλουκλοξακιλλίνη και για 7 ολόκληρες ημέρες μετά την ολοκλήρωση της θεραπείας με αυτήν).</w:t>
      </w:r>
    </w:p>
    <w:p w:rsidR="002209C4" w:rsidRPr="005810E7" w:rsidRDefault="00FC4B7A" w:rsidP="002209C4">
      <w:pPr>
        <w:widowControl/>
        <w:autoSpaceDE w:val="0"/>
        <w:autoSpaceDN w:val="0"/>
        <w:adjustRightInd w:val="0"/>
        <w:rPr>
          <w:sz w:val="24"/>
          <w:szCs w:val="24"/>
        </w:rPr>
      </w:pPr>
      <w:r w:rsidRPr="005810E7">
        <w:rPr>
          <w:sz w:val="24"/>
          <w:szCs w:val="24"/>
        </w:rPr>
        <w:t xml:space="preserve"> </w:t>
      </w:r>
      <w:r w:rsidR="002209C4" w:rsidRPr="005810E7">
        <w:rPr>
          <w:sz w:val="24"/>
          <w:szCs w:val="24"/>
        </w:rPr>
        <w:t xml:space="preserve">•Άλλα αντιβιοτικά (που χρησιμοποιούνται για τη θεραπεία λοιμώξεων) </w:t>
      </w:r>
    </w:p>
    <w:p w:rsidR="00FC4B7A" w:rsidRPr="005810E7" w:rsidRDefault="00FC4B7A" w:rsidP="00FC4B7A">
      <w:pPr>
        <w:widowControl/>
        <w:autoSpaceDE w:val="0"/>
        <w:autoSpaceDN w:val="0"/>
        <w:adjustRightInd w:val="0"/>
        <w:rPr>
          <w:sz w:val="24"/>
          <w:szCs w:val="24"/>
        </w:rPr>
      </w:pPr>
    </w:p>
    <w:p w:rsidR="00BB3F31" w:rsidRPr="005810E7" w:rsidRDefault="001764D9" w:rsidP="00B64219">
      <w:pPr>
        <w:widowControl/>
        <w:autoSpaceDE w:val="0"/>
        <w:autoSpaceDN w:val="0"/>
        <w:adjustRightInd w:val="0"/>
        <w:rPr>
          <w:sz w:val="24"/>
          <w:szCs w:val="24"/>
        </w:rPr>
      </w:pPr>
      <w:r w:rsidRPr="005810E7">
        <w:rPr>
          <w:sz w:val="24"/>
          <w:szCs w:val="24"/>
        </w:rPr>
        <w:t xml:space="preserve">Ορισμένα φάρμακα μπορεί να επηρεάσουν τον τρόπο που δρουν άλλα φάρμακα. Πάντα να ενημερώνετε το γιατρό σας σχετικά με όλα τα φάρμακα που παίρνετε. Αυτό αφορά  φάρμακα που έχετε αγοράσει για τον εαυτό σας, καθώς και φάρμακα που χορηγούνται με ιατρική συνταγή. </w:t>
      </w:r>
    </w:p>
    <w:p w:rsidR="00BB3F31" w:rsidRPr="005810E7" w:rsidRDefault="00BB3F31" w:rsidP="00E633D7">
      <w:pPr>
        <w:spacing w:line="240" w:lineRule="atLeast"/>
        <w:rPr>
          <w:b/>
          <w:sz w:val="24"/>
          <w:szCs w:val="24"/>
        </w:rPr>
      </w:pPr>
    </w:p>
    <w:p w:rsidR="00CB7343" w:rsidRPr="005810E7" w:rsidRDefault="00CB7343" w:rsidP="00E633D7">
      <w:pPr>
        <w:spacing w:line="240" w:lineRule="atLeast"/>
        <w:rPr>
          <w:b/>
          <w:sz w:val="24"/>
          <w:szCs w:val="24"/>
        </w:rPr>
      </w:pPr>
      <w:r w:rsidRPr="005810E7">
        <w:rPr>
          <w:b/>
          <w:sz w:val="24"/>
          <w:szCs w:val="24"/>
        </w:rPr>
        <w:t>Κύηση</w:t>
      </w:r>
      <w:r w:rsidR="004A1B61" w:rsidRPr="005810E7">
        <w:rPr>
          <w:b/>
          <w:sz w:val="24"/>
          <w:szCs w:val="24"/>
        </w:rPr>
        <w:t xml:space="preserve">, </w:t>
      </w:r>
      <w:r w:rsidRPr="005810E7">
        <w:rPr>
          <w:b/>
          <w:sz w:val="24"/>
          <w:szCs w:val="24"/>
        </w:rPr>
        <w:t>θηλασμός</w:t>
      </w:r>
      <w:r w:rsidR="004A1B61" w:rsidRPr="005810E7">
        <w:rPr>
          <w:b/>
          <w:sz w:val="24"/>
          <w:szCs w:val="24"/>
        </w:rPr>
        <w:t xml:space="preserve"> και γονιμότητα</w:t>
      </w:r>
    </w:p>
    <w:p w:rsidR="00FC4B7A" w:rsidRPr="005810E7" w:rsidRDefault="00FC4B7A" w:rsidP="00FC4B7A">
      <w:pPr>
        <w:pStyle w:val="10"/>
        <w:shd w:val="clear" w:color="auto" w:fill="auto"/>
        <w:rPr>
          <w:rFonts w:ascii="Times New Roman" w:hAnsi="Times New Roman" w:cs="Times New Roman"/>
          <w:sz w:val="24"/>
          <w:szCs w:val="24"/>
        </w:rPr>
      </w:pPr>
      <w:r w:rsidRPr="005810E7">
        <w:rPr>
          <w:rFonts w:ascii="Times New Roman" w:hAnsi="Times New Roman" w:cs="Times New Roman"/>
          <w:sz w:val="24"/>
          <w:szCs w:val="24"/>
        </w:rPr>
        <w:t xml:space="preserve">Εάν είστε έγκυος, σχεδιάζετε να αποκτήσετε παιδί, ή θηλάζετε, ζητήστε τη συμβουλή του γιατρού ή του φαρμακοποιού σας πριν να πάρετε αυτό το φάρμακο. </w:t>
      </w:r>
    </w:p>
    <w:p w:rsidR="00FC4B7A" w:rsidRPr="005810E7" w:rsidRDefault="00FC4B7A" w:rsidP="00370EDA">
      <w:pPr>
        <w:pStyle w:val="Default"/>
        <w:rPr>
          <w:b/>
          <w:bCs/>
          <w:highlight w:val="cyan"/>
        </w:rPr>
      </w:pPr>
    </w:p>
    <w:p w:rsidR="00FC4B7A" w:rsidRPr="005810E7" w:rsidRDefault="00FC4B7A" w:rsidP="00FC4B7A">
      <w:pPr>
        <w:pStyle w:val="Default"/>
      </w:pPr>
      <w:r w:rsidRPr="005810E7">
        <w:rPr>
          <w:b/>
          <w:bCs/>
        </w:rPr>
        <w:t xml:space="preserve">Εξετάσεις </w:t>
      </w:r>
    </w:p>
    <w:p w:rsidR="00FC4B7A" w:rsidRPr="005810E7" w:rsidRDefault="00FC4B7A" w:rsidP="00FC4B7A">
      <w:pPr>
        <w:shd w:val="clear" w:color="auto" w:fill="FFFFFF" w:themeFill="background1"/>
        <w:autoSpaceDE w:val="0"/>
        <w:autoSpaceDN w:val="0"/>
        <w:adjustRightInd w:val="0"/>
        <w:jc w:val="both"/>
        <w:rPr>
          <w:b/>
          <w:bCs/>
          <w:sz w:val="24"/>
          <w:szCs w:val="24"/>
        </w:rPr>
      </w:pPr>
      <w:r w:rsidRPr="005810E7">
        <w:rPr>
          <w:sz w:val="24"/>
          <w:szCs w:val="24"/>
        </w:rPr>
        <w:t xml:space="preserve">Θα πρέπει να πραγματοποιείται τακτική παρακολούθηση της ηπατικής και της νεφρικής λειτουργίας κατά τη λήψη της φλουκλοξακιλλίνης για μεγάλο χρονικό διάστημα. Ενημερώστε το γιατρό σας πως παίρνετε φλουκλοξακιλλίνη εάν πρόκειται να υποβληθείτε σε εξετάσεις ούρων ή αιματολογικές εξετάσεις, επειδή μπορεί να </w:t>
      </w:r>
      <w:r w:rsidR="006E3FC1" w:rsidRPr="005810E7">
        <w:rPr>
          <w:sz w:val="24"/>
          <w:szCs w:val="24"/>
        </w:rPr>
        <w:t>επηρεάσει</w:t>
      </w:r>
      <w:r w:rsidRPr="005810E7">
        <w:rPr>
          <w:sz w:val="24"/>
          <w:szCs w:val="24"/>
        </w:rPr>
        <w:t xml:space="preserve"> τα αποτελέσματα. </w:t>
      </w:r>
    </w:p>
    <w:p w:rsidR="00370EDA" w:rsidRPr="005810E7" w:rsidRDefault="00370EDA" w:rsidP="00E633D7">
      <w:pPr>
        <w:spacing w:line="240" w:lineRule="atLeast"/>
        <w:rPr>
          <w:sz w:val="24"/>
          <w:szCs w:val="24"/>
        </w:rPr>
      </w:pPr>
    </w:p>
    <w:p w:rsidR="007102F3" w:rsidRDefault="007102F3" w:rsidP="00E633D7">
      <w:pPr>
        <w:spacing w:line="240" w:lineRule="atLeast"/>
        <w:rPr>
          <w:sz w:val="24"/>
          <w:szCs w:val="24"/>
        </w:rPr>
      </w:pPr>
    </w:p>
    <w:p w:rsidR="003345B1" w:rsidRPr="005810E7" w:rsidRDefault="003345B1" w:rsidP="00E633D7">
      <w:pPr>
        <w:spacing w:line="240" w:lineRule="atLeast"/>
        <w:rPr>
          <w:sz w:val="24"/>
          <w:szCs w:val="24"/>
        </w:rPr>
      </w:pPr>
    </w:p>
    <w:p w:rsidR="00CB7343" w:rsidRPr="005810E7" w:rsidRDefault="00CB7343" w:rsidP="00E633D7">
      <w:pPr>
        <w:spacing w:line="240" w:lineRule="atLeast"/>
        <w:rPr>
          <w:sz w:val="24"/>
          <w:szCs w:val="24"/>
        </w:rPr>
      </w:pPr>
      <w:r w:rsidRPr="005810E7">
        <w:rPr>
          <w:b/>
          <w:sz w:val="24"/>
          <w:szCs w:val="24"/>
        </w:rPr>
        <w:lastRenderedPageBreak/>
        <w:t>3.</w:t>
      </w:r>
      <w:r w:rsidRPr="005810E7">
        <w:rPr>
          <w:b/>
          <w:sz w:val="24"/>
          <w:szCs w:val="24"/>
        </w:rPr>
        <w:tab/>
        <w:t>Π</w:t>
      </w:r>
      <w:r w:rsidR="006E3FC1" w:rsidRPr="005810E7">
        <w:rPr>
          <w:b/>
          <w:sz w:val="24"/>
          <w:szCs w:val="24"/>
        </w:rPr>
        <w:t>ώ</w:t>
      </w:r>
      <w:r w:rsidR="004A1B61" w:rsidRPr="005810E7">
        <w:rPr>
          <w:b/>
          <w:sz w:val="24"/>
          <w:szCs w:val="24"/>
        </w:rPr>
        <w:t xml:space="preserve">ς </w:t>
      </w:r>
      <w:r w:rsidR="007B629A" w:rsidRPr="005810E7">
        <w:rPr>
          <w:b/>
          <w:sz w:val="24"/>
          <w:szCs w:val="24"/>
        </w:rPr>
        <w:t>να χρησιμοποιήσετε</w:t>
      </w:r>
      <w:r w:rsidR="004A1B61" w:rsidRPr="005810E7">
        <w:rPr>
          <w:b/>
          <w:sz w:val="24"/>
          <w:szCs w:val="24"/>
        </w:rPr>
        <w:t xml:space="preserve"> το </w:t>
      </w:r>
      <w:r w:rsidR="00B20EDD" w:rsidRPr="005810E7">
        <w:rPr>
          <w:b/>
          <w:sz w:val="24"/>
          <w:szCs w:val="24"/>
        </w:rPr>
        <w:t>FLUCLOXACILLIN/COOPER</w:t>
      </w:r>
    </w:p>
    <w:p w:rsidR="006E3FC1" w:rsidRPr="005810E7" w:rsidRDefault="006E3FC1" w:rsidP="00FC4B7A">
      <w:pPr>
        <w:pStyle w:val="Default"/>
      </w:pPr>
    </w:p>
    <w:p w:rsidR="00FC4B7A" w:rsidRPr="005810E7" w:rsidRDefault="00FC4B7A" w:rsidP="00FC4B7A">
      <w:pPr>
        <w:pStyle w:val="Default"/>
      </w:pPr>
      <w:r w:rsidRPr="005810E7">
        <w:t xml:space="preserve">Το φάρμακό σας θα σας χορηγείται συνήθως με ένεση μέσα στο μυ (ενδομυικά) ή με ένεση μέσα σε φλέβα (ενδοφλέβια). Μπορεί επίσης να σας χορηγηθεί με ένεση μέσα σε άρθρωση (ενδοαρθρικά) ή με ένεση μέσα στο περίβλημα του πνεύμονα (ενδοπλευρικά), ή μέσω εισπνοής του φαρμάκου από μία μάσκα (εκνεφωτής). Το </w:t>
      </w:r>
      <w:r w:rsidRPr="005810E7">
        <w:rPr>
          <w:lang w:val="en-US"/>
        </w:rPr>
        <w:t>Flucloxacillin</w:t>
      </w:r>
      <w:r w:rsidRPr="005810E7">
        <w:t>/</w:t>
      </w:r>
      <w:r w:rsidRPr="005810E7">
        <w:rPr>
          <w:lang w:val="en-US"/>
        </w:rPr>
        <w:t>Cooper</w:t>
      </w:r>
      <w:r w:rsidRPr="005810E7">
        <w:t xml:space="preserve"> δεν πρέπει να χορηγείται μέσα στο μάτι. </w:t>
      </w:r>
    </w:p>
    <w:p w:rsidR="009A787F" w:rsidRPr="005810E7" w:rsidRDefault="009A787F" w:rsidP="00FC4B7A">
      <w:pPr>
        <w:pStyle w:val="Default"/>
      </w:pPr>
    </w:p>
    <w:p w:rsidR="00FC4B7A" w:rsidRPr="005810E7" w:rsidRDefault="00FC4B7A" w:rsidP="00FC4B7A">
      <w:pPr>
        <w:pStyle w:val="Default"/>
      </w:pPr>
      <w:r w:rsidRPr="005810E7">
        <w:t xml:space="preserve">Ο γιατρός σας θα αποφασίσει για τη δόση που θα χρειαστεί να λαμβάνετε καθημερινά καθώς και για το πόσο συχνά θα πρέπει να λαμβάνετε τις ενέσεις. </w:t>
      </w:r>
    </w:p>
    <w:p w:rsidR="009A787F" w:rsidRPr="005810E7" w:rsidRDefault="009A787F" w:rsidP="00FC4B7A">
      <w:pPr>
        <w:pStyle w:val="Default"/>
      </w:pPr>
    </w:p>
    <w:p w:rsidR="00FC4B7A" w:rsidRPr="005810E7" w:rsidRDefault="00FC4B7A" w:rsidP="00FC4B7A">
      <w:pPr>
        <w:pStyle w:val="Default"/>
      </w:pPr>
      <w:r w:rsidRPr="005810E7">
        <w:t xml:space="preserve">Η συνήθης δόση για τη θεραπεία της λοίμωξης είναι: </w:t>
      </w:r>
    </w:p>
    <w:p w:rsidR="00B62D3B" w:rsidRPr="005810E7" w:rsidRDefault="00B62D3B" w:rsidP="00FC4B7A">
      <w:pPr>
        <w:pStyle w:val="Default"/>
      </w:pPr>
    </w:p>
    <w:p w:rsidR="00FC4B7A" w:rsidRPr="005810E7" w:rsidRDefault="00FC4B7A" w:rsidP="00FC4B7A">
      <w:pPr>
        <w:pStyle w:val="Default"/>
      </w:pPr>
      <w:r w:rsidRPr="005810E7">
        <w:t xml:space="preserve">Ενήλικες και παιδιά άνω των 12 ετών: </w:t>
      </w:r>
    </w:p>
    <w:p w:rsidR="00FC4B7A" w:rsidRPr="005810E7" w:rsidRDefault="00FC4B7A" w:rsidP="00FC4B7A">
      <w:pPr>
        <w:pStyle w:val="Default"/>
      </w:pPr>
      <w:r w:rsidRPr="005810E7">
        <w:t xml:space="preserve">Συνολική ημερήσια δόση 1 g – 6 g χορηγούμενη σε 3-6 </w:t>
      </w:r>
      <w:r w:rsidR="00C37EB0" w:rsidRPr="005810E7">
        <w:t>διηρημένες</w:t>
      </w:r>
      <w:r w:rsidRPr="005810E7">
        <w:t xml:space="preserve"> δόσεις, μέσω ενδοφλέβιας ή </w:t>
      </w:r>
      <w:r w:rsidR="00C37EB0" w:rsidRPr="005810E7">
        <w:t>ενδομυϊκής</w:t>
      </w:r>
      <w:r w:rsidRPr="005810E7">
        <w:t xml:space="preserve"> ένεσης. </w:t>
      </w:r>
    </w:p>
    <w:p w:rsidR="00FC4B7A" w:rsidRPr="005810E7" w:rsidRDefault="00FC4B7A" w:rsidP="00FC4B7A">
      <w:pPr>
        <w:pStyle w:val="Default"/>
      </w:pPr>
      <w:r w:rsidRPr="005810E7">
        <w:t xml:space="preserve">Η εφάπαξ bolus </w:t>
      </w:r>
      <w:r w:rsidR="00C37EB0" w:rsidRPr="005810E7">
        <w:t>ενδομυϊκή</w:t>
      </w:r>
      <w:r w:rsidRPr="005810E7">
        <w:t xml:space="preserve"> ένεση δε θα πρέπει να υπερβαίνει τα 2 g. </w:t>
      </w:r>
    </w:p>
    <w:p w:rsidR="00FC4B7A" w:rsidRPr="005810E7" w:rsidRDefault="00FC4B7A" w:rsidP="00FC4B7A">
      <w:pPr>
        <w:pStyle w:val="Default"/>
      </w:pPr>
      <w:r w:rsidRPr="005810E7">
        <w:t xml:space="preserve">Η μέγιστη δόση των 12 g ημερησίως δε θα πρέπει να υπερβαίνεται. </w:t>
      </w:r>
    </w:p>
    <w:p w:rsidR="00FC4B7A" w:rsidRPr="005810E7" w:rsidRDefault="00FC4B7A" w:rsidP="00FC4B7A">
      <w:pPr>
        <w:pStyle w:val="Default"/>
      </w:pPr>
      <w:r w:rsidRPr="005810E7">
        <w:t>Σε περιπτώσεις σοβαρών λοιμώξεων: Έως 8 g ημερησίως χορηγούμενα σε τρεις έως τέσσερις εγχύσεις (διάρκειας 20 έως 30 λεπτών).</w:t>
      </w:r>
    </w:p>
    <w:p w:rsidR="00FC4B7A" w:rsidRPr="005810E7" w:rsidRDefault="00FC4B7A" w:rsidP="00370EDA">
      <w:pPr>
        <w:pStyle w:val="Default"/>
        <w:rPr>
          <w:i/>
          <w:iCs/>
          <w:highlight w:val="cyan"/>
        </w:rPr>
      </w:pPr>
    </w:p>
    <w:p w:rsidR="00FC4B7A" w:rsidRPr="005810E7" w:rsidRDefault="00FC4B7A" w:rsidP="00FC4B7A">
      <w:pPr>
        <w:widowControl/>
        <w:autoSpaceDE w:val="0"/>
        <w:autoSpaceDN w:val="0"/>
        <w:adjustRightInd w:val="0"/>
        <w:rPr>
          <w:i/>
          <w:iCs/>
          <w:sz w:val="24"/>
          <w:szCs w:val="24"/>
        </w:rPr>
      </w:pPr>
      <w:r w:rsidRPr="005810E7">
        <w:rPr>
          <w:i/>
          <w:iCs/>
          <w:sz w:val="24"/>
          <w:szCs w:val="24"/>
        </w:rPr>
        <w:t>Πρόωρα βρέφη, νεογνά, θηλάζοντα βρέφη και βρέφη</w:t>
      </w:r>
    </w:p>
    <w:p w:rsidR="00FC4B7A" w:rsidRPr="005810E7" w:rsidRDefault="00FC4B7A" w:rsidP="00FC4B7A">
      <w:pPr>
        <w:pStyle w:val="Default"/>
      </w:pPr>
      <w:r w:rsidRPr="005810E7">
        <w:t xml:space="preserve">Υπάρχουν άλλες φαρμακοτεχνικές μορφές/περιεκτικότητες, οι οποίες μπορεί να είναι καταλληλότερες για </w:t>
      </w:r>
      <w:r w:rsidR="006E3FC1" w:rsidRPr="005810E7">
        <w:t>χορήγηση στ</w:t>
      </w:r>
      <w:r w:rsidRPr="005810E7">
        <w:t xml:space="preserve">ο συγκεκριμένο πληθυσμό. </w:t>
      </w:r>
    </w:p>
    <w:p w:rsidR="009A787F" w:rsidRPr="005810E7" w:rsidRDefault="009A787F" w:rsidP="00FC4B7A">
      <w:pPr>
        <w:pStyle w:val="Default"/>
      </w:pPr>
    </w:p>
    <w:p w:rsidR="00FC4B7A" w:rsidRPr="005810E7" w:rsidRDefault="00FC4B7A" w:rsidP="00FC4B7A">
      <w:pPr>
        <w:pStyle w:val="Default"/>
      </w:pPr>
      <w:r w:rsidRPr="005810E7">
        <w:t xml:space="preserve">Για λοιμώξεις των οστών και των αρθρώσεων (οστεομυελίτιδα), ή της καρδιάς (ενδοκαρδίτιδα) – μπορούν να χορηγηθούν έως 8 </w:t>
      </w:r>
      <w:r w:rsidRPr="005810E7">
        <w:rPr>
          <w:lang w:val="en-US"/>
        </w:rPr>
        <w:t>g</w:t>
      </w:r>
      <w:r w:rsidRPr="005810E7">
        <w:t xml:space="preserve"> ημερησίως, σε </w:t>
      </w:r>
      <w:r w:rsidR="00834189" w:rsidRPr="005810E7">
        <w:t>διηρημένες</w:t>
      </w:r>
      <w:r w:rsidRPr="005810E7">
        <w:t xml:space="preserve"> δόσεις ανά έξι έως οκτώ ώρες. </w:t>
      </w:r>
    </w:p>
    <w:p w:rsidR="009A787F" w:rsidRPr="005810E7" w:rsidRDefault="009A787F" w:rsidP="00FC4B7A">
      <w:pPr>
        <w:pStyle w:val="Default"/>
      </w:pPr>
    </w:p>
    <w:p w:rsidR="00FC4B7A" w:rsidRPr="005810E7" w:rsidRDefault="00FC4B7A" w:rsidP="00FC4B7A">
      <w:pPr>
        <w:pStyle w:val="Default"/>
      </w:pPr>
      <w:r w:rsidRPr="005810E7">
        <w:t xml:space="preserve">Το </w:t>
      </w:r>
      <w:r w:rsidRPr="005810E7">
        <w:rPr>
          <w:lang w:val="en-US"/>
        </w:rPr>
        <w:t>Flucloxacillin</w:t>
      </w:r>
      <w:r w:rsidRPr="005810E7">
        <w:t>/</w:t>
      </w:r>
      <w:r w:rsidRPr="005810E7">
        <w:rPr>
          <w:lang w:val="en-US"/>
        </w:rPr>
        <w:t>Cooper</w:t>
      </w:r>
      <w:r w:rsidRPr="005810E7">
        <w:t xml:space="preserve"> μπορεί να χορηγηθεί μέσω άλλων οδών, μαζί με συστηματική θεραπεία (στα παιδιά θα πρέπει να χορηγούνται αναλογικά μικρότερες δόσεις) </w:t>
      </w:r>
    </w:p>
    <w:p w:rsidR="00FC4B7A" w:rsidRPr="005810E7" w:rsidRDefault="00FC4B7A" w:rsidP="00FC4B7A">
      <w:pPr>
        <w:pStyle w:val="Default"/>
      </w:pPr>
      <w:r w:rsidRPr="005810E7">
        <w:t>ενδοπλευρι</w:t>
      </w:r>
      <w:r w:rsidR="006E3FC1" w:rsidRPr="005810E7">
        <w:t>κ</w:t>
      </w:r>
      <w:r w:rsidRPr="005810E7">
        <w:t xml:space="preserve">ά – 250 </w:t>
      </w:r>
      <w:r w:rsidRPr="005810E7">
        <w:rPr>
          <w:lang w:val="en-US"/>
        </w:rPr>
        <w:t>mg</w:t>
      </w:r>
      <w:r w:rsidRPr="005810E7">
        <w:t xml:space="preserve"> μία φορά την ημέρα </w:t>
      </w:r>
    </w:p>
    <w:p w:rsidR="00FC4B7A" w:rsidRPr="005810E7" w:rsidRDefault="00FC4B7A" w:rsidP="00FC4B7A">
      <w:pPr>
        <w:pStyle w:val="Default"/>
      </w:pPr>
      <w:r w:rsidRPr="005810E7">
        <w:t xml:space="preserve">με εκνεφωτή – 125 </w:t>
      </w:r>
      <w:r w:rsidRPr="005810E7">
        <w:rPr>
          <w:lang w:val="en-US"/>
        </w:rPr>
        <w:t>mg</w:t>
      </w:r>
      <w:r w:rsidRPr="005810E7">
        <w:t xml:space="preserve"> έως 250 </w:t>
      </w:r>
      <w:r w:rsidRPr="005810E7">
        <w:rPr>
          <w:lang w:val="en-US"/>
        </w:rPr>
        <w:t>mg</w:t>
      </w:r>
      <w:r w:rsidRPr="005810E7">
        <w:t xml:space="preserve"> τέσσερις φορές την ημέρα </w:t>
      </w:r>
    </w:p>
    <w:p w:rsidR="00FC4B7A" w:rsidRPr="005810E7" w:rsidRDefault="00FC4B7A" w:rsidP="00FC4B7A">
      <w:pPr>
        <w:pStyle w:val="Default"/>
      </w:pPr>
      <w:r w:rsidRPr="005810E7">
        <w:t xml:space="preserve">ενδοαρθρικά – 250 </w:t>
      </w:r>
      <w:r w:rsidRPr="005810E7">
        <w:rPr>
          <w:lang w:val="en-US"/>
        </w:rPr>
        <w:t>mg</w:t>
      </w:r>
      <w:r w:rsidRPr="005810E7">
        <w:t xml:space="preserve"> έως 500 </w:t>
      </w:r>
      <w:r w:rsidRPr="005810E7">
        <w:rPr>
          <w:lang w:val="en-US"/>
        </w:rPr>
        <w:t>mg</w:t>
      </w:r>
      <w:r w:rsidRPr="005810E7">
        <w:t xml:space="preserve"> μία φορά την ημέρα </w:t>
      </w:r>
    </w:p>
    <w:p w:rsidR="006E3FC1" w:rsidRPr="005810E7" w:rsidRDefault="006E3FC1" w:rsidP="00370EDA">
      <w:pPr>
        <w:pStyle w:val="Default"/>
        <w:rPr>
          <w:i/>
          <w:iCs/>
          <w:highlight w:val="cyan"/>
        </w:rPr>
      </w:pPr>
    </w:p>
    <w:p w:rsidR="00FC4B7A" w:rsidRPr="005810E7" w:rsidRDefault="00FC4B7A" w:rsidP="00FC4B7A">
      <w:pPr>
        <w:pStyle w:val="Default"/>
      </w:pPr>
      <w:r w:rsidRPr="005810E7">
        <w:rPr>
          <w:i/>
          <w:iCs/>
        </w:rPr>
        <w:t xml:space="preserve">Παιδιά ηλικίας κάτω των 12 ετών </w:t>
      </w:r>
    </w:p>
    <w:p w:rsidR="00FC4B7A" w:rsidRPr="005810E7" w:rsidRDefault="00FC4B7A" w:rsidP="00FC4B7A">
      <w:pPr>
        <w:pStyle w:val="Default"/>
      </w:pPr>
      <w:r w:rsidRPr="005810E7">
        <w:t xml:space="preserve">25 έως 50 </w:t>
      </w:r>
      <w:r w:rsidRPr="005810E7">
        <w:rPr>
          <w:lang w:val="en-US"/>
        </w:rPr>
        <w:t>mg</w:t>
      </w:r>
      <w:r w:rsidRPr="005810E7">
        <w:t>/</w:t>
      </w:r>
      <w:r w:rsidRPr="005810E7">
        <w:rPr>
          <w:lang w:val="en-US"/>
        </w:rPr>
        <w:t>kg</w:t>
      </w:r>
      <w:r w:rsidRPr="005810E7">
        <w:t xml:space="preserve">/24 ώρες χορηγούμενα σε τρεις έως τέσσερις </w:t>
      </w:r>
      <w:r w:rsidR="00834189" w:rsidRPr="005810E7">
        <w:t>διηρημένες</w:t>
      </w:r>
      <w:r w:rsidR="00834189">
        <w:t xml:space="preserve"> δόσεις με </w:t>
      </w:r>
      <w:r w:rsidR="00834189" w:rsidRPr="005810E7">
        <w:t>ενδομυϊκή</w:t>
      </w:r>
      <w:r w:rsidRPr="005810E7">
        <w:t xml:space="preserve"> ή ενδοφλέβια ένεση. </w:t>
      </w:r>
    </w:p>
    <w:p w:rsidR="004761E6" w:rsidRPr="005810E7" w:rsidRDefault="00FC4B7A" w:rsidP="00FC4B7A">
      <w:pPr>
        <w:pStyle w:val="Default"/>
      </w:pPr>
      <w:r w:rsidRPr="005810E7">
        <w:t xml:space="preserve">Σε περιπτώσεις σοβαρών λοιμώξεων: Έως 100 </w:t>
      </w:r>
      <w:r w:rsidRPr="005810E7">
        <w:rPr>
          <w:lang w:val="en-US"/>
        </w:rPr>
        <w:t>mg</w:t>
      </w:r>
      <w:r w:rsidRPr="005810E7">
        <w:t>/</w:t>
      </w:r>
      <w:r w:rsidRPr="005810E7">
        <w:rPr>
          <w:lang w:val="en-US"/>
        </w:rPr>
        <w:t>kg</w:t>
      </w:r>
      <w:r w:rsidRPr="005810E7">
        <w:t xml:space="preserve">/24 ώρες σε τρεις έως τέσσερις </w:t>
      </w:r>
      <w:r w:rsidR="00834189" w:rsidRPr="005810E7">
        <w:t>διηρημένες</w:t>
      </w:r>
      <w:r w:rsidRPr="005810E7">
        <w:t xml:space="preserve"> δόσεις. </w:t>
      </w:r>
      <w:r w:rsidR="004761E6" w:rsidRPr="005810E7">
        <w:t xml:space="preserve">Η εφάπαξ bolus ένεση ή έγχυση δεν θα πρέπει να υπερβαίνει τα 33 </w:t>
      </w:r>
      <w:r w:rsidR="004761E6" w:rsidRPr="005810E7">
        <w:rPr>
          <w:lang w:val="en-US"/>
        </w:rPr>
        <w:t>mg</w:t>
      </w:r>
      <w:r w:rsidR="004761E6" w:rsidRPr="005810E7">
        <w:t>/</w:t>
      </w:r>
      <w:r w:rsidR="004761E6" w:rsidRPr="005810E7">
        <w:rPr>
          <w:lang w:val="en-US"/>
        </w:rPr>
        <w:t>kg</w:t>
      </w:r>
      <w:r w:rsidR="004761E6" w:rsidRPr="005810E7">
        <w:t>.</w:t>
      </w:r>
    </w:p>
    <w:p w:rsidR="004761E6" w:rsidRPr="005810E7" w:rsidRDefault="004761E6" w:rsidP="00FC4B7A">
      <w:pPr>
        <w:pStyle w:val="Default"/>
      </w:pPr>
    </w:p>
    <w:p w:rsidR="00FC4B7A" w:rsidRPr="005810E7" w:rsidRDefault="00FC4B7A" w:rsidP="00FC4B7A">
      <w:pPr>
        <w:pStyle w:val="Default"/>
      </w:pPr>
      <w:r w:rsidRPr="005810E7">
        <w:t xml:space="preserve">Τα παιδιά ηλικίας 10 έως 14 ετών συνήθως λαμβάνουν ημερήσια δόση 1,5 </w:t>
      </w:r>
      <w:r w:rsidRPr="005810E7">
        <w:rPr>
          <w:lang w:val="en-US"/>
        </w:rPr>
        <w:t>g</w:t>
      </w:r>
      <w:r w:rsidRPr="005810E7">
        <w:t xml:space="preserve"> έως 2 </w:t>
      </w:r>
      <w:r w:rsidRPr="005810E7">
        <w:rPr>
          <w:lang w:val="en-US"/>
        </w:rPr>
        <w:t>g</w:t>
      </w:r>
      <w:r w:rsidRPr="005810E7">
        <w:t xml:space="preserve"> και τα παιδιά ηλικίας 6 έως 10 ετών 0,75 </w:t>
      </w:r>
      <w:r w:rsidRPr="005810E7">
        <w:rPr>
          <w:lang w:val="en-US"/>
        </w:rPr>
        <w:t>g</w:t>
      </w:r>
      <w:r w:rsidRPr="005810E7">
        <w:t xml:space="preserve"> έως 1,5 </w:t>
      </w:r>
      <w:r w:rsidRPr="005810E7">
        <w:rPr>
          <w:lang w:val="en-US"/>
        </w:rPr>
        <w:t>g</w:t>
      </w:r>
      <w:r w:rsidRPr="005810E7">
        <w:t xml:space="preserve">, </w:t>
      </w:r>
      <w:r w:rsidR="00834189" w:rsidRPr="005810E7">
        <w:t>διηρημένα</w:t>
      </w:r>
      <w:r w:rsidRPr="005810E7">
        <w:t xml:space="preserve"> σε τρεις έως τέσσερεις </w:t>
      </w:r>
      <w:r w:rsidR="006E3FC1" w:rsidRPr="005810E7">
        <w:t xml:space="preserve">ίσες </w:t>
      </w:r>
      <w:r w:rsidRPr="005810E7">
        <w:t xml:space="preserve">δόσεις. </w:t>
      </w:r>
    </w:p>
    <w:p w:rsidR="006E3FC1" w:rsidRPr="005810E7" w:rsidRDefault="006E3FC1" w:rsidP="00370EDA">
      <w:pPr>
        <w:pStyle w:val="Default"/>
        <w:rPr>
          <w:b/>
          <w:bCs/>
          <w:highlight w:val="cyan"/>
        </w:rPr>
      </w:pPr>
    </w:p>
    <w:p w:rsidR="00FC4B7A" w:rsidRPr="005810E7" w:rsidRDefault="00FC4B7A" w:rsidP="00FC4B7A">
      <w:pPr>
        <w:pStyle w:val="Default"/>
      </w:pPr>
      <w:r w:rsidRPr="005810E7">
        <w:rPr>
          <w:b/>
          <w:bCs/>
        </w:rPr>
        <w:t xml:space="preserve">Σοβαρή νεφρική νόσος </w:t>
      </w:r>
      <w:r w:rsidRPr="005810E7">
        <w:t>– ο γιατρός σας μπορεί να μειώσει τη δόση σας, ενώ η μέγιστη δόση για τους ενήλικες είναι 1</w:t>
      </w:r>
      <w:r w:rsidRPr="005810E7">
        <w:rPr>
          <w:lang w:val="en-US"/>
        </w:rPr>
        <w:t>g</w:t>
      </w:r>
      <w:r w:rsidRPr="005810E7">
        <w:t xml:space="preserve"> ανά 8 έως 12 ώρες. </w:t>
      </w:r>
    </w:p>
    <w:p w:rsidR="00FC4B7A" w:rsidRPr="005810E7" w:rsidRDefault="00FC4B7A" w:rsidP="00FC4B7A">
      <w:pPr>
        <w:pStyle w:val="Default"/>
      </w:pPr>
      <w:r w:rsidRPr="005810E7">
        <w:t xml:space="preserve">Οι παραπάνω δόσεις μπορούν να αυξηθούν στη περίπτωση σοβαρότερων λοιμώξεων. </w:t>
      </w:r>
    </w:p>
    <w:p w:rsidR="00FC4B7A" w:rsidRPr="005810E7" w:rsidRDefault="00FC4B7A" w:rsidP="00FC4B7A">
      <w:pPr>
        <w:shd w:val="clear" w:color="auto" w:fill="FFFFFF" w:themeFill="background1"/>
        <w:autoSpaceDE w:val="0"/>
        <w:autoSpaceDN w:val="0"/>
        <w:adjustRightInd w:val="0"/>
        <w:jc w:val="both"/>
        <w:rPr>
          <w:sz w:val="24"/>
          <w:szCs w:val="24"/>
        </w:rPr>
      </w:pPr>
      <w:r w:rsidRPr="005810E7">
        <w:rPr>
          <w:sz w:val="24"/>
          <w:szCs w:val="24"/>
        </w:rPr>
        <w:t xml:space="preserve">Για την πρόληψη λοιμώξεων μετά από χειρουργείο η συνήθης δόση είναι 1 έως 2 </w:t>
      </w:r>
      <w:r w:rsidRPr="005810E7">
        <w:rPr>
          <w:sz w:val="24"/>
          <w:szCs w:val="24"/>
          <w:lang w:val="en-US"/>
        </w:rPr>
        <w:t>g</w:t>
      </w:r>
      <w:r w:rsidRPr="005810E7">
        <w:rPr>
          <w:sz w:val="24"/>
          <w:szCs w:val="24"/>
        </w:rPr>
        <w:t xml:space="preserve"> πριν από το χειρουργείο όταν σας χορηγείται η αναισθησία. Η δόση αυτή ακολουθείται στη συνέχεια από 500 </w:t>
      </w:r>
      <w:r w:rsidRPr="005810E7">
        <w:rPr>
          <w:sz w:val="24"/>
          <w:szCs w:val="24"/>
          <w:lang w:val="en-US"/>
        </w:rPr>
        <w:t>mg</w:t>
      </w:r>
      <w:r w:rsidRPr="005810E7">
        <w:rPr>
          <w:sz w:val="24"/>
          <w:szCs w:val="24"/>
        </w:rPr>
        <w:t xml:space="preserve"> τέσσερις φορές την ημέρα για διάστημα έως τρεις ημέρες μετά το χειρουργείο σας.</w:t>
      </w:r>
    </w:p>
    <w:p w:rsidR="00FC4B7A" w:rsidRPr="005810E7" w:rsidRDefault="00FC4B7A" w:rsidP="00FC4B7A">
      <w:pPr>
        <w:shd w:val="clear" w:color="auto" w:fill="FFFFFF" w:themeFill="background1"/>
        <w:autoSpaceDE w:val="0"/>
        <w:autoSpaceDN w:val="0"/>
        <w:adjustRightInd w:val="0"/>
        <w:jc w:val="both"/>
        <w:rPr>
          <w:sz w:val="24"/>
          <w:szCs w:val="24"/>
        </w:rPr>
      </w:pPr>
      <w:r w:rsidRPr="005810E7">
        <w:rPr>
          <w:sz w:val="24"/>
          <w:szCs w:val="24"/>
        </w:rPr>
        <w:lastRenderedPageBreak/>
        <w:t xml:space="preserve">Εάν νομίζετε ότι παραλείφθηκε μία ένεση, ή σας έγιναν περισσότερες ενέσεις, μιλήστε με το γιατρό ή τη νοσοκόμα σας.  </w:t>
      </w:r>
    </w:p>
    <w:p w:rsidR="00CB7343" w:rsidRPr="005810E7" w:rsidRDefault="00CB7343" w:rsidP="00E633D7">
      <w:pPr>
        <w:spacing w:line="240" w:lineRule="atLeast"/>
        <w:rPr>
          <w:sz w:val="24"/>
          <w:szCs w:val="24"/>
        </w:rPr>
      </w:pPr>
    </w:p>
    <w:p w:rsidR="00F82A51" w:rsidRPr="005810E7" w:rsidRDefault="00F82A51" w:rsidP="00E633D7">
      <w:pPr>
        <w:spacing w:line="240" w:lineRule="atLeast"/>
        <w:rPr>
          <w:sz w:val="24"/>
          <w:szCs w:val="24"/>
        </w:rPr>
      </w:pPr>
    </w:p>
    <w:p w:rsidR="00B2669D" w:rsidRPr="005810E7" w:rsidRDefault="00CB7343" w:rsidP="00E633D7">
      <w:pPr>
        <w:spacing w:line="240" w:lineRule="atLeast"/>
        <w:rPr>
          <w:b/>
          <w:sz w:val="24"/>
          <w:szCs w:val="24"/>
        </w:rPr>
      </w:pPr>
      <w:r w:rsidRPr="005810E7">
        <w:rPr>
          <w:b/>
          <w:sz w:val="24"/>
          <w:szCs w:val="24"/>
        </w:rPr>
        <w:t>4.</w:t>
      </w:r>
      <w:r w:rsidRPr="005810E7">
        <w:rPr>
          <w:b/>
          <w:sz w:val="24"/>
          <w:szCs w:val="24"/>
        </w:rPr>
        <w:tab/>
        <w:t>Π</w:t>
      </w:r>
      <w:r w:rsidR="00B2669D" w:rsidRPr="005810E7">
        <w:rPr>
          <w:b/>
          <w:sz w:val="24"/>
          <w:szCs w:val="24"/>
        </w:rPr>
        <w:t>ιθανές ανεπιθύμητες ενέργειες</w:t>
      </w:r>
    </w:p>
    <w:p w:rsidR="009A787F" w:rsidRPr="005810E7" w:rsidRDefault="009A787F" w:rsidP="00FC4B7A">
      <w:pPr>
        <w:pStyle w:val="10"/>
        <w:shd w:val="clear" w:color="auto" w:fill="auto"/>
        <w:spacing w:after="360"/>
        <w:rPr>
          <w:rFonts w:ascii="Times New Roman" w:hAnsi="Times New Roman" w:cs="Times New Roman"/>
          <w:b/>
          <w:bCs/>
          <w:sz w:val="24"/>
          <w:szCs w:val="24"/>
        </w:rPr>
      </w:pPr>
    </w:p>
    <w:p w:rsidR="00FC4B7A" w:rsidRPr="005810E7" w:rsidRDefault="00FC4B7A" w:rsidP="00FC4B7A">
      <w:pPr>
        <w:pStyle w:val="10"/>
        <w:shd w:val="clear" w:color="auto" w:fill="auto"/>
        <w:spacing w:after="360"/>
        <w:rPr>
          <w:rFonts w:ascii="Times New Roman" w:hAnsi="Times New Roman" w:cs="Times New Roman"/>
          <w:bCs/>
          <w:sz w:val="24"/>
          <w:szCs w:val="24"/>
        </w:rPr>
      </w:pPr>
      <w:r w:rsidRPr="005810E7">
        <w:rPr>
          <w:rFonts w:ascii="Times New Roman" w:hAnsi="Times New Roman" w:cs="Times New Roman"/>
          <w:bCs/>
          <w:sz w:val="24"/>
          <w:szCs w:val="24"/>
        </w:rPr>
        <w:t xml:space="preserve">Όπως όλα τα φάρμακα, έτσι και το </w:t>
      </w:r>
      <w:r w:rsidRPr="005810E7">
        <w:rPr>
          <w:rFonts w:ascii="Times New Roman" w:hAnsi="Times New Roman" w:cs="Times New Roman"/>
          <w:bCs/>
          <w:sz w:val="24"/>
          <w:szCs w:val="24"/>
          <w:lang w:val="en-US"/>
        </w:rPr>
        <w:t>Flucloxacillin</w:t>
      </w:r>
      <w:r w:rsidRPr="005810E7">
        <w:rPr>
          <w:rFonts w:ascii="Times New Roman" w:hAnsi="Times New Roman" w:cs="Times New Roman"/>
          <w:bCs/>
          <w:sz w:val="24"/>
          <w:szCs w:val="24"/>
        </w:rPr>
        <w:t xml:space="preserve"> μπορεί να προκαλέσει ανεπιθύμητες ενέργειες, αν και δεν εμφανίζονται σε όλους τους ανθρώπους.</w:t>
      </w:r>
    </w:p>
    <w:p w:rsidR="00570633" w:rsidRPr="005810E7" w:rsidRDefault="00570633" w:rsidP="00FC4B7A">
      <w:pPr>
        <w:pStyle w:val="10"/>
        <w:shd w:val="clear" w:color="auto" w:fill="auto"/>
        <w:spacing w:after="360"/>
        <w:rPr>
          <w:rFonts w:ascii="Times New Roman" w:hAnsi="Times New Roman" w:cs="Times New Roman"/>
          <w:sz w:val="24"/>
          <w:szCs w:val="24"/>
        </w:rPr>
      </w:pPr>
      <w:r w:rsidRPr="005810E7">
        <w:rPr>
          <w:rFonts w:ascii="Times New Roman" w:hAnsi="Times New Roman" w:cs="Times New Roman"/>
          <w:b/>
          <w:sz w:val="24"/>
          <w:szCs w:val="24"/>
        </w:rPr>
        <w:t>ΣΤΑΜΑΤΉΣΤΕ</w:t>
      </w:r>
      <w:r w:rsidRPr="005810E7">
        <w:rPr>
          <w:rFonts w:ascii="Times New Roman" w:hAnsi="Times New Roman" w:cs="Times New Roman"/>
          <w:sz w:val="24"/>
          <w:szCs w:val="24"/>
        </w:rPr>
        <w:t xml:space="preserve"> να παίρνετε το</w:t>
      </w:r>
      <w:r w:rsidR="0023775F" w:rsidRPr="005810E7">
        <w:rPr>
          <w:rFonts w:ascii="Times New Roman" w:hAnsi="Times New Roman" w:cs="Times New Roman"/>
          <w:sz w:val="24"/>
          <w:szCs w:val="24"/>
        </w:rPr>
        <w:t xml:space="preserve"> </w:t>
      </w:r>
      <w:r w:rsidR="0023775F" w:rsidRPr="005810E7">
        <w:rPr>
          <w:rFonts w:ascii="Times New Roman" w:hAnsi="Times New Roman" w:cs="Times New Roman"/>
          <w:sz w:val="24"/>
          <w:szCs w:val="24"/>
          <w:lang w:val="en-US"/>
        </w:rPr>
        <w:t>Flucloxacillin</w:t>
      </w:r>
      <w:r w:rsidR="0023775F" w:rsidRPr="005810E7">
        <w:rPr>
          <w:rFonts w:ascii="Times New Roman" w:hAnsi="Times New Roman" w:cs="Times New Roman"/>
          <w:sz w:val="24"/>
          <w:szCs w:val="24"/>
        </w:rPr>
        <w:t>/</w:t>
      </w:r>
      <w:r w:rsidR="0023775F" w:rsidRPr="005810E7">
        <w:rPr>
          <w:rFonts w:ascii="Times New Roman" w:hAnsi="Times New Roman" w:cs="Times New Roman"/>
          <w:sz w:val="24"/>
          <w:szCs w:val="24"/>
          <w:lang w:val="en-US"/>
        </w:rPr>
        <w:t>Cooper</w:t>
      </w:r>
      <w:r w:rsidRPr="005810E7">
        <w:rPr>
          <w:rFonts w:ascii="Times New Roman" w:hAnsi="Times New Roman" w:cs="Times New Roman"/>
          <w:sz w:val="24"/>
          <w:szCs w:val="24"/>
        </w:rPr>
        <w:t xml:space="preserve">  και επικοινωνήστε με το γιατρό σας αμέσως εάν παρουσιάσετε κάποιες από τις παρακάτω ανεπιθύμητες ενέργειες:</w:t>
      </w:r>
    </w:p>
    <w:p w:rsidR="0023775F" w:rsidRPr="005810E7" w:rsidRDefault="0023775F" w:rsidP="0023775F">
      <w:pPr>
        <w:pStyle w:val="Default"/>
        <w:spacing w:after="67"/>
      </w:pPr>
      <w:r w:rsidRPr="005810E7">
        <w:t xml:space="preserve">• σοβαρή διάρροια με αιμορραγία </w:t>
      </w:r>
    </w:p>
    <w:p w:rsidR="0023775F" w:rsidRPr="005810E7" w:rsidRDefault="0023775F" w:rsidP="0023775F">
      <w:pPr>
        <w:pStyle w:val="Default"/>
        <w:spacing w:after="67"/>
      </w:pPr>
      <w:r w:rsidRPr="005810E7">
        <w:t xml:space="preserve">• εάν παρατηρήσετε τα ούρα σας πιο σκούρα ή τα κόπρανά σας πιο ανοιχτόχρωμα </w:t>
      </w:r>
    </w:p>
    <w:p w:rsidR="0023775F" w:rsidRPr="005810E7" w:rsidRDefault="0023775F" w:rsidP="0023775F">
      <w:pPr>
        <w:pStyle w:val="Default"/>
      </w:pPr>
      <w:r w:rsidRPr="005810E7">
        <w:t>• εάν παρατηρήσετε το δέρμα ή το λευκό των ματιών σας να κιτρινίζει</w:t>
      </w:r>
    </w:p>
    <w:p w:rsidR="0023775F" w:rsidRPr="005810E7" w:rsidRDefault="0023775F" w:rsidP="0023775F">
      <w:pPr>
        <w:widowControl/>
        <w:autoSpaceDE w:val="0"/>
        <w:autoSpaceDN w:val="0"/>
        <w:adjustRightInd w:val="0"/>
        <w:spacing w:after="67"/>
        <w:rPr>
          <w:sz w:val="24"/>
          <w:szCs w:val="24"/>
        </w:rPr>
      </w:pPr>
      <w:r w:rsidRPr="005810E7">
        <w:rPr>
          <w:sz w:val="24"/>
          <w:szCs w:val="24"/>
        </w:rPr>
        <w:t xml:space="preserve">• εάν παρατηρήσετε οποιαδήποτε ανεξήγητη αιμορραγία, μώλωπα ή αποχρωματισμό του δέρματος </w:t>
      </w:r>
    </w:p>
    <w:p w:rsidR="0023775F" w:rsidRPr="005810E7" w:rsidRDefault="0023775F" w:rsidP="0023775F">
      <w:pPr>
        <w:widowControl/>
        <w:autoSpaceDE w:val="0"/>
        <w:autoSpaceDN w:val="0"/>
        <w:adjustRightInd w:val="0"/>
        <w:spacing w:after="67"/>
        <w:rPr>
          <w:sz w:val="24"/>
          <w:szCs w:val="24"/>
        </w:rPr>
      </w:pPr>
      <w:r w:rsidRPr="005810E7">
        <w:rPr>
          <w:sz w:val="24"/>
          <w:szCs w:val="24"/>
        </w:rPr>
        <w:t xml:space="preserve">• σπασμοί (σε υψηλές δόσεις) </w:t>
      </w:r>
    </w:p>
    <w:p w:rsidR="0023775F" w:rsidRPr="005810E7" w:rsidRDefault="0023775F" w:rsidP="0023775F">
      <w:pPr>
        <w:widowControl/>
        <w:autoSpaceDE w:val="0"/>
        <w:autoSpaceDN w:val="0"/>
        <w:adjustRightInd w:val="0"/>
        <w:rPr>
          <w:sz w:val="24"/>
          <w:szCs w:val="24"/>
        </w:rPr>
      </w:pPr>
      <w:r w:rsidRPr="005810E7">
        <w:rPr>
          <w:sz w:val="24"/>
          <w:szCs w:val="24"/>
        </w:rPr>
        <w:t xml:space="preserve">• κόπωση, δυσκολία στην αναπνοή, αίσθημα ελαφράς κεφαλής, γρήγορος αδύναμος σφυγμός, αίσθημα παλμών ή πονοκέφαλοι· αυτά μπορεί να είναι σημεία καταστροφής των ερυθροκυττάρων (προκαλώντας αναιμία). </w:t>
      </w:r>
    </w:p>
    <w:p w:rsidR="0023775F" w:rsidRPr="005810E7" w:rsidRDefault="0023775F" w:rsidP="0023775F">
      <w:pPr>
        <w:pStyle w:val="Default"/>
      </w:pPr>
    </w:p>
    <w:p w:rsidR="00FC4B7A" w:rsidRPr="005810E7" w:rsidRDefault="00BA26C0" w:rsidP="00FC4B7A">
      <w:pPr>
        <w:pStyle w:val="Default"/>
      </w:pPr>
      <w:r w:rsidRPr="005810E7">
        <w:rPr>
          <w:rFonts w:eastAsia="Arial"/>
          <w:b/>
          <w:color w:val="231F20"/>
        </w:rPr>
        <w:t>Σ</w:t>
      </w:r>
      <w:r w:rsidR="00FC4B7A" w:rsidRPr="005810E7">
        <w:rPr>
          <w:b/>
          <w:bCs/>
        </w:rPr>
        <w:t xml:space="preserve">υχνές </w:t>
      </w:r>
      <w:r w:rsidRPr="005810E7">
        <w:t xml:space="preserve">ανεπιθύμητες ενέργειες: </w:t>
      </w:r>
      <w:r w:rsidR="00FC4B7A" w:rsidRPr="005810E7">
        <w:t>μπορεί να εμφανιστ</w:t>
      </w:r>
      <w:r w:rsidR="00676896" w:rsidRPr="005810E7">
        <w:t>ούν σε περισσότερα από 1 στα 10 άτομα</w:t>
      </w:r>
    </w:p>
    <w:p w:rsidR="00FC4B7A" w:rsidRPr="005810E7" w:rsidRDefault="00FC4B7A" w:rsidP="00FC4B7A">
      <w:pPr>
        <w:pStyle w:val="Default"/>
      </w:pPr>
      <w:r w:rsidRPr="005810E7">
        <w:t xml:space="preserve">• ήπιες γαστρεντερικές διαταραχές π.χ. στομαχική δυσφορία ή διάρροια. </w:t>
      </w:r>
    </w:p>
    <w:p w:rsidR="00370EDA" w:rsidRPr="005810E7" w:rsidRDefault="00370EDA" w:rsidP="00370EDA">
      <w:pPr>
        <w:pStyle w:val="Default"/>
        <w:rPr>
          <w:highlight w:val="cyan"/>
        </w:rPr>
      </w:pPr>
    </w:p>
    <w:p w:rsidR="00676896" w:rsidRPr="005810E7" w:rsidRDefault="00FC4B7A" w:rsidP="00FC4B7A">
      <w:pPr>
        <w:pStyle w:val="Default"/>
      </w:pPr>
      <w:r w:rsidRPr="005810E7">
        <w:rPr>
          <w:b/>
          <w:bCs/>
        </w:rPr>
        <w:t xml:space="preserve">Όχι συχνές </w:t>
      </w:r>
      <w:r w:rsidRPr="005810E7">
        <w:t>ανεπιθύμητες ενέργειες</w:t>
      </w:r>
      <w:r w:rsidR="00676896" w:rsidRPr="005810E7">
        <w:t xml:space="preserve">: </w:t>
      </w:r>
      <w:r w:rsidRPr="005810E7">
        <w:t xml:space="preserve"> μπορ</w:t>
      </w:r>
      <w:r w:rsidR="00676896" w:rsidRPr="005810E7">
        <w:t xml:space="preserve">εί να εμφανιστούν σε 1 στα 100 </w:t>
      </w:r>
      <w:r w:rsidRPr="005810E7">
        <w:t xml:space="preserve">άτομα </w:t>
      </w:r>
    </w:p>
    <w:p w:rsidR="00FC4B7A" w:rsidRPr="005810E7" w:rsidRDefault="00FC4B7A" w:rsidP="00FC4B7A">
      <w:pPr>
        <w:pStyle w:val="Default"/>
      </w:pPr>
      <w:r w:rsidRPr="005810E7">
        <w:t xml:space="preserve">• αλλεργικές δερματικές αντιδράσεις π.χ. κνίδωση ή κνιδωτικό εξάνθημα. Εάν αρχίσετε να εμφανίζετε κνησμό ή εξάνθημα, ενημερώστε αμέσως το γιατρό ή τη νοσοκόμα σας, και η αγωγή σας θα πρέπει να διακοπεί. </w:t>
      </w:r>
    </w:p>
    <w:p w:rsidR="00FC4B7A" w:rsidRPr="005810E7" w:rsidRDefault="00FC4B7A" w:rsidP="00370EDA">
      <w:pPr>
        <w:pStyle w:val="Default"/>
        <w:rPr>
          <w:b/>
          <w:bCs/>
          <w:highlight w:val="cyan"/>
        </w:rPr>
      </w:pPr>
    </w:p>
    <w:p w:rsidR="00FC4B7A" w:rsidRPr="005810E7" w:rsidRDefault="00FC4B7A" w:rsidP="00FC4B7A">
      <w:pPr>
        <w:pStyle w:val="Default"/>
      </w:pPr>
      <w:r w:rsidRPr="005810E7">
        <w:rPr>
          <w:b/>
          <w:bCs/>
        </w:rPr>
        <w:t xml:space="preserve">Πολύ σπάνιες </w:t>
      </w:r>
      <w:r w:rsidRPr="005810E7">
        <w:t xml:space="preserve">ανεπιθύμητες ενέργειες </w:t>
      </w:r>
      <w:r w:rsidR="006E55A5" w:rsidRPr="005810E7">
        <w:t>: μ</w:t>
      </w:r>
      <w:r w:rsidRPr="005810E7">
        <w:t xml:space="preserve">πορεί να εμφανιστούν σε   1 στα 10.000 άτομα : </w:t>
      </w:r>
    </w:p>
    <w:p w:rsidR="00FC4B7A" w:rsidRPr="005810E7" w:rsidRDefault="00FC4B7A" w:rsidP="00FC4B7A">
      <w:pPr>
        <w:pStyle w:val="Default"/>
        <w:spacing w:after="69"/>
      </w:pPr>
      <w:r w:rsidRPr="005810E7">
        <w:t xml:space="preserve">• υπερευαισθησία ή σοβαρή αλλεργική αντίδραση συμπεριλαμβανομένου οιδήματος του προσώπου ή προβλημάτων στην αναπνοή. Μη αναμενόμενη δερματική αντίδραση, π.χ. εξάνθημα και/ή βλάβες στο στόμα ή στα μάτια. Ενημερώστε αμέσως το γιατρό ή τη νοσοκόμα σας εάν παρατηρήσετε οποιαδήποτε από αυτά τα συμπτώματα και ΣΤΑΜΑΤΗΣΤΕ τη λήψη του </w:t>
      </w:r>
      <w:r w:rsidRPr="005810E7">
        <w:rPr>
          <w:lang w:val="en-US"/>
        </w:rPr>
        <w:t>Flucloxacillin</w:t>
      </w:r>
      <w:r w:rsidRPr="005810E7">
        <w:t>/</w:t>
      </w:r>
      <w:r w:rsidRPr="005810E7">
        <w:rPr>
          <w:lang w:val="en-US"/>
        </w:rPr>
        <w:t>Cooper</w:t>
      </w:r>
      <w:r w:rsidRPr="005810E7">
        <w:t xml:space="preserve">. </w:t>
      </w:r>
    </w:p>
    <w:p w:rsidR="00FC4B7A" w:rsidRPr="005810E7" w:rsidRDefault="00FC4B7A" w:rsidP="00FC4B7A">
      <w:pPr>
        <w:pStyle w:val="Default"/>
        <w:spacing w:after="69"/>
      </w:pPr>
      <w:r w:rsidRPr="005810E7">
        <w:t xml:space="preserve">• μείωση (αναστρέψιμη) του αριθμού των κυττάρων του αίματος </w:t>
      </w:r>
    </w:p>
    <w:p w:rsidR="00FC4B7A" w:rsidRPr="005810E7" w:rsidRDefault="00FC4B7A" w:rsidP="00FC4B7A">
      <w:pPr>
        <w:pStyle w:val="Default"/>
        <w:spacing w:after="69"/>
      </w:pPr>
      <w:r w:rsidRPr="005810E7">
        <w:t>• φλεγμονή των νεφρών, του εντέρου ή</w:t>
      </w:r>
      <w:r w:rsidR="009A787F" w:rsidRPr="005810E7">
        <w:t>/και</w:t>
      </w:r>
      <w:r w:rsidRPr="005810E7">
        <w:t xml:space="preserve"> του ήπατος. Τα ηπατικά προβλήματα μπορεί να είναι σοβαρά και έχουν αναφερθεί πολύ σπάνια θάνατοι (κυρίως σε άτομα με προϋπάρχοντα ηπατικά προβλήματα ή άνω των 50 ετών). </w:t>
      </w:r>
    </w:p>
    <w:p w:rsidR="00FC4B7A" w:rsidRPr="005810E7" w:rsidRDefault="00FC4B7A" w:rsidP="00FC4B7A">
      <w:pPr>
        <w:pStyle w:val="Default"/>
        <w:spacing w:after="69"/>
      </w:pPr>
      <w:r w:rsidRPr="005810E7">
        <w:t>• πόνος στις αρθρώσεις ή στους μ</w:t>
      </w:r>
      <w:r w:rsidR="009A787F" w:rsidRPr="005810E7">
        <w:t>υ</w:t>
      </w:r>
      <w:r w:rsidRPr="005810E7">
        <w:t xml:space="preserve">ς. Αυτός μπορεί να εμφανιστεί έπειτα από 2 ή περισσότερες ημέρες από την έναρξη της θεραπείας με το </w:t>
      </w:r>
      <w:r w:rsidRPr="005810E7">
        <w:rPr>
          <w:lang w:val="en-US"/>
        </w:rPr>
        <w:t>Flucloxacillin</w:t>
      </w:r>
      <w:r w:rsidRPr="005810E7">
        <w:t>/</w:t>
      </w:r>
      <w:r w:rsidRPr="005810E7">
        <w:rPr>
          <w:lang w:val="en-US"/>
        </w:rPr>
        <w:t>Cooper</w:t>
      </w:r>
      <w:r w:rsidRPr="005810E7">
        <w:t xml:space="preserve"> </w:t>
      </w:r>
    </w:p>
    <w:p w:rsidR="00ED6C47" w:rsidRPr="005810E7" w:rsidRDefault="00FC4B7A" w:rsidP="00FC4B7A">
      <w:pPr>
        <w:pStyle w:val="Default"/>
      </w:pPr>
      <w:r w:rsidRPr="005810E7">
        <w:t xml:space="preserve">• πυρετός. Αυτός μπορεί να εμφανιστεί έπειτα από 2 ή περισσότερες ημέρες από την έναρξη της θεραπείας με το </w:t>
      </w:r>
      <w:r w:rsidRPr="005810E7">
        <w:rPr>
          <w:lang w:val="en-US"/>
        </w:rPr>
        <w:t>Flucloxacillin</w:t>
      </w:r>
      <w:r w:rsidRPr="005810E7">
        <w:t>/</w:t>
      </w:r>
      <w:r w:rsidRPr="005810E7">
        <w:rPr>
          <w:lang w:val="en-US"/>
        </w:rPr>
        <w:t>Cooper</w:t>
      </w:r>
      <w:r w:rsidRPr="005810E7">
        <w:t>.</w:t>
      </w:r>
    </w:p>
    <w:p w:rsidR="00FC4B7A" w:rsidRPr="005810E7" w:rsidRDefault="00FC4B7A" w:rsidP="00FC4B7A">
      <w:pPr>
        <w:pStyle w:val="Default"/>
      </w:pPr>
      <w:r w:rsidRPr="005810E7">
        <w:t xml:space="preserve"> </w:t>
      </w:r>
      <w:r w:rsidR="00ED6C47" w:rsidRPr="005810E7">
        <w:t>• Αίσθημα καύσου στο σημείο της ένεσης</w:t>
      </w:r>
    </w:p>
    <w:p w:rsidR="00ED6C47" w:rsidRPr="005810E7" w:rsidRDefault="00ED6C47" w:rsidP="00FC4B7A">
      <w:pPr>
        <w:pStyle w:val="Default"/>
      </w:pPr>
    </w:p>
    <w:p w:rsidR="00ED6C47" w:rsidRPr="005810E7" w:rsidRDefault="00ED6C47" w:rsidP="00FC4B7A">
      <w:pPr>
        <w:pStyle w:val="Default"/>
      </w:pPr>
    </w:p>
    <w:p w:rsidR="00D94C97" w:rsidRDefault="00D94C97" w:rsidP="00D94C97">
      <w:pPr>
        <w:widowControl/>
        <w:autoSpaceDE w:val="0"/>
        <w:autoSpaceDN w:val="0"/>
        <w:adjustRightInd w:val="0"/>
        <w:spacing w:after="140"/>
        <w:rPr>
          <w:rFonts w:ascii="Verdana" w:hAnsi="Verdana" w:cs="Verdana"/>
          <w:color w:val="000000"/>
          <w:sz w:val="18"/>
          <w:szCs w:val="18"/>
          <w:lang w:val="en-US" w:eastAsia="el-GR"/>
        </w:rPr>
      </w:pPr>
    </w:p>
    <w:p w:rsidR="00D94C97" w:rsidRPr="00D94C97" w:rsidRDefault="00D94C97" w:rsidP="00D94C97">
      <w:pPr>
        <w:widowControl/>
        <w:autoSpaceDE w:val="0"/>
        <w:autoSpaceDN w:val="0"/>
        <w:adjustRightInd w:val="0"/>
        <w:spacing w:after="140"/>
        <w:rPr>
          <w:rFonts w:ascii="Verdana" w:hAnsi="Verdana" w:cs="Verdana"/>
          <w:b/>
          <w:color w:val="000000"/>
          <w:sz w:val="18"/>
          <w:szCs w:val="18"/>
          <w:lang w:eastAsia="el-GR"/>
        </w:rPr>
      </w:pPr>
      <w:r w:rsidRPr="00D94C97">
        <w:rPr>
          <w:rFonts w:ascii="Verdana" w:hAnsi="Verdana" w:cs="Verdana"/>
          <w:b/>
          <w:color w:val="000000"/>
          <w:sz w:val="18"/>
          <w:szCs w:val="18"/>
          <w:lang w:eastAsia="el-GR"/>
        </w:rPr>
        <w:lastRenderedPageBreak/>
        <w:t xml:space="preserve">Άλλες ανεπιθύμητες ενέργειες (συχνότητα «μη γνωστή») </w:t>
      </w:r>
    </w:p>
    <w:p w:rsidR="00D94C97" w:rsidRPr="00D94C97" w:rsidRDefault="00D94C97" w:rsidP="00D94C97">
      <w:pPr>
        <w:widowControl/>
        <w:autoSpaceDE w:val="0"/>
        <w:autoSpaceDN w:val="0"/>
        <w:adjustRightInd w:val="0"/>
        <w:spacing w:after="140"/>
        <w:rPr>
          <w:color w:val="000000"/>
          <w:sz w:val="24"/>
          <w:szCs w:val="24"/>
          <w:lang w:eastAsia="el-GR"/>
        </w:rPr>
      </w:pPr>
      <w:r w:rsidRPr="00D94C97">
        <w:rPr>
          <w:color w:val="000000"/>
          <w:sz w:val="24"/>
          <w:szCs w:val="24"/>
          <w:lang w:eastAsia="el-GR"/>
        </w:rPr>
        <w:t xml:space="preserve">Σοβαρές δερματικές αντιδράσεις </w:t>
      </w:r>
    </w:p>
    <w:p w:rsidR="00D94C97" w:rsidRPr="00D94C97" w:rsidRDefault="00D94C97" w:rsidP="00D94C97">
      <w:pPr>
        <w:pStyle w:val="Default"/>
        <w:rPr>
          <w:lang w:val="en-US"/>
        </w:rPr>
      </w:pPr>
      <w:r w:rsidRPr="00D94C97">
        <w:t xml:space="preserve">Ερυθρό, φολιδωτό εξάνθημα με εξογκώματα κάτω από το δέρμα και φουσκάλες (εξανθηματική φλυκταίνωση). </w:t>
      </w:r>
    </w:p>
    <w:p w:rsidR="00D94C97" w:rsidRPr="00331A0D" w:rsidRDefault="00D94C97" w:rsidP="00D94C97">
      <w:pPr>
        <w:pStyle w:val="Default"/>
      </w:pPr>
      <w:r w:rsidRPr="00D94C97">
        <w:t>Επικοινωνήστε αμέσως με έναν γιατρό εάν εμφανίσετε οποιοδήποτε από αυτά τα συμπτώματα.</w:t>
      </w:r>
    </w:p>
    <w:p w:rsidR="00CB57BF" w:rsidRPr="005810E7" w:rsidRDefault="00CB57BF" w:rsidP="00D94C97">
      <w:pPr>
        <w:pStyle w:val="Default"/>
      </w:pPr>
      <w:r w:rsidRPr="00D94C97">
        <w:t xml:space="preserve">Κάποιες από αυτές τις αντιδράσεις μπορεί να παραμείνουν για αρκετές εβδομάδες μετά το τέλος της θεραπείας. </w:t>
      </w:r>
    </w:p>
    <w:p w:rsidR="00CB7343" w:rsidRPr="005810E7" w:rsidRDefault="00CB7343" w:rsidP="00370EDA">
      <w:pPr>
        <w:spacing w:line="240" w:lineRule="atLeast"/>
        <w:rPr>
          <w:sz w:val="24"/>
          <w:szCs w:val="24"/>
        </w:rPr>
      </w:pPr>
    </w:p>
    <w:p w:rsidR="00EA7DA6" w:rsidRPr="005810E7" w:rsidRDefault="00EA7DA6" w:rsidP="00E633D7">
      <w:pPr>
        <w:spacing w:line="240" w:lineRule="atLeast"/>
        <w:rPr>
          <w:sz w:val="24"/>
          <w:szCs w:val="24"/>
        </w:rPr>
      </w:pPr>
      <w:r w:rsidRPr="005810E7">
        <w:rPr>
          <w:b/>
          <w:noProof/>
          <w:sz w:val="24"/>
          <w:szCs w:val="24"/>
        </w:rPr>
        <w:t>Αναφορά ανεπιθύμητων ενεργειών</w:t>
      </w:r>
    </w:p>
    <w:p w:rsidR="00EA7DA6" w:rsidRPr="005810E7" w:rsidRDefault="00CB7343" w:rsidP="00EA7DA6">
      <w:pPr>
        <w:rPr>
          <w:noProof/>
          <w:sz w:val="24"/>
          <w:szCs w:val="24"/>
        </w:rPr>
      </w:pPr>
      <w:r w:rsidRPr="005810E7">
        <w:rPr>
          <w:sz w:val="24"/>
          <w:szCs w:val="24"/>
        </w:rPr>
        <w:t>Εάν παρατηρήσετε κάποια ανεπιθύμητη ενέργεια</w:t>
      </w:r>
      <w:r w:rsidR="00EA7DA6" w:rsidRPr="005810E7">
        <w:rPr>
          <w:sz w:val="24"/>
          <w:szCs w:val="24"/>
        </w:rPr>
        <w:t>,</w:t>
      </w:r>
      <w:r w:rsidRPr="005810E7">
        <w:rPr>
          <w:sz w:val="24"/>
          <w:szCs w:val="24"/>
        </w:rPr>
        <w:t xml:space="preserve"> ενημερώστε το</w:t>
      </w:r>
      <w:r w:rsidR="00EA7DA6" w:rsidRPr="005810E7">
        <w:rPr>
          <w:sz w:val="24"/>
          <w:szCs w:val="24"/>
        </w:rPr>
        <w:t>ν</w:t>
      </w:r>
      <w:r w:rsidRPr="005810E7">
        <w:rPr>
          <w:sz w:val="24"/>
          <w:szCs w:val="24"/>
        </w:rPr>
        <w:t xml:space="preserve"> γιατρό</w:t>
      </w:r>
      <w:r w:rsidR="00BD09F2" w:rsidRPr="005810E7">
        <w:rPr>
          <w:sz w:val="24"/>
          <w:szCs w:val="24"/>
        </w:rPr>
        <w:t>, τον φαρμακοποιό ή το</w:t>
      </w:r>
      <w:r w:rsidR="00EA7DA6" w:rsidRPr="005810E7">
        <w:rPr>
          <w:sz w:val="24"/>
          <w:szCs w:val="24"/>
        </w:rPr>
        <w:t>ν</w:t>
      </w:r>
      <w:r w:rsidR="00BD09F2" w:rsidRPr="005810E7">
        <w:rPr>
          <w:sz w:val="24"/>
          <w:szCs w:val="24"/>
        </w:rPr>
        <w:t xml:space="preserve"> </w:t>
      </w:r>
      <w:r w:rsidR="00EA7DA6" w:rsidRPr="005810E7">
        <w:rPr>
          <w:sz w:val="24"/>
          <w:szCs w:val="24"/>
        </w:rPr>
        <w:t>νοσοκόμο σας</w:t>
      </w:r>
      <w:r w:rsidR="00BD09F2" w:rsidRPr="005810E7">
        <w:rPr>
          <w:sz w:val="24"/>
          <w:szCs w:val="24"/>
        </w:rPr>
        <w:t>.</w:t>
      </w:r>
      <w:r w:rsidR="00EA7DA6" w:rsidRPr="005810E7">
        <w:rPr>
          <w:sz w:val="24"/>
          <w:szCs w:val="24"/>
        </w:rPr>
        <w:t xml:space="preserve"> Αυτό ισχύει και για κάθε πιθανή ανεπιθύμητη ενέργεια που δεν αναφέρεται στο παρόν φύλλο οδηγιών χρήσης.</w:t>
      </w:r>
      <w:r w:rsidR="00EA7DA6" w:rsidRPr="005810E7">
        <w:rPr>
          <w:noProof/>
          <w:sz w:val="24"/>
          <w:szCs w:val="24"/>
        </w:rPr>
        <w:t xml:space="preserve"> </w:t>
      </w:r>
      <w:r w:rsidR="00EA7DA6" w:rsidRPr="005810E7">
        <w:rPr>
          <w:sz w:val="24"/>
          <w:szCs w:val="24"/>
        </w:rPr>
        <w:t>Μπορείτε επίσης να αναφέρετε ανεπιθύμητες ενέργειες</w:t>
      </w:r>
      <w:r w:rsidR="00EA7DA6" w:rsidRPr="005810E7">
        <w:rPr>
          <w:noProof/>
          <w:sz w:val="24"/>
          <w:szCs w:val="24"/>
        </w:rPr>
        <w:t xml:space="preserve"> </w:t>
      </w:r>
      <w:r w:rsidR="00EA7DA6" w:rsidRPr="005810E7">
        <w:rPr>
          <w:sz w:val="24"/>
          <w:szCs w:val="24"/>
        </w:rPr>
        <w:t>απευθείας</w:t>
      </w:r>
      <w:r w:rsidR="00EA7DA6" w:rsidRPr="005810E7">
        <w:rPr>
          <w:noProof/>
          <w:sz w:val="24"/>
          <w:szCs w:val="24"/>
        </w:rPr>
        <w:t xml:space="preserve"> (βλέπε λεπτομέρειες παρακάτω).</w:t>
      </w:r>
      <w:r w:rsidR="00EA7DA6" w:rsidRPr="005810E7">
        <w:rPr>
          <w:sz w:val="24"/>
          <w:szCs w:val="24"/>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00EA7DA6" w:rsidRPr="005810E7">
        <w:rPr>
          <w:noProof/>
          <w:sz w:val="24"/>
          <w:szCs w:val="24"/>
        </w:rPr>
        <w:t>.</w:t>
      </w:r>
    </w:p>
    <w:p w:rsidR="00EA7DA6" w:rsidRPr="005810E7" w:rsidRDefault="00EA7DA6" w:rsidP="00EA7DA6">
      <w:pPr>
        <w:rPr>
          <w:b/>
          <w:sz w:val="24"/>
          <w:szCs w:val="24"/>
        </w:rPr>
      </w:pPr>
    </w:p>
    <w:p w:rsidR="00EA7DA6" w:rsidRPr="005810E7" w:rsidRDefault="00EA7DA6" w:rsidP="00EA7DA6">
      <w:pPr>
        <w:rPr>
          <w:noProof/>
          <w:sz w:val="24"/>
          <w:szCs w:val="24"/>
        </w:rPr>
      </w:pPr>
      <w:r w:rsidRPr="005810E7">
        <w:rPr>
          <w:rFonts w:eastAsia="Calibri"/>
          <w:b/>
          <w:noProof/>
          <w:sz w:val="24"/>
          <w:szCs w:val="24"/>
          <w:lang w:eastAsia="zh-CN"/>
        </w:rPr>
        <w:t>Ελλάδα</w:t>
      </w:r>
    </w:p>
    <w:p w:rsidR="00EA7DA6" w:rsidRPr="005810E7" w:rsidRDefault="00EA7DA6" w:rsidP="00EA7DA6">
      <w:pPr>
        <w:rPr>
          <w:rFonts w:eastAsia="Calibri"/>
          <w:noProof/>
          <w:sz w:val="24"/>
          <w:szCs w:val="24"/>
          <w:lang w:eastAsia="zh-CN"/>
        </w:rPr>
      </w:pPr>
      <w:r w:rsidRPr="005810E7">
        <w:rPr>
          <w:rFonts w:eastAsia="Calibri"/>
          <w:noProof/>
          <w:sz w:val="24"/>
          <w:szCs w:val="24"/>
          <w:lang w:eastAsia="zh-CN"/>
        </w:rPr>
        <w:t>Εθνικός Οργανισμός Φαρμάκων</w:t>
      </w:r>
    </w:p>
    <w:p w:rsidR="00EA7DA6" w:rsidRPr="005810E7" w:rsidRDefault="00EA7DA6" w:rsidP="00EA7DA6">
      <w:pPr>
        <w:rPr>
          <w:rFonts w:eastAsia="Calibri"/>
          <w:noProof/>
          <w:sz w:val="24"/>
          <w:szCs w:val="24"/>
          <w:lang w:eastAsia="zh-CN"/>
        </w:rPr>
      </w:pPr>
      <w:r w:rsidRPr="005810E7">
        <w:rPr>
          <w:rFonts w:eastAsia="Calibri"/>
          <w:noProof/>
          <w:sz w:val="24"/>
          <w:szCs w:val="24"/>
          <w:lang w:eastAsia="zh-CN"/>
        </w:rPr>
        <w:t>Μεσογείων 284</w:t>
      </w:r>
    </w:p>
    <w:p w:rsidR="00EA7DA6" w:rsidRPr="005810E7" w:rsidRDefault="00EA7DA6" w:rsidP="00EA7DA6">
      <w:pPr>
        <w:rPr>
          <w:rFonts w:eastAsia="Calibri"/>
          <w:noProof/>
          <w:sz w:val="24"/>
          <w:szCs w:val="24"/>
          <w:lang w:eastAsia="zh-CN"/>
        </w:rPr>
      </w:pPr>
      <w:r w:rsidRPr="005810E7">
        <w:rPr>
          <w:rFonts w:eastAsia="Calibri"/>
          <w:noProof/>
          <w:sz w:val="24"/>
          <w:szCs w:val="24"/>
          <w:lang w:eastAsia="zh-CN"/>
        </w:rPr>
        <w:t>GR-15562 Χολαργός, Αθήνα</w:t>
      </w:r>
    </w:p>
    <w:p w:rsidR="00EA7DA6" w:rsidRPr="005810E7" w:rsidRDefault="00EA7DA6" w:rsidP="00EA7DA6">
      <w:pPr>
        <w:rPr>
          <w:rFonts w:eastAsia="Calibri"/>
          <w:sz w:val="24"/>
          <w:szCs w:val="24"/>
          <w:lang w:eastAsia="zh-CN"/>
        </w:rPr>
      </w:pPr>
      <w:r w:rsidRPr="005810E7">
        <w:rPr>
          <w:rFonts w:eastAsia="Calibri"/>
          <w:noProof/>
          <w:sz w:val="24"/>
          <w:szCs w:val="24"/>
          <w:lang w:eastAsia="zh-CN"/>
        </w:rPr>
        <w:t xml:space="preserve">Τηλ: + 30 </w:t>
      </w:r>
      <w:r w:rsidRPr="005810E7">
        <w:rPr>
          <w:rFonts w:eastAsia="Calibri"/>
          <w:sz w:val="24"/>
          <w:szCs w:val="24"/>
          <w:lang w:eastAsia="zh-CN"/>
        </w:rPr>
        <w:t>21 32040380/337</w:t>
      </w:r>
    </w:p>
    <w:p w:rsidR="00EA7DA6" w:rsidRPr="005810E7" w:rsidRDefault="00EA7DA6" w:rsidP="00EA7DA6">
      <w:pPr>
        <w:rPr>
          <w:rFonts w:eastAsia="Calibri"/>
          <w:noProof/>
          <w:sz w:val="24"/>
          <w:szCs w:val="24"/>
          <w:lang w:eastAsia="zh-CN"/>
        </w:rPr>
      </w:pPr>
      <w:r w:rsidRPr="005810E7">
        <w:rPr>
          <w:rFonts w:eastAsia="Calibri"/>
          <w:sz w:val="24"/>
          <w:szCs w:val="24"/>
          <w:lang w:eastAsia="zh-CN"/>
        </w:rPr>
        <w:t>Φαξ</w:t>
      </w:r>
      <w:r w:rsidRPr="005810E7">
        <w:rPr>
          <w:rFonts w:eastAsia="Calibri"/>
          <w:noProof/>
          <w:sz w:val="24"/>
          <w:szCs w:val="24"/>
          <w:lang w:eastAsia="zh-CN"/>
        </w:rPr>
        <w:t xml:space="preserve">: + 30 </w:t>
      </w:r>
      <w:r w:rsidRPr="005810E7">
        <w:rPr>
          <w:rFonts w:eastAsia="Calibri"/>
          <w:sz w:val="24"/>
          <w:szCs w:val="24"/>
          <w:lang w:eastAsia="zh-CN"/>
        </w:rPr>
        <w:t>21 06549585</w:t>
      </w:r>
      <w:r w:rsidRPr="005810E7">
        <w:rPr>
          <w:rFonts w:eastAsia="Calibri"/>
          <w:noProof/>
          <w:sz w:val="24"/>
          <w:szCs w:val="24"/>
          <w:lang w:eastAsia="zh-CN"/>
        </w:rPr>
        <w:t xml:space="preserve"> </w:t>
      </w:r>
    </w:p>
    <w:p w:rsidR="00CB7343" w:rsidRPr="005810E7" w:rsidRDefault="00EA7DA6" w:rsidP="00383E0A">
      <w:pPr>
        <w:tabs>
          <w:tab w:val="left" w:pos="-720"/>
        </w:tabs>
        <w:suppressAutoHyphens/>
        <w:rPr>
          <w:rFonts w:eastAsia="Calibri"/>
          <w:sz w:val="24"/>
          <w:szCs w:val="24"/>
          <w:lang w:eastAsia="zh-CN"/>
        </w:rPr>
      </w:pPr>
      <w:r w:rsidRPr="005810E7">
        <w:rPr>
          <w:rFonts w:eastAsia="Calibri"/>
          <w:sz w:val="24"/>
          <w:szCs w:val="24"/>
          <w:lang w:eastAsia="zh-CN"/>
        </w:rPr>
        <w:t>Ιστότοπος</w:t>
      </w:r>
      <w:r w:rsidRPr="005810E7">
        <w:rPr>
          <w:rFonts w:eastAsia="Calibri"/>
          <w:noProof/>
          <w:sz w:val="24"/>
          <w:szCs w:val="24"/>
          <w:lang w:eastAsia="zh-CN"/>
        </w:rPr>
        <w:t xml:space="preserve">: </w:t>
      </w:r>
      <w:hyperlink r:id="rId9" w:history="1">
        <w:r w:rsidRPr="005810E7">
          <w:rPr>
            <w:rFonts w:eastAsia="Calibri"/>
            <w:color w:val="0000FF"/>
            <w:sz w:val="24"/>
            <w:szCs w:val="24"/>
            <w:u w:val="single"/>
            <w:lang w:eastAsia="zh-CN"/>
          </w:rPr>
          <w:t>http://www.eof.gr</w:t>
        </w:r>
      </w:hyperlink>
    </w:p>
    <w:p w:rsidR="00CB7343" w:rsidRPr="005810E7" w:rsidRDefault="00CB7343" w:rsidP="00E633D7">
      <w:pPr>
        <w:spacing w:line="240" w:lineRule="atLeast"/>
        <w:rPr>
          <w:b/>
          <w:sz w:val="24"/>
          <w:szCs w:val="24"/>
        </w:rPr>
      </w:pPr>
    </w:p>
    <w:p w:rsidR="00CB7343" w:rsidRPr="005810E7" w:rsidRDefault="00F8149C" w:rsidP="00A046B7">
      <w:pPr>
        <w:spacing w:line="240" w:lineRule="atLeast"/>
        <w:ind w:left="720" w:hanging="720"/>
        <w:rPr>
          <w:sz w:val="24"/>
          <w:szCs w:val="24"/>
        </w:rPr>
      </w:pPr>
      <w:r w:rsidRPr="005810E7">
        <w:rPr>
          <w:b/>
          <w:sz w:val="24"/>
          <w:szCs w:val="24"/>
        </w:rPr>
        <w:t>5.</w:t>
      </w:r>
      <w:r w:rsidRPr="005810E7">
        <w:rPr>
          <w:b/>
          <w:sz w:val="24"/>
          <w:szCs w:val="24"/>
        </w:rPr>
        <w:tab/>
        <w:t>Π</w:t>
      </w:r>
      <w:r w:rsidR="00EA7DA6" w:rsidRPr="005810E7">
        <w:rPr>
          <w:b/>
          <w:noProof/>
          <w:sz w:val="24"/>
          <w:szCs w:val="24"/>
        </w:rPr>
        <w:t>ώς</w:t>
      </w:r>
      <w:r w:rsidR="00EA7DA6" w:rsidRPr="005810E7">
        <w:rPr>
          <w:b/>
          <w:sz w:val="24"/>
          <w:szCs w:val="24"/>
        </w:rPr>
        <w:t xml:space="preserve"> να </w:t>
      </w:r>
      <w:r w:rsidR="00EA7DA6" w:rsidRPr="005810E7">
        <w:rPr>
          <w:b/>
          <w:noProof/>
          <w:sz w:val="24"/>
          <w:szCs w:val="24"/>
        </w:rPr>
        <w:t xml:space="preserve">φυλάσσετε το </w:t>
      </w:r>
      <w:r w:rsidR="00B20EDD" w:rsidRPr="005810E7">
        <w:rPr>
          <w:b/>
          <w:sz w:val="24"/>
          <w:szCs w:val="24"/>
        </w:rPr>
        <w:t>FLUCLOXACILLIN/COOPER</w:t>
      </w:r>
    </w:p>
    <w:p w:rsidR="00EE7CFA" w:rsidRPr="005810E7" w:rsidRDefault="00EE7CFA" w:rsidP="00EE7CFA">
      <w:pPr>
        <w:spacing w:line="240" w:lineRule="atLeast"/>
        <w:rPr>
          <w:sz w:val="24"/>
          <w:szCs w:val="24"/>
        </w:rPr>
      </w:pPr>
      <w:r w:rsidRPr="005810E7">
        <w:rPr>
          <w:sz w:val="24"/>
          <w:szCs w:val="24"/>
        </w:rPr>
        <w:t>Το φάρμακο αυτό πρέπει να φυλάσσεται σε μέρη που δεν το βλέπουν και δεν το φθάνουν τα παιδιά.</w:t>
      </w:r>
    </w:p>
    <w:p w:rsidR="00EE7CFA" w:rsidRPr="005810E7" w:rsidRDefault="00EE7CFA" w:rsidP="00EE7CFA">
      <w:pPr>
        <w:spacing w:line="240" w:lineRule="atLeast"/>
        <w:rPr>
          <w:sz w:val="24"/>
          <w:szCs w:val="24"/>
        </w:rPr>
      </w:pPr>
      <w:r w:rsidRPr="005810E7">
        <w:rPr>
          <w:sz w:val="24"/>
          <w:szCs w:val="24"/>
        </w:rPr>
        <w:t>Να μη χρησιμοποιείται αυτό το φάρμακο μετά την ημερομηνία λήξης που αναφέρεται στη φιάλη μετά το ΛΗΞΗ. Η ημερομηνία λήξης είναι η τελευταία ημέρα του μήνα που αναφέρεται.</w:t>
      </w:r>
    </w:p>
    <w:p w:rsidR="00EE7CFA" w:rsidRPr="005810E7" w:rsidRDefault="00EE7CFA" w:rsidP="00EE7CFA">
      <w:pPr>
        <w:spacing w:line="240" w:lineRule="atLeast"/>
        <w:rPr>
          <w:sz w:val="24"/>
          <w:szCs w:val="24"/>
        </w:rPr>
      </w:pPr>
      <w:r w:rsidRPr="005810E7">
        <w:rPr>
          <w:sz w:val="24"/>
          <w:szCs w:val="24"/>
        </w:rPr>
        <w:t xml:space="preserve">Αυτό το φαρμακευτικό προϊόν δεν απαιτεί ιδιαίτερες συνθήκες φύλαξης. Το προϊόν πρέπει να χρησιμοποιείται αμέσως μόλις ανοιχθεί. </w:t>
      </w:r>
    </w:p>
    <w:p w:rsidR="00EE7CFA" w:rsidRPr="005810E7" w:rsidRDefault="00EE7CFA" w:rsidP="00EE7CFA">
      <w:pPr>
        <w:spacing w:line="240" w:lineRule="atLeast"/>
        <w:rPr>
          <w:sz w:val="24"/>
          <w:szCs w:val="24"/>
        </w:rPr>
      </w:pPr>
      <w:r w:rsidRPr="005810E7">
        <w:rPr>
          <w:sz w:val="24"/>
          <w:szCs w:val="24"/>
        </w:rPr>
        <w:t>Τα ανασυσταθέντα διαλύματα FLUCLOXACILLIN/COOPER πρέπει να φυλάσσονται σε ψυγείο (2-8° C) και να χρησιμοποιείται εντός 24 ωρών.</w:t>
      </w:r>
    </w:p>
    <w:p w:rsidR="00EE7CFA" w:rsidRPr="005810E7" w:rsidRDefault="00EE7CFA" w:rsidP="00EE7CFA">
      <w:pPr>
        <w:spacing w:line="240" w:lineRule="atLeast"/>
        <w:rPr>
          <w:sz w:val="24"/>
          <w:szCs w:val="24"/>
        </w:rPr>
      </w:pPr>
      <w:r w:rsidRPr="005810E7">
        <w:rPr>
          <w:sz w:val="24"/>
          <w:szCs w:val="24"/>
        </w:rPr>
        <w:t>Μην πετάτε τα φάρμακα στο νερό της αποχέτευσης ή στα οικιακά απορρίμματα.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EE7CFA" w:rsidRPr="005810E7" w:rsidRDefault="00EE7CFA" w:rsidP="00EE7CFA">
      <w:pPr>
        <w:spacing w:line="240" w:lineRule="atLeast"/>
        <w:rPr>
          <w:sz w:val="24"/>
          <w:szCs w:val="24"/>
        </w:rPr>
      </w:pPr>
    </w:p>
    <w:p w:rsidR="00BD09F2" w:rsidRPr="005810E7" w:rsidRDefault="00BD09F2" w:rsidP="00E633D7">
      <w:pPr>
        <w:spacing w:line="240" w:lineRule="atLeast"/>
        <w:rPr>
          <w:sz w:val="24"/>
          <w:szCs w:val="24"/>
        </w:rPr>
      </w:pPr>
    </w:p>
    <w:p w:rsidR="00EA7DA6" w:rsidRPr="005810E7" w:rsidRDefault="00CB7343" w:rsidP="00E633D7">
      <w:pPr>
        <w:spacing w:line="240" w:lineRule="atLeast"/>
        <w:rPr>
          <w:b/>
          <w:sz w:val="24"/>
          <w:szCs w:val="24"/>
        </w:rPr>
      </w:pPr>
      <w:r w:rsidRPr="005810E7">
        <w:rPr>
          <w:b/>
          <w:sz w:val="24"/>
          <w:szCs w:val="24"/>
        </w:rPr>
        <w:t>6.</w:t>
      </w:r>
      <w:r w:rsidRPr="005810E7">
        <w:rPr>
          <w:b/>
          <w:sz w:val="24"/>
          <w:szCs w:val="24"/>
        </w:rPr>
        <w:tab/>
      </w:r>
      <w:r w:rsidR="00EA7DA6" w:rsidRPr="005810E7">
        <w:rPr>
          <w:b/>
          <w:sz w:val="24"/>
          <w:szCs w:val="24"/>
        </w:rPr>
        <w:t>Περιεχόμενο της συσκευασίας και λοιπές πληροφορίες</w:t>
      </w:r>
    </w:p>
    <w:p w:rsidR="00CB7343" w:rsidRPr="005810E7" w:rsidRDefault="00CB7343" w:rsidP="00E633D7">
      <w:pPr>
        <w:spacing w:line="240" w:lineRule="atLeast"/>
        <w:rPr>
          <w:sz w:val="24"/>
          <w:szCs w:val="24"/>
        </w:rPr>
      </w:pPr>
    </w:p>
    <w:p w:rsidR="00CB7343" w:rsidRPr="005810E7" w:rsidRDefault="00BA61CD" w:rsidP="001C6A5D">
      <w:pPr>
        <w:spacing w:line="240" w:lineRule="atLeast"/>
        <w:rPr>
          <w:b/>
          <w:bCs/>
          <w:sz w:val="24"/>
          <w:szCs w:val="24"/>
        </w:rPr>
      </w:pPr>
      <w:r w:rsidRPr="005810E7">
        <w:rPr>
          <w:b/>
          <w:bCs/>
          <w:sz w:val="24"/>
          <w:szCs w:val="24"/>
        </w:rPr>
        <w:t xml:space="preserve">Τι περιέχει το </w:t>
      </w:r>
      <w:r w:rsidR="00B20EDD" w:rsidRPr="005810E7">
        <w:rPr>
          <w:b/>
          <w:sz w:val="24"/>
          <w:szCs w:val="24"/>
          <w:lang w:val="en-US"/>
        </w:rPr>
        <w:t>FLUCLOXACILLIN</w:t>
      </w:r>
      <w:r w:rsidR="00B20EDD" w:rsidRPr="005810E7">
        <w:rPr>
          <w:b/>
          <w:sz w:val="24"/>
          <w:szCs w:val="24"/>
        </w:rPr>
        <w:t>/</w:t>
      </w:r>
      <w:r w:rsidR="00B20EDD" w:rsidRPr="005810E7">
        <w:rPr>
          <w:b/>
          <w:sz w:val="24"/>
          <w:szCs w:val="24"/>
          <w:lang w:val="en-US"/>
        </w:rPr>
        <w:t>COOPER</w:t>
      </w:r>
    </w:p>
    <w:p w:rsidR="00370EDA" w:rsidRPr="005810E7" w:rsidRDefault="00495DCB" w:rsidP="00370EDA">
      <w:pPr>
        <w:pStyle w:val="10"/>
        <w:shd w:val="clear" w:color="auto" w:fill="auto"/>
        <w:rPr>
          <w:rFonts w:ascii="Times New Roman" w:hAnsi="Times New Roman" w:cs="Times New Roman"/>
          <w:sz w:val="24"/>
          <w:szCs w:val="24"/>
        </w:rPr>
      </w:pPr>
      <w:r w:rsidRPr="005810E7">
        <w:rPr>
          <w:rFonts w:ascii="Times New Roman" w:hAnsi="Times New Roman" w:cs="Times New Roman"/>
          <w:sz w:val="24"/>
          <w:szCs w:val="24"/>
        </w:rPr>
        <w:t>Η δραστική ουσία είναι η</w:t>
      </w:r>
      <w:r w:rsidR="00370EDA" w:rsidRPr="005810E7">
        <w:rPr>
          <w:rFonts w:ascii="Times New Roman" w:hAnsi="Times New Roman" w:cs="Times New Roman"/>
          <w:sz w:val="24"/>
          <w:szCs w:val="24"/>
        </w:rPr>
        <w:t xml:space="preserve"> </w:t>
      </w:r>
      <w:r w:rsidR="00370EDA" w:rsidRPr="005810E7">
        <w:rPr>
          <w:rFonts w:ascii="Times New Roman" w:hAnsi="Times New Roman" w:cs="Times New Roman"/>
          <w:sz w:val="24"/>
          <w:szCs w:val="24"/>
          <w:lang w:val="en-US"/>
        </w:rPr>
        <w:t>flucloxacillin</w:t>
      </w:r>
      <w:r w:rsidR="00370EDA" w:rsidRPr="005810E7">
        <w:rPr>
          <w:rFonts w:ascii="Times New Roman" w:hAnsi="Times New Roman" w:cs="Times New Roman"/>
          <w:sz w:val="24"/>
          <w:szCs w:val="24"/>
        </w:rPr>
        <w:t xml:space="preserve"> </w:t>
      </w:r>
      <w:r w:rsidR="00370EDA" w:rsidRPr="005810E7">
        <w:rPr>
          <w:rFonts w:ascii="Times New Roman" w:hAnsi="Times New Roman" w:cs="Times New Roman"/>
          <w:sz w:val="24"/>
          <w:szCs w:val="24"/>
          <w:lang w:val="en-US"/>
        </w:rPr>
        <w:t>sodium</w:t>
      </w:r>
      <w:r w:rsidR="00370EDA" w:rsidRPr="005810E7">
        <w:rPr>
          <w:rFonts w:ascii="Times New Roman" w:hAnsi="Times New Roman" w:cs="Times New Roman"/>
          <w:sz w:val="24"/>
          <w:szCs w:val="24"/>
        </w:rPr>
        <w:t xml:space="preserve"> </w:t>
      </w:r>
      <w:r w:rsidRPr="005810E7">
        <w:rPr>
          <w:rFonts w:ascii="Times New Roman" w:hAnsi="Times New Roman" w:cs="Times New Roman"/>
          <w:sz w:val="24"/>
          <w:szCs w:val="24"/>
        </w:rPr>
        <w:t>που είναι ισοδύναμη με</w:t>
      </w:r>
      <w:r w:rsidR="00370EDA" w:rsidRPr="005810E7">
        <w:rPr>
          <w:rFonts w:ascii="Times New Roman" w:hAnsi="Times New Roman" w:cs="Times New Roman"/>
          <w:sz w:val="24"/>
          <w:szCs w:val="24"/>
        </w:rPr>
        <w:t xml:space="preserve"> 250 </w:t>
      </w:r>
      <w:r w:rsidR="00370EDA" w:rsidRPr="005810E7">
        <w:rPr>
          <w:rFonts w:ascii="Times New Roman" w:hAnsi="Times New Roman" w:cs="Times New Roman"/>
          <w:sz w:val="24"/>
          <w:szCs w:val="24"/>
          <w:lang w:val="en-US"/>
        </w:rPr>
        <w:t>mg</w:t>
      </w:r>
      <w:r w:rsidR="00370EDA" w:rsidRPr="005810E7">
        <w:rPr>
          <w:rFonts w:ascii="Times New Roman" w:hAnsi="Times New Roman" w:cs="Times New Roman"/>
          <w:sz w:val="24"/>
          <w:szCs w:val="24"/>
        </w:rPr>
        <w:t xml:space="preserve"> </w:t>
      </w:r>
      <w:r w:rsidR="00370EDA" w:rsidRPr="005810E7">
        <w:rPr>
          <w:rFonts w:ascii="Times New Roman" w:hAnsi="Times New Roman" w:cs="Times New Roman"/>
          <w:sz w:val="24"/>
          <w:szCs w:val="24"/>
          <w:lang w:val="en-US"/>
        </w:rPr>
        <w:t>of</w:t>
      </w:r>
      <w:r w:rsidR="00370EDA" w:rsidRPr="005810E7">
        <w:rPr>
          <w:rFonts w:ascii="Times New Roman" w:hAnsi="Times New Roman" w:cs="Times New Roman"/>
          <w:sz w:val="24"/>
          <w:szCs w:val="24"/>
        </w:rPr>
        <w:t xml:space="preserve"> </w:t>
      </w:r>
      <w:r w:rsidR="00370EDA" w:rsidRPr="005810E7">
        <w:rPr>
          <w:rFonts w:ascii="Times New Roman" w:hAnsi="Times New Roman" w:cs="Times New Roman"/>
          <w:sz w:val="24"/>
          <w:szCs w:val="24"/>
          <w:lang w:val="en-US"/>
        </w:rPr>
        <w:t>flucloxacillin</w:t>
      </w:r>
      <w:r w:rsidR="00370EDA" w:rsidRPr="005810E7">
        <w:rPr>
          <w:rFonts w:ascii="Times New Roman" w:hAnsi="Times New Roman" w:cs="Times New Roman"/>
          <w:sz w:val="24"/>
          <w:szCs w:val="24"/>
        </w:rPr>
        <w:t>.</w:t>
      </w:r>
    </w:p>
    <w:p w:rsidR="00370EDA" w:rsidRPr="005810E7" w:rsidRDefault="00495DCB" w:rsidP="00370EDA">
      <w:pPr>
        <w:pStyle w:val="10"/>
        <w:shd w:val="clear" w:color="auto" w:fill="auto"/>
        <w:rPr>
          <w:rFonts w:ascii="Times New Roman" w:hAnsi="Times New Roman" w:cs="Times New Roman"/>
          <w:sz w:val="24"/>
          <w:szCs w:val="24"/>
        </w:rPr>
      </w:pPr>
      <w:r w:rsidRPr="005810E7">
        <w:rPr>
          <w:rFonts w:ascii="Times New Roman" w:hAnsi="Times New Roman" w:cs="Times New Roman"/>
          <w:sz w:val="24"/>
          <w:szCs w:val="24"/>
        </w:rPr>
        <w:t>Η δραστική ουσία είναι</w:t>
      </w:r>
      <w:r w:rsidR="00370EDA" w:rsidRPr="005810E7">
        <w:rPr>
          <w:rFonts w:ascii="Times New Roman" w:hAnsi="Times New Roman" w:cs="Times New Roman"/>
          <w:sz w:val="24"/>
          <w:szCs w:val="24"/>
        </w:rPr>
        <w:t xml:space="preserve"> </w:t>
      </w:r>
      <w:r w:rsidR="00370EDA" w:rsidRPr="005810E7">
        <w:rPr>
          <w:rFonts w:ascii="Times New Roman" w:hAnsi="Times New Roman" w:cs="Times New Roman"/>
          <w:sz w:val="24"/>
          <w:szCs w:val="24"/>
          <w:lang w:val="en-US"/>
        </w:rPr>
        <w:t>flucloxacillin</w:t>
      </w:r>
      <w:r w:rsidR="00370EDA" w:rsidRPr="005810E7">
        <w:rPr>
          <w:rFonts w:ascii="Times New Roman" w:hAnsi="Times New Roman" w:cs="Times New Roman"/>
          <w:sz w:val="24"/>
          <w:szCs w:val="24"/>
        </w:rPr>
        <w:t xml:space="preserve"> </w:t>
      </w:r>
      <w:r w:rsidR="00370EDA" w:rsidRPr="005810E7">
        <w:rPr>
          <w:rFonts w:ascii="Times New Roman" w:hAnsi="Times New Roman" w:cs="Times New Roman"/>
          <w:sz w:val="24"/>
          <w:szCs w:val="24"/>
          <w:lang w:val="en-US"/>
        </w:rPr>
        <w:t>sodium</w:t>
      </w:r>
      <w:r w:rsidR="00370EDA" w:rsidRPr="005810E7">
        <w:rPr>
          <w:rFonts w:ascii="Times New Roman" w:hAnsi="Times New Roman" w:cs="Times New Roman"/>
          <w:sz w:val="24"/>
          <w:szCs w:val="24"/>
        </w:rPr>
        <w:t xml:space="preserve"> </w:t>
      </w:r>
      <w:r w:rsidRPr="005810E7">
        <w:rPr>
          <w:rFonts w:ascii="Times New Roman" w:hAnsi="Times New Roman" w:cs="Times New Roman"/>
          <w:sz w:val="24"/>
          <w:szCs w:val="24"/>
        </w:rPr>
        <w:t>που είναι ισοδύναμη με</w:t>
      </w:r>
      <w:r w:rsidR="00370EDA" w:rsidRPr="005810E7">
        <w:rPr>
          <w:rFonts w:ascii="Times New Roman" w:hAnsi="Times New Roman" w:cs="Times New Roman"/>
          <w:sz w:val="24"/>
          <w:szCs w:val="24"/>
        </w:rPr>
        <w:t xml:space="preserve"> 500 </w:t>
      </w:r>
      <w:r w:rsidR="00370EDA" w:rsidRPr="005810E7">
        <w:rPr>
          <w:rFonts w:ascii="Times New Roman" w:hAnsi="Times New Roman" w:cs="Times New Roman"/>
          <w:sz w:val="24"/>
          <w:szCs w:val="24"/>
          <w:lang w:val="en-US"/>
        </w:rPr>
        <w:t>mg</w:t>
      </w:r>
      <w:r w:rsidR="00370EDA" w:rsidRPr="005810E7">
        <w:rPr>
          <w:rFonts w:ascii="Times New Roman" w:hAnsi="Times New Roman" w:cs="Times New Roman"/>
          <w:sz w:val="24"/>
          <w:szCs w:val="24"/>
        </w:rPr>
        <w:t xml:space="preserve"> </w:t>
      </w:r>
      <w:r w:rsidR="00370EDA" w:rsidRPr="005810E7">
        <w:rPr>
          <w:rFonts w:ascii="Times New Roman" w:hAnsi="Times New Roman" w:cs="Times New Roman"/>
          <w:sz w:val="24"/>
          <w:szCs w:val="24"/>
          <w:lang w:val="en-US"/>
        </w:rPr>
        <w:t>of</w:t>
      </w:r>
      <w:r w:rsidR="00370EDA" w:rsidRPr="005810E7">
        <w:rPr>
          <w:rFonts w:ascii="Times New Roman" w:hAnsi="Times New Roman" w:cs="Times New Roman"/>
          <w:sz w:val="24"/>
          <w:szCs w:val="24"/>
        </w:rPr>
        <w:t xml:space="preserve"> </w:t>
      </w:r>
      <w:r w:rsidR="00370EDA" w:rsidRPr="005810E7">
        <w:rPr>
          <w:rFonts w:ascii="Times New Roman" w:hAnsi="Times New Roman" w:cs="Times New Roman"/>
          <w:sz w:val="24"/>
          <w:szCs w:val="24"/>
          <w:lang w:val="en-US"/>
        </w:rPr>
        <w:t>flucloxacillin</w:t>
      </w:r>
      <w:r w:rsidR="00370EDA" w:rsidRPr="005810E7">
        <w:rPr>
          <w:rFonts w:ascii="Times New Roman" w:hAnsi="Times New Roman" w:cs="Times New Roman"/>
          <w:sz w:val="24"/>
          <w:szCs w:val="24"/>
        </w:rPr>
        <w:t>.</w:t>
      </w:r>
    </w:p>
    <w:p w:rsidR="00370EDA" w:rsidRPr="005810E7" w:rsidRDefault="00495DCB" w:rsidP="00370EDA">
      <w:pPr>
        <w:pStyle w:val="10"/>
        <w:shd w:val="clear" w:color="auto" w:fill="auto"/>
        <w:rPr>
          <w:rFonts w:ascii="Times New Roman" w:hAnsi="Times New Roman" w:cs="Times New Roman"/>
          <w:sz w:val="24"/>
          <w:szCs w:val="24"/>
        </w:rPr>
      </w:pPr>
      <w:r w:rsidRPr="005810E7">
        <w:rPr>
          <w:rFonts w:ascii="Times New Roman" w:hAnsi="Times New Roman" w:cs="Times New Roman"/>
          <w:sz w:val="24"/>
          <w:szCs w:val="24"/>
        </w:rPr>
        <w:t xml:space="preserve">Η δραστική ουσία είναι </w:t>
      </w:r>
      <w:r w:rsidRPr="005810E7">
        <w:rPr>
          <w:rFonts w:ascii="Times New Roman" w:hAnsi="Times New Roman" w:cs="Times New Roman"/>
          <w:sz w:val="24"/>
          <w:szCs w:val="24"/>
          <w:lang w:val="en-US"/>
        </w:rPr>
        <w:t>flucloxacillin</w:t>
      </w:r>
      <w:r w:rsidRPr="005810E7">
        <w:rPr>
          <w:rFonts w:ascii="Times New Roman" w:hAnsi="Times New Roman" w:cs="Times New Roman"/>
          <w:sz w:val="24"/>
          <w:szCs w:val="24"/>
        </w:rPr>
        <w:t xml:space="preserve"> </w:t>
      </w:r>
      <w:r w:rsidRPr="005810E7">
        <w:rPr>
          <w:rFonts w:ascii="Times New Roman" w:hAnsi="Times New Roman" w:cs="Times New Roman"/>
          <w:sz w:val="24"/>
          <w:szCs w:val="24"/>
          <w:lang w:val="en-US"/>
        </w:rPr>
        <w:t>sodium</w:t>
      </w:r>
      <w:r w:rsidRPr="005810E7">
        <w:rPr>
          <w:rFonts w:ascii="Times New Roman" w:hAnsi="Times New Roman" w:cs="Times New Roman"/>
          <w:sz w:val="24"/>
          <w:szCs w:val="24"/>
        </w:rPr>
        <w:t xml:space="preserve"> που είναι ισοδύναμη με</w:t>
      </w:r>
      <w:r w:rsidR="00370EDA" w:rsidRPr="005810E7">
        <w:rPr>
          <w:rFonts w:ascii="Times New Roman" w:hAnsi="Times New Roman" w:cs="Times New Roman"/>
          <w:sz w:val="24"/>
          <w:szCs w:val="24"/>
        </w:rPr>
        <w:t xml:space="preserve"> 1000 </w:t>
      </w:r>
      <w:r w:rsidR="00370EDA" w:rsidRPr="005810E7">
        <w:rPr>
          <w:rFonts w:ascii="Times New Roman" w:hAnsi="Times New Roman" w:cs="Times New Roman"/>
          <w:sz w:val="24"/>
          <w:szCs w:val="24"/>
          <w:lang w:val="en-US"/>
        </w:rPr>
        <w:t>mg</w:t>
      </w:r>
      <w:r w:rsidR="00370EDA" w:rsidRPr="005810E7">
        <w:rPr>
          <w:rFonts w:ascii="Times New Roman" w:hAnsi="Times New Roman" w:cs="Times New Roman"/>
          <w:sz w:val="24"/>
          <w:szCs w:val="24"/>
        </w:rPr>
        <w:t xml:space="preserve"> </w:t>
      </w:r>
      <w:r w:rsidR="00370EDA" w:rsidRPr="005810E7">
        <w:rPr>
          <w:rFonts w:ascii="Times New Roman" w:hAnsi="Times New Roman" w:cs="Times New Roman"/>
          <w:sz w:val="24"/>
          <w:szCs w:val="24"/>
          <w:lang w:val="en-US"/>
        </w:rPr>
        <w:t>of</w:t>
      </w:r>
      <w:r w:rsidR="00370EDA" w:rsidRPr="005810E7">
        <w:rPr>
          <w:rFonts w:ascii="Times New Roman" w:hAnsi="Times New Roman" w:cs="Times New Roman"/>
          <w:sz w:val="24"/>
          <w:szCs w:val="24"/>
        </w:rPr>
        <w:t xml:space="preserve"> </w:t>
      </w:r>
      <w:r w:rsidR="00370EDA" w:rsidRPr="005810E7">
        <w:rPr>
          <w:rFonts w:ascii="Times New Roman" w:hAnsi="Times New Roman" w:cs="Times New Roman"/>
          <w:sz w:val="24"/>
          <w:szCs w:val="24"/>
          <w:lang w:val="en-US"/>
        </w:rPr>
        <w:t>flucloxacillin</w:t>
      </w:r>
      <w:r w:rsidR="00370EDA" w:rsidRPr="005810E7">
        <w:rPr>
          <w:rFonts w:ascii="Times New Roman" w:hAnsi="Times New Roman" w:cs="Times New Roman"/>
          <w:sz w:val="24"/>
          <w:szCs w:val="24"/>
        </w:rPr>
        <w:t>.</w:t>
      </w:r>
    </w:p>
    <w:p w:rsidR="00BA61CD" w:rsidRPr="005810E7" w:rsidRDefault="00BA61CD" w:rsidP="00BA61CD">
      <w:pPr>
        <w:spacing w:line="240" w:lineRule="atLeast"/>
        <w:rPr>
          <w:sz w:val="24"/>
          <w:szCs w:val="24"/>
        </w:rPr>
      </w:pPr>
    </w:p>
    <w:p w:rsidR="00CB7343" w:rsidRPr="005810E7" w:rsidRDefault="00CB7343" w:rsidP="00E633D7">
      <w:pPr>
        <w:spacing w:line="240" w:lineRule="atLeast"/>
        <w:rPr>
          <w:b/>
          <w:bCs/>
          <w:sz w:val="24"/>
          <w:szCs w:val="24"/>
        </w:rPr>
      </w:pPr>
      <w:r w:rsidRPr="005810E7">
        <w:rPr>
          <w:b/>
          <w:bCs/>
          <w:sz w:val="24"/>
          <w:szCs w:val="24"/>
        </w:rPr>
        <w:lastRenderedPageBreak/>
        <w:t xml:space="preserve">Εμφάνιση του </w:t>
      </w:r>
      <w:r w:rsidR="00B20EDD" w:rsidRPr="005810E7">
        <w:rPr>
          <w:b/>
          <w:sz w:val="24"/>
          <w:szCs w:val="24"/>
        </w:rPr>
        <w:t>FLUCLOXACILLIN/COOPER</w:t>
      </w:r>
      <w:r w:rsidR="008C76F6" w:rsidRPr="005810E7">
        <w:rPr>
          <w:b/>
          <w:sz w:val="24"/>
          <w:szCs w:val="24"/>
        </w:rPr>
        <w:t xml:space="preserve"> </w:t>
      </w:r>
      <w:r w:rsidRPr="005810E7">
        <w:rPr>
          <w:b/>
          <w:bCs/>
          <w:sz w:val="24"/>
          <w:szCs w:val="24"/>
        </w:rPr>
        <w:t>και περιεχόμενο της συσκευασίας</w:t>
      </w:r>
    </w:p>
    <w:p w:rsidR="00370EDA" w:rsidRPr="005810E7" w:rsidRDefault="00370EDA" w:rsidP="00370EDA">
      <w:pPr>
        <w:pStyle w:val="10"/>
        <w:shd w:val="clear" w:color="auto" w:fill="auto"/>
        <w:rPr>
          <w:rFonts w:ascii="Times New Roman" w:hAnsi="Times New Roman" w:cs="Times New Roman"/>
          <w:bCs/>
          <w:sz w:val="24"/>
          <w:szCs w:val="24"/>
        </w:rPr>
      </w:pPr>
      <w:r w:rsidRPr="005810E7">
        <w:rPr>
          <w:rFonts w:ascii="Times New Roman" w:hAnsi="Times New Roman" w:cs="Times New Roman"/>
          <w:sz w:val="24"/>
          <w:szCs w:val="24"/>
          <w:lang w:val="en-US"/>
        </w:rPr>
        <w:t>Flucloxacillin</w:t>
      </w:r>
      <w:r w:rsidRPr="005810E7">
        <w:rPr>
          <w:rFonts w:ascii="Times New Roman" w:hAnsi="Times New Roman" w:cs="Times New Roman"/>
          <w:sz w:val="24"/>
          <w:szCs w:val="24"/>
        </w:rPr>
        <w:t>/</w:t>
      </w:r>
      <w:r w:rsidRPr="005810E7">
        <w:rPr>
          <w:rFonts w:ascii="Times New Roman" w:hAnsi="Times New Roman" w:cs="Times New Roman"/>
          <w:sz w:val="24"/>
          <w:szCs w:val="24"/>
          <w:lang w:val="en-US"/>
        </w:rPr>
        <w:t>Cooper</w:t>
      </w:r>
      <w:r w:rsidRPr="005810E7">
        <w:rPr>
          <w:rFonts w:ascii="Times New Roman" w:hAnsi="Times New Roman" w:cs="Times New Roman"/>
          <w:sz w:val="24"/>
          <w:szCs w:val="24"/>
        </w:rPr>
        <w:t xml:space="preserve"> 250 </w:t>
      </w:r>
      <w:r w:rsidRPr="005810E7">
        <w:rPr>
          <w:rFonts w:ascii="Times New Roman" w:hAnsi="Times New Roman" w:cs="Times New Roman"/>
          <w:sz w:val="24"/>
          <w:szCs w:val="24"/>
          <w:lang w:val="en-US"/>
        </w:rPr>
        <w:t>mg</w:t>
      </w:r>
      <w:r w:rsidRPr="005810E7">
        <w:rPr>
          <w:rFonts w:ascii="Times New Roman" w:hAnsi="Times New Roman" w:cs="Times New Roman"/>
          <w:sz w:val="24"/>
          <w:szCs w:val="24"/>
        </w:rPr>
        <w:t xml:space="preserve">: </w:t>
      </w:r>
      <w:r w:rsidR="007511A1" w:rsidRPr="005810E7">
        <w:rPr>
          <w:rFonts w:ascii="Times New Roman" w:hAnsi="Times New Roman" w:cs="Times New Roman"/>
          <w:sz w:val="24"/>
          <w:szCs w:val="24"/>
        </w:rPr>
        <w:t xml:space="preserve">γυάλινο φιαλίδιο των </w:t>
      </w:r>
      <w:r w:rsidRPr="005810E7">
        <w:rPr>
          <w:rFonts w:ascii="Times New Roman" w:hAnsi="Times New Roman" w:cs="Times New Roman"/>
          <w:bCs/>
          <w:sz w:val="24"/>
          <w:szCs w:val="24"/>
        </w:rPr>
        <w:t>10</w:t>
      </w:r>
      <w:r w:rsidRPr="005810E7">
        <w:rPr>
          <w:rFonts w:ascii="Times New Roman" w:hAnsi="Times New Roman" w:cs="Times New Roman"/>
          <w:bCs/>
          <w:sz w:val="24"/>
          <w:szCs w:val="24"/>
          <w:lang w:val="en-GB"/>
        </w:rPr>
        <w:t>mL</w:t>
      </w:r>
      <w:r w:rsidRPr="005810E7">
        <w:rPr>
          <w:rFonts w:ascii="Times New Roman" w:hAnsi="Times New Roman" w:cs="Times New Roman"/>
          <w:bCs/>
          <w:sz w:val="24"/>
          <w:szCs w:val="24"/>
        </w:rPr>
        <w:t xml:space="preserve"> </w:t>
      </w:r>
      <w:r w:rsidR="007511A1" w:rsidRPr="005810E7">
        <w:rPr>
          <w:rFonts w:ascii="Times New Roman" w:hAnsi="Times New Roman" w:cs="Times New Roman"/>
          <w:sz w:val="24"/>
          <w:szCs w:val="24"/>
        </w:rPr>
        <w:t>με ελαστικό πώμα  και πώμα ασφαλείας αλουμινίου</w:t>
      </w:r>
      <w:r w:rsidRPr="005810E7">
        <w:rPr>
          <w:rFonts w:ascii="Times New Roman" w:hAnsi="Times New Roman" w:cs="Times New Roman"/>
          <w:bCs/>
          <w:sz w:val="24"/>
          <w:szCs w:val="24"/>
        </w:rPr>
        <w:t>.</w:t>
      </w:r>
    </w:p>
    <w:p w:rsidR="00370EDA" w:rsidRPr="005810E7" w:rsidRDefault="00370EDA" w:rsidP="00370EDA">
      <w:pPr>
        <w:pStyle w:val="10"/>
        <w:shd w:val="clear" w:color="auto" w:fill="auto"/>
        <w:rPr>
          <w:rFonts w:ascii="Times New Roman" w:hAnsi="Times New Roman" w:cs="Times New Roman"/>
          <w:bCs/>
          <w:sz w:val="24"/>
          <w:szCs w:val="24"/>
        </w:rPr>
      </w:pPr>
      <w:r w:rsidRPr="005810E7">
        <w:rPr>
          <w:rFonts w:ascii="Times New Roman" w:hAnsi="Times New Roman" w:cs="Times New Roman"/>
          <w:sz w:val="24"/>
          <w:szCs w:val="24"/>
          <w:lang w:val="en-US"/>
        </w:rPr>
        <w:t>Flucloxacillin</w:t>
      </w:r>
      <w:r w:rsidRPr="005810E7">
        <w:rPr>
          <w:rFonts w:ascii="Times New Roman" w:hAnsi="Times New Roman" w:cs="Times New Roman"/>
          <w:sz w:val="24"/>
          <w:szCs w:val="24"/>
        </w:rPr>
        <w:t>/</w:t>
      </w:r>
      <w:r w:rsidRPr="005810E7">
        <w:rPr>
          <w:rFonts w:ascii="Times New Roman" w:hAnsi="Times New Roman" w:cs="Times New Roman"/>
          <w:sz w:val="24"/>
          <w:szCs w:val="24"/>
          <w:lang w:val="en-US"/>
        </w:rPr>
        <w:t>Cooper</w:t>
      </w:r>
      <w:r w:rsidRPr="005810E7">
        <w:rPr>
          <w:rFonts w:ascii="Times New Roman" w:hAnsi="Times New Roman" w:cs="Times New Roman"/>
          <w:sz w:val="24"/>
          <w:szCs w:val="24"/>
        </w:rPr>
        <w:t xml:space="preserve"> 500 </w:t>
      </w:r>
      <w:r w:rsidRPr="005810E7">
        <w:rPr>
          <w:rFonts w:ascii="Times New Roman" w:hAnsi="Times New Roman" w:cs="Times New Roman"/>
          <w:sz w:val="24"/>
          <w:szCs w:val="24"/>
          <w:lang w:val="en-US"/>
        </w:rPr>
        <w:t>mg</w:t>
      </w:r>
      <w:r w:rsidRPr="005810E7">
        <w:rPr>
          <w:rFonts w:ascii="Times New Roman" w:hAnsi="Times New Roman" w:cs="Times New Roman"/>
          <w:sz w:val="24"/>
          <w:szCs w:val="24"/>
        </w:rPr>
        <w:t xml:space="preserve">: </w:t>
      </w:r>
      <w:r w:rsidR="00531510" w:rsidRPr="005810E7">
        <w:rPr>
          <w:rFonts w:ascii="Times New Roman" w:hAnsi="Times New Roman" w:cs="Times New Roman"/>
          <w:sz w:val="24"/>
          <w:szCs w:val="24"/>
        </w:rPr>
        <w:t xml:space="preserve">γυάλινο φιαλίδιο των </w:t>
      </w:r>
      <w:r w:rsidR="00531510" w:rsidRPr="005810E7">
        <w:rPr>
          <w:rFonts w:ascii="Times New Roman" w:hAnsi="Times New Roman" w:cs="Times New Roman"/>
          <w:bCs/>
          <w:sz w:val="24"/>
          <w:szCs w:val="24"/>
        </w:rPr>
        <w:t>10</w:t>
      </w:r>
      <w:r w:rsidR="00531510" w:rsidRPr="005810E7">
        <w:rPr>
          <w:rFonts w:ascii="Times New Roman" w:hAnsi="Times New Roman" w:cs="Times New Roman"/>
          <w:bCs/>
          <w:sz w:val="24"/>
          <w:szCs w:val="24"/>
          <w:lang w:val="en-GB"/>
        </w:rPr>
        <w:t>mL</w:t>
      </w:r>
      <w:r w:rsidR="00531510" w:rsidRPr="005810E7">
        <w:rPr>
          <w:rFonts w:ascii="Times New Roman" w:hAnsi="Times New Roman" w:cs="Times New Roman"/>
          <w:bCs/>
          <w:sz w:val="24"/>
          <w:szCs w:val="24"/>
        </w:rPr>
        <w:t xml:space="preserve"> </w:t>
      </w:r>
      <w:r w:rsidR="00531510" w:rsidRPr="005810E7">
        <w:rPr>
          <w:rFonts w:ascii="Times New Roman" w:hAnsi="Times New Roman" w:cs="Times New Roman"/>
          <w:sz w:val="24"/>
          <w:szCs w:val="24"/>
        </w:rPr>
        <w:t>με ελαστικό πώμα και πώμα ασφαλείας αλουμινίου</w:t>
      </w:r>
      <w:r w:rsidR="00531510" w:rsidRPr="005810E7">
        <w:rPr>
          <w:rFonts w:ascii="Times New Roman" w:hAnsi="Times New Roman" w:cs="Times New Roman"/>
          <w:bCs/>
          <w:sz w:val="24"/>
          <w:szCs w:val="24"/>
        </w:rPr>
        <w:t>.</w:t>
      </w:r>
    </w:p>
    <w:p w:rsidR="00370EDA" w:rsidRPr="004471B7" w:rsidRDefault="00370EDA" w:rsidP="00370EDA">
      <w:pPr>
        <w:pStyle w:val="10"/>
        <w:shd w:val="clear" w:color="auto" w:fill="auto"/>
        <w:rPr>
          <w:rFonts w:ascii="Times New Roman" w:hAnsi="Times New Roman" w:cs="Times New Roman"/>
          <w:bCs/>
          <w:sz w:val="24"/>
          <w:szCs w:val="24"/>
        </w:rPr>
      </w:pPr>
      <w:r w:rsidRPr="004471B7">
        <w:rPr>
          <w:rFonts w:ascii="Times New Roman" w:hAnsi="Times New Roman" w:cs="Times New Roman"/>
          <w:sz w:val="24"/>
          <w:szCs w:val="24"/>
          <w:lang w:val="en-US"/>
        </w:rPr>
        <w:t>Flucloxacillin</w:t>
      </w:r>
      <w:r w:rsidRPr="004471B7">
        <w:rPr>
          <w:rFonts w:ascii="Times New Roman" w:hAnsi="Times New Roman" w:cs="Times New Roman"/>
          <w:sz w:val="24"/>
          <w:szCs w:val="24"/>
        </w:rPr>
        <w:t>/</w:t>
      </w:r>
      <w:r w:rsidRPr="004471B7">
        <w:rPr>
          <w:rFonts w:ascii="Times New Roman" w:hAnsi="Times New Roman" w:cs="Times New Roman"/>
          <w:sz w:val="24"/>
          <w:szCs w:val="24"/>
          <w:lang w:val="en-US"/>
        </w:rPr>
        <w:t>Cooper</w:t>
      </w:r>
      <w:r w:rsidRPr="004471B7">
        <w:rPr>
          <w:rFonts w:ascii="Times New Roman" w:hAnsi="Times New Roman" w:cs="Times New Roman"/>
          <w:sz w:val="24"/>
          <w:szCs w:val="24"/>
        </w:rPr>
        <w:t xml:space="preserve"> 1000 </w:t>
      </w:r>
      <w:r w:rsidRPr="004471B7">
        <w:rPr>
          <w:rFonts w:ascii="Times New Roman" w:hAnsi="Times New Roman" w:cs="Times New Roman"/>
          <w:sz w:val="24"/>
          <w:szCs w:val="24"/>
          <w:lang w:val="en-US"/>
        </w:rPr>
        <w:t>mg</w:t>
      </w:r>
      <w:r w:rsidRPr="004471B7">
        <w:rPr>
          <w:rFonts w:ascii="Times New Roman" w:hAnsi="Times New Roman" w:cs="Times New Roman"/>
          <w:sz w:val="24"/>
          <w:szCs w:val="24"/>
        </w:rPr>
        <w:t>:</w:t>
      </w:r>
      <w:r w:rsidRPr="004471B7">
        <w:rPr>
          <w:rFonts w:ascii="Times New Roman" w:hAnsi="Times New Roman" w:cs="Times New Roman"/>
          <w:bCs/>
          <w:sz w:val="24"/>
          <w:szCs w:val="24"/>
        </w:rPr>
        <w:t xml:space="preserve"> </w:t>
      </w:r>
      <w:r w:rsidR="00531510" w:rsidRPr="004471B7">
        <w:rPr>
          <w:rFonts w:ascii="Times New Roman" w:hAnsi="Times New Roman" w:cs="Times New Roman"/>
          <w:sz w:val="24"/>
          <w:szCs w:val="24"/>
        </w:rPr>
        <w:t>γυάλινο φιαλίδιο των 2</w:t>
      </w:r>
      <w:r w:rsidR="00531510" w:rsidRPr="004471B7">
        <w:rPr>
          <w:rFonts w:ascii="Times New Roman" w:hAnsi="Times New Roman" w:cs="Times New Roman"/>
          <w:bCs/>
          <w:sz w:val="24"/>
          <w:szCs w:val="24"/>
        </w:rPr>
        <w:t>0</w:t>
      </w:r>
      <w:r w:rsidR="00531510" w:rsidRPr="004471B7">
        <w:rPr>
          <w:rFonts w:ascii="Times New Roman" w:hAnsi="Times New Roman" w:cs="Times New Roman"/>
          <w:bCs/>
          <w:sz w:val="24"/>
          <w:szCs w:val="24"/>
          <w:lang w:val="en-GB"/>
        </w:rPr>
        <w:t>mL</w:t>
      </w:r>
      <w:r w:rsidR="00531510" w:rsidRPr="004471B7">
        <w:rPr>
          <w:rFonts w:ascii="Times New Roman" w:hAnsi="Times New Roman" w:cs="Times New Roman"/>
          <w:bCs/>
          <w:sz w:val="24"/>
          <w:szCs w:val="24"/>
        </w:rPr>
        <w:t xml:space="preserve"> </w:t>
      </w:r>
      <w:r w:rsidR="00531510" w:rsidRPr="004471B7">
        <w:rPr>
          <w:rFonts w:ascii="Times New Roman" w:hAnsi="Times New Roman" w:cs="Times New Roman"/>
          <w:sz w:val="24"/>
          <w:szCs w:val="24"/>
        </w:rPr>
        <w:t>με ελαστικό πώμα  και πώμα ασφαλείας αλουμινίου</w:t>
      </w:r>
      <w:r w:rsidR="00531510" w:rsidRPr="004471B7">
        <w:rPr>
          <w:rFonts w:ascii="Times New Roman" w:hAnsi="Times New Roman" w:cs="Times New Roman"/>
          <w:bCs/>
          <w:sz w:val="24"/>
          <w:szCs w:val="24"/>
        </w:rPr>
        <w:t>.</w:t>
      </w:r>
    </w:p>
    <w:p w:rsidR="00370EDA" w:rsidRPr="005810E7" w:rsidRDefault="00B10898" w:rsidP="00370EDA">
      <w:pPr>
        <w:pStyle w:val="10"/>
        <w:shd w:val="clear" w:color="auto" w:fill="auto"/>
        <w:rPr>
          <w:rFonts w:ascii="Times New Roman" w:hAnsi="Times New Roman" w:cs="Times New Roman"/>
          <w:sz w:val="24"/>
          <w:szCs w:val="24"/>
        </w:rPr>
      </w:pPr>
      <w:r w:rsidRPr="004471B7">
        <w:rPr>
          <w:rFonts w:ascii="Times New Roman" w:hAnsi="Times New Roman" w:cs="Times New Roman"/>
          <w:sz w:val="24"/>
          <w:szCs w:val="24"/>
        </w:rPr>
        <w:t>Κάθε</w:t>
      </w:r>
      <w:r w:rsidR="00DE4E77" w:rsidRPr="004471B7">
        <w:rPr>
          <w:rFonts w:ascii="Times New Roman" w:hAnsi="Times New Roman" w:cs="Times New Roman"/>
          <w:sz w:val="24"/>
          <w:szCs w:val="24"/>
        </w:rPr>
        <w:t xml:space="preserve"> συσκευασία περιέχει  1 ή 10 φιαλίδια</w:t>
      </w:r>
      <w:r w:rsidR="00370EDA" w:rsidRPr="004471B7">
        <w:rPr>
          <w:rFonts w:ascii="Times New Roman" w:hAnsi="Times New Roman" w:cs="Times New Roman"/>
          <w:sz w:val="24"/>
          <w:szCs w:val="24"/>
        </w:rPr>
        <w:t>.</w:t>
      </w:r>
    </w:p>
    <w:p w:rsidR="00370EDA" w:rsidRPr="005810E7" w:rsidRDefault="00DE4E77" w:rsidP="00370EDA">
      <w:pPr>
        <w:pStyle w:val="10"/>
        <w:shd w:val="clear" w:color="auto" w:fill="auto"/>
        <w:rPr>
          <w:rFonts w:ascii="Times New Roman" w:hAnsi="Times New Roman" w:cs="Times New Roman"/>
          <w:sz w:val="24"/>
          <w:szCs w:val="24"/>
        </w:rPr>
      </w:pPr>
      <w:r w:rsidRPr="005810E7">
        <w:rPr>
          <w:rFonts w:ascii="Times New Roman" w:hAnsi="Times New Roman" w:cs="Times New Roman"/>
          <w:sz w:val="24"/>
          <w:szCs w:val="24"/>
        </w:rPr>
        <w:t>Μπορεί να μην κυκλοφορήσουν όλες οι συσκευασίες</w:t>
      </w:r>
      <w:r w:rsidR="00370EDA" w:rsidRPr="005810E7">
        <w:rPr>
          <w:rFonts w:ascii="Times New Roman" w:hAnsi="Times New Roman" w:cs="Times New Roman"/>
          <w:sz w:val="24"/>
          <w:szCs w:val="24"/>
        </w:rPr>
        <w:t>.</w:t>
      </w:r>
    </w:p>
    <w:p w:rsidR="00EF1166" w:rsidRPr="005810E7" w:rsidRDefault="00EF1166" w:rsidP="00EF1166">
      <w:pPr>
        <w:pStyle w:val="3"/>
        <w:spacing w:after="0"/>
        <w:ind w:left="0"/>
        <w:rPr>
          <w:sz w:val="24"/>
          <w:szCs w:val="24"/>
        </w:rPr>
      </w:pPr>
    </w:p>
    <w:p w:rsidR="00B20EDD" w:rsidRPr="005810E7" w:rsidRDefault="00B20EDD" w:rsidP="00B20EDD">
      <w:pPr>
        <w:pStyle w:val="3"/>
        <w:spacing w:after="0"/>
        <w:ind w:left="0"/>
        <w:rPr>
          <w:sz w:val="24"/>
          <w:szCs w:val="24"/>
        </w:rPr>
      </w:pPr>
    </w:p>
    <w:p w:rsidR="00EA7DA6" w:rsidRPr="005810E7" w:rsidRDefault="00CB7343" w:rsidP="00B20EDD">
      <w:pPr>
        <w:pStyle w:val="3"/>
        <w:spacing w:after="0"/>
        <w:ind w:left="0"/>
        <w:rPr>
          <w:b/>
          <w:bCs/>
          <w:sz w:val="24"/>
          <w:szCs w:val="24"/>
        </w:rPr>
      </w:pPr>
      <w:r w:rsidRPr="005810E7">
        <w:rPr>
          <w:b/>
          <w:bCs/>
          <w:sz w:val="24"/>
          <w:szCs w:val="24"/>
        </w:rPr>
        <w:t xml:space="preserve">Κάτοχος </w:t>
      </w:r>
      <w:r w:rsidR="00F26105" w:rsidRPr="005810E7">
        <w:rPr>
          <w:b/>
          <w:bCs/>
          <w:sz w:val="24"/>
          <w:szCs w:val="24"/>
        </w:rPr>
        <w:t>Α</w:t>
      </w:r>
      <w:r w:rsidRPr="005810E7">
        <w:rPr>
          <w:b/>
          <w:bCs/>
          <w:sz w:val="24"/>
          <w:szCs w:val="24"/>
        </w:rPr>
        <w:t xml:space="preserve">δείας </w:t>
      </w:r>
      <w:r w:rsidR="00F26105" w:rsidRPr="005810E7">
        <w:rPr>
          <w:b/>
          <w:bCs/>
          <w:sz w:val="24"/>
          <w:szCs w:val="24"/>
        </w:rPr>
        <w:t xml:space="preserve">Κυκλοφορίας </w:t>
      </w:r>
      <w:r w:rsidR="00EA7DA6" w:rsidRPr="005810E7">
        <w:rPr>
          <w:b/>
          <w:bCs/>
          <w:sz w:val="24"/>
          <w:szCs w:val="24"/>
        </w:rPr>
        <w:t>και Παραγωγός</w:t>
      </w:r>
    </w:p>
    <w:p w:rsidR="00CB7343" w:rsidRPr="005810E7" w:rsidRDefault="00CB7343" w:rsidP="00E633D7">
      <w:pPr>
        <w:pStyle w:val="a3"/>
        <w:tabs>
          <w:tab w:val="clear" w:pos="4153"/>
          <w:tab w:val="clear" w:pos="8306"/>
        </w:tabs>
        <w:spacing w:line="240" w:lineRule="atLeast"/>
        <w:rPr>
          <w:sz w:val="24"/>
          <w:szCs w:val="24"/>
        </w:rPr>
      </w:pPr>
    </w:p>
    <w:p w:rsidR="008A19A1" w:rsidRPr="005810E7" w:rsidRDefault="008A19A1" w:rsidP="008A19A1">
      <w:pPr>
        <w:autoSpaceDE w:val="0"/>
        <w:autoSpaceDN w:val="0"/>
        <w:adjustRightInd w:val="0"/>
        <w:jc w:val="both"/>
        <w:rPr>
          <w:rFonts w:eastAsia="TimesNewRomanPSMT"/>
          <w:sz w:val="24"/>
          <w:szCs w:val="24"/>
        </w:rPr>
      </w:pPr>
      <w:r w:rsidRPr="005810E7">
        <w:rPr>
          <w:rFonts w:eastAsia="TimesNewRomanPSMT"/>
          <w:sz w:val="24"/>
          <w:szCs w:val="24"/>
        </w:rPr>
        <w:t xml:space="preserve">ΚΟΠΕΡ Α.Ε. </w:t>
      </w:r>
    </w:p>
    <w:p w:rsidR="008A19A1" w:rsidRPr="005810E7" w:rsidRDefault="008A19A1" w:rsidP="008A19A1">
      <w:pPr>
        <w:autoSpaceDE w:val="0"/>
        <w:autoSpaceDN w:val="0"/>
        <w:adjustRightInd w:val="0"/>
        <w:jc w:val="both"/>
        <w:rPr>
          <w:rFonts w:eastAsia="TimesNewRomanPSMT"/>
          <w:sz w:val="24"/>
          <w:szCs w:val="24"/>
        </w:rPr>
      </w:pPr>
      <w:r w:rsidRPr="005810E7">
        <w:rPr>
          <w:rFonts w:eastAsia="TimesNewRomanPSMT"/>
          <w:sz w:val="24"/>
          <w:szCs w:val="24"/>
        </w:rPr>
        <w:t>Αριστοβούλου 64, 11853, Αθήνα</w:t>
      </w:r>
    </w:p>
    <w:p w:rsidR="008A19A1" w:rsidRPr="005810E7" w:rsidRDefault="008A19A1" w:rsidP="008A19A1">
      <w:pPr>
        <w:autoSpaceDE w:val="0"/>
        <w:autoSpaceDN w:val="0"/>
        <w:adjustRightInd w:val="0"/>
        <w:jc w:val="both"/>
        <w:rPr>
          <w:rFonts w:eastAsia="TimesNewRomanPSMT"/>
          <w:sz w:val="24"/>
          <w:szCs w:val="24"/>
        </w:rPr>
      </w:pPr>
      <w:r w:rsidRPr="005810E7">
        <w:rPr>
          <w:rFonts w:eastAsia="TimesNewRomanPSMT"/>
          <w:sz w:val="24"/>
          <w:szCs w:val="24"/>
        </w:rPr>
        <w:t>Τηλ: 2103462108</w:t>
      </w:r>
    </w:p>
    <w:p w:rsidR="003B24A6" w:rsidRPr="005810E7" w:rsidRDefault="003B24A6" w:rsidP="008A19A1">
      <w:pPr>
        <w:autoSpaceDE w:val="0"/>
        <w:autoSpaceDN w:val="0"/>
        <w:adjustRightInd w:val="0"/>
        <w:jc w:val="both"/>
        <w:rPr>
          <w:rFonts w:eastAsia="TimesNewRomanPSMT"/>
          <w:sz w:val="24"/>
          <w:szCs w:val="24"/>
        </w:rPr>
      </w:pPr>
      <w:r w:rsidRPr="005810E7">
        <w:rPr>
          <w:rFonts w:eastAsia="TimesNewRomanPSMT"/>
          <w:sz w:val="24"/>
          <w:szCs w:val="24"/>
          <w:lang w:val="en-US"/>
        </w:rPr>
        <w:t>Fax</w:t>
      </w:r>
      <w:r w:rsidRPr="005810E7">
        <w:rPr>
          <w:rFonts w:eastAsia="TimesNewRomanPSMT"/>
          <w:sz w:val="24"/>
          <w:szCs w:val="24"/>
        </w:rPr>
        <w:t>: 2103461611</w:t>
      </w:r>
    </w:p>
    <w:p w:rsidR="008A19A1" w:rsidRPr="005810E7" w:rsidRDefault="008A19A1" w:rsidP="008A19A1">
      <w:pPr>
        <w:autoSpaceDE w:val="0"/>
        <w:autoSpaceDN w:val="0"/>
        <w:adjustRightInd w:val="0"/>
        <w:jc w:val="both"/>
        <w:rPr>
          <w:rFonts w:eastAsia="TimesNewRomanPSMT"/>
          <w:sz w:val="24"/>
          <w:szCs w:val="24"/>
        </w:rPr>
      </w:pPr>
      <w:r w:rsidRPr="005810E7">
        <w:rPr>
          <w:rFonts w:eastAsia="TimesNewRomanPSMT"/>
          <w:sz w:val="24"/>
          <w:szCs w:val="24"/>
          <w:lang w:val="en-US"/>
        </w:rPr>
        <w:t>e</w:t>
      </w:r>
      <w:r w:rsidRPr="005810E7">
        <w:rPr>
          <w:rFonts w:eastAsia="TimesNewRomanPSMT"/>
          <w:sz w:val="24"/>
          <w:szCs w:val="24"/>
        </w:rPr>
        <w:t>-</w:t>
      </w:r>
      <w:r w:rsidRPr="005810E7">
        <w:rPr>
          <w:rFonts w:eastAsia="TimesNewRomanPSMT"/>
          <w:sz w:val="24"/>
          <w:szCs w:val="24"/>
          <w:lang w:val="en-US"/>
        </w:rPr>
        <w:t>mail</w:t>
      </w:r>
      <w:r w:rsidRPr="005810E7">
        <w:rPr>
          <w:rFonts w:eastAsia="TimesNewRomanPSMT"/>
          <w:sz w:val="24"/>
          <w:szCs w:val="24"/>
        </w:rPr>
        <w:t xml:space="preserve">: </w:t>
      </w:r>
      <w:r w:rsidRPr="005810E7">
        <w:rPr>
          <w:rFonts w:eastAsia="TimesNewRomanPSMT"/>
          <w:sz w:val="24"/>
          <w:szCs w:val="24"/>
          <w:lang w:val="en-US"/>
        </w:rPr>
        <w:t>info</w:t>
      </w:r>
      <w:r w:rsidRPr="005810E7">
        <w:rPr>
          <w:rFonts w:eastAsia="TimesNewRomanPSMT"/>
          <w:sz w:val="24"/>
          <w:szCs w:val="24"/>
        </w:rPr>
        <w:t>@</w:t>
      </w:r>
      <w:r w:rsidRPr="005810E7">
        <w:rPr>
          <w:rFonts w:eastAsia="TimesNewRomanPSMT"/>
          <w:sz w:val="24"/>
          <w:szCs w:val="24"/>
          <w:lang w:val="en-US"/>
        </w:rPr>
        <w:t>koper</w:t>
      </w:r>
      <w:r w:rsidRPr="005810E7">
        <w:rPr>
          <w:rFonts w:eastAsia="TimesNewRomanPSMT"/>
          <w:sz w:val="24"/>
          <w:szCs w:val="24"/>
        </w:rPr>
        <w:t>.</w:t>
      </w:r>
      <w:r w:rsidRPr="005810E7">
        <w:rPr>
          <w:rFonts w:eastAsia="TimesNewRomanPSMT"/>
          <w:sz w:val="24"/>
          <w:szCs w:val="24"/>
          <w:lang w:val="en-US"/>
        </w:rPr>
        <w:t>gr</w:t>
      </w:r>
    </w:p>
    <w:p w:rsidR="00CB7343" w:rsidRPr="005810E7" w:rsidRDefault="00CB7343" w:rsidP="00E633D7">
      <w:pPr>
        <w:spacing w:line="240" w:lineRule="atLeast"/>
        <w:rPr>
          <w:sz w:val="24"/>
          <w:szCs w:val="24"/>
        </w:rPr>
      </w:pPr>
    </w:p>
    <w:p w:rsidR="00061ADB" w:rsidRPr="005810E7" w:rsidRDefault="00061ADB" w:rsidP="00495E8F">
      <w:pPr>
        <w:spacing w:line="240" w:lineRule="atLeast"/>
        <w:rPr>
          <w:b/>
          <w:sz w:val="24"/>
          <w:szCs w:val="24"/>
        </w:rPr>
      </w:pPr>
    </w:p>
    <w:p w:rsidR="00B20EDD" w:rsidRPr="005810E7" w:rsidRDefault="00CB7343" w:rsidP="00B20EDD">
      <w:pPr>
        <w:spacing w:line="240" w:lineRule="atLeast"/>
        <w:rPr>
          <w:b/>
          <w:sz w:val="24"/>
          <w:szCs w:val="24"/>
        </w:rPr>
      </w:pPr>
      <w:r w:rsidRPr="005810E7">
        <w:rPr>
          <w:b/>
          <w:sz w:val="24"/>
          <w:szCs w:val="24"/>
        </w:rPr>
        <w:t xml:space="preserve">Το παρόν φύλλο οδηγιών χρήσης </w:t>
      </w:r>
      <w:r w:rsidR="005054A8" w:rsidRPr="005810E7">
        <w:rPr>
          <w:b/>
          <w:sz w:val="24"/>
          <w:szCs w:val="24"/>
        </w:rPr>
        <w:t xml:space="preserve">αναθεωρήθηκε </w:t>
      </w:r>
      <w:r w:rsidRPr="005810E7">
        <w:rPr>
          <w:b/>
          <w:sz w:val="24"/>
          <w:szCs w:val="24"/>
        </w:rPr>
        <w:t>για τελευταία φορά στις</w:t>
      </w:r>
      <w:r w:rsidR="008A19A1" w:rsidRPr="005810E7">
        <w:rPr>
          <w:b/>
          <w:sz w:val="24"/>
          <w:szCs w:val="24"/>
        </w:rPr>
        <w:t xml:space="preserve"> </w:t>
      </w:r>
      <w:r w:rsidR="005520E8" w:rsidRPr="005810E7">
        <w:rPr>
          <w:b/>
          <w:sz w:val="24"/>
          <w:szCs w:val="24"/>
        </w:rPr>
        <w:t>1 Οκτωβρίου 2017.</w:t>
      </w:r>
    </w:p>
    <w:p w:rsidR="00B20EDD" w:rsidRPr="005810E7" w:rsidRDefault="00B20EDD" w:rsidP="00B20EDD">
      <w:pPr>
        <w:spacing w:line="240" w:lineRule="atLeast"/>
        <w:rPr>
          <w:b/>
          <w:sz w:val="24"/>
          <w:szCs w:val="24"/>
        </w:rPr>
      </w:pPr>
    </w:p>
    <w:p w:rsidR="00B20EDD" w:rsidRPr="005810E7" w:rsidRDefault="00B20EDD" w:rsidP="00B20EDD">
      <w:pPr>
        <w:spacing w:line="240" w:lineRule="atLeast"/>
        <w:rPr>
          <w:b/>
          <w:sz w:val="24"/>
          <w:szCs w:val="24"/>
        </w:rPr>
      </w:pPr>
    </w:p>
    <w:p w:rsidR="00370EDA" w:rsidRPr="005810E7" w:rsidRDefault="00370EDA" w:rsidP="00B20EDD">
      <w:pPr>
        <w:spacing w:line="240" w:lineRule="atLeast"/>
        <w:rPr>
          <w:b/>
          <w:sz w:val="24"/>
          <w:szCs w:val="24"/>
          <w:lang w:eastAsia="el-GR"/>
        </w:rPr>
      </w:pPr>
    </w:p>
    <w:p w:rsidR="00860C78" w:rsidRPr="0095361C" w:rsidRDefault="00A222A1" w:rsidP="00B20EDD">
      <w:pPr>
        <w:spacing w:line="240" w:lineRule="atLeast"/>
        <w:rPr>
          <w:b/>
          <w:sz w:val="28"/>
          <w:szCs w:val="28"/>
          <w:lang w:eastAsia="el-GR"/>
        </w:rPr>
      </w:pPr>
      <w:r w:rsidRPr="0095361C">
        <w:rPr>
          <w:b/>
          <w:sz w:val="28"/>
          <w:szCs w:val="28"/>
          <w:lang w:eastAsia="el-GR"/>
        </w:rPr>
        <w:t xml:space="preserve">Πληροφορίες </w:t>
      </w:r>
      <w:r w:rsidR="00B20EDD" w:rsidRPr="0095361C">
        <w:rPr>
          <w:b/>
          <w:sz w:val="28"/>
          <w:szCs w:val="28"/>
          <w:lang w:eastAsia="el-GR"/>
        </w:rPr>
        <w:t>που απευθύνονται σε επαγγελματίες υγείας</w:t>
      </w:r>
      <w:r w:rsidR="00860C78" w:rsidRPr="0095361C">
        <w:rPr>
          <w:b/>
          <w:sz w:val="28"/>
          <w:szCs w:val="28"/>
          <w:lang w:eastAsia="el-GR"/>
        </w:rPr>
        <w:t>:</w:t>
      </w:r>
    </w:p>
    <w:p w:rsidR="00370EDA" w:rsidRPr="005810E7" w:rsidRDefault="00370EDA" w:rsidP="00370EDA">
      <w:pPr>
        <w:pStyle w:val="Default"/>
        <w:rPr>
          <w:highlight w:val="cyan"/>
        </w:rPr>
      </w:pPr>
      <w:r w:rsidRPr="005810E7">
        <w:rPr>
          <w:highlight w:val="cyan"/>
        </w:rPr>
        <w:t xml:space="preserve"> </w:t>
      </w:r>
    </w:p>
    <w:p w:rsidR="00D50FD0" w:rsidRPr="005810E7" w:rsidRDefault="00D50FD0" w:rsidP="00FC4B7A">
      <w:pPr>
        <w:pStyle w:val="Default"/>
        <w:rPr>
          <w:b/>
          <w:bCs/>
        </w:rPr>
      </w:pPr>
      <w:r w:rsidRPr="005810E7">
        <w:rPr>
          <w:b/>
          <w:bCs/>
        </w:rPr>
        <w:t>Προετοιμασία και χορήγηση</w:t>
      </w:r>
    </w:p>
    <w:p w:rsidR="00D50FD0" w:rsidRPr="005810E7" w:rsidRDefault="00D50FD0" w:rsidP="00FC4B7A">
      <w:pPr>
        <w:pStyle w:val="Default"/>
        <w:rPr>
          <w:b/>
          <w:bCs/>
        </w:rPr>
      </w:pPr>
    </w:p>
    <w:p w:rsidR="007756B8" w:rsidRPr="005810E7" w:rsidRDefault="007756B8" w:rsidP="007756B8">
      <w:pPr>
        <w:pStyle w:val="Default"/>
      </w:pPr>
      <w:r w:rsidRPr="005810E7">
        <w:t xml:space="preserve">Οδοί χορήγησης: ενδομυική, ενδοφλέβια, ενδοπλευρική, ενδοαρθρική και μέσω εισπνοής. </w:t>
      </w:r>
    </w:p>
    <w:p w:rsidR="007756B8" w:rsidRPr="005810E7" w:rsidRDefault="007756B8" w:rsidP="007756B8">
      <w:pPr>
        <w:pStyle w:val="Default"/>
        <w:rPr>
          <w:i/>
          <w:iCs/>
        </w:rPr>
      </w:pPr>
    </w:p>
    <w:p w:rsidR="007756B8" w:rsidRPr="005810E7" w:rsidRDefault="007756B8" w:rsidP="007756B8">
      <w:pPr>
        <w:pStyle w:val="Default"/>
      </w:pPr>
      <w:r w:rsidRPr="005810E7">
        <w:rPr>
          <w:i/>
          <w:iCs/>
        </w:rPr>
        <w:t xml:space="preserve">Ενδομυική: </w:t>
      </w:r>
      <w:r w:rsidRPr="005810E7">
        <w:t xml:space="preserve">Προσθέστε 1,5 </w:t>
      </w:r>
      <w:r w:rsidRPr="005810E7">
        <w:rPr>
          <w:lang w:val="en-US"/>
        </w:rPr>
        <w:t>ml</w:t>
      </w:r>
      <w:r w:rsidR="007051C7" w:rsidRPr="005810E7">
        <w:t xml:space="preserve"> ύδωρ</w:t>
      </w:r>
      <w:r w:rsidRPr="005810E7">
        <w:t xml:space="preserve"> για ενέσιμα  στο περιεχόμενο ενός φιαλιδίου 250 </w:t>
      </w:r>
      <w:r w:rsidRPr="005810E7">
        <w:rPr>
          <w:lang w:val="en-US"/>
        </w:rPr>
        <w:t>mg</w:t>
      </w:r>
      <w:r w:rsidRPr="005810E7">
        <w:t xml:space="preserve"> ή 2 </w:t>
      </w:r>
      <w:r w:rsidRPr="005810E7">
        <w:rPr>
          <w:lang w:val="en-US"/>
        </w:rPr>
        <w:t>ml</w:t>
      </w:r>
      <w:r w:rsidR="00357F46" w:rsidRPr="005810E7">
        <w:t xml:space="preserve"> ύδωρ</w:t>
      </w:r>
      <w:r w:rsidRPr="005810E7">
        <w:t xml:space="preserve"> για ενέσιμα  στο περιεχόμενο φιαλιδίου 500 </w:t>
      </w:r>
      <w:r w:rsidRPr="005810E7">
        <w:rPr>
          <w:lang w:val="en-US"/>
        </w:rPr>
        <w:t>mg</w:t>
      </w:r>
      <w:r w:rsidRPr="005810E7">
        <w:t>.</w:t>
      </w:r>
    </w:p>
    <w:p w:rsidR="007756B8" w:rsidRPr="005810E7" w:rsidRDefault="007756B8" w:rsidP="007756B8">
      <w:pPr>
        <w:pStyle w:val="Default"/>
        <w:rPr>
          <w:i/>
          <w:iCs/>
        </w:rPr>
      </w:pPr>
    </w:p>
    <w:p w:rsidR="007756B8" w:rsidRPr="005810E7" w:rsidRDefault="007756B8" w:rsidP="007756B8">
      <w:pPr>
        <w:pStyle w:val="Default"/>
      </w:pPr>
      <w:r w:rsidRPr="005810E7">
        <w:rPr>
          <w:i/>
          <w:iCs/>
        </w:rPr>
        <w:t xml:space="preserve">Ενδοφλέβια: </w:t>
      </w:r>
      <w:r w:rsidRPr="005810E7">
        <w:t xml:space="preserve">Διαλύστε 250-500 </w:t>
      </w:r>
      <w:r w:rsidRPr="005810E7">
        <w:rPr>
          <w:lang w:val="en-US"/>
        </w:rPr>
        <w:t>mg</w:t>
      </w:r>
      <w:r w:rsidRPr="005810E7">
        <w:t xml:space="preserve"> σε 5-10 </w:t>
      </w:r>
      <w:r w:rsidRPr="005810E7">
        <w:rPr>
          <w:lang w:val="en-US"/>
        </w:rPr>
        <w:t>ml</w:t>
      </w:r>
      <w:r w:rsidR="00357F46" w:rsidRPr="005810E7">
        <w:t xml:space="preserve"> ύδωρ</w:t>
      </w:r>
      <w:r w:rsidRPr="005810E7">
        <w:t xml:space="preserve"> για ενέσιμα  ή 1 </w:t>
      </w:r>
      <w:r w:rsidRPr="005810E7">
        <w:rPr>
          <w:lang w:val="en-US"/>
        </w:rPr>
        <w:t>g</w:t>
      </w:r>
      <w:r w:rsidRPr="005810E7">
        <w:t xml:space="preserve"> σε 15-20 </w:t>
      </w:r>
      <w:r w:rsidRPr="005810E7">
        <w:rPr>
          <w:lang w:val="en-US"/>
        </w:rPr>
        <w:t>ml</w:t>
      </w:r>
      <w:r w:rsidRPr="005810E7">
        <w:t xml:space="preserve"> ύδατος για ενέσιμα . Χορηγείστε με βραδεία ενδοφλέβια ένεση (διάρκειας τριών έως τεσσάρων λεπτών). Το </w:t>
      </w:r>
      <w:r w:rsidRPr="005810E7">
        <w:rPr>
          <w:lang w:val="en-US"/>
        </w:rPr>
        <w:t>Flucloxacillin</w:t>
      </w:r>
      <w:r w:rsidRPr="005810E7">
        <w:t>/</w:t>
      </w:r>
      <w:r w:rsidRPr="005810E7">
        <w:rPr>
          <w:lang w:val="en-US"/>
        </w:rPr>
        <w:t>Cooper</w:t>
      </w:r>
      <w:r w:rsidRPr="005810E7">
        <w:t xml:space="preserve"> μπορεί επίσης να προστεθεί σε υγρά έγχυσης, ή να ενεθεί, κατάλληλα αραιωμένο, στάγδην, εντός τριών έως τεσσάρων λεπτών. </w:t>
      </w:r>
    </w:p>
    <w:p w:rsidR="007756B8" w:rsidRPr="005810E7" w:rsidRDefault="007756B8" w:rsidP="007756B8">
      <w:pPr>
        <w:pStyle w:val="Default"/>
        <w:rPr>
          <w:i/>
          <w:iCs/>
        </w:rPr>
      </w:pPr>
    </w:p>
    <w:p w:rsidR="007756B8" w:rsidRPr="005810E7" w:rsidRDefault="007756B8" w:rsidP="007756B8">
      <w:pPr>
        <w:pStyle w:val="Default"/>
      </w:pPr>
      <w:r w:rsidRPr="005810E7">
        <w:rPr>
          <w:i/>
          <w:iCs/>
        </w:rPr>
        <w:t xml:space="preserve">Ενδοπλευρικά: </w:t>
      </w:r>
      <w:r w:rsidRPr="005810E7">
        <w:t xml:space="preserve">Διαλύστε 250 </w:t>
      </w:r>
      <w:r w:rsidRPr="005810E7">
        <w:rPr>
          <w:lang w:val="en-US"/>
        </w:rPr>
        <w:t>mg</w:t>
      </w:r>
      <w:r w:rsidRPr="005810E7">
        <w:t xml:space="preserve"> σε 5-10 </w:t>
      </w:r>
      <w:r w:rsidRPr="005810E7">
        <w:rPr>
          <w:lang w:val="en-US"/>
        </w:rPr>
        <w:t>ml</w:t>
      </w:r>
      <w:r w:rsidR="003B6568" w:rsidRPr="005810E7">
        <w:t xml:space="preserve"> ύδωρ</w:t>
      </w:r>
      <w:r w:rsidRPr="005810E7">
        <w:t xml:space="preserve"> για ενέσιμα . </w:t>
      </w:r>
    </w:p>
    <w:p w:rsidR="007756B8" w:rsidRPr="005810E7" w:rsidRDefault="007756B8" w:rsidP="007756B8">
      <w:pPr>
        <w:pStyle w:val="Default"/>
        <w:rPr>
          <w:i/>
          <w:iCs/>
        </w:rPr>
      </w:pPr>
    </w:p>
    <w:p w:rsidR="007756B8" w:rsidRPr="005810E7" w:rsidRDefault="007756B8" w:rsidP="007756B8">
      <w:pPr>
        <w:pStyle w:val="Default"/>
      </w:pPr>
      <w:r w:rsidRPr="005810E7">
        <w:rPr>
          <w:i/>
          <w:iCs/>
        </w:rPr>
        <w:t xml:space="preserve">Ενδοαρθρικά: </w:t>
      </w:r>
      <w:r w:rsidRPr="005810E7">
        <w:t xml:space="preserve">Διαλύστε 250-500 </w:t>
      </w:r>
      <w:r w:rsidRPr="005810E7">
        <w:rPr>
          <w:lang w:val="en-US"/>
        </w:rPr>
        <w:t>mg</w:t>
      </w:r>
      <w:r w:rsidRPr="005810E7">
        <w:t xml:space="preserve"> σε έως 5 </w:t>
      </w:r>
      <w:r w:rsidRPr="005810E7">
        <w:rPr>
          <w:lang w:val="en-US"/>
        </w:rPr>
        <w:t>ml</w:t>
      </w:r>
      <w:r w:rsidRPr="005810E7">
        <w:t xml:space="preserve"> </w:t>
      </w:r>
      <w:r w:rsidR="00362700" w:rsidRPr="005810E7">
        <w:t>ύδωρ</w:t>
      </w:r>
      <w:r w:rsidRPr="005810E7">
        <w:t xml:space="preserve"> για ενέσιμα  ή σε διάλυμα υδροχλωρικής λιδοκαΐνης 0,5%. </w:t>
      </w:r>
    </w:p>
    <w:p w:rsidR="007756B8" w:rsidRPr="005810E7" w:rsidRDefault="007756B8" w:rsidP="007756B8">
      <w:pPr>
        <w:pStyle w:val="Default"/>
        <w:rPr>
          <w:i/>
          <w:iCs/>
        </w:rPr>
      </w:pPr>
    </w:p>
    <w:p w:rsidR="007756B8" w:rsidRPr="005810E7" w:rsidRDefault="007756B8" w:rsidP="007756B8">
      <w:pPr>
        <w:pStyle w:val="Default"/>
      </w:pPr>
      <w:r w:rsidRPr="005810E7">
        <w:rPr>
          <w:i/>
          <w:iCs/>
        </w:rPr>
        <w:t xml:space="preserve">Διάλυμα εκνεφωτή: </w:t>
      </w:r>
      <w:r w:rsidRPr="005810E7">
        <w:t xml:space="preserve">Διαλύστε 125-250 </w:t>
      </w:r>
      <w:r w:rsidRPr="005810E7">
        <w:rPr>
          <w:lang w:val="en-US"/>
        </w:rPr>
        <w:t>mg</w:t>
      </w:r>
      <w:r w:rsidRPr="005810E7">
        <w:t xml:space="preserve"> σε 3 </w:t>
      </w:r>
      <w:r w:rsidRPr="005810E7">
        <w:rPr>
          <w:lang w:val="en-US"/>
        </w:rPr>
        <w:t>ml</w:t>
      </w:r>
      <w:r w:rsidRPr="005810E7">
        <w:t xml:space="preserve"> στείρου ύδατος. </w:t>
      </w:r>
    </w:p>
    <w:p w:rsidR="007756B8" w:rsidRPr="005810E7" w:rsidRDefault="007756B8" w:rsidP="007756B8">
      <w:pPr>
        <w:pStyle w:val="Default"/>
      </w:pPr>
      <w:r w:rsidRPr="005810E7">
        <w:rPr>
          <w:i/>
          <w:iCs/>
        </w:rPr>
        <w:t xml:space="preserve">Όγκοι εκτόπισης: </w:t>
      </w:r>
      <w:r w:rsidRPr="005810E7">
        <w:t xml:space="preserve">250 </w:t>
      </w:r>
      <w:r w:rsidRPr="005810E7">
        <w:rPr>
          <w:lang w:val="en-US"/>
        </w:rPr>
        <w:t>mg</w:t>
      </w:r>
      <w:r w:rsidRPr="005810E7">
        <w:t xml:space="preserve"> – 0,2 </w:t>
      </w:r>
      <w:r w:rsidRPr="005810E7">
        <w:rPr>
          <w:lang w:val="en-US"/>
        </w:rPr>
        <w:t>ml</w:t>
      </w:r>
      <w:r w:rsidRPr="005810E7">
        <w:t xml:space="preserve"> </w:t>
      </w:r>
    </w:p>
    <w:p w:rsidR="007756B8" w:rsidRPr="005810E7" w:rsidRDefault="007756B8" w:rsidP="007756B8">
      <w:pPr>
        <w:pStyle w:val="Default"/>
      </w:pPr>
      <w:r w:rsidRPr="005810E7">
        <w:t xml:space="preserve">500 </w:t>
      </w:r>
      <w:r w:rsidRPr="005810E7">
        <w:rPr>
          <w:lang w:val="en-US"/>
        </w:rPr>
        <w:t>mg</w:t>
      </w:r>
      <w:r w:rsidRPr="005810E7">
        <w:t xml:space="preserve"> – 0,4 </w:t>
      </w:r>
      <w:r w:rsidRPr="005810E7">
        <w:rPr>
          <w:lang w:val="en-US"/>
        </w:rPr>
        <w:t>ml</w:t>
      </w:r>
      <w:r w:rsidRPr="005810E7">
        <w:t xml:space="preserve"> </w:t>
      </w:r>
    </w:p>
    <w:p w:rsidR="007756B8" w:rsidRPr="005810E7" w:rsidRDefault="007756B8" w:rsidP="007756B8">
      <w:pPr>
        <w:pStyle w:val="Default"/>
      </w:pPr>
      <w:r w:rsidRPr="005810E7">
        <w:t xml:space="preserve">1 </w:t>
      </w:r>
      <w:r w:rsidRPr="005810E7">
        <w:rPr>
          <w:lang w:val="en-US"/>
        </w:rPr>
        <w:t>g</w:t>
      </w:r>
      <w:r w:rsidRPr="005810E7">
        <w:t xml:space="preserve"> – 0,7 </w:t>
      </w:r>
      <w:r w:rsidRPr="005810E7">
        <w:rPr>
          <w:lang w:val="en-US"/>
        </w:rPr>
        <w:t>ml</w:t>
      </w:r>
      <w:r w:rsidRPr="005810E7">
        <w:t xml:space="preserve"> </w:t>
      </w:r>
    </w:p>
    <w:p w:rsidR="009A787F" w:rsidRPr="005810E7" w:rsidRDefault="009A787F" w:rsidP="00FC4B7A">
      <w:pPr>
        <w:pStyle w:val="Default"/>
      </w:pPr>
    </w:p>
    <w:p w:rsidR="00FE4954" w:rsidRPr="005810E7" w:rsidRDefault="00FE4954" w:rsidP="00FC4B7A">
      <w:pPr>
        <w:pStyle w:val="Default"/>
        <w:rPr>
          <w:i/>
          <w:iCs/>
        </w:rPr>
      </w:pPr>
    </w:p>
    <w:p w:rsidR="00FE4954" w:rsidRPr="005810E7" w:rsidRDefault="00FE4954" w:rsidP="00FE4954">
      <w:pPr>
        <w:pStyle w:val="Default"/>
        <w:rPr>
          <w:b/>
          <w:bCs/>
        </w:rPr>
      </w:pPr>
      <w:r w:rsidRPr="005810E7">
        <w:rPr>
          <w:b/>
          <w:bCs/>
        </w:rPr>
        <w:t>Σταθερότητα και συμβατότητα</w:t>
      </w:r>
    </w:p>
    <w:p w:rsidR="00FE4954" w:rsidRPr="005810E7" w:rsidRDefault="00FE4954" w:rsidP="00FE4954">
      <w:pPr>
        <w:pStyle w:val="Default"/>
      </w:pPr>
      <w:r w:rsidRPr="005810E7">
        <w:lastRenderedPageBreak/>
        <w:t xml:space="preserve">Τα ανασυσταμένα διαλύματα για ενδομυική ή άμεση ενδοφλέβια ένεση θα πρέπει κανονικά να χορηγούνται εντός 30 λεπτών από την παρασκευή τους. Ωστόσο, τα υδατικά διαλύματα του ενέσιμου Flucloxacillin/Cooper διατηρούν τη δραστικότητά τους μέχρι και 24 ώρες όταν φυλάσσονται στο ψυγείο (2°-8°C). </w:t>
      </w:r>
    </w:p>
    <w:p w:rsidR="00FE4954" w:rsidRPr="005810E7" w:rsidRDefault="00FE4954" w:rsidP="00FE4954">
      <w:pPr>
        <w:pStyle w:val="Default"/>
      </w:pPr>
      <w:r w:rsidRPr="005810E7">
        <w:t xml:space="preserve">Η ανασύσταση της ένεσης και η προετοιμασία των διαλυμάτων έγχυσης θα πρέπει να πραγματοποιείται κάτω από κατάλληλες συνθήκες ασηψίας, στην περίπτωση που απαιτούνται οι παραπάνω παρατεταμένες περίοδοι φύλαξης. Τα διαλύματα που έχουν ψυχθεί θα πρέπει να επανέλθουν σε θερμοκρασία δωματίου πριν από τη χρήση τους. </w:t>
      </w:r>
    </w:p>
    <w:p w:rsidR="00FE4954" w:rsidRPr="005810E7" w:rsidRDefault="00FE4954" w:rsidP="00FE4954">
      <w:pPr>
        <w:pStyle w:val="Default"/>
      </w:pPr>
      <w:r w:rsidRPr="005810E7">
        <w:rPr>
          <w:b/>
          <w:bCs/>
        </w:rPr>
        <w:t xml:space="preserve">Τα φιαλίδια </w:t>
      </w:r>
      <w:r w:rsidRPr="005810E7">
        <w:rPr>
          <w:b/>
          <w:bCs/>
          <w:lang w:val="en-US"/>
        </w:rPr>
        <w:t>Flucloxacillin</w:t>
      </w:r>
      <w:r w:rsidRPr="005810E7">
        <w:rPr>
          <w:b/>
          <w:bCs/>
        </w:rPr>
        <w:t>/</w:t>
      </w:r>
      <w:r w:rsidRPr="005810E7">
        <w:rPr>
          <w:b/>
          <w:bCs/>
          <w:lang w:val="en-US"/>
        </w:rPr>
        <w:t>Cooper</w:t>
      </w:r>
      <w:r w:rsidRPr="005810E7">
        <w:rPr>
          <w:b/>
          <w:bCs/>
        </w:rPr>
        <w:t xml:space="preserve"> δεν είναι κατάλληλα για πολλαπλές δόσεις. </w:t>
      </w:r>
    </w:p>
    <w:p w:rsidR="00FE4954" w:rsidRPr="005810E7" w:rsidRDefault="00FE4954" w:rsidP="00FE4954">
      <w:pPr>
        <w:pStyle w:val="Default"/>
      </w:pPr>
      <w:r w:rsidRPr="005810E7">
        <w:t xml:space="preserve">Κάθε υπόλειμμα διαλύματος </w:t>
      </w:r>
      <w:r w:rsidRPr="005810E7">
        <w:rPr>
          <w:lang w:val="en-US"/>
        </w:rPr>
        <w:t>Flucloxacillin</w:t>
      </w:r>
      <w:r w:rsidRPr="005810E7">
        <w:t>/</w:t>
      </w:r>
      <w:r w:rsidRPr="005810E7">
        <w:rPr>
          <w:lang w:val="en-US"/>
        </w:rPr>
        <w:t>Cooper</w:t>
      </w:r>
      <w:r w:rsidRPr="005810E7">
        <w:t xml:space="preserve"> θα πρέπει να απορρίπτεται. </w:t>
      </w:r>
    </w:p>
    <w:p w:rsidR="00FE4954" w:rsidRPr="005810E7" w:rsidRDefault="00FE4954" w:rsidP="00FE4954">
      <w:pPr>
        <w:pStyle w:val="Default"/>
      </w:pPr>
      <w:r w:rsidRPr="005810E7">
        <w:rPr>
          <w:b/>
          <w:bCs/>
        </w:rPr>
        <w:t xml:space="preserve">Σταθερότητα σε ενδοφλέβιες εγχύσεις </w:t>
      </w:r>
    </w:p>
    <w:p w:rsidR="00FE4954" w:rsidRPr="005810E7" w:rsidRDefault="00FE4954" w:rsidP="00FE4954">
      <w:pPr>
        <w:pStyle w:val="Default"/>
      </w:pPr>
      <w:r w:rsidRPr="005810E7">
        <w:t xml:space="preserve">Όταν η ανασύσταση του </w:t>
      </w:r>
      <w:r w:rsidRPr="005810E7">
        <w:rPr>
          <w:lang w:val="en-US"/>
        </w:rPr>
        <w:t>Flucloxacillin</w:t>
      </w:r>
      <w:r w:rsidRPr="005810E7">
        <w:t>/</w:t>
      </w:r>
      <w:r w:rsidRPr="005810E7">
        <w:rPr>
          <w:lang w:val="en-US"/>
        </w:rPr>
        <w:t>Cooper</w:t>
      </w:r>
      <w:r w:rsidRPr="005810E7">
        <w:t xml:space="preserve"> γίνεται στα ακόλουθα υγρά έγχυσης, αυτό έχει ικανοποιητική σταθερότητα για διάστημα έως 24 ώρες όταν φυλάσσεται στο ψυγείο (2-8°</w:t>
      </w:r>
      <w:r w:rsidRPr="005810E7">
        <w:rPr>
          <w:lang w:val="en-US"/>
        </w:rPr>
        <w:t>C</w:t>
      </w:r>
      <w:r w:rsidRPr="005810E7">
        <w:t>).</w:t>
      </w:r>
    </w:p>
    <w:p w:rsidR="00FE4954" w:rsidRPr="005810E7" w:rsidRDefault="00FE4954" w:rsidP="00FC4B7A">
      <w:pPr>
        <w:pStyle w:val="Default"/>
        <w:rPr>
          <w:i/>
          <w:iCs/>
        </w:rPr>
      </w:pPr>
    </w:p>
    <w:p w:rsidR="00160F83" w:rsidRPr="005810E7" w:rsidRDefault="00160F83" w:rsidP="00160F83">
      <w:pPr>
        <w:pStyle w:val="Default"/>
      </w:pPr>
      <w:r w:rsidRPr="005810E7">
        <w:rPr>
          <w:b/>
          <w:bCs/>
        </w:rPr>
        <w:t>Ενδοφλέβια έγχυση</w:t>
      </w:r>
    </w:p>
    <w:p w:rsidR="00160F83" w:rsidRPr="005810E7" w:rsidRDefault="00160F83" w:rsidP="00160F83">
      <w:pPr>
        <w:pStyle w:val="Default"/>
      </w:pPr>
      <w:r w:rsidRPr="005810E7">
        <w:t xml:space="preserve">Ύδωρ για ενέσιμα  </w:t>
      </w:r>
    </w:p>
    <w:p w:rsidR="00160F83" w:rsidRPr="005810E7" w:rsidRDefault="00160F83" w:rsidP="00160F83">
      <w:pPr>
        <w:pStyle w:val="Default"/>
      </w:pPr>
      <w:r w:rsidRPr="005810E7">
        <w:t xml:space="preserve">Ενδοφλέβια έγχυση χλωριούχου νατρίου  (0,9% </w:t>
      </w:r>
      <w:r w:rsidRPr="005810E7">
        <w:rPr>
          <w:lang w:val="en-US"/>
        </w:rPr>
        <w:t>w</w:t>
      </w:r>
      <w:r w:rsidRPr="005810E7">
        <w:t>/</w:t>
      </w:r>
      <w:r w:rsidRPr="005810E7">
        <w:rPr>
          <w:lang w:val="en-US"/>
        </w:rPr>
        <w:t>v</w:t>
      </w:r>
      <w:r w:rsidRPr="005810E7">
        <w:t xml:space="preserve">) </w:t>
      </w:r>
    </w:p>
    <w:p w:rsidR="00160F83" w:rsidRPr="005810E7" w:rsidRDefault="00160F83" w:rsidP="00160F83">
      <w:pPr>
        <w:pStyle w:val="Default"/>
      </w:pPr>
      <w:r w:rsidRPr="005810E7">
        <w:t xml:space="preserve">Ενδοφλέβια έγχυση γλυκόζης  (5% </w:t>
      </w:r>
      <w:r w:rsidRPr="005810E7">
        <w:rPr>
          <w:lang w:val="en-US"/>
        </w:rPr>
        <w:t>w</w:t>
      </w:r>
      <w:r w:rsidRPr="005810E7">
        <w:t>/</w:t>
      </w:r>
      <w:r w:rsidRPr="005810E7">
        <w:rPr>
          <w:lang w:val="en-US"/>
        </w:rPr>
        <w:t>v</w:t>
      </w:r>
      <w:r w:rsidRPr="005810E7">
        <w:t xml:space="preserve">) </w:t>
      </w:r>
    </w:p>
    <w:p w:rsidR="00160F83" w:rsidRPr="005810E7" w:rsidRDefault="00160F83" w:rsidP="00160F83">
      <w:pPr>
        <w:pStyle w:val="Default"/>
      </w:pPr>
      <w:r w:rsidRPr="005810E7">
        <w:t xml:space="preserve">Ενδοφλέβια έγχυση χλωριούχου νατρίου (0,18% </w:t>
      </w:r>
      <w:r w:rsidRPr="005810E7">
        <w:rPr>
          <w:lang w:val="en-US"/>
        </w:rPr>
        <w:t>w</w:t>
      </w:r>
      <w:r w:rsidRPr="005810E7">
        <w:t>/</w:t>
      </w:r>
      <w:r w:rsidRPr="005810E7">
        <w:rPr>
          <w:lang w:val="en-US"/>
        </w:rPr>
        <w:t>v</w:t>
      </w:r>
      <w:r w:rsidRPr="005810E7">
        <w:t xml:space="preserve">) και γλυκόζης (4% </w:t>
      </w:r>
      <w:r w:rsidRPr="005810E7">
        <w:rPr>
          <w:lang w:val="en-US"/>
        </w:rPr>
        <w:t>w</w:t>
      </w:r>
      <w:r w:rsidRPr="005810E7">
        <w:t>/</w:t>
      </w:r>
      <w:r w:rsidRPr="005810E7">
        <w:rPr>
          <w:lang w:val="en-US"/>
        </w:rPr>
        <w:t>v</w:t>
      </w:r>
      <w:r w:rsidRPr="005810E7">
        <w:t xml:space="preserve">) </w:t>
      </w:r>
    </w:p>
    <w:p w:rsidR="00160F83" w:rsidRPr="005810E7" w:rsidRDefault="00160F83" w:rsidP="00160F83">
      <w:pPr>
        <w:pStyle w:val="Default"/>
      </w:pPr>
      <w:r w:rsidRPr="005810E7">
        <w:t xml:space="preserve">Ενδοφλέβια έγχυση </w:t>
      </w:r>
      <w:r w:rsidRPr="005810E7">
        <w:rPr>
          <w:lang w:val="en-US"/>
        </w:rPr>
        <w:t>Dextran</w:t>
      </w:r>
      <w:r w:rsidRPr="005810E7">
        <w:t xml:space="preserve"> 40 (10%) σε ενδοφλέβια έγχυση χλωριούχου νατρίου (0,9%) </w:t>
      </w:r>
    </w:p>
    <w:p w:rsidR="00160F83" w:rsidRPr="005810E7" w:rsidRDefault="00160F83" w:rsidP="00160F83">
      <w:pPr>
        <w:pStyle w:val="Default"/>
      </w:pPr>
      <w:r w:rsidRPr="005810E7">
        <w:t xml:space="preserve">Ενδοφλέβια έγχυση </w:t>
      </w:r>
      <w:r w:rsidRPr="005810E7">
        <w:rPr>
          <w:lang w:val="en-US"/>
        </w:rPr>
        <w:t>Dextran</w:t>
      </w:r>
      <w:r w:rsidRPr="005810E7">
        <w:t xml:space="preserve"> 40 (10%) σε ενδοφλέβια έγχυση γλυκόζης (5%) </w:t>
      </w:r>
    </w:p>
    <w:p w:rsidR="00160F83" w:rsidRPr="005810E7" w:rsidRDefault="00160F83" w:rsidP="00160F83">
      <w:pPr>
        <w:pStyle w:val="Default"/>
      </w:pPr>
      <w:r w:rsidRPr="005810E7">
        <w:t xml:space="preserve">Ενδοφλέβια έγχυση γαλακτικού νατρίου  (1/6 Μ) </w:t>
      </w:r>
    </w:p>
    <w:p w:rsidR="00160F83" w:rsidRPr="005810E7" w:rsidRDefault="00160F83" w:rsidP="00160F83">
      <w:pPr>
        <w:pStyle w:val="Default"/>
      </w:pPr>
      <w:r w:rsidRPr="005810E7">
        <w:t>Ενδοφλέβια έγχυση σύνθετου γαλακτικού νατρίου (</w:t>
      </w:r>
      <w:r w:rsidRPr="005810E7">
        <w:rPr>
          <w:lang w:val="en-US"/>
        </w:rPr>
        <w:t>Compound</w:t>
      </w:r>
      <w:r w:rsidRPr="005810E7">
        <w:t xml:space="preserve"> </w:t>
      </w:r>
      <w:r w:rsidRPr="005810E7">
        <w:rPr>
          <w:lang w:val="en-US"/>
        </w:rPr>
        <w:t>sodium</w:t>
      </w:r>
      <w:r w:rsidRPr="005810E7">
        <w:t xml:space="preserve"> </w:t>
      </w:r>
      <w:r w:rsidRPr="005810E7">
        <w:rPr>
          <w:lang w:val="en-US"/>
        </w:rPr>
        <w:t>lactate</w:t>
      </w:r>
      <w:r w:rsidRPr="005810E7">
        <w:t xml:space="preserve">) </w:t>
      </w:r>
    </w:p>
    <w:p w:rsidR="00160F83" w:rsidRPr="005810E7" w:rsidRDefault="00160F83" w:rsidP="00160F83">
      <w:pPr>
        <w:pStyle w:val="Default"/>
        <w:rPr>
          <w:lang w:val="en-US"/>
        </w:rPr>
      </w:pPr>
      <w:r w:rsidRPr="005810E7">
        <w:rPr>
          <w:lang w:val="en-US"/>
        </w:rPr>
        <w:t>(</w:t>
      </w:r>
      <w:r w:rsidRPr="005810E7">
        <w:t>Διάλυμα</w:t>
      </w:r>
      <w:r w:rsidRPr="005810E7">
        <w:rPr>
          <w:lang w:val="en-US"/>
        </w:rPr>
        <w:t xml:space="preserve"> Ringer-Lactate</w:t>
      </w:r>
      <w:r w:rsidRPr="005810E7">
        <w:t>·</w:t>
      </w:r>
      <w:r w:rsidRPr="005810E7">
        <w:rPr>
          <w:lang w:val="en-US"/>
        </w:rPr>
        <w:t xml:space="preserve"> </w:t>
      </w:r>
      <w:r w:rsidRPr="005810E7">
        <w:t>διάλυμα</w:t>
      </w:r>
      <w:r w:rsidRPr="005810E7">
        <w:rPr>
          <w:lang w:val="en-US"/>
        </w:rPr>
        <w:t xml:space="preserve"> Hartmann’s)</w:t>
      </w:r>
    </w:p>
    <w:p w:rsidR="00160F83" w:rsidRPr="005810E7" w:rsidRDefault="00160F83" w:rsidP="00160F83">
      <w:pPr>
        <w:pStyle w:val="Default"/>
        <w:rPr>
          <w:lang w:val="en-US"/>
        </w:rPr>
      </w:pPr>
    </w:p>
    <w:p w:rsidR="00160F83" w:rsidRPr="005810E7" w:rsidRDefault="00160F83" w:rsidP="00160F83">
      <w:pPr>
        <w:pStyle w:val="Default"/>
      </w:pPr>
      <w:r w:rsidRPr="005810E7">
        <w:t xml:space="preserve">Το Flucloxacillin/Cooper δεν πρέπει να αναμιγνύεται με προϊόντα αίματος ή άλλα πρωτεϊνούχα υγρά (π.χ. πρωτεϊνικά υδρoλύματα) ή με ενδοφλέβια λιπιδικά γαλακτώματα. </w:t>
      </w:r>
    </w:p>
    <w:p w:rsidR="00160F83" w:rsidRPr="005810E7" w:rsidRDefault="00160F83" w:rsidP="00160F83">
      <w:pPr>
        <w:pStyle w:val="Default"/>
      </w:pPr>
      <w:r w:rsidRPr="005810E7">
        <w:t xml:space="preserve">Όταν το Flucloxacillin/Cooper συνταγογραφείται μαζί με αμινογλυκοσίδη, τα δύο αντιβιοτικά δεν θα πρέπει να αναμιγνύονται εντός της σύριγγας, του περιέκτη ενδοφλέβιου υγρού ή της συσκευής χορήγησης, καθώς ενδέχεται να σημειωθεί καθίζηση. </w:t>
      </w:r>
    </w:p>
    <w:p w:rsidR="00FE4954" w:rsidRPr="005810E7" w:rsidRDefault="00FE4954" w:rsidP="00FC4B7A">
      <w:pPr>
        <w:pStyle w:val="Default"/>
        <w:rPr>
          <w:i/>
          <w:iCs/>
        </w:rPr>
      </w:pPr>
    </w:p>
    <w:p w:rsidR="00FE4954" w:rsidRPr="005810E7" w:rsidRDefault="00FE4954" w:rsidP="00FC4B7A">
      <w:pPr>
        <w:pStyle w:val="Default"/>
        <w:rPr>
          <w:i/>
          <w:iCs/>
        </w:rPr>
      </w:pPr>
    </w:p>
    <w:sectPr w:rsidR="00FE4954" w:rsidRPr="005810E7" w:rsidSect="008F7ACE">
      <w:footerReference w:type="default" r:id="rId10"/>
      <w:footerReference w:type="first" r:id="rId11"/>
      <w:endnotePr>
        <w:numFmt w:val="decimal"/>
      </w:endnotePr>
      <w:pgSz w:w="11896" w:h="16834"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21" w:rsidRDefault="00630A21">
      <w:r>
        <w:separator/>
      </w:r>
    </w:p>
  </w:endnote>
  <w:endnote w:type="continuationSeparator" w:id="0">
    <w:p w:rsidR="00630A21" w:rsidRDefault="0063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C1" w:rsidRDefault="004827DB">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6E3FC1">
      <w:rPr>
        <w:rFonts w:ascii="Arial" w:hAnsi="Arial" w:cs="Arial"/>
        <w:sz w:val="16"/>
        <w:lang w:val="fr-FR"/>
      </w:rPr>
      <w:instrText xml:space="preserve">PAGE  </w:instrText>
    </w:r>
    <w:r>
      <w:rPr>
        <w:rFonts w:ascii="Arial" w:hAnsi="Arial" w:cs="Arial"/>
        <w:sz w:val="16"/>
        <w:lang w:val="fr-FR"/>
      </w:rPr>
      <w:fldChar w:fldCharType="separate"/>
    </w:r>
    <w:r w:rsidR="00F13C17">
      <w:rPr>
        <w:rFonts w:ascii="Arial" w:hAnsi="Arial" w:cs="Arial"/>
        <w:noProof/>
        <w:sz w:val="16"/>
        <w:lang w:val="fr-FR"/>
      </w:rPr>
      <w:t>2</w:t>
    </w:r>
    <w:r>
      <w:rPr>
        <w:rFonts w:ascii="Arial" w:hAnsi="Arial" w:cs="Arial"/>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C1" w:rsidRDefault="004827DB">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6E3FC1">
      <w:rPr>
        <w:rFonts w:ascii="Arial" w:hAnsi="Arial" w:cs="Arial"/>
        <w:sz w:val="16"/>
        <w:lang w:val="fr-FR"/>
      </w:rPr>
      <w:instrText xml:space="preserve">PAGE  </w:instrText>
    </w:r>
    <w:r>
      <w:rPr>
        <w:rFonts w:ascii="Arial" w:hAnsi="Arial" w:cs="Arial"/>
        <w:sz w:val="16"/>
        <w:lang w:val="fr-FR"/>
      </w:rPr>
      <w:fldChar w:fldCharType="separate"/>
    </w:r>
    <w:r w:rsidR="00F13C17">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21" w:rsidRDefault="00630A21">
      <w:r>
        <w:separator/>
      </w:r>
    </w:p>
  </w:footnote>
  <w:footnote w:type="continuationSeparator" w:id="0">
    <w:p w:rsidR="00630A21" w:rsidRDefault="00630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821"/>
    <w:multiLevelType w:val="hybridMultilevel"/>
    <w:tmpl w:val="7D5A6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FD2A48"/>
    <w:multiLevelType w:val="multilevel"/>
    <w:tmpl w:val="6C2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E6E8D"/>
    <w:multiLevelType w:val="hybridMultilevel"/>
    <w:tmpl w:val="F2E49A5C"/>
    <w:lvl w:ilvl="0" w:tplc="D71E2618">
      <w:numFmt w:val="bullet"/>
      <w:lvlText w:val="-"/>
      <w:lvlJc w:val="left"/>
      <w:pPr>
        <w:tabs>
          <w:tab w:val="num" w:pos="720"/>
        </w:tabs>
        <w:ind w:left="720" w:hanging="360"/>
      </w:pPr>
      <w:rPr>
        <w:rFonts w:ascii="Arial Narrow" w:eastAsia="Times New Roman" w:hAnsi="Arial Narrow"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A7411A"/>
    <w:multiLevelType w:val="hybridMultilevel"/>
    <w:tmpl w:val="AA46DDBA"/>
    <w:lvl w:ilvl="0" w:tplc="21563B3E">
      <w:start w:val="1"/>
      <w:numFmt w:val="decimal"/>
      <w:lvlText w:val="%1."/>
      <w:lvlJc w:val="left"/>
      <w:pPr>
        <w:tabs>
          <w:tab w:val="num" w:pos="720"/>
        </w:tabs>
        <w:ind w:left="720" w:hanging="360"/>
      </w:pPr>
      <w:rPr>
        <w:rFonts w:ascii="Times New Roman" w:hAnsi="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C350055"/>
    <w:multiLevelType w:val="multilevel"/>
    <w:tmpl w:val="7A128258"/>
    <w:numStyleLink w:val="StlusFelsorolsArial10pt"/>
  </w:abstractNum>
  <w:abstractNum w:abstractNumId="5">
    <w:nsid w:val="0ED828E4"/>
    <w:multiLevelType w:val="hybridMultilevel"/>
    <w:tmpl w:val="927638E0"/>
    <w:lvl w:ilvl="0" w:tplc="3884A6D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F852715"/>
    <w:multiLevelType w:val="hybridMultilevel"/>
    <w:tmpl w:val="BA20D2A2"/>
    <w:lvl w:ilvl="0" w:tplc="04130001">
      <w:start w:val="1"/>
      <w:numFmt w:val="bullet"/>
      <w:lvlText w:val=""/>
      <w:lvlJc w:val="left"/>
      <w:pPr>
        <w:tabs>
          <w:tab w:val="num" w:pos="1287"/>
        </w:tabs>
        <w:ind w:left="1287"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55FB6"/>
    <w:multiLevelType w:val="multilevel"/>
    <w:tmpl w:val="2D2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9311D"/>
    <w:multiLevelType w:val="hybridMultilevel"/>
    <w:tmpl w:val="E6306DE2"/>
    <w:lvl w:ilvl="0" w:tplc="D71E2618">
      <w:numFmt w:val="bullet"/>
      <w:lvlText w:val="-"/>
      <w:lvlJc w:val="left"/>
      <w:pPr>
        <w:tabs>
          <w:tab w:val="num" w:pos="984"/>
        </w:tabs>
        <w:ind w:left="984" w:hanging="360"/>
      </w:pPr>
      <w:rPr>
        <w:rFonts w:ascii="Arial Narrow" w:eastAsia="Times New Roman" w:hAnsi="Arial Narrow" w:cs="Times New Roman" w:hint="default"/>
        <w:sz w:val="18"/>
        <w:szCs w:val="18"/>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6FD1C6F"/>
    <w:multiLevelType w:val="hybridMultilevel"/>
    <w:tmpl w:val="FE1E8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7E3036C"/>
    <w:multiLevelType w:val="hybridMultilevel"/>
    <w:tmpl w:val="07C6A962"/>
    <w:lvl w:ilvl="0" w:tplc="D71E2618">
      <w:numFmt w:val="bullet"/>
      <w:lvlText w:val="-"/>
      <w:lvlJc w:val="left"/>
      <w:pPr>
        <w:tabs>
          <w:tab w:val="num" w:pos="984"/>
        </w:tabs>
        <w:ind w:left="984" w:hanging="360"/>
      </w:pPr>
      <w:rPr>
        <w:rFonts w:ascii="Arial Narrow" w:eastAsia="Times New Roman" w:hAnsi="Arial Narrow" w:cs="Times New Roman" w:hint="default"/>
        <w:sz w:val="18"/>
        <w:szCs w:val="18"/>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DCC60DE"/>
    <w:multiLevelType w:val="hybridMultilevel"/>
    <w:tmpl w:val="A12773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E4C0607"/>
    <w:multiLevelType w:val="hybridMultilevel"/>
    <w:tmpl w:val="CB8C6778"/>
    <w:lvl w:ilvl="0" w:tplc="D71E2618">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0D7CA1"/>
    <w:multiLevelType w:val="hybridMultilevel"/>
    <w:tmpl w:val="6F9AD940"/>
    <w:lvl w:ilvl="0" w:tplc="08AC15F4">
      <w:start w:val="1"/>
      <w:numFmt w:val="bullet"/>
      <w:lvlText w:val=""/>
      <w:lvlJc w:val="left"/>
      <w:pPr>
        <w:tabs>
          <w:tab w:val="num" w:pos="567"/>
        </w:tabs>
        <w:ind w:left="567" w:hanging="51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4910F7C"/>
    <w:multiLevelType w:val="hybridMultilevel"/>
    <w:tmpl w:val="663A4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5252A12"/>
    <w:multiLevelType w:val="multilevel"/>
    <w:tmpl w:val="6CDCB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CA157F"/>
    <w:multiLevelType w:val="hybridMultilevel"/>
    <w:tmpl w:val="09787B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217D49"/>
    <w:multiLevelType w:val="hybridMultilevel"/>
    <w:tmpl w:val="8C96F308"/>
    <w:lvl w:ilvl="0" w:tplc="D71E2618">
      <w:numFmt w:val="bullet"/>
      <w:lvlText w:val="-"/>
      <w:lvlJc w:val="left"/>
      <w:pPr>
        <w:tabs>
          <w:tab w:val="num" w:pos="984"/>
        </w:tabs>
        <w:ind w:left="984" w:hanging="360"/>
      </w:pPr>
      <w:rPr>
        <w:rFonts w:ascii="Arial Narrow" w:eastAsia="Times New Roman" w:hAnsi="Arial Narrow" w:cs="Times New Roman" w:hint="default"/>
        <w:sz w:val="18"/>
        <w:szCs w:val="18"/>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25E6A57"/>
    <w:multiLevelType w:val="hybridMultilevel"/>
    <w:tmpl w:val="B324EE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410E83"/>
    <w:multiLevelType w:val="multilevel"/>
    <w:tmpl w:val="7A128258"/>
    <w:numStyleLink w:val="StlusFelsorolsArial10pt"/>
  </w:abstractNum>
  <w:abstractNum w:abstractNumId="20">
    <w:nsid w:val="3431788B"/>
    <w:multiLevelType w:val="hybridMultilevel"/>
    <w:tmpl w:val="15E0AFFE"/>
    <w:lvl w:ilvl="0" w:tplc="3884A6D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72A7BC8"/>
    <w:multiLevelType w:val="multilevel"/>
    <w:tmpl w:val="CC8CC7D4"/>
    <w:lvl w:ilvl="0">
      <w:numFmt w:val="bullet"/>
      <w:lvlText w:val="-"/>
      <w:lvlJc w:val="left"/>
      <w:pPr>
        <w:tabs>
          <w:tab w:val="num" w:pos="720"/>
        </w:tabs>
        <w:ind w:left="720" w:hanging="360"/>
      </w:pPr>
      <w:rPr>
        <w:rFonts w:ascii="Arial Narrow" w:eastAsia="Times New Roman" w:hAnsi="Arial Narrow" w:cs="Times New Roman" w:hint="default"/>
        <w:sz w:val="18"/>
        <w:szCs w:val="18"/>
      </w:rPr>
    </w:lvl>
    <w:lvl w:ilvl="1">
      <w:numFmt w:val="bullet"/>
      <w:lvlText w:val="-"/>
      <w:lvlJc w:val="left"/>
      <w:pPr>
        <w:tabs>
          <w:tab w:val="num" w:pos="1440"/>
        </w:tabs>
        <w:ind w:left="1440" w:hanging="360"/>
      </w:pPr>
      <w:rPr>
        <w:rFonts w:ascii="Arial Narrow" w:eastAsia="Times New Roman" w:hAnsi="Arial Narrow"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005854"/>
    <w:multiLevelType w:val="hybridMultilevel"/>
    <w:tmpl w:val="9286AB3E"/>
    <w:lvl w:ilvl="0" w:tplc="17D84312">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19234F8"/>
    <w:multiLevelType w:val="hybridMultilevel"/>
    <w:tmpl w:val="72D4C552"/>
    <w:lvl w:ilvl="0" w:tplc="D71E2618">
      <w:numFmt w:val="bullet"/>
      <w:lvlText w:val="-"/>
      <w:lvlJc w:val="left"/>
      <w:pPr>
        <w:ind w:left="360" w:hanging="360"/>
      </w:pPr>
      <w:rPr>
        <w:rFonts w:ascii="Arial Narrow" w:eastAsia="Times New Roman" w:hAnsi="Arial Narrow" w:cs="Times New Roman" w:hint="default"/>
        <w:sz w:val="18"/>
        <w:szCs w:val="18"/>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4703329"/>
    <w:multiLevelType w:val="hybridMultilevel"/>
    <w:tmpl w:val="E794B70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6">
    <w:nsid w:val="4655EA52"/>
    <w:multiLevelType w:val="hybridMultilevel"/>
    <w:tmpl w:val="8D40A9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7EC6196"/>
    <w:multiLevelType w:val="hybridMultilevel"/>
    <w:tmpl w:val="FE3E38D8"/>
    <w:lvl w:ilvl="0" w:tplc="04130001">
      <w:start w:val="1"/>
      <w:numFmt w:val="bullet"/>
      <w:lvlText w:val=""/>
      <w:lvlJc w:val="left"/>
      <w:pPr>
        <w:tabs>
          <w:tab w:val="num" w:pos="984"/>
        </w:tabs>
        <w:ind w:left="984" w:hanging="360"/>
      </w:pPr>
      <w:rPr>
        <w:rFonts w:ascii="Symbol" w:hAnsi="Symbol" w:hint="default"/>
        <w:sz w:val="18"/>
        <w:szCs w:val="18"/>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50272F33"/>
    <w:multiLevelType w:val="hybridMultilevel"/>
    <w:tmpl w:val="F222C09C"/>
    <w:lvl w:ilvl="0" w:tplc="D71E2618">
      <w:numFmt w:val="bullet"/>
      <w:lvlText w:val="-"/>
      <w:lvlJc w:val="left"/>
      <w:pPr>
        <w:tabs>
          <w:tab w:val="num" w:pos="984"/>
        </w:tabs>
        <w:ind w:left="984" w:hanging="360"/>
      </w:pPr>
      <w:rPr>
        <w:rFonts w:ascii="Arial Narrow" w:eastAsia="Times New Roman" w:hAnsi="Arial Narrow" w:cs="Times New Roman" w:hint="default"/>
        <w:sz w:val="18"/>
        <w:szCs w:val="18"/>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51A90536"/>
    <w:multiLevelType w:val="hybridMultilevel"/>
    <w:tmpl w:val="26DA00C4"/>
    <w:lvl w:ilvl="0" w:tplc="7D242CC4">
      <w:start w:val="1"/>
      <w:numFmt w:val="none"/>
      <w:lvlText w:val=""/>
      <w:lvlJc w:val="center"/>
      <w:pPr>
        <w:tabs>
          <w:tab w:val="num" w:pos="984"/>
        </w:tabs>
        <w:ind w:left="794" w:hanging="170"/>
      </w:pPr>
      <w:rPr>
        <w:rFonts w:ascii="Symbol" w:hAnsi="Symbol" w:hint="default"/>
        <w:sz w:val="18"/>
        <w:szCs w:val="18"/>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3DC577C"/>
    <w:multiLevelType w:val="hybridMultilevel"/>
    <w:tmpl w:val="E212548A"/>
    <w:lvl w:ilvl="0" w:tplc="7D242CC4">
      <w:start w:val="1"/>
      <w:numFmt w:val="none"/>
      <w:lvlText w:val=""/>
      <w:lvlJc w:val="center"/>
      <w:pPr>
        <w:tabs>
          <w:tab w:val="num" w:pos="984"/>
        </w:tabs>
        <w:ind w:left="794" w:hanging="170"/>
      </w:pPr>
      <w:rPr>
        <w:rFonts w:ascii="Symbol" w:hAnsi="Symbol" w:hint="default"/>
        <w:sz w:val="18"/>
        <w:szCs w:val="18"/>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54EE7B3F"/>
    <w:multiLevelType w:val="hybridMultilevel"/>
    <w:tmpl w:val="D8327C6C"/>
    <w:lvl w:ilvl="0" w:tplc="08090001">
      <w:start w:val="1"/>
      <w:numFmt w:val="bullet"/>
      <w:lvlText w:val=""/>
      <w:lvlJc w:val="left"/>
      <w:pPr>
        <w:tabs>
          <w:tab w:val="num" w:pos="984"/>
        </w:tabs>
        <w:ind w:left="984" w:hanging="360"/>
      </w:pPr>
      <w:rPr>
        <w:rFonts w:ascii="Symbol" w:hAnsi="Symbol" w:hint="default"/>
        <w:sz w:val="18"/>
        <w:szCs w:val="18"/>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5B7140D8"/>
    <w:multiLevelType w:val="hybridMultilevel"/>
    <w:tmpl w:val="CF58F9BA"/>
    <w:lvl w:ilvl="0" w:tplc="D71E2618">
      <w:numFmt w:val="bullet"/>
      <w:lvlText w:val="-"/>
      <w:lvlJc w:val="left"/>
      <w:pPr>
        <w:tabs>
          <w:tab w:val="num" w:pos="567"/>
        </w:tabs>
        <w:ind w:left="567" w:hanging="510"/>
      </w:pPr>
      <w:rPr>
        <w:rFonts w:ascii="Arial Narrow" w:eastAsia="Times New Roman" w:hAnsi="Arial Narrow" w:cs="Times New Roman" w:hint="default"/>
        <w:sz w:val="18"/>
        <w:szCs w:val="18"/>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5BB165E4"/>
    <w:multiLevelType w:val="hybridMultilevel"/>
    <w:tmpl w:val="6DC45400"/>
    <w:lvl w:ilvl="0" w:tplc="D71E2618">
      <w:numFmt w:val="bullet"/>
      <w:lvlText w:val="-"/>
      <w:lvlJc w:val="left"/>
      <w:pPr>
        <w:tabs>
          <w:tab w:val="num" w:pos="984"/>
        </w:tabs>
        <w:ind w:left="984" w:hanging="360"/>
      </w:pPr>
      <w:rPr>
        <w:rFonts w:ascii="Arial Narrow" w:eastAsia="Times New Roman" w:hAnsi="Arial Narrow" w:cs="Times New Roman" w:hint="default"/>
        <w:sz w:val="18"/>
        <w:szCs w:val="18"/>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647D66F8"/>
    <w:multiLevelType w:val="hybridMultilevel"/>
    <w:tmpl w:val="1E5E6B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6742F3A"/>
    <w:multiLevelType w:val="hybridMultilevel"/>
    <w:tmpl w:val="FB52431A"/>
    <w:lvl w:ilvl="0" w:tplc="3884A6D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69A5D01"/>
    <w:multiLevelType w:val="hybridMultilevel"/>
    <w:tmpl w:val="9D94B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923332E"/>
    <w:multiLevelType w:val="multilevel"/>
    <w:tmpl w:val="7A128258"/>
    <w:numStyleLink w:val="StlusFelsorolsArial10pt"/>
  </w:abstractNum>
  <w:abstractNum w:abstractNumId="38">
    <w:nsid w:val="6D5B7D59"/>
    <w:multiLevelType w:val="hybridMultilevel"/>
    <w:tmpl w:val="029208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EAE49BC"/>
    <w:multiLevelType w:val="hybridMultilevel"/>
    <w:tmpl w:val="DDCA1346"/>
    <w:lvl w:ilvl="0" w:tplc="D71E2618">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1A50722"/>
    <w:multiLevelType w:val="hybridMultilevel"/>
    <w:tmpl w:val="95C89F5E"/>
    <w:lvl w:ilvl="0" w:tplc="D71E2618">
      <w:numFmt w:val="bullet"/>
      <w:lvlText w:val="-"/>
      <w:lvlJc w:val="left"/>
      <w:pPr>
        <w:tabs>
          <w:tab w:val="num" w:pos="984"/>
        </w:tabs>
        <w:ind w:left="984" w:hanging="360"/>
      </w:pPr>
      <w:rPr>
        <w:rFonts w:ascii="Arial Narrow" w:eastAsia="Times New Roman" w:hAnsi="Arial Narrow" w:cs="Times New Roman" w:hint="default"/>
        <w:sz w:val="18"/>
        <w:szCs w:val="18"/>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45F4056"/>
    <w:multiLevelType w:val="multilevel"/>
    <w:tmpl w:val="7A128258"/>
    <w:styleLink w:val="StlusFelsorolsArial10pt"/>
    <w:lvl w:ilvl="0">
      <w:start w:val="1"/>
      <w:numFmt w:val="bullet"/>
      <w:lvlText w:val="-"/>
      <w:lvlJc w:val="left"/>
      <w:pPr>
        <w:tabs>
          <w:tab w:val="num" w:pos="360"/>
        </w:tabs>
        <w:ind w:left="36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62B678D"/>
    <w:multiLevelType w:val="hybridMultilevel"/>
    <w:tmpl w:val="78BF4A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6475888"/>
    <w:multiLevelType w:val="hybridMultilevel"/>
    <w:tmpl w:val="1ED08660"/>
    <w:lvl w:ilvl="0" w:tplc="BFE8B85A">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140"/>
        </w:tabs>
        <w:ind w:left="1140" w:hanging="360"/>
      </w:pPr>
      <w:rPr>
        <w:rFonts w:ascii="Courier New" w:hAnsi="Courier New" w:cs="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cs="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44">
    <w:nsid w:val="78482F5C"/>
    <w:multiLevelType w:val="multilevel"/>
    <w:tmpl w:val="7A128258"/>
    <w:numStyleLink w:val="StlusFelsorolsArial10pt"/>
  </w:abstractNum>
  <w:abstractNum w:abstractNumId="45">
    <w:nsid w:val="78731671"/>
    <w:multiLevelType w:val="hybridMultilevel"/>
    <w:tmpl w:val="656EC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8A23A8B"/>
    <w:multiLevelType w:val="hybridMultilevel"/>
    <w:tmpl w:val="3F086850"/>
    <w:lvl w:ilvl="0" w:tplc="91AC1582">
      <w:start w:val="6"/>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7BF82F7B"/>
    <w:multiLevelType w:val="hybridMultilevel"/>
    <w:tmpl w:val="6D140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C225EB0"/>
    <w:multiLevelType w:val="hybridMultilevel"/>
    <w:tmpl w:val="49CE31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E6C43B4"/>
    <w:multiLevelType w:val="hybridMultilevel"/>
    <w:tmpl w:val="27A41C94"/>
    <w:lvl w:ilvl="0" w:tplc="3884A6D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19"/>
  </w:num>
  <w:num w:numId="4">
    <w:abstractNumId w:val="44"/>
  </w:num>
  <w:num w:numId="5">
    <w:abstractNumId w:val="4"/>
  </w:num>
  <w:num w:numId="6">
    <w:abstractNumId w:val="37"/>
  </w:num>
  <w:num w:numId="7">
    <w:abstractNumId w:val="3"/>
  </w:num>
  <w:num w:numId="8">
    <w:abstractNumId w:val="15"/>
  </w:num>
  <w:num w:numId="9">
    <w:abstractNumId w:val="1"/>
  </w:num>
  <w:num w:numId="10">
    <w:abstractNumId w:val="7"/>
  </w:num>
  <w:num w:numId="11">
    <w:abstractNumId w:val="43"/>
  </w:num>
  <w:num w:numId="12">
    <w:abstractNumId w:val="23"/>
  </w:num>
  <w:num w:numId="13">
    <w:abstractNumId w:val="29"/>
  </w:num>
  <w:num w:numId="14">
    <w:abstractNumId w:val="30"/>
  </w:num>
  <w:num w:numId="15">
    <w:abstractNumId w:val="13"/>
  </w:num>
  <w:num w:numId="16">
    <w:abstractNumId w:val="45"/>
  </w:num>
  <w:num w:numId="17">
    <w:abstractNumId w:val="12"/>
  </w:num>
  <w:num w:numId="18">
    <w:abstractNumId w:val="18"/>
  </w:num>
  <w:num w:numId="19">
    <w:abstractNumId w:val="39"/>
  </w:num>
  <w:num w:numId="20">
    <w:abstractNumId w:val="38"/>
  </w:num>
  <w:num w:numId="21">
    <w:abstractNumId w:val="2"/>
  </w:num>
  <w:num w:numId="22">
    <w:abstractNumId w:val="22"/>
  </w:num>
  <w:num w:numId="23">
    <w:abstractNumId w:val="8"/>
  </w:num>
  <w:num w:numId="24">
    <w:abstractNumId w:val="27"/>
  </w:num>
  <w:num w:numId="25">
    <w:abstractNumId w:val="28"/>
  </w:num>
  <w:num w:numId="26">
    <w:abstractNumId w:val="17"/>
  </w:num>
  <w:num w:numId="27">
    <w:abstractNumId w:val="31"/>
  </w:num>
  <w:num w:numId="28">
    <w:abstractNumId w:val="33"/>
  </w:num>
  <w:num w:numId="29">
    <w:abstractNumId w:val="40"/>
  </w:num>
  <w:num w:numId="30">
    <w:abstractNumId w:val="10"/>
  </w:num>
  <w:num w:numId="31">
    <w:abstractNumId w:val="36"/>
  </w:num>
  <w:num w:numId="32">
    <w:abstractNumId w:val="47"/>
  </w:num>
  <w:num w:numId="33">
    <w:abstractNumId w:val="0"/>
  </w:num>
  <w:num w:numId="34">
    <w:abstractNumId w:val="25"/>
  </w:num>
  <w:num w:numId="35">
    <w:abstractNumId w:val="16"/>
  </w:num>
  <w:num w:numId="36">
    <w:abstractNumId w:val="6"/>
  </w:num>
  <w:num w:numId="37">
    <w:abstractNumId w:val="42"/>
  </w:num>
  <w:num w:numId="38">
    <w:abstractNumId w:val="46"/>
  </w:num>
  <w:num w:numId="39">
    <w:abstractNumId w:val="24"/>
  </w:num>
  <w:num w:numId="40">
    <w:abstractNumId w:val="48"/>
  </w:num>
  <w:num w:numId="41">
    <w:abstractNumId w:val="26"/>
  </w:num>
  <w:num w:numId="42">
    <w:abstractNumId w:val="11"/>
  </w:num>
  <w:num w:numId="43">
    <w:abstractNumId w:val="32"/>
  </w:num>
  <w:num w:numId="44">
    <w:abstractNumId w:val="9"/>
  </w:num>
  <w:num w:numId="45">
    <w:abstractNumId w:val="20"/>
  </w:num>
  <w:num w:numId="46">
    <w:abstractNumId w:val="35"/>
  </w:num>
  <w:num w:numId="47">
    <w:abstractNumId w:val="5"/>
  </w:num>
  <w:num w:numId="48">
    <w:abstractNumId w:val="49"/>
  </w:num>
  <w:num w:numId="49">
    <w:abstractNumId w:val="34"/>
  </w:num>
  <w:num w:numId="50">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CB7343"/>
    <w:rsid w:val="00006521"/>
    <w:rsid w:val="000118E7"/>
    <w:rsid w:val="00011EFF"/>
    <w:rsid w:val="00013A0C"/>
    <w:rsid w:val="00042F6A"/>
    <w:rsid w:val="0004464E"/>
    <w:rsid w:val="00046F0E"/>
    <w:rsid w:val="0005220D"/>
    <w:rsid w:val="00055F24"/>
    <w:rsid w:val="00061ADB"/>
    <w:rsid w:val="000632F1"/>
    <w:rsid w:val="00064D76"/>
    <w:rsid w:val="00090531"/>
    <w:rsid w:val="000A4B57"/>
    <w:rsid w:val="000A6366"/>
    <w:rsid w:val="000A702F"/>
    <w:rsid w:val="000B0975"/>
    <w:rsid w:val="000B4F3D"/>
    <w:rsid w:val="000B5511"/>
    <w:rsid w:val="000B6522"/>
    <w:rsid w:val="000D20EB"/>
    <w:rsid w:val="000E5DC3"/>
    <w:rsid w:val="000E67A3"/>
    <w:rsid w:val="000F30DB"/>
    <w:rsid w:val="000F3404"/>
    <w:rsid w:val="000F55A3"/>
    <w:rsid w:val="000F5EE2"/>
    <w:rsid w:val="00100D6E"/>
    <w:rsid w:val="00116A74"/>
    <w:rsid w:val="0011756E"/>
    <w:rsid w:val="00124D1F"/>
    <w:rsid w:val="001256D3"/>
    <w:rsid w:val="00126C18"/>
    <w:rsid w:val="001308E2"/>
    <w:rsid w:val="00137411"/>
    <w:rsid w:val="0014012A"/>
    <w:rsid w:val="0014116B"/>
    <w:rsid w:val="00151CF2"/>
    <w:rsid w:val="00152FAE"/>
    <w:rsid w:val="00154F56"/>
    <w:rsid w:val="00160F83"/>
    <w:rsid w:val="001630DE"/>
    <w:rsid w:val="001764D9"/>
    <w:rsid w:val="00183D04"/>
    <w:rsid w:val="00184CC7"/>
    <w:rsid w:val="00192E74"/>
    <w:rsid w:val="00197824"/>
    <w:rsid w:val="001A56CB"/>
    <w:rsid w:val="001C303C"/>
    <w:rsid w:val="001C46BD"/>
    <w:rsid w:val="001C6A5D"/>
    <w:rsid w:val="001D0BBB"/>
    <w:rsid w:val="001D210C"/>
    <w:rsid w:val="001D67F0"/>
    <w:rsid w:val="001D697E"/>
    <w:rsid w:val="001F1CFF"/>
    <w:rsid w:val="001F2D56"/>
    <w:rsid w:val="001F437A"/>
    <w:rsid w:val="00201000"/>
    <w:rsid w:val="00201952"/>
    <w:rsid w:val="00203D5D"/>
    <w:rsid w:val="00204E47"/>
    <w:rsid w:val="002203B4"/>
    <w:rsid w:val="002209C4"/>
    <w:rsid w:val="00227573"/>
    <w:rsid w:val="002301B3"/>
    <w:rsid w:val="00232E00"/>
    <w:rsid w:val="002355E2"/>
    <w:rsid w:val="0023775F"/>
    <w:rsid w:val="00245F05"/>
    <w:rsid w:val="00262200"/>
    <w:rsid w:val="002A3755"/>
    <w:rsid w:val="002A77DC"/>
    <w:rsid w:val="002B464B"/>
    <w:rsid w:val="002B5796"/>
    <w:rsid w:val="002B697C"/>
    <w:rsid w:val="002B6AFE"/>
    <w:rsid w:val="002C3F39"/>
    <w:rsid w:val="002C57DC"/>
    <w:rsid w:val="002D1C8F"/>
    <w:rsid w:val="002E6A34"/>
    <w:rsid w:val="002F3A73"/>
    <w:rsid w:val="003227DA"/>
    <w:rsid w:val="0032688A"/>
    <w:rsid w:val="00330876"/>
    <w:rsid w:val="0033121F"/>
    <w:rsid w:val="0033134D"/>
    <w:rsid w:val="00331A0D"/>
    <w:rsid w:val="00333778"/>
    <w:rsid w:val="00333DE4"/>
    <w:rsid w:val="003345B1"/>
    <w:rsid w:val="00334C07"/>
    <w:rsid w:val="003351AF"/>
    <w:rsid w:val="00336632"/>
    <w:rsid w:val="00341DFC"/>
    <w:rsid w:val="003424CF"/>
    <w:rsid w:val="00350CC5"/>
    <w:rsid w:val="00352CB1"/>
    <w:rsid w:val="00355A4D"/>
    <w:rsid w:val="00357F46"/>
    <w:rsid w:val="0036261C"/>
    <w:rsid w:val="00362700"/>
    <w:rsid w:val="003644A3"/>
    <w:rsid w:val="00370EDA"/>
    <w:rsid w:val="00374696"/>
    <w:rsid w:val="0038129F"/>
    <w:rsid w:val="00383E0A"/>
    <w:rsid w:val="00397A06"/>
    <w:rsid w:val="00397AFF"/>
    <w:rsid w:val="003A0949"/>
    <w:rsid w:val="003A7174"/>
    <w:rsid w:val="003B24A6"/>
    <w:rsid w:val="003B298A"/>
    <w:rsid w:val="003B2B0D"/>
    <w:rsid w:val="003B4B33"/>
    <w:rsid w:val="003B51B7"/>
    <w:rsid w:val="003B6568"/>
    <w:rsid w:val="003C2381"/>
    <w:rsid w:val="003C448E"/>
    <w:rsid w:val="003C4E89"/>
    <w:rsid w:val="003C6E75"/>
    <w:rsid w:val="003D45FB"/>
    <w:rsid w:val="003D606D"/>
    <w:rsid w:val="003E1CE2"/>
    <w:rsid w:val="003F4B4A"/>
    <w:rsid w:val="003F602A"/>
    <w:rsid w:val="00400D4C"/>
    <w:rsid w:val="00402E9F"/>
    <w:rsid w:val="00405F51"/>
    <w:rsid w:val="004064CF"/>
    <w:rsid w:val="004079F3"/>
    <w:rsid w:val="00407ACB"/>
    <w:rsid w:val="00421E26"/>
    <w:rsid w:val="00422BB5"/>
    <w:rsid w:val="004471B7"/>
    <w:rsid w:val="00450189"/>
    <w:rsid w:val="00453818"/>
    <w:rsid w:val="00461709"/>
    <w:rsid w:val="00464E66"/>
    <w:rsid w:val="00467A77"/>
    <w:rsid w:val="00474C87"/>
    <w:rsid w:val="00474EEE"/>
    <w:rsid w:val="004761E6"/>
    <w:rsid w:val="00480369"/>
    <w:rsid w:val="004827DB"/>
    <w:rsid w:val="00486545"/>
    <w:rsid w:val="00495DCB"/>
    <w:rsid w:val="00495E8F"/>
    <w:rsid w:val="004A1B61"/>
    <w:rsid w:val="004A559B"/>
    <w:rsid w:val="004B1474"/>
    <w:rsid w:val="004B5F0F"/>
    <w:rsid w:val="004D2F0A"/>
    <w:rsid w:val="004E31A0"/>
    <w:rsid w:val="004E5DA5"/>
    <w:rsid w:val="00503184"/>
    <w:rsid w:val="005054A8"/>
    <w:rsid w:val="00514AC0"/>
    <w:rsid w:val="00531510"/>
    <w:rsid w:val="0054067E"/>
    <w:rsid w:val="0054104D"/>
    <w:rsid w:val="005437CA"/>
    <w:rsid w:val="005520E8"/>
    <w:rsid w:val="00554441"/>
    <w:rsid w:val="00570633"/>
    <w:rsid w:val="00580C1C"/>
    <w:rsid w:val="005810E7"/>
    <w:rsid w:val="0058190D"/>
    <w:rsid w:val="00583057"/>
    <w:rsid w:val="00584A72"/>
    <w:rsid w:val="00585CA5"/>
    <w:rsid w:val="00590275"/>
    <w:rsid w:val="00597CF9"/>
    <w:rsid w:val="005A3132"/>
    <w:rsid w:val="005A4A70"/>
    <w:rsid w:val="005A4BCA"/>
    <w:rsid w:val="005A6A55"/>
    <w:rsid w:val="005B1D6C"/>
    <w:rsid w:val="005B3232"/>
    <w:rsid w:val="005B523C"/>
    <w:rsid w:val="005B53A2"/>
    <w:rsid w:val="005B6910"/>
    <w:rsid w:val="005D0BD1"/>
    <w:rsid w:val="005D64C9"/>
    <w:rsid w:val="005E1822"/>
    <w:rsid w:val="005F30EC"/>
    <w:rsid w:val="005F3134"/>
    <w:rsid w:val="005F60B2"/>
    <w:rsid w:val="00603765"/>
    <w:rsid w:val="00627C6F"/>
    <w:rsid w:val="00630A21"/>
    <w:rsid w:val="00636B17"/>
    <w:rsid w:val="0064094E"/>
    <w:rsid w:val="00642874"/>
    <w:rsid w:val="00645654"/>
    <w:rsid w:val="00645AA2"/>
    <w:rsid w:val="00647B1F"/>
    <w:rsid w:val="00673FF4"/>
    <w:rsid w:val="00676896"/>
    <w:rsid w:val="00696842"/>
    <w:rsid w:val="006A6E7D"/>
    <w:rsid w:val="006A7F18"/>
    <w:rsid w:val="006B00B5"/>
    <w:rsid w:val="006B6A3D"/>
    <w:rsid w:val="006E197F"/>
    <w:rsid w:val="006E3FC1"/>
    <w:rsid w:val="006E4328"/>
    <w:rsid w:val="006E55A5"/>
    <w:rsid w:val="007051C7"/>
    <w:rsid w:val="0070571C"/>
    <w:rsid w:val="00705B59"/>
    <w:rsid w:val="00705C08"/>
    <w:rsid w:val="007102F3"/>
    <w:rsid w:val="00712739"/>
    <w:rsid w:val="00720562"/>
    <w:rsid w:val="0073191B"/>
    <w:rsid w:val="007333A4"/>
    <w:rsid w:val="00741DF8"/>
    <w:rsid w:val="007511A1"/>
    <w:rsid w:val="007629CC"/>
    <w:rsid w:val="0076572A"/>
    <w:rsid w:val="007756B8"/>
    <w:rsid w:val="00776DA0"/>
    <w:rsid w:val="00790AB7"/>
    <w:rsid w:val="00793E51"/>
    <w:rsid w:val="007A0569"/>
    <w:rsid w:val="007A1652"/>
    <w:rsid w:val="007B22DB"/>
    <w:rsid w:val="007B4E1C"/>
    <w:rsid w:val="007B629A"/>
    <w:rsid w:val="007C6CFF"/>
    <w:rsid w:val="007C76E0"/>
    <w:rsid w:val="007D6BC4"/>
    <w:rsid w:val="007E1E00"/>
    <w:rsid w:val="007F2E48"/>
    <w:rsid w:val="007F354A"/>
    <w:rsid w:val="0081027E"/>
    <w:rsid w:val="00814E9C"/>
    <w:rsid w:val="0081609E"/>
    <w:rsid w:val="008171E5"/>
    <w:rsid w:val="00817939"/>
    <w:rsid w:val="008228E7"/>
    <w:rsid w:val="00825383"/>
    <w:rsid w:val="0082607E"/>
    <w:rsid w:val="00826D1A"/>
    <w:rsid w:val="00834189"/>
    <w:rsid w:val="00847DD4"/>
    <w:rsid w:val="00853FDE"/>
    <w:rsid w:val="00855001"/>
    <w:rsid w:val="008607E6"/>
    <w:rsid w:val="00860C78"/>
    <w:rsid w:val="0086415A"/>
    <w:rsid w:val="0086492E"/>
    <w:rsid w:val="00874263"/>
    <w:rsid w:val="008777F3"/>
    <w:rsid w:val="00883324"/>
    <w:rsid w:val="00893C1D"/>
    <w:rsid w:val="00895765"/>
    <w:rsid w:val="008A03B0"/>
    <w:rsid w:val="008A19A1"/>
    <w:rsid w:val="008A72AA"/>
    <w:rsid w:val="008B323E"/>
    <w:rsid w:val="008B6FBE"/>
    <w:rsid w:val="008C015D"/>
    <w:rsid w:val="008C302F"/>
    <w:rsid w:val="008C67C9"/>
    <w:rsid w:val="008C6C2A"/>
    <w:rsid w:val="008C76F6"/>
    <w:rsid w:val="008D067A"/>
    <w:rsid w:val="008E2C97"/>
    <w:rsid w:val="008E4EEE"/>
    <w:rsid w:val="008E6BBE"/>
    <w:rsid w:val="008F1DFC"/>
    <w:rsid w:val="008F31A2"/>
    <w:rsid w:val="008F7ACE"/>
    <w:rsid w:val="0090114D"/>
    <w:rsid w:val="009062BD"/>
    <w:rsid w:val="00923321"/>
    <w:rsid w:val="009239C4"/>
    <w:rsid w:val="009240FE"/>
    <w:rsid w:val="00930A28"/>
    <w:rsid w:val="00941534"/>
    <w:rsid w:val="00941667"/>
    <w:rsid w:val="00942813"/>
    <w:rsid w:val="009443C9"/>
    <w:rsid w:val="0095361C"/>
    <w:rsid w:val="00967107"/>
    <w:rsid w:val="00975F2F"/>
    <w:rsid w:val="00980EA1"/>
    <w:rsid w:val="00984E20"/>
    <w:rsid w:val="00996F2F"/>
    <w:rsid w:val="009A787F"/>
    <w:rsid w:val="009B329F"/>
    <w:rsid w:val="009B3B27"/>
    <w:rsid w:val="009B78B5"/>
    <w:rsid w:val="009D52B9"/>
    <w:rsid w:val="009E4562"/>
    <w:rsid w:val="009E73D2"/>
    <w:rsid w:val="009F243E"/>
    <w:rsid w:val="009F6B41"/>
    <w:rsid w:val="00A00CB1"/>
    <w:rsid w:val="00A040A6"/>
    <w:rsid w:val="00A046B7"/>
    <w:rsid w:val="00A222A1"/>
    <w:rsid w:val="00A23982"/>
    <w:rsid w:val="00A239E7"/>
    <w:rsid w:val="00A2474D"/>
    <w:rsid w:val="00A3321C"/>
    <w:rsid w:val="00A4474A"/>
    <w:rsid w:val="00A44DE1"/>
    <w:rsid w:val="00A46232"/>
    <w:rsid w:val="00A54CB7"/>
    <w:rsid w:val="00A55346"/>
    <w:rsid w:val="00A620B0"/>
    <w:rsid w:val="00A64F9E"/>
    <w:rsid w:val="00A67743"/>
    <w:rsid w:val="00A72367"/>
    <w:rsid w:val="00A72E85"/>
    <w:rsid w:val="00A76AD1"/>
    <w:rsid w:val="00A953EE"/>
    <w:rsid w:val="00AA3536"/>
    <w:rsid w:val="00AB0536"/>
    <w:rsid w:val="00AB1A0A"/>
    <w:rsid w:val="00AC0A2C"/>
    <w:rsid w:val="00AC26C0"/>
    <w:rsid w:val="00AE37A6"/>
    <w:rsid w:val="00B045E7"/>
    <w:rsid w:val="00B05C0E"/>
    <w:rsid w:val="00B10898"/>
    <w:rsid w:val="00B14155"/>
    <w:rsid w:val="00B1598A"/>
    <w:rsid w:val="00B16557"/>
    <w:rsid w:val="00B16FAA"/>
    <w:rsid w:val="00B1798C"/>
    <w:rsid w:val="00B201A2"/>
    <w:rsid w:val="00B20EDD"/>
    <w:rsid w:val="00B24EC5"/>
    <w:rsid w:val="00B25A46"/>
    <w:rsid w:val="00B2669D"/>
    <w:rsid w:val="00B27B17"/>
    <w:rsid w:val="00B31592"/>
    <w:rsid w:val="00B4159D"/>
    <w:rsid w:val="00B439BD"/>
    <w:rsid w:val="00B446B3"/>
    <w:rsid w:val="00B51A85"/>
    <w:rsid w:val="00B534CB"/>
    <w:rsid w:val="00B6147B"/>
    <w:rsid w:val="00B62D3B"/>
    <w:rsid w:val="00B633E8"/>
    <w:rsid w:val="00B64219"/>
    <w:rsid w:val="00B70529"/>
    <w:rsid w:val="00B7075C"/>
    <w:rsid w:val="00B800E9"/>
    <w:rsid w:val="00B8184D"/>
    <w:rsid w:val="00B83A55"/>
    <w:rsid w:val="00B965FC"/>
    <w:rsid w:val="00BA09EE"/>
    <w:rsid w:val="00BA26C0"/>
    <w:rsid w:val="00BA61CD"/>
    <w:rsid w:val="00BA7E3C"/>
    <w:rsid w:val="00BB3F31"/>
    <w:rsid w:val="00BB632D"/>
    <w:rsid w:val="00BC3086"/>
    <w:rsid w:val="00BD09F2"/>
    <w:rsid w:val="00BD444D"/>
    <w:rsid w:val="00BE63BC"/>
    <w:rsid w:val="00BF0D84"/>
    <w:rsid w:val="00C003C5"/>
    <w:rsid w:val="00C00EBE"/>
    <w:rsid w:val="00C031C4"/>
    <w:rsid w:val="00C04417"/>
    <w:rsid w:val="00C05D3C"/>
    <w:rsid w:val="00C14AA3"/>
    <w:rsid w:val="00C162F1"/>
    <w:rsid w:val="00C16DBC"/>
    <w:rsid w:val="00C215EC"/>
    <w:rsid w:val="00C2408F"/>
    <w:rsid w:val="00C27003"/>
    <w:rsid w:val="00C33AD4"/>
    <w:rsid w:val="00C37C57"/>
    <w:rsid w:val="00C37EB0"/>
    <w:rsid w:val="00C46857"/>
    <w:rsid w:val="00C479F2"/>
    <w:rsid w:val="00C51485"/>
    <w:rsid w:val="00C53191"/>
    <w:rsid w:val="00C64180"/>
    <w:rsid w:val="00C8554E"/>
    <w:rsid w:val="00C9232F"/>
    <w:rsid w:val="00CA2B3D"/>
    <w:rsid w:val="00CA3182"/>
    <w:rsid w:val="00CA5973"/>
    <w:rsid w:val="00CB015C"/>
    <w:rsid w:val="00CB10B6"/>
    <w:rsid w:val="00CB1DF7"/>
    <w:rsid w:val="00CB57BF"/>
    <w:rsid w:val="00CB6C3A"/>
    <w:rsid w:val="00CB7343"/>
    <w:rsid w:val="00CC7B6C"/>
    <w:rsid w:val="00CD7356"/>
    <w:rsid w:val="00CD7F21"/>
    <w:rsid w:val="00CF38E5"/>
    <w:rsid w:val="00CF49E5"/>
    <w:rsid w:val="00D01047"/>
    <w:rsid w:val="00D05E4E"/>
    <w:rsid w:val="00D07A4D"/>
    <w:rsid w:val="00D168FE"/>
    <w:rsid w:val="00D2439B"/>
    <w:rsid w:val="00D3511E"/>
    <w:rsid w:val="00D50FD0"/>
    <w:rsid w:val="00D557A3"/>
    <w:rsid w:val="00D56BB1"/>
    <w:rsid w:val="00D56F82"/>
    <w:rsid w:val="00D5787D"/>
    <w:rsid w:val="00D658A9"/>
    <w:rsid w:val="00D71C28"/>
    <w:rsid w:val="00D7779F"/>
    <w:rsid w:val="00D8564B"/>
    <w:rsid w:val="00D94C97"/>
    <w:rsid w:val="00D94D40"/>
    <w:rsid w:val="00D978A7"/>
    <w:rsid w:val="00D97F87"/>
    <w:rsid w:val="00DA1B40"/>
    <w:rsid w:val="00DC542F"/>
    <w:rsid w:val="00DC64EB"/>
    <w:rsid w:val="00DD4299"/>
    <w:rsid w:val="00DE3E22"/>
    <w:rsid w:val="00DE4E77"/>
    <w:rsid w:val="00DF282C"/>
    <w:rsid w:val="00DF6892"/>
    <w:rsid w:val="00E25F46"/>
    <w:rsid w:val="00E278EA"/>
    <w:rsid w:val="00E37965"/>
    <w:rsid w:val="00E46F3F"/>
    <w:rsid w:val="00E60F92"/>
    <w:rsid w:val="00E633D7"/>
    <w:rsid w:val="00E661DE"/>
    <w:rsid w:val="00E7306D"/>
    <w:rsid w:val="00E7781E"/>
    <w:rsid w:val="00E83E23"/>
    <w:rsid w:val="00E85856"/>
    <w:rsid w:val="00E9211A"/>
    <w:rsid w:val="00EA4C7D"/>
    <w:rsid w:val="00EA7DA6"/>
    <w:rsid w:val="00EB2FFB"/>
    <w:rsid w:val="00EC3809"/>
    <w:rsid w:val="00EC5637"/>
    <w:rsid w:val="00EC67AA"/>
    <w:rsid w:val="00ED2F8A"/>
    <w:rsid w:val="00ED651C"/>
    <w:rsid w:val="00ED6C47"/>
    <w:rsid w:val="00EE0667"/>
    <w:rsid w:val="00EE7CFA"/>
    <w:rsid w:val="00EF00F4"/>
    <w:rsid w:val="00EF06C0"/>
    <w:rsid w:val="00EF1166"/>
    <w:rsid w:val="00F01E39"/>
    <w:rsid w:val="00F04111"/>
    <w:rsid w:val="00F06D28"/>
    <w:rsid w:val="00F116F4"/>
    <w:rsid w:val="00F13C17"/>
    <w:rsid w:val="00F16FA1"/>
    <w:rsid w:val="00F26105"/>
    <w:rsid w:val="00F43EB5"/>
    <w:rsid w:val="00F47DC0"/>
    <w:rsid w:val="00F50E6A"/>
    <w:rsid w:val="00F50EC4"/>
    <w:rsid w:val="00F56529"/>
    <w:rsid w:val="00F573A0"/>
    <w:rsid w:val="00F643A0"/>
    <w:rsid w:val="00F65C2A"/>
    <w:rsid w:val="00F70A31"/>
    <w:rsid w:val="00F7100C"/>
    <w:rsid w:val="00F730CD"/>
    <w:rsid w:val="00F8149C"/>
    <w:rsid w:val="00F816AA"/>
    <w:rsid w:val="00F82A51"/>
    <w:rsid w:val="00F85AA9"/>
    <w:rsid w:val="00F86BCB"/>
    <w:rsid w:val="00F90E6D"/>
    <w:rsid w:val="00F91996"/>
    <w:rsid w:val="00F952C6"/>
    <w:rsid w:val="00FB2813"/>
    <w:rsid w:val="00FB42E6"/>
    <w:rsid w:val="00FB50D2"/>
    <w:rsid w:val="00FC1C1C"/>
    <w:rsid w:val="00FC2119"/>
    <w:rsid w:val="00FC4B7A"/>
    <w:rsid w:val="00FC6635"/>
    <w:rsid w:val="00FC7B17"/>
    <w:rsid w:val="00FD4E2E"/>
    <w:rsid w:val="00FE017E"/>
    <w:rsid w:val="00FE07A4"/>
    <w:rsid w:val="00FE156B"/>
    <w:rsid w:val="00FE4954"/>
    <w:rsid w:val="00FE6503"/>
    <w:rsid w:val="00FF02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CE"/>
    <w:pPr>
      <w:widowControl w:val="0"/>
    </w:pPr>
    <w:rPr>
      <w:sz w:val="22"/>
      <w:lang w:eastAsia="en-US"/>
    </w:rPr>
  </w:style>
  <w:style w:type="paragraph" w:styleId="1">
    <w:name w:val="heading 1"/>
    <w:basedOn w:val="a"/>
    <w:next w:val="a"/>
    <w:qFormat/>
    <w:rsid w:val="008F7ACE"/>
    <w:pPr>
      <w:keepNext/>
      <w:jc w:val="center"/>
      <w:outlineLvl w:val="0"/>
    </w:pPr>
    <w:rPr>
      <w:b/>
    </w:rPr>
  </w:style>
  <w:style w:type="paragraph" w:styleId="2">
    <w:name w:val="heading 2"/>
    <w:basedOn w:val="a"/>
    <w:next w:val="a"/>
    <w:qFormat/>
    <w:rsid w:val="008F7ACE"/>
    <w:pPr>
      <w:keepNext/>
      <w:outlineLvl w:val="1"/>
    </w:pPr>
    <w:rPr>
      <w:b/>
    </w:rPr>
  </w:style>
  <w:style w:type="paragraph" w:styleId="6">
    <w:name w:val="heading 6"/>
    <w:basedOn w:val="a"/>
    <w:next w:val="a"/>
    <w:qFormat/>
    <w:rsid w:val="008F7ACE"/>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8F7ACE"/>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n-tête page intermédiaire, DO NOT USE,DO NOT USE"/>
    <w:basedOn w:val="a"/>
    <w:rsid w:val="008F7ACE"/>
    <w:pPr>
      <w:tabs>
        <w:tab w:val="center" w:pos="4153"/>
        <w:tab w:val="right" w:pos="8306"/>
      </w:tabs>
    </w:pPr>
  </w:style>
  <w:style w:type="paragraph" w:styleId="a4">
    <w:name w:val="footer"/>
    <w:basedOn w:val="a"/>
    <w:rsid w:val="008F7ACE"/>
    <w:pPr>
      <w:tabs>
        <w:tab w:val="center" w:pos="4153"/>
        <w:tab w:val="right" w:pos="8306"/>
      </w:tabs>
    </w:pPr>
  </w:style>
  <w:style w:type="character" w:styleId="a5">
    <w:name w:val="page number"/>
    <w:basedOn w:val="a0"/>
    <w:rsid w:val="008F7ACE"/>
  </w:style>
  <w:style w:type="character" w:styleId="-">
    <w:name w:val="Hyperlink"/>
    <w:rsid w:val="008F7ACE"/>
    <w:rPr>
      <w:color w:val="0000FF"/>
      <w:u w:val="single"/>
    </w:rPr>
  </w:style>
  <w:style w:type="paragraph" w:styleId="a6">
    <w:name w:val="Body Text"/>
    <w:basedOn w:val="a"/>
    <w:rsid w:val="008F7ACE"/>
    <w:pPr>
      <w:jc w:val="center"/>
    </w:pPr>
  </w:style>
  <w:style w:type="paragraph" w:styleId="20">
    <w:name w:val="Body Text 2"/>
    <w:basedOn w:val="a"/>
    <w:rsid w:val="008F7ACE"/>
    <w:rPr>
      <w:color w:val="FF0000"/>
    </w:rPr>
  </w:style>
  <w:style w:type="paragraph" w:customStyle="1" w:styleId="EMEAEnBodyText">
    <w:name w:val="EMEA En Body Text"/>
    <w:basedOn w:val="a"/>
    <w:rsid w:val="008F7ACE"/>
    <w:pPr>
      <w:widowControl/>
      <w:spacing w:before="120" w:after="120"/>
      <w:jc w:val="both"/>
    </w:pPr>
    <w:rPr>
      <w:lang w:val="en-US"/>
    </w:rPr>
  </w:style>
  <w:style w:type="paragraph" w:styleId="a7">
    <w:name w:val="Balloon Text"/>
    <w:basedOn w:val="a"/>
    <w:semiHidden/>
    <w:rsid w:val="008F7ACE"/>
    <w:rPr>
      <w:rFonts w:ascii="Tahoma" w:hAnsi="Tahoma" w:cs="Tahoma"/>
      <w:sz w:val="16"/>
      <w:szCs w:val="16"/>
    </w:rPr>
  </w:style>
  <w:style w:type="paragraph" w:styleId="3">
    <w:name w:val="Body Text Indent 3"/>
    <w:basedOn w:val="a"/>
    <w:rsid w:val="00DF282C"/>
    <w:pPr>
      <w:spacing w:after="120"/>
      <w:ind w:left="283"/>
    </w:pPr>
    <w:rPr>
      <w:sz w:val="16"/>
      <w:szCs w:val="16"/>
    </w:rPr>
  </w:style>
  <w:style w:type="paragraph" w:customStyle="1" w:styleId="cm">
    <w:name w:val="cím"/>
    <w:basedOn w:val="a"/>
    <w:rsid w:val="00DF282C"/>
    <w:pPr>
      <w:widowControl/>
      <w:jc w:val="center"/>
    </w:pPr>
    <w:rPr>
      <w:b/>
      <w:sz w:val="28"/>
      <w:szCs w:val="24"/>
      <w:lang w:val="hu-HU" w:eastAsia="hu-HU"/>
    </w:rPr>
  </w:style>
  <w:style w:type="numbering" w:customStyle="1" w:styleId="StlusFelsorolsArial10pt">
    <w:name w:val="Stílus Felsorolás Arial 10 pt"/>
    <w:basedOn w:val="a2"/>
    <w:rsid w:val="00DF282C"/>
    <w:pPr>
      <w:numPr>
        <w:numId w:val="2"/>
      </w:numPr>
    </w:pPr>
  </w:style>
  <w:style w:type="paragraph" w:styleId="a8">
    <w:name w:val="endnote text"/>
    <w:basedOn w:val="a"/>
    <w:semiHidden/>
    <w:rsid w:val="00FE6503"/>
    <w:pPr>
      <w:widowControl/>
      <w:tabs>
        <w:tab w:val="left" w:pos="567"/>
      </w:tabs>
    </w:pPr>
    <w:rPr>
      <w:lang w:val="en-GB"/>
    </w:rPr>
  </w:style>
  <w:style w:type="paragraph" w:customStyle="1" w:styleId="Default">
    <w:name w:val="Default"/>
    <w:rsid w:val="00A67743"/>
    <w:pPr>
      <w:autoSpaceDE w:val="0"/>
      <w:autoSpaceDN w:val="0"/>
      <w:adjustRightInd w:val="0"/>
    </w:pPr>
    <w:rPr>
      <w:color w:val="000000"/>
      <w:sz w:val="24"/>
      <w:szCs w:val="24"/>
    </w:rPr>
  </w:style>
  <w:style w:type="paragraph" w:styleId="Web">
    <w:name w:val="Normal (Web)"/>
    <w:basedOn w:val="Default"/>
    <w:next w:val="Default"/>
    <w:uiPriority w:val="99"/>
    <w:rsid w:val="003B4B33"/>
    <w:rPr>
      <w:color w:val="auto"/>
    </w:rPr>
  </w:style>
  <w:style w:type="table" w:styleId="a9">
    <w:name w:val="Table Grid"/>
    <w:basedOn w:val="a1"/>
    <w:rsid w:val="003B4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3D effects 1"/>
    <w:basedOn w:val="a1"/>
    <w:rsid w:val="00BF0D84"/>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a">
    <w:name w:val="List Paragraph"/>
    <w:basedOn w:val="a"/>
    <w:uiPriority w:val="34"/>
    <w:qFormat/>
    <w:rsid w:val="00BD09F2"/>
    <w:pPr>
      <w:ind w:left="720"/>
    </w:pPr>
  </w:style>
  <w:style w:type="character" w:styleId="ab">
    <w:name w:val="Emphasis"/>
    <w:basedOn w:val="a0"/>
    <w:qFormat/>
    <w:rsid w:val="00B27B17"/>
    <w:rPr>
      <w:i/>
      <w:iCs/>
    </w:rPr>
  </w:style>
  <w:style w:type="character" w:customStyle="1" w:styleId="ac">
    <w:name w:val="Σώμα κειμένου_"/>
    <w:basedOn w:val="a0"/>
    <w:link w:val="10"/>
    <w:rsid w:val="00137411"/>
    <w:rPr>
      <w:rFonts w:ascii="Arial" w:eastAsia="Arial" w:hAnsi="Arial" w:cs="Arial"/>
      <w:color w:val="231F20"/>
      <w:sz w:val="14"/>
      <w:szCs w:val="14"/>
      <w:shd w:val="clear" w:color="auto" w:fill="FFFFFF"/>
    </w:rPr>
  </w:style>
  <w:style w:type="paragraph" w:customStyle="1" w:styleId="10">
    <w:name w:val="Σώμα κειμένου1"/>
    <w:basedOn w:val="a"/>
    <w:link w:val="ac"/>
    <w:rsid w:val="00137411"/>
    <w:pPr>
      <w:shd w:val="clear" w:color="auto" w:fill="FFFFFF"/>
      <w:spacing w:line="286" w:lineRule="auto"/>
    </w:pPr>
    <w:rPr>
      <w:rFonts w:ascii="Arial" w:eastAsia="Arial" w:hAnsi="Arial" w:cs="Arial"/>
      <w:color w:val="231F20"/>
      <w:sz w:val="14"/>
      <w:szCs w:val="14"/>
      <w:lang w:eastAsia="el-GR"/>
    </w:rPr>
  </w:style>
  <w:style w:type="character" w:customStyle="1" w:styleId="11">
    <w:name w:val="Επικεφαλίδα #1_"/>
    <w:basedOn w:val="a0"/>
    <w:link w:val="12"/>
    <w:rsid w:val="00370EDA"/>
    <w:rPr>
      <w:b/>
      <w:bCs/>
      <w:shd w:val="clear" w:color="auto" w:fill="FFFFFF"/>
    </w:rPr>
  </w:style>
  <w:style w:type="paragraph" w:customStyle="1" w:styleId="12">
    <w:name w:val="Επικεφαλίδα #1"/>
    <w:basedOn w:val="a"/>
    <w:link w:val="11"/>
    <w:rsid w:val="00370EDA"/>
    <w:pPr>
      <w:shd w:val="clear" w:color="auto" w:fill="FFFFFF"/>
      <w:outlineLvl w:val="0"/>
    </w:pPr>
    <w:rPr>
      <w:b/>
      <w:bCs/>
      <w:sz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CE"/>
    <w:pPr>
      <w:widowControl w:val="0"/>
    </w:pPr>
    <w:rPr>
      <w:sz w:val="22"/>
      <w:lang w:eastAsia="en-US"/>
    </w:rPr>
  </w:style>
  <w:style w:type="paragraph" w:styleId="1">
    <w:name w:val="heading 1"/>
    <w:basedOn w:val="a"/>
    <w:next w:val="a"/>
    <w:qFormat/>
    <w:rsid w:val="008F7ACE"/>
    <w:pPr>
      <w:keepNext/>
      <w:jc w:val="center"/>
      <w:outlineLvl w:val="0"/>
    </w:pPr>
    <w:rPr>
      <w:b/>
    </w:rPr>
  </w:style>
  <w:style w:type="paragraph" w:styleId="2">
    <w:name w:val="heading 2"/>
    <w:basedOn w:val="a"/>
    <w:next w:val="a"/>
    <w:qFormat/>
    <w:rsid w:val="008F7ACE"/>
    <w:pPr>
      <w:keepNext/>
      <w:outlineLvl w:val="1"/>
    </w:pPr>
    <w:rPr>
      <w:b/>
    </w:rPr>
  </w:style>
  <w:style w:type="paragraph" w:styleId="6">
    <w:name w:val="heading 6"/>
    <w:basedOn w:val="a"/>
    <w:next w:val="a"/>
    <w:qFormat/>
    <w:rsid w:val="008F7ACE"/>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8F7ACE"/>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n-tête page intermédiaire, DO NOT USE,DO NOT USE"/>
    <w:basedOn w:val="a"/>
    <w:rsid w:val="008F7ACE"/>
    <w:pPr>
      <w:tabs>
        <w:tab w:val="center" w:pos="4153"/>
        <w:tab w:val="right" w:pos="8306"/>
      </w:tabs>
    </w:pPr>
  </w:style>
  <w:style w:type="paragraph" w:styleId="a4">
    <w:name w:val="footer"/>
    <w:basedOn w:val="a"/>
    <w:rsid w:val="008F7ACE"/>
    <w:pPr>
      <w:tabs>
        <w:tab w:val="center" w:pos="4153"/>
        <w:tab w:val="right" w:pos="8306"/>
      </w:tabs>
    </w:pPr>
  </w:style>
  <w:style w:type="character" w:styleId="a5">
    <w:name w:val="page number"/>
    <w:basedOn w:val="a0"/>
    <w:rsid w:val="008F7ACE"/>
  </w:style>
  <w:style w:type="character" w:styleId="-">
    <w:name w:val="Hyperlink"/>
    <w:rsid w:val="008F7ACE"/>
    <w:rPr>
      <w:color w:val="0000FF"/>
      <w:u w:val="single"/>
    </w:rPr>
  </w:style>
  <w:style w:type="paragraph" w:styleId="a6">
    <w:name w:val="Body Text"/>
    <w:basedOn w:val="a"/>
    <w:rsid w:val="008F7ACE"/>
    <w:pPr>
      <w:jc w:val="center"/>
    </w:pPr>
  </w:style>
  <w:style w:type="paragraph" w:styleId="20">
    <w:name w:val="Body Text 2"/>
    <w:basedOn w:val="a"/>
    <w:rsid w:val="008F7ACE"/>
    <w:rPr>
      <w:color w:val="FF0000"/>
    </w:rPr>
  </w:style>
  <w:style w:type="paragraph" w:customStyle="1" w:styleId="EMEAEnBodyText">
    <w:name w:val="EMEA En Body Text"/>
    <w:basedOn w:val="a"/>
    <w:rsid w:val="008F7ACE"/>
    <w:pPr>
      <w:widowControl/>
      <w:spacing w:before="120" w:after="120"/>
      <w:jc w:val="both"/>
    </w:pPr>
    <w:rPr>
      <w:lang w:val="en-US"/>
    </w:rPr>
  </w:style>
  <w:style w:type="paragraph" w:styleId="a7">
    <w:name w:val="Balloon Text"/>
    <w:basedOn w:val="a"/>
    <w:semiHidden/>
    <w:rsid w:val="008F7ACE"/>
    <w:rPr>
      <w:rFonts w:ascii="Tahoma" w:hAnsi="Tahoma" w:cs="Tahoma"/>
      <w:sz w:val="16"/>
      <w:szCs w:val="16"/>
    </w:rPr>
  </w:style>
  <w:style w:type="paragraph" w:styleId="3">
    <w:name w:val="Body Text Indent 3"/>
    <w:basedOn w:val="a"/>
    <w:rsid w:val="00DF282C"/>
    <w:pPr>
      <w:spacing w:after="120"/>
      <w:ind w:left="283"/>
    </w:pPr>
    <w:rPr>
      <w:sz w:val="16"/>
      <w:szCs w:val="16"/>
    </w:rPr>
  </w:style>
  <w:style w:type="paragraph" w:customStyle="1" w:styleId="cm">
    <w:name w:val="cím"/>
    <w:basedOn w:val="a"/>
    <w:rsid w:val="00DF282C"/>
    <w:pPr>
      <w:widowControl/>
      <w:jc w:val="center"/>
    </w:pPr>
    <w:rPr>
      <w:b/>
      <w:sz w:val="28"/>
      <w:szCs w:val="24"/>
      <w:lang w:val="hu-HU" w:eastAsia="hu-HU"/>
    </w:rPr>
  </w:style>
  <w:style w:type="numbering" w:customStyle="1" w:styleId="StlusFelsorolsArial10pt">
    <w:name w:val="Stílus Felsorolás Arial 10 pt"/>
    <w:basedOn w:val="a2"/>
    <w:rsid w:val="00DF282C"/>
    <w:pPr>
      <w:numPr>
        <w:numId w:val="2"/>
      </w:numPr>
    </w:pPr>
  </w:style>
  <w:style w:type="paragraph" w:styleId="a8">
    <w:name w:val="endnote text"/>
    <w:basedOn w:val="a"/>
    <w:semiHidden/>
    <w:rsid w:val="00FE6503"/>
    <w:pPr>
      <w:widowControl/>
      <w:tabs>
        <w:tab w:val="left" w:pos="567"/>
      </w:tabs>
    </w:pPr>
    <w:rPr>
      <w:lang w:val="en-GB"/>
    </w:rPr>
  </w:style>
  <w:style w:type="paragraph" w:customStyle="1" w:styleId="Default">
    <w:name w:val="Default"/>
    <w:rsid w:val="00A67743"/>
    <w:pPr>
      <w:autoSpaceDE w:val="0"/>
      <w:autoSpaceDN w:val="0"/>
      <w:adjustRightInd w:val="0"/>
    </w:pPr>
    <w:rPr>
      <w:color w:val="000000"/>
      <w:sz w:val="24"/>
      <w:szCs w:val="24"/>
    </w:rPr>
  </w:style>
  <w:style w:type="paragraph" w:styleId="Web">
    <w:name w:val="Normal (Web)"/>
    <w:basedOn w:val="Default"/>
    <w:next w:val="Default"/>
    <w:uiPriority w:val="99"/>
    <w:rsid w:val="003B4B33"/>
    <w:rPr>
      <w:color w:val="auto"/>
    </w:rPr>
  </w:style>
  <w:style w:type="table" w:styleId="a9">
    <w:name w:val="Table Grid"/>
    <w:basedOn w:val="a1"/>
    <w:rsid w:val="003B4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3D effects 1"/>
    <w:basedOn w:val="a1"/>
    <w:rsid w:val="00BF0D84"/>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a">
    <w:name w:val="List Paragraph"/>
    <w:basedOn w:val="a"/>
    <w:uiPriority w:val="34"/>
    <w:qFormat/>
    <w:rsid w:val="00BD09F2"/>
    <w:pPr>
      <w:ind w:left="720"/>
    </w:pPr>
  </w:style>
  <w:style w:type="character" w:styleId="ab">
    <w:name w:val="Emphasis"/>
    <w:basedOn w:val="a0"/>
    <w:qFormat/>
    <w:rsid w:val="00B27B17"/>
    <w:rPr>
      <w:i/>
      <w:iCs/>
    </w:rPr>
  </w:style>
  <w:style w:type="character" w:customStyle="1" w:styleId="ac">
    <w:name w:val="Σώμα κειμένου_"/>
    <w:basedOn w:val="a0"/>
    <w:link w:val="10"/>
    <w:rsid w:val="00137411"/>
    <w:rPr>
      <w:rFonts w:ascii="Arial" w:eastAsia="Arial" w:hAnsi="Arial" w:cs="Arial"/>
      <w:color w:val="231F20"/>
      <w:sz w:val="14"/>
      <w:szCs w:val="14"/>
      <w:shd w:val="clear" w:color="auto" w:fill="FFFFFF"/>
    </w:rPr>
  </w:style>
  <w:style w:type="paragraph" w:customStyle="1" w:styleId="10">
    <w:name w:val="Σώμα κειμένου1"/>
    <w:basedOn w:val="a"/>
    <w:link w:val="ac"/>
    <w:rsid w:val="00137411"/>
    <w:pPr>
      <w:shd w:val="clear" w:color="auto" w:fill="FFFFFF"/>
      <w:spacing w:line="286" w:lineRule="auto"/>
    </w:pPr>
    <w:rPr>
      <w:rFonts w:ascii="Arial" w:eastAsia="Arial" w:hAnsi="Arial" w:cs="Arial"/>
      <w:color w:val="231F20"/>
      <w:sz w:val="14"/>
      <w:szCs w:val="14"/>
      <w:lang w:eastAsia="el-GR"/>
    </w:rPr>
  </w:style>
  <w:style w:type="character" w:customStyle="1" w:styleId="11">
    <w:name w:val="Επικεφαλίδα #1_"/>
    <w:basedOn w:val="a0"/>
    <w:link w:val="12"/>
    <w:rsid w:val="00370EDA"/>
    <w:rPr>
      <w:b/>
      <w:bCs/>
      <w:shd w:val="clear" w:color="auto" w:fill="FFFFFF"/>
    </w:rPr>
  </w:style>
  <w:style w:type="paragraph" w:customStyle="1" w:styleId="12">
    <w:name w:val="Επικεφαλίδα #1"/>
    <w:basedOn w:val="a"/>
    <w:link w:val="11"/>
    <w:rsid w:val="00370EDA"/>
    <w:pPr>
      <w:shd w:val="clear" w:color="auto" w:fill="FFFFFF"/>
      <w:outlineLvl w:val="0"/>
    </w:pPr>
    <w:rPr>
      <w:b/>
      <w:bCs/>
      <w:sz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0987">
      <w:bodyDiv w:val="1"/>
      <w:marLeft w:val="0"/>
      <w:marRight w:val="0"/>
      <w:marTop w:val="0"/>
      <w:marBottom w:val="0"/>
      <w:divBdr>
        <w:top w:val="none" w:sz="0" w:space="0" w:color="auto"/>
        <w:left w:val="none" w:sz="0" w:space="0" w:color="auto"/>
        <w:bottom w:val="none" w:sz="0" w:space="0" w:color="auto"/>
        <w:right w:val="none" w:sz="0" w:space="0" w:color="auto"/>
      </w:divBdr>
    </w:div>
    <w:div w:id="17297229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5890-4C1D-4544-B246-8335E623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2485</Words>
  <Characters>13425</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Version 1</vt:lpstr>
      <vt:lpstr>Version 1</vt:lpstr>
    </vt:vector>
  </TitlesOfParts>
  <Company>EMEA</Company>
  <LinksUpToDate>false</LinksUpToDate>
  <CharactersWithSpaces>15879</CharactersWithSpaces>
  <SharedDoc>false</SharedDoc>
  <HLinks>
    <vt:vector size="12" baseType="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General-EMEA/378972/2008</dc:subject>
  <dc:creator>Alexandra Rodaki</dc:creator>
  <cp:lastModifiedBy>ΘΑΛΑΣΣΙΝΟΥ ΜΑΡΙΑ</cp:lastModifiedBy>
  <cp:revision>2</cp:revision>
  <cp:lastPrinted>2016-09-14T06:10:00Z</cp:lastPrinted>
  <dcterms:created xsi:type="dcterms:W3CDTF">2018-03-05T07:44:00Z</dcterms:created>
  <dcterms:modified xsi:type="dcterms:W3CDTF">2018-03-05T07:44:00Z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General-EMEA/378972/2008</vt:lpwstr>
  </property>
  <property fmtid="{D5CDD505-2E9C-101B-9397-08002B2CF9AE}" pid="6" name="DM_Title">
    <vt:lpwstr/>
  </property>
  <property fmtid="{D5CDD505-2E9C-101B-9397-08002B2CF9AE}" pid="7" name="DM_Language">
    <vt:lpwstr/>
  </property>
  <property fmtid="{D5CDD505-2E9C-101B-9397-08002B2CF9AE}" pid="8" name="DM_Name">
    <vt:lpwstr>Hreferralspcel</vt:lpwstr>
  </property>
  <property fmtid="{D5CDD505-2E9C-101B-9397-08002B2CF9AE}" pid="9" name="DM_Owner">
    <vt:lpwstr>Prizzi Monica</vt:lpwstr>
  </property>
  <property fmtid="{D5CDD505-2E9C-101B-9397-08002B2CF9AE}" pid="10" name="DM_Creation_Date">
    <vt:lpwstr>23/07/2008 18:14:01</vt:lpwstr>
  </property>
  <property fmtid="{D5CDD505-2E9C-101B-9397-08002B2CF9AE}" pid="11" name="DM_Creator_Name">
    <vt:lpwstr>Cantatore Kira</vt:lpwstr>
  </property>
  <property fmtid="{D5CDD505-2E9C-101B-9397-08002B2CF9AE}" pid="12" name="DM_Modifer_Name">
    <vt:lpwstr>Cantatore Kira</vt:lpwstr>
  </property>
  <property fmtid="{D5CDD505-2E9C-101B-9397-08002B2CF9AE}" pid="13" name="DM_Modified_Date">
    <vt:lpwstr>23/07/2008 18:14:01</vt:lpwstr>
  </property>
  <property fmtid="{D5CDD505-2E9C-101B-9397-08002B2CF9AE}" pid="14" name="DM_Type">
    <vt:lpwstr>emea_document</vt:lpwstr>
  </property>
  <property fmtid="{D5CDD505-2E9C-101B-9397-08002B2CF9AE}" pid="15" name="DM_Version">
    <vt:lpwstr>0.2, CURRENT</vt:lpwstr>
  </property>
  <property fmtid="{D5CDD505-2E9C-101B-9397-08002B2CF9AE}" pid="16" name="DM_emea_doc_ref_id">
    <vt:lpwstr>EMEA/378972/2008</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378972</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2008</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ies>
</file>