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7B56" w14:textId="77777777" w:rsidR="00176AF8" w:rsidRPr="00CD5B6A" w:rsidRDefault="00176AF8" w:rsidP="001429E3">
      <w:pPr>
        <w:jc w:val="both"/>
        <w:rPr>
          <w:b/>
          <w:noProof/>
          <w:szCs w:val="22"/>
        </w:rPr>
      </w:pPr>
      <w:bookmarkStart w:id="0" w:name="_GoBack"/>
      <w:bookmarkEnd w:id="0"/>
    </w:p>
    <w:p w14:paraId="313C7B57" w14:textId="77777777" w:rsidR="00630B8B" w:rsidRDefault="00630B8B" w:rsidP="001429E3">
      <w:pPr>
        <w:jc w:val="center"/>
        <w:rPr>
          <w:b/>
          <w:noProof/>
          <w:szCs w:val="22"/>
        </w:rPr>
      </w:pPr>
      <w:r w:rsidRPr="00CD5B6A">
        <w:rPr>
          <w:b/>
          <w:noProof/>
          <w:szCs w:val="22"/>
        </w:rPr>
        <w:t>ΠΕΡΙΛΗΨΗ ΤΩΝ ΧΑΡΑΚΤΗΡΙΣΤΙΚΩΝ ΤΟΥ ΠΡΟΪΟΝΤΟΣ</w:t>
      </w:r>
    </w:p>
    <w:p w14:paraId="76F86EC8" w14:textId="77777777" w:rsidR="00EC6C6E" w:rsidRPr="00CD5B6A" w:rsidRDefault="00EC6C6E" w:rsidP="001429E3">
      <w:pPr>
        <w:jc w:val="center"/>
        <w:rPr>
          <w:b/>
          <w:noProof/>
          <w:szCs w:val="22"/>
        </w:rPr>
      </w:pPr>
    </w:p>
    <w:p w14:paraId="05D698B7" w14:textId="77777777" w:rsidR="00A11534" w:rsidRPr="009B7A28" w:rsidRDefault="00A11534" w:rsidP="001429E3">
      <w:pPr>
        <w:jc w:val="both"/>
        <w:rPr>
          <w:noProof/>
          <w:szCs w:val="22"/>
        </w:rPr>
      </w:pPr>
    </w:p>
    <w:p w14:paraId="313C7B58" w14:textId="6ECC33D4" w:rsidR="00630B8B" w:rsidRPr="00CD5B6A" w:rsidRDefault="00630B8B" w:rsidP="001429E3">
      <w:pPr>
        <w:jc w:val="both"/>
        <w:rPr>
          <w:noProof/>
          <w:szCs w:val="22"/>
        </w:rPr>
      </w:pPr>
      <w:r w:rsidRPr="00CD5B6A">
        <w:rPr>
          <w:b/>
          <w:noProof/>
          <w:szCs w:val="22"/>
        </w:rPr>
        <w:t>1.</w:t>
      </w:r>
      <w:r w:rsidRPr="00CD5B6A">
        <w:rPr>
          <w:b/>
          <w:noProof/>
          <w:szCs w:val="22"/>
        </w:rPr>
        <w:tab/>
        <w:t>ΟΝΟΜΑΣΙΑ ΤΟΥ ΦΑΡΜΑΚΕΥΤΙΚΟΥ ΠΡΟΪΟΝΤΟΣ</w:t>
      </w:r>
    </w:p>
    <w:p w14:paraId="313C7B59" w14:textId="77777777" w:rsidR="00630B8B" w:rsidRPr="00CD5B6A" w:rsidRDefault="00630B8B" w:rsidP="001429E3">
      <w:pPr>
        <w:jc w:val="both"/>
        <w:rPr>
          <w:noProof/>
          <w:szCs w:val="22"/>
        </w:rPr>
      </w:pPr>
    </w:p>
    <w:p w14:paraId="313C7B5A" w14:textId="77777777" w:rsidR="0040757F" w:rsidRPr="00CD5B6A" w:rsidRDefault="0040757F" w:rsidP="001429E3">
      <w:pPr>
        <w:jc w:val="both"/>
        <w:rPr>
          <w:noProof/>
          <w:szCs w:val="22"/>
        </w:rPr>
      </w:pPr>
      <w:r w:rsidRPr="00CD5B6A">
        <w:rPr>
          <w:noProof/>
          <w:szCs w:val="22"/>
        </w:rPr>
        <w:t xml:space="preserve"> </w:t>
      </w:r>
      <w:r w:rsidR="00B44324">
        <w:rPr>
          <w:noProof/>
          <w:szCs w:val="22"/>
          <w:lang w:val="en-US"/>
        </w:rPr>
        <w:t>Fludex</w:t>
      </w:r>
      <w:r w:rsidR="00B44324" w:rsidRPr="00CD5B6A">
        <w:rPr>
          <w:noProof/>
          <w:szCs w:val="22"/>
        </w:rPr>
        <w:t xml:space="preserve"> </w:t>
      </w:r>
      <w:r w:rsidRPr="00CD5B6A">
        <w:rPr>
          <w:noProof/>
          <w:szCs w:val="22"/>
        </w:rPr>
        <w:t xml:space="preserve">1,5 </w:t>
      </w:r>
      <w:r w:rsidRPr="00CD5B6A">
        <w:rPr>
          <w:noProof/>
          <w:szCs w:val="22"/>
          <w:lang w:val="en-US"/>
        </w:rPr>
        <w:t>mg</w:t>
      </w:r>
      <w:r w:rsidR="00645F44" w:rsidRPr="00CD5B6A">
        <w:rPr>
          <w:noProof/>
          <w:szCs w:val="22"/>
        </w:rPr>
        <w:t>,</w:t>
      </w:r>
      <w:r w:rsidRPr="00CD5B6A">
        <w:rPr>
          <w:noProof/>
          <w:szCs w:val="22"/>
        </w:rPr>
        <w:t xml:space="preserve"> επικαλυμμένα με λεπτό υμένιο δισκία παρατεταμένης αποδέσμευσης</w:t>
      </w:r>
      <w:r w:rsidR="00645F44" w:rsidRPr="00CD5B6A">
        <w:rPr>
          <w:noProof/>
          <w:szCs w:val="22"/>
        </w:rPr>
        <w:t>.</w:t>
      </w:r>
    </w:p>
    <w:p w14:paraId="313C7B5B" w14:textId="77777777" w:rsidR="00630B8B" w:rsidRPr="00CD5B6A" w:rsidRDefault="00630B8B" w:rsidP="001429E3">
      <w:pPr>
        <w:jc w:val="both"/>
        <w:rPr>
          <w:noProof/>
          <w:szCs w:val="22"/>
        </w:rPr>
      </w:pPr>
    </w:p>
    <w:p w14:paraId="313C7B5C" w14:textId="77777777" w:rsidR="00630B8B" w:rsidRPr="00CD5B6A" w:rsidRDefault="00630B8B" w:rsidP="001429E3">
      <w:pPr>
        <w:jc w:val="both"/>
        <w:rPr>
          <w:noProof/>
          <w:szCs w:val="22"/>
        </w:rPr>
      </w:pPr>
    </w:p>
    <w:p w14:paraId="313C7B5D" w14:textId="77777777" w:rsidR="00630B8B" w:rsidRPr="00CD5B6A" w:rsidRDefault="00630B8B" w:rsidP="001429E3">
      <w:pPr>
        <w:jc w:val="both"/>
        <w:rPr>
          <w:noProof/>
          <w:szCs w:val="22"/>
        </w:rPr>
      </w:pPr>
      <w:r w:rsidRPr="00CD5B6A">
        <w:rPr>
          <w:b/>
          <w:noProof/>
          <w:szCs w:val="22"/>
        </w:rPr>
        <w:t>2.</w:t>
      </w:r>
      <w:r w:rsidRPr="00CD5B6A">
        <w:rPr>
          <w:b/>
          <w:noProof/>
          <w:szCs w:val="22"/>
        </w:rPr>
        <w:tab/>
        <w:t>ΠΟΙΟΤΙΚΗ ΚΑΙ ΠΟΣΟΤΙΚΗ ΣΥΝΘΕΣΗ</w:t>
      </w:r>
    </w:p>
    <w:p w14:paraId="313C7B5E" w14:textId="77777777" w:rsidR="00630B8B" w:rsidRPr="00CD5B6A" w:rsidRDefault="00630B8B" w:rsidP="001429E3">
      <w:pPr>
        <w:jc w:val="both"/>
        <w:rPr>
          <w:noProof/>
          <w:szCs w:val="22"/>
        </w:rPr>
      </w:pPr>
    </w:p>
    <w:p w14:paraId="313C7B5F" w14:textId="77777777" w:rsidR="0040757F" w:rsidRPr="00CD5B6A" w:rsidRDefault="00883CD7" w:rsidP="001429E3">
      <w:pPr>
        <w:jc w:val="both"/>
        <w:rPr>
          <w:noProof/>
          <w:szCs w:val="22"/>
        </w:rPr>
      </w:pPr>
      <w:r>
        <w:rPr>
          <w:noProof/>
          <w:szCs w:val="22"/>
        </w:rPr>
        <w:t>Ένα</w:t>
      </w:r>
      <w:r w:rsidR="00B44324">
        <w:rPr>
          <w:noProof/>
          <w:szCs w:val="22"/>
        </w:rPr>
        <w:t xml:space="preserve"> </w:t>
      </w:r>
      <w:r w:rsidR="0040757F" w:rsidRPr="00CD5B6A">
        <w:rPr>
          <w:noProof/>
          <w:szCs w:val="22"/>
        </w:rPr>
        <w:t>επικαλυμμένο με λεπτό υμένιο δισκίο παρατεταμένης αποδέσμευσης</w:t>
      </w:r>
      <w:r w:rsidR="00B44324">
        <w:rPr>
          <w:noProof/>
          <w:szCs w:val="22"/>
        </w:rPr>
        <w:t xml:space="preserve"> περιέχει 1,5 </w:t>
      </w:r>
      <w:r w:rsidR="008410FB">
        <w:rPr>
          <w:noProof/>
          <w:szCs w:val="22"/>
          <w:lang w:val="en-US"/>
        </w:rPr>
        <w:t>mg</w:t>
      </w:r>
      <w:r w:rsidR="008410FB" w:rsidRPr="001C09B3">
        <w:rPr>
          <w:noProof/>
          <w:szCs w:val="22"/>
        </w:rPr>
        <w:t xml:space="preserve"> ινδαπαμίδης</w:t>
      </w:r>
      <w:r w:rsidR="0040757F" w:rsidRPr="00CD5B6A">
        <w:rPr>
          <w:noProof/>
          <w:szCs w:val="22"/>
        </w:rPr>
        <w:t>.</w:t>
      </w:r>
    </w:p>
    <w:p w14:paraId="313C7B60" w14:textId="77777777" w:rsidR="00B44324" w:rsidRPr="001C09B3" w:rsidRDefault="00B44324" w:rsidP="001429E3">
      <w:pPr>
        <w:jc w:val="both"/>
        <w:rPr>
          <w:noProof/>
          <w:szCs w:val="22"/>
        </w:rPr>
      </w:pPr>
    </w:p>
    <w:p w14:paraId="313C7B61" w14:textId="77777777" w:rsidR="0088668E" w:rsidRPr="00CD5B6A" w:rsidRDefault="0088668E" w:rsidP="001429E3">
      <w:pPr>
        <w:jc w:val="both"/>
        <w:rPr>
          <w:noProof/>
          <w:szCs w:val="22"/>
        </w:rPr>
      </w:pPr>
      <w:r w:rsidRPr="00CD5B6A">
        <w:rPr>
          <w:noProof/>
          <w:szCs w:val="22"/>
        </w:rPr>
        <w:t>Έκδοχ</w:t>
      </w:r>
      <w:r w:rsidR="00D71E92" w:rsidRPr="00CD5B6A">
        <w:rPr>
          <w:noProof/>
          <w:szCs w:val="22"/>
        </w:rPr>
        <w:t>ο</w:t>
      </w:r>
      <w:r w:rsidR="00B44324" w:rsidRPr="001C09B3">
        <w:rPr>
          <w:noProof/>
          <w:szCs w:val="22"/>
        </w:rPr>
        <w:t xml:space="preserve"> </w:t>
      </w:r>
      <w:r w:rsidR="00B44324">
        <w:rPr>
          <w:noProof/>
          <w:szCs w:val="22"/>
        </w:rPr>
        <w:t>με γνωστή δράση</w:t>
      </w:r>
      <w:r w:rsidRPr="00CD5B6A">
        <w:rPr>
          <w:noProof/>
          <w:szCs w:val="22"/>
        </w:rPr>
        <w:t xml:space="preserve">: 124,5 </w:t>
      </w:r>
      <w:r w:rsidRPr="00CD5B6A">
        <w:rPr>
          <w:noProof/>
          <w:szCs w:val="22"/>
          <w:lang w:val="en-US"/>
        </w:rPr>
        <w:t>mg</w:t>
      </w:r>
      <w:r w:rsidRPr="00CD5B6A">
        <w:rPr>
          <w:noProof/>
          <w:szCs w:val="22"/>
        </w:rPr>
        <w:t xml:space="preserve"> λακτόζη μονοϋδρική.</w:t>
      </w:r>
    </w:p>
    <w:p w14:paraId="313C7B62" w14:textId="77777777" w:rsidR="00B44324" w:rsidRDefault="00B44324" w:rsidP="001429E3">
      <w:pPr>
        <w:jc w:val="both"/>
        <w:rPr>
          <w:noProof/>
          <w:szCs w:val="22"/>
        </w:rPr>
      </w:pPr>
    </w:p>
    <w:p w14:paraId="313C7B63" w14:textId="77777777" w:rsidR="0040757F" w:rsidRPr="00CD5B6A" w:rsidRDefault="0040757F" w:rsidP="001429E3">
      <w:pPr>
        <w:jc w:val="both"/>
        <w:rPr>
          <w:noProof/>
          <w:szCs w:val="22"/>
        </w:rPr>
      </w:pPr>
      <w:r w:rsidRPr="00CD5B6A">
        <w:rPr>
          <w:noProof/>
          <w:szCs w:val="22"/>
        </w:rPr>
        <w:t xml:space="preserve">Για </w:t>
      </w:r>
      <w:r w:rsidR="00645F44" w:rsidRPr="00CD5B6A">
        <w:rPr>
          <w:noProof/>
          <w:szCs w:val="22"/>
        </w:rPr>
        <w:t>τον πλήρη κατάλογο των εκδόχων</w:t>
      </w:r>
      <w:r w:rsidR="00883CD7" w:rsidRPr="001C09B3">
        <w:rPr>
          <w:noProof/>
          <w:szCs w:val="22"/>
        </w:rPr>
        <w:t>,</w:t>
      </w:r>
      <w:r w:rsidR="00645F44" w:rsidRPr="00CD5B6A">
        <w:rPr>
          <w:noProof/>
          <w:szCs w:val="22"/>
        </w:rPr>
        <w:t xml:space="preserve"> </w:t>
      </w:r>
      <w:r w:rsidRPr="00CD5B6A">
        <w:rPr>
          <w:noProof/>
          <w:szCs w:val="22"/>
        </w:rPr>
        <w:t>βλ</w:t>
      </w:r>
      <w:r w:rsidR="00645F44" w:rsidRPr="00CD5B6A">
        <w:rPr>
          <w:noProof/>
          <w:szCs w:val="22"/>
        </w:rPr>
        <w:t>έπε παράγραφο</w:t>
      </w:r>
      <w:r w:rsidRPr="00CD5B6A">
        <w:rPr>
          <w:noProof/>
          <w:szCs w:val="22"/>
        </w:rPr>
        <w:t xml:space="preserve"> 6.1</w:t>
      </w:r>
      <w:r w:rsidR="00645F44" w:rsidRPr="00CD5B6A">
        <w:rPr>
          <w:noProof/>
          <w:szCs w:val="22"/>
        </w:rPr>
        <w:t>.</w:t>
      </w:r>
    </w:p>
    <w:p w14:paraId="313C7B64" w14:textId="77777777" w:rsidR="00630B8B" w:rsidRPr="00CD5B6A" w:rsidRDefault="00630B8B" w:rsidP="001429E3">
      <w:pPr>
        <w:pStyle w:val="a3"/>
        <w:tabs>
          <w:tab w:val="clear" w:pos="4153"/>
          <w:tab w:val="clear" w:pos="8306"/>
        </w:tabs>
        <w:jc w:val="both"/>
        <w:rPr>
          <w:noProof/>
          <w:szCs w:val="22"/>
        </w:rPr>
      </w:pPr>
    </w:p>
    <w:p w14:paraId="313C7B65" w14:textId="77777777" w:rsidR="00630B8B" w:rsidRPr="00CD5B6A" w:rsidRDefault="00630B8B" w:rsidP="001429E3">
      <w:pPr>
        <w:jc w:val="both"/>
        <w:rPr>
          <w:noProof/>
          <w:szCs w:val="22"/>
        </w:rPr>
      </w:pPr>
    </w:p>
    <w:p w14:paraId="313C7B66" w14:textId="77777777" w:rsidR="00630B8B" w:rsidRPr="00CD5B6A" w:rsidRDefault="00630B8B" w:rsidP="001429E3">
      <w:pPr>
        <w:jc w:val="both"/>
        <w:rPr>
          <w:noProof/>
          <w:szCs w:val="22"/>
        </w:rPr>
      </w:pPr>
      <w:r w:rsidRPr="00CD5B6A">
        <w:rPr>
          <w:b/>
          <w:noProof/>
          <w:szCs w:val="22"/>
        </w:rPr>
        <w:t>3.</w:t>
      </w:r>
      <w:r w:rsidRPr="00CD5B6A">
        <w:rPr>
          <w:b/>
          <w:noProof/>
          <w:szCs w:val="22"/>
        </w:rPr>
        <w:tab/>
        <w:t>ΦΑΡΜΑΚΟΤΕΧΝΙΚΗ ΜΟΡΦΗ</w:t>
      </w:r>
    </w:p>
    <w:p w14:paraId="313C7B67" w14:textId="77777777" w:rsidR="00630B8B" w:rsidRPr="00CD5B6A" w:rsidRDefault="00630B8B" w:rsidP="001429E3">
      <w:pPr>
        <w:jc w:val="both"/>
        <w:rPr>
          <w:noProof/>
          <w:szCs w:val="22"/>
        </w:rPr>
      </w:pPr>
    </w:p>
    <w:p w14:paraId="313C7B68" w14:textId="77777777" w:rsidR="0040757F" w:rsidRPr="00CD5B6A" w:rsidRDefault="007B2815" w:rsidP="001429E3">
      <w:pPr>
        <w:jc w:val="both"/>
        <w:rPr>
          <w:noProof/>
          <w:szCs w:val="22"/>
        </w:rPr>
      </w:pPr>
      <w:r w:rsidRPr="00CD5B6A">
        <w:rPr>
          <w:noProof/>
          <w:szCs w:val="22"/>
        </w:rPr>
        <w:t xml:space="preserve">Δισκίο </w:t>
      </w:r>
      <w:r w:rsidR="0040757F" w:rsidRPr="00CD5B6A">
        <w:rPr>
          <w:noProof/>
          <w:szCs w:val="22"/>
        </w:rPr>
        <w:t>παρατεταμένης αποδέσμευσης.</w:t>
      </w:r>
    </w:p>
    <w:p w14:paraId="313C7B69" w14:textId="77777777" w:rsidR="0040757F" w:rsidRPr="00CD5B6A" w:rsidRDefault="007B2815" w:rsidP="001429E3">
      <w:pPr>
        <w:jc w:val="both"/>
        <w:rPr>
          <w:noProof/>
          <w:szCs w:val="22"/>
        </w:rPr>
      </w:pPr>
      <w:r w:rsidRPr="00CD5B6A">
        <w:rPr>
          <w:noProof/>
          <w:szCs w:val="22"/>
        </w:rPr>
        <w:t>Λευκό</w:t>
      </w:r>
      <w:r w:rsidR="0040757F" w:rsidRPr="00CD5B6A">
        <w:rPr>
          <w:noProof/>
          <w:szCs w:val="22"/>
        </w:rPr>
        <w:t xml:space="preserve">, </w:t>
      </w:r>
      <w:r w:rsidRPr="00CD5B6A">
        <w:rPr>
          <w:noProof/>
          <w:szCs w:val="22"/>
        </w:rPr>
        <w:t>στρογγυλό</w:t>
      </w:r>
      <w:r w:rsidR="0040757F" w:rsidRPr="00CD5B6A">
        <w:rPr>
          <w:noProof/>
          <w:szCs w:val="22"/>
        </w:rPr>
        <w:t>, επικαλυμμέν</w:t>
      </w:r>
      <w:r w:rsidRPr="00CD5B6A">
        <w:rPr>
          <w:noProof/>
          <w:szCs w:val="22"/>
        </w:rPr>
        <w:t>ο</w:t>
      </w:r>
      <w:r w:rsidR="0040757F" w:rsidRPr="00CD5B6A">
        <w:rPr>
          <w:noProof/>
          <w:szCs w:val="22"/>
        </w:rPr>
        <w:t xml:space="preserve"> με λεπτό υμένιο </w:t>
      </w:r>
      <w:r w:rsidRPr="00CD5B6A">
        <w:rPr>
          <w:noProof/>
          <w:szCs w:val="22"/>
        </w:rPr>
        <w:t>δισκίο</w:t>
      </w:r>
      <w:r w:rsidR="00105E63" w:rsidRPr="00CD5B6A">
        <w:rPr>
          <w:noProof/>
          <w:szCs w:val="22"/>
        </w:rPr>
        <w:t>.</w:t>
      </w:r>
      <w:r w:rsidR="0040757F" w:rsidRPr="00CD5B6A">
        <w:rPr>
          <w:noProof/>
          <w:szCs w:val="22"/>
        </w:rPr>
        <w:t xml:space="preserve"> </w:t>
      </w:r>
    </w:p>
    <w:p w14:paraId="313C7B6A" w14:textId="77777777" w:rsidR="00630B8B" w:rsidRPr="00CD5B6A" w:rsidRDefault="00630B8B" w:rsidP="001429E3">
      <w:pPr>
        <w:jc w:val="both"/>
        <w:rPr>
          <w:noProof/>
          <w:szCs w:val="22"/>
        </w:rPr>
      </w:pPr>
    </w:p>
    <w:p w14:paraId="313C7B6B" w14:textId="77777777" w:rsidR="00630B8B" w:rsidRPr="00CD5B6A" w:rsidRDefault="00630B8B" w:rsidP="001429E3">
      <w:pPr>
        <w:jc w:val="both"/>
        <w:rPr>
          <w:noProof/>
          <w:szCs w:val="22"/>
        </w:rPr>
      </w:pPr>
    </w:p>
    <w:p w14:paraId="313C7B6C" w14:textId="77777777" w:rsidR="00630B8B" w:rsidRPr="00CD5B6A" w:rsidRDefault="00630B8B" w:rsidP="001429E3">
      <w:pPr>
        <w:jc w:val="both"/>
        <w:rPr>
          <w:noProof/>
          <w:szCs w:val="22"/>
        </w:rPr>
      </w:pPr>
      <w:r w:rsidRPr="00CD5B6A">
        <w:rPr>
          <w:b/>
          <w:noProof/>
          <w:szCs w:val="22"/>
        </w:rPr>
        <w:t>4.</w:t>
      </w:r>
      <w:r w:rsidRPr="00CD5B6A">
        <w:rPr>
          <w:b/>
          <w:noProof/>
          <w:szCs w:val="22"/>
        </w:rPr>
        <w:tab/>
        <w:t>ΚΛΙΝΙΚΕΣ ΠΛΗΡΟΦΟΡΙΕΣ</w:t>
      </w:r>
    </w:p>
    <w:p w14:paraId="313C7B6D" w14:textId="77777777" w:rsidR="00630B8B" w:rsidRPr="00CD5B6A" w:rsidRDefault="00630B8B" w:rsidP="001429E3">
      <w:pPr>
        <w:jc w:val="both"/>
        <w:rPr>
          <w:noProof/>
          <w:szCs w:val="22"/>
        </w:rPr>
      </w:pPr>
    </w:p>
    <w:p w14:paraId="313C7B6E" w14:textId="77777777" w:rsidR="00630B8B" w:rsidRPr="00CD5B6A" w:rsidRDefault="00630B8B" w:rsidP="001429E3">
      <w:pPr>
        <w:jc w:val="both"/>
        <w:rPr>
          <w:noProof/>
          <w:szCs w:val="22"/>
        </w:rPr>
      </w:pPr>
      <w:r w:rsidRPr="00CD5B6A">
        <w:rPr>
          <w:b/>
          <w:noProof/>
          <w:szCs w:val="22"/>
        </w:rPr>
        <w:t>4.1</w:t>
      </w:r>
      <w:r w:rsidRPr="00CD5B6A">
        <w:rPr>
          <w:b/>
          <w:noProof/>
          <w:szCs w:val="22"/>
        </w:rPr>
        <w:tab/>
        <w:t>Θεραπευτικές ενδείξεις</w:t>
      </w:r>
    </w:p>
    <w:p w14:paraId="313C7B6F" w14:textId="77777777" w:rsidR="00630B8B" w:rsidRPr="00CD5B6A" w:rsidRDefault="00630B8B" w:rsidP="001429E3">
      <w:pPr>
        <w:jc w:val="both"/>
        <w:rPr>
          <w:noProof/>
          <w:szCs w:val="22"/>
        </w:rPr>
      </w:pPr>
    </w:p>
    <w:p w14:paraId="313C7B70" w14:textId="77777777" w:rsidR="00630B8B" w:rsidRPr="00CD5B6A" w:rsidRDefault="00B44324" w:rsidP="001429E3">
      <w:pPr>
        <w:jc w:val="both"/>
        <w:rPr>
          <w:szCs w:val="22"/>
        </w:rPr>
      </w:pPr>
      <w:r>
        <w:rPr>
          <w:szCs w:val="22"/>
        </w:rPr>
        <w:t xml:space="preserve">Το </w:t>
      </w:r>
      <w:proofErr w:type="spellStart"/>
      <w:r>
        <w:rPr>
          <w:szCs w:val="22"/>
          <w:lang w:val="en-US"/>
        </w:rPr>
        <w:t>Fludex</w:t>
      </w:r>
      <w:proofErr w:type="spellEnd"/>
      <w:r w:rsidRPr="001C09B3">
        <w:rPr>
          <w:szCs w:val="22"/>
        </w:rPr>
        <w:t xml:space="preserve"> 1,5 </w:t>
      </w:r>
      <w:r>
        <w:rPr>
          <w:szCs w:val="22"/>
          <w:lang w:val="en-US"/>
        </w:rPr>
        <w:t>mg</w:t>
      </w:r>
      <w:r w:rsidRPr="001C09B3">
        <w:rPr>
          <w:szCs w:val="22"/>
        </w:rPr>
        <w:t xml:space="preserve"> </w:t>
      </w:r>
      <w:r>
        <w:rPr>
          <w:szCs w:val="22"/>
        </w:rPr>
        <w:t>ενδείκνυται για την ι</w:t>
      </w:r>
      <w:r w:rsidR="0040757F" w:rsidRPr="00CD5B6A">
        <w:rPr>
          <w:szCs w:val="22"/>
        </w:rPr>
        <w:t>διοπαθή υπέρταση</w:t>
      </w:r>
      <w:r>
        <w:rPr>
          <w:szCs w:val="22"/>
        </w:rPr>
        <w:t xml:space="preserve"> σε ενήλικες</w:t>
      </w:r>
      <w:r w:rsidR="0040757F" w:rsidRPr="00CD5B6A">
        <w:rPr>
          <w:szCs w:val="22"/>
        </w:rPr>
        <w:t>.</w:t>
      </w:r>
    </w:p>
    <w:p w14:paraId="313C7B71" w14:textId="77777777" w:rsidR="0040757F" w:rsidRPr="00CD5B6A" w:rsidRDefault="0040757F" w:rsidP="001429E3">
      <w:pPr>
        <w:jc w:val="both"/>
        <w:rPr>
          <w:noProof/>
          <w:szCs w:val="22"/>
        </w:rPr>
      </w:pPr>
    </w:p>
    <w:p w14:paraId="313C7B72" w14:textId="77777777" w:rsidR="00630B8B" w:rsidRPr="00CD5B6A" w:rsidRDefault="00630B8B" w:rsidP="001429E3">
      <w:pPr>
        <w:numPr>
          <w:ilvl w:val="1"/>
          <w:numId w:val="1"/>
        </w:numPr>
        <w:jc w:val="both"/>
        <w:rPr>
          <w:b/>
          <w:noProof/>
          <w:szCs w:val="22"/>
        </w:rPr>
      </w:pPr>
      <w:r w:rsidRPr="00CD5B6A">
        <w:rPr>
          <w:b/>
          <w:noProof/>
          <w:szCs w:val="22"/>
        </w:rPr>
        <w:t>Δοσολογία και τρόπος χορήγησης</w:t>
      </w:r>
    </w:p>
    <w:p w14:paraId="313C7B73" w14:textId="77777777" w:rsidR="00630B8B" w:rsidRPr="00CD5B6A" w:rsidRDefault="00630B8B" w:rsidP="001429E3">
      <w:pPr>
        <w:jc w:val="both"/>
        <w:rPr>
          <w:noProof/>
          <w:szCs w:val="22"/>
        </w:rPr>
      </w:pPr>
    </w:p>
    <w:p w14:paraId="313C7B74" w14:textId="77777777" w:rsidR="00B44324" w:rsidRPr="001C09B3" w:rsidRDefault="00B44324" w:rsidP="001429E3">
      <w:pPr>
        <w:jc w:val="both"/>
        <w:rPr>
          <w:szCs w:val="22"/>
          <w:u w:val="single"/>
        </w:rPr>
      </w:pPr>
      <w:r>
        <w:rPr>
          <w:szCs w:val="22"/>
          <w:u w:val="single"/>
        </w:rPr>
        <w:t>Δοσολογία</w:t>
      </w:r>
    </w:p>
    <w:p w14:paraId="313C7B75" w14:textId="77777777" w:rsidR="00B21F3F" w:rsidRPr="00CD5B6A" w:rsidRDefault="00B21F3F" w:rsidP="001429E3">
      <w:pPr>
        <w:jc w:val="both"/>
        <w:rPr>
          <w:szCs w:val="22"/>
        </w:rPr>
      </w:pPr>
    </w:p>
    <w:p w14:paraId="313C7B76" w14:textId="77777777" w:rsidR="0040757F" w:rsidRPr="00CD5B6A" w:rsidRDefault="0040757F" w:rsidP="001429E3">
      <w:pPr>
        <w:jc w:val="both"/>
        <w:rPr>
          <w:szCs w:val="22"/>
        </w:rPr>
      </w:pPr>
      <w:r w:rsidRPr="00CD5B6A">
        <w:rPr>
          <w:szCs w:val="22"/>
        </w:rPr>
        <w:t>Ένα δισκίο κάθε 24 ώρες, κατά προτίμηση το πρωί, το οποίο πρέπει να καταπίνεται ολόκληρο με νερό χωρίς να μασηθεί.</w:t>
      </w:r>
    </w:p>
    <w:p w14:paraId="313C7B77" w14:textId="77777777" w:rsidR="0040757F" w:rsidRDefault="0040757F" w:rsidP="001429E3">
      <w:pPr>
        <w:jc w:val="both"/>
        <w:rPr>
          <w:szCs w:val="22"/>
        </w:rPr>
      </w:pPr>
      <w:r w:rsidRPr="00CD5B6A">
        <w:rPr>
          <w:szCs w:val="22"/>
        </w:rPr>
        <w:t xml:space="preserve">Σε υψηλότερες δόσεις, η </w:t>
      </w:r>
      <w:proofErr w:type="spellStart"/>
      <w:r w:rsidRPr="00CD5B6A">
        <w:rPr>
          <w:szCs w:val="22"/>
        </w:rPr>
        <w:t>αντιυπερτασική</w:t>
      </w:r>
      <w:proofErr w:type="spellEnd"/>
      <w:r w:rsidRPr="00CD5B6A">
        <w:rPr>
          <w:szCs w:val="22"/>
        </w:rPr>
        <w:t xml:space="preserve"> δράση της </w:t>
      </w:r>
      <w:proofErr w:type="spellStart"/>
      <w:r w:rsidRPr="00CD5B6A">
        <w:rPr>
          <w:szCs w:val="22"/>
        </w:rPr>
        <w:t>ινδαπαμίδης</w:t>
      </w:r>
      <w:proofErr w:type="spellEnd"/>
      <w:r w:rsidRPr="00CD5B6A">
        <w:rPr>
          <w:szCs w:val="22"/>
        </w:rPr>
        <w:t xml:space="preserve"> δεν ενισχύεται, αυξάνεται όμως η διουρητική δράση.</w:t>
      </w:r>
    </w:p>
    <w:p w14:paraId="313C7B78" w14:textId="77777777" w:rsidR="00B44324" w:rsidRDefault="00B44324" w:rsidP="001429E3">
      <w:pPr>
        <w:jc w:val="both"/>
        <w:rPr>
          <w:szCs w:val="22"/>
        </w:rPr>
      </w:pPr>
    </w:p>
    <w:p w14:paraId="313C7B79" w14:textId="77777777" w:rsidR="00B44324" w:rsidRPr="001C09B3" w:rsidRDefault="00B44324" w:rsidP="001429E3">
      <w:pPr>
        <w:jc w:val="both"/>
        <w:rPr>
          <w:szCs w:val="22"/>
          <w:u w:val="single"/>
        </w:rPr>
      </w:pPr>
      <w:r>
        <w:rPr>
          <w:szCs w:val="22"/>
          <w:u w:val="single"/>
        </w:rPr>
        <w:t>Ειδικοί πληθυσμοί</w:t>
      </w:r>
    </w:p>
    <w:p w14:paraId="313C7B7A" w14:textId="77777777" w:rsidR="00B21F3F" w:rsidRPr="00CD5B6A" w:rsidRDefault="00B21F3F" w:rsidP="001429E3">
      <w:pPr>
        <w:jc w:val="both"/>
        <w:rPr>
          <w:szCs w:val="22"/>
        </w:rPr>
      </w:pPr>
    </w:p>
    <w:p w14:paraId="313C7B7B" w14:textId="77777777" w:rsidR="007B2815" w:rsidRPr="00CD5B6A" w:rsidRDefault="007B2815" w:rsidP="001429E3">
      <w:pPr>
        <w:pStyle w:val="EMEAEnBodyText"/>
        <w:spacing w:before="0" w:after="0"/>
        <w:rPr>
          <w:i/>
          <w:lang w:val="el-GR" w:eastAsia="fr-FR"/>
        </w:rPr>
      </w:pPr>
      <w:r w:rsidRPr="00CD5B6A">
        <w:rPr>
          <w:i/>
          <w:u w:val="single"/>
          <w:lang w:val="el-GR" w:eastAsia="fr-FR"/>
        </w:rPr>
        <w:t xml:space="preserve">Νεφρική </w:t>
      </w:r>
      <w:r w:rsidR="00B44324">
        <w:rPr>
          <w:i/>
          <w:u w:val="single"/>
          <w:lang w:val="el-GR" w:eastAsia="fr-FR"/>
        </w:rPr>
        <w:t>δυσλειτουργία</w:t>
      </w:r>
      <w:r w:rsidR="00B44324" w:rsidRPr="00CD5B6A">
        <w:rPr>
          <w:i/>
          <w:u w:val="single"/>
          <w:lang w:val="el-GR" w:eastAsia="fr-FR"/>
        </w:rPr>
        <w:t xml:space="preserve"> </w:t>
      </w:r>
      <w:r w:rsidRPr="00CD5B6A">
        <w:rPr>
          <w:i/>
          <w:u w:val="single"/>
          <w:lang w:val="el-GR" w:eastAsia="fr-FR"/>
        </w:rPr>
        <w:t>(βλέπε παραγράφους 4.3 και 4.4)</w:t>
      </w:r>
    </w:p>
    <w:p w14:paraId="313C7B7C" w14:textId="77777777" w:rsidR="007B2815" w:rsidRPr="00CD5B6A" w:rsidRDefault="007B2815" w:rsidP="001429E3">
      <w:pPr>
        <w:pStyle w:val="EMEAEnBodyText"/>
        <w:spacing w:before="0" w:after="0"/>
        <w:rPr>
          <w:lang w:val="el-GR" w:eastAsia="fr-FR"/>
        </w:rPr>
      </w:pPr>
      <w:r w:rsidRPr="00CD5B6A">
        <w:rPr>
          <w:lang w:val="el-GR" w:eastAsia="fr-FR"/>
        </w:rPr>
        <w:t xml:space="preserve">Σε σοβαρή νεφρική ανεπάρκεια (κάθαρση </w:t>
      </w:r>
      <w:proofErr w:type="spellStart"/>
      <w:r w:rsidRPr="00CD5B6A">
        <w:rPr>
          <w:lang w:val="el-GR" w:eastAsia="fr-FR"/>
        </w:rPr>
        <w:t>κρεατινίνης</w:t>
      </w:r>
      <w:proofErr w:type="spellEnd"/>
      <w:r w:rsidRPr="00CD5B6A">
        <w:rPr>
          <w:lang w:val="el-GR" w:eastAsia="fr-FR"/>
        </w:rPr>
        <w:t xml:space="preserve"> χαμηλότερη από</w:t>
      </w:r>
      <w:r w:rsidR="008F749D" w:rsidRPr="00CD5B6A">
        <w:rPr>
          <w:lang w:val="el-GR" w:eastAsia="fr-FR"/>
        </w:rPr>
        <w:t xml:space="preserve"> </w:t>
      </w:r>
      <w:r w:rsidRPr="00CD5B6A">
        <w:rPr>
          <w:lang w:val="el-GR" w:eastAsia="fr-FR"/>
        </w:rPr>
        <w:t xml:space="preserve">30 </w:t>
      </w:r>
      <w:r w:rsidRPr="00CD5B6A">
        <w:rPr>
          <w:lang w:val="en-GB" w:eastAsia="fr-FR"/>
        </w:rPr>
        <w:t>ml</w:t>
      </w:r>
      <w:r w:rsidRPr="00CD5B6A">
        <w:rPr>
          <w:lang w:val="el-GR" w:eastAsia="fr-FR"/>
        </w:rPr>
        <w:t>/</w:t>
      </w:r>
      <w:r w:rsidRPr="00CD5B6A">
        <w:rPr>
          <w:lang w:val="en-GB" w:eastAsia="fr-FR"/>
        </w:rPr>
        <w:t>min</w:t>
      </w:r>
      <w:r w:rsidRPr="00CD5B6A">
        <w:rPr>
          <w:lang w:val="el-GR" w:eastAsia="fr-FR"/>
        </w:rPr>
        <w:t>), η αγωγή αντενδείκνυται.</w:t>
      </w:r>
    </w:p>
    <w:p w14:paraId="313C7B7D" w14:textId="77777777" w:rsidR="007B2815" w:rsidRPr="00CD5B6A" w:rsidRDefault="007B2815" w:rsidP="001429E3">
      <w:pPr>
        <w:jc w:val="both"/>
        <w:rPr>
          <w:szCs w:val="22"/>
        </w:rPr>
      </w:pPr>
      <w:r w:rsidRPr="00CD5B6A">
        <w:rPr>
          <w:szCs w:val="22"/>
        </w:rPr>
        <w:t xml:space="preserve">Τα </w:t>
      </w:r>
      <w:proofErr w:type="spellStart"/>
      <w:r w:rsidRPr="00CD5B6A">
        <w:rPr>
          <w:szCs w:val="22"/>
        </w:rPr>
        <w:t>θειαζιδικά</w:t>
      </w:r>
      <w:proofErr w:type="spellEnd"/>
      <w:r w:rsidRPr="00CD5B6A">
        <w:rPr>
          <w:szCs w:val="22"/>
        </w:rPr>
        <w:t xml:space="preserve"> και </w:t>
      </w:r>
      <w:proofErr w:type="spellStart"/>
      <w:r w:rsidRPr="00CD5B6A">
        <w:rPr>
          <w:szCs w:val="22"/>
        </w:rPr>
        <w:t>θειαζιδικού</w:t>
      </w:r>
      <w:proofErr w:type="spellEnd"/>
      <w:r w:rsidRPr="00CD5B6A">
        <w:rPr>
          <w:szCs w:val="22"/>
        </w:rPr>
        <w:t xml:space="preserve"> τύπου διουρητικά είναι πλήρως αποτελεσματικά, μόνο όταν η νεφρική λειτουργία είναι φυσιολογική ή ελάχιστα μόνο διαταραγμένη. </w:t>
      </w:r>
    </w:p>
    <w:p w14:paraId="313C7B7E" w14:textId="77777777" w:rsidR="00B21F3F" w:rsidRPr="00CD5B6A" w:rsidRDefault="00B21F3F" w:rsidP="001429E3">
      <w:pPr>
        <w:pStyle w:val="EMEAEnBodyText"/>
        <w:spacing w:before="0" w:after="0"/>
        <w:rPr>
          <w:i/>
          <w:u w:val="single"/>
          <w:lang w:val="el-GR" w:eastAsia="fr-FR"/>
        </w:rPr>
      </w:pPr>
    </w:p>
    <w:p w14:paraId="313C7B7F" w14:textId="77777777" w:rsidR="00B44324" w:rsidRPr="00CD5B6A" w:rsidRDefault="00B44324" w:rsidP="001429E3">
      <w:pPr>
        <w:jc w:val="both"/>
        <w:rPr>
          <w:i/>
          <w:szCs w:val="22"/>
          <w:u w:val="single"/>
        </w:rPr>
      </w:pPr>
      <w:r w:rsidRPr="00883CD7">
        <w:rPr>
          <w:i/>
          <w:szCs w:val="22"/>
          <w:u w:val="single"/>
          <w:lang w:val="en-US"/>
        </w:rPr>
        <w:t>H</w:t>
      </w:r>
      <w:proofErr w:type="spellStart"/>
      <w:r w:rsidRPr="00883CD7">
        <w:rPr>
          <w:i/>
          <w:szCs w:val="22"/>
          <w:u w:val="single"/>
        </w:rPr>
        <w:t>πατική</w:t>
      </w:r>
      <w:proofErr w:type="spellEnd"/>
      <w:r w:rsidRPr="00883CD7">
        <w:rPr>
          <w:i/>
          <w:szCs w:val="22"/>
          <w:u w:val="single"/>
        </w:rPr>
        <w:t xml:space="preserve"> δυσλειτουργία</w:t>
      </w:r>
      <w:r w:rsidRPr="00CD5B6A">
        <w:rPr>
          <w:i/>
          <w:szCs w:val="22"/>
          <w:u w:val="single"/>
        </w:rPr>
        <w:t xml:space="preserve"> (βλέπε παραγράφους 4.3 και 4.4):</w:t>
      </w:r>
    </w:p>
    <w:p w14:paraId="313C7B80" w14:textId="77777777" w:rsidR="00B44324" w:rsidRPr="00CD5B6A" w:rsidRDefault="00B44324" w:rsidP="001429E3">
      <w:pPr>
        <w:pStyle w:val="aa"/>
        <w:spacing w:before="0" w:after="0"/>
        <w:ind w:left="0"/>
        <w:rPr>
          <w:sz w:val="22"/>
          <w:szCs w:val="22"/>
          <w:lang w:val="el-GR"/>
        </w:rPr>
      </w:pPr>
      <w:r w:rsidRPr="00CD5B6A">
        <w:rPr>
          <w:sz w:val="22"/>
          <w:szCs w:val="22"/>
          <w:lang w:val="el-GR"/>
        </w:rPr>
        <w:t xml:space="preserve">Σε σοβαρή ηπατική </w:t>
      </w:r>
      <w:r>
        <w:rPr>
          <w:sz w:val="22"/>
          <w:szCs w:val="22"/>
          <w:lang w:val="el-GR"/>
        </w:rPr>
        <w:t>δυσλειτουργία</w:t>
      </w:r>
      <w:r w:rsidRPr="00CD5B6A">
        <w:rPr>
          <w:sz w:val="22"/>
          <w:szCs w:val="22"/>
          <w:lang w:val="el-GR"/>
        </w:rPr>
        <w:t xml:space="preserve">, η αγωγή αντενδείκνυται. </w:t>
      </w:r>
    </w:p>
    <w:p w14:paraId="313C7B81" w14:textId="77777777" w:rsidR="00B44324" w:rsidRPr="00CD5B6A" w:rsidRDefault="00B44324" w:rsidP="001429E3">
      <w:pPr>
        <w:pStyle w:val="2"/>
        <w:jc w:val="both"/>
        <w:rPr>
          <w:b w:val="0"/>
          <w:bCs/>
          <w:i/>
          <w:szCs w:val="22"/>
          <w:u w:val="single"/>
        </w:rPr>
      </w:pPr>
    </w:p>
    <w:p w14:paraId="313C7B82" w14:textId="77777777" w:rsidR="007B2815" w:rsidRPr="00CD5B6A" w:rsidRDefault="007B2815" w:rsidP="001429E3">
      <w:pPr>
        <w:pStyle w:val="EMEAEnBodyText"/>
        <w:spacing w:before="0" w:after="0"/>
        <w:rPr>
          <w:i/>
          <w:lang w:val="el-GR" w:eastAsia="fr-FR"/>
        </w:rPr>
      </w:pPr>
      <w:r w:rsidRPr="00CD5B6A">
        <w:rPr>
          <w:i/>
          <w:u w:val="single"/>
          <w:lang w:val="el-GR" w:eastAsia="fr-FR"/>
        </w:rPr>
        <w:t>Ηλικιωμένοι (βλέπε παράγραφο 4.4)</w:t>
      </w:r>
      <w:r w:rsidRPr="00CD5B6A">
        <w:rPr>
          <w:i/>
          <w:lang w:val="el-GR" w:eastAsia="fr-FR"/>
        </w:rPr>
        <w:t>:</w:t>
      </w:r>
    </w:p>
    <w:p w14:paraId="313C7B83" w14:textId="77777777" w:rsidR="007B2815" w:rsidRPr="00CD5B6A" w:rsidRDefault="007B2815" w:rsidP="001429E3">
      <w:pPr>
        <w:pStyle w:val="EMEAEnBodyText"/>
        <w:spacing w:before="0" w:after="0"/>
        <w:rPr>
          <w:lang w:val="el-GR" w:eastAsia="fr-FR"/>
        </w:rPr>
      </w:pPr>
      <w:r w:rsidRPr="00CD5B6A">
        <w:rPr>
          <w:lang w:val="el-GR" w:eastAsia="fr-FR"/>
        </w:rPr>
        <w:t xml:space="preserve">Στους ηλικιωμένους, αυτή η τιμή </w:t>
      </w:r>
      <w:proofErr w:type="spellStart"/>
      <w:r w:rsidRPr="00CD5B6A">
        <w:rPr>
          <w:lang w:val="el-GR" w:eastAsia="fr-FR"/>
        </w:rPr>
        <w:t>κρεατινίνης</w:t>
      </w:r>
      <w:proofErr w:type="spellEnd"/>
      <w:r w:rsidRPr="00CD5B6A">
        <w:rPr>
          <w:lang w:val="el-GR" w:eastAsia="fr-FR"/>
        </w:rPr>
        <w:t xml:space="preserve"> στο πλάσμα πρέπει να προσαρμόζεται ως προς την ηλικία, το σωματικό βάρος και το φύλο. Οι ηλικιωμένοι ασθενείς μπορούν να ακολουθούν αγωγή με </w:t>
      </w:r>
      <w:proofErr w:type="spellStart"/>
      <w:r w:rsidR="00B44324">
        <w:rPr>
          <w:lang w:eastAsia="fr-FR"/>
        </w:rPr>
        <w:t>Fludex</w:t>
      </w:r>
      <w:proofErr w:type="spellEnd"/>
      <w:r w:rsidR="00B44324" w:rsidRPr="00CD5B6A">
        <w:rPr>
          <w:lang w:val="el-GR" w:eastAsia="fr-FR"/>
        </w:rPr>
        <w:t xml:space="preserve"> </w:t>
      </w:r>
      <w:r w:rsidRPr="00CD5B6A">
        <w:rPr>
          <w:lang w:val="el-GR" w:eastAsia="fr-FR"/>
        </w:rPr>
        <w:t xml:space="preserve">1,5 </w:t>
      </w:r>
      <w:r w:rsidRPr="00CD5B6A">
        <w:rPr>
          <w:lang w:eastAsia="fr-FR"/>
        </w:rPr>
        <w:t>mg</w:t>
      </w:r>
      <w:r w:rsidR="00D45A01">
        <w:rPr>
          <w:lang w:val="el-GR" w:eastAsia="fr-FR"/>
        </w:rPr>
        <w:t>,</w:t>
      </w:r>
      <w:r w:rsidRPr="00CD5B6A">
        <w:rPr>
          <w:lang w:val="el-GR" w:eastAsia="fr-FR"/>
        </w:rPr>
        <w:t xml:space="preserve"> όταν η νεφρική λειτουργία είναι φυσιολογική ή ελάχιστα μόνο διαταραγμένη.</w:t>
      </w:r>
    </w:p>
    <w:p w14:paraId="313C7B84" w14:textId="77777777" w:rsidR="00B21F3F" w:rsidRPr="00CD5B6A" w:rsidRDefault="00B21F3F" w:rsidP="001429E3">
      <w:pPr>
        <w:jc w:val="both"/>
        <w:rPr>
          <w:i/>
          <w:szCs w:val="22"/>
          <w:u w:val="single"/>
        </w:rPr>
      </w:pPr>
    </w:p>
    <w:p w14:paraId="313C7B85" w14:textId="77777777" w:rsidR="007B2815" w:rsidRPr="00CD5B6A" w:rsidRDefault="00B44324" w:rsidP="001429E3">
      <w:pPr>
        <w:pStyle w:val="2"/>
        <w:jc w:val="both"/>
        <w:rPr>
          <w:b w:val="0"/>
          <w:bCs/>
          <w:i/>
          <w:szCs w:val="22"/>
        </w:rPr>
      </w:pPr>
      <w:r>
        <w:rPr>
          <w:b w:val="0"/>
          <w:bCs/>
          <w:i/>
          <w:szCs w:val="22"/>
          <w:u w:val="single"/>
        </w:rPr>
        <w:lastRenderedPageBreak/>
        <w:t>Παιδιατρικός πληθυσμός</w:t>
      </w:r>
      <w:r w:rsidR="007B2815" w:rsidRPr="00CD5B6A">
        <w:rPr>
          <w:b w:val="0"/>
          <w:bCs/>
          <w:i/>
          <w:szCs w:val="22"/>
          <w:u w:val="single"/>
        </w:rPr>
        <w:t>:</w:t>
      </w:r>
    </w:p>
    <w:p w14:paraId="313C7B86" w14:textId="77777777" w:rsidR="00953C2B" w:rsidRDefault="00B44324" w:rsidP="001429E3">
      <w:pPr>
        <w:jc w:val="both"/>
        <w:rPr>
          <w:szCs w:val="22"/>
        </w:rPr>
      </w:pPr>
      <w:r>
        <w:rPr>
          <w:szCs w:val="22"/>
        </w:rPr>
        <w:t xml:space="preserve">Η ασφάλεια και η αποτελεσματικότητα του </w:t>
      </w:r>
      <w:proofErr w:type="spellStart"/>
      <w:r>
        <w:rPr>
          <w:szCs w:val="22"/>
          <w:lang w:val="en-US"/>
        </w:rPr>
        <w:t>Fludex</w:t>
      </w:r>
      <w:proofErr w:type="spellEnd"/>
      <w:r w:rsidRPr="001C09B3">
        <w:rPr>
          <w:szCs w:val="22"/>
        </w:rPr>
        <w:t xml:space="preserve"> 1,5 </w:t>
      </w:r>
      <w:r>
        <w:rPr>
          <w:szCs w:val="22"/>
          <w:lang w:val="en-US"/>
        </w:rPr>
        <w:t>mg</w:t>
      </w:r>
      <w:r>
        <w:rPr>
          <w:szCs w:val="22"/>
        </w:rPr>
        <w:t xml:space="preserve"> σε παιδιά και εφήβους δεν έχει τεκμηριωθεί. Δεν υπάρχουν διαθέσιμα δεδομένα.</w:t>
      </w:r>
    </w:p>
    <w:p w14:paraId="313C7B87" w14:textId="77777777" w:rsidR="00B44324" w:rsidRDefault="00B44324" w:rsidP="001429E3">
      <w:pPr>
        <w:jc w:val="both"/>
        <w:rPr>
          <w:szCs w:val="22"/>
        </w:rPr>
      </w:pPr>
    </w:p>
    <w:p w14:paraId="313C7B88" w14:textId="77777777" w:rsidR="00B44324" w:rsidRDefault="00B44324" w:rsidP="001429E3">
      <w:pPr>
        <w:jc w:val="both"/>
        <w:rPr>
          <w:szCs w:val="22"/>
          <w:u w:val="single"/>
        </w:rPr>
      </w:pPr>
      <w:r>
        <w:rPr>
          <w:szCs w:val="22"/>
          <w:u w:val="single"/>
        </w:rPr>
        <w:t>Τρόπος χορήγησης</w:t>
      </w:r>
    </w:p>
    <w:p w14:paraId="313C7B89" w14:textId="77777777" w:rsidR="00B44324" w:rsidRDefault="00B44324" w:rsidP="001429E3">
      <w:pPr>
        <w:jc w:val="both"/>
        <w:rPr>
          <w:szCs w:val="22"/>
          <w:u w:val="single"/>
        </w:rPr>
      </w:pPr>
    </w:p>
    <w:p w14:paraId="313C7B8A" w14:textId="77777777" w:rsidR="00B44324" w:rsidRPr="00B44324" w:rsidRDefault="008D6D18" w:rsidP="001429E3">
      <w:pPr>
        <w:jc w:val="both"/>
        <w:rPr>
          <w:noProof/>
          <w:szCs w:val="22"/>
        </w:rPr>
      </w:pPr>
      <w:r>
        <w:rPr>
          <w:szCs w:val="22"/>
        </w:rPr>
        <w:t>Από στόματος χρήση</w:t>
      </w:r>
    </w:p>
    <w:p w14:paraId="313C7B8B" w14:textId="77777777" w:rsidR="00630B8B" w:rsidRPr="00CD5B6A" w:rsidRDefault="00630B8B" w:rsidP="001429E3">
      <w:pPr>
        <w:jc w:val="both"/>
        <w:rPr>
          <w:noProof/>
          <w:szCs w:val="22"/>
        </w:rPr>
      </w:pPr>
    </w:p>
    <w:p w14:paraId="313C7B8C" w14:textId="77777777" w:rsidR="00630B8B" w:rsidRPr="00CD5B6A" w:rsidRDefault="00630B8B" w:rsidP="001429E3">
      <w:pPr>
        <w:jc w:val="both"/>
        <w:rPr>
          <w:noProof/>
          <w:szCs w:val="22"/>
        </w:rPr>
      </w:pPr>
      <w:r w:rsidRPr="00CD5B6A">
        <w:rPr>
          <w:b/>
          <w:noProof/>
          <w:szCs w:val="22"/>
        </w:rPr>
        <w:t>4.3</w:t>
      </w:r>
      <w:r w:rsidRPr="00CD5B6A">
        <w:rPr>
          <w:b/>
          <w:noProof/>
          <w:szCs w:val="22"/>
        </w:rPr>
        <w:tab/>
        <w:t>Αντενδείξεις</w:t>
      </w:r>
    </w:p>
    <w:p w14:paraId="313C7B8D" w14:textId="77777777" w:rsidR="00630B8B" w:rsidRPr="00CD5B6A" w:rsidRDefault="00630B8B" w:rsidP="001429E3">
      <w:pPr>
        <w:jc w:val="both"/>
        <w:rPr>
          <w:noProof/>
          <w:szCs w:val="22"/>
        </w:rPr>
      </w:pPr>
    </w:p>
    <w:p w14:paraId="313C7B8E" w14:textId="77777777" w:rsidR="00D4552D" w:rsidRPr="00CD5B6A" w:rsidRDefault="00D4552D" w:rsidP="001429E3">
      <w:pPr>
        <w:numPr>
          <w:ilvl w:val="0"/>
          <w:numId w:val="3"/>
        </w:numPr>
        <w:jc w:val="both"/>
        <w:rPr>
          <w:szCs w:val="22"/>
        </w:rPr>
      </w:pPr>
      <w:r w:rsidRPr="00CD5B6A">
        <w:rPr>
          <w:szCs w:val="22"/>
        </w:rPr>
        <w:t xml:space="preserve">Υπερευαισθησία </w:t>
      </w:r>
      <w:r w:rsidR="00645F44" w:rsidRPr="00CD5B6A">
        <w:rPr>
          <w:szCs w:val="22"/>
        </w:rPr>
        <w:t>στη</w:t>
      </w:r>
      <w:r w:rsidR="008D6D18">
        <w:rPr>
          <w:szCs w:val="22"/>
        </w:rPr>
        <w:t xml:space="preserve"> δραστική ουσία</w:t>
      </w:r>
      <w:r w:rsidR="00645F44" w:rsidRPr="00CD5B6A">
        <w:rPr>
          <w:szCs w:val="22"/>
        </w:rPr>
        <w:t xml:space="preserve">, </w:t>
      </w:r>
      <w:r w:rsidRPr="00CD5B6A">
        <w:rPr>
          <w:szCs w:val="22"/>
        </w:rPr>
        <w:t xml:space="preserve">στις </w:t>
      </w:r>
      <w:r w:rsidR="00645F44" w:rsidRPr="00CD5B6A">
        <w:rPr>
          <w:szCs w:val="22"/>
        </w:rPr>
        <w:t xml:space="preserve">άλλες </w:t>
      </w:r>
      <w:proofErr w:type="spellStart"/>
      <w:r w:rsidRPr="00CD5B6A">
        <w:rPr>
          <w:szCs w:val="22"/>
        </w:rPr>
        <w:t>σουλφοναμίδες</w:t>
      </w:r>
      <w:proofErr w:type="spellEnd"/>
      <w:r w:rsidR="00645F44" w:rsidRPr="00CD5B6A">
        <w:rPr>
          <w:szCs w:val="22"/>
        </w:rPr>
        <w:t xml:space="preserve"> ή σε κάποιο από τα έκδοχα</w:t>
      </w:r>
      <w:r w:rsidR="008D6D18">
        <w:rPr>
          <w:szCs w:val="22"/>
        </w:rPr>
        <w:t xml:space="preserve"> που αναφέρονται στην παράγραφο 6.1</w:t>
      </w:r>
      <w:r w:rsidR="00645F44" w:rsidRPr="00CD5B6A">
        <w:rPr>
          <w:szCs w:val="22"/>
        </w:rPr>
        <w:t>.</w:t>
      </w:r>
    </w:p>
    <w:p w14:paraId="313C7B8F" w14:textId="77777777" w:rsidR="00D4552D" w:rsidRPr="00CD5B6A" w:rsidRDefault="00D4552D" w:rsidP="001429E3">
      <w:pPr>
        <w:numPr>
          <w:ilvl w:val="0"/>
          <w:numId w:val="3"/>
        </w:numPr>
        <w:jc w:val="both"/>
        <w:rPr>
          <w:szCs w:val="22"/>
        </w:rPr>
      </w:pPr>
      <w:r w:rsidRPr="00CD5B6A">
        <w:rPr>
          <w:szCs w:val="22"/>
        </w:rPr>
        <w:t>Σοβαρή νεφρική ανεπάρκεια</w:t>
      </w:r>
    </w:p>
    <w:p w14:paraId="313C7B90" w14:textId="77777777" w:rsidR="00D4552D" w:rsidRPr="00883CD7" w:rsidRDefault="00D4552D" w:rsidP="001429E3">
      <w:pPr>
        <w:numPr>
          <w:ilvl w:val="0"/>
          <w:numId w:val="3"/>
        </w:numPr>
        <w:jc w:val="both"/>
        <w:rPr>
          <w:szCs w:val="22"/>
        </w:rPr>
      </w:pPr>
      <w:r w:rsidRPr="00883CD7">
        <w:rPr>
          <w:szCs w:val="22"/>
        </w:rPr>
        <w:t>Ηπατική εγκεφαλοπάθεια ή σοβαρή</w:t>
      </w:r>
      <w:r w:rsidR="008D6D18" w:rsidRPr="00883CD7">
        <w:rPr>
          <w:szCs w:val="22"/>
        </w:rPr>
        <w:t xml:space="preserve"> δυσλειτουργία της</w:t>
      </w:r>
      <w:r w:rsidRPr="00883CD7">
        <w:rPr>
          <w:szCs w:val="22"/>
        </w:rPr>
        <w:t xml:space="preserve"> ηπατική</w:t>
      </w:r>
      <w:r w:rsidR="008D6D18" w:rsidRPr="00883CD7">
        <w:rPr>
          <w:szCs w:val="22"/>
        </w:rPr>
        <w:t>ς λειτουργίας</w:t>
      </w:r>
    </w:p>
    <w:p w14:paraId="313C7B91" w14:textId="77777777" w:rsidR="00D4552D" w:rsidRPr="00CD5B6A" w:rsidRDefault="00D4552D" w:rsidP="001429E3">
      <w:pPr>
        <w:numPr>
          <w:ilvl w:val="0"/>
          <w:numId w:val="3"/>
        </w:numPr>
        <w:jc w:val="both"/>
        <w:rPr>
          <w:szCs w:val="22"/>
        </w:rPr>
      </w:pPr>
      <w:proofErr w:type="spellStart"/>
      <w:r w:rsidRPr="00CD5B6A">
        <w:rPr>
          <w:szCs w:val="22"/>
        </w:rPr>
        <w:t>Υποκαλιαιμία</w:t>
      </w:r>
      <w:proofErr w:type="spellEnd"/>
    </w:p>
    <w:p w14:paraId="313C7B92" w14:textId="77777777" w:rsidR="00630B8B" w:rsidRPr="00CD5B6A" w:rsidRDefault="00630B8B" w:rsidP="001429E3">
      <w:pPr>
        <w:jc w:val="both"/>
        <w:rPr>
          <w:noProof/>
          <w:szCs w:val="22"/>
        </w:rPr>
      </w:pPr>
    </w:p>
    <w:p w14:paraId="313C7B93" w14:textId="77777777" w:rsidR="00630B8B" w:rsidRPr="00CD5B6A" w:rsidRDefault="00630B8B" w:rsidP="001429E3">
      <w:pPr>
        <w:jc w:val="both"/>
        <w:rPr>
          <w:noProof/>
          <w:szCs w:val="22"/>
        </w:rPr>
      </w:pPr>
      <w:r w:rsidRPr="00CD5B6A">
        <w:rPr>
          <w:b/>
          <w:noProof/>
          <w:szCs w:val="22"/>
        </w:rPr>
        <w:t>4.4</w:t>
      </w:r>
      <w:r w:rsidRPr="00CD5B6A">
        <w:rPr>
          <w:b/>
          <w:noProof/>
          <w:szCs w:val="22"/>
        </w:rPr>
        <w:tab/>
        <w:t>Ειδικές προειδοποιήσεις και προφυλάξεις κατά τη χρήση</w:t>
      </w:r>
    </w:p>
    <w:p w14:paraId="313C7B94" w14:textId="77777777" w:rsidR="00B100DD" w:rsidRPr="00CD5B6A" w:rsidRDefault="00B100DD" w:rsidP="001429E3">
      <w:pPr>
        <w:jc w:val="both"/>
        <w:rPr>
          <w:szCs w:val="22"/>
        </w:rPr>
      </w:pPr>
    </w:p>
    <w:p w14:paraId="313C7B95" w14:textId="77777777" w:rsidR="00B100DD" w:rsidRPr="00CD5B6A" w:rsidRDefault="0002722C" w:rsidP="001429E3">
      <w:pPr>
        <w:jc w:val="both"/>
        <w:rPr>
          <w:i/>
          <w:szCs w:val="22"/>
          <w:u w:val="single"/>
        </w:rPr>
      </w:pPr>
      <w:r w:rsidRPr="00CD5B6A">
        <w:rPr>
          <w:i/>
          <w:szCs w:val="22"/>
          <w:u w:val="single"/>
        </w:rPr>
        <w:t>Ειδικές</w:t>
      </w:r>
      <w:r w:rsidR="00B100DD" w:rsidRPr="00CD5B6A">
        <w:rPr>
          <w:i/>
          <w:szCs w:val="22"/>
          <w:u w:val="single"/>
        </w:rPr>
        <w:t xml:space="preserve"> προειδοποιήσεις</w:t>
      </w:r>
    </w:p>
    <w:p w14:paraId="313C7B96" w14:textId="77777777" w:rsidR="00B100DD" w:rsidRPr="00CD5B6A" w:rsidRDefault="00B100DD" w:rsidP="001429E3">
      <w:pPr>
        <w:jc w:val="both"/>
        <w:rPr>
          <w:szCs w:val="22"/>
        </w:rPr>
      </w:pPr>
      <w:r w:rsidRPr="00CD5B6A">
        <w:rPr>
          <w:szCs w:val="22"/>
        </w:rPr>
        <w:t xml:space="preserve">Σε περίπτωση ηπατικής βλάβης, τα </w:t>
      </w:r>
      <w:proofErr w:type="spellStart"/>
      <w:r w:rsidRPr="00CD5B6A">
        <w:rPr>
          <w:szCs w:val="22"/>
        </w:rPr>
        <w:t>θειαζιδικά</w:t>
      </w:r>
      <w:proofErr w:type="spellEnd"/>
      <w:r w:rsidRPr="00CD5B6A">
        <w:rPr>
          <w:szCs w:val="22"/>
        </w:rPr>
        <w:t xml:space="preserve"> και παρόμοιας δράσης διουρητικά είναι δυνατόν να προκαλέσουν ηπατική εγκεφαλοπάθεια</w:t>
      </w:r>
      <w:r w:rsidR="007B2815" w:rsidRPr="00CD5B6A">
        <w:rPr>
          <w:szCs w:val="22"/>
        </w:rPr>
        <w:t xml:space="preserve">, ιδιαίτερα σε περίπτωση διαταραχής των ηλεκτρολυτών. </w:t>
      </w:r>
      <w:r w:rsidRPr="00CD5B6A">
        <w:rPr>
          <w:szCs w:val="22"/>
        </w:rPr>
        <w:t>Στην περίπτωση αυτή, η χορήγηση του διουρητικού πρέπει να διακόπτεται άμεσα.</w:t>
      </w:r>
    </w:p>
    <w:p w14:paraId="313C7B97" w14:textId="77777777" w:rsidR="007B2815" w:rsidRPr="00CD5B6A" w:rsidRDefault="007B2815" w:rsidP="001429E3">
      <w:pPr>
        <w:pStyle w:val="30"/>
        <w:spacing w:after="0"/>
        <w:jc w:val="both"/>
        <w:rPr>
          <w:i/>
          <w:iCs/>
          <w:sz w:val="22"/>
          <w:szCs w:val="22"/>
        </w:rPr>
      </w:pPr>
    </w:p>
    <w:p w14:paraId="313C7B98" w14:textId="77777777" w:rsidR="007B2815" w:rsidRPr="00CD5B6A" w:rsidRDefault="007B2815" w:rsidP="001429E3">
      <w:pPr>
        <w:pStyle w:val="30"/>
        <w:spacing w:after="0"/>
        <w:jc w:val="both"/>
        <w:rPr>
          <w:i/>
          <w:iCs/>
          <w:sz w:val="22"/>
          <w:szCs w:val="22"/>
        </w:rPr>
      </w:pPr>
      <w:r w:rsidRPr="00CD5B6A">
        <w:rPr>
          <w:i/>
          <w:iCs/>
          <w:sz w:val="22"/>
          <w:szCs w:val="22"/>
        </w:rPr>
        <w:t>Φωτοευαισθησία:</w:t>
      </w:r>
    </w:p>
    <w:p w14:paraId="313C7B99" w14:textId="77777777" w:rsidR="007B2815" w:rsidRPr="00CD5B6A" w:rsidRDefault="007B2815" w:rsidP="001429E3">
      <w:pPr>
        <w:pStyle w:val="30"/>
        <w:spacing w:after="0"/>
        <w:jc w:val="both"/>
        <w:rPr>
          <w:sz w:val="22"/>
          <w:szCs w:val="22"/>
        </w:rPr>
      </w:pPr>
      <w:r w:rsidRPr="00CD5B6A">
        <w:rPr>
          <w:sz w:val="22"/>
          <w:szCs w:val="22"/>
        </w:rPr>
        <w:t xml:space="preserve">Έχουν αναφερθεί περιστατικά αντιδράσεων φωτοευαισθησίας με τα </w:t>
      </w:r>
      <w:proofErr w:type="spellStart"/>
      <w:r w:rsidRPr="00CD5B6A">
        <w:rPr>
          <w:sz w:val="22"/>
          <w:szCs w:val="22"/>
        </w:rPr>
        <w:t>θειαζιδικά</w:t>
      </w:r>
      <w:proofErr w:type="spellEnd"/>
      <w:r w:rsidRPr="00CD5B6A">
        <w:rPr>
          <w:sz w:val="22"/>
          <w:szCs w:val="22"/>
        </w:rPr>
        <w:t xml:space="preserve"> και τα </w:t>
      </w:r>
      <w:proofErr w:type="spellStart"/>
      <w:r w:rsidRPr="00CD5B6A">
        <w:rPr>
          <w:sz w:val="22"/>
          <w:szCs w:val="22"/>
        </w:rPr>
        <w:t>θειαζιδικού</w:t>
      </w:r>
      <w:proofErr w:type="spellEnd"/>
      <w:r w:rsidRPr="00CD5B6A">
        <w:rPr>
          <w:sz w:val="22"/>
          <w:szCs w:val="22"/>
        </w:rPr>
        <w:t xml:space="preserve"> τύπου διουρητικά (βλέπε παράγραφο 4.8). Εάν </w:t>
      </w:r>
      <w:r w:rsidR="00DF0354" w:rsidRPr="00CD5B6A">
        <w:rPr>
          <w:sz w:val="22"/>
          <w:szCs w:val="22"/>
        </w:rPr>
        <w:t>εκδηλωθεί αντίδραση</w:t>
      </w:r>
      <w:r w:rsidRPr="00CD5B6A">
        <w:rPr>
          <w:sz w:val="22"/>
          <w:szCs w:val="22"/>
        </w:rPr>
        <w:t xml:space="preserve"> φωτοευαισθησίας κατά </w:t>
      </w:r>
      <w:r w:rsidR="001D5875" w:rsidRPr="00CD5B6A">
        <w:rPr>
          <w:sz w:val="22"/>
          <w:szCs w:val="22"/>
        </w:rPr>
        <w:t>τη διάρκεια της θεραπείας</w:t>
      </w:r>
      <w:r w:rsidRPr="00CD5B6A">
        <w:rPr>
          <w:sz w:val="22"/>
          <w:szCs w:val="22"/>
        </w:rPr>
        <w:t xml:space="preserve">, συνιστάται η διακοπή της. Εάν η εκ νέου χορήγηση του διουρητικού κρίνεται απαραίτητη, συνιστάται η προστασία των περιοχών </w:t>
      </w:r>
      <w:r w:rsidR="000D085D" w:rsidRPr="00CD5B6A">
        <w:rPr>
          <w:sz w:val="22"/>
          <w:szCs w:val="22"/>
        </w:rPr>
        <w:t xml:space="preserve">του σώματος </w:t>
      </w:r>
      <w:r w:rsidRPr="00CD5B6A">
        <w:rPr>
          <w:sz w:val="22"/>
          <w:szCs w:val="22"/>
        </w:rPr>
        <w:t xml:space="preserve">που εκτίθενται στον ήλιο ή σε τεχνητή ακτινοβολία </w:t>
      </w:r>
      <w:r w:rsidRPr="00CD5B6A">
        <w:rPr>
          <w:sz w:val="22"/>
          <w:szCs w:val="22"/>
          <w:lang w:val="en-US"/>
        </w:rPr>
        <w:t>UVA</w:t>
      </w:r>
      <w:r w:rsidRPr="00CD5B6A">
        <w:rPr>
          <w:sz w:val="22"/>
          <w:szCs w:val="22"/>
        </w:rPr>
        <w:t>.</w:t>
      </w:r>
    </w:p>
    <w:p w14:paraId="313C7B9A" w14:textId="77777777" w:rsidR="007B2815" w:rsidRPr="00CD5B6A" w:rsidRDefault="007B2815" w:rsidP="001429E3">
      <w:pPr>
        <w:jc w:val="both"/>
        <w:rPr>
          <w:szCs w:val="22"/>
        </w:rPr>
      </w:pPr>
    </w:p>
    <w:p w14:paraId="313C7B9B" w14:textId="77777777" w:rsidR="00B100DD" w:rsidRPr="00CD5B6A" w:rsidRDefault="0088668E" w:rsidP="001429E3">
      <w:pPr>
        <w:jc w:val="both"/>
        <w:rPr>
          <w:i/>
          <w:szCs w:val="22"/>
        </w:rPr>
      </w:pPr>
      <w:r w:rsidRPr="00CD5B6A">
        <w:rPr>
          <w:i/>
          <w:szCs w:val="22"/>
        </w:rPr>
        <w:t>Έκδοχα:</w:t>
      </w:r>
    </w:p>
    <w:p w14:paraId="313C7B9C" w14:textId="77777777" w:rsidR="001D5875" w:rsidRPr="00CD5B6A" w:rsidRDefault="007E596F" w:rsidP="001429E3">
      <w:pPr>
        <w:pStyle w:val="a9"/>
        <w:spacing w:before="0" w:after="0"/>
        <w:ind w:left="0"/>
        <w:rPr>
          <w:sz w:val="22"/>
          <w:szCs w:val="22"/>
        </w:rPr>
      </w:pPr>
      <w:r w:rsidRPr="00CD5B6A">
        <w:rPr>
          <w:sz w:val="22"/>
          <w:szCs w:val="22"/>
        </w:rPr>
        <w:t>Α</w:t>
      </w:r>
      <w:r w:rsidR="001D5875" w:rsidRPr="00CD5B6A">
        <w:rPr>
          <w:sz w:val="22"/>
          <w:szCs w:val="22"/>
        </w:rPr>
        <w:t xml:space="preserve">σθενείς με σπάνια κληρονομικά προβλήματα </w:t>
      </w:r>
      <w:r w:rsidR="008D6D18" w:rsidRPr="00883CD7">
        <w:rPr>
          <w:sz w:val="22"/>
          <w:szCs w:val="22"/>
        </w:rPr>
        <w:t>δυσανεξίας</w:t>
      </w:r>
      <w:r w:rsidR="008D6D18" w:rsidRPr="00CD5B6A">
        <w:rPr>
          <w:sz w:val="22"/>
          <w:szCs w:val="22"/>
        </w:rPr>
        <w:t xml:space="preserve"> </w:t>
      </w:r>
      <w:r w:rsidR="001D5875" w:rsidRPr="00CD5B6A">
        <w:rPr>
          <w:sz w:val="22"/>
          <w:szCs w:val="22"/>
        </w:rPr>
        <w:t xml:space="preserve">στη γαλακτόζη, με ανεπάρκεια </w:t>
      </w:r>
      <w:proofErr w:type="spellStart"/>
      <w:r w:rsidR="001D5875" w:rsidRPr="00CD5B6A">
        <w:rPr>
          <w:sz w:val="22"/>
          <w:szCs w:val="22"/>
        </w:rPr>
        <w:t>Lapp</w:t>
      </w:r>
      <w:proofErr w:type="spellEnd"/>
      <w:r w:rsidR="001D5875" w:rsidRPr="00CD5B6A">
        <w:rPr>
          <w:sz w:val="22"/>
          <w:szCs w:val="22"/>
        </w:rPr>
        <w:t xml:space="preserve"> </w:t>
      </w:r>
      <w:proofErr w:type="spellStart"/>
      <w:r w:rsidR="001D5875" w:rsidRPr="00CD5B6A">
        <w:rPr>
          <w:sz w:val="22"/>
          <w:szCs w:val="22"/>
        </w:rPr>
        <w:t>λακτάσης</w:t>
      </w:r>
      <w:proofErr w:type="spellEnd"/>
      <w:r w:rsidR="001D5875" w:rsidRPr="00CD5B6A">
        <w:rPr>
          <w:sz w:val="22"/>
          <w:szCs w:val="22"/>
        </w:rPr>
        <w:t xml:space="preserve"> ή με σύνδρομο </w:t>
      </w:r>
      <w:proofErr w:type="spellStart"/>
      <w:r w:rsidR="001D5875" w:rsidRPr="00CD5B6A">
        <w:rPr>
          <w:sz w:val="22"/>
          <w:szCs w:val="22"/>
        </w:rPr>
        <w:t>δυσαπορρόφησης</w:t>
      </w:r>
      <w:proofErr w:type="spellEnd"/>
      <w:r w:rsidR="001D5875" w:rsidRPr="00CD5B6A">
        <w:rPr>
          <w:sz w:val="22"/>
          <w:szCs w:val="22"/>
        </w:rPr>
        <w:t xml:space="preserve"> γλυκόζης-γαλακτόζης</w:t>
      </w:r>
      <w:r w:rsidRPr="00CD5B6A">
        <w:rPr>
          <w:sz w:val="22"/>
          <w:szCs w:val="22"/>
        </w:rPr>
        <w:t xml:space="preserve"> δεν πρέπει να παίρνουν αυτό το φάρμακο</w:t>
      </w:r>
      <w:r w:rsidR="001D5875" w:rsidRPr="00CD5B6A">
        <w:rPr>
          <w:sz w:val="22"/>
          <w:szCs w:val="22"/>
        </w:rPr>
        <w:t xml:space="preserve">. </w:t>
      </w:r>
    </w:p>
    <w:p w14:paraId="313C7B9D" w14:textId="77777777" w:rsidR="00645F44" w:rsidRPr="00CD5B6A" w:rsidRDefault="00645F44" w:rsidP="001429E3">
      <w:pPr>
        <w:jc w:val="both"/>
        <w:rPr>
          <w:szCs w:val="22"/>
        </w:rPr>
      </w:pPr>
    </w:p>
    <w:p w14:paraId="313C7B9E" w14:textId="77777777" w:rsidR="00B100DD" w:rsidRPr="00CD5B6A" w:rsidRDefault="0002722C" w:rsidP="001429E3">
      <w:pPr>
        <w:jc w:val="both"/>
        <w:rPr>
          <w:i/>
          <w:szCs w:val="22"/>
          <w:u w:val="single"/>
        </w:rPr>
      </w:pPr>
      <w:r w:rsidRPr="00CD5B6A">
        <w:rPr>
          <w:i/>
          <w:szCs w:val="22"/>
          <w:u w:val="single"/>
        </w:rPr>
        <w:t>Ειδικές</w:t>
      </w:r>
      <w:r w:rsidR="00B100DD" w:rsidRPr="00CD5B6A">
        <w:rPr>
          <w:i/>
          <w:szCs w:val="22"/>
          <w:u w:val="single"/>
        </w:rPr>
        <w:t xml:space="preserve"> προφυλάξεις κατά τη χρήση</w:t>
      </w:r>
    </w:p>
    <w:p w14:paraId="313C7B9F" w14:textId="77777777" w:rsidR="00B100DD" w:rsidRPr="00CD5B6A" w:rsidRDefault="00B100DD" w:rsidP="001429E3">
      <w:pPr>
        <w:numPr>
          <w:ilvl w:val="1"/>
          <w:numId w:val="7"/>
        </w:numPr>
        <w:spacing w:after="120"/>
        <w:ind w:left="283"/>
        <w:jc w:val="both"/>
        <w:rPr>
          <w:b/>
          <w:szCs w:val="22"/>
        </w:rPr>
      </w:pPr>
      <w:r w:rsidRPr="00CD5B6A">
        <w:rPr>
          <w:b/>
          <w:szCs w:val="22"/>
        </w:rPr>
        <w:t>Ισοζύγιο ύδατος και ηλεκτρολυτών:</w:t>
      </w:r>
    </w:p>
    <w:p w14:paraId="313C7BA0" w14:textId="77777777" w:rsidR="00B100DD" w:rsidRPr="00CD5B6A" w:rsidRDefault="00B100DD" w:rsidP="001429E3">
      <w:pPr>
        <w:numPr>
          <w:ilvl w:val="1"/>
          <w:numId w:val="6"/>
        </w:numPr>
        <w:spacing w:after="120"/>
        <w:jc w:val="both"/>
        <w:rPr>
          <w:szCs w:val="22"/>
        </w:rPr>
      </w:pPr>
      <w:r w:rsidRPr="00CD5B6A">
        <w:rPr>
          <w:szCs w:val="22"/>
        </w:rPr>
        <w:t>Νάτριο πλάσματος:</w:t>
      </w:r>
    </w:p>
    <w:p w14:paraId="313C7BA1" w14:textId="77777777" w:rsidR="00B100DD" w:rsidRPr="00CD5B6A" w:rsidRDefault="00B100DD" w:rsidP="001429E3">
      <w:pPr>
        <w:ind w:left="306"/>
        <w:jc w:val="both"/>
        <w:rPr>
          <w:szCs w:val="22"/>
        </w:rPr>
      </w:pPr>
      <w:r w:rsidRPr="00CD5B6A">
        <w:rPr>
          <w:szCs w:val="22"/>
        </w:rPr>
        <w:t xml:space="preserve">Πρέπει να προσδιορίζεται πριν την έναρξη της αγωγής και στη συνέχεια ανά τακτά χρονικά διαστήματα. Η πτώση του νατρίου του αίματος ενδέχεται αρχικά να είναι </w:t>
      </w:r>
      <w:proofErr w:type="spellStart"/>
      <w:r w:rsidRPr="00CD5B6A">
        <w:rPr>
          <w:szCs w:val="22"/>
        </w:rPr>
        <w:t>ασυμπτωματική</w:t>
      </w:r>
      <w:proofErr w:type="spellEnd"/>
      <w:r w:rsidRPr="00CD5B6A">
        <w:rPr>
          <w:szCs w:val="22"/>
        </w:rPr>
        <w:t xml:space="preserve"> και ως εκ τούτου είναι απαραίτητος ο τακτικός έλεγχος, ο οποίος πρέπει να γίνεται συχνότερα στους ηλικιωμένους και τους </w:t>
      </w:r>
      <w:proofErr w:type="spellStart"/>
      <w:r w:rsidRPr="00CD5B6A">
        <w:rPr>
          <w:szCs w:val="22"/>
        </w:rPr>
        <w:t>κιρρωτικούς</w:t>
      </w:r>
      <w:proofErr w:type="spellEnd"/>
      <w:r w:rsidRPr="00CD5B6A">
        <w:rPr>
          <w:szCs w:val="22"/>
        </w:rPr>
        <w:t xml:space="preserve"> ασθενείς (βλ</w:t>
      </w:r>
      <w:r w:rsidR="00645F44" w:rsidRPr="00CD5B6A">
        <w:rPr>
          <w:szCs w:val="22"/>
        </w:rPr>
        <w:t xml:space="preserve">έπε </w:t>
      </w:r>
      <w:r w:rsidR="00404EA6" w:rsidRPr="00CD5B6A">
        <w:rPr>
          <w:szCs w:val="22"/>
        </w:rPr>
        <w:t>π</w:t>
      </w:r>
      <w:r w:rsidR="00645F44" w:rsidRPr="00CD5B6A">
        <w:rPr>
          <w:szCs w:val="22"/>
        </w:rPr>
        <w:t>αραγράφους 4.8 και 4.9</w:t>
      </w:r>
      <w:r w:rsidRPr="00CD5B6A">
        <w:rPr>
          <w:szCs w:val="22"/>
        </w:rPr>
        <w:t>).</w:t>
      </w:r>
      <w:r w:rsidR="008D6D18" w:rsidRPr="008D6D18">
        <w:rPr>
          <w:szCs w:val="22"/>
        </w:rPr>
        <w:t xml:space="preserve"> </w:t>
      </w:r>
      <w:r w:rsidR="008D6D18" w:rsidRPr="00CD5B6A">
        <w:rPr>
          <w:szCs w:val="22"/>
        </w:rPr>
        <w:t xml:space="preserve">Οποιαδήποτε διουρητική αγωγή μπορεί να προκαλέσει </w:t>
      </w:r>
      <w:proofErr w:type="spellStart"/>
      <w:r w:rsidR="008D6D18" w:rsidRPr="00CD5B6A">
        <w:rPr>
          <w:szCs w:val="22"/>
        </w:rPr>
        <w:t>υπονατριαιμία</w:t>
      </w:r>
      <w:proofErr w:type="spellEnd"/>
      <w:r w:rsidR="008D6D18" w:rsidRPr="00CD5B6A">
        <w:rPr>
          <w:szCs w:val="22"/>
        </w:rPr>
        <w:t>, με σοβαρές επιπτώσεις ορισμένες φορές.</w:t>
      </w:r>
      <w:r w:rsidR="0027030C">
        <w:rPr>
          <w:szCs w:val="22"/>
        </w:rPr>
        <w:t xml:space="preserve"> Η </w:t>
      </w:r>
      <w:proofErr w:type="spellStart"/>
      <w:r w:rsidR="0027030C">
        <w:rPr>
          <w:szCs w:val="22"/>
        </w:rPr>
        <w:t>υπονατριαιμία</w:t>
      </w:r>
      <w:proofErr w:type="spellEnd"/>
      <w:r w:rsidR="0027030C">
        <w:rPr>
          <w:szCs w:val="22"/>
        </w:rPr>
        <w:t xml:space="preserve"> μαζί με </w:t>
      </w:r>
      <w:proofErr w:type="spellStart"/>
      <w:r w:rsidR="0027030C">
        <w:rPr>
          <w:szCs w:val="22"/>
        </w:rPr>
        <w:t>υπο</w:t>
      </w:r>
      <w:proofErr w:type="spellEnd"/>
      <w:r w:rsidR="0027030C">
        <w:rPr>
          <w:szCs w:val="22"/>
        </w:rPr>
        <w:t>-</w:t>
      </w:r>
      <w:proofErr w:type="spellStart"/>
      <w:r w:rsidR="0027030C">
        <w:rPr>
          <w:szCs w:val="22"/>
        </w:rPr>
        <w:t>ογκαιμία</w:t>
      </w:r>
      <w:proofErr w:type="spellEnd"/>
      <w:r w:rsidR="0027030C">
        <w:rPr>
          <w:szCs w:val="22"/>
        </w:rPr>
        <w:t xml:space="preserve"> μπορεί να ευθύνεται για αφυδάτωση και </w:t>
      </w:r>
      <w:proofErr w:type="spellStart"/>
      <w:r w:rsidR="0027030C">
        <w:rPr>
          <w:szCs w:val="22"/>
        </w:rPr>
        <w:t>ορθοστατική</w:t>
      </w:r>
      <w:proofErr w:type="spellEnd"/>
      <w:r w:rsidR="0027030C">
        <w:rPr>
          <w:szCs w:val="22"/>
        </w:rPr>
        <w:t xml:space="preserve"> υπόταση. Η ταυτόχρονη απώλεια ιόντων χλωρίου μπορεί να προκαλέσει δευτερογενή αντισταθμιστική μεταβολική </w:t>
      </w:r>
      <w:proofErr w:type="spellStart"/>
      <w:r w:rsidR="0027030C">
        <w:rPr>
          <w:szCs w:val="22"/>
        </w:rPr>
        <w:t>αλκάλωση</w:t>
      </w:r>
      <w:proofErr w:type="spellEnd"/>
      <w:r w:rsidR="0027030C">
        <w:rPr>
          <w:szCs w:val="22"/>
        </w:rPr>
        <w:t>: η συχνότητα και ο βαθμός αυτής της επίδρασης είναι χαμηλοί.</w:t>
      </w:r>
    </w:p>
    <w:p w14:paraId="313C7BA2" w14:textId="77777777" w:rsidR="00D031C1" w:rsidRPr="00CD5B6A" w:rsidRDefault="00D031C1" w:rsidP="001429E3">
      <w:pPr>
        <w:ind w:left="-54"/>
        <w:jc w:val="both"/>
        <w:rPr>
          <w:szCs w:val="22"/>
        </w:rPr>
      </w:pPr>
    </w:p>
    <w:p w14:paraId="313C7BA3" w14:textId="77777777" w:rsidR="00B100DD" w:rsidRPr="00CD5B6A" w:rsidRDefault="00B100DD" w:rsidP="001429E3">
      <w:pPr>
        <w:numPr>
          <w:ilvl w:val="1"/>
          <w:numId w:val="6"/>
        </w:numPr>
        <w:spacing w:after="120"/>
        <w:jc w:val="both"/>
        <w:rPr>
          <w:szCs w:val="22"/>
        </w:rPr>
      </w:pPr>
      <w:r w:rsidRPr="00CD5B6A">
        <w:rPr>
          <w:szCs w:val="22"/>
        </w:rPr>
        <w:t>Κάλιο πλάσματος:</w:t>
      </w:r>
    </w:p>
    <w:p w14:paraId="313C7BA4" w14:textId="77777777" w:rsidR="00B100DD" w:rsidRPr="00CD5B6A" w:rsidRDefault="00B100DD" w:rsidP="001429E3">
      <w:pPr>
        <w:ind w:left="306"/>
        <w:jc w:val="both"/>
        <w:rPr>
          <w:szCs w:val="22"/>
        </w:rPr>
      </w:pPr>
      <w:r w:rsidRPr="00CD5B6A">
        <w:rPr>
          <w:szCs w:val="22"/>
        </w:rPr>
        <w:t xml:space="preserve">Η απώλεια του καλίου που οδηγεί σε </w:t>
      </w:r>
      <w:proofErr w:type="spellStart"/>
      <w:r w:rsidRPr="00CD5B6A">
        <w:rPr>
          <w:szCs w:val="22"/>
        </w:rPr>
        <w:t>υποκαλιαιμία</w:t>
      </w:r>
      <w:proofErr w:type="spellEnd"/>
      <w:r w:rsidRPr="00CD5B6A">
        <w:rPr>
          <w:szCs w:val="22"/>
        </w:rPr>
        <w:t xml:space="preserve"> αποτελεί τον κυριότερο κίνδυνο των </w:t>
      </w:r>
      <w:proofErr w:type="spellStart"/>
      <w:r w:rsidRPr="00CD5B6A">
        <w:rPr>
          <w:szCs w:val="22"/>
        </w:rPr>
        <w:t>θειαζιδικών</w:t>
      </w:r>
      <w:proofErr w:type="spellEnd"/>
      <w:r w:rsidRPr="00CD5B6A">
        <w:rPr>
          <w:szCs w:val="22"/>
        </w:rPr>
        <w:t xml:space="preserve"> διουρητικών και των διουρητικών παρόμοιας δράσης. Ο κίνδυνος εμφάνισης </w:t>
      </w:r>
      <w:proofErr w:type="spellStart"/>
      <w:r w:rsidRPr="00CD5B6A">
        <w:rPr>
          <w:szCs w:val="22"/>
        </w:rPr>
        <w:t>υποκαλιαιμίας</w:t>
      </w:r>
      <w:proofErr w:type="spellEnd"/>
      <w:r w:rsidRPr="00CD5B6A">
        <w:rPr>
          <w:szCs w:val="22"/>
        </w:rPr>
        <w:t xml:space="preserve"> (&lt;3,4 </w:t>
      </w:r>
      <w:proofErr w:type="spellStart"/>
      <w:r w:rsidRPr="00CD5B6A">
        <w:rPr>
          <w:szCs w:val="22"/>
        </w:rPr>
        <w:t>mmol</w:t>
      </w:r>
      <w:proofErr w:type="spellEnd"/>
      <w:r w:rsidRPr="00CD5B6A">
        <w:rPr>
          <w:szCs w:val="22"/>
        </w:rPr>
        <w:t>/l) πρέπει να προλαμβάνεται σε ορισμένες ομάδες κινδύνου</w:t>
      </w:r>
      <w:r w:rsidR="00034A17">
        <w:rPr>
          <w:szCs w:val="22"/>
        </w:rPr>
        <w:t>,</w:t>
      </w:r>
      <w:r w:rsidRPr="00CD5B6A">
        <w:rPr>
          <w:szCs w:val="22"/>
        </w:rPr>
        <w:t xml:space="preserve"> όπως στους ηλικιωμένους, στους υποσιτιζόμενους </w:t>
      </w:r>
      <w:r w:rsidR="00034A17">
        <w:rPr>
          <w:szCs w:val="22"/>
        </w:rPr>
        <w:t>ή/και</w:t>
      </w:r>
      <w:r w:rsidRPr="00CD5B6A">
        <w:rPr>
          <w:szCs w:val="22"/>
        </w:rPr>
        <w:t xml:space="preserve"> σε άτομα που ακολουθούν </w:t>
      </w:r>
      <w:proofErr w:type="spellStart"/>
      <w:r w:rsidRPr="00CD5B6A">
        <w:rPr>
          <w:szCs w:val="22"/>
        </w:rPr>
        <w:t>πολυφαρμακευτική</w:t>
      </w:r>
      <w:proofErr w:type="spellEnd"/>
      <w:r w:rsidRPr="00CD5B6A">
        <w:rPr>
          <w:szCs w:val="22"/>
        </w:rPr>
        <w:t xml:space="preserve"> αγωγή, στους </w:t>
      </w:r>
      <w:proofErr w:type="spellStart"/>
      <w:r w:rsidRPr="00CD5B6A">
        <w:rPr>
          <w:szCs w:val="22"/>
        </w:rPr>
        <w:t>κιρρωτικούς</w:t>
      </w:r>
      <w:proofErr w:type="spellEnd"/>
      <w:r w:rsidRPr="00CD5B6A">
        <w:rPr>
          <w:szCs w:val="22"/>
        </w:rPr>
        <w:t xml:space="preserve"> ασθενείς με οιδήματα και </w:t>
      </w:r>
      <w:proofErr w:type="spellStart"/>
      <w:r w:rsidRPr="00CD5B6A">
        <w:rPr>
          <w:szCs w:val="22"/>
        </w:rPr>
        <w:t>ασκίτη</w:t>
      </w:r>
      <w:proofErr w:type="spellEnd"/>
      <w:r w:rsidRPr="00CD5B6A">
        <w:rPr>
          <w:szCs w:val="22"/>
        </w:rPr>
        <w:t xml:space="preserve">, </w:t>
      </w:r>
      <w:r w:rsidR="00034A17">
        <w:rPr>
          <w:szCs w:val="22"/>
        </w:rPr>
        <w:t>σ</w:t>
      </w:r>
      <w:r w:rsidRPr="00CD5B6A">
        <w:rPr>
          <w:szCs w:val="22"/>
        </w:rPr>
        <w:t xml:space="preserve">τους ασθενείς με στεφανιαία νόσο και σε ασθενείς που πάσχουν από καρδιακή ανεπάρκεια. Στην περίπτωση αυτή, η </w:t>
      </w:r>
      <w:proofErr w:type="spellStart"/>
      <w:r w:rsidRPr="00CD5B6A">
        <w:rPr>
          <w:szCs w:val="22"/>
        </w:rPr>
        <w:t>υποκαλιαιμία</w:t>
      </w:r>
      <w:proofErr w:type="spellEnd"/>
      <w:r w:rsidRPr="00CD5B6A">
        <w:rPr>
          <w:szCs w:val="22"/>
        </w:rPr>
        <w:t xml:space="preserve"> αυξάνει </w:t>
      </w:r>
      <w:r w:rsidRPr="00CD5B6A">
        <w:rPr>
          <w:szCs w:val="22"/>
        </w:rPr>
        <w:lastRenderedPageBreak/>
        <w:t>την καρδιακή τοξικότητα των παραγώγων δακτυλίτιδας και τον κίνδυνο αρρυθμιών.</w:t>
      </w:r>
    </w:p>
    <w:p w14:paraId="313C7BA5" w14:textId="77777777" w:rsidR="00457A2F" w:rsidRPr="00CD5B6A" w:rsidRDefault="00457A2F" w:rsidP="001429E3">
      <w:pPr>
        <w:ind w:left="306"/>
        <w:jc w:val="both"/>
        <w:rPr>
          <w:szCs w:val="22"/>
        </w:rPr>
      </w:pPr>
    </w:p>
    <w:p w14:paraId="313C7BA6" w14:textId="77777777" w:rsidR="00B100DD" w:rsidRPr="00CD5B6A" w:rsidRDefault="00B100DD" w:rsidP="001429E3">
      <w:pPr>
        <w:ind w:left="306"/>
        <w:jc w:val="both"/>
        <w:rPr>
          <w:szCs w:val="22"/>
        </w:rPr>
      </w:pPr>
      <w:r w:rsidRPr="00CD5B6A">
        <w:rPr>
          <w:szCs w:val="22"/>
        </w:rPr>
        <w:t xml:space="preserve">Τα άτομα που εμφανίζουν επιμήκυνση του διαστήματος QT, είτε συγγενούς είτε </w:t>
      </w:r>
      <w:proofErr w:type="spellStart"/>
      <w:r w:rsidRPr="00CD5B6A">
        <w:rPr>
          <w:szCs w:val="22"/>
        </w:rPr>
        <w:t>ιατρογενούς</w:t>
      </w:r>
      <w:proofErr w:type="spellEnd"/>
      <w:r w:rsidRPr="00CD5B6A">
        <w:rPr>
          <w:szCs w:val="22"/>
        </w:rPr>
        <w:t xml:space="preserve"> αιτιολογίας, αποτελούν επίσης ομάδα κινδύνου. Η </w:t>
      </w:r>
      <w:proofErr w:type="spellStart"/>
      <w:r w:rsidRPr="00CD5B6A">
        <w:rPr>
          <w:szCs w:val="22"/>
        </w:rPr>
        <w:t>υποκαλιαιμία</w:t>
      </w:r>
      <w:proofErr w:type="spellEnd"/>
      <w:r w:rsidRPr="00CD5B6A">
        <w:rPr>
          <w:szCs w:val="22"/>
        </w:rPr>
        <w:t xml:space="preserve">, όπως και η βραδυκαρδία, δρα ως </w:t>
      </w:r>
      <w:proofErr w:type="spellStart"/>
      <w:r w:rsidRPr="00CD5B6A">
        <w:rPr>
          <w:szCs w:val="22"/>
        </w:rPr>
        <w:t>προδιαθεσικός</w:t>
      </w:r>
      <w:proofErr w:type="spellEnd"/>
      <w:r w:rsidRPr="00CD5B6A">
        <w:rPr>
          <w:szCs w:val="22"/>
        </w:rPr>
        <w:t xml:space="preserve"> παράγοντας που ευνοεί την εμφάνιση σοβαρών αρρυθμιών και συγκεκριμένα κοιλιακή</w:t>
      </w:r>
      <w:r w:rsidR="00034A17">
        <w:rPr>
          <w:szCs w:val="22"/>
        </w:rPr>
        <w:t>ς</w:t>
      </w:r>
      <w:r w:rsidRPr="00CD5B6A">
        <w:rPr>
          <w:szCs w:val="22"/>
        </w:rPr>
        <w:t xml:space="preserve"> ταχυκαρδία</w:t>
      </w:r>
      <w:r w:rsidR="00034A17">
        <w:rPr>
          <w:szCs w:val="22"/>
        </w:rPr>
        <w:t>ς</w:t>
      </w:r>
      <w:r w:rsidRPr="00CD5B6A">
        <w:rPr>
          <w:szCs w:val="22"/>
        </w:rPr>
        <w:t xml:space="preserve"> δίκην ριπιδίου (</w:t>
      </w:r>
      <w:proofErr w:type="spellStart"/>
      <w:r w:rsidRPr="00CD5B6A">
        <w:rPr>
          <w:szCs w:val="22"/>
        </w:rPr>
        <w:t>torsades</w:t>
      </w:r>
      <w:proofErr w:type="spellEnd"/>
      <w:r w:rsidRPr="00CD5B6A">
        <w:rPr>
          <w:szCs w:val="22"/>
        </w:rPr>
        <w:t xml:space="preserve"> </w:t>
      </w:r>
      <w:proofErr w:type="spellStart"/>
      <w:r w:rsidRPr="00CD5B6A">
        <w:rPr>
          <w:szCs w:val="22"/>
        </w:rPr>
        <w:t>de</w:t>
      </w:r>
      <w:proofErr w:type="spellEnd"/>
      <w:r w:rsidRPr="00CD5B6A">
        <w:rPr>
          <w:szCs w:val="22"/>
        </w:rPr>
        <w:t xml:space="preserve"> </w:t>
      </w:r>
      <w:proofErr w:type="spellStart"/>
      <w:r w:rsidRPr="00CD5B6A">
        <w:rPr>
          <w:szCs w:val="22"/>
        </w:rPr>
        <w:t>pointes</w:t>
      </w:r>
      <w:proofErr w:type="spellEnd"/>
      <w:r w:rsidRPr="00CD5B6A">
        <w:rPr>
          <w:szCs w:val="22"/>
        </w:rPr>
        <w:t>), πιθανώς θανατηφόρ</w:t>
      </w:r>
      <w:r w:rsidR="00034A17">
        <w:rPr>
          <w:szCs w:val="22"/>
        </w:rPr>
        <w:t>ας</w:t>
      </w:r>
      <w:r w:rsidRPr="00CD5B6A">
        <w:rPr>
          <w:szCs w:val="22"/>
        </w:rPr>
        <w:t>.</w:t>
      </w:r>
    </w:p>
    <w:p w14:paraId="313C7BA7" w14:textId="77777777" w:rsidR="00457A2F" w:rsidRPr="00CD5B6A" w:rsidRDefault="00457A2F" w:rsidP="001429E3">
      <w:pPr>
        <w:ind w:left="306"/>
        <w:jc w:val="both"/>
        <w:rPr>
          <w:szCs w:val="22"/>
        </w:rPr>
      </w:pPr>
    </w:p>
    <w:p w14:paraId="313C7BA8" w14:textId="77777777" w:rsidR="00B100DD" w:rsidRPr="00CD5B6A" w:rsidRDefault="00B100DD" w:rsidP="001429E3">
      <w:pPr>
        <w:ind w:left="306"/>
        <w:jc w:val="both"/>
        <w:rPr>
          <w:szCs w:val="22"/>
        </w:rPr>
      </w:pPr>
      <w:r w:rsidRPr="00CD5B6A">
        <w:rPr>
          <w:szCs w:val="22"/>
        </w:rPr>
        <w:t>Σε όλες τις περιπτώσεις που προαναφέρθηκαν είναι απαραίτητο να γίνεται συχνότερος έλεγχος των επιπέδων του καλίου στο πλάσμα. Ο πρώτος προσδιορισμός του καλίου στο πλάσμα πρέπει να πραγματοποιείται κατά την πρώτη εβδομάδα μετά την έναρξη της θεραπείας.</w:t>
      </w:r>
    </w:p>
    <w:p w14:paraId="313C7BA9" w14:textId="77777777" w:rsidR="00B100DD" w:rsidRPr="00CD5B6A" w:rsidRDefault="00B100DD" w:rsidP="001429E3">
      <w:pPr>
        <w:ind w:firstLine="306"/>
        <w:jc w:val="both"/>
        <w:rPr>
          <w:szCs w:val="22"/>
        </w:rPr>
      </w:pPr>
      <w:r w:rsidRPr="00CD5B6A">
        <w:rPr>
          <w:szCs w:val="22"/>
        </w:rPr>
        <w:t xml:space="preserve">Η διαπίστωση </w:t>
      </w:r>
      <w:proofErr w:type="spellStart"/>
      <w:r w:rsidRPr="00CD5B6A">
        <w:rPr>
          <w:szCs w:val="22"/>
        </w:rPr>
        <w:t>υποκαλιαιμίας</w:t>
      </w:r>
      <w:proofErr w:type="spellEnd"/>
      <w:r w:rsidRPr="00CD5B6A">
        <w:rPr>
          <w:szCs w:val="22"/>
        </w:rPr>
        <w:t xml:space="preserve"> απαιτεί την αποκατάστασή της.</w:t>
      </w:r>
    </w:p>
    <w:p w14:paraId="313C7BAA" w14:textId="77777777" w:rsidR="00B100DD" w:rsidRPr="00CD5B6A" w:rsidRDefault="00B100DD" w:rsidP="001429E3">
      <w:pPr>
        <w:ind w:firstLine="306"/>
        <w:jc w:val="both"/>
        <w:rPr>
          <w:szCs w:val="22"/>
        </w:rPr>
      </w:pPr>
    </w:p>
    <w:p w14:paraId="313C7BAB" w14:textId="77777777" w:rsidR="00B100DD" w:rsidRPr="00CD5B6A" w:rsidRDefault="00B100DD" w:rsidP="001429E3">
      <w:pPr>
        <w:numPr>
          <w:ilvl w:val="1"/>
          <w:numId w:val="6"/>
        </w:numPr>
        <w:spacing w:after="120"/>
        <w:jc w:val="both"/>
        <w:rPr>
          <w:szCs w:val="22"/>
        </w:rPr>
      </w:pPr>
      <w:r w:rsidRPr="00CD5B6A">
        <w:rPr>
          <w:szCs w:val="22"/>
        </w:rPr>
        <w:t>Ασβέστιο αίματος:</w:t>
      </w:r>
    </w:p>
    <w:p w14:paraId="313C7BAC" w14:textId="77777777" w:rsidR="00B100DD" w:rsidRPr="00CD5B6A" w:rsidRDefault="00B100DD" w:rsidP="001429E3">
      <w:pPr>
        <w:ind w:left="306"/>
        <w:jc w:val="both"/>
        <w:rPr>
          <w:szCs w:val="22"/>
        </w:rPr>
      </w:pPr>
      <w:r w:rsidRPr="00CD5B6A">
        <w:rPr>
          <w:szCs w:val="22"/>
        </w:rPr>
        <w:t xml:space="preserve">Τα </w:t>
      </w:r>
      <w:proofErr w:type="spellStart"/>
      <w:r w:rsidRPr="00CD5B6A">
        <w:rPr>
          <w:szCs w:val="22"/>
        </w:rPr>
        <w:t>θειαζιδικά</w:t>
      </w:r>
      <w:proofErr w:type="spellEnd"/>
      <w:r w:rsidRPr="00CD5B6A">
        <w:rPr>
          <w:szCs w:val="22"/>
        </w:rPr>
        <w:t xml:space="preserve"> και παρόμοιας δράσης διουρητικά είναι δυνατόν να μειώσουν την απέκκριση ασβεστίου από τα ούρα και να προκαλέσουν ελαφρά και παροδική αύξηση του ασβεστίου στο πλάσμα. Η </w:t>
      </w:r>
      <w:proofErr w:type="spellStart"/>
      <w:r w:rsidRPr="00CD5B6A">
        <w:rPr>
          <w:szCs w:val="22"/>
        </w:rPr>
        <w:t>υπερασβεστιαιμία</w:t>
      </w:r>
      <w:proofErr w:type="spellEnd"/>
      <w:r w:rsidRPr="00CD5B6A">
        <w:rPr>
          <w:szCs w:val="22"/>
        </w:rPr>
        <w:t xml:space="preserve"> μπορεί να οφείλεται σε μη διαγνωσμένο </w:t>
      </w:r>
      <w:proofErr w:type="spellStart"/>
      <w:r w:rsidRPr="00CD5B6A">
        <w:rPr>
          <w:szCs w:val="22"/>
        </w:rPr>
        <w:t>υπερπαραθυρεοειδισμό</w:t>
      </w:r>
      <w:proofErr w:type="spellEnd"/>
      <w:r w:rsidRPr="00CD5B6A">
        <w:rPr>
          <w:szCs w:val="22"/>
        </w:rPr>
        <w:t>.</w:t>
      </w:r>
    </w:p>
    <w:p w14:paraId="313C7BAD" w14:textId="77777777" w:rsidR="00B100DD" w:rsidRPr="00CD5B6A" w:rsidRDefault="00B100DD" w:rsidP="001429E3">
      <w:pPr>
        <w:ind w:firstLine="306"/>
        <w:jc w:val="both"/>
        <w:rPr>
          <w:szCs w:val="22"/>
        </w:rPr>
      </w:pPr>
      <w:r w:rsidRPr="00CD5B6A">
        <w:rPr>
          <w:szCs w:val="22"/>
        </w:rPr>
        <w:t xml:space="preserve">Πρέπει να διακόπτεται η θεραπεία πριν τον έλεγχο της </w:t>
      </w:r>
      <w:proofErr w:type="spellStart"/>
      <w:r w:rsidRPr="00CD5B6A">
        <w:rPr>
          <w:szCs w:val="22"/>
        </w:rPr>
        <w:t>παραθυρεοειδικής</w:t>
      </w:r>
      <w:proofErr w:type="spellEnd"/>
      <w:r w:rsidRPr="00CD5B6A">
        <w:rPr>
          <w:szCs w:val="22"/>
        </w:rPr>
        <w:t xml:space="preserve"> λειτουργίας.</w:t>
      </w:r>
    </w:p>
    <w:p w14:paraId="313C7BAE" w14:textId="77777777" w:rsidR="00B100DD" w:rsidRPr="00CD5B6A" w:rsidRDefault="00B100DD" w:rsidP="001429E3">
      <w:pPr>
        <w:ind w:firstLine="306"/>
        <w:jc w:val="both"/>
        <w:rPr>
          <w:szCs w:val="22"/>
        </w:rPr>
      </w:pPr>
    </w:p>
    <w:p w14:paraId="313C7BAF" w14:textId="77777777" w:rsidR="00B100DD" w:rsidRPr="00CD5B6A" w:rsidRDefault="00B100DD" w:rsidP="001429E3">
      <w:pPr>
        <w:numPr>
          <w:ilvl w:val="1"/>
          <w:numId w:val="7"/>
        </w:numPr>
        <w:spacing w:after="120"/>
        <w:ind w:left="283"/>
        <w:jc w:val="both"/>
        <w:rPr>
          <w:b/>
          <w:szCs w:val="22"/>
        </w:rPr>
      </w:pPr>
      <w:r w:rsidRPr="00CD5B6A">
        <w:rPr>
          <w:b/>
          <w:szCs w:val="22"/>
        </w:rPr>
        <w:t>Γλυκόζη αίματος:</w:t>
      </w:r>
    </w:p>
    <w:p w14:paraId="313C7BB0" w14:textId="77777777" w:rsidR="00B100DD" w:rsidRPr="00CD5B6A" w:rsidRDefault="00B100DD" w:rsidP="001429E3">
      <w:pPr>
        <w:keepNext/>
        <w:ind w:left="306"/>
        <w:jc w:val="both"/>
        <w:rPr>
          <w:szCs w:val="22"/>
        </w:rPr>
      </w:pPr>
      <w:r w:rsidRPr="00CD5B6A">
        <w:rPr>
          <w:szCs w:val="22"/>
        </w:rPr>
        <w:t xml:space="preserve">Είναι σημαντικό για τους διαβητικούς να ελέγχουν τη γλυκόζη αίματος, κυρίως όταν συνυπάρχει </w:t>
      </w:r>
      <w:proofErr w:type="spellStart"/>
      <w:r w:rsidRPr="00CD5B6A">
        <w:rPr>
          <w:szCs w:val="22"/>
        </w:rPr>
        <w:t>υποκαλιαιμία</w:t>
      </w:r>
      <w:proofErr w:type="spellEnd"/>
      <w:r w:rsidRPr="00CD5B6A">
        <w:rPr>
          <w:szCs w:val="22"/>
        </w:rPr>
        <w:t>.</w:t>
      </w:r>
    </w:p>
    <w:p w14:paraId="313C7BB1" w14:textId="77777777" w:rsidR="00B100DD" w:rsidRPr="00CD5B6A" w:rsidRDefault="00B100DD" w:rsidP="001429E3">
      <w:pPr>
        <w:jc w:val="both"/>
        <w:rPr>
          <w:szCs w:val="22"/>
        </w:rPr>
      </w:pPr>
    </w:p>
    <w:p w14:paraId="313C7BB2" w14:textId="77777777" w:rsidR="00B100DD" w:rsidRPr="00CD5B6A" w:rsidRDefault="00B100DD" w:rsidP="001429E3">
      <w:pPr>
        <w:numPr>
          <w:ilvl w:val="1"/>
          <w:numId w:val="7"/>
        </w:numPr>
        <w:spacing w:after="120"/>
        <w:ind w:left="283"/>
        <w:jc w:val="both"/>
        <w:rPr>
          <w:b/>
          <w:szCs w:val="22"/>
        </w:rPr>
      </w:pPr>
      <w:r w:rsidRPr="00CD5B6A">
        <w:rPr>
          <w:b/>
          <w:szCs w:val="22"/>
        </w:rPr>
        <w:t>Ουρικό οξύ:</w:t>
      </w:r>
    </w:p>
    <w:p w14:paraId="313C7BB3" w14:textId="77777777" w:rsidR="00B100DD" w:rsidRPr="00CD5B6A" w:rsidRDefault="00B100DD" w:rsidP="001429E3">
      <w:pPr>
        <w:ind w:firstLine="306"/>
        <w:jc w:val="both"/>
        <w:rPr>
          <w:szCs w:val="22"/>
        </w:rPr>
      </w:pPr>
      <w:r w:rsidRPr="00CD5B6A">
        <w:rPr>
          <w:szCs w:val="22"/>
        </w:rPr>
        <w:t xml:space="preserve">Σε ασθενείς με </w:t>
      </w:r>
      <w:proofErr w:type="spellStart"/>
      <w:r w:rsidRPr="00CD5B6A">
        <w:rPr>
          <w:szCs w:val="22"/>
        </w:rPr>
        <w:t>υπερουριχαιμία</w:t>
      </w:r>
      <w:proofErr w:type="spellEnd"/>
      <w:r w:rsidR="00034A17">
        <w:rPr>
          <w:szCs w:val="22"/>
        </w:rPr>
        <w:t>,</w:t>
      </w:r>
      <w:r w:rsidRPr="00CD5B6A">
        <w:rPr>
          <w:szCs w:val="22"/>
        </w:rPr>
        <w:t xml:space="preserve"> αυξάνεται η προδιάθεση για κρίσεις ουρικής αρθρίτιδας.</w:t>
      </w:r>
    </w:p>
    <w:p w14:paraId="313C7BB4" w14:textId="77777777" w:rsidR="00B100DD" w:rsidRPr="00CD5B6A" w:rsidRDefault="00B100DD" w:rsidP="001429E3">
      <w:pPr>
        <w:ind w:firstLine="306"/>
        <w:jc w:val="both"/>
        <w:rPr>
          <w:szCs w:val="22"/>
        </w:rPr>
      </w:pPr>
    </w:p>
    <w:p w14:paraId="313C7BB5" w14:textId="77777777" w:rsidR="00B100DD" w:rsidRPr="00CD5B6A" w:rsidRDefault="00B100DD" w:rsidP="001429E3">
      <w:pPr>
        <w:numPr>
          <w:ilvl w:val="1"/>
          <w:numId w:val="7"/>
        </w:numPr>
        <w:spacing w:after="120"/>
        <w:ind w:left="283"/>
        <w:jc w:val="both"/>
        <w:rPr>
          <w:b/>
          <w:szCs w:val="22"/>
        </w:rPr>
      </w:pPr>
      <w:r w:rsidRPr="00CD5B6A">
        <w:rPr>
          <w:b/>
          <w:szCs w:val="22"/>
        </w:rPr>
        <w:t>Νεφρική λειτουργία και διουρητικά:</w:t>
      </w:r>
    </w:p>
    <w:p w14:paraId="313C7BB6" w14:textId="77777777" w:rsidR="00B100DD" w:rsidRPr="00CD5B6A" w:rsidRDefault="00B100DD" w:rsidP="001429E3">
      <w:pPr>
        <w:ind w:left="306"/>
        <w:jc w:val="both"/>
        <w:rPr>
          <w:szCs w:val="22"/>
        </w:rPr>
      </w:pPr>
      <w:r w:rsidRPr="00CD5B6A">
        <w:rPr>
          <w:szCs w:val="22"/>
        </w:rPr>
        <w:t xml:space="preserve">Τα </w:t>
      </w:r>
      <w:proofErr w:type="spellStart"/>
      <w:r w:rsidRPr="00CD5B6A">
        <w:rPr>
          <w:szCs w:val="22"/>
        </w:rPr>
        <w:t>θειαζιδικά</w:t>
      </w:r>
      <w:proofErr w:type="spellEnd"/>
      <w:r w:rsidRPr="00CD5B6A">
        <w:rPr>
          <w:szCs w:val="22"/>
        </w:rPr>
        <w:t xml:space="preserve"> και παρόμοιας δράσης διουρητικά είναι πλήρως αποτελεσματικά</w:t>
      </w:r>
      <w:r w:rsidR="0024389D">
        <w:rPr>
          <w:szCs w:val="22"/>
        </w:rPr>
        <w:t>,</w:t>
      </w:r>
      <w:r w:rsidRPr="00CD5B6A">
        <w:rPr>
          <w:szCs w:val="22"/>
        </w:rPr>
        <w:t xml:space="preserve"> όταν η νεφρική λειτουργία είναι φυσιολογική ή ελάχιστα διαταραγμένη (επίπεδα </w:t>
      </w:r>
      <w:proofErr w:type="spellStart"/>
      <w:r w:rsidRPr="00CD5B6A">
        <w:rPr>
          <w:szCs w:val="22"/>
        </w:rPr>
        <w:t>κρεατινίνης</w:t>
      </w:r>
      <w:proofErr w:type="spellEnd"/>
      <w:r w:rsidRPr="00CD5B6A">
        <w:rPr>
          <w:szCs w:val="22"/>
        </w:rPr>
        <w:t xml:space="preserve"> στο πλάσμα χαμηλότερα από τιμές της τάξης των 25 </w:t>
      </w:r>
      <w:proofErr w:type="spellStart"/>
      <w:r w:rsidRPr="00CD5B6A">
        <w:rPr>
          <w:szCs w:val="22"/>
        </w:rPr>
        <w:t>mg</w:t>
      </w:r>
      <w:proofErr w:type="spellEnd"/>
      <w:r w:rsidRPr="00CD5B6A">
        <w:rPr>
          <w:szCs w:val="22"/>
        </w:rPr>
        <w:t xml:space="preserve">/l, δηλ. 220 </w:t>
      </w:r>
      <w:proofErr w:type="spellStart"/>
      <w:r w:rsidRPr="00CD5B6A">
        <w:rPr>
          <w:szCs w:val="22"/>
        </w:rPr>
        <w:t>μmol</w:t>
      </w:r>
      <w:proofErr w:type="spellEnd"/>
      <w:r w:rsidRPr="00CD5B6A">
        <w:rPr>
          <w:szCs w:val="22"/>
        </w:rPr>
        <w:t>/l για έναν ενήλικα). Σε ηλικιωμένο άτομο, η τιμή αυτή πρέπει να προσαρμόζεται ανάλογα με την ηλικία, το βάρος και το φύλο του ασθενή.</w:t>
      </w:r>
    </w:p>
    <w:p w14:paraId="313C7BB7" w14:textId="77777777" w:rsidR="00B100DD" w:rsidRPr="00CD5B6A" w:rsidRDefault="00B100DD" w:rsidP="001429E3">
      <w:pPr>
        <w:ind w:left="306"/>
        <w:jc w:val="both"/>
        <w:rPr>
          <w:szCs w:val="22"/>
        </w:rPr>
      </w:pPr>
      <w:r w:rsidRPr="00CD5B6A">
        <w:rPr>
          <w:szCs w:val="22"/>
        </w:rPr>
        <w:t xml:space="preserve">Η </w:t>
      </w:r>
      <w:proofErr w:type="spellStart"/>
      <w:r w:rsidRPr="00CD5B6A">
        <w:rPr>
          <w:szCs w:val="22"/>
        </w:rPr>
        <w:t>υπο</w:t>
      </w:r>
      <w:proofErr w:type="spellEnd"/>
      <w:r w:rsidR="00D45A01">
        <w:rPr>
          <w:szCs w:val="22"/>
        </w:rPr>
        <w:t>-</w:t>
      </w:r>
      <w:proofErr w:type="spellStart"/>
      <w:r w:rsidRPr="00CD5B6A">
        <w:rPr>
          <w:szCs w:val="22"/>
        </w:rPr>
        <w:t>ογκαιμία</w:t>
      </w:r>
      <w:proofErr w:type="spellEnd"/>
      <w:r w:rsidRPr="00CD5B6A">
        <w:rPr>
          <w:szCs w:val="22"/>
        </w:rPr>
        <w:t xml:space="preserve">, δευτερογενής της απώλειας ύδατος και νατρίου που προκαλείται από το διουρητικό στην αρχή της αγωγής, επιφέρει μείωση της </w:t>
      </w:r>
      <w:proofErr w:type="spellStart"/>
      <w:r w:rsidRPr="00CD5B6A">
        <w:rPr>
          <w:szCs w:val="22"/>
        </w:rPr>
        <w:t>σπειραματικής</w:t>
      </w:r>
      <w:proofErr w:type="spellEnd"/>
      <w:r w:rsidRPr="00CD5B6A">
        <w:rPr>
          <w:szCs w:val="22"/>
        </w:rPr>
        <w:t xml:space="preserve"> διήθησης. Αυτό μπορεί να έχει ως αποτέλεσμα την αύξηση της ουρίας και της </w:t>
      </w:r>
      <w:proofErr w:type="spellStart"/>
      <w:r w:rsidRPr="00CD5B6A">
        <w:rPr>
          <w:szCs w:val="22"/>
        </w:rPr>
        <w:t>κρεατινίνης</w:t>
      </w:r>
      <w:proofErr w:type="spellEnd"/>
      <w:r w:rsidRPr="00CD5B6A">
        <w:rPr>
          <w:szCs w:val="22"/>
        </w:rPr>
        <w:t xml:space="preserve"> στο πλάσμα. Αυτή η παροδική λειτουργική νεφρική ανεπάρκεια δεν έχει καμία επίπτωση σε άτομο με φυσιολογική νεφρική λειτουργία, μπορεί όμως να επιδεινώσει μία προϋπάρχουσα νεφρική ανεπάρκεια.</w:t>
      </w:r>
    </w:p>
    <w:p w14:paraId="313C7BB8" w14:textId="77777777" w:rsidR="00B100DD" w:rsidRPr="00CD5B6A" w:rsidRDefault="00B100DD" w:rsidP="001429E3">
      <w:pPr>
        <w:ind w:left="306"/>
        <w:jc w:val="both"/>
        <w:rPr>
          <w:szCs w:val="22"/>
        </w:rPr>
      </w:pPr>
    </w:p>
    <w:p w14:paraId="313C7BB9" w14:textId="77777777" w:rsidR="00B100DD" w:rsidRPr="00CD5B6A" w:rsidRDefault="00B100DD" w:rsidP="001429E3">
      <w:pPr>
        <w:numPr>
          <w:ilvl w:val="1"/>
          <w:numId w:val="7"/>
        </w:numPr>
        <w:spacing w:after="120"/>
        <w:ind w:left="283"/>
        <w:jc w:val="both"/>
        <w:rPr>
          <w:b/>
          <w:szCs w:val="22"/>
        </w:rPr>
      </w:pPr>
      <w:r w:rsidRPr="00CD5B6A">
        <w:rPr>
          <w:b/>
          <w:szCs w:val="22"/>
        </w:rPr>
        <w:t>Αθλητές:</w:t>
      </w:r>
    </w:p>
    <w:p w14:paraId="313C7BBA" w14:textId="77777777" w:rsidR="00630B8B" w:rsidRPr="00CD5B6A" w:rsidRDefault="00B100DD" w:rsidP="001429E3">
      <w:pPr>
        <w:ind w:left="306"/>
        <w:jc w:val="both"/>
        <w:rPr>
          <w:szCs w:val="22"/>
        </w:rPr>
      </w:pPr>
      <w:r w:rsidRPr="00CD5B6A">
        <w:rPr>
          <w:szCs w:val="22"/>
        </w:rPr>
        <w:t xml:space="preserve">Οι αθλητές πρέπει να είναι ενήμεροι ότι </w:t>
      </w:r>
      <w:r w:rsidR="004378DE" w:rsidRPr="00CD5B6A">
        <w:rPr>
          <w:szCs w:val="22"/>
        </w:rPr>
        <w:t xml:space="preserve">αυτό </w:t>
      </w:r>
      <w:r w:rsidRPr="00CD5B6A">
        <w:rPr>
          <w:szCs w:val="22"/>
        </w:rPr>
        <w:t>το</w:t>
      </w:r>
      <w:r w:rsidR="00645F44" w:rsidRPr="00CD5B6A">
        <w:rPr>
          <w:szCs w:val="22"/>
        </w:rPr>
        <w:t xml:space="preserve"> φαρμακευτικό</w:t>
      </w:r>
      <w:r w:rsidRPr="00CD5B6A">
        <w:rPr>
          <w:szCs w:val="22"/>
        </w:rPr>
        <w:t xml:space="preserve"> προϊόν περιέχει δραστική ουσία που μπορεί να προκαλέσει θετική αντίδραση στις δοκιμασίες που γίνονται κατά τον έλεγχο </w:t>
      </w:r>
      <w:proofErr w:type="spellStart"/>
      <w:r w:rsidRPr="00CD5B6A">
        <w:rPr>
          <w:szCs w:val="22"/>
        </w:rPr>
        <w:t>anti</w:t>
      </w:r>
      <w:proofErr w:type="spellEnd"/>
      <w:r w:rsidRPr="00CD5B6A">
        <w:rPr>
          <w:szCs w:val="22"/>
        </w:rPr>
        <w:t>-</w:t>
      </w:r>
      <w:proofErr w:type="spellStart"/>
      <w:r w:rsidRPr="00CD5B6A">
        <w:rPr>
          <w:szCs w:val="22"/>
        </w:rPr>
        <w:t>doping</w:t>
      </w:r>
      <w:proofErr w:type="spellEnd"/>
      <w:r w:rsidRPr="00CD5B6A">
        <w:rPr>
          <w:szCs w:val="22"/>
        </w:rPr>
        <w:t>.</w:t>
      </w:r>
    </w:p>
    <w:p w14:paraId="313C7BBB" w14:textId="77777777" w:rsidR="00B100DD" w:rsidRPr="00CD5B6A" w:rsidRDefault="00B100DD" w:rsidP="001429E3">
      <w:pPr>
        <w:ind w:left="306"/>
        <w:jc w:val="both"/>
        <w:rPr>
          <w:szCs w:val="22"/>
        </w:rPr>
      </w:pPr>
    </w:p>
    <w:p w14:paraId="313C7BBC" w14:textId="77777777" w:rsidR="00630B8B" w:rsidRPr="00CD5B6A" w:rsidRDefault="00630B8B" w:rsidP="001429E3">
      <w:pPr>
        <w:keepNext/>
        <w:jc w:val="both"/>
        <w:rPr>
          <w:noProof/>
          <w:szCs w:val="22"/>
        </w:rPr>
      </w:pPr>
      <w:r w:rsidRPr="00CD5B6A">
        <w:rPr>
          <w:b/>
          <w:noProof/>
          <w:szCs w:val="22"/>
        </w:rPr>
        <w:t>4.5</w:t>
      </w:r>
      <w:r w:rsidRPr="00CD5B6A">
        <w:rPr>
          <w:b/>
          <w:noProof/>
          <w:szCs w:val="22"/>
        </w:rPr>
        <w:tab/>
        <w:t>Αλληλεπιδράσεις με άλλα φαρμακευτικά προϊόντα και άλλες μορφές αλληλεπίδρασης</w:t>
      </w:r>
    </w:p>
    <w:p w14:paraId="313C7BBD" w14:textId="77777777" w:rsidR="00630B8B" w:rsidRPr="00CD5B6A" w:rsidRDefault="00630B8B" w:rsidP="001429E3">
      <w:pPr>
        <w:keepNext/>
        <w:jc w:val="both"/>
        <w:rPr>
          <w:noProof/>
          <w:szCs w:val="22"/>
        </w:rPr>
      </w:pPr>
    </w:p>
    <w:p w14:paraId="313C7BBE" w14:textId="77777777" w:rsidR="001D57CD" w:rsidRPr="00CD5B6A" w:rsidRDefault="001D57CD" w:rsidP="001429E3">
      <w:pPr>
        <w:keepNext/>
        <w:spacing w:after="120"/>
        <w:jc w:val="both"/>
        <w:rPr>
          <w:i/>
          <w:szCs w:val="22"/>
          <w:u w:val="single"/>
        </w:rPr>
      </w:pPr>
      <w:r w:rsidRPr="00CD5B6A">
        <w:rPr>
          <w:i/>
          <w:szCs w:val="22"/>
          <w:u w:val="single"/>
        </w:rPr>
        <w:t>Μη συνιστώμενοι συνδυασμοί</w:t>
      </w:r>
    </w:p>
    <w:p w14:paraId="313C7BBF" w14:textId="77777777" w:rsidR="001D57CD" w:rsidRPr="00CD5B6A" w:rsidRDefault="001D57CD" w:rsidP="001429E3">
      <w:pPr>
        <w:pStyle w:val="Cross-bulletSPC"/>
        <w:keepNext/>
        <w:numPr>
          <w:ilvl w:val="0"/>
          <w:numId w:val="0"/>
        </w:numPr>
        <w:spacing w:before="0" w:after="120"/>
        <w:rPr>
          <w:sz w:val="22"/>
          <w:szCs w:val="22"/>
        </w:rPr>
      </w:pPr>
      <w:proofErr w:type="spellStart"/>
      <w:r w:rsidRPr="00CD5B6A">
        <w:rPr>
          <w:sz w:val="22"/>
          <w:szCs w:val="22"/>
        </w:rPr>
        <w:t>Λίθιο</w:t>
      </w:r>
      <w:proofErr w:type="spellEnd"/>
      <w:r w:rsidRPr="00CD5B6A">
        <w:rPr>
          <w:sz w:val="22"/>
          <w:szCs w:val="22"/>
        </w:rPr>
        <w:t>:</w:t>
      </w:r>
    </w:p>
    <w:p w14:paraId="313C7BC0" w14:textId="77777777" w:rsidR="001D57CD" w:rsidRPr="00CD5B6A" w:rsidRDefault="001D57CD" w:rsidP="001429E3">
      <w:pPr>
        <w:keepNext/>
        <w:jc w:val="both"/>
        <w:rPr>
          <w:szCs w:val="22"/>
        </w:rPr>
      </w:pPr>
      <w:r w:rsidRPr="00CD5B6A">
        <w:rPr>
          <w:szCs w:val="22"/>
        </w:rPr>
        <w:t xml:space="preserve">Προκαλείται αύξηση των επιπέδων </w:t>
      </w:r>
      <w:proofErr w:type="spellStart"/>
      <w:r w:rsidRPr="00CD5B6A">
        <w:rPr>
          <w:szCs w:val="22"/>
        </w:rPr>
        <w:t>λιθίου</w:t>
      </w:r>
      <w:proofErr w:type="spellEnd"/>
      <w:r w:rsidRPr="00CD5B6A">
        <w:rPr>
          <w:szCs w:val="22"/>
        </w:rPr>
        <w:t xml:space="preserve"> με σημεία </w:t>
      </w:r>
      <w:proofErr w:type="spellStart"/>
      <w:r w:rsidRPr="00CD5B6A">
        <w:rPr>
          <w:szCs w:val="22"/>
        </w:rPr>
        <w:t>υπερδοσολογίας</w:t>
      </w:r>
      <w:proofErr w:type="spellEnd"/>
      <w:r w:rsidRPr="00CD5B6A">
        <w:rPr>
          <w:szCs w:val="22"/>
        </w:rPr>
        <w:t xml:space="preserve">, όπως και κατά τη διάρκεια δίαιτας ελεύθερης νατρίου (μείωση της απέκκρισης </w:t>
      </w:r>
      <w:proofErr w:type="spellStart"/>
      <w:r w:rsidRPr="00CD5B6A">
        <w:rPr>
          <w:szCs w:val="22"/>
        </w:rPr>
        <w:t>λιθίου</w:t>
      </w:r>
      <w:proofErr w:type="spellEnd"/>
      <w:r w:rsidRPr="00CD5B6A">
        <w:rPr>
          <w:szCs w:val="22"/>
        </w:rPr>
        <w:t xml:space="preserve"> από τα ούρα). Ωστόσο, εάν η χρήση διουρητικών είναι απαραίτητη, απαιτείται αυστηρή παρακολούθηση των επιπέδων </w:t>
      </w:r>
      <w:proofErr w:type="spellStart"/>
      <w:r w:rsidRPr="00CD5B6A">
        <w:rPr>
          <w:szCs w:val="22"/>
        </w:rPr>
        <w:t>λιθίου</w:t>
      </w:r>
      <w:proofErr w:type="spellEnd"/>
      <w:r w:rsidRPr="00CD5B6A">
        <w:rPr>
          <w:szCs w:val="22"/>
        </w:rPr>
        <w:t xml:space="preserve"> στο πλάσμα και προσαρμογή της δοσολογίας.</w:t>
      </w:r>
    </w:p>
    <w:p w14:paraId="313C7BC1" w14:textId="77777777" w:rsidR="00645F44" w:rsidRPr="00CD5B6A" w:rsidRDefault="00645F44" w:rsidP="001429E3">
      <w:pPr>
        <w:jc w:val="both"/>
        <w:rPr>
          <w:szCs w:val="22"/>
        </w:rPr>
      </w:pPr>
    </w:p>
    <w:p w14:paraId="313C7BC2" w14:textId="77777777" w:rsidR="001D57CD" w:rsidRPr="00CD5B6A" w:rsidRDefault="001D57CD" w:rsidP="001429E3">
      <w:pPr>
        <w:keepNext/>
        <w:spacing w:after="120"/>
        <w:jc w:val="both"/>
        <w:rPr>
          <w:i/>
          <w:szCs w:val="22"/>
          <w:u w:val="single"/>
        </w:rPr>
      </w:pPr>
      <w:r w:rsidRPr="00CD5B6A">
        <w:rPr>
          <w:i/>
          <w:szCs w:val="22"/>
          <w:u w:val="single"/>
        </w:rPr>
        <w:lastRenderedPageBreak/>
        <w:t>Συνδυασμοί που χρειάζονται προσοχή στη χορήγηση</w:t>
      </w:r>
    </w:p>
    <w:p w14:paraId="313C7BC3"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 xml:space="preserve">Φάρμακα που προκαλούν </w:t>
      </w:r>
      <w:r w:rsidR="00CD5B6A" w:rsidRPr="00CD5B6A">
        <w:rPr>
          <w:sz w:val="22"/>
          <w:szCs w:val="22"/>
        </w:rPr>
        <w:t>κοιλιακή ταχυκαρδία δίκην ριπιδίου</w:t>
      </w:r>
      <w:r w:rsidR="00CD5B6A" w:rsidRPr="00E6412D">
        <w:rPr>
          <w:sz w:val="22"/>
          <w:szCs w:val="22"/>
        </w:rPr>
        <w:t xml:space="preserve"> (</w:t>
      </w:r>
      <w:proofErr w:type="spellStart"/>
      <w:r w:rsidRPr="00CD5B6A">
        <w:rPr>
          <w:sz w:val="22"/>
          <w:szCs w:val="22"/>
        </w:rPr>
        <w:t>torsades</w:t>
      </w:r>
      <w:proofErr w:type="spellEnd"/>
      <w:r w:rsidRPr="00CD5B6A">
        <w:rPr>
          <w:sz w:val="22"/>
          <w:szCs w:val="22"/>
        </w:rPr>
        <w:t xml:space="preserve"> </w:t>
      </w:r>
      <w:proofErr w:type="spellStart"/>
      <w:r w:rsidRPr="00CD5B6A">
        <w:rPr>
          <w:sz w:val="22"/>
          <w:szCs w:val="22"/>
        </w:rPr>
        <w:t>de</w:t>
      </w:r>
      <w:proofErr w:type="spellEnd"/>
      <w:r w:rsidRPr="00CD5B6A">
        <w:rPr>
          <w:sz w:val="22"/>
          <w:szCs w:val="22"/>
        </w:rPr>
        <w:t xml:space="preserve"> </w:t>
      </w:r>
      <w:proofErr w:type="spellStart"/>
      <w:r w:rsidRPr="00CD5B6A">
        <w:rPr>
          <w:sz w:val="22"/>
          <w:szCs w:val="22"/>
        </w:rPr>
        <w:t>pointes</w:t>
      </w:r>
      <w:proofErr w:type="spellEnd"/>
      <w:r w:rsidR="00CD5B6A" w:rsidRPr="00E6412D">
        <w:rPr>
          <w:sz w:val="22"/>
          <w:szCs w:val="22"/>
        </w:rPr>
        <w:t>)</w:t>
      </w:r>
      <w:r w:rsidRPr="00CD5B6A">
        <w:rPr>
          <w:sz w:val="22"/>
          <w:szCs w:val="22"/>
        </w:rPr>
        <w:t>:</w:t>
      </w:r>
    </w:p>
    <w:p w14:paraId="313C7BC4" w14:textId="77777777" w:rsidR="001D57CD" w:rsidRPr="00CD5B6A" w:rsidRDefault="001D57CD" w:rsidP="001429E3">
      <w:pPr>
        <w:numPr>
          <w:ilvl w:val="1"/>
          <w:numId w:val="10"/>
        </w:numPr>
        <w:tabs>
          <w:tab w:val="clear" w:pos="306"/>
        </w:tabs>
        <w:ind w:left="403" w:hanging="425"/>
        <w:jc w:val="both"/>
        <w:rPr>
          <w:szCs w:val="22"/>
        </w:rPr>
      </w:pPr>
      <w:proofErr w:type="spellStart"/>
      <w:r w:rsidRPr="00CD5B6A">
        <w:rPr>
          <w:szCs w:val="22"/>
        </w:rPr>
        <w:t>αντιαρρυθμικά</w:t>
      </w:r>
      <w:proofErr w:type="spellEnd"/>
      <w:r w:rsidRPr="00CD5B6A">
        <w:rPr>
          <w:szCs w:val="22"/>
        </w:rPr>
        <w:t xml:space="preserve"> τάξης Ια (</w:t>
      </w:r>
      <w:proofErr w:type="spellStart"/>
      <w:r w:rsidRPr="00CD5B6A">
        <w:rPr>
          <w:szCs w:val="22"/>
        </w:rPr>
        <w:t>quinidine</w:t>
      </w:r>
      <w:proofErr w:type="spellEnd"/>
      <w:r w:rsidRPr="00CD5B6A">
        <w:rPr>
          <w:szCs w:val="22"/>
        </w:rPr>
        <w:t xml:space="preserve">, </w:t>
      </w:r>
      <w:proofErr w:type="spellStart"/>
      <w:r w:rsidRPr="00CD5B6A">
        <w:rPr>
          <w:szCs w:val="22"/>
        </w:rPr>
        <w:t>hydroquinidine</w:t>
      </w:r>
      <w:proofErr w:type="spellEnd"/>
      <w:r w:rsidRPr="00CD5B6A">
        <w:rPr>
          <w:szCs w:val="22"/>
        </w:rPr>
        <w:t xml:space="preserve">, </w:t>
      </w:r>
      <w:proofErr w:type="spellStart"/>
      <w:r w:rsidRPr="00CD5B6A">
        <w:rPr>
          <w:szCs w:val="22"/>
        </w:rPr>
        <w:t>disopyramide</w:t>
      </w:r>
      <w:proofErr w:type="spellEnd"/>
      <w:r w:rsidRPr="00CD5B6A">
        <w:rPr>
          <w:szCs w:val="22"/>
        </w:rPr>
        <w:t>)</w:t>
      </w:r>
    </w:p>
    <w:p w14:paraId="313C7BC5" w14:textId="77777777" w:rsidR="001D57CD" w:rsidRPr="00CD5B6A" w:rsidRDefault="001D57CD" w:rsidP="001429E3">
      <w:pPr>
        <w:numPr>
          <w:ilvl w:val="1"/>
          <w:numId w:val="10"/>
        </w:numPr>
        <w:tabs>
          <w:tab w:val="clear" w:pos="306"/>
          <w:tab w:val="num" w:pos="0"/>
        </w:tabs>
        <w:ind w:left="403" w:hanging="425"/>
        <w:jc w:val="both"/>
        <w:rPr>
          <w:szCs w:val="22"/>
        </w:rPr>
      </w:pPr>
      <w:proofErr w:type="spellStart"/>
      <w:r w:rsidRPr="00CD5B6A">
        <w:rPr>
          <w:szCs w:val="22"/>
        </w:rPr>
        <w:t>αντιαρρυθμικά</w:t>
      </w:r>
      <w:proofErr w:type="spellEnd"/>
      <w:r w:rsidRPr="00CD5B6A">
        <w:rPr>
          <w:szCs w:val="22"/>
        </w:rPr>
        <w:t xml:space="preserve"> τάξης ΙΙΙ (</w:t>
      </w:r>
      <w:proofErr w:type="spellStart"/>
      <w:r w:rsidRPr="00CD5B6A">
        <w:rPr>
          <w:szCs w:val="22"/>
        </w:rPr>
        <w:t>amiodarone</w:t>
      </w:r>
      <w:proofErr w:type="spellEnd"/>
      <w:r w:rsidRPr="00CD5B6A">
        <w:rPr>
          <w:szCs w:val="22"/>
        </w:rPr>
        <w:t xml:space="preserve">, </w:t>
      </w:r>
      <w:proofErr w:type="spellStart"/>
      <w:r w:rsidRPr="00CD5B6A">
        <w:rPr>
          <w:szCs w:val="22"/>
        </w:rPr>
        <w:t>sotalol</w:t>
      </w:r>
      <w:proofErr w:type="spellEnd"/>
      <w:r w:rsidRPr="00CD5B6A">
        <w:rPr>
          <w:szCs w:val="22"/>
        </w:rPr>
        <w:t xml:space="preserve">, </w:t>
      </w:r>
      <w:proofErr w:type="spellStart"/>
      <w:r w:rsidRPr="00CD5B6A">
        <w:rPr>
          <w:szCs w:val="22"/>
        </w:rPr>
        <w:t>dofetilide</w:t>
      </w:r>
      <w:proofErr w:type="spellEnd"/>
      <w:r w:rsidRPr="00CD5B6A">
        <w:rPr>
          <w:szCs w:val="22"/>
        </w:rPr>
        <w:t xml:space="preserve">, </w:t>
      </w:r>
      <w:proofErr w:type="spellStart"/>
      <w:r w:rsidRPr="00CD5B6A">
        <w:rPr>
          <w:szCs w:val="22"/>
        </w:rPr>
        <w:t>ibutilide</w:t>
      </w:r>
      <w:proofErr w:type="spellEnd"/>
      <w:r w:rsidRPr="00CD5B6A">
        <w:rPr>
          <w:szCs w:val="22"/>
        </w:rPr>
        <w:t>)</w:t>
      </w:r>
    </w:p>
    <w:p w14:paraId="313C7BC6" w14:textId="77777777" w:rsidR="001D57CD" w:rsidRPr="00CD5B6A" w:rsidRDefault="001D57CD" w:rsidP="001429E3">
      <w:pPr>
        <w:numPr>
          <w:ilvl w:val="1"/>
          <w:numId w:val="10"/>
        </w:numPr>
        <w:tabs>
          <w:tab w:val="clear" w:pos="306"/>
          <w:tab w:val="num" w:pos="0"/>
        </w:tabs>
        <w:ind w:left="403" w:hanging="425"/>
        <w:jc w:val="both"/>
        <w:rPr>
          <w:szCs w:val="22"/>
        </w:rPr>
      </w:pPr>
      <w:r w:rsidRPr="00CD5B6A">
        <w:rPr>
          <w:szCs w:val="22"/>
        </w:rPr>
        <w:t xml:space="preserve">ορισμένα </w:t>
      </w:r>
      <w:proofErr w:type="spellStart"/>
      <w:r w:rsidRPr="00CD5B6A">
        <w:rPr>
          <w:szCs w:val="22"/>
        </w:rPr>
        <w:t>αντιψυχωσικά</w:t>
      </w:r>
      <w:proofErr w:type="spellEnd"/>
      <w:r w:rsidRPr="00CD5B6A">
        <w:rPr>
          <w:szCs w:val="22"/>
        </w:rPr>
        <w:t>:</w:t>
      </w:r>
    </w:p>
    <w:p w14:paraId="313C7BC7" w14:textId="77777777" w:rsidR="001D57CD" w:rsidRPr="00EC6C6E" w:rsidRDefault="001D57CD" w:rsidP="001429E3">
      <w:pPr>
        <w:jc w:val="both"/>
        <w:rPr>
          <w:szCs w:val="22"/>
          <w:lang w:val="en-US"/>
        </w:rPr>
      </w:pPr>
      <w:proofErr w:type="spellStart"/>
      <w:r w:rsidRPr="00CD5B6A">
        <w:rPr>
          <w:szCs w:val="22"/>
        </w:rPr>
        <w:t>φαινοθειαζίνες</w:t>
      </w:r>
      <w:proofErr w:type="spellEnd"/>
      <w:r w:rsidRPr="00EC6C6E">
        <w:rPr>
          <w:szCs w:val="22"/>
          <w:lang w:val="en-US"/>
        </w:rPr>
        <w:t xml:space="preserve"> (chlorpromazine, </w:t>
      </w:r>
      <w:proofErr w:type="spellStart"/>
      <w:r w:rsidRPr="00EC6C6E">
        <w:rPr>
          <w:szCs w:val="22"/>
          <w:lang w:val="en-US"/>
        </w:rPr>
        <w:t>cyamemazine</w:t>
      </w:r>
      <w:proofErr w:type="spellEnd"/>
      <w:r w:rsidRPr="00EC6C6E">
        <w:rPr>
          <w:szCs w:val="22"/>
          <w:lang w:val="en-US"/>
        </w:rPr>
        <w:t xml:space="preserve">, </w:t>
      </w:r>
      <w:proofErr w:type="spellStart"/>
      <w:r w:rsidRPr="00EC6C6E">
        <w:rPr>
          <w:szCs w:val="22"/>
          <w:lang w:val="en-US"/>
        </w:rPr>
        <w:t>levomepromazine</w:t>
      </w:r>
      <w:proofErr w:type="spellEnd"/>
      <w:r w:rsidRPr="00EC6C6E">
        <w:rPr>
          <w:szCs w:val="22"/>
          <w:lang w:val="en-US"/>
        </w:rPr>
        <w:t xml:space="preserve">, </w:t>
      </w:r>
      <w:proofErr w:type="spellStart"/>
      <w:r w:rsidRPr="00EC6C6E">
        <w:rPr>
          <w:szCs w:val="22"/>
          <w:lang w:val="en-US"/>
        </w:rPr>
        <w:t>thioridazine</w:t>
      </w:r>
      <w:proofErr w:type="spellEnd"/>
      <w:r w:rsidRPr="00EC6C6E">
        <w:rPr>
          <w:szCs w:val="22"/>
          <w:lang w:val="en-US"/>
        </w:rPr>
        <w:t xml:space="preserve">, </w:t>
      </w:r>
      <w:proofErr w:type="spellStart"/>
      <w:r w:rsidRPr="00EC6C6E">
        <w:rPr>
          <w:szCs w:val="22"/>
          <w:lang w:val="en-US"/>
        </w:rPr>
        <w:t>trifluoperazine</w:t>
      </w:r>
      <w:proofErr w:type="spellEnd"/>
      <w:r w:rsidRPr="00EC6C6E">
        <w:rPr>
          <w:szCs w:val="22"/>
          <w:lang w:val="en-US"/>
        </w:rPr>
        <w:t>)</w:t>
      </w:r>
    </w:p>
    <w:p w14:paraId="313C7BC8" w14:textId="77777777" w:rsidR="001D57CD" w:rsidRPr="001C09B3" w:rsidRDefault="001D57CD" w:rsidP="001429E3">
      <w:pPr>
        <w:jc w:val="both"/>
        <w:rPr>
          <w:szCs w:val="22"/>
          <w:lang w:val="en-US"/>
        </w:rPr>
      </w:pPr>
      <w:proofErr w:type="spellStart"/>
      <w:r w:rsidRPr="00CD5B6A">
        <w:rPr>
          <w:szCs w:val="22"/>
        </w:rPr>
        <w:t>βενζαμίδια</w:t>
      </w:r>
      <w:proofErr w:type="spellEnd"/>
      <w:r w:rsidRPr="001C09B3">
        <w:rPr>
          <w:szCs w:val="22"/>
          <w:lang w:val="en-US"/>
        </w:rPr>
        <w:t xml:space="preserve"> (</w:t>
      </w:r>
      <w:proofErr w:type="spellStart"/>
      <w:r w:rsidRPr="001C09B3">
        <w:rPr>
          <w:szCs w:val="22"/>
          <w:lang w:val="en-US"/>
        </w:rPr>
        <w:t>amisulpride</w:t>
      </w:r>
      <w:proofErr w:type="spellEnd"/>
      <w:r w:rsidRPr="001C09B3">
        <w:rPr>
          <w:szCs w:val="22"/>
          <w:lang w:val="en-US"/>
        </w:rPr>
        <w:t xml:space="preserve">, </w:t>
      </w:r>
      <w:proofErr w:type="spellStart"/>
      <w:r w:rsidRPr="001C09B3">
        <w:rPr>
          <w:szCs w:val="22"/>
          <w:lang w:val="en-US"/>
        </w:rPr>
        <w:t>sulpride</w:t>
      </w:r>
      <w:proofErr w:type="spellEnd"/>
      <w:r w:rsidRPr="001C09B3">
        <w:rPr>
          <w:szCs w:val="22"/>
          <w:lang w:val="en-US"/>
        </w:rPr>
        <w:t xml:space="preserve">, </w:t>
      </w:r>
      <w:proofErr w:type="spellStart"/>
      <w:r w:rsidRPr="001C09B3">
        <w:rPr>
          <w:szCs w:val="22"/>
          <w:lang w:val="en-US"/>
        </w:rPr>
        <w:t>sultopride</w:t>
      </w:r>
      <w:proofErr w:type="spellEnd"/>
      <w:r w:rsidRPr="001C09B3">
        <w:rPr>
          <w:szCs w:val="22"/>
          <w:lang w:val="en-US"/>
        </w:rPr>
        <w:t xml:space="preserve">, </w:t>
      </w:r>
      <w:proofErr w:type="spellStart"/>
      <w:r w:rsidRPr="001C09B3">
        <w:rPr>
          <w:szCs w:val="22"/>
          <w:lang w:val="en-US"/>
        </w:rPr>
        <w:t>tiapride</w:t>
      </w:r>
      <w:proofErr w:type="spellEnd"/>
      <w:r w:rsidRPr="001C09B3">
        <w:rPr>
          <w:szCs w:val="22"/>
          <w:lang w:val="en-US"/>
        </w:rPr>
        <w:t>)</w:t>
      </w:r>
    </w:p>
    <w:p w14:paraId="313C7BC9" w14:textId="77777777" w:rsidR="001D57CD" w:rsidRPr="001C09B3" w:rsidRDefault="001D57CD" w:rsidP="001429E3">
      <w:pPr>
        <w:jc w:val="both"/>
        <w:rPr>
          <w:szCs w:val="22"/>
          <w:lang w:val="en-US"/>
        </w:rPr>
      </w:pPr>
      <w:proofErr w:type="spellStart"/>
      <w:r w:rsidRPr="00CD5B6A">
        <w:rPr>
          <w:szCs w:val="22"/>
        </w:rPr>
        <w:t>βουτυροφαινόνες</w:t>
      </w:r>
      <w:proofErr w:type="spellEnd"/>
      <w:r w:rsidRPr="001C09B3">
        <w:rPr>
          <w:szCs w:val="22"/>
          <w:lang w:val="en-US"/>
        </w:rPr>
        <w:t xml:space="preserve"> (</w:t>
      </w:r>
      <w:proofErr w:type="spellStart"/>
      <w:r w:rsidRPr="001C09B3">
        <w:rPr>
          <w:szCs w:val="22"/>
          <w:lang w:val="en-US"/>
        </w:rPr>
        <w:t>droperidol</w:t>
      </w:r>
      <w:proofErr w:type="spellEnd"/>
      <w:r w:rsidRPr="001C09B3">
        <w:rPr>
          <w:szCs w:val="22"/>
          <w:lang w:val="en-US"/>
        </w:rPr>
        <w:t>, haloperidol)</w:t>
      </w:r>
    </w:p>
    <w:p w14:paraId="313C7BCA" w14:textId="77777777" w:rsidR="001D57CD" w:rsidRPr="001C09B3" w:rsidRDefault="001D57CD" w:rsidP="001429E3">
      <w:pPr>
        <w:jc w:val="both"/>
        <w:rPr>
          <w:szCs w:val="22"/>
          <w:lang w:val="en-US"/>
        </w:rPr>
      </w:pPr>
      <w:r w:rsidRPr="00CD5B6A">
        <w:rPr>
          <w:szCs w:val="22"/>
        </w:rPr>
        <w:t>άλλα</w:t>
      </w:r>
      <w:r w:rsidRPr="001C09B3">
        <w:rPr>
          <w:szCs w:val="22"/>
          <w:lang w:val="en-US"/>
        </w:rPr>
        <w:t xml:space="preserve">: </w:t>
      </w:r>
      <w:proofErr w:type="spellStart"/>
      <w:r w:rsidRPr="001C09B3">
        <w:rPr>
          <w:szCs w:val="22"/>
          <w:lang w:val="en-US"/>
        </w:rPr>
        <w:t>bepridil</w:t>
      </w:r>
      <w:proofErr w:type="spellEnd"/>
      <w:r w:rsidRPr="001C09B3">
        <w:rPr>
          <w:szCs w:val="22"/>
          <w:lang w:val="en-US"/>
        </w:rPr>
        <w:t xml:space="preserve">, </w:t>
      </w:r>
      <w:proofErr w:type="spellStart"/>
      <w:r w:rsidRPr="001C09B3">
        <w:rPr>
          <w:szCs w:val="22"/>
          <w:lang w:val="en-US"/>
        </w:rPr>
        <w:t>cisapride</w:t>
      </w:r>
      <w:proofErr w:type="spellEnd"/>
      <w:r w:rsidRPr="001C09B3">
        <w:rPr>
          <w:szCs w:val="22"/>
          <w:lang w:val="en-US"/>
        </w:rPr>
        <w:t xml:space="preserve">, </w:t>
      </w:r>
      <w:proofErr w:type="spellStart"/>
      <w:r w:rsidRPr="001C09B3">
        <w:rPr>
          <w:szCs w:val="22"/>
          <w:lang w:val="en-US"/>
        </w:rPr>
        <w:t>diphemanil</w:t>
      </w:r>
      <w:proofErr w:type="spellEnd"/>
      <w:r w:rsidRPr="001C09B3">
        <w:rPr>
          <w:szCs w:val="22"/>
          <w:lang w:val="en-US"/>
        </w:rPr>
        <w:t xml:space="preserve">, erythromycin IV, </w:t>
      </w:r>
      <w:proofErr w:type="spellStart"/>
      <w:r w:rsidRPr="001C09B3">
        <w:rPr>
          <w:szCs w:val="22"/>
          <w:lang w:val="en-US"/>
        </w:rPr>
        <w:t>halofantrine</w:t>
      </w:r>
      <w:proofErr w:type="spellEnd"/>
      <w:r w:rsidRPr="001C09B3">
        <w:rPr>
          <w:szCs w:val="22"/>
          <w:lang w:val="en-US"/>
        </w:rPr>
        <w:t xml:space="preserve">, </w:t>
      </w:r>
      <w:proofErr w:type="spellStart"/>
      <w:r w:rsidRPr="001C09B3">
        <w:rPr>
          <w:szCs w:val="22"/>
          <w:lang w:val="en-US"/>
        </w:rPr>
        <w:t>mizolastine</w:t>
      </w:r>
      <w:proofErr w:type="spellEnd"/>
      <w:r w:rsidRPr="001C09B3">
        <w:rPr>
          <w:szCs w:val="22"/>
          <w:lang w:val="en-US"/>
        </w:rPr>
        <w:t xml:space="preserve">, </w:t>
      </w:r>
      <w:proofErr w:type="spellStart"/>
      <w:r w:rsidRPr="001C09B3">
        <w:rPr>
          <w:szCs w:val="22"/>
          <w:lang w:val="en-US"/>
        </w:rPr>
        <w:t>pentamidine</w:t>
      </w:r>
      <w:proofErr w:type="spellEnd"/>
      <w:r w:rsidRPr="001C09B3">
        <w:rPr>
          <w:szCs w:val="22"/>
          <w:lang w:val="en-US"/>
        </w:rPr>
        <w:t xml:space="preserve">, </w:t>
      </w:r>
      <w:proofErr w:type="spellStart"/>
      <w:r w:rsidRPr="001C09B3">
        <w:rPr>
          <w:szCs w:val="22"/>
          <w:lang w:val="en-US"/>
        </w:rPr>
        <w:t>sparfloxacin</w:t>
      </w:r>
      <w:proofErr w:type="spellEnd"/>
      <w:r w:rsidRPr="001C09B3">
        <w:rPr>
          <w:szCs w:val="22"/>
          <w:lang w:val="en-US"/>
        </w:rPr>
        <w:t xml:space="preserve">, moxifloxacin, </w:t>
      </w:r>
      <w:proofErr w:type="spellStart"/>
      <w:r w:rsidRPr="001C09B3">
        <w:rPr>
          <w:szCs w:val="22"/>
          <w:lang w:val="en-US"/>
        </w:rPr>
        <w:t>vincamine</w:t>
      </w:r>
      <w:proofErr w:type="spellEnd"/>
      <w:r w:rsidRPr="001C09B3">
        <w:rPr>
          <w:szCs w:val="22"/>
          <w:lang w:val="en-US"/>
        </w:rPr>
        <w:t xml:space="preserve"> IV.</w:t>
      </w:r>
    </w:p>
    <w:p w14:paraId="313C7BCB" w14:textId="77777777" w:rsidR="00CC42AD" w:rsidRPr="001C09B3" w:rsidRDefault="00CC42AD" w:rsidP="001429E3">
      <w:pPr>
        <w:jc w:val="both"/>
        <w:rPr>
          <w:szCs w:val="22"/>
          <w:lang w:val="en-US"/>
        </w:rPr>
      </w:pPr>
    </w:p>
    <w:p w14:paraId="313C7BCC" w14:textId="77777777" w:rsidR="001D57CD" w:rsidRPr="00CD5B6A" w:rsidRDefault="001D57CD" w:rsidP="001429E3">
      <w:pPr>
        <w:jc w:val="both"/>
        <w:rPr>
          <w:szCs w:val="22"/>
        </w:rPr>
      </w:pPr>
      <w:r w:rsidRPr="00CD5B6A">
        <w:rPr>
          <w:szCs w:val="22"/>
        </w:rPr>
        <w:t xml:space="preserve">Αυξημένος κίνδυνος κοιλιακών αρρυθμιών, ιδίως </w:t>
      </w:r>
      <w:r w:rsidR="00CD5B6A" w:rsidRPr="00CD5B6A">
        <w:rPr>
          <w:noProof/>
          <w:szCs w:val="22"/>
        </w:rPr>
        <w:t>κοιλιακής ταχυκαρδίας δίκην ριπιδίου</w:t>
      </w:r>
      <w:r w:rsidR="00CD5B6A" w:rsidRPr="00CD5B6A">
        <w:rPr>
          <w:szCs w:val="22"/>
        </w:rPr>
        <w:t xml:space="preserve"> </w:t>
      </w:r>
      <w:r w:rsidR="00CD5B6A" w:rsidRPr="00E6412D">
        <w:rPr>
          <w:szCs w:val="22"/>
        </w:rPr>
        <w:t>(</w:t>
      </w:r>
      <w:proofErr w:type="spellStart"/>
      <w:r w:rsidRPr="00CD5B6A">
        <w:rPr>
          <w:szCs w:val="22"/>
        </w:rPr>
        <w:t>torsades</w:t>
      </w:r>
      <w:proofErr w:type="spellEnd"/>
      <w:r w:rsidRPr="00CD5B6A">
        <w:rPr>
          <w:szCs w:val="22"/>
        </w:rPr>
        <w:t xml:space="preserve"> </w:t>
      </w:r>
      <w:proofErr w:type="spellStart"/>
      <w:r w:rsidRPr="00CD5B6A">
        <w:rPr>
          <w:szCs w:val="22"/>
        </w:rPr>
        <w:t>de</w:t>
      </w:r>
      <w:proofErr w:type="spellEnd"/>
      <w:r w:rsidRPr="00CD5B6A">
        <w:rPr>
          <w:szCs w:val="22"/>
        </w:rPr>
        <w:t xml:space="preserve"> </w:t>
      </w:r>
      <w:proofErr w:type="spellStart"/>
      <w:r w:rsidRPr="00CD5B6A">
        <w:rPr>
          <w:szCs w:val="22"/>
        </w:rPr>
        <w:t>pointes</w:t>
      </w:r>
      <w:proofErr w:type="spellEnd"/>
      <w:r w:rsidR="00CD5B6A" w:rsidRPr="00E6412D">
        <w:rPr>
          <w:szCs w:val="22"/>
        </w:rPr>
        <w:t>)</w:t>
      </w:r>
      <w:r w:rsidRPr="00CD5B6A">
        <w:rPr>
          <w:szCs w:val="22"/>
        </w:rPr>
        <w:t xml:space="preserve"> (η </w:t>
      </w:r>
      <w:proofErr w:type="spellStart"/>
      <w:r w:rsidRPr="00CD5B6A">
        <w:rPr>
          <w:szCs w:val="22"/>
        </w:rPr>
        <w:t>υποκαλιαιμία</w:t>
      </w:r>
      <w:proofErr w:type="spellEnd"/>
      <w:r w:rsidRPr="00CD5B6A">
        <w:rPr>
          <w:szCs w:val="22"/>
        </w:rPr>
        <w:t xml:space="preserve"> είναι παράγοντας κινδύνου).</w:t>
      </w:r>
    </w:p>
    <w:p w14:paraId="313C7BCD" w14:textId="77777777" w:rsidR="001D57CD" w:rsidRPr="00CD5B6A" w:rsidRDefault="001D57CD" w:rsidP="001429E3">
      <w:pPr>
        <w:jc w:val="both"/>
        <w:rPr>
          <w:szCs w:val="22"/>
        </w:rPr>
      </w:pPr>
      <w:r w:rsidRPr="00CD5B6A">
        <w:rPr>
          <w:szCs w:val="22"/>
        </w:rPr>
        <w:t xml:space="preserve">Η </w:t>
      </w:r>
      <w:proofErr w:type="spellStart"/>
      <w:r w:rsidRPr="00CD5B6A">
        <w:rPr>
          <w:szCs w:val="22"/>
        </w:rPr>
        <w:t>υποκαλιαιμία</w:t>
      </w:r>
      <w:proofErr w:type="spellEnd"/>
      <w:r w:rsidRPr="00CD5B6A">
        <w:rPr>
          <w:szCs w:val="22"/>
        </w:rPr>
        <w:t xml:space="preserve"> πρέπει να παρακολουθείται και να διορθώνεται, αν είναι απαραίτητο, πριν την έναρξη χρήσης αυτού του συνδυασμού. Κλινικός έλεγχος, παρακολούθηση των ηλεκτρολυτών στο πλάσμα και του ΗΚΓ.</w:t>
      </w:r>
    </w:p>
    <w:p w14:paraId="313C7BCE" w14:textId="77777777" w:rsidR="00344435" w:rsidRPr="00CD5B6A" w:rsidRDefault="00344435" w:rsidP="001429E3">
      <w:pPr>
        <w:jc w:val="both"/>
        <w:rPr>
          <w:szCs w:val="22"/>
        </w:rPr>
      </w:pPr>
    </w:p>
    <w:p w14:paraId="313C7BCF" w14:textId="77777777" w:rsidR="001D57CD" w:rsidRPr="00CD5B6A" w:rsidRDefault="001D57CD" w:rsidP="001429E3">
      <w:pPr>
        <w:jc w:val="both"/>
        <w:rPr>
          <w:i/>
          <w:szCs w:val="22"/>
        </w:rPr>
      </w:pPr>
      <w:r w:rsidRPr="00CD5B6A">
        <w:rPr>
          <w:i/>
          <w:szCs w:val="22"/>
        </w:rPr>
        <w:t xml:space="preserve">Να χρησιμοποιούνται ουσίες που δεν έχουν το μειονέκτημα της πρόκλησης </w:t>
      </w:r>
      <w:proofErr w:type="spellStart"/>
      <w:r w:rsidRPr="00CD5B6A">
        <w:rPr>
          <w:i/>
          <w:szCs w:val="22"/>
        </w:rPr>
        <w:t>torsades</w:t>
      </w:r>
      <w:proofErr w:type="spellEnd"/>
      <w:r w:rsidRPr="00CD5B6A">
        <w:rPr>
          <w:i/>
          <w:szCs w:val="22"/>
        </w:rPr>
        <w:t xml:space="preserve"> </w:t>
      </w:r>
      <w:proofErr w:type="spellStart"/>
      <w:r w:rsidRPr="00CD5B6A">
        <w:rPr>
          <w:i/>
          <w:szCs w:val="22"/>
        </w:rPr>
        <w:t>de</w:t>
      </w:r>
      <w:proofErr w:type="spellEnd"/>
      <w:r w:rsidRPr="00CD5B6A">
        <w:rPr>
          <w:i/>
          <w:szCs w:val="22"/>
        </w:rPr>
        <w:t xml:space="preserve"> </w:t>
      </w:r>
      <w:proofErr w:type="spellStart"/>
      <w:r w:rsidRPr="00CD5B6A">
        <w:rPr>
          <w:i/>
          <w:szCs w:val="22"/>
        </w:rPr>
        <w:t>pointes</w:t>
      </w:r>
      <w:proofErr w:type="spellEnd"/>
      <w:r w:rsidR="0024389D">
        <w:rPr>
          <w:i/>
          <w:szCs w:val="22"/>
        </w:rPr>
        <w:t>,</w:t>
      </w:r>
      <w:r w:rsidRPr="00CD5B6A">
        <w:rPr>
          <w:i/>
          <w:szCs w:val="22"/>
        </w:rPr>
        <w:t xml:space="preserve"> όταν συνυπάρχει </w:t>
      </w:r>
      <w:proofErr w:type="spellStart"/>
      <w:r w:rsidRPr="00CD5B6A">
        <w:rPr>
          <w:i/>
          <w:szCs w:val="22"/>
        </w:rPr>
        <w:t>υποκαλιαιμία</w:t>
      </w:r>
      <w:proofErr w:type="spellEnd"/>
      <w:r w:rsidRPr="00CD5B6A">
        <w:rPr>
          <w:i/>
          <w:szCs w:val="22"/>
        </w:rPr>
        <w:t>.</w:t>
      </w:r>
    </w:p>
    <w:p w14:paraId="313C7BD0" w14:textId="77777777" w:rsidR="009D6250" w:rsidRPr="00CD5B6A" w:rsidRDefault="009D6250" w:rsidP="001429E3">
      <w:pPr>
        <w:pStyle w:val="Cross-bulletSPC"/>
        <w:numPr>
          <w:ilvl w:val="0"/>
          <w:numId w:val="0"/>
        </w:numPr>
        <w:spacing w:before="0" w:after="0"/>
        <w:rPr>
          <w:b w:val="0"/>
          <w:sz w:val="22"/>
          <w:szCs w:val="22"/>
          <w:lang w:eastAsia="en-US"/>
        </w:rPr>
      </w:pPr>
    </w:p>
    <w:p w14:paraId="313C7BD1"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Μη στεροειδή αντιφλεγμονώδη φάρμακα (συστηματική χορήγηση) συμπεριλαμβανομένων των εκλεκτικών αναστολέων COX-2, υψηλή δόση σαλικυλικού οξέος (</w:t>
      </w:r>
      <w:proofErr w:type="spellStart"/>
      <w:r w:rsidRPr="00CD5B6A">
        <w:rPr>
          <w:sz w:val="22"/>
          <w:szCs w:val="22"/>
        </w:rPr>
        <w:t>≥3</w:t>
      </w:r>
      <w:proofErr w:type="spellEnd"/>
      <w:r w:rsidRPr="00CD5B6A">
        <w:rPr>
          <w:sz w:val="22"/>
          <w:szCs w:val="22"/>
        </w:rPr>
        <w:t xml:space="preserve"> g/ημέρα):</w:t>
      </w:r>
    </w:p>
    <w:p w14:paraId="313C7BD2" w14:textId="77777777" w:rsidR="001D57CD" w:rsidRPr="00CD5B6A" w:rsidRDefault="001D57CD" w:rsidP="001429E3">
      <w:pPr>
        <w:jc w:val="both"/>
        <w:rPr>
          <w:szCs w:val="22"/>
        </w:rPr>
      </w:pPr>
      <w:r w:rsidRPr="00CD5B6A">
        <w:rPr>
          <w:szCs w:val="22"/>
        </w:rPr>
        <w:t xml:space="preserve">Πιθανή μείωση της </w:t>
      </w:r>
      <w:proofErr w:type="spellStart"/>
      <w:r w:rsidRPr="00CD5B6A">
        <w:rPr>
          <w:szCs w:val="22"/>
        </w:rPr>
        <w:t>αντιυπερτασικής</w:t>
      </w:r>
      <w:proofErr w:type="spellEnd"/>
      <w:r w:rsidRPr="00CD5B6A">
        <w:rPr>
          <w:szCs w:val="22"/>
        </w:rPr>
        <w:t xml:space="preserve"> δράσης της </w:t>
      </w:r>
      <w:proofErr w:type="spellStart"/>
      <w:r w:rsidRPr="00CD5B6A">
        <w:rPr>
          <w:szCs w:val="22"/>
        </w:rPr>
        <w:t>ινδαπαμίδης</w:t>
      </w:r>
      <w:proofErr w:type="spellEnd"/>
      <w:r w:rsidRPr="00CD5B6A">
        <w:rPr>
          <w:szCs w:val="22"/>
        </w:rPr>
        <w:t>.</w:t>
      </w:r>
    </w:p>
    <w:p w14:paraId="313C7BD3" w14:textId="77777777" w:rsidR="001D57CD" w:rsidRPr="00CD5B6A" w:rsidRDefault="001D57CD" w:rsidP="001429E3">
      <w:pPr>
        <w:jc w:val="both"/>
        <w:rPr>
          <w:szCs w:val="22"/>
        </w:rPr>
      </w:pPr>
      <w:r w:rsidRPr="00CD5B6A">
        <w:rPr>
          <w:szCs w:val="22"/>
        </w:rPr>
        <w:t xml:space="preserve">Κίνδυνος οξείας νεφρικής ανεπάρκειας σε αφυδατωμένους ασθενείς (μείωση της </w:t>
      </w:r>
      <w:proofErr w:type="spellStart"/>
      <w:r w:rsidRPr="00CD5B6A">
        <w:rPr>
          <w:szCs w:val="22"/>
        </w:rPr>
        <w:t>σπειραματικής</w:t>
      </w:r>
      <w:proofErr w:type="spellEnd"/>
      <w:r w:rsidRPr="00CD5B6A">
        <w:rPr>
          <w:szCs w:val="22"/>
        </w:rPr>
        <w:t xml:space="preserve"> διήθησης). Να ενυδατώνεται ο ασθενής και να παρακολουθείται η νεφρική λειτουργία</w:t>
      </w:r>
      <w:r w:rsidR="0024389D">
        <w:rPr>
          <w:szCs w:val="22"/>
        </w:rPr>
        <w:t>,</w:t>
      </w:r>
      <w:r w:rsidRPr="00CD5B6A">
        <w:rPr>
          <w:szCs w:val="22"/>
        </w:rPr>
        <w:t xml:space="preserve"> κατά την έναρξη της αγωγής.</w:t>
      </w:r>
    </w:p>
    <w:p w14:paraId="313C7BD4" w14:textId="77777777" w:rsidR="005144C9" w:rsidRPr="00CD5B6A" w:rsidRDefault="005144C9" w:rsidP="001429E3">
      <w:pPr>
        <w:pStyle w:val="Cross-bulletSPC"/>
        <w:numPr>
          <w:ilvl w:val="0"/>
          <w:numId w:val="0"/>
        </w:numPr>
        <w:spacing w:before="0" w:after="0"/>
        <w:rPr>
          <w:sz w:val="22"/>
          <w:szCs w:val="22"/>
        </w:rPr>
      </w:pPr>
    </w:p>
    <w:p w14:paraId="313C7BD5"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 xml:space="preserve">Αναστολείς </w:t>
      </w:r>
      <w:proofErr w:type="spellStart"/>
      <w:r w:rsidRPr="00CD5B6A">
        <w:rPr>
          <w:sz w:val="22"/>
          <w:szCs w:val="22"/>
        </w:rPr>
        <w:t>μετατρεπτικού</w:t>
      </w:r>
      <w:proofErr w:type="spellEnd"/>
      <w:r w:rsidRPr="00CD5B6A">
        <w:rPr>
          <w:sz w:val="22"/>
          <w:szCs w:val="22"/>
        </w:rPr>
        <w:t xml:space="preserve"> ενζύμου της </w:t>
      </w:r>
      <w:proofErr w:type="spellStart"/>
      <w:r w:rsidRPr="00CD5B6A">
        <w:rPr>
          <w:sz w:val="22"/>
          <w:szCs w:val="22"/>
        </w:rPr>
        <w:t>αγγειοτασίνης</w:t>
      </w:r>
      <w:proofErr w:type="spellEnd"/>
      <w:r w:rsidRPr="00CD5B6A">
        <w:rPr>
          <w:sz w:val="22"/>
          <w:szCs w:val="22"/>
        </w:rPr>
        <w:t xml:space="preserve"> (α-ΜΕΑ):</w:t>
      </w:r>
    </w:p>
    <w:p w14:paraId="313C7BD6" w14:textId="77777777" w:rsidR="001D57CD" w:rsidRPr="00CD5B6A" w:rsidRDefault="001D57CD" w:rsidP="001429E3">
      <w:pPr>
        <w:jc w:val="both"/>
        <w:rPr>
          <w:szCs w:val="22"/>
        </w:rPr>
      </w:pPr>
      <w:r w:rsidRPr="00CD5B6A">
        <w:rPr>
          <w:szCs w:val="22"/>
        </w:rPr>
        <w:t xml:space="preserve">Κίνδυνος αιφνίδιας υπότασης </w:t>
      </w:r>
      <w:r w:rsidR="0024389D">
        <w:rPr>
          <w:szCs w:val="22"/>
        </w:rPr>
        <w:t>ή/και</w:t>
      </w:r>
      <w:r w:rsidRPr="00CD5B6A">
        <w:rPr>
          <w:szCs w:val="22"/>
        </w:rPr>
        <w:t xml:space="preserve"> οξείας νεφρικής ανεπάρκειας</w:t>
      </w:r>
      <w:r w:rsidR="0024389D">
        <w:rPr>
          <w:szCs w:val="22"/>
        </w:rPr>
        <w:t>,</w:t>
      </w:r>
      <w:r w:rsidRPr="00CD5B6A">
        <w:rPr>
          <w:szCs w:val="22"/>
        </w:rPr>
        <w:t xml:space="preserve"> όταν ξεκινά αγωγή με α-ΜΕΑ παρουσία προϋπάρχουσας έλλειψης νατρίου (ιδίως σε ασθενείς με στένωση νεφρικής αρτηρίας).</w:t>
      </w:r>
    </w:p>
    <w:p w14:paraId="313C7BD7" w14:textId="77777777" w:rsidR="00CC42AD" w:rsidRPr="00CD5B6A" w:rsidRDefault="00CC42AD" w:rsidP="001429E3">
      <w:pPr>
        <w:jc w:val="both"/>
        <w:rPr>
          <w:szCs w:val="22"/>
        </w:rPr>
      </w:pPr>
    </w:p>
    <w:p w14:paraId="313C7BD8" w14:textId="77777777" w:rsidR="001D57CD" w:rsidRPr="00CD5B6A" w:rsidRDefault="001D57CD" w:rsidP="001429E3">
      <w:pPr>
        <w:jc w:val="both"/>
        <w:rPr>
          <w:szCs w:val="22"/>
        </w:rPr>
      </w:pPr>
      <w:r w:rsidRPr="00CD5B6A">
        <w:rPr>
          <w:i/>
          <w:szCs w:val="22"/>
        </w:rPr>
        <w:t>Στην υπέρταση</w:t>
      </w:r>
      <w:r w:rsidRPr="00CD5B6A">
        <w:rPr>
          <w:szCs w:val="22"/>
        </w:rPr>
        <w:t>, όταν προηγούμενη αγωγή με διουρητικό ενδέχεται να έχει προκαλέσει έλλειψη νατρίου, είναι απαραίτητο:</w:t>
      </w:r>
    </w:p>
    <w:p w14:paraId="313C7BD9" w14:textId="77777777" w:rsidR="00B6633C" w:rsidRPr="00CD5B6A" w:rsidRDefault="001D57CD" w:rsidP="001429E3">
      <w:pPr>
        <w:numPr>
          <w:ilvl w:val="0"/>
          <w:numId w:val="14"/>
        </w:numPr>
        <w:jc w:val="both"/>
        <w:rPr>
          <w:szCs w:val="22"/>
        </w:rPr>
      </w:pPr>
      <w:r w:rsidRPr="00CD5B6A">
        <w:rPr>
          <w:szCs w:val="22"/>
        </w:rPr>
        <w:t xml:space="preserve">είτε να διακοπεί το διουρητικό 3 ημέρες πριν την έναρξη της αγωγής με α-ΜΕΑ και να αρχίσει ξανά αγωγή με </w:t>
      </w:r>
      <w:proofErr w:type="spellStart"/>
      <w:r w:rsidRPr="00CD5B6A">
        <w:rPr>
          <w:szCs w:val="22"/>
        </w:rPr>
        <w:t>υποκαλιαιμικό</w:t>
      </w:r>
      <w:proofErr w:type="spellEnd"/>
      <w:r w:rsidRPr="00CD5B6A">
        <w:rPr>
          <w:szCs w:val="22"/>
        </w:rPr>
        <w:t xml:space="preserve"> διουρητικό</w:t>
      </w:r>
      <w:r w:rsidR="0024389D">
        <w:rPr>
          <w:szCs w:val="22"/>
        </w:rPr>
        <w:t>,</w:t>
      </w:r>
      <w:r w:rsidRPr="00CD5B6A">
        <w:rPr>
          <w:szCs w:val="22"/>
        </w:rPr>
        <w:t xml:space="preserve"> αν χρειαστεί</w:t>
      </w:r>
    </w:p>
    <w:p w14:paraId="313C7BDA" w14:textId="77777777" w:rsidR="001D57CD" w:rsidRPr="00CD5B6A" w:rsidRDefault="001D57CD" w:rsidP="001429E3">
      <w:pPr>
        <w:numPr>
          <w:ilvl w:val="0"/>
          <w:numId w:val="14"/>
        </w:numPr>
        <w:jc w:val="both"/>
        <w:rPr>
          <w:szCs w:val="22"/>
        </w:rPr>
      </w:pPr>
      <w:r w:rsidRPr="00CD5B6A">
        <w:rPr>
          <w:szCs w:val="22"/>
        </w:rPr>
        <w:t>είτε να δοθούν χαμηλές αρχικές δόσεις του α-ΜΕΑ και να αυξηθεί σταδιακά η δόση.</w:t>
      </w:r>
    </w:p>
    <w:p w14:paraId="313C7BDB" w14:textId="77777777" w:rsidR="00CC42AD" w:rsidRPr="00CD5B6A" w:rsidRDefault="00CC42AD" w:rsidP="001429E3">
      <w:pPr>
        <w:ind w:left="-54"/>
        <w:jc w:val="both"/>
        <w:rPr>
          <w:szCs w:val="22"/>
        </w:rPr>
      </w:pPr>
    </w:p>
    <w:p w14:paraId="313C7BDC" w14:textId="77777777" w:rsidR="001D57CD" w:rsidRPr="00CD5B6A" w:rsidRDefault="001D57CD" w:rsidP="001429E3">
      <w:pPr>
        <w:jc w:val="both"/>
        <w:rPr>
          <w:szCs w:val="22"/>
        </w:rPr>
      </w:pPr>
      <w:r w:rsidRPr="00CD5B6A">
        <w:rPr>
          <w:i/>
          <w:szCs w:val="22"/>
        </w:rPr>
        <w:t>Στη συμφορητική καρδιακή ανεπάρκεια,</w:t>
      </w:r>
      <w:r w:rsidRPr="00CD5B6A">
        <w:rPr>
          <w:szCs w:val="22"/>
        </w:rPr>
        <w:t xml:space="preserve"> να αρχίζει η θεραπεία με πολύ χαμηλή δόση του α-ΜΕΑ, πιθανώς μετά από μείωση στη δόση του </w:t>
      </w:r>
      <w:proofErr w:type="spellStart"/>
      <w:r w:rsidRPr="00CD5B6A">
        <w:rPr>
          <w:szCs w:val="22"/>
        </w:rPr>
        <w:t>συγχορηγούμενου</w:t>
      </w:r>
      <w:proofErr w:type="spellEnd"/>
      <w:r w:rsidRPr="00CD5B6A">
        <w:rPr>
          <w:szCs w:val="22"/>
        </w:rPr>
        <w:t xml:space="preserve"> </w:t>
      </w:r>
      <w:proofErr w:type="spellStart"/>
      <w:r w:rsidRPr="00CD5B6A">
        <w:rPr>
          <w:szCs w:val="22"/>
        </w:rPr>
        <w:t>υποκαλιαιμικού</w:t>
      </w:r>
      <w:proofErr w:type="spellEnd"/>
      <w:r w:rsidRPr="00CD5B6A">
        <w:rPr>
          <w:szCs w:val="22"/>
        </w:rPr>
        <w:t xml:space="preserve"> διουρητικού.</w:t>
      </w:r>
    </w:p>
    <w:p w14:paraId="313C7BDD" w14:textId="77777777" w:rsidR="00CC42AD" w:rsidRPr="00CD5B6A" w:rsidRDefault="00CC42AD" w:rsidP="001429E3">
      <w:pPr>
        <w:jc w:val="both"/>
        <w:rPr>
          <w:szCs w:val="22"/>
        </w:rPr>
      </w:pPr>
    </w:p>
    <w:p w14:paraId="313C7BDE" w14:textId="77777777" w:rsidR="001D57CD" w:rsidRPr="00CD5B6A" w:rsidRDefault="001D57CD" w:rsidP="001429E3">
      <w:pPr>
        <w:jc w:val="both"/>
        <w:rPr>
          <w:szCs w:val="22"/>
        </w:rPr>
      </w:pPr>
      <w:r w:rsidRPr="00CD5B6A">
        <w:rPr>
          <w:i/>
          <w:szCs w:val="22"/>
        </w:rPr>
        <w:t>Σε κάθε περίπτωση,</w:t>
      </w:r>
      <w:r w:rsidRPr="00CD5B6A">
        <w:rPr>
          <w:szCs w:val="22"/>
        </w:rPr>
        <w:t xml:space="preserve"> να παρακολουθείται η νεφρική λειτουργία (</w:t>
      </w:r>
      <w:proofErr w:type="spellStart"/>
      <w:r w:rsidRPr="00CD5B6A">
        <w:rPr>
          <w:szCs w:val="22"/>
        </w:rPr>
        <w:t>κρεατινίνη</w:t>
      </w:r>
      <w:proofErr w:type="spellEnd"/>
      <w:r w:rsidRPr="00CD5B6A">
        <w:rPr>
          <w:szCs w:val="22"/>
        </w:rPr>
        <w:t xml:space="preserve"> στο πλάσμα)</w:t>
      </w:r>
      <w:r w:rsidR="0024389D">
        <w:rPr>
          <w:szCs w:val="22"/>
        </w:rPr>
        <w:t>,</w:t>
      </w:r>
      <w:r w:rsidRPr="00CD5B6A">
        <w:rPr>
          <w:szCs w:val="22"/>
        </w:rPr>
        <w:t xml:space="preserve"> κατά τις πρώτες εβδομάδες της αγωγής με έναν α-ΜΕΑ.</w:t>
      </w:r>
    </w:p>
    <w:p w14:paraId="313C7BDF" w14:textId="77777777" w:rsidR="005144C9" w:rsidRPr="00CD5B6A" w:rsidRDefault="005144C9" w:rsidP="001429E3">
      <w:pPr>
        <w:pStyle w:val="Cross-bulletSPC"/>
        <w:numPr>
          <w:ilvl w:val="0"/>
          <w:numId w:val="0"/>
        </w:numPr>
        <w:spacing w:before="0" w:after="0"/>
        <w:rPr>
          <w:sz w:val="22"/>
          <w:szCs w:val="22"/>
        </w:rPr>
      </w:pPr>
    </w:p>
    <w:p w14:paraId="313C7BE0"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 xml:space="preserve">Άλλα φάρμακα που προκαλούν </w:t>
      </w:r>
      <w:proofErr w:type="spellStart"/>
      <w:r w:rsidRPr="00CD5B6A">
        <w:rPr>
          <w:sz w:val="22"/>
          <w:szCs w:val="22"/>
        </w:rPr>
        <w:t>υποκαλιαιμία</w:t>
      </w:r>
      <w:proofErr w:type="spellEnd"/>
      <w:r w:rsidRPr="00CD5B6A">
        <w:rPr>
          <w:sz w:val="22"/>
          <w:szCs w:val="22"/>
        </w:rPr>
        <w:t xml:space="preserve">: </w:t>
      </w:r>
      <w:proofErr w:type="spellStart"/>
      <w:r w:rsidRPr="00CD5B6A">
        <w:rPr>
          <w:sz w:val="22"/>
          <w:szCs w:val="22"/>
        </w:rPr>
        <w:t>amphotericin</w:t>
      </w:r>
      <w:proofErr w:type="spellEnd"/>
      <w:r w:rsidRPr="00CD5B6A">
        <w:rPr>
          <w:sz w:val="22"/>
          <w:szCs w:val="22"/>
        </w:rPr>
        <w:t xml:space="preserve"> B (ενδοφλέβια χορήγηση), </w:t>
      </w:r>
      <w:proofErr w:type="spellStart"/>
      <w:r w:rsidRPr="00CD5B6A">
        <w:rPr>
          <w:sz w:val="22"/>
          <w:szCs w:val="22"/>
        </w:rPr>
        <w:t>γλυκο</w:t>
      </w:r>
      <w:proofErr w:type="spellEnd"/>
      <w:r w:rsidRPr="00CD5B6A">
        <w:rPr>
          <w:sz w:val="22"/>
          <w:szCs w:val="22"/>
        </w:rPr>
        <w:t xml:space="preserve">- και </w:t>
      </w:r>
      <w:proofErr w:type="spellStart"/>
      <w:r w:rsidRPr="00CD5B6A">
        <w:rPr>
          <w:sz w:val="22"/>
          <w:szCs w:val="22"/>
        </w:rPr>
        <w:t>αλατοκορτικοειδή</w:t>
      </w:r>
      <w:proofErr w:type="spellEnd"/>
      <w:r w:rsidRPr="00CD5B6A">
        <w:rPr>
          <w:sz w:val="22"/>
          <w:szCs w:val="22"/>
        </w:rPr>
        <w:t xml:space="preserve"> (συστηματική χορήγηση), </w:t>
      </w:r>
      <w:proofErr w:type="spellStart"/>
      <w:r w:rsidRPr="00CD5B6A">
        <w:rPr>
          <w:sz w:val="22"/>
          <w:szCs w:val="22"/>
        </w:rPr>
        <w:t>tetracosactide</w:t>
      </w:r>
      <w:proofErr w:type="spellEnd"/>
      <w:r w:rsidRPr="00CD5B6A">
        <w:rPr>
          <w:sz w:val="22"/>
          <w:szCs w:val="22"/>
        </w:rPr>
        <w:t>, διεγερτικά καθαρτικά:</w:t>
      </w:r>
    </w:p>
    <w:p w14:paraId="313C7BE1" w14:textId="77777777" w:rsidR="001D57CD" w:rsidRPr="00CD5B6A" w:rsidRDefault="001D57CD" w:rsidP="001429E3">
      <w:pPr>
        <w:jc w:val="both"/>
        <w:rPr>
          <w:szCs w:val="22"/>
        </w:rPr>
      </w:pPr>
      <w:r w:rsidRPr="00CD5B6A">
        <w:rPr>
          <w:szCs w:val="22"/>
        </w:rPr>
        <w:t xml:space="preserve">Υπάρχει αυξημένος κίνδυνος </w:t>
      </w:r>
      <w:proofErr w:type="spellStart"/>
      <w:r w:rsidRPr="00CD5B6A">
        <w:rPr>
          <w:szCs w:val="22"/>
        </w:rPr>
        <w:t>υποκαλιαιμίας</w:t>
      </w:r>
      <w:proofErr w:type="spellEnd"/>
      <w:r w:rsidRPr="00CD5B6A">
        <w:rPr>
          <w:szCs w:val="22"/>
        </w:rPr>
        <w:t xml:space="preserve"> (αθροιστική δράση).</w:t>
      </w:r>
    </w:p>
    <w:p w14:paraId="313C7BE2" w14:textId="77777777" w:rsidR="001D57CD" w:rsidRPr="00CD5B6A" w:rsidRDefault="001D57CD" w:rsidP="001429E3">
      <w:pPr>
        <w:jc w:val="both"/>
        <w:rPr>
          <w:szCs w:val="22"/>
        </w:rPr>
      </w:pPr>
      <w:r w:rsidRPr="00CD5B6A">
        <w:rPr>
          <w:szCs w:val="22"/>
        </w:rPr>
        <w:t xml:space="preserve">Συνιστάται παρακολούθηση του καλίου στο πλάσμα και αποκατάσταση, εάν χρειάζεται. Πρέπει να λαμβάνεται ιδιαίτερα </w:t>
      </w:r>
      <w:r w:rsidR="00B6139D">
        <w:rPr>
          <w:szCs w:val="22"/>
        </w:rPr>
        <w:t>υπόψη</w:t>
      </w:r>
      <w:r w:rsidRPr="00CD5B6A">
        <w:rPr>
          <w:szCs w:val="22"/>
        </w:rPr>
        <w:t xml:space="preserve"> σε περίπτωση </w:t>
      </w:r>
      <w:proofErr w:type="spellStart"/>
      <w:r w:rsidRPr="00CD5B6A">
        <w:rPr>
          <w:szCs w:val="22"/>
        </w:rPr>
        <w:t>συγχορήγησης</w:t>
      </w:r>
      <w:proofErr w:type="spellEnd"/>
      <w:r w:rsidRPr="00CD5B6A">
        <w:rPr>
          <w:szCs w:val="22"/>
        </w:rPr>
        <w:t xml:space="preserve"> δακτυλίτιδας. Να χρησιμοποιούνται μη διεγερτικά καθαρτικά.</w:t>
      </w:r>
    </w:p>
    <w:p w14:paraId="313C7BE3" w14:textId="77777777" w:rsidR="005144C9" w:rsidRPr="00CD5B6A" w:rsidRDefault="005144C9" w:rsidP="001429E3">
      <w:pPr>
        <w:pStyle w:val="Cross-bulletSPC"/>
        <w:numPr>
          <w:ilvl w:val="0"/>
          <w:numId w:val="0"/>
        </w:numPr>
        <w:spacing w:before="0" w:after="0"/>
        <w:rPr>
          <w:sz w:val="22"/>
          <w:szCs w:val="22"/>
        </w:rPr>
      </w:pPr>
    </w:p>
    <w:p w14:paraId="313C7BE4" w14:textId="77777777" w:rsidR="001D57CD" w:rsidRPr="00CD5B6A" w:rsidRDefault="001D57CD" w:rsidP="001429E3">
      <w:pPr>
        <w:pStyle w:val="Cross-bulletSPC"/>
        <w:keepNext/>
        <w:numPr>
          <w:ilvl w:val="0"/>
          <w:numId w:val="0"/>
        </w:numPr>
        <w:spacing w:before="0" w:after="120"/>
        <w:rPr>
          <w:sz w:val="22"/>
          <w:szCs w:val="22"/>
        </w:rPr>
      </w:pPr>
      <w:proofErr w:type="spellStart"/>
      <w:r w:rsidRPr="00CD5B6A">
        <w:rPr>
          <w:sz w:val="22"/>
          <w:szCs w:val="22"/>
        </w:rPr>
        <w:t>Baclofen</w:t>
      </w:r>
      <w:proofErr w:type="spellEnd"/>
      <w:r w:rsidRPr="00CD5B6A">
        <w:rPr>
          <w:sz w:val="22"/>
          <w:szCs w:val="22"/>
        </w:rPr>
        <w:t>:</w:t>
      </w:r>
    </w:p>
    <w:p w14:paraId="313C7BE5" w14:textId="77777777" w:rsidR="001D57CD" w:rsidRPr="00CD5B6A" w:rsidRDefault="001D57CD" w:rsidP="001429E3">
      <w:pPr>
        <w:jc w:val="both"/>
        <w:rPr>
          <w:szCs w:val="22"/>
        </w:rPr>
      </w:pPr>
      <w:r w:rsidRPr="00CD5B6A">
        <w:rPr>
          <w:szCs w:val="22"/>
        </w:rPr>
        <w:t xml:space="preserve">Ενισχύεται η </w:t>
      </w:r>
      <w:proofErr w:type="spellStart"/>
      <w:r w:rsidRPr="00CD5B6A">
        <w:rPr>
          <w:szCs w:val="22"/>
        </w:rPr>
        <w:t>αντιυπερτασική</w:t>
      </w:r>
      <w:proofErr w:type="spellEnd"/>
      <w:r w:rsidRPr="00CD5B6A">
        <w:rPr>
          <w:szCs w:val="22"/>
        </w:rPr>
        <w:t xml:space="preserve"> δράση.</w:t>
      </w:r>
    </w:p>
    <w:p w14:paraId="313C7BE6" w14:textId="77777777" w:rsidR="001D57CD" w:rsidRPr="00CD5B6A" w:rsidRDefault="001D57CD" w:rsidP="001429E3">
      <w:pPr>
        <w:jc w:val="both"/>
        <w:rPr>
          <w:szCs w:val="22"/>
        </w:rPr>
      </w:pPr>
      <w:r w:rsidRPr="00CD5B6A">
        <w:rPr>
          <w:szCs w:val="22"/>
        </w:rPr>
        <w:t>Να ενυδατώνεται ο ασθενής και να παρακολουθείται η νεφρική λειτουργία</w:t>
      </w:r>
      <w:r w:rsidR="0024389D">
        <w:rPr>
          <w:szCs w:val="22"/>
        </w:rPr>
        <w:t>,</w:t>
      </w:r>
      <w:r w:rsidRPr="00CD5B6A">
        <w:rPr>
          <w:szCs w:val="22"/>
        </w:rPr>
        <w:t xml:space="preserve"> κατά την έναρξη της αγωγής.</w:t>
      </w:r>
    </w:p>
    <w:p w14:paraId="313C7BE7" w14:textId="77777777" w:rsidR="005144C9" w:rsidRPr="00CD5B6A" w:rsidRDefault="005144C9" w:rsidP="001429E3">
      <w:pPr>
        <w:pStyle w:val="Cross-bulletSPC"/>
        <w:numPr>
          <w:ilvl w:val="0"/>
          <w:numId w:val="0"/>
        </w:numPr>
        <w:spacing w:before="0" w:after="0"/>
        <w:rPr>
          <w:sz w:val="22"/>
          <w:szCs w:val="22"/>
        </w:rPr>
      </w:pPr>
    </w:p>
    <w:p w14:paraId="313C7BE8"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Σκευάσματα δακτυλίτιδας:</w:t>
      </w:r>
    </w:p>
    <w:p w14:paraId="313C7BE9" w14:textId="77777777" w:rsidR="001D57CD" w:rsidRPr="00CD5B6A" w:rsidRDefault="001D57CD" w:rsidP="001429E3">
      <w:pPr>
        <w:jc w:val="both"/>
        <w:rPr>
          <w:szCs w:val="22"/>
        </w:rPr>
      </w:pPr>
      <w:r w:rsidRPr="00CD5B6A">
        <w:rPr>
          <w:szCs w:val="22"/>
        </w:rPr>
        <w:t xml:space="preserve">Προκαλείται </w:t>
      </w:r>
      <w:proofErr w:type="spellStart"/>
      <w:r w:rsidRPr="00CD5B6A">
        <w:rPr>
          <w:szCs w:val="22"/>
        </w:rPr>
        <w:t>υποκαλιαιμία</w:t>
      </w:r>
      <w:proofErr w:type="spellEnd"/>
      <w:r w:rsidRPr="00CD5B6A">
        <w:rPr>
          <w:szCs w:val="22"/>
        </w:rPr>
        <w:t xml:space="preserve"> που ευνοεί τις τοξικές επιδράσεις της δακτυλίτιδας.</w:t>
      </w:r>
    </w:p>
    <w:p w14:paraId="313C7BEA" w14:textId="77777777" w:rsidR="001D57CD" w:rsidRPr="00CD5B6A" w:rsidRDefault="001D57CD" w:rsidP="001429E3">
      <w:pPr>
        <w:jc w:val="both"/>
        <w:rPr>
          <w:szCs w:val="22"/>
        </w:rPr>
      </w:pPr>
      <w:r w:rsidRPr="00CD5B6A">
        <w:rPr>
          <w:szCs w:val="22"/>
        </w:rPr>
        <w:t>Να παρακολουθούνται τα επίπεδα του καλίου στο πλάσμα και το ηλεκτροκαρδιογράφημα και, εάν είναι απαραίτητο, να προσαρμόζεται η θεραπεία.</w:t>
      </w:r>
    </w:p>
    <w:p w14:paraId="313C7BEB" w14:textId="77777777" w:rsidR="00404EA6" w:rsidRPr="00CD5B6A" w:rsidRDefault="00404EA6" w:rsidP="001429E3">
      <w:pPr>
        <w:jc w:val="both"/>
        <w:rPr>
          <w:i/>
          <w:szCs w:val="22"/>
          <w:u w:val="single"/>
        </w:rPr>
      </w:pPr>
    </w:p>
    <w:p w14:paraId="09250B23" w14:textId="77777777" w:rsidR="0021077F" w:rsidRPr="00EC6C6E" w:rsidRDefault="0021077F" w:rsidP="0021077F">
      <w:pPr>
        <w:jc w:val="both"/>
        <w:rPr>
          <w:i/>
          <w:iCs/>
          <w:u w:val="single"/>
        </w:rPr>
      </w:pPr>
    </w:p>
    <w:p w14:paraId="56975614" w14:textId="37951A0E" w:rsidR="0021077F" w:rsidRPr="00EC6C6E" w:rsidRDefault="009F7844" w:rsidP="0021077F">
      <w:pPr>
        <w:jc w:val="both"/>
        <w:rPr>
          <w:i/>
          <w:iCs/>
          <w:u w:val="single"/>
        </w:rPr>
      </w:pPr>
      <w:r>
        <w:rPr>
          <w:i/>
          <w:iCs/>
          <w:u w:val="single"/>
        </w:rPr>
        <w:t>Συνδυασμοί</w:t>
      </w:r>
      <w:r w:rsidRPr="009F7844">
        <w:rPr>
          <w:i/>
          <w:iCs/>
          <w:u w:val="single"/>
        </w:rPr>
        <w:t xml:space="preserve"> </w:t>
      </w:r>
      <w:r>
        <w:rPr>
          <w:i/>
          <w:iCs/>
          <w:u w:val="single"/>
        </w:rPr>
        <w:t>που</w:t>
      </w:r>
      <w:r w:rsidRPr="009F7844">
        <w:rPr>
          <w:i/>
          <w:iCs/>
          <w:u w:val="single"/>
        </w:rPr>
        <w:t xml:space="preserve"> </w:t>
      </w:r>
      <w:r>
        <w:rPr>
          <w:i/>
          <w:iCs/>
          <w:u w:val="single"/>
        </w:rPr>
        <w:t>απαιτούν</w:t>
      </w:r>
      <w:r w:rsidRPr="009F7844">
        <w:rPr>
          <w:i/>
          <w:iCs/>
          <w:u w:val="single"/>
        </w:rPr>
        <w:t xml:space="preserve"> </w:t>
      </w:r>
      <w:r>
        <w:rPr>
          <w:i/>
          <w:iCs/>
          <w:u w:val="single"/>
        </w:rPr>
        <w:t>ιδιαίτερη προσοχή</w:t>
      </w:r>
      <w:r w:rsidR="0021077F" w:rsidRPr="00EC6C6E">
        <w:rPr>
          <w:i/>
          <w:iCs/>
          <w:u w:val="single"/>
        </w:rPr>
        <w:t>:</w:t>
      </w:r>
    </w:p>
    <w:p w14:paraId="06CE1503" w14:textId="5BAB69D0" w:rsidR="0021077F" w:rsidRPr="00EC6C6E" w:rsidRDefault="00BD580F" w:rsidP="0021077F">
      <w:pPr>
        <w:jc w:val="both"/>
        <w:rPr>
          <w:b/>
        </w:rPr>
      </w:pPr>
      <w:proofErr w:type="spellStart"/>
      <w:r>
        <w:rPr>
          <w:b/>
        </w:rPr>
        <w:t>Αλλοπουρινόλη</w:t>
      </w:r>
      <w:proofErr w:type="spellEnd"/>
      <w:r w:rsidR="0021077F" w:rsidRPr="00EC6C6E">
        <w:rPr>
          <w:b/>
        </w:rPr>
        <w:t>:</w:t>
      </w:r>
    </w:p>
    <w:p w14:paraId="6D290173" w14:textId="68DFC8AA" w:rsidR="0021077F" w:rsidRPr="00EC6C6E" w:rsidRDefault="009F7844" w:rsidP="001429E3">
      <w:pPr>
        <w:keepNext/>
        <w:spacing w:after="120"/>
        <w:jc w:val="both"/>
        <w:rPr>
          <w:szCs w:val="22"/>
        </w:rPr>
      </w:pPr>
      <w:r w:rsidRPr="00EC6C6E">
        <w:rPr>
          <w:szCs w:val="22"/>
        </w:rPr>
        <w:t xml:space="preserve">Η ταυτόχρονη χορήγηση με </w:t>
      </w:r>
      <w:proofErr w:type="spellStart"/>
      <w:r w:rsidRPr="00EC6C6E">
        <w:rPr>
          <w:szCs w:val="22"/>
        </w:rPr>
        <w:t>ινδαπαμίδη</w:t>
      </w:r>
      <w:proofErr w:type="spellEnd"/>
      <w:r w:rsidRPr="00EC6C6E">
        <w:rPr>
          <w:szCs w:val="22"/>
        </w:rPr>
        <w:t xml:space="preserve"> ενδέχεται να αυξήσει τη συχνότητα των αντιδράσεων υπερευαισθησίας στην </w:t>
      </w:r>
      <w:proofErr w:type="spellStart"/>
      <w:r w:rsidRPr="00EC6C6E">
        <w:rPr>
          <w:szCs w:val="22"/>
        </w:rPr>
        <w:t>αλλοπουρινόλη</w:t>
      </w:r>
      <w:proofErr w:type="spellEnd"/>
      <w:r w:rsidRPr="00EC6C6E">
        <w:rPr>
          <w:szCs w:val="22"/>
        </w:rPr>
        <w:t>.</w:t>
      </w:r>
    </w:p>
    <w:p w14:paraId="1D062885" w14:textId="77777777" w:rsidR="00773E70" w:rsidRPr="009B7A28" w:rsidRDefault="00773E70" w:rsidP="001429E3">
      <w:pPr>
        <w:keepNext/>
        <w:spacing w:after="120"/>
        <w:jc w:val="both"/>
        <w:rPr>
          <w:i/>
          <w:szCs w:val="22"/>
          <w:u w:val="single"/>
        </w:rPr>
      </w:pPr>
    </w:p>
    <w:p w14:paraId="313C7BEC" w14:textId="77777777" w:rsidR="001D57CD" w:rsidRPr="00CD5B6A" w:rsidRDefault="001D57CD" w:rsidP="001429E3">
      <w:pPr>
        <w:keepNext/>
        <w:spacing w:after="120"/>
        <w:jc w:val="both"/>
        <w:rPr>
          <w:i/>
          <w:szCs w:val="22"/>
          <w:u w:val="single"/>
        </w:rPr>
      </w:pPr>
      <w:r w:rsidRPr="00CD5B6A">
        <w:rPr>
          <w:i/>
          <w:szCs w:val="22"/>
          <w:u w:val="single"/>
        </w:rPr>
        <w:t xml:space="preserve">Συνδυασμοί που πρέπει να λαμβάνονται </w:t>
      </w:r>
      <w:r w:rsidR="00B6139D">
        <w:rPr>
          <w:i/>
          <w:szCs w:val="22"/>
          <w:u w:val="single"/>
        </w:rPr>
        <w:t>υπόψη</w:t>
      </w:r>
    </w:p>
    <w:p w14:paraId="313C7BED"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Καλιοσυντηρητικά διουρητικά (amiloride, spironolactone, triamterene):</w:t>
      </w:r>
    </w:p>
    <w:p w14:paraId="313C7BEE" w14:textId="77777777" w:rsidR="001D57CD" w:rsidRPr="00CD5B6A" w:rsidRDefault="001D57CD" w:rsidP="001429E3">
      <w:pPr>
        <w:jc w:val="both"/>
        <w:rPr>
          <w:szCs w:val="22"/>
        </w:rPr>
      </w:pPr>
      <w:r w:rsidRPr="00CD5B6A">
        <w:rPr>
          <w:szCs w:val="22"/>
        </w:rPr>
        <w:t>Ενώ τέτοιοι λογικοί συνδυασμοί είναι χρήσιμοι για μερικούς ασθενείς, παρόλα αυτά μπορεί να συμβεί υποκαλιαιμία ή υπερκαλιαιμία</w:t>
      </w:r>
      <w:r w:rsidR="007024C9">
        <w:rPr>
          <w:szCs w:val="22"/>
        </w:rPr>
        <w:t xml:space="preserve"> </w:t>
      </w:r>
      <w:r w:rsidR="007024C9" w:rsidRPr="00CD5B6A">
        <w:rPr>
          <w:szCs w:val="22"/>
        </w:rPr>
        <w:t>(ιδίως σε ασθενείς με νεφρική ανεπάρκεια ή διαβήτη)</w:t>
      </w:r>
      <w:r w:rsidRPr="00CD5B6A">
        <w:rPr>
          <w:szCs w:val="22"/>
        </w:rPr>
        <w:t>. Να παρακολουθούνται τα επίπεδα καλίου στο πλάσμα και το ΗΚΓ και να αναθεωρείται η αγωγή, αν είναι απαραίτητο.</w:t>
      </w:r>
    </w:p>
    <w:p w14:paraId="313C7BEF" w14:textId="77777777" w:rsidR="005144C9" w:rsidRPr="00CD5B6A" w:rsidRDefault="005144C9" w:rsidP="001429E3">
      <w:pPr>
        <w:pStyle w:val="Cross-bulletSPC"/>
        <w:numPr>
          <w:ilvl w:val="0"/>
          <w:numId w:val="0"/>
        </w:numPr>
        <w:spacing w:before="0" w:after="0"/>
        <w:rPr>
          <w:sz w:val="22"/>
          <w:szCs w:val="22"/>
        </w:rPr>
      </w:pPr>
    </w:p>
    <w:p w14:paraId="313C7BF0"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Mετφορμίνη:</w:t>
      </w:r>
    </w:p>
    <w:p w14:paraId="313C7BF1" w14:textId="77777777" w:rsidR="001D57CD" w:rsidRPr="00CD5B6A" w:rsidRDefault="001D57CD" w:rsidP="001429E3">
      <w:pPr>
        <w:jc w:val="both"/>
        <w:rPr>
          <w:szCs w:val="22"/>
        </w:rPr>
      </w:pPr>
      <w:r w:rsidRPr="00CD5B6A">
        <w:rPr>
          <w:szCs w:val="22"/>
        </w:rPr>
        <w:t>Αυξημένος κίνδυνος γαλακτικής οξέωσης προκαλούμενης από τη μετφορμίνη</w:t>
      </w:r>
      <w:r w:rsidR="007024C9">
        <w:rPr>
          <w:szCs w:val="22"/>
        </w:rPr>
        <w:t>,</w:t>
      </w:r>
      <w:r w:rsidRPr="00CD5B6A">
        <w:rPr>
          <w:szCs w:val="22"/>
        </w:rPr>
        <w:t xml:space="preserve"> λόγω της </w:t>
      </w:r>
      <w:r w:rsidR="007024C9" w:rsidRPr="00D45A01">
        <w:rPr>
          <w:szCs w:val="22"/>
        </w:rPr>
        <w:t>πιθανότητας</w:t>
      </w:r>
      <w:r w:rsidR="007024C9" w:rsidRPr="00CD5B6A">
        <w:rPr>
          <w:szCs w:val="22"/>
        </w:rPr>
        <w:t xml:space="preserve"> </w:t>
      </w:r>
      <w:r w:rsidRPr="00CD5B6A">
        <w:rPr>
          <w:szCs w:val="22"/>
        </w:rPr>
        <w:t xml:space="preserve">λειτουργικής νεφρικής ανεπάρκειας που σχετίζεται με τα διουρητικά και πιο συγκεκριμένα με τα διουρητικά της αγκύλης. </w:t>
      </w:r>
    </w:p>
    <w:p w14:paraId="313C7BF2" w14:textId="77777777" w:rsidR="001D57CD" w:rsidRPr="00CD5B6A" w:rsidRDefault="001D57CD" w:rsidP="001429E3">
      <w:pPr>
        <w:jc w:val="both"/>
        <w:rPr>
          <w:szCs w:val="22"/>
        </w:rPr>
      </w:pPr>
      <w:r w:rsidRPr="00CD5B6A">
        <w:rPr>
          <w:szCs w:val="22"/>
        </w:rPr>
        <w:t>Να μην χρησιμοποιείται μετφορμίνη</w:t>
      </w:r>
      <w:r w:rsidR="00D45A01">
        <w:rPr>
          <w:szCs w:val="22"/>
        </w:rPr>
        <w:t>,</w:t>
      </w:r>
      <w:r w:rsidRPr="00CD5B6A">
        <w:rPr>
          <w:szCs w:val="22"/>
        </w:rPr>
        <w:t xml:space="preserve"> όταν τα επίπεδα κρεατινίνης στο πλάσμα υπερβαίνουν τα 15 mg/l (135 μmol/l) στους άνδρες και 12 mg/l (110 μmol/l) στις γυναίκες.</w:t>
      </w:r>
    </w:p>
    <w:p w14:paraId="313C7BF3" w14:textId="77777777" w:rsidR="005144C9" w:rsidRPr="00CD5B6A" w:rsidRDefault="005144C9" w:rsidP="001429E3">
      <w:pPr>
        <w:pStyle w:val="Cross-bulletSPC"/>
        <w:numPr>
          <w:ilvl w:val="0"/>
          <w:numId w:val="0"/>
        </w:numPr>
        <w:spacing w:before="0" w:after="0"/>
        <w:rPr>
          <w:sz w:val="22"/>
          <w:szCs w:val="22"/>
        </w:rPr>
      </w:pPr>
    </w:p>
    <w:p w14:paraId="313C7BF4"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Ιωδιούχα σκιαγραφικά μέσα:</w:t>
      </w:r>
    </w:p>
    <w:p w14:paraId="313C7BF5" w14:textId="77777777" w:rsidR="001D57CD" w:rsidRPr="00CD5B6A" w:rsidRDefault="001D57CD" w:rsidP="001429E3">
      <w:pPr>
        <w:jc w:val="both"/>
        <w:rPr>
          <w:szCs w:val="22"/>
        </w:rPr>
      </w:pPr>
      <w:r w:rsidRPr="00CD5B6A">
        <w:rPr>
          <w:szCs w:val="22"/>
        </w:rPr>
        <w:t>Σε περίπτωση αφυδάτωσης που προκαλείται από τα διουρητικά, υπάρχει αυξημένος κίνδυνος οξείας νεφρικής ανεπάρκειας, ιδιαίτερα κατά τη χρήση υψηλών δόσεων των ιωδιούχων σκιαγραφικών μέσων.</w:t>
      </w:r>
    </w:p>
    <w:p w14:paraId="313C7BF6" w14:textId="77777777" w:rsidR="001D57CD" w:rsidRPr="00CD5B6A" w:rsidRDefault="001D57CD" w:rsidP="001429E3">
      <w:pPr>
        <w:jc w:val="both"/>
        <w:rPr>
          <w:szCs w:val="22"/>
        </w:rPr>
      </w:pPr>
      <w:r w:rsidRPr="00CD5B6A">
        <w:rPr>
          <w:szCs w:val="22"/>
        </w:rPr>
        <w:t>Συνιστάται η ενυδάτωση πριν τη χορήγηση του ιωδιούχου προϊόντος.</w:t>
      </w:r>
    </w:p>
    <w:p w14:paraId="313C7BF7" w14:textId="77777777" w:rsidR="005144C9" w:rsidRPr="00CD5B6A" w:rsidRDefault="005144C9" w:rsidP="001429E3">
      <w:pPr>
        <w:pStyle w:val="Cross-bulletSPC"/>
        <w:numPr>
          <w:ilvl w:val="0"/>
          <w:numId w:val="0"/>
        </w:numPr>
        <w:spacing w:before="0" w:after="0"/>
        <w:rPr>
          <w:sz w:val="22"/>
          <w:szCs w:val="22"/>
        </w:rPr>
      </w:pPr>
    </w:p>
    <w:p w14:paraId="313C7BF8"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Αντικαταθλιπτικά του τύπου της ιμιπραμίνης, νευροληπτικά:</w:t>
      </w:r>
    </w:p>
    <w:p w14:paraId="313C7BF9" w14:textId="77777777" w:rsidR="001D57CD" w:rsidRPr="00CD5B6A" w:rsidRDefault="001D57CD" w:rsidP="001429E3">
      <w:pPr>
        <w:keepNext/>
        <w:jc w:val="both"/>
        <w:rPr>
          <w:szCs w:val="22"/>
        </w:rPr>
      </w:pPr>
      <w:r w:rsidRPr="00CD5B6A">
        <w:rPr>
          <w:szCs w:val="22"/>
        </w:rPr>
        <w:t>Αντιυπερτασική δράση και αυξημένος κίνδυνος ορθοστατικής υπότασης (αθροιστική δράση).</w:t>
      </w:r>
    </w:p>
    <w:p w14:paraId="313C7BFA" w14:textId="77777777" w:rsidR="005144C9" w:rsidRPr="00CD5B6A" w:rsidRDefault="005144C9" w:rsidP="001429E3">
      <w:pPr>
        <w:pStyle w:val="Cross-bulletSPC"/>
        <w:numPr>
          <w:ilvl w:val="0"/>
          <w:numId w:val="0"/>
        </w:numPr>
        <w:spacing w:before="0" w:after="0"/>
        <w:rPr>
          <w:sz w:val="22"/>
          <w:szCs w:val="22"/>
        </w:rPr>
      </w:pPr>
    </w:p>
    <w:p w14:paraId="313C7BFB"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Άλατα ασβεστίου:</w:t>
      </w:r>
    </w:p>
    <w:p w14:paraId="313C7BFC" w14:textId="77777777" w:rsidR="001D57CD" w:rsidRPr="00CD5B6A" w:rsidRDefault="001D57CD" w:rsidP="001429E3">
      <w:pPr>
        <w:jc w:val="both"/>
        <w:rPr>
          <w:szCs w:val="22"/>
        </w:rPr>
      </w:pPr>
      <w:r w:rsidRPr="00CD5B6A">
        <w:rPr>
          <w:szCs w:val="22"/>
        </w:rPr>
        <w:t>Κίνδυνος υπερασβεστιαιμίας</w:t>
      </w:r>
      <w:r w:rsidR="007024C9">
        <w:rPr>
          <w:szCs w:val="22"/>
        </w:rPr>
        <w:t>,</w:t>
      </w:r>
      <w:r w:rsidRPr="00CD5B6A">
        <w:rPr>
          <w:szCs w:val="22"/>
        </w:rPr>
        <w:t xml:space="preserve"> λόγω μείωσης της απέκκρισης του ασβεστίου από τα ούρα.</w:t>
      </w:r>
    </w:p>
    <w:p w14:paraId="313C7BFD" w14:textId="77777777" w:rsidR="005144C9" w:rsidRPr="00CD5B6A" w:rsidRDefault="005144C9" w:rsidP="001429E3">
      <w:pPr>
        <w:pStyle w:val="Cross-bulletSPC"/>
        <w:numPr>
          <w:ilvl w:val="0"/>
          <w:numId w:val="0"/>
        </w:numPr>
        <w:spacing w:before="0" w:after="0"/>
        <w:rPr>
          <w:sz w:val="22"/>
          <w:szCs w:val="22"/>
        </w:rPr>
      </w:pPr>
    </w:p>
    <w:p w14:paraId="313C7BFE"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Κυκλοσπορίνη, tacrolimus:</w:t>
      </w:r>
    </w:p>
    <w:p w14:paraId="313C7BFF" w14:textId="77777777" w:rsidR="001D57CD" w:rsidRPr="00CD5B6A" w:rsidRDefault="001D57CD" w:rsidP="001429E3">
      <w:pPr>
        <w:jc w:val="both"/>
        <w:rPr>
          <w:szCs w:val="22"/>
        </w:rPr>
      </w:pPr>
      <w:r w:rsidRPr="00CD5B6A">
        <w:rPr>
          <w:szCs w:val="22"/>
        </w:rPr>
        <w:t>Κίνδυνος αύξησης των επιπέδων κρεατινίνης στο πλάσμα, χωρίς μεταβολή των επιπέδων κυκλοσπορίνης στην κυκλοφορία</w:t>
      </w:r>
      <w:r w:rsidR="007024C9">
        <w:rPr>
          <w:szCs w:val="22"/>
        </w:rPr>
        <w:t>,</w:t>
      </w:r>
      <w:r w:rsidRPr="00CD5B6A">
        <w:rPr>
          <w:szCs w:val="22"/>
        </w:rPr>
        <w:t xml:space="preserve"> ακόμα και όταν δεν υπάρχει μείωση ύδατος και νατρίου.</w:t>
      </w:r>
    </w:p>
    <w:p w14:paraId="313C7C00" w14:textId="77777777" w:rsidR="005144C9" w:rsidRPr="00CD5B6A" w:rsidRDefault="005144C9" w:rsidP="001429E3">
      <w:pPr>
        <w:pStyle w:val="Cross-bulletSPC"/>
        <w:numPr>
          <w:ilvl w:val="0"/>
          <w:numId w:val="0"/>
        </w:numPr>
        <w:spacing w:before="0" w:after="0"/>
        <w:rPr>
          <w:sz w:val="22"/>
          <w:szCs w:val="22"/>
        </w:rPr>
      </w:pPr>
    </w:p>
    <w:p w14:paraId="313C7C01" w14:textId="77777777" w:rsidR="001D57CD" w:rsidRPr="00CD5B6A" w:rsidRDefault="001D57CD" w:rsidP="001429E3">
      <w:pPr>
        <w:pStyle w:val="Cross-bulletSPC"/>
        <w:keepNext/>
        <w:numPr>
          <w:ilvl w:val="0"/>
          <w:numId w:val="0"/>
        </w:numPr>
        <w:spacing w:before="0" w:after="120"/>
        <w:rPr>
          <w:sz w:val="22"/>
          <w:szCs w:val="22"/>
        </w:rPr>
      </w:pPr>
      <w:r w:rsidRPr="00CD5B6A">
        <w:rPr>
          <w:sz w:val="22"/>
          <w:szCs w:val="22"/>
        </w:rPr>
        <w:t>Κορτικοστεροειδή, tetracosactide (συστηματική χορήγηση):</w:t>
      </w:r>
    </w:p>
    <w:p w14:paraId="313C7C02" w14:textId="77777777" w:rsidR="00630B8B" w:rsidRPr="00CD5B6A" w:rsidRDefault="001D57CD" w:rsidP="001429E3">
      <w:pPr>
        <w:jc w:val="both"/>
        <w:rPr>
          <w:szCs w:val="22"/>
        </w:rPr>
      </w:pPr>
      <w:r w:rsidRPr="00CD5B6A">
        <w:rPr>
          <w:szCs w:val="22"/>
        </w:rPr>
        <w:t>Μείωση της αντιυπερτασικής δράσης (κατακράτηση ύδατος και νατρίου λόγω των κορτικοστεροειδών).</w:t>
      </w:r>
    </w:p>
    <w:p w14:paraId="313C7C03" w14:textId="77777777" w:rsidR="001D57CD" w:rsidRPr="00CD5B6A" w:rsidRDefault="001D57CD" w:rsidP="001429E3">
      <w:pPr>
        <w:ind w:left="306"/>
        <w:jc w:val="both"/>
        <w:rPr>
          <w:szCs w:val="22"/>
        </w:rPr>
      </w:pPr>
    </w:p>
    <w:p w14:paraId="313C7C04" w14:textId="77777777" w:rsidR="00630B8B" w:rsidRPr="00CD5B6A" w:rsidRDefault="00630B8B" w:rsidP="001429E3">
      <w:pPr>
        <w:jc w:val="both"/>
        <w:rPr>
          <w:noProof/>
          <w:szCs w:val="22"/>
        </w:rPr>
      </w:pPr>
      <w:r w:rsidRPr="00CD5B6A">
        <w:rPr>
          <w:b/>
          <w:noProof/>
          <w:szCs w:val="22"/>
        </w:rPr>
        <w:t>4.6</w:t>
      </w:r>
      <w:r w:rsidRPr="00CD5B6A">
        <w:rPr>
          <w:b/>
          <w:noProof/>
          <w:szCs w:val="22"/>
        </w:rPr>
        <w:tab/>
      </w:r>
      <w:r w:rsidR="007024C9">
        <w:rPr>
          <w:b/>
          <w:noProof/>
          <w:szCs w:val="22"/>
        </w:rPr>
        <w:t>Γονιμότητα, κ</w:t>
      </w:r>
      <w:r w:rsidRPr="00CD5B6A">
        <w:rPr>
          <w:b/>
          <w:noProof/>
          <w:szCs w:val="22"/>
        </w:rPr>
        <w:t>ύηση και γαλουχία</w:t>
      </w:r>
    </w:p>
    <w:p w14:paraId="313C7C05" w14:textId="77777777" w:rsidR="00201E7C" w:rsidRPr="00CD5B6A" w:rsidRDefault="00201E7C" w:rsidP="001429E3">
      <w:pPr>
        <w:jc w:val="both"/>
        <w:rPr>
          <w:b/>
          <w:noProof/>
          <w:szCs w:val="22"/>
        </w:rPr>
      </w:pPr>
    </w:p>
    <w:p w14:paraId="313C7C06" w14:textId="77777777" w:rsidR="00201E7C" w:rsidRPr="00CD5B6A" w:rsidRDefault="00201E7C" w:rsidP="001429E3">
      <w:pPr>
        <w:pStyle w:val="Cross-bulletSPC"/>
        <w:keepNext/>
        <w:numPr>
          <w:ilvl w:val="0"/>
          <w:numId w:val="0"/>
        </w:numPr>
        <w:spacing w:before="0" w:after="120"/>
        <w:rPr>
          <w:sz w:val="22"/>
          <w:szCs w:val="22"/>
        </w:rPr>
      </w:pPr>
      <w:r w:rsidRPr="00CD5B6A">
        <w:rPr>
          <w:sz w:val="22"/>
          <w:szCs w:val="22"/>
        </w:rPr>
        <w:t>Κύηση</w:t>
      </w:r>
    </w:p>
    <w:p w14:paraId="313C7C07" w14:textId="77777777" w:rsidR="007024C9" w:rsidRDefault="007024C9" w:rsidP="001429E3">
      <w:pPr>
        <w:jc w:val="both"/>
        <w:rPr>
          <w:noProof/>
          <w:szCs w:val="22"/>
        </w:rPr>
      </w:pPr>
      <w:r>
        <w:rPr>
          <w:noProof/>
          <w:szCs w:val="22"/>
        </w:rPr>
        <w:t xml:space="preserve">Δεν υπάρχουν ή είναι περιορισμένα τα δεδομένα (κάτω από 300 εκβάσεις κύησης) από τη χρήση της ινδαπαμίδης σε εγκύους. Η παρατεταμένη έκθεση σε θειαζίδη κατά το τρίτο τρίμηνο της κύησης </w:t>
      </w:r>
      <w:r>
        <w:rPr>
          <w:noProof/>
          <w:szCs w:val="22"/>
        </w:rPr>
        <w:lastRenderedPageBreak/>
        <w:t>μπορεί να μειώσει τον όγκο πλάσματος της μητέρας, καθώς και τη μητροπλακουντιαία ροή αίματος, γεγονός που μπορεί να προκαλέσει εμβρυοπλακουντιαία ισχαιμία και επιβράδυνση της ανάπτυξης.</w:t>
      </w:r>
    </w:p>
    <w:p w14:paraId="6DB0F74C" w14:textId="77777777" w:rsidR="007B0C29" w:rsidRDefault="007B0C29" w:rsidP="001429E3">
      <w:pPr>
        <w:jc w:val="both"/>
        <w:rPr>
          <w:noProof/>
          <w:szCs w:val="22"/>
        </w:rPr>
      </w:pPr>
    </w:p>
    <w:p w14:paraId="313C7C08" w14:textId="77777777" w:rsidR="007024C9" w:rsidRDefault="007024C9" w:rsidP="001429E3">
      <w:pPr>
        <w:jc w:val="both"/>
        <w:rPr>
          <w:noProof/>
          <w:szCs w:val="22"/>
        </w:rPr>
      </w:pPr>
      <w:r>
        <w:rPr>
          <w:noProof/>
          <w:szCs w:val="22"/>
        </w:rPr>
        <w:t>Μελέτες σε πειραματόζωα δεν δείχνουν άμεσες ή έμμεσες επιβλαβείς επιδράσεις, αναφορικά με την τοξικότητα κατά την αναπαραγωγή (βλ. παράγραφο 5.3).</w:t>
      </w:r>
    </w:p>
    <w:p w14:paraId="313C7C09" w14:textId="77777777" w:rsidR="007024C9" w:rsidRDefault="007024C9" w:rsidP="001429E3">
      <w:pPr>
        <w:jc w:val="both"/>
        <w:rPr>
          <w:noProof/>
          <w:szCs w:val="22"/>
        </w:rPr>
      </w:pPr>
    </w:p>
    <w:p w14:paraId="313C7C0A" w14:textId="77777777" w:rsidR="007024C9" w:rsidRPr="00235823" w:rsidRDefault="00235823" w:rsidP="001429E3">
      <w:pPr>
        <w:jc w:val="both"/>
        <w:rPr>
          <w:noProof/>
          <w:szCs w:val="22"/>
        </w:rPr>
      </w:pPr>
      <w:r>
        <w:rPr>
          <w:noProof/>
          <w:szCs w:val="22"/>
        </w:rPr>
        <w:t xml:space="preserve">Προληπτικά, είναι προτιμότερο να αποφεύγεται η χρήση της </w:t>
      </w:r>
      <w:r w:rsidR="008410FB" w:rsidRPr="001C09B3">
        <w:rPr>
          <w:noProof/>
          <w:szCs w:val="22"/>
        </w:rPr>
        <w:t>Ινδαπαμίδης</w:t>
      </w:r>
      <w:r>
        <w:rPr>
          <w:noProof/>
          <w:szCs w:val="22"/>
        </w:rPr>
        <w:t xml:space="preserve"> κατά την κύηση.</w:t>
      </w:r>
    </w:p>
    <w:p w14:paraId="313C7C0B" w14:textId="77777777" w:rsidR="00201E7C" w:rsidRPr="00CD5B6A" w:rsidRDefault="00201E7C" w:rsidP="001429E3">
      <w:pPr>
        <w:jc w:val="both"/>
        <w:rPr>
          <w:b/>
          <w:noProof/>
          <w:szCs w:val="22"/>
        </w:rPr>
      </w:pPr>
    </w:p>
    <w:p w14:paraId="313C7C0C" w14:textId="77777777" w:rsidR="00201E7C" w:rsidRPr="00CD5B6A" w:rsidRDefault="00235823" w:rsidP="001429E3">
      <w:pPr>
        <w:pStyle w:val="Cross-bulletSPC"/>
        <w:keepNext/>
        <w:numPr>
          <w:ilvl w:val="0"/>
          <w:numId w:val="0"/>
        </w:numPr>
        <w:spacing w:before="0" w:after="120"/>
        <w:rPr>
          <w:sz w:val="22"/>
          <w:szCs w:val="22"/>
        </w:rPr>
      </w:pPr>
      <w:r>
        <w:rPr>
          <w:sz w:val="22"/>
          <w:szCs w:val="22"/>
        </w:rPr>
        <w:t>Θηλασμός</w:t>
      </w:r>
    </w:p>
    <w:p w14:paraId="313C7C0D" w14:textId="77777777" w:rsidR="00235823" w:rsidRDefault="00235823" w:rsidP="001429E3">
      <w:pPr>
        <w:jc w:val="both"/>
        <w:rPr>
          <w:noProof/>
          <w:szCs w:val="22"/>
        </w:rPr>
      </w:pPr>
      <w:r>
        <w:rPr>
          <w:noProof/>
          <w:szCs w:val="22"/>
        </w:rPr>
        <w:t xml:space="preserve">Δεν υπάρχουν επαρκείς πληροφορίες σχετικά με την απέκκριση της </w:t>
      </w:r>
      <w:r w:rsidR="008410FB" w:rsidRPr="001C09B3">
        <w:rPr>
          <w:noProof/>
          <w:szCs w:val="22"/>
        </w:rPr>
        <w:t>Ινδαπαμίδης</w:t>
      </w:r>
      <w:r w:rsidRPr="001C09B3">
        <w:rPr>
          <w:noProof/>
          <w:szCs w:val="22"/>
        </w:rPr>
        <w:t>/</w:t>
      </w:r>
      <w:r>
        <w:rPr>
          <w:noProof/>
          <w:szCs w:val="22"/>
        </w:rPr>
        <w:t>μεταβολιτών στο μητρικό γάλα. Μπορεί να εκδηλωθεί υπερευαισθησία σε φάρμακα παράγωγα της σουλφοναμίδης και υποκαλιαιμία. Δεν μπορεί να αποκλειστεί ο κίνδυνος για νεογέννητα/βρέφη.</w:t>
      </w:r>
    </w:p>
    <w:p w14:paraId="313C7C0E" w14:textId="77777777" w:rsidR="00235823" w:rsidRDefault="00235823" w:rsidP="001429E3">
      <w:pPr>
        <w:jc w:val="both"/>
        <w:rPr>
          <w:noProof/>
          <w:szCs w:val="22"/>
        </w:rPr>
      </w:pPr>
      <w:r>
        <w:rPr>
          <w:noProof/>
          <w:szCs w:val="22"/>
        </w:rPr>
        <w:t xml:space="preserve">Η </w:t>
      </w:r>
      <w:r w:rsidR="008410FB" w:rsidRPr="001C09B3">
        <w:rPr>
          <w:noProof/>
          <w:szCs w:val="22"/>
        </w:rPr>
        <w:t>Ινδαπαμίδη</w:t>
      </w:r>
      <w:r>
        <w:rPr>
          <w:noProof/>
          <w:szCs w:val="22"/>
        </w:rPr>
        <w:t xml:space="preserve"> σχετίζεται στενά με τα θειαζιδικά διουρητικά, που έχουν συνδεθεί, κατά τη διάρκεια του θηλασμού, με μείωση ή ακόμα και διακοπή της γαλουχίας.</w:t>
      </w:r>
    </w:p>
    <w:p w14:paraId="313C7C0F" w14:textId="77777777" w:rsidR="00235823" w:rsidRDefault="00235823" w:rsidP="001429E3">
      <w:pPr>
        <w:jc w:val="both"/>
        <w:rPr>
          <w:noProof/>
          <w:szCs w:val="22"/>
        </w:rPr>
      </w:pPr>
    </w:p>
    <w:p w14:paraId="313C7C10" w14:textId="77777777" w:rsidR="00235823" w:rsidRPr="00235823" w:rsidRDefault="00235823" w:rsidP="001429E3">
      <w:pPr>
        <w:jc w:val="both"/>
        <w:rPr>
          <w:noProof/>
          <w:szCs w:val="22"/>
        </w:rPr>
      </w:pPr>
      <w:r>
        <w:rPr>
          <w:noProof/>
          <w:szCs w:val="22"/>
        </w:rPr>
        <w:t xml:space="preserve">Η </w:t>
      </w:r>
      <w:r w:rsidR="008410FB" w:rsidRPr="001C09B3">
        <w:rPr>
          <w:noProof/>
          <w:szCs w:val="22"/>
        </w:rPr>
        <w:t>Ινδαπαμίδη</w:t>
      </w:r>
      <w:r w:rsidRPr="001C09B3">
        <w:rPr>
          <w:noProof/>
          <w:szCs w:val="22"/>
        </w:rPr>
        <w:t xml:space="preserve"> </w:t>
      </w:r>
      <w:r>
        <w:rPr>
          <w:noProof/>
          <w:szCs w:val="22"/>
        </w:rPr>
        <w:t>δεν πρέπει να χρησιμοποιείται κατά τον θηλασμό.</w:t>
      </w:r>
    </w:p>
    <w:p w14:paraId="313C7C11" w14:textId="77777777" w:rsidR="00201E7C" w:rsidRDefault="00201E7C" w:rsidP="001429E3">
      <w:pPr>
        <w:jc w:val="both"/>
        <w:rPr>
          <w:noProof/>
          <w:szCs w:val="22"/>
        </w:rPr>
      </w:pPr>
    </w:p>
    <w:p w14:paraId="313C7C12" w14:textId="77777777" w:rsidR="00235823" w:rsidRDefault="00235823" w:rsidP="001429E3">
      <w:pPr>
        <w:jc w:val="both"/>
        <w:rPr>
          <w:b/>
          <w:noProof/>
          <w:szCs w:val="22"/>
        </w:rPr>
      </w:pPr>
      <w:r>
        <w:rPr>
          <w:b/>
          <w:noProof/>
          <w:szCs w:val="22"/>
        </w:rPr>
        <w:t>Γονιμότητα</w:t>
      </w:r>
    </w:p>
    <w:p w14:paraId="313C7C13" w14:textId="77777777" w:rsidR="00235823" w:rsidRDefault="00235823" w:rsidP="001429E3">
      <w:pPr>
        <w:jc w:val="both"/>
        <w:rPr>
          <w:noProof/>
          <w:szCs w:val="22"/>
        </w:rPr>
      </w:pPr>
    </w:p>
    <w:p w14:paraId="313C7C14" w14:textId="77777777" w:rsidR="00235823" w:rsidRDefault="00235823" w:rsidP="001429E3">
      <w:pPr>
        <w:jc w:val="both"/>
        <w:rPr>
          <w:noProof/>
          <w:szCs w:val="22"/>
        </w:rPr>
      </w:pPr>
      <w:r>
        <w:rPr>
          <w:noProof/>
          <w:szCs w:val="22"/>
        </w:rPr>
        <w:t xml:space="preserve">Μελέτες αναπαραγωγικής τοξικότητας δεν έδειξαν επίδραση στη γονιμότητα θηλυκών και αρσενικών αρουραίων (βλ. παράγραφο 5.3). Δεν </w:t>
      </w:r>
      <w:r w:rsidR="00745318">
        <w:rPr>
          <w:noProof/>
          <w:szCs w:val="22"/>
        </w:rPr>
        <w:t>αναφέρονται επιδράσεις στην ανθρώπινη γονιμότητα.</w:t>
      </w:r>
    </w:p>
    <w:p w14:paraId="313C7C15" w14:textId="77777777" w:rsidR="00745318" w:rsidRPr="00235823" w:rsidRDefault="00745318" w:rsidP="001429E3">
      <w:pPr>
        <w:jc w:val="both"/>
        <w:rPr>
          <w:noProof/>
          <w:szCs w:val="22"/>
        </w:rPr>
      </w:pPr>
    </w:p>
    <w:p w14:paraId="313C7C16" w14:textId="77777777" w:rsidR="00630B8B" w:rsidRPr="00CD5B6A" w:rsidRDefault="00630B8B" w:rsidP="001429E3">
      <w:pPr>
        <w:jc w:val="both"/>
        <w:rPr>
          <w:noProof/>
          <w:szCs w:val="22"/>
        </w:rPr>
      </w:pPr>
      <w:r w:rsidRPr="00CD5B6A">
        <w:rPr>
          <w:b/>
          <w:noProof/>
          <w:szCs w:val="22"/>
        </w:rPr>
        <w:t>4.7</w:t>
      </w:r>
      <w:r w:rsidRPr="00CD5B6A">
        <w:rPr>
          <w:b/>
          <w:noProof/>
          <w:szCs w:val="22"/>
        </w:rPr>
        <w:tab/>
        <w:t>Επιδράσεις στην ικανότητα οδήγησης και χειρισμού μηχανών</w:t>
      </w:r>
    </w:p>
    <w:p w14:paraId="313C7C17" w14:textId="77777777" w:rsidR="00630B8B" w:rsidRPr="00CD5B6A" w:rsidRDefault="00630B8B" w:rsidP="001429E3">
      <w:pPr>
        <w:jc w:val="both"/>
        <w:rPr>
          <w:noProof/>
          <w:szCs w:val="22"/>
        </w:rPr>
      </w:pPr>
    </w:p>
    <w:p w14:paraId="313C7C18" w14:textId="77777777" w:rsidR="00201E7C" w:rsidRPr="00CD5B6A" w:rsidRDefault="00A633F3" w:rsidP="001429E3">
      <w:pPr>
        <w:pStyle w:val="a9"/>
        <w:spacing w:before="0" w:after="0"/>
        <w:ind w:left="0"/>
        <w:rPr>
          <w:noProof/>
          <w:sz w:val="22"/>
          <w:szCs w:val="22"/>
          <w:lang w:eastAsia="en-US"/>
        </w:rPr>
      </w:pPr>
      <w:r w:rsidRPr="00CD5B6A">
        <w:rPr>
          <w:noProof/>
          <w:sz w:val="22"/>
          <w:szCs w:val="22"/>
          <w:lang w:eastAsia="en-US"/>
        </w:rPr>
        <w:t xml:space="preserve">Η </w:t>
      </w:r>
      <w:r w:rsidR="000A798E" w:rsidRPr="00CD5B6A">
        <w:rPr>
          <w:noProof/>
          <w:sz w:val="22"/>
          <w:szCs w:val="22"/>
          <w:lang w:eastAsia="en-US"/>
        </w:rPr>
        <w:t>ινδαπαμίδη</w:t>
      </w:r>
      <w:r w:rsidR="0045560E" w:rsidRPr="00CD5B6A">
        <w:rPr>
          <w:noProof/>
          <w:sz w:val="22"/>
          <w:szCs w:val="22"/>
          <w:lang w:eastAsia="en-US"/>
        </w:rPr>
        <w:t xml:space="preserve"> </w:t>
      </w:r>
      <w:r w:rsidR="00201E7C" w:rsidRPr="00CD5B6A">
        <w:rPr>
          <w:noProof/>
          <w:sz w:val="22"/>
          <w:szCs w:val="22"/>
          <w:lang w:eastAsia="en-US"/>
        </w:rPr>
        <w:t>δεν επηρεάζει την εγρήγορση, αλλά είναι δυνατόν να παρατηρηθούν διάφορες αντιδράσεις κατά περίπτωση, που σχετίζονται με τη μείωση της αρτηριακής πίεσης, ιδιαίτερα κατά την έναρξη της αγωγής ή όταν προστίθεται κάποιος άλλος αντιυπερτασικός παράγοντας. Κατά συνέπεια, η ικανότητα οδήγησης και χειρισμού μηχανημάτων μπορεί να διαταραχθεί.</w:t>
      </w:r>
    </w:p>
    <w:p w14:paraId="313C7C19" w14:textId="77777777" w:rsidR="00D031C1" w:rsidRPr="00CD5B6A" w:rsidRDefault="00D031C1" w:rsidP="001429E3">
      <w:pPr>
        <w:jc w:val="both"/>
        <w:rPr>
          <w:noProof/>
          <w:szCs w:val="22"/>
        </w:rPr>
      </w:pPr>
    </w:p>
    <w:p w14:paraId="313C7C1A" w14:textId="77777777" w:rsidR="00630B8B" w:rsidRPr="00CD5B6A" w:rsidRDefault="00630B8B" w:rsidP="001429E3">
      <w:pPr>
        <w:jc w:val="both"/>
        <w:rPr>
          <w:noProof/>
          <w:szCs w:val="22"/>
        </w:rPr>
      </w:pPr>
      <w:r w:rsidRPr="00CD5B6A">
        <w:rPr>
          <w:b/>
          <w:noProof/>
          <w:szCs w:val="22"/>
        </w:rPr>
        <w:t>4.8</w:t>
      </w:r>
      <w:r w:rsidRPr="00CD5B6A">
        <w:rPr>
          <w:b/>
          <w:noProof/>
          <w:szCs w:val="22"/>
        </w:rPr>
        <w:tab/>
        <w:t>Ανεπιθύμητες ενέργειες</w:t>
      </w:r>
    </w:p>
    <w:p w14:paraId="313C7C1B" w14:textId="77777777" w:rsidR="00211E8A" w:rsidRPr="00CD5B6A" w:rsidRDefault="00211E8A" w:rsidP="001429E3">
      <w:pPr>
        <w:jc w:val="both"/>
        <w:rPr>
          <w:noProof/>
          <w:szCs w:val="22"/>
        </w:rPr>
      </w:pPr>
    </w:p>
    <w:p w14:paraId="313C7C1C" w14:textId="77777777" w:rsidR="00A63F96" w:rsidRDefault="00A63F96" w:rsidP="001429E3">
      <w:pPr>
        <w:pStyle w:val="a9"/>
        <w:spacing w:before="0" w:after="0"/>
        <w:ind w:left="0"/>
        <w:rPr>
          <w:noProof/>
          <w:sz w:val="22"/>
          <w:szCs w:val="22"/>
          <w:u w:val="single"/>
          <w:lang w:eastAsia="en-US"/>
        </w:rPr>
      </w:pPr>
      <w:r>
        <w:rPr>
          <w:noProof/>
          <w:sz w:val="22"/>
          <w:szCs w:val="22"/>
          <w:u w:val="single"/>
          <w:lang w:eastAsia="en-US"/>
        </w:rPr>
        <w:t>Σύνοψη του προφίλ ασφάλειας</w:t>
      </w:r>
    </w:p>
    <w:p w14:paraId="313C7C1D" w14:textId="77777777" w:rsidR="00A63F96" w:rsidRPr="001C09B3" w:rsidRDefault="00A63F96" w:rsidP="001429E3">
      <w:pPr>
        <w:pStyle w:val="a9"/>
        <w:spacing w:before="0" w:after="0"/>
        <w:ind w:left="0"/>
        <w:rPr>
          <w:noProof/>
          <w:sz w:val="22"/>
          <w:szCs w:val="22"/>
          <w:lang w:eastAsia="en-US"/>
        </w:rPr>
      </w:pPr>
      <w:r>
        <w:rPr>
          <w:noProof/>
          <w:sz w:val="22"/>
          <w:szCs w:val="22"/>
          <w:lang w:eastAsia="en-US"/>
        </w:rPr>
        <w:t xml:space="preserve">Οι πιο συχνά αναφερόμενες ανεπιθύμητες αντιδράσεις είναι οι αντιδράσεις υπερευαισθησίας, κυρίως δερματολογικές, σε άτομα με προδιάθεση σε αλλεργικές και </w:t>
      </w:r>
      <w:r w:rsidR="00D45A01">
        <w:rPr>
          <w:noProof/>
          <w:sz w:val="22"/>
          <w:szCs w:val="22"/>
          <w:lang w:eastAsia="en-US"/>
        </w:rPr>
        <w:t>ασθματικές αντιδράσεις και κηλιδ</w:t>
      </w:r>
      <w:r>
        <w:rPr>
          <w:noProof/>
          <w:sz w:val="22"/>
          <w:szCs w:val="22"/>
          <w:lang w:eastAsia="en-US"/>
        </w:rPr>
        <w:t xml:space="preserve">οβλατιδώδη εξανθήματα. Κατά τη διάρκεια κλινικών μελετών, παρατηρήθηκε υποκαλιαιμία (κάλιο πλάσματος &lt;3,4 </w:t>
      </w:r>
      <w:r>
        <w:rPr>
          <w:noProof/>
          <w:sz w:val="22"/>
          <w:szCs w:val="22"/>
          <w:lang w:val="en-US" w:eastAsia="en-US"/>
        </w:rPr>
        <w:t>mmol</w:t>
      </w:r>
      <w:r w:rsidRPr="001C09B3">
        <w:rPr>
          <w:noProof/>
          <w:sz w:val="22"/>
          <w:szCs w:val="22"/>
          <w:lang w:eastAsia="en-US"/>
        </w:rPr>
        <w:t>/</w:t>
      </w:r>
      <w:r>
        <w:rPr>
          <w:noProof/>
          <w:sz w:val="22"/>
          <w:szCs w:val="22"/>
          <w:lang w:val="en-US" w:eastAsia="en-US"/>
        </w:rPr>
        <w:t>l</w:t>
      </w:r>
      <w:r w:rsidRPr="001C09B3">
        <w:rPr>
          <w:noProof/>
          <w:sz w:val="22"/>
          <w:szCs w:val="22"/>
          <w:lang w:eastAsia="en-US"/>
        </w:rPr>
        <w:t xml:space="preserve">) </w:t>
      </w:r>
      <w:r>
        <w:rPr>
          <w:noProof/>
          <w:sz w:val="22"/>
          <w:szCs w:val="22"/>
          <w:lang w:eastAsia="en-US"/>
        </w:rPr>
        <w:t xml:space="preserve">στο 10% των ασθενών και &lt;3,2 </w:t>
      </w:r>
      <w:r>
        <w:rPr>
          <w:noProof/>
          <w:sz w:val="22"/>
          <w:szCs w:val="22"/>
          <w:lang w:val="en-US" w:eastAsia="en-US"/>
        </w:rPr>
        <w:t>mmol</w:t>
      </w:r>
      <w:r w:rsidRPr="001C09B3">
        <w:rPr>
          <w:noProof/>
          <w:sz w:val="22"/>
          <w:szCs w:val="22"/>
          <w:lang w:eastAsia="en-US"/>
        </w:rPr>
        <w:t>/</w:t>
      </w:r>
      <w:r>
        <w:rPr>
          <w:noProof/>
          <w:sz w:val="22"/>
          <w:szCs w:val="22"/>
          <w:lang w:val="en-US" w:eastAsia="en-US"/>
        </w:rPr>
        <w:t>l</w:t>
      </w:r>
      <w:r w:rsidRPr="001C09B3">
        <w:rPr>
          <w:noProof/>
          <w:sz w:val="22"/>
          <w:szCs w:val="22"/>
          <w:lang w:eastAsia="en-US"/>
        </w:rPr>
        <w:t xml:space="preserve"> </w:t>
      </w:r>
      <w:r>
        <w:rPr>
          <w:noProof/>
          <w:sz w:val="22"/>
          <w:szCs w:val="22"/>
          <w:lang w:eastAsia="en-US"/>
        </w:rPr>
        <w:t xml:space="preserve">στο 4% των ασθενών μετά από 4 έως 6 εβδομάδες αγωγής. Μετά από 12 εβδομάδες αγωγής, η μέση πτώση του καλίου του πλάσματος ήταν 0,23 </w:t>
      </w:r>
      <w:r>
        <w:rPr>
          <w:noProof/>
          <w:sz w:val="22"/>
          <w:szCs w:val="22"/>
          <w:lang w:val="en-US" w:eastAsia="en-US"/>
        </w:rPr>
        <w:t>mmol</w:t>
      </w:r>
      <w:r w:rsidRPr="001C09B3">
        <w:rPr>
          <w:noProof/>
          <w:sz w:val="22"/>
          <w:szCs w:val="22"/>
          <w:lang w:eastAsia="en-US"/>
        </w:rPr>
        <w:t>/</w:t>
      </w:r>
      <w:r>
        <w:rPr>
          <w:noProof/>
          <w:sz w:val="22"/>
          <w:szCs w:val="22"/>
          <w:lang w:val="en-US" w:eastAsia="en-US"/>
        </w:rPr>
        <w:t>l</w:t>
      </w:r>
      <w:r w:rsidRPr="001C09B3">
        <w:rPr>
          <w:noProof/>
          <w:sz w:val="22"/>
          <w:szCs w:val="22"/>
          <w:lang w:eastAsia="en-US"/>
        </w:rPr>
        <w:t>.</w:t>
      </w:r>
    </w:p>
    <w:p w14:paraId="313C7C1E" w14:textId="77777777" w:rsidR="00000AFA" w:rsidRPr="001C09B3" w:rsidRDefault="00000AFA" w:rsidP="001429E3">
      <w:pPr>
        <w:pStyle w:val="a9"/>
        <w:spacing w:before="0" w:after="0"/>
        <w:ind w:left="0"/>
        <w:rPr>
          <w:noProof/>
          <w:sz w:val="22"/>
          <w:szCs w:val="22"/>
          <w:lang w:eastAsia="en-US"/>
        </w:rPr>
      </w:pPr>
      <w:r w:rsidRPr="00CD5B6A">
        <w:rPr>
          <w:noProof/>
          <w:sz w:val="22"/>
          <w:szCs w:val="22"/>
          <w:lang w:eastAsia="en-US"/>
        </w:rPr>
        <w:t xml:space="preserve">Οι περισσότερες ανεπιθύμητες </w:t>
      </w:r>
      <w:r w:rsidR="00584D2E" w:rsidRPr="00CD5B6A">
        <w:rPr>
          <w:noProof/>
          <w:sz w:val="22"/>
          <w:szCs w:val="22"/>
          <w:lang w:eastAsia="en-US"/>
        </w:rPr>
        <w:t>αντιδράσεις</w:t>
      </w:r>
      <w:r w:rsidRPr="00CD5B6A">
        <w:rPr>
          <w:noProof/>
          <w:sz w:val="22"/>
          <w:szCs w:val="22"/>
          <w:lang w:eastAsia="en-US"/>
        </w:rPr>
        <w:t xml:space="preserve"> που αφορούν κλινικές και εργαστηριακές παραμέτρους είναι κατά κύριο λόγο δοσοεξαρτώμενες.</w:t>
      </w:r>
    </w:p>
    <w:p w14:paraId="313C7C1F" w14:textId="77777777" w:rsidR="00A63F96" w:rsidRPr="001C09B3" w:rsidRDefault="00A63F96" w:rsidP="001429E3">
      <w:pPr>
        <w:pStyle w:val="a9"/>
        <w:spacing w:before="0" w:after="0"/>
        <w:ind w:left="0"/>
        <w:rPr>
          <w:noProof/>
          <w:sz w:val="22"/>
          <w:szCs w:val="22"/>
          <w:lang w:eastAsia="en-US"/>
        </w:rPr>
      </w:pPr>
    </w:p>
    <w:p w14:paraId="313C7C20" w14:textId="77777777" w:rsidR="00A63F96" w:rsidRPr="001C09B3" w:rsidRDefault="00A63F96" w:rsidP="001429E3">
      <w:pPr>
        <w:pStyle w:val="a9"/>
        <w:spacing w:before="0" w:after="0"/>
        <w:ind w:left="0"/>
        <w:rPr>
          <w:noProof/>
          <w:sz w:val="22"/>
          <w:szCs w:val="22"/>
          <w:u w:val="single"/>
          <w:lang w:eastAsia="en-US"/>
        </w:rPr>
      </w:pPr>
      <w:r w:rsidRPr="001C09B3">
        <w:rPr>
          <w:noProof/>
          <w:sz w:val="22"/>
          <w:szCs w:val="22"/>
          <w:u w:val="single"/>
          <w:lang w:eastAsia="en-US"/>
        </w:rPr>
        <w:t>Συνοπτικός πίνακας ανεπιθύμητων αντιδράσεων</w:t>
      </w:r>
    </w:p>
    <w:p w14:paraId="313C7C21" w14:textId="77777777" w:rsidR="00584D2E" w:rsidRPr="00CD5B6A" w:rsidRDefault="00A63F96" w:rsidP="001429E3">
      <w:pPr>
        <w:pStyle w:val="a9"/>
        <w:spacing w:before="0" w:after="0"/>
        <w:ind w:left="0"/>
        <w:rPr>
          <w:sz w:val="22"/>
          <w:szCs w:val="22"/>
        </w:rPr>
      </w:pPr>
      <w:r>
        <w:rPr>
          <w:noProof/>
          <w:sz w:val="22"/>
          <w:szCs w:val="22"/>
          <w:lang w:eastAsia="en-US"/>
        </w:rPr>
        <w:t>Οι ακόλουθες ανεπιθύμητες ενέργειες έχουν παρατηρηθεί με την ινδαπαμίδη κατά τη διάρκεια της αγωγής, οι οποίες</w:t>
      </w:r>
      <w:r w:rsidR="00D45A01">
        <w:rPr>
          <w:noProof/>
          <w:sz w:val="22"/>
          <w:szCs w:val="22"/>
          <w:lang w:eastAsia="en-US"/>
        </w:rPr>
        <w:t xml:space="preserve"> </w:t>
      </w:r>
      <w:r w:rsidR="00584D2E" w:rsidRPr="00CD5B6A">
        <w:rPr>
          <w:sz w:val="22"/>
          <w:szCs w:val="22"/>
        </w:rPr>
        <w:t>έχουν καταταχθεί με την ακόλουθη συχνότητα:</w:t>
      </w:r>
    </w:p>
    <w:p w14:paraId="313C7C22" w14:textId="77777777" w:rsidR="00584D2E" w:rsidRDefault="00584D2E" w:rsidP="001429E3">
      <w:pPr>
        <w:jc w:val="both"/>
        <w:rPr>
          <w:szCs w:val="22"/>
        </w:rPr>
      </w:pPr>
      <w:r w:rsidRPr="00CD5B6A">
        <w:rPr>
          <w:szCs w:val="22"/>
        </w:rPr>
        <w:t>Πολύ συχνές (</w:t>
      </w:r>
      <w:r w:rsidR="00CD5B6A" w:rsidRPr="00CD5B6A">
        <w:rPr>
          <w:szCs w:val="22"/>
          <w:lang w:val="en-GB"/>
        </w:rPr>
        <w:sym w:font="Symbol" w:char="F0B3"/>
      </w:r>
      <w:r w:rsidRPr="00CD5B6A">
        <w:rPr>
          <w:szCs w:val="22"/>
        </w:rPr>
        <w:t>1/10), συχνές (</w:t>
      </w:r>
      <w:r w:rsidR="00CD5B6A" w:rsidRPr="00CD5B6A">
        <w:rPr>
          <w:szCs w:val="22"/>
          <w:lang w:val="en-GB"/>
        </w:rPr>
        <w:sym w:font="Symbol" w:char="F0B3"/>
      </w:r>
      <w:r w:rsidRPr="00CD5B6A">
        <w:rPr>
          <w:szCs w:val="22"/>
        </w:rPr>
        <w:t>1/100</w:t>
      </w:r>
      <w:r w:rsidR="00A63F96">
        <w:rPr>
          <w:szCs w:val="22"/>
        </w:rPr>
        <w:t xml:space="preserve"> έως</w:t>
      </w:r>
      <w:r w:rsidRPr="00CD5B6A">
        <w:rPr>
          <w:szCs w:val="22"/>
        </w:rPr>
        <w:t xml:space="preserve"> &lt;1/10), όχι συχνές (</w:t>
      </w:r>
      <w:r w:rsidR="00CD5B6A" w:rsidRPr="00CD5B6A">
        <w:rPr>
          <w:szCs w:val="22"/>
          <w:lang w:val="en-GB"/>
        </w:rPr>
        <w:sym w:font="Symbol" w:char="F0B3"/>
      </w:r>
      <w:r w:rsidRPr="00CD5B6A">
        <w:rPr>
          <w:szCs w:val="22"/>
        </w:rPr>
        <w:t>1/1000</w:t>
      </w:r>
      <w:r w:rsidR="00D45A01">
        <w:rPr>
          <w:szCs w:val="22"/>
        </w:rPr>
        <w:t xml:space="preserve"> </w:t>
      </w:r>
      <w:r w:rsidR="00A63F96">
        <w:rPr>
          <w:szCs w:val="22"/>
        </w:rPr>
        <w:t>έως</w:t>
      </w:r>
      <w:r w:rsidRPr="00CD5B6A">
        <w:rPr>
          <w:szCs w:val="22"/>
        </w:rPr>
        <w:t xml:space="preserve"> &lt;1/100), σπάνιες (</w:t>
      </w:r>
      <w:r w:rsidR="00CD5B6A" w:rsidRPr="00CD5B6A">
        <w:rPr>
          <w:szCs w:val="22"/>
          <w:lang w:val="en-GB"/>
        </w:rPr>
        <w:sym w:font="Symbol" w:char="F0B3"/>
      </w:r>
      <w:r w:rsidRPr="00CD5B6A">
        <w:rPr>
          <w:szCs w:val="22"/>
        </w:rPr>
        <w:t>1/10000</w:t>
      </w:r>
      <w:r w:rsidR="00A63F96">
        <w:rPr>
          <w:szCs w:val="22"/>
        </w:rPr>
        <w:t xml:space="preserve"> έως</w:t>
      </w:r>
      <w:r w:rsidRPr="00CD5B6A">
        <w:rPr>
          <w:szCs w:val="22"/>
        </w:rPr>
        <w:t xml:space="preserve"> &lt;1/1000), πολύ σπάνιες (</w:t>
      </w:r>
      <w:r w:rsidR="00A63F96">
        <w:rPr>
          <w:szCs w:val="22"/>
          <w:u w:val="single"/>
        </w:rPr>
        <w:t>&gt;</w:t>
      </w:r>
      <w:r w:rsidR="00A63F96">
        <w:rPr>
          <w:szCs w:val="22"/>
        </w:rPr>
        <w:t xml:space="preserve">1/100.000 έως </w:t>
      </w:r>
      <w:r w:rsidRPr="00CD5B6A">
        <w:rPr>
          <w:szCs w:val="22"/>
        </w:rPr>
        <w:t>&lt;1/10</w:t>
      </w:r>
      <w:r w:rsidR="00A63F96">
        <w:rPr>
          <w:szCs w:val="22"/>
        </w:rPr>
        <w:t>.</w:t>
      </w:r>
      <w:r w:rsidRPr="00CD5B6A">
        <w:rPr>
          <w:szCs w:val="22"/>
        </w:rPr>
        <w:t>000),</w:t>
      </w:r>
      <w:r w:rsidR="00CF4535" w:rsidRPr="00CD5B6A">
        <w:rPr>
          <w:szCs w:val="22"/>
        </w:rPr>
        <w:t xml:space="preserve"> </w:t>
      </w:r>
      <w:r w:rsidR="0081542B" w:rsidRPr="00CD5B6A">
        <w:rPr>
          <w:szCs w:val="22"/>
        </w:rPr>
        <w:t>μη γνωστές</w:t>
      </w:r>
      <w:r w:rsidR="00CF4535" w:rsidRPr="00CD5B6A">
        <w:rPr>
          <w:szCs w:val="22"/>
        </w:rPr>
        <w:t xml:space="preserve"> (δεν μπορούν να εκτιμηθούν από τα </w:t>
      </w:r>
      <w:r w:rsidR="00E05258" w:rsidRPr="00CD5B6A">
        <w:rPr>
          <w:szCs w:val="22"/>
        </w:rPr>
        <w:t xml:space="preserve">διαθέσιμα </w:t>
      </w:r>
      <w:r w:rsidR="00CF4535" w:rsidRPr="00CD5B6A">
        <w:rPr>
          <w:szCs w:val="22"/>
        </w:rPr>
        <w:t>δεδομένα).</w:t>
      </w:r>
    </w:p>
    <w:p w14:paraId="313C7C23" w14:textId="77777777" w:rsidR="00347A04" w:rsidRPr="00CD5B6A" w:rsidRDefault="00347A04" w:rsidP="001429E3">
      <w:pPr>
        <w:jc w:val="both"/>
        <w:rPr>
          <w:szCs w:val="22"/>
        </w:rPr>
      </w:pPr>
    </w:p>
    <w:tbl>
      <w:tblPr>
        <w:tblW w:w="833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6"/>
        <w:gridCol w:w="4765"/>
        <w:gridCol w:w="1474"/>
      </w:tblGrid>
      <w:tr w:rsidR="00347A04" w:rsidRPr="00E57E4E" w14:paraId="313C7C27" w14:textId="77777777" w:rsidTr="001C09B3">
        <w:trPr>
          <w:trHeight w:val="689"/>
          <w:jc w:val="center"/>
        </w:trPr>
        <w:tc>
          <w:tcPr>
            <w:tcW w:w="1257" w:type="pct"/>
            <w:tcBorders>
              <w:bottom w:val="single" w:sz="4" w:space="0" w:color="auto"/>
            </w:tcBorders>
            <w:vAlign w:val="center"/>
          </w:tcPr>
          <w:p w14:paraId="313C7C24" w14:textId="77777777" w:rsidR="00347A04" w:rsidRPr="00E57E4E" w:rsidRDefault="00FC7E87" w:rsidP="001429E3">
            <w:pPr>
              <w:jc w:val="both"/>
              <w:rPr>
                <w:rFonts w:eastAsia="Calibri"/>
                <w:b/>
                <w:bCs/>
                <w:szCs w:val="22"/>
              </w:rPr>
            </w:pPr>
            <w:r>
              <w:rPr>
                <w:rFonts w:eastAsia="Calibri"/>
                <w:b/>
                <w:bCs/>
                <w:szCs w:val="22"/>
              </w:rPr>
              <w:t>Κατηγορία/οργανικό σύστημα</w:t>
            </w:r>
            <w:r>
              <w:rPr>
                <w:rFonts w:eastAsia="Calibri"/>
                <w:b/>
                <w:bCs/>
                <w:szCs w:val="22"/>
              </w:rPr>
              <w:br/>
              <w:t>(</w:t>
            </w:r>
            <w:r w:rsidR="00347A04" w:rsidRPr="00E57E4E">
              <w:rPr>
                <w:rFonts w:eastAsia="Calibri"/>
                <w:b/>
                <w:bCs/>
                <w:szCs w:val="22"/>
              </w:rPr>
              <w:t>MedDRA</w:t>
            </w:r>
            <w:r>
              <w:rPr>
                <w:rFonts w:eastAsia="Calibri"/>
                <w:b/>
                <w:bCs/>
                <w:szCs w:val="22"/>
              </w:rPr>
              <w:t>)*</w:t>
            </w:r>
          </w:p>
        </w:tc>
        <w:tc>
          <w:tcPr>
            <w:tcW w:w="2858" w:type="pct"/>
            <w:vAlign w:val="center"/>
          </w:tcPr>
          <w:p w14:paraId="313C7C25" w14:textId="77777777" w:rsidR="00347A04" w:rsidRPr="00E57E4E" w:rsidRDefault="00347A04" w:rsidP="001429E3">
            <w:pPr>
              <w:jc w:val="both"/>
              <w:rPr>
                <w:rFonts w:eastAsia="Calibri"/>
                <w:b/>
                <w:bCs/>
                <w:szCs w:val="22"/>
              </w:rPr>
            </w:pPr>
            <w:r>
              <w:rPr>
                <w:rFonts w:eastAsia="Calibri"/>
                <w:b/>
                <w:bCs/>
                <w:szCs w:val="22"/>
              </w:rPr>
              <w:t>Ανεπιθύμητες ενέργειες</w:t>
            </w:r>
          </w:p>
        </w:tc>
        <w:tc>
          <w:tcPr>
            <w:tcW w:w="884" w:type="pct"/>
          </w:tcPr>
          <w:p w14:paraId="313C7C26" w14:textId="77777777" w:rsidR="00347A04" w:rsidRPr="00E57E4E" w:rsidRDefault="00347A04" w:rsidP="001429E3">
            <w:pPr>
              <w:jc w:val="both"/>
              <w:rPr>
                <w:rFonts w:eastAsia="Calibri"/>
                <w:b/>
                <w:bCs/>
                <w:szCs w:val="22"/>
              </w:rPr>
            </w:pPr>
            <w:r>
              <w:rPr>
                <w:rFonts w:eastAsia="Calibri"/>
                <w:b/>
                <w:bCs/>
                <w:szCs w:val="22"/>
              </w:rPr>
              <w:t>Συχνότητα</w:t>
            </w:r>
          </w:p>
        </w:tc>
      </w:tr>
      <w:tr w:rsidR="00347A04" w:rsidRPr="00E57E4E" w14:paraId="313C7C2B" w14:textId="77777777" w:rsidTr="001C09B3">
        <w:trPr>
          <w:trHeight w:val="278"/>
          <w:jc w:val="center"/>
        </w:trPr>
        <w:tc>
          <w:tcPr>
            <w:tcW w:w="1257" w:type="pct"/>
            <w:vMerge w:val="restart"/>
            <w:tcBorders>
              <w:top w:val="single" w:sz="4" w:space="0" w:color="auto"/>
            </w:tcBorders>
            <w:vAlign w:val="center"/>
          </w:tcPr>
          <w:p w14:paraId="313C7C28" w14:textId="77777777" w:rsidR="00347A04" w:rsidRPr="001C09B3" w:rsidRDefault="00C40810" w:rsidP="001429E3">
            <w:pPr>
              <w:jc w:val="both"/>
              <w:rPr>
                <w:rFonts w:eastAsia="Calibri"/>
                <w:b/>
                <w:bCs/>
                <w:szCs w:val="22"/>
              </w:rPr>
            </w:pPr>
            <w:r>
              <w:rPr>
                <w:rFonts w:eastAsia="Calibri"/>
                <w:b/>
                <w:bCs/>
                <w:szCs w:val="22"/>
              </w:rPr>
              <w:t>Διαταραχές του αιμοποιητικού και του λεμφικού συστήματος</w:t>
            </w:r>
            <w:r w:rsidR="00347A04" w:rsidRPr="001C09B3">
              <w:rPr>
                <w:rFonts w:eastAsia="Calibri"/>
                <w:b/>
                <w:bCs/>
                <w:szCs w:val="22"/>
              </w:rPr>
              <w:t xml:space="preserve"> </w:t>
            </w:r>
          </w:p>
        </w:tc>
        <w:tc>
          <w:tcPr>
            <w:tcW w:w="2858" w:type="pct"/>
            <w:tcBorders>
              <w:top w:val="single" w:sz="4" w:space="0" w:color="auto"/>
            </w:tcBorders>
            <w:vAlign w:val="center"/>
          </w:tcPr>
          <w:p w14:paraId="313C7C29" w14:textId="77777777" w:rsidR="00347A04" w:rsidRPr="001C09B3" w:rsidRDefault="00C40810" w:rsidP="001429E3">
            <w:pPr>
              <w:jc w:val="both"/>
              <w:rPr>
                <w:szCs w:val="22"/>
              </w:rPr>
            </w:pPr>
            <w:r>
              <w:rPr>
                <w:szCs w:val="22"/>
              </w:rPr>
              <w:t>Ακοκκιοκυτταραιμία</w:t>
            </w:r>
          </w:p>
        </w:tc>
        <w:tc>
          <w:tcPr>
            <w:tcW w:w="884" w:type="pct"/>
            <w:tcBorders>
              <w:top w:val="single" w:sz="4" w:space="0" w:color="auto"/>
            </w:tcBorders>
            <w:vAlign w:val="center"/>
          </w:tcPr>
          <w:p w14:paraId="313C7C2A" w14:textId="77777777" w:rsidR="00347A04" w:rsidRPr="00E57E4E" w:rsidRDefault="00FC7E87" w:rsidP="001429E3">
            <w:pPr>
              <w:jc w:val="both"/>
              <w:rPr>
                <w:szCs w:val="22"/>
              </w:rPr>
            </w:pPr>
            <w:r>
              <w:rPr>
                <w:szCs w:val="22"/>
              </w:rPr>
              <w:t>Πολύ σπάνιες</w:t>
            </w:r>
          </w:p>
        </w:tc>
      </w:tr>
      <w:tr w:rsidR="00FC7E87" w:rsidRPr="00E57E4E" w14:paraId="313C7C2F" w14:textId="77777777" w:rsidTr="001C09B3">
        <w:trPr>
          <w:trHeight w:val="278"/>
          <w:jc w:val="center"/>
        </w:trPr>
        <w:tc>
          <w:tcPr>
            <w:tcW w:w="1257" w:type="pct"/>
            <w:vMerge/>
            <w:vAlign w:val="center"/>
          </w:tcPr>
          <w:p w14:paraId="313C7C2C" w14:textId="77777777" w:rsidR="00FC7E87" w:rsidRPr="001C09B3" w:rsidRDefault="00FC7E87" w:rsidP="001429E3">
            <w:pPr>
              <w:jc w:val="both"/>
              <w:rPr>
                <w:rFonts w:eastAsia="Calibri"/>
                <w:b/>
                <w:bCs/>
                <w:szCs w:val="22"/>
              </w:rPr>
            </w:pPr>
          </w:p>
        </w:tc>
        <w:tc>
          <w:tcPr>
            <w:tcW w:w="2858" w:type="pct"/>
            <w:tcBorders>
              <w:top w:val="single" w:sz="4" w:space="0" w:color="auto"/>
            </w:tcBorders>
            <w:vAlign w:val="center"/>
          </w:tcPr>
          <w:p w14:paraId="313C7C2D" w14:textId="77777777" w:rsidR="00FC7E87" w:rsidRPr="00E57E4E" w:rsidRDefault="00C40810" w:rsidP="001429E3">
            <w:pPr>
              <w:jc w:val="both"/>
              <w:rPr>
                <w:szCs w:val="22"/>
              </w:rPr>
            </w:pPr>
            <w:r>
              <w:rPr>
                <w:szCs w:val="22"/>
              </w:rPr>
              <w:t>Απλαστική αναιμία</w:t>
            </w:r>
          </w:p>
        </w:tc>
        <w:tc>
          <w:tcPr>
            <w:tcW w:w="884" w:type="pct"/>
            <w:tcBorders>
              <w:top w:val="single" w:sz="4" w:space="0" w:color="auto"/>
            </w:tcBorders>
          </w:tcPr>
          <w:p w14:paraId="313C7C2E" w14:textId="77777777" w:rsidR="00FC7E87" w:rsidRPr="00E57E4E" w:rsidRDefault="00FC7E87" w:rsidP="001429E3">
            <w:pPr>
              <w:jc w:val="both"/>
              <w:rPr>
                <w:szCs w:val="22"/>
              </w:rPr>
            </w:pPr>
            <w:r w:rsidRPr="00187A71">
              <w:rPr>
                <w:szCs w:val="22"/>
              </w:rPr>
              <w:t>Πολύ σπάνιες</w:t>
            </w:r>
          </w:p>
        </w:tc>
      </w:tr>
      <w:tr w:rsidR="00FC7E87" w:rsidRPr="00E57E4E" w14:paraId="313C7C33" w14:textId="77777777" w:rsidTr="001C09B3">
        <w:trPr>
          <w:trHeight w:val="278"/>
          <w:jc w:val="center"/>
        </w:trPr>
        <w:tc>
          <w:tcPr>
            <w:tcW w:w="1257" w:type="pct"/>
            <w:vMerge/>
            <w:vAlign w:val="center"/>
          </w:tcPr>
          <w:p w14:paraId="313C7C30" w14:textId="77777777" w:rsidR="00FC7E87" w:rsidRPr="00E57E4E" w:rsidRDefault="00FC7E87" w:rsidP="001429E3">
            <w:pPr>
              <w:jc w:val="both"/>
              <w:rPr>
                <w:rFonts w:eastAsia="Calibri"/>
                <w:b/>
                <w:bCs/>
                <w:szCs w:val="22"/>
                <w:lang w:val="en-US"/>
              </w:rPr>
            </w:pPr>
          </w:p>
        </w:tc>
        <w:tc>
          <w:tcPr>
            <w:tcW w:w="2858" w:type="pct"/>
            <w:tcBorders>
              <w:top w:val="single" w:sz="4" w:space="0" w:color="auto"/>
            </w:tcBorders>
            <w:vAlign w:val="center"/>
          </w:tcPr>
          <w:p w14:paraId="313C7C31" w14:textId="77777777" w:rsidR="00FC7E87" w:rsidRPr="00E57E4E" w:rsidRDefault="00C40810" w:rsidP="001429E3">
            <w:pPr>
              <w:jc w:val="both"/>
              <w:rPr>
                <w:szCs w:val="22"/>
              </w:rPr>
            </w:pPr>
            <w:r>
              <w:rPr>
                <w:szCs w:val="22"/>
              </w:rPr>
              <w:t>Αιμολυτική αναιμία</w:t>
            </w:r>
          </w:p>
        </w:tc>
        <w:tc>
          <w:tcPr>
            <w:tcW w:w="884" w:type="pct"/>
            <w:tcBorders>
              <w:top w:val="single" w:sz="4" w:space="0" w:color="auto"/>
            </w:tcBorders>
          </w:tcPr>
          <w:p w14:paraId="313C7C32" w14:textId="77777777" w:rsidR="00FC7E87" w:rsidRPr="00E57E4E" w:rsidRDefault="00FC7E87" w:rsidP="001429E3">
            <w:pPr>
              <w:jc w:val="both"/>
              <w:rPr>
                <w:szCs w:val="22"/>
              </w:rPr>
            </w:pPr>
            <w:r w:rsidRPr="00187A71">
              <w:rPr>
                <w:szCs w:val="22"/>
              </w:rPr>
              <w:t>Πολύ σπάνιες</w:t>
            </w:r>
          </w:p>
        </w:tc>
      </w:tr>
      <w:tr w:rsidR="00FC7E87" w:rsidRPr="00E57E4E" w14:paraId="313C7C37" w14:textId="77777777" w:rsidTr="001C09B3">
        <w:trPr>
          <w:trHeight w:val="277"/>
          <w:jc w:val="center"/>
        </w:trPr>
        <w:tc>
          <w:tcPr>
            <w:tcW w:w="1257" w:type="pct"/>
            <w:vMerge/>
            <w:vAlign w:val="center"/>
          </w:tcPr>
          <w:p w14:paraId="313C7C34" w14:textId="77777777" w:rsidR="00FC7E87" w:rsidRPr="00E57E4E" w:rsidRDefault="00FC7E87" w:rsidP="001429E3">
            <w:pPr>
              <w:jc w:val="both"/>
              <w:rPr>
                <w:rFonts w:eastAsia="Calibri"/>
                <w:szCs w:val="22"/>
                <w:lang w:val="en-US"/>
              </w:rPr>
            </w:pPr>
          </w:p>
        </w:tc>
        <w:tc>
          <w:tcPr>
            <w:tcW w:w="2858" w:type="pct"/>
            <w:vAlign w:val="center"/>
          </w:tcPr>
          <w:p w14:paraId="313C7C35" w14:textId="77777777" w:rsidR="00FC7E87" w:rsidRPr="00E57E4E" w:rsidRDefault="00C40810" w:rsidP="001429E3">
            <w:pPr>
              <w:jc w:val="both"/>
              <w:rPr>
                <w:szCs w:val="22"/>
              </w:rPr>
            </w:pPr>
            <w:r>
              <w:rPr>
                <w:szCs w:val="22"/>
              </w:rPr>
              <w:t>Λευκοπενία</w:t>
            </w:r>
            <w:r w:rsidR="00FC7E87" w:rsidRPr="00E57E4E">
              <w:rPr>
                <w:szCs w:val="22"/>
              </w:rPr>
              <w:t xml:space="preserve"> </w:t>
            </w:r>
          </w:p>
        </w:tc>
        <w:tc>
          <w:tcPr>
            <w:tcW w:w="884" w:type="pct"/>
          </w:tcPr>
          <w:p w14:paraId="313C7C36" w14:textId="77777777" w:rsidR="00FC7E87" w:rsidRPr="00E57E4E" w:rsidRDefault="00FC7E87" w:rsidP="001429E3">
            <w:pPr>
              <w:jc w:val="both"/>
              <w:rPr>
                <w:szCs w:val="22"/>
              </w:rPr>
            </w:pPr>
            <w:r w:rsidRPr="00187A71">
              <w:rPr>
                <w:szCs w:val="22"/>
              </w:rPr>
              <w:t>Πολύ σπάνιες</w:t>
            </w:r>
          </w:p>
        </w:tc>
      </w:tr>
      <w:tr w:rsidR="00FC7E87" w:rsidRPr="00E57E4E" w14:paraId="313C7C3B" w14:textId="77777777" w:rsidTr="001C09B3">
        <w:trPr>
          <w:trHeight w:val="277"/>
          <w:jc w:val="center"/>
        </w:trPr>
        <w:tc>
          <w:tcPr>
            <w:tcW w:w="1257" w:type="pct"/>
            <w:vMerge/>
            <w:vAlign w:val="center"/>
          </w:tcPr>
          <w:p w14:paraId="313C7C38" w14:textId="77777777" w:rsidR="00FC7E87" w:rsidRPr="00E57E4E" w:rsidRDefault="00FC7E87" w:rsidP="001429E3">
            <w:pPr>
              <w:jc w:val="both"/>
              <w:rPr>
                <w:rFonts w:eastAsia="Calibri"/>
                <w:szCs w:val="22"/>
              </w:rPr>
            </w:pPr>
          </w:p>
        </w:tc>
        <w:tc>
          <w:tcPr>
            <w:tcW w:w="2858" w:type="pct"/>
            <w:vAlign w:val="center"/>
          </w:tcPr>
          <w:p w14:paraId="313C7C39" w14:textId="77777777" w:rsidR="00FC7E87" w:rsidRPr="00E57E4E" w:rsidRDefault="00C40810" w:rsidP="001429E3">
            <w:pPr>
              <w:jc w:val="both"/>
              <w:rPr>
                <w:szCs w:val="22"/>
              </w:rPr>
            </w:pPr>
            <w:r>
              <w:rPr>
                <w:szCs w:val="22"/>
              </w:rPr>
              <w:t>Θρομβοπενία</w:t>
            </w:r>
          </w:p>
        </w:tc>
        <w:tc>
          <w:tcPr>
            <w:tcW w:w="884" w:type="pct"/>
          </w:tcPr>
          <w:p w14:paraId="313C7C3A" w14:textId="77777777" w:rsidR="00FC7E87" w:rsidRPr="00E57E4E" w:rsidRDefault="00FC7E87" w:rsidP="001429E3">
            <w:pPr>
              <w:jc w:val="both"/>
              <w:rPr>
                <w:szCs w:val="22"/>
              </w:rPr>
            </w:pPr>
            <w:r w:rsidRPr="00187A71">
              <w:rPr>
                <w:szCs w:val="22"/>
              </w:rPr>
              <w:t>Πολύ σπάνιες</w:t>
            </w:r>
          </w:p>
        </w:tc>
      </w:tr>
      <w:tr w:rsidR="00FC7E87" w:rsidRPr="00E57E4E" w14:paraId="313C7C3F" w14:textId="77777777" w:rsidTr="001C09B3">
        <w:trPr>
          <w:trHeight w:val="342"/>
          <w:jc w:val="center"/>
        </w:trPr>
        <w:tc>
          <w:tcPr>
            <w:tcW w:w="1257" w:type="pct"/>
            <w:vMerge w:val="restart"/>
            <w:vAlign w:val="center"/>
          </w:tcPr>
          <w:p w14:paraId="313C7C3C" w14:textId="77777777" w:rsidR="00FC7E87" w:rsidRPr="00E57E4E" w:rsidRDefault="00C40810" w:rsidP="001429E3">
            <w:pPr>
              <w:jc w:val="both"/>
              <w:rPr>
                <w:rFonts w:eastAsia="Calibri"/>
                <w:b/>
                <w:bCs/>
                <w:szCs w:val="22"/>
              </w:rPr>
            </w:pPr>
            <w:r>
              <w:rPr>
                <w:rFonts w:eastAsia="Calibri"/>
                <w:b/>
                <w:bCs/>
                <w:szCs w:val="22"/>
              </w:rPr>
              <w:lastRenderedPageBreak/>
              <w:t>Διαταραχές του μεταβολισμού και της θρέψης</w:t>
            </w:r>
          </w:p>
        </w:tc>
        <w:tc>
          <w:tcPr>
            <w:tcW w:w="2858" w:type="pct"/>
            <w:vAlign w:val="center"/>
          </w:tcPr>
          <w:p w14:paraId="313C7C3D" w14:textId="77777777" w:rsidR="00FC7E87" w:rsidRPr="00E57E4E" w:rsidRDefault="00C40810" w:rsidP="001429E3">
            <w:pPr>
              <w:jc w:val="both"/>
              <w:rPr>
                <w:szCs w:val="22"/>
              </w:rPr>
            </w:pPr>
            <w:r>
              <w:rPr>
                <w:szCs w:val="22"/>
              </w:rPr>
              <w:t>Υπερασβεστιαιμία</w:t>
            </w:r>
          </w:p>
        </w:tc>
        <w:tc>
          <w:tcPr>
            <w:tcW w:w="884" w:type="pct"/>
          </w:tcPr>
          <w:p w14:paraId="313C7C3E" w14:textId="77777777" w:rsidR="00FC7E87" w:rsidRPr="00E57E4E" w:rsidRDefault="00FC7E87" w:rsidP="001429E3">
            <w:pPr>
              <w:jc w:val="both"/>
              <w:rPr>
                <w:szCs w:val="22"/>
              </w:rPr>
            </w:pPr>
            <w:r w:rsidRPr="00187A71">
              <w:rPr>
                <w:szCs w:val="22"/>
              </w:rPr>
              <w:t>Πολύ σπάνιες</w:t>
            </w:r>
          </w:p>
        </w:tc>
      </w:tr>
      <w:tr w:rsidR="00347A04" w:rsidRPr="00E57E4E" w14:paraId="313C7C43" w14:textId="77777777" w:rsidTr="001C09B3">
        <w:trPr>
          <w:trHeight w:val="342"/>
          <w:jc w:val="center"/>
        </w:trPr>
        <w:tc>
          <w:tcPr>
            <w:tcW w:w="1257" w:type="pct"/>
            <w:vMerge/>
            <w:vAlign w:val="center"/>
          </w:tcPr>
          <w:p w14:paraId="313C7C40" w14:textId="77777777" w:rsidR="00347A04" w:rsidRPr="00E57E4E" w:rsidRDefault="00347A04" w:rsidP="001429E3">
            <w:pPr>
              <w:jc w:val="both"/>
              <w:rPr>
                <w:rFonts w:eastAsia="Calibri"/>
                <w:b/>
                <w:bCs/>
                <w:szCs w:val="22"/>
              </w:rPr>
            </w:pPr>
          </w:p>
        </w:tc>
        <w:tc>
          <w:tcPr>
            <w:tcW w:w="2858" w:type="pct"/>
            <w:vAlign w:val="center"/>
          </w:tcPr>
          <w:p w14:paraId="313C7C41" w14:textId="77777777" w:rsidR="00347A04" w:rsidRPr="001C09B3" w:rsidRDefault="00D45A01" w:rsidP="001429E3">
            <w:pPr>
              <w:jc w:val="both"/>
              <w:rPr>
                <w:szCs w:val="22"/>
              </w:rPr>
            </w:pPr>
            <w:r>
              <w:rPr>
                <w:szCs w:val="22"/>
              </w:rPr>
              <w:t>Απώλεια</w:t>
            </w:r>
            <w:r w:rsidR="00C40810" w:rsidRPr="00C40810">
              <w:rPr>
                <w:szCs w:val="22"/>
              </w:rPr>
              <w:t xml:space="preserve"> </w:t>
            </w:r>
            <w:r w:rsidR="00C40810">
              <w:rPr>
                <w:szCs w:val="22"/>
              </w:rPr>
              <w:t>καλίου</w:t>
            </w:r>
            <w:r w:rsidR="00C40810" w:rsidRPr="00C40810">
              <w:rPr>
                <w:szCs w:val="22"/>
              </w:rPr>
              <w:t xml:space="preserve"> </w:t>
            </w:r>
            <w:r w:rsidR="00C40810">
              <w:rPr>
                <w:szCs w:val="22"/>
              </w:rPr>
              <w:t>με</w:t>
            </w:r>
            <w:r w:rsidR="00C40810" w:rsidRPr="00C40810">
              <w:rPr>
                <w:szCs w:val="22"/>
              </w:rPr>
              <w:t xml:space="preserve"> </w:t>
            </w:r>
            <w:r w:rsidR="00C40810">
              <w:rPr>
                <w:szCs w:val="22"/>
              </w:rPr>
              <w:t>υποκαλιαιμία</w:t>
            </w:r>
            <w:r w:rsidR="00C40810" w:rsidRPr="00C40810">
              <w:rPr>
                <w:szCs w:val="22"/>
              </w:rPr>
              <w:t xml:space="preserve">, </w:t>
            </w:r>
            <w:r w:rsidR="00C40810">
              <w:rPr>
                <w:szCs w:val="22"/>
              </w:rPr>
              <w:t>ιδιαίτερα</w:t>
            </w:r>
            <w:r w:rsidR="00C40810" w:rsidRPr="00C40810">
              <w:rPr>
                <w:szCs w:val="22"/>
              </w:rPr>
              <w:t xml:space="preserve"> </w:t>
            </w:r>
            <w:r w:rsidR="00C40810">
              <w:rPr>
                <w:szCs w:val="22"/>
              </w:rPr>
              <w:t>σοβαρή σε ορισμένους πληθυσμούς υψηλού κινδύνου (βλ. παράγραφο 4.4)</w:t>
            </w:r>
          </w:p>
        </w:tc>
        <w:tc>
          <w:tcPr>
            <w:tcW w:w="884" w:type="pct"/>
            <w:vAlign w:val="center"/>
          </w:tcPr>
          <w:p w14:paraId="313C7C42" w14:textId="77777777" w:rsidR="00347A04" w:rsidRPr="00E57E4E" w:rsidRDefault="00FC7E87" w:rsidP="001429E3">
            <w:pPr>
              <w:jc w:val="both"/>
              <w:rPr>
                <w:szCs w:val="22"/>
              </w:rPr>
            </w:pPr>
            <w:r>
              <w:rPr>
                <w:szCs w:val="22"/>
              </w:rPr>
              <w:t>Μη γνωστές</w:t>
            </w:r>
          </w:p>
        </w:tc>
      </w:tr>
      <w:tr w:rsidR="00347A04" w:rsidRPr="00E57E4E" w14:paraId="313C7C47" w14:textId="77777777" w:rsidTr="001C09B3">
        <w:trPr>
          <w:trHeight w:val="342"/>
          <w:jc w:val="center"/>
        </w:trPr>
        <w:tc>
          <w:tcPr>
            <w:tcW w:w="1257" w:type="pct"/>
            <w:vMerge/>
            <w:vAlign w:val="center"/>
          </w:tcPr>
          <w:p w14:paraId="313C7C44" w14:textId="77777777" w:rsidR="00347A04" w:rsidRPr="00E57E4E" w:rsidRDefault="00347A04" w:rsidP="001429E3">
            <w:pPr>
              <w:jc w:val="both"/>
              <w:rPr>
                <w:rFonts w:eastAsia="Calibri"/>
                <w:b/>
                <w:bCs/>
                <w:szCs w:val="22"/>
              </w:rPr>
            </w:pPr>
          </w:p>
        </w:tc>
        <w:tc>
          <w:tcPr>
            <w:tcW w:w="2858" w:type="pct"/>
            <w:vAlign w:val="center"/>
          </w:tcPr>
          <w:p w14:paraId="313C7C45" w14:textId="77777777" w:rsidR="00347A04" w:rsidRPr="001C09B3" w:rsidRDefault="00C40810" w:rsidP="001429E3">
            <w:pPr>
              <w:jc w:val="both"/>
              <w:rPr>
                <w:szCs w:val="22"/>
              </w:rPr>
            </w:pPr>
            <w:r>
              <w:rPr>
                <w:szCs w:val="22"/>
              </w:rPr>
              <w:t>Υπονατριαιμία</w:t>
            </w:r>
            <w:r w:rsidR="00347A04" w:rsidRPr="001C09B3">
              <w:rPr>
                <w:szCs w:val="22"/>
              </w:rPr>
              <w:t xml:space="preserve"> (</w:t>
            </w:r>
            <w:r>
              <w:rPr>
                <w:szCs w:val="22"/>
              </w:rPr>
              <w:t>βλ. παράγραφο</w:t>
            </w:r>
            <w:r w:rsidR="00347A04" w:rsidRPr="001C09B3">
              <w:rPr>
                <w:szCs w:val="22"/>
              </w:rPr>
              <w:t xml:space="preserve"> 4.4)</w:t>
            </w:r>
          </w:p>
        </w:tc>
        <w:tc>
          <w:tcPr>
            <w:tcW w:w="884" w:type="pct"/>
            <w:vAlign w:val="center"/>
          </w:tcPr>
          <w:p w14:paraId="313C7C46" w14:textId="77777777" w:rsidR="00347A04" w:rsidRPr="00E57E4E" w:rsidRDefault="00FC7E87" w:rsidP="001429E3">
            <w:pPr>
              <w:jc w:val="both"/>
              <w:rPr>
                <w:szCs w:val="22"/>
              </w:rPr>
            </w:pPr>
            <w:r>
              <w:rPr>
                <w:szCs w:val="22"/>
              </w:rPr>
              <w:t>Μη γνωστές</w:t>
            </w:r>
          </w:p>
        </w:tc>
      </w:tr>
      <w:tr w:rsidR="00347A04" w:rsidRPr="00E57E4E" w14:paraId="313C7C4C" w14:textId="77777777" w:rsidTr="001C09B3">
        <w:trPr>
          <w:trHeight w:val="281"/>
          <w:jc w:val="center"/>
        </w:trPr>
        <w:tc>
          <w:tcPr>
            <w:tcW w:w="1257" w:type="pct"/>
            <w:vMerge w:val="restart"/>
            <w:vAlign w:val="center"/>
          </w:tcPr>
          <w:p w14:paraId="313C7C48" w14:textId="77777777" w:rsidR="00347A04" w:rsidRDefault="00C40810" w:rsidP="001429E3">
            <w:pPr>
              <w:jc w:val="both"/>
              <w:rPr>
                <w:rFonts w:eastAsia="Calibri"/>
                <w:b/>
                <w:bCs/>
                <w:szCs w:val="22"/>
              </w:rPr>
            </w:pPr>
            <w:r>
              <w:rPr>
                <w:rFonts w:eastAsia="Calibri"/>
                <w:b/>
                <w:bCs/>
                <w:szCs w:val="22"/>
              </w:rPr>
              <w:t>Διαταραχές του νευρικού συστήματος</w:t>
            </w:r>
            <w:r w:rsidR="00347A04" w:rsidRPr="001C09B3">
              <w:rPr>
                <w:rFonts w:eastAsia="Calibri"/>
                <w:b/>
                <w:bCs/>
                <w:szCs w:val="22"/>
              </w:rPr>
              <w:t xml:space="preserve"> </w:t>
            </w:r>
          </w:p>
          <w:p w14:paraId="313C7C49" w14:textId="77777777" w:rsidR="00C40810" w:rsidRPr="001C09B3" w:rsidRDefault="00C40810" w:rsidP="001429E3">
            <w:pPr>
              <w:jc w:val="both"/>
              <w:rPr>
                <w:rFonts w:eastAsia="Calibri"/>
                <w:b/>
                <w:bCs/>
                <w:szCs w:val="22"/>
              </w:rPr>
            </w:pPr>
          </w:p>
        </w:tc>
        <w:tc>
          <w:tcPr>
            <w:tcW w:w="2858" w:type="pct"/>
            <w:vAlign w:val="center"/>
          </w:tcPr>
          <w:p w14:paraId="313C7C4A" w14:textId="77777777" w:rsidR="00347A04" w:rsidRPr="00E57E4E" w:rsidRDefault="00C40810" w:rsidP="001429E3">
            <w:pPr>
              <w:jc w:val="both"/>
              <w:rPr>
                <w:szCs w:val="22"/>
              </w:rPr>
            </w:pPr>
            <w:r>
              <w:rPr>
                <w:szCs w:val="22"/>
              </w:rPr>
              <w:t>Ίλιγγος</w:t>
            </w:r>
            <w:r w:rsidR="00347A04" w:rsidRPr="00E57E4E">
              <w:rPr>
                <w:szCs w:val="22"/>
              </w:rPr>
              <w:t xml:space="preserve"> </w:t>
            </w:r>
          </w:p>
        </w:tc>
        <w:tc>
          <w:tcPr>
            <w:tcW w:w="884" w:type="pct"/>
            <w:vAlign w:val="center"/>
          </w:tcPr>
          <w:p w14:paraId="313C7C4B" w14:textId="77777777" w:rsidR="00347A04" w:rsidRPr="00E57E4E" w:rsidRDefault="00FC7E87" w:rsidP="001429E3">
            <w:pPr>
              <w:jc w:val="both"/>
              <w:rPr>
                <w:szCs w:val="22"/>
              </w:rPr>
            </w:pPr>
            <w:r>
              <w:rPr>
                <w:szCs w:val="22"/>
              </w:rPr>
              <w:t>Σπάνιες</w:t>
            </w:r>
          </w:p>
        </w:tc>
      </w:tr>
      <w:tr w:rsidR="00FC7E87" w:rsidRPr="00E57E4E" w14:paraId="313C7C50" w14:textId="77777777" w:rsidTr="001C09B3">
        <w:trPr>
          <w:trHeight w:val="212"/>
          <w:jc w:val="center"/>
        </w:trPr>
        <w:tc>
          <w:tcPr>
            <w:tcW w:w="1257" w:type="pct"/>
            <w:vMerge/>
            <w:vAlign w:val="center"/>
          </w:tcPr>
          <w:p w14:paraId="313C7C4D" w14:textId="77777777" w:rsidR="00FC7E87" w:rsidRPr="00E57E4E" w:rsidRDefault="00FC7E87" w:rsidP="001429E3">
            <w:pPr>
              <w:jc w:val="both"/>
              <w:rPr>
                <w:rFonts w:eastAsia="Calibri"/>
                <w:b/>
                <w:bCs/>
                <w:szCs w:val="22"/>
              </w:rPr>
            </w:pPr>
          </w:p>
        </w:tc>
        <w:tc>
          <w:tcPr>
            <w:tcW w:w="2858" w:type="pct"/>
            <w:vAlign w:val="center"/>
          </w:tcPr>
          <w:p w14:paraId="313C7C4E" w14:textId="77777777" w:rsidR="00FC7E87" w:rsidRPr="00E57E4E" w:rsidRDefault="00C40810" w:rsidP="001429E3">
            <w:pPr>
              <w:jc w:val="both"/>
              <w:rPr>
                <w:szCs w:val="22"/>
              </w:rPr>
            </w:pPr>
            <w:r>
              <w:rPr>
                <w:szCs w:val="22"/>
              </w:rPr>
              <w:t>Κόπωση</w:t>
            </w:r>
          </w:p>
        </w:tc>
        <w:tc>
          <w:tcPr>
            <w:tcW w:w="884" w:type="pct"/>
          </w:tcPr>
          <w:p w14:paraId="313C7C4F" w14:textId="77777777" w:rsidR="00FC7E87" w:rsidRPr="00E57E4E" w:rsidRDefault="00FC7E87" w:rsidP="001429E3">
            <w:pPr>
              <w:jc w:val="both"/>
              <w:rPr>
                <w:szCs w:val="22"/>
              </w:rPr>
            </w:pPr>
            <w:r w:rsidRPr="001506AD">
              <w:rPr>
                <w:szCs w:val="22"/>
              </w:rPr>
              <w:t>Σπάνιες</w:t>
            </w:r>
          </w:p>
        </w:tc>
      </w:tr>
      <w:tr w:rsidR="00FC7E87" w:rsidRPr="00E57E4E" w14:paraId="313C7C54" w14:textId="77777777" w:rsidTr="001C09B3">
        <w:trPr>
          <w:trHeight w:val="258"/>
          <w:jc w:val="center"/>
        </w:trPr>
        <w:tc>
          <w:tcPr>
            <w:tcW w:w="1257" w:type="pct"/>
            <w:vMerge/>
            <w:vAlign w:val="center"/>
          </w:tcPr>
          <w:p w14:paraId="313C7C51" w14:textId="77777777" w:rsidR="00FC7E87" w:rsidRPr="00E57E4E" w:rsidRDefault="00FC7E87" w:rsidP="001429E3">
            <w:pPr>
              <w:jc w:val="both"/>
              <w:rPr>
                <w:rFonts w:eastAsia="Calibri"/>
                <w:b/>
                <w:bCs/>
                <w:szCs w:val="22"/>
              </w:rPr>
            </w:pPr>
          </w:p>
        </w:tc>
        <w:tc>
          <w:tcPr>
            <w:tcW w:w="2858" w:type="pct"/>
            <w:vAlign w:val="center"/>
          </w:tcPr>
          <w:p w14:paraId="313C7C52" w14:textId="77777777" w:rsidR="00FC7E87" w:rsidRPr="00E57E4E" w:rsidRDefault="00C40810" w:rsidP="001429E3">
            <w:pPr>
              <w:jc w:val="both"/>
              <w:rPr>
                <w:szCs w:val="22"/>
              </w:rPr>
            </w:pPr>
            <w:r>
              <w:rPr>
                <w:szCs w:val="22"/>
              </w:rPr>
              <w:t>Κεφαλαλγία</w:t>
            </w:r>
          </w:p>
        </w:tc>
        <w:tc>
          <w:tcPr>
            <w:tcW w:w="884" w:type="pct"/>
          </w:tcPr>
          <w:p w14:paraId="313C7C53" w14:textId="77777777" w:rsidR="00FC7E87" w:rsidRPr="00E57E4E" w:rsidRDefault="00FC7E87" w:rsidP="001429E3">
            <w:pPr>
              <w:jc w:val="both"/>
              <w:rPr>
                <w:szCs w:val="22"/>
              </w:rPr>
            </w:pPr>
            <w:r w:rsidRPr="001506AD">
              <w:rPr>
                <w:szCs w:val="22"/>
              </w:rPr>
              <w:t>Σπάνιες</w:t>
            </w:r>
          </w:p>
        </w:tc>
      </w:tr>
      <w:tr w:rsidR="00FC7E87" w:rsidRPr="00E57E4E" w14:paraId="313C7C58" w14:textId="77777777" w:rsidTr="001C09B3">
        <w:trPr>
          <w:trHeight w:val="79"/>
          <w:jc w:val="center"/>
        </w:trPr>
        <w:tc>
          <w:tcPr>
            <w:tcW w:w="1257" w:type="pct"/>
            <w:vMerge/>
            <w:vAlign w:val="center"/>
          </w:tcPr>
          <w:p w14:paraId="313C7C55" w14:textId="77777777" w:rsidR="00FC7E87" w:rsidRPr="00E57E4E" w:rsidRDefault="00FC7E87" w:rsidP="001429E3">
            <w:pPr>
              <w:jc w:val="both"/>
              <w:rPr>
                <w:rFonts w:eastAsia="Calibri"/>
                <w:b/>
                <w:bCs/>
                <w:szCs w:val="22"/>
              </w:rPr>
            </w:pPr>
          </w:p>
        </w:tc>
        <w:tc>
          <w:tcPr>
            <w:tcW w:w="2858" w:type="pct"/>
            <w:vAlign w:val="center"/>
          </w:tcPr>
          <w:p w14:paraId="313C7C56" w14:textId="77777777" w:rsidR="00FC7E87" w:rsidRPr="00E57E4E" w:rsidRDefault="00C40810" w:rsidP="001429E3">
            <w:pPr>
              <w:jc w:val="both"/>
              <w:rPr>
                <w:szCs w:val="22"/>
              </w:rPr>
            </w:pPr>
            <w:r>
              <w:rPr>
                <w:szCs w:val="22"/>
              </w:rPr>
              <w:t>Παραισθησία</w:t>
            </w:r>
          </w:p>
        </w:tc>
        <w:tc>
          <w:tcPr>
            <w:tcW w:w="884" w:type="pct"/>
          </w:tcPr>
          <w:p w14:paraId="313C7C57" w14:textId="77777777" w:rsidR="00FC7E87" w:rsidRPr="00E57E4E" w:rsidRDefault="00FC7E87" w:rsidP="001429E3">
            <w:pPr>
              <w:jc w:val="both"/>
              <w:rPr>
                <w:szCs w:val="22"/>
              </w:rPr>
            </w:pPr>
            <w:r w:rsidRPr="001506AD">
              <w:rPr>
                <w:szCs w:val="22"/>
              </w:rPr>
              <w:t>Σπάνιες</w:t>
            </w:r>
          </w:p>
        </w:tc>
      </w:tr>
      <w:tr w:rsidR="00FC7E87" w:rsidRPr="00E57E4E" w14:paraId="313C7C5C" w14:textId="77777777" w:rsidTr="001C09B3">
        <w:trPr>
          <w:trHeight w:val="79"/>
          <w:jc w:val="center"/>
        </w:trPr>
        <w:tc>
          <w:tcPr>
            <w:tcW w:w="1257" w:type="pct"/>
            <w:vMerge/>
            <w:vAlign w:val="center"/>
          </w:tcPr>
          <w:p w14:paraId="313C7C59" w14:textId="77777777" w:rsidR="00FC7E87" w:rsidRPr="00E57E4E" w:rsidRDefault="00FC7E87" w:rsidP="001429E3">
            <w:pPr>
              <w:jc w:val="both"/>
              <w:rPr>
                <w:rFonts w:eastAsia="Calibri"/>
                <w:b/>
                <w:bCs/>
                <w:szCs w:val="22"/>
              </w:rPr>
            </w:pPr>
          </w:p>
        </w:tc>
        <w:tc>
          <w:tcPr>
            <w:tcW w:w="2858" w:type="pct"/>
            <w:vAlign w:val="center"/>
          </w:tcPr>
          <w:p w14:paraId="313C7C5A" w14:textId="77777777" w:rsidR="00FC7E87" w:rsidRPr="00E57E4E" w:rsidDel="004F5408" w:rsidRDefault="00C40810" w:rsidP="001429E3">
            <w:pPr>
              <w:jc w:val="both"/>
              <w:rPr>
                <w:szCs w:val="22"/>
              </w:rPr>
            </w:pPr>
            <w:r>
              <w:rPr>
                <w:szCs w:val="22"/>
              </w:rPr>
              <w:t>Συγκοπή</w:t>
            </w:r>
          </w:p>
        </w:tc>
        <w:tc>
          <w:tcPr>
            <w:tcW w:w="884" w:type="pct"/>
          </w:tcPr>
          <w:p w14:paraId="313C7C5B" w14:textId="77777777" w:rsidR="00FC7E87" w:rsidRPr="00E57E4E" w:rsidRDefault="00FC7E87" w:rsidP="001429E3">
            <w:pPr>
              <w:jc w:val="both"/>
              <w:rPr>
                <w:szCs w:val="22"/>
              </w:rPr>
            </w:pPr>
            <w:r w:rsidRPr="002627FE">
              <w:rPr>
                <w:szCs w:val="22"/>
              </w:rPr>
              <w:t>Μη γνωστές</w:t>
            </w:r>
          </w:p>
        </w:tc>
      </w:tr>
      <w:tr w:rsidR="00FC7E87" w:rsidRPr="00E57E4E" w14:paraId="313C7C60" w14:textId="77777777" w:rsidTr="001C09B3">
        <w:trPr>
          <w:trHeight w:val="79"/>
          <w:jc w:val="center"/>
        </w:trPr>
        <w:tc>
          <w:tcPr>
            <w:tcW w:w="1257" w:type="pct"/>
            <w:vMerge w:val="restart"/>
            <w:vAlign w:val="center"/>
          </w:tcPr>
          <w:p w14:paraId="313C7C5D" w14:textId="77777777" w:rsidR="00FC7E87" w:rsidRPr="00E57E4E" w:rsidRDefault="00C40810" w:rsidP="001429E3">
            <w:pPr>
              <w:jc w:val="both"/>
              <w:rPr>
                <w:rFonts w:eastAsia="Calibri"/>
                <w:b/>
                <w:bCs/>
                <w:szCs w:val="22"/>
              </w:rPr>
            </w:pPr>
            <w:r>
              <w:rPr>
                <w:rFonts w:eastAsia="Calibri"/>
                <w:b/>
                <w:bCs/>
                <w:szCs w:val="22"/>
              </w:rPr>
              <w:t>Οφθαλμικές διαταραχές</w:t>
            </w:r>
          </w:p>
        </w:tc>
        <w:tc>
          <w:tcPr>
            <w:tcW w:w="2858" w:type="pct"/>
            <w:vAlign w:val="center"/>
          </w:tcPr>
          <w:p w14:paraId="313C7C5E" w14:textId="77777777" w:rsidR="00FC7E87" w:rsidRPr="00E57E4E" w:rsidRDefault="00C40810" w:rsidP="001429E3">
            <w:pPr>
              <w:jc w:val="both"/>
              <w:rPr>
                <w:b/>
                <w:szCs w:val="22"/>
              </w:rPr>
            </w:pPr>
            <w:r>
              <w:rPr>
                <w:b/>
                <w:szCs w:val="22"/>
              </w:rPr>
              <w:t>Μυωπία</w:t>
            </w:r>
          </w:p>
        </w:tc>
        <w:tc>
          <w:tcPr>
            <w:tcW w:w="884" w:type="pct"/>
          </w:tcPr>
          <w:p w14:paraId="313C7C5F" w14:textId="77777777" w:rsidR="00FC7E87" w:rsidRPr="00FC7E87" w:rsidRDefault="00FC7E87" w:rsidP="001429E3">
            <w:pPr>
              <w:jc w:val="both"/>
              <w:rPr>
                <w:b/>
                <w:szCs w:val="22"/>
              </w:rPr>
            </w:pPr>
            <w:r w:rsidRPr="001C09B3">
              <w:rPr>
                <w:b/>
                <w:szCs w:val="22"/>
              </w:rPr>
              <w:t>Μη γνωστές</w:t>
            </w:r>
          </w:p>
        </w:tc>
      </w:tr>
      <w:tr w:rsidR="00FC7E87" w:rsidRPr="00E57E4E" w14:paraId="313C7C64" w14:textId="77777777" w:rsidTr="001C09B3">
        <w:trPr>
          <w:trHeight w:val="79"/>
          <w:jc w:val="center"/>
        </w:trPr>
        <w:tc>
          <w:tcPr>
            <w:tcW w:w="1257" w:type="pct"/>
            <w:vMerge/>
            <w:vAlign w:val="center"/>
          </w:tcPr>
          <w:p w14:paraId="313C7C61" w14:textId="77777777" w:rsidR="00FC7E87" w:rsidRPr="00E57E4E" w:rsidRDefault="00FC7E87" w:rsidP="001429E3">
            <w:pPr>
              <w:jc w:val="both"/>
              <w:rPr>
                <w:rFonts w:eastAsia="Calibri"/>
                <w:b/>
                <w:bCs/>
                <w:szCs w:val="22"/>
              </w:rPr>
            </w:pPr>
          </w:p>
        </w:tc>
        <w:tc>
          <w:tcPr>
            <w:tcW w:w="2858" w:type="pct"/>
            <w:vAlign w:val="center"/>
          </w:tcPr>
          <w:p w14:paraId="313C7C62" w14:textId="77777777" w:rsidR="00FC7E87" w:rsidRPr="00E57E4E" w:rsidRDefault="00C40810" w:rsidP="001429E3">
            <w:pPr>
              <w:jc w:val="both"/>
              <w:rPr>
                <w:b/>
                <w:szCs w:val="22"/>
              </w:rPr>
            </w:pPr>
            <w:r>
              <w:rPr>
                <w:b/>
                <w:szCs w:val="22"/>
              </w:rPr>
              <w:t>Θαμπή όραση</w:t>
            </w:r>
          </w:p>
        </w:tc>
        <w:tc>
          <w:tcPr>
            <w:tcW w:w="884" w:type="pct"/>
          </w:tcPr>
          <w:p w14:paraId="313C7C63" w14:textId="77777777" w:rsidR="00FC7E87" w:rsidRPr="00FC7E87" w:rsidRDefault="00FC7E87" w:rsidP="001429E3">
            <w:pPr>
              <w:jc w:val="both"/>
              <w:rPr>
                <w:b/>
                <w:szCs w:val="22"/>
              </w:rPr>
            </w:pPr>
            <w:r w:rsidRPr="001C09B3">
              <w:rPr>
                <w:b/>
                <w:szCs w:val="22"/>
              </w:rPr>
              <w:t>Μη γνωστές</w:t>
            </w:r>
          </w:p>
        </w:tc>
      </w:tr>
      <w:tr w:rsidR="00FC7E87" w:rsidRPr="00E57E4E" w14:paraId="313C7C68" w14:textId="77777777" w:rsidTr="001C09B3">
        <w:trPr>
          <w:trHeight w:val="79"/>
          <w:jc w:val="center"/>
        </w:trPr>
        <w:tc>
          <w:tcPr>
            <w:tcW w:w="1257" w:type="pct"/>
            <w:vMerge/>
            <w:vAlign w:val="center"/>
          </w:tcPr>
          <w:p w14:paraId="313C7C65" w14:textId="77777777" w:rsidR="00FC7E87" w:rsidRPr="00E57E4E" w:rsidRDefault="00FC7E87" w:rsidP="001429E3">
            <w:pPr>
              <w:jc w:val="both"/>
              <w:rPr>
                <w:rFonts w:eastAsia="Calibri"/>
                <w:b/>
                <w:bCs/>
                <w:szCs w:val="22"/>
              </w:rPr>
            </w:pPr>
          </w:p>
        </w:tc>
        <w:tc>
          <w:tcPr>
            <w:tcW w:w="2858" w:type="pct"/>
            <w:vAlign w:val="center"/>
          </w:tcPr>
          <w:p w14:paraId="313C7C66" w14:textId="77777777" w:rsidR="00FC7E87" w:rsidRPr="00E57E4E" w:rsidRDefault="00C40810" w:rsidP="001429E3">
            <w:pPr>
              <w:jc w:val="both"/>
              <w:rPr>
                <w:b/>
                <w:szCs w:val="22"/>
              </w:rPr>
            </w:pPr>
            <w:r>
              <w:rPr>
                <w:b/>
                <w:szCs w:val="22"/>
              </w:rPr>
              <w:t>Οπτική διαταραχή</w:t>
            </w:r>
          </w:p>
        </w:tc>
        <w:tc>
          <w:tcPr>
            <w:tcW w:w="884" w:type="pct"/>
          </w:tcPr>
          <w:p w14:paraId="313C7C67" w14:textId="77777777" w:rsidR="00FC7E87" w:rsidRPr="00FC7E87" w:rsidRDefault="00FC7E87" w:rsidP="001429E3">
            <w:pPr>
              <w:jc w:val="both"/>
              <w:rPr>
                <w:b/>
                <w:szCs w:val="22"/>
              </w:rPr>
            </w:pPr>
            <w:r w:rsidRPr="001C09B3">
              <w:rPr>
                <w:b/>
                <w:szCs w:val="22"/>
              </w:rPr>
              <w:t>Μη γνωστές</w:t>
            </w:r>
          </w:p>
        </w:tc>
      </w:tr>
      <w:tr w:rsidR="00347A04" w:rsidRPr="00E57E4E" w14:paraId="313C7C6C" w14:textId="77777777" w:rsidTr="001C09B3">
        <w:trPr>
          <w:trHeight w:val="381"/>
          <w:jc w:val="center"/>
        </w:trPr>
        <w:tc>
          <w:tcPr>
            <w:tcW w:w="1257" w:type="pct"/>
            <w:vMerge w:val="restart"/>
            <w:vAlign w:val="center"/>
          </w:tcPr>
          <w:p w14:paraId="313C7C69" w14:textId="77777777" w:rsidR="00347A04" w:rsidRPr="00E57E4E" w:rsidRDefault="00C40810" w:rsidP="001429E3">
            <w:pPr>
              <w:jc w:val="both"/>
              <w:rPr>
                <w:rFonts w:eastAsia="Calibri"/>
                <w:b/>
                <w:bCs/>
              </w:rPr>
            </w:pPr>
            <w:r>
              <w:rPr>
                <w:rFonts w:eastAsia="Calibri"/>
                <w:b/>
                <w:bCs/>
              </w:rPr>
              <w:t>Καρδιακές διαταραχές</w:t>
            </w:r>
          </w:p>
        </w:tc>
        <w:tc>
          <w:tcPr>
            <w:tcW w:w="2858" w:type="pct"/>
            <w:vAlign w:val="center"/>
          </w:tcPr>
          <w:p w14:paraId="313C7C6A" w14:textId="77777777" w:rsidR="00347A04" w:rsidRPr="00C40810" w:rsidRDefault="00C40810" w:rsidP="001429E3">
            <w:pPr>
              <w:jc w:val="both"/>
              <w:rPr>
                <w:szCs w:val="22"/>
              </w:rPr>
            </w:pPr>
            <w:r>
              <w:rPr>
                <w:szCs w:val="22"/>
              </w:rPr>
              <w:t>Αρρυθμία</w:t>
            </w:r>
          </w:p>
        </w:tc>
        <w:tc>
          <w:tcPr>
            <w:tcW w:w="884" w:type="pct"/>
            <w:vAlign w:val="center"/>
          </w:tcPr>
          <w:p w14:paraId="313C7C6B" w14:textId="77777777" w:rsidR="00347A04" w:rsidRPr="00E57E4E" w:rsidRDefault="00FC7E87" w:rsidP="001429E3">
            <w:pPr>
              <w:jc w:val="both"/>
              <w:rPr>
                <w:szCs w:val="22"/>
              </w:rPr>
            </w:pPr>
            <w:r>
              <w:rPr>
                <w:szCs w:val="22"/>
              </w:rPr>
              <w:t>Πολύ σπάνιες</w:t>
            </w:r>
          </w:p>
        </w:tc>
      </w:tr>
      <w:tr w:rsidR="00347A04" w:rsidRPr="00E57E4E" w14:paraId="313C7C70" w14:textId="77777777" w:rsidTr="001C09B3">
        <w:trPr>
          <w:trHeight w:val="381"/>
          <w:jc w:val="center"/>
        </w:trPr>
        <w:tc>
          <w:tcPr>
            <w:tcW w:w="1257" w:type="pct"/>
            <w:vMerge/>
            <w:vAlign w:val="center"/>
          </w:tcPr>
          <w:p w14:paraId="313C7C6D" w14:textId="77777777" w:rsidR="00347A04" w:rsidRPr="00E57E4E" w:rsidRDefault="00347A04" w:rsidP="001429E3">
            <w:pPr>
              <w:jc w:val="both"/>
              <w:rPr>
                <w:rFonts w:eastAsia="Calibri"/>
                <w:b/>
                <w:bCs/>
              </w:rPr>
            </w:pPr>
          </w:p>
        </w:tc>
        <w:tc>
          <w:tcPr>
            <w:tcW w:w="2858" w:type="pct"/>
            <w:vAlign w:val="center"/>
          </w:tcPr>
          <w:p w14:paraId="313C7C6E" w14:textId="77777777" w:rsidR="00347A04" w:rsidRPr="001C09B3" w:rsidRDefault="00C40810" w:rsidP="001429E3">
            <w:pPr>
              <w:jc w:val="both"/>
              <w:rPr>
                <w:szCs w:val="22"/>
              </w:rPr>
            </w:pPr>
            <w:r>
              <w:rPr>
                <w:szCs w:val="22"/>
              </w:rPr>
              <w:t>Κοιλιακή</w:t>
            </w:r>
            <w:r w:rsidRPr="00C40810">
              <w:rPr>
                <w:szCs w:val="22"/>
              </w:rPr>
              <w:t xml:space="preserve"> </w:t>
            </w:r>
            <w:r>
              <w:rPr>
                <w:szCs w:val="22"/>
              </w:rPr>
              <w:t>ταχυκαρδία</w:t>
            </w:r>
            <w:r w:rsidRPr="00C40810">
              <w:rPr>
                <w:szCs w:val="22"/>
              </w:rPr>
              <w:t xml:space="preserve"> </w:t>
            </w:r>
            <w:r>
              <w:rPr>
                <w:szCs w:val="22"/>
              </w:rPr>
              <w:t>δίκην</w:t>
            </w:r>
            <w:r w:rsidRPr="00C40810">
              <w:rPr>
                <w:szCs w:val="22"/>
              </w:rPr>
              <w:t xml:space="preserve"> </w:t>
            </w:r>
            <w:r>
              <w:rPr>
                <w:szCs w:val="22"/>
              </w:rPr>
              <w:t>ριπιδίου</w:t>
            </w:r>
            <w:r w:rsidR="00347A04" w:rsidRPr="001C09B3">
              <w:rPr>
                <w:szCs w:val="22"/>
              </w:rPr>
              <w:t xml:space="preserve"> (</w:t>
            </w:r>
            <w:r>
              <w:rPr>
                <w:szCs w:val="22"/>
              </w:rPr>
              <w:t xml:space="preserve">πιθανά </w:t>
            </w:r>
            <w:r w:rsidR="00D45A01">
              <w:rPr>
                <w:szCs w:val="22"/>
              </w:rPr>
              <w:t>θανατηφόρα</w:t>
            </w:r>
            <w:r>
              <w:rPr>
                <w:szCs w:val="22"/>
              </w:rPr>
              <w:t>) (βλ. παραγράφους 4.4 και 4.5)</w:t>
            </w:r>
          </w:p>
        </w:tc>
        <w:tc>
          <w:tcPr>
            <w:tcW w:w="884" w:type="pct"/>
            <w:vAlign w:val="center"/>
          </w:tcPr>
          <w:p w14:paraId="313C7C6F" w14:textId="77777777" w:rsidR="00347A04" w:rsidRPr="00E57E4E" w:rsidRDefault="00FC7E87" w:rsidP="001429E3">
            <w:pPr>
              <w:jc w:val="both"/>
              <w:rPr>
                <w:szCs w:val="22"/>
              </w:rPr>
            </w:pPr>
            <w:r>
              <w:rPr>
                <w:szCs w:val="22"/>
              </w:rPr>
              <w:t>Μη γνωστές</w:t>
            </w:r>
          </w:p>
        </w:tc>
      </w:tr>
      <w:tr w:rsidR="00347A04" w:rsidRPr="00E57E4E" w14:paraId="313C7C74" w14:textId="77777777" w:rsidTr="001C09B3">
        <w:trPr>
          <w:trHeight w:val="320"/>
          <w:jc w:val="center"/>
        </w:trPr>
        <w:tc>
          <w:tcPr>
            <w:tcW w:w="1257" w:type="pct"/>
            <w:vAlign w:val="center"/>
          </w:tcPr>
          <w:p w14:paraId="313C7C71" w14:textId="77777777" w:rsidR="00347A04" w:rsidRPr="00E57E4E" w:rsidRDefault="00C40810" w:rsidP="001429E3">
            <w:pPr>
              <w:jc w:val="both"/>
              <w:rPr>
                <w:rFonts w:eastAsia="Calibri"/>
                <w:b/>
                <w:bCs/>
              </w:rPr>
            </w:pPr>
            <w:r>
              <w:rPr>
                <w:rFonts w:eastAsia="Calibri"/>
                <w:b/>
                <w:bCs/>
              </w:rPr>
              <w:t>Αγγειακές διαταραχές</w:t>
            </w:r>
            <w:r w:rsidR="00347A04" w:rsidRPr="00E57E4E">
              <w:rPr>
                <w:rFonts w:eastAsia="Calibri"/>
                <w:b/>
                <w:bCs/>
              </w:rPr>
              <w:t xml:space="preserve"> </w:t>
            </w:r>
          </w:p>
        </w:tc>
        <w:tc>
          <w:tcPr>
            <w:tcW w:w="2858" w:type="pct"/>
            <w:vAlign w:val="center"/>
          </w:tcPr>
          <w:p w14:paraId="313C7C72" w14:textId="77777777" w:rsidR="00347A04" w:rsidRPr="00C40810" w:rsidRDefault="00C40810" w:rsidP="001429E3">
            <w:pPr>
              <w:jc w:val="both"/>
              <w:rPr>
                <w:szCs w:val="22"/>
              </w:rPr>
            </w:pPr>
            <w:r>
              <w:rPr>
                <w:szCs w:val="22"/>
              </w:rPr>
              <w:t>Υπόταση</w:t>
            </w:r>
          </w:p>
        </w:tc>
        <w:tc>
          <w:tcPr>
            <w:tcW w:w="884" w:type="pct"/>
            <w:vAlign w:val="center"/>
          </w:tcPr>
          <w:p w14:paraId="313C7C73" w14:textId="77777777" w:rsidR="00347A04" w:rsidRPr="00E57E4E" w:rsidRDefault="00FC7E87" w:rsidP="001429E3">
            <w:pPr>
              <w:jc w:val="both"/>
              <w:rPr>
                <w:szCs w:val="22"/>
              </w:rPr>
            </w:pPr>
            <w:r>
              <w:rPr>
                <w:szCs w:val="22"/>
              </w:rPr>
              <w:t>Πολύ σπάνιες</w:t>
            </w:r>
          </w:p>
        </w:tc>
      </w:tr>
      <w:tr w:rsidR="00347A04" w:rsidRPr="00E57E4E" w14:paraId="313C7C78" w14:textId="77777777" w:rsidTr="001C09B3">
        <w:trPr>
          <w:trHeight w:val="214"/>
          <w:jc w:val="center"/>
        </w:trPr>
        <w:tc>
          <w:tcPr>
            <w:tcW w:w="1257" w:type="pct"/>
            <w:vMerge w:val="restart"/>
            <w:vAlign w:val="center"/>
          </w:tcPr>
          <w:p w14:paraId="313C7C75" w14:textId="77777777" w:rsidR="00347A04" w:rsidRPr="00E57E4E" w:rsidRDefault="00C40810" w:rsidP="001429E3">
            <w:pPr>
              <w:jc w:val="both"/>
              <w:rPr>
                <w:rFonts w:eastAsia="Calibri"/>
                <w:b/>
                <w:bCs/>
              </w:rPr>
            </w:pPr>
            <w:r>
              <w:rPr>
                <w:rFonts w:eastAsia="Calibri"/>
                <w:b/>
                <w:bCs/>
              </w:rPr>
              <w:t>Διαταραχές του γαστρεντερικού συστήματος</w:t>
            </w:r>
          </w:p>
        </w:tc>
        <w:tc>
          <w:tcPr>
            <w:tcW w:w="2858" w:type="pct"/>
            <w:vAlign w:val="center"/>
          </w:tcPr>
          <w:p w14:paraId="313C7C76" w14:textId="77777777" w:rsidR="00347A04" w:rsidRPr="00E57E4E" w:rsidRDefault="00C40810" w:rsidP="001429E3">
            <w:pPr>
              <w:jc w:val="both"/>
              <w:rPr>
                <w:szCs w:val="22"/>
              </w:rPr>
            </w:pPr>
            <w:r>
              <w:rPr>
                <w:szCs w:val="22"/>
              </w:rPr>
              <w:t>Έμετος</w:t>
            </w:r>
            <w:r w:rsidR="00347A04" w:rsidRPr="00E57E4E">
              <w:rPr>
                <w:szCs w:val="22"/>
              </w:rPr>
              <w:t xml:space="preserve"> </w:t>
            </w:r>
          </w:p>
        </w:tc>
        <w:tc>
          <w:tcPr>
            <w:tcW w:w="884" w:type="pct"/>
          </w:tcPr>
          <w:p w14:paraId="313C7C77" w14:textId="77777777" w:rsidR="00347A04" w:rsidRPr="00E57E4E" w:rsidRDefault="00FC7E87" w:rsidP="001429E3">
            <w:pPr>
              <w:jc w:val="both"/>
              <w:rPr>
                <w:szCs w:val="22"/>
              </w:rPr>
            </w:pPr>
            <w:r>
              <w:rPr>
                <w:szCs w:val="22"/>
              </w:rPr>
              <w:t>Όχι συχνές</w:t>
            </w:r>
          </w:p>
        </w:tc>
      </w:tr>
      <w:tr w:rsidR="00FC7E87" w:rsidRPr="00E57E4E" w14:paraId="313C7C7C" w14:textId="77777777" w:rsidTr="001C09B3">
        <w:trPr>
          <w:trHeight w:val="246"/>
          <w:jc w:val="center"/>
        </w:trPr>
        <w:tc>
          <w:tcPr>
            <w:tcW w:w="1257" w:type="pct"/>
            <w:vMerge/>
            <w:vAlign w:val="center"/>
          </w:tcPr>
          <w:p w14:paraId="313C7C79" w14:textId="77777777" w:rsidR="00FC7E87" w:rsidRPr="00E57E4E" w:rsidRDefault="00FC7E87" w:rsidP="001429E3">
            <w:pPr>
              <w:jc w:val="both"/>
              <w:rPr>
                <w:rFonts w:eastAsia="Calibri"/>
                <w:b/>
                <w:bCs/>
              </w:rPr>
            </w:pPr>
          </w:p>
        </w:tc>
        <w:tc>
          <w:tcPr>
            <w:tcW w:w="2858" w:type="pct"/>
            <w:vAlign w:val="center"/>
          </w:tcPr>
          <w:p w14:paraId="313C7C7A" w14:textId="77777777" w:rsidR="00FC7E87" w:rsidRPr="00E57E4E" w:rsidRDefault="00C40810" w:rsidP="001429E3">
            <w:pPr>
              <w:jc w:val="both"/>
              <w:rPr>
                <w:szCs w:val="22"/>
              </w:rPr>
            </w:pPr>
            <w:r>
              <w:rPr>
                <w:szCs w:val="22"/>
              </w:rPr>
              <w:t>Ναυτία</w:t>
            </w:r>
          </w:p>
        </w:tc>
        <w:tc>
          <w:tcPr>
            <w:tcW w:w="884" w:type="pct"/>
          </w:tcPr>
          <w:p w14:paraId="313C7C7B" w14:textId="77777777" w:rsidR="00FC7E87" w:rsidRPr="00E57E4E" w:rsidRDefault="00FC7E87" w:rsidP="001429E3">
            <w:pPr>
              <w:jc w:val="both"/>
              <w:rPr>
                <w:szCs w:val="22"/>
              </w:rPr>
            </w:pPr>
            <w:r w:rsidRPr="0025338D">
              <w:rPr>
                <w:szCs w:val="22"/>
              </w:rPr>
              <w:t>Σπάνιες</w:t>
            </w:r>
          </w:p>
        </w:tc>
      </w:tr>
      <w:tr w:rsidR="00FC7E87" w:rsidRPr="00E57E4E" w14:paraId="313C7C80" w14:textId="77777777" w:rsidTr="001C09B3">
        <w:trPr>
          <w:trHeight w:val="292"/>
          <w:jc w:val="center"/>
        </w:trPr>
        <w:tc>
          <w:tcPr>
            <w:tcW w:w="1257" w:type="pct"/>
            <w:vMerge/>
            <w:vAlign w:val="center"/>
          </w:tcPr>
          <w:p w14:paraId="313C7C7D" w14:textId="77777777" w:rsidR="00FC7E87" w:rsidRPr="00E57E4E" w:rsidRDefault="00FC7E87" w:rsidP="001429E3">
            <w:pPr>
              <w:jc w:val="both"/>
              <w:rPr>
                <w:rFonts w:eastAsia="Calibri"/>
                <w:b/>
                <w:bCs/>
              </w:rPr>
            </w:pPr>
          </w:p>
        </w:tc>
        <w:tc>
          <w:tcPr>
            <w:tcW w:w="2858" w:type="pct"/>
            <w:vAlign w:val="center"/>
          </w:tcPr>
          <w:p w14:paraId="313C7C7E" w14:textId="77777777" w:rsidR="00FC7E87" w:rsidRPr="00E57E4E" w:rsidRDefault="0009058B" w:rsidP="001429E3">
            <w:pPr>
              <w:jc w:val="both"/>
              <w:rPr>
                <w:szCs w:val="22"/>
              </w:rPr>
            </w:pPr>
            <w:r>
              <w:rPr>
                <w:szCs w:val="22"/>
              </w:rPr>
              <w:t>Δυσκοιλιότητα</w:t>
            </w:r>
          </w:p>
        </w:tc>
        <w:tc>
          <w:tcPr>
            <w:tcW w:w="884" w:type="pct"/>
          </w:tcPr>
          <w:p w14:paraId="313C7C7F" w14:textId="77777777" w:rsidR="00FC7E87" w:rsidRPr="00E57E4E" w:rsidRDefault="00FC7E87" w:rsidP="001429E3">
            <w:pPr>
              <w:jc w:val="both"/>
              <w:rPr>
                <w:szCs w:val="22"/>
              </w:rPr>
            </w:pPr>
            <w:r w:rsidRPr="0025338D">
              <w:rPr>
                <w:szCs w:val="22"/>
              </w:rPr>
              <w:t>Σπάνιες</w:t>
            </w:r>
          </w:p>
        </w:tc>
      </w:tr>
      <w:tr w:rsidR="00FC7E87" w:rsidRPr="00E57E4E" w14:paraId="313C7C84" w14:textId="77777777" w:rsidTr="001C09B3">
        <w:trPr>
          <w:trHeight w:val="50"/>
          <w:jc w:val="center"/>
        </w:trPr>
        <w:tc>
          <w:tcPr>
            <w:tcW w:w="1257" w:type="pct"/>
            <w:vMerge/>
            <w:vAlign w:val="center"/>
          </w:tcPr>
          <w:p w14:paraId="313C7C81" w14:textId="77777777" w:rsidR="00FC7E87" w:rsidRPr="00E57E4E" w:rsidRDefault="00FC7E87" w:rsidP="001429E3">
            <w:pPr>
              <w:jc w:val="both"/>
              <w:rPr>
                <w:rFonts w:eastAsia="Calibri"/>
                <w:b/>
                <w:bCs/>
              </w:rPr>
            </w:pPr>
          </w:p>
        </w:tc>
        <w:tc>
          <w:tcPr>
            <w:tcW w:w="2858" w:type="pct"/>
            <w:vAlign w:val="center"/>
          </w:tcPr>
          <w:p w14:paraId="313C7C82" w14:textId="77777777" w:rsidR="00FC7E87" w:rsidRPr="00E57E4E" w:rsidRDefault="0009058B" w:rsidP="001429E3">
            <w:pPr>
              <w:jc w:val="both"/>
              <w:rPr>
                <w:szCs w:val="22"/>
              </w:rPr>
            </w:pPr>
            <w:r>
              <w:rPr>
                <w:szCs w:val="22"/>
              </w:rPr>
              <w:t>Ξηροστομία</w:t>
            </w:r>
          </w:p>
        </w:tc>
        <w:tc>
          <w:tcPr>
            <w:tcW w:w="884" w:type="pct"/>
          </w:tcPr>
          <w:p w14:paraId="313C7C83" w14:textId="77777777" w:rsidR="00FC7E87" w:rsidRPr="00E57E4E" w:rsidRDefault="00FC7E87" w:rsidP="001429E3">
            <w:pPr>
              <w:jc w:val="both"/>
              <w:rPr>
                <w:szCs w:val="22"/>
              </w:rPr>
            </w:pPr>
            <w:r w:rsidRPr="0025338D">
              <w:rPr>
                <w:szCs w:val="22"/>
              </w:rPr>
              <w:t>Σπάνιες</w:t>
            </w:r>
          </w:p>
        </w:tc>
      </w:tr>
      <w:tr w:rsidR="00FC7E87" w:rsidRPr="00E57E4E" w14:paraId="313C7C88" w14:textId="77777777" w:rsidTr="001C09B3">
        <w:trPr>
          <w:trHeight w:val="218"/>
          <w:jc w:val="center"/>
        </w:trPr>
        <w:tc>
          <w:tcPr>
            <w:tcW w:w="1257" w:type="pct"/>
            <w:vMerge/>
            <w:vAlign w:val="center"/>
          </w:tcPr>
          <w:p w14:paraId="313C7C85" w14:textId="77777777" w:rsidR="00FC7E87" w:rsidRPr="00E57E4E" w:rsidRDefault="00FC7E87" w:rsidP="001429E3">
            <w:pPr>
              <w:jc w:val="both"/>
              <w:rPr>
                <w:rFonts w:eastAsia="Calibri"/>
                <w:b/>
                <w:bCs/>
              </w:rPr>
            </w:pPr>
          </w:p>
        </w:tc>
        <w:tc>
          <w:tcPr>
            <w:tcW w:w="2858" w:type="pct"/>
            <w:vAlign w:val="center"/>
          </w:tcPr>
          <w:p w14:paraId="313C7C86" w14:textId="77777777" w:rsidR="00FC7E87" w:rsidRPr="00E57E4E" w:rsidRDefault="0009058B" w:rsidP="001429E3">
            <w:pPr>
              <w:jc w:val="both"/>
              <w:rPr>
                <w:szCs w:val="22"/>
              </w:rPr>
            </w:pPr>
            <w:r>
              <w:rPr>
                <w:szCs w:val="22"/>
              </w:rPr>
              <w:t>Παγκρεατίτιδα</w:t>
            </w:r>
          </w:p>
        </w:tc>
        <w:tc>
          <w:tcPr>
            <w:tcW w:w="884" w:type="pct"/>
          </w:tcPr>
          <w:p w14:paraId="313C7C87" w14:textId="77777777" w:rsidR="00FC7E87" w:rsidRPr="00E57E4E" w:rsidRDefault="00FC7E87" w:rsidP="001429E3">
            <w:pPr>
              <w:jc w:val="both"/>
              <w:rPr>
                <w:szCs w:val="22"/>
              </w:rPr>
            </w:pPr>
            <w:r w:rsidRPr="006349F6">
              <w:rPr>
                <w:szCs w:val="22"/>
              </w:rPr>
              <w:t>Πολύ σπάνιες</w:t>
            </w:r>
          </w:p>
        </w:tc>
      </w:tr>
      <w:tr w:rsidR="00FC7E87" w:rsidRPr="00E57E4E" w14:paraId="313C7C8C" w14:textId="77777777" w:rsidTr="001C09B3">
        <w:trPr>
          <w:trHeight w:val="279"/>
          <w:jc w:val="center"/>
        </w:trPr>
        <w:tc>
          <w:tcPr>
            <w:tcW w:w="1257" w:type="pct"/>
            <w:vMerge w:val="restart"/>
            <w:vAlign w:val="center"/>
          </w:tcPr>
          <w:p w14:paraId="313C7C89" w14:textId="77777777" w:rsidR="00FC7E87" w:rsidRPr="00E57E4E" w:rsidRDefault="00C40810" w:rsidP="001429E3">
            <w:pPr>
              <w:jc w:val="both"/>
              <w:rPr>
                <w:rFonts w:eastAsia="Calibri"/>
                <w:b/>
                <w:bCs/>
              </w:rPr>
            </w:pPr>
            <w:r>
              <w:rPr>
                <w:rFonts w:eastAsia="Calibri"/>
                <w:b/>
                <w:bCs/>
              </w:rPr>
              <w:t>Διαταραχές του ήπατος και των χοληφόρων</w:t>
            </w:r>
          </w:p>
        </w:tc>
        <w:tc>
          <w:tcPr>
            <w:tcW w:w="2858" w:type="pct"/>
            <w:tcBorders>
              <w:bottom w:val="single" w:sz="4" w:space="0" w:color="auto"/>
            </w:tcBorders>
            <w:vAlign w:val="center"/>
          </w:tcPr>
          <w:p w14:paraId="313C7C8A" w14:textId="77777777" w:rsidR="00FC7E87" w:rsidRPr="001C09B3" w:rsidRDefault="0009058B" w:rsidP="001429E3">
            <w:pPr>
              <w:jc w:val="both"/>
              <w:rPr>
                <w:szCs w:val="22"/>
              </w:rPr>
            </w:pPr>
            <w:r>
              <w:rPr>
                <w:szCs w:val="22"/>
              </w:rPr>
              <w:t>Διαταραγμένη ηπατική λειτουργία</w:t>
            </w:r>
          </w:p>
        </w:tc>
        <w:tc>
          <w:tcPr>
            <w:tcW w:w="884" w:type="pct"/>
          </w:tcPr>
          <w:p w14:paraId="313C7C8B" w14:textId="77777777" w:rsidR="00FC7E87" w:rsidRPr="00E57E4E" w:rsidRDefault="00FC7E87" w:rsidP="001429E3">
            <w:pPr>
              <w:jc w:val="both"/>
              <w:rPr>
                <w:szCs w:val="22"/>
                <w:lang w:val="en-US"/>
              </w:rPr>
            </w:pPr>
            <w:r w:rsidRPr="006349F6">
              <w:rPr>
                <w:szCs w:val="22"/>
              </w:rPr>
              <w:t>Πολύ σπάνιες</w:t>
            </w:r>
          </w:p>
        </w:tc>
      </w:tr>
      <w:tr w:rsidR="00FC7E87" w:rsidRPr="00E57E4E" w14:paraId="313C7C90" w14:textId="77777777" w:rsidTr="001C09B3">
        <w:trPr>
          <w:trHeight w:val="279"/>
          <w:jc w:val="center"/>
        </w:trPr>
        <w:tc>
          <w:tcPr>
            <w:tcW w:w="1257" w:type="pct"/>
            <w:vMerge/>
            <w:vAlign w:val="center"/>
          </w:tcPr>
          <w:p w14:paraId="313C7C8D" w14:textId="77777777" w:rsidR="00FC7E87" w:rsidRPr="00E57E4E" w:rsidRDefault="00FC7E87" w:rsidP="001429E3">
            <w:pPr>
              <w:jc w:val="both"/>
              <w:rPr>
                <w:rFonts w:eastAsia="Calibri"/>
                <w:b/>
                <w:bCs/>
                <w:lang w:val="en-US"/>
              </w:rPr>
            </w:pPr>
          </w:p>
        </w:tc>
        <w:tc>
          <w:tcPr>
            <w:tcW w:w="2858" w:type="pct"/>
            <w:tcBorders>
              <w:bottom w:val="single" w:sz="4" w:space="0" w:color="auto"/>
            </w:tcBorders>
            <w:vAlign w:val="center"/>
          </w:tcPr>
          <w:p w14:paraId="313C7C8E" w14:textId="77777777" w:rsidR="00FC7E87" w:rsidRPr="001C09B3" w:rsidRDefault="0009058B" w:rsidP="001429E3">
            <w:pPr>
              <w:jc w:val="both"/>
              <w:rPr>
                <w:szCs w:val="22"/>
              </w:rPr>
            </w:pPr>
            <w:r>
              <w:rPr>
                <w:szCs w:val="22"/>
              </w:rPr>
              <w:t>Πιθανότητα</w:t>
            </w:r>
            <w:r w:rsidRPr="008410FB">
              <w:rPr>
                <w:szCs w:val="22"/>
              </w:rPr>
              <w:t xml:space="preserve"> </w:t>
            </w:r>
            <w:r>
              <w:rPr>
                <w:szCs w:val="22"/>
              </w:rPr>
              <w:t>εκδήλωσης</w:t>
            </w:r>
            <w:r w:rsidRPr="008410FB">
              <w:rPr>
                <w:szCs w:val="22"/>
              </w:rPr>
              <w:t xml:space="preserve"> </w:t>
            </w:r>
            <w:r>
              <w:rPr>
                <w:szCs w:val="22"/>
              </w:rPr>
              <w:t>ηπατικής</w:t>
            </w:r>
            <w:r w:rsidRPr="008410FB">
              <w:rPr>
                <w:szCs w:val="22"/>
              </w:rPr>
              <w:t xml:space="preserve"> </w:t>
            </w:r>
            <w:r>
              <w:rPr>
                <w:szCs w:val="22"/>
              </w:rPr>
              <w:t>εγκεφαλοπάθειας</w:t>
            </w:r>
            <w:r w:rsidRPr="008410FB">
              <w:rPr>
                <w:szCs w:val="22"/>
              </w:rPr>
              <w:t xml:space="preserve"> </w:t>
            </w:r>
            <w:r>
              <w:rPr>
                <w:szCs w:val="22"/>
              </w:rPr>
              <w:t>σε</w:t>
            </w:r>
            <w:r w:rsidRPr="008410FB">
              <w:rPr>
                <w:szCs w:val="22"/>
              </w:rPr>
              <w:t xml:space="preserve"> </w:t>
            </w:r>
            <w:r>
              <w:rPr>
                <w:szCs w:val="22"/>
              </w:rPr>
              <w:t>περίπτωση</w:t>
            </w:r>
            <w:r w:rsidRPr="008410FB">
              <w:rPr>
                <w:szCs w:val="22"/>
              </w:rPr>
              <w:t xml:space="preserve"> </w:t>
            </w:r>
            <w:r>
              <w:rPr>
                <w:szCs w:val="22"/>
              </w:rPr>
              <w:t>ηπατική</w:t>
            </w:r>
            <w:r w:rsidRPr="001C09B3">
              <w:rPr>
                <w:szCs w:val="22"/>
              </w:rPr>
              <w:t>ς ανεπ</w:t>
            </w:r>
            <w:r>
              <w:rPr>
                <w:szCs w:val="22"/>
              </w:rPr>
              <w:t>άρκειας</w:t>
            </w:r>
            <w:r w:rsidRPr="008410FB">
              <w:rPr>
                <w:szCs w:val="22"/>
              </w:rPr>
              <w:t xml:space="preserve"> (</w:t>
            </w:r>
            <w:r>
              <w:rPr>
                <w:szCs w:val="22"/>
              </w:rPr>
              <w:t>βλ</w:t>
            </w:r>
            <w:r w:rsidRPr="008410FB">
              <w:rPr>
                <w:szCs w:val="22"/>
              </w:rPr>
              <w:t xml:space="preserve">. </w:t>
            </w:r>
            <w:r>
              <w:rPr>
                <w:szCs w:val="22"/>
              </w:rPr>
              <w:t>Παραγράφους</w:t>
            </w:r>
            <w:r w:rsidRPr="001C09B3">
              <w:rPr>
                <w:szCs w:val="22"/>
                <w:lang w:val="en-US"/>
              </w:rPr>
              <w:t xml:space="preserve"> 4.3 </w:t>
            </w:r>
            <w:r>
              <w:rPr>
                <w:szCs w:val="22"/>
              </w:rPr>
              <w:t>και</w:t>
            </w:r>
            <w:r w:rsidRPr="001C09B3">
              <w:rPr>
                <w:szCs w:val="22"/>
                <w:lang w:val="en-US"/>
              </w:rPr>
              <w:t xml:space="preserve"> 4.4)</w:t>
            </w:r>
          </w:p>
        </w:tc>
        <w:tc>
          <w:tcPr>
            <w:tcW w:w="884" w:type="pct"/>
          </w:tcPr>
          <w:p w14:paraId="313C7C8F" w14:textId="77777777" w:rsidR="00FC7E87" w:rsidRPr="00E57E4E" w:rsidRDefault="00FC7E87" w:rsidP="001429E3">
            <w:pPr>
              <w:jc w:val="both"/>
              <w:rPr>
                <w:szCs w:val="22"/>
                <w:lang w:val="en-US"/>
              </w:rPr>
            </w:pPr>
            <w:r w:rsidRPr="003A46D1">
              <w:rPr>
                <w:szCs w:val="22"/>
              </w:rPr>
              <w:t>Μη</w:t>
            </w:r>
            <w:r w:rsidRPr="001C09B3">
              <w:rPr>
                <w:szCs w:val="22"/>
                <w:lang w:val="en-US"/>
              </w:rPr>
              <w:t xml:space="preserve"> </w:t>
            </w:r>
            <w:r w:rsidRPr="003A46D1">
              <w:rPr>
                <w:szCs w:val="22"/>
              </w:rPr>
              <w:t>γνωστές</w:t>
            </w:r>
          </w:p>
        </w:tc>
      </w:tr>
      <w:tr w:rsidR="00FC7E87" w:rsidRPr="0009058B" w14:paraId="313C7C94" w14:textId="77777777" w:rsidTr="001C09B3">
        <w:trPr>
          <w:trHeight w:val="279"/>
          <w:jc w:val="center"/>
        </w:trPr>
        <w:tc>
          <w:tcPr>
            <w:tcW w:w="1257" w:type="pct"/>
            <w:vMerge/>
            <w:vAlign w:val="center"/>
          </w:tcPr>
          <w:p w14:paraId="313C7C91" w14:textId="77777777" w:rsidR="00FC7E87" w:rsidRPr="00E57E4E" w:rsidRDefault="00FC7E87" w:rsidP="001429E3">
            <w:pPr>
              <w:jc w:val="both"/>
              <w:rPr>
                <w:rFonts w:eastAsia="Calibri"/>
                <w:b/>
                <w:bCs/>
                <w:lang w:val="en-US"/>
              </w:rPr>
            </w:pPr>
          </w:p>
        </w:tc>
        <w:tc>
          <w:tcPr>
            <w:tcW w:w="2858" w:type="pct"/>
            <w:tcBorders>
              <w:bottom w:val="single" w:sz="4" w:space="0" w:color="auto"/>
            </w:tcBorders>
            <w:vAlign w:val="center"/>
          </w:tcPr>
          <w:p w14:paraId="313C7C92" w14:textId="77777777" w:rsidR="00FC7E87" w:rsidRPr="0009058B" w:rsidRDefault="0009058B" w:rsidP="001429E3">
            <w:pPr>
              <w:jc w:val="both"/>
              <w:rPr>
                <w:szCs w:val="22"/>
              </w:rPr>
            </w:pPr>
            <w:r>
              <w:rPr>
                <w:szCs w:val="22"/>
              </w:rPr>
              <w:t>Ηπατίτιδα</w:t>
            </w:r>
          </w:p>
        </w:tc>
        <w:tc>
          <w:tcPr>
            <w:tcW w:w="884" w:type="pct"/>
          </w:tcPr>
          <w:p w14:paraId="313C7C93" w14:textId="77777777" w:rsidR="00FC7E87" w:rsidRPr="001C09B3" w:rsidRDefault="00FC7E87" w:rsidP="001429E3">
            <w:pPr>
              <w:jc w:val="both"/>
              <w:rPr>
                <w:szCs w:val="22"/>
                <w:lang w:val="en-US"/>
              </w:rPr>
            </w:pPr>
            <w:r w:rsidRPr="003A46D1">
              <w:rPr>
                <w:szCs w:val="22"/>
              </w:rPr>
              <w:t>Μη</w:t>
            </w:r>
            <w:r w:rsidRPr="001C09B3">
              <w:rPr>
                <w:szCs w:val="22"/>
                <w:lang w:val="en-US"/>
              </w:rPr>
              <w:t xml:space="preserve"> </w:t>
            </w:r>
            <w:r w:rsidRPr="003A46D1">
              <w:rPr>
                <w:szCs w:val="22"/>
              </w:rPr>
              <w:t>γνωστές</w:t>
            </w:r>
          </w:p>
        </w:tc>
      </w:tr>
      <w:tr w:rsidR="00347A04" w:rsidRPr="0009058B" w14:paraId="313C7C98" w14:textId="77777777" w:rsidTr="001C09B3">
        <w:trPr>
          <w:trHeight w:val="111"/>
          <w:jc w:val="center"/>
        </w:trPr>
        <w:tc>
          <w:tcPr>
            <w:tcW w:w="1257" w:type="pct"/>
            <w:vMerge w:val="restart"/>
            <w:vAlign w:val="center"/>
          </w:tcPr>
          <w:p w14:paraId="313C7C95" w14:textId="77777777" w:rsidR="00347A04" w:rsidRPr="001C09B3" w:rsidRDefault="00C40810" w:rsidP="001429E3">
            <w:pPr>
              <w:jc w:val="both"/>
              <w:rPr>
                <w:b/>
                <w:bCs/>
                <w:i/>
              </w:rPr>
            </w:pPr>
            <w:r>
              <w:rPr>
                <w:b/>
                <w:bCs/>
                <w:iCs/>
              </w:rPr>
              <w:t>Διαταραχές</w:t>
            </w:r>
            <w:r w:rsidRPr="008410FB">
              <w:rPr>
                <w:b/>
                <w:bCs/>
                <w:iCs/>
              </w:rPr>
              <w:t xml:space="preserve"> </w:t>
            </w:r>
            <w:r>
              <w:rPr>
                <w:b/>
                <w:bCs/>
                <w:iCs/>
              </w:rPr>
              <w:t>του</w:t>
            </w:r>
            <w:r w:rsidRPr="008410FB">
              <w:rPr>
                <w:b/>
                <w:bCs/>
                <w:iCs/>
              </w:rPr>
              <w:t xml:space="preserve"> </w:t>
            </w:r>
            <w:r>
              <w:rPr>
                <w:b/>
                <w:bCs/>
                <w:iCs/>
              </w:rPr>
              <w:t>δέρματος</w:t>
            </w:r>
            <w:r w:rsidRPr="008410FB">
              <w:rPr>
                <w:b/>
                <w:bCs/>
                <w:iCs/>
              </w:rPr>
              <w:t xml:space="preserve"> </w:t>
            </w:r>
            <w:r>
              <w:rPr>
                <w:b/>
                <w:bCs/>
                <w:iCs/>
              </w:rPr>
              <w:t>και</w:t>
            </w:r>
            <w:r w:rsidRPr="008410FB">
              <w:rPr>
                <w:b/>
                <w:bCs/>
                <w:iCs/>
              </w:rPr>
              <w:t xml:space="preserve"> </w:t>
            </w:r>
            <w:r>
              <w:rPr>
                <w:b/>
                <w:bCs/>
                <w:iCs/>
              </w:rPr>
              <w:t>του</w:t>
            </w:r>
            <w:r w:rsidRPr="008410FB">
              <w:rPr>
                <w:b/>
                <w:bCs/>
                <w:iCs/>
              </w:rPr>
              <w:t xml:space="preserve"> </w:t>
            </w:r>
            <w:r>
              <w:rPr>
                <w:b/>
                <w:bCs/>
                <w:iCs/>
              </w:rPr>
              <w:t>υποδόριου</w:t>
            </w:r>
            <w:r w:rsidRPr="008410FB">
              <w:rPr>
                <w:b/>
                <w:bCs/>
                <w:iCs/>
              </w:rPr>
              <w:t xml:space="preserve"> </w:t>
            </w:r>
            <w:r>
              <w:rPr>
                <w:b/>
                <w:bCs/>
                <w:iCs/>
              </w:rPr>
              <w:t>ιστού</w:t>
            </w:r>
          </w:p>
        </w:tc>
        <w:tc>
          <w:tcPr>
            <w:tcW w:w="2858" w:type="pct"/>
            <w:vAlign w:val="center"/>
          </w:tcPr>
          <w:p w14:paraId="313C7C96" w14:textId="77777777" w:rsidR="00347A04" w:rsidRPr="001C09B3" w:rsidRDefault="0009058B" w:rsidP="001429E3">
            <w:pPr>
              <w:jc w:val="both"/>
              <w:rPr>
                <w:szCs w:val="22"/>
              </w:rPr>
            </w:pPr>
            <w:r>
              <w:rPr>
                <w:szCs w:val="22"/>
              </w:rPr>
              <w:t>Αντιδράσεις υπερευαισθησίας</w:t>
            </w:r>
          </w:p>
        </w:tc>
        <w:tc>
          <w:tcPr>
            <w:tcW w:w="884" w:type="pct"/>
          </w:tcPr>
          <w:p w14:paraId="313C7C97" w14:textId="77777777" w:rsidR="00347A04" w:rsidRPr="001C09B3" w:rsidRDefault="00FC7E87" w:rsidP="001429E3">
            <w:pPr>
              <w:jc w:val="both"/>
              <w:rPr>
                <w:szCs w:val="22"/>
                <w:lang w:val="en-US"/>
              </w:rPr>
            </w:pPr>
            <w:r>
              <w:rPr>
                <w:szCs w:val="22"/>
              </w:rPr>
              <w:t>Συχνές</w:t>
            </w:r>
          </w:p>
        </w:tc>
      </w:tr>
      <w:tr w:rsidR="00347A04" w:rsidRPr="00E57E4E" w14:paraId="313C7C9C" w14:textId="77777777" w:rsidTr="001C09B3">
        <w:trPr>
          <w:trHeight w:val="111"/>
          <w:jc w:val="center"/>
        </w:trPr>
        <w:tc>
          <w:tcPr>
            <w:tcW w:w="1257" w:type="pct"/>
            <w:vMerge/>
            <w:vAlign w:val="center"/>
          </w:tcPr>
          <w:p w14:paraId="313C7C99" w14:textId="77777777" w:rsidR="00347A04" w:rsidRPr="00E57E4E" w:rsidRDefault="00347A04" w:rsidP="001429E3">
            <w:pPr>
              <w:jc w:val="both"/>
              <w:rPr>
                <w:b/>
                <w:bCs/>
                <w:iCs/>
                <w:lang w:val="en-US"/>
              </w:rPr>
            </w:pPr>
          </w:p>
        </w:tc>
        <w:tc>
          <w:tcPr>
            <w:tcW w:w="2858" w:type="pct"/>
            <w:vAlign w:val="center"/>
          </w:tcPr>
          <w:p w14:paraId="313C7C9A" w14:textId="77777777" w:rsidR="00347A04" w:rsidRPr="001C09B3" w:rsidRDefault="0009058B" w:rsidP="001429E3">
            <w:pPr>
              <w:jc w:val="both"/>
              <w:rPr>
                <w:szCs w:val="22"/>
              </w:rPr>
            </w:pPr>
            <w:r>
              <w:rPr>
                <w:szCs w:val="22"/>
              </w:rPr>
              <w:t>Κηλιδοβλατιδώδη εξανθήματα</w:t>
            </w:r>
          </w:p>
        </w:tc>
        <w:tc>
          <w:tcPr>
            <w:tcW w:w="884" w:type="pct"/>
          </w:tcPr>
          <w:p w14:paraId="313C7C9B" w14:textId="77777777" w:rsidR="00347A04" w:rsidRPr="00E57E4E" w:rsidRDefault="00FC7E87" w:rsidP="001429E3">
            <w:pPr>
              <w:jc w:val="both"/>
              <w:rPr>
                <w:szCs w:val="22"/>
                <w:lang w:val="en-US"/>
              </w:rPr>
            </w:pPr>
            <w:r>
              <w:rPr>
                <w:szCs w:val="22"/>
              </w:rPr>
              <w:t>Συχνές</w:t>
            </w:r>
          </w:p>
        </w:tc>
      </w:tr>
      <w:tr w:rsidR="00347A04" w:rsidRPr="00E57E4E" w14:paraId="313C7CA0" w14:textId="77777777" w:rsidTr="001C09B3">
        <w:trPr>
          <w:trHeight w:val="111"/>
          <w:jc w:val="center"/>
        </w:trPr>
        <w:tc>
          <w:tcPr>
            <w:tcW w:w="1257" w:type="pct"/>
            <w:vMerge/>
            <w:vAlign w:val="center"/>
          </w:tcPr>
          <w:p w14:paraId="313C7C9D" w14:textId="77777777" w:rsidR="00347A04" w:rsidRPr="00E57E4E" w:rsidRDefault="00347A04" w:rsidP="001429E3">
            <w:pPr>
              <w:jc w:val="both"/>
              <w:rPr>
                <w:b/>
                <w:bCs/>
                <w:i/>
                <w:lang w:val="en-US"/>
              </w:rPr>
            </w:pPr>
          </w:p>
        </w:tc>
        <w:tc>
          <w:tcPr>
            <w:tcW w:w="2858" w:type="pct"/>
            <w:vAlign w:val="center"/>
          </w:tcPr>
          <w:p w14:paraId="313C7C9E" w14:textId="77777777" w:rsidR="00347A04" w:rsidRPr="00E57E4E" w:rsidRDefault="0009058B" w:rsidP="001429E3">
            <w:pPr>
              <w:jc w:val="both"/>
              <w:rPr>
                <w:szCs w:val="22"/>
              </w:rPr>
            </w:pPr>
            <w:r>
              <w:rPr>
                <w:szCs w:val="22"/>
              </w:rPr>
              <w:t>Πορφύρα</w:t>
            </w:r>
          </w:p>
        </w:tc>
        <w:tc>
          <w:tcPr>
            <w:tcW w:w="884" w:type="pct"/>
          </w:tcPr>
          <w:p w14:paraId="313C7C9F" w14:textId="77777777" w:rsidR="00347A04" w:rsidRPr="00E57E4E" w:rsidRDefault="00FC7E87" w:rsidP="001429E3">
            <w:pPr>
              <w:jc w:val="both"/>
              <w:rPr>
                <w:szCs w:val="22"/>
              </w:rPr>
            </w:pPr>
            <w:r>
              <w:rPr>
                <w:szCs w:val="22"/>
              </w:rPr>
              <w:t>Όχι συχνές</w:t>
            </w:r>
          </w:p>
        </w:tc>
      </w:tr>
      <w:tr w:rsidR="00FC7E87" w:rsidRPr="00E57E4E" w14:paraId="313C7CA4" w14:textId="77777777" w:rsidTr="001C09B3">
        <w:trPr>
          <w:trHeight w:val="111"/>
          <w:jc w:val="center"/>
        </w:trPr>
        <w:tc>
          <w:tcPr>
            <w:tcW w:w="1257" w:type="pct"/>
            <w:vMerge/>
            <w:vAlign w:val="center"/>
          </w:tcPr>
          <w:p w14:paraId="313C7CA1" w14:textId="77777777" w:rsidR="00FC7E87" w:rsidRPr="00E57E4E" w:rsidRDefault="00FC7E87" w:rsidP="001429E3">
            <w:pPr>
              <w:jc w:val="both"/>
              <w:rPr>
                <w:b/>
                <w:bCs/>
                <w:i/>
              </w:rPr>
            </w:pPr>
          </w:p>
        </w:tc>
        <w:tc>
          <w:tcPr>
            <w:tcW w:w="2858" w:type="pct"/>
            <w:vAlign w:val="center"/>
          </w:tcPr>
          <w:p w14:paraId="313C7CA2" w14:textId="77777777" w:rsidR="00FC7E87" w:rsidRPr="00E57E4E" w:rsidRDefault="0009058B" w:rsidP="001429E3">
            <w:pPr>
              <w:jc w:val="both"/>
              <w:rPr>
                <w:szCs w:val="22"/>
              </w:rPr>
            </w:pPr>
            <w:r>
              <w:rPr>
                <w:szCs w:val="22"/>
              </w:rPr>
              <w:t>Αγγειοοίδημα</w:t>
            </w:r>
          </w:p>
        </w:tc>
        <w:tc>
          <w:tcPr>
            <w:tcW w:w="884" w:type="pct"/>
          </w:tcPr>
          <w:p w14:paraId="313C7CA3" w14:textId="77777777" w:rsidR="00FC7E87" w:rsidRPr="00E57E4E" w:rsidRDefault="00FC7E87" w:rsidP="001429E3">
            <w:pPr>
              <w:jc w:val="both"/>
              <w:rPr>
                <w:szCs w:val="22"/>
              </w:rPr>
            </w:pPr>
            <w:r w:rsidRPr="00110D13">
              <w:rPr>
                <w:szCs w:val="22"/>
              </w:rPr>
              <w:t>Πολύ σπάνιες</w:t>
            </w:r>
          </w:p>
        </w:tc>
      </w:tr>
      <w:tr w:rsidR="00FC7E87" w:rsidRPr="00E57E4E" w14:paraId="313C7CA8" w14:textId="77777777" w:rsidTr="001C09B3">
        <w:trPr>
          <w:trHeight w:val="111"/>
          <w:jc w:val="center"/>
        </w:trPr>
        <w:tc>
          <w:tcPr>
            <w:tcW w:w="1257" w:type="pct"/>
            <w:vMerge/>
            <w:vAlign w:val="center"/>
          </w:tcPr>
          <w:p w14:paraId="313C7CA5" w14:textId="77777777" w:rsidR="00FC7E87" w:rsidRPr="00E57E4E" w:rsidRDefault="00FC7E87" w:rsidP="001429E3">
            <w:pPr>
              <w:jc w:val="both"/>
              <w:rPr>
                <w:b/>
                <w:bCs/>
                <w:i/>
              </w:rPr>
            </w:pPr>
          </w:p>
        </w:tc>
        <w:tc>
          <w:tcPr>
            <w:tcW w:w="2858" w:type="pct"/>
            <w:vAlign w:val="center"/>
          </w:tcPr>
          <w:p w14:paraId="313C7CA6" w14:textId="77777777" w:rsidR="00FC7E87" w:rsidRPr="00E57E4E" w:rsidRDefault="0009058B" w:rsidP="001429E3">
            <w:pPr>
              <w:jc w:val="both"/>
              <w:rPr>
                <w:szCs w:val="22"/>
              </w:rPr>
            </w:pPr>
            <w:r>
              <w:rPr>
                <w:szCs w:val="22"/>
              </w:rPr>
              <w:t>Κνίδωση</w:t>
            </w:r>
            <w:r w:rsidR="00FC7E87" w:rsidRPr="00E57E4E">
              <w:rPr>
                <w:szCs w:val="22"/>
              </w:rPr>
              <w:t xml:space="preserve"> </w:t>
            </w:r>
          </w:p>
        </w:tc>
        <w:tc>
          <w:tcPr>
            <w:tcW w:w="884" w:type="pct"/>
          </w:tcPr>
          <w:p w14:paraId="313C7CA7" w14:textId="77777777" w:rsidR="00FC7E87" w:rsidRPr="00E57E4E" w:rsidRDefault="00FC7E87" w:rsidP="001429E3">
            <w:pPr>
              <w:jc w:val="both"/>
              <w:rPr>
                <w:szCs w:val="22"/>
              </w:rPr>
            </w:pPr>
            <w:r w:rsidRPr="00110D13">
              <w:rPr>
                <w:szCs w:val="22"/>
              </w:rPr>
              <w:t>Πολύ σπάνιες</w:t>
            </w:r>
          </w:p>
        </w:tc>
      </w:tr>
      <w:tr w:rsidR="00FC7E87" w:rsidRPr="00E57E4E" w14:paraId="313C7CAC" w14:textId="77777777" w:rsidTr="001C09B3">
        <w:trPr>
          <w:trHeight w:val="111"/>
          <w:jc w:val="center"/>
        </w:trPr>
        <w:tc>
          <w:tcPr>
            <w:tcW w:w="1257" w:type="pct"/>
            <w:vMerge/>
            <w:vAlign w:val="center"/>
          </w:tcPr>
          <w:p w14:paraId="313C7CA9" w14:textId="77777777" w:rsidR="00FC7E87" w:rsidRPr="00E57E4E" w:rsidRDefault="00FC7E87" w:rsidP="001429E3">
            <w:pPr>
              <w:jc w:val="both"/>
              <w:rPr>
                <w:b/>
                <w:bCs/>
                <w:i/>
              </w:rPr>
            </w:pPr>
          </w:p>
        </w:tc>
        <w:tc>
          <w:tcPr>
            <w:tcW w:w="2858" w:type="pct"/>
            <w:vAlign w:val="center"/>
          </w:tcPr>
          <w:p w14:paraId="313C7CAA" w14:textId="77777777" w:rsidR="00FC7E87" w:rsidRPr="00E57E4E" w:rsidRDefault="0009058B" w:rsidP="001429E3">
            <w:pPr>
              <w:jc w:val="both"/>
              <w:rPr>
                <w:szCs w:val="22"/>
              </w:rPr>
            </w:pPr>
            <w:r>
              <w:rPr>
                <w:szCs w:val="22"/>
              </w:rPr>
              <w:t>Τοξική επιδερμική νεκρόλυση</w:t>
            </w:r>
          </w:p>
        </w:tc>
        <w:tc>
          <w:tcPr>
            <w:tcW w:w="884" w:type="pct"/>
          </w:tcPr>
          <w:p w14:paraId="313C7CAB" w14:textId="77777777" w:rsidR="00FC7E87" w:rsidRPr="00E57E4E" w:rsidRDefault="00FC7E87" w:rsidP="001429E3">
            <w:pPr>
              <w:jc w:val="both"/>
              <w:rPr>
                <w:szCs w:val="22"/>
              </w:rPr>
            </w:pPr>
            <w:r w:rsidRPr="00110D13">
              <w:rPr>
                <w:szCs w:val="22"/>
              </w:rPr>
              <w:t>Πολύ σπάνιες</w:t>
            </w:r>
          </w:p>
        </w:tc>
      </w:tr>
      <w:tr w:rsidR="00FC7E87" w:rsidRPr="00E57E4E" w14:paraId="313C7CB0" w14:textId="77777777" w:rsidTr="001C09B3">
        <w:trPr>
          <w:trHeight w:val="111"/>
          <w:jc w:val="center"/>
        </w:trPr>
        <w:tc>
          <w:tcPr>
            <w:tcW w:w="1257" w:type="pct"/>
            <w:vMerge/>
            <w:vAlign w:val="center"/>
          </w:tcPr>
          <w:p w14:paraId="313C7CAD" w14:textId="77777777" w:rsidR="00FC7E87" w:rsidRPr="00E57E4E" w:rsidRDefault="00FC7E87" w:rsidP="001429E3">
            <w:pPr>
              <w:jc w:val="both"/>
              <w:rPr>
                <w:b/>
                <w:bCs/>
                <w:i/>
              </w:rPr>
            </w:pPr>
          </w:p>
        </w:tc>
        <w:tc>
          <w:tcPr>
            <w:tcW w:w="2858" w:type="pct"/>
            <w:vAlign w:val="center"/>
          </w:tcPr>
          <w:p w14:paraId="313C7CAE" w14:textId="77777777" w:rsidR="00FC7E87" w:rsidRPr="00E57E4E" w:rsidRDefault="0009058B" w:rsidP="001429E3">
            <w:pPr>
              <w:jc w:val="both"/>
              <w:rPr>
                <w:szCs w:val="22"/>
                <w:lang w:val="en-US"/>
              </w:rPr>
            </w:pPr>
            <w:r>
              <w:rPr>
                <w:szCs w:val="22"/>
              </w:rPr>
              <w:t xml:space="preserve">Σύνδρομο </w:t>
            </w:r>
            <w:r w:rsidR="00FC7E87" w:rsidRPr="00E57E4E">
              <w:rPr>
                <w:szCs w:val="22"/>
              </w:rPr>
              <w:t>Stevens-Johnson</w:t>
            </w:r>
          </w:p>
        </w:tc>
        <w:tc>
          <w:tcPr>
            <w:tcW w:w="884" w:type="pct"/>
          </w:tcPr>
          <w:p w14:paraId="313C7CAF" w14:textId="77777777" w:rsidR="00FC7E87" w:rsidRPr="00E57E4E" w:rsidRDefault="00FC7E87" w:rsidP="001429E3">
            <w:pPr>
              <w:jc w:val="both"/>
              <w:rPr>
                <w:szCs w:val="22"/>
              </w:rPr>
            </w:pPr>
            <w:r w:rsidRPr="00110D13">
              <w:rPr>
                <w:szCs w:val="22"/>
              </w:rPr>
              <w:t>Πολύ σπάνιες</w:t>
            </w:r>
          </w:p>
        </w:tc>
      </w:tr>
      <w:tr w:rsidR="00FC7E87" w:rsidRPr="00E57E4E" w14:paraId="313C7CB4" w14:textId="77777777" w:rsidTr="001C09B3">
        <w:trPr>
          <w:trHeight w:val="111"/>
          <w:jc w:val="center"/>
        </w:trPr>
        <w:tc>
          <w:tcPr>
            <w:tcW w:w="1257" w:type="pct"/>
            <w:vMerge/>
            <w:vAlign w:val="center"/>
          </w:tcPr>
          <w:p w14:paraId="313C7CB1" w14:textId="77777777" w:rsidR="00FC7E87" w:rsidRPr="00E57E4E" w:rsidRDefault="00FC7E87" w:rsidP="001429E3">
            <w:pPr>
              <w:jc w:val="both"/>
              <w:rPr>
                <w:b/>
                <w:bCs/>
                <w:i/>
              </w:rPr>
            </w:pPr>
          </w:p>
        </w:tc>
        <w:tc>
          <w:tcPr>
            <w:tcW w:w="2858" w:type="pct"/>
            <w:vAlign w:val="center"/>
          </w:tcPr>
          <w:p w14:paraId="313C7CB2" w14:textId="77777777" w:rsidR="00FC7E87" w:rsidRPr="001C09B3" w:rsidRDefault="0009058B" w:rsidP="001429E3">
            <w:pPr>
              <w:jc w:val="both"/>
              <w:rPr>
                <w:szCs w:val="22"/>
              </w:rPr>
            </w:pPr>
            <w:r>
              <w:rPr>
                <w:szCs w:val="22"/>
              </w:rPr>
              <w:t>Πιθανή</w:t>
            </w:r>
            <w:r w:rsidRPr="0009058B">
              <w:rPr>
                <w:szCs w:val="22"/>
              </w:rPr>
              <w:t xml:space="preserve"> </w:t>
            </w:r>
            <w:r>
              <w:rPr>
                <w:szCs w:val="22"/>
              </w:rPr>
              <w:t>επιδείνωση</w:t>
            </w:r>
            <w:r w:rsidRPr="0009058B">
              <w:rPr>
                <w:szCs w:val="22"/>
              </w:rPr>
              <w:t xml:space="preserve"> </w:t>
            </w:r>
            <w:r>
              <w:rPr>
                <w:szCs w:val="22"/>
              </w:rPr>
              <w:t>προϋπάρχοντος</w:t>
            </w:r>
            <w:r w:rsidRPr="0009058B">
              <w:rPr>
                <w:szCs w:val="22"/>
              </w:rPr>
              <w:t xml:space="preserve"> </w:t>
            </w:r>
            <w:r>
              <w:rPr>
                <w:szCs w:val="22"/>
              </w:rPr>
              <w:t>οξέος διάχυτου ερυθηματώδους λύκου</w:t>
            </w:r>
          </w:p>
        </w:tc>
        <w:tc>
          <w:tcPr>
            <w:tcW w:w="884" w:type="pct"/>
          </w:tcPr>
          <w:p w14:paraId="313C7CB3" w14:textId="77777777" w:rsidR="00FC7E87" w:rsidRPr="00E57E4E" w:rsidRDefault="00FC7E87" w:rsidP="001429E3">
            <w:pPr>
              <w:jc w:val="both"/>
              <w:rPr>
                <w:szCs w:val="22"/>
                <w:lang w:val="en-US"/>
              </w:rPr>
            </w:pPr>
            <w:r w:rsidRPr="00AB73BF">
              <w:rPr>
                <w:szCs w:val="22"/>
              </w:rPr>
              <w:t>Μη γνωστές</w:t>
            </w:r>
          </w:p>
        </w:tc>
      </w:tr>
      <w:tr w:rsidR="00FC7E87" w:rsidRPr="0009058B" w14:paraId="313C7CB8" w14:textId="77777777" w:rsidTr="001C09B3">
        <w:trPr>
          <w:trHeight w:val="111"/>
          <w:jc w:val="center"/>
        </w:trPr>
        <w:tc>
          <w:tcPr>
            <w:tcW w:w="1257" w:type="pct"/>
            <w:vMerge/>
            <w:vAlign w:val="center"/>
          </w:tcPr>
          <w:p w14:paraId="313C7CB5" w14:textId="77777777" w:rsidR="00FC7E87" w:rsidRPr="00E57E4E" w:rsidRDefault="00FC7E87" w:rsidP="001429E3">
            <w:pPr>
              <w:jc w:val="both"/>
              <w:rPr>
                <w:rFonts w:eastAsia="Calibri"/>
                <w:b/>
                <w:bCs/>
                <w:lang w:val="en-US"/>
              </w:rPr>
            </w:pPr>
          </w:p>
        </w:tc>
        <w:tc>
          <w:tcPr>
            <w:tcW w:w="2858" w:type="pct"/>
            <w:vAlign w:val="center"/>
          </w:tcPr>
          <w:p w14:paraId="313C7CB6" w14:textId="77777777" w:rsidR="00FC7E87" w:rsidRPr="001C09B3" w:rsidRDefault="0009058B" w:rsidP="001429E3">
            <w:pPr>
              <w:jc w:val="both"/>
              <w:rPr>
                <w:szCs w:val="22"/>
              </w:rPr>
            </w:pPr>
            <w:r>
              <w:rPr>
                <w:szCs w:val="22"/>
              </w:rPr>
              <w:t>Αντιδράσεις φωτοευαισθησίας</w:t>
            </w:r>
            <w:r w:rsidR="00FC7E87" w:rsidRPr="001C09B3">
              <w:rPr>
                <w:szCs w:val="22"/>
              </w:rPr>
              <w:t xml:space="preserve"> (</w:t>
            </w:r>
            <w:r>
              <w:rPr>
                <w:szCs w:val="22"/>
              </w:rPr>
              <w:t>βλ. παράγραφο</w:t>
            </w:r>
            <w:r w:rsidR="00FC7E87" w:rsidRPr="001C09B3">
              <w:rPr>
                <w:szCs w:val="22"/>
              </w:rPr>
              <w:t xml:space="preserve"> 4.4)</w:t>
            </w:r>
          </w:p>
        </w:tc>
        <w:tc>
          <w:tcPr>
            <w:tcW w:w="884" w:type="pct"/>
          </w:tcPr>
          <w:p w14:paraId="313C7CB7" w14:textId="77777777" w:rsidR="00FC7E87" w:rsidRPr="001C09B3" w:rsidRDefault="00FC7E87" w:rsidP="001429E3">
            <w:pPr>
              <w:jc w:val="both"/>
              <w:rPr>
                <w:szCs w:val="22"/>
              </w:rPr>
            </w:pPr>
            <w:r w:rsidRPr="00AB73BF">
              <w:rPr>
                <w:szCs w:val="22"/>
              </w:rPr>
              <w:t>Μη γνωστές</w:t>
            </w:r>
          </w:p>
        </w:tc>
      </w:tr>
      <w:tr w:rsidR="00347A04" w:rsidRPr="0009058B" w14:paraId="313C7CBC" w14:textId="77777777" w:rsidTr="001C09B3">
        <w:trPr>
          <w:trHeight w:val="409"/>
          <w:jc w:val="center"/>
        </w:trPr>
        <w:tc>
          <w:tcPr>
            <w:tcW w:w="1257" w:type="pct"/>
            <w:vAlign w:val="center"/>
          </w:tcPr>
          <w:p w14:paraId="313C7CB9" w14:textId="77777777" w:rsidR="00347A04" w:rsidRPr="00E57E4E" w:rsidRDefault="00C40810" w:rsidP="001429E3">
            <w:pPr>
              <w:jc w:val="both"/>
              <w:rPr>
                <w:rFonts w:eastAsia="Calibri"/>
                <w:b/>
                <w:bCs/>
              </w:rPr>
            </w:pPr>
            <w:r>
              <w:rPr>
                <w:rFonts w:eastAsia="Calibri"/>
                <w:b/>
                <w:bCs/>
              </w:rPr>
              <w:t>Διαταραχές των νεφρών και των ουροφόρων οδών</w:t>
            </w:r>
          </w:p>
        </w:tc>
        <w:tc>
          <w:tcPr>
            <w:tcW w:w="2858" w:type="pct"/>
            <w:vAlign w:val="center"/>
          </w:tcPr>
          <w:p w14:paraId="313C7CBA" w14:textId="77777777" w:rsidR="00347A04" w:rsidRPr="001C09B3" w:rsidRDefault="0009058B" w:rsidP="001429E3">
            <w:pPr>
              <w:jc w:val="both"/>
              <w:rPr>
                <w:szCs w:val="22"/>
              </w:rPr>
            </w:pPr>
            <w:r>
              <w:rPr>
                <w:szCs w:val="22"/>
              </w:rPr>
              <w:t>Νεφρική ανεπάρκεια</w:t>
            </w:r>
          </w:p>
        </w:tc>
        <w:tc>
          <w:tcPr>
            <w:tcW w:w="884" w:type="pct"/>
          </w:tcPr>
          <w:p w14:paraId="313C7CBB" w14:textId="77777777" w:rsidR="00347A04" w:rsidRPr="001C09B3" w:rsidRDefault="00FC7E87" w:rsidP="001429E3">
            <w:pPr>
              <w:jc w:val="both"/>
              <w:rPr>
                <w:szCs w:val="22"/>
              </w:rPr>
            </w:pPr>
            <w:r>
              <w:rPr>
                <w:szCs w:val="22"/>
              </w:rPr>
              <w:t>Πολύ σπάνιες</w:t>
            </w:r>
          </w:p>
        </w:tc>
      </w:tr>
      <w:tr w:rsidR="00FC7E87" w:rsidRPr="0009058B" w14:paraId="313C7CC0" w14:textId="77777777" w:rsidTr="001C09B3">
        <w:trPr>
          <w:trHeight w:val="270"/>
          <w:jc w:val="center"/>
        </w:trPr>
        <w:tc>
          <w:tcPr>
            <w:tcW w:w="1257" w:type="pct"/>
            <w:vMerge w:val="restart"/>
            <w:vAlign w:val="center"/>
          </w:tcPr>
          <w:p w14:paraId="313C7CBD" w14:textId="77777777" w:rsidR="00FC7E87" w:rsidRPr="00E57E4E" w:rsidRDefault="00C40810" w:rsidP="001429E3">
            <w:pPr>
              <w:jc w:val="both"/>
              <w:rPr>
                <w:rFonts w:eastAsia="Calibri"/>
                <w:b/>
                <w:bCs/>
              </w:rPr>
            </w:pPr>
            <w:r>
              <w:rPr>
                <w:rFonts w:eastAsia="Calibri"/>
                <w:b/>
                <w:bCs/>
              </w:rPr>
              <w:t>Παρακλινικές εξετάσεις</w:t>
            </w:r>
          </w:p>
        </w:tc>
        <w:tc>
          <w:tcPr>
            <w:tcW w:w="2858" w:type="pct"/>
            <w:vAlign w:val="center"/>
          </w:tcPr>
          <w:p w14:paraId="313C7CBE" w14:textId="77777777" w:rsidR="00FC7E87" w:rsidRPr="001C09B3" w:rsidRDefault="0009058B" w:rsidP="001429E3">
            <w:pPr>
              <w:jc w:val="both"/>
              <w:rPr>
                <w:szCs w:val="22"/>
              </w:rPr>
            </w:pPr>
            <w:r>
              <w:rPr>
                <w:szCs w:val="22"/>
              </w:rPr>
              <w:t>Παρατεταμένο</w:t>
            </w:r>
            <w:r w:rsidRPr="0009058B">
              <w:rPr>
                <w:szCs w:val="22"/>
              </w:rPr>
              <w:t xml:space="preserve"> </w:t>
            </w:r>
            <w:r>
              <w:rPr>
                <w:szCs w:val="22"/>
              </w:rPr>
              <w:t>ΗΚΓ</w:t>
            </w:r>
            <w:r w:rsidRPr="0009058B">
              <w:rPr>
                <w:szCs w:val="22"/>
              </w:rPr>
              <w:t xml:space="preserve"> </w:t>
            </w:r>
            <w:r>
              <w:rPr>
                <w:szCs w:val="22"/>
              </w:rPr>
              <w:t>διάστημα</w:t>
            </w:r>
            <w:r w:rsidR="00FC7E87" w:rsidRPr="001C09B3">
              <w:rPr>
                <w:szCs w:val="22"/>
              </w:rPr>
              <w:t xml:space="preserve"> </w:t>
            </w:r>
            <w:r w:rsidR="00FC7E87" w:rsidRPr="00E57E4E">
              <w:rPr>
                <w:szCs w:val="22"/>
                <w:lang w:val="en-US"/>
              </w:rPr>
              <w:t>QT</w:t>
            </w:r>
            <w:r w:rsidR="00FC7E87" w:rsidRPr="001C09B3">
              <w:rPr>
                <w:szCs w:val="22"/>
              </w:rPr>
              <w:t xml:space="preserve"> (</w:t>
            </w:r>
            <w:r>
              <w:rPr>
                <w:szCs w:val="22"/>
              </w:rPr>
              <w:t>βλ. παραγράφους 4.4 και 4.5)</w:t>
            </w:r>
          </w:p>
        </w:tc>
        <w:tc>
          <w:tcPr>
            <w:tcW w:w="884" w:type="pct"/>
          </w:tcPr>
          <w:p w14:paraId="313C7CBF" w14:textId="77777777" w:rsidR="00FC7E87" w:rsidRPr="001C09B3" w:rsidRDefault="00FC7E87" w:rsidP="001429E3">
            <w:pPr>
              <w:jc w:val="both"/>
              <w:rPr>
                <w:szCs w:val="22"/>
              </w:rPr>
            </w:pPr>
            <w:r w:rsidRPr="00E57741">
              <w:rPr>
                <w:szCs w:val="22"/>
              </w:rPr>
              <w:t>Μη γνωστές</w:t>
            </w:r>
          </w:p>
        </w:tc>
      </w:tr>
      <w:tr w:rsidR="00FC7E87" w:rsidRPr="00E57E4E" w14:paraId="313C7CC4" w14:textId="77777777" w:rsidTr="001C09B3">
        <w:trPr>
          <w:trHeight w:val="274"/>
          <w:jc w:val="center"/>
        </w:trPr>
        <w:tc>
          <w:tcPr>
            <w:tcW w:w="1257" w:type="pct"/>
            <w:vMerge/>
            <w:vAlign w:val="center"/>
          </w:tcPr>
          <w:p w14:paraId="313C7CC1" w14:textId="77777777" w:rsidR="00FC7E87" w:rsidRPr="001C09B3" w:rsidRDefault="00FC7E87" w:rsidP="001429E3">
            <w:pPr>
              <w:jc w:val="both"/>
              <w:rPr>
                <w:rFonts w:eastAsia="Calibri"/>
                <w:b/>
                <w:bCs/>
              </w:rPr>
            </w:pPr>
          </w:p>
        </w:tc>
        <w:tc>
          <w:tcPr>
            <w:tcW w:w="2858" w:type="pct"/>
            <w:vAlign w:val="center"/>
          </w:tcPr>
          <w:p w14:paraId="313C7CC2" w14:textId="77777777" w:rsidR="00FC7E87" w:rsidRPr="001C09B3" w:rsidRDefault="0009058B" w:rsidP="001429E3">
            <w:pPr>
              <w:jc w:val="both"/>
              <w:rPr>
                <w:szCs w:val="22"/>
              </w:rPr>
            </w:pPr>
            <w:r>
              <w:rPr>
                <w:szCs w:val="22"/>
              </w:rPr>
              <w:t>Αυξημένη γλυκόζη αίματος</w:t>
            </w:r>
            <w:r w:rsidR="00FC7E87" w:rsidRPr="001C09B3">
              <w:rPr>
                <w:szCs w:val="22"/>
              </w:rPr>
              <w:t xml:space="preserve"> (</w:t>
            </w:r>
            <w:r>
              <w:rPr>
                <w:szCs w:val="22"/>
              </w:rPr>
              <w:t>βλ. παράγραφο</w:t>
            </w:r>
            <w:r w:rsidR="00FC7E87" w:rsidRPr="001C09B3">
              <w:rPr>
                <w:szCs w:val="22"/>
              </w:rPr>
              <w:t xml:space="preserve"> 4.4)</w:t>
            </w:r>
          </w:p>
        </w:tc>
        <w:tc>
          <w:tcPr>
            <w:tcW w:w="884" w:type="pct"/>
          </w:tcPr>
          <w:p w14:paraId="313C7CC3" w14:textId="77777777" w:rsidR="00FC7E87" w:rsidRPr="00E57E4E" w:rsidRDefault="00FC7E87" w:rsidP="001429E3">
            <w:pPr>
              <w:jc w:val="both"/>
              <w:rPr>
                <w:szCs w:val="22"/>
              </w:rPr>
            </w:pPr>
            <w:r w:rsidRPr="00E57741">
              <w:rPr>
                <w:szCs w:val="22"/>
              </w:rPr>
              <w:t>Μη γνωστές</w:t>
            </w:r>
          </w:p>
        </w:tc>
      </w:tr>
      <w:tr w:rsidR="00FC7E87" w:rsidRPr="00E57E4E" w14:paraId="313C7CC8" w14:textId="77777777" w:rsidTr="001C09B3">
        <w:trPr>
          <w:trHeight w:val="274"/>
          <w:jc w:val="center"/>
        </w:trPr>
        <w:tc>
          <w:tcPr>
            <w:tcW w:w="1257" w:type="pct"/>
            <w:vMerge/>
            <w:vAlign w:val="center"/>
          </w:tcPr>
          <w:p w14:paraId="313C7CC5" w14:textId="77777777" w:rsidR="00FC7E87" w:rsidRPr="00E57E4E" w:rsidRDefault="00FC7E87" w:rsidP="001429E3">
            <w:pPr>
              <w:jc w:val="both"/>
              <w:rPr>
                <w:rFonts w:eastAsia="Calibri"/>
                <w:b/>
                <w:bCs/>
              </w:rPr>
            </w:pPr>
          </w:p>
        </w:tc>
        <w:tc>
          <w:tcPr>
            <w:tcW w:w="2858" w:type="pct"/>
            <w:vAlign w:val="center"/>
          </w:tcPr>
          <w:p w14:paraId="313C7CC6" w14:textId="77777777" w:rsidR="00FC7E87" w:rsidRPr="001C09B3" w:rsidRDefault="0009058B" w:rsidP="001429E3">
            <w:pPr>
              <w:jc w:val="both"/>
              <w:rPr>
                <w:szCs w:val="22"/>
              </w:rPr>
            </w:pPr>
            <w:r>
              <w:rPr>
                <w:szCs w:val="22"/>
              </w:rPr>
              <w:t>Αυξημένο ουρικό οξύ αίματος</w:t>
            </w:r>
            <w:r w:rsidR="00FC7E87" w:rsidRPr="001C09B3">
              <w:rPr>
                <w:szCs w:val="22"/>
              </w:rPr>
              <w:t xml:space="preserve"> (</w:t>
            </w:r>
            <w:r>
              <w:rPr>
                <w:szCs w:val="22"/>
              </w:rPr>
              <w:t>βλ. παράγραφο</w:t>
            </w:r>
            <w:r w:rsidR="00FC7E87" w:rsidRPr="001C09B3">
              <w:rPr>
                <w:szCs w:val="22"/>
              </w:rPr>
              <w:t xml:space="preserve"> 4.4)</w:t>
            </w:r>
          </w:p>
        </w:tc>
        <w:tc>
          <w:tcPr>
            <w:tcW w:w="884" w:type="pct"/>
          </w:tcPr>
          <w:p w14:paraId="313C7CC7" w14:textId="77777777" w:rsidR="00FC7E87" w:rsidRPr="00E57E4E" w:rsidRDefault="00FC7E87" w:rsidP="001429E3">
            <w:pPr>
              <w:jc w:val="both"/>
              <w:rPr>
                <w:szCs w:val="22"/>
              </w:rPr>
            </w:pPr>
            <w:r w:rsidRPr="00E57741">
              <w:rPr>
                <w:szCs w:val="22"/>
              </w:rPr>
              <w:t>Μη γνωστές</w:t>
            </w:r>
          </w:p>
        </w:tc>
      </w:tr>
      <w:tr w:rsidR="00FC7E87" w:rsidRPr="00E57E4E" w14:paraId="313C7CCC" w14:textId="77777777" w:rsidTr="001C09B3">
        <w:trPr>
          <w:trHeight w:val="274"/>
          <w:jc w:val="center"/>
        </w:trPr>
        <w:tc>
          <w:tcPr>
            <w:tcW w:w="1257" w:type="pct"/>
            <w:vMerge/>
            <w:vAlign w:val="center"/>
          </w:tcPr>
          <w:p w14:paraId="313C7CC9" w14:textId="77777777" w:rsidR="00FC7E87" w:rsidRPr="00E57E4E" w:rsidRDefault="00FC7E87" w:rsidP="001429E3">
            <w:pPr>
              <w:jc w:val="both"/>
              <w:rPr>
                <w:rFonts w:eastAsia="Calibri"/>
                <w:b/>
                <w:bCs/>
              </w:rPr>
            </w:pPr>
          </w:p>
        </w:tc>
        <w:tc>
          <w:tcPr>
            <w:tcW w:w="2858" w:type="pct"/>
            <w:vAlign w:val="center"/>
          </w:tcPr>
          <w:p w14:paraId="313C7CCA" w14:textId="77777777" w:rsidR="00FC7E87" w:rsidRPr="00E57E4E" w:rsidRDefault="0009058B" w:rsidP="001429E3">
            <w:pPr>
              <w:jc w:val="both"/>
              <w:rPr>
                <w:szCs w:val="22"/>
              </w:rPr>
            </w:pPr>
            <w:r>
              <w:rPr>
                <w:szCs w:val="22"/>
              </w:rPr>
              <w:t>Αυξημένα επίπεδα ηπατικών ενζύμων</w:t>
            </w:r>
          </w:p>
        </w:tc>
        <w:tc>
          <w:tcPr>
            <w:tcW w:w="884" w:type="pct"/>
          </w:tcPr>
          <w:p w14:paraId="313C7CCB" w14:textId="77777777" w:rsidR="00FC7E87" w:rsidRPr="00E57E4E" w:rsidRDefault="00FC7E87" w:rsidP="001429E3">
            <w:pPr>
              <w:jc w:val="both"/>
              <w:rPr>
                <w:szCs w:val="22"/>
              </w:rPr>
            </w:pPr>
            <w:r w:rsidRPr="00E57741">
              <w:rPr>
                <w:szCs w:val="22"/>
              </w:rPr>
              <w:t>Μη γνωστές</w:t>
            </w:r>
          </w:p>
        </w:tc>
      </w:tr>
    </w:tbl>
    <w:p w14:paraId="313C7CCD" w14:textId="77777777" w:rsidR="00A933A0" w:rsidRDefault="00A933A0" w:rsidP="001429E3">
      <w:pPr>
        <w:pStyle w:val="a9"/>
        <w:spacing w:before="0" w:after="0"/>
        <w:ind w:left="0"/>
        <w:rPr>
          <w:b/>
          <w:noProof/>
          <w:sz w:val="22"/>
          <w:szCs w:val="22"/>
          <w:lang w:eastAsia="en-US"/>
        </w:rPr>
      </w:pPr>
    </w:p>
    <w:p w14:paraId="313C7CCE" w14:textId="77777777" w:rsidR="00347A04" w:rsidRPr="001C09B3" w:rsidRDefault="00347A04" w:rsidP="001429E3">
      <w:pPr>
        <w:pStyle w:val="a9"/>
        <w:spacing w:before="0" w:after="0"/>
        <w:ind w:left="0"/>
        <w:rPr>
          <w:noProof/>
          <w:sz w:val="22"/>
          <w:szCs w:val="22"/>
          <w:u w:val="single"/>
          <w:lang w:eastAsia="en-US"/>
        </w:rPr>
      </w:pPr>
      <w:r w:rsidRPr="001C09B3">
        <w:rPr>
          <w:noProof/>
          <w:sz w:val="22"/>
          <w:szCs w:val="22"/>
          <w:u w:val="single"/>
          <w:lang w:eastAsia="en-US"/>
        </w:rPr>
        <w:t>Αναφορά πιθανολογούμενων ανεπιθύμητων ενεργειών</w:t>
      </w:r>
    </w:p>
    <w:p w14:paraId="313C7CCF" w14:textId="77777777" w:rsidR="00CB5E25" w:rsidRPr="00696179" w:rsidRDefault="00347A04" w:rsidP="001429E3">
      <w:pPr>
        <w:tabs>
          <w:tab w:val="left" w:pos="6061"/>
        </w:tabs>
        <w:jc w:val="both"/>
      </w:pPr>
      <w:r>
        <w:rPr>
          <w:noProof/>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w:t>
      </w:r>
      <w:r w:rsidR="00CB5E25" w:rsidRPr="00696179">
        <w:t xml:space="preserve">απευθείας στον Εθνικό Οργανισμό Φαρμάκων: Μεσογείων 284 GR-15562  Χολαργός, Αθήνα Τηλ: + 30 21 32040380/337 Φαξ: + 30 21 06549585  Ιστότοπος: </w:t>
      </w:r>
      <w:hyperlink r:id="rId12" w:history="1">
        <w:r w:rsidR="00CB5E25" w:rsidRPr="00696179">
          <w:rPr>
            <w:rStyle w:val="-"/>
          </w:rPr>
          <w:t>http://www.eof.gr</w:t>
        </w:r>
      </w:hyperlink>
      <w:r w:rsidR="00CB5E25" w:rsidRPr="00696179">
        <w:t>.</w:t>
      </w:r>
    </w:p>
    <w:p w14:paraId="313C7CD0" w14:textId="77777777" w:rsidR="00702D5B" w:rsidRPr="00CD5B6A" w:rsidRDefault="00702D5B" w:rsidP="001429E3">
      <w:pPr>
        <w:pStyle w:val="a9"/>
        <w:spacing w:before="0" w:after="0"/>
        <w:ind w:left="0"/>
        <w:rPr>
          <w:noProof/>
          <w:sz w:val="22"/>
          <w:szCs w:val="22"/>
          <w:lang w:eastAsia="en-US"/>
        </w:rPr>
      </w:pPr>
    </w:p>
    <w:p w14:paraId="313C7CD1" w14:textId="77777777" w:rsidR="00630B8B" w:rsidRPr="00CD5B6A" w:rsidRDefault="00630B8B" w:rsidP="001429E3">
      <w:pPr>
        <w:jc w:val="both"/>
        <w:rPr>
          <w:noProof/>
          <w:szCs w:val="22"/>
        </w:rPr>
      </w:pPr>
      <w:r w:rsidRPr="00CD5B6A">
        <w:rPr>
          <w:b/>
          <w:noProof/>
          <w:szCs w:val="22"/>
        </w:rPr>
        <w:t>4.9</w:t>
      </w:r>
      <w:r w:rsidRPr="00CD5B6A">
        <w:rPr>
          <w:b/>
          <w:noProof/>
          <w:szCs w:val="22"/>
        </w:rPr>
        <w:tab/>
        <w:t>Υπερδοσολογία</w:t>
      </w:r>
    </w:p>
    <w:p w14:paraId="313C7CD2" w14:textId="77777777" w:rsidR="00630B8B" w:rsidRPr="00CD5B6A" w:rsidRDefault="00630B8B" w:rsidP="001429E3">
      <w:pPr>
        <w:jc w:val="both"/>
        <w:rPr>
          <w:noProof/>
          <w:szCs w:val="22"/>
        </w:rPr>
      </w:pPr>
    </w:p>
    <w:p w14:paraId="313C7CD3" w14:textId="77777777" w:rsidR="00745318" w:rsidRDefault="00745318" w:rsidP="001429E3">
      <w:pPr>
        <w:jc w:val="both"/>
        <w:rPr>
          <w:szCs w:val="22"/>
        </w:rPr>
      </w:pPr>
      <w:r>
        <w:rPr>
          <w:szCs w:val="22"/>
        </w:rPr>
        <w:t>Συμπτώματα</w:t>
      </w:r>
    </w:p>
    <w:p w14:paraId="313C7CD4" w14:textId="77777777" w:rsidR="00CD4AFF" w:rsidRPr="00E6412D" w:rsidRDefault="00CD4AFF" w:rsidP="001429E3">
      <w:pPr>
        <w:jc w:val="both"/>
        <w:rPr>
          <w:noProof/>
          <w:szCs w:val="22"/>
        </w:rPr>
      </w:pPr>
      <w:r w:rsidRPr="00E6412D">
        <w:rPr>
          <w:szCs w:val="22"/>
        </w:rPr>
        <w:t xml:space="preserve">Η ινδαπαμίδη δεν έχει επιδείξει τοξικότητα μέχρι τα 40 mg, δηλαδή 27 φορές τη </w:t>
      </w:r>
      <w:r w:rsidRPr="00E6412D">
        <w:rPr>
          <w:noProof/>
          <w:szCs w:val="22"/>
        </w:rPr>
        <w:t>θεραπευτική δόση.</w:t>
      </w:r>
    </w:p>
    <w:p w14:paraId="313C7CD5" w14:textId="77777777" w:rsidR="00CD4AFF" w:rsidRDefault="00CD4AFF" w:rsidP="001429E3">
      <w:pPr>
        <w:jc w:val="both"/>
        <w:rPr>
          <w:noProof/>
          <w:szCs w:val="22"/>
        </w:rPr>
      </w:pPr>
      <w:r w:rsidRPr="00E6412D">
        <w:rPr>
          <w:noProof/>
          <w:szCs w:val="22"/>
        </w:rPr>
        <w:t>Τα συμπτώματα οξείας δηλητηρίασης εκδηλώνονται κυρίως με διαταραχές ύδατος/ηλεκτρολυτών (υπονατριαιμία, υποκαλιαιμία). Από κλινικής άποψης, πιθανότητα ναυτίας, εμέτου, αρτηριακής υπότασης, κράμπας, ιλίγγου, υπνηλίας, κατάστασης σύγχυσης, πολυουρίας ή ολιγοουρίας που μπορεί να φτάσει μέχρι και σε ανουρία (μέσω υπο-ογκαιμίας).</w:t>
      </w:r>
    </w:p>
    <w:p w14:paraId="313C7CD6" w14:textId="77777777" w:rsidR="00ED3A85" w:rsidRDefault="00ED3A85" w:rsidP="001429E3">
      <w:pPr>
        <w:jc w:val="both"/>
        <w:rPr>
          <w:noProof/>
          <w:szCs w:val="22"/>
        </w:rPr>
      </w:pPr>
    </w:p>
    <w:p w14:paraId="313C7CD7" w14:textId="77777777" w:rsidR="00ED3A85" w:rsidRPr="00E6412D" w:rsidRDefault="00ED3A85" w:rsidP="001429E3">
      <w:pPr>
        <w:jc w:val="both"/>
        <w:rPr>
          <w:noProof/>
          <w:szCs w:val="22"/>
        </w:rPr>
      </w:pPr>
      <w:r>
        <w:rPr>
          <w:noProof/>
          <w:szCs w:val="22"/>
        </w:rPr>
        <w:t>Αντιμετώπιση</w:t>
      </w:r>
    </w:p>
    <w:p w14:paraId="313C7CD8" w14:textId="77777777" w:rsidR="00630B8B" w:rsidRPr="00E6412D" w:rsidRDefault="00CD4AFF" w:rsidP="001429E3">
      <w:pPr>
        <w:jc w:val="both"/>
        <w:rPr>
          <w:noProof/>
          <w:szCs w:val="22"/>
        </w:rPr>
      </w:pPr>
      <w:r w:rsidRPr="00E6412D">
        <w:rPr>
          <w:noProof/>
          <w:szCs w:val="22"/>
        </w:rPr>
        <w:t xml:space="preserve">Τα άμεσα μέτρα συνίστανται στην ταχεία απομάκρυνη των προϊόντων με πλύση στομάχου </w:t>
      </w:r>
      <w:r w:rsidR="00ED3A85">
        <w:rPr>
          <w:noProof/>
          <w:szCs w:val="22"/>
        </w:rPr>
        <w:t>ή/και</w:t>
      </w:r>
      <w:r w:rsidRPr="00E6412D">
        <w:rPr>
          <w:noProof/>
          <w:szCs w:val="22"/>
        </w:rPr>
        <w:t xml:space="preserve"> χορήγηση ενεργού άνθρακα και στη συνέχεια αποκατάσταση της ισορροπίας ύδατος/ηλεκτρολυτών</w:t>
      </w:r>
      <w:r w:rsidRPr="00E6412D">
        <w:rPr>
          <w:szCs w:val="22"/>
        </w:rPr>
        <w:t xml:space="preserve"> σε ειδικό κέντρο.</w:t>
      </w:r>
    </w:p>
    <w:p w14:paraId="313C7CD9" w14:textId="77777777" w:rsidR="00630B8B" w:rsidRPr="00E6412D" w:rsidRDefault="00630B8B" w:rsidP="001429E3">
      <w:pPr>
        <w:jc w:val="both"/>
        <w:rPr>
          <w:noProof/>
          <w:szCs w:val="22"/>
        </w:rPr>
      </w:pPr>
    </w:p>
    <w:p w14:paraId="313C7CDA" w14:textId="77777777" w:rsidR="00573BCC" w:rsidRPr="00E6412D" w:rsidRDefault="00573BCC" w:rsidP="001429E3">
      <w:pPr>
        <w:jc w:val="both"/>
        <w:rPr>
          <w:noProof/>
          <w:szCs w:val="22"/>
        </w:rPr>
      </w:pPr>
    </w:p>
    <w:p w14:paraId="313C7CDB" w14:textId="77777777" w:rsidR="00630B8B" w:rsidRPr="00E6412D" w:rsidRDefault="00630B8B" w:rsidP="001429E3">
      <w:pPr>
        <w:jc w:val="both"/>
        <w:rPr>
          <w:noProof/>
          <w:szCs w:val="22"/>
        </w:rPr>
      </w:pPr>
      <w:r w:rsidRPr="00E6412D">
        <w:rPr>
          <w:b/>
          <w:noProof/>
          <w:szCs w:val="22"/>
        </w:rPr>
        <w:t>5.</w:t>
      </w:r>
      <w:r w:rsidRPr="00E6412D">
        <w:rPr>
          <w:b/>
          <w:noProof/>
          <w:szCs w:val="22"/>
        </w:rPr>
        <w:tab/>
        <w:t>ΦΑΡΜΑΚΟΛΟΓΙΚΕΣ ΙΔΙΟΤΗΤΕΣ</w:t>
      </w:r>
    </w:p>
    <w:p w14:paraId="313C7CDC" w14:textId="77777777" w:rsidR="00630B8B" w:rsidRPr="00E6412D" w:rsidRDefault="00630B8B" w:rsidP="001429E3">
      <w:pPr>
        <w:jc w:val="both"/>
        <w:rPr>
          <w:noProof/>
          <w:szCs w:val="22"/>
        </w:rPr>
      </w:pPr>
    </w:p>
    <w:p w14:paraId="313C7CDD" w14:textId="77777777" w:rsidR="00630B8B" w:rsidRPr="00E6412D" w:rsidRDefault="00630B8B" w:rsidP="001429E3">
      <w:pPr>
        <w:jc w:val="both"/>
        <w:rPr>
          <w:noProof/>
          <w:szCs w:val="22"/>
        </w:rPr>
      </w:pPr>
      <w:r w:rsidRPr="00E6412D">
        <w:rPr>
          <w:b/>
          <w:noProof/>
          <w:szCs w:val="22"/>
        </w:rPr>
        <w:t>5.1</w:t>
      </w:r>
      <w:r w:rsidRPr="00E6412D">
        <w:rPr>
          <w:b/>
          <w:noProof/>
          <w:szCs w:val="22"/>
        </w:rPr>
        <w:tab/>
        <w:t>Φαρμακοδυναμικές ιδιότητες</w:t>
      </w:r>
    </w:p>
    <w:p w14:paraId="313C7CDE" w14:textId="77777777" w:rsidR="00630B8B" w:rsidRPr="00E6412D" w:rsidRDefault="00630B8B" w:rsidP="001429E3">
      <w:pPr>
        <w:jc w:val="both"/>
        <w:rPr>
          <w:noProof/>
          <w:szCs w:val="22"/>
        </w:rPr>
      </w:pPr>
    </w:p>
    <w:p w14:paraId="313C7CDF" w14:textId="77777777" w:rsidR="00A633F3" w:rsidRPr="00E6412D" w:rsidRDefault="00A633F3" w:rsidP="001429E3">
      <w:pPr>
        <w:jc w:val="both"/>
        <w:rPr>
          <w:noProof/>
          <w:szCs w:val="22"/>
        </w:rPr>
      </w:pPr>
      <w:r w:rsidRPr="00E6412D">
        <w:rPr>
          <w:noProof/>
          <w:szCs w:val="22"/>
        </w:rPr>
        <w:t>Φαρμακοθεραπευτική κατηγορία: Σουλφοναμίδες, απλές</w:t>
      </w:r>
    </w:p>
    <w:p w14:paraId="313C7CE0" w14:textId="77777777" w:rsidR="006964FC" w:rsidRPr="00E6412D" w:rsidRDefault="006964FC" w:rsidP="001429E3">
      <w:pPr>
        <w:jc w:val="both"/>
        <w:rPr>
          <w:noProof/>
          <w:szCs w:val="22"/>
        </w:rPr>
      </w:pPr>
      <w:r w:rsidRPr="00E6412D">
        <w:rPr>
          <w:noProof/>
          <w:szCs w:val="22"/>
        </w:rPr>
        <w:t>Κωδικός ATC: C</w:t>
      </w:r>
      <w:r w:rsidR="00A633F3" w:rsidRPr="00E6412D">
        <w:rPr>
          <w:noProof/>
          <w:szCs w:val="22"/>
        </w:rPr>
        <w:t xml:space="preserve"> </w:t>
      </w:r>
      <w:r w:rsidRPr="00E6412D">
        <w:rPr>
          <w:noProof/>
          <w:szCs w:val="22"/>
        </w:rPr>
        <w:t>03</w:t>
      </w:r>
      <w:r w:rsidR="00A633F3" w:rsidRPr="00E6412D">
        <w:rPr>
          <w:noProof/>
          <w:szCs w:val="22"/>
        </w:rPr>
        <w:t xml:space="preserve"> </w:t>
      </w:r>
      <w:r w:rsidRPr="00E6412D">
        <w:rPr>
          <w:noProof/>
          <w:szCs w:val="22"/>
        </w:rPr>
        <w:t>BA</w:t>
      </w:r>
      <w:r w:rsidR="00A633F3" w:rsidRPr="00E6412D">
        <w:rPr>
          <w:noProof/>
          <w:szCs w:val="22"/>
        </w:rPr>
        <w:t xml:space="preserve"> </w:t>
      </w:r>
      <w:r w:rsidRPr="00E6412D">
        <w:rPr>
          <w:noProof/>
          <w:szCs w:val="22"/>
        </w:rPr>
        <w:t>11</w:t>
      </w:r>
    </w:p>
    <w:p w14:paraId="313C7CE1" w14:textId="77777777" w:rsidR="006964FC" w:rsidRPr="00E6412D" w:rsidRDefault="006964FC" w:rsidP="001429E3">
      <w:pPr>
        <w:jc w:val="both"/>
        <w:rPr>
          <w:noProof/>
          <w:szCs w:val="22"/>
        </w:rPr>
      </w:pPr>
    </w:p>
    <w:p w14:paraId="313C7CE2" w14:textId="77777777" w:rsidR="004F5654" w:rsidRDefault="004F5654" w:rsidP="001429E3">
      <w:pPr>
        <w:jc w:val="both"/>
        <w:rPr>
          <w:noProof/>
          <w:szCs w:val="22"/>
        </w:rPr>
      </w:pPr>
      <w:r>
        <w:rPr>
          <w:noProof/>
          <w:szCs w:val="22"/>
        </w:rPr>
        <w:t>Μηχανισμός δράσης</w:t>
      </w:r>
    </w:p>
    <w:p w14:paraId="313C7CE3" w14:textId="77777777" w:rsidR="006964FC" w:rsidRPr="00E6412D" w:rsidRDefault="006964FC" w:rsidP="001429E3">
      <w:pPr>
        <w:jc w:val="both"/>
        <w:rPr>
          <w:noProof/>
          <w:szCs w:val="22"/>
        </w:rPr>
      </w:pPr>
      <w:r w:rsidRPr="00E6412D">
        <w:rPr>
          <w:noProof/>
          <w:szCs w:val="22"/>
        </w:rPr>
        <w:t>Η ινδαπαμίδη είναι σουλφοναμιδικό παράγωγο με ένα</w:t>
      </w:r>
      <w:r w:rsidR="004F5654">
        <w:rPr>
          <w:noProof/>
          <w:szCs w:val="22"/>
        </w:rPr>
        <w:t>ν</w:t>
      </w:r>
      <w:r w:rsidRPr="00E6412D">
        <w:rPr>
          <w:noProof/>
          <w:szCs w:val="22"/>
        </w:rPr>
        <w:t xml:space="preserve"> ινδολικό δακτύλιο, που σχετίζεται από φαρμακολογικής άποψης με τα θειαζιδικά διουρητικά και το οποίο δρα αναστέλλοντας την επαναρρόφηση του νατρίου στο επίπεδο του φλοιώδους τμήματος αραίωσης. Αυξάνει την απέκκριση από τα ούρα του νατρίου και των χλωριούχων και σε μικρότερο βαθμό του καλίου και του μαγνησίου, αυξάνοντας κατ'</w:t>
      </w:r>
      <w:r w:rsidR="004F5654">
        <w:rPr>
          <w:noProof/>
          <w:szCs w:val="22"/>
        </w:rPr>
        <w:t xml:space="preserve"> </w:t>
      </w:r>
      <w:r w:rsidRPr="00E6412D">
        <w:rPr>
          <w:noProof/>
          <w:szCs w:val="22"/>
        </w:rPr>
        <w:t>αυτόν τον τρόπο τη διούρηση και ασκώντας αντιυπερτασική δράση.</w:t>
      </w:r>
    </w:p>
    <w:p w14:paraId="313C7CE4" w14:textId="77777777" w:rsidR="006964FC" w:rsidRPr="00E6412D" w:rsidRDefault="006964FC" w:rsidP="001429E3">
      <w:pPr>
        <w:jc w:val="both"/>
        <w:rPr>
          <w:noProof/>
          <w:szCs w:val="22"/>
        </w:rPr>
      </w:pPr>
    </w:p>
    <w:p w14:paraId="313C7CE5" w14:textId="77777777" w:rsidR="004F5654" w:rsidRDefault="004F5654" w:rsidP="001429E3">
      <w:pPr>
        <w:jc w:val="both"/>
        <w:rPr>
          <w:noProof/>
          <w:szCs w:val="22"/>
        </w:rPr>
      </w:pPr>
      <w:r>
        <w:rPr>
          <w:noProof/>
          <w:szCs w:val="22"/>
        </w:rPr>
        <w:t>Φαρμακοδυναμικές επιδράσεις</w:t>
      </w:r>
    </w:p>
    <w:p w14:paraId="313C7CE6" w14:textId="77777777" w:rsidR="006964FC" w:rsidRPr="00E6412D" w:rsidRDefault="006964FC" w:rsidP="001429E3">
      <w:pPr>
        <w:jc w:val="both"/>
        <w:rPr>
          <w:noProof/>
          <w:szCs w:val="22"/>
        </w:rPr>
      </w:pPr>
      <w:r w:rsidRPr="00E6412D">
        <w:rPr>
          <w:noProof/>
          <w:szCs w:val="22"/>
        </w:rPr>
        <w:t>Οι μελέτες των φάσεων ΙΙ και ΙΙΙ έδειξαν ότι, με μονοθεραπεία, η αντιυπερτασική δράση διαρκεί 24 ώρες. Η δράση αυτή ήταν εμφανής σε δόσεις στις οποίες δεν εκδηλώνονται παρά ελάχιστα οι διουρητικές της ιδιότητες.</w:t>
      </w:r>
    </w:p>
    <w:p w14:paraId="313C7CE7" w14:textId="77777777" w:rsidR="006964FC" w:rsidRPr="00E6412D" w:rsidRDefault="006964FC" w:rsidP="001429E3">
      <w:pPr>
        <w:jc w:val="both"/>
        <w:rPr>
          <w:noProof/>
          <w:szCs w:val="22"/>
        </w:rPr>
      </w:pPr>
    </w:p>
    <w:p w14:paraId="313C7CE8" w14:textId="77777777" w:rsidR="006964FC" w:rsidRPr="00E6412D" w:rsidRDefault="006964FC" w:rsidP="001429E3">
      <w:pPr>
        <w:jc w:val="both"/>
        <w:rPr>
          <w:noProof/>
          <w:szCs w:val="22"/>
        </w:rPr>
      </w:pPr>
      <w:r w:rsidRPr="00E6412D">
        <w:rPr>
          <w:noProof/>
          <w:szCs w:val="22"/>
        </w:rPr>
        <w:t>Η αντιυπερτασική δράση της ινδαπαμίδης προκαλεί βελτίωση της αρτηριακής διατασιμότητας και μείωση των ολικών περιφερικών αντιστάσεων και των αντιστάσεων των αρτηριδίων.</w:t>
      </w:r>
    </w:p>
    <w:p w14:paraId="313C7CE9" w14:textId="77777777" w:rsidR="006964FC" w:rsidRPr="00E6412D" w:rsidRDefault="006964FC" w:rsidP="001429E3">
      <w:pPr>
        <w:jc w:val="both"/>
        <w:rPr>
          <w:noProof/>
          <w:szCs w:val="22"/>
        </w:rPr>
      </w:pPr>
      <w:r w:rsidRPr="00E6412D">
        <w:rPr>
          <w:noProof/>
          <w:szCs w:val="22"/>
        </w:rPr>
        <w:t>Μειώνει την υπερτροφία της αριστερής κοιλίας.</w:t>
      </w:r>
    </w:p>
    <w:p w14:paraId="313C7CEA" w14:textId="77777777" w:rsidR="006964FC" w:rsidRPr="00E6412D" w:rsidRDefault="006964FC" w:rsidP="001429E3">
      <w:pPr>
        <w:jc w:val="both"/>
        <w:rPr>
          <w:noProof/>
          <w:szCs w:val="22"/>
        </w:rPr>
      </w:pPr>
      <w:r w:rsidRPr="00E6412D">
        <w:rPr>
          <w:noProof/>
          <w:szCs w:val="22"/>
        </w:rPr>
        <w:t>Υπάρχει ένα ανώτατο όριο αντιυπερτασικής δράσης των θειαζιδικών και παρόμοιας δράσης διουρητικών, όπου, πάνω από μία ορισμένη δόση, οι ανεπιθύμητες ενέργειες εξακολουθούν να αυξάνονται. Η δόση δεν θα πρέπει να αυξάνεται</w:t>
      </w:r>
      <w:r w:rsidR="00D45A01">
        <w:rPr>
          <w:noProof/>
          <w:szCs w:val="22"/>
        </w:rPr>
        <w:t>,</w:t>
      </w:r>
      <w:r w:rsidRPr="00E6412D">
        <w:rPr>
          <w:noProof/>
          <w:szCs w:val="22"/>
        </w:rPr>
        <w:t xml:space="preserve"> αν η θεραπεία δεν είναι αποτελεσματική.</w:t>
      </w:r>
    </w:p>
    <w:p w14:paraId="313C7CEB" w14:textId="77777777" w:rsidR="006964FC" w:rsidRPr="00E6412D" w:rsidRDefault="006964FC" w:rsidP="001429E3">
      <w:pPr>
        <w:jc w:val="both"/>
        <w:rPr>
          <w:noProof/>
          <w:szCs w:val="22"/>
        </w:rPr>
      </w:pPr>
    </w:p>
    <w:p w14:paraId="313C7CEC" w14:textId="77777777" w:rsidR="006964FC" w:rsidRPr="00E6412D" w:rsidRDefault="006964FC" w:rsidP="001429E3">
      <w:pPr>
        <w:jc w:val="both"/>
        <w:rPr>
          <w:noProof/>
          <w:szCs w:val="22"/>
        </w:rPr>
      </w:pPr>
      <w:r w:rsidRPr="00E6412D">
        <w:rPr>
          <w:noProof/>
          <w:szCs w:val="22"/>
        </w:rPr>
        <w:t>Έχει</w:t>
      </w:r>
      <w:r w:rsidR="00D45A01">
        <w:rPr>
          <w:noProof/>
          <w:szCs w:val="22"/>
        </w:rPr>
        <w:t>,</w:t>
      </w:r>
      <w:r w:rsidRPr="00E6412D">
        <w:rPr>
          <w:noProof/>
          <w:szCs w:val="22"/>
        </w:rPr>
        <w:t xml:space="preserve"> επιπλέον</w:t>
      </w:r>
      <w:r w:rsidR="00D45A01">
        <w:rPr>
          <w:noProof/>
          <w:szCs w:val="22"/>
        </w:rPr>
        <w:t>,</w:t>
      </w:r>
      <w:r w:rsidRPr="00E6412D">
        <w:rPr>
          <w:noProof/>
          <w:szCs w:val="22"/>
        </w:rPr>
        <w:t xml:space="preserve"> αποδειχθεί ότι η ινδαπαμίδη στους υπερτασικούς ασθενείς, βραχυπρόθεσμα, μεσοπρόθεσμα και μακροπρόθεσμα:</w:t>
      </w:r>
    </w:p>
    <w:p w14:paraId="313C7CED" w14:textId="77777777" w:rsidR="006964FC" w:rsidRPr="00E6412D" w:rsidRDefault="006964FC" w:rsidP="001429E3">
      <w:pPr>
        <w:numPr>
          <w:ilvl w:val="0"/>
          <w:numId w:val="13"/>
        </w:numPr>
        <w:jc w:val="both"/>
        <w:rPr>
          <w:noProof/>
          <w:szCs w:val="22"/>
        </w:rPr>
      </w:pPr>
      <w:r w:rsidRPr="00E6412D">
        <w:rPr>
          <w:noProof/>
          <w:szCs w:val="22"/>
        </w:rPr>
        <w:t>δεν επηρεάζει το</w:t>
      </w:r>
      <w:r w:rsidR="004F5654">
        <w:rPr>
          <w:noProof/>
          <w:szCs w:val="22"/>
        </w:rPr>
        <w:t>ν</w:t>
      </w:r>
      <w:r w:rsidRPr="00E6412D">
        <w:rPr>
          <w:noProof/>
          <w:szCs w:val="22"/>
        </w:rPr>
        <w:t xml:space="preserve"> μεταβολισμό των λιπιδίων: τριγλυκεριδίων, LDL χοληστερόλης και HDL χοληστερόλης,</w:t>
      </w:r>
    </w:p>
    <w:p w14:paraId="313C7CEE" w14:textId="77777777" w:rsidR="00630B8B" w:rsidRPr="00E6412D" w:rsidRDefault="006964FC" w:rsidP="001429E3">
      <w:pPr>
        <w:numPr>
          <w:ilvl w:val="0"/>
          <w:numId w:val="13"/>
        </w:numPr>
        <w:jc w:val="both"/>
        <w:rPr>
          <w:noProof/>
          <w:szCs w:val="22"/>
        </w:rPr>
      </w:pPr>
      <w:r w:rsidRPr="00E6412D">
        <w:rPr>
          <w:noProof/>
          <w:szCs w:val="22"/>
        </w:rPr>
        <w:t>δεν επηρεάζει το</w:t>
      </w:r>
      <w:r w:rsidR="004F5654">
        <w:rPr>
          <w:noProof/>
          <w:szCs w:val="22"/>
        </w:rPr>
        <w:t>ν</w:t>
      </w:r>
      <w:r w:rsidRPr="00E6412D">
        <w:rPr>
          <w:noProof/>
          <w:szCs w:val="22"/>
        </w:rPr>
        <w:t xml:space="preserve"> μεταβολισμό των υδατανθράκων, ακόμα και σε διαβητικούς υπερτασικούς ασθενείς.</w:t>
      </w:r>
    </w:p>
    <w:p w14:paraId="313C7CEF" w14:textId="77777777" w:rsidR="00630B8B" w:rsidRPr="00E6412D" w:rsidRDefault="00630B8B" w:rsidP="001429E3">
      <w:pPr>
        <w:jc w:val="both"/>
        <w:rPr>
          <w:noProof/>
          <w:szCs w:val="22"/>
        </w:rPr>
      </w:pPr>
    </w:p>
    <w:p w14:paraId="313C7CF0" w14:textId="77777777" w:rsidR="00630B8B" w:rsidRPr="00E6412D" w:rsidRDefault="00630B8B" w:rsidP="001429E3">
      <w:pPr>
        <w:jc w:val="both"/>
        <w:rPr>
          <w:noProof/>
          <w:szCs w:val="22"/>
        </w:rPr>
      </w:pPr>
      <w:r w:rsidRPr="00E6412D">
        <w:rPr>
          <w:b/>
          <w:noProof/>
          <w:szCs w:val="22"/>
        </w:rPr>
        <w:t>5.2</w:t>
      </w:r>
      <w:r w:rsidRPr="00E6412D">
        <w:rPr>
          <w:b/>
          <w:noProof/>
          <w:szCs w:val="22"/>
        </w:rPr>
        <w:tab/>
        <w:t>Φαρμακοκινητικές ιδιότητες</w:t>
      </w:r>
    </w:p>
    <w:p w14:paraId="313C7CF1" w14:textId="77777777" w:rsidR="00D15AE9" w:rsidRPr="00E6412D" w:rsidRDefault="00D15AE9" w:rsidP="001429E3">
      <w:pPr>
        <w:jc w:val="both"/>
        <w:rPr>
          <w:noProof/>
          <w:szCs w:val="22"/>
        </w:rPr>
      </w:pPr>
    </w:p>
    <w:p w14:paraId="313C7CF2" w14:textId="77777777" w:rsidR="00D15AE9" w:rsidRPr="00E6412D" w:rsidRDefault="00D15AE9" w:rsidP="001429E3">
      <w:pPr>
        <w:jc w:val="both"/>
        <w:rPr>
          <w:noProof/>
          <w:szCs w:val="22"/>
        </w:rPr>
      </w:pPr>
      <w:r w:rsidRPr="00E6412D">
        <w:rPr>
          <w:noProof/>
          <w:szCs w:val="22"/>
        </w:rPr>
        <w:t>Η ινδαπαμίδη 1,5 mg κυκλοφορεί σε μία φαρμακοτεχνική μορφή παρατεταμένης αποδέσμευσης που βασίζεται σε ένα υλικό απελευθέρωσης</w:t>
      </w:r>
      <w:r w:rsidR="004F5654">
        <w:rPr>
          <w:noProof/>
          <w:szCs w:val="22"/>
        </w:rPr>
        <w:t>,</w:t>
      </w:r>
      <w:r w:rsidRPr="00E6412D">
        <w:rPr>
          <w:noProof/>
          <w:szCs w:val="22"/>
        </w:rPr>
        <w:t xml:space="preserve"> στο οποίο η </w:t>
      </w:r>
      <w:r w:rsidR="00A633F3" w:rsidRPr="00E6412D">
        <w:rPr>
          <w:noProof/>
          <w:szCs w:val="22"/>
        </w:rPr>
        <w:t xml:space="preserve">φαρμακευτική </w:t>
      </w:r>
      <w:r w:rsidRPr="00E6412D">
        <w:rPr>
          <w:noProof/>
          <w:szCs w:val="22"/>
        </w:rPr>
        <w:t>ουσία είναι διασπαρμένη και το οποίο επιτρέπει την παρατεταμένη αποδέσμευση της ινδαπαμίδης.</w:t>
      </w:r>
    </w:p>
    <w:p w14:paraId="313C7CF3" w14:textId="77777777" w:rsidR="00573BCC" w:rsidRPr="00E6412D" w:rsidRDefault="00573BCC" w:rsidP="001429E3">
      <w:pPr>
        <w:jc w:val="both"/>
        <w:rPr>
          <w:noProof/>
          <w:szCs w:val="22"/>
        </w:rPr>
      </w:pPr>
    </w:p>
    <w:p w14:paraId="313C7CF4" w14:textId="77777777" w:rsidR="00D15AE9" w:rsidRPr="00E6412D" w:rsidRDefault="00D15AE9" w:rsidP="001429E3">
      <w:pPr>
        <w:jc w:val="both"/>
        <w:rPr>
          <w:noProof/>
          <w:szCs w:val="22"/>
          <w:u w:val="single"/>
        </w:rPr>
      </w:pPr>
      <w:r w:rsidRPr="00E6412D">
        <w:rPr>
          <w:noProof/>
          <w:szCs w:val="22"/>
          <w:u w:val="single"/>
        </w:rPr>
        <w:t>Aπορρόφηση</w:t>
      </w:r>
    </w:p>
    <w:p w14:paraId="313C7CF5" w14:textId="77777777" w:rsidR="00D15AE9" w:rsidRPr="00E6412D" w:rsidRDefault="00D15AE9" w:rsidP="001429E3">
      <w:pPr>
        <w:jc w:val="both"/>
        <w:rPr>
          <w:noProof/>
          <w:szCs w:val="22"/>
        </w:rPr>
      </w:pPr>
      <w:r w:rsidRPr="00E6412D">
        <w:rPr>
          <w:noProof/>
          <w:szCs w:val="22"/>
        </w:rPr>
        <w:t xml:space="preserve">Το κλάσμα της ινδαπαμίδης που αποδεσμεύεται απορροφάται γρήγορα και πλήρως από την πεπτική </w:t>
      </w:r>
      <w:r w:rsidRPr="00E6412D">
        <w:rPr>
          <w:noProof/>
          <w:szCs w:val="22"/>
        </w:rPr>
        <w:lastRenderedPageBreak/>
        <w:t>οδό. Η πρόσληψη τροφής αυξάνει ελαφρά την ταχύτητα απορρόφησης</w:t>
      </w:r>
      <w:r w:rsidR="004F5654">
        <w:rPr>
          <w:noProof/>
          <w:szCs w:val="22"/>
        </w:rPr>
        <w:t>,</w:t>
      </w:r>
      <w:r w:rsidRPr="00E6412D">
        <w:rPr>
          <w:noProof/>
          <w:szCs w:val="22"/>
        </w:rPr>
        <w:t xml:space="preserve"> αλλά δεν επηρεάζει την ποσότητα του απορροφούμενου προϊόντος.</w:t>
      </w:r>
    </w:p>
    <w:p w14:paraId="313C7CF6" w14:textId="77777777" w:rsidR="00D15AE9" w:rsidRPr="00E6412D" w:rsidRDefault="00D15AE9" w:rsidP="001429E3">
      <w:pPr>
        <w:jc w:val="both"/>
        <w:rPr>
          <w:noProof/>
          <w:szCs w:val="22"/>
        </w:rPr>
      </w:pPr>
      <w:r w:rsidRPr="00E6412D">
        <w:rPr>
          <w:noProof/>
          <w:szCs w:val="22"/>
        </w:rPr>
        <w:t>Τα μέγιστα επίπεδα στον ορό επιτυγχάνονται περίπου 12 ώρες μετά τη λήψη και η επαναλαμβανόμενη λήψη μειώνει τη διακύμανση στις συγκεντρώσεις στον ορό, μεταξύ δύο λήψεων.</w:t>
      </w:r>
    </w:p>
    <w:p w14:paraId="313C7CF7" w14:textId="77777777" w:rsidR="00D15AE9" w:rsidRPr="00E6412D" w:rsidRDefault="00D15AE9" w:rsidP="001429E3">
      <w:pPr>
        <w:jc w:val="both"/>
        <w:rPr>
          <w:noProof/>
          <w:szCs w:val="22"/>
        </w:rPr>
      </w:pPr>
      <w:r w:rsidRPr="00E6412D">
        <w:rPr>
          <w:noProof/>
          <w:szCs w:val="22"/>
        </w:rPr>
        <w:t>Υπάρχει μια ενδο-ατομική μεταβλητότητα.</w:t>
      </w:r>
    </w:p>
    <w:p w14:paraId="313C7CF8" w14:textId="77777777" w:rsidR="00573BCC" w:rsidRPr="00E6412D" w:rsidRDefault="00573BCC" w:rsidP="001429E3">
      <w:pPr>
        <w:jc w:val="both"/>
        <w:rPr>
          <w:noProof/>
          <w:szCs w:val="22"/>
        </w:rPr>
      </w:pPr>
    </w:p>
    <w:p w14:paraId="313C7CF9" w14:textId="77777777" w:rsidR="00D15AE9" w:rsidRPr="00E6412D" w:rsidRDefault="00D15AE9" w:rsidP="001429E3">
      <w:pPr>
        <w:jc w:val="both"/>
        <w:rPr>
          <w:noProof/>
          <w:szCs w:val="22"/>
          <w:u w:val="single"/>
        </w:rPr>
      </w:pPr>
      <w:r w:rsidRPr="00E6412D">
        <w:rPr>
          <w:noProof/>
          <w:szCs w:val="22"/>
          <w:u w:val="single"/>
        </w:rPr>
        <w:t>Κατανομή</w:t>
      </w:r>
    </w:p>
    <w:p w14:paraId="313C7CFA" w14:textId="77777777" w:rsidR="00D15AE9" w:rsidRPr="00E6412D" w:rsidRDefault="00D15AE9" w:rsidP="001429E3">
      <w:pPr>
        <w:jc w:val="both"/>
        <w:rPr>
          <w:noProof/>
          <w:szCs w:val="22"/>
        </w:rPr>
      </w:pPr>
      <w:r w:rsidRPr="00E6412D">
        <w:rPr>
          <w:noProof/>
          <w:szCs w:val="22"/>
        </w:rPr>
        <w:t>Η σύνδεση με τις πρωτεΐνες του πλάσματος είναι της τάξης του 79%.</w:t>
      </w:r>
    </w:p>
    <w:p w14:paraId="313C7CFB" w14:textId="77777777" w:rsidR="00D15AE9" w:rsidRPr="00E6412D" w:rsidRDefault="00D15AE9" w:rsidP="001429E3">
      <w:pPr>
        <w:jc w:val="both"/>
        <w:rPr>
          <w:noProof/>
          <w:szCs w:val="22"/>
        </w:rPr>
      </w:pPr>
      <w:r w:rsidRPr="00E6412D">
        <w:rPr>
          <w:noProof/>
          <w:szCs w:val="22"/>
        </w:rPr>
        <w:t>Η ημιπερίοδος ζωής είναι μεταξύ 14 και 24 ωρών (18 ώρες κατά μέσο όρο).</w:t>
      </w:r>
    </w:p>
    <w:p w14:paraId="313C7CFC" w14:textId="77777777" w:rsidR="00D15AE9" w:rsidRPr="00E6412D" w:rsidRDefault="00D15AE9" w:rsidP="001429E3">
      <w:pPr>
        <w:jc w:val="both"/>
        <w:rPr>
          <w:noProof/>
          <w:szCs w:val="22"/>
        </w:rPr>
      </w:pPr>
      <w:r w:rsidRPr="00E6412D">
        <w:rPr>
          <w:noProof/>
          <w:szCs w:val="22"/>
        </w:rPr>
        <w:t>Σταθεροποιημένη κατάσταση επιτυγχάνεται μετά από 7 ημέρες.</w:t>
      </w:r>
    </w:p>
    <w:p w14:paraId="313C7CFD" w14:textId="77777777" w:rsidR="00D15AE9" w:rsidRPr="00E6412D" w:rsidRDefault="00D15AE9" w:rsidP="001429E3">
      <w:pPr>
        <w:jc w:val="both"/>
        <w:rPr>
          <w:noProof/>
          <w:szCs w:val="22"/>
        </w:rPr>
      </w:pPr>
      <w:r w:rsidRPr="00E6412D">
        <w:rPr>
          <w:noProof/>
          <w:szCs w:val="22"/>
        </w:rPr>
        <w:t>Οι επαναλαμβανόμενες χορηγήσεις δεν προκαλούν συσσώρευση.</w:t>
      </w:r>
    </w:p>
    <w:p w14:paraId="313C7CFE" w14:textId="77777777" w:rsidR="00573BCC" w:rsidRPr="00E6412D" w:rsidRDefault="00573BCC" w:rsidP="001429E3">
      <w:pPr>
        <w:jc w:val="both"/>
        <w:rPr>
          <w:noProof/>
          <w:szCs w:val="22"/>
        </w:rPr>
      </w:pPr>
    </w:p>
    <w:p w14:paraId="313C7CFF" w14:textId="77777777" w:rsidR="00D15AE9" w:rsidRPr="00E6412D" w:rsidRDefault="00D15AE9" w:rsidP="001429E3">
      <w:pPr>
        <w:jc w:val="both"/>
        <w:rPr>
          <w:noProof/>
          <w:szCs w:val="22"/>
          <w:u w:val="single"/>
        </w:rPr>
      </w:pPr>
      <w:r w:rsidRPr="00E6412D">
        <w:rPr>
          <w:noProof/>
          <w:szCs w:val="22"/>
          <w:u w:val="single"/>
        </w:rPr>
        <w:t>Μεταβολισμός</w:t>
      </w:r>
    </w:p>
    <w:p w14:paraId="313C7D00" w14:textId="77777777" w:rsidR="00D15AE9" w:rsidRPr="00E6412D" w:rsidRDefault="00D15AE9" w:rsidP="001429E3">
      <w:pPr>
        <w:jc w:val="both"/>
        <w:rPr>
          <w:noProof/>
          <w:szCs w:val="22"/>
        </w:rPr>
      </w:pPr>
      <w:r w:rsidRPr="00E6412D">
        <w:rPr>
          <w:noProof/>
          <w:szCs w:val="22"/>
        </w:rPr>
        <w:t>Η απέκκριση γίνεται κυρίως από τα ούρα (κατά 70% της δόσης) και από τα κόπρανα (22%)</w:t>
      </w:r>
      <w:r w:rsidR="004F5654">
        <w:rPr>
          <w:noProof/>
          <w:szCs w:val="22"/>
        </w:rPr>
        <w:t>,</w:t>
      </w:r>
      <w:r w:rsidRPr="00E6412D">
        <w:rPr>
          <w:noProof/>
          <w:szCs w:val="22"/>
        </w:rPr>
        <w:t xml:space="preserve"> με τη μορφή ανενεργών μεταβολιτών.</w:t>
      </w:r>
    </w:p>
    <w:p w14:paraId="313C7D01" w14:textId="77777777" w:rsidR="00573BCC" w:rsidRPr="00E6412D" w:rsidRDefault="00573BCC" w:rsidP="001429E3">
      <w:pPr>
        <w:jc w:val="both"/>
        <w:rPr>
          <w:noProof/>
          <w:szCs w:val="22"/>
        </w:rPr>
      </w:pPr>
    </w:p>
    <w:p w14:paraId="313C7D02" w14:textId="77777777" w:rsidR="00D15AE9" w:rsidRPr="00E6412D" w:rsidRDefault="00D15AE9" w:rsidP="001429E3">
      <w:pPr>
        <w:jc w:val="both"/>
        <w:rPr>
          <w:noProof/>
          <w:szCs w:val="22"/>
          <w:u w:val="single"/>
        </w:rPr>
      </w:pPr>
      <w:r w:rsidRPr="00E6412D">
        <w:rPr>
          <w:noProof/>
          <w:szCs w:val="22"/>
          <w:u w:val="single"/>
        </w:rPr>
        <w:t>Άτομα υψηλού κινδύνου</w:t>
      </w:r>
    </w:p>
    <w:p w14:paraId="313C7D03" w14:textId="77777777" w:rsidR="00630B8B" w:rsidRPr="00E6412D" w:rsidRDefault="00D15AE9" w:rsidP="001429E3">
      <w:pPr>
        <w:jc w:val="both"/>
        <w:rPr>
          <w:noProof/>
          <w:szCs w:val="22"/>
        </w:rPr>
      </w:pPr>
      <w:r w:rsidRPr="00E6412D">
        <w:rPr>
          <w:noProof/>
          <w:szCs w:val="22"/>
        </w:rPr>
        <w:t>Οι φαρμακοκινητικές παράμετροι δεν μεταβάλλονται σε ασθενείς με νεφρική ανεπάρκεια.</w:t>
      </w:r>
    </w:p>
    <w:p w14:paraId="313C7D04" w14:textId="77777777" w:rsidR="00D15AE9" w:rsidRPr="00E6412D" w:rsidRDefault="00D15AE9" w:rsidP="001429E3">
      <w:pPr>
        <w:jc w:val="both"/>
        <w:rPr>
          <w:b/>
          <w:noProof/>
          <w:szCs w:val="22"/>
        </w:rPr>
      </w:pPr>
    </w:p>
    <w:p w14:paraId="313C7D05" w14:textId="77777777" w:rsidR="00630B8B" w:rsidRPr="00E6412D" w:rsidRDefault="00630B8B" w:rsidP="001429E3">
      <w:pPr>
        <w:keepNext/>
        <w:jc w:val="both"/>
        <w:rPr>
          <w:noProof/>
          <w:szCs w:val="22"/>
        </w:rPr>
      </w:pPr>
      <w:r w:rsidRPr="00E6412D">
        <w:rPr>
          <w:b/>
          <w:noProof/>
          <w:szCs w:val="22"/>
        </w:rPr>
        <w:t>5.3</w:t>
      </w:r>
      <w:r w:rsidRPr="00E6412D">
        <w:rPr>
          <w:b/>
          <w:noProof/>
          <w:szCs w:val="22"/>
        </w:rPr>
        <w:tab/>
        <w:t>Προκλινικά δεδομένα για την ασφάλεια</w:t>
      </w:r>
    </w:p>
    <w:p w14:paraId="313C7D06" w14:textId="77777777" w:rsidR="00630B8B" w:rsidRPr="00E6412D" w:rsidRDefault="00630B8B" w:rsidP="001429E3">
      <w:pPr>
        <w:keepNext/>
        <w:jc w:val="both"/>
        <w:rPr>
          <w:noProof/>
          <w:szCs w:val="22"/>
        </w:rPr>
      </w:pPr>
    </w:p>
    <w:p w14:paraId="313C7D07" w14:textId="77777777" w:rsidR="00B25550" w:rsidRDefault="00B25550" w:rsidP="001429E3">
      <w:pPr>
        <w:keepNext/>
        <w:jc w:val="both"/>
        <w:rPr>
          <w:noProof/>
          <w:szCs w:val="22"/>
        </w:rPr>
      </w:pPr>
      <w:r w:rsidRPr="00E6412D">
        <w:rPr>
          <w:noProof/>
          <w:szCs w:val="22"/>
        </w:rPr>
        <w:t>Η ινδαπαμίδη έχει δώσει αρνητικά αποτελέσματα σε ελέγχους μεταλλαξιογόνου και καρκινογόνου δυναμικού</w:t>
      </w:r>
      <w:r>
        <w:rPr>
          <w:noProof/>
          <w:szCs w:val="22"/>
        </w:rPr>
        <w:t>.</w:t>
      </w:r>
    </w:p>
    <w:p w14:paraId="313C7D08" w14:textId="77777777" w:rsidR="00573BCC" w:rsidRPr="00E6412D" w:rsidRDefault="00573BCC" w:rsidP="001429E3">
      <w:pPr>
        <w:keepNext/>
        <w:jc w:val="both"/>
        <w:rPr>
          <w:noProof/>
          <w:szCs w:val="22"/>
        </w:rPr>
      </w:pPr>
      <w:r w:rsidRPr="00E6412D">
        <w:rPr>
          <w:noProof/>
          <w:szCs w:val="22"/>
        </w:rPr>
        <w:t>Οι υψηλότερες δόσεις που χορηγήθηκαν από το στόμα σε διάφορα είδη ζώων (40 έως 8000 φορές μεγαλύτερες της θεραπευτικής δόσης) επέδειξαν έξαρση των διουρητικών ιδιοτήτων της ινδαπαμίδης. Τα σοβαρότερα συμπτώματα δηλητηρίασης</w:t>
      </w:r>
      <w:r w:rsidR="00B25550">
        <w:rPr>
          <w:noProof/>
          <w:szCs w:val="22"/>
        </w:rPr>
        <w:t>,</w:t>
      </w:r>
      <w:r w:rsidRPr="00E6412D">
        <w:rPr>
          <w:noProof/>
          <w:szCs w:val="22"/>
        </w:rPr>
        <w:t xml:space="preserve"> σε μελέτες οξείας τοξικότητας με ενδοφλέβια ή ενδοπεριτοναϊκή χορήγηση ινδαπαμίδης</w:t>
      </w:r>
      <w:r w:rsidR="00B25550">
        <w:rPr>
          <w:noProof/>
          <w:szCs w:val="22"/>
        </w:rPr>
        <w:t>,</w:t>
      </w:r>
      <w:r w:rsidRPr="00E6412D">
        <w:rPr>
          <w:noProof/>
          <w:szCs w:val="22"/>
        </w:rPr>
        <w:t xml:space="preserve"> σχετίζονταν με τη φαρμακολογική δράση της ινδαπαμίδης, δηλ. βραδύπνοια και περιφερική αγγειοδιαστολή.</w:t>
      </w:r>
    </w:p>
    <w:p w14:paraId="313C7D09" w14:textId="77777777" w:rsidR="00B25550" w:rsidRDefault="00B25550" w:rsidP="001429E3">
      <w:pPr>
        <w:jc w:val="both"/>
        <w:rPr>
          <w:noProof/>
          <w:szCs w:val="22"/>
        </w:rPr>
      </w:pPr>
      <w:r>
        <w:rPr>
          <w:noProof/>
          <w:szCs w:val="22"/>
        </w:rPr>
        <w:t>Μελέτες αναπαραγωγικής τοξικότητας δεν έχουν επιδείξει εμβρυοτοξικότητα και τερατογένεση.</w:t>
      </w:r>
    </w:p>
    <w:p w14:paraId="313C7D0A" w14:textId="77777777" w:rsidR="00B25550" w:rsidRDefault="00B25550" w:rsidP="001429E3">
      <w:pPr>
        <w:jc w:val="both"/>
        <w:rPr>
          <w:noProof/>
          <w:szCs w:val="22"/>
        </w:rPr>
      </w:pPr>
      <w:r>
        <w:rPr>
          <w:noProof/>
          <w:szCs w:val="22"/>
        </w:rPr>
        <w:t>Η γονιμότητα δεν διαταράχθηκε ούτε σε αρσενικούς, ούτε σε θηλυκούς αρουραίους.</w:t>
      </w:r>
    </w:p>
    <w:p w14:paraId="313C7D0B" w14:textId="77777777" w:rsidR="00630B8B" w:rsidRPr="00E6412D" w:rsidRDefault="00630B8B" w:rsidP="001429E3">
      <w:pPr>
        <w:jc w:val="both"/>
        <w:rPr>
          <w:b/>
          <w:bCs/>
          <w:noProof/>
          <w:szCs w:val="22"/>
        </w:rPr>
      </w:pPr>
    </w:p>
    <w:p w14:paraId="313C7D0C" w14:textId="77777777" w:rsidR="00630B8B" w:rsidRPr="00E6412D" w:rsidRDefault="00630B8B" w:rsidP="001429E3">
      <w:pPr>
        <w:pStyle w:val="a3"/>
        <w:tabs>
          <w:tab w:val="clear" w:pos="4153"/>
          <w:tab w:val="clear" w:pos="8306"/>
        </w:tabs>
        <w:jc w:val="both"/>
        <w:rPr>
          <w:noProof/>
          <w:szCs w:val="22"/>
        </w:rPr>
      </w:pPr>
    </w:p>
    <w:p w14:paraId="313C7D0D" w14:textId="77777777" w:rsidR="00630B8B" w:rsidRPr="00E6412D" w:rsidRDefault="00630B8B" w:rsidP="001429E3">
      <w:pPr>
        <w:jc w:val="both"/>
        <w:rPr>
          <w:noProof/>
          <w:szCs w:val="22"/>
        </w:rPr>
      </w:pPr>
      <w:r w:rsidRPr="00E6412D">
        <w:rPr>
          <w:b/>
          <w:noProof/>
          <w:szCs w:val="22"/>
        </w:rPr>
        <w:t>6.</w:t>
      </w:r>
      <w:r w:rsidRPr="00E6412D">
        <w:rPr>
          <w:b/>
          <w:noProof/>
          <w:szCs w:val="22"/>
        </w:rPr>
        <w:tab/>
        <w:t>ΦΑΡΜΑΚΕΥΤΙΚΕΣ ΠΛΗΡΟΦΟΡΙΕΣ</w:t>
      </w:r>
    </w:p>
    <w:p w14:paraId="313C7D0E" w14:textId="77777777" w:rsidR="00630B8B" w:rsidRPr="00E6412D" w:rsidRDefault="00630B8B" w:rsidP="001429E3">
      <w:pPr>
        <w:jc w:val="both"/>
        <w:rPr>
          <w:noProof/>
          <w:szCs w:val="22"/>
        </w:rPr>
      </w:pPr>
    </w:p>
    <w:p w14:paraId="313C7D0F" w14:textId="77777777" w:rsidR="00630B8B" w:rsidRPr="00E6412D" w:rsidRDefault="00630B8B" w:rsidP="001429E3">
      <w:pPr>
        <w:jc w:val="both"/>
        <w:rPr>
          <w:noProof/>
          <w:szCs w:val="22"/>
        </w:rPr>
      </w:pPr>
      <w:r w:rsidRPr="00E6412D">
        <w:rPr>
          <w:b/>
          <w:noProof/>
          <w:szCs w:val="22"/>
        </w:rPr>
        <w:t>6.1</w:t>
      </w:r>
      <w:r w:rsidRPr="00E6412D">
        <w:rPr>
          <w:b/>
          <w:noProof/>
          <w:szCs w:val="22"/>
        </w:rPr>
        <w:tab/>
        <w:t>Κατάλογος εκδόχων</w:t>
      </w:r>
    </w:p>
    <w:p w14:paraId="313C7D10" w14:textId="77777777" w:rsidR="00573BCC" w:rsidRPr="00E6412D" w:rsidRDefault="00573BCC" w:rsidP="001429E3">
      <w:pPr>
        <w:jc w:val="both"/>
        <w:rPr>
          <w:noProof/>
          <w:szCs w:val="22"/>
        </w:rPr>
      </w:pPr>
    </w:p>
    <w:p w14:paraId="313C7D11" w14:textId="77777777" w:rsidR="00A633F3" w:rsidRPr="00E6412D" w:rsidRDefault="00573BCC" w:rsidP="001429E3">
      <w:pPr>
        <w:jc w:val="both"/>
        <w:rPr>
          <w:i/>
          <w:noProof/>
          <w:szCs w:val="22"/>
        </w:rPr>
      </w:pPr>
      <w:r w:rsidRPr="00E6412D">
        <w:rPr>
          <w:i/>
          <w:noProof/>
          <w:szCs w:val="22"/>
        </w:rPr>
        <w:t xml:space="preserve">Δισκίο: </w:t>
      </w:r>
    </w:p>
    <w:p w14:paraId="313C7D12" w14:textId="77777777" w:rsidR="00A633F3" w:rsidRPr="00E6412D" w:rsidRDefault="00A633F3" w:rsidP="001429E3">
      <w:pPr>
        <w:jc w:val="both"/>
        <w:rPr>
          <w:noProof/>
          <w:szCs w:val="22"/>
        </w:rPr>
      </w:pPr>
      <w:r w:rsidRPr="00E6412D">
        <w:rPr>
          <w:noProof/>
          <w:szCs w:val="22"/>
        </w:rPr>
        <w:t>Π</w:t>
      </w:r>
      <w:r w:rsidR="00573BCC" w:rsidRPr="00E6412D">
        <w:rPr>
          <w:noProof/>
          <w:szCs w:val="22"/>
        </w:rPr>
        <w:t>υριτίου διοξείδιο κολλοειδές</w:t>
      </w:r>
    </w:p>
    <w:p w14:paraId="313C7D13" w14:textId="77777777" w:rsidR="00A633F3" w:rsidRPr="00E6412D" w:rsidRDefault="00A633F3" w:rsidP="001429E3">
      <w:pPr>
        <w:jc w:val="both"/>
        <w:rPr>
          <w:noProof/>
          <w:szCs w:val="22"/>
        </w:rPr>
      </w:pPr>
      <w:r w:rsidRPr="00E6412D">
        <w:rPr>
          <w:noProof/>
          <w:szCs w:val="22"/>
        </w:rPr>
        <w:t>Υ</w:t>
      </w:r>
      <w:r w:rsidR="00573BCC" w:rsidRPr="00E6412D">
        <w:rPr>
          <w:noProof/>
          <w:szCs w:val="22"/>
        </w:rPr>
        <w:t>προμελλόζη</w:t>
      </w:r>
    </w:p>
    <w:p w14:paraId="313C7D14" w14:textId="77777777" w:rsidR="00A633F3" w:rsidRPr="00E6412D" w:rsidRDefault="00A633F3" w:rsidP="001429E3">
      <w:pPr>
        <w:jc w:val="both"/>
        <w:rPr>
          <w:noProof/>
          <w:szCs w:val="22"/>
        </w:rPr>
      </w:pPr>
      <w:r w:rsidRPr="00E6412D">
        <w:rPr>
          <w:noProof/>
          <w:szCs w:val="22"/>
        </w:rPr>
        <w:t>Λ</w:t>
      </w:r>
      <w:r w:rsidR="00573BCC" w:rsidRPr="00E6412D">
        <w:rPr>
          <w:noProof/>
          <w:szCs w:val="22"/>
        </w:rPr>
        <w:t>ακτόζη μονοϋδρική</w:t>
      </w:r>
    </w:p>
    <w:p w14:paraId="313C7D15" w14:textId="77777777" w:rsidR="00A633F3" w:rsidRPr="00E6412D" w:rsidRDefault="00A633F3" w:rsidP="001429E3">
      <w:pPr>
        <w:jc w:val="both"/>
        <w:rPr>
          <w:noProof/>
          <w:szCs w:val="22"/>
        </w:rPr>
      </w:pPr>
      <w:r w:rsidRPr="00E6412D">
        <w:rPr>
          <w:noProof/>
          <w:szCs w:val="22"/>
        </w:rPr>
        <w:t>Μ</w:t>
      </w:r>
      <w:r w:rsidR="00573BCC" w:rsidRPr="00E6412D">
        <w:rPr>
          <w:noProof/>
          <w:szCs w:val="22"/>
        </w:rPr>
        <w:t xml:space="preserve">αγνήσιο στεατικό </w:t>
      </w:r>
    </w:p>
    <w:p w14:paraId="313C7D16" w14:textId="77777777" w:rsidR="00573BCC" w:rsidRPr="00E6412D" w:rsidRDefault="00A633F3" w:rsidP="001429E3">
      <w:pPr>
        <w:jc w:val="both"/>
        <w:rPr>
          <w:noProof/>
          <w:szCs w:val="22"/>
        </w:rPr>
      </w:pPr>
      <w:r w:rsidRPr="00E6412D">
        <w:rPr>
          <w:noProof/>
          <w:szCs w:val="22"/>
        </w:rPr>
        <w:t>Π</w:t>
      </w:r>
      <w:r w:rsidR="00573BCC" w:rsidRPr="00E6412D">
        <w:rPr>
          <w:noProof/>
          <w:szCs w:val="22"/>
        </w:rPr>
        <w:t>οβιδόνη</w:t>
      </w:r>
    </w:p>
    <w:p w14:paraId="313C7D17" w14:textId="77777777" w:rsidR="00A633F3" w:rsidRPr="00E6412D" w:rsidRDefault="00A633F3" w:rsidP="001429E3">
      <w:pPr>
        <w:jc w:val="both"/>
        <w:rPr>
          <w:noProof/>
          <w:szCs w:val="22"/>
        </w:rPr>
      </w:pPr>
    </w:p>
    <w:p w14:paraId="313C7D18" w14:textId="77777777" w:rsidR="00A633F3" w:rsidRPr="00E6412D" w:rsidRDefault="00573BCC" w:rsidP="001429E3">
      <w:pPr>
        <w:jc w:val="both"/>
        <w:rPr>
          <w:i/>
          <w:noProof/>
          <w:szCs w:val="22"/>
        </w:rPr>
      </w:pPr>
      <w:r w:rsidRPr="00E6412D">
        <w:rPr>
          <w:i/>
          <w:noProof/>
          <w:szCs w:val="22"/>
        </w:rPr>
        <w:t xml:space="preserve">Επικάλυψη με λεπτό υμένιο: </w:t>
      </w:r>
    </w:p>
    <w:p w14:paraId="313C7D19" w14:textId="77777777" w:rsidR="00A633F3" w:rsidRPr="00E6412D" w:rsidRDefault="00A633F3" w:rsidP="001429E3">
      <w:pPr>
        <w:jc w:val="both"/>
        <w:rPr>
          <w:noProof/>
          <w:szCs w:val="22"/>
        </w:rPr>
      </w:pPr>
      <w:r w:rsidRPr="00E6412D">
        <w:rPr>
          <w:noProof/>
          <w:szCs w:val="22"/>
        </w:rPr>
        <w:t>Γ</w:t>
      </w:r>
      <w:r w:rsidR="00573BCC" w:rsidRPr="00E6412D">
        <w:rPr>
          <w:noProof/>
          <w:szCs w:val="22"/>
        </w:rPr>
        <w:t>λυκερόλη</w:t>
      </w:r>
    </w:p>
    <w:p w14:paraId="313C7D1A" w14:textId="77777777" w:rsidR="00A633F3" w:rsidRPr="00E6412D" w:rsidRDefault="00A633F3" w:rsidP="001429E3">
      <w:pPr>
        <w:jc w:val="both"/>
        <w:rPr>
          <w:noProof/>
          <w:szCs w:val="22"/>
        </w:rPr>
      </w:pPr>
      <w:r w:rsidRPr="00E6412D">
        <w:rPr>
          <w:noProof/>
          <w:szCs w:val="22"/>
        </w:rPr>
        <w:t>Υ</w:t>
      </w:r>
      <w:r w:rsidR="00573BCC" w:rsidRPr="00E6412D">
        <w:rPr>
          <w:noProof/>
          <w:szCs w:val="22"/>
        </w:rPr>
        <w:t>προμελλόζη</w:t>
      </w:r>
    </w:p>
    <w:p w14:paraId="313C7D1B" w14:textId="77777777" w:rsidR="00A633F3" w:rsidRPr="00E6412D" w:rsidRDefault="00A633F3" w:rsidP="001429E3">
      <w:pPr>
        <w:jc w:val="both"/>
        <w:rPr>
          <w:noProof/>
          <w:szCs w:val="22"/>
        </w:rPr>
      </w:pPr>
      <w:r w:rsidRPr="00E6412D">
        <w:rPr>
          <w:noProof/>
          <w:szCs w:val="22"/>
        </w:rPr>
        <w:t>Π</w:t>
      </w:r>
      <w:r w:rsidR="00573BCC" w:rsidRPr="00E6412D">
        <w:rPr>
          <w:noProof/>
          <w:szCs w:val="22"/>
        </w:rPr>
        <w:t>ολυαιθυλενογλυκόλη 6000</w:t>
      </w:r>
    </w:p>
    <w:p w14:paraId="313C7D1C" w14:textId="77777777" w:rsidR="00A633F3" w:rsidRPr="00E6412D" w:rsidRDefault="00A633F3" w:rsidP="001429E3">
      <w:pPr>
        <w:jc w:val="both"/>
        <w:rPr>
          <w:noProof/>
          <w:szCs w:val="22"/>
        </w:rPr>
      </w:pPr>
      <w:r w:rsidRPr="00E6412D">
        <w:rPr>
          <w:noProof/>
          <w:szCs w:val="22"/>
        </w:rPr>
        <w:t>Μ</w:t>
      </w:r>
      <w:r w:rsidR="00573BCC" w:rsidRPr="00E6412D">
        <w:rPr>
          <w:noProof/>
          <w:szCs w:val="22"/>
        </w:rPr>
        <w:t>αγνήσιο στεατικό</w:t>
      </w:r>
      <w:r w:rsidRPr="00E6412D">
        <w:rPr>
          <w:noProof/>
          <w:szCs w:val="22"/>
        </w:rPr>
        <w:t xml:space="preserve"> </w:t>
      </w:r>
    </w:p>
    <w:p w14:paraId="313C7D1D" w14:textId="77777777" w:rsidR="00630B8B" w:rsidRPr="00E6412D" w:rsidRDefault="00A633F3" w:rsidP="001429E3">
      <w:pPr>
        <w:jc w:val="both"/>
        <w:rPr>
          <w:noProof/>
          <w:szCs w:val="22"/>
        </w:rPr>
      </w:pPr>
      <w:r w:rsidRPr="00E6412D">
        <w:rPr>
          <w:noProof/>
          <w:szCs w:val="22"/>
        </w:rPr>
        <w:t>Τ</w:t>
      </w:r>
      <w:r w:rsidR="00573BCC" w:rsidRPr="00E6412D">
        <w:rPr>
          <w:noProof/>
          <w:szCs w:val="22"/>
        </w:rPr>
        <w:t>ιτανίου διοξείδιο</w:t>
      </w:r>
    </w:p>
    <w:p w14:paraId="313C7D1E" w14:textId="77777777" w:rsidR="00573BCC" w:rsidRPr="00E6412D" w:rsidRDefault="00573BCC" w:rsidP="001429E3">
      <w:pPr>
        <w:jc w:val="both"/>
        <w:rPr>
          <w:noProof/>
          <w:szCs w:val="22"/>
        </w:rPr>
      </w:pPr>
    </w:p>
    <w:p w14:paraId="313C7D1F" w14:textId="77777777" w:rsidR="00630B8B" w:rsidRPr="00E6412D" w:rsidRDefault="00630B8B" w:rsidP="001429E3">
      <w:pPr>
        <w:jc w:val="both"/>
        <w:rPr>
          <w:noProof/>
          <w:szCs w:val="22"/>
        </w:rPr>
      </w:pPr>
      <w:r w:rsidRPr="00E6412D">
        <w:rPr>
          <w:b/>
          <w:noProof/>
          <w:szCs w:val="22"/>
        </w:rPr>
        <w:t>6.2</w:t>
      </w:r>
      <w:r w:rsidRPr="00E6412D">
        <w:rPr>
          <w:b/>
          <w:noProof/>
          <w:szCs w:val="22"/>
        </w:rPr>
        <w:tab/>
        <w:t>Ασυμβατότητες</w:t>
      </w:r>
    </w:p>
    <w:p w14:paraId="313C7D20" w14:textId="77777777" w:rsidR="00630B8B" w:rsidRPr="00E6412D" w:rsidRDefault="00630B8B" w:rsidP="001429E3">
      <w:pPr>
        <w:jc w:val="both"/>
        <w:rPr>
          <w:noProof/>
          <w:szCs w:val="22"/>
        </w:rPr>
      </w:pPr>
    </w:p>
    <w:p w14:paraId="313C7D21" w14:textId="77777777" w:rsidR="00630B8B" w:rsidRPr="00E6412D" w:rsidRDefault="00630B8B" w:rsidP="001429E3">
      <w:pPr>
        <w:jc w:val="both"/>
        <w:rPr>
          <w:noProof/>
          <w:szCs w:val="22"/>
        </w:rPr>
      </w:pPr>
      <w:r w:rsidRPr="00E6412D">
        <w:rPr>
          <w:noProof/>
          <w:szCs w:val="22"/>
        </w:rPr>
        <w:t>Δεν εφαρμόζεται.</w:t>
      </w:r>
    </w:p>
    <w:p w14:paraId="313C7D22" w14:textId="77777777" w:rsidR="00630B8B" w:rsidRPr="00E6412D" w:rsidRDefault="00630B8B" w:rsidP="001429E3">
      <w:pPr>
        <w:jc w:val="both"/>
        <w:rPr>
          <w:noProof/>
          <w:szCs w:val="22"/>
        </w:rPr>
      </w:pPr>
    </w:p>
    <w:p w14:paraId="313C7D23" w14:textId="77777777" w:rsidR="00630B8B" w:rsidRPr="00E6412D" w:rsidRDefault="00630B8B" w:rsidP="001429E3">
      <w:pPr>
        <w:jc w:val="both"/>
        <w:rPr>
          <w:noProof/>
          <w:szCs w:val="22"/>
        </w:rPr>
      </w:pPr>
      <w:r w:rsidRPr="00E6412D">
        <w:rPr>
          <w:b/>
          <w:noProof/>
          <w:szCs w:val="22"/>
        </w:rPr>
        <w:t>6.3</w:t>
      </w:r>
      <w:r w:rsidRPr="00E6412D">
        <w:rPr>
          <w:b/>
          <w:noProof/>
          <w:szCs w:val="22"/>
        </w:rPr>
        <w:tab/>
        <w:t>Διάρκεια ζωής</w:t>
      </w:r>
    </w:p>
    <w:p w14:paraId="313C7D24" w14:textId="77777777" w:rsidR="00630B8B" w:rsidRPr="00E6412D" w:rsidRDefault="00630B8B" w:rsidP="001429E3">
      <w:pPr>
        <w:jc w:val="both"/>
        <w:rPr>
          <w:noProof/>
          <w:szCs w:val="22"/>
        </w:rPr>
      </w:pPr>
    </w:p>
    <w:p w14:paraId="313C7D25" w14:textId="77777777" w:rsidR="00630B8B" w:rsidRPr="00E6412D" w:rsidRDefault="00630B8B" w:rsidP="001429E3">
      <w:pPr>
        <w:jc w:val="both"/>
        <w:rPr>
          <w:noProof/>
          <w:szCs w:val="22"/>
        </w:rPr>
      </w:pPr>
      <w:r w:rsidRPr="00E6412D">
        <w:rPr>
          <w:noProof/>
          <w:szCs w:val="22"/>
        </w:rPr>
        <w:t>2 χρόνια</w:t>
      </w:r>
    </w:p>
    <w:p w14:paraId="313C7D26" w14:textId="77777777" w:rsidR="00630B8B" w:rsidRPr="00E6412D" w:rsidRDefault="00630B8B" w:rsidP="001429E3">
      <w:pPr>
        <w:jc w:val="both"/>
        <w:rPr>
          <w:noProof/>
          <w:szCs w:val="22"/>
        </w:rPr>
      </w:pPr>
    </w:p>
    <w:p w14:paraId="313C7D27" w14:textId="77777777" w:rsidR="00630B8B" w:rsidRPr="00E6412D" w:rsidRDefault="00630B8B" w:rsidP="001429E3">
      <w:pPr>
        <w:jc w:val="both"/>
        <w:rPr>
          <w:noProof/>
          <w:szCs w:val="22"/>
        </w:rPr>
      </w:pPr>
      <w:r w:rsidRPr="00E6412D">
        <w:rPr>
          <w:b/>
          <w:noProof/>
          <w:szCs w:val="22"/>
        </w:rPr>
        <w:t>6.4</w:t>
      </w:r>
      <w:r w:rsidRPr="00E6412D">
        <w:rPr>
          <w:b/>
          <w:noProof/>
          <w:szCs w:val="22"/>
        </w:rPr>
        <w:tab/>
        <w:t>Ιδιαίτερες προφυλάξεις κατά τη φύλαξη του προϊόντος</w:t>
      </w:r>
    </w:p>
    <w:p w14:paraId="313C7D28" w14:textId="77777777" w:rsidR="00573BCC" w:rsidRPr="00E6412D" w:rsidRDefault="00573BCC" w:rsidP="001429E3">
      <w:pPr>
        <w:jc w:val="both"/>
        <w:rPr>
          <w:szCs w:val="22"/>
        </w:rPr>
      </w:pPr>
    </w:p>
    <w:p w14:paraId="313C7D29" w14:textId="77777777" w:rsidR="00D031C1" w:rsidRPr="001C09B3" w:rsidRDefault="00327822" w:rsidP="001429E3">
      <w:pPr>
        <w:jc w:val="both"/>
        <w:rPr>
          <w:noProof/>
          <w:szCs w:val="22"/>
        </w:rPr>
      </w:pPr>
      <w:r w:rsidRPr="00E6412D">
        <w:rPr>
          <w:noProof/>
          <w:szCs w:val="22"/>
        </w:rPr>
        <w:t xml:space="preserve">Φυλάσσεται σε θερμοκρασία </w:t>
      </w:r>
      <w:r w:rsidRPr="00E6412D">
        <w:rPr>
          <w:noProof/>
          <w:szCs w:val="22"/>
        </w:rPr>
        <w:sym w:font="Symbol" w:char="F03C"/>
      </w:r>
      <w:r w:rsidRPr="00E6412D">
        <w:rPr>
          <w:noProof/>
          <w:szCs w:val="22"/>
        </w:rPr>
        <w:t xml:space="preserve"> 30</w:t>
      </w:r>
      <w:r w:rsidRPr="00E6412D">
        <w:rPr>
          <w:noProof/>
          <w:szCs w:val="22"/>
        </w:rPr>
        <w:sym w:font="Symbol" w:char="F0B0"/>
      </w:r>
      <w:r w:rsidRPr="00E6412D">
        <w:rPr>
          <w:noProof/>
          <w:szCs w:val="22"/>
          <w:lang w:val="en-US"/>
        </w:rPr>
        <w:t>C</w:t>
      </w:r>
      <w:r w:rsidRPr="001C09B3">
        <w:rPr>
          <w:noProof/>
          <w:szCs w:val="22"/>
        </w:rPr>
        <w:t xml:space="preserve">. </w:t>
      </w:r>
    </w:p>
    <w:p w14:paraId="313C7D2A" w14:textId="77777777" w:rsidR="00AE72C3" w:rsidRPr="00CD5B6A" w:rsidRDefault="00AE72C3" w:rsidP="001429E3">
      <w:pPr>
        <w:jc w:val="both"/>
        <w:rPr>
          <w:b/>
          <w:noProof/>
          <w:szCs w:val="22"/>
        </w:rPr>
      </w:pPr>
    </w:p>
    <w:p w14:paraId="313C7D2B" w14:textId="77777777" w:rsidR="00630B8B" w:rsidRPr="00CD5B6A" w:rsidRDefault="00630B8B" w:rsidP="001429E3">
      <w:pPr>
        <w:jc w:val="both"/>
        <w:rPr>
          <w:noProof/>
          <w:szCs w:val="22"/>
        </w:rPr>
      </w:pPr>
      <w:r w:rsidRPr="00CD5B6A">
        <w:rPr>
          <w:b/>
          <w:noProof/>
          <w:szCs w:val="22"/>
        </w:rPr>
        <w:t>6.5</w:t>
      </w:r>
      <w:r w:rsidRPr="00CD5B6A">
        <w:rPr>
          <w:b/>
          <w:noProof/>
          <w:szCs w:val="22"/>
        </w:rPr>
        <w:tab/>
        <w:t>Φύση και συστατικά του περιέκτη</w:t>
      </w:r>
    </w:p>
    <w:p w14:paraId="313C7D2C" w14:textId="77777777" w:rsidR="00630B8B" w:rsidRPr="00CD5B6A" w:rsidRDefault="00630B8B" w:rsidP="001429E3">
      <w:pPr>
        <w:jc w:val="both"/>
        <w:rPr>
          <w:noProof/>
          <w:szCs w:val="22"/>
        </w:rPr>
      </w:pPr>
    </w:p>
    <w:p w14:paraId="313C7D2D" w14:textId="77777777" w:rsidR="00573BCC" w:rsidRPr="00CD5B6A" w:rsidRDefault="00573BCC" w:rsidP="001429E3">
      <w:pPr>
        <w:jc w:val="both"/>
        <w:rPr>
          <w:szCs w:val="22"/>
        </w:rPr>
      </w:pPr>
      <w:r w:rsidRPr="00CD5B6A">
        <w:rPr>
          <w:szCs w:val="22"/>
        </w:rPr>
        <w:t xml:space="preserve">14, 30, 60, 90 δισκία σε </w:t>
      </w:r>
      <w:r w:rsidR="00CA5030" w:rsidRPr="00CB5E25">
        <w:rPr>
          <w:szCs w:val="22"/>
        </w:rPr>
        <w:t xml:space="preserve">συσκευασίες κυψέλης </w:t>
      </w:r>
      <w:r w:rsidRPr="00CB5E25">
        <w:rPr>
          <w:szCs w:val="22"/>
        </w:rPr>
        <w:t>(blister</w:t>
      </w:r>
      <w:r w:rsidR="00CA5030" w:rsidRPr="00CB5E25">
        <w:rPr>
          <w:szCs w:val="22"/>
        </w:rPr>
        <w:t>)</w:t>
      </w:r>
      <w:r w:rsidRPr="00CB5E25">
        <w:rPr>
          <w:szCs w:val="22"/>
        </w:rPr>
        <w:t>.</w:t>
      </w:r>
    </w:p>
    <w:p w14:paraId="313C7D2E" w14:textId="77777777" w:rsidR="00573BCC" w:rsidRPr="00CD5B6A" w:rsidRDefault="00573BCC" w:rsidP="001429E3">
      <w:pPr>
        <w:jc w:val="both"/>
        <w:rPr>
          <w:szCs w:val="22"/>
        </w:rPr>
      </w:pPr>
      <w:r w:rsidRPr="00CD5B6A">
        <w:rPr>
          <w:szCs w:val="22"/>
        </w:rPr>
        <w:t>Μπορεί να μην κυκλοφορούν όλες οι συσκευασίες.</w:t>
      </w:r>
    </w:p>
    <w:p w14:paraId="313C7D2F" w14:textId="77777777" w:rsidR="00630B8B" w:rsidRPr="00CD5B6A" w:rsidRDefault="00630B8B" w:rsidP="001429E3">
      <w:pPr>
        <w:jc w:val="both"/>
        <w:rPr>
          <w:b/>
          <w:noProof/>
          <w:szCs w:val="22"/>
        </w:rPr>
      </w:pPr>
    </w:p>
    <w:p w14:paraId="313C7D30" w14:textId="77777777" w:rsidR="00630B8B" w:rsidRPr="00CD5B6A" w:rsidRDefault="00630B8B" w:rsidP="001429E3">
      <w:pPr>
        <w:jc w:val="both"/>
        <w:rPr>
          <w:noProof/>
          <w:szCs w:val="22"/>
        </w:rPr>
      </w:pPr>
      <w:r w:rsidRPr="00CD5B6A">
        <w:rPr>
          <w:b/>
          <w:noProof/>
          <w:szCs w:val="22"/>
        </w:rPr>
        <w:t>6.6</w:t>
      </w:r>
      <w:r w:rsidRPr="00CD5B6A">
        <w:rPr>
          <w:b/>
          <w:noProof/>
          <w:szCs w:val="22"/>
        </w:rPr>
        <w:tab/>
        <w:t>Ιδιαίτερες προφυλάξεις απόρριψης</w:t>
      </w:r>
    </w:p>
    <w:p w14:paraId="313C7D31" w14:textId="77777777" w:rsidR="00630B8B" w:rsidRPr="00CD5B6A" w:rsidRDefault="00630B8B" w:rsidP="001429E3">
      <w:pPr>
        <w:jc w:val="both"/>
        <w:rPr>
          <w:noProof/>
          <w:szCs w:val="22"/>
        </w:rPr>
      </w:pPr>
    </w:p>
    <w:p w14:paraId="313C7D32" w14:textId="77777777" w:rsidR="00D031C1" w:rsidRPr="00CD5B6A" w:rsidRDefault="00D031C1" w:rsidP="001429E3">
      <w:pPr>
        <w:jc w:val="both"/>
        <w:rPr>
          <w:noProof/>
          <w:szCs w:val="22"/>
        </w:rPr>
      </w:pPr>
      <w:r w:rsidRPr="00CD5B6A">
        <w:rPr>
          <w:noProof/>
          <w:szCs w:val="22"/>
        </w:rPr>
        <w:t>Καμία ειδική υποχρέωση.</w:t>
      </w:r>
    </w:p>
    <w:p w14:paraId="313C7D33" w14:textId="77777777" w:rsidR="00630B8B" w:rsidRPr="00CD5B6A" w:rsidRDefault="00630B8B" w:rsidP="001429E3">
      <w:pPr>
        <w:jc w:val="both"/>
        <w:rPr>
          <w:noProof/>
          <w:szCs w:val="22"/>
        </w:rPr>
      </w:pPr>
    </w:p>
    <w:p w14:paraId="313C7D34" w14:textId="77777777" w:rsidR="00573BCC" w:rsidRPr="00CD5B6A" w:rsidRDefault="00573BCC" w:rsidP="001429E3">
      <w:pPr>
        <w:jc w:val="both"/>
        <w:rPr>
          <w:noProof/>
          <w:szCs w:val="22"/>
        </w:rPr>
      </w:pPr>
    </w:p>
    <w:p w14:paraId="313C7D35" w14:textId="77777777" w:rsidR="00630B8B" w:rsidRPr="00CD5B6A" w:rsidRDefault="00630B8B" w:rsidP="001429E3">
      <w:pPr>
        <w:jc w:val="both"/>
        <w:rPr>
          <w:noProof/>
          <w:szCs w:val="22"/>
        </w:rPr>
      </w:pPr>
      <w:r w:rsidRPr="00CD5B6A">
        <w:rPr>
          <w:b/>
          <w:noProof/>
          <w:szCs w:val="22"/>
        </w:rPr>
        <w:t>7.</w:t>
      </w:r>
      <w:r w:rsidRPr="00CD5B6A">
        <w:rPr>
          <w:b/>
          <w:noProof/>
          <w:szCs w:val="22"/>
        </w:rPr>
        <w:tab/>
        <w:t>ΚΑΤΟΧΟΣ ΤΗΣ ΑΔΕΙΑΣ ΚΥΚΛΟΦΟΡΙΑΣ</w:t>
      </w:r>
    </w:p>
    <w:p w14:paraId="313C7D36" w14:textId="77777777" w:rsidR="00630B8B" w:rsidRPr="00E6412D" w:rsidRDefault="00630B8B" w:rsidP="001429E3">
      <w:pPr>
        <w:jc w:val="both"/>
        <w:rPr>
          <w:noProof/>
          <w:szCs w:val="22"/>
        </w:rPr>
      </w:pPr>
    </w:p>
    <w:p w14:paraId="313C7D37" w14:textId="77777777" w:rsidR="00573BCC" w:rsidRPr="00E6412D" w:rsidRDefault="00573BCC" w:rsidP="001429E3">
      <w:pPr>
        <w:jc w:val="both"/>
        <w:rPr>
          <w:szCs w:val="22"/>
        </w:rPr>
      </w:pPr>
      <w:r w:rsidRPr="00E6412D">
        <w:rPr>
          <w:szCs w:val="22"/>
        </w:rPr>
        <w:t>ΣΕΡΒΙΕ ΕΛΛΑΣ ΦΑΡΜΑΚΕΥΤΙΚΗ ΕΠΕ</w:t>
      </w:r>
    </w:p>
    <w:p w14:paraId="313C7D38" w14:textId="77777777" w:rsidR="00EE6EA5" w:rsidRPr="00106611" w:rsidRDefault="00EE6EA5" w:rsidP="00EE6EA5">
      <w:pPr>
        <w:jc w:val="both"/>
        <w:rPr>
          <w:bCs/>
          <w:sz w:val="24"/>
          <w:szCs w:val="24"/>
        </w:rPr>
      </w:pPr>
      <w:r w:rsidRPr="00106611">
        <w:rPr>
          <w:bCs/>
          <w:sz w:val="24"/>
          <w:szCs w:val="24"/>
        </w:rPr>
        <w:t>Φραγκοκλησιάς 7</w:t>
      </w:r>
    </w:p>
    <w:p w14:paraId="313C7D39" w14:textId="77777777" w:rsidR="00EE6EA5" w:rsidRPr="00106611" w:rsidRDefault="00EE6EA5" w:rsidP="00EE6EA5">
      <w:pPr>
        <w:jc w:val="both"/>
        <w:rPr>
          <w:bCs/>
          <w:sz w:val="24"/>
          <w:szCs w:val="24"/>
        </w:rPr>
      </w:pPr>
      <w:r w:rsidRPr="00106611">
        <w:rPr>
          <w:bCs/>
          <w:sz w:val="24"/>
          <w:szCs w:val="24"/>
        </w:rPr>
        <w:t>151 25 Μαρούσι</w:t>
      </w:r>
    </w:p>
    <w:p w14:paraId="313C7D3A" w14:textId="77777777" w:rsidR="00EE6EA5" w:rsidRPr="00106611" w:rsidRDefault="00EE6EA5" w:rsidP="00EE6EA5">
      <w:pPr>
        <w:jc w:val="both"/>
        <w:rPr>
          <w:bCs/>
          <w:color w:val="1F497D"/>
          <w:sz w:val="24"/>
          <w:szCs w:val="24"/>
        </w:rPr>
      </w:pPr>
    </w:p>
    <w:p w14:paraId="313C7D3B" w14:textId="77777777" w:rsidR="00630B8B" w:rsidRPr="00CD5B6A" w:rsidRDefault="00630B8B" w:rsidP="001429E3">
      <w:pPr>
        <w:jc w:val="both"/>
        <w:rPr>
          <w:noProof/>
          <w:szCs w:val="22"/>
        </w:rPr>
      </w:pPr>
    </w:p>
    <w:p w14:paraId="313C7D3C" w14:textId="77777777" w:rsidR="00630B8B" w:rsidRPr="00CD5B6A" w:rsidRDefault="00630B8B" w:rsidP="001429E3">
      <w:pPr>
        <w:jc w:val="both"/>
        <w:rPr>
          <w:noProof/>
          <w:szCs w:val="22"/>
        </w:rPr>
      </w:pPr>
    </w:p>
    <w:p w14:paraId="313C7D3D" w14:textId="77777777" w:rsidR="00630B8B" w:rsidRPr="00CD5B6A" w:rsidRDefault="00630B8B" w:rsidP="001429E3">
      <w:pPr>
        <w:jc w:val="both"/>
        <w:rPr>
          <w:noProof/>
          <w:szCs w:val="22"/>
        </w:rPr>
      </w:pPr>
      <w:r w:rsidRPr="00CD5B6A">
        <w:rPr>
          <w:b/>
          <w:noProof/>
          <w:szCs w:val="22"/>
        </w:rPr>
        <w:t>8.</w:t>
      </w:r>
      <w:r w:rsidRPr="00CD5B6A">
        <w:rPr>
          <w:b/>
          <w:noProof/>
          <w:szCs w:val="22"/>
        </w:rPr>
        <w:tab/>
        <w:t>ΑΡΙΘΜΟΣ(ΟΙ) ΑΔΕΙΑΣ ΚΥΚΛΟΦΟΡΙΑΣ</w:t>
      </w:r>
    </w:p>
    <w:p w14:paraId="313C7D3E" w14:textId="77777777" w:rsidR="00630B8B" w:rsidRDefault="00630B8B" w:rsidP="001429E3">
      <w:pPr>
        <w:jc w:val="both"/>
        <w:rPr>
          <w:szCs w:val="22"/>
        </w:rPr>
      </w:pPr>
    </w:p>
    <w:p w14:paraId="133C6B8A" w14:textId="78EDA63E" w:rsidR="00182CD1" w:rsidRPr="00CD5B6A" w:rsidRDefault="00182CD1" w:rsidP="001429E3">
      <w:pPr>
        <w:jc w:val="both"/>
        <w:rPr>
          <w:szCs w:val="22"/>
        </w:rPr>
      </w:pPr>
      <w:r>
        <w:rPr>
          <w:szCs w:val="22"/>
        </w:rPr>
        <w:t>77156/27-11-2007</w:t>
      </w:r>
    </w:p>
    <w:p w14:paraId="313C7D3F" w14:textId="77777777" w:rsidR="00630B8B" w:rsidRPr="00CD5B6A" w:rsidRDefault="00630B8B" w:rsidP="001429E3">
      <w:pPr>
        <w:jc w:val="both"/>
        <w:rPr>
          <w:szCs w:val="22"/>
        </w:rPr>
      </w:pPr>
    </w:p>
    <w:p w14:paraId="313C7D40" w14:textId="77777777" w:rsidR="00573BCC" w:rsidRPr="00CD5B6A" w:rsidRDefault="00573BCC" w:rsidP="001429E3">
      <w:pPr>
        <w:jc w:val="both"/>
        <w:rPr>
          <w:szCs w:val="22"/>
        </w:rPr>
      </w:pPr>
    </w:p>
    <w:p w14:paraId="313C7D41" w14:textId="77777777" w:rsidR="00630B8B" w:rsidRPr="00CD5B6A" w:rsidRDefault="00630B8B" w:rsidP="001429E3">
      <w:pPr>
        <w:jc w:val="both"/>
        <w:rPr>
          <w:noProof/>
          <w:szCs w:val="22"/>
        </w:rPr>
      </w:pPr>
      <w:r w:rsidRPr="00CD5B6A">
        <w:rPr>
          <w:b/>
          <w:noProof/>
          <w:szCs w:val="22"/>
        </w:rPr>
        <w:t>9.</w:t>
      </w:r>
      <w:r w:rsidRPr="00CD5B6A">
        <w:rPr>
          <w:b/>
          <w:noProof/>
          <w:szCs w:val="22"/>
        </w:rPr>
        <w:tab/>
        <w:t>ΗΜΕΡΟΜΗΝΙΑ ΠΡΩΤΗΣ ΕΓΚΡΙΣΗΣ / ΑΝΑΝΕΩΣΗΣ ΤΗΣ ΑΔΕΙΑΣ</w:t>
      </w:r>
    </w:p>
    <w:p w14:paraId="313C7D42" w14:textId="77777777" w:rsidR="00630B8B" w:rsidRPr="00CD5B6A" w:rsidRDefault="00630B8B" w:rsidP="001429E3">
      <w:pPr>
        <w:jc w:val="both"/>
        <w:rPr>
          <w:noProof/>
          <w:szCs w:val="22"/>
        </w:rPr>
      </w:pPr>
    </w:p>
    <w:p w14:paraId="313C7D43" w14:textId="77777777" w:rsidR="00573BCC" w:rsidRPr="00CD5B6A" w:rsidRDefault="00A30DCD" w:rsidP="001429E3">
      <w:pPr>
        <w:pStyle w:val="a9"/>
        <w:spacing w:before="0" w:after="0"/>
        <w:ind w:left="0"/>
        <w:rPr>
          <w:sz w:val="22"/>
          <w:szCs w:val="22"/>
        </w:rPr>
      </w:pPr>
      <w:r w:rsidRPr="00CD5B6A">
        <w:rPr>
          <w:sz w:val="22"/>
          <w:szCs w:val="22"/>
        </w:rPr>
        <w:t>Ημερομηνία Πρώτης ‘Εγκρισης: 7 Μαΐου 1996</w:t>
      </w:r>
    </w:p>
    <w:p w14:paraId="313C7D44" w14:textId="77777777" w:rsidR="00A30DCD" w:rsidRPr="00CD5B6A" w:rsidRDefault="00A30DCD" w:rsidP="001429E3">
      <w:pPr>
        <w:pStyle w:val="a9"/>
        <w:spacing w:before="0" w:after="0"/>
        <w:ind w:left="0"/>
        <w:rPr>
          <w:sz w:val="22"/>
          <w:szCs w:val="22"/>
        </w:rPr>
      </w:pPr>
      <w:r w:rsidRPr="00CD5B6A">
        <w:rPr>
          <w:sz w:val="22"/>
          <w:szCs w:val="22"/>
        </w:rPr>
        <w:t>Ημερομηνία Τελευταίας Ανανέωσης</w:t>
      </w:r>
      <w:r w:rsidRPr="001C09B3">
        <w:rPr>
          <w:sz w:val="22"/>
          <w:szCs w:val="22"/>
        </w:rPr>
        <w:t xml:space="preserve">: 27 </w:t>
      </w:r>
      <w:r w:rsidRPr="00CD5B6A">
        <w:rPr>
          <w:sz w:val="22"/>
          <w:szCs w:val="22"/>
        </w:rPr>
        <w:t>Νοεμβρίου 2007</w:t>
      </w:r>
    </w:p>
    <w:p w14:paraId="313C7D45" w14:textId="77777777" w:rsidR="00630B8B" w:rsidRPr="00CD5B6A" w:rsidRDefault="00630B8B" w:rsidP="001429E3">
      <w:pPr>
        <w:jc w:val="both"/>
        <w:rPr>
          <w:noProof/>
          <w:szCs w:val="22"/>
        </w:rPr>
      </w:pPr>
    </w:p>
    <w:p w14:paraId="313C7D46" w14:textId="77777777" w:rsidR="00630B8B" w:rsidRPr="00CD5B6A" w:rsidRDefault="00630B8B" w:rsidP="001429E3">
      <w:pPr>
        <w:jc w:val="both"/>
        <w:rPr>
          <w:noProof/>
          <w:szCs w:val="22"/>
        </w:rPr>
      </w:pPr>
    </w:p>
    <w:p w14:paraId="313C7D47" w14:textId="77777777" w:rsidR="00630B8B" w:rsidRPr="00CD5B6A" w:rsidRDefault="00630B8B" w:rsidP="001429E3">
      <w:pPr>
        <w:jc w:val="both"/>
        <w:rPr>
          <w:b/>
          <w:noProof/>
          <w:szCs w:val="22"/>
        </w:rPr>
      </w:pPr>
      <w:r w:rsidRPr="00CD5B6A">
        <w:rPr>
          <w:b/>
          <w:noProof/>
          <w:szCs w:val="22"/>
        </w:rPr>
        <w:t>10.</w:t>
      </w:r>
      <w:r w:rsidRPr="00CD5B6A">
        <w:rPr>
          <w:b/>
          <w:noProof/>
          <w:szCs w:val="22"/>
        </w:rPr>
        <w:tab/>
        <w:t>ΗΜΕΡΟΜΗΝΙΑ ΑΝΑΘΕΩΡΗΣΗΣ ΤΟΥ ΚΕΙΜΕΝΟΥ</w:t>
      </w:r>
    </w:p>
    <w:p w14:paraId="18C8EDEE" w14:textId="77777777" w:rsidR="00752194" w:rsidRPr="00182CD1" w:rsidRDefault="00752194" w:rsidP="001429E3">
      <w:pPr>
        <w:jc w:val="both"/>
        <w:rPr>
          <w:bCs/>
          <w:noProof/>
          <w:szCs w:val="22"/>
        </w:rPr>
      </w:pPr>
    </w:p>
    <w:p w14:paraId="313C7D4A" w14:textId="77777777" w:rsidR="0065513A" w:rsidRPr="001C09B3" w:rsidRDefault="0065513A" w:rsidP="001429E3">
      <w:pPr>
        <w:jc w:val="both"/>
        <w:rPr>
          <w:noProof/>
          <w:szCs w:val="22"/>
        </w:rPr>
      </w:pPr>
    </w:p>
    <w:p w14:paraId="313C7D4B" w14:textId="77777777" w:rsidR="0065513A" w:rsidRPr="001C09B3" w:rsidRDefault="0065513A" w:rsidP="001429E3">
      <w:pPr>
        <w:jc w:val="both"/>
        <w:rPr>
          <w:noProof/>
          <w:szCs w:val="22"/>
        </w:rPr>
      </w:pPr>
    </w:p>
    <w:p w14:paraId="313C7D4C" w14:textId="77777777" w:rsidR="0065513A" w:rsidRPr="001C09B3" w:rsidRDefault="0065513A" w:rsidP="001429E3">
      <w:pPr>
        <w:jc w:val="both"/>
        <w:rPr>
          <w:noProof/>
          <w:szCs w:val="22"/>
        </w:rPr>
      </w:pPr>
    </w:p>
    <w:p w14:paraId="313C7D4D" w14:textId="77777777" w:rsidR="0065513A" w:rsidRPr="001C09B3" w:rsidRDefault="0065513A" w:rsidP="001429E3">
      <w:pPr>
        <w:jc w:val="both"/>
        <w:rPr>
          <w:noProof/>
          <w:szCs w:val="22"/>
        </w:rPr>
      </w:pPr>
    </w:p>
    <w:p w14:paraId="3BD303D2" w14:textId="77777777" w:rsidR="0065513A" w:rsidRPr="001C09B3" w:rsidRDefault="0065513A" w:rsidP="009B7A28">
      <w:pPr>
        <w:widowControl/>
        <w:rPr>
          <w:noProof/>
          <w:szCs w:val="22"/>
        </w:rPr>
      </w:pPr>
    </w:p>
    <w:p w14:paraId="313C7D52" w14:textId="77777777" w:rsidR="0065513A" w:rsidRPr="001C09B3" w:rsidRDefault="0065513A" w:rsidP="001429E3">
      <w:pPr>
        <w:jc w:val="both"/>
        <w:rPr>
          <w:noProof/>
          <w:szCs w:val="22"/>
        </w:rPr>
      </w:pPr>
    </w:p>
    <w:p w14:paraId="313C7D53" w14:textId="77777777" w:rsidR="0065513A" w:rsidRPr="001C09B3" w:rsidRDefault="0065513A" w:rsidP="001429E3">
      <w:pPr>
        <w:jc w:val="both"/>
        <w:rPr>
          <w:noProof/>
          <w:szCs w:val="22"/>
        </w:rPr>
      </w:pPr>
    </w:p>
    <w:p w14:paraId="313C7F3C" w14:textId="77777777" w:rsidR="00D82922" w:rsidRPr="00CD5B6A" w:rsidRDefault="00D82922" w:rsidP="001429E3">
      <w:pPr>
        <w:jc w:val="both"/>
        <w:rPr>
          <w:noProof/>
          <w:szCs w:val="22"/>
        </w:rPr>
      </w:pPr>
    </w:p>
    <w:sectPr w:rsidR="00D82922" w:rsidRPr="00CD5B6A" w:rsidSect="00A469A0">
      <w:footerReference w:type="default" r:id="rId13"/>
      <w:footerReference w:type="first" r:id="rId14"/>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A565" w14:textId="77777777" w:rsidR="005D21F0" w:rsidRDefault="005D21F0">
      <w:r>
        <w:separator/>
      </w:r>
    </w:p>
  </w:endnote>
  <w:endnote w:type="continuationSeparator" w:id="0">
    <w:p w14:paraId="3A69548B" w14:textId="77777777" w:rsidR="005D21F0" w:rsidRDefault="005D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7F43" w14:textId="77777777" w:rsidR="00A11534" w:rsidRPr="00E6412D" w:rsidRDefault="00A11534" w:rsidP="00287FF9">
    <w:pPr>
      <w:pStyle w:val="a4"/>
      <w:tabs>
        <w:tab w:val="clear" w:pos="4153"/>
        <w:tab w:val="clear" w:pos="8306"/>
        <w:tab w:val="center" w:pos="4536"/>
        <w:tab w:val="center" w:pos="8930"/>
      </w:tabs>
      <w:rPr>
        <w:rFonts w:ascii="Helvetica" w:hAnsi="Helvetica"/>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7F44" w14:textId="77777777" w:rsidR="00A11534" w:rsidRPr="00752194" w:rsidRDefault="00A11534">
    <w:pPr>
      <w:pStyle w:val="a4"/>
      <w:tabs>
        <w:tab w:val="clear" w:pos="4153"/>
        <w:tab w:val="clear" w:pos="8306"/>
        <w:tab w:val="center" w:pos="4536"/>
        <w:tab w:val="center" w:pos="8930"/>
      </w:tabs>
      <w:jc w:val="center"/>
      <w:rPr>
        <w:rFonts w:ascii="Helvetica" w:hAnsi="Helvetica"/>
        <w:b/>
        <w:sz w:val="16"/>
        <w:lang w:val="fr-FR"/>
      </w:rPr>
    </w:pPr>
    <w:r w:rsidRPr="00752194">
      <w:rPr>
        <w:rFonts w:ascii="Helvetica" w:hAnsi="Helvetica"/>
        <w:b/>
        <w:sz w:val="16"/>
        <w:lang w:val="fr-FR"/>
      </w:rPr>
      <w:fldChar w:fldCharType="begin"/>
    </w:r>
    <w:r w:rsidRPr="00752194">
      <w:rPr>
        <w:rFonts w:ascii="Helvetica" w:hAnsi="Helvetica"/>
        <w:b/>
        <w:sz w:val="16"/>
        <w:lang w:val="fr-FR"/>
      </w:rPr>
      <w:instrText xml:space="preserve">PAGE  </w:instrText>
    </w:r>
    <w:r w:rsidRPr="00752194">
      <w:rPr>
        <w:rFonts w:ascii="Helvetica" w:hAnsi="Helvetica"/>
        <w:b/>
        <w:sz w:val="16"/>
        <w:lang w:val="fr-FR"/>
      </w:rPr>
      <w:fldChar w:fldCharType="separate"/>
    </w:r>
    <w:r w:rsidR="005B597D">
      <w:rPr>
        <w:rFonts w:ascii="Helvetica" w:hAnsi="Helvetica"/>
        <w:b/>
        <w:noProof/>
        <w:sz w:val="16"/>
        <w:lang w:val="fr-FR"/>
      </w:rPr>
      <w:t>1</w:t>
    </w:r>
    <w:r w:rsidRPr="00752194">
      <w:rPr>
        <w:rFonts w:ascii="Helvetica" w:hAnsi="Helvetica"/>
        <w:b/>
        <w:sz w:val="16"/>
        <w:lang w:val="fr-FR"/>
      </w:rPr>
      <w:fldChar w:fldCharType="end"/>
    </w:r>
  </w:p>
  <w:p w14:paraId="313C7F46" w14:textId="3D6247DA" w:rsidR="00A11534" w:rsidRPr="00752194" w:rsidRDefault="00A11534" w:rsidP="00BB33C9">
    <w:pPr>
      <w:pStyle w:val="a4"/>
      <w:tabs>
        <w:tab w:val="clear" w:pos="4153"/>
        <w:tab w:val="clear" w:pos="8306"/>
        <w:tab w:val="center" w:pos="4536"/>
        <w:tab w:val="center" w:pos="8930"/>
      </w:tabs>
      <w:rPr>
        <w:rFonts w:ascii="Helvetica" w:hAnsi="Helvetica"/>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6619" w14:textId="77777777" w:rsidR="005D21F0" w:rsidRDefault="005D21F0">
      <w:r>
        <w:separator/>
      </w:r>
    </w:p>
  </w:footnote>
  <w:footnote w:type="continuationSeparator" w:id="0">
    <w:p w14:paraId="4FD1760D" w14:textId="77777777" w:rsidR="005D21F0" w:rsidRDefault="005D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637"/>
    <w:multiLevelType w:val="hybridMultilevel"/>
    <w:tmpl w:val="EE584D40"/>
    <w:lvl w:ilvl="0" w:tplc="AAB45122">
      <w:start w:val="1"/>
      <w:numFmt w:val="bullet"/>
      <w:lvlText w:val=""/>
      <w:lvlJc w:val="left"/>
      <w:pPr>
        <w:tabs>
          <w:tab w:val="num" w:pos="360"/>
        </w:tabs>
        <w:ind w:left="340" w:hanging="340"/>
      </w:pPr>
      <w:rPr>
        <w:rFonts w:ascii="Symbol" w:hAnsi="Symbol" w:hint="default"/>
      </w:rPr>
    </w:lvl>
    <w:lvl w:ilvl="1" w:tplc="04080003" w:tentative="1">
      <w:start w:val="1"/>
      <w:numFmt w:val="bullet"/>
      <w:lvlText w:val="o"/>
      <w:lvlJc w:val="left"/>
      <w:pPr>
        <w:tabs>
          <w:tab w:val="num" w:pos="306"/>
        </w:tabs>
        <w:ind w:left="306" w:hanging="360"/>
      </w:pPr>
      <w:rPr>
        <w:rFonts w:ascii="Courier New" w:hAnsi="Courier New" w:cs="Courier New" w:hint="default"/>
      </w:rPr>
    </w:lvl>
    <w:lvl w:ilvl="2" w:tplc="04080005" w:tentative="1">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1">
    <w:nsid w:val="117B4F0A"/>
    <w:multiLevelType w:val="hybridMultilevel"/>
    <w:tmpl w:val="9E9C6C1A"/>
    <w:lvl w:ilvl="0" w:tplc="2C32C1B4">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9FB64F9"/>
    <w:multiLevelType w:val="hybridMultilevel"/>
    <w:tmpl w:val="4FB09FAC"/>
    <w:lvl w:ilvl="0" w:tplc="AAB45122">
      <w:start w:val="1"/>
      <w:numFmt w:val="bullet"/>
      <w:lvlText w:val=""/>
      <w:lvlJc w:val="left"/>
      <w:pPr>
        <w:tabs>
          <w:tab w:val="num" w:pos="360"/>
        </w:tabs>
        <w:ind w:left="340" w:hanging="340"/>
      </w:pPr>
      <w:rPr>
        <w:rFonts w:ascii="Symbol" w:hAnsi="Symbol" w:hint="default"/>
      </w:rPr>
    </w:lvl>
    <w:lvl w:ilvl="1" w:tplc="AAB45122">
      <w:start w:val="1"/>
      <w:numFmt w:val="bullet"/>
      <w:lvlText w:val=""/>
      <w:lvlJc w:val="left"/>
      <w:pPr>
        <w:tabs>
          <w:tab w:val="num" w:pos="306"/>
        </w:tabs>
        <w:ind w:left="286" w:hanging="340"/>
      </w:pPr>
      <w:rPr>
        <w:rFonts w:ascii="Symbol" w:hAnsi="Symbol" w:hint="default"/>
      </w:rPr>
    </w:lvl>
    <w:lvl w:ilvl="2" w:tplc="04080005">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3">
    <w:nsid w:val="1A3C37FF"/>
    <w:multiLevelType w:val="hybridMultilevel"/>
    <w:tmpl w:val="1C2E5C4C"/>
    <w:lvl w:ilvl="0" w:tplc="AAB45122">
      <w:start w:val="1"/>
      <w:numFmt w:val="bullet"/>
      <w:lvlText w:val=""/>
      <w:lvlJc w:val="left"/>
      <w:pPr>
        <w:tabs>
          <w:tab w:val="num" w:pos="360"/>
        </w:tabs>
        <w:ind w:left="340" w:hanging="340"/>
      </w:pPr>
      <w:rPr>
        <w:rFonts w:ascii="Symbol" w:hAnsi="Symbol" w:hint="default"/>
      </w:rPr>
    </w:lvl>
    <w:lvl w:ilvl="1" w:tplc="04080001">
      <w:start w:val="1"/>
      <w:numFmt w:val="bullet"/>
      <w:lvlText w:val=""/>
      <w:lvlJc w:val="left"/>
      <w:pPr>
        <w:tabs>
          <w:tab w:val="num" w:pos="306"/>
        </w:tabs>
        <w:ind w:left="306" w:hanging="360"/>
      </w:pPr>
      <w:rPr>
        <w:rFonts w:ascii="Symbol" w:hAnsi="Symbol" w:hint="default"/>
      </w:rPr>
    </w:lvl>
    <w:lvl w:ilvl="2" w:tplc="04080005" w:tentative="1">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4">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nsid w:val="220E3B17"/>
    <w:multiLevelType w:val="hybridMultilevel"/>
    <w:tmpl w:val="5BA2DEE0"/>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2375E03"/>
    <w:multiLevelType w:val="hybridMultilevel"/>
    <w:tmpl w:val="8C88AA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051DD9"/>
    <w:multiLevelType w:val="hybridMultilevel"/>
    <w:tmpl w:val="87DCAA32"/>
    <w:lvl w:ilvl="0" w:tplc="E36EB63A">
      <w:start w:val="1"/>
      <w:numFmt w:val="bullet"/>
      <w:pStyle w:val="Bullet6"/>
      <w:lvlText w:val=""/>
      <w:lvlJc w:val="left"/>
      <w:pPr>
        <w:tabs>
          <w:tab w:val="num" w:pos="1267"/>
        </w:tabs>
        <w:ind w:left="1247"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E1F0B34"/>
    <w:multiLevelType w:val="hybridMultilevel"/>
    <w:tmpl w:val="1430E0BA"/>
    <w:lvl w:ilvl="0" w:tplc="8FD8D530">
      <w:start w:val="4"/>
      <w:numFmt w:val="bullet"/>
      <w:lvlText w:val="-"/>
      <w:lvlJc w:val="left"/>
      <w:pPr>
        <w:tabs>
          <w:tab w:val="num" w:pos="340"/>
        </w:tabs>
        <w:ind w:left="340" w:hanging="34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1E3046"/>
    <w:multiLevelType w:val="singleLevel"/>
    <w:tmpl w:val="2E80622A"/>
    <w:lvl w:ilvl="0">
      <w:start w:val="1"/>
      <w:numFmt w:val="bullet"/>
      <w:pStyle w:val="Cross-bulletSPC"/>
      <w:lvlText w:val="+"/>
      <w:lvlJc w:val="left"/>
      <w:pPr>
        <w:tabs>
          <w:tab w:val="num" w:pos="927"/>
        </w:tabs>
        <w:ind w:left="907" w:hanging="340"/>
      </w:pPr>
      <w:rPr>
        <w:rFonts w:ascii="Times New Roman" w:hAnsi="Times New Roman" w:cs="Times New Roman" w:hint="default"/>
      </w:rPr>
    </w:lvl>
  </w:abstractNum>
  <w:abstractNum w:abstractNumId="10">
    <w:nsid w:val="3B475C90"/>
    <w:multiLevelType w:val="hybridMultilevel"/>
    <w:tmpl w:val="7D96437C"/>
    <w:lvl w:ilvl="0" w:tplc="CB540080">
      <w:start w:val="1"/>
      <w:numFmt w:val="bullet"/>
      <w:pStyle w:val="Bullet3"/>
      <w:lvlText w:val="–"/>
      <w:lvlJc w:val="left"/>
      <w:pPr>
        <w:tabs>
          <w:tab w:val="num" w:pos="927"/>
        </w:tabs>
        <w:ind w:left="907" w:hanging="34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DC031F2"/>
    <w:multiLevelType w:val="hybridMultilevel"/>
    <w:tmpl w:val="F08E39BC"/>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3D15CF"/>
    <w:multiLevelType w:val="hybridMultilevel"/>
    <w:tmpl w:val="D2524ACC"/>
    <w:lvl w:ilvl="0" w:tplc="FA5A004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E060089"/>
    <w:multiLevelType w:val="hybridMultilevel"/>
    <w:tmpl w:val="E12A99E2"/>
    <w:lvl w:ilvl="0" w:tplc="2C32C1B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FA24D9C"/>
    <w:multiLevelType w:val="hybridMultilevel"/>
    <w:tmpl w:val="56127E7E"/>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6746BAC"/>
    <w:multiLevelType w:val="hybridMultilevel"/>
    <w:tmpl w:val="E730C4AA"/>
    <w:lvl w:ilvl="0" w:tplc="AAB45122">
      <w:start w:val="1"/>
      <w:numFmt w:val="bullet"/>
      <w:lvlText w:val=""/>
      <w:lvlJc w:val="left"/>
      <w:pPr>
        <w:tabs>
          <w:tab w:val="num" w:pos="360"/>
        </w:tabs>
        <w:ind w:left="340" w:hanging="340"/>
      </w:pPr>
      <w:rPr>
        <w:rFonts w:ascii="Symbol" w:hAnsi="Symbol" w:hint="default"/>
      </w:rPr>
    </w:lvl>
    <w:lvl w:ilvl="1" w:tplc="5A8AD1A6">
      <w:start w:val="1"/>
      <w:numFmt w:val="bullet"/>
      <w:lvlText w:val=""/>
      <w:lvlJc w:val="left"/>
      <w:pPr>
        <w:tabs>
          <w:tab w:val="num" w:pos="306"/>
        </w:tabs>
        <w:ind w:left="286" w:hanging="340"/>
      </w:pPr>
      <w:rPr>
        <w:rFonts w:ascii="Symbol" w:hAnsi="Symbol" w:hint="default"/>
      </w:rPr>
    </w:lvl>
    <w:lvl w:ilvl="2" w:tplc="04080005">
      <w:start w:val="1"/>
      <w:numFmt w:val="bullet"/>
      <w:lvlText w:val=""/>
      <w:lvlJc w:val="left"/>
      <w:pPr>
        <w:tabs>
          <w:tab w:val="num" w:pos="1026"/>
        </w:tabs>
        <w:ind w:left="1026" w:hanging="360"/>
      </w:pPr>
      <w:rPr>
        <w:rFonts w:ascii="Wingdings" w:hAnsi="Wingdings" w:hint="default"/>
      </w:rPr>
    </w:lvl>
    <w:lvl w:ilvl="3" w:tplc="04080001" w:tentative="1">
      <w:start w:val="1"/>
      <w:numFmt w:val="bullet"/>
      <w:lvlText w:val=""/>
      <w:lvlJc w:val="left"/>
      <w:pPr>
        <w:tabs>
          <w:tab w:val="num" w:pos="1746"/>
        </w:tabs>
        <w:ind w:left="1746" w:hanging="360"/>
      </w:pPr>
      <w:rPr>
        <w:rFonts w:ascii="Symbol" w:hAnsi="Symbol" w:hint="default"/>
      </w:rPr>
    </w:lvl>
    <w:lvl w:ilvl="4" w:tplc="04080003" w:tentative="1">
      <w:start w:val="1"/>
      <w:numFmt w:val="bullet"/>
      <w:lvlText w:val="o"/>
      <w:lvlJc w:val="left"/>
      <w:pPr>
        <w:tabs>
          <w:tab w:val="num" w:pos="2466"/>
        </w:tabs>
        <w:ind w:left="2466" w:hanging="360"/>
      </w:pPr>
      <w:rPr>
        <w:rFonts w:ascii="Courier New" w:hAnsi="Courier New" w:cs="Courier New" w:hint="default"/>
      </w:rPr>
    </w:lvl>
    <w:lvl w:ilvl="5" w:tplc="04080005" w:tentative="1">
      <w:start w:val="1"/>
      <w:numFmt w:val="bullet"/>
      <w:lvlText w:val=""/>
      <w:lvlJc w:val="left"/>
      <w:pPr>
        <w:tabs>
          <w:tab w:val="num" w:pos="3186"/>
        </w:tabs>
        <w:ind w:left="3186" w:hanging="360"/>
      </w:pPr>
      <w:rPr>
        <w:rFonts w:ascii="Wingdings" w:hAnsi="Wingdings" w:hint="default"/>
      </w:rPr>
    </w:lvl>
    <w:lvl w:ilvl="6" w:tplc="04080001" w:tentative="1">
      <w:start w:val="1"/>
      <w:numFmt w:val="bullet"/>
      <w:lvlText w:val=""/>
      <w:lvlJc w:val="left"/>
      <w:pPr>
        <w:tabs>
          <w:tab w:val="num" w:pos="3906"/>
        </w:tabs>
        <w:ind w:left="3906" w:hanging="360"/>
      </w:pPr>
      <w:rPr>
        <w:rFonts w:ascii="Symbol" w:hAnsi="Symbol" w:hint="default"/>
      </w:rPr>
    </w:lvl>
    <w:lvl w:ilvl="7" w:tplc="04080003" w:tentative="1">
      <w:start w:val="1"/>
      <w:numFmt w:val="bullet"/>
      <w:lvlText w:val="o"/>
      <w:lvlJc w:val="left"/>
      <w:pPr>
        <w:tabs>
          <w:tab w:val="num" w:pos="4626"/>
        </w:tabs>
        <w:ind w:left="4626" w:hanging="360"/>
      </w:pPr>
      <w:rPr>
        <w:rFonts w:ascii="Courier New" w:hAnsi="Courier New" w:cs="Courier New" w:hint="default"/>
      </w:rPr>
    </w:lvl>
    <w:lvl w:ilvl="8" w:tplc="04080005" w:tentative="1">
      <w:start w:val="1"/>
      <w:numFmt w:val="bullet"/>
      <w:lvlText w:val=""/>
      <w:lvlJc w:val="left"/>
      <w:pPr>
        <w:tabs>
          <w:tab w:val="num" w:pos="5346"/>
        </w:tabs>
        <w:ind w:left="5346" w:hanging="360"/>
      </w:pPr>
      <w:rPr>
        <w:rFonts w:ascii="Wingdings" w:hAnsi="Wingdings" w:hint="default"/>
      </w:rPr>
    </w:lvl>
  </w:abstractNum>
  <w:abstractNum w:abstractNumId="17">
    <w:nsid w:val="592234D0"/>
    <w:multiLevelType w:val="hybridMultilevel"/>
    <w:tmpl w:val="896A3B70"/>
    <w:lvl w:ilvl="0" w:tplc="E28A4B7E">
      <w:start w:val="4"/>
      <w:numFmt w:val="bullet"/>
      <w:lvlText w:val="-"/>
      <w:lvlJc w:val="left"/>
      <w:pPr>
        <w:tabs>
          <w:tab w:val="num" w:pos="1001"/>
        </w:tabs>
        <w:ind w:left="1001" w:hanging="360"/>
      </w:pPr>
      <w:rPr>
        <w:rFonts w:ascii="Times New Roman" w:eastAsia="Times New Roman" w:hAnsi="Times New Roman" w:cs="Times New Roman"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8">
    <w:nsid w:val="5923607E"/>
    <w:multiLevelType w:val="hybridMultilevel"/>
    <w:tmpl w:val="F6748236"/>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078198F"/>
    <w:multiLevelType w:val="hybridMultilevel"/>
    <w:tmpl w:val="93C0A19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E24B57"/>
    <w:multiLevelType w:val="hybridMultilevel"/>
    <w:tmpl w:val="1F9C023A"/>
    <w:lvl w:ilvl="0" w:tplc="C2E6A12A">
      <w:start w:val="1"/>
      <w:numFmt w:val="bullet"/>
      <w:pStyle w:val="Bullet4"/>
      <w:lvlText w:val=""/>
      <w:lvlJc w:val="left"/>
      <w:pPr>
        <w:tabs>
          <w:tab w:val="num" w:pos="927"/>
        </w:tabs>
        <w:ind w:left="907"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6F171E"/>
    <w:multiLevelType w:val="hybridMultilevel"/>
    <w:tmpl w:val="1A62A736"/>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8FD8D530">
      <w:start w:val="4"/>
      <w:numFmt w:val="bullet"/>
      <w:lvlText w:val="-"/>
      <w:lvlJc w:val="left"/>
      <w:pPr>
        <w:tabs>
          <w:tab w:val="num" w:pos="340"/>
        </w:tabs>
        <w:ind w:left="340" w:hanging="340"/>
      </w:pPr>
      <w:rPr>
        <w:rFonts w:ascii="Times New Roman" w:eastAsia="Times New Roman" w:hAnsi="Times New Roman" w:cs="Times New Roman"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22">
    <w:nsid w:val="73BD69EA"/>
    <w:multiLevelType w:val="hybridMultilevel"/>
    <w:tmpl w:val="F738AD16"/>
    <w:lvl w:ilvl="0" w:tplc="E28A4B7E">
      <w:start w:val="4"/>
      <w:numFmt w:val="bullet"/>
      <w:lvlText w:val="-"/>
      <w:lvlJc w:val="left"/>
      <w:pPr>
        <w:tabs>
          <w:tab w:val="num" w:pos="1001"/>
        </w:tabs>
        <w:ind w:left="1001" w:hanging="360"/>
      </w:pPr>
      <w:rPr>
        <w:rFonts w:ascii="Times New Roman" w:eastAsia="Times New Roman" w:hAnsi="Times New Roman" w:cs="Times New Roman"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23">
    <w:nsid w:val="74A82935"/>
    <w:multiLevelType w:val="singleLevel"/>
    <w:tmpl w:val="76C27AC8"/>
    <w:lvl w:ilvl="0">
      <w:start w:val="1"/>
      <w:numFmt w:val="bullet"/>
      <w:pStyle w:val="Bullet3bold"/>
      <w:lvlText w:val="–"/>
      <w:lvlJc w:val="left"/>
      <w:pPr>
        <w:tabs>
          <w:tab w:val="num" w:pos="927"/>
        </w:tabs>
        <w:ind w:left="907" w:hanging="340"/>
      </w:pPr>
      <w:rPr>
        <w:rFonts w:ascii="Times New Roman" w:hAnsi="Times New Roman" w:cs="Times New Roman" w:hint="default"/>
      </w:rPr>
    </w:lvl>
  </w:abstractNum>
  <w:abstractNum w:abstractNumId="24">
    <w:nsid w:val="750A42E6"/>
    <w:multiLevelType w:val="hybridMultilevel"/>
    <w:tmpl w:val="5482795E"/>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5535097"/>
    <w:multiLevelType w:val="hybridMultilevel"/>
    <w:tmpl w:val="DFBE08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B80052"/>
    <w:multiLevelType w:val="hybridMultilevel"/>
    <w:tmpl w:val="FFC49552"/>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1EF8857A">
      <w:start w:val="4"/>
      <w:numFmt w:val="bullet"/>
      <w:lvlText w:val="-"/>
      <w:lvlJc w:val="left"/>
      <w:pPr>
        <w:tabs>
          <w:tab w:val="num" w:pos="340"/>
        </w:tabs>
        <w:ind w:left="340" w:hanging="340"/>
      </w:pPr>
      <w:rPr>
        <w:rFonts w:ascii="Times New Roman" w:eastAsia="Times New Roman" w:hAnsi="Times New Roman" w:cs="Times New Roman"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num w:numId="1">
    <w:abstractNumId w:val="11"/>
  </w:num>
  <w:num w:numId="2">
    <w:abstractNumId w:val="10"/>
  </w:num>
  <w:num w:numId="3">
    <w:abstractNumId w:val="0"/>
  </w:num>
  <w:num w:numId="4">
    <w:abstractNumId w:val="23"/>
  </w:num>
  <w:num w:numId="5">
    <w:abstractNumId w:val="20"/>
  </w:num>
  <w:num w:numId="6">
    <w:abstractNumId w:val="3"/>
  </w:num>
  <w:num w:numId="7">
    <w:abstractNumId w:val="2"/>
  </w:num>
  <w:num w:numId="8">
    <w:abstractNumId w:val="9"/>
  </w:num>
  <w:num w:numId="9">
    <w:abstractNumId w:val="7"/>
  </w:num>
  <w:num w:numId="10">
    <w:abstractNumId w:val="16"/>
  </w:num>
  <w:num w:numId="11">
    <w:abstractNumId w:val="5"/>
  </w:num>
  <w:num w:numId="12">
    <w:abstractNumId w:val="15"/>
  </w:num>
  <w:num w:numId="13">
    <w:abstractNumId w:val="18"/>
  </w:num>
  <w:num w:numId="14">
    <w:abstractNumId w:val="12"/>
  </w:num>
  <w:num w:numId="15">
    <w:abstractNumId w:val="4"/>
  </w:num>
  <w:num w:numId="16">
    <w:abstractNumId w:val="1"/>
  </w:num>
  <w:num w:numId="17">
    <w:abstractNumId w:val="14"/>
  </w:num>
  <w:num w:numId="18">
    <w:abstractNumId w:val="26"/>
  </w:num>
  <w:num w:numId="19">
    <w:abstractNumId w:val="21"/>
  </w:num>
  <w:num w:numId="20">
    <w:abstractNumId w:val="8"/>
  </w:num>
  <w:num w:numId="21">
    <w:abstractNumId w:val="22"/>
  </w:num>
  <w:num w:numId="22">
    <w:abstractNumId w:val="17"/>
  </w:num>
  <w:num w:numId="23">
    <w:abstractNumId w:val="25"/>
  </w:num>
  <w:num w:numId="24">
    <w:abstractNumId w:val="19"/>
  </w:num>
  <w:num w:numId="25">
    <w:abstractNumId w:val="13"/>
  </w:num>
  <w:num w:numId="26">
    <w:abstractNumId w:val="6"/>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630B8B"/>
    <w:rsid w:val="00000AFA"/>
    <w:rsid w:val="000038B3"/>
    <w:rsid w:val="00005141"/>
    <w:rsid w:val="00016630"/>
    <w:rsid w:val="0002722C"/>
    <w:rsid w:val="00034A17"/>
    <w:rsid w:val="000437DC"/>
    <w:rsid w:val="000838A0"/>
    <w:rsid w:val="0009058B"/>
    <w:rsid w:val="000910EB"/>
    <w:rsid w:val="000A4CEC"/>
    <w:rsid w:val="000A798E"/>
    <w:rsid w:val="000B05C2"/>
    <w:rsid w:val="000B61A2"/>
    <w:rsid w:val="000C1642"/>
    <w:rsid w:val="000D085D"/>
    <w:rsid w:val="000D0A94"/>
    <w:rsid w:val="000F2611"/>
    <w:rsid w:val="000F4A19"/>
    <w:rsid w:val="000F5D26"/>
    <w:rsid w:val="0010029E"/>
    <w:rsid w:val="00102BF4"/>
    <w:rsid w:val="00105B87"/>
    <w:rsid w:val="00105E63"/>
    <w:rsid w:val="00106611"/>
    <w:rsid w:val="001106DB"/>
    <w:rsid w:val="00115533"/>
    <w:rsid w:val="00123E56"/>
    <w:rsid w:val="001326E2"/>
    <w:rsid w:val="00140E6F"/>
    <w:rsid w:val="001429E3"/>
    <w:rsid w:val="00142E94"/>
    <w:rsid w:val="00147D7C"/>
    <w:rsid w:val="00162F4B"/>
    <w:rsid w:val="0017172D"/>
    <w:rsid w:val="00173037"/>
    <w:rsid w:val="00176AF8"/>
    <w:rsid w:val="00182CD1"/>
    <w:rsid w:val="00184060"/>
    <w:rsid w:val="00186D42"/>
    <w:rsid w:val="001966FC"/>
    <w:rsid w:val="001B1DBB"/>
    <w:rsid w:val="001C0800"/>
    <w:rsid w:val="001C09B3"/>
    <w:rsid w:val="001C2FCF"/>
    <w:rsid w:val="001C41F8"/>
    <w:rsid w:val="001D1CAB"/>
    <w:rsid w:val="001D57CD"/>
    <w:rsid w:val="001D5875"/>
    <w:rsid w:val="001D59C6"/>
    <w:rsid w:val="001F01A9"/>
    <w:rsid w:val="001F4DF6"/>
    <w:rsid w:val="00201E7C"/>
    <w:rsid w:val="0021077F"/>
    <w:rsid w:val="00211E8A"/>
    <w:rsid w:val="00220331"/>
    <w:rsid w:val="00221EEE"/>
    <w:rsid w:val="00235823"/>
    <w:rsid w:val="0024389D"/>
    <w:rsid w:val="00247159"/>
    <w:rsid w:val="00247DE6"/>
    <w:rsid w:val="00267D18"/>
    <w:rsid w:val="0027030C"/>
    <w:rsid w:val="0027532D"/>
    <w:rsid w:val="0028113B"/>
    <w:rsid w:val="0028131E"/>
    <w:rsid w:val="00284DD6"/>
    <w:rsid w:val="00287FF9"/>
    <w:rsid w:val="00293025"/>
    <w:rsid w:val="00294C35"/>
    <w:rsid w:val="002B30F6"/>
    <w:rsid w:val="002B6530"/>
    <w:rsid w:val="002C4D2D"/>
    <w:rsid w:val="002C5764"/>
    <w:rsid w:val="002C59EF"/>
    <w:rsid w:val="002C6E26"/>
    <w:rsid w:val="002D3C60"/>
    <w:rsid w:val="002E018D"/>
    <w:rsid w:val="002E5D01"/>
    <w:rsid w:val="002E7CFC"/>
    <w:rsid w:val="002F1CE8"/>
    <w:rsid w:val="002F7F5C"/>
    <w:rsid w:val="00327822"/>
    <w:rsid w:val="0034010D"/>
    <w:rsid w:val="00344435"/>
    <w:rsid w:val="00347A04"/>
    <w:rsid w:val="00350B58"/>
    <w:rsid w:val="00367CF4"/>
    <w:rsid w:val="00372EE7"/>
    <w:rsid w:val="00375404"/>
    <w:rsid w:val="00382F8D"/>
    <w:rsid w:val="00386D01"/>
    <w:rsid w:val="003A4FF7"/>
    <w:rsid w:val="003B30C4"/>
    <w:rsid w:val="003C06AD"/>
    <w:rsid w:val="003D43B7"/>
    <w:rsid w:val="003D52E3"/>
    <w:rsid w:val="003E14CB"/>
    <w:rsid w:val="003F57DE"/>
    <w:rsid w:val="00400531"/>
    <w:rsid w:val="0040189F"/>
    <w:rsid w:val="00404EA6"/>
    <w:rsid w:val="0040757F"/>
    <w:rsid w:val="00417D51"/>
    <w:rsid w:val="004378DE"/>
    <w:rsid w:val="00450DB9"/>
    <w:rsid w:val="00455440"/>
    <w:rsid w:val="0045560E"/>
    <w:rsid w:val="00457A2F"/>
    <w:rsid w:val="00473A2F"/>
    <w:rsid w:val="004862BA"/>
    <w:rsid w:val="004A00B9"/>
    <w:rsid w:val="004A171F"/>
    <w:rsid w:val="004A283E"/>
    <w:rsid w:val="004B1EA7"/>
    <w:rsid w:val="004C12EC"/>
    <w:rsid w:val="004E7E8D"/>
    <w:rsid w:val="004F5654"/>
    <w:rsid w:val="00503B8F"/>
    <w:rsid w:val="00506F83"/>
    <w:rsid w:val="005144C9"/>
    <w:rsid w:val="0052128E"/>
    <w:rsid w:val="00526E5B"/>
    <w:rsid w:val="00533508"/>
    <w:rsid w:val="00547BD4"/>
    <w:rsid w:val="00552DD6"/>
    <w:rsid w:val="00555AC9"/>
    <w:rsid w:val="0056093A"/>
    <w:rsid w:val="00573BCC"/>
    <w:rsid w:val="00577CAD"/>
    <w:rsid w:val="0058028D"/>
    <w:rsid w:val="00584D2E"/>
    <w:rsid w:val="005A3AA3"/>
    <w:rsid w:val="005A726D"/>
    <w:rsid w:val="005B515C"/>
    <w:rsid w:val="005B597D"/>
    <w:rsid w:val="005C697E"/>
    <w:rsid w:val="005D21F0"/>
    <w:rsid w:val="0060697D"/>
    <w:rsid w:val="0061436C"/>
    <w:rsid w:val="0061601F"/>
    <w:rsid w:val="00630B8B"/>
    <w:rsid w:val="00632126"/>
    <w:rsid w:val="00644E07"/>
    <w:rsid w:val="00645E08"/>
    <w:rsid w:val="00645F44"/>
    <w:rsid w:val="00646733"/>
    <w:rsid w:val="006542E3"/>
    <w:rsid w:val="0065513A"/>
    <w:rsid w:val="006623C9"/>
    <w:rsid w:val="006634C5"/>
    <w:rsid w:val="0067452B"/>
    <w:rsid w:val="00685D4A"/>
    <w:rsid w:val="00693104"/>
    <w:rsid w:val="006964FC"/>
    <w:rsid w:val="006A1159"/>
    <w:rsid w:val="006A6268"/>
    <w:rsid w:val="006C3751"/>
    <w:rsid w:val="006E4BF5"/>
    <w:rsid w:val="007024C9"/>
    <w:rsid w:val="00702AA0"/>
    <w:rsid w:val="00702D5B"/>
    <w:rsid w:val="0070549C"/>
    <w:rsid w:val="0073341A"/>
    <w:rsid w:val="00745318"/>
    <w:rsid w:val="00745BCB"/>
    <w:rsid w:val="007476A9"/>
    <w:rsid w:val="00752194"/>
    <w:rsid w:val="00752E90"/>
    <w:rsid w:val="0076677D"/>
    <w:rsid w:val="00773E70"/>
    <w:rsid w:val="007761CB"/>
    <w:rsid w:val="007858B9"/>
    <w:rsid w:val="00785BDE"/>
    <w:rsid w:val="00786035"/>
    <w:rsid w:val="007B00F3"/>
    <w:rsid w:val="007B050E"/>
    <w:rsid w:val="007B0C29"/>
    <w:rsid w:val="007B2815"/>
    <w:rsid w:val="007C0507"/>
    <w:rsid w:val="007C5CF3"/>
    <w:rsid w:val="007E3C3A"/>
    <w:rsid w:val="007E596F"/>
    <w:rsid w:val="008043CB"/>
    <w:rsid w:val="00804DE3"/>
    <w:rsid w:val="008065D9"/>
    <w:rsid w:val="00813AA3"/>
    <w:rsid w:val="0081542B"/>
    <w:rsid w:val="008157EF"/>
    <w:rsid w:val="00816388"/>
    <w:rsid w:val="008232A4"/>
    <w:rsid w:val="008232B9"/>
    <w:rsid w:val="0082532E"/>
    <w:rsid w:val="00827272"/>
    <w:rsid w:val="00840265"/>
    <w:rsid w:val="008410FB"/>
    <w:rsid w:val="00846122"/>
    <w:rsid w:val="00853C50"/>
    <w:rsid w:val="00870783"/>
    <w:rsid w:val="00872479"/>
    <w:rsid w:val="00873462"/>
    <w:rsid w:val="0087744B"/>
    <w:rsid w:val="00883CD7"/>
    <w:rsid w:val="0088668E"/>
    <w:rsid w:val="0089710C"/>
    <w:rsid w:val="008A19DA"/>
    <w:rsid w:val="008C20AC"/>
    <w:rsid w:val="008D05B2"/>
    <w:rsid w:val="008D15A7"/>
    <w:rsid w:val="008D54F7"/>
    <w:rsid w:val="008D6A6F"/>
    <w:rsid w:val="008D6D18"/>
    <w:rsid w:val="008E41DA"/>
    <w:rsid w:val="008F749D"/>
    <w:rsid w:val="0090503C"/>
    <w:rsid w:val="009138D9"/>
    <w:rsid w:val="00920658"/>
    <w:rsid w:val="00923E01"/>
    <w:rsid w:val="009261FF"/>
    <w:rsid w:val="009269BB"/>
    <w:rsid w:val="0094140D"/>
    <w:rsid w:val="00953C2B"/>
    <w:rsid w:val="009723B4"/>
    <w:rsid w:val="009A02D8"/>
    <w:rsid w:val="009A4285"/>
    <w:rsid w:val="009B7A28"/>
    <w:rsid w:val="009D6250"/>
    <w:rsid w:val="009E5333"/>
    <w:rsid w:val="009F524D"/>
    <w:rsid w:val="009F7844"/>
    <w:rsid w:val="00A07158"/>
    <w:rsid w:val="00A1122C"/>
    <w:rsid w:val="00A11534"/>
    <w:rsid w:val="00A175F1"/>
    <w:rsid w:val="00A22BFE"/>
    <w:rsid w:val="00A30DCD"/>
    <w:rsid w:val="00A33BCA"/>
    <w:rsid w:val="00A4499B"/>
    <w:rsid w:val="00A469A0"/>
    <w:rsid w:val="00A5637D"/>
    <w:rsid w:val="00A633F3"/>
    <w:rsid w:val="00A63F96"/>
    <w:rsid w:val="00A83581"/>
    <w:rsid w:val="00A87EF2"/>
    <w:rsid w:val="00A923D3"/>
    <w:rsid w:val="00A933A0"/>
    <w:rsid w:val="00A93CB4"/>
    <w:rsid w:val="00A952FB"/>
    <w:rsid w:val="00A9783C"/>
    <w:rsid w:val="00AB168F"/>
    <w:rsid w:val="00AC2FA0"/>
    <w:rsid w:val="00AE72C3"/>
    <w:rsid w:val="00B100DD"/>
    <w:rsid w:val="00B14613"/>
    <w:rsid w:val="00B20449"/>
    <w:rsid w:val="00B21F3F"/>
    <w:rsid w:val="00B25550"/>
    <w:rsid w:val="00B25C20"/>
    <w:rsid w:val="00B25D31"/>
    <w:rsid w:val="00B27EEC"/>
    <w:rsid w:val="00B34F0C"/>
    <w:rsid w:val="00B40E86"/>
    <w:rsid w:val="00B44324"/>
    <w:rsid w:val="00B6139D"/>
    <w:rsid w:val="00B6633C"/>
    <w:rsid w:val="00B717E6"/>
    <w:rsid w:val="00B7770D"/>
    <w:rsid w:val="00B77B42"/>
    <w:rsid w:val="00B83953"/>
    <w:rsid w:val="00B93ABD"/>
    <w:rsid w:val="00B97631"/>
    <w:rsid w:val="00BB33C9"/>
    <w:rsid w:val="00BB3F2C"/>
    <w:rsid w:val="00BD580F"/>
    <w:rsid w:val="00BE0C44"/>
    <w:rsid w:val="00BE7F72"/>
    <w:rsid w:val="00C1571D"/>
    <w:rsid w:val="00C15C4B"/>
    <w:rsid w:val="00C3181A"/>
    <w:rsid w:val="00C40810"/>
    <w:rsid w:val="00C42858"/>
    <w:rsid w:val="00C42D09"/>
    <w:rsid w:val="00C438C5"/>
    <w:rsid w:val="00C441AF"/>
    <w:rsid w:val="00C45B1B"/>
    <w:rsid w:val="00C46A10"/>
    <w:rsid w:val="00C66C2F"/>
    <w:rsid w:val="00C6739C"/>
    <w:rsid w:val="00C704B6"/>
    <w:rsid w:val="00C82239"/>
    <w:rsid w:val="00C94B3E"/>
    <w:rsid w:val="00CA0A58"/>
    <w:rsid w:val="00CA33B6"/>
    <w:rsid w:val="00CA3993"/>
    <w:rsid w:val="00CA5030"/>
    <w:rsid w:val="00CB5E25"/>
    <w:rsid w:val="00CB667A"/>
    <w:rsid w:val="00CC42AD"/>
    <w:rsid w:val="00CC6181"/>
    <w:rsid w:val="00CC73AA"/>
    <w:rsid w:val="00CD06B5"/>
    <w:rsid w:val="00CD103E"/>
    <w:rsid w:val="00CD4AFF"/>
    <w:rsid w:val="00CD5B6A"/>
    <w:rsid w:val="00CE61AF"/>
    <w:rsid w:val="00CF1771"/>
    <w:rsid w:val="00CF3FE6"/>
    <w:rsid w:val="00CF4535"/>
    <w:rsid w:val="00D031C1"/>
    <w:rsid w:val="00D12BA8"/>
    <w:rsid w:val="00D140D2"/>
    <w:rsid w:val="00D15AE9"/>
    <w:rsid w:val="00D16C89"/>
    <w:rsid w:val="00D4552D"/>
    <w:rsid w:val="00D45A01"/>
    <w:rsid w:val="00D523C3"/>
    <w:rsid w:val="00D57602"/>
    <w:rsid w:val="00D71E92"/>
    <w:rsid w:val="00D82922"/>
    <w:rsid w:val="00D96DC6"/>
    <w:rsid w:val="00DB4909"/>
    <w:rsid w:val="00DC55C5"/>
    <w:rsid w:val="00DC71C7"/>
    <w:rsid w:val="00DF0354"/>
    <w:rsid w:val="00E03865"/>
    <w:rsid w:val="00E05258"/>
    <w:rsid w:val="00E149DA"/>
    <w:rsid w:val="00E162DE"/>
    <w:rsid w:val="00E17C82"/>
    <w:rsid w:val="00E338C9"/>
    <w:rsid w:val="00E6412D"/>
    <w:rsid w:val="00E643E9"/>
    <w:rsid w:val="00E64C2B"/>
    <w:rsid w:val="00E73FB3"/>
    <w:rsid w:val="00E74329"/>
    <w:rsid w:val="00E80AE3"/>
    <w:rsid w:val="00E92957"/>
    <w:rsid w:val="00EC6C6E"/>
    <w:rsid w:val="00ED3A85"/>
    <w:rsid w:val="00ED584E"/>
    <w:rsid w:val="00EE6EA5"/>
    <w:rsid w:val="00EF14A5"/>
    <w:rsid w:val="00F000CE"/>
    <w:rsid w:val="00F10B56"/>
    <w:rsid w:val="00F11C66"/>
    <w:rsid w:val="00F179C6"/>
    <w:rsid w:val="00F17DC7"/>
    <w:rsid w:val="00F2194C"/>
    <w:rsid w:val="00F23A89"/>
    <w:rsid w:val="00F321F9"/>
    <w:rsid w:val="00F343B6"/>
    <w:rsid w:val="00F3614D"/>
    <w:rsid w:val="00F37423"/>
    <w:rsid w:val="00F778E3"/>
    <w:rsid w:val="00F87958"/>
    <w:rsid w:val="00F949D7"/>
    <w:rsid w:val="00FA17C1"/>
    <w:rsid w:val="00FB0548"/>
    <w:rsid w:val="00FB10C0"/>
    <w:rsid w:val="00FC72DF"/>
    <w:rsid w:val="00FC7E87"/>
    <w:rsid w:val="00FD6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3C9"/>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B100DD"/>
    <w:pPr>
      <w:keepNext/>
      <w:widowControl/>
      <w:tabs>
        <w:tab w:val="num" w:pos="720"/>
      </w:tabs>
      <w:spacing w:before="120" w:after="60"/>
      <w:ind w:left="720" w:hanging="720"/>
      <w:jc w:val="both"/>
      <w:outlineLvl w:val="2"/>
    </w:pPr>
    <w:rPr>
      <w:b/>
      <w:sz w:val="24"/>
      <w:u w:val="single"/>
      <w:lang w:eastAsia="el-GR"/>
    </w:rPr>
  </w:style>
  <w:style w:type="paragraph" w:styleId="4">
    <w:name w:val="heading 4"/>
    <w:basedOn w:val="a"/>
    <w:next w:val="a"/>
    <w:qFormat/>
    <w:rsid w:val="00B100DD"/>
    <w:pPr>
      <w:keepNext/>
      <w:widowControl/>
      <w:tabs>
        <w:tab w:val="num" w:pos="864"/>
      </w:tabs>
      <w:spacing w:before="120" w:after="120"/>
      <w:ind w:left="864" w:right="572" w:hanging="864"/>
      <w:jc w:val="both"/>
      <w:outlineLvl w:val="3"/>
    </w:pPr>
    <w:rPr>
      <w:b/>
      <w:sz w:val="24"/>
      <w:u w:val="double"/>
      <w:lang w:eastAsia="el-GR"/>
    </w:rPr>
  </w:style>
  <w:style w:type="paragraph" w:styleId="5">
    <w:name w:val="heading 5"/>
    <w:basedOn w:val="a"/>
    <w:next w:val="a"/>
    <w:qFormat/>
    <w:rsid w:val="00B100DD"/>
    <w:pPr>
      <w:widowControl/>
      <w:tabs>
        <w:tab w:val="num" w:pos="1008"/>
      </w:tabs>
      <w:spacing w:before="240" w:after="60"/>
      <w:ind w:left="1008" w:hanging="1008"/>
      <w:outlineLvl w:val="4"/>
    </w:pPr>
    <w:rPr>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B100DD"/>
    <w:pPr>
      <w:widowControl/>
      <w:tabs>
        <w:tab w:val="num" w:pos="1440"/>
      </w:tabs>
      <w:spacing w:before="240" w:after="60"/>
      <w:ind w:left="1440" w:hanging="1440"/>
      <w:outlineLvl w:val="7"/>
    </w:pPr>
    <w:rPr>
      <w:rFonts w:ascii="Arial" w:hAnsi="Arial"/>
      <w:i/>
      <w:sz w:val="20"/>
      <w:lang w:val="en-GB" w:eastAsia="el-GR"/>
    </w:rPr>
  </w:style>
  <w:style w:type="paragraph" w:styleId="9">
    <w:name w:val="heading 9"/>
    <w:basedOn w:val="a"/>
    <w:next w:val="a"/>
    <w:qFormat/>
    <w:rsid w:val="00B100DD"/>
    <w:pPr>
      <w:widowControl/>
      <w:tabs>
        <w:tab w:val="num" w:pos="1584"/>
      </w:tabs>
      <w:spacing w:before="240" w:after="60"/>
      <w:ind w:left="1584" w:hanging="1584"/>
      <w:outlineLvl w:val="8"/>
    </w:pPr>
    <w:rPr>
      <w:rFonts w:ascii="Arial" w:hAnsi="Arial"/>
      <w:b/>
      <w:i/>
      <w:sz w:val="1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pPr>
      <w:tabs>
        <w:tab w:val="center" w:pos="4153"/>
        <w:tab w:val="right" w:pos="8306"/>
      </w:tabs>
    </w:pPr>
  </w:style>
  <w:style w:type="character" w:styleId="a5">
    <w:name w:val="page number"/>
    <w:basedOn w:val="a0"/>
  </w:style>
  <w:style w:type="character" w:styleId="-">
    <w:name w:val="Hyperlink"/>
    <w:basedOn w:val="a0"/>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basedOn w:val="a0"/>
    <w:rPr>
      <w:color w:val="800080"/>
      <w:u w:val="single"/>
    </w:rPr>
  </w:style>
  <w:style w:type="character" w:styleId="a7">
    <w:name w:val="annotation reference"/>
    <w:basedOn w:val="a0"/>
    <w:semiHidden/>
    <w:rPr>
      <w:sz w:val="16"/>
      <w:szCs w:val="16"/>
    </w:rPr>
  </w:style>
  <w:style w:type="paragraph" w:styleId="a8">
    <w:name w:val="annotation text"/>
    <w:basedOn w:val="a"/>
    <w:semiHidden/>
    <w:rPr>
      <w:sz w:val="20"/>
    </w:rPr>
  </w:style>
  <w:style w:type="paragraph" w:styleId="a9">
    <w:name w:val="Block Text"/>
    <w:basedOn w:val="a"/>
    <w:rsid w:val="0040757F"/>
    <w:pPr>
      <w:widowControl/>
      <w:spacing w:before="60" w:after="60"/>
      <w:ind w:left="567"/>
      <w:jc w:val="both"/>
    </w:pPr>
    <w:rPr>
      <w:sz w:val="24"/>
      <w:lang w:eastAsia="el-GR"/>
    </w:rPr>
  </w:style>
  <w:style w:type="paragraph" w:customStyle="1" w:styleId="Bullet3">
    <w:name w:val="Bullet3"/>
    <w:basedOn w:val="a"/>
    <w:rsid w:val="00D4552D"/>
    <w:pPr>
      <w:widowControl/>
      <w:numPr>
        <w:numId w:val="2"/>
      </w:numPr>
      <w:tabs>
        <w:tab w:val="clear" w:pos="927"/>
        <w:tab w:val="left" w:pos="907"/>
      </w:tabs>
      <w:spacing w:before="60" w:after="60"/>
      <w:jc w:val="both"/>
    </w:pPr>
    <w:rPr>
      <w:sz w:val="24"/>
      <w:lang w:eastAsia="el-GR"/>
    </w:rPr>
  </w:style>
  <w:style w:type="paragraph" w:customStyle="1" w:styleId="Bullet4">
    <w:name w:val="Bullet4"/>
    <w:basedOn w:val="a"/>
    <w:rsid w:val="00B100DD"/>
    <w:pPr>
      <w:widowControl/>
      <w:numPr>
        <w:numId w:val="5"/>
      </w:numPr>
      <w:tabs>
        <w:tab w:val="clear" w:pos="927"/>
        <w:tab w:val="left" w:pos="907"/>
      </w:tabs>
      <w:spacing w:before="60" w:after="60"/>
      <w:jc w:val="both"/>
    </w:pPr>
    <w:rPr>
      <w:sz w:val="24"/>
      <w:lang w:val="en-GB" w:eastAsia="el-GR"/>
    </w:rPr>
  </w:style>
  <w:style w:type="paragraph" w:styleId="aa">
    <w:name w:val="Body Text Indent"/>
    <w:basedOn w:val="a"/>
    <w:rsid w:val="00B100DD"/>
    <w:pPr>
      <w:widowControl/>
      <w:spacing w:before="60" w:after="60"/>
      <w:ind w:left="907"/>
      <w:jc w:val="both"/>
    </w:pPr>
    <w:rPr>
      <w:sz w:val="24"/>
      <w:lang w:val="en-GB" w:eastAsia="el-GR"/>
    </w:rPr>
  </w:style>
  <w:style w:type="paragraph" w:customStyle="1" w:styleId="Italics">
    <w:name w:val="Italics"/>
    <w:basedOn w:val="a9"/>
    <w:rsid w:val="00B100DD"/>
    <w:pPr>
      <w:spacing w:before="120" w:after="120"/>
    </w:pPr>
    <w:rPr>
      <w:i/>
    </w:rPr>
  </w:style>
  <w:style w:type="paragraph" w:customStyle="1" w:styleId="Underlineitalics">
    <w:name w:val="Underline italics"/>
    <w:basedOn w:val="Italics"/>
    <w:rsid w:val="00B100DD"/>
    <w:rPr>
      <w:u w:val="single"/>
    </w:rPr>
  </w:style>
  <w:style w:type="paragraph" w:customStyle="1" w:styleId="Bullet3bold">
    <w:name w:val="Bullet 3 bold"/>
    <w:basedOn w:val="Bullet3"/>
    <w:rsid w:val="00B100DD"/>
    <w:pPr>
      <w:numPr>
        <w:numId w:val="4"/>
      </w:numPr>
      <w:tabs>
        <w:tab w:val="clear" w:pos="927"/>
        <w:tab w:val="left" w:pos="907"/>
      </w:tabs>
    </w:pPr>
    <w:rPr>
      <w:b/>
    </w:rPr>
  </w:style>
  <w:style w:type="paragraph" w:customStyle="1" w:styleId="Bullet6">
    <w:name w:val="Bullet 6"/>
    <w:basedOn w:val="Bullet3"/>
    <w:rsid w:val="001D57CD"/>
    <w:pPr>
      <w:numPr>
        <w:numId w:val="9"/>
      </w:numPr>
      <w:tabs>
        <w:tab w:val="clear" w:pos="1267"/>
        <w:tab w:val="left" w:pos="907"/>
        <w:tab w:val="left" w:pos="1247"/>
      </w:tabs>
    </w:pPr>
  </w:style>
  <w:style w:type="paragraph" w:customStyle="1" w:styleId="Cross-bulletSPC">
    <w:name w:val="Cross-bullet SPC"/>
    <w:basedOn w:val="a9"/>
    <w:rsid w:val="001D57CD"/>
    <w:pPr>
      <w:numPr>
        <w:numId w:val="8"/>
      </w:numPr>
    </w:pPr>
    <w:rPr>
      <w:b/>
    </w:rPr>
  </w:style>
  <w:style w:type="paragraph" w:customStyle="1" w:styleId="Bold">
    <w:name w:val="Bold"/>
    <w:basedOn w:val="a9"/>
    <w:rsid w:val="00201E7C"/>
    <w:rPr>
      <w:b/>
      <w:bCs/>
    </w:rPr>
  </w:style>
  <w:style w:type="paragraph" w:customStyle="1" w:styleId="Boldunderline">
    <w:name w:val="Bold underline"/>
    <w:basedOn w:val="a"/>
    <w:rsid w:val="00000AFA"/>
    <w:pPr>
      <w:widowControl/>
      <w:spacing w:before="60" w:after="60"/>
      <w:ind w:left="567"/>
      <w:jc w:val="both"/>
    </w:pPr>
    <w:rPr>
      <w:b/>
      <w:sz w:val="24"/>
      <w:u w:val="single"/>
      <w:lang w:eastAsia="el-GR"/>
    </w:rPr>
  </w:style>
  <w:style w:type="paragraph" w:customStyle="1" w:styleId="Underline">
    <w:name w:val="Underline"/>
    <w:basedOn w:val="a9"/>
    <w:rsid w:val="00D15AE9"/>
    <w:rPr>
      <w:u w:val="single"/>
    </w:rPr>
  </w:style>
  <w:style w:type="paragraph" w:customStyle="1" w:styleId="EMEAEnBodyText">
    <w:name w:val="EMEA En Body Text"/>
    <w:basedOn w:val="a"/>
    <w:rsid w:val="007B2815"/>
    <w:pPr>
      <w:widowControl/>
      <w:spacing w:before="120" w:after="120"/>
      <w:jc w:val="both"/>
    </w:pPr>
    <w:rPr>
      <w:szCs w:val="22"/>
      <w:lang w:val="en-US"/>
    </w:rPr>
  </w:style>
  <w:style w:type="paragraph" w:styleId="30">
    <w:name w:val="Body Text 3"/>
    <w:basedOn w:val="a"/>
    <w:rsid w:val="007B2815"/>
    <w:pPr>
      <w:spacing w:after="120"/>
    </w:pPr>
    <w:rPr>
      <w:sz w:val="16"/>
      <w:szCs w:val="16"/>
    </w:rPr>
  </w:style>
  <w:style w:type="paragraph" w:styleId="ab">
    <w:name w:val="Body Text"/>
    <w:basedOn w:val="a"/>
    <w:rsid w:val="006542E3"/>
    <w:pPr>
      <w:spacing w:after="120"/>
    </w:pPr>
  </w:style>
  <w:style w:type="paragraph" w:customStyle="1" w:styleId="AHeader1">
    <w:name w:val="AHeader 1"/>
    <w:basedOn w:val="a"/>
    <w:rsid w:val="006542E3"/>
    <w:pPr>
      <w:widowControl/>
      <w:numPr>
        <w:numId w:val="15"/>
      </w:numPr>
      <w:spacing w:after="120"/>
    </w:pPr>
    <w:rPr>
      <w:rFonts w:ascii="Arial" w:hAnsi="Arial" w:cs="Arial"/>
      <w:b/>
      <w:bCs/>
      <w:sz w:val="24"/>
      <w:lang w:val="en-GB"/>
    </w:rPr>
  </w:style>
  <w:style w:type="paragraph" w:customStyle="1" w:styleId="AHeader2">
    <w:name w:val="AHeader 2"/>
    <w:basedOn w:val="AHeader1"/>
    <w:rsid w:val="006542E3"/>
    <w:pPr>
      <w:numPr>
        <w:ilvl w:val="1"/>
      </w:numPr>
      <w:tabs>
        <w:tab w:val="clear" w:pos="709"/>
        <w:tab w:val="num" w:pos="360"/>
      </w:tabs>
      <w:ind w:left="360" w:hanging="360"/>
    </w:pPr>
    <w:rPr>
      <w:sz w:val="22"/>
    </w:rPr>
  </w:style>
  <w:style w:type="paragraph" w:customStyle="1" w:styleId="AHeader3">
    <w:name w:val="AHeader 3"/>
    <w:basedOn w:val="AHeader2"/>
    <w:rsid w:val="006542E3"/>
    <w:pPr>
      <w:numPr>
        <w:ilvl w:val="2"/>
      </w:numPr>
      <w:tabs>
        <w:tab w:val="clear" w:pos="1276"/>
        <w:tab w:val="num" w:pos="360"/>
      </w:tabs>
      <w:ind w:left="360" w:hanging="360"/>
    </w:pPr>
  </w:style>
  <w:style w:type="paragraph" w:customStyle="1" w:styleId="AHeader2abc">
    <w:name w:val="AHeader 2 abc"/>
    <w:basedOn w:val="AHeader3"/>
    <w:rsid w:val="006542E3"/>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6542E3"/>
    <w:pPr>
      <w:numPr>
        <w:ilvl w:val="4"/>
      </w:numPr>
      <w:tabs>
        <w:tab w:val="clear" w:pos="1701"/>
        <w:tab w:val="num" w:pos="360"/>
      </w:tabs>
      <w:ind w:left="360" w:hanging="360"/>
    </w:pPr>
  </w:style>
  <w:style w:type="paragraph" w:styleId="ac">
    <w:name w:val="annotation subject"/>
    <w:basedOn w:val="a8"/>
    <w:next w:val="a8"/>
    <w:semiHidden/>
    <w:rsid w:val="006634C5"/>
    <w:rPr>
      <w:b/>
      <w:bCs/>
    </w:rPr>
  </w:style>
  <w:style w:type="paragraph" w:styleId="31">
    <w:name w:val="Body Text Indent 3"/>
    <w:basedOn w:val="a"/>
    <w:rsid w:val="003D43B7"/>
    <w:pPr>
      <w:spacing w:after="120"/>
      <w:ind w:left="283"/>
    </w:pPr>
    <w:rPr>
      <w:sz w:val="16"/>
      <w:szCs w:val="16"/>
    </w:rPr>
  </w:style>
  <w:style w:type="paragraph" w:customStyle="1" w:styleId="SuiteTitre">
    <w:name w:val="SuiteTitre"/>
    <w:basedOn w:val="a"/>
    <w:next w:val="a"/>
    <w:rsid w:val="003D43B7"/>
    <w:pPr>
      <w:keepNext/>
      <w:widowControl/>
      <w:spacing w:line="240" w:lineRule="atLeast"/>
      <w:jc w:val="both"/>
    </w:pPr>
    <w:rPr>
      <w:sz w:val="24"/>
      <w:szCs w:val="24"/>
      <w:lang w:val="fr-FR" w:eastAsia="fr-FR"/>
    </w:rPr>
  </w:style>
  <w:style w:type="character" w:customStyle="1" w:styleId="Char">
    <w:name w:val="Υποσέλιδο Char"/>
    <w:basedOn w:val="a0"/>
    <w:link w:val="a4"/>
    <w:rsid w:val="00752194"/>
    <w:rPr>
      <w:sz w:val="22"/>
      <w:lang w:eastAsia="en-US"/>
    </w:rPr>
  </w:style>
  <w:style w:type="paragraph" w:styleId="20">
    <w:name w:val="Body Text Indent 2"/>
    <w:basedOn w:val="a"/>
    <w:link w:val="2Char"/>
    <w:rsid w:val="0021077F"/>
    <w:pPr>
      <w:spacing w:after="120" w:line="480" w:lineRule="auto"/>
      <w:ind w:left="283"/>
    </w:pPr>
  </w:style>
  <w:style w:type="character" w:customStyle="1" w:styleId="2Char">
    <w:name w:val="Σώμα κείμενου με εσοχή 2 Char"/>
    <w:basedOn w:val="a0"/>
    <w:link w:val="20"/>
    <w:rsid w:val="0021077F"/>
    <w:rPr>
      <w:sz w:val="22"/>
      <w:lang w:eastAsia="en-US"/>
    </w:rPr>
  </w:style>
  <w:style w:type="paragraph" w:styleId="ad">
    <w:name w:val="List Paragraph"/>
    <w:basedOn w:val="a"/>
    <w:uiPriority w:val="34"/>
    <w:qFormat/>
    <w:rsid w:val="00BD5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3C9"/>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rsid w:val="00B100DD"/>
    <w:pPr>
      <w:keepNext/>
      <w:widowControl/>
      <w:tabs>
        <w:tab w:val="num" w:pos="720"/>
      </w:tabs>
      <w:spacing w:before="120" w:after="60"/>
      <w:ind w:left="720" w:hanging="720"/>
      <w:jc w:val="both"/>
      <w:outlineLvl w:val="2"/>
    </w:pPr>
    <w:rPr>
      <w:b/>
      <w:sz w:val="24"/>
      <w:u w:val="single"/>
      <w:lang w:eastAsia="el-GR"/>
    </w:rPr>
  </w:style>
  <w:style w:type="paragraph" w:styleId="4">
    <w:name w:val="heading 4"/>
    <w:basedOn w:val="a"/>
    <w:next w:val="a"/>
    <w:qFormat/>
    <w:rsid w:val="00B100DD"/>
    <w:pPr>
      <w:keepNext/>
      <w:widowControl/>
      <w:tabs>
        <w:tab w:val="num" w:pos="864"/>
      </w:tabs>
      <w:spacing w:before="120" w:after="120"/>
      <w:ind w:left="864" w:right="572" w:hanging="864"/>
      <w:jc w:val="both"/>
      <w:outlineLvl w:val="3"/>
    </w:pPr>
    <w:rPr>
      <w:b/>
      <w:sz w:val="24"/>
      <w:u w:val="double"/>
      <w:lang w:eastAsia="el-GR"/>
    </w:rPr>
  </w:style>
  <w:style w:type="paragraph" w:styleId="5">
    <w:name w:val="heading 5"/>
    <w:basedOn w:val="a"/>
    <w:next w:val="a"/>
    <w:qFormat/>
    <w:rsid w:val="00B100DD"/>
    <w:pPr>
      <w:widowControl/>
      <w:tabs>
        <w:tab w:val="num" w:pos="1008"/>
      </w:tabs>
      <w:spacing w:before="240" w:after="60"/>
      <w:ind w:left="1008" w:hanging="1008"/>
      <w:outlineLvl w:val="4"/>
    </w:pPr>
    <w:rPr>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B100DD"/>
    <w:pPr>
      <w:widowControl/>
      <w:tabs>
        <w:tab w:val="num" w:pos="1440"/>
      </w:tabs>
      <w:spacing w:before="240" w:after="60"/>
      <w:ind w:left="1440" w:hanging="1440"/>
      <w:outlineLvl w:val="7"/>
    </w:pPr>
    <w:rPr>
      <w:rFonts w:ascii="Arial" w:hAnsi="Arial"/>
      <w:i/>
      <w:sz w:val="20"/>
      <w:lang w:val="en-GB" w:eastAsia="el-GR"/>
    </w:rPr>
  </w:style>
  <w:style w:type="paragraph" w:styleId="9">
    <w:name w:val="heading 9"/>
    <w:basedOn w:val="a"/>
    <w:next w:val="a"/>
    <w:qFormat/>
    <w:rsid w:val="00B100DD"/>
    <w:pPr>
      <w:widowControl/>
      <w:tabs>
        <w:tab w:val="num" w:pos="1584"/>
      </w:tabs>
      <w:spacing w:before="240" w:after="60"/>
      <w:ind w:left="1584" w:hanging="1584"/>
      <w:outlineLvl w:val="8"/>
    </w:pPr>
    <w:rPr>
      <w:rFonts w:ascii="Arial" w:hAnsi="Arial"/>
      <w:b/>
      <w:i/>
      <w:sz w:val="1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pPr>
      <w:tabs>
        <w:tab w:val="center" w:pos="4153"/>
        <w:tab w:val="right" w:pos="8306"/>
      </w:tabs>
    </w:pPr>
  </w:style>
  <w:style w:type="character" w:styleId="a5">
    <w:name w:val="page number"/>
    <w:basedOn w:val="a0"/>
  </w:style>
  <w:style w:type="character" w:styleId="-">
    <w:name w:val="Hyperlink"/>
    <w:basedOn w:val="a0"/>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basedOn w:val="a0"/>
    <w:rPr>
      <w:color w:val="800080"/>
      <w:u w:val="single"/>
    </w:rPr>
  </w:style>
  <w:style w:type="character" w:styleId="a7">
    <w:name w:val="annotation reference"/>
    <w:basedOn w:val="a0"/>
    <w:semiHidden/>
    <w:rPr>
      <w:sz w:val="16"/>
      <w:szCs w:val="16"/>
    </w:rPr>
  </w:style>
  <w:style w:type="paragraph" w:styleId="a8">
    <w:name w:val="annotation text"/>
    <w:basedOn w:val="a"/>
    <w:semiHidden/>
    <w:rPr>
      <w:sz w:val="20"/>
    </w:rPr>
  </w:style>
  <w:style w:type="paragraph" w:styleId="a9">
    <w:name w:val="Block Text"/>
    <w:basedOn w:val="a"/>
    <w:rsid w:val="0040757F"/>
    <w:pPr>
      <w:widowControl/>
      <w:spacing w:before="60" w:after="60"/>
      <w:ind w:left="567"/>
      <w:jc w:val="both"/>
    </w:pPr>
    <w:rPr>
      <w:sz w:val="24"/>
      <w:lang w:eastAsia="el-GR"/>
    </w:rPr>
  </w:style>
  <w:style w:type="paragraph" w:customStyle="1" w:styleId="Bullet3">
    <w:name w:val="Bullet3"/>
    <w:basedOn w:val="a"/>
    <w:rsid w:val="00D4552D"/>
    <w:pPr>
      <w:widowControl/>
      <w:numPr>
        <w:numId w:val="2"/>
      </w:numPr>
      <w:tabs>
        <w:tab w:val="clear" w:pos="927"/>
        <w:tab w:val="left" w:pos="907"/>
      </w:tabs>
      <w:spacing w:before="60" w:after="60"/>
      <w:jc w:val="both"/>
    </w:pPr>
    <w:rPr>
      <w:sz w:val="24"/>
      <w:lang w:eastAsia="el-GR"/>
    </w:rPr>
  </w:style>
  <w:style w:type="paragraph" w:customStyle="1" w:styleId="Bullet4">
    <w:name w:val="Bullet4"/>
    <w:basedOn w:val="a"/>
    <w:rsid w:val="00B100DD"/>
    <w:pPr>
      <w:widowControl/>
      <w:numPr>
        <w:numId w:val="5"/>
      </w:numPr>
      <w:tabs>
        <w:tab w:val="clear" w:pos="927"/>
        <w:tab w:val="left" w:pos="907"/>
      </w:tabs>
      <w:spacing w:before="60" w:after="60"/>
      <w:jc w:val="both"/>
    </w:pPr>
    <w:rPr>
      <w:sz w:val="24"/>
      <w:lang w:val="en-GB" w:eastAsia="el-GR"/>
    </w:rPr>
  </w:style>
  <w:style w:type="paragraph" w:styleId="aa">
    <w:name w:val="Body Text Indent"/>
    <w:basedOn w:val="a"/>
    <w:rsid w:val="00B100DD"/>
    <w:pPr>
      <w:widowControl/>
      <w:spacing w:before="60" w:after="60"/>
      <w:ind w:left="907"/>
      <w:jc w:val="both"/>
    </w:pPr>
    <w:rPr>
      <w:sz w:val="24"/>
      <w:lang w:val="en-GB" w:eastAsia="el-GR"/>
    </w:rPr>
  </w:style>
  <w:style w:type="paragraph" w:customStyle="1" w:styleId="Italics">
    <w:name w:val="Italics"/>
    <w:basedOn w:val="a9"/>
    <w:rsid w:val="00B100DD"/>
    <w:pPr>
      <w:spacing w:before="120" w:after="120"/>
    </w:pPr>
    <w:rPr>
      <w:i/>
    </w:rPr>
  </w:style>
  <w:style w:type="paragraph" w:customStyle="1" w:styleId="Underlineitalics">
    <w:name w:val="Underline italics"/>
    <w:basedOn w:val="Italics"/>
    <w:rsid w:val="00B100DD"/>
    <w:rPr>
      <w:u w:val="single"/>
    </w:rPr>
  </w:style>
  <w:style w:type="paragraph" w:customStyle="1" w:styleId="Bullet3bold">
    <w:name w:val="Bullet 3 bold"/>
    <w:basedOn w:val="Bullet3"/>
    <w:rsid w:val="00B100DD"/>
    <w:pPr>
      <w:numPr>
        <w:numId w:val="4"/>
      </w:numPr>
      <w:tabs>
        <w:tab w:val="clear" w:pos="927"/>
        <w:tab w:val="left" w:pos="907"/>
      </w:tabs>
    </w:pPr>
    <w:rPr>
      <w:b/>
    </w:rPr>
  </w:style>
  <w:style w:type="paragraph" w:customStyle="1" w:styleId="Bullet6">
    <w:name w:val="Bullet 6"/>
    <w:basedOn w:val="Bullet3"/>
    <w:rsid w:val="001D57CD"/>
    <w:pPr>
      <w:numPr>
        <w:numId w:val="9"/>
      </w:numPr>
      <w:tabs>
        <w:tab w:val="clear" w:pos="1267"/>
        <w:tab w:val="left" w:pos="907"/>
        <w:tab w:val="left" w:pos="1247"/>
      </w:tabs>
    </w:pPr>
  </w:style>
  <w:style w:type="paragraph" w:customStyle="1" w:styleId="Cross-bulletSPC">
    <w:name w:val="Cross-bullet SPC"/>
    <w:basedOn w:val="a9"/>
    <w:rsid w:val="001D57CD"/>
    <w:pPr>
      <w:numPr>
        <w:numId w:val="8"/>
      </w:numPr>
    </w:pPr>
    <w:rPr>
      <w:b/>
    </w:rPr>
  </w:style>
  <w:style w:type="paragraph" w:customStyle="1" w:styleId="Bold">
    <w:name w:val="Bold"/>
    <w:basedOn w:val="a9"/>
    <w:rsid w:val="00201E7C"/>
    <w:rPr>
      <w:b/>
      <w:bCs/>
    </w:rPr>
  </w:style>
  <w:style w:type="paragraph" w:customStyle="1" w:styleId="Boldunderline">
    <w:name w:val="Bold underline"/>
    <w:basedOn w:val="a"/>
    <w:rsid w:val="00000AFA"/>
    <w:pPr>
      <w:widowControl/>
      <w:spacing w:before="60" w:after="60"/>
      <w:ind w:left="567"/>
      <w:jc w:val="both"/>
    </w:pPr>
    <w:rPr>
      <w:b/>
      <w:sz w:val="24"/>
      <w:u w:val="single"/>
      <w:lang w:eastAsia="el-GR"/>
    </w:rPr>
  </w:style>
  <w:style w:type="paragraph" w:customStyle="1" w:styleId="Underline">
    <w:name w:val="Underline"/>
    <w:basedOn w:val="a9"/>
    <w:rsid w:val="00D15AE9"/>
    <w:rPr>
      <w:u w:val="single"/>
    </w:rPr>
  </w:style>
  <w:style w:type="paragraph" w:customStyle="1" w:styleId="EMEAEnBodyText">
    <w:name w:val="EMEA En Body Text"/>
    <w:basedOn w:val="a"/>
    <w:rsid w:val="007B2815"/>
    <w:pPr>
      <w:widowControl/>
      <w:spacing w:before="120" w:after="120"/>
      <w:jc w:val="both"/>
    </w:pPr>
    <w:rPr>
      <w:szCs w:val="22"/>
      <w:lang w:val="en-US"/>
    </w:rPr>
  </w:style>
  <w:style w:type="paragraph" w:styleId="30">
    <w:name w:val="Body Text 3"/>
    <w:basedOn w:val="a"/>
    <w:rsid w:val="007B2815"/>
    <w:pPr>
      <w:spacing w:after="120"/>
    </w:pPr>
    <w:rPr>
      <w:sz w:val="16"/>
      <w:szCs w:val="16"/>
    </w:rPr>
  </w:style>
  <w:style w:type="paragraph" w:styleId="ab">
    <w:name w:val="Body Text"/>
    <w:basedOn w:val="a"/>
    <w:rsid w:val="006542E3"/>
    <w:pPr>
      <w:spacing w:after="120"/>
    </w:pPr>
  </w:style>
  <w:style w:type="paragraph" w:customStyle="1" w:styleId="AHeader1">
    <w:name w:val="AHeader 1"/>
    <w:basedOn w:val="a"/>
    <w:rsid w:val="006542E3"/>
    <w:pPr>
      <w:widowControl/>
      <w:numPr>
        <w:numId w:val="15"/>
      </w:numPr>
      <w:spacing w:after="120"/>
    </w:pPr>
    <w:rPr>
      <w:rFonts w:ascii="Arial" w:hAnsi="Arial" w:cs="Arial"/>
      <w:b/>
      <w:bCs/>
      <w:sz w:val="24"/>
      <w:lang w:val="en-GB"/>
    </w:rPr>
  </w:style>
  <w:style w:type="paragraph" w:customStyle="1" w:styleId="AHeader2">
    <w:name w:val="AHeader 2"/>
    <w:basedOn w:val="AHeader1"/>
    <w:rsid w:val="006542E3"/>
    <w:pPr>
      <w:numPr>
        <w:ilvl w:val="1"/>
      </w:numPr>
      <w:tabs>
        <w:tab w:val="clear" w:pos="709"/>
        <w:tab w:val="num" w:pos="360"/>
      </w:tabs>
      <w:ind w:left="360" w:hanging="360"/>
    </w:pPr>
    <w:rPr>
      <w:sz w:val="22"/>
    </w:rPr>
  </w:style>
  <w:style w:type="paragraph" w:customStyle="1" w:styleId="AHeader3">
    <w:name w:val="AHeader 3"/>
    <w:basedOn w:val="AHeader2"/>
    <w:rsid w:val="006542E3"/>
    <w:pPr>
      <w:numPr>
        <w:ilvl w:val="2"/>
      </w:numPr>
      <w:tabs>
        <w:tab w:val="clear" w:pos="1276"/>
        <w:tab w:val="num" w:pos="360"/>
      </w:tabs>
      <w:ind w:left="360" w:hanging="360"/>
    </w:pPr>
  </w:style>
  <w:style w:type="paragraph" w:customStyle="1" w:styleId="AHeader2abc">
    <w:name w:val="AHeader 2 abc"/>
    <w:basedOn w:val="AHeader3"/>
    <w:rsid w:val="006542E3"/>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6542E3"/>
    <w:pPr>
      <w:numPr>
        <w:ilvl w:val="4"/>
      </w:numPr>
      <w:tabs>
        <w:tab w:val="clear" w:pos="1701"/>
        <w:tab w:val="num" w:pos="360"/>
      </w:tabs>
      <w:ind w:left="360" w:hanging="360"/>
    </w:pPr>
  </w:style>
  <w:style w:type="paragraph" w:styleId="ac">
    <w:name w:val="annotation subject"/>
    <w:basedOn w:val="a8"/>
    <w:next w:val="a8"/>
    <w:semiHidden/>
    <w:rsid w:val="006634C5"/>
    <w:rPr>
      <w:b/>
      <w:bCs/>
    </w:rPr>
  </w:style>
  <w:style w:type="paragraph" w:styleId="31">
    <w:name w:val="Body Text Indent 3"/>
    <w:basedOn w:val="a"/>
    <w:rsid w:val="003D43B7"/>
    <w:pPr>
      <w:spacing w:after="120"/>
      <w:ind w:left="283"/>
    </w:pPr>
    <w:rPr>
      <w:sz w:val="16"/>
      <w:szCs w:val="16"/>
    </w:rPr>
  </w:style>
  <w:style w:type="paragraph" w:customStyle="1" w:styleId="SuiteTitre">
    <w:name w:val="SuiteTitre"/>
    <w:basedOn w:val="a"/>
    <w:next w:val="a"/>
    <w:rsid w:val="003D43B7"/>
    <w:pPr>
      <w:keepNext/>
      <w:widowControl/>
      <w:spacing w:line="240" w:lineRule="atLeast"/>
      <w:jc w:val="both"/>
    </w:pPr>
    <w:rPr>
      <w:sz w:val="24"/>
      <w:szCs w:val="24"/>
      <w:lang w:val="fr-FR" w:eastAsia="fr-FR"/>
    </w:rPr>
  </w:style>
  <w:style w:type="character" w:customStyle="1" w:styleId="Char">
    <w:name w:val="Υποσέλιδο Char"/>
    <w:basedOn w:val="a0"/>
    <w:link w:val="a4"/>
    <w:rsid w:val="00752194"/>
    <w:rPr>
      <w:sz w:val="22"/>
      <w:lang w:eastAsia="en-US"/>
    </w:rPr>
  </w:style>
  <w:style w:type="paragraph" w:styleId="20">
    <w:name w:val="Body Text Indent 2"/>
    <w:basedOn w:val="a"/>
    <w:link w:val="2Char"/>
    <w:rsid w:val="0021077F"/>
    <w:pPr>
      <w:spacing w:after="120" w:line="480" w:lineRule="auto"/>
      <w:ind w:left="283"/>
    </w:pPr>
  </w:style>
  <w:style w:type="character" w:customStyle="1" w:styleId="2Char">
    <w:name w:val="Σώμα κείμενου με εσοχή 2 Char"/>
    <w:basedOn w:val="a0"/>
    <w:link w:val="20"/>
    <w:rsid w:val="0021077F"/>
    <w:rPr>
      <w:sz w:val="22"/>
      <w:lang w:eastAsia="en-US"/>
    </w:rPr>
  </w:style>
  <w:style w:type="paragraph" w:styleId="ad">
    <w:name w:val="List Paragraph"/>
    <w:basedOn w:val="a"/>
    <w:uiPriority w:val="34"/>
    <w:qFormat/>
    <w:rsid w:val="00BD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of.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Pending</_Status>
    <Language xmlns="http://schemas.microsoft.com/sharepoint/v3">EL</Language>
    <Procedure_x0020_type xmlns="baaa482c-c3c1-4b1c-a895-2de17a8ea74e">MRP</Procedure_x0020_type>
    <Local_x0020_trade_x0020_name xmlns="baaa482c-c3c1-4b1c-a895-2de17a8ea74e">Fludex 1,5 Mg, Επικαλυμμένα Με Λεπτό Υμένιο Δισκία Παρατεταμένης Αποδέσμευσης</Local_x0020_trade_x0020_name>
    <Reference_x0020_trade_x0020_name xmlns="baaa482c-c3c1-4b1c-a895-2de17a8ea74e">Fludex 1.5mg</Reference_x0020_trade_x0020_name>
    <Submission_x0020_date xmlns="baaa482c-c3c1-4b1c-a895-2de17a8ea74e">2016-12-18T23:00:00+00:00</Submission_x0020_date>
    <Approval_x0020_date xmlns="baaa482c-c3c1-4b1c-a895-2de17a8ea74e">2016-12-18T23:00:00+00:00</Approval_x0020_date>
    <Dosage xmlns="baaa482c-c3c1-4b1c-a895-2de17a8ea74e">1,5 MG</Dosage>
    <Code_x0020_event xmlns="baaa482c-c3c1-4b1c-a895-2de17a8ea74e">FR/H/100/01/IA/044G</Code_x0020_event>
    <Procedure_x0020_number xmlns="baaa482c-c3c1-4b1c-a895-2de17a8ea74e">FR/H/100/01</Procedure_x0020_number>
    <INN xmlns="baaa482c-c3c1-4b1c-a895-2de17a8ea74e">Indapamide</INN>
    <S_x0020_number xmlns="baaa482c-c3c1-4b1c-a895-2de17a8ea74e">S06520</S_x0020_number>
    <Country xmlns="baaa482c-c3c1-4b1c-a895-2de17a8ea74e">Greece</Country>
    <Comment1 xmlns="baaa482c-c3c1-4b1c-a895-2de17a8ea74e">Servier Hellas address change. 
Group variation FR/H/xxxx/IA/113/G. </Comment1>
  </documentManagement>
</p:properties>
</file>

<file path=customXml/item3.xml><?xml version="1.0" encoding="utf-8"?>
<ct:contentTypeSchema xmlns:ct="http://schemas.microsoft.com/office/2006/metadata/contentType" xmlns:ma="http://schemas.microsoft.com/office/2006/metadata/properties/metaAttributes" ct:_="" ma:_="" ma:contentTypeName="PI MRP DCP" ma:contentTypeID="0x0101005B6D7C0EFF6AC942B1A65B9FB77E80170088D2BE6A769D8E448AB3D9B4B540C843" ma:contentTypeVersion="25" ma:contentTypeDescription="" ma:contentTypeScope="" ma:versionID="9c591eb51831dfb6477d48aaa970bc85">
  <xsd:schema xmlns:xsd="http://www.w3.org/2001/XMLSchema" xmlns:p="http://schemas.microsoft.com/office/2006/metadata/properties" xmlns:ns1="http://schemas.microsoft.com/sharepoint/v3" xmlns:ns2="baaa482c-c3c1-4b1c-a895-2de17a8ea74e" xmlns:ns3="http://schemas.microsoft.com/sharepoint/v3/fields" targetNamespace="http://schemas.microsoft.com/office/2006/metadata/properties" ma:root="true" ma:fieldsID="a0c73b38f8bfafc1f2c40984913aef62" ns1:_="" ns2:_="" ns3:_="">
    <xsd:import namespace="http://schemas.microsoft.com/sharepoint/v3"/>
    <xsd:import namespace="baaa482c-c3c1-4b1c-a895-2de17a8ea74e"/>
    <xsd:import namespace="http://schemas.microsoft.com/sharepoint/v3/fields"/>
    <xsd:element name="properties">
      <xsd:complexType>
        <xsd:sequence>
          <xsd:element name="documentManagement">
            <xsd:complexType>
              <xsd:all>
                <xsd:element ref="ns2:S_x0020_number" minOccurs="0"/>
                <xsd:element ref="ns2:INN" minOccurs="0"/>
                <xsd:element ref="ns2:Reference_x0020_trade_x0020_name"/>
                <xsd:element ref="ns2:Local_x0020_trade_x0020_name"/>
                <xsd:element ref="ns2:Procedure_x0020_number" minOccurs="0"/>
                <xsd:element ref="ns2:Procedure_x0020_type" minOccurs="0"/>
                <xsd:element ref="ns1:Language"/>
                <xsd:element ref="ns2:Country"/>
                <xsd:element ref="ns3:_Status" minOccurs="0"/>
                <xsd:element ref="ns2:Code_x0020_event" minOccurs="0"/>
                <xsd:element ref="ns2:Submission_x0020_date" minOccurs="0"/>
                <xsd:element ref="ns2:Approval_x0020_date" minOccurs="0"/>
                <xsd:element ref="ns2:Comment1" minOccurs="0"/>
                <xsd:element ref="ns2:Dos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7" ma:displayName="Language" ma:default="EN" ma:format="Dropdown" ma:internalName="Language">
      <xsd:simpleType>
        <xsd:restriction base="dms:Choice">
          <xsd:enumeration value="EN"/>
          <xsd:enumeration value="AM"/>
          <xsd:enumeration value="AR"/>
          <xsd:enumeration value="AS"/>
          <xsd:enumeration value="AY"/>
          <xsd:enumeration value="AZ"/>
          <xsd:enumeration value="BA"/>
          <xsd:enumeration value="BE"/>
          <xsd:enumeration value="BG"/>
          <xsd:enumeration value="BH"/>
          <xsd:enumeration value="BI"/>
          <xsd:enumeration value="BN"/>
          <xsd:enumeration value="BO"/>
          <xsd:enumeration value="BR"/>
          <xsd:enumeration value="CA"/>
          <xsd:enumeration value="CO"/>
          <xsd:enumeration value="CS"/>
          <xsd:enumeration value="CY"/>
          <xsd:enumeration value="DA"/>
          <xsd:enumeration value="DE"/>
          <xsd:enumeration value="DZ"/>
          <xsd:enumeration value="EL"/>
          <xsd:enumeration value="EO"/>
          <xsd:enumeration value="ES"/>
          <xsd:enumeration value="ET"/>
          <xsd:enumeration value="EU"/>
          <xsd:enumeration value="FA"/>
          <xsd:enumeration value="FI"/>
          <xsd:enumeration value="FJ"/>
          <xsd:enumeration value="FO"/>
          <xsd:enumeration value="FR"/>
          <xsd:enumeration value="FY"/>
          <xsd:enumeration value="GA"/>
          <xsd:enumeration value="GD"/>
          <xsd:enumeration value="GL"/>
          <xsd:enumeration value="GN"/>
          <xsd:enumeration value="GU"/>
          <xsd:enumeration value="HA"/>
          <xsd:enumeration value="HI"/>
          <xsd:enumeration value="HR"/>
          <xsd:enumeration value="HU"/>
          <xsd:enumeration value="HY"/>
          <xsd:enumeration value="IA"/>
          <xsd:enumeration value="IE"/>
          <xsd:enumeration value="IK"/>
          <xsd:enumeration value="IN"/>
          <xsd:enumeration value="IS"/>
          <xsd:enumeration value="IT"/>
          <xsd:enumeration value="IW"/>
          <xsd:enumeration value="JA"/>
          <xsd:enumeration value="JI"/>
          <xsd:enumeration value="JV"/>
          <xsd:enumeration value="KA"/>
          <xsd:enumeration value="KK"/>
          <xsd:enumeration value="KL"/>
          <xsd:enumeration value="KM"/>
          <xsd:enumeration value="KN"/>
          <xsd:enumeration value="KO"/>
          <xsd:enumeration value="KS"/>
          <xsd:enumeration value="KU"/>
          <xsd:enumeration value="KY"/>
          <xsd:enumeration value="LA"/>
          <xsd:enumeration value="LN"/>
          <xsd:enumeration value="LO"/>
          <xsd:enumeration value="LT"/>
          <xsd:enumeration value="LV"/>
          <xsd:enumeration value="MG"/>
          <xsd:enumeration value="MI"/>
          <xsd:enumeration value="MK"/>
          <xsd:enumeration value="ML"/>
          <xsd:enumeration value="MN"/>
          <xsd:enumeration value="MO"/>
          <xsd:enumeration value="MR"/>
          <xsd:enumeration value="MS"/>
          <xsd:enumeration value="MT"/>
          <xsd:enumeration value="MY"/>
          <xsd:enumeration value="NA"/>
          <xsd:enumeration value="NE"/>
          <xsd:enumeration value="NL"/>
          <xsd:enumeration value="NO"/>
          <xsd:enumeration value="OC"/>
          <xsd:enumeration value="OR"/>
          <xsd:enumeration value="PA"/>
          <xsd:enumeration value="PL"/>
          <xsd:enumeration value="PS"/>
          <xsd:enumeration value="PT"/>
          <xsd:enumeration value="QU"/>
          <xsd:enumeration value="RM"/>
          <xsd:enumeration value="RN"/>
          <xsd:enumeration value="RO"/>
          <xsd:enumeration value="RU"/>
          <xsd:enumeration value="RW"/>
          <xsd:enumeration value="SA"/>
          <xsd:enumeration value="SD"/>
          <xsd:enumeration value="SG"/>
          <xsd:enumeration value="SH"/>
          <xsd:enumeration value="SI"/>
          <xsd:enumeration value="SK"/>
          <xsd:enumeration value="SL"/>
          <xsd:enumeration value="SM"/>
          <xsd:enumeration value="SN"/>
          <xsd:enumeration value="SO"/>
          <xsd:enumeration value="SR"/>
          <xsd:enumeration value="SS"/>
          <xsd:enumeration value="ST"/>
          <xsd:enumeration value="SU"/>
          <xsd:enumeration value="SV"/>
          <xsd:enumeration value="SW"/>
          <xsd:enumeration value="TA"/>
          <xsd:enumeration value="TE"/>
          <xsd:enumeration value="TG"/>
          <xsd:enumeration value="TH"/>
          <xsd:enumeration value="TI"/>
          <xsd:enumeration value="TK"/>
          <xsd:enumeration value="TL"/>
          <xsd:enumeration value="TN"/>
          <xsd:enumeration value="TO"/>
          <xsd:enumeration value="TR"/>
          <xsd:enumeration value="TS"/>
          <xsd:enumeration value="TT"/>
          <xsd:enumeration value="TW"/>
          <xsd:enumeration value="UK"/>
          <xsd:enumeration value="UR"/>
          <xsd:enumeration value="UZ"/>
          <xsd:enumeration value="VI"/>
          <xsd:enumeration value="VO"/>
          <xsd:enumeration value="WO"/>
          <xsd:enumeration value="XH"/>
          <xsd:enumeration value="YO"/>
          <xsd:enumeration value="ZH"/>
          <xsd:enumeration value="ZU"/>
        </xsd:restriction>
      </xsd:simpleType>
    </xsd:element>
  </xsd:schema>
  <xsd:schema xmlns:xsd="http://www.w3.org/2001/XMLSchema" xmlns:dms="http://schemas.microsoft.com/office/2006/documentManagement/types" targetNamespace="baaa482c-c3c1-4b1c-a895-2de17a8ea74e" elementFormDefault="qualified">
    <xsd:import namespace="http://schemas.microsoft.com/office/2006/documentManagement/types"/>
    <xsd:element name="S_x0020_number" ma:index="1" nillable="true" ma:displayName="S number" ma:format="Dropdown" ma:internalName="S_x0020_number">
      <xsd:simpleType>
        <xsd:union memberTypes="dms:Text">
          <xsd:simpleType>
            <xsd:restriction base="dms:Choice">
              <xsd:enumeration value="S00540"/>
              <xsd:enumeration value="S00551"/>
              <xsd:enumeration value="S00750"/>
              <xsd:enumeration value="S01520"/>
              <xsd:enumeration value="S01574"/>
              <xsd:enumeration value="S01702"/>
              <xsd:enumeration value="S02395"/>
              <xsd:enumeration value="S02620"/>
              <xsd:enumeration value="S03341"/>
              <xsd:enumeration value="S03612"/>
              <xsd:enumeration value="S04200"/>
              <xsd:enumeration value="S04601"/>
              <xsd:enumeration value="S05007"/>
              <xsd:enumeration value="S05016"/>
              <xsd:enumeration value="S05023"/>
              <xsd:enumeration value="S05030"/>
              <xsd:enumeration value="S05031"/>
              <xsd:enumeration value="S05150"/>
              <xsd:enumeration value="S05151"/>
              <xsd:enumeration value="S05153"/>
              <xsd:enumeration value="S05154"/>
              <xsd:enumeration value="S05315"/>
              <xsd:enumeration value="S05520"/>
              <xsd:enumeration value="S05590"/>
              <xsd:enumeration value="S05597"/>
              <xsd:enumeration value="S05682"/>
              <xsd:enumeration value="S05684"/>
              <xsd:enumeration value="S05702"/>
              <xsd:enumeration value="S05720"/>
              <xsd:enumeration value="S05762"/>
              <xsd:enumeration value="S05985"/>
              <xsd:enumeration value="S06134"/>
              <xsd:enumeration value="S06136"/>
              <xsd:enumeration value="S06490"/>
              <xsd:enumeration value="S06520"/>
              <xsd:enumeration value="S06590"/>
              <xsd:enumeration value="S06593"/>
              <xsd:enumeration value="S06597"/>
              <xsd:enumeration value="S06636"/>
              <xsd:enumeration value="S06790"/>
              <xsd:enumeration value="S06795"/>
              <xsd:enumeration value="S06911"/>
              <xsd:enumeration value="S09490"/>
              <xsd:enumeration value="S10036"/>
              <xsd:enumeration value="S12911"/>
              <xsd:enumeration value="S16257"/>
              <xsd:enumeration value="S20098"/>
              <xsd:enumeration value="S21400"/>
              <xsd:enumeration value="S90652"/>
              <xsd:enumeration value="S95001"/>
            </xsd:restriction>
          </xsd:simpleType>
        </xsd:union>
      </xsd:simpleType>
    </xsd:element>
    <xsd:element name="INN" ma:index="2" nillable="true" ma:displayName="INN" ma:format="Dropdown" ma:internalName="INN">
      <xsd:simpleType>
        <xsd:union memberTypes="dms:Text">
          <xsd:simpleType>
            <xsd:restriction base="dms:Choice">
              <xsd:enumeration value="Agomelatine"/>
              <xsd:enumeration value="Ajmaline"/>
              <xsd:enumeration value="Alginate sodium / Gelidium corneum"/>
              <xsd:enumeration value="Almitrine"/>
              <xsd:enumeration value="Almitrine / Raubasine"/>
              <xsd:enumeration value="Ascorbic acid Inositocalcium Thiamine"/>
              <xsd:enumeration value="Atorvastatin/Perindopril/Acetylsalicylic acid"/>
              <xsd:enumeration value="Atorvastatin /Perindopril / Amlodipine"/>
              <xsd:enumeration value="Aripiprazol"/>
              <xsd:enumeration value="Aripiprazol ODT"/>
              <xsd:enumeration value="Bisoprolol / Perindopril"/>
              <xsd:enumeration value="Carbutamide"/>
              <xsd:enumeration value="Estradiol"/>
              <xsd:enumeration value="Fenspiride"/>
              <xsd:enumeration value="Fenspiride Chlorhydrate"/>
              <xsd:enumeration value="Flavonoids extracted from Rutacae (Aurantiae),expressed in diosmin 375mg"/>
              <xsd:enumeration value="Fotemustine"/>
              <xsd:enumeration value="Fusafungine"/>
              <xsd:enumeration value="Gliclazide"/>
              <xsd:enumeration value="Indapamide"/>
              <xsd:enumeration value="Indapamide / Amlodipine"/>
              <xsd:enumeration value="Ivabradine"/>
              <xsd:enumeration value="Ivabradine Chlorhydrate"/>
              <xsd:enumeration value="Ivabradine Hydrochloride"/>
              <xsd:enumeration value="Metoprolol tartrate / Ivabradine"/>
              <xsd:enumeration value="Micronised Purified Flavonoic Fraction"/>
              <xsd:enumeration value="Micronised purified flavonoic fraction, consisiting of 90% diosmin and 10% flavonoids expressed as hesperidin 500mg"/>
              <xsd:enumeration value="Peppermint Oil"/>
              <xsd:enumeration value="Perindopril"/>
              <xsd:enumeration value="Perindopril Arginine"/>
              <xsd:enumeration value="Perindopril Arginine / Amlodipine"/>
              <xsd:enumeration value="Perindopril Arginine / Indapamide"/>
              <xsd:enumeration value="Perindopril Erbumine"/>
              <xsd:enumeration value="Perindopril Erbumine / Indapamide"/>
              <xsd:enumeration value="Perindopril / Indapamide / Amlodipine"/>
              <xsd:enumeration value="Perindopril Tertbutylamine"/>
              <xsd:enumeration value="Perindopril Tertbutylamine / Indapamide"/>
              <xsd:enumeration value="Piribedil"/>
              <xsd:enumeration value="Pixantrone"/>
              <xsd:enumeration value="Pregabalin"/>
              <xsd:enumeration value="Rilmenidine"/>
              <xsd:enumeration value="Strontium ranelate"/>
              <xsd:enumeration value="Strontium ranelate/vitamin D3"/>
              <xsd:enumeration value="Sulbutiamine"/>
              <xsd:enumeration value="Tertatolol"/>
              <xsd:enumeration value="Tianeptine"/>
              <xsd:enumeration value="Trimetazidine"/>
            </xsd:restriction>
          </xsd:simpleType>
        </xsd:union>
      </xsd:simpleType>
    </xsd:element>
    <xsd:element name="Reference_x0020_trade_x0020_name" ma:index="3" ma:displayName="Reference trade name" ma:format="Dropdown" ma:internalName="Reference_x0020_trade_x0020_name">
      <xsd:simpleType>
        <xsd:union memberTypes="dms:Text">
          <xsd:simpleType>
            <xsd:restriction base="dms:Choice">
              <xsd:enumeration value="Aerodiol 150 Microgrammes / Dose"/>
              <xsd:enumeration value="Alcartis"/>
              <xsd:enumeration value="Alcartis ODT"/>
              <xsd:enumeration value="Arcalion 200mg"/>
              <xsd:enumeration value="Arcalion 400mg"/>
              <xsd:enumeration value="Aripiprazol Midas"/>
              <xsd:enumeration value="Arparial"/>
              <xsd:enumeration value="Arparial 50mg/5mg"/>
              <xsd:enumeration value="Arparial 50 mg/ 5 mg, comprimé pelliculé"/>
              <xsd:enumeration value="Arparial 50mg/7.5mg"/>
              <xsd:enumeration value="Arparial 50mg/7.5mg, comprimé pelliculé"/>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5mg"/>
              <xsd:enumeration value="Asembix 5 mg/5 mg"/>
              <xsd:enumeration value="Asembix 5 mg/10 mg"/>
              <xsd:enumeration value="Asembix 10 mg/5 mg"/>
              <xsd:enumeration value="Asembix 10 mg/10 mg"/>
              <xsd:enumeration value="Bipreterax"/>
              <xsd:enumeration value="Bipreterax Arginine"/>
              <xsd:enumeration value="Bipreterax arginine/Noliterax"/>
              <xsd:enumeration value="Bipreterax 10mg/2,5mg, comprimé pelliculé"/>
              <xsd:enumeration value="Cardiorythmine 50mg/10ml"/>
              <xsd:enumeration value="Cosyrel"/>
              <xsd:enumeration value="Cosyrel 5 mg/5 mg"/>
              <xsd:enumeration value="Cosyrel 5 mg/10 mg"/>
              <xsd:enumeration value="Cosyrel 10 mg/5 mg"/>
              <xsd:enumeration value="Cosyrel 10 mg/10 mg"/>
              <xsd:enumeration value="Coveram (10mg/10mg)"/>
              <xsd:enumeration value="Coveram (10mg/5mg)"/>
              <xsd:enumeration value="Coveram (5mg/10mg)"/>
              <xsd:enumeration value="Coveram (5mg/5mg)"/>
              <xsd:enumeration value="Coveram Plus"/>
              <xsd:enumeration value="Coversyl 10mg"/>
              <xsd:enumeration value="Coversyl 10mg (Comprime Orodispersible)"/>
              <xsd:enumeration value="Coversyl 2.5mg"/>
              <xsd:enumeration value="Coversyl 2.5mg (Comprime Orodispersible)"/>
              <xsd:enumeration value="Coversyl 2mg"/>
              <xsd:enumeration value="Coversyl 4mg"/>
              <xsd:enumeration value="Coversyl 5mg"/>
              <xsd:enumeration value="Coversyl 5mg (Comprime Orodispersible)"/>
              <xsd:enumeration value="Coversyl 8mg"/>
              <xsd:enumeration value="Coveryl arginine"/>
              <xsd:enumeration value="Daflon"/>
              <xsd:enumeration value="Daflon 500mg"/>
              <xsd:enumeration value="Daflon 1000"/>
              <xsd:enumeration value="Dapratis"/>
              <xsd:enumeration value="Diamicron 30mg"/>
              <xsd:enumeration value="Diamicron 40mg"/>
              <xsd:enumeration value="Diamicron 60mg"/>
              <xsd:enumeration value="Diamicron 60mg Local Ind Egy"/>
              <xsd:enumeration value="Diamicron 80mg"/>
              <xsd:enumeration value="Diamicron Xr Mex 500 Local Ind"/>
              <xsd:enumeration value="Ditelos"/>
              <xsd:enumeration value="Duxil (Susp)"/>
              <xsd:enumeration value="Duxil (Tab)"/>
              <xsd:enumeration value="Euvascor 10 mg/5 mg, hard capsules"/>
              <xsd:enumeration value="Euvascor 20 mg/5 mg, hard capsules"/>
              <xsd:enumeration value="Euvascor 40 mg/5 mg, hard capsules"/>
              <xsd:enumeration value="Euvascor 10 mg/10 mg, hard capsules"/>
              <xsd:enumeration value="Euvascor 20 mg/10 mg, hard capsules"/>
              <xsd:enumeration value="Euvascor 40 mg/10 mg, hard capsules"/>
              <xsd:enumeration value="Fludex 1.25mg"/>
              <xsd:enumeration value="Fludex 1.5mg"/>
              <xsd:enumeration value="Fludex 1mg"/>
              <xsd:enumeration value="Fludex 2.5mg"/>
              <xsd:enumeration value="Fludex 2mg"/>
              <xsd:enumeration value="Hyperium 1mg"/>
              <xsd:enumeration value="Implicor"/>
              <xsd:enumeration value="Issarlos"/>
              <xsd:enumeration value="Locabiotal (Hfa)"/>
              <xsd:enumeration value="Locabiotal (S06136)"/>
              <xsd:enumeration value="Locabiotal 0.25 Pour Cent"/>
              <xsd:enumeration value="Locabiotal 1 Pour Cent"/>
              <xsd:enumeration value="Muphoran"/>
              <xsd:enumeration value="Natrilam Local Ind"/>
              <xsd:enumeration value="Natrixam"/>
              <xsd:enumeration value="Noliterax"/>
              <xsd:enumeration value="Noliterax (10/2.5)"/>
              <xsd:enumeration value="Noliterax (8/2.5)"/>
              <xsd:enumeration value="Paratexax 8mg/2.5mg"/>
              <xsd:enumeration value="Paraterax 8mg/2,5mg, compriméo"/>
              <xsd:enumeration value="Perindopril arginine / Indapamide Servier 10mg/2,5mg, comprimé pelliculé"/>
              <xsd:enumeration value="Perindopril / Indapamide Biogaran 8mg/2,5mg, comprimé"/>
              <xsd:enumeration value="Pixuvri"/>
              <xsd:enumeration value="Pneumorel 0.2 Pour Cent"/>
              <xsd:enumeration value="Pneumorel 80mg"/>
              <xsd:enumeration value="Prestalia 3.5 mg/2.5 mg"/>
              <xsd:enumeration value="Prestalia 7 mg/5 mg"/>
              <xsd:enumeration value="Preterax"/>
              <xsd:enumeration value="Preterax Arginine"/>
              <xsd:enumeration value="Preterax/Bipreterax arginine"/>
              <xsd:enumeration value="Proalta"/>
              <xsd:enumeration value="Procoralan"/>
              <xsd:enumeration value="Procoralan 5mg"/>
              <xsd:enumeration value="Procoralan 7.5mg"/>
              <xsd:enumeration value="Protelos (1g)"/>
              <xsd:enumeration value="Protelos (2g)"/>
              <xsd:enumeration value="Pseudophage"/>
              <xsd:enumeration value="Stablon 12.5mg"/>
              <xsd:enumeration value="Stapressial"/>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50mg Lp"/>
              <xsd:enumeration value="Trivastal Injectable 3mg/1ml"/>
              <xsd:enumeration value="Triveram"/>
              <xsd:enumeration value="Valdoxan"/>
              <xsd:enumeration value="Valdoxan 25mg"/>
              <xsd:enumeration value="Vastarel 20mg"/>
              <xsd:enumeration value="Vastarel 20mg/Ml"/>
              <xsd:enumeration value="Vastarel 35mg"/>
              <xsd:enumeration value="Vastarel 3mg"/>
              <xsd:enumeration value="Vastarel 80"/>
              <xsd:enumeration value="Vastarel F (Granule 1%)"/>
              <xsd:enumeration value="Vectarion 50mg"/>
              <xsd:enumeration value="Vectarion Injectable"/>
              <xsd:enumeration value="Viacoram 3.5 mg/2.5 mg"/>
              <xsd:enumeration value="Viacoram 7 mg/5 mg"/>
              <xsd:enumeration value="Viacoram 14 mg/10 mg"/>
              <xsd:enumeration value="Vitathion"/>
            </xsd:restriction>
          </xsd:simpleType>
        </xsd:union>
      </xsd:simpleType>
    </xsd:element>
    <xsd:element name="Local_x0020_trade_x0020_name" ma:index="4" ma:displayName="Local trade name" ma:format="Dropdown" ma:internalName="Local_x0020_trade_x0020_name">
      <xsd:simpleType>
        <xsd:union memberTypes="dms:Text">
          <xsd:simpleType>
            <xsd:restriction base="dms:Choice">
              <xsd:enumeration value="Aceon 2mg Tablets"/>
              <xsd:enumeration value="Aceon 4mg Tablets"/>
              <xsd:enumeration value="Aceon 8mg Tablets"/>
              <xsd:enumeration value="Acertil 10mg"/>
              <xsd:enumeration value="Acertil 2mg"/>
              <xsd:enumeration value="Acertil 2mg Tabletti"/>
              <xsd:enumeration value="Acertil 4 Mg Tabletti"/>
              <xsd:enumeration value="Acertil 2.5mg"/>
              <xsd:enumeration value="Acertil 4mg"/>
              <xsd:enumeration value="Acertil 5mg"/>
              <xsd:enumeration value="Acertil 8 Mg Tabletti"/>
              <xsd:enumeration value="Acertil 8mg"/>
              <xsd:enumeration value="Acertil Ar 10mg"/>
              <xsd:enumeration value="Acertil Ar 5mg"/>
              <xsd:enumeration value="Acertil Arginine 10mg"/>
              <xsd:enumeration value="Acertil Arginine 5mg"/>
              <xsd:enumeration value="Acertil Comp Tabletti"/>
              <xsd:enumeration value="Acertil FIX"/>
              <xsd:enumeration value="Acertil Plus"/>
              <xsd:enumeration value="Acertil Plus 2.5mg/0.625mg"/>
              <xsd:enumeration value="Acertil Plus 5mg/1.25mg"/>
              <xsd:enumeration value="Acertil Plus Arginine"/>
              <xsd:enumeration value="Acerycal (10mg/10mg)"/>
              <xsd:enumeration value="Acerycal (10mg/5mg)"/>
              <xsd:enumeration value="Acerycal (5mg/10mg)"/>
              <xsd:enumeration value="Acerycal (5mg/5mg)"/>
              <xsd:enumeration value="Acerycal 10mg/10mg Tablets"/>
              <xsd:enumeration value="Acerycal 10mg/5mg Tablets"/>
              <xsd:enumeration value="Acerycal 5mg/10mg Tablets"/>
              <xsd:enumeration value="Acerycal 5mg/5mg Tablets"/>
              <xsd:enumeration value="Adexor Mr 35 Mg Módosított Hatóanyagleadású Filmtabletta"/>
              <xsd:enumeration value="Aerodiol"/>
              <xsd:enumeration value="Albarel"/>
              <xsd:enumeration value="Albarel 1mg"/>
              <xsd:enumeration value="Alvenor"/>
              <xsd:enumeration value="Amplival 3.5 mg/2.5 mg"/>
              <xsd:enumeration value="Amplival 7 mg/5 mg"/>
              <xsd:enumeration value="Apadex"/>
              <xsd:enumeration value="Apadex 1,5 Mg Retard Filmtabletta"/>
              <xsd:enumeration value="Aprestium 3.5 mg/2.5 mg"/>
              <xsd:enumeration value="Aprestium 7 mg/5 mg"/>
              <xsd:enumeration value="Arcalion"/>
              <xsd:enumeration value="Arcalion 200"/>
              <xsd:enumeration value="Arcalion 200 Mg, Επικαλυμμένο Με Λεπτό Υμένιο Δισκίο"/>
              <xsd:enumeration value="Arcalion 200mg"/>
              <xsd:enumeration value="Arcalion 200mg, Comprimé Enrobé"/>
              <xsd:enumeration value="Arcalion Forte"/>
              <xsd:enumeration value="Arcalion® 200"/>
              <xsd:enumeration value="Ardium"/>
              <xsd:enumeration value="Ardium 1000"/>
              <xsd:enumeration value="Ardix Gliclazide 60mg Mr"/>
              <xsd:enumeration value="Ardix Gliclazide Mr"/>
              <xsd:enumeration value="Ardix Indapamide Sr"/>
              <xsd:enumeration value="Ardix Perindopril Combi 5mg/1.25mg"/>
              <xsd:enumeration value="Ardix Perindopril Combi Ld 2.5mg/0.625mg"/>
              <xsd:enumeration value="Arifam"/>
              <xsd:enumeration value="Arifon"/>
              <xsd:enumeration value="Arifon Kombi"/>
              <xsd:enumeration value="Arifon Retard"/>
              <xsd:enumeration value="Armanor"/>
              <xsd:enumeration value="Armix Arginin 10 Mg Filmtabletta"/>
              <xsd:enumeration value="Armix Arginin 10 Mg Szájban Diszpergálódó Tabletta"/>
              <xsd:enumeration value="Armix Arginin 2,5 Mg Szájban Diszpergálódó Tabletta"/>
              <xsd:enumeration value="Armix Arginin 5 Mg Filmtabletta"/>
              <xsd:enumeration value="Armix Arginin 5 Mg Szájban Diszpergálódó Tabletta"/>
              <xsd:enumeration value="Armix Komb 4 mg/1,25 mg Tabletta"/>
              <xsd:enumeration value="Armix Prekomb 2 mg/0,625 mg Tabletta"/>
              <xsd:enumeration value="Armixxam 10mg/ 10mg Tabletta"/>
              <xsd:enumeration value="Armixxam 10mg/ 5mg Tabletta"/>
              <xsd:enumeration value="Armixxam 5mg/ 10mg Tabletta"/>
              <xsd:enumeration value="Armixxam 5mg/ 5mg Tabletta"/>
              <xsd:enumeration value="Arparial"/>
              <xsd:enumeration value="Arparial 25mg / 5mg, apvalkotās tabletes"/>
              <xsd:enumeration value="Arparial 25mg / 7,5mg, apvalkotās tabletes"/>
              <xsd:enumeration value="Arparial 50mg / 5mg, apvalkotās tabletes"/>
              <xsd:enumeration value="Arparial 50mg / 7,5mg, apvalkotās tabletes"/>
              <xsd:enumeration value="Arparial 25 mg/5 mg comprimate filmate"/>
              <xsd:enumeration value="Arparial 50 mg/5 mg comprimate filmate"/>
              <xsd:enumeration value="Arparial 25 mg/7.5 mg comprimate filmate"/>
              <xsd:enumeration value="Arparial 50 mg/7.5 mg comprimate filmate"/>
              <xsd:enumeration value="Arparial 50mg / 5mg, comprimé pelliculé"/>
              <xsd:enumeration value="Arparial 50 mg / 7,5mg, comprimé pelliculé"/>
              <xsd:enumeration value="Arparial 25 mg/5 mg filmtabletta"/>
              <xsd:enumeration value="Arparial 50 mg/5 mg filmtabletta"/>
              <xsd:enumeration value="Arparial 25 mg/7.5 mg filmtabletta"/>
              <xsd:enumeration value="Arparial 50 mg/7.5 mg filmtabletta"/>
              <xsd:enumeration value="Arparial 50 mg/5 mg tabletki powlekane"/>
              <xsd:enumeration value="Arparial 50 mg/5 mg tabletki powlekane"/>
              <xsd:enumeration value="Arparial 50 mg/7.5 mg tabletki powlekane"/>
              <xsd:enumeration value="Arparial 25 mg/5 mg potahované tablety"/>
              <xsd:enumeration value="Arparial 50 mg/5 mg potahované tablety"/>
              <xsd:enumeration value="Arparial 25 mg/7.5 mg potahované tablety"/>
              <xsd:enumeration value="Arparial 50 mg/7.5 mg potahované tablety"/>
              <xsd:enumeration value="Arparial 25 mg/5 mg filmom obalené tablety"/>
              <xsd:enumeration value="Arparial 50 mg/5 mg filmom obalené tablety"/>
              <xsd:enumeration value="Arparial 25 mg/7.5 mg filmom obalené tablety"/>
              <xsd:enumeration value="Arparial 50 mg/7.5 mg filmom obalené tablety"/>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xsd:enumeration value="Artex 5mg, Comprimé Enrobé Sécable"/>
              <xsd:enumeration value="Arvacoram 3.5 mg/2.5 mg"/>
              <xsd:enumeration value="Arvacoram 7 mg/5 mg"/>
              <xsd:enumeration value="Arvenum 500"/>
              <xsd:enumeration value="Arvenum 500 Mg Compresse Rivestite Con Film"/>
              <xsd:enumeration value="Asembix 5 mg/5 mg"/>
              <xsd:enumeration value="Asaprilor"/>
              <xsd:enumeration value="Asembix 5 mg/10 mg"/>
              <xsd:enumeration value="Asembix 10 mg/5 mg"/>
              <xsd:enumeration value="Asembix 10 mg/10 mg"/>
              <xsd:enumeration value="Astarior 10 mg/5 mg, hard capsules"/>
              <xsd:enumeration value="Astarior 20 mg/5 mg, hard capsules"/>
              <xsd:enumeration value="Astarior 40 mg/5 mg, hard capsules"/>
              <xsd:enumeration value="Astarior 10 mg/10 mg, hard capsules"/>
              <xsd:enumeration value="Astarior 20 mg/10 mg, hard capsules"/>
              <xsd:enumeration value="Astarior 40 mg/10 mg, hard capsules"/>
              <xsd:enumeration value="Bi Noliprel"/>
              <xsd:enumeration value="Bi Predonium 4mg/1,25mg Comprimido"/>
              <xsd:enumeration value="Bi Predonium 4mg/1,25mg Tabletten"/>
              <xsd:enumeration value="Bi Preterax"/>
              <xsd:enumeration value="Bi Preterax 10 Mg"/>
              <xsd:enumeration value="Bi Preterax 4mg/1,25mg Comprimés"/>
              <xsd:enumeration value="Bi Preterax 4mg/1,25mg Tabletten"/>
              <xsd:enumeration value="Bi Preterax 4mg/1.25mg Tablets"/>
              <xsd:enumeration value="Bi Preterax 5mg/1.25mg"/>
              <xsd:enumeration value="Bi Preterax Arginine"/>
              <xsd:enumeration value="Bi Preterax Arginine 10mg/2.5mg"/>
              <xsd:enumeration value="Bi Preterax Arginine 5mg/1.25mg Film-Coated Tablets"/>
              <xsd:enumeration value="Bi Preterax-Arginin - Filmtabletten"/>
              <xsd:enumeration value="Biocoversyl 5mg"/>
              <xsd:enumeration value="Bionoliprel 10 Mg/2,5 Mg Filmsko Obložene Tablete"/>
              <xsd:enumeration value="Bionoliprel 2,5 Mg/0,625 Mg Filmsko Obložene Tablete"/>
              <xsd:enumeration value="Bionoliprel 5 Mg/1,25 Mg Filmsko Obložene Tablete"/>
              <xsd:enumeration value="Bioparox"/>
              <xsd:enumeration value="Bioparox (Hfa)"/>
              <xsd:enumeration value="Bioparox (S06136)"/>
              <xsd:enumeration value="Bioparox 0,125mg/Devā Aerosols Izsmidzināšanai Mutes Dobumā Un Degunā, Sķīdums"/>
              <xsd:enumeration value="Bioparox 125 Mikrogramai/Išpurškime Nosies Ir Burnos Gleivinės Purškalas (Tirpalas)"/>
              <xsd:enumeration value="Bioparox 125 mikrogramm/adag szájnyálkahártyán alkalmazott oldatos spray és orrspray"/>
              <xsd:enumeration value="Bioparox 50 Mg /10 Ml Túlnyomásos Inhalációs Oldat"/>
              <xsd:enumeration value="Bioparox Spray Bucofaringian Şi Nazal, Soluţie, 50 Mg/10 Ml"/>
              <xsd:enumeration value="Bioprexanil 10 Mg Filmsko Obložene Tablete"/>
              <xsd:enumeration value="Bioprexanil 10 Mg Orodisperzibilne Tablete"/>
              <xsd:enumeration value="Bioprexanil 2,5 Mg Filmsko Obložene Tablete"/>
              <xsd:enumeration value="Bioprexanil 2,5 Mg Orodisperzibilne Tablete"/>
              <xsd:enumeration value="Bioprexanil 5 Mg Filmsko Obložene Tablete"/>
              <xsd:enumeration value="Bioprexanil 5 Mg Orodisperzibilne Tablete"/>
              <xsd:enumeration value="Bioprexanil Combi 5 Mg/1,25 Mg Filmsko Obložene Tablete"/>
              <xsd:enumeration value="Bioprexum 10mg"/>
              <xsd:enumeration value="Bioprexum 5mg"/>
              <xsd:enumeration value="Bioprexum Plus 5 Mg/1.25 Mg"/>
              <xsd:enumeration value="Bi-Predonium"/>
              <xsd:enumeration value="Biprel (2mg/0.625mg)"/>
              <xsd:enumeration value="Biprel Forte"/>
              <xsd:enumeration value="Bi-Prestarium (10mg/10mg)"/>
              <xsd:enumeration value="Bi-Prestarium (10mg/5mg)"/>
              <xsd:enumeration value="Bi-Prestarium (5mg/10mg)"/>
              <xsd:enumeration value="Bi-Prestarium (5mg/5mg)"/>
              <xsd:enumeration value="Bipreterax"/>
              <xsd:enumeration value="Bipreterax 10 Mg/2,5 Mg"/>
              <xsd:enumeration value="Bipreterax 10 Mg/2,5 Mg Comprimidos Recubiertos Con Película"/>
              <xsd:enumeration value="Bipreterax 10 Mg/2,5 Mg, Comprimé Pelliculé"/>
              <xsd:enumeration value="Bipreterax 4 Mg/1,25 Mg Comprimidos"/>
              <xsd:enumeration value="Bipreterax 5 Mg/1,25 Mg Comprimidos Recubiertos Con Película"/>
              <xsd:enumeration value="Bi-Preterax 5.0 Mg/1.25 Mg"/>
              <xsd:enumeration value="Bipreterax 5mg/1.25mg"/>
              <xsd:enumeration value="Bipreterax 5mg/1.25mg, Comprimé Pelliculé"/>
              <xsd:enumeration value="Bipreterax 8 Mg/2,5 Mg Comprimidos"/>
              <xsd:enumeration value="Bipreterax Arginine 10 Mg /2.5 Mg"/>
              <xsd:enumeration value="Bipreterax Arginine 5mg/1.25mg"/>
              <xsd:enumeration value="Bipreterax N 5mg/1,25mg Filmtabletten"/>
              <xsd:enumeration value="Bivalos (2g)"/>
              <xsd:enumeration value="Capiven"/>
              <xsd:enumeration value="Caranor 5mg"/>
              <xsd:enumeration value="Caranor 7.5mg"/>
              <xsd:enumeration value="Cardilopin Komb 1,5 mg/5 mg módosított hatóanyagleadású tabletta"/>
              <xsd:enumeration value="Cardilopin Komb 1,5 mg/10 mg módosított hatóanyagleadású tabletta"/>
              <xsd:enumeration value="Cardiorythmine 50mg/10ml, Solution Injectable, Ampoule"/>
              <xsd:enumeration value="Catexan"/>
              <xsd:enumeration value="Circator 4mg"/>
              <xsd:enumeration value="Circator 8mg"/>
              <xsd:enumeration value="Circator Plus"/>
              <xsd:enumeration value="Clarium 50 Mg Retardtabletten"/>
              <xsd:enumeration value="Coaxil"/>
              <xsd:enumeration value="Coaxil 12,5 Mg Bevont Tabletta"/>
              <xsd:enumeration value="Coaxil 12,5 Mg Dengtos Tabletės"/>
              <xsd:enumeration value="Coaxil 12,5 Mg Drajeuri"/>
              <xsd:enumeration value="Coaxil 12,5 Mg Obložene Tablete"/>
              <xsd:enumeration value="Coaxil 12,5mg Apvalkotās Tabletes"/>
              <xsd:enumeration value="Co-Prestarium"/>
              <xsd:enumeration value="Coralan"/>
              <xsd:enumeration value="Coralan 5mg"/>
              <xsd:enumeration value="Coralan 7.5mg"/>
              <xsd:enumeration value="Coraxan 5mg"/>
              <xsd:enumeration value="Coraxan 7.5mg"/>
              <xsd:enumeration value="Colanor 5mg/7mg"/>
              <xsd:enumeration value="Corlentor 5 Mg Film-Coated Tablets"/>
              <xsd:enumeration value="Corlentor 5mg"/>
              <xsd:enumeration value="Corlentor 7.5 Mg Film-Coated Tablets"/>
              <xsd:enumeration value="Corlentor 7.5mg"/>
              <xsd:enumeration value="Cosimprel 5 mg/5 mg"/>
              <xsd:enumeration value="Cosimprel 5 mg/10 mg"/>
              <xsd:enumeration value="Cosimprel 10 mg/5 mg"/>
              <xsd:enumeration value="Cosimprel 10 mg/10 mg"/>
              <xsd:enumeration value="Cosyrel 5 mg/5 mg"/>
              <xsd:enumeration value="Cosyrel 5 mg/10 mg"/>
              <xsd:enumeration value="Cosyrel 10 mg/5 mg"/>
              <xsd:enumeration value="Cosyrel 10 mg/10 mg"/>
              <xsd:enumeration value="Coveram"/>
              <xsd:enumeration value="Coveram (10mg/10mg)"/>
              <xsd:enumeration value="Coveram (10mg/5mg)"/>
              <xsd:enumeration value="Coveram (5mg/10mg)"/>
              <xsd:enumeration value="Coveram (5mg/5mg)"/>
              <xsd:enumeration value="Coveram 10 Mg-10 Mg Tabletti"/>
              <xsd:enumeration value="Coveram 10 Mg-5 Mg Tabletti"/>
              <xsd:enumeration value="Coveram 10mg/10mg"/>
              <xsd:enumeration value="Coveram 10mg/10mg Comprimés"/>
              <xsd:enumeration value="Coveram 10mg/10mg Tablets"/>
              <xsd:enumeration value="Coveram 10mg/10mg Δισκία"/>
              <xsd:enumeration value="Coveram 10mg/10mg, Comprimé"/>
              <xsd:enumeration value="Coveram 10mg/5mg"/>
              <xsd:enumeration value="Coveram 10mg/5mg Comprimés"/>
              <xsd:enumeration value="Coveram 10mg/5mg Tablets"/>
              <xsd:enumeration value="Coveram 10mg/5mg Δισκία"/>
              <xsd:enumeration value="Coveram 10mg/5mg, Comprimé"/>
              <xsd:enumeration value="Coveram 5 Mg-10 Mg Tabletti"/>
              <xsd:enumeration value="Coveram 5 Mg-5 Mg Tabletti"/>
              <xsd:enumeration value="Coveram 5mg/10mg"/>
              <xsd:enumeration value="Coveram 5mg/10mg Comprimés"/>
              <xsd:enumeration value="Coveram 5mg/10mg Tablets"/>
              <xsd:enumeration value="Coveram 5mg/10mg Δισκία"/>
              <xsd:enumeration value="Coveram 5mg/10mg, Comprimé"/>
              <xsd:enumeration value="Coveram 5mg/5mg"/>
              <xsd:enumeration value="Coveram 5mg/5mg Comprimés"/>
              <xsd:enumeration value="Coveram 5mg/5mg Tablets"/>
              <xsd:enumeration value="Coveram 5mg/5mg Δισκία"/>
              <xsd:enumeration value="Coveram 5mg/5mg, Comprimé"/>
              <xsd:enumeration value="Coveram Arg 10 Mg/10 Mg"/>
              <xsd:enumeration value="Coveram Arg 10 Mg/5 Mg"/>
              <xsd:enumeration value="Coveram Arg 5 Mg/10 Mg"/>
              <xsd:enumeration value="Coveram Arg 5 Mg/5 Mg"/>
              <xsd:enumeration value="Covercard 3.5 mg/2.5 mg"/>
              <xsd:enumeration value="Covercard 7 mg/5 mg"/>
              <xsd:enumeration value="Covercard 10mg/ 10mg Tabletta"/>
              <xsd:enumeration value="Covercard 10mg/ 5mg Tabletta"/>
              <xsd:enumeration value="Covercard 5mg/ 10mg Tabletta"/>
              <xsd:enumeration value="Covercard 5mg/ 5mg Tabletta"/>
              <xsd:enumeration value="Covercard Plus 2,5 mg/0,625 mg/5 mg filmtabletta"/>
              <xsd:enumeration value="Covercard Plus 5 mg/1,25 mg/5 mg filmtabletta"/>
              <xsd:enumeration value="Covercard Plus 5 mg/1,25 mg/10 mg filmtabletta"/>
              <xsd:enumeration value="Covercard Plus 10 mg/2,5 mg/5 mg filmtabletta"/>
              <xsd:enumeration value="Covercard Plus 10 mg/2,5 mg/10 mg filmtabletta"/>
              <xsd:enumeration value="Coverene 10mg"/>
              <xsd:enumeration value="Coverene 4mg"/>
              <xsd:enumeration value="Coverene 5mg"/>
              <xsd:enumeration value="Coverene Cardio"/>
              <xsd:enumeration value="Coverene Cor 2mg"/>
              <xsd:enumeration value="Coverex"/>
              <xsd:enumeration value="Coverex (4mg)"/>
              <xsd:enumeration value="Coverex 10mg"/>
              <xsd:enumeration value="Coverex 2.5mg"/>
              <xsd:enumeration value="Coverex 4 Mg Tabletės"/>
              <xsd:enumeration value="Coverex 4mg"/>
              <xsd:enumeration value="Coverex 4mg Tabletta"/>
              <xsd:enumeration value="Coverex 5mg"/>
              <xsd:enumeration value="Coverex 8mg"/>
              <xsd:enumeration value="Coverex As 10 Mg Filmtabletta"/>
              <xsd:enumeration value="Coverex As 10 Mg Szájban Diszpergálódó Tabletta"/>
              <xsd:enumeration value="Coverex As 5 Mg Filmtabletta"/>
              <xsd:enumeration value="Coverex As 5 Mg Szájban Diszpergálódó Tabletta"/>
              <xsd:enumeration value="Coverex As Komb Filmtabletta"/>
              <xsd:enumeration value="Coverex As Komb Forte Filmtabletta"/>
              <xsd:enumeration value="Coverex As Prekomb Filmtabletta"/>
              <xsd:enumeration value="Coverex Combi 4 Mg/1,25 Mg"/>
              <xsd:enumeration value="Coverex Combi 5mg/1.25mg"/>
              <xsd:enumeration value="Coverex Combi Ld 2.5mg/0.625mg"/>
              <xsd:enumeration value="Coverex Forte"/>
              <xsd:enumeration value="Coverex Forte Tabletta"/>
              <xsd:enumeration value="Coverex Komb Tabletta"/>
              <xsd:enumeration value="Coverlam 10 Mg/10 Mg Compresse"/>
              <xsd:enumeration value="Coverlam 10 Mg/5 Mg Compresse"/>
              <xsd:enumeration value="Coverlam 10mg/10mg Comprimidos"/>
              <xsd:enumeration value="Coverlam 10mg/5mg Comprimidos"/>
              <xsd:enumeration value="Coverlam 5 Mg/10 Mg Compresse"/>
              <xsd:enumeration value="Coverlam 5 Mg/5 Mg Compresse"/>
              <xsd:enumeration value="Coverlam 5mg/10mg Comprimidos"/>
              <xsd:enumeration value="Coverlam 5mg/5mg Comprimidos"/>
              <xsd:enumeration value="Coveron 4mg"/>
              <xsd:enumeration value="Coveron 8mg"/>
              <xsd:enumeration value="Coveron Plus"/>
              <xsd:enumeration value="Coversam (10mg/10mg)"/>
              <xsd:enumeration value="Coversam (10mg/5mg)"/>
              <xsd:enumeration value="Coversam (5mg/10mg)"/>
              <xsd:enumeration value="Coversam (5mg/5mg)"/>
              <xsd:enumeration value="Coversical"/>
              <xsd:enumeration value="Coversical 10 Mg/10 Mg Töflur"/>
              <xsd:enumeration value="Coversical 10 Mg/5 Mg Töflur"/>
              <xsd:enumeration value="Coversical 5 Mg/10 Mg Töflur"/>
              <xsd:enumeration value="Coversical 5 Mg/5 Mg Töflur"/>
              <xsd:enumeration value="Coversoral 10 Mg Comprimidos Bucodispersables"/>
              <xsd:enumeration value="Coversoral 10 Mg Tabletti Suussa Hajoava"/>
              <xsd:enumeration value="Coversoral 2,5 Mg Comprimidos Bucodispersables"/>
              <xsd:enumeration value="Coversoral 2,5 Mg Suussa Hajoava"/>
              <xsd:enumeration value="Coversoral 5 Mg Comprimidos Bucodispersables"/>
              <xsd:enumeration value="Coversoral 5 Mg Tabletti Suussa Hajoava"/>
              <xsd:enumeration value="Coversum 2 Mg Tabletten"/>
              <xsd:enumeration value="Coversum 2mg"/>
              <xsd:enumeration value="Coversum 4 Mg"/>
              <xsd:enumeration value="Coversum 4 Mg Tabletten"/>
              <xsd:enumeration value="Coversum 4mg"/>
              <xsd:enumeration value="Coversum 8mg"/>
              <xsd:enumeration value="Coversum Arginin 10 Mg Schmelztabletten"/>
              <xsd:enumeration value="Coversum Arginin 2,5 Mg Filmtabletten"/>
              <xsd:enumeration value="Coversum Arginin 2,5 Mg Schmelztabletten"/>
              <xsd:enumeration value="Coversum Arginin 5 Mg Filmtabletten"/>
              <xsd:enumeration value="Coversum Arginin 5 Mg Schmelztabletten"/>
              <xsd:enumeration value="Coversum Arginin10 Mg Filmtabletten"/>
              <xsd:enumeration value="Coversum Combi"/>
              <xsd:enumeration value="Coversum Combi 4 mg/1,25 mg Tabletten"/>
              <xsd:enumeration value="Coversum N 10 Mg"/>
              <xsd:enumeration value="Coversum N 5 Mg"/>
              <xsd:enumeration value="Coversum N Combi 10/2.5 Mg"/>
              <xsd:enumeration value="Coversum N Combi 2.5/0.625 Mg"/>
              <xsd:enumeration value="Coversum N Combi 5/1.25 Mg"/>
              <xsd:enumeration value="Coversum-Arginin 10 Mg - Filmtabletten"/>
              <xsd:enumeration value="Coversum-Arginin 2,5 Mg - Filmtabletten"/>
              <xsd:enumeration value="Coversum-Arginin 5 Mg - Filmtabletten"/>
              <xsd:enumeration value="Coversyl"/>
              <xsd:enumeration value="Coversyl (10mg)"/>
              <xsd:enumeration value="Coversyl (2.5mg)"/>
              <xsd:enumeration value="Coversyl (2mg)"/>
              <xsd:enumeration value="Coversyl (4mg)"/>
              <xsd:enumeration value="Coversyl (5mg)"/>
              <xsd:enumeration value="Coversyl (8mg)"/>
              <xsd:enumeration value="Coversyl 10 Mg Compresse Orodispersibili"/>
              <xsd:enumeration value="Coversyl 10 Mg Compresse Rivestite Con Film"/>
              <xsd:enumeration value="Coversyl 10 Mg Comprimés Orodispersibles"/>
              <xsd:enumeration value="Coversyl 10 Mg Comprimidos Recubiertos Con Película"/>
              <xsd:enumeration value="Coversyl 10 Mg Επικαλυμμένα Με Λεπτό Υμένιο Δισκία"/>
              <xsd:enumeration value="Coversyl 10mg"/>
              <xsd:enumeration value="Coversyl 10mg (Orodispersible Tablet)"/>
              <xsd:enumeration value="Coversyl 10mg Comprimés Pelliculés"/>
              <xsd:enumeration value="Coversyl 10mg, Comprimé Orodispersible"/>
              <xsd:enumeration value="Coversyl 10mg, Comprimé Pelliculé"/>
              <xsd:enumeration value="Coversyl 2/4/8mg"/>
              <xsd:enumeration value="Coversyl 2 Mg"/>
              <xsd:enumeration value="Coversyl 2 Mg Tabletti"/>
              <xsd:enumeration value="Coversyl 2 Mg, Δισκία"/>
              <xsd:enumeration value="Coversyl 2,5 Mg Compresse Orodispersibili"/>
              <xsd:enumeration value="Coversyl 2,5 Mg Compresse Rivestite Con Film"/>
              <xsd:enumeration value="Coversyl 2,5 Mg Comprimidos Recubiertos Con Película"/>
              <xsd:enumeration value="Coversyl 2,5 Mg Επικαλυμμένα Με Λεπτό Υμένιο Δισκία"/>
              <xsd:enumeration value="Coversyl 2.5 Mg Comprimés Orodispersibles"/>
              <xsd:enumeration value="Coversyl 2.5mg"/>
              <xsd:enumeration value="Coversyl 2.5mg (Orodispersible Tablet)"/>
              <xsd:enumeration value="Coversyl 2.5mg Comprimés Pelliculés"/>
              <xsd:enumeration value="Coversyl 2.5mg, Comprimé Orodispersible"/>
              <xsd:enumeration value="Coversyl 2.5mg, Comprimé Pelliculé"/>
              <xsd:enumeration value="Coversyl 2.5 mg Plus"/>
              <xsd:enumeration value="Coversyl 2mg"/>
              <xsd:enumeration value="Coversyl 2mg Comprimés"/>
              <xsd:enumeration value="Coversyl 4 Mg"/>
              <xsd:enumeration value="Coversyl 4 Mg Compresse"/>
              <xsd:enumeration value="Coversyl 4 Mg Comprimidos"/>
              <xsd:enumeration value="Coversyl 4 Mg Tabletti"/>
              <xsd:enumeration value="Coversyl 4mg"/>
              <xsd:enumeration value="Coversyl 4mg Comprimés"/>
              <xsd:enumeration value="Coversyl 4 mg, δισκία"/>
              <xsd:enumeration value="Coversyl 5 Mg Compresse Orodispersibili"/>
              <xsd:enumeration value="Coversyl 5 Mg Compresse Rivestite Con Film"/>
              <xsd:enumeration value="Coversyl 5 Mg Comprimés Orodispersibles"/>
              <xsd:enumeration value="Coversyl 5 Mg Comprimidos Recubiertos Con Película"/>
              <xsd:enumeration value="Coversyl 5 Mg Επικαλυμμένα Με Λεπτό Υμένιο Δισκία"/>
              <xsd:enumeration value="Coversyl 5mg"/>
              <xsd:enumeration value="Coversyl 5mg (Orodispersible Tablet)"/>
              <xsd:enumeration value="Coversyl 5mg Comprimés Pelliculés"/>
              <xsd:enumeration value="Coversyl 5mg, Comprimé Orodispersible"/>
              <xsd:enumeration value="Coversyl 5mg, Comprimé Pelliculé Sécable"/>
              <xsd:enumeration value="Coversy 5 mg Plus"/>
              <xsd:enumeration value="Coversyl 8 Mg"/>
              <xsd:enumeration value="Coversyl 8 Mg Tabletti"/>
              <xsd:enumeration value="Coversyl 8mg"/>
              <xsd:enumeration value="Coversyl 8mg Comprimés"/>
              <xsd:enumeration value="Coversyl Am (10mg/10mg)"/>
              <xsd:enumeration value="Coversyl Am (10mg/5mg)"/>
              <xsd:enumeration value="Coversyl Am (5mg/10mg)"/>
              <xsd:enumeration value="Coversyl Am (5mg/5mg)"/>
              <xsd:enumeration value="Coversyl Arg 10 Mg"/>
              <xsd:enumeration value="Coversyl Arg 2,5 Mg"/>
              <xsd:enumeration value="Coversyl Arg 5 Mg"/>
              <xsd:enumeration value="Coversyl Arg Orodisper 10 Mg"/>
              <xsd:enumeration value="Coversyl Arg Orodisper 2,5 Mg"/>
              <xsd:enumeration value="Coversyl Arg Orodisper 5 Mg"/>
              <xsd:enumeration value="Coversyl Arginine 10 Mg"/>
              <xsd:enumeration value="Coversyl Arginine 10 Mg Film-Coated Tablets"/>
              <xsd:enumeration value="Coversyl Arginine 10 Mg Orodispersible Tablets"/>
              <xsd:enumeration value="Coversyl Arginine 10 Mg Tablets"/>
              <xsd:enumeration value="Coversyl Arginine 2.5 Mg Film-Coated Tablets"/>
              <xsd:enumeration value="Coversyl Arginine 2.5 Mg Orodispersible Tablets"/>
              <xsd:enumeration value="Coversyl Arginine 2.5 Mg Tablets"/>
              <xsd:enumeration value="Coversyl Arginine 5 Mg"/>
              <xsd:enumeration value="Coversyl Arginine 5 Mg Film-Coated Tablets"/>
              <xsd:enumeration value="Coversyl Arginine 5 Mg Orodispersible Tablets"/>
              <xsd:enumeration value="Coversyl Arginine 5 Mg Tablets"/>
              <xsd:enumeration value="Coversyl Arginine Plus 10 Mg/2.5 Mg"/>
              <xsd:enumeration value="Coversyl Arginine Plus 10 Mg/2.5 Mg, Film-Coated Tablets"/>
              <xsd:enumeration value="Coversyl Arginine Plus 10mg/2.5mg Film-Coated Tablets"/>
              <xsd:enumeration value="Coversyl Arginine Plus 2.5/0.625"/>
              <xsd:enumeration value="Coversyl Arginine Plus 2.5mg/0.625mg Film-Coated Tablets"/>
              <xsd:enumeration value="Coversyl Arginine Plus 5/1.25"/>
              <xsd:enumeration value="Coversyl Arginine Plus 5mg/1.25mg Film-Coated Tablets"/>
              <xsd:enumeration value="Coversyl Comp Novum"/>
              <xsd:enumeration value="Coversyl Comp Novum 10 Mg-2,5 Mg Tabletti"/>
              <xsd:enumeration value="Coversyl Comp Novum 5 Mg-1,25 Mg Tabletti"/>
              <xsd:enumeration value="Coversyl Comp Tabletter"/>
              <xsd:enumeration value="Coversyl Novum"/>
              <xsd:enumeration value="Coversyl Novum 10 Mg Filmuhúðaðar Töflur"/>
              <xsd:enumeration value="Coversyl Novum 10 Mg Tabletti"/>
              <xsd:enumeration value="Coversyl Novum 10 Mg, Filmdragerade Tabletter"/>
              <xsd:enumeration value="Coversyl Novum 10 Mg, Munsönderfallande Tabletter"/>
              <xsd:enumeration value="Coversyl Novum 2,5 Mg Filmuhúðaðar Töflur"/>
              <xsd:enumeration value="Coversyl Novum 2,5 Mg Tabletti"/>
              <xsd:enumeration value="Coversyl Novum 2,5 Mg, Filmdragerade Tabletter"/>
              <xsd:enumeration value="Coversyl Novum 2,5 Mg, Munsönderfallande Tabletter"/>
              <xsd:enumeration value="Coversyl Novum 5 Mg Filmuhúðaðar Töflur"/>
              <xsd:enumeration value="Coversyl Novum 5 Mg Tabletti"/>
              <xsd:enumeration value="Coversyl Novum 5 Mg, Filmdragerade Tabletter"/>
              <xsd:enumeration value="Coversyl Novum 5 Mg, Munsönderfallande Tabletter"/>
              <xsd:enumeration value="Coversyl Novum Smelt"/>
              <xsd:enumeration value="Coversyl Od 10 Mg"/>
              <xsd:enumeration value="Coversyl Od 10 Mg Orodispersible"/>
              <xsd:enumeration value="Coversyl Od 2.5 Mg"/>
              <xsd:enumeration value="Coversyl Od 2.5 Mg Orodispersible"/>
              <xsd:enumeration value="Coversyl Od 5 Mg"/>
              <xsd:enumeration value="Coversyl Od 5 Mg Orodispersible"/>
              <xsd:enumeration value="Coversyl Orodispersible 10 Mg Διασπειρόμενα Στο Στόμα Δισκία"/>
              <xsd:enumeration value="Coversyl Orodispersible 10mg"/>
              <xsd:enumeration value="Coversyl Orodispersible 2,5 Mg Διασπειρόμενα Στο Στόμα Δισκία"/>
              <xsd:enumeration value="Coversyl Orodispersible 2.5mg"/>
              <xsd:enumeration value="Coversyl Orodispersible 5 Mg Διασπειρόμενα Στο Στόμα Δισκία"/>
              <xsd:enumeration value="Coversyl Orodispersible 5mg"/>
              <xsd:enumeration value="Coversyl Plus"/>
              <xsd:enumeration value="Coversyl Plus (10mg/2.5mg)"/>
              <xsd:enumeration value="Coversyl Plus (2.5mg/0.625mg)"/>
              <xsd:enumeration value="Coversyl Plus (5mg/1.25mg)"/>
              <xsd:enumeration value="Coversyl Plus 10 Mg / 2.5 Mg"/>
              <xsd:enumeration value="Coversyl Plus 10 Mg / 2.5 Mg Comprimés Pelliculés"/>
              <xsd:enumeration value="Coversyl Plus 10mg/2.5mg Comprimés Pelliculés"/>
              <xsd:enumeration value="Coversyl Plus 2.5mg/0.625mg"/>
              <xsd:enumeration value="Coversyl Plus 2.5mg/0.625mg Comprimés Pelliculés"/>
              <xsd:enumeration value="Coversyl Plus 4mg/1,25mg Comprimés"/>
              <xsd:enumeration value="Coversyl Plus 4mg/1.25mg Tablets"/>
              <xsd:enumeration value="Coversyl Plus 5 Mg"/>
              <xsd:enumeration value="Coversyl Plus 5mg/1.25mg"/>
              <xsd:enumeration value="Coversyl Plus 5mg/1.25mg Comprimés Pelliculés"/>
              <xsd:enumeration value="Coversyl Plus 8mg/2.5mg Comprimés"/>
              <xsd:enumeration value="Coversyl Plus Arg 10 Mg/2,5 Mg"/>
              <xsd:enumeration value="Coversyl Plus Arg 5 Mg/1,25 Mg"/>
              <xsd:enumeration value="Coversyl Plus Argiine 5mg/1.25mg"/>
              <xsd:enumeration value="Coversyl Plus Arginine 5mg/1.25mg Film-Coated Tablets"/>
              <xsd:enumeration value="Coversyl Plus Hd"/>
              <xsd:enumeration value="Coversyl Plus Ld"/>
              <xsd:enumeration value="Coversyl Plus Ld (2.5mg/0.625mg)"/>
              <xsd:enumeration value="Coversyl Plus Ld 2.5mg/0.625mg"/>
              <xsd:enumeration value="Coversyl Plus Ld 2/0.625"/>
              <xsd:enumeration value="Coversyl Tablet 2mg"/>
              <xsd:enumeration value="Coversyl Tablet 4mg"/>
              <xsd:enumeration value="Coversyl Tablets 2 Mg"/>
              <xsd:enumeration value="Coversyl Tablets 4 Mg"/>
              <xsd:enumeration value="Coversyl Tablets 8 Mg"/>
              <xsd:enumeration value="Daflon"/>
              <xsd:enumeration value="Daflon 375 Mg, Comprimé Enrobé"/>
              <xsd:enumeration value="Daflon 500"/>
              <xsd:enumeration value="Daflon 500 Mg - Filmtabletten"/>
              <xsd:enumeration value="Daflon 500 Mg Compresse Rivestite Con Film"/>
              <xsd:enumeration value="Daflon 500 Mg Comprimés Pelliculés"/>
              <xsd:enumeration value="Daflon 500 Mg, Επικαλυμμένο Με Λεπτό Υμένιο Δισκίο"/>
              <xsd:enumeration value="Daflon 500, Comprimidos Recubiertos"/>
              <xsd:enumeration value="Daflon 500mg"/>
              <xsd:enumeration value="Daflon 500mg Comprimés Pelliculés"/>
              <xsd:enumeration value="Daflon 500mg, Comprimé Pelliculé"/>
              <xsd:enumeration value="Daflon 1000"/>
              <xsd:enumeration value="Dapratis"/>
              <xsd:enumeration value="Deflectum"/>
              <xsd:enumeration value="Detralex"/>
              <xsd:enumeration value="Detralex 500 Mg Comprimate Filmate"/>
              <xsd:enumeration value="Detralex 500 Mg Filmsko Obložene Tablete"/>
              <xsd:enumeration value="Detralex 500 Mg Filmtabletta"/>
              <xsd:enumeration value="Detralex 500 Mg Plėvele Dengtos Tabletės"/>
              <xsd:enumeration value="Detralex 500mg Apvalkotās Tabletes"/>
              <xsd:enumeration value="Diabeton"/>
              <xsd:enumeration value="Diabeton Mb"/>
              <xsd:enumeration value="Diabeton Mr"/>
              <xsd:enumeration value="Diabeton Mr 60 Mg"/>
              <xsd:enumeration value="Diadeon 30 Mg"/>
              <xsd:enumeration value="Diadeon 60 Mg"/>
              <xsd:enumeration value="Diadeon 60 Mg Mr, Modified Release Tablet"/>
              <xsd:enumeration value="Diadeon Lm"/>
              <xsd:enumeration value="Diadeon Mr 30 mg, δισκίο ελεγχόμενης αποδέσμευσης"/>
              <xsd:enumeration value="Diadeon Mr 60mg"/>
              <xsd:enumeration value="Diadeon Mr 60mg, Modified Release Tablet"/>
              <xsd:enumeration value="Diadistane 30 mg"/>
              <xsd:enumeration value="Diadistane 30 Mg Comprimidos De Liberación Modificada"/>
              <xsd:enumeration value="Diadistane 30 mg Tabletten mit veränderter Wirkstofffreisetzung"/>
              <xsd:enumeration value="Diadistane 30 mg, δισκίο ελεγχόμενης αποδέσμευσης"/>
              <xsd:enumeration value="Diadistane 60 mg"/>
              <xsd:enumeration value="Diadistane 60 mg Tabletten mit veränderter Wirkstofffreisetzung"/>
              <xsd:enumeration value="Diadistane 60 Mg, Comprimidos De Liberación Modificada"/>
              <xsd:enumeration value="Diadistane Mr 60mg"/>
              <xsd:enumeration value="Diaglucide"/>
              <xsd:enumeration value="Diaglucide Mr 30mg"/>
              <xsd:enumeration value="Diaglucide Mr 60 Mg"/>
              <xsd:enumeration value="Diamicron"/>
              <xsd:enumeration value="Diamicron 30 Mg"/>
              <xsd:enumeration value="Diamicron 30 Mg Compresse A Rilascio Modificato"/>
              <xsd:enumeration value="Diamicron 30 Mg Comprimidos De Liberación Modificada"/>
              <xsd:enumeration value="Diamicron 30 Mg Mr Tablets"/>
              <xsd:enumeration value="Diamicron 30mg"/>
              <xsd:enumeration value="Diamicron 30mg Comprimés A Libération Prolongée"/>
              <xsd:enumeration value="Diamicron 30mg Mr"/>
              <xsd:enumeration value="Diamicron 30mg, Comprimé A Libération Modifiée"/>
              <xsd:enumeration value="Diamicron 60 Mg, Comprimidos De Liberación Modificada"/>
              <xsd:enumeration value="Diamicron 60 Mr"/>
              <xsd:enumeration value="Diamicron 60mg"/>
              <xsd:enumeration value="Diamicron 60mg Comprimés A Libération Prolongée"/>
              <xsd:enumeration value="Diamicron 60mg MR"/>
              <xsd:enumeration value="Diamicron 60mg, Comprimé Sécable A Libération Modifiée"/>
              <xsd:enumeration value="Diamicron 80 Mg Compresse"/>
              <xsd:enumeration value="Diamicron 80 Mg Tablets"/>
              <xsd:enumeration value="Diamicron 80mg, Comprimé Sécable"/>
              <xsd:enumeration value="Diamicron Lm 30mg"/>
              <xsd:enumeration value="Diamicron Lm 60mg"/>
              <xsd:enumeration value="Diamicron Mr"/>
              <xsd:enumeration value="Diamicron Mr (30mg)"/>
              <xsd:enumeration value="Diamicron Mr (60mg)"/>
              <xsd:enumeration value="Diamicron Mr 30 Mg"/>
              <xsd:enumeration value="Diamicron Mr 30 Mg Tabletten Mit Veränderter Wirkstofffreisetzung"/>
              <xsd:enumeration value="Diamicron Mr 30 Mg, Modified Release Tablet"/>
              <xsd:enumeration value="Diamicron Mr 30 Mg, Δισκίο Ελεγχόμενης Αποδέσμευσης"/>
              <xsd:enumeration value="Diamicron Mr 30mg"/>
              <xsd:enumeration value="Diamicron Mr 60"/>
              <xsd:enumeration value="Diamicron Mr 60 Mg"/>
              <xsd:enumeration value="Diamicron Mr 60 Mg Tabletten Mit Veränderter Wirkstofffreisetzung"/>
              <xsd:enumeration value="Diamicron Mr 60 Mg, Modified Release Tablet"/>
              <xsd:enumeration value="Diamicron Mr 60 Mg, Δισκίο Ελεγχόμενης Αποδέσμευσης"/>
              <xsd:enumeration value="Diamicron Mr 60mg"/>
              <xsd:enumeration value="Diamicron Uno"/>
              <xsd:enumeration value="Diamicron Uno 30 Mg Tabletten Mit Veränderter Wirkstofffreisetzung"/>
              <xsd:enumeration value="Diamicron Uno 30 Mg, Töflur Með Breyttan Losunarhraða"/>
              <xsd:enumeration value="Diamicron Uno 60 Mg Tabletten Mit Veränderter Wirkstofffreisetzung"/>
              <xsd:enumeration value="Diamicron Uno 60 Mg, Töflur Með Breyttan Losunarhraða"/>
              <xsd:enumeration value="Diamicron Xr 60mg"/>
              <xsd:enumeration value="Diamicron Xr Mex 500"/>
              <xsd:enumeration value="Diamicron® 60 Mg Mr Tablets"/>
              <xsd:enumeration value="Dianorium 30 mg"/>
              <xsd:enumeration value="Dianorium 60 mg"/>
              <xsd:enumeration value="Dianormax"/>
              <xsd:enumeration value="Dianormax Mr"/>
              <xsd:enumeration value="Dianormax Mr 60 Mg"/>
              <xsd:enumeration value="Diaprel"/>
              <xsd:enumeration value="Diaprel Mr"/>
              <xsd:enumeration value="Diaprel Mr 30 Mg Modifikuoto Atpalaidavimo Tabletės"/>
              <xsd:enumeration value="Diaprel Mr 30 Mg Módosított Hatóanyagleadású Tabletta"/>
              <xsd:enumeration value="Diaprel Mr 30 Mg Tablete S Prirejenim Sproščanjem"/>
              <xsd:enumeration value="Diaprel Mr 30mg"/>
              <xsd:enumeration value="Diaprel Mr 30mg Ilgstošās Darbības Tabletes"/>
              <xsd:enumeration value="Diaprel Mr 60 Mg"/>
              <xsd:enumeration value="Diaprel Mr 60 Mg Comprimate Cu Eliberare Modificată"/>
              <xsd:enumeration value="Diaprel Mr 60 Mg Modifikuoto Atpalaidavimo Tabletės"/>
              <xsd:enumeration value="Diaprel Mr 60 Mg Módosított Hatóanyagleadású Tabletta"/>
              <xsd:enumeration value="Diaprel Mr 60 Mg Tablete S Prirejenim Sproščanjem"/>
              <xsd:enumeration value="Diaprel Mr 60mg"/>
              <xsd:enumeration value="Diaprel Mr 60mg Ilgstošās Darbības Tabletes"/>
              <xsd:enumeration value="Diaprel Mr Comprimate Cu Eliberare Modificată"/>
              <xsd:enumeration value="Diastal Mr 60 Mg"/>
              <xsd:enumeration value="Domanion Comp tabletter"/>
              <xsd:enumeration value="Domanion 2mg Comprimés"/>
              <xsd:enumeration value="Domanion 4 Mg Comprimidos"/>
              <xsd:enumeration value="Domanion 4mg Comprimés"/>
              <xsd:enumeration value="Dramion 30 Mg Compresse A Rilascio Modificato"/>
              <xsd:enumeration value="Duxaril (Susp)"/>
              <xsd:enumeration value="Duxaril (Tab)"/>
              <xsd:enumeration value="Duxil (Susp)"/>
              <xsd:enumeration value="Duxil (Tab)"/>
              <xsd:enumeration value="Dynoval"/>
              <xsd:enumeration value="Dyprelis"/>
              <xsd:enumeration value="Elartex"/>
              <xsd:enumeration value="Elatec"/>
              <xsd:enumeration value="Enerion"/>
              <xsd:enumeration value="Enerion 200 Mg Drajeuri"/>
              <xsd:enumeration value="Eudion 500mg, Comprimé Pelliculé"/>
              <xsd:enumeration value="Eurespal"/>
              <xsd:enumeration value="Eurespal 2 Mg/Ml Sirop"/>
              <xsd:enumeration value="Eurespal 80 Mg Comprimate Cu Eliberare Prelungită"/>
              <xsd:enumeration value="Eurespal 80mg"/>
              <xsd:enumeration value="Eurespal Sirop"/>
              <xsd:enumeration value="Euvascor 10 mg/5 mg, hard capsules"/>
              <xsd:enumeration value="Euvascor 20 mg/5 mg, hard capsules"/>
              <xsd:enumeration value="Euvascor 40 mg/5 mg, hard capsules"/>
              <xsd:enumeration value="Euvascor 10 mg/10 mg, hard capsules"/>
              <xsd:enumeration value="Euvascor 20 mg/10 mg, hard capsules"/>
              <xsd:enumeration value="Euvascor 40 mg/10 mg, hard capsules"/>
              <xsd:enumeration value="Extur 2,5 Mg Comprimidos Recubiertos"/>
              <xsd:enumeration value="Extur Retard 1,5 Mg,Comprimidos Recubiertos Con Película De Liberación Prolongada"/>
              <xsd:enumeration value="Flamipax"/>
              <xsd:enumeration value="Flamipax 10mg/10mg"/>
              <xsd:enumeration value="Flamipax 10mg/5mg"/>
              <xsd:enumeration value="Flamipax 5mg/10mg"/>
              <xsd:enumeration value="Flamipax 5mg/5mg"/>
              <xsd:enumeration value="Flavedon 20mg"/>
              <xsd:enumeration value="Flavedon Mr"/>
              <xsd:enumeration value="Fludex"/>
              <xsd:enumeration value="Fludex 1,5 Mg, Επικαλυμμένα Με Λεπτό Υμένιο Δισκία Παρατεταμένης Αποδέσμευσης"/>
              <xsd:enumeration value="Fludex 1.5mg"/>
              <xsd:enumeration value="Fludex 1.5mg Comprimés A Libération Prolongée"/>
              <xsd:enumeration value="Fludex 1.5mg Sr Tablets"/>
              <xsd:enumeration value="Fludex 1.5mg, Comprimé Pelliculé A Libération Prolongée"/>
              <xsd:enumeration value="Fludex 2,5 Mg Comprimés Enrobés"/>
              <xsd:enumeration value="Fludex 2,5 Mg Επικαλυμμένα Δισκία"/>
              <xsd:enumeration value="Fludex 2.5mg"/>
              <xsd:enumeration value="Fludex 2.5mg Comprimés Enrobés"/>
              <xsd:enumeration value="Fludex 2.5mg, Comprimé Pelliculé"/>
              <xsd:enumeration value="Fludex Lp"/>
              <xsd:enumeration value="Fludex Retard 1,5 Mg - Filmtabletten"/>
              <xsd:enumeration value="Fludex Sr"/>
              <xsd:enumeration value="Fludex Sr 1.5mg"/>
              <xsd:enumeration value="Framadion 2mg Comprimés"/>
              <xsd:enumeration value="Framadion 4mg Comprimés"/>
              <xsd:enumeration value="Fusaloyos® Solución"/>
              <xsd:enumeration value="Gliclazid Uno &quot;Servier&quot;"/>
              <xsd:enumeration value="Gliclazida Servier 60 Mg, Comprimidos De Liberación Modificada"/>
              <xsd:enumeration value="Gliclazide"/>
              <xsd:enumeration value="Gliclazide 60 Mg Mr Servier"/>
              <xsd:enumeration value="Gliclazide 60 Mg Mr Tablets"/>
              <xsd:enumeration value="Gliclazide Bgr 30mg, Comprimé A Libération Modifiée"/>
              <xsd:enumeration value="Gliclazide Bgr 30 mg Modified release tablet"/>
              <xsd:enumeration value="Gliclazide Bgr 60mg, Comprimé Sécable A Libération Modifiée"/>
              <xsd:enumeration value="Gliclazide Bgr 60 mg, Modified release tablet"/>
              <xsd:enumeration value="Gliclazide Biogaran 80mg, Comprimé Sécable"/>
              <xsd:enumeration value="Gliclazide Mr 30mg"/>
              <xsd:enumeration value="Gliclazide Mr Servier"/>
              <xsd:enumeration value="Gliclazide Mr Servier 30mg Ilgstošās Darbības Tabletes"/>
              <xsd:enumeration value="Gliclazide Mr Servier 60mg"/>
              <xsd:enumeration value="Gliclazide Mr Servier 60mg Ilgstošās Darbības Tabletes"/>
              <xsd:enumeration value="Gliclazide Servier 30 Mg"/>
              <xsd:enumeration value="Gliclazide Servier 30 Mg Mr Tablets"/>
              <xsd:enumeration value="Gliclazide Servier 30mg, Comprimé A Libération Modifiée"/>
              <xsd:enumeration value="Gliclazide Servier 60 Mg"/>
              <xsd:enumeration value="Gliclazide Servier 60mg Comprimés A Libération Modifiée"/>
              <xsd:enumeration value="Gliclazide Servier 60mg, Comprimé Sécable A Libération Modifiée"/>
              <xsd:enumeration value="Gliclazide Servier 60 mg Tabletten mit veränderter Wirkstofffreisetzung"/>
              <xsd:enumeration value="Gliclazide Tablets Bp 80mg"/>
              <xsd:enumeration value="Glimicron Tablets"/>
              <xsd:enumeration value="Gluctam"/>
              <xsd:enumeration value="Gluctam 60 Mg Módosított Hatóanyagleadású Tabletta"/>
              <xsd:enumeration value="Gluctam Mr 30 Mg"/>
              <xsd:enumeration value="Gluctam Mr 30mg"/>
              <xsd:enumeration value="Gluctam Mr 60 Mg"/>
              <xsd:enumeration value="Gluctam Mr 60 Mg Tabletten Mit Veränderter Wirkstofffreisetzung"/>
              <xsd:enumeration value="Gluctam Mr 60mg"/>
              <xsd:enumeration value="Glyade"/>
              <xsd:enumeration value="Glyade 60mg Mr"/>
              <xsd:enumeration value="Glyade Mr"/>
              <xsd:enumeration value="Glydium"/>
              <xsd:enumeration value="Glydium 30 Mg"/>
              <xsd:enumeration value="Glydium 60 mg"/>
              <xsd:enumeration value="Glydium 30 Mg Tabletten Mit Veränderter Wirkstofffreisetzung"/>
              <xsd:enumeration value="Glydium 30 Mg, Töflur Með Breyttan Losunarhraða"/>
              <xsd:enumeration value="Glydium 30mg"/>
              <xsd:enumeration value="Glydium 30mg Comprimés A Libération Modifiée"/>
              <xsd:enumeration value="Glydium 30mg Comprimés A Libération Prolongée"/>
              <xsd:enumeration value="Glydium 30mg Ilgstošās Darbības Tabletes"/>
              <xsd:enumeration value="Glydium 30mg, Comprimé A Libération Modifiée"/>
              <xsd:enumeration value="Glydium 60 Mg Tabletten Mit Veränderter Wirkstofffreisetzung"/>
              <xsd:enumeration value="Glydium 60 Mg, Töflur Með Breyttan Losunarhraða"/>
              <xsd:enumeration value="Glydium 60mg Comprimés A Libération Modifiée"/>
              <xsd:enumeration value="Glydium 60mg Ilgstošās Darbības Tabletes"/>
              <xsd:enumeration value="Glydium 60mg, Comprimé Sécable A Libération Modifiée"/>
              <xsd:enumeration value="Glydium Mr 30 Mg"/>
              <xsd:enumeration value="Glydium Mr 30 Mg Modified Release Tablet"/>
              <xsd:enumeration value="Glydium Mr 60 Mg"/>
              <xsd:enumeration value="Glydium Mr 60 Mg, Modified Release Tablet"/>
              <xsd:enumeration value="Glydium Mr 60mg"/>
              <xsd:enumeration value="Huile Essentielle De Menthe Servier 0.25 Pour Cent"/>
              <xsd:enumeration value="Huile Essentielle De Menthe Servier 0.25 Pour Cent, Solution Pour Pulvérisation Nasale Ou Buccale"/>
              <xsd:enumeration value="Hyperdix"/>
              <xsd:enumeration value="Hyperium"/>
              <xsd:enumeration value="Hyperium 1mg, Comprimé"/>
              <xsd:enumeration value="Hyperlex 1 Mg Tabletta"/>
              <xsd:enumeration value="Idaprex"/>
              <xsd:enumeration value="Idaprex 2"/>
              <xsd:enumeration value="Idaprex 4"/>
              <xsd:enumeration value="Idaprex 8"/>
              <xsd:enumeration value="Idaprex Arg"/>
              <xsd:enumeration value="Idaprex Arg Combi"/>
              <xsd:enumeration value="Idaprex Combi 4/1.25"/>
              <xsd:enumeration value="Idaptan 20 Mg Comprimidos Recubiertos Con Película"/>
              <xsd:enumeration value="Idaptan Mr"/>
              <xsd:enumeration value="Implicor"/>
              <xsd:enumeration value="Implicor 25mg / 5mg, apvalkotās tabletes"/>
              <xsd:enumeration value="Implicor 25mg / 5mg, comprimate filmate"/>
              <xsd:enumeration value="Implicor 25mg / 5mg filmtabletta"/>
              <xsd:enumeration value="Implicor 25mg / 5mg, kalvopäällysteinen tabletti"/>
              <xsd:enumeration value="Implicor 25mg / 5mg, potahované tablety"/>
              <xsd:enumeration value="Implicor 25mg / 5mg, филмирани таблетки"/>
              <xsd:enumeration value="Implicor 25mg / 7,5mg, apvalkotās tabletes"/>
              <xsd:enumeration value="Implicor 25mg / 7,5mg, comprimate filmate"/>
              <xsd:enumeration value="Implicor 25mg / 7,5mg filmtabletta"/>
              <xsd:enumeration value="Implicor 25mg / 7,5mg, kalvopäällysteinen tabletti"/>
              <xsd:enumeration value="Implicor 25mg / 7,5mg, potahované tablety"/>
              <xsd:enumeration value="Implicor 25mg / 7,5mg, филмирани таблетки"/>
              <xsd:enumeration value="Implicor 50mg / 5mg"/>
              <xsd:enumeration value="Implicor 50mg / 5mg, apvalkotās tabletes"/>
              <xsd:enumeration value="Implicor 50mg / 5mg, comprimate filmate"/>
              <xsd:enumeration value="Implicor 50mg / 5mg, comprimé pelliculé"/>
              <xsd:enumeration value="Implicor 50mg / 5mg, filmdragerade tabletter"/>
              <xsd:enumeration value="Implicor 50 mg / 5mg filmom obložene tablete"/>
              <xsd:enumeration value="Implicor 50mg / 5mg, filmsko obložene tablete"/>
              <xsd:enumeration value="Implicor 50mg / 5mg filmtabletta"/>
              <xsd:enumeration value="Implicor 50mg / 5mg, kalvopäällysteinen tabletti"/>
              <xsd:enumeration value="Implicor 50mg / 5mg, potahované tablety"/>
              <xsd:enumeration value="Implicor 50mg / 5mg, tabletter filmdrasjerte"/>
              <xsd:enumeration value="Implicor 50mg / 5mg, επικαλυμμένα με λεπτό υμένιο δισκία"/>
              <xsd:enumeration value="Implicor 50mg / 5mg, филмирани таблетки"/>
              <xsd:enumeration value="Implicor 50mg / 7,5mg, apvalkotās tabletes"/>
              <xsd:enumeration value="Implicor 50mg / 7,5mg comprimate filmate"/>
              <xsd:enumeration value="Implicor 50mg / 7,5mg, comprimé pelliculé"/>
              <xsd:enumeration value="Implicor 50mg / 7,5mg filmdragerade tabletter"/>
              <xsd:enumeration value="Implicor 50mg / 7,5mg filmsko obložene tablete"/>
              <xsd:enumeration value="Implicor 50mg / 7,5mg filmtabletta"/>
              <xsd:enumeration value="Implicor 50mg / 7,5mg, kalvopäällysteinen tabletti"/>
              <xsd:enumeration value="Implicor 50mg / 7,5mg, potahované tablety"/>
              <xsd:enumeration value="Implicor 50mg / 7,5mg, tabletter filmdrasjerte"/>
              <xsd:enumeration value="Implicor 50mg / 7,5mg, επικαλυμμένα με λεπτό υμένιο δισκία"/>
              <xsd:enumeration value="Implicor 50mg / 7,5mg, филмирани таблетки"/>
              <xsd:enumeration value="Indapamid Arrow Sr 1,5 Mg Filmsko Obložene Tablete S Podaljšanim Sproščanjem"/>
              <xsd:enumeration value="Indapamid Servier 1,5 mg Retardtabletten"/>
              <xsd:enumeration value="Indapamide Arrow 1.5 mg, Prolonged-release film-coated tablets"/>
              <xsd:enumeration value="Indapamida Normon 2,5 Mg Comprimidos Recubiertos Efg"/>
              <xsd:enumeration value="Indapamide 1,5 Mg Sr Servier"/>
              <xsd:enumeration value="Indapamide 1.5 Mg Sr, Prolonged-Release Film-Coated Tablets"/>
              <xsd:enumeration value="Indapamide Arrow 1,5mg, Comprimé Pelliculé A Libération Prolongée"/>
              <xsd:enumeration value="Indapamide Biogaran 1.5mg, Comprimé Pelliculé A Libération Prolongée"/>
              <xsd:enumeration value="Indapamide Biogaran 1.5 mg, Prolonged-release film-coated tablets"/>
              <xsd:enumeration value="Indapamide Biogaran 2.5mg, Comprimé Pelliculé"/>
              <xsd:enumeration value="Indapamide Hemihydrate (1.25mg)"/>
              <xsd:enumeration value="Indapamide Hemihydrate (2.5mg)"/>
              <xsd:enumeration value="Indapamide Retard &quot;Servier&quot;"/>
              <xsd:enumeration value="Indapamide Sr 1,5 Mg"/>
              <xsd:enumeration value="Indapamide Sr Arrow"/>
              <xsd:enumeration value="Indapamide Sr Servier"/>
              <xsd:enumeration value="Indapamide Sr Servier 1,5mg Ilgstošās Darbības Apvalkotās Tabletes"/>
              <xsd:enumeration value="Indosyl Combi 4/1.25"/>
              <xsd:enumeration value="Indosyl Mono"/>
              <xsd:enumeration value="Iperdix"/>
              <xsd:enumeration value="Irpax"/>
              <xsd:enumeration value="Irpax 4 Mg"/>
              <xsd:enumeration value="Iterium"/>
              <xsd:enumeration value="Iterium 1 Mg - Tabletten"/>
              <xsd:enumeration value="Lipercosyl 10 mg/5 mg, hard capsules"/>
              <xsd:enumeration value="Lipercosyl 20 mg/5 mg, hard capsules"/>
              <xsd:enumeration value="Lipercosyl 40 mg/5 mg, hard capsules"/>
              <xsd:enumeration value="Lipercosyl 10 mg/10 mg, hard capsules"/>
              <xsd:enumeration value="Lipercosyl 20 mg/10 mg, hard capsules"/>
              <xsd:enumeration value="Lipercosyl 40 mg/10 mg, hard capsules"/>
              <xsd:enumeration value="Locabiosol 0,125 Mg Pro Sprühstoß"/>
              <xsd:enumeration value="Locabiosol 0,5 Mg Pro Sprühstoß"/>
              <xsd:enumeration value="Locabiosol 1% - Dosierspray"/>
              <xsd:enumeration value="Locabiosol 125 Microgramas"/>
              <xsd:enumeration value="Locabiotal"/>
              <xsd:enumeration value="Locabiotal (1p100)"/>
              <xsd:enumeration value="Locabiotal (S06136)"/>
              <xsd:enumeration value="Locabiotal 0.25 Pour Cent, Solution Pour Pulvérisation Nasale Ou Buccale"/>
              <xsd:enumeration value="Locabiotal 1%"/>
              <xsd:enumeration value="Locabiotal 1% Solution Pour Pulvérisation Buccale Ou Nasale"/>
              <xsd:enumeration value="Locabiotal 125 Μg/Δόση, Στοματικό Εκνέφωμα Η Ρινικό Εκνέφωμα, Διάλυμα"/>
              <xsd:enumeration value="Locabiotal 125mcg"/>
              <xsd:enumeration value="Locabiotal 500 Micrograms Per Metered Dose, Nasal/Oromucosal Spray Solution"/>
              <xsd:enumeration value="Locabiotal Lp 1%"/>
              <xsd:enumeration value="Locabiotal Pressurised 125 Micrograms, Nasal/Oromucosal Spray Solution"/>
              <xsd:enumeration value="Locabiotal, Διάλυμα Για Εισπνοή 1%"/>
              <xsd:enumeration value="Lozide (1.25mg)"/>
              <xsd:enumeration value="Lozide (2.5mg)"/>
              <xsd:enumeration value="Lozol Tablets (1.25mg)"/>
              <xsd:enumeration value="Lozol Tablets (2.5mg)"/>
              <xsd:enumeration value="Megastene"/>
              <xsd:enumeration value="Melinor 25 Mg"/>
              <xsd:enumeration value="Melitor"/>
              <xsd:enumeration value="Mixanval 10mg/10mg Comprimés"/>
              <xsd:enumeration value="Mixanval 10mg/5mg Comprimés"/>
              <xsd:enumeration value="Mixanval 5mg/10mg Comprimés"/>
              <xsd:enumeration value="Mixanval 5mg/5mg Comprimés"/>
              <xsd:enumeration value="Muforan"/>
              <xsd:enumeration value="Muphoran"/>
              <xsd:enumeration value="Muphoran 200 Mg, Κόνις Και Διαλύτης Για Διάλυμα Προς Εγχυση"/>
              <xsd:enumeration value="Muphoran 208 Mg Polvere E Solvente Per Soluzione Per Infusione Endovenosa"/>
              <xsd:enumeration value="Muphoran 208mg Poudre Et Solvant Pour Solution Pour Perfusion"/>
              <xsd:enumeration value="Muphoran 208mg, Poudre Et Solvant Pour Solution Pour Perfusion"/>
              <xsd:enumeration value="Muphoran Trockensubstanz Zur Infusionsbereitung Mit Lösungsmittel"/>
              <xsd:enumeration value="Muphoran, Poudre Et Solution Pour Usage Parentéral A Diluer (Perfusion)"/>
              <xsd:enumeration value="Mustoforan"/>
              <xsd:enumeration value="Mustophoran"/>
              <xsd:enumeration value="Mustophoran 200 Mg/ 4 Ml Por Oldatos Infúzióhoz"/>
              <xsd:enumeration value="Mustophoran 200mg/ 4ml Pulveris Un Sķīdinātājs Infūziju Sķīdumu Pagatavošanai"/>
              <xsd:enumeration value="Mustophoran Liofilizat Si Solvent Pentru Soluţie Perfuzabilă, 208 Mg"/>
              <xsd:enumeration value="Natrilam"/>
              <xsd:enumeration value="Natrilix"/>
              <xsd:enumeration value="Natrilix 2,5 Mg Compresse Rivestite Con Film"/>
              <xsd:enumeration value="Natrilix 2,5 Mg Tabletti, Kalvopäällysteinen"/>
              <xsd:enumeration value="Natrilix 2.5mg"/>
              <xsd:enumeration value="Natrilix 2.5mg Tablets"/>
              <xsd:enumeration value="Natrilix Ap"/>
              <xsd:enumeration value="Natrilix Lp 1,5 Mg Compresse A Rilascio Prolungato"/>
              <xsd:enumeration value="Natrilix Retard"/>
              <xsd:enumeration value="Natrilix Retard 1,5 Mg Depotabletti"/>
              <xsd:enumeration value="Natrilix Retard 1,5 Mg Forðatöflur"/>
              <xsd:enumeration value="Natrilix Sr"/>
              <xsd:enumeration value="Natrilix Sr 1,5 Mg"/>
              <xsd:enumeration value="Natrilix Sr 1.5 Mg Tablets"/>
              <xsd:enumeration value="Natrilix Sr 1.5mg"/>
              <xsd:enumeration value="Natrilix Sr 1.5mg, Prolonged-Release Film-Coated Tablets"/>
              <xsd:enumeration value="Natrix"/>
              <xsd:enumeration value="Natrix (1mg)"/>
              <xsd:enumeration value="Natrix (2mg)"/>
              <xsd:enumeration value="Natrix Sr"/>
              <xsd:enumeration value="Natrixam"/>
              <xsd:enumeration value="Noliprel"/>
              <xsd:enumeration value="Noliprel 2 Mg/0,625 Mg Tablete"/>
              <xsd:enumeration value="Noliprel 2,5 Mg/0,625 Mg Plėvele Dengtos Tabletės"/>
              <xsd:enumeration value="Noliprel A"/>
              <xsd:enumeration value="Noliprel A Bi Forte"/>
              <xsd:enumeration value="Noliprel A Forte"/>
              <xsd:enumeration value="Noliprel Arg"/>
              <xsd:enumeration value="Noliprel Arg 2,5 Mg/0,625 Mg Comprimate Filmate"/>
              <xsd:enumeration value="Noliprel Arg Forte"/>
              <xsd:enumeration value="Noliprel Arg Forte 5 Mg/1,25 Mg Comprimate Filmate"/>
              <xsd:enumeration value="Noliprel Arginin Filmtabletta"/>
              <xsd:enumeration value="Noliprel Arginin Forte Filmtabletta"/>
              <xsd:enumeration value="Noliprel Arginine"/>
              <xsd:enumeration value="Noliprel Arginine 2,5mg/ 0,625mg Apvalkotās Tabletes"/>
              <xsd:enumeration value="Noliprel Arginine Forte"/>
              <xsd:enumeration value="Noliprel Bi-Forte"/>
              <xsd:enumeration value="Noliprel Bi-Forte A"/>
              <xsd:enumeration value="Noliprel Forte"/>
              <xsd:enumeration value="Noliprel Forte 4 Mg/1,25 Mg Tablete"/>
              <xsd:enumeration value="Noliprel Forte 5 Mg/1,25 Mg Plėvele Dengtos Tabletės"/>
              <xsd:enumeration value="Noliprel Forte A"/>
              <xsd:enumeration value="Noliprel Forte Arginine"/>
              <xsd:enumeration value="Noliprel Forte Arginine 5mg/ 1,25mg Apvalkotās Tabletes"/>
              <xsd:enumeration value="Noliprel Neo"/>
              <xsd:enumeration value="Noliterax"/>
              <xsd:enumeration value="Noliterax 10 Mg/2,5 Mg"/>
              <xsd:enumeration value="Noliterax 10 Mg/2,5 Mg Compresse Rivestite Con Film"/>
              <xsd:enumeration value="Noliterax 10 Mg/2,5 Mg Comprimate Filmate"/>
              <xsd:enumeration value="Noliterax 10 Mg/2,5 Mg Plėvele Dengtos Tabletės"/>
              <xsd:enumeration value="Noliterax 10mg / 2,5 Mg Filmtabletta"/>
              <xsd:enumeration value="Noliterax 10mg/ 2,5mg Apvalkotās Tabletes"/>
              <xsd:enumeration value="Noliterax 10mg/2,5mg Filmuhúðaðar Töflur"/>
              <xsd:enumeration value="Noliterax 10mg/2.5mg"/>
              <xsd:enumeration value="Noliterax 8 Mg/2,5 Mg"/>
              <xsd:enumeration value="Noliterax 8 Mg/2.5 Mg"/>
              <xsd:enumeration value="Noliterax 8mg-2,5 Mg Tabletti"/>
              <xsd:enumeration value="Norprexanil 10mg/10mg"/>
              <xsd:enumeration value="Norprexanil 10mg/5mg"/>
              <xsd:enumeration value="Norprexanil 5mg/10mg"/>
              <xsd:enumeration value="Norprexanil 5mg/5mg"/>
              <xsd:enumeration value="Octodiol"/>
              <xsd:enumeration value="Osseor (2g)"/>
              <xsd:enumeration value="Osseor 2 G Granules For Oral Suspension"/>
              <xsd:enumeration value="Paraterax"/>
              <xsd:enumeration value="Paraterax 8 Mg /2.5 Mg Töflur"/>
              <xsd:enumeration value="Paraterax 8mg/2,5mg, Comprimé"/>
              <xsd:enumeration value="Parostan 1g"/>
              <xsd:enumeration value="Parostan 2g"/>
              <xsd:enumeration value="Perindo"/>
              <xsd:enumeration value="Perindo 2mg"/>
              <xsd:enumeration value="Perindo 4mg"/>
              <xsd:enumeration value="Perindo 8mg"/>
              <xsd:enumeration value="Perindo Arg"/>
              <xsd:enumeration value="Perindo Arg Combi"/>
              <xsd:enumeration value="Perindo Combi 4/1.25"/>
              <xsd:enumeration value="Perindocyl 2mg Comprimés"/>
              <xsd:enumeration value="Perindocyl 4mg Comprimés"/>
              <xsd:enumeration value="Perindocyl 8mg Comprimés"/>
              <xsd:enumeration value="Perindopodimyl"/>
              <xsd:enumeration value="Perindopril - Indapamide 2mg/0.625mg Tablets"/>
              <xsd:enumeration value="Perindopril (2mg)"/>
              <xsd:enumeration value="Perindopril (4mg)"/>
              <xsd:enumeration value="Perindopril (8mg)"/>
              <xsd:enumeration value="Perindopril 10 Mg / Indapamide 2.5 Mg Servier"/>
              <xsd:enumeration value="Perindopril 2 Mg / Indapamid 0,625 Mg Servier Tablete"/>
              <xsd:enumeration value="Perindopril 2 Mg Tablets"/>
              <xsd:enumeration value="Perindopril 2.5mg/ Indapamide 0.625mg Servier Arginine"/>
              <xsd:enumeration value="Perindopril 2mg / Indapamide 0,625mg Servier"/>
              <xsd:enumeration value="Perindopril 4 Mg Tablets"/>
              <xsd:enumeration value="Perindopril 4mg Tablets"/>
              <xsd:enumeration value="Perindopril 8 Mg / Indapamide 2,5 Mg Servier"/>
              <xsd:enumeration value="Perindopril 8 Mg Tablets"/>
              <xsd:enumeration value="Perindopril Actavis"/>
              <xsd:enumeration value="Perindopril An"/>
              <xsd:enumeration value="Perindopril and Indapamide An 4mg/1.25mg"/>
              <xsd:enumeration value="Perindopril Arginina/Indapamida Servier 10mg/2,5mg Comprimidos Recubiertos Con Película"/>
              <xsd:enumeration value="Perindopril Arginine / Indapamide Servier 2,5mg / 0.625 Mg"/>
              <xsd:enumeration value="Perindopril Arginine 10 Mg / Amlodipine 10 Mg Servier"/>
              <xsd:enumeration value="Perindopril Arginine 10 Mg / Amlodipine 5 Mg Servier"/>
              <xsd:enumeration value="Perindopril Arginine 10 Mg / Indapamide 2,5 Mg Servier"/>
              <xsd:enumeration value="Perindopril Arginine 2,5 Mg Servier"/>
              <xsd:enumeration value="Perindopril Arginine 2,5 Mg Servier Orodisperzní Tablety"/>
              <xsd:enumeration value="Perindopril Arginine 2,5 Mg Szájban Diszpergálódó Tabletta"/>
              <xsd:enumeration value="Perindopril Arginine 5 Mg / Amlodipine 10 Mg Servier"/>
              <xsd:enumeration value="Perindopril Arginine 5 Mg / Amlodipine 5 Mg Servier"/>
              <xsd:enumeration value="Perindopril Arginine Servier 10mg, Comprimé Orodispersible"/>
              <xsd:enumeration value="Perindopril Arginine Servier 10mg, Comprimé Pelliculé"/>
              <xsd:enumeration value="Perindopril Arginine Servier 2,5mg, Comprimé Orodispersible"/>
              <xsd:enumeration value="Perindopril Arginine Servier 2.5mg, Comprimé Pelliculé"/>
              <xsd:enumeration value="Perindopril Arginine Servier 5mg, Comprimé Orodispersible"/>
              <xsd:enumeration value="Perindopril Arginine Servier 5mg, Comprimé Pelliculé Sécable"/>
              <xsd:enumeration value="Perindopril Arginine/ Amlodipine Servier 10 Mg/10 Mg"/>
              <xsd:enumeration value="Perindopril Arginine/ Amlodipine Servier 10 Mg/5 Mg"/>
              <xsd:enumeration value="Perindopril Arginine/ Amlodipine Servier 10mg/10mg Tabletes"/>
              <xsd:enumeration value="Perindopril Arginine/ Amlodipine Servier 10mg/5mg Tabletes"/>
              <xsd:enumeration value="Perindopril Arginine/ Amlodipine Servier 5 Mg/10 Mg"/>
              <xsd:enumeration value="Perindopril Arginine/ Amlodipine Servier 5 Mg/5 Mg"/>
              <xsd:enumeration value="Perindopril Arginine/ Amlodipine Servier 5mg/10mg Tabletes"/>
              <xsd:enumeration value="Perindopril Arginine/ Amlodipine Servier 5mg/5mg Tabletes"/>
              <xsd:enumeration value="Perindopril Arginine/ Indapamide Servier 10mg/ 2,5mg Apvalkotās Tabletes"/>
              <xsd:enumeration value="Perindopril Arginine/Amlodipine Biopharma 10mg/10mg, Comprimé"/>
              <xsd:enumeration value="Perindopril Arginine/Amlodipine Biopharma 10mg/5mg, Comprimé"/>
              <xsd:enumeration value="Perindopril Arginine/Amlodipine Biopharma 5mg/10mg, Comprimé"/>
              <xsd:enumeration value="Perindopril Arginine/Amlodipine Biopharma 5mg/5mg, Comprimé"/>
              <xsd:enumeration value="Perindopril Arginine/Amlodipine Servier 10mg/10mg Tablets"/>
              <xsd:enumeration value="Perindopril Arginine/Amlodipine Servier 10mg/10mg, Comprimé"/>
              <xsd:enumeration value="Perindopril Arginine/Amlodipine Servier 10mg/5mg Tablets"/>
              <xsd:enumeration value="Perindopril Arginine/Amlodipine Servier 10mg/5mg, Comprimé"/>
              <xsd:enumeration value="Perindopril Arginine/Amlodipine Servier 5mg/10mg Tablets"/>
              <xsd:enumeration value="Perindopril Arginine/Amlodipine Servier 5mg/10mg, Comprimé"/>
              <xsd:enumeration value="Perindopril Arginine/Amlodipine Servier 5mg/5mg Tablets"/>
              <xsd:enumeration value="Perindopril Arginine/Amlodipine Servier 5mg/5mg, Comprimé"/>
              <xsd:enumeration value="Perindopril Arginine/Indapamide Servier 10mg/2.5 Mg, Comprimé Pelliculé"/>
              <xsd:enumeration value="Perindopril Arrow génériques 2 mg, comprimé"/>
              <xsd:enumeration value="Perindopril Arrow génériques 4 mg, comprimé sécable"/>
              <xsd:enumeration value="Perindopril Arrow génériques 8 mg, comprimé"/>
              <xsd:enumeration value="Perindopril Biogaran 2 Mg, Comprimé"/>
              <xsd:enumeration value="Perindopril Biogaran 4 Mg, Comprimé"/>
              <xsd:enumeration value="Perindopril Biogaran 8mg, Comprimé"/>
              <xsd:enumeration value="Perindopril Co Unicorn 4/1,25"/>
              <xsd:enumeration value="Perindopril Combi Actavis"/>
              <xsd:enumeration value="Perindopril Eg 2 Mg, Comprimé"/>
              <xsd:enumeration value="Perindopril Eg 4 Mg, Comprimé"/>
              <xsd:enumeration value="Perindopril Eg 8 Mg, Comprimé"/>
              <xsd:enumeration value="Perindopril Mylan 2mg, Comprimé"/>
              <xsd:enumeration value="Perindopril Mylan 4mg Comprimés"/>
              <xsd:enumeration value="Perindopril Mylan 4mg, Comprimé"/>
              <xsd:enumeration value="Perindopril Mylan 8mg Comprimés"/>
              <xsd:enumeration value="Perindopril Mylan 8mg, Comprimé"/>
              <xsd:enumeration value="Perindopril Servier 2mg, Comprimé"/>
              <xsd:enumeration value="Perindopril Servier 2mg tabletti"/>
              <xsd:enumeration value="Perindopril Servier 4mg"/>
              <xsd:enumeration value="Perindopril Servier 4mg, Comprimé"/>
              <xsd:enumeration value="Perindopril Servier 8 Mg Tablets"/>
              <xsd:enumeration value="Perindopril Servier 8mg"/>
              <xsd:enumeration value="Perindopril Servier 8mg, Comprimé"/>
              <xsd:enumeration value="Perindopril Tert.Butylamin Mylan 2 Mg"/>
              <xsd:enumeration value="Perindopril Tert.Butylamin Mylan 4 Mg"/>
              <xsd:enumeration value="Perindopril Tert.Butylamine Mylan 8 Mg"/>
              <xsd:enumeration value="Perindopril Tert-Butylamine / Indapamide EGIS 8mg/2.5mg"/>
              <xsd:enumeration value="Perindopril Tert-Butylamine /Indapamide Servier 8 Mg /2.5mg Tablets"/>
              <xsd:enumeration value="Perindopril Tert-Butylamin / Indapamid Servier 8 mg/2.5 mg Töflur"/>
              <xsd:enumeration value="Perindopril Tert-Butylamine Servier 2 Mg"/>
              <xsd:enumeration value="Perindopril Tert-Butylamine Servier 2 Mg Tablets"/>
              <xsd:enumeration value="Perindopril Tert-Butylamine Servier 4 Mg Tablets"/>
              <xsd:enumeration value="Perindopril Tert-Butylamine Servier 4mg"/>
              <xsd:enumeration value="Perindopril Tert-Butylamine 8 Mg / Indapamide 2,5 Mg Servier"/>
              <xsd:enumeration value="Perindopril Unicorn 4"/>
              <xsd:enumeration value="Perindopril Unicorn 8"/>
              <xsd:enumeration value="Perindopril/ Indapamide Biogaran 2mg/0,625mg, Comprimé Sécable"/>
              <xsd:enumeration value="Perindopril/ Indapamide Biogaran 4mg/1,25mg, Comprimé"/>
              <xsd:enumeration value="Perindopril/Indapamida Servier 8 Mg/2,5 Mg Comprimidos"/>
              <xsd:enumeration value="Perindopril/Indapamide Biogaran 8 Mg/2,5 Mg Comprimé"/>
              <xsd:enumeration value="Perindopril/Indapamide Servier 2 Mg/0,625 Mg Tabletės"/>
              <xsd:enumeration value="Perindopril/Indapamide Servier 8mg/2,5mg"/>
              <xsd:enumeration value="Perindopril/Indapamide Stroder 8mg/2,5mg"/>
              <xsd:enumeration value="Perindoprilarginin Servier 10 Mg Smeltetablett"/>
              <xsd:enumeration value="Perindoprilarginin Servier 10 Mg Tablett, Filmdrasjert"/>
              <xsd:enumeration value="Perindoprilarginin Servier 2,5 Mg Smeltetablett"/>
              <xsd:enumeration value="Perindoprilarginin Servier 2,5 Mg Tablett, Filmdrasjert"/>
              <xsd:enumeration value="Perindoprilarginin Servier 5 Mg Smeltetablett"/>
              <xsd:enumeration value="Perindoprilarginin Servier 5 Mg Tablett, Filmdrasjert"/>
              <xsd:enumeration value="Perindopril-Tert-Butylamine Indapamide 8mg / 2,5 Mg Tabletta"/>
              <xsd:enumeration value="Permetor 2 Mg"/>
              <xsd:enumeration value="Permetor 4 Mg"/>
              <xsd:enumeration value="Permetor 8 Mg"/>
              <xsd:enumeration value="Parvaxor 10 mg/5 mg, hard capsules"/>
              <xsd:enumeration value="Parvaxor 20 mg/5 mg, hard capsules"/>
              <xsd:enumeration value="Parvaxor 40 mg/5 mg, hard capsules"/>
              <xsd:enumeration value="Parvaxor 10 mg/10 mg, hard capsules"/>
              <xsd:enumeration value="Parvaxor 20 mg/10 mg, hard capsules"/>
              <xsd:enumeration value="Parvaxor 40 mg/10 mg, hard capsules"/>
              <xsd:enumeration value="Peryndopryl + Indapamid Servier"/>
              <xsd:enumeration value="Pneumorel"/>
              <xsd:enumeration value="Pneumorel 0.2 Pour Cent, Sirop"/>
              <xsd:enumeration value="Pneumorel 10 Mg/5ml Sciroppo"/>
              <xsd:enumeration value="Pneumorel 80mg"/>
              <xsd:enumeration value="Pneumorel 80mg, Comprimé Enrobé"/>
              <xsd:enumeration value="Pneumorel Retard"/>
              <xsd:enumeration value="Pneumorel Sirop"/>
              <xsd:enumeration value="Predian"/>
              <xsd:enumeration value="Predonium"/>
              <xsd:enumeration value="Predonium 2/0,625"/>
              <xsd:enumeration value="Predonium 2/0.625"/>
              <xsd:enumeration value="Predonium 2mg/0,625mg Tabletten"/>
              <xsd:enumeration value="Predonium Ds 4/1.25"/>
              <xsd:enumeration value="Preductal"/>
              <xsd:enumeration value="Preductal 20 Mg Comprimate Filmate"/>
              <xsd:enumeration value="Preductal Mr"/>
              <xsd:enumeration value="Preductal Mr 35 Mg Comprimate Filmate Cu Eliberare Modificată"/>
              <xsd:enumeration value="Preductal Mr 35 Mg Filmsko Obložene Tablete S Prirejenim Sproščanjem"/>
              <xsd:enumeration value="Preductal Mr 35 Mg Módosított Hatóanyagleadású Filmtabletta"/>
              <xsd:enumeration value="Preductal Mr 35mg Ilgstošās Darbības Apvalkotās Tabletes"/>
              <xsd:enumeration value="Preductal Mr 35mg Modifikuotai Veikliąją Medžiagą Atpalaiduojančios Tabletės Su Plėvele"/>
              <xsd:enumeration value="Prelectal 2 Mg/0,625 Mg Compresse"/>
              <xsd:enumeration value="Prelectal 2,5 Mg/0,625 Mg Compresse Rivestite Con Film"/>
              <xsd:enumeration value="Prelectal 5 Mg/1,25 Mg Compresse Rivestite Con Film"/>
              <xsd:enumeration value="Prelectal Forte 4 Mg/1,25 Mg Compresse"/>
              <xsd:enumeration value="Prenix"/>
              <xsd:enumeration value="Prenix N"/>
              <xsd:enumeration value="Prestalia 3.5mg/2.5mg"/>
              <xsd:enumeration value="Prestalia 7mg/5mg"/>
              <xsd:enumeration value="Prestalia 14mg/10mg"/>
              <xsd:enumeration value="Prestance (10mg/10mg)"/>
              <xsd:enumeration value="Prestance (10mg/5mg)"/>
              <xsd:enumeration value="Prestance (5mg/10mg)"/>
              <xsd:enumeration value="Prestance (5mg/5mg)"/>
              <xsd:enumeration value="Prestance 10 Mg/10 Mg"/>
              <xsd:enumeration value="Prestance 10 Mg/10 Mg Comprimate"/>
              <xsd:enumeration value="Prestance 10 Mg/10 Mg Tablete"/>
              <xsd:enumeration value="Prestance 10 Mg/5 Mg"/>
              <xsd:enumeration value="Prestance 10 Mg/5 Mg Comprimate"/>
              <xsd:enumeration value="Prestance 10 Mg/5 Mg Tablete"/>
              <xsd:enumeration value="Prestance 5 Mg/10 Mg"/>
              <xsd:enumeration value="Prestance 5 Mg/10 Mg Comprimate"/>
              <xsd:enumeration value="Prestance 5 Mg/10 Mg Tablete"/>
              <xsd:enumeration value="Prestance 5 Mg/5 Mg"/>
              <xsd:enumeration value="Prestance 5 Mg/5 Mg Comprimate"/>
              <xsd:enumeration value="Prestance 5 Mg/5 Mg Tablete"/>
              <xsd:enumeration value="Prestarium (2mg)"/>
              <xsd:enumeration value="Prestarium (4mg)"/>
              <xsd:enumeration value="Prestarium 10 Mg"/>
              <xsd:enumeration value="Prestarium 10 Mg Burnoje Disperguojamosios Tabletės"/>
              <xsd:enumeration value="Prestarium 10 Mg Comprimate Filmate"/>
              <xsd:enumeration value="Prestarium 10 Mg Comprimate Orodispersabile"/>
              <xsd:enumeration value="Prestarium 10 Mg Plėvele Dengtos Tabletės"/>
              <xsd:enumeration value="Prestarium 10mg Apvalkotās Tabletes"/>
              <xsd:enumeration value="Prestarium 10mg Mutē Disperģējamās Tabletes"/>
              <xsd:enumeration value="Prestarium 2,5 Mg"/>
              <xsd:enumeration value="Prestarium 2,5 Mg Burnoje Disperguojamosios Tabletės"/>
              <xsd:enumeration value="Prestarium 2,5 Mg Comprimate Orodispersabile"/>
              <xsd:enumeration value="Prestarium 2,5 Mg Plėvele Dengtos Tabletės"/>
              <xsd:enumeration value="Prestarium 2,5mg Apvalkotās Tabletes"/>
              <xsd:enumeration value="Prestarium 2,5mg Mutē Disperģējamās Tabletes"/>
              <xsd:enumeration value="Prestarium 2.5 Mg"/>
              <xsd:enumeration value="Prestarium 5 Mg"/>
              <xsd:enumeration value="Prestarium 5 Mg Burnoje Disperguojamosios Tabletės"/>
              <xsd:enumeration value="Prestarium 5 Mg Comprimate Filmate"/>
              <xsd:enumeration value="Prestarium 5 Mg Comprimate Orodispersabile"/>
              <xsd:enumeration value="Prestarium 5 Mg Plėvele Dengtos Tabletės"/>
              <xsd:enumeration value="Prestarium 5mg Apvalkotās Tabletes"/>
              <xsd:enumeration value="Prestarium 5mg Mutē Disperģējamās Tabletes"/>
              <xsd:enumeration value="Prestarium 8mg"/>
              <xsd:enumeration value="Prestarium A 10 Mg"/>
              <xsd:enumeration value="Prestarium A 10 Mg Orodispergovateľná Tableta"/>
              <xsd:enumeration value="Prestarium A 2,5 Mg Orodispergovateľná Tableta"/>
              <xsd:enumeration value="Prestarium A 2.5 Mg"/>
              <xsd:enumeration value="Prestarium A 5 Mg"/>
              <xsd:enumeration value="Prestarium A 5 Mg Orodispergovateľná Tableta"/>
              <xsd:enumeration value="Prestarium Arg Plus 5 Mg/1,25 Mg Comprimate Filmate"/>
              <xsd:enumeration value="Prestarium Arginine 10 Mg"/>
              <xsd:enumeration value="Prestarium Arginine 2,5 Mg"/>
              <xsd:enumeration value="Prestarium Arginine 5 Mg"/>
              <xsd:enumeration value="Prestarium Arginine Combi"/>
              <xsd:enumeration value="Prestarium Combi"/>
              <xsd:enumeration value="Prestarium Combi A"/>
              <xsd:enumeration value="Prestarium Combi Arginine"/>
              <xsd:enumeration value="Prestarium Combi Arginine 5mg/1,25mg Apvalkotās Tabletes"/>
              <xsd:enumeration value="Prestarium Forte"/>
              <xsd:enumeration value="Prestarium Forte Combi A"/>
              <xsd:enumeration value="Prestarium Neo"/>
              <xsd:enumeration value="Prestarium Neo Combi 10 Mg/2,5 Mg"/>
              <xsd:enumeration value="Prestarium Neo Combi 5 Mg/1,25 Mg"/>
              <xsd:enumeration value="Prestarium Neo Forte"/>
              <xsd:enumeration value="Prestarium Neo Forte Orodisperzní Tablety"/>
              <xsd:enumeration value="Prestarium Neo Orodisperzní Tablety"/>
              <xsd:enumeration value="Prestarium Oro 10 Mg"/>
              <xsd:enumeration value="Prestarium Oro 2,5 Mg"/>
              <xsd:enumeration value="Prestarium Oro 5 Mg"/>
              <xsd:enumeration value="Prestarium Plus"/>
              <xsd:enumeration value="Presteram 10 Mg/10 Mg Tabletės"/>
              <xsd:enumeration value="Presteram 10 Mg/5 Mg Tabletės"/>
              <xsd:enumeration value="Presteram 10mg/10mg Tabletes"/>
              <xsd:enumeration value="Presteram 10mg/5mg Tabletes"/>
              <xsd:enumeration value="Presteram 5 Mg/10 Mg Tabletės"/>
              <xsd:enumeration value="Presteram 5 Mg/5 Mg Tabletės"/>
              <xsd:enumeration value="Presteram 5mg/10mg Tabletes"/>
              <xsd:enumeration value="Presteram 5mg/5mg Tabletes"/>
              <xsd:enumeration value="Prestilol 5 mg/5 mg"/>
              <xsd:enumeration value="Prestilol 5 mg/10 mg"/>
              <xsd:enumeration value="Prestilol 10 mg/5 mg"/>
              <xsd:enumeration value="Prestilol 10 mg/10 mg"/>
              <xsd:enumeration value="Prestoril (10mg)"/>
              <xsd:enumeration value="Prestoril (5mg)"/>
              <xsd:enumeration value="Pretanix 1,5 Mg Retard Filmtabletta"/>
              <xsd:enumeration value="Pretanix Komb 4mg/ 1,25 Mg Tabletta"/>
              <xsd:enumeration value="Pretanix Komb Forte 8mg / 2,5 Mg Tabletta"/>
              <xsd:enumeration value="Preterax"/>
              <xsd:enumeration value="Preterax (2.5/0.625)"/>
              <xsd:enumeration value="Preterax 8 Mg/2,5 Mg Tablets"/>
              <xsd:enumeration value="Preterax 10 Mg"/>
              <xsd:enumeration value="Preterax 10 Mg /2.5 Mg"/>
              <xsd:enumeration value="Preterax 10 Mg /2.5 Mg Comprimés Pelliculés"/>
              <xsd:enumeration value="Preterax 10mg/2,5mg Επικαλυμμένα Με Λεπτό Υμένιο Δισκία"/>
              <xsd:enumeration value="Preterax 2 Mg/0,625 Mg Compresse"/>
              <xsd:enumeration value="Preterax 2 Mg/0,625 Mg Comprimidos"/>
              <xsd:enumeration value="Preterax 2 Mg-0,625 Mg Tabletti"/>
              <xsd:enumeration value="Preterax 2,5 Mg/0,625 Mg Compresse Rivestite Con Film"/>
              <xsd:enumeration value="Preterax 2,5 Mg/0,625 Mg Comprimidos Recubiertos Con Película"/>
              <xsd:enumeration value="Preterax 2,5mg/0,625mg Επικαλυμμένο Με Λεπτό Υμένιο Δισκίο"/>
              <xsd:enumeration value="Preterax 2.5 Mg"/>
              <xsd:enumeration value="Preterax 2.5/0.625mg"/>
              <xsd:enumeration value="Preterax 2.5mg/0.625mg"/>
              <xsd:enumeration value="Preterax 2.5mg/0.625mg Comprimés Pelliculés"/>
              <xsd:enumeration value="Preterax 2.5mg/0.625mg, Comprimé Pelliculé"/>
              <xsd:enumeration value="Preterax 2/0,625"/>
              <xsd:enumeration value="Preterax 2/0.625mg"/>
              <xsd:enumeration value="Preterax 2mg/0,625mg Comprimés"/>
              <xsd:enumeration value="Preterax 2mg/0,625mg Tabletten"/>
              <xsd:enumeration value="Preterax 2mg/0,625mg Δισκία"/>
              <xsd:enumeration value="Preterax 2mg/0.625mg Tablets"/>
              <xsd:enumeration value="Preterax 4/1,25"/>
              <xsd:enumeration value="Preterax 4/1.25mg"/>
              <xsd:enumeration value="Preterax 4mg/1,25mg Δισκία"/>
              <xsd:enumeration value="Preterax 5 Mg"/>
              <xsd:enumeration value="Preterax 5 Mg/1,25 Mg Compresse Rivestite Con Film"/>
              <xsd:enumeration value="Preterax 5mg/1,25mg Επικαλυμμένα Με Λεπτό Υμένιο Δισκία"/>
              <xsd:enumeration value="Preterax 5mg/1.25mg"/>
              <xsd:enumeration value="Preterax 5mg/1.25mg Comprimés Pelliculés"/>
              <xsd:enumeration value="Preterax 8mg/2,5mg Δισκία"/>
              <xsd:enumeration value="Preterax 8mg/2.5mg Comprimés"/>
              <xsd:enumeration value="Preterax Arg 2.5 Mg"/>
              <xsd:enumeration value="Preterax Arginine"/>
              <xsd:enumeration value="Preterax Arginine 2.5mg/0.625mg"/>
              <xsd:enumeration value="Preterax Arginine 2.5mg/0.625mg Film-Coated Tablets"/>
              <xsd:enumeration value="Preterax Forte"/>
              <xsd:enumeration value="Preterax Forte 4 Mg/1,25 Mg Compresse"/>
              <xsd:enumeration value="Preterax N 2,5mg/0,625mg Filmtabletten"/>
              <xsd:enumeration value="Preterax Novum 2,5 Mg-0,625 Mg Tabletti"/>
              <xsd:enumeration value="Preterax-Arginin - Filmtabletten"/>
              <xsd:enumeration value="Preterian 2.5 Mg/0.625 Mg"/>
              <xsd:enumeration value="Preterian 2mg/0,625mg, Comprimé Sécable"/>
              <xsd:enumeration value="Preterian 4mg/1,25mg, Comprimé"/>
              <xsd:enumeration value="Preterval 2.5mg/0.625mg, Comprimé Pelliculé"/>
              <xsd:enumeration value="Preterval 5mg/1.25mg, Comprimé Pelliculé"/>
              <xsd:enumeration value="Preterval 10mg /2.5mg"/>
              <xsd:enumeration value="Previlex Retard, Filmovertrukne depottabletter"/>
              <xsd:enumeration value="Prexanil (4mg)"/>
              <xsd:enumeration value="Prexanil 10mg"/>
              <xsd:enumeration value="Prexanil 4 Mg Tablete"/>
              <xsd:enumeration value="Prexanil 5mg"/>
              <xsd:enumeration value="Prexanil 8 Mg Tablete"/>
              <xsd:enumeration value="Prexanil 8mg"/>
              <xsd:enumeration value="Prexanil A 10mg"/>
              <xsd:enumeration value="Prexanil A 2.5 Mg"/>
              <xsd:enumeration value="Prexanil A 5 Mg"/>
              <xsd:enumeration value="Prexanil Combi"/>
              <xsd:enumeration value="Prexanil Combi (5mg)"/>
              <xsd:enumeration value="Prexanil Combi 4 Mg/1,25 Mg Tablete"/>
              <xsd:enumeration value="Prexanil Combi A 10mg"/>
              <xsd:enumeration value="Prexanil Combi A 2.5mg"/>
              <xsd:enumeration value="Prexanil Combi A 5mg"/>
              <xsd:enumeration value="Prexanil Combi Ld"/>
              <xsd:enumeration value="Prexanil Combi Ld (2.5 Mg)"/>
              <xsd:enumeration value="Prexanor (10mg/10mg)"/>
              <xsd:enumeration value="Prexanor (10mg/5mg)"/>
              <xsd:enumeration value="Prexanor (5mg/10mg)"/>
              <xsd:enumeration value="Prexanor (5mg/5mg)"/>
              <xsd:enumeration value="Prexarel 8 mg/2,5 mg comprimate"/>
              <xsd:enumeration value="Prexum"/>
              <xsd:enumeration value="Prexum (4mg)"/>
              <xsd:enumeration value="Prexum 10 Mg"/>
              <xsd:enumeration value="Prexum 2.5 Mg"/>
              <xsd:enumeration value="Prexum 5 Mg"/>
              <xsd:enumeration value="Prexum 8mg"/>
              <xsd:enumeration value="Prexum Combi"/>
              <xsd:enumeration value="Prexum Plus"/>
              <xsd:enumeration value="Prindace 2 Mg Tablets"/>
              <xsd:enumeration value="Prindace 4 Mg Tablets"/>
              <xsd:enumeration value="Prindace 8 Mg Tablets"/>
              <xsd:enumeration value="Proalta"/>
              <xsd:enumeration value="Proaltor"/>
              <xsd:enumeration value="Procaptan 10 Mg Compresse Orodispersibili"/>
              <xsd:enumeration value="Procaptan 10 Mg Compresse Rivestite Con Film"/>
              <xsd:enumeration value="Procaptan 2,5 Mg Compresse Orodispersibili"/>
              <xsd:enumeration value="Procaptan 2,5 Mg Compresse Rivestite Con Film"/>
              <xsd:enumeration value="Procaptan 4 Mg Compresse"/>
              <xsd:enumeration value="Procaptan 5 Mg Compresse Orodispersibili"/>
              <xsd:enumeration value="Procaptan 5 Mg Compresse Rivestite Con Film"/>
              <xsd:enumeration value="Procoralan (5mg)"/>
              <xsd:enumeration value="Procoralan (7.5mg)"/>
              <xsd:enumeration value="Procoralan 5 Mg Film-Coated Tablets"/>
              <xsd:enumeration value="Procoralan 5mg"/>
              <xsd:enumeration value="Procoralan 7.5 Mg Film Coated Tablets"/>
              <xsd:enumeration value="Procoralan 7.5mg"/>
              <xsd:enumeration value="Pronoran"/>
              <xsd:enumeration value="Pronoran 50 Mg Drajeuri Cu Eliberare Prelungită"/>
              <xsd:enumeration value="Pronoran 50 Mg Pailginto Atpalaidavimo Tabletės"/>
              <xsd:enumeration value="Pronoran 50mg Ilgstošas Darbības Apvalkotās Tabletes"/>
              <xsd:enumeration value="Protaxos (2g)"/>
              <xsd:enumeration value="Protelos (2g)"/>
              <xsd:enumeration value="Protelos 2 G Granules For Oral Suspension"/>
              <xsd:enumeration value="Protos (1g)"/>
              <xsd:enumeration value="Protos (2g)"/>
              <xsd:enumeration value="Pseudophage, Granulé Pour Solution Buvable En Sachet-Dose"/>
              <xsd:enumeration value="Reaptan"/>
              <xsd:enumeration value="Reaptan (10mg/10mg)"/>
              <xsd:enumeration value="Reaptan (10mg/5mg)"/>
              <xsd:enumeration value="Reaptan (5mg/10mg)"/>
              <xsd:enumeration value="Reaptan (5mg/5mg)"/>
              <xsd:enumeration value="Reaptan 10 Mg/10 Mg Compresse"/>
              <xsd:enumeration value="Reaptan 10 Mg/10 Mg Comprimate"/>
              <xsd:enumeration value="Reaptan 10 Mg/5 Mg Compresse"/>
              <xsd:enumeration value="Reaptan 10 Mg/5 Mg Comprimate"/>
              <xsd:enumeration value="Reaptan 10 Mg-10 Mg Tabletti"/>
              <xsd:enumeration value="Reaptan 10 Mg-5 Mg Tabletti"/>
              <xsd:enumeration value="Reaptan 10mg/10mg"/>
              <xsd:enumeration value="Reaptan 10mg/10mg Tablets"/>
              <xsd:enumeration value="Reaptan 10mg/5mg"/>
              <xsd:enumeration value="Reaptan 10mg/5mg Tablets"/>
              <xsd:enumeration value="Reaptan 5 Mg/10 Mg Compresse"/>
              <xsd:enumeration value="Reaptan 5 Mg/10 Mg Comprimate"/>
              <xsd:enumeration value="Reaptan 5 Mg/5 Mg Compresse"/>
              <xsd:enumeration value="Reaptan 5 Mg/5 Mg Comprimate"/>
              <xsd:enumeration value="Reaptan 5 Mg-10 Mg Tabletti"/>
              <xsd:enumeration value="Reaptan 5 Mg-5 Mg Tabletti"/>
              <xsd:enumeration value="Reaptan 5mg/10mg"/>
              <xsd:enumeration value="Reaptan 5mg/10mg Tablets"/>
              <xsd:enumeration value="Reaptan 5mg/5mg"/>
              <xsd:enumeration value="Reaptan 5mg/5mg Tablets"/>
              <xsd:enumeration value="Respan Syrup"/>
              <xsd:enumeration value="Rilmenidine Biogaran 1mg, Comprimé"/>
              <xsd:enumeration value="Scaliant 5 mg/5 mg"/>
              <xsd:enumeration value="Scaliant 5 mg/10 mg"/>
              <xsd:enumeration value="Scaliant 10 mg/5 mg"/>
              <xsd:enumeration value="Scaliant 10 mg/10 mg"/>
              <xsd:enumeration value="Scaliant 5 mg/5 mg filmtabletta"/>
              <xsd:enumeration value="Scaliant 5 mg/10 mg filmtabletta"/>
              <xsd:enumeration value="Scaliant 10 mg/5 mg filmtabletta"/>
              <xsd:enumeration value="Scaliant 10 mg/10 mg filmtabletta"/>
              <xsd:enumeration value="Scaliant 5 mg/5 mg tabletki powlekane"/>
              <xsd:enumeration value="Scaliant 5 mg/10 mg tabletki powlekane"/>
              <xsd:enumeration value="Scaliant 10 mg/5 mg tabletki powlekane"/>
              <xsd:enumeration value="Scaliant 10 mg/10 mg tabletki powlekane"/>
              <xsd:enumeration value="Servier Indapamide Sr"/>
              <xsd:enumeration value="Stablon"/>
              <xsd:enumeration value="Stablon - Dragees"/>
              <xsd:enumeration value="Stablon 12.5mg"/>
              <xsd:enumeration value="Stablon 12.5mg, Comprimé Enrobé"/>
              <xsd:enumeration value="Stapressial"/>
              <xsd:enumeration value="Stromos 1g"/>
              <xsd:enumeration value="Stromos 2g"/>
              <xsd:enumeration value="Tacirel Lm"/>
              <xsd:enumeration value="Tandix"/>
              <xsd:enumeration value="Tandix Lp"/>
              <xsd:enumeration value="Tatinol"/>
              <xsd:enumeration value="Tenaxil (1mg)"/>
              <xsd:enumeration value="Tenaxil (2mg)"/>
              <xsd:enumeration value="Tenaxum"/>
              <xsd:enumeration value="Tenaxum 1 Mg Comprimate"/>
              <xsd:enumeration value="Tenaxum 1 Mg Tabletės"/>
              <xsd:enumeration value="Tenaxum 1mg Tabletes"/>
              <xsd:enumeration value="Tenaxum 1 Mg Tabletta"/>
              <xsd:enumeration value="Teraxans 8mg/2,5mg"/>
              <xsd:enumeration value="Teraxans 8mg/2,5mg δισκία"/>
              <xsd:enumeration value="Teraxans 8 mg/2,5 mg tabletit"/>
              <xsd:enumeration value="Teraxans, 8 mg/2,5 mg, tabletki"/>
              <xsd:enumeration value="Teraxans 8 mg/2.5mg tablets"/>
              <xsd:enumeration value="Teraxans 10 Mg/2,5 Mg Compresse Rivestite Con Film"/>
              <xsd:enumeration value="Teraxans 10 Mg/2,5 Mg Comprimate Filmate"/>
              <xsd:enumeration value="Teraxans 10 Mg/2,5 Mg Plėvele Dengtos Tabletės"/>
              <xsd:enumeration value="Teraxans 10 Mg-2,5 Mg Tabletti"/>
              <xsd:enumeration value="Teraxans 10mg/2.5mg Film-Coated Tablets"/>
              <xsd:enumeration value="Tertensif"/>
              <xsd:enumeration value="Tertensif 2,5 Mg Plėvele Dengtos Tabletės"/>
              <xsd:enumeration value="Tertensif 2,5 Mg Tabletti, Kalvopäällysteinen"/>
              <xsd:enumeration value="Tertensif 2,5 Mg, Comprimidos Recubiertos Con Película"/>
              <xsd:enumeration value="Tertensif 2,5mg Apvalkotās Tabletes"/>
              <xsd:enumeration value="Tertensif Bi-Kombi"/>
              <xsd:enumeration value="Tertensif Kombi"/>
              <xsd:enumeration value="Tertensif Retard 1,5 Mg Depotabletti"/>
              <xsd:enumeration value="Tertensif Retard 1,5 Mg, Comprimidos Recubiertos Con Película De Liberación Prolongada."/>
              <xsd:enumeration value="Tertensif Sr"/>
              <xsd:enumeration value="Tertensif Sr 1,5 Mg Comprimate Cu Eliberare Prelungită"/>
              <xsd:enumeration value="Tertensif Sr 1,5 Mg Filmsko Obložene Tablete S Podaljšanim Sproščanjem"/>
              <xsd:enumeration value="Tertensif Sr 1,5 Mg Pailginto Atpalaidavimo Tabletės"/>
              <xsd:enumeration value="Tertensif Sr 1,5mg Ilgstošas Darbības Apvalkotās Tabletes"/>
              <xsd:enumeration value="Tertensifkomb 10 Mg/2,5 Mg Filmsko Obložene Tablete"/>
              <xsd:enumeration value="Thymanax 25 Mg Film-Coated Tablets"/>
              <xsd:enumeration value="Tianeptine Bgr 12,5 Mg, Comprimé Enrobé"/>
              <xsd:enumeration value="Tianeptine Biogaran 12.5mg, Comprimé Enrobé"/>
              <xsd:enumeration value="Timalium 25 Mg"/>
              <xsd:enumeration value="Trastal"/>
              <xsd:enumeration value="Trimetazidine Bgr 35mg, Comprimé Pelliculé A Libération Modifiée"/>
              <xsd:enumeration value="Trimetazidine Biogaran 20mg, Comprimé Pelliculé"/>
              <xsd:enumeration value="Trimetazidine Biogaran 20mg/Ml, Solution Buvable, Gouttes"/>
              <xsd:enumeration value="Trimetazidine Biogaran 35mg, Comprimé Pelliculé A Libération Modifiée"/>
              <xsd:enumeration value="Trimetazidine Eg 35mg, Comprimé Pelliculé A Libération Modifiée"/>
              <xsd:enumeration value="Trimetazidine Mr Servier"/>
              <xsd:enumeration value="Trimetazidine Mr Servier 35mg Ilgstošās Darbības Apvalkotās Tabletes"/>
              <xsd:enumeration value="Trimetazidine Mr Servier 35mg Modifikuotai Veikliąją Medžiagą Atpalaiduojančios Tabletės Su Plėvele"/>
              <xsd:enumeration value="Trimetazidine Ref 20mg, Comprimé Pelliculé"/>
              <xsd:enumeration value="Trimetazidine Teva 35mg, Comprimé Pelliculé A Libération Modifiée"/>
              <xsd:enumeration value="Trimetazidine 35 mg Prolonged-Release Tablets"/>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20mg"/>
              <xsd:enumeration value="Trivastal 20mg, Comprimé Enrobé"/>
              <xsd:enumeration value="Trivastal 50 Mg, Δισκία Ελεγχόμενης Αποδέσμευσης Επικαλυμμένα Με Λεπτό Υμένιο"/>
              <xsd:enumeration value="Trivastal 50 Retard"/>
              <xsd:enumeration value="Trivastal 50mg Lp"/>
              <xsd:enumeration value="Trivastal 50mg Lp, Comprimé Enrobé A Libération Prolongée"/>
              <xsd:enumeration value="Trivastal 50 mg, Δισκίο Παρατεταμένης Αποδέσμευσης"/>
              <xsd:enumeration value="Trivastal Accion Prolongada 50 Mg"/>
              <xsd:enumeration value="Trivastal Injectable 3mg/1ml, Solution Injectable"/>
              <xsd:enumeration value="Trivastal La"/>
              <xsd:enumeration value="Trivastal Retard 50"/>
              <xsd:enumeration value="Trivastal Retard Grageas 50 Mg"/>
              <xsd:enumeration value="Trivastan 20 Mg Compresse Rivestite"/>
              <xsd:enumeration value="Trivastan 50 Mg Compresse A Rilascio Prolungato"/>
              <xsd:enumeration value="Triveram"/>
              <xsd:enumeration value="Trizedon MR 80"/>
              <xsd:enumeration value="Trizedon MrUni Diamicron 30mg Comprimés A Libération Modifiée"/>
              <xsd:enumeration value="Uni Diamicron 60mg Comprimés A Libération Modifiée"/>
              <xsd:enumeration value="Uni Diamicron 30 mg, Comprimés à libération modifiée"/>
              <xsd:enumeration value="Valdoxan"/>
              <xsd:enumeration value="Valdoxan (25mg)"/>
              <xsd:enumeration value="Valdoxan 25 Mg Film-Coated Tablets"/>
              <xsd:enumeration value="Valdoxan 25mg"/>
              <xsd:enumeration value="Valdoxane 25 Mg"/>
              <xsd:enumeration value="Valongix 10 mg/5 mg/5 mg filmtabletta"/>
              <xsd:enumeration value="Valongix 20 mg/5 mg/5 mg filmtabletta"/>
              <xsd:enumeration value="Valongix 20 mg/10 mg/5 mg filmtabletta"/>
              <xsd:enumeration value="Valongix 20 mg/10 mg/10 mg filmtabletta"/>
              <xsd:enumeration value="Valongix 40 mg/10 mg/10 mg filmtabletta"/>
              <xsd:enumeration value="Vasorel"/>
              <xsd:enumeration value="Vasorel Mr"/>
              <xsd:enumeration value="Vastarel"/>
              <xsd:enumeration value="Vastarel 20 Mg Compresse Rivestite"/>
              <xsd:enumeration value="Vastarel 20 Mg Film-Coated Tablets"/>
              <xsd:enumeration value="Vastarel 20 Mg, Επικαλυμμένο Με Λεπτό Υμένιο Δισκίο"/>
              <xsd:enumeration value="Vastarel 20 Mg/Ml, Πόσιμες Σταγόνες, Διάλυμα"/>
              <xsd:enumeration value="Vastarel 20mg"/>
              <xsd:enumeration value="Vastarel 20mg, Comprimé Pelliculé"/>
              <xsd:enumeration value="Vastarel 20mg/Ml"/>
              <xsd:enumeration value="Vastarel 20mg/Ml, Solution Buvable, Gouttes"/>
              <xsd:enumeration value="Vastarel 35 Mg - Filmtabletten Mit Veränderter Wirkstofffreisetzung"/>
              <xsd:enumeration value="Vastarel 35 Mg, Δισκίο Ελεγχόμενης Αποδέσμευσης"/>
              <xsd:enumeration value="Vastarel 35mg"/>
              <xsd:enumeration value="Vastarel 35mg Prolonged-Release Tablets"/>
              <xsd:enumeration value="Vastarel 35mg, Comprimé Pelliculé A Libération Modifiée"/>
              <xsd:enumeration value="Vastarel F (Granule 1%)"/>
              <xsd:enumeration value="Vastarel F (Tablet 3mg)"/>
              <xsd:enumeration value="Vastarel Lm"/>
              <xsd:enumeration value="Vastarel Lp"/>
              <xsd:enumeration value="Vastarel Mr"/>
              <xsd:enumeration value="Vastinan Mr"/>
              <xsd:enumeration value="Vastinan Tablet"/>
              <xsd:enumeration value="Vectarion"/>
              <xsd:enumeration value="Vectarion 50mg"/>
              <xsd:enumeration value="Vectarion 50mg, Comprimé Pelliculé Sécable"/>
              <xsd:enumeration value="Vectarion Injectable, Lyophilisat Et Solution Pour Préparation Injectable"/>
              <xsd:enumeration value="Vectoryl 4mg"/>
              <xsd:enumeration value="Vectoryl 8mg"/>
              <xsd:enumeration value="Vectoryl Plus"/>
              <xsd:enumeration value="Venitol"/>
              <xsd:enumeration value="Viacoram 3.5 mg/2.5 mg"/>
              <xsd:enumeration value="Viacoram 7 mg/5 mg"/>
              <xsd:enumeration value="Vialibram 3.5 mg/2.5 mg"/>
              <xsd:enumeration value="Vialibram 7 mg/5 mg"/>
              <xsd:enumeration value="Vitathion"/>
              <xsd:enumeration value="Vitathion Atp"/>
              <xsd:enumeration value="Vitathion, Granulé Effervescent En Sachet-Dose"/>
              <xsd:enumeration value="Биопарокс 0,125 Mg/Доза Спрей За Устна Лигавица И Нос, Разтвор"/>
              <xsd:enumeration value="Детралекс 500 Mg Филмирани Таблетки"/>
              <xsd:enumeration value="Диапрел Mr 30 Mg Таблетки С Изменено Освобождаване"/>
              <xsd:enumeration value="Диапрел Mr 60 Mg Таблетки С Изменено Освобождаване"/>
              <xsd:enumeration value="Еуреспал 0,2% Сироп"/>
              <xsd:enumeration value="Еуреспал 80 Mg Таблетки С Удължено Освобождаване"/>
              <xsd:enumeration value="Коаксил 12,5 Mg Обвити Таблетки"/>
              <xsd:enumeration value="Коверекс 4mg Таблетки"/>
              <xsd:enumeration value="Мустофоран 208 Mg Прах И Разтворител За Инфузионен Разтвор"/>
              <xsd:enumeration value="Нолипрел 2,5 Mg / 0,625 Mg Филмирани Таблетки"/>
              <xsd:enumeration value="Нолипрел Би-Форте 10 Mg/2,5 Mg Филмирани Таблетки"/>
              <xsd:enumeration value="Нолипрел Форте 5 Mg / 1,25 Mg Филмирани Таблетки"/>
              <xsd:enumeration value="Нолитеракс 8 Mg/2,5 Mg Таблетки"/>
              <xsd:enumeration value="Предуктал Mr 35 Mg Таблетки С Изменено Освобождаване"/>
              <xsd:enumeration value="Престариум 10 Mg Таблетки, Диспергиращи Се В Устата"/>
              <xsd:enumeration value="Престариум 10 Mg Филмирани Таблетки"/>
              <xsd:enumeration value="Престариум 2,5 Mg Таблетки, Диспергиращи Се В Устата"/>
              <xsd:enumeration value="Престариум 5 Mg Таблетки, Диспергиращи Се В Устата"/>
              <xsd:enumeration value="Престариум 5 Mg Филмирани Таблетки"/>
              <xsd:enumeration value="Престариум-Ко 10mg/10mg Таблетки"/>
              <xsd:enumeration value="Престариум-Ко 10mg/5mg Таблетки"/>
              <xsd:enumeration value="Престариум-Ко 5mg/10mg Таблетки"/>
              <xsd:enumeration value="Престариум-Ко 5mg/5mg Таблетки"/>
              <xsd:enumeration value="Проноран 50 Mg Таблетки С Удължено Освобождаване"/>
              <xsd:enumeration value="Тенаксум 1mg Таблетки"/>
              <xsd:enumeration value="Тераксанс 8 Mg/2,5 Mg Таблетки"/>
              <xsd:enumeration value="Тертенсиф Sr 1,5 Mg Таблетки С Удължено Освобождаване"/>
              <xsd:enumeration value="Тертенсиф Комби 10 Mg/2,5 Mg Филмирани Таблетки"/>
            </xsd:restriction>
          </xsd:simpleType>
        </xsd:union>
      </xsd:simpleType>
    </xsd:element>
    <xsd:element name="Procedure_x0020_number" ma:index="5" nillable="true" ma:displayName="Procedure number" ma:internalName="Procedure_x0020_number">
      <xsd:simpleType>
        <xsd:restriction base="dms:Text">
          <xsd:maxLength value="255"/>
        </xsd:restriction>
      </xsd:simpleType>
    </xsd:element>
    <xsd:element name="Procedure_x0020_type" ma:index="6" nillable="true" ma:displayName="Procedure type" ma:internalName="Procedure_x0020_type">
      <xsd:simpleType>
        <xsd:restriction base="dms:Text">
          <xsd:maxLength value="255"/>
        </xsd:restriction>
      </xsd:simpleType>
    </xsd:element>
    <xsd:element name="Country" ma:index="8" ma:displayName="Country" ma:default="Reference" ma:format="Dropdown" ma:internalName="Country">
      <xsd:simpleType>
        <xsd:restriction base="dms:Choice">
          <xsd:enumeration value="Reference"/>
          <xsd:enumeration value="Algeria"/>
          <xsd:enumeration value="Argentina"/>
          <xsd:enumeration value="Armenia"/>
          <xsd:enumeration value="Aruba"/>
          <xsd:enumeration value="Australia"/>
          <xsd:enumeration value="Austria"/>
          <xsd:enumeration value="Azerbaijan"/>
          <xsd:enumeration value="Bahrain"/>
          <xsd:enumeration value="Bangladesh"/>
          <xsd:enumeration value="Belarus"/>
          <xsd:enumeration value="Belgium"/>
          <xsd:enumeration value="Benin"/>
          <xsd:enumeration value="Bolivia"/>
          <xsd:enumeration value="Brazil"/>
          <xsd:enumeration value="Brunei"/>
          <xsd:enumeration value="Bulgaria"/>
          <xsd:enumeration value="Burkina Faso"/>
          <xsd:enumeration value="Burundi"/>
          <xsd:enumeration value="Cambodia"/>
          <xsd:enumeration value="Cameroon"/>
          <xsd:enumeration value="Canada"/>
          <xsd:enumeration value="Central African Republic"/>
          <xsd:enumeration value="Chad"/>
          <xsd:enumeration value="Chile"/>
          <xsd:enumeration value="China"/>
          <xsd:enumeration value="Colombia"/>
          <xsd:enumeration value="Congo"/>
          <xsd:enumeration value="Congo Democratic Republic"/>
          <xsd:enumeration value="Costa Rica"/>
          <xsd:enumeration value="Cote d'Ivoire"/>
          <xsd:enumeration value="Croatia"/>
          <xsd:enumeration value="Cuba"/>
          <xsd:enumeration value="Curacao"/>
          <xsd:enumeration value="Cyprus"/>
          <xsd:enumeration value="Czech Republic"/>
          <xsd:enumeration value="Denmark"/>
          <xsd:enumeration value="Dominican Republic"/>
          <xsd:enumeration value="Ecuador"/>
          <xsd:enumeration value="Egypt"/>
          <xsd:enumeration value="El Salvador"/>
          <xsd:enumeration value="Estonia"/>
          <xsd:enumeration value="Finland"/>
          <xsd:enumeration value="France"/>
          <xsd:enumeration value="Gabon"/>
          <xsd:enumeration value="GCC"/>
          <xsd:enumeration value="Georgia"/>
          <xsd:enumeration value="Germany"/>
          <xsd:enumeration value="Ghana"/>
          <xsd:enumeration value="Greece"/>
          <xsd:enumeration value="Guatemala"/>
          <xsd:enumeration value="Guinea"/>
          <xsd:enumeration value="Guyana"/>
          <xsd:enumeration value="Haiti"/>
          <xsd:enumeration value="Honduras"/>
          <xsd:enumeration value="Hong Kong"/>
          <xsd:enumeration value="Hungary"/>
          <xsd:enumeration value="Iceland"/>
          <xsd:enumeration value="India"/>
          <xsd:enumeration value="Indonesia"/>
          <xsd:enumeration value="Iran"/>
          <xsd:enumeration value="Irak"/>
          <xsd:enumeration value="Ireland"/>
          <xsd:enumeration value="Israel"/>
          <xsd:enumeration value="Italy"/>
          <xsd:enumeration value="Jamaica"/>
          <xsd:enumeration value="Japan"/>
          <xsd:enumeration value="Jordan"/>
          <xsd:enumeration value="Kazakstan"/>
          <xsd:enumeration value="Kenya"/>
          <xsd:enumeration value="Kuweit"/>
          <xsd:enumeration value="Kyrgyzstan"/>
          <xsd:enumeration value="Latvia"/>
          <xsd:enumeration value="Lebanon"/>
          <xsd:enumeration value="Lithuania"/>
          <xsd:enumeration value="Luxembourg"/>
          <xsd:enumeration value="Madagascar"/>
          <xsd:enumeration value="Malaysia"/>
          <xsd:enumeration value="Maldives"/>
          <xsd:enumeration value="Mali"/>
          <xsd:enumeration value="Malta"/>
          <xsd:enumeration value="Mauritania"/>
          <xsd:enumeration value="Mauritius"/>
          <xsd:enumeration value="Mexico"/>
          <xsd:enumeration value="Moldova (Republic of)"/>
          <xsd:enumeration value="Morocco"/>
          <xsd:enumeration value="Myanmar"/>
          <xsd:enumeration value="Namibia"/>
          <xsd:enumeration value="Netherlands"/>
          <xsd:enumeration value="New Zealand"/>
          <xsd:enumeration value="Nicaragua"/>
          <xsd:enumeration value="Niger"/>
          <xsd:enumeration value="Nigeria"/>
          <xsd:enumeration value="Norway"/>
          <xsd:enumeration value="Oman"/>
          <xsd:enumeration value="Pakistan"/>
          <xsd:enumeration value="Panama"/>
          <xsd:enumeration value="Paraguay"/>
          <xsd:enumeration value="Peru"/>
          <xsd:enumeration value="Philippines"/>
          <xsd:enumeration value="Poland"/>
          <xsd:enumeration value="Portugal"/>
          <xsd:enumeration value="Qatar"/>
          <xsd:enumeration value="Romania"/>
          <xsd:enumeration value="Russian Federation"/>
          <xsd:enumeration value="Saudi Arabia"/>
          <xsd:enumeration value="Senegal"/>
          <xsd:enumeration value="Serbia"/>
          <xsd:enumeration value="Singapore"/>
          <xsd:enumeration value="Slovak Republic"/>
          <xsd:enumeration value="Slovenia"/>
          <xsd:enumeration value="South Africa"/>
          <xsd:enumeration value="South Korea"/>
          <xsd:enumeration value="Spain"/>
          <xsd:enumeration value="Sri Lanka"/>
          <xsd:enumeration value="Sudan"/>
          <xsd:enumeration value="Sweden"/>
          <xsd:enumeration value="Switzerland"/>
          <xsd:enumeration value="Syrian Arab Republic"/>
          <xsd:enumeration value="Taiwan"/>
          <xsd:enumeration value="Tanzania"/>
          <xsd:enumeration value="Thailand"/>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imbabwe"/>
        </xsd:restriction>
      </xsd:simpleType>
    </xsd:element>
    <xsd:element name="Code_x0020_event" ma:index="10" nillable="true" ma:displayName="Code event" ma:internalName="Code_x0020_event">
      <xsd:simpleType>
        <xsd:restriction base="dms:Text">
          <xsd:maxLength value="255"/>
        </xsd:restriction>
      </xsd:simpleType>
    </xsd:element>
    <xsd:element name="Submission_x0020_date" ma:index="11" nillable="true" ma:displayName="Submission date" ma:format="DateOnly" ma:internalName="Submission_x0020_date" ma:readOnly="false">
      <xsd:simpleType>
        <xsd:restriction base="dms:DateTime"/>
      </xsd:simpleType>
    </xsd:element>
    <xsd:element name="Approval_x0020_date" ma:index="12" nillable="true" ma:displayName="Approval date" ma:format="DateOnly" ma:internalName="Approval_x0020_date">
      <xsd:simpleType>
        <xsd:restriction base="dms:DateTime"/>
      </xsd:simpleType>
    </xsd:element>
    <xsd:element name="Comment1" ma:index="13" nillable="true" ma:displayName="Comment" ma:internalName="Comment1">
      <xsd:simpleType>
        <xsd:restriction base="dms:Note"/>
      </xsd:simpleType>
    </xsd:element>
    <xsd:element name="Dosage" ma:index="14" nillable="true" ma:displayName="Dosage" ma:internalName="Dosag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default="Pending" ma:format="Dropdown" ma:internalName="_Status">
      <xsd:simpleType>
        <xsd:restriction base="dms:Choice">
          <xsd:enumeration value="Approved"/>
          <xsd:enumeration value="Pend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5442-430C-488A-AEC2-BECDA7E4184B}">
  <ds:schemaRefs>
    <ds:schemaRef ds:uri="http://schemas.microsoft.com/sharepoint/v3/contenttype/forms"/>
  </ds:schemaRefs>
</ds:datastoreItem>
</file>

<file path=customXml/itemProps2.xml><?xml version="1.0" encoding="utf-8"?>
<ds:datastoreItem xmlns:ds="http://schemas.openxmlformats.org/officeDocument/2006/customXml" ds:itemID="{C96C8281-E3DA-44B4-97D8-B118D160FBF5}">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sharepoint/v3"/>
    <ds:schemaRef ds:uri="http://schemas.microsoft.com/sharepoint/v3/fields"/>
    <ds:schemaRef ds:uri="http://purl.org/dc/dcmitype/"/>
    <ds:schemaRef ds:uri="http://schemas.openxmlformats.org/package/2006/metadata/core-properties"/>
    <ds:schemaRef ds:uri="baaa482c-c3c1-4b1c-a895-2de17a8ea74e"/>
  </ds:schemaRefs>
</ds:datastoreItem>
</file>

<file path=customXml/itemProps3.xml><?xml version="1.0" encoding="utf-8"?>
<ds:datastoreItem xmlns:ds="http://schemas.openxmlformats.org/officeDocument/2006/customXml" ds:itemID="{CAFAE6DD-83B4-4D10-89C3-CC5DDC7A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a482c-c3c1-4b1c-a895-2de17a8ea74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C6025D-BE06-4CAC-9D1F-29A32AA1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2999</Words>
  <Characters>19955</Characters>
  <Application>Microsoft Office Word</Application>
  <DocSecurity>0</DocSecurity>
  <Lines>166</Lines>
  <Paragraphs>45</Paragraphs>
  <ScaleCrop>false</ScaleCrop>
  <HeadingPairs>
    <vt:vector size="2" baseType="variant">
      <vt:variant>
        <vt:lpstr>Τίτλος</vt:lpstr>
      </vt:variant>
      <vt:variant>
        <vt:i4>1</vt:i4>
      </vt:variant>
    </vt:vector>
  </HeadingPairs>
  <TitlesOfParts>
    <vt:vector size="1" baseType="lpstr">
      <vt:lpstr>Version 7, 07/2005</vt:lpstr>
    </vt:vector>
  </TitlesOfParts>
  <Company>EMEA</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07/2005</dc:title>
  <dc:subject>General-EMEA/248587/2005</dc:subject>
  <dc:creator>BELETSI Alexandra GREECE</dc:creator>
  <cp:lastModifiedBy>ΘΑΛΑΣΣΙΝΟΥ ΜΑΡΙΑ</cp:lastModifiedBy>
  <cp:revision>2</cp:revision>
  <cp:lastPrinted>2018-09-05T08:35:00Z</cp:lastPrinted>
  <dcterms:created xsi:type="dcterms:W3CDTF">2018-09-05T08:36:00Z</dcterms:created>
  <dcterms:modified xsi:type="dcterms:W3CDTF">2018-09-05T08:36:00Z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General-EMEA/248587/2005</vt:lpwstr>
  </property>
  <property fmtid="{D5CDD505-2E9C-101B-9397-08002B2CF9AE}" pid="6" name="DM_Title">
    <vt:lpwstr/>
  </property>
  <property fmtid="{D5CDD505-2E9C-101B-9397-08002B2CF9AE}" pid="7" name="DM_Language">
    <vt:lpwstr/>
  </property>
  <property fmtid="{D5CDD505-2E9C-101B-9397-08002B2CF9AE}" pid="8" name="DM_Name">
    <vt:lpwstr>H01a EL SPC-II-lab-pl v7 final 280705</vt:lpwstr>
  </property>
  <property fmtid="{D5CDD505-2E9C-101B-9397-08002B2CF9AE}" pid="9" name="DM_Owner">
    <vt:lpwstr>Buch Monica</vt:lpwstr>
  </property>
  <property fmtid="{D5CDD505-2E9C-101B-9397-08002B2CF9AE}" pid="10" name="DM_Creation_Date">
    <vt:lpwstr>03/08/2005 09:11:47</vt:lpwstr>
  </property>
  <property fmtid="{D5CDD505-2E9C-101B-9397-08002B2CF9AE}" pid="11" name="DM_Creator_Name">
    <vt:lpwstr>Skarlatos Alexios</vt:lpwstr>
  </property>
  <property fmtid="{D5CDD505-2E9C-101B-9397-08002B2CF9AE}" pid="12" name="DM_Modifer_Name">
    <vt:lpwstr>Skarlatos Alexios</vt:lpwstr>
  </property>
  <property fmtid="{D5CDD505-2E9C-101B-9397-08002B2CF9AE}" pid="13" name="DM_Modified_Date">
    <vt:lpwstr>03/08/2005 09:11:47</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EMEA/248587/2005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248587</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ContentTypeId">
    <vt:lpwstr>0x0101005B6D7C0EFF6AC942B1A65B9FB77E80170088D2BE6A769D8E448AB3D9B4B540C843</vt:lpwstr>
  </property>
  <property fmtid="{D5CDD505-2E9C-101B-9397-08002B2CF9AE}" pid="33" name="Submission date">
    <vt:lpwstr>2014-03-04T23:00:00+00:00</vt:lpwstr>
  </property>
  <property fmtid="{D5CDD505-2E9C-101B-9397-08002B2CF9AE}" pid="34" name="Procedure number">
    <vt:lpwstr>FR/H/100/01</vt:lpwstr>
  </property>
  <property fmtid="{D5CDD505-2E9C-101B-9397-08002B2CF9AE}" pid="35" name="Language">
    <vt:lpwstr>EL</vt:lpwstr>
  </property>
  <property fmtid="{D5CDD505-2E9C-101B-9397-08002B2CF9AE}" pid="36" name="Code event">
    <vt:lpwstr>FR/H/100/01/II/039</vt:lpwstr>
  </property>
  <property fmtid="{D5CDD505-2E9C-101B-9397-08002B2CF9AE}" pid="37" name="S number">
    <vt:lpwstr>S06520</vt:lpwstr>
  </property>
  <property fmtid="{D5CDD505-2E9C-101B-9397-08002B2CF9AE}" pid="38" name="Country">
    <vt:lpwstr>Greece</vt:lpwstr>
  </property>
  <property fmtid="{D5CDD505-2E9C-101B-9397-08002B2CF9AE}" pid="39" name="Dosage">
    <vt:lpwstr>1,5 MG</vt:lpwstr>
  </property>
  <property fmtid="{D5CDD505-2E9C-101B-9397-08002B2CF9AE}" pid="40" name="Procedure type">
    <vt:lpwstr>MRP</vt:lpwstr>
  </property>
  <property fmtid="{D5CDD505-2E9C-101B-9397-08002B2CF9AE}" pid="41" name="Reference trade name">
    <vt:lpwstr>Fludex 1.5mg</vt:lpwstr>
  </property>
  <property fmtid="{D5CDD505-2E9C-101B-9397-08002B2CF9AE}" pid="42" name="INN">
    <vt:lpwstr>Indapamide</vt:lpwstr>
  </property>
  <property fmtid="{D5CDD505-2E9C-101B-9397-08002B2CF9AE}" pid="43" name="Local trade name">
    <vt:lpwstr>Fludex 1,5 Mg, Επικαλυμμένα Με Λεπτό Υμένιο Δισκία Παρατεταμένης Αποδέσμευσης</vt:lpwstr>
  </property>
  <property fmtid="{D5CDD505-2E9C-101B-9397-08002B2CF9AE}" pid="44" name="Approval date">
    <vt:lpwstr>2015-12-31T23:00:00+00:00</vt:lpwstr>
  </property>
  <property fmtid="{D5CDD505-2E9C-101B-9397-08002B2CF9AE}" pid="45" name="Comment1">
    <vt:lpwstr>According to Regulation 712/2012 (3rd of August 2012) and as we havent recieved comments, the variation is considered Approved.
Variation type II linked to the update of section 4.6 (fertility) and 4.8 (eye disorders) + QRD template.
</vt:lpwstr>
  </property>
</Properties>
</file>