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326FB4" w:rsidRPr="00147C33" w:rsidRDefault="00326FB4">
      <w:pPr>
        <w:jc w:val="center"/>
        <w:rPr>
          <w:szCs w:val="22"/>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9609D6" w:rsidRPr="00147C33" w:rsidRDefault="009609D6" w:rsidP="009609D6">
      <w:pPr>
        <w:rPr>
          <w:szCs w:val="22"/>
          <w:lang w:val="en-US"/>
        </w:rPr>
      </w:pPr>
    </w:p>
    <w:p w:rsidR="00326FB4" w:rsidRPr="00147C33" w:rsidRDefault="00326FB4" w:rsidP="009609D6">
      <w:pPr>
        <w:jc w:val="center"/>
        <w:rPr>
          <w:szCs w:val="22"/>
        </w:rPr>
      </w:pPr>
      <w:r w:rsidRPr="00147C33">
        <w:rPr>
          <w:b/>
          <w:noProof/>
          <w:szCs w:val="22"/>
        </w:rPr>
        <w:t>ΠΕΡΙΛΗΨΗ ΤΩΝ ΧΑΡΑΚΤΗΡΙΣΤΙΚΩΝ ΤΟΥ ΠΡΟΪΟΝΤΟΣ</w:t>
      </w:r>
    </w:p>
    <w:p w:rsidR="00326FB4" w:rsidRPr="00147C33" w:rsidRDefault="00326FB4">
      <w:pPr>
        <w:rPr>
          <w:szCs w:val="22"/>
        </w:rPr>
      </w:pPr>
      <w:r w:rsidRPr="00147C33">
        <w:rPr>
          <w:szCs w:val="22"/>
        </w:rPr>
        <w:br w:type="page"/>
      </w:r>
      <w:r w:rsidRPr="00147C33">
        <w:rPr>
          <w:b/>
          <w:szCs w:val="22"/>
        </w:rPr>
        <w:lastRenderedPageBreak/>
        <w:t>1.</w:t>
      </w:r>
      <w:r w:rsidRPr="00147C33">
        <w:rPr>
          <w:b/>
          <w:szCs w:val="22"/>
        </w:rPr>
        <w:tab/>
        <w:t>ΟΝΟΜΑΣΙΑ ΤΟΥ ΦΑΡΜΑΚΕΥΤΙΚΟΥ ΠΡΟΪΟΝΤΟΣ</w:t>
      </w:r>
    </w:p>
    <w:p w:rsidR="00326FB4" w:rsidRPr="00147C33" w:rsidRDefault="00326FB4">
      <w:pPr>
        <w:rPr>
          <w:szCs w:val="22"/>
        </w:rPr>
      </w:pPr>
    </w:p>
    <w:p w:rsidR="00326FB4" w:rsidRPr="00147C33" w:rsidRDefault="003339C8">
      <w:pPr>
        <w:rPr>
          <w:szCs w:val="22"/>
        </w:rPr>
      </w:pPr>
      <w:proofErr w:type="gramStart"/>
      <w:r w:rsidRPr="00147C33">
        <w:rPr>
          <w:szCs w:val="22"/>
          <w:lang w:val="en-US"/>
        </w:rPr>
        <w:t>INOTREX</w:t>
      </w:r>
      <w:r w:rsidR="00147C33" w:rsidRPr="00147C33">
        <w:rPr>
          <w:szCs w:val="22"/>
        </w:rPr>
        <w:t xml:space="preserve"> </w:t>
      </w:r>
      <w:r w:rsidR="007D3A7E" w:rsidRPr="00147C33">
        <w:rPr>
          <w:szCs w:val="22"/>
        </w:rPr>
        <w:t>Υδροχλωρική Δοβουταμίνη</w:t>
      </w:r>
      <w:r w:rsidR="002D09AA" w:rsidRPr="00147C33">
        <w:rPr>
          <w:szCs w:val="22"/>
        </w:rPr>
        <w:t xml:space="preserve"> 250</w:t>
      </w:r>
      <w:r w:rsidR="002D09AA" w:rsidRPr="00147C33">
        <w:rPr>
          <w:szCs w:val="22"/>
          <w:lang w:val="en-US"/>
        </w:rPr>
        <w:t>mg</w:t>
      </w:r>
      <w:r w:rsidR="002D09AA" w:rsidRPr="00147C33">
        <w:rPr>
          <w:szCs w:val="22"/>
        </w:rPr>
        <w:t>/20</w:t>
      </w:r>
      <w:r w:rsidR="002D09AA" w:rsidRPr="00147C33">
        <w:rPr>
          <w:szCs w:val="22"/>
          <w:lang w:val="en-US"/>
        </w:rPr>
        <w:t>ml</w:t>
      </w:r>
      <w:r w:rsidR="006B4507" w:rsidRPr="00147C33">
        <w:rPr>
          <w:szCs w:val="22"/>
        </w:rPr>
        <w:t xml:space="preserve">διάλυμα </w:t>
      </w:r>
      <w:r w:rsidR="002D09AA" w:rsidRPr="00147C33">
        <w:rPr>
          <w:szCs w:val="22"/>
        </w:rPr>
        <w:t>για ενδοφλέβια χορήγηση.</w:t>
      </w:r>
      <w:proofErr w:type="gramEnd"/>
    </w:p>
    <w:p w:rsidR="007D3A7E" w:rsidRPr="00147C33" w:rsidRDefault="007D3A7E" w:rsidP="007D3A7E">
      <w:pPr>
        <w:widowControl/>
        <w:textAlignment w:val="top"/>
        <w:rPr>
          <w:szCs w:val="22"/>
          <w:lang w:eastAsia="el-GR"/>
        </w:rPr>
      </w:pPr>
    </w:p>
    <w:p w:rsidR="000C695C" w:rsidRPr="00147C33" w:rsidRDefault="000C695C" w:rsidP="000C695C">
      <w:pPr>
        <w:widowControl/>
        <w:textAlignment w:val="top"/>
        <w:rPr>
          <w:szCs w:val="22"/>
        </w:rPr>
      </w:pPr>
    </w:p>
    <w:p w:rsidR="00326FB4" w:rsidRPr="00147C33" w:rsidRDefault="00326FB4">
      <w:pPr>
        <w:rPr>
          <w:szCs w:val="22"/>
        </w:rPr>
      </w:pPr>
    </w:p>
    <w:p w:rsidR="00326FB4" w:rsidRPr="00147C33" w:rsidRDefault="00326FB4">
      <w:pPr>
        <w:rPr>
          <w:szCs w:val="22"/>
        </w:rPr>
      </w:pPr>
      <w:r w:rsidRPr="00147C33">
        <w:rPr>
          <w:b/>
          <w:szCs w:val="22"/>
        </w:rPr>
        <w:t>2.</w:t>
      </w:r>
      <w:r w:rsidRPr="00147C33">
        <w:rPr>
          <w:b/>
          <w:szCs w:val="22"/>
        </w:rPr>
        <w:tab/>
        <w:t>ΠΟΙΟΤΙΚΗ ΚΑΙ ΠΟΣΟΤΙΚΗ ΣΥΝΘΕΣΗ</w:t>
      </w:r>
    </w:p>
    <w:p w:rsidR="00326FB4" w:rsidRPr="00147C33" w:rsidRDefault="00326FB4">
      <w:pPr>
        <w:rPr>
          <w:szCs w:val="22"/>
        </w:rPr>
      </w:pPr>
    </w:p>
    <w:p w:rsidR="002D09AA" w:rsidRPr="00147C33" w:rsidRDefault="002D09AA">
      <w:pPr>
        <w:pStyle w:val="EMEAEnBodyText"/>
        <w:autoSpaceDE w:val="0"/>
        <w:autoSpaceDN w:val="0"/>
        <w:adjustRightInd w:val="0"/>
        <w:spacing w:before="0"/>
        <w:rPr>
          <w:szCs w:val="22"/>
          <w:lang w:val="el-GR"/>
        </w:rPr>
      </w:pPr>
      <w:r w:rsidRPr="00147C33">
        <w:rPr>
          <w:szCs w:val="22"/>
          <w:lang w:val="el-GR"/>
        </w:rPr>
        <w:t xml:space="preserve">Κάθε </w:t>
      </w:r>
      <w:r w:rsidRPr="00147C33">
        <w:rPr>
          <w:szCs w:val="22"/>
        </w:rPr>
        <w:t>ml</w:t>
      </w:r>
      <w:r w:rsidRPr="00147C33">
        <w:rPr>
          <w:szCs w:val="22"/>
          <w:lang w:val="el-GR"/>
        </w:rPr>
        <w:t xml:space="preserve"> περιέχει</w:t>
      </w:r>
      <w:r w:rsidR="00885054" w:rsidRPr="00147C33">
        <w:rPr>
          <w:szCs w:val="22"/>
          <w:lang w:val="el-GR"/>
        </w:rPr>
        <w:t xml:space="preserve"> </w:t>
      </w:r>
      <w:r w:rsidR="000F138C" w:rsidRPr="00147C33">
        <w:rPr>
          <w:szCs w:val="22"/>
          <w:lang w:val="el-GR"/>
        </w:rPr>
        <w:t xml:space="preserve">12,5 </w:t>
      </w:r>
      <w:r w:rsidR="000F138C" w:rsidRPr="00147C33">
        <w:rPr>
          <w:szCs w:val="22"/>
        </w:rPr>
        <w:t>mg</w:t>
      </w:r>
      <w:r w:rsidR="000F138C" w:rsidRPr="00147C33">
        <w:rPr>
          <w:szCs w:val="22"/>
          <w:lang w:val="el-GR"/>
        </w:rPr>
        <w:t xml:space="preserve"> δοβουταμίνης</w:t>
      </w:r>
      <w:r w:rsidR="000C695C" w:rsidRPr="00147C33">
        <w:rPr>
          <w:szCs w:val="22"/>
          <w:lang w:val="el-GR"/>
        </w:rPr>
        <w:t xml:space="preserve">, 0,22 </w:t>
      </w:r>
      <w:r w:rsidR="000C695C" w:rsidRPr="00147C33">
        <w:rPr>
          <w:szCs w:val="22"/>
        </w:rPr>
        <w:t>mg</w:t>
      </w:r>
      <w:r w:rsidR="000C695C" w:rsidRPr="00147C33">
        <w:rPr>
          <w:szCs w:val="22"/>
          <w:lang w:val="el-GR"/>
        </w:rPr>
        <w:t xml:space="preserve"> διθειώδες νάτριο και ενέσιμο ύδωρ</w:t>
      </w:r>
      <w:r w:rsidR="000F138C" w:rsidRPr="00147C33">
        <w:rPr>
          <w:szCs w:val="22"/>
          <w:lang w:val="el-GR"/>
        </w:rPr>
        <w:t>.</w:t>
      </w:r>
      <w:r w:rsidR="000C695C" w:rsidRPr="00147C33">
        <w:rPr>
          <w:szCs w:val="22"/>
          <w:lang w:val="el-GR"/>
        </w:rPr>
        <w:t xml:space="preserve"> Κατά τη διαδικασία παραγωγής προστίθεται υδροχλωρικό οξύ ή/και υδροξείδιο του νατρίου για τη ρύθμιση του </w:t>
      </w:r>
      <w:r w:rsidR="000C695C" w:rsidRPr="00147C33">
        <w:rPr>
          <w:szCs w:val="22"/>
        </w:rPr>
        <w:t>pH</w:t>
      </w:r>
      <w:r w:rsidR="000C695C" w:rsidRPr="00147C33">
        <w:rPr>
          <w:szCs w:val="22"/>
          <w:lang w:val="el-GR"/>
        </w:rPr>
        <w:t xml:space="preserve"> του διαλύματος.</w:t>
      </w:r>
    </w:p>
    <w:p w:rsidR="000F138C" w:rsidRPr="00147C33" w:rsidRDefault="000F138C">
      <w:pPr>
        <w:widowControl/>
        <w:tabs>
          <w:tab w:val="left" w:pos="567"/>
        </w:tabs>
        <w:spacing w:line="260" w:lineRule="exact"/>
        <w:rPr>
          <w:szCs w:val="22"/>
        </w:rPr>
      </w:pPr>
    </w:p>
    <w:p w:rsidR="00326FB4" w:rsidRPr="00147C33" w:rsidRDefault="00326FB4">
      <w:pPr>
        <w:widowControl/>
        <w:tabs>
          <w:tab w:val="left" w:pos="567"/>
        </w:tabs>
        <w:spacing w:line="260" w:lineRule="exact"/>
        <w:rPr>
          <w:szCs w:val="22"/>
        </w:rPr>
      </w:pPr>
      <w:r w:rsidRPr="00147C33">
        <w:rPr>
          <w:szCs w:val="22"/>
        </w:rPr>
        <w:t>Για τον</w:t>
      </w:r>
      <w:r w:rsidR="00C13E33" w:rsidRPr="00147C33">
        <w:rPr>
          <w:szCs w:val="22"/>
        </w:rPr>
        <w:t xml:space="preserve"> πλήρη κατάλογο των εκδόχων, βλέπε</w:t>
      </w:r>
      <w:r w:rsidRPr="00147C33">
        <w:rPr>
          <w:szCs w:val="22"/>
        </w:rPr>
        <w:t xml:space="preserve"> παράγραφο 6.1.</w:t>
      </w:r>
    </w:p>
    <w:p w:rsidR="00326FB4" w:rsidRPr="00147C33" w:rsidRDefault="00326FB4">
      <w:pPr>
        <w:rPr>
          <w:szCs w:val="22"/>
        </w:rPr>
      </w:pPr>
    </w:p>
    <w:p w:rsidR="00326FB4" w:rsidRPr="00147C33" w:rsidRDefault="00326FB4">
      <w:pPr>
        <w:rPr>
          <w:szCs w:val="22"/>
        </w:rPr>
      </w:pPr>
    </w:p>
    <w:p w:rsidR="00326FB4" w:rsidRPr="00147C33" w:rsidRDefault="00326FB4">
      <w:pPr>
        <w:rPr>
          <w:szCs w:val="22"/>
        </w:rPr>
      </w:pPr>
      <w:r w:rsidRPr="00147C33">
        <w:rPr>
          <w:b/>
          <w:szCs w:val="22"/>
        </w:rPr>
        <w:t>3.</w:t>
      </w:r>
      <w:r w:rsidRPr="00147C33">
        <w:rPr>
          <w:b/>
          <w:szCs w:val="22"/>
        </w:rPr>
        <w:tab/>
        <w:t>ΦΑΡΜΑΚΟΤΕΧΝΙΚΗ ΜΟΡΦΗ</w:t>
      </w:r>
    </w:p>
    <w:p w:rsidR="00326FB4" w:rsidRPr="00147C33" w:rsidRDefault="00326FB4">
      <w:pPr>
        <w:rPr>
          <w:szCs w:val="22"/>
        </w:rPr>
      </w:pPr>
    </w:p>
    <w:p w:rsidR="00326FB4" w:rsidRPr="00147C33" w:rsidRDefault="009705B1">
      <w:pPr>
        <w:rPr>
          <w:szCs w:val="22"/>
        </w:rPr>
      </w:pPr>
      <w:r w:rsidRPr="00147C33">
        <w:rPr>
          <w:szCs w:val="22"/>
        </w:rPr>
        <w:t>Δ</w:t>
      </w:r>
      <w:r w:rsidR="00E548F5" w:rsidRPr="00147C33">
        <w:rPr>
          <w:szCs w:val="22"/>
        </w:rPr>
        <w:t xml:space="preserve">ιάλυμα </w:t>
      </w:r>
      <w:r w:rsidR="00AF677E" w:rsidRPr="00147C33">
        <w:rPr>
          <w:szCs w:val="22"/>
        </w:rPr>
        <w:t>για ενδοφλέβια έγχυση</w:t>
      </w:r>
      <w:r w:rsidR="00E548F5" w:rsidRPr="00147C33">
        <w:rPr>
          <w:szCs w:val="22"/>
        </w:rPr>
        <w:t>.</w:t>
      </w:r>
    </w:p>
    <w:p w:rsidR="00E548F5" w:rsidRPr="00147C33" w:rsidRDefault="00E548F5">
      <w:pPr>
        <w:rPr>
          <w:szCs w:val="22"/>
        </w:rPr>
      </w:pPr>
    </w:p>
    <w:p w:rsidR="00326FB4" w:rsidRPr="00147C33" w:rsidRDefault="00326FB4">
      <w:pPr>
        <w:rPr>
          <w:szCs w:val="22"/>
        </w:rPr>
      </w:pPr>
    </w:p>
    <w:p w:rsidR="00326FB4" w:rsidRPr="00147C33" w:rsidRDefault="00326FB4">
      <w:pPr>
        <w:rPr>
          <w:szCs w:val="22"/>
        </w:rPr>
      </w:pPr>
      <w:r w:rsidRPr="00147C33">
        <w:rPr>
          <w:b/>
          <w:szCs w:val="22"/>
        </w:rPr>
        <w:t>4.</w:t>
      </w:r>
      <w:r w:rsidRPr="00147C33">
        <w:rPr>
          <w:b/>
          <w:szCs w:val="22"/>
        </w:rPr>
        <w:tab/>
        <w:t>ΚΛΙΝΙΚΕΣ ΠΛΗΡΟΦΟΡΙΕΣ</w:t>
      </w:r>
    </w:p>
    <w:p w:rsidR="00326FB4" w:rsidRPr="00147C33" w:rsidRDefault="00326FB4">
      <w:pPr>
        <w:rPr>
          <w:szCs w:val="22"/>
        </w:rPr>
      </w:pPr>
    </w:p>
    <w:p w:rsidR="00326FB4" w:rsidRPr="00147C33" w:rsidRDefault="00326FB4">
      <w:pPr>
        <w:rPr>
          <w:szCs w:val="22"/>
        </w:rPr>
      </w:pPr>
      <w:r w:rsidRPr="00147C33">
        <w:rPr>
          <w:b/>
          <w:szCs w:val="22"/>
        </w:rPr>
        <w:t>4.1</w:t>
      </w:r>
      <w:r w:rsidRPr="00147C33">
        <w:rPr>
          <w:b/>
          <w:szCs w:val="22"/>
        </w:rPr>
        <w:tab/>
        <w:t>Θεραπευτικές ενδείξεις</w:t>
      </w:r>
    </w:p>
    <w:p w:rsidR="00326FB4" w:rsidRPr="00147C33" w:rsidRDefault="00326FB4">
      <w:pPr>
        <w:rPr>
          <w:szCs w:val="22"/>
        </w:rPr>
      </w:pPr>
    </w:p>
    <w:p w:rsidR="00322A29" w:rsidRPr="00147C33" w:rsidRDefault="00322A29">
      <w:pPr>
        <w:rPr>
          <w:szCs w:val="22"/>
        </w:rPr>
      </w:pPr>
    </w:p>
    <w:p w:rsidR="00322A29" w:rsidRPr="00147C33" w:rsidRDefault="00322A29" w:rsidP="00322A29">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Το </w:t>
      </w:r>
      <w:proofErr w:type="spellStart"/>
      <w:r w:rsidRPr="00147C33">
        <w:rPr>
          <w:rFonts w:ascii="Times New Roman" w:hAnsi="Times New Roman" w:cs="Times New Roman"/>
          <w:b w:val="0"/>
          <w:sz w:val="22"/>
          <w:szCs w:val="22"/>
          <w:lang w:val="en-US"/>
        </w:rPr>
        <w:t>Inotrex</w:t>
      </w:r>
      <w:proofErr w:type="spellEnd"/>
      <w:r w:rsidR="00C67557" w:rsidRPr="00147C33">
        <w:rPr>
          <w:rFonts w:ascii="Times New Roman" w:hAnsi="Times New Roman" w:cs="Times New Roman"/>
          <w:b w:val="0"/>
          <w:sz w:val="22"/>
          <w:szCs w:val="22"/>
        </w:rPr>
        <w:t xml:space="preserve">ενδείκνυται όπου είναι απαραίτητη η ινότροπος υποστήριξη για τη </w:t>
      </w:r>
      <w:r w:rsidR="00603E18" w:rsidRPr="00147C33">
        <w:rPr>
          <w:rFonts w:ascii="Times New Roman" w:hAnsi="Times New Roman" w:cs="Times New Roman"/>
          <w:b w:val="0"/>
          <w:sz w:val="22"/>
          <w:szCs w:val="22"/>
        </w:rPr>
        <w:t xml:space="preserve">βραχείας διάρκειας </w:t>
      </w:r>
      <w:r w:rsidR="00C67557" w:rsidRPr="00147C33">
        <w:rPr>
          <w:rFonts w:ascii="Times New Roman" w:hAnsi="Times New Roman" w:cs="Times New Roman"/>
          <w:b w:val="0"/>
          <w:sz w:val="22"/>
          <w:szCs w:val="22"/>
        </w:rPr>
        <w:t xml:space="preserve">θεραπεία ενηλίκων ασθενών </w:t>
      </w:r>
      <w:r w:rsidRPr="00147C33">
        <w:rPr>
          <w:rFonts w:ascii="Times New Roman" w:hAnsi="Times New Roman" w:cs="Times New Roman"/>
          <w:b w:val="0"/>
          <w:sz w:val="22"/>
          <w:szCs w:val="22"/>
        </w:rPr>
        <w:t xml:space="preserve">με μη αντιρροπούμενη καρδιακή ανεπάρκεια, λόγω ελαττωμένης συσταλτικής ικανότητας του μυοκαρδίου, ως αποτέλεσμα είτε οργανικής καρδιακής παθήσεως, είτε καρδιοχειρουργικών χειρισμών. Σε ασθενείς με κολπική μαρμαρυγή και ταχεία κοιλιακή ανταπόκριση πρέπει να χορηγείται κάποιο σκεύασμα δακτυλίτιδος, πριν από την έναρξη της θεραπείας με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διάλυμα. </w:t>
      </w:r>
    </w:p>
    <w:p w:rsidR="00B438BC" w:rsidRPr="00147C33" w:rsidRDefault="00B438BC">
      <w:pPr>
        <w:rPr>
          <w:b/>
          <w:szCs w:val="22"/>
        </w:rPr>
      </w:pPr>
    </w:p>
    <w:p w:rsidR="00326FB4" w:rsidRPr="00147C33" w:rsidRDefault="00326FB4">
      <w:pPr>
        <w:rPr>
          <w:szCs w:val="22"/>
        </w:rPr>
      </w:pPr>
      <w:r w:rsidRPr="00147C33">
        <w:rPr>
          <w:b/>
          <w:szCs w:val="22"/>
        </w:rPr>
        <w:t>4.2</w:t>
      </w:r>
      <w:r w:rsidRPr="00147C33">
        <w:rPr>
          <w:b/>
          <w:szCs w:val="22"/>
        </w:rPr>
        <w:tab/>
        <w:t>Δοσολογία και τρόπος χορήγησης</w:t>
      </w:r>
    </w:p>
    <w:p w:rsidR="00326FB4" w:rsidRPr="00147C33" w:rsidRDefault="00326FB4">
      <w:pPr>
        <w:rPr>
          <w:szCs w:val="22"/>
        </w:rPr>
      </w:pPr>
    </w:p>
    <w:p w:rsidR="00481C4B" w:rsidRPr="00147C33" w:rsidRDefault="00D54DE4">
      <w:pPr>
        <w:rPr>
          <w:noProof/>
          <w:szCs w:val="22"/>
        </w:rPr>
      </w:pPr>
      <w:r w:rsidRPr="00147C33">
        <w:rPr>
          <w:noProof/>
          <w:szCs w:val="22"/>
        </w:rPr>
        <w:t xml:space="preserve">Λόγω της βραχείας περιόδου ημιζωής του, το </w:t>
      </w:r>
      <w:r w:rsidRPr="00147C33">
        <w:rPr>
          <w:noProof/>
          <w:szCs w:val="22"/>
          <w:lang w:val="en-US"/>
        </w:rPr>
        <w:t>Inotrex</w:t>
      </w:r>
      <w:r w:rsidRPr="00147C33">
        <w:rPr>
          <w:noProof/>
          <w:szCs w:val="22"/>
        </w:rPr>
        <w:t xml:space="preserve"> πρέπει να χορηγείται με συνεχή ενδοφλέβια </w:t>
      </w:r>
      <w:r w:rsidR="00727015" w:rsidRPr="00147C33">
        <w:rPr>
          <w:noProof/>
          <w:szCs w:val="22"/>
        </w:rPr>
        <w:t xml:space="preserve">έγχυση. </w:t>
      </w:r>
      <w:r w:rsidR="00481C4B" w:rsidRPr="00147C33">
        <w:rPr>
          <w:noProof/>
          <w:szCs w:val="22"/>
        </w:rPr>
        <w:t xml:space="preserve">Μετά την αραίωση του, το </w:t>
      </w:r>
      <w:r w:rsidR="00481C4B" w:rsidRPr="00147C33">
        <w:rPr>
          <w:noProof/>
          <w:szCs w:val="22"/>
          <w:lang w:val="en-US"/>
        </w:rPr>
        <w:t>Inotrex</w:t>
      </w:r>
      <w:r w:rsidR="00481C4B" w:rsidRPr="00147C33">
        <w:rPr>
          <w:noProof/>
          <w:szCs w:val="22"/>
        </w:rPr>
        <w:t xml:space="preserve"> πρέπει να χορηγείται μέσω μίας ενδοφλέβιας βελόνας ή ενός καθετήρα χρησιμοποιώντας ένα θάλαμο για στάγδην ενδοφλέβια έγχυση ή κάποια άλλη συσκευή μέτρησης </w:t>
      </w:r>
      <w:r w:rsidR="00B438BC" w:rsidRPr="00147C33">
        <w:rPr>
          <w:noProof/>
          <w:szCs w:val="22"/>
        </w:rPr>
        <w:t xml:space="preserve">ώστε </w:t>
      </w:r>
      <w:r w:rsidR="00481C4B" w:rsidRPr="00147C33">
        <w:rPr>
          <w:noProof/>
          <w:szCs w:val="22"/>
        </w:rPr>
        <w:t>να ελέγχε</w:t>
      </w:r>
      <w:r w:rsidR="00B438BC" w:rsidRPr="00147C33">
        <w:rPr>
          <w:noProof/>
          <w:szCs w:val="22"/>
        </w:rPr>
        <w:t>τα</w:t>
      </w:r>
      <w:r w:rsidR="00481C4B" w:rsidRPr="00147C33">
        <w:rPr>
          <w:noProof/>
          <w:szCs w:val="22"/>
        </w:rPr>
        <w:t xml:space="preserve">ι </w:t>
      </w:r>
      <w:r w:rsidR="00B438BC" w:rsidRPr="00147C33">
        <w:rPr>
          <w:noProof/>
          <w:szCs w:val="22"/>
        </w:rPr>
        <w:t xml:space="preserve">η </w:t>
      </w:r>
      <w:r w:rsidR="00481C4B" w:rsidRPr="00147C33">
        <w:rPr>
          <w:noProof/>
          <w:szCs w:val="22"/>
        </w:rPr>
        <w:t>ταχύτητα ροής.</w:t>
      </w:r>
    </w:p>
    <w:p w:rsidR="00481C4B" w:rsidRPr="00147C33" w:rsidRDefault="00481C4B">
      <w:pPr>
        <w:rPr>
          <w:noProof/>
          <w:szCs w:val="22"/>
        </w:rPr>
      </w:pPr>
    </w:p>
    <w:p w:rsidR="00D54DE4" w:rsidRPr="00147C33" w:rsidRDefault="00727015">
      <w:pPr>
        <w:rPr>
          <w:noProof/>
          <w:szCs w:val="22"/>
        </w:rPr>
      </w:pPr>
      <w:r w:rsidRPr="00147C33">
        <w:rPr>
          <w:noProof/>
          <w:szCs w:val="22"/>
        </w:rPr>
        <w:t>Μετά την έναρξη της έγχυσης με σταθερή ταχύτητα ή μετά από μεταβολή της ταχύτητας έγχυσης</w:t>
      </w:r>
      <w:r w:rsidR="007B2AA0" w:rsidRPr="00147C33">
        <w:rPr>
          <w:noProof/>
          <w:szCs w:val="22"/>
        </w:rPr>
        <w:t>, η κατάσταση σταθερής συγκέντρωσης στο πλάσμα επιτυγχάνεται εντός 10 περίπου λεπτών. Συνεπώς, δεν συνιστάται η χορήγηση υψηλών δόσεων ή η εφάπαξ (</w:t>
      </w:r>
      <w:r w:rsidR="007B2AA0" w:rsidRPr="00147C33">
        <w:rPr>
          <w:noProof/>
          <w:szCs w:val="22"/>
          <w:lang w:val="en-US"/>
        </w:rPr>
        <w:t>bolus</w:t>
      </w:r>
      <w:r w:rsidR="007B2AA0" w:rsidRPr="00147C33">
        <w:rPr>
          <w:noProof/>
          <w:szCs w:val="22"/>
        </w:rPr>
        <w:t>) χορήγηση.</w:t>
      </w:r>
    </w:p>
    <w:p w:rsidR="00727015" w:rsidRPr="00147C33" w:rsidRDefault="00727015" w:rsidP="00D54DE4">
      <w:pPr>
        <w:widowControl/>
        <w:textAlignment w:val="top"/>
        <w:rPr>
          <w:szCs w:val="22"/>
          <w:lang w:eastAsia="el-GR"/>
        </w:rPr>
      </w:pPr>
    </w:p>
    <w:p w:rsidR="00DA2776" w:rsidRPr="00147C33" w:rsidRDefault="00481C4B" w:rsidP="00667641">
      <w:pPr>
        <w:widowControl/>
        <w:textAlignment w:val="top"/>
        <w:rPr>
          <w:noProof/>
          <w:szCs w:val="22"/>
        </w:rPr>
      </w:pPr>
      <w:r w:rsidRPr="00147C33">
        <w:rPr>
          <w:noProof/>
          <w:szCs w:val="22"/>
        </w:rPr>
        <w:t>Συνιστώμενη δ</w:t>
      </w:r>
      <w:r w:rsidR="00667641" w:rsidRPr="00147C33">
        <w:rPr>
          <w:noProof/>
          <w:szCs w:val="22"/>
        </w:rPr>
        <w:t>οσολογία</w:t>
      </w:r>
      <w:r w:rsidRPr="00147C33">
        <w:rPr>
          <w:noProof/>
          <w:szCs w:val="22"/>
        </w:rPr>
        <w:t xml:space="preserve"> για ενήλικες και ηλικιωμένους ασθενείς</w:t>
      </w:r>
      <w:r w:rsidR="00667641" w:rsidRPr="00147C33">
        <w:rPr>
          <w:noProof/>
          <w:szCs w:val="22"/>
        </w:rPr>
        <w:t>: Ο ρυθμός έγχυσης για την αύξηση της καρδιακής απόδοσης κυμαίνεται στους περισσότερους ασθενείς από 2,5 έως 10 μ</w:t>
      </w:r>
      <w:r w:rsidR="00667641" w:rsidRPr="00147C33">
        <w:rPr>
          <w:noProof/>
          <w:szCs w:val="22"/>
          <w:lang w:val="en-US"/>
        </w:rPr>
        <w:t>g</w:t>
      </w:r>
      <w:r w:rsidR="00667641" w:rsidRPr="00147C33">
        <w:rPr>
          <w:noProof/>
          <w:szCs w:val="22"/>
        </w:rPr>
        <w:t>/</w:t>
      </w:r>
      <w:r w:rsidR="00667641" w:rsidRPr="00147C33">
        <w:rPr>
          <w:noProof/>
          <w:szCs w:val="22"/>
          <w:lang w:val="en-US"/>
        </w:rPr>
        <w:t>kg</w:t>
      </w:r>
      <w:r w:rsidR="00667641" w:rsidRPr="00147C33">
        <w:rPr>
          <w:noProof/>
          <w:szCs w:val="22"/>
        </w:rPr>
        <w:t>/</w:t>
      </w:r>
      <w:r w:rsidR="00667641" w:rsidRPr="00147C33">
        <w:rPr>
          <w:noProof/>
          <w:szCs w:val="22"/>
          <w:lang w:val="en-US"/>
        </w:rPr>
        <w:t>min</w:t>
      </w:r>
      <w:r w:rsidR="00667641" w:rsidRPr="00147C33">
        <w:rPr>
          <w:noProof/>
          <w:szCs w:val="22"/>
        </w:rPr>
        <w:t xml:space="preserve">. </w:t>
      </w:r>
      <w:r w:rsidR="00D522E6" w:rsidRPr="00147C33">
        <w:rPr>
          <w:noProof/>
          <w:szCs w:val="22"/>
        </w:rPr>
        <w:t xml:space="preserve">Συχνά για επαρκή αιμοδυναμική βελτίωση απαιτούνται δόσεις έως </w:t>
      </w:r>
    </w:p>
    <w:p w:rsidR="00DA2776" w:rsidRPr="00147C33" w:rsidRDefault="00D522E6" w:rsidP="00667641">
      <w:pPr>
        <w:widowControl/>
        <w:textAlignment w:val="top"/>
        <w:rPr>
          <w:noProof/>
          <w:szCs w:val="22"/>
        </w:rPr>
      </w:pPr>
      <w:r w:rsidRPr="00147C33">
        <w:rPr>
          <w:noProof/>
          <w:szCs w:val="22"/>
        </w:rPr>
        <w:t>20 μ</w:t>
      </w:r>
      <w:r w:rsidRPr="00147C33">
        <w:rPr>
          <w:noProof/>
          <w:szCs w:val="22"/>
          <w:lang w:val="en-US"/>
        </w:rPr>
        <w:t>g</w:t>
      </w:r>
      <w:r w:rsidRPr="00147C33">
        <w:rPr>
          <w:noProof/>
          <w:szCs w:val="22"/>
        </w:rPr>
        <w:t>/</w:t>
      </w:r>
      <w:r w:rsidRPr="00147C33">
        <w:rPr>
          <w:noProof/>
          <w:szCs w:val="22"/>
          <w:lang w:val="en-US"/>
        </w:rPr>
        <w:t>kg</w:t>
      </w:r>
      <w:r w:rsidRPr="00147C33">
        <w:rPr>
          <w:noProof/>
          <w:szCs w:val="22"/>
        </w:rPr>
        <w:t>/</w:t>
      </w:r>
      <w:r w:rsidRPr="00147C33">
        <w:rPr>
          <w:noProof/>
          <w:szCs w:val="22"/>
          <w:lang w:val="en-US"/>
        </w:rPr>
        <w:t>min</w:t>
      </w:r>
      <w:r w:rsidRPr="00147C33">
        <w:rPr>
          <w:noProof/>
          <w:szCs w:val="22"/>
        </w:rPr>
        <w:t>. Σπάνιες περιπτώσεις έχουν α</w:t>
      </w:r>
      <w:r w:rsidR="00E7052D" w:rsidRPr="00147C33">
        <w:rPr>
          <w:noProof/>
          <w:szCs w:val="22"/>
        </w:rPr>
        <w:t xml:space="preserve">ναφερθεί όπου απαιτείται έγχυση </w:t>
      </w:r>
      <w:r w:rsidRPr="00147C33">
        <w:rPr>
          <w:noProof/>
          <w:szCs w:val="22"/>
        </w:rPr>
        <w:t xml:space="preserve">έως </w:t>
      </w:r>
    </w:p>
    <w:p w:rsidR="00667641" w:rsidRPr="00147C33" w:rsidRDefault="00D522E6" w:rsidP="00667641">
      <w:pPr>
        <w:widowControl/>
        <w:textAlignment w:val="top"/>
        <w:rPr>
          <w:noProof/>
          <w:szCs w:val="22"/>
        </w:rPr>
      </w:pPr>
      <w:r w:rsidRPr="00147C33">
        <w:rPr>
          <w:noProof/>
          <w:szCs w:val="22"/>
        </w:rPr>
        <w:t>40 μ</w:t>
      </w:r>
      <w:r w:rsidRPr="00147C33">
        <w:rPr>
          <w:noProof/>
          <w:szCs w:val="22"/>
          <w:lang w:val="en-US"/>
        </w:rPr>
        <w:t>g</w:t>
      </w:r>
      <w:r w:rsidRPr="00147C33">
        <w:rPr>
          <w:noProof/>
          <w:szCs w:val="22"/>
        </w:rPr>
        <w:t>/</w:t>
      </w:r>
      <w:r w:rsidRPr="00147C33">
        <w:rPr>
          <w:noProof/>
          <w:szCs w:val="22"/>
          <w:lang w:val="en-US"/>
        </w:rPr>
        <w:t>kg</w:t>
      </w:r>
      <w:r w:rsidRPr="00147C33">
        <w:rPr>
          <w:noProof/>
          <w:szCs w:val="22"/>
        </w:rPr>
        <w:t>/</w:t>
      </w:r>
      <w:r w:rsidRPr="00147C33">
        <w:rPr>
          <w:noProof/>
          <w:szCs w:val="22"/>
          <w:lang w:val="en-US"/>
        </w:rPr>
        <w:t>min</w:t>
      </w:r>
      <w:r w:rsidR="00E7052D" w:rsidRPr="00147C33">
        <w:rPr>
          <w:noProof/>
          <w:szCs w:val="22"/>
        </w:rPr>
        <w:t xml:space="preserve"> για την επίτευξη του θεραπευτικού αποτελέσματος</w:t>
      </w:r>
      <w:r w:rsidRPr="00147C33">
        <w:rPr>
          <w:noProof/>
          <w:szCs w:val="22"/>
        </w:rPr>
        <w:t>.</w:t>
      </w:r>
      <w:r w:rsidR="00B70F2A" w:rsidRPr="00147C33">
        <w:rPr>
          <w:noProof/>
          <w:szCs w:val="22"/>
        </w:rPr>
        <w:t xml:space="preserve"> Περιστασιακά μία δόση</w:t>
      </w:r>
      <w:r w:rsidR="00CC2C87" w:rsidRPr="00147C33">
        <w:rPr>
          <w:noProof/>
          <w:szCs w:val="22"/>
        </w:rPr>
        <w:t xml:space="preserve"> στα 0,5 μ</w:t>
      </w:r>
      <w:r w:rsidR="00CC2C87" w:rsidRPr="00147C33">
        <w:rPr>
          <w:noProof/>
          <w:szCs w:val="22"/>
          <w:lang w:val="en-US"/>
        </w:rPr>
        <w:t>g</w:t>
      </w:r>
      <w:r w:rsidR="00CC2C87" w:rsidRPr="00147C33">
        <w:rPr>
          <w:noProof/>
          <w:szCs w:val="22"/>
        </w:rPr>
        <w:t>/</w:t>
      </w:r>
      <w:r w:rsidR="00CC2C87" w:rsidRPr="00147C33">
        <w:rPr>
          <w:noProof/>
          <w:szCs w:val="22"/>
          <w:lang w:val="en-US"/>
        </w:rPr>
        <w:t>kg</w:t>
      </w:r>
      <w:r w:rsidR="00CC2C87" w:rsidRPr="00147C33">
        <w:rPr>
          <w:noProof/>
          <w:szCs w:val="22"/>
        </w:rPr>
        <w:t>/</w:t>
      </w:r>
      <w:r w:rsidR="00CC2C87" w:rsidRPr="00147C33">
        <w:rPr>
          <w:noProof/>
          <w:szCs w:val="22"/>
          <w:lang w:val="en-US"/>
        </w:rPr>
        <w:t>min</w:t>
      </w:r>
      <w:r w:rsidR="00CC2C87" w:rsidRPr="00147C33">
        <w:rPr>
          <w:noProof/>
          <w:szCs w:val="22"/>
        </w:rPr>
        <w:t xml:space="preserve"> θα έχει ανταπόκριση.</w:t>
      </w:r>
    </w:p>
    <w:p w:rsidR="00D522E6" w:rsidRPr="00147C33" w:rsidRDefault="00D522E6" w:rsidP="00667641">
      <w:pPr>
        <w:widowControl/>
        <w:textAlignment w:val="top"/>
        <w:rPr>
          <w:noProof/>
          <w:szCs w:val="22"/>
        </w:rPr>
      </w:pPr>
    </w:p>
    <w:p w:rsidR="00D522E6" w:rsidRPr="00147C33" w:rsidRDefault="00D522E6" w:rsidP="00667641">
      <w:pPr>
        <w:widowControl/>
        <w:textAlignment w:val="top"/>
        <w:rPr>
          <w:szCs w:val="22"/>
          <w:lang w:eastAsia="el-GR"/>
        </w:rPr>
      </w:pPr>
      <w:r w:rsidRPr="00147C33">
        <w:rPr>
          <w:noProof/>
          <w:szCs w:val="22"/>
        </w:rPr>
        <w:t>Ο ρυθμός έγχυσης και η διάρκεια της</w:t>
      </w:r>
      <w:r w:rsidR="000D0315" w:rsidRPr="00147C33">
        <w:rPr>
          <w:noProof/>
          <w:szCs w:val="22"/>
        </w:rPr>
        <w:t xml:space="preserve"> θεραπείας </w:t>
      </w:r>
      <w:r w:rsidRPr="00147C33">
        <w:rPr>
          <w:noProof/>
          <w:szCs w:val="22"/>
        </w:rPr>
        <w:t xml:space="preserve">πρέπει να </w:t>
      </w:r>
      <w:r w:rsidR="000D0315" w:rsidRPr="00147C33">
        <w:rPr>
          <w:noProof/>
          <w:szCs w:val="22"/>
        </w:rPr>
        <w:t>προσαρμόζονταισύμφωνα</w:t>
      </w:r>
      <w:r w:rsidRPr="00147C33">
        <w:rPr>
          <w:noProof/>
          <w:szCs w:val="22"/>
        </w:rPr>
        <w:t xml:space="preserve"> με την αν</w:t>
      </w:r>
      <w:r w:rsidR="008F42F0" w:rsidRPr="00147C33">
        <w:rPr>
          <w:noProof/>
          <w:szCs w:val="22"/>
        </w:rPr>
        <w:t>τα</w:t>
      </w:r>
      <w:r w:rsidRPr="00147C33">
        <w:rPr>
          <w:noProof/>
          <w:szCs w:val="22"/>
        </w:rPr>
        <w:t xml:space="preserve">πόκριση του ασθενούς όπως </w:t>
      </w:r>
      <w:r w:rsidR="000D0315" w:rsidRPr="00147C33">
        <w:rPr>
          <w:noProof/>
          <w:szCs w:val="22"/>
        </w:rPr>
        <w:t>αυτή εκτιμάται από τη</w:t>
      </w:r>
      <w:r w:rsidRPr="00147C33">
        <w:rPr>
          <w:noProof/>
          <w:szCs w:val="22"/>
        </w:rPr>
        <w:t xml:space="preserve">ν </w:t>
      </w:r>
      <w:r w:rsidR="000D0315" w:rsidRPr="00147C33">
        <w:rPr>
          <w:noProof/>
          <w:szCs w:val="22"/>
        </w:rPr>
        <w:t>καρδιακή συχνότητα</w:t>
      </w:r>
      <w:r w:rsidRPr="00147C33">
        <w:rPr>
          <w:noProof/>
          <w:szCs w:val="22"/>
        </w:rPr>
        <w:t xml:space="preserve">, </w:t>
      </w:r>
      <w:r w:rsidR="000D0315" w:rsidRPr="00147C33">
        <w:rPr>
          <w:szCs w:val="22"/>
        </w:rPr>
        <w:t xml:space="preserve">την παρουσία έκτοπης δραστηριότητας, </w:t>
      </w:r>
      <w:r w:rsidRPr="00147C33">
        <w:rPr>
          <w:noProof/>
          <w:szCs w:val="22"/>
        </w:rPr>
        <w:t>την αρτηριακή πίεση, τη</w:t>
      </w:r>
      <w:r w:rsidR="000D0315" w:rsidRPr="00147C33">
        <w:rPr>
          <w:noProof/>
          <w:szCs w:val="22"/>
        </w:rPr>
        <w:t xml:space="preserve">ν </w:t>
      </w:r>
      <w:r w:rsidR="00B438BC" w:rsidRPr="00147C33">
        <w:rPr>
          <w:noProof/>
          <w:szCs w:val="22"/>
        </w:rPr>
        <w:t xml:space="preserve">αποβολή </w:t>
      </w:r>
      <w:r w:rsidRPr="00147C33">
        <w:rPr>
          <w:noProof/>
          <w:szCs w:val="22"/>
        </w:rPr>
        <w:t xml:space="preserve">των ούρων και </w:t>
      </w:r>
      <w:r w:rsidR="000D0315" w:rsidRPr="00147C33">
        <w:rPr>
          <w:noProof/>
          <w:szCs w:val="22"/>
        </w:rPr>
        <w:t>όσες φορές είναι δυνατόν</w:t>
      </w:r>
      <w:r w:rsidR="00527218" w:rsidRPr="00147C33">
        <w:rPr>
          <w:noProof/>
          <w:szCs w:val="22"/>
        </w:rPr>
        <w:t>,</w:t>
      </w:r>
      <w:r w:rsidR="000D0315" w:rsidRPr="00147C33">
        <w:rPr>
          <w:noProof/>
          <w:szCs w:val="22"/>
        </w:rPr>
        <w:t xml:space="preserve"> με μέτρηση της </w:t>
      </w:r>
      <w:r w:rsidR="000D0315" w:rsidRPr="00147C33">
        <w:rPr>
          <w:szCs w:val="22"/>
        </w:rPr>
        <w:t>κεντρικής φλεβικής πιέσεως ή της πιέσεως «ενσφηνώσεως» της πνευμονικής</w:t>
      </w:r>
      <w:r w:rsidR="000D0315" w:rsidRPr="00147C33">
        <w:rPr>
          <w:noProof/>
          <w:szCs w:val="22"/>
        </w:rPr>
        <w:t xml:space="preserve"> και της </w:t>
      </w:r>
      <w:r w:rsidRPr="00147C33">
        <w:rPr>
          <w:noProof/>
          <w:szCs w:val="22"/>
        </w:rPr>
        <w:t>καρδιακή</w:t>
      </w:r>
      <w:r w:rsidR="000D0315" w:rsidRPr="00147C33">
        <w:rPr>
          <w:noProof/>
          <w:szCs w:val="22"/>
        </w:rPr>
        <w:t>ς</w:t>
      </w:r>
      <w:r w:rsidRPr="00147C33">
        <w:rPr>
          <w:noProof/>
          <w:szCs w:val="22"/>
        </w:rPr>
        <w:t xml:space="preserve"> παροχή</w:t>
      </w:r>
      <w:r w:rsidR="000D0315" w:rsidRPr="00147C33">
        <w:rPr>
          <w:noProof/>
          <w:szCs w:val="22"/>
        </w:rPr>
        <w:t>ς</w:t>
      </w:r>
      <w:r w:rsidRPr="00147C33">
        <w:rPr>
          <w:noProof/>
          <w:szCs w:val="22"/>
        </w:rPr>
        <w:t>.</w:t>
      </w:r>
    </w:p>
    <w:p w:rsidR="00D54DE4" w:rsidRPr="00147C33" w:rsidRDefault="00D54DE4">
      <w:pPr>
        <w:rPr>
          <w:noProof/>
          <w:szCs w:val="22"/>
        </w:rPr>
      </w:pPr>
    </w:p>
    <w:p w:rsidR="00D522E6" w:rsidRPr="00147C33" w:rsidRDefault="008968F3">
      <w:pPr>
        <w:rPr>
          <w:noProof/>
          <w:szCs w:val="22"/>
        </w:rPr>
      </w:pPr>
      <w:r w:rsidRPr="00147C33">
        <w:rPr>
          <w:noProof/>
          <w:szCs w:val="22"/>
        </w:rPr>
        <w:lastRenderedPageBreak/>
        <w:t xml:space="preserve">Συχνά </w:t>
      </w:r>
      <w:r w:rsidR="00B54E37" w:rsidRPr="00147C33">
        <w:rPr>
          <w:noProof/>
          <w:szCs w:val="22"/>
        </w:rPr>
        <w:t>είναι προτιμότερη</w:t>
      </w:r>
      <w:r w:rsidRPr="00147C33">
        <w:rPr>
          <w:noProof/>
          <w:szCs w:val="22"/>
        </w:rPr>
        <w:t xml:space="preserve"> η βαθμιαία ελάττωση της δοσολογίας </w:t>
      </w:r>
      <w:r w:rsidR="00B54E37" w:rsidRPr="00147C33">
        <w:rPr>
          <w:noProof/>
          <w:szCs w:val="22"/>
        </w:rPr>
        <w:t xml:space="preserve">έναντι της </w:t>
      </w:r>
      <w:r w:rsidRPr="00147C33">
        <w:rPr>
          <w:noProof/>
          <w:szCs w:val="22"/>
        </w:rPr>
        <w:t>απότομη</w:t>
      </w:r>
      <w:r w:rsidR="00B54E37" w:rsidRPr="00147C33">
        <w:rPr>
          <w:noProof/>
          <w:szCs w:val="22"/>
        </w:rPr>
        <w:t xml:space="preserve">ς </w:t>
      </w:r>
      <w:r w:rsidRPr="00147C33">
        <w:rPr>
          <w:noProof/>
          <w:szCs w:val="22"/>
        </w:rPr>
        <w:t>διακοπή</w:t>
      </w:r>
      <w:r w:rsidR="00B54E37" w:rsidRPr="00147C33">
        <w:rPr>
          <w:noProof/>
          <w:szCs w:val="22"/>
        </w:rPr>
        <w:t>ς</w:t>
      </w:r>
      <w:r w:rsidRPr="00147C33">
        <w:rPr>
          <w:noProof/>
          <w:szCs w:val="22"/>
        </w:rPr>
        <w:t xml:space="preserve"> της θεραπείας.</w:t>
      </w:r>
    </w:p>
    <w:p w:rsidR="00AF677E" w:rsidRPr="00147C33" w:rsidRDefault="00AF677E">
      <w:pPr>
        <w:rPr>
          <w:noProof/>
          <w:szCs w:val="22"/>
        </w:rPr>
      </w:pPr>
    </w:p>
    <w:p w:rsidR="00AF677E" w:rsidRPr="00147C33" w:rsidRDefault="009D21A7" w:rsidP="009D21A7">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Ο τελικός χορηγούμενος όγκος πρέπει να υπολογίζεται </w:t>
      </w:r>
      <w:r w:rsidR="00A712B0" w:rsidRPr="00147C33">
        <w:rPr>
          <w:rFonts w:ascii="Times New Roman" w:hAnsi="Times New Roman" w:cs="Times New Roman"/>
          <w:b w:val="0"/>
          <w:sz w:val="22"/>
          <w:szCs w:val="22"/>
        </w:rPr>
        <w:t>με βάση</w:t>
      </w:r>
      <w:r w:rsidRPr="00147C33">
        <w:rPr>
          <w:rFonts w:ascii="Times New Roman" w:hAnsi="Times New Roman" w:cs="Times New Roman"/>
          <w:b w:val="0"/>
          <w:sz w:val="22"/>
          <w:szCs w:val="22"/>
        </w:rPr>
        <w:t xml:space="preserve"> τις ανάγκες του ασθενούς σε υγρά. Σε ασθενείς με περιορισμένη πρόσληψη υγρών έχουν χορηγηθεί συγκεντρώσεις δοβουταμίνης μέχρι και 5.000 μ</w:t>
      </w:r>
      <w:r w:rsidRPr="00147C33">
        <w:rPr>
          <w:rFonts w:ascii="Times New Roman" w:hAnsi="Times New Roman" w:cs="Times New Roman"/>
          <w:b w:val="0"/>
          <w:sz w:val="22"/>
          <w:szCs w:val="22"/>
          <w:lang w:val="en-US"/>
        </w:rPr>
        <w:t>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kg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min</w:t>
      </w:r>
      <w:r w:rsidRPr="00147C33">
        <w:rPr>
          <w:rFonts w:ascii="Times New Roman" w:hAnsi="Times New Roman" w:cs="Times New Roman"/>
          <w:b w:val="0"/>
          <w:sz w:val="22"/>
          <w:szCs w:val="22"/>
        </w:rPr>
        <w:t xml:space="preserve">. Υψηλές συγκεντρώσεις δοβουταμίνης πρέπει να χορηγούνται μόνο με αντλία έγχυσης </w:t>
      </w:r>
      <w:r w:rsidR="00A712B0" w:rsidRPr="00147C33">
        <w:rPr>
          <w:rFonts w:ascii="Times New Roman" w:hAnsi="Times New Roman" w:cs="Times New Roman"/>
          <w:b w:val="0"/>
          <w:sz w:val="22"/>
          <w:szCs w:val="22"/>
        </w:rPr>
        <w:t xml:space="preserve">ώστε </w:t>
      </w:r>
      <w:r w:rsidRPr="00147C33">
        <w:rPr>
          <w:rFonts w:ascii="Times New Roman" w:hAnsi="Times New Roman" w:cs="Times New Roman"/>
          <w:b w:val="0"/>
          <w:sz w:val="22"/>
          <w:szCs w:val="22"/>
        </w:rPr>
        <w:t>να εξασφαλιστεί ακριβής δοσολογία.</w:t>
      </w:r>
    </w:p>
    <w:p w:rsidR="00D3149B" w:rsidRPr="00147C33" w:rsidRDefault="00D3149B" w:rsidP="00D3149B">
      <w:pPr>
        <w:pStyle w:val="ab"/>
        <w:spacing w:before="0" w:after="0"/>
        <w:jc w:val="both"/>
        <w:rPr>
          <w:rFonts w:ascii="Times New Roman" w:hAnsi="Times New Roman" w:cs="Times New Roman"/>
          <w:b w:val="0"/>
          <w:sz w:val="22"/>
          <w:szCs w:val="22"/>
        </w:rPr>
      </w:pPr>
    </w:p>
    <w:p w:rsidR="00D3149B" w:rsidRPr="00147C33" w:rsidRDefault="00D3149B" w:rsidP="00D3149B">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Αποφεύγετε την προσθήκη του διαλύματος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σε διάλυμα ενέσιμου διττανθρακικού νατρίου 5% ή άλλου ισχυρώς αλκαλικού διαλύματος: Το διάλυμα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δεν πρέπει να χρησιμοποιείται σε συνδυασμό με άλλους παράγοντες ή διαλύτες, οι οποίοι περιέχουν διθειώδες νάτριο και αιθανόλη. </w:t>
      </w:r>
    </w:p>
    <w:p w:rsidR="00AF677E" w:rsidRPr="00147C33" w:rsidRDefault="00AF677E">
      <w:pPr>
        <w:rPr>
          <w:noProof/>
          <w:szCs w:val="22"/>
        </w:rPr>
      </w:pPr>
    </w:p>
    <w:p w:rsidR="005474CC" w:rsidRPr="00147C33" w:rsidRDefault="00611774">
      <w:pPr>
        <w:rPr>
          <w:noProof/>
          <w:szCs w:val="22"/>
        </w:rPr>
      </w:pPr>
      <w:r w:rsidRPr="00147C33">
        <w:rPr>
          <w:noProof/>
          <w:szCs w:val="22"/>
        </w:rPr>
        <w:t>Πρι</w:t>
      </w:r>
      <w:r w:rsidR="00CD43C3" w:rsidRPr="00147C33">
        <w:rPr>
          <w:noProof/>
          <w:szCs w:val="22"/>
        </w:rPr>
        <w:t xml:space="preserve">ν από τη χορήγηση του, το διάλυμα </w:t>
      </w:r>
      <w:r w:rsidR="00CD43C3" w:rsidRPr="00147C33">
        <w:rPr>
          <w:noProof/>
          <w:szCs w:val="22"/>
          <w:lang w:val="en-US"/>
        </w:rPr>
        <w:t>Inotrex</w:t>
      </w:r>
      <w:r w:rsidR="00CD43C3" w:rsidRPr="00147C33">
        <w:rPr>
          <w:noProof/>
          <w:szCs w:val="22"/>
        </w:rPr>
        <w:t xml:space="preserve"> πρέπει να αραιωθεί </w:t>
      </w:r>
      <w:r w:rsidR="00CA0611" w:rsidRPr="00147C33">
        <w:rPr>
          <w:noProof/>
          <w:szCs w:val="22"/>
        </w:rPr>
        <w:t xml:space="preserve">εντός του περιέκτη του διαλύματος για ενδοφλέβια έγχυση, προς το σχηματισμό διαλύματος όγκου 50 </w:t>
      </w:r>
      <w:r w:rsidR="00CA0611" w:rsidRPr="00147C33">
        <w:rPr>
          <w:noProof/>
          <w:szCs w:val="22"/>
          <w:lang w:val="en-US"/>
        </w:rPr>
        <w:t>ml</w:t>
      </w:r>
      <w:r w:rsidR="00CA0611" w:rsidRPr="00147C33">
        <w:rPr>
          <w:noProof/>
          <w:szCs w:val="22"/>
        </w:rPr>
        <w:t xml:space="preserve"> με τη χρησιμοποίηση ως διαλύτη, ενός από τα κάτωθι διαλύματα για ενδοφλέβια χρήση:</w:t>
      </w:r>
    </w:p>
    <w:p w:rsidR="00AD16E0" w:rsidRPr="00147C33" w:rsidRDefault="00AD16E0">
      <w:pPr>
        <w:rPr>
          <w:noProof/>
          <w:szCs w:val="22"/>
        </w:rPr>
      </w:pPr>
    </w:p>
    <w:p w:rsidR="00AD16E0" w:rsidRPr="00147C33" w:rsidRDefault="009429BB" w:rsidP="009429BB">
      <w:pPr>
        <w:numPr>
          <w:ilvl w:val="0"/>
          <w:numId w:val="20"/>
        </w:numPr>
        <w:rPr>
          <w:noProof/>
          <w:szCs w:val="22"/>
        </w:rPr>
      </w:pPr>
      <w:r w:rsidRPr="00147C33">
        <w:rPr>
          <w:noProof/>
          <w:szCs w:val="22"/>
        </w:rPr>
        <w:t>διάλυμα δεξτρόζης 5% για ενδοφλέβια έγχυση</w:t>
      </w:r>
    </w:p>
    <w:p w:rsidR="009429BB" w:rsidRPr="00147C33" w:rsidRDefault="009429BB" w:rsidP="009429BB">
      <w:pPr>
        <w:numPr>
          <w:ilvl w:val="0"/>
          <w:numId w:val="20"/>
        </w:numPr>
        <w:rPr>
          <w:noProof/>
          <w:szCs w:val="22"/>
        </w:rPr>
      </w:pPr>
      <w:r w:rsidRPr="00147C33">
        <w:rPr>
          <w:noProof/>
          <w:szCs w:val="22"/>
        </w:rPr>
        <w:t>διάλυμα δεξτρόζης 5% και 0,9% χλωριούχο</w:t>
      </w:r>
      <w:r w:rsidR="006D0785" w:rsidRPr="00147C33">
        <w:rPr>
          <w:noProof/>
          <w:szCs w:val="22"/>
        </w:rPr>
        <w:t>υ νατρί</w:t>
      </w:r>
      <w:r w:rsidRPr="00147C33">
        <w:rPr>
          <w:noProof/>
          <w:szCs w:val="22"/>
        </w:rPr>
        <w:t>ο</w:t>
      </w:r>
      <w:r w:rsidR="006D0785" w:rsidRPr="00147C33">
        <w:rPr>
          <w:noProof/>
          <w:szCs w:val="22"/>
        </w:rPr>
        <w:t>υ</w:t>
      </w:r>
      <w:r w:rsidRPr="00147C33">
        <w:rPr>
          <w:noProof/>
          <w:szCs w:val="22"/>
        </w:rPr>
        <w:t xml:space="preserve"> για ενδοφλέβια έγχυση</w:t>
      </w:r>
    </w:p>
    <w:p w:rsidR="009429BB" w:rsidRPr="00147C33" w:rsidRDefault="009429BB" w:rsidP="009429BB">
      <w:pPr>
        <w:numPr>
          <w:ilvl w:val="0"/>
          <w:numId w:val="20"/>
        </w:numPr>
        <w:rPr>
          <w:noProof/>
          <w:szCs w:val="22"/>
        </w:rPr>
      </w:pPr>
      <w:r w:rsidRPr="00147C33">
        <w:rPr>
          <w:noProof/>
          <w:szCs w:val="22"/>
        </w:rPr>
        <w:t>διάλυμα δεξτρόζης 5% και 0,45% χλωριούχο</w:t>
      </w:r>
      <w:r w:rsidR="006D0785" w:rsidRPr="00147C33">
        <w:rPr>
          <w:noProof/>
          <w:szCs w:val="22"/>
        </w:rPr>
        <w:t>υ νατρί</w:t>
      </w:r>
      <w:r w:rsidRPr="00147C33">
        <w:rPr>
          <w:noProof/>
          <w:szCs w:val="22"/>
        </w:rPr>
        <w:t>ο</w:t>
      </w:r>
      <w:r w:rsidR="006D0785" w:rsidRPr="00147C33">
        <w:rPr>
          <w:noProof/>
          <w:szCs w:val="22"/>
        </w:rPr>
        <w:t>υ</w:t>
      </w:r>
      <w:r w:rsidRPr="00147C33">
        <w:rPr>
          <w:noProof/>
          <w:szCs w:val="22"/>
        </w:rPr>
        <w:t xml:space="preserve"> για ενδοφλέβια έγχυση</w:t>
      </w:r>
    </w:p>
    <w:p w:rsidR="008C6412" w:rsidRPr="00147C33" w:rsidRDefault="008C6412" w:rsidP="008C6412">
      <w:pPr>
        <w:numPr>
          <w:ilvl w:val="0"/>
          <w:numId w:val="20"/>
        </w:numPr>
        <w:rPr>
          <w:noProof/>
          <w:szCs w:val="22"/>
        </w:rPr>
      </w:pPr>
      <w:r w:rsidRPr="00147C33">
        <w:rPr>
          <w:noProof/>
          <w:szCs w:val="22"/>
        </w:rPr>
        <w:t>διάλυμα δεξτρόζης 10% για ενδοφλέβια έγχυση</w:t>
      </w:r>
    </w:p>
    <w:p w:rsidR="008C6412" w:rsidRPr="00147C33" w:rsidRDefault="008C6412" w:rsidP="008C6412">
      <w:pPr>
        <w:numPr>
          <w:ilvl w:val="0"/>
          <w:numId w:val="20"/>
        </w:numPr>
        <w:rPr>
          <w:noProof/>
          <w:szCs w:val="22"/>
        </w:rPr>
      </w:pPr>
      <w:r w:rsidRPr="00147C33">
        <w:rPr>
          <w:noProof/>
          <w:szCs w:val="22"/>
        </w:rPr>
        <w:t xml:space="preserve">διάλυμα δεξτρόζης 5% και </w:t>
      </w:r>
      <w:r w:rsidRPr="00147C33">
        <w:rPr>
          <w:noProof/>
          <w:szCs w:val="22"/>
          <w:lang w:val="en-US"/>
        </w:rPr>
        <w:t>Ringer</w:t>
      </w:r>
      <w:r w:rsidRPr="00147C33">
        <w:rPr>
          <w:noProof/>
          <w:szCs w:val="22"/>
        </w:rPr>
        <w:t>’</w:t>
      </w:r>
      <w:r w:rsidRPr="00147C33">
        <w:rPr>
          <w:noProof/>
          <w:szCs w:val="22"/>
          <w:lang w:val="en-US"/>
        </w:rPr>
        <w:t>slactate</w:t>
      </w:r>
      <w:r w:rsidRPr="00147C33">
        <w:rPr>
          <w:noProof/>
          <w:szCs w:val="22"/>
        </w:rPr>
        <w:t xml:space="preserve"> για ενδοφλέβια έγχυση</w:t>
      </w:r>
    </w:p>
    <w:p w:rsidR="009429BB" w:rsidRPr="00147C33" w:rsidRDefault="008C6412" w:rsidP="009429BB">
      <w:pPr>
        <w:numPr>
          <w:ilvl w:val="0"/>
          <w:numId w:val="20"/>
        </w:numPr>
        <w:rPr>
          <w:noProof/>
          <w:szCs w:val="22"/>
        </w:rPr>
      </w:pPr>
      <w:r w:rsidRPr="00147C33">
        <w:rPr>
          <w:noProof/>
          <w:szCs w:val="22"/>
        </w:rPr>
        <w:t>χλωριούχο νάτριο για ενδοφλέβια έγχυση</w:t>
      </w:r>
    </w:p>
    <w:p w:rsidR="00A062D2" w:rsidRPr="00147C33" w:rsidRDefault="008C6412" w:rsidP="00663602">
      <w:pPr>
        <w:numPr>
          <w:ilvl w:val="0"/>
          <w:numId w:val="20"/>
        </w:numPr>
        <w:rPr>
          <w:noProof/>
          <w:szCs w:val="22"/>
        </w:rPr>
      </w:pPr>
      <w:r w:rsidRPr="00147C33">
        <w:rPr>
          <w:noProof/>
          <w:szCs w:val="22"/>
        </w:rPr>
        <w:t>γαλακτικό νάτριο για ενδοφλέβια έγχυση</w:t>
      </w:r>
      <w:r w:rsidR="00663602" w:rsidRPr="00147C33">
        <w:rPr>
          <w:noProof/>
          <w:szCs w:val="22"/>
        </w:rPr>
        <w:t>,</w:t>
      </w:r>
      <w:r w:rsidR="00663602" w:rsidRPr="00147C33">
        <w:rPr>
          <w:rStyle w:val="a8"/>
          <w:sz w:val="22"/>
          <w:szCs w:val="22"/>
        </w:rPr>
        <w:t xml:space="preserve"> για π</w:t>
      </w:r>
      <w:r w:rsidR="00A062D2" w:rsidRPr="00147C33">
        <w:rPr>
          <w:szCs w:val="22"/>
        </w:rPr>
        <w:t xml:space="preserve">αράδειγμα: </w:t>
      </w:r>
    </w:p>
    <w:p w:rsidR="00A062D2" w:rsidRPr="00147C33" w:rsidRDefault="00A062D2" w:rsidP="00663602">
      <w:pPr>
        <w:ind w:left="720"/>
        <w:jc w:val="both"/>
        <w:rPr>
          <w:szCs w:val="22"/>
        </w:rPr>
      </w:pPr>
      <w:r w:rsidRPr="00147C33">
        <w:rPr>
          <w:szCs w:val="22"/>
        </w:rPr>
        <w:t xml:space="preserve">Διάλυση του φαρμάκου σε 250 </w:t>
      </w:r>
      <w:r w:rsidRPr="00147C33">
        <w:rPr>
          <w:szCs w:val="22"/>
          <w:lang w:val="en-US"/>
        </w:rPr>
        <w:t>ml</w:t>
      </w:r>
      <w:r w:rsidRPr="00147C33">
        <w:rPr>
          <w:szCs w:val="22"/>
        </w:rPr>
        <w:t xml:space="preserve"> ορού παρέχει διάλυμα 1000 μ</w:t>
      </w:r>
      <w:r w:rsidRPr="00147C33">
        <w:rPr>
          <w:szCs w:val="22"/>
          <w:lang w:val="en-US"/>
        </w:rPr>
        <w:t>gr</w:t>
      </w:r>
      <w:r w:rsidRPr="00147C33">
        <w:rPr>
          <w:szCs w:val="22"/>
        </w:rPr>
        <w:t xml:space="preserve"> /</w:t>
      </w:r>
      <w:r w:rsidRPr="00147C33">
        <w:rPr>
          <w:szCs w:val="22"/>
          <w:lang w:val="en-US"/>
        </w:rPr>
        <w:t>ml</w:t>
      </w:r>
    </w:p>
    <w:p w:rsidR="00A062D2" w:rsidRPr="00147C33" w:rsidRDefault="00A062D2" w:rsidP="00663602">
      <w:pPr>
        <w:ind w:left="720"/>
        <w:jc w:val="both"/>
        <w:rPr>
          <w:szCs w:val="22"/>
        </w:rPr>
      </w:pPr>
      <w:r w:rsidRPr="00147C33">
        <w:rPr>
          <w:szCs w:val="22"/>
        </w:rPr>
        <w:t xml:space="preserve">Διάλυση του φαρμάκου σε 500 </w:t>
      </w:r>
      <w:r w:rsidRPr="00147C33">
        <w:rPr>
          <w:szCs w:val="22"/>
          <w:lang w:val="en-US"/>
        </w:rPr>
        <w:t>ml</w:t>
      </w:r>
      <w:r w:rsidRPr="00147C33">
        <w:rPr>
          <w:szCs w:val="22"/>
        </w:rPr>
        <w:t xml:space="preserve"> ορού παρέχει διάλυμα 500 μ</w:t>
      </w:r>
      <w:r w:rsidRPr="00147C33">
        <w:rPr>
          <w:szCs w:val="22"/>
          <w:lang w:val="en-US"/>
        </w:rPr>
        <w:t>gr</w:t>
      </w:r>
      <w:r w:rsidRPr="00147C33">
        <w:rPr>
          <w:szCs w:val="22"/>
        </w:rPr>
        <w:t xml:space="preserve"> /</w:t>
      </w:r>
      <w:r w:rsidRPr="00147C33">
        <w:rPr>
          <w:szCs w:val="22"/>
          <w:lang w:val="en-US"/>
        </w:rPr>
        <w:t>ml</w:t>
      </w:r>
    </w:p>
    <w:p w:rsidR="00A062D2" w:rsidRPr="00147C33" w:rsidRDefault="00A062D2" w:rsidP="008C6412">
      <w:pPr>
        <w:pStyle w:val="ab"/>
        <w:spacing w:before="0" w:after="0"/>
        <w:jc w:val="both"/>
        <w:rPr>
          <w:rFonts w:ascii="Times New Roman" w:hAnsi="Times New Roman" w:cs="Times New Roman"/>
          <w:b w:val="0"/>
          <w:noProof/>
          <w:sz w:val="22"/>
          <w:szCs w:val="22"/>
        </w:rPr>
      </w:pPr>
    </w:p>
    <w:p w:rsidR="008C6412" w:rsidRPr="00147C33" w:rsidRDefault="008C6412" w:rsidP="008C6412">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noProof/>
          <w:sz w:val="22"/>
          <w:szCs w:val="22"/>
        </w:rPr>
        <w:t xml:space="preserve">Τα ενδοφλέβια διαλύματα πρέπει να χρησιμοποιούνται εντός 24 ωρών. </w:t>
      </w:r>
      <w:r w:rsidRPr="00147C33">
        <w:rPr>
          <w:rFonts w:ascii="Times New Roman" w:hAnsi="Times New Roman" w:cs="Times New Roman"/>
          <w:b w:val="0"/>
          <w:sz w:val="22"/>
          <w:szCs w:val="22"/>
        </w:rPr>
        <w:t xml:space="preserve">Τα διαλύματα της υδροχλωρικής δοβουταμίνης πιθανώς να εμφανίσουν απαλό ρόδινο χρώμα το οποίο, αν υπάρχει, </w:t>
      </w:r>
      <w:r w:rsidR="00885054" w:rsidRPr="00147C33">
        <w:rPr>
          <w:rFonts w:ascii="Times New Roman" w:hAnsi="Times New Roman" w:cs="Times New Roman"/>
          <w:b w:val="0"/>
          <w:sz w:val="22"/>
          <w:szCs w:val="22"/>
        </w:rPr>
        <w:t xml:space="preserve">μπορεί </w:t>
      </w:r>
      <w:r w:rsidRPr="00147C33">
        <w:rPr>
          <w:rFonts w:ascii="Times New Roman" w:hAnsi="Times New Roman" w:cs="Times New Roman"/>
          <w:b w:val="0"/>
          <w:sz w:val="22"/>
          <w:szCs w:val="22"/>
        </w:rPr>
        <w:t xml:space="preserve">να επιταθεί με την πάροδο του χρόνου. Η μεταβολή του χρώματος του διαλύματος οφείλεται σε ασθενή οξείδωση του φαρμάκου, χωρίς όμως αυτό να προκαλεί σημαντική απώλεια της δραστικότητας του φαρμάκου στη διάρκεια της ως ανωτέρω περιγραφείσας ανασύστασης του διαλύματος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w:t>
      </w:r>
    </w:p>
    <w:p w:rsidR="008C6412" w:rsidRPr="00147C33" w:rsidRDefault="008C6412">
      <w:pPr>
        <w:rPr>
          <w:noProof/>
          <w:szCs w:val="22"/>
        </w:rPr>
      </w:pPr>
    </w:p>
    <w:p w:rsidR="00611774" w:rsidRPr="00147C33" w:rsidRDefault="00611774">
      <w:pPr>
        <w:rPr>
          <w:szCs w:val="22"/>
        </w:rPr>
      </w:pPr>
      <w:r w:rsidRPr="00147C33">
        <w:rPr>
          <w:szCs w:val="22"/>
        </w:rPr>
        <w:t>Οι ρυθμοί έγχυσης που απαιτούνται για την παροχή των απαιτούμενων δοσολογιών είναι συνάρτηση της συγκέντρωσης της υδροχλωρικής δοβουταμίνης στο προς έγχυση διάλυμα. Ο πίνακας που ακολουθεί παρέχει οδηγίες για τους ρυθμούς έγχυσης (</w:t>
      </w:r>
      <w:r w:rsidRPr="00147C33">
        <w:rPr>
          <w:szCs w:val="22"/>
          <w:lang w:val="en-US"/>
        </w:rPr>
        <w:t>ml</w:t>
      </w:r>
      <w:r w:rsidRPr="00147C33">
        <w:rPr>
          <w:szCs w:val="22"/>
        </w:rPr>
        <w:t>/</w:t>
      </w:r>
      <w:r w:rsidRPr="00147C33">
        <w:rPr>
          <w:szCs w:val="22"/>
          <w:lang w:val="en-US"/>
        </w:rPr>
        <w:t>kg</w:t>
      </w:r>
      <w:r w:rsidRPr="00147C33">
        <w:rPr>
          <w:szCs w:val="22"/>
        </w:rPr>
        <w:t>/</w:t>
      </w:r>
      <w:r w:rsidRPr="00147C33">
        <w:rPr>
          <w:szCs w:val="22"/>
          <w:lang w:val="en-US"/>
        </w:rPr>
        <w:t>min</w:t>
      </w:r>
      <w:r w:rsidRPr="00147C33">
        <w:rPr>
          <w:szCs w:val="22"/>
        </w:rPr>
        <w:t>), που απαιτούνται για τις τρεις συχνότερα χρησιμοποιούμενες συγκεντρώσεις υδροχλωρικής δοβουταμίνης των 250, 500 και 1.000μ</w:t>
      </w:r>
      <w:r w:rsidRPr="00147C33">
        <w:rPr>
          <w:szCs w:val="22"/>
          <w:lang w:val="en-US"/>
        </w:rPr>
        <w:t>g</w:t>
      </w:r>
      <w:r w:rsidRPr="00147C33">
        <w:rPr>
          <w:szCs w:val="22"/>
        </w:rPr>
        <w:t>/</w:t>
      </w:r>
      <w:r w:rsidRPr="00147C33">
        <w:rPr>
          <w:szCs w:val="22"/>
          <w:lang w:val="en-US"/>
        </w:rPr>
        <w:t>ml</w:t>
      </w:r>
      <w:r w:rsidRPr="00147C33">
        <w:rPr>
          <w:szCs w:val="22"/>
        </w:rPr>
        <w:t>, ώστε να επιτευχθούν οι συνιστώμενες δοσολογίες του φαρμάκου (μ</w:t>
      </w:r>
      <w:r w:rsidRPr="00147C33">
        <w:rPr>
          <w:szCs w:val="22"/>
          <w:lang w:val="en-US"/>
        </w:rPr>
        <w:t>g</w:t>
      </w:r>
      <w:r w:rsidRPr="00147C33">
        <w:rPr>
          <w:szCs w:val="22"/>
        </w:rPr>
        <w:t>/</w:t>
      </w:r>
      <w:r w:rsidRPr="00147C33">
        <w:rPr>
          <w:szCs w:val="22"/>
          <w:lang w:val="en-US"/>
        </w:rPr>
        <w:t>kg</w:t>
      </w:r>
      <w:r w:rsidRPr="00147C33">
        <w:rPr>
          <w:szCs w:val="22"/>
        </w:rPr>
        <w:t>/</w:t>
      </w:r>
      <w:r w:rsidRPr="00147C33">
        <w:rPr>
          <w:szCs w:val="22"/>
          <w:lang w:val="en-US"/>
        </w:rPr>
        <w:t>min</w:t>
      </w:r>
      <w:r w:rsidRPr="00147C33">
        <w:rPr>
          <w:szCs w:val="22"/>
        </w:rPr>
        <w:t>).</w:t>
      </w:r>
    </w:p>
    <w:p w:rsidR="006F0A24" w:rsidRPr="00147C33" w:rsidRDefault="006F0A24">
      <w:pPr>
        <w:rPr>
          <w:szCs w:val="22"/>
        </w:rPr>
      </w:pPr>
    </w:p>
    <w:p w:rsidR="00D3149B" w:rsidRPr="00147C33" w:rsidRDefault="00D3149B" w:rsidP="00E9786D">
      <w:pPr>
        <w:pStyle w:val="ab"/>
        <w:spacing w:before="0" w:after="0"/>
        <w:jc w:val="left"/>
        <w:rPr>
          <w:rFonts w:ascii="Times New Roman" w:hAnsi="Times New Roman" w:cs="Times New Roman"/>
          <w:sz w:val="22"/>
          <w:szCs w:val="22"/>
        </w:rPr>
      </w:pPr>
    </w:p>
    <w:p w:rsidR="00E9581C" w:rsidRPr="00147C33" w:rsidRDefault="00E9581C" w:rsidP="00E9786D">
      <w:pPr>
        <w:pStyle w:val="ab"/>
        <w:spacing w:before="0" w:after="0"/>
        <w:jc w:val="left"/>
        <w:rPr>
          <w:rFonts w:ascii="Times New Roman" w:hAnsi="Times New Roman" w:cs="Times New Roman"/>
          <w:sz w:val="22"/>
          <w:szCs w:val="22"/>
        </w:rPr>
      </w:pPr>
    </w:p>
    <w:p w:rsidR="00E9581C" w:rsidRPr="00147C33" w:rsidRDefault="00E9581C" w:rsidP="00E9786D">
      <w:pPr>
        <w:pStyle w:val="ab"/>
        <w:spacing w:before="0" w:after="0"/>
        <w:jc w:val="left"/>
        <w:rPr>
          <w:rFonts w:ascii="Times New Roman" w:hAnsi="Times New Roman" w:cs="Times New Roman"/>
          <w:sz w:val="22"/>
          <w:szCs w:val="22"/>
        </w:rPr>
      </w:pPr>
    </w:p>
    <w:p w:rsidR="00611774" w:rsidRPr="00147C33" w:rsidRDefault="00611774" w:rsidP="00611774">
      <w:pPr>
        <w:pStyle w:val="ab"/>
        <w:spacing w:before="0" w:after="0"/>
        <w:ind w:left="720"/>
        <w:rPr>
          <w:rFonts w:ascii="Times New Roman" w:hAnsi="Times New Roman" w:cs="Times New Roman"/>
          <w:sz w:val="22"/>
          <w:szCs w:val="22"/>
        </w:rPr>
      </w:pPr>
      <w:r w:rsidRPr="00147C33">
        <w:rPr>
          <w:rFonts w:ascii="Times New Roman" w:hAnsi="Times New Roman" w:cs="Times New Roman"/>
          <w:sz w:val="22"/>
          <w:szCs w:val="22"/>
        </w:rPr>
        <w:t>Ταχύτητα χορηγήσεως/ εγχύσεως</w:t>
      </w:r>
    </w:p>
    <w:p w:rsidR="00611774" w:rsidRPr="00147C33" w:rsidRDefault="00611774" w:rsidP="00611774">
      <w:pPr>
        <w:pStyle w:val="ab"/>
        <w:spacing w:before="0" w:after="0"/>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2427"/>
        <w:gridCol w:w="1761"/>
        <w:gridCol w:w="1729"/>
      </w:tblGrid>
      <w:tr w:rsidR="00147C33" w:rsidRPr="00147C33" w:rsidTr="00611774">
        <w:trPr>
          <w:trHeight w:val="704"/>
        </w:trPr>
        <w:tc>
          <w:tcPr>
            <w:tcW w:w="2361" w:type="dxa"/>
          </w:tcPr>
          <w:p w:rsidR="00611774" w:rsidRPr="00147C33" w:rsidRDefault="00611774" w:rsidP="00611774">
            <w:pPr>
              <w:pStyle w:val="ab"/>
              <w:spacing w:before="0" w:after="0"/>
              <w:jc w:val="left"/>
              <w:rPr>
                <w:rFonts w:ascii="Times New Roman" w:hAnsi="Times New Roman" w:cs="Times New Roman"/>
                <w:b w:val="0"/>
                <w:sz w:val="22"/>
                <w:szCs w:val="22"/>
              </w:rPr>
            </w:pPr>
            <w:r w:rsidRPr="00147C33">
              <w:rPr>
                <w:rFonts w:ascii="Times New Roman" w:hAnsi="Times New Roman" w:cs="Times New Roman"/>
                <w:b w:val="0"/>
                <w:sz w:val="22"/>
                <w:szCs w:val="22"/>
              </w:rPr>
              <w:t>Ρυθμός χορήγησης</w:t>
            </w:r>
          </w:p>
          <w:p w:rsidR="00611774" w:rsidRPr="00147C33" w:rsidRDefault="00611774" w:rsidP="00611774">
            <w:pPr>
              <w:pStyle w:val="ab"/>
              <w:spacing w:before="0" w:after="0"/>
              <w:jc w:val="left"/>
              <w:rPr>
                <w:rFonts w:ascii="Times New Roman" w:hAnsi="Times New Roman" w:cs="Times New Roman"/>
                <w:b w:val="0"/>
                <w:sz w:val="22"/>
                <w:szCs w:val="22"/>
              </w:rPr>
            </w:pPr>
            <w:r w:rsidRPr="00147C33">
              <w:rPr>
                <w:rFonts w:ascii="Times New Roman" w:hAnsi="Times New Roman" w:cs="Times New Roman"/>
                <w:b w:val="0"/>
                <w:sz w:val="22"/>
                <w:szCs w:val="22"/>
              </w:rPr>
              <w:t>φαρμάκου (μ</w:t>
            </w:r>
            <w:r w:rsidRPr="00147C33">
              <w:rPr>
                <w:rFonts w:ascii="Times New Roman" w:hAnsi="Times New Roman" w:cs="Times New Roman"/>
                <w:b w:val="0"/>
                <w:sz w:val="22"/>
                <w:szCs w:val="22"/>
                <w:lang w:val="en-US"/>
              </w:rPr>
              <w:t>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kg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min</w:t>
            </w:r>
            <w:r w:rsidRPr="00147C33">
              <w:rPr>
                <w:rFonts w:ascii="Times New Roman" w:hAnsi="Times New Roman" w:cs="Times New Roman"/>
                <w:b w:val="0"/>
                <w:sz w:val="22"/>
                <w:szCs w:val="22"/>
              </w:rPr>
              <w:t>)</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 xml:space="preserve">250 </w:t>
            </w:r>
            <w:r w:rsidRPr="00147C33">
              <w:rPr>
                <w:rFonts w:ascii="Times New Roman" w:hAnsi="Times New Roman" w:cs="Times New Roman"/>
                <w:b w:val="0"/>
                <w:sz w:val="22"/>
                <w:szCs w:val="22"/>
              </w:rPr>
              <w:t>μ</w:t>
            </w:r>
            <w:r w:rsidRPr="00147C33">
              <w:rPr>
                <w:rFonts w:ascii="Times New Roman" w:hAnsi="Times New Roman" w:cs="Times New Roman"/>
                <w:b w:val="0"/>
                <w:sz w:val="22"/>
                <w:szCs w:val="22"/>
                <w:lang w:val="da-DK"/>
              </w:rPr>
              <w:t>g/ml*</w:t>
            </w:r>
          </w:p>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(ml/kg/min)</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 xml:space="preserve">500 </w:t>
            </w:r>
            <w:r w:rsidRPr="00147C33">
              <w:rPr>
                <w:rFonts w:ascii="Times New Roman" w:hAnsi="Times New Roman" w:cs="Times New Roman"/>
                <w:b w:val="0"/>
                <w:sz w:val="22"/>
                <w:szCs w:val="22"/>
              </w:rPr>
              <w:t>μ</w:t>
            </w:r>
            <w:r w:rsidRPr="00147C33">
              <w:rPr>
                <w:rFonts w:ascii="Times New Roman" w:hAnsi="Times New Roman" w:cs="Times New Roman"/>
                <w:b w:val="0"/>
                <w:sz w:val="22"/>
                <w:szCs w:val="22"/>
                <w:lang w:val="da-DK"/>
              </w:rPr>
              <w:t>g/ml+</w:t>
            </w:r>
          </w:p>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(ml/kg/min)</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1000</w:t>
            </w:r>
            <w:r w:rsidRPr="00147C33">
              <w:rPr>
                <w:rFonts w:ascii="Times New Roman" w:hAnsi="Times New Roman" w:cs="Times New Roman"/>
                <w:b w:val="0"/>
                <w:sz w:val="22"/>
                <w:szCs w:val="22"/>
              </w:rPr>
              <w:t>μ</w:t>
            </w:r>
            <w:r w:rsidRPr="00147C33">
              <w:rPr>
                <w:rFonts w:ascii="Times New Roman" w:hAnsi="Times New Roman" w:cs="Times New Roman"/>
                <w:b w:val="0"/>
                <w:sz w:val="22"/>
                <w:szCs w:val="22"/>
                <w:lang w:val="da-DK"/>
              </w:rPr>
              <w:t>g/ml++</w:t>
            </w:r>
          </w:p>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(ml/kg/min)</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2,5</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0,005</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0,0025</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5</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0,02</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0,005</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7,5</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0,03</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0,015</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0,0075</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10</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0,04</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0,02</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12,5</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0,05</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0,025</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0,0125</w:t>
            </w:r>
          </w:p>
        </w:tc>
      </w:tr>
      <w:tr w:rsidR="00147C33" w:rsidRPr="00147C33" w:rsidTr="00611774">
        <w:tc>
          <w:tcPr>
            <w:tcW w:w="2361" w:type="dxa"/>
          </w:tcPr>
          <w:p w:rsidR="00611774" w:rsidRPr="00147C33" w:rsidRDefault="00611774" w:rsidP="00611774">
            <w:pPr>
              <w:pStyle w:val="ab"/>
              <w:spacing w:before="0" w:after="0"/>
              <w:jc w:val="left"/>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15</w:t>
            </w:r>
          </w:p>
        </w:tc>
        <w:tc>
          <w:tcPr>
            <w:tcW w:w="2427"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0,06</w:t>
            </w:r>
          </w:p>
        </w:tc>
        <w:tc>
          <w:tcPr>
            <w:tcW w:w="1761"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0,03</w:t>
            </w:r>
          </w:p>
        </w:tc>
        <w:tc>
          <w:tcPr>
            <w:tcW w:w="1729" w:type="dxa"/>
          </w:tcPr>
          <w:p w:rsidR="00611774" w:rsidRPr="00147C33" w:rsidRDefault="00611774" w:rsidP="00611774">
            <w:pPr>
              <w:pStyle w:val="ab"/>
              <w:spacing w:before="0" w:after="0"/>
              <w:rPr>
                <w:rFonts w:ascii="Times New Roman" w:hAnsi="Times New Roman" w:cs="Times New Roman"/>
                <w:b w:val="0"/>
                <w:sz w:val="22"/>
                <w:szCs w:val="22"/>
                <w:lang w:val="da-DK"/>
              </w:rPr>
            </w:pPr>
            <w:r w:rsidRPr="00147C33">
              <w:rPr>
                <w:rFonts w:ascii="Times New Roman" w:hAnsi="Times New Roman" w:cs="Times New Roman"/>
                <w:b w:val="0"/>
                <w:sz w:val="22"/>
                <w:szCs w:val="22"/>
                <w:lang w:val="da-DK"/>
              </w:rPr>
              <w:t>0,015</w:t>
            </w:r>
          </w:p>
        </w:tc>
      </w:tr>
    </w:tbl>
    <w:p w:rsidR="00611774" w:rsidRPr="00147C33" w:rsidRDefault="00611774" w:rsidP="0061177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lang w:val="da-DK"/>
        </w:rPr>
        <w:t xml:space="preserve">*250 </w:t>
      </w:r>
      <w:r w:rsidRPr="00147C33">
        <w:rPr>
          <w:rFonts w:ascii="Times New Roman" w:hAnsi="Times New Roman" w:cs="Times New Roman"/>
          <w:b w:val="0"/>
          <w:sz w:val="22"/>
          <w:szCs w:val="22"/>
        </w:rPr>
        <w:t>μ</w:t>
      </w:r>
      <w:r w:rsidRPr="00147C33">
        <w:rPr>
          <w:rFonts w:ascii="Times New Roman" w:hAnsi="Times New Roman" w:cs="Times New Roman"/>
          <w:b w:val="0"/>
          <w:sz w:val="22"/>
          <w:szCs w:val="22"/>
          <w:lang w:val="en-US"/>
        </w:rPr>
        <w:t xml:space="preserve">g/ml </w:t>
      </w:r>
      <w:r w:rsidRPr="00147C33">
        <w:rPr>
          <w:rFonts w:ascii="Times New Roman" w:hAnsi="Times New Roman" w:cs="Times New Roman"/>
          <w:b w:val="0"/>
          <w:sz w:val="22"/>
          <w:szCs w:val="22"/>
        </w:rPr>
        <w:t>διαλύτη</w:t>
      </w:r>
    </w:p>
    <w:p w:rsidR="00611774" w:rsidRPr="00147C33" w:rsidRDefault="00611774" w:rsidP="0061177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+ 500 μ</w:t>
      </w:r>
      <w:r w:rsidRPr="00147C33">
        <w:rPr>
          <w:rFonts w:ascii="Times New Roman" w:hAnsi="Times New Roman" w:cs="Times New Roman"/>
          <w:b w:val="0"/>
          <w:sz w:val="22"/>
          <w:szCs w:val="22"/>
          <w:lang w:val="en-US"/>
        </w:rPr>
        <w:t>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ml</w:t>
      </w:r>
      <w:r w:rsidRPr="00147C33">
        <w:rPr>
          <w:rFonts w:ascii="Times New Roman" w:hAnsi="Times New Roman" w:cs="Times New Roman"/>
          <w:b w:val="0"/>
          <w:sz w:val="22"/>
          <w:szCs w:val="22"/>
        </w:rPr>
        <w:t xml:space="preserve"> ή 250 </w:t>
      </w:r>
      <w:r w:rsidRPr="00147C33">
        <w:rPr>
          <w:rFonts w:ascii="Times New Roman" w:hAnsi="Times New Roman" w:cs="Times New Roman"/>
          <w:b w:val="0"/>
          <w:sz w:val="22"/>
          <w:szCs w:val="22"/>
          <w:lang w:val="en-US"/>
        </w:rPr>
        <w:t>mg</w:t>
      </w:r>
      <w:r w:rsidRPr="00147C33">
        <w:rPr>
          <w:rFonts w:ascii="Times New Roman" w:hAnsi="Times New Roman" w:cs="Times New Roman"/>
          <w:b w:val="0"/>
          <w:sz w:val="22"/>
          <w:szCs w:val="22"/>
        </w:rPr>
        <w:t xml:space="preserve">/500 </w:t>
      </w:r>
      <w:r w:rsidRPr="00147C33">
        <w:rPr>
          <w:rFonts w:ascii="Times New Roman" w:hAnsi="Times New Roman" w:cs="Times New Roman"/>
          <w:b w:val="0"/>
          <w:sz w:val="22"/>
          <w:szCs w:val="22"/>
          <w:lang w:val="en-US"/>
        </w:rPr>
        <w:t>ml</w:t>
      </w:r>
      <w:r w:rsidRPr="00147C33">
        <w:rPr>
          <w:rFonts w:ascii="Times New Roman" w:hAnsi="Times New Roman" w:cs="Times New Roman"/>
          <w:b w:val="0"/>
          <w:sz w:val="22"/>
          <w:szCs w:val="22"/>
        </w:rPr>
        <w:t xml:space="preserve"> διαλύτη</w:t>
      </w:r>
    </w:p>
    <w:p w:rsidR="00611774" w:rsidRPr="00147C33" w:rsidRDefault="00611774" w:rsidP="0061177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lastRenderedPageBreak/>
        <w:t>++ 1000 μ</w:t>
      </w:r>
      <w:r w:rsidRPr="00147C33">
        <w:rPr>
          <w:rFonts w:ascii="Times New Roman" w:hAnsi="Times New Roman" w:cs="Times New Roman"/>
          <w:b w:val="0"/>
          <w:sz w:val="22"/>
          <w:szCs w:val="22"/>
          <w:lang w:val="en-US"/>
        </w:rPr>
        <w:t>g</w:t>
      </w:r>
      <w:r w:rsidRPr="00147C33">
        <w:rPr>
          <w:rFonts w:ascii="Times New Roman" w:hAnsi="Times New Roman" w:cs="Times New Roman"/>
          <w:b w:val="0"/>
          <w:sz w:val="22"/>
          <w:szCs w:val="22"/>
        </w:rPr>
        <w:t>/</w:t>
      </w:r>
      <w:r w:rsidRPr="00147C33">
        <w:rPr>
          <w:rFonts w:ascii="Times New Roman" w:hAnsi="Times New Roman" w:cs="Times New Roman"/>
          <w:b w:val="0"/>
          <w:sz w:val="22"/>
          <w:szCs w:val="22"/>
          <w:lang w:val="en-US"/>
        </w:rPr>
        <w:t>ml</w:t>
      </w:r>
      <w:r w:rsidRPr="00147C33">
        <w:rPr>
          <w:rFonts w:ascii="Times New Roman" w:hAnsi="Times New Roman" w:cs="Times New Roman"/>
          <w:b w:val="0"/>
          <w:sz w:val="22"/>
          <w:szCs w:val="22"/>
        </w:rPr>
        <w:t xml:space="preserve"> ή 250 </w:t>
      </w:r>
      <w:r w:rsidRPr="00147C33">
        <w:rPr>
          <w:rFonts w:ascii="Times New Roman" w:hAnsi="Times New Roman" w:cs="Times New Roman"/>
          <w:b w:val="0"/>
          <w:sz w:val="22"/>
          <w:szCs w:val="22"/>
          <w:lang w:val="en-US"/>
        </w:rPr>
        <w:t>mg</w:t>
      </w:r>
      <w:r w:rsidRPr="00147C33">
        <w:rPr>
          <w:rFonts w:ascii="Times New Roman" w:hAnsi="Times New Roman" w:cs="Times New Roman"/>
          <w:b w:val="0"/>
          <w:sz w:val="22"/>
          <w:szCs w:val="22"/>
        </w:rPr>
        <w:t xml:space="preserve">/250 </w:t>
      </w:r>
      <w:r w:rsidRPr="00147C33">
        <w:rPr>
          <w:rFonts w:ascii="Times New Roman" w:hAnsi="Times New Roman" w:cs="Times New Roman"/>
          <w:b w:val="0"/>
          <w:sz w:val="22"/>
          <w:szCs w:val="22"/>
          <w:lang w:val="en-US"/>
        </w:rPr>
        <w:t>ml</w:t>
      </w:r>
      <w:r w:rsidRPr="00147C33">
        <w:rPr>
          <w:rFonts w:ascii="Times New Roman" w:hAnsi="Times New Roman" w:cs="Times New Roman"/>
          <w:b w:val="0"/>
          <w:sz w:val="22"/>
          <w:szCs w:val="22"/>
        </w:rPr>
        <w:t xml:space="preserve"> διαλύτη</w:t>
      </w:r>
    </w:p>
    <w:p w:rsidR="00611774" w:rsidRPr="00147C33" w:rsidRDefault="00611774">
      <w:pPr>
        <w:rPr>
          <w:szCs w:val="22"/>
        </w:rPr>
      </w:pPr>
    </w:p>
    <w:p w:rsidR="00326FB4" w:rsidRPr="00147C33" w:rsidRDefault="00326FB4" w:rsidP="00CC2C87">
      <w:pPr>
        <w:ind w:right="-98"/>
        <w:rPr>
          <w:szCs w:val="22"/>
        </w:rPr>
      </w:pPr>
      <w:r w:rsidRPr="00147C33">
        <w:rPr>
          <w:b/>
          <w:szCs w:val="22"/>
        </w:rPr>
        <w:t>4.3</w:t>
      </w:r>
      <w:r w:rsidRPr="00147C33">
        <w:rPr>
          <w:b/>
          <w:szCs w:val="22"/>
        </w:rPr>
        <w:tab/>
        <w:t>Αντενδείξεις</w:t>
      </w:r>
    </w:p>
    <w:p w:rsidR="00326FB4" w:rsidRPr="00147C33" w:rsidRDefault="00326FB4">
      <w:pPr>
        <w:rPr>
          <w:szCs w:val="22"/>
        </w:rPr>
      </w:pPr>
    </w:p>
    <w:p w:rsidR="00D3149B" w:rsidRPr="00147C33" w:rsidRDefault="00D3149B">
      <w:pPr>
        <w:rPr>
          <w:szCs w:val="22"/>
        </w:rPr>
      </w:pPr>
      <w:r w:rsidRPr="00147C33">
        <w:rPr>
          <w:szCs w:val="22"/>
        </w:rPr>
        <w:t xml:space="preserve">Η χορήγηση του </w:t>
      </w:r>
      <w:proofErr w:type="spellStart"/>
      <w:r w:rsidRPr="00147C33">
        <w:rPr>
          <w:szCs w:val="22"/>
          <w:lang w:val="en-US"/>
        </w:rPr>
        <w:t>Inotrex</w:t>
      </w:r>
      <w:proofErr w:type="spellEnd"/>
      <w:r w:rsidRPr="00147C33">
        <w:rPr>
          <w:szCs w:val="22"/>
        </w:rPr>
        <w:t xml:space="preserve"> αντενδείκνυται σε ασθενείς με γνωστή υπερευαισθησία στην υδροχλωρική δοβουταμίνη.</w:t>
      </w:r>
      <w:r w:rsidR="00B854BD" w:rsidRPr="00147C33">
        <w:rPr>
          <w:szCs w:val="22"/>
        </w:rPr>
        <w:t xml:space="preserve"> Επίσης </w:t>
      </w:r>
      <w:r w:rsidR="00AA384A" w:rsidRPr="00147C33">
        <w:rPr>
          <w:szCs w:val="22"/>
        </w:rPr>
        <w:t>αντενδείκνυται σε ασθενείς μ</w:t>
      </w:r>
      <w:r w:rsidR="00B854BD" w:rsidRPr="00147C33">
        <w:rPr>
          <w:szCs w:val="22"/>
        </w:rPr>
        <w:t>ε</w:t>
      </w:r>
      <w:r w:rsidR="00B854BD" w:rsidRPr="00147C33">
        <w:rPr>
          <w:szCs w:val="22"/>
          <w:lang w:eastAsia="el-GR"/>
        </w:rPr>
        <w:t xml:space="preserve"> υπερευαισθησία στο μεταδιθειώδες νάτριο ή σε οποιοδήποτε άλλο συστατικό του φαρμάκου.</w:t>
      </w:r>
    </w:p>
    <w:p w:rsidR="00D3149B" w:rsidRPr="00147C33" w:rsidRDefault="00D3149B">
      <w:pPr>
        <w:rPr>
          <w:szCs w:val="22"/>
        </w:rPr>
      </w:pPr>
    </w:p>
    <w:p w:rsidR="00564C5A" w:rsidRPr="00147C33" w:rsidRDefault="00D3149B" w:rsidP="0010498D">
      <w:pPr>
        <w:widowControl/>
        <w:textAlignment w:val="top"/>
        <w:rPr>
          <w:szCs w:val="22"/>
          <w:lang w:eastAsia="el-GR"/>
        </w:rPr>
      </w:pPr>
      <w:proofErr w:type="gramStart"/>
      <w:r w:rsidRPr="00147C33">
        <w:rPr>
          <w:szCs w:val="22"/>
          <w:lang w:val="en-US" w:eastAsia="el-GR"/>
        </w:rPr>
        <w:t>H</w:t>
      </w:r>
      <w:r w:rsidRPr="00147C33">
        <w:rPr>
          <w:szCs w:val="22"/>
          <w:lang w:eastAsia="el-GR"/>
        </w:rPr>
        <w:t xml:space="preserve"> χορήγηση του </w:t>
      </w:r>
      <w:proofErr w:type="spellStart"/>
      <w:r w:rsidRPr="00147C33">
        <w:rPr>
          <w:szCs w:val="22"/>
          <w:lang w:val="en-US" w:eastAsia="el-GR"/>
        </w:rPr>
        <w:t>Inotrex</w:t>
      </w:r>
      <w:proofErr w:type="spellEnd"/>
      <w:r w:rsidRPr="00147C33">
        <w:rPr>
          <w:szCs w:val="22"/>
          <w:lang w:eastAsia="el-GR"/>
        </w:rPr>
        <w:t xml:space="preserve"> αντενδείκνυται σε ασθενείς με </w:t>
      </w:r>
      <w:r w:rsidR="00BB64BE" w:rsidRPr="00147C33">
        <w:rPr>
          <w:szCs w:val="22"/>
          <w:lang w:eastAsia="el-GR"/>
        </w:rPr>
        <w:t xml:space="preserve">ιδιοπαθή </w:t>
      </w:r>
      <w:r w:rsidRPr="00147C33">
        <w:rPr>
          <w:szCs w:val="22"/>
          <w:lang w:eastAsia="el-GR"/>
        </w:rPr>
        <w:t xml:space="preserve">υπερτροφική αποφρακτική </w:t>
      </w:r>
      <w:r w:rsidR="003504FC" w:rsidRPr="00147C33">
        <w:rPr>
          <w:szCs w:val="22"/>
          <w:lang w:eastAsia="el-GR"/>
        </w:rPr>
        <w:t>μυοκαρδιο</w:t>
      </w:r>
      <w:r w:rsidRPr="00147C33">
        <w:rPr>
          <w:szCs w:val="22"/>
          <w:lang w:eastAsia="el-GR"/>
        </w:rPr>
        <w:t>πάθεια</w:t>
      </w:r>
      <w:r w:rsidR="00A712B0" w:rsidRPr="00147C33">
        <w:rPr>
          <w:szCs w:val="22"/>
          <w:lang w:eastAsia="el-GR"/>
        </w:rPr>
        <w:t xml:space="preserve"> / </w:t>
      </w:r>
      <w:r w:rsidR="00A712B0" w:rsidRPr="00147C33">
        <w:t>υπερτροφική υπαορτική στένωση</w:t>
      </w:r>
      <w:r w:rsidR="0010498D" w:rsidRPr="00147C33">
        <w:rPr>
          <w:szCs w:val="22"/>
          <w:lang w:eastAsia="el-GR"/>
        </w:rPr>
        <w:t>.</w:t>
      </w:r>
      <w:proofErr w:type="gramEnd"/>
    </w:p>
    <w:p w:rsidR="00564C5A" w:rsidRPr="00147C33" w:rsidRDefault="00564C5A" w:rsidP="00564C5A">
      <w:pPr>
        <w:widowControl/>
        <w:textAlignment w:val="top"/>
        <w:rPr>
          <w:szCs w:val="22"/>
          <w:lang w:eastAsia="el-GR"/>
        </w:rPr>
      </w:pPr>
      <w:r w:rsidRPr="00147C33">
        <w:rPr>
          <w:szCs w:val="22"/>
          <w:lang w:eastAsia="el-GR"/>
        </w:rPr>
        <w:br/>
      </w:r>
      <w:proofErr w:type="gramStart"/>
      <w:r w:rsidR="00A062D2" w:rsidRPr="00147C33">
        <w:rPr>
          <w:szCs w:val="22"/>
          <w:lang w:val="en-US" w:eastAsia="el-GR"/>
        </w:rPr>
        <w:t>H</w:t>
      </w:r>
      <w:r w:rsidR="00A062D2" w:rsidRPr="00147C33">
        <w:rPr>
          <w:szCs w:val="22"/>
          <w:lang w:eastAsia="el-GR"/>
        </w:rPr>
        <w:t xml:space="preserve"> χορήγηση του </w:t>
      </w:r>
      <w:proofErr w:type="spellStart"/>
      <w:r w:rsidR="00A062D2" w:rsidRPr="00147C33">
        <w:rPr>
          <w:szCs w:val="22"/>
          <w:lang w:val="en-US" w:eastAsia="el-GR"/>
        </w:rPr>
        <w:t>Inotrex</w:t>
      </w:r>
      <w:proofErr w:type="spellEnd"/>
      <w:r w:rsidR="00A062D2" w:rsidRPr="00147C33">
        <w:rPr>
          <w:szCs w:val="22"/>
          <w:lang w:eastAsia="el-GR"/>
        </w:rPr>
        <w:t xml:space="preserve"> αντενδείκνυται σε ασθενείς με </w:t>
      </w:r>
      <w:r w:rsidR="00F20910" w:rsidRPr="00147C33">
        <w:rPr>
          <w:szCs w:val="22"/>
          <w:lang w:eastAsia="el-GR"/>
        </w:rPr>
        <w:t>φαιοχρωμοκύτωμα.</w:t>
      </w:r>
      <w:proofErr w:type="gramEnd"/>
    </w:p>
    <w:p w:rsidR="00A712B0" w:rsidRPr="00147C33" w:rsidRDefault="00A712B0" w:rsidP="00A712B0">
      <w:pPr>
        <w:rPr>
          <w:noProof/>
          <w:szCs w:val="22"/>
        </w:rPr>
      </w:pPr>
    </w:p>
    <w:p w:rsidR="00A712B0" w:rsidRPr="00147C33" w:rsidRDefault="00A712B0" w:rsidP="00A712B0">
      <w:pPr>
        <w:rPr>
          <w:noProof/>
          <w:szCs w:val="22"/>
        </w:rPr>
      </w:pPr>
      <w:r w:rsidRPr="00147C33">
        <w:rPr>
          <w:noProof/>
          <w:szCs w:val="22"/>
        </w:rPr>
        <w:t xml:space="preserve">Το </w:t>
      </w:r>
      <w:r w:rsidRPr="00147C33">
        <w:rPr>
          <w:noProof/>
          <w:szCs w:val="22"/>
          <w:lang w:val="en-US"/>
        </w:rPr>
        <w:t>Inotrex</w:t>
      </w:r>
      <w:r w:rsidRPr="00147C33">
        <w:rPr>
          <w:noProof/>
          <w:szCs w:val="22"/>
        </w:rPr>
        <w:t xml:space="preserve">  δεν συνιστάται για χρήση σε παιδιά λόγω ανεπαρκών στοιχείων για την</w:t>
      </w:r>
    </w:p>
    <w:p w:rsidR="00A712B0" w:rsidRPr="00147C33" w:rsidRDefault="00A712B0" w:rsidP="00A712B0">
      <w:pPr>
        <w:rPr>
          <w:noProof/>
          <w:szCs w:val="22"/>
        </w:rPr>
      </w:pPr>
      <w:r w:rsidRPr="00147C33">
        <w:rPr>
          <w:noProof/>
          <w:szCs w:val="22"/>
        </w:rPr>
        <w:t>ασφάλεια και την αποτελεσματικότητα.</w:t>
      </w:r>
    </w:p>
    <w:p w:rsidR="00326FB4" w:rsidRPr="00147C33" w:rsidRDefault="00D3149B" w:rsidP="00564C5A">
      <w:pPr>
        <w:widowControl/>
        <w:textAlignment w:val="top"/>
        <w:rPr>
          <w:b/>
          <w:szCs w:val="22"/>
        </w:rPr>
      </w:pPr>
      <w:r w:rsidRPr="00147C33">
        <w:rPr>
          <w:szCs w:val="22"/>
          <w:lang w:eastAsia="el-GR"/>
        </w:rPr>
        <w:br/>
      </w:r>
      <w:r w:rsidR="00326FB4" w:rsidRPr="00147C33">
        <w:rPr>
          <w:b/>
          <w:szCs w:val="22"/>
        </w:rPr>
        <w:t>4.4</w:t>
      </w:r>
      <w:r w:rsidR="00326FB4" w:rsidRPr="00147C33">
        <w:rPr>
          <w:b/>
          <w:szCs w:val="22"/>
        </w:rPr>
        <w:tab/>
        <w:t>Ειδικές προειδοποιήσεις και προφυλάξεις κατά τη χρήση</w:t>
      </w:r>
    </w:p>
    <w:p w:rsidR="006671B1" w:rsidRPr="00147C33" w:rsidRDefault="006671B1" w:rsidP="00564C5A">
      <w:pPr>
        <w:widowControl/>
        <w:textAlignment w:val="top"/>
        <w:rPr>
          <w:b/>
          <w:szCs w:val="22"/>
        </w:rPr>
      </w:pPr>
    </w:p>
    <w:p w:rsidR="002C6E5B" w:rsidRPr="00147C33" w:rsidRDefault="00F20910" w:rsidP="002C6E5B">
      <w:pPr>
        <w:rPr>
          <w:szCs w:val="22"/>
        </w:rPr>
      </w:pPr>
      <w:r w:rsidRPr="00147C33">
        <w:rPr>
          <w:b/>
          <w:i/>
          <w:szCs w:val="22"/>
        </w:rPr>
        <w:t>Κλινικο-εργαστηριακές</w:t>
      </w:r>
      <w:r w:rsidR="003F76A5" w:rsidRPr="00147C33">
        <w:rPr>
          <w:b/>
          <w:i/>
          <w:szCs w:val="22"/>
        </w:rPr>
        <w:t>παράμετροι</w:t>
      </w:r>
      <w:r w:rsidRPr="00147C33">
        <w:rPr>
          <w:b/>
          <w:i/>
          <w:szCs w:val="22"/>
        </w:rPr>
        <w:t>:</w:t>
      </w:r>
      <w:r w:rsidR="002C6E5B" w:rsidRPr="00147C33">
        <w:rPr>
          <w:szCs w:val="22"/>
        </w:rPr>
        <w:t>Η υδροχλωρική δοβουταμίνη, όπως και άλλοι β2-αγωνιστές, μπορεί να προκαλέσει μικρή ελάττωση των συγκεντρώσεων του καλίου στον ορό, οδηγώντας σπάνια σε υποκαλιαιμία. Κατά συνέπεια πρέπει να ελέγχονται περιοδικά τα επίπεδα καλίου του πλάσματος.</w:t>
      </w:r>
    </w:p>
    <w:p w:rsidR="002C6E5B" w:rsidRPr="00147C33" w:rsidRDefault="002C6E5B" w:rsidP="002C6E5B">
      <w:pPr>
        <w:rPr>
          <w:szCs w:val="22"/>
        </w:rPr>
      </w:pPr>
    </w:p>
    <w:p w:rsidR="002C6E5B" w:rsidRPr="00147C33" w:rsidRDefault="002C6E5B" w:rsidP="002C6E5B">
      <w:pPr>
        <w:pStyle w:val="ab"/>
        <w:spacing w:before="0" w:after="0"/>
        <w:jc w:val="left"/>
        <w:rPr>
          <w:rFonts w:ascii="Times New Roman" w:hAnsi="Times New Roman" w:cs="Times New Roman"/>
          <w:b w:val="0"/>
          <w:sz w:val="22"/>
          <w:szCs w:val="22"/>
        </w:rPr>
      </w:pPr>
      <w:r w:rsidRPr="00147C33">
        <w:rPr>
          <w:rFonts w:ascii="Times New Roman" w:hAnsi="Times New Roman" w:cs="Times New Roman"/>
          <w:b w:val="0"/>
          <w:sz w:val="22"/>
          <w:szCs w:val="22"/>
        </w:rPr>
        <w:t xml:space="preserve">Κατά τη χορήγηση του διαλύματος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όπως συμβαίνει και με την χορήγηση όλων των παρεντερικών κατεχολαμινών, συνιστάται η τακτική παρακολούθηση του ασθενούς, της καρδιακής συχνότητας και του καρδιακού ρυθμού, της αρτηριακής πίεσης και του ρυθμού έγχυσης. Στην έναρξη της θεραπείας συνιστάται ηλεκτροκαρδιογραφικός έλεγχος ώσπου να επιτευχθεί σταθερή αντίδραση. </w:t>
      </w:r>
    </w:p>
    <w:p w:rsidR="002C6E5B" w:rsidRPr="00147C33" w:rsidRDefault="002C6E5B" w:rsidP="002C6E5B">
      <w:pPr>
        <w:pStyle w:val="ab"/>
        <w:spacing w:before="0" w:after="0"/>
        <w:jc w:val="left"/>
        <w:rPr>
          <w:rFonts w:ascii="Times New Roman" w:hAnsi="Times New Roman" w:cs="Times New Roman"/>
          <w:b w:val="0"/>
          <w:sz w:val="22"/>
          <w:szCs w:val="22"/>
        </w:rPr>
      </w:pPr>
    </w:p>
    <w:p w:rsidR="002C6E5B" w:rsidRPr="00147C33" w:rsidRDefault="002C6E5B" w:rsidP="002C6E5B">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Επιπροσθέτως, η πίεση «ενσφηνώσεως» των πνευμονικών αγγείων και η καρδιακή παροχή θα πρέπει να παρακολουθούνται και να καταγράφονται όπου αυτό είναι δυνατόν, προκειμένου η ενδοφλέβια έγχυση του διαλύματος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να είναι κατά το δυνατόν ασφαλέστερη και αποτελεσματικότερη. </w:t>
      </w:r>
    </w:p>
    <w:p w:rsidR="002C6E5B" w:rsidRPr="00147C33" w:rsidRDefault="002C6E5B" w:rsidP="005307D1">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Η υπο</w:t>
      </w:r>
      <w:r w:rsidR="002C4A14" w:rsidRPr="00147C33">
        <w:rPr>
          <w:rFonts w:ascii="Times New Roman" w:hAnsi="Times New Roman" w:cs="Times New Roman"/>
          <w:b w:val="0"/>
          <w:sz w:val="22"/>
          <w:szCs w:val="22"/>
        </w:rPr>
        <w:t>ο</w:t>
      </w:r>
      <w:r w:rsidRPr="00147C33">
        <w:rPr>
          <w:rFonts w:ascii="Times New Roman" w:hAnsi="Times New Roman" w:cs="Times New Roman"/>
          <w:b w:val="0"/>
          <w:sz w:val="22"/>
          <w:szCs w:val="22"/>
        </w:rPr>
        <w:t xml:space="preserve">γκαιμία πρέπει να διορθώνεται με τα κατάλληλα διαλύματα υποκατάστασης όγκου πριν από την έναρξη της θεραπείας με διάλυμα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w:t>
      </w:r>
    </w:p>
    <w:p w:rsidR="002C6E5B" w:rsidRPr="00147C33" w:rsidRDefault="002C6E5B" w:rsidP="002C6E5B">
      <w:pPr>
        <w:rPr>
          <w:szCs w:val="22"/>
        </w:rPr>
      </w:pPr>
    </w:p>
    <w:p w:rsidR="00265171" w:rsidRPr="00147C33" w:rsidRDefault="00265171" w:rsidP="00564C5A">
      <w:pPr>
        <w:widowControl/>
        <w:textAlignment w:val="top"/>
        <w:rPr>
          <w:b/>
          <w:i/>
          <w:szCs w:val="22"/>
        </w:rPr>
      </w:pPr>
      <w:r w:rsidRPr="00147C33">
        <w:rPr>
          <w:b/>
          <w:i/>
          <w:szCs w:val="22"/>
        </w:rPr>
        <w:t>Αύξηση της καρδιακής συχνότητας ή της αρτηριακής πίεσης</w:t>
      </w:r>
    </w:p>
    <w:p w:rsidR="006D43BE" w:rsidRPr="00147C33" w:rsidRDefault="00265171" w:rsidP="00564C5A">
      <w:pPr>
        <w:widowControl/>
        <w:textAlignment w:val="top"/>
        <w:rPr>
          <w:szCs w:val="22"/>
        </w:rPr>
      </w:pPr>
      <w:r w:rsidRPr="00147C33">
        <w:rPr>
          <w:szCs w:val="22"/>
        </w:rPr>
        <w:t>Η υδροχλωρική δοβουταμίνη μπορεί να προκαλέσει α</w:t>
      </w:r>
      <w:r w:rsidR="006D43BE" w:rsidRPr="00147C33">
        <w:rPr>
          <w:szCs w:val="22"/>
        </w:rPr>
        <w:t>ύξηση της καρδιακής συχνότητας ή</w:t>
      </w:r>
      <w:r w:rsidRPr="00147C33">
        <w:rPr>
          <w:szCs w:val="22"/>
        </w:rPr>
        <w:t xml:space="preserve"> της αρτηριακής πίεσης, ιδιαίτερα της συστολικής.</w:t>
      </w:r>
      <w:r w:rsidR="00CD7F3B" w:rsidRPr="00147C33">
        <w:rPr>
          <w:szCs w:val="22"/>
        </w:rPr>
        <w:t xml:space="preserve"> Στις κλινικές μελέτες αναφέρθηκε σε ποσοστό περίπου 10% των ασθενών, αύξηση της καρδιακής συχνότητας κατά </w:t>
      </w:r>
    </w:p>
    <w:p w:rsidR="00265171" w:rsidRPr="00147C33" w:rsidRDefault="00CD7F3B" w:rsidP="00564C5A">
      <w:pPr>
        <w:widowControl/>
        <w:textAlignment w:val="top"/>
        <w:rPr>
          <w:szCs w:val="22"/>
        </w:rPr>
      </w:pPr>
      <w:r w:rsidRPr="00147C33">
        <w:rPr>
          <w:szCs w:val="22"/>
        </w:rPr>
        <w:t>30 παλμούς/</w:t>
      </w:r>
      <w:r w:rsidRPr="00147C33">
        <w:rPr>
          <w:szCs w:val="22"/>
          <w:lang w:val="en-US"/>
        </w:rPr>
        <w:t>min</w:t>
      </w:r>
      <w:r w:rsidRPr="00147C33">
        <w:rPr>
          <w:szCs w:val="22"/>
        </w:rPr>
        <w:t xml:space="preserve"> ή και περισσότερους και σε ποσοστό περίπου 7,5% αύξηση της συστολικής πίεσης κατά 50 </w:t>
      </w:r>
      <w:r w:rsidRPr="00147C33">
        <w:rPr>
          <w:szCs w:val="22"/>
          <w:lang w:val="en-US"/>
        </w:rPr>
        <w:t>mmHg</w:t>
      </w:r>
      <w:r w:rsidRPr="00147C33">
        <w:rPr>
          <w:szCs w:val="22"/>
        </w:rPr>
        <w:t xml:space="preserve"> ή και μεγαλύτερη. Τα φαινόμενα αυτά εξαφανίστηκαν με την ελάττωση της δοσολογίας. Ασθενείς με ιστορικό υπέρτασης είναι πιθανότερο να παρουσιάσουν μεγαλύτερη αύξηση της αρτηριακής τους πιέσεως.</w:t>
      </w:r>
    </w:p>
    <w:p w:rsidR="00550470" w:rsidRPr="00147C33" w:rsidRDefault="00550470">
      <w:pPr>
        <w:rPr>
          <w:szCs w:val="22"/>
        </w:rPr>
      </w:pPr>
    </w:p>
    <w:p w:rsidR="006D18FB" w:rsidRPr="00147C33" w:rsidRDefault="00FF76B7">
      <w:pPr>
        <w:rPr>
          <w:szCs w:val="22"/>
        </w:rPr>
      </w:pPr>
      <w:r w:rsidRPr="00147C33">
        <w:rPr>
          <w:szCs w:val="22"/>
        </w:rPr>
        <w:t>Εάν παρουσιαστεί μι</w:t>
      </w:r>
      <w:r w:rsidR="006D18FB" w:rsidRPr="00147C33">
        <w:rPr>
          <w:szCs w:val="22"/>
        </w:rPr>
        <w:t xml:space="preserve">α αδικαιολόγητη αύξηση του καρδιακού ρυθμού ή της συστολικής </w:t>
      </w:r>
      <w:r w:rsidR="00D05AB9" w:rsidRPr="00147C33">
        <w:rPr>
          <w:szCs w:val="22"/>
        </w:rPr>
        <w:t xml:space="preserve">αρτηριακής πίεσης ή </w:t>
      </w:r>
      <w:r w:rsidR="0008348D" w:rsidRPr="00147C33">
        <w:rPr>
          <w:szCs w:val="22"/>
        </w:rPr>
        <w:t xml:space="preserve">επακόλουθη </w:t>
      </w:r>
      <w:r w:rsidR="00D05AB9" w:rsidRPr="00147C33">
        <w:rPr>
          <w:szCs w:val="22"/>
        </w:rPr>
        <w:t>αρρυθμία</w:t>
      </w:r>
      <w:r w:rsidR="0008348D" w:rsidRPr="00147C33">
        <w:rPr>
          <w:szCs w:val="22"/>
        </w:rPr>
        <w:t>,</w:t>
      </w:r>
      <w:r w:rsidR="00D05AB9" w:rsidRPr="00147C33">
        <w:rPr>
          <w:szCs w:val="22"/>
        </w:rPr>
        <w:t xml:space="preserve"> η δόση της υδροχλωρικής δοβουταμίνης πρέπει να μειωθεί ή  πρέπει να διακοπεί προσωρινά η χορήγηση </w:t>
      </w:r>
      <w:r w:rsidR="0008348D" w:rsidRPr="00147C33">
        <w:rPr>
          <w:szCs w:val="22"/>
        </w:rPr>
        <w:t>της</w:t>
      </w:r>
      <w:r w:rsidR="00D05AB9" w:rsidRPr="00147C33">
        <w:rPr>
          <w:szCs w:val="22"/>
        </w:rPr>
        <w:t>.</w:t>
      </w:r>
    </w:p>
    <w:p w:rsidR="006D18FB" w:rsidRPr="00147C33" w:rsidRDefault="006D18FB">
      <w:pPr>
        <w:rPr>
          <w:szCs w:val="22"/>
        </w:rPr>
      </w:pPr>
    </w:p>
    <w:p w:rsidR="00550470" w:rsidRPr="00147C33" w:rsidRDefault="002D2906">
      <w:pPr>
        <w:rPr>
          <w:b/>
          <w:i/>
          <w:szCs w:val="22"/>
        </w:rPr>
      </w:pPr>
      <w:r w:rsidRPr="00147C33">
        <w:rPr>
          <w:b/>
          <w:i/>
          <w:szCs w:val="22"/>
        </w:rPr>
        <w:t xml:space="preserve">Αυξημένη κολποκοιλιακή </w:t>
      </w:r>
      <w:r w:rsidR="0008348D" w:rsidRPr="00147C33">
        <w:rPr>
          <w:b/>
          <w:i/>
          <w:szCs w:val="22"/>
        </w:rPr>
        <w:t>αγωγιμότητα</w:t>
      </w:r>
    </w:p>
    <w:p w:rsidR="002D2906" w:rsidRPr="00147C33" w:rsidRDefault="002D2906" w:rsidP="008903D3">
      <w:pPr>
        <w:pStyle w:val="ab"/>
        <w:tabs>
          <w:tab w:val="num" w:pos="360"/>
        </w:tabs>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Επειδή η </w:t>
      </w:r>
      <w:r w:rsidR="00F36696" w:rsidRPr="00147C33">
        <w:rPr>
          <w:rFonts w:ascii="Times New Roman" w:hAnsi="Times New Roman" w:cs="Times New Roman"/>
          <w:b w:val="0"/>
          <w:sz w:val="22"/>
          <w:szCs w:val="22"/>
        </w:rPr>
        <w:t xml:space="preserve">υδροχλωρική </w:t>
      </w:r>
      <w:r w:rsidRPr="00147C33">
        <w:rPr>
          <w:rFonts w:ascii="Times New Roman" w:hAnsi="Times New Roman" w:cs="Times New Roman"/>
          <w:b w:val="0"/>
          <w:sz w:val="22"/>
          <w:szCs w:val="22"/>
        </w:rPr>
        <w:t xml:space="preserve">δοβουταμίνη διευκολύνει την κολποκοιλιακή αγωγιμότητα οι ασθενείς με κολπικό πτερυγισμό ή μαρμαρυγή μπορεί να εμφανίσουν </w:t>
      </w:r>
      <w:r w:rsidR="0008348D" w:rsidRPr="00147C33">
        <w:rPr>
          <w:rFonts w:ascii="Times New Roman" w:hAnsi="Times New Roman" w:cs="Times New Roman"/>
          <w:b w:val="0"/>
          <w:sz w:val="22"/>
          <w:szCs w:val="22"/>
        </w:rPr>
        <w:t>ταχεία κοιλιακή ανταπόκριση</w:t>
      </w:r>
      <w:r w:rsidRPr="00147C33">
        <w:rPr>
          <w:rFonts w:ascii="Times New Roman" w:hAnsi="Times New Roman" w:cs="Times New Roman"/>
          <w:b w:val="0"/>
          <w:sz w:val="22"/>
          <w:szCs w:val="22"/>
        </w:rPr>
        <w:t>.</w:t>
      </w:r>
    </w:p>
    <w:p w:rsidR="00F36696" w:rsidRPr="00147C33" w:rsidRDefault="00F36696">
      <w:pPr>
        <w:rPr>
          <w:szCs w:val="22"/>
        </w:rPr>
      </w:pPr>
    </w:p>
    <w:p w:rsidR="00F36696" w:rsidRPr="00147C33" w:rsidRDefault="00F36696">
      <w:pPr>
        <w:rPr>
          <w:b/>
          <w:i/>
          <w:szCs w:val="22"/>
        </w:rPr>
      </w:pPr>
      <w:r w:rsidRPr="00147C33">
        <w:rPr>
          <w:b/>
          <w:i/>
          <w:szCs w:val="22"/>
        </w:rPr>
        <w:t>Κοιλιακές ταχυαρρυθμίες</w:t>
      </w:r>
    </w:p>
    <w:p w:rsidR="002D2906" w:rsidRPr="00147C33" w:rsidRDefault="00F36696">
      <w:pPr>
        <w:rPr>
          <w:szCs w:val="22"/>
        </w:rPr>
      </w:pPr>
      <w:r w:rsidRPr="00147C33">
        <w:rPr>
          <w:szCs w:val="22"/>
        </w:rPr>
        <w:t>Η υδροχλωρική δοβουταμίνη μπορεί να προκαλέσει ή να επιδεινώσει έκτοπη κοιλιακή δραστηριότητα. Σπάνια έχει προκληθεί κοιλιακή ταχυκαρδία ή μαρμαρυγή.</w:t>
      </w:r>
    </w:p>
    <w:p w:rsidR="00F36696" w:rsidRPr="00147C33" w:rsidRDefault="00F36696" w:rsidP="00F36696">
      <w:pPr>
        <w:widowControl/>
        <w:textAlignment w:val="top"/>
        <w:rPr>
          <w:szCs w:val="22"/>
          <w:lang w:eastAsia="el-GR"/>
        </w:rPr>
      </w:pPr>
    </w:p>
    <w:p w:rsidR="00D574C4" w:rsidRPr="00147C33" w:rsidRDefault="00F20910" w:rsidP="00F36696">
      <w:pPr>
        <w:widowControl/>
        <w:textAlignment w:val="top"/>
        <w:rPr>
          <w:szCs w:val="22"/>
          <w:lang w:eastAsia="el-GR"/>
        </w:rPr>
      </w:pPr>
      <w:r w:rsidRPr="00147C33">
        <w:rPr>
          <w:b/>
          <w:i/>
          <w:szCs w:val="22"/>
          <w:lang w:eastAsia="el-GR"/>
        </w:rPr>
        <w:t xml:space="preserve">Διαταραχή στην πλήρωση </w:t>
      </w:r>
      <w:r w:rsidR="003F76A5" w:rsidRPr="00147C33">
        <w:rPr>
          <w:b/>
          <w:i/>
          <w:szCs w:val="22"/>
          <w:lang w:eastAsia="el-GR"/>
        </w:rPr>
        <w:t xml:space="preserve">των κοιλιών λόγω </w:t>
      </w:r>
      <w:r w:rsidRPr="00147C33">
        <w:rPr>
          <w:b/>
          <w:i/>
          <w:szCs w:val="22"/>
          <w:lang w:eastAsia="el-GR"/>
        </w:rPr>
        <w:t>απόφραξη</w:t>
      </w:r>
      <w:r w:rsidR="003F76A5" w:rsidRPr="00147C33">
        <w:rPr>
          <w:b/>
          <w:i/>
          <w:szCs w:val="22"/>
          <w:lang w:eastAsia="el-GR"/>
        </w:rPr>
        <w:t>ς στο</w:t>
      </w:r>
      <w:r w:rsidR="00B658C6" w:rsidRPr="00147C33">
        <w:rPr>
          <w:b/>
          <w:i/>
          <w:szCs w:val="22"/>
          <w:lang w:eastAsia="el-GR"/>
        </w:rPr>
        <w:t xml:space="preserve"> </w:t>
      </w:r>
      <w:r w:rsidR="003F76A5" w:rsidRPr="00147C33">
        <w:rPr>
          <w:b/>
          <w:i/>
          <w:szCs w:val="22"/>
          <w:lang w:eastAsia="el-GR"/>
        </w:rPr>
        <w:t>χώρο εξόδου</w:t>
      </w:r>
      <w:r w:rsidR="00F36696" w:rsidRPr="00147C33">
        <w:rPr>
          <w:b/>
          <w:i/>
          <w:szCs w:val="22"/>
          <w:lang w:eastAsia="el-GR"/>
        </w:rPr>
        <w:br/>
      </w:r>
      <w:r w:rsidR="00735282" w:rsidRPr="00147C33">
        <w:rPr>
          <w:szCs w:val="22"/>
          <w:lang w:eastAsia="el-GR"/>
        </w:rPr>
        <w:t xml:space="preserve">Οι ινότροπες ουσίες, </w:t>
      </w:r>
      <w:r w:rsidR="00BE566F" w:rsidRPr="00147C33">
        <w:rPr>
          <w:szCs w:val="22"/>
          <w:lang w:eastAsia="el-GR"/>
        </w:rPr>
        <w:t xml:space="preserve">περιλαμβανομένης και της υδροχλωρικής δοβουταμίνης, δεν βελτιώνουν την αιμοδυναμική </w:t>
      </w:r>
      <w:r w:rsidR="0008348D" w:rsidRPr="00147C33">
        <w:rPr>
          <w:szCs w:val="22"/>
          <w:lang w:eastAsia="el-GR"/>
        </w:rPr>
        <w:t xml:space="preserve">στην πλειοψηφία τωνασθενών που παρουσιάζουν </w:t>
      </w:r>
      <w:r w:rsidR="00BE566F" w:rsidRPr="00147C33">
        <w:rPr>
          <w:szCs w:val="22"/>
          <w:lang w:eastAsia="el-GR"/>
        </w:rPr>
        <w:t xml:space="preserve">μηχανική απόφραξη που εμποδίζει είτε την πλήρωση είτε την </w:t>
      </w:r>
      <w:r w:rsidR="0008348D" w:rsidRPr="00147C33">
        <w:rPr>
          <w:szCs w:val="22"/>
          <w:lang w:eastAsia="el-GR"/>
        </w:rPr>
        <w:t xml:space="preserve">κένωση </w:t>
      </w:r>
      <w:r w:rsidR="00BE566F" w:rsidRPr="00147C33">
        <w:rPr>
          <w:szCs w:val="22"/>
          <w:lang w:eastAsia="el-GR"/>
        </w:rPr>
        <w:t>των κοιλιών ή και τα δύο.</w:t>
      </w:r>
      <w:r w:rsidR="00D574C4" w:rsidRPr="00147C33">
        <w:rPr>
          <w:szCs w:val="22"/>
          <w:lang w:eastAsia="el-GR"/>
        </w:rPr>
        <w:t xml:space="preserve"> Η ινότροπος αντίδραση μπορεί να είναι ανεπαρκής σε ασθενείς με σημαντικά μειωμένη κοιλιακ</w:t>
      </w:r>
      <w:r w:rsidR="002E210D" w:rsidRPr="00147C33">
        <w:rPr>
          <w:szCs w:val="22"/>
          <w:lang w:eastAsia="el-GR"/>
        </w:rPr>
        <w:t xml:space="preserve">ή </w:t>
      </w:r>
      <w:r w:rsidR="0008348D" w:rsidRPr="00147C33">
        <w:rPr>
          <w:szCs w:val="22"/>
          <w:lang w:eastAsia="el-GR"/>
        </w:rPr>
        <w:t>ανταπόκριση</w:t>
      </w:r>
      <w:r w:rsidR="00D574C4" w:rsidRPr="00147C33">
        <w:rPr>
          <w:szCs w:val="22"/>
          <w:lang w:eastAsia="el-GR"/>
        </w:rPr>
        <w:t xml:space="preserve">. </w:t>
      </w:r>
    </w:p>
    <w:p w:rsidR="00F36696" w:rsidRPr="00147C33" w:rsidRDefault="00D574C4" w:rsidP="00F36696">
      <w:pPr>
        <w:widowControl/>
        <w:textAlignment w:val="top"/>
        <w:rPr>
          <w:szCs w:val="22"/>
          <w:lang w:eastAsia="el-GR"/>
        </w:rPr>
      </w:pPr>
      <w:r w:rsidRPr="00147C33">
        <w:rPr>
          <w:szCs w:val="22"/>
          <w:lang w:eastAsia="el-GR"/>
        </w:rPr>
        <w:t>Τέτοιες καταστάσεις παρουσιάζονται επί καρδιακού επιπωματισμού, στεν</w:t>
      </w:r>
      <w:r w:rsidR="00D05AB9" w:rsidRPr="00147C33">
        <w:rPr>
          <w:szCs w:val="22"/>
          <w:lang w:eastAsia="el-GR"/>
        </w:rPr>
        <w:t xml:space="preserve">ώσεως της αορτικής βαλβίδας, </w:t>
      </w:r>
      <w:r w:rsidR="00D77E07" w:rsidRPr="00147C33">
        <w:rPr>
          <w:szCs w:val="22"/>
          <w:lang w:eastAsia="el-GR"/>
        </w:rPr>
        <w:t xml:space="preserve">υπερτροφικής αποφρακτικής </w:t>
      </w:r>
      <w:r w:rsidR="00E36BCB" w:rsidRPr="00147C33">
        <w:rPr>
          <w:szCs w:val="22"/>
          <w:lang w:eastAsia="el-GR"/>
        </w:rPr>
        <w:t>μυοκαρδιο</w:t>
      </w:r>
      <w:r w:rsidR="00D77E07" w:rsidRPr="00147C33">
        <w:rPr>
          <w:szCs w:val="22"/>
          <w:lang w:eastAsia="el-GR"/>
        </w:rPr>
        <w:t>πάθειας</w:t>
      </w:r>
      <w:r w:rsidR="00D05AB9" w:rsidRPr="00147C33">
        <w:rPr>
          <w:szCs w:val="22"/>
          <w:lang w:eastAsia="el-GR"/>
        </w:rPr>
        <w:t xml:space="preserve"> και </w:t>
      </w:r>
      <w:r w:rsidR="0008348D" w:rsidRPr="00147C33">
        <w:rPr>
          <w:rStyle w:val="hps"/>
          <w:szCs w:val="22"/>
        </w:rPr>
        <w:t>ιδιοπαθούς</w:t>
      </w:r>
      <w:r w:rsidR="00D05AB9" w:rsidRPr="00147C33">
        <w:rPr>
          <w:rStyle w:val="hps"/>
          <w:szCs w:val="22"/>
        </w:rPr>
        <w:t>υπερτροφικής</w:t>
      </w:r>
      <w:r w:rsidR="0008348D" w:rsidRPr="00147C33">
        <w:rPr>
          <w:rStyle w:val="hps"/>
          <w:szCs w:val="22"/>
        </w:rPr>
        <w:t>υποαορτικής</w:t>
      </w:r>
      <w:r w:rsidR="00D05AB9" w:rsidRPr="00147C33">
        <w:rPr>
          <w:rStyle w:val="hps"/>
          <w:szCs w:val="22"/>
        </w:rPr>
        <w:t>στένωσης</w:t>
      </w:r>
      <w:r w:rsidR="00D77E07" w:rsidRPr="00147C33">
        <w:rPr>
          <w:szCs w:val="22"/>
          <w:lang w:eastAsia="el-GR"/>
        </w:rPr>
        <w:t xml:space="preserve">. Μπορεί να παρατηρηθούν ευεργετικές ινότροπες επιδράσεις </w:t>
      </w:r>
      <w:r w:rsidR="00F6607F" w:rsidRPr="00147C33">
        <w:rPr>
          <w:szCs w:val="22"/>
          <w:lang w:eastAsia="el-GR"/>
        </w:rPr>
        <w:t xml:space="preserve">σε ορισμένους ασθενείς μεδιατεταμένο μυοκάρδιο ή που βρίσκονται </w:t>
      </w:r>
      <w:r w:rsidR="00D77E07" w:rsidRPr="00147C33">
        <w:rPr>
          <w:szCs w:val="22"/>
          <w:lang w:eastAsia="el-GR"/>
        </w:rPr>
        <w:t>υπό την υπερβολική επίδραση α</w:t>
      </w:r>
      <w:r w:rsidR="00F6607F" w:rsidRPr="00147C33">
        <w:rPr>
          <w:szCs w:val="22"/>
          <w:lang w:eastAsia="el-GR"/>
        </w:rPr>
        <w:t>ντα</w:t>
      </w:r>
      <w:r w:rsidR="00D77E07" w:rsidRPr="00147C33">
        <w:rPr>
          <w:szCs w:val="22"/>
          <w:lang w:eastAsia="el-GR"/>
        </w:rPr>
        <w:t>γωνιστών των β-αδρενεργικών υποδοχέων.</w:t>
      </w:r>
    </w:p>
    <w:p w:rsidR="002C6E5B" w:rsidRPr="00147C33" w:rsidRDefault="002C6E5B" w:rsidP="002C6E5B">
      <w:pPr>
        <w:widowControl/>
        <w:textAlignment w:val="top"/>
        <w:rPr>
          <w:szCs w:val="22"/>
          <w:lang w:eastAsia="el-GR"/>
        </w:rPr>
      </w:pPr>
    </w:p>
    <w:p w:rsidR="002C6E5B" w:rsidRPr="00147C33" w:rsidRDefault="002C6E5B" w:rsidP="002C6E5B">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Πιθανώς να μην παρατηρηθεί βελτίωση, επί παρουσίας εκσεσημασμένης μηχανικής παρακώλυσης της καρδιακής εξώθησης, όπως επί περιπτώσεων βαριάς βαλβιδικής αορτικής στένωσης. </w:t>
      </w:r>
    </w:p>
    <w:p w:rsidR="002C6E5B" w:rsidRPr="00147C33" w:rsidRDefault="002C6E5B" w:rsidP="00F36696">
      <w:pPr>
        <w:widowControl/>
        <w:textAlignment w:val="top"/>
        <w:rPr>
          <w:b/>
          <w:i/>
          <w:szCs w:val="22"/>
          <w:lang w:eastAsia="el-GR"/>
        </w:rPr>
      </w:pPr>
    </w:p>
    <w:p w:rsidR="0089370C" w:rsidRPr="00147C33" w:rsidRDefault="0089370C" w:rsidP="00F36696">
      <w:pPr>
        <w:widowControl/>
        <w:textAlignment w:val="top"/>
        <w:rPr>
          <w:b/>
          <w:i/>
          <w:szCs w:val="22"/>
          <w:lang w:eastAsia="el-GR"/>
        </w:rPr>
      </w:pPr>
      <w:r w:rsidRPr="00147C33">
        <w:rPr>
          <w:b/>
          <w:i/>
          <w:szCs w:val="22"/>
          <w:lang w:eastAsia="el-GR"/>
        </w:rPr>
        <w:t>Αντιδράσεις υπερευαισθησίας</w:t>
      </w:r>
    </w:p>
    <w:p w:rsidR="0089370C" w:rsidRPr="00147C33" w:rsidRDefault="0089370C" w:rsidP="00F36696">
      <w:pPr>
        <w:widowControl/>
        <w:textAlignment w:val="top"/>
        <w:rPr>
          <w:szCs w:val="22"/>
          <w:lang w:eastAsia="el-GR"/>
        </w:rPr>
      </w:pPr>
      <w:r w:rsidRPr="00147C33">
        <w:rPr>
          <w:szCs w:val="22"/>
          <w:lang w:eastAsia="el-GR"/>
        </w:rPr>
        <w:t>Περιστασιακά έχουν αναφερθεί αντιδράσεις υπερευαισθησίας που σχετίζονται με τη χορήγηση της υδροχλωρικής δοβουταμίνης, που περιλαμβάνουν δερματικό εξάνθημα</w:t>
      </w:r>
      <w:r w:rsidR="0064119A" w:rsidRPr="00147C33">
        <w:rPr>
          <w:szCs w:val="22"/>
          <w:lang w:eastAsia="el-GR"/>
        </w:rPr>
        <w:t>, πυρετό, ηωσινοφιλία και βρογχοσπασμό</w:t>
      </w:r>
      <w:r w:rsidRPr="00147C33">
        <w:rPr>
          <w:szCs w:val="22"/>
          <w:lang w:eastAsia="el-GR"/>
        </w:rPr>
        <w:t>.</w:t>
      </w:r>
    </w:p>
    <w:p w:rsidR="0089370C" w:rsidRPr="00147C33" w:rsidRDefault="0089370C" w:rsidP="00F36696">
      <w:pPr>
        <w:widowControl/>
        <w:textAlignment w:val="top"/>
        <w:rPr>
          <w:szCs w:val="22"/>
          <w:lang w:eastAsia="el-GR"/>
        </w:rPr>
      </w:pPr>
    </w:p>
    <w:p w:rsidR="003633AC" w:rsidRPr="00147C33" w:rsidRDefault="003633AC" w:rsidP="00126926">
      <w:pPr>
        <w:rPr>
          <w:szCs w:val="22"/>
        </w:rPr>
      </w:pPr>
      <w:r w:rsidRPr="00147C33">
        <w:rPr>
          <w:b/>
          <w:i/>
          <w:szCs w:val="22"/>
        </w:rPr>
        <w:t>Ευαισθησία στ</w:t>
      </w:r>
      <w:r w:rsidR="0064119A" w:rsidRPr="00147C33">
        <w:rPr>
          <w:b/>
          <w:i/>
          <w:szCs w:val="22"/>
        </w:rPr>
        <w:t>α Σουλφίδια</w:t>
      </w:r>
    </w:p>
    <w:p w:rsidR="003633AC" w:rsidRPr="00147C33" w:rsidRDefault="00FF438F" w:rsidP="003633AC">
      <w:pPr>
        <w:widowControl/>
        <w:textAlignment w:val="top"/>
        <w:rPr>
          <w:szCs w:val="22"/>
        </w:rPr>
      </w:pPr>
      <w:r w:rsidRPr="00147C33">
        <w:rPr>
          <w:szCs w:val="22"/>
        </w:rPr>
        <w:t xml:space="preserve">Το </w:t>
      </w:r>
      <w:proofErr w:type="spellStart"/>
      <w:r w:rsidRPr="00147C33">
        <w:rPr>
          <w:szCs w:val="22"/>
          <w:lang w:val="en-US"/>
        </w:rPr>
        <w:t>Inotrex</w:t>
      </w:r>
      <w:proofErr w:type="spellEnd"/>
      <w:r w:rsidR="008A4039" w:rsidRPr="00147C33">
        <w:rPr>
          <w:szCs w:val="22"/>
        </w:rPr>
        <w:t xml:space="preserve"> περιέχει διθειώδες νάτριο. Τα σουλφίδια μπορεί να προκαλέσουν αντιδράσεις αλλεργικού τύπου, περιλαμβανομένων των αναφυλακτικών συμπτωμάτων καθώς και απειλητικές για τη ζωή του ασθενούς ή ασθενέστερης εντάσεως ασθματικές κρίσεις σε συγκεκριμένα ευαίσθητα άτομα. </w:t>
      </w:r>
      <w:r w:rsidRPr="00147C33">
        <w:rPr>
          <w:szCs w:val="22"/>
        </w:rPr>
        <w:t xml:space="preserve">Η συνολική επίπτωση της ευαισθησίας στο συγκεκριμένο δισουλφίδιο, στο γενικό πληθυσμό είναι άγνωστη και πιθανώς μικρή. </w:t>
      </w:r>
      <w:r w:rsidR="008A4039" w:rsidRPr="00147C33">
        <w:rPr>
          <w:szCs w:val="22"/>
        </w:rPr>
        <w:t xml:space="preserve">Η ευαισθησία στο διθειώδες νάτριο παρατηρείται πιο συχνά μεταξύ των ασθματικών ατόμων σε σχέση με τους μη-ασθματικούς. </w:t>
      </w:r>
    </w:p>
    <w:p w:rsidR="003633AC" w:rsidRPr="00147C33" w:rsidRDefault="003633AC" w:rsidP="003633AC">
      <w:pPr>
        <w:widowControl/>
        <w:textAlignment w:val="top"/>
        <w:rPr>
          <w:szCs w:val="22"/>
          <w:lang w:eastAsia="el-GR"/>
        </w:rPr>
      </w:pPr>
    </w:p>
    <w:p w:rsidR="00D63D7A" w:rsidRPr="00147C33" w:rsidRDefault="00313627" w:rsidP="00D63D7A">
      <w:pPr>
        <w:widowControl/>
        <w:textAlignment w:val="top"/>
        <w:rPr>
          <w:szCs w:val="22"/>
          <w:lang w:eastAsia="el-GR"/>
        </w:rPr>
      </w:pPr>
      <w:r w:rsidRPr="00147C33">
        <w:rPr>
          <w:szCs w:val="22"/>
          <w:lang w:eastAsia="el-GR"/>
        </w:rPr>
        <w:t xml:space="preserve">Κατά τη διάρκεια χορήγησης της υδροχλωρικής δοβουταμίνης, όπως συμβαίνει και με την χορήγηση όλων των παρεντερικών κατεχολαμινών, συνιστάται η τακτική παρακολούθηση </w:t>
      </w:r>
      <w:r w:rsidR="00D63D7A" w:rsidRPr="00147C33">
        <w:rPr>
          <w:szCs w:val="22"/>
          <w:lang w:eastAsia="el-GR"/>
        </w:rPr>
        <w:t>της καρδιακής συχνότητας και του καρδιακού ρυθμού, της αρτηριακής πίεσης και του ρυθμού έγχυσης. Κατά την έναρξη της θεραπείας, συνιστάται ηλεκτροκαρδιογραφική παρακολούθηση μέχρι να επιτευχθεί σταθερή αντίδραση.</w:t>
      </w:r>
      <w:r w:rsidR="003633AC" w:rsidRPr="00147C33">
        <w:rPr>
          <w:szCs w:val="22"/>
          <w:lang w:eastAsia="el-GR"/>
        </w:rPr>
        <w:br/>
      </w:r>
    </w:p>
    <w:p w:rsidR="003633AC" w:rsidRPr="00147C33" w:rsidRDefault="00F6607F" w:rsidP="00D63D7A">
      <w:pPr>
        <w:widowControl/>
        <w:textAlignment w:val="top"/>
        <w:rPr>
          <w:szCs w:val="22"/>
          <w:lang w:eastAsia="el-GR"/>
        </w:rPr>
      </w:pPr>
      <w:r w:rsidRPr="00147C33">
        <w:rPr>
          <w:szCs w:val="22"/>
          <w:lang w:eastAsia="el-GR"/>
        </w:rPr>
        <w:t>Α</w:t>
      </w:r>
      <w:r w:rsidR="00D63D7A" w:rsidRPr="00147C33">
        <w:rPr>
          <w:szCs w:val="22"/>
          <w:lang w:eastAsia="el-GR"/>
        </w:rPr>
        <w:t>πότομες μειώσεις της αρτηριακής πίεσης έχουν περιγραφεί κατά καιρούς σε σχέση με τη θεραπεία με υδροχλωρική δοβουταμίνη.</w:t>
      </w:r>
      <w:r w:rsidR="00FD6844" w:rsidRPr="00147C33">
        <w:rPr>
          <w:szCs w:val="22"/>
          <w:lang w:eastAsia="el-GR"/>
        </w:rPr>
        <w:t xml:space="preserve"> Η μείωση της δόσης ή η διακοπή </w:t>
      </w:r>
      <w:r w:rsidR="00CA4A54" w:rsidRPr="00147C33">
        <w:rPr>
          <w:szCs w:val="22"/>
          <w:lang w:eastAsia="el-GR"/>
        </w:rPr>
        <w:t xml:space="preserve">της έγχυσης συνήθως οδηγεί σε ταχεία επιστροφή της πιέσεως του αίματος στα αρχικά επίπεδα αλλά σπάνια μπορεί να απαιτηθεί </w:t>
      </w:r>
      <w:r w:rsidRPr="00147C33">
        <w:rPr>
          <w:szCs w:val="22"/>
          <w:lang w:eastAsia="el-GR"/>
        </w:rPr>
        <w:t xml:space="preserve">παρέμβαση </w:t>
      </w:r>
      <w:r w:rsidR="00CA4A54" w:rsidRPr="00147C33">
        <w:rPr>
          <w:szCs w:val="22"/>
          <w:lang w:eastAsia="el-GR"/>
        </w:rPr>
        <w:t>και η αναστρεψιμότητα μπορεί να μην είναι άμεση.</w:t>
      </w:r>
    </w:p>
    <w:p w:rsidR="00527218" w:rsidRPr="00147C33" w:rsidRDefault="00527218" w:rsidP="00CA4A54">
      <w:pPr>
        <w:rPr>
          <w:rStyle w:val="Indexentry"/>
          <w:rFonts w:ascii="Times New Roman" w:hAnsi="Times New Roman"/>
          <w:color w:val="auto"/>
          <w:szCs w:val="22"/>
        </w:rPr>
      </w:pPr>
    </w:p>
    <w:p w:rsidR="00126926" w:rsidRPr="00147C33" w:rsidRDefault="00E1064A" w:rsidP="00CA4A54">
      <w:pPr>
        <w:rPr>
          <w:b/>
          <w:szCs w:val="22"/>
        </w:rPr>
      </w:pPr>
      <w:r w:rsidRPr="00147C33">
        <w:rPr>
          <w:rStyle w:val="Indexentry"/>
          <w:rFonts w:ascii="Times New Roman" w:hAnsi="Times New Roman"/>
          <w:color w:val="auto"/>
          <w:szCs w:val="22"/>
        </w:rPr>
        <w:fldChar w:fldCharType="begin"/>
      </w:r>
      <w:r w:rsidR="00126926" w:rsidRPr="00147C33">
        <w:rPr>
          <w:rStyle w:val="Indexentry"/>
          <w:rFonts w:ascii="Times New Roman" w:hAnsi="Times New Roman"/>
          <w:color w:val="auto"/>
          <w:szCs w:val="22"/>
          <w:lang w:val="en-US"/>
        </w:rPr>
        <w:instrText>XE</w:instrText>
      </w:r>
      <w:r w:rsidR="00126926" w:rsidRPr="00147C33">
        <w:rPr>
          <w:rStyle w:val="Indexentry"/>
          <w:rFonts w:ascii="Times New Roman" w:hAnsi="Times New Roman"/>
          <w:color w:val="auto"/>
          <w:szCs w:val="22"/>
        </w:rPr>
        <w:instrText xml:space="preserve"> "37757" </w:instrText>
      </w:r>
      <w:r w:rsidRPr="00147C33">
        <w:rPr>
          <w:rStyle w:val="Indexentry"/>
          <w:rFonts w:ascii="Times New Roman" w:hAnsi="Times New Roman"/>
          <w:color w:val="auto"/>
          <w:szCs w:val="22"/>
        </w:rPr>
        <w:fldChar w:fldCharType="end"/>
      </w:r>
    </w:p>
    <w:p w:rsidR="0089370C" w:rsidRPr="00147C33" w:rsidRDefault="00F20910" w:rsidP="00F36696">
      <w:pPr>
        <w:widowControl/>
        <w:textAlignment w:val="top"/>
        <w:rPr>
          <w:b/>
          <w:i/>
          <w:szCs w:val="22"/>
          <w:lang w:eastAsia="el-GR"/>
        </w:rPr>
      </w:pPr>
      <w:r w:rsidRPr="00147C33">
        <w:rPr>
          <w:b/>
          <w:i/>
          <w:szCs w:val="22"/>
          <w:lang w:eastAsia="el-GR"/>
        </w:rPr>
        <w:t>Χρήση σε Υπόταση</w:t>
      </w:r>
    </w:p>
    <w:p w:rsidR="00126926" w:rsidRPr="00147C33" w:rsidRDefault="00126926" w:rsidP="00F36696">
      <w:pPr>
        <w:widowControl/>
        <w:textAlignment w:val="top"/>
        <w:rPr>
          <w:szCs w:val="22"/>
          <w:lang w:eastAsia="el-GR"/>
        </w:rPr>
      </w:pPr>
      <w:r w:rsidRPr="00147C33">
        <w:rPr>
          <w:szCs w:val="22"/>
          <w:lang w:eastAsia="el-GR"/>
        </w:rPr>
        <w:t xml:space="preserve">Σε γενικές γραμμές όταν η μέση αρτηριακή πίεση είναι μικρότερη από 70 </w:t>
      </w:r>
      <w:r w:rsidRPr="00147C33">
        <w:rPr>
          <w:szCs w:val="22"/>
          <w:lang w:val="en-US" w:eastAsia="el-GR"/>
        </w:rPr>
        <w:t>mmHg</w:t>
      </w:r>
      <w:r w:rsidR="00F6607F" w:rsidRPr="00147C33">
        <w:rPr>
          <w:szCs w:val="22"/>
          <w:lang w:eastAsia="el-GR"/>
        </w:rPr>
        <w:t xml:space="preserve">,απουσία αυξημένης πίεσης πλήρωσης των κοιλιών, είναι πιθανή η ύπαρξη υποογκαιμίας, η οποία χρήζει αντιμετώπισης με κατάλληλη αγωγή  με διαλύματα </w:t>
      </w:r>
      <w:r w:rsidR="00861378" w:rsidRPr="00147C33">
        <w:rPr>
          <w:szCs w:val="22"/>
          <w:lang w:eastAsia="el-GR"/>
        </w:rPr>
        <w:t>αύξησης</w:t>
      </w:r>
      <w:r w:rsidR="00F6607F" w:rsidRPr="00147C33">
        <w:rPr>
          <w:szCs w:val="22"/>
          <w:lang w:eastAsia="el-GR"/>
        </w:rPr>
        <w:t xml:space="preserve"> του ενδαγγειακού όγκου προτού χορηγηθεί η δοβουταμίνη.</w:t>
      </w:r>
    </w:p>
    <w:p w:rsidR="00126926" w:rsidRPr="00147C33" w:rsidRDefault="00126926" w:rsidP="00F36696">
      <w:pPr>
        <w:widowControl/>
        <w:textAlignment w:val="top"/>
        <w:rPr>
          <w:szCs w:val="22"/>
          <w:lang w:eastAsia="el-GR"/>
        </w:rPr>
      </w:pPr>
      <w:r w:rsidRPr="00147C33">
        <w:rPr>
          <w:szCs w:val="22"/>
          <w:lang w:eastAsia="el-GR"/>
        </w:rPr>
        <w:t>Η υδροχλωρική δοβουταμίνη  πρέπει να χορηγείται με προσοχή σ</w:t>
      </w:r>
      <w:r w:rsidR="00F71E18" w:rsidRPr="00147C33">
        <w:rPr>
          <w:szCs w:val="22"/>
          <w:lang w:eastAsia="el-GR"/>
        </w:rPr>
        <w:t xml:space="preserve">ε </w:t>
      </w:r>
      <w:r w:rsidRPr="00147C33">
        <w:rPr>
          <w:szCs w:val="22"/>
          <w:lang w:eastAsia="el-GR"/>
        </w:rPr>
        <w:t>περίπτωση</w:t>
      </w:r>
      <w:r w:rsidR="00F71E18" w:rsidRPr="00147C33">
        <w:rPr>
          <w:szCs w:val="22"/>
          <w:lang w:eastAsia="el-GR"/>
        </w:rPr>
        <w:t xml:space="preserve"> σοβαρής υπότασης </w:t>
      </w:r>
      <w:r w:rsidR="00F6607F" w:rsidRPr="00147C33">
        <w:rPr>
          <w:szCs w:val="22"/>
          <w:lang w:eastAsia="el-GR"/>
        </w:rPr>
        <w:t>οφειλόμενης σε</w:t>
      </w:r>
      <w:r w:rsidR="00F71E18" w:rsidRPr="00147C33">
        <w:rPr>
          <w:szCs w:val="22"/>
          <w:lang w:eastAsia="el-GR"/>
        </w:rPr>
        <w:t xml:space="preserve"> καρδιογενή καταπληξία (μέση αρτηριακή πίεση μικρότερη από 70 </w:t>
      </w:r>
      <w:r w:rsidR="00F71E18" w:rsidRPr="00147C33">
        <w:rPr>
          <w:szCs w:val="22"/>
          <w:lang w:val="en-US" w:eastAsia="el-GR"/>
        </w:rPr>
        <w:t>mmHg</w:t>
      </w:r>
      <w:r w:rsidR="00F71E18" w:rsidRPr="00147C33">
        <w:rPr>
          <w:szCs w:val="22"/>
          <w:lang w:eastAsia="el-GR"/>
        </w:rPr>
        <w:t>).</w:t>
      </w:r>
    </w:p>
    <w:p w:rsidR="00E26C4D" w:rsidRPr="00147C33" w:rsidRDefault="00E26C4D" w:rsidP="00BA2F7A">
      <w:pPr>
        <w:pStyle w:val="CM17"/>
        <w:rPr>
          <w:rFonts w:ascii="Times New Roman" w:hAnsi="Times New Roman" w:cs="Times New Roman"/>
          <w:sz w:val="22"/>
          <w:szCs w:val="22"/>
        </w:rPr>
      </w:pPr>
    </w:p>
    <w:p w:rsidR="006B2CE0" w:rsidRPr="00147C33" w:rsidRDefault="00A44537" w:rsidP="00BA2F7A">
      <w:pPr>
        <w:pStyle w:val="CM17"/>
        <w:rPr>
          <w:rFonts w:ascii="Times New Roman" w:hAnsi="Times New Roman" w:cs="Times New Roman"/>
          <w:sz w:val="22"/>
          <w:szCs w:val="22"/>
        </w:rPr>
      </w:pPr>
      <w:r w:rsidRPr="00147C33">
        <w:rPr>
          <w:rFonts w:ascii="Times New Roman" w:hAnsi="Times New Roman" w:cs="Times New Roman"/>
          <w:sz w:val="22"/>
          <w:szCs w:val="22"/>
        </w:rPr>
        <w:t xml:space="preserve">Η υποογκαιμία  πρέπει να διορθωθεί όταν κρίνεται αναγκαίο </w:t>
      </w:r>
      <w:r w:rsidR="00767C65" w:rsidRPr="00147C33">
        <w:rPr>
          <w:rFonts w:ascii="Times New Roman" w:hAnsi="Times New Roman" w:cs="Times New Roman"/>
          <w:sz w:val="22"/>
          <w:szCs w:val="22"/>
        </w:rPr>
        <w:t xml:space="preserve">με ολικό αίμα ή με </w:t>
      </w:r>
      <w:r w:rsidRPr="00147C33">
        <w:rPr>
          <w:rFonts w:ascii="Times New Roman" w:hAnsi="Times New Roman" w:cs="Times New Roman"/>
          <w:sz w:val="22"/>
          <w:szCs w:val="22"/>
        </w:rPr>
        <w:t xml:space="preserve"> πλάσμα πριν τη χορήγηση της δοβουταμίνης. Εάν η αρτηριακή πίεση παραμένει σε χαμηλά επίπεδα ή μειώνεται προοδευτικά κατά τη χορήγηση του </w:t>
      </w:r>
      <w:proofErr w:type="spellStart"/>
      <w:r w:rsidRPr="00147C33">
        <w:rPr>
          <w:rFonts w:ascii="Times New Roman" w:hAnsi="Times New Roman" w:cs="Times New Roman"/>
          <w:sz w:val="22"/>
          <w:szCs w:val="22"/>
          <w:lang w:val="en-US"/>
        </w:rPr>
        <w:t>Inotrex</w:t>
      </w:r>
      <w:proofErr w:type="spellEnd"/>
      <w:r w:rsidRPr="00147C33">
        <w:rPr>
          <w:rFonts w:ascii="Times New Roman" w:hAnsi="Times New Roman" w:cs="Times New Roman"/>
          <w:sz w:val="22"/>
          <w:szCs w:val="22"/>
        </w:rPr>
        <w:t xml:space="preserve"> παρά την επαρκή </w:t>
      </w:r>
      <w:r w:rsidR="0011224B" w:rsidRPr="00147C33">
        <w:rPr>
          <w:rFonts w:ascii="Times New Roman" w:hAnsi="Times New Roman" w:cs="Times New Roman"/>
          <w:sz w:val="22"/>
          <w:szCs w:val="22"/>
        </w:rPr>
        <w:t>πίεση πλήρωσης των κοιλιών</w:t>
      </w:r>
      <w:r w:rsidR="00A020DF" w:rsidRPr="00147C33">
        <w:rPr>
          <w:rFonts w:ascii="Times New Roman" w:hAnsi="Times New Roman" w:cs="Times New Roman"/>
          <w:sz w:val="22"/>
          <w:szCs w:val="22"/>
        </w:rPr>
        <w:t xml:space="preserve"> </w:t>
      </w:r>
      <w:r w:rsidR="00767C65" w:rsidRPr="00147C33">
        <w:rPr>
          <w:rFonts w:ascii="Times New Roman" w:hAnsi="Times New Roman" w:cs="Times New Roman"/>
          <w:sz w:val="22"/>
          <w:szCs w:val="22"/>
        </w:rPr>
        <w:t xml:space="preserve">και την καρδιακή παροχή θα πρέπει να ληφθεί υπόψη η </w:t>
      </w:r>
      <w:r w:rsidR="00767C65" w:rsidRPr="00147C33">
        <w:rPr>
          <w:rFonts w:ascii="Times New Roman" w:hAnsi="Times New Roman" w:cs="Times New Roman"/>
          <w:sz w:val="22"/>
          <w:szCs w:val="22"/>
        </w:rPr>
        <w:lastRenderedPageBreak/>
        <w:t>ταυτόχρονη χορήγηση ενός περιφερικού αγγειοσυσταλτικού παράγοντα, όπως η ντοπαμίνη ή η νοραδρεναλίνη.</w:t>
      </w:r>
    </w:p>
    <w:p w:rsidR="00A44537" w:rsidRPr="00147C33" w:rsidRDefault="00A44537" w:rsidP="00BA2F7A">
      <w:pPr>
        <w:widowControl/>
        <w:textAlignment w:val="top"/>
        <w:rPr>
          <w:szCs w:val="22"/>
          <w:lang w:eastAsia="el-GR"/>
        </w:rPr>
      </w:pPr>
    </w:p>
    <w:p w:rsidR="00F71E18" w:rsidRPr="00147C33" w:rsidRDefault="00F71E18" w:rsidP="00F36696">
      <w:pPr>
        <w:widowControl/>
        <w:textAlignment w:val="top"/>
        <w:rPr>
          <w:b/>
          <w:i/>
          <w:szCs w:val="22"/>
          <w:lang w:eastAsia="el-GR"/>
        </w:rPr>
      </w:pPr>
      <w:r w:rsidRPr="00147C33">
        <w:rPr>
          <w:b/>
          <w:i/>
          <w:szCs w:val="22"/>
          <w:lang w:eastAsia="el-GR"/>
        </w:rPr>
        <w:t>Χρήση σε ασθενείς με Οξύ Έμφραγμα του Μυοκαρδίου</w:t>
      </w:r>
    </w:p>
    <w:p w:rsidR="003271D8" w:rsidRPr="00147C33" w:rsidRDefault="003271D8" w:rsidP="003271D8">
      <w:pPr>
        <w:rPr>
          <w:szCs w:val="22"/>
        </w:rPr>
      </w:pPr>
      <w:r w:rsidRPr="00147C33">
        <w:rPr>
          <w:szCs w:val="22"/>
        </w:rPr>
        <w:t xml:space="preserve">Η κλινική εμπειρία από τη χορήγηση διαλύματος </w:t>
      </w:r>
      <w:proofErr w:type="spellStart"/>
      <w:r w:rsidRPr="00147C33">
        <w:rPr>
          <w:szCs w:val="22"/>
          <w:lang w:val="en-US"/>
        </w:rPr>
        <w:t>Inotrex</w:t>
      </w:r>
      <w:proofErr w:type="spellEnd"/>
      <w:r w:rsidRPr="00147C33">
        <w:rPr>
          <w:szCs w:val="22"/>
        </w:rPr>
        <w:t xml:space="preserve"> μετά από οξύ έμφραγμαείναι ανεπαρκής. </w:t>
      </w:r>
      <w:r w:rsidR="00235151" w:rsidRPr="00147C33">
        <w:rPr>
          <w:szCs w:val="22"/>
        </w:rPr>
        <w:t>Εντούτοις, πρέπει να δίνεται ι</w:t>
      </w:r>
      <w:r w:rsidRPr="00147C33">
        <w:rPr>
          <w:szCs w:val="22"/>
        </w:rPr>
        <w:t xml:space="preserve">διαίτερη προσοχή σε ασθενείς με οξύ έμφραγμα του μυοκαρδίου καθώς οποιαδήποτε σημαντική αύξηση του καρδιακού ρυθμού ή η υπερβολική αύξηση της αρτηριακής πίεσης που </w:t>
      </w:r>
      <w:r w:rsidR="00235151" w:rsidRPr="00147C33">
        <w:rPr>
          <w:szCs w:val="22"/>
        </w:rPr>
        <w:t xml:space="preserve">τυχόν </w:t>
      </w:r>
      <w:r w:rsidRPr="00147C33">
        <w:rPr>
          <w:szCs w:val="22"/>
        </w:rPr>
        <w:t xml:space="preserve">συμβεί μπορεί να επιτείνει την ισχαιμία και </w:t>
      </w:r>
      <w:r w:rsidR="00235151" w:rsidRPr="00147C33">
        <w:rPr>
          <w:szCs w:val="22"/>
        </w:rPr>
        <w:t xml:space="preserve">να προκαλέσει στηθαγχικό πόνο και ανάσπαση του </w:t>
      </w:r>
      <w:r w:rsidR="00235151" w:rsidRPr="00147C33">
        <w:rPr>
          <w:szCs w:val="22"/>
          <w:lang w:val="en-US"/>
        </w:rPr>
        <w:t>ST</w:t>
      </w:r>
      <w:r w:rsidR="00235151" w:rsidRPr="00147C33">
        <w:rPr>
          <w:szCs w:val="22"/>
        </w:rPr>
        <w:t>διαστήματος</w:t>
      </w:r>
      <w:r w:rsidR="00DC4115" w:rsidRPr="00147C33">
        <w:rPr>
          <w:szCs w:val="22"/>
        </w:rPr>
        <w:t>.</w:t>
      </w:r>
    </w:p>
    <w:p w:rsidR="00AA384A" w:rsidRPr="00147C33" w:rsidRDefault="003271D8">
      <w:pPr>
        <w:rPr>
          <w:szCs w:val="22"/>
        </w:rPr>
      </w:pPr>
      <w:r w:rsidRPr="00147C33">
        <w:rPr>
          <w:szCs w:val="22"/>
        </w:rPr>
        <w:t xml:space="preserve">Ωστόσο, δεν είναι </w:t>
      </w:r>
      <w:r w:rsidR="00235151" w:rsidRPr="00147C33">
        <w:rPr>
          <w:szCs w:val="22"/>
        </w:rPr>
        <w:t xml:space="preserve">τεκμηριωμένο </w:t>
      </w:r>
      <w:r w:rsidRPr="00147C33">
        <w:rPr>
          <w:szCs w:val="22"/>
        </w:rPr>
        <w:t>αν η δοβου</w:t>
      </w:r>
      <w:r w:rsidR="00764DAC" w:rsidRPr="00147C33">
        <w:rPr>
          <w:szCs w:val="22"/>
        </w:rPr>
        <w:t>ταμίνη μπορεί να δράσει μ’ αυτόν</w:t>
      </w:r>
      <w:r w:rsidRPr="00147C33">
        <w:rPr>
          <w:szCs w:val="22"/>
        </w:rPr>
        <w:t xml:space="preserve"> τον τρόπο. </w:t>
      </w:r>
    </w:p>
    <w:p w:rsidR="00F71E18" w:rsidRPr="00147C33" w:rsidRDefault="00F71E18" w:rsidP="00A1687E">
      <w:pPr>
        <w:widowControl/>
        <w:textAlignment w:val="top"/>
        <w:rPr>
          <w:szCs w:val="22"/>
          <w:lang w:eastAsia="el-GR"/>
        </w:rPr>
      </w:pPr>
    </w:p>
    <w:p w:rsidR="00F71E18" w:rsidRPr="00147C33" w:rsidRDefault="00F20910">
      <w:pPr>
        <w:rPr>
          <w:b/>
          <w:i/>
          <w:szCs w:val="22"/>
        </w:rPr>
      </w:pPr>
      <w:r w:rsidRPr="00147C33">
        <w:rPr>
          <w:b/>
          <w:i/>
          <w:szCs w:val="22"/>
        </w:rPr>
        <w:t>Ρήξη μυοκαρδίου ως Επιπλοκή του Εμφράγματος του Μυοκαρδίου</w:t>
      </w:r>
    </w:p>
    <w:p w:rsidR="00F71E18" w:rsidRPr="00147C33" w:rsidRDefault="003504FC">
      <w:pPr>
        <w:rPr>
          <w:szCs w:val="22"/>
        </w:rPr>
      </w:pPr>
      <w:r w:rsidRPr="00147C33">
        <w:rPr>
          <w:szCs w:val="22"/>
        </w:rPr>
        <w:t xml:space="preserve">Η </w:t>
      </w:r>
      <w:r w:rsidR="00A1687E" w:rsidRPr="00147C33">
        <w:rPr>
          <w:szCs w:val="22"/>
        </w:rPr>
        <w:t>ρήξη</w:t>
      </w:r>
      <w:r w:rsidRPr="00147C33">
        <w:rPr>
          <w:szCs w:val="22"/>
        </w:rPr>
        <w:t xml:space="preserve"> μυοκαρδίου</w:t>
      </w:r>
      <w:r w:rsidR="00A1687E" w:rsidRPr="00147C33">
        <w:rPr>
          <w:szCs w:val="22"/>
        </w:rPr>
        <w:t xml:space="preserve"> είναι μια πιθανή επιπλοκή του εμφράγματος του μυοκαρδίου. </w:t>
      </w:r>
      <w:r w:rsidR="00FD2982" w:rsidRPr="00147C33">
        <w:rPr>
          <w:szCs w:val="22"/>
        </w:rPr>
        <w:t xml:space="preserve">Ο κίνδυνος της ρήξης </w:t>
      </w:r>
      <w:r w:rsidRPr="00147C33">
        <w:rPr>
          <w:szCs w:val="22"/>
        </w:rPr>
        <w:t xml:space="preserve">του μυοκαρδίου </w:t>
      </w:r>
      <w:r w:rsidR="00FD2982" w:rsidRPr="00147C33">
        <w:rPr>
          <w:szCs w:val="22"/>
        </w:rPr>
        <w:t>(</w:t>
      </w:r>
      <w:r w:rsidRPr="00147C33">
        <w:rPr>
          <w:szCs w:val="22"/>
        </w:rPr>
        <w:t>διαφρά</w:t>
      </w:r>
      <w:r w:rsidR="00FD2982" w:rsidRPr="00147C33">
        <w:rPr>
          <w:szCs w:val="22"/>
        </w:rPr>
        <w:t>γμα</w:t>
      </w:r>
      <w:r w:rsidRPr="00147C33">
        <w:rPr>
          <w:szCs w:val="22"/>
        </w:rPr>
        <w:t>τος</w:t>
      </w:r>
      <w:r w:rsidR="00FD2982" w:rsidRPr="00147C33">
        <w:rPr>
          <w:szCs w:val="22"/>
        </w:rPr>
        <w:t xml:space="preserve"> ή </w:t>
      </w:r>
      <w:r w:rsidRPr="00147C33">
        <w:rPr>
          <w:szCs w:val="22"/>
        </w:rPr>
        <w:t>τοιχώματος</w:t>
      </w:r>
      <w:r w:rsidR="00FD2982" w:rsidRPr="00147C33">
        <w:rPr>
          <w:szCs w:val="22"/>
        </w:rPr>
        <w:t xml:space="preserve">) μπορεί </w:t>
      </w:r>
      <w:r w:rsidR="00B258B6" w:rsidRPr="00147C33">
        <w:rPr>
          <w:szCs w:val="22"/>
        </w:rPr>
        <w:t xml:space="preserve">να επηρεαστεί από διάφορους παράγοντες περιλαμβανομένου του </w:t>
      </w:r>
      <w:r w:rsidR="00235151" w:rsidRPr="00147C33">
        <w:rPr>
          <w:szCs w:val="22"/>
        </w:rPr>
        <w:t>σημείου του εμφράγματος και του χρόνου από την εκδήλωσή του.</w:t>
      </w:r>
      <w:r w:rsidR="00B258B6" w:rsidRPr="00147C33">
        <w:rPr>
          <w:szCs w:val="22"/>
        </w:rPr>
        <w:t xml:space="preserve"> Έχουν υπάρξει</w:t>
      </w:r>
      <w:r w:rsidR="00235151" w:rsidRPr="00147C33">
        <w:rPr>
          <w:szCs w:val="22"/>
        </w:rPr>
        <w:t>,</w:t>
      </w:r>
      <w:r w:rsidR="00B258B6" w:rsidRPr="00147C33">
        <w:rPr>
          <w:szCs w:val="22"/>
        </w:rPr>
        <w:t xml:space="preserve"> πολύ σπάνια</w:t>
      </w:r>
      <w:r w:rsidR="00235151" w:rsidRPr="00147C33">
        <w:rPr>
          <w:szCs w:val="22"/>
        </w:rPr>
        <w:t xml:space="preserve">,αναφορές για θανατηφόρα </w:t>
      </w:r>
      <w:r w:rsidR="00B258B6" w:rsidRPr="00147C33">
        <w:rPr>
          <w:szCs w:val="22"/>
        </w:rPr>
        <w:t xml:space="preserve">οξεία ρήξη </w:t>
      </w:r>
      <w:r w:rsidRPr="00147C33">
        <w:rPr>
          <w:szCs w:val="22"/>
        </w:rPr>
        <w:t xml:space="preserve">μυοκαρδίου </w:t>
      </w:r>
      <w:r w:rsidR="00B258B6" w:rsidRPr="00147C33">
        <w:rPr>
          <w:szCs w:val="22"/>
        </w:rPr>
        <w:t xml:space="preserve">κατά τη διάρκεια </w:t>
      </w:r>
      <w:r w:rsidRPr="00147C33">
        <w:rPr>
          <w:szCs w:val="22"/>
        </w:rPr>
        <w:t>της δοκιμασίας κοπώσεως</w:t>
      </w:r>
      <w:r w:rsidR="00B258B6" w:rsidRPr="00147C33">
        <w:rPr>
          <w:szCs w:val="22"/>
        </w:rPr>
        <w:t xml:space="preserve"> με δοβουταμίνη. Τα γεγονότα αυτά έχουν συμβεί κατά τη διάρκεια εξέτασης </w:t>
      </w:r>
      <w:r w:rsidR="00DC4115" w:rsidRPr="00147C33">
        <w:rPr>
          <w:szCs w:val="22"/>
        </w:rPr>
        <w:t>προ</w:t>
      </w:r>
      <w:r w:rsidR="00235151" w:rsidRPr="00147C33">
        <w:rPr>
          <w:szCs w:val="22"/>
        </w:rPr>
        <w:t xml:space="preserve"> του εξιτηρίου </w:t>
      </w:r>
      <w:r w:rsidR="00B258B6" w:rsidRPr="00147C33">
        <w:rPr>
          <w:szCs w:val="22"/>
        </w:rPr>
        <w:t>σε ασθενείς που νοσηλεύονται με πρόσφατο (εντός 4-12 ημερών) έμφραγμα του μυοκαρδίου. Στις περιπτώσεις που αναφέρθηκε ρήξη</w:t>
      </w:r>
      <w:r w:rsidR="00235151" w:rsidRPr="00147C33">
        <w:rPr>
          <w:szCs w:val="22"/>
        </w:rPr>
        <w:t xml:space="preserve"> μυοκαρδίου</w:t>
      </w:r>
      <w:r w:rsidR="00B258B6" w:rsidRPr="00147C33">
        <w:rPr>
          <w:szCs w:val="22"/>
        </w:rPr>
        <w:t xml:space="preserve">, το ηχωκαρδιογράφημα έδειξε </w:t>
      </w:r>
      <w:r w:rsidR="00235151" w:rsidRPr="00147C33">
        <w:rPr>
          <w:szCs w:val="22"/>
        </w:rPr>
        <w:t>δυσκινητικό και λεπτυσμένο κατώτερο τοίχωμα</w:t>
      </w:r>
      <w:r w:rsidR="00812C24" w:rsidRPr="00147C33">
        <w:rPr>
          <w:szCs w:val="22"/>
        </w:rPr>
        <w:t xml:space="preserve">. Επομένως, οι ασθενείς που θεωρούνται ότι διατρέχουν κίνδυνο ρήξης </w:t>
      </w:r>
      <w:r w:rsidRPr="00147C33">
        <w:rPr>
          <w:szCs w:val="22"/>
        </w:rPr>
        <w:t xml:space="preserve">μυοκαρδίου </w:t>
      </w:r>
      <w:r w:rsidR="00812C24" w:rsidRPr="00147C33">
        <w:rPr>
          <w:szCs w:val="22"/>
        </w:rPr>
        <w:t>κατά τη διάρκεια της χορήγησης της δοβουταμίνης, πρέπει να αξιολογηθούν προσεκτικά.</w:t>
      </w:r>
    </w:p>
    <w:p w:rsidR="002C6E5B" w:rsidRPr="00147C33" w:rsidRDefault="002C6E5B" w:rsidP="002C6E5B">
      <w:pPr>
        <w:widowControl/>
        <w:textAlignment w:val="top"/>
        <w:rPr>
          <w:b/>
          <w:i/>
          <w:szCs w:val="22"/>
          <w:lang w:eastAsia="el-GR"/>
        </w:rPr>
      </w:pPr>
    </w:p>
    <w:p w:rsidR="002C6E5B" w:rsidRPr="00147C33" w:rsidRDefault="00F20910" w:rsidP="002C6E5B">
      <w:pPr>
        <w:widowControl/>
        <w:textAlignment w:val="top"/>
        <w:rPr>
          <w:b/>
          <w:i/>
          <w:szCs w:val="22"/>
          <w:lang w:eastAsia="el-GR"/>
        </w:rPr>
      </w:pPr>
      <w:r w:rsidRPr="00147C33">
        <w:rPr>
          <w:b/>
          <w:i/>
          <w:szCs w:val="22"/>
          <w:lang w:eastAsia="el-GR"/>
        </w:rPr>
        <w:t>Δοκιμασία Κοπώσεως με Υδροχλωρική Δοβουταμίνη</w:t>
      </w:r>
    </w:p>
    <w:p w:rsidR="00AA384A" w:rsidRPr="00147C33" w:rsidRDefault="002C6E5B" w:rsidP="00A5193B">
      <w:pPr>
        <w:widowControl/>
        <w:textAlignment w:val="top"/>
        <w:rPr>
          <w:szCs w:val="22"/>
          <w:lang w:eastAsia="el-GR"/>
        </w:rPr>
      </w:pPr>
      <w:r w:rsidRPr="00147C33">
        <w:rPr>
          <w:szCs w:val="22"/>
          <w:lang w:eastAsia="el-GR"/>
        </w:rPr>
        <w:t xml:space="preserve">Η χρήση της υδροχλωρικής δοβουταμίνης για </w:t>
      </w:r>
      <w:r w:rsidR="00530853" w:rsidRPr="00147C33">
        <w:rPr>
          <w:szCs w:val="22"/>
          <w:lang w:eastAsia="el-GR"/>
        </w:rPr>
        <w:t xml:space="preserve">τον προσδιορισμό της βιωσιμότητας </w:t>
      </w:r>
      <w:r w:rsidRPr="00147C33">
        <w:rPr>
          <w:szCs w:val="22"/>
          <w:lang w:eastAsia="el-GR"/>
        </w:rPr>
        <w:t xml:space="preserve">του μυοκαρδίου ή για </w:t>
      </w:r>
      <w:r w:rsidR="00530853" w:rsidRPr="00147C33">
        <w:rPr>
          <w:szCs w:val="22"/>
          <w:lang w:eastAsia="el-GR"/>
        </w:rPr>
        <w:t xml:space="preserve">την </w:t>
      </w:r>
      <w:r w:rsidRPr="00147C33">
        <w:rPr>
          <w:szCs w:val="22"/>
          <w:lang w:eastAsia="el-GR"/>
        </w:rPr>
        <w:t xml:space="preserve">αναγνώριση της ισχαιμίας του μυοκαρδίου δεν είναι εγκεκριμένη ένδειξη. Εάν ο γιατρός σας αποφασίσει να χορηγήσει δοβουταμίνη για αυτό το σκοπό, θα πρέπει να αξιολογήσει προσεκτικά τους κινδύνους και τα οφέλη από την εκτός ενδείξεως χρήση του φαρμάκου. </w:t>
      </w:r>
      <w:r w:rsidRPr="00147C33">
        <w:rPr>
          <w:szCs w:val="22"/>
        </w:rPr>
        <w:t>Επιπλέον, ο</w:t>
      </w:r>
      <w:r w:rsidR="003D08EA" w:rsidRPr="00147C33">
        <w:rPr>
          <w:szCs w:val="22"/>
        </w:rPr>
        <w:t xml:space="preserve">ι ακόλουθες, απειλητικές για τη ζωή, επιπλοκές έχουν συσχετιστεί με τη χρήση της δοβουταμίνης </w:t>
      </w:r>
      <w:r w:rsidRPr="00147C33">
        <w:rPr>
          <w:szCs w:val="22"/>
        </w:rPr>
        <w:t xml:space="preserve">για </w:t>
      </w:r>
      <w:r w:rsidR="00CD0CAC" w:rsidRPr="00147C33">
        <w:rPr>
          <w:szCs w:val="22"/>
        </w:rPr>
        <w:t>τη</w:t>
      </w:r>
      <w:r w:rsidRPr="00147C33">
        <w:rPr>
          <w:szCs w:val="22"/>
        </w:rPr>
        <w:t>δοκιμασία κοπώσεως</w:t>
      </w:r>
      <w:r w:rsidR="003D08EA" w:rsidRPr="00147C33">
        <w:rPr>
          <w:szCs w:val="22"/>
        </w:rPr>
        <w:t xml:space="preserve">: </w:t>
      </w:r>
      <w:r w:rsidR="00530853" w:rsidRPr="00147C33">
        <w:rPr>
          <w:szCs w:val="22"/>
        </w:rPr>
        <w:t>θ</w:t>
      </w:r>
      <w:r w:rsidR="008643FA" w:rsidRPr="00147C33">
        <w:rPr>
          <w:szCs w:val="22"/>
        </w:rPr>
        <w:t xml:space="preserve">ανατηφόρα και μη </w:t>
      </w:r>
      <w:r w:rsidR="003D08EA" w:rsidRPr="00147C33">
        <w:rPr>
          <w:szCs w:val="22"/>
        </w:rPr>
        <w:t>θανατηφόρα ρήξη</w:t>
      </w:r>
      <w:r w:rsidR="003504FC" w:rsidRPr="00147C33">
        <w:rPr>
          <w:szCs w:val="22"/>
        </w:rPr>
        <w:t xml:space="preserve"> μυοκαρδίου</w:t>
      </w:r>
      <w:r w:rsidR="003D08EA" w:rsidRPr="00147C33">
        <w:rPr>
          <w:szCs w:val="22"/>
        </w:rPr>
        <w:t xml:space="preserve">, αγγειακό εγκεφαλικό επεισόδιο, καρδιακή ασυστολία, επιμένουσα κοιλιακή αρρυθμία, κοιλιακή μαρμαρυγή. Επίσης έχει παρατηρηθεί </w:t>
      </w:r>
      <w:r w:rsidR="00E36BCB" w:rsidRPr="00147C33">
        <w:rPr>
          <w:szCs w:val="22"/>
        </w:rPr>
        <w:t>μυοκαρδιο</w:t>
      </w:r>
      <w:r w:rsidR="003D08EA" w:rsidRPr="00147C33">
        <w:rPr>
          <w:szCs w:val="22"/>
        </w:rPr>
        <w:t>πάθεια</w:t>
      </w:r>
      <w:r w:rsidR="00574436" w:rsidRPr="00147C33">
        <w:rPr>
          <w:szCs w:val="22"/>
          <w:lang w:eastAsia="el-GR"/>
        </w:rPr>
        <w:t xml:space="preserve"> λόγω άγχους ή κόπωσης</w:t>
      </w:r>
      <w:r w:rsidR="003D08EA" w:rsidRPr="00147C33">
        <w:rPr>
          <w:szCs w:val="22"/>
        </w:rPr>
        <w:t xml:space="preserve">/ </w:t>
      </w:r>
      <w:r w:rsidR="00E36BCB" w:rsidRPr="00147C33">
        <w:rPr>
          <w:szCs w:val="22"/>
        </w:rPr>
        <w:t xml:space="preserve">Σύνδρομο </w:t>
      </w:r>
      <w:proofErr w:type="spellStart"/>
      <w:r w:rsidR="003D08EA" w:rsidRPr="00147C33">
        <w:rPr>
          <w:szCs w:val="22"/>
          <w:lang w:val="en-US"/>
        </w:rPr>
        <w:t>Takotsubo</w:t>
      </w:r>
      <w:proofErr w:type="spellEnd"/>
      <w:r w:rsidR="003D08EA" w:rsidRPr="00147C33">
        <w:rPr>
          <w:szCs w:val="22"/>
        </w:rPr>
        <w:t>.</w:t>
      </w:r>
    </w:p>
    <w:p w:rsidR="00AA384A" w:rsidRPr="00147C33" w:rsidRDefault="00AA384A">
      <w:pPr>
        <w:pStyle w:val="CM17"/>
        <w:spacing w:line="203" w:lineRule="atLeast"/>
        <w:rPr>
          <w:szCs w:val="22"/>
        </w:rPr>
      </w:pPr>
    </w:p>
    <w:p w:rsidR="002C6E5B" w:rsidRPr="00147C33" w:rsidRDefault="002C6E5B" w:rsidP="002C6E5B">
      <w:pPr>
        <w:widowControl/>
        <w:textAlignment w:val="top"/>
        <w:rPr>
          <w:szCs w:val="22"/>
          <w:lang w:eastAsia="el-GR"/>
        </w:rPr>
      </w:pPr>
      <w:r w:rsidRPr="00147C33">
        <w:rPr>
          <w:szCs w:val="22"/>
          <w:lang w:eastAsia="el-GR"/>
        </w:rPr>
        <w:t>Οι ασθενείς με ιστορικό εμφράγματος του μυοκαρδίου και /ή διαταραχή της λειτουργίας της αριστεράς κοιλίας διατρέχουν υψηλότερο κίνδυνο για απειλητικές για τη ζωή επιπλοκές.</w:t>
      </w:r>
    </w:p>
    <w:p w:rsidR="002C6E5B" w:rsidRPr="00147C33" w:rsidRDefault="002C6E5B" w:rsidP="002C6E5B">
      <w:pPr>
        <w:widowControl/>
        <w:textAlignment w:val="top"/>
        <w:rPr>
          <w:szCs w:val="22"/>
          <w:lang w:eastAsia="el-GR"/>
        </w:rPr>
      </w:pPr>
    </w:p>
    <w:p w:rsidR="00A5193B" w:rsidRPr="00147C33" w:rsidRDefault="00A5193B" w:rsidP="002C6E5B">
      <w:pPr>
        <w:widowControl/>
        <w:textAlignment w:val="top"/>
        <w:rPr>
          <w:szCs w:val="22"/>
          <w:lang w:eastAsia="el-GR"/>
        </w:rPr>
      </w:pPr>
    </w:p>
    <w:p w:rsidR="002C6E5B" w:rsidRPr="00147C33" w:rsidRDefault="002C6E5B" w:rsidP="002C6E5B">
      <w:pPr>
        <w:widowControl/>
        <w:textAlignment w:val="top"/>
        <w:rPr>
          <w:szCs w:val="22"/>
          <w:lang w:eastAsia="el-GR"/>
        </w:rPr>
      </w:pPr>
      <w:r w:rsidRPr="00147C33">
        <w:rPr>
          <w:szCs w:val="22"/>
          <w:lang w:eastAsia="el-GR"/>
        </w:rPr>
        <w:t xml:space="preserve">Σε περίπτωση απειλητικών για τη ζωή επιπλοκών ή </w:t>
      </w:r>
      <w:r w:rsidR="00B57FE9" w:rsidRPr="00147C33">
        <w:rPr>
          <w:szCs w:val="22"/>
        </w:rPr>
        <w:t>μυοκαρδιοπάθειας</w:t>
      </w:r>
      <w:r w:rsidR="00B57FE9" w:rsidRPr="00147C33">
        <w:rPr>
          <w:szCs w:val="22"/>
          <w:lang w:eastAsia="el-GR"/>
        </w:rPr>
        <w:t xml:space="preserve"> λόγω άγχους ή κόπωσης</w:t>
      </w:r>
      <w:r w:rsidRPr="00147C33">
        <w:rPr>
          <w:szCs w:val="22"/>
          <w:lang w:eastAsia="el-GR"/>
        </w:rPr>
        <w:t xml:space="preserve"> / σύνδρομο Takotsubo, θα πρέπει να διακοπεί αμέσως η χορήγηση της δοβουτ</w:t>
      </w:r>
      <w:r w:rsidR="00D846AD" w:rsidRPr="00147C33">
        <w:rPr>
          <w:szCs w:val="22"/>
          <w:lang w:eastAsia="el-GR"/>
        </w:rPr>
        <w:t>α</w:t>
      </w:r>
      <w:r w:rsidRPr="00147C33">
        <w:rPr>
          <w:szCs w:val="22"/>
          <w:lang w:eastAsia="el-GR"/>
        </w:rPr>
        <w:t>μίνης.</w:t>
      </w:r>
    </w:p>
    <w:p w:rsidR="0008348D" w:rsidRPr="00147C33" w:rsidRDefault="0008348D" w:rsidP="00530853">
      <w:pPr>
        <w:widowControl/>
        <w:textAlignment w:val="top"/>
        <w:rPr>
          <w:szCs w:val="22"/>
        </w:rPr>
      </w:pPr>
    </w:p>
    <w:p w:rsidR="00A5193B" w:rsidRPr="00147C33" w:rsidRDefault="00A5193B" w:rsidP="00A5193B">
      <w:pPr>
        <w:pStyle w:val="CM17"/>
        <w:spacing w:line="203" w:lineRule="atLeast"/>
        <w:rPr>
          <w:rFonts w:ascii="Times New Roman" w:hAnsi="Times New Roman" w:cs="Times New Roman"/>
          <w:sz w:val="22"/>
          <w:szCs w:val="22"/>
        </w:rPr>
      </w:pPr>
      <w:r w:rsidRPr="00147C33">
        <w:rPr>
          <w:rFonts w:ascii="Times New Roman" w:hAnsi="Times New Roman" w:cs="Times New Roman"/>
          <w:sz w:val="22"/>
          <w:szCs w:val="22"/>
        </w:rPr>
        <w:t xml:space="preserve">Από τη διεθνή βιβλιογραφία επισημαίνεται ότι η χρήση της δοβουταμίνης ως εναλλακτική </w:t>
      </w:r>
    </w:p>
    <w:p w:rsidR="00A5193B" w:rsidRPr="00147C33" w:rsidRDefault="00A5193B" w:rsidP="00A5193B">
      <w:pPr>
        <w:pStyle w:val="CM17"/>
        <w:spacing w:line="203" w:lineRule="atLeast"/>
        <w:rPr>
          <w:rFonts w:ascii="Times New Roman" w:hAnsi="Times New Roman" w:cs="Times New Roman"/>
          <w:sz w:val="22"/>
          <w:szCs w:val="22"/>
        </w:rPr>
      </w:pPr>
      <w:r w:rsidRPr="00147C33">
        <w:rPr>
          <w:rFonts w:ascii="Times New Roman" w:hAnsi="Times New Roman" w:cs="Times New Roman"/>
          <w:sz w:val="22"/>
          <w:szCs w:val="22"/>
        </w:rPr>
        <w:t xml:space="preserve">λύση </w:t>
      </w:r>
      <w:r w:rsidR="00E36BCB" w:rsidRPr="00147C33">
        <w:rPr>
          <w:rFonts w:ascii="Times New Roman" w:hAnsi="Times New Roman" w:cs="Times New Roman"/>
          <w:sz w:val="22"/>
          <w:szCs w:val="22"/>
        </w:rPr>
        <w:t>της άσκησης</w:t>
      </w:r>
      <w:r w:rsidRPr="00147C33">
        <w:rPr>
          <w:rFonts w:ascii="Times New Roman" w:hAnsi="Times New Roman" w:cs="Times New Roman"/>
          <w:sz w:val="22"/>
          <w:szCs w:val="22"/>
        </w:rPr>
        <w:t xml:space="preserve"> για τη δοκιμασία κοπώσεως δεν συνιστάται σε ασθενείς με ασταθή στηθάγχη,</w:t>
      </w:r>
      <w:r w:rsidR="00E36BCB" w:rsidRPr="00147C33">
        <w:rPr>
          <w:rFonts w:ascii="Times New Roman" w:hAnsi="Times New Roman" w:cs="Times New Roman"/>
          <w:sz w:val="22"/>
          <w:szCs w:val="22"/>
        </w:rPr>
        <w:t xml:space="preserve"> κολποκοιλιακό</w:t>
      </w:r>
      <w:r w:rsidRPr="00147C33">
        <w:rPr>
          <w:rFonts w:ascii="Times New Roman" w:hAnsi="Times New Roman" w:cs="Times New Roman"/>
          <w:sz w:val="22"/>
          <w:szCs w:val="22"/>
        </w:rPr>
        <w:t xml:space="preserve"> αποκλεισμό, βαλβιδοπάθεια, </w:t>
      </w:r>
      <w:r w:rsidR="00E36BCB" w:rsidRPr="00147C33">
        <w:rPr>
          <w:rFonts w:ascii="Times New Roman" w:hAnsi="Times New Roman" w:cs="Times New Roman"/>
          <w:sz w:val="22"/>
          <w:szCs w:val="22"/>
        </w:rPr>
        <w:t xml:space="preserve">απόφραξη </w:t>
      </w:r>
      <w:r w:rsidRPr="00147C33">
        <w:rPr>
          <w:rFonts w:ascii="Times New Roman" w:hAnsi="Times New Roman" w:cs="Times New Roman"/>
          <w:sz w:val="22"/>
          <w:szCs w:val="22"/>
        </w:rPr>
        <w:t>αορτική</w:t>
      </w:r>
      <w:r w:rsidR="00E36BCB" w:rsidRPr="00147C33">
        <w:rPr>
          <w:rFonts w:ascii="Times New Roman" w:hAnsi="Times New Roman" w:cs="Times New Roman"/>
          <w:sz w:val="22"/>
          <w:szCs w:val="22"/>
        </w:rPr>
        <w:t>ςβαλβίδας</w:t>
      </w:r>
      <w:r w:rsidRPr="00147C33">
        <w:rPr>
          <w:rFonts w:ascii="Times New Roman" w:hAnsi="Times New Roman" w:cs="Times New Roman"/>
          <w:sz w:val="22"/>
          <w:szCs w:val="22"/>
        </w:rPr>
        <w:t xml:space="preserve"> ή οποιαδήποτε κα</w:t>
      </w:r>
      <w:r w:rsidR="00E36BCB" w:rsidRPr="00147C33">
        <w:rPr>
          <w:rFonts w:ascii="Times New Roman" w:hAnsi="Times New Roman" w:cs="Times New Roman"/>
          <w:sz w:val="22"/>
          <w:szCs w:val="22"/>
        </w:rPr>
        <w:t>ρδιακή κατάσταση που θα μπορούσε να κριθεί ακατάλληλη για τηδοκιμασία</w:t>
      </w:r>
      <w:r w:rsidRPr="00147C33">
        <w:rPr>
          <w:rFonts w:ascii="Times New Roman" w:hAnsi="Times New Roman" w:cs="Times New Roman"/>
          <w:sz w:val="22"/>
          <w:szCs w:val="22"/>
        </w:rPr>
        <w:t xml:space="preserve"> κοπώσεως.</w:t>
      </w:r>
    </w:p>
    <w:p w:rsidR="00A5193B" w:rsidRPr="00147C33" w:rsidRDefault="00A5193B" w:rsidP="006F0609">
      <w:pPr>
        <w:textAlignment w:val="top"/>
        <w:rPr>
          <w:rFonts w:ascii="Arial" w:hAnsi="Arial" w:cs="Arial"/>
          <w:sz w:val="15"/>
          <w:szCs w:val="15"/>
          <w:lang w:eastAsia="el-GR"/>
        </w:rPr>
      </w:pPr>
    </w:p>
    <w:p w:rsidR="00326FB4" w:rsidRPr="00147C33" w:rsidRDefault="00326FB4">
      <w:pPr>
        <w:rPr>
          <w:szCs w:val="22"/>
        </w:rPr>
      </w:pPr>
      <w:r w:rsidRPr="00147C33">
        <w:rPr>
          <w:b/>
          <w:szCs w:val="22"/>
        </w:rPr>
        <w:t>4.5</w:t>
      </w:r>
      <w:r w:rsidRPr="00147C33">
        <w:rPr>
          <w:b/>
          <w:szCs w:val="22"/>
        </w:rPr>
        <w:tab/>
        <w:t>Αλληλεπιδράσεις με άλλα φαρμακευτικά προϊόντα και άλλες μορφές αλληλεπίδρασης</w:t>
      </w:r>
    </w:p>
    <w:p w:rsidR="00326FB4" w:rsidRPr="00147C33" w:rsidRDefault="00326FB4">
      <w:pPr>
        <w:rPr>
          <w:szCs w:val="22"/>
        </w:rPr>
      </w:pPr>
    </w:p>
    <w:p w:rsidR="00400C07" w:rsidRPr="00147C33" w:rsidRDefault="00400C07" w:rsidP="00400C07">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Δεν υπήρξαν σαφείς ενδείξεις αλληλεπιδράσεως φαρμάκων σε κλινικές μελέτες στις οποίες χορηγήθηκε διάλυμα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συγχρόνως με άλλα φάρμακα, συμπεριλαμβανομένων σκευασμάτων δακτυλίτιδας, φουροσεμίδης, σπιρολακτόνης, λιδοκαϊνής, νιτρογλυκερίνης, δινιτρικού ισοσορβίτη, μορφίνης, ατροπίνης, ηπαρίνης, πρωταμίνης, χλωριούχου καλίου, </w:t>
      </w:r>
      <w:r w:rsidRPr="00147C33">
        <w:rPr>
          <w:rFonts w:ascii="Times New Roman" w:hAnsi="Times New Roman" w:cs="Times New Roman"/>
          <w:b w:val="0"/>
          <w:sz w:val="22"/>
          <w:szCs w:val="22"/>
        </w:rPr>
        <w:lastRenderedPageBreak/>
        <w:t xml:space="preserve">φολικού οξέος και ακεταμινοφαίνης. Προκαταρκτικές μελέτες δείχνουν ότι η ταυτόχρονη χορήγηση δοβουταμίνης και νιτροπρωσσικού νατρίου απολήγει σε μεγαλύτερη καρδιακή παροχή και συνήθως, μικρότερη πίεση «ενσφηνώσεως» της πνευμονικής σε σχέση με τη χρησιμοποίηση μόνου, οποιουδήποτε από τα ανωτέρω φάρμακα. </w:t>
      </w:r>
    </w:p>
    <w:p w:rsidR="00400C07" w:rsidRPr="00147C33" w:rsidRDefault="00400C07">
      <w:pPr>
        <w:rPr>
          <w:szCs w:val="22"/>
        </w:rPr>
      </w:pPr>
    </w:p>
    <w:p w:rsidR="00F27AB4" w:rsidRPr="00147C33" w:rsidRDefault="00A062D2" w:rsidP="006F6E8D">
      <w:pPr>
        <w:pStyle w:val="CM4"/>
        <w:rPr>
          <w:rFonts w:ascii="Times New Roman" w:hAnsi="Times New Roman" w:cs="Times New Roman"/>
          <w:noProof/>
          <w:sz w:val="22"/>
          <w:szCs w:val="22"/>
        </w:rPr>
      </w:pPr>
      <w:r w:rsidRPr="00147C33">
        <w:rPr>
          <w:rFonts w:ascii="Times New Roman" w:hAnsi="Times New Roman" w:cs="Times New Roman"/>
          <w:sz w:val="22"/>
          <w:szCs w:val="22"/>
        </w:rPr>
        <w:t xml:space="preserve">Μελέτες </w:t>
      </w:r>
      <w:r w:rsidR="007A79DD" w:rsidRPr="00147C33">
        <w:rPr>
          <w:rFonts w:ascii="Times New Roman" w:hAnsi="Times New Roman" w:cs="Times New Roman"/>
          <w:sz w:val="22"/>
          <w:szCs w:val="22"/>
        </w:rPr>
        <w:t>σε πειραματόζωα</w:t>
      </w:r>
      <w:r w:rsidRPr="00147C33">
        <w:rPr>
          <w:rFonts w:ascii="Times New Roman" w:hAnsi="Times New Roman" w:cs="Times New Roman"/>
          <w:sz w:val="22"/>
          <w:szCs w:val="22"/>
        </w:rPr>
        <w:t xml:space="preserve"> δείχνουν ότι η δοβουταμίνη μπορεί να μην είναι αποτελεσματική, αν ο ασθενής έχει λάβει προσφάτως φάρμακα με δράση β-αναστολέων. </w:t>
      </w:r>
      <w:r w:rsidRPr="00147C33">
        <w:rPr>
          <w:rFonts w:ascii="Times New Roman" w:hAnsi="Times New Roman" w:cs="Times New Roman"/>
          <w:noProof/>
          <w:sz w:val="22"/>
          <w:szCs w:val="22"/>
        </w:rPr>
        <w:t xml:space="preserve">Οι επιδράσεις της δοβουταμίνης μπορεί να εξουδετερωθούν από τους β-αδρενεργικούς ανταγωνιστές. </w:t>
      </w:r>
      <w:r w:rsidRPr="00147C33">
        <w:rPr>
          <w:rFonts w:ascii="Times New Roman" w:hAnsi="Times New Roman" w:cs="Times New Roman"/>
          <w:sz w:val="22"/>
          <w:szCs w:val="22"/>
        </w:rPr>
        <w:t>Σε μια τέτοια περίπτωση, οι περιφερικές αγγειακές αντιστάσεις πιθανώς να αυξηθούν.</w:t>
      </w:r>
      <w:r w:rsidR="006F6E8D" w:rsidRPr="00147C33">
        <w:rPr>
          <w:rFonts w:ascii="Times New Roman" w:hAnsi="Times New Roman" w:cs="Times New Roman"/>
          <w:noProof/>
          <w:sz w:val="22"/>
          <w:szCs w:val="22"/>
        </w:rPr>
        <w:t>Επειδή η αλληλεπίδρ</w:t>
      </w:r>
      <w:r w:rsidR="00F27AB4" w:rsidRPr="00147C33">
        <w:rPr>
          <w:rFonts w:ascii="Times New Roman" w:hAnsi="Times New Roman" w:cs="Times New Roman"/>
          <w:noProof/>
          <w:sz w:val="22"/>
          <w:szCs w:val="22"/>
        </w:rPr>
        <w:t>αση</w:t>
      </w:r>
      <w:r w:rsidR="006F6E8D" w:rsidRPr="00147C33">
        <w:rPr>
          <w:rFonts w:ascii="Times New Roman" w:hAnsi="Times New Roman" w:cs="Times New Roman"/>
          <w:noProof/>
          <w:sz w:val="22"/>
          <w:szCs w:val="22"/>
        </w:rPr>
        <w:t xml:space="preserve"> μεταξύ της δοβουταμίνης και των ανταγωνιστών των β-υποδοχέων είναι αναστρέψιμη, οι δύο αυτές κατηγορίες φαρμάκων δρουν ανταγωνιστικά μεταξύ τους. </w:t>
      </w:r>
      <w:r w:rsidR="00771A35" w:rsidRPr="00147C33">
        <w:rPr>
          <w:rFonts w:ascii="Times New Roman" w:hAnsi="Times New Roman" w:cs="Times New Roman"/>
          <w:noProof/>
          <w:sz w:val="22"/>
          <w:szCs w:val="22"/>
        </w:rPr>
        <w:t xml:space="preserve">Κατά τη διάρκεια της θεραπείας με β-ανταγωνιστές, </w:t>
      </w:r>
      <w:r w:rsidR="006F6E8D" w:rsidRPr="00147C33">
        <w:rPr>
          <w:rFonts w:ascii="Times New Roman" w:hAnsi="Times New Roman" w:cs="Times New Roman"/>
          <w:noProof/>
          <w:sz w:val="22"/>
          <w:szCs w:val="22"/>
        </w:rPr>
        <w:t xml:space="preserve">η δοβουταμίνη σε </w:t>
      </w:r>
      <w:r w:rsidR="00771A35" w:rsidRPr="00147C33">
        <w:rPr>
          <w:rFonts w:ascii="Times New Roman" w:hAnsi="Times New Roman" w:cs="Times New Roman"/>
          <w:noProof/>
          <w:sz w:val="22"/>
          <w:szCs w:val="22"/>
        </w:rPr>
        <w:t xml:space="preserve">χαμηλές δόσεις </w:t>
      </w:r>
      <w:r w:rsidR="00B52C4E" w:rsidRPr="00147C33">
        <w:rPr>
          <w:rFonts w:ascii="Times New Roman" w:hAnsi="Times New Roman" w:cs="Times New Roman"/>
          <w:noProof/>
          <w:sz w:val="22"/>
          <w:szCs w:val="22"/>
        </w:rPr>
        <w:t xml:space="preserve">θα εκδηλώσει ποικίλο βαθμο α-αδρενεργικής δραστηριότητας, όπως αγγειοσύσπαση. </w:t>
      </w:r>
    </w:p>
    <w:p w:rsidR="00EC34A2" w:rsidRPr="00147C33" w:rsidRDefault="00EC34A2">
      <w:pPr>
        <w:rPr>
          <w:szCs w:val="22"/>
        </w:rPr>
      </w:pPr>
    </w:p>
    <w:p w:rsidR="00D756F1" w:rsidRPr="00147C33" w:rsidRDefault="00EC34A2" w:rsidP="00B61C04">
      <w:pPr>
        <w:rPr>
          <w:szCs w:val="22"/>
        </w:rPr>
      </w:pPr>
      <w:r w:rsidRPr="00147C33">
        <w:rPr>
          <w:szCs w:val="22"/>
        </w:rPr>
        <w:t>Περιστασιακά έχει αναφερθεί ελάχιστη αγγειοσύσπαση</w:t>
      </w:r>
      <w:r w:rsidR="00B86987" w:rsidRPr="00147C33">
        <w:rPr>
          <w:szCs w:val="22"/>
        </w:rPr>
        <w:t>, κυρίως σε ασθενείς που έλαβαν</w:t>
      </w:r>
      <w:r w:rsidR="002F5AA1" w:rsidRPr="00147C33">
        <w:rPr>
          <w:szCs w:val="22"/>
        </w:rPr>
        <w:t xml:space="preserve"> φάρμακα με δράση β-αποκλειστών</w:t>
      </w:r>
      <w:r w:rsidR="00B86987" w:rsidRPr="00147C33">
        <w:rPr>
          <w:szCs w:val="22"/>
        </w:rPr>
        <w:t>.</w:t>
      </w:r>
      <w:r w:rsidR="00906290" w:rsidRPr="00147C33">
        <w:rPr>
          <w:szCs w:val="22"/>
        </w:rPr>
        <w:t xml:space="preserve"> Η ινότροπος επίδραση της δοβουταμίνης προέρχεται από τη διέγερση των β</w:t>
      </w:r>
      <w:r w:rsidR="00906290" w:rsidRPr="00147C33">
        <w:rPr>
          <w:szCs w:val="22"/>
          <w:vertAlign w:val="subscript"/>
        </w:rPr>
        <w:t>1</w:t>
      </w:r>
      <w:r w:rsidR="00906290" w:rsidRPr="00147C33">
        <w:rPr>
          <w:szCs w:val="22"/>
        </w:rPr>
        <w:t xml:space="preserve">-υποδοχέων της καρδιάς και εμποδίζεται από </w:t>
      </w:r>
      <w:r w:rsidR="002F5AA1" w:rsidRPr="00147C33">
        <w:rPr>
          <w:szCs w:val="22"/>
        </w:rPr>
        <w:t>τα φάρμακα με δράση β-αποκλειστών</w:t>
      </w:r>
      <w:r w:rsidR="00906290" w:rsidRPr="00147C33">
        <w:rPr>
          <w:szCs w:val="22"/>
        </w:rPr>
        <w:t xml:space="preserve">. Παρόλα αυτά, η δοβουταμίνη έχει αποδειχθεί ότι εξουδετερώνει </w:t>
      </w:r>
      <w:r w:rsidR="00237CE0" w:rsidRPr="00147C33">
        <w:rPr>
          <w:szCs w:val="22"/>
        </w:rPr>
        <w:t xml:space="preserve">την </w:t>
      </w:r>
      <w:r w:rsidR="002F5AA1" w:rsidRPr="00147C33">
        <w:rPr>
          <w:szCs w:val="22"/>
        </w:rPr>
        <w:t xml:space="preserve">δράση </w:t>
      </w:r>
      <w:r w:rsidR="00906290" w:rsidRPr="00147C33">
        <w:rPr>
          <w:szCs w:val="22"/>
        </w:rPr>
        <w:t>β-αποκλειστών</w:t>
      </w:r>
      <w:r w:rsidR="00D756F1" w:rsidRPr="00147C33">
        <w:rPr>
          <w:szCs w:val="22"/>
        </w:rPr>
        <w:t>. Συγχορήγηση ενός μη εκλεκτικο</w:t>
      </w:r>
      <w:r w:rsidR="00AB6AAB" w:rsidRPr="00147C33">
        <w:rPr>
          <w:szCs w:val="22"/>
        </w:rPr>
        <w:t>ύ β-</w:t>
      </w:r>
      <w:r w:rsidR="00D756F1" w:rsidRPr="00147C33">
        <w:rPr>
          <w:szCs w:val="22"/>
        </w:rPr>
        <w:t>αναστολέα όπως η προ</w:t>
      </w:r>
      <w:r w:rsidR="00AB6AAB" w:rsidRPr="00147C33">
        <w:rPr>
          <w:szCs w:val="22"/>
        </w:rPr>
        <w:t>πρα</w:t>
      </w:r>
      <w:r w:rsidR="00D756F1" w:rsidRPr="00147C33">
        <w:rPr>
          <w:szCs w:val="22"/>
        </w:rPr>
        <w:t>νολόλη μπορεί να προκαλέσει αύ</w:t>
      </w:r>
      <w:r w:rsidR="00B61C04" w:rsidRPr="00147C33">
        <w:rPr>
          <w:szCs w:val="22"/>
        </w:rPr>
        <w:t xml:space="preserve">ξηση στην αρτηριακή πίεση, λόγω </w:t>
      </w:r>
      <w:r w:rsidR="00D756F1" w:rsidRPr="00147C33">
        <w:rPr>
          <w:szCs w:val="22"/>
        </w:rPr>
        <w:t xml:space="preserve">αγγειοσυστολής μέσω α-υποδοχέων και αντανακλαστική βραχυκαρδία. Οι β-αποκλειστές οι οποίοι έχουν επίσης δράσεις α-αποκλειστών, όπως η καρβεδιλόλη μπορεί να προκαλέσουν υπόταση κατά τη συγχορήγηση με δοβουταμίνη λόγω αγγειοδιαστολής που προκαλείται από επικράτηση </w:t>
      </w:r>
      <w:r w:rsidR="00AB6AAB" w:rsidRPr="00147C33">
        <w:rPr>
          <w:szCs w:val="22"/>
        </w:rPr>
        <w:t>του αποκλεισμού των</w:t>
      </w:r>
      <w:r w:rsidR="00D756F1" w:rsidRPr="00147C33">
        <w:rPr>
          <w:szCs w:val="22"/>
        </w:rPr>
        <w:t xml:space="preserve"> β</w:t>
      </w:r>
      <w:r w:rsidR="00D756F1" w:rsidRPr="00147C33">
        <w:rPr>
          <w:szCs w:val="22"/>
          <w:vertAlign w:val="subscript"/>
        </w:rPr>
        <w:t xml:space="preserve">2 </w:t>
      </w:r>
      <w:r w:rsidR="00AB6AAB" w:rsidRPr="00147C33">
        <w:rPr>
          <w:szCs w:val="22"/>
        </w:rPr>
        <w:t>υποδοχέων.</w:t>
      </w:r>
    </w:p>
    <w:p w:rsidR="00326FB4" w:rsidRPr="00147C33" w:rsidRDefault="00237CE0" w:rsidP="00B61C04">
      <w:pPr>
        <w:rPr>
          <w:szCs w:val="22"/>
        </w:rPr>
      </w:pPr>
      <w:r w:rsidRPr="00147C33">
        <w:rPr>
          <w:szCs w:val="22"/>
        </w:rPr>
        <w:t>Αντιθέτως, οι αδρενεργικοί</w:t>
      </w:r>
      <w:r w:rsidR="002F5AA1" w:rsidRPr="00147C33">
        <w:rPr>
          <w:szCs w:val="22"/>
        </w:rPr>
        <w:t>αποκλειστές</w:t>
      </w:r>
      <w:r w:rsidRPr="00147C33">
        <w:rPr>
          <w:szCs w:val="22"/>
        </w:rPr>
        <w:t xml:space="preserve">μπορεί να κάνουν </w:t>
      </w:r>
      <w:r w:rsidR="002F5AA1" w:rsidRPr="00147C33">
        <w:rPr>
          <w:szCs w:val="22"/>
        </w:rPr>
        <w:t>εμφανή την επίδραση</w:t>
      </w:r>
      <w:r w:rsidRPr="00147C33">
        <w:rPr>
          <w:szCs w:val="22"/>
        </w:rPr>
        <w:t xml:space="preserve"> των β</w:t>
      </w:r>
      <w:r w:rsidRPr="00147C33">
        <w:rPr>
          <w:szCs w:val="22"/>
          <w:vertAlign w:val="subscript"/>
        </w:rPr>
        <w:t>1</w:t>
      </w:r>
      <w:r w:rsidRPr="00147C33">
        <w:rPr>
          <w:szCs w:val="22"/>
        </w:rPr>
        <w:t xml:space="preserve"> και β</w:t>
      </w:r>
      <w:r w:rsidRPr="00147C33">
        <w:rPr>
          <w:szCs w:val="22"/>
          <w:vertAlign w:val="subscript"/>
        </w:rPr>
        <w:t>2</w:t>
      </w:r>
      <w:r w:rsidRPr="00147C33">
        <w:rPr>
          <w:szCs w:val="22"/>
        </w:rPr>
        <w:t xml:space="preserve"> με αποτέλεσμα την ταχυκαρδία και την αγγειοσύσπαση.</w:t>
      </w:r>
    </w:p>
    <w:p w:rsidR="006F0609" w:rsidRPr="00147C33" w:rsidRDefault="006F0609" w:rsidP="006F0609">
      <w:pPr>
        <w:widowControl/>
        <w:textAlignment w:val="top"/>
        <w:rPr>
          <w:rFonts w:ascii="Arial" w:hAnsi="Arial" w:cs="Arial"/>
          <w:sz w:val="15"/>
          <w:szCs w:val="15"/>
          <w:lang w:eastAsia="el-GR"/>
        </w:rPr>
      </w:pPr>
    </w:p>
    <w:p w:rsidR="00326FB4" w:rsidRPr="00147C33" w:rsidRDefault="003D08EA">
      <w:pPr>
        <w:rPr>
          <w:szCs w:val="22"/>
        </w:rPr>
      </w:pPr>
      <w:r w:rsidRPr="00147C33">
        <w:rPr>
          <w:b/>
          <w:szCs w:val="22"/>
        </w:rPr>
        <w:t>4.</w:t>
      </w:r>
      <w:r w:rsidR="005051A4" w:rsidRPr="00147C33">
        <w:rPr>
          <w:b/>
          <w:szCs w:val="22"/>
        </w:rPr>
        <w:t>6</w:t>
      </w:r>
      <w:r w:rsidRPr="00147C33">
        <w:rPr>
          <w:b/>
          <w:szCs w:val="22"/>
        </w:rPr>
        <w:tab/>
      </w:r>
      <w:r w:rsidR="00A020DF" w:rsidRPr="00147C33">
        <w:rPr>
          <w:b/>
          <w:szCs w:val="22"/>
        </w:rPr>
        <w:t xml:space="preserve">Γονιμότητα, </w:t>
      </w:r>
      <w:r w:rsidR="00326FB4" w:rsidRPr="00147C33">
        <w:rPr>
          <w:b/>
          <w:szCs w:val="22"/>
          <w:lang w:val="en-US"/>
        </w:rPr>
        <w:t>K</w:t>
      </w:r>
      <w:r w:rsidR="00326FB4" w:rsidRPr="00147C33">
        <w:rPr>
          <w:b/>
          <w:szCs w:val="22"/>
        </w:rPr>
        <w:t>ύηση</w:t>
      </w:r>
      <w:r w:rsidR="00A020DF" w:rsidRPr="00147C33">
        <w:rPr>
          <w:b/>
          <w:szCs w:val="22"/>
        </w:rPr>
        <w:t xml:space="preserve"> </w:t>
      </w:r>
      <w:r w:rsidR="00326FB4" w:rsidRPr="00147C33">
        <w:rPr>
          <w:b/>
          <w:szCs w:val="22"/>
        </w:rPr>
        <w:t>και</w:t>
      </w:r>
      <w:r w:rsidR="00A020DF" w:rsidRPr="00147C33">
        <w:rPr>
          <w:b/>
          <w:szCs w:val="22"/>
        </w:rPr>
        <w:t xml:space="preserve"> </w:t>
      </w:r>
      <w:r w:rsidR="00326FB4" w:rsidRPr="00147C33">
        <w:rPr>
          <w:b/>
          <w:szCs w:val="22"/>
        </w:rPr>
        <w:t>γαλουχία</w:t>
      </w:r>
    </w:p>
    <w:p w:rsidR="00326FB4" w:rsidRPr="00147C33" w:rsidRDefault="00326FB4">
      <w:pPr>
        <w:rPr>
          <w:i/>
          <w:szCs w:val="22"/>
        </w:rPr>
      </w:pPr>
    </w:p>
    <w:p w:rsidR="00953B6E" w:rsidRPr="00147C33" w:rsidRDefault="00C66BC3">
      <w:pPr>
        <w:rPr>
          <w:szCs w:val="22"/>
        </w:rPr>
      </w:pPr>
      <w:r w:rsidRPr="00147C33">
        <w:rPr>
          <w:szCs w:val="22"/>
        </w:rPr>
        <w:t xml:space="preserve">Οι μελέτες αναπαραγωγής που διεξήχθησαν σε ζώα έδειξαν ότι δεν υπήρξαν ενδείξεις </w:t>
      </w:r>
      <w:r w:rsidR="006F6E8D" w:rsidRPr="00147C33">
        <w:rPr>
          <w:szCs w:val="22"/>
        </w:rPr>
        <w:t>ελάττωσης της γονιμότητας, βλάβης του εμβρύου ή τερατογόνου δράσης,</w:t>
      </w:r>
      <w:r w:rsidR="00F0557D" w:rsidRPr="00147C33">
        <w:rPr>
          <w:szCs w:val="22"/>
        </w:rPr>
        <w:t>που να οφείλονται στη</w:t>
      </w:r>
      <w:r w:rsidRPr="00147C33">
        <w:rPr>
          <w:szCs w:val="22"/>
        </w:rPr>
        <w:t xml:space="preserve"> δοβ</w:t>
      </w:r>
      <w:r w:rsidR="00F0557D" w:rsidRPr="00147C33">
        <w:rPr>
          <w:szCs w:val="22"/>
        </w:rPr>
        <w:t>ουταμίνη</w:t>
      </w:r>
      <w:r w:rsidRPr="00147C33">
        <w:rPr>
          <w:szCs w:val="22"/>
        </w:rPr>
        <w:t>.</w:t>
      </w:r>
      <w:r w:rsidR="00F0557D" w:rsidRPr="00147C33">
        <w:rPr>
          <w:szCs w:val="22"/>
        </w:rPr>
        <w:t xml:space="preserve"> Ωστόσο δεν υπάρχουν επαρκείς και καλώς ελεγχόμενες μελέτες σε έγκυες γυναίκες.</w:t>
      </w:r>
      <w:r w:rsidR="00953B6E" w:rsidRPr="00147C33">
        <w:rPr>
          <w:szCs w:val="22"/>
        </w:rPr>
        <w:t xml:space="preserve"> Επειδή οι μελέτες αναπαραγωγής σε ζώα δεν είναι πάντοτε ενδεικτικές της αντίδρασης του ανθρώπινου οργανισμού, η υδροχλωρική δοβουταμίνη</w:t>
      </w:r>
      <w:r w:rsidR="00A020DF" w:rsidRPr="00147C33">
        <w:rPr>
          <w:szCs w:val="22"/>
        </w:rPr>
        <w:t xml:space="preserve"> </w:t>
      </w:r>
      <w:r w:rsidR="007A79DD" w:rsidRPr="00147C33">
        <w:rPr>
          <w:szCs w:val="22"/>
        </w:rPr>
        <w:t xml:space="preserve">δεν </w:t>
      </w:r>
      <w:r w:rsidR="00953B6E" w:rsidRPr="00147C33">
        <w:rPr>
          <w:szCs w:val="22"/>
        </w:rPr>
        <w:t xml:space="preserve">πρέπει να χορηγείται κατά την εγκυμοσύνη </w:t>
      </w:r>
      <w:r w:rsidR="007A79DD" w:rsidRPr="00147C33">
        <w:rPr>
          <w:szCs w:val="22"/>
        </w:rPr>
        <w:t xml:space="preserve">παρά </w:t>
      </w:r>
      <w:r w:rsidR="00953B6E" w:rsidRPr="00147C33">
        <w:rPr>
          <w:szCs w:val="22"/>
        </w:rPr>
        <w:t>μόνο όταν είναι απολύτως απαραίτητο</w:t>
      </w:r>
      <w:r w:rsidR="006F6E8D" w:rsidRPr="00147C33">
        <w:rPr>
          <w:szCs w:val="22"/>
        </w:rPr>
        <w:t>, δηλαδή αν τα πιθανά οφέλη από τη χρήση της εξουδετερώνουν τους πιθανούς κινδύνους για το έμβρυο</w:t>
      </w:r>
      <w:r w:rsidR="00953B6E" w:rsidRPr="00147C33">
        <w:rPr>
          <w:szCs w:val="22"/>
        </w:rPr>
        <w:t>.</w:t>
      </w:r>
    </w:p>
    <w:p w:rsidR="00953B6E" w:rsidRPr="00147C33" w:rsidRDefault="00953B6E">
      <w:pPr>
        <w:rPr>
          <w:szCs w:val="22"/>
        </w:rPr>
      </w:pPr>
    </w:p>
    <w:p w:rsidR="00C66BC3" w:rsidRPr="00147C33" w:rsidRDefault="003164F6">
      <w:pPr>
        <w:rPr>
          <w:szCs w:val="22"/>
        </w:rPr>
      </w:pPr>
      <w:r w:rsidRPr="00147C33">
        <w:rPr>
          <w:szCs w:val="22"/>
        </w:rPr>
        <w:t>Δ</w:t>
      </w:r>
      <w:r w:rsidR="001E5503" w:rsidRPr="00147C33">
        <w:rPr>
          <w:szCs w:val="22"/>
        </w:rPr>
        <w:t>εν είναι γνωστό εάν το φάρμακο απε</w:t>
      </w:r>
      <w:r w:rsidRPr="00147C33">
        <w:rPr>
          <w:szCs w:val="22"/>
        </w:rPr>
        <w:t>κκρίνεται στο μητρικό γάλα.</w:t>
      </w:r>
      <w:r w:rsidR="001E5503" w:rsidRPr="00147C33">
        <w:rPr>
          <w:szCs w:val="22"/>
        </w:rPr>
        <w:t xml:space="preserve"> Επομένως απαιτείται προσοχή όταν η δοβουταμίνη χορηγείται σε θηλάζουσες μητέρες. Εάν μια μητέρα χρειάζεται θεραπεία με δοβουταμίνη,  πρέπει να διακόπτεται ο θηλασμός κατά τη διάρκεια της θεραπείας.</w:t>
      </w:r>
    </w:p>
    <w:p w:rsidR="00810340" w:rsidRPr="00147C33" w:rsidRDefault="00810340">
      <w:pPr>
        <w:rPr>
          <w:szCs w:val="22"/>
        </w:rPr>
      </w:pPr>
    </w:p>
    <w:p w:rsidR="006F6E8D" w:rsidRPr="00147C33" w:rsidRDefault="008B5245">
      <w:pPr>
        <w:rPr>
          <w:szCs w:val="22"/>
        </w:rPr>
      </w:pPr>
      <w:r w:rsidRPr="00147C33">
        <w:rPr>
          <w:szCs w:val="22"/>
        </w:rPr>
        <w:t xml:space="preserve">Δεν υπάρχουν στοιχεία που να υποδεικνύουν ότι το </w:t>
      </w:r>
      <w:proofErr w:type="spellStart"/>
      <w:r w:rsidRPr="00147C33">
        <w:rPr>
          <w:szCs w:val="22"/>
          <w:lang w:val="en-US"/>
        </w:rPr>
        <w:t>Inotrex</w:t>
      </w:r>
      <w:proofErr w:type="spellEnd"/>
      <w:r w:rsidRPr="00147C33">
        <w:rPr>
          <w:szCs w:val="22"/>
        </w:rPr>
        <w:t xml:space="preserve"> σχετίζεται </w:t>
      </w:r>
      <w:r w:rsidR="003D08EA" w:rsidRPr="00147C33">
        <w:rPr>
          <w:szCs w:val="22"/>
        </w:rPr>
        <w:t>επίδραση στη γονιμότητα</w:t>
      </w:r>
      <w:r w:rsidRPr="00147C33">
        <w:rPr>
          <w:szCs w:val="22"/>
        </w:rPr>
        <w:t xml:space="preserve">. </w:t>
      </w:r>
    </w:p>
    <w:p w:rsidR="006F6E8D" w:rsidRPr="00147C33" w:rsidRDefault="006F6E8D">
      <w:pPr>
        <w:rPr>
          <w:b/>
          <w:szCs w:val="22"/>
        </w:rPr>
      </w:pPr>
    </w:p>
    <w:p w:rsidR="00837753" w:rsidRPr="00147C33" w:rsidRDefault="00326FB4" w:rsidP="00837753">
      <w:pPr>
        <w:rPr>
          <w:szCs w:val="22"/>
        </w:rPr>
      </w:pPr>
      <w:r w:rsidRPr="00147C33">
        <w:rPr>
          <w:b/>
          <w:szCs w:val="22"/>
        </w:rPr>
        <w:t>4.</w:t>
      </w:r>
      <w:r w:rsidR="00F72AF0" w:rsidRPr="00147C33">
        <w:rPr>
          <w:b/>
          <w:szCs w:val="22"/>
        </w:rPr>
        <w:t>7</w:t>
      </w:r>
      <w:r w:rsidRPr="00147C33">
        <w:rPr>
          <w:b/>
          <w:szCs w:val="22"/>
        </w:rPr>
        <w:tab/>
      </w:r>
      <w:r w:rsidR="00837753" w:rsidRPr="00147C33">
        <w:rPr>
          <w:b/>
          <w:szCs w:val="22"/>
        </w:rPr>
        <w:t>Επιδράσεις στην ικανότητα οδήγησης και χειρισμού μηχανών</w:t>
      </w:r>
    </w:p>
    <w:p w:rsidR="00837753" w:rsidRPr="00147C33" w:rsidRDefault="00837753" w:rsidP="00837753">
      <w:pPr>
        <w:rPr>
          <w:szCs w:val="22"/>
        </w:rPr>
      </w:pPr>
    </w:p>
    <w:p w:rsidR="00837753" w:rsidRPr="00147C33" w:rsidRDefault="00837753" w:rsidP="00837753">
      <w:pPr>
        <w:rPr>
          <w:szCs w:val="22"/>
        </w:rPr>
      </w:pPr>
      <w:r w:rsidRPr="00147C33">
        <w:rPr>
          <w:szCs w:val="22"/>
        </w:rPr>
        <w:t xml:space="preserve">Δεν υπάρχουν στοιχεία που να υποδεικνύουν ότι το </w:t>
      </w:r>
      <w:proofErr w:type="spellStart"/>
      <w:r w:rsidRPr="00147C33">
        <w:rPr>
          <w:szCs w:val="22"/>
          <w:lang w:val="en-US"/>
        </w:rPr>
        <w:t>I</w:t>
      </w:r>
      <w:r w:rsidR="00E26C4D" w:rsidRPr="00147C33">
        <w:rPr>
          <w:szCs w:val="22"/>
          <w:lang w:val="en-US"/>
        </w:rPr>
        <w:t>notrex</w:t>
      </w:r>
      <w:proofErr w:type="spellEnd"/>
      <w:r w:rsidRPr="00147C33">
        <w:rPr>
          <w:szCs w:val="22"/>
        </w:rPr>
        <w:t xml:space="preserve"> μπορεί να έχει επίδραση στην ικανότητα οδήγησης και χειρισμού μηχανών.</w:t>
      </w:r>
    </w:p>
    <w:p w:rsidR="00107638" w:rsidRPr="00147C33" w:rsidRDefault="00107638">
      <w:pPr>
        <w:rPr>
          <w:szCs w:val="22"/>
        </w:rPr>
      </w:pPr>
    </w:p>
    <w:p w:rsidR="00326FB4" w:rsidRPr="00147C33" w:rsidRDefault="00326FB4">
      <w:pPr>
        <w:rPr>
          <w:szCs w:val="22"/>
        </w:rPr>
      </w:pPr>
      <w:r w:rsidRPr="00147C33">
        <w:rPr>
          <w:b/>
          <w:szCs w:val="22"/>
        </w:rPr>
        <w:t>4.</w:t>
      </w:r>
      <w:r w:rsidR="00F72AF0" w:rsidRPr="00147C33">
        <w:rPr>
          <w:b/>
          <w:szCs w:val="22"/>
        </w:rPr>
        <w:t>8</w:t>
      </w:r>
      <w:r w:rsidRPr="00147C33">
        <w:rPr>
          <w:b/>
          <w:szCs w:val="22"/>
        </w:rPr>
        <w:tab/>
        <w:t>Ανεπιθύμητες ενέργειες</w:t>
      </w:r>
    </w:p>
    <w:p w:rsidR="00B438BC" w:rsidRPr="00147C33" w:rsidRDefault="00B438BC" w:rsidP="00B438BC">
      <w:pPr>
        <w:rPr>
          <w:noProof/>
          <w:szCs w:val="22"/>
        </w:rPr>
      </w:pPr>
    </w:p>
    <w:p w:rsidR="00B438BC" w:rsidRPr="00147C33" w:rsidRDefault="00B438BC" w:rsidP="00B438BC">
      <w:pPr>
        <w:rPr>
          <w:noProof/>
          <w:szCs w:val="22"/>
        </w:rPr>
      </w:pPr>
      <w:r w:rsidRPr="00147C33">
        <w:rPr>
          <w:noProof/>
          <w:szCs w:val="22"/>
        </w:rPr>
        <w:t>Οι δοσοεξαρτώμενες ανεπιθύμητες ενέργειες είναι σπάνιες όταν η συγκέντρωση της δοβουταμίνης χορηγείται σε δόση μικρότερη των 10μ</w:t>
      </w:r>
      <w:r w:rsidRPr="00147C33">
        <w:rPr>
          <w:noProof/>
          <w:szCs w:val="22"/>
          <w:lang w:val="en-US"/>
        </w:rPr>
        <w:t>g</w:t>
      </w:r>
      <w:r w:rsidRPr="00147C33">
        <w:rPr>
          <w:noProof/>
          <w:szCs w:val="22"/>
        </w:rPr>
        <w:t>/</w:t>
      </w:r>
      <w:r w:rsidRPr="00147C33">
        <w:rPr>
          <w:noProof/>
          <w:szCs w:val="22"/>
          <w:lang w:val="en-US"/>
        </w:rPr>
        <w:t>kg</w:t>
      </w:r>
      <w:r w:rsidRPr="00147C33">
        <w:rPr>
          <w:noProof/>
          <w:szCs w:val="22"/>
        </w:rPr>
        <w:t>/</w:t>
      </w:r>
      <w:r w:rsidRPr="00147C33">
        <w:rPr>
          <w:noProof/>
          <w:szCs w:val="22"/>
          <w:lang w:val="en-US"/>
        </w:rPr>
        <w:t>min</w:t>
      </w:r>
      <w:r w:rsidRPr="00147C33">
        <w:rPr>
          <w:noProof/>
          <w:szCs w:val="22"/>
        </w:rPr>
        <w:t>. Περιστασιακά έχουν χρησιμοποιηθεί δόσεις μέχρι και 40 μ</w:t>
      </w:r>
      <w:r w:rsidRPr="00147C33">
        <w:rPr>
          <w:noProof/>
          <w:szCs w:val="22"/>
          <w:lang w:val="en-US"/>
        </w:rPr>
        <w:t>g</w:t>
      </w:r>
      <w:r w:rsidRPr="00147C33">
        <w:rPr>
          <w:noProof/>
          <w:szCs w:val="22"/>
        </w:rPr>
        <w:t>/</w:t>
      </w:r>
      <w:r w:rsidRPr="00147C33">
        <w:rPr>
          <w:noProof/>
          <w:szCs w:val="22"/>
          <w:lang w:val="en-US"/>
        </w:rPr>
        <w:t>kg</w:t>
      </w:r>
      <w:r w:rsidRPr="00147C33">
        <w:rPr>
          <w:noProof/>
          <w:szCs w:val="22"/>
        </w:rPr>
        <w:t>/</w:t>
      </w:r>
      <w:r w:rsidRPr="00147C33">
        <w:rPr>
          <w:noProof/>
          <w:szCs w:val="22"/>
          <w:lang w:val="en-US"/>
        </w:rPr>
        <w:t>min</w:t>
      </w:r>
      <w:r w:rsidRPr="00147C33">
        <w:rPr>
          <w:noProof/>
          <w:szCs w:val="22"/>
        </w:rPr>
        <w:t xml:space="preserve"> χωρίς σημαντικές ανεπιθύμητες ενέργειες.</w:t>
      </w:r>
    </w:p>
    <w:p w:rsidR="00610A34" w:rsidRPr="00147C33" w:rsidRDefault="00610A34" w:rsidP="00610A34">
      <w:pPr>
        <w:pStyle w:val="ab"/>
        <w:spacing w:before="0" w:after="0"/>
        <w:jc w:val="both"/>
        <w:rPr>
          <w:rFonts w:ascii="Times New Roman" w:hAnsi="Times New Roman" w:cs="Times New Roman"/>
          <w:sz w:val="22"/>
          <w:szCs w:val="22"/>
        </w:rPr>
      </w:pPr>
    </w:p>
    <w:p w:rsidR="003E248F" w:rsidRPr="00147C33" w:rsidRDefault="003E248F" w:rsidP="00610A34">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 xml:space="preserve">Καρδιαγγειακές διαταραχές   </w:t>
      </w:r>
    </w:p>
    <w:p w:rsidR="00610A34" w:rsidRPr="00147C33" w:rsidRDefault="00472F76" w:rsidP="00610A3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Η δοβουταμίνη προκαλεί α</w:t>
      </w:r>
      <w:r w:rsidR="00610A34" w:rsidRPr="00147C33">
        <w:rPr>
          <w:rFonts w:ascii="Times New Roman" w:hAnsi="Times New Roman" w:cs="Times New Roman"/>
          <w:b w:val="0"/>
          <w:sz w:val="22"/>
          <w:szCs w:val="22"/>
        </w:rPr>
        <w:t>ύξηση της καρδιακής συχνότητας</w:t>
      </w:r>
      <w:r w:rsidR="00837753" w:rsidRPr="00147C33">
        <w:rPr>
          <w:rFonts w:ascii="Times New Roman" w:hAnsi="Times New Roman" w:cs="Times New Roman"/>
          <w:b w:val="0"/>
          <w:sz w:val="22"/>
          <w:szCs w:val="22"/>
        </w:rPr>
        <w:t>,</w:t>
      </w:r>
      <w:r w:rsidR="00610A34" w:rsidRPr="00147C33">
        <w:rPr>
          <w:rFonts w:ascii="Times New Roman" w:hAnsi="Times New Roman" w:cs="Times New Roman"/>
          <w:b w:val="0"/>
          <w:sz w:val="22"/>
          <w:szCs w:val="22"/>
        </w:rPr>
        <w:t xml:space="preserve"> της </w:t>
      </w:r>
      <w:r w:rsidR="00837753" w:rsidRPr="00147C33">
        <w:rPr>
          <w:rFonts w:ascii="Times New Roman" w:hAnsi="Times New Roman" w:cs="Times New Roman"/>
          <w:b w:val="0"/>
          <w:sz w:val="22"/>
          <w:szCs w:val="22"/>
        </w:rPr>
        <w:t xml:space="preserve">αρτηριακής πίεσης </w:t>
      </w:r>
      <w:r w:rsidR="00610A34" w:rsidRPr="00147C33">
        <w:rPr>
          <w:rFonts w:ascii="Times New Roman" w:hAnsi="Times New Roman" w:cs="Times New Roman"/>
          <w:b w:val="0"/>
          <w:sz w:val="22"/>
          <w:szCs w:val="22"/>
        </w:rPr>
        <w:t>και της έκτοπης κοιλια</w:t>
      </w:r>
      <w:r w:rsidR="007E25E7" w:rsidRPr="00147C33">
        <w:rPr>
          <w:rFonts w:ascii="Times New Roman" w:hAnsi="Times New Roman" w:cs="Times New Roman"/>
          <w:b w:val="0"/>
          <w:sz w:val="22"/>
          <w:szCs w:val="22"/>
        </w:rPr>
        <w:t>κής δραστηριότητας</w:t>
      </w:r>
      <w:r w:rsidR="003E248F" w:rsidRPr="00147C33">
        <w:rPr>
          <w:rFonts w:ascii="Times New Roman" w:hAnsi="Times New Roman" w:cs="Times New Roman"/>
          <w:b w:val="0"/>
          <w:sz w:val="22"/>
          <w:szCs w:val="22"/>
        </w:rPr>
        <w:t xml:space="preserve">. </w:t>
      </w:r>
      <w:r w:rsidR="007E25E7" w:rsidRPr="00147C33">
        <w:rPr>
          <w:rFonts w:ascii="Times New Roman" w:hAnsi="Times New Roman" w:cs="Times New Roman"/>
          <w:b w:val="0"/>
          <w:sz w:val="22"/>
          <w:szCs w:val="22"/>
        </w:rPr>
        <w:t>Σε πολλούς ασθενείς υπό αγωγή με υδροχλωρική δοβουταμίνη</w:t>
      </w:r>
      <w:r w:rsidR="00610A34" w:rsidRPr="00147C33">
        <w:rPr>
          <w:rFonts w:ascii="Times New Roman" w:hAnsi="Times New Roman" w:cs="Times New Roman"/>
          <w:b w:val="0"/>
          <w:sz w:val="22"/>
          <w:szCs w:val="22"/>
        </w:rPr>
        <w:t xml:space="preserve">έχει παρατηρηθεί αύξηση της συστολικής </w:t>
      </w:r>
      <w:r w:rsidR="00837753" w:rsidRPr="00147C33">
        <w:rPr>
          <w:rFonts w:ascii="Times New Roman" w:hAnsi="Times New Roman" w:cs="Times New Roman"/>
          <w:b w:val="0"/>
          <w:sz w:val="22"/>
          <w:szCs w:val="22"/>
        </w:rPr>
        <w:t xml:space="preserve">πίεσης </w:t>
      </w:r>
      <w:r w:rsidR="00610A34" w:rsidRPr="00147C33">
        <w:rPr>
          <w:rFonts w:ascii="Times New Roman" w:hAnsi="Times New Roman" w:cs="Times New Roman"/>
          <w:b w:val="0"/>
          <w:sz w:val="22"/>
          <w:szCs w:val="22"/>
        </w:rPr>
        <w:t xml:space="preserve">κατά 10 έως 20 </w:t>
      </w:r>
      <w:r w:rsidR="00610A34" w:rsidRPr="00147C33">
        <w:rPr>
          <w:rFonts w:ascii="Times New Roman" w:hAnsi="Times New Roman" w:cs="Times New Roman"/>
          <w:b w:val="0"/>
          <w:sz w:val="22"/>
          <w:szCs w:val="22"/>
          <w:lang w:val="en-US"/>
        </w:rPr>
        <w:t>mmHg</w:t>
      </w:r>
      <w:r w:rsidR="00610A34" w:rsidRPr="00147C33">
        <w:rPr>
          <w:rFonts w:ascii="Times New Roman" w:hAnsi="Times New Roman" w:cs="Times New Roman"/>
          <w:b w:val="0"/>
          <w:sz w:val="22"/>
          <w:szCs w:val="22"/>
        </w:rPr>
        <w:t xml:space="preserve"> και της καρδιακής συχνότητας κατά 5 </w:t>
      </w:r>
      <w:r w:rsidR="007E25E7" w:rsidRPr="00147C33">
        <w:rPr>
          <w:rFonts w:ascii="Times New Roman" w:hAnsi="Times New Roman" w:cs="Times New Roman"/>
          <w:b w:val="0"/>
          <w:sz w:val="22"/>
          <w:szCs w:val="22"/>
        </w:rPr>
        <w:t>έ</w:t>
      </w:r>
      <w:r w:rsidR="00610A34" w:rsidRPr="00147C33">
        <w:rPr>
          <w:rFonts w:ascii="Times New Roman" w:hAnsi="Times New Roman" w:cs="Times New Roman"/>
          <w:b w:val="0"/>
          <w:sz w:val="22"/>
          <w:szCs w:val="22"/>
        </w:rPr>
        <w:t>ως 15 παλμούς/</w:t>
      </w:r>
      <w:r w:rsidR="00610A34" w:rsidRPr="00147C33">
        <w:rPr>
          <w:rFonts w:ascii="Times New Roman" w:hAnsi="Times New Roman" w:cs="Times New Roman"/>
          <w:b w:val="0"/>
          <w:sz w:val="22"/>
          <w:szCs w:val="22"/>
          <w:lang w:val="en-US"/>
        </w:rPr>
        <w:t>min</w:t>
      </w:r>
      <w:r w:rsidR="007E25E7" w:rsidRPr="00147C33">
        <w:rPr>
          <w:rFonts w:ascii="Times New Roman" w:hAnsi="Times New Roman" w:cs="Times New Roman"/>
          <w:b w:val="0"/>
          <w:sz w:val="22"/>
          <w:szCs w:val="22"/>
        </w:rPr>
        <w:t xml:space="preserve"> (β</w:t>
      </w:r>
      <w:r w:rsidR="00610A34" w:rsidRPr="00147C33">
        <w:rPr>
          <w:rFonts w:ascii="Times New Roman" w:hAnsi="Times New Roman" w:cs="Times New Roman"/>
          <w:b w:val="0"/>
          <w:sz w:val="22"/>
          <w:szCs w:val="22"/>
        </w:rPr>
        <w:t>λέπε π</w:t>
      </w:r>
      <w:r w:rsidR="007E25E7" w:rsidRPr="00147C33">
        <w:rPr>
          <w:rFonts w:ascii="Times New Roman" w:hAnsi="Times New Roman" w:cs="Times New Roman"/>
          <w:b w:val="0"/>
          <w:sz w:val="22"/>
          <w:szCs w:val="22"/>
        </w:rPr>
        <w:t>αράγραφο 4.4</w:t>
      </w:r>
      <w:r w:rsidR="00610A34" w:rsidRPr="00147C33">
        <w:rPr>
          <w:rFonts w:ascii="Times New Roman" w:hAnsi="Times New Roman" w:cs="Times New Roman"/>
          <w:b w:val="0"/>
          <w:sz w:val="22"/>
          <w:szCs w:val="22"/>
        </w:rPr>
        <w:t xml:space="preserve">). </w:t>
      </w:r>
      <w:r w:rsidR="007E25E7" w:rsidRPr="00147C33">
        <w:rPr>
          <w:rFonts w:ascii="Times New Roman" w:hAnsi="Times New Roman" w:cs="Times New Roman"/>
          <w:b w:val="0"/>
          <w:sz w:val="22"/>
          <w:szCs w:val="22"/>
        </w:rPr>
        <w:t>Σε ποσοστό π</w:t>
      </w:r>
      <w:r w:rsidR="00610A34" w:rsidRPr="00147C33">
        <w:rPr>
          <w:rFonts w:ascii="Times New Roman" w:hAnsi="Times New Roman" w:cs="Times New Roman"/>
          <w:b w:val="0"/>
          <w:sz w:val="22"/>
          <w:szCs w:val="22"/>
        </w:rPr>
        <w:t xml:space="preserve">ερίπου 5% των ασθενών </w:t>
      </w:r>
      <w:r w:rsidR="007E25E7" w:rsidRPr="00147C33">
        <w:rPr>
          <w:rFonts w:ascii="Times New Roman" w:hAnsi="Times New Roman" w:cs="Times New Roman"/>
          <w:b w:val="0"/>
          <w:sz w:val="22"/>
          <w:szCs w:val="22"/>
        </w:rPr>
        <w:t>αναφέρθηκε</w:t>
      </w:r>
      <w:r w:rsidR="00610A34" w:rsidRPr="00147C33">
        <w:rPr>
          <w:rFonts w:ascii="Times New Roman" w:hAnsi="Times New Roman" w:cs="Times New Roman"/>
          <w:b w:val="0"/>
          <w:sz w:val="22"/>
          <w:szCs w:val="22"/>
        </w:rPr>
        <w:t xml:space="preserve"> αύξηση των πρώιμων κοιλιακών συστολών κατά τη διάρκεια της έγχυσης. Οι </w:t>
      </w:r>
      <w:r w:rsidR="007E25E7" w:rsidRPr="00147C33">
        <w:rPr>
          <w:rFonts w:ascii="Times New Roman" w:hAnsi="Times New Roman" w:cs="Times New Roman"/>
          <w:b w:val="0"/>
          <w:sz w:val="22"/>
          <w:szCs w:val="22"/>
        </w:rPr>
        <w:t>επι</w:t>
      </w:r>
      <w:r w:rsidR="00610A34" w:rsidRPr="00147C33">
        <w:rPr>
          <w:rFonts w:ascii="Times New Roman" w:hAnsi="Times New Roman" w:cs="Times New Roman"/>
          <w:b w:val="0"/>
          <w:sz w:val="22"/>
          <w:szCs w:val="22"/>
        </w:rPr>
        <w:t xml:space="preserve">δράσεις αυτές </w:t>
      </w:r>
      <w:r w:rsidR="007E25E7" w:rsidRPr="00147C33">
        <w:rPr>
          <w:rFonts w:ascii="Times New Roman" w:hAnsi="Times New Roman" w:cs="Times New Roman"/>
          <w:b w:val="0"/>
          <w:sz w:val="22"/>
          <w:szCs w:val="22"/>
        </w:rPr>
        <w:t xml:space="preserve">είναι </w:t>
      </w:r>
      <w:r w:rsidR="00610A34" w:rsidRPr="00147C33">
        <w:rPr>
          <w:rFonts w:ascii="Times New Roman" w:hAnsi="Times New Roman" w:cs="Times New Roman"/>
          <w:b w:val="0"/>
          <w:sz w:val="22"/>
          <w:szCs w:val="22"/>
        </w:rPr>
        <w:t xml:space="preserve">συνήθως </w:t>
      </w:r>
      <w:r w:rsidR="007E25E7" w:rsidRPr="00147C33">
        <w:rPr>
          <w:rFonts w:ascii="Times New Roman" w:hAnsi="Times New Roman" w:cs="Times New Roman"/>
          <w:b w:val="0"/>
          <w:sz w:val="22"/>
          <w:szCs w:val="22"/>
        </w:rPr>
        <w:t>δοσοεξαρτώμενες.</w:t>
      </w:r>
    </w:p>
    <w:p w:rsidR="008D11F4" w:rsidRPr="00147C33" w:rsidRDefault="008D11F4" w:rsidP="00610A34">
      <w:pPr>
        <w:pStyle w:val="ab"/>
        <w:spacing w:before="0" w:after="0"/>
        <w:jc w:val="both"/>
        <w:rPr>
          <w:rFonts w:ascii="Times New Roman" w:hAnsi="Times New Roman" w:cs="Times New Roman"/>
          <w:b w:val="0"/>
          <w:sz w:val="22"/>
          <w:szCs w:val="22"/>
        </w:rPr>
      </w:pPr>
    </w:p>
    <w:p w:rsidR="008D11F4" w:rsidRPr="00147C33" w:rsidRDefault="003E248F" w:rsidP="00610A34">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Αγγειακές διαταραχές</w:t>
      </w:r>
    </w:p>
    <w:p w:rsidR="003E248F" w:rsidRPr="00147C33" w:rsidRDefault="003E248F" w:rsidP="003E248F">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Υπόταση</w:t>
      </w:r>
    </w:p>
    <w:p w:rsidR="003E248F" w:rsidRPr="00147C33" w:rsidRDefault="00837753" w:rsidP="003E248F">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Περιστασιακά, </w:t>
      </w:r>
      <w:r w:rsidR="003E248F" w:rsidRPr="00147C33">
        <w:rPr>
          <w:rFonts w:ascii="Times New Roman" w:hAnsi="Times New Roman" w:cs="Times New Roman"/>
          <w:b w:val="0"/>
          <w:sz w:val="22"/>
          <w:szCs w:val="22"/>
        </w:rPr>
        <w:t xml:space="preserve">έχει περιγραφεί απότομη μείωση της αρτηριακής πίεσης κατά τη χορήγηση της δοβουταμίνης. Η ελάττωση της δόσης ή διακοπή της έγχυσης προκαλεί χαρακτηριστική ταχεία επάνοδο της αρτηριακής πίεσης στις τιμές </w:t>
      </w:r>
      <w:r w:rsidR="00C542E6" w:rsidRPr="00147C33">
        <w:rPr>
          <w:rFonts w:ascii="Times New Roman" w:hAnsi="Times New Roman" w:cs="Times New Roman"/>
          <w:b w:val="0"/>
          <w:sz w:val="22"/>
          <w:szCs w:val="22"/>
        </w:rPr>
        <w:t>προ</w:t>
      </w:r>
      <w:r w:rsidRPr="00147C33">
        <w:rPr>
          <w:rFonts w:ascii="Times New Roman" w:hAnsi="Times New Roman" w:cs="Times New Roman"/>
          <w:b w:val="0"/>
          <w:sz w:val="22"/>
          <w:szCs w:val="22"/>
        </w:rPr>
        <w:t xml:space="preserve"> </w:t>
      </w:r>
      <w:r w:rsidR="000C0A02" w:rsidRPr="00147C33">
        <w:rPr>
          <w:rFonts w:ascii="Times New Roman" w:hAnsi="Times New Roman" w:cs="Times New Roman"/>
          <w:b w:val="0"/>
          <w:sz w:val="22"/>
          <w:szCs w:val="22"/>
        </w:rPr>
        <w:t xml:space="preserve">της </w:t>
      </w:r>
      <w:r w:rsidRPr="00147C33">
        <w:rPr>
          <w:rFonts w:ascii="Times New Roman" w:hAnsi="Times New Roman" w:cs="Times New Roman"/>
          <w:b w:val="0"/>
          <w:sz w:val="22"/>
          <w:szCs w:val="22"/>
        </w:rPr>
        <w:t>αγωγής</w:t>
      </w:r>
      <w:r w:rsidR="003E248F" w:rsidRPr="00147C33">
        <w:rPr>
          <w:rFonts w:ascii="Times New Roman" w:hAnsi="Times New Roman" w:cs="Times New Roman"/>
          <w:b w:val="0"/>
          <w:sz w:val="22"/>
          <w:szCs w:val="22"/>
        </w:rPr>
        <w:t xml:space="preserve">. Σε σπάνιες περιπτώσεις, </w:t>
      </w:r>
      <w:r w:rsidRPr="00147C33">
        <w:rPr>
          <w:rFonts w:ascii="Times New Roman" w:hAnsi="Times New Roman" w:cs="Times New Roman"/>
          <w:b w:val="0"/>
          <w:sz w:val="22"/>
          <w:szCs w:val="22"/>
        </w:rPr>
        <w:t xml:space="preserve">μπορεί η αναστροφή της υπότασης να μην είναι άμεση και πιθανώς </w:t>
      </w:r>
      <w:r w:rsidR="003E248F" w:rsidRPr="00147C33">
        <w:rPr>
          <w:rFonts w:ascii="Times New Roman" w:hAnsi="Times New Roman" w:cs="Times New Roman"/>
          <w:b w:val="0"/>
          <w:sz w:val="22"/>
          <w:szCs w:val="22"/>
        </w:rPr>
        <w:t>να απαιτηθεί φαρμακευτική παρέμβαση</w:t>
      </w:r>
      <w:r w:rsidR="0084144E" w:rsidRPr="00147C33">
        <w:rPr>
          <w:rFonts w:ascii="Times New Roman" w:hAnsi="Times New Roman" w:cs="Times New Roman"/>
          <w:b w:val="0"/>
          <w:sz w:val="22"/>
          <w:szCs w:val="22"/>
        </w:rPr>
        <w:t>.</w:t>
      </w:r>
    </w:p>
    <w:p w:rsidR="003E248F" w:rsidRPr="00147C33" w:rsidRDefault="003E248F" w:rsidP="003E248F">
      <w:pPr>
        <w:pStyle w:val="ab"/>
        <w:spacing w:before="0" w:after="0"/>
        <w:jc w:val="both"/>
        <w:rPr>
          <w:rFonts w:ascii="Times New Roman" w:hAnsi="Times New Roman" w:cs="Times New Roman"/>
          <w:sz w:val="22"/>
          <w:szCs w:val="22"/>
        </w:rPr>
      </w:pPr>
    </w:p>
    <w:p w:rsidR="003E248F" w:rsidRPr="00147C33" w:rsidRDefault="003E248F" w:rsidP="003E248F">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Αντιδράσεις στη θέση της ενδοφλέβιας έγχυσης</w:t>
      </w:r>
    </w:p>
    <w:p w:rsidR="003E248F" w:rsidRPr="00147C33" w:rsidRDefault="003E248F" w:rsidP="003E248F">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Περιστασιακά έχει αναφερθεί φλεβίτιδα. Τοπικές φλεγμονώδεις αλλοιώσεις έχουν περιγραφεί μετά από μη προσεκτικό φλεβοκαθετηριασμό</w:t>
      </w:r>
      <w:r w:rsidR="00964451" w:rsidRPr="00147C33">
        <w:rPr>
          <w:rFonts w:ascii="Times New Roman" w:hAnsi="Times New Roman" w:cs="Times New Roman"/>
          <w:b w:val="0"/>
          <w:sz w:val="22"/>
          <w:szCs w:val="22"/>
        </w:rPr>
        <w:t xml:space="preserve"> (</w:t>
      </w:r>
      <w:r w:rsidR="00837753" w:rsidRPr="00147C33">
        <w:rPr>
          <w:rFonts w:ascii="Times New Roman" w:hAnsi="Times New Roman" w:cs="Times New Roman"/>
          <w:b w:val="0"/>
          <w:sz w:val="22"/>
          <w:szCs w:val="22"/>
        </w:rPr>
        <w:t>ακούσια διάχυση του φαρμάκου εκτός φλέβας</w:t>
      </w:r>
      <w:r w:rsidR="00964451" w:rsidRPr="00147C33">
        <w:rPr>
          <w:rFonts w:ascii="Times New Roman" w:hAnsi="Times New Roman" w:cs="Times New Roman"/>
          <w:b w:val="0"/>
          <w:sz w:val="22"/>
          <w:szCs w:val="22"/>
        </w:rPr>
        <w:t>-μη προσεκτική διήθηση)</w:t>
      </w:r>
      <w:r w:rsidRPr="00147C33">
        <w:rPr>
          <w:rFonts w:ascii="Times New Roman" w:hAnsi="Times New Roman" w:cs="Times New Roman"/>
          <w:b w:val="0"/>
          <w:sz w:val="22"/>
          <w:szCs w:val="22"/>
        </w:rPr>
        <w:t xml:space="preserve">. </w:t>
      </w:r>
      <w:r w:rsidR="00EC0D4A" w:rsidRPr="00147C33">
        <w:rPr>
          <w:rFonts w:ascii="Times New Roman" w:hAnsi="Times New Roman" w:cs="Times New Roman"/>
          <w:b w:val="0"/>
          <w:sz w:val="22"/>
          <w:szCs w:val="22"/>
        </w:rPr>
        <w:t>Π</w:t>
      </w:r>
      <w:r w:rsidR="00837753" w:rsidRPr="00147C33">
        <w:rPr>
          <w:rFonts w:ascii="Times New Roman" w:hAnsi="Times New Roman" w:cs="Times New Roman"/>
          <w:b w:val="0"/>
          <w:sz w:val="22"/>
          <w:szCs w:val="22"/>
        </w:rPr>
        <w:t>ολύ σπάν</w:t>
      </w:r>
      <w:r w:rsidR="0084144E" w:rsidRPr="00147C33">
        <w:rPr>
          <w:rFonts w:ascii="Times New Roman" w:hAnsi="Times New Roman" w:cs="Times New Roman"/>
          <w:b w:val="0"/>
          <w:sz w:val="22"/>
          <w:szCs w:val="22"/>
        </w:rPr>
        <w:t>ια</w:t>
      </w:r>
      <w:r w:rsidR="00EC0D4A" w:rsidRPr="00147C33">
        <w:rPr>
          <w:rFonts w:ascii="Times New Roman" w:hAnsi="Times New Roman" w:cs="Times New Roman"/>
          <w:b w:val="0"/>
          <w:sz w:val="22"/>
          <w:szCs w:val="22"/>
        </w:rPr>
        <w:t xml:space="preserve">έχουν αναφερθεί </w:t>
      </w:r>
      <w:r w:rsidR="00837753" w:rsidRPr="00147C33">
        <w:rPr>
          <w:rFonts w:ascii="Times New Roman" w:hAnsi="Times New Roman" w:cs="Times New Roman"/>
          <w:b w:val="0"/>
          <w:sz w:val="22"/>
          <w:szCs w:val="22"/>
        </w:rPr>
        <w:t>περιπτώσεις δερματικών νεκρώσεων</w:t>
      </w:r>
      <w:r w:rsidR="0084144E" w:rsidRPr="00147C33">
        <w:rPr>
          <w:rFonts w:ascii="Times New Roman" w:hAnsi="Times New Roman" w:cs="Times New Roman"/>
          <w:b w:val="0"/>
          <w:sz w:val="22"/>
          <w:szCs w:val="22"/>
        </w:rPr>
        <w:t>.</w:t>
      </w:r>
    </w:p>
    <w:p w:rsidR="0084144E" w:rsidRPr="00147C33" w:rsidRDefault="0084144E" w:rsidP="003E248F">
      <w:pPr>
        <w:pStyle w:val="ab"/>
        <w:spacing w:before="0" w:after="0"/>
        <w:jc w:val="both"/>
        <w:rPr>
          <w:rFonts w:ascii="Times New Roman" w:hAnsi="Times New Roman" w:cs="Times New Roman"/>
          <w:sz w:val="22"/>
          <w:szCs w:val="22"/>
        </w:rPr>
      </w:pPr>
    </w:p>
    <w:p w:rsidR="00964451" w:rsidRPr="00147C33" w:rsidRDefault="00964451" w:rsidP="003E248F">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Διαταραχές του ανοσοποιητικού συστήματος</w:t>
      </w:r>
    </w:p>
    <w:p w:rsidR="000E50E2" w:rsidRPr="00147C33" w:rsidRDefault="000E50E2" w:rsidP="003E248F">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Έχουν αναφερθεί αντιδράσεις υπερευαισθησίας περιλαμβανομένου εξανθήματος.</w:t>
      </w:r>
    </w:p>
    <w:p w:rsidR="00610A34" w:rsidRPr="00147C33" w:rsidRDefault="000E50E2" w:rsidP="00610A3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Οι αναφυλακτικές αντιδράσεις μπορεί να οφείλονται</w:t>
      </w:r>
      <w:r w:rsidR="003E248F" w:rsidRPr="00147C33">
        <w:rPr>
          <w:rFonts w:ascii="Times New Roman" w:hAnsi="Times New Roman" w:cs="Times New Roman"/>
          <w:b w:val="0"/>
          <w:sz w:val="22"/>
          <w:szCs w:val="22"/>
        </w:rPr>
        <w:t xml:space="preserve"> στην </w:t>
      </w:r>
      <w:r w:rsidRPr="00147C33">
        <w:rPr>
          <w:rFonts w:ascii="Times New Roman" w:hAnsi="Times New Roman" w:cs="Times New Roman"/>
          <w:b w:val="0"/>
          <w:sz w:val="22"/>
          <w:szCs w:val="22"/>
        </w:rPr>
        <w:t xml:space="preserve">ευαισθησία στο </w:t>
      </w:r>
      <w:r w:rsidR="003E248F" w:rsidRPr="00147C33">
        <w:rPr>
          <w:rFonts w:ascii="Times New Roman" w:hAnsi="Times New Roman" w:cs="Times New Roman"/>
          <w:b w:val="0"/>
          <w:sz w:val="22"/>
          <w:szCs w:val="22"/>
        </w:rPr>
        <w:t xml:space="preserve">θειώδες άλας. </w:t>
      </w:r>
    </w:p>
    <w:p w:rsidR="00610A34" w:rsidRPr="00147C33" w:rsidRDefault="00610A34" w:rsidP="00610A34">
      <w:pPr>
        <w:pStyle w:val="ab"/>
        <w:spacing w:before="0" w:after="0"/>
        <w:jc w:val="both"/>
        <w:rPr>
          <w:rFonts w:ascii="Times New Roman" w:hAnsi="Times New Roman" w:cs="Times New Roman"/>
          <w:sz w:val="22"/>
          <w:szCs w:val="22"/>
        </w:rPr>
      </w:pPr>
    </w:p>
    <w:p w:rsidR="00610A34" w:rsidRPr="00147C33" w:rsidRDefault="00964451" w:rsidP="00610A34">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Γενικές Διαταραχές</w:t>
      </w:r>
    </w:p>
    <w:p w:rsidR="00610A34" w:rsidRPr="00147C33" w:rsidRDefault="003C56AE" w:rsidP="00610A3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Σπάνια έχουν αναφερθεί οι ακόλουθες ανεπιθύμητες ενέργειες (σ</w:t>
      </w:r>
      <w:r w:rsidR="00610A34" w:rsidRPr="00147C33">
        <w:rPr>
          <w:rFonts w:ascii="Times New Roman" w:hAnsi="Times New Roman" w:cs="Times New Roman"/>
          <w:b w:val="0"/>
          <w:sz w:val="22"/>
          <w:szCs w:val="22"/>
        </w:rPr>
        <w:t xml:space="preserve">ε </w:t>
      </w:r>
      <w:r w:rsidRPr="00147C33">
        <w:rPr>
          <w:rFonts w:ascii="Times New Roman" w:hAnsi="Times New Roman" w:cs="Times New Roman"/>
          <w:b w:val="0"/>
          <w:sz w:val="22"/>
          <w:szCs w:val="22"/>
        </w:rPr>
        <w:t xml:space="preserve">ποσοστό </w:t>
      </w:r>
      <w:r w:rsidR="00610A34" w:rsidRPr="00147C33">
        <w:rPr>
          <w:rFonts w:ascii="Times New Roman" w:hAnsi="Times New Roman" w:cs="Times New Roman"/>
          <w:b w:val="0"/>
          <w:sz w:val="22"/>
          <w:szCs w:val="22"/>
        </w:rPr>
        <w:t>1</w:t>
      </w:r>
      <w:r w:rsidR="00444AC1" w:rsidRPr="00147C33">
        <w:rPr>
          <w:rFonts w:ascii="Times New Roman" w:hAnsi="Times New Roman" w:cs="Times New Roman"/>
          <w:b w:val="0"/>
          <w:sz w:val="22"/>
          <w:szCs w:val="22"/>
        </w:rPr>
        <w:t>%</w:t>
      </w:r>
      <w:r w:rsidR="00610A34" w:rsidRPr="00147C33">
        <w:rPr>
          <w:rFonts w:ascii="Times New Roman" w:hAnsi="Times New Roman" w:cs="Times New Roman"/>
          <w:b w:val="0"/>
          <w:sz w:val="22"/>
          <w:szCs w:val="22"/>
        </w:rPr>
        <w:t xml:space="preserve"> έως 3% των ασθενών</w:t>
      </w:r>
      <w:r w:rsidRPr="00147C33">
        <w:rPr>
          <w:rFonts w:ascii="Times New Roman" w:hAnsi="Times New Roman" w:cs="Times New Roman"/>
          <w:b w:val="0"/>
          <w:sz w:val="22"/>
          <w:szCs w:val="22"/>
        </w:rPr>
        <w:t>)</w:t>
      </w:r>
      <w:r w:rsidR="00610A34" w:rsidRPr="00147C33">
        <w:rPr>
          <w:rFonts w:ascii="Times New Roman" w:hAnsi="Times New Roman" w:cs="Times New Roman"/>
          <w:b w:val="0"/>
          <w:sz w:val="22"/>
          <w:szCs w:val="22"/>
        </w:rPr>
        <w:t>:</w:t>
      </w:r>
      <w:r w:rsidR="003E2AB5" w:rsidRPr="00147C33">
        <w:rPr>
          <w:rFonts w:ascii="Times New Roman" w:hAnsi="Times New Roman" w:cs="Times New Roman"/>
          <w:b w:val="0"/>
          <w:sz w:val="22"/>
          <w:szCs w:val="22"/>
        </w:rPr>
        <w:t xml:space="preserve"> ναυτία, κεφαλαλγία, στηθαγχικό άλγος, μη </w:t>
      </w:r>
      <w:r w:rsidR="00610A34" w:rsidRPr="00147C33">
        <w:rPr>
          <w:rFonts w:ascii="Times New Roman" w:hAnsi="Times New Roman" w:cs="Times New Roman"/>
          <w:b w:val="0"/>
          <w:sz w:val="22"/>
          <w:szCs w:val="22"/>
        </w:rPr>
        <w:t xml:space="preserve">ειδικό θωρακικό άλγος, αίσθημα παλμών </w:t>
      </w:r>
      <w:r w:rsidR="003E2AB5" w:rsidRPr="00147C33">
        <w:rPr>
          <w:rFonts w:ascii="Times New Roman" w:hAnsi="Times New Roman" w:cs="Times New Roman"/>
          <w:b w:val="0"/>
          <w:sz w:val="22"/>
          <w:szCs w:val="22"/>
        </w:rPr>
        <w:t>και δύσπνοια</w:t>
      </w:r>
      <w:r w:rsidR="00610A34" w:rsidRPr="00147C33">
        <w:rPr>
          <w:rFonts w:ascii="Times New Roman" w:hAnsi="Times New Roman" w:cs="Times New Roman"/>
          <w:b w:val="0"/>
          <w:sz w:val="22"/>
          <w:szCs w:val="22"/>
        </w:rPr>
        <w:t xml:space="preserve">. Η χορήγηση του </w:t>
      </w:r>
      <w:proofErr w:type="spellStart"/>
      <w:r w:rsidR="00610A34" w:rsidRPr="00147C33">
        <w:rPr>
          <w:rFonts w:ascii="Times New Roman" w:hAnsi="Times New Roman" w:cs="Times New Roman"/>
          <w:b w:val="0"/>
          <w:sz w:val="22"/>
          <w:szCs w:val="22"/>
          <w:lang w:val="en-US"/>
        </w:rPr>
        <w:t>Inotrex</w:t>
      </w:r>
      <w:proofErr w:type="spellEnd"/>
      <w:r w:rsidR="00610A34" w:rsidRPr="00147C33">
        <w:rPr>
          <w:rFonts w:ascii="Times New Roman" w:hAnsi="Times New Roman" w:cs="Times New Roman"/>
          <w:b w:val="0"/>
          <w:sz w:val="22"/>
          <w:szCs w:val="22"/>
        </w:rPr>
        <w:t xml:space="preserve">, όπως και </w:t>
      </w:r>
      <w:r w:rsidR="003E2AB5" w:rsidRPr="00147C33">
        <w:rPr>
          <w:rFonts w:ascii="Times New Roman" w:hAnsi="Times New Roman" w:cs="Times New Roman"/>
          <w:b w:val="0"/>
          <w:sz w:val="22"/>
          <w:szCs w:val="22"/>
        </w:rPr>
        <w:t>άλλων</w:t>
      </w:r>
      <w:r w:rsidR="00610A34" w:rsidRPr="00147C33">
        <w:rPr>
          <w:rFonts w:ascii="Times New Roman" w:hAnsi="Times New Roman" w:cs="Times New Roman"/>
          <w:b w:val="0"/>
          <w:sz w:val="22"/>
          <w:szCs w:val="22"/>
        </w:rPr>
        <w:t xml:space="preserve"> κατεχολαμινών </w:t>
      </w:r>
      <w:r w:rsidR="003E2AB5" w:rsidRPr="00147C33">
        <w:rPr>
          <w:rFonts w:ascii="Times New Roman" w:hAnsi="Times New Roman" w:cs="Times New Roman"/>
          <w:b w:val="0"/>
          <w:sz w:val="22"/>
          <w:szCs w:val="22"/>
        </w:rPr>
        <w:t>μπορεί να προκαλέσειμείωση της συγκέντρωσης του</w:t>
      </w:r>
      <w:r w:rsidR="00610A34" w:rsidRPr="00147C33">
        <w:rPr>
          <w:rFonts w:ascii="Times New Roman" w:hAnsi="Times New Roman" w:cs="Times New Roman"/>
          <w:b w:val="0"/>
          <w:sz w:val="22"/>
          <w:szCs w:val="22"/>
        </w:rPr>
        <w:t xml:space="preserve"> καλίου του ορού</w:t>
      </w:r>
      <w:r w:rsidR="001029BE" w:rsidRPr="00147C33">
        <w:rPr>
          <w:rFonts w:ascii="Times New Roman" w:hAnsi="Times New Roman" w:cs="Times New Roman"/>
          <w:b w:val="0"/>
          <w:sz w:val="22"/>
          <w:szCs w:val="22"/>
        </w:rPr>
        <w:t xml:space="preserve"> (βλέπε</w:t>
      </w:r>
      <w:r w:rsidR="00837753" w:rsidRPr="00147C33">
        <w:rPr>
          <w:rFonts w:ascii="Times New Roman" w:hAnsi="Times New Roman" w:cs="Times New Roman"/>
          <w:b w:val="0"/>
          <w:sz w:val="22"/>
          <w:szCs w:val="22"/>
        </w:rPr>
        <w:t xml:space="preserve"> Εργαστηριακές εξετάσεις)</w:t>
      </w:r>
      <w:r w:rsidR="00965E01" w:rsidRPr="00147C33">
        <w:rPr>
          <w:rFonts w:ascii="Times New Roman" w:hAnsi="Times New Roman" w:cs="Times New Roman"/>
          <w:b w:val="0"/>
          <w:sz w:val="22"/>
          <w:szCs w:val="22"/>
        </w:rPr>
        <w:t>.</w:t>
      </w:r>
    </w:p>
    <w:p w:rsidR="00610A34" w:rsidRPr="00147C33" w:rsidRDefault="00610A34" w:rsidP="00610A34">
      <w:pPr>
        <w:pStyle w:val="ab"/>
        <w:spacing w:before="0" w:after="0"/>
        <w:jc w:val="both"/>
        <w:rPr>
          <w:rFonts w:ascii="Times New Roman" w:hAnsi="Times New Roman" w:cs="Times New Roman"/>
          <w:sz w:val="22"/>
          <w:szCs w:val="22"/>
        </w:rPr>
      </w:pPr>
    </w:p>
    <w:p w:rsidR="00610A34" w:rsidRPr="00147C33" w:rsidRDefault="0075414B" w:rsidP="00610A34">
      <w:pPr>
        <w:pStyle w:val="ab"/>
        <w:spacing w:before="0" w:after="0"/>
        <w:jc w:val="both"/>
        <w:rPr>
          <w:rFonts w:ascii="Times New Roman" w:hAnsi="Times New Roman" w:cs="Times New Roman"/>
          <w:sz w:val="22"/>
          <w:szCs w:val="22"/>
        </w:rPr>
      </w:pPr>
      <w:r w:rsidRPr="00147C33">
        <w:rPr>
          <w:rFonts w:ascii="Times New Roman" w:hAnsi="Times New Roman" w:cs="Times New Roman"/>
          <w:sz w:val="22"/>
          <w:szCs w:val="22"/>
        </w:rPr>
        <w:t>Ασφάλεια Μακροχρόνιας Χορήγησης</w:t>
      </w:r>
    </w:p>
    <w:p w:rsidR="00B57024" w:rsidRPr="00147C33" w:rsidRDefault="00B57024" w:rsidP="00610A34">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Σε εγχύσεις διάρκειας έως και 72 ωρών δεν έχουν αναφερθεί άλλες ανεπιθύμητες ενέργειες από αυτές των εγχύσεων μικρότερης διάρκειας.</w:t>
      </w:r>
    </w:p>
    <w:p w:rsidR="00326FB4" w:rsidRPr="00147C33" w:rsidRDefault="00326FB4">
      <w:pPr>
        <w:rPr>
          <w:szCs w:val="22"/>
        </w:rPr>
      </w:pPr>
    </w:p>
    <w:p w:rsidR="00ED1736" w:rsidRPr="00147C33" w:rsidRDefault="00ED1736" w:rsidP="00ED1736">
      <w:pPr>
        <w:widowControl/>
        <w:textAlignment w:val="top"/>
        <w:rPr>
          <w:b/>
          <w:i/>
          <w:szCs w:val="22"/>
          <w:lang w:eastAsia="el-GR"/>
        </w:rPr>
      </w:pPr>
      <w:r w:rsidRPr="00147C33">
        <w:rPr>
          <w:b/>
          <w:i/>
          <w:szCs w:val="22"/>
          <w:lang w:eastAsia="el-GR"/>
        </w:rPr>
        <w:t>Τεστ κοπώσεως με Δοβουταμίνη</w:t>
      </w:r>
    </w:p>
    <w:p w:rsidR="00ED1736" w:rsidRPr="00147C33" w:rsidRDefault="0088656A" w:rsidP="00ED1736">
      <w:pPr>
        <w:widowControl/>
        <w:textAlignment w:val="top"/>
        <w:rPr>
          <w:szCs w:val="22"/>
          <w:lang w:eastAsia="el-GR"/>
        </w:rPr>
      </w:pPr>
      <w:r w:rsidRPr="00147C33">
        <w:rPr>
          <w:szCs w:val="22"/>
          <w:lang w:eastAsia="el-GR"/>
        </w:rPr>
        <w:t>Επιπλοκές απειλητικές για τη ζωή</w:t>
      </w:r>
      <w:r w:rsidR="00ED1736" w:rsidRPr="00147C33">
        <w:rPr>
          <w:szCs w:val="22"/>
          <w:lang w:eastAsia="el-GR"/>
        </w:rPr>
        <w:t>: Πολύ</w:t>
      </w:r>
      <w:r w:rsidR="00AE4A7D" w:rsidRPr="00147C33">
        <w:rPr>
          <w:szCs w:val="22"/>
          <w:lang w:eastAsia="el-GR"/>
        </w:rPr>
        <w:t xml:space="preserve"> σπάνια έχουν αναφερθεί θανατηφόρα</w:t>
      </w:r>
      <w:r w:rsidR="00ED1736" w:rsidRPr="00147C33">
        <w:rPr>
          <w:szCs w:val="22"/>
          <w:lang w:eastAsia="el-GR"/>
        </w:rPr>
        <w:t xml:space="preserve"> και μη </w:t>
      </w:r>
      <w:r w:rsidR="008643FA" w:rsidRPr="00147C33">
        <w:rPr>
          <w:szCs w:val="22"/>
          <w:lang w:eastAsia="el-GR"/>
        </w:rPr>
        <w:t xml:space="preserve">θανατηφόρα </w:t>
      </w:r>
      <w:r w:rsidR="00ED1736" w:rsidRPr="00147C33">
        <w:rPr>
          <w:szCs w:val="22"/>
          <w:lang w:eastAsia="el-GR"/>
        </w:rPr>
        <w:t>περιστατικά ρήξης</w:t>
      </w:r>
      <w:r w:rsidR="003504FC" w:rsidRPr="00147C33">
        <w:rPr>
          <w:szCs w:val="22"/>
          <w:lang w:eastAsia="el-GR"/>
        </w:rPr>
        <w:t xml:space="preserve"> μυοκαρδίου</w:t>
      </w:r>
      <w:r w:rsidR="00ED1736" w:rsidRPr="00147C33">
        <w:rPr>
          <w:szCs w:val="22"/>
          <w:lang w:eastAsia="el-GR"/>
        </w:rPr>
        <w:t>, αγγει</w:t>
      </w:r>
      <w:r w:rsidR="00837753" w:rsidRPr="00147C33">
        <w:rPr>
          <w:szCs w:val="22"/>
          <w:lang w:eastAsia="el-GR"/>
        </w:rPr>
        <w:t xml:space="preserve">ακά </w:t>
      </w:r>
      <w:r w:rsidR="00ED1736" w:rsidRPr="00147C33">
        <w:rPr>
          <w:szCs w:val="22"/>
          <w:lang w:eastAsia="el-GR"/>
        </w:rPr>
        <w:t xml:space="preserve">εγκεφαλικά επεισόδια και </w:t>
      </w:r>
      <w:r w:rsidR="00837753" w:rsidRPr="00147C33">
        <w:rPr>
          <w:szCs w:val="22"/>
          <w:lang w:eastAsia="el-GR"/>
        </w:rPr>
        <w:t xml:space="preserve">επεισόδια </w:t>
      </w:r>
      <w:r w:rsidR="00ED1736" w:rsidRPr="00147C33">
        <w:rPr>
          <w:szCs w:val="22"/>
          <w:lang w:eastAsia="el-GR"/>
        </w:rPr>
        <w:t>καρδιακής ασυστολίας. Σπάνια έχουν αναφερθεί περιστατικά κοιλιακής μαρμαρυγής και εμφράγματος του μυοκαρδίου.</w:t>
      </w:r>
    </w:p>
    <w:p w:rsidR="00ED1736" w:rsidRPr="00147C33" w:rsidRDefault="00ED1736" w:rsidP="00ED1736">
      <w:pPr>
        <w:widowControl/>
        <w:textAlignment w:val="top"/>
        <w:rPr>
          <w:szCs w:val="22"/>
          <w:lang w:eastAsia="el-GR"/>
        </w:rPr>
      </w:pPr>
      <w:r w:rsidRPr="00147C33">
        <w:rPr>
          <w:szCs w:val="22"/>
          <w:lang w:eastAsia="el-GR"/>
        </w:rPr>
        <w:t>Δεν υπάρχουν συχνές αναφορές παρατεταμένης κοιλιακής αρρυθμίας.</w:t>
      </w:r>
    </w:p>
    <w:p w:rsidR="00ED1736" w:rsidRPr="00147C33" w:rsidRDefault="00ED1736" w:rsidP="00ED1736">
      <w:pPr>
        <w:widowControl/>
        <w:textAlignment w:val="top"/>
        <w:rPr>
          <w:szCs w:val="22"/>
          <w:lang w:eastAsia="el-GR"/>
        </w:rPr>
      </w:pPr>
    </w:p>
    <w:p w:rsidR="00ED1736" w:rsidRPr="00147C33" w:rsidRDefault="00ED1736" w:rsidP="00ED1736">
      <w:pPr>
        <w:widowControl/>
        <w:textAlignment w:val="top"/>
        <w:rPr>
          <w:szCs w:val="22"/>
          <w:lang w:eastAsia="el-GR"/>
        </w:rPr>
      </w:pPr>
      <w:r w:rsidRPr="00147C33">
        <w:rPr>
          <w:szCs w:val="22"/>
          <w:lang w:eastAsia="el-GR"/>
        </w:rPr>
        <w:t xml:space="preserve">Σπάνια έχουν υπάρξει αναφορές μυοκαρδιοπάθειας λόγω </w:t>
      </w:r>
      <w:r w:rsidR="00AE4A7D" w:rsidRPr="00147C33">
        <w:rPr>
          <w:szCs w:val="22"/>
          <w:lang w:eastAsia="el-GR"/>
        </w:rPr>
        <w:t xml:space="preserve">άγχους ή κόπωσης </w:t>
      </w:r>
      <w:r w:rsidRPr="00147C33">
        <w:rPr>
          <w:szCs w:val="22"/>
          <w:lang w:eastAsia="el-GR"/>
        </w:rPr>
        <w:t>(σύνδρομο Takotsubo).</w:t>
      </w:r>
    </w:p>
    <w:p w:rsidR="00ED1736" w:rsidRPr="00147C33" w:rsidRDefault="00ED1736">
      <w:pPr>
        <w:rPr>
          <w:szCs w:val="22"/>
        </w:rPr>
      </w:pPr>
    </w:p>
    <w:p w:rsidR="00326FB4" w:rsidRPr="00147C33" w:rsidRDefault="00326FB4">
      <w:pPr>
        <w:rPr>
          <w:szCs w:val="22"/>
        </w:rPr>
      </w:pPr>
      <w:r w:rsidRPr="00147C33">
        <w:rPr>
          <w:b/>
          <w:szCs w:val="22"/>
        </w:rPr>
        <w:t>4.</w:t>
      </w:r>
      <w:r w:rsidR="00F72AF0" w:rsidRPr="00147C33">
        <w:rPr>
          <w:b/>
          <w:szCs w:val="22"/>
        </w:rPr>
        <w:t>9</w:t>
      </w:r>
      <w:r w:rsidRPr="00147C33">
        <w:rPr>
          <w:b/>
          <w:szCs w:val="22"/>
        </w:rPr>
        <w:tab/>
        <w:t>Υπερδοσολογία</w:t>
      </w:r>
    </w:p>
    <w:p w:rsidR="00326FB4" w:rsidRPr="00147C33" w:rsidRDefault="00326FB4">
      <w:pPr>
        <w:rPr>
          <w:szCs w:val="22"/>
        </w:rPr>
      </w:pPr>
    </w:p>
    <w:p w:rsidR="003A33F0" w:rsidRPr="00147C33" w:rsidRDefault="001B6FCF" w:rsidP="003A33F0">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Σπάνια έχουν αναφερθεί περιπτώσειςυπερ</w:t>
      </w:r>
      <w:r w:rsidR="003A33F0" w:rsidRPr="00147C33">
        <w:rPr>
          <w:rFonts w:ascii="Times New Roman" w:hAnsi="Times New Roman" w:cs="Times New Roman"/>
          <w:b w:val="0"/>
          <w:sz w:val="22"/>
          <w:szCs w:val="22"/>
        </w:rPr>
        <w:t xml:space="preserve">δοσολογίας της </w:t>
      </w:r>
      <w:r w:rsidRPr="00147C33">
        <w:rPr>
          <w:rFonts w:ascii="Times New Roman" w:hAnsi="Times New Roman" w:cs="Times New Roman"/>
          <w:b w:val="0"/>
          <w:sz w:val="22"/>
          <w:szCs w:val="22"/>
        </w:rPr>
        <w:t xml:space="preserve">υδροχλωρικής </w:t>
      </w:r>
      <w:r w:rsidR="003A33F0" w:rsidRPr="00147C33">
        <w:rPr>
          <w:rFonts w:ascii="Times New Roman" w:hAnsi="Times New Roman" w:cs="Times New Roman"/>
          <w:b w:val="0"/>
          <w:sz w:val="22"/>
          <w:szCs w:val="22"/>
        </w:rPr>
        <w:t>δοβουταμίνης.</w:t>
      </w:r>
    </w:p>
    <w:p w:rsidR="003A33F0" w:rsidRPr="00147C33" w:rsidRDefault="003A33F0" w:rsidP="003A33F0">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Τα ακόλουθα μπορούν να χρησιμεύσουν ως οδηγός σε περίπτωση αντιμετώπισης μιας τέτοιας υπέρβασης της δόσης: </w:t>
      </w:r>
    </w:p>
    <w:p w:rsidR="0037260F" w:rsidRPr="00147C33" w:rsidRDefault="0037260F" w:rsidP="003A33F0">
      <w:pPr>
        <w:rPr>
          <w:b/>
          <w:i/>
          <w:szCs w:val="22"/>
        </w:rPr>
      </w:pPr>
    </w:p>
    <w:p w:rsidR="003A33F0" w:rsidRPr="00147C33" w:rsidRDefault="003A33F0" w:rsidP="003A33F0">
      <w:pPr>
        <w:rPr>
          <w:b/>
          <w:i/>
          <w:szCs w:val="22"/>
        </w:rPr>
      </w:pPr>
      <w:r w:rsidRPr="00147C33">
        <w:rPr>
          <w:b/>
          <w:i/>
          <w:szCs w:val="22"/>
        </w:rPr>
        <w:t>Σημεία και συμπτώματα υπερδοσολογίας</w:t>
      </w:r>
    </w:p>
    <w:p w:rsidR="00326C49" w:rsidRPr="00147C33" w:rsidRDefault="003A33F0" w:rsidP="00326C49">
      <w:pPr>
        <w:rPr>
          <w:szCs w:val="22"/>
        </w:rPr>
      </w:pPr>
      <w:r w:rsidRPr="00147C33">
        <w:rPr>
          <w:szCs w:val="22"/>
        </w:rPr>
        <w:t xml:space="preserve">Η τοξικότητα της υδροχλωρικής δοβουταμίνης συνήθως </w:t>
      </w:r>
      <w:r w:rsidR="00037F9F" w:rsidRPr="00147C33">
        <w:rPr>
          <w:szCs w:val="22"/>
        </w:rPr>
        <w:t xml:space="preserve">οφείλεται </w:t>
      </w:r>
      <w:r w:rsidRPr="00147C33">
        <w:rPr>
          <w:szCs w:val="22"/>
        </w:rPr>
        <w:t xml:space="preserve">σε </w:t>
      </w:r>
      <w:r w:rsidR="00D70108" w:rsidRPr="00147C33">
        <w:rPr>
          <w:szCs w:val="22"/>
        </w:rPr>
        <w:t xml:space="preserve">υπερβολική </w:t>
      </w:r>
      <w:r w:rsidRPr="00147C33">
        <w:rPr>
          <w:szCs w:val="22"/>
        </w:rPr>
        <w:lastRenderedPageBreak/>
        <w:t xml:space="preserve">διέγερση των </w:t>
      </w:r>
      <w:r w:rsidR="00037F9F" w:rsidRPr="00147C33">
        <w:rPr>
          <w:szCs w:val="22"/>
        </w:rPr>
        <w:t>β – αδρενεργικών υποδοχέων της καρδιάς</w:t>
      </w:r>
      <w:r w:rsidRPr="00147C33">
        <w:rPr>
          <w:szCs w:val="22"/>
        </w:rPr>
        <w:t>. Η</w:t>
      </w:r>
      <w:r w:rsidR="00037F9F" w:rsidRPr="00147C33">
        <w:rPr>
          <w:szCs w:val="22"/>
        </w:rPr>
        <w:t xml:space="preserve"> διάρκεια δράσεως</w:t>
      </w:r>
      <w:r w:rsidRPr="00147C33">
        <w:rPr>
          <w:szCs w:val="22"/>
        </w:rPr>
        <w:t xml:space="preserve"> της υδροχλ</w:t>
      </w:r>
      <w:r w:rsidR="00037F9F" w:rsidRPr="00147C33">
        <w:rPr>
          <w:szCs w:val="22"/>
        </w:rPr>
        <w:t>ωρικής δοβουταμίνης είναι γενικώς</w:t>
      </w:r>
      <w:r w:rsidRPr="00147C33">
        <w:rPr>
          <w:szCs w:val="22"/>
        </w:rPr>
        <w:t xml:space="preserve"> βραχεία (</w:t>
      </w:r>
      <w:r w:rsidRPr="00147C33">
        <w:rPr>
          <w:szCs w:val="22"/>
          <w:lang w:val="en-US"/>
        </w:rPr>
        <w:t>t</w:t>
      </w:r>
      <w:r w:rsidR="003D08EA" w:rsidRPr="00147C33">
        <w:rPr>
          <w:szCs w:val="22"/>
          <w:vertAlign w:val="subscript"/>
        </w:rPr>
        <w:t>½</w:t>
      </w:r>
      <w:r w:rsidRPr="00147C33">
        <w:rPr>
          <w:szCs w:val="22"/>
        </w:rPr>
        <w:t>=</w:t>
      </w:r>
      <w:r w:rsidR="00916625" w:rsidRPr="00147C33">
        <w:rPr>
          <w:szCs w:val="22"/>
        </w:rPr>
        <w:t xml:space="preserve"> λίγα </w:t>
      </w:r>
      <w:r w:rsidRPr="00147C33">
        <w:rPr>
          <w:szCs w:val="22"/>
        </w:rPr>
        <w:t xml:space="preserve">λεπτά), επειδή μεταβολίζεται γρήγορα από την κατεχολο-0-μεθυλοτρανσφεράση. Τα συμπτώματα της τοξικότητας </w:t>
      </w:r>
      <w:r w:rsidR="00037F9F" w:rsidRPr="00147C33">
        <w:rPr>
          <w:szCs w:val="22"/>
        </w:rPr>
        <w:t xml:space="preserve">από τη δοβουταμίνη </w:t>
      </w:r>
      <w:r w:rsidRPr="00147C33">
        <w:rPr>
          <w:szCs w:val="22"/>
        </w:rPr>
        <w:t>μπορεί  να περιλαμβάνουν ανορεξία, ναυτία, έμετο, τρόμο, άγχος, αίσθημα παλμών, κεφα</w:t>
      </w:r>
      <w:r w:rsidR="00037F9F" w:rsidRPr="00147C33">
        <w:rPr>
          <w:szCs w:val="22"/>
        </w:rPr>
        <w:t>λαλγία, δύσπνοια και στηθαγχικό</w:t>
      </w:r>
      <w:r w:rsidRPr="00147C33">
        <w:rPr>
          <w:szCs w:val="22"/>
        </w:rPr>
        <w:t xml:space="preserve"> και μη </w:t>
      </w:r>
      <w:r w:rsidR="00037F9F" w:rsidRPr="00147C33">
        <w:rPr>
          <w:szCs w:val="22"/>
        </w:rPr>
        <w:t>ειδικό θωρακικό άλγος</w:t>
      </w:r>
      <w:r w:rsidR="00326C49" w:rsidRPr="00147C33">
        <w:rPr>
          <w:szCs w:val="22"/>
        </w:rPr>
        <w:t>. Η θετική ινότροπος και χρονότροπος</w:t>
      </w:r>
      <w:r w:rsidRPr="00147C33">
        <w:rPr>
          <w:szCs w:val="22"/>
        </w:rPr>
        <w:t xml:space="preserve"> δράση της δοβ</w:t>
      </w:r>
      <w:r w:rsidR="00326C49" w:rsidRPr="00147C33">
        <w:rPr>
          <w:szCs w:val="22"/>
        </w:rPr>
        <w:t xml:space="preserve">ουταμίνης στο μυοκάρδιο μπορεί να προκαλέσει </w:t>
      </w:r>
      <w:r w:rsidRPr="00147C33">
        <w:rPr>
          <w:szCs w:val="22"/>
        </w:rPr>
        <w:t>υπέρταση</w:t>
      </w:r>
      <w:r w:rsidR="00916625" w:rsidRPr="00147C33">
        <w:rPr>
          <w:szCs w:val="22"/>
        </w:rPr>
        <w:t>,</w:t>
      </w:r>
      <w:r w:rsidRPr="00147C33">
        <w:rPr>
          <w:szCs w:val="22"/>
        </w:rPr>
        <w:t xml:space="preserve"> ταχυαρρυθμίες, ισχαιμία του μυοκαρδίου και κοιλιακή μαρμαρυγή. </w:t>
      </w:r>
      <w:r w:rsidR="00326C49" w:rsidRPr="00147C33">
        <w:rPr>
          <w:szCs w:val="22"/>
        </w:rPr>
        <w:t>Υπόταση είναι δυνατόν να προκληθεί, λόγω αγγειοδιαστολής.</w:t>
      </w:r>
      <w:r w:rsidR="009C4693" w:rsidRPr="00147C33">
        <w:rPr>
          <w:szCs w:val="22"/>
        </w:rPr>
        <w:t>Σε περίπτωση</w:t>
      </w:r>
      <w:r w:rsidR="00643423" w:rsidRPr="00147C33">
        <w:rPr>
          <w:szCs w:val="22"/>
        </w:rPr>
        <w:t xml:space="preserve"> κατάποσης </w:t>
      </w:r>
      <w:r w:rsidR="009C4693" w:rsidRPr="00147C33">
        <w:rPr>
          <w:szCs w:val="22"/>
        </w:rPr>
        <w:t xml:space="preserve"> του φαρμάκου, μπορεί να λάβει χώρα απρόβλεπτη απορρόφηση από το βλενογόννο του στόματος και τον γαστρεντερικό σωλήνα.</w:t>
      </w:r>
    </w:p>
    <w:p w:rsidR="009C4693" w:rsidRPr="00147C33" w:rsidRDefault="009C4693" w:rsidP="00D960D2">
      <w:pPr>
        <w:rPr>
          <w:b/>
          <w:i/>
          <w:szCs w:val="22"/>
        </w:rPr>
      </w:pPr>
    </w:p>
    <w:p w:rsidR="00D960D2" w:rsidRPr="00147C33" w:rsidRDefault="00D960D2" w:rsidP="00D960D2">
      <w:pPr>
        <w:rPr>
          <w:b/>
          <w:i/>
          <w:szCs w:val="22"/>
        </w:rPr>
      </w:pPr>
      <w:r w:rsidRPr="00147C33">
        <w:rPr>
          <w:b/>
          <w:i/>
          <w:szCs w:val="22"/>
        </w:rPr>
        <w:t>Αντιμετώπιση Υπερδοσολογίας</w:t>
      </w:r>
    </w:p>
    <w:p w:rsidR="00C70067" w:rsidRPr="00147C33" w:rsidRDefault="00C70067" w:rsidP="003A33F0">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Στη θεραπευτική αγωγή της υπερδοσολόγησης, πρέπει να λαμβάνονται υπόψη οι πιθανότητες πολλαπλών φαρμακευτικών υπερδοσολογιών, αλληλεπιδράσεων μεταξύ φαρμάκων και ασυνήθους φαρμακοκινητικής στο συγκεκριμένο ασθενή.</w:t>
      </w:r>
    </w:p>
    <w:p w:rsidR="00C70067" w:rsidRPr="00147C33" w:rsidRDefault="00C70067" w:rsidP="003A33F0">
      <w:pPr>
        <w:pStyle w:val="ab"/>
        <w:spacing w:before="0" w:after="0"/>
        <w:jc w:val="both"/>
        <w:rPr>
          <w:rFonts w:ascii="Times New Roman" w:hAnsi="Times New Roman" w:cs="Times New Roman"/>
          <w:b w:val="0"/>
          <w:sz w:val="22"/>
          <w:szCs w:val="22"/>
        </w:rPr>
      </w:pPr>
    </w:p>
    <w:p w:rsidR="00C70067" w:rsidRPr="00147C33" w:rsidRDefault="00C70067" w:rsidP="003A33F0">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lang w:val="en-US"/>
        </w:rPr>
        <w:t>T</w:t>
      </w:r>
      <w:r w:rsidRPr="00147C33">
        <w:rPr>
          <w:rFonts w:ascii="Times New Roman" w:hAnsi="Times New Roman" w:cs="Times New Roman"/>
          <w:b w:val="0"/>
          <w:sz w:val="22"/>
          <w:szCs w:val="22"/>
        </w:rPr>
        <w:t xml:space="preserve">α πρώτα μέτρα που πρέπει να λαμβάνονται </w:t>
      </w:r>
      <w:r w:rsidR="003A33F0" w:rsidRPr="00147C33">
        <w:rPr>
          <w:rFonts w:ascii="Times New Roman" w:hAnsi="Times New Roman" w:cs="Times New Roman"/>
          <w:b w:val="0"/>
          <w:sz w:val="22"/>
          <w:szCs w:val="22"/>
        </w:rPr>
        <w:t>σε περίπτωση υπέρβασης δοσολογίας της υδροχλωρικής δοβουταμίνη</w:t>
      </w:r>
      <w:r w:rsidRPr="00147C33">
        <w:rPr>
          <w:rFonts w:ascii="Times New Roman" w:hAnsi="Times New Roman" w:cs="Times New Roman"/>
          <w:b w:val="0"/>
          <w:sz w:val="22"/>
          <w:szCs w:val="22"/>
        </w:rPr>
        <w:t xml:space="preserve">ς είναι η διακοπή της χορήγηση της, η εξασφάλιση </w:t>
      </w:r>
      <w:r w:rsidR="003A33F0" w:rsidRPr="00147C33">
        <w:rPr>
          <w:rFonts w:ascii="Times New Roman" w:hAnsi="Times New Roman" w:cs="Times New Roman"/>
          <w:b w:val="0"/>
          <w:sz w:val="22"/>
          <w:szCs w:val="22"/>
        </w:rPr>
        <w:t xml:space="preserve">των αεροφόρων οδών και η εξασφάλιση οξυγονώσεως και αερισμού. </w:t>
      </w:r>
      <w:r w:rsidR="001645C3" w:rsidRPr="00147C33">
        <w:rPr>
          <w:rFonts w:ascii="Times New Roman" w:hAnsi="Times New Roman" w:cs="Times New Roman"/>
          <w:b w:val="0"/>
          <w:sz w:val="22"/>
          <w:szCs w:val="22"/>
        </w:rPr>
        <w:t>Ο ασθενής θα πρέπει να παρακολουθείται και τ</w:t>
      </w:r>
      <w:r w:rsidRPr="00147C33">
        <w:rPr>
          <w:rFonts w:ascii="Times New Roman" w:hAnsi="Times New Roman" w:cs="Times New Roman"/>
          <w:b w:val="0"/>
          <w:sz w:val="22"/>
          <w:szCs w:val="22"/>
        </w:rPr>
        <w:t>α μ</w:t>
      </w:r>
      <w:r w:rsidR="003A33F0" w:rsidRPr="00147C33">
        <w:rPr>
          <w:rFonts w:ascii="Times New Roman" w:hAnsi="Times New Roman" w:cs="Times New Roman"/>
          <w:b w:val="0"/>
          <w:sz w:val="22"/>
          <w:szCs w:val="22"/>
        </w:rPr>
        <w:t>έτρ</w:t>
      </w:r>
      <w:r w:rsidRPr="00147C33">
        <w:rPr>
          <w:rFonts w:ascii="Times New Roman" w:hAnsi="Times New Roman" w:cs="Times New Roman"/>
          <w:b w:val="0"/>
          <w:sz w:val="22"/>
          <w:szCs w:val="22"/>
        </w:rPr>
        <w:t>α ανάνηψης πρέπει να εφαρμόζονται άμεσα</w:t>
      </w:r>
      <w:r w:rsidR="003A33F0" w:rsidRPr="00147C33">
        <w:rPr>
          <w:rFonts w:ascii="Times New Roman" w:hAnsi="Times New Roman" w:cs="Times New Roman"/>
          <w:b w:val="0"/>
          <w:sz w:val="22"/>
          <w:szCs w:val="22"/>
        </w:rPr>
        <w:t xml:space="preserve">. </w:t>
      </w:r>
      <w:r w:rsidRPr="00147C33">
        <w:rPr>
          <w:rFonts w:ascii="Times New Roman" w:hAnsi="Times New Roman" w:cs="Times New Roman"/>
          <w:b w:val="0"/>
          <w:sz w:val="22"/>
          <w:szCs w:val="22"/>
        </w:rPr>
        <w:t>Οι β</w:t>
      </w:r>
      <w:r w:rsidR="003A33F0" w:rsidRPr="00147C33">
        <w:rPr>
          <w:rFonts w:ascii="Times New Roman" w:hAnsi="Times New Roman" w:cs="Times New Roman"/>
          <w:b w:val="0"/>
          <w:sz w:val="22"/>
          <w:szCs w:val="22"/>
        </w:rPr>
        <w:t xml:space="preserve">αριές κοιλιακές ταχυαρρυθμίες αντιμετωπίζονται επιτυχώς με </w:t>
      </w:r>
      <w:r w:rsidRPr="00147C33">
        <w:rPr>
          <w:rFonts w:ascii="Times New Roman" w:hAnsi="Times New Roman" w:cs="Times New Roman"/>
          <w:b w:val="0"/>
          <w:sz w:val="22"/>
          <w:szCs w:val="22"/>
        </w:rPr>
        <w:t xml:space="preserve">τη </w:t>
      </w:r>
      <w:r w:rsidR="00AE4A7D" w:rsidRPr="00147C33">
        <w:rPr>
          <w:rFonts w:ascii="Times New Roman" w:hAnsi="Times New Roman" w:cs="Times New Roman"/>
          <w:b w:val="0"/>
          <w:sz w:val="22"/>
          <w:szCs w:val="22"/>
        </w:rPr>
        <w:t>χορήγηση προπρανολόλης ή λιδοκαΐ</w:t>
      </w:r>
      <w:r w:rsidR="003A33F0" w:rsidRPr="00147C33">
        <w:rPr>
          <w:rFonts w:ascii="Times New Roman" w:hAnsi="Times New Roman" w:cs="Times New Roman"/>
          <w:b w:val="0"/>
          <w:sz w:val="22"/>
          <w:szCs w:val="22"/>
        </w:rPr>
        <w:t xml:space="preserve">νης. Η υπέρταση συνήθως </w:t>
      </w:r>
      <w:r w:rsidRPr="00147C33">
        <w:rPr>
          <w:rFonts w:ascii="Times New Roman" w:hAnsi="Times New Roman" w:cs="Times New Roman"/>
          <w:b w:val="0"/>
          <w:sz w:val="22"/>
          <w:szCs w:val="22"/>
        </w:rPr>
        <w:t>ανταποκρίνεται</w:t>
      </w:r>
      <w:r w:rsidR="003A33F0" w:rsidRPr="00147C33">
        <w:rPr>
          <w:rFonts w:ascii="Times New Roman" w:hAnsi="Times New Roman" w:cs="Times New Roman"/>
          <w:b w:val="0"/>
          <w:sz w:val="22"/>
          <w:szCs w:val="22"/>
        </w:rPr>
        <w:t xml:space="preserve"> στην ελάττωση της δόσης ή τη διακοπή της θεραπείας. </w:t>
      </w:r>
    </w:p>
    <w:p w:rsidR="00C70067" w:rsidRPr="00147C33" w:rsidRDefault="00C70067" w:rsidP="003A33F0">
      <w:pPr>
        <w:pStyle w:val="ab"/>
        <w:spacing w:before="0" w:after="0"/>
        <w:jc w:val="both"/>
        <w:rPr>
          <w:rFonts w:ascii="Times New Roman" w:hAnsi="Times New Roman" w:cs="Times New Roman"/>
          <w:b w:val="0"/>
          <w:sz w:val="22"/>
          <w:szCs w:val="22"/>
        </w:rPr>
      </w:pPr>
    </w:p>
    <w:p w:rsidR="001645C3" w:rsidRPr="00147C33" w:rsidRDefault="004014ED" w:rsidP="003A33F0">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Πρέπει να προστατευθεί η</w:t>
      </w:r>
      <w:r w:rsidR="003A33F0" w:rsidRPr="00147C33">
        <w:rPr>
          <w:rFonts w:ascii="Times New Roman" w:hAnsi="Times New Roman" w:cs="Times New Roman"/>
          <w:b w:val="0"/>
          <w:sz w:val="22"/>
          <w:szCs w:val="22"/>
        </w:rPr>
        <w:t xml:space="preserve"> αερ</w:t>
      </w:r>
      <w:r w:rsidR="003A33F0" w:rsidRPr="00147C33">
        <w:rPr>
          <w:rFonts w:ascii="Times New Roman" w:hAnsi="Times New Roman" w:cs="Times New Roman"/>
          <w:b w:val="0"/>
          <w:sz w:val="22"/>
          <w:szCs w:val="22"/>
          <w:lang w:val="en-US"/>
        </w:rPr>
        <w:t>o</w:t>
      </w:r>
      <w:r w:rsidRPr="00147C33">
        <w:rPr>
          <w:rFonts w:ascii="Times New Roman" w:hAnsi="Times New Roman" w:cs="Times New Roman"/>
          <w:b w:val="0"/>
          <w:sz w:val="22"/>
          <w:szCs w:val="22"/>
        </w:rPr>
        <w:t>φόρος οδό</w:t>
      </w:r>
      <w:r w:rsidR="003A33F0" w:rsidRPr="00147C33">
        <w:rPr>
          <w:rFonts w:ascii="Times New Roman" w:hAnsi="Times New Roman" w:cs="Times New Roman"/>
          <w:b w:val="0"/>
          <w:sz w:val="22"/>
          <w:szCs w:val="22"/>
        </w:rPr>
        <w:t xml:space="preserve">ς του ασθενούς και </w:t>
      </w:r>
      <w:r w:rsidR="00030DE6" w:rsidRPr="00147C33">
        <w:rPr>
          <w:rFonts w:ascii="Times New Roman" w:hAnsi="Times New Roman" w:cs="Times New Roman"/>
          <w:b w:val="0"/>
          <w:sz w:val="22"/>
          <w:szCs w:val="22"/>
        </w:rPr>
        <w:t>να υποστηριχθεί η</w:t>
      </w:r>
      <w:r w:rsidR="003A33F0" w:rsidRPr="00147C33">
        <w:rPr>
          <w:rFonts w:ascii="Times New Roman" w:hAnsi="Times New Roman" w:cs="Times New Roman"/>
          <w:b w:val="0"/>
          <w:sz w:val="22"/>
          <w:szCs w:val="22"/>
        </w:rPr>
        <w:t xml:space="preserve"> αναπνοή </w:t>
      </w:r>
      <w:r w:rsidR="00030DE6" w:rsidRPr="00147C33">
        <w:rPr>
          <w:rFonts w:ascii="Times New Roman" w:hAnsi="Times New Roman" w:cs="Times New Roman"/>
          <w:b w:val="0"/>
          <w:sz w:val="22"/>
          <w:szCs w:val="22"/>
        </w:rPr>
        <w:t>και η</w:t>
      </w:r>
      <w:r w:rsidR="003A33F0" w:rsidRPr="00147C33">
        <w:rPr>
          <w:rFonts w:ascii="Times New Roman" w:hAnsi="Times New Roman" w:cs="Times New Roman"/>
          <w:b w:val="0"/>
          <w:sz w:val="22"/>
          <w:szCs w:val="22"/>
        </w:rPr>
        <w:t xml:space="preserve"> αιμάτωση. Εάν </w:t>
      </w:r>
      <w:r w:rsidR="00916625" w:rsidRPr="00147C33">
        <w:rPr>
          <w:rFonts w:ascii="Times New Roman" w:hAnsi="Times New Roman" w:cs="Times New Roman"/>
          <w:b w:val="0"/>
          <w:sz w:val="22"/>
          <w:szCs w:val="22"/>
        </w:rPr>
        <w:t xml:space="preserve">κρίνεται </w:t>
      </w:r>
      <w:r w:rsidR="003A33F0" w:rsidRPr="00147C33">
        <w:rPr>
          <w:rFonts w:ascii="Times New Roman" w:hAnsi="Times New Roman" w:cs="Times New Roman"/>
          <w:b w:val="0"/>
          <w:sz w:val="22"/>
          <w:szCs w:val="22"/>
        </w:rPr>
        <w:t xml:space="preserve">απαραίτητο </w:t>
      </w:r>
      <w:r w:rsidR="00030DE6" w:rsidRPr="00147C33">
        <w:rPr>
          <w:rFonts w:ascii="Times New Roman" w:hAnsi="Times New Roman" w:cs="Times New Roman"/>
          <w:b w:val="0"/>
          <w:sz w:val="22"/>
          <w:szCs w:val="22"/>
        </w:rPr>
        <w:t xml:space="preserve">πρέπει να γίνει στενή παρακολούθηση του ασθενούς και να </w:t>
      </w:r>
      <w:r w:rsidR="00916625" w:rsidRPr="00147C33">
        <w:rPr>
          <w:rFonts w:ascii="Times New Roman" w:hAnsi="Times New Roman" w:cs="Times New Roman"/>
          <w:b w:val="0"/>
          <w:sz w:val="22"/>
          <w:szCs w:val="22"/>
        </w:rPr>
        <w:t xml:space="preserve">διατηρηθούν </w:t>
      </w:r>
      <w:r w:rsidR="00030DE6" w:rsidRPr="00147C33">
        <w:rPr>
          <w:rFonts w:ascii="Times New Roman" w:hAnsi="Times New Roman" w:cs="Times New Roman"/>
          <w:b w:val="0"/>
          <w:sz w:val="22"/>
          <w:szCs w:val="22"/>
        </w:rPr>
        <w:t xml:space="preserve">σε αποδεκτά όρια </w:t>
      </w:r>
      <w:r w:rsidR="00CF79CA" w:rsidRPr="00147C33">
        <w:rPr>
          <w:rFonts w:ascii="Times New Roman" w:hAnsi="Times New Roman" w:cs="Times New Roman"/>
          <w:b w:val="0"/>
          <w:sz w:val="22"/>
          <w:szCs w:val="22"/>
        </w:rPr>
        <w:t xml:space="preserve">τα ζωτικά </w:t>
      </w:r>
      <w:r w:rsidR="00916625" w:rsidRPr="00147C33">
        <w:rPr>
          <w:rFonts w:ascii="Times New Roman" w:hAnsi="Times New Roman" w:cs="Times New Roman"/>
          <w:b w:val="0"/>
          <w:sz w:val="22"/>
          <w:szCs w:val="22"/>
        </w:rPr>
        <w:t xml:space="preserve">του </w:t>
      </w:r>
      <w:r w:rsidR="00A27B55" w:rsidRPr="00147C33">
        <w:rPr>
          <w:rFonts w:ascii="Times New Roman" w:hAnsi="Times New Roman" w:cs="Times New Roman"/>
          <w:b w:val="0"/>
          <w:sz w:val="22"/>
          <w:szCs w:val="22"/>
        </w:rPr>
        <w:t>σημεία</w:t>
      </w:r>
      <w:r w:rsidR="00030DE6" w:rsidRPr="00147C33">
        <w:rPr>
          <w:rFonts w:ascii="Times New Roman" w:hAnsi="Times New Roman" w:cs="Times New Roman"/>
          <w:b w:val="0"/>
          <w:sz w:val="22"/>
          <w:szCs w:val="22"/>
        </w:rPr>
        <w:t xml:space="preserve">, τα αέρια του αίματος, οι ηλεκτρολύτες του ορού κλπ. </w:t>
      </w:r>
      <w:r w:rsidR="003A33F0" w:rsidRPr="00147C33">
        <w:rPr>
          <w:rFonts w:ascii="Times New Roman" w:hAnsi="Times New Roman" w:cs="Times New Roman"/>
          <w:b w:val="0"/>
          <w:sz w:val="22"/>
          <w:szCs w:val="22"/>
        </w:rPr>
        <w:t xml:space="preserve">Η απορρόφηση φαρμάκων από το γαστρεντερικό σωλήνα, </w:t>
      </w:r>
      <w:r w:rsidR="00030DE6" w:rsidRPr="00147C33">
        <w:rPr>
          <w:rFonts w:ascii="Times New Roman" w:hAnsi="Times New Roman" w:cs="Times New Roman"/>
          <w:b w:val="0"/>
          <w:sz w:val="22"/>
          <w:szCs w:val="22"/>
        </w:rPr>
        <w:t>μπορεί να μειωθείμε τη χορήγηση ενεργού άνθρακα που σε πολλές περιπτώσεις</w:t>
      </w:r>
      <w:r w:rsidR="003A33F0" w:rsidRPr="00147C33">
        <w:rPr>
          <w:rFonts w:ascii="Times New Roman" w:hAnsi="Times New Roman" w:cs="Times New Roman"/>
          <w:b w:val="0"/>
          <w:sz w:val="22"/>
          <w:szCs w:val="22"/>
        </w:rPr>
        <w:t xml:space="preserve"> είναι </w:t>
      </w:r>
      <w:r w:rsidR="00030DE6" w:rsidRPr="00147C33">
        <w:rPr>
          <w:rFonts w:ascii="Times New Roman" w:hAnsi="Times New Roman" w:cs="Times New Roman"/>
          <w:b w:val="0"/>
          <w:sz w:val="22"/>
          <w:szCs w:val="22"/>
        </w:rPr>
        <w:t>πιο αποτελεσματική</w:t>
      </w:r>
      <w:r w:rsidR="003A33F0" w:rsidRPr="00147C33">
        <w:rPr>
          <w:rFonts w:ascii="Times New Roman" w:hAnsi="Times New Roman" w:cs="Times New Roman"/>
          <w:b w:val="0"/>
          <w:sz w:val="22"/>
          <w:szCs w:val="22"/>
        </w:rPr>
        <w:t xml:space="preserve"> από την πρόκληση εμετού ή την πλύση στομάχου. Επαναλαμβανόμενες δόσεις ενεργού άνθρακα εντός μικρού χρονικού διαστήματος, </w:t>
      </w:r>
      <w:r w:rsidR="001645C3" w:rsidRPr="00147C33">
        <w:rPr>
          <w:rFonts w:ascii="Times New Roman" w:hAnsi="Times New Roman" w:cs="Times New Roman"/>
          <w:b w:val="0"/>
          <w:sz w:val="22"/>
          <w:szCs w:val="22"/>
        </w:rPr>
        <w:t>μπορεί</w:t>
      </w:r>
      <w:r w:rsidR="003A33F0" w:rsidRPr="00147C33">
        <w:rPr>
          <w:rFonts w:ascii="Times New Roman" w:hAnsi="Times New Roman" w:cs="Times New Roman"/>
          <w:b w:val="0"/>
          <w:sz w:val="22"/>
          <w:szCs w:val="22"/>
        </w:rPr>
        <w:t xml:space="preserve"> να επιταχύνουν την </w:t>
      </w:r>
      <w:r w:rsidR="001645C3" w:rsidRPr="00147C33">
        <w:rPr>
          <w:rFonts w:ascii="Times New Roman" w:hAnsi="Times New Roman" w:cs="Times New Roman"/>
          <w:b w:val="0"/>
          <w:sz w:val="22"/>
          <w:szCs w:val="22"/>
        </w:rPr>
        <w:t>αποβολή</w:t>
      </w:r>
      <w:r w:rsidR="003A33F0" w:rsidRPr="00147C33">
        <w:rPr>
          <w:rFonts w:ascii="Times New Roman" w:hAnsi="Times New Roman" w:cs="Times New Roman"/>
          <w:b w:val="0"/>
          <w:sz w:val="22"/>
          <w:szCs w:val="22"/>
        </w:rPr>
        <w:t xml:space="preserve"> ορισμένων φαρμάκων που έχουν ήδη απορροφηθεί. </w:t>
      </w:r>
      <w:r w:rsidR="00916625" w:rsidRPr="00147C33">
        <w:rPr>
          <w:rFonts w:ascii="Times New Roman" w:hAnsi="Times New Roman" w:cs="Times New Roman"/>
          <w:b w:val="0"/>
          <w:sz w:val="22"/>
          <w:szCs w:val="22"/>
        </w:rPr>
        <w:t xml:space="preserve">Όταν επιχειρείται γαστρική κένωση ή χορηγείται άνθρακας πρέπει να διασφαλίζεται η </w:t>
      </w:r>
      <w:r w:rsidR="001645C3" w:rsidRPr="00147C33">
        <w:rPr>
          <w:rFonts w:ascii="Times New Roman" w:hAnsi="Times New Roman" w:cs="Times New Roman"/>
          <w:b w:val="0"/>
          <w:sz w:val="22"/>
          <w:szCs w:val="22"/>
        </w:rPr>
        <w:t>αεροφόρος οδός του ασθενούς.</w:t>
      </w:r>
    </w:p>
    <w:p w:rsidR="00C70067" w:rsidRPr="00147C33" w:rsidRDefault="00C70067" w:rsidP="003A33F0">
      <w:pPr>
        <w:pStyle w:val="ab"/>
        <w:spacing w:before="0" w:after="0"/>
        <w:jc w:val="both"/>
        <w:rPr>
          <w:rFonts w:ascii="Times New Roman" w:hAnsi="Times New Roman" w:cs="Times New Roman"/>
          <w:b w:val="0"/>
          <w:sz w:val="22"/>
          <w:szCs w:val="22"/>
        </w:rPr>
      </w:pPr>
    </w:p>
    <w:p w:rsidR="00326FB4" w:rsidRPr="00147C33" w:rsidRDefault="003A33F0" w:rsidP="009C4693">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Η </w:t>
      </w:r>
      <w:r w:rsidR="001645C3" w:rsidRPr="00147C33">
        <w:rPr>
          <w:rFonts w:ascii="Times New Roman" w:hAnsi="Times New Roman" w:cs="Times New Roman"/>
          <w:b w:val="0"/>
          <w:sz w:val="22"/>
          <w:szCs w:val="22"/>
        </w:rPr>
        <w:t>υπερ</w:t>
      </w:r>
      <w:r w:rsidRPr="00147C33">
        <w:rPr>
          <w:rFonts w:ascii="Times New Roman" w:hAnsi="Times New Roman" w:cs="Times New Roman"/>
          <w:b w:val="0"/>
          <w:sz w:val="22"/>
          <w:szCs w:val="22"/>
        </w:rPr>
        <w:t>διούρηση, η περιτοναϊκή κάθαρση, η αιμοκάθαρση ή η αιμοδι</w:t>
      </w:r>
      <w:r w:rsidR="00A020DF" w:rsidRPr="00147C33">
        <w:rPr>
          <w:rFonts w:ascii="Times New Roman" w:hAnsi="Times New Roman" w:cs="Times New Roman"/>
          <w:b w:val="0"/>
          <w:sz w:val="22"/>
          <w:szCs w:val="22"/>
        </w:rPr>
        <w:t>ήθηση</w:t>
      </w:r>
      <w:r w:rsidRPr="00147C33">
        <w:rPr>
          <w:rFonts w:ascii="Times New Roman" w:hAnsi="Times New Roman" w:cs="Times New Roman"/>
          <w:b w:val="0"/>
          <w:sz w:val="22"/>
          <w:szCs w:val="22"/>
        </w:rPr>
        <w:t xml:space="preserve"> σε </w:t>
      </w:r>
      <w:r w:rsidR="00A020DF" w:rsidRPr="00147C33">
        <w:rPr>
          <w:rFonts w:ascii="Times New Roman" w:hAnsi="Times New Roman" w:cs="Times New Roman"/>
          <w:b w:val="0"/>
          <w:sz w:val="22"/>
          <w:szCs w:val="22"/>
        </w:rPr>
        <w:t xml:space="preserve">ενεργό </w:t>
      </w:r>
      <w:r w:rsidRPr="00147C33">
        <w:rPr>
          <w:rFonts w:ascii="Times New Roman" w:hAnsi="Times New Roman" w:cs="Times New Roman"/>
          <w:b w:val="0"/>
          <w:sz w:val="22"/>
          <w:szCs w:val="22"/>
        </w:rPr>
        <w:t xml:space="preserve">άνθρακα δεν </w:t>
      </w:r>
      <w:r w:rsidR="001645C3" w:rsidRPr="00147C33">
        <w:rPr>
          <w:rFonts w:ascii="Times New Roman" w:hAnsi="Times New Roman" w:cs="Times New Roman"/>
          <w:b w:val="0"/>
          <w:sz w:val="22"/>
          <w:szCs w:val="22"/>
        </w:rPr>
        <w:t>έχουν αποδειχθεί</w:t>
      </w:r>
      <w:r w:rsidRPr="00147C33">
        <w:rPr>
          <w:rFonts w:ascii="Times New Roman" w:hAnsi="Times New Roman" w:cs="Times New Roman"/>
          <w:b w:val="0"/>
          <w:sz w:val="22"/>
          <w:szCs w:val="22"/>
        </w:rPr>
        <w:t xml:space="preserve"> ευεργετικές μέθοδοι </w:t>
      </w:r>
      <w:r w:rsidR="001645C3" w:rsidRPr="00147C33">
        <w:rPr>
          <w:rFonts w:ascii="Times New Roman" w:hAnsi="Times New Roman" w:cs="Times New Roman"/>
          <w:b w:val="0"/>
          <w:sz w:val="22"/>
          <w:szCs w:val="22"/>
        </w:rPr>
        <w:t xml:space="preserve">για την </w:t>
      </w:r>
      <w:r w:rsidRPr="00147C33">
        <w:rPr>
          <w:rFonts w:ascii="Times New Roman" w:hAnsi="Times New Roman" w:cs="Times New Roman"/>
          <w:b w:val="0"/>
          <w:sz w:val="22"/>
          <w:szCs w:val="22"/>
        </w:rPr>
        <w:t>αντ</w:t>
      </w:r>
      <w:r w:rsidR="001645C3" w:rsidRPr="00147C33">
        <w:rPr>
          <w:rFonts w:ascii="Times New Roman" w:hAnsi="Times New Roman" w:cs="Times New Roman"/>
          <w:b w:val="0"/>
          <w:sz w:val="22"/>
          <w:szCs w:val="22"/>
        </w:rPr>
        <w:t>ιμετώπισητης υπερδοσολογίας</w:t>
      </w:r>
      <w:r w:rsidRPr="00147C33">
        <w:rPr>
          <w:rFonts w:ascii="Times New Roman" w:hAnsi="Times New Roman" w:cs="Times New Roman"/>
          <w:b w:val="0"/>
          <w:sz w:val="22"/>
          <w:szCs w:val="22"/>
        </w:rPr>
        <w:t xml:space="preserve"> της υδροχλωρικής δοβουταμίνης. </w:t>
      </w:r>
    </w:p>
    <w:p w:rsidR="006E0B27" w:rsidRPr="00147C33" w:rsidRDefault="006E0B27">
      <w:pPr>
        <w:rPr>
          <w:szCs w:val="22"/>
        </w:rPr>
      </w:pPr>
    </w:p>
    <w:p w:rsidR="006E23BD" w:rsidRPr="00147C33" w:rsidRDefault="006E23BD">
      <w:pPr>
        <w:rPr>
          <w:szCs w:val="22"/>
        </w:rPr>
      </w:pPr>
    </w:p>
    <w:p w:rsidR="00326FB4" w:rsidRPr="00147C33" w:rsidRDefault="00326FB4">
      <w:pPr>
        <w:rPr>
          <w:szCs w:val="22"/>
        </w:rPr>
      </w:pPr>
      <w:r w:rsidRPr="00147C33">
        <w:rPr>
          <w:b/>
          <w:szCs w:val="22"/>
        </w:rPr>
        <w:t>5.</w:t>
      </w:r>
      <w:r w:rsidRPr="00147C33">
        <w:rPr>
          <w:b/>
          <w:szCs w:val="22"/>
        </w:rPr>
        <w:tab/>
        <w:t>ΦΑΡΜΑΚΟΛΟΓΙΚΕΣ ΙΔΙΟΤΗΤΕΣ</w:t>
      </w:r>
    </w:p>
    <w:p w:rsidR="00326FB4" w:rsidRPr="00147C33" w:rsidRDefault="00326FB4">
      <w:pPr>
        <w:rPr>
          <w:szCs w:val="22"/>
        </w:rPr>
      </w:pPr>
    </w:p>
    <w:p w:rsidR="00326FB4" w:rsidRPr="00147C33" w:rsidRDefault="00326FB4">
      <w:pPr>
        <w:rPr>
          <w:szCs w:val="22"/>
        </w:rPr>
      </w:pPr>
      <w:r w:rsidRPr="00147C33">
        <w:rPr>
          <w:b/>
          <w:szCs w:val="22"/>
        </w:rPr>
        <w:t>5.1</w:t>
      </w:r>
      <w:r w:rsidRPr="00147C33">
        <w:rPr>
          <w:b/>
          <w:szCs w:val="22"/>
        </w:rPr>
        <w:tab/>
        <w:t>Φαρμακοδυναμικές ιδιότητες</w:t>
      </w:r>
    </w:p>
    <w:p w:rsidR="00326FB4" w:rsidRPr="00147C33" w:rsidRDefault="00326FB4">
      <w:pPr>
        <w:rPr>
          <w:szCs w:val="22"/>
        </w:rPr>
      </w:pPr>
    </w:p>
    <w:p w:rsidR="002B729F" w:rsidRPr="00147C33" w:rsidRDefault="00326FB4" w:rsidP="002B729F">
      <w:pPr>
        <w:rPr>
          <w:szCs w:val="22"/>
        </w:rPr>
      </w:pPr>
      <w:r w:rsidRPr="00147C33">
        <w:rPr>
          <w:szCs w:val="22"/>
        </w:rPr>
        <w:t xml:space="preserve">Φαρμακοθεραπευτική κατηγορία: </w:t>
      </w:r>
      <w:r w:rsidR="002B729F" w:rsidRPr="00147C33">
        <w:rPr>
          <w:szCs w:val="22"/>
        </w:rPr>
        <w:t xml:space="preserve">Αδρενεργικοί και ντοπαμινεργικοί παράγοντες, </w:t>
      </w:r>
    </w:p>
    <w:p w:rsidR="002B729F" w:rsidRPr="00147C33" w:rsidRDefault="002B729F" w:rsidP="002B729F">
      <w:pPr>
        <w:rPr>
          <w:szCs w:val="22"/>
        </w:rPr>
      </w:pPr>
      <w:r w:rsidRPr="00147C33">
        <w:rPr>
          <w:szCs w:val="22"/>
        </w:rPr>
        <w:t xml:space="preserve">κωδικός </w:t>
      </w:r>
      <w:r w:rsidRPr="00147C33">
        <w:rPr>
          <w:szCs w:val="22"/>
          <w:lang w:val="en-US"/>
        </w:rPr>
        <w:t>ATC</w:t>
      </w:r>
      <w:r w:rsidRPr="00147C33">
        <w:rPr>
          <w:szCs w:val="22"/>
        </w:rPr>
        <w:t>: C01CA07</w:t>
      </w:r>
      <w:r w:rsidR="00F47E17" w:rsidRPr="00147C33">
        <w:rPr>
          <w:szCs w:val="22"/>
        </w:rPr>
        <w:t>.</w:t>
      </w:r>
    </w:p>
    <w:p w:rsidR="002B729F" w:rsidRPr="00147C33" w:rsidRDefault="002B729F" w:rsidP="002B729F">
      <w:pPr>
        <w:rPr>
          <w:szCs w:val="22"/>
        </w:rPr>
      </w:pPr>
    </w:p>
    <w:p w:rsidR="00661712" w:rsidRPr="00147C33" w:rsidRDefault="002B729F" w:rsidP="00661712">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Η υδροχλωρική δοβουταμίνη είναι συνθετική κατεχολαμίνη. </w:t>
      </w:r>
      <w:r w:rsidR="007076C5" w:rsidRPr="00147C33">
        <w:rPr>
          <w:rFonts w:ascii="Times New Roman" w:hAnsi="Times New Roman" w:cs="Times New Roman"/>
          <w:b w:val="0"/>
          <w:sz w:val="22"/>
          <w:szCs w:val="22"/>
        </w:rPr>
        <w:t xml:space="preserve">Είναι ένας ινότροπος παράγοντας άμεσης δράσης, του οποίου η κύρια δράση προκύπτει ως αποτέλεσμα της διεγέρσεως των β-αδρενεργικών υποδοχέων της καρδιάς ενώ παράλληλα προκαλεί συγκριτικώς ήπιες χρονότροπες υπερτασικές, αρρυθμογόνες και αγγειοδιασταλτικές επιδράσεις. Σε αντίθεση με την ντοπαμίνη, δεν προκαλεί απελευθέρωση ενδογενούς νορεπινεφρίνης. </w:t>
      </w:r>
      <w:r w:rsidR="00661712" w:rsidRPr="00147C33">
        <w:rPr>
          <w:rFonts w:ascii="Times New Roman" w:hAnsi="Times New Roman" w:cs="Times New Roman"/>
          <w:b w:val="0"/>
          <w:sz w:val="22"/>
          <w:szCs w:val="22"/>
        </w:rPr>
        <w:t xml:space="preserve">Η υδροχλωρική δοβουταμίνη αυξάνει τον όγκο παλμού και την καρδιακή απόδοση και μειώνει την πίεση πληρώσεως των κοιλιών και την ολική συστηματική και πνευμονική αγγειακή αντίσταση. Η καρδιακή συχνότητα δεν αυξάνεται σημαντικά με τη συνήθη δοσολογία της υδροχλωρικής δοβουταμίνης. Με υψηλές δόσεις </w:t>
      </w:r>
      <w:r w:rsidR="009D31C6" w:rsidRPr="00147C33">
        <w:rPr>
          <w:rFonts w:ascii="Times New Roman" w:hAnsi="Times New Roman" w:cs="Times New Roman"/>
          <w:b w:val="0"/>
          <w:sz w:val="22"/>
          <w:szCs w:val="22"/>
        </w:rPr>
        <w:t>όμως (συνήθως μεγαλύτερες από 10 μ</w:t>
      </w:r>
      <w:r w:rsidR="009D31C6" w:rsidRPr="00147C33">
        <w:rPr>
          <w:rFonts w:ascii="Times New Roman" w:hAnsi="Times New Roman" w:cs="Times New Roman"/>
          <w:b w:val="0"/>
          <w:sz w:val="22"/>
          <w:szCs w:val="22"/>
          <w:lang w:val="en-US"/>
        </w:rPr>
        <w:t>g</w:t>
      </w:r>
      <w:r w:rsidR="009D31C6" w:rsidRPr="00147C33">
        <w:rPr>
          <w:rFonts w:ascii="Times New Roman" w:hAnsi="Times New Roman" w:cs="Times New Roman"/>
          <w:b w:val="0"/>
          <w:sz w:val="22"/>
          <w:szCs w:val="22"/>
        </w:rPr>
        <w:t>/</w:t>
      </w:r>
      <w:r w:rsidR="009D31C6" w:rsidRPr="00147C33">
        <w:rPr>
          <w:rFonts w:ascii="Times New Roman" w:hAnsi="Times New Roman" w:cs="Times New Roman"/>
          <w:b w:val="0"/>
          <w:sz w:val="22"/>
          <w:szCs w:val="22"/>
          <w:lang w:val="en-US"/>
        </w:rPr>
        <w:t>kg</w:t>
      </w:r>
      <w:r w:rsidR="009D31C6" w:rsidRPr="00147C33">
        <w:rPr>
          <w:rFonts w:ascii="Times New Roman" w:hAnsi="Times New Roman" w:cs="Times New Roman"/>
          <w:b w:val="0"/>
          <w:sz w:val="22"/>
          <w:szCs w:val="22"/>
        </w:rPr>
        <w:t>/</w:t>
      </w:r>
      <w:r w:rsidR="009D31C6" w:rsidRPr="00147C33">
        <w:rPr>
          <w:rFonts w:ascii="Times New Roman" w:hAnsi="Times New Roman" w:cs="Times New Roman"/>
          <w:b w:val="0"/>
          <w:sz w:val="22"/>
          <w:szCs w:val="22"/>
          <w:lang w:val="en-US"/>
        </w:rPr>
        <w:t>min</w:t>
      </w:r>
      <w:r w:rsidR="009D31C6" w:rsidRPr="00147C33">
        <w:rPr>
          <w:rFonts w:ascii="Times New Roman" w:hAnsi="Times New Roman" w:cs="Times New Roman"/>
          <w:b w:val="0"/>
          <w:sz w:val="22"/>
          <w:szCs w:val="22"/>
        </w:rPr>
        <w:t xml:space="preserve">) </w:t>
      </w:r>
      <w:r w:rsidR="00661712" w:rsidRPr="00147C33">
        <w:rPr>
          <w:rFonts w:ascii="Times New Roman" w:hAnsi="Times New Roman" w:cs="Times New Roman"/>
          <w:b w:val="0"/>
          <w:sz w:val="22"/>
          <w:szCs w:val="22"/>
        </w:rPr>
        <w:t xml:space="preserve">μπορεί να εμφανισθεί σημαντική ταχυκαρδία. Η </w:t>
      </w:r>
      <w:r w:rsidR="00661712" w:rsidRPr="00147C33">
        <w:rPr>
          <w:rFonts w:ascii="Times New Roman" w:hAnsi="Times New Roman" w:cs="Times New Roman"/>
          <w:b w:val="0"/>
          <w:sz w:val="22"/>
          <w:szCs w:val="22"/>
        </w:rPr>
        <w:lastRenderedPageBreak/>
        <w:t xml:space="preserve">υδροχλωρική δοβουταμίνη δεν δρα στους υποδοχείς της ντοπαμίνης και ως εκ τούτου δεν </w:t>
      </w:r>
      <w:r w:rsidR="009D31C6" w:rsidRPr="00147C33">
        <w:rPr>
          <w:rFonts w:ascii="Times New Roman" w:hAnsi="Times New Roman" w:cs="Times New Roman"/>
          <w:b w:val="0"/>
          <w:sz w:val="22"/>
          <w:szCs w:val="22"/>
        </w:rPr>
        <w:t>διαστέλλει εκλεκτικά</w:t>
      </w:r>
      <w:r w:rsidR="00661712" w:rsidRPr="00147C33">
        <w:rPr>
          <w:rFonts w:ascii="Times New Roman" w:hAnsi="Times New Roman" w:cs="Times New Roman"/>
          <w:b w:val="0"/>
          <w:sz w:val="22"/>
          <w:szCs w:val="22"/>
        </w:rPr>
        <w:t xml:space="preserve"> τα νεφρικά ή </w:t>
      </w:r>
      <w:r w:rsidR="009D31C6" w:rsidRPr="00147C33">
        <w:rPr>
          <w:rFonts w:ascii="Times New Roman" w:hAnsi="Times New Roman" w:cs="Times New Roman"/>
          <w:b w:val="0"/>
          <w:sz w:val="22"/>
          <w:szCs w:val="22"/>
        </w:rPr>
        <w:t xml:space="preserve">σπλαχνικά </w:t>
      </w:r>
      <w:r w:rsidR="00661712" w:rsidRPr="00147C33">
        <w:rPr>
          <w:rFonts w:ascii="Times New Roman" w:hAnsi="Times New Roman" w:cs="Times New Roman"/>
          <w:b w:val="0"/>
          <w:sz w:val="22"/>
          <w:szCs w:val="22"/>
        </w:rPr>
        <w:t>αγγεία.</w:t>
      </w:r>
    </w:p>
    <w:p w:rsidR="00E57B45" w:rsidRPr="00147C33" w:rsidRDefault="00E57B45" w:rsidP="007076C5">
      <w:pPr>
        <w:pStyle w:val="ab"/>
        <w:spacing w:before="0" w:after="0"/>
        <w:jc w:val="both"/>
        <w:rPr>
          <w:rFonts w:ascii="Times New Roman" w:hAnsi="Times New Roman" w:cs="Times New Roman"/>
          <w:b w:val="0"/>
          <w:sz w:val="22"/>
          <w:szCs w:val="22"/>
        </w:rPr>
      </w:pPr>
    </w:p>
    <w:p w:rsidR="00E57B45" w:rsidRPr="00147C33" w:rsidRDefault="00E57B45" w:rsidP="00E57B45">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Σε μελέτες που διεξήχθησαν σε ζώα, η υδροχλωρική δοβουταμίνη προκαλεί μικρότερη αύξηση της καρδιακής συχνότητας και μικρότερη ελάττωση των περιφερικών αγγειακών αντιστάσεων, επί δεδομένης ινότροπης δράσης σε σχέση με την ισοπροτερενόλη. </w:t>
      </w:r>
    </w:p>
    <w:p w:rsidR="00E57B45" w:rsidRPr="00147C33" w:rsidRDefault="00661712" w:rsidP="00E57B45">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Στους ασθενείς</w:t>
      </w:r>
      <w:r w:rsidR="00E57B45" w:rsidRPr="00147C33">
        <w:rPr>
          <w:rFonts w:ascii="Times New Roman" w:hAnsi="Times New Roman" w:cs="Times New Roman"/>
          <w:b w:val="0"/>
          <w:sz w:val="22"/>
          <w:szCs w:val="22"/>
        </w:rPr>
        <w:t xml:space="preserve"> με ελαττωμένη καρδιακή λειτουργικότητα, τόσο η δοβουταμίνη όσο και η ισοπροτερενόλη αυξάνουν την καρδιακή παροχή σε ανάλογο βαθμό. </w:t>
      </w:r>
    </w:p>
    <w:p w:rsidR="00E57B45" w:rsidRPr="00147C33" w:rsidRDefault="00E57B45" w:rsidP="00E57B45">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Στην περίπτωση της δοβουταμίνης, η αύξηση της καρδιακής παροχής δεν συνοδεύεται συνήθως από σημαντική αύξηση της καρδιακής συχνότητας (αν και έχουν αναφερθεί σποραδικές περιπτώσεις ταχυκαρδίας), ενώ ο όγκος παλμού συνήθως αυξάνεται. </w:t>
      </w:r>
    </w:p>
    <w:p w:rsidR="00E57B45" w:rsidRPr="00147C33" w:rsidRDefault="00E57B45" w:rsidP="00E57B45">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Αντιθέτως η ισοπροτερενόλη αυξάνει τον καρδιακό δείκτη αυξάνοντας </w:t>
      </w:r>
      <w:r w:rsidR="00661712" w:rsidRPr="00147C33">
        <w:rPr>
          <w:rFonts w:ascii="Times New Roman" w:hAnsi="Times New Roman" w:cs="Times New Roman"/>
          <w:b w:val="0"/>
          <w:sz w:val="22"/>
          <w:szCs w:val="22"/>
        </w:rPr>
        <w:t xml:space="preserve">αρχικά </w:t>
      </w:r>
      <w:r w:rsidRPr="00147C33">
        <w:rPr>
          <w:rFonts w:ascii="Times New Roman" w:hAnsi="Times New Roman" w:cs="Times New Roman"/>
          <w:b w:val="0"/>
          <w:sz w:val="22"/>
          <w:szCs w:val="22"/>
        </w:rPr>
        <w:t>την καρδιακή συχνότητα ενώ ο όγκος παλμού μεταβάλλεται ή ελαττώνεται</w:t>
      </w:r>
      <w:r w:rsidR="00661712" w:rsidRPr="00147C33">
        <w:rPr>
          <w:rFonts w:ascii="Times New Roman" w:hAnsi="Times New Roman" w:cs="Times New Roman"/>
          <w:b w:val="0"/>
          <w:sz w:val="22"/>
          <w:szCs w:val="22"/>
        </w:rPr>
        <w:t xml:space="preserve"> ελάχιστα</w:t>
      </w:r>
      <w:r w:rsidRPr="00147C33">
        <w:rPr>
          <w:rFonts w:ascii="Times New Roman" w:hAnsi="Times New Roman" w:cs="Times New Roman"/>
          <w:b w:val="0"/>
          <w:sz w:val="22"/>
          <w:szCs w:val="22"/>
        </w:rPr>
        <w:t xml:space="preserve">. </w:t>
      </w:r>
      <w:r w:rsidR="0053165A" w:rsidRPr="00147C33">
        <w:rPr>
          <w:rFonts w:ascii="Times New Roman" w:hAnsi="Times New Roman" w:cs="Times New Roman"/>
          <w:b w:val="0"/>
          <w:sz w:val="22"/>
          <w:szCs w:val="22"/>
        </w:rPr>
        <w:t>Στις ηλεκτροφυσιολικές μελέτες στους ανθρώπους έχει παρατηρηθεί ό</w:t>
      </w:r>
      <w:r w:rsidRPr="00147C33">
        <w:rPr>
          <w:rFonts w:ascii="Times New Roman" w:hAnsi="Times New Roman" w:cs="Times New Roman"/>
          <w:b w:val="0"/>
          <w:sz w:val="22"/>
          <w:szCs w:val="22"/>
        </w:rPr>
        <w:t>δωση τ</w:t>
      </w:r>
      <w:r w:rsidR="0053165A" w:rsidRPr="00147C33">
        <w:rPr>
          <w:rFonts w:ascii="Times New Roman" w:hAnsi="Times New Roman" w:cs="Times New Roman"/>
          <w:b w:val="0"/>
          <w:sz w:val="22"/>
          <w:szCs w:val="22"/>
        </w:rPr>
        <w:t>ης κολποκοιλιακής αγωγιμότητας</w:t>
      </w:r>
      <w:r w:rsidRPr="00147C33">
        <w:rPr>
          <w:rFonts w:ascii="Times New Roman" w:hAnsi="Times New Roman" w:cs="Times New Roman"/>
          <w:b w:val="0"/>
          <w:sz w:val="22"/>
          <w:szCs w:val="22"/>
        </w:rPr>
        <w:t xml:space="preserve"> καθώς και </w:t>
      </w:r>
      <w:r w:rsidR="0053165A" w:rsidRPr="00147C33">
        <w:rPr>
          <w:rFonts w:ascii="Times New Roman" w:hAnsi="Times New Roman" w:cs="Times New Roman"/>
          <w:b w:val="0"/>
          <w:sz w:val="22"/>
          <w:szCs w:val="22"/>
        </w:rPr>
        <w:t>στους ασθενείς</w:t>
      </w:r>
      <w:r w:rsidRPr="00147C33">
        <w:rPr>
          <w:rFonts w:ascii="Times New Roman" w:hAnsi="Times New Roman" w:cs="Times New Roman"/>
          <w:b w:val="0"/>
          <w:sz w:val="22"/>
          <w:szCs w:val="22"/>
        </w:rPr>
        <w:t xml:space="preserve"> με κολπική μαρμαρυγή. </w:t>
      </w:r>
    </w:p>
    <w:p w:rsidR="00E57B45" w:rsidRPr="00147C33" w:rsidRDefault="00E57B45" w:rsidP="00E57B45">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Οι συστηματικές αγγειακές αντιστάσεις συνήθως ελαττώνονται με την χορήγηση δοβουταμίνης. Σποραδικά, ωστόσο, έχει αναφερθεί και μικρή αγγειοσυστολή. </w:t>
      </w:r>
    </w:p>
    <w:p w:rsidR="00326FB4" w:rsidRPr="00147C33" w:rsidRDefault="00326FB4">
      <w:pPr>
        <w:rPr>
          <w:szCs w:val="22"/>
        </w:rPr>
      </w:pPr>
    </w:p>
    <w:p w:rsidR="00326FB4" w:rsidRPr="00147C33" w:rsidRDefault="00326FB4">
      <w:pPr>
        <w:rPr>
          <w:b/>
          <w:szCs w:val="22"/>
        </w:rPr>
      </w:pPr>
      <w:r w:rsidRPr="00147C33">
        <w:rPr>
          <w:b/>
          <w:szCs w:val="22"/>
        </w:rPr>
        <w:t>5.2</w:t>
      </w:r>
      <w:r w:rsidRPr="00147C33">
        <w:rPr>
          <w:b/>
          <w:szCs w:val="22"/>
        </w:rPr>
        <w:tab/>
        <w:t>Φαρμακοκινητικές ιδιότητες</w:t>
      </w:r>
    </w:p>
    <w:p w:rsidR="00DD76CD" w:rsidRPr="00147C33" w:rsidRDefault="00DD76CD">
      <w:pPr>
        <w:rPr>
          <w:szCs w:val="22"/>
        </w:rPr>
      </w:pPr>
    </w:p>
    <w:p w:rsidR="00DD76CD" w:rsidRPr="00147C33" w:rsidRDefault="00DD76CD" w:rsidP="00DD76CD">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Η έναρξη δράσεως του διαλύματος </w:t>
      </w:r>
      <w:proofErr w:type="spellStart"/>
      <w:r w:rsidRPr="00147C33">
        <w:rPr>
          <w:rFonts w:ascii="Times New Roman" w:hAnsi="Times New Roman" w:cs="Times New Roman"/>
          <w:b w:val="0"/>
          <w:sz w:val="22"/>
          <w:szCs w:val="22"/>
          <w:lang w:val="en-US"/>
        </w:rPr>
        <w:t>Inotrex</w:t>
      </w:r>
      <w:proofErr w:type="spellEnd"/>
      <w:r w:rsidRPr="00147C33">
        <w:rPr>
          <w:rFonts w:ascii="Times New Roman" w:hAnsi="Times New Roman" w:cs="Times New Roman"/>
          <w:b w:val="0"/>
          <w:sz w:val="22"/>
          <w:szCs w:val="22"/>
        </w:rPr>
        <w:t xml:space="preserve"> </w:t>
      </w:r>
      <w:r w:rsidR="0058543A" w:rsidRPr="00147C33">
        <w:rPr>
          <w:rFonts w:ascii="Times New Roman" w:hAnsi="Times New Roman" w:cs="Times New Roman"/>
          <w:b w:val="0"/>
          <w:sz w:val="22"/>
          <w:szCs w:val="22"/>
        </w:rPr>
        <w:t>αρχίζει</w:t>
      </w:r>
      <w:r w:rsidRPr="00147C33">
        <w:rPr>
          <w:rFonts w:ascii="Times New Roman" w:hAnsi="Times New Roman" w:cs="Times New Roman"/>
          <w:b w:val="0"/>
          <w:sz w:val="22"/>
          <w:szCs w:val="22"/>
        </w:rPr>
        <w:t>, εντός 1 έως 2 λεπτών,</w:t>
      </w:r>
      <w:r w:rsidR="0058543A" w:rsidRPr="00147C33">
        <w:rPr>
          <w:rFonts w:ascii="Times New Roman" w:hAnsi="Times New Roman" w:cs="Times New Roman"/>
          <w:b w:val="0"/>
          <w:sz w:val="22"/>
          <w:szCs w:val="22"/>
        </w:rPr>
        <w:t xml:space="preserve"> αλλά</w:t>
      </w:r>
      <w:r w:rsidRPr="00147C33">
        <w:rPr>
          <w:rFonts w:ascii="Times New Roman" w:hAnsi="Times New Roman" w:cs="Times New Roman"/>
          <w:b w:val="0"/>
          <w:sz w:val="22"/>
          <w:szCs w:val="22"/>
        </w:rPr>
        <w:t xml:space="preserve"> είναι πιθανόν να απαιτηθούν μέχρι και 10 λεπτά για την επίτευξη σταθερών συγκεντρώσεων στο πλάσμα και της μέγιστης δράσεως του φαρμάκου, επί του συγκεκριμένου ρυθμού εγχύσεως. </w:t>
      </w:r>
      <w:r w:rsidR="00E4252E" w:rsidRPr="00147C33">
        <w:rPr>
          <w:rFonts w:ascii="Times New Roman" w:hAnsi="Times New Roman" w:cs="Times New Roman"/>
          <w:b w:val="0"/>
          <w:sz w:val="22"/>
          <w:szCs w:val="22"/>
        </w:rPr>
        <w:t xml:space="preserve">Η κάθαρση πλάσματος </w:t>
      </w:r>
      <w:r w:rsidR="002B2F4B" w:rsidRPr="00147C33">
        <w:rPr>
          <w:rFonts w:ascii="Times New Roman" w:hAnsi="Times New Roman" w:cs="Times New Roman"/>
          <w:b w:val="0"/>
          <w:sz w:val="22"/>
          <w:szCs w:val="22"/>
        </w:rPr>
        <w:t>της υδροχλωρικής δοβουταμίνης στον άνθρωπο είναι 2,4</w:t>
      </w:r>
      <w:r w:rsidR="002B2F4B" w:rsidRPr="00147C33">
        <w:rPr>
          <w:rFonts w:ascii="Times New Roman" w:hAnsi="Times New Roman" w:cs="Times New Roman"/>
          <w:b w:val="0"/>
          <w:sz w:val="22"/>
          <w:szCs w:val="22"/>
          <w:lang w:val="en-US"/>
        </w:rPr>
        <w:t>l</w:t>
      </w:r>
      <w:r w:rsidR="002A0594" w:rsidRPr="00147C33">
        <w:rPr>
          <w:rFonts w:ascii="Times New Roman" w:hAnsi="Times New Roman" w:cs="Times New Roman"/>
          <w:b w:val="0"/>
          <w:sz w:val="22"/>
          <w:szCs w:val="22"/>
        </w:rPr>
        <w:t>/</w:t>
      </w:r>
      <w:r w:rsidR="002A0594" w:rsidRPr="00147C33">
        <w:rPr>
          <w:rFonts w:ascii="Times New Roman" w:hAnsi="Times New Roman" w:cs="Times New Roman"/>
          <w:b w:val="0"/>
          <w:sz w:val="22"/>
          <w:szCs w:val="22"/>
          <w:lang w:val="en-US"/>
        </w:rPr>
        <w:t>min</w:t>
      </w:r>
      <w:r w:rsidR="002A0594" w:rsidRPr="00147C33">
        <w:rPr>
          <w:rFonts w:ascii="Times New Roman" w:hAnsi="Times New Roman" w:cs="Times New Roman"/>
          <w:b w:val="0"/>
          <w:sz w:val="22"/>
          <w:szCs w:val="22"/>
        </w:rPr>
        <w:t>/</w:t>
      </w:r>
      <w:r w:rsidR="002A0594" w:rsidRPr="00147C33">
        <w:rPr>
          <w:rFonts w:ascii="Times New Roman" w:hAnsi="Times New Roman" w:cs="Times New Roman"/>
          <w:b w:val="0"/>
          <w:sz w:val="22"/>
          <w:szCs w:val="22"/>
          <w:lang w:val="en-US"/>
        </w:rPr>
        <w:t>m</w:t>
      </w:r>
      <w:r w:rsidR="002A0594" w:rsidRPr="00147C33">
        <w:rPr>
          <w:rFonts w:ascii="Times New Roman" w:hAnsi="Times New Roman" w:cs="Times New Roman"/>
          <w:b w:val="0"/>
          <w:sz w:val="22"/>
          <w:szCs w:val="22"/>
          <w:vertAlign w:val="superscript"/>
        </w:rPr>
        <w:t>2</w:t>
      </w:r>
      <w:r w:rsidR="002A0594" w:rsidRPr="00147C33">
        <w:rPr>
          <w:rFonts w:ascii="Times New Roman" w:hAnsi="Times New Roman" w:cs="Times New Roman"/>
          <w:b w:val="0"/>
          <w:sz w:val="22"/>
          <w:szCs w:val="22"/>
          <w:lang w:val="en-US"/>
        </w:rPr>
        <w:t>o</w:t>
      </w:r>
      <w:r w:rsidR="002A0594" w:rsidRPr="00147C33">
        <w:rPr>
          <w:rFonts w:ascii="Times New Roman" w:hAnsi="Times New Roman" w:cs="Times New Roman"/>
          <w:b w:val="0"/>
          <w:sz w:val="22"/>
          <w:szCs w:val="22"/>
        </w:rPr>
        <w:t xml:space="preserve"> όγκος κατανομής είναι περίπου 20% του βάρους του σώματος και ο </w:t>
      </w:r>
      <w:r w:rsidRPr="00147C33">
        <w:rPr>
          <w:rFonts w:ascii="Times New Roman" w:hAnsi="Times New Roman" w:cs="Times New Roman"/>
          <w:b w:val="0"/>
          <w:sz w:val="22"/>
          <w:szCs w:val="22"/>
        </w:rPr>
        <w:t>χρόνος ημιζωής της δοβουταμίνης στον άνθρωπο για την απομάκρυνση της από το πλάσμα είναι μικρότερος από 3 λεπτά.</w:t>
      </w:r>
    </w:p>
    <w:p w:rsidR="00DD76CD" w:rsidRPr="00147C33" w:rsidRDefault="00DD76CD">
      <w:pPr>
        <w:rPr>
          <w:szCs w:val="22"/>
        </w:rPr>
      </w:pPr>
    </w:p>
    <w:p w:rsidR="00DD76CD" w:rsidRPr="00147C33" w:rsidRDefault="00DD76CD" w:rsidP="00DD76CD">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Οι κύριες μεταβολικές οδοί της υδροχλωρικής δοβουταμίνης, είναι η μεθυλίωση του μορίου της κατεχόλης και η σύζευξη. Οι μεταβολίτες της αποβάλλονται μέσω των νεφρών και της χολής. Στα ούρα, τα κυριότερα προϊόντα απέκκρισης της δοβουταμίνης </w:t>
      </w:r>
      <w:r w:rsidR="00DD4FE6" w:rsidRPr="00147C33">
        <w:rPr>
          <w:rFonts w:ascii="Times New Roman" w:hAnsi="Times New Roman" w:cs="Times New Roman"/>
          <w:b w:val="0"/>
          <w:sz w:val="22"/>
          <w:szCs w:val="22"/>
        </w:rPr>
        <w:t xml:space="preserve">είναι </w:t>
      </w:r>
      <w:r w:rsidRPr="00147C33">
        <w:rPr>
          <w:rFonts w:ascii="Times New Roman" w:hAnsi="Times New Roman" w:cs="Times New Roman"/>
          <w:b w:val="0"/>
          <w:sz w:val="22"/>
          <w:szCs w:val="22"/>
        </w:rPr>
        <w:t>προϊόντα σύ</w:t>
      </w:r>
      <w:r w:rsidR="00DD4FE6" w:rsidRPr="00147C33">
        <w:rPr>
          <w:rFonts w:ascii="Times New Roman" w:hAnsi="Times New Roman" w:cs="Times New Roman"/>
          <w:b w:val="0"/>
          <w:sz w:val="22"/>
          <w:szCs w:val="22"/>
        </w:rPr>
        <w:t>ζευξης της δοβουταμίνης και 3-0-</w:t>
      </w:r>
      <w:r w:rsidRPr="00147C33">
        <w:rPr>
          <w:rFonts w:ascii="Times New Roman" w:hAnsi="Times New Roman" w:cs="Times New Roman"/>
          <w:b w:val="0"/>
          <w:sz w:val="22"/>
          <w:szCs w:val="22"/>
        </w:rPr>
        <w:t xml:space="preserve">μεθυλοδοβουταμίνη. </w:t>
      </w:r>
      <w:r w:rsidR="00DD4FE6" w:rsidRPr="00147C33">
        <w:rPr>
          <w:rFonts w:ascii="Times New Roman" w:hAnsi="Times New Roman" w:cs="Times New Roman"/>
          <w:b w:val="0"/>
          <w:sz w:val="22"/>
          <w:szCs w:val="22"/>
        </w:rPr>
        <w:t>Το 3-0- μεθυλοπαράγωγο είναι ανενεργό.</w:t>
      </w:r>
    </w:p>
    <w:p w:rsidR="00DA618E" w:rsidRPr="00147C33" w:rsidRDefault="00DA618E">
      <w:pPr>
        <w:rPr>
          <w:szCs w:val="22"/>
        </w:rPr>
      </w:pPr>
    </w:p>
    <w:p w:rsidR="00DD4FE6" w:rsidRPr="00147C33" w:rsidRDefault="00DD4FE6" w:rsidP="00DD4FE6">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Η μεταβολή των </w:t>
      </w:r>
      <w:r w:rsidR="009D31C6" w:rsidRPr="00147C33">
        <w:rPr>
          <w:rFonts w:ascii="Times New Roman" w:hAnsi="Times New Roman" w:cs="Times New Roman"/>
          <w:b w:val="0"/>
          <w:sz w:val="22"/>
          <w:szCs w:val="22"/>
        </w:rPr>
        <w:t>συναπτικών</w:t>
      </w:r>
      <w:r w:rsidRPr="00147C33">
        <w:rPr>
          <w:rFonts w:ascii="Times New Roman" w:hAnsi="Times New Roman" w:cs="Times New Roman"/>
          <w:b w:val="0"/>
          <w:sz w:val="22"/>
          <w:szCs w:val="22"/>
        </w:rPr>
        <w:t>συγκεντρ</w:t>
      </w:r>
      <w:r w:rsidR="008C404E" w:rsidRPr="00147C33">
        <w:rPr>
          <w:rFonts w:ascii="Times New Roman" w:hAnsi="Times New Roman" w:cs="Times New Roman"/>
          <w:b w:val="0"/>
          <w:sz w:val="22"/>
          <w:szCs w:val="22"/>
        </w:rPr>
        <w:t>ώσεων των κατεχολαμινών</w:t>
      </w:r>
      <w:r w:rsidRPr="00147C33">
        <w:rPr>
          <w:rFonts w:ascii="Times New Roman" w:hAnsi="Times New Roman" w:cs="Times New Roman"/>
          <w:b w:val="0"/>
          <w:sz w:val="22"/>
          <w:szCs w:val="22"/>
        </w:rPr>
        <w:t xml:space="preserve"> με χορήγηση </w:t>
      </w:r>
      <w:r w:rsidR="008C404E" w:rsidRPr="00147C33">
        <w:rPr>
          <w:rFonts w:ascii="Times New Roman" w:hAnsi="Times New Roman" w:cs="Times New Roman"/>
          <w:b w:val="0"/>
          <w:sz w:val="22"/>
          <w:szCs w:val="22"/>
        </w:rPr>
        <w:t>ρεζ</w:t>
      </w:r>
      <w:r w:rsidRPr="00147C33">
        <w:rPr>
          <w:rFonts w:ascii="Times New Roman" w:hAnsi="Times New Roman" w:cs="Times New Roman"/>
          <w:b w:val="0"/>
          <w:sz w:val="22"/>
          <w:szCs w:val="22"/>
        </w:rPr>
        <w:t>ερπίνης</w:t>
      </w:r>
      <w:r w:rsidR="008C404E" w:rsidRPr="00147C33">
        <w:rPr>
          <w:rFonts w:ascii="Times New Roman" w:hAnsi="Times New Roman" w:cs="Times New Roman"/>
          <w:b w:val="0"/>
          <w:sz w:val="22"/>
          <w:szCs w:val="22"/>
        </w:rPr>
        <w:t xml:space="preserve"> ή </w:t>
      </w:r>
      <w:r w:rsidRPr="00147C33">
        <w:rPr>
          <w:rFonts w:ascii="Times New Roman" w:hAnsi="Times New Roman" w:cs="Times New Roman"/>
          <w:b w:val="0"/>
          <w:sz w:val="22"/>
          <w:szCs w:val="22"/>
        </w:rPr>
        <w:t xml:space="preserve">με χορήγηση τρικυκλικών αντικαταθλιπτικών δεν μεταβάλλει τις δράσεις της υδροχλωρικής δοβουταμίνης </w:t>
      </w:r>
      <w:r w:rsidR="008C404E" w:rsidRPr="00147C33">
        <w:rPr>
          <w:rFonts w:ascii="Times New Roman" w:hAnsi="Times New Roman" w:cs="Times New Roman"/>
          <w:b w:val="0"/>
          <w:sz w:val="22"/>
          <w:szCs w:val="22"/>
        </w:rPr>
        <w:t>στα ζώα, που σημαίνει ότι η δράση</w:t>
      </w:r>
      <w:r w:rsidRPr="00147C33">
        <w:rPr>
          <w:rFonts w:ascii="Times New Roman" w:hAnsi="Times New Roman" w:cs="Times New Roman"/>
          <w:b w:val="0"/>
          <w:sz w:val="22"/>
          <w:szCs w:val="22"/>
        </w:rPr>
        <w:t xml:space="preserve"> της δοβουταμίνης </w:t>
      </w:r>
      <w:r w:rsidR="008C404E" w:rsidRPr="00147C33">
        <w:rPr>
          <w:rFonts w:ascii="Times New Roman" w:hAnsi="Times New Roman" w:cs="Times New Roman"/>
          <w:b w:val="0"/>
          <w:sz w:val="22"/>
          <w:szCs w:val="22"/>
        </w:rPr>
        <w:t>είναι ανεξάρτητη από τους προσυνα</w:t>
      </w:r>
      <w:r w:rsidRPr="00147C33">
        <w:rPr>
          <w:rFonts w:ascii="Times New Roman" w:hAnsi="Times New Roman" w:cs="Times New Roman"/>
          <w:b w:val="0"/>
          <w:sz w:val="22"/>
          <w:szCs w:val="22"/>
        </w:rPr>
        <w:t>π</w:t>
      </w:r>
      <w:r w:rsidR="008C404E" w:rsidRPr="00147C33">
        <w:rPr>
          <w:rFonts w:ascii="Times New Roman" w:hAnsi="Times New Roman" w:cs="Times New Roman"/>
          <w:b w:val="0"/>
          <w:sz w:val="22"/>
          <w:szCs w:val="22"/>
        </w:rPr>
        <w:t>τικούς μηχανισμούς</w:t>
      </w:r>
      <w:r w:rsidRPr="00147C33">
        <w:rPr>
          <w:rFonts w:ascii="Times New Roman" w:hAnsi="Times New Roman" w:cs="Times New Roman"/>
          <w:b w:val="0"/>
          <w:sz w:val="22"/>
          <w:szCs w:val="22"/>
        </w:rPr>
        <w:t xml:space="preserve">. </w:t>
      </w:r>
    </w:p>
    <w:p w:rsidR="00DA618E" w:rsidRPr="00147C33" w:rsidRDefault="00DA618E">
      <w:pPr>
        <w:rPr>
          <w:szCs w:val="22"/>
        </w:rPr>
      </w:pPr>
    </w:p>
    <w:p w:rsidR="008C404E" w:rsidRPr="00147C33" w:rsidRDefault="008C404E" w:rsidP="008C404E">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Η μεγαλύτερη κλινική εμπειρία με την δοβουταμίνη αναφέρεται σε βραχεία χορήγηση του φαρμάκου, διάρκεια</w:t>
      </w:r>
      <w:r w:rsidR="009D31C6" w:rsidRPr="00147C33">
        <w:rPr>
          <w:rFonts w:ascii="Times New Roman" w:hAnsi="Times New Roman" w:cs="Times New Roman"/>
          <w:b w:val="0"/>
          <w:sz w:val="22"/>
          <w:szCs w:val="22"/>
        </w:rPr>
        <w:t>ς</w:t>
      </w:r>
      <w:r w:rsidRPr="00147C33">
        <w:rPr>
          <w:rFonts w:ascii="Times New Roman" w:hAnsi="Times New Roman" w:cs="Times New Roman"/>
          <w:b w:val="0"/>
          <w:sz w:val="22"/>
          <w:szCs w:val="22"/>
        </w:rPr>
        <w:t xml:space="preserve"> χορήγησης όχι </w:t>
      </w:r>
      <w:r w:rsidR="009D31C6" w:rsidRPr="00147C33">
        <w:rPr>
          <w:rFonts w:ascii="Times New Roman" w:hAnsi="Times New Roman" w:cs="Times New Roman"/>
          <w:b w:val="0"/>
          <w:sz w:val="22"/>
          <w:szCs w:val="22"/>
        </w:rPr>
        <w:t xml:space="preserve">μεγαλύτερης </w:t>
      </w:r>
      <w:r w:rsidRPr="00147C33">
        <w:rPr>
          <w:rFonts w:ascii="Times New Roman" w:hAnsi="Times New Roman" w:cs="Times New Roman"/>
          <w:b w:val="0"/>
          <w:sz w:val="22"/>
          <w:szCs w:val="22"/>
        </w:rPr>
        <w:t xml:space="preserve">από μερικές ώρες. Σε περιορισμένο αριθμό ασθενών, οι οποίοι μελετήθηκαν με τη χορήγηση δοβουταμίνης επί 24, 48 και 72 ώρες, παρατηρήθηκε </w:t>
      </w:r>
      <w:r w:rsidR="009D31C6" w:rsidRPr="00147C33">
        <w:rPr>
          <w:rFonts w:ascii="Times New Roman" w:hAnsi="Times New Roman" w:cs="Times New Roman"/>
          <w:b w:val="0"/>
          <w:sz w:val="22"/>
          <w:szCs w:val="22"/>
        </w:rPr>
        <w:t xml:space="preserve">εμμένουσα </w:t>
      </w:r>
      <w:r w:rsidRPr="00147C33">
        <w:rPr>
          <w:rFonts w:ascii="Times New Roman" w:hAnsi="Times New Roman" w:cs="Times New Roman"/>
          <w:b w:val="0"/>
          <w:sz w:val="22"/>
          <w:szCs w:val="22"/>
        </w:rPr>
        <w:t xml:space="preserve">αύξηση της καρδιακής παροχής σε ορισμένους, ενώ αντίθετα σε άλλους η καρδιακή παροχή επανήλθε στα προ της χορήγησης δοβουταμίνης επίπεδα. </w:t>
      </w:r>
    </w:p>
    <w:p w:rsidR="008C404E" w:rsidRPr="00147C33" w:rsidRDefault="008C404E">
      <w:pPr>
        <w:rPr>
          <w:szCs w:val="22"/>
        </w:rPr>
      </w:pPr>
    </w:p>
    <w:p w:rsidR="001D282B" w:rsidRPr="00147C33" w:rsidRDefault="00DA618E">
      <w:pPr>
        <w:rPr>
          <w:szCs w:val="22"/>
        </w:rPr>
      </w:pPr>
      <w:r w:rsidRPr="00147C33">
        <w:rPr>
          <w:szCs w:val="22"/>
        </w:rPr>
        <w:t>Κατά τη διάρκεια παρατεταμένων συνεχών εγχύσεων αναπτύσσεται μερική ανοχή στην υδροχλωρική δοβουταμίνη η οποία γίνεται σημαντική στις 72 ώρες.</w:t>
      </w:r>
      <w:r w:rsidR="008C404E" w:rsidRPr="00147C33">
        <w:rPr>
          <w:szCs w:val="22"/>
        </w:rPr>
        <w:t xml:space="preserve"> Η ανταπόκριση της καρδιακής απόδοσης σε σταθερή έγχυση υδροχλωρικής δοβουταμίνης στις 72 ώρες είναι άνω του 70% της ανταποκρίσεως που επιτυγχάνεται στο τέλος των 2 ωρών σε ασθενείς με συμφορητική καρδιακή ανεπάρκεια. Το φαινόμενο αυτό μπορεί να προκαλείται από ελάττωση στην δραστηριότητα ενός αριθμού των β-αδρενεργικών υποδοχέων.</w:t>
      </w:r>
    </w:p>
    <w:p w:rsidR="00326FB4" w:rsidRPr="00147C33" w:rsidRDefault="00326FB4">
      <w:pPr>
        <w:rPr>
          <w:szCs w:val="22"/>
        </w:rPr>
      </w:pPr>
    </w:p>
    <w:p w:rsidR="00326FB4" w:rsidRPr="00147C33" w:rsidRDefault="00326FB4">
      <w:pPr>
        <w:rPr>
          <w:szCs w:val="22"/>
        </w:rPr>
      </w:pPr>
      <w:r w:rsidRPr="00147C33">
        <w:rPr>
          <w:b/>
          <w:szCs w:val="22"/>
        </w:rPr>
        <w:t>5.3</w:t>
      </w:r>
      <w:r w:rsidRPr="00147C33">
        <w:rPr>
          <w:b/>
          <w:szCs w:val="22"/>
        </w:rPr>
        <w:tab/>
        <w:t>Προκλινικά δεδομένα για την ασφάλεια</w:t>
      </w:r>
    </w:p>
    <w:p w:rsidR="00326FB4" w:rsidRPr="00147C33" w:rsidRDefault="00326FB4">
      <w:pPr>
        <w:rPr>
          <w:szCs w:val="22"/>
        </w:rPr>
      </w:pPr>
    </w:p>
    <w:p w:rsidR="00326FB4" w:rsidRPr="00147C33" w:rsidRDefault="00420E84">
      <w:pPr>
        <w:rPr>
          <w:szCs w:val="22"/>
        </w:rPr>
      </w:pPr>
      <w:r w:rsidRPr="00147C33">
        <w:rPr>
          <w:szCs w:val="22"/>
        </w:rPr>
        <w:t xml:space="preserve">Δεν υπάρχουν στοιχεία που να υποδεικνύουν ότι το Inotrex σχετίζεται με καρκινογένεση, τερατογένεση, ή επίδραση στη γονιμότητα. </w:t>
      </w:r>
    </w:p>
    <w:p w:rsidR="00326FB4" w:rsidRPr="00147C33" w:rsidRDefault="00326FB4">
      <w:pPr>
        <w:rPr>
          <w:szCs w:val="22"/>
        </w:rPr>
      </w:pPr>
    </w:p>
    <w:p w:rsidR="00326FB4" w:rsidRPr="00147C33" w:rsidRDefault="00326FB4">
      <w:pPr>
        <w:rPr>
          <w:szCs w:val="22"/>
        </w:rPr>
      </w:pPr>
      <w:r w:rsidRPr="00147C33">
        <w:rPr>
          <w:b/>
          <w:szCs w:val="22"/>
        </w:rPr>
        <w:t>6.</w:t>
      </w:r>
      <w:r w:rsidRPr="00147C33">
        <w:rPr>
          <w:b/>
          <w:szCs w:val="22"/>
        </w:rPr>
        <w:tab/>
        <w:t>ΦΑΡΜΑΚΕΥΤΙΚΕΣ ΠΛΗΡΟΦΟΡΙΕΣ</w:t>
      </w:r>
    </w:p>
    <w:p w:rsidR="00326FB4" w:rsidRPr="00147C33" w:rsidRDefault="00326FB4">
      <w:pPr>
        <w:pStyle w:val="a3"/>
        <w:tabs>
          <w:tab w:val="clear" w:pos="4153"/>
          <w:tab w:val="clear" w:pos="8306"/>
        </w:tabs>
        <w:rPr>
          <w:szCs w:val="22"/>
        </w:rPr>
      </w:pPr>
    </w:p>
    <w:p w:rsidR="00326FB4" w:rsidRPr="00147C33" w:rsidRDefault="00326FB4">
      <w:pPr>
        <w:rPr>
          <w:szCs w:val="22"/>
        </w:rPr>
      </w:pPr>
      <w:r w:rsidRPr="00147C33">
        <w:rPr>
          <w:b/>
          <w:szCs w:val="22"/>
        </w:rPr>
        <w:t>6.1</w:t>
      </w:r>
      <w:r w:rsidRPr="00147C33">
        <w:rPr>
          <w:b/>
          <w:szCs w:val="22"/>
        </w:rPr>
        <w:tab/>
        <w:t>Κατάλογος εκδόχων</w:t>
      </w:r>
    </w:p>
    <w:p w:rsidR="00326FB4" w:rsidRPr="00147C33" w:rsidRDefault="00326FB4">
      <w:pPr>
        <w:rPr>
          <w:szCs w:val="22"/>
        </w:rPr>
      </w:pPr>
    </w:p>
    <w:p w:rsidR="006202DA" w:rsidRPr="00147C33" w:rsidRDefault="006202DA">
      <w:pPr>
        <w:rPr>
          <w:szCs w:val="22"/>
        </w:rPr>
      </w:pPr>
      <w:r w:rsidRPr="00147C33">
        <w:rPr>
          <w:szCs w:val="22"/>
        </w:rPr>
        <w:t>Μεταδιθειώδες νάτριο</w:t>
      </w:r>
    </w:p>
    <w:p w:rsidR="006202DA" w:rsidRPr="00147C33" w:rsidRDefault="006202DA">
      <w:pPr>
        <w:rPr>
          <w:szCs w:val="22"/>
        </w:rPr>
      </w:pPr>
      <w:r w:rsidRPr="00147C33">
        <w:rPr>
          <w:szCs w:val="22"/>
        </w:rPr>
        <w:t xml:space="preserve">Υδροξείδιο του νατρίου </w:t>
      </w:r>
    </w:p>
    <w:p w:rsidR="00130D13" w:rsidRPr="00147C33" w:rsidRDefault="00130D13">
      <w:pPr>
        <w:rPr>
          <w:szCs w:val="22"/>
        </w:rPr>
      </w:pPr>
      <w:r w:rsidRPr="00147C33">
        <w:rPr>
          <w:szCs w:val="22"/>
        </w:rPr>
        <w:t>Υδροχλωρικό οξύ</w:t>
      </w:r>
    </w:p>
    <w:p w:rsidR="00130D13" w:rsidRPr="00147C33" w:rsidRDefault="00130D13">
      <w:pPr>
        <w:rPr>
          <w:szCs w:val="22"/>
        </w:rPr>
      </w:pPr>
      <w:r w:rsidRPr="00147C33">
        <w:rPr>
          <w:szCs w:val="22"/>
        </w:rPr>
        <w:t>Διμεθικόνη</w:t>
      </w:r>
    </w:p>
    <w:p w:rsidR="00130D13" w:rsidRPr="00147C33" w:rsidRDefault="00130D13">
      <w:pPr>
        <w:rPr>
          <w:szCs w:val="22"/>
        </w:rPr>
      </w:pPr>
      <w:r w:rsidRPr="00147C33">
        <w:rPr>
          <w:szCs w:val="22"/>
        </w:rPr>
        <w:t>Άζωτο</w:t>
      </w:r>
    </w:p>
    <w:p w:rsidR="006202DA" w:rsidRPr="00147C33" w:rsidRDefault="006202DA">
      <w:pPr>
        <w:rPr>
          <w:szCs w:val="22"/>
        </w:rPr>
      </w:pPr>
      <w:r w:rsidRPr="00147C33">
        <w:rPr>
          <w:szCs w:val="22"/>
        </w:rPr>
        <w:t>Ύδωρ για ενέσιμα</w:t>
      </w:r>
    </w:p>
    <w:p w:rsidR="006202DA" w:rsidRPr="00147C33" w:rsidRDefault="006202DA">
      <w:pPr>
        <w:rPr>
          <w:szCs w:val="22"/>
        </w:rPr>
      </w:pPr>
    </w:p>
    <w:p w:rsidR="00326FB4" w:rsidRPr="00147C33" w:rsidRDefault="00326FB4">
      <w:pPr>
        <w:rPr>
          <w:szCs w:val="22"/>
        </w:rPr>
      </w:pPr>
      <w:r w:rsidRPr="00147C33">
        <w:rPr>
          <w:b/>
          <w:szCs w:val="22"/>
        </w:rPr>
        <w:t>6.2</w:t>
      </w:r>
      <w:r w:rsidRPr="00147C33">
        <w:rPr>
          <w:b/>
          <w:szCs w:val="22"/>
        </w:rPr>
        <w:tab/>
        <w:t>Ασυμβατότητες</w:t>
      </w:r>
    </w:p>
    <w:p w:rsidR="00326FB4" w:rsidRPr="00147C33" w:rsidRDefault="00326FB4">
      <w:pPr>
        <w:rPr>
          <w:szCs w:val="22"/>
        </w:rPr>
      </w:pPr>
    </w:p>
    <w:p w:rsidR="006E3D74" w:rsidRPr="00147C33" w:rsidRDefault="006E3D74">
      <w:pPr>
        <w:rPr>
          <w:szCs w:val="22"/>
        </w:rPr>
      </w:pPr>
      <w:r w:rsidRPr="00147C33">
        <w:rPr>
          <w:szCs w:val="22"/>
        </w:rPr>
        <w:t>Αποφεύγετε τη</w:t>
      </w:r>
      <w:r w:rsidR="000C03F7" w:rsidRPr="00147C33">
        <w:rPr>
          <w:szCs w:val="22"/>
        </w:rPr>
        <w:t>ν</w:t>
      </w:r>
      <w:r w:rsidRPr="00147C33">
        <w:rPr>
          <w:szCs w:val="22"/>
        </w:rPr>
        <w:t xml:space="preserve"> προσθήκη του διαλύματος </w:t>
      </w:r>
      <w:proofErr w:type="spellStart"/>
      <w:r w:rsidRPr="00147C33">
        <w:rPr>
          <w:szCs w:val="22"/>
          <w:lang w:val="en-US"/>
        </w:rPr>
        <w:t>Inotrex</w:t>
      </w:r>
      <w:proofErr w:type="spellEnd"/>
      <w:r w:rsidRPr="00147C33">
        <w:rPr>
          <w:szCs w:val="22"/>
        </w:rPr>
        <w:t xml:space="preserve"> σε διάλυμα ενέσιμου διττανθρακικού νατρίου 5% ή άλλου ισχυρού αλκαλικού διαλύματος.</w:t>
      </w:r>
      <w:r w:rsidR="006B53E0" w:rsidRPr="00147C33">
        <w:rPr>
          <w:szCs w:val="22"/>
        </w:rPr>
        <w:t>Δε</w:t>
      </w:r>
      <w:r w:rsidR="00B9751A" w:rsidRPr="00147C33">
        <w:rPr>
          <w:szCs w:val="22"/>
        </w:rPr>
        <w:t xml:space="preserve"> συνιστάται η ανάμ</w:t>
      </w:r>
      <w:r w:rsidR="00D942C5" w:rsidRPr="00147C33">
        <w:rPr>
          <w:szCs w:val="22"/>
        </w:rPr>
        <w:t xml:space="preserve">ιξη του </w:t>
      </w:r>
      <w:proofErr w:type="spellStart"/>
      <w:r w:rsidR="00D942C5" w:rsidRPr="00147C33">
        <w:rPr>
          <w:szCs w:val="22"/>
          <w:lang w:val="en-US"/>
        </w:rPr>
        <w:t>Inotrex</w:t>
      </w:r>
      <w:proofErr w:type="spellEnd"/>
      <w:r w:rsidR="00D942C5" w:rsidRPr="00147C33">
        <w:rPr>
          <w:szCs w:val="22"/>
        </w:rPr>
        <w:t xml:space="preserve"> με άλλα φάρμακα στο ίδιο διάλυμα, λόγω ύπαρξης πιθανών φυσικών ασυμβατοτήτων. Το </w:t>
      </w:r>
      <w:proofErr w:type="spellStart"/>
      <w:r w:rsidR="00D942C5" w:rsidRPr="00147C33">
        <w:rPr>
          <w:szCs w:val="22"/>
          <w:lang w:val="en-US"/>
        </w:rPr>
        <w:t>Inotrex</w:t>
      </w:r>
      <w:proofErr w:type="spellEnd"/>
      <w:r w:rsidR="00D942C5" w:rsidRPr="00147C33">
        <w:rPr>
          <w:szCs w:val="22"/>
        </w:rPr>
        <w:t xml:space="preserve"> δ</w:t>
      </w:r>
      <w:r w:rsidRPr="00147C33">
        <w:rPr>
          <w:szCs w:val="22"/>
        </w:rPr>
        <w:t>εν πρέπει να χρησιμοποιείται σε συνδυασμό με άλλα φάρμακα ή διαλύτες που περιέχουν μαζί διθειώδες νάτριο και αιθανόλη</w:t>
      </w:r>
      <w:r w:rsidR="004110C9" w:rsidRPr="00147C33">
        <w:rPr>
          <w:szCs w:val="22"/>
        </w:rPr>
        <w:t xml:space="preserve"> (βλ</w:t>
      </w:r>
      <w:r w:rsidR="00386E0C" w:rsidRPr="00147C33">
        <w:rPr>
          <w:szCs w:val="22"/>
        </w:rPr>
        <w:t xml:space="preserve">έπε </w:t>
      </w:r>
      <w:r w:rsidR="005C24F9" w:rsidRPr="00147C33">
        <w:rPr>
          <w:szCs w:val="22"/>
        </w:rPr>
        <w:t xml:space="preserve">παράγραφο </w:t>
      </w:r>
      <w:r w:rsidR="004110C9" w:rsidRPr="00147C33">
        <w:rPr>
          <w:szCs w:val="22"/>
        </w:rPr>
        <w:t>4.2)</w:t>
      </w:r>
      <w:r w:rsidR="00710F42" w:rsidRPr="00147C33">
        <w:rPr>
          <w:szCs w:val="22"/>
        </w:rPr>
        <w:t>.</w:t>
      </w:r>
    </w:p>
    <w:p w:rsidR="00326FB4" w:rsidRPr="00147C33" w:rsidRDefault="00326FB4">
      <w:pPr>
        <w:rPr>
          <w:szCs w:val="22"/>
        </w:rPr>
      </w:pPr>
    </w:p>
    <w:p w:rsidR="00326FB4" w:rsidRPr="00147C33" w:rsidRDefault="00326FB4">
      <w:pPr>
        <w:rPr>
          <w:b/>
          <w:szCs w:val="22"/>
        </w:rPr>
      </w:pPr>
      <w:r w:rsidRPr="00147C33">
        <w:rPr>
          <w:b/>
          <w:szCs w:val="22"/>
        </w:rPr>
        <w:t>6.3</w:t>
      </w:r>
      <w:r w:rsidRPr="00147C33">
        <w:rPr>
          <w:b/>
          <w:szCs w:val="22"/>
        </w:rPr>
        <w:tab/>
        <w:t>Διάρκεια ζωής</w:t>
      </w:r>
    </w:p>
    <w:p w:rsidR="00287AC8" w:rsidRPr="00147C33" w:rsidRDefault="00287AC8">
      <w:pPr>
        <w:rPr>
          <w:szCs w:val="22"/>
        </w:rPr>
      </w:pPr>
    </w:p>
    <w:p w:rsidR="00287AC8" w:rsidRPr="00147C33" w:rsidRDefault="00D06D8C">
      <w:pPr>
        <w:rPr>
          <w:szCs w:val="22"/>
        </w:rPr>
      </w:pPr>
      <w:r w:rsidRPr="00147C33">
        <w:rPr>
          <w:szCs w:val="22"/>
        </w:rPr>
        <w:t>24 μήνες</w:t>
      </w:r>
      <w:r w:rsidR="004110C9" w:rsidRPr="00147C33">
        <w:rPr>
          <w:szCs w:val="22"/>
        </w:rPr>
        <w:t>.</w:t>
      </w:r>
    </w:p>
    <w:p w:rsidR="00287AC8" w:rsidRPr="00147C33" w:rsidRDefault="00287AC8">
      <w:pPr>
        <w:rPr>
          <w:szCs w:val="22"/>
        </w:rPr>
      </w:pPr>
    </w:p>
    <w:p w:rsidR="00326FB4" w:rsidRPr="00147C33" w:rsidRDefault="00326FB4">
      <w:pPr>
        <w:rPr>
          <w:szCs w:val="22"/>
        </w:rPr>
      </w:pPr>
      <w:r w:rsidRPr="00147C33">
        <w:rPr>
          <w:b/>
          <w:szCs w:val="22"/>
        </w:rPr>
        <w:t>6.4</w:t>
      </w:r>
      <w:r w:rsidRPr="00147C33">
        <w:rPr>
          <w:b/>
          <w:szCs w:val="22"/>
        </w:rPr>
        <w:tab/>
        <w:t>Ιδιαίτερες προφυλάξεις κατά την φύλαξη του προϊόντος</w:t>
      </w:r>
    </w:p>
    <w:p w:rsidR="00326FB4" w:rsidRPr="00147C33" w:rsidRDefault="00326FB4">
      <w:pPr>
        <w:rPr>
          <w:szCs w:val="22"/>
        </w:rPr>
      </w:pPr>
    </w:p>
    <w:p w:rsidR="00326FB4" w:rsidRPr="00147C33" w:rsidRDefault="004110C9">
      <w:pPr>
        <w:rPr>
          <w:szCs w:val="22"/>
        </w:rPr>
      </w:pPr>
      <w:r w:rsidRPr="00147C33">
        <w:rPr>
          <w:noProof/>
          <w:szCs w:val="22"/>
        </w:rPr>
        <w:t>Να μ</w:t>
      </w:r>
      <w:r w:rsidR="00D15503" w:rsidRPr="00147C33">
        <w:rPr>
          <w:noProof/>
          <w:szCs w:val="22"/>
        </w:rPr>
        <w:t>η φυλάσσεται σε θερμοκρασία μεγαλύτερη των 25</w:t>
      </w:r>
      <w:r w:rsidR="00D15503" w:rsidRPr="00147C33">
        <w:rPr>
          <w:noProof/>
          <w:szCs w:val="22"/>
          <w:vertAlign w:val="superscript"/>
        </w:rPr>
        <w:t>ο</w:t>
      </w:r>
      <w:r w:rsidR="00D15503" w:rsidRPr="00147C33">
        <w:rPr>
          <w:noProof/>
          <w:szCs w:val="22"/>
          <w:lang w:val="en-US"/>
        </w:rPr>
        <w:t>C</w:t>
      </w:r>
      <w:r w:rsidR="00D15503" w:rsidRPr="00147C33">
        <w:rPr>
          <w:noProof/>
          <w:szCs w:val="22"/>
        </w:rPr>
        <w:t xml:space="preserve">. </w:t>
      </w:r>
    </w:p>
    <w:p w:rsidR="00474993" w:rsidRPr="00147C33" w:rsidRDefault="004110C9" w:rsidP="00CD0858">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Φυλάσσεται </w:t>
      </w:r>
      <w:r w:rsidR="00CD0858" w:rsidRPr="00147C33">
        <w:rPr>
          <w:rFonts w:ascii="Times New Roman" w:hAnsi="Times New Roman" w:cs="Times New Roman"/>
          <w:b w:val="0"/>
          <w:sz w:val="22"/>
          <w:szCs w:val="22"/>
        </w:rPr>
        <w:t xml:space="preserve">έως την ημερομηνία λήξης που αναγράφεται στη συσκευασία. </w:t>
      </w:r>
    </w:p>
    <w:p w:rsidR="00287AC8" w:rsidRPr="00147C33" w:rsidRDefault="00287AC8" w:rsidP="00287AC8">
      <w:pPr>
        <w:rPr>
          <w:szCs w:val="22"/>
        </w:rPr>
      </w:pPr>
      <w:r w:rsidRPr="00147C33">
        <w:rPr>
          <w:szCs w:val="22"/>
        </w:rPr>
        <w:t>Τα ενδοφλέβια διαλύματα της υδροχλωρικής δοβουταμίνης μετά την αραίωση θα πρέπει να χρησιμοποιηθούν εντός 24 ωρών.</w:t>
      </w:r>
    </w:p>
    <w:p w:rsidR="00CD0858" w:rsidRPr="00147C33" w:rsidRDefault="00CD0858">
      <w:pPr>
        <w:pStyle w:val="a3"/>
        <w:tabs>
          <w:tab w:val="clear" w:pos="4153"/>
          <w:tab w:val="clear" w:pos="8306"/>
        </w:tabs>
        <w:rPr>
          <w:szCs w:val="22"/>
        </w:rPr>
      </w:pPr>
    </w:p>
    <w:p w:rsidR="00326FB4" w:rsidRPr="00147C33" w:rsidRDefault="00326FB4">
      <w:pPr>
        <w:rPr>
          <w:szCs w:val="22"/>
        </w:rPr>
      </w:pPr>
      <w:r w:rsidRPr="00147C33">
        <w:rPr>
          <w:b/>
          <w:szCs w:val="22"/>
        </w:rPr>
        <w:t>6.5</w:t>
      </w:r>
      <w:r w:rsidRPr="00147C33">
        <w:rPr>
          <w:b/>
          <w:szCs w:val="22"/>
        </w:rPr>
        <w:tab/>
        <w:t>Φύση και συστατικά του περιέκτη</w:t>
      </w:r>
    </w:p>
    <w:p w:rsidR="00326FB4" w:rsidRPr="00147C33" w:rsidRDefault="00326FB4">
      <w:pPr>
        <w:rPr>
          <w:szCs w:val="22"/>
        </w:rPr>
      </w:pPr>
    </w:p>
    <w:p w:rsidR="0042196A" w:rsidRPr="00147C33" w:rsidRDefault="0001672F">
      <w:pPr>
        <w:rPr>
          <w:szCs w:val="22"/>
        </w:rPr>
      </w:pPr>
      <w:r w:rsidRPr="00147C33">
        <w:rPr>
          <w:szCs w:val="22"/>
        </w:rPr>
        <w:t xml:space="preserve">20 </w:t>
      </w:r>
      <w:r w:rsidRPr="00147C33">
        <w:rPr>
          <w:szCs w:val="22"/>
          <w:lang w:val="en-US"/>
        </w:rPr>
        <w:t>ml</w:t>
      </w:r>
      <w:r w:rsidR="003D4F24" w:rsidRPr="00147C33">
        <w:rPr>
          <w:szCs w:val="22"/>
        </w:rPr>
        <w:t xml:space="preserve">γυάλινο </w:t>
      </w:r>
      <w:r w:rsidRPr="00147C33">
        <w:rPr>
          <w:szCs w:val="22"/>
        </w:rPr>
        <w:t>φιαλίδιοτύπου Ι.</w:t>
      </w:r>
    </w:p>
    <w:p w:rsidR="00CD0858" w:rsidRPr="00147C33" w:rsidRDefault="0001672F">
      <w:pPr>
        <w:rPr>
          <w:szCs w:val="22"/>
        </w:rPr>
      </w:pPr>
      <w:r w:rsidRPr="00147C33">
        <w:rPr>
          <w:szCs w:val="22"/>
        </w:rPr>
        <w:t xml:space="preserve">Η συσκευασία περιέχει 1 φιαλίδιο των 20 </w:t>
      </w:r>
      <w:r w:rsidRPr="00147C33">
        <w:rPr>
          <w:szCs w:val="22"/>
          <w:lang w:val="en-US"/>
        </w:rPr>
        <w:t>ml</w:t>
      </w:r>
      <w:r w:rsidRPr="00147C33">
        <w:rPr>
          <w:szCs w:val="22"/>
        </w:rPr>
        <w:t xml:space="preserve"> των 250 </w:t>
      </w:r>
      <w:proofErr w:type="spellStart"/>
      <w:r w:rsidRPr="00147C33">
        <w:rPr>
          <w:szCs w:val="22"/>
          <w:lang w:val="en-US"/>
        </w:rPr>
        <w:t>gr</w:t>
      </w:r>
      <w:proofErr w:type="spellEnd"/>
      <w:r w:rsidRPr="00147C33">
        <w:rPr>
          <w:szCs w:val="22"/>
        </w:rPr>
        <w:t xml:space="preserve"> δοβουταμίνης.</w:t>
      </w:r>
    </w:p>
    <w:p w:rsidR="0001672F" w:rsidRPr="00147C33" w:rsidRDefault="0001672F">
      <w:pPr>
        <w:rPr>
          <w:szCs w:val="22"/>
        </w:rPr>
      </w:pPr>
    </w:p>
    <w:p w:rsidR="00326FB4" w:rsidRPr="00147C33" w:rsidRDefault="00326FB4">
      <w:pPr>
        <w:rPr>
          <w:szCs w:val="22"/>
        </w:rPr>
      </w:pPr>
      <w:r w:rsidRPr="00147C33">
        <w:rPr>
          <w:b/>
          <w:szCs w:val="22"/>
        </w:rPr>
        <w:t>6.6</w:t>
      </w:r>
      <w:r w:rsidRPr="00147C33">
        <w:rPr>
          <w:b/>
          <w:szCs w:val="22"/>
        </w:rPr>
        <w:tab/>
      </w:r>
      <w:r w:rsidRPr="00147C33">
        <w:rPr>
          <w:b/>
          <w:noProof/>
          <w:szCs w:val="22"/>
        </w:rPr>
        <w:t>Ιδι</w:t>
      </w:r>
      <w:r w:rsidR="0042196A" w:rsidRPr="00147C33">
        <w:rPr>
          <w:b/>
          <w:noProof/>
          <w:szCs w:val="22"/>
        </w:rPr>
        <w:t xml:space="preserve">αίτερες προφυλάξεις απόρριψης </w:t>
      </w:r>
      <w:r w:rsidRPr="00147C33">
        <w:rPr>
          <w:b/>
          <w:noProof/>
          <w:szCs w:val="22"/>
        </w:rPr>
        <w:t>και άλλος χειρισμός</w:t>
      </w:r>
    </w:p>
    <w:p w:rsidR="00326FB4" w:rsidRPr="00147C33" w:rsidRDefault="00326FB4">
      <w:pPr>
        <w:rPr>
          <w:szCs w:val="22"/>
        </w:rPr>
      </w:pPr>
    </w:p>
    <w:p w:rsidR="00326FB4" w:rsidRPr="00147C33" w:rsidRDefault="009B0BD1">
      <w:pPr>
        <w:rPr>
          <w:szCs w:val="22"/>
        </w:rPr>
      </w:pPr>
      <w:r w:rsidRPr="00147C33">
        <w:rPr>
          <w:szCs w:val="22"/>
        </w:rPr>
        <w:t xml:space="preserve">Όλα τα παρεντερικά φαρμακευτικά προϊόντα, </w:t>
      </w:r>
      <w:r w:rsidR="00471323" w:rsidRPr="00147C33">
        <w:rPr>
          <w:szCs w:val="22"/>
        </w:rPr>
        <w:t>πρέπει να επιθε</w:t>
      </w:r>
      <w:r w:rsidR="00A937C1" w:rsidRPr="00147C33">
        <w:rPr>
          <w:szCs w:val="22"/>
        </w:rPr>
        <w:t xml:space="preserve">ωρούνται οπτικά για </w:t>
      </w:r>
      <w:r w:rsidRPr="00147C33">
        <w:rPr>
          <w:szCs w:val="22"/>
        </w:rPr>
        <w:t>τυχόν παρουσία ιζημάτων και αποχρωματισμού πριν από τη χορήγησηόταν το επιτρέπουν η φύση του διαλύματος και του περιέκτη.</w:t>
      </w:r>
    </w:p>
    <w:p w:rsidR="0042196A" w:rsidRPr="00147C33" w:rsidRDefault="0042196A">
      <w:pPr>
        <w:rPr>
          <w:szCs w:val="22"/>
        </w:rPr>
      </w:pPr>
    </w:p>
    <w:p w:rsidR="009B0BD1" w:rsidRPr="00147C33" w:rsidRDefault="00747855">
      <w:pPr>
        <w:rPr>
          <w:rStyle w:val="hps"/>
          <w:szCs w:val="22"/>
        </w:rPr>
      </w:pPr>
      <w:r w:rsidRPr="00147C33">
        <w:rPr>
          <w:szCs w:val="22"/>
        </w:rPr>
        <w:t xml:space="preserve">Τα ενδοφλέβια διαλύματα της υδροχλωρικής δοβουταμίνης </w:t>
      </w:r>
      <w:r w:rsidR="009B0BD1" w:rsidRPr="00147C33">
        <w:rPr>
          <w:szCs w:val="22"/>
        </w:rPr>
        <w:t xml:space="preserve">μετά την αραίωση </w:t>
      </w:r>
      <w:r w:rsidRPr="00147C33">
        <w:rPr>
          <w:szCs w:val="22"/>
        </w:rPr>
        <w:t xml:space="preserve">θα πρέπει να </w:t>
      </w:r>
      <w:r w:rsidR="009B0BD1" w:rsidRPr="00147C33">
        <w:rPr>
          <w:szCs w:val="22"/>
        </w:rPr>
        <w:t>χρησιμοποιηθούν εντός 24 ωρών.</w:t>
      </w:r>
      <w:r w:rsidR="00471323" w:rsidRPr="00147C33">
        <w:rPr>
          <w:szCs w:val="22"/>
        </w:rPr>
        <w:br/>
      </w:r>
    </w:p>
    <w:p w:rsidR="00F5708D" w:rsidRPr="00147C33" w:rsidRDefault="00F5708D">
      <w:pPr>
        <w:rPr>
          <w:rStyle w:val="hps"/>
          <w:i/>
          <w:szCs w:val="22"/>
        </w:rPr>
      </w:pPr>
    </w:p>
    <w:p w:rsidR="00287AC8" w:rsidRPr="00147C33" w:rsidRDefault="00471323">
      <w:pPr>
        <w:rPr>
          <w:rStyle w:val="hps"/>
          <w:i/>
          <w:szCs w:val="22"/>
        </w:rPr>
      </w:pPr>
      <w:r w:rsidRPr="00147C33">
        <w:rPr>
          <w:rStyle w:val="hps"/>
          <w:i/>
          <w:szCs w:val="22"/>
        </w:rPr>
        <w:t>Προετοιμασία</w:t>
      </w:r>
    </w:p>
    <w:p w:rsidR="00326FB4" w:rsidRPr="00147C33" w:rsidRDefault="00471323">
      <w:pPr>
        <w:rPr>
          <w:i/>
          <w:szCs w:val="22"/>
        </w:rPr>
      </w:pPr>
      <w:r w:rsidRPr="00147C33">
        <w:rPr>
          <w:rStyle w:val="hps"/>
          <w:szCs w:val="22"/>
        </w:rPr>
        <w:br/>
        <w:t>Κατά τη στιγμή της</w:t>
      </w:r>
      <w:r w:rsidR="009B0BD1" w:rsidRPr="00147C33">
        <w:rPr>
          <w:rStyle w:val="hps"/>
          <w:szCs w:val="22"/>
        </w:rPr>
        <w:t>χορήγησης</w:t>
      </w:r>
      <w:r w:rsidRPr="00147C33">
        <w:rPr>
          <w:szCs w:val="22"/>
        </w:rPr>
        <w:t xml:space="preserve">, </w:t>
      </w:r>
      <w:r w:rsidR="00287AC8" w:rsidRPr="00147C33">
        <w:rPr>
          <w:rStyle w:val="hps"/>
          <w:szCs w:val="22"/>
        </w:rPr>
        <w:t xml:space="preserve">το </w:t>
      </w:r>
      <w:proofErr w:type="spellStart"/>
      <w:r w:rsidR="00287AC8" w:rsidRPr="00147C33">
        <w:rPr>
          <w:rStyle w:val="hps"/>
          <w:szCs w:val="22"/>
          <w:lang w:val="en-US"/>
        </w:rPr>
        <w:t>Inotrex</w:t>
      </w:r>
      <w:proofErr w:type="spellEnd"/>
      <w:r w:rsidRPr="00147C33">
        <w:rPr>
          <w:rStyle w:val="hps"/>
          <w:szCs w:val="22"/>
        </w:rPr>
        <w:t>πρέπει να αραιωθεί περαιτέρωσεέναδοχείοIV</w:t>
      </w:r>
      <w:r w:rsidR="00130D13" w:rsidRPr="00147C33">
        <w:rPr>
          <w:rStyle w:val="hps"/>
          <w:szCs w:val="22"/>
        </w:rPr>
        <w:t>σε διάλυμα</w:t>
      </w:r>
      <w:r w:rsidRPr="00147C33">
        <w:rPr>
          <w:rStyle w:val="hps"/>
          <w:szCs w:val="22"/>
        </w:rPr>
        <w:t xml:space="preserve"> 5mg/mL</w:t>
      </w:r>
      <w:r w:rsidR="009B0BD1" w:rsidRPr="00147C33">
        <w:rPr>
          <w:szCs w:val="22"/>
        </w:rPr>
        <w:t>.</w:t>
      </w:r>
    </w:p>
    <w:p w:rsidR="00C5249D" w:rsidRPr="00147C33" w:rsidRDefault="00C5249D" w:rsidP="005D51FD">
      <w:pPr>
        <w:widowControl/>
        <w:textAlignment w:val="top"/>
        <w:rPr>
          <w:szCs w:val="22"/>
          <w:lang w:eastAsia="el-GR"/>
        </w:rPr>
      </w:pPr>
    </w:p>
    <w:p w:rsidR="005D51FD" w:rsidRPr="00147C33" w:rsidRDefault="00657344" w:rsidP="005D51FD">
      <w:pPr>
        <w:widowControl/>
        <w:textAlignment w:val="top"/>
        <w:rPr>
          <w:szCs w:val="22"/>
          <w:lang w:eastAsia="el-GR"/>
        </w:rPr>
      </w:pPr>
      <w:r w:rsidRPr="00147C33">
        <w:rPr>
          <w:szCs w:val="22"/>
          <w:lang w:eastAsia="el-GR"/>
        </w:rPr>
        <w:t xml:space="preserve">Κατά τη χορήγηση, </w:t>
      </w:r>
      <w:r w:rsidR="00287AC8" w:rsidRPr="00147C33">
        <w:rPr>
          <w:szCs w:val="22"/>
          <w:lang w:eastAsia="el-GR"/>
        </w:rPr>
        <w:t xml:space="preserve">το </w:t>
      </w:r>
      <w:proofErr w:type="spellStart"/>
      <w:r w:rsidR="00287AC8" w:rsidRPr="00147C33">
        <w:rPr>
          <w:szCs w:val="22"/>
          <w:lang w:val="en-US" w:eastAsia="el-GR"/>
        </w:rPr>
        <w:t>Inotrex</w:t>
      </w:r>
      <w:proofErr w:type="spellEnd"/>
      <w:r w:rsidR="005D51FD" w:rsidRPr="00147C33">
        <w:rPr>
          <w:szCs w:val="22"/>
          <w:lang w:eastAsia="el-GR"/>
        </w:rPr>
        <w:t xml:space="preserve"> πρέπει να αραιωθεί περαιτέρω σε </w:t>
      </w:r>
      <w:r w:rsidR="004110C9" w:rsidRPr="00147C33">
        <w:rPr>
          <w:szCs w:val="22"/>
          <w:lang w:eastAsia="el-GR"/>
        </w:rPr>
        <w:t xml:space="preserve">ορό </w:t>
      </w:r>
      <w:r w:rsidRPr="00147C33">
        <w:rPr>
          <w:szCs w:val="22"/>
          <w:lang w:eastAsia="el-GR"/>
        </w:rPr>
        <w:t>κατάλληλο για ενδοφλέβια χορήγηση</w:t>
      </w:r>
      <w:r w:rsidR="004110C9" w:rsidRPr="00147C33">
        <w:rPr>
          <w:szCs w:val="22"/>
          <w:lang w:eastAsia="el-GR"/>
        </w:rPr>
        <w:t>,</w:t>
      </w:r>
      <w:r w:rsidR="004110C9" w:rsidRPr="00147C33">
        <w:rPr>
          <w:rStyle w:val="hps"/>
          <w:szCs w:val="22"/>
        </w:rPr>
        <w:t>σε διάλυμα 5mg/mL</w:t>
      </w:r>
      <w:r w:rsidR="004110C9" w:rsidRPr="00147C33">
        <w:rPr>
          <w:szCs w:val="22"/>
        </w:rPr>
        <w:t xml:space="preserve">, </w:t>
      </w:r>
      <w:r w:rsidRPr="00147C33">
        <w:rPr>
          <w:szCs w:val="22"/>
          <w:lang w:eastAsia="el-GR"/>
        </w:rPr>
        <w:t>σε τελικό όγκο</w:t>
      </w:r>
      <w:r w:rsidR="005D51FD" w:rsidRPr="00147C33">
        <w:rPr>
          <w:szCs w:val="22"/>
          <w:lang w:eastAsia="el-GR"/>
        </w:rPr>
        <w:t xml:space="preserve"> τουλάχιστον 50 ml</w:t>
      </w:r>
      <w:r w:rsidRPr="00147C33">
        <w:rPr>
          <w:szCs w:val="22"/>
          <w:lang w:eastAsia="el-GR"/>
        </w:rPr>
        <w:t>, χρησιμοπο</w:t>
      </w:r>
      <w:r w:rsidR="005D51FD" w:rsidRPr="00147C33">
        <w:rPr>
          <w:szCs w:val="22"/>
          <w:lang w:eastAsia="el-GR"/>
        </w:rPr>
        <w:t>ι</w:t>
      </w:r>
      <w:r w:rsidRPr="00147C33">
        <w:rPr>
          <w:szCs w:val="22"/>
          <w:lang w:eastAsia="el-GR"/>
        </w:rPr>
        <w:t>ώντας ένα από τα ακόλουθα διαλύματα για ενδοφλέβια χορήγηση.</w:t>
      </w:r>
    </w:p>
    <w:p w:rsidR="009B0BD1" w:rsidRPr="00147C33" w:rsidRDefault="009B0BD1">
      <w:pPr>
        <w:rPr>
          <w:szCs w:val="22"/>
        </w:rPr>
      </w:pPr>
    </w:p>
    <w:p w:rsidR="00C5249D" w:rsidRPr="00147C33" w:rsidRDefault="00C5249D" w:rsidP="00C5249D">
      <w:pPr>
        <w:numPr>
          <w:ilvl w:val="0"/>
          <w:numId w:val="20"/>
        </w:numPr>
        <w:rPr>
          <w:noProof/>
          <w:szCs w:val="22"/>
        </w:rPr>
      </w:pPr>
      <w:r w:rsidRPr="00147C33">
        <w:rPr>
          <w:noProof/>
          <w:szCs w:val="22"/>
        </w:rPr>
        <w:t>διάλυμα δεξτρόζης 5% για ενδοφλέβια έγχυση</w:t>
      </w:r>
    </w:p>
    <w:p w:rsidR="00C5249D" w:rsidRPr="00147C33" w:rsidRDefault="00C5249D" w:rsidP="00C5249D">
      <w:pPr>
        <w:numPr>
          <w:ilvl w:val="0"/>
          <w:numId w:val="20"/>
        </w:numPr>
        <w:rPr>
          <w:noProof/>
          <w:szCs w:val="22"/>
        </w:rPr>
      </w:pPr>
      <w:r w:rsidRPr="00147C33">
        <w:rPr>
          <w:noProof/>
          <w:szCs w:val="22"/>
        </w:rPr>
        <w:t>διάλυμα δεξτρόζης 5% και 0,45% χλωριούχου νατρίου για ενδοφλέβια έγχυση</w:t>
      </w:r>
    </w:p>
    <w:p w:rsidR="00C5249D" w:rsidRPr="00147C33" w:rsidRDefault="00C5249D" w:rsidP="00C5249D">
      <w:pPr>
        <w:numPr>
          <w:ilvl w:val="0"/>
          <w:numId w:val="20"/>
        </w:numPr>
        <w:rPr>
          <w:noProof/>
          <w:szCs w:val="22"/>
        </w:rPr>
      </w:pPr>
      <w:r w:rsidRPr="00147C33">
        <w:rPr>
          <w:noProof/>
          <w:szCs w:val="22"/>
        </w:rPr>
        <w:lastRenderedPageBreak/>
        <w:t>διάλυμα δεξτρόζης 5% και 0,9% χλωριούχου νατρίου για ενδοφλέβια έγχυση</w:t>
      </w:r>
    </w:p>
    <w:p w:rsidR="00C5249D" w:rsidRPr="00147C33" w:rsidRDefault="00C5249D" w:rsidP="00C5249D">
      <w:pPr>
        <w:numPr>
          <w:ilvl w:val="0"/>
          <w:numId w:val="20"/>
        </w:numPr>
        <w:rPr>
          <w:noProof/>
          <w:szCs w:val="22"/>
        </w:rPr>
      </w:pPr>
      <w:r w:rsidRPr="00147C33">
        <w:rPr>
          <w:noProof/>
          <w:szCs w:val="22"/>
        </w:rPr>
        <w:t>διάλυμα δεξτρόζης 10% για ενδοφλέβια έγχυση</w:t>
      </w:r>
    </w:p>
    <w:p w:rsidR="00C5249D" w:rsidRPr="00147C33" w:rsidRDefault="00C5249D" w:rsidP="00C5249D">
      <w:pPr>
        <w:numPr>
          <w:ilvl w:val="0"/>
          <w:numId w:val="20"/>
        </w:numPr>
        <w:rPr>
          <w:noProof/>
          <w:szCs w:val="22"/>
        </w:rPr>
      </w:pPr>
      <w:r w:rsidRPr="00147C33">
        <w:rPr>
          <w:noProof/>
          <w:szCs w:val="22"/>
        </w:rPr>
        <w:t xml:space="preserve">διάλυμα δεξτρόζης 5% και </w:t>
      </w:r>
      <w:r w:rsidRPr="00147C33">
        <w:rPr>
          <w:noProof/>
          <w:szCs w:val="22"/>
          <w:lang w:val="en-US"/>
        </w:rPr>
        <w:t>Ringer</w:t>
      </w:r>
      <w:r w:rsidRPr="00147C33">
        <w:rPr>
          <w:noProof/>
          <w:szCs w:val="22"/>
        </w:rPr>
        <w:t>’</w:t>
      </w:r>
      <w:r w:rsidRPr="00147C33">
        <w:rPr>
          <w:noProof/>
          <w:szCs w:val="22"/>
          <w:lang w:val="en-US"/>
        </w:rPr>
        <w:t>slactate</w:t>
      </w:r>
      <w:r w:rsidRPr="00147C33">
        <w:rPr>
          <w:noProof/>
          <w:szCs w:val="22"/>
        </w:rPr>
        <w:t xml:space="preserve"> για ενδοφλέβια έγχυση</w:t>
      </w:r>
    </w:p>
    <w:p w:rsidR="00C5249D" w:rsidRPr="00147C33" w:rsidRDefault="008B5DFC" w:rsidP="00C5249D">
      <w:pPr>
        <w:numPr>
          <w:ilvl w:val="0"/>
          <w:numId w:val="20"/>
        </w:numPr>
        <w:rPr>
          <w:noProof/>
          <w:szCs w:val="22"/>
        </w:rPr>
      </w:pPr>
      <w:r w:rsidRPr="00147C33">
        <w:rPr>
          <w:noProof/>
          <w:szCs w:val="22"/>
        </w:rPr>
        <w:t xml:space="preserve">διάλυμα </w:t>
      </w:r>
      <w:r w:rsidR="00C5249D" w:rsidRPr="00147C33">
        <w:rPr>
          <w:noProof/>
          <w:szCs w:val="22"/>
        </w:rPr>
        <w:t>0,9 % χλωριούχο</w:t>
      </w:r>
      <w:r w:rsidRPr="00147C33">
        <w:rPr>
          <w:noProof/>
          <w:szCs w:val="22"/>
        </w:rPr>
        <w:t xml:space="preserve">υνατρίου </w:t>
      </w:r>
      <w:r w:rsidR="00C5249D" w:rsidRPr="00147C33">
        <w:rPr>
          <w:noProof/>
          <w:szCs w:val="22"/>
        </w:rPr>
        <w:t>για ενδοφλέβια έγχυση</w:t>
      </w:r>
    </w:p>
    <w:p w:rsidR="00C5249D" w:rsidRPr="00147C33" w:rsidRDefault="00C5249D" w:rsidP="00C5249D">
      <w:pPr>
        <w:numPr>
          <w:ilvl w:val="0"/>
          <w:numId w:val="20"/>
        </w:numPr>
        <w:rPr>
          <w:noProof/>
          <w:szCs w:val="22"/>
        </w:rPr>
      </w:pPr>
      <w:r w:rsidRPr="00147C33">
        <w:rPr>
          <w:noProof/>
          <w:szCs w:val="22"/>
        </w:rPr>
        <w:t>γαλακτικό νάτριο για ενδοφλέβια έγχυση</w:t>
      </w:r>
    </w:p>
    <w:p w:rsidR="00C5249D" w:rsidRPr="00147C33" w:rsidRDefault="00C5249D" w:rsidP="00C5249D">
      <w:pPr>
        <w:numPr>
          <w:ilvl w:val="0"/>
          <w:numId w:val="20"/>
        </w:numPr>
        <w:rPr>
          <w:noProof/>
          <w:szCs w:val="22"/>
        </w:rPr>
      </w:pPr>
      <w:r w:rsidRPr="00147C33">
        <w:rPr>
          <w:noProof/>
          <w:szCs w:val="22"/>
          <w:lang w:val="en-US"/>
        </w:rPr>
        <w:t>isolyte</w:t>
      </w:r>
      <w:r w:rsidRPr="00147C33">
        <w:rPr>
          <w:noProof/>
          <w:szCs w:val="22"/>
        </w:rPr>
        <w:t>-</w:t>
      </w:r>
      <w:r w:rsidRPr="00147C33">
        <w:rPr>
          <w:noProof/>
          <w:szCs w:val="22"/>
          <w:lang w:val="en-US"/>
        </w:rPr>
        <w:t>M</w:t>
      </w:r>
      <w:r w:rsidRPr="00147C33">
        <w:rPr>
          <w:noProof/>
          <w:szCs w:val="22"/>
        </w:rPr>
        <w:t xml:space="preserve"> και 5% διάλυμα δεξτρόζης</w:t>
      </w:r>
    </w:p>
    <w:p w:rsidR="008F06F6" w:rsidRPr="00147C33" w:rsidRDefault="008F06F6" w:rsidP="00C5249D">
      <w:pPr>
        <w:numPr>
          <w:ilvl w:val="0"/>
          <w:numId w:val="20"/>
        </w:numPr>
        <w:rPr>
          <w:noProof/>
          <w:szCs w:val="22"/>
        </w:rPr>
      </w:pPr>
      <w:r w:rsidRPr="00147C33">
        <w:rPr>
          <w:noProof/>
          <w:szCs w:val="22"/>
        </w:rPr>
        <w:t xml:space="preserve">20% </w:t>
      </w:r>
      <w:r w:rsidRPr="00147C33">
        <w:rPr>
          <w:noProof/>
          <w:szCs w:val="22"/>
          <w:lang w:val="en-US"/>
        </w:rPr>
        <w:t xml:space="preserve">osmitrol </w:t>
      </w:r>
      <w:r w:rsidRPr="00147C33">
        <w:rPr>
          <w:noProof/>
          <w:szCs w:val="22"/>
        </w:rPr>
        <w:t>σε ύδωρ</w:t>
      </w:r>
    </w:p>
    <w:p w:rsidR="008F06F6" w:rsidRPr="00147C33" w:rsidRDefault="008F06F6" w:rsidP="00C5249D">
      <w:pPr>
        <w:numPr>
          <w:ilvl w:val="0"/>
          <w:numId w:val="20"/>
        </w:numPr>
        <w:rPr>
          <w:noProof/>
          <w:szCs w:val="22"/>
        </w:rPr>
      </w:pPr>
      <w:r w:rsidRPr="00147C33">
        <w:rPr>
          <w:noProof/>
          <w:szCs w:val="22"/>
          <w:lang w:val="en-US"/>
        </w:rPr>
        <w:t>Normosol-</w:t>
      </w:r>
      <w:r w:rsidR="007F2BCE" w:rsidRPr="00147C33">
        <w:rPr>
          <w:noProof/>
          <w:szCs w:val="22"/>
          <w:lang w:val="en-US"/>
        </w:rPr>
        <w:t>M in D5-W</w:t>
      </w:r>
    </w:p>
    <w:p w:rsidR="00C5249D" w:rsidRPr="00147C33" w:rsidRDefault="00C5249D">
      <w:pPr>
        <w:rPr>
          <w:szCs w:val="22"/>
        </w:rPr>
      </w:pPr>
    </w:p>
    <w:p w:rsidR="008B5DFC" w:rsidRPr="00147C33" w:rsidRDefault="008B5DFC">
      <w:pPr>
        <w:rPr>
          <w:szCs w:val="22"/>
        </w:rPr>
      </w:pPr>
    </w:p>
    <w:p w:rsidR="00326FB4" w:rsidRPr="00147C33" w:rsidRDefault="00326FB4">
      <w:pPr>
        <w:rPr>
          <w:szCs w:val="22"/>
        </w:rPr>
      </w:pPr>
      <w:r w:rsidRPr="00147C33">
        <w:rPr>
          <w:b/>
          <w:szCs w:val="22"/>
        </w:rPr>
        <w:t>7.</w:t>
      </w:r>
      <w:r w:rsidRPr="00147C33">
        <w:rPr>
          <w:b/>
          <w:szCs w:val="22"/>
        </w:rPr>
        <w:tab/>
        <w:t>ΚΑΤΟΧΟΣ ΤΗΣ ΑΔΕΙΑΣ ΚΥΚΛΟΦΟΡΙΑΣ</w:t>
      </w:r>
    </w:p>
    <w:p w:rsidR="00326FB4" w:rsidRPr="00147C33" w:rsidRDefault="00326FB4">
      <w:pPr>
        <w:rPr>
          <w:szCs w:val="22"/>
        </w:rPr>
      </w:pPr>
    </w:p>
    <w:p w:rsidR="00CD0858" w:rsidRPr="00147C33" w:rsidRDefault="00CD0858" w:rsidP="00CD0858">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Φ Α Ρ Μ Α Σ Ε Ρ Β – Λ Ι Λ </w:t>
      </w:r>
      <w:proofErr w:type="spellStart"/>
      <w:r w:rsidRPr="00147C33">
        <w:rPr>
          <w:rFonts w:ascii="Times New Roman" w:hAnsi="Times New Roman" w:cs="Times New Roman"/>
          <w:b w:val="0"/>
          <w:sz w:val="22"/>
          <w:szCs w:val="22"/>
        </w:rPr>
        <w:t>Λ</w:t>
      </w:r>
      <w:proofErr w:type="spellEnd"/>
      <w:r w:rsidRPr="00147C33">
        <w:rPr>
          <w:rFonts w:ascii="Times New Roman" w:hAnsi="Times New Roman" w:cs="Times New Roman"/>
          <w:b w:val="0"/>
          <w:sz w:val="22"/>
          <w:szCs w:val="22"/>
        </w:rPr>
        <w:t xml:space="preserve"> Υ Α. Ε. Β. Ε</w:t>
      </w:r>
    </w:p>
    <w:p w:rsidR="00CD0858" w:rsidRPr="00147C33" w:rsidRDefault="00CD0858" w:rsidP="00CD0858">
      <w:pPr>
        <w:pStyle w:val="ab"/>
        <w:spacing w:before="0" w:after="0"/>
        <w:jc w:val="both"/>
        <w:rPr>
          <w:rFonts w:ascii="Times New Roman" w:hAnsi="Times New Roman" w:cs="Times New Roman"/>
          <w:sz w:val="22"/>
          <w:szCs w:val="22"/>
        </w:rPr>
      </w:pPr>
      <w:r w:rsidRPr="00147C33">
        <w:rPr>
          <w:rFonts w:ascii="Times New Roman" w:hAnsi="Times New Roman" w:cs="Times New Roman"/>
          <w:b w:val="0"/>
          <w:sz w:val="22"/>
          <w:szCs w:val="22"/>
        </w:rPr>
        <w:t>ΕΔΡΑ: 15</w:t>
      </w:r>
      <w:r w:rsidRPr="00147C33">
        <w:rPr>
          <w:rFonts w:ascii="Times New Roman" w:hAnsi="Times New Roman" w:cs="Times New Roman"/>
          <w:b w:val="0"/>
          <w:sz w:val="22"/>
          <w:szCs w:val="22"/>
          <w:vertAlign w:val="superscript"/>
        </w:rPr>
        <w:t>ο</w:t>
      </w:r>
      <w:r w:rsidRPr="00147C33">
        <w:rPr>
          <w:rFonts w:ascii="Times New Roman" w:hAnsi="Times New Roman" w:cs="Times New Roman"/>
          <w:b w:val="0"/>
          <w:sz w:val="22"/>
          <w:szCs w:val="22"/>
        </w:rPr>
        <w:t xml:space="preserve"> χλμ. Εθν. Οδού Αθηνών-Λαμίας, 145 64 Κηφισιά </w:t>
      </w:r>
      <w:r w:rsidRPr="00147C33">
        <w:rPr>
          <w:rFonts w:ascii="Times New Roman" w:hAnsi="Times New Roman" w:cs="Times New Roman"/>
          <w:sz w:val="22"/>
          <w:szCs w:val="22"/>
        </w:rPr>
        <w:t xml:space="preserve">▪ </w:t>
      </w:r>
      <w:r w:rsidRPr="00147C33">
        <w:rPr>
          <w:rFonts w:ascii="Times New Roman" w:hAnsi="Times New Roman" w:cs="Times New Roman"/>
          <w:b w:val="0"/>
          <w:sz w:val="22"/>
          <w:szCs w:val="22"/>
        </w:rPr>
        <w:t xml:space="preserve">Τ.Θ 51288 </w:t>
      </w:r>
      <w:r w:rsidRPr="00147C33">
        <w:rPr>
          <w:rFonts w:ascii="Times New Roman" w:hAnsi="Times New Roman" w:cs="Times New Roman"/>
          <w:sz w:val="22"/>
          <w:szCs w:val="22"/>
        </w:rPr>
        <w:t xml:space="preserve">▪ </w:t>
      </w:r>
    </w:p>
    <w:p w:rsidR="00CD0858" w:rsidRPr="00147C33" w:rsidRDefault="0010567E" w:rsidP="00CD0858">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ΤΗΛ: 210 </w:t>
      </w:r>
      <w:r w:rsidR="00CD0858" w:rsidRPr="00147C33">
        <w:rPr>
          <w:rFonts w:ascii="Times New Roman" w:hAnsi="Times New Roman" w:cs="Times New Roman"/>
          <w:b w:val="0"/>
          <w:sz w:val="22"/>
          <w:szCs w:val="22"/>
        </w:rPr>
        <w:t>6294600</w:t>
      </w:r>
    </w:p>
    <w:p w:rsidR="00CD0858" w:rsidRPr="00147C33" w:rsidRDefault="00CD0858" w:rsidP="00CD0858">
      <w:pPr>
        <w:pStyle w:val="ab"/>
        <w:spacing w:before="0" w:after="0"/>
        <w:jc w:val="both"/>
        <w:rPr>
          <w:rFonts w:ascii="Times New Roman" w:hAnsi="Times New Roman" w:cs="Times New Roman"/>
          <w:b w:val="0"/>
          <w:sz w:val="22"/>
          <w:szCs w:val="22"/>
        </w:rPr>
      </w:pPr>
      <w:r w:rsidRPr="00147C33">
        <w:rPr>
          <w:rFonts w:ascii="Times New Roman" w:hAnsi="Times New Roman" w:cs="Times New Roman"/>
          <w:b w:val="0"/>
          <w:sz w:val="22"/>
          <w:szCs w:val="22"/>
        </w:rPr>
        <w:t xml:space="preserve">ΓΡΑΦΕΙΟ ΘΕΣ/ΚΗΣ: Αδριανουπόλεως 24, 55133 Καλαμαριά </w:t>
      </w:r>
      <w:r w:rsidRPr="00147C33">
        <w:rPr>
          <w:rFonts w:ascii="Times New Roman" w:hAnsi="Times New Roman" w:cs="Times New Roman"/>
          <w:sz w:val="22"/>
          <w:szCs w:val="22"/>
        </w:rPr>
        <w:t xml:space="preserve">▪ </w:t>
      </w:r>
      <w:r w:rsidRPr="00147C33">
        <w:rPr>
          <w:rFonts w:ascii="Times New Roman" w:hAnsi="Times New Roman" w:cs="Times New Roman"/>
          <w:b w:val="0"/>
          <w:sz w:val="22"/>
          <w:szCs w:val="22"/>
        </w:rPr>
        <w:t>ΤΗΛ:  2310 480160</w:t>
      </w:r>
    </w:p>
    <w:p w:rsidR="00326FB4" w:rsidRPr="00147C33" w:rsidRDefault="00326FB4">
      <w:pPr>
        <w:rPr>
          <w:szCs w:val="22"/>
        </w:rPr>
      </w:pPr>
    </w:p>
    <w:p w:rsidR="00326FB4" w:rsidRPr="00147C33" w:rsidRDefault="00326FB4">
      <w:pPr>
        <w:rPr>
          <w:szCs w:val="22"/>
        </w:rPr>
      </w:pPr>
    </w:p>
    <w:p w:rsidR="00326FB4" w:rsidRPr="00147C33" w:rsidRDefault="00326FB4">
      <w:pPr>
        <w:rPr>
          <w:szCs w:val="22"/>
        </w:rPr>
      </w:pPr>
      <w:r w:rsidRPr="00147C33">
        <w:rPr>
          <w:b/>
          <w:szCs w:val="22"/>
        </w:rPr>
        <w:t>8.</w:t>
      </w:r>
      <w:r w:rsidRPr="00147C33">
        <w:rPr>
          <w:b/>
          <w:szCs w:val="22"/>
        </w:rPr>
        <w:tab/>
        <w:t>ΑΡΙΘΜΟΣ(ΟΙ) ΑΔΕΙΑΣ ΚΥΚΛΟΦΟΡΙΑΣ</w:t>
      </w:r>
    </w:p>
    <w:p w:rsidR="00326FB4" w:rsidRPr="00147C33" w:rsidRDefault="00326FB4">
      <w:pPr>
        <w:rPr>
          <w:szCs w:val="22"/>
        </w:rPr>
      </w:pPr>
    </w:p>
    <w:p w:rsidR="00326FB4" w:rsidRPr="00147C33" w:rsidRDefault="00D06D8C">
      <w:pPr>
        <w:rPr>
          <w:i/>
          <w:iCs/>
          <w:szCs w:val="22"/>
        </w:rPr>
      </w:pPr>
      <w:r w:rsidRPr="00147C33">
        <w:rPr>
          <w:szCs w:val="22"/>
        </w:rPr>
        <w:t xml:space="preserve">250 </w:t>
      </w:r>
      <w:r w:rsidRPr="00147C33">
        <w:rPr>
          <w:szCs w:val="22"/>
          <w:lang w:val="en-US"/>
        </w:rPr>
        <w:t>mg</w:t>
      </w:r>
      <w:r w:rsidR="003D08EA" w:rsidRPr="00147C33">
        <w:rPr>
          <w:szCs w:val="22"/>
        </w:rPr>
        <w:t xml:space="preserve">/ 20 </w:t>
      </w:r>
      <w:r w:rsidRPr="00147C33">
        <w:rPr>
          <w:szCs w:val="22"/>
          <w:lang w:val="en-US"/>
        </w:rPr>
        <w:t>ml</w:t>
      </w:r>
      <w:r w:rsidR="003D08EA" w:rsidRPr="00147C33">
        <w:rPr>
          <w:szCs w:val="22"/>
        </w:rPr>
        <w:t xml:space="preserve">: </w:t>
      </w:r>
    </w:p>
    <w:p w:rsidR="00326FB4" w:rsidRPr="00147C33" w:rsidRDefault="00326FB4">
      <w:pPr>
        <w:rPr>
          <w:szCs w:val="22"/>
        </w:rPr>
      </w:pPr>
    </w:p>
    <w:p w:rsidR="00326FB4" w:rsidRPr="00147C33" w:rsidRDefault="00326FB4">
      <w:pPr>
        <w:rPr>
          <w:szCs w:val="22"/>
        </w:rPr>
      </w:pPr>
    </w:p>
    <w:p w:rsidR="00326FB4" w:rsidRPr="00147C33" w:rsidRDefault="00326FB4">
      <w:pPr>
        <w:rPr>
          <w:szCs w:val="22"/>
        </w:rPr>
      </w:pPr>
      <w:r w:rsidRPr="00147C33">
        <w:rPr>
          <w:b/>
          <w:szCs w:val="22"/>
        </w:rPr>
        <w:t>9.</w:t>
      </w:r>
      <w:r w:rsidRPr="00147C33">
        <w:rPr>
          <w:b/>
          <w:szCs w:val="22"/>
        </w:rPr>
        <w:tab/>
        <w:t>ΗΜΕΡΟΜΗΝΙΑ ΠΡΩΤΗΣ ΕΓΚΡΙΣΗΣ / ΑΝΑΝΕΩΣΗΣ ΤΗΣ ΑΔΕΙΑΣ</w:t>
      </w:r>
    </w:p>
    <w:p w:rsidR="00326FB4" w:rsidRPr="00147C33" w:rsidRDefault="00326FB4">
      <w:pPr>
        <w:rPr>
          <w:szCs w:val="22"/>
        </w:rPr>
      </w:pPr>
    </w:p>
    <w:p w:rsidR="00326FB4" w:rsidRPr="00147C33" w:rsidRDefault="00304195">
      <w:pPr>
        <w:rPr>
          <w:noProof/>
          <w:szCs w:val="22"/>
        </w:rPr>
      </w:pPr>
      <w:r w:rsidRPr="00147C33">
        <w:rPr>
          <w:noProof/>
          <w:szCs w:val="22"/>
        </w:rPr>
        <w:t>Ημερομηνία πρώτης έγκρισης: 16 Ιουλίου 1980</w:t>
      </w:r>
    </w:p>
    <w:p w:rsidR="00326FB4" w:rsidRPr="00147C33" w:rsidRDefault="00304195">
      <w:pPr>
        <w:rPr>
          <w:szCs w:val="22"/>
        </w:rPr>
      </w:pPr>
      <w:r w:rsidRPr="00147C33">
        <w:rPr>
          <w:szCs w:val="22"/>
        </w:rPr>
        <w:t xml:space="preserve">Ημερομηνία ανανέωσης της άδειας: 2 Φεβρουαρίου </w:t>
      </w:r>
      <w:r w:rsidR="00D06D8C" w:rsidRPr="00147C33">
        <w:rPr>
          <w:szCs w:val="22"/>
        </w:rPr>
        <w:t>2006</w:t>
      </w:r>
    </w:p>
    <w:p w:rsidR="00326FB4" w:rsidRPr="00147C33" w:rsidRDefault="00326FB4">
      <w:pPr>
        <w:rPr>
          <w:szCs w:val="22"/>
        </w:rPr>
      </w:pPr>
    </w:p>
    <w:p w:rsidR="00646C32" w:rsidRPr="00147C33" w:rsidRDefault="00326FB4">
      <w:pPr>
        <w:tabs>
          <w:tab w:val="left" w:pos="709"/>
        </w:tabs>
        <w:rPr>
          <w:b/>
          <w:szCs w:val="22"/>
        </w:rPr>
      </w:pPr>
      <w:r w:rsidRPr="00147C33">
        <w:rPr>
          <w:b/>
          <w:szCs w:val="22"/>
        </w:rPr>
        <w:t>10.</w:t>
      </w:r>
      <w:r w:rsidRPr="00147C33">
        <w:rPr>
          <w:b/>
          <w:szCs w:val="22"/>
        </w:rPr>
        <w:tab/>
      </w:r>
      <w:r w:rsidR="00646C32" w:rsidRPr="00147C33">
        <w:rPr>
          <w:b/>
          <w:szCs w:val="22"/>
        </w:rPr>
        <w:t>ΤΡΟΠΟΣ ΔΙΑΘΕΣΗΣ</w:t>
      </w:r>
    </w:p>
    <w:p w:rsidR="00646C32" w:rsidRPr="00147C33" w:rsidRDefault="00646C32">
      <w:pPr>
        <w:tabs>
          <w:tab w:val="left" w:pos="709"/>
        </w:tabs>
        <w:rPr>
          <w:b/>
          <w:szCs w:val="22"/>
        </w:rPr>
      </w:pPr>
    </w:p>
    <w:p w:rsidR="00646C32" w:rsidRPr="00147C33" w:rsidRDefault="00646C32">
      <w:pPr>
        <w:tabs>
          <w:tab w:val="left" w:pos="709"/>
        </w:tabs>
        <w:rPr>
          <w:szCs w:val="22"/>
        </w:rPr>
      </w:pPr>
      <w:r w:rsidRPr="00147C33">
        <w:rPr>
          <w:szCs w:val="22"/>
        </w:rPr>
        <w:t>Μόνο για Νοσοκομειακή Χρήση</w:t>
      </w:r>
    </w:p>
    <w:p w:rsidR="00646C32" w:rsidRPr="00147C33" w:rsidRDefault="00646C32">
      <w:pPr>
        <w:tabs>
          <w:tab w:val="left" w:pos="709"/>
        </w:tabs>
        <w:rPr>
          <w:b/>
          <w:szCs w:val="22"/>
        </w:rPr>
      </w:pPr>
    </w:p>
    <w:p w:rsidR="00646C32" w:rsidRPr="00147C33" w:rsidRDefault="00646C32">
      <w:pPr>
        <w:tabs>
          <w:tab w:val="left" w:pos="709"/>
        </w:tabs>
        <w:rPr>
          <w:b/>
          <w:szCs w:val="22"/>
        </w:rPr>
      </w:pPr>
    </w:p>
    <w:p w:rsidR="00646C32" w:rsidRPr="00147C33" w:rsidRDefault="00646C32">
      <w:pPr>
        <w:tabs>
          <w:tab w:val="left" w:pos="709"/>
        </w:tabs>
        <w:rPr>
          <w:b/>
          <w:i/>
          <w:szCs w:val="22"/>
        </w:rPr>
      </w:pPr>
      <w:r w:rsidRPr="00147C33">
        <w:rPr>
          <w:b/>
          <w:szCs w:val="22"/>
        </w:rPr>
        <w:t xml:space="preserve">11.        ΠΑΡΑΓΩΓΟΣ  </w:t>
      </w:r>
      <w:r w:rsidRPr="00147C33">
        <w:rPr>
          <w:b/>
          <w:i/>
          <w:szCs w:val="22"/>
        </w:rPr>
        <w:t>(ο υπεύθυνος για την αποδέσμευση παρτίδων)</w:t>
      </w:r>
    </w:p>
    <w:p w:rsidR="00646C32" w:rsidRPr="00147C33" w:rsidRDefault="00646C32">
      <w:pPr>
        <w:tabs>
          <w:tab w:val="left" w:pos="709"/>
        </w:tabs>
        <w:rPr>
          <w:b/>
          <w:szCs w:val="22"/>
        </w:rPr>
      </w:pPr>
    </w:p>
    <w:p w:rsidR="00646C32" w:rsidRPr="00147C33" w:rsidRDefault="00646C32">
      <w:pPr>
        <w:tabs>
          <w:tab w:val="left" w:pos="709"/>
        </w:tabs>
        <w:rPr>
          <w:szCs w:val="22"/>
          <w:lang w:val="en-US"/>
        </w:rPr>
      </w:pPr>
      <w:r w:rsidRPr="00147C33">
        <w:rPr>
          <w:szCs w:val="22"/>
        </w:rPr>
        <w:t>Β</w:t>
      </w:r>
      <w:proofErr w:type="spellStart"/>
      <w:r w:rsidRPr="00147C33">
        <w:rPr>
          <w:szCs w:val="22"/>
          <w:lang w:val="en-US"/>
        </w:rPr>
        <w:t>ioindustria</w:t>
      </w:r>
      <w:proofErr w:type="spellEnd"/>
      <w:r w:rsidRPr="00147C33">
        <w:rPr>
          <w:szCs w:val="22"/>
          <w:lang w:val="en-US"/>
        </w:rPr>
        <w:t xml:space="preserve"> L.I.M., Via De </w:t>
      </w:r>
      <w:proofErr w:type="spellStart"/>
      <w:r w:rsidRPr="00147C33">
        <w:rPr>
          <w:szCs w:val="22"/>
          <w:lang w:val="en-US"/>
        </w:rPr>
        <w:t>Ambrosiis</w:t>
      </w:r>
      <w:proofErr w:type="spellEnd"/>
      <w:r w:rsidRPr="00147C33">
        <w:rPr>
          <w:szCs w:val="22"/>
          <w:lang w:val="en-US"/>
        </w:rPr>
        <w:t xml:space="preserve">, 2-15067 Novi </w:t>
      </w:r>
      <w:proofErr w:type="spellStart"/>
      <w:r w:rsidRPr="00147C33">
        <w:rPr>
          <w:szCs w:val="22"/>
          <w:lang w:val="en-US"/>
        </w:rPr>
        <w:t>Ligure</w:t>
      </w:r>
      <w:proofErr w:type="spellEnd"/>
      <w:r w:rsidRPr="00147C33">
        <w:rPr>
          <w:szCs w:val="22"/>
          <w:lang w:val="en-US"/>
        </w:rPr>
        <w:t xml:space="preserve">, </w:t>
      </w:r>
      <w:r w:rsidRPr="00147C33">
        <w:rPr>
          <w:szCs w:val="22"/>
        </w:rPr>
        <w:t>Ιταλία</w:t>
      </w:r>
      <w:r w:rsidRPr="00147C33">
        <w:rPr>
          <w:szCs w:val="22"/>
          <w:lang w:val="en-US"/>
        </w:rPr>
        <w:t>.</w:t>
      </w:r>
    </w:p>
    <w:p w:rsidR="00646C32" w:rsidRPr="00147C33" w:rsidRDefault="00646C32">
      <w:pPr>
        <w:tabs>
          <w:tab w:val="left" w:pos="709"/>
        </w:tabs>
        <w:rPr>
          <w:szCs w:val="22"/>
          <w:lang w:val="en-US"/>
        </w:rPr>
      </w:pPr>
    </w:p>
    <w:p w:rsidR="00646C32" w:rsidRPr="00147C33" w:rsidRDefault="00646C32">
      <w:pPr>
        <w:tabs>
          <w:tab w:val="left" w:pos="709"/>
        </w:tabs>
        <w:rPr>
          <w:b/>
          <w:szCs w:val="22"/>
          <w:lang w:val="en-US"/>
        </w:rPr>
      </w:pPr>
    </w:p>
    <w:p w:rsidR="00326FB4" w:rsidRPr="00147C33" w:rsidRDefault="00646C32">
      <w:pPr>
        <w:tabs>
          <w:tab w:val="left" w:pos="709"/>
        </w:tabs>
        <w:rPr>
          <w:szCs w:val="22"/>
        </w:rPr>
      </w:pPr>
      <w:r w:rsidRPr="00147C33">
        <w:rPr>
          <w:b/>
          <w:szCs w:val="22"/>
        </w:rPr>
        <w:t xml:space="preserve">12.       </w:t>
      </w:r>
      <w:r w:rsidR="00326FB4" w:rsidRPr="00147C33">
        <w:rPr>
          <w:b/>
          <w:szCs w:val="22"/>
        </w:rPr>
        <w:t>ΗΜΕΡΟΜΗΝΙΑ ΑΝΑΘΕΩΡΗΣΗΣ ΤΟΥ ΚΕΙΜΕΝΟΥ</w:t>
      </w:r>
      <w:bookmarkStart w:id="0" w:name="_GoBack"/>
      <w:bookmarkEnd w:id="0"/>
    </w:p>
    <w:sectPr w:rsidR="00326FB4" w:rsidRPr="00147C33" w:rsidSect="00CC2C87">
      <w:footerReference w:type="default" r:id="rId8"/>
      <w:footerReference w:type="first" r:id="rId9"/>
      <w:endnotePr>
        <w:numFmt w:val="decimal"/>
      </w:endnotePr>
      <w:pgSz w:w="11896" w:h="16834" w:code="9"/>
      <w:pgMar w:top="1134" w:right="2416"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E6" w:rsidRDefault="000F5BE6">
      <w:r>
        <w:separator/>
      </w:r>
    </w:p>
  </w:endnote>
  <w:endnote w:type="continuationSeparator" w:id="0">
    <w:p w:rsidR="000F5BE6" w:rsidRDefault="000F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58" w:rsidRDefault="00E1064A">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4C7C58">
      <w:rPr>
        <w:rFonts w:ascii="Helvetica" w:hAnsi="Helvetica"/>
        <w:sz w:val="16"/>
        <w:lang w:val="fr-FR"/>
      </w:rPr>
      <w:instrText xml:space="preserve">PAGE  </w:instrText>
    </w:r>
    <w:r>
      <w:rPr>
        <w:rFonts w:ascii="Helvetica" w:hAnsi="Helvetica"/>
        <w:sz w:val="16"/>
        <w:lang w:val="fr-FR"/>
      </w:rPr>
      <w:fldChar w:fldCharType="separate"/>
    </w:r>
    <w:r w:rsidR="00B55FC3">
      <w:rPr>
        <w:rFonts w:ascii="Helvetica" w:hAnsi="Helvetica"/>
        <w:noProof/>
        <w:sz w:val="16"/>
        <w:lang w:val="fr-FR"/>
      </w:rPr>
      <w:t>12</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58" w:rsidRDefault="00E1064A">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4C7C58">
      <w:rPr>
        <w:rFonts w:ascii="Helvetica" w:hAnsi="Helvetica"/>
        <w:sz w:val="16"/>
        <w:lang w:val="fr-FR"/>
      </w:rPr>
      <w:instrText xml:space="preserve">PAGE  </w:instrText>
    </w:r>
    <w:r>
      <w:rPr>
        <w:rFonts w:ascii="Helvetica" w:hAnsi="Helvetica"/>
        <w:sz w:val="16"/>
        <w:lang w:val="fr-FR"/>
      </w:rPr>
      <w:fldChar w:fldCharType="separate"/>
    </w:r>
    <w:r w:rsidR="00B55FC3">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E6" w:rsidRDefault="000F5BE6">
      <w:r>
        <w:separator/>
      </w:r>
    </w:p>
  </w:footnote>
  <w:footnote w:type="continuationSeparator" w:id="0">
    <w:p w:rsidR="000F5BE6" w:rsidRDefault="000F5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D8340D"/>
    <w:multiLevelType w:val="hybridMultilevel"/>
    <w:tmpl w:val="DA8A6D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C825B24"/>
    <w:multiLevelType w:val="hybridMultilevel"/>
    <w:tmpl w:val="69AC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7">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EC04E9"/>
    <w:multiLevelType w:val="hybridMultilevel"/>
    <w:tmpl w:val="03C05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15"/>
  </w:num>
  <w:num w:numId="7">
    <w:abstractNumId w:val="6"/>
  </w:num>
  <w:num w:numId="8">
    <w:abstractNumId w:val="12"/>
  </w:num>
  <w:num w:numId="9">
    <w:abstractNumId w:val="9"/>
  </w:num>
  <w:num w:numId="10">
    <w:abstractNumId w:val="3"/>
  </w:num>
  <w:num w:numId="11">
    <w:abstractNumId w:val="14"/>
  </w:num>
  <w:num w:numId="12">
    <w:abstractNumId w:val="1"/>
  </w:num>
  <w:num w:numId="13">
    <w:abstractNumId w:val="10"/>
  </w:num>
  <w:num w:numId="14">
    <w:abstractNumId w:val="20"/>
  </w:num>
  <w:num w:numId="15">
    <w:abstractNumId w:val="4"/>
  </w:num>
  <w:num w:numId="16">
    <w:abstractNumId w:val="7"/>
  </w:num>
  <w:num w:numId="17">
    <w:abstractNumId w:val="17"/>
  </w:num>
  <w:num w:numId="18">
    <w:abstractNumId w:val="8"/>
  </w:num>
  <w:num w:numId="19">
    <w:abstractNumId w:val="18"/>
  </w:num>
  <w:num w:numId="20">
    <w:abstractNumId w:val="19"/>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326FB4"/>
    <w:rsid w:val="00007311"/>
    <w:rsid w:val="000101DC"/>
    <w:rsid w:val="00011FB8"/>
    <w:rsid w:val="0001672F"/>
    <w:rsid w:val="00030DE6"/>
    <w:rsid w:val="00032269"/>
    <w:rsid w:val="00037F9F"/>
    <w:rsid w:val="00040393"/>
    <w:rsid w:val="00043273"/>
    <w:rsid w:val="00050AB1"/>
    <w:rsid w:val="000516F6"/>
    <w:rsid w:val="000672EA"/>
    <w:rsid w:val="00072943"/>
    <w:rsid w:val="00080131"/>
    <w:rsid w:val="0008348D"/>
    <w:rsid w:val="000A7DDA"/>
    <w:rsid w:val="000B227F"/>
    <w:rsid w:val="000C03F7"/>
    <w:rsid w:val="000C0A02"/>
    <w:rsid w:val="000C61D4"/>
    <w:rsid w:val="000C695C"/>
    <w:rsid w:val="000D0315"/>
    <w:rsid w:val="000D5299"/>
    <w:rsid w:val="000D6161"/>
    <w:rsid w:val="000E1969"/>
    <w:rsid w:val="000E50E2"/>
    <w:rsid w:val="000F138C"/>
    <w:rsid w:val="000F5BE6"/>
    <w:rsid w:val="001029BE"/>
    <w:rsid w:val="0010498D"/>
    <w:rsid w:val="0010567E"/>
    <w:rsid w:val="00107638"/>
    <w:rsid w:val="0011224B"/>
    <w:rsid w:val="001141A9"/>
    <w:rsid w:val="00115A84"/>
    <w:rsid w:val="0012099B"/>
    <w:rsid w:val="00126926"/>
    <w:rsid w:val="00130D13"/>
    <w:rsid w:val="00135927"/>
    <w:rsid w:val="00142AEF"/>
    <w:rsid w:val="00147C33"/>
    <w:rsid w:val="001645C3"/>
    <w:rsid w:val="00172649"/>
    <w:rsid w:val="00183388"/>
    <w:rsid w:val="00190550"/>
    <w:rsid w:val="001B6FCF"/>
    <w:rsid w:val="001D282B"/>
    <w:rsid w:val="001E52A4"/>
    <w:rsid w:val="001E5503"/>
    <w:rsid w:val="002007AA"/>
    <w:rsid w:val="00215BE6"/>
    <w:rsid w:val="00223D0A"/>
    <w:rsid w:val="00227108"/>
    <w:rsid w:val="00235151"/>
    <w:rsid w:val="00237688"/>
    <w:rsid w:val="00237CE0"/>
    <w:rsid w:val="002412A1"/>
    <w:rsid w:val="002427E2"/>
    <w:rsid w:val="00243E8B"/>
    <w:rsid w:val="00265171"/>
    <w:rsid w:val="00283734"/>
    <w:rsid w:val="00287AC8"/>
    <w:rsid w:val="00294CCD"/>
    <w:rsid w:val="002A0594"/>
    <w:rsid w:val="002A44A3"/>
    <w:rsid w:val="002B2F4B"/>
    <w:rsid w:val="002B729F"/>
    <w:rsid w:val="002C4A14"/>
    <w:rsid w:val="002C6E5B"/>
    <w:rsid w:val="002D09AA"/>
    <w:rsid w:val="002D1626"/>
    <w:rsid w:val="002D2906"/>
    <w:rsid w:val="002D3CB3"/>
    <w:rsid w:val="002E210D"/>
    <w:rsid w:val="002F2C61"/>
    <w:rsid w:val="002F5AA1"/>
    <w:rsid w:val="002F69F5"/>
    <w:rsid w:val="00304195"/>
    <w:rsid w:val="00313627"/>
    <w:rsid w:val="003164F6"/>
    <w:rsid w:val="00322A29"/>
    <w:rsid w:val="00326C49"/>
    <w:rsid w:val="00326FB4"/>
    <w:rsid w:val="003271D8"/>
    <w:rsid w:val="00332170"/>
    <w:rsid w:val="003339C8"/>
    <w:rsid w:val="00342FDB"/>
    <w:rsid w:val="003504FC"/>
    <w:rsid w:val="00351F8F"/>
    <w:rsid w:val="003633AC"/>
    <w:rsid w:val="00372077"/>
    <w:rsid w:val="0037260F"/>
    <w:rsid w:val="00384812"/>
    <w:rsid w:val="00386E0C"/>
    <w:rsid w:val="003908C5"/>
    <w:rsid w:val="003A33F0"/>
    <w:rsid w:val="003B4C32"/>
    <w:rsid w:val="003C014A"/>
    <w:rsid w:val="003C464A"/>
    <w:rsid w:val="003C56AE"/>
    <w:rsid w:val="003D08EA"/>
    <w:rsid w:val="003D4F24"/>
    <w:rsid w:val="003E0ACD"/>
    <w:rsid w:val="003E248F"/>
    <w:rsid w:val="003E2AB5"/>
    <w:rsid w:val="003E7148"/>
    <w:rsid w:val="003F76A5"/>
    <w:rsid w:val="00400418"/>
    <w:rsid w:val="00400C07"/>
    <w:rsid w:val="004014ED"/>
    <w:rsid w:val="00402EE2"/>
    <w:rsid w:val="0040322F"/>
    <w:rsid w:val="004110C9"/>
    <w:rsid w:val="004179D8"/>
    <w:rsid w:val="00420E84"/>
    <w:rsid w:val="0042196A"/>
    <w:rsid w:val="00444AC1"/>
    <w:rsid w:val="0044710A"/>
    <w:rsid w:val="00451F77"/>
    <w:rsid w:val="00462FAC"/>
    <w:rsid w:val="004709BB"/>
    <w:rsid w:val="0047117A"/>
    <w:rsid w:val="00471323"/>
    <w:rsid w:val="00472F76"/>
    <w:rsid w:val="00474993"/>
    <w:rsid w:val="00476FEE"/>
    <w:rsid w:val="00481C4B"/>
    <w:rsid w:val="004A49F8"/>
    <w:rsid w:val="004C520E"/>
    <w:rsid w:val="004C7C58"/>
    <w:rsid w:val="004E6197"/>
    <w:rsid w:val="004E70CE"/>
    <w:rsid w:val="004F6E0D"/>
    <w:rsid w:val="005051A4"/>
    <w:rsid w:val="00505964"/>
    <w:rsid w:val="00514C0A"/>
    <w:rsid w:val="00520BD5"/>
    <w:rsid w:val="00524E9C"/>
    <w:rsid w:val="00526D33"/>
    <w:rsid w:val="00527218"/>
    <w:rsid w:val="005307D1"/>
    <w:rsid w:val="00530853"/>
    <w:rsid w:val="0053165A"/>
    <w:rsid w:val="005474CC"/>
    <w:rsid w:val="00550470"/>
    <w:rsid w:val="00564C5A"/>
    <w:rsid w:val="00574436"/>
    <w:rsid w:val="00583571"/>
    <w:rsid w:val="0058543A"/>
    <w:rsid w:val="005B45D6"/>
    <w:rsid w:val="005C24F9"/>
    <w:rsid w:val="005C715F"/>
    <w:rsid w:val="005D51FD"/>
    <w:rsid w:val="005E2BFE"/>
    <w:rsid w:val="005F1A8B"/>
    <w:rsid w:val="00603342"/>
    <w:rsid w:val="00603E18"/>
    <w:rsid w:val="00610A34"/>
    <w:rsid w:val="00611774"/>
    <w:rsid w:val="006202DA"/>
    <w:rsid w:val="0064119A"/>
    <w:rsid w:val="00643423"/>
    <w:rsid w:val="00646C32"/>
    <w:rsid w:val="00657344"/>
    <w:rsid w:val="00661712"/>
    <w:rsid w:val="00663602"/>
    <w:rsid w:val="006639E9"/>
    <w:rsid w:val="006643E0"/>
    <w:rsid w:val="006671B1"/>
    <w:rsid w:val="00667641"/>
    <w:rsid w:val="00684E67"/>
    <w:rsid w:val="006968D6"/>
    <w:rsid w:val="006A018D"/>
    <w:rsid w:val="006B2CE0"/>
    <w:rsid w:val="006B4507"/>
    <w:rsid w:val="006B53E0"/>
    <w:rsid w:val="006C3DC2"/>
    <w:rsid w:val="006D0785"/>
    <w:rsid w:val="006D18FB"/>
    <w:rsid w:val="006D43BE"/>
    <w:rsid w:val="006E0B27"/>
    <w:rsid w:val="006E0D1B"/>
    <w:rsid w:val="006E1359"/>
    <w:rsid w:val="006E23BD"/>
    <w:rsid w:val="006E3D74"/>
    <w:rsid w:val="006F0609"/>
    <w:rsid w:val="006F0A24"/>
    <w:rsid w:val="006F116F"/>
    <w:rsid w:val="006F33B5"/>
    <w:rsid w:val="006F3812"/>
    <w:rsid w:val="006F6E8D"/>
    <w:rsid w:val="007076C5"/>
    <w:rsid w:val="00710F42"/>
    <w:rsid w:val="0071219F"/>
    <w:rsid w:val="00713C65"/>
    <w:rsid w:val="00720B74"/>
    <w:rsid w:val="00727015"/>
    <w:rsid w:val="00730161"/>
    <w:rsid w:val="00735282"/>
    <w:rsid w:val="007445BC"/>
    <w:rsid w:val="00745458"/>
    <w:rsid w:val="00747855"/>
    <w:rsid w:val="0075414B"/>
    <w:rsid w:val="007603B6"/>
    <w:rsid w:val="00764DAC"/>
    <w:rsid w:val="00767C65"/>
    <w:rsid w:val="00771A35"/>
    <w:rsid w:val="00773648"/>
    <w:rsid w:val="00782C55"/>
    <w:rsid w:val="00792F06"/>
    <w:rsid w:val="007A79DD"/>
    <w:rsid w:val="007B2AA0"/>
    <w:rsid w:val="007C2A6C"/>
    <w:rsid w:val="007C5917"/>
    <w:rsid w:val="007D11A0"/>
    <w:rsid w:val="007D3A7E"/>
    <w:rsid w:val="007E25E7"/>
    <w:rsid w:val="007F2BCE"/>
    <w:rsid w:val="00803642"/>
    <w:rsid w:val="00806AB5"/>
    <w:rsid w:val="00810340"/>
    <w:rsid w:val="00812C24"/>
    <w:rsid w:val="00825129"/>
    <w:rsid w:val="008344D5"/>
    <w:rsid w:val="00837753"/>
    <w:rsid w:val="0084144E"/>
    <w:rsid w:val="008531BA"/>
    <w:rsid w:val="00861378"/>
    <w:rsid w:val="008643FA"/>
    <w:rsid w:val="008661F2"/>
    <w:rsid w:val="00885054"/>
    <w:rsid w:val="0088656A"/>
    <w:rsid w:val="008903D3"/>
    <w:rsid w:val="0089370C"/>
    <w:rsid w:val="008968F3"/>
    <w:rsid w:val="008A4039"/>
    <w:rsid w:val="008B5245"/>
    <w:rsid w:val="008B5DFC"/>
    <w:rsid w:val="008C404E"/>
    <w:rsid w:val="008C6412"/>
    <w:rsid w:val="008D11F4"/>
    <w:rsid w:val="008D3BB7"/>
    <w:rsid w:val="008E09AD"/>
    <w:rsid w:val="008E4A96"/>
    <w:rsid w:val="008F0256"/>
    <w:rsid w:val="008F06F6"/>
    <w:rsid w:val="008F42F0"/>
    <w:rsid w:val="00906290"/>
    <w:rsid w:val="009075F0"/>
    <w:rsid w:val="00911560"/>
    <w:rsid w:val="00916618"/>
    <w:rsid w:val="00916625"/>
    <w:rsid w:val="00930914"/>
    <w:rsid w:val="0093255C"/>
    <w:rsid w:val="009429BB"/>
    <w:rsid w:val="009524BD"/>
    <w:rsid w:val="00953B6E"/>
    <w:rsid w:val="009609D6"/>
    <w:rsid w:val="00964451"/>
    <w:rsid w:val="00965E01"/>
    <w:rsid w:val="009705B1"/>
    <w:rsid w:val="009724BA"/>
    <w:rsid w:val="009955F8"/>
    <w:rsid w:val="009A2F6E"/>
    <w:rsid w:val="009B0BD1"/>
    <w:rsid w:val="009C4693"/>
    <w:rsid w:val="009C7C52"/>
    <w:rsid w:val="009D21A7"/>
    <w:rsid w:val="009D31C6"/>
    <w:rsid w:val="009E0BD2"/>
    <w:rsid w:val="009E2F9D"/>
    <w:rsid w:val="00A020DF"/>
    <w:rsid w:val="00A062D2"/>
    <w:rsid w:val="00A12A02"/>
    <w:rsid w:val="00A1687E"/>
    <w:rsid w:val="00A22234"/>
    <w:rsid w:val="00A27B55"/>
    <w:rsid w:val="00A31D22"/>
    <w:rsid w:val="00A4117D"/>
    <w:rsid w:val="00A44537"/>
    <w:rsid w:val="00A5193B"/>
    <w:rsid w:val="00A67E44"/>
    <w:rsid w:val="00A67E67"/>
    <w:rsid w:val="00A712B0"/>
    <w:rsid w:val="00A7435E"/>
    <w:rsid w:val="00A937C1"/>
    <w:rsid w:val="00AA384A"/>
    <w:rsid w:val="00AB6AAB"/>
    <w:rsid w:val="00AD16E0"/>
    <w:rsid w:val="00AE4A7D"/>
    <w:rsid w:val="00AF228C"/>
    <w:rsid w:val="00AF677E"/>
    <w:rsid w:val="00B10B86"/>
    <w:rsid w:val="00B258B6"/>
    <w:rsid w:val="00B31C7F"/>
    <w:rsid w:val="00B3746C"/>
    <w:rsid w:val="00B438BC"/>
    <w:rsid w:val="00B51AB0"/>
    <w:rsid w:val="00B52C4E"/>
    <w:rsid w:val="00B54E37"/>
    <w:rsid w:val="00B55FC3"/>
    <w:rsid w:val="00B57024"/>
    <w:rsid w:val="00B57399"/>
    <w:rsid w:val="00B57FE9"/>
    <w:rsid w:val="00B6073B"/>
    <w:rsid w:val="00B61C04"/>
    <w:rsid w:val="00B658C6"/>
    <w:rsid w:val="00B701DE"/>
    <w:rsid w:val="00B70F2A"/>
    <w:rsid w:val="00B75ED1"/>
    <w:rsid w:val="00B82268"/>
    <w:rsid w:val="00B854BD"/>
    <w:rsid w:val="00B86987"/>
    <w:rsid w:val="00B86E09"/>
    <w:rsid w:val="00B9751A"/>
    <w:rsid w:val="00BA2F7A"/>
    <w:rsid w:val="00BB0B69"/>
    <w:rsid w:val="00BB407D"/>
    <w:rsid w:val="00BB64BE"/>
    <w:rsid w:val="00BC4A47"/>
    <w:rsid w:val="00BC54A0"/>
    <w:rsid w:val="00BE566F"/>
    <w:rsid w:val="00C13E33"/>
    <w:rsid w:val="00C32135"/>
    <w:rsid w:val="00C3670C"/>
    <w:rsid w:val="00C45425"/>
    <w:rsid w:val="00C4631C"/>
    <w:rsid w:val="00C5249D"/>
    <w:rsid w:val="00C52EE7"/>
    <w:rsid w:val="00C542E6"/>
    <w:rsid w:val="00C66BC3"/>
    <w:rsid w:val="00C67557"/>
    <w:rsid w:val="00C70067"/>
    <w:rsid w:val="00C96FDD"/>
    <w:rsid w:val="00CA0611"/>
    <w:rsid w:val="00CA4A54"/>
    <w:rsid w:val="00CA762B"/>
    <w:rsid w:val="00CB51F6"/>
    <w:rsid w:val="00CC2C87"/>
    <w:rsid w:val="00CD0858"/>
    <w:rsid w:val="00CD0CAC"/>
    <w:rsid w:val="00CD1B8E"/>
    <w:rsid w:val="00CD43C3"/>
    <w:rsid w:val="00CD7F3B"/>
    <w:rsid w:val="00CE113B"/>
    <w:rsid w:val="00CE4C23"/>
    <w:rsid w:val="00CF79CA"/>
    <w:rsid w:val="00D02A56"/>
    <w:rsid w:val="00D05383"/>
    <w:rsid w:val="00D05AB9"/>
    <w:rsid w:val="00D06D8C"/>
    <w:rsid w:val="00D07925"/>
    <w:rsid w:val="00D11426"/>
    <w:rsid w:val="00D15503"/>
    <w:rsid w:val="00D26370"/>
    <w:rsid w:val="00D3149B"/>
    <w:rsid w:val="00D374C6"/>
    <w:rsid w:val="00D47064"/>
    <w:rsid w:val="00D522E6"/>
    <w:rsid w:val="00D54DE4"/>
    <w:rsid w:val="00D57369"/>
    <w:rsid w:val="00D574C4"/>
    <w:rsid w:val="00D614E8"/>
    <w:rsid w:val="00D61B6C"/>
    <w:rsid w:val="00D63D7A"/>
    <w:rsid w:val="00D70108"/>
    <w:rsid w:val="00D7017B"/>
    <w:rsid w:val="00D756F1"/>
    <w:rsid w:val="00D77E07"/>
    <w:rsid w:val="00D846AD"/>
    <w:rsid w:val="00D862FF"/>
    <w:rsid w:val="00D942C5"/>
    <w:rsid w:val="00D960D2"/>
    <w:rsid w:val="00DA1CED"/>
    <w:rsid w:val="00DA2776"/>
    <w:rsid w:val="00DA618E"/>
    <w:rsid w:val="00DC4115"/>
    <w:rsid w:val="00DD4FE6"/>
    <w:rsid w:val="00DD76CD"/>
    <w:rsid w:val="00E1064A"/>
    <w:rsid w:val="00E13FF2"/>
    <w:rsid w:val="00E26C4D"/>
    <w:rsid w:val="00E2775C"/>
    <w:rsid w:val="00E3316F"/>
    <w:rsid w:val="00E36BCB"/>
    <w:rsid w:val="00E4252E"/>
    <w:rsid w:val="00E51A38"/>
    <w:rsid w:val="00E548F5"/>
    <w:rsid w:val="00E55775"/>
    <w:rsid w:val="00E57B45"/>
    <w:rsid w:val="00E7052D"/>
    <w:rsid w:val="00E76AA7"/>
    <w:rsid w:val="00E76F76"/>
    <w:rsid w:val="00E90466"/>
    <w:rsid w:val="00E94739"/>
    <w:rsid w:val="00E9581C"/>
    <w:rsid w:val="00E965B8"/>
    <w:rsid w:val="00E9786D"/>
    <w:rsid w:val="00EC0D4A"/>
    <w:rsid w:val="00EC34A2"/>
    <w:rsid w:val="00ED0E1E"/>
    <w:rsid w:val="00ED1736"/>
    <w:rsid w:val="00EE0501"/>
    <w:rsid w:val="00EF03E3"/>
    <w:rsid w:val="00F0557D"/>
    <w:rsid w:val="00F20910"/>
    <w:rsid w:val="00F2361F"/>
    <w:rsid w:val="00F23C80"/>
    <w:rsid w:val="00F23EE6"/>
    <w:rsid w:val="00F27AB4"/>
    <w:rsid w:val="00F36696"/>
    <w:rsid w:val="00F47E17"/>
    <w:rsid w:val="00F5708D"/>
    <w:rsid w:val="00F6607F"/>
    <w:rsid w:val="00F71E18"/>
    <w:rsid w:val="00F72AF0"/>
    <w:rsid w:val="00F756D9"/>
    <w:rsid w:val="00F91077"/>
    <w:rsid w:val="00FB3D26"/>
    <w:rsid w:val="00FC6ACC"/>
    <w:rsid w:val="00FD2982"/>
    <w:rsid w:val="00FD4452"/>
    <w:rsid w:val="00FD6844"/>
    <w:rsid w:val="00FF438F"/>
    <w:rsid w:val="00FF76B7"/>
    <w:rsid w:val="00FF79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2EA"/>
    <w:pPr>
      <w:widowControl w:val="0"/>
    </w:pPr>
    <w:rPr>
      <w:sz w:val="22"/>
      <w:lang w:eastAsia="en-US"/>
    </w:rPr>
  </w:style>
  <w:style w:type="paragraph" w:styleId="1">
    <w:name w:val="heading 1"/>
    <w:basedOn w:val="a"/>
    <w:next w:val="a"/>
    <w:qFormat/>
    <w:rsid w:val="000672EA"/>
    <w:pPr>
      <w:keepNext/>
      <w:jc w:val="center"/>
      <w:outlineLvl w:val="0"/>
    </w:pPr>
    <w:rPr>
      <w:b/>
    </w:rPr>
  </w:style>
  <w:style w:type="paragraph" w:styleId="2">
    <w:name w:val="heading 2"/>
    <w:basedOn w:val="a"/>
    <w:next w:val="a"/>
    <w:qFormat/>
    <w:rsid w:val="000672EA"/>
    <w:pPr>
      <w:keepNext/>
      <w:outlineLvl w:val="1"/>
    </w:pPr>
    <w:rPr>
      <w:b/>
    </w:rPr>
  </w:style>
  <w:style w:type="paragraph" w:styleId="6">
    <w:name w:val="heading 6"/>
    <w:basedOn w:val="a"/>
    <w:next w:val="a"/>
    <w:qFormat/>
    <w:rsid w:val="000672EA"/>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0672EA"/>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72EA"/>
    <w:pPr>
      <w:tabs>
        <w:tab w:val="center" w:pos="4153"/>
        <w:tab w:val="right" w:pos="8306"/>
      </w:tabs>
    </w:pPr>
  </w:style>
  <w:style w:type="paragraph" w:styleId="a4">
    <w:name w:val="footer"/>
    <w:basedOn w:val="a"/>
    <w:rsid w:val="000672EA"/>
    <w:pPr>
      <w:tabs>
        <w:tab w:val="center" w:pos="4153"/>
        <w:tab w:val="right" w:pos="8306"/>
      </w:tabs>
    </w:pPr>
  </w:style>
  <w:style w:type="character" w:styleId="a5">
    <w:name w:val="page number"/>
    <w:basedOn w:val="a0"/>
    <w:rsid w:val="000672EA"/>
  </w:style>
  <w:style w:type="character" w:styleId="-">
    <w:name w:val="Hyperlink"/>
    <w:basedOn w:val="a0"/>
    <w:rsid w:val="000672EA"/>
    <w:rPr>
      <w:color w:val="0000FF"/>
      <w:u w:val="single"/>
    </w:rPr>
  </w:style>
  <w:style w:type="paragraph" w:styleId="a6">
    <w:name w:val="Body Text"/>
    <w:basedOn w:val="a"/>
    <w:rsid w:val="000672EA"/>
    <w:pPr>
      <w:jc w:val="center"/>
    </w:pPr>
  </w:style>
  <w:style w:type="paragraph" w:styleId="20">
    <w:name w:val="Body Text 2"/>
    <w:basedOn w:val="a"/>
    <w:rsid w:val="000672EA"/>
    <w:rPr>
      <w:color w:val="FF0000"/>
    </w:rPr>
  </w:style>
  <w:style w:type="paragraph" w:customStyle="1" w:styleId="EMEAEnBodyText">
    <w:name w:val="EMEA En Body Text"/>
    <w:basedOn w:val="a"/>
    <w:rsid w:val="000672EA"/>
    <w:pPr>
      <w:widowControl/>
      <w:spacing w:before="120" w:after="120"/>
      <w:jc w:val="both"/>
    </w:pPr>
    <w:rPr>
      <w:lang w:val="en-US"/>
    </w:rPr>
  </w:style>
  <w:style w:type="paragraph" w:styleId="a7">
    <w:name w:val="Balloon Text"/>
    <w:basedOn w:val="a"/>
    <w:link w:val="Char"/>
    <w:rsid w:val="007D3A7E"/>
    <w:rPr>
      <w:rFonts w:ascii="Tahoma" w:hAnsi="Tahoma" w:cs="Tahoma"/>
      <w:sz w:val="16"/>
      <w:szCs w:val="16"/>
    </w:rPr>
  </w:style>
  <w:style w:type="character" w:customStyle="1" w:styleId="Char">
    <w:name w:val="Κείμενο πλαισίου Char"/>
    <w:basedOn w:val="a0"/>
    <w:link w:val="a7"/>
    <w:rsid w:val="007D3A7E"/>
    <w:rPr>
      <w:rFonts w:ascii="Tahoma" w:hAnsi="Tahoma" w:cs="Tahoma"/>
      <w:sz w:val="16"/>
      <w:szCs w:val="16"/>
      <w:lang w:eastAsia="en-US"/>
    </w:rPr>
  </w:style>
  <w:style w:type="character" w:customStyle="1" w:styleId="hps">
    <w:name w:val="hps"/>
    <w:basedOn w:val="a0"/>
    <w:rsid w:val="007D3A7E"/>
  </w:style>
  <w:style w:type="character" w:styleId="a8">
    <w:name w:val="annotation reference"/>
    <w:basedOn w:val="a0"/>
    <w:rsid w:val="005474CC"/>
    <w:rPr>
      <w:sz w:val="16"/>
      <w:szCs w:val="16"/>
    </w:rPr>
  </w:style>
  <w:style w:type="paragraph" w:styleId="a9">
    <w:name w:val="annotation text"/>
    <w:basedOn w:val="a"/>
    <w:link w:val="Char0"/>
    <w:rsid w:val="005474CC"/>
    <w:rPr>
      <w:sz w:val="20"/>
    </w:rPr>
  </w:style>
  <w:style w:type="character" w:customStyle="1" w:styleId="Char0">
    <w:name w:val="Κείμενο σχολίου Char"/>
    <w:basedOn w:val="a0"/>
    <w:link w:val="a9"/>
    <w:rsid w:val="005474CC"/>
    <w:rPr>
      <w:lang w:eastAsia="en-US"/>
    </w:rPr>
  </w:style>
  <w:style w:type="paragraph" w:styleId="aa">
    <w:name w:val="annotation subject"/>
    <w:basedOn w:val="a9"/>
    <w:next w:val="a9"/>
    <w:link w:val="Char1"/>
    <w:rsid w:val="005474CC"/>
    <w:rPr>
      <w:b/>
      <w:bCs/>
    </w:rPr>
  </w:style>
  <w:style w:type="character" w:customStyle="1" w:styleId="Char1">
    <w:name w:val="Θέμα σχολίου Char"/>
    <w:basedOn w:val="Char0"/>
    <w:link w:val="aa"/>
    <w:rsid w:val="005474CC"/>
    <w:rPr>
      <w:b/>
      <w:bCs/>
      <w:lang w:eastAsia="en-US"/>
    </w:rPr>
  </w:style>
  <w:style w:type="paragraph" w:styleId="ab">
    <w:name w:val="Title"/>
    <w:basedOn w:val="a"/>
    <w:link w:val="Char2"/>
    <w:qFormat/>
    <w:rsid w:val="008C6412"/>
    <w:pPr>
      <w:widowControl/>
      <w:spacing w:before="240" w:after="60"/>
      <w:jc w:val="center"/>
      <w:outlineLvl w:val="0"/>
    </w:pPr>
    <w:rPr>
      <w:rFonts w:ascii="Arial" w:hAnsi="Arial" w:cs="Arial"/>
      <w:b/>
      <w:bCs/>
      <w:kern w:val="28"/>
      <w:sz w:val="32"/>
      <w:szCs w:val="32"/>
      <w:lang w:eastAsia="el-GR"/>
    </w:rPr>
  </w:style>
  <w:style w:type="character" w:customStyle="1" w:styleId="Char2">
    <w:name w:val="Τίτλος Char"/>
    <w:basedOn w:val="a0"/>
    <w:link w:val="ab"/>
    <w:rsid w:val="008C6412"/>
    <w:rPr>
      <w:rFonts w:ascii="Arial" w:hAnsi="Arial" w:cs="Arial"/>
      <w:b/>
      <w:bCs/>
      <w:kern w:val="28"/>
      <w:sz w:val="32"/>
      <w:szCs w:val="32"/>
    </w:rPr>
  </w:style>
  <w:style w:type="character" w:customStyle="1" w:styleId="Indexentry">
    <w:name w:val="Index entry"/>
    <w:basedOn w:val="a0"/>
    <w:rsid w:val="00126926"/>
    <w:rPr>
      <w:rFonts w:ascii="Arial" w:hAnsi="Arial"/>
      <w:b/>
      <w:color w:val="FF0000"/>
    </w:rPr>
  </w:style>
  <w:style w:type="paragraph" w:customStyle="1" w:styleId="CM17">
    <w:name w:val="CM17"/>
    <w:basedOn w:val="a"/>
    <w:next w:val="a"/>
    <w:uiPriority w:val="99"/>
    <w:rsid w:val="00C3670C"/>
    <w:pPr>
      <w:autoSpaceDE w:val="0"/>
      <w:autoSpaceDN w:val="0"/>
      <w:adjustRightInd w:val="0"/>
    </w:pPr>
    <w:rPr>
      <w:rFonts w:ascii="Tahoma" w:hAnsi="Tahoma" w:cs="Tahoma"/>
      <w:sz w:val="24"/>
      <w:szCs w:val="24"/>
      <w:lang w:eastAsia="el-GR"/>
    </w:rPr>
  </w:style>
  <w:style w:type="paragraph" w:customStyle="1" w:styleId="Default">
    <w:name w:val="Default"/>
    <w:rsid w:val="006D18FB"/>
    <w:pPr>
      <w:widowControl w:val="0"/>
      <w:autoSpaceDE w:val="0"/>
      <w:autoSpaceDN w:val="0"/>
      <w:adjustRightInd w:val="0"/>
    </w:pPr>
    <w:rPr>
      <w:rFonts w:ascii="Tahoma" w:hAnsi="Tahoma" w:cs="Tahoma"/>
      <w:color w:val="000000"/>
      <w:sz w:val="24"/>
      <w:szCs w:val="24"/>
    </w:rPr>
  </w:style>
  <w:style w:type="paragraph" w:customStyle="1" w:styleId="CM4">
    <w:name w:val="CM4"/>
    <w:basedOn w:val="Default"/>
    <w:next w:val="Default"/>
    <w:uiPriority w:val="99"/>
    <w:rsid w:val="006D18FB"/>
    <w:pPr>
      <w:spacing w:line="203" w:lineRule="atLeast"/>
    </w:pPr>
    <w:rPr>
      <w:color w:val="auto"/>
    </w:rPr>
  </w:style>
  <w:style w:type="character" w:customStyle="1" w:styleId="shorttext">
    <w:name w:val="short_text"/>
    <w:basedOn w:val="a0"/>
    <w:rsid w:val="00D05AB9"/>
  </w:style>
  <w:style w:type="character" w:customStyle="1" w:styleId="atn">
    <w:name w:val="atn"/>
    <w:basedOn w:val="a0"/>
    <w:rsid w:val="00771A35"/>
  </w:style>
  <w:style w:type="paragraph" w:styleId="ac">
    <w:name w:val="Revision"/>
    <w:hidden/>
    <w:uiPriority w:val="99"/>
    <w:semiHidden/>
    <w:rsid w:val="00530853"/>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59878">
      <w:bodyDiv w:val="1"/>
      <w:marLeft w:val="0"/>
      <w:marRight w:val="0"/>
      <w:marTop w:val="0"/>
      <w:marBottom w:val="0"/>
      <w:divBdr>
        <w:top w:val="none" w:sz="0" w:space="0" w:color="auto"/>
        <w:left w:val="none" w:sz="0" w:space="0" w:color="auto"/>
        <w:bottom w:val="none" w:sz="0" w:space="0" w:color="auto"/>
        <w:right w:val="none" w:sz="0" w:space="0" w:color="auto"/>
      </w:divBdr>
      <w:divsChild>
        <w:div w:id="2020040981">
          <w:marLeft w:val="0"/>
          <w:marRight w:val="0"/>
          <w:marTop w:val="0"/>
          <w:marBottom w:val="0"/>
          <w:divBdr>
            <w:top w:val="none" w:sz="0" w:space="0" w:color="auto"/>
            <w:left w:val="none" w:sz="0" w:space="0" w:color="auto"/>
            <w:bottom w:val="none" w:sz="0" w:space="0" w:color="auto"/>
            <w:right w:val="none" w:sz="0" w:space="0" w:color="auto"/>
          </w:divBdr>
          <w:divsChild>
            <w:div w:id="1215702942">
              <w:marLeft w:val="0"/>
              <w:marRight w:val="0"/>
              <w:marTop w:val="0"/>
              <w:marBottom w:val="0"/>
              <w:divBdr>
                <w:top w:val="none" w:sz="0" w:space="0" w:color="auto"/>
                <w:left w:val="none" w:sz="0" w:space="0" w:color="auto"/>
                <w:bottom w:val="none" w:sz="0" w:space="0" w:color="auto"/>
                <w:right w:val="none" w:sz="0" w:space="0" w:color="auto"/>
              </w:divBdr>
              <w:divsChild>
                <w:div w:id="1109541841">
                  <w:marLeft w:val="0"/>
                  <w:marRight w:val="0"/>
                  <w:marTop w:val="0"/>
                  <w:marBottom w:val="0"/>
                  <w:divBdr>
                    <w:top w:val="none" w:sz="0" w:space="0" w:color="auto"/>
                    <w:left w:val="none" w:sz="0" w:space="0" w:color="auto"/>
                    <w:bottom w:val="none" w:sz="0" w:space="0" w:color="auto"/>
                    <w:right w:val="none" w:sz="0" w:space="0" w:color="auto"/>
                  </w:divBdr>
                  <w:divsChild>
                    <w:div w:id="742222483">
                      <w:marLeft w:val="0"/>
                      <w:marRight w:val="0"/>
                      <w:marTop w:val="0"/>
                      <w:marBottom w:val="0"/>
                      <w:divBdr>
                        <w:top w:val="none" w:sz="0" w:space="0" w:color="auto"/>
                        <w:left w:val="none" w:sz="0" w:space="0" w:color="auto"/>
                        <w:bottom w:val="none" w:sz="0" w:space="0" w:color="auto"/>
                        <w:right w:val="none" w:sz="0" w:space="0" w:color="auto"/>
                      </w:divBdr>
                      <w:divsChild>
                        <w:div w:id="1888713334">
                          <w:marLeft w:val="0"/>
                          <w:marRight w:val="0"/>
                          <w:marTop w:val="0"/>
                          <w:marBottom w:val="0"/>
                          <w:divBdr>
                            <w:top w:val="none" w:sz="0" w:space="0" w:color="auto"/>
                            <w:left w:val="none" w:sz="0" w:space="0" w:color="auto"/>
                            <w:bottom w:val="none" w:sz="0" w:space="0" w:color="auto"/>
                            <w:right w:val="none" w:sz="0" w:space="0" w:color="auto"/>
                          </w:divBdr>
                          <w:divsChild>
                            <w:div w:id="1066104439">
                              <w:marLeft w:val="0"/>
                              <w:marRight w:val="0"/>
                              <w:marTop w:val="0"/>
                              <w:marBottom w:val="0"/>
                              <w:divBdr>
                                <w:top w:val="none" w:sz="0" w:space="0" w:color="auto"/>
                                <w:left w:val="none" w:sz="0" w:space="0" w:color="auto"/>
                                <w:bottom w:val="none" w:sz="0" w:space="0" w:color="auto"/>
                                <w:right w:val="none" w:sz="0" w:space="0" w:color="auto"/>
                              </w:divBdr>
                              <w:divsChild>
                                <w:div w:id="1169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899629">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
          <w:marLeft w:val="0"/>
          <w:marRight w:val="0"/>
          <w:marTop w:val="0"/>
          <w:marBottom w:val="0"/>
          <w:divBdr>
            <w:top w:val="none" w:sz="0" w:space="0" w:color="auto"/>
            <w:left w:val="none" w:sz="0" w:space="0" w:color="auto"/>
            <w:bottom w:val="none" w:sz="0" w:space="0" w:color="auto"/>
            <w:right w:val="none" w:sz="0" w:space="0" w:color="auto"/>
          </w:divBdr>
          <w:divsChild>
            <w:div w:id="771167177">
              <w:marLeft w:val="0"/>
              <w:marRight w:val="0"/>
              <w:marTop w:val="0"/>
              <w:marBottom w:val="0"/>
              <w:divBdr>
                <w:top w:val="none" w:sz="0" w:space="0" w:color="auto"/>
                <w:left w:val="none" w:sz="0" w:space="0" w:color="auto"/>
                <w:bottom w:val="none" w:sz="0" w:space="0" w:color="auto"/>
                <w:right w:val="none" w:sz="0" w:space="0" w:color="auto"/>
              </w:divBdr>
              <w:divsChild>
                <w:div w:id="74518667">
                  <w:marLeft w:val="0"/>
                  <w:marRight w:val="-6084"/>
                  <w:marTop w:val="0"/>
                  <w:marBottom w:val="0"/>
                  <w:divBdr>
                    <w:top w:val="none" w:sz="0" w:space="0" w:color="auto"/>
                    <w:left w:val="none" w:sz="0" w:space="0" w:color="auto"/>
                    <w:bottom w:val="none" w:sz="0" w:space="0" w:color="auto"/>
                    <w:right w:val="none" w:sz="0" w:space="0" w:color="auto"/>
                  </w:divBdr>
                  <w:divsChild>
                    <w:div w:id="1646470884">
                      <w:marLeft w:val="0"/>
                      <w:marRight w:val="5604"/>
                      <w:marTop w:val="0"/>
                      <w:marBottom w:val="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24634578">
                              <w:marLeft w:val="0"/>
                              <w:marRight w:val="0"/>
                              <w:marTop w:val="120"/>
                              <w:marBottom w:val="360"/>
                              <w:divBdr>
                                <w:top w:val="none" w:sz="0" w:space="0" w:color="auto"/>
                                <w:left w:val="none" w:sz="0" w:space="0" w:color="auto"/>
                                <w:bottom w:val="none" w:sz="0" w:space="0" w:color="auto"/>
                                <w:right w:val="none" w:sz="0" w:space="0" w:color="auto"/>
                              </w:divBdr>
                              <w:divsChild>
                                <w:div w:id="1246844954">
                                  <w:marLeft w:val="0"/>
                                  <w:marRight w:val="0"/>
                                  <w:marTop w:val="0"/>
                                  <w:marBottom w:val="0"/>
                                  <w:divBdr>
                                    <w:top w:val="none" w:sz="0" w:space="0" w:color="auto"/>
                                    <w:left w:val="none" w:sz="0" w:space="0" w:color="auto"/>
                                    <w:bottom w:val="none" w:sz="0" w:space="0" w:color="auto"/>
                                    <w:right w:val="none" w:sz="0" w:space="0" w:color="auto"/>
                                  </w:divBdr>
                                </w:div>
                                <w:div w:id="2045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329126">
      <w:bodyDiv w:val="1"/>
      <w:marLeft w:val="0"/>
      <w:marRight w:val="0"/>
      <w:marTop w:val="0"/>
      <w:marBottom w:val="0"/>
      <w:divBdr>
        <w:top w:val="none" w:sz="0" w:space="0" w:color="auto"/>
        <w:left w:val="none" w:sz="0" w:space="0" w:color="auto"/>
        <w:bottom w:val="none" w:sz="0" w:space="0" w:color="auto"/>
        <w:right w:val="none" w:sz="0" w:space="0" w:color="auto"/>
      </w:divBdr>
      <w:divsChild>
        <w:div w:id="2002662381">
          <w:marLeft w:val="0"/>
          <w:marRight w:val="0"/>
          <w:marTop w:val="0"/>
          <w:marBottom w:val="0"/>
          <w:divBdr>
            <w:top w:val="none" w:sz="0" w:space="0" w:color="auto"/>
            <w:left w:val="none" w:sz="0" w:space="0" w:color="auto"/>
            <w:bottom w:val="none" w:sz="0" w:space="0" w:color="auto"/>
            <w:right w:val="none" w:sz="0" w:space="0" w:color="auto"/>
          </w:divBdr>
          <w:divsChild>
            <w:div w:id="449981956">
              <w:marLeft w:val="0"/>
              <w:marRight w:val="0"/>
              <w:marTop w:val="0"/>
              <w:marBottom w:val="0"/>
              <w:divBdr>
                <w:top w:val="none" w:sz="0" w:space="0" w:color="auto"/>
                <w:left w:val="none" w:sz="0" w:space="0" w:color="auto"/>
                <w:bottom w:val="none" w:sz="0" w:space="0" w:color="auto"/>
                <w:right w:val="none" w:sz="0" w:space="0" w:color="auto"/>
              </w:divBdr>
              <w:divsChild>
                <w:div w:id="161092103">
                  <w:marLeft w:val="0"/>
                  <w:marRight w:val="0"/>
                  <w:marTop w:val="0"/>
                  <w:marBottom w:val="0"/>
                  <w:divBdr>
                    <w:top w:val="none" w:sz="0" w:space="0" w:color="auto"/>
                    <w:left w:val="none" w:sz="0" w:space="0" w:color="auto"/>
                    <w:bottom w:val="none" w:sz="0" w:space="0" w:color="auto"/>
                    <w:right w:val="none" w:sz="0" w:space="0" w:color="auto"/>
                  </w:divBdr>
                  <w:divsChild>
                    <w:div w:id="143010105">
                      <w:marLeft w:val="0"/>
                      <w:marRight w:val="0"/>
                      <w:marTop w:val="0"/>
                      <w:marBottom w:val="0"/>
                      <w:divBdr>
                        <w:top w:val="none" w:sz="0" w:space="0" w:color="auto"/>
                        <w:left w:val="none" w:sz="0" w:space="0" w:color="auto"/>
                        <w:bottom w:val="none" w:sz="0" w:space="0" w:color="auto"/>
                        <w:right w:val="none" w:sz="0" w:space="0" w:color="auto"/>
                      </w:divBdr>
                      <w:divsChild>
                        <w:div w:id="1909998407">
                          <w:marLeft w:val="0"/>
                          <w:marRight w:val="0"/>
                          <w:marTop w:val="0"/>
                          <w:marBottom w:val="0"/>
                          <w:divBdr>
                            <w:top w:val="none" w:sz="0" w:space="0" w:color="auto"/>
                            <w:left w:val="none" w:sz="0" w:space="0" w:color="auto"/>
                            <w:bottom w:val="none" w:sz="0" w:space="0" w:color="auto"/>
                            <w:right w:val="none" w:sz="0" w:space="0" w:color="auto"/>
                          </w:divBdr>
                          <w:divsChild>
                            <w:div w:id="1506358816">
                              <w:marLeft w:val="0"/>
                              <w:marRight w:val="0"/>
                              <w:marTop w:val="0"/>
                              <w:marBottom w:val="0"/>
                              <w:divBdr>
                                <w:top w:val="none" w:sz="0" w:space="0" w:color="auto"/>
                                <w:left w:val="none" w:sz="0" w:space="0" w:color="auto"/>
                                <w:bottom w:val="none" w:sz="0" w:space="0" w:color="auto"/>
                                <w:right w:val="none" w:sz="0" w:space="0" w:color="auto"/>
                              </w:divBdr>
                              <w:divsChild>
                                <w:div w:id="2056151159">
                                  <w:marLeft w:val="0"/>
                                  <w:marRight w:val="0"/>
                                  <w:marTop w:val="0"/>
                                  <w:marBottom w:val="0"/>
                                  <w:divBdr>
                                    <w:top w:val="none" w:sz="0" w:space="0" w:color="auto"/>
                                    <w:left w:val="none" w:sz="0" w:space="0" w:color="auto"/>
                                    <w:bottom w:val="none" w:sz="0" w:space="0" w:color="auto"/>
                                    <w:right w:val="none" w:sz="0" w:space="0" w:color="auto"/>
                                  </w:divBdr>
                                  <w:divsChild>
                                    <w:div w:id="2698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4261">
      <w:bodyDiv w:val="1"/>
      <w:marLeft w:val="0"/>
      <w:marRight w:val="0"/>
      <w:marTop w:val="0"/>
      <w:marBottom w:val="0"/>
      <w:divBdr>
        <w:top w:val="none" w:sz="0" w:space="0" w:color="auto"/>
        <w:left w:val="none" w:sz="0" w:space="0" w:color="auto"/>
        <w:bottom w:val="none" w:sz="0" w:space="0" w:color="auto"/>
        <w:right w:val="none" w:sz="0" w:space="0" w:color="auto"/>
      </w:divBdr>
      <w:divsChild>
        <w:div w:id="2127964540">
          <w:marLeft w:val="0"/>
          <w:marRight w:val="0"/>
          <w:marTop w:val="0"/>
          <w:marBottom w:val="0"/>
          <w:divBdr>
            <w:top w:val="none" w:sz="0" w:space="0" w:color="auto"/>
            <w:left w:val="none" w:sz="0" w:space="0" w:color="auto"/>
            <w:bottom w:val="none" w:sz="0" w:space="0" w:color="auto"/>
            <w:right w:val="none" w:sz="0" w:space="0" w:color="auto"/>
          </w:divBdr>
          <w:divsChild>
            <w:div w:id="582573066">
              <w:marLeft w:val="0"/>
              <w:marRight w:val="0"/>
              <w:marTop w:val="0"/>
              <w:marBottom w:val="0"/>
              <w:divBdr>
                <w:top w:val="none" w:sz="0" w:space="0" w:color="auto"/>
                <w:left w:val="none" w:sz="0" w:space="0" w:color="auto"/>
                <w:bottom w:val="none" w:sz="0" w:space="0" w:color="auto"/>
                <w:right w:val="none" w:sz="0" w:space="0" w:color="auto"/>
              </w:divBdr>
              <w:divsChild>
                <w:div w:id="2071925972">
                  <w:marLeft w:val="0"/>
                  <w:marRight w:val="0"/>
                  <w:marTop w:val="0"/>
                  <w:marBottom w:val="0"/>
                  <w:divBdr>
                    <w:top w:val="none" w:sz="0" w:space="0" w:color="auto"/>
                    <w:left w:val="none" w:sz="0" w:space="0" w:color="auto"/>
                    <w:bottom w:val="none" w:sz="0" w:space="0" w:color="auto"/>
                    <w:right w:val="none" w:sz="0" w:space="0" w:color="auto"/>
                  </w:divBdr>
                  <w:divsChild>
                    <w:div w:id="982269449">
                      <w:marLeft w:val="0"/>
                      <w:marRight w:val="0"/>
                      <w:marTop w:val="0"/>
                      <w:marBottom w:val="0"/>
                      <w:divBdr>
                        <w:top w:val="none" w:sz="0" w:space="0" w:color="auto"/>
                        <w:left w:val="none" w:sz="0" w:space="0" w:color="auto"/>
                        <w:bottom w:val="none" w:sz="0" w:space="0" w:color="auto"/>
                        <w:right w:val="none" w:sz="0" w:space="0" w:color="auto"/>
                      </w:divBdr>
                      <w:divsChild>
                        <w:div w:id="76481337">
                          <w:marLeft w:val="0"/>
                          <w:marRight w:val="0"/>
                          <w:marTop w:val="0"/>
                          <w:marBottom w:val="0"/>
                          <w:divBdr>
                            <w:top w:val="none" w:sz="0" w:space="0" w:color="auto"/>
                            <w:left w:val="none" w:sz="0" w:space="0" w:color="auto"/>
                            <w:bottom w:val="none" w:sz="0" w:space="0" w:color="auto"/>
                            <w:right w:val="none" w:sz="0" w:space="0" w:color="auto"/>
                          </w:divBdr>
                          <w:divsChild>
                            <w:div w:id="1935818550">
                              <w:marLeft w:val="0"/>
                              <w:marRight w:val="0"/>
                              <w:marTop w:val="0"/>
                              <w:marBottom w:val="0"/>
                              <w:divBdr>
                                <w:top w:val="none" w:sz="0" w:space="0" w:color="auto"/>
                                <w:left w:val="none" w:sz="0" w:space="0" w:color="auto"/>
                                <w:bottom w:val="none" w:sz="0" w:space="0" w:color="auto"/>
                                <w:right w:val="none" w:sz="0" w:space="0" w:color="auto"/>
                              </w:divBdr>
                              <w:divsChild>
                                <w:div w:id="25764462">
                                  <w:marLeft w:val="0"/>
                                  <w:marRight w:val="0"/>
                                  <w:marTop w:val="0"/>
                                  <w:marBottom w:val="0"/>
                                  <w:divBdr>
                                    <w:top w:val="none" w:sz="0" w:space="0" w:color="auto"/>
                                    <w:left w:val="none" w:sz="0" w:space="0" w:color="auto"/>
                                    <w:bottom w:val="none" w:sz="0" w:space="0" w:color="auto"/>
                                    <w:right w:val="none" w:sz="0" w:space="0" w:color="auto"/>
                                  </w:divBdr>
                                  <w:divsChild>
                                    <w:div w:id="2096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47">
      <w:bodyDiv w:val="1"/>
      <w:marLeft w:val="0"/>
      <w:marRight w:val="0"/>
      <w:marTop w:val="0"/>
      <w:marBottom w:val="0"/>
      <w:divBdr>
        <w:top w:val="none" w:sz="0" w:space="0" w:color="auto"/>
        <w:left w:val="none" w:sz="0" w:space="0" w:color="auto"/>
        <w:bottom w:val="none" w:sz="0" w:space="0" w:color="auto"/>
        <w:right w:val="none" w:sz="0" w:space="0" w:color="auto"/>
      </w:divBdr>
      <w:divsChild>
        <w:div w:id="1693074330">
          <w:marLeft w:val="0"/>
          <w:marRight w:val="0"/>
          <w:marTop w:val="0"/>
          <w:marBottom w:val="0"/>
          <w:divBdr>
            <w:top w:val="none" w:sz="0" w:space="0" w:color="auto"/>
            <w:left w:val="none" w:sz="0" w:space="0" w:color="auto"/>
            <w:bottom w:val="none" w:sz="0" w:space="0" w:color="auto"/>
            <w:right w:val="none" w:sz="0" w:space="0" w:color="auto"/>
          </w:divBdr>
          <w:divsChild>
            <w:div w:id="472842456">
              <w:marLeft w:val="0"/>
              <w:marRight w:val="0"/>
              <w:marTop w:val="0"/>
              <w:marBottom w:val="0"/>
              <w:divBdr>
                <w:top w:val="none" w:sz="0" w:space="0" w:color="auto"/>
                <w:left w:val="none" w:sz="0" w:space="0" w:color="auto"/>
                <w:bottom w:val="none" w:sz="0" w:space="0" w:color="auto"/>
                <w:right w:val="none" w:sz="0" w:space="0" w:color="auto"/>
              </w:divBdr>
              <w:divsChild>
                <w:div w:id="785586882">
                  <w:marLeft w:val="0"/>
                  <w:marRight w:val="0"/>
                  <w:marTop w:val="0"/>
                  <w:marBottom w:val="0"/>
                  <w:divBdr>
                    <w:top w:val="none" w:sz="0" w:space="0" w:color="auto"/>
                    <w:left w:val="none" w:sz="0" w:space="0" w:color="auto"/>
                    <w:bottom w:val="none" w:sz="0" w:space="0" w:color="auto"/>
                    <w:right w:val="none" w:sz="0" w:space="0" w:color="auto"/>
                  </w:divBdr>
                  <w:divsChild>
                    <w:div w:id="2050647435">
                      <w:marLeft w:val="0"/>
                      <w:marRight w:val="0"/>
                      <w:marTop w:val="0"/>
                      <w:marBottom w:val="0"/>
                      <w:divBdr>
                        <w:top w:val="none" w:sz="0" w:space="0" w:color="auto"/>
                        <w:left w:val="none" w:sz="0" w:space="0" w:color="auto"/>
                        <w:bottom w:val="none" w:sz="0" w:space="0" w:color="auto"/>
                        <w:right w:val="none" w:sz="0" w:space="0" w:color="auto"/>
                      </w:divBdr>
                      <w:divsChild>
                        <w:div w:id="303394663">
                          <w:marLeft w:val="0"/>
                          <w:marRight w:val="0"/>
                          <w:marTop w:val="0"/>
                          <w:marBottom w:val="0"/>
                          <w:divBdr>
                            <w:top w:val="none" w:sz="0" w:space="0" w:color="auto"/>
                            <w:left w:val="none" w:sz="0" w:space="0" w:color="auto"/>
                            <w:bottom w:val="none" w:sz="0" w:space="0" w:color="auto"/>
                            <w:right w:val="none" w:sz="0" w:space="0" w:color="auto"/>
                          </w:divBdr>
                          <w:divsChild>
                            <w:div w:id="1288702086">
                              <w:marLeft w:val="0"/>
                              <w:marRight w:val="0"/>
                              <w:marTop w:val="0"/>
                              <w:marBottom w:val="0"/>
                              <w:divBdr>
                                <w:top w:val="none" w:sz="0" w:space="0" w:color="auto"/>
                                <w:left w:val="none" w:sz="0" w:space="0" w:color="auto"/>
                                <w:bottom w:val="none" w:sz="0" w:space="0" w:color="auto"/>
                                <w:right w:val="none" w:sz="0" w:space="0" w:color="auto"/>
                              </w:divBdr>
                              <w:divsChild>
                                <w:div w:id="15689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26026">
      <w:bodyDiv w:val="1"/>
      <w:marLeft w:val="0"/>
      <w:marRight w:val="0"/>
      <w:marTop w:val="0"/>
      <w:marBottom w:val="0"/>
      <w:divBdr>
        <w:top w:val="none" w:sz="0" w:space="0" w:color="auto"/>
        <w:left w:val="none" w:sz="0" w:space="0" w:color="auto"/>
        <w:bottom w:val="none" w:sz="0" w:space="0" w:color="auto"/>
        <w:right w:val="none" w:sz="0" w:space="0" w:color="auto"/>
      </w:divBdr>
      <w:divsChild>
        <w:div w:id="787629879">
          <w:marLeft w:val="0"/>
          <w:marRight w:val="0"/>
          <w:marTop w:val="0"/>
          <w:marBottom w:val="0"/>
          <w:divBdr>
            <w:top w:val="none" w:sz="0" w:space="0" w:color="auto"/>
            <w:left w:val="none" w:sz="0" w:space="0" w:color="auto"/>
            <w:bottom w:val="none" w:sz="0" w:space="0" w:color="auto"/>
            <w:right w:val="none" w:sz="0" w:space="0" w:color="auto"/>
          </w:divBdr>
          <w:divsChild>
            <w:div w:id="828327785">
              <w:marLeft w:val="0"/>
              <w:marRight w:val="0"/>
              <w:marTop w:val="0"/>
              <w:marBottom w:val="0"/>
              <w:divBdr>
                <w:top w:val="none" w:sz="0" w:space="0" w:color="auto"/>
                <w:left w:val="none" w:sz="0" w:space="0" w:color="auto"/>
                <w:bottom w:val="none" w:sz="0" w:space="0" w:color="auto"/>
                <w:right w:val="none" w:sz="0" w:space="0" w:color="auto"/>
              </w:divBdr>
              <w:divsChild>
                <w:div w:id="42953009">
                  <w:marLeft w:val="0"/>
                  <w:marRight w:val="0"/>
                  <w:marTop w:val="0"/>
                  <w:marBottom w:val="0"/>
                  <w:divBdr>
                    <w:top w:val="none" w:sz="0" w:space="0" w:color="auto"/>
                    <w:left w:val="none" w:sz="0" w:space="0" w:color="auto"/>
                    <w:bottom w:val="none" w:sz="0" w:space="0" w:color="auto"/>
                    <w:right w:val="none" w:sz="0" w:space="0" w:color="auto"/>
                  </w:divBdr>
                  <w:divsChild>
                    <w:div w:id="103814446">
                      <w:marLeft w:val="0"/>
                      <w:marRight w:val="0"/>
                      <w:marTop w:val="0"/>
                      <w:marBottom w:val="0"/>
                      <w:divBdr>
                        <w:top w:val="none" w:sz="0" w:space="0" w:color="auto"/>
                        <w:left w:val="none" w:sz="0" w:space="0" w:color="auto"/>
                        <w:bottom w:val="none" w:sz="0" w:space="0" w:color="auto"/>
                        <w:right w:val="none" w:sz="0" w:space="0" w:color="auto"/>
                      </w:divBdr>
                      <w:divsChild>
                        <w:div w:id="1073576832">
                          <w:marLeft w:val="0"/>
                          <w:marRight w:val="0"/>
                          <w:marTop w:val="0"/>
                          <w:marBottom w:val="0"/>
                          <w:divBdr>
                            <w:top w:val="none" w:sz="0" w:space="0" w:color="auto"/>
                            <w:left w:val="none" w:sz="0" w:space="0" w:color="auto"/>
                            <w:bottom w:val="none" w:sz="0" w:space="0" w:color="auto"/>
                            <w:right w:val="none" w:sz="0" w:space="0" w:color="auto"/>
                          </w:divBdr>
                          <w:divsChild>
                            <w:div w:id="1809590343">
                              <w:marLeft w:val="0"/>
                              <w:marRight w:val="0"/>
                              <w:marTop w:val="0"/>
                              <w:marBottom w:val="0"/>
                              <w:divBdr>
                                <w:top w:val="none" w:sz="0" w:space="0" w:color="auto"/>
                                <w:left w:val="none" w:sz="0" w:space="0" w:color="auto"/>
                                <w:bottom w:val="none" w:sz="0" w:space="0" w:color="auto"/>
                                <w:right w:val="none" w:sz="0" w:space="0" w:color="auto"/>
                              </w:divBdr>
                              <w:divsChild>
                                <w:div w:id="925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4439">
      <w:bodyDiv w:val="1"/>
      <w:marLeft w:val="0"/>
      <w:marRight w:val="0"/>
      <w:marTop w:val="0"/>
      <w:marBottom w:val="0"/>
      <w:divBdr>
        <w:top w:val="none" w:sz="0" w:space="0" w:color="auto"/>
        <w:left w:val="none" w:sz="0" w:space="0" w:color="auto"/>
        <w:bottom w:val="none" w:sz="0" w:space="0" w:color="auto"/>
        <w:right w:val="none" w:sz="0" w:space="0" w:color="auto"/>
      </w:divBdr>
      <w:divsChild>
        <w:div w:id="19665829">
          <w:marLeft w:val="0"/>
          <w:marRight w:val="0"/>
          <w:marTop w:val="0"/>
          <w:marBottom w:val="0"/>
          <w:divBdr>
            <w:top w:val="none" w:sz="0" w:space="0" w:color="auto"/>
            <w:left w:val="none" w:sz="0" w:space="0" w:color="auto"/>
            <w:bottom w:val="none" w:sz="0" w:space="0" w:color="auto"/>
            <w:right w:val="none" w:sz="0" w:space="0" w:color="auto"/>
          </w:divBdr>
          <w:divsChild>
            <w:div w:id="1748307775">
              <w:marLeft w:val="0"/>
              <w:marRight w:val="0"/>
              <w:marTop w:val="0"/>
              <w:marBottom w:val="0"/>
              <w:divBdr>
                <w:top w:val="none" w:sz="0" w:space="0" w:color="auto"/>
                <w:left w:val="none" w:sz="0" w:space="0" w:color="auto"/>
                <w:bottom w:val="none" w:sz="0" w:space="0" w:color="auto"/>
                <w:right w:val="none" w:sz="0" w:space="0" w:color="auto"/>
              </w:divBdr>
              <w:divsChild>
                <w:div w:id="966400785">
                  <w:marLeft w:val="0"/>
                  <w:marRight w:val="0"/>
                  <w:marTop w:val="0"/>
                  <w:marBottom w:val="0"/>
                  <w:divBdr>
                    <w:top w:val="none" w:sz="0" w:space="0" w:color="auto"/>
                    <w:left w:val="none" w:sz="0" w:space="0" w:color="auto"/>
                    <w:bottom w:val="none" w:sz="0" w:space="0" w:color="auto"/>
                    <w:right w:val="none" w:sz="0" w:space="0" w:color="auto"/>
                  </w:divBdr>
                  <w:divsChild>
                    <w:div w:id="588662240">
                      <w:marLeft w:val="0"/>
                      <w:marRight w:val="0"/>
                      <w:marTop w:val="0"/>
                      <w:marBottom w:val="0"/>
                      <w:divBdr>
                        <w:top w:val="none" w:sz="0" w:space="0" w:color="auto"/>
                        <w:left w:val="none" w:sz="0" w:space="0" w:color="auto"/>
                        <w:bottom w:val="none" w:sz="0" w:space="0" w:color="auto"/>
                        <w:right w:val="none" w:sz="0" w:space="0" w:color="auto"/>
                      </w:divBdr>
                      <w:divsChild>
                        <w:div w:id="1440760187">
                          <w:marLeft w:val="0"/>
                          <w:marRight w:val="0"/>
                          <w:marTop w:val="0"/>
                          <w:marBottom w:val="0"/>
                          <w:divBdr>
                            <w:top w:val="none" w:sz="0" w:space="0" w:color="auto"/>
                            <w:left w:val="none" w:sz="0" w:space="0" w:color="auto"/>
                            <w:bottom w:val="none" w:sz="0" w:space="0" w:color="auto"/>
                            <w:right w:val="none" w:sz="0" w:space="0" w:color="auto"/>
                          </w:divBdr>
                          <w:divsChild>
                            <w:div w:id="1653219009">
                              <w:marLeft w:val="0"/>
                              <w:marRight w:val="0"/>
                              <w:marTop w:val="0"/>
                              <w:marBottom w:val="0"/>
                              <w:divBdr>
                                <w:top w:val="none" w:sz="0" w:space="0" w:color="auto"/>
                                <w:left w:val="none" w:sz="0" w:space="0" w:color="auto"/>
                                <w:bottom w:val="none" w:sz="0" w:space="0" w:color="auto"/>
                                <w:right w:val="none" w:sz="0" w:space="0" w:color="auto"/>
                              </w:divBdr>
                              <w:divsChild>
                                <w:div w:id="1254238954">
                                  <w:marLeft w:val="0"/>
                                  <w:marRight w:val="0"/>
                                  <w:marTop w:val="0"/>
                                  <w:marBottom w:val="0"/>
                                  <w:divBdr>
                                    <w:top w:val="none" w:sz="0" w:space="0" w:color="auto"/>
                                    <w:left w:val="none" w:sz="0" w:space="0" w:color="auto"/>
                                    <w:bottom w:val="none" w:sz="0" w:space="0" w:color="auto"/>
                                    <w:right w:val="none" w:sz="0" w:space="0" w:color="auto"/>
                                  </w:divBdr>
                                  <w:divsChild>
                                    <w:div w:id="975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491">
      <w:bodyDiv w:val="1"/>
      <w:marLeft w:val="0"/>
      <w:marRight w:val="0"/>
      <w:marTop w:val="0"/>
      <w:marBottom w:val="0"/>
      <w:divBdr>
        <w:top w:val="none" w:sz="0" w:space="0" w:color="auto"/>
        <w:left w:val="none" w:sz="0" w:space="0" w:color="auto"/>
        <w:bottom w:val="none" w:sz="0" w:space="0" w:color="auto"/>
        <w:right w:val="none" w:sz="0" w:space="0" w:color="auto"/>
      </w:divBdr>
      <w:divsChild>
        <w:div w:id="2046559927">
          <w:marLeft w:val="0"/>
          <w:marRight w:val="0"/>
          <w:marTop w:val="0"/>
          <w:marBottom w:val="0"/>
          <w:divBdr>
            <w:top w:val="none" w:sz="0" w:space="0" w:color="auto"/>
            <w:left w:val="none" w:sz="0" w:space="0" w:color="auto"/>
            <w:bottom w:val="none" w:sz="0" w:space="0" w:color="auto"/>
            <w:right w:val="none" w:sz="0" w:space="0" w:color="auto"/>
          </w:divBdr>
          <w:divsChild>
            <w:div w:id="84306214">
              <w:marLeft w:val="0"/>
              <w:marRight w:val="0"/>
              <w:marTop w:val="0"/>
              <w:marBottom w:val="0"/>
              <w:divBdr>
                <w:top w:val="none" w:sz="0" w:space="0" w:color="auto"/>
                <w:left w:val="none" w:sz="0" w:space="0" w:color="auto"/>
                <w:bottom w:val="none" w:sz="0" w:space="0" w:color="auto"/>
                <w:right w:val="none" w:sz="0" w:space="0" w:color="auto"/>
              </w:divBdr>
              <w:divsChild>
                <w:div w:id="1787692486">
                  <w:marLeft w:val="0"/>
                  <w:marRight w:val="0"/>
                  <w:marTop w:val="0"/>
                  <w:marBottom w:val="0"/>
                  <w:divBdr>
                    <w:top w:val="none" w:sz="0" w:space="0" w:color="auto"/>
                    <w:left w:val="none" w:sz="0" w:space="0" w:color="auto"/>
                    <w:bottom w:val="none" w:sz="0" w:space="0" w:color="auto"/>
                    <w:right w:val="none" w:sz="0" w:space="0" w:color="auto"/>
                  </w:divBdr>
                  <w:divsChild>
                    <w:div w:id="2010480615">
                      <w:marLeft w:val="0"/>
                      <w:marRight w:val="0"/>
                      <w:marTop w:val="0"/>
                      <w:marBottom w:val="0"/>
                      <w:divBdr>
                        <w:top w:val="none" w:sz="0" w:space="0" w:color="auto"/>
                        <w:left w:val="none" w:sz="0" w:space="0" w:color="auto"/>
                        <w:bottom w:val="none" w:sz="0" w:space="0" w:color="auto"/>
                        <w:right w:val="none" w:sz="0" w:space="0" w:color="auto"/>
                      </w:divBdr>
                      <w:divsChild>
                        <w:div w:id="287007470">
                          <w:marLeft w:val="0"/>
                          <w:marRight w:val="0"/>
                          <w:marTop w:val="0"/>
                          <w:marBottom w:val="0"/>
                          <w:divBdr>
                            <w:top w:val="none" w:sz="0" w:space="0" w:color="auto"/>
                            <w:left w:val="none" w:sz="0" w:space="0" w:color="auto"/>
                            <w:bottom w:val="none" w:sz="0" w:space="0" w:color="auto"/>
                            <w:right w:val="none" w:sz="0" w:space="0" w:color="auto"/>
                          </w:divBdr>
                          <w:divsChild>
                            <w:div w:id="1526555729">
                              <w:marLeft w:val="0"/>
                              <w:marRight w:val="0"/>
                              <w:marTop w:val="0"/>
                              <w:marBottom w:val="0"/>
                              <w:divBdr>
                                <w:top w:val="none" w:sz="0" w:space="0" w:color="auto"/>
                                <w:left w:val="none" w:sz="0" w:space="0" w:color="auto"/>
                                <w:bottom w:val="none" w:sz="0" w:space="0" w:color="auto"/>
                                <w:right w:val="none" w:sz="0" w:space="0" w:color="auto"/>
                              </w:divBdr>
                              <w:divsChild>
                                <w:div w:id="553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2369">
          <w:marLeft w:val="0"/>
          <w:marRight w:val="0"/>
          <w:marTop w:val="0"/>
          <w:marBottom w:val="0"/>
          <w:divBdr>
            <w:top w:val="none" w:sz="0" w:space="0" w:color="auto"/>
            <w:left w:val="none" w:sz="0" w:space="0" w:color="auto"/>
            <w:bottom w:val="none" w:sz="0" w:space="0" w:color="auto"/>
            <w:right w:val="none" w:sz="0" w:space="0" w:color="auto"/>
          </w:divBdr>
          <w:divsChild>
            <w:div w:id="599408445">
              <w:marLeft w:val="0"/>
              <w:marRight w:val="0"/>
              <w:marTop w:val="0"/>
              <w:marBottom w:val="0"/>
              <w:divBdr>
                <w:top w:val="none" w:sz="0" w:space="0" w:color="auto"/>
                <w:left w:val="none" w:sz="0" w:space="0" w:color="auto"/>
                <w:bottom w:val="none" w:sz="0" w:space="0" w:color="auto"/>
                <w:right w:val="none" w:sz="0" w:space="0" w:color="auto"/>
              </w:divBdr>
              <w:divsChild>
                <w:div w:id="1916932458">
                  <w:marLeft w:val="0"/>
                  <w:marRight w:val="0"/>
                  <w:marTop w:val="0"/>
                  <w:marBottom w:val="0"/>
                  <w:divBdr>
                    <w:top w:val="none" w:sz="0" w:space="0" w:color="auto"/>
                    <w:left w:val="none" w:sz="0" w:space="0" w:color="auto"/>
                    <w:bottom w:val="none" w:sz="0" w:space="0" w:color="auto"/>
                    <w:right w:val="none" w:sz="0" w:space="0" w:color="auto"/>
                  </w:divBdr>
                  <w:divsChild>
                    <w:div w:id="1006517816">
                      <w:marLeft w:val="0"/>
                      <w:marRight w:val="0"/>
                      <w:marTop w:val="0"/>
                      <w:marBottom w:val="0"/>
                      <w:divBdr>
                        <w:top w:val="none" w:sz="0" w:space="0" w:color="auto"/>
                        <w:left w:val="none" w:sz="0" w:space="0" w:color="auto"/>
                        <w:bottom w:val="none" w:sz="0" w:space="0" w:color="auto"/>
                        <w:right w:val="none" w:sz="0" w:space="0" w:color="auto"/>
                      </w:divBdr>
                      <w:divsChild>
                        <w:div w:id="1304971401">
                          <w:marLeft w:val="0"/>
                          <w:marRight w:val="0"/>
                          <w:marTop w:val="0"/>
                          <w:marBottom w:val="0"/>
                          <w:divBdr>
                            <w:top w:val="none" w:sz="0" w:space="0" w:color="auto"/>
                            <w:left w:val="none" w:sz="0" w:space="0" w:color="auto"/>
                            <w:bottom w:val="none" w:sz="0" w:space="0" w:color="auto"/>
                            <w:right w:val="none" w:sz="0" w:space="0" w:color="auto"/>
                          </w:divBdr>
                          <w:divsChild>
                            <w:div w:id="1855682060">
                              <w:marLeft w:val="0"/>
                              <w:marRight w:val="0"/>
                              <w:marTop w:val="0"/>
                              <w:marBottom w:val="0"/>
                              <w:divBdr>
                                <w:top w:val="none" w:sz="0" w:space="0" w:color="auto"/>
                                <w:left w:val="none" w:sz="0" w:space="0" w:color="auto"/>
                                <w:bottom w:val="none" w:sz="0" w:space="0" w:color="auto"/>
                                <w:right w:val="none" w:sz="0" w:space="0" w:color="auto"/>
                              </w:divBdr>
                              <w:divsChild>
                                <w:div w:id="8710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76517">
      <w:bodyDiv w:val="1"/>
      <w:marLeft w:val="0"/>
      <w:marRight w:val="0"/>
      <w:marTop w:val="0"/>
      <w:marBottom w:val="0"/>
      <w:divBdr>
        <w:top w:val="none" w:sz="0" w:space="0" w:color="auto"/>
        <w:left w:val="none" w:sz="0" w:space="0" w:color="auto"/>
        <w:bottom w:val="none" w:sz="0" w:space="0" w:color="auto"/>
        <w:right w:val="none" w:sz="0" w:space="0" w:color="auto"/>
      </w:divBdr>
      <w:divsChild>
        <w:div w:id="7143972">
          <w:marLeft w:val="0"/>
          <w:marRight w:val="0"/>
          <w:marTop w:val="0"/>
          <w:marBottom w:val="0"/>
          <w:divBdr>
            <w:top w:val="none" w:sz="0" w:space="0" w:color="auto"/>
            <w:left w:val="none" w:sz="0" w:space="0" w:color="auto"/>
            <w:bottom w:val="none" w:sz="0" w:space="0" w:color="auto"/>
            <w:right w:val="none" w:sz="0" w:space="0" w:color="auto"/>
          </w:divBdr>
          <w:divsChild>
            <w:div w:id="193621803">
              <w:marLeft w:val="0"/>
              <w:marRight w:val="0"/>
              <w:marTop w:val="0"/>
              <w:marBottom w:val="0"/>
              <w:divBdr>
                <w:top w:val="none" w:sz="0" w:space="0" w:color="auto"/>
                <w:left w:val="none" w:sz="0" w:space="0" w:color="auto"/>
                <w:bottom w:val="none" w:sz="0" w:space="0" w:color="auto"/>
                <w:right w:val="none" w:sz="0" w:space="0" w:color="auto"/>
              </w:divBdr>
              <w:divsChild>
                <w:div w:id="1155609927">
                  <w:marLeft w:val="0"/>
                  <w:marRight w:val="0"/>
                  <w:marTop w:val="0"/>
                  <w:marBottom w:val="0"/>
                  <w:divBdr>
                    <w:top w:val="none" w:sz="0" w:space="0" w:color="auto"/>
                    <w:left w:val="none" w:sz="0" w:space="0" w:color="auto"/>
                    <w:bottom w:val="none" w:sz="0" w:space="0" w:color="auto"/>
                    <w:right w:val="none" w:sz="0" w:space="0" w:color="auto"/>
                  </w:divBdr>
                  <w:divsChild>
                    <w:div w:id="729578730">
                      <w:marLeft w:val="0"/>
                      <w:marRight w:val="0"/>
                      <w:marTop w:val="0"/>
                      <w:marBottom w:val="0"/>
                      <w:divBdr>
                        <w:top w:val="none" w:sz="0" w:space="0" w:color="auto"/>
                        <w:left w:val="none" w:sz="0" w:space="0" w:color="auto"/>
                        <w:bottom w:val="none" w:sz="0" w:space="0" w:color="auto"/>
                        <w:right w:val="none" w:sz="0" w:space="0" w:color="auto"/>
                      </w:divBdr>
                      <w:divsChild>
                        <w:div w:id="1482118081">
                          <w:marLeft w:val="0"/>
                          <w:marRight w:val="0"/>
                          <w:marTop w:val="0"/>
                          <w:marBottom w:val="0"/>
                          <w:divBdr>
                            <w:top w:val="none" w:sz="0" w:space="0" w:color="auto"/>
                            <w:left w:val="none" w:sz="0" w:space="0" w:color="auto"/>
                            <w:bottom w:val="none" w:sz="0" w:space="0" w:color="auto"/>
                            <w:right w:val="none" w:sz="0" w:space="0" w:color="auto"/>
                          </w:divBdr>
                          <w:divsChild>
                            <w:div w:id="1885874034">
                              <w:marLeft w:val="0"/>
                              <w:marRight w:val="0"/>
                              <w:marTop w:val="0"/>
                              <w:marBottom w:val="0"/>
                              <w:divBdr>
                                <w:top w:val="none" w:sz="0" w:space="0" w:color="auto"/>
                                <w:left w:val="none" w:sz="0" w:space="0" w:color="auto"/>
                                <w:bottom w:val="none" w:sz="0" w:space="0" w:color="auto"/>
                                <w:right w:val="none" w:sz="0" w:space="0" w:color="auto"/>
                              </w:divBdr>
                              <w:divsChild>
                                <w:div w:id="259027542">
                                  <w:marLeft w:val="0"/>
                                  <w:marRight w:val="0"/>
                                  <w:marTop w:val="0"/>
                                  <w:marBottom w:val="0"/>
                                  <w:divBdr>
                                    <w:top w:val="none" w:sz="0" w:space="0" w:color="auto"/>
                                    <w:left w:val="none" w:sz="0" w:space="0" w:color="auto"/>
                                    <w:bottom w:val="none" w:sz="0" w:space="0" w:color="auto"/>
                                    <w:right w:val="none" w:sz="0" w:space="0" w:color="auto"/>
                                  </w:divBdr>
                                  <w:divsChild>
                                    <w:div w:id="16516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923736">
      <w:bodyDiv w:val="1"/>
      <w:marLeft w:val="0"/>
      <w:marRight w:val="0"/>
      <w:marTop w:val="0"/>
      <w:marBottom w:val="0"/>
      <w:divBdr>
        <w:top w:val="none" w:sz="0" w:space="0" w:color="auto"/>
        <w:left w:val="none" w:sz="0" w:space="0" w:color="auto"/>
        <w:bottom w:val="none" w:sz="0" w:space="0" w:color="auto"/>
        <w:right w:val="none" w:sz="0" w:space="0" w:color="auto"/>
      </w:divBdr>
      <w:divsChild>
        <w:div w:id="1582064845">
          <w:marLeft w:val="0"/>
          <w:marRight w:val="0"/>
          <w:marTop w:val="0"/>
          <w:marBottom w:val="0"/>
          <w:divBdr>
            <w:top w:val="none" w:sz="0" w:space="0" w:color="auto"/>
            <w:left w:val="none" w:sz="0" w:space="0" w:color="auto"/>
            <w:bottom w:val="none" w:sz="0" w:space="0" w:color="auto"/>
            <w:right w:val="none" w:sz="0" w:space="0" w:color="auto"/>
          </w:divBdr>
          <w:divsChild>
            <w:div w:id="2069915668">
              <w:marLeft w:val="0"/>
              <w:marRight w:val="0"/>
              <w:marTop w:val="0"/>
              <w:marBottom w:val="0"/>
              <w:divBdr>
                <w:top w:val="none" w:sz="0" w:space="0" w:color="auto"/>
                <w:left w:val="none" w:sz="0" w:space="0" w:color="auto"/>
                <w:bottom w:val="none" w:sz="0" w:space="0" w:color="auto"/>
                <w:right w:val="none" w:sz="0" w:space="0" w:color="auto"/>
              </w:divBdr>
              <w:divsChild>
                <w:div w:id="923030934">
                  <w:marLeft w:val="0"/>
                  <w:marRight w:val="0"/>
                  <w:marTop w:val="0"/>
                  <w:marBottom w:val="0"/>
                  <w:divBdr>
                    <w:top w:val="none" w:sz="0" w:space="0" w:color="auto"/>
                    <w:left w:val="none" w:sz="0" w:space="0" w:color="auto"/>
                    <w:bottom w:val="none" w:sz="0" w:space="0" w:color="auto"/>
                    <w:right w:val="none" w:sz="0" w:space="0" w:color="auto"/>
                  </w:divBdr>
                  <w:divsChild>
                    <w:div w:id="1195072083">
                      <w:marLeft w:val="0"/>
                      <w:marRight w:val="0"/>
                      <w:marTop w:val="0"/>
                      <w:marBottom w:val="0"/>
                      <w:divBdr>
                        <w:top w:val="none" w:sz="0" w:space="0" w:color="auto"/>
                        <w:left w:val="none" w:sz="0" w:space="0" w:color="auto"/>
                        <w:bottom w:val="none" w:sz="0" w:space="0" w:color="auto"/>
                        <w:right w:val="none" w:sz="0" w:space="0" w:color="auto"/>
                      </w:divBdr>
                      <w:divsChild>
                        <w:div w:id="1901793636">
                          <w:marLeft w:val="0"/>
                          <w:marRight w:val="0"/>
                          <w:marTop w:val="0"/>
                          <w:marBottom w:val="0"/>
                          <w:divBdr>
                            <w:top w:val="none" w:sz="0" w:space="0" w:color="auto"/>
                            <w:left w:val="none" w:sz="0" w:space="0" w:color="auto"/>
                            <w:bottom w:val="none" w:sz="0" w:space="0" w:color="auto"/>
                            <w:right w:val="none" w:sz="0" w:space="0" w:color="auto"/>
                          </w:divBdr>
                          <w:divsChild>
                            <w:div w:id="116341060">
                              <w:marLeft w:val="0"/>
                              <w:marRight w:val="0"/>
                              <w:marTop w:val="0"/>
                              <w:marBottom w:val="0"/>
                              <w:divBdr>
                                <w:top w:val="none" w:sz="0" w:space="0" w:color="auto"/>
                                <w:left w:val="none" w:sz="0" w:space="0" w:color="auto"/>
                                <w:bottom w:val="none" w:sz="0" w:space="0" w:color="auto"/>
                                <w:right w:val="none" w:sz="0" w:space="0" w:color="auto"/>
                              </w:divBdr>
                              <w:divsChild>
                                <w:div w:id="1867913064">
                                  <w:marLeft w:val="0"/>
                                  <w:marRight w:val="0"/>
                                  <w:marTop w:val="0"/>
                                  <w:marBottom w:val="0"/>
                                  <w:divBdr>
                                    <w:top w:val="none" w:sz="0" w:space="0" w:color="auto"/>
                                    <w:left w:val="none" w:sz="0" w:space="0" w:color="auto"/>
                                    <w:bottom w:val="none" w:sz="0" w:space="0" w:color="auto"/>
                                    <w:right w:val="none" w:sz="0" w:space="0" w:color="auto"/>
                                  </w:divBdr>
                                  <w:divsChild>
                                    <w:div w:id="1589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30323">
      <w:bodyDiv w:val="1"/>
      <w:marLeft w:val="0"/>
      <w:marRight w:val="0"/>
      <w:marTop w:val="0"/>
      <w:marBottom w:val="0"/>
      <w:divBdr>
        <w:top w:val="none" w:sz="0" w:space="0" w:color="auto"/>
        <w:left w:val="none" w:sz="0" w:space="0" w:color="auto"/>
        <w:bottom w:val="none" w:sz="0" w:space="0" w:color="auto"/>
        <w:right w:val="none" w:sz="0" w:space="0" w:color="auto"/>
      </w:divBdr>
      <w:divsChild>
        <w:div w:id="1291549916">
          <w:marLeft w:val="0"/>
          <w:marRight w:val="0"/>
          <w:marTop w:val="0"/>
          <w:marBottom w:val="0"/>
          <w:divBdr>
            <w:top w:val="none" w:sz="0" w:space="0" w:color="auto"/>
            <w:left w:val="none" w:sz="0" w:space="0" w:color="auto"/>
            <w:bottom w:val="none" w:sz="0" w:space="0" w:color="auto"/>
            <w:right w:val="none" w:sz="0" w:space="0" w:color="auto"/>
          </w:divBdr>
          <w:divsChild>
            <w:div w:id="538325287">
              <w:marLeft w:val="0"/>
              <w:marRight w:val="0"/>
              <w:marTop w:val="0"/>
              <w:marBottom w:val="0"/>
              <w:divBdr>
                <w:top w:val="none" w:sz="0" w:space="0" w:color="auto"/>
                <w:left w:val="none" w:sz="0" w:space="0" w:color="auto"/>
                <w:bottom w:val="none" w:sz="0" w:space="0" w:color="auto"/>
                <w:right w:val="none" w:sz="0" w:space="0" w:color="auto"/>
              </w:divBdr>
              <w:divsChild>
                <w:div w:id="1559785691">
                  <w:marLeft w:val="0"/>
                  <w:marRight w:val="0"/>
                  <w:marTop w:val="0"/>
                  <w:marBottom w:val="0"/>
                  <w:divBdr>
                    <w:top w:val="none" w:sz="0" w:space="0" w:color="auto"/>
                    <w:left w:val="none" w:sz="0" w:space="0" w:color="auto"/>
                    <w:bottom w:val="none" w:sz="0" w:space="0" w:color="auto"/>
                    <w:right w:val="none" w:sz="0" w:space="0" w:color="auto"/>
                  </w:divBdr>
                  <w:divsChild>
                    <w:div w:id="1844317764">
                      <w:marLeft w:val="0"/>
                      <w:marRight w:val="0"/>
                      <w:marTop w:val="0"/>
                      <w:marBottom w:val="0"/>
                      <w:divBdr>
                        <w:top w:val="none" w:sz="0" w:space="0" w:color="auto"/>
                        <w:left w:val="none" w:sz="0" w:space="0" w:color="auto"/>
                        <w:bottom w:val="none" w:sz="0" w:space="0" w:color="auto"/>
                        <w:right w:val="none" w:sz="0" w:space="0" w:color="auto"/>
                      </w:divBdr>
                      <w:divsChild>
                        <w:div w:id="2147038788">
                          <w:marLeft w:val="0"/>
                          <w:marRight w:val="0"/>
                          <w:marTop w:val="0"/>
                          <w:marBottom w:val="0"/>
                          <w:divBdr>
                            <w:top w:val="none" w:sz="0" w:space="0" w:color="auto"/>
                            <w:left w:val="none" w:sz="0" w:space="0" w:color="auto"/>
                            <w:bottom w:val="none" w:sz="0" w:space="0" w:color="auto"/>
                            <w:right w:val="none" w:sz="0" w:space="0" w:color="auto"/>
                          </w:divBdr>
                          <w:divsChild>
                            <w:div w:id="1095663578">
                              <w:marLeft w:val="0"/>
                              <w:marRight w:val="0"/>
                              <w:marTop w:val="0"/>
                              <w:marBottom w:val="0"/>
                              <w:divBdr>
                                <w:top w:val="none" w:sz="0" w:space="0" w:color="auto"/>
                                <w:left w:val="none" w:sz="0" w:space="0" w:color="auto"/>
                                <w:bottom w:val="none" w:sz="0" w:space="0" w:color="auto"/>
                                <w:right w:val="none" w:sz="0" w:space="0" w:color="auto"/>
                              </w:divBdr>
                              <w:divsChild>
                                <w:div w:id="4608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2399">
      <w:bodyDiv w:val="1"/>
      <w:marLeft w:val="0"/>
      <w:marRight w:val="0"/>
      <w:marTop w:val="0"/>
      <w:marBottom w:val="0"/>
      <w:divBdr>
        <w:top w:val="none" w:sz="0" w:space="0" w:color="auto"/>
        <w:left w:val="none" w:sz="0" w:space="0" w:color="auto"/>
        <w:bottom w:val="none" w:sz="0" w:space="0" w:color="auto"/>
        <w:right w:val="none" w:sz="0" w:space="0" w:color="auto"/>
      </w:divBdr>
      <w:divsChild>
        <w:div w:id="190261222">
          <w:marLeft w:val="0"/>
          <w:marRight w:val="0"/>
          <w:marTop w:val="0"/>
          <w:marBottom w:val="0"/>
          <w:divBdr>
            <w:top w:val="none" w:sz="0" w:space="0" w:color="auto"/>
            <w:left w:val="none" w:sz="0" w:space="0" w:color="auto"/>
            <w:bottom w:val="none" w:sz="0" w:space="0" w:color="auto"/>
            <w:right w:val="none" w:sz="0" w:space="0" w:color="auto"/>
          </w:divBdr>
          <w:divsChild>
            <w:div w:id="1655908535">
              <w:marLeft w:val="0"/>
              <w:marRight w:val="0"/>
              <w:marTop w:val="0"/>
              <w:marBottom w:val="0"/>
              <w:divBdr>
                <w:top w:val="none" w:sz="0" w:space="0" w:color="auto"/>
                <w:left w:val="none" w:sz="0" w:space="0" w:color="auto"/>
                <w:bottom w:val="none" w:sz="0" w:space="0" w:color="auto"/>
                <w:right w:val="none" w:sz="0" w:space="0" w:color="auto"/>
              </w:divBdr>
              <w:divsChild>
                <w:div w:id="1451051219">
                  <w:marLeft w:val="0"/>
                  <w:marRight w:val="0"/>
                  <w:marTop w:val="0"/>
                  <w:marBottom w:val="0"/>
                  <w:divBdr>
                    <w:top w:val="none" w:sz="0" w:space="0" w:color="auto"/>
                    <w:left w:val="none" w:sz="0" w:space="0" w:color="auto"/>
                    <w:bottom w:val="none" w:sz="0" w:space="0" w:color="auto"/>
                    <w:right w:val="none" w:sz="0" w:space="0" w:color="auto"/>
                  </w:divBdr>
                  <w:divsChild>
                    <w:div w:id="67190030">
                      <w:marLeft w:val="0"/>
                      <w:marRight w:val="0"/>
                      <w:marTop w:val="0"/>
                      <w:marBottom w:val="0"/>
                      <w:divBdr>
                        <w:top w:val="none" w:sz="0" w:space="0" w:color="auto"/>
                        <w:left w:val="none" w:sz="0" w:space="0" w:color="auto"/>
                        <w:bottom w:val="none" w:sz="0" w:space="0" w:color="auto"/>
                        <w:right w:val="none" w:sz="0" w:space="0" w:color="auto"/>
                      </w:divBdr>
                      <w:divsChild>
                        <w:div w:id="1381594297">
                          <w:marLeft w:val="0"/>
                          <w:marRight w:val="0"/>
                          <w:marTop w:val="0"/>
                          <w:marBottom w:val="0"/>
                          <w:divBdr>
                            <w:top w:val="none" w:sz="0" w:space="0" w:color="auto"/>
                            <w:left w:val="none" w:sz="0" w:space="0" w:color="auto"/>
                            <w:bottom w:val="none" w:sz="0" w:space="0" w:color="auto"/>
                            <w:right w:val="none" w:sz="0" w:space="0" w:color="auto"/>
                          </w:divBdr>
                          <w:divsChild>
                            <w:div w:id="1348218775">
                              <w:marLeft w:val="0"/>
                              <w:marRight w:val="0"/>
                              <w:marTop w:val="0"/>
                              <w:marBottom w:val="0"/>
                              <w:divBdr>
                                <w:top w:val="none" w:sz="0" w:space="0" w:color="auto"/>
                                <w:left w:val="none" w:sz="0" w:space="0" w:color="auto"/>
                                <w:bottom w:val="none" w:sz="0" w:space="0" w:color="auto"/>
                                <w:right w:val="none" w:sz="0" w:space="0" w:color="auto"/>
                              </w:divBdr>
                              <w:divsChild>
                                <w:div w:id="113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5830">
      <w:bodyDiv w:val="1"/>
      <w:marLeft w:val="0"/>
      <w:marRight w:val="0"/>
      <w:marTop w:val="0"/>
      <w:marBottom w:val="0"/>
      <w:divBdr>
        <w:top w:val="none" w:sz="0" w:space="0" w:color="auto"/>
        <w:left w:val="none" w:sz="0" w:space="0" w:color="auto"/>
        <w:bottom w:val="none" w:sz="0" w:space="0" w:color="auto"/>
        <w:right w:val="none" w:sz="0" w:space="0" w:color="auto"/>
      </w:divBdr>
      <w:divsChild>
        <w:div w:id="1859655103">
          <w:marLeft w:val="0"/>
          <w:marRight w:val="0"/>
          <w:marTop w:val="0"/>
          <w:marBottom w:val="0"/>
          <w:divBdr>
            <w:top w:val="none" w:sz="0" w:space="0" w:color="auto"/>
            <w:left w:val="none" w:sz="0" w:space="0" w:color="auto"/>
            <w:bottom w:val="none" w:sz="0" w:space="0" w:color="auto"/>
            <w:right w:val="none" w:sz="0" w:space="0" w:color="auto"/>
          </w:divBdr>
          <w:divsChild>
            <w:div w:id="1433477966">
              <w:marLeft w:val="0"/>
              <w:marRight w:val="0"/>
              <w:marTop w:val="0"/>
              <w:marBottom w:val="0"/>
              <w:divBdr>
                <w:top w:val="none" w:sz="0" w:space="0" w:color="auto"/>
                <w:left w:val="none" w:sz="0" w:space="0" w:color="auto"/>
                <w:bottom w:val="none" w:sz="0" w:space="0" w:color="auto"/>
                <w:right w:val="none" w:sz="0" w:space="0" w:color="auto"/>
              </w:divBdr>
              <w:divsChild>
                <w:div w:id="158425771">
                  <w:marLeft w:val="0"/>
                  <w:marRight w:val="0"/>
                  <w:marTop w:val="0"/>
                  <w:marBottom w:val="0"/>
                  <w:divBdr>
                    <w:top w:val="none" w:sz="0" w:space="0" w:color="auto"/>
                    <w:left w:val="none" w:sz="0" w:space="0" w:color="auto"/>
                    <w:bottom w:val="none" w:sz="0" w:space="0" w:color="auto"/>
                    <w:right w:val="none" w:sz="0" w:space="0" w:color="auto"/>
                  </w:divBdr>
                  <w:divsChild>
                    <w:div w:id="693187981">
                      <w:marLeft w:val="0"/>
                      <w:marRight w:val="0"/>
                      <w:marTop w:val="0"/>
                      <w:marBottom w:val="0"/>
                      <w:divBdr>
                        <w:top w:val="none" w:sz="0" w:space="0" w:color="auto"/>
                        <w:left w:val="none" w:sz="0" w:space="0" w:color="auto"/>
                        <w:bottom w:val="none" w:sz="0" w:space="0" w:color="auto"/>
                        <w:right w:val="none" w:sz="0" w:space="0" w:color="auto"/>
                      </w:divBdr>
                      <w:divsChild>
                        <w:div w:id="1864830407">
                          <w:marLeft w:val="0"/>
                          <w:marRight w:val="0"/>
                          <w:marTop w:val="0"/>
                          <w:marBottom w:val="0"/>
                          <w:divBdr>
                            <w:top w:val="none" w:sz="0" w:space="0" w:color="auto"/>
                            <w:left w:val="none" w:sz="0" w:space="0" w:color="auto"/>
                            <w:bottom w:val="none" w:sz="0" w:space="0" w:color="auto"/>
                            <w:right w:val="none" w:sz="0" w:space="0" w:color="auto"/>
                          </w:divBdr>
                          <w:divsChild>
                            <w:div w:id="678656088">
                              <w:marLeft w:val="0"/>
                              <w:marRight w:val="0"/>
                              <w:marTop w:val="0"/>
                              <w:marBottom w:val="0"/>
                              <w:divBdr>
                                <w:top w:val="none" w:sz="0" w:space="0" w:color="auto"/>
                                <w:left w:val="none" w:sz="0" w:space="0" w:color="auto"/>
                                <w:bottom w:val="none" w:sz="0" w:space="0" w:color="auto"/>
                                <w:right w:val="none" w:sz="0" w:space="0" w:color="auto"/>
                              </w:divBdr>
                              <w:divsChild>
                                <w:div w:id="6755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36311">
      <w:bodyDiv w:val="1"/>
      <w:marLeft w:val="0"/>
      <w:marRight w:val="0"/>
      <w:marTop w:val="0"/>
      <w:marBottom w:val="0"/>
      <w:divBdr>
        <w:top w:val="none" w:sz="0" w:space="0" w:color="auto"/>
        <w:left w:val="none" w:sz="0" w:space="0" w:color="auto"/>
        <w:bottom w:val="none" w:sz="0" w:space="0" w:color="auto"/>
        <w:right w:val="none" w:sz="0" w:space="0" w:color="auto"/>
      </w:divBdr>
      <w:divsChild>
        <w:div w:id="1423143105">
          <w:marLeft w:val="0"/>
          <w:marRight w:val="0"/>
          <w:marTop w:val="0"/>
          <w:marBottom w:val="0"/>
          <w:divBdr>
            <w:top w:val="none" w:sz="0" w:space="0" w:color="auto"/>
            <w:left w:val="none" w:sz="0" w:space="0" w:color="auto"/>
            <w:bottom w:val="none" w:sz="0" w:space="0" w:color="auto"/>
            <w:right w:val="none" w:sz="0" w:space="0" w:color="auto"/>
          </w:divBdr>
          <w:divsChild>
            <w:div w:id="2120640521">
              <w:marLeft w:val="0"/>
              <w:marRight w:val="0"/>
              <w:marTop w:val="0"/>
              <w:marBottom w:val="0"/>
              <w:divBdr>
                <w:top w:val="none" w:sz="0" w:space="0" w:color="auto"/>
                <w:left w:val="none" w:sz="0" w:space="0" w:color="auto"/>
                <w:bottom w:val="none" w:sz="0" w:space="0" w:color="auto"/>
                <w:right w:val="none" w:sz="0" w:space="0" w:color="auto"/>
              </w:divBdr>
              <w:divsChild>
                <w:div w:id="108594206">
                  <w:marLeft w:val="0"/>
                  <w:marRight w:val="0"/>
                  <w:marTop w:val="0"/>
                  <w:marBottom w:val="0"/>
                  <w:divBdr>
                    <w:top w:val="none" w:sz="0" w:space="0" w:color="auto"/>
                    <w:left w:val="none" w:sz="0" w:space="0" w:color="auto"/>
                    <w:bottom w:val="none" w:sz="0" w:space="0" w:color="auto"/>
                    <w:right w:val="none" w:sz="0" w:space="0" w:color="auto"/>
                  </w:divBdr>
                  <w:divsChild>
                    <w:div w:id="535510627">
                      <w:marLeft w:val="0"/>
                      <w:marRight w:val="0"/>
                      <w:marTop w:val="0"/>
                      <w:marBottom w:val="0"/>
                      <w:divBdr>
                        <w:top w:val="none" w:sz="0" w:space="0" w:color="auto"/>
                        <w:left w:val="none" w:sz="0" w:space="0" w:color="auto"/>
                        <w:bottom w:val="none" w:sz="0" w:space="0" w:color="auto"/>
                        <w:right w:val="none" w:sz="0" w:space="0" w:color="auto"/>
                      </w:divBdr>
                      <w:divsChild>
                        <w:div w:id="793863236">
                          <w:marLeft w:val="0"/>
                          <w:marRight w:val="0"/>
                          <w:marTop w:val="0"/>
                          <w:marBottom w:val="0"/>
                          <w:divBdr>
                            <w:top w:val="none" w:sz="0" w:space="0" w:color="auto"/>
                            <w:left w:val="none" w:sz="0" w:space="0" w:color="auto"/>
                            <w:bottom w:val="none" w:sz="0" w:space="0" w:color="auto"/>
                            <w:right w:val="none" w:sz="0" w:space="0" w:color="auto"/>
                          </w:divBdr>
                          <w:divsChild>
                            <w:div w:id="1702320642">
                              <w:marLeft w:val="0"/>
                              <w:marRight w:val="0"/>
                              <w:marTop w:val="0"/>
                              <w:marBottom w:val="0"/>
                              <w:divBdr>
                                <w:top w:val="none" w:sz="0" w:space="0" w:color="auto"/>
                                <w:left w:val="none" w:sz="0" w:space="0" w:color="auto"/>
                                <w:bottom w:val="none" w:sz="0" w:space="0" w:color="auto"/>
                                <w:right w:val="none" w:sz="0" w:space="0" w:color="auto"/>
                              </w:divBdr>
                              <w:divsChild>
                                <w:div w:id="814226783">
                                  <w:marLeft w:val="0"/>
                                  <w:marRight w:val="0"/>
                                  <w:marTop w:val="0"/>
                                  <w:marBottom w:val="0"/>
                                  <w:divBdr>
                                    <w:top w:val="none" w:sz="0" w:space="0" w:color="auto"/>
                                    <w:left w:val="none" w:sz="0" w:space="0" w:color="auto"/>
                                    <w:bottom w:val="none" w:sz="0" w:space="0" w:color="auto"/>
                                    <w:right w:val="none" w:sz="0" w:space="0" w:color="auto"/>
                                  </w:divBdr>
                                  <w:divsChild>
                                    <w:div w:id="721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74348">
      <w:bodyDiv w:val="1"/>
      <w:marLeft w:val="0"/>
      <w:marRight w:val="0"/>
      <w:marTop w:val="0"/>
      <w:marBottom w:val="0"/>
      <w:divBdr>
        <w:top w:val="none" w:sz="0" w:space="0" w:color="auto"/>
        <w:left w:val="none" w:sz="0" w:space="0" w:color="auto"/>
        <w:bottom w:val="none" w:sz="0" w:space="0" w:color="auto"/>
        <w:right w:val="none" w:sz="0" w:space="0" w:color="auto"/>
      </w:divBdr>
      <w:divsChild>
        <w:div w:id="34472368">
          <w:marLeft w:val="0"/>
          <w:marRight w:val="0"/>
          <w:marTop w:val="0"/>
          <w:marBottom w:val="0"/>
          <w:divBdr>
            <w:top w:val="none" w:sz="0" w:space="0" w:color="auto"/>
            <w:left w:val="none" w:sz="0" w:space="0" w:color="auto"/>
            <w:bottom w:val="none" w:sz="0" w:space="0" w:color="auto"/>
            <w:right w:val="none" w:sz="0" w:space="0" w:color="auto"/>
          </w:divBdr>
          <w:divsChild>
            <w:div w:id="564414225">
              <w:marLeft w:val="0"/>
              <w:marRight w:val="0"/>
              <w:marTop w:val="0"/>
              <w:marBottom w:val="0"/>
              <w:divBdr>
                <w:top w:val="none" w:sz="0" w:space="0" w:color="auto"/>
                <w:left w:val="none" w:sz="0" w:space="0" w:color="auto"/>
                <w:bottom w:val="none" w:sz="0" w:space="0" w:color="auto"/>
                <w:right w:val="none" w:sz="0" w:space="0" w:color="auto"/>
              </w:divBdr>
              <w:divsChild>
                <w:div w:id="373383843">
                  <w:marLeft w:val="0"/>
                  <w:marRight w:val="0"/>
                  <w:marTop w:val="0"/>
                  <w:marBottom w:val="0"/>
                  <w:divBdr>
                    <w:top w:val="none" w:sz="0" w:space="0" w:color="auto"/>
                    <w:left w:val="none" w:sz="0" w:space="0" w:color="auto"/>
                    <w:bottom w:val="none" w:sz="0" w:space="0" w:color="auto"/>
                    <w:right w:val="none" w:sz="0" w:space="0" w:color="auto"/>
                  </w:divBdr>
                  <w:divsChild>
                    <w:div w:id="398402429">
                      <w:marLeft w:val="0"/>
                      <w:marRight w:val="0"/>
                      <w:marTop w:val="0"/>
                      <w:marBottom w:val="0"/>
                      <w:divBdr>
                        <w:top w:val="none" w:sz="0" w:space="0" w:color="auto"/>
                        <w:left w:val="none" w:sz="0" w:space="0" w:color="auto"/>
                        <w:bottom w:val="none" w:sz="0" w:space="0" w:color="auto"/>
                        <w:right w:val="none" w:sz="0" w:space="0" w:color="auto"/>
                      </w:divBdr>
                      <w:divsChild>
                        <w:div w:id="1576668608">
                          <w:marLeft w:val="0"/>
                          <w:marRight w:val="0"/>
                          <w:marTop w:val="0"/>
                          <w:marBottom w:val="0"/>
                          <w:divBdr>
                            <w:top w:val="none" w:sz="0" w:space="0" w:color="auto"/>
                            <w:left w:val="none" w:sz="0" w:space="0" w:color="auto"/>
                            <w:bottom w:val="none" w:sz="0" w:space="0" w:color="auto"/>
                            <w:right w:val="none" w:sz="0" w:space="0" w:color="auto"/>
                          </w:divBdr>
                          <w:divsChild>
                            <w:div w:id="1305544433">
                              <w:marLeft w:val="0"/>
                              <w:marRight w:val="0"/>
                              <w:marTop w:val="0"/>
                              <w:marBottom w:val="0"/>
                              <w:divBdr>
                                <w:top w:val="none" w:sz="0" w:space="0" w:color="auto"/>
                                <w:left w:val="none" w:sz="0" w:space="0" w:color="auto"/>
                                <w:bottom w:val="none" w:sz="0" w:space="0" w:color="auto"/>
                                <w:right w:val="none" w:sz="0" w:space="0" w:color="auto"/>
                              </w:divBdr>
                              <w:divsChild>
                                <w:div w:id="1866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12055">
      <w:bodyDiv w:val="1"/>
      <w:marLeft w:val="0"/>
      <w:marRight w:val="0"/>
      <w:marTop w:val="0"/>
      <w:marBottom w:val="0"/>
      <w:divBdr>
        <w:top w:val="none" w:sz="0" w:space="0" w:color="auto"/>
        <w:left w:val="none" w:sz="0" w:space="0" w:color="auto"/>
        <w:bottom w:val="none" w:sz="0" w:space="0" w:color="auto"/>
        <w:right w:val="none" w:sz="0" w:space="0" w:color="auto"/>
      </w:divBdr>
      <w:divsChild>
        <w:div w:id="750811507">
          <w:marLeft w:val="0"/>
          <w:marRight w:val="0"/>
          <w:marTop w:val="0"/>
          <w:marBottom w:val="0"/>
          <w:divBdr>
            <w:top w:val="none" w:sz="0" w:space="0" w:color="auto"/>
            <w:left w:val="none" w:sz="0" w:space="0" w:color="auto"/>
            <w:bottom w:val="none" w:sz="0" w:space="0" w:color="auto"/>
            <w:right w:val="none" w:sz="0" w:space="0" w:color="auto"/>
          </w:divBdr>
          <w:divsChild>
            <w:div w:id="1774549469">
              <w:marLeft w:val="0"/>
              <w:marRight w:val="0"/>
              <w:marTop w:val="0"/>
              <w:marBottom w:val="0"/>
              <w:divBdr>
                <w:top w:val="none" w:sz="0" w:space="0" w:color="auto"/>
                <w:left w:val="none" w:sz="0" w:space="0" w:color="auto"/>
                <w:bottom w:val="none" w:sz="0" w:space="0" w:color="auto"/>
                <w:right w:val="none" w:sz="0" w:space="0" w:color="auto"/>
              </w:divBdr>
              <w:divsChild>
                <w:div w:id="879903428">
                  <w:marLeft w:val="0"/>
                  <w:marRight w:val="0"/>
                  <w:marTop w:val="0"/>
                  <w:marBottom w:val="0"/>
                  <w:divBdr>
                    <w:top w:val="none" w:sz="0" w:space="0" w:color="auto"/>
                    <w:left w:val="none" w:sz="0" w:space="0" w:color="auto"/>
                    <w:bottom w:val="none" w:sz="0" w:space="0" w:color="auto"/>
                    <w:right w:val="none" w:sz="0" w:space="0" w:color="auto"/>
                  </w:divBdr>
                  <w:divsChild>
                    <w:div w:id="749428537">
                      <w:marLeft w:val="0"/>
                      <w:marRight w:val="0"/>
                      <w:marTop w:val="0"/>
                      <w:marBottom w:val="0"/>
                      <w:divBdr>
                        <w:top w:val="none" w:sz="0" w:space="0" w:color="auto"/>
                        <w:left w:val="none" w:sz="0" w:space="0" w:color="auto"/>
                        <w:bottom w:val="none" w:sz="0" w:space="0" w:color="auto"/>
                        <w:right w:val="none" w:sz="0" w:space="0" w:color="auto"/>
                      </w:divBdr>
                      <w:divsChild>
                        <w:div w:id="98137154">
                          <w:marLeft w:val="0"/>
                          <w:marRight w:val="0"/>
                          <w:marTop w:val="0"/>
                          <w:marBottom w:val="0"/>
                          <w:divBdr>
                            <w:top w:val="none" w:sz="0" w:space="0" w:color="auto"/>
                            <w:left w:val="none" w:sz="0" w:space="0" w:color="auto"/>
                            <w:bottom w:val="none" w:sz="0" w:space="0" w:color="auto"/>
                            <w:right w:val="none" w:sz="0" w:space="0" w:color="auto"/>
                          </w:divBdr>
                          <w:divsChild>
                            <w:div w:id="1094862296">
                              <w:marLeft w:val="0"/>
                              <w:marRight w:val="0"/>
                              <w:marTop w:val="0"/>
                              <w:marBottom w:val="0"/>
                              <w:divBdr>
                                <w:top w:val="none" w:sz="0" w:space="0" w:color="auto"/>
                                <w:left w:val="none" w:sz="0" w:space="0" w:color="auto"/>
                                <w:bottom w:val="none" w:sz="0" w:space="0" w:color="auto"/>
                                <w:right w:val="none" w:sz="0" w:space="0" w:color="auto"/>
                              </w:divBdr>
                              <w:divsChild>
                                <w:div w:id="123666794">
                                  <w:marLeft w:val="0"/>
                                  <w:marRight w:val="0"/>
                                  <w:marTop w:val="0"/>
                                  <w:marBottom w:val="0"/>
                                  <w:divBdr>
                                    <w:top w:val="none" w:sz="0" w:space="0" w:color="auto"/>
                                    <w:left w:val="none" w:sz="0" w:space="0" w:color="auto"/>
                                    <w:bottom w:val="none" w:sz="0" w:space="0" w:color="auto"/>
                                    <w:right w:val="none" w:sz="0" w:space="0" w:color="auto"/>
                                  </w:divBdr>
                                  <w:divsChild>
                                    <w:div w:id="15627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549139">
          <w:marLeft w:val="0"/>
          <w:marRight w:val="0"/>
          <w:marTop w:val="0"/>
          <w:marBottom w:val="0"/>
          <w:divBdr>
            <w:top w:val="none" w:sz="0" w:space="0" w:color="auto"/>
            <w:left w:val="none" w:sz="0" w:space="0" w:color="auto"/>
            <w:bottom w:val="none" w:sz="0" w:space="0" w:color="auto"/>
            <w:right w:val="none" w:sz="0" w:space="0" w:color="auto"/>
          </w:divBdr>
          <w:divsChild>
            <w:div w:id="901675127">
              <w:marLeft w:val="0"/>
              <w:marRight w:val="0"/>
              <w:marTop w:val="0"/>
              <w:marBottom w:val="0"/>
              <w:divBdr>
                <w:top w:val="none" w:sz="0" w:space="0" w:color="auto"/>
                <w:left w:val="none" w:sz="0" w:space="0" w:color="auto"/>
                <w:bottom w:val="none" w:sz="0" w:space="0" w:color="auto"/>
                <w:right w:val="none" w:sz="0" w:space="0" w:color="auto"/>
              </w:divBdr>
              <w:divsChild>
                <w:div w:id="1716198583">
                  <w:marLeft w:val="0"/>
                  <w:marRight w:val="0"/>
                  <w:marTop w:val="0"/>
                  <w:marBottom w:val="0"/>
                  <w:divBdr>
                    <w:top w:val="none" w:sz="0" w:space="0" w:color="auto"/>
                    <w:left w:val="none" w:sz="0" w:space="0" w:color="auto"/>
                    <w:bottom w:val="none" w:sz="0" w:space="0" w:color="auto"/>
                    <w:right w:val="none" w:sz="0" w:space="0" w:color="auto"/>
                  </w:divBdr>
                  <w:divsChild>
                    <w:div w:id="1043286454">
                      <w:marLeft w:val="0"/>
                      <w:marRight w:val="0"/>
                      <w:marTop w:val="0"/>
                      <w:marBottom w:val="0"/>
                      <w:divBdr>
                        <w:top w:val="none" w:sz="0" w:space="0" w:color="auto"/>
                        <w:left w:val="none" w:sz="0" w:space="0" w:color="auto"/>
                        <w:bottom w:val="none" w:sz="0" w:space="0" w:color="auto"/>
                        <w:right w:val="none" w:sz="0" w:space="0" w:color="auto"/>
                      </w:divBdr>
                      <w:divsChild>
                        <w:div w:id="1591962937">
                          <w:marLeft w:val="0"/>
                          <w:marRight w:val="0"/>
                          <w:marTop w:val="0"/>
                          <w:marBottom w:val="0"/>
                          <w:divBdr>
                            <w:top w:val="none" w:sz="0" w:space="0" w:color="auto"/>
                            <w:left w:val="none" w:sz="0" w:space="0" w:color="auto"/>
                            <w:bottom w:val="none" w:sz="0" w:space="0" w:color="auto"/>
                            <w:right w:val="none" w:sz="0" w:space="0" w:color="auto"/>
                          </w:divBdr>
                          <w:divsChild>
                            <w:div w:id="1104156426">
                              <w:marLeft w:val="0"/>
                              <w:marRight w:val="0"/>
                              <w:marTop w:val="0"/>
                              <w:marBottom w:val="0"/>
                              <w:divBdr>
                                <w:top w:val="none" w:sz="0" w:space="0" w:color="auto"/>
                                <w:left w:val="none" w:sz="0" w:space="0" w:color="auto"/>
                                <w:bottom w:val="none" w:sz="0" w:space="0" w:color="auto"/>
                                <w:right w:val="none" w:sz="0" w:space="0" w:color="auto"/>
                              </w:divBdr>
                              <w:divsChild>
                                <w:div w:id="1225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2390">
      <w:bodyDiv w:val="1"/>
      <w:marLeft w:val="0"/>
      <w:marRight w:val="0"/>
      <w:marTop w:val="0"/>
      <w:marBottom w:val="0"/>
      <w:divBdr>
        <w:top w:val="none" w:sz="0" w:space="0" w:color="auto"/>
        <w:left w:val="none" w:sz="0" w:space="0" w:color="auto"/>
        <w:bottom w:val="none" w:sz="0" w:space="0" w:color="auto"/>
        <w:right w:val="none" w:sz="0" w:space="0" w:color="auto"/>
      </w:divBdr>
      <w:divsChild>
        <w:div w:id="1837961523">
          <w:marLeft w:val="0"/>
          <w:marRight w:val="0"/>
          <w:marTop w:val="0"/>
          <w:marBottom w:val="0"/>
          <w:divBdr>
            <w:top w:val="none" w:sz="0" w:space="0" w:color="auto"/>
            <w:left w:val="none" w:sz="0" w:space="0" w:color="auto"/>
            <w:bottom w:val="none" w:sz="0" w:space="0" w:color="auto"/>
            <w:right w:val="none" w:sz="0" w:space="0" w:color="auto"/>
          </w:divBdr>
          <w:divsChild>
            <w:div w:id="2105882607">
              <w:marLeft w:val="0"/>
              <w:marRight w:val="0"/>
              <w:marTop w:val="0"/>
              <w:marBottom w:val="0"/>
              <w:divBdr>
                <w:top w:val="none" w:sz="0" w:space="0" w:color="auto"/>
                <w:left w:val="none" w:sz="0" w:space="0" w:color="auto"/>
                <w:bottom w:val="none" w:sz="0" w:space="0" w:color="auto"/>
                <w:right w:val="none" w:sz="0" w:space="0" w:color="auto"/>
              </w:divBdr>
              <w:divsChild>
                <w:div w:id="1794862795">
                  <w:marLeft w:val="0"/>
                  <w:marRight w:val="0"/>
                  <w:marTop w:val="0"/>
                  <w:marBottom w:val="0"/>
                  <w:divBdr>
                    <w:top w:val="none" w:sz="0" w:space="0" w:color="auto"/>
                    <w:left w:val="none" w:sz="0" w:space="0" w:color="auto"/>
                    <w:bottom w:val="none" w:sz="0" w:space="0" w:color="auto"/>
                    <w:right w:val="none" w:sz="0" w:space="0" w:color="auto"/>
                  </w:divBdr>
                  <w:divsChild>
                    <w:div w:id="1646350651">
                      <w:marLeft w:val="0"/>
                      <w:marRight w:val="0"/>
                      <w:marTop w:val="0"/>
                      <w:marBottom w:val="0"/>
                      <w:divBdr>
                        <w:top w:val="none" w:sz="0" w:space="0" w:color="auto"/>
                        <w:left w:val="none" w:sz="0" w:space="0" w:color="auto"/>
                        <w:bottom w:val="none" w:sz="0" w:space="0" w:color="auto"/>
                        <w:right w:val="none" w:sz="0" w:space="0" w:color="auto"/>
                      </w:divBdr>
                      <w:divsChild>
                        <w:div w:id="1774745778">
                          <w:marLeft w:val="0"/>
                          <w:marRight w:val="0"/>
                          <w:marTop w:val="0"/>
                          <w:marBottom w:val="0"/>
                          <w:divBdr>
                            <w:top w:val="none" w:sz="0" w:space="0" w:color="auto"/>
                            <w:left w:val="none" w:sz="0" w:space="0" w:color="auto"/>
                            <w:bottom w:val="none" w:sz="0" w:space="0" w:color="auto"/>
                            <w:right w:val="none" w:sz="0" w:space="0" w:color="auto"/>
                          </w:divBdr>
                          <w:divsChild>
                            <w:div w:id="991374365">
                              <w:marLeft w:val="0"/>
                              <w:marRight w:val="0"/>
                              <w:marTop w:val="0"/>
                              <w:marBottom w:val="0"/>
                              <w:divBdr>
                                <w:top w:val="none" w:sz="0" w:space="0" w:color="auto"/>
                                <w:left w:val="none" w:sz="0" w:space="0" w:color="auto"/>
                                <w:bottom w:val="none" w:sz="0" w:space="0" w:color="auto"/>
                                <w:right w:val="none" w:sz="0" w:space="0" w:color="auto"/>
                              </w:divBdr>
                              <w:divsChild>
                                <w:div w:id="1284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93494">
      <w:bodyDiv w:val="1"/>
      <w:marLeft w:val="0"/>
      <w:marRight w:val="0"/>
      <w:marTop w:val="0"/>
      <w:marBottom w:val="0"/>
      <w:divBdr>
        <w:top w:val="none" w:sz="0" w:space="0" w:color="auto"/>
        <w:left w:val="none" w:sz="0" w:space="0" w:color="auto"/>
        <w:bottom w:val="none" w:sz="0" w:space="0" w:color="auto"/>
        <w:right w:val="none" w:sz="0" w:space="0" w:color="auto"/>
      </w:divBdr>
      <w:divsChild>
        <w:div w:id="1749957341">
          <w:marLeft w:val="0"/>
          <w:marRight w:val="0"/>
          <w:marTop w:val="0"/>
          <w:marBottom w:val="0"/>
          <w:divBdr>
            <w:top w:val="none" w:sz="0" w:space="0" w:color="auto"/>
            <w:left w:val="none" w:sz="0" w:space="0" w:color="auto"/>
            <w:bottom w:val="none" w:sz="0" w:space="0" w:color="auto"/>
            <w:right w:val="none" w:sz="0" w:space="0" w:color="auto"/>
          </w:divBdr>
          <w:divsChild>
            <w:div w:id="1652556746">
              <w:marLeft w:val="0"/>
              <w:marRight w:val="0"/>
              <w:marTop w:val="0"/>
              <w:marBottom w:val="0"/>
              <w:divBdr>
                <w:top w:val="none" w:sz="0" w:space="0" w:color="auto"/>
                <w:left w:val="none" w:sz="0" w:space="0" w:color="auto"/>
                <w:bottom w:val="none" w:sz="0" w:space="0" w:color="auto"/>
                <w:right w:val="none" w:sz="0" w:space="0" w:color="auto"/>
              </w:divBdr>
              <w:divsChild>
                <w:div w:id="1453013485">
                  <w:marLeft w:val="0"/>
                  <w:marRight w:val="0"/>
                  <w:marTop w:val="0"/>
                  <w:marBottom w:val="0"/>
                  <w:divBdr>
                    <w:top w:val="none" w:sz="0" w:space="0" w:color="auto"/>
                    <w:left w:val="none" w:sz="0" w:space="0" w:color="auto"/>
                    <w:bottom w:val="none" w:sz="0" w:space="0" w:color="auto"/>
                    <w:right w:val="none" w:sz="0" w:space="0" w:color="auto"/>
                  </w:divBdr>
                  <w:divsChild>
                    <w:div w:id="844630723">
                      <w:marLeft w:val="0"/>
                      <w:marRight w:val="0"/>
                      <w:marTop w:val="0"/>
                      <w:marBottom w:val="0"/>
                      <w:divBdr>
                        <w:top w:val="none" w:sz="0" w:space="0" w:color="auto"/>
                        <w:left w:val="none" w:sz="0" w:space="0" w:color="auto"/>
                        <w:bottom w:val="none" w:sz="0" w:space="0" w:color="auto"/>
                        <w:right w:val="none" w:sz="0" w:space="0" w:color="auto"/>
                      </w:divBdr>
                      <w:divsChild>
                        <w:div w:id="2113159741">
                          <w:marLeft w:val="0"/>
                          <w:marRight w:val="0"/>
                          <w:marTop w:val="0"/>
                          <w:marBottom w:val="0"/>
                          <w:divBdr>
                            <w:top w:val="none" w:sz="0" w:space="0" w:color="auto"/>
                            <w:left w:val="none" w:sz="0" w:space="0" w:color="auto"/>
                            <w:bottom w:val="none" w:sz="0" w:space="0" w:color="auto"/>
                            <w:right w:val="none" w:sz="0" w:space="0" w:color="auto"/>
                          </w:divBdr>
                          <w:divsChild>
                            <w:div w:id="622348676">
                              <w:marLeft w:val="0"/>
                              <w:marRight w:val="0"/>
                              <w:marTop w:val="0"/>
                              <w:marBottom w:val="0"/>
                              <w:divBdr>
                                <w:top w:val="none" w:sz="0" w:space="0" w:color="auto"/>
                                <w:left w:val="none" w:sz="0" w:space="0" w:color="auto"/>
                                <w:bottom w:val="none" w:sz="0" w:space="0" w:color="auto"/>
                                <w:right w:val="none" w:sz="0" w:space="0" w:color="auto"/>
                              </w:divBdr>
                              <w:divsChild>
                                <w:div w:id="1026247556">
                                  <w:marLeft w:val="0"/>
                                  <w:marRight w:val="0"/>
                                  <w:marTop w:val="0"/>
                                  <w:marBottom w:val="0"/>
                                  <w:divBdr>
                                    <w:top w:val="none" w:sz="0" w:space="0" w:color="auto"/>
                                    <w:left w:val="none" w:sz="0" w:space="0" w:color="auto"/>
                                    <w:bottom w:val="none" w:sz="0" w:space="0" w:color="auto"/>
                                    <w:right w:val="none" w:sz="0" w:space="0" w:color="auto"/>
                                  </w:divBdr>
                                  <w:divsChild>
                                    <w:div w:id="1374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sChild>
        <w:div w:id="980109529">
          <w:marLeft w:val="0"/>
          <w:marRight w:val="0"/>
          <w:marTop w:val="0"/>
          <w:marBottom w:val="0"/>
          <w:divBdr>
            <w:top w:val="none" w:sz="0" w:space="0" w:color="auto"/>
            <w:left w:val="none" w:sz="0" w:space="0" w:color="auto"/>
            <w:bottom w:val="none" w:sz="0" w:space="0" w:color="auto"/>
            <w:right w:val="none" w:sz="0" w:space="0" w:color="auto"/>
          </w:divBdr>
          <w:divsChild>
            <w:div w:id="1657614621">
              <w:marLeft w:val="0"/>
              <w:marRight w:val="0"/>
              <w:marTop w:val="0"/>
              <w:marBottom w:val="0"/>
              <w:divBdr>
                <w:top w:val="none" w:sz="0" w:space="0" w:color="auto"/>
                <w:left w:val="none" w:sz="0" w:space="0" w:color="auto"/>
                <w:bottom w:val="none" w:sz="0" w:space="0" w:color="auto"/>
                <w:right w:val="none" w:sz="0" w:space="0" w:color="auto"/>
              </w:divBdr>
              <w:divsChild>
                <w:div w:id="349994062">
                  <w:marLeft w:val="0"/>
                  <w:marRight w:val="0"/>
                  <w:marTop w:val="0"/>
                  <w:marBottom w:val="0"/>
                  <w:divBdr>
                    <w:top w:val="none" w:sz="0" w:space="0" w:color="auto"/>
                    <w:left w:val="none" w:sz="0" w:space="0" w:color="auto"/>
                    <w:bottom w:val="none" w:sz="0" w:space="0" w:color="auto"/>
                    <w:right w:val="none" w:sz="0" w:space="0" w:color="auto"/>
                  </w:divBdr>
                  <w:divsChild>
                    <w:div w:id="1405294334">
                      <w:marLeft w:val="0"/>
                      <w:marRight w:val="0"/>
                      <w:marTop w:val="0"/>
                      <w:marBottom w:val="0"/>
                      <w:divBdr>
                        <w:top w:val="none" w:sz="0" w:space="0" w:color="auto"/>
                        <w:left w:val="none" w:sz="0" w:space="0" w:color="auto"/>
                        <w:bottom w:val="none" w:sz="0" w:space="0" w:color="auto"/>
                        <w:right w:val="none" w:sz="0" w:space="0" w:color="auto"/>
                      </w:divBdr>
                      <w:divsChild>
                        <w:div w:id="1249387361">
                          <w:marLeft w:val="0"/>
                          <w:marRight w:val="0"/>
                          <w:marTop w:val="0"/>
                          <w:marBottom w:val="0"/>
                          <w:divBdr>
                            <w:top w:val="none" w:sz="0" w:space="0" w:color="auto"/>
                            <w:left w:val="none" w:sz="0" w:space="0" w:color="auto"/>
                            <w:bottom w:val="none" w:sz="0" w:space="0" w:color="auto"/>
                            <w:right w:val="none" w:sz="0" w:space="0" w:color="auto"/>
                          </w:divBdr>
                          <w:divsChild>
                            <w:div w:id="1911161047">
                              <w:marLeft w:val="0"/>
                              <w:marRight w:val="0"/>
                              <w:marTop w:val="0"/>
                              <w:marBottom w:val="0"/>
                              <w:divBdr>
                                <w:top w:val="none" w:sz="0" w:space="0" w:color="auto"/>
                                <w:left w:val="none" w:sz="0" w:space="0" w:color="auto"/>
                                <w:bottom w:val="none" w:sz="0" w:space="0" w:color="auto"/>
                                <w:right w:val="none" w:sz="0" w:space="0" w:color="auto"/>
                              </w:divBdr>
                              <w:divsChild>
                                <w:div w:id="549271035">
                                  <w:marLeft w:val="0"/>
                                  <w:marRight w:val="0"/>
                                  <w:marTop w:val="0"/>
                                  <w:marBottom w:val="0"/>
                                  <w:divBdr>
                                    <w:top w:val="none" w:sz="0" w:space="0" w:color="auto"/>
                                    <w:left w:val="none" w:sz="0" w:space="0" w:color="auto"/>
                                    <w:bottom w:val="none" w:sz="0" w:space="0" w:color="auto"/>
                                    <w:right w:val="none" w:sz="0" w:space="0" w:color="auto"/>
                                  </w:divBdr>
                                  <w:divsChild>
                                    <w:div w:id="4742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474660">
      <w:bodyDiv w:val="1"/>
      <w:marLeft w:val="0"/>
      <w:marRight w:val="0"/>
      <w:marTop w:val="0"/>
      <w:marBottom w:val="0"/>
      <w:divBdr>
        <w:top w:val="none" w:sz="0" w:space="0" w:color="auto"/>
        <w:left w:val="none" w:sz="0" w:space="0" w:color="auto"/>
        <w:bottom w:val="none" w:sz="0" w:space="0" w:color="auto"/>
        <w:right w:val="none" w:sz="0" w:space="0" w:color="auto"/>
      </w:divBdr>
      <w:divsChild>
        <w:div w:id="373190466">
          <w:marLeft w:val="0"/>
          <w:marRight w:val="0"/>
          <w:marTop w:val="0"/>
          <w:marBottom w:val="0"/>
          <w:divBdr>
            <w:top w:val="none" w:sz="0" w:space="0" w:color="auto"/>
            <w:left w:val="none" w:sz="0" w:space="0" w:color="auto"/>
            <w:bottom w:val="none" w:sz="0" w:space="0" w:color="auto"/>
            <w:right w:val="none" w:sz="0" w:space="0" w:color="auto"/>
          </w:divBdr>
          <w:divsChild>
            <w:div w:id="1610312805">
              <w:marLeft w:val="0"/>
              <w:marRight w:val="0"/>
              <w:marTop w:val="0"/>
              <w:marBottom w:val="0"/>
              <w:divBdr>
                <w:top w:val="none" w:sz="0" w:space="0" w:color="auto"/>
                <w:left w:val="none" w:sz="0" w:space="0" w:color="auto"/>
                <w:bottom w:val="none" w:sz="0" w:space="0" w:color="auto"/>
                <w:right w:val="none" w:sz="0" w:space="0" w:color="auto"/>
              </w:divBdr>
              <w:divsChild>
                <w:div w:id="228926843">
                  <w:marLeft w:val="0"/>
                  <w:marRight w:val="0"/>
                  <w:marTop w:val="0"/>
                  <w:marBottom w:val="0"/>
                  <w:divBdr>
                    <w:top w:val="none" w:sz="0" w:space="0" w:color="auto"/>
                    <w:left w:val="none" w:sz="0" w:space="0" w:color="auto"/>
                    <w:bottom w:val="none" w:sz="0" w:space="0" w:color="auto"/>
                    <w:right w:val="none" w:sz="0" w:space="0" w:color="auto"/>
                  </w:divBdr>
                  <w:divsChild>
                    <w:div w:id="248125068">
                      <w:marLeft w:val="0"/>
                      <w:marRight w:val="0"/>
                      <w:marTop w:val="0"/>
                      <w:marBottom w:val="0"/>
                      <w:divBdr>
                        <w:top w:val="none" w:sz="0" w:space="0" w:color="auto"/>
                        <w:left w:val="none" w:sz="0" w:space="0" w:color="auto"/>
                        <w:bottom w:val="none" w:sz="0" w:space="0" w:color="auto"/>
                        <w:right w:val="none" w:sz="0" w:space="0" w:color="auto"/>
                      </w:divBdr>
                      <w:divsChild>
                        <w:div w:id="1276136967">
                          <w:marLeft w:val="0"/>
                          <w:marRight w:val="0"/>
                          <w:marTop w:val="0"/>
                          <w:marBottom w:val="0"/>
                          <w:divBdr>
                            <w:top w:val="none" w:sz="0" w:space="0" w:color="auto"/>
                            <w:left w:val="none" w:sz="0" w:space="0" w:color="auto"/>
                            <w:bottom w:val="none" w:sz="0" w:space="0" w:color="auto"/>
                            <w:right w:val="none" w:sz="0" w:space="0" w:color="auto"/>
                          </w:divBdr>
                          <w:divsChild>
                            <w:div w:id="1972977513">
                              <w:marLeft w:val="0"/>
                              <w:marRight w:val="0"/>
                              <w:marTop w:val="0"/>
                              <w:marBottom w:val="0"/>
                              <w:divBdr>
                                <w:top w:val="none" w:sz="0" w:space="0" w:color="auto"/>
                                <w:left w:val="none" w:sz="0" w:space="0" w:color="auto"/>
                                <w:bottom w:val="none" w:sz="0" w:space="0" w:color="auto"/>
                                <w:right w:val="none" w:sz="0" w:space="0" w:color="auto"/>
                              </w:divBdr>
                              <w:divsChild>
                                <w:div w:id="1402217147">
                                  <w:marLeft w:val="0"/>
                                  <w:marRight w:val="0"/>
                                  <w:marTop w:val="0"/>
                                  <w:marBottom w:val="0"/>
                                  <w:divBdr>
                                    <w:top w:val="none" w:sz="0" w:space="0" w:color="auto"/>
                                    <w:left w:val="none" w:sz="0" w:space="0" w:color="auto"/>
                                    <w:bottom w:val="none" w:sz="0" w:space="0" w:color="auto"/>
                                    <w:right w:val="none" w:sz="0" w:space="0" w:color="auto"/>
                                  </w:divBdr>
                                  <w:divsChild>
                                    <w:div w:id="3705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3383">
      <w:bodyDiv w:val="1"/>
      <w:marLeft w:val="0"/>
      <w:marRight w:val="0"/>
      <w:marTop w:val="0"/>
      <w:marBottom w:val="0"/>
      <w:divBdr>
        <w:top w:val="none" w:sz="0" w:space="0" w:color="auto"/>
        <w:left w:val="none" w:sz="0" w:space="0" w:color="auto"/>
        <w:bottom w:val="none" w:sz="0" w:space="0" w:color="auto"/>
        <w:right w:val="none" w:sz="0" w:space="0" w:color="auto"/>
      </w:divBdr>
      <w:divsChild>
        <w:div w:id="124785607">
          <w:marLeft w:val="0"/>
          <w:marRight w:val="0"/>
          <w:marTop w:val="0"/>
          <w:marBottom w:val="0"/>
          <w:divBdr>
            <w:top w:val="none" w:sz="0" w:space="0" w:color="auto"/>
            <w:left w:val="none" w:sz="0" w:space="0" w:color="auto"/>
            <w:bottom w:val="none" w:sz="0" w:space="0" w:color="auto"/>
            <w:right w:val="none" w:sz="0" w:space="0" w:color="auto"/>
          </w:divBdr>
          <w:divsChild>
            <w:div w:id="1351104299">
              <w:marLeft w:val="0"/>
              <w:marRight w:val="0"/>
              <w:marTop w:val="0"/>
              <w:marBottom w:val="0"/>
              <w:divBdr>
                <w:top w:val="none" w:sz="0" w:space="0" w:color="auto"/>
                <w:left w:val="none" w:sz="0" w:space="0" w:color="auto"/>
                <w:bottom w:val="none" w:sz="0" w:space="0" w:color="auto"/>
                <w:right w:val="none" w:sz="0" w:space="0" w:color="auto"/>
              </w:divBdr>
              <w:divsChild>
                <w:div w:id="460196883">
                  <w:marLeft w:val="0"/>
                  <w:marRight w:val="0"/>
                  <w:marTop w:val="0"/>
                  <w:marBottom w:val="0"/>
                  <w:divBdr>
                    <w:top w:val="none" w:sz="0" w:space="0" w:color="auto"/>
                    <w:left w:val="none" w:sz="0" w:space="0" w:color="auto"/>
                    <w:bottom w:val="none" w:sz="0" w:space="0" w:color="auto"/>
                    <w:right w:val="none" w:sz="0" w:space="0" w:color="auto"/>
                  </w:divBdr>
                  <w:divsChild>
                    <w:div w:id="1589733100">
                      <w:marLeft w:val="0"/>
                      <w:marRight w:val="0"/>
                      <w:marTop w:val="0"/>
                      <w:marBottom w:val="0"/>
                      <w:divBdr>
                        <w:top w:val="none" w:sz="0" w:space="0" w:color="auto"/>
                        <w:left w:val="none" w:sz="0" w:space="0" w:color="auto"/>
                        <w:bottom w:val="none" w:sz="0" w:space="0" w:color="auto"/>
                        <w:right w:val="none" w:sz="0" w:space="0" w:color="auto"/>
                      </w:divBdr>
                      <w:divsChild>
                        <w:div w:id="773476687">
                          <w:marLeft w:val="0"/>
                          <w:marRight w:val="0"/>
                          <w:marTop w:val="0"/>
                          <w:marBottom w:val="0"/>
                          <w:divBdr>
                            <w:top w:val="none" w:sz="0" w:space="0" w:color="auto"/>
                            <w:left w:val="none" w:sz="0" w:space="0" w:color="auto"/>
                            <w:bottom w:val="none" w:sz="0" w:space="0" w:color="auto"/>
                            <w:right w:val="none" w:sz="0" w:space="0" w:color="auto"/>
                          </w:divBdr>
                          <w:divsChild>
                            <w:div w:id="2094279591">
                              <w:marLeft w:val="0"/>
                              <w:marRight w:val="0"/>
                              <w:marTop w:val="0"/>
                              <w:marBottom w:val="0"/>
                              <w:divBdr>
                                <w:top w:val="none" w:sz="0" w:space="0" w:color="auto"/>
                                <w:left w:val="none" w:sz="0" w:space="0" w:color="auto"/>
                                <w:bottom w:val="none" w:sz="0" w:space="0" w:color="auto"/>
                                <w:right w:val="none" w:sz="0" w:space="0" w:color="auto"/>
                              </w:divBdr>
                              <w:divsChild>
                                <w:div w:id="9662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71530">
      <w:bodyDiv w:val="1"/>
      <w:marLeft w:val="0"/>
      <w:marRight w:val="0"/>
      <w:marTop w:val="0"/>
      <w:marBottom w:val="0"/>
      <w:divBdr>
        <w:top w:val="none" w:sz="0" w:space="0" w:color="auto"/>
        <w:left w:val="none" w:sz="0" w:space="0" w:color="auto"/>
        <w:bottom w:val="none" w:sz="0" w:space="0" w:color="auto"/>
        <w:right w:val="none" w:sz="0" w:space="0" w:color="auto"/>
      </w:divBdr>
      <w:divsChild>
        <w:div w:id="518786158">
          <w:marLeft w:val="0"/>
          <w:marRight w:val="0"/>
          <w:marTop w:val="0"/>
          <w:marBottom w:val="0"/>
          <w:divBdr>
            <w:top w:val="none" w:sz="0" w:space="0" w:color="auto"/>
            <w:left w:val="none" w:sz="0" w:space="0" w:color="auto"/>
            <w:bottom w:val="none" w:sz="0" w:space="0" w:color="auto"/>
            <w:right w:val="none" w:sz="0" w:space="0" w:color="auto"/>
          </w:divBdr>
          <w:divsChild>
            <w:div w:id="454103362">
              <w:marLeft w:val="0"/>
              <w:marRight w:val="0"/>
              <w:marTop w:val="0"/>
              <w:marBottom w:val="0"/>
              <w:divBdr>
                <w:top w:val="none" w:sz="0" w:space="0" w:color="auto"/>
                <w:left w:val="none" w:sz="0" w:space="0" w:color="auto"/>
                <w:bottom w:val="none" w:sz="0" w:space="0" w:color="auto"/>
                <w:right w:val="none" w:sz="0" w:space="0" w:color="auto"/>
              </w:divBdr>
              <w:divsChild>
                <w:div w:id="1651251142">
                  <w:marLeft w:val="0"/>
                  <w:marRight w:val="0"/>
                  <w:marTop w:val="0"/>
                  <w:marBottom w:val="0"/>
                  <w:divBdr>
                    <w:top w:val="none" w:sz="0" w:space="0" w:color="auto"/>
                    <w:left w:val="none" w:sz="0" w:space="0" w:color="auto"/>
                    <w:bottom w:val="none" w:sz="0" w:space="0" w:color="auto"/>
                    <w:right w:val="none" w:sz="0" w:space="0" w:color="auto"/>
                  </w:divBdr>
                  <w:divsChild>
                    <w:div w:id="1823542078">
                      <w:marLeft w:val="0"/>
                      <w:marRight w:val="0"/>
                      <w:marTop w:val="0"/>
                      <w:marBottom w:val="0"/>
                      <w:divBdr>
                        <w:top w:val="none" w:sz="0" w:space="0" w:color="auto"/>
                        <w:left w:val="none" w:sz="0" w:space="0" w:color="auto"/>
                        <w:bottom w:val="none" w:sz="0" w:space="0" w:color="auto"/>
                        <w:right w:val="none" w:sz="0" w:space="0" w:color="auto"/>
                      </w:divBdr>
                      <w:divsChild>
                        <w:div w:id="1811744584">
                          <w:marLeft w:val="0"/>
                          <w:marRight w:val="0"/>
                          <w:marTop w:val="0"/>
                          <w:marBottom w:val="0"/>
                          <w:divBdr>
                            <w:top w:val="none" w:sz="0" w:space="0" w:color="auto"/>
                            <w:left w:val="none" w:sz="0" w:space="0" w:color="auto"/>
                            <w:bottom w:val="none" w:sz="0" w:space="0" w:color="auto"/>
                            <w:right w:val="none" w:sz="0" w:space="0" w:color="auto"/>
                          </w:divBdr>
                          <w:divsChild>
                            <w:div w:id="679698478">
                              <w:marLeft w:val="0"/>
                              <w:marRight w:val="0"/>
                              <w:marTop w:val="0"/>
                              <w:marBottom w:val="0"/>
                              <w:divBdr>
                                <w:top w:val="none" w:sz="0" w:space="0" w:color="auto"/>
                                <w:left w:val="none" w:sz="0" w:space="0" w:color="auto"/>
                                <w:bottom w:val="none" w:sz="0" w:space="0" w:color="auto"/>
                                <w:right w:val="none" w:sz="0" w:space="0" w:color="auto"/>
                              </w:divBdr>
                              <w:divsChild>
                                <w:div w:id="2134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03448">
      <w:bodyDiv w:val="1"/>
      <w:marLeft w:val="0"/>
      <w:marRight w:val="0"/>
      <w:marTop w:val="0"/>
      <w:marBottom w:val="0"/>
      <w:divBdr>
        <w:top w:val="none" w:sz="0" w:space="0" w:color="auto"/>
        <w:left w:val="none" w:sz="0" w:space="0" w:color="auto"/>
        <w:bottom w:val="none" w:sz="0" w:space="0" w:color="auto"/>
        <w:right w:val="none" w:sz="0" w:space="0" w:color="auto"/>
      </w:divBdr>
      <w:divsChild>
        <w:div w:id="1992522149">
          <w:marLeft w:val="0"/>
          <w:marRight w:val="0"/>
          <w:marTop w:val="0"/>
          <w:marBottom w:val="0"/>
          <w:divBdr>
            <w:top w:val="none" w:sz="0" w:space="0" w:color="auto"/>
            <w:left w:val="none" w:sz="0" w:space="0" w:color="auto"/>
            <w:bottom w:val="none" w:sz="0" w:space="0" w:color="auto"/>
            <w:right w:val="none" w:sz="0" w:space="0" w:color="auto"/>
          </w:divBdr>
          <w:divsChild>
            <w:div w:id="1505589313">
              <w:marLeft w:val="0"/>
              <w:marRight w:val="0"/>
              <w:marTop w:val="0"/>
              <w:marBottom w:val="0"/>
              <w:divBdr>
                <w:top w:val="none" w:sz="0" w:space="0" w:color="auto"/>
                <w:left w:val="none" w:sz="0" w:space="0" w:color="auto"/>
                <w:bottom w:val="none" w:sz="0" w:space="0" w:color="auto"/>
                <w:right w:val="none" w:sz="0" w:space="0" w:color="auto"/>
              </w:divBdr>
              <w:divsChild>
                <w:div w:id="1054088310">
                  <w:marLeft w:val="0"/>
                  <w:marRight w:val="0"/>
                  <w:marTop w:val="0"/>
                  <w:marBottom w:val="0"/>
                  <w:divBdr>
                    <w:top w:val="none" w:sz="0" w:space="0" w:color="auto"/>
                    <w:left w:val="none" w:sz="0" w:space="0" w:color="auto"/>
                    <w:bottom w:val="none" w:sz="0" w:space="0" w:color="auto"/>
                    <w:right w:val="none" w:sz="0" w:space="0" w:color="auto"/>
                  </w:divBdr>
                  <w:divsChild>
                    <w:div w:id="1642035096">
                      <w:marLeft w:val="0"/>
                      <w:marRight w:val="0"/>
                      <w:marTop w:val="0"/>
                      <w:marBottom w:val="0"/>
                      <w:divBdr>
                        <w:top w:val="none" w:sz="0" w:space="0" w:color="auto"/>
                        <w:left w:val="none" w:sz="0" w:space="0" w:color="auto"/>
                        <w:bottom w:val="none" w:sz="0" w:space="0" w:color="auto"/>
                        <w:right w:val="none" w:sz="0" w:space="0" w:color="auto"/>
                      </w:divBdr>
                      <w:divsChild>
                        <w:div w:id="1620409922">
                          <w:marLeft w:val="0"/>
                          <w:marRight w:val="0"/>
                          <w:marTop w:val="0"/>
                          <w:marBottom w:val="0"/>
                          <w:divBdr>
                            <w:top w:val="none" w:sz="0" w:space="0" w:color="auto"/>
                            <w:left w:val="none" w:sz="0" w:space="0" w:color="auto"/>
                            <w:bottom w:val="none" w:sz="0" w:space="0" w:color="auto"/>
                            <w:right w:val="none" w:sz="0" w:space="0" w:color="auto"/>
                          </w:divBdr>
                          <w:divsChild>
                            <w:div w:id="1044912616">
                              <w:marLeft w:val="0"/>
                              <w:marRight w:val="0"/>
                              <w:marTop w:val="0"/>
                              <w:marBottom w:val="0"/>
                              <w:divBdr>
                                <w:top w:val="none" w:sz="0" w:space="0" w:color="auto"/>
                                <w:left w:val="none" w:sz="0" w:space="0" w:color="auto"/>
                                <w:bottom w:val="none" w:sz="0" w:space="0" w:color="auto"/>
                                <w:right w:val="none" w:sz="0" w:space="0" w:color="auto"/>
                              </w:divBdr>
                              <w:divsChild>
                                <w:div w:id="453132898">
                                  <w:marLeft w:val="0"/>
                                  <w:marRight w:val="0"/>
                                  <w:marTop w:val="0"/>
                                  <w:marBottom w:val="0"/>
                                  <w:divBdr>
                                    <w:top w:val="none" w:sz="0" w:space="0" w:color="auto"/>
                                    <w:left w:val="none" w:sz="0" w:space="0" w:color="auto"/>
                                    <w:bottom w:val="none" w:sz="0" w:space="0" w:color="auto"/>
                                    <w:right w:val="none" w:sz="0" w:space="0" w:color="auto"/>
                                  </w:divBdr>
                                  <w:divsChild>
                                    <w:div w:id="1611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35827">
      <w:bodyDiv w:val="1"/>
      <w:marLeft w:val="0"/>
      <w:marRight w:val="0"/>
      <w:marTop w:val="0"/>
      <w:marBottom w:val="0"/>
      <w:divBdr>
        <w:top w:val="none" w:sz="0" w:space="0" w:color="auto"/>
        <w:left w:val="none" w:sz="0" w:space="0" w:color="auto"/>
        <w:bottom w:val="none" w:sz="0" w:space="0" w:color="auto"/>
        <w:right w:val="none" w:sz="0" w:space="0" w:color="auto"/>
      </w:divBdr>
      <w:divsChild>
        <w:div w:id="1094939992">
          <w:marLeft w:val="0"/>
          <w:marRight w:val="0"/>
          <w:marTop w:val="0"/>
          <w:marBottom w:val="0"/>
          <w:divBdr>
            <w:top w:val="none" w:sz="0" w:space="0" w:color="auto"/>
            <w:left w:val="none" w:sz="0" w:space="0" w:color="auto"/>
            <w:bottom w:val="none" w:sz="0" w:space="0" w:color="auto"/>
            <w:right w:val="none" w:sz="0" w:space="0" w:color="auto"/>
          </w:divBdr>
          <w:divsChild>
            <w:div w:id="524565373">
              <w:marLeft w:val="0"/>
              <w:marRight w:val="0"/>
              <w:marTop w:val="0"/>
              <w:marBottom w:val="0"/>
              <w:divBdr>
                <w:top w:val="none" w:sz="0" w:space="0" w:color="auto"/>
                <w:left w:val="none" w:sz="0" w:space="0" w:color="auto"/>
                <w:bottom w:val="none" w:sz="0" w:space="0" w:color="auto"/>
                <w:right w:val="none" w:sz="0" w:space="0" w:color="auto"/>
              </w:divBdr>
              <w:divsChild>
                <w:div w:id="329648369">
                  <w:marLeft w:val="0"/>
                  <w:marRight w:val="0"/>
                  <w:marTop w:val="0"/>
                  <w:marBottom w:val="0"/>
                  <w:divBdr>
                    <w:top w:val="none" w:sz="0" w:space="0" w:color="auto"/>
                    <w:left w:val="none" w:sz="0" w:space="0" w:color="auto"/>
                    <w:bottom w:val="none" w:sz="0" w:space="0" w:color="auto"/>
                    <w:right w:val="none" w:sz="0" w:space="0" w:color="auto"/>
                  </w:divBdr>
                  <w:divsChild>
                    <w:div w:id="1900941610">
                      <w:marLeft w:val="0"/>
                      <w:marRight w:val="0"/>
                      <w:marTop w:val="0"/>
                      <w:marBottom w:val="0"/>
                      <w:divBdr>
                        <w:top w:val="none" w:sz="0" w:space="0" w:color="auto"/>
                        <w:left w:val="none" w:sz="0" w:space="0" w:color="auto"/>
                        <w:bottom w:val="none" w:sz="0" w:space="0" w:color="auto"/>
                        <w:right w:val="none" w:sz="0" w:space="0" w:color="auto"/>
                      </w:divBdr>
                      <w:divsChild>
                        <w:div w:id="391390363">
                          <w:marLeft w:val="0"/>
                          <w:marRight w:val="0"/>
                          <w:marTop w:val="0"/>
                          <w:marBottom w:val="0"/>
                          <w:divBdr>
                            <w:top w:val="none" w:sz="0" w:space="0" w:color="auto"/>
                            <w:left w:val="none" w:sz="0" w:space="0" w:color="auto"/>
                            <w:bottom w:val="none" w:sz="0" w:space="0" w:color="auto"/>
                            <w:right w:val="none" w:sz="0" w:space="0" w:color="auto"/>
                          </w:divBdr>
                          <w:divsChild>
                            <w:div w:id="696085459">
                              <w:marLeft w:val="0"/>
                              <w:marRight w:val="0"/>
                              <w:marTop w:val="0"/>
                              <w:marBottom w:val="0"/>
                              <w:divBdr>
                                <w:top w:val="none" w:sz="0" w:space="0" w:color="auto"/>
                                <w:left w:val="none" w:sz="0" w:space="0" w:color="auto"/>
                                <w:bottom w:val="none" w:sz="0" w:space="0" w:color="auto"/>
                                <w:right w:val="none" w:sz="0" w:space="0" w:color="auto"/>
                              </w:divBdr>
                              <w:divsChild>
                                <w:div w:id="1669099">
                                  <w:marLeft w:val="0"/>
                                  <w:marRight w:val="0"/>
                                  <w:marTop w:val="0"/>
                                  <w:marBottom w:val="0"/>
                                  <w:divBdr>
                                    <w:top w:val="none" w:sz="0" w:space="0" w:color="auto"/>
                                    <w:left w:val="none" w:sz="0" w:space="0" w:color="auto"/>
                                    <w:bottom w:val="none" w:sz="0" w:space="0" w:color="auto"/>
                                    <w:right w:val="none" w:sz="0" w:space="0" w:color="auto"/>
                                  </w:divBdr>
                                  <w:divsChild>
                                    <w:div w:id="18921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6644">
      <w:bodyDiv w:val="1"/>
      <w:marLeft w:val="0"/>
      <w:marRight w:val="0"/>
      <w:marTop w:val="0"/>
      <w:marBottom w:val="0"/>
      <w:divBdr>
        <w:top w:val="none" w:sz="0" w:space="0" w:color="auto"/>
        <w:left w:val="none" w:sz="0" w:space="0" w:color="auto"/>
        <w:bottom w:val="none" w:sz="0" w:space="0" w:color="auto"/>
        <w:right w:val="none" w:sz="0" w:space="0" w:color="auto"/>
      </w:divBdr>
      <w:divsChild>
        <w:div w:id="1672684175">
          <w:marLeft w:val="0"/>
          <w:marRight w:val="0"/>
          <w:marTop w:val="0"/>
          <w:marBottom w:val="0"/>
          <w:divBdr>
            <w:top w:val="none" w:sz="0" w:space="0" w:color="auto"/>
            <w:left w:val="none" w:sz="0" w:space="0" w:color="auto"/>
            <w:bottom w:val="none" w:sz="0" w:space="0" w:color="auto"/>
            <w:right w:val="none" w:sz="0" w:space="0" w:color="auto"/>
          </w:divBdr>
          <w:divsChild>
            <w:div w:id="444740721">
              <w:marLeft w:val="0"/>
              <w:marRight w:val="0"/>
              <w:marTop w:val="0"/>
              <w:marBottom w:val="0"/>
              <w:divBdr>
                <w:top w:val="none" w:sz="0" w:space="0" w:color="auto"/>
                <w:left w:val="none" w:sz="0" w:space="0" w:color="auto"/>
                <w:bottom w:val="none" w:sz="0" w:space="0" w:color="auto"/>
                <w:right w:val="none" w:sz="0" w:space="0" w:color="auto"/>
              </w:divBdr>
              <w:divsChild>
                <w:div w:id="1744329525">
                  <w:marLeft w:val="0"/>
                  <w:marRight w:val="0"/>
                  <w:marTop w:val="0"/>
                  <w:marBottom w:val="0"/>
                  <w:divBdr>
                    <w:top w:val="none" w:sz="0" w:space="0" w:color="auto"/>
                    <w:left w:val="none" w:sz="0" w:space="0" w:color="auto"/>
                    <w:bottom w:val="none" w:sz="0" w:space="0" w:color="auto"/>
                    <w:right w:val="none" w:sz="0" w:space="0" w:color="auto"/>
                  </w:divBdr>
                  <w:divsChild>
                    <w:div w:id="1432045469">
                      <w:marLeft w:val="0"/>
                      <w:marRight w:val="0"/>
                      <w:marTop w:val="0"/>
                      <w:marBottom w:val="0"/>
                      <w:divBdr>
                        <w:top w:val="none" w:sz="0" w:space="0" w:color="auto"/>
                        <w:left w:val="none" w:sz="0" w:space="0" w:color="auto"/>
                        <w:bottom w:val="none" w:sz="0" w:space="0" w:color="auto"/>
                        <w:right w:val="none" w:sz="0" w:space="0" w:color="auto"/>
                      </w:divBdr>
                      <w:divsChild>
                        <w:div w:id="1917398201">
                          <w:marLeft w:val="0"/>
                          <w:marRight w:val="0"/>
                          <w:marTop w:val="0"/>
                          <w:marBottom w:val="0"/>
                          <w:divBdr>
                            <w:top w:val="none" w:sz="0" w:space="0" w:color="auto"/>
                            <w:left w:val="none" w:sz="0" w:space="0" w:color="auto"/>
                            <w:bottom w:val="none" w:sz="0" w:space="0" w:color="auto"/>
                            <w:right w:val="none" w:sz="0" w:space="0" w:color="auto"/>
                          </w:divBdr>
                          <w:divsChild>
                            <w:div w:id="1564097286">
                              <w:marLeft w:val="0"/>
                              <w:marRight w:val="0"/>
                              <w:marTop w:val="0"/>
                              <w:marBottom w:val="0"/>
                              <w:divBdr>
                                <w:top w:val="none" w:sz="0" w:space="0" w:color="auto"/>
                                <w:left w:val="none" w:sz="0" w:space="0" w:color="auto"/>
                                <w:bottom w:val="none" w:sz="0" w:space="0" w:color="auto"/>
                                <w:right w:val="none" w:sz="0" w:space="0" w:color="auto"/>
                              </w:divBdr>
                              <w:divsChild>
                                <w:div w:id="959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548696">
      <w:bodyDiv w:val="1"/>
      <w:marLeft w:val="0"/>
      <w:marRight w:val="0"/>
      <w:marTop w:val="0"/>
      <w:marBottom w:val="0"/>
      <w:divBdr>
        <w:top w:val="none" w:sz="0" w:space="0" w:color="auto"/>
        <w:left w:val="none" w:sz="0" w:space="0" w:color="auto"/>
        <w:bottom w:val="none" w:sz="0" w:space="0" w:color="auto"/>
        <w:right w:val="none" w:sz="0" w:space="0" w:color="auto"/>
      </w:divBdr>
      <w:divsChild>
        <w:div w:id="371421101">
          <w:marLeft w:val="0"/>
          <w:marRight w:val="0"/>
          <w:marTop w:val="0"/>
          <w:marBottom w:val="0"/>
          <w:divBdr>
            <w:top w:val="none" w:sz="0" w:space="0" w:color="auto"/>
            <w:left w:val="none" w:sz="0" w:space="0" w:color="auto"/>
            <w:bottom w:val="none" w:sz="0" w:space="0" w:color="auto"/>
            <w:right w:val="none" w:sz="0" w:space="0" w:color="auto"/>
          </w:divBdr>
          <w:divsChild>
            <w:div w:id="922954232">
              <w:marLeft w:val="0"/>
              <w:marRight w:val="0"/>
              <w:marTop w:val="0"/>
              <w:marBottom w:val="0"/>
              <w:divBdr>
                <w:top w:val="none" w:sz="0" w:space="0" w:color="auto"/>
                <w:left w:val="none" w:sz="0" w:space="0" w:color="auto"/>
                <w:bottom w:val="none" w:sz="0" w:space="0" w:color="auto"/>
                <w:right w:val="none" w:sz="0" w:space="0" w:color="auto"/>
              </w:divBdr>
              <w:divsChild>
                <w:div w:id="1890993515">
                  <w:marLeft w:val="0"/>
                  <w:marRight w:val="0"/>
                  <w:marTop w:val="0"/>
                  <w:marBottom w:val="0"/>
                  <w:divBdr>
                    <w:top w:val="none" w:sz="0" w:space="0" w:color="auto"/>
                    <w:left w:val="none" w:sz="0" w:space="0" w:color="auto"/>
                    <w:bottom w:val="none" w:sz="0" w:space="0" w:color="auto"/>
                    <w:right w:val="none" w:sz="0" w:space="0" w:color="auto"/>
                  </w:divBdr>
                  <w:divsChild>
                    <w:div w:id="1481652684">
                      <w:marLeft w:val="0"/>
                      <w:marRight w:val="0"/>
                      <w:marTop w:val="0"/>
                      <w:marBottom w:val="0"/>
                      <w:divBdr>
                        <w:top w:val="none" w:sz="0" w:space="0" w:color="auto"/>
                        <w:left w:val="none" w:sz="0" w:space="0" w:color="auto"/>
                        <w:bottom w:val="none" w:sz="0" w:space="0" w:color="auto"/>
                        <w:right w:val="none" w:sz="0" w:space="0" w:color="auto"/>
                      </w:divBdr>
                      <w:divsChild>
                        <w:div w:id="422915287">
                          <w:marLeft w:val="0"/>
                          <w:marRight w:val="0"/>
                          <w:marTop w:val="0"/>
                          <w:marBottom w:val="0"/>
                          <w:divBdr>
                            <w:top w:val="none" w:sz="0" w:space="0" w:color="auto"/>
                            <w:left w:val="none" w:sz="0" w:space="0" w:color="auto"/>
                            <w:bottom w:val="none" w:sz="0" w:space="0" w:color="auto"/>
                            <w:right w:val="none" w:sz="0" w:space="0" w:color="auto"/>
                          </w:divBdr>
                          <w:divsChild>
                            <w:div w:id="1482961327">
                              <w:marLeft w:val="0"/>
                              <w:marRight w:val="0"/>
                              <w:marTop w:val="0"/>
                              <w:marBottom w:val="0"/>
                              <w:divBdr>
                                <w:top w:val="none" w:sz="0" w:space="0" w:color="auto"/>
                                <w:left w:val="none" w:sz="0" w:space="0" w:color="auto"/>
                                <w:bottom w:val="none" w:sz="0" w:space="0" w:color="auto"/>
                                <w:right w:val="none" w:sz="0" w:space="0" w:color="auto"/>
                              </w:divBdr>
                              <w:divsChild>
                                <w:div w:id="418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4102">
      <w:bodyDiv w:val="1"/>
      <w:marLeft w:val="0"/>
      <w:marRight w:val="0"/>
      <w:marTop w:val="0"/>
      <w:marBottom w:val="0"/>
      <w:divBdr>
        <w:top w:val="none" w:sz="0" w:space="0" w:color="auto"/>
        <w:left w:val="none" w:sz="0" w:space="0" w:color="auto"/>
        <w:bottom w:val="none" w:sz="0" w:space="0" w:color="auto"/>
        <w:right w:val="none" w:sz="0" w:space="0" w:color="auto"/>
      </w:divBdr>
      <w:divsChild>
        <w:div w:id="1901212628">
          <w:marLeft w:val="0"/>
          <w:marRight w:val="0"/>
          <w:marTop w:val="0"/>
          <w:marBottom w:val="0"/>
          <w:divBdr>
            <w:top w:val="none" w:sz="0" w:space="0" w:color="auto"/>
            <w:left w:val="none" w:sz="0" w:space="0" w:color="auto"/>
            <w:bottom w:val="none" w:sz="0" w:space="0" w:color="auto"/>
            <w:right w:val="none" w:sz="0" w:space="0" w:color="auto"/>
          </w:divBdr>
          <w:divsChild>
            <w:div w:id="1011562326">
              <w:marLeft w:val="0"/>
              <w:marRight w:val="0"/>
              <w:marTop w:val="0"/>
              <w:marBottom w:val="0"/>
              <w:divBdr>
                <w:top w:val="none" w:sz="0" w:space="0" w:color="auto"/>
                <w:left w:val="none" w:sz="0" w:space="0" w:color="auto"/>
                <w:bottom w:val="none" w:sz="0" w:space="0" w:color="auto"/>
                <w:right w:val="none" w:sz="0" w:space="0" w:color="auto"/>
              </w:divBdr>
              <w:divsChild>
                <w:div w:id="1053116062">
                  <w:marLeft w:val="0"/>
                  <w:marRight w:val="0"/>
                  <w:marTop w:val="0"/>
                  <w:marBottom w:val="0"/>
                  <w:divBdr>
                    <w:top w:val="none" w:sz="0" w:space="0" w:color="auto"/>
                    <w:left w:val="none" w:sz="0" w:space="0" w:color="auto"/>
                    <w:bottom w:val="none" w:sz="0" w:space="0" w:color="auto"/>
                    <w:right w:val="none" w:sz="0" w:space="0" w:color="auto"/>
                  </w:divBdr>
                  <w:divsChild>
                    <w:div w:id="915363624">
                      <w:marLeft w:val="0"/>
                      <w:marRight w:val="0"/>
                      <w:marTop w:val="0"/>
                      <w:marBottom w:val="0"/>
                      <w:divBdr>
                        <w:top w:val="none" w:sz="0" w:space="0" w:color="auto"/>
                        <w:left w:val="none" w:sz="0" w:space="0" w:color="auto"/>
                        <w:bottom w:val="none" w:sz="0" w:space="0" w:color="auto"/>
                        <w:right w:val="none" w:sz="0" w:space="0" w:color="auto"/>
                      </w:divBdr>
                      <w:divsChild>
                        <w:div w:id="57292562">
                          <w:marLeft w:val="0"/>
                          <w:marRight w:val="0"/>
                          <w:marTop w:val="0"/>
                          <w:marBottom w:val="0"/>
                          <w:divBdr>
                            <w:top w:val="none" w:sz="0" w:space="0" w:color="auto"/>
                            <w:left w:val="none" w:sz="0" w:space="0" w:color="auto"/>
                            <w:bottom w:val="none" w:sz="0" w:space="0" w:color="auto"/>
                            <w:right w:val="none" w:sz="0" w:space="0" w:color="auto"/>
                          </w:divBdr>
                          <w:divsChild>
                            <w:div w:id="594246404">
                              <w:marLeft w:val="0"/>
                              <w:marRight w:val="0"/>
                              <w:marTop w:val="0"/>
                              <w:marBottom w:val="0"/>
                              <w:divBdr>
                                <w:top w:val="none" w:sz="0" w:space="0" w:color="auto"/>
                                <w:left w:val="none" w:sz="0" w:space="0" w:color="auto"/>
                                <w:bottom w:val="none" w:sz="0" w:space="0" w:color="auto"/>
                                <w:right w:val="none" w:sz="0" w:space="0" w:color="auto"/>
                              </w:divBdr>
                              <w:divsChild>
                                <w:div w:id="1730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92324">
      <w:bodyDiv w:val="1"/>
      <w:marLeft w:val="0"/>
      <w:marRight w:val="0"/>
      <w:marTop w:val="0"/>
      <w:marBottom w:val="0"/>
      <w:divBdr>
        <w:top w:val="none" w:sz="0" w:space="0" w:color="auto"/>
        <w:left w:val="none" w:sz="0" w:space="0" w:color="auto"/>
        <w:bottom w:val="none" w:sz="0" w:space="0" w:color="auto"/>
        <w:right w:val="none" w:sz="0" w:space="0" w:color="auto"/>
      </w:divBdr>
      <w:divsChild>
        <w:div w:id="1110735667">
          <w:marLeft w:val="0"/>
          <w:marRight w:val="0"/>
          <w:marTop w:val="0"/>
          <w:marBottom w:val="0"/>
          <w:divBdr>
            <w:top w:val="none" w:sz="0" w:space="0" w:color="auto"/>
            <w:left w:val="none" w:sz="0" w:space="0" w:color="auto"/>
            <w:bottom w:val="none" w:sz="0" w:space="0" w:color="auto"/>
            <w:right w:val="none" w:sz="0" w:space="0" w:color="auto"/>
          </w:divBdr>
          <w:divsChild>
            <w:div w:id="954097659">
              <w:marLeft w:val="0"/>
              <w:marRight w:val="0"/>
              <w:marTop w:val="0"/>
              <w:marBottom w:val="0"/>
              <w:divBdr>
                <w:top w:val="none" w:sz="0" w:space="0" w:color="auto"/>
                <w:left w:val="none" w:sz="0" w:space="0" w:color="auto"/>
                <w:bottom w:val="none" w:sz="0" w:space="0" w:color="auto"/>
                <w:right w:val="none" w:sz="0" w:space="0" w:color="auto"/>
              </w:divBdr>
              <w:divsChild>
                <w:div w:id="545340578">
                  <w:marLeft w:val="0"/>
                  <w:marRight w:val="0"/>
                  <w:marTop w:val="0"/>
                  <w:marBottom w:val="0"/>
                  <w:divBdr>
                    <w:top w:val="none" w:sz="0" w:space="0" w:color="auto"/>
                    <w:left w:val="none" w:sz="0" w:space="0" w:color="auto"/>
                    <w:bottom w:val="none" w:sz="0" w:space="0" w:color="auto"/>
                    <w:right w:val="none" w:sz="0" w:space="0" w:color="auto"/>
                  </w:divBdr>
                  <w:divsChild>
                    <w:div w:id="269626255">
                      <w:marLeft w:val="0"/>
                      <w:marRight w:val="0"/>
                      <w:marTop w:val="0"/>
                      <w:marBottom w:val="0"/>
                      <w:divBdr>
                        <w:top w:val="none" w:sz="0" w:space="0" w:color="auto"/>
                        <w:left w:val="none" w:sz="0" w:space="0" w:color="auto"/>
                        <w:bottom w:val="none" w:sz="0" w:space="0" w:color="auto"/>
                        <w:right w:val="none" w:sz="0" w:space="0" w:color="auto"/>
                      </w:divBdr>
                      <w:divsChild>
                        <w:div w:id="667440845">
                          <w:marLeft w:val="0"/>
                          <w:marRight w:val="0"/>
                          <w:marTop w:val="0"/>
                          <w:marBottom w:val="0"/>
                          <w:divBdr>
                            <w:top w:val="none" w:sz="0" w:space="0" w:color="auto"/>
                            <w:left w:val="none" w:sz="0" w:space="0" w:color="auto"/>
                            <w:bottom w:val="none" w:sz="0" w:space="0" w:color="auto"/>
                            <w:right w:val="none" w:sz="0" w:space="0" w:color="auto"/>
                          </w:divBdr>
                          <w:divsChild>
                            <w:div w:id="1013072251">
                              <w:marLeft w:val="0"/>
                              <w:marRight w:val="0"/>
                              <w:marTop w:val="0"/>
                              <w:marBottom w:val="0"/>
                              <w:divBdr>
                                <w:top w:val="none" w:sz="0" w:space="0" w:color="auto"/>
                                <w:left w:val="none" w:sz="0" w:space="0" w:color="auto"/>
                                <w:bottom w:val="none" w:sz="0" w:space="0" w:color="auto"/>
                                <w:right w:val="none" w:sz="0" w:space="0" w:color="auto"/>
                              </w:divBdr>
                              <w:divsChild>
                                <w:div w:id="1290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498586">
      <w:bodyDiv w:val="1"/>
      <w:marLeft w:val="0"/>
      <w:marRight w:val="0"/>
      <w:marTop w:val="0"/>
      <w:marBottom w:val="0"/>
      <w:divBdr>
        <w:top w:val="none" w:sz="0" w:space="0" w:color="auto"/>
        <w:left w:val="none" w:sz="0" w:space="0" w:color="auto"/>
        <w:bottom w:val="none" w:sz="0" w:space="0" w:color="auto"/>
        <w:right w:val="none" w:sz="0" w:space="0" w:color="auto"/>
      </w:divBdr>
      <w:divsChild>
        <w:div w:id="87581616">
          <w:marLeft w:val="0"/>
          <w:marRight w:val="0"/>
          <w:marTop w:val="0"/>
          <w:marBottom w:val="0"/>
          <w:divBdr>
            <w:top w:val="none" w:sz="0" w:space="0" w:color="auto"/>
            <w:left w:val="none" w:sz="0" w:space="0" w:color="auto"/>
            <w:bottom w:val="none" w:sz="0" w:space="0" w:color="auto"/>
            <w:right w:val="none" w:sz="0" w:space="0" w:color="auto"/>
          </w:divBdr>
          <w:divsChild>
            <w:div w:id="636111754">
              <w:marLeft w:val="0"/>
              <w:marRight w:val="0"/>
              <w:marTop w:val="0"/>
              <w:marBottom w:val="0"/>
              <w:divBdr>
                <w:top w:val="none" w:sz="0" w:space="0" w:color="auto"/>
                <w:left w:val="none" w:sz="0" w:space="0" w:color="auto"/>
                <w:bottom w:val="none" w:sz="0" w:space="0" w:color="auto"/>
                <w:right w:val="none" w:sz="0" w:space="0" w:color="auto"/>
              </w:divBdr>
              <w:divsChild>
                <w:div w:id="135220290">
                  <w:marLeft w:val="0"/>
                  <w:marRight w:val="0"/>
                  <w:marTop w:val="0"/>
                  <w:marBottom w:val="0"/>
                  <w:divBdr>
                    <w:top w:val="none" w:sz="0" w:space="0" w:color="auto"/>
                    <w:left w:val="none" w:sz="0" w:space="0" w:color="auto"/>
                    <w:bottom w:val="none" w:sz="0" w:space="0" w:color="auto"/>
                    <w:right w:val="none" w:sz="0" w:space="0" w:color="auto"/>
                  </w:divBdr>
                  <w:divsChild>
                    <w:div w:id="1942763541">
                      <w:marLeft w:val="0"/>
                      <w:marRight w:val="0"/>
                      <w:marTop w:val="0"/>
                      <w:marBottom w:val="0"/>
                      <w:divBdr>
                        <w:top w:val="none" w:sz="0" w:space="0" w:color="auto"/>
                        <w:left w:val="none" w:sz="0" w:space="0" w:color="auto"/>
                        <w:bottom w:val="none" w:sz="0" w:space="0" w:color="auto"/>
                        <w:right w:val="none" w:sz="0" w:space="0" w:color="auto"/>
                      </w:divBdr>
                      <w:divsChild>
                        <w:div w:id="764837276">
                          <w:marLeft w:val="0"/>
                          <w:marRight w:val="0"/>
                          <w:marTop w:val="0"/>
                          <w:marBottom w:val="0"/>
                          <w:divBdr>
                            <w:top w:val="none" w:sz="0" w:space="0" w:color="auto"/>
                            <w:left w:val="none" w:sz="0" w:space="0" w:color="auto"/>
                            <w:bottom w:val="none" w:sz="0" w:space="0" w:color="auto"/>
                            <w:right w:val="none" w:sz="0" w:space="0" w:color="auto"/>
                          </w:divBdr>
                          <w:divsChild>
                            <w:div w:id="1145663073">
                              <w:marLeft w:val="0"/>
                              <w:marRight w:val="0"/>
                              <w:marTop w:val="0"/>
                              <w:marBottom w:val="0"/>
                              <w:divBdr>
                                <w:top w:val="none" w:sz="0" w:space="0" w:color="auto"/>
                                <w:left w:val="none" w:sz="0" w:space="0" w:color="auto"/>
                                <w:bottom w:val="none" w:sz="0" w:space="0" w:color="auto"/>
                                <w:right w:val="none" w:sz="0" w:space="0" w:color="auto"/>
                              </w:divBdr>
                              <w:divsChild>
                                <w:div w:id="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3515">
      <w:bodyDiv w:val="1"/>
      <w:marLeft w:val="0"/>
      <w:marRight w:val="0"/>
      <w:marTop w:val="0"/>
      <w:marBottom w:val="0"/>
      <w:divBdr>
        <w:top w:val="none" w:sz="0" w:space="0" w:color="auto"/>
        <w:left w:val="none" w:sz="0" w:space="0" w:color="auto"/>
        <w:bottom w:val="none" w:sz="0" w:space="0" w:color="auto"/>
        <w:right w:val="none" w:sz="0" w:space="0" w:color="auto"/>
      </w:divBdr>
      <w:divsChild>
        <w:div w:id="352649970">
          <w:marLeft w:val="0"/>
          <w:marRight w:val="0"/>
          <w:marTop w:val="0"/>
          <w:marBottom w:val="0"/>
          <w:divBdr>
            <w:top w:val="none" w:sz="0" w:space="0" w:color="auto"/>
            <w:left w:val="none" w:sz="0" w:space="0" w:color="auto"/>
            <w:bottom w:val="none" w:sz="0" w:space="0" w:color="auto"/>
            <w:right w:val="none" w:sz="0" w:space="0" w:color="auto"/>
          </w:divBdr>
          <w:divsChild>
            <w:div w:id="635181448">
              <w:marLeft w:val="0"/>
              <w:marRight w:val="0"/>
              <w:marTop w:val="0"/>
              <w:marBottom w:val="0"/>
              <w:divBdr>
                <w:top w:val="none" w:sz="0" w:space="0" w:color="auto"/>
                <w:left w:val="none" w:sz="0" w:space="0" w:color="auto"/>
                <w:bottom w:val="none" w:sz="0" w:space="0" w:color="auto"/>
                <w:right w:val="none" w:sz="0" w:space="0" w:color="auto"/>
              </w:divBdr>
              <w:divsChild>
                <w:div w:id="994602163">
                  <w:marLeft w:val="0"/>
                  <w:marRight w:val="0"/>
                  <w:marTop w:val="0"/>
                  <w:marBottom w:val="0"/>
                  <w:divBdr>
                    <w:top w:val="none" w:sz="0" w:space="0" w:color="auto"/>
                    <w:left w:val="none" w:sz="0" w:space="0" w:color="auto"/>
                    <w:bottom w:val="none" w:sz="0" w:space="0" w:color="auto"/>
                    <w:right w:val="none" w:sz="0" w:space="0" w:color="auto"/>
                  </w:divBdr>
                  <w:divsChild>
                    <w:div w:id="490483250">
                      <w:marLeft w:val="0"/>
                      <w:marRight w:val="0"/>
                      <w:marTop w:val="0"/>
                      <w:marBottom w:val="0"/>
                      <w:divBdr>
                        <w:top w:val="none" w:sz="0" w:space="0" w:color="auto"/>
                        <w:left w:val="none" w:sz="0" w:space="0" w:color="auto"/>
                        <w:bottom w:val="none" w:sz="0" w:space="0" w:color="auto"/>
                        <w:right w:val="none" w:sz="0" w:space="0" w:color="auto"/>
                      </w:divBdr>
                      <w:divsChild>
                        <w:div w:id="418256134">
                          <w:marLeft w:val="0"/>
                          <w:marRight w:val="0"/>
                          <w:marTop w:val="0"/>
                          <w:marBottom w:val="0"/>
                          <w:divBdr>
                            <w:top w:val="none" w:sz="0" w:space="0" w:color="auto"/>
                            <w:left w:val="none" w:sz="0" w:space="0" w:color="auto"/>
                            <w:bottom w:val="none" w:sz="0" w:space="0" w:color="auto"/>
                            <w:right w:val="none" w:sz="0" w:space="0" w:color="auto"/>
                          </w:divBdr>
                          <w:divsChild>
                            <w:div w:id="1032344402">
                              <w:marLeft w:val="0"/>
                              <w:marRight w:val="0"/>
                              <w:marTop w:val="0"/>
                              <w:marBottom w:val="0"/>
                              <w:divBdr>
                                <w:top w:val="none" w:sz="0" w:space="0" w:color="auto"/>
                                <w:left w:val="none" w:sz="0" w:space="0" w:color="auto"/>
                                <w:bottom w:val="none" w:sz="0" w:space="0" w:color="auto"/>
                                <w:right w:val="none" w:sz="0" w:space="0" w:color="auto"/>
                              </w:divBdr>
                              <w:divsChild>
                                <w:div w:id="6866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9349">
      <w:bodyDiv w:val="1"/>
      <w:marLeft w:val="0"/>
      <w:marRight w:val="0"/>
      <w:marTop w:val="0"/>
      <w:marBottom w:val="0"/>
      <w:divBdr>
        <w:top w:val="none" w:sz="0" w:space="0" w:color="auto"/>
        <w:left w:val="none" w:sz="0" w:space="0" w:color="auto"/>
        <w:bottom w:val="none" w:sz="0" w:space="0" w:color="auto"/>
        <w:right w:val="none" w:sz="0" w:space="0" w:color="auto"/>
      </w:divBdr>
      <w:divsChild>
        <w:div w:id="664892107">
          <w:marLeft w:val="0"/>
          <w:marRight w:val="0"/>
          <w:marTop w:val="0"/>
          <w:marBottom w:val="0"/>
          <w:divBdr>
            <w:top w:val="none" w:sz="0" w:space="0" w:color="auto"/>
            <w:left w:val="none" w:sz="0" w:space="0" w:color="auto"/>
            <w:bottom w:val="none" w:sz="0" w:space="0" w:color="auto"/>
            <w:right w:val="none" w:sz="0" w:space="0" w:color="auto"/>
          </w:divBdr>
          <w:divsChild>
            <w:div w:id="2011903181">
              <w:marLeft w:val="0"/>
              <w:marRight w:val="0"/>
              <w:marTop w:val="0"/>
              <w:marBottom w:val="0"/>
              <w:divBdr>
                <w:top w:val="none" w:sz="0" w:space="0" w:color="auto"/>
                <w:left w:val="none" w:sz="0" w:space="0" w:color="auto"/>
                <w:bottom w:val="none" w:sz="0" w:space="0" w:color="auto"/>
                <w:right w:val="none" w:sz="0" w:space="0" w:color="auto"/>
              </w:divBdr>
              <w:divsChild>
                <w:div w:id="1179931670">
                  <w:marLeft w:val="0"/>
                  <w:marRight w:val="0"/>
                  <w:marTop w:val="0"/>
                  <w:marBottom w:val="0"/>
                  <w:divBdr>
                    <w:top w:val="none" w:sz="0" w:space="0" w:color="auto"/>
                    <w:left w:val="none" w:sz="0" w:space="0" w:color="auto"/>
                    <w:bottom w:val="none" w:sz="0" w:space="0" w:color="auto"/>
                    <w:right w:val="none" w:sz="0" w:space="0" w:color="auto"/>
                  </w:divBdr>
                  <w:divsChild>
                    <w:div w:id="147745751">
                      <w:marLeft w:val="0"/>
                      <w:marRight w:val="0"/>
                      <w:marTop w:val="0"/>
                      <w:marBottom w:val="0"/>
                      <w:divBdr>
                        <w:top w:val="none" w:sz="0" w:space="0" w:color="auto"/>
                        <w:left w:val="none" w:sz="0" w:space="0" w:color="auto"/>
                        <w:bottom w:val="none" w:sz="0" w:space="0" w:color="auto"/>
                        <w:right w:val="none" w:sz="0" w:space="0" w:color="auto"/>
                      </w:divBdr>
                      <w:divsChild>
                        <w:div w:id="515925987">
                          <w:marLeft w:val="0"/>
                          <w:marRight w:val="0"/>
                          <w:marTop w:val="0"/>
                          <w:marBottom w:val="0"/>
                          <w:divBdr>
                            <w:top w:val="none" w:sz="0" w:space="0" w:color="auto"/>
                            <w:left w:val="none" w:sz="0" w:space="0" w:color="auto"/>
                            <w:bottom w:val="none" w:sz="0" w:space="0" w:color="auto"/>
                            <w:right w:val="none" w:sz="0" w:space="0" w:color="auto"/>
                          </w:divBdr>
                          <w:divsChild>
                            <w:div w:id="1408651207">
                              <w:marLeft w:val="0"/>
                              <w:marRight w:val="0"/>
                              <w:marTop w:val="0"/>
                              <w:marBottom w:val="0"/>
                              <w:divBdr>
                                <w:top w:val="none" w:sz="0" w:space="0" w:color="auto"/>
                                <w:left w:val="none" w:sz="0" w:space="0" w:color="auto"/>
                                <w:bottom w:val="none" w:sz="0" w:space="0" w:color="auto"/>
                                <w:right w:val="none" w:sz="0" w:space="0" w:color="auto"/>
                              </w:divBdr>
                              <w:divsChild>
                                <w:div w:id="922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4265-CE29-45EE-B879-14B640F7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25761</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General-EMEA/384890/2006</dc:subject>
  <dc:creator>User136</dc:creator>
  <cp:lastModifiedBy>user146</cp:lastModifiedBy>
  <cp:revision>4</cp:revision>
  <cp:lastPrinted>2011-07-07T13:58:00Z</cp:lastPrinted>
  <dcterms:created xsi:type="dcterms:W3CDTF">2013-04-01T09:46:00Z</dcterms:created>
  <dcterms:modified xsi:type="dcterms:W3CDTF">2013-04-03T10:46:00Z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General-EMEA/384890/2006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1.2</vt:lpwstr>
  </property>
  <property fmtid="{D5CDD505-2E9C-101B-9397-08002B2CF9AE}" pid="9" name="DM_Owner">
    <vt:lpwstr>Holemarova Zuzana</vt:lpwstr>
  </property>
  <property fmtid="{D5CDD505-2E9C-101B-9397-08002B2CF9AE}" pid="10" name="DM_Creation_Date">
    <vt:lpwstr>11/10/2006 14:30:38</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14:30:38</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EMEA/384890/2006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384890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