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7D" w:rsidRPr="00C578BA" w:rsidRDefault="0011365D" w:rsidP="00505291">
      <w:pPr>
        <w:pStyle w:val="a3"/>
        <w:tabs>
          <w:tab w:val="left" w:pos="567"/>
        </w:tabs>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1.</w:t>
      </w:r>
      <w:r w:rsidRPr="00572B67">
        <w:rPr>
          <w:rFonts w:ascii="Times New Roman" w:hAnsi="Times New Roman"/>
          <w:b/>
          <w:bCs/>
          <w:color w:val="auto"/>
          <w:sz w:val="22"/>
          <w:szCs w:val="22"/>
          <w:lang w:val="el-GR"/>
        </w:rPr>
        <w:tab/>
        <w:t>ΟΝΟΜΑΣΙΑ ΤΟΥ ΦΑΡΜΑΚΕΥΤΙΚΟΥ ΠΡΟΙΟΝΤΟΣ</w:t>
      </w:r>
    </w:p>
    <w:p w:rsidR="00D05C7D" w:rsidRPr="00572B67" w:rsidRDefault="00D05C7D" w:rsidP="00505291">
      <w:pPr>
        <w:pStyle w:val="a3"/>
        <w:tabs>
          <w:tab w:val="left" w:pos="567"/>
        </w:tabs>
        <w:jc w:val="left"/>
        <w:rPr>
          <w:rFonts w:ascii="Times New Roman" w:hAnsi="Times New Roman"/>
          <w:b/>
          <w:bCs/>
          <w:color w:val="auto"/>
          <w:sz w:val="22"/>
          <w:szCs w:val="22"/>
          <w:lang w:val="el-GR"/>
        </w:rPr>
      </w:pPr>
      <w:r w:rsidRPr="00572B67">
        <w:rPr>
          <w:rFonts w:ascii="Times New Roman" w:hAnsi="Times New Roman"/>
          <w:bCs/>
          <w:color w:val="auto"/>
          <w:sz w:val="22"/>
          <w:szCs w:val="22"/>
        </w:rPr>
        <w:t>KLARICID</w:t>
      </w:r>
      <w:r w:rsidRPr="00572B67">
        <w:rPr>
          <w:rFonts w:ascii="Times New Roman" w:hAnsi="Times New Roman"/>
          <w:color w:val="auto"/>
          <w:sz w:val="22"/>
          <w:szCs w:val="22"/>
          <w:vertAlign w:val="superscript"/>
        </w:rPr>
        <w:sym w:font="Symbol" w:char="F0D2"/>
      </w:r>
    </w:p>
    <w:p w:rsidR="00D05C7D" w:rsidRPr="00C578BA" w:rsidRDefault="00D05C7D" w:rsidP="00505291">
      <w:pPr>
        <w:pStyle w:val="a3"/>
        <w:tabs>
          <w:tab w:val="left" w:pos="567"/>
        </w:tabs>
        <w:jc w:val="left"/>
        <w:rPr>
          <w:rFonts w:ascii="Times New Roman" w:hAnsi="Times New Roman"/>
          <w:color w:val="auto"/>
          <w:sz w:val="22"/>
          <w:szCs w:val="22"/>
          <w:lang w:val="el-GR"/>
        </w:rPr>
      </w:pPr>
    </w:p>
    <w:p w:rsidR="0011365D" w:rsidRPr="00C578BA" w:rsidRDefault="0011365D" w:rsidP="00561914">
      <w:pPr>
        <w:pStyle w:val="a3"/>
        <w:tabs>
          <w:tab w:val="left" w:pos="567"/>
        </w:tabs>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2.</w:t>
      </w:r>
      <w:r w:rsidRPr="00572B67">
        <w:rPr>
          <w:rFonts w:ascii="Times New Roman" w:hAnsi="Times New Roman"/>
          <w:b/>
          <w:bCs/>
          <w:color w:val="auto"/>
          <w:sz w:val="22"/>
          <w:szCs w:val="22"/>
          <w:lang w:val="el-GR"/>
        </w:rPr>
        <w:tab/>
        <w:t xml:space="preserve">ΠΟΙΟΤΙΚΗ ΚΑΙ ΠΟΣΟΤΙΚΗ ΣΥΝΘΕΣΗ </w:t>
      </w:r>
    </w:p>
    <w:p w:rsidR="0011365D" w:rsidRPr="00572B67" w:rsidRDefault="0011365D" w:rsidP="00505291">
      <w:pPr>
        <w:pStyle w:val="BodySingle"/>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rPr>
        <w:t>T</w:t>
      </w:r>
      <w:r w:rsidRPr="00572B67">
        <w:rPr>
          <w:rFonts w:ascii="Times New Roman" w:hAnsi="Times New Roman"/>
          <w:color w:val="auto"/>
          <w:sz w:val="22"/>
          <w:szCs w:val="22"/>
          <w:lang w:val="el-GR"/>
        </w:rPr>
        <w:t>α 5 </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εναιωρήματος περιέχουν 250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w:t>
      </w:r>
      <w:proofErr w:type="spellStart"/>
      <w:r w:rsidRPr="00572B67">
        <w:rPr>
          <w:rFonts w:ascii="Times New Roman" w:hAnsi="Times New Roman"/>
          <w:color w:val="auto"/>
          <w:sz w:val="22"/>
          <w:szCs w:val="22"/>
        </w:rPr>
        <w:t>Clarithromycin</w:t>
      </w:r>
      <w:proofErr w:type="spellEnd"/>
      <w:r w:rsidRPr="00572B67">
        <w:rPr>
          <w:rFonts w:ascii="Times New Roman" w:hAnsi="Times New Roman"/>
          <w:color w:val="auto"/>
          <w:sz w:val="22"/>
          <w:szCs w:val="22"/>
          <w:lang w:val="el-GR"/>
        </w:rPr>
        <w:t>.</w:t>
      </w:r>
    </w:p>
    <w:p w:rsidR="00963427" w:rsidRPr="00561914" w:rsidRDefault="00963427" w:rsidP="00505291">
      <w:pPr>
        <w:pStyle w:val="BodySingle"/>
        <w:tabs>
          <w:tab w:val="left" w:pos="567"/>
        </w:tabs>
        <w:ind w:left="0"/>
        <w:rPr>
          <w:rFonts w:ascii="Times New Roman" w:hAnsi="Times New Roman"/>
          <w:color w:val="auto"/>
          <w:sz w:val="22"/>
          <w:szCs w:val="22"/>
          <w:u w:val="single"/>
        </w:rPr>
      </w:pPr>
      <w:r w:rsidRPr="00572B67">
        <w:rPr>
          <w:rFonts w:ascii="Times New Roman" w:hAnsi="Times New Roman"/>
          <w:color w:val="auto"/>
          <w:sz w:val="22"/>
          <w:szCs w:val="22"/>
          <w:u w:val="single"/>
          <w:lang w:val="el-GR"/>
        </w:rPr>
        <w:t>Έκδοχα</w:t>
      </w:r>
      <w:r w:rsidRPr="00572B67">
        <w:rPr>
          <w:rFonts w:ascii="Times New Roman" w:hAnsi="Times New Roman"/>
          <w:color w:val="auto"/>
          <w:sz w:val="22"/>
          <w:szCs w:val="22"/>
          <w:u w:val="single"/>
        </w:rPr>
        <w:t>: Sucrose 455 mg/ml, Castor Oil: 6,4 mg/ml</w:t>
      </w:r>
      <w:r w:rsidR="00724ED2" w:rsidRPr="00572B67">
        <w:rPr>
          <w:rFonts w:ascii="Times New Roman" w:hAnsi="Times New Roman"/>
          <w:color w:val="auto"/>
          <w:sz w:val="22"/>
          <w:szCs w:val="22"/>
          <w:u w:val="single"/>
        </w:rPr>
        <w:t>.</w:t>
      </w:r>
    </w:p>
    <w:p w:rsidR="00C54ACD" w:rsidRPr="00572B67" w:rsidRDefault="0011365D" w:rsidP="00505291">
      <w:pPr>
        <w:pStyle w:val="a3"/>
        <w:tabs>
          <w:tab w:val="left" w:pos="567"/>
        </w:tabs>
        <w:jc w:val="left"/>
        <w:rPr>
          <w:rFonts w:ascii="Times New Roman" w:hAnsi="Times New Roman"/>
          <w:noProof/>
          <w:color w:val="auto"/>
          <w:sz w:val="22"/>
          <w:szCs w:val="22"/>
          <w:lang w:val="el-GR"/>
        </w:rPr>
      </w:pPr>
      <w:r w:rsidRPr="00572B67">
        <w:rPr>
          <w:rFonts w:ascii="Times New Roman" w:hAnsi="Times New Roman"/>
          <w:noProof/>
          <w:color w:val="auto"/>
          <w:sz w:val="22"/>
          <w:szCs w:val="22"/>
          <w:lang w:val="el-GR"/>
        </w:rPr>
        <w:t>Για τον πλήρη κατάλογο των εκδόχων, βλ</w:t>
      </w:r>
      <w:r w:rsidR="00D05C7D" w:rsidRPr="00572B67">
        <w:rPr>
          <w:rFonts w:ascii="Times New Roman" w:hAnsi="Times New Roman"/>
          <w:noProof/>
          <w:color w:val="auto"/>
          <w:sz w:val="22"/>
          <w:szCs w:val="22"/>
          <w:lang w:val="el-GR"/>
        </w:rPr>
        <w:t>έπε</w:t>
      </w:r>
      <w:r w:rsidRPr="00572B67">
        <w:rPr>
          <w:rFonts w:ascii="Times New Roman" w:hAnsi="Times New Roman"/>
          <w:noProof/>
          <w:color w:val="auto"/>
          <w:sz w:val="22"/>
          <w:szCs w:val="22"/>
          <w:lang w:val="el-GR"/>
        </w:rPr>
        <w:t xml:space="preserve"> παράγραφο 6.1.</w:t>
      </w:r>
    </w:p>
    <w:p w:rsidR="00EC46DC" w:rsidRPr="00C578BA" w:rsidRDefault="00EC46DC" w:rsidP="00505291">
      <w:pPr>
        <w:pStyle w:val="a3"/>
        <w:tabs>
          <w:tab w:val="left" w:pos="567"/>
        </w:tabs>
        <w:jc w:val="left"/>
        <w:rPr>
          <w:rFonts w:ascii="Times New Roman" w:hAnsi="Times New Roman"/>
          <w:color w:val="auto"/>
          <w:sz w:val="22"/>
          <w:szCs w:val="22"/>
          <w:lang w:val="el-GR"/>
        </w:rPr>
      </w:pPr>
    </w:p>
    <w:p w:rsidR="0011365D" w:rsidRPr="00C578BA" w:rsidRDefault="0011365D" w:rsidP="00561914">
      <w:pPr>
        <w:pStyle w:val="a3"/>
        <w:tabs>
          <w:tab w:val="left" w:pos="567"/>
        </w:tabs>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3.</w:t>
      </w:r>
      <w:r w:rsidRPr="00572B67">
        <w:rPr>
          <w:rFonts w:ascii="Times New Roman" w:hAnsi="Times New Roman"/>
          <w:b/>
          <w:bCs/>
          <w:color w:val="auto"/>
          <w:sz w:val="22"/>
          <w:szCs w:val="22"/>
          <w:lang w:val="el-GR"/>
        </w:rPr>
        <w:tab/>
        <w:t>ΦΑΡΜΑΚ</w:t>
      </w:r>
      <w:r w:rsidRPr="00572B67">
        <w:rPr>
          <w:rFonts w:ascii="Times New Roman" w:hAnsi="Times New Roman"/>
          <w:b/>
          <w:bCs/>
          <w:color w:val="auto"/>
          <w:sz w:val="22"/>
          <w:szCs w:val="22"/>
        </w:rPr>
        <w:t>OTEXN</w:t>
      </w:r>
      <w:r w:rsidRPr="00572B67">
        <w:rPr>
          <w:rFonts w:ascii="Times New Roman" w:hAnsi="Times New Roman"/>
          <w:b/>
          <w:bCs/>
          <w:color w:val="auto"/>
          <w:sz w:val="22"/>
          <w:szCs w:val="22"/>
          <w:lang w:val="el-GR"/>
        </w:rPr>
        <w:t>ΙΚΗ ΜΟΡΦΗ</w:t>
      </w:r>
    </w:p>
    <w:p w:rsidR="0011365D" w:rsidRPr="00572B67" w:rsidRDefault="0011365D" w:rsidP="00505291">
      <w:pPr>
        <w:pStyle w:val="BodySingle"/>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Κοκκία για πόσιμο εναιώρημα.</w:t>
      </w:r>
    </w:p>
    <w:p w:rsidR="00EC46DC" w:rsidRPr="00C578BA" w:rsidRDefault="00EC46DC" w:rsidP="00505291">
      <w:pPr>
        <w:pStyle w:val="a3"/>
        <w:tabs>
          <w:tab w:val="left" w:pos="567"/>
        </w:tabs>
        <w:jc w:val="left"/>
        <w:rPr>
          <w:rFonts w:ascii="Times New Roman" w:hAnsi="Times New Roman"/>
          <w:color w:val="auto"/>
          <w:sz w:val="22"/>
          <w:szCs w:val="22"/>
          <w:lang w:val="el-GR"/>
        </w:rPr>
      </w:pPr>
    </w:p>
    <w:p w:rsidR="0011365D" w:rsidRPr="00210356" w:rsidRDefault="0011365D" w:rsidP="00505291">
      <w:pPr>
        <w:pStyle w:val="a3"/>
        <w:tabs>
          <w:tab w:val="left" w:pos="567"/>
        </w:tabs>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4.</w:t>
      </w:r>
      <w:r w:rsidRPr="00572B67">
        <w:rPr>
          <w:rFonts w:ascii="Times New Roman" w:hAnsi="Times New Roman"/>
          <w:b/>
          <w:bCs/>
          <w:color w:val="auto"/>
          <w:sz w:val="22"/>
          <w:szCs w:val="22"/>
          <w:lang w:val="el-GR"/>
        </w:rPr>
        <w:tab/>
        <w:t>ΚΛΙΝΙΚΕΣ ΠΛΗΡΟΦΟΡΙΕΣ</w:t>
      </w:r>
    </w:p>
    <w:p w:rsidR="0011365D" w:rsidRPr="00210356" w:rsidRDefault="0011365D" w:rsidP="00561914">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4.1</w:t>
      </w:r>
      <w:r w:rsidRPr="00572B67">
        <w:rPr>
          <w:rFonts w:ascii="Times New Roman" w:hAnsi="Times New Roman"/>
          <w:b/>
          <w:bCs/>
          <w:color w:val="auto"/>
          <w:sz w:val="22"/>
          <w:szCs w:val="22"/>
          <w:lang w:val="el-GR"/>
        </w:rPr>
        <w:tab/>
        <w:t>Θεραπευτικές ενδείξεις</w:t>
      </w:r>
    </w:p>
    <w:p w:rsidR="003D0C82" w:rsidRPr="00210356" w:rsidRDefault="003D0C82" w:rsidP="00505291">
      <w:pPr>
        <w:pStyle w:val="a3"/>
        <w:tabs>
          <w:tab w:val="left" w:pos="567"/>
        </w:tabs>
        <w:jc w:val="left"/>
        <w:rPr>
          <w:rFonts w:ascii="Times New Roman" w:hAnsi="Times New Roman"/>
          <w:color w:val="auto"/>
          <w:sz w:val="22"/>
          <w:szCs w:val="22"/>
          <w:lang w:val="el-GR"/>
        </w:rPr>
      </w:pPr>
      <w:r w:rsidRPr="00572B67">
        <w:rPr>
          <w:rFonts w:ascii="Times New Roman" w:hAnsi="Times New Roman"/>
          <w:color w:val="auto"/>
          <w:sz w:val="22"/>
          <w:szCs w:val="22"/>
          <w:lang w:val="el-GR"/>
        </w:rPr>
        <w:t>Η κλαριθρομυκίνη ενδείκνυται στη θεραπεία λοιμώξεων προκαλούμενων από ευαίσθητους σε αυτή μικροοργανισμούς, όπως:</w:t>
      </w:r>
    </w:p>
    <w:p w:rsidR="00360169" w:rsidRPr="00572B67" w:rsidRDefault="003D0C82" w:rsidP="00505291">
      <w:pPr>
        <w:pStyle w:val="a3"/>
        <w:numPr>
          <w:ilvl w:val="0"/>
          <w:numId w:val="4"/>
        </w:numPr>
        <w:tabs>
          <w:tab w:val="left" w:pos="567"/>
        </w:tabs>
        <w:ind w:left="567" w:hanging="567"/>
        <w:jc w:val="left"/>
        <w:rPr>
          <w:rFonts w:ascii="Times New Roman" w:hAnsi="Times New Roman"/>
          <w:color w:val="auto"/>
          <w:sz w:val="22"/>
          <w:szCs w:val="22"/>
          <w:lang w:val="el-GR"/>
        </w:rPr>
      </w:pPr>
      <w:r w:rsidRPr="00572B67">
        <w:rPr>
          <w:rFonts w:ascii="Times New Roman" w:hAnsi="Times New Roman"/>
          <w:color w:val="auto"/>
          <w:sz w:val="22"/>
          <w:szCs w:val="22"/>
          <w:lang w:val="el-GR"/>
        </w:rPr>
        <w:t>λοιμώξεις του κατωτέρου αναπνευστικού συστήματος συμπεριλαμβανομένης</w:t>
      </w:r>
      <w:r w:rsidR="00360169" w:rsidRPr="00572B67">
        <w:rPr>
          <w:rFonts w:ascii="Times New Roman" w:hAnsi="Times New Roman"/>
          <w:color w:val="auto"/>
          <w:sz w:val="22"/>
          <w:szCs w:val="22"/>
          <w:lang w:val="el-GR"/>
        </w:rPr>
        <w:t>:</w:t>
      </w:r>
    </w:p>
    <w:p w:rsidR="00360169" w:rsidRPr="00572B67" w:rsidRDefault="003D0C82" w:rsidP="00505291">
      <w:pPr>
        <w:pStyle w:val="a3"/>
        <w:numPr>
          <w:ilvl w:val="1"/>
          <w:numId w:val="4"/>
        </w:numPr>
        <w:tabs>
          <w:tab w:val="left" w:pos="1134"/>
        </w:tabs>
        <w:ind w:left="1134" w:hanging="567"/>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της βρογχίτιδας και </w:t>
      </w:r>
    </w:p>
    <w:p w:rsidR="003D0C82" w:rsidRPr="00572B67" w:rsidRDefault="003D0C82" w:rsidP="00505291">
      <w:pPr>
        <w:pStyle w:val="a3"/>
        <w:numPr>
          <w:ilvl w:val="1"/>
          <w:numId w:val="4"/>
        </w:numPr>
        <w:tabs>
          <w:tab w:val="left" w:pos="1134"/>
        </w:tabs>
        <w:ind w:left="1134" w:hanging="567"/>
        <w:jc w:val="left"/>
        <w:rPr>
          <w:rFonts w:ascii="Times New Roman" w:hAnsi="Times New Roman"/>
          <w:color w:val="auto"/>
          <w:sz w:val="22"/>
          <w:szCs w:val="22"/>
          <w:lang w:val="el-GR"/>
        </w:rPr>
      </w:pPr>
      <w:r w:rsidRPr="00572B67">
        <w:rPr>
          <w:rFonts w:ascii="Times New Roman" w:hAnsi="Times New Roman"/>
          <w:color w:val="auto"/>
          <w:sz w:val="22"/>
          <w:szCs w:val="22"/>
          <w:lang w:val="el-GR"/>
        </w:rPr>
        <w:t>της πνευμονίας από την κοινότητα</w:t>
      </w:r>
      <w:r w:rsidR="00360169" w:rsidRPr="00572B67">
        <w:rPr>
          <w:rFonts w:ascii="Times New Roman" w:hAnsi="Times New Roman"/>
          <w:color w:val="auto"/>
          <w:sz w:val="22"/>
          <w:szCs w:val="22"/>
          <w:lang w:val="el-GR"/>
        </w:rPr>
        <w:t xml:space="preserve">. Σε κάθε περίπτωση πρέπει να λαμβάνονται υπόψη οι εθνικές κατευθυντήριες οδηγίες για τη θεραπεία της πνευμονίας από τη κοινότητα. </w:t>
      </w:r>
    </w:p>
    <w:p w:rsidR="008F48A1" w:rsidRPr="00572B67" w:rsidRDefault="003D0C82" w:rsidP="00505291">
      <w:pPr>
        <w:pStyle w:val="a3"/>
        <w:numPr>
          <w:ilvl w:val="0"/>
          <w:numId w:val="4"/>
        </w:numPr>
        <w:tabs>
          <w:tab w:val="left" w:pos="567"/>
        </w:tabs>
        <w:ind w:left="567" w:hanging="567"/>
        <w:jc w:val="left"/>
        <w:rPr>
          <w:rFonts w:ascii="Times New Roman" w:hAnsi="Times New Roman"/>
          <w:color w:val="auto"/>
          <w:sz w:val="22"/>
          <w:szCs w:val="22"/>
          <w:lang w:val="el-GR"/>
        </w:rPr>
      </w:pPr>
      <w:r w:rsidRPr="00572B67">
        <w:rPr>
          <w:rFonts w:ascii="Times New Roman" w:hAnsi="Times New Roman"/>
          <w:color w:val="auto"/>
          <w:sz w:val="22"/>
          <w:szCs w:val="22"/>
          <w:lang w:val="el-GR"/>
        </w:rPr>
        <w:t>λοιμώξεις του ανωτέρου αναπνευστικού συστήματος συμπεριλαμβανόμενης της ρινοκολπίτιδας και της φαρυγγοαμυγδαλίτιδας. Ειδικά, στην στρεπτοκοκκική φαρυγγοαμυγδαλίτιδα πρέπει να χρησιμοποιείται ως εναλλακτική θεραπεία, σε ασθενείς στους οποίους δεν μπορεί να χορηγηθεί η θεραπεία πρώτης εκλογής, που είναι η πενικιλλίνη. Στο ρευματικό πυρετό, η κλαριθρομυκίνη είναι γενικά αποτελεσματική στην εκρίζωση των στρεπτόκοκκων του στοματοφάρυγγα. Ωστόσο, επί του παρόντος υπάρχουν περιορισμένα μόνο δεδομένα που να αποδεικνύουν την αποτελεσματικότητά της στην προφύλαξη από ρευματικό πυρετό.</w:t>
      </w:r>
    </w:p>
    <w:p w:rsidR="003D0C82" w:rsidRPr="00572B67" w:rsidRDefault="003D0C82" w:rsidP="00505291">
      <w:pPr>
        <w:pStyle w:val="a3"/>
        <w:numPr>
          <w:ilvl w:val="0"/>
          <w:numId w:val="4"/>
        </w:numPr>
        <w:tabs>
          <w:tab w:val="left" w:pos="567"/>
        </w:tabs>
        <w:ind w:left="567" w:hanging="567"/>
        <w:jc w:val="left"/>
        <w:rPr>
          <w:rFonts w:ascii="Times New Roman" w:hAnsi="Times New Roman"/>
          <w:color w:val="auto"/>
          <w:sz w:val="22"/>
          <w:szCs w:val="22"/>
          <w:lang w:val="el-GR"/>
        </w:rPr>
      </w:pPr>
      <w:r w:rsidRPr="00572B67">
        <w:rPr>
          <w:rFonts w:ascii="Times New Roman" w:hAnsi="Times New Roman"/>
          <w:color w:val="auto"/>
          <w:sz w:val="22"/>
          <w:szCs w:val="22"/>
          <w:lang w:val="el-GR"/>
        </w:rPr>
        <w:t>οξεία μέση πυώδης ωτίτιδα</w:t>
      </w:r>
    </w:p>
    <w:p w:rsidR="003D0C82" w:rsidRPr="00572B67" w:rsidRDefault="003D0C82" w:rsidP="00505291">
      <w:pPr>
        <w:pStyle w:val="a3"/>
        <w:numPr>
          <w:ilvl w:val="0"/>
          <w:numId w:val="4"/>
        </w:numPr>
        <w:tabs>
          <w:tab w:val="left" w:pos="567"/>
        </w:tabs>
        <w:ind w:left="567" w:hanging="567"/>
        <w:jc w:val="left"/>
        <w:rPr>
          <w:rFonts w:ascii="Times New Roman" w:hAnsi="Times New Roman"/>
          <w:color w:val="auto"/>
          <w:sz w:val="22"/>
          <w:szCs w:val="22"/>
          <w:lang w:val="el-GR"/>
        </w:rPr>
      </w:pPr>
      <w:r w:rsidRPr="00572B67">
        <w:rPr>
          <w:rFonts w:ascii="Times New Roman" w:hAnsi="Times New Roman"/>
          <w:color w:val="auto"/>
          <w:sz w:val="22"/>
          <w:szCs w:val="22"/>
          <w:lang w:val="el-GR"/>
        </w:rPr>
        <w:t>λοιμώξεις του δέρματος και των μαλακών μορίων (π.χ. μολυσματικό κηρίο, θυλακίτιδα, αποστήματα, κυτταρίτιδα)</w:t>
      </w:r>
    </w:p>
    <w:p w:rsidR="003D0C82" w:rsidRPr="00572B67" w:rsidRDefault="003D0C82" w:rsidP="00505291">
      <w:pPr>
        <w:pStyle w:val="a3"/>
        <w:numPr>
          <w:ilvl w:val="0"/>
          <w:numId w:val="4"/>
        </w:numPr>
        <w:tabs>
          <w:tab w:val="left" w:pos="567"/>
        </w:tabs>
        <w:ind w:left="567" w:hanging="567"/>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συμπληρωματική θεραπεία (σε συνδυασμό με άλλα αντιφυματικά φάρμακα) για τη θεραπεία γενικευμένων ή εντοπισμένων λοιμώξεων οφειλόμενων σε άτυπα μυκοβακτηρίδια (π.χ. </w:t>
      </w:r>
      <w:r w:rsidRPr="00572B67">
        <w:rPr>
          <w:rFonts w:ascii="Times New Roman" w:hAnsi="Times New Roman"/>
          <w:i/>
          <w:color w:val="auto"/>
          <w:sz w:val="22"/>
          <w:szCs w:val="22"/>
        </w:rPr>
        <w:t>Mycobacterium</w:t>
      </w:r>
      <w:r w:rsidRPr="00572B67">
        <w:rPr>
          <w:rFonts w:ascii="Times New Roman" w:hAnsi="Times New Roman"/>
          <w:i/>
          <w:color w:val="auto"/>
          <w:sz w:val="22"/>
          <w:szCs w:val="22"/>
          <w:lang w:val="el-GR"/>
        </w:rPr>
        <w:t xml:space="preserve"> </w:t>
      </w:r>
      <w:proofErr w:type="spellStart"/>
      <w:r w:rsidRPr="00572B67">
        <w:rPr>
          <w:rFonts w:ascii="Times New Roman" w:hAnsi="Times New Roman"/>
          <w:i/>
          <w:color w:val="auto"/>
          <w:sz w:val="22"/>
          <w:szCs w:val="22"/>
        </w:rPr>
        <w:t>avium</w:t>
      </w:r>
      <w:proofErr w:type="spellEnd"/>
      <w:r w:rsidRPr="00572B67">
        <w:rPr>
          <w:rFonts w:ascii="Times New Roman" w:hAnsi="Times New Roman"/>
          <w:i/>
          <w:color w:val="auto"/>
          <w:sz w:val="22"/>
          <w:szCs w:val="22"/>
          <w:lang w:val="el-GR"/>
        </w:rPr>
        <w:t xml:space="preserve">, </w:t>
      </w:r>
      <w:r w:rsidRPr="00572B67">
        <w:rPr>
          <w:rFonts w:ascii="Times New Roman" w:hAnsi="Times New Roman"/>
          <w:i/>
          <w:color w:val="auto"/>
          <w:sz w:val="22"/>
          <w:szCs w:val="22"/>
        </w:rPr>
        <w:t>Mycobacterium</w:t>
      </w:r>
      <w:r w:rsidRPr="00572B67">
        <w:rPr>
          <w:rFonts w:ascii="Times New Roman" w:hAnsi="Times New Roman"/>
          <w:i/>
          <w:color w:val="auto"/>
          <w:sz w:val="22"/>
          <w:szCs w:val="22"/>
          <w:lang w:val="el-GR"/>
        </w:rPr>
        <w:t xml:space="preserve"> </w:t>
      </w:r>
      <w:proofErr w:type="spellStart"/>
      <w:r w:rsidRPr="00572B67">
        <w:rPr>
          <w:rFonts w:ascii="Times New Roman" w:hAnsi="Times New Roman"/>
          <w:i/>
          <w:color w:val="auto"/>
          <w:sz w:val="22"/>
          <w:szCs w:val="22"/>
        </w:rPr>
        <w:t>intracellulare</w:t>
      </w:r>
      <w:proofErr w:type="spellEnd"/>
      <w:r w:rsidRPr="00572B67">
        <w:rPr>
          <w:rFonts w:ascii="Times New Roman" w:hAnsi="Times New Roman"/>
          <w:i/>
          <w:color w:val="auto"/>
          <w:sz w:val="22"/>
          <w:szCs w:val="22"/>
          <w:lang w:val="el-GR"/>
        </w:rPr>
        <w:t xml:space="preserve">, </w:t>
      </w:r>
      <w:r w:rsidRPr="00572B67">
        <w:rPr>
          <w:rFonts w:ascii="Times New Roman" w:hAnsi="Times New Roman"/>
          <w:i/>
          <w:color w:val="auto"/>
          <w:sz w:val="22"/>
          <w:szCs w:val="22"/>
        </w:rPr>
        <w:t>Mycobacterium</w:t>
      </w:r>
      <w:r w:rsidRPr="00572B67">
        <w:rPr>
          <w:rFonts w:ascii="Times New Roman" w:hAnsi="Times New Roman"/>
          <w:i/>
          <w:color w:val="auto"/>
          <w:sz w:val="22"/>
          <w:szCs w:val="22"/>
          <w:lang w:val="el-GR"/>
        </w:rPr>
        <w:t xml:space="preserve"> </w:t>
      </w:r>
      <w:proofErr w:type="spellStart"/>
      <w:r w:rsidRPr="00572B67">
        <w:rPr>
          <w:rFonts w:ascii="Times New Roman" w:hAnsi="Times New Roman"/>
          <w:i/>
          <w:color w:val="auto"/>
          <w:sz w:val="22"/>
          <w:szCs w:val="22"/>
        </w:rPr>
        <w:t>chelonae</w:t>
      </w:r>
      <w:proofErr w:type="spellEnd"/>
      <w:r w:rsidRPr="00572B67">
        <w:rPr>
          <w:rFonts w:ascii="Times New Roman" w:hAnsi="Times New Roman"/>
          <w:i/>
          <w:color w:val="auto"/>
          <w:sz w:val="22"/>
          <w:szCs w:val="22"/>
          <w:lang w:val="el-GR"/>
        </w:rPr>
        <w:t xml:space="preserve">, </w:t>
      </w:r>
      <w:r w:rsidRPr="00572B67">
        <w:rPr>
          <w:rFonts w:ascii="Times New Roman" w:hAnsi="Times New Roman"/>
          <w:i/>
          <w:color w:val="auto"/>
          <w:sz w:val="22"/>
          <w:szCs w:val="22"/>
        </w:rPr>
        <w:t>Mycobacterium</w:t>
      </w:r>
      <w:r w:rsidRPr="00572B67">
        <w:rPr>
          <w:rFonts w:ascii="Times New Roman" w:hAnsi="Times New Roman"/>
          <w:i/>
          <w:color w:val="auto"/>
          <w:sz w:val="22"/>
          <w:szCs w:val="22"/>
          <w:lang w:val="el-GR"/>
        </w:rPr>
        <w:t xml:space="preserve"> </w:t>
      </w:r>
      <w:proofErr w:type="spellStart"/>
      <w:r w:rsidRPr="00572B67">
        <w:rPr>
          <w:rFonts w:ascii="Times New Roman" w:hAnsi="Times New Roman"/>
          <w:i/>
          <w:color w:val="auto"/>
          <w:sz w:val="22"/>
          <w:szCs w:val="22"/>
        </w:rPr>
        <w:t>fortuitum</w:t>
      </w:r>
      <w:proofErr w:type="spellEnd"/>
      <w:r w:rsidRPr="00572B67">
        <w:rPr>
          <w:rFonts w:ascii="Times New Roman" w:hAnsi="Times New Roman"/>
          <w:i/>
          <w:color w:val="auto"/>
          <w:sz w:val="22"/>
          <w:szCs w:val="22"/>
          <w:lang w:val="el-GR"/>
        </w:rPr>
        <w:t xml:space="preserve"> </w:t>
      </w:r>
      <w:r w:rsidRPr="00572B67">
        <w:rPr>
          <w:rFonts w:ascii="Times New Roman" w:hAnsi="Times New Roman"/>
          <w:color w:val="auto"/>
          <w:sz w:val="22"/>
          <w:szCs w:val="22"/>
          <w:lang w:val="el-GR"/>
        </w:rPr>
        <w:t>και</w:t>
      </w:r>
      <w:r w:rsidRPr="00572B67">
        <w:rPr>
          <w:rFonts w:ascii="Times New Roman" w:hAnsi="Times New Roman"/>
          <w:i/>
          <w:color w:val="auto"/>
          <w:sz w:val="22"/>
          <w:szCs w:val="22"/>
          <w:lang w:val="el-GR"/>
        </w:rPr>
        <w:t xml:space="preserve"> </w:t>
      </w:r>
      <w:r w:rsidRPr="00572B67">
        <w:rPr>
          <w:rFonts w:ascii="Times New Roman" w:hAnsi="Times New Roman"/>
          <w:i/>
          <w:color w:val="auto"/>
          <w:sz w:val="22"/>
          <w:szCs w:val="22"/>
        </w:rPr>
        <w:t>Mycobacterium</w:t>
      </w:r>
      <w:r w:rsidRPr="00572B67">
        <w:rPr>
          <w:rFonts w:ascii="Times New Roman" w:hAnsi="Times New Roman"/>
          <w:i/>
          <w:color w:val="auto"/>
          <w:sz w:val="22"/>
          <w:szCs w:val="22"/>
          <w:lang w:val="el-GR"/>
        </w:rPr>
        <w:t xml:space="preserve"> </w:t>
      </w:r>
      <w:proofErr w:type="spellStart"/>
      <w:r w:rsidRPr="00572B67">
        <w:rPr>
          <w:rFonts w:ascii="Times New Roman" w:hAnsi="Times New Roman"/>
          <w:i/>
          <w:color w:val="auto"/>
          <w:sz w:val="22"/>
          <w:szCs w:val="22"/>
        </w:rPr>
        <w:t>kansasii</w:t>
      </w:r>
      <w:proofErr w:type="spellEnd"/>
      <w:r w:rsidRPr="00572B67">
        <w:rPr>
          <w:rFonts w:ascii="Times New Roman" w:hAnsi="Times New Roman"/>
          <w:color w:val="auto"/>
          <w:sz w:val="22"/>
          <w:szCs w:val="22"/>
          <w:lang w:val="el-GR"/>
        </w:rPr>
        <w:t>)</w:t>
      </w:r>
    </w:p>
    <w:p w:rsidR="0011365D" w:rsidRPr="00572B67" w:rsidRDefault="0011365D" w:rsidP="00505291">
      <w:pPr>
        <w:pStyle w:val="a3"/>
        <w:tabs>
          <w:tab w:val="left" w:pos="567"/>
        </w:tabs>
        <w:jc w:val="left"/>
        <w:rPr>
          <w:rFonts w:ascii="Times New Roman" w:hAnsi="Times New Roman"/>
          <w:color w:val="auto"/>
          <w:sz w:val="22"/>
          <w:szCs w:val="22"/>
          <w:lang w:val="el-GR"/>
        </w:rPr>
      </w:pPr>
    </w:p>
    <w:p w:rsidR="0011365D" w:rsidRPr="00C578BA" w:rsidRDefault="0011365D" w:rsidP="00210356">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4.2</w:t>
      </w:r>
      <w:r w:rsidRPr="00572B67">
        <w:rPr>
          <w:rFonts w:ascii="Times New Roman" w:hAnsi="Times New Roman"/>
          <w:b/>
          <w:bCs/>
          <w:color w:val="auto"/>
          <w:sz w:val="22"/>
          <w:szCs w:val="22"/>
          <w:lang w:val="el-GR"/>
        </w:rPr>
        <w:tab/>
        <w:t>Δοσολογία και τρόπος χορήγησης</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Η συνιστώμενη δοσολογία στα παιδιά είναι 15</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ημερησίως σε δύο δόσεις, με μέγιστη δόση 500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την ημέρα σ</w:t>
      </w:r>
      <w:r w:rsidR="008950F6" w:rsidRPr="00572B67">
        <w:rPr>
          <w:rFonts w:ascii="Times New Roman" w:hAnsi="Times New Roman"/>
          <w:color w:val="auto"/>
          <w:sz w:val="22"/>
          <w:szCs w:val="22"/>
          <w:lang w:val="el-GR"/>
        </w:rPr>
        <w:t xml:space="preserve">ε </w:t>
      </w:r>
      <w:r w:rsidRPr="00572B67">
        <w:rPr>
          <w:rFonts w:ascii="Times New Roman" w:hAnsi="Times New Roman"/>
          <w:color w:val="auto"/>
          <w:sz w:val="22"/>
          <w:szCs w:val="22"/>
          <w:lang w:val="el-GR"/>
        </w:rPr>
        <w:t>όλες τις λοιμώξεις εκτός από τις μυκοβακτηριδιακές. Η συνήθης διάρκεια της θεραπείας είναι 5 έως 10 ημέρες ανάλογα με το παθογόνο που ενέχεται και τη σοβαρότητα της λοίμωξης. Η θεραπεία στρεπτοκοκκικής φαρυγγίτιδας πρέπει να διαρκεί τουλάχιστον 10 ημέρες. Το εναιώρημα μπορεί να λαμβάνεται πριν ή μετά τα γεύματα ή μαζί με γάλα.</w:t>
      </w:r>
    </w:p>
    <w:p w:rsidR="00EC46DC" w:rsidRPr="00572B67" w:rsidRDefault="00EC46DC" w:rsidP="008971CF">
      <w:pPr>
        <w:pStyle w:val="Header-2"/>
        <w:ind w:left="0"/>
        <w:jc w:val="left"/>
        <w:rPr>
          <w:rFonts w:ascii="Times New Roman" w:hAnsi="Times New Roman"/>
          <w:color w:val="auto"/>
          <w:sz w:val="22"/>
          <w:szCs w:val="22"/>
          <w:lang w:val="el-GR"/>
        </w:rPr>
      </w:pPr>
    </w:p>
    <w:p w:rsidR="0011365D" w:rsidRPr="00572B67" w:rsidRDefault="0011365D" w:rsidP="008971CF">
      <w:pPr>
        <w:pStyle w:val="Header-2"/>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Ενδεικτικές συνήθεις δόσεις ανά </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βάρους σώματος για παιδι</w:t>
      </w:r>
      <w:r w:rsidR="00BB099D" w:rsidRPr="00572B67">
        <w:rPr>
          <w:rFonts w:ascii="Times New Roman" w:hAnsi="Times New Roman"/>
          <w:color w:val="auto"/>
          <w:sz w:val="22"/>
          <w:szCs w:val="22"/>
          <w:lang w:val="el-GR"/>
        </w:rPr>
        <w:t>ά άνω των 6 μηνών:</w:t>
      </w:r>
    </w:p>
    <w:p w:rsidR="0011365D" w:rsidRPr="00572B67" w:rsidRDefault="0011365D" w:rsidP="008971CF">
      <w:pPr>
        <w:pStyle w:val="Header-2"/>
        <w:ind w:left="0"/>
        <w:jc w:val="left"/>
        <w:rPr>
          <w:rFonts w:ascii="Times New Roman" w:hAnsi="Times New Roman"/>
          <w:color w:val="auto"/>
          <w:sz w:val="22"/>
          <w:szCs w:val="22"/>
          <w:lang w:val="el-GR"/>
        </w:rPr>
      </w:pPr>
    </w:p>
    <w:tbl>
      <w:tblPr>
        <w:tblW w:w="0" w:type="auto"/>
        <w:jc w:val="center"/>
        <w:tblLayout w:type="fixed"/>
        <w:tblCellMar>
          <w:left w:w="43" w:type="dxa"/>
          <w:right w:w="43" w:type="dxa"/>
        </w:tblCellMar>
        <w:tblLook w:val="0000"/>
      </w:tblPr>
      <w:tblGrid>
        <w:gridCol w:w="2712"/>
        <w:gridCol w:w="2928"/>
        <w:gridCol w:w="2844"/>
      </w:tblGrid>
      <w:tr w:rsidR="0011365D" w:rsidRPr="00572B67">
        <w:trPr>
          <w:jc w:val="center"/>
        </w:trPr>
        <w:tc>
          <w:tcPr>
            <w:tcW w:w="2712" w:type="dxa"/>
            <w:tcBorders>
              <w:top w:val="nil"/>
              <w:left w:val="nil"/>
              <w:bottom w:val="nil"/>
              <w:right w:val="nil"/>
            </w:tcBorders>
          </w:tcPr>
          <w:p w:rsidR="0011365D" w:rsidRPr="00572B67" w:rsidRDefault="0011365D" w:rsidP="008971CF">
            <w:pPr>
              <w:pStyle w:val="Header-2"/>
              <w:ind w:left="0"/>
              <w:jc w:val="center"/>
              <w:rPr>
                <w:rFonts w:ascii="Times New Roman" w:hAnsi="Times New Roman"/>
                <w:color w:val="auto"/>
                <w:sz w:val="22"/>
                <w:szCs w:val="22"/>
                <w:lang w:val="el-GR"/>
              </w:rPr>
            </w:pPr>
            <w:r w:rsidRPr="00572B67">
              <w:rPr>
                <w:rFonts w:ascii="Times New Roman" w:hAnsi="Times New Roman"/>
                <w:b/>
                <w:bCs/>
                <w:color w:val="auto"/>
                <w:sz w:val="22"/>
                <w:szCs w:val="22"/>
                <w:u w:val="single"/>
                <w:lang w:val="el-GR"/>
              </w:rPr>
              <w:t>Σωματικό βάρος</w:t>
            </w:r>
          </w:p>
        </w:tc>
        <w:tc>
          <w:tcPr>
            <w:tcW w:w="2928" w:type="dxa"/>
            <w:tcBorders>
              <w:top w:val="nil"/>
              <w:left w:val="nil"/>
              <w:bottom w:val="nil"/>
              <w:right w:val="nil"/>
            </w:tcBorders>
          </w:tcPr>
          <w:p w:rsidR="0011365D" w:rsidRPr="00572B67" w:rsidRDefault="0011365D" w:rsidP="008971CF">
            <w:pPr>
              <w:pStyle w:val="Header-2"/>
              <w:ind w:left="0"/>
              <w:jc w:val="center"/>
              <w:rPr>
                <w:rFonts w:ascii="Times New Roman" w:hAnsi="Times New Roman"/>
                <w:color w:val="auto"/>
                <w:sz w:val="22"/>
                <w:szCs w:val="22"/>
                <w:lang w:val="el-GR"/>
              </w:rPr>
            </w:pPr>
            <w:r w:rsidRPr="00572B67">
              <w:rPr>
                <w:rFonts w:ascii="Times New Roman" w:hAnsi="Times New Roman"/>
                <w:b/>
                <w:bCs/>
                <w:color w:val="auto"/>
                <w:sz w:val="22"/>
                <w:szCs w:val="22"/>
                <w:u w:val="single"/>
                <w:lang w:val="el-GR"/>
              </w:rPr>
              <w:t>Δόση</w:t>
            </w:r>
            <w:r w:rsidRPr="00572B67">
              <w:rPr>
                <w:rFonts w:ascii="Times New Roman" w:hAnsi="Times New Roman"/>
                <w:color w:val="auto"/>
                <w:sz w:val="22"/>
                <w:szCs w:val="22"/>
                <w:lang w:val="el-GR"/>
              </w:rPr>
              <w:t xml:space="preserve"> *</w:t>
            </w:r>
          </w:p>
        </w:tc>
        <w:tc>
          <w:tcPr>
            <w:tcW w:w="2844" w:type="dxa"/>
            <w:tcBorders>
              <w:top w:val="nil"/>
              <w:left w:val="nil"/>
              <w:bottom w:val="nil"/>
              <w:right w:val="nil"/>
            </w:tcBorders>
          </w:tcPr>
          <w:p w:rsidR="0011365D" w:rsidRPr="00572B67" w:rsidRDefault="0011365D" w:rsidP="008971CF">
            <w:pPr>
              <w:pStyle w:val="Header-2"/>
              <w:ind w:left="0"/>
              <w:jc w:val="center"/>
              <w:rPr>
                <w:rFonts w:ascii="Times New Roman" w:hAnsi="Times New Roman"/>
                <w:color w:val="auto"/>
                <w:sz w:val="22"/>
                <w:szCs w:val="22"/>
                <w:lang w:val="el-GR"/>
              </w:rPr>
            </w:pPr>
            <w:r w:rsidRPr="00572B67">
              <w:rPr>
                <w:rFonts w:ascii="Times New Roman" w:hAnsi="Times New Roman"/>
                <w:b/>
                <w:bCs/>
                <w:color w:val="auto"/>
                <w:sz w:val="22"/>
                <w:szCs w:val="22"/>
                <w:u w:val="single"/>
                <w:lang w:val="el-GR"/>
              </w:rPr>
              <w:t>Αριθμός δόσεων</w:t>
            </w:r>
          </w:p>
        </w:tc>
      </w:tr>
      <w:tr w:rsidR="0011365D" w:rsidRPr="00572B67">
        <w:trPr>
          <w:jc w:val="center"/>
        </w:trPr>
        <w:tc>
          <w:tcPr>
            <w:tcW w:w="2712" w:type="dxa"/>
            <w:tcBorders>
              <w:top w:val="nil"/>
              <w:left w:val="nil"/>
              <w:bottom w:val="nil"/>
              <w:right w:val="nil"/>
            </w:tcBorders>
          </w:tcPr>
          <w:p w:rsidR="0011365D" w:rsidRPr="00572B67" w:rsidRDefault="0011365D" w:rsidP="008971CF">
            <w:pPr>
              <w:pStyle w:val="Header-2"/>
              <w:ind w:left="0"/>
              <w:jc w:val="center"/>
              <w:rPr>
                <w:rFonts w:ascii="Times New Roman" w:hAnsi="Times New Roman"/>
                <w:color w:val="auto"/>
                <w:sz w:val="22"/>
                <w:szCs w:val="22"/>
              </w:rPr>
            </w:pPr>
            <w:r w:rsidRPr="00572B67">
              <w:rPr>
                <w:rFonts w:ascii="Times New Roman" w:hAnsi="Times New Roman"/>
                <w:color w:val="auto"/>
                <w:sz w:val="22"/>
                <w:szCs w:val="22"/>
              </w:rPr>
              <w:t>16 kg</w:t>
            </w:r>
          </w:p>
        </w:tc>
        <w:tc>
          <w:tcPr>
            <w:tcW w:w="2928" w:type="dxa"/>
            <w:tcBorders>
              <w:top w:val="nil"/>
              <w:left w:val="nil"/>
              <w:bottom w:val="nil"/>
              <w:right w:val="nil"/>
            </w:tcBorders>
          </w:tcPr>
          <w:p w:rsidR="0011365D" w:rsidRPr="00572B67" w:rsidRDefault="0011365D" w:rsidP="008971CF">
            <w:pPr>
              <w:pStyle w:val="Header-2"/>
              <w:ind w:left="0"/>
              <w:jc w:val="center"/>
              <w:rPr>
                <w:rFonts w:ascii="Times New Roman" w:hAnsi="Times New Roman"/>
                <w:color w:val="auto"/>
                <w:sz w:val="22"/>
                <w:szCs w:val="22"/>
              </w:rPr>
            </w:pPr>
            <w:r w:rsidRPr="00572B67">
              <w:rPr>
                <w:rFonts w:ascii="Times New Roman" w:hAnsi="Times New Roman"/>
                <w:color w:val="auto"/>
                <w:sz w:val="22"/>
                <w:szCs w:val="22"/>
              </w:rPr>
              <w:t>2,5 ml (125 mg)</w:t>
            </w:r>
          </w:p>
        </w:tc>
        <w:tc>
          <w:tcPr>
            <w:tcW w:w="2844" w:type="dxa"/>
            <w:tcBorders>
              <w:top w:val="nil"/>
              <w:left w:val="nil"/>
              <w:bottom w:val="nil"/>
              <w:right w:val="nil"/>
            </w:tcBorders>
          </w:tcPr>
          <w:p w:rsidR="0011365D" w:rsidRPr="00572B67" w:rsidRDefault="0011365D" w:rsidP="008971CF">
            <w:pPr>
              <w:pStyle w:val="Header-2"/>
              <w:ind w:left="0"/>
              <w:jc w:val="center"/>
              <w:rPr>
                <w:rFonts w:ascii="Times New Roman" w:hAnsi="Times New Roman"/>
                <w:color w:val="auto"/>
                <w:sz w:val="22"/>
                <w:szCs w:val="22"/>
              </w:rPr>
            </w:pPr>
            <w:r w:rsidRPr="00572B67">
              <w:rPr>
                <w:rFonts w:ascii="Times New Roman" w:hAnsi="Times New Roman"/>
                <w:color w:val="auto"/>
                <w:sz w:val="22"/>
                <w:szCs w:val="22"/>
              </w:rPr>
              <w:t>2</w:t>
            </w:r>
          </w:p>
        </w:tc>
      </w:tr>
      <w:tr w:rsidR="0011365D" w:rsidRPr="00572B67">
        <w:trPr>
          <w:jc w:val="center"/>
        </w:trPr>
        <w:tc>
          <w:tcPr>
            <w:tcW w:w="2712" w:type="dxa"/>
            <w:tcBorders>
              <w:top w:val="nil"/>
              <w:left w:val="nil"/>
              <w:bottom w:val="nil"/>
              <w:right w:val="nil"/>
            </w:tcBorders>
          </w:tcPr>
          <w:p w:rsidR="0011365D" w:rsidRPr="00572B67" w:rsidRDefault="0011365D" w:rsidP="008971CF">
            <w:pPr>
              <w:pStyle w:val="Header-2"/>
              <w:ind w:left="0"/>
              <w:jc w:val="center"/>
              <w:rPr>
                <w:rFonts w:ascii="Times New Roman" w:hAnsi="Times New Roman"/>
                <w:color w:val="auto"/>
                <w:sz w:val="22"/>
                <w:szCs w:val="22"/>
              </w:rPr>
            </w:pPr>
            <w:r w:rsidRPr="00572B67">
              <w:rPr>
                <w:rFonts w:ascii="Times New Roman" w:hAnsi="Times New Roman"/>
                <w:color w:val="auto"/>
                <w:sz w:val="22"/>
                <w:szCs w:val="22"/>
              </w:rPr>
              <w:t>20 kg</w:t>
            </w:r>
          </w:p>
        </w:tc>
        <w:tc>
          <w:tcPr>
            <w:tcW w:w="2928" w:type="dxa"/>
            <w:tcBorders>
              <w:top w:val="nil"/>
              <w:left w:val="nil"/>
              <w:bottom w:val="nil"/>
              <w:right w:val="nil"/>
            </w:tcBorders>
          </w:tcPr>
          <w:p w:rsidR="0011365D" w:rsidRPr="00572B67" w:rsidRDefault="0011365D" w:rsidP="008971CF">
            <w:pPr>
              <w:pStyle w:val="Header-2"/>
              <w:ind w:left="0"/>
              <w:jc w:val="center"/>
              <w:rPr>
                <w:rFonts w:ascii="Times New Roman" w:hAnsi="Times New Roman"/>
                <w:color w:val="auto"/>
                <w:sz w:val="22"/>
                <w:szCs w:val="22"/>
              </w:rPr>
            </w:pPr>
            <w:r w:rsidRPr="00572B67">
              <w:rPr>
                <w:rFonts w:ascii="Times New Roman" w:hAnsi="Times New Roman"/>
                <w:color w:val="auto"/>
                <w:sz w:val="22"/>
                <w:szCs w:val="22"/>
              </w:rPr>
              <w:t>3 ml (150 mg)</w:t>
            </w:r>
          </w:p>
        </w:tc>
        <w:tc>
          <w:tcPr>
            <w:tcW w:w="2844" w:type="dxa"/>
            <w:tcBorders>
              <w:top w:val="nil"/>
              <w:left w:val="nil"/>
              <w:bottom w:val="nil"/>
              <w:right w:val="nil"/>
            </w:tcBorders>
          </w:tcPr>
          <w:p w:rsidR="0011365D" w:rsidRPr="00572B67" w:rsidRDefault="0011365D" w:rsidP="008971CF">
            <w:pPr>
              <w:pStyle w:val="Header-2"/>
              <w:ind w:left="0"/>
              <w:jc w:val="center"/>
              <w:rPr>
                <w:rFonts w:ascii="Times New Roman" w:hAnsi="Times New Roman"/>
                <w:color w:val="auto"/>
                <w:sz w:val="22"/>
                <w:szCs w:val="22"/>
              </w:rPr>
            </w:pPr>
            <w:r w:rsidRPr="00572B67">
              <w:rPr>
                <w:rFonts w:ascii="Times New Roman" w:hAnsi="Times New Roman"/>
                <w:color w:val="auto"/>
                <w:sz w:val="22"/>
                <w:szCs w:val="22"/>
              </w:rPr>
              <w:t>2</w:t>
            </w:r>
          </w:p>
        </w:tc>
      </w:tr>
      <w:tr w:rsidR="0011365D" w:rsidRPr="00572B67">
        <w:trPr>
          <w:jc w:val="center"/>
        </w:trPr>
        <w:tc>
          <w:tcPr>
            <w:tcW w:w="2712" w:type="dxa"/>
            <w:tcBorders>
              <w:top w:val="nil"/>
              <w:left w:val="nil"/>
              <w:bottom w:val="nil"/>
              <w:right w:val="nil"/>
            </w:tcBorders>
          </w:tcPr>
          <w:p w:rsidR="0011365D" w:rsidRPr="00572B67" w:rsidRDefault="0011365D" w:rsidP="008971CF">
            <w:pPr>
              <w:pStyle w:val="Header-2"/>
              <w:ind w:left="0"/>
              <w:jc w:val="center"/>
              <w:rPr>
                <w:rFonts w:ascii="Times New Roman" w:hAnsi="Times New Roman"/>
                <w:color w:val="auto"/>
                <w:sz w:val="22"/>
                <w:szCs w:val="22"/>
              </w:rPr>
            </w:pPr>
            <w:r w:rsidRPr="00572B67">
              <w:rPr>
                <w:rFonts w:ascii="Times New Roman" w:hAnsi="Times New Roman"/>
                <w:color w:val="auto"/>
                <w:sz w:val="22"/>
                <w:szCs w:val="22"/>
              </w:rPr>
              <w:t>30 kg</w:t>
            </w:r>
          </w:p>
        </w:tc>
        <w:tc>
          <w:tcPr>
            <w:tcW w:w="2928" w:type="dxa"/>
            <w:tcBorders>
              <w:top w:val="nil"/>
              <w:left w:val="nil"/>
              <w:bottom w:val="nil"/>
              <w:right w:val="nil"/>
            </w:tcBorders>
          </w:tcPr>
          <w:p w:rsidR="0011365D" w:rsidRPr="00572B67" w:rsidRDefault="0011365D" w:rsidP="008971CF">
            <w:pPr>
              <w:pStyle w:val="Header-2"/>
              <w:ind w:left="0"/>
              <w:jc w:val="center"/>
              <w:rPr>
                <w:rFonts w:ascii="Times New Roman" w:hAnsi="Times New Roman"/>
                <w:color w:val="auto"/>
                <w:sz w:val="22"/>
                <w:szCs w:val="22"/>
              </w:rPr>
            </w:pPr>
            <w:r w:rsidRPr="00572B67">
              <w:rPr>
                <w:rFonts w:ascii="Times New Roman" w:hAnsi="Times New Roman"/>
                <w:color w:val="auto"/>
                <w:sz w:val="22"/>
                <w:szCs w:val="22"/>
              </w:rPr>
              <w:t>4 ml (200 mg)</w:t>
            </w:r>
          </w:p>
        </w:tc>
        <w:tc>
          <w:tcPr>
            <w:tcW w:w="2844" w:type="dxa"/>
            <w:tcBorders>
              <w:top w:val="nil"/>
              <w:left w:val="nil"/>
              <w:bottom w:val="nil"/>
              <w:right w:val="nil"/>
            </w:tcBorders>
          </w:tcPr>
          <w:p w:rsidR="0011365D" w:rsidRPr="00572B67" w:rsidRDefault="0011365D" w:rsidP="008971CF">
            <w:pPr>
              <w:pStyle w:val="Header-2"/>
              <w:ind w:left="0"/>
              <w:jc w:val="center"/>
              <w:rPr>
                <w:rFonts w:ascii="Times New Roman" w:hAnsi="Times New Roman"/>
                <w:color w:val="auto"/>
                <w:sz w:val="22"/>
                <w:szCs w:val="22"/>
              </w:rPr>
            </w:pPr>
            <w:r w:rsidRPr="00572B67">
              <w:rPr>
                <w:rFonts w:ascii="Times New Roman" w:hAnsi="Times New Roman"/>
                <w:color w:val="auto"/>
                <w:sz w:val="22"/>
                <w:szCs w:val="22"/>
              </w:rPr>
              <w:t>2</w:t>
            </w:r>
          </w:p>
        </w:tc>
      </w:tr>
      <w:tr w:rsidR="0011365D" w:rsidRPr="00572B67">
        <w:trPr>
          <w:jc w:val="center"/>
        </w:trPr>
        <w:tc>
          <w:tcPr>
            <w:tcW w:w="2712" w:type="dxa"/>
            <w:tcBorders>
              <w:top w:val="nil"/>
              <w:left w:val="nil"/>
              <w:bottom w:val="nil"/>
              <w:right w:val="nil"/>
            </w:tcBorders>
          </w:tcPr>
          <w:p w:rsidR="0011365D" w:rsidRPr="00572B67" w:rsidRDefault="0011365D" w:rsidP="008971CF">
            <w:pPr>
              <w:pStyle w:val="Header-2"/>
              <w:ind w:left="0"/>
              <w:jc w:val="center"/>
              <w:rPr>
                <w:rFonts w:ascii="Times New Roman" w:hAnsi="Times New Roman"/>
                <w:color w:val="auto"/>
                <w:sz w:val="22"/>
                <w:szCs w:val="22"/>
              </w:rPr>
            </w:pPr>
            <w:r w:rsidRPr="00572B67">
              <w:rPr>
                <w:rFonts w:ascii="Times New Roman" w:hAnsi="Times New Roman"/>
                <w:color w:val="auto"/>
                <w:sz w:val="22"/>
                <w:szCs w:val="22"/>
              </w:rPr>
              <w:t>40 kg</w:t>
            </w:r>
          </w:p>
        </w:tc>
        <w:tc>
          <w:tcPr>
            <w:tcW w:w="2928" w:type="dxa"/>
            <w:tcBorders>
              <w:top w:val="nil"/>
              <w:left w:val="nil"/>
              <w:bottom w:val="nil"/>
              <w:right w:val="nil"/>
            </w:tcBorders>
          </w:tcPr>
          <w:p w:rsidR="0011365D" w:rsidRPr="00572B67" w:rsidRDefault="0011365D" w:rsidP="008971CF">
            <w:pPr>
              <w:pStyle w:val="Header-2"/>
              <w:ind w:left="0"/>
              <w:jc w:val="center"/>
              <w:rPr>
                <w:rFonts w:ascii="Times New Roman" w:hAnsi="Times New Roman"/>
                <w:color w:val="auto"/>
                <w:sz w:val="22"/>
                <w:szCs w:val="22"/>
              </w:rPr>
            </w:pPr>
            <w:r w:rsidRPr="00572B67">
              <w:rPr>
                <w:rFonts w:ascii="Times New Roman" w:hAnsi="Times New Roman"/>
                <w:color w:val="auto"/>
                <w:sz w:val="22"/>
                <w:szCs w:val="22"/>
              </w:rPr>
              <w:t>5 ml (250 mg)</w:t>
            </w:r>
          </w:p>
        </w:tc>
        <w:tc>
          <w:tcPr>
            <w:tcW w:w="2844" w:type="dxa"/>
            <w:tcBorders>
              <w:top w:val="nil"/>
              <w:left w:val="nil"/>
              <w:bottom w:val="nil"/>
              <w:right w:val="nil"/>
            </w:tcBorders>
          </w:tcPr>
          <w:p w:rsidR="0011365D" w:rsidRPr="00572B67" w:rsidRDefault="0011365D" w:rsidP="008971CF">
            <w:pPr>
              <w:pStyle w:val="Header-2"/>
              <w:ind w:left="0"/>
              <w:jc w:val="center"/>
              <w:rPr>
                <w:rFonts w:ascii="Times New Roman" w:hAnsi="Times New Roman"/>
                <w:color w:val="auto"/>
                <w:sz w:val="22"/>
                <w:szCs w:val="22"/>
                <w:lang w:val="el-GR"/>
              </w:rPr>
            </w:pPr>
            <w:r w:rsidRPr="00572B67">
              <w:rPr>
                <w:rFonts w:ascii="Times New Roman" w:hAnsi="Times New Roman"/>
                <w:color w:val="auto"/>
                <w:sz w:val="22"/>
                <w:szCs w:val="22"/>
                <w:lang w:val="el-GR"/>
              </w:rPr>
              <w:t>2</w:t>
            </w:r>
          </w:p>
        </w:tc>
      </w:tr>
    </w:tbl>
    <w:p w:rsidR="0011365D" w:rsidRPr="00572B67" w:rsidRDefault="0011365D" w:rsidP="008971CF">
      <w:pPr>
        <w:pStyle w:val="Header-2"/>
        <w:ind w:left="0"/>
        <w:jc w:val="left"/>
        <w:rPr>
          <w:rFonts w:ascii="Times New Roman" w:hAnsi="Times New Roman"/>
          <w:b/>
          <w:bCs/>
          <w:color w:val="auto"/>
          <w:sz w:val="22"/>
          <w:szCs w:val="22"/>
          <w:lang w:val="el-GR"/>
        </w:rPr>
      </w:pPr>
    </w:p>
    <w:p w:rsidR="0011365D" w:rsidRPr="00572B67" w:rsidRDefault="0011365D" w:rsidP="008971CF">
      <w:pPr>
        <w:pStyle w:val="Header-2"/>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w:t>
      </w:r>
      <w:r w:rsidRPr="00572B67">
        <w:rPr>
          <w:rFonts w:ascii="Times New Roman" w:hAnsi="Times New Roman"/>
          <w:color w:val="auto"/>
          <w:sz w:val="22"/>
          <w:szCs w:val="22"/>
          <w:lang w:val="el-GR"/>
        </w:rPr>
        <w:t xml:space="preserve"> Δοσιμετρική σύριγγα των 10</w:t>
      </w:r>
      <w:r w:rsidRPr="00572B67">
        <w:rPr>
          <w:rFonts w:ascii="Times New Roman" w:hAnsi="Times New Roman"/>
          <w:color w:val="auto"/>
          <w:sz w:val="22"/>
          <w:szCs w:val="22"/>
        </w:rPr>
        <w:t> ml</w:t>
      </w:r>
      <w:r w:rsidRPr="00572B67">
        <w:rPr>
          <w:rFonts w:ascii="Times New Roman" w:hAnsi="Times New Roman"/>
          <w:color w:val="auto"/>
          <w:sz w:val="22"/>
          <w:szCs w:val="22"/>
          <w:lang w:val="el-GR"/>
        </w:rPr>
        <w:t xml:space="preserve"> με διαβαθμίσεις σε </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και </w:t>
      </w:r>
      <w:r w:rsidRPr="00572B67">
        <w:rPr>
          <w:rFonts w:ascii="Times New Roman" w:hAnsi="Times New Roman"/>
          <w:color w:val="auto"/>
          <w:sz w:val="22"/>
          <w:szCs w:val="22"/>
        </w:rPr>
        <w:t>kg</w:t>
      </w:r>
      <w:r w:rsidRPr="00572B67">
        <w:rPr>
          <w:rFonts w:ascii="Times New Roman" w:hAnsi="Times New Roman"/>
          <w:color w:val="auto"/>
          <w:sz w:val="22"/>
          <w:szCs w:val="22"/>
          <w:lang w:val="el-GR"/>
        </w:rPr>
        <w:t>.</w:t>
      </w:r>
    </w:p>
    <w:p w:rsidR="00131F8A" w:rsidRPr="00572B67" w:rsidRDefault="00131F8A" w:rsidP="00505291">
      <w:pPr>
        <w:pStyle w:val="a5"/>
        <w:tabs>
          <w:tab w:val="left" w:pos="567"/>
        </w:tabs>
        <w:ind w:left="0"/>
        <w:jc w:val="left"/>
        <w:rPr>
          <w:rFonts w:ascii="Times New Roman" w:hAnsi="Times New Roman"/>
          <w:bCs/>
          <w:color w:val="auto"/>
          <w:sz w:val="22"/>
          <w:szCs w:val="22"/>
          <w:lang w:val="el-GR"/>
        </w:rPr>
      </w:pPr>
    </w:p>
    <w:p w:rsidR="00531028" w:rsidRPr="00572B67" w:rsidRDefault="00531028" w:rsidP="00505291">
      <w:pPr>
        <w:tabs>
          <w:tab w:val="left" w:pos="567"/>
        </w:tabs>
        <w:autoSpaceDE w:val="0"/>
        <w:autoSpaceDN w:val="0"/>
        <w:adjustRightInd w:val="0"/>
        <w:rPr>
          <w:sz w:val="22"/>
          <w:szCs w:val="22"/>
          <w:lang w:val="el-GR"/>
        </w:rPr>
      </w:pPr>
      <w:r w:rsidRPr="00572B67">
        <w:rPr>
          <w:b/>
          <w:bCs/>
          <w:sz w:val="22"/>
          <w:szCs w:val="22"/>
          <w:lang w:val="el-GR"/>
        </w:rPr>
        <w:t>Παιδιά κάτω των 12 ετών:</w:t>
      </w:r>
      <w:r w:rsidRPr="00572B67">
        <w:rPr>
          <w:sz w:val="22"/>
          <w:szCs w:val="22"/>
          <w:lang w:val="el-GR"/>
        </w:rPr>
        <w:t xml:space="preserve"> </w:t>
      </w:r>
      <w:r w:rsidRPr="00572B67">
        <w:rPr>
          <w:rStyle w:val="hps"/>
          <w:sz w:val="22"/>
          <w:szCs w:val="22"/>
          <w:lang w:val="el-GR"/>
        </w:rPr>
        <w:t>Κλινικές μελέτες</w:t>
      </w:r>
      <w:r w:rsidRPr="00572B67">
        <w:rPr>
          <w:sz w:val="22"/>
          <w:szCs w:val="22"/>
          <w:lang w:val="el-GR"/>
        </w:rPr>
        <w:t xml:space="preserve"> </w:t>
      </w:r>
      <w:r w:rsidRPr="00572B67">
        <w:rPr>
          <w:rStyle w:val="hps"/>
          <w:sz w:val="22"/>
          <w:szCs w:val="22"/>
          <w:lang w:val="el-GR"/>
        </w:rPr>
        <w:t>έχουν διεξαχθεί</w:t>
      </w:r>
      <w:r w:rsidRPr="00572B67">
        <w:rPr>
          <w:sz w:val="22"/>
          <w:szCs w:val="22"/>
          <w:lang w:val="el-GR"/>
        </w:rPr>
        <w:t xml:space="preserve"> </w:t>
      </w:r>
      <w:r w:rsidRPr="00572B67">
        <w:rPr>
          <w:rStyle w:val="hps"/>
          <w:sz w:val="22"/>
          <w:szCs w:val="22"/>
          <w:lang w:val="el-GR"/>
        </w:rPr>
        <w:t xml:space="preserve">με την παιδιατρική </w:t>
      </w:r>
      <w:r w:rsidRPr="00572B67">
        <w:rPr>
          <w:sz w:val="22"/>
          <w:szCs w:val="22"/>
          <w:lang w:val="el-GR"/>
        </w:rPr>
        <w:t xml:space="preserve">μορφή </w:t>
      </w:r>
      <w:r w:rsidRPr="00572B67">
        <w:rPr>
          <w:rStyle w:val="hps"/>
          <w:sz w:val="22"/>
          <w:szCs w:val="22"/>
          <w:lang w:val="el-GR"/>
        </w:rPr>
        <w:t>κλαριθρομυκίνης</w:t>
      </w:r>
      <w:r w:rsidRPr="00572B67">
        <w:rPr>
          <w:sz w:val="22"/>
          <w:szCs w:val="22"/>
          <w:lang w:val="el-GR"/>
        </w:rPr>
        <w:t xml:space="preserve"> </w:t>
      </w:r>
      <w:r w:rsidRPr="00572B67">
        <w:rPr>
          <w:rStyle w:val="hps"/>
          <w:sz w:val="22"/>
          <w:szCs w:val="22"/>
          <w:lang w:val="el-GR"/>
        </w:rPr>
        <w:t>σε παιδιά ηλικίας</w:t>
      </w:r>
      <w:r w:rsidRPr="00572B67">
        <w:rPr>
          <w:sz w:val="22"/>
          <w:szCs w:val="22"/>
          <w:lang w:val="el-GR"/>
        </w:rPr>
        <w:t xml:space="preserve"> </w:t>
      </w:r>
      <w:r w:rsidRPr="00572B67">
        <w:rPr>
          <w:rStyle w:val="hps"/>
          <w:sz w:val="22"/>
          <w:szCs w:val="22"/>
          <w:lang w:val="el-GR"/>
        </w:rPr>
        <w:t>6 μηνών έως</w:t>
      </w:r>
      <w:r w:rsidRPr="00572B67">
        <w:rPr>
          <w:sz w:val="22"/>
          <w:szCs w:val="22"/>
          <w:lang w:val="el-GR"/>
        </w:rPr>
        <w:t xml:space="preserve"> </w:t>
      </w:r>
      <w:r w:rsidRPr="00572B67">
        <w:rPr>
          <w:rStyle w:val="hps"/>
          <w:sz w:val="22"/>
          <w:szCs w:val="22"/>
          <w:lang w:val="el-GR"/>
        </w:rPr>
        <w:t>12 ετών</w:t>
      </w:r>
      <w:r w:rsidRPr="00572B67">
        <w:rPr>
          <w:sz w:val="22"/>
          <w:szCs w:val="22"/>
          <w:lang w:val="el-GR"/>
        </w:rPr>
        <w:t xml:space="preserve">. </w:t>
      </w:r>
      <w:r w:rsidRPr="00572B67">
        <w:rPr>
          <w:rStyle w:val="hps"/>
          <w:sz w:val="22"/>
          <w:szCs w:val="22"/>
          <w:lang w:val="el-GR"/>
        </w:rPr>
        <w:t xml:space="preserve">Ως εκ τούτου, σε παιδιά κάτω των 12 ετών </w:t>
      </w:r>
      <w:r w:rsidRPr="00572B67">
        <w:rPr>
          <w:sz w:val="22"/>
          <w:szCs w:val="22"/>
          <w:lang w:val="el-GR"/>
        </w:rPr>
        <w:t>θα πρέπει να χορηγηθεί η παιδιατρική μορφή κλαριθρομυκίνης (κοκκία για πόσιμο εναιώρημα).</w:t>
      </w:r>
      <w:r w:rsidR="0081696D" w:rsidRPr="00572B67">
        <w:rPr>
          <w:sz w:val="22"/>
          <w:szCs w:val="22"/>
          <w:lang w:val="el-GR"/>
        </w:rPr>
        <w:t xml:space="preserve"> </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b/>
          <w:bCs/>
          <w:iCs/>
          <w:color w:val="auto"/>
          <w:sz w:val="22"/>
          <w:szCs w:val="22"/>
          <w:lang w:val="el-GR"/>
        </w:rPr>
      </w:pPr>
      <w:r w:rsidRPr="00572B67">
        <w:rPr>
          <w:rFonts w:ascii="Times New Roman" w:hAnsi="Times New Roman"/>
          <w:b/>
          <w:bCs/>
          <w:iCs/>
          <w:color w:val="auto"/>
          <w:sz w:val="22"/>
          <w:szCs w:val="22"/>
          <w:lang w:val="el-GR"/>
        </w:rPr>
        <w:t>Δοσολογία σε παιδιά με νεφρική ανεπάρκεια</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Σε παιδιά με κάθαρση κρεατινίνης κάτω από 30</w:t>
      </w:r>
      <w:r w:rsidRPr="00572B67">
        <w:rPr>
          <w:rFonts w:ascii="Times New Roman" w:hAnsi="Times New Roman"/>
          <w:color w:val="auto"/>
          <w:sz w:val="22"/>
          <w:szCs w:val="22"/>
        </w:rPr>
        <w:t> ml</w:t>
      </w:r>
      <w:r w:rsidRPr="00572B67">
        <w:rPr>
          <w:rFonts w:ascii="Times New Roman" w:hAnsi="Times New Roman"/>
          <w:color w:val="auto"/>
          <w:sz w:val="22"/>
          <w:szCs w:val="22"/>
          <w:lang w:val="el-GR"/>
        </w:rPr>
        <w:t xml:space="preserve">/λεπτό, η δοσολογία του εναιωρήματος </w:t>
      </w:r>
      <w:r w:rsidR="002600E6" w:rsidRPr="00572B67">
        <w:rPr>
          <w:rFonts w:ascii="Times New Roman" w:hAnsi="Times New Roman"/>
          <w:color w:val="auto"/>
          <w:sz w:val="22"/>
          <w:szCs w:val="22"/>
          <w:lang w:val="el-GR"/>
        </w:rPr>
        <w:lastRenderedPageBreak/>
        <w:t xml:space="preserve">κλαριθρομυκίνης </w:t>
      </w:r>
      <w:r w:rsidRPr="00572B67">
        <w:rPr>
          <w:rFonts w:ascii="Times New Roman" w:hAnsi="Times New Roman"/>
          <w:color w:val="auto"/>
          <w:sz w:val="22"/>
          <w:szCs w:val="22"/>
          <w:lang w:val="el-GR"/>
        </w:rPr>
        <w:t>250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/5</w:t>
      </w:r>
      <w:r w:rsidR="000F3B2A" w:rsidRPr="00572B67">
        <w:rPr>
          <w:rFonts w:ascii="Times New Roman" w:hAnsi="Times New Roman"/>
          <w:color w:val="auto"/>
          <w:sz w:val="22"/>
          <w:szCs w:val="22"/>
          <w:lang w:val="el-GR"/>
        </w:rPr>
        <w:t> </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μειώνεται κατά το ήμισυ με μέγιστη δόση μέχρι 250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ημερησίως ή 250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δύο φορές ημερησίως σε πιο σοβαρές λοιμώξεις. Σε αυτούς τους ασθενείς η θεραπεία δεν πρέπει να παρατείνεται πέραν των 14 ημερών.</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b/>
          <w:bCs/>
          <w:iCs/>
          <w:color w:val="auto"/>
          <w:sz w:val="22"/>
          <w:szCs w:val="22"/>
          <w:lang w:val="el-GR"/>
        </w:rPr>
      </w:pPr>
      <w:r w:rsidRPr="00572B67">
        <w:rPr>
          <w:rFonts w:ascii="Times New Roman" w:hAnsi="Times New Roman"/>
          <w:b/>
          <w:bCs/>
          <w:iCs/>
          <w:color w:val="auto"/>
          <w:sz w:val="22"/>
          <w:szCs w:val="22"/>
          <w:lang w:val="el-GR"/>
        </w:rPr>
        <w:t>Δοσολογία σε παιδιά με μυκοβακτηριδιακές λοιμώξεις</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Στα παιδιά με γενικευμένη ή εντοπισμένη λοίμωξη από μυκοβακτηρίδιο (</w:t>
      </w:r>
      <w:r w:rsidRPr="00572B67">
        <w:rPr>
          <w:rFonts w:ascii="Times New Roman" w:hAnsi="Times New Roman"/>
          <w:i/>
          <w:color w:val="auto"/>
          <w:sz w:val="22"/>
          <w:szCs w:val="22"/>
          <w:lang w:val="el-GR"/>
        </w:rPr>
        <w:t xml:space="preserve">Μ. </w:t>
      </w:r>
      <w:proofErr w:type="spellStart"/>
      <w:proofErr w:type="gramStart"/>
      <w:r w:rsidRPr="00572B67">
        <w:rPr>
          <w:rFonts w:ascii="Times New Roman" w:hAnsi="Times New Roman"/>
          <w:i/>
          <w:color w:val="auto"/>
          <w:sz w:val="22"/>
          <w:szCs w:val="22"/>
        </w:rPr>
        <w:t>avium</w:t>
      </w:r>
      <w:proofErr w:type="spellEnd"/>
      <w:proofErr w:type="gramEnd"/>
      <w:r w:rsidRPr="00572B67">
        <w:rPr>
          <w:rFonts w:ascii="Times New Roman" w:hAnsi="Times New Roman"/>
          <w:i/>
          <w:color w:val="auto"/>
          <w:sz w:val="22"/>
          <w:szCs w:val="22"/>
          <w:lang w:val="el-GR"/>
        </w:rPr>
        <w:t xml:space="preserve">, </w:t>
      </w:r>
      <w:r w:rsidRPr="00572B67">
        <w:rPr>
          <w:rFonts w:ascii="Times New Roman" w:hAnsi="Times New Roman"/>
          <w:i/>
          <w:color w:val="auto"/>
          <w:sz w:val="22"/>
          <w:szCs w:val="22"/>
        </w:rPr>
        <w:t>M</w:t>
      </w:r>
      <w:r w:rsidRPr="00572B67">
        <w:rPr>
          <w:rFonts w:ascii="Times New Roman" w:hAnsi="Times New Roman"/>
          <w:i/>
          <w:color w:val="auto"/>
          <w:sz w:val="22"/>
          <w:szCs w:val="22"/>
          <w:lang w:val="el-GR"/>
        </w:rPr>
        <w:t xml:space="preserve">. </w:t>
      </w:r>
      <w:proofErr w:type="spellStart"/>
      <w:r w:rsidRPr="00572B67">
        <w:rPr>
          <w:rFonts w:ascii="Times New Roman" w:hAnsi="Times New Roman"/>
          <w:i/>
          <w:color w:val="auto"/>
          <w:sz w:val="22"/>
          <w:szCs w:val="22"/>
        </w:rPr>
        <w:t>intracellulare</w:t>
      </w:r>
      <w:proofErr w:type="spellEnd"/>
      <w:r w:rsidRPr="00572B67">
        <w:rPr>
          <w:rFonts w:ascii="Times New Roman" w:hAnsi="Times New Roman"/>
          <w:i/>
          <w:color w:val="auto"/>
          <w:sz w:val="22"/>
          <w:szCs w:val="22"/>
          <w:lang w:val="el-GR"/>
        </w:rPr>
        <w:t xml:space="preserve">, </w:t>
      </w:r>
      <w:r w:rsidRPr="00572B67">
        <w:rPr>
          <w:rFonts w:ascii="Times New Roman" w:hAnsi="Times New Roman"/>
          <w:i/>
          <w:color w:val="auto"/>
          <w:sz w:val="22"/>
          <w:szCs w:val="22"/>
        </w:rPr>
        <w:t>M</w:t>
      </w:r>
      <w:r w:rsidRPr="00572B67">
        <w:rPr>
          <w:rFonts w:ascii="Times New Roman" w:hAnsi="Times New Roman"/>
          <w:i/>
          <w:color w:val="auto"/>
          <w:sz w:val="22"/>
          <w:szCs w:val="22"/>
          <w:lang w:val="el-GR"/>
        </w:rPr>
        <w:t xml:space="preserve">. </w:t>
      </w:r>
      <w:proofErr w:type="spellStart"/>
      <w:r w:rsidRPr="00572B67">
        <w:rPr>
          <w:rFonts w:ascii="Times New Roman" w:hAnsi="Times New Roman"/>
          <w:i/>
          <w:color w:val="auto"/>
          <w:sz w:val="22"/>
          <w:szCs w:val="22"/>
        </w:rPr>
        <w:t>chelonae</w:t>
      </w:r>
      <w:proofErr w:type="spellEnd"/>
      <w:r w:rsidRPr="00572B67">
        <w:rPr>
          <w:rFonts w:ascii="Times New Roman" w:hAnsi="Times New Roman"/>
          <w:i/>
          <w:color w:val="auto"/>
          <w:sz w:val="22"/>
          <w:szCs w:val="22"/>
          <w:lang w:val="el-GR"/>
        </w:rPr>
        <w:t xml:space="preserve">, </w:t>
      </w:r>
      <w:r w:rsidRPr="00572B67">
        <w:rPr>
          <w:rFonts w:ascii="Times New Roman" w:hAnsi="Times New Roman"/>
          <w:i/>
          <w:color w:val="auto"/>
          <w:sz w:val="22"/>
          <w:szCs w:val="22"/>
        </w:rPr>
        <w:t>M</w:t>
      </w:r>
      <w:r w:rsidRPr="00572B67">
        <w:rPr>
          <w:rFonts w:ascii="Times New Roman" w:hAnsi="Times New Roman"/>
          <w:i/>
          <w:color w:val="auto"/>
          <w:sz w:val="22"/>
          <w:szCs w:val="22"/>
          <w:lang w:val="el-GR"/>
        </w:rPr>
        <w:t xml:space="preserve">. </w:t>
      </w:r>
      <w:proofErr w:type="spellStart"/>
      <w:r w:rsidR="000025E7" w:rsidRPr="00572B67">
        <w:rPr>
          <w:rFonts w:ascii="Times New Roman" w:hAnsi="Times New Roman"/>
          <w:i/>
          <w:color w:val="auto"/>
          <w:sz w:val="22"/>
          <w:szCs w:val="22"/>
        </w:rPr>
        <w:t>fortuitum</w:t>
      </w:r>
      <w:proofErr w:type="spellEnd"/>
      <w:r w:rsidRPr="00572B67">
        <w:rPr>
          <w:rFonts w:ascii="Times New Roman" w:hAnsi="Times New Roman"/>
          <w:i/>
          <w:color w:val="auto"/>
          <w:sz w:val="22"/>
          <w:szCs w:val="22"/>
          <w:lang w:val="el-GR"/>
        </w:rPr>
        <w:t xml:space="preserve">, </w:t>
      </w:r>
      <w:r w:rsidRPr="00572B67">
        <w:rPr>
          <w:rFonts w:ascii="Times New Roman" w:hAnsi="Times New Roman"/>
          <w:i/>
          <w:color w:val="auto"/>
          <w:sz w:val="22"/>
          <w:szCs w:val="22"/>
        </w:rPr>
        <w:t>M</w:t>
      </w:r>
      <w:r w:rsidRPr="00572B67">
        <w:rPr>
          <w:rFonts w:ascii="Times New Roman" w:hAnsi="Times New Roman"/>
          <w:i/>
          <w:color w:val="auto"/>
          <w:sz w:val="22"/>
          <w:szCs w:val="22"/>
          <w:lang w:val="el-GR"/>
        </w:rPr>
        <w:t xml:space="preserve">. </w:t>
      </w:r>
      <w:proofErr w:type="spellStart"/>
      <w:r w:rsidRPr="00572B67">
        <w:rPr>
          <w:rFonts w:ascii="Times New Roman" w:hAnsi="Times New Roman"/>
          <w:i/>
          <w:color w:val="auto"/>
          <w:sz w:val="22"/>
          <w:szCs w:val="22"/>
        </w:rPr>
        <w:t>kansasii</w:t>
      </w:r>
      <w:proofErr w:type="spellEnd"/>
      <w:r w:rsidRPr="00572B67">
        <w:rPr>
          <w:rFonts w:ascii="Times New Roman" w:hAnsi="Times New Roman"/>
          <w:color w:val="auto"/>
          <w:sz w:val="22"/>
          <w:szCs w:val="22"/>
          <w:lang w:val="el-GR"/>
        </w:rPr>
        <w:t>) συνιστάται δοσολογία των 15 έως 30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ημερησίως, σε δύο δόσεις.</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Σε αυτές τις περιπτώσεις, η θεραπεία με κλαριθρομυκίνη συνεχίζεται όσο διαρκεί το κλινικό όφελος. </w:t>
      </w:r>
      <w:r w:rsidR="00BB099D" w:rsidRPr="00572B67">
        <w:rPr>
          <w:rFonts w:ascii="Times New Roman" w:hAnsi="Times New Roman"/>
          <w:color w:val="auto"/>
          <w:sz w:val="22"/>
          <w:szCs w:val="22"/>
          <w:lang w:val="el-GR"/>
        </w:rPr>
        <w:t>Η</w:t>
      </w:r>
      <w:r w:rsidRPr="00572B67">
        <w:rPr>
          <w:rFonts w:ascii="Times New Roman" w:hAnsi="Times New Roman"/>
          <w:color w:val="auto"/>
          <w:sz w:val="22"/>
          <w:szCs w:val="22"/>
          <w:lang w:val="el-GR"/>
        </w:rPr>
        <w:t xml:space="preserve"> κλαριθρομυκίνη πρέπει να χρησιμοποιείται σε συνδυασμό με άλλα αντιμυκοβακτηριαδιακά φάρμακα.</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tbl>
      <w:tblPr>
        <w:tblW w:w="0" w:type="auto"/>
        <w:tblBorders>
          <w:top w:val="single" w:sz="8" w:space="0" w:color="000000"/>
          <w:bottom w:val="single" w:sz="8" w:space="0" w:color="000000"/>
        </w:tblBorders>
        <w:tblLook w:val="04A0"/>
      </w:tblPr>
      <w:tblGrid>
        <w:gridCol w:w="2660"/>
        <w:gridCol w:w="3402"/>
        <w:gridCol w:w="3223"/>
      </w:tblGrid>
      <w:tr w:rsidR="004F47B7" w:rsidRPr="00C578BA" w:rsidTr="00875748">
        <w:tc>
          <w:tcPr>
            <w:tcW w:w="9285" w:type="dxa"/>
            <w:gridSpan w:val="3"/>
            <w:tcBorders>
              <w:top w:val="single" w:sz="8" w:space="0" w:color="000000"/>
              <w:bottom w:val="single" w:sz="8" w:space="0" w:color="000000"/>
            </w:tcBorders>
            <w:shd w:val="clear" w:color="auto" w:fill="auto"/>
          </w:tcPr>
          <w:p w:rsidR="004F47B7" w:rsidRPr="00572B67" w:rsidRDefault="004F47B7" w:rsidP="00875748">
            <w:pPr>
              <w:pStyle w:val="a5"/>
              <w:tabs>
                <w:tab w:val="left" w:pos="567"/>
              </w:tabs>
              <w:ind w:left="0"/>
              <w:jc w:val="center"/>
              <w:rPr>
                <w:rFonts w:ascii="Times New Roman" w:hAnsi="Times New Roman"/>
                <w:b/>
                <w:bCs/>
                <w:color w:val="auto"/>
                <w:sz w:val="22"/>
                <w:szCs w:val="22"/>
                <w:lang w:val="el-GR"/>
              </w:rPr>
            </w:pPr>
            <w:r w:rsidRPr="00572B67">
              <w:rPr>
                <w:rFonts w:ascii="Times New Roman" w:hAnsi="Times New Roman"/>
                <w:b/>
                <w:bCs/>
                <w:color w:val="auto"/>
                <w:sz w:val="22"/>
                <w:szCs w:val="22"/>
                <w:lang w:val="el-GR"/>
              </w:rPr>
              <w:t>ΟΔΗΓΙΕΣ ΓΙΑ ΤΟΝ ΚΑΘΟΡΙΣΜΟ ΤΗΣ ΔΟΣΟΛΟΓΙΑΣ ΓΙΑ ΠΑΙΔΙΑΤΡΙΚΟΥΣ ΑΣΘΕΝΕΙΣ με μυκοβακτηριδιακές λοιμώξεις</w:t>
            </w:r>
          </w:p>
          <w:p w:rsidR="004F47B7" w:rsidRPr="00572B67" w:rsidRDefault="004F47B7" w:rsidP="00875748">
            <w:pPr>
              <w:pStyle w:val="a5"/>
              <w:tabs>
                <w:tab w:val="left" w:pos="567"/>
              </w:tabs>
              <w:ind w:left="0"/>
              <w:jc w:val="center"/>
              <w:rPr>
                <w:rFonts w:ascii="Times New Roman" w:hAnsi="Times New Roman"/>
                <w:b/>
                <w:bCs/>
                <w:color w:val="auto"/>
                <w:sz w:val="22"/>
                <w:szCs w:val="22"/>
                <w:lang w:val="el-GR"/>
              </w:rPr>
            </w:pPr>
            <w:r w:rsidRPr="00572B67">
              <w:rPr>
                <w:rFonts w:ascii="Times New Roman" w:hAnsi="Times New Roman"/>
                <w:b/>
                <w:bCs/>
                <w:color w:val="auto"/>
                <w:sz w:val="22"/>
                <w:szCs w:val="22"/>
                <w:lang w:val="el-GR"/>
              </w:rPr>
              <w:t>σύμφωνα με το σωματικό βάρος</w:t>
            </w:r>
          </w:p>
        </w:tc>
      </w:tr>
      <w:tr w:rsidR="00505291" w:rsidRPr="00C578BA" w:rsidTr="00505291">
        <w:tc>
          <w:tcPr>
            <w:tcW w:w="2660" w:type="dxa"/>
            <w:vMerge w:val="restart"/>
            <w:shd w:val="clear" w:color="auto" w:fill="auto"/>
          </w:tcPr>
          <w:p w:rsidR="004F47B7" w:rsidRPr="00572B67" w:rsidRDefault="004F47B7" w:rsidP="00875748">
            <w:pPr>
              <w:pStyle w:val="a5"/>
              <w:tabs>
                <w:tab w:val="left" w:pos="567"/>
              </w:tabs>
              <w:ind w:left="0"/>
              <w:jc w:val="center"/>
              <w:rPr>
                <w:rFonts w:ascii="Times New Roman" w:hAnsi="Times New Roman"/>
                <w:b/>
                <w:bCs/>
                <w:color w:val="auto"/>
                <w:sz w:val="22"/>
                <w:szCs w:val="22"/>
                <w:lang w:val="el-GR"/>
              </w:rPr>
            </w:pPr>
            <w:r w:rsidRPr="00572B67">
              <w:rPr>
                <w:rFonts w:ascii="Times New Roman" w:hAnsi="Times New Roman"/>
                <w:b/>
                <w:bCs/>
                <w:color w:val="auto"/>
                <w:sz w:val="22"/>
                <w:szCs w:val="22"/>
                <w:lang w:val="el-GR"/>
              </w:rPr>
              <w:t>Βάρος</w:t>
            </w:r>
            <w:r w:rsidR="00BB4168" w:rsidRPr="00572B67">
              <w:rPr>
                <w:rFonts w:ascii="Times New Roman" w:hAnsi="Times New Roman"/>
                <w:b/>
                <w:bCs/>
                <w:color w:val="auto"/>
                <w:sz w:val="22"/>
                <w:szCs w:val="22"/>
                <w:lang w:val="el-GR"/>
              </w:rPr>
              <w:t>*</w:t>
            </w:r>
          </w:p>
        </w:tc>
        <w:tc>
          <w:tcPr>
            <w:tcW w:w="6625" w:type="dxa"/>
            <w:gridSpan w:val="2"/>
            <w:tcBorders>
              <w:left w:val="nil"/>
              <w:right w:val="nil"/>
            </w:tcBorders>
            <w:shd w:val="clear" w:color="auto" w:fill="auto"/>
          </w:tcPr>
          <w:p w:rsidR="004F47B7" w:rsidRPr="00572B67" w:rsidRDefault="004F47B7" w:rsidP="00875748">
            <w:pPr>
              <w:pStyle w:val="a5"/>
              <w:tabs>
                <w:tab w:val="left" w:pos="567"/>
              </w:tabs>
              <w:ind w:left="0"/>
              <w:jc w:val="center"/>
              <w:rPr>
                <w:rFonts w:ascii="Times New Roman" w:hAnsi="Times New Roman"/>
                <w:b/>
                <w:bCs/>
                <w:color w:val="auto"/>
                <w:sz w:val="22"/>
                <w:szCs w:val="22"/>
                <w:lang w:val="el-GR"/>
              </w:rPr>
            </w:pPr>
            <w:r w:rsidRPr="00572B67">
              <w:rPr>
                <w:rFonts w:ascii="Times New Roman" w:hAnsi="Times New Roman"/>
                <w:b/>
                <w:bCs/>
                <w:color w:val="auto"/>
                <w:sz w:val="22"/>
                <w:szCs w:val="22"/>
                <w:lang w:val="el-GR"/>
              </w:rPr>
              <w:t xml:space="preserve">δόση σε </w:t>
            </w:r>
            <w:r w:rsidRPr="00572B67">
              <w:rPr>
                <w:rFonts w:ascii="Times New Roman" w:hAnsi="Times New Roman"/>
                <w:b/>
                <w:bCs/>
                <w:color w:val="auto"/>
                <w:sz w:val="22"/>
                <w:szCs w:val="22"/>
              </w:rPr>
              <w:t>ml</w:t>
            </w:r>
            <w:r w:rsidRPr="00572B67">
              <w:rPr>
                <w:rFonts w:ascii="Times New Roman" w:hAnsi="Times New Roman"/>
                <w:b/>
                <w:bCs/>
                <w:color w:val="auto"/>
                <w:sz w:val="22"/>
                <w:szCs w:val="22"/>
                <w:lang w:val="el-GR"/>
              </w:rPr>
              <w:t xml:space="preserve"> που χορηγείται</w:t>
            </w:r>
          </w:p>
          <w:p w:rsidR="004F47B7" w:rsidRPr="00572B67" w:rsidRDefault="004F47B7" w:rsidP="00875748">
            <w:pPr>
              <w:pStyle w:val="a5"/>
              <w:tabs>
                <w:tab w:val="left" w:pos="567"/>
              </w:tabs>
              <w:ind w:left="0"/>
              <w:jc w:val="center"/>
              <w:rPr>
                <w:rFonts w:ascii="Times New Roman" w:hAnsi="Times New Roman"/>
                <w:b/>
                <w:bCs/>
                <w:color w:val="auto"/>
                <w:sz w:val="22"/>
                <w:szCs w:val="22"/>
                <w:lang w:val="el-GR"/>
              </w:rPr>
            </w:pPr>
            <w:r w:rsidRPr="00572B67">
              <w:rPr>
                <w:rFonts w:ascii="Times New Roman" w:hAnsi="Times New Roman"/>
                <w:b/>
                <w:bCs/>
                <w:color w:val="auto"/>
                <w:sz w:val="22"/>
                <w:szCs w:val="22"/>
                <w:lang w:val="el-GR"/>
              </w:rPr>
              <w:t>δύο φορές ημερησίως</w:t>
            </w:r>
          </w:p>
        </w:tc>
      </w:tr>
      <w:tr w:rsidR="00505291" w:rsidRPr="00C578BA" w:rsidTr="00505291">
        <w:tc>
          <w:tcPr>
            <w:tcW w:w="2660" w:type="dxa"/>
            <w:vMerge/>
            <w:shd w:val="clear" w:color="auto" w:fill="auto"/>
          </w:tcPr>
          <w:p w:rsidR="004F47B7" w:rsidRPr="00572B67" w:rsidRDefault="004F47B7" w:rsidP="00875748">
            <w:pPr>
              <w:pStyle w:val="a5"/>
              <w:tabs>
                <w:tab w:val="left" w:pos="567"/>
              </w:tabs>
              <w:ind w:left="0"/>
              <w:jc w:val="center"/>
              <w:rPr>
                <w:rFonts w:ascii="Times New Roman" w:hAnsi="Times New Roman"/>
                <w:b/>
                <w:bCs/>
                <w:color w:val="auto"/>
                <w:sz w:val="22"/>
                <w:szCs w:val="22"/>
                <w:lang w:val="el-GR"/>
              </w:rPr>
            </w:pPr>
          </w:p>
        </w:tc>
        <w:tc>
          <w:tcPr>
            <w:tcW w:w="3402" w:type="dxa"/>
            <w:shd w:val="clear" w:color="auto" w:fill="auto"/>
          </w:tcPr>
          <w:p w:rsidR="004F47B7" w:rsidRPr="00572B67" w:rsidRDefault="004F47B7" w:rsidP="00875748">
            <w:pPr>
              <w:pStyle w:val="a5"/>
              <w:tabs>
                <w:tab w:val="left" w:pos="567"/>
              </w:tabs>
              <w:ind w:left="0"/>
              <w:jc w:val="center"/>
              <w:rPr>
                <w:rFonts w:ascii="Times New Roman" w:hAnsi="Times New Roman"/>
                <w:b/>
                <w:bCs/>
                <w:color w:val="auto"/>
                <w:sz w:val="22"/>
                <w:szCs w:val="22"/>
                <w:lang w:val="el-GR"/>
              </w:rPr>
            </w:pPr>
            <w:r w:rsidRPr="00572B67">
              <w:rPr>
                <w:rFonts w:ascii="Times New Roman" w:hAnsi="Times New Roman"/>
                <w:b/>
                <w:bCs/>
                <w:color w:val="auto"/>
                <w:sz w:val="22"/>
                <w:szCs w:val="22"/>
                <w:lang w:val="el-GR"/>
              </w:rPr>
              <w:t>7,5 </w:t>
            </w:r>
            <w:r w:rsidRPr="00572B67">
              <w:rPr>
                <w:rFonts w:ascii="Times New Roman" w:hAnsi="Times New Roman"/>
                <w:b/>
                <w:bCs/>
                <w:color w:val="auto"/>
                <w:sz w:val="22"/>
                <w:szCs w:val="22"/>
              </w:rPr>
              <w:t>mg</w:t>
            </w:r>
            <w:r w:rsidRPr="00572B67">
              <w:rPr>
                <w:rFonts w:ascii="Times New Roman" w:hAnsi="Times New Roman"/>
                <w:b/>
                <w:bCs/>
                <w:color w:val="auto"/>
                <w:sz w:val="22"/>
                <w:szCs w:val="22"/>
                <w:lang w:val="el-GR"/>
              </w:rPr>
              <w:t>/</w:t>
            </w:r>
            <w:r w:rsidRPr="00572B67">
              <w:rPr>
                <w:rFonts w:ascii="Times New Roman" w:hAnsi="Times New Roman"/>
                <w:b/>
                <w:bCs/>
                <w:color w:val="auto"/>
                <w:sz w:val="22"/>
                <w:szCs w:val="22"/>
              </w:rPr>
              <w:t>kg</w:t>
            </w:r>
            <w:r w:rsidRPr="00572B67">
              <w:rPr>
                <w:rFonts w:ascii="Times New Roman" w:hAnsi="Times New Roman"/>
                <w:b/>
                <w:bCs/>
                <w:color w:val="auto"/>
                <w:sz w:val="22"/>
                <w:szCs w:val="22"/>
                <w:lang w:val="el-GR"/>
              </w:rPr>
              <w:t xml:space="preserve"> δύο φορές την ημέρα</w:t>
            </w:r>
          </w:p>
        </w:tc>
        <w:tc>
          <w:tcPr>
            <w:tcW w:w="3223" w:type="dxa"/>
            <w:shd w:val="clear" w:color="auto" w:fill="auto"/>
          </w:tcPr>
          <w:p w:rsidR="004F47B7" w:rsidRPr="00572B67" w:rsidRDefault="004F47B7" w:rsidP="00875748">
            <w:pPr>
              <w:pStyle w:val="a5"/>
              <w:tabs>
                <w:tab w:val="left" w:pos="567"/>
              </w:tabs>
              <w:ind w:left="0"/>
              <w:jc w:val="center"/>
              <w:rPr>
                <w:rFonts w:ascii="Times New Roman" w:hAnsi="Times New Roman"/>
                <w:b/>
                <w:bCs/>
                <w:color w:val="auto"/>
                <w:sz w:val="22"/>
                <w:szCs w:val="22"/>
                <w:lang w:val="el-GR"/>
              </w:rPr>
            </w:pPr>
            <w:r w:rsidRPr="00572B67">
              <w:rPr>
                <w:rFonts w:ascii="Times New Roman" w:hAnsi="Times New Roman"/>
                <w:b/>
                <w:bCs/>
                <w:color w:val="auto"/>
                <w:sz w:val="22"/>
                <w:szCs w:val="22"/>
                <w:lang w:val="el-GR"/>
              </w:rPr>
              <w:t>15 </w:t>
            </w:r>
            <w:r w:rsidRPr="00572B67">
              <w:rPr>
                <w:rFonts w:ascii="Times New Roman" w:hAnsi="Times New Roman"/>
                <w:b/>
                <w:bCs/>
                <w:color w:val="auto"/>
                <w:sz w:val="22"/>
                <w:szCs w:val="22"/>
              </w:rPr>
              <w:t>mg</w:t>
            </w:r>
            <w:r w:rsidRPr="00572B67">
              <w:rPr>
                <w:rFonts w:ascii="Times New Roman" w:hAnsi="Times New Roman"/>
                <w:b/>
                <w:bCs/>
                <w:color w:val="auto"/>
                <w:sz w:val="22"/>
                <w:szCs w:val="22"/>
                <w:lang w:val="el-GR"/>
              </w:rPr>
              <w:t>/</w:t>
            </w:r>
            <w:r w:rsidRPr="00572B67">
              <w:rPr>
                <w:rFonts w:ascii="Times New Roman" w:hAnsi="Times New Roman"/>
                <w:b/>
                <w:bCs/>
                <w:color w:val="auto"/>
                <w:sz w:val="22"/>
                <w:szCs w:val="22"/>
              </w:rPr>
              <w:t>kg</w:t>
            </w:r>
            <w:r w:rsidRPr="00572B67">
              <w:rPr>
                <w:rFonts w:ascii="Times New Roman" w:hAnsi="Times New Roman"/>
                <w:b/>
                <w:bCs/>
                <w:color w:val="auto"/>
                <w:sz w:val="22"/>
                <w:szCs w:val="22"/>
                <w:lang w:val="el-GR"/>
              </w:rPr>
              <w:t xml:space="preserve"> δύο φορές την ημέρα</w:t>
            </w:r>
          </w:p>
        </w:tc>
      </w:tr>
      <w:tr w:rsidR="00505291" w:rsidRPr="00572B67" w:rsidTr="00505291">
        <w:tc>
          <w:tcPr>
            <w:tcW w:w="2660" w:type="dxa"/>
            <w:shd w:val="clear" w:color="auto" w:fill="auto"/>
          </w:tcPr>
          <w:p w:rsidR="004F47B7" w:rsidRPr="00572B67" w:rsidRDefault="004F47B7" w:rsidP="00875748">
            <w:pPr>
              <w:pStyle w:val="a5"/>
              <w:tabs>
                <w:tab w:val="left" w:pos="567"/>
              </w:tabs>
              <w:ind w:left="0"/>
              <w:jc w:val="center"/>
              <w:rPr>
                <w:rFonts w:ascii="Times New Roman" w:hAnsi="Times New Roman"/>
                <w:bCs/>
                <w:color w:val="auto"/>
                <w:sz w:val="22"/>
                <w:szCs w:val="22"/>
                <w:lang w:val="el-GR"/>
              </w:rPr>
            </w:pPr>
            <w:r w:rsidRPr="00572B67">
              <w:rPr>
                <w:rFonts w:ascii="Times New Roman" w:hAnsi="Times New Roman"/>
                <w:bCs/>
                <w:color w:val="auto"/>
                <w:sz w:val="22"/>
                <w:szCs w:val="22"/>
                <w:lang w:val="el-GR"/>
              </w:rPr>
              <w:t>8-11 </w:t>
            </w:r>
            <w:r w:rsidRPr="00572B67">
              <w:rPr>
                <w:rFonts w:ascii="Times New Roman" w:hAnsi="Times New Roman"/>
                <w:bCs/>
                <w:color w:val="auto"/>
                <w:sz w:val="22"/>
                <w:szCs w:val="22"/>
              </w:rPr>
              <w:t>kg</w:t>
            </w:r>
          </w:p>
        </w:tc>
        <w:tc>
          <w:tcPr>
            <w:tcW w:w="3402" w:type="dxa"/>
            <w:tcBorders>
              <w:left w:val="nil"/>
              <w:right w:val="nil"/>
            </w:tcBorders>
            <w:shd w:val="clear" w:color="auto" w:fill="auto"/>
          </w:tcPr>
          <w:p w:rsidR="004F47B7" w:rsidRPr="00572B67" w:rsidRDefault="004F47B7" w:rsidP="00875748">
            <w:pPr>
              <w:pStyle w:val="a5"/>
              <w:tabs>
                <w:tab w:val="left" w:pos="567"/>
              </w:tabs>
              <w:ind w:left="0"/>
              <w:jc w:val="center"/>
              <w:rPr>
                <w:rFonts w:ascii="Times New Roman" w:hAnsi="Times New Roman"/>
                <w:bCs/>
                <w:color w:val="auto"/>
                <w:sz w:val="22"/>
                <w:szCs w:val="22"/>
                <w:lang w:val="el-GR"/>
              </w:rPr>
            </w:pPr>
            <w:r w:rsidRPr="00572B67">
              <w:rPr>
                <w:rFonts w:ascii="Times New Roman" w:hAnsi="Times New Roman"/>
                <w:bCs/>
                <w:color w:val="auto"/>
                <w:sz w:val="22"/>
                <w:szCs w:val="22"/>
                <w:lang w:val="el-GR"/>
              </w:rPr>
              <w:t>1,25 </w:t>
            </w:r>
            <w:r w:rsidRPr="00572B67">
              <w:rPr>
                <w:rFonts w:ascii="Times New Roman" w:hAnsi="Times New Roman"/>
                <w:bCs/>
                <w:color w:val="auto"/>
                <w:sz w:val="22"/>
                <w:szCs w:val="22"/>
              </w:rPr>
              <w:t>ml</w:t>
            </w:r>
          </w:p>
        </w:tc>
        <w:tc>
          <w:tcPr>
            <w:tcW w:w="3223" w:type="dxa"/>
            <w:shd w:val="clear" w:color="auto" w:fill="auto"/>
          </w:tcPr>
          <w:p w:rsidR="004F47B7" w:rsidRPr="00572B67" w:rsidRDefault="004F47B7" w:rsidP="00875748">
            <w:pPr>
              <w:pStyle w:val="a5"/>
              <w:tabs>
                <w:tab w:val="left" w:pos="567"/>
              </w:tabs>
              <w:ind w:left="0"/>
              <w:jc w:val="center"/>
              <w:rPr>
                <w:rFonts w:ascii="Times New Roman" w:hAnsi="Times New Roman"/>
                <w:b/>
                <w:bCs/>
                <w:color w:val="auto"/>
                <w:sz w:val="22"/>
                <w:szCs w:val="22"/>
                <w:lang w:val="el-GR"/>
              </w:rPr>
            </w:pPr>
            <w:r w:rsidRPr="00572B67">
              <w:rPr>
                <w:rFonts w:ascii="Times New Roman" w:hAnsi="Times New Roman"/>
                <w:bCs/>
                <w:color w:val="auto"/>
                <w:sz w:val="22"/>
                <w:szCs w:val="22"/>
                <w:lang w:val="el-GR"/>
              </w:rPr>
              <w:t>2,5 </w:t>
            </w:r>
            <w:r w:rsidRPr="00572B67">
              <w:rPr>
                <w:rFonts w:ascii="Times New Roman" w:hAnsi="Times New Roman"/>
                <w:bCs/>
                <w:color w:val="auto"/>
                <w:sz w:val="22"/>
                <w:szCs w:val="22"/>
              </w:rPr>
              <w:t>ml</w:t>
            </w:r>
          </w:p>
        </w:tc>
      </w:tr>
      <w:tr w:rsidR="00505291" w:rsidRPr="00572B67" w:rsidTr="00505291">
        <w:tc>
          <w:tcPr>
            <w:tcW w:w="2660" w:type="dxa"/>
            <w:shd w:val="clear" w:color="auto" w:fill="auto"/>
          </w:tcPr>
          <w:p w:rsidR="004F47B7" w:rsidRPr="00572B67" w:rsidRDefault="004F47B7" w:rsidP="00875748">
            <w:pPr>
              <w:pStyle w:val="a5"/>
              <w:tabs>
                <w:tab w:val="left" w:pos="567"/>
              </w:tabs>
              <w:ind w:left="0"/>
              <w:jc w:val="center"/>
              <w:rPr>
                <w:rFonts w:ascii="Times New Roman" w:hAnsi="Times New Roman"/>
                <w:bCs/>
                <w:color w:val="auto"/>
                <w:sz w:val="22"/>
                <w:szCs w:val="22"/>
                <w:lang w:val="el-GR"/>
              </w:rPr>
            </w:pPr>
            <w:r w:rsidRPr="00572B67">
              <w:rPr>
                <w:rFonts w:ascii="Times New Roman" w:hAnsi="Times New Roman"/>
                <w:bCs/>
                <w:color w:val="auto"/>
                <w:sz w:val="22"/>
                <w:szCs w:val="22"/>
              </w:rPr>
              <w:t>12-19</w:t>
            </w:r>
            <w:r w:rsidRPr="00572B67">
              <w:rPr>
                <w:rFonts w:ascii="Times New Roman" w:hAnsi="Times New Roman"/>
                <w:bCs/>
                <w:color w:val="auto"/>
                <w:sz w:val="22"/>
                <w:szCs w:val="22"/>
                <w:lang w:val="el-GR"/>
              </w:rPr>
              <w:t> </w:t>
            </w:r>
            <w:r w:rsidRPr="00572B67">
              <w:rPr>
                <w:rFonts w:ascii="Times New Roman" w:hAnsi="Times New Roman"/>
                <w:bCs/>
                <w:color w:val="auto"/>
                <w:sz w:val="22"/>
                <w:szCs w:val="22"/>
              </w:rPr>
              <w:t>kg</w:t>
            </w:r>
          </w:p>
        </w:tc>
        <w:tc>
          <w:tcPr>
            <w:tcW w:w="3402" w:type="dxa"/>
            <w:shd w:val="clear" w:color="auto" w:fill="auto"/>
          </w:tcPr>
          <w:p w:rsidR="004F47B7" w:rsidRPr="00572B67" w:rsidRDefault="004F47B7" w:rsidP="00875748">
            <w:pPr>
              <w:pStyle w:val="a5"/>
              <w:tabs>
                <w:tab w:val="left" w:pos="567"/>
              </w:tabs>
              <w:ind w:left="0"/>
              <w:jc w:val="center"/>
              <w:rPr>
                <w:rFonts w:ascii="Times New Roman" w:hAnsi="Times New Roman"/>
                <w:bCs/>
                <w:color w:val="auto"/>
                <w:sz w:val="22"/>
                <w:szCs w:val="22"/>
                <w:lang w:val="el-GR"/>
              </w:rPr>
            </w:pPr>
            <w:r w:rsidRPr="00572B67">
              <w:rPr>
                <w:rFonts w:ascii="Times New Roman" w:hAnsi="Times New Roman"/>
                <w:bCs/>
                <w:color w:val="auto"/>
                <w:sz w:val="22"/>
                <w:szCs w:val="22"/>
                <w:lang w:val="el-GR"/>
              </w:rPr>
              <w:t>2,5 </w:t>
            </w:r>
            <w:r w:rsidRPr="00572B67">
              <w:rPr>
                <w:rFonts w:ascii="Times New Roman" w:hAnsi="Times New Roman"/>
                <w:bCs/>
                <w:color w:val="auto"/>
                <w:sz w:val="22"/>
                <w:szCs w:val="22"/>
              </w:rPr>
              <w:t>ml</w:t>
            </w:r>
          </w:p>
        </w:tc>
        <w:tc>
          <w:tcPr>
            <w:tcW w:w="3223" w:type="dxa"/>
            <w:shd w:val="clear" w:color="auto" w:fill="auto"/>
          </w:tcPr>
          <w:p w:rsidR="004F47B7" w:rsidRPr="00572B67" w:rsidRDefault="004F47B7" w:rsidP="00875748">
            <w:pPr>
              <w:pStyle w:val="a5"/>
              <w:tabs>
                <w:tab w:val="left" w:pos="567"/>
              </w:tabs>
              <w:ind w:left="0"/>
              <w:jc w:val="center"/>
              <w:rPr>
                <w:rFonts w:ascii="Times New Roman" w:hAnsi="Times New Roman"/>
                <w:b/>
                <w:bCs/>
                <w:color w:val="auto"/>
                <w:sz w:val="22"/>
                <w:szCs w:val="22"/>
                <w:lang w:val="el-GR"/>
              </w:rPr>
            </w:pPr>
            <w:r w:rsidRPr="00572B67">
              <w:rPr>
                <w:rFonts w:ascii="Times New Roman" w:hAnsi="Times New Roman"/>
                <w:bCs/>
                <w:color w:val="auto"/>
                <w:sz w:val="22"/>
                <w:szCs w:val="22"/>
                <w:lang w:val="el-GR"/>
              </w:rPr>
              <w:t>5 </w:t>
            </w:r>
            <w:r w:rsidRPr="00572B67">
              <w:rPr>
                <w:rFonts w:ascii="Times New Roman" w:hAnsi="Times New Roman"/>
                <w:bCs/>
                <w:color w:val="auto"/>
                <w:sz w:val="22"/>
                <w:szCs w:val="22"/>
              </w:rPr>
              <w:t>ml</w:t>
            </w:r>
          </w:p>
        </w:tc>
      </w:tr>
      <w:tr w:rsidR="00505291" w:rsidRPr="00572B67" w:rsidTr="00505291">
        <w:tc>
          <w:tcPr>
            <w:tcW w:w="2660" w:type="dxa"/>
            <w:shd w:val="clear" w:color="auto" w:fill="auto"/>
          </w:tcPr>
          <w:p w:rsidR="004F47B7" w:rsidRPr="00572B67" w:rsidRDefault="004F47B7" w:rsidP="00875748">
            <w:pPr>
              <w:pStyle w:val="a5"/>
              <w:tabs>
                <w:tab w:val="left" w:pos="567"/>
              </w:tabs>
              <w:ind w:left="0"/>
              <w:jc w:val="center"/>
              <w:rPr>
                <w:rFonts w:ascii="Times New Roman" w:hAnsi="Times New Roman"/>
                <w:bCs/>
                <w:color w:val="auto"/>
                <w:sz w:val="22"/>
                <w:szCs w:val="22"/>
              </w:rPr>
            </w:pPr>
            <w:r w:rsidRPr="00572B67">
              <w:rPr>
                <w:rFonts w:ascii="Times New Roman" w:hAnsi="Times New Roman"/>
                <w:bCs/>
                <w:color w:val="auto"/>
                <w:sz w:val="22"/>
                <w:szCs w:val="22"/>
              </w:rPr>
              <w:t>20-29</w:t>
            </w:r>
            <w:r w:rsidRPr="00572B67">
              <w:rPr>
                <w:rFonts w:ascii="Times New Roman" w:hAnsi="Times New Roman"/>
                <w:bCs/>
                <w:color w:val="auto"/>
                <w:sz w:val="22"/>
                <w:szCs w:val="22"/>
                <w:lang w:val="el-GR"/>
              </w:rPr>
              <w:t> </w:t>
            </w:r>
            <w:r w:rsidRPr="00572B67">
              <w:rPr>
                <w:rFonts w:ascii="Times New Roman" w:hAnsi="Times New Roman"/>
                <w:bCs/>
                <w:color w:val="auto"/>
                <w:sz w:val="22"/>
                <w:szCs w:val="22"/>
              </w:rPr>
              <w:t>kg</w:t>
            </w:r>
          </w:p>
        </w:tc>
        <w:tc>
          <w:tcPr>
            <w:tcW w:w="3402" w:type="dxa"/>
            <w:tcBorders>
              <w:left w:val="nil"/>
              <w:right w:val="nil"/>
            </w:tcBorders>
            <w:shd w:val="clear" w:color="auto" w:fill="auto"/>
          </w:tcPr>
          <w:p w:rsidR="004F47B7" w:rsidRPr="00572B67" w:rsidRDefault="004F47B7" w:rsidP="00875748">
            <w:pPr>
              <w:pStyle w:val="a5"/>
              <w:tabs>
                <w:tab w:val="left" w:pos="567"/>
              </w:tabs>
              <w:ind w:left="0"/>
              <w:jc w:val="center"/>
              <w:rPr>
                <w:rFonts w:ascii="Times New Roman" w:hAnsi="Times New Roman"/>
                <w:bCs/>
                <w:color w:val="auto"/>
                <w:sz w:val="22"/>
                <w:szCs w:val="22"/>
                <w:lang w:val="el-GR"/>
              </w:rPr>
            </w:pPr>
            <w:r w:rsidRPr="00572B67">
              <w:rPr>
                <w:rFonts w:ascii="Times New Roman" w:hAnsi="Times New Roman"/>
                <w:bCs/>
                <w:color w:val="auto"/>
                <w:sz w:val="22"/>
                <w:szCs w:val="22"/>
                <w:lang w:val="el-GR"/>
              </w:rPr>
              <w:t>3,75 </w:t>
            </w:r>
            <w:r w:rsidRPr="00572B67">
              <w:rPr>
                <w:rFonts w:ascii="Times New Roman" w:hAnsi="Times New Roman"/>
                <w:bCs/>
                <w:color w:val="auto"/>
                <w:sz w:val="22"/>
                <w:szCs w:val="22"/>
              </w:rPr>
              <w:t>ml</w:t>
            </w:r>
          </w:p>
        </w:tc>
        <w:tc>
          <w:tcPr>
            <w:tcW w:w="3223" w:type="dxa"/>
            <w:shd w:val="clear" w:color="auto" w:fill="auto"/>
          </w:tcPr>
          <w:p w:rsidR="004F47B7" w:rsidRPr="00572B67" w:rsidRDefault="004F47B7" w:rsidP="00875748">
            <w:pPr>
              <w:pStyle w:val="a5"/>
              <w:tabs>
                <w:tab w:val="left" w:pos="567"/>
              </w:tabs>
              <w:ind w:left="0"/>
              <w:jc w:val="center"/>
              <w:rPr>
                <w:rFonts w:ascii="Times New Roman" w:hAnsi="Times New Roman"/>
                <w:b/>
                <w:bCs/>
                <w:color w:val="auto"/>
                <w:sz w:val="22"/>
                <w:szCs w:val="22"/>
                <w:lang w:val="el-GR"/>
              </w:rPr>
            </w:pPr>
            <w:r w:rsidRPr="00572B67">
              <w:rPr>
                <w:rFonts w:ascii="Times New Roman" w:hAnsi="Times New Roman"/>
                <w:bCs/>
                <w:color w:val="auto"/>
                <w:sz w:val="22"/>
                <w:szCs w:val="22"/>
                <w:lang w:val="el-GR"/>
              </w:rPr>
              <w:t>7,5 </w:t>
            </w:r>
            <w:r w:rsidRPr="00572B67">
              <w:rPr>
                <w:rFonts w:ascii="Times New Roman" w:hAnsi="Times New Roman"/>
                <w:bCs/>
                <w:color w:val="auto"/>
                <w:sz w:val="22"/>
                <w:szCs w:val="22"/>
              </w:rPr>
              <w:t>ml</w:t>
            </w:r>
          </w:p>
        </w:tc>
      </w:tr>
      <w:tr w:rsidR="00505291" w:rsidRPr="00572B67" w:rsidTr="00505291">
        <w:tc>
          <w:tcPr>
            <w:tcW w:w="2660" w:type="dxa"/>
            <w:shd w:val="clear" w:color="auto" w:fill="auto"/>
          </w:tcPr>
          <w:p w:rsidR="004F47B7" w:rsidRPr="00572B67" w:rsidRDefault="004F47B7" w:rsidP="00875748">
            <w:pPr>
              <w:pStyle w:val="a5"/>
              <w:tabs>
                <w:tab w:val="left" w:pos="567"/>
              </w:tabs>
              <w:ind w:left="0"/>
              <w:jc w:val="center"/>
              <w:rPr>
                <w:rFonts w:ascii="Times New Roman" w:hAnsi="Times New Roman"/>
                <w:bCs/>
                <w:color w:val="auto"/>
                <w:sz w:val="22"/>
                <w:szCs w:val="22"/>
              </w:rPr>
            </w:pPr>
            <w:r w:rsidRPr="00572B67">
              <w:rPr>
                <w:rFonts w:ascii="Times New Roman" w:hAnsi="Times New Roman"/>
                <w:bCs/>
                <w:color w:val="auto"/>
                <w:sz w:val="22"/>
                <w:szCs w:val="22"/>
              </w:rPr>
              <w:t>30-40</w:t>
            </w:r>
            <w:r w:rsidRPr="00572B67">
              <w:rPr>
                <w:rFonts w:ascii="Times New Roman" w:hAnsi="Times New Roman"/>
                <w:bCs/>
                <w:color w:val="auto"/>
                <w:sz w:val="22"/>
                <w:szCs w:val="22"/>
                <w:lang w:val="el-GR"/>
              </w:rPr>
              <w:t> </w:t>
            </w:r>
            <w:r w:rsidRPr="00572B67">
              <w:rPr>
                <w:rFonts w:ascii="Times New Roman" w:hAnsi="Times New Roman"/>
                <w:bCs/>
                <w:color w:val="auto"/>
                <w:sz w:val="22"/>
                <w:szCs w:val="22"/>
              </w:rPr>
              <w:t>kg</w:t>
            </w:r>
          </w:p>
        </w:tc>
        <w:tc>
          <w:tcPr>
            <w:tcW w:w="3402" w:type="dxa"/>
            <w:shd w:val="clear" w:color="auto" w:fill="auto"/>
          </w:tcPr>
          <w:p w:rsidR="004F47B7" w:rsidRPr="00572B67" w:rsidRDefault="004F47B7" w:rsidP="00875748">
            <w:pPr>
              <w:pStyle w:val="a5"/>
              <w:tabs>
                <w:tab w:val="left" w:pos="567"/>
              </w:tabs>
              <w:ind w:left="0"/>
              <w:jc w:val="center"/>
              <w:rPr>
                <w:rFonts w:ascii="Times New Roman" w:hAnsi="Times New Roman"/>
                <w:bCs/>
                <w:color w:val="auto"/>
                <w:sz w:val="22"/>
                <w:szCs w:val="22"/>
                <w:lang w:val="el-GR"/>
              </w:rPr>
            </w:pPr>
            <w:r w:rsidRPr="00572B67">
              <w:rPr>
                <w:rFonts w:ascii="Times New Roman" w:hAnsi="Times New Roman"/>
                <w:bCs/>
                <w:color w:val="auto"/>
                <w:sz w:val="22"/>
                <w:szCs w:val="22"/>
                <w:lang w:val="el-GR"/>
              </w:rPr>
              <w:t>5 </w:t>
            </w:r>
            <w:r w:rsidRPr="00572B67">
              <w:rPr>
                <w:rFonts w:ascii="Times New Roman" w:hAnsi="Times New Roman"/>
                <w:bCs/>
                <w:color w:val="auto"/>
                <w:sz w:val="22"/>
                <w:szCs w:val="22"/>
              </w:rPr>
              <w:t>ml</w:t>
            </w:r>
          </w:p>
        </w:tc>
        <w:tc>
          <w:tcPr>
            <w:tcW w:w="3223" w:type="dxa"/>
            <w:shd w:val="clear" w:color="auto" w:fill="auto"/>
          </w:tcPr>
          <w:p w:rsidR="004F47B7" w:rsidRPr="00572B67" w:rsidRDefault="004F47B7" w:rsidP="00875748">
            <w:pPr>
              <w:pStyle w:val="a5"/>
              <w:tabs>
                <w:tab w:val="left" w:pos="567"/>
              </w:tabs>
              <w:ind w:left="0"/>
              <w:jc w:val="center"/>
              <w:rPr>
                <w:rFonts w:ascii="Times New Roman" w:hAnsi="Times New Roman"/>
                <w:b/>
                <w:bCs/>
                <w:color w:val="auto"/>
                <w:sz w:val="22"/>
                <w:szCs w:val="22"/>
                <w:lang w:val="el-GR"/>
              </w:rPr>
            </w:pPr>
            <w:r w:rsidRPr="00572B67">
              <w:rPr>
                <w:rFonts w:ascii="Times New Roman" w:hAnsi="Times New Roman"/>
                <w:bCs/>
                <w:color w:val="auto"/>
                <w:sz w:val="22"/>
                <w:szCs w:val="22"/>
                <w:lang w:val="el-GR"/>
              </w:rPr>
              <w:t>10 </w:t>
            </w:r>
            <w:r w:rsidRPr="00572B67">
              <w:rPr>
                <w:rFonts w:ascii="Times New Roman" w:hAnsi="Times New Roman"/>
                <w:bCs/>
                <w:color w:val="auto"/>
                <w:sz w:val="22"/>
                <w:szCs w:val="22"/>
              </w:rPr>
              <w:t>ml</w:t>
            </w:r>
          </w:p>
        </w:tc>
      </w:tr>
      <w:tr w:rsidR="00BB4168" w:rsidRPr="00C578BA" w:rsidTr="00875748">
        <w:tc>
          <w:tcPr>
            <w:tcW w:w="9285" w:type="dxa"/>
            <w:gridSpan w:val="3"/>
            <w:tcBorders>
              <w:top w:val="single" w:sz="8" w:space="0" w:color="000000"/>
              <w:bottom w:val="single" w:sz="8" w:space="0" w:color="000000"/>
            </w:tcBorders>
            <w:shd w:val="clear" w:color="auto" w:fill="auto"/>
          </w:tcPr>
          <w:p w:rsidR="00BB4168" w:rsidRPr="00572B67" w:rsidRDefault="00BB4168" w:rsidP="00875748">
            <w:pPr>
              <w:pStyle w:val="a5"/>
              <w:tabs>
                <w:tab w:val="left" w:pos="567"/>
              </w:tabs>
              <w:ind w:left="0"/>
              <w:jc w:val="center"/>
              <w:rPr>
                <w:rFonts w:ascii="Times New Roman" w:hAnsi="Times New Roman"/>
                <w:b/>
                <w:bCs/>
                <w:color w:val="auto"/>
                <w:sz w:val="22"/>
                <w:szCs w:val="22"/>
                <w:lang w:val="el-GR"/>
              </w:rPr>
            </w:pPr>
            <w:r w:rsidRPr="00572B67">
              <w:rPr>
                <w:rFonts w:ascii="Times New Roman" w:hAnsi="Times New Roman"/>
                <w:b/>
                <w:bCs/>
                <w:color w:val="auto"/>
                <w:sz w:val="22"/>
                <w:szCs w:val="22"/>
                <w:lang w:val="el-GR"/>
              </w:rPr>
              <w:t>*Παιδιά κάτω των 8 </w:t>
            </w:r>
            <w:r w:rsidRPr="00572B67">
              <w:rPr>
                <w:rFonts w:ascii="Times New Roman" w:hAnsi="Times New Roman"/>
                <w:b/>
                <w:bCs/>
                <w:color w:val="auto"/>
                <w:sz w:val="22"/>
                <w:szCs w:val="22"/>
              </w:rPr>
              <w:t>kg</w:t>
            </w:r>
            <w:r w:rsidRPr="00572B67">
              <w:rPr>
                <w:rFonts w:ascii="Times New Roman" w:hAnsi="Times New Roman"/>
                <w:b/>
                <w:bCs/>
                <w:color w:val="auto"/>
                <w:sz w:val="22"/>
                <w:szCs w:val="22"/>
                <w:lang w:val="el-GR"/>
              </w:rPr>
              <w:t xml:space="preserve"> πρέπει να λαμβάνουν τη δόση τους ανά </w:t>
            </w:r>
            <w:r w:rsidRPr="00572B67">
              <w:rPr>
                <w:rFonts w:ascii="Times New Roman" w:hAnsi="Times New Roman"/>
                <w:b/>
                <w:bCs/>
                <w:color w:val="auto"/>
                <w:sz w:val="22"/>
                <w:szCs w:val="22"/>
              </w:rPr>
              <w:t>kg</w:t>
            </w:r>
            <w:r w:rsidRPr="00572B67">
              <w:rPr>
                <w:rFonts w:ascii="Times New Roman" w:hAnsi="Times New Roman"/>
                <w:b/>
                <w:bCs/>
                <w:color w:val="auto"/>
                <w:sz w:val="22"/>
                <w:szCs w:val="22"/>
                <w:lang w:val="el-GR"/>
              </w:rPr>
              <w:t xml:space="preserve"> (περίπου 7,5 </w:t>
            </w:r>
            <w:r w:rsidRPr="00572B67">
              <w:rPr>
                <w:rFonts w:ascii="Times New Roman" w:hAnsi="Times New Roman"/>
                <w:b/>
                <w:bCs/>
                <w:color w:val="auto"/>
                <w:sz w:val="22"/>
                <w:szCs w:val="22"/>
              </w:rPr>
              <w:t>mg</w:t>
            </w:r>
            <w:r w:rsidRPr="00572B67">
              <w:rPr>
                <w:rFonts w:ascii="Times New Roman" w:hAnsi="Times New Roman"/>
                <w:b/>
                <w:bCs/>
                <w:color w:val="auto"/>
                <w:sz w:val="22"/>
                <w:szCs w:val="22"/>
                <w:lang w:val="el-GR"/>
              </w:rPr>
              <w:t>/</w:t>
            </w:r>
            <w:r w:rsidRPr="00572B67">
              <w:rPr>
                <w:rFonts w:ascii="Times New Roman" w:hAnsi="Times New Roman"/>
                <w:b/>
                <w:bCs/>
                <w:color w:val="auto"/>
                <w:sz w:val="22"/>
                <w:szCs w:val="22"/>
              </w:rPr>
              <w:t>kg</w:t>
            </w:r>
            <w:r w:rsidRPr="00572B67">
              <w:rPr>
                <w:rFonts w:ascii="Times New Roman" w:hAnsi="Times New Roman"/>
                <w:b/>
                <w:bCs/>
                <w:color w:val="auto"/>
                <w:sz w:val="22"/>
                <w:szCs w:val="22"/>
                <w:lang w:val="el-GR"/>
              </w:rPr>
              <w:t xml:space="preserve"> δύο φορές την ημέρα)</w:t>
            </w:r>
          </w:p>
        </w:tc>
      </w:tr>
    </w:tbl>
    <w:p w:rsidR="00EC0C2E" w:rsidRPr="00572B67" w:rsidRDefault="00EC0C2E" w:rsidP="00505291">
      <w:pPr>
        <w:pStyle w:val="a5"/>
        <w:tabs>
          <w:tab w:val="left" w:pos="567"/>
        </w:tabs>
        <w:ind w:left="0"/>
        <w:jc w:val="left"/>
        <w:rPr>
          <w:rFonts w:ascii="Times New Roman" w:hAnsi="Times New Roman"/>
          <w:b/>
          <w:color w:val="auto"/>
          <w:sz w:val="22"/>
          <w:szCs w:val="22"/>
          <w:lang w:val="el-GR"/>
        </w:rPr>
      </w:pPr>
    </w:p>
    <w:p w:rsidR="00EC0C2E" w:rsidRPr="00572B67" w:rsidRDefault="00EC0C2E"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b/>
          <w:color w:val="auto"/>
          <w:sz w:val="22"/>
          <w:szCs w:val="22"/>
          <w:lang w:val="el-GR"/>
        </w:rPr>
        <w:t>Ασθενείς με νεφρική δυσλειτουργία:</w:t>
      </w:r>
      <w:r w:rsidRPr="00572B67">
        <w:rPr>
          <w:rFonts w:ascii="Times New Roman" w:hAnsi="Times New Roman"/>
          <w:color w:val="auto"/>
          <w:sz w:val="22"/>
          <w:szCs w:val="22"/>
          <w:lang w:val="el-GR"/>
        </w:rPr>
        <w:t xml:space="preserve"> Σε ασθενείς με νεφρική δυσλειτουργία και κάθαρση κρεατινίνης κάτω των 30</w:t>
      </w:r>
      <w:r w:rsidRPr="00572B67">
        <w:rPr>
          <w:rFonts w:ascii="Times New Roman" w:hAnsi="Times New Roman"/>
          <w:color w:val="auto"/>
          <w:sz w:val="22"/>
          <w:szCs w:val="22"/>
        </w:rPr>
        <w:t> ml</w:t>
      </w:r>
      <w:r w:rsidRPr="00572B67">
        <w:rPr>
          <w:rFonts w:ascii="Times New Roman" w:hAnsi="Times New Roman"/>
          <w:color w:val="auto"/>
          <w:sz w:val="22"/>
          <w:szCs w:val="22"/>
          <w:lang w:val="el-GR"/>
        </w:rPr>
        <w:t>/</w:t>
      </w:r>
      <w:r w:rsidRPr="00572B67">
        <w:rPr>
          <w:rFonts w:ascii="Times New Roman" w:hAnsi="Times New Roman"/>
          <w:color w:val="auto"/>
          <w:sz w:val="22"/>
          <w:szCs w:val="22"/>
        </w:rPr>
        <w:t>min</w:t>
      </w:r>
      <w:r w:rsidRPr="00572B67">
        <w:rPr>
          <w:rFonts w:ascii="Times New Roman" w:hAnsi="Times New Roman"/>
          <w:color w:val="auto"/>
          <w:sz w:val="22"/>
          <w:szCs w:val="22"/>
          <w:lang w:val="el-GR"/>
        </w:rPr>
        <w:t>, η δοσολογία της κλαριθρομυκίνης θα πρέπει να μειωθεί κατά το ήμισυ, δηλ. 250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μία φορά την ημέρα, ή 250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δύο φορές ημερησίως σε πιο σοβαρές λοιμώξεις. Η χορήγηση στους ασθενείς αυτούς δεν πρέπει να παρατείνεται πέρα από 14 ημέρες.</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210356" w:rsidRDefault="0011365D" w:rsidP="00210356">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4.3</w:t>
      </w:r>
      <w:r w:rsidRPr="00572B67">
        <w:rPr>
          <w:rFonts w:ascii="Times New Roman" w:hAnsi="Times New Roman"/>
          <w:b/>
          <w:bCs/>
          <w:color w:val="auto"/>
          <w:sz w:val="22"/>
          <w:szCs w:val="22"/>
          <w:lang w:val="el-GR"/>
        </w:rPr>
        <w:tab/>
        <w:t>Αντενδείξεις</w:t>
      </w:r>
    </w:p>
    <w:p w:rsidR="008B5A03" w:rsidRPr="00210356" w:rsidRDefault="002B1B43" w:rsidP="00210356">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Υ</w:t>
      </w:r>
      <w:r w:rsidR="0011365D" w:rsidRPr="00572B67">
        <w:rPr>
          <w:rFonts w:ascii="Times New Roman" w:hAnsi="Times New Roman"/>
          <w:color w:val="auto"/>
          <w:sz w:val="22"/>
          <w:szCs w:val="22"/>
          <w:lang w:val="el-GR"/>
        </w:rPr>
        <w:t>περευαισθησία στα μακρολιδικά αντιβιοτικά</w:t>
      </w:r>
      <w:r w:rsidR="008B5A03" w:rsidRPr="00572B67">
        <w:rPr>
          <w:rFonts w:ascii="Times New Roman" w:hAnsi="Times New Roman"/>
          <w:color w:val="auto"/>
          <w:sz w:val="22"/>
          <w:szCs w:val="22"/>
          <w:lang w:val="el-GR"/>
        </w:rPr>
        <w:t xml:space="preserve"> ή σε </w:t>
      </w:r>
      <w:r w:rsidRPr="00572B67">
        <w:rPr>
          <w:rFonts w:ascii="Times New Roman" w:hAnsi="Times New Roman"/>
          <w:color w:val="auto"/>
          <w:sz w:val="22"/>
          <w:szCs w:val="22"/>
          <w:lang w:val="el-GR"/>
        </w:rPr>
        <w:t>κάποιο</w:t>
      </w:r>
      <w:r w:rsidR="008B5A03" w:rsidRPr="00572B67">
        <w:rPr>
          <w:rFonts w:ascii="Times New Roman" w:hAnsi="Times New Roman"/>
          <w:color w:val="auto"/>
          <w:sz w:val="22"/>
          <w:szCs w:val="22"/>
          <w:lang w:val="el-GR"/>
        </w:rPr>
        <w:t xml:space="preserve"> από τα έκδοχ</w:t>
      </w:r>
      <w:r w:rsidRPr="00572B67">
        <w:rPr>
          <w:rFonts w:ascii="Times New Roman" w:hAnsi="Times New Roman"/>
          <w:color w:val="auto"/>
          <w:sz w:val="22"/>
          <w:szCs w:val="22"/>
          <w:lang w:val="el-GR"/>
        </w:rPr>
        <w:t>α που αναφέρονται στην παράγραφο 6.1</w:t>
      </w:r>
      <w:r w:rsidR="0011365D" w:rsidRPr="00572B67">
        <w:rPr>
          <w:rFonts w:ascii="Times New Roman" w:hAnsi="Times New Roman"/>
          <w:color w:val="auto"/>
          <w:sz w:val="22"/>
          <w:szCs w:val="22"/>
          <w:lang w:val="el-GR"/>
        </w:rPr>
        <w:t>.</w:t>
      </w:r>
    </w:p>
    <w:p w:rsidR="002B1B43" w:rsidRPr="00210356"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Αντενδείκνυται η ταυτόχρονη χορήγηση της κλαριθρομυκίνης με φάρμακα που περιέχουν αστεμιζόλη, σιζαπρίδη, πιμοζίδη</w:t>
      </w:r>
      <w:r w:rsidR="008B5A03" w:rsidRPr="00572B67">
        <w:rPr>
          <w:rFonts w:ascii="Times New Roman" w:hAnsi="Times New Roman"/>
          <w:color w:val="auto"/>
          <w:sz w:val="22"/>
          <w:szCs w:val="22"/>
          <w:lang w:val="el-GR"/>
        </w:rPr>
        <w:t xml:space="preserve"> και</w:t>
      </w:r>
      <w:r w:rsidRPr="00572B67">
        <w:rPr>
          <w:rFonts w:ascii="Times New Roman" w:hAnsi="Times New Roman"/>
          <w:color w:val="auto"/>
          <w:sz w:val="22"/>
          <w:szCs w:val="22"/>
          <w:lang w:val="el-GR"/>
        </w:rPr>
        <w:t xml:space="preserve"> τερφεναδίνη </w:t>
      </w:r>
      <w:r w:rsidR="008B5A03" w:rsidRPr="00572B67">
        <w:rPr>
          <w:rStyle w:val="hps"/>
          <w:rFonts w:ascii="Times New Roman" w:hAnsi="Times New Roman"/>
          <w:color w:val="auto"/>
          <w:sz w:val="22"/>
          <w:szCs w:val="22"/>
          <w:lang w:val="el-GR"/>
        </w:rPr>
        <w:t>καθώς</w:t>
      </w:r>
      <w:r w:rsidR="008B5A03" w:rsidRPr="00572B67">
        <w:rPr>
          <w:rFonts w:ascii="Times New Roman" w:hAnsi="Times New Roman"/>
          <w:color w:val="auto"/>
          <w:sz w:val="22"/>
          <w:szCs w:val="22"/>
          <w:lang w:val="el-GR"/>
        </w:rPr>
        <w:t xml:space="preserve"> </w:t>
      </w:r>
      <w:r w:rsidR="008B5A03" w:rsidRPr="00572B67">
        <w:rPr>
          <w:rStyle w:val="hps"/>
          <w:rFonts w:ascii="Times New Roman" w:hAnsi="Times New Roman"/>
          <w:color w:val="auto"/>
          <w:sz w:val="22"/>
          <w:szCs w:val="22"/>
          <w:lang w:val="el-GR"/>
        </w:rPr>
        <w:t>αυτό</w:t>
      </w:r>
      <w:r w:rsidR="008B5A03" w:rsidRPr="00572B67">
        <w:rPr>
          <w:rFonts w:ascii="Times New Roman" w:hAnsi="Times New Roman"/>
          <w:color w:val="auto"/>
          <w:sz w:val="22"/>
          <w:szCs w:val="22"/>
          <w:lang w:val="el-GR"/>
        </w:rPr>
        <w:t xml:space="preserve"> </w:t>
      </w:r>
      <w:r w:rsidR="008B5A03" w:rsidRPr="00572B67">
        <w:rPr>
          <w:rStyle w:val="hps"/>
          <w:rFonts w:ascii="Times New Roman" w:hAnsi="Times New Roman"/>
          <w:color w:val="auto"/>
          <w:sz w:val="22"/>
          <w:szCs w:val="22"/>
          <w:lang w:val="el-GR"/>
        </w:rPr>
        <w:t>μπορεί να οδηγήσει σε</w:t>
      </w:r>
      <w:r w:rsidR="008B5A03" w:rsidRPr="00572B67">
        <w:rPr>
          <w:rFonts w:ascii="Times New Roman" w:hAnsi="Times New Roman"/>
          <w:color w:val="auto"/>
          <w:sz w:val="22"/>
          <w:szCs w:val="22"/>
          <w:lang w:val="el-GR"/>
        </w:rPr>
        <w:t xml:space="preserve"> </w:t>
      </w:r>
      <w:r w:rsidR="008B5A03" w:rsidRPr="00572B67">
        <w:rPr>
          <w:rStyle w:val="hps"/>
          <w:rFonts w:ascii="Times New Roman" w:hAnsi="Times New Roman"/>
          <w:color w:val="auto"/>
          <w:sz w:val="22"/>
          <w:szCs w:val="22"/>
          <w:lang w:val="el-GR"/>
        </w:rPr>
        <w:t xml:space="preserve">παράταση του διαστήματος </w:t>
      </w:r>
      <w:r w:rsidR="008B5A03" w:rsidRPr="00572B67">
        <w:rPr>
          <w:rStyle w:val="hps"/>
          <w:rFonts w:ascii="Times New Roman" w:hAnsi="Times New Roman"/>
          <w:color w:val="auto"/>
          <w:sz w:val="22"/>
          <w:szCs w:val="22"/>
        </w:rPr>
        <w:t>QT</w:t>
      </w:r>
      <w:r w:rsidR="008B5A03" w:rsidRPr="00572B67">
        <w:rPr>
          <w:rFonts w:ascii="Times New Roman" w:hAnsi="Times New Roman"/>
          <w:color w:val="auto"/>
          <w:sz w:val="22"/>
          <w:szCs w:val="22"/>
          <w:lang w:val="el-GR"/>
        </w:rPr>
        <w:t xml:space="preserve"> </w:t>
      </w:r>
      <w:r w:rsidR="008B5A03" w:rsidRPr="00572B67">
        <w:rPr>
          <w:rStyle w:val="hps"/>
          <w:rFonts w:ascii="Times New Roman" w:hAnsi="Times New Roman"/>
          <w:color w:val="auto"/>
          <w:sz w:val="22"/>
          <w:szCs w:val="22"/>
          <w:lang w:val="el-GR"/>
        </w:rPr>
        <w:t>και καρδιακές αρρυθμίες</w:t>
      </w:r>
      <w:r w:rsidR="008B5A03" w:rsidRPr="00572B67">
        <w:rPr>
          <w:rFonts w:ascii="Times New Roman" w:hAnsi="Times New Roman"/>
          <w:color w:val="auto"/>
          <w:sz w:val="22"/>
          <w:szCs w:val="22"/>
          <w:lang w:val="el-GR"/>
        </w:rPr>
        <w:t xml:space="preserve">, </w:t>
      </w:r>
      <w:r w:rsidR="008B5A03" w:rsidRPr="00572B67">
        <w:rPr>
          <w:rStyle w:val="hps"/>
          <w:rFonts w:ascii="Times New Roman" w:hAnsi="Times New Roman"/>
          <w:color w:val="auto"/>
          <w:sz w:val="22"/>
          <w:szCs w:val="22"/>
          <w:lang w:val="el-GR"/>
        </w:rPr>
        <w:t>συμπεριλαμβανόμενης της κοιλιακής ταχυκαρδίας</w:t>
      </w:r>
      <w:r w:rsidR="008B5A03" w:rsidRPr="00572B67">
        <w:rPr>
          <w:rFonts w:ascii="Times New Roman" w:hAnsi="Times New Roman"/>
          <w:color w:val="auto"/>
          <w:sz w:val="22"/>
          <w:szCs w:val="22"/>
          <w:lang w:val="el-GR"/>
        </w:rPr>
        <w:t xml:space="preserve">, της κοιλιακής μαρμαρυγής </w:t>
      </w:r>
      <w:r w:rsidR="008B5A03" w:rsidRPr="00572B67">
        <w:rPr>
          <w:rStyle w:val="hps"/>
          <w:rFonts w:ascii="Times New Roman" w:hAnsi="Times New Roman"/>
          <w:color w:val="auto"/>
          <w:sz w:val="22"/>
          <w:szCs w:val="22"/>
          <w:lang w:val="el-GR"/>
        </w:rPr>
        <w:t>και</w:t>
      </w:r>
      <w:r w:rsidR="008B5A03" w:rsidRPr="00572B67">
        <w:rPr>
          <w:rFonts w:ascii="Times New Roman" w:hAnsi="Times New Roman"/>
          <w:color w:val="auto"/>
          <w:sz w:val="22"/>
          <w:szCs w:val="22"/>
          <w:lang w:val="el-GR"/>
        </w:rPr>
        <w:t xml:space="preserve"> </w:t>
      </w:r>
      <w:r w:rsidR="00A702AD" w:rsidRPr="00572B67">
        <w:rPr>
          <w:rFonts w:ascii="Times New Roman" w:hAnsi="Times New Roman"/>
          <w:color w:val="auto"/>
          <w:sz w:val="22"/>
          <w:szCs w:val="22"/>
          <w:lang w:val="el-GR"/>
        </w:rPr>
        <w:t>της κοιλιακής ταχυκαρδίας δίκην ριπιδίου (</w:t>
      </w:r>
      <w:proofErr w:type="spellStart"/>
      <w:r w:rsidR="008B5A03" w:rsidRPr="00572B67">
        <w:rPr>
          <w:rStyle w:val="hps"/>
          <w:rFonts w:ascii="Times New Roman" w:hAnsi="Times New Roman"/>
          <w:color w:val="auto"/>
          <w:sz w:val="22"/>
          <w:szCs w:val="22"/>
        </w:rPr>
        <w:t>torsades</w:t>
      </w:r>
      <w:proofErr w:type="spellEnd"/>
      <w:r w:rsidR="008B5A03" w:rsidRPr="00572B67">
        <w:rPr>
          <w:rFonts w:ascii="Times New Roman" w:hAnsi="Times New Roman"/>
          <w:color w:val="auto"/>
          <w:sz w:val="22"/>
          <w:szCs w:val="22"/>
          <w:lang w:val="el-GR"/>
        </w:rPr>
        <w:t xml:space="preserve"> </w:t>
      </w:r>
      <w:r w:rsidR="008B5A03" w:rsidRPr="00572B67">
        <w:rPr>
          <w:rStyle w:val="hps"/>
          <w:rFonts w:ascii="Times New Roman" w:hAnsi="Times New Roman"/>
          <w:color w:val="auto"/>
          <w:sz w:val="22"/>
          <w:szCs w:val="22"/>
        </w:rPr>
        <w:t>de</w:t>
      </w:r>
      <w:r w:rsidR="008B5A03" w:rsidRPr="00572B67">
        <w:rPr>
          <w:rFonts w:ascii="Times New Roman" w:hAnsi="Times New Roman"/>
          <w:color w:val="auto"/>
          <w:sz w:val="22"/>
          <w:szCs w:val="22"/>
          <w:lang w:val="el-GR"/>
        </w:rPr>
        <w:t xml:space="preserve"> </w:t>
      </w:r>
      <w:r w:rsidR="008B5A03" w:rsidRPr="00572B67">
        <w:rPr>
          <w:rStyle w:val="hps"/>
          <w:rFonts w:ascii="Times New Roman" w:hAnsi="Times New Roman"/>
          <w:color w:val="auto"/>
          <w:sz w:val="22"/>
          <w:szCs w:val="22"/>
        </w:rPr>
        <w:t>pointes</w:t>
      </w:r>
      <w:r w:rsidR="00A702AD" w:rsidRPr="00572B67">
        <w:rPr>
          <w:rStyle w:val="hps"/>
          <w:rFonts w:ascii="Times New Roman" w:hAnsi="Times New Roman"/>
          <w:color w:val="auto"/>
          <w:sz w:val="22"/>
          <w:szCs w:val="22"/>
          <w:lang w:val="el-GR"/>
        </w:rPr>
        <w:t>)</w:t>
      </w:r>
      <w:r w:rsidR="008B5A03" w:rsidRPr="00572B67">
        <w:rPr>
          <w:rFonts w:ascii="Times New Roman" w:hAnsi="Times New Roman"/>
          <w:color w:val="auto"/>
          <w:sz w:val="22"/>
          <w:szCs w:val="22"/>
          <w:lang w:val="el-GR"/>
        </w:rPr>
        <w:t xml:space="preserve"> </w:t>
      </w:r>
      <w:r w:rsidR="008B5A03" w:rsidRPr="00572B67">
        <w:rPr>
          <w:rStyle w:val="hpsatn"/>
          <w:rFonts w:ascii="Times New Roman" w:hAnsi="Times New Roman"/>
          <w:color w:val="auto"/>
          <w:sz w:val="22"/>
          <w:szCs w:val="22"/>
          <w:lang w:val="el-GR"/>
        </w:rPr>
        <w:t>(</w:t>
      </w:r>
      <w:r w:rsidR="008B5A03" w:rsidRPr="00572B67">
        <w:rPr>
          <w:rFonts w:ascii="Times New Roman" w:hAnsi="Times New Roman"/>
          <w:color w:val="auto"/>
          <w:sz w:val="22"/>
          <w:szCs w:val="22"/>
          <w:lang w:val="el-GR"/>
        </w:rPr>
        <w:t>βλέπε παράγραφο 4.5).</w:t>
      </w:r>
    </w:p>
    <w:p w:rsidR="00A702AD" w:rsidRPr="00210356" w:rsidRDefault="00A702AD" w:rsidP="00210356">
      <w:pPr>
        <w:pStyle w:val="a5"/>
        <w:ind w:left="0"/>
        <w:rPr>
          <w:rFonts w:ascii="Times New Roman" w:hAnsi="Times New Roman"/>
          <w:color w:val="auto"/>
          <w:sz w:val="22"/>
          <w:szCs w:val="22"/>
          <w:lang w:val="el-GR"/>
        </w:rPr>
      </w:pPr>
      <w:r w:rsidRPr="00572B67">
        <w:rPr>
          <w:rFonts w:ascii="Times New Roman" w:hAnsi="Times New Roman"/>
          <w:color w:val="auto"/>
          <w:sz w:val="22"/>
          <w:szCs w:val="22"/>
          <w:lang w:val="el-GR"/>
        </w:rPr>
        <w:t>Αντενδείκνυται η ταυτόχρονη χορήγηση με ticagrelor ή ranolazine.</w:t>
      </w:r>
    </w:p>
    <w:p w:rsidR="008B5A03" w:rsidRPr="00210356" w:rsidRDefault="008B5A03" w:rsidP="00210356">
      <w:pPr>
        <w:pStyle w:val="Header-2"/>
        <w:tabs>
          <w:tab w:val="left" w:pos="567"/>
        </w:tabs>
        <w:ind w:left="0"/>
        <w:jc w:val="left"/>
        <w:rPr>
          <w:rFonts w:ascii="Times New Roman" w:hAnsi="Times New Roman"/>
          <w:color w:val="auto"/>
          <w:sz w:val="22"/>
          <w:szCs w:val="22"/>
          <w:lang w:val="el-GR"/>
        </w:rPr>
      </w:pPr>
      <w:r w:rsidRPr="00572B67">
        <w:rPr>
          <w:rStyle w:val="hps"/>
          <w:rFonts w:ascii="Times New Roman" w:hAnsi="Times New Roman"/>
          <w:color w:val="auto"/>
          <w:sz w:val="22"/>
          <w:szCs w:val="22"/>
          <w:lang w:val="el-GR"/>
        </w:rPr>
        <w:t>Η ταυτόχρονη χορήγηση της</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κλαριθρομυκίνης</w:t>
      </w:r>
      <w:r w:rsidRPr="00572B67">
        <w:rPr>
          <w:rFonts w:ascii="Times New Roman" w:hAnsi="Times New Roman"/>
          <w:color w:val="auto"/>
          <w:sz w:val="22"/>
          <w:szCs w:val="22"/>
          <w:lang w:val="el-GR"/>
        </w:rPr>
        <w:t xml:space="preserve"> </w:t>
      </w:r>
      <w:r w:rsidR="002B1B43" w:rsidRPr="00572B67">
        <w:rPr>
          <w:rFonts w:ascii="Times New Roman" w:hAnsi="Times New Roman"/>
          <w:color w:val="auto"/>
          <w:sz w:val="22"/>
          <w:szCs w:val="22"/>
          <w:lang w:val="el-GR"/>
        </w:rPr>
        <w:t xml:space="preserve">με αλκαλοειδή της ερυσιβώδους όλυρας (π.χ. </w:t>
      </w:r>
      <w:r w:rsidRPr="00572B67">
        <w:rPr>
          <w:rFonts w:ascii="Times New Roman" w:hAnsi="Times New Roman"/>
          <w:color w:val="auto"/>
          <w:sz w:val="22"/>
          <w:szCs w:val="22"/>
          <w:lang w:val="el-GR"/>
        </w:rPr>
        <w:t xml:space="preserve"> εργοταμίνη ή διυδροεργοταμίνη</w:t>
      </w:r>
      <w:r w:rsidR="002B1B43" w:rsidRPr="00572B67">
        <w:rPr>
          <w:rFonts w:ascii="Times New Roman" w:hAnsi="Times New Roman"/>
          <w:color w:val="auto"/>
          <w:sz w:val="22"/>
          <w:szCs w:val="22"/>
          <w:lang w:val="el-GR"/>
        </w:rPr>
        <w:t>)</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αντενδείκνυται</w:t>
      </w:r>
      <w:r w:rsidRPr="00572B67">
        <w:rPr>
          <w:rFonts w:ascii="Times New Roman" w:hAnsi="Times New Roman"/>
          <w:color w:val="auto"/>
          <w:sz w:val="22"/>
          <w:szCs w:val="22"/>
          <w:lang w:val="el-GR"/>
        </w:rPr>
        <w:t xml:space="preserve">, καθώς αυτό </w:t>
      </w:r>
      <w:r w:rsidRPr="00572B67">
        <w:rPr>
          <w:rStyle w:val="hps"/>
          <w:rFonts w:ascii="Times New Roman" w:hAnsi="Times New Roman"/>
          <w:color w:val="auto"/>
          <w:sz w:val="22"/>
          <w:szCs w:val="22"/>
          <w:lang w:val="el-GR"/>
        </w:rPr>
        <w:t>μπορεί να οδηγήσει σε</w:t>
      </w:r>
      <w:r w:rsidRPr="00572B67">
        <w:rPr>
          <w:rFonts w:ascii="Times New Roman" w:hAnsi="Times New Roman"/>
          <w:color w:val="auto"/>
          <w:sz w:val="22"/>
          <w:szCs w:val="22"/>
          <w:lang w:val="el-GR"/>
        </w:rPr>
        <w:t xml:space="preserve"> τοξικότητα από ερυσιβώδη όλυρα</w:t>
      </w:r>
      <w:r w:rsidR="002B1B43" w:rsidRPr="00572B67">
        <w:rPr>
          <w:rFonts w:ascii="Times New Roman" w:hAnsi="Times New Roman"/>
          <w:color w:val="auto"/>
          <w:sz w:val="22"/>
          <w:szCs w:val="22"/>
          <w:lang w:val="el-GR"/>
        </w:rPr>
        <w:t xml:space="preserve"> (</w:t>
      </w:r>
      <w:r w:rsidR="002B1B43" w:rsidRPr="00572B67">
        <w:rPr>
          <w:rFonts w:ascii="Times New Roman" w:hAnsi="Times New Roman"/>
          <w:noProof/>
          <w:color w:val="auto"/>
          <w:sz w:val="22"/>
          <w:szCs w:val="22"/>
          <w:lang w:val="el-GR"/>
        </w:rPr>
        <w:t xml:space="preserve">βλ. παράγραφο </w:t>
      </w:r>
      <w:r w:rsidR="002B1B43" w:rsidRPr="00572B67">
        <w:rPr>
          <w:rFonts w:ascii="Times New Roman" w:hAnsi="Times New Roman"/>
          <w:color w:val="auto"/>
          <w:sz w:val="22"/>
          <w:szCs w:val="22"/>
          <w:lang w:val="el-GR"/>
        </w:rPr>
        <w:t>4.5)</w:t>
      </w:r>
      <w:r w:rsidR="0011365D" w:rsidRPr="00572B67">
        <w:rPr>
          <w:rFonts w:ascii="Times New Roman" w:hAnsi="Times New Roman"/>
          <w:color w:val="auto"/>
          <w:sz w:val="22"/>
          <w:szCs w:val="22"/>
          <w:lang w:val="el-GR"/>
        </w:rPr>
        <w:t>.</w:t>
      </w:r>
    </w:p>
    <w:p w:rsidR="002B1B43" w:rsidRPr="00210356" w:rsidRDefault="002B1B43" w:rsidP="00505291">
      <w:pPr>
        <w:tabs>
          <w:tab w:val="left" w:pos="567"/>
        </w:tabs>
        <w:textAlignment w:val="top"/>
        <w:rPr>
          <w:sz w:val="22"/>
          <w:szCs w:val="22"/>
          <w:lang w:val="el-GR" w:eastAsia="el-GR"/>
        </w:rPr>
      </w:pPr>
      <w:r w:rsidRPr="00572B67">
        <w:rPr>
          <w:sz w:val="22"/>
          <w:szCs w:val="22"/>
          <w:lang w:val="el-GR" w:eastAsia="el-GR"/>
        </w:rPr>
        <w:t>Αντενδείκνυται η ταυτόχρονη χορήγηση κλαριθρομυκίνης με από του στόματος μιδαζολάμη.</w:t>
      </w:r>
    </w:p>
    <w:p w:rsidR="008B5A03" w:rsidRPr="00210356" w:rsidRDefault="008B5A03" w:rsidP="00505291">
      <w:pPr>
        <w:tabs>
          <w:tab w:val="left" w:pos="567"/>
        </w:tabs>
        <w:textAlignment w:val="top"/>
        <w:rPr>
          <w:sz w:val="22"/>
          <w:szCs w:val="22"/>
          <w:lang w:val="el-GR" w:eastAsia="el-GR"/>
        </w:rPr>
      </w:pPr>
      <w:r w:rsidRPr="00572B67">
        <w:rPr>
          <w:sz w:val="22"/>
          <w:szCs w:val="22"/>
          <w:lang w:val="el-GR" w:eastAsia="el-GR"/>
        </w:rPr>
        <w:t xml:space="preserve">Η κλαριθρομυκίνη δεν πρέπει να χορηγείται σε ασθενείς με ιστορικό παράτασης του διαστήματος QT ή κοιλιακής καρδιακής αρρυθμίας, συμπεριλαμβανομένης της </w:t>
      </w:r>
      <w:r w:rsidR="00A702AD" w:rsidRPr="00572B67">
        <w:rPr>
          <w:sz w:val="22"/>
          <w:szCs w:val="22"/>
          <w:lang w:val="el-GR"/>
        </w:rPr>
        <w:t>κοιλιακής ταχυκαρδίας δίκην ριπιδίου (</w:t>
      </w:r>
      <w:r w:rsidRPr="00572B67">
        <w:rPr>
          <w:sz w:val="22"/>
          <w:szCs w:val="22"/>
          <w:lang w:val="el-GR" w:eastAsia="el-GR"/>
        </w:rPr>
        <w:t>torsades de pointe</w:t>
      </w:r>
      <w:r w:rsidRPr="00572B67">
        <w:rPr>
          <w:sz w:val="22"/>
          <w:szCs w:val="22"/>
          <w:lang w:val="en-US" w:eastAsia="el-GR"/>
        </w:rPr>
        <w:t>s</w:t>
      </w:r>
      <w:r w:rsidR="00A702AD" w:rsidRPr="00572B67">
        <w:rPr>
          <w:sz w:val="22"/>
          <w:szCs w:val="22"/>
          <w:lang w:val="el-GR" w:eastAsia="el-GR"/>
        </w:rPr>
        <w:t>)</w:t>
      </w:r>
      <w:r w:rsidRPr="00572B67">
        <w:rPr>
          <w:sz w:val="22"/>
          <w:szCs w:val="22"/>
          <w:lang w:val="el-GR" w:eastAsia="el-GR"/>
        </w:rPr>
        <w:t xml:space="preserve"> (βλέπε παραγράφους 4.4 και 4.5).</w:t>
      </w:r>
    </w:p>
    <w:p w:rsidR="00836694" w:rsidRPr="00210356" w:rsidRDefault="008B5A03" w:rsidP="00C10E63">
      <w:pPr>
        <w:tabs>
          <w:tab w:val="left" w:pos="567"/>
        </w:tabs>
        <w:textAlignment w:val="top"/>
        <w:rPr>
          <w:sz w:val="22"/>
          <w:szCs w:val="22"/>
          <w:lang w:val="el-GR" w:eastAsia="el-GR"/>
        </w:rPr>
      </w:pPr>
      <w:r w:rsidRPr="00572B67">
        <w:rPr>
          <w:sz w:val="22"/>
          <w:szCs w:val="22"/>
          <w:lang w:val="el-GR" w:eastAsia="el-GR"/>
        </w:rPr>
        <w:t xml:space="preserve">Η κλαριθρομυκίνη δεν πρέπει να χρησιμοποιείται ταυτόχρονα με αναστολείς της </w:t>
      </w:r>
      <w:r w:rsidR="00483B2B" w:rsidRPr="00572B67">
        <w:rPr>
          <w:sz w:val="22"/>
          <w:szCs w:val="22"/>
          <w:lang w:val="el-GR" w:eastAsia="el-GR"/>
        </w:rPr>
        <w:t xml:space="preserve">αναγωγάσης του </w:t>
      </w:r>
      <w:r w:rsidRPr="00572B67">
        <w:rPr>
          <w:sz w:val="22"/>
          <w:szCs w:val="22"/>
          <w:lang w:val="el-GR" w:eastAsia="el-GR"/>
        </w:rPr>
        <w:t>HMG-CoA (στατίνες)</w:t>
      </w:r>
      <w:r w:rsidR="00384920" w:rsidRPr="00572B67">
        <w:rPr>
          <w:sz w:val="22"/>
          <w:szCs w:val="22"/>
          <w:lang w:val="el-GR" w:eastAsia="el-GR"/>
        </w:rPr>
        <w:t xml:space="preserve"> που μεταβολίζονται εκτενώς μέσω του </w:t>
      </w:r>
      <w:r w:rsidR="00384920" w:rsidRPr="00572B67">
        <w:rPr>
          <w:sz w:val="22"/>
          <w:szCs w:val="22"/>
          <w:lang w:val="en-US" w:eastAsia="el-GR"/>
        </w:rPr>
        <w:t>CYP</w:t>
      </w:r>
      <w:r w:rsidR="00384920" w:rsidRPr="00572B67">
        <w:rPr>
          <w:sz w:val="22"/>
          <w:szCs w:val="22"/>
          <w:lang w:val="el-GR" w:eastAsia="el-GR"/>
        </w:rPr>
        <w:t>3</w:t>
      </w:r>
      <w:r w:rsidR="00384920" w:rsidRPr="00572B67">
        <w:rPr>
          <w:sz w:val="22"/>
          <w:szCs w:val="22"/>
          <w:lang w:val="en-US" w:eastAsia="el-GR"/>
        </w:rPr>
        <w:t>A</w:t>
      </w:r>
      <w:r w:rsidR="00384920" w:rsidRPr="00572B67">
        <w:rPr>
          <w:sz w:val="22"/>
          <w:szCs w:val="22"/>
          <w:lang w:val="el-GR" w:eastAsia="el-GR"/>
        </w:rPr>
        <w:t>4</w:t>
      </w:r>
      <w:r w:rsidRPr="00572B67">
        <w:rPr>
          <w:sz w:val="22"/>
          <w:szCs w:val="22"/>
          <w:lang w:val="el-GR" w:eastAsia="el-GR"/>
        </w:rPr>
        <w:t xml:space="preserve"> </w:t>
      </w:r>
      <w:r w:rsidR="00384920" w:rsidRPr="00572B67">
        <w:rPr>
          <w:sz w:val="22"/>
          <w:szCs w:val="22"/>
          <w:lang w:val="el-GR" w:eastAsia="el-GR"/>
        </w:rPr>
        <w:t>(</w:t>
      </w:r>
      <w:r w:rsidRPr="00572B67">
        <w:rPr>
          <w:sz w:val="22"/>
          <w:szCs w:val="22"/>
          <w:lang w:val="el-GR" w:eastAsia="el-GR"/>
        </w:rPr>
        <w:t xml:space="preserve">λοβαστατίνη ή σιμβαστατίνη, λόγω του </w:t>
      </w:r>
      <w:r w:rsidR="00384920" w:rsidRPr="00572B67">
        <w:rPr>
          <w:sz w:val="22"/>
          <w:szCs w:val="22"/>
          <w:lang w:val="el-GR" w:eastAsia="el-GR"/>
        </w:rPr>
        <w:t>αυξημένου κινδύνου μυοπάθειας, συμπεριλαμβανομένης της</w:t>
      </w:r>
      <w:r w:rsidRPr="00572B67">
        <w:rPr>
          <w:sz w:val="22"/>
          <w:szCs w:val="22"/>
          <w:lang w:val="el-GR" w:eastAsia="el-GR"/>
        </w:rPr>
        <w:t xml:space="preserve"> ραβδομυόλυσης (βλέπε παράγραφο 4.</w:t>
      </w:r>
      <w:r w:rsidR="00297B26" w:rsidRPr="00572B67">
        <w:rPr>
          <w:sz w:val="22"/>
          <w:szCs w:val="22"/>
          <w:lang w:val="el-GR" w:eastAsia="el-GR"/>
        </w:rPr>
        <w:t>5</w:t>
      </w:r>
      <w:r w:rsidRPr="00572B67">
        <w:rPr>
          <w:sz w:val="22"/>
          <w:szCs w:val="22"/>
          <w:lang w:val="el-GR" w:eastAsia="el-GR"/>
        </w:rPr>
        <w:t>).</w:t>
      </w:r>
    </w:p>
    <w:p w:rsidR="008B5A03" w:rsidRPr="00210356" w:rsidRDefault="00297B26" w:rsidP="00505291">
      <w:pPr>
        <w:tabs>
          <w:tab w:val="left" w:pos="567"/>
        </w:tabs>
        <w:textAlignment w:val="top"/>
        <w:rPr>
          <w:sz w:val="22"/>
          <w:szCs w:val="22"/>
          <w:lang w:val="el-GR"/>
        </w:rPr>
      </w:pPr>
      <w:r w:rsidRPr="00572B67">
        <w:rPr>
          <w:sz w:val="22"/>
          <w:szCs w:val="22"/>
          <w:lang w:val="el-GR"/>
        </w:rPr>
        <w:t xml:space="preserve">Όπως με όλους τους ισχυρούς αναστολείς του </w:t>
      </w:r>
      <w:r w:rsidRPr="00572B67">
        <w:rPr>
          <w:sz w:val="22"/>
          <w:szCs w:val="22"/>
          <w:lang w:val="en-US"/>
        </w:rPr>
        <w:t>CYP</w:t>
      </w:r>
      <w:r w:rsidRPr="00572B67">
        <w:rPr>
          <w:sz w:val="22"/>
          <w:szCs w:val="22"/>
          <w:lang w:val="el-GR"/>
        </w:rPr>
        <w:t>3</w:t>
      </w:r>
      <w:r w:rsidRPr="00572B67">
        <w:rPr>
          <w:sz w:val="22"/>
          <w:szCs w:val="22"/>
          <w:lang w:val="en-US"/>
        </w:rPr>
        <w:t>A</w:t>
      </w:r>
      <w:r w:rsidRPr="00572B67">
        <w:rPr>
          <w:sz w:val="22"/>
          <w:szCs w:val="22"/>
          <w:lang w:val="el-GR"/>
        </w:rPr>
        <w:t>4, η κλαριθρομυκίνη δεν πρέπει να χρησιμοποιείται από ασθενείς που παίρνουν κολχικίνη.</w:t>
      </w:r>
    </w:p>
    <w:p w:rsidR="008B5A03" w:rsidRPr="00572B67" w:rsidRDefault="008B5A03" w:rsidP="00505291">
      <w:pPr>
        <w:tabs>
          <w:tab w:val="left" w:pos="567"/>
        </w:tabs>
        <w:textAlignment w:val="top"/>
        <w:rPr>
          <w:sz w:val="22"/>
          <w:szCs w:val="22"/>
          <w:lang w:val="el-GR" w:eastAsia="el-GR"/>
        </w:rPr>
      </w:pPr>
      <w:r w:rsidRPr="00572B67">
        <w:rPr>
          <w:sz w:val="22"/>
          <w:szCs w:val="22"/>
          <w:lang w:val="el-GR" w:eastAsia="el-GR"/>
        </w:rPr>
        <w:t>Η κλαριθρομυκίνη δεν πρέπει να χορηγείται σε ασθενείς με υποκαλιαιμία (κίνδυνος παράτασης του διαστήματος QT).</w:t>
      </w:r>
    </w:p>
    <w:p w:rsidR="008B5A03" w:rsidRPr="00572B67" w:rsidRDefault="008B5A03" w:rsidP="00505291">
      <w:pPr>
        <w:tabs>
          <w:tab w:val="left" w:pos="567"/>
        </w:tabs>
        <w:textAlignment w:val="top"/>
        <w:rPr>
          <w:sz w:val="22"/>
          <w:szCs w:val="22"/>
          <w:lang w:val="el-GR" w:eastAsia="el-GR"/>
        </w:rPr>
      </w:pPr>
    </w:p>
    <w:p w:rsidR="008B5A03" w:rsidRPr="00572B67" w:rsidRDefault="008B5A03" w:rsidP="00505291">
      <w:pPr>
        <w:tabs>
          <w:tab w:val="left" w:pos="567"/>
        </w:tabs>
        <w:textAlignment w:val="top"/>
        <w:rPr>
          <w:sz w:val="22"/>
          <w:szCs w:val="22"/>
          <w:lang w:val="el-GR" w:eastAsia="el-GR"/>
        </w:rPr>
      </w:pPr>
      <w:r w:rsidRPr="00572B67">
        <w:rPr>
          <w:sz w:val="22"/>
          <w:szCs w:val="22"/>
          <w:lang w:val="el-GR" w:eastAsia="el-GR"/>
        </w:rPr>
        <w:lastRenderedPageBreak/>
        <w:t>Η κλαριθρομυκίνη δεν πρέπει να χορηγείται σε ασθενείς που πάσχουν από σοβαρή ηπατική ανεπάρκεια σε συνδυασμό με νεφρική δυσλειτουργία.</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210356" w:rsidRDefault="0011365D" w:rsidP="00505291">
      <w:pPr>
        <w:pStyle w:val="a5"/>
        <w:tabs>
          <w:tab w:val="left" w:pos="567"/>
        </w:tabs>
        <w:ind w:left="0"/>
        <w:jc w:val="left"/>
        <w:rPr>
          <w:rFonts w:ascii="Times New Roman" w:hAnsi="Times New Roman"/>
          <w:b/>
          <w:bCs/>
          <w:color w:val="auto"/>
          <w:sz w:val="22"/>
          <w:szCs w:val="22"/>
          <w:lang w:val="el-GR"/>
        </w:rPr>
      </w:pPr>
      <w:r w:rsidRPr="00572B67">
        <w:rPr>
          <w:rFonts w:ascii="Times New Roman" w:hAnsi="Times New Roman"/>
          <w:b/>
          <w:bCs/>
          <w:color w:val="auto"/>
          <w:sz w:val="22"/>
          <w:szCs w:val="22"/>
          <w:lang w:val="el-GR"/>
        </w:rPr>
        <w:t>4.4</w:t>
      </w:r>
      <w:r w:rsidRPr="00572B67">
        <w:rPr>
          <w:rFonts w:ascii="Times New Roman" w:hAnsi="Times New Roman"/>
          <w:b/>
          <w:bCs/>
          <w:color w:val="auto"/>
          <w:sz w:val="22"/>
          <w:szCs w:val="22"/>
          <w:lang w:val="el-GR"/>
        </w:rPr>
        <w:tab/>
        <w:t>Ειδικές προειδοποιήσεις και προφυλάξεις κατά τη χρήση</w:t>
      </w:r>
    </w:p>
    <w:p w:rsidR="00A64035" w:rsidRPr="00210356" w:rsidRDefault="0011365D" w:rsidP="00210356">
      <w:pPr>
        <w:pStyle w:val="a5"/>
        <w:tabs>
          <w:tab w:val="left" w:pos="567"/>
        </w:tabs>
        <w:ind w:left="0"/>
        <w:jc w:val="left"/>
        <w:rPr>
          <w:rFonts w:ascii="Times New Roman" w:hAnsi="Times New Roman"/>
          <w:i/>
          <w:iCs/>
          <w:color w:val="auto"/>
          <w:sz w:val="22"/>
          <w:szCs w:val="22"/>
          <w:lang w:val="el-GR"/>
        </w:rPr>
      </w:pPr>
      <w:r w:rsidRPr="00572B67">
        <w:rPr>
          <w:rFonts w:ascii="Times New Roman" w:hAnsi="Times New Roman"/>
          <w:b/>
          <w:bCs/>
          <w:i/>
          <w:iCs/>
          <w:color w:val="auto"/>
          <w:sz w:val="22"/>
          <w:szCs w:val="22"/>
          <w:lang w:val="el-GR"/>
        </w:rPr>
        <w:t>Προειδοποιήσεις</w:t>
      </w:r>
    </w:p>
    <w:p w:rsidR="00EC0EA5" w:rsidRPr="00210356" w:rsidRDefault="00A64035" w:rsidP="00210356">
      <w:pPr>
        <w:tabs>
          <w:tab w:val="left" w:pos="567"/>
        </w:tabs>
        <w:textAlignment w:val="top"/>
        <w:rPr>
          <w:sz w:val="22"/>
          <w:szCs w:val="22"/>
          <w:lang w:val="el-GR" w:eastAsia="el-GR"/>
        </w:rPr>
      </w:pPr>
      <w:r w:rsidRPr="00572B67">
        <w:rPr>
          <w:sz w:val="22"/>
          <w:szCs w:val="22"/>
          <w:lang w:val="el-GR" w:eastAsia="el-GR"/>
        </w:rPr>
        <w:t>Δεν πρέπει να συνταγογραφείται κλαριθρομυκίνη σε έγκυες γυναίκες χωρίς προσεκτική εκτίμηση του οφέλους έναντι των κινδύνων, ιδίως κατά τους τρεις πρώτους μήνες της κύησης (βλέπε παράγραφο 4.6).</w:t>
      </w:r>
    </w:p>
    <w:p w:rsidR="00A64035" w:rsidRPr="00DC2579" w:rsidRDefault="00EC0EA5"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Όπως με άλλα αντιβιοτικά, η μακροχρόνια χρήση ενδέχεται να έχει ως αποτέλεσμα αποικισμό με αυξημένο αριθμό μη ευαίσθητων βακτηρίων και μυκήτων. Εάν προκύψουν σοβαρές λοιμώξεις θα </w:t>
      </w:r>
      <w:r w:rsidRPr="00DC2579">
        <w:rPr>
          <w:rFonts w:ascii="Times New Roman" w:hAnsi="Times New Roman"/>
          <w:color w:val="auto"/>
          <w:sz w:val="22"/>
          <w:szCs w:val="22"/>
          <w:lang w:val="el-GR"/>
        </w:rPr>
        <w:t>πρέπει να γίνεται η κατάλληλη θεραπεία.</w:t>
      </w:r>
      <w:r w:rsidR="00A64035" w:rsidRPr="00DC2579">
        <w:rPr>
          <w:rFonts w:ascii="Times New Roman" w:hAnsi="Times New Roman"/>
          <w:sz w:val="22"/>
          <w:szCs w:val="22"/>
          <w:lang w:val="el-GR" w:eastAsia="el-GR"/>
        </w:rPr>
        <w:br/>
        <w:t>Συνιστάται προσοχή σε ασθενείς με σοβαρή νεφρική ανεπάρκεια (βλέπε παράγραφο 4.2).</w:t>
      </w:r>
    </w:p>
    <w:p w:rsidR="00A64035" w:rsidRPr="00DC2579" w:rsidRDefault="00A64035" w:rsidP="00DC2579">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Η κλαριθρομυκίνη απεκκρίνεται κυρίως από το ήπαρ. Συνεπώς απαιτείται προσοχή κατά τη χορήγηση του φαρμάκου σε ασθενείς με επηρεασμένη την ηπατική λειτουργία. Προσοχή απαιτείται επίσης όταν η κλαριθρομυκίνη χορηγείται σε ασθενείς με </w:t>
      </w:r>
      <w:r w:rsidRPr="00572B67">
        <w:rPr>
          <w:rFonts w:ascii="Times New Roman" w:hAnsi="Times New Roman"/>
          <w:color w:val="auto"/>
          <w:sz w:val="22"/>
          <w:szCs w:val="22"/>
          <w:lang w:val="el-GR" w:eastAsia="el-GR"/>
        </w:rPr>
        <w:t>μέτρια έως σοβαρή νεφρική δυσλειτουργία</w:t>
      </w:r>
      <w:r w:rsidRPr="00572B67">
        <w:rPr>
          <w:rFonts w:ascii="Times New Roman" w:hAnsi="Times New Roman"/>
          <w:color w:val="auto"/>
          <w:sz w:val="22"/>
          <w:szCs w:val="22"/>
          <w:lang w:val="el-GR"/>
        </w:rPr>
        <w:t>.</w:t>
      </w:r>
    </w:p>
    <w:p w:rsidR="00EC0EA5" w:rsidRPr="00572B67" w:rsidRDefault="00EC0EA5" w:rsidP="00C10E63">
      <w:pPr>
        <w:tabs>
          <w:tab w:val="left" w:pos="567"/>
        </w:tabs>
        <w:textAlignment w:val="top"/>
        <w:rPr>
          <w:sz w:val="22"/>
          <w:szCs w:val="22"/>
          <w:lang w:val="el-GR"/>
        </w:rPr>
      </w:pPr>
      <w:r w:rsidRPr="00572B67">
        <w:rPr>
          <w:rStyle w:val="hps"/>
          <w:sz w:val="22"/>
          <w:szCs w:val="22"/>
          <w:lang w:val="el-GR"/>
        </w:rPr>
        <w:t>Ηπατική δυσλειτουργία</w:t>
      </w:r>
      <w:r w:rsidRPr="00572B67">
        <w:rPr>
          <w:sz w:val="22"/>
          <w:szCs w:val="22"/>
          <w:lang w:val="el-GR"/>
        </w:rPr>
        <w:t xml:space="preserve">, συμπεριλαμβανομένων αυξημένων </w:t>
      </w:r>
      <w:r w:rsidRPr="00572B67">
        <w:rPr>
          <w:rStyle w:val="hps"/>
          <w:sz w:val="22"/>
          <w:szCs w:val="22"/>
          <w:lang w:val="el-GR"/>
        </w:rPr>
        <w:t>ηπατικών ενζύμων και ηπατοκυτταρικής</w:t>
      </w:r>
      <w:r w:rsidRPr="00572B67">
        <w:rPr>
          <w:sz w:val="22"/>
          <w:szCs w:val="22"/>
          <w:lang w:val="el-GR"/>
        </w:rPr>
        <w:t xml:space="preserve"> και/</w:t>
      </w:r>
      <w:r w:rsidRPr="00572B67">
        <w:rPr>
          <w:rStyle w:val="hps"/>
          <w:sz w:val="22"/>
          <w:szCs w:val="22"/>
          <w:lang w:val="el-GR"/>
        </w:rPr>
        <w:t>ή</w:t>
      </w:r>
      <w:r w:rsidRPr="00572B67">
        <w:rPr>
          <w:sz w:val="22"/>
          <w:szCs w:val="22"/>
          <w:lang w:val="el-GR"/>
        </w:rPr>
        <w:t xml:space="preserve"> </w:t>
      </w:r>
      <w:r w:rsidRPr="00572B67">
        <w:rPr>
          <w:rStyle w:val="hps"/>
          <w:sz w:val="22"/>
          <w:szCs w:val="22"/>
          <w:lang w:val="el-GR"/>
        </w:rPr>
        <w:t>χολοστατικής ηπατίτιδας</w:t>
      </w:r>
      <w:r w:rsidRPr="00572B67">
        <w:rPr>
          <w:sz w:val="22"/>
          <w:szCs w:val="22"/>
          <w:lang w:val="el-GR"/>
        </w:rPr>
        <w:t xml:space="preserve">, </w:t>
      </w:r>
      <w:r w:rsidRPr="00572B67">
        <w:rPr>
          <w:rStyle w:val="hps"/>
          <w:sz w:val="22"/>
          <w:szCs w:val="22"/>
          <w:lang w:val="el-GR"/>
        </w:rPr>
        <w:t>με</w:t>
      </w:r>
      <w:r w:rsidRPr="00572B67">
        <w:rPr>
          <w:sz w:val="22"/>
          <w:szCs w:val="22"/>
          <w:lang w:val="el-GR"/>
        </w:rPr>
        <w:t xml:space="preserve"> </w:t>
      </w:r>
      <w:r w:rsidRPr="00572B67">
        <w:rPr>
          <w:rStyle w:val="hps"/>
          <w:sz w:val="22"/>
          <w:szCs w:val="22"/>
          <w:lang w:val="el-GR"/>
        </w:rPr>
        <w:t>ή</w:t>
      </w:r>
      <w:r w:rsidRPr="00572B67">
        <w:rPr>
          <w:sz w:val="22"/>
          <w:szCs w:val="22"/>
          <w:lang w:val="el-GR"/>
        </w:rPr>
        <w:t xml:space="preserve"> </w:t>
      </w:r>
      <w:r w:rsidRPr="00572B67">
        <w:rPr>
          <w:rStyle w:val="hps"/>
          <w:sz w:val="22"/>
          <w:szCs w:val="22"/>
          <w:lang w:val="el-GR"/>
        </w:rPr>
        <w:t>χωρίς ίκτερο</w:t>
      </w:r>
      <w:r w:rsidRPr="00572B67">
        <w:rPr>
          <w:sz w:val="22"/>
          <w:szCs w:val="22"/>
          <w:lang w:val="el-GR"/>
        </w:rPr>
        <w:t xml:space="preserve">, </w:t>
      </w:r>
      <w:r w:rsidRPr="00572B67">
        <w:rPr>
          <w:rStyle w:val="hps"/>
          <w:sz w:val="22"/>
          <w:szCs w:val="22"/>
          <w:lang w:val="el-GR"/>
        </w:rPr>
        <w:t>έχει αναφερθεί με την</w:t>
      </w:r>
      <w:r w:rsidRPr="00572B67">
        <w:rPr>
          <w:sz w:val="22"/>
          <w:szCs w:val="22"/>
          <w:lang w:val="el-GR"/>
        </w:rPr>
        <w:t xml:space="preserve"> </w:t>
      </w:r>
      <w:r w:rsidRPr="00572B67">
        <w:rPr>
          <w:rStyle w:val="hps"/>
          <w:sz w:val="22"/>
          <w:szCs w:val="22"/>
          <w:lang w:val="el-GR"/>
        </w:rPr>
        <w:t>κλαριθρομυκίνη.</w:t>
      </w:r>
      <w:r w:rsidRPr="00572B67">
        <w:rPr>
          <w:sz w:val="22"/>
          <w:szCs w:val="22"/>
          <w:lang w:val="el-GR"/>
        </w:rPr>
        <w:t xml:space="preserve"> Η </w:t>
      </w:r>
      <w:r w:rsidRPr="00572B67">
        <w:rPr>
          <w:rStyle w:val="hps"/>
          <w:sz w:val="22"/>
          <w:szCs w:val="22"/>
          <w:lang w:val="el-GR"/>
        </w:rPr>
        <w:t>ηπατική δυσλειτουργία μπορεί</w:t>
      </w:r>
      <w:r w:rsidRPr="00572B67">
        <w:rPr>
          <w:sz w:val="22"/>
          <w:szCs w:val="22"/>
          <w:lang w:val="el-GR"/>
        </w:rPr>
        <w:t xml:space="preserve"> </w:t>
      </w:r>
      <w:r w:rsidRPr="00572B67">
        <w:rPr>
          <w:rStyle w:val="hps"/>
          <w:sz w:val="22"/>
          <w:szCs w:val="22"/>
          <w:lang w:val="el-GR"/>
        </w:rPr>
        <w:t>να είναι σοβαρή και</w:t>
      </w:r>
      <w:r w:rsidRPr="00572B67">
        <w:rPr>
          <w:sz w:val="22"/>
          <w:szCs w:val="22"/>
          <w:lang w:val="el-GR"/>
        </w:rPr>
        <w:t xml:space="preserve"> </w:t>
      </w:r>
      <w:r w:rsidRPr="00572B67">
        <w:rPr>
          <w:rStyle w:val="hps"/>
          <w:sz w:val="22"/>
          <w:szCs w:val="22"/>
          <w:lang w:val="el-GR"/>
        </w:rPr>
        <w:t>είναι συνήθως αναστρέψιμη</w:t>
      </w:r>
      <w:r w:rsidRPr="00572B67">
        <w:rPr>
          <w:sz w:val="22"/>
          <w:szCs w:val="22"/>
          <w:lang w:val="el-GR"/>
        </w:rPr>
        <w:t>.</w:t>
      </w:r>
    </w:p>
    <w:p w:rsidR="0011365D" w:rsidRPr="00572B67" w:rsidRDefault="00A64035"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eastAsia="el-GR"/>
        </w:rPr>
        <w:t>Έχουν αναφερθεί περιπτώσεις θανατηφόρου ηπατικής ανεπάρκειας (βλέπε παράγραφο 4.8)</w:t>
      </w:r>
      <w:r w:rsidR="00EC0EA5" w:rsidRPr="00572B67">
        <w:rPr>
          <w:rStyle w:val="hps"/>
          <w:rFonts w:ascii="Times New Roman" w:hAnsi="Times New Roman"/>
          <w:color w:val="auto"/>
          <w:sz w:val="22"/>
          <w:szCs w:val="22"/>
          <w:lang w:val="el-GR"/>
        </w:rPr>
        <w:t xml:space="preserve"> </w:t>
      </w:r>
      <w:r w:rsidR="007B3F82">
        <w:rPr>
          <w:rStyle w:val="hps"/>
          <w:rFonts w:ascii="Times New Roman" w:hAnsi="Times New Roman"/>
          <w:color w:val="auto"/>
          <w:sz w:val="22"/>
          <w:szCs w:val="22"/>
          <w:lang w:val="el-GR"/>
        </w:rPr>
        <w:t xml:space="preserve">που </w:t>
      </w:r>
      <w:r w:rsidR="00EC0EA5" w:rsidRPr="00572B67">
        <w:rPr>
          <w:rStyle w:val="hps"/>
          <w:rFonts w:ascii="Times New Roman" w:hAnsi="Times New Roman"/>
          <w:color w:val="auto"/>
          <w:sz w:val="22"/>
          <w:szCs w:val="22"/>
          <w:lang w:val="el-GR"/>
        </w:rPr>
        <w:t>γενικά</w:t>
      </w:r>
      <w:r w:rsidR="007B3F82">
        <w:rPr>
          <w:rStyle w:val="hps"/>
          <w:rFonts w:ascii="Times New Roman" w:hAnsi="Times New Roman"/>
          <w:color w:val="auto"/>
          <w:sz w:val="22"/>
          <w:szCs w:val="22"/>
          <w:lang w:val="el-GR"/>
        </w:rPr>
        <w:t>,</w:t>
      </w:r>
      <w:r w:rsidR="00EC0EA5" w:rsidRPr="00572B67">
        <w:rPr>
          <w:rStyle w:val="hps"/>
          <w:rFonts w:ascii="Times New Roman" w:hAnsi="Times New Roman"/>
          <w:color w:val="auto"/>
          <w:sz w:val="22"/>
          <w:szCs w:val="22"/>
          <w:lang w:val="el-GR"/>
        </w:rPr>
        <w:t xml:space="preserve"> έχει συσχετισθεί με</w:t>
      </w:r>
      <w:r w:rsidR="00EC0EA5" w:rsidRPr="00572B67">
        <w:rPr>
          <w:rFonts w:ascii="Times New Roman" w:hAnsi="Times New Roman"/>
          <w:color w:val="auto"/>
          <w:sz w:val="22"/>
          <w:szCs w:val="22"/>
          <w:lang w:val="el-GR"/>
        </w:rPr>
        <w:t xml:space="preserve"> </w:t>
      </w:r>
      <w:r w:rsidR="00EC0EA5" w:rsidRPr="00572B67">
        <w:rPr>
          <w:rStyle w:val="hps"/>
          <w:rFonts w:ascii="Times New Roman" w:hAnsi="Times New Roman"/>
          <w:color w:val="auto"/>
          <w:sz w:val="22"/>
          <w:szCs w:val="22"/>
          <w:lang w:val="el-GR"/>
        </w:rPr>
        <w:t>σοβαρά υποκείμενα νοσήματα και/ή</w:t>
      </w:r>
      <w:r w:rsidR="00EC0EA5" w:rsidRPr="00572B67">
        <w:rPr>
          <w:rFonts w:ascii="Times New Roman" w:hAnsi="Times New Roman"/>
          <w:color w:val="auto"/>
          <w:sz w:val="22"/>
          <w:szCs w:val="22"/>
          <w:lang w:val="el-GR"/>
        </w:rPr>
        <w:t xml:space="preserve"> </w:t>
      </w:r>
      <w:r w:rsidR="00EC0EA5" w:rsidRPr="00572B67">
        <w:rPr>
          <w:rStyle w:val="hps"/>
          <w:rFonts w:ascii="Times New Roman" w:hAnsi="Times New Roman"/>
          <w:color w:val="auto"/>
          <w:sz w:val="22"/>
          <w:szCs w:val="22"/>
          <w:lang w:val="el-GR"/>
        </w:rPr>
        <w:t>ταυτόχρονη χορήγηση φαρμάκων</w:t>
      </w:r>
      <w:r w:rsidR="00EC0EA5" w:rsidRPr="00572B67">
        <w:rPr>
          <w:rFonts w:ascii="Times New Roman" w:hAnsi="Times New Roman"/>
          <w:color w:val="auto"/>
          <w:sz w:val="22"/>
          <w:szCs w:val="22"/>
          <w:lang w:val="el-GR" w:eastAsia="el-GR"/>
        </w:rPr>
        <w:t>.</w:t>
      </w:r>
      <w:r w:rsidRPr="00572B67">
        <w:rPr>
          <w:rFonts w:ascii="Times New Roman" w:hAnsi="Times New Roman"/>
          <w:color w:val="auto"/>
          <w:sz w:val="22"/>
          <w:szCs w:val="22"/>
          <w:lang w:val="el-GR" w:eastAsia="el-GR"/>
        </w:rPr>
        <w:t xml:space="preserve"> Μερικοί ασθενείς μπορεί να είχαν προϋπάρχουσα ηπατική νόσο ή μπορεί να </w:t>
      </w:r>
      <w:r w:rsidR="007B3F82">
        <w:rPr>
          <w:rFonts w:ascii="Times New Roman" w:hAnsi="Times New Roman"/>
          <w:color w:val="auto"/>
          <w:sz w:val="22"/>
          <w:szCs w:val="22"/>
          <w:lang w:val="el-GR" w:eastAsia="el-GR"/>
        </w:rPr>
        <w:t>είχαν</w:t>
      </w:r>
      <w:r w:rsidRPr="00572B67">
        <w:rPr>
          <w:rFonts w:ascii="Times New Roman" w:hAnsi="Times New Roman"/>
          <w:color w:val="auto"/>
          <w:sz w:val="22"/>
          <w:szCs w:val="22"/>
          <w:lang w:val="el-GR" w:eastAsia="el-GR"/>
        </w:rPr>
        <w:t xml:space="preserve"> ήδη λάβει άλλα ηπατοτοξικά φαρμακευτικά προϊόντα. Οι ασθενείς θα πρέπει να συμβουλεύονται να σταματήσουν τη θεραπεία και να επικοινωνήσουν με τον γιατρό τους εάν αναπτύσσονται σημεία και συμπτώματα ηπατικής νόσου, όπως ανορεξία, ίκτερος, σκουρόχρωμα ούρα, κνησμός, ή κοιλιακή ευαισθησία.</w:t>
      </w:r>
    </w:p>
    <w:p w:rsidR="0011365D" w:rsidRPr="00DC2579" w:rsidRDefault="00A64035" w:rsidP="00505291">
      <w:pPr>
        <w:tabs>
          <w:tab w:val="left" w:pos="567"/>
        </w:tabs>
        <w:rPr>
          <w:sz w:val="22"/>
          <w:szCs w:val="22"/>
          <w:lang w:val="el-GR"/>
        </w:rPr>
      </w:pPr>
      <w:r w:rsidRPr="00572B67">
        <w:rPr>
          <w:rStyle w:val="hps"/>
          <w:sz w:val="22"/>
          <w:szCs w:val="22"/>
          <w:lang w:val="el-GR"/>
        </w:rPr>
        <w:t>Ψευδομεμβρανώδης κολίτιδα</w:t>
      </w:r>
      <w:r w:rsidRPr="00572B67">
        <w:rPr>
          <w:sz w:val="22"/>
          <w:szCs w:val="22"/>
          <w:lang w:val="el-GR"/>
        </w:rPr>
        <w:t xml:space="preserve"> </w:t>
      </w:r>
      <w:r w:rsidRPr="00572B67">
        <w:rPr>
          <w:rStyle w:val="hps"/>
          <w:sz w:val="22"/>
          <w:szCs w:val="22"/>
          <w:lang w:val="el-GR"/>
        </w:rPr>
        <w:t>έχει αναφερθεί με</w:t>
      </w:r>
      <w:r w:rsidRPr="00572B67">
        <w:rPr>
          <w:sz w:val="22"/>
          <w:szCs w:val="22"/>
          <w:lang w:val="el-GR"/>
        </w:rPr>
        <w:t xml:space="preserve"> </w:t>
      </w:r>
      <w:r w:rsidRPr="00572B67">
        <w:rPr>
          <w:rStyle w:val="hps"/>
          <w:sz w:val="22"/>
          <w:szCs w:val="22"/>
          <w:lang w:val="el-GR"/>
        </w:rPr>
        <w:t>σχεδόν</w:t>
      </w:r>
      <w:r w:rsidRPr="00572B67">
        <w:rPr>
          <w:sz w:val="22"/>
          <w:szCs w:val="22"/>
          <w:lang w:val="el-GR"/>
        </w:rPr>
        <w:t xml:space="preserve"> </w:t>
      </w:r>
      <w:r w:rsidRPr="00572B67">
        <w:rPr>
          <w:rStyle w:val="hps"/>
          <w:sz w:val="22"/>
          <w:szCs w:val="22"/>
          <w:lang w:val="el-GR"/>
        </w:rPr>
        <w:t>όλους τους</w:t>
      </w:r>
      <w:r w:rsidRPr="00572B67">
        <w:rPr>
          <w:sz w:val="22"/>
          <w:szCs w:val="22"/>
          <w:lang w:val="el-GR"/>
        </w:rPr>
        <w:t xml:space="preserve"> </w:t>
      </w:r>
      <w:r w:rsidRPr="00572B67">
        <w:rPr>
          <w:rStyle w:val="hps"/>
          <w:sz w:val="22"/>
          <w:szCs w:val="22"/>
          <w:lang w:val="el-GR"/>
        </w:rPr>
        <w:t>αντιμικροβιακούς παράγοντες,</w:t>
      </w:r>
      <w:r w:rsidRPr="00572B67">
        <w:rPr>
          <w:sz w:val="22"/>
          <w:szCs w:val="22"/>
          <w:lang w:val="el-GR"/>
        </w:rPr>
        <w:t xml:space="preserve"> </w:t>
      </w:r>
      <w:r w:rsidRPr="00572B67">
        <w:rPr>
          <w:rStyle w:val="hps"/>
          <w:sz w:val="22"/>
          <w:szCs w:val="22"/>
          <w:lang w:val="el-GR"/>
        </w:rPr>
        <w:t>συμπεριλαμβανομένων των</w:t>
      </w:r>
      <w:r w:rsidRPr="00572B67">
        <w:rPr>
          <w:sz w:val="22"/>
          <w:szCs w:val="22"/>
          <w:lang w:val="el-GR"/>
        </w:rPr>
        <w:t xml:space="preserve"> </w:t>
      </w:r>
      <w:r w:rsidRPr="00572B67">
        <w:rPr>
          <w:rStyle w:val="hps"/>
          <w:sz w:val="22"/>
          <w:szCs w:val="22"/>
          <w:lang w:val="el-GR"/>
        </w:rPr>
        <w:t>μακρολιδών,</w:t>
      </w:r>
      <w:r w:rsidRPr="00572B67">
        <w:rPr>
          <w:sz w:val="22"/>
          <w:szCs w:val="22"/>
          <w:lang w:val="el-GR"/>
        </w:rPr>
        <w:t xml:space="preserve"> </w:t>
      </w:r>
      <w:r w:rsidRPr="00572B67">
        <w:rPr>
          <w:rStyle w:val="hps"/>
          <w:sz w:val="22"/>
          <w:szCs w:val="22"/>
          <w:lang w:val="el-GR"/>
        </w:rPr>
        <w:t>και μπορεί να</w:t>
      </w:r>
      <w:r w:rsidRPr="00572B67">
        <w:rPr>
          <w:sz w:val="22"/>
          <w:szCs w:val="22"/>
          <w:lang w:val="el-GR"/>
        </w:rPr>
        <w:t xml:space="preserve"> </w:t>
      </w:r>
      <w:r w:rsidRPr="00572B67">
        <w:rPr>
          <w:rStyle w:val="hps"/>
          <w:sz w:val="22"/>
          <w:szCs w:val="22"/>
          <w:lang w:val="el-GR"/>
        </w:rPr>
        <w:t>ποικίλλει σε βαρύτητα από</w:t>
      </w:r>
      <w:r w:rsidRPr="00572B67">
        <w:rPr>
          <w:sz w:val="22"/>
          <w:szCs w:val="22"/>
          <w:lang w:val="el-GR"/>
        </w:rPr>
        <w:t xml:space="preserve"> </w:t>
      </w:r>
      <w:r w:rsidRPr="00572B67">
        <w:rPr>
          <w:rStyle w:val="hps"/>
          <w:sz w:val="22"/>
          <w:szCs w:val="22"/>
          <w:lang w:val="el-GR"/>
        </w:rPr>
        <w:t>ήπια έως</w:t>
      </w:r>
      <w:r w:rsidRPr="00572B67">
        <w:rPr>
          <w:sz w:val="22"/>
          <w:szCs w:val="22"/>
          <w:lang w:val="el-GR"/>
        </w:rPr>
        <w:t xml:space="preserve"> </w:t>
      </w:r>
      <w:r w:rsidRPr="00572B67">
        <w:rPr>
          <w:rStyle w:val="hps"/>
          <w:sz w:val="22"/>
          <w:szCs w:val="22"/>
          <w:lang w:val="el-GR"/>
        </w:rPr>
        <w:t xml:space="preserve">απειλητική για τη ζωή. </w:t>
      </w:r>
      <w:r w:rsidR="00584033" w:rsidRPr="00572B67">
        <w:rPr>
          <w:sz w:val="22"/>
          <w:szCs w:val="22"/>
          <w:lang w:val="el-GR"/>
        </w:rPr>
        <w:t xml:space="preserve">Διάρροια σχετιζόμενη με το </w:t>
      </w:r>
      <w:r w:rsidR="00584033" w:rsidRPr="00572B67">
        <w:rPr>
          <w:i/>
          <w:iCs/>
          <w:sz w:val="22"/>
          <w:szCs w:val="22"/>
          <w:lang w:val="en-US"/>
        </w:rPr>
        <w:t>Clostridium</w:t>
      </w:r>
      <w:r w:rsidR="00584033" w:rsidRPr="00572B67">
        <w:rPr>
          <w:i/>
          <w:iCs/>
          <w:sz w:val="22"/>
          <w:szCs w:val="22"/>
          <w:lang w:val="el-GR"/>
        </w:rPr>
        <w:t xml:space="preserve"> </w:t>
      </w:r>
      <w:proofErr w:type="spellStart"/>
      <w:r w:rsidR="00584033" w:rsidRPr="00572B67">
        <w:rPr>
          <w:i/>
          <w:iCs/>
          <w:sz w:val="22"/>
          <w:szCs w:val="22"/>
          <w:lang w:val="en-US"/>
        </w:rPr>
        <w:t>difficile</w:t>
      </w:r>
      <w:proofErr w:type="spellEnd"/>
      <w:r w:rsidR="00584033" w:rsidRPr="00572B67">
        <w:rPr>
          <w:i/>
          <w:iCs/>
          <w:sz w:val="22"/>
          <w:szCs w:val="22"/>
          <w:lang w:val="el-GR"/>
        </w:rPr>
        <w:t xml:space="preserve"> </w:t>
      </w:r>
      <w:r w:rsidR="00584033" w:rsidRPr="00572B67">
        <w:rPr>
          <w:sz w:val="22"/>
          <w:szCs w:val="22"/>
          <w:lang w:val="el-GR"/>
        </w:rPr>
        <w:t>(</w:t>
      </w:r>
      <w:r w:rsidR="00584033" w:rsidRPr="00572B67">
        <w:rPr>
          <w:sz w:val="22"/>
          <w:szCs w:val="22"/>
          <w:lang w:val="en-US"/>
        </w:rPr>
        <w:t>CDAD</w:t>
      </w:r>
      <w:r w:rsidR="00584033" w:rsidRPr="00572B67">
        <w:rPr>
          <w:sz w:val="22"/>
          <w:szCs w:val="22"/>
          <w:lang w:val="el-GR"/>
        </w:rPr>
        <w:t xml:space="preserve">) έχει αναφερθεί με τη χρήση όλων σχεδόν των αντιμικροβιακών παραγόντων, συμπεριλαμβανομένης της κλαριθρομυκίνης και μπορεί να ποικίλλει σε σοβαρότητα, από μέτρια διάρροια έως θανατηφόρα κολίτιδα. </w:t>
      </w:r>
      <w:r w:rsidRPr="00572B67">
        <w:rPr>
          <w:sz w:val="22"/>
          <w:szCs w:val="22"/>
          <w:lang w:val="el-GR"/>
        </w:rPr>
        <w:t xml:space="preserve">Η θεραπεία με αντιμικροβιακούς παράγοντες μεταβάλει τη φυσιολογική εντερική χλωρίδα, γεγονός που μπορεί να οδηγήσει σε μεγάλη ανάπτυξη του </w:t>
      </w:r>
      <w:r w:rsidRPr="00572B67">
        <w:rPr>
          <w:i/>
          <w:iCs/>
          <w:sz w:val="22"/>
          <w:szCs w:val="22"/>
          <w:lang w:val="en-US"/>
        </w:rPr>
        <w:t>C</w:t>
      </w:r>
      <w:r w:rsidRPr="00572B67">
        <w:rPr>
          <w:i/>
          <w:iCs/>
          <w:sz w:val="22"/>
          <w:szCs w:val="22"/>
          <w:lang w:val="el-GR"/>
        </w:rPr>
        <w:t xml:space="preserve">. </w:t>
      </w:r>
      <w:proofErr w:type="spellStart"/>
      <w:proofErr w:type="gramStart"/>
      <w:r w:rsidRPr="00572B67">
        <w:rPr>
          <w:i/>
          <w:iCs/>
          <w:sz w:val="22"/>
          <w:szCs w:val="22"/>
          <w:lang w:val="en-US"/>
        </w:rPr>
        <w:t>difficile</w:t>
      </w:r>
      <w:proofErr w:type="spellEnd"/>
      <w:proofErr w:type="gramEnd"/>
      <w:r w:rsidRPr="00572B67">
        <w:rPr>
          <w:i/>
          <w:iCs/>
          <w:sz w:val="22"/>
          <w:szCs w:val="22"/>
          <w:lang w:val="el-GR"/>
        </w:rPr>
        <w:t>.</w:t>
      </w:r>
      <w:r w:rsidRPr="00572B67">
        <w:rPr>
          <w:sz w:val="22"/>
          <w:szCs w:val="22"/>
          <w:lang w:val="el-GR"/>
        </w:rPr>
        <w:t xml:space="preserve"> </w:t>
      </w:r>
      <w:r w:rsidR="0011365D" w:rsidRPr="00572B67">
        <w:rPr>
          <w:sz w:val="22"/>
          <w:szCs w:val="22"/>
          <w:lang w:val="el-GR"/>
        </w:rPr>
        <w:t xml:space="preserve">Σε όλους τους ασθενείς που παρουσιάζουν διάρροια μετά από τη χρήση αντιβιοτικών πρέπει να λαμβάνεται υπόψη το </w:t>
      </w:r>
      <w:r w:rsidR="0011365D" w:rsidRPr="00572B67">
        <w:rPr>
          <w:i/>
          <w:iCs/>
          <w:sz w:val="22"/>
          <w:szCs w:val="22"/>
          <w:lang w:val="en-US"/>
        </w:rPr>
        <w:t>Clostridium</w:t>
      </w:r>
      <w:r w:rsidR="0011365D" w:rsidRPr="00572B67">
        <w:rPr>
          <w:i/>
          <w:iCs/>
          <w:sz w:val="22"/>
          <w:szCs w:val="22"/>
          <w:lang w:val="el-GR"/>
        </w:rPr>
        <w:t xml:space="preserve"> </w:t>
      </w:r>
      <w:proofErr w:type="spellStart"/>
      <w:r w:rsidR="0011365D" w:rsidRPr="00572B67">
        <w:rPr>
          <w:i/>
          <w:iCs/>
          <w:sz w:val="22"/>
          <w:szCs w:val="22"/>
          <w:lang w:val="en-US"/>
        </w:rPr>
        <w:t>difficile</w:t>
      </w:r>
      <w:proofErr w:type="spellEnd"/>
      <w:r w:rsidR="0011365D" w:rsidRPr="00572B67">
        <w:rPr>
          <w:sz w:val="22"/>
          <w:szCs w:val="22"/>
          <w:lang w:val="el-GR"/>
        </w:rPr>
        <w:t xml:space="preserve">. Είναι απαραίτητο </w:t>
      </w:r>
      <w:r w:rsidR="00584033" w:rsidRPr="00572B67">
        <w:rPr>
          <w:sz w:val="22"/>
          <w:szCs w:val="22"/>
          <w:lang w:val="el-GR"/>
        </w:rPr>
        <w:t xml:space="preserve">το </w:t>
      </w:r>
      <w:r w:rsidR="0011365D" w:rsidRPr="00572B67">
        <w:rPr>
          <w:sz w:val="22"/>
          <w:szCs w:val="22"/>
          <w:lang w:val="el-GR"/>
        </w:rPr>
        <w:t xml:space="preserve">λεπτομερές ιατρικό ιστορικό αφού </w:t>
      </w:r>
      <w:r w:rsidR="0011365D" w:rsidRPr="00572B67">
        <w:rPr>
          <w:sz w:val="22"/>
          <w:szCs w:val="22"/>
          <w:lang w:val="en-US"/>
        </w:rPr>
        <w:t>CDAD</w:t>
      </w:r>
      <w:r w:rsidR="0011365D" w:rsidRPr="00572B67">
        <w:rPr>
          <w:sz w:val="22"/>
          <w:szCs w:val="22"/>
          <w:lang w:val="el-GR"/>
        </w:rPr>
        <w:t xml:space="preserve"> έχει αναφερθεί </w:t>
      </w:r>
      <w:r w:rsidR="00584033" w:rsidRPr="00572B67">
        <w:rPr>
          <w:sz w:val="22"/>
          <w:szCs w:val="22"/>
          <w:lang w:val="el-GR"/>
        </w:rPr>
        <w:t>ακόμη και μετά από</w:t>
      </w:r>
      <w:r w:rsidR="0011365D" w:rsidRPr="00572B67">
        <w:rPr>
          <w:sz w:val="22"/>
          <w:szCs w:val="22"/>
          <w:lang w:val="el-GR"/>
        </w:rPr>
        <w:t xml:space="preserve"> χρονικό διάστημα άνω των δύο μηνών από την χορήγηση αντιμικροβιακών παραγόντων.</w:t>
      </w:r>
      <w:r w:rsidR="00BF714B" w:rsidRPr="00572B67">
        <w:rPr>
          <w:sz w:val="22"/>
          <w:szCs w:val="22"/>
          <w:lang w:val="el-GR" w:eastAsia="el-GR"/>
        </w:rPr>
        <w:t xml:space="preserve"> Ως εκ τούτου, η διακοπή της θεραπείας με κλαριθρομυκίνη θα πρέπει να εξετάζεται ανεξάρτητα από την ένδειξη. Θα πρέπει να γίνεται μικροβιακή εξέταση και έναρξη κατάλληλης θεραπείας. Τα φάρμακα που αναστέλλουν τον περισταλτισμό θα πρέπει να αποφεύγονται.</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Η ασφάλεια και αποτελεσματικότητα της κλαριθρομυκίνης σε παιδιά κάτω των 6 μηνών δεν έχει τεκμηριωθεί.</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Η ασφάλεια της κλαριθρομυκίνης σε παιδιά με μυκοβακτηριδιακές λοιμώξεις κάτω των 20 μηνών δεν έχει μελετηθεί.</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72181" w:rsidRPr="00C578BA" w:rsidRDefault="0011365D" w:rsidP="00DC2579">
      <w:pPr>
        <w:pStyle w:val="Header-2"/>
        <w:tabs>
          <w:tab w:val="left" w:pos="567"/>
        </w:tabs>
        <w:ind w:left="0"/>
        <w:jc w:val="left"/>
        <w:rPr>
          <w:rFonts w:ascii="Times New Roman" w:hAnsi="Times New Roman"/>
          <w:b/>
          <w:bCs/>
          <w:i/>
          <w:iCs/>
          <w:color w:val="auto"/>
          <w:sz w:val="22"/>
          <w:szCs w:val="22"/>
          <w:lang w:val="el-GR"/>
        </w:rPr>
      </w:pPr>
      <w:r w:rsidRPr="00572B67">
        <w:rPr>
          <w:rFonts w:ascii="Times New Roman" w:hAnsi="Times New Roman"/>
          <w:b/>
          <w:bCs/>
          <w:i/>
          <w:iCs/>
          <w:color w:val="auto"/>
          <w:sz w:val="22"/>
          <w:szCs w:val="22"/>
          <w:lang w:val="el-GR"/>
        </w:rPr>
        <w:t>Προφυλάξεις</w:t>
      </w:r>
    </w:p>
    <w:p w:rsidR="00172181" w:rsidRPr="00DC2579" w:rsidRDefault="00172181"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Έχουν υπάρξει αναφορές μετά την κυκλοφορία για τοξικότητα της κολχικίνης, όταν συγχορηγείται με κλαριθρομυκίνη, ειδικά σε ηλικιωμένους και/ή σε ασθενείς με νεφρική ανεπάρκεια ορισμένες από τις οποίες με θανατηφόρο έκβαση (βλέπε παραγράφους 4.5). </w:t>
      </w:r>
      <w:r w:rsidR="00E81FD5" w:rsidRPr="00572B67">
        <w:rPr>
          <w:rFonts w:ascii="Times New Roman" w:hAnsi="Times New Roman"/>
          <w:color w:val="auto"/>
          <w:sz w:val="22"/>
          <w:szCs w:val="22"/>
          <w:lang w:val="el-GR"/>
        </w:rPr>
        <w:t>Η ταυτόχρονη χορήγηση κλαριθρομυκίνης με κολχικίνη αντενδείκνυται (βλέπε παράγραφο 4.3).</w:t>
      </w:r>
    </w:p>
    <w:p w:rsidR="0011365D" w:rsidRPr="00DC2579" w:rsidRDefault="00172181" w:rsidP="00DC2579">
      <w:pPr>
        <w:pStyle w:val="a5"/>
        <w:tabs>
          <w:tab w:val="left" w:pos="567"/>
        </w:tabs>
        <w:ind w:left="0"/>
        <w:jc w:val="left"/>
        <w:rPr>
          <w:rFonts w:ascii="Times New Roman" w:hAnsi="Times New Roman"/>
          <w:color w:val="auto"/>
          <w:sz w:val="22"/>
          <w:szCs w:val="22"/>
          <w:lang w:val="el-GR"/>
        </w:rPr>
      </w:pPr>
      <w:r w:rsidRPr="00572B67">
        <w:rPr>
          <w:rStyle w:val="hps"/>
          <w:rFonts w:ascii="Times New Roman" w:hAnsi="Times New Roman"/>
          <w:color w:val="auto"/>
          <w:sz w:val="22"/>
          <w:szCs w:val="22"/>
          <w:lang w:val="el-GR"/>
        </w:rPr>
        <w:t>Συνιστάται προσοχή</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όσον αφορά την</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ταυτόχρονη χορήγηση</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της κλαριθρομυκίνης</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και</w:t>
      </w:r>
      <w:r w:rsidRPr="00572B67">
        <w:rPr>
          <w:rFonts w:ascii="Times New Roman" w:hAnsi="Times New Roman"/>
          <w:color w:val="auto"/>
          <w:sz w:val="22"/>
          <w:szCs w:val="22"/>
          <w:lang w:val="el-GR"/>
        </w:rPr>
        <w:t xml:space="preserve"> των τριαζολοβενζοδιαζεπινών, </w:t>
      </w:r>
      <w:r w:rsidRPr="00572B67">
        <w:rPr>
          <w:rStyle w:val="hps"/>
          <w:rFonts w:ascii="Times New Roman" w:hAnsi="Times New Roman"/>
          <w:color w:val="auto"/>
          <w:sz w:val="22"/>
          <w:szCs w:val="22"/>
          <w:lang w:val="el-GR"/>
        </w:rPr>
        <w:t>όπως</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τριαζολάμη</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και</w:t>
      </w:r>
      <w:r w:rsidRPr="00572B67">
        <w:rPr>
          <w:rFonts w:ascii="Times New Roman" w:hAnsi="Times New Roman"/>
          <w:color w:val="auto"/>
          <w:sz w:val="22"/>
          <w:szCs w:val="22"/>
          <w:lang w:val="el-GR"/>
        </w:rPr>
        <w:t xml:space="preserve"> </w:t>
      </w:r>
      <w:r w:rsidR="00172765" w:rsidRPr="00572B67">
        <w:rPr>
          <w:rFonts w:ascii="Times New Roman" w:hAnsi="Times New Roman"/>
          <w:color w:val="auto"/>
          <w:sz w:val="22"/>
          <w:szCs w:val="22"/>
          <w:lang w:val="el-GR"/>
        </w:rPr>
        <w:t xml:space="preserve">ενδοφλέβια </w:t>
      </w:r>
      <w:r w:rsidRPr="00572B67">
        <w:rPr>
          <w:rStyle w:val="hpsatn"/>
          <w:rFonts w:ascii="Times New Roman" w:hAnsi="Times New Roman"/>
          <w:color w:val="auto"/>
          <w:sz w:val="22"/>
          <w:szCs w:val="22"/>
          <w:lang w:val="el-GR"/>
        </w:rPr>
        <w:t>μιδαζολάμη (</w:t>
      </w:r>
      <w:r w:rsidRPr="00572B67">
        <w:rPr>
          <w:rFonts w:ascii="Times New Roman" w:hAnsi="Times New Roman"/>
          <w:color w:val="auto"/>
          <w:sz w:val="22"/>
          <w:szCs w:val="22"/>
          <w:lang w:val="el-GR"/>
        </w:rPr>
        <w:t>βλέπε παράγραφο 4.5).</w:t>
      </w:r>
    </w:p>
    <w:p w:rsidR="00172181" w:rsidRPr="00DC2579" w:rsidRDefault="00172181" w:rsidP="00DC2579">
      <w:pPr>
        <w:pStyle w:val="a5"/>
        <w:tabs>
          <w:tab w:val="left" w:pos="567"/>
        </w:tabs>
        <w:ind w:left="0"/>
        <w:jc w:val="left"/>
        <w:rPr>
          <w:rFonts w:ascii="Times New Roman" w:hAnsi="Times New Roman"/>
          <w:color w:val="auto"/>
          <w:sz w:val="22"/>
          <w:szCs w:val="22"/>
          <w:lang w:val="el-GR"/>
        </w:rPr>
      </w:pPr>
      <w:r w:rsidRPr="00572B67">
        <w:rPr>
          <w:rStyle w:val="hps"/>
          <w:rFonts w:ascii="Times New Roman" w:hAnsi="Times New Roman"/>
          <w:color w:val="auto"/>
          <w:sz w:val="22"/>
          <w:szCs w:val="22"/>
          <w:lang w:val="el-GR"/>
        </w:rPr>
        <w:t>Συνιστάται προσοχή</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όσον αφορά την</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ταυτόχρονη χορήγηση</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της κλαριθρομυκίνης</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με</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άλλα</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ωτοτοξι</w:t>
      </w:r>
      <w:r w:rsidRPr="00572B67">
        <w:rPr>
          <w:rFonts w:ascii="Times New Roman" w:hAnsi="Times New Roman"/>
          <w:color w:val="auto"/>
          <w:sz w:val="22"/>
          <w:szCs w:val="22"/>
          <w:lang w:val="el-GR"/>
        </w:rPr>
        <w:t xml:space="preserve">κά </w:t>
      </w:r>
      <w:r w:rsidRPr="00572B67">
        <w:rPr>
          <w:rStyle w:val="hps"/>
          <w:rFonts w:ascii="Times New Roman" w:hAnsi="Times New Roman"/>
          <w:color w:val="auto"/>
          <w:sz w:val="22"/>
          <w:szCs w:val="22"/>
          <w:lang w:val="el-GR"/>
        </w:rPr>
        <w:t>φάρμακα, κυρίως</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με αμινογλυκοσίδες</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Παρακολούθηση της</w:t>
      </w:r>
      <w:r w:rsidRPr="00572B67">
        <w:rPr>
          <w:rFonts w:ascii="Times New Roman" w:hAnsi="Times New Roman"/>
          <w:color w:val="auto"/>
          <w:sz w:val="22"/>
          <w:szCs w:val="22"/>
          <w:lang w:val="el-GR"/>
        </w:rPr>
        <w:t xml:space="preserve"> </w:t>
      </w:r>
      <w:r w:rsidR="007B3F82">
        <w:rPr>
          <w:rStyle w:val="hps"/>
          <w:rFonts w:ascii="Times New Roman" w:hAnsi="Times New Roman"/>
          <w:color w:val="auto"/>
          <w:sz w:val="22"/>
          <w:szCs w:val="22"/>
          <w:lang w:val="el-GR"/>
        </w:rPr>
        <w:t>αιθουσαίας</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 xml:space="preserve">και </w:t>
      </w:r>
      <w:r w:rsidR="007B3F82">
        <w:rPr>
          <w:rStyle w:val="hps"/>
          <w:rFonts w:ascii="Times New Roman" w:hAnsi="Times New Roman"/>
          <w:color w:val="auto"/>
          <w:sz w:val="22"/>
          <w:szCs w:val="22"/>
          <w:lang w:val="el-GR"/>
        </w:rPr>
        <w:t xml:space="preserve">της </w:t>
      </w:r>
      <w:r w:rsidRPr="00572B67">
        <w:rPr>
          <w:rStyle w:val="hps"/>
          <w:rFonts w:ascii="Times New Roman" w:hAnsi="Times New Roman"/>
          <w:color w:val="auto"/>
          <w:sz w:val="22"/>
          <w:szCs w:val="22"/>
          <w:lang w:val="el-GR"/>
        </w:rPr>
        <w:t>ακουστικής</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λειτουργίας πρέπει να</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πραγματοποιείται κατά τη διάρκεια</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και μετά τη θεραπεία.</w:t>
      </w:r>
    </w:p>
    <w:p w:rsidR="00172181" w:rsidRPr="00572B67" w:rsidRDefault="00172181" w:rsidP="00505291">
      <w:pPr>
        <w:tabs>
          <w:tab w:val="left" w:pos="567"/>
        </w:tabs>
        <w:textAlignment w:val="top"/>
        <w:rPr>
          <w:sz w:val="22"/>
          <w:szCs w:val="22"/>
          <w:lang w:val="el-GR" w:eastAsia="el-GR"/>
        </w:rPr>
      </w:pPr>
      <w:r w:rsidRPr="00572B67">
        <w:rPr>
          <w:sz w:val="22"/>
          <w:szCs w:val="22"/>
          <w:lang w:val="el-GR" w:eastAsia="el-GR"/>
        </w:rPr>
        <w:t xml:space="preserve">Λόγω του κινδύνου για επιμήκυνση του διαστήματος QT, η κλαριθρομυκίνη θα πρέπει να χρησιμοποιείται με προσοχή σε ασθενείς με στεφανιαία νόσο, σοβαρή καρδιακή ανεπάρκεια, υπομαγνησιαιμία, βραδυκαρδία (&lt;50 bpm), ή όταν συγχορηγείται με άλλα φαρμακευτικά προϊόντα που σχετίζονται με παράταση του διαστήματος QT (βλέπε παράγραφο 4.5). Η κλαριθρομυκίνη δεν </w:t>
      </w:r>
      <w:r w:rsidRPr="00572B67">
        <w:rPr>
          <w:sz w:val="22"/>
          <w:szCs w:val="22"/>
          <w:lang w:val="el-GR" w:eastAsia="el-GR"/>
        </w:rPr>
        <w:lastRenderedPageBreak/>
        <w:t>πρέπει να χρησιμοποιείται σε ασθενείς με συγγενή ή τεκμηριωμένη επίκτητη παράταση του διαστήματος QT ή ιστορικό κοιλιακής αρρυθμίας (βλέπε παράγραφο 4.3).</w:t>
      </w:r>
    </w:p>
    <w:p w:rsidR="00172181" w:rsidRPr="00572B67" w:rsidRDefault="00172181" w:rsidP="00505291">
      <w:pPr>
        <w:tabs>
          <w:tab w:val="left" w:pos="567"/>
        </w:tabs>
        <w:textAlignment w:val="top"/>
        <w:rPr>
          <w:sz w:val="22"/>
          <w:szCs w:val="22"/>
          <w:lang w:val="el-GR" w:eastAsia="el-GR"/>
        </w:rPr>
      </w:pPr>
    </w:p>
    <w:p w:rsidR="00172181" w:rsidRPr="00572B67" w:rsidRDefault="00172181" w:rsidP="00505291">
      <w:pPr>
        <w:tabs>
          <w:tab w:val="left" w:pos="567"/>
        </w:tabs>
        <w:textAlignment w:val="top"/>
        <w:rPr>
          <w:sz w:val="22"/>
          <w:szCs w:val="22"/>
          <w:lang w:val="el-GR" w:eastAsia="el-GR"/>
        </w:rPr>
      </w:pPr>
      <w:r w:rsidRPr="00572B67">
        <w:rPr>
          <w:sz w:val="22"/>
          <w:szCs w:val="22"/>
          <w:u w:val="single"/>
          <w:lang w:val="el-GR" w:eastAsia="el-GR"/>
        </w:rPr>
        <w:t>Πνευμονία</w:t>
      </w:r>
      <w:r w:rsidRPr="00572B67">
        <w:rPr>
          <w:sz w:val="22"/>
          <w:szCs w:val="22"/>
          <w:lang w:val="el-GR" w:eastAsia="el-GR"/>
        </w:rPr>
        <w:t xml:space="preserve">: Ενόψει της αναδυόμενης αντοχής του </w:t>
      </w:r>
      <w:r w:rsidRPr="00572B67">
        <w:rPr>
          <w:i/>
          <w:sz w:val="22"/>
          <w:szCs w:val="22"/>
          <w:lang w:val="el-GR" w:eastAsia="el-GR"/>
        </w:rPr>
        <w:t>Streptococcus pneumoniae</w:t>
      </w:r>
      <w:r w:rsidRPr="00572B67">
        <w:rPr>
          <w:sz w:val="22"/>
          <w:szCs w:val="22"/>
          <w:lang w:val="el-GR" w:eastAsia="el-GR"/>
        </w:rPr>
        <w:t xml:space="preserve"> στις μακρολίδες, είναι σημαντικό να γίνουν δοκιμές ευαισθησίας όταν συνταγογραφείται κλαριθρομυκίνη για την πνευμονία από την κοινότητα. Στην πνευμονία από το νοσοκομείο, η κλαριθρομυκίνη θα πρέπει να χρησιμοποιείται σε συνδυασμό με πρόσθετα κατάλληλα αντιβιοτικά.</w:t>
      </w:r>
    </w:p>
    <w:p w:rsidR="00172181" w:rsidRPr="00572B67" w:rsidRDefault="00172181" w:rsidP="00505291">
      <w:pPr>
        <w:tabs>
          <w:tab w:val="left" w:pos="567"/>
        </w:tabs>
        <w:textAlignment w:val="top"/>
        <w:rPr>
          <w:sz w:val="22"/>
          <w:szCs w:val="22"/>
          <w:lang w:val="el-GR" w:eastAsia="el-GR"/>
        </w:rPr>
      </w:pPr>
    </w:p>
    <w:p w:rsidR="00172181" w:rsidRPr="00DC2579" w:rsidRDefault="00172181" w:rsidP="00505291">
      <w:pPr>
        <w:tabs>
          <w:tab w:val="left" w:pos="567"/>
        </w:tabs>
        <w:textAlignment w:val="top"/>
        <w:rPr>
          <w:sz w:val="22"/>
          <w:szCs w:val="22"/>
          <w:lang w:val="el-GR" w:eastAsia="el-GR"/>
        </w:rPr>
      </w:pPr>
      <w:r w:rsidRPr="00572B67">
        <w:rPr>
          <w:sz w:val="22"/>
          <w:szCs w:val="22"/>
          <w:u w:val="single"/>
          <w:lang w:val="el-GR"/>
        </w:rPr>
        <w:t>Λοιμώξεις του δέρματος και των μαλακών μορίων</w:t>
      </w:r>
      <w:r w:rsidRPr="00572B67">
        <w:rPr>
          <w:sz w:val="22"/>
          <w:szCs w:val="22"/>
          <w:u w:val="single"/>
          <w:lang w:val="el-GR" w:eastAsia="el-GR"/>
        </w:rPr>
        <w:t xml:space="preserve"> ήπιας έως μέτριας βαρύτητας</w:t>
      </w:r>
      <w:r w:rsidRPr="00572B67">
        <w:rPr>
          <w:sz w:val="22"/>
          <w:szCs w:val="22"/>
          <w:lang w:val="el-GR" w:eastAsia="el-GR"/>
        </w:rPr>
        <w:t xml:space="preserve">: Αυτές οι λοιμώξεις προκαλούνται συχνότερα από </w:t>
      </w:r>
      <w:r w:rsidRPr="00572B67">
        <w:rPr>
          <w:i/>
          <w:sz w:val="22"/>
          <w:szCs w:val="22"/>
          <w:lang w:val="el-GR" w:eastAsia="el-GR"/>
        </w:rPr>
        <w:t xml:space="preserve">Staphylococcus aureus </w:t>
      </w:r>
      <w:r w:rsidRPr="00572B67">
        <w:rPr>
          <w:sz w:val="22"/>
          <w:szCs w:val="22"/>
          <w:lang w:val="el-GR" w:eastAsia="el-GR"/>
        </w:rPr>
        <w:t xml:space="preserve">και </w:t>
      </w:r>
      <w:r w:rsidRPr="00572B67">
        <w:rPr>
          <w:i/>
          <w:sz w:val="22"/>
          <w:szCs w:val="22"/>
          <w:lang w:val="el-GR" w:eastAsia="el-GR"/>
        </w:rPr>
        <w:t>Streptococcus pyogenes</w:t>
      </w:r>
      <w:r w:rsidRPr="00572B67">
        <w:rPr>
          <w:sz w:val="22"/>
          <w:szCs w:val="22"/>
          <w:lang w:val="el-GR" w:eastAsia="el-GR"/>
        </w:rPr>
        <w:t xml:space="preserve">, τα οποία μπορεί να είναι ανθεκτικά στις μακρολίδες. Ως εκ τούτου, είναι σημαντικό να γίνονται δοκιμές ευαισθησίας. Σε περιπτώσεις όπου αντιβιοτικά τύπου β-λακτάμης δεν μπορούν να χρησιμοποιηθούν (π.χ. αλλεργίες), άλλα αντιβιοτικά, όπως η κλινδαμυκίνη, μπορεί να είναι το φάρμακο πρώτης επιλογής. Επί του παρόντος, οι μακρολίδες θεωρείται ότι διαδραματίζουν σημαντικό ρόλο </w:t>
      </w:r>
      <w:r w:rsidR="007B3F82">
        <w:rPr>
          <w:sz w:val="22"/>
          <w:szCs w:val="22"/>
          <w:lang w:val="el-GR" w:eastAsia="el-GR"/>
        </w:rPr>
        <w:t>στη θεραπεία ορισμένων λοιμώξεων</w:t>
      </w:r>
      <w:r w:rsidRPr="00572B67">
        <w:rPr>
          <w:sz w:val="22"/>
          <w:szCs w:val="22"/>
          <w:lang w:val="el-GR" w:eastAsia="el-GR"/>
        </w:rPr>
        <w:t xml:space="preserve"> του δέρματος και των μαλακών μορίων, όπως αυτές που προκαλούνται από </w:t>
      </w:r>
      <w:r w:rsidRPr="00572B67">
        <w:rPr>
          <w:i/>
          <w:sz w:val="22"/>
          <w:szCs w:val="22"/>
          <w:lang w:val="el-GR" w:eastAsia="el-GR"/>
        </w:rPr>
        <w:t>Corynebacterium minutissimum</w:t>
      </w:r>
      <w:r w:rsidRPr="00572B67">
        <w:rPr>
          <w:sz w:val="22"/>
          <w:szCs w:val="22"/>
          <w:lang w:val="el-GR" w:eastAsia="el-GR"/>
        </w:rPr>
        <w:t xml:space="preserve">, </w:t>
      </w:r>
      <w:r w:rsidR="00E81FD5" w:rsidRPr="00572B67">
        <w:rPr>
          <w:sz w:val="22"/>
          <w:szCs w:val="22"/>
          <w:lang w:val="el-GR" w:eastAsia="el-GR"/>
        </w:rPr>
        <w:t xml:space="preserve">κοινή </w:t>
      </w:r>
      <w:r w:rsidRPr="00572B67">
        <w:rPr>
          <w:sz w:val="22"/>
          <w:szCs w:val="22"/>
          <w:lang w:val="el-GR" w:eastAsia="el-GR"/>
        </w:rPr>
        <w:t>ακμή και ερυσίπελας και σε περιπτώσεις όπου η θεραπεία με πενικιλίνη δεν μπορεί να χρησιμοποιηθεί.</w:t>
      </w:r>
    </w:p>
    <w:p w:rsidR="00172181" w:rsidRPr="00572B67" w:rsidRDefault="00172181" w:rsidP="00505291">
      <w:pPr>
        <w:tabs>
          <w:tab w:val="left" w:pos="567"/>
        </w:tabs>
        <w:textAlignment w:val="top"/>
        <w:rPr>
          <w:sz w:val="22"/>
          <w:szCs w:val="22"/>
          <w:lang w:val="el-GR" w:eastAsia="el-GR"/>
        </w:rPr>
      </w:pPr>
      <w:r w:rsidRPr="00572B67">
        <w:rPr>
          <w:sz w:val="22"/>
          <w:szCs w:val="22"/>
          <w:lang w:val="el-GR" w:eastAsia="el-GR"/>
        </w:rPr>
        <w:t>Σε περίπτωση σοβαρών οξέων αντιδράσεων υπερευαισθησίας, όπως αναφυλαξία, συνδρόμο Stevens-Johnson και τοξική επιδερμική νεκρόλυση</w:t>
      </w:r>
      <w:r w:rsidR="00813BDA" w:rsidRPr="00572B67">
        <w:rPr>
          <w:sz w:val="22"/>
          <w:szCs w:val="22"/>
          <w:lang w:val="el-GR" w:eastAsia="el-GR"/>
        </w:rPr>
        <w:t xml:space="preserve"> </w:t>
      </w:r>
      <w:r w:rsidRPr="00572B67">
        <w:rPr>
          <w:sz w:val="22"/>
          <w:szCs w:val="22"/>
          <w:lang w:val="el-GR" w:eastAsia="el-GR"/>
        </w:rPr>
        <w:t>η θεραπεία με κλαριθρομυκίνη θα πρέπει να διακοπεί αμέσως και κατάλληλη θεραπεία θα πρέπει να ξεκινήσει επειγόντως.</w:t>
      </w:r>
      <w:r w:rsidRPr="00572B67">
        <w:rPr>
          <w:sz w:val="22"/>
          <w:szCs w:val="22"/>
          <w:lang w:val="el-GR" w:eastAsia="el-GR"/>
        </w:rPr>
        <w:br/>
        <w:t>Η κλαριθρομυκίνη θα πρέπει να χρησιμοποιείται με προσοχή όταν χορηγείται ταυτόχρονα με φάρμακα που επάγουν τα ένζυμα του κυτοχρώματος CYP3A4 (βλέπε παράγραφο 4.5).</w:t>
      </w:r>
    </w:p>
    <w:p w:rsidR="00172181" w:rsidRPr="00572B67" w:rsidRDefault="00172181" w:rsidP="00505291">
      <w:pPr>
        <w:pStyle w:val="1"/>
        <w:tabs>
          <w:tab w:val="left" w:pos="567"/>
        </w:tabs>
        <w:rPr>
          <w:color w:val="auto"/>
          <w:lang w:val="el-GR"/>
        </w:rPr>
      </w:pPr>
    </w:p>
    <w:p w:rsidR="00172181" w:rsidRPr="00572B67" w:rsidRDefault="00172181" w:rsidP="00505291">
      <w:pPr>
        <w:pStyle w:val="1"/>
        <w:tabs>
          <w:tab w:val="left" w:pos="567"/>
        </w:tabs>
        <w:rPr>
          <w:b w:val="0"/>
          <w:color w:val="auto"/>
          <w:u w:val="none"/>
          <w:lang w:val="el-GR"/>
        </w:rPr>
      </w:pPr>
      <w:r w:rsidRPr="00572B67">
        <w:rPr>
          <w:b w:val="0"/>
          <w:color w:val="auto"/>
          <w:lang w:val="el-GR"/>
        </w:rPr>
        <w:t xml:space="preserve">Αναστολείς της </w:t>
      </w:r>
      <w:r w:rsidR="00E0368B" w:rsidRPr="00572B67">
        <w:rPr>
          <w:b w:val="0"/>
          <w:color w:val="auto"/>
          <w:lang w:val="el-GR"/>
        </w:rPr>
        <w:t xml:space="preserve">αναγωγάσης του </w:t>
      </w:r>
      <w:r w:rsidRPr="00572B67">
        <w:rPr>
          <w:b w:val="0"/>
          <w:color w:val="auto"/>
        </w:rPr>
        <w:t>HMG</w:t>
      </w:r>
      <w:r w:rsidRPr="00572B67">
        <w:rPr>
          <w:b w:val="0"/>
          <w:color w:val="auto"/>
          <w:lang w:val="el-GR"/>
        </w:rPr>
        <w:t>-</w:t>
      </w:r>
      <w:proofErr w:type="spellStart"/>
      <w:r w:rsidRPr="00572B67">
        <w:rPr>
          <w:b w:val="0"/>
          <w:color w:val="auto"/>
        </w:rPr>
        <w:t>CoA</w:t>
      </w:r>
      <w:proofErr w:type="spellEnd"/>
      <w:r w:rsidRPr="00572B67">
        <w:rPr>
          <w:b w:val="0"/>
          <w:color w:val="auto"/>
          <w:lang w:val="el-GR"/>
        </w:rPr>
        <w:t xml:space="preserve"> </w:t>
      </w:r>
      <w:r w:rsidR="00384920" w:rsidRPr="00572B67">
        <w:rPr>
          <w:b w:val="0"/>
          <w:color w:val="auto"/>
          <w:lang w:val="el-GR"/>
        </w:rPr>
        <w:t>(</w:t>
      </w:r>
      <w:r w:rsidR="00384920" w:rsidRPr="00572B67">
        <w:rPr>
          <w:b w:val="0"/>
          <w:i/>
          <w:color w:val="auto"/>
          <w:lang w:val="el-GR"/>
        </w:rPr>
        <w:t>στατίνες</w:t>
      </w:r>
      <w:r w:rsidR="00384920" w:rsidRPr="00572B67">
        <w:rPr>
          <w:b w:val="0"/>
          <w:color w:val="auto"/>
          <w:lang w:val="el-GR"/>
        </w:rPr>
        <w:t>)</w:t>
      </w:r>
      <w:r w:rsidRPr="00572B67">
        <w:rPr>
          <w:b w:val="0"/>
          <w:color w:val="auto"/>
          <w:u w:val="none"/>
          <w:lang w:val="el-GR"/>
        </w:rPr>
        <w:t xml:space="preserve">: </w:t>
      </w:r>
      <w:r w:rsidR="006C459A" w:rsidRPr="00572B67">
        <w:rPr>
          <w:b w:val="0"/>
          <w:color w:val="auto"/>
          <w:u w:val="none"/>
          <w:lang w:val="el-GR" w:eastAsia="el-GR"/>
        </w:rPr>
        <w:t>Η τ</w:t>
      </w:r>
      <w:r w:rsidRPr="00572B67">
        <w:rPr>
          <w:b w:val="0"/>
          <w:color w:val="auto"/>
          <w:u w:val="none"/>
          <w:lang w:val="el-GR" w:eastAsia="el-GR"/>
        </w:rPr>
        <w:t>αυτόχρονη χρήση της κλαριθρομυκίνης με λοβαστατίνη ή σιμβαστατίνη αντενδείκνυται (βλέπε παράγραφο 4.3)</w:t>
      </w:r>
      <w:r w:rsidR="006C459A" w:rsidRPr="00572B67">
        <w:rPr>
          <w:b w:val="0"/>
          <w:color w:val="auto"/>
          <w:u w:val="none"/>
          <w:lang w:val="el-GR" w:eastAsia="el-GR"/>
        </w:rPr>
        <w:t>.</w:t>
      </w:r>
      <w:r w:rsidR="00384920" w:rsidRPr="00572B67">
        <w:rPr>
          <w:b w:val="0"/>
          <w:color w:val="auto"/>
          <w:u w:val="none"/>
          <w:lang w:val="el-GR" w:eastAsia="el-GR"/>
        </w:rPr>
        <w:t xml:space="preserve"> </w:t>
      </w:r>
      <w:r w:rsidR="006C459A" w:rsidRPr="00572B67">
        <w:rPr>
          <w:b w:val="0"/>
          <w:color w:val="auto"/>
          <w:u w:val="none"/>
          <w:lang w:val="el-GR" w:eastAsia="el-GR"/>
        </w:rPr>
        <w:t xml:space="preserve"> Απαιτείται προσοχή όταν συνταγογραφείται κλαριθρομυκίνη με άλλες στατίνες.</w:t>
      </w:r>
      <w:r w:rsidR="00384920" w:rsidRPr="00572B67">
        <w:rPr>
          <w:b w:val="0"/>
          <w:color w:val="auto"/>
          <w:u w:val="none"/>
          <w:lang w:val="el-GR"/>
        </w:rPr>
        <w:t xml:space="preserve">Αναφορές </w:t>
      </w:r>
      <w:r w:rsidRPr="00572B67">
        <w:rPr>
          <w:b w:val="0"/>
          <w:color w:val="auto"/>
          <w:u w:val="none"/>
          <w:lang w:val="el-GR"/>
        </w:rPr>
        <w:t xml:space="preserve">ραβδομυόλυσης έχουν </w:t>
      </w:r>
      <w:r w:rsidR="006C459A" w:rsidRPr="00572B67">
        <w:rPr>
          <w:b w:val="0"/>
          <w:color w:val="auto"/>
          <w:u w:val="none"/>
          <w:lang w:val="el-GR"/>
        </w:rPr>
        <w:t>υπάρξει</w:t>
      </w:r>
      <w:r w:rsidRPr="00572B67">
        <w:rPr>
          <w:b w:val="0"/>
          <w:color w:val="auto"/>
          <w:u w:val="none"/>
          <w:lang w:val="el-GR"/>
        </w:rPr>
        <w:t xml:space="preserve"> για ασθενείς που ελάμβαναν</w:t>
      </w:r>
      <w:r w:rsidR="00384920" w:rsidRPr="00572B67">
        <w:rPr>
          <w:b w:val="0"/>
          <w:color w:val="auto"/>
          <w:u w:val="none"/>
          <w:lang w:val="el-GR"/>
        </w:rPr>
        <w:t xml:space="preserve"> κλαριθρομυκίνη</w:t>
      </w:r>
      <w:r w:rsidRPr="00572B67">
        <w:rPr>
          <w:b w:val="0"/>
          <w:color w:val="auto"/>
          <w:u w:val="none"/>
          <w:lang w:val="el-GR"/>
        </w:rPr>
        <w:t xml:space="preserve"> </w:t>
      </w:r>
      <w:r w:rsidR="00384920" w:rsidRPr="00572B67">
        <w:rPr>
          <w:b w:val="0"/>
          <w:color w:val="auto"/>
          <w:u w:val="none"/>
          <w:lang w:val="el-GR"/>
        </w:rPr>
        <w:t>με στατίνες</w:t>
      </w:r>
      <w:r w:rsidRPr="00572B67">
        <w:rPr>
          <w:b w:val="0"/>
          <w:color w:val="auto"/>
          <w:u w:val="none"/>
          <w:lang w:val="el-GR"/>
        </w:rPr>
        <w:t>.</w:t>
      </w:r>
      <w:r w:rsidR="006C459A" w:rsidRPr="00572B67">
        <w:rPr>
          <w:b w:val="0"/>
          <w:color w:val="auto"/>
          <w:u w:val="none"/>
          <w:lang w:val="el-GR" w:eastAsia="el-GR"/>
        </w:rPr>
        <w:t xml:space="preserve"> Οι ασθενείς θα πρέπει να παρακολουθούνται για σημεία και συμπτώματα μυοπάθειας.</w:t>
      </w:r>
      <w:r w:rsidRPr="00572B67">
        <w:rPr>
          <w:b w:val="0"/>
          <w:color w:val="auto"/>
          <w:u w:val="none"/>
          <w:lang w:val="el-GR"/>
        </w:rPr>
        <w:t xml:space="preserve"> </w:t>
      </w:r>
      <w:r w:rsidR="00384920" w:rsidRPr="00572B67">
        <w:rPr>
          <w:b w:val="0"/>
          <w:color w:val="auto"/>
          <w:u w:val="none"/>
          <w:lang w:val="el-GR" w:eastAsia="el-GR"/>
        </w:rPr>
        <w:t xml:space="preserve">Σε περιπτώσεις όπου η ταυτόχρονη χρήση κλαριθρομυκίνης με στατίνες δεν μπορεί να αποφευχθεί, συνιστάται να συνταγογραφείται η ελάχιστη εγκεκριμένη δόση της στατίνης. Μπορεί </w:t>
      </w:r>
      <w:r w:rsidRPr="00572B67">
        <w:rPr>
          <w:b w:val="0"/>
          <w:color w:val="auto"/>
          <w:u w:val="none"/>
          <w:lang w:val="el-GR" w:eastAsia="el-GR"/>
        </w:rPr>
        <w:t xml:space="preserve">να εξεταστεί η χρήση μιας στατίνης που δεν εξαρτάται από το μεταβολισμό </w:t>
      </w:r>
      <w:r w:rsidR="006C459A" w:rsidRPr="00572B67">
        <w:rPr>
          <w:b w:val="0"/>
          <w:color w:val="auto"/>
          <w:u w:val="none"/>
          <w:lang w:val="el-GR" w:eastAsia="el-GR"/>
        </w:rPr>
        <w:t>μέσω</w:t>
      </w:r>
      <w:r w:rsidRPr="00572B67">
        <w:rPr>
          <w:b w:val="0"/>
          <w:color w:val="auto"/>
          <w:u w:val="none"/>
          <w:lang w:val="el-GR" w:eastAsia="el-GR"/>
        </w:rPr>
        <w:t xml:space="preserve">του </w:t>
      </w:r>
      <w:r w:rsidRPr="00572B67">
        <w:rPr>
          <w:b w:val="0"/>
          <w:color w:val="auto"/>
          <w:u w:val="none"/>
          <w:lang w:eastAsia="el-GR"/>
        </w:rPr>
        <w:t>CYP</w:t>
      </w:r>
      <w:r w:rsidRPr="00572B67">
        <w:rPr>
          <w:b w:val="0"/>
          <w:color w:val="auto"/>
          <w:u w:val="none"/>
          <w:lang w:val="el-GR" w:eastAsia="el-GR"/>
        </w:rPr>
        <w:t>3</w:t>
      </w:r>
      <w:r w:rsidRPr="00572B67">
        <w:rPr>
          <w:b w:val="0"/>
          <w:color w:val="auto"/>
          <w:u w:val="none"/>
          <w:lang w:eastAsia="el-GR"/>
        </w:rPr>
        <w:t>A</w:t>
      </w:r>
      <w:r w:rsidRPr="00572B67">
        <w:rPr>
          <w:b w:val="0"/>
          <w:color w:val="auto"/>
          <w:u w:val="none"/>
          <w:lang w:val="el-GR" w:eastAsia="el-GR"/>
        </w:rPr>
        <w:t xml:space="preserve"> (π.χ. φλουβαστατίνη)</w:t>
      </w:r>
      <w:r w:rsidR="006C459A" w:rsidRPr="00572B67">
        <w:rPr>
          <w:b w:val="0"/>
          <w:color w:val="auto"/>
          <w:u w:val="none"/>
          <w:lang w:val="el-GR" w:eastAsia="el-GR"/>
        </w:rPr>
        <w:t xml:space="preserve"> (βλέπε παράγραφο 4.5).</w:t>
      </w:r>
    </w:p>
    <w:p w:rsidR="00172181" w:rsidRPr="00572B67" w:rsidRDefault="00172181" w:rsidP="00505291">
      <w:pPr>
        <w:tabs>
          <w:tab w:val="left" w:pos="567"/>
        </w:tabs>
        <w:textAlignment w:val="top"/>
        <w:rPr>
          <w:sz w:val="22"/>
          <w:szCs w:val="22"/>
          <w:lang w:val="el-GR" w:eastAsia="el-GR"/>
        </w:rPr>
      </w:pPr>
    </w:p>
    <w:p w:rsidR="00172181" w:rsidRPr="00572B67" w:rsidRDefault="00172181" w:rsidP="00505291">
      <w:pPr>
        <w:tabs>
          <w:tab w:val="left" w:pos="567"/>
        </w:tabs>
        <w:textAlignment w:val="top"/>
        <w:rPr>
          <w:sz w:val="22"/>
          <w:szCs w:val="22"/>
          <w:lang w:val="el-GR" w:eastAsia="el-GR"/>
        </w:rPr>
      </w:pPr>
      <w:r w:rsidRPr="00572B67">
        <w:rPr>
          <w:sz w:val="22"/>
          <w:szCs w:val="22"/>
          <w:u w:val="single"/>
          <w:lang w:val="el-GR" w:eastAsia="el-GR"/>
        </w:rPr>
        <w:t>Από στόματος υπογλυκαιμικοί παράγοντες / Ινσουλίνη</w:t>
      </w:r>
      <w:r w:rsidRPr="00572B67">
        <w:rPr>
          <w:sz w:val="22"/>
          <w:szCs w:val="22"/>
          <w:lang w:val="el-GR" w:eastAsia="el-GR"/>
        </w:rPr>
        <w:t>: Η ταυτόχρονη χρήση της κλαριθρομυκίνης και από του στόματος υπογλυκαιμικών παραγόντων</w:t>
      </w:r>
      <w:r w:rsidR="000904CD" w:rsidRPr="00572B67">
        <w:rPr>
          <w:sz w:val="22"/>
          <w:szCs w:val="22"/>
          <w:lang w:val="el-GR" w:eastAsia="el-GR"/>
        </w:rPr>
        <w:t xml:space="preserve"> (όπως οι σουλφονυλουρίες)</w:t>
      </w:r>
      <w:r w:rsidRPr="00572B67">
        <w:rPr>
          <w:sz w:val="22"/>
          <w:szCs w:val="22"/>
          <w:lang w:val="el-GR" w:eastAsia="el-GR"/>
        </w:rPr>
        <w:t xml:space="preserve"> και/ή ινσουλίνης μπορεί να οδηγήσει σε σημαντική υπογλυκαιμία. Συνιστάται προσεκτική παρακολούθηση της γλυκόζης</w:t>
      </w:r>
      <w:r w:rsidR="000904CD" w:rsidRPr="00572B67">
        <w:rPr>
          <w:sz w:val="22"/>
          <w:szCs w:val="22"/>
          <w:lang w:val="el-GR" w:eastAsia="el-GR"/>
        </w:rPr>
        <w:t xml:space="preserve"> (βλέπε παράγραφο 4.5)</w:t>
      </w:r>
      <w:r w:rsidRPr="00572B67">
        <w:rPr>
          <w:sz w:val="22"/>
          <w:szCs w:val="22"/>
          <w:lang w:val="el-GR" w:eastAsia="el-GR"/>
        </w:rPr>
        <w:t>.</w:t>
      </w:r>
    </w:p>
    <w:p w:rsidR="00172181" w:rsidRPr="00572B67" w:rsidRDefault="00172181" w:rsidP="00505291">
      <w:pPr>
        <w:pStyle w:val="1"/>
        <w:tabs>
          <w:tab w:val="left" w:pos="567"/>
        </w:tabs>
        <w:rPr>
          <w:color w:val="auto"/>
          <w:lang w:val="el-GR"/>
        </w:rPr>
      </w:pPr>
    </w:p>
    <w:p w:rsidR="00172181" w:rsidRPr="00DC2579" w:rsidRDefault="00172181" w:rsidP="00DC2579">
      <w:pPr>
        <w:pStyle w:val="1"/>
        <w:tabs>
          <w:tab w:val="left" w:pos="567"/>
        </w:tabs>
        <w:rPr>
          <w:b w:val="0"/>
          <w:color w:val="auto"/>
          <w:u w:val="none"/>
          <w:lang w:val="el-GR"/>
        </w:rPr>
      </w:pPr>
      <w:r w:rsidRPr="00572B67">
        <w:rPr>
          <w:b w:val="0"/>
          <w:color w:val="auto"/>
          <w:lang w:val="el-GR"/>
        </w:rPr>
        <w:t>Από στόματος αντιπηκτικά</w:t>
      </w:r>
      <w:r w:rsidRPr="00572B67">
        <w:rPr>
          <w:b w:val="0"/>
          <w:color w:val="auto"/>
          <w:u w:val="none"/>
          <w:lang w:val="el-GR"/>
        </w:rPr>
        <w:t xml:space="preserve">: </w:t>
      </w:r>
      <w:r w:rsidRPr="00572B67">
        <w:rPr>
          <w:b w:val="0"/>
          <w:color w:val="auto"/>
          <w:u w:val="none"/>
          <w:lang w:val="el-GR" w:eastAsia="el-GR"/>
        </w:rPr>
        <w:t xml:space="preserve">Υπάρχει κίνδυνος σοβαρής αιμορραγίας και σημαντικών αυξήσεων του λόγου </w:t>
      </w:r>
      <w:r w:rsidRPr="00572B67">
        <w:rPr>
          <w:b w:val="0"/>
          <w:color w:val="auto"/>
          <w:u w:val="none"/>
          <w:lang w:eastAsia="el-GR"/>
        </w:rPr>
        <w:t>International</w:t>
      </w:r>
      <w:r w:rsidRPr="00572B67">
        <w:rPr>
          <w:b w:val="0"/>
          <w:color w:val="auto"/>
          <w:u w:val="none"/>
          <w:lang w:val="el-GR" w:eastAsia="el-GR"/>
        </w:rPr>
        <w:t xml:space="preserve"> </w:t>
      </w:r>
      <w:r w:rsidRPr="00572B67">
        <w:rPr>
          <w:b w:val="0"/>
          <w:color w:val="auto"/>
          <w:u w:val="none"/>
          <w:lang w:eastAsia="el-GR"/>
        </w:rPr>
        <w:t>Normalized</w:t>
      </w:r>
      <w:r w:rsidRPr="00572B67">
        <w:rPr>
          <w:b w:val="0"/>
          <w:color w:val="auto"/>
          <w:u w:val="none"/>
          <w:lang w:val="el-GR" w:eastAsia="el-GR"/>
        </w:rPr>
        <w:t xml:space="preserve"> </w:t>
      </w:r>
      <w:r w:rsidRPr="00572B67">
        <w:rPr>
          <w:b w:val="0"/>
          <w:color w:val="auto"/>
          <w:u w:val="none"/>
          <w:lang w:eastAsia="el-GR"/>
        </w:rPr>
        <w:t>Ratio</w:t>
      </w:r>
      <w:r w:rsidRPr="00572B67">
        <w:rPr>
          <w:b w:val="0"/>
          <w:color w:val="auto"/>
          <w:u w:val="none"/>
          <w:lang w:val="el-GR" w:eastAsia="el-GR"/>
        </w:rPr>
        <w:t xml:space="preserve"> (</w:t>
      </w:r>
      <w:r w:rsidRPr="00572B67">
        <w:rPr>
          <w:b w:val="0"/>
          <w:color w:val="auto"/>
          <w:u w:val="none"/>
          <w:lang w:eastAsia="el-GR"/>
        </w:rPr>
        <w:t>INR</w:t>
      </w:r>
      <w:r w:rsidRPr="00572B67">
        <w:rPr>
          <w:b w:val="0"/>
          <w:color w:val="auto"/>
          <w:u w:val="none"/>
          <w:lang w:val="el-GR" w:eastAsia="el-GR"/>
        </w:rPr>
        <w:t xml:space="preserve">) και του χρόνου προθρομβίνης όταν η κλαριθρομυκίνη συγχορηγείται με βαρφαρίνη (βλέπε παράγραφο 4.5). Το </w:t>
      </w:r>
      <w:r w:rsidRPr="00572B67">
        <w:rPr>
          <w:b w:val="0"/>
          <w:color w:val="auto"/>
          <w:u w:val="none"/>
          <w:lang w:eastAsia="el-GR"/>
        </w:rPr>
        <w:t>INR</w:t>
      </w:r>
      <w:r w:rsidRPr="00572B67">
        <w:rPr>
          <w:b w:val="0"/>
          <w:color w:val="auto"/>
          <w:u w:val="none"/>
          <w:lang w:val="el-GR" w:eastAsia="el-GR"/>
        </w:rPr>
        <w:t xml:space="preserve"> και οι χρόνοι προθρομβίνης </w:t>
      </w:r>
      <w:r w:rsidRPr="00572B67">
        <w:rPr>
          <w:b w:val="0"/>
          <w:color w:val="auto"/>
          <w:u w:val="none"/>
          <w:lang w:val="el-GR"/>
        </w:rPr>
        <w:t>θα πρέπει να ελέγχονται προσεκτικά όταν οι ασθενείς λαμβάνουν ταυτόχρονα κλαριθρομυκίνη και από στόματος αντιπηκτικά.</w:t>
      </w:r>
    </w:p>
    <w:p w:rsidR="0011365D" w:rsidRPr="00DC2579" w:rsidRDefault="00172181" w:rsidP="00DC2579">
      <w:pPr>
        <w:tabs>
          <w:tab w:val="left" w:pos="567"/>
        </w:tabs>
        <w:textAlignment w:val="top"/>
        <w:rPr>
          <w:sz w:val="22"/>
          <w:szCs w:val="22"/>
          <w:lang w:val="el-GR" w:eastAsia="el-GR"/>
        </w:rPr>
      </w:pPr>
      <w:r w:rsidRPr="00572B67">
        <w:rPr>
          <w:sz w:val="22"/>
          <w:szCs w:val="22"/>
          <w:lang w:val="el-GR" w:eastAsia="el-GR"/>
        </w:rPr>
        <w:t>Όπως και με άλλα αντιβιοτικά, η μακροχρόνια χρήση μπορεί να έχει ως αποτέλεσμα τον αποικισμό με αυξημένο πληθυσμό των μη-ευαίσθητων βακτηρίων και μυκήτων. Αν συμβούν επιμολύνσεις, θα πρέπει να ξεκινήσει η κατάλληλη θεραπεία.</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Προσοχή χρειάζεται επίσης στην ενδεχόμενη διασταυρούμενη αντίσταση μεταξύ κλαριθρομυκίνης και άλλων μακρολιδικών φαρμάκων καθώς και λινκομυκίνης και κλινδαμυκίνης.</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72765" w:rsidRPr="00572B67" w:rsidRDefault="00172765" w:rsidP="00505291">
      <w:pPr>
        <w:pStyle w:val="Header-2"/>
        <w:tabs>
          <w:tab w:val="left" w:pos="567"/>
        </w:tabs>
        <w:ind w:left="0"/>
        <w:jc w:val="left"/>
        <w:rPr>
          <w:rFonts w:ascii="Times New Roman" w:hAnsi="Times New Roman"/>
          <w:color w:val="auto"/>
          <w:sz w:val="22"/>
          <w:szCs w:val="22"/>
          <w:u w:val="single"/>
          <w:lang w:val="el-GR"/>
        </w:rPr>
      </w:pPr>
      <w:r w:rsidRPr="00572B67">
        <w:rPr>
          <w:rFonts w:ascii="Times New Roman" w:hAnsi="Times New Roman"/>
          <w:color w:val="auto"/>
          <w:sz w:val="22"/>
          <w:szCs w:val="22"/>
          <w:u w:val="single"/>
          <w:lang w:val="el-GR"/>
        </w:rPr>
        <w:t>Έκδοχα</w:t>
      </w:r>
    </w:p>
    <w:p w:rsidR="00172765" w:rsidRPr="00572B67" w:rsidRDefault="00172765"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Το </w:t>
      </w:r>
      <w:proofErr w:type="spellStart"/>
      <w:r w:rsidRPr="00572B67">
        <w:rPr>
          <w:rFonts w:ascii="Times New Roman" w:hAnsi="Times New Roman"/>
          <w:color w:val="auto"/>
          <w:sz w:val="22"/>
          <w:szCs w:val="22"/>
        </w:rPr>
        <w:t>Klaricid</w:t>
      </w:r>
      <w:proofErr w:type="spellEnd"/>
      <w:r w:rsidRPr="00572B67">
        <w:rPr>
          <w:rFonts w:ascii="Times New Roman" w:hAnsi="Times New Roman"/>
          <w:color w:val="auto"/>
          <w:sz w:val="22"/>
          <w:szCs w:val="22"/>
          <w:lang w:val="el-GR"/>
        </w:rPr>
        <w:t xml:space="preserve"> κοκκία για πόσιμο εναιώρημα περιέχει σακχαρόζη. Οι ασθενείς με σπάνια κληρονομικά προβλήματα δυσανεξίας στη φρουκτόζη, δυσαπορρόφησης γλυκόζης – γαλακτόζης ή ανεπάρκεια σουκράσης – ισομαλτάσης δεν πρέπει να παίρνουν αυτό το φάρμακο.</w:t>
      </w:r>
    </w:p>
    <w:p w:rsidR="00884A5F" w:rsidRPr="00572B67" w:rsidRDefault="00884A5F"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Όταν συνταγογραφείται σε διαβητικούς ασθενείς, η περιεκτικότητα σε σακχαρόζη πρέπει να λαβάνεται υπόψη.</w:t>
      </w:r>
    </w:p>
    <w:p w:rsidR="00172765" w:rsidRPr="00C578BA" w:rsidRDefault="00172765" w:rsidP="00505291">
      <w:pPr>
        <w:pStyle w:val="Header-2"/>
        <w:tabs>
          <w:tab w:val="left" w:pos="567"/>
        </w:tabs>
        <w:ind w:left="0"/>
        <w:jc w:val="left"/>
        <w:rPr>
          <w:rFonts w:ascii="Times New Roman" w:hAnsi="Times New Roman"/>
          <w:color w:val="auto"/>
          <w:sz w:val="22"/>
          <w:szCs w:val="22"/>
          <w:u w:val="single"/>
          <w:lang w:val="el-GR"/>
        </w:rPr>
      </w:pPr>
    </w:p>
    <w:p w:rsidR="00DC2579" w:rsidRPr="00C578BA" w:rsidRDefault="00DC2579" w:rsidP="00505291">
      <w:pPr>
        <w:pStyle w:val="Header-2"/>
        <w:tabs>
          <w:tab w:val="left" w:pos="567"/>
        </w:tabs>
        <w:ind w:left="0"/>
        <w:jc w:val="left"/>
        <w:rPr>
          <w:rFonts w:ascii="Times New Roman" w:hAnsi="Times New Roman"/>
          <w:color w:val="auto"/>
          <w:sz w:val="22"/>
          <w:szCs w:val="22"/>
          <w:u w:val="single"/>
          <w:lang w:val="el-GR"/>
        </w:rPr>
      </w:pPr>
    </w:p>
    <w:p w:rsidR="00DC2579" w:rsidRPr="00C578BA" w:rsidRDefault="00DC2579" w:rsidP="00505291">
      <w:pPr>
        <w:pStyle w:val="Header-2"/>
        <w:tabs>
          <w:tab w:val="left" w:pos="567"/>
        </w:tabs>
        <w:ind w:left="0"/>
        <w:jc w:val="left"/>
        <w:rPr>
          <w:rFonts w:ascii="Times New Roman" w:hAnsi="Times New Roman"/>
          <w:color w:val="auto"/>
          <w:sz w:val="22"/>
          <w:szCs w:val="22"/>
          <w:u w:val="single"/>
          <w:lang w:val="el-GR"/>
        </w:rPr>
      </w:pPr>
    </w:p>
    <w:p w:rsidR="00C86FF6" w:rsidRPr="00DC2579" w:rsidRDefault="0011365D"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lastRenderedPageBreak/>
        <w:t>4.5</w:t>
      </w:r>
      <w:r w:rsidRPr="00572B67">
        <w:rPr>
          <w:rFonts w:ascii="Times New Roman" w:hAnsi="Times New Roman"/>
          <w:b/>
          <w:bCs/>
          <w:color w:val="auto"/>
          <w:sz w:val="22"/>
          <w:szCs w:val="22"/>
          <w:lang w:val="el-GR"/>
        </w:rPr>
        <w:tab/>
        <w:t>Αλληλεπιδράσεις με άλλα φάρμακευτικά προϊόντα και άλλες μορφές αλληλεπίδρασης</w:t>
      </w:r>
    </w:p>
    <w:p w:rsidR="00C86FF6" w:rsidRPr="00572B67" w:rsidRDefault="00C86FF6" w:rsidP="00505291">
      <w:pPr>
        <w:pStyle w:val="a5"/>
        <w:tabs>
          <w:tab w:val="left" w:pos="567"/>
        </w:tabs>
        <w:ind w:left="0"/>
        <w:jc w:val="left"/>
        <w:rPr>
          <w:rFonts w:ascii="Times New Roman" w:hAnsi="Times New Roman"/>
          <w:b/>
          <w:bCs/>
          <w:color w:val="auto"/>
          <w:sz w:val="22"/>
          <w:szCs w:val="22"/>
          <w:lang w:val="el-GR"/>
        </w:rPr>
      </w:pPr>
      <w:r w:rsidRPr="00572B67">
        <w:rPr>
          <w:rFonts w:ascii="Times New Roman" w:hAnsi="Times New Roman"/>
          <w:b/>
          <w:bCs/>
          <w:color w:val="auto"/>
          <w:sz w:val="22"/>
          <w:szCs w:val="22"/>
          <w:lang w:val="el-GR"/>
        </w:rPr>
        <w:t>Η χρήση των ακόλουθων φαρμάκων αντενδείκνυται αυστηρά λόγω της πιθανότητας για σοβαρές αλληλεπιδράσεις:</w:t>
      </w:r>
    </w:p>
    <w:p w:rsidR="00C86FF6" w:rsidRPr="00572B67" w:rsidRDefault="00C86FF6" w:rsidP="00505291">
      <w:pPr>
        <w:pStyle w:val="a5"/>
        <w:tabs>
          <w:tab w:val="left" w:pos="567"/>
        </w:tabs>
        <w:ind w:left="0"/>
        <w:jc w:val="left"/>
        <w:rPr>
          <w:rFonts w:ascii="Times New Roman" w:hAnsi="Times New Roman"/>
          <w:color w:val="auto"/>
          <w:sz w:val="22"/>
          <w:szCs w:val="22"/>
          <w:lang w:val="el-GR"/>
        </w:rPr>
      </w:pPr>
    </w:p>
    <w:p w:rsidR="00C86FF6" w:rsidRPr="00572B67" w:rsidRDefault="00C86FF6" w:rsidP="00505291">
      <w:pPr>
        <w:pStyle w:val="a5"/>
        <w:tabs>
          <w:tab w:val="left" w:pos="567"/>
        </w:tabs>
        <w:ind w:left="0"/>
        <w:jc w:val="left"/>
        <w:rPr>
          <w:rFonts w:ascii="Times New Roman" w:hAnsi="Times New Roman"/>
          <w:bCs/>
          <w:color w:val="auto"/>
          <w:sz w:val="22"/>
          <w:szCs w:val="22"/>
          <w:u w:val="single"/>
          <w:lang w:val="el-GR"/>
        </w:rPr>
      </w:pPr>
      <w:r w:rsidRPr="00572B67">
        <w:rPr>
          <w:rFonts w:ascii="Times New Roman" w:hAnsi="Times New Roman"/>
          <w:bCs/>
          <w:color w:val="auto"/>
          <w:sz w:val="22"/>
          <w:szCs w:val="22"/>
          <w:u w:val="single"/>
          <w:lang w:val="el-GR"/>
        </w:rPr>
        <w:t>Σιζαπρίδη, πιμοζίδη, αστεμιζόλη και τερφεναδίνη</w:t>
      </w:r>
    </w:p>
    <w:p w:rsidR="00C86FF6" w:rsidRPr="00DC2579" w:rsidRDefault="00C86FF6" w:rsidP="00DC2579">
      <w:pPr>
        <w:tabs>
          <w:tab w:val="left" w:pos="567"/>
        </w:tabs>
        <w:textAlignment w:val="top"/>
        <w:rPr>
          <w:sz w:val="22"/>
          <w:szCs w:val="22"/>
          <w:lang w:val="el-GR" w:eastAsia="el-GR"/>
        </w:rPr>
      </w:pPr>
      <w:r w:rsidRPr="00572B67">
        <w:rPr>
          <w:sz w:val="22"/>
          <w:szCs w:val="22"/>
          <w:lang w:val="el-GR" w:eastAsia="el-GR"/>
        </w:rPr>
        <w:t xml:space="preserve">Αυξημένα επίπεδα σισαπρίδης έχουν αναφερθεί σε ασθενείς που λαμβάνουν κλαριθρομυκίνη και σισαπρίδη ταυτόχρονα. Αυτό μπορεί να οδηγήσει σε επιμήκυνση του διαστήματος QT και καρδιακές αρρυθμίες συμπεριλαμβανόμενης της κοιλιακής ταχυκαρδίας, της κοιλιακής μαρμαρυγής και </w:t>
      </w:r>
      <w:r w:rsidR="00A702AD" w:rsidRPr="00572B67">
        <w:rPr>
          <w:sz w:val="22"/>
          <w:szCs w:val="22"/>
          <w:lang w:val="el-GR" w:eastAsia="el-GR"/>
        </w:rPr>
        <w:t xml:space="preserve">της </w:t>
      </w:r>
      <w:r w:rsidR="00A702AD" w:rsidRPr="00572B67">
        <w:rPr>
          <w:sz w:val="22"/>
          <w:szCs w:val="22"/>
          <w:lang w:val="el-GR"/>
        </w:rPr>
        <w:t xml:space="preserve">κοιλιακής ταχυκαρδίας δίκην ριπιδίου </w:t>
      </w:r>
      <w:r w:rsidRPr="00572B67">
        <w:rPr>
          <w:sz w:val="22"/>
          <w:szCs w:val="22"/>
          <w:lang w:val="el-GR" w:eastAsia="el-GR"/>
        </w:rPr>
        <w:t xml:space="preserve">torsades de </w:t>
      </w:r>
      <w:r w:rsidRPr="00572B67">
        <w:rPr>
          <w:sz w:val="22"/>
          <w:szCs w:val="22"/>
          <w:lang w:val="en-US" w:eastAsia="el-GR"/>
        </w:rPr>
        <w:t>pointes</w:t>
      </w:r>
      <w:r w:rsidRPr="00572B67">
        <w:rPr>
          <w:sz w:val="22"/>
          <w:szCs w:val="22"/>
          <w:lang w:val="el-GR" w:eastAsia="el-GR"/>
        </w:rPr>
        <w:t>. Παρόμοια αποτελέσματα έχουν παρατηρηθεί σε ασθενείς που λαμβάνουν κλαριθρομυκίνη και πιμοζίδη ταυτόχρονα (βλέπε παράγραφο 4.3).</w:t>
      </w:r>
    </w:p>
    <w:p w:rsidR="00C86FF6" w:rsidRPr="00572B67" w:rsidRDefault="00C86FF6"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Έχει αναφερθεί ότι τα μακρολίδια τροποποιούν το μεταβολισμό της τερφεναδίνης με αποτέλεσμα την αύξηση των επιπέδων τερφεναδίνης, η οποία έχει περιστασιακά συσχετισθεί με καρδιακές αρρυθμίες όπως επιμήκυνση του διαστήματος </w:t>
      </w:r>
      <w:r w:rsidRPr="00572B67">
        <w:rPr>
          <w:rFonts w:ascii="Times New Roman" w:hAnsi="Times New Roman"/>
          <w:color w:val="auto"/>
          <w:sz w:val="22"/>
          <w:szCs w:val="22"/>
        </w:rPr>
        <w:t>QT</w:t>
      </w:r>
      <w:r w:rsidRPr="00572B67">
        <w:rPr>
          <w:rFonts w:ascii="Times New Roman" w:hAnsi="Times New Roman"/>
          <w:color w:val="auto"/>
          <w:sz w:val="22"/>
          <w:szCs w:val="22"/>
          <w:lang w:val="el-GR"/>
        </w:rPr>
        <w:t xml:space="preserve">, κοιλιακή ταχυκαρδία, κοιλιακή μαρμαρυγή και </w:t>
      </w:r>
      <w:r w:rsidR="00A702AD" w:rsidRPr="00572B67">
        <w:rPr>
          <w:rFonts w:ascii="Times New Roman" w:hAnsi="Times New Roman"/>
          <w:color w:val="auto"/>
          <w:sz w:val="22"/>
          <w:szCs w:val="22"/>
          <w:lang w:val="el-GR"/>
        </w:rPr>
        <w:t>κοιλιακή ταχυκαρδία δίκην ριπιδίου (</w:t>
      </w:r>
      <w:proofErr w:type="spellStart"/>
      <w:r w:rsidR="00A702AD" w:rsidRPr="00572B67">
        <w:rPr>
          <w:rFonts w:ascii="Times New Roman" w:hAnsi="Times New Roman"/>
          <w:color w:val="auto"/>
          <w:sz w:val="22"/>
          <w:szCs w:val="22"/>
        </w:rPr>
        <w:t>t</w:t>
      </w:r>
      <w:r w:rsidRPr="00572B67">
        <w:rPr>
          <w:rFonts w:ascii="Times New Roman" w:hAnsi="Times New Roman"/>
          <w:color w:val="auto"/>
          <w:sz w:val="22"/>
          <w:szCs w:val="22"/>
        </w:rPr>
        <w:t>orsades</w:t>
      </w:r>
      <w:proofErr w:type="spellEnd"/>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de</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lang w:eastAsia="el-GR"/>
        </w:rPr>
        <w:t>pointes</w:t>
      </w:r>
      <w:r w:rsidR="00A702AD" w:rsidRPr="00572B67">
        <w:rPr>
          <w:rFonts w:ascii="Times New Roman" w:hAnsi="Times New Roman"/>
          <w:color w:val="auto"/>
          <w:sz w:val="22"/>
          <w:szCs w:val="22"/>
          <w:lang w:val="el-GR" w:eastAsia="el-GR"/>
        </w:rPr>
        <w:t>)</w:t>
      </w:r>
      <w:r w:rsidRPr="00572B67">
        <w:rPr>
          <w:rFonts w:ascii="Times New Roman" w:hAnsi="Times New Roman"/>
          <w:color w:val="auto"/>
          <w:sz w:val="22"/>
          <w:szCs w:val="22"/>
          <w:lang w:val="el-GR"/>
        </w:rPr>
        <w:t xml:space="preserve"> (βλ. παράγραφο 4.3). Σε μια μελέτη με 14 υγιείς εθελοντές στους οποίους η κλαριθρομυκίνη χορηγήθηκε παράλληλα με την τερφεναδίνη βρέθηκε αύξηση τ</w:t>
      </w:r>
      <w:r w:rsidRPr="00572B67">
        <w:rPr>
          <w:rFonts w:ascii="Times New Roman" w:hAnsi="Times New Roman"/>
          <w:color w:val="auto"/>
          <w:sz w:val="22"/>
          <w:szCs w:val="22"/>
        </w:rPr>
        <w:t>o</w:t>
      </w:r>
      <w:r w:rsidRPr="00572B67">
        <w:rPr>
          <w:rFonts w:ascii="Times New Roman" w:hAnsi="Times New Roman"/>
          <w:color w:val="auto"/>
          <w:sz w:val="22"/>
          <w:szCs w:val="22"/>
          <w:lang w:val="el-GR"/>
        </w:rPr>
        <w:t xml:space="preserve">υ όξινου μεταβολίτη της τερφεναδίνης στον ορό κατά δύο ή τρεις φορές και επιμήκυνση του διαστήματος </w:t>
      </w:r>
      <w:r w:rsidRPr="00572B67">
        <w:rPr>
          <w:rFonts w:ascii="Times New Roman" w:hAnsi="Times New Roman"/>
          <w:color w:val="auto"/>
          <w:sz w:val="22"/>
          <w:szCs w:val="22"/>
        </w:rPr>
        <w:t>QT</w:t>
      </w:r>
      <w:r w:rsidRPr="00572B67">
        <w:rPr>
          <w:rFonts w:ascii="Times New Roman" w:hAnsi="Times New Roman"/>
          <w:color w:val="auto"/>
          <w:sz w:val="22"/>
          <w:szCs w:val="22"/>
          <w:lang w:val="el-GR"/>
        </w:rPr>
        <w:t>, χωρίς όμως να παρατηρηθούν κλινικά ανιχνεύσιμες επιδράσεις (βλέπε παράγραφο 4.3). Παρόμοια επίδραση έχει παρατηρηθεί κατά τη χορήγηση αστεμιζόλης σε συνδυασμό με άλλα μακρολίδια.</w:t>
      </w:r>
    </w:p>
    <w:p w:rsidR="00C86FF6" w:rsidRPr="00572B67" w:rsidRDefault="00C86FF6" w:rsidP="00505291">
      <w:pPr>
        <w:pStyle w:val="Header-2"/>
        <w:tabs>
          <w:tab w:val="left" w:pos="567"/>
        </w:tabs>
        <w:ind w:left="0"/>
        <w:jc w:val="left"/>
        <w:rPr>
          <w:rFonts w:ascii="Times New Roman" w:hAnsi="Times New Roman"/>
          <w:color w:val="auto"/>
          <w:sz w:val="22"/>
          <w:szCs w:val="22"/>
          <w:lang w:val="el-GR"/>
        </w:rPr>
      </w:pPr>
    </w:p>
    <w:p w:rsidR="00C86FF6" w:rsidRPr="00572B67" w:rsidRDefault="00172765" w:rsidP="00505291">
      <w:pPr>
        <w:pStyle w:val="Header-2"/>
        <w:tabs>
          <w:tab w:val="left" w:pos="567"/>
        </w:tabs>
        <w:ind w:left="0"/>
        <w:jc w:val="left"/>
        <w:rPr>
          <w:rFonts w:ascii="Times New Roman" w:hAnsi="Times New Roman"/>
          <w:bCs/>
          <w:color w:val="auto"/>
          <w:sz w:val="22"/>
          <w:szCs w:val="22"/>
          <w:u w:val="single"/>
          <w:lang w:val="el-GR"/>
        </w:rPr>
      </w:pPr>
      <w:r w:rsidRPr="00572B67">
        <w:rPr>
          <w:rFonts w:ascii="Times New Roman" w:hAnsi="Times New Roman"/>
          <w:bCs/>
          <w:color w:val="auto"/>
          <w:sz w:val="22"/>
          <w:szCs w:val="22"/>
          <w:u w:val="single"/>
          <w:lang w:val="el-GR"/>
        </w:rPr>
        <w:t>Αλκαλοειδή της ερυσιβώδους όλυρας</w:t>
      </w:r>
      <w:r w:rsidRPr="00572B67" w:rsidDel="00172765">
        <w:rPr>
          <w:rFonts w:ascii="Times New Roman" w:hAnsi="Times New Roman"/>
          <w:bCs/>
          <w:color w:val="auto"/>
          <w:sz w:val="22"/>
          <w:szCs w:val="22"/>
          <w:u w:val="single"/>
          <w:lang w:val="el-GR"/>
        </w:rPr>
        <w:t xml:space="preserve"> </w:t>
      </w:r>
      <w:r w:rsidR="00C86FF6" w:rsidRPr="00572B67">
        <w:rPr>
          <w:rFonts w:ascii="Times New Roman" w:hAnsi="Times New Roman"/>
          <w:color w:val="auto"/>
          <w:sz w:val="22"/>
          <w:szCs w:val="22"/>
          <w:lang w:val="el-GR"/>
        </w:rPr>
        <w:t xml:space="preserve">Αναφορές μετά την κυκλοφορία έχουν δείξει ότι η συγχορήγηση της κλαριθρομυκίνης με την εργοταμίνη ή τη διυδροεργοταμίνη συσχετίστηκε με οξεία τοξικότητα από ερυσιβώδη όλυρα που χαρακτηρίζεται από αγγειόσπασμο και ισχαιμία των άκρων και άλλων ιστών συμπεριλαμβανομένου του Κεντρικού Νευρικού Συστήματος. Αντενδείκνυται η ταυτόχρονη χορήγηση της κλαριθρομυκίνης </w:t>
      </w:r>
      <w:r w:rsidRPr="00572B67">
        <w:rPr>
          <w:rFonts w:ascii="Times New Roman" w:hAnsi="Times New Roman"/>
          <w:color w:val="auto"/>
          <w:sz w:val="22"/>
          <w:szCs w:val="22"/>
          <w:lang w:val="el-GR"/>
        </w:rPr>
        <w:t>με αλκαλοειδή της ερυσιβώδους όλυρας</w:t>
      </w:r>
      <w:r w:rsidR="00C86FF6" w:rsidRPr="00572B67">
        <w:rPr>
          <w:rFonts w:ascii="Times New Roman" w:hAnsi="Times New Roman"/>
          <w:color w:val="auto"/>
          <w:sz w:val="22"/>
          <w:szCs w:val="22"/>
          <w:lang w:val="el-GR"/>
        </w:rPr>
        <w:t xml:space="preserve"> (</w:t>
      </w:r>
      <w:r w:rsidR="00C86FF6" w:rsidRPr="00572B67">
        <w:rPr>
          <w:rFonts w:ascii="Times New Roman" w:hAnsi="Times New Roman"/>
          <w:noProof/>
          <w:color w:val="auto"/>
          <w:sz w:val="22"/>
          <w:szCs w:val="22"/>
          <w:lang w:val="el-GR"/>
        </w:rPr>
        <w:t xml:space="preserve">βλέπε παράγραφο </w:t>
      </w:r>
      <w:r w:rsidR="00C86FF6" w:rsidRPr="00572B67">
        <w:rPr>
          <w:rFonts w:ascii="Times New Roman" w:hAnsi="Times New Roman"/>
          <w:color w:val="auto"/>
          <w:sz w:val="22"/>
          <w:szCs w:val="22"/>
          <w:lang w:val="el-GR"/>
        </w:rPr>
        <w:t>4.3).</w:t>
      </w:r>
    </w:p>
    <w:p w:rsidR="00C86FF6" w:rsidRPr="00572B67" w:rsidRDefault="00C86FF6" w:rsidP="00505291">
      <w:pPr>
        <w:pStyle w:val="a5"/>
        <w:tabs>
          <w:tab w:val="left" w:pos="1095"/>
        </w:tabs>
        <w:ind w:left="0"/>
        <w:jc w:val="left"/>
        <w:rPr>
          <w:rFonts w:ascii="Times New Roman" w:hAnsi="Times New Roman"/>
          <w:b/>
          <w:bCs/>
          <w:i/>
          <w:iCs/>
          <w:color w:val="auto"/>
          <w:sz w:val="22"/>
          <w:szCs w:val="22"/>
          <w:lang w:val="el-GR"/>
        </w:rPr>
      </w:pPr>
    </w:p>
    <w:p w:rsidR="000904CD" w:rsidRPr="00572B67" w:rsidRDefault="000904CD" w:rsidP="000904CD">
      <w:pPr>
        <w:pStyle w:val="1"/>
        <w:rPr>
          <w:b w:val="0"/>
          <w:color w:val="auto"/>
          <w:lang w:val="el-GR"/>
        </w:rPr>
      </w:pPr>
      <w:r w:rsidRPr="00572B67">
        <w:rPr>
          <w:b w:val="0"/>
          <w:color w:val="auto"/>
          <w:lang w:val="el-GR"/>
        </w:rPr>
        <w:t xml:space="preserve">Αναστολείς της </w:t>
      </w:r>
      <w:r w:rsidR="00E0368B" w:rsidRPr="00572B67">
        <w:rPr>
          <w:b w:val="0"/>
          <w:color w:val="auto"/>
          <w:lang w:val="el-GR"/>
        </w:rPr>
        <w:t xml:space="preserve">αναγωγάσης του </w:t>
      </w:r>
      <w:r w:rsidRPr="00572B67">
        <w:rPr>
          <w:b w:val="0"/>
          <w:color w:val="auto"/>
        </w:rPr>
        <w:t>HMG</w:t>
      </w:r>
      <w:r w:rsidRPr="00572B67">
        <w:rPr>
          <w:b w:val="0"/>
          <w:color w:val="auto"/>
          <w:lang w:val="el-GR"/>
        </w:rPr>
        <w:t>-</w:t>
      </w:r>
      <w:proofErr w:type="spellStart"/>
      <w:r w:rsidRPr="00572B67">
        <w:rPr>
          <w:b w:val="0"/>
          <w:color w:val="auto"/>
        </w:rPr>
        <w:t>CoA</w:t>
      </w:r>
      <w:proofErr w:type="spellEnd"/>
      <w:r w:rsidRPr="00572B67">
        <w:rPr>
          <w:b w:val="0"/>
          <w:color w:val="auto"/>
          <w:lang w:val="el-GR"/>
        </w:rPr>
        <w:t xml:space="preserve"> (στατίνες)</w:t>
      </w:r>
    </w:p>
    <w:p w:rsidR="000904CD" w:rsidRPr="00DC2579" w:rsidRDefault="000904CD" w:rsidP="000904CD">
      <w:pPr>
        <w:pStyle w:val="1"/>
        <w:rPr>
          <w:b w:val="0"/>
          <w:color w:val="auto"/>
          <w:u w:val="none"/>
          <w:lang w:val="el-GR" w:eastAsia="el-GR"/>
        </w:rPr>
      </w:pPr>
      <w:r w:rsidRPr="00572B67">
        <w:rPr>
          <w:b w:val="0"/>
          <w:color w:val="auto"/>
          <w:u w:val="none"/>
          <w:lang w:val="el-GR" w:eastAsia="el-GR"/>
        </w:rPr>
        <w:t xml:space="preserve">Η ταυτόχρονη χρήση της κλαριθρομυκίνης με λοβαστατίνη ή σιμβαστατίνη αντενδείκνυται (βλέπε παράγραφο 4.3), καθώς οι στατίνες αυτές μεταβολίζονται εκτενώς μέσω του </w:t>
      </w:r>
      <w:r w:rsidRPr="00572B67">
        <w:rPr>
          <w:b w:val="0"/>
          <w:color w:val="auto"/>
          <w:u w:val="none"/>
          <w:lang w:eastAsia="el-GR"/>
        </w:rPr>
        <w:t>CYP</w:t>
      </w:r>
      <w:r w:rsidRPr="00572B67">
        <w:rPr>
          <w:b w:val="0"/>
          <w:color w:val="auto"/>
          <w:u w:val="none"/>
          <w:lang w:val="el-GR" w:eastAsia="el-GR"/>
        </w:rPr>
        <w:t>3</w:t>
      </w:r>
      <w:r w:rsidRPr="00572B67">
        <w:rPr>
          <w:b w:val="0"/>
          <w:color w:val="auto"/>
          <w:u w:val="none"/>
          <w:lang w:eastAsia="el-GR"/>
        </w:rPr>
        <w:t>A</w:t>
      </w:r>
      <w:r w:rsidRPr="00572B67">
        <w:rPr>
          <w:b w:val="0"/>
          <w:color w:val="auto"/>
          <w:u w:val="none"/>
          <w:lang w:val="el-GR" w:eastAsia="el-GR"/>
        </w:rPr>
        <w:t xml:space="preserve">4 και η ταυτόχρονη αγωγή με κλαριθρομυκίνη αυξάνει τη συγκέντρωσή τους στο πλάσμα, αυξάνοντας τον κίνδυνο μυοπάθειας, συμπεριλαμβανομένης της ραβδομυόλυσης. </w:t>
      </w:r>
      <w:r w:rsidRPr="00572B67">
        <w:rPr>
          <w:b w:val="0"/>
          <w:color w:val="auto"/>
          <w:u w:val="none"/>
          <w:lang w:val="el-GR"/>
        </w:rPr>
        <w:t xml:space="preserve">Αναφορές ραβδομυόλυσης έχουν υπάρξει για ασθενείς που ελάμβαναν κλαριθρομυκίνη ταυτόχρονα με στατίνες. </w:t>
      </w:r>
      <w:r w:rsidRPr="00572B67">
        <w:rPr>
          <w:b w:val="0"/>
          <w:color w:val="auto"/>
          <w:u w:val="none"/>
          <w:lang w:val="el-GR" w:eastAsia="el-GR"/>
        </w:rPr>
        <w:t>Απαιτείται προσοχή όταν συνταγογραφείται κλαριθρομυκίνη με άλλες στατίνες. Εάν η αγωγή με κλαριθρομυκίνη δεν είναι δυνατόν να αποφευχθεί, τότε η θεραπεία με λοβαστατίνη ή σιμβαστατίνη πρέπει να διακοπεί κατά τη διάρκεια της αγωγής.</w:t>
      </w:r>
    </w:p>
    <w:p w:rsidR="000904CD" w:rsidRPr="00572B67" w:rsidRDefault="000904CD" w:rsidP="000904CD">
      <w:pPr>
        <w:pStyle w:val="1"/>
        <w:rPr>
          <w:b w:val="0"/>
          <w:color w:val="auto"/>
          <w:u w:val="none"/>
          <w:lang w:val="el-GR"/>
        </w:rPr>
      </w:pPr>
      <w:r w:rsidRPr="00572B67">
        <w:rPr>
          <w:b w:val="0"/>
          <w:color w:val="auto"/>
          <w:u w:val="none"/>
          <w:lang w:val="el-GR" w:eastAsia="el-GR"/>
        </w:rPr>
        <w:t xml:space="preserve">Απαιτείται προσοχή όταν συνταγογραφείται κλαριθρομυκίνη με στατίνες. Σε περιπτώσεις όπου η ταυτόχρονη χρήση κλαριθρομυκίνης με στατίνες δεν μπορεί να αποφευχθεί, συνιστάται να συνταγογραφείται η ελάχιστη εγκεκριμένη δόση της στατίνης. Μπορεί να εξεταστεί η χρήση μιας στατίνης που δεν εξαρτάται από το μεταβολισμό μέσω του </w:t>
      </w:r>
      <w:r w:rsidRPr="00572B67">
        <w:rPr>
          <w:b w:val="0"/>
          <w:color w:val="auto"/>
          <w:u w:val="none"/>
          <w:lang w:eastAsia="el-GR"/>
        </w:rPr>
        <w:t>CYP</w:t>
      </w:r>
      <w:r w:rsidRPr="00572B67">
        <w:rPr>
          <w:b w:val="0"/>
          <w:color w:val="auto"/>
          <w:u w:val="none"/>
          <w:lang w:val="el-GR" w:eastAsia="el-GR"/>
        </w:rPr>
        <w:t>3</w:t>
      </w:r>
      <w:r w:rsidRPr="00572B67">
        <w:rPr>
          <w:b w:val="0"/>
          <w:color w:val="auto"/>
          <w:u w:val="none"/>
          <w:lang w:eastAsia="el-GR"/>
        </w:rPr>
        <w:t>A</w:t>
      </w:r>
      <w:r w:rsidRPr="00572B67">
        <w:rPr>
          <w:b w:val="0"/>
          <w:color w:val="auto"/>
          <w:u w:val="none"/>
          <w:lang w:val="el-GR" w:eastAsia="el-GR"/>
        </w:rPr>
        <w:t xml:space="preserve"> (π.χ. φλουβαστατίνη). Οι ασθενείς θα πρέπει να παρακολουθούνται για σημεία και συμπτώματα μυοπάθειας (βλέπε παράγραφο 4.5).</w:t>
      </w:r>
    </w:p>
    <w:p w:rsidR="000904CD" w:rsidRPr="00572B67" w:rsidRDefault="000904CD" w:rsidP="00505291">
      <w:pPr>
        <w:pStyle w:val="a5"/>
        <w:tabs>
          <w:tab w:val="left" w:pos="1095"/>
        </w:tabs>
        <w:ind w:left="0"/>
        <w:jc w:val="left"/>
        <w:rPr>
          <w:rFonts w:ascii="Times New Roman" w:hAnsi="Times New Roman"/>
          <w:b/>
          <w:bCs/>
          <w:i/>
          <w:iCs/>
          <w:color w:val="auto"/>
          <w:sz w:val="22"/>
          <w:szCs w:val="22"/>
          <w:lang w:val="el-GR"/>
        </w:rPr>
      </w:pPr>
    </w:p>
    <w:p w:rsidR="00C86FF6" w:rsidRPr="00DC2579" w:rsidRDefault="00C86FF6" w:rsidP="00DC2579">
      <w:pPr>
        <w:pStyle w:val="a5"/>
        <w:tabs>
          <w:tab w:val="left" w:pos="567"/>
        </w:tabs>
        <w:ind w:left="0"/>
        <w:jc w:val="left"/>
        <w:rPr>
          <w:rFonts w:ascii="Times New Roman" w:hAnsi="Times New Roman"/>
          <w:b/>
          <w:bCs/>
          <w:iCs/>
          <w:color w:val="auto"/>
          <w:sz w:val="22"/>
          <w:szCs w:val="22"/>
          <w:lang w:val="el-GR"/>
        </w:rPr>
      </w:pPr>
      <w:r w:rsidRPr="00572B67">
        <w:rPr>
          <w:rFonts w:ascii="Times New Roman" w:hAnsi="Times New Roman"/>
          <w:b/>
          <w:bCs/>
          <w:iCs/>
          <w:color w:val="auto"/>
          <w:sz w:val="22"/>
          <w:szCs w:val="22"/>
          <w:lang w:val="el-GR"/>
        </w:rPr>
        <w:t xml:space="preserve">Επιδράσεις άλλων φαρμακευτικών προϊόντων στην κλαριθρομυκίνη </w:t>
      </w:r>
    </w:p>
    <w:p w:rsidR="00C86FF6" w:rsidRPr="00DC2579" w:rsidRDefault="00C86FF6" w:rsidP="00DC2579">
      <w:pPr>
        <w:tabs>
          <w:tab w:val="left" w:pos="567"/>
        </w:tabs>
        <w:textAlignment w:val="top"/>
        <w:rPr>
          <w:sz w:val="22"/>
          <w:szCs w:val="22"/>
          <w:lang w:val="el-GR" w:eastAsia="el-GR"/>
        </w:rPr>
      </w:pPr>
      <w:r w:rsidRPr="00572B67">
        <w:rPr>
          <w:sz w:val="22"/>
          <w:szCs w:val="22"/>
          <w:lang w:val="el-GR" w:eastAsia="el-GR"/>
        </w:rPr>
        <w:t xml:space="preserve">Φάρμακα που είναι επαγωγείς του CYP3A (π.χ. ριφαμπικίνη, φαινυτοΐνη, καρβαμαζεπίνη, φαινοβαρβιτάλη, </w:t>
      </w:r>
      <w:r w:rsidRPr="00572B67">
        <w:rPr>
          <w:iCs/>
          <w:sz w:val="22"/>
          <w:szCs w:val="22"/>
        </w:rPr>
        <w:t>St</w:t>
      </w:r>
      <w:r w:rsidRPr="00572B67">
        <w:rPr>
          <w:iCs/>
          <w:sz w:val="22"/>
          <w:szCs w:val="22"/>
          <w:lang w:val="el-GR"/>
        </w:rPr>
        <w:t xml:space="preserve"> </w:t>
      </w:r>
      <w:r w:rsidRPr="00572B67">
        <w:rPr>
          <w:iCs/>
          <w:sz w:val="22"/>
          <w:szCs w:val="22"/>
        </w:rPr>
        <w:t>John</w:t>
      </w:r>
      <w:r w:rsidRPr="00572B67">
        <w:rPr>
          <w:iCs/>
          <w:sz w:val="22"/>
          <w:szCs w:val="22"/>
          <w:lang w:val="el-GR"/>
        </w:rPr>
        <w:t>’</w:t>
      </w:r>
      <w:r w:rsidRPr="00572B67">
        <w:rPr>
          <w:iCs/>
          <w:sz w:val="22"/>
          <w:szCs w:val="22"/>
        </w:rPr>
        <w:t>s</w:t>
      </w:r>
      <w:r w:rsidRPr="00572B67">
        <w:rPr>
          <w:iCs/>
          <w:sz w:val="22"/>
          <w:szCs w:val="22"/>
          <w:lang w:val="el-GR"/>
        </w:rPr>
        <w:t xml:space="preserve"> </w:t>
      </w:r>
      <w:proofErr w:type="spellStart"/>
      <w:r w:rsidRPr="00572B67">
        <w:rPr>
          <w:iCs/>
          <w:sz w:val="22"/>
          <w:szCs w:val="22"/>
        </w:rPr>
        <w:t>wort</w:t>
      </w:r>
      <w:proofErr w:type="spellEnd"/>
      <w:r w:rsidRPr="00572B67">
        <w:rPr>
          <w:sz w:val="22"/>
          <w:szCs w:val="22"/>
          <w:lang w:val="el-GR" w:eastAsia="el-GR"/>
        </w:rPr>
        <w:t xml:space="preserve">), μπορεί να επάγουν το μεταβολισμό της κλαριθρομυκίνης. Αυτό μπορεί να οδηγήσει σε υπο-θεραπευτικά επίπεδα της κλαριθρομυκίνης, γεγονός που οδηγεί σε μειωμένη αποτελεσματικότητα. Επιπλέον, μπορεί να χρειαστεί να παρακολουθούνται τα επίπεδα στο πλάσμα του επαγωγέα CYP3A, τα οποία θα μπορούσαν να αυξηθούν λόγω της αναστολής του CYP3A από την κλαριθρομυκίνη (βλέπε επίσης τις σχετικές πληροφορίες του προϊόντος για τη χορήγηση του αναστολέα CYP3A4). Η ταυτόχρονη χορήγηση ριφαμπουτίνης και κλαριθρομυκίνης είχε ως αποτέλεσμα την αύξηση </w:t>
      </w:r>
      <w:r w:rsidR="007B3F82">
        <w:rPr>
          <w:sz w:val="22"/>
          <w:szCs w:val="22"/>
          <w:lang w:val="el-GR" w:eastAsia="el-GR"/>
        </w:rPr>
        <w:t xml:space="preserve">των επιπέδων ορού </w:t>
      </w:r>
      <w:r w:rsidRPr="00572B67">
        <w:rPr>
          <w:sz w:val="22"/>
          <w:szCs w:val="22"/>
          <w:lang w:val="el-GR" w:eastAsia="el-GR"/>
        </w:rPr>
        <w:t>της ριφαμπουτίνης και τη μείωση των επιπέδων ορού της κλαριθρομυκίνης σε συνδυασμό με αυξημένο κίνδυνο ραγοειδίτιδας.</w:t>
      </w:r>
    </w:p>
    <w:p w:rsidR="00C86FF6" w:rsidRPr="00572B67" w:rsidRDefault="00C86FF6" w:rsidP="00505291">
      <w:pPr>
        <w:tabs>
          <w:tab w:val="left" w:pos="567"/>
        </w:tabs>
        <w:rPr>
          <w:sz w:val="22"/>
          <w:szCs w:val="22"/>
          <w:lang w:val="el-GR"/>
        </w:rPr>
      </w:pPr>
      <w:r w:rsidRPr="00572B67">
        <w:rPr>
          <w:sz w:val="22"/>
          <w:szCs w:val="22"/>
          <w:lang w:val="el-GR"/>
        </w:rPr>
        <w:t>Τα ακόλουθα φάρμακα είναι γνωστά ή ύποπτα ότι επηρεάζουν τις συγκεντρώσεις της κλαριθρομυκίνης στο πλάσμα. Μπορεί να απαιτείται ρύθμιση της δοσολογίας ή εναλλακτική θεραπεία.</w:t>
      </w:r>
    </w:p>
    <w:p w:rsidR="00C86FF6" w:rsidRPr="00572B67" w:rsidRDefault="00C86FF6" w:rsidP="00505291">
      <w:pPr>
        <w:tabs>
          <w:tab w:val="left" w:pos="567"/>
        </w:tabs>
        <w:rPr>
          <w:bCs/>
          <w:sz w:val="22"/>
          <w:szCs w:val="22"/>
          <w:u w:val="single"/>
          <w:lang w:val="el-GR"/>
        </w:rPr>
      </w:pPr>
    </w:p>
    <w:p w:rsidR="00C86FF6" w:rsidRPr="00572B67" w:rsidRDefault="00C86FF6" w:rsidP="00505291">
      <w:pPr>
        <w:tabs>
          <w:tab w:val="left" w:pos="567"/>
        </w:tabs>
        <w:rPr>
          <w:bCs/>
          <w:sz w:val="22"/>
          <w:szCs w:val="22"/>
          <w:u w:val="single"/>
          <w:lang w:val="el-GR"/>
        </w:rPr>
      </w:pPr>
      <w:proofErr w:type="spellStart"/>
      <w:r w:rsidRPr="00572B67">
        <w:rPr>
          <w:bCs/>
          <w:sz w:val="22"/>
          <w:szCs w:val="22"/>
          <w:u w:val="single"/>
          <w:lang w:val="en-US"/>
        </w:rPr>
        <w:lastRenderedPageBreak/>
        <w:t>Efavirenz</w:t>
      </w:r>
      <w:proofErr w:type="spellEnd"/>
      <w:r w:rsidRPr="00572B67">
        <w:rPr>
          <w:bCs/>
          <w:sz w:val="22"/>
          <w:szCs w:val="22"/>
          <w:u w:val="single"/>
          <w:lang w:val="el-GR"/>
        </w:rPr>
        <w:t xml:space="preserve">, </w:t>
      </w:r>
      <w:proofErr w:type="spellStart"/>
      <w:r w:rsidRPr="00572B67">
        <w:rPr>
          <w:bCs/>
          <w:sz w:val="22"/>
          <w:szCs w:val="22"/>
          <w:u w:val="single"/>
          <w:lang w:val="en-US"/>
        </w:rPr>
        <w:t>nevirapine</w:t>
      </w:r>
      <w:proofErr w:type="spellEnd"/>
      <w:r w:rsidRPr="00572B67">
        <w:rPr>
          <w:bCs/>
          <w:sz w:val="22"/>
          <w:szCs w:val="22"/>
          <w:u w:val="single"/>
          <w:lang w:val="el-GR"/>
        </w:rPr>
        <w:t xml:space="preserve">, </w:t>
      </w:r>
      <w:proofErr w:type="spellStart"/>
      <w:r w:rsidRPr="00572B67">
        <w:rPr>
          <w:bCs/>
          <w:sz w:val="22"/>
          <w:szCs w:val="22"/>
          <w:u w:val="single"/>
          <w:lang w:val="en-US"/>
        </w:rPr>
        <w:t>rifampicin</w:t>
      </w:r>
      <w:proofErr w:type="spellEnd"/>
      <w:r w:rsidRPr="00572B67">
        <w:rPr>
          <w:bCs/>
          <w:sz w:val="22"/>
          <w:szCs w:val="22"/>
          <w:u w:val="single"/>
          <w:lang w:val="el-GR"/>
        </w:rPr>
        <w:t xml:space="preserve">, </w:t>
      </w:r>
      <w:proofErr w:type="spellStart"/>
      <w:r w:rsidRPr="00572B67">
        <w:rPr>
          <w:bCs/>
          <w:sz w:val="22"/>
          <w:szCs w:val="22"/>
          <w:u w:val="single"/>
          <w:lang w:val="en-US"/>
        </w:rPr>
        <w:t>rifabutin</w:t>
      </w:r>
      <w:proofErr w:type="spellEnd"/>
      <w:r w:rsidRPr="00572B67">
        <w:rPr>
          <w:bCs/>
          <w:sz w:val="22"/>
          <w:szCs w:val="22"/>
          <w:u w:val="single"/>
          <w:lang w:val="el-GR"/>
        </w:rPr>
        <w:t xml:space="preserve"> και </w:t>
      </w:r>
      <w:proofErr w:type="spellStart"/>
      <w:r w:rsidRPr="00572B67">
        <w:rPr>
          <w:bCs/>
          <w:sz w:val="22"/>
          <w:szCs w:val="22"/>
          <w:u w:val="single"/>
          <w:lang w:val="en-US"/>
        </w:rPr>
        <w:t>rifapentine</w:t>
      </w:r>
      <w:proofErr w:type="spellEnd"/>
    </w:p>
    <w:p w:rsidR="00C86FF6" w:rsidRPr="00572B67" w:rsidRDefault="00C86FF6"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Ισχυροί επαγωγείς του συστήματος μεταβολισμού μέσω του </w:t>
      </w:r>
      <w:r w:rsidRPr="00572B67">
        <w:rPr>
          <w:rFonts w:ascii="Times New Roman" w:hAnsi="Times New Roman"/>
          <w:color w:val="auto"/>
          <w:sz w:val="22"/>
          <w:szCs w:val="22"/>
        </w:rPr>
        <w:t>P</w:t>
      </w:r>
      <w:r w:rsidRPr="00572B67">
        <w:rPr>
          <w:rFonts w:ascii="Times New Roman" w:hAnsi="Times New Roman"/>
          <w:color w:val="auto"/>
          <w:sz w:val="22"/>
          <w:szCs w:val="22"/>
          <w:lang w:val="el-GR"/>
        </w:rPr>
        <w:t xml:space="preserve">450 όπως τα </w:t>
      </w:r>
      <w:proofErr w:type="spellStart"/>
      <w:r w:rsidRPr="00572B67">
        <w:rPr>
          <w:rFonts w:ascii="Times New Roman" w:hAnsi="Times New Roman"/>
          <w:color w:val="auto"/>
          <w:sz w:val="22"/>
          <w:szCs w:val="22"/>
        </w:rPr>
        <w:t>efavirenz</w:t>
      </w:r>
      <w:proofErr w:type="spellEnd"/>
      <w:r w:rsidRPr="00572B67">
        <w:rPr>
          <w:rFonts w:ascii="Times New Roman" w:hAnsi="Times New Roman"/>
          <w:color w:val="auto"/>
          <w:sz w:val="22"/>
          <w:szCs w:val="22"/>
          <w:lang w:val="el-GR"/>
        </w:rPr>
        <w:t xml:space="preserve">, </w:t>
      </w:r>
      <w:proofErr w:type="spellStart"/>
      <w:r w:rsidRPr="00572B67">
        <w:rPr>
          <w:rFonts w:ascii="Times New Roman" w:hAnsi="Times New Roman"/>
          <w:color w:val="auto"/>
          <w:sz w:val="22"/>
          <w:szCs w:val="22"/>
        </w:rPr>
        <w:t>nevirapine</w:t>
      </w:r>
      <w:proofErr w:type="spellEnd"/>
      <w:r w:rsidRPr="00572B67">
        <w:rPr>
          <w:rFonts w:ascii="Times New Roman" w:hAnsi="Times New Roman"/>
          <w:color w:val="auto"/>
          <w:sz w:val="22"/>
          <w:szCs w:val="22"/>
          <w:lang w:val="el-GR"/>
        </w:rPr>
        <w:t xml:space="preserve">, </w:t>
      </w:r>
      <w:proofErr w:type="spellStart"/>
      <w:r w:rsidRPr="00572B67">
        <w:rPr>
          <w:rFonts w:ascii="Times New Roman" w:hAnsi="Times New Roman"/>
          <w:color w:val="auto"/>
          <w:sz w:val="22"/>
          <w:szCs w:val="22"/>
        </w:rPr>
        <w:t>rifampicin</w:t>
      </w:r>
      <w:proofErr w:type="spellEnd"/>
      <w:r w:rsidRPr="00572B67">
        <w:rPr>
          <w:rFonts w:ascii="Times New Roman" w:hAnsi="Times New Roman"/>
          <w:color w:val="auto"/>
          <w:sz w:val="22"/>
          <w:szCs w:val="22"/>
          <w:lang w:val="el-GR"/>
        </w:rPr>
        <w:t xml:space="preserve">, </w:t>
      </w:r>
      <w:proofErr w:type="spellStart"/>
      <w:r w:rsidRPr="00572B67">
        <w:rPr>
          <w:rFonts w:ascii="Times New Roman" w:hAnsi="Times New Roman"/>
          <w:color w:val="auto"/>
          <w:sz w:val="22"/>
          <w:szCs w:val="22"/>
        </w:rPr>
        <w:t>rifabutin</w:t>
      </w:r>
      <w:proofErr w:type="spellEnd"/>
      <w:r w:rsidRPr="00572B67">
        <w:rPr>
          <w:rFonts w:ascii="Times New Roman" w:hAnsi="Times New Roman"/>
          <w:color w:val="auto"/>
          <w:sz w:val="22"/>
          <w:szCs w:val="22"/>
          <w:lang w:val="el-GR"/>
        </w:rPr>
        <w:t xml:space="preserve">, και </w:t>
      </w:r>
      <w:proofErr w:type="spellStart"/>
      <w:r w:rsidRPr="00572B67">
        <w:rPr>
          <w:rFonts w:ascii="Times New Roman" w:hAnsi="Times New Roman"/>
          <w:color w:val="auto"/>
          <w:sz w:val="22"/>
          <w:szCs w:val="22"/>
        </w:rPr>
        <w:t>rifapentine</w:t>
      </w:r>
      <w:proofErr w:type="spellEnd"/>
      <w:r w:rsidRPr="00572B67">
        <w:rPr>
          <w:rFonts w:ascii="Times New Roman" w:hAnsi="Times New Roman"/>
          <w:color w:val="auto"/>
          <w:sz w:val="22"/>
          <w:szCs w:val="22"/>
          <w:lang w:val="el-GR"/>
        </w:rPr>
        <w:t xml:space="preserve"> μπορεί να επιταχύνουν το μεταβολισμό της κλαριθρομυκίνης και, ως εκ τούτου, να μειώσουν τις συγκεντρώσεις της στο πλάσμα, ενώ αυξάνουν τις συγκεντρώσεις της 14-ΟΗ κλαριθρομυκίνης, ενός μεταβολίτη που επίσης είναι δραστικός έναντι των μικροβίων. Εφόσον οι αντιμικροβιακές δράσεις της κλαριθομυκίνης και της 14-ΟΗ κλαριθρομυκίνης είναι διαφορετικές για διαφορετικά μικρόβια, το αναμενόμενο θεραπευτικό αποτέλεσμα μπορεί να επηρεαστεί κατά την ταυτόχρονη χορήγηση της κλαριθρομυκίνης και των ενζυμικών επαγωγέων.</w:t>
      </w:r>
    </w:p>
    <w:p w:rsidR="000266CF" w:rsidRPr="00572B67" w:rsidRDefault="000266CF" w:rsidP="00C10E63">
      <w:pPr>
        <w:pStyle w:val="1"/>
        <w:tabs>
          <w:tab w:val="left" w:pos="567"/>
        </w:tabs>
        <w:rPr>
          <w:b w:val="0"/>
          <w:color w:val="auto"/>
          <w:lang w:val="el-GR"/>
        </w:rPr>
      </w:pPr>
    </w:p>
    <w:p w:rsidR="000266CF" w:rsidRPr="00572B67" w:rsidRDefault="000266CF" w:rsidP="00C10E63">
      <w:pPr>
        <w:pStyle w:val="1"/>
        <w:tabs>
          <w:tab w:val="left" w:pos="567"/>
        </w:tabs>
        <w:rPr>
          <w:b w:val="0"/>
          <w:color w:val="auto"/>
          <w:lang w:val="el-GR"/>
        </w:rPr>
      </w:pPr>
      <w:proofErr w:type="spellStart"/>
      <w:r w:rsidRPr="00572B67">
        <w:rPr>
          <w:b w:val="0"/>
          <w:color w:val="auto"/>
        </w:rPr>
        <w:t>Etravirine</w:t>
      </w:r>
      <w:proofErr w:type="spellEnd"/>
    </w:p>
    <w:p w:rsidR="000266CF" w:rsidRPr="00572B67" w:rsidRDefault="000266CF" w:rsidP="00C10E63">
      <w:pPr>
        <w:pStyle w:val="1"/>
        <w:tabs>
          <w:tab w:val="left" w:pos="567"/>
        </w:tabs>
        <w:rPr>
          <w:b w:val="0"/>
          <w:color w:val="auto"/>
          <w:u w:val="none"/>
          <w:lang w:val="el-GR"/>
        </w:rPr>
      </w:pPr>
      <w:r w:rsidRPr="00572B67">
        <w:rPr>
          <w:b w:val="0"/>
          <w:color w:val="auto"/>
          <w:u w:val="none"/>
          <w:lang w:val="el-GR"/>
        </w:rPr>
        <w:t xml:space="preserve">Η έκθεση της κλαριθρομυκίνης μειώθηκε με το </w:t>
      </w:r>
      <w:proofErr w:type="spellStart"/>
      <w:r w:rsidRPr="00572B67">
        <w:rPr>
          <w:b w:val="0"/>
          <w:color w:val="auto"/>
          <w:u w:val="none"/>
        </w:rPr>
        <w:t>etravirine</w:t>
      </w:r>
      <w:proofErr w:type="spellEnd"/>
      <w:r w:rsidRPr="00572B67">
        <w:rPr>
          <w:b w:val="0"/>
          <w:color w:val="auto"/>
          <w:u w:val="none"/>
          <w:lang w:val="el-GR"/>
        </w:rPr>
        <w:t xml:space="preserve">. Ωστόσο, οι </w:t>
      </w:r>
      <w:r w:rsidRPr="00572B67">
        <w:rPr>
          <w:rStyle w:val="hps"/>
          <w:b w:val="0"/>
          <w:color w:val="auto"/>
          <w:u w:val="none"/>
          <w:lang w:val="el-GR"/>
        </w:rPr>
        <w:t>συγκεντρώσεις του ενεργού</w:t>
      </w:r>
      <w:r w:rsidRPr="00572B67">
        <w:rPr>
          <w:b w:val="0"/>
          <w:color w:val="auto"/>
          <w:u w:val="none"/>
          <w:lang w:val="el-GR"/>
        </w:rPr>
        <w:t xml:space="preserve"> </w:t>
      </w:r>
      <w:r w:rsidRPr="00572B67">
        <w:rPr>
          <w:rStyle w:val="hps"/>
          <w:b w:val="0"/>
          <w:color w:val="auto"/>
          <w:u w:val="none"/>
          <w:lang w:val="el-GR"/>
        </w:rPr>
        <w:t>μεταβολίτη</w:t>
      </w:r>
      <w:r w:rsidRPr="00572B67">
        <w:rPr>
          <w:b w:val="0"/>
          <w:color w:val="auto"/>
          <w:u w:val="none"/>
          <w:lang w:val="el-GR"/>
        </w:rPr>
        <w:t xml:space="preserve"> </w:t>
      </w:r>
      <w:r w:rsidRPr="00572B67">
        <w:rPr>
          <w:rStyle w:val="hpsatn"/>
          <w:b w:val="0"/>
          <w:color w:val="auto"/>
          <w:u w:val="none"/>
          <w:lang w:val="el-GR"/>
        </w:rPr>
        <w:t>14-</w:t>
      </w:r>
      <w:r w:rsidRPr="00572B67">
        <w:rPr>
          <w:b w:val="0"/>
          <w:color w:val="auto"/>
          <w:u w:val="none"/>
        </w:rPr>
        <w:t>OH</w:t>
      </w:r>
      <w:r w:rsidRPr="00572B67">
        <w:rPr>
          <w:rStyle w:val="atn"/>
          <w:b w:val="0"/>
          <w:color w:val="auto"/>
          <w:u w:val="none"/>
          <w:lang w:val="el-GR"/>
        </w:rPr>
        <w:t>-</w:t>
      </w:r>
      <w:r w:rsidRPr="00572B67">
        <w:rPr>
          <w:b w:val="0"/>
          <w:color w:val="auto"/>
          <w:u w:val="none"/>
          <w:lang w:val="el-GR"/>
        </w:rPr>
        <w:t xml:space="preserve">κλαριθρομυκίνης </w:t>
      </w:r>
      <w:r w:rsidRPr="00572B67">
        <w:rPr>
          <w:rStyle w:val="hps"/>
          <w:b w:val="0"/>
          <w:color w:val="auto"/>
          <w:u w:val="none"/>
          <w:lang w:val="el-GR"/>
        </w:rPr>
        <w:t>αυξήθηκαν</w:t>
      </w:r>
      <w:r w:rsidRPr="00572B67">
        <w:rPr>
          <w:b w:val="0"/>
          <w:color w:val="auto"/>
          <w:u w:val="none"/>
          <w:lang w:val="el-GR"/>
        </w:rPr>
        <w:t xml:space="preserve">. </w:t>
      </w:r>
      <w:r w:rsidRPr="00572B67">
        <w:rPr>
          <w:rStyle w:val="hps"/>
          <w:b w:val="0"/>
          <w:color w:val="auto"/>
          <w:u w:val="none"/>
          <w:lang w:val="el-GR"/>
        </w:rPr>
        <w:t>Επειδή η</w:t>
      </w:r>
      <w:r w:rsidRPr="00572B67">
        <w:rPr>
          <w:b w:val="0"/>
          <w:color w:val="auto"/>
          <w:u w:val="none"/>
          <w:lang w:val="el-GR"/>
        </w:rPr>
        <w:t xml:space="preserve"> </w:t>
      </w:r>
      <w:r w:rsidRPr="00572B67">
        <w:rPr>
          <w:rStyle w:val="hps"/>
          <w:b w:val="0"/>
          <w:color w:val="auto"/>
          <w:u w:val="none"/>
          <w:lang w:val="el-GR"/>
        </w:rPr>
        <w:t>14</w:t>
      </w:r>
      <w:r w:rsidRPr="00572B67">
        <w:rPr>
          <w:rStyle w:val="atn"/>
          <w:b w:val="0"/>
          <w:color w:val="auto"/>
          <w:u w:val="none"/>
          <w:lang w:val="el-GR"/>
        </w:rPr>
        <w:t>-</w:t>
      </w:r>
      <w:r w:rsidRPr="00572B67">
        <w:rPr>
          <w:rStyle w:val="atn"/>
          <w:b w:val="0"/>
          <w:color w:val="auto"/>
          <w:u w:val="none"/>
        </w:rPr>
        <w:t>OH</w:t>
      </w:r>
      <w:r w:rsidRPr="00572B67">
        <w:rPr>
          <w:rStyle w:val="atn"/>
          <w:b w:val="0"/>
          <w:color w:val="auto"/>
          <w:u w:val="none"/>
          <w:lang w:val="el-GR"/>
        </w:rPr>
        <w:t>-</w:t>
      </w:r>
      <w:r w:rsidRPr="00572B67">
        <w:rPr>
          <w:b w:val="0"/>
          <w:color w:val="auto"/>
          <w:u w:val="none"/>
          <w:lang w:val="el-GR"/>
        </w:rPr>
        <w:t xml:space="preserve">κλαριθρομυκίνη </w:t>
      </w:r>
      <w:r w:rsidRPr="00572B67">
        <w:rPr>
          <w:rStyle w:val="hps"/>
          <w:b w:val="0"/>
          <w:color w:val="auto"/>
          <w:u w:val="none"/>
          <w:lang w:val="el-GR"/>
        </w:rPr>
        <w:t>έχει</w:t>
      </w:r>
      <w:r w:rsidRPr="00572B67">
        <w:rPr>
          <w:b w:val="0"/>
          <w:color w:val="auto"/>
          <w:u w:val="none"/>
          <w:lang w:val="el-GR"/>
        </w:rPr>
        <w:t xml:space="preserve"> </w:t>
      </w:r>
      <w:r w:rsidRPr="00572B67">
        <w:rPr>
          <w:rStyle w:val="hps"/>
          <w:b w:val="0"/>
          <w:color w:val="auto"/>
          <w:u w:val="none"/>
          <w:lang w:val="el-GR"/>
        </w:rPr>
        <w:t>μειωμένη</w:t>
      </w:r>
      <w:r w:rsidRPr="00572B67">
        <w:rPr>
          <w:b w:val="0"/>
          <w:color w:val="auto"/>
          <w:u w:val="none"/>
          <w:lang w:val="el-GR"/>
        </w:rPr>
        <w:br/>
      </w:r>
      <w:r w:rsidRPr="00572B67">
        <w:rPr>
          <w:rStyle w:val="hps"/>
          <w:b w:val="0"/>
          <w:color w:val="auto"/>
          <w:u w:val="none"/>
          <w:lang w:val="el-GR"/>
        </w:rPr>
        <w:t>δραστηριότητα</w:t>
      </w:r>
      <w:r w:rsidRPr="00572B67">
        <w:rPr>
          <w:b w:val="0"/>
          <w:color w:val="auto"/>
          <w:u w:val="none"/>
          <w:lang w:val="el-GR"/>
        </w:rPr>
        <w:t xml:space="preserve"> στο σύμπλεγμα από </w:t>
      </w:r>
      <w:r w:rsidR="000904CD" w:rsidRPr="00572B67">
        <w:rPr>
          <w:b w:val="0"/>
          <w:color w:val="auto"/>
          <w:u w:val="none"/>
          <w:lang w:val="el-GR"/>
        </w:rPr>
        <w:t xml:space="preserve">μυκοβακτηρίδια της ομάδας </w:t>
      </w:r>
      <w:r w:rsidR="000904CD" w:rsidRPr="00572B67">
        <w:rPr>
          <w:rStyle w:val="hps"/>
          <w:b w:val="0"/>
          <w:i/>
          <w:color w:val="auto"/>
          <w:u w:val="none"/>
        </w:rPr>
        <w:t>Mycobacterium</w:t>
      </w:r>
      <w:r w:rsidR="000904CD" w:rsidRPr="00572B67">
        <w:rPr>
          <w:b w:val="0"/>
          <w:i/>
          <w:color w:val="auto"/>
          <w:u w:val="none"/>
          <w:lang w:val="el-GR"/>
        </w:rPr>
        <w:t xml:space="preserve"> </w:t>
      </w:r>
      <w:proofErr w:type="spellStart"/>
      <w:r w:rsidR="000904CD" w:rsidRPr="00572B67">
        <w:rPr>
          <w:rStyle w:val="hps"/>
          <w:b w:val="0"/>
          <w:i/>
          <w:color w:val="auto"/>
          <w:u w:val="none"/>
        </w:rPr>
        <w:t>avium</w:t>
      </w:r>
      <w:proofErr w:type="spellEnd"/>
      <w:r w:rsidR="000904CD" w:rsidRPr="00572B67">
        <w:rPr>
          <w:rStyle w:val="hps"/>
          <w:b w:val="0"/>
          <w:i/>
          <w:color w:val="auto"/>
          <w:u w:val="none"/>
          <w:lang w:val="el-GR"/>
        </w:rPr>
        <w:t xml:space="preserve"> </w:t>
      </w:r>
      <w:r w:rsidR="000904CD" w:rsidRPr="00572B67">
        <w:rPr>
          <w:rStyle w:val="hps"/>
          <w:b w:val="0"/>
          <w:color w:val="auto"/>
          <w:u w:val="none"/>
        </w:rPr>
        <w:t>complex</w:t>
      </w:r>
      <w:r w:rsidR="000904CD" w:rsidRPr="00572B67">
        <w:rPr>
          <w:b w:val="0"/>
          <w:color w:val="auto"/>
          <w:u w:val="none"/>
          <w:lang w:val="el-GR"/>
        </w:rPr>
        <w:t xml:space="preserve">, </w:t>
      </w:r>
      <w:r w:rsidR="000904CD" w:rsidRPr="00572B67">
        <w:rPr>
          <w:b w:val="0"/>
          <w:color w:val="auto"/>
          <w:u w:val="none"/>
        </w:rPr>
        <w:t>MAC</w:t>
      </w:r>
      <w:r w:rsidR="000904CD" w:rsidRPr="00572B67">
        <w:rPr>
          <w:b w:val="0"/>
          <w:color w:val="auto"/>
          <w:u w:val="none"/>
          <w:lang w:val="el-GR"/>
        </w:rPr>
        <w:t>),</w:t>
      </w:r>
      <w:r w:rsidRPr="00572B67">
        <w:rPr>
          <w:b w:val="0"/>
          <w:color w:val="auto"/>
          <w:u w:val="none"/>
          <w:lang w:val="el-GR"/>
        </w:rPr>
        <w:t xml:space="preserve">, η συνολική </w:t>
      </w:r>
      <w:r w:rsidR="00C9468A" w:rsidRPr="00572B67">
        <w:rPr>
          <w:rStyle w:val="hps"/>
          <w:b w:val="0"/>
          <w:color w:val="auto"/>
          <w:u w:val="none"/>
          <w:lang w:val="el-GR"/>
        </w:rPr>
        <w:t>δραστικότητα</w:t>
      </w:r>
      <w:r w:rsidR="00C9468A" w:rsidRPr="00572B67">
        <w:rPr>
          <w:b w:val="0"/>
          <w:color w:val="auto"/>
          <w:u w:val="none"/>
          <w:lang w:val="el-GR"/>
        </w:rPr>
        <w:t xml:space="preserve"> </w:t>
      </w:r>
      <w:r w:rsidRPr="00572B67">
        <w:rPr>
          <w:rStyle w:val="hps"/>
          <w:b w:val="0"/>
          <w:color w:val="auto"/>
          <w:u w:val="none"/>
          <w:lang w:val="el-GR"/>
        </w:rPr>
        <w:t>έναντι αυτού του</w:t>
      </w:r>
      <w:r w:rsidRPr="00572B67">
        <w:rPr>
          <w:b w:val="0"/>
          <w:color w:val="auto"/>
          <w:u w:val="none"/>
          <w:lang w:val="el-GR"/>
        </w:rPr>
        <w:t xml:space="preserve"> </w:t>
      </w:r>
      <w:r w:rsidRPr="00572B67">
        <w:rPr>
          <w:rStyle w:val="hps"/>
          <w:b w:val="0"/>
          <w:color w:val="auto"/>
          <w:u w:val="none"/>
          <w:lang w:val="el-GR"/>
        </w:rPr>
        <w:t>παθογόνου</w:t>
      </w:r>
      <w:r w:rsidRPr="00572B67">
        <w:rPr>
          <w:b w:val="0"/>
          <w:color w:val="auto"/>
          <w:u w:val="none"/>
          <w:lang w:val="el-GR"/>
        </w:rPr>
        <w:t xml:space="preserve"> </w:t>
      </w:r>
      <w:r w:rsidRPr="00572B67">
        <w:rPr>
          <w:rStyle w:val="hps"/>
          <w:b w:val="0"/>
          <w:color w:val="auto"/>
          <w:u w:val="none"/>
          <w:lang w:val="el-GR"/>
        </w:rPr>
        <w:t>μπορεί να μεταβληθεί</w:t>
      </w:r>
      <w:r w:rsidRPr="00572B67">
        <w:rPr>
          <w:b w:val="0"/>
          <w:color w:val="auto"/>
          <w:u w:val="none"/>
          <w:lang w:val="el-GR"/>
        </w:rPr>
        <w:t xml:space="preserve">. </w:t>
      </w:r>
      <w:r w:rsidRPr="00572B67">
        <w:rPr>
          <w:rStyle w:val="hps"/>
          <w:b w:val="0"/>
          <w:color w:val="auto"/>
          <w:u w:val="none"/>
          <w:lang w:val="el-GR"/>
        </w:rPr>
        <w:t>Ως εκ τούτου, θα πρέπει να</w:t>
      </w:r>
      <w:r w:rsidRPr="00572B67">
        <w:rPr>
          <w:b w:val="0"/>
          <w:color w:val="auto"/>
          <w:u w:val="none"/>
          <w:lang w:val="el-GR"/>
        </w:rPr>
        <w:t xml:space="preserve"> </w:t>
      </w:r>
      <w:r w:rsidRPr="00572B67">
        <w:rPr>
          <w:rStyle w:val="hps"/>
          <w:b w:val="0"/>
          <w:color w:val="auto"/>
          <w:u w:val="none"/>
          <w:lang w:val="el-GR"/>
        </w:rPr>
        <w:t>λαμβάνονται υπόψη εναλλακτικές της</w:t>
      </w:r>
      <w:r w:rsidRPr="00572B67">
        <w:rPr>
          <w:b w:val="0"/>
          <w:color w:val="auto"/>
          <w:u w:val="none"/>
          <w:lang w:val="el-GR"/>
        </w:rPr>
        <w:t xml:space="preserve"> </w:t>
      </w:r>
      <w:r w:rsidRPr="00572B67">
        <w:rPr>
          <w:rStyle w:val="hps"/>
          <w:b w:val="0"/>
          <w:color w:val="auto"/>
          <w:u w:val="none"/>
          <w:lang w:val="el-GR"/>
        </w:rPr>
        <w:t>κλαριθρομυκίνης λύσεις</w:t>
      </w:r>
      <w:r w:rsidRPr="00572B67">
        <w:rPr>
          <w:b w:val="0"/>
          <w:color w:val="auto"/>
          <w:u w:val="none"/>
          <w:lang w:val="el-GR"/>
        </w:rPr>
        <w:t xml:space="preserve"> </w:t>
      </w:r>
      <w:r w:rsidRPr="00572B67">
        <w:rPr>
          <w:rStyle w:val="hps"/>
          <w:b w:val="0"/>
          <w:color w:val="auto"/>
          <w:u w:val="none"/>
          <w:lang w:val="el-GR"/>
        </w:rPr>
        <w:t>για τη θεραπεία</w:t>
      </w:r>
      <w:r w:rsidRPr="00572B67">
        <w:rPr>
          <w:b w:val="0"/>
          <w:color w:val="auto"/>
          <w:u w:val="none"/>
          <w:lang w:val="el-GR"/>
        </w:rPr>
        <w:t xml:space="preserve"> </w:t>
      </w:r>
      <w:r w:rsidRPr="00572B67">
        <w:rPr>
          <w:rStyle w:val="hps"/>
          <w:b w:val="0"/>
          <w:color w:val="auto"/>
          <w:u w:val="none"/>
          <w:lang w:val="el-GR"/>
        </w:rPr>
        <w:t xml:space="preserve">του </w:t>
      </w:r>
      <w:r w:rsidRPr="00572B67">
        <w:rPr>
          <w:rStyle w:val="hps"/>
          <w:b w:val="0"/>
          <w:color w:val="auto"/>
          <w:u w:val="none"/>
        </w:rPr>
        <w:t>MAC</w:t>
      </w:r>
      <w:r w:rsidRPr="00572B67">
        <w:rPr>
          <w:rStyle w:val="hps"/>
          <w:b w:val="0"/>
          <w:color w:val="auto"/>
          <w:u w:val="none"/>
          <w:lang w:val="el-GR"/>
        </w:rPr>
        <w:t>.</w:t>
      </w:r>
    </w:p>
    <w:p w:rsidR="00C86FF6" w:rsidRPr="00572B67" w:rsidRDefault="00C86FF6" w:rsidP="00505291">
      <w:pPr>
        <w:pStyle w:val="1"/>
        <w:tabs>
          <w:tab w:val="left" w:pos="567"/>
        </w:tabs>
        <w:rPr>
          <w:b w:val="0"/>
          <w:color w:val="auto"/>
          <w:lang w:val="el-GR"/>
        </w:rPr>
      </w:pPr>
    </w:p>
    <w:p w:rsidR="00C86FF6" w:rsidRPr="00572B67" w:rsidRDefault="00C86FF6" w:rsidP="00505291">
      <w:pPr>
        <w:pStyle w:val="1"/>
        <w:tabs>
          <w:tab w:val="left" w:pos="567"/>
        </w:tabs>
        <w:rPr>
          <w:b w:val="0"/>
          <w:color w:val="auto"/>
          <w:lang w:val="el-GR"/>
        </w:rPr>
      </w:pPr>
      <w:proofErr w:type="spellStart"/>
      <w:r w:rsidRPr="00572B67">
        <w:rPr>
          <w:b w:val="0"/>
          <w:color w:val="auto"/>
        </w:rPr>
        <w:t>Fluconazole</w:t>
      </w:r>
      <w:proofErr w:type="spellEnd"/>
    </w:p>
    <w:p w:rsidR="00C86FF6" w:rsidRPr="00572B67" w:rsidRDefault="00C86FF6" w:rsidP="00505291">
      <w:pPr>
        <w:tabs>
          <w:tab w:val="left" w:pos="567"/>
        </w:tabs>
        <w:rPr>
          <w:sz w:val="22"/>
          <w:szCs w:val="22"/>
          <w:lang w:val="el-GR"/>
        </w:rPr>
      </w:pPr>
      <w:r w:rsidRPr="00572B67">
        <w:rPr>
          <w:sz w:val="22"/>
          <w:szCs w:val="22"/>
          <w:lang w:val="el-GR"/>
        </w:rPr>
        <w:t xml:space="preserve">Ταυτόχρονη χορήγηση </w:t>
      </w:r>
      <w:proofErr w:type="spellStart"/>
      <w:r w:rsidRPr="00572B67">
        <w:rPr>
          <w:sz w:val="22"/>
          <w:szCs w:val="22"/>
          <w:lang w:val="en-US"/>
        </w:rPr>
        <w:t>fluconazole</w:t>
      </w:r>
      <w:proofErr w:type="spellEnd"/>
      <w:r w:rsidRPr="00572B67">
        <w:rPr>
          <w:sz w:val="22"/>
          <w:szCs w:val="22"/>
          <w:lang w:val="el-GR"/>
        </w:rPr>
        <w:t xml:space="preserve"> 200 </w:t>
      </w:r>
      <w:r w:rsidRPr="00572B67">
        <w:rPr>
          <w:sz w:val="22"/>
          <w:szCs w:val="22"/>
          <w:lang w:val="en-US"/>
        </w:rPr>
        <w:t>mg</w:t>
      </w:r>
      <w:r w:rsidRPr="00572B67">
        <w:rPr>
          <w:sz w:val="22"/>
          <w:szCs w:val="22"/>
          <w:lang w:val="el-GR"/>
        </w:rPr>
        <w:t xml:space="preserve"> ημερησίως και κλαριθρομυκίνης 500 </w:t>
      </w:r>
      <w:r w:rsidRPr="00572B67">
        <w:rPr>
          <w:sz w:val="22"/>
          <w:szCs w:val="22"/>
          <w:lang w:val="en-US"/>
        </w:rPr>
        <w:t>mg</w:t>
      </w:r>
      <w:r w:rsidRPr="00572B67">
        <w:rPr>
          <w:sz w:val="22"/>
          <w:szCs w:val="22"/>
          <w:lang w:val="el-GR"/>
        </w:rPr>
        <w:t xml:space="preserve"> δύο φορές ημερησίως σε 21 υγιείς εθελοντές οδήγησε σε αυξήσεις της </w:t>
      </w:r>
      <w:proofErr w:type="spellStart"/>
      <w:r w:rsidRPr="00572B67">
        <w:rPr>
          <w:sz w:val="22"/>
          <w:szCs w:val="22"/>
        </w:rPr>
        <w:t>C</w:t>
      </w:r>
      <w:r w:rsidRPr="00572B67">
        <w:rPr>
          <w:sz w:val="22"/>
          <w:szCs w:val="22"/>
          <w:vertAlign w:val="subscript"/>
        </w:rPr>
        <w:t>min</w:t>
      </w:r>
      <w:proofErr w:type="spellEnd"/>
      <w:r w:rsidRPr="00572B67">
        <w:rPr>
          <w:sz w:val="22"/>
          <w:szCs w:val="22"/>
          <w:lang w:val="el-GR"/>
        </w:rPr>
        <w:t xml:space="preserve"> και της </w:t>
      </w:r>
      <w:r w:rsidRPr="00572B67">
        <w:rPr>
          <w:sz w:val="22"/>
          <w:szCs w:val="22"/>
          <w:lang w:val="en-US"/>
        </w:rPr>
        <w:t>AUC</w:t>
      </w:r>
      <w:r w:rsidRPr="00572B67">
        <w:rPr>
          <w:sz w:val="22"/>
          <w:szCs w:val="22"/>
          <w:lang w:val="el-GR"/>
        </w:rPr>
        <w:t xml:space="preserve"> στη μέση σταθερή κατάσταση της τάξης του 33% και 18% αντίστοιχα. Οι συγκεντρώσεις του ενεργού μεταβολίτη της 14-</w:t>
      </w:r>
      <w:r w:rsidRPr="00572B67">
        <w:rPr>
          <w:sz w:val="22"/>
          <w:szCs w:val="22"/>
          <w:lang w:val="en-US"/>
        </w:rPr>
        <w:t>OH</w:t>
      </w:r>
      <w:r w:rsidRPr="00572B67">
        <w:rPr>
          <w:sz w:val="22"/>
          <w:szCs w:val="22"/>
          <w:lang w:val="el-GR"/>
        </w:rPr>
        <w:t xml:space="preserve">-κλαριθρομυκίνης σε σταθερή κατάσταση δεν επηρεάστηκαν σημαντικά με την ταυτόχρονη χορήγηση της </w:t>
      </w:r>
      <w:proofErr w:type="spellStart"/>
      <w:r w:rsidRPr="00572B67">
        <w:rPr>
          <w:sz w:val="22"/>
          <w:szCs w:val="22"/>
          <w:lang w:val="en-US"/>
        </w:rPr>
        <w:t>fluconazole</w:t>
      </w:r>
      <w:proofErr w:type="spellEnd"/>
      <w:r w:rsidRPr="00572B67">
        <w:rPr>
          <w:sz w:val="22"/>
          <w:szCs w:val="22"/>
          <w:lang w:val="el-GR"/>
        </w:rPr>
        <w:t xml:space="preserve">. Δεν απαιτείται ρύθμιση της δοσολογίας της κλαριθρομυκίνης. </w:t>
      </w:r>
    </w:p>
    <w:p w:rsidR="00C86FF6" w:rsidRPr="00572B67" w:rsidRDefault="00C86FF6" w:rsidP="00505291">
      <w:pPr>
        <w:pStyle w:val="a5"/>
        <w:tabs>
          <w:tab w:val="left" w:pos="567"/>
        </w:tabs>
        <w:jc w:val="left"/>
        <w:rPr>
          <w:rFonts w:ascii="Times New Roman" w:hAnsi="Times New Roman"/>
          <w:b/>
          <w:bCs/>
          <w:color w:val="auto"/>
          <w:sz w:val="22"/>
          <w:szCs w:val="22"/>
          <w:u w:val="single"/>
          <w:lang w:val="el-GR"/>
        </w:rPr>
      </w:pPr>
    </w:p>
    <w:p w:rsidR="00C86FF6" w:rsidRPr="00572B67" w:rsidRDefault="00C86FF6" w:rsidP="00505291">
      <w:pPr>
        <w:pStyle w:val="a5"/>
        <w:tabs>
          <w:tab w:val="left" w:pos="567"/>
        </w:tabs>
        <w:ind w:left="0"/>
        <w:jc w:val="left"/>
        <w:rPr>
          <w:rFonts w:ascii="Times New Roman" w:hAnsi="Times New Roman"/>
          <w:bCs/>
          <w:color w:val="auto"/>
          <w:sz w:val="22"/>
          <w:szCs w:val="22"/>
          <w:u w:val="single"/>
          <w:lang w:val="el-GR"/>
        </w:rPr>
      </w:pPr>
      <w:r w:rsidRPr="00572B67">
        <w:rPr>
          <w:rFonts w:ascii="Times New Roman" w:hAnsi="Times New Roman"/>
          <w:bCs/>
          <w:color w:val="auto"/>
          <w:sz w:val="22"/>
          <w:szCs w:val="22"/>
          <w:u w:val="single"/>
          <w:lang w:val="el-GR"/>
        </w:rPr>
        <w:t>Ριτοναβίρη</w:t>
      </w:r>
    </w:p>
    <w:p w:rsidR="00C86FF6" w:rsidRPr="00572B67" w:rsidRDefault="00C86FF6"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Μία φαρμακοκινητική μελέτη έδειξε ότι η σύγχρονη χορήγηση 200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ριτοναβίρης κάθε 8 ώρες και 500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κλαριθρομυκίνης κάθε 12 ώρες από του στόματος, είχε σαν αποτέλεσμα σημαντική αναστολή του μεταβολισμού της κλαριθρομυκίνης. Η </w:t>
      </w:r>
      <w:proofErr w:type="spellStart"/>
      <w:r w:rsidRPr="00572B67">
        <w:rPr>
          <w:rFonts w:ascii="Times New Roman" w:hAnsi="Times New Roman"/>
          <w:color w:val="auto"/>
          <w:sz w:val="22"/>
          <w:szCs w:val="22"/>
        </w:rPr>
        <w:t>C</w:t>
      </w:r>
      <w:r w:rsidRPr="00572B67">
        <w:rPr>
          <w:rFonts w:ascii="Times New Roman" w:hAnsi="Times New Roman"/>
          <w:color w:val="auto"/>
          <w:sz w:val="22"/>
          <w:szCs w:val="22"/>
          <w:vertAlign w:val="subscript"/>
        </w:rPr>
        <w:t>max</w:t>
      </w:r>
      <w:proofErr w:type="spellEnd"/>
      <w:r w:rsidRPr="00572B67">
        <w:rPr>
          <w:rFonts w:ascii="Times New Roman" w:hAnsi="Times New Roman"/>
          <w:color w:val="auto"/>
          <w:sz w:val="22"/>
          <w:szCs w:val="22"/>
          <w:lang w:val="el-GR"/>
        </w:rPr>
        <w:t xml:space="preserve"> της κλαριθρομυκίνης αυξήθηκε κατά 31 %, η </w:t>
      </w:r>
      <w:proofErr w:type="spellStart"/>
      <w:r w:rsidRPr="00572B67">
        <w:rPr>
          <w:rFonts w:ascii="Times New Roman" w:hAnsi="Times New Roman"/>
          <w:color w:val="auto"/>
          <w:sz w:val="22"/>
          <w:szCs w:val="22"/>
        </w:rPr>
        <w:t>C</w:t>
      </w:r>
      <w:r w:rsidRPr="00572B67">
        <w:rPr>
          <w:rFonts w:ascii="Times New Roman" w:hAnsi="Times New Roman"/>
          <w:color w:val="auto"/>
          <w:sz w:val="22"/>
          <w:szCs w:val="22"/>
          <w:vertAlign w:val="subscript"/>
        </w:rPr>
        <w:t>min</w:t>
      </w:r>
      <w:proofErr w:type="spellEnd"/>
      <w:r w:rsidRPr="00572B67">
        <w:rPr>
          <w:rFonts w:ascii="Times New Roman" w:hAnsi="Times New Roman"/>
          <w:color w:val="auto"/>
          <w:sz w:val="22"/>
          <w:szCs w:val="22"/>
          <w:lang w:val="el-GR"/>
        </w:rPr>
        <w:t xml:space="preserve"> κατά 182% και η </w:t>
      </w:r>
      <w:r w:rsidRPr="00572B67">
        <w:rPr>
          <w:rFonts w:ascii="Times New Roman" w:hAnsi="Times New Roman"/>
          <w:color w:val="auto"/>
          <w:sz w:val="22"/>
          <w:szCs w:val="22"/>
        </w:rPr>
        <w:t>AUC</w:t>
      </w:r>
      <w:r w:rsidRPr="00572B67">
        <w:rPr>
          <w:rFonts w:ascii="Times New Roman" w:hAnsi="Times New Roman"/>
          <w:color w:val="auto"/>
          <w:sz w:val="22"/>
          <w:szCs w:val="22"/>
          <w:lang w:val="el-GR"/>
        </w:rPr>
        <w:t xml:space="preserve"> κατά 77% κατά τη σύγχρονη χορήγηση με ριτοναβίρη. Παρατηρήθηκε πλήρης αναστολή της βιοσύνθεσης της 14-ΟΗ-κλαριθρομυκίνης. Σε ασθενείς με φυσιολογική νεφρική λειτουργία δεν απαιτείται μείωση της δοσολογίας λόγω του μεγάλου θεραπευτικού παράθυρου της κλαριθρομυκίνης. Ωστόσο, σε ασθενείς με νεφρική δυσλειτουργία </w:t>
      </w:r>
      <w:r w:rsidRPr="00572B67">
        <w:rPr>
          <w:rFonts w:ascii="Times New Roman" w:hAnsi="Times New Roman"/>
          <w:color w:val="auto"/>
          <w:sz w:val="22"/>
          <w:szCs w:val="22"/>
          <w:lang w:val="el-GR" w:eastAsia="el-GR"/>
        </w:rPr>
        <w:t xml:space="preserve">(κάθαρση κρεατινίνης 30 έως 60 </w:t>
      </w:r>
      <w:r w:rsidRPr="00572B67">
        <w:rPr>
          <w:rFonts w:ascii="Times New Roman" w:hAnsi="Times New Roman"/>
          <w:color w:val="auto"/>
          <w:sz w:val="22"/>
          <w:szCs w:val="22"/>
          <w:lang w:eastAsia="el-GR"/>
        </w:rPr>
        <w:t>ml</w:t>
      </w:r>
      <w:r w:rsidRPr="00572B67">
        <w:rPr>
          <w:rFonts w:ascii="Times New Roman" w:hAnsi="Times New Roman"/>
          <w:color w:val="auto"/>
          <w:sz w:val="22"/>
          <w:szCs w:val="22"/>
          <w:lang w:val="el-GR" w:eastAsia="el-GR"/>
        </w:rPr>
        <w:t>/</w:t>
      </w:r>
      <w:r w:rsidRPr="00572B67">
        <w:rPr>
          <w:rFonts w:ascii="Times New Roman" w:hAnsi="Times New Roman"/>
          <w:color w:val="auto"/>
          <w:sz w:val="22"/>
          <w:szCs w:val="22"/>
          <w:lang w:eastAsia="el-GR"/>
        </w:rPr>
        <w:t>min</w:t>
      </w:r>
      <w:r w:rsidRPr="00572B67">
        <w:rPr>
          <w:rFonts w:ascii="Times New Roman" w:hAnsi="Times New Roman"/>
          <w:color w:val="auto"/>
          <w:sz w:val="22"/>
          <w:szCs w:val="22"/>
          <w:lang w:val="el-GR" w:eastAsia="el-GR"/>
        </w:rPr>
        <w:t xml:space="preserve">), η δόση της κλαριθρομυκίνης θα πρέπει να μειωθεί κατά 50%. Για ασθενείς με κάθαρση κρεατινίνης &lt;30 </w:t>
      </w:r>
      <w:r w:rsidRPr="00572B67">
        <w:rPr>
          <w:rFonts w:ascii="Times New Roman" w:hAnsi="Times New Roman"/>
          <w:color w:val="auto"/>
          <w:sz w:val="22"/>
          <w:szCs w:val="22"/>
          <w:lang w:eastAsia="el-GR"/>
        </w:rPr>
        <w:t>ml</w:t>
      </w:r>
      <w:r w:rsidRPr="00572B67">
        <w:rPr>
          <w:rFonts w:ascii="Times New Roman" w:hAnsi="Times New Roman"/>
          <w:color w:val="auto"/>
          <w:sz w:val="22"/>
          <w:szCs w:val="22"/>
          <w:lang w:val="el-GR" w:eastAsia="el-GR"/>
        </w:rPr>
        <w:t>/</w:t>
      </w:r>
      <w:r w:rsidRPr="00572B67">
        <w:rPr>
          <w:rFonts w:ascii="Times New Roman" w:hAnsi="Times New Roman"/>
          <w:color w:val="auto"/>
          <w:sz w:val="22"/>
          <w:szCs w:val="22"/>
          <w:lang w:eastAsia="el-GR"/>
        </w:rPr>
        <w:t>min</w:t>
      </w:r>
      <w:r w:rsidRPr="00572B67">
        <w:rPr>
          <w:rFonts w:ascii="Times New Roman" w:hAnsi="Times New Roman"/>
          <w:color w:val="auto"/>
          <w:sz w:val="22"/>
          <w:szCs w:val="22"/>
          <w:lang w:val="el-GR" w:eastAsia="el-GR"/>
        </w:rPr>
        <w:t xml:space="preserve">, η δόση της κλαριθρομυκίνης θα πρέπει να μειωθεί κατά 75%, χορηγώντας την κατάλληλη φαρμακοτεχνική μορφή κλαριθρομυκίνης, όπως </w:t>
      </w:r>
      <w:proofErr w:type="spellStart"/>
      <w:r w:rsidRPr="00572B67">
        <w:rPr>
          <w:rFonts w:ascii="Times New Roman" w:hAnsi="Times New Roman"/>
          <w:color w:val="auto"/>
          <w:sz w:val="22"/>
          <w:szCs w:val="22"/>
          <w:lang w:eastAsia="el-GR"/>
        </w:rPr>
        <w:t>Klaricid</w:t>
      </w:r>
      <w:proofErr w:type="spellEnd"/>
      <w:r w:rsidRPr="00572B67">
        <w:rPr>
          <w:rFonts w:ascii="Times New Roman" w:hAnsi="Times New Roman"/>
          <w:color w:val="auto"/>
          <w:sz w:val="22"/>
          <w:szCs w:val="22"/>
          <w:lang w:val="el-GR" w:eastAsia="el-GR"/>
        </w:rPr>
        <w:t xml:space="preserve"> κοκκία για πόσιμο διάλυμα, ή </w:t>
      </w:r>
      <w:proofErr w:type="spellStart"/>
      <w:r w:rsidRPr="00572B67">
        <w:rPr>
          <w:rFonts w:ascii="Times New Roman" w:hAnsi="Times New Roman"/>
          <w:color w:val="auto"/>
          <w:sz w:val="22"/>
          <w:szCs w:val="22"/>
          <w:lang w:eastAsia="el-GR"/>
        </w:rPr>
        <w:t>Klaricid</w:t>
      </w:r>
      <w:proofErr w:type="spellEnd"/>
      <w:r w:rsidRPr="00572B67">
        <w:rPr>
          <w:rFonts w:ascii="Times New Roman" w:hAnsi="Times New Roman"/>
          <w:color w:val="auto"/>
          <w:sz w:val="22"/>
          <w:szCs w:val="22"/>
          <w:lang w:val="el-GR" w:eastAsia="el-GR"/>
        </w:rPr>
        <w:t xml:space="preserve"> παιδιατρικό κοκκία για πόσιμο εναιώρημα (μπορεί να μην κυκλοφορούν όλες οι μορφές).</w:t>
      </w:r>
    </w:p>
    <w:p w:rsidR="00C86FF6" w:rsidRPr="00DC2579" w:rsidRDefault="00C86FF6" w:rsidP="00DC2579">
      <w:pPr>
        <w:pStyle w:val="a5"/>
        <w:tabs>
          <w:tab w:val="left" w:pos="567"/>
        </w:tabs>
        <w:ind w:left="0"/>
        <w:jc w:val="left"/>
        <w:rPr>
          <w:rStyle w:val="hps"/>
          <w:rFonts w:ascii="Times New Roman" w:hAnsi="Times New Roman"/>
          <w:color w:val="auto"/>
          <w:sz w:val="22"/>
          <w:szCs w:val="22"/>
          <w:lang w:val="el-GR"/>
        </w:rPr>
      </w:pPr>
      <w:r w:rsidRPr="00572B67">
        <w:rPr>
          <w:rFonts w:ascii="Times New Roman" w:hAnsi="Times New Roman"/>
          <w:color w:val="auto"/>
          <w:sz w:val="22"/>
          <w:szCs w:val="22"/>
          <w:lang w:val="el-GR"/>
        </w:rPr>
        <w:t>Δόσεις κλαριθρομυκίνης μεγαλύτερες από 1</w:t>
      </w:r>
      <w:r w:rsidRPr="00572B67">
        <w:rPr>
          <w:rFonts w:ascii="Times New Roman" w:hAnsi="Times New Roman"/>
          <w:color w:val="auto"/>
          <w:sz w:val="22"/>
          <w:szCs w:val="22"/>
        </w:rPr>
        <w:t>g</w:t>
      </w:r>
      <w:r w:rsidRPr="00572B67">
        <w:rPr>
          <w:rFonts w:ascii="Times New Roman" w:hAnsi="Times New Roman"/>
          <w:color w:val="auto"/>
          <w:sz w:val="22"/>
          <w:szCs w:val="22"/>
          <w:lang w:val="el-GR"/>
        </w:rPr>
        <w:t xml:space="preserve"> (1000</w:t>
      </w:r>
      <w:r w:rsidRPr="00572B67">
        <w:rPr>
          <w:rFonts w:ascii="Times New Roman" w:hAnsi="Times New Roman"/>
          <w:color w:val="auto"/>
          <w:sz w:val="22"/>
          <w:szCs w:val="22"/>
        </w:rPr>
        <w:t>mg</w:t>
      </w:r>
      <w:r w:rsidRPr="00572B67">
        <w:rPr>
          <w:rFonts w:ascii="Times New Roman" w:hAnsi="Times New Roman"/>
          <w:color w:val="auto"/>
          <w:sz w:val="22"/>
          <w:szCs w:val="22"/>
          <w:lang w:val="el-GR"/>
        </w:rPr>
        <w:t>) την ημέρα δεν πρέπει να χορηγούνται συγχρόνως με ριτοναβίρη.</w:t>
      </w:r>
    </w:p>
    <w:p w:rsidR="00C86FF6" w:rsidRPr="00572B67" w:rsidRDefault="00C86FF6" w:rsidP="00505291">
      <w:pPr>
        <w:pStyle w:val="a5"/>
        <w:tabs>
          <w:tab w:val="left" w:pos="567"/>
        </w:tabs>
        <w:ind w:left="0"/>
        <w:jc w:val="left"/>
        <w:rPr>
          <w:rFonts w:ascii="Times New Roman" w:hAnsi="Times New Roman"/>
          <w:color w:val="auto"/>
          <w:sz w:val="22"/>
          <w:szCs w:val="22"/>
          <w:lang w:val="el-GR"/>
        </w:rPr>
      </w:pPr>
      <w:r w:rsidRPr="00572B67">
        <w:rPr>
          <w:rStyle w:val="hps"/>
          <w:rFonts w:ascii="Times New Roman" w:hAnsi="Times New Roman"/>
          <w:color w:val="auto"/>
          <w:sz w:val="22"/>
          <w:szCs w:val="22"/>
          <w:lang w:val="el-GR"/>
        </w:rPr>
        <w:t>Παρόμοιες</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αναπροσαρμογές των δόσεων</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θα πρέπει να εξετάζονται</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σε ασθενείς</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με μειωμένη</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νεφρική λειτουργία</w:t>
      </w:r>
      <w:r w:rsidRPr="00572B67">
        <w:rPr>
          <w:rFonts w:ascii="Times New Roman" w:hAnsi="Times New Roman"/>
          <w:color w:val="auto"/>
          <w:sz w:val="22"/>
          <w:szCs w:val="22"/>
          <w:lang w:val="el-GR"/>
        </w:rPr>
        <w:t xml:space="preserve"> όταν </w:t>
      </w:r>
      <w:r w:rsidRPr="00572B67">
        <w:rPr>
          <w:rStyle w:val="hps"/>
          <w:rFonts w:ascii="Times New Roman" w:hAnsi="Times New Roman"/>
          <w:color w:val="auto"/>
          <w:sz w:val="22"/>
          <w:szCs w:val="22"/>
          <w:lang w:val="el-GR"/>
        </w:rPr>
        <w:t xml:space="preserve">το </w:t>
      </w:r>
      <w:proofErr w:type="spellStart"/>
      <w:r w:rsidRPr="00572B67">
        <w:rPr>
          <w:rStyle w:val="hps"/>
          <w:rFonts w:ascii="Times New Roman" w:hAnsi="Times New Roman"/>
          <w:color w:val="auto"/>
          <w:sz w:val="22"/>
          <w:szCs w:val="22"/>
        </w:rPr>
        <w:t>ritonavir</w:t>
      </w:r>
      <w:proofErr w:type="spellEnd"/>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χρησιμοποιείται ως</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φαρμακοκινητικός ενισχυτής</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με</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άλλους</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rPr>
        <w:t>HIV</w:t>
      </w:r>
      <w:r w:rsidRPr="00572B67">
        <w:rPr>
          <w:rStyle w:val="hps"/>
          <w:rFonts w:ascii="Times New Roman" w:hAnsi="Times New Roman"/>
          <w:color w:val="auto"/>
          <w:sz w:val="22"/>
          <w:szCs w:val="22"/>
          <w:lang w:val="el-GR"/>
        </w:rPr>
        <w:t xml:space="preserve"> αναστολείς πρωτεάσης</w:t>
      </w:r>
      <w:r w:rsidRPr="00572B67">
        <w:rPr>
          <w:rFonts w:ascii="Times New Roman" w:hAnsi="Times New Roman"/>
          <w:color w:val="auto"/>
          <w:sz w:val="22"/>
          <w:szCs w:val="22"/>
          <w:lang w:val="el-GR"/>
        </w:rPr>
        <w:t xml:space="preserve"> συμπεριλαμβανομένων του </w:t>
      </w:r>
      <w:proofErr w:type="spellStart"/>
      <w:r w:rsidRPr="00572B67">
        <w:rPr>
          <w:rStyle w:val="hps"/>
          <w:rFonts w:ascii="Times New Roman" w:hAnsi="Times New Roman"/>
          <w:color w:val="auto"/>
          <w:sz w:val="22"/>
          <w:szCs w:val="22"/>
        </w:rPr>
        <w:t>atazanavir</w:t>
      </w:r>
      <w:proofErr w:type="spellEnd"/>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και</w:t>
      </w:r>
      <w:r w:rsidRPr="00572B67">
        <w:rPr>
          <w:rFonts w:ascii="Times New Roman" w:hAnsi="Times New Roman"/>
          <w:color w:val="auto"/>
          <w:sz w:val="22"/>
          <w:szCs w:val="22"/>
          <w:lang w:val="el-GR"/>
        </w:rPr>
        <w:t xml:space="preserve"> </w:t>
      </w:r>
      <w:proofErr w:type="spellStart"/>
      <w:r w:rsidRPr="00572B67">
        <w:rPr>
          <w:rStyle w:val="hps"/>
          <w:rFonts w:ascii="Times New Roman" w:hAnsi="Times New Roman"/>
          <w:color w:val="auto"/>
          <w:sz w:val="22"/>
          <w:szCs w:val="22"/>
        </w:rPr>
        <w:t>saquinavir</w:t>
      </w:r>
      <w:proofErr w:type="spellEnd"/>
      <w:r w:rsidRPr="00572B67">
        <w:rPr>
          <w:rFonts w:ascii="Times New Roman" w:hAnsi="Times New Roman"/>
          <w:color w:val="auto"/>
          <w:sz w:val="22"/>
          <w:szCs w:val="22"/>
          <w:lang w:val="el-GR"/>
        </w:rPr>
        <w:t xml:space="preserve"> </w:t>
      </w:r>
      <w:r w:rsidRPr="00572B67">
        <w:rPr>
          <w:rStyle w:val="hpsatn"/>
          <w:rFonts w:ascii="Times New Roman" w:hAnsi="Times New Roman"/>
          <w:color w:val="auto"/>
          <w:sz w:val="22"/>
          <w:szCs w:val="22"/>
          <w:lang w:val="el-GR"/>
        </w:rPr>
        <w:t>(</w:t>
      </w:r>
      <w:r w:rsidRPr="00572B67">
        <w:rPr>
          <w:rFonts w:ascii="Times New Roman" w:hAnsi="Times New Roman"/>
          <w:color w:val="auto"/>
          <w:sz w:val="22"/>
          <w:szCs w:val="22"/>
          <w:lang w:val="el-GR"/>
        </w:rPr>
        <w:t xml:space="preserve">βλέπε </w:t>
      </w:r>
      <w:r w:rsidR="00003CF5" w:rsidRPr="00572B67">
        <w:rPr>
          <w:rStyle w:val="hps"/>
          <w:rFonts w:ascii="Times New Roman" w:hAnsi="Times New Roman"/>
          <w:color w:val="auto"/>
          <w:sz w:val="22"/>
          <w:szCs w:val="22"/>
          <w:lang w:val="el-GR"/>
        </w:rPr>
        <w:t>παρακάτω, Α</w:t>
      </w:r>
      <w:r w:rsidRPr="00572B67">
        <w:rPr>
          <w:rStyle w:val="hps"/>
          <w:rFonts w:ascii="Times New Roman" w:hAnsi="Times New Roman"/>
          <w:color w:val="auto"/>
          <w:sz w:val="22"/>
          <w:szCs w:val="22"/>
          <w:lang w:val="el-GR"/>
        </w:rPr>
        <w:t xml:space="preserve">μφίδρομες </w:t>
      </w:r>
      <w:r w:rsidR="00003CF5" w:rsidRPr="00572B67">
        <w:rPr>
          <w:rStyle w:val="hps"/>
          <w:rFonts w:ascii="Times New Roman" w:hAnsi="Times New Roman"/>
          <w:color w:val="auto"/>
          <w:sz w:val="22"/>
          <w:szCs w:val="22"/>
          <w:lang w:val="el-GR"/>
        </w:rPr>
        <w:t>Φαρμακευτικές</w:t>
      </w:r>
      <w:r w:rsidRPr="00572B67">
        <w:rPr>
          <w:rStyle w:val="hps"/>
          <w:rFonts w:ascii="Times New Roman" w:hAnsi="Times New Roman"/>
          <w:color w:val="auto"/>
          <w:sz w:val="22"/>
          <w:szCs w:val="22"/>
          <w:lang w:val="el-GR"/>
        </w:rPr>
        <w:t xml:space="preserve"> </w:t>
      </w:r>
      <w:r w:rsidR="00003CF5" w:rsidRPr="00572B67">
        <w:rPr>
          <w:rStyle w:val="hps"/>
          <w:rFonts w:ascii="Times New Roman" w:hAnsi="Times New Roman"/>
          <w:color w:val="auto"/>
          <w:sz w:val="22"/>
          <w:szCs w:val="22"/>
          <w:lang w:val="el-GR"/>
        </w:rPr>
        <w:t>Α</w:t>
      </w:r>
      <w:r w:rsidRPr="00572B67">
        <w:rPr>
          <w:rStyle w:val="hps"/>
          <w:rFonts w:ascii="Times New Roman" w:hAnsi="Times New Roman"/>
          <w:color w:val="auto"/>
          <w:sz w:val="22"/>
          <w:szCs w:val="22"/>
          <w:lang w:val="el-GR"/>
        </w:rPr>
        <w:t>λληλεπιδράσεις</w:t>
      </w:r>
      <w:r w:rsidRPr="00572B67">
        <w:rPr>
          <w:rFonts w:ascii="Times New Roman" w:hAnsi="Times New Roman"/>
          <w:color w:val="auto"/>
          <w:sz w:val="22"/>
          <w:szCs w:val="22"/>
          <w:lang w:val="el-GR"/>
        </w:rPr>
        <w:t>).</w:t>
      </w:r>
    </w:p>
    <w:p w:rsidR="00C86FF6" w:rsidRPr="00572B67" w:rsidRDefault="00C86FF6" w:rsidP="00505291">
      <w:pPr>
        <w:tabs>
          <w:tab w:val="left" w:pos="567"/>
        </w:tabs>
        <w:textAlignment w:val="top"/>
        <w:rPr>
          <w:b/>
          <w:i/>
          <w:sz w:val="22"/>
          <w:szCs w:val="22"/>
          <w:lang w:val="el-GR" w:eastAsia="el-GR"/>
        </w:rPr>
      </w:pPr>
    </w:p>
    <w:p w:rsidR="0011365D" w:rsidRPr="00DC2579" w:rsidRDefault="007B3F82" w:rsidP="00DC2579">
      <w:pPr>
        <w:tabs>
          <w:tab w:val="left" w:pos="567"/>
        </w:tabs>
        <w:textAlignment w:val="top"/>
        <w:rPr>
          <w:b/>
          <w:sz w:val="22"/>
          <w:szCs w:val="22"/>
          <w:lang w:val="el-GR" w:eastAsia="el-GR"/>
        </w:rPr>
      </w:pPr>
      <w:r>
        <w:rPr>
          <w:b/>
          <w:sz w:val="22"/>
          <w:szCs w:val="22"/>
          <w:lang w:val="el-GR" w:eastAsia="el-GR"/>
        </w:rPr>
        <w:t>Επίδραση της κλαριθρομυκίνης σ</w:t>
      </w:r>
      <w:r w:rsidR="00C86FF6" w:rsidRPr="00572B67">
        <w:rPr>
          <w:b/>
          <w:sz w:val="22"/>
          <w:szCs w:val="22"/>
          <w:lang w:val="el-GR" w:eastAsia="el-GR"/>
        </w:rPr>
        <w:t>ε άλλα φαρμακευτικά προϊόντα</w:t>
      </w:r>
    </w:p>
    <w:p w:rsidR="0011365D" w:rsidRPr="00572B67" w:rsidRDefault="0011365D" w:rsidP="00505291">
      <w:pPr>
        <w:pStyle w:val="a5"/>
        <w:tabs>
          <w:tab w:val="left" w:pos="567"/>
        </w:tabs>
        <w:ind w:left="0"/>
        <w:jc w:val="left"/>
        <w:rPr>
          <w:rFonts w:ascii="Times New Roman" w:hAnsi="Times New Roman"/>
          <w:b/>
          <w:bCs/>
          <w:iCs/>
          <w:color w:val="auto"/>
          <w:sz w:val="22"/>
          <w:szCs w:val="22"/>
          <w:u w:val="single"/>
          <w:lang w:val="el-GR"/>
        </w:rPr>
      </w:pPr>
      <w:r w:rsidRPr="00572B67">
        <w:rPr>
          <w:rFonts w:ascii="Times New Roman" w:hAnsi="Times New Roman"/>
          <w:b/>
          <w:bCs/>
          <w:iCs/>
          <w:color w:val="auto"/>
          <w:sz w:val="22"/>
          <w:szCs w:val="22"/>
          <w:u w:val="single"/>
          <w:lang w:val="el-GR"/>
        </w:rPr>
        <w:t xml:space="preserve">Αλληλεπιδράσεις σχετιζόμενες με το </w:t>
      </w:r>
      <w:r w:rsidRPr="00572B67">
        <w:rPr>
          <w:rFonts w:ascii="Times New Roman" w:hAnsi="Times New Roman"/>
          <w:b/>
          <w:bCs/>
          <w:iCs/>
          <w:color w:val="auto"/>
          <w:sz w:val="22"/>
          <w:szCs w:val="22"/>
          <w:u w:val="single"/>
        </w:rPr>
        <w:t>CYP</w:t>
      </w:r>
      <w:r w:rsidRPr="00572B67">
        <w:rPr>
          <w:rFonts w:ascii="Times New Roman" w:hAnsi="Times New Roman"/>
          <w:b/>
          <w:bCs/>
          <w:iCs/>
          <w:color w:val="auto"/>
          <w:sz w:val="22"/>
          <w:szCs w:val="22"/>
          <w:u w:val="single"/>
          <w:lang w:val="el-GR"/>
        </w:rPr>
        <w:t>3</w:t>
      </w:r>
      <w:r w:rsidRPr="00572B67">
        <w:rPr>
          <w:rFonts w:ascii="Times New Roman" w:hAnsi="Times New Roman"/>
          <w:b/>
          <w:bCs/>
          <w:iCs/>
          <w:color w:val="auto"/>
          <w:sz w:val="22"/>
          <w:szCs w:val="22"/>
          <w:u w:val="single"/>
        </w:rPr>
        <w:t>A</w:t>
      </w:r>
    </w:p>
    <w:p w:rsidR="0011365D" w:rsidRPr="00DC2579" w:rsidRDefault="0011365D" w:rsidP="00505291">
      <w:pPr>
        <w:tabs>
          <w:tab w:val="left" w:pos="567"/>
        </w:tabs>
        <w:autoSpaceDE w:val="0"/>
        <w:autoSpaceDN w:val="0"/>
        <w:adjustRightInd w:val="0"/>
        <w:rPr>
          <w:sz w:val="22"/>
          <w:szCs w:val="22"/>
          <w:lang w:val="el-GR"/>
        </w:rPr>
      </w:pPr>
      <w:r w:rsidRPr="00572B67">
        <w:rPr>
          <w:sz w:val="22"/>
          <w:szCs w:val="22"/>
          <w:lang w:val="el-GR"/>
        </w:rPr>
        <w:t xml:space="preserve">Η συγχορήγηση της κλαριθρομυκίνης, γνωστού αναστολέα του </w:t>
      </w:r>
      <w:r w:rsidRPr="00572B67">
        <w:rPr>
          <w:sz w:val="22"/>
          <w:szCs w:val="22"/>
          <w:lang w:val="en-US"/>
        </w:rPr>
        <w:t>CYP</w:t>
      </w:r>
      <w:r w:rsidRPr="00572B67">
        <w:rPr>
          <w:sz w:val="22"/>
          <w:szCs w:val="22"/>
          <w:lang w:val="el-GR"/>
        </w:rPr>
        <w:t>3</w:t>
      </w:r>
      <w:r w:rsidRPr="00572B67">
        <w:rPr>
          <w:sz w:val="22"/>
          <w:szCs w:val="22"/>
          <w:lang w:val="en-US"/>
        </w:rPr>
        <w:t>A</w:t>
      </w:r>
      <w:r w:rsidRPr="00572B67">
        <w:rPr>
          <w:sz w:val="22"/>
          <w:szCs w:val="22"/>
          <w:lang w:val="el-GR"/>
        </w:rPr>
        <w:t xml:space="preserve">, και ενός φαρμάκου που μεταβολίζεται κυρίως μέσω του </w:t>
      </w:r>
      <w:r w:rsidRPr="00572B67">
        <w:rPr>
          <w:sz w:val="22"/>
          <w:szCs w:val="22"/>
          <w:lang w:val="en-US"/>
        </w:rPr>
        <w:t>CYP</w:t>
      </w:r>
      <w:r w:rsidRPr="00572B67">
        <w:rPr>
          <w:sz w:val="22"/>
          <w:szCs w:val="22"/>
          <w:lang w:val="el-GR"/>
        </w:rPr>
        <w:t>3</w:t>
      </w:r>
      <w:r w:rsidRPr="00572B67">
        <w:rPr>
          <w:sz w:val="22"/>
          <w:szCs w:val="22"/>
          <w:lang w:val="en-US"/>
        </w:rPr>
        <w:t>A</w:t>
      </w:r>
      <w:r w:rsidRPr="00572B67">
        <w:rPr>
          <w:sz w:val="22"/>
          <w:szCs w:val="22"/>
          <w:lang w:val="el-GR"/>
        </w:rPr>
        <w:t xml:space="preserve"> ενδέχεται να συνοδεύεται από </w:t>
      </w:r>
      <w:r w:rsidR="00584033" w:rsidRPr="00572B67">
        <w:rPr>
          <w:sz w:val="22"/>
          <w:szCs w:val="22"/>
          <w:lang w:val="el-GR"/>
        </w:rPr>
        <w:t>αύξηση της συγκέντρωσης</w:t>
      </w:r>
      <w:r w:rsidRPr="00572B67">
        <w:rPr>
          <w:sz w:val="22"/>
          <w:szCs w:val="22"/>
          <w:lang w:val="el-GR"/>
        </w:rPr>
        <w:t xml:space="preserve"> του φαρμάκου που μπορεί να αυξήσει ή να παρατείνει αμφότερες τις θεραπευτικές δράσεις και τις ανεπιθύμητες ενέργειες του συγχορηγούμενου φαρμάκου. </w:t>
      </w:r>
    </w:p>
    <w:p w:rsidR="0011365D" w:rsidRPr="00DC2579" w:rsidRDefault="0011365D" w:rsidP="00505291">
      <w:pPr>
        <w:tabs>
          <w:tab w:val="left" w:pos="567"/>
        </w:tabs>
        <w:autoSpaceDE w:val="0"/>
        <w:autoSpaceDN w:val="0"/>
        <w:adjustRightInd w:val="0"/>
        <w:rPr>
          <w:sz w:val="22"/>
          <w:szCs w:val="22"/>
          <w:lang w:val="el-GR"/>
        </w:rPr>
      </w:pPr>
      <w:r w:rsidRPr="00572B67">
        <w:rPr>
          <w:sz w:val="22"/>
          <w:szCs w:val="22"/>
          <w:lang w:val="el-GR"/>
        </w:rPr>
        <w:t xml:space="preserve">Η κλαριθρομυκίνη πρέπει να χρησιμοποιείται με προσοχή σε ασθενείς που λαμβάνουν θεραπεία με άλλα φάρμακα που είναι γνωστά ως υπόστρωμα του ενζύμου </w:t>
      </w:r>
      <w:r w:rsidRPr="00572B67">
        <w:rPr>
          <w:sz w:val="22"/>
          <w:szCs w:val="22"/>
          <w:lang w:val="en-US"/>
        </w:rPr>
        <w:t>CYP</w:t>
      </w:r>
      <w:r w:rsidRPr="00572B67">
        <w:rPr>
          <w:sz w:val="22"/>
          <w:szCs w:val="22"/>
          <w:lang w:val="el-GR"/>
        </w:rPr>
        <w:t>3</w:t>
      </w:r>
      <w:r w:rsidRPr="00572B67">
        <w:rPr>
          <w:sz w:val="22"/>
          <w:szCs w:val="22"/>
          <w:lang w:val="en-US"/>
        </w:rPr>
        <w:t>A</w:t>
      </w:r>
      <w:r w:rsidRPr="00572B67">
        <w:rPr>
          <w:sz w:val="22"/>
          <w:szCs w:val="22"/>
          <w:lang w:val="el-GR"/>
        </w:rPr>
        <w:t>, ειδικά εάν το υπόστρωμα έχει περιορισμέν</w:t>
      </w:r>
      <w:r w:rsidR="00FE0D42" w:rsidRPr="00572B67">
        <w:rPr>
          <w:sz w:val="22"/>
          <w:szCs w:val="22"/>
          <w:lang w:val="en-US"/>
        </w:rPr>
        <w:t>o</w:t>
      </w:r>
      <w:r w:rsidRPr="00572B67">
        <w:rPr>
          <w:sz w:val="22"/>
          <w:szCs w:val="22"/>
          <w:lang w:val="el-GR"/>
        </w:rPr>
        <w:t xml:space="preserve"> όριο ασφάλειας (π.χ. καρβαμαζεπίνη) και /ή το υπόστρωμα μεταβολίζεται εκτενώς από το ένζυμο αυτό.</w:t>
      </w:r>
    </w:p>
    <w:p w:rsidR="0011365D" w:rsidRPr="00572B67" w:rsidRDefault="00584033"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Π</w:t>
      </w:r>
      <w:r w:rsidR="0011365D" w:rsidRPr="00572B67">
        <w:rPr>
          <w:rFonts w:ascii="Times New Roman" w:hAnsi="Times New Roman"/>
          <w:color w:val="auto"/>
          <w:sz w:val="22"/>
          <w:szCs w:val="22"/>
          <w:lang w:val="el-GR"/>
        </w:rPr>
        <w:t xml:space="preserve">ρέπει να </w:t>
      </w:r>
      <w:r w:rsidRPr="00572B67">
        <w:rPr>
          <w:rFonts w:ascii="Times New Roman" w:hAnsi="Times New Roman"/>
          <w:color w:val="auto"/>
          <w:sz w:val="22"/>
          <w:szCs w:val="22"/>
          <w:lang w:val="el-GR"/>
        </w:rPr>
        <w:t>προσαρμόζεται η δοσολογία</w:t>
      </w:r>
      <w:r w:rsidR="0011365D" w:rsidRPr="00572B67">
        <w:rPr>
          <w:rFonts w:ascii="Times New Roman" w:hAnsi="Times New Roman"/>
          <w:color w:val="auto"/>
          <w:sz w:val="22"/>
          <w:szCs w:val="22"/>
          <w:lang w:val="el-GR"/>
        </w:rPr>
        <w:t xml:space="preserve"> και, όταν είναι εφικτό, πρέπει να ελέγχονται στενά οι συγκεντρώσεις στον ορό των φαρμάκων που μεταβολίζονται κυρίως μέσω του </w:t>
      </w:r>
      <w:r w:rsidR="0011365D" w:rsidRPr="00572B67">
        <w:rPr>
          <w:rFonts w:ascii="Times New Roman" w:hAnsi="Times New Roman"/>
          <w:color w:val="auto"/>
          <w:sz w:val="22"/>
          <w:szCs w:val="22"/>
        </w:rPr>
        <w:t>CYP</w:t>
      </w:r>
      <w:r w:rsidR="0011365D" w:rsidRPr="00572B67">
        <w:rPr>
          <w:rFonts w:ascii="Times New Roman" w:hAnsi="Times New Roman"/>
          <w:color w:val="auto"/>
          <w:sz w:val="22"/>
          <w:szCs w:val="22"/>
          <w:lang w:val="el-GR"/>
        </w:rPr>
        <w:t>3</w:t>
      </w:r>
      <w:r w:rsidR="0011365D" w:rsidRPr="00572B67">
        <w:rPr>
          <w:rFonts w:ascii="Times New Roman" w:hAnsi="Times New Roman"/>
          <w:color w:val="auto"/>
          <w:sz w:val="22"/>
          <w:szCs w:val="22"/>
        </w:rPr>
        <w:t>A</w:t>
      </w:r>
      <w:r w:rsidR="0011365D" w:rsidRPr="00572B67">
        <w:rPr>
          <w:rFonts w:ascii="Times New Roman" w:hAnsi="Times New Roman"/>
          <w:color w:val="auto"/>
          <w:sz w:val="22"/>
          <w:szCs w:val="22"/>
          <w:lang w:val="el-GR"/>
        </w:rPr>
        <w:t xml:space="preserve"> σε ασθενείς που λαμβάνουν ταυτόχρονα κλαριθρομυκίνη.</w:t>
      </w:r>
    </w:p>
    <w:p w:rsidR="0011365D" w:rsidRPr="00572B67" w:rsidRDefault="0011365D" w:rsidP="00505291">
      <w:pPr>
        <w:pStyle w:val="a5"/>
        <w:tabs>
          <w:tab w:val="left" w:pos="567"/>
        </w:tabs>
        <w:ind w:left="0"/>
        <w:jc w:val="left"/>
        <w:rPr>
          <w:rFonts w:ascii="Times New Roman" w:hAnsi="Times New Roman"/>
          <w:color w:val="auto"/>
          <w:sz w:val="22"/>
          <w:szCs w:val="22"/>
          <w:lang w:val="el-GR"/>
        </w:rPr>
      </w:pPr>
    </w:p>
    <w:p w:rsidR="001D3745" w:rsidRPr="00DC2579" w:rsidRDefault="0011365D"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lastRenderedPageBreak/>
        <w:t xml:space="preserve">Τα ακόλουθα φάρμακα ή κατηγορίες φαρμάκων είναι </w:t>
      </w:r>
      <w:r w:rsidR="001D3745" w:rsidRPr="00572B67">
        <w:rPr>
          <w:rFonts w:ascii="Times New Roman" w:hAnsi="Times New Roman"/>
          <w:color w:val="auto"/>
          <w:sz w:val="22"/>
          <w:szCs w:val="22"/>
          <w:lang w:val="el-GR"/>
        </w:rPr>
        <w:t xml:space="preserve">γνωστό </w:t>
      </w:r>
      <w:r w:rsidRPr="00572B67">
        <w:rPr>
          <w:rFonts w:ascii="Times New Roman" w:hAnsi="Times New Roman"/>
          <w:color w:val="auto"/>
          <w:sz w:val="22"/>
          <w:szCs w:val="22"/>
          <w:lang w:val="el-GR"/>
        </w:rPr>
        <w:t xml:space="preserve">ή </w:t>
      </w:r>
      <w:r w:rsidR="001D3745" w:rsidRPr="00572B67">
        <w:rPr>
          <w:rFonts w:ascii="Times New Roman" w:hAnsi="Times New Roman"/>
          <w:color w:val="auto"/>
          <w:sz w:val="22"/>
          <w:szCs w:val="22"/>
          <w:lang w:val="el-GR"/>
        </w:rPr>
        <w:t>πιθανό ότι μεταβολίζονται</w:t>
      </w:r>
      <w:r w:rsidRPr="00572B67">
        <w:rPr>
          <w:rFonts w:ascii="Times New Roman" w:hAnsi="Times New Roman"/>
          <w:color w:val="auto"/>
          <w:sz w:val="22"/>
          <w:szCs w:val="22"/>
          <w:lang w:val="el-GR"/>
        </w:rPr>
        <w:t xml:space="preserve"> από το ίδιο ισοένζυμο </w:t>
      </w:r>
      <w:r w:rsidRPr="00572B67">
        <w:rPr>
          <w:rFonts w:ascii="Times New Roman" w:hAnsi="Times New Roman"/>
          <w:color w:val="auto"/>
          <w:sz w:val="22"/>
          <w:szCs w:val="22"/>
        </w:rPr>
        <w:t>CYP</w:t>
      </w:r>
      <w:r w:rsidRPr="00572B67">
        <w:rPr>
          <w:rFonts w:ascii="Times New Roman" w:hAnsi="Times New Roman"/>
          <w:color w:val="auto"/>
          <w:sz w:val="22"/>
          <w:szCs w:val="22"/>
          <w:lang w:val="el-GR"/>
        </w:rPr>
        <w:t>3</w:t>
      </w:r>
      <w:r w:rsidRPr="00572B67">
        <w:rPr>
          <w:rFonts w:ascii="Times New Roman" w:hAnsi="Times New Roman"/>
          <w:color w:val="auto"/>
          <w:sz w:val="22"/>
          <w:szCs w:val="22"/>
        </w:rPr>
        <w:t>A</w:t>
      </w:r>
      <w:r w:rsidRPr="00572B67">
        <w:rPr>
          <w:rFonts w:ascii="Times New Roman" w:hAnsi="Times New Roman"/>
          <w:color w:val="auto"/>
          <w:sz w:val="22"/>
          <w:szCs w:val="22"/>
          <w:lang w:val="el-GR"/>
        </w:rPr>
        <w:t xml:space="preserve">: αλπραζολάμη, αστεμιζόλη, καρβαμαζεπίνη, σιλοσταζόλη, σιζαπρίδη, κυκλοσπορίνη, δισοπυραμίδη, </w:t>
      </w:r>
      <w:r w:rsidR="001D3745" w:rsidRPr="00572B67">
        <w:rPr>
          <w:rFonts w:ascii="Times New Roman" w:hAnsi="Times New Roman"/>
          <w:color w:val="auto"/>
          <w:sz w:val="22"/>
          <w:szCs w:val="22"/>
          <w:lang w:val="el-GR"/>
        </w:rPr>
        <w:t>αλκαλοειδή της ερυσιβώδους όλυρας</w:t>
      </w:r>
      <w:r w:rsidRPr="00572B67">
        <w:rPr>
          <w:rFonts w:ascii="Times New Roman" w:hAnsi="Times New Roman"/>
          <w:color w:val="auto"/>
          <w:sz w:val="22"/>
          <w:szCs w:val="22"/>
          <w:lang w:val="el-GR"/>
        </w:rPr>
        <w:t xml:space="preserve">, μεθυλπρεδνιζολόνη, λοβαστατίνη, σιμβαστατίνη, μιδαζολάμη, ομεπραζόλη, από του στόματος αντιπηκτικά (π.χ. βαρφαρίνη), πιμοζίδη, κινιδίνη, ριφαμπουτίνη, σιλδεναφίλη, </w:t>
      </w:r>
      <w:r w:rsidR="00B13A56" w:rsidRPr="00572B67">
        <w:rPr>
          <w:rFonts w:ascii="Times New Roman" w:hAnsi="Times New Roman"/>
          <w:color w:val="auto"/>
          <w:sz w:val="22"/>
          <w:szCs w:val="22"/>
          <w:lang w:val="el-GR"/>
        </w:rPr>
        <w:t xml:space="preserve">σιρόλιμους, </w:t>
      </w:r>
      <w:r w:rsidRPr="00572B67">
        <w:rPr>
          <w:rFonts w:ascii="Times New Roman" w:hAnsi="Times New Roman"/>
          <w:color w:val="auto"/>
          <w:sz w:val="22"/>
          <w:szCs w:val="22"/>
          <w:lang w:val="el-GR"/>
        </w:rPr>
        <w:t>τακρόλιμους, τερφεναδίνη, τριαζολάμη και βινβλαστίνη</w:t>
      </w:r>
      <w:r w:rsidR="001D3745" w:rsidRPr="00572B67">
        <w:rPr>
          <w:rFonts w:ascii="Times New Roman" w:hAnsi="Times New Roman"/>
          <w:color w:val="auto"/>
          <w:sz w:val="22"/>
          <w:szCs w:val="22"/>
          <w:lang w:val="el-GR"/>
        </w:rPr>
        <w:t>, αλλά δεν περιλαμβάνονται μόνο αυτά στη λίστα</w:t>
      </w:r>
      <w:r w:rsidRPr="00572B67">
        <w:rPr>
          <w:rFonts w:ascii="Times New Roman" w:hAnsi="Times New Roman"/>
          <w:color w:val="auto"/>
          <w:sz w:val="22"/>
          <w:szCs w:val="22"/>
          <w:lang w:val="el-GR"/>
        </w:rPr>
        <w:t>.</w:t>
      </w:r>
    </w:p>
    <w:p w:rsidR="000904CD" w:rsidRPr="00DC2579" w:rsidRDefault="000904CD" w:rsidP="00DC2579">
      <w:pPr>
        <w:pStyle w:val="a5"/>
        <w:ind w:left="0"/>
        <w:rPr>
          <w:rFonts w:ascii="Times New Roman" w:hAnsi="Times New Roman"/>
          <w:color w:val="auto"/>
          <w:sz w:val="22"/>
          <w:szCs w:val="22"/>
          <w:lang w:val="el-GR"/>
        </w:rPr>
      </w:pPr>
      <w:r w:rsidRPr="00572B67">
        <w:rPr>
          <w:rFonts w:ascii="Times New Roman" w:hAnsi="Times New Roman"/>
          <w:color w:val="auto"/>
          <w:sz w:val="22"/>
          <w:szCs w:val="22"/>
          <w:lang w:val="el-GR"/>
        </w:rPr>
        <w:t>Έχουν αναφερθεί μετά την κυκλοφορία περιστατικά υπογλυκαιμίας κατά την ταυτόχρονη χορήγηση κλαριθρομυκίνης και δισοπυραμίδης. Συνεπώς, κατά την ταυτόχρονη χορήγηση κλαριθρομυκίνης και δισοπυραμίδης, θα πρέπει να παρακολουθούνται τα επίπεδα γλυκόζης στο αίμα.</w:t>
      </w:r>
    </w:p>
    <w:p w:rsidR="0011365D" w:rsidRPr="00572B67" w:rsidRDefault="0011365D"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Φάρμακα που αλληλεπιδρούν με παρόμοιους μηχανισμούς μέσω άλλω ισοενζύμων του κυτοχρώματος Ρ450 περιλαμβάνουν τη φαινυτοΐνη, θεοφυλλίνη και βαλπροάτη.</w:t>
      </w:r>
    </w:p>
    <w:p w:rsidR="00736AB9" w:rsidRPr="00572B67" w:rsidRDefault="00736AB9" w:rsidP="00505291">
      <w:pPr>
        <w:pStyle w:val="a5"/>
        <w:tabs>
          <w:tab w:val="left" w:pos="567"/>
        </w:tabs>
        <w:ind w:left="0"/>
        <w:rPr>
          <w:rFonts w:ascii="Times New Roman" w:hAnsi="Times New Roman"/>
          <w:bCs/>
          <w:color w:val="auto"/>
          <w:sz w:val="22"/>
          <w:szCs w:val="22"/>
          <w:u w:val="single"/>
          <w:lang w:val="el-GR"/>
        </w:rPr>
      </w:pPr>
    </w:p>
    <w:p w:rsidR="00736AB9" w:rsidRPr="00572B67" w:rsidRDefault="00736AB9" w:rsidP="00505291">
      <w:pPr>
        <w:pStyle w:val="a5"/>
        <w:tabs>
          <w:tab w:val="left" w:pos="567"/>
        </w:tabs>
        <w:ind w:left="0"/>
        <w:jc w:val="left"/>
        <w:rPr>
          <w:rFonts w:ascii="Times New Roman" w:hAnsi="Times New Roman"/>
          <w:bCs/>
          <w:color w:val="auto"/>
          <w:sz w:val="22"/>
          <w:szCs w:val="22"/>
          <w:u w:val="single"/>
          <w:lang w:val="el-GR"/>
        </w:rPr>
      </w:pPr>
      <w:r w:rsidRPr="00572B67">
        <w:rPr>
          <w:rFonts w:ascii="Times New Roman" w:hAnsi="Times New Roman"/>
          <w:bCs/>
          <w:color w:val="auto"/>
          <w:sz w:val="22"/>
          <w:szCs w:val="22"/>
          <w:u w:val="single"/>
          <w:lang w:val="el-GR"/>
        </w:rPr>
        <w:t>Αντιαρρυθμικά</w:t>
      </w:r>
    </w:p>
    <w:p w:rsidR="00736AB9" w:rsidRPr="00572B67" w:rsidRDefault="00736AB9"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Έχουν αναφερθεί μετά την κυκλοφορία περιστατικά </w:t>
      </w:r>
      <w:r w:rsidR="00A702AD" w:rsidRPr="00572B67">
        <w:rPr>
          <w:rFonts w:ascii="Times New Roman" w:hAnsi="Times New Roman"/>
          <w:color w:val="auto"/>
          <w:sz w:val="22"/>
          <w:szCs w:val="22"/>
          <w:lang w:val="el-GR"/>
        </w:rPr>
        <w:t>κοιλιακής ταχυκαρδίας δίκην ριπιδίου (</w:t>
      </w:r>
      <w:proofErr w:type="spellStart"/>
      <w:r w:rsidRPr="00572B67">
        <w:rPr>
          <w:rFonts w:ascii="Times New Roman" w:hAnsi="Times New Roman"/>
          <w:color w:val="auto"/>
          <w:sz w:val="22"/>
          <w:szCs w:val="22"/>
        </w:rPr>
        <w:t>torsades</w:t>
      </w:r>
      <w:proofErr w:type="spellEnd"/>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de</w:t>
      </w:r>
      <w:r w:rsidRPr="00572B67">
        <w:rPr>
          <w:rFonts w:ascii="Times New Roman" w:hAnsi="Times New Roman"/>
          <w:color w:val="auto"/>
          <w:sz w:val="22"/>
          <w:szCs w:val="22"/>
          <w:lang w:val="el-GR"/>
        </w:rPr>
        <w:t xml:space="preserve"> </w:t>
      </w:r>
      <w:r w:rsidR="00A702AD" w:rsidRPr="00572B67">
        <w:rPr>
          <w:rFonts w:ascii="Times New Roman" w:hAnsi="Times New Roman"/>
          <w:color w:val="auto"/>
          <w:sz w:val="22"/>
          <w:szCs w:val="22"/>
        </w:rPr>
        <w:t>p</w:t>
      </w:r>
      <w:r w:rsidRPr="00572B67">
        <w:rPr>
          <w:rFonts w:ascii="Times New Roman" w:hAnsi="Times New Roman"/>
          <w:color w:val="auto"/>
          <w:sz w:val="22"/>
          <w:szCs w:val="22"/>
        </w:rPr>
        <w:t>ointes</w:t>
      </w:r>
      <w:r w:rsidR="00A702AD" w:rsidRPr="00572B67">
        <w:rPr>
          <w:rFonts w:ascii="Times New Roman" w:hAnsi="Times New Roman"/>
          <w:color w:val="auto"/>
          <w:sz w:val="22"/>
          <w:szCs w:val="22"/>
          <w:lang w:val="el-GR"/>
        </w:rPr>
        <w:t>)</w:t>
      </w:r>
      <w:r w:rsidRPr="00572B67">
        <w:rPr>
          <w:rFonts w:ascii="Times New Roman" w:hAnsi="Times New Roman"/>
          <w:color w:val="auto"/>
          <w:sz w:val="22"/>
          <w:szCs w:val="22"/>
          <w:lang w:val="el-GR"/>
        </w:rPr>
        <w:t xml:space="preserve"> κατά την ταυτόχρονη χορήγηση κλαριθρομυκίνης και κινιδίνης ή δισοπυραμίδης. Θα πρέπει να ελέγχεται το ηλεκτροκαρδιογράφημα για παράταση του διαστήματος </w:t>
      </w:r>
      <w:r w:rsidRPr="00572B67">
        <w:rPr>
          <w:rFonts w:ascii="Times New Roman" w:hAnsi="Times New Roman"/>
          <w:color w:val="auto"/>
          <w:sz w:val="22"/>
          <w:szCs w:val="22"/>
        </w:rPr>
        <w:t>QT</w:t>
      </w:r>
      <w:r w:rsidRPr="00572B67">
        <w:rPr>
          <w:rFonts w:ascii="Times New Roman" w:hAnsi="Times New Roman"/>
          <w:color w:val="auto"/>
          <w:sz w:val="22"/>
          <w:szCs w:val="22"/>
          <w:lang w:val="el-GR"/>
        </w:rPr>
        <w:t xml:space="preserve"> κατά τη συγχορήγηση της κλαριθρομυκίνης με τα φάρμακα αυτά. Τα επίπεδα της κινιδίνης και της δισοπυραμίδης στον ορό πρέπει να ελέγχονται κατά τη διάρκεια της θεραπείας με κλαριθρομυκίνη.</w:t>
      </w:r>
    </w:p>
    <w:p w:rsidR="000904CD" w:rsidRPr="00572B67" w:rsidRDefault="000904CD" w:rsidP="000904CD">
      <w:pPr>
        <w:rPr>
          <w:sz w:val="22"/>
          <w:szCs w:val="22"/>
          <w:u w:val="single"/>
          <w:lang w:val="el-GR"/>
        </w:rPr>
      </w:pPr>
    </w:p>
    <w:p w:rsidR="000904CD" w:rsidRPr="00572B67" w:rsidRDefault="000904CD" w:rsidP="000904CD">
      <w:pPr>
        <w:rPr>
          <w:sz w:val="22"/>
          <w:szCs w:val="22"/>
          <w:u w:val="single"/>
          <w:lang w:val="el-GR"/>
        </w:rPr>
      </w:pPr>
      <w:r w:rsidRPr="00572B67">
        <w:rPr>
          <w:sz w:val="22"/>
          <w:szCs w:val="22"/>
          <w:u w:val="single"/>
          <w:lang w:val="el-GR"/>
        </w:rPr>
        <w:t>Από του στόματος υπογλυκαιμικοί παράγοντες/Ινσουλίνη</w:t>
      </w:r>
    </w:p>
    <w:p w:rsidR="000904CD" w:rsidRPr="00572B67" w:rsidRDefault="000904CD" w:rsidP="000904CD">
      <w:pPr>
        <w:rPr>
          <w:sz w:val="22"/>
          <w:szCs w:val="22"/>
          <w:lang w:val="el-GR"/>
        </w:rPr>
      </w:pPr>
      <w:r w:rsidRPr="00572B67">
        <w:rPr>
          <w:sz w:val="22"/>
          <w:szCs w:val="22"/>
          <w:lang w:val="el-GR"/>
        </w:rPr>
        <w:t>Μαζί με τη χρήση ορισμένων υπογλυκαιμικών φαρμάκων, όπως η νατεγλινίδη και η ρεπαγλινίδη, η κλαριθρομυκίνη μπορεί να προκαλέσει αναστολή του ενζύμου CYP3A και αυτό θα μπορούσε να οδηγήσει σε υπογλυκαιμία, όταν χρησιμοποιούνται οι ουσίες αυτές ταυτόχρονα. Συνιστάται η προσεκτική παρακολούθηση της γλυκόζης.</w:t>
      </w:r>
    </w:p>
    <w:p w:rsidR="00736AB9" w:rsidRPr="00572B67" w:rsidRDefault="00736AB9" w:rsidP="00C10E63">
      <w:pPr>
        <w:pStyle w:val="1"/>
        <w:tabs>
          <w:tab w:val="left" w:pos="567"/>
        </w:tabs>
        <w:rPr>
          <w:b w:val="0"/>
          <w:color w:val="auto"/>
          <w:lang w:val="el-GR"/>
        </w:rPr>
      </w:pPr>
    </w:p>
    <w:p w:rsidR="00736AB9" w:rsidRPr="00572B67" w:rsidRDefault="00736AB9" w:rsidP="00C10E63">
      <w:pPr>
        <w:pStyle w:val="1"/>
        <w:tabs>
          <w:tab w:val="left" w:pos="567"/>
        </w:tabs>
        <w:rPr>
          <w:b w:val="0"/>
          <w:color w:val="auto"/>
          <w:lang w:val="el-GR"/>
        </w:rPr>
      </w:pPr>
      <w:r w:rsidRPr="00572B67">
        <w:rPr>
          <w:b w:val="0"/>
          <w:color w:val="auto"/>
          <w:lang w:val="el-GR"/>
        </w:rPr>
        <w:t>Ομεπραζόλη</w:t>
      </w:r>
    </w:p>
    <w:p w:rsidR="00736AB9" w:rsidRPr="00572B67" w:rsidRDefault="00736AB9" w:rsidP="00C10E63">
      <w:pPr>
        <w:tabs>
          <w:tab w:val="left" w:pos="567"/>
        </w:tabs>
        <w:autoSpaceDE w:val="0"/>
        <w:autoSpaceDN w:val="0"/>
        <w:adjustRightInd w:val="0"/>
        <w:rPr>
          <w:sz w:val="22"/>
          <w:szCs w:val="22"/>
          <w:lang w:val="el-GR"/>
        </w:rPr>
      </w:pPr>
      <w:r w:rsidRPr="00572B67">
        <w:rPr>
          <w:sz w:val="22"/>
          <w:szCs w:val="22"/>
          <w:lang w:val="el-GR"/>
        </w:rPr>
        <w:t xml:space="preserve">Κλαριθρομυκίνη (500 </w:t>
      </w:r>
      <w:r w:rsidRPr="00572B67">
        <w:rPr>
          <w:sz w:val="22"/>
          <w:szCs w:val="22"/>
          <w:lang w:val="en-US"/>
        </w:rPr>
        <w:t>mg</w:t>
      </w:r>
      <w:r w:rsidRPr="00572B67">
        <w:rPr>
          <w:sz w:val="22"/>
          <w:szCs w:val="22"/>
          <w:lang w:val="el-GR"/>
        </w:rPr>
        <w:t xml:space="preserve"> κάθε 8 ώρες) χορηγήθηκε σε συνδυασμό με ομεπραζόλη (40 </w:t>
      </w:r>
      <w:r w:rsidRPr="00572B67">
        <w:rPr>
          <w:sz w:val="22"/>
          <w:szCs w:val="22"/>
          <w:lang w:val="en-US"/>
        </w:rPr>
        <w:t>mg</w:t>
      </w:r>
      <w:r w:rsidRPr="00572B67">
        <w:rPr>
          <w:sz w:val="22"/>
          <w:szCs w:val="22"/>
          <w:lang w:val="el-GR"/>
        </w:rPr>
        <w:t xml:space="preserve"> ημερησίως) σε υγιή ενήλικα άτομα. Οι συγκεντρώσεις της ομεπραζόλης στο πλάσμα σε σταθερή κατάσταση αυξήθηκαν (</w:t>
      </w:r>
      <w:proofErr w:type="spellStart"/>
      <w:r w:rsidRPr="00572B67">
        <w:rPr>
          <w:sz w:val="22"/>
          <w:szCs w:val="22"/>
          <w:lang w:val="en-US"/>
        </w:rPr>
        <w:t>C</w:t>
      </w:r>
      <w:r w:rsidRPr="00572B67">
        <w:rPr>
          <w:sz w:val="22"/>
          <w:szCs w:val="22"/>
          <w:vertAlign w:val="subscript"/>
          <w:lang w:val="en-US"/>
        </w:rPr>
        <w:t>max</w:t>
      </w:r>
      <w:proofErr w:type="spellEnd"/>
      <w:r w:rsidRPr="00572B67">
        <w:rPr>
          <w:sz w:val="22"/>
          <w:szCs w:val="22"/>
          <w:lang w:val="el-GR"/>
        </w:rPr>
        <w:t xml:space="preserve">, </w:t>
      </w:r>
      <w:r w:rsidRPr="00572B67">
        <w:rPr>
          <w:sz w:val="22"/>
          <w:szCs w:val="22"/>
          <w:lang w:val="en-US"/>
        </w:rPr>
        <w:t>AUC</w:t>
      </w:r>
      <w:r w:rsidRPr="00572B67">
        <w:rPr>
          <w:sz w:val="22"/>
          <w:szCs w:val="22"/>
          <w:vertAlign w:val="subscript"/>
          <w:lang w:val="el-GR"/>
        </w:rPr>
        <w:t>0-24</w:t>
      </w:r>
      <w:r w:rsidRPr="00572B67">
        <w:rPr>
          <w:sz w:val="22"/>
          <w:szCs w:val="22"/>
          <w:lang w:val="el-GR"/>
        </w:rPr>
        <w:t xml:space="preserve">, και  </w:t>
      </w:r>
      <w:r w:rsidRPr="00572B67">
        <w:rPr>
          <w:sz w:val="22"/>
          <w:szCs w:val="22"/>
          <w:lang w:val="en-US"/>
        </w:rPr>
        <w:t>t</w:t>
      </w:r>
      <w:r w:rsidRPr="00572B67">
        <w:rPr>
          <w:sz w:val="22"/>
          <w:szCs w:val="22"/>
          <w:vertAlign w:val="subscript"/>
          <w:lang w:val="el-GR"/>
        </w:rPr>
        <w:t>1/2</w:t>
      </w:r>
      <w:r w:rsidRPr="00572B67">
        <w:rPr>
          <w:sz w:val="22"/>
          <w:szCs w:val="22"/>
          <w:lang w:val="el-GR"/>
        </w:rPr>
        <w:t xml:space="preserve"> αυξήθηκαν κατά  30%, 89% και 34% αντίστοιχα) με ταυτόχρονη χορήγηση κλαριθρομυκίνης. Η μέση τιμή 24ώρου για το γαστρικό </w:t>
      </w:r>
      <w:r w:rsidRPr="00572B67">
        <w:rPr>
          <w:sz w:val="22"/>
          <w:szCs w:val="22"/>
          <w:lang w:val="en-US"/>
        </w:rPr>
        <w:t>pH</w:t>
      </w:r>
      <w:r w:rsidRPr="00572B67">
        <w:rPr>
          <w:sz w:val="22"/>
          <w:szCs w:val="22"/>
          <w:lang w:val="el-GR"/>
        </w:rPr>
        <w:t xml:space="preserve">  ήταν 5,2 όταν η ομεπραζόλη χορηγήθηκε μόνη της και 5,7 όταν η ομεπραζόλη συγχορηγήθηκε με κλαριθρομυκίνη.</w:t>
      </w:r>
    </w:p>
    <w:p w:rsidR="00736AB9" w:rsidRPr="00572B67" w:rsidRDefault="00736AB9" w:rsidP="00C10E63">
      <w:pPr>
        <w:pStyle w:val="1"/>
        <w:tabs>
          <w:tab w:val="left" w:pos="567"/>
        </w:tabs>
        <w:rPr>
          <w:color w:val="auto"/>
          <w:lang w:val="el-GR"/>
        </w:rPr>
      </w:pPr>
    </w:p>
    <w:p w:rsidR="00736AB9" w:rsidRPr="00572B67" w:rsidRDefault="00736AB9" w:rsidP="00C10E63">
      <w:pPr>
        <w:pStyle w:val="1"/>
        <w:tabs>
          <w:tab w:val="left" w:pos="567"/>
        </w:tabs>
        <w:rPr>
          <w:b w:val="0"/>
          <w:color w:val="auto"/>
          <w:lang w:val="el-GR"/>
        </w:rPr>
      </w:pPr>
      <w:proofErr w:type="spellStart"/>
      <w:r w:rsidRPr="00572B67">
        <w:rPr>
          <w:b w:val="0"/>
          <w:color w:val="auto"/>
        </w:rPr>
        <w:t>Sildenafil</w:t>
      </w:r>
      <w:proofErr w:type="spellEnd"/>
      <w:r w:rsidRPr="00572B67">
        <w:rPr>
          <w:b w:val="0"/>
          <w:color w:val="auto"/>
          <w:lang w:val="el-GR"/>
        </w:rPr>
        <w:t xml:space="preserve">, </w:t>
      </w:r>
      <w:proofErr w:type="spellStart"/>
      <w:r w:rsidRPr="00572B67">
        <w:rPr>
          <w:b w:val="0"/>
          <w:color w:val="auto"/>
        </w:rPr>
        <w:t>tadalafil</w:t>
      </w:r>
      <w:proofErr w:type="spellEnd"/>
      <w:r w:rsidRPr="00572B67">
        <w:rPr>
          <w:b w:val="0"/>
          <w:color w:val="auto"/>
          <w:lang w:val="el-GR"/>
        </w:rPr>
        <w:t xml:space="preserve">, </w:t>
      </w:r>
      <w:r w:rsidRPr="00572B67">
        <w:rPr>
          <w:b w:val="0"/>
          <w:color w:val="auto"/>
        </w:rPr>
        <w:t>and</w:t>
      </w:r>
      <w:r w:rsidRPr="00572B67">
        <w:rPr>
          <w:b w:val="0"/>
          <w:color w:val="auto"/>
          <w:lang w:val="el-GR"/>
        </w:rPr>
        <w:t xml:space="preserve"> </w:t>
      </w:r>
      <w:proofErr w:type="spellStart"/>
      <w:r w:rsidRPr="00572B67">
        <w:rPr>
          <w:b w:val="0"/>
          <w:color w:val="auto"/>
        </w:rPr>
        <w:t>vardenafil</w:t>
      </w:r>
      <w:proofErr w:type="spellEnd"/>
    </w:p>
    <w:p w:rsidR="00736AB9" w:rsidRPr="00572B67" w:rsidRDefault="00736AB9" w:rsidP="00C10E63">
      <w:pPr>
        <w:tabs>
          <w:tab w:val="left" w:pos="567"/>
        </w:tabs>
        <w:autoSpaceDE w:val="0"/>
        <w:autoSpaceDN w:val="0"/>
        <w:adjustRightInd w:val="0"/>
        <w:rPr>
          <w:sz w:val="22"/>
          <w:szCs w:val="22"/>
          <w:lang w:val="el-GR"/>
        </w:rPr>
      </w:pPr>
      <w:r w:rsidRPr="00572B67">
        <w:rPr>
          <w:sz w:val="22"/>
          <w:szCs w:val="22"/>
          <w:lang w:val="el-GR"/>
        </w:rPr>
        <w:t xml:space="preserve">Έκαστος εκ των ανωτέρω αναστολέων φωσφοδιεστεράσης </w:t>
      </w:r>
      <w:r w:rsidR="007B3F82">
        <w:rPr>
          <w:sz w:val="22"/>
          <w:szCs w:val="22"/>
          <w:lang w:val="el-GR"/>
        </w:rPr>
        <w:t xml:space="preserve">που </w:t>
      </w:r>
      <w:r w:rsidRPr="00572B67">
        <w:rPr>
          <w:sz w:val="22"/>
          <w:szCs w:val="22"/>
          <w:lang w:val="el-GR"/>
        </w:rPr>
        <w:t xml:space="preserve">μεταβολίζεται, τουλάχιστον μερικώς, από το </w:t>
      </w:r>
      <w:r w:rsidRPr="00572B67">
        <w:rPr>
          <w:sz w:val="22"/>
          <w:szCs w:val="22"/>
          <w:lang w:val="en-US"/>
        </w:rPr>
        <w:t>CYP</w:t>
      </w:r>
      <w:r w:rsidRPr="00572B67">
        <w:rPr>
          <w:sz w:val="22"/>
          <w:szCs w:val="22"/>
          <w:lang w:val="el-GR"/>
        </w:rPr>
        <w:t>3</w:t>
      </w:r>
      <w:r w:rsidRPr="00572B67">
        <w:rPr>
          <w:sz w:val="22"/>
          <w:szCs w:val="22"/>
          <w:lang w:val="en-US"/>
        </w:rPr>
        <w:t>A</w:t>
      </w:r>
      <w:r w:rsidRPr="00572B67">
        <w:rPr>
          <w:sz w:val="22"/>
          <w:szCs w:val="22"/>
          <w:lang w:val="el-GR"/>
        </w:rPr>
        <w:t xml:space="preserve"> και το </w:t>
      </w:r>
      <w:r w:rsidRPr="00572B67">
        <w:rPr>
          <w:sz w:val="22"/>
          <w:szCs w:val="22"/>
          <w:lang w:val="en-US"/>
        </w:rPr>
        <w:t>CYP</w:t>
      </w:r>
      <w:r w:rsidRPr="00572B67">
        <w:rPr>
          <w:sz w:val="22"/>
          <w:szCs w:val="22"/>
          <w:lang w:val="el-GR"/>
        </w:rPr>
        <w:t>3</w:t>
      </w:r>
      <w:r w:rsidRPr="00572B67">
        <w:rPr>
          <w:sz w:val="22"/>
          <w:szCs w:val="22"/>
          <w:lang w:val="en-US"/>
        </w:rPr>
        <w:t>A</w:t>
      </w:r>
      <w:r w:rsidRPr="00572B67">
        <w:rPr>
          <w:sz w:val="22"/>
          <w:szCs w:val="22"/>
          <w:lang w:val="el-GR"/>
        </w:rPr>
        <w:t xml:space="preserve"> μπορεί να αναστέλλεται από τη ταυτόχρονη χορήγηση κλαριθρομυκίνης. Η συγχορήγηση της κλαριθρομυκίνης με </w:t>
      </w:r>
      <w:proofErr w:type="spellStart"/>
      <w:r w:rsidRPr="00572B67">
        <w:rPr>
          <w:sz w:val="22"/>
          <w:szCs w:val="22"/>
          <w:lang w:val="en-US"/>
        </w:rPr>
        <w:t>sildenafil</w:t>
      </w:r>
      <w:proofErr w:type="spellEnd"/>
      <w:r w:rsidRPr="00572B67">
        <w:rPr>
          <w:sz w:val="22"/>
          <w:szCs w:val="22"/>
          <w:lang w:val="el-GR"/>
        </w:rPr>
        <w:t xml:space="preserve">, </w:t>
      </w:r>
      <w:proofErr w:type="spellStart"/>
      <w:r w:rsidRPr="00572B67">
        <w:rPr>
          <w:sz w:val="22"/>
          <w:szCs w:val="22"/>
          <w:lang w:val="en-US"/>
        </w:rPr>
        <w:t>tadalafil</w:t>
      </w:r>
      <w:proofErr w:type="spellEnd"/>
      <w:r w:rsidRPr="00572B67">
        <w:rPr>
          <w:sz w:val="22"/>
          <w:szCs w:val="22"/>
          <w:lang w:val="el-GR"/>
        </w:rPr>
        <w:t xml:space="preserve"> ή </w:t>
      </w:r>
      <w:proofErr w:type="spellStart"/>
      <w:r w:rsidRPr="00572B67">
        <w:rPr>
          <w:sz w:val="22"/>
          <w:szCs w:val="22"/>
          <w:lang w:val="en-US"/>
        </w:rPr>
        <w:t>vardenafil</w:t>
      </w:r>
      <w:proofErr w:type="spellEnd"/>
      <w:r w:rsidRPr="00572B67">
        <w:rPr>
          <w:sz w:val="22"/>
          <w:szCs w:val="22"/>
          <w:lang w:val="el-GR"/>
        </w:rPr>
        <w:t xml:space="preserve"> είναι πιθανό να έχει ως αποτέλεσμα αυξημένη έκθεση στον αναστολέα φωσφοδιεστεράσης. Πρέπει να λαμβάνεται υπόψιν μείωση της δοσολογίας των </w:t>
      </w:r>
      <w:proofErr w:type="spellStart"/>
      <w:r w:rsidRPr="00572B67">
        <w:rPr>
          <w:sz w:val="22"/>
          <w:szCs w:val="22"/>
          <w:lang w:val="en-US"/>
        </w:rPr>
        <w:t>sildenafil</w:t>
      </w:r>
      <w:proofErr w:type="spellEnd"/>
      <w:r w:rsidRPr="00572B67">
        <w:rPr>
          <w:sz w:val="22"/>
          <w:szCs w:val="22"/>
          <w:lang w:val="el-GR"/>
        </w:rPr>
        <w:t xml:space="preserve">, </w:t>
      </w:r>
      <w:proofErr w:type="spellStart"/>
      <w:r w:rsidRPr="00572B67">
        <w:rPr>
          <w:sz w:val="22"/>
          <w:szCs w:val="22"/>
          <w:lang w:val="en-US"/>
        </w:rPr>
        <w:t>tadalafil</w:t>
      </w:r>
      <w:proofErr w:type="spellEnd"/>
      <w:r w:rsidRPr="00572B67">
        <w:rPr>
          <w:sz w:val="22"/>
          <w:szCs w:val="22"/>
          <w:lang w:val="el-GR"/>
        </w:rPr>
        <w:t xml:space="preserve"> και </w:t>
      </w:r>
      <w:proofErr w:type="spellStart"/>
      <w:r w:rsidRPr="00572B67">
        <w:rPr>
          <w:sz w:val="22"/>
          <w:szCs w:val="22"/>
          <w:lang w:val="en-US"/>
        </w:rPr>
        <w:t>vardenafil</w:t>
      </w:r>
      <w:proofErr w:type="spellEnd"/>
      <w:r w:rsidRPr="00572B67">
        <w:rPr>
          <w:sz w:val="22"/>
          <w:szCs w:val="22"/>
          <w:lang w:val="el-GR"/>
        </w:rPr>
        <w:t xml:space="preserve"> όταν τα φάρμακα αυτά συγχορηγούνται με κλαριθρομυκίνη.</w:t>
      </w:r>
    </w:p>
    <w:p w:rsidR="0011365D" w:rsidRPr="00572B67" w:rsidRDefault="0011365D" w:rsidP="00505291">
      <w:pPr>
        <w:pStyle w:val="a5"/>
        <w:tabs>
          <w:tab w:val="left" w:pos="567"/>
        </w:tabs>
        <w:ind w:left="0"/>
        <w:jc w:val="left"/>
        <w:rPr>
          <w:rFonts w:ascii="Times New Roman" w:hAnsi="Times New Roman"/>
          <w:color w:val="auto"/>
          <w:sz w:val="22"/>
          <w:szCs w:val="22"/>
          <w:lang w:val="el-GR"/>
        </w:rPr>
      </w:pPr>
    </w:p>
    <w:p w:rsidR="0011365D" w:rsidRPr="007B3F82" w:rsidRDefault="0011365D" w:rsidP="00505291">
      <w:pPr>
        <w:pStyle w:val="a5"/>
        <w:tabs>
          <w:tab w:val="left" w:pos="567"/>
        </w:tabs>
        <w:ind w:left="0"/>
        <w:jc w:val="left"/>
        <w:rPr>
          <w:rFonts w:ascii="Times New Roman" w:hAnsi="Times New Roman"/>
          <w:bCs/>
          <w:color w:val="auto"/>
          <w:sz w:val="22"/>
          <w:szCs w:val="22"/>
          <w:u w:val="single"/>
          <w:lang w:val="el-GR"/>
        </w:rPr>
      </w:pPr>
      <w:r w:rsidRPr="007B3F82">
        <w:rPr>
          <w:rFonts w:ascii="Times New Roman" w:hAnsi="Times New Roman"/>
          <w:bCs/>
          <w:color w:val="auto"/>
          <w:sz w:val="22"/>
          <w:szCs w:val="22"/>
          <w:u w:val="single"/>
          <w:lang w:val="el-GR"/>
        </w:rPr>
        <w:t xml:space="preserve">Θεοφυλλίνη, καρβαμαζεπίνη </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Τα αποτελέσματα κλινικών μελετών δείχνουν ότι υπήρξε μικρή αλλά στατιστικώς σημαντική (</w:t>
      </w:r>
      <w:r w:rsidRPr="00572B67">
        <w:rPr>
          <w:rFonts w:ascii="Times New Roman" w:hAnsi="Times New Roman"/>
          <w:color w:val="auto"/>
          <w:sz w:val="22"/>
          <w:szCs w:val="22"/>
        </w:rPr>
        <w:t>p</w:t>
      </w:r>
      <w:r w:rsidRPr="00572B67">
        <w:rPr>
          <w:rFonts w:ascii="Times New Roman" w:hAnsi="Times New Roman"/>
          <w:color w:val="auto"/>
          <w:sz w:val="22"/>
          <w:szCs w:val="22"/>
          <w:lang w:val="el-GR"/>
        </w:rPr>
        <w:t>≤0,05) αύξηση των επιπέδων θεοφυλλίνης και καρβαμαζεπίνης στην κυκλοφορία κατά τη σύγχρονη χορήγησή τους με την κλαριθρομυκίνη.</w:t>
      </w:r>
    </w:p>
    <w:p w:rsidR="00736AB9" w:rsidRPr="00572B67" w:rsidRDefault="00736AB9" w:rsidP="00C10E63">
      <w:pPr>
        <w:pStyle w:val="1"/>
        <w:tabs>
          <w:tab w:val="left" w:pos="567"/>
        </w:tabs>
        <w:rPr>
          <w:b w:val="0"/>
          <w:color w:val="auto"/>
          <w:lang w:val="el-GR"/>
        </w:rPr>
      </w:pPr>
    </w:p>
    <w:p w:rsidR="00736AB9" w:rsidRPr="00572B67" w:rsidRDefault="00736AB9" w:rsidP="00C10E63">
      <w:pPr>
        <w:pStyle w:val="1"/>
        <w:tabs>
          <w:tab w:val="left" w:pos="567"/>
        </w:tabs>
        <w:rPr>
          <w:b w:val="0"/>
          <w:color w:val="auto"/>
          <w:lang w:val="el-GR"/>
        </w:rPr>
      </w:pPr>
      <w:proofErr w:type="spellStart"/>
      <w:r w:rsidRPr="00572B67">
        <w:rPr>
          <w:b w:val="0"/>
          <w:color w:val="auto"/>
        </w:rPr>
        <w:t>Tolterodine</w:t>
      </w:r>
      <w:proofErr w:type="spellEnd"/>
    </w:p>
    <w:p w:rsidR="00736AB9" w:rsidRPr="00572B67" w:rsidRDefault="00736AB9" w:rsidP="00C10E63">
      <w:pPr>
        <w:tabs>
          <w:tab w:val="left" w:pos="567"/>
        </w:tabs>
        <w:autoSpaceDE w:val="0"/>
        <w:autoSpaceDN w:val="0"/>
        <w:adjustRightInd w:val="0"/>
        <w:rPr>
          <w:sz w:val="22"/>
          <w:szCs w:val="22"/>
          <w:lang w:val="el-GR"/>
        </w:rPr>
      </w:pPr>
      <w:r w:rsidRPr="00572B67">
        <w:rPr>
          <w:sz w:val="22"/>
          <w:szCs w:val="22"/>
          <w:lang w:val="el-GR"/>
        </w:rPr>
        <w:t xml:space="preserve">Η κύρια οδός μεταβολισμού του </w:t>
      </w:r>
      <w:proofErr w:type="spellStart"/>
      <w:r w:rsidRPr="00572B67">
        <w:rPr>
          <w:sz w:val="22"/>
          <w:szCs w:val="22"/>
          <w:lang w:val="en-US"/>
        </w:rPr>
        <w:t>tolterodine</w:t>
      </w:r>
      <w:proofErr w:type="spellEnd"/>
      <w:r w:rsidRPr="00572B67">
        <w:rPr>
          <w:sz w:val="22"/>
          <w:szCs w:val="22"/>
          <w:lang w:val="el-GR"/>
        </w:rPr>
        <w:t xml:space="preserve"> είναι μέσω του ισόμορφου 2</w:t>
      </w:r>
      <w:r w:rsidRPr="00572B67">
        <w:rPr>
          <w:sz w:val="22"/>
          <w:szCs w:val="22"/>
          <w:lang w:val="en-US"/>
        </w:rPr>
        <w:t>D</w:t>
      </w:r>
      <w:r w:rsidRPr="00572B67">
        <w:rPr>
          <w:sz w:val="22"/>
          <w:szCs w:val="22"/>
          <w:lang w:val="el-GR"/>
        </w:rPr>
        <w:t xml:space="preserve">6 του κυτοχρώματος </w:t>
      </w:r>
      <w:r w:rsidRPr="00572B67">
        <w:rPr>
          <w:sz w:val="22"/>
          <w:szCs w:val="22"/>
          <w:lang w:val="en-US"/>
        </w:rPr>
        <w:t>P</w:t>
      </w:r>
      <w:r w:rsidRPr="00572B67">
        <w:rPr>
          <w:sz w:val="22"/>
          <w:szCs w:val="22"/>
          <w:lang w:val="el-GR"/>
        </w:rPr>
        <w:t>450 (</w:t>
      </w:r>
      <w:r w:rsidRPr="00572B67">
        <w:rPr>
          <w:sz w:val="22"/>
          <w:szCs w:val="22"/>
          <w:lang w:val="en-US"/>
        </w:rPr>
        <w:t>CYP</w:t>
      </w:r>
      <w:r w:rsidRPr="00572B67">
        <w:rPr>
          <w:sz w:val="22"/>
          <w:szCs w:val="22"/>
          <w:lang w:val="el-GR"/>
        </w:rPr>
        <w:t>2</w:t>
      </w:r>
      <w:r w:rsidRPr="00572B67">
        <w:rPr>
          <w:sz w:val="22"/>
          <w:szCs w:val="22"/>
          <w:lang w:val="en-US"/>
        </w:rPr>
        <w:t>D</w:t>
      </w:r>
      <w:r w:rsidRPr="00572B67">
        <w:rPr>
          <w:sz w:val="22"/>
          <w:szCs w:val="22"/>
          <w:lang w:val="el-GR"/>
        </w:rPr>
        <w:t xml:space="preserve">6). Ωστόσο, σε ένα υποσύνολο πληθυσμού που στερείται του </w:t>
      </w:r>
      <w:r w:rsidRPr="00572B67">
        <w:rPr>
          <w:sz w:val="22"/>
          <w:szCs w:val="22"/>
          <w:lang w:val="en-US"/>
        </w:rPr>
        <w:t>CYP</w:t>
      </w:r>
      <w:r w:rsidRPr="00572B67">
        <w:rPr>
          <w:sz w:val="22"/>
          <w:szCs w:val="22"/>
          <w:lang w:val="el-GR"/>
        </w:rPr>
        <w:t>2</w:t>
      </w:r>
      <w:r w:rsidRPr="00572B67">
        <w:rPr>
          <w:sz w:val="22"/>
          <w:szCs w:val="22"/>
          <w:lang w:val="en-US"/>
        </w:rPr>
        <w:t>D</w:t>
      </w:r>
      <w:r w:rsidRPr="00572B67">
        <w:rPr>
          <w:sz w:val="22"/>
          <w:szCs w:val="22"/>
          <w:lang w:val="el-GR"/>
        </w:rPr>
        <w:t xml:space="preserve">6, η ταυτοποιημένη οδός του μεταβολισμού είναι μέσω του </w:t>
      </w:r>
      <w:r w:rsidRPr="00572B67">
        <w:rPr>
          <w:sz w:val="22"/>
          <w:szCs w:val="22"/>
          <w:lang w:val="en-US"/>
        </w:rPr>
        <w:t>CYP</w:t>
      </w:r>
      <w:r w:rsidRPr="00572B67">
        <w:rPr>
          <w:sz w:val="22"/>
          <w:szCs w:val="22"/>
          <w:lang w:val="el-GR"/>
        </w:rPr>
        <w:t>3</w:t>
      </w:r>
      <w:r w:rsidRPr="00572B67">
        <w:rPr>
          <w:sz w:val="22"/>
          <w:szCs w:val="22"/>
          <w:lang w:val="en-US"/>
        </w:rPr>
        <w:t>A</w:t>
      </w:r>
      <w:r w:rsidRPr="00572B67">
        <w:rPr>
          <w:sz w:val="22"/>
          <w:szCs w:val="22"/>
          <w:lang w:val="el-GR"/>
        </w:rPr>
        <w:t xml:space="preserve">. Στο υποσύνολο του πληθυσμού αυτού, η αναστολή του </w:t>
      </w:r>
      <w:r w:rsidRPr="00572B67">
        <w:rPr>
          <w:sz w:val="22"/>
          <w:szCs w:val="22"/>
          <w:lang w:val="en-US"/>
        </w:rPr>
        <w:t>CYP</w:t>
      </w:r>
      <w:r w:rsidRPr="00572B67">
        <w:rPr>
          <w:sz w:val="22"/>
          <w:szCs w:val="22"/>
          <w:lang w:val="el-GR"/>
        </w:rPr>
        <w:t>3</w:t>
      </w:r>
      <w:r w:rsidRPr="00572B67">
        <w:rPr>
          <w:sz w:val="22"/>
          <w:szCs w:val="22"/>
          <w:lang w:val="en-US"/>
        </w:rPr>
        <w:t>A</w:t>
      </w:r>
      <w:r w:rsidRPr="00572B67">
        <w:rPr>
          <w:sz w:val="22"/>
          <w:szCs w:val="22"/>
          <w:lang w:val="el-GR"/>
        </w:rPr>
        <w:t xml:space="preserve"> έχει ως αποτέλεσμα σημαντικά υψηλότερες συγκεντρώσεις του </w:t>
      </w:r>
      <w:proofErr w:type="spellStart"/>
      <w:r w:rsidRPr="00572B67">
        <w:rPr>
          <w:sz w:val="22"/>
          <w:szCs w:val="22"/>
          <w:lang w:val="en-US"/>
        </w:rPr>
        <w:t>tolterodine</w:t>
      </w:r>
      <w:proofErr w:type="spellEnd"/>
      <w:r w:rsidRPr="00572B67">
        <w:rPr>
          <w:sz w:val="22"/>
          <w:szCs w:val="22"/>
          <w:lang w:val="el-GR"/>
        </w:rPr>
        <w:t xml:space="preserve"> στον ορό. Μπορεί να είναι απαραίτητη η μείωση της δόσης της </w:t>
      </w:r>
      <w:proofErr w:type="spellStart"/>
      <w:r w:rsidRPr="00572B67">
        <w:rPr>
          <w:sz w:val="22"/>
          <w:szCs w:val="22"/>
          <w:lang w:val="en-US"/>
        </w:rPr>
        <w:t>tolterodine</w:t>
      </w:r>
      <w:proofErr w:type="spellEnd"/>
      <w:r w:rsidRPr="00572B67">
        <w:rPr>
          <w:sz w:val="22"/>
          <w:szCs w:val="22"/>
          <w:lang w:val="el-GR"/>
        </w:rPr>
        <w:t xml:space="preserve"> επί παρουσίας των αναστολέων </w:t>
      </w:r>
      <w:r w:rsidRPr="00572B67">
        <w:rPr>
          <w:sz w:val="22"/>
          <w:szCs w:val="22"/>
          <w:lang w:val="en-US"/>
        </w:rPr>
        <w:t>CYP</w:t>
      </w:r>
      <w:r w:rsidRPr="00572B67">
        <w:rPr>
          <w:sz w:val="22"/>
          <w:szCs w:val="22"/>
          <w:lang w:val="el-GR"/>
        </w:rPr>
        <w:t>3</w:t>
      </w:r>
      <w:r w:rsidRPr="00572B67">
        <w:rPr>
          <w:sz w:val="22"/>
          <w:szCs w:val="22"/>
          <w:lang w:val="en-US"/>
        </w:rPr>
        <w:t>A</w:t>
      </w:r>
      <w:r w:rsidRPr="00572B67">
        <w:rPr>
          <w:sz w:val="22"/>
          <w:szCs w:val="22"/>
          <w:lang w:val="el-GR"/>
        </w:rPr>
        <w:t xml:space="preserve">, όπως η κλαριθρομυκίνη στον πληθυσμό που έχει φτωχό μεταβολισμό στο </w:t>
      </w:r>
      <w:r w:rsidRPr="00572B67">
        <w:rPr>
          <w:sz w:val="22"/>
          <w:szCs w:val="22"/>
        </w:rPr>
        <w:t>CYP</w:t>
      </w:r>
      <w:r w:rsidRPr="00572B67">
        <w:rPr>
          <w:sz w:val="22"/>
          <w:szCs w:val="22"/>
          <w:lang w:val="el-GR"/>
        </w:rPr>
        <w:t>2</w:t>
      </w:r>
      <w:r w:rsidRPr="00572B67">
        <w:rPr>
          <w:sz w:val="22"/>
          <w:szCs w:val="22"/>
        </w:rPr>
        <w:t>D</w:t>
      </w:r>
      <w:r w:rsidRPr="00572B67">
        <w:rPr>
          <w:sz w:val="22"/>
          <w:szCs w:val="22"/>
          <w:lang w:val="el-GR"/>
        </w:rPr>
        <w:t>6.</w:t>
      </w:r>
    </w:p>
    <w:p w:rsidR="00736AB9" w:rsidRPr="00572B67" w:rsidRDefault="00736AB9" w:rsidP="00C10E63">
      <w:pPr>
        <w:tabs>
          <w:tab w:val="left" w:pos="567"/>
        </w:tabs>
        <w:autoSpaceDE w:val="0"/>
        <w:autoSpaceDN w:val="0"/>
        <w:adjustRightInd w:val="0"/>
        <w:rPr>
          <w:b/>
          <w:bCs/>
          <w:sz w:val="22"/>
          <w:szCs w:val="22"/>
          <w:u w:val="single"/>
          <w:lang w:val="el-GR"/>
        </w:rPr>
      </w:pPr>
    </w:p>
    <w:p w:rsidR="00736AB9" w:rsidRPr="00572B67" w:rsidRDefault="00736AB9" w:rsidP="00C10E63">
      <w:pPr>
        <w:tabs>
          <w:tab w:val="left" w:pos="567"/>
        </w:tabs>
        <w:autoSpaceDE w:val="0"/>
        <w:autoSpaceDN w:val="0"/>
        <w:adjustRightInd w:val="0"/>
        <w:rPr>
          <w:bCs/>
          <w:sz w:val="22"/>
          <w:szCs w:val="22"/>
          <w:u w:val="single"/>
          <w:lang w:val="en-US"/>
        </w:rPr>
      </w:pPr>
      <w:proofErr w:type="spellStart"/>
      <w:r w:rsidRPr="00572B67">
        <w:rPr>
          <w:bCs/>
          <w:sz w:val="22"/>
          <w:szCs w:val="22"/>
          <w:u w:val="single"/>
          <w:lang w:val="en-US"/>
        </w:rPr>
        <w:t>Triazolobenzodiazepines</w:t>
      </w:r>
      <w:proofErr w:type="spellEnd"/>
      <w:r w:rsidRPr="00572B67">
        <w:rPr>
          <w:bCs/>
          <w:sz w:val="22"/>
          <w:szCs w:val="22"/>
          <w:u w:val="single"/>
          <w:lang w:val="en-US"/>
        </w:rPr>
        <w:t xml:space="preserve"> (</w:t>
      </w:r>
      <w:r w:rsidR="00F26481" w:rsidRPr="00572B67">
        <w:rPr>
          <w:sz w:val="22"/>
          <w:szCs w:val="22"/>
          <w:u w:val="single"/>
          <w:lang w:val="el-GR"/>
        </w:rPr>
        <w:t>π</w:t>
      </w:r>
      <w:r w:rsidR="00F26481" w:rsidRPr="00572B67">
        <w:rPr>
          <w:sz w:val="22"/>
          <w:szCs w:val="22"/>
          <w:u w:val="single"/>
          <w:lang w:val="en-US"/>
        </w:rPr>
        <w:t>.</w:t>
      </w:r>
      <w:r w:rsidR="00F26481" w:rsidRPr="00572B67">
        <w:rPr>
          <w:sz w:val="22"/>
          <w:szCs w:val="22"/>
          <w:u w:val="single"/>
          <w:lang w:val="el-GR"/>
        </w:rPr>
        <w:t>χ</w:t>
      </w:r>
      <w:r w:rsidR="00F26481" w:rsidRPr="00572B67">
        <w:rPr>
          <w:sz w:val="22"/>
          <w:szCs w:val="22"/>
          <w:u w:val="single"/>
          <w:lang w:val="en-US"/>
        </w:rPr>
        <w:t>.</w:t>
      </w:r>
      <w:r w:rsidRPr="00572B67">
        <w:rPr>
          <w:bCs/>
          <w:sz w:val="22"/>
          <w:szCs w:val="22"/>
          <w:u w:val="single"/>
          <w:lang w:val="en-US"/>
        </w:rPr>
        <w:t xml:space="preserve"> </w:t>
      </w:r>
      <w:proofErr w:type="spellStart"/>
      <w:r w:rsidRPr="00572B67">
        <w:rPr>
          <w:bCs/>
          <w:sz w:val="22"/>
          <w:szCs w:val="22"/>
          <w:u w:val="single"/>
          <w:lang w:val="en-US"/>
        </w:rPr>
        <w:t>alprazolam</w:t>
      </w:r>
      <w:proofErr w:type="spellEnd"/>
      <w:r w:rsidRPr="00572B67">
        <w:rPr>
          <w:bCs/>
          <w:sz w:val="22"/>
          <w:szCs w:val="22"/>
          <w:u w:val="single"/>
          <w:lang w:val="en-US"/>
        </w:rPr>
        <w:t xml:space="preserve">, </w:t>
      </w:r>
      <w:proofErr w:type="spellStart"/>
      <w:r w:rsidRPr="00572B67">
        <w:rPr>
          <w:bCs/>
          <w:sz w:val="22"/>
          <w:szCs w:val="22"/>
          <w:u w:val="single"/>
          <w:lang w:val="en-US"/>
        </w:rPr>
        <w:t>midazolam</w:t>
      </w:r>
      <w:proofErr w:type="spellEnd"/>
      <w:r w:rsidRPr="00572B67">
        <w:rPr>
          <w:bCs/>
          <w:sz w:val="22"/>
          <w:szCs w:val="22"/>
          <w:u w:val="single"/>
          <w:lang w:val="en-US"/>
        </w:rPr>
        <w:t xml:space="preserve">, </w:t>
      </w:r>
      <w:proofErr w:type="spellStart"/>
      <w:r w:rsidRPr="00572B67">
        <w:rPr>
          <w:bCs/>
          <w:sz w:val="22"/>
          <w:szCs w:val="22"/>
          <w:u w:val="single"/>
          <w:lang w:val="en-US"/>
        </w:rPr>
        <w:t>triazolam</w:t>
      </w:r>
      <w:proofErr w:type="spellEnd"/>
      <w:r w:rsidRPr="00572B67">
        <w:rPr>
          <w:bCs/>
          <w:sz w:val="22"/>
          <w:szCs w:val="22"/>
          <w:u w:val="single"/>
          <w:lang w:val="en-US"/>
        </w:rPr>
        <w:t>)</w:t>
      </w:r>
    </w:p>
    <w:p w:rsidR="00736AB9" w:rsidRPr="00DC2579" w:rsidRDefault="00736AB9" w:rsidP="00C10E63">
      <w:pPr>
        <w:tabs>
          <w:tab w:val="left" w:pos="567"/>
        </w:tabs>
        <w:autoSpaceDE w:val="0"/>
        <w:autoSpaceDN w:val="0"/>
        <w:adjustRightInd w:val="0"/>
        <w:rPr>
          <w:sz w:val="22"/>
          <w:szCs w:val="22"/>
          <w:lang w:val="el-GR"/>
        </w:rPr>
      </w:pPr>
      <w:r w:rsidRPr="00572B67">
        <w:rPr>
          <w:sz w:val="22"/>
          <w:szCs w:val="22"/>
          <w:lang w:val="el-GR"/>
        </w:rPr>
        <w:t xml:space="preserve">Όταν η μιδαζολάμη συγχορηγήθηκε με δισκία κλαριθρομυκίνης (500 </w:t>
      </w:r>
      <w:r w:rsidRPr="00572B67">
        <w:rPr>
          <w:sz w:val="22"/>
          <w:szCs w:val="22"/>
          <w:lang w:val="en-US"/>
        </w:rPr>
        <w:t>mg</w:t>
      </w:r>
      <w:r w:rsidRPr="00572B67">
        <w:rPr>
          <w:sz w:val="22"/>
          <w:szCs w:val="22"/>
          <w:lang w:val="el-GR"/>
        </w:rPr>
        <w:t xml:space="preserve"> δύο φορές ημερησίως),  η </w:t>
      </w:r>
      <w:r w:rsidRPr="00572B67">
        <w:rPr>
          <w:sz w:val="22"/>
          <w:szCs w:val="22"/>
          <w:lang w:val="en-US"/>
        </w:rPr>
        <w:t>AUC</w:t>
      </w:r>
      <w:r w:rsidRPr="00572B67">
        <w:rPr>
          <w:sz w:val="22"/>
          <w:szCs w:val="22"/>
          <w:lang w:val="el-GR"/>
        </w:rPr>
        <w:t xml:space="preserve"> της μιδαζολάμης αυξήθηκε 2,7 φορές μετά από ενδοφλέβια χορήγηση της μιδαζολάμης και 7 φορές μετά από στόματος χορήγηση. Η ταυτόχρονη χορήγηση της από στόματος μιδαζολάμης και της </w:t>
      </w:r>
      <w:r w:rsidRPr="00572B67">
        <w:rPr>
          <w:sz w:val="22"/>
          <w:szCs w:val="22"/>
          <w:lang w:val="el-GR"/>
        </w:rPr>
        <w:lastRenderedPageBreak/>
        <w:t xml:space="preserve">κλαριθρομυκίνης πρέπει να αποφεύγεται. Εάν συγχορηγούνται ενδοφλέβια μιδαζολάμη και κλαριθρομυκίνη, ο ασθενής πρέπει να ελέγχεται στενά με σκοπό τη ρύθμιση της δόσης. Οι ίδιες προφυλάξεις πρέπει επίσης να εφαρμόζονται σε άλλες βενζοδιαζεπίνες που μεταβολίζονται από το </w:t>
      </w:r>
      <w:r w:rsidRPr="00572B67">
        <w:rPr>
          <w:sz w:val="22"/>
          <w:szCs w:val="22"/>
          <w:lang w:val="en-US"/>
        </w:rPr>
        <w:t>CYP</w:t>
      </w:r>
      <w:r w:rsidRPr="00572B67">
        <w:rPr>
          <w:sz w:val="22"/>
          <w:szCs w:val="22"/>
          <w:lang w:val="el-GR"/>
        </w:rPr>
        <w:t>3</w:t>
      </w:r>
      <w:r w:rsidRPr="00572B67">
        <w:rPr>
          <w:sz w:val="22"/>
          <w:szCs w:val="22"/>
          <w:lang w:val="en-US"/>
        </w:rPr>
        <w:t>A</w:t>
      </w:r>
      <w:r w:rsidRPr="00572B67">
        <w:rPr>
          <w:sz w:val="22"/>
          <w:szCs w:val="22"/>
          <w:lang w:val="el-GR"/>
        </w:rPr>
        <w:t xml:space="preserve">, συμπεριλαμβανομένων της τριαζολάμης και της αλπραζολάμης. Για τις βενζοδιαζεπίνες που δεν μεταβολίζονται από το </w:t>
      </w:r>
      <w:r w:rsidRPr="00572B67">
        <w:rPr>
          <w:sz w:val="22"/>
          <w:szCs w:val="22"/>
          <w:lang w:val="en-US"/>
        </w:rPr>
        <w:t>CYP</w:t>
      </w:r>
      <w:r w:rsidRPr="00572B67">
        <w:rPr>
          <w:sz w:val="22"/>
          <w:szCs w:val="22"/>
          <w:lang w:val="el-GR"/>
        </w:rPr>
        <w:t>3</w:t>
      </w:r>
      <w:r w:rsidRPr="00572B67">
        <w:rPr>
          <w:sz w:val="22"/>
          <w:szCs w:val="22"/>
          <w:lang w:val="en-US"/>
        </w:rPr>
        <w:t>A</w:t>
      </w:r>
      <w:r w:rsidRPr="00572B67">
        <w:rPr>
          <w:sz w:val="22"/>
          <w:szCs w:val="22"/>
          <w:lang w:val="el-GR"/>
        </w:rPr>
        <w:t xml:space="preserve"> (</w:t>
      </w:r>
      <w:proofErr w:type="spellStart"/>
      <w:r w:rsidRPr="00572B67">
        <w:rPr>
          <w:sz w:val="22"/>
          <w:szCs w:val="22"/>
          <w:lang w:val="en-US"/>
        </w:rPr>
        <w:t>temazepam</w:t>
      </w:r>
      <w:proofErr w:type="spellEnd"/>
      <w:r w:rsidRPr="00572B67">
        <w:rPr>
          <w:sz w:val="22"/>
          <w:szCs w:val="22"/>
          <w:lang w:val="el-GR"/>
        </w:rPr>
        <w:t xml:space="preserve">, </w:t>
      </w:r>
      <w:proofErr w:type="spellStart"/>
      <w:r w:rsidRPr="00572B67">
        <w:rPr>
          <w:sz w:val="22"/>
          <w:szCs w:val="22"/>
          <w:lang w:val="en-US"/>
        </w:rPr>
        <w:t>nitrazepam</w:t>
      </w:r>
      <w:proofErr w:type="spellEnd"/>
      <w:r w:rsidRPr="00572B67">
        <w:rPr>
          <w:sz w:val="22"/>
          <w:szCs w:val="22"/>
          <w:lang w:val="el-GR"/>
        </w:rPr>
        <w:t xml:space="preserve">, </w:t>
      </w:r>
      <w:proofErr w:type="spellStart"/>
      <w:r w:rsidRPr="00572B67">
        <w:rPr>
          <w:sz w:val="22"/>
          <w:szCs w:val="22"/>
          <w:lang w:val="en-US"/>
        </w:rPr>
        <w:t>lorazepam</w:t>
      </w:r>
      <w:proofErr w:type="spellEnd"/>
      <w:r w:rsidRPr="00572B67">
        <w:rPr>
          <w:sz w:val="22"/>
          <w:szCs w:val="22"/>
          <w:lang w:val="el-GR"/>
        </w:rPr>
        <w:t>) δεν είναι πιθανή μία κλινικά σημαντική αλληλεπίδραση.</w:t>
      </w:r>
    </w:p>
    <w:p w:rsidR="00736AB9" w:rsidRPr="00572B67" w:rsidRDefault="00736AB9" w:rsidP="00C10E63">
      <w:pPr>
        <w:tabs>
          <w:tab w:val="left" w:pos="567"/>
        </w:tabs>
        <w:autoSpaceDE w:val="0"/>
        <w:autoSpaceDN w:val="0"/>
        <w:adjustRightInd w:val="0"/>
        <w:rPr>
          <w:sz w:val="22"/>
          <w:szCs w:val="22"/>
          <w:lang w:val="el-GR"/>
        </w:rPr>
      </w:pPr>
      <w:r w:rsidRPr="00572B67">
        <w:rPr>
          <w:sz w:val="22"/>
          <w:szCs w:val="22"/>
          <w:lang w:val="el-GR"/>
        </w:rPr>
        <w:t>Μετά την κυκλοφορία υπήρξαν αναφορές φαρμακευτικών αλληλεπιδράσεων και δράσεων από το κεντρικό νευρικό σύστημα (ΚΝΣ) (π.χ. υπνηλία και σύγχυση) με ταυτόχρονη χρήση κλαριθρομυκίνης και τριαζολάμης. Συνιστάται έλεγχος του ασθενούς για αυξημένες φαρμακολογικές δράσεις από το ΚΝΣ.</w:t>
      </w:r>
    </w:p>
    <w:p w:rsidR="00736AB9" w:rsidRPr="00572B67" w:rsidRDefault="00736AB9" w:rsidP="00505291">
      <w:pPr>
        <w:pStyle w:val="a5"/>
        <w:tabs>
          <w:tab w:val="left" w:pos="567"/>
        </w:tabs>
        <w:ind w:left="0"/>
        <w:rPr>
          <w:rFonts w:ascii="Times New Roman" w:hAnsi="Times New Roman"/>
          <w:b/>
          <w:color w:val="auto"/>
          <w:sz w:val="22"/>
          <w:szCs w:val="22"/>
          <w:lang w:val="el-GR"/>
        </w:rPr>
      </w:pPr>
    </w:p>
    <w:p w:rsidR="00736AB9" w:rsidRPr="00C578BA" w:rsidRDefault="00736AB9" w:rsidP="00DC2579">
      <w:pPr>
        <w:pStyle w:val="a5"/>
        <w:tabs>
          <w:tab w:val="left" w:pos="567"/>
        </w:tabs>
        <w:ind w:left="0"/>
        <w:jc w:val="left"/>
        <w:rPr>
          <w:rFonts w:ascii="Times New Roman" w:hAnsi="Times New Roman"/>
          <w:b/>
          <w:color w:val="auto"/>
          <w:sz w:val="22"/>
          <w:szCs w:val="22"/>
          <w:lang w:val="el-GR"/>
        </w:rPr>
      </w:pPr>
      <w:r w:rsidRPr="00572B67">
        <w:rPr>
          <w:rFonts w:ascii="Times New Roman" w:hAnsi="Times New Roman"/>
          <w:b/>
          <w:color w:val="auto"/>
          <w:sz w:val="22"/>
          <w:szCs w:val="22"/>
          <w:lang w:val="el-GR"/>
        </w:rPr>
        <w:t>Άλλες αλληλεπιδράσεις</w:t>
      </w:r>
    </w:p>
    <w:p w:rsidR="000E0A4D" w:rsidRPr="00572B67" w:rsidRDefault="000E0A4D" w:rsidP="000E0A4D">
      <w:pPr>
        <w:widowControl w:val="0"/>
        <w:autoSpaceDE w:val="0"/>
        <w:autoSpaceDN w:val="0"/>
        <w:adjustRightInd w:val="0"/>
        <w:jc w:val="both"/>
        <w:rPr>
          <w:sz w:val="22"/>
          <w:szCs w:val="22"/>
          <w:u w:val="single"/>
          <w:lang w:val="el-GR"/>
        </w:rPr>
      </w:pPr>
      <w:r w:rsidRPr="00572B67">
        <w:rPr>
          <w:sz w:val="22"/>
          <w:szCs w:val="22"/>
          <w:u w:val="single"/>
          <w:lang w:val="el-GR"/>
        </w:rPr>
        <w:t>Αμινογλυκοσίδες</w:t>
      </w:r>
    </w:p>
    <w:p w:rsidR="000E0A4D" w:rsidRPr="00572B67" w:rsidRDefault="000E0A4D" w:rsidP="000E0A4D">
      <w:pPr>
        <w:widowControl w:val="0"/>
        <w:autoSpaceDE w:val="0"/>
        <w:autoSpaceDN w:val="0"/>
        <w:adjustRightInd w:val="0"/>
        <w:jc w:val="both"/>
        <w:rPr>
          <w:bCs/>
          <w:sz w:val="22"/>
          <w:szCs w:val="22"/>
          <w:u w:val="single"/>
          <w:lang w:val="el-GR"/>
        </w:rPr>
      </w:pPr>
      <w:r w:rsidRPr="00572B67">
        <w:rPr>
          <w:sz w:val="22"/>
          <w:szCs w:val="22"/>
          <w:lang w:val="el-GR"/>
        </w:rPr>
        <w:t>Συνιστάται προσοχή όσον αφορά την ταυτόχρονη χορήγηση της κλαριθρομυκίνης με άλλα ωτοτοξικά φάρμακα, κυρίως με αμινογλυκοσίδες (βλέπε παράγραφο 4.4).</w:t>
      </w:r>
    </w:p>
    <w:p w:rsidR="000E0A4D" w:rsidRPr="00572B67" w:rsidRDefault="000E0A4D" w:rsidP="00505291">
      <w:pPr>
        <w:pStyle w:val="Header-2"/>
        <w:tabs>
          <w:tab w:val="left" w:pos="567"/>
        </w:tabs>
        <w:ind w:left="0"/>
        <w:jc w:val="left"/>
        <w:rPr>
          <w:rFonts w:ascii="Times New Roman" w:hAnsi="Times New Roman"/>
          <w:bCs/>
          <w:color w:val="auto"/>
          <w:sz w:val="22"/>
          <w:szCs w:val="22"/>
          <w:u w:val="single"/>
          <w:lang w:val="el-GR"/>
        </w:rPr>
      </w:pPr>
    </w:p>
    <w:p w:rsidR="00736AB9" w:rsidRPr="007D6710" w:rsidRDefault="00736AB9" w:rsidP="00505291">
      <w:pPr>
        <w:pStyle w:val="Header-2"/>
        <w:tabs>
          <w:tab w:val="left" w:pos="567"/>
        </w:tabs>
        <w:ind w:left="0"/>
        <w:jc w:val="left"/>
        <w:rPr>
          <w:rFonts w:ascii="Times New Roman" w:hAnsi="Times New Roman"/>
          <w:bCs/>
          <w:color w:val="auto"/>
          <w:sz w:val="22"/>
          <w:szCs w:val="22"/>
          <w:u w:val="single"/>
          <w:lang w:val="el-GR"/>
        </w:rPr>
      </w:pPr>
      <w:r w:rsidRPr="007D6710">
        <w:rPr>
          <w:rFonts w:ascii="Times New Roman" w:hAnsi="Times New Roman"/>
          <w:bCs/>
          <w:color w:val="auto"/>
          <w:sz w:val="22"/>
          <w:szCs w:val="22"/>
          <w:u w:val="single"/>
          <w:lang w:val="el-GR"/>
        </w:rPr>
        <w:t>Κολχικίνη</w:t>
      </w:r>
    </w:p>
    <w:p w:rsidR="00736AB9" w:rsidRPr="00572B67" w:rsidRDefault="00736AB9" w:rsidP="00505291">
      <w:pPr>
        <w:pStyle w:val="Header-2"/>
        <w:tabs>
          <w:tab w:val="left" w:pos="567"/>
        </w:tabs>
        <w:ind w:left="0"/>
        <w:jc w:val="left"/>
        <w:rPr>
          <w:rFonts w:ascii="Times New Roman" w:hAnsi="Times New Roman"/>
          <w:color w:val="auto"/>
          <w:sz w:val="22"/>
          <w:szCs w:val="22"/>
          <w:lang w:val="el-GR"/>
        </w:rPr>
      </w:pPr>
      <w:r w:rsidRPr="007D6710">
        <w:rPr>
          <w:rFonts w:ascii="Times New Roman" w:hAnsi="Times New Roman"/>
          <w:color w:val="auto"/>
          <w:sz w:val="22"/>
          <w:szCs w:val="22"/>
          <w:lang w:val="el-GR"/>
        </w:rPr>
        <w:t xml:space="preserve">Η κολχικίνη είναι ένα υπόστρωμα και για το </w:t>
      </w:r>
      <w:r w:rsidRPr="007D6710">
        <w:rPr>
          <w:rFonts w:ascii="Times New Roman" w:hAnsi="Times New Roman"/>
          <w:color w:val="auto"/>
          <w:sz w:val="22"/>
          <w:szCs w:val="22"/>
        </w:rPr>
        <w:t>CYP</w:t>
      </w:r>
      <w:r w:rsidRPr="007D6710">
        <w:rPr>
          <w:rFonts w:ascii="Times New Roman" w:hAnsi="Times New Roman"/>
          <w:color w:val="auto"/>
          <w:sz w:val="22"/>
          <w:szCs w:val="22"/>
          <w:lang w:val="el-GR"/>
        </w:rPr>
        <w:t>3</w:t>
      </w:r>
      <w:r w:rsidRPr="007D6710">
        <w:rPr>
          <w:rFonts w:ascii="Times New Roman" w:hAnsi="Times New Roman"/>
          <w:color w:val="auto"/>
          <w:sz w:val="22"/>
          <w:szCs w:val="22"/>
        </w:rPr>
        <w:t>A</w:t>
      </w:r>
      <w:r w:rsidRPr="007D6710">
        <w:rPr>
          <w:rFonts w:ascii="Times New Roman" w:hAnsi="Times New Roman"/>
          <w:color w:val="auto"/>
          <w:sz w:val="22"/>
          <w:szCs w:val="22"/>
          <w:lang w:val="el-GR"/>
        </w:rPr>
        <w:t xml:space="preserve"> και για το μεταφορέα της εκροής, </w:t>
      </w:r>
      <w:r w:rsidRPr="007D6710">
        <w:rPr>
          <w:rFonts w:ascii="Times New Roman" w:hAnsi="Times New Roman"/>
          <w:color w:val="auto"/>
          <w:sz w:val="22"/>
          <w:szCs w:val="22"/>
        </w:rPr>
        <w:t>P</w:t>
      </w:r>
      <w:r w:rsidRPr="007D6710">
        <w:rPr>
          <w:rFonts w:ascii="Times New Roman" w:hAnsi="Times New Roman"/>
          <w:color w:val="auto"/>
          <w:sz w:val="22"/>
          <w:szCs w:val="22"/>
          <w:lang w:val="el-GR"/>
        </w:rPr>
        <w:t>-γλυκοπρωτεΐνη (</w:t>
      </w:r>
      <w:proofErr w:type="spellStart"/>
      <w:r w:rsidRPr="007D6710">
        <w:rPr>
          <w:rFonts w:ascii="Times New Roman" w:hAnsi="Times New Roman"/>
          <w:color w:val="auto"/>
          <w:sz w:val="22"/>
          <w:szCs w:val="22"/>
        </w:rPr>
        <w:t>Pgp</w:t>
      </w:r>
      <w:proofErr w:type="spellEnd"/>
      <w:r w:rsidRPr="007D6710">
        <w:rPr>
          <w:rFonts w:ascii="Times New Roman" w:hAnsi="Times New Roman"/>
          <w:color w:val="auto"/>
          <w:sz w:val="22"/>
          <w:szCs w:val="22"/>
          <w:lang w:val="el-GR"/>
        </w:rPr>
        <w:t xml:space="preserve">). </w:t>
      </w:r>
      <w:r w:rsidRPr="007D6710">
        <w:rPr>
          <w:rFonts w:ascii="Times New Roman" w:hAnsi="Times New Roman"/>
          <w:color w:val="auto"/>
          <w:sz w:val="22"/>
          <w:szCs w:val="22"/>
        </w:rPr>
        <w:t>H</w:t>
      </w:r>
      <w:r w:rsidRPr="007D6710">
        <w:rPr>
          <w:rFonts w:ascii="Times New Roman" w:hAnsi="Times New Roman"/>
          <w:color w:val="auto"/>
          <w:sz w:val="22"/>
          <w:szCs w:val="22"/>
          <w:lang w:val="el-GR"/>
        </w:rPr>
        <w:t xml:space="preserve"> κλαριθρομυκίνη καθώς και τα άλλα μακρολίδια είναι γνωστά για την αναστολή της </w:t>
      </w:r>
      <w:r w:rsidRPr="007D6710">
        <w:rPr>
          <w:rFonts w:ascii="Times New Roman" w:hAnsi="Times New Roman"/>
          <w:color w:val="auto"/>
          <w:sz w:val="22"/>
          <w:szCs w:val="22"/>
        </w:rPr>
        <w:t>CYP</w:t>
      </w:r>
      <w:r w:rsidRPr="007D6710">
        <w:rPr>
          <w:rFonts w:ascii="Times New Roman" w:hAnsi="Times New Roman"/>
          <w:color w:val="auto"/>
          <w:sz w:val="22"/>
          <w:szCs w:val="22"/>
          <w:lang w:val="el-GR"/>
        </w:rPr>
        <w:t>3</w:t>
      </w:r>
      <w:r w:rsidRPr="007D6710">
        <w:rPr>
          <w:rFonts w:ascii="Times New Roman" w:hAnsi="Times New Roman"/>
          <w:color w:val="auto"/>
          <w:sz w:val="22"/>
          <w:szCs w:val="22"/>
        </w:rPr>
        <w:t>A</w:t>
      </w:r>
      <w:r w:rsidRPr="007D6710">
        <w:rPr>
          <w:rFonts w:ascii="Times New Roman" w:hAnsi="Times New Roman"/>
          <w:color w:val="auto"/>
          <w:sz w:val="22"/>
          <w:szCs w:val="22"/>
          <w:lang w:val="el-GR"/>
        </w:rPr>
        <w:t xml:space="preserve"> και </w:t>
      </w:r>
      <w:proofErr w:type="spellStart"/>
      <w:r w:rsidRPr="007D6710">
        <w:rPr>
          <w:rFonts w:ascii="Times New Roman" w:hAnsi="Times New Roman"/>
          <w:color w:val="auto"/>
          <w:sz w:val="22"/>
          <w:szCs w:val="22"/>
        </w:rPr>
        <w:t>Pgp</w:t>
      </w:r>
      <w:proofErr w:type="spellEnd"/>
      <w:r w:rsidRPr="007D6710">
        <w:rPr>
          <w:rFonts w:ascii="Times New Roman" w:hAnsi="Times New Roman"/>
          <w:color w:val="auto"/>
          <w:sz w:val="22"/>
          <w:szCs w:val="22"/>
          <w:lang w:val="el-GR"/>
        </w:rPr>
        <w:t xml:space="preserve">. Όταν η κλαριθρομυκίνη και η κολχικίνη χορηγούνται ταυτόχρονα, η αναστολή της </w:t>
      </w:r>
      <w:proofErr w:type="spellStart"/>
      <w:r w:rsidRPr="007D6710">
        <w:rPr>
          <w:rFonts w:ascii="Times New Roman" w:hAnsi="Times New Roman"/>
          <w:color w:val="auto"/>
          <w:sz w:val="22"/>
          <w:szCs w:val="22"/>
        </w:rPr>
        <w:t>Pgp</w:t>
      </w:r>
      <w:proofErr w:type="spellEnd"/>
      <w:r w:rsidRPr="007D6710">
        <w:rPr>
          <w:rFonts w:ascii="Times New Roman" w:hAnsi="Times New Roman"/>
          <w:color w:val="auto"/>
          <w:sz w:val="22"/>
          <w:szCs w:val="22"/>
          <w:lang w:val="el-GR"/>
        </w:rPr>
        <w:t xml:space="preserve"> και/ή της </w:t>
      </w:r>
      <w:r w:rsidRPr="007D6710">
        <w:rPr>
          <w:rFonts w:ascii="Times New Roman" w:hAnsi="Times New Roman"/>
          <w:color w:val="auto"/>
          <w:sz w:val="22"/>
          <w:szCs w:val="22"/>
        </w:rPr>
        <w:t>CYP</w:t>
      </w:r>
      <w:r w:rsidRPr="007D6710">
        <w:rPr>
          <w:rFonts w:ascii="Times New Roman" w:hAnsi="Times New Roman"/>
          <w:color w:val="auto"/>
          <w:sz w:val="22"/>
          <w:szCs w:val="22"/>
          <w:lang w:val="el-GR"/>
        </w:rPr>
        <w:t>3</w:t>
      </w:r>
      <w:r w:rsidRPr="007D6710">
        <w:rPr>
          <w:rFonts w:ascii="Times New Roman" w:hAnsi="Times New Roman"/>
          <w:color w:val="auto"/>
          <w:sz w:val="22"/>
          <w:szCs w:val="22"/>
        </w:rPr>
        <w:t>A</w:t>
      </w:r>
      <w:r w:rsidRPr="007D6710">
        <w:rPr>
          <w:rFonts w:ascii="Times New Roman" w:hAnsi="Times New Roman"/>
          <w:color w:val="auto"/>
          <w:sz w:val="22"/>
          <w:szCs w:val="22"/>
          <w:lang w:val="el-GR"/>
        </w:rPr>
        <w:t xml:space="preserve"> από την κλαριθρομυκίνη είναι πιθανό να οδηγήσει σε αυξημένη έκθεση στην κολχικίνη. Συνιστάται οι ασθενείς να παρακολουθούνται για κλινικά συμπτώματα λόγω της τοξικότητας της κολχικίνης (βλέπε παράγραφο 4.4).</w:t>
      </w:r>
    </w:p>
    <w:p w:rsidR="00736AB9" w:rsidRPr="00572B67" w:rsidRDefault="00736AB9" w:rsidP="00505291">
      <w:pPr>
        <w:pStyle w:val="1"/>
        <w:tabs>
          <w:tab w:val="left" w:pos="567"/>
        </w:tabs>
        <w:rPr>
          <w:color w:val="auto"/>
          <w:lang w:val="el-GR"/>
        </w:rPr>
      </w:pPr>
    </w:p>
    <w:p w:rsidR="00736AB9" w:rsidRPr="00572B67" w:rsidRDefault="00736AB9" w:rsidP="00505291">
      <w:pPr>
        <w:pStyle w:val="1"/>
        <w:tabs>
          <w:tab w:val="left" w:pos="567"/>
        </w:tabs>
        <w:rPr>
          <w:b w:val="0"/>
          <w:color w:val="auto"/>
          <w:lang w:val="el-GR"/>
        </w:rPr>
      </w:pPr>
      <w:r w:rsidRPr="00572B67">
        <w:rPr>
          <w:b w:val="0"/>
          <w:color w:val="auto"/>
          <w:lang w:val="el-GR"/>
        </w:rPr>
        <w:t>Διγοξίνη</w:t>
      </w:r>
    </w:p>
    <w:p w:rsidR="00736AB9" w:rsidRPr="00572B67" w:rsidRDefault="00736AB9" w:rsidP="00505291">
      <w:pPr>
        <w:tabs>
          <w:tab w:val="left" w:pos="567"/>
        </w:tabs>
        <w:autoSpaceDE w:val="0"/>
        <w:autoSpaceDN w:val="0"/>
        <w:adjustRightInd w:val="0"/>
        <w:rPr>
          <w:sz w:val="22"/>
          <w:szCs w:val="22"/>
          <w:lang w:val="el-GR"/>
        </w:rPr>
      </w:pPr>
      <w:r w:rsidRPr="00572B67">
        <w:rPr>
          <w:sz w:val="22"/>
          <w:szCs w:val="22"/>
          <w:lang w:val="el-GR"/>
        </w:rPr>
        <w:t xml:space="preserve">Η διγοξίνη θεωρείται ένα υπόστρωμα για τον μεταφορέα εκροής </w:t>
      </w:r>
      <w:r w:rsidRPr="00572B67">
        <w:rPr>
          <w:sz w:val="22"/>
          <w:szCs w:val="22"/>
          <w:lang w:val="en-US"/>
        </w:rPr>
        <w:t>P</w:t>
      </w:r>
      <w:r w:rsidRPr="00572B67">
        <w:rPr>
          <w:sz w:val="22"/>
          <w:szCs w:val="22"/>
          <w:lang w:val="el-GR"/>
        </w:rPr>
        <w:t>-</w:t>
      </w:r>
      <w:r w:rsidRPr="00572B67">
        <w:rPr>
          <w:sz w:val="22"/>
          <w:szCs w:val="22"/>
          <w:lang w:val="en-US"/>
        </w:rPr>
        <w:t>glycoprotein</w:t>
      </w:r>
      <w:r w:rsidRPr="00572B67">
        <w:rPr>
          <w:sz w:val="22"/>
          <w:szCs w:val="22"/>
          <w:lang w:val="el-GR"/>
        </w:rPr>
        <w:t xml:space="preserve"> (</w:t>
      </w:r>
      <w:proofErr w:type="spellStart"/>
      <w:r w:rsidRPr="00572B67">
        <w:rPr>
          <w:sz w:val="22"/>
          <w:szCs w:val="22"/>
          <w:lang w:val="en-US"/>
        </w:rPr>
        <w:t>Pgp</w:t>
      </w:r>
      <w:proofErr w:type="spellEnd"/>
      <w:r w:rsidRPr="00572B67">
        <w:rPr>
          <w:sz w:val="22"/>
          <w:szCs w:val="22"/>
          <w:lang w:val="el-GR"/>
        </w:rPr>
        <w:t xml:space="preserve">). Η κλαριθρομυκίνη είναι γνωστό ότι αναστέλλει την </w:t>
      </w:r>
      <w:proofErr w:type="spellStart"/>
      <w:r w:rsidRPr="00572B67">
        <w:rPr>
          <w:sz w:val="22"/>
          <w:szCs w:val="22"/>
          <w:lang w:val="en-US"/>
        </w:rPr>
        <w:t>Pgp</w:t>
      </w:r>
      <w:proofErr w:type="spellEnd"/>
      <w:r w:rsidRPr="00572B67">
        <w:rPr>
          <w:sz w:val="22"/>
          <w:szCs w:val="22"/>
          <w:lang w:val="el-GR"/>
        </w:rPr>
        <w:t xml:space="preserve">. Όταν η κλαριθρομυκίνη και η διγοξίνη χορηγούνται μαζί, η αναστολή της </w:t>
      </w:r>
      <w:proofErr w:type="spellStart"/>
      <w:r w:rsidRPr="00572B67">
        <w:rPr>
          <w:sz w:val="22"/>
          <w:szCs w:val="22"/>
          <w:lang w:val="en-US"/>
        </w:rPr>
        <w:t>Pgp</w:t>
      </w:r>
      <w:proofErr w:type="spellEnd"/>
      <w:r w:rsidRPr="00572B67">
        <w:rPr>
          <w:sz w:val="22"/>
          <w:szCs w:val="22"/>
          <w:lang w:val="el-GR"/>
        </w:rPr>
        <w:t xml:space="preserve"> από την κλαριθρομυκίνη μπορεί να οδηγήσει σε αυξημένη έκθεση στη διγοξίνη. Αυξημένα επίπεδα διγοξίνης στον ορό σε ασθενείς που λαμβάνουν ταυτόχρονα κλαριθρομυκίνη και διγοξίνη έχουν επίσης αναφερθεί σε μελέτες μετά τη</w:t>
      </w:r>
      <w:r w:rsidR="00384920" w:rsidRPr="00572B67">
        <w:rPr>
          <w:sz w:val="22"/>
          <w:szCs w:val="22"/>
          <w:lang w:val="el-GR"/>
        </w:rPr>
        <w:t>ν</w:t>
      </w:r>
      <w:r w:rsidRPr="00572B67">
        <w:rPr>
          <w:sz w:val="22"/>
          <w:szCs w:val="22"/>
          <w:lang w:val="el-GR"/>
        </w:rPr>
        <w:t xml:space="preserve"> κυκλοφορία. Κάποιοι ασθενείς εμφάνισαν κλινικά σημεία συμβατά με τοξικότητα από διγοξίνη, συμπεριλαμβανομένης δυνητικά θανατηφόρας αρρυθμίας. Οι συγκεντρώσεις της διγοξίνης στον ορό θα πρέπει να ελέγχονται προσεκτικά όταν οι ασθενείς λαμβάνουν ταυτόχρονα διγοξίνη και κλαριθρομυκίνη.</w:t>
      </w:r>
    </w:p>
    <w:p w:rsidR="00736AB9" w:rsidRPr="00572B67" w:rsidRDefault="00736AB9" w:rsidP="00505291">
      <w:pPr>
        <w:pStyle w:val="a5"/>
        <w:tabs>
          <w:tab w:val="left" w:pos="567"/>
        </w:tabs>
        <w:ind w:left="0"/>
        <w:rPr>
          <w:rFonts w:ascii="Times New Roman" w:hAnsi="Times New Roman"/>
          <w:b/>
          <w:bCs/>
          <w:color w:val="auto"/>
          <w:sz w:val="22"/>
          <w:szCs w:val="22"/>
          <w:u w:val="single"/>
          <w:lang w:val="el-GR"/>
        </w:rPr>
      </w:pPr>
    </w:p>
    <w:p w:rsidR="00736AB9" w:rsidRPr="00572B67" w:rsidRDefault="00736AB9" w:rsidP="00505291">
      <w:pPr>
        <w:pStyle w:val="a5"/>
        <w:tabs>
          <w:tab w:val="left" w:pos="567"/>
        </w:tabs>
        <w:ind w:left="0"/>
        <w:rPr>
          <w:rFonts w:ascii="Times New Roman" w:hAnsi="Times New Roman"/>
          <w:bCs/>
          <w:color w:val="auto"/>
          <w:sz w:val="22"/>
          <w:szCs w:val="22"/>
          <w:u w:val="single"/>
          <w:lang w:val="el-GR"/>
        </w:rPr>
      </w:pPr>
      <w:r w:rsidRPr="00572B67">
        <w:rPr>
          <w:rFonts w:ascii="Times New Roman" w:hAnsi="Times New Roman"/>
          <w:bCs/>
          <w:color w:val="auto"/>
          <w:sz w:val="22"/>
          <w:szCs w:val="22"/>
          <w:u w:val="single"/>
          <w:lang w:val="el-GR"/>
        </w:rPr>
        <w:t>Ζιδοβουδίνη</w:t>
      </w:r>
    </w:p>
    <w:p w:rsidR="00736AB9" w:rsidRPr="00572B67" w:rsidRDefault="00736AB9" w:rsidP="00505291">
      <w:pPr>
        <w:pStyle w:val="a5"/>
        <w:tabs>
          <w:tab w:val="left" w:pos="567"/>
        </w:tabs>
        <w:ind w:left="0"/>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Η ταυτόχρονη χορήγηση από το στόμα δισκίων κλαριθρομυκίνης και ζιδοβουδίνης σε ενηλίκους ασθενείς προσβεβλημένους από τον ιό </w:t>
      </w:r>
      <w:r w:rsidRPr="00572B67">
        <w:rPr>
          <w:rFonts w:ascii="Times New Roman" w:hAnsi="Times New Roman"/>
          <w:color w:val="auto"/>
          <w:sz w:val="22"/>
          <w:szCs w:val="22"/>
        </w:rPr>
        <w:t>HIV</w:t>
      </w:r>
      <w:r w:rsidRPr="00572B67">
        <w:rPr>
          <w:rFonts w:ascii="Times New Roman" w:hAnsi="Times New Roman"/>
          <w:color w:val="auto"/>
          <w:sz w:val="22"/>
          <w:szCs w:val="22"/>
          <w:lang w:val="el-GR"/>
        </w:rPr>
        <w:t xml:space="preserve">, μπορεί να οδηγήσει σε μείωση των συγκεντρώσεων της ζιδοβουδίνης σταθερής κατάστασης. Επειδή η κλαριθρομυκίνη φαίνεται να παρεμποδίζει την απορρόφηση της ζιδοβουδίνης όταν αυτή λαμβάνεται ταυτόχρονα από το στόμα, η αλληλεπίδραση αυτή μπορεί να αποφευχθεί σε μεγάλο βαθμό αν η κλαριθρομυκίνη και η ζιδοβουδίνη λαμβάνονται με χρονική διαφορά 4 ωρών μεταξύ τους. Η αλληλεπίδραση αυτή δε φαίνεται να εκδηλώνεται σε παιδιατρικούς ασθενείς προσβεβλημένους από </w:t>
      </w:r>
      <w:r w:rsidRPr="00572B67">
        <w:rPr>
          <w:rFonts w:ascii="Times New Roman" w:hAnsi="Times New Roman"/>
          <w:color w:val="auto"/>
          <w:sz w:val="22"/>
          <w:szCs w:val="22"/>
        </w:rPr>
        <w:t>HIV</w:t>
      </w:r>
      <w:r w:rsidRPr="00572B67">
        <w:rPr>
          <w:rFonts w:ascii="Times New Roman" w:hAnsi="Times New Roman"/>
          <w:color w:val="auto"/>
          <w:sz w:val="22"/>
          <w:szCs w:val="22"/>
          <w:lang w:val="el-GR"/>
        </w:rPr>
        <w:t xml:space="preserve"> που παίρνουν εναιώρημα κλαριθρομυκίνης μαζί με ζιδοβουδίνη ή </w:t>
      </w:r>
      <w:proofErr w:type="spellStart"/>
      <w:r w:rsidRPr="00572B67">
        <w:rPr>
          <w:rFonts w:ascii="Times New Roman" w:hAnsi="Times New Roman"/>
          <w:color w:val="auto"/>
          <w:sz w:val="22"/>
          <w:szCs w:val="22"/>
        </w:rPr>
        <w:t>dideoxyinosine</w:t>
      </w:r>
      <w:proofErr w:type="spellEnd"/>
      <w:r w:rsidRPr="00572B67">
        <w:rPr>
          <w:rFonts w:ascii="Times New Roman" w:hAnsi="Times New Roman"/>
          <w:color w:val="auto"/>
          <w:sz w:val="22"/>
          <w:szCs w:val="22"/>
          <w:lang w:val="el-GR"/>
        </w:rPr>
        <w:t>. Η αλληλεπίδραση αυτή δεν είναι πιθανή όταν η κλαριθρομυκίνη χορηγείται ενδοφλεβίως.</w:t>
      </w:r>
    </w:p>
    <w:p w:rsidR="00736AB9" w:rsidRPr="00572B67" w:rsidRDefault="00736AB9" w:rsidP="00505291">
      <w:pPr>
        <w:pStyle w:val="a5"/>
        <w:tabs>
          <w:tab w:val="left" w:pos="567"/>
        </w:tabs>
        <w:ind w:left="0"/>
        <w:rPr>
          <w:rStyle w:val="hps"/>
          <w:rFonts w:ascii="Times New Roman" w:hAnsi="Times New Roman"/>
          <w:color w:val="auto"/>
          <w:sz w:val="22"/>
          <w:szCs w:val="22"/>
          <w:u w:val="single"/>
          <w:lang w:val="el-GR"/>
        </w:rPr>
      </w:pPr>
    </w:p>
    <w:p w:rsidR="0011365D" w:rsidRPr="00572B67" w:rsidRDefault="00736AB9" w:rsidP="00505291">
      <w:pPr>
        <w:pStyle w:val="Header-2"/>
        <w:tabs>
          <w:tab w:val="left" w:pos="567"/>
        </w:tabs>
        <w:ind w:left="0"/>
        <w:jc w:val="left"/>
        <w:rPr>
          <w:rFonts w:ascii="Times New Roman" w:hAnsi="Times New Roman"/>
          <w:color w:val="auto"/>
          <w:sz w:val="22"/>
          <w:szCs w:val="22"/>
          <w:lang w:val="el-GR"/>
        </w:rPr>
      </w:pPr>
      <w:r w:rsidRPr="00572B67">
        <w:rPr>
          <w:rStyle w:val="hps"/>
          <w:rFonts w:ascii="Times New Roman" w:hAnsi="Times New Roman"/>
          <w:color w:val="auto"/>
          <w:sz w:val="22"/>
          <w:szCs w:val="22"/>
          <w:u w:val="single"/>
          <w:lang w:val="el-GR"/>
        </w:rPr>
        <w:t>Φαινυτοΐνη και</w:t>
      </w:r>
      <w:r w:rsidRPr="00572B67">
        <w:rPr>
          <w:rFonts w:ascii="Times New Roman" w:hAnsi="Times New Roman"/>
          <w:color w:val="auto"/>
          <w:sz w:val="22"/>
          <w:szCs w:val="22"/>
          <w:u w:val="single"/>
          <w:lang w:val="el-GR"/>
        </w:rPr>
        <w:t xml:space="preserve"> </w:t>
      </w:r>
      <w:r w:rsidRPr="00572B67">
        <w:rPr>
          <w:rStyle w:val="hps"/>
          <w:rFonts w:ascii="Times New Roman" w:hAnsi="Times New Roman"/>
          <w:color w:val="auto"/>
          <w:sz w:val="22"/>
          <w:szCs w:val="22"/>
          <w:u w:val="single"/>
          <w:lang w:val="el-GR"/>
        </w:rPr>
        <w:t>βαλπροάτη</w:t>
      </w:r>
      <w:r w:rsidRPr="00572B67">
        <w:rPr>
          <w:rFonts w:ascii="Times New Roman" w:hAnsi="Times New Roman"/>
          <w:color w:val="auto"/>
          <w:sz w:val="22"/>
          <w:szCs w:val="22"/>
          <w:lang w:val="el-GR"/>
        </w:rPr>
        <w:br/>
        <w:t>Έχουν υ</w:t>
      </w:r>
      <w:r w:rsidRPr="00572B67">
        <w:rPr>
          <w:rStyle w:val="hps"/>
          <w:rFonts w:ascii="Times New Roman" w:hAnsi="Times New Roman"/>
          <w:color w:val="auto"/>
          <w:sz w:val="22"/>
          <w:szCs w:val="22"/>
          <w:lang w:val="el-GR"/>
        </w:rPr>
        <w:t>πάρξει</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αυθόρμητες ή</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δημοσιευμένες αναφορές</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αλληλεπίδρασης με</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αναστολείς</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 xml:space="preserve">του </w:t>
      </w:r>
      <w:r w:rsidRPr="00572B67">
        <w:rPr>
          <w:rStyle w:val="hps"/>
          <w:rFonts w:ascii="Times New Roman" w:hAnsi="Times New Roman"/>
          <w:color w:val="auto"/>
          <w:sz w:val="22"/>
          <w:szCs w:val="22"/>
        </w:rPr>
        <w:t>CYP</w:t>
      </w:r>
      <w:r w:rsidRPr="00572B67">
        <w:rPr>
          <w:rStyle w:val="hps"/>
          <w:rFonts w:ascii="Times New Roman" w:hAnsi="Times New Roman"/>
          <w:color w:val="auto"/>
          <w:sz w:val="22"/>
          <w:szCs w:val="22"/>
          <w:lang w:val="el-GR"/>
        </w:rPr>
        <w:t>3</w:t>
      </w:r>
      <w:r w:rsidRPr="00572B67">
        <w:rPr>
          <w:rStyle w:val="hps"/>
          <w:rFonts w:ascii="Times New Roman" w:hAnsi="Times New Roman"/>
          <w:color w:val="auto"/>
          <w:sz w:val="22"/>
          <w:szCs w:val="22"/>
        </w:rPr>
        <w:t>A</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συμπεριλαμβανομένης της</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 xml:space="preserve">κλαριθρομυκίνης </w:t>
      </w:r>
      <w:r w:rsidRPr="00572B67">
        <w:rPr>
          <w:rFonts w:ascii="Times New Roman" w:hAnsi="Times New Roman"/>
          <w:color w:val="auto"/>
          <w:sz w:val="22"/>
          <w:szCs w:val="22"/>
          <w:lang w:val="el-GR"/>
        </w:rPr>
        <w:t xml:space="preserve">και φαρμάκων </w:t>
      </w:r>
      <w:r w:rsidRPr="00572B67">
        <w:rPr>
          <w:rStyle w:val="hps"/>
          <w:rFonts w:ascii="Times New Roman" w:hAnsi="Times New Roman"/>
          <w:color w:val="auto"/>
          <w:sz w:val="22"/>
          <w:szCs w:val="22"/>
          <w:lang w:val="el-GR"/>
        </w:rPr>
        <w:t>που δεν</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πιστεύεται ότι</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μεταβολίζονται από</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 xml:space="preserve">το </w:t>
      </w:r>
      <w:r w:rsidRPr="00572B67">
        <w:rPr>
          <w:rStyle w:val="hps"/>
          <w:rFonts w:ascii="Times New Roman" w:hAnsi="Times New Roman"/>
          <w:color w:val="auto"/>
          <w:sz w:val="22"/>
          <w:szCs w:val="22"/>
        </w:rPr>
        <w:t>CYP</w:t>
      </w:r>
      <w:r w:rsidRPr="00572B67">
        <w:rPr>
          <w:rStyle w:val="hps"/>
          <w:rFonts w:ascii="Times New Roman" w:hAnsi="Times New Roman"/>
          <w:color w:val="auto"/>
          <w:sz w:val="22"/>
          <w:szCs w:val="22"/>
          <w:lang w:val="el-GR"/>
        </w:rPr>
        <w:t>3</w:t>
      </w:r>
      <w:r w:rsidRPr="00572B67">
        <w:rPr>
          <w:rStyle w:val="hps"/>
          <w:rFonts w:ascii="Times New Roman" w:hAnsi="Times New Roman"/>
          <w:color w:val="auto"/>
          <w:sz w:val="22"/>
          <w:szCs w:val="22"/>
        </w:rPr>
        <w:t>A</w:t>
      </w:r>
      <w:r w:rsidRPr="00572B67">
        <w:rPr>
          <w:rStyle w:val="hps"/>
          <w:rFonts w:ascii="Times New Roman" w:hAnsi="Times New Roman"/>
          <w:color w:val="auto"/>
          <w:sz w:val="22"/>
          <w:szCs w:val="22"/>
          <w:lang w:val="el-GR"/>
        </w:rPr>
        <w:t xml:space="preserve"> (π.χ. φαινυτοΐνη και</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βαλπροάτη)</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Συνιστώνται προσδιορισμοί</w:t>
      </w:r>
      <w:r w:rsidRPr="00572B67">
        <w:rPr>
          <w:rFonts w:ascii="Times New Roman" w:hAnsi="Times New Roman"/>
          <w:color w:val="auto"/>
          <w:sz w:val="22"/>
          <w:szCs w:val="22"/>
          <w:lang w:val="el-GR"/>
        </w:rPr>
        <w:t xml:space="preserve"> των </w:t>
      </w:r>
      <w:r w:rsidRPr="00572B67">
        <w:rPr>
          <w:rStyle w:val="hps"/>
          <w:rFonts w:ascii="Times New Roman" w:hAnsi="Times New Roman"/>
          <w:color w:val="auto"/>
          <w:sz w:val="22"/>
          <w:szCs w:val="22"/>
          <w:lang w:val="el-GR"/>
        </w:rPr>
        <w:t>επιπέδων</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ορού</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για</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τα φάρμακα</w:t>
      </w:r>
      <w:r w:rsidRPr="00572B67">
        <w:rPr>
          <w:rFonts w:ascii="Times New Roman" w:hAnsi="Times New Roman"/>
          <w:color w:val="auto"/>
          <w:sz w:val="22"/>
          <w:szCs w:val="22"/>
          <w:lang w:val="el-GR"/>
        </w:rPr>
        <w:t xml:space="preserve"> αυτά </w:t>
      </w:r>
      <w:r w:rsidRPr="00572B67">
        <w:rPr>
          <w:rStyle w:val="hps"/>
          <w:rFonts w:ascii="Times New Roman" w:hAnsi="Times New Roman"/>
          <w:color w:val="auto"/>
          <w:sz w:val="22"/>
          <w:szCs w:val="22"/>
          <w:lang w:val="el-GR"/>
        </w:rPr>
        <w:t>όταν</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χορηγούνται ταυτόχρονα με</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κλαριθρομυκίνη.</w:t>
      </w:r>
      <w:r w:rsidRPr="00572B67">
        <w:rPr>
          <w:rFonts w:ascii="Times New Roman" w:hAnsi="Times New Roman"/>
          <w:color w:val="auto"/>
          <w:sz w:val="22"/>
          <w:szCs w:val="22"/>
          <w:lang w:val="el-GR"/>
        </w:rPr>
        <w:t xml:space="preserve"> </w:t>
      </w:r>
      <w:r w:rsidRPr="00572B67">
        <w:rPr>
          <w:rStyle w:val="hps"/>
          <w:rFonts w:ascii="Times New Roman" w:hAnsi="Times New Roman"/>
          <w:color w:val="auto"/>
          <w:sz w:val="22"/>
          <w:szCs w:val="22"/>
          <w:lang w:val="el-GR"/>
        </w:rPr>
        <w:t>Έχουν αναφερθεί αυξημένες συγκεντρώσεις στον ορό.</w:t>
      </w:r>
    </w:p>
    <w:p w:rsidR="0011365D" w:rsidRPr="00C578BA" w:rsidRDefault="0011365D" w:rsidP="00505291">
      <w:pPr>
        <w:pStyle w:val="Header-2"/>
        <w:tabs>
          <w:tab w:val="left" w:pos="567"/>
        </w:tabs>
        <w:ind w:left="0"/>
        <w:jc w:val="left"/>
        <w:rPr>
          <w:rFonts w:ascii="Times New Roman" w:hAnsi="Times New Roman"/>
          <w:color w:val="auto"/>
          <w:sz w:val="22"/>
          <w:szCs w:val="22"/>
          <w:lang w:val="el-GR"/>
        </w:rPr>
      </w:pPr>
    </w:p>
    <w:p w:rsidR="0011365D" w:rsidRPr="00C578BA" w:rsidRDefault="0011365D" w:rsidP="00FD2185">
      <w:pPr>
        <w:pStyle w:val="2"/>
        <w:tabs>
          <w:tab w:val="left" w:pos="567"/>
        </w:tabs>
        <w:rPr>
          <w:color w:val="auto"/>
        </w:rPr>
      </w:pPr>
      <w:r w:rsidRPr="00572B67">
        <w:rPr>
          <w:color w:val="auto"/>
        </w:rPr>
        <w:t>Αμφίδρομες Φαρμακευτικές Αλληλεπιδράσεις</w:t>
      </w:r>
    </w:p>
    <w:p w:rsidR="0011365D" w:rsidRPr="007B3F82" w:rsidRDefault="0011365D" w:rsidP="00505291">
      <w:pPr>
        <w:pStyle w:val="1"/>
        <w:tabs>
          <w:tab w:val="left" w:pos="567"/>
        </w:tabs>
        <w:rPr>
          <w:b w:val="0"/>
          <w:color w:val="auto"/>
          <w:lang w:val="el-GR"/>
        </w:rPr>
      </w:pPr>
      <w:proofErr w:type="spellStart"/>
      <w:r w:rsidRPr="007B3F82">
        <w:rPr>
          <w:b w:val="0"/>
          <w:color w:val="auto"/>
        </w:rPr>
        <w:t>Atazanavir</w:t>
      </w:r>
      <w:proofErr w:type="spellEnd"/>
    </w:p>
    <w:p w:rsidR="0011365D" w:rsidRPr="00572B67" w:rsidRDefault="0011365D" w:rsidP="00505291">
      <w:pPr>
        <w:pStyle w:val="a3"/>
        <w:tabs>
          <w:tab w:val="left" w:pos="567"/>
        </w:tabs>
        <w:jc w:val="left"/>
        <w:rPr>
          <w:rFonts w:ascii="Times New Roman" w:hAnsi="Times New Roman"/>
          <w:b/>
          <w:bCs/>
          <w:color w:val="auto"/>
          <w:sz w:val="22"/>
          <w:szCs w:val="22"/>
          <w:lang w:val="el-GR"/>
        </w:rPr>
      </w:pPr>
      <w:r w:rsidRPr="00572B67">
        <w:rPr>
          <w:rFonts w:ascii="Times New Roman" w:hAnsi="Times New Roman"/>
          <w:color w:val="auto"/>
          <w:sz w:val="22"/>
          <w:szCs w:val="22"/>
          <w:lang w:val="el-GR"/>
        </w:rPr>
        <w:t xml:space="preserve">Αμφότερα </w:t>
      </w:r>
      <w:r w:rsidR="00A04A5A" w:rsidRPr="00572B67">
        <w:rPr>
          <w:rFonts w:ascii="Times New Roman" w:hAnsi="Times New Roman"/>
          <w:color w:val="auto"/>
          <w:sz w:val="22"/>
          <w:szCs w:val="22"/>
          <w:lang w:val="el-GR"/>
        </w:rPr>
        <w:t xml:space="preserve">τα </w:t>
      </w:r>
      <w:r w:rsidRPr="00572B67">
        <w:rPr>
          <w:rFonts w:ascii="Times New Roman" w:hAnsi="Times New Roman"/>
          <w:color w:val="auto"/>
          <w:sz w:val="22"/>
          <w:szCs w:val="22"/>
          <w:lang w:val="el-GR"/>
        </w:rPr>
        <w:t xml:space="preserve">φάρμακα, η κλαριθρομυκίνη και το </w:t>
      </w:r>
      <w:proofErr w:type="spellStart"/>
      <w:r w:rsidRPr="00572B67">
        <w:rPr>
          <w:rFonts w:ascii="Times New Roman" w:hAnsi="Times New Roman"/>
          <w:color w:val="auto"/>
          <w:sz w:val="22"/>
          <w:szCs w:val="22"/>
        </w:rPr>
        <w:t>atazanavir</w:t>
      </w:r>
      <w:proofErr w:type="spellEnd"/>
      <w:r w:rsidRPr="00572B67">
        <w:rPr>
          <w:rFonts w:ascii="Times New Roman" w:hAnsi="Times New Roman"/>
          <w:color w:val="auto"/>
          <w:sz w:val="22"/>
          <w:szCs w:val="22"/>
          <w:lang w:val="el-GR"/>
        </w:rPr>
        <w:t xml:space="preserve"> είναι υποστρώματα και αναστολείς του </w:t>
      </w:r>
      <w:r w:rsidRPr="00572B67">
        <w:rPr>
          <w:rFonts w:ascii="Times New Roman" w:hAnsi="Times New Roman"/>
          <w:color w:val="auto"/>
          <w:sz w:val="22"/>
          <w:szCs w:val="22"/>
        </w:rPr>
        <w:t>CYP</w:t>
      </w:r>
      <w:r w:rsidRPr="00572B67">
        <w:rPr>
          <w:rFonts w:ascii="Times New Roman" w:hAnsi="Times New Roman"/>
          <w:color w:val="auto"/>
          <w:sz w:val="22"/>
          <w:szCs w:val="22"/>
          <w:lang w:val="el-GR"/>
        </w:rPr>
        <w:t>3</w:t>
      </w:r>
      <w:r w:rsidRPr="00572B67">
        <w:rPr>
          <w:rFonts w:ascii="Times New Roman" w:hAnsi="Times New Roman"/>
          <w:color w:val="auto"/>
          <w:sz w:val="22"/>
          <w:szCs w:val="22"/>
        </w:rPr>
        <w:t>A</w:t>
      </w:r>
      <w:r w:rsidRPr="00572B67">
        <w:rPr>
          <w:rFonts w:ascii="Times New Roman" w:hAnsi="Times New Roman"/>
          <w:color w:val="auto"/>
          <w:sz w:val="22"/>
          <w:szCs w:val="22"/>
          <w:lang w:val="el-GR"/>
        </w:rPr>
        <w:t xml:space="preserve"> και υπάρχει απόδειξη μίας αμφίδρομης φαρμακευτικής αλληλεπίδρασης. Η συγχορήγηση της κλαριθρομυκίνης (500 </w:t>
      </w:r>
      <w:r w:rsidRPr="00572B67">
        <w:rPr>
          <w:rFonts w:ascii="Times New Roman" w:hAnsi="Times New Roman"/>
          <w:color w:val="auto"/>
          <w:sz w:val="22"/>
          <w:szCs w:val="22"/>
        </w:rPr>
        <w:t>mg</w:t>
      </w:r>
      <w:r w:rsidRPr="00572B67">
        <w:rPr>
          <w:rFonts w:ascii="Times New Roman" w:hAnsi="Times New Roman"/>
          <w:color w:val="auto"/>
          <w:sz w:val="22"/>
          <w:szCs w:val="22"/>
          <w:lang w:val="el-GR"/>
        </w:rPr>
        <w:t xml:space="preserve"> δύο φορές ημερησίως με </w:t>
      </w:r>
      <w:proofErr w:type="spellStart"/>
      <w:r w:rsidRPr="00572B67">
        <w:rPr>
          <w:rFonts w:ascii="Times New Roman" w:hAnsi="Times New Roman"/>
          <w:color w:val="auto"/>
          <w:sz w:val="22"/>
          <w:szCs w:val="22"/>
        </w:rPr>
        <w:t>atazanavir</w:t>
      </w:r>
      <w:proofErr w:type="spellEnd"/>
      <w:r w:rsidRPr="00572B67">
        <w:rPr>
          <w:rFonts w:ascii="Times New Roman" w:hAnsi="Times New Roman"/>
          <w:color w:val="auto"/>
          <w:sz w:val="22"/>
          <w:szCs w:val="22"/>
          <w:lang w:val="el-GR"/>
        </w:rPr>
        <w:t xml:space="preserve"> (400 </w:t>
      </w:r>
      <w:r w:rsidRPr="00572B67">
        <w:rPr>
          <w:rFonts w:ascii="Times New Roman" w:hAnsi="Times New Roman"/>
          <w:color w:val="auto"/>
          <w:sz w:val="22"/>
          <w:szCs w:val="22"/>
        </w:rPr>
        <w:t>mg</w:t>
      </w:r>
      <w:r w:rsidRPr="00572B67">
        <w:rPr>
          <w:rFonts w:ascii="Times New Roman" w:hAnsi="Times New Roman"/>
          <w:color w:val="auto"/>
          <w:sz w:val="22"/>
          <w:szCs w:val="22"/>
          <w:lang w:val="el-GR"/>
        </w:rPr>
        <w:t xml:space="preserve"> μία φορά ημερησίως) είχαν </w:t>
      </w:r>
      <w:r w:rsidRPr="00572B67">
        <w:rPr>
          <w:rFonts w:ascii="Times New Roman" w:hAnsi="Times New Roman"/>
          <w:color w:val="auto"/>
          <w:sz w:val="22"/>
          <w:szCs w:val="22"/>
          <w:lang w:val="el-GR"/>
        </w:rPr>
        <w:lastRenderedPageBreak/>
        <w:t xml:space="preserve">ως αποτέλεσμα αύξηση </w:t>
      </w:r>
      <w:r w:rsidR="007B3F82">
        <w:rPr>
          <w:rFonts w:ascii="Times New Roman" w:hAnsi="Times New Roman"/>
          <w:color w:val="auto"/>
          <w:sz w:val="22"/>
          <w:szCs w:val="22"/>
          <w:lang w:val="el-GR"/>
        </w:rPr>
        <w:t xml:space="preserve">κατά </w:t>
      </w:r>
      <w:r w:rsidRPr="00572B67">
        <w:rPr>
          <w:rFonts w:ascii="Times New Roman" w:hAnsi="Times New Roman"/>
          <w:color w:val="auto"/>
          <w:sz w:val="22"/>
          <w:szCs w:val="22"/>
          <w:lang w:val="el-GR"/>
        </w:rPr>
        <w:t>2 φορές της έκθεσης στη κλαριθρομυκίνη και μείωση κατά 70% στην έκθεση στην 14-</w:t>
      </w:r>
      <w:r w:rsidRPr="00572B67">
        <w:rPr>
          <w:rFonts w:ascii="Times New Roman" w:hAnsi="Times New Roman"/>
          <w:color w:val="auto"/>
          <w:sz w:val="22"/>
          <w:szCs w:val="22"/>
        </w:rPr>
        <w:t>OH</w:t>
      </w:r>
      <w:r w:rsidRPr="00572B67">
        <w:rPr>
          <w:rFonts w:ascii="Times New Roman" w:hAnsi="Times New Roman"/>
          <w:color w:val="auto"/>
          <w:sz w:val="22"/>
          <w:szCs w:val="22"/>
          <w:lang w:val="el-GR"/>
        </w:rPr>
        <w:t xml:space="preserve">- κλαριθρομυκίνη, με αύξηση 28% της </w:t>
      </w:r>
      <w:r w:rsidRPr="00572B67">
        <w:rPr>
          <w:rFonts w:ascii="Times New Roman" w:hAnsi="Times New Roman"/>
          <w:color w:val="auto"/>
          <w:sz w:val="22"/>
          <w:szCs w:val="22"/>
        </w:rPr>
        <w:t>AUC</w:t>
      </w:r>
      <w:r w:rsidRPr="00572B67">
        <w:rPr>
          <w:rFonts w:ascii="Times New Roman" w:hAnsi="Times New Roman"/>
          <w:color w:val="auto"/>
          <w:sz w:val="22"/>
          <w:szCs w:val="22"/>
          <w:lang w:val="el-GR"/>
        </w:rPr>
        <w:t xml:space="preserve"> του </w:t>
      </w:r>
      <w:proofErr w:type="spellStart"/>
      <w:r w:rsidRPr="00572B67">
        <w:rPr>
          <w:rFonts w:ascii="Times New Roman" w:hAnsi="Times New Roman"/>
          <w:color w:val="auto"/>
          <w:sz w:val="22"/>
          <w:szCs w:val="22"/>
        </w:rPr>
        <w:t>atazanavir</w:t>
      </w:r>
      <w:proofErr w:type="spellEnd"/>
      <w:r w:rsidRPr="00572B67">
        <w:rPr>
          <w:rFonts w:ascii="Times New Roman" w:hAnsi="Times New Roman"/>
          <w:color w:val="auto"/>
          <w:sz w:val="22"/>
          <w:szCs w:val="22"/>
          <w:lang w:val="el-GR"/>
        </w:rPr>
        <w:t xml:space="preserve">. Λόγω του μεγάλου θεραπευτικού εύρους της κλαριθρομυκίνης, δεν </w:t>
      </w:r>
      <w:r w:rsidR="00A04A5A" w:rsidRPr="00572B67">
        <w:rPr>
          <w:rFonts w:ascii="Times New Roman" w:hAnsi="Times New Roman"/>
          <w:color w:val="auto"/>
          <w:sz w:val="22"/>
          <w:szCs w:val="22"/>
          <w:lang w:val="el-GR"/>
        </w:rPr>
        <w:t>κρίνεται</w:t>
      </w:r>
      <w:r w:rsidRPr="00572B67">
        <w:rPr>
          <w:rFonts w:ascii="Times New Roman" w:hAnsi="Times New Roman"/>
          <w:color w:val="auto"/>
          <w:sz w:val="22"/>
          <w:szCs w:val="22"/>
          <w:lang w:val="el-GR"/>
        </w:rPr>
        <w:t xml:space="preserve"> απαραίτητη</w:t>
      </w:r>
      <w:r w:rsidR="00A04A5A" w:rsidRPr="00572B67">
        <w:rPr>
          <w:rFonts w:ascii="Times New Roman" w:hAnsi="Times New Roman"/>
          <w:color w:val="auto"/>
          <w:sz w:val="22"/>
          <w:szCs w:val="22"/>
          <w:lang w:val="el-GR"/>
        </w:rPr>
        <w:t xml:space="preserve"> η</w:t>
      </w:r>
      <w:r w:rsidRPr="00572B67">
        <w:rPr>
          <w:rFonts w:ascii="Times New Roman" w:hAnsi="Times New Roman"/>
          <w:color w:val="auto"/>
          <w:sz w:val="22"/>
          <w:szCs w:val="22"/>
          <w:lang w:val="el-GR"/>
        </w:rPr>
        <w:t xml:space="preserve"> μείωση της δοσολογίας σε ασθενείς με </w:t>
      </w:r>
      <w:r w:rsidR="00863D41">
        <w:rPr>
          <w:rFonts w:ascii="Times New Roman" w:hAnsi="Times New Roman"/>
          <w:color w:val="auto"/>
          <w:sz w:val="22"/>
          <w:szCs w:val="22"/>
          <w:lang w:val="el-GR"/>
        </w:rPr>
        <w:t>φυσιολογική</w:t>
      </w:r>
      <w:r w:rsidRPr="00572B67">
        <w:rPr>
          <w:rFonts w:ascii="Times New Roman" w:hAnsi="Times New Roman"/>
          <w:color w:val="auto"/>
          <w:sz w:val="22"/>
          <w:szCs w:val="22"/>
          <w:lang w:val="el-GR"/>
        </w:rPr>
        <w:t xml:space="preserve"> νεφρική λειτουργία. Σε ασθενείς με μέτρια νεφρική </w:t>
      </w:r>
      <w:r w:rsidR="00863D41">
        <w:rPr>
          <w:rFonts w:ascii="Times New Roman" w:hAnsi="Times New Roman"/>
          <w:color w:val="auto"/>
          <w:sz w:val="22"/>
          <w:szCs w:val="22"/>
          <w:lang w:val="el-GR"/>
        </w:rPr>
        <w:t>ανεπάρκεια</w:t>
      </w:r>
      <w:r w:rsidRPr="00572B67">
        <w:rPr>
          <w:rFonts w:ascii="Times New Roman" w:hAnsi="Times New Roman"/>
          <w:color w:val="auto"/>
          <w:sz w:val="22"/>
          <w:szCs w:val="22"/>
          <w:lang w:val="el-GR"/>
        </w:rPr>
        <w:t xml:space="preserve"> (κάθαρση κρεατινίνης 30 έως 60 </w:t>
      </w:r>
      <w:proofErr w:type="spellStart"/>
      <w:r w:rsidRPr="00572B67">
        <w:rPr>
          <w:rFonts w:ascii="Times New Roman" w:hAnsi="Times New Roman"/>
          <w:color w:val="auto"/>
          <w:sz w:val="22"/>
          <w:szCs w:val="22"/>
        </w:rPr>
        <w:t>mL</w:t>
      </w:r>
      <w:proofErr w:type="spellEnd"/>
      <w:r w:rsidRPr="00572B67">
        <w:rPr>
          <w:rFonts w:ascii="Times New Roman" w:hAnsi="Times New Roman"/>
          <w:color w:val="auto"/>
          <w:sz w:val="22"/>
          <w:szCs w:val="22"/>
          <w:lang w:val="el-GR"/>
        </w:rPr>
        <w:t>/</w:t>
      </w:r>
      <w:r w:rsidRPr="00572B67">
        <w:rPr>
          <w:rFonts w:ascii="Times New Roman" w:hAnsi="Times New Roman"/>
          <w:color w:val="auto"/>
          <w:sz w:val="22"/>
          <w:szCs w:val="22"/>
        </w:rPr>
        <w:t>min</w:t>
      </w:r>
      <w:r w:rsidRPr="00572B67">
        <w:rPr>
          <w:rFonts w:ascii="Times New Roman" w:hAnsi="Times New Roman"/>
          <w:color w:val="auto"/>
          <w:sz w:val="22"/>
          <w:szCs w:val="22"/>
          <w:lang w:val="el-GR"/>
        </w:rPr>
        <w:t xml:space="preserve">), η δόση της κλαριθρομυκίνης πρέπει να ελαττώνεται  κατά 50%. Σε ασθενείς με κάθαρση κρεατινίνης &lt;30 </w:t>
      </w:r>
      <w:proofErr w:type="spellStart"/>
      <w:r w:rsidRPr="00572B67">
        <w:rPr>
          <w:rFonts w:ascii="Times New Roman" w:hAnsi="Times New Roman"/>
          <w:color w:val="auto"/>
          <w:sz w:val="22"/>
          <w:szCs w:val="22"/>
        </w:rPr>
        <w:t>mL</w:t>
      </w:r>
      <w:proofErr w:type="spellEnd"/>
      <w:r w:rsidRPr="00572B67">
        <w:rPr>
          <w:rFonts w:ascii="Times New Roman" w:hAnsi="Times New Roman"/>
          <w:color w:val="auto"/>
          <w:sz w:val="22"/>
          <w:szCs w:val="22"/>
          <w:lang w:val="el-GR"/>
        </w:rPr>
        <w:t>/</w:t>
      </w:r>
      <w:r w:rsidRPr="00572B67">
        <w:rPr>
          <w:rFonts w:ascii="Times New Roman" w:hAnsi="Times New Roman"/>
          <w:color w:val="auto"/>
          <w:sz w:val="22"/>
          <w:szCs w:val="22"/>
        </w:rPr>
        <w:t>min</w:t>
      </w:r>
      <w:r w:rsidRPr="00572B67">
        <w:rPr>
          <w:rFonts w:ascii="Times New Roman" w:hAnsi="Times New Roman"/>
          <w:color w:val="auto"/>
          <w:sz w:val="22"/>
          <w:szCs w:val="22"/>
          <w:lang w:val="el-GR"/>
        </w:rPr>
        <w:t xml:space="preserve">, η δόση κλαριθρομυκίνης πρέπει να ελαττώνεται  κατά  75% χρησιμοποιώντας μία κατάλληλη μορφή της κλαριθρομυκίνης. Δόσεις κλαριθρομυκίνης μεγαλύτερες των 1000 </w:t>
      </w:r>
      <w:r w:rsidRPr="00572B67">
        <w:rPr>
          <w:rFonts w:ascii="Times New Roman" w:hAnsi="Times New Roman"/>
          <w:color w:val="auto"/>
          <w:sz w:val="22"/>
          <w:szCs w:val="22"/>
        </w:rPr>
        <w:t>mg</w:t>
      </w:r>
      <w:r w:rsidRPr="00572B67">
        <w:rPr>
          <w:rFonts w:ascii="Times New Roman" w:hAnsi="Times New Roman"/>
          <w:color w:val="auto"/>
          <w:sz w:val="22"/>
          <w:szCs w:val="22"/>
          <w:lang w:val="el-GR"/>
        </w:rPr>
        <w:t xml:space="preserve"> ημερησίως δεν πρέπει να συγχορηγούνται με αναστολείς πρωτεάσης.</w:t>
      </w:r>
    </w:p>
    <w:p w:rsidR="009665DA" w:rsidRPr="00572B67" w:rsidRDefault="009665DA" w:rsidP="009665DA">
      <w:pPr>
        <w:pStyle w:val="a3"/>
        <w:rPr>
          <w:rFonts w:ascii="Times New Roman" w:hAnsi="Times New Roman"/>
          <w:b/>
          <w:bCs/>
          <w:color w:val="auto"/>
          <w:sz w:val="22"/>
          <w:szCs w:val="22"/>
          <w:u w:val="single"/>
          <w:lang w:val="el-GR"/>
        </w:rPr>
      </w:pPr>
    </w:p>
    <w:p w:rsidR="009665DA" w:rsidRPr="007B3F82" w:rsidRDefault="009665DA" w:rsidP="009665DA">
      <w:pPr>
        <w:pStyle w:val="a3"/>
        <w:rPr>
          <w:rFonts w:ascii="Times New Roman" w:hAnsi="Times New Roman"/>
          <w:bCs/>
          <w:color w:val="auto"/>
          <w:sz w:val="22"/>
          <w:szCs w:val="22"/>
          <w:u w:val="single"/>
          <w:lang w:val="el-GR"/>
        </w:rPr>
      </w:pPr>
      <w:r w:rsidRPr="007B3F82">
        <w:rPr>
          <w:rFonts w:ascii="Times New Roman" w:hAnsi="Times New Roman"/>
          <w:bCs/>
          <w:color w:val="auto"/>
          <w:sz w:val="22"/>
          <w:szCs w:val="22"/>
          <w:u w:val="single"/>
          <w:lang w:val="el-GR"/>
        </w:rPr>
        <w:t>Αναστολείς διαύλων ασβεστίου</w:t>
      </w:r>
    </w:p>
    <w:p w:rsidR="009665DA" w:rsidRPr="00572B67" w:rsidRDefault="009665DA" w:rsidP="009665DA">
      <w:pPr>
        <w:pStyle w:val="a3"/>
        <w:rPr>
          <w:rFonts w:ascii="Times New Roman" w:hAnsi="Times New Roman"/>
          <w:bCs/>
          <w:color w:val="auto"/>
          <w:sz w:val="22"/>
          <w:szCs w:val="22"/>
          <w:lang w:val="el-GR"/>
        </w:rPr>
      </w:pPr>
      <w:r w:rsidRPr="00572B67">
        <w:rPr>
          <w:rFonts w:ascii="Times New Roman" w:hAnsi="Times New Roman"/>
          <w:bCs/>
          <w:color w:val="auto"/>
          <w:sz w:val="22"/>
          <w:szCs w:val="22"/>
          <w:lang w:val="el-GR"/>
        </w:rPr>
        <w:t>Συνιστάται προσοχή σχετικά με την ταυτόχρονη χορήγηση κλαριθρομυκίνης και αναστολέων διαύλων ασβεστίου που μεταβολίζονται από το CYP3A4 (π.χ. βεραπαμίλη, αμλοδιπίνη, διλτιαζέμη), λόγω του κινδύνου υπότασης. Οι συγκεντρώσεις της κλαριθρομυκίνης, καθώς και των αναστολέων των διαύλων ασβεστίου, στο πλάσμα μπορεί να αυξηθούν λόγω της αλληλεπίδρασης. Υπόταση, βραδυαρρυθμίες και γαλακτική οξέωση έχουν παρατηρηθεί σε ασθενείς που έλαβαν ταυτόχρονα κλαριθρομυκίνη και βεραπαμίλη.</w:t>
      </w:r>
    </w:p>
    <w:p w:rsidR="0011365D" w:rsidRPr="00572B67" w:rsidRDefault="0011365D" w:rsidP="00505291">
      <w:pPr>
        <w:pStyle w:val="1"/>
        <w:tabs>
          <w:tab w:val="left" w:pos="567"/>
        </w:tabs>
        <w:rPr>
          <w:color w:val="auto"/>
          <w:lang w:val="el-GR"/>
        </w:rPr>
      </w:pPr>
    </w:p>
    <w:p w:rsidR="0011365D" w:rsidRPr="007B3F82" w:rsidRDefault="0011365D" w:rsidP="00505291">
      <w:pPr>
        <w:pStyle w:val="1"/>
        <w:tabs>
          <w:tab w:val="left" w:pos="567"/>
        </w:tabs>
        <w:rPr>
          <w:b w:val="0"/>
          <w:color w:val="auto"/>
          <w:lang w:val="el-GR"/>
        </w:rPr>
      </w:pPr>
      <w:proofErr w:type="spellStart"/>
      <w:r w:rsidRPr="007B3F82">
        <w:rPr>
          <w:b w:val="0"/>
          <w:color w:val="auto"/>
        </w:rPr>
        <w:t>Itraconazole</w:t>
      </w:r>
      <w:proofErr w:type="spellEnd"/>
    </w:p>
    <w:p w:rsidR="0011365D" w:rsidRPr="00572B67" w:rsidRDefault="0011365D" w:rsidP="00505291">
      <w:pPr>
        <w:tabs>
          <w:tab w:val="left" w:pos="567"/>
        </w:tabs>
        <w:autoSpaceDE w:val="0"/>
        <w:autoSpaceDN w:val="0"/>
        <w:adjustRightInd w:val="0"/>
        <w:rPr>
          <w:sz w:val="22"/>
          <w:szCs w:val="22"/>
          <w:lang w:val="el-GR"/>
        </w:rPr>
      </w:pPr>
      <w:r w:rsidRPr="00572B67">
        <w:rPr>
          <w:sz w:val="22"/>
          <w:szCs w:val="22"/>
          <w:lang w:val="el-GR"/>
        </w:rPr>
        <w:t xml:space="preserve">Αμφότερα </w:t>
      </w:r>
      <w:r w:rsidR="00A04A5A" w:rsidRPr="00572B67">
        <w:rPr>
          <w:sz w:val="22"/>
          <w:szCs w:val="22"/>
          <w:lang w:val="el-GR"/>
        </w:rPr>
        <w:t xml:space="preserve">τα </w:t>
      </w:r>
      <w:r w:rsidRPr="00572B67">
        <w:rPr>
          <w:sz w:val="22"/>
          <w:szCs w:val="22"/>
          <w:lang w:val="el-GR"/>
        </w:rPr>
        <w:t xml:space="preserve">φάρμακα, η κλαριθρομυκίνη και η </w:t>
      </w:r>
      <w:proofErr w:type="spellStart"/>
      <w:r w:rsidRPr="00572B67">
        <w:rPr>
          <w:sz w:val="22"/>
          <w:szCs w:val="22"/>
          <w:lang w:val="en-US"/>
        </w:rPr>
        <w:t>itraconazole</w:t>
      </w:r>
      <w:proofErr w:type="spellEnd"/>
      <w:r w:rsidRPr="00572B67">
        <w:rPr>
          <w:sz w:val="22"/>
          <w:szCs w:val="22"/>
          <w:lang w:val="el-GR"/>
        </w:rPr>
        <w:t xml:space="preserve"> είναι υποστρώματα και αναστολείς του </w:t>
      </w:r>
      <w:r w:rsidRPr="00572B67">
        <w:rPr>
          <w:sz w:val="22"/>
          <w:szCs w:val="22"/>
          <w:lang w:val="en-US"/>
        </w:rPr>
        <w:t>CYP</w:t>
      </w:r>
      <w:r w:rsidRPr="00572B67">
        <w:rPr>
          <w:sz w:val="22"/>
          <w:szCs w:val="22"/>
          <w:lang w:val="el-GR"/>
        </w:rPr>
        <w:t>3</w:t>
      </w:r>
      <w:r w:rsidRPr="00572B67">
        <w:rPr>
          <w:sz w:val="22"/>
          <w:szCs w:val="22"/>
          <w:lang w:val="en-US"/>
        </w:rPr>
        <w:t>A</w:t>
      </w:r>
      <w:r w:rsidRPr="00572B67">
        <w:rPr>
          <w:sz w:val="22"/>
          <w:szCs w:val="22"/>
          <w:lang w:val="el-GR"/>
        </w:rPr>
        <w:t xml:space="preserve">, γεγονός που οδηγεί σε μία αμφίδρομη φαρμακευτική αλληλεπίδραση. Η κλαριθρομυκίνη ενδέχεται να αυξήσει τα επίπεδα της </w:t>
      </w:r>
      <w:proofErr w:type="spellStart"/>
      <w:r w:rsidRPr="00572B67">
        <w:rPr>
          <w:sz w:val="22"/>
          <w:szCs w:val="22"/>
          <w:lang w:val="en-US"/>
        </w:rPr>
        <w:t>itraconazole</w:t>
      </w:r>
      <w:proofErr w:type="spellEnd"/>
      <w:r w:rsidRPr="00572B67">
        <w:rPr>
          <w:sz w:val="22"/>
          <w:szCs w:val="22"/>
          <w:lang w:val="el-GR"/>
        </w:rPr>
        <w:t xml:space="preserve"> στο πλάσμα ενώ η </w:t>
      </w:r>
      <w:proofErr w:type="spellStart"/>
      <w:r w:rsidRPr="00572B67">
        <w:rPr>
          <w:sz w:val="22"/>
          <w:szCs w:val="22"/>
          <w:lang w:val="en-US"/>
        </w:rPr>
        <w:t>itraconazole</w:t>
      </w:r>
      <w:proofErr w:type="spellEnd"/>
      <w:r w:rsidRPr="00572B67">
        <w:rPr>
          <w:sz w:val="22"/>
          <w:szCs w:val="22"/>
          <w:lang w:val="el-GR"/>
        </w:rPr>
        <w:t xml:space="preserve"> μπορεί να αυξήσει τα επίπεδα της κλαριθρομυκίνης στο πλάσμα. Ασθενείς που λαμβάνουν ταυτόχρονα </w:t>
      </w:r>
      <w:proofErr w:type="spellStart"/>
      <w:r w:rsidRPr="00572B67">
        <w:rPr>
          <w:sz w:val="22"/>
          <w:szCs w:val="22"/>
          <w:lang w:val="en-US"/>
        </w:rPr>
        <w:t>itraconazole</w:t>
      </w:r>
      <w:proofErr w:type="spellEnd"/>
      <w:r w:rsidRPr="00572B67">
        <w:rPr>
          <w:sz w:val="22"/>
          <w:szCs w:val="22"/>
          <w:lang w:val="el-GR"/>
        </w:rPr>
        <w:t xml:space="preserve"> και κλαριθρομυκίνη πρέπει να ελέγχονται στενά για σημεία και συμπτώματα αυξημένης ή παρατεταμένης φαρμακολογικής δράσης.</w:t>
      </w:r>
    </w:p>
    <w:p w:rsidR="0011365D" w:rsidRPr="00572B67" w:rsidRDefault="0011365D" w:rsidP="00505291">
      <w:pPr>
        <w:tabs>
          <w:tab w:val="left" w:pos="567"/>
        </w:tabs>
        <w:autoSpaceDE w:val="0"/>
        <w:autoSpaceDN w:val="0"/>
        <w:adjustRightInd w:val="0"/>
        <w:rPr>
          <w:sz w:val="22"/>
          <w:szCs w:val="22"/>
          <w:lang w:val="el-GR"/>
        </w:rPr>
      </w:pPr>
    </w:p>
    <w:p w:rsidR="0011365D" w:rsidRPr="007B3F82" w:rsidRDefault="0011365D" w:rsidP="00505291">
      <w:pPr>
        <w:pStyle w:val="1"/>
        <w:tabs>
          <w:tab w:val="left" w:pos="567"/>
        </w:tabs>
        <w:rPr>
          <w:b w:val="0"/>
          <w:color w:val="auto"/>
          <w:lang w:val="el-GR"/>
        </w:rPr>
      </w:pPr>
      <w:proofErr w:type="spellStart"/>
      <w:r w:rsidRPr="007B3F82">
        <w:rPr>
          <w:b w:val="0"/>
          <w:color w:val="auto"/>
        </w:rPr>
        <w:t>Saquinavir</w:t>
      </w:r>
      <w:proofErr w:type="spellEnd"/>
    </w:p>
    <w:p w:rsidR="0011365D" w:rsidRPr="00572B67" w:rsidRDefault="0011365D" w:rsidP="00505291">
      <w:pPr>
        <w:tabs>
          <w:tab w:val="left" w:pos="567"/>
        </w:tabs>
        <w:autoSpaceDE w:val="0"/>
        <w:autoSpaceDN w:val="0"/>
        <w:adjustRightInd w:val="0"/>
        <w:rPr>
          <w:sz w:val="22"/>
          <w:szCs w:val="22"/>
          <w:lang w:val="el-GR"/>
        </w:rPr>
      </w:pPr>
      <w:r w:rsidRPr="00572B67">
        <w:rPr>
          <w:sz w:val="22"/>
          <w:szCs w:val="22"/>
          <w:lang w:val="el-GR"/>
        </w:rPr>
        <w:t>Αμφότερα</w:t>
      </w:r>
      <w:r w:rsidR="00A04A5A" w:rsidRPr="00572B67">
        <w:rPr>
          <w:sz w:val="22"/>
          <w:szCs w:val="22"/>
          <w:lang w:val="el-GR"/>
        </w:rPr>
        <w:t xml:space="preserve"> τα</w:t>
      </w:r>
      <w:r w:rsidRPr="00572B67">
        <w:rPr>
          <w:sz w:val="22"/>
          <w:szCs w:val="22"/>
          <w:lang w:val="el-GR"/>
        </w:rPr>
        <w:t xml:space="preserve"> φάρμακα, η κλαριθρομυκίνη και το </w:t>
      </w:r>
      <w:proofErr w:type="spellStart"/>
      <w:r w:rsidRPr="00572B67">
        <w:rPr>
          <w:sz w:val="22"/>
          <w:szCs w:val="22"/>
          <w:lang w:val="en-US"/>
        </w:rPr>
        <w:t>saquinavir</w:t>
      </w:r>
      <w:proofErr w:type="spellEnd"/>
      <w:r w:rsidRPr="00572B67">
        <w:rPr>
          <w:sz w:val="22"/>
          <w:szCs w:val="22"/>
          <w:lang w:val="el-GR"/>
        </w:rPr>
        <w:t xml:space="preserve"> είναι υποστρώματα και αναστολείς του </w:t>
      </w:r>
      <w:r w:rsidRPr="00572B67">
        <w:rPr>
          <w:sz w:val="22"/>
          <w:szCs w:val="22"/>
          <w:lang w:val="en-US"/>
        </w:rPr>
        <w:t>CYP</w:t>
      </w:r>
      <w:r w:rsidRPr="00572B67">
        <w:rPr>
          <w:sz w:val="22"/>
          <w:szCs w:val="22"/>
          <w:lang w:val="el-GR"/>
        </w:rPr>
        <w:t>3</w:t>
      </w:r>
      <w:r w:rsidRPr="00572B67">
        <w:rPr>
          <w:sz w:val="22"/>
          <w:szCs w:val="22"/>
          <w:lang w:val="en-US"/>
        </w:rPr>
        <w:t>A</w:t>
      </w:r>
      <w:r w:rsidRPr="00572B67">
        <w:rPr>
          <w:sz w:val="22"/>
          <w:szCs w:val="22"/>
          <w:lang w:val="el-GR"/>
        </w:rPr>
        <w:t xml:space="preserve"> και υπάρχει απόδειξη μίας αμφίδρομης φαρμακευτικής αλληλεπίδρασης. Ταυτόχρονη χορήγηση κλαριθρομυκίνης (500 </w:t>
      </w:r>
      <w:r w:rsidRPr="00572B67">
        <w:rPr>
          <w:sz w:val="22"/>
          <w:szCs w:val="22"/>
          <w:lang w:val="en-US"/>
        </w:rPr>
        <w:t>mg</w:t>
      </w:r>
      <w:r w:rsidRPr="00572B67">
        <w:rPr>
          <w:sz w:val="22"/>
          <w:szCs w:val="22"/>
          <w:lang w:val="el-GR"/>
        </w:rPr>
        <w:t xml:space="preserve"> δύο φορές ημερησίως) και </w:t>
      </w:r>
      <w:proofErr w:type="spellStart"/>
      <w:r w:rsidRPr="00572B67">
        <w:rPr>
          <w:sz w:val="22"/>
          <w:szCs w:val="22"/>
          <w:lang w:val="en-US"/>
        </w:rPr>
        <w:t>saquinavir</w:t>
      </w:r>
      <w:proofErr w:type="spellEnd"/>
      <w:r w:rsidRPr="00572B67">
        <w:rPr>
          <w:sz w:val="22"/>
          <w:szCs w:val="22"/>
          <w:lang w:val="el-GR"/>
        </w:rPr>
        <w:t xml:space="preserve"> (μαλακά καψάκια ζελατίνης 1200 </w:t>
      </w:r>
      <w:r w:rsidRPr="00572B67">
        <w:rPr>
          <w:sz w:val="22"/>
          <w:szCs w:val="22"/>
          <w:lang w:val="en-US"/>
        </w:rPr>
        <w:t>mg</w:t>
      </w:r>
      <w:r w:rsidRPr="00572B67">
        <w:rPr>
          <w:sz w:val="22"/>
          <w:szCs w:val="22"/>
          <w:lang w:val="el-GR"/>
        </w:rPr>
        <w:t xml:space="preserve"> τρεις φορές ημερησίως) σε 12 υγιείς εθελοντές είχε ως αποτέλεσμα τιμές </w:t>
      </w:r>
      <w:r w:rsidRPr="00572B67">
        <w:rPr>
          <w:sz w:val="22"/>
          <w:szCs w:val="22"/>
          <w:lang w:val="en-US"/>
        </w:rPr>
        <w:t>AUC</w:t>
      </w:r>
      <w:r w:rsidRPr="00572B67">
        <w:rPr>
          <w:sz w:val="22"/>
          <w:szCs w:val="22"/>
          <w:lang w:val="el-GR"/>
        </w:rPr>
        <w:t xml:space="preserve"> και </w:t>
      </w:r>
      <w:proofErr w:type="spellStart"/>
      <w:r w:rsidRPr="00572B67">
        <w:rPr>
          <w:sz w:val="22"/>
          <w:szCs w:val="22"/>
          <w:lang w:val="en-US"/>
        </w:rPr>
        <w:t>Cmax</w:t>
      </w:r>
      <w:proofErr w:type="spellEnd"/>
      <w:r w:rsidRPr="00572B67">
        <w:rPr>
          <w:sz w:val="22"/>
          <w:szCs w:val="22"/>
          <w:lang w:val="el-GR"/>
        </w:rPr>
        <w:t xml:space="preserve"> του </w:t>
      </w:r>
      <w:proofErr w:type="spellStart"/>
      <w:r w:rsidRPr="00572B67">
        <w:rPr>
          <w:sz w:val="22"/>
          <w:szCs w:val="22"/>
          <w:lang w:val="en-US"/>
        </w:rPr>
        <w:t>saquinavir</w:t>
      </w:r>
      <w:proofErr w:type="spellEnd"/>
      <w:r w:rsidRPr="00572B67">
        <w:rPr>
          <w:sz w:val="22"/>
          <w:szCs w:val="22"/>
          <w:lang w:val="el-GR"/>
        </w:rPr>
        <w:t xml:space="preserve"> σε σταθερή κατάσταση 177% και 187% υψηλότερες αυτών </w:t>
      </w:r>
      <w:r w:rsidR="00A04A5A" w:rsidRPr="00572B67">
        <w:rPr>
          <w:sz w:val="22"/>
          <w:szCs w:val="22"/>
          <w:lang w:val="el-GR"/>
        </w:rPr>
        <w:t xml:space="preserve">που </w:t>
      </w:r>
      <w:r w:rsidRPr="00572B67">
        <w:rPr>
          <w:sz w:val="22"/>
          <w:szCs w:val="22"/>
          <w:lang w:val="el-GR"/>
        </w:rPr>
        <w:t xml:space="preserve">παρατηρήθηκαν όταν το </w:t>
      </w:r>
      <w:proofErr w:type="spellStart"/>
      <w:r w:rsidRPr="00572B67">
        <w:rPr>
          <w:sz w:val="22"/>
          <w:szCs w:val="22"/>
          <w:lang w:val="en-US"/>
        </w:rPr>
        <w:t>saquinavir</w:t>
      </w:r>
      <w:proofErr w:type="spellEnd"/>
      <w:r w:rsidRPr="00572B67">
        <w:rPr>
          <w:sz w:val="22"/>
          <w:szCs w:val="22"/>
          <w:lang w:val="el-GR"/>
        </w:rPr>
        <w:t xml:space="preserve"> χορηγήθηκε μόνο του. Οι τιμές </w:t>
      </w:r>
      <w:r w:rsidRPr="00572B67">
        <w:rPr>
          <w:sz w:val="22"/>
          <w:szCs w:val="22"/>
          <w:lang w:val="en-US"/>
        </w:rPr>
        <w:t>AUC</w:t>
      </w:r>
      <w:r w:rsidRPr="00572B67">
        <w:rPr>
          <w:sz w:val="22"/>
          <w:szCs w:val="22"/>
          <w:lang w:val="el-GR"/>
        </w:rPr>
        <w:t xml:space="preserve"> και </w:t>
      </w:r>
      <w:proofErr w:type="spellStart"/>
      <w:r w:rsidRPr="00572B67">
        <w:rPr>
          <w:sz w:val="22"/>
          <w:szCs w:val="22"/>
          <w:lang w:val="en-US"/>
        </w:rPr>
        <w:t>Cmax</w:t>
      </w:r>
      <w:proofErr w:type="spellEnd"/>
      <w:r w:rsidRPr="00572B67">
        <w:rPr>
          <w:sz w:val="22"/>
          <w:szCs w:val="22"/>
          <w:lang w:val="el-GR"/>
        </w:rPr>
        <w:t xml:space="preserve"> της κλαριθρομυκίνης ήταν περίπου 40% υψηλότερες εκείνων που παρατηρήθηκαν όταν η κλαριθρομυκίνη χορηγήθηκε μόνη της. Δεν απαιτείται μείωση της δοσολογίας όταν τα δύο φάρμακα συγχορηγούνται για περιορισμένο χρονικό διάστημα στις δόσεις που έχουν μελετηθεί. Παρατηρήσεις από μελέτες φαρμακευτικής αλληλεπίδρασης όπου χρησιμοποιήθηκε το μαλακό καψάκιο ζελατίνης μπορεί να μην είναι αντιπροσωπευτικές των δράσεων που παρατηρήθηκαν με τη χρήση του σκληρού καψακίου ζελατίνης </w:t>
      </w:r>
      <w:proofErr w:type="spellStart"/>
      <w:r w:rsidRPr="00572B67">
        <w:rPr>
          <w:sz w:val="22"/>
          <w:szCs w:val="22"/>
          <w:lang w:val="en-US"/>
        </w:rPr>
        <w:t>saquinavir</w:t>
      </w:r>
      <w:proofErr w:type="spellEnd"/>
      <w:r w:rsidRPr="00572B67">
        <w:rPr>
          <w:sz w:val="22"/>
          <w:szCs w:val="22"/>
          <w:lang w:val="el-GR"/>
        </w:rPr>
        <w:t xml:space="preserve">. Παρατηρήσεις από μελέτες φαρμακευτικής αλληλεπίδρασης που έγιναν με </w:t>
      </w:r>
      <w:proofErr w:type="spellStart"/>
      <w:r w:rsidRPr="00572B67">
        <w:rPr>
          <w:sz w:val="22"/>
          <w:szCs w:val="22"/>
          <w:lang w:val="en-US"/>
        </w:rPr>
        <w:t>saquinavir</w:t>
      </w:r>
      <w:proofErr w:type="spellEnd"/>
      <w:r w:rsidRPr="00572B67">
        <w:rPr>
          <w:sz w:val="22"/>
          <w:szCs w:val="22"/>
          <w:lang w:val="el-GR"/>
        </w:rPr>
        <w:t xml:space="preserve"> μόνο του μπορεί να μην είναι αντιπροσωπευτικές των δράσεων που παρατηρήθηκαν με τη θεραπεία </w:t>
      </w:r>
      <w:proofErr w:type="spellStart"/>
      <w:r w:rsidRPr="00572B67">
        <w:rPr>
          <w:sz w:val="22"/>
          <w:szCs w:val="22"/>
          <w:lang w:val="en-US"/>
        </w:rPr>
        <w:t>saquinavir</w:t>
      </w:r>
      <w:proofErr w:type="spellEnd"/>
      <w:r w:rsidRPr="00572B67">
        <w:rPr>
          <w:sz w:val="22"/>
          <w:szCs w:val="22"/>
          <w:lang w:val="el-GR"/>
        </w:rPr>
        <w:t>/</w:t>
      </w:r>
      <w:proofErr w:type="spellStart"/>
      <w:r w:rsidRPr="00572B67">
        <w:rPr>
          <w:sz w:val="22"/>
          <w:szCs w:val="22"/>
          <w:lang w:val="en-US"/>
        </w:rPr>
        <w:t>ritonavir</w:t>
      </w:r>
      <w:proofErr w:type="spellEnd"/>
      <w:r w:rsidRPr="00572B67">
        <w:rPr>
          <w:sz w:val="22"/>
          <w:szCs w:val="22"/>
          <w:lang w:val="el-GR"/>
        </w:rPr>
        <w:t xml:space="preserve">. Όταν το </w:t>
      </w:r>
      <w:proofErr w:type="spellStart"/>
      <w:r w:rsidRPr="00572B67">
        <w:rPr>
          <w:sz w:val="22"/>
          <w:szCs w:val="22"/>
          <w:lang w:val="en-US"/>
        </w:rPr>
        <w:t>saquinavir</w:t>
      </w:r>
      <w:proofErr w:type="spellEnd"/>
      <w:r w:rsidRPr="00572B67">
        <w:rPr>
          <w:sz w:val="22"/>
          <w:szCs w:val="22"/>
          <w:lang w:val="el-GR"/>
        </w:rPr>
        <w:t xml:space="preserve"> συγχορηγείται με </w:t>
      </w:r>
      <w:proofErr w:type="spellStart"/>
      <w:r w:rsidRPr="00572B67">
        <w:rPr>
          <w:sz w:val="22"/>
          <w:szCs w:val="22"/>
          <w:lang w:val="en-US"/>
        </w:rPr>
        <w:t>ritonavir</w:t>
      </w:r>
      <w:proofErr w:type="spellEnd"/>
      <w:r w:rsidRPr="00572B67">
        <w:rPr>
          <w:sz w:val="22"/>
          <w:szCs w:val="22"/>
          <w:lang w:val="el-GR"/>
        </w:rPr>
        <w:t xml:space="preserve">, θα πρέπει να λαμβάνονται υπόψη οι ενδεχόμενες δράσεις του </w:t>
      </w:r>
      <w:proofErr w:type="spellStart"/>
      <w:r w:rsidRPr="00572B67">
        <w:rPr>
          <w:sz w:val="22"/>
          <w:szCs w:val="22"/>
          <w:lang w:val="en-US"/>
        </w:rPr>
        <w:t>ritonavir</w:t>
      </w:r>
      <w:proofErr w:type="spellEnd"/>
      <w:r w:rsidRPr="00572B67">
        <w:rPr>
          <w:sz w:val="22"/>
          <w:szCs w:val="22"/>
          <w:lang w:val="el-GR"/>
        </w:rPr>
        <w:t xml:space="preserve"> στην κλαριθρομυκίνη (βλ. παράγραφο 4.4).</w:t>
      </w:r>
    </w:p>
    <w:p w:rsidR="00D67FC7" w:rsidRPr="00572B67" w:rsidRDefault="00D67FC7" w:rsidP="00C10E63">
      <w:pPr>
        <w:tabs>
          <w:tab w:val="left" w:pos="567"/>
        </w:tabs>
        <w:rPr>
          <w:rStyle w:val="hps"/>
          <w:sz w:val="22"/>
          <w:szCs w:val="22"/>
          <w:u w:val="single"/>
          <w:lang w:val="el-GR"/>
        </w:rPr>
      </w:pPr>
    </w:p>
    <w:p w:rsidR="0011365D" w:rsidRPr="00C578BA" w:rsidRDefault="0011365D" w:rsidP="00FD2185">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4.6</w:t>
      </w:r>
      <w:r w:rsidRPr="00572B67">
        <w:rPr>
          <w:rFonts w:ascii="Times New Roman" w:hAnsi="Times New Roman"/>
          <w:b/>
          <w:bCs/>
          <w:color w:val="auto"/>
          <w:sz w:val="22"/>
          <w:szCs w:val="22"/>
          <w:lang w:val="el-GR"/>
        </w:rPr>
        <w:tab/>
        <w:t>Κύηση και γαλουχία</w:t>
      </w:r>
    </w:p>
    <w:p w:rsidR="007867E5" w:rsidRPr="00572B67" w:rsidRDefault="007867E5"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Κύηση</w:t>
      </w:r>
    </w:p>
    <w:p w:rsidR="007867E5"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Προκειμένου να χορηγηθεί παιδιατρικό εναιώρημα </w:t>
      </w:r>
      <w:r w:rsidR="002600E6" w:rsidRPr="00572B67">
        <w:rPr>
          <w:rFonts w:ascii="Times New Roman" w:hAnsi="Times New Roman"/>
          <w:color w:val="auto"/>
          <w:sz w:val="22"/>
          <w:szCs w:val="22"/>
          <w:lang w:val="el-GR"/>
        </w:rPr>
        <w:t xml:space="preserve">κλαριθρομυκίνης </w:t>
      </w:r>
      <w:r w:rsidRPr="00572B67">
        <w:rPr>
          <w:rFonts w:ascii="Times New Roman" w:hAnsi="Times New Roman"/>
          <w:color w:val="auto"/>
          <w:sz w:val="22"/>
          <w:szCs w:val="22"/>
          <w:lang w:val="el-GR"/>
        </w:rPr>
        <w:t>σε ασθενείς μετεφηβικής ηλικίας, ο γιατρός πρέπει να σταθμίζει προσεκτικά τα πλεονεκτήματα έναντι των κινδύνων σε περίπτωση υπόνοιας κύησης ή βεβαιωμένης κύησης.</w:t>
      </w:r>
    </w:p>
    <w:p w:rsidR="007867E5" w:rsidRPr="00FD2185" w:rsidRDefault="0011365D" w:rsidP="00FD2185">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Η ασφάλεια της κλαριθρομυκίνης κατά την κύηση δεν έχει επιβεβαιωθεί. </w:t>
      </w:r>
      <w:r w:rsidR="00D67FC7" w:rsidRPr="00572B67">
        <w:rPr>
          <w:rFonts w:ascii="Times New Roman" w:hAnsi="Times New Roman"/>
          <w:color w:val="auto"/>
          <w:sz w:val="22"/>
          <w:szCs w:val="22"/>
          <w:lang w:val="el-GR"/>
        </w:rPr>
        <w:t xml:space="preserve">Ως εκ τούτου, δε συνιστάται η χρήση της κατά τη διάρκεια της κύησης </w:t>
      </w:r>
      <w:r w:rsidR="00D67FC7" w:rsidRPr="00572B67">
        <w:rPr>
          <w:rFonts w:ascii="Times New Roman" w:hAnsi="Times New Roman"/>
          <w:color w:val="auto"/>
          <w:sz w:val="22"/>
          <w:szCs w:val="22"/>
          <w:lang w:val="el-GR" w:eastAsia="el-GR"/>
        </w:rPr>
        <w:t xml:space="preserve">χωρίς προσεκτική εκτίμηση του οφέλους έναντι των κινδύνων. </w:t>
      </w:r>
    </w:p>
    <w:p w:rsidR="007867E5" w:rsidRPr="00572B67" w:rsidRDefault="007867E5"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Γαλουχία</w:t>
      </w:r>
    </w:p>
    <w:p w:rsidR="007867E5" w:rsidRPr="00572B67" w:rsidRDefault="007867E5"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Η ασφάλεια της κλαριθρομυκίνης κατά τον θηλασμό των νεογνών δεν έχει επιβεβαιωθεί. Η κλαριθρομυκίνη εκκρίνεται στο ανθρώπινο γάλα.</w:t>
      </w:r>
    </w:p>
    <w:p w:rsidR="0011365D" w:rsidRPr="00572B67" w:rsidRDefault="0011365D" w:rsidP="00505291">
      <w:pPr>
        <w:pStyle w:val="a3"/>
        <w:tabs>
          <w:tab w:val="left" w:pos="567"/>
        </w:tabs>
        <w:jc w:val="left"/>
        <w:rPr>
          <w:rFonts w:ascii="Times New Roman" w:hAnsi="Times New Roman"/>
          <w:color w:val="auto"/>
          <w:sz w:val="22"/>
          <w:szCs w:val="22"/>
          <w:lang w:val="el-GR"/>
        </w:rPr>
      </w:pPr>
    </w:p>
    <w:p w:rsidR="0011365D" w:rsidRPr="00FD2185" w:rsidRDefault="0011365D" w:rsidP="00FD2185">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4.7</w:t>
      </w:r>
      <w:r w:rsidRPr="00572B67">
        <w:rPr>
          <w:rFonts w:ascii="Times New Roman" w:hAnsi="Times New Roman"/>
          <w:b/>
          <w:bCs/>
          <w:color w:val="auto"/>
          <w:sz w:val="22"/>
          <w:szCs w:val="22"/>
          <w:lang w:val="el-GR"/>
        </w:rPr>
        <w:tab/>
        <w:t>Επιδράσεις στην ικανότητα οδήγησης και χειρισμού μηχανών</w:t>
      </w:r>
    </w:p>
    <w:p w:rsidR="0011365D" w:rsidRDefault="00332540" w:rsidP="00505291">
      <w:pPr>
        <w:pStyle w:val="a3"/>
        <w:tabs>
          <w:tab w:val="left" w:pos="567"/>
        </w:tabs>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Δεν υπάρχουν στοιχεία σχετικά με την επίδραση της κλαριθρομυκίνης στην ικανότητα οδήγησης ή χειρισμού μηχανημάτων. Πριν την οδήγηση ή το χειρισμό μηχανημάτων πρέπει να ληφθεί υπόψη το </w:t>
      </w:r>
      <w:r w:rsidRPr="00572B67">
        <w:rPr>
          <w:rFonts w:ascii="Times New Roman" w:hAnsi="Times New Roman"/>
          <w:color w:val="auto"/>
          <w:sz w:val="22"/>
          <w:szCs w:val="22"/>
          <w:lang w:val="el-GR"/>
        </w:rPr>
        <w:lastRenderedPageBreak/>
        <w:t>ενδεχόμενο εμφάνισης ζάλης, ιλίγγου, σύγχυσης και αποπροσανατολισμού</w:t>
      </w:r>
      <w:r w:rsidR="002F27BC" w:rsidRPr="00572B67">
        <w:rPr>
          <w:rFonts w:ascii="Times New Roman" w:hAnsi="Times New Roman"/>
          <w:color w:val="auto"/>
          <w:sz w:val="22"/>
          <w:szCs w:val="22"/>
          <w:lang w:val="el-GR"/>
        </w:rPr>
        <w:t xml:space="preserve"> λόγω </w:t>
      </w:r>
      <w:r w:rsidR="00863D41">
        <w:rPr>
          <w:rFonts w:ascii="Times New Roman" w:hAnsi="Times New Roman"/>
          <w:color w:val="auto"/>
          <w:sz w:val="22"/>
          <w:szCs w:val="22"/>
          <w:lang w:val="el-GR"/>
        </w:rPr>
        <w:t xml:space="preserve">της </w:t>
      </w:r>
      <w:r w:rsidR="002F27BC" w:rsidRPr="00572B67">
        <w:rPr>
          <w:rFonts w:ascii="Times New Roman" w:hAnsi="Times New Roman"/>
          <w:color w:val="auto"/>
          <w:sz w:val="22"/>
          <w:szCs w:val="22"/>
          <w:lang w:val="el-GR"/>
        </w:rPr>
        <w:t>φαρμακευτικής αγωγής.</w:t>
      </w:r>
    </w:p>
    <w:p w:rsidR="00863D41" w:rsidRPr="00C578BA" w:rsidRDefault="00863D41" w:rsidP="00505291">
      <w:pPr>
        <w:pStyle w:val="a3"/>
        <w:tabs>
          <w:tab w:val="left" w:pos="567"/>
        </w:tabs>
        <w:jc w:val="left"/>
        <w:rPr>
          <w:rFonts w:ascii="Times New Roman" w:hAnsi="Times New Roman"/>
          <w:color w:val="auto"/>
          <w:sz w:val="22"/>
          <w:szCs w:val="22"/>
          <w:lang w:val="el-GR"/>
        </w:rPr>
      </w:pPr>
    </w:p>
    <w:p w:rsidR="00FB5E99" w:rsidRPr="00FD2185" w:rsidRDefault="0011365D" w:rsidP="00FD2185">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4.8</w:t>
      </w:r>
      <w:r w:rsidRPr="00572B67">
        <w:rPr>
          <w:rFonts w:ascii="Times New Roman" w:hAnsi="Times New Roman"/>
          <w:b/>
          <w:bCs/>
          <w:color w:val="auto"/>
          <w:sz w:val="22"/>
          <w:szCs w:val="22"/>
          <w:lang w:val="el-GR"/>
        </w:rPr>
        <w:tab/>
        <w:t>Ανεπιθύμητες ενέργειες</w:t>
      </w:r>
    </w:p>
    <w:p w:rsidR="00FB5E99" w:rsidRPr="00FD2185" w:rsidRDefault="00FB5E99" w:rsidP="00FD2185">
      <w:pPr>
        <w:pStyle w:val="EMEANormal"/>
        <w:rPr>
          <w:b/>
          <w:i/>
          <w:szCs w:val="22"/>
          <w:lang w:val="el-GR"/>
        </w:rPr>
      </w:pPr>
      <w:r w:rsidRPr="00572B67">
        <w:rPr>
          <w:b/>
          <w:i/>
          <w:szCs w:val="22"/>
          <w:lang w:val="el-GR"/>
        </w:rPr>
        <w:t>Α. Περίληψη του προφίλ ασφάλειας</w:t>
      </w:r>
    </w:p>
    <w:p w:rsidR="00FB5E99" w:rsidRPr="00572B67" w:rsidRDefault="00FB5E99" w:rsidP="00C10E63">
      <w:pPr>
        <w:tabs>
          <w:tab w:val="left" w:pos="567"/>
        </w:tabs>
        <w:rPr>
          <w:sz w:val="22"/>
          <w:szCs w:val="22"/>
          <w:lang w:val="el-GR"/>
        </w:rPr>
      </w:pPr>
      <w:r w:rsidRPr="00572B67">
        <w:rPr>
          <w:sz w:val="22"/>
          <w:szCs w:val="22"/>
          <w:lang w:val="el-GR"/>
        </w:rPr>
        <w:t xml:space="preserve">Οι πιο συχνές και κοινές ανεπιθύμητες </w:t>
      </w:r>
      <w:r w:rsidR="00376539" w:rsidRPr="00572B67">
        <w:rPr>
          <w:sz w:val="22"/>
          <w:szCs w:val="22"/>
          <w:lang w:val="el-GR"/>
        </w:rPr>
        <w:t>ενέργειες</w:t>
      </w:r>
      <w:r w:rsidRPr="00572B67">
        <w:rPr>
          <w:sz w:val="22"/>
          <w:szCs w:val="22"/>
          <w:lang w:val="el-GR"/>
        </w:rPr>
        <w:t xml:space="preserve"> σχετιζόμενες με τη θεραπεία με </w:t>
      </w:r>
      <w:r w:rsidRPr="00572B67">
        <w:rPr>
          <w:rStyle w:val="hps"/>
          <w:sz w:val="22"/>
          <w:szCs w:val="22"/>
          <w:lang w:val="el-GR"/>
        </w:rPr>
        <w:t>κλαριθρομυκίνη</w:t>
      </w:r>
      <w:r w:rsidRPr="00572B67">
        <w:rPr>
          <w:sz w:val="22"/>
          <w:szCs w:val="22"/>
          <w:lang w:val="el-GR"/>
        </w:rPr>
        <w:t xml:space="preserve"> </w:t>
      </w:r>
      <w:r w:rsidRPr="00572B67">
        <w:rPr>
          <w:rStyle w:val="hps"/>
          <w:sz w:val="22"/>
          <w:szCs w:val="22"/>
          <w:lang w:val="el-GR"/>
        </w:rPr>
        <w:t>για</w:t>
      </w:r>
      <w:r w:rsidRPr="00572B67">
        <w:rPr>
          <w:sz w:val="22"/>
          <w:szCs w:val="22"/>
          <w:lang w:val="el-GR"/>
        </w:rPr>
        <w:t xml:space="preserve"> </w:t>
      </w:r>
      <w:r w:rsidRPr="00572B67">
        <w:rPr>
          <w:rStyle w:val="hps"/>
          <w:sz w:val="22"/>
          <w:szCs w:val="22"/>
          <w:lang w:val="el-GR"/>
        </w:rPr>
        <w:t>ενήλικες και παιδιατρικούς</w:t>
      </w:r>
      <w:r w:rsidRPr="00572B67">
        <w:rPr>
          <w:sz w:val="22"/>
          <w:szCs w:val="22"/>
          <w:lang w:val="el-GR"/>
        </w:rPr>
        <w:t xml:space="preserve"> </w:t>
      </w:r>
      <w:r w:rsidRPr="00572B67">
        <w:rPr>
          <w:rStyle w:val="hps"/>
          <w:sz w:val="22"/>
          <w:szCs w:val="22"/>
          <w:lang w:val="el-GR"/>
        </w:rPr>
        <w:t>ασθενείς</w:t>
      </w:r>
      <w:r w:rsidRPr="00572B67">
        <w:rPr>
          <w:sz w:val="22"/>
          <w:szCs w:val="22"/>
          <w:lang w:val="el-GR"/>
        </w:rPr>
        <w:t xml:space="preserve"> </w:t>
      </w:r>
      <w:r w:rsidRPr="00572B67">
        <w:rPr>
          <w:rStyle w:val="hps"/>
          <w:sz w:val="22"/>
          <w:szCs w:val="22"/>
          <w:lang w:val="el-GR"/>
        </w:rPr>
        <w:t>είναι</w:t>
      </w:r>
      <w:r w:rsidRPr="00572B67">
        <w:rPr>
          <w:sz w:val="22"/>
          <w:szCs w:val="22"/>
          <w:lang w:val="el-GR"/>
        </w:rPr>
        <w:t xml:space="preserve"> το κοιλιακό άλγος,</w:t>
      </w:r>
      <w:r w:rsidRPr="00572B67">
        <w:rPr>
          <w:rStyle w:val="hps"/>
          <w:sz w:val="22"/>
          <w:szCs w:val="22"/>
          <w:lang w:val="el-GR"/>
        </w:rPr>
        <w:t xml:space="preserve"> διάρροια</w:t>
      </w:r>
      <w:r w:rsidRPr="00572B67">
        <w:rPr>
          <w:sz w:val="22"/>
          <w:szCs w:val="22"/>
          <w:lang w:val="el-GR"/>
        </w:rPr>
        <w:t xml:space="preserve">, ναυτία, </w:t>
      </w:r>
      <w:r w:rsidRPr="00572B67">
        <w:rPr>
          <w:rStyle w:val="hps"/>
          <w:sz w:val="22"/>
          <w:szCs w:val="22"/>
          <w:lang w:val="el-GR"/>
        </w:rPr>
        <w:t>έμετος</w:t>
      </w:r>
      <w:r w:rsidRPr="00572B67">
        <w:rPr>
          <w:sz w:val="22"/>
          <w:szCs w:val="22"/>
          <w:lang w:val="el-GR"/>
        </w:rPr>
        <w:t xml:space="preserve"> </w:t>
      </w:r>
      <w:r w:rsidRPr="00572B67">
        <w:rPr>
          <w:rStyle w:val="hps"/>
          <w:sz w:val="22"/>
          <w:szCs w:val="22"/>
          <w:lang w:val="el-GR"/>
        </w:rPr>
        <w:t>και</w:t>
      </w:r>
      <w:r w:rsidRPr="00572B67">
        <w:rPr>
          <w:sz w:val="22"/>
          <w:szCs w:val="22"/>
          <w:lang w:val="el-GR"/>
        </w:rPr>
        <w:t xml:space="preserve"> αλλοίωση </w:t>
      </w:r>
      <w:r w:rsidRPr="00572B67">
        <w:rPr>
          <w:rStyle w:val="hps"/>
          <w:sz w:val="22"/>
          <w:szCs w:val="22"/>
          <w:lang w:val="el-GR"/>
        </w:rPr>
        <w:t>της γεύσης</w:t>
      </w:r>
      <w:r w:rsidRPr="00572B67">
        <w:rPr>
          <w:sz w:val="22"/>
          <w:szCs w:val="22"/>
          <w:lang w:val="el-GR"/>
        </w:rPr>
        <w:t xml:space="preserve">. </w:t>
      </w:r>
      <w:r w:rsidRPr="00572B67">
        <w:rPr>
          <w:rStyle w:val="hps"/>
          <w:sz w:val="22"/>
          <w:szCs w:val="22"/>
          <w:lang w:val="el-GR"/>
        </w:rPr>
        <w:t xml:space="preserve">Αυτές οι ανεπιθύμητες </w:t>
      </w:r>
      <w:r w:rsidR="00376539" w:rsidRPr="00572B67">
        <w:rPr>
          <w:sz w:val="22"/>
          <w:szCs w:val="22"/>
          <w:lang w:val="el-GR"/>
        </w:rPr>
        <w:t xml:space="preserve">ενέργειες </w:t>
      </w:r>
      <w:r w:rsidRPr="00572B67">
        <w:rPr>
          <w:rStyle w:val="hps"/>
          <w:sz w:val="22"/>
          <w:szCs w:val="22"/>
          <w:lang w:val="el-GR"/>
        </w:rPr>
        <w:t>είναι συνήθως ήπιες</w:t>
      </w:r>
      <w:r w:rsidRPr="00572B67">
        <w:rPr>
          <w:sz w:val="22"/>
          <w:szCs w:val="22"/>
          <w:lang w:val="el-GR"/>
        </w:rPr>
        <w:t xml:space="preserve"> </w:t>
      </w:r>
      <w:r w:rsidRPr="00572B67">
        <w:rPr>
          <w:rStyle w:val="hps"/>
          <w:sz w:val="22"/>
          <w:szCs w:val="22"/>
          <w:lang w:val="el-GR"/>
        </w:rPr>
        <w:t>σε</w:t>
      </w:r>
      <w:r w:rsidRPr="00572B67">
        <w:rPr>
          <w:sz w:val="22"/>
          <w:szCs w:val="22"/>
          <w:lang w:val="el-GR"/>
        </w:rPr>
        <w:t xml:space="preserve"> </w:t>
      </w:r>
      <w:r w:rsidRPr="00572B67">
        <w:rPr>
          <w:rStyle w:val="hps"/>
          <w:sz w:val="22"/>
          <w:szCs w:val="22"/>
          <w:lang w:val="el-GR"/>
        </w:rPr>
        <w:t>ένταση</w:t>
      </w:r>
      <w:r w:rsidRPr="00572B67">
        <w:rPr>
          <w:sz w:val="22"/>
          <w:szCs w:val="22"/>
          <w:lang w:val="el-GR"/>
        </w:rPr>
        <w:t xml:space="preserve"> </w:t>
      </w:r>
      <w:r w:rsidRPr="00572B67">
        <w:rPr>
          <w:rStyle w:val="hps"/>
          <w:sz w:val="22"/>
          <w:szCs w:val="22"/>
          <w:lang w:val="el-GR"/>
        </w:rPr>
        <w:t>και είναι σύμφωνες</w:t>
      </w:r>
      <w:r w:rsidRPr="00572B67">
        <w:rPr>
          <w:sz w:val="22"/>
          <w:szCs w:val="22"/>
          <w:lang w:val="el-GR"/>
        </w:rPr>
        <w:t xml:space="preserve"> </w:t>
      </w:r>
      <w:r w:rsidRPr="00572B67">
        <w:rPr>
          <w:rStyle w:val="hps"/>
          <w:sz w:val="22"/>
          <w:szCs w:val="22"/>
          <w:lang w:val="el-GR"/>
        </w:rPr>
        <w:t>με το γνωστό</w:t>
      </w:r>
      <w:r w:rsidRPr="00572B67">
        <w:rPr>
          <w:sz w:val="22"/>
          <w:szCs w:val="22"/>
          <w:lang w:val="el-GR"/>
        </w:rPr>
        <w:t xml:space="preserve"> </w:t>
      </w:r>
      <w:r w:rsidRPr="00572B67">
        <w:rPr>
          <w:rStyle w:val="hps"/>
          <w:sz w:val="22"/>
          <w:szCs w:val="22"/>
          <w:lang w:val="el-GR"/>
        </w:rPr>
        <w:t>προφίλ ασφάλειας</w:t>
      </w:r>
      <w:r w:rsidRPr="00572B67">
        <w:rPr>
          <w:sz w:val="22"/>
          <w:szCs w:val="22"/>
          <w:lang w:val="el-GR"/>
        </w:rPr>
        <w:t xml:space="preserve"> </w:t>
      </w:r>
      <w:r w:rsidRPr="00572B67">
        <w:rPr>
          <w:rStyle w:val="hps"/>
          <w:sz w:val="22"/>
          <w:szCs w:val="22"/>
          <w:lang w:val="el-GR"/>
        </w:rPr>
        <w:t>των</w:t>
      </w:r>
      <w:r w:rsidRPr="00572B67">
        <w:rPr>
          <w:sz w:val="22"/>
          <w:szCs w:val="22"/>
          <w:lang w:val="el-GR"/>
        </w:rPr>
        <w:t xml:space="preserve"> </w:t>
      </w:r>
      <w:r w:rsidRPr="00572B67">
        <w:rPr>
          <w:rStyle w:val="hps"/>
          <w:sz w:val="22"/>
          <w:szCs w:val="22"/>
          <w:lang w:val="el-GR"/>
        </w:rPr>
        <w:t>μακρολιδικών αντιβιοτικών</w:t>
      </w:r>
      <w:r w:rsidRPr="00572B67">
        <w:rPr>
          <w:sz w:val="22"/>
          <w:szCs w:val="22"/>
          <w:lang w:val="el-GR"/>
        </w:rPr>
        <w:t xml:space="preserve"> </w:t>
      </w:r>
      <w:r w:rsidRPr="00572B67">
        <w:rPr>
          <w:rStyle w:val="hpsatn"/>
          <w:sz w:val="22"/>
          <w:szCs w:val="22"/>
          <w:lang w:val="el-GR"/>
        </w:rPr>
        <w:t>(</w:t>
      </w:r>
      <w:r w:rsidRPr="00572B67">
        <w:rPr>
          <w:sz w:val="22"/>
          <w:szCs w:val="22"/>
          <w:lang w:val="el-GR"/>
        </w:rPr>
        <w:t xml:space="preserve">βλέπε </w:t>
      </w:r>
      <w:r w:rsidRPr="00572B67">
        <w:rPr>
          <w:rStyle w:val="hps"/>
          <w:sz w:val="22"/>
          <w:szCs w:val="22"/>
          <w:lang w:val="el-GR"/>
        </w:rPr>
        <w:t>τμήμα Β.</w:t>
      </w:r>
      <w:r w:rsidRPr="00572B67">
        <w:rPr>
          <w:sz w:val="22"/>
          <w:szCs w:val="22"/>
          <w:lang w:val="el-GR"/>
        </w:rPr>
        <w:t xml:space="preserve"> παραγράφου </w:t>
      </w:r>
      <w:r w:rsidRPr="00572B67">
        <w:rPr>
          <w:rStyle w:val="hps"/>
          <w:sz w:val="22"/>
          <w:szCs w:val="22"/>
          <w:lang w:val="el-GR"/>
        </w:rPr>
        <w:t>4.8).</w:t>
      </w:r>
      <w:r w:rsidRPr="00572B67">
        <w:rPr>
          <w:sz w:val="22"/>
          <w:szCs w:val="22"/>
          <w:lang w:val="el-GR"/>
        </w:rPr>
        <w:br/>
      </w:r>
      <w:r w:rsidRPr="00572B67">
        <w:rPr>
          <w:rStyle w:val="hps"/>
          <w:sz w:val="22"/>
          <w:szCs w:val="22"/>
          <w:lang w:val="el-GR"/>
        </w:rPr>
        <w:t>Δεν υπήρξε σημαντική</w:t>
      </w:r>
      <w:r w:rsidRPr="00572B67">
        <w:rPr>
          <w:sz w:val="22"/>
          <w:szCs w:val="22"/>
          <w:lang w:val="el-GR"/>
        </w:rPr>
        <w:t xml:space="preserve"> </w:t>
      </w:r>
      <w:r w:rsidRPr="00572B67">
        <w:rPr>
          <w:rStyle w:val="hps"/>
          <w:sz w:val="22"/>
          <w:szCs w:val="22"/>
          <w:lang w:val="el-GR"/>
        </w:rPr>
        <w:t>διαφορά στην επίπτωση αυτών</w:t>
      </w:r>
      <w:r w:rsidRPr="00572B67">
        <w:rPr>
          <w:sz w:val="22"/>
          <w:szCs w:val="22"/>
          <w:lang w:val="el-GR"/>
        </w:rPr>
        <w:t xml:space="preserve"> των </w:t>
      </w:r>
      <w:r w:rsidRPr="00572B67">
        <w:rPr>
          <w:rStyle w:val="hps"/>
          <w:sz w:val="22"/>
          <w:szCs w:val="22"/>
          <w:lang w:val="el-GR"/>
        </w:rPr>
        <w:t xml:space="preserve">ανεπιθύμητων </w:t>
      </w:r>
      <w:r w:rsidR="00376539" w:rsidRPr="00572B67">
        <w:rPr>
          <w:sz w:val="22"/>
          <w:szCs w:val="22"/>
          <w:lang w:val="el-GR"/>
        </w:rPr>
        <w:t xml:space="preserve">ενεργειών </w:t>
      </w:r>
      <w:r w:rsidRPr="00572B67">
        <w:rPr>
          <w:rStyle w:val="hps"/>
          <w:sz w:val="22"/>
          <w:szCs w:val="22"/>
          <w:lang w:val="el-GR"/>
        </w:rPr>
        <w:t>από το</w:t>
      </w:r>
      <w:r w:rsidRPr="00572B67">
        <w:rPr>
          <w:sz w:val="22"/>
          <w:szCs w:val="22"/>
          <w:lang w:val="el-GR"/>
        </w:rPr>
        <w:t xml:space="preserve"> </w:t>
      </w:r>
      <w:r w:rsidRPr="00572B67">
        <w:rPr>
          <w:rStyle w:val="hps"/>
          <w:sz w:val="22"/>
          <w:szCs w:val="22"/>
          <w:lang w:val="el-GR"/>
        </w:rPr>
        <w:t>γαστρεντερικό</w:t>
      </w:r>
      <w:r w:rsidRPr="00572B67">
        <w:rPr>
          <w:sz w:val="22"/>
          <w:szCs w:val="22"/>
          <w:lang w:val="el-GR"/>
        </w:rPr>
        <w:t xml:space="preserve"> </w:t>
      </w:r>
      <w:r w:rsidRPr="00572B67">
        <w:rPr>
          <w:rStyle w:val="hps"/>
          <w:sz w:val="22"/>
          <w:szCs w:val="22"/>
          <w:lang w:val="el-GR"/>
        </w:rPr>
        <w:t>κατά τη διάρκεια</w:t>
      </w:r>
      <w:r w:rsidRPr="00572B67">
        <w:rPr>
          <w:sz w:val="22"/>
          <w:szCs w:val="22"/>
          <w:lang w:val="el-GR"/>
        </w:rPr>
        <w:t xml:space="preserve"> </w:t>
      </w:r>
      <w:r w:rsidRPr="00572B67">
        <w:rPr>
          <w:rStyle w:val="hps"/>
          <w:sz w:val="22"/>
          <w:szCs w:val="22"/>
          <w:lang w:val="el-GR"/>
        </w:rPr>
        <w:t>κλινικών μελετών</w:t>
      </w:r>
      <w:r w:rsidRPr="00572B67">
        <w:rPr>
          <w:sz w:val="22"/>
          <w:szCs w:val="22"/>
          <w:lang w:val="el-GR"/>
        </w:rPr>
        <w:t xml:space="preserve"> </w:t>
      </w:r>
      <w:r w:rsidRPr="00572B67">
        <w:rPr>
          <w:rStyle w:val="hps"/>
          <w:sz w:val="22"/>
          <w:szCs w:val="22"/>
          <w:lang w:val="el-GR"/>
        </w:rPr>
        <w:t>μεταξύ</w:t>
      </w:r>
      <w:r w:rsidRPr="00572B67">
        <w:rPr>
          <w:sz w:val="22"/>
          <w:szCs w:val="22"/>
          <w:lang w:val="el-GR"/>
        </w:rPr>
        <w:t xml:space="preserve"> </w:t>
      </w:r>
      <w:r w:rsidRPr="00572B67">
        <w:rPr>
          <w:rStyle w:val="hps"/>
          <w:sz w:val="22"/>
          <w:szCs w:val="22"/>
          <w:lang w:val="el-GR"/>
        </w:rPr>
        <w:t>πληθυσμό ασθενών</w:t>
      </w:r>
      <w:r w:rsidRPr="00572B67">
        <w:rPr>
          <w:sz w:val="22"/>
          <w:szCs w:val="22"/>
          <w:lang w:val="el-GR"/>
        </w:rPr>
        <w:t xml:space="preserve"> </w:t>
      </w:r>
      <w:r w:rsidRPr="00572B67">
        <w:rPr>
          <w:rStyle w:val="hps"/>
          <w:sz w:val="22"/>
          <w:szCs w:val="22"/>
          <w:lang w:val="el-GR"/>
        </w:rPr>
        <w:t>με</w:t>
      </w:r>
      <w:r w:rsidRPr="00572B67">
        <w:rPr>
          <w:sz w:val="22"/>
          <w:szCs w:val="22"/>
          <w:lang w:val="el-GR"/>
        </w:rPr>
        <w:t xml:space="preserve"> </w:t>
      </w:r>
      <w:r w:rsidRPr="00572B67">
        <w:rPr>
          <w:rStyle w:val="hps"/>
          <w:sz w:val="22"/>
          <w:szCs w:val="22"/>
          <w:lang w:val="el-GR"/>
        </w:rPr>
        <w:t>ή</w:t>
      </w:r>
      <w:r w:rsidRPr="00572B67">
        <w:rPr>
          <w:sz w:val="22"/>
          <w:szCs w:val="22"/>
          <w:lang w:val="el-GR"/>
        </w:rPr>
        <w:t xml:space="preserve"> </w:t>
      </w:r>
      <w:r w:rsidRPr="00572B67">
        <w:rPr>
          <w:rStyle w:val="hps"/>
          <w:sz w:val="22"/>
          <w:szCs w:val="22"/>
          <w:lang w:val="el-GR"/>
        </w:rPr>
        <w:t>χωρίς</w:t>
      </w:r>
      <w:r w:rsidRPr="00572B67">
        <w:rPr>
          <w:sz w:val="22"/>
          <w:szCs w:val="22"/>
          <w:lang w:val="el-GR"/>
        </w:rPr>
        <w:t xml:space="preserve"> </w:t>
      </w:r>
      <w:r w:rsidRPr="00572B67">
        <w:rPr>
          <w:rStyle w:val="hps"/>
          <w:sz w:val="22"/>
          <w:szCs w:val="22"/>
          <w:lang w:val="el-GR"/>
        </w:rPr>
        <w:t>προϋπάρχουσες</w:t>
      </w:r>
      <w:r w:rsidRPr="00572B67">
        <w:rPr>
          <w:sz w:val="22"/>
          <w:szCs w:val="22"/>
          <w:lang w:val="el-GR"/>
        </w:rPr>
        <w:t xml:space="preserve"> </w:t>
      </w:r>
      <w:r w:rsidRPr="00572B67">
        <w:rPr>
          <w:rStyle w:val="hps"/>
          <w:sz w:val="22"/>
          <w:szCs w:val="22"/>
          <w:lang w:val="el-GR"/>
        </w:rPr>
        <w:t>λοιμώξεις από μυκοβακτηρίδια.</w:t>
      </w:r>
    </w:p>
    <w:p w:rsidR="00FB5E99" w:rsidRPr="00572B67" w:rsidRDefault="00FB5E99" w:rsidP="00C10E63">
      <w:pPr>
        <w:pStyle w:val="EMEANormal"/>
        <w:tabs>
          <w:tab w:val="clear" w:pos="562"/>
          <w:tab w:val="left" w:pos="567"/>
        </w:tabs>
        <w:rPr>
          <w:b/>
          <w:i/>
          <w:szCs w:val="22"/>
          <w:lang w:val="el-GR"/>
        </w:rPr>
      </w:pPr>
    </w:p>
    <w:p w:rsidR="00FB5E99" w:rsidRPr="00FD2185" w:rsidRDefault="00FB5E99" w:rsidP="00FD2185">
      <w:pPr>
        <w:pStyle w:val="EMEANormal"/>
        <w:rPr>
          <w:b/>
          <w:i/>
          <w:szCs w:val="22"/>
          <w:lang w:val="el-GR"/>
        </w:rPr>
      </w:pPr>
      <w:r w:rsidRPr="00572B67">
        <w:rPr>
          <w:b/>
          <w:i/>
          <w:szCs w:val="22"/>
          <w:lang w:val="el-GR"/>
        </w:rPr>
        <w:t xml:space="preserve">Β. Πίνακας ανεπιθύμητων </w:t>
      </w:r>
      <w:r w:rsidR="00376539" w:rsidRPr="00572B67">
        <w:rPr>
          <w:b/>
          <w:i/>
          <w:szCs w:val="22"/>
          <w:lang w:val="el-GR"/>
        </w:rPr>
        <w:t>ενεργειών</w:t>
      </w:r>
    </w:p>
    <w:p w:rsidR="00FB5E99" w:rsidRPr="00FD2185" w:rsidRDefault="00FB5E99" w:rsidP="00C10E63">
      <w:pPr>
        <w:tabs>
          <w:tab w:val="left" w:pos="567"/>
        </w:tabs>
        <w:rPr>
          <w:sz w:val="22"/>
          <w:szCs w:val="22"/>
          <w:lang w:val="el-GR"/>
        </w:rPr>
      </w:pPr>
      <w:r w:rsidRPr="00572B67">
        <w:rPr>
          <w:sz w:val="22"/>
          <w:szCs w:val="22"/>
          <w:lang w:val="el-GR"/>
        </w:rPr>
        <w:t xml:space="preserve">Ο ακόλουθος πίνακας δείχνει τις ανεπιθύμητες </w:t>
      </w:r>
      <w:r w:rsidR="00376539" w:rsidRPr="00572B67">
        <w:rPr>
          <w:sz w:val="22"/>
          <w:szCs w:val="22"/>
          <w:lang w:val="el-GR"/>
        </w:rPr>
        <w:t xml:space="preserve">ενέργειες </w:t>
      </w:r>
      <w:r w:rsidRPr="00572B67">
        <w:rPr>
          <w:iCs/>
          <w:sz w:val="22"/>
          <w:szCs w:val="22"/>
          <w:lang w:val="el-GR"/>
        </w:rPr>
        <w:t xml:space="preserve">από κλινικές μελέτες και εμπειρία μετά την κυκλοφορία </w:t>
      </w:r>
      <w:r w:rsidRPr="00572B67">
        <w:rPr>
          <w:sz w:val="22"/>
          <w:szCs w:val="22"/>
          <w:lang w:val="el-GR"/>
        </w:rPr>
        <w:t>με κλαριθρομυκίνη</w:t>
      </w:r>
      <w:r w:rsidRPr="00572B67" w:rsidDel="00C75321">
        <w:rPr>
          <w:sz w:val="22"/>
          <w:szCs w:val="22"/>
          <w:lang w:val="el-GR"/>
        </w:rPr>
        <w:t xml:space="preserve"> </w:t>
      </w:r>
      <w:r w:rsidRPr="00572B67">
        <w:rPr>
          <w:sz w:val="22"/>
          <w:szCs w:val="22"/>
          <w:lang w:val="el-GR"/>
        </w:rPr>
        <w:t xml:space="preserve">δισκία άμεσης αποδέσμευσης, κοκκία για πόσιμο εναιώρημα, κόνις για διάλυμα προς έγχυση και δισκία ελεγχόμενης αποδέσμευσης </w:t>
      </w:r>
      <w:r w:rsidRPr="00572B67" w:rsidDel="00C75321">
        <w:rPr>
          <w:sz w:val="22"/>
          <w:szCs w:val="22"/>
          <w:lang w:val="el-GR"/>
        </w:rPr>
        <w:t>σε κλινικές μελέτες</w:t>
      </w:r>
      <w:r w:rsidRPr="00572B67">
        <w:rPr>
          <w:sz w:val="22"/>
          <w:szCs w:val="22"/>
          <w:lang w:val="el-GR"/>
        </w:rPr>
        <w:t xml:space="preserve">. </w:t>
      </w:r>
    </w:p>
    <w:p w:rsidR="00FB5E99" w:rsidRPr="00572B67" w:rsidRDefault="00FB5E99" w:rsidP="00C10E63">
      <w:pPr>
        <w:pStyle w:val="EMEANormal"/>
        <w:tabs>
          <w:tab w:val="clear" w:pos="562"/>
          <w:tab w:val="left" w:pos="567"/>
        </w:tabs>
        <w:rPr>
          <w:szCs w:val="22"/>
          <w:lang w:val="el-GR"/>
        </w:rPr>
      </w:pPr>
      <w:r w:rsidRPr="00572B67">
        <w:rPr>
          <w:szCs w:val="22"/>
          <w:lang w:val="el-GR"/>
        </w:rPr>
        <w:t xml:space="preserve">Οι αντιδράσεις που </w:t>
      </w:r>
      <w:r w:rsidRPr="00572B67">
        <w:rPr>
          <w:rStyle w:val="hps"/>
          <w:szCs w:val="22"/>
          <w:lang w:val="el-GR"/>
        </w:rPr>
        <w:t>θεωρήθηκαν</w:t>
      </w:r>
      <w:r w:rsidRPr="00572B67">
        <w:rPr>
          <w:szCs w:val="22"/>
          <w:lang w:val="el-GR"/>
        </w:rPr>
        <w:t xml:space="preserve"> </w:t>
      </w:r>
      <w:r w:rsidRPr="00572B67">
        <w:rPr>
          <w:rStyle w:val="hps"/>
          <w:szCs w:val="22"/>
          <w:lang w:val="el-GR"/>
        </w:rPr>
        <w:t>τουλάχιστον πιθανά συσχετιζόμενες</w:t>
      </w:r>
      <w:r w:rsidRPr="00572B67">
        <w:rPr>
          <w:szCs w:val="22"/>
          <w:lang w:val="el-GR"/>
        </w:rPr>
        <w:t xml:space="preserve"> </w:t>
      </w:r>
      <w:r w:rsidRPr="00572B67">
        <w:rPr>
          <w:rStyle w:val="hps"/>
          <w:szCs w:val="22"/>
          <w:lang w:val="el-GR"/>
        </w:rPr>
        <w:t>με την κλαριθρομυκίνη</w:t>
      </w:r>
      <w:r w:rsidRPr="00572B67">
        <w:rPr>
          <w:szCs w:val="22"/>
          <w:lang w:val="el-GR"/>
        </w:rPr>
        <w:t xml:space="preserve"> </w:t>
      </w:r>
      <w:r w:rsidRPr="00572B67">
        <w:rPr>
          <w:rStyle w:val="hps"/>
          <w:szCs w:val="22"/>
          <w:lang w:val="el-GR"/>
        </w:rPr>
        <w:t>εμφανίζονται</w:t>
      </w:r>
      <w:r w:rsidRPr="00572B67">
        <w:rPr>
          <w:szCs w:val="22"/>
          <w:lang w:val="el-GR"/>
        </w:rPr>
        <w:t xml:space="preserve"> </w:t>
      </w:r>
      <w:r w:rsidRPr="00572B67">
        <w:rPr>
          <w:rStyle w:val="hps"/>
          <w:szCs w:val="22"/>
          <w:lang w:val="el-GR"/>
        </w:rPr>
        <w:t>ανά κατηγορία οργάνου συστήματος</w:t>
      </w:r>
      <w:r w:rsidRPr="00572B67">
        <w:rPr>
          <w:szCs w:val="22"/>
          <w:lang w:val="el-GR"/>
        </w:rPr>
        <w:t xml:space="preserve"> </w:t>
      </w:r>
      <w:r w:rsidRPr="00572B67">
        <w:rPr>
          <w:rStyle w:val="hps"/>
          <w:szCs w:val="22"/>
          <w:lang w:val="el-GR"/>
        </w:rPr>
        <w:t>και συχνότητας</w:t>
      </w:r>
      <w:r w:rsidRPr="00572B67">
        <w:rPr>
          <w:szCs w:val="22"/>
          <w:lang w:val="el-GR"/>
        </w:rPr>
        <w:t xml:space="preserve"> </w:t>
      </w:r>
      <w:r w:rsidRPr="00572B67">
        <w:rPr>
          <w:rStyle w:val="hps"/>
          <w:szCs w:val="22"/>
          <w:lang w:val="el-GR"/>
        </w:rPr>
        <w:t>χρησιμοποιώντας την ακόλουθη συνθήκη:</w:t>
      </w:r>
      <w:r w:rsidRPr="00572B67">
        <w:rPr>
          <w:szCs w:val="22"/>
          <w:lang w:val="el-GR"/>
        </w:rPr>
        <w:t xml:space="preserve"> πολύ συχνές (≥ 1/10), συχνές (≥</w:t>
      </w:r>
      <w:r w:rsidRPr="00572B67">
        <w:rPr>
          <w:szCs w:val="22"/>
        </w:rPr>
        <w:t> </w:t>
      </w:r>
      <w:r w:rsidRPr="00572B67">
        <w:rPr>
          <w:szCs w:val="22"/>
          <w:lang w:val="el-GR"/>
        </w:rPr>
        <w:t>1/100 έως &lt; 1/10), όχι συχνές (≥</w:t>
      </w:r>
      <w:r w:rsidRPr="00572B67">
        <w:rPr>
          <w:szCs w:val="22"/>
        </w:rPr>
        <w:t> </w:t>
      </w:r>
      <w:r w:rsidRPr="00572B67">
        <w:rPr>
          <w:szCs w:val="22"/>
          <w:lang w:val="el-GR"/>
        </w:rPr>
        <w:t>1/1.000 έως &lt;</w:t>
      </w:r>
      <w:r w:rsidRPr="00572B67">
        <w:rPr>
          <w:szCs w:val="22"/>
        </w:rPr>
        <w:t> </w:t>
      </w:r>
      <w:r w:rsidRPr="00572B67">
        <w:rPr>
          <w:szCs w:val="22"/>
          <w:lang w:val="el-GR"/>
        </w:rPr>
        <w:t>1/100) και άγνωστες (ανεπιθύμητες ενέργειες από εμπειρία μετά την κυκλοφορία, δεν μπορούν να εκτιμηθούν από τα διαθέσιμα δεδομένα). Εντός κάθε κατηγορίας συχνότητας εμφάνισης, οι ανεπιθύμητες ενέργειες παρατίθενται κατά φθίνουσα σειρά σοβαρότητας όταν η σοβαρότητα ήταν δυνατό να εκτιμηθεί.</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255"/>
        <w:gridCol w:w="1722"/>
        <w:gridCol w:w="2126"/>
        <w:gridCol w:w="2410"/>
      </w:tblGrid>
      <w:tr w:rsidR="00505291" w:rsidRPr="00C578BA" w:rsidTr="00021CE3">
        <w:trPr>
          <w:trHeight w:val="40"/>
        </w:trPr>
        <w:tc>
          <w:tcPr>
            <w:tcW w:w="2093" w:type="dxa"/>
          </w:tcPr>
          <w:p w:rsidR="00635C0B" w:rsidRPr="00572B67" w:rsidRDefault="00635C0B" w:rsidP="00C10E63">
            <w:pPr>
              <w:tabs>
                <w:tab w:val="left" w:pos="567"/>
              </w:tabs>
              <w:rPr>
                <w:b/>
                <w:sz w:val="22"/>
                <w:szCs w:val="22"/>
                <w:lang w:val="en-US"/>
              </w:rPr>
            </w:pPr>
            <w:proofErr w:type="spellStart"/>
            <w:r w:rsidRPr="00572B67">
              <w:rPr>
                <w:b/>
                <w:bCs/>
                <w:sz w:val="22"/>
                <w:szCs w:val="22"/>
              </w:rPr>
              <w:t>Κατηγορία</w:t>
            </w:r>
            <w:proofErr w:type="spellEnd"/>
            <w:r w:rsidRPr="00572B67">
              <w:rPr>
                <w:b/>
                <w:bCs/>
                <w:sz w:val="22"/>
                <w:szCs w:val="22"/>
              </w:rPr>
              <w:t xml:space="preserve"> </w:t>
            </w:r>
            <w:proofErr w:type="spellStart"/>
            <w:r w:rsidRPr="00572B67">
              <w:rPr>
                <w:b/>
                <w:bCs/>
                <w:sz w:val="22"/>
                <w:szCs w:val="22"/>
              </w:rPr>
              <w:t>οργάνου</w:t>
            </w:r>
            <w:proofErr w:type="spellEnd"/>
            <w:r w:rsidRPr="00572B67">
              <w:rPr>
                <w:b/>
                <w:bCs/>
                <w:sz w:val="22"/>
                <w:szCs w:val="22"/>
              </w:rPr>
              <w:t xml:space="preserve"> </w:t>
            </w:r>
            <w:proofErr w:type="spellStart"/>
            <w:r w:rsidRPr="00572B67">
              <w:rPr>
                <w:b/>
                <w:bCs/>
                <w:sz w:val="22"/>
                <w:szCs w:val="22"/>
              </w:rPr>
              <w:t>συστήματος</w:t>
            </w:r>
            <w:proofErr w:type="spellEnd"/>
          </w:p>
        </w:tc>
        <w:tc>
          <w:tcPr>
            <w:tcW w:w="1255" w:type="dxa"/>
          </w:tcPr>
          <w:p w:rsidR="00635C0B" w:rsidRPr="00572B67" w:rsidRDefault="00635C0B" w:rsidP="00C10E63">
            <w:pPr>
              <w:tabs>
                <w:tab w:val="left" w:pos="567"/>
              </w:tabs>
              <w:rPr>
                <w:b/>
                <w:sz w:val="22"/>
                <w:szCs w:val="22"/>
                <w:lang w:val="el-GR"/>
              </w:rPr>
            </w:pPr>
            <w:r w:rsidRPr="00572B67">
              <w:rPr>
                <w:b/>
                <w:sz w:val="22"/>
                <w:szCs w:val="22"/>
                <w:lang w:val="el-GR"/>
              </w:rPr>
              <w:t xml:space="preserve">Πολύ συχνές </w:t>
            </w:r>
            <w:r w:rsidRPr="00572B67">
              <w:rPr>
                <w:b/>
                <w:sz w:val="22"/>
                <w:szCs w:val="22"/>
                <w:lang w:val="en-US"/>
              </w:rPr>
              <w:t>≥1/10</w:t>
            </w:r>
          </w:p>
        </w:tc>
        <w:tc>
          <w:tcPr>
            <w:tcW w:w="1722" w:type="dxa"/>
          </w:tcPr>
          <w:p w:rsidR="00635C0B" w:rsidRPr="00572B67" w:rsidRDefault="00635C0B" w:rsidP="00C10E63">
            <w:pPr>
              <w:tabs>
                <w:tab w:val="left" w:pos="567"/>
              </w:tabs>
              <w:rPr>
                <w:b/>
                <w:sz w:val="22"/>
                <w:szCs w:val="22"/>
                <w:lang w:val="el-GR"/>
              </w:rPr>
            </w:pPr>
            <w:r w:rsidRPr="00572B67">
              <w:rPr>
                <w:b/>
                <w:sz w:val="22"/>
                <w:szCs w:val="22"/>
                <w:lang w:val="el-GR"/>
              </w:rPr>
              <w:t>Συχνές </w:t>
            </w:r>
            <w:r w:rsidRPr="00572B67">
              <w:rPr>
                <w:b/>
                <w:sz w:val="22"/>
                <w:szCs w:val="22"/>
                <w:lang w:val="en-US"/>
              </w:rPr>
              <w:t xml:space="preserve"> </w:t>
            </w:r>
          </w:p>
          <w:p w:rsidR="00635C0B" w:rsidRPr="00572B67" w:rsidRDefault="00635C0B" w:rsidP="00C10E63">
            <w:pPr>
              <w:tabs>
                <w:tab w:val="left" w:pos="567"/>
              </w:tabs>
              <w:rPr>
                <w:b/>
                <w:sz w:val="22"/>
                <w:szCs w:val="22"/>
                <w:lang w:val="en-US"/>
              </w:rPr>
            </w:pPr>
            <w:r w:rsidRPr="00572B67">
              <w:rPr>
                <w:b/>
                <w:sz w:val="22"/>
                <w:szCs w:val="22"/>
                <w:lang w:val="en-US"/>
              </w:rPr>
              <w:t xml:space="preserve">≥ 1/100 </w:t>
            </w:r>
            <w:r w:rsidRPr="00572B67">
              <w:rPr>
                <w:b/>
                <w:sz w:val="22"/>
                <w:szCs w:val="22"/>
                <w:lang w:val="el-GR"/>
              </w:rPr>
              <w:t>έως</w:t>
            </w:r>
            <w:r w:rsidRPr="00572B67">
              <w:rPr>
                <w:b/>
                <w:sz w:val="22"/>
                <w:szCs w:val="22"/>
                <w:lang w:val="en-US"/>
              </w:rPr>
              <w:t xml:space="preserve"> &lt; 1/10</w:t>
            </w:r>
          </w:p>
        </w:tc>
        <w:tc>
          <w:tcPr>
            <w:tcW w:w="2126" w:type="dxa"/>
          </w:tcPr>
          <w:p w:rsidR="00635C0B" w:rsidRPr="00572B67" w:rsidRDefault="00635C0B" w:rsidP="00C10E63">
            <w:pPr>
              <w:tabs>
                <w:tab w:val="left" w:pos="567"/>
              </w:tabs>
              <w:rPr>
                <w:b/>
                <w:sz w:val="22"/>
                <w:szCs w:val="22"/>
                <w:lang w:val="el-GR"/>
              </w:rPr>
            </w:pPr>
            <w:r w:rsidRPr="00572B67">
              <w:rPr>
                <w:b/>
                <w:sz w:val="22"/>
                <w:szCs w:val="22"/>
                <w:lang w:val="el-GR"/>
              </w:rPr>
              <w:t>Όχι συχνές</w:t>
            </w:r>
            <w:r w:rsidRPr="00572B67">
              <w:rPr>
                <w:b/>
                <w:sz w:val="22"/>
                <w:szCs w:val="22"/>
                <w:lang w:val="en-US"/>
              </w:rPr>
              <w:t xml:space="preserve"> </w:t>
            </w:r>
          </w:p>
          <w:p w:rsidR="00635C0B" w:rsidRPr="00572B67" w:rsidRDefault="00635C0B" w:rsidP="00C10E63">
            <w:pPr>
              <w:tabs>
                <w:tab w:val="left" w:pos="567"/>
              </w:tabs>
              <w:rPr>
                <w:b/>
                <w:sz w:val="22"/>
                <w:szCs w:val="22"/>
                <w:lang w:val="en-US"/>
              </w:rPr>
            </w:pPr>
            <w:r w:rsidRPr="00572B67">
              <w:rPr>
                <w:b/>
                <w:sz w:val="22"/>
                <w:szCs w:val="22"/>
                <w:lang w:val="en-US"/>
              </w:rPr>
              <w:t>≥1/1</w:t>
            </w:r>
            <w:r w:rsidRPr="00572B67">
              <w:rPr>
                <w:b/>
                <w:sz w:val="22"/>
                <w:szCs w:val="22"/>
                <w:lang w:val="el-GR"/>
              </w:rPr>
              <w:t>.</w:t>
            </w:r>
            <w:r w:rsidRPr="00572B67">
              <w:rPr>
                <w:b/>
                <w:sz w:val="22"/>
                <w:szCs w:val="22"/>
                <w:lang w:val="en-US"/>
              </w:rPr>
              <w:t xml:space="preserve">000 </w:t>
            </w:r>
            <w:r w:rsidRPr="00572B67">
              <w:rPr>
                <w:b/>
                <w:sz w:val="22"/>
                <w:szCs w:val="22"/>
                <w:lang w:val="el-GR"/>
              </w:rPr>
              <w:t>έως</w:t>
            </w:r>
            <w:r w:rsidRPr="00572B67">
              <w:rPr>
                <w:b/>
                <w:sz w:val="22"/>
                <w:szCs w:val="22"/>
                <w:lang w:val="en-US"/>
              </w:rPr>
              <w:t xml:space="preserve"> &lt; 1/100</w:t>
            </w:r>
          </w:p>
        </w:tc>
        <w:tc>
          <w:tcPr>
            <w:tcW w:w="2410" w:type="dxa"/>
          </w:tcPr>
          <w:p w:rsidR="00635C0B" w:rsidRPr="00572B67" w:rsidRDefault="00635C0B" w:rsidP="00C10E63">
            <w:pPr>
              <w:tabs>
                <w:tab w:val="left" w:pos="567"/>
              </w:tabs>
              <w:rPr>
                <w:b/>
                <w:sz w:val="22"/>
                <w:szCs w:val="22"/>
                <w:lang w:val="el-GR"/>
              </w:rPr>
            </w:pPr>
            <w:r w:rsidRPr="00572B67">
              <w:rPr>
                <w:b/>
                <w:sz w:val="22"/>
                <w:szCs w:val="22"/>
                <w:lang w:val="el-GR"/>
              </w:rPr>
              <w:t>Άγνωστες</w:t>
            </w:r>
            <w:r w:rsidR="00173F8D" w:rsidRPr="00572B67">
              <w:rPr>
                <w:b/>
                <w:sz w:val="22"/>
                <w:szCs w:val="22"/>
                <w:lang w:val="el-GR"/>
              </w:rPr>
              <w:t>*</w:t>
            </w:r>
            <w:r w:rsidRPr="00572B67">
              <w:rPr>
                <w:b/>
                <w:sz w:val="22"/>
                <w:szCs w:val="22"/>
                <w:lang w:val="el-GR"/>
              </w:rPr>
              <w:t xml:space="preserve"> </w:t>
            </w:r>
          </w:p>
          <w:p w:rsidR="00635C0B" w:rsidRPr="00572B67" w:rsidRDefault="00635C0B" w:rsidP="00C10E63">
            <w:pPr>
              <w:tabs>
                <w:tab w:val="left" w:pos="567"/>
              </w:tabs>
              <w:rPr>
                <w:sz w:val="22"/>
                <w:szCs w:val="22"/>
                <w:lang w:val="el-GR"/>
              </w:rPr>
            </w:pPr>
            <w:r w:rsidRPr="00572B67">
              <w:rPr>
                <w:sz w:val="22"/>
                <w:szCs w:val="22"/>
                <w:lang w:val="el-GR"/>
              </w:rPr>
              <w:t>(δεν μπορούν να εκτιμηθούν από τα διαθέσιμα δεδομένα)</w:t>
            </w:r>
          </w:p>
        </w:tc>
      </w:tr>
      <w:tr w:rsidR="00505291" w:rsidRPr="00572B67" w:rsidTr="00021CE3">
        <w:trPr>
          <w:trHeight w:val="40"/>
        </w:trPr>
        <w:tc>
          <w:tcPr>
            <w:tcW w:w="2093" w:type="dxa"/>
          </w:tcPr>
          <w:p w:rsidR="00635C0B" w:rsidRPr="00572B67" w:rsidRDefault="00635C0B" w:rsidP="00C10E63">
            <w:pPr>
              <w:pStyle w:val="a8"/>
              <w:rPr>
                <w:szCs w:val="22"/>
                <w:lang w:val="el-GR"/>
              </w:rPr>
            </w:pPr>
            <w:r w:rsidRPr="00572B67">
              <w:rPr>
                <w:szCs w:val="22"/>
                <w:lang w:val="el-GR"/>
              </w:rPr>
              <w:t>Λοιμώξεις και παρασιτώσεις</w:t>
            </w:r>
          </w:p>
          <w:p w:rsidR="00635C0B" w:rsidRPr="00572B67" w:rsidRDefault="00635C0B" w:rsidP="00C10E63">
            <w:pPr>
              <w:tabs>
                <w:tab w:val="left" w:pos="567"/>
              </w:tabs>
              <w:rPr>
                <w:sz w:val="22"/>
                <w:szCs w:val="22"/>
                <w:lang w:val="en-US"/>
              </w:rPr>
            </w:pPr>
          </w:p>
        </w:tc>
        <w:tc>
          <w:tcPr>
            <w:tcW w:w="1255" w:type="dxa"/>
          </w:tcPr>
          <w:p w:rsidR="00635C0B" w:rsidRPr="00572B67" w:rsidRDefault="00635C0B" w:rsidP="00C10E63">
            <w:pPr>
              <w:tabs>
                <w:tab w:val="left" w:pos="567"/>
              </w:tabs>
              <w:rPr>
                <w:sz w:val="22"/>
                <w:szCs w:val="22"/>
                <w:lang w:val="en-US"/>
              </w:rPr>
            </w:pPr>
          </w:p>
        </w:tc>
        <w:tc>
          <w:tcPr>
            <w:tcW w:w="1722" w:type="dxa"/>
          </w:tcPr>
          <w:p w:rsidR="00635C0B" w:rsidRPr="00572B67" w:rsidRDefault="00635C0B" w:rsidP="00C10E63">
            <w:pPr>
              <w:tabs>
                <w:tab w:val="left" w:pos="567"/>
              </w:tabs>
              <w:rPr>
                <w:sz w:val="22"/>
                <w:szCs w:val="22"/>
                <w:lang w:val="en-US"/>
              </w:rPr>
            </w:pPr>
          </w:p>
        </w:tc>
        <w:tc>
          <w:tcPr>
            <w:tcW w:w="2126" w:type="dxa"/>
          </w:tcPr>
          <w:p w:rsidR="00635C0B" w:rsidRPr="00572B67" w:rsidRDefault="00635C0B" w:rsidP="00C10E63">
            <w:pPr>
              <w:tabs>
                <w:tab w:val="left" w:pos="567"/>
              </w:tabs>
              <w:rPr>
                <w:sz w:val="22"/>
                <w:szCs w:val="22"/>
                <w:lang w:val="el-GR" w:eastAsia="el-GR"/>
              </w:rPr>
            </w:pPr>
            <w:r w:rsidRPr="00572B67">
              <w:rPr>
                <w:sz w:val="22"/>
                <w:szCs w:val="22"/>
                <w:lang w:val="el-GR" w:eastAsia="el-GR"/>
              </w:rPr>
              <w:t>Λοίμωξη</w:t>
            </w:r>
            <w:r w:rsidRPr="00572B67">
              <w:rPr>
                <w:sz w:val="22"/>
                <w:szCs w:val="22"/>
                <w:vertAlign w:val="superscript"/>
                <w:lang w:val="el-GR"/>
              </w:rPr>
              <w:t>3</w:t>
            </w:r>
            <w:r w:rsidRPr="00572B67">
              <w:rPr>
                <w:sz w:val="22"/>
                <w:szCs w:val="22"/>
                <w:lang w:val="el-GR" w:eastAsia="el-GR"/>
              </w:rPr>
              <w:t xml:space="preserve">, λοίμωξη του κόλπου </w:t>
            </w:r>
          </w:p>
        </w:tc>
        <w:tc>
          <w:tcPr>
            <w:tcW w:w="2410" w:type="dxa"/>
          </w:tcPr>
          <w:p w:rsidR="00635C0B" w:rsidRPr="00572B67" w:rsidRDefault="00635C0B" w:rsidP="00505291">
            <w:pPr>
              <w:tabs>
                <w:tab w:val="left" w:pos="567"/>
              </w:tabs>
              <w:textAlignment w:val="top"/>
              <w:rPr>
                <w:iCs/>
                <w:sz w:val="22"/>
                <w:szCs w:val="22"/>
              </w:rPr>
            </w:pPr>
            <w:r w:rsidRPr="00572B67">
              <w:rPr>
                <w:sz w:val="22"/>
                <w:szCs w:val="22"/>
                <w:lang w:val="el-GR" w:eastAsia="el-GR"/>
              </w:rPr>
              <w:t>Ψευδομεμβρανώδης κολίτιδα</w:t>
            </w:r>
            <w:r w:rsidRPr="00572B67">
              <w:rPr>
                <w:sz w:val="22"/>
                <w:szCs w:val="22"/>
              </w:rPr>
              <w:t>,</w:t>
            </w:r>
            <w:r w:rsidRPr="00572B67">
              <w:rPr>
                <w:iCs/>
                <w:sz w:val="22"/>
                <w:szCs w:val="22"/>
              </w:rPr>
              <w:t xml:space="preserve"> </w:t>
            </w:r>
            <w:r w:rsidRPr="00572B67">
              <w:rPr>
                <w:iCs/>
                <w:sz w:val="22"/>
                <w:szCs w:val="22"/>
                <w:lang w:val="el-GR"/>
              </w:rPr>
              <w:t>ε</w:t>
            </w:r>
            <w:proofErr w:type="spellStart"/>
            <w:r w:rsidRPr="00572B67">
              <w:rPr>
                <w:iCs/>
                <w:sz w:val="22"/>
                <w:szCs w:val="22"/>
              </w:rPr>
              <w:t>ρυσίπελας</w:t>
            </w:r>
            <w:proofErr w:type="spellEnd"/>
          </w:p>
        </w:tc>
      </w:tr>
      <w:tr w:rsidR="00505291" w:rsidRPr="00572B67" w:rsidTr="00021CE3">
        <w:trPr>
          <w:trHeight w:val="40"/>
        </w:trPr>
        <w:tc>
          <w:tcPr>
            <w:tcW w:w="2093" w:type="dxa"/>
          </w:tcPr>
          <w:p w:rsidR="00635C0B" w:rsidRPr="00572B67" w:rsidRDefault="00635C0B" w:rsidP="00C10E63">
            <w:pPr>
              <w:pStyle w:val="a8"/>
              <w:rPr>
                <w:szCs w:val="22"/>
                <w:lang w:val="el-GR"/>
              </w:rPr>
            </w:pPr>
            <w:r w:rsidRPr="00572B67">
              <w:rPr>
                <w:szCs w:val="22"/>
                <w:lang w:val="el-GR"/>
              </w:rPr>
              <w:t xml:space="preserve">Διαταραχές του αιμοποιητικού και του λεμφικού συστήματος </w:t>
            </w:r>
          </w:p>
        </w:tc>
        <w:tc>
          <w:tcPr>
            <w:tcW w:w="1255" w:type="dxa"/>
          </w:tcPr>
          <w:p w:rsidR="00635C0B" w:rsidRPr="00572B67" w:rsidRDefault="00635C0B" w:rsidP="00C10E63">
            <w:pPr>
              <w:tabs>
                <w:tab w:val="left" w:pos="567"/>
              </w:tabs>
              <w:rPr>
                <w:sz w:val="22"/>
                <w:szCs w:val="22"/>
                <w:lang w:val="el-GR"/>
              </w:rPr>
            </w:pPr>
          </w:p>
        </w:tc>
        <w:tc>
          <w:tcPr>
            <w:tcW w:w="1722" w:type="dxa"/>
          </w:tcPr>
          <w:p w:rsidR="00635C0B" w:rsidRPr="00572B67" w:rsidRDefault="00635C0B" w:rsidP="00C10E63">
            <w:pPr>
              <w:tabs>
                <w:tab w:val="left" w:pos="567"/>
              </w:tabs>
              <w:rPr>
                <w:sz w:val="22"/>
                <w:szCs w:val="22"/>
                <w:lang w:val="el-GR"/>
              </w:rPr>
            </w:pPr>
          </w:p>
        </w:tc>
        <w:tc>
          <w:tcPr>
            <w:tcW w:w="2126" w:type="dxa"/>
          </w:tcPr>
          <w:p w:rsidR="00635C0B" w:rsidRPr="00572B67" w:rsidRDefault="00635C0B" w:rsidP="00C10E63">
            <w:pPr>
              <w:tabs>
                <w:tab w:val="left" w:pos="567"/>
              </w:tabs>
              <w:rPr>
                <w:sz w:val="22"/>
                <w:szCs w:val="22"/>
                <w:lang w:val="el-GR"/>
              </w:rPr>
            </w:pPr>
            <w:r w:rsidRPr="00572B67">
              <w:rPr>
                <w:sz w:val="22"/>
                <w:szCs w:val="22"/>
                <w:lang w:val="el-GR"/>
              </w:rPr>
              <w:t xml:space="preserve">Λευκοπενία, </w:t>
            </w:r>
          </w:p>
          <w:p w:rsidR="00635C0B" w:rsidRPr="00572B67" w:rsidRDefault="00635C0B" w:rsidP="00C10E63">
            <w:pPr>
              <w:tabs>
                <w:tab w:val="left" w:pos="567"/>
              </w:tabs>
              <w:rPr>
                <w:sz w:val="22"/>
                <w:szCs w:val="22"/>
                <w:lang w:val="el-GR"/>
              </w:rPr>
            </w:pPr>
            <w:r w:rsidRPr="00572B67">
              <w:rPr>
                <w:sz w:val="22"/>
                <w:szCs w:val="22"/>
                <w:lang w:val="el-GR"/>
              </w:rPr>
              <w:t>θρομβοπενία</w:t>
            </w:r>
            <w:r w:rsidRPr="00572B67">
              <w:rPr>
                <w:bCs/>
                <w:sz w:val="22"/>
                <w:szCs w:val="22"/>
                <w:vertAlign w:val="superscript"/>
                <w:lang w:val="el-GR"/>
              </w:rPr>
              <w:t>3</w:t>
            </w:r>
          </w:p>
        </w:tc>
        <w:tc>
          <w:tcPr>
            <w:tcW w:w="2410" w:type="dxa"/>
          </w:tcPr>
          <w:p w:rsidR="00635C0B" w:rsidRPr="00572B67" w:rsidRDefault="00635C0B" w:rsidP="00C10E63">
            <w:pPr>
              <w:tabs>
                <w:tab w:val="left" w:pos="567"/>
              </w:tabs>
              <w:rPr>
                <w:sz w:val="22"/>
                <w:szCs w:val="22"/>
                <w:lang w:val="el-GR"/>
              </w:rPr>
            </w:pPr>
            <w:proofErr w:type="spellStart"/>
            <w:r w:rsidRPr="00572B67">
              <w:rPr>
                <w:sz w:val="22"/>
                <w:szCs w:val="22"/>
              </w:rPr>
              <w:t>Ακοκκιοκυτταραιμία</w:t>
            </w:r>
            <w:proofErr w:type="spellEnd"/>
            <w:r w:rsidRPr="00572B67">
              <w:rPr>
                <w:sz w:val="22"/>
                <w:szCs w:val="22"/>
              </w:rPr>
              <w:t xml:space="preserve">, </w:t>
            </w:r>
            <w:r w:rsidRPr="00572B67">
              <w:rPr>
                <w:sz w:val="22"/>
                <w:szCs w:val="22"/>
                <w:lang w:val="el-GR"/>
              </w:rPr>
              <w:t>θρομβοπενία</w:t>
            </w:r>
          </w:p>
        </w:tc>
      </w:tr>
      <w:tr w:rsidR="00505291" w:rsidRPr="00572B67" w:rsidTr="00021CE3">
        <w:trPr>
          <w:trHeight w:val="40"/>
        </w:trPr>
        <w:tc>
          <w:tcPr>
            <w:tcW w:w="2093" w:type="dxa"/>
          </w:tcPr>
          <w:p w:rsidR="00635C0B" w:rsidRPr="00572B67" w:rsidRDefault="00635C0B" w:rsidP="00C10E63">
            <w:pPr>
              <w:tabs>
                <w:tab w:val="left" w:pos="567"/>
              </w:tabs>
              <w:rPr>
                <w:sz w:val="22"/>
                <w:szCs w:val="22"/>
              </w:rPr>
            </w:pPr>
            <w:r w:rsidRPr="00572B67">
              <w:rPr>
                <w:bCs/>
                <w:noProof/>
                <w:sz w:val="22"/>
                <w:szCs w:val="22"/>
                <w:lang w:val="el-GR"/>
              </w:rPr>
              <w:t>Διαταραχές του ανοσοποιητικού συστήματος</w:t>
            </w:r>
            <w:r w:rsidRPr="00572B67">
              <w:rPr>
                <w:sz w:val="22"/>
                <w:szCs w:val="22"/>
                <w:vertAlign w:val="superscript"/>
              </w:rPr>
              <w:t xml:space="preserve"> 5</w:t>
            </w:r>
          </w:p>
        </w:tc>
        <w:tc>
          <w:tcPr>
            <w:tcW w:w="1255" w:type="dxa"/>
          </w:tcPr>
          <w:p w:rsidR="00635C0B" w:rsidRPr="00572B67" w:rsidRDefault="00635C0B" w:rsidP="00C10E63">
            <w:pPr>
              <w:tabs>
                <w:tab w:val="left" w:pos="567"/>
              </w:tabs>
              <w:rPr>
                <w:sz w:val="22"/>
                <w:szCs w:val="22"/>
                <w:lang w:val="en-US"/>
              </w:rPr>
            </w:pPr>
          </w:p>
        </w:tc>
        <w:tc>
          <w:tcPr>
            <w:tcW w:w="1722" w:type="dxa"/>
          </w:tcPr>
          <w:p w:rsidR="00635C0B" w:rsidRPr="00572B67" w:rsidRDefault="00635C0B" w:rsidP="00C10E63">
            <w:pPr>
              <w:tabs>
                <w:tab w:val="left" w:pos="567"/>
              </w:tabs>
              <w:rPr>
                <w:sz w:val="22"/>
                <w:szCs w:val="22"/>
                <w:lang w:val="en-US"/>
              </w:rPr>
            </w:pPr>
          </w:p>
        </w:tc>
        <w:tc>
          <w:tcPr>
            <w:tcW w:w="2126" w:type="dxa"/>
          </w:tcPr>
          <w:p w:rsidR="00635C0B" w:rsidRPr="00572B67" w:rsidRDefault="00635C0B" w:rsidP="00C10E63">
            <w:pPr>
              <w:tabs>
                <w:tab w:val="left" w:pos="567"/>
              </w:tabs>
              <w:rPr>
                <w:sz w:val="22"/>
                <w:szCs w:val="22"/>
                <w:lang w:val="el-GR"/>
              </w:rPr>
            </w:pPr>
            <w:r w:rsidRPr="00572B67">
              <w:rPr>
                <w:sz w:val="22"/>
                <w:szCs w:val="22"/>
                <w:lang w:val="el-GR"/>
              </w:rPr>
              <w:t>Υπερευαισθησία</w:t>
            </w:r>
          </w:p>
          <w:p w:rsidR="00635C0B" w:rsidRPr="00572B67" w:rsidRDefault="00635C0B" w:rsidP="00C10E63">
            <w:pPr>
              <w:tabs>
                <w:tab w:val="left" w:pos="567"/>
              </w:tabs>
              <w:rPr>
                <w:sz w:val="22"/>
                <w:szCs w:val="22"/>
              </w:rPr>
            </w:pPr>
          </w:p>
        </w:tc>
        <w:tc>
          <w:tcPr>
            <w:tcW w:w="2410" w:type="dxa"/>
          </w:tcPr>
          <w:p w:rsidR="00635C0B" w:rsidRPr="00572B67" w:rsidRDefault="00635C0B" w:rsidP="00C10E63">
            <w:pPr>
              <w:tabs>
                <w:tab w:val="left" w:pos="567"/>
              </w:tabs>
              <w:rPr>
                <w:sz w:val="22"/>
                <w:szCs w:val="22"/>
                <w:lang w:val="en-US"/>
              </w:rPr>
            </w:pPr>
            <w:r w:rsidRPr="00572B67">
              <w:rPr>
                <w:sz w:val="22"/>
                <w:szCs w:val="22"/>
                <w:lang w:val="el-GR"/>
              </w:rPr>
              <w:t>Αναφυλακτική αντίδραση</w:t>
            </w:r>
            <w:r w:rsidR="00410A34" w:rsidRPr="00572B67">
              <w:rPr>
                <w:sz w:val="22"/>
                <w:szCs w:val="22"/>
                <w:lang w:val="el-GR"/>
              </w:rPr>
              <w:t>, αγγειοοίδημα</w:t>
            </w:r>
          </w:p>
        </w:tc>
      </w:tr>
      <w:tr w:rsidR="00505291" w:rsidRPr="00572B67" w:rsidTr="00021CE3">
        <w:trPr>
          <w:trHeight w:val="40"/>
        </w:trPr>
        <w:tc>
          <w:tcPr>
            <w:tcW w:w="2093" w:type="dxa"/>
          </w:tcPr>
          <w:p w:rsidR="00635C0B" w:rsidRPr="00572B67" w:rsidRDefault="00635C0B" w:rsidP="00C10E63">
            <w:pPr>
              <w:tabs>
                <w:tab w:val="left" w:pos="567"/>
              </w:tabs>
              <w:rPr>
                <w:sz w:val="22"/>
                <w:szCs w:val="22"/>
                <w:lang w:val="el-GR"/>
              </w:rPr>
            </w:pPr>
            <w:r w:rsidRPr="00572B67">
              <w:rPr>
                <w:sz w:val="22"/>
                <w:szCs w:val="22"/>
                <w:lang w:val="el-GR"/>
              </w:rPr>
              <w:t>Διαταραχές του μεταβολισμού και της θρέψης</w:t>
            </w:r>
          </w:p>
          <w:p w:rsidR="00635C0B" w:rsidRPr="00572B67" w:rsidRDefault="00635C0B" w:rsidP="00C10E63">
            <w:pPr>
              <w:tabs>
                <w:tab w:val="left" w:pos="567"/>
              </w:tabs>
              <w:rPr>
                <w:sz w:val="22"/>
                <w:szCs w:val="22"/>
                <w:lang w:val="el-GR"/>
              </w:rPr>
            </w:pPr>
          </w:p>
        </w:tc>
        <w:tc>
          <w:tcPr>
            <w:tcW w:w="1255" w:type="dxa"/>
          </w:tcPr>
          <w:p w:rsidR="00635C0B" w:rsidRPr="00572B67" w:rsidRDefault="00635C0B" w:rsidP="00C10E63">
            <w:pPr>
              <w:tabs>
                <w:tab w:val="left" w:pos="567"/>
              </w:tabs>
              <w:rPr>
                <w:sz w:val="22"/>
                <w:szCs w:val="22"/>
                <w:lang w:val="el-GR"/>
              </w:rPr>
            </w:pPr>
          </w:p>
        </w:tc>
        <w:tc>
          <w:tcPr>
            <w:tcW w:w="1722" w:type="dxa"/>
          </w:tcPr>
          <w:p w:rsidR="00635C0B" w:rsidRPr="00572B67" w:rsidRDefault="00635C0B" w:rsidP="00C10E63">
            <w:pPr>
              <w:tabs>
                <w:tab w:val="left" w:pos="567"/>
              </w:tabs>
              <w:rPr>
                <w:sz w:val="22"/>
                <w:szCs w:val="22"/>
                <w:lang w:val="el-GR"/>
              </w:rPr>
            </w:pPr>
          </w:p>
        </w:tc>
        <w:tc>
          <w:tcPr>
            <w:tcW w:w="2126" w:type="dxa"/>
          </w:tcPr>
          <w:p w:rsidR="00635C0B" w:rsidRPr="00572B67" w:rsidRDefault="00635C0B" w:rsidP="00C10E63">
            <w:pPr>
              <w:tabs>
                <w:tab w:val="left" w:pos="567"/>
              </w:tabs>
              <w:rPr>
                <w:sz w:val="22"/>
                <w:szCs w:val="22"/>
              </w:rPr>
            </w:pPr>
            <w:r w:rsidRPr="00572B67">
              <w:rPr>
                <w:sz w:val="22"/>
                <w:szCs w:val="22"/>
                <w:lang w:val="el-GR"/>
              </w:rPr>
              <w:t>Ανορεξία</w:t>
            </w:r>
            <w:r w:rsidRPr="00572B67">
              <w:rPr>
                <w:sz w:val="22"/>
                <w:szCs w:val="22"/>
              </w:rPr>
              <w:t xml:space="preserve">, </w:t>
            </w:r>
            <w:r w:rsidRPr="00572B67">
              <w:rPr>
                <w:sz w:val="22"/>
                <w:szCs w:val="22"/>
                <w:lang w:val="el-GR"/>
              </w:rPr>
              <w:t>μειωμένη όρεξη</w:t>
            </w:r>
          </w:p>
        </w:tc>
        <w:tc>
          <w:tcPr>
            <w:tcW w:w="2410" w:type="dxa"/>
          </w:tcPr>
          <w:p w:rsidR="00635C0B" w:rsidRPr="00572B67" w:rsidRDefault="00635C0B" w:rsidP="00C10E63">
            <w:pPr>
              <w:tabs>
                <w:tab w:val="left" w:pos="567"/>
              </w:tabs>
              <w:rPr>
                <w:sz w:val="22"/>
                <w:szCs w:val="22"/>
                <w:lang w:val="el-GR"/>
              </w:rPr>
            </w:pPr>
          </w:p>
        </w:tc>
      </w:tr>
      <w:tr w:rsidR="00505291" w:rsidRPr="00C578BA" w:rsidTr="00021CE3">
        <w:trPr>
          <w:trHeight w:val="40"/>
        </w:trPr>
        <w:tc>
          <w:tcPr>
            <w:tcW w:w="2093" w:type="dxa"/>
          </w:tcPr>
          <w:p w:rsidR="00635C0B" w:rsidRPr="00572B67" w:rsidRDefault="00635C0B" w:rsidP="00C10E63">
            <w:pPr>
              <w:tabs>
                <w:tab w:val="left" w:pos="567"/>
              </w:tabs>
              <w:rPr>
                <w:sz w:val="22"/>
                <w:szCs w:val="22"/>
              </w:rPr>
            </w:pPr>
            <w:r w:rsidRPr="00572B67">
              <w:rPr>
                <w:sz w:val="22"/>
                <w:szCs w:val="22"/>
                <w:lang w:val="el-GR"/>
              </w:rPr>
              <w:t>Ψυχιατρικές διαταραχές</w:t>
            </w:r>
          </w:p>
        </w:tc>
        <w:tc>
          <w:tcPr>
            <w:tcW w:w="1255" w:type="dxa"/>
          </w:tcPr>
          <w:p w:rsidR="00635C0B" w:rsidRPr="00572B67" w:rsidRDefault="00635C0B" w:rsidP="00C10E63">
            <w:pPr>
              <w:tabs>
                <w:tab w:val="left" w:pos="567"/>
              </w:tabs>
              <w:rPr>
                <w:sz w:val="22"/>
                <w:szCs w:val="22"/>
                <w:lang w:val="en-US"/>
              </w:rPr>
            </w:pPr>
          </w:p>
        </w:tc>
        <w:tc>
          <w:tcPr>
            <w:tcW w:w="1722" w:type="dxa"/>
          </w:tcPr>
          <w:p w:rsidR="00635C0B" w:rsidRPr="00572B67" w:rsidRDefault="00635C0B" w:rsidP="00C10E63">
            <w:pPr>
              <w:tabs>
                <w:tab w:val="left" w:pos="567"/>
              </w:tabs>
              <w:rPr>
                <w:sz w:val="22"/>
                <w:szCs w:val="22"/>
                <w:lang w:val="el-GR"/>
              </w:rPr>
            </w:pPr>
            <w:proofErr w:type="spellStart"/>
            <w:r w:rsidRPr="00572B67">
              <w:rPr>
                <w:sz w:val="22"/>
                <w:szCs w:val="22"/>
              </w:rPr>
              <w:t>Αϋπνία</w:t>
            </w:r>
            <w:proofErr w:type="spellEnd"/>
          </w:p>
        </w:tc>
        <w:tc>
          <w:tcPr>
            <w:tcW w:w="2126" w:type="dxa"/>
          </w:tcPr>
          <w:p w:rsidR="00635C0B" w:rsidRPr="00572B67" w:rsidRDefault="00635C0B" w:rsidP="00C10E63">
            <w:pPr>
              <w:tabs>
                <w:tab w:val="left" w:pos="567"/>
              </w:tabs>
              <w:rPr>
                <w:sz w:val="22"/>
                <w:szCs w:val="22"/>
                <w:lang w:val="el-GR"/>
              </w:rPr>
            </w:pPr>
            <w:r w:rsidRPr="00572B67">
              <w:rPr>
                <w:sz w:val="22"/>
                <w:szCs w:val="22"/>
                <w:lang w:val="el-GR"/>
              </w:rPr>
              <w:t>Άγχος, νευρικότητα</w:t>
            </w:r>
            <w:r w:rsidRPr="00572B67">
              <w:rPr>
                <w:sz w:val="22"/>
                <w:szCs w:val="22"/>
                <w:vertAlign w:val="superscript"/>
                <w:lang w:val="el-GR"/>
              </w:rPr>
              <w:t>3</w:t>
            </w:r>
            <w:r w:rsidRPr="00572B67">
              <w:rPr>
                <w:sz w:val="22"/>
                <w:szCs w:val="22"/>
                <w:lang w:val="el-GR"/>
              </w:rPr>
              <w:t xml:space="preserve">, </w:t>
            </w:r>
          </w:p>
          <w:p w:rsidR="00635C0B" w:rsidRPr="00572B67" w:rsidRDefault="00173F8D" w:rsidP="00C10E63">
            <w:pPr>
              <w:tabs>
                <w:tab w:val="left" w:pos="567"/>
              </w:tabs>
              <w:rPr>
                <w:sz w:val="22"/>
                <w:szCs w:val="22"/>
                <w:lang w:val="el-GR"/>
              </w:rPr>
            </w:pPr>
            <w:r w:rsidRPr="00572B67">
              <w:rPr>
                <w:sz w:val="22"/>
                <w:szCs w:val="22"/>
                <w:lang w:val="el-GR"/>
              </w:rPr>
              <w:t>ο</w:t>
            </w:r>
            <w:r w:rsidR="00635C0B" w:rsidRPr="00572B67">
              <w:rPr>
                <w:sz w:val="22"/>
                <w:szCs w:val="22"/>
                <w:lang w:val="el-GR"/>
              </w:rPr>
              <w:t>υρλιαχτό</w:t>
            </w:r>
            <w:r w:rsidR="00635C0B" w:rsidRPr="00572B67">
              <w:rPr>
                <w:sz w:val="22"/>
                <w:szCs w:val="22"/>
                <w:vertAlign w:val="superscript"/>
                <w:lang w:val="el-GR"/>
              </w:rPr>
              <w:t>3</w:t>
            </w:r>
            <w:r w:rsidR="00635C0B" w:rsidRPr="00572B67">
              <w:rPr>
                <w:sz w:val="22"/>
                <w:szCs w:val="22"/>
                <w:lang w:val="el-GR"/>
              </w:rPr>
              <w:t xml:space="preserve"> </w:t>
            </w:r>
          </w:p>
        </w:tc>
        <w:tc>
          <w:tcPr>
            <w:tcW w:w="2410" w:type="dxa"/>
          </w:tcPr>
          <w:p w:rsidR="00635C0B" w:rsidRPr="00572B67" w:rsidRDefault="00635C0B" w:rsidP="00C10E63">
            <w:pPr>
              <w:tabs>
                <w:tab w:val="left" w:pos="567"/>
              </w:tabs>
              <w:rPr>
                <w:sz w:val="22"/>
                <w:szCs w:val="22"/>
                <w:lang w:val="el-GR"/>
              </w:rPr>
            </w:pPr>
            <w:r w:rsidRPr="00572B67">
              <w:rPr>
                <w:sz w:val="22"/>
                <w:szCs w:val="22"/>
                <w:lang w:val="el-GR"/>
              </w:rPr>
              <w:t>Ψυχωσική διαταραχή, συγχυτική κατάσταση, αποπροσωποποίηση, κατάθλιψη, αποπροσανατολισμός, ψευδαίσθηση, μη φυσιολογικά όνειρα</w:t>
            </w:r>
            <w:r w:rsidR="00D8098C" w:rsidRPr="00572B67">
              <w:rPr>
                <w:sz w:val="22"/>
                <w:szCs w:val="22"/>
                <w:lang w:val="el-GR"/>
              </w:rPr>
              <w:t>, μανία</w:t>
            </w:r>
          </w:p>
        </w:tc>
      </w:tr>
      <w:tr w:rsidR="00505291" w:rsidRPr="00C578BA" w:rsidTr="00021CE3">
        <w:trPr>
          <w:trHeight w:val="40"/>
        </w:trPr>
        <w:tc>
          <w:tcPr>
            <w:tcW w:w="2093" w:type="dxa"/>
          </w:tcPr>
          <w:p w:rsidR="00635C0B" w:rsidRPr="00572B67" w:rsidRDefault="00635C0B" w:rsidP="00C10E63">
            <w:pPr>
              <w:tabs>
                <w:tab w:val="left" w:pos="567"/>
              </w:tabs>
              <w:rPr>
                <w:sz w:val="22"/>
                <w:szCs w:val="22"/>
              </w:rPr>
            </w:pPr>
            <w:r w:rsidRPr="00572B67">
              <w:rPr>
                <w:sz w:val="22"/>
                <w:szCs w:val="22"/>
                <w:lang w:val="el-GR"/>
              </w:rPr>
              <w:t>Διαταραχές του νευρικού συστήματος</w:t>
            </w:r>
          </w:p>
        </w:tc>
        <w:tc>
          <w:tcPr>
            <w:tcW w:w="1255" w:type="dxa"/>
          </w:tcPr>
          <w:p w:rsidR="00635C0B" w:rsidRPr="00572B67" w:rsidRDefault="00635C0B" w:rsidP="00C10E63">
            <w:pPr>
              <w:tabs>
                <w:tab w:val="left" w:pos="567"/>
              </w:tabs>
              <w:rPr>
                <w:sz w:val="22"/>
                <w:szCs w:val="22"/>
                <w:lang w:val="en-US"/>
              </w:rPr>
            </w:pPr>
          </w:p>
        </w:tc>
        <w:tc>
          <w:tcPr>
            <w:tcW w:w="1722" w:type="dxa"/>
          </w:tcPr>
          <w:p w:rsidR="00635C0B" w:rsidRPr="00572B67" w:rsidRDefault="00635C0B" w:rsidP="00C10E63">
            <w:pPr>
              <w:tabs>
                <w:tab w:val="left" w:pos="567"/>
              </w:tabs>
              <w:rPr>
                <w:sz w:val="22"/>
                <w:szCs w:val="22"/>
                <w:lang w:val="el-GR"/>
              </w:rPr>
            </w:pPr>
            <w:r w:rsidRPr="00572B67">
              <w:rPr>
                <w:sz w:val="22"/>
                <w:szCs w:val="22"/>
                <w:lang w:val="el-GR"/>
              </w:rPr>
              <w:t xml:space="preserve">Δυσγευσία, κεφαλαλγία, </w:t>
            </w:r>
            <w:r w:rsidRPr="00572B67">
              <w:rPr>
                <w:rStyle w:val="hps"/>
                <w:sz w:val="22"/>
                <w:szCs w:val="22"/>
                <w:lang w:val="el-GR"/>
              </w:rPr>
              <w:t>διαταραχές της γεύσης</w:t>
            </w:r>
          </w:p>
        </w:tc>
        <w:tc>
          <w:tcPr>
            <w:tcW w:w="2126" w:type="dxa"/>
          </w:tcPr>
          <w:p w:rsidR="00635C0B" w:rsidRPr="00572B67" w:rsidRDefault="00635C0B" w:rsidP="00C10E63">
            <w:pPr>
              <w:tabs>
                <w:tab w:val="left" w:pos="567"/>
              </w:tabs>
              <w:rPr>
                <w:sz w:val="22"/>
                <w:szCs w:val="22"/>
                <w:lang w:val="el-GR"/>
              </w:rPr>
            </w:pPr>
            <w:r w:rsidRPr="00572B67">
              <w:rPr>
                <w:sz w:val="22"/>
                <w:szCs w:val="22"/>
                <w:lang w:val="el-GR"/>
              </w:rPr>
              <w:t>Ζάλη, υπνηλία, τρόμος</w:t>
            </w:r>
          </w:p>
          <w:p w:rsidR="00635C0B" w:rsidRPr="00572B67" w:rsidRDefault="00635C0B" w:rsidP="00C10E63">
            <w:pPr>
              <w:tabs>
                <w:tab w:val="left" w:pos="567"/>
              </w:tabs>
              <w:rPr>
                <w:sz w:val="22"/>
                <w:szCs w:val="22"/>
                <w:lang w:val="el-GR"/>
              </w:rPr>
            </w:pPr>
          </w:p>
        </w:tc>
        <w:tc>
          <w:tcPr>
            <w:tcW w:w="2410" w:type="dxa"/>
          </w:tcPr>
          <w:p w:rsidR="00635C0B" w:rsidRPr="00572B67" w:rsidRDefault="00635C0B" w:rsidP="00C10E63">
            <w:pPr>
              <w:tabs>
                <w:tab w:val="left" w:pos="567"/>
              </w:tabs>
              <w:rPr>
                <w:sz w:val="22"/>
                <w:szCs w:val="22"/>
                <w:lang w:val="el-GR"/>
              </w:rPr>
            </w:pPr>
            <w:r w:rsidRPr="00572B67">
              <w:rPr>
                <w:sz w:val="22"/>
                <w:szCs w:val="22"/>
                <w:lang w:val="el-GR"/>
              </w:rPr>
              <w:t>Σπασμός, αγευσία, παροσμία, ανοσμία</w:t>
            </w:r>
            <w:r w:rsidR="00384920" w:rsidRPr="00572B67">
              <w:rPr>
                <w:sz w:val="22"/>
                <w:szCs w:val="22"/>
                <w:lang w:val="el-GR"/>
              </w:rPr>
              <w:t>, παραισθησία</w:t>
            </w:r>
          </w:p>
        </w:tc>
      </w:tr>
      <w:tr w:rsidR="00505291" w:rsidRPr="00572B67" w:rsidTr="00021CE3">
        <w:trPr>
          <w:trHeight w:val="40"/>
        </w:trPr>
        <w:tc>
          <w:tcPr>
            <w:tcW w:w="2093" w:type="dxa"/>
          </w:tcPr>
          <w:p w:rsidR="00635C0B" w:rsidRPr="00572B67" w:rsidRDefault="00635C0B" w:rsidP="00C10E63">
            <w:pPr>
              <w:tabs>
                <w:tab w:val="left" w:pos="567"/>
              </w:tabs>
              <w:rPr>
                <w:sz w:val="22"/>
                <w:szCs w:val="22"/>
                <w:lang w:val="el-GR"/>
              </w:rPr>
            </w:pPr>
            <w:r w:rsidRPr="00572B67">
              <w:rPr>
                <w:sz w:val="22"/>
                <w:szCs w:val="22"/>
                <w:lang w:val="el-GR"/>
              </w:rPr>
              <w:t>Διαταραχές του ωτός και του λαβυρίνθου</w:t>
            </w:r>
          </w:p>
        </w:tc>
        <w:tc>
          <w:tcPr>
            <w:tcW w:w="1255" w:type="dxa"/>
          </w:tcPr>
          <w:p w:rsidR="00635C0B" w:rsidRPr="00572B67" w:rsidRDefault="00635C0B" w:rsidP="00C10E63">
            <w:pPr>
              <w:tabs>
                <w:tab w:val="left" w:pos="567"/>
              </w:tabs>
              <w:rPr>
                <w:sz w:val="22"/>
                <w:szCs w:val="22"/>
                <w:lang w:val="el-GR"/>
              </w:rPr>
            </w:pPr>
          </w:p>
        </w:tc>
        <w:tc>
          <w:tcPr>
            <w:tcW w:w="1722" w:type="dxa"/>
          </w:tcPr>
          <w:p w:rsidR="00635C0B" w:rsidRPr="00572B67" w:rsidRDefault="00635C0B" w:rsidP="00C10E63">
            <w:pPr>
              <w:tabs>
                <w:tab w:val="left" w:pos="567"/>
              </w:tabs>
              <w:rPr>
                <w:sz w:val="22"/>
                <w:szCs w:val="22"/>
                <w:lang w:val="el-GR"/>
              </w:rPr>
            </w:pPr>
          </w:p>
        </w:tc>
        <w:tc>
          <w:tcPr>
            <w:tcW w:w="2126" w:type="dxa"/>
          </w:tcPr>
          <w:p w:rsidR="00635C0B" w:rsidRPr="00572B67" w:rsidRDefault="00635C0B" w:rsidP="00C10E63">
            <w:pPr>
              <w:tabs>
                <w:tab w:val="left" w:pos="567"/>
              </w:tabs>
              <w:rPr>
                <w:sz w:val="22"/>
                <w:szCs w:val="22"/>
                <w:lang w:val="el-GR"/>
              </w:rPr>
            </w:pPr>
            <w:r w:rsidRPr="00572B67">
              <w:rPr>
                <w:sz w:val="22"/>
                <w:szCs w:val="22"/>
                <w:lang w:val="el-GR"/>
              </w:rPr>
              <w:t xml:space="preserve">Ίλιγγος, έκπτωση της ακουστικής </w:t>
            </w:r>
            <w:r w:rsidRPr="00572B67">
              <w:rPr>
                <w:sz w:val="22"/>
                <w:szCs w:val="22"/>
                <w:lang w:val="el-GR"/>
              </w:rPr>
              <w:lastRenderedPageBreak/>
              <w:t xml:space="preserve">οξύτητας, </w:t>
            </w:r>
          </w:p>
          <w:p w:rsidR="00635C0B" w:rsidRPr="00572B67" w:rsidRDefault="00635C0B" w:rsidP="00C10E63">
            <w:pPr>
              <w:tabs>
                <w:tab w:val="left" w:pos="567"/>
              </w:tabs>
              <w:rPr>
                <w:sz w:val="22"/>
                <w:szCs w:val="22"/>
                <w:lang w:val="el-GR"/>
              </w:rPr>
            </w:pPr>
            <w:r w:rsidRPr="00572B67">
              <w:rPr>
                <w:sz w:val="22"/>
                <w:szCs w:val="22"/>
                <w:lang w:val="el-GR"/>
              </w:rPr>
              <w:t>ε</w:t>
            </w:r>
            <w:proofErr w:type="spellStart"/>
            <w:r w:rsidRPr="00572B67">
              <w:rPr>
                <w:sz w:val="22"/>
                <w:szCs w:val="22"/>
              </w:rPr>
              <w:t>μβοές</w:t>
            </w:r>
            <w:proofErr w:type="spellEnd"/>
          </w:p>
        </w:tc>
        <w:tc>
          <w:tcPr>
            <w:tcW w:w="2410" w:type="dxa"/>
          </w:tcPr>
          <w:p w:rsidR="00635C0B" w:rsidRPr="00572B67" w:rsidRDefault="00635C0B" w:rsidP="00C10E63">
            <w:pPr>
              <w:tabs>
                <w:tab w:val="left" w:pos="567"/>
              </w:tabs>
              <w:rPr>
                <w:sz w:val="22"/>
                <w:szCs w:val="22"/>
                <w:lang w:val="el-GR"/>
              </w:rPr>
            </w:pPr>
            <w:r w:rsidRPr="00572B67">
              <w:rPr>
                <w:sz w:val="22"/>
                <w:szCs w:val="22"/>
                <w:lang w:val="el-GR"/>
              </w:rPr>
              <w:lastRenderedPageBreak/>
              <w:t>Κώφωση</w:t>
            </w:r>
          </w:p>
        </w:tc>
      </w:tr>
      <w:tr w:rsidR="00505291" w:rsidRPr="00C578BA" w:rsidTr="00021CE3">
        <w:trPr>
          <w:trHeight w:val="40"/>
        </w:trPr>
        <w:tc>
          <w:tcPr>
            <w:tcW w:w="2093" w:type="dxa"/>
          </w:tcPr>
          <w:p w:rsidR="00635C0B" w:rsidRPr="00572B67" w:rsidRDefault="00635C0B" w:rsidP="00C10E63">
            <w:pPr>
              <w:tabs>
                <w:tab w:val="left" w:pos="567"/>
              </w:tabs>
              <w:rPr>
                <w:sz w:val="22"/>
                <w:szCs w:val="22"/>
              </w:rPr>
            </w:pPr>
            <w:r w:rsidRPr="00572B67">
              <w:rPr>
                <w:sz w:val="22"/>
                <w:szCs w:val="22"/>
                <w:lang w:val="el-GR"/>
              </w:rPr>
              <w:lastRenderedPageBreak/>
              <w:t>Καρδιακές διαταραχές</w:t>
            </w:r>
          </w:p>
        </w:tc>
        <w:tc>
          <w:tcPr>
            <w:tcW w:w="1255" w:type="dxa"/>
          </w:tcPr>
          <w:p w:rsidR="00635C0B" w:rsidRPr="00572B67" w:rsidRDefault="00635C0B" w:rsidP="00C10E63">
            <w:pPr>
              <w:tabs>
                <w:tab w:val="left" w:pos="567"/>
              </w:tabs>
              <w:rPr>
                <w:sz w:val="22"/>
                <w:szCs w:val="22"/>
                <w:lang w:val="en-US"/>
              </w:rPr>
            </w:pPr>
          </w:p>
        </w:tc>
        <w:tc>
          <w:tcPr>
            <w:tcW w:w="1722" w:type="dxa"/>
          </w:tcPr>
          <w:p w:rsidR="00635C0B" w:rsidRPr="00572B67" w:rsidRDefault="00635C0B" w:rsidP="00C10E63">
            <w:pPr>
              <w:tabs>
                <w:tab w:val="left" w:pos="567"/>
              </w:tabs>
              <w:rPr>
                <w:sz w:val="22"/>
                <w:szCs w:val="22"/>
                <w:lang w:val="en-US"/>
              </w:rPr>
            </w:pPr>
          </w:p>
        </w:tc>
        <w:tc>
          <w:tcPr>
            <w:tcW w:w="2126" w:type="dxa"/>
          </w:tcPr>
          <w:p w:rsidR="00635C0B" w:rsidRPr="00572B67" w:rsidRDefault="00635C0B" w:rsidP="00C10E63">
            <w:pPr>
              <w:tabs>
                <w:tab w:val="left" w:pos="567"/>
              </w:tabs>
              <w:rPr>
                <w:sz w:val="22"/>
                <w:szCs w:val="22"/>
                <w:lang w:val="el-GR"/>
              </w:rPr>
            </w:pPr>
            <w:r w:rsidRPr="00572B67">
              <w:rPr>
                <w:sz w:val="22"/>
                <w:szCs w:val="22"/>
                <w:lang w:val="el-GR"/>
              </w:rPr>
              <w:t>Παρατεταμένο διάστημα QT στο ηλεκτροκαρδιογράφημα</w:t>
            </w:r>
            <w:r w:rsidR="00CF3CD3" w:rsidRPr="00572B67">
              <w:rPr>
                <w:sz w:val="22"/>
                <w:szCs w:val="22"/>
                <w:vertAlign w:val="superscript"/>
                <w:lang w:val="el-GR"/>
              </w:rPr>
              <w:t>7</w:t>
            </w:r>
            <w:r w:rsidRPr="00572B67">
              <w:rPr>
                <w:sz w:val="22"/>
                <w:szCs w:val="22"/>
                <w:lang w:val="el-GR"/>
              </w:rPr>
              <w:t>, αίσθημα παλμών</w:t>
            </w:r>
          </w:p>
        </w:tc>
        <w:tc>
          <w:tcPr>
            <w:tcW w:w="2410" w:type="dxa"/>
          </w:tcPr>
          <w:p w:rsidR="00635C0B" w:rsidRPr="00572B67" w:rsidRDefault="00A702AD" w:rsidP="00505291">
            <w:pPr>
              <w:tabs>
                <w:tab w:val="left" w:pos="567"/>
              </w:tabs>
              <w:rPr>
                <w:sz w:val="22"/>
                <w:szCs w:val="22"/>
                <w:lang w:val="el-GR"/>
              </w:rPr>
            </w:pPr>
            <w:r w:rsidRPr="00572B67">
              <w:rPr>
                <w:sz w:val="22"/>
                <w:szCs w:val="22"/>
                <w:lang w:val="el-GR"/>
              </w:rPr>
              <w:t>κοιλιακή ταχυκαρδία δίκην ριπιδίου (</w:t>
            </w:r>
            <w:proofErr w:type="spellStart"/>
            <w:r w:rsidRPr="00572B67">
              <w:rPr>
                <w:sz w:val="22"/>
                <w:szCs w:val="22"/>
                <w:lang w:val="en-US"/>
              </w:rPr>
              <w:t>t</w:t>
            </w:r>
            <w:r w:rsidR="00635C0B" w:rsidRPr="00572B67">
              <w:rPr>
                <w:sz w:val="22"/>
                <w:szCs w:val="22"/>
                <w:lang w:val="en-US"/>
              </w:rPr>
              <w:t>orsades</w:t>
            </w:r>
            <w:proofErr w:type="spellEnd"/>
            <w:r w:rsidR="00635C0B" w:rsidRPr="00572B67">
              <w:rPr>
                <w:sz w:val="22"/>
                <w:szCs w:val="22"/>
                <w:lang w:val="el-GR"/>
              </w:rPr>
              <w:t xml:space="preserve"> </w:t>
            </w:r>
            <w:r w:rsidR="00635C0B" w:rsidRPr="00572B67">
              <w:rPr>
                <w:sz w:val="22"/>
                <w:szCs w:val="22"/>
                <w:lang w:val="en-US"/>
              </w:rPr>
              <w:t>de</w:t>
            </w:r>
            <w:r w:rsidR="00635C0B" w:rsidRPr="00572B67">
              <w:rPr>
                <w:sz w:val="22"/>
                <w:szCs w:val="22"/>
                <w:lang w:val="el-GR"/>
              </w:rPr>
              <w:t xml:space="preserve"> </w:t>
            </w:r>
            <w:r w:rsidRPr="00572B67">
              <w:rPr>
                <w:sz w:val="22"/>
                <w:szCs w:val="22"/>
                <w:lang w:val="en-US"/>
              </w:rPr>
              <w:t>p</w:t>
            </w:r>
            <w:r w:rsidR="00635C0B" w:rsidRPr="00572B67">
              <w:rPr>
                <w:sz w:val="22"/>
                <w:szCs w:val="22"/>
                <w:lang w:val="en-US"/>
              </w:rPr>
              <w:t>ointes</w:t>
            </w:r>
            <w:r w:rsidRPr="00572B67">
              <w:rPr>
                <w:sz w:val="22"/>
                <w:szCs w:val="22"/>
                <w:lang w:val="el-GR"/>
              </w:rPr>
              <w:t>)</w:t>
            </w:r>
            <w:r w:rsidR="00CF3CD3" w:rsidRPr="00572B67">
              <w:rPr>
                <w:sz w:val="22"/>
                <w:szCs w:val="22"/>
                <w:vertAlign w:val="superscript"/>
                <w:lang w:val="el-GR"/>
              </w:rPr>
              <w:t xml:space="preserve"> 7</w:t>
            </w:r>
            <w:r w:rsidR="00635C0B" w:rsidRPr="00572B67">
              <w:rPr>
                <w:sz w:val="22"/>
                <w:szCs w:val="22"/>
                <w:lang w:val="pt-BR"/>
              </w:rPr>
              <w:t xml:space="preserve">, </w:t>
            </w:r>
            <w:r w:rsidR="00635C0B" w:rsidRPr="00572B67">
              <w:rPr>
                <w:sz w:val="22"/>
                <w:szCs w:val="22"/>
                <w:lang w:val="el-GR"/>
              </w:rPr>
              <w:t>κοιλιακή ταχυκαρδία</w:t>
            </w:r>
            <w:r w:rsidR="00CF3CD3" w:rsidRPr="00572B67">
              <w:rPr>
                <w:sz w:val="22"/>
                <w:szCs w:val="22"/>
                <w:vertAlign w:val="superscript"/>
                <w:lang w:val="el-GR"/>
              </w:rPr>
              <w:t>7</w:t>
            </w:r>
          </w:p>
        </w:tc>
      </w:tr>
      <w:tr w:rsidR="00505291" w:rsidRPr="00572B67" w:rsidTr="00021CE3">
        <w:trPr>
          <w:trHeight w:val="40"/>
        </w:trPr>
        <w:tc>
          <w:tcPr>
            <w:tcW w:w="2093" w:type="dxa"/>
          </w:tcPr>
          <w:p w:rsidR="00635C0B" w:rsidRPr="00572B67" w:rsidRDefault="00635C0B" w:rsidP="00C10E63">
            <w:pPr>
              <w:tabs>
                <w:tab w:val="left" w:pos="567"/>
              </w:tabs>
              <w:rPr>
                <w:sz w:val="22"/>
                <w:szCs w:val="22"/>
                <w:lang w:val="el-GR"/>
              </w:rPr>
            </w:pPr>
            <w:proofErr w:type="spellStart"/>
            <w:r w:rsidRPr="00572B67">
              <w:rPr>
                <w:sz w:val="22"/>
                <w:szCs w:val="22"/>
              </w:rPr>
              <w:t>Αγγειακές</w:t>
            </w:r>
            <w:proofErr w:type="spellEnd"/>
            <w:r w:rsidRPr="00572B67">
              <w:rPr>
                <w:sz w:val="22"/>
                <w:szCs w:val="22"/>
              </w:rPr>
              <w:t xml:space="preserve"> </w:t>
            </w:r>
            <w:proofErr w:type="spellStart"/>
            <w:r w:rsidRPr="00572B67">
              <w:rPr>
                <w:sz w:val="22"/>
                <w:szCs w:val="22"/>
              </w:rPr>
              <w:t>διαταραχές</w:t>
            </w:r>
            <w:proofErr w:type="spellEnd"/>
          </w:p>
          <w:p w:rsidR="00635C0B" w:rsidRPr="00572B67" w:rsidRDefault="00635C0B" w:rsidP="00C10E63">
            <w:pPr>
              <w:tabs>
                <w:tab w:val="left" w:pos="567"/>
              </w:tabs>
              <w:rPr>
                <w:sz w:val="22"/>
                <w:szCs w:val="22"/>
                <w:lang w:val="el-GR"/>
              </w:rPr>
            </w:pPr>
          </w:p>
        </w:tc>
        <w:tc>
          <w:tcPr>
            <w:tcW w:w="1255" w:type="dxa"/>
          </w:tcPr>
          <w:p w:rsidR="00635C0B" w:rsidRPr="00572B67" w:rsidRDefault="00635C0B" w:rsidP="00C10E63">
            <w:pPr>
              <w:tabs>
                <w:tab w:val="left" w:pos="567"/>
              </w:tabs>
              <w:rPr>
                <w:sz w:val="22"/>
                <w:szCs w:val="22"/>
                <w:lang w:val="en-US"/>
              </w:rPr>
            </w:pPr>
          </w:p>
        </w:tc>
        <w:tc>
          <w:tcPr>
            <w:tcW w:w="1722" w:type="dxa"/>
          </w:tcPr>
          <w:p w:rsidR="00635C0B" w:rsidRPr="00572B67" w:rsidRDefault="00635C0B" w:rsidP="00C10E63">
            <w:pPr>
              <w:tabs>
                <w:tab w:val="left" w:pos="567"/>
              </w:tabs>
              <w:rPr>
                <w:sz w:val="22"/>
                <w:szCs w:val="22"/>
              </w:rPr>
            </w:pPr>
          </w:p>
        </w:tc>
        <w:tc>
          <w:tcPr>
            <w:tcW w:w="2126" w:type="dxa"/>
          </w:tcPr>
          <w:p w:rsidR="00635C0B" w:rsidRPr="00572B67" w:rsidRDefault="00635C0B" w:rsidP="00C10E63">
            <w:pPr>
              <w:tabs>
                <w:tab w:val="left" w:pos="567"/>
              </w:tabs>
              <w:rPr>
                <w:sz w:val="22"/>
                <w:szCs w:val="22"/>
                <w:lang w:val="en-US"/>
              </w:rPr>
            </w:pPr>
          </w:p>
        </w:tc>
        <w:tc>
          <w:tcPr>
            <w:tcW w:w="2410" w:type="dxa"/>
          </w:tcPr>
          <w:p w:rsidR="00635C0B" w:rsidRPr="00572B67" w:rsidRDefault="00635C0B" w:rsidP="00C10E63">
            <w:pPr>
              <w:tabs>
                <w:tab w:val="left" w:pos="567"/>
              </w:tabs>
              <w:rPr>
                <w:sz w:val="22"/>
                <w:szCs w:val="22"/>
                <w:lang w:val="en-US"/>
              </w:rPr>
            </w:pPr>
            <w:r w:rsidRPr="00572B67">
              <w:rPr>
                <w:sz w:val="22"/>
                <w:szCs w:val="22"/>
                <w:lang w:val="el-GR"/>
              </w:rPr>
              <w:t>Αιμορραγία</w:t>
            </w:r>
            <w:r w:rsidR="00CF3CD3" w:rsidRPr="00572B67">
              <w:rPr>
                <w:sz w:val="22"/>
                <w:szCs w:val="22"/>
                <w:vertAlign w:val="superscript"/>
                <w:lang w:val="en-US"/>
              </w:rPr>
              <w:t>8</w:t>
            </w:r>
          </w:p>
        </w:tc>
      </w:tr>
      <w:tr w:rsidR="00505291" w:rsidRPr="00C578BA" w:rsidTr="00021CE3">
        <w:trPr>
          <w:trHeight w:val="40"/>
        </w:trPr>
        <w:tc>
          <w:tcPr>
            <w:tcW w:w="2093" w:type="dxa"/>
          </w:tcPr>
          <w:p w:rsidR="00635C0B" w:rsidRPr="00572B67" w:rsidRDefault="00635C0B" w:rsidP="00C10E63">
            <w:pPr>
              <w:tabs>
                <w:tab w:val="left" w:pos="567"/>
              </w:tabs>
              <w:rPr>
                <w:sz w:val="22"/>
                <w:szCs w:val="22"/>
              </w:rPr>
            </w:pPr>
            <w:r w:rsidRPr="00572B67">
              <w:rPr>
                <w:sz w:val="22"/>
                <w:szCs w:val="22"/>
                <w:lang w:val="el-GR"/>
              </w:rPr>
              <w:t>Διαταραχές του γαστρεντερικού συστήματος</w:t>
            </w:r>
          </w:p>
        </w:tc>
        <w:tc>
          <w:tcPr>
            <w:tcW w:w="1255" w:type="dxa"/>
          </w:tcPr>
          <w:p w:rsidR="00635C0B" w:rsidRPr="00572B67" w:rsidRDefault="00635C0B" w:rsidP="00C10E63">
            <w:pPr>
              <w:tabs>
                <w:tab w:val="left" w:pos="567"/>
              </w:tabs>
              <w:rPr>
                <w:sz w:val="22"/>
                <w:szCs w:val="22"/>
                <w:lang w:val="en-US"/>
              </w:rPr>
            </w:pPr>
          </w:p>
        </w:tc>
        <w:tc>
          <w:tcPr>
            <w:tcW w:w="1722" w:type="dxa"/>
          </w:tcPr>
          <w:p w:rsidR="00635C0B" w:rsidRPr="00572B67" w:rsidRDefault="00635C0B" w:rsidP="00C10E63">
            <w:pPr>
              <w:tabs>
                <w:tab w:val="left" w:pos="567"/>
              </w:tabs>
              <w:rPr>
                <w:sz w:val="22"/>
                <w:szCs w:val="22"/>
                <w:lang w:val="pt-BR"/>
              </w:rPr>
            </w:pPr>
            <w:r w:rsidRPr="00572B67">
              <w:rPr>
                <w:sz w:val="22"/>
                <w:szCs w:val="22"/>
                <w:lang w:val="el-GR"/>
              </w:rPr>
              <w:t>Διάρροια</w:t>
            </w:r>
            <w:r w:rsidR="00CF3CD3" w:rsidRPr="00572B67">
              <w:rPr>
                <w:sz w:val="22"/>
                <w:szCs w:val="22"/>
                <w:vertAlign w:val="superscript"/>
                <w:lang w:val="el-GR"/>
              </w:rPr>
              <w:t>9</w:t>
            </w:r>
            <w:r w:rsidRPr="00572B67">
              <w:rPr>
                <w:sz w:val="22"/>
                <w:szCs w:val="22"/>
                <w:lang w:val="pt-BR"/>
              </w:rPr>
              <w:t xml:space="preserve">, </w:t>
            </w:r>
            <w:r w:rsidRPr="00572B67">
              <w:rPr>
                <w:sz w:val="22"/>
                <w:szCs w:val="22"/>
                <w:lang w:val="el-GR"/>
              </w:rPr>
              <w:t>έμετος</w:t>
            </w:r>
            <w:r w:rsidRPr="00572B67">
              <w:rPr>
                <w:sz w:val="22"/>
                <w:szCs w:val="22"/>
                <w:lang w:val="pt-BR"/>
              </w:rPr>
              <w:t xml:space="preserve">, </w:t>
            </w:r>
            <w:r w:rsidRPr="00572B67">
              <w:rPr>
                <w:sz w:val="22"/>
                <w:szCs w:val="22"/>
                <w:lang w:val="el-GR"/>
              </w:rPr>
              <w:t>δυσπεψία</w:t>
            </w:r>
            <w:r w:rsidRPr="00572B67">
              <w:rPr>
                <w:sz w:val="22"/>
                <w:szCs w:val="22"/>
                <w:lang w:val="pt-BR"/>
              </w:rPr>
              <w:t xml:space="preserve">, </w:t>
            </w:r>
            <w:r w:rsidRPr="00572B67">
              <w:rPr>
                <w:sz w:val="22"/>
                <w:szCs w:val="22"/>
                <w:lang w:val="el-GR"/>
              </w:rPr>
              <w:t>ναυτία</w:t>
            </w:r>
            <w:r w:rsidR="00CF3CD3" w:rsidRPr="00572B67">
              <w:rPr>
                <w:sz w:val="22"/>
                <w:szCs w:val="22"/>
                <w:lang w:val="pt-BR"/>
              </w:rPr>
              <w:t xml:space="preserve">, </w:t>
            </w:r>
            <w:r w:rsidRPr="00572B67">
              <w:rPr>
                <w:sz w:val="22"/>
                <w:szCs w:val="22"/>
                <w:lang w:val="el-GR"/>
              </w:rPr>
              <w:t>κ</w:t>
            </w:r>
            <w:r w:rsidRPr="00572B67">
              <w:rPr>
                <w:sz w:val="22"/>
                <w:szCs w:val="22"/>
                <w:lang w:val="pt-BR"/>
              </w:rPr>
              <w:t>οιλιακό άλγος</w:t>
            </w:r>
          </w:p>
        </w:tc>
        <w:tc>
          <w:tcPr>
            <w:tcW w:w="2126" w:type="dxa"/>
          </w:tcPr>
          <w:p w:rsidR="00635C0B" w:rsidRPr="00572B67" w:rsidRDefault="00635C0B" w:rsidP="00C10E63">
            <w:pPr>
              <w:tabs>
                <w:tab w:val="left" w:pos="567"/>
              </w:tabs>
              <w:rPr>
                <w:sz w:val="22"/>
                <w:szCs w:val="22"/>
                <w:lang w:val="el-GR"/>
              </w:rPr>
            </w:pPr>
            <w:r w:rsidRPr="00572B67">
              <w:rPr>
                <w:sz w:val="22"/>
                <w:szCs w:val="22"/>
                <w:lang w:val="el-GR"/>
              </w:rPr>
              <w:t>Γαστρίτιδα</w:t>
            </w:r>
            <w:r w:rsidRPr="00572B67">
              <w:rPr>
                <w:sz w:val="22"/>
                <w:szCs w:val="22"/>
                <w:lang w:val="pt-BR"/>
              </w:rPr>
              <w:t xml:space="preserve">, </w:t>
            </w:r>
            <w:r w:rsidRPr="00572B67">
              <w:rPr>
                <w:sz w:val="22"/>
                <w:szCs w:val="22"/>
                <w:lang w:val="el-GR"/>
              </w:rPr>
              <w:t>στοματίτιδα</w:t>
            </w:r>
            <w:r w:rsidRPr="00572B67">
              <w:rPr>
                <w:sz w:val="22"/>
                <w:szCs w:val="22"/>
                <w:lang w:val="pt-BR"/>
              </w:rPr>
              <w:t xml:space="preserve">, </w:t>
            </w:r>
            <w:r w:rsidRPr="00572B67">
              <w:rPr>
                <w:sz w:val="22"/>
                <w:szCs w:val="22"/>
                <w:lang w:val="el-GR"/>
              </w:rPr>
              <w:t>γλωσσίτιδα</w:t>
            </w:r>
            <w:r w:rsidRPr="00572B67">
              <w:rPr>
                <w:sz w:val="22"/>
                <w:szCs w:val="22"/>
                <w:lang w:val="pt-BR"/>
              </w:rPr>
              <w:t xml:space="preserve">, </w:t>
            </w:r>
            <w:r w:rsidRPr="00572B67">
              <w:rPr>
                <w:sz w:val="22"/>
                <w:szCs w:val="22"/>
                <w:lang w:val="el-GR"/>
              </w:rPr>
              <w:t>δυσκοιλιότητα</w:t>
            </w:r>
            <w:r w:rsidRPr="00572B67">
              <w:rPr>
                <w:sz w:val="22"/>
                <w:szCs w:val="22"/>
                <w:lang w:val="pt-BR"/>
              </w:rPr>
              <w:t xml:space="preserve">, </w:t>
            </w:r>
            <w:r w:rsidRPr="00572B67">
              <w:rPr>
                <w:sz w:val="22"/>
                <w:szCs w:val="22"/>
                <w:lang w:val="el-GR"/>
              </w:rPr>
              <w:t>ξηροστομία</w:t>
            </w:r>
            <w:r w:rsidRPr="00572B67">
              <w:rPr>
                <w:sz w:val="22"/>
                <w:szCs w:val="22"/>
                <w:lang w:val="pt-BR"/>
              </w:rPr>
              <w:t xml:space="preserve">, </w:t>
            </w:r>
            <w:r w:rsidRPr="00572B67">
              <w:rPr>
                <w:sz w:val="22"/>
                <w:szCs w:val="22"/>
                <w:lang w:val="el-GR"/>
              </w:rPr>
              <w:t>ε</w:t>
            </w:r>
            <w:r w:rsidRPr="00572B67">
              <w:rPr>
                <w:sz w:val="22"/>
                <w:szCs w:val="22"/>
                <w:lang w:val="pt-BR"/>
              </w:rPr>
              <w:t xml:space="preserve">ρυγή, </w:t>
            </w:r>
            <w:r w:rsidRPr="00572B67">
              <w:rPr>
                <w:sz w:val="22"/>
                <w:szCs w:val="22"/>
                <w:lang w:val="el-GR"/>
              </w:rPr>
              <w:t>μ</w:t>
            </w:r>
            <w:r w:rsidRPr="00572B67">
              <w:rPr>
                <w:sz w:val="22"/>
                <w:szCs w:val="22"/>
                <w:lang w:val="pt-BR"/>
              </w:rPr>
              <w:t>ετεωρισμός</w:t>
            </w:r>
          </w:p>
        </w:tc>
        <w:tc>
          <w:tcPr>
            <w:tcW w:w="2410" w:type="dxa"/>
          </w:tcPr>
          <w:p w:rsidR="00635C0B" w:rsidRPr="00572B67" w:rsidRDefault="00635C0B" w:rsidP="00C10E63">
            <w:pPr>
              <w:tabs>
                <w:tab w:val="left" w:pos="567"/>
              </w:tabs>
              <w:rPr>
                <w:sz w:val="22"/>
                <w:szCs w:val="22"/>
                <w:lang w:val="el-GR"/>
              </w:rPr>
            </w:pPr>
            <w:r w:rsidRPr="00572B67">
              <w:rPr>
                <w:sz w:val="22"/>
                <w:szCs w:val="22"/>
                <w:lang w:val="el-GR"/>
              </w:rPr>
              <w:t>Οξεία παγκρεατίτιδα, αποχρωματισμός της γλώσσας, αποχρωματισμός των οδόντων</w:t>
            </w:r>
          </w:p>
        </w:tc>
      </w:tr>
      <w:tr w:rsidR="00505291" w:rsidRPr="00572B67" w:rsidTr="00021CE3">
        <w:trPr>
          <w:trHeight w:val="40"/>
        </w:trPr>
        <w:tc>
          <w:tcPr>
            <w:tcW w:w="2093" w:type="dxa"/>
          </w:tcPr>
          <w:p w:rsidR="00635C0B" w:rsidRPr="00572B67" w:rsidRDefault="00635C0B" w:rsidP="00C10E63">
            <w:pPr>
              <w:tabs>
                <w:tab w:val="left" w:pos="567"/>
              </w:tabs>
              <w:rPr>
                <w:sz w:val="22"/>
                <w:szCs w:val="22"/>
                <w:lang w:val="el-GR"/>
              </w:rPr>
            </w:pPr>
            <w:r w:rsidRPr="00572B67">
              <w:rPr>
                <w:sz w:val="22"/>
                <w:szCs w:val="22"/>
                <w:lang w:val="el-GR"/>
              </w:rPr>
              <w:t>Διαταραχές του ήπατος και των χοληφόρων</w:t>
            </w:r>
          </w:p>
        </w:tc>
        <w:tc>
          <w:tcPr>
            <w:tcW w:w="1255" w:type="dxa"/>
          </w:tcPr>
          <w:p w:rsidR="00635C0B" w:rsidRPr="00572B67" w:rsidRDefault="00635C0B" w:rsidP="00C10E63">
            <w:pPr>
              <w:tabs>
                <w:tab w:val="left" w:pos="567"/>
              </w:tabs>
              <w:rPr>
                <w:sz w:val="22"/>
                <w:szCs w:val="22"/>
                <w:lang w:val="el-GR"/>
              </w:rPr>
            </w:pPr>
          </w:p>
        </w:tc>
        <w:tc>
          <w:tcPr>
            <w:tcW w:w="1722" w:type="dxa"/>
          </w:tcPr>
          <w:p w:rsidR="00635C0B" w:rsidRPr="00572B67" w:rsidRDefault="00635C0B" w:rsidP="00C10E63">
            <w:pPr>
              <w:tabs>
                <w:tab w:val="left" w:pos="567"/>
              </w:tabs>
              <w:rPr>
                <w:sz w:val="22"/>
                <w:szCs w:val="22"/>
                <w:lang w:val="el-GR"/>
              </w:rPr>
            </w:pPr>
            <w:r w:rsidRPr="00572B67">
              <w:rPr>
                <w:sz w:val="22"/>
                <w:szCs w:val="22"/>
                <w:lang w:val="el-GR"/>
              </w:rPr>
              <w:t>Δοκιμασίες ηπατικής λειτουργίας μη φυσιολογικές</w:t>
            </w:r>
          </w:p>
        </w:tc>
        <w:tc>
          <w:tcPr>
            <w:tcW w:w="2126" w:type="dxa"/>
          </w:tcPr>
          <w:p w:rsidR="00635C0B" w:rsidRPr="00572B67" w:rsidRDefault="00635C0B" w:rsidP="00C10E63">
            <w:pPr>
              <w:tabs>
                <w:tab w:val="left" w:pos="567"/>
              </w:tabs>
              <w:rPr>
                <w:sz w:val="22"/>
                <w:szCs w:val="22"/>
                <w:lang w:val="el-GR"/>
              </w:rPr>
            </w:pPr>
            <w:r w:rsidRPr="00572B67">
              <w:rPr>
                <w:sz w:val="22"/>
                <w:szCs w:val="22"/>
                <w:lang w:val="el-GR"/>
              </w:rPr>
              <w:t>Αμινοτρανσφεράση της αλανίνης αυξημένη, ασπαρτική αμινοτρανσφεράση αυξημένη</w:t>
            </w:r>
          </w:p>
        </w:tc>
        <w:tc>
          <w:tcPr>
            <w:tcW w:w="2410" w:type="dxa"/>
          </w:tcPr>
          <w:p w:rsidR="00635C0B" w:rsidRPr="00572B67" w:rsidRDefault="00635C0B" w:rsidP="00C10E63">
            <w:pPr>
              <w:tabs>
                <w:tab w:val="left" w:pos="567"/>
              </w:tabs>
              <w:rPr>
                <w:sz w:val="22"/>
                <w:szCs w:val="22"/>
                <w:lang w:val="el-GR"/>
              </w:rPr>
            </w:pPr>
            <w:r w:rsidRPr="00572B67">
              <w:rPr>
                <w:sz w:val="22"/>
                <w:szCs w:val="22"/>
                <w:lang w:val="el-GR"/>
              </w:rPr>
              <w:t>Ηπατική ανεπάρκεια</w:t>
            </w:r>
            <w:r w:rsidR="00CF3CD3" w:rsidRPr="00572B67">
              <w:rPr>
                <w:sz w:val="22"/>
                <w:szCs w:val="22"/>
                <w:vertAlign w:val="superscript"/>
                <w:lang w:val="el-GR"/>
              </w:rPr>
              <w:t>1</w:t>
            </w:r>
            <w:r w:rsidR="00CF3CD3" w:rsidRPr="00572B67">
              <w:rPr>
                <w:sz w:val="22"/>
                <w:szCs w:val="22"/>
                <w:vertAlign w:val="superscript"/>
                <w:lang w:val="en-US"/>
              </w:rPr>
              <w:t>0</w:t>
            </w:r>
            <w:r w:rsidRPr="00572B67">
              <w:rPr>
                <w:sz w:val="22"/>
                <w:szCs w:val="22"/>
              </w:rPr>
              <w:t xml:space="preserve">, </w:t>
            </w:r>
            <w:r w:rsidRPr="00572B67">
              <w:rPr>
                <w:sz w:val="22"/>
                <w:szCs w:val="22"/>
                <w:lang w:val="el-GR"/>
              </w:rPr>
              <w:t xml:space="preserve">ίκτερος χολοστατικός </w:t>
            </w:r>
          </w:p>
          <w:p w:rsidR="00635C0B" w:rsidRPr="00572B67" w:rsidRDefault="00635C0B" w:rsidP="00C10E63">
            <w:pPr>
              <w:tabs>
                <w:tab w:val="left" w:pos="567"/>
              </w:tabs>
              <w:rPr>
                <w:sz w:val="22"/>
                <w:szCs w:val="22"/>
                <w:lang w:val="en-US"/>
              </w:rPr>
            </w:pPr>
          </w:p>
        </w:tc>
      </w:tr>
      <w:tr w:rsidR="00505291" w:rsidRPr="00C578BA" w:rsidTr="00021CE3">
        <w:trPr>
          <w:trHeight w:val="40"/>
        </w:trPr>
        <w:tc>
          <w:tcPr>
            <w:tcW w:w="2093" w:type="dxa"/>
          </w:tcPr>
          <w:p w:rsidR="00635C0B" w:rsidRPr="00572B67" w:rsidRDefault="00635C0B" w:rsidP="00C10E63">
            <w:pPr>
              <w:tabs>
                <w:tab w:val="left" w:pos="567"/>
              </w:tabs>
              <w:rPr>
                <w:sz w:val="22"/>
                <w:szCs w:val="22"/>
                <w:lang w:val="el-GR"/>
              </w:rPr>
            </w:pPr>
            <w:r w:rsidRPr="00572B67">
              <w:rPr>
                <w:sz w:val="22"/>
                <w:szCs w:val="22"/>
                <w:lang w:val="el-GR"/>
              </w:rPr>
              <w:t>Διαταραχές</w:t>
            </w:r>
            <w:r w:rsidRPr="00572B67">
              <w:rPr>
                <w:sz w:val="22"/>
                <w:szCs w:val="22"/>
                <w:lang w:val="fr-FR"/>
              </w:rPr>
              <w:t xml:space="preserve"> </w:t>
            </w:r>
            <w:r w:rsidRPr="00572B67">
              <w:rPr>
                <w:sz w:val="22"/>
                <w:szCs w:val="22"/>
                <w:lang w:val="el-GR"/>
              </w:rPr>
              <w:t>του</w:t>
            </w:r>
            <w:r w:rsidRPr="00572B67">
              <w:rPr>
                <w:sz w:val="22"/>
                <w:szCs w:val="22"/>
                <w:lang w:val="fr-FR"/>
              </w:rPr>
              <w:t xml:space="preserve"> </w:t>
            </w:r>
            <w:r w:rsidRPr="00572B67">
              <w:rPr>
                <w:sz w:val="22"/>
                <w:szCs w:val="22"/>
                <w:lang w:val="el-GR"/>
              </w:rPr>
              <w:t>δέρματος</w:t>
            </w:r>
            <w:r w:rsidRPr="00572B67">
              <w:rPr>
                <w:sz w:val="22"/>
                <w:szCs w:val="22"/>
                <w:lang w:val="fr-FR"/>
              </w:rPr>
              <w:t xml:space="preserve"> </w:t>
            </w:r>
            <w:r w:rsidRPr="00572B67">
              <w:rPr>
                <w:sz w:val="22"/>
                <w:szCs w:val="22"/>
                <w:lang w:val="el-GR"/>
              </w:rPr>
              <w:t>και</w:t>
            </w:r>
            <w:r w:rsidRPr="00572B67">
              <w:rPr>
                <w:sz w:val="22"/>
                <w:szCs w:val="22"/>
                <w:lang w:val="fr-FR"/>
              </w:rPr>
              <w:t xml:space="preserve"> </w:t>
            </w:r>
            <w:r w:rsidRPr="00572B67">
              <w:rPr>
                <w:sz w:val="22"/>
                <w:szCs w:val="22"/>
                <w:lang w:val="el-GR"/>
              </w:rPr>
              <w:t>του</w:t>
            </w:r>
            <w:r w:rsidRPr="00572B67">
              <w:rPr>
                <w:sz w:val="22"/>
                <w:szCs w:val="22"/>
                <w:lang w:val="fr-FR"/>
              </w:rPr>
              <w:t xml:space="preserve"> </w:t>
            </w:r>
            <w:r w:rsidRPr="00572B67">
              <w:rPr>
                <w:sz w:val="22"/>
                <w:szCs w:val="22"/>
                <w:lang w:val="el-GR"/>
              </w:rPr>
              <w:t>υποδόριου ιστού</w:t>
            </w:r>
          </w:p>
        </w:tc>
        <w:tc>
          <w:tcPr>
            <w:tcW w:w="1255" w:type="dxa"/>
          </w:tcPr>
          <w:p w:rsidR="00635C0B" w:rsidRPr="00572B67" w:rsidRDefault="00635C0B" w:rsidP="00C10E63">
            <w:pPr>
              <w:tabs>
                <w:tab w:val="left" w:pos="567"/>
              </w:tabs>
              <w:rPr>
                <w:sz w:val="22"/>
                <w:szCs w:val="22"/>
                <w:lang w:val="el-GR"/>
              </w:rPr>
            </w:pPr>
          </w:p>
        </w:tc>
        <w:tc>
          <w:tcPr>
            <w:tcW w:w="1722" w:type="dxa"/>
          </w:tcPr>
          <w:p w:rsidR="00635C0B" w:rsidRPr="00572B67" w:rsidRDefault="00635C0B" w:rsidP="00C10E63">
            <w:pPr>
              <w:tabs>
                <w:tab w:val="left" w:pos="567"/>
              </w:tabs>
              <w:rPr>
                <w:sz w:val="22"/>
                <w:szCs w:val="22"/>
                <w:lang w:val="el-GR"/>
              </w:rPr>
            </w:pPr>
            <w:r w:rsidRPr="00572B67">
              <w:rPr>
                <w:sz w:val="22"/>
                <w:szCs w:val="22"/>
                <w:lang w:val="el-GR"/>
              </w:rPr>
              <w:t>Εξάνθημα</w:t>
            </w:r>
            <w:r w:rsidRPr="00572B67">
              <w:rPr>
                <w:sz w:val="22"/>
                <w:szCs w:val="22"/>
                <w:lang w:val="pt-BR"/>
              </w:rPr>
              <w:t xml:space="preserve">, </w:t>
            </w:r>
            <w:r w:rsidRPr="00572B67">
              <w:rPr>
                <w:sz w:val="22"/>
                <w:szCs w:val="22"/>
                <w:lang w:val="el-GR"/>
              </w:rPr>
              <w:t>υπεριδρωσία</w:t>
            </w:r>
          </w:p>
        </w:tc>
        <w:tc>
          <w:tcPr>
            <w:tcW w:w="2126" w:type="dxa"/>
          </w:tcPr>
          <w:p w:rsidR="00635C0B" w:rsidRPr="00572B67" w:rsidRDefault="00635C0B" w:rsidP="00C10E63">
            <w:pPr>
              <w:tabs>
                <w:tab w:val="left" w:pos="567"/>
              </w:tabs>
              <w:rPr>
                <w:sz w:val="22"/>
                <w:szCs w:val="22"/>
                <w:lang w:val="el-GR"/>
              </w:rPr>
            </w:pPr>
            <w:r w:rsidRPr="00572B67">
              <w:rPr>
                <w:sz w:val="22"/>
                <w:szCs w:val="22"/>
                <w:lang w:val="el-GR"/>
              </w:rPr>
              <w:t>Κ</w:t>
            </w:r>
            <w:r w:rsidRPr="00572B67">
              <w:rPr>
                <w:sz w:val="22"/>
                <w:szCs w:val="22"/>
                <w:lang w:val="pt-BR"/>
              </w:rPr>
              <w:t xml:space="preserve">νησμός, </w:t>
            </w:r>
            <w:r w:rsidRPr="00572B67">
              <w:rPr>
                <w:sz w:val="22"/>
                <w:szCs w:val="22"/>
                <w:lang w:val="el-GR"/>
              </w:rPr>
              <w:t>κνίδωση</w:t>
            </w:r>
            <w:r w:rsidRPr="00572B67">
              <w:rPr>
                <w:sz w:val="22"/>
                <w:szCs w:val="22"/>
                <w:lang w:val="pt-BR"/>
              </w:rPr>
              <w:t xml:space="preserve">, </w:t>
            </w:r>
            <w:r w:rsidRPr="00572B67">
              <w:rPr>
                <w:sz w:val="22"/>
                <w:szCs w:val="22"/>
                <w:lang w:val="el-GR"/>
              </w:rPr>
              <w:t>ε</w:t>
            </w:r>
            <w:r w:rsidRPr="00572B67">
              <w:rPr>
                <w:sz w:val="22"/>
                <w:szCs w:val="22"/>
                <w:lang w:val="pt-BR"/>
              </w:rPr>
              <w:t>ξάνθημα κηλιδοβλατιδώδες</w:t>
            </w:r>
            <w:r w:rsidRPr="00572B67">
              <w:rPr>
                <w:sz w:val="22"/>
                <w:szCs w:val="22"/>
                <w:vertAlign w:val="superscript"/>
                <w:lang w:val="pt-BR"/>
              </w:rPr>
              <w:t>3</w:t>
            </w:r>
          </w:p>
        </w:tc>
        <w:tc>
          <w:tcPr>
            <w:tcW w:w="2410" w:type="dxa"/>
          </w:tcPr>
          <w:p w:rsidR="00635C0B" w:rsidRPr="00572B67" w:rsidRDefault="00635C0B" w:rsidP="00505291">
            <w:pPr>
              <w:tabs>
                <w:tab w:val="left" w:pos="567"/>
              </w:tabs>
              <w:rPr>
                <w:sz w:val="22"/>
                <w:szCs w:val="22"/>
                <w:lang w:val="el-GR"/>
              </w:rPr>
            </w:pPr>
            <w:r w:rsidRPr="00572B67">
              <w:rPr>
                <w:sz w:val="22"/>
                <w:szCs w:val="22"/>
                <w:lang w:val="el-GR"/>
              </w:rPr>
              <w:t>Σύνδρομο</w:t>
            </w:r>
            <w:r w:rsidRPr="00572B67">
              <w:rPr>
                <w:sz w:val="22"/>
                <w:szCs w:val="22"/>
                <w:lang w:val="pt-BR"/>
              </w:rPr>
              <w:t xml:space="preserve"> Stevens-Jonhson</w:t>
            </w:r>
            <w:r w:rsidRPr="00572B67">
              <w:rPr>
                <w:sz w:val="22"/>
                <w:szCs w:val="22"/>
                <w:vertAlign w:val="superscript"/>
                <w:lang w:val="pt-BR"/>
              </w:rPr>
              <w:t>5</w:t>
            </w:r>
            <w:r w:rsidRPr="00572B67">
              <w:rPr>
                <w:sz w:val="22"/>
                <w:szCs w:val="22"/>
                <w:lang w:val="el-GR"/>
              </w:rPr>
              <w:t>, τοξική</w:t>
            </w:r>
            <w:r w:rsidRPr="00572B67">
              <w:rPr>
                <w:sz w:val="22"/>
                <w:szCs w:val="22"/>
                <w:lang w:val="pt-BR"/>
              </w:rPr>
              <w:t xml:space="preserve"> </w:t>
            </w:r>
            <w:r w:rsidRPr="00572B67">
              <w:rPr>
                <w:sz w:val="22"/>
                <w:szCs w:val="22"/>
                <w:lang w:val="el-GR"/>
              </w:rPr>
              <w:t>επιδερμική</w:t>
            </w:r>
            <w:r w:rsidRPr="00572B67">
              <w:rPr>
                <w:sz w:val="22"/>
                <w:szCs w:val="22"/>
                <w:lang w:val="pt-BR"/>
              </w:rPr>
              <w:t xml:space="preserve"> </w:t>
            </w:r>
            <w:r w:rsidRPr="00572B67">
              <w:rPr>
                <w:sz w:val="22"/>
                <w:szCs w:val="22"/>
                <w:lang w:val="el-GR"/>
              </w:rPr>
              <w:t>νεκρόλυση</w:t>
            </w:r>
            <w:r w:rsidRPr="00572B67">
              <w:rPr>
                <w:sz w:val="22"/>
                <w:szCs w:val="22"/>
                <w:vertAlign w:val="superscript"/>
                <w:lang w:val="pt-BR"/>
              </w:rPr>
              <w:t>5</w:t>
            </w:r>
            <w:r w:rsidRPr="00572B67">
              <w:rPr>
                <w:sz w:val="22"/>
                <w:szCs w:val="22"/>
                <w:lang w:val="el-GR"/>
              </w:rPr>
              <w:t xml:space="preserve">, </w:t>
            </w:r>
            <w:r w:rsidRPr="00572B67">
              <w:rPr>
                <w:rStyle w:val="hps"/>
                <w:sz w:val="22"/>
                <w:szCs w:val="22"/>
                <w:lang w:val="el-GR"/>
              </w:rPr>
              <w:t>φαρμακευτικό εξάνθημα με</w:t>
            </w:r>
            <w:r w:rsidRPr="00572B67">
              <w:rPr>
                <w:sz w:val="22"/>
                <w:szCs w:val="22"/>
                <w:lang w:val="el-GR"/>
              </w:rPr>
              <w:t xml:space="preserve"> </w:t>
            </w:r>
            <w:r w:rsidRPr="00572B67">
              <w:rPr>
                <w:rStyle w:val="hps"/>
                <w:sz w:val="22"/>
                <w:szCs w:val="22"/>
                <w:lang w:val="el-GR"/>
              </w:rPr>
              <w:t>ηωσινοφιλία και συστηματικά συμπτώματα</w:t>
            </w:r>
            <w:r w:rsidRPr="00572B67">
              <w:rPr>
                <w:sz w:val="22"/>
                <w:szCs w:val="22"/>
                <w:lang w:val="el-GR"/>
              </w:rPr>
              <w:t xml:space="preserve"> (</w:t>
            </w:r>
            <w:r w:rsidRPr="00572B67">
              <w:rPr>
                <w:sz w:val="22"/>
                <w:szCs w:val="22"/>
              </w:rPr>
              <w:t>DRESS</w:t>
            </w:r>
            <w:r w:rsidRPr="00572B67">
              <w:rPr>
                <w:sz w:val="22"/>
                <w:szCs w:val="22"/>
                <w:lang w:val="el-GR"/>
              </w:rPr>
              <w:t>), ακμή</w:t>
            </w:r>
          </w:p>
        </w:tc>
      </w:tr>
      <w:tr w:rsidR="00505291" w:rsidRPr="00572B67" w:rsidTr="00021CE3">
        <w:trPr>
          <w:trHeight w:val="40"/>
        </w:trPr>
        <w:tc>
          <w:tcPr>
            <w:tcW w:w="2093" w:type="dxa"/>
          </w:tcPr>
          <w:p w:rsidR="00635C0B" w:rsidRPr="00572B67" w:rsidRDefault="00635C0B" w:rsidP="00C10E63">
            <w:pPr>
              <w:tabs>
                <w:tab w:val="left" w:pos="567"/>
              </w:tabs>
              <w:rPr>
                <w:sz w:val="22"/>
                <w:szCs w:val="22"/>
                <w:lang w:val="el-GR"/>
              </w:rPr>
            </w:pPr>
            <w:r w:rsidRPr="00572B67">
              <w:rPr>
                <w:sz w:val="22"/>
                <w:szCs w:val="22"/>
                <w:lang w:val="el-GR"/>
              </w:rPr>
              <w:t>Διαταραχές του μυοσκελετικού συστήματος και του συνδετικού ιστού</w:t>
            </w:r>
          </w:p>
          <w:p w:rsidR="00635C0B" w:rsidRPr="00572B67" w:rsidRDefault="00635C0B" w:rsidP="00C10E63">
            <w:pPr>
              <w:tabs>
                <w:tab w:val="left" w:pos="567"/>
              </w:tabs>
              <w:rPr>
                <w:sz w:val="22"/>
                <w:szCs w:val="22"/>
                <w:lang w:val="el-GR"/>
              </w:rPr>
            </w:pPr>
          </w:p>
        </w:tc>
        <w:tc>
          <w:tcPr>
            <w:tcW w:w="1255" w:type="dxa"/>
          </w:tcPr>
          <w:p w:rsidR="00635C0B" w:rsidRPr="00572B67" w:rsidRDefault="00635C0B" w:rsidP="00C10E63">
            <w:pPr>
              <w:tabs>
                <w:tab w:val="left" w:pos="567"/>
              </w:tabs>
              <w:rPr>
                <w:sz w:val="22"/>
                <w:szCs w:val="22"/>
                <w:lang w:val="el-GR"/>
              </w:rPr>
            </w:pPr>
          </w:p>
        </w:tc>
        <w:tc>
          <w:tcPr>
            <w:tcW w:w="1722" w:type="dxa"/>
          </w:tcPr>
          <w:p w:rsidR="00635C0B" w:rsidRPr="00572B67" w:rsidRDefault="00635C0B" w:rsidP="00C10E63">
            <w:pPr>
              <w:tabs>
                <w:tab w:val="left" w:pos="567"/>
              </w:tabs>
              <w:rPr>
                <w:sz w:val="22"/>
                <w:szCs w:val="22"/>
                <w:lang w:val="el-GR"/>
              </w:rPr>
            </w:pPr>
          </w:p>
        </w:tc>
        <w:tc>
          <w:tcPr>
            <w:tcW w:w="2126" w:type="dxa"/>
          </w:tcPr>
          <w:p w:rsidR="00635C0B" w:rsidRPr="00572B67" w:rsidRDefault="00635C0B" w:rsidP="00C10E63">
            <w:pPr>
              <w:tabs>
                <w:tab w:val="left" w:pos="567"/>
              </w:tabs>
              <w:rPr>
                <w:sz w:val="22"/>
                <w:szCs w:val="22"/>
                <w:lang w:val="el-GR"/>
              </w:rPr>
            </w:pPr>
            <w:r w:rsidRPr="00572B67">
              <w:rPr>
                <w:sz w:val="22"/>
                <w:szCs w:val="22"/>
                <w:lang w:val="el-GR"/>
              </w:rPr>
              <w:t>Μυϊκοί σπασμοί</w:t>
            </w:r>
            <w:r w:rsidRPr="00572B67">
              <w:rPr>
                <w:sz w:val="22"/>
                <w:szCs w:val="22"/>
                <w:vertAlign w:val="superscript"/>
                <w:lang w:val="el-GR"/>
              </w:rPr>
              <w:t>3</w:t>
            </w:r>
          </w:p>
        </w:tc>
        <w:tc>
          <w:tcPr>
            <w:tcW w:w="2410" w:type="dxa"/>
          </w:tcPr>
          <w:p w:rsidR="00635C0B" w:rsidRPr="00572B67" w:rsidRDefault="00635C0B" w:rsidP="00C10E63">
            <w:pPr>
              <w:tabs>
                <w:tab w:val="left" w:pos="567"/>
              </w:tabs>
              <w:rPr>
                <w:sz w:val="22"/>
                <w:szCs w:val="22"/>
                <w:lang w:val="el-GR"/>
              </w:rPr>
            </w:pPr>
            <w:r w:rsidRPr="00572B67">
              <w:rPr>
                <w:sz w:val="22"/>
                <w:szCs w:val="22"/>
                <w:lang w:val="el-GR"/>
              </w:rPr>
              <w:t>Ραβδομυόλυση</w:t>
            </w:r>
            <w:r w:rsidRPr="00572B67">
              <w:rPr>
                <w:sz w:val="22"/>
                <w:szCs w:val="22"/>
                <w:vertAlign w:val="superscript"/>
              </w:rPr>
              <w:t>2,</w:t>
            </w:r>
            <w:r w:rsidR="00CF3CD3" w:rsidRPr="00572B67">
              <w:rPr>
                <w:sz w:val="22"/>
                <w:szCs w:val="22"/>
                <w:vertAlign w:val="superscript"/>
                <w:lang w:val="el-GR"/>
              </w:rPr>
              <w:t>1</w:t>
            </w:r>
            <w:proofErr w:type="spellStart"/>
            <w:r w:rsidR="00CF3CD3" w:rsidRPr="00572B67">
              <w:rPr>
                <w:sz w:val="22"/>
                <w:szCs w:val="22"/>
                <w:vertAlign w:val="superscript"/>
                <w:lang w:val="en-US"/>
              </w:rPr>
              <w:t>1</w:t>
            </w:r>
            <w:proofErr w:type="spellEnd"/>
            <w:r w:rsidR="00BA4926" w:rsidRPr="00572B67">
              <w:rPr>
                <w:sz w:val="22"/>
                <w:szCs w:val="22"/>
                <w:vertAlign w:val="superscript"/>
                <w:lang w:val="el-GR"/>
              </w:rPr>
              <w:t>**</w:t>
            </w:r>
            <w:r w:rsidRPr="00572B67">
              <w:rPr>
                <w:sz w:val="22"/>
                <w:szCs w:val="22"/>
              </w:rPr>
              <w:t xml:space="preserve">, </w:t>
            </w:r>
            <w:r w:rsidRPr="00572B67">
              <w:rPr>
                <w:sz w:val="22"/>
                <w:szCs w:val="22"/>
                <w:lang w:val="el-GR"/>
              </w:rPr>
              <w:t>μυοπάθεια</w:t>
            </w:r>
          </w:p>
        </w:tc>
      </w:tr>
      <w:tr w:rsidR="00505291" w:rsidRPr="00572B67" w:rsidTr="00021CE3">
        <w:trPr>
          <w:trHeight w:val="40"/>
        </w:trPr>
        <w:tc>
          <w:tcPr>
            <w:tcW w:w="2093" w:type="dxa"/>
          </w:tcPr>
          <w:p w:rsidR="00635C0B" w:rsidRPr="00572B67" w:rsidRDefault="00635C0B" w:rsidP="00C10E63">
            <w:pPr>
              <w:tabs>
                <w:tab w:val="left" w:pos="567"/>
              </w:tabs>
              <w:rPr>
                <w:sz w:val="22"/>
                <w:szCs w:val="22"/>
                <w:lang w:val="el-GR"/>
              </w:rPr>
            </w:pPr>
            <w:r w:rsidRPr="00572B67">
              <w:rPr>
                <w:sz w:val="22"/>
                <w:szCs w:val="22"/>
                <w:lang w:val="el-GR"/>
              </w:rPr>
              <w:t>Διαταραχές των νεφρών και των ουροφόρων οδών</w:t>
            </w:r>
          </w:p>
          <w:p w:rsidR="00635C0B" w:rsidRPr="00572B67" w:rsidRDefault="00635C0B" w:rsidP="00C10E63">
            <w:pPr>
              <w:tabs>
                <w:tab w:val="left" w:pos="567"/>
              </w:tabs>
              <w:rPr>
                <w:sz w:val="22"/>
                <w:szCs w:val="22"/>
                <w:lang w:val="el-GR"/>
              </w:rPr>
            </w:pPr>
          </w:p>
        </w:tc>
        <w:tc>
          <w:tcPr>
            <w:tcW w:w="1255" w:type="dxa"/>
          </w:tcPr>
          <w:p w:rsidR="00635C0B" w:rsidRPr="00572B67" w:rsidRDefault="00635C0B" w:rsidP="00C10E63">
            <w:pPr>
              <w:tabs>
                <w:tab w:val="left" w:pos="567"/>
              </w:tabs>
              <w:rPr>
                <w:sz w:val="22"/>
                <w:szCs w:val="22"/>
                <w:lang w:val="el-GR"/>
              </w:rPr>
            </w:pPr>
          </w:p>
        </w:tc>
        <w:tc>
          <w:tcPr>
            <w:tcW w:w="1722" w:type="dxa"/>
          </w:tcPr>
          <w:p w:rsidR="00635C0B" w:rsidRPr="00572B67" w:rsidRDefault="00635C0B" w:rsidP="00C10E63">
            <w:pPr>
              <w:tabs>
                <w:tab w:val="left" w:pos="567"/>
              </w:tabs>
              <w:rPr>
                <w:sz w:val="22"/>
                <w:szCs w:val="22"/>
                <w:lang w:val="el-GR"/>
              </w:rPr>
            </w:pPr>
          </w:p>
        </w:tc>
        <w:tc>
          <w:tcPr>
            <w:tcW w:w="2126" w:type="dxa"/>
          </w:tcPr>
          <w:p w:rsidR="00635C0B" w:rsidRPr="00572B67" w:rsidRDefault="00635C0B" w:rsidP="00C10E63">
            <w:pPr>
              <w:tabs>
                <w:tab w:val="left" w:pos="567"/>
              </w:tabs>
              <w:rPr>
                <w:sz w:val="22"/>
                <w:szCs w:val="22"/>
                <w:lang w:val="el-GR"/>
              </w:rPr>
            </w:pPr>
          </w:p>
        </w:tc>
        <w:tc>
          <w:tcPr>
            <w:tcW w:w="2410" w:type="dxa"/>
          </w:tcPr>
          <w:p w:rsidR="00635C0B" w:rsidRPr="00572B67" w:rsidRDefault="00635C0B" w:rsidP="00C10E63">
            <w:pPr>
              <w:tabs>
                <w:tab w:val="left" w:pos="567"/>
              </w:tabs>
              <w:rPr>
                <w:sz w:val="22"/>
                <w:szCs w:val="22"/>
              </w:rPr>
            </w:pPr>
            <w:r w:rsidRPr="00572B67">
              <w:rPr>
                <w:sz w:val="22"/>
                <w:szCs w:val="22"/>
                <w:lang w:val="el-GR"/>
              </w:rPr>
              <w:t>Νεφρική ανεπάρκεια</w:t>
            </w:r>
            <w:r w:rsidRPr="00572B67">
              <w:rPr>
                <w:sz w:val="22"/>
                <w:szCs w:val="22"/>
              </w:rPr>
              <w:t>,</w:t>
            </w:r>
            <w:r w:rsidRPr="00572B67">
              <w:rPr>
                <w:sz w:val="22"/>
                <w:szCs w:val="22"/>
                <w:lang w:val="el-GR"/>
              </w:rPr>
              <w:t xml:space="preserve"> ν</w:t>
            </w:r>
            <w:proofErr w:type="spellStart"/>
            <w:r w:rsidRPr="00572B67">
              <w:rPr>
                <w:sz w:val="22"/>
                <w:szCs w:val="22"/>
              </w:rPr>
              <w:t>εφρίτιδα</w:t>
            </w:r>
            <w:proofErr w:type="spellEnd"/>
            <w:r w:rsidRPr="00572B67">
              <w:rPr>
                <w:sz w:val="22"/>
                <w:szCs w:val="22"/>
              </w:rPr>
              <w:t xml:space="preserve"> </w:t>
            </w:r>
            <w:proofErr w:type="spellStart"/>
            <w:r w:rsidRPr="00572B67">
              <w:rPr>
                <w:sz w:val="22"/>
                <w:szCs w:val="22"/>
              </w:rPr>
              <w:t>διάμεση</w:t>
            </w:r>
            <w:proofErr w:type="spellEnd"/>
          </w:p>
        </w:tc>
      </w:tr>
      <w:tr w:rsidR="00505291" w:rsidRPr="00572B67" w:rsidTr="00021CE3">
        <w:trPr>
          <w:trHeight w:val="40"/>
        </w:trPr>
        <w:tc>
          <w:tcPr>
            <w:tcW w:w="2093" w:type="dxa"/>
          </w:tcPr>
          <w:p w:rsidR="00635C0B" w:rsidRPr="00572B67" w:rsidRDefault="00635C0B" w:rsidP="00C10E63">
            <w:pPr>
              <w:tabs>
                <w:tab w:val="left" w:pos="567"/>
              </w:tabs>
              <w:rPr>
                <w:sz w:val="22"/>
                <w:szCs w:val="22"/>
                <w:lang w:val="el-GR"/>
              </w:rPr>
            </w:pPr>
            <w:r w:rsidRPr="00572B67">
              <w:rPr>
                <w:sz w:val="22"/>
                <w:szCs w:val="22"/>
                <w:lang w:val="el-GR"/>
              </w:rPr>
              <w:t>Γενικές διαταραχές και καταστάσεις της οδού χορήγησης</w:t>
            </w:r>
          </w:p>
          <w:p w:rsidR="00635C0B" w:rsidRPr="00572B67" w:rsidRDefault="00635C0B" w:rsidP="00C10E63">
            <w:pPr>
              <w:tabs>
                <w:tab w:val="left" w:pos="567"/>
              </w:tabs>
              <w:rPr>
                <w:sz w:val="22"/>
                <w:szCs w:val="22"/>
                <w:lang w:val="el-GR"/>
              </w:rPr>
            </w:pPr>
          </w:p>
        </w:tc>
        <w:tc>
          <w:tcPr>
            <w:tcW w:w="1255" w:type="dxa"/>
          </w:tcPr>
          <w:p w:rsidR="00635C0B" w:rsidRPr="00572B67" w:rsidRDefault="00635C0B" w:rsidP="00C10E63">
            <w:pPr>
              <w:tabs>
                <w:tab w:val="left" w:pos="567"/>
              </w:tabs>
              <w:rPr>
                <w:sz w:val="22"/>
                <w:szCs w:val="22"/>
                <w:lang w:val="el-GR"/>
              </w:rPr>
            </w:pPr>
          </w:p>
        </w:tc>
        <w:tc>
          <w:tcPr>
            <w:tcW w:w="1722" w:type="dxa"/>
          </w:tcPr>
          <w:p w:rsidR="00635C0B" w:rsidRPr="00572B67" w:rsidRDefault="00635C0B" w:rsidP="00C10E63">
            <w:pPr>
              <w:tabs>
                <w:tab w:val="left" w:pos="567"/>
              </w:tabs>
              <w:rPr>
                <w:sz w:val="22"/>
                <w:szCs w:val="22"/>
                <w:lang w:val="el-GR"/>
              </w:rPr>
            </w:pPr>
          </w:p>
        </w:tc>
        <w:tc>
          <w:tcPr>
            <w:tcW w:w="2126" w:type="dxa"/>
          </w:tcPr>
          <w:p w:rsidR="00635C0B" w:rsidRPr="00572B67" w:rsidRDefault="00635C0B" w:rsidP="00C10E63">
            <w:pPr>
              <w:tabs>
                <w:tab w:val="left" w:pos="567"/>
              </w:tabs>
              <w:rPr>
                <w:sz w:val="22"/>
                <w:szCs w:val="22"/>
                <w:lang w:val="el-GR"/>
              </w:rPr>
            </w:pPr>
            <w:r w:rsidRPr="00572B67">
              <w:rPr>
                <w:sz w:val="22"/>
                <w:szCs w:val="22"/>
                <w:lang w:val="el-GR"/>
              </w:rPr>
              <w:t>Πυρεξία</w:t>
            </w:r>
            <w:r w:rsidRPr="00572B67">
              <w:rPr>
                <w:sz w:val="22"/>
                <w:szCs w:val="22"/>
                <w:vertAlign w:val="superscript"/>
                <w:lang w:val="el-GR"/>
              </w:rPr>
              <w:t>3</w:t>
            </w:r>
            <w:r w:rsidRPr="00572B67">
              <w:rPr>
                <w:sz w:val="22"/>
                <w:szCs w:val="22"/>
                <w:lang w:val="el-GR"/>
              </w:rPr>
              <w:t>, εξασθένιση</w:t>
            </w:r>
          </w:p>
        </w:tc>
        <w:tc>
          <w:tcPr>
            <w:tcW w:w="2410" w:type="dxa"/>
          </w:tcPr>
          <w:p w:rsidR="00635C0B" w:rsidRPr="00572B67" w:rsidRDefault="00635C0B" w:rsidP="00C10E63">
            <w:pPr>
              <w:tabs>
                <w:tab w:val="left" w:pos="567"/>
              </w:tabs>
              <w:rPr>
                <w:sz w:val="22"/>
                <w:szCs w:val="22"/>
                <w:lang w:val="el-GR"/>
              </w:rPr>
            </w:pPr>
          </w:p>
        </w:tc>
      </w:tr>
      <w:tr w:rsidR="00505291" w:rsidRPr="00C578BA" w:rsidTr="00021CE3">
        <w:trPr>
          <w:trHeight w:val="40"/>
        </w:trPr>
        <w:tc>
          <w:tcPr>
            <w:tcW w:w="2093" w:type="dxa"/>
          </w:tcPr>
          <w:p w:rsidR="00635C0B" w:rsidRPr="00572B67" w:rsidRDefault="00635C0B" w:rsidP="00C10E63">
            <w:pPr>
              <w:tabs>
                <w:tab w:val="left" w:pos="567"/>
              </w:tabs>
              <w:rPr>
                <w:sz w:val="22"/>
                <w:szCs w:val="22"/>
                <w:lang w:val="en-US"/>
              </w:rPr>
            </w:pPr>
            <w:r w:rsidRPr="00572B67">
              <w:rPr>
                <w:sz w:val="22"/>
                <w:szCs w:val="22"/>
                <w:lang w:val="el-GR"/>
              </w:rPr>
              <w:t>Παρακλινικές εξετάσεις</w:t>
            </w:r>
            <w:r w:rsidRPr="00572B67">
              <w:rPr>
                <w:sz w:val="22"/>
                <w:szCs w:val="22"/>
                <w:lang w:val="en-US"/>
              </w:rPr>
              <w:t xml:space="preserve"> </w:t>
            </w:r>
          </w:p>
        </w:tc>
        <w:tc>
          <w:tcPr>
            <w:tcW w:w="1255" w:type="dxa"/>
          </w:tcPr>
          <w:p w:rsidR="00635C0B" w:rsidRPr="00572B67" w:rsidRDefault="00635C0B" w:rsidP="00C10E63">
            <w:pPr>
              <w:tabs>
                <w:tab w:val="left" w:pos="567"/>
              </w:tabs>
              <w:rPr>
                <w:sz w:val="22"/>
                <w:szCs w:val="22"/>
                <w:lang w:val="en-US"/>
              </w:rPr>
            </w:pPr>
          </w:p>
        </w:tc>
        <w:tc>
          <w:tcPr>
            <w:tcW w:w="1722" w:type="dxa"/>
          </w:tcPr>
          <w:p w:rsidR="00635C0B" w:rsidRPr="00572B67" w:rsidRDefault="00635C0B" w:rsidP="00C10E63">
            <w:pPr>
              <w:tabs>
                <w:tab w:val="left" w:pos="567"/>
              </w:tabs>
              <w:rPr>
                <w:sz w:val="22"/>
                <w:szCs w:val="22"/>
                <w:lang w:val="en-US"/>
              </w:rPr>
            </w:pPr>
          </w:p>
        </w:tc>
        <w:tc>
          <w:tcPr>
            <w:tcW w:w="2126" w:type="dxa"/>
          </w:tcPr>
          <w:p w:rsidR="00635C0B" w:rsidRPr="00572B67" w:rsidRDefault="00635C0B" w:rsidP="00C10E63">
            <w:pPr>
              <w:tabs>
                <w:tab w:val="left" w:pos="567"/>
              </w:tabs>
              <w:rPr>
                <w:sz w:val="22"/>
                <w:szCs w:val="22"/>
                <w:lang w:val="el-GR"/>
              </w:rPr>
            </w:pPr>
          </w:p>
        </w:tc>
        <w:tc>
          <w:tcPr>
            <w:tcW w:w="2410" w:type="dxa"/>
          </w:tcPr>
          <w:p w:rsidR="00635C0B" w:rsidRPr="00572B67" w:rsidRDefault="00635C0B" w:rsidP="00C10E63">
            <w:pPr>
              <w:tabs>
                <w:tab w:val="left" w:pos="567"/>
              </w:tabs>
              <w:rPr>
                <w:sz w:val="22"/>
                <w:szCs w:val="22"/>
                <w:lang w:val="el-GR"/>
              </w:rPr>
            </w:pPr>
            <w:r w:rsidRPr="00572B67">
              <w:rPr>
                <w:sz w:val="22"/>
                <w:szCs w:val="22"/>
                <w:lang w:val="el-GR"/>
              </w:rPr>
              <w:t>Διεθνής ομαλοποιημένη σχέση αυξημένη</w:t>
            </w:r>
            <w:r w:rsidR="00CF3CD3" w:rsidRPr="00572B67">
              <w:rPr>
                <w:sz w:val="22"/>
                <w:szCs w:val="22"/>
                <w:vertAlign w:val="superscript"/>
                <w:lang w:val="el-GR"/>
              </w:rPr>
              <w:t>8</w:t>
            </w:r>
            <w:r w:rsidRPr="00572B67">
              <w:rPr>
                <w:sz w:val="22"/>
                <w:szCs w:val="22"/>
                <w:lang w:val="el-GR"/>
              </w:rPr>
              <w:t>, χρόνος προθρομβίνης παρατεταμένος</w:t>
            </w:r>
            <w:r w:rsidR="00CF3CD3" w:rsidRPr="00572B67">
              <w:rPr>
                <w:sz w:val="22"/>
                <w:szCs w:val="22"/>
                <w:vertAlign w:val="superscript"/>
                <w:lang w:val="el-GR"/>
              </w:rPr>
              <w:t>8</w:t>
            </w:r>
            <w:r w:rsidRPr="00572B67">
              <w:rPr>
                <w:sz w:val="22"/>
                <w:szCs w:val="22"/>
                <w:lang w:val="el-GR"/>
              </w:rPr>
              <w:t>,</w:t>
            </w:r>
            <w:r w:rsidR="00CF3CD3" w:rsidRPr="00572B67">
              <w:rPr>
                <w:sz w:val="22"/>
                <w:szCs w:val="22"/>
                <w:lang w:val="el-GR"/>
              </w:rPr>
              <w:t xml:space="preserve"> </w:t>
            </w:r>
            <w:r w:rsidRPr="00572B67">
              <w:rPr>
                <w:sz w:val="22"/>
                <w:szCs w:val="22"/>
                <w:lang w:val="el-GR"/>
              </w:rPr>
              <w:t>χρώμα ούρων μη φυσιολογικό</w:t>
            </w:r>
          </w:p>
        </w:tc>
      </w:tr>
    </w:tbl>
    <w:p w:rsidR="00487D1F" w:rsidRPr="00572B67" w:rsidRDefault="00487D1F" w:rsidP="00C10E63">
      <w:pPr>
        <w:tabs>
          <w:tab w:val="left" w:pos="567"/>
        </w:tabs>
        <w:rPr>
          <w:sz w:val="18"/>
          <w:szCs w:val="18"/>
          <w:vertAlign w:val="superscript"/>
          <w:lang w:val="el-GR"/>
        </w:rPr>
      </w:pPr>
      <w:r w:rsidRPr="00572B67">
        <w:rPr>
          <w:sz w:val="18"/>
          <w:szCs w:val="18"/>
          <w:vertAlign w:val="superscript"/>
          <w:lang w:val="el-GR"/>
        </w:rPr>
        <w:t xml:space="preserve">* </w:t>
      </w:r>
      <w:r w:rsidRPr="00572B67">
        <w:rPr>
          <w:rStyle w:val="hps"/>
          <w:sz w:val="18"/>
          <w:szCs w:val="18"/>
          <w:lang w:val="el-GR"/>
        </w:rPr>
        <w:t>Επειδή</w:t>
      </w:r>
      <w:r w:rsidRPr="00572B67">
        <w:rPr>
          <w:sz w:val="18"/>
          <w:szCs w:val="18"/>
          <w:lang w:val="el-GR"/>
        </w:rPr>
        <w:t xml:space="preserve"> </w:t>
      </w:r>
      <w:r w:rsidRPr="00572B67">
        <w:rPr>
          <w:rStyle w:val="hps"/>
          <w:sz w:val="18"/>
          <w:szCs w:val="18"/>
          <w:lang w:val="el-GR"/>
        </w:rPr>
        <w:t>αυτές οι</w:t>
      </w:r>
      <w:r w:rsidRPr="00572B67">
        <w:rPr>
          <w:sz w:val="18"/>
          <w:szCs w:val="18"/>
          <w:lang w:val="el-GR"/>
        </w:rPr>
        <w:t xml:space="preserve"> </w:t>
      </w:r>
      <w:r w:rsidRPr="00572B67">
        <w:rPr>
          <w:rStyle w:val="hps"/>
          <w:sz w:val="18"/>
          <w:szCs w:val="18"/>
          <w:lang w:val="el-GR"/>
        </w:rPr>
        <w:t>αντιδράσεις έχουν αναφερθεί αυθόρμητα από</w:t>
      </w:r>
      <w:r w:rsidRPr="00572B67">
        <w:rPr>
          <w:sz w:val="18"/>
          <w:szCs w:val="18"/>
          <w:lang w:val="el-GR"/>
        </w:rPr>
        <w:t xml:space="preserve"> </w:t>
      </w:r>
      <w:r w:rsidRPr="00572B67">
        <w:rPr>
          <w:rStyle w:val="hps"/>
          <w:sz w:val="18"/>
          <w:szCs w:val="18"/>
          <w:lang w:val="el-GR"/>
        </w:rPr>
        <w:t>έναν πληθυσμό</w:t>
      </w:r>
      <w:r w:rsidRPr="00572B67">
        <w:rPr>
          <w:sz w:val="18"/>
          <w:szCs w:val="18"/>
          <w:lang w:val="el-GR"/>
        </w:rPr>
        <w:t xml:space="preserve"> απροσδιόριστου αριθμού, </w:t>
      </w:r>
      <w:r w:rsidRPr="00572B67">
        <w:rPr>
          <w:rStyle w:val="hps"/>
          <w:sz w:val="18"/>
          <w:szCs w:val="18"/>
          <w:lang w:val="el-GR"/>
        </w:rPr>
        <w:t>δεν είναι πάντα</w:t>
      </w:r>
      <w:r w:rsidRPr="00572B67">
        <w:rPr>
          <w:sz w:val="18"/>
          <w:szCs w:val="18"/>
          <w:lang w:val="el-GR"/>
        </w:rPr>
        <w:t xml:space="preserve"> </w:t>
      </w:r>
      <w:r w:rsidRPr="00572B67">
        <w:rPr>
          <w:rStyle w:val="hps"/>
          <w:sz w:val="18"/>
          <w:szCs w:val="18"/>
          <w:lang w:val="el-GR"/>
        </w:rPr>
        <w:t>δυνατό να εκτιμηθεί</w:t>
      </w:r>
      <w:r w:rsidRPr="00572B67">
        <w:rPr>
          <w:sz w:val="18"/>
          <w:szCs w:val="18"/>
          <w:lang w:val="el-GR"/>
        </w:rPr>
        <w:t xml:space="preserve"> αξιόπιστα </w:t>
      </w:r>
      <w:r w:rsidRPr="00572B67">
        <w:rPr>
          <w:rStyle w:val="hps"/>
          <w:sz w:val="18"/>
          <w:szCs w:val="18"/>
          <w:lang w:val="el-GR"/>
        </w:rPr>
        <w:t>η συχνότητά τους</w:t>
      </w:r>
      <w:r w:rsidRPr="00572B67">
        <w:rPr>
          <w:sz w:val="18"/>
          <w:szCs w:val="18"/>
          <w:lang w:val="el-GR"/>
        </w:rPr>
        <w:t xml:space="preserve"> </w:t>
      </w:r>
      <w:r w:rsidRPr="00572B67">
        <w:rPr>
          <w:rStyle w:val="hps"/>
          <w:sz w:val="18"/>
          <w:szCs w:val="18"/>
          <w:lang w:val="el-GR"/>
        </w:rPr>
        <w:t>ή να προσδιορισθεί ότι σχετίζονται με τη λήψη των φαρμάκων</w:t>
      </w:r>
      <w:r w:rsidRPr="00572B67">
        <w:rPr>
          <w:sz w:val="18"/>
          <w:szCs w:val="18"/>
          <w:lang w:val="el-GR"/>
        </w:rPr>
        <w:t>. Η έ</w:t>
      </w:r>
      <w:r w:rsidRPr="00572B67">
        <w:rPr>
          <w:rStyle w:val="hps"/>
          <w:sz w:val="18"/>
          <w:szCs w:val="18"/>
          <w:lang w:val="el-GR"/>
        </w:rPr>
        <w:t>κθεση των ασθενών</w:t>
      </w:r>
      <w:r w:rsidRPr="00572B67">
        <w:rPr>
          <w:sz w:val="18"/>
          <w:szCs w:val="18"/>
          <w:lang w:val="el-GR"/>
        </w:rPr>
        <w:t xml:space="preserve"> </w:t>
      </w:r>
      <w:r w:rsidRPr="00572B67">
        <w:rPr>
          <w:rStyle w:val="hps"/>
          <w:sz w:val="18"/>
          <w:szCs w:val="18"/>
          <w:lang w:val="el-GR"/>
        </w:rPr>
        <w:t>υπολογίζεται να είναι</w:t>
      </w:r>
      <w:r w:rsidRPr="00572B67">
        <w:rPr>
          <w:sz w:val="18"/>
          <w:szCs w:val="18"/>
          <w:lang w:val="el-GR"/>
        </w:rPr>
        <w:t xml:space="preserve"> </w:t>
      </w:r>
      <w:r w:rsidRPr="00572B67">
        <w:rPr>
          <w:rStyle w:val="hps"/>
          <w:sz w:val="18"/>
          <w:szCs w:val="18"/>
          <w:lang w:val="el-GR"/>
        </w:rPr>
        <w:t>μεγαλύτερη</w:t>
      </w:r>
      <w:r w:rsidRPr="00572B67">
        <w:rPr>
          <w:sz w:val="18"/>
          <w:szCs w:val="18"/>
          <w:lang w:val="el-GR"/>
        </w:rPr>
        <w:t xml:space="preserve"> </w:t>
      </w:r>
      <w:r w:rsidRPr="00572B67">
        <w:rPr>
          <w:rStyle w:val="hps"/>
          <w:sz w:val="18"/>
          <w:szCs w:val="18"/>
          <w:lang w:val="el-GR"/>
        </w:rPr>
        <w:t>από 1 δισεκατομμύριο</w:t>
      </w:r>
      <w:r w:rsidRPr="00572B67">
        <w:rPr>
          <w:sz w:val="18"/>
          <w:szCs w:val="18"/>
          <w:lang w:val="el-GR"/>
        </w:rPr>
        <w:t xml:space="preserve"> ημέρες θεραπείας </w:t>
      </w:r>
      <w:r w:rsidRPr="00572B67">
        <w:rPr>
          <w:rStyle w:val="hps"/>
          <w:sz w:val="18"/>
          <w:szCs w:val="18"/>
          <w:lang w:val="el-GR"/>
        </w:rPr>
        <w:t xml:space="preserve">για την </w:t>
      </w:r>
      <w:r w:rsidRPr="00572B67">
        <w:rPr>
          <w:sz w:val="18"/>
          <w:szCs w:val="18"/>
          <w:lang w:val="el-GR"/>
        </w:rPr>
        <w:t>κλαριθρομυκίνη.</w:t>
      </w:r>
      <w:r w:rsidRPr="00572B67">
        <w:rPr>
          <w:sz w:val="18"/>
          <w:szCs w:val="18"/>
          <w:lang w:val="el-GR"/>
        </w:rPr>
        <w:br/>
      </w:r>
      <w:r w:rsidRPr="00572B67">
        <w:rPr>
          <w:rStyle w:val="hps"/>
          <w:sz w:val="18"/>
          <w:szCs w:val="18"/>
          <w:lang w:val="el-GR"/>
        </w:rPr>
        <w:t>**</w:t>
      </w:r>
      <w:r w:rsidRPr="00572B67">
        <w:rPr>
          <w:sz w:val="18"/>
          <w:szCs w:val="18"/>
          <w:lang w:val="el-GR"/>
        </w:rPr>
        <w:t xml:space="preserve"> </w:t>
      </w:r>
      <w:r w:rsidRPr="00572B67">
        <w:rPr>
          <w:rStyle w:val="hps"/>
          <w:sz w:val="18"/>
          <w:szCs w:val="18"/>
          <w:lang w:val="el-GR"/>
        </w:rPr>
        <w:t>Σε</w:t>
      </w:r>
      <w:r w:rsidRPr="00572B67">
        <w:rPr>
          <w:sz w:val="18"/>
          <w:szCs w:val="18"/>
          <w:lang w:val="el-GR"/>
        </w:rPr>
        <w:t xml:space="preserve"> </w:t>
      </w:r>
      <w:r w:rsidRPr="00572B67">
        <w:rPr>
          <w:rStyle w:val="hps"/>
          <w:sz w:val="18"/>
          <w:szCs w:val="18"/>
          <w:lang w:val="el-GR"/>
        </w:rPr>
        <w:t>ορισμένες από τις</w:t>
      </w:r>
      <w:r w:rsidRPr="00572B67">
        <w:rPr>
          <w:sz w:val="18"/>
          <w:szCs w:val="18"/>
          <w:lang w:val="el-GR"/>
        </w:rPr>
        <w:t xml:space="preserve"> </w:t>
      </w:r>
      <w:r w:rsidRPr="00572B67">
        <w:rPr>
          <w:rStyle w:val="hps"/>
          <w:sz w:val="18"/>
          <w:szCs w:val="18"/>
          <w:lang w:val="el-GR"/>
        </w:rPr>
        <w:t>αναφορές για ραβδομυόλυση</w:t>
      </w:r>
      <w:r w:rsidRPr="00572B67">
        <w:rPr>
          <w:sz w:val="18"/>
          <w:szCs w:val="18"/>
          <w:lang w:val="el-GR"/>
        </w:rPr>
        <w:t xml:space="preserve">, η κλαριθρομυκίνη </w:t>
      </w:r>
      <w:r w:rsidRPr="00572B67">
        <w:rPr>
          <w:rStyle w:val="hps"/>
          <w:sz w:val="18"/>
          <w:szCs w:val="18"/>
          <w:lang w:val="el-GR"/>
        </w:rPr>
        <w:t>χορηγήθηκε ταυτόχρονα</w:t>
      </w:r>
      <w:r w:rsidRPr="00572B67">
        <w:rPr>
          <w:sz w:val="18"/>
          <w:szCs w:val="18"/>
          <w:lang w:val="el-GR"/>
        </w:rPr>
        <w:t xml:space="preserve"> </w:t>
      </w:r>
      <w:r w:rsidRPr="00572B67">
        <w:rPr>
          <w:rStyle w:val="hps"/>
          <w:sz w:val="18"/>
          <w:szCs w:val="18"/>
          <w:lang w:val="el-GR"/>
        </w:rPr>
        <w:t xml:space="preserve">με </w:t>
      </w:r>
      <w:r w:rsidR="006974C0" w:rsidRPr="00572B67">
        <w:rPr>
          <w:rStyle w:val="hps"/>
          <w:sz w:val="18"/>
          <w:szCs w:val="18"/>
          <w:lang w:val="el-GR"/>
        </w:rPr>
        <w:t xml:space="preserve">άλλα φάρμακα γνωστά ότι έχουν συσχετισθεί με ραβδομυόλυση (όπως </w:t>
      </w:r>
      <w:r w:rsidRPr="00572B67">
        <w:rPr>
          <w:rStyle w:val="hps"/>
          <w:sz w:val="18"/>
          <w:szCs w:val="18"/>
          <w:lang w:val="el-GR"/>
        </w:rPr>
        <w:t>στατίνες</w:t>
      </w:r>
      <w:r w:rsidRPr="00572B67">
        <w:rPr>
          <w:sz w:val="18"/>
          <w:szCs w:val="18"/>
          <w:lang w:val="el-GR"/>
        </w:rPr>
        <w:t xml:space="preserve">, φιμπράτες, </w:t>
      </w:r>
      <w:r w:rsidRPr="00572B67">
        <w:rPr>
          <w:rStyle w:val="hps"/>
          <w:sz w:val="18"/>
          <w:szCs w:val="18"/>
          <w:lang w:val="el-GR"/>
        </w:rPr>
        <w:t>κολχικίνη</w:t>
      </w:r>
      <w:r w:rsidRPr="00572B67">
        <w:rPr>
          <w:sz w:val="18"/>
          <w:szCs w:val="18"/>
          <w:lang w:val="el-GR"/>
        </w:rPr>
        <w:t xml:space="preserve"> </w:t>
      </w:r>
      <w:r w:rsidRPr="00572B67">
        <w:rPr>
          <w:rStyle w:val="hps"/>
          <w:sz w:val="18"/>
          <w:szCs w:val="18"/>
          <w:lang w:val="el-GR"/>
        </w:rPr>
        <w:t>ή</w:t>
      </w:r>
      <w:r w:rsidRPr="00572B67">
        <w:rPr>
          <w:sz w:val="18"/>
          <w:szCs w:val="18"/>
          <w:lang w:val="el-GR"/>
        </w:rPr>
        <w:t xml:space="preserve"> </w:t>
      </w:r>
      <w:r w:rsidRPr="00572B67">
        <w:rPr>
          <w:rStyle w:val="hps"/>
          <w:sz w:val="18"/>
          <w:szCs w:val="18"/>
          <w:lang w:val="el-GR"/>
        </w:rPr>
        <w:t>αλλοπουρινόλη</w:t>
      </w:r>
      <w:r w:rsidR="006974C0" w:rsidRPr="00572B67">
        <w:rPr>
          <w:rStyle w:val="hps"/>
          <w:sz w:val="18"/>
          <w:szCs w:val="18"/>
          <w:lang w:val="el-GR"/>
        </w:rPr>
        <w:t>)</w:t>
      </w:r>
      <w:r w:rsidRPr="00572B67">
        <w:rPr>
          <w:rStyle w:val="hps"/>
          <w:sz w:val="18"/>
          <w:szCs w:val="18"/>
          <w:lang w:val="el-GR"/>
        </w:rPr>
        <w:t>.</w:t>
      </w:r>
    </w:p>
    <w:p w:rsidR="00FB5E99" w:rsidRPr="00572B67" w:rsidRDefault="00FB5E99" w:rsidP="00505291">
      <w:pPr>
        <w:tabs>
          <w:tab w:val="left" w:pos="567"/>
        </w:tabs>
        <w:autoSpaceDE w:val="0"/>
        <w:autoSpaceDN w:val="0"/>
        <w:adjustRightInd w:val="0"/>
        <w:rPr>
          <w:sz w:val="18"/>
          <w:szCs w:val="18"/>
          <w:lang w:val="el-GR"/>
        </w:rPr>
      </w:pPr>
      <w:r w:rsidRPr="00572B67">
        <w:rPr>
          <w:sz w:val="18"/>
          <w:szCs w:val="18"/>
          <w:vertAlign w:val="superscript"/>
          <w:lang w:val="el-GR"/>
        </w:rPr>
        <w:t>1</w:t>
      </w:r>
      <w:r w:rsidRPr="00572B67">
        <w:rPr>
          <w:sz w:val="18"/>
          <w:szCs w:val="18"/>
          <w:lang w:val="el-GR"/>
        </w:rPr>
        <w:t>Ανεπιθύμητες ενέργειες που έχουν αναφερθεί μόνο για τη μορφή Κόνις για Διάλυμα προς Έγχυση</w:t>
      </w:r>
      <w:r w:rsidR="0081696D" w:rsidRPr="00572B67">
        <w:rPr>
          <w:sz w:val="18"/>
          <w:szCs w:val="18"/>
          <w:lang w:val="el-GR"/>
        </w:rPr>
        <w:t xml:space="preserve"> (συμπεριλαμβάνονται στην ΠΧΠ της εν λόγω μορφής)</w:t>
      </w:r>
    </w:p>
    <w:p w:rsidR="00FB5E99" w:rsidRPr="00572B67" w:rsidRDefault="00FB5E99" w:rsidP="00505291">
      <w:pPr>
        <w:tabs>
          <w:tab w:val="left" w:pos="567"/>
        </w:tabs>
        <w:autoSpaceDE w:val="0"/>
        <w:autoSpaceDN w:val="0"/>
        <w:adjustRightInd w:val="0"/>
        <w:rPr>
          <w:sz w:val="18"/>
          <w:szCs w:val="18"/>
          <w:lang w:val="el-GR"/>
        </w:rPr>
      </w:pPr>
      <w:r w:rsidRPr="00572B67">
        <w:rPr>
          <w:sz w:val="18"/>
          <w:szCs w:val="18"/>
          <w:vertAlign w:val="superscript"/>
          <w:lang w:val="el-GR"/>
        </w:rPr>
        <w:t>2</w:t>
      </w:r>
      <w:r w:rsidRPr="00572B67">
        <w:rPr>
          <w:sz w:val="18"/>
          <w:szCs w:val="18"/>
          <w:lang w:val="el-GR"/>
        </w:rPr>
        <w:t xml:space="preserve"> Ανεπιθύμητες ενέργειες που έχουν αναφερθεί μόνο για τη μορφή Δισκία Ελεγχόμενης Αποδέσμευσης</w:t>
      </w:r>
      <w:r w:rsidR="0081696D" w:rsidRPr="00572B67">
        <w:rPr>
          <w:sz w:val="18"/>
          <w:szCs w:val="18"/>
          <w:lang w:val="el-GR"/>
        </w:rPr>
        <w:t xml:space="preserve"> (συμπεριλαμβάνονται στην ΠΧΠ της εν λόγω μορφής)</w:t>
      </w:r>
    </w:p>
    <w:p w:rsidR="00FB5E99" w:rsidRPr="00572B67" w:rsidRDefault="00FB5E99" w:rsidP="00C10E63">
      <w:pPr>
        <w:tabs>
          <w:tab w:val="left" w:pos="567"/>
        </w:tabs>
        <w:rPr>
          <w:sz w:val="18"/>
          <w:szCs w:val="18"/>
          <w:lang w:val="el-GR"/>
        </w:rPr>
      </w:pPr>
      <w:r w:rsidRPr="00572B67">
        <w:rPr>
          <w:sz w:val="18"/>
          <w:szCs w:val="18"/>
          <w:vertAlign w:val="superscript"/>
          <w:lang w:val="el-GR"/>
        </w:rPr>
        <w:t>3</w:t>
      </w:r>
      <w:r w:rsidRPr="00572B67">
        <w:rPr>
          <w:sz w:val="18"/>
          <w:szCs w:val="18"/>
          <w:lang w:val="el-GR"/>
        </w:rPr>
        <w:t xml:space="preserve"> Ανεπιθύμητες ενέργειες που έχουν αναφερθεί μόνο για τη μορφή Κοκκία για Πόσιμο Εναιώρημα</w:t>
      </w:r>
    </w:p>
    <w:p w:rsidR="0081696D" w:rsidRPr="00572B67" w:rsidRDefault="00FB5E99" w:rsidP="00C10E63">
      <w:pPr>
        <w:tabs>
          <w:tab w:val="left" w:pos="567"/>
        </w:tabs>
        <w:autoSpaceDE w:val="0"/>
        <w:autoSpaceDN w:val="0"/>
        <w:adjustRightInd w:val="0"/>
        <w:rPr>
          <w:sz w:val="18"/>
          <w:szCs w:val="18"/>
          <w:lang w:val="el-GR"/>
        </w:rPr>
      </w:pPr>
      <w:r w:rsidRPr="00572B67">
        <w:rPr>
          <w:sz w:val="18"/>
          <w:szCs w:val="18"/>
          <w:vertAlign w:val="superscript"/>
          <w:lang w:val="el-GR"/>
        </w:rPr>
        <w:lastRenderedPageBreak/>
        <w:t>4</w:t>
      </w:r>
      <w:r w:rsidRPr="00572B67">
        <w:rPr>
          <w:sz w:val="18"/>
          <w:szCs w:val="18"/>
          <w:lang w:val="el-GR"/>
        </w:rPr>
        <w:t xml:space="preserve"> Ανεπιθύμητες ενέργειες που έχουν αναφερθεί μόνο για τη μορφή Δισκία Άμεσης Αποδέσμευσης</w:t>
      </w:r>
      <w:r w:rsidR="0081696D" w:rsidRPr="00572B67">
        <w:rPr>
          <w:sz w:val="18"/>
          <w:szCs w:val="18"/>
          <w:lang w:val="el-GR"/>
        </w:rPr>
        <w:t xml:space="preserve"> (συμπεριλαμβάνονται στην ΠΧΠ της εν λόγω μορφής)</w:t>
      </w:r>
    </w:p>
    <w:p w:rsidR="00410A34" w:rsidRPr="00572B67" w:rsidRDefault="00410A34" w:rsidP="00410A34">
      <w:pPr>
        <w:rPr>
          <w:sz w:val="22"/>
          <w:szCs w:val="22"/>
          <w:lang w:val="el-GR"/>
        </w:rPr>
      </w:pPr>
      <w:r w:rsidRPr="00572B67">
        <w:rPr>
          <w:sz w:val="22"/>
          <w:szCs w:val="22"/>
          <w:vertAlign w:val="superscript"/>
          <w:lang w:val="el-GR"/>
        </w:rPr>
        <w:t>5,</w:t>
      </w:r>
      <w:r w:rsidR="00CF3CD3" w:rsidRPr="00572B67">
        <w:rPr>
          <w:sz w:val="22"/>
          <w:szCs w:val="22"/>
          <w:vertAlign w:val="superscript"/>
          <w:lang w:val="el-GR"/>
        </w:rPr>
        <w:t>7</w:t>
      </w:r>
      <w:r w:rsidRPr="00572B67">
        <w:rPr>
          <w:sz w:val="22"/>
          <w:szCs w:val="22"/>
          <w:vertAlign w:val="superscript"/>
          <w:lang w:val="el-GR"/>
        </w:rPr>
        <w:t>,</w:t>
      </w:r>
      <w:r w:rsidR="00CF3CD3" w:rsidRPr="00572B67">
        <w:rPr>
          <w:sz w:val="22"/>
          <w:szCs w:val="22"/>
          <w:vertAlign w:val="superscript"/>
          <w:lang w:val="el-GR"/>
        </w:rPr>
        <w:t>9</w:t>
      </w:r>
      <w:r w:rsidRPr="00572B67">
        <w:rPr>
          <w:sz w:val="22"/>
          <w:szCs w:val="22"/>
          <w:vertAlign w:val="superscript"/>
          <w:lang w:val="el-GR"/>
        </w:rPr>
        <w:t>,</w:t>
      </w:r>
      <w:r w:rsidR="00CF3CD3" w:rsidRPr="00572B67">
        <w:rPr>
          <w:sz w:val="22"/>
          <w:szCs w:val="22"/>
          <w:vertAlign w:val="superscript"/>
          <w:lang w:val="el-GR"/>
        </w:rPr>
        <w:t>10</w:t>
      </w:r>
      <w:r w:rsidRPr="00572B67">
        <w:rPr>
          <w:sz w:val="22"/>
          <w:szCs w:val="22"/>
          <w:lang w:val="el-GR"/>
        </w:rPr>
        <w:t xml:space="preserve"> Βλ. παράγραφο Α</w:t>
      </w:r>
    </w:p>
    <w:p w:rsidR="00410A34" w:rsidRPr="00572B67" w:rsidRDefault="00CF3CD3" w:rsidP="00410A34">
      <w:pPr>
        <w:rPr>
          <w:sz w:val="22"/>
          <w:szCs w:val="22"/>
          <w:lang w:val="el-GR"/>
        </w:rPr>
      </w:pPr>
      <w:r w:rsidRPr="00572B67">
        <w:rPr>
          <w:sz w:val="22"/>
          <w:szCs w:val="22"/>
          <w:vertAlign w:val="superscript"/>
          <w:lang w:val="el-GR"/>
        </w:rPr>
        <w:t>6,8,11</w:t>
      </w:r>
      <w:r w:rsidR="00410A34" w:rsidRPr="00572B67">
        <w:rPr>
          <w:sz w:val="22"/>
          <w:szCs w:val="22"/>
          <w:lang w:val="el-GR"/>
        </w:rPr>
        <w:t xml:space="preserve"> Βλ. παράγραφο Γ</w:t>
      </w:r>
    </w:p>
    <w:p w:rsidR="0041362F" w:rsidRPr="00572B67" w:rsidRDefault="0041362F" w:rsidP="00C10E63">
      <w:pPr>
        <w:pStyle w:val="EMEANormal"/>
        <w:tabs>
          <w:tab w:val="clear" w:pos="562"/>
          <w:tab w:val="left" w:pos="567"/>
        </w:tabs>
        <w:rPr>
          <w:b/>
          <w:bCs/>
          <w:i/>
          <w:iCs/>
          <w:szCs w:val="22"/>
          <w:lang w:val="el-GR" w:eastAsia="en-GB"/>
        </w:rPr>
      </w:pPr>
    </w:p>
    <w:p w:rsidR="0041362F" w:rsidRPr="00FD2185" w:rsidRDefault="0041362F" w:rsidP="00FD2185">
      <w:pPr>
        <w:pStyle w:val="EMEANormal"/>
        <w:rPr>
          <w:b/>
          <w:bCs/>
          <w:i/>
          <w:iCs/>
          <w:szCs w:val="22"/>
          <w:lang w:val="el-GR" w:eastAsia="en-GB"/>
        </w:rPr>
      </w:pPr>
      <w:r w:rsidRPr="00572B67">
        <w:rPr>
          <w:b/>
          <w:bCs/>
          <w:i/>
          <w:iCs/>
          <w:szCs w:val="22"/>
          <w:lang w:val="el-GR" w:eastAsia="en-GB"/>
        </w:rPr>
        <w:t>Γ. Περιγραφή επιλεγμένων ανεπιθύμητων ενεργειών</w:t>
      </w:r>
    </w:p>
    <w:p w:rsidR="0041362F" w:rsidRPr="00FD2185" w:rsidRDefault="0041362F" w:rsidP="00C10E63">
      <w:pPr>
        <w:widowControl w:val="0"/>
        <w:tabs>
          <w:tab w:val="left" w:pos="567"/>
        </w:tabs>
        <w:autoSpaceDE w:val="0"/>
        <w:autoSpaceDN w:val="0"/>
        <w:adjustRightInd w:val="0"/>
        <w:rPr>
          <w:sz w:val="22"/>
          <w:szCs w:val="22"/>
          <w:lang w:val="el-GR" w:eastAsia="el-GR"/>
        </w:rPr>
      </w:pPr>
      <w:r w:rsidRPr="00572B67">
        <w:rPr>
          <w:sz w:val="22"/>
          <w:szCs w:val="22"/>
          <w:lang w:val="el-GR"/>
        </w:rPr>
        <w:t>Φλεβίτιδα της θέσης ένεσης</w:t>
      </w:r>
      <w:r w:rsidRPr="00572B67">
        <w:rPr>
          <w:sz w:val="22"/>
          <w:szCs w:val="22"/>
          <w:lang w:val="el-GR" w:eastAsia="el-GR"/>
        </w:rPr>
        <w:t>, ά</w:t>
      </w:r>
      <w:r w:rsidRPr="00572B67">
        <w:rPr>
          <w:sz w:val="22"/>
          <w:szCs w:val="22"/>
          <w:lang w:val="el-GR"/>
        </w:rPr>
        <w:t>λγος της θέσης ένεσης</w:t>
      </w:r>
      <w:r w:rsidRPr="00572B67">
        <w:rPr>
          <w:sz w:val="22"/>
          <w:szCs w:val="22"/>
          <w:lang w:val="el-GR" w:eastAsia="el-GR"/>
        </w:rPr>
        <w:t xml:space="preserve">, άλγος στη θέση φλεβοκέντησης και </w:t>
      </w:r>
      <w:r w:rsidRPr="00572B67">
        <w:rPr>
          <w:sz w:val="22"/>
          <w:szCs w:val="22"/>
          <w:lang w:val="el-GR"/>
        </w:rPr>
        <w:t>φλεγμονή της θέσης ένεσης</w:t>
      </w:r>
      <w:r w:rsidRPr="00572B67">
        <w:rPr>
          <w:sz w:val="22"/>
          <w:szCs w:val="22"/>
          <w:lang w:val="el-GR" w:eastAsia="el-GR"/>
        </w:rPr>
        <w:t xml:space="preserve"> είναι χαρακτηριστικές αντιδράσεις της ενδοφλέβιας μορφής κλαριθρομυκίνης.</w:t>
      </w:r>
    </w:p>
    <w:p w:rsidR="0041362F" w:rsidRPr="00FD2185" w:rsidRDefault="0041362F" w:rsidP="00C10E63">
      <w:pPr>
        <w:tabs>
          <w:tab w:val="left" w:pos="567"/>
        </w:tabs>
        <w:textAlignment w:val="top"/>
        <w:rPr>
          <w:sz w:val="22"/>
          <w:szCs w:val="22"/>
          <w:lang w:val="el-GR" w:eastAsia="el-GR"/>
        </w:rPr>
      </w:pPr>
      <w:r w:rsidRPr="00572B67">
        <w:rPr>
          <w:sz w:val="22"/>
          <w:szCs w:val="22"/>
          <w:lang w:val="el-GR" w:eastAsia="el-GR"/>
        </w:rPr>
        <w:t>Σε μερικές από τις αναφορές για ραβδομυόλυση, η κλαριθρομυκίνη χορηγήθηκε ταυτόχρονα με στατίνες, φιμπράτες, κολχικίνη ή αλλοπουρινόλη (βλέπε παράγραφο 4.3 και 4.4).</w:t>
      </w:r>
    </w:p>
    <w:p w:rsidR="0041362F" w:rsidRPr="00FD2185" w:rsidRDefault="0041362F" w:rsidP="00C10E63">
      <w:pPr>
        <w:tabs>
          <w:tab w:val="left" w:pos="567"/>
        </w:tabs>
        <w:textAlignment w:val="top"/>
        <w:rPr>
          <w:sz w:val="22"/>
          <w:szCs w:val="22"/>
          <w:lang w:val="el-GR" w:eastAsia="el-GR"/>
        </w:rPr>
      </w:pPr>
      <w:r w:rsidRPr="00572B67">
        <w:rPr>
          <w:sz w:val="22"/>
          <w:szCs w:val="22"/>
          <w:lang w:val="el-GR"/>
        </w:rPr>
        <w:t>Έχουν υπάρξει αναφορές</w:t>
      </w:r>
      <w:r w:rsidRPr="00572B67">
        <w:rPr>
          <w:sz w:val="22"/>
          <w:szCs w:val="22"/>
          <w:lang w:val="el-GR" w:eastAsia="el-GR"/>
        </w:rPr>
        <w:t xml:space="preserve"> υπογλυκαιμίας, μερικές εκ των οποίων έχουν συμβεί σε ασθενείς με ταυτόχρονη λήψη από του στόματος υπογλυκαιμικών παραγόντων ή ινσουλίνης (βλέπε παράγραφο 4.4 και 4.5).</w:t>
      </w:r>
    </w:p>
    <w:p w:rsidR="0041362F" w:rsidRPr="00FD2185" w:rsidRDefault="0041362F" w:rsidP="00C10E63">
      <w:pPr>
        <w:tabs>
          <w:tab w:val="left" w:pos="567"/>
        </w:tabs>
        <w:textAlignment w:val="top"/>
        <w:rPr>
          <w:sz w:val="22"/>
          <w:szCs w:val="22"/>
          <w:lang w:val="el-GR" w:eastAsia="el-GR"/>
        </w:rPr>
      </w:pPr>
      <w:r w:rsidRPr="00572B67">
        <w:rPr>
          <w:sz w:val="22"/>
          <w:szCs w:val="22"/>
          <w:lang w:val="el-GR"/>
        </w:rPr>
        <w:t>Έχουν υπάρξει αναφορές</w:t>
      </w:r>
      <w:r w:rsidRPr="00572B67">
        <w:rPr>
          <w:sz w:val="22"/>
          <w:szCs w:val="22"/>
          <w:lang w:val="el-GR" w:eastAsia="el-GR"/>
        </w:rPr>
        <w:t xml:space="preserve"> μετά την κυκλοφορία</w:t>
      </w:r>
      <w:r w:rsidRPr="00572B67">
        <w:rPr>
          <w:sz w:val="22"/>
          <w:szCs w:val="22"/>
          <w:lang w:val="el-GR"/>
        </w:rPr>
        <w:t xml:space="preserve"> φαρμακευτικών</w:t>
      </w:r>
      <w:r w:rsidRPr="00572B67">
        <w:rPr>
          <w:sz w:val="22"/>
          <w:szCs w:val="22"/>
          <w:lang w:val="el-GR" w:eastAsia="el-GR"/>
        </w:rPr>
        <w:t xml:space="preserve"> αλληλεπιδράσεων και δράσεων </w:t>
      </w:r>
      <w:r w:rsidRPr="00572B67">
        <w:rPr>
          <w:sz w:val="22"/>
          <w:szCs w:val="22"/>
          <w:lang w:val="el-GR"/>
        </w:rPr>
        <w:t>από το κεντρικό νευρικό σύστημα (ΚΝΣ)</w:t>
      </w:r>
      <w:r w:rsidRPr="00572B67">
        <w:rPr>
          <w:sz w:val="22"/>
          <w:szCs w:val="22"/>
          <w:lang w:val="el-GR" w:eastAsia="el-GR"/>
        </w:rPr>
        <w:t xml:space="preserve"> (π.χ. υπνηλία και σύγχυση) με ταυτόχρονη χρήση κλαριθρομυκίνης και τριαζολάμης. </w:t>
      </w:r>
      <w:r w:rsidRPr="00572B67">
        <w:rPr>
          <w:sz w:val="22"/>
          <w:szCs w:val="22"/>
          <w:lang w:val="el-GR"/>
        </w:rPr>
        <w:t xml:space="preserve">Συνιστάται έλεγχος του ασθενούς για αυξημένες φαρμακολογικές δράσεις από το ΚΝΣ </w:t>
      </w:r>
      <w:r w:rsidRPr="00572B67">
        <w:rPr>
          <w:sz w:val="22"/>
          <w:szCs w:val="22"/>
          <w:lang w:val="el-GR" w:eastAsia="el-GR"/>
        </w:rPr>
        <w:t>(βλέπε παράγραφο 4.5).</w:t>
      </w:r>
    </w:p>
    <w:p w:rsidR="0041362F" w:rsidRPr="00FD2185" w:rsidRDefault="0041362F" w:rsidP="00C10E63">
      <w:pPr>
        <w:tabs>
          <w:tab w:val="left" w:pos="567"/>
        </w:tabs>
        <w:textAlignment w:val="top"/>
        <w:rPr>
          <w:sz w:val="22"/>
          <w:szCs w:val="22"/>
          <w:lang w:val="el-GR" w:eastAsia="el-GR"/>
        </w:rPr>
      </w:pPr>
      <w:r w:rsidRPr="00572B67">
        <w:rPr>
          <w:sz w:val="22"/>
          <w:szCs w:val="22"/>
          <w:lang w:val="el-GR" w:eastAsia="el-GR"/>
        </w:rPr>
        <w:t>Υπάρχει κίνδυνος σοβαρής αιμορραγίας και σημαντικής αύξησης του INR και του χρόνου προθρομβίνης όταν η κλαριθρομυκίνη συγχορηγείται με βαρφαρίνη. Το INR και οι χρόνοι προθρομβίνης θα πρέπει να παρακολουθούνται τακτικά, καθόσον οι ασθενείς λαμβάνουν κλαριθρομυκίνη και από του στόματος αντιπηκτικά ταυτόχρονα (βλέπε παράγραφο 4.4 και 4.5).</w:t>
      </w:r>
    </w:p>
    <w:p w:rsidR="0041362F" w:rsidRPr="00FD2185" w:rsidRDefault="0041362F" w:rsidP="00C10E63">
      <w:pPr>
        <w:tabs>
          <w:tab w:val="left" w:pos="567"/>
        </w:tabs>
        <w:textAlignment w:val="top"/>
        <w:rPr>
          <w:sz w:val="22"/>
          <w:szCs w:val="22"/>
          <w:lang w:val="el-GR" w:eastAsia="el-GR"/>
        </w:rPr>
      </w:pPr>
      <w:r w:rsidRPr="00572B67">
        <w:rPr>
          <w:sz w:val="22"/>
          <w:szCs w:val="22"/>
          <w:lang w:val="el-GR"/>
        </w:rPr>
        <w:t>Έχουν υπάρξει σπάνιες αναφορές</w:t>
      </w:r>
      <w:r w:rsidRPr="00572B67">
        <w:rPr>
          <w:sz w:val="22"/>
          <w:szCs w:val="22"/>
          <w:lang w:val="el-GR" w:eastAsia="el-GR"/>
        </w:rPr>
        <w:t xml:space="preserve"> εμφάνισης δισκίων κλαριθρομυκίνης παρατεταμένης αποδέσμευσης στα κόπρανα, πολλές από τις οποίες έχουν συμβεί σε ασθενείς με ανατομικές (συμπεριλαμβανομένων ειλεοστομίας ή κολοστομίας) ή λειτουργικές διαταραχές του γαστρεντερικού συστήματος με μειωμένους χρόνους διέλευσης από το γαστρεντερικό. Σε αρκετές αναφορές, τα κατάλοιπα δισκίων έχουν εμφανιστεί στα πλαίσια διάρροιας. Συνιστάται οι ασθενείς που εμφανίζουν κατάλοιπα δισκίων στα κόπρανα και μη βελτιούμενη εικόνα στην κατάστασή τους να αλλάξουν σε μια διαφορετική φαρμακοτεχνική μορφή κλαριθρομυκίνης (π.χ. εναιώρημα) ή σε άλλο αντιβιοτικό.</w:t>
      </w:r>
    </w:p>
    <w:p w:rsidR="0041362F" w:rsidRPr="00572B67" w:rsidRDefault="0041362F" w:rsidP="00C10E63">
      <w:pPr>
        <w:tabs>
          <w:tab w:val="left" w:pos="567"/>
        </w:tabs>
        <w:textAlignment w:val="top"/>
        <w:rPr>
          <w:sz w:val="22"/>
          <w:szCs w:val="22"/>
          <w:lang w:val="el-GR" w:eastAsia="el-GR"/>
        </w:rPr>
      </w:pPr>
      <w:r w:rsidRPr="00572B67">
        <w:rPr>
          <w:sz w:val="22"/>
          <w:szCs w:val="22"/>
          <w:lang w:val="el-GR" w:eastAsia="el-GR"/>
        </w:rPr>
        <w:t xml:space="preserve">Ειδικός πληθυσμός: Ανεπιθύμητες </w:t>
      </w:r>
      <w:r w:rsidR="00376539" w:rsidRPr="00572B67">
        <w:rPr>
          <w:sz w:val="22"/>
          <w:szCs w:val="22"/>
          <w:lang w:val="el-GR" w:eastAsia="el-GR"/>
        </w:rPr>
        <w:t>Εν</w:t>
      </w:r>
      <w:r w:rsidR="00E0368B" w:rsidRPr="00572B67">
        <w:rPr>
          <w:sz w:val="22"/>
          <w:szCs w:val="22"/>
          <w:lang w:val="el-GR" w:eastAsia="el-GR"/>
        </w:rPr>
        <w:t>έ</w:t>
      </w:r>
      <w:r w:rsidR="00376539" w:rsidRPr="00572B67">
        <w:rPr>
          <w:sz w:val="22"/>
          <w:szCs w:val="22"/>
          <w:lang w:val="el-GR" w:eastAsia="el-GR"/>
        </w:rPr>
        <w:t>ργε</w:t>
      </w:r>
      <w:r w:rsidR="00E0368B" w:rsidRPr="00572B67">
        <w:rPr>
          <w:sz w:val="22"/>
          <w:szCs w:val="22"/>
          <w:lang w:val="el-GR" w:eastAsia="el-GR"/>
        </w:rPr>
        <w:t>ιες</w:t>
      </w:r>
      <w:r w:rsidRPr="00572B67">
        <w:rPr>
          <w:sz w:val="22"/>
          <w:szCs w:val="22"/>
          <w:lang w:val="el-GR" w:eastAsia="el-GR"/>
        </w:rPr>
        <w:t xml:space="preserve"> σε Ανοσοκατεσταλμένους Ασθενείς (βλέπε παράγραφο Ε).</w:t>
      </w:r>
    </w:p>
    <w:p w:rsidR="0041362F" w:rsidRPr="00572B67" w:rsidRDefault="0041362F" w:rsidP="002A4A45">
      <w:pPr>
        <w:pStyle w:val="EMEAHeadingUI"/>
        <w:tabs>
          <w:tab w:val="clear" w:pos="562"/>
          <w:tab w:val="left" w:pos="567"/>
        </w:tabs>
        <w:spacing w:before="240" w:after="240"/>
      </w:pPr>
      <w:r w:rsidRPr="00572B67">
        <w:t>Δ. Παιδιατρικοί ασθενείς</w:t>
      </w:r>
    </w:p>
    <w:p w:rsidR="0041362F" w:rsidRPr="00572B67" w:rsidRDefault="0041362F" w:rsidP="00C10E63">
      <w:pPr>
        <w:tabs>
          <w:tab w:val="left" w:pos="567"/>
        </w:tabs>
        <w:textAlignment w:val="top"/>
        <w:rPr>
          <w:sz w:val="22"/>
          <w:szCs w:val="22"/>
          <w:lang w:val="el-GR" w:eastAsia="el-GR"/>
        </w:rPr>
      </w:pPr>
      <w:r w:rsidRPr="00572B67">
        <w:rPr>
          <w:sz w:val="22"/>
          <w:szCs w:val="22"/>
          <w:lang w:val="el-GR" w:eastAsia="el-GR"/>
        </w:rPr>
        <w:t>Κλινικές μελέτες έχουν διεξαχθεί με το παιδιατρικό εναιώρημα κλαριθρομυκίνης σε παιδιά ηλικίας 6 μηνών έως 12 ετών. Ως εκ τούτου, σε παιδιά κάτω των 12 ετών θα πρέπει να χορηγείται παιδιατρ</w:t>
      </w:r>
      <w:r w:rsidR="00FD2185">
        <w:rPr>
          <w:sz w:val="22"/>
          <w:szCs w:val="22"/>
          <w:lang w:val="el-GR" w:eastAsia="el-GR"/>
        </w:rPr>
        <w:t xml:space="preserve">ικό εναιώρημα κλαριθρομυκίνης. </w:t>
      </w:r>
      <w:r w:rsidRPr="00572B67">
        <w:rPr>
          <w:sz w:val="22"/>
          <w:szCs w:val="22"/>
          <w:lang w:val="el-GR" w:eastAsia="el-GR"/>
        </w:rPr>
        <w:br/>
        <w:t>Η συχνότητα, ο τύπος και η σοβαρότητα των ανεπιθύμητων ενεργειών στα παιδιά αναμένεται να είναι η ίδια με αυτή των ενηλίκων.</w:t>
      </w:r>
    </w:p>
    <w:p w:rsidR="0041362F" w:rsidRPr="00572B67" w:rsidRDefault="0041362F" w:rsidP="00C10E63">
      <w:pPr>
        <w:tabs>
          <w:tab w:val="left" w:pos="567"/>
        </w:tabs>
        <w:textAlignment w:val="top"/>
        <w:rPr>
          <w:sz w:val="22"/>
          <w:szCs w:val="22"/>
          <w:lang w:val="el-GR" w:eastAsia="el-GR"/>
        </w:rPr>
      </w:pPr>
    </w:p>
    <w:p w:rsidR="0041362F" w:rsidRPr="00FD2185" w:rsidRDefault="0041362F" w:rsidP="00C10E63">
      <w:pPr>
        <w:tabs>
          <w:tab w:val="left" w:pos="567"/>
        </w:tabs>
        <w:textAlignment w:val="top"/>
        <w:rPr>
          <w:b/>
          <w:i/>
          <w:sz w:val="22"/>
          <w:szCs w:val="22"/>
          <w:lang w:val="el-GR" w:eastAsia="el-GR"/>
        </w:rPr>
      </w:pPr>
      <w:r w:rsidRPr="00572B67">
        <w:rPr>
          <w:b/>
          <w:i/>
          <w:sz w:val="22"/>
          <w:szCs w:val="22"/>
          <w:lang w:val="el-GR" w:eastAsia="el-GR"/>
        </w:rPr>
        <w:t>Ε. Άλλοι ειδικοί πληθυσμοί</w:t>
      </w:r>
    </w:p>
    <w:p w:rsidR="00FB5E99" w:rsidRPr="00572B67" w:rsidRDefault="0041362F"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i/>
          <w:color w:val="auto"/>
          <w:sz w:val="22"/>
          <w:szCs w:val="22"/>
          <w:lang w:val="el-GR" w:eastAsia="el-GR"/>
        </w:rPr>
        <w:t xml:space="preserve">Ανοσοκατεσταλμένοι ασθενείς </w:t>
      </w:r>
      <w:r w:rsidRPr="00572B67">
        <w:rPr>
          <w:rFonts w:ascii="Times New Roman" w:hAnsi="Times New Roman"/>
          <w:color w:val="auto"/>
          <w:sz w:val="22"/>
          <w:szCs w:val="22"/>
          <w:shd w:val="clear" w:color="auto" w:fill="FFFFFF"/>
          <w:lang w:val="el-GR" w:eastAsia="el-GR"/>
        </w:rPr>
        <w:br/>
        <w:t xml:space="preserve">Σε ασθενείς με εκδήλωση </w:t>
      </w:r>
      <w:r w:rsidRPr="00572B67">
        <w:rPr>
          <w:rFonts w:ascii="Times New Roman" w:hAnsi="Times New Roman"/>
          <w:color w:val="auto"/>
          <w:sz w:val="22"/>
          <w:szCs w:val="22"/>
          <w:shd w:val="clear" w:color="auto" w:fill="FFFFFF"/>
          <w:lang w:eastAsia="el-GR"/>
        </w:rPr>
        <w:t>AIDS</w:t>
      </w:r>
      <w:r w:rsidRPr="00572B67">
        <w:rPr>
          <w:rFonts w:ascii="Times New Roman" w:hAnsi="Times New Roman"/>
          <w:color w:val="auto"/>
          <w:sz w:val="22"/>
          <w:szCs w:val="22"/>
          <w:lang w:val="el-GR" w:eastAsia="el-GR"/>
        </w:rPr>
        <w:t xml:space="preserve"> και άλλους ανοσοκατεσταλμένους ασθενείς που έλαβαν θεραπεία με τις υψηλότερες δόσεις της κλαριθρομυκίνης για μεγάλο χρονικό διάστημα και για λοιμώξεις από μυκοβακτηρίδια, ήταν συχνά δύσκολο να διακριθούν οι ανεπιθύμητες ενέργειες που ενδεχομένως σχετίζονταν με τη χορήγηση κλαριθρομυκίνης από υποκείμενα σημεία ασθένειας από Ιό Ανθρώπινης Ανοσοανεπάρκειας (HIV) ή συνοδού ασθένειας. </w:t>
      </w:r>
      <w:r w:rsidRPr="00572B67">
        <w:rPr>
          <w:rFonts w:ascii="Times New Roman" w:hAnsi="Times New Roman"/>
          <w:color w:val="auto"/>
          <w:sz w:val="22"/>
          <w:szCs w:val="22"/>
          <w:shd w:val="clear" w:color="auto" w:fill="FFFFFF"/>
          <w:lang w:val="el-GR" w:eastAsia="el-GR"/>
        </w:rPr>
        <w:br/>
      </w:r>
      <w:r w:rsidRPr="00572B67">
        <w:rPr>
          <w:rFonts w:ascii="Times New Roman" w:hAnsi="Times New Roman"/>
          <w:color w:val="auto"/>
          <w:sz w:val="22"/>
          <w:szCs w:val="22"/>
          <w:lang w:val="el-GR" w:eastAsia="el-GR"/>
        </w:rPr>
        <w:t xml:space="preserve">Σε ενήλικες ασθενείς, οι πιο συχνά αναφερθείσες ανεπιθύμητες ενέργειες από ασθενείς που έλαβαν θεραπεία με συνολική ημερήσια δόση των 1000mg και 2000mg κλαριθρομυκίνης ήταν: ναυτία, έμετος, διαταραχές της γεύσης, κοιλιακό άλγος, διάρροια, εξάνθημα, μετεωρισμός, κεφαλαλγία, δυσκοιλιότητα, διαταραχές της ακοής, αυξημένες τρανσαμινάσες ορού SGOT και SGPT. Επιπλέον περιστατικά  χαμηλής συχνότητας συμπεριέλαβάν δύσπνοια, αϋπνία και ξηροστομία. Τα περιστατικά ήταν συγκρίσιμα για ασθενείς που έλαβαν θεραπεία με 1000mg και 2000mg, αλλά ήταν γενικά περίπου 3 έως 4 φορές συχνότερα για εκείνους τους ασθενείς που έλαβαν συνολική ημερήσια δόση 4000mg  κλαριθρομυκίνης. </w:t>
      </w:r>
      <w:r w:rsidRPr="00572B67">
        <w:rPr>
          <w:rFonts w:ascii="Times New Roman" w:hAnsi="Times New Roman"/>
          <w:color w:val="auto"/>
          <w:sz w:val="22"/>
          <w:szCs w:val="22"/>
          <w:shd w:val="clear" w:color="auto" w:fill="EBEFF9"/>
          <w:lang w:val="el-GR" w:eastAsia="el-GR"/>
        </w:rPr>
        <w:br/>
      </w:r>
      <w:r w:rsidRPr="00572B67">
        <w:rPr>
          <w:rFonts w:ascii="Times New Roman" w:hAnsi="Times New Roman"/>
          <w:color w:val="auto"/>
          <w:sz w:val="22"/>
          <w:szCs w:val="22"/>
          <w:lang w:val="el-GR" w:eastAsia="el-GR"/>
        </w:rPr>
        <w:t xml:space="preserve">Σε αυτούς τους ανοσοκατεσταλμένους ασθενείς, οι αξιολογήσεις των εργαστηριακών τιμών έγιναν </w:t>
      </w:r>
      <w:r w:rsidR="00863D41">
        <w:rPr>
          <w:rFonts w:ascii="Times New Roman" w:hAnsi="Times New Roman"/>
          <w:color w:val="auto"/>
          <w:sz w:val="22"/>
          <w:szCs w:val="22"/>
          <w:lang w:val="el-GR" w:eastAsia="el-GR"/>
        </w:rPr>
        <w:t xml:space="preserve">με βάση ακραίες τιμές </w:t>
      </w:r>
      <w:r w:rsidRPr="00572B67">
        <w:rPr>
          <w:rFonts w:ascii="Times New Roman" w:hAnsi="Times New Roman"/>
          <w:color w:val="auto"/>
          <w:sz w:val="22"/>
          <w:szCs w:val="22"/>
          <w:lang w:val="el-GR" w:eastAsia="el-GR"/>
        </w:rPr>
        <w:t xml:space="preserve">για το συγκεκριμένο τεστ. Με βάση τα κριτήρια αυτά, περίπου 2% έως 3% αυτών των ασθενών που έλαβαν 1000mg ή 2000mg την ημέρα κλαριθρομυκίνης είχαν αυξημένα επίπεδα των SGOT και SGPT, και χαμηλά επίπεδα λευκών αιμοσφαιρίων και αιμοπεταλίων. Ένα χαμηλότερο </w:t>
      </w:r>
      <w:r w:rsidRPr="00572B67">
        <w:rPr>
          <w:rFonts w:ascii="Times New Roman" w:hAnsi="Times New Roman"/>
          <w:color w:val="auto"/>
          <w:sz w:val="22"/>
          <w:szCs w:val="22"/>
          <w:lang w:val="el-GR" w:eastAsia="el-GR"/>
        </w:rPr>
        <w:lastRenderedPageBreak/>
        <w:t>ποσοστό ασθενών σε αυτές τις δύο δοσολογικές ομάδες είχαν επίσης υψηλά επίπεδα αζώτου ου</w:t>
      </w:r>
      <w:r w:rsidR="00863D41">
        <w:rPr>
          <w:rFonts w:ascii="Times New Roman" w:hAnsi="Times New Roman"/>
          <w:color w:val="auto"/>
          <w:sz w:val="22"/>
          <w:szCs w:val="22"/>
          <w:lang w:val="el-GR" w:eastAsia="el-GR"/>
        </w:rPr>
        <w:t>ρίας αίματος. Ελαφρώς υψηλότερη συχνότητα</w:t>
      </w:r>
      <w:r w:rsidRPr="00572B67">
        <w:rPr>
          <w:rFonts w:ascii="Times New Roman" w:hAnsi="Times New Roman"/>
          <w:color w:val="auto"/>
          <w:sz w:val="22"/>
          <w:szCs w:val="22"/>
          <w:lang w:val="el-GR" w:eastAsia="el-GR"/>
        </w:rPr>
        <w:t xml:space="preserve"> μη φυσιολογικών τιμών παρατηρήθηκαν σε ασθενείς που έλαβαν 4000mg ημερησίως για όλες τις παραμέτρους εκτός των λευκών αιμοσφαιρίων.</w:t>
      </w:r>
    </w:p>
    <w:p w:rsidR="0011365D" w:rsidRPr="00572B67" w:rsidRDefault="0011365D" w:rsidP="00505291">
      <w:pPr>
        <w:pStyle w:val="3"/>
        <w:tabs>
          <w:tab w:val="left" w:pos="567"/>
        </w:tabs>
        <w:rPr>
          <w:color w:val="auto"/>
          <w:lang w:val="el-GR"/>
        </w:rPr>
      </w:pPr>
    </w:p>
    <w:p w:rsidR="006100AA" w:rsidRPr="00572B67" w:rsidRDefault="006100AA" w:rsidP="006100AA">
      <w:pPr>
        <w:pStyle w:val="a3"/>
        <w:tabs>
          <w:tab w:val="left" w:pos="567"/>
        </w:tabs>
        <w:rPr>
          <w:rFonts w:ascii="Times New Roman" w:hAnsi="Times New Roman"/>
          <w:color w:val="auto"/>
          <w:sz w:val="22"/>
          <w:szCs w:val="22"/>
          <w:u w:val="single"/>
          <w:lang w:val="el-GR"/>
        </w:rPr>
      </w:pPr>
      <w:r w:rsidRPr="00572B67">
        <w:rPr>
          <w:rFonts w:ascii="Times New Roman" w:hAnsi="Times New Roman"/>
          <w:color w:val="auto"/>
          <w:sz w:val="22"/>
          <w:szCs w:val="22"/>
          <w:u w:val="single"/>
          <w:lang w:val="el-GR"/>
        </w:rPr>
        <w:t>Αναφορά πιθανολογούμενων ανεπιθύμητων ενεργειών</w:t>
      </w:r>
    </w:p>
    <w:p w:rsidR="0011365D" w:rsidRPr="00572B67" w:rsidRDefault="006100AA" w:rsidP="00505291">
      <w:pPr>
        <w:pStyle w:val="a3"/>
        <w:tabs>
          <w:tab w:val="left" w:pos="567"/>
        </w:tabs>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στον Εθνικό Οργανισμό Φαρμάκων (Μεσογείων 284, GR-15562 Χολαργός, Αθήνα, Τηλ: + 30 21 32040380/337, Φαξ: + 30 210 6549585, Ιστότοπος: </w:t>
      </w:r>
      <w:hyperlink r:id="rId8" w:history="1">
        <w:r w:rsidRPr="00572B67">
          <w:rPr>
            <w:rStyle w:val="-"/>
            <w:rFonts w:ascii="Times New Roman" w:hAnsi="Times New Roman"/>
            <w:color w:val="auto"/>
            <w:sz w:val="22"/>
            <w:szCs w:val="22"/>
            <w:lang w:val="el-GR"/>
          </w:rPr>
          <w:t>http://www.eof.gr</w:t>
        </w:r>
      </w:hyperlink>
      <w:r w:rsidRPr="00572B67">
        <w:rPr>
          <w:rFonts w:ascii="Times New Roman" w:hAnsi="Times New Roman"/>
          <w:color w:val="auto"/>
          <w:sz w:val="22"/>
          <w:szCs w:val="22"/>
          <w:lang w:val="el-GR"/>
        </w:rPr>
        <w:t>).</w:t>
      </w:r>
    </w:p>
    <w:p w:rsidR="006100AA" w:rsidRPr="00572B67" w:rsidRDefault="006100AA" w:rsidP="00505291">
      <w:pPr>
        <w:pStyle w:val="a3"/>
        <w:tabs>
          <w:tab w:val="left" w:pos="567"/>
        </w:tabs>
        <w:jc w:val="left"/>
        <w:rPr>
          <w:rFonts w:ascii="Times New Roman" w:hAnsi="Times New Roman"/>
          <w:color w:val="auto"/>
          <w:sz w:val="22"/>
          <w:szCs w:val="22"/>
          <w:lang w:val="el-GR"/>
        </w:rPr>
      </w:pPr>
    </w:p>
    <w:p w:rsidR="0011365D" w:rsidRPr="00C578BA" w:rsidRDefault="0011365D" w:rsidP="00FD2185">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4.9</w:t>
      </w:r>
      <w:r w:rsidRPr="00572B67">
        <w:rPr>
          <w:rFonts w:ascii="Times New Roman" w:hAnsi="Times New Roman"/>
          <w:b/>
          <w:bCs/>
          <w:color w:val="auto"/>
          <w:sz w:val="22"/>
          <w:szCs w:val="22"/>
          <w:lang w:val="el-GR"/>
        </w:rPr>
        <w:tab/>
        <w:t>Υπερδοσολογία</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Από τις αναφορές που υπάρχουν προκύπτει ότι μετά τη λήψη μεγάλης ποσότητας κλαριθρομυκίνης πρέπει να αναμένονται γαστρεντερικά συμπτώματα. Ένας ασθενής ο οποίος είχε ιστορικό διπολικής διαταραχής έλαβε 8 γρ</w:t>
      </w:r>
      <w:r w:rsidR="000E5780" w:rsidRPr="00572B67">
        <w:rPr>
          <w:rFonts w:ascii="Times New Roman" w:hAnsi="Times New Roman"/>
          <w:color w:val="auto"/>
          <w:sz w:val="22"/>
          <w:szCs w:val="22"/>
          <w:lang w:val="el-GR"/>
        </w:rPr>
        <w:t>αμμάρια</w:t>
      </w:r>
      <w:r w:rsidRPr="00572B67">
        <w:rPr>
          <w:rFonts w:ascii="Times New Roman" w:hAnsi="Times New Roman"/>
          <w:color w:val="auto"/>
          <w:sz w:val="22"/>
          <w:szCs w:val="22"/>
          <w:lang w:val="el-GR"/>
        </w:rPr>
        <w:t xml:space="preserve"> κλαριθρομυκίνης και παρουσίασε μεταβολή νοητικού επιπέδου, παρανοϊκή συμπεριφορά, υποκαλιαιμία και υποξαιμία.</w:t>
      </w:r>
    </w:p>
    <w:p w:rsidR="0011365D" w:rsidRPr="00FD2185" w:rsidRDefault="0011365D" w:rsidP="00FD2185">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Οι ανεπιθύμητες </w:t>
      </w:r>
      <w:r w:rsidR="00376539" w:rsidRPr="00572B67">
        <w:rPr>
          <w:rFonts w:ascii="Times New Roman" w:hAnsi="Times New Roman"/>
          <w:color w:val="auto"/>
          <w:sz w:val="22"/>
          <w:szCs w:val="22"/>
          <w:lang w:val="el-GR"/>
        </w:rPr>
        <w:t xml:space="preserve">ενέργειες </w:t>
      </w:r>
      <w:r w:rsidRPr="00572B67">
        <w:rPr>
          <w:rFonts w:ascii="Times New Roman" w:hAnsi="Times New Roman"/>
          <w:color w:val="auto"/>
          <w:sz w:val="22"/>
          <w:szCs w:val="22"/>
          <w:lang w:val="el-GR"/>
        </w:rPr>
        <w:t>που σχετίζονται με υπερβολικές δόσεις πρέπει να αντιμετωπίζονται με την ταχεία απομάκρυνση του φαρμάκου που δεν έχει ακόμα απορροφηθεί και με υποστηρικτικά μέτρα. Όπως και με τα άλλα μακρολίδια, η στάθμη της κλαριθρομυκίνης στον ορό δεν επηρεάζεται σημαντικά από την αιμοκάθαρση ή περιτοναϊκή κάθαρση.</w:t>
      </w:r>
    </w:p>
    <w:p w:rsidR="0011365D" w:rsidRPr="00572B67" w:rsidRDefault="0011365D" w:rsidP="00505291">
      <w:pPr>
        <w:pStyle w:val="a3"/>
        <w:tabs>
          <w:tab w:val="left" w:pos="567"/>
        </w:tabs>
        <w:jc w:val="left"/>
        <w:rPr>
          <w:rFonts w:ascii="Times New Roman" w:hAnsi="Times New Roman"/>
          <w:b/>
          <w:bCs/>
          <w:color w:val="auto"/>
          <w:sz w:val="22"/>
          <w:szCs w:val="22"/>
          <w:lang w:val="el-GR"/>
        </w:rPr>
      </w:pPr>
    </w:p>
    <w:p w:rsidR="0011365D" w:rsidRPr="00572B67" w:rsidRDefault="0011365D" w:rsidP="00505291">
      <w:pPr>
        <w:pStyle w:val="a3"/>
        <w:tabs>
          <w:tab w:val="left" w:pos="567"/>
        </w:tabs>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5.</w:t>
      </w:r>
      <w:r w:rsidRPr="00572B67">
        <w:rPr>
          <w:rFonts w:ascii="Times New Roman" w:hAnsi="Times New Roman"/>
          <w:b/>
          <w:bCs/>
          <w:color w:val="auto"/>
          <w:sz w:val="22"/>
          <w:szCs w:val="22"/>
          <w:lang w:val="el-GR"/>
        </w:rPr>
        <w:tab/>
        <w:t>ΦΑΡΜΑΚΟΛΟΓΙΚΕΣ ΙΔΙΟΤΗΤΕΣ</w:t>
      </w:r>
    </w:p>
    <w:p w:rsidR="0011365D" w:rsidRPr="00572B67" w:rsidRDefault="0011365D" w:rsidP="00505291">
      <w:pPr>
        <w:pStyle w:val="a3"/>
        <w:tabs>
          <w:tab w:val="left" w:pos="567"/>
        </w:tabs>
        <w:jc w:val="left"/>
        <w:rPr>
          <w:rFonts w:ascii="Times New Roman" w:hAnsi="Times New Roman"/>
          <w:color w:val="auto"/>
          <w:sz w:val="22"/>
          <w:szCs w:val="22"/>
          <w:lang w:val="el-GR"/>
        </w:rPr>
      </w:pPr>
      <w:r w:rsidRPr="00572B67">
        <w:rPr>
          <w:rFonts w:ascii="Times New Roman" w:hAnsi="Times New Roman"/>
          <w:color w:val="auto"/>
          <w:sz w:val="22"/>
          <w:szCs w:val="22"/>
          <w:lang w:val="el-GR"/>
        </w:rPr>
        <w:t>Κωδικός ΑΤ</w:t>
      </w:r>
      <w:r w:rsidRPr="00572B67">
        <w:rPr>
          <w:rFonts w:ascii="Times New Roman" w:hAnsi="Times New Roman"/>
          <w:color w:val="auto"/>
          <w:sz w:val="22"/>
          <w:szCs w:val="22"/>
        </w:rPr>
        <w:t>C</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J</w:t>
      </w:r>
      <w:r w:rsidRPr="00572B67">
        <w:rPr>
          <w:rFonts w:ascii="Times New Roman" w:hAnsi="Times New Roman"/>
          <w:color w:val="auto"/>
          <w:sz w:val="22"/>
          <w:szCs w:val="22"/>
          <w:lang w:val="el-GR"/>
        </w:rPr>
        <w:t>01</w:t>
      </w:r>
      <w:r w:rsidRPr="00572B67">
        <w:rPr>
          <w:rFonts w:ascii="Times New Roman" w:hAnsi="Times New Roman"/>
          <w:color w:val="auto"/>
          <w:sz w:val="22"/>
          <w:szCs w:val="22"/>
        </w:rPr>
        <w:t>FA</w:t>
      </w:r>
      <w:r w:rsidRPr="00572B67">
        <w:rPr>
          <w:rFonts w:ascii="Times New Roman" w:hAnsi="Times New Roman"/>
          <w:color w:val="auto"/>
          <w:sz w:val="22"/>
          <w:szCs w:val="22"/>
          <w:lang w:val="el-GR"/>
        </w:rPr>
        <w:t>09</w:t>
      </w:r>
    </w:p>
    <w:p w:rsidR="0011365D" w:rsidRPr="00572B67" w:rsidRDefault="0011365D" w:rsidP="00505291">
      <w:pPr>
        <w:pStyle w:val="a3"/>
        <w:tabs>
          <w:tab w:val="left" w:pos="567"/>
        </w:tabs>
        <w:jc w:val="left"/>
        <w:rPr>
          <w:rFonts w:ascii="Times New Roman" w:hAnsi="Times New Roman"/>
          <w:color w:val="auto"/>
          <w:sz w:val="22"/>
          <w:szCs w:val="22"/>
          <w:lang w:val="el-GR"/>
        </w:rPr>
      </w:pPr>
    </w:p>
    <w:p w:rsidR="0011365D" w:rsidRPr="00C578BA" w:rsidRDefault="0011365D" w:rsidP="00FD2185">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5.1</w:t>
      </w:r>
      <w:r w:rsidRPr="00572B67">
        <w:rPr>
          <w:rFonts w:ascii="Times New Roman" w:hAnsi="Times New Roman"/>
          <w:b/>
          <w:bCs/>
          <w:color w:val="auto"/>
          <w:sz w:val="22"/>
          <w:szCs w:val="22"/>
          <w:lang w:val="el-GR"/>
        </w:rPr>
        <w:tab/>
        <w:t>Φαρμακοδυναμικές ιδιότητες</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Η κλαριθρομυκίνη ασκεί την αντιμικροβιακή της δράση συνδεόμενη με τις ριβοσωμιακές υπομονάδες 50</w:t>
      </w:r>
      <w:r w:rsidRPr="00572B67">
        <w:rPr>
          <w:rFonts w:ascii="Times New Roman" w:hAnsi="Times New Roman"/>
          <w:color w:val="auto"/>
          <w:sz w:val="22"/>
          <w:szCs w:val="22"/>
        </w:rPr>
        <w:t>S</w:t>
      </w:r>
      <w:r w:rsidRPr="00572B67">
        <w:rPr>
          <w:rFonts w:ascii="Times New Roman" w:hAnsi="Times New Roman"/>
          <w:color w:val="auto"/>
          <w:sz w:val="22"/>
          <w:szCs w:val="22"/>
          <w:lang w:val="el-GR"/>
        </w:rPr>
        <w:t xml:space="preserve"> των ευαίσθητων μικροβίων και καταστέλλει τη σύνθεση των πρωτεινών.</w:t>
      </w:r>
    </w:p>
    <w:p w:rsidR="0011365D" w:rsidRPr="00572B67" w:rsidRDefault="0011365D" w:rsidP="00505291">
      <w:pPr>
        <w:pStyle w:val="a3"/>
        <w:tabs>
          <w:tab w:val="left" w:pos="567"/>
        </w:tabs>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b/>
          <w:bCs/>
          <w:color w:val="auto"/>
          <w:sz w:val="22"/>
          <w:szCs w:val="22"/>
          <w:lang w:val="el-GR"/>
        </w:rPr>
      </w:pPr>
      <w:r w:rsidRPr="00572B67">
        <w:rPr>
          <w:rFonts w:ascii="Times New Roman" w:hAnsi="Times New Roman"/>
          <w:b/>
          <w:bCs/>
          <w:color w:val="auto"/>
          <w:sz w:val="22"/>
          <w:szCs w:val="22"/>
          <w:lang w:val="el-GR"/>
        </w:rPr>
        <w:t>Μικροβιολογία</w:t>
      </w:r>
    </w:p>
    <w:p w:rsidR="0011365D"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Η κλαριθρομυκίνη έχει δείξει άριστη δράση </w:t>
      </w:r>
      <w:r w:rsidRPr="00572B67">
        <w:rPr>
          <w:rFonts w:ascii="Times New Roman" w:hAnsi="Times New Roman"/>
          <w:color w:val="auto"/>
          <w:sz w:val="22"/>
          <w:szCs w:val="22"/>
        </w:rPr>
        <w:t>in</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vitro</w:t>
      </w:r>
      <w:r w:rsidRPr="00572B67">
        <w:rPr>
          <w:rFonts w:ascii="Times New Roman" w:hAnsi="Times New Roman"/>
          <w:color w:val="auto"/>
          <w:sz w:val="22"/>
          <w:szCs w:val="22"/>
          <w:lang w:val="el-GR"/>
        </w:rPr>
        <w:t xml:space="preserve"> εναντίον και των βακτηριδιακών στελεχών αναφοράς και αυτών που απομονώνονται κατά την κλινική πράξη. Είναι πολύ δραστική εναντίον μεγάλης ποικιλίας αεροβίων και αναεροβίων </w:t>
      </w:r>
      <w:r w:rsidRPr="00572B67">
        <w:rPr>
          <w:rFonts w:ascii="Times New Roman" w:hAnsi="Times New Roman"/>
          <w:color w:val="auto"/>
          <w:sz w:val="22"/>
          <w:szCs w:val="22"/>
        </w:rPr>
        <w:t>Gram</w:t>
      </w:r>
      <w:r w:rsidRPr="00572B67">
        <w:rPr>
          <w:rFonts w:ascii="Times New Roman" w:hAnsi="Times New Roman"/>
          <w:color w:val="auto"/>
          <w:sz w:val="22"/>
          <w:szCs w:val="22"/>
          <w:lang w:val="el-GR"/>
        </w:rPr>
        <w:t xml:space="preserve">-θετικών και </w:t>
      </w:r>
      <w:r w:rsidRPr="00572B67">
        <w:rPr>
          <w:rFonts w:ascii="Times New Roman" w:hAnsi="Times New Roman"/>
          <w:color w:val="auto"/>
          <w:sz w:val="22"/>
          <w:szCs w:val="22"/>
        </w:rPr>
        <w:t>Gram</w:t>
      </w:r>
      <w:r w:rsidRPr="00572B67">
        <w:rPr>
          <w:rFonts w:ascii="Times New Roman" w:hAnsi="Times New Roman"/>
          <w:color w:val="auto"/>
          <w:sz w:val="22"/>
          <w:szCs w:val="22"/>
          <w:lang w:val="el-GR"/>
        </w:rPr>
        <w:t>-αρνητικών μικροοργανισμών. Οι ελάχιστες ανασταλτικές συγκεντρώσεις (</w:t>
      </w:r>
      <w:r w:rsidRPr="00572B67">
        <w:rPr>
          <w:rFonts w:ascii="Times New Roman" w:hAnsi="Times New Roman"/>
          <w:color w:val="auto"/>
          <w:sz w:val="22"/>
          <w:szCs w:val="22"/>
        </w:rPr>
        <w:t>MICs</w:t>
      </w:r>
      <w:r w:rsidRPr="00572B67">
        <w:rPr>
          <w:rFonts w:ascii="Times New Roman" w:hAnsi="Times New Roman"/>
          <w:color w:val="auto"/>
          <w:sz w:val="22"/>
          <w:szCs w:val="22"/>
          <w:lang w:val="el-GR"/>
        </w:rPr>
        <w:t xml:space="preserve">) </w:t>
      </w:r>
      <w:r w:rsidR="002600E6" w:rsidRPr="00572B67">
        <w:rPr>
          <w:rFonts w:ascii="Times New Roman" w:hAnsi="Times New Roman"/>
          <w:color w:val="auto"/>
          <w:sz w:val="22"/>
          <w:szCs w:val="22"/>
          <w:lang w:val="el-GR"/>
        </w:rPr>
        <w:t xml:space="preserve">της </w:t>
      </w:r>
      <w:r w:rsidRPr="00572B67">
        <w:rPr>
          <w:rFonts w:ascii="Times New Roman" w:hAnsi="Times New Roman"/>
          <w:color w:val="auto"/>
          <w:sz w:val="22"/>
          <w:szCs w:val="22"/>
          <w:lang w:val="el-GR"/>
        </w:rPr>
        <w:t xml:space="preserve">κλαριθρομυκίνης είναι συνήθως κατά ένα </w:t>
      </w:r>
      <w:r w:rsidRPr="00572B67">
        <w:rPr>
          <w:rFonts w:ascii="Times New Roman" w:hAnsi="Times New Roman"/>
          <w:color w:val="auto"/>
          <w:sz w:val="22"/>
          <w:szCs w:val="22"/>
        </w:rPr>
        <w:t>log</w:t>
      </w:r>
      <w:r w:rsidRPr="006E771C">
        <w:rPr>
          <w:rFonts w:ascii="Times New Roman" w:hAnsi="Times New Roman"/>
          <w:color w:val="auto"/>
          <w:sz w:val="22"/>
          <w:szCs w:val="22"/>
          <w:vertAlign w:val="subscript"/>
          <w:lang w:val="el-GR"/>
        </w:rPr>
        <w:t xml:space="preserve">2 </w:t>
      </w:r>
      <w:r w:rsidRPr="00572B67">
        <w:rPr>
          <w:rFonts w:ascii="Times New Roman" w:hAnsi="Times New Roman"/>
          <w:color w:val="auto"/>
          <w:sz w:val="22"/>
          <w:szCs w:val="22"/>
          <w:lang w:val="el-GR"/>
        </w:rPr>
        <w:t xml:space="preserve">δραστικότερες από τις </w:t>
      </w:r>
      <w:r w:rsidRPr="00572B67">
        <w:rPr>
          <w:rFonts w:ascii="Times New Roman" w:hAnsi="Times New Roman"/>
          <w:color w:val="auto"/>
          <w:sz w:val="22"/>
          <w:szCs w:val="22"/>
        </w:rPr>
        <w:t>MICs</w:t>
      </w:r>
      <w:r w:rsidRPr="00572B67">
        <w:rPr>
          <w:rFonts w:ascii="Times New Roman" w:hAnsi="Times New Roman"/>
          <w:color w:val="auto"/>
          <w:sz w:val="22"/>
          <w:szCs w:val="22"/>
          <w:lang w:val="el-GR"/>
        </w:rPr>
        <w:t xml:space="preserve"> της ερυθρομυκίνης.</w:t>
      </w:r>
    </w:p>
    <w:p w:rsidR="0011365D"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Τα εργαστηριακά στοιχεία δείχνουν επίσης ότι η κλαριθρομυκίνη έχει άριστη δράση εναντίον των </w:t>
      </w:r>
      <w:proofErr w:type="spellStart"/>
      <w:r w:rsidRPr="00572B67">
        <w:rPr>
          <w:rFonts w:ascii="Times New Roman" w:hAnsi="Times New Roman"/>
          <w:i/>
          <w:color w:val="auto"/>
          <w:sz w:val="22"/>
          <w:szCs w:val="22"/>
        </w:rPr>
        <w:t>Legionella</w:t>
      </w:r>
      <w:proofErr w:type="spellEnd"/>
      <w:r w:rsidRPr="00572B67">
        <w:rPr>
          <w:rFonts w:ascii="Times New Roman" w:hAnsi="Times New Roman"/>
          <w:i/>
          <w:color w:val="auto"/>
          <w:sz w:val="22"/>
          <w:szCs w:val="22"/>
          <w:lang w:val="el-GR"/>
        </w:rPr>
        <w:t xml:space="preserve"> </w:t>
      </w:r>
      <w:proofErr w:type="spellStart"/>
      <w:r w:rsidRPr="00572B67">
        <w:rPr>
          <w:rFonts w:ascii="Times New Roman" w:hAnsi="Times New Roman"/>
          <w:i/>
          <w:color w:val="auto"/>
          <w:sz w:val="22"/>
          <w:szCs w:val="22"/>
        </w:rPr>
        <w:t>pneum</w:t>
      </w:r>
      <w:proofErr w:type="spellEnd"/>
      <w:r w:rsidRPr="00572B67">
        <w:rPr>
          <w:rFonts w:ascii="Times New Roman" w:hAnsi="Times New Roman"/>
          <w:i/>
          <w:color w:val="auto"/>
          <w:sz w:val="22"/>
          <w:szCs w:val="22"/>
          <w:lang w:val="el-GR"/>
        </w:rPr>
        <w:t>ο</w:t>
      </w:r>
      <w:proofErr w:type="spellStart"/>
      <w:r w:rsidRPr="00572B67">
        <w:rPr>
          <w:rFonts w:ascii="Times New Roman" w:hAnsi="Times New Roman"/>
          <w:i/>
          <w:color w:val="auto"/>
          <w:sz w:val="22"/>
          <w:szCs w:val="22"/>
        </w:rPr>
        <w:t>phila</w:t>
      </w:r>
      <w:proofErr w:type="spellEnd"/>
      <w:r w:rsidRPr="00572B67">
        <w:rPr>
          <w:rFonts w:ascii="Times New Roman" w:hAnsi="Times New Roman"/>
          <w:i/>
          <w:color w:val="auto"/>
          <w:sz w:val="22"/>
          <w:szCs w:val="22"/>
          <w:lang w:val="el-GR"/>
        </w:rPr>
        <w:t xml:space="preserve">, </w:t>
      </w:r>
      <w:proofErr w:type="spellStart"/>
      <w:r w:rsidRPr="00572B67">
        <w:rPr>
          <w:rFonts w:ascii="Times New Roman" w:hAnsi="Times New Roman"/>
          <w:i/>
          <w:color w:val="auto"/>
          <w:sz w:val="22"/>
          <w:szCs w:val="22"/>
        </w:rPr>
        <w:t>Mycoplasma</w:t>
      </w:r>
      <w:proofErr w:type="spellEnd"/>
      <w:r w:rsidRPr="00572B67">
        <w:rPr>
          <w:rFonts w:ascii="Times New Roman" w:hAnsi="Times New Roman"/>
          <w:i/>
          <w:color w:val="auto"/>
          <w:sz w:val="22"/>
          <w:szCs w:val="22"/>
          <w:lang w:val="el-GR"/>
        </w:rPr>
        <w:t xml:space="preserve"> </w:t>
      </w:r>
      <w:proofErr w:type="spellStart"/>
      <w:r w:rsidRPr="00572B67">
        <w:rPr>
          <w:rFonts w:ascii="Times New Roman" w:hAnsi="Times New Roman"/>
          <w:i/>
          <w:color w:val="auto"/>
          <w:sz w:val="22"/>
          <w:szCs w:val="22"/>
        </w:rPr>
        <w:t>pneumoniae</w:t>
      </w:r>
      <w:proofErr w:type="spellEnd"/>
      <w:r w:rsidRPr="00572B67">
        <w:rPr>
          <w:rFonts w:ascii="Times New Roman" w:hAnsi="Times New Roman"/>
          <w:color w:val="auto"/>
          <w:sz w:val="22"/>
          <w:szCs w:val="22"/>
          <w:lang w:val="el-GR"/>
        </w:rPr>
        <w:t>.</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Στοιχεία </w:t>
      </w:r>
      <w:r w:rsidRPr="00572B67">
        <w:rPr>
          <w:rFonts w:ascii="Times New Roman" w:hAnsi="Times New Roman"/>
          <w:color w:val="auto"/>
          <w:sz w:val="22"/>
          <w:szCs w:val="22"/>
        </w:rPr>
        <w:t>in</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vitro</w:t>
      </w:r>
      <w:r w:rsidRPr="00572B67">
        <w:rPr>
          <w:rFonts w:ascii="Times New Roman" w:hAnsi="Times New Roman"/>
          <w:color w:val="auto"/>
          <w:sz w:val="22"/>
          <w:szCs w:val="22"/>
          <w:lang w:val="el-GR"/>
        </w:rPr>
        <w:t xml:space="preserve"> και </w:t>
      </w:r>
      <w:r w:rsidRPr="00572B67">
        <w:rPr>
          <w:rFonts w:ascii="Times New Roman" w:hAnsi="Times New Roman"/>
          <w:color w:val="auto"/>
          <w:sz w:val="22"/>
          <w:szCs w:val="22"/>
        </w:rPr>
        <w:t>in</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vivo</w:t>
      </w:r>
      <w:r w:rsidRPr="00572B67">
        <w:rPr>
          <w:rFonts w:ascii="Times New Roman" w:hAnsi="Times New Roman"/>
          <w:color w:val="auto"/>
          <w:sz w:val="22"/>
          <w:szCs w:val="22"/>
          <w:lang w:val="el-GR"/>
        </w:rPr>
        <w:t xml:space="preserve"> δείχνουν ότι η κλαριθρομυκίνη είναι δραστική εναντίον κλινικώς σημαντικών μυκοβακτηριδιακών στελεχών. </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Εχει βακτηριοκτόνο δράση κατά του </w:t>
      </w:r>
      <w:r w:rsidRPr="00572B67">
        <w:rPr>
          <w:rFonts w:ascii="Times New Roman" w:hAnsi="Times New Roman"/>
          <w:i/>
          <w:color w:val="auto"/>
          <w:sz w:val="22"/>
          <w:szCs w:val="22"/>
        </w:rPr>
        <w:t>Helicobacter</w:t>
      </w:r>
      <w:r w:rsidRPr="00572B67">
        <w:rPr>
          <w:rFonts w:ascii="Times New Roman" w:hAnsi="Times New Roman"/>
          <w:i/>
          <w:color w:val="auto"/>
          <w:sz w:val="22"/>
          <w:szCs w:val="22"/>
          <w:lang w:val="el-GR"/>
        </w:rPr>
        <w:t xml:space="preserve"> </w:t>
      </w:r>
      <w:r w:rsidRPr="00572B67">
        <w:rPr>
          <w:rFonts w:ascii="Times New Roman" w:hAnsi="Times New Roman"/>
          <w:i/>
          <w:color w:val="auto"/>
          <w:sz w:val="22"/>
          <w:szCs w:val="22"/>
        </w:rPr>
        <w:t>pylori</w:t>
      </w:r>
      <w:r w:rsidRPr="00572B67">
        <w:rPr>
          <w:rFonts w:ascii="Times New Roman" w:hAnsi="Times New Roman"/>
          <w:color w:val="auto"/>
          <w:sz w:val="22"/>
          <w:szCs w:val="22"/>
          <w:lang w:val="el-GR"/>
        </w:rPr>
        <w:t xml:space="preserve"> και η δράση αυτή είναι πιο ισχυρή σε ουδέτερο </w:t>
      </w:r>
      <w:r w:rsidRPr="00572B67">
        <w:rPr>
          <w:rFonts w:ascii="Times New Roman" w:hAnsi="Times New Roman"/>
          <w:color w:val="auto"/>
          <w:sz w:val="22"/>
          <w:szCs w:val="22"/>
        </w:rPr>
        <w:t>pH</w:t>
      </w:r>
      <w:r w:rsidRPr="00572B67">
        <w:rPr>
          <w:rFonts w:ascii="Times New Roman" w:hAnsi="Times New Roman"/>
          <w:color w:val="auto"/>
          <w:sz w:val="22"/>
          <w:szCs w:val="22"/>
          <w:lang w:val="el-GR"/>
        </w:rPr>
        <w:t xml:space="preserve"> παρά σε όξινο.</w:t>
      </w:r>
    </w:p>
    <w:p w:rsidR="0011365D"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Τα δεδομένα </w:t>
      </w:r>
      <w:r w:rsidRPr="00572B67">
        <w:rPr>
          <w:rFonts w:ascii="Times New Roman" w:hAnsi="Times New Roman"/>
          <w:color w:val="auto"/>
          <w:sz w:val="22"/>
          <w:szCs w:val="22"/>
        </w:rPr>
        <w:t>in</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vitro</w:t>
      </w:r>
      <w:r w:rsidRPr="00572B67">
        <w:rPr>
          <w:rFonts w:ascii="Times New Roman" w:hAnsi="Times New Roman"/>
          <w:color w:val="auto"/>
          <w:sz w:val="22"/>
          <w:szCs w:val="22"/>
          <w:lang w:val="el-GR"/>
        </w:rPr>
        <w:t xml:space="preserve"> δείχνουν ότι τα στελέχη </w:t>
      </w:r>
      <w:r w:rsidRPr="00572B67">
        <w:rPr>
          <w:rFonts w:ascii="Times New Roman" w:hAnsi="Times New Roman"/>
          <w:i/>
          <w:color w:val="auto"/>
          <w:sz w:val="22"/>
          <w:szCs w:val="22"/>
          <w:lang w:val="el-GR"/>
        </w:rPr>
        <w:t>Ε</w:t>
      </w:r>
      <w:proofErr w:type="spellStart"/>
      <w:r w:rsidRPr="00572B67">
        <w:rPr>
          <w:rFonts w:ascii="Times New Roman" w:hAnsi="Times New Roman"/>
          <w:i/>
          <w:color w:val="auto"/>
          <w:sz w:val="22"/>
          <w:szCs w:val="22"/>
        </w:rPr>
        <w:t>nterobacteriaceae</w:t>
      </w:r>
      <w:proofErr w:type="spellEnd"/>
      <w:r w:rsidRPr="00572B67">
        <w:rPr>
          <w:rFonts w:ascii="Times New Roman" w:hAnsi="Times New Roman"/>
          <w:i/>
          <w:color w:val="auto"/>
          <w:sz w:val="22"/>
          <w:szCs w:val="22"/>
          <w:lang w:val="el-GR"/>
        </w:rPr>
        <w:t xml:space="preserve"> </w:t>
      </w:r>
      <w:r w:rsidRPr="00572B67">
        <w:rPr>
          <w:rFonts w:ascii="Times New Roman" w:hAnsi="Times New Roman"/>
          <w:color w:val="auto"/>
          <w:sz w:val="22"/>
          <w:szCs w:val="22"/>
          <w:lang w:val="el-GR"/>
        </w:rPr>
        <w:t xml:space="preserve">και </w:t>
      </w:r>
      <w:r w:rsidRPr="00572B67">
        <w:rPr>
          <w:rFonts w:ascii="Times New Roman" w:hAnsi="Times New Roman"/>
          <w:i/>
          <w:color w:val="auto"/>
          <w:sz w:val="22"/>
          <w:szCs w:val="22"/>
        </w:rPr>
        <w:t>Pseudomonas</w:t>
      </w:r>
      <w:r w:rsidRPr="00572B67">
        <w:rPr>
          <w:rFonts w:ascii="Times New Roman" w:hAnsi="Times New Roman"/>
          <w:i/>
          <w:color w:val="auto"/>
          <w:sz w:val="22"/>
          <w:szCs w:val="22"/>
          <w:lang w:val="el-GR"/>
        </w:rPr>
        <w:t xml:space="preserve"> </w:t>
      </w:r>
      <w:r w:rsidRPr="00572B67">
        <w:rPr>
          <w:rFonts w:ascii="Times New Roman" w:hAnsi="Times New Roman"/>
          <w:color w:val="auto"/>
          <w:sz w:val="22"/>
          <w:szCs w:val="22"/>
          <w:lang w:val="el-GR"/>
        </w:rPr>
        <w:t xml:space="preserve">καθώς και άλλα </w:t>
      </w:r>
      <w:r w:rsidR="002600E6" w:rsidRPr="00572B67">
        <w:rPr>
          <w:rFonts w:ascii="Times New Roman" w:hAnsi="Times New Roman"/>
          <w:color w:val="auto"/>
          <w:sz w:val="22"/>
          <w:szCs w:val="22"/>
        </w:rPr>
        <w:t>G</w:t>
      </w:r>
      <w:r w:rsidRPr="00572B67">
        <w:rPr>
          <w:rFonts w:ascii="Times New Roman" w:hAnsi="Times New Roman"/>
          <w:color w:val="auto"/>
          <w:sz w:val="22"/>
          <w:szCs w:val="22"/>
        </w:rPr>
        <w:t>ram</w:t>
      </w:r>
      <w:r w:rsidRPr="00572B67">
        <w:rPr>
          <w:rFonts w:ascii="Times New Roman" w:hAnsi="Times New Roman"/>
          <w:color w:val="auto"/>
          <w:sz w:val="22"/>
          <w:szCs w:val="22"/>
          <w:lang w:val="el-GR"/>
        </w:rPr>
        <w:t xml:space="preserve"> αρνητικά μη ζυμούντα τη λακτόζη δεν είναι ευαίσθητα στην κλαριθρομυκίνη.</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Η κλαριθρομυκίνη αποδείχθηκε δραστική εναντίον των περισσότέρων στελεχών των κάτωθι μικροοργανισμών </w:t>
      </w:r>
      <w:r w:rsidRPr="00572B67">
        <w:rPr>
          <w:rFonts w:ascii="Times New Roman" w:hAnsi="Times New Roman"/>
          <w:color w:val="auto"/>
          <w:sz w:val="22"/>
          <w:szCs w:val="22"/>
        </w:rPr>
        <w:t>in</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vitro</w:t>
      </w:r>
      <w:r w:rsidRPr="00572B67">
        <w:rPr>
          <w:rFonts w:ascii="Times New Roman" w:hAnsi="Times New Roman"/>
          <w:color w:val="auto"/>
          <w:sz w:val="22"/>
          <w:szCs w:val="22"/>
          <w:lang w:val="el-GR"/>
        </w:rPr>
        <w:t xml:space="preserve"> και σε κλινικές λοιμώξεις, όπως περιγράφεται στ</w:t>
      </w:r>
      <w:r w:rsidR="00BF4B99" w:rsidRPr="00572B67">
        <w:rPr>
          <w:rFonts w:ascii="Times New Roman" w:hAnsi="Times New Roman"/>
          <w:color w:val="auto"/>
          <w:sz w:val="22"/>
          <w:szCs w:val="22"/>
          <w:lang w:val="el-GR"/>
        </w:rPr>
        <w:t>ην</w:t>
      </w:r>
      <w:r w:rsidRPr="00572B67">
        <w:rPr>
          <w:rFonts w:ascii="Times New Roman" w:hAnsi="Times New Roman"/>
          <w:color w:val="auto"/>
          <w:sz w:val="22"/>
          <w:szCs w:val="22"/>
          <w:lang w:val="el-GR"/>
        </w:rPr>
        <w:t xml:space="preserve"> παρ</w:t>
      </w:r>
      <w:r w:rsidR="00BF4B99" w:rsidRPr="00572B67">
        <w:rPr>
          <w:rFonts w:ascii="Times New Roman" w:hAnsi="Times New Roman"/>
          <w:color w:val="auto"/>
          <w:sz w:val="22"/>
          <w:szCs w:val="22"/>
          <w:lang w:val="el-GR"/>
        </w:rPr>
        <w:t>ά</w:t>
      </w:r>
      <w:r w:rsidRPr="00572B67">
        <w:rPr>
          <w:rFonts w:ascii="Times New Roman" w:hAnsi="Times New Roman"/>
          <w:color w:val="auto"/>
          <w:sz w:val="22"/>
          <w:szCs w:val="22"/>
          <w:lang w:val="el-GR"/>
        </w:rPr>
        <w:t>γρ</w:t>
      </w:r>
      <w:r w:rsidR="00BF4B99" w:rsidRPr="00572B67">
        <w:rPr>
          <w:rFonts w:ascii="Times New Roman" w:hAnsi="Times New Roman"/>
          <w:color w:val="auto"/>
          <w:sz w:val="22"/>
          <w:szCs w:val="22"/>
          <w:lang w:val="el-GR"/>
        </w:rPr>
        <w:t>α</w:t>
      </w:r>
      <w:r w:rsidRPr="00572B67">
        <w:rPr>
          <w:rFonts w:ascii="Times New Roman" w:hAnsi="Times New Roman"/>
          <w:color w:val="auto"/>
          <w:sz w:val="22"/>
          <w:szCs w:val="22"/>
          <w:lang w:val="el-GR"/>
        </w:rPr>
        <w:t>φο</w:t>
      </w:r>
      <w:r w:rsidR="00CF5274" w:rsidRPr="00572B67">
        <w:rPr>
          <w:rFonts w:ascii="Times New Roman" w:hAnsi="Times New Roman"/>
          <w:color w:val="auto"/>
          <w:sz w:val="22"/>
          <w:szCs w:val="22"/>
          <w:lang w:val="el-GR"/>
        </w:rPr>
        <w:t>4.1</w:t>
      </w:r>
      <w:r w:rsidRPr="00572B67">
        <w:rPr>
          <w:rFonts w:ascii="Times New Roman" w:hAnsi="Times New Roman"/>
          <w:color w:val="auto"/>
          <w:sz w:val="22"/>
          <w:szCs w:val="22"/>
          <w:lang w:val="el-GR"/>
        </w:rPr>
        <w:t xml:space="preserve">: </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 xml:space="preserve">Αερόβιοι </w:t>
      </w:r>
      <w:r w:rsidRPr="00572B67">
        <w:rPr>
          <w:rFonts w:ascii="Times New Roman" w:hAnsi="Times New Roman"/>
          <w:b/>
          <w:bCs/>
          <w:color w:val="auto"/>
          <w:sz w:val="22"/>
          <w:szCs w:val="22"/>
        </w:rPr>
        <w:t>Gram</w:t>
      </w:r>
      <w:r w:rsidRPr="00572B67">
        <w:rPr>
          <w:rFonts w:ascii="Times New Roman" w:hAnsi="Times New Roman"/>
          <w:b/>
          <w:bCs/>
          <w:color w:val="auto"/>
          <w:sz w:val="22"/>
          <w:szCs w:val="22"/>
          <w:lang w:val="el-GR"/>
        </w:rPr>
        <w:t>-Θετικοί μικροοργανισμοί</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390D0B">
        <w:rPr>
          <w:rFonts w:ascii="Times New Roman" w:hAnsi="Times New Roman"/>
          <w:i/>
          <w:color w:val="auto"/>
          <w:sz w:val="22"/>
          <w:szCs w:val="22"/>
        </w:rPr>
        <w:t>Staphylococcus</w:t>
      </w:r>
      <w:r w:rsidRPr="00390D0B">
        <w:rPr>
          <w:rFonts w:ascii="Times New Roman" w:hAnsi="Times New Roman"/>
          <w:i/>
          <w:color w:val="auto"/>
          <w:sz w:val="22"/>
          <w:szCs w:val="22"/>
          <w:lang w:val="el-GR"/>
        </w:rPr>
        <w:t xml:space="preserve"> </w:t>
      </w:r>
      <w:proofErr w:type="spellStart"/>
      <w:r w:rsidRPr="00390D0B">
        <w:rPr>
          <w:rFonts w:ascii="Times New Roman" w:hAnsi="Times New Roman"/>
          <w:i/>
          <w:color w:val="auto"/>
          <w:sz w:val="22"/>
          <w:szCs w:val="22"/>
        </w:rPr>
        <w:t>aureus</w:t>
      </w:r>
      <w:proofErr w:type="spellEnd"/>
      <w:r w:rsidRPr="00572B67">
        <w:rPr>
          <w:rFonts w:ascii="Times New Roman" w:hAnsi="Times New Roman"/>
          <w:color w:val="auto"/>
          <w:sz w:val="22"/>
          <w:szCs w:val="22"/>
          <w:lang w:val="el-GR"/>
        </w:rPr>
        <w:t xml:space="preserve"> (όχι ανθεκτικός στη μεθικιλλίνη)</w:t>
      </w:r>
    </w:p>
    <w:p w:rsidR="0011365D" w:rsidRPr="00390D0B" w:rsidRDefault="0011365D" w:rsidP="00505291">
      <w:pPr>
        <w:pStyle w:val="Header-2"/>
        <w:tabs>
          <w:tab w:val="left" w:pos="567"/>
        </w:tabs>
        <w:ind w:left="0"/>
        <w:jc w:val="left"/>
        <w:rPr>
          <w:rFonts w:ascii="Times New Roman" w:hAnsi="Times New Roman"/>
          <w:i/>
          <w:color w:val="auto"/>
          <w:sz w:val="22"/>
          <w:szCs w:val="22"/>
        </w:rPr>
      </w:pPr>
      <w:r w:rsidRPr="00390D0B">
        <w:rPr>
          <w:rFonts w:ascii="Times New Roman" w:hAnsi="Times New Roman"/>
          <w:i/>
          <w:color w:val="auto"/>
          <w:sz w:val="22"/>
          <w:szCs w:val="22"/>
        </w:rPr>
        <w:t xml:space="preserve">Streptococcus </w:t>
      </w:r>
      <w:proofErr w:type="spellStart"/>
      <w:r w:rsidRPr="00390D0B">
        <w:rPr>
          <w:rFonts w:ascii="Times New Roman" w:hAnsi="Times New Roman"/>
          <w:i/>
          <w:color w:val="auto"/>
          <w:sz w:val="22"/>
          <w:szCs w:val="22"/>
        </w:rPr>
        <w:t>pneumoniae</w:t>
      </w:r>
      <w:proofErr w:type="spellEnd"/>
    </w:p>
    <w:p w:rsidR="0011365D" w:rsidRPr="00390D0B" w:rsidRDefault="0011365D" w:rsidP="00505291">
      <w:pPr>
        <w:pStyle w:val="Header-2"/>
        <w:tabs>
          <w:tab w:val="left" w:pos="567"/>
        </w:tabs>
        <w:ind w:left="0"/>
        <w:jc w:val="left"/>
        <w:rPr>
          <w:rFonts w:ascii="Times New Roman" w:hAnsi="Times New Roman"/>
          <w:i/>
          <w:color w:val="auto"/>
          <w:sz w:val="22"/>
          <w:szCs w:val="22"/>
        </w:rPr>
      </w:pPr>
      <w:r w:rsidRPr="00390D0B">
        <w:rPr>
          <w:rFonts w:ascii="Times New Roman" w:hAnsi="Times New Roman"/>
          <w:i/>
          <w:color w:val="auto"/>
          <w:sz w:val="22"/>
          <w:szCs w:val="22"/>
        </w:rPr>
        <w:t xml:space="preserve">Streptococcus </w:t>
      </w:r>
      <w:proofErr w:type="spellStart"/>
      <w:r w:rsidRPr="00390D0B">
        <w:rPr>
          <w:rFonts w:ascii="Times New Roman" w:hAnsi="Times New Roman"/>
          <w:i/>
          <w:color w:val="auto"/>
          <w:sz w:val="22"/>
          <w:szCs w:val="22"/>
        </w:rPr>
        <w:t>pyogenes</w:t>
      </w:r>
      <w:proofErr w:type="spellEnd"/>
      <w:r w:rsidRPr="00390D0B">
        <w:rPr>
          <w:rFonts w:ascii="Times New Roman" w:hAnsi="Times New Roman"/>
          <w:i/>
          <w:color w:val="auto"/>
          <w:sz w:val="22"/>
          <w:szCs w:val="22"/>
        </w:rPr>
        <w:t xml:space="preserve"> </w:t>
      </w:r>
    </w:p>
    <w:p w:rsidR="0011365D" w:rsidRPr="00390D0B" w:rsidRDefault="0011365D" w:rsidP="00505291">
      <w:pPr>
        <w:pStyle w:val="Header-2"/>
        <w:tabs>
          <w:tab w:val="left" w:pos="567"/>
        </w:tabs>
        <w:ind w:left="0"/>
        <w:jc w:val="left"/>
        <w:rPr>
          <w:rFonts w:ascii="Times New Roman" w:hAnsi="Times New Roman"/>
          <w:i/>
          <w:color w:val="auto"/>
          <w:sz w:val="22"/>
          <w:szCs w:val="22"/>
        </w:rPr>
      </w:pPr>
      <w:proofErr w:type="spellStart"/>
      <w:r w:rsidRPr="00390D0B">
        <w:rPr>
          <w:rFonts w:ascii="Times New Roman" w:hAnsi="Times New Roman"/>
          <w:i/>
          <w:color w:val="auto"/>
          <w:sz w:val="22"/>
          <w:szCs w:val="22"/>
        </w:rPr>
        <w:t>Listeria</w:t>
      </w:r>
      <w:proofErr w:type="spellEnd"/>
      <w:r w:rsidRPr="00390D0B">
        <w:rPr>
          <w:rFonts w:ascii="Times New Roman" w:hAnsi="Times New Roman"/>
          <w:i/>
          <w:color w:val="auto"/>
          <w:sz w:val="22"/>
          <w:szCs w:val="22"/>
        </w:rPr>
        <w:t xml:space="preserve"> </w:t>
      </w:r>
      <w:proofErr w:type="spellStart"/>
      <w:r w:rsidRPr="00390D0B">
        <w:rPr>
          <w:rFonts w:ascii="Times New Roman" w:hAnsi="Times New Roman"/>
          <w:i/>
          <w:color w:val="auto"/>
          <w:sz w:val="22"/>
          <w:szCs w:val="22"/>
        </w:rPr>
        <w:t>monocytogenes</w:t>
      </w:r>
      <w:proofErr w:type="spellEnd"/>
    </w:p>
    <w:p w:rsidR="0011365D" w:rsidRPr="00572B67" w:rsidRDefault="0011365D" w:rsidP="00505291">
      <w:pPr>
        <w:pStyle w:val="Header-2"/>
        <w:tabs>
          <w:tab w:val="left" w:pos="567"/>
        </w:tabs>
        <w:ind w:left="0"/>
        <w:jc w:val="left"/>
        <w:rPr>
          <w:rFonts w:ascii="Times New Roman" w:hAnsi="Times New Roman"/>
          <w:color w:val="auto"/>
          <w:sz w:val="22"/>
          <w:szCs w:val="22"/>
        </w:rPr>
      </w:pPr>
    </w:p>
    <w:p w:rsidR="0011365D" w:rsidRPr="00572B67" w:rsidRDefault="0011365D" w:rsidP="00505291">
      <w:pPr>
        <w:pStyle w:val="Header-2"/>
        <w:tabs>
          <w:tab w:val="left" w:pos="567"/>
        </w:tabs>
        <w:ind w:left="0"/>
        <w:jc w:val="left"/>
        <w:rPr>
          <w:rFonts w:ascii="Times New Roman" w:hAnsi="Times New Roman"/>
          <w:color w:val="auto"/>
          <w:sz w:val="22"/>
          <w:szCs w:val="22"/>
        </w:rPr>
      </w:pPr>
      <w:r w:rsidRPr="00572B67">
        <w:rPr>
          <w:rFonts w:ascii="Times New Roman" w:hAnsi="Times New Roman"/>
          <w:b/>
          <w:bCs/>
          <w:color w:val="auto"/>
          <w:sz w:val="22"/>
          <w:szCs w:val="22"/>
          <w:lang w:val="el-GR"/>
        </w:rPr>
        <w:t>Αερόβιοι</w:t>
      </w:r>
      <w:r w:rsidRPr="00572B67">
        <w:rPr>
          <w:rFonts w:ascii="Times New Roman" w:hAnsi="Times New Roman"/>
          <w:b/>
          <w:bCs/>
          <w:color w:val="auto"/>
          <w:sz w:val="22"/>
          <w:szCs w:val="22"/>
        </w:rPr>
        <w:t xml:space="preserve"> Gram-A</w:t>
      </w:r>
      <w:r w:rsidRPr="00572B67">
        <w:rPr>
          <w:rFonts w:ascii="Times New Roman" w:hAnsi="Times New Roman"/>
          <w:b/>
          <w:bCs/>
          <w:color w:val="auto"/>
          <w:sz w:val="22"/>
          <w:szCs w:val="22"/>
          <w:lang w:val="el-GR"/>
        </w:rPr>
        <w:t>ρνητικοί</w:t>
      </w:r>
      <w:r w:rsidRPr="00572B67">
        <w:rPr>
          <w:rFonts w:ascii="Times New Roman" w:hAnsi="Times New Roman"/>
          <w:b/>
          <w:bCs/>
          <w:color w:val="auto"/>
          <w:sz w:val="22"/>
          <w:szCs w:val="22"/>
        </w:rPr>
        <w:t xml:space="preserve"> </w:t>
      </w:r>
      <w:r w:rsidRPr="00572B67">
        <w:rPr>
          <w:rFonts w:ascii="Times New Roman" w:hAnsi="Times New Roman"/>
          <w:b/>
          <w:bCs/>
          <w:color w:val="auto"/>
          <w:sz w:val="22"/>
          <w:szCs w:val="22"/>
          <w:lang w:val="el-GR"/>
        </w:rPr>
        <w:t>μικροοργανισμοί</w:t>
      </w:r>
    </w:p>
    <w:p w:rsidR="0011365D" w:rsidRPr="00390D0B" w:rsidRDefault="0011365D" w:rsidP="00505291">
      <w:pPr>
        <w:pStyle w:val="Header-2"/>
        <w:tabs>
          <w:tab w:val="left" w:pos="567"/>
        </w:tabs>
        <w:ind w:left="0"/>
        <w:jc w:val="left"/>
        <w:rPr>
          <w:rFonts w:ascii="Times New Roman" w:hAnsi="Times New Roman"/>
          <w:i/>
          <w:color w:val="auto"/>
          <w:sz w:val="22"/>
          <w:szCs w:val="22"/>
        </w:rPr>
      </w:pPr>
      <w:proofErr w:type="spellStart"/>
      <w:r w:rsidRPr="00390D0B">
        <w:rPr>
          <w:rFonts w:ascii="Times New Roman" w:hAnsi="Times New Roman"/>
          <w:i/>
          <w:color w:val="auto"/>
          <w:sz w:val="22"/>
          <w:szCs w:val="22"/>
        </w:rPr>
        <w:t>Haemophilus</w:t>
      </w:r>
      <w:proofErr w:type="spellEnd"/>
      <w:r w:rsidRPr="00390D0B">
        <w:rPr>
          <w:rFonts w:ascii="Times New Roman" w:hAnsi="Times New Roman"/>
          <w:i/>
          <w:color w:val="auto"/>
          <w:sz w:val="22"/>
          <w:szCs w:val="22"/>
        </w:rPr>
        <w:t xml:space="preserve"> </w:t>
      </w:r>
      <w:proofErr w:type="spellStart"/>
      <w:r w:rsidRPr="00390D0B">
        <w:rPr>
          <w:rFonts w:ascii="Times New Roman" w:hAnsi="Times New Roman"/>
          <w:i/>
          <w:color w:val="auto"/>
          <w:sz w:val="22"/>
          <w:szCs w:val="22"/>
        </w:rPr>
        <w:t>influenzae</w:t>
      </w:r>
      <w:proofErr w:type="spellEnd"/>
      <w:r w:rsidRPr="00390D0B">
        <w:rPr>
          <w:rFonts w:ascii="Times New Roman" w:hAnsi="Times New Roman"/>
          <w:i/>
          <w:color w:val="auto"/>
          <w:sz w:val="22"/>
          <w:szCs w:val="22"/>
        </w:rPr>
        <w:t xml:space="preserve"> </w:t>
      </w:r>
    </w:p>
    <w:p w:rsidR="0011365D" w:rsidRPr="00390D0B" w:rsidRDefault="0011365D" w:rsidP="00505291">
      <w:pPr>
        <w:pStyle w:val="Header-2"/>
        <w:tabs>
          <w:tab w:val="left" w:pos="567"/>
        </w:tabs>
        <w:ind w:left="0"/>
        <w:jc w:val="left"/>
        <w:rPr>
          <w:rFonts w:ascii="Times New Roman" w:hAnsi="Times New Roman"/>
          <w:i/>
          <w:color w:val="auto"/>
          <w:sz w:val="22"/>
          <w:szCs w:val="22"/>
        </w:rPr>
      </w:pPr>
      <w:proofErr w:type="spellStart"/>
      <w:r w:rsidRPr="00390D0B">
        <w:rPr>
          <w:rFonts w:ascii="Times New Roman" w:hAnsi="Times New Roman"/>
          <w:i/>
          <w:color w:val="auto"/>
          <w:sz w:val="22"/>
          <w:szCs w:val="22"/>
        </w:rPr>
        <w:t>Haemophilus</w:t>
      </w:r>
      <w:proofErr w:type="spellEnd"/>
      <w:r w:rsidRPr="00390D0B">
        <w:rPr>
          <w:rFonts w:ascii="Times New Roman" w:hAnsi="Times New Roman"/>
          <w:i/>
          <w:color w:val="auto"/>
          <w:sz w:val="22"/>
          <w:szCs w:val="22"/>
        </w:rPr>
        <w:t xml:space="preserve"> </w:t>
      </w:r>
      <w:proofErr w:type="spellStart"/>
      <w:r w:rsidRPr="00390D0B">
        <w:rPr>
          <w:rFonts w:ascii="Times New Roman" w:hAnsi="Times New Roman"/>
          <w:i/>
          <w:color w:val="auto"/>
          <w:sz w:val="22"/>
          <w:szCs w:val="22"/>
        </w:rPr>
        <w:t>parainfluenzae</w:t>
      </w:r>
      <w:proofErr w:type="spellEnd"/>
      <w:r w:rsidRPr="00390D0B">
        <w:rPr>
          <w:rFonts w:ascii="Times New Roman" w:hAnsi="Times New Roman"/>
          <w:i/>
          <w:color w:val="auto"/>
          <w:sz w:val="22"/>
          <w:szCs w:val="22"/>
        </w:rPr>
        <w:t xml:space="preserve"> </w:t>
      </w:r>
    </w:p>
    <w:p w:rsidR="0011365D" w:rsidRPr="00390D0B" w:rsidRDefault="0011365D" w:rsidP="00505291">
      <w:pPr>
        <w:pStyle w:val="Header-2"/>
        <w:tabs>
          <w:tab w:val="left" w:pos="567"/>
        </w:tabs>
        <w:ind w:left="0"/>
        <w:jc w:val="left"/>
        <w:rPr>
          <w:rFonts w:ascii="Times New Roman" w:hAnsi="Times New Roman"/>
          <w:i/>
          <w:color w:val="auto"/>
          <w:sz w:val="22"/>
          <w:szCs w:val="22"/>
        </w:rPr>
      </w:pPr>
      <w:proofErr w:type="spellStart"/>
      <w:r w:rsidRPr="00390D0B">
        <w:rPr>
          <w:rFonts w:ascii="Times New Roman" w:hAnsi="Times New Roman"/>
          <w:i/>
          <w:color w:val="auto"/>
          <w:sz w:val="22"/>
          <w:szCs w:val="22"/>
        </w:rPr>
        <w:t>Moraxella</w:t>
      </w:r>
      <w:proofErr w:type="spellEnd"/>
      <w:r w:rsidRPr="00390D0B">
        <w:rPr>
          <w:rFonts w:ascii="Times New Roman" w:hAnsi="Times New Roman"/>
          <w:i/>
          <w:color w:val="auto"/>
          <w:sz w:val="22"/>
          <w:szCs w:val="22"/>
        </w:rPr>
        <w:t xml:space="preserve"> </w:t>
      </w:r>
      <w:proofErr w:type="spellStart"/>
      <w:r w:rsidRPr="00390D0B">
        <w:rPr>
          <w:rFonts w:ascii="Times New Roman" w:hAnsi="Times New Roman"/>
          <w:i/>
          <w:color w:val="auto"/>
          <w:sz w:val="22"/>
          <w:szCs w:val="22"/>
        </w:rPr>
        <w:t>catarrhalis</w:t>
      </w:r>
      <w:proofErr w:type="spellEnd"/>
    </w:p>
    <w:p w:rsidR="0011365D" w:rsidRPr="00390D0B" w:rsidRDefault="0011365D" w:rsidP="00505291">
      <w:pPr>
        <w:pStyle w:val="Header-2"/>
        <w:tabs>
          <w:tab w:val="left" w:pos="567"/>
        </w:tabs>
        <w:ind w:left="0"/>
        <w:jc w:val="left"/>
        <w:rPr>
          <w:rFonts w:ascii="Times New Roman" w:hAnsi="Times New Roman"/>
          <w:i/>
          <w:color w:val="auto"/>
          <w:sz w:val="22"/>
          <w:szCs w:val="22"/>
        </w:rPr>
      </w:pPr>
      <w:proofErr w:type="spellStart"/>
      <w:r w:rsidRPr="00390D0B">
        <w:rPr>
          <w:rFonts w:ascii="Times New Roman" w:hAnsi="Times New Roman"/>
          <w:i/>
          <w:color w:val="auto"/>
          <w:sz w:val="22"/>
          <w:szCs w:val="22"/>
        </w:rPr>
        <w:t>Neisseria</w:t>
      </w:r>
      <w:proofErr w:type="spellEnd"/>
      <w:r w:rsidRPr="00390D0B">
        <w:rPr>
          <w:rFonts w:ascii="Times New Roman" w:hAnsi="Times New Roman"/>
          <w:i/>
          <w:color w:val="auto"/>
          <w:sz w:val="22"/>
          <w:szCs w:val="22"/>
        </w:rPr>
        <w:t xml:space="preserve"> </w:t>
      </w:r>
      <w:proofErr w:type="spellStart"/>
      <w:r w:rsidRPr="00390D0B">
        <w:rPr>
          <w:rFonts w:ascii="Times New Roman" w:hAnsi="Times New Roman"/>
          <w:i/>
          <w:color w:val="auto"/>
          <w:sz w:val="22"/>
          <w:szCs w:val="22"/>
        </w:rPr>
        <w:t>gonorrh</w:t>
      </w:r>
      <w:proofErr w:type="spellEnd"/>
      <w:r w:rsidRPr="00390D0B">
        <w:rPr>
          <w:rFonts w:ascii="Times New Roman" w:hAnsi="Times New Roman"/>
          <w:i/>
          <w:color w:val="auto"/>
          <w:sz w:val="22"/>
          <w:szCs w:val="22"/>
          <w:lang w:val="el-GR"/>
        </w:rPr>
        <w:t>ο</w:t>
      </w:r>
      <w:proofErr w:type="spellStart"/>
      <w:r w:rsidRPr="00390D0B">
        <w:rPr>
          <w:rFonts w:ascii="Times New Roman" w:hAnsi="Times New Roman"/>
          <w:i/>
          <w:color w:val="auto"/>
          <w:sz w:val="22"/>
          <w:szCs w:val="22"/>
        </w:rPr>
        <w:t>eae</w:t>
      </w:r>
      <w:proofErr w:type="spellEnd"/>
    </w:p>
    <w:p w:rsidR="0011365D" w:rsidRPr="00390D0B" w:rsidRDefault="0011365D" w:rsidP="00505291">
      <w:pPr>
        <w:pStyle w:val="Header-2"/>
        <w:tabs>
          <w:tab w:val="left" w:pos="567"/>
        </w:tabs>
        <w:ind w:left="0"/>
        <w:jc w:val="left"/>
        <w:rPr>
          <w:rFonts w:ascii="Times New Roman" w:hAnsi="Times New Roman"/>
          <w:i/>
          <w:color w:val="auto"/>
          <w:sz w:val="22"/>
          <w:szCs w:val="22"/>
        </w:rPr>
      </w:pPr>
      <w:proofErr w:type="spellStart"/>
      <w:r w:rsidRPr="00390D0B">
        <w:rPr>
          <w:rFonts w:ascii="Times New Roman" w:hAnsi="Times New Roman"/>
          <w:i/>
          <w:color w:val="auto"/>
          <w:sz w:val="22"/>
          <w:szCs w:val="22"/>
        </w:rPr>
        <w:lastRenderedPageBreak/>
        <w:t>Legionella</w:t>
      </w:r>
      <w:proofErr w:type="spellEnd"/>
      <w:r w:rsidRPr="00390D0B">
        <w:rPr>
          <w:rFonts w:ascii="Times New Roman" w:hAnsi="Times New Roman"/>
          <w:i/>
          <w:color w:val="auto"/>
          <w:sz w:val="22"/>
          <w:szCs w:val="22"/>
        </w:rPr>
        <w:t xml:space="preserve"> </w:t>
      </w:r>
      <w:proofErr w:type="spellStart"/>
      <w:r w:rsidRPr="00390D0B">
        <w:rPr>
          <w:rFonts w:ascii="Times New Roman" w:hAnsi="Times New Roman"/>
          <w:i/>
          <w:color w:val="auto"/>
          <w:sz w:val="22"/>
          <w:szCs w:val="22"/>
        </w:rPr>
        <w:t>pneumophila</w:t>
      </w:r>
      <w:proofErr w:type="spellEnd"/>
    </w:p>
    <w:p w:rsidR="0011365D" w:rsidRPr="00572B67" w:rsidRDefault="0011365D" w:rsidP="00505291">
      <w:pPr>
        <w:pStyle w:val="Header-2"/>
        <w:tabs>
          <w:tab w:val="left" w:pos="567"/>
        </w:tabs>
        <w:ind w:left="0"/>
        <w:jc w:val="left"/>
        <w:rPr>
          <w:rFonts w:ascii="Times New Roman" w:hAnsi="Times New Roman"/>
          <w:color w:val="auto"/>
          <w:sz w:val="22"/>
          <w:szCs w:val="22"/>
        </w:rPr>
      </w:pPr>
    </w:p>
    <w:p w:rsidR="0011365D" w:rsidRPr="00572B67" w:rsidRDefault="0011365D" w:rsidP="00505291">
      <w:pPr>
        <w:pStyle w:val="Header-2"/>
        <w:tabs>
          <w:tab w:val="left" w:pos="567"/>
        </w:tabs>
        <w:ind w:left="0"/>
        <w:jc w:val="left"/>
        <w:rPr>
          <w:rFonts w:ascii="Times New Roman" w:hAnsi="Times New Roman"/>
          <w:color w:val="auto"/>
          <w:sz w:val="22"/>
          <w:szCs w:val="22"/>
        </w:rPr>
      </w:pPr>
      <w:r w:rsidRPr="00572B67">
        <w:rPr>
          <w:rFonts w:ascii="Times New Roman" w:hAnsi="Times New Roman"/>
          <w:b/>
          <w:bCs/>
          <w:color w:val="auto"/>
          <w:sz w:val="22"/>
          <w:szCs w:val="22"/>
          <w:lang w:val="el-GR"/>
        </w:rPr>
        <w:t>Άλλοι</w:t>
      </w:r>
      <w:r w:rsidRPr="00572B67">
        <w:rPr>
          <w:rFonts w:ascii="Times New Roman" w:hAnsi="Times New Roman"/>
          <w:b/>
          <w:bCs/>
          <w:color w:val="auto"/>
          <w:sz w:val="22"/>
          <w:szCs w:val="22"/>
        </w:rPr>
        <w:t xml:space="preserve"> </w:t>
      </w:r>
      <w:r w:rsidRPr="00572B67">
        <w:rPr>
          <w:rFonts w:ascii="Times New Roman" w:hAnsi="Times New Roman"/>
          <w:b/>
          <w:bCs/>
          <w:color w:val="auto"/>
          <w:sz w:val="22"/>
          <w:szCs w:val="22"/>
          <w:lang w:val="el-GR"/>
        </w:rPr>
        <w:t>Μικροοργανισμοί</w:t>
      </w:r>
    </w:p>
    <w:p w:rsidR="0011365D" w:rsidRPr="00390D0B" w:rsidRDefault="0011365D" w:rsidP="00505291">
      <w:pPr>
        <w:pStyle w:val="Header-2"/>
        <w:tabs>
          <w:tab w:val="left" w:pos="567"/>
        </w:tabs>
        <w:ind w:left="0"/>
        <w:jc w:val="left"/>
        <w:rPr>
          <w:rFonts w:ascii="Times New Roman" w:hAnsi="Times New Roman"/>
          <w:i/>
          <w:color w:val="auto"/>
          <w:sz w:val="22"/>
          <w:szCs w:val="22"/>
        </w:rPr>
      </w:pPr>
      <w:proofErr w:type="spellStart"/>
      <w:r w:rsidRPr="00390D0B">
        <w:rPr>
          <w:rFonts w:ascii="Times New Roman" w:hAnsi="Times New Roman"/>
          <w:i/>
          <w:color w:val="auto"/>
          <w:sz w:val="22"/>
          <w:szCs w:val="22"/>
        </w:rPr>
        <w:t>Mycoplasma</w:t>
      </w:r>
      <w:proofErr w:type="spellEnd"/>
      <w:r w:rsidRPr="00390D0B">
        <w:rPr>
          <w:rFonts w:ascii="Times New Roman" w:hAnsi="Times New Roman"/>
          <w:i/>
          <w:color w:val="auto"/>
          <w:sz w:val="22"/>
          <w:szCs w:val="22"/>
        </w:rPr>
        <w:t xml:space="preserve"> </w:t>
      </w:r>
      <w:proofErr w:type="spellStart"/>
      <w:r w:rsidRPr="00390D0B">
        <w:rPr>
          <w:rFonts w:ascii="Times New Roman" w:hAnsi="Times New Roman"/>
          <w:i/>
          <w:color w:val="auto"/>
          <w:sz w:val="22"/>
          <w:szCs w:val="22"/>
        </w:rPr>
        <w:t>pneumoniae</w:t>
      </w:r>
      <w:proofErr w:type="spellEnd"/>
    </w:p>
    <w:p w:rsidR="0011365D" w:rsidRPr="00390D0B" w:rsidRDefault="0011365D" w:rsidP="00505291">
      <w:pPr>
        <w:pStyle w:val="Header-2"/>
        <w:tabs>
          <w:tab w:val="left" w:pos="567"/>
        </w:tabs>
        <w:ind w:left="0"/>
        <w:jc w:val="left"/>
        <w:rPr>
          <w:rFonts w:ascii="Times New Roman" w:hAnsi="Times New Roman"/>
          <w:i/>
          <w:color w:val="auto"/>
          <w:sz w:val="22"/>
          <w:szCs w:val="22"/>
        </w:rPr>
      </w:pPr>
      <w:r w:rsidRPr="00390D0B">
        <w:rPr>
          <w:rFonts w:ascii="Times New Roman" w:hAnsi="Times New Roman"/>
          <w:i/>
          <w:color w:val="auto"/>
          <w:sz w:val="22"/>
          <w:szCs w:val="22"/>
        </w:rPr>
        <w:t xml:space="preserve">Chlamydia </w:t>
      </w:r>
      <w:proofErr w:type="spellStart"/>
      <w:r w:rsidRPr="00390D0B">
        <w:rPr>
          <w:rFonts w:ascii="Times New Roman" w:hAnsi="Times New Roman"/>
          <w:i/>
          <w:color w:val="auto"/>
          <w:sz w:val="22"/>
          <w:szCs w:val="22"/>
        </w:rPr>
        <w:t>pneumoniae</w:t>
      </w:r>
      <w:proofErr w:type="spellEnd"/>
      <w:r w:rsidRPr="00390D0B">
        <w:rPr>
          <w:rFonts w:ascii="Times New Roman" w:hAnsi="Times New Roman"/>
          <w:i/>
          <w:color w:val="auto"/>
          <w:sz w:val="22"/>
          <w:szCs w:val="22"/>
        </w:rPr>
        <w:t xml:space="preserve"> (TWAR)</w:t>
      </w:r>
    </w:p>
    <w:p w:rsidR="0011365D" w:rsidRPr="00390D0B" w:rsidRDefault="0011365D" w:rsidP="00505291">
      <w:pPr>
        <w:pStyle w:val="Header-2"/>
        <w:tabs>
          <w:tab w:val="left" w:pos="567"/>
        </w:tabs>
        <w:ind w:left="0"/>
        <w:jc w:val="left"/>
        <w:rPr>
          <w:rFonts w:ascii="Times New Roman" w:hAnsi="Times New Roman"/>
          <w:i/>
          <w:color w:val="auto"/>
          <w:sz w:val="22"/>
          <w:szCs w:val="22"/>
        </w:rPr>
      </w:pPr>
      <w:r w:rsidRPr="00390D0B">
        <w:rPr>
          <w:rFonts w:ascii="Times New Roman" w:hAnsi="Times New Roman"/>
          <w:i/>
          <w:color w:val="auto"/>
          <w:sz w:val="22"/>
          <w:szCs w:val="22"/>
        </w:rPr>
        <w:t xml:space="preserve">Chlamydia </w:t>
      </w:r>
      <w:proofErr w:type="spellStart"/>
      <w:r w:rsidRPr="00390D0B">
        <w:rPr>
          <w:rFonts w:ascii="Times New Roman" w:hAnsi="Times New Roman"/>
          <w:i/>
          <w:color w:val="auto"/>
          <w:sz w:val="22"/>
          <w:szCs w:val="22"/>
        </w:rPr>
        <w:t>trachomatis</w:t>
      </w:r>
      <w:proofErr w:type="spellEnd"/>
    </w:p>
    <w:p w:rsidR="0011365D" w:rsidRPr="00572B67" w:rsidRDefault="0011365D" w:rsidP="00505291">
      <w:pPr>
        <w:pStyle w:val="Header-2"/>
        <w:tabs>
          <w:tab w:val="left" w:pos="567"/>
        </w:tabs>
        <w:ind w:left="0"/>
        <w:jc w:val="left"/>
        <w:rPr>
          <w:rFonts w:ascii="Times New Roman" w:hAnsi="Times New Roman"/>
          <w:color w:val="auto"/>
          <w:sz w:val="22"/>
          <w:szCs w:val="22"/>
        </w:rPr>
      </w:pPr>
    </w:p>
    <w:p w:rsidR="0011365D" w:rsidRPr="00572B67" w:rsidRDefault="0011365D" w:rsidP="00505291">
      <w:pPr>
        <w:pStyle w:val="Header-2"/>
        <w:tabs>
          <w:tab w:val="left" w:pos="567"/>
        </w:tabs>
        <w:ind w:left="0"/>
        <w:jc w:val="left"/>
        <w:rPr>
          <w:rFonts w:ascii="Times New Roman" w:hAnsi="Times New Roman"/>
          <w:color w:val="auto"/>
          <w:sz w:val="22"/>
          <w:szCs w:val="22"/>
        </w:rPr>
      </w:pPr>
      <w:proofErr w:type="spellStart"/>
      <w:r w:rsidRPr="00572B67">
        <w:rPr>
          <w:rFonts w:ascii="Times New Roman" w:hAnsi="Times New Roman"/>
          <w:b/>
          <w:bCs/>
          <w:color w:val="auto"/>
          <w:sz w:val="22"/>
          <w:szCs w:val="22"/>
        </w:rPr>
        <w:t>Μυκοβακτηρίδια</w:t>
      </w:r>
      <w:proofErr w:type="spellEnd"/>
    </w:p>
    <w:p w:rsidR="0011365D" w:rsidRPr="00390D0B" w:rsidRDefault="0011365D" w:rsidP="00505291">
      <w:pPr>
        <w:pStyle w:val="Header-2"/>
        <w:tabs>
          <w:tab w:val="left" w:pos="567"/>
        </w:tabs>
        <w:ind w:left="0"/>
        <w:jc w:val="left"/>
        <w:rPr>
          <w:rFonts w:ascii="Times New Roman" w:hAnsi="Times New Roman"/>
          <w:i/>
          <w:color w:val="auto"/>
          <w:sz w:val="22"/>
          <w:szCs w:val="22"/>
        </w:rPr>
      </w:pPr>
      <w:r w:rsidRPr="00390D0B">
        <w:rPr>
          <w:rFonts w:ascii="Times New Roman" w:hAnsi="Times New Roman"/>
          <w:i/>
          <w:color w:val="auto"/>
          <w:sz w:val="22"/>
          <w:szCs w:val="22"/>
        </w:rPr>
        <w:t xml:space="preserve">Mycobacterium </w:t>
      </w:r>
      <w:proofErr w:type="spellStart"/>
      <w:r w:rsidRPr="00390D0B">
        <w:rPr>
          <w:rFonts w:ascii="Times New Roman" w:hAnsi="Times New Roman"/>
          <w:i/>
          <w:color w:val="auto"/>
          <w:sz w:val="22"/>
          <w:szCs w:val="22"/>
        </w:rPr>
        <w:t>chelonae</w:t>
      </w:r>
      <w:proofErr w:type="spellEnd"/>
    </w:p>
    <w:p w:rsidR="0011365D" w:rsidRPr="00390D0B" w:rsidRDefault="0011365D" w:rsidP="00505291">
      <w:pPr>
        <w:pStyle w:val="Header-2"/>
        <w:tabs>
          <w:tab w:val="left" w:pos="567"/>
        </w:tabs>
        <w:ind w:left="0"/>
        <w:jc w:val="left"/>
        <w:rPr>
          <w:rFonts w:ascii="Times New Roman" w:hAnsi="Times New Roman"/>
          <w:i/>
          <w:color w:val="auto"/>
          <w:sz w:val="22"/>
          <w:szCs w:val="22"/>
        </w:rPr>
      </w:pPr>
      <w:r w:rsidRPr="00390D0B">
        <w:rPr>
          <w:rFonts w:ascii="Times New Roman" w:hAnsi="Times New Roman"/>
          <w:i/>
          <w:color w:val="auto"/>
          <w:sz w:val="22"/>
          <w:szCs w:val="22"/>
        </w:rPr>
        <w:t xml:space="preserve">Mycobacterium </w:t>
      </w:r>
      <w:proofErr w:type="spellStart"/>
      <w:r w:rsidRPr="00390D0B">
        <w:rPr>
          <w:rFonts w:ascii="Times New Roman" w:hAnsi="Times New Roman"/>
          <w:i/>
          <w:color w:val="auto"/>
          <w:sz w:val="22"/>
          <w:szCs w:val="22"/>
        </w:rPr>
        <w:t>fortuitum</w:t>
      </w:r>
      <w:proofErr w:type="spellEnd"/>
      <w:r w:rsidRPr="00390D0B">
        <w:rPr>
          <w:rFonts w:ascii="Times New Roman" w:hAnsi="Times New Roman"/>
          <w:i/>
          <w:color w:val="auto"/>
          <w:sz w:val="22"/>
          <w:szCs w:val="22"/>
        </w:rPr>
        <w:t xml:space="preserve"> </w:t>
      </w:r>
    </w:p>
    <w:p w:rsidR="0011365D" w:rsidRPr="00390D0B" w:rsidRDefault="0011365D" w:rsidP="00505291">
      <w:pPr>
        <w:pStyle w:val="Header-2"/>
        <w:tabs>
          <w:tab w:val="left" w:pos="567"/>
        </w:tabs>
        <w:ind w:left="0"/>
        <w:jc w:val="left"/>
        <w:rPr>
          <w:rFonts w:ascii="Times New Roman" w:hAnsi="Times New Roman"/>
          <w:i/>
          <w:color w:val="auto"/>
          <w:sz w:val="22"/>
          <w:szCs w:val="22"/>
        </w:rPr>
      </w:pPr>
      <w:r w:rsidRPr="00390D0B">
        <w:rPr>
          <w:rFonts w:ascii="Times New Roman" w:hAnsi="Times New Roman"/>
          <w:i/>
          <w:color w:val="auto"/>
          <w:sz w:val="22"/>
          <w:szCs w:val="22"/>
        </w:rPr>
        <w:t xml:space="preserve">Mycobacterium </w:t>
      </w:r>
      <w:proofErr w:type="spellStart"/>
      <w:r w:rsidRPr="00390D0B">
        <w:rPr>
          <w:rFonts w:ascii="Times New Roman" w:hAnsi="Times New Roman"/>
          <w:i/>
          <w:color w:val="auto"/>
          <w:sz w:val="22"/>
          <w:szCs w:val="22"/>
        </w:rPr>
        <w:t>avium</w:t>
      </w:r>
      <w:proofErr w:type="spellEnd"/>
      <w:r w:rsidRPr="00390D0B">
        <w:rPr>
          <w:rFonts w:ascii="Times New Roman" w:hAnsi="Times New Roman"/>
          <w:i/>
          <w:color w:val="auto"/>
          <w:sz w:val="22"/>
          <w:szCs w:val="22"/>
        </w:rPr>
        <w:t xml:space="preserve"> complex (MAC) </w:t>
      </w:r>
      <w:proofErr w:type="spellStart"/>
      <w:r w:rsidRPr="00390D0B">
        <w:rPr>
          <w:rFonts w:ascii="Times New Roman" w:hAnsi="Times New Roman"/>
          <w:i/>
          <w:color w:val="auto"/>
          <w:sz w:val="22"/>
          <w:szCs w:val="22"/>
        </w:rPr>
        <w:t>που</w:t>
      </w:r>
      <w:proofErr w:type="spellEnd"/>
      <w:r w:rsidRPr="00390D0B">
        <w:rPr>
          <w:rFonts w:ascii="Times New Roman" w:hAnsi="Times New Roman"/>
          <w:i/>
          <w:color w:val="auto"/>
          <w:sz w:val="22"/>
          <w:szCs w:val="22"/>
        </w:rPr>
        <w:t xml:space="preserve"> </w:t>
      </w:r>
      <w:proofErr w:type="spellStart"/>
      <w:r w:rsidRPr="00390D0B">
        <w:rPr>
          <w:rFonts w:ascii="Times New Roman" w:hAnsi="Times New Roman"/>
          <w:i/>
          <w:color w:val="auto"/>
          <w:sz w:val="22"/>
          <w:szCs w:val="22"/>
        </w:rPr>
        <w:t>αποτελείται</w:t>
      </w:r>
      <w:proofErr w:type="spellEnd"/>
      <w:r w:rsidRPr="00390D0B">
        <w:rPr>
          <w:rFonts w:ascii="Times New Roman" w:hAnsi="Times New Roman"/>
          <w:i/>
          <w:color w:val="auto"/>
          <w:sz w:val="22"/>
          <w:szCs w:val="22"/>
        </w:rPr>
        <w:t xml:space="preserve"> </w:t>
      </w:r>
      <w:proofErr w:type="spellStart"/>
      <w:r w:rsidRPr="00390D0B">
        <w:rPr>
          <w:rFonts w:ascii="Times New Roman" w:hAnsi="Times New Roman"/>
          <w:i/>
          <w:color w:val="auto"/>
          <w:sz w:val="22"/>
          <w:szCs w:val="22"/>
        </w:rPr>
        <w:t>από</w:t>
      </w:r>
      <w:proofErr w:type="spellEnd"/>
      <w:r w:rsidRPr="00390D0B">
        <w:rPr>
          <w:rFonts w:ascii="Times New Roman" w:hAnsi="Times New Roman"/>
          <w:i/>
          <w:color w:val="auto"/>
          <w:sz w:val="22"/>
          <w:szCs w:val="22"/>
        </w:rPr>
        <w:t>:</w:t>
      </w:r>
    </w:p>
    <w:p w:rsidR="0011365D" w:rsidRPr="00390D0B" w:rsidRDefault="0011365D" w:rsidP="00505291">
      <w:pPr>
        <w:pStyle w:val="Header-2"/>
        <w:tabs>
          <w:tab w:val="left" w:pos="567"/>
        </w:tabs>
        <w:ind w:left="0" w:firstLine="567"/>
        <w:jc w:val="left"/>
        <w:rPr>
          <w:rFonts w:ascii="Times New Roman" w:hAnsi="Times New Roman"/>
          <w:i/>
          <w:color w:val="auto"/>
          <w:sz w:val="22"/>
          <w:szCs w:val="22"/>
        </w:rPr>
      </w:pPr>
      <w:r w:rsidRPr="00390D0B">
        <w:rPr>
          <w:rFonts w:ascii="Times New Roman" w:hAnsi="Times New Roman"/>
          <w:i/>
          <w:color w:val="auto"/>
          <w:sz w:val="22"/>
          <w:szCs w:val="22"/>
        </w:rPr>
        <w:t xml:space="preserve">-Mycobacterium </w:t>
      </w:r>
      <w:proofErr w:type="spellStart"/>
      <w:r w:rsidRPr="00390D0B">
        <w:rPr>
          <w:rFonts w:ascii="Times New Roman" w:hAnsi="Times New Roman"/>
          <w:i/>
          <w:color w:val="auto"/>
          <w:sz w:val="22"/>
          <w:szCs w:val="22"/>
        </w:rPr>
        <w:t>avium</w:t>
      </w:r>
      <w:proofErr w:type="spellEnd"/>
    </w:p>
    <w:p w:rsidR="0011365D" w:rsidRPr="00390D0B" w:rsidRDefault="0011365D" w:rsidP="00505291">
      <w:pPr>
        <w:pStyle w:val="Header-2"/>
        <w:tabs>
          <w:tab w:val="left" w:pos="567"/>
        </w:tabs>
        <w:ind w:left="0" w:firstLine="567"/>
        <w:jc w:val="left"/>
        <w:rPr>
          <w:rFonts w:ascii="Times New Roman" w:hAnsi="Times New Roman"/>
          <w:i/>
          <w:color w:val="auto"/>
          <w:sz w:val="22"/>
          <w:szCs w:val="22"/>
        </w:rPr>
      </w:pPr>
      <w:r w:rsidRPr="00390D0B">
        <w:rPr>
          <w:rFonts w:ascii="Times New Roman" w:hAnsi="Times New Roman"/>
          <w:i/>
          <w:color w:val="auto"/>
          <w:sz w:val="22"/>
          <w:szCs w:val="22"/>
        </w:rPr>
        <w:t xml:space="preserve">-Mycobacterium </w:t>
      </w:r>
      <w:proofErr w:type="spellStart"/>
      <w:r w:rsidRPr="00390D0B">
        <w:rPr>
          <w:rFonts w:ascii="Times New Roman" w:hAnsi="Times New Roman"/>
          <w:i/>
          <w:color w:val="auto"/>
          <w:sz w:val="22"/>
          <w:szCs w:val="22"/>
        </w:rPr>
        <w:t>intracellulare</w:t>
      </w:r>
      <w:proofErr w:type="spellEnd"/>
    </w:p>
    <w:p w:rsidR="0011365D" w:rsidRPr="00390D0B" w:rsidRDefault="0011365D" w:rsidP="00505291">
      <w:pPr>
        <w:pStyle w:val="Header-2"/>
        <w:tabs>
          <w:tab w:val="left" w:pos="567"/>
        </w:tabs>
        <w:ind w:left="0"/>
        <w:jc w:val="left"/>
        <w:rPr>
          <w:rFonts w:ascii="Times New Roman" w:hAnsi="Times New Roman"/>
          <w:i/>
          <w:color w:val="auto"/>
          <w:sz w:val="22"/>
          <w:szCs w:val="22"/>
        </w:rPr>
      </w:pPr>
      <w:r w:rsidRPr="00390D0B">
        <w:rPr>
          <w:rFonts w:ascii="Times New Roman" w:hAnsi="Times New Roman"/>
          <w:i/>
          <w:color w:val="auto"/>
          <w:sz w:val="22"/>
          <w:szCs w:val="22"/>
          <w:lang w:val="el-GR"/>
        </w:rPr>
        <w:t>Μ</w:t>
      </w:r>
      <w:proofErr w:type="spellStart"/>
      <w:r w:rsidRPr="00390D0B">
        <w:rPr>
          <w:rFonts w:ascii="Times New Roman" w:hAnsi="Times New Roman"/>
          <w:i/>
          <w:color w:val="auto"/>
          <w:sz w:val="22"/>
          <w:szCs w:val="22"/>
        </w:rPr>
        <w:t>ycobacterium</w:t>
      </w:r>
      <w:proofErr w:type="spellEnd"/>
      <w:r w:rsidRPr="00390D0B">
        <w:rPr>
          <w:rFonts w:ascii="Times New Roman" w:hAnsi="Times New Roman"/>
          <w:i/>
          <w:color w:val="auto"/>
          <w:sz w:val="22"/>
          <w:szCs w:val="22"/>
        </w:rPr>
        <w:t xml:space="preserve"> </w:t>
      </w:r>
      <w:proofErr w:type="spellStart"/>
      <w:r w:rsidRPr="00390D0B">
        <w:rPr>
          <w:rFonts w:ascii="Times New Roman" w:hAnsi="Times New Roman"/>
          <w:i/>
          <w:color w:val="auto"/>
          <w:sz w:val="22"/>
          <w:szCs w:val="22"/>
        </w:rPr>
        <w:t>leprae</w:t>
      </w:r>
      <w:proofErr w:type="spellEnd"/>
    </w:p>
    <w:p w:rsidR="0011365D" w:rsidRPr="00390D0B" w:rsidRDefault="0011365D" w:rsidP="00505291">
      <w:pPr>
        <w:pStyle w:val="Header-2"/>
        <w:tabs>
          <w:tab w:val="left" w:pos="567"/>
        </w:tabs>
        <w:ind w:left="0"/>
        <w:jc w:val="left"/>
        <w:rPr>
          <w:rFonts w:ascii="Times New Roman" w:hAnsi="Times New Roman"/>
          <w:i/>
          <w:color w:val="auto"/>
          <w:sz w:val="22"/>
          <w:szCs w:val="22"/>
          <w:lang w:val="el-GR"/>
        </w:rPr>
      </w:pPr>
      <w:r w:rsidRPr="00390D0B">
        <w:rPr>
          <w:rFonts w:ascii="Times New Roman" w:hAnsi="Times New Roman"/>
          <w:i/>
          <w:color w:val="auto"/>
          <w:sz w:val="22"/>
          <w:szCs w:val="22"/>
        </w:rPr>
        <w:t>Mycobacterium</w:t>
      </w:r>
      <w:r w:rsidRPr="00390D0B">
        <w:rPr>
          <w:rFonts w:ascii="Times New Roman" w:hAnsi="Times New Roman"/>
          <w:i/>
          <w:color w:val="auto"/>
          <w:sz w:val="22"/>
          <w:szCs w:val="22"/>
          <w:lang w:val="el-GR"/>
        </w:rPr>
        <w:t xml:space="preserve"> </w:t>
      </w:r>
      <w:proofErr w:type="spellStart"/>
      <w:r w:rsidRPr="00390D0B">
        <w:rPr>
          <w:rFonts w:ascii="Times New Roman" w:hAnsi="Times New Roman"/>
          <w:i/>
          <w:color w:val="auto"/>
          <w:sz w:val="22"/>
          <w:szCs w:val="22"/>
        </w:rPr>
        <w:t>kansasii</w:t>
      </w:r>
      <w:proofErr w:type="spellEnd"/>
      <w:r w:rsidRPr="00390D0B">
        <w:rPr>
          <w:rFonts w:ascii="Times New Roman" w:hAnsi="Times New Roman"/>
          <w:i/>
          <w:color w:val="auto"/>
          <w:sz w:val="22"/>
          <w:szCs w:val="22"/>
          <w:lang w:val="el-GR"/>
        </w:rPr>
        <w:t>.</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Η παραγωγή β-λακταμάσης δε φαίνεται να επηρεάζει τη δραστικότητα της κλαριθρομυκίνης. </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ΣΗΜΕΙΩΣΗ: Τα περισσότερα στελέχη σταφυλοκόκκου ανθεκτικού στη μεθικιλλίνη και οξακιλλίνη είναι ανθεκτικά και στην κλαριθρομυκίνη.</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Ελικοβακτηρίδιο</w:t>
      </w:r>
    </w:p>
    <w:p w:rsidR="0011365D" w:rsidRPr="00C578BA" w:rsidRDefault="0011365D" w:rsidP="00505291">
      <w:pPr>
        <w:pStyle w:val="Header-2"/>
        <w:tabs>
          <w:tab w:val="left" w:pos="567"/>
        </w:tabs>
        <w:ind w:left="0"/>
        <w:jc w:val="left"/>
        <w:rPr>
          <w:rFonts w:ascii="Times New Roman" w:hAnsi="Times New Roman"/>
          <w:i/>
          <w:color w:val="auto"/>
          <w:sz w:val="22"/>
          <w:szCs w:val="22"/>
          <w:lang w:val="el-GR"/>
        </w:rPr>
      </w:pPr>
      <w:r w:rsidRPr="00390D0B">
        <w:rPr>
          <w:rFonts w:ascii="Times New Roman" w:hAnsi="Times New Roman"/>
          <w:i/>
          <w:color w:val="auto"/>
          <w:sz w:val="22"/>
          <w:szCs w:val="22"/>
        </w:rPr>
        <w:t>Helicobacter</w:t>
      </w:r>
      <w:r w:rsidRPr="00390D0B">
        <w:rPr>
          <w:rFonts w:ascii="Times New Roman" w:hAnsi="Times New Roman"/>
          <w:i/>
          <w:color w:val="auto"/>
          <w:sz w:val="22"/>
          <w:szCs w:val="22"/>
          <w:lang w:val="el-GR"/>
        </w:rPr>
        <w:t xml:space="preserve"> </w:t>
      </w:r>
      <w:r w:rsidRPr="00390D0B">
        <w:rPr>
          <w:rFonts w:ascii="Times New Roman" w:hAnsi="Times New Roman"/>
          <w:i/>
          <w:color w:val="auto"/>
          <w:sz w:val="22"/>
          <w:szCs w:val="22"/>
        </w:rPr>
        <w:t>pylori</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Σε καλλιέργειες που έγιναν πριν από τη θεραπεία, απομονώθηκε </w:t>
      </w:r>
      <w:r w:rsidRPr="00390D0B">
        <w:rPr>
          <w:rFonts w:ascii="Times New Roman" w:hAnsi="Times New Roman"/>
          <w:i/>
          <w:color w:val="auto"/>
          <w:sz w:val="22"/>
          <w:szCs w:val="22"/>
        </w:rPr>
        <w:t>H</w:t>
      </w:r>
      <w:r w:rsidRPr="00390D0B">
        <w:rPr>
          <w:rFonts w:ascii="Times New Roman" w:hAnsi="Times New Roman"/>
          <w:i/>
          <w:color w:val="auto"/>
          <w:sz w:val="22"/>
          <w:szCs w:val="22"/>
          <w:lang w:val="el-GR"/>
        </w:rPr>
        <w:t>.</w:t>
      </w:r>
      <w:r w:rsidRPr="00390D0B">
        <w:rPr>
          <w:rFonts w:ascii="Times New Roman" w:hAnsi="Times New Roman"/>
          <w:i/>
          <w:color w:val="auto"/>
          <w:sz w:val="22"/>
          <w:szCs w:val="22"/>
        </w:rPr>
        <w:t>pylori</w:t>
      </w:r>
      <w:r w:rsidRPr="00390D0B">
        <w:rPr>
          <w:rFonts w:ascii="Times New Roman" w:hAnsi="Times New Roman"/>
          <w:i/>
          <w:color w:val="auto"/>
          <w:sz w:val="22"/>
          <w:szCs w:val="22"/>
          <w:lang w:val="el-GR"/>
        </w:rPr>
        <w:t xml:space="preserve"> </w:t>
      </w:r>
      <w:r w:rsidRPr="00572B67">
        <w:rPr>
          <w:rFonts w:ascii="Times New Roman" w:hAnsi="Times New Roman"/>
          <w:color w:val="auto"/>
          <w:sz w:val="22"/>
          <w:szCs w:val="22"/>
          <w:lang w:val="el-GR"/>
        </w:rPr>
        <w:t xml:space="preserve">και οι </w:t>
      </w:r>
      <w:r w:rsidRPr="00572B67">
        <w:rPr>
          <w:rFonts w:ascii="Times New Roman" w:hAnsi="Times New Roman"/>
          <w:color w:val="auto"/>
          <w:sz w:val="22"/>
          <w:szCs w:val="22"/>
        </w:rPr>
        <w:t>MIC</w:t>
      </w:r>
      <w:r w:rsidRPr="00572B67">
        <w:rPr>
          <w:rFonts w:ascii="Times New Roman" w:hAnsi="Times New Roman"/>
          <w:color w:val="auto"/>
          <w:sz w:val="22"/>
          <w:szCs w:val="22"/>
          <w:lang w:val="el-GR"/>
        </w:rPr>
        <w:t>'</w:t>
      </w:r>
      <w:r w:rsidRPr="00572B67">
        <w:rPr>
          <w:rFonts w:ascii="Times New Roman" w:hAnsi="Times New Roman"/>
          <w:color w:val="auto"/>
          <w:sz w:val="22"/>
          <w:szCs w:val="22"/>
        </w:rPr>
        <w:t>s</w:t>
      </w:r>
      <w:r w:rsidRPr="00572B67">
        <w:rPr>
          <w:rFonts w:ascii="Times New Roman" w:hAnsi="Times New Roman"/>
          <w:color w:val="auto"/>
          <w:sz w:val="22"/>
          <w:szCs w:val="22"/>
          <w:lang w:val="el-GR"/>
        </w:rPr>
        <w:t xml:space="preserve"> της κλαριθρομυκίνης προσδιορίστηκαν πριν από τη θεραπεία σε 104 ασθενείς. Από αυτούς τέσσερεις ασθενείς είχαν ανθεκτικά στελέχη, δύο ασθενείς είχαν ενδιάμεσης ευαισθησίας στελέχη και 98 ασθενείς είχαν ευαίσθητα στελέχη.</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Τα ακόλουθα </w:t>
      </w:r>
      <w:r w:rsidRPr="00572B67">
        <w:rPr>
          <w:rFonts w:ascii="Times New Roman" w:hAnsi="Times New Roman"/>
          <w:color w:val="auto"/>
          <w:sz w:val="22"/>
          <w:szCs w:val="22"/>
        </w:rPr>
        <w:t>in</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vitro</w:t>
      </w:r>
      <w:r w:rsidRPr="00572B67">
        <w:rPr>
          <w:rFonts w:ascii="Times New Roman" w:hAnsi="Times New Roman"/>
          <w:color w:val="auto"/>
          <w:sz w:val="22"/>
          <w:szCs w:val="22"/>
          <w:lang w:val="el-GR"/>
        </w:rPr>
        <w:t xml:space="preserve"> δεδομένα είναι διαθέσιμα, </w:t>
      </w:r>
      <w:r w:rsidRPr="00572B67">
        <w:rPr>
          <w:rFonts w:ascii="Times New Roman" w:hAnsi="Times New Roman"/>
          <w:b/>
          <w:bCs/>
          <w:color w:val="auto"/>
          <w:sz w:val="22"/>
          <w:szCs w:val="22"/>
          <w:u w:val="single"/>
          <w:lang w:val="el-GR"/>
        </w:rPr>
        <w:t>αλλά η κλινική τους σημασία είναι άγνωστη</w:t>
      </w:r>
      <w:r w:rsidRPr="00572B67">
        <w:rPr>
          <w:rFonts w:ascii="Times New Roman" w:hAnsi="Times New Roman"/>
          <w:color w:val="auto"/>
          <w:sz w:val="22"/>
          <w:szCs w:val="22"/>
          <w:lang w:val="el-GR"/>
        </w:rPr>
        <w:t xml:space="preserve">. Η κλαριθρομυκίνη δείχνει </w:t>
      </w:r>
      <w:r w:rsidRPr="00572B67">
        <w:rPr>
          <w:rFonts w:ascii="Times New Roman" w:hAnsi="Times New Roman"/>
          <w:color w:val="auto"/>
          <w:sz w:val="22"/>
          <w:szCs w:val="22"/>
        </w:rPr>
        <w:t>in</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vitro</w:t>
      </w:r>
      <w:r w:rsidRPr="00572B67">
        <w:rPr>
          <w:rFonts w:ascii="Times New Roman" w:hAnsi="Times New Roman"/>
          <w:color w:val="auto"/>
          <w:sz w:val="22"/>
          <w:szCs w:val="22"/>
          <w:lang w:val="el-GR"/>
        </w:rPr>
        <w:t xml:space="preserve"> δραστικότητα εναντίον των περισσοτέρων στελεχών των ακόλουθων μικροοργανισμών</w:t>
      </w:r>
      <w:r w:rsidR="002600E6" w:rsidRPr="00572B67">
        <w:rPr>
          <w:rFonts w:ascii="Times New Roman" w:hAnsi="Times New Roman"/>
          <w:color w:val="auto"/>
          <w:sz w:val="22"/>
          <w:szCs w:val="22"/>
          <w:lang w:val="el-GR"/>
        </w:rPr>
        <w:t>.</w:t>
      </w:r>
      <w:r w:rsidRPr="00572B67">
        <w:rPr>
          <w:rFonts w:ascii="Times New Roman" w:hAnsi="Times New Roman"/>
          <w:color w:val="auto"/>
          <w:sz w:val="22"/>
          <w:szCs w:val="22"/>
          <w:lang w:val="el-GR"/>
        </w:rPr>
        <w:t xml:space="preserve"> </w:t>
      </w:r>
      <w:r w:rsidR="002600E6" w:rsidRPr="00572B67">
        <w:rPr>
          <w:rFonts w:ascii="Times New Roman" w:hAnsi="Times New Roman"/>
          <w:color w:val="auto"/>
          <w:sz w:val="22"/>
          <w:szCs w:val="22"/>
        </w:rPr>
        <w:t>E</w:t>
      </w:r>
      <w:r w:rsidRPr="00572B67">
        <w:rPr>
          <w:rFonts w:ascii="Times New Roman" w:hAnsi="Times New Roman"/>
          <w:color w:val="auto"/>
          <w:sz w:val="22"/>
          <w:szCs w:val="22"/>
          <w:lang w:val="el-GR"/>
        </w:rPr>
        <w:t>ντούτ</w:t>
      </w:r>
      <w:r w:rsidRPr="00572B67">
        <w:rPr>
          <w:rFonts w:ascii="Times New Roman" w:hAnsi="Times New Roman"/>
          <w:color w:val="auto"/>
          <w:sz w:val="22"/>
          <w:szCs w:val="22"/>
        </w:rPr>
        <w:t>o</w:t>
      </w:r>
      <w:r w:rsidRPr="00572B67">
        <w:rPr>
          <w:rFonts w:ascii="Times New Roman" w:hAnsi="Times New Roman"/>
          <w:color w:val="auto"/>
          <w:sz w:val="22"/>
          <w:szCs w:val="22"/>
          <w:lang w:val="el-GR"/>
        </w:rPr>
        <w:t>ις, η ασφάλεια και δραστικότητα της κλαριθρομυκίνης στη θεραπεία των κλινικών λοιμώξεων που οφείλονται σε αυτούς τους μικροοργανισμούς, δεν έχει ακόμη αποδειχθεί με κατάλληλες και καλά ελεγχόμενες κλινικές μελέτες.</w:t>
      </w:r>
    </w:p>
    <w:p w:rsidR="007D6710" w:rsidRPr="002A4A45" w:rsidRDefault="007D6710"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 xml:space="preserve">Αερόβιοι </w:t>
      </w:r>
      <w:r w:rsidRPr="00572B67">
        <w:rPr>
          <w:rFonts w:ascii="Times New Roman" w:hAnsi="Times New Roman"/>
          <w:b/>
          <w:bCs/>
          <w:color w:val="auto"/>
          <w:sz w:val="22"/>
          <w:szCs w:val="22"/>
        </w:rPr>
        <w:t>Gram</w:t>
      </w:r>
      <w:r w:rsidRPr="00572B67">
        <w:rPr>
          <w:rFonts w:ascii="Times New Roman" w:hAnsi="Times New Roman"/>
          <w:b/>
          <w:bCs/>
          <w:color w:val="auto"/>
          <w:sz w:val="22"/>
          <w:szCs w:val="22"/>
          <w:lang w:val="el-GR"/>
        </w:rPr>
        <w:t>-Θετικοί μικροοργανισμοί</w:t>
      </w:r>
    </w:p>
    <w:p w:rsidR="0011365D" w:rsidRPr="00390D0B" w:rsidRDefault="0011365D" w:rsidP="00505291">
      <w:pPr>
        <w:pStyle w:val="Header-2"/>
        <w:tabs>
          <w:tab w:val="left" w:pos="567"/>
        </w:tabs>
        <w:ind w:left="0"/>
        <w:jc w:val="left"/>
        <w:rPr>
          <w:rFonts w:ascii="Times New Roman" w:hAnsi="Times New Roman"/>
          <w:i/>
          <w:color w:val="auto"/>
          <w:sz w:val="22"/>
          <w:szCs w:val="22"/>
          <w:lang w:val="el-GR"/>
        </w:rPr>
      </w:pPr>
      <w:r w:rsidRPr="00390D0B">
        <w:rPr>
          <w:rFonts w:ascii="Times New Roman" w:hAnsi="Times New Roman"/>
          <w:i/>
          <w:color w:val="auto"/>
          <w:sz w:val="22"/>
          <w:szCs w:val="22"/>
        </w:rPr>
        <w:t>Streptococcus</w:t>
      </w:r>
      <w:r w:rsidRPr="00390D0B">
        <w:rPr>
          <w:rFonts w:ascii="Times New Roman" w:hAnsi="Times New Roman"/>
          <w:i/>
          <w:color w:val="auto"/>
          <w:sz w:val="22"/>
          <w:szCs w:val="22"/>
          <w:lang w:val="el-GR"/>
        </w:rPr>
        <w:t xml:space="preserve"> </w:t>
      </w:r>
      <w:proofErr w:type="spellStart"/>
      <w:r w:rsidRPr="00390D0B">
        <w:rPr>
          <w:rFonts w:ascii="Times New Roman" w:hAnsi="Times New Roman"/>
          <w:i/>
          <w:color w:val="auto"/>
          <w:sz w:val="22"/>
          <w:szCs w:val="22"/>
        </w:rPr>
        <w:t>agalactiae</w:t>
      </w:r>
      <w:proofErr w:type="spellEnd"/>
    </w:p>
    <w:p w:rsidR="0011365D" w:rsidRPr="00390D0B" w:rsidRDefault="0011365D" w:rsidP="00505291">
      <w:pPr>
        <w:pStyle w:val="Header-2"/>
        <w:tabs>
          <w:tab w:val="left" w:pos="567"/>
        </w:tabs>
        <w:ind w:left="0"/>
        <w:jc w:val="left"/>
        <w:rPr>
          <w:rFonts w:ascii="Times New Roman" w:hAnsi="Times New Roman"/>
          <w:i/>
          <w:color w:val="auto"/>
          <w:sz w:val="22"/>
          <w:szCs w:val="22"/>
        </w:rPr>
      </w:pPr>
      <w:r w:rsidRPr="00390D0B">
        <w:rPr>
          <w:rFonts w:ascii="Times New Roman" w:hAnsi="Times New Roman"/>
          <w:i/>
          <w:color w:val="auto"/>
          <w:sz w:val="22"/>
          <w:szCs w:val="22"/>
        </w:rPr>
        <w:t>Streptococci (Group C, F, G)</w:t>
      </w:r>
    </w:p>
    <w:p w:rsidR="0011365D" w:rsidRPr="00390D0B" w:rsidRDefault="0011365D" w:rsidP="00505291">
      <w:pPr>
        <w:pStyle w:val="Header-2"/>
        <w:tabs>
          <w:tab w:val="left" w:pos="567"/>
        </w:tabs>
        <w:ind w:left="0"/>
        <w:jc w:val="left"/>
        <w:rPr>
          <w:rFonts w:ascii="Times New Roman" w:hAnsi="Times New Roman"/>
          <w:i/>
          <w:color w:val="auto"/>
          <w:sz w:val="22"/>
          <w:szCs w:val="22"/>
        </w:rPr>
      </w:pPr>
      <w:proofErr w:type="spellStart"/>
      <w:r w:rsidRPr="00390D0B">
        <w:rPr>
          <w:rFonts w:ascii="Times New Roman" w:hAnsi="Times New Roman"/>
          <w:i/>
          <w:color w:val="auto"/>
          <w:sz w:val="22"/>
          <w:szCs w:val="22"/>
        </w:rPr>
        <w:t>Viridans</w:t>
      </w:r>
      <w:proofErr w:type="spellEnd"/>
      <w:r w:rsidRPr="00390D0B">
        <w:rPr>
          <w:rFonts w:ascii="Times New Roman" w:hAnsi="Times New Roman"/>
          <w:i/>
          <w:color w:val="auto"/>
          <w:sz w:val="22"/>
          <w:szCs w:val="22"/>
        </w:rPr>
        <w:t xml:space="preserve"> group streptococci</w:t>
      </w:r>
    </w:p>
    <w:p w:rsidR="0011365D" w:rsidRPr="00572B67" w:rsidRDefault="0011365D" w:rsidP="00505291">
      <w:pPr>
        <w:pStyle w:val="Header-2"/>
        <w:tabs>
          <w:tab w:val="left" w:pos="567"/>
        </w:tabs>
        <w:ind w:left="0"/>
        <w:jc w:val="left"/>
        <w:rPr>
          <w:rFonts w:ascii="Times New Roman" w:hAnsi="Times New Roman"/>
          <w:color w:val="auto"/>
          <w:sz w:val="22"/>
          <w:szCs w:val="22"/>
        </w:rPr>
      </w:pPr>
    </w:p>
    <w:p w:rsidR="0011365D" w:rsidRPr="00572B67" w:rsidRDefault="0011365D" w:rsidP="00505291">
      <w:pPr>
        <w:pStyle w:val="Header-2"/>
        <w:tabs>
          <w:tab w:val="left" w:pos="567"/>
        </w:tabs>
        <w:ind w:left="0"/>
        <w:jc w:val="left"/>
        <w:rPr>
          <w:rFonts w:ascii="Times New Roman" w:hAnsi="Times New Roman"/>
          <w:color w:val="auto"/>
          <w:sz w:val="22"/>
          <w:szCs w:val="22"/>
        </w:rPr>
      </w:pPr>
      <w:r w:rsidRPr="00572B67">
        <w:rPr>
          <w:rFonts w:ascii="Times New Roman" w:hAnsi="Times New Roman"/>
          <w:b/>
          <w:bCs/>
          <w:color w:val="auto"/>
          <w:sz w:val="22"/>
          <w:szCs w:val="22"/>
          <w:lang w:val="el-GR"/>
        </w:rPr>
        <w:t>Αερόβιοι</w:t>
      </w:r>
      <w:r w:rsidRPr="00572B67">
        <w:rPr>
          <w:rFonts w:ascii="Times New Roman" w:hAnsi="Times New Roman"/>
          <w:b/>
          <w:bCs/>
          <w:color w:val="auto"/>
          <w:sz w:val="22"/>
          <w:szCs w:val="22"/>
        </w:rPr>
        <w:t xml:space="preserve"> Gram-</w:t>
      </w:r>
      <w:r w:rsidRPr="00572B67">
        <w:rPr>
          <w:rFonts w:ascii="Times New Roman" w:hAnsi="Times New Roman"/>
          <w:b/>
          <w:bCs/>
          <w:color w:val="auto"/>
          <w:sz w:val="22"/>
          <w:szCs w:val="22"/>
          <w:lang w:val="el-GR"/>
        </w:rPr>
        <w:t>Αρνητικοί</w:t>
      </w:r>
      <w:r w:rsidRPr="00572B67">
        <w:rPr>
          <w:rFonts w:ascii="Times New Roman" w:hAnsi="Times New Roman"/>
          <w:b/>
          <w:bCs/>
          <w:color w:val="auto"/>
          <w:sz w:val="22"/>
          <w:szCs w:val="22"/>
        </w:rPr>
        <w:t xml:space="preserve"> </w:t>
      </w:r>
      <w:r w:rsidRPr="00572B67">
        <w:rPr>
          <w:rFonts w:ascii="Times New Roman" w:hAnsi="Times New Roman"/>
          <w:b/>
          <w:bCs/>
          <w:color w:val="auto"/>
          <w:sz w:val="22"/>
          <w:szCs w:val="22"/>
          <w:lang w:val="el-GR"/>
        </w:rPr>
        <w:t>μικροοργανισμοί</w:t>
      </w:r>
    </w:p>
    <w:p w:rsidR="0011365D" w:rsidRPr="00390D0B" w:rsidRDefault="0011365D" w:rsidP="00505291">
      <w:pPr>
        <w:pStyle w:val="Header-2"/>
        <w:tabs>
          <w:tab w:val="left" w:pos="567"/>
        </w:tabs>
        <w:ind w:left="0"/>
        <w:jc w:val="left"/>
        <w:rPr>
          <w:rFonts w:ascii="Times New Roman" w:hAnsi="Times New Roman"/>
          <w:i/>
          <w:color w:val="auto"/>
          <w:sz w:val="22"/>
          <w:szCs w:val="22"/>
        </w:rPr>
      </w:pPr>
      <w:proofErr w:type="spellStart"/>
      <w:r w:rsidRPr="00390D0B">
        <w:rPr>
          <w:rFonts w:ascii="Times New Roman" w:hAnsi="Times New Roman"/>
          <w:i/>
          <w:color w:val="auto"/>
          <w:sz w:val="22"/>
          <w:szCs w:val="22"/>
        </w:rPr>
        <w:t>Bordetella</w:t>
      </w:r>
      <w:proofErr w:type="spellEnd"/>
      <w:r w:rsidRPr="00390D0B">
        <w:rPr>
          <w:rFonts w:ascii="Times New Roman" w:hAnsi="Times New Roman"/>
          <w:i/>
          <w:color w:val="auto"/>
          <w:sz w:val="22"/>
          <w:szCs w:val="22"/>
        </w:rPr>
        <w:t xml:space="preserve"> </w:t>
      </w:r>
      <w:proofErr w:type="spellStart"/>
      <w:r w:rsidRPr="00390D0B">
        <w:rPr>
          <w:rFonts w:ascii="Times New Roman" w:hAnsi="Times New Roman"/>
          <w:i/>
          <w:color w:val="auto"/>
          <w:sz w:val="22"/>
          <w:szCs w:val="22"/>
        </w:rPr>
        <w:t>pertussis</w:t>
      </w:r>
      <w:proofErr w:type="spellEnd"/>
      <w:r w:rsidRPr="00390D0B">
        <w:rPr>
          <w:rFonts w:ascii="Times New Roman" w:hAnsi="Times New Roman"/>
          <w:i/>
          <w:color w:val="auto"/>
          <w:sz w:val="22"/>
          <w:szCs w:val="22"/>
        </w:rPr>
        <w:t xml:space="preserve"> </w:t>
      </w:r>
    </w:p>
    <w:p w:rsidR="0011365D" w:rsidRPr="00390D0B" w:rsidRDefault="0011365D" w:rsidP="00505291">
      <w:pPr>
        <w:pStyle w:val="Header-2"/>
        <w:tabs>
          <w:tab w:val="left" w:pos="567"/>
        </w:tabs>
        <w:ind w:left="0"/>
        <w:jc w:val="left"/>
        <w:rPr>
          <w:rFonts w:ascii="Times New Roman" w:hAnsi="Times New Roman"/>
          <w:i/>
          <w:color w:val="auto"/>
          <w:sz w:val="22"/>
          <w:szCs w:val="22"/>
        </w:rPr>
      </w:pPr>
      <w:proofErr w:type="spellStart"/>
      <w:r w:rsidRPr="00390D0B">
        <w:rPr>
          <w:rFonts w:ascii="Times New Roman" w:hAnsi="Times New Roman"/>
          <w:i/>
          <w:color w:val="auto"/>
          <w:sz w:val="22"/>
          <w:szCs w:val="22"/>
        </w:rPr>
        <w:t>Pasteurella</w:t>
      </w:r>
      <w:proofErr w:type="spellEnd"/>
      <w:r w:rsidRPr="00390D0B">
        <w:rPr>
          <w:rFonts w:ascii="Times New Roman" w:hAnsi="Times New Roman"/>
          <w:i/>
          <w:color w:val="auto"/>
          <w:sz w:val="22"/>
          <w:szCs w:val="22"/>
        </w:rPr>
        <w:t xml:space="preserve"> </w:t>
      </w:r>
      <w:proofErr w:type="spellStart"/>
      <w:r w:rsidRPr="00390D0B">
        <w:rPr>
          <w:rFonts w:ascii="Times New Roman" w:hAnsi="Times New Roman"/>
          <w:i/>
          <w:color w:val="auto"/>
          <w:sz w:val="22"/>
          <w:szCs w:val="22"/>
        </w:rPr>
        <w:t>multocida</w:t>
      </w:r>
      <w:proofErr w:type="spellEnd"/>
    </w:p>
    <w:p w:rsidR="0011365D" w:rsidRPr="00572B67" w:rsidRDefault="0011365D" w:rsidP="00505291">
      <w:pPr>
        <w:pStyle w:val="Header-2"/>
        <w:tabs>
          <w:tab w:val="left" w:pos="567"/>
        </w:tabs>
        <w:ind w:left="0"/>
        <w:jc w:val="left"/>
        <w:rPr>
          <w:rFonts w:ascii="Times New Roman" w:hAnsi="Times New Roman"/>
          <w:color w:val="auto"/>
          <w:sz w:val="22"/>
          <w:szCs w:val="22"/>
        </w:rPr>
      </w:pPr>
    </w:p>
    <w:p w:rsidR="0011365D" w:rsidRPr="00572B67" w:rsidRDefault="0011365D" w:rsidP="00505291">
      <w:pPr>
        <w:pStyle w:val="Header-2"/>
        <w:tabs>
          <w:tab w:val="left" w:pos="567"/>
        </w:tabs>
        <w:ind w:left="0"/>
        <w:jc w:val="left"/>
        <w:rPr>
          <w:rFonts w:ascii="Times New Roman" w:hAnsi="Times New Roman"/>
          <w:color w:val="auto"/>
          <w:sz w:val="22"/>
          <w:szCs w:val="22"/>
        </w:rPr>
      </w:pPr>
      <w:r w:rsidRPr="00572B67">
        <w:rPr>
          <w:rFonts w:ascii="Times New Roman" w:hAnsi="Times New Roman"/>
          <w:b/>
          <w:bCs/>
          <w:color w:val="auto"/>
          <w:sz w:val="22"/>
          <w:szCs w:val="22"/>
          <w:lang w:val="el-GR"/>
        </w:rPr>
        <w:t>Αναεροβικοί</w:t>
      </w:r>
      <w:r w:rsidRPr="00572B67">
        <w:rPr>
          <w:rFonts w:ascii="Times New Roman" w:hAnsi="Times New Roman"/>
          <w:b/>
          <w:bCs/>
          <w:color w:val="auto"/>
          <w:sz w:val="22"/>
          <w:szCs w:val="22"/>
        </w:rPr>
        <w:t xml:space="preserve"> Gram-</w:t>
      </w:r>
      <w:r w:rsidRPr="00572B67">
        <w:rPr>
          <w:rFonts w:ascii="Times New Roman" w:hAnsi="Times New Roman"/>
          <w:b/>
          <w:bCs/>
          <w:color w:val="auto"/>
          <w:sz w:val="22"/>
          <w:szCs w:val="22"/>
          <w:lang w:val="el-GR"/>
        </w:rPr>
        <w:t>Θετικοί</w:t>
      </w:r>
      <w:r w:rsidRPr="00572B67">
        <w:rPr>
          <w:rFonts w:ascii="Times New Roman" w:hAnsi="Times New Roman"/>
          <w:b/>
          <w:bCs/>
          <w:color w:val="auto"/>
          <w:sz w:val="22"/>
          <w:szCs w:val="22"/>
        </w:rPr>
        <w:t xml:space="preserve"> </w:t>
      </w:r>
      <w:r w:rsidRPr="00572B67">
        <w:rPr>
          <w:rFonts w:ascii="Times New Roman" w:hAnsi="Times New Roman"/>
          <w:b/>
          <w:bCs/>
          <w:color w:val="auto"/>
          <w:sz w:val="22"/>
          <w:szCs w:val="22"/>
          <w:lang w:val="el-GR"/>
        </w:rPr>
        <w:t>μικροοργανισμοί</w:t>
      </w:r>
    </w:p>
    <w:p w:rsidR="0011365D" w:rsidRPr="00390D0B" w:rsidRDefault="0011365D" w:rsidP="00505291">
      <w:pPr>
        <w:pStyle w:val="Header-2"/>
        <w:tabs>
          <w:tab w:val="left" w:pos="567"/>
        </w:tabs>
        <w:ind w:left="0"/>
        <w:jc w:val="left"/>
        <w:rPr>
          <w:rFonts w:ascii="Times New Roman" w:hAnsi="Times New Roman"/>
          <w:i/>
          <w:color w:val="auto"/>
          <w:sz w:val="22"/>
          <w:szCs w:val="22"/>
        </w:rPr>
      </w:pPr>
      <w:r w:rsidRPr="00390D0B">
        <w:rPr>
          <w:rFonts w:ascii="Times New Roman" w:hAnsi="Times New Roman"/>
          <w:i/>
          <w:color w:val="auto"/>
          <w:sz w:val="22"/>
          <w:szCs w:val="22"/>
        </w:rPr>
        <w:t xml:space="preserve">Clostridium </w:t>
      </w:r>
      <w:proofErr w:type="spellStart"/>
      <w:r w:rsidRPr="00390D0B">
        <w:rPr>
          <w:rFonts w:ascii="Times New Roman" w:hAnsi="Times New Roman"/>
          <w:i/>
          <w:color w:val="auto"/>
          <w:sz w:val="22"/>
          <w:szCs w:val="22"/>
        </w:rPr>
        <w:t>perfringens</w:t>
      </w:r>
      <w:proofErr w:type="spellEnd"/>
    </w:p>
    <w:p w:rsidR="0011365D" w:rsidRPr="00390D0B" w:rsidRDefault="0011365D" w:rsidP="00505291">
      <w:pPr>
        <w:pStyle w:val="Header-2"/>
        <w:tabs>
          <w:tab w:val="left" w:pos="567"/>
        </w:tabs>
        <w:ind w:left="0"/>
        <w:jc w:val="left"/>
        <w:rPr>
          <w:rFonts w:ascii="Times New Roman" w:hAnsi="Times New Roman"/>
          <w:i/>
          <w:color w:val="auto"/>
          <w:sz w:val="22"/>
          <w:szCs w:val="22"/>
        </w:rPr>
      </w:pPr>
      <w:proofErr w:type="spellStart"/>
      <w:r w:rsidRPr="00390D0B">
        <w:rPr>
          <w:rFonts w:ascii="Times New Roman" w:hAnsi="Times New Roman"/>
          <w:i/>
          <w:color w:val="auto"/>
          <w:sz w:val="22"/>
          <w:szCs w:val="22"/>
        </w:rPr>
        <w:t>Peptococcus</w:t>
      </w:r>
      <w:proofErr w:type="spellEnd"/>
      <w:r w:rsidRPr="00390D0B">
        <w:rPr>
          <w:rFonts w:ascii="Times New Roman" w:hAnsi="Times New Roman"/>
          <w:i/>
          <w:color w:val="auto"/>
          <w:sz w:val="22"/>
          <w:szCs w:val="22"/>
        </w:rPr>
        <w:t xml:space="preserve"> </w:t>
      </w:r>
      <w:proofErr w:type="spellStart"/>
      <w:r w:rsidRPr="00390D0B">
        <w:rPr>
          <w:rFonts w:ascii="Times New Roman" w:hAnsi="Times New Roman"/>
          <w:i/>
          <w:color w:val="auto"/>
          <w:sz w:val="22"/>
          <w:szCs w:val="22"/>
        </w:rPr>
        <w:t>niger</w:t>
      </w:r>
      <w:proofErr w:type="spellEnd"/>
    </w:p>
    <w:p w:rsidR="0011365D" w:rsidRPr="00390D0B" w:rsidRDefault="0011365D" w:rsidP="00505291">
      <w:pPr>
        <w:pStyle w:val="Header-2"/>
        <w:tabs>
          <w:tab w:val="left" w:pos="567"/>
        </w:tabs>
        <w:ind w:left="0"/>
        <w:jc w:val="left"/>
        <w:rPr>
          <w:rFonts w:ascii="Times New Roman" w:hAnsi="Times New Roman"/>
          <w:i/>
          <w:color w:val="auto"/>
          <w:sz w:val="22"/>
          <w:szCs w:val="22"/>
        </w:rPr>
      </w:pPr>
      <w:proofErr w:type="spellStart"/>
      <w:r w:rsidRPr="00390D0B">
        <w:rPr>
          <w:rFonts w:ascii="Times New Roman" w:hAnsi="Times New Roman"/>
          <w:i/>
          <w:color w:val="auto"/>
          <w:sz w:val="22"/>
          <w:szCs w:val="22"/>
        </w:rPr>
        <w:t>Propionibacterium</w:t>
      </w:r>
      <w:proofErr w:type="spellEnd"/>
      <w:r w:rsidRPr="00390D0B">
        <w:rPr>
          <w:rFonts w:ascii="Times New Roman" w:hAnsi="Times New Roman"/>
          <w:i/>
          <w:color w:val="auto"/>
          <w:sz w:val="22"/>
          <w:szCs w:val="22"/>
        </w:rPr>
        <w:t xml:space="preserve"> acnes</w:t>
      </w:r>
    </w:p>
    <w:p w:rsidR="0011365D" w:rsidRPr="00572B67" w:rsidRDefault="0011365D" w:rsidP="00505291">
      <w:pPr>
        <w:pStyle w:val="Header-2"/>
        <w:tabs>
          <w:tab w:val="left" w:pos="567"/>
        </w:tabs>
        <w:ind w:left="0"/>
        <w:jc w:val="left"/>
        <w:rPr>
          <w:rFonts w:ascii="Times New Roman" w:hAnsi="Times New Roman"/>
          <w:color w:val="auto"/>
          <w:sz w:val="22"/>
          <w:szCs w:val="22"/>
        </w:rPr>
      </w:pPr>
    </w:p>
    <w:p w:rsidR="0011365D" w:rsidRPr="00572B67" w:rsidRDefault="0011365D" w:rsidP="00505291">
      <w:pPr>
        <w:pStyle w:val="Header-2"/>
        <w:tabs>
          <w:tab w:val="left" w:pos="567"/>
        </w:tabs>
        <w:ind w:left="0"/>
        <w:jc w:val="left"/>
        <w:rPr>
          <w:rFonts w:ascii="Times New Roman" w:hAnsi="Times New Roman"/>
          <w:color w:val="auto"/>
          <w:sz w:val="22"/>
          <w:szCs w:val="22"/>
        </w:rPr>
      </w:pPr>
      <w:r w:rsidRPr="00572B67">
        <w:rPr>
          <w:rFonts w:ascii="Times New Roman" w:hAnsi="Times New Roman"/>
          <w:b/>
          <w:bCs/>
          <w:color w:val="auto"/>
          <w:sz w:val="22"/>
          <w:szCs w:val="22"/>
          <w:lang w:val="el-GR"/>
        </w:rPr>
        <w:t>Αναεροβικοί</w:t>
      </w:r>
      <w:r w:rsidRPr="00572B67">
        <w:rPr>
          <w:rFonts w:ascii="Times New Roman" w:hAnsi="Times New Roman"/>
          <w:b/>
          <w:bCs/>
          <w:color w:val="auto"/>
          <w:sz w:val="22"/>
          <w:szCs w:val="22"/>
        </w:rPr>
        <w:t xml:space="preserve"> Gram-</w:t>
      </w:r>
      <w:r w:rsidRPr="00572B67">
        <w:rPr>
          <w:rFonts w:ascii="Times New Roman" w:hAnsi="Times New Roman"/>
          <w:b/>
          <w:bCs/>
          <w:color w:val="auto"/>
          <w:sz w:val="22"/>
          <w:szCs w:val="22"/>
          <w:lang w:val="el-GR"/>
        </w:rPr>
        <w:t>Αρνητικοί</w:t>
      </w:r>
      <w:r w:rsidRPr="00572B67">
        <w:rPr>
          <w:rFonts w:ascii="Times New Roman" w:hAnsi="Times New Roman"/>
          <w:b/>
          <w:bCs/>
          <w:color w:val="auto"/>
          <w:sz w:val="22"/>
          <w:szCs w:val="22"/>
        </w:rPr>
        <w:t xml:space="preserve"> </w:t>
      </w:r>
      <w:r w:rsidRPr="00572B67">
        <w:rPr>
          <w:rFonts w:ascii="Times New Roman" w:hAnsi="Times New Roman"/>
          <w:b/>
          <w:bCs/>
          <w:color w:val="auto"/>
          <w:sz w:val="22"/>
          <w:szCs w:val="22"/>
          <w:lang w:val="el-GR"/>
        </w:rPr>
        <w:t>μικροοργανισμοί</w:t>
      </w:r>
    </w:p>
    <w:p w:rsidR="0011365D" w:rsidRPr="00390D0B" w:rsidRDefault="0011365D" w:rsidP="00505291">
      <w:pPr>
        <w:pStyle w:val="Header-2"/>
        <w:tabs>
          <w:tab w:val="left" w:pos="567"/>
        </w:tabs>
        <w:ind w:left="0"/>
        <w:jc w:val="left"/>
        <w:rPr>
          <w:rFonts w:ascii="Times New Roman" w:hAnsi="Times New Roman"/>
          <w:i/>
          <w:color w:val="auto"/>
          <w:sz w:val="22"/>
          <w:szCs w:val="22"/>
        </w:rPr>
      </w:pPr>
      <w:proofErr w:type="spellStart"/>
      <w:r w:rsidRPr="00390D0B">
        <w:rPr>
          <w:rFonts w:ascii="Times New Roman" w:hAnsi="Times New Roman"/>
          <w:i/>
          <w:color w:val="auto"/>
          <w:sz w:val="22"/>
          <w:szCs w:val="22"/>
        </w:rPr>
        <w:t>Bacteroides</w:t>
      </w:r>
      <w:proofErr w:type="spellEnd"/>
      <w:r w:rsidRPr="00390D0B">
        <w:rPr>
          <w:rFonts w:ascii="Times New Roman" w:hAnsi="Times New Roman"/>
          <w:i/>
          <w:color w:val="auto"/>
          <w:sz w:val="22"/>
          <w:szCs w:val="22"/>
        </w:rPr>
        <w:t xml:space="preserve"> </w:t>
      </w:r>
      <w:proofErr w:type="spellStart"/>
      <w:r w:rsidRPr="00390D0B">
        <w:rPr>
          <w:rFonts w:ascii="Times New Roman" w:hAnsi="Times New Roman"/>
          <w:i/>
          <w:color w:val="auto"/>
          <w:sz w:val="22"/>
          <w:szCs w:val="22"/>
        </w:rPr>
        <w:t>melaninogenicus</w:t>
      </w:r>
      <w:proofErr w:type="spellEnd"/>
    </w:p>
    <w:p w:rsidR="0011365D" w:rsidRPr="00572B67" w:rsidRDefault="0011365D" w:rsidP="00505291">
      <w:pPr>
        <w:pStyle w:val="Header-2"/>
        <w:tabs>
          <w:tab w:val="left" w:pos="567"/>
        </w:tabs>
        <w:ind w:left="0"/>
        <w:jc w:val="left"/>
        <w:rPr>
          <w:rFonts w:ascii="Times New Roman" w:hAnsi="Times New Roman"/>
          <w:color w:val="auto"/>
          <w:sz w:val="22"/>
          <w:szCs w:val="22"/>
        </w:rPr>
      </w:pPr>
    </w:p>
    <w:p w:rsidR="0011365D" w:rsidRPr="00572B67" w:rsidRDefault="0011365D" w:rsidP="00505291">
      <w:pPr>
        <w:pStyle w:val="Header-2"/>
        <w:tabs>
          <w:tab w:val="left" w:pos="567"/>
        </w:tabs>
        <w:ind w:left="0"/>
        <w:jc w:val="left"/>
        <w:rPr>
          <w:rFonts w:ascii="Times New Roman" w:hAnsi="Times New Roman"/>
          <w:color w:val="auto"/>
          <w:sz w:val="22"/>
          <w:szCs w:val="22"/>
        </w:rPr>
      </w:pPr>
      <w:proofErr w:type="spellStart"/>
      <w:r w:rsidRPr="00572B67">
        <w:rPr>
          <w:rFonts w:ascii="Times New Roman" w:hAnsi="Times New Roman"/>
          <w:b/>
          <w:bCs/>
          <w:color w:val="auto"/>
          <w:sz w:val="22"/>
          <w:szCs w:val="22"/>
        </w:rPr>
        <w:t>Σπιροχαίτες</w:t>
      </w:r>
      <w:proofErr w:type="spellEnd"/>
    </w:p>
    <w:p w:rsidR="0011365D" w:rsidRPr="00390D0B" w:rsidRDefault="0011365D" w:rsidP="00505291">
      <w:pPr>
        <w:pStyle w:val="Header-2"/>
        <w:tabs>
          <w:tab w:val="left" w:pos="567"/>
        </w:tabs>
        <w:ind w:left="0"/>
        <w:jc w:val="left"/>
        <w:rPr>
          <w:rFonts w:ascii="Times New Roman" w:hAnsi="Times New Roman"/>
          <w:i/>
          <w:color w:val="auto"/>
          <w:sz w:val="22"/>
          <w:szCs w:val="22"/>
        </w:rPr>
      </w:pPr>
      <w:proofErr w:type="spellStart"/>
      <w:r w:rsidRPr="00390D0B">
        <w:rPr>
          <w:rFonts w:ascii="Times New Roman" w:hAnsi="Times New Roman"/>
          <w:i/>
          <w:color w:val="auto"/>
          <w:sz w:val="22"/>
          <w:szCs w:val="22"/>
        </w:rPr>
        <w:t>Borrelia</w:t>
      </w:r>
      <w:proofErr w:type="spellEnd"/>
      <w:r w:rsidRPr="00390D0B">
        <w:rPr>
          <w:rFonts w:ascii="Times New Roman" w:hAnsi="Times New Roman"/>
          <w:i/>
          <w:color w:val="auto"/>
          <w:sz w:val="22"/>
          <w:szCs w:val="22"/>
        </w:rPr>
        <w:t xml:space="preserve"> </w:t>
      </w:r>
      <w:proofErr w:type="spellStart"/>
      <w:r w:rsidRPr="00390D0B">
        <w:rPr>
          <w:rFonts w:ascii="Times New Roman" w:hAnsi="Times New Roman"/>
          <w:i/>
          <w:color w:val="auto"/>
          <w:sz w:val="22"/>
          <w:szCs w:val="22"/>
        </w:rPr>
        <w:t>burgdorferi</w:t>
      </w:r>
      <w:proofErr w:type="spellEnd"/>
    </w:p>
    <w:p w:rsidR="0011365D" w:rsidRPr="00390D0B" w:rsidRDefault="0011365D" w:rsidP="00505291">
      <w:pPr>
        <w:pStyle w:val="Header-2"/>
        <w:tabs>
          <w:tab w:val="left" w:pos="567"/>
        </w:tabs>
        <w:ind w:left="0"/>
        <w:jc w:val="left"/>
        <w:rPr>
          <w:rFonts w:ascii="Times New Roman" w:hAnsi="Times New Roman"/>
          <w:i/>
          <w:color w:val="auto"/>
          <w:sz w:val="22"/>
          <w:szCs w:val="22"/>
        </w:rPr>
      </w:pPr>
      <w:proofErr w:type="spellStart"/>
      <w:r w:rsidRPr="00390D0B">
        <w:rPr>
          <w:rFonts w:ascii="Times New Roman" w:hAnsi="Times New Roman"/>
          <w:i/>
          <w:color w:val="auto"/>
          <w:sz w:val="22"/>
          <w:szCs w:val="22"/>
        </w:rPr>
        <w:t>Treponema</w:t>
      </w:r>
      <w:proofErr w:type="spellEnd"/>
      <w:r w:rsidRPr="00390D0B">
        <w:rPr>
          <w:rFonts w:ascii="Times New Roman" w:hAnsi="Times New Roman"/>
          <w:i/>
          <w:color w:val="auto"/>
          <w:sz w:val="22"/>
          <w:szCs w:val="22"/>
        </w:rPr>
        <w:t xml:space="preserve"> </w:t>
      </w:r>
      <w:proofErr w:type="spellStart"/>
      <w:r w:rsidRPr="00390D0B">
        <w:rPr>
          <w:rFonts w:ascii="Times New Roman" w:hAnsi="Times New Roman"/>
          <w:i/>
          <w:color w:val="auto"/>
          <w:sz w:val="22"/>
          <w:szCs w:val="22"/>
        </w:rPr>
        <w:t>pallidum</w:t>
      </w:r>
      <w:proofErr w:type="spellEnd"/>
    </w:p>
    <w:p w:rsidR="0011365D" w:rsidRPr="00572B67" w:rsidRDefault="0011365D" w:rsidP="00505291">
      <w:pPr>
        <w:pStyle w:val="Header-2"/>
        <w:tabs>
          <w:tab w:val="left" w:pos="567"/>
        </w:tabs>
        <w:ind w:left="0"/>
        <w:jc w:val="left"/>
        <w:rPr>
          <w:rFonts w:ascii="Times New Roman" w:hAnsi="Times New Roman"/>
          <w:color w:val="auto"/>
          <w:sz w:val="22"/>
          <w:szCs w:val="22"/>
        </w:rPr>
      </w:pPr>
    </w:p>
    <w:p w:rsidR="0011365D" w:rsidRPr="00572B67" w:rsidRDefault="0011365D" w:rsidP="00505291">
      <w:pPr>
        <w:pStyle w:val="Header-2"/>
        <w:tabs>
          <w:tab w:val="left" w:pos="567"/>
        </w:tabs>
        <w:ind w:left="0"/>
        <w:jc w:val="left"/>
        <w:rPr>
          <w:rFonts w:ascii="Times New Roman" w:hAnsi="Times New Roman"/>
          <w:color w:val="auto"/>
          <w:sz w:val="22"/>
          <w:szCs w:val="22"/>
        </w:rPr>
      </w:pPr>
      <w:r w:rsidRPr="00572B67">
        <w:rPr>
          <w:rFonts w:ascii="Times New Roman" w:hAnsi="Times New Roman"/>
          <w:b/>
          <w:bCs/>
          <w:color w:val="auto"/>
          <w:sz w:val="22"/>
          <w:szCs w:val="22"/>
          <w:lang w:val="el-GR"/>
        </w:rPr>
        <w:t>Καμπυλοβακτηρίδια</w:t>
      </w:r>
    </w:p>
    <w:p w:rsidR="0011365D" w:rsidRPr="00390D0B" w:rsidRDefault="0011365D" w:rsidP="00505291">
      <w:pPr>
        <w:pStyle w:val="Header-2"/>
        <w:tabs>
          <w:tab w:val="left" w:pos="567"/>
        </w:tabs>
        <w:ind w:left="0"/>
        <w:jc w:val="left"/>
        <w:rPr>
          <w:rFonts w:ascii="Times New Roman" w:hAnsi="Times New Roman"/>
          <w:i/>
          <w:color w:val="auto"/>
          <w:sz w:val="22"/>
          <w:szCs w:val="22"/>
          <w:lang w:val="el-GR"/>
        </w:rPr>
      </w:pPr>
      <w:r w:rsidRPr="00390D0B">
        <w:rPr>
          <w:rFonts w:ascii="Times New Roman" w:hAnsi="Times New Roman"/>
          <w:i/>
          <w:color w:val="auto"/>
          <w:sz w:val="22"/>
          <w:szCs w:val="22"/>
        </w:rPr>
        <w:t>Campylobacter</w:t>
      </w:r>
      <w:r w:rsidRPr="00390D0B">
        <w:rPr>
          <w:rFonts w:ascii="Times New Roman" w:hAnsi="Times New Roman"/>
          <w:i/>
          <w:color w:val="auto"/>
          <w:sz w:val="22"/>
          <w:szCs w:val="22"/>
          <w:lang w:val="el-GR"/>
        </w:rPr>
        <w:t xml:space="preserve"> </w:t>
      </w:r>
      <w:proofErr w:type="spellStart"/>
      <w:r w:rsidRPr="00390D0B">
        <w:rPr>
          <w:rFonts w:ascii="Times New Roman" w:hAnsi="Times New Roman"/>
          <w:i/>
          <w:color w:val="auto"/>
          <w:sz w:val="22"/>
          <w:szCs w:val="22"/>
        </w:rPr>
        <w:t>jejuni</w:t>
      </w:r>
      <w:proofErr w:type="spellEnd"/>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Ο κύριος μεταβολίτης της κλαριθρομυκίνης στον άνθρωπο και σε πιθήκους είναι ένας βακτηριοκτόνος δραστικός μεταβολίτης</w:t>
      </w:r>
      <w:r w:rsidR="00993645" w:rsidRPr="00572B67">
        <w:rPr>
          <w:rFonts w:ascii="Times New Roman" w:hAnsi="Times New Roman"/>
          <w:color w:val="auto"/>
          <w:sz w:val="22"/>
          <w:szCs w:val="22"/>
          <w:lang w:val="el-GR"/>
        </w:rPr>
        <w:t>,</w:t>
      </w:r>
      <w:r w:rsidRPr="00572B67">
        <w:rPr>
          <w:rFonts w:ascii="Times New Roman" w:hAnsi="Times New Roman"/>
          <w:color w:val="auto"/>
          <w:sz w:val="22"/>
          <w:szCs w:val="22"/>
          <w:lang w:val="el-GR"/>
        </w:rPr>
        <w:t xml:space="preserve"> η 14-ΟΗ-κλαριθρομυκίνη. Ο μεταβολίτης αυτός είναι εξίσου δραστικός ή 1-2 φορές λιγότερο δραστικός από τη μητρική ουσία για τους περισσότερους μικροοργανισμούς ενώ στον </w:t>
      </w:r>
      <w:r w:rsidRPr="00572B67">
        <w:rPr>
          <w:rFonts w:ascii="Times New Roman" w:hAnsi="Times New Roman"/>
          <w:i/>
          <w:color w:val="auto"/>
          <w:sz w:val="22"/>
          <w:szCs w:val="22"/>
          <w:lang w:val="el-GR"/>
        </w:rPr>
        <w:t xml:space="preserve">Η. </w:t>
      </w:r>
      <w:proofErr w:type="spellStart"/>
      <w:r w:rsidRPr="00572B67">
        <w:rPr>
          <w:rFonts w:ascii="Times New Roman" w:hAnsi="Times New Roman"/>
          <w:i/>
          <w:color w:val="auto"/>
          <w:sz w:val="22"/>
          <w:szCs w:val="22"/>
        </w:rPr>
        <w:t>influenzae</w:t>
      </w:r>
      <w:proofErr w:type="spellEnd"/>
      <w:r w:rsidRPr="00572B67">
        <w:rPr>
          <w:rFonts w:ascii="Times New Roman" w:hAnsi="Times New Roman"/>
          <w:color w:val="auto"/>
          <w:sz w:val="22"/>
          <w:szCs w:val="22"/>
          <w:lang w:val="el-GR"/>
        </w:rPr>
        <w:t xml:space="preserve"> παρουσιάζει διπλάσια δραστικότητα. Η μητρική ουσία και ο 14-ΟΗ-μεταβολίτης ασκούν είτε αθροιστική είτε συνεργική δράση </w:t>
      </w:r>
      <w:r w:rsidRPr="00572B67">
        <w:rPr>
          <w:rFonts w:ascii="Times New Roman" w:hAnsi="Times New Roman"/>
          <w:color w:val="auto"/>
          <w:sz w:val="22"/>
          <w:szCs w:val="22"/>
        </w:rPr>
        <w:t>in</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vitro</w:t>
      </w:r>
      <w:r w:rsidRPr="00572B67">
        <w:rPr>
          <w:rFonts w:ascii="Times New Roman" w:hAnsi="Times New Roman"/>
          <w:color w:val="auto"/>
          <w:sz w:val="22"/>
          <w:szCs w:val="22"/>
          <w:lang w:val="el-GR"/>
        </w:rPr>
        <w:t xml:space="preserve"> και </w:t>
      </w:r>
      <w:r w:rsidRPr="00572B67">
        <w:rPr>
          <w:rFonts w:ascii="Times New Roman" w:hAnsi="Times New Roman"/>
          <w:color w:val="auto"/>
          <w:sz w:val="22"/>
          <w:szCs w:val="22"/>
        </w:rPr>
        <w:t>in</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vivo</w:t>
      </w:r>
      <w:r w:rsidRPr="00572B67">
        <w:rPr>
          <w:rFonts w:ascii="Times New Roman" w:hAnsi="Times New Roman"/>
          <w:color w:val="auto"/>
          <w:sz w:val="22"/>
          <w:szCs w:val="22"/>
          <w:lang w:val="el-GR"/>
        </w:rPr>
        <w:t xml:space="preserve"> στον </w:t>
      </w:r>
      <w:r w:rsidRPr="00572B67">
        <w:rPr>
          <w:rFonts w:ascii="Times New Roman" w:hAnsi="Times New Roman"/>
          <w:i/>
          <w:color w:val="auto"/>
          <w:sz w:val="22"/>
          <w:szCs w:val="22"/>
        </w:rPr>
        <w:t>H</w:t>
      </w:r>
      <w:r w:rsidRPr="00572B67">
        <w:rPr>
          <w:rFonts w:ascii="Times New Roman" w:hAnsi="Times New Roman"/>
          <w:i/>
          <w:color w:val="auto"/>
          <w:sz w:val="22"/>
          <w:szCs w:val="22"/>
          <w:lang w:val="el-GR"/>
        </w:rPr>
        <w:t xml:space="preserve">. </w:t>
      </w:r>
      <w:proofErr w:type="spellStart"/>
      <w:r w:rsidRPr="00572B67">
        <w:rPr>
          <w:rFonts w:ascii="Times New Roman" w:hAnsi="Times New Roman"/>
          <w:i/>
          <w:color w:val="auto"/>
          <w:sz w:val="22"/>
          <w:szCs w:val="22"/>
        </w:rPr>
        <w:t>influenzae</w:t>
      </w:r>
      <w:proofErr w:type="spellEnd"/>
      <w:r w:rsidRPr="00572B67">
        <w:rPr>
          <w:rFonts w:ascii="Times New Roman" w:hAnsi="Times New Roman"/>
          <w:color w:val="auto"/>
          <w:sz w:val="22"/>
          <w:szCs w:val="22"/>
          <w:lang w:val="el-GR"/>
        </w:rPr>
        <w:t>, αναλόγως των βακτηριδιακών στελεχών.</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Η κλαριθρομυκίνη αποδείχθηκε 2-10 φορές δραστικότερη της ερυθρομυκίνης σε πειραματικά μοντέλα λοίμωξης ζώων. Αποδείχθηκε για παράδειγμα, δραστικότερη της ερυθρομυκίνης σε συστηματική λοίμωξη ποντικού, σε υποδόριο απόστημα ποντικού και σε αναπνευστικές λοιμώξεις ποντικού οφειλόμενες σε </w:t>
      </w:r>
      <w:r w:rsidRPr="00572B67">
        <w:rPr>
          <w:rFonts w:ascii="Times New Roman" w:hAnsi="Times New Roman"/>
          <w:i/>
          <w:color w:val="auto"/>
          <w:sz w:val="22"/>
          <w:szCs w:val="22"/>
        </w:rPr>
        <w:t>S</w:t>
      </w:r>
      <w:r w:rsidRPr="00572B67">
        <w:rPr>
          <w:rFonts w:ascii="Times New Roman" w:hAnsi="Times New Roman"/>
          <w:i/>
          <w:color w:val="auto"/>
          <w:sz w:val="22"/>
          <w:szCs w:val="22"/>
          <w:lang w:val="el-GR"/>
        </w:rPr>
        <w:t xml:space="preserve">. </w:t>
      </w:r>
      <w:proofErr w:type="spellStart"/>
      <w:r w:rsidRPr="00572B67">
        <w:rPr>
          <w:rFonts w:ascii="Times New Roman" w:hAnsi="Times New Roman"/>
          <w:i/>
          <w:color w:val="auto"/>
          <w:sz w:val="22"/>
          <w:szCs w:val="22"/>
        </w:rPr>
        <w:t>pneumoniae</w:t>
      </w:r>
      <w:proofErr w:type="spellEnd"/>
      <w:r w:rsidRPr="00572B67">
        <w:rPr>
          <w:rFonts w:ascii="Times New Roman" w:hAnsi="Times New Roman"/>
          <w:i/>
          <w:color w:val="auto"/>
          <w:sz w:val="22"/>
          <w:szCs w:val="22"/>
          <w:lang w:val="el-GR"/>
        </w:rPr>
        <w:t xml:space="preserve">, </w:t>
      </w:r>
      <w:r w:rsidRPr="00572B67">
        <w:rPr>
          <w:rFonts w:ascii="Times New Roman" w:hAnsi="Times New Roman"/>
          <w:i/>
          <w:color w:val="auto"/>
          <w:sz w:val="22"/>
          <w:szCs w:val="22"/>
        </w:rPr>
        <w:t>S</w:t>
      </w:r>
      <w:r w:rsidRPr="00572B67">
        <w:rPr>
          <w:rFonts w:ascii="Times New Roman" w:hAnsi="Times New Roman"/>
          <w:i/>
          <w:color w:val="auto"/>
          <w:sz w:val="22"/>
          <w:szCs w:val="22"/>
          <w:lang w:val="el-GR"/>
        </w:rPr>
        <w:t xml:space="preserve">. </w:t>
      </w:r>
      <w:proofErr w:type="spellStart"/>
      <w:r w:rsidRPr="00572B67">
        <w:rPr>
          <w:rFonts w:ascii="Times New Roman" w:hAnsi="Times New Roman"/>
          <w:i/>
          <w:color w:val="auto"/>
          <w:sz w:val="22"/>
          <w:szCs w:val="22"/>
        </w:rPr>
        <w:t>aureus</w:t>
      </w:r>
      <w:proofErr w:type="spellEnd"/>
      <w:r w:rsidRPr="00572B67">
        <w:rPr>
          <w:rFonts w:ascii="Times New Roman" w:hAnsi="Times New Roman"/>
          <w:i/>
          <w:color w:val="auto"/>
          <w:sz w:val="22"/>
          <w:szCs w:val="22"/>
          <w:lang w:val="el-GR"/>
        </w:rPr>
        <w:t xml:space="preserve">, </w:t>
      </w:r>
      <w:r w:rsidRPr="00572B67">
        <w:rPr>
          <w:rFonts w:ascii="Times New Roman" w:hAnsi="Times New Roman"/>
          <w:i/>
          <w:color w:val="auto"/>
          <w:sz w:val="22"/>
          <w:szCs w:val="22"/>
        </w:rPr>
        <w:t>S</w:t>
      </w:r>
      <w:r w:rsidRPr="00572B67">
        <w:rPr>
          <w:rFonts w:ascii="Times New Roman" w:hAnsi="Times New Roman"/>
          <w:i/>
          <w:color w:val="auto"/>
          <w:sz w:val="22"/>
          <w:szCs w:val="22"/>
          <w:lang w:val="el-GR"/>
        </w:rPr>
        <w:t xml:space="preserve">. </w:t>
      </w:r>
      <w:proofErr w:type="spellStart"/>
      <w:r w:rsidRPr="00572B67">
        <w:rPr>
          <w:rFonts w:ascii="Times New Roman" w:hAnsi="Times New Roman"/>
          <w:i/>
          <w:color w:val="auto"/>
          <w:sz w:val="22"/>
          <w:szCs w:val="22"/>
        </w:rPr>
        <w:t>pyogenes</w:t>
      </w:r>
      <w:proofErr w:type="spellEnd"/>
      <w:r w:rsidRPr="00572B67">
        <w:rPr>
          <w:rFonts w:ascii="Times New Roman" w:hAnsi="Times New Roman"/>
          <w:color w:val="auto"/>
          <w:sz w:val="22"/>
          <w:szCs w:val="22"/>
          <w:lang w:val="el-GR"/>
        </w:rPr>
        <w:t xml:space="preserve"> </w:t>
      </w:r>
      <w:r w:rsidR="00E72C28" w:rsidRPr="00572B67">
        <w:rPr>
          <w:rFonts w:ascii="Times New Roman" w:hAnsi="Times New Roman"/>
          <w:color w:val="auto"/>
          <w:sz w:val="22"/>
          <w:szCs w:val="22"/>
          <w:lang w:val="el-GR"/>
        </w:rPr>
        <w:t xml:space="preserve">και </w:t>
      </w:r>
      <w:r w:rsidRPr="00572B67">
        <w:rPr>
          <w:rFonts w:ascii="Times New Roman" w:hAnsi="Times New Roman"/>
          <w:i/>
          <w:color w:val="auto"/>
          <w:sz w:val="22"/>
          <w:szCs w:val="22"/>
        </w:rPr>
        <w:t>H</w:t>
      </w:r>
      <w:r w:rsidRPr="00572B67">
        <w:rPr>
          <w:rFonts w:ascii="Times New Roman" w:hAnsi="Times New Roman"/>
          <w:i/>
          <w:color w:val="auto"/>
          <w:sz w:val="22"/>
          <w:szCs w:val="22"/>
          <w:lang w:val="el-GR"/>
        </w:rPr>
        <w:t xml:space="preserve">. </w:t>
      </w:r>
      <w:r w:rsidRPr="00572B67">
        <w:rPr>
          <w:rFonts w:ascii="Times New Roman" w:hAnsi="Times New Roman"/>
          <w:i/>
          <w:color w:val="auto"/>
          <w:sz w:val="22"/>
          <w:szCs w:val="22"/>
        </w:rPr>
        <w:t>influenza</w:t>
      </w:r>
      <w:r w:rsidRPr="00572B67">
        <w:rPr>
          <w:rFonts w:ascii="Times New Roman" w:hAnsi="Times New Roman"/>
          <w:color w:val="auto"/>
          <w:sz w:val="22"/>
          <w:szCs w:val="22"/>
          <w:lang w:val="el-GR"/>
        </w:rPr>
        <w:t xml:space="preserve">. Αυτή η δραστικότητα ήταν περισσότερο εμφανής σε χοίρους </w:t>
      </w:r>
      <w:r w:rsidRPr="00572B67">
        <w:rPr>
          <w:rFonts w:ascii="Times New Roman" w:hAnsi="Times New Roman"/>
          <w:color w:val="auto"/>
          <w:sz w:val="22"/>
          <w:szCs w:val="22"/>
        </w:rPr>
        <w:t>guinea</w:t>
      </w:r>
      <w:r w:rsidRPr="00572B67">
        <w:rPr>
          <w:rFonts w:ascii="Times New Roman" w:hAnsi="Times New Roman"/>
          <w:color w:val="auto"/>
          <w:sz w:val="22"/>
          <w:szCs w:val="22"/>
          <w:lang w:val="el-GR"/>
        </w:rPr>
        <w:t xml:space="preserve"> με λοίμωξη από </w:t>
      </w:r>
      <w:proofErr w:type="spellStart"/>
      <w:r w:rsidRPr="00572B67">
        <w:rPr>
          <w:rFonts w:ascii="Times New Roman" w:hAnsi="Times New Roman"/>
          <w:i/>
          <w:color w:val="auto"/>
          <w:sz w:val="22"/>
          <w:szCs w:val="22"/>
        </w:rPr>
        <w:t>Legionella</w:t>
      </w:r>
      <w:proofErr w:type="spellEnd"/>
      <w:r w:rsidRPr="00572B67">
        <w:rPr>
          <w:rFonts w:ascii="Times New Roman" w:hAnsi="Times New Roman"/>
          <w:color w:val="auto"/>
          <w:sz w:val="22"/>
          <w:szCs w:val="22"/>
          <w:lang w:val="el-GR"/>
        </w:rPr>
        <w:t>. Μία ενδοπεριτοναική δόση κλαριθρομυκίνης 1</w:t>
      </w:r>
      <w:r w:rsidR="00892E85" w:rsidRPr="00572B67">
        <w:rPr>
          <w:rFonts w:ascii="Times New Roman" w:hAnsi="Times New Roman"/>
          <w:color w:val="auto"/>
          <w:sz w:val="22"/>
          <w:szCs w:val="22"/>
          <w:lang w:val="el-GR"/>
        </w:rPr>
        <w:t>,</w:t>
      </w:r>
      <w:r w:rsidRPr="00572B67">
        <w:rPr>
          <w:rFonts w:ascii="Times New Roman" w:hAnsi="Times New Roman"/>
          <w:color w:val="auto"/>
          <w:sz w:val="22"/>
          <w:szCs w:val="22"/>
          <w:lang w:val="el-GR"/>
        </w:rPr>
        <w:t>6</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/ημέρα ήταν δραστικότερη από 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/ημέρα ερυθρομυκίνης.</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b/>
          <w:bCs/>
          <w:color w:val="auto"/>
          <w:sz w:val="22"/>
          <w:szCs w:val="22"/>
          <w:lang w:val="el-GR"/>
        </w:rPr>
      </w:pPr>
      <w:r w:rsidRPr="00572B67">
        <w:rPr>
          <w:rFonts w:ascii="Times New Roman" w:hAnsi="Times New Roman"/>
          <w:b/>
          <w:bCs/>
          <w:color w:val="auto"/>
          <w:sz w:val="22"/>
          <w:szCs w:val="22"/>
          <w:lang w:val="el-GR"/>
        </w:rPr>
        <w:t>Τεστ ευαισθησίας</w:t>
      </w:r>
    </w:p>
    <w:p w:rsidR="0011365D"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Οι ποσοτικές μέθοδοι που προϋποθέτουν μετρήσεις της διαμέτρου </w:t>
      </w:r>
      <w:r w:rsidR="002600E6" w:rsidRPr="00572B67">
        <w:rPr>
          <w:rFonts w:ascii="Times New Roman" w:hAnsi="Times New Roman"/>
          <w:color w:val="auto"/>
          <w:sz w:val="22"/>
          <w:szCs w:val="22"/>
          <w:lang w:val="el-GR"/>
        </w:rPr>
        <w:t xml:space="preserve">της </w:t>
      </w:r>
      <w:r w:rsidRPr="00572B67">
        <w:rPr>
          <w:rFonts w:ascii="Times New Roman" w:hAnsi="Times New Roman"/>
          <w:color w:val="auto"/>
          <w:sz w:val="22"/>
          <w:szCs w:val="22"/>
          <w:lang w:val="el-GR"/>
        </w:rPr>
        <w:t xml:space="preserve">ζώνης </w:t>
      </w:r>
      <w:r w:rsidR="002600E6" w:rsidRPr="00572B67">
        <w:rPr>
          <w:rFonts w:ascii="Times New Roman" w:hAnsi="Times New Roman"/>
          <w:color w:val="auto"/>
          <w:sz w:val="22"/>
          <w:szCs w:val="22"/>
          <w:lang w:val="el-GR"/>
        </w:rPr>
        <w:t xml:space="preserve">αναστολής </w:t>
      </w:r>
      <w:r w:rsidRPr="00572B67">
        <w:rPr>
          <w:rFonts w:ascii="Times New Roman" w:hAnsi="Times New Roman"/>
          <w:color w:val="auto"/>
          <w:sz w:val="22"/>
          <w:szCs w:val="22"/>
          <w:lang w:val="el-GR"/>
        </w:rPr>
        <w:t>δίνουν την πιο ακριβή εκτίμηση της ευαισθησίας των βακτηριδίων σε αντιμικροβιακά παράγωγα. Συνιστάται μέθοδος με τη χρήση δίσκων εμποτισμένων με 15</w:t>
      </w:r>
      <w:r w:rsidRPr="00572B67">
        <w:rPr>
          <w:rFonts w:ascii="Times New Roman" w:hAnsi="Times New Roman"/>
          <w:color w:val="auto"/>
          <w:sz w:val="22"/>
          <w:szCs w:val="22"/>
        </w:rPr>
        <w:t> mcg</w:t>
      </w:r>
      <w:r w:rsidRPr="00572B67">
        <w:rPr>
          <w:rFonts w:ascii="Times New Roman" w:hAnsi="Times New Roman"/>
          <w:color w:val="auto"/>
          <w:sz w:val="22"/>
          <w:szCs w:val="22"/>
          <w:lang w:val="el-GR"/>
        </w:rPr>
        <w:t xml:space="preserve"> κλαριθρομυκίνης για τις δοκιμασίες ευαισθησίας. </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Με τη μέθοδο αυτή ο χαρακτηρισμός του εργαστηρίου "ευαίσθητος", σημαίνει ότι ο παθογόνος μικροοργανισμός είναι πιθανό να ανταποκριθεί στη θεραπεία. Ο χαρακτηρισμός "ανθεκτικός" σημαίνει ότι δε θεωρείται πιθανό ο παθογόνος μικροοργανισμός να ανταποκριθεί στη θεραπεία. Ο χαρακτηρισμός "μετρίως ευαίσθητο" (ή ενδιάμεσος) σημαίνει ότι το θεραπευτικό αποτέλεσμα του φαρμάκου μπορεί να είναι αμφίβολο ή ότι ο μικροοργανισμός θα μπορούσε να είναι ευαίσθητος σε μεγαλύτερες δόσεις.</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C578BA" w:rsidRDefault="0011365D" w:rsidP="00FD2185">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5.2</w:t>
      </w:r>
      <w:r w:rsidRPr="00572B67">
        <w:rPr>
          <w:rFonts w:ascii="Times New Roman" w:hAnsi="Times New Roman"/>
          <w:b/>
          <w:bCs/>
          <w:color w:val="auto"/>
          <w:sz w:val="22"/>
          <w:szCs w:val="22"/>
          <w:lang w:val="el-GR"/>
        </w:rPr>
        <w:tab/>
        <w:t>Φαρμακοκινητικές ιδιότητες</w:t>
      </w:r>
    </w:p>
    <w:p w:rsidR="00C0165A" w:rsidRPr="00572B67" w:rsidRDefault="00C0165A" w:rsidP="00505291">
      <w:pPr>
        <w:pStyle w:val="a5"/>
        <w:ind w:left="0"/>
        <w:rPr>
          <w:rFonts w:ascii="Times New Roman" w:hAnsi="Times New Roman"/>
          <w:color w:val="auto"/>
          <w:sz w:val="22"/>
          <w:szCs w:val="22"/>
          <w:u w:val="single"/>
          <w:lang w:val="el-GR"/>
        </w:rPr>
      </w:pPr>
      <w:r w:rsidRPr="00572B67">
        <w:rPr>
          <w:rFonts w:ascii="Times New Roman" w:hAnsi="Times New Roman"/>
          <w:color w:val="auto"/>
          <w:sz w:val="22"/>
          <w:szCs w:val="22"/>
          <w:u w:val="single"/>
          <w:lang w:val="el-GR"/>
        </w:rPr>
        <w:t>Απορρόφηση</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Τα αρχικά φαρμακοκινητικά αποτελέσματα της κλαριθρομυκίνης έχουν διαπιστωθεί με τη χορήγηση δισκίων. Τα αποτελέσματα αυτά δείχνουν ότι το φάρμακο απορροφάται γρήγορα από το πεπτικό και ότι η απόλυτη βιοδιαθεσιμότητα δισκίων των 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είναι της τάξεως </w:t>
      </w:r>
      <w:r w:rsidR="00E72C28" w:rsidRPr="00572B67">
        <w:rPr>
          <w:rFonts w:ascii="Times New Roman" w:hAnsi="Times New Roman"/>
          <w:color w:val="auto"/>
          <w:sz w:val="22"/>
          <w:szCs w:val="22"/>
          <w:lang w:val="el-GR"/>
        </w:rPr>
        <w:t xml:space="preserve">του </w:t>
      </w:r>
      <w:r w:rsidRPr="00572B67">
        <w:rPr>
          <w:rFonts w:ascii="Times New Roman" w:hAnsi="Times New Roman"/>
          <w:color w:val="auto"/>
          <w:sz w:val="22"/>
          <w:szCs w:val="22"/>
          <w:lang w:val="el-GR"/>
        </w:rPr>
        <w:t>50%. Η λήψη τροφής επιβραδύνει ελαφρώς την απορρόφηση της κλαριθρομυκίνης και το σχηματισμό του δραστικού αντιμικροβιακού μεταβολίτη 14-ΟΗ κλαριθρομυκίνης, ενώ δεν επηρεάζει το μέγεθος της βιοδιαθεσιμότητάς τους.</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353E7D" w:rsidRPr="00572B67" w:rsidRDefault="00353E7D" w:rsidP="00505291">
      <w:pPr>
        <w:pStyle w:val="a5"/>
        <w:ind w:left="0"/>
        <w:rPr>
          <w:rFonts w:ascii="Times New Roman" w:hAnsi="Times New Roman"/>
          <w:bCs/>
          <w:color w:val="auto"/>
          <w:sz w:val="22"/>
          <w:szCs w:val="22"/>
          <w:u w:val="single"/>
          <w:lang w:val="el-GR"/>
        </w:rPr>
      </w:pPr>
      <w:r w:rsidRPr="00572B67">
        <w:rPr>
          <w:rFonts w:ascii="Times New Roman" w:hAnsi="Times New Roman"/>
          <w:bCs/>
          <w:color w:val="auto"/>
          <w:sz w:val="22"/>
          <w:szCs w:val="22"/>
          <w:u w:val="single"/>
          <w:lang w:val="el-GR"/>
        </w:rPr>
        <w:t>Κατανομή, Βιομετασχηματισμός και Αποβολή</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rPr>
        <w:t>In</w:t>
      </w:r>
      <w:r w:rsidRPr="00572B67">
        <w:rPr>
          <w:rFonts w:ascii="Times New Roman" w:hAnsi="Times New Roman"/>
          <w:b/>
          <w:bCs/>
          <w:color w:val="auto"/>
          <w:sz w:val="22"/>
          <w:szCs w:val="22"/>
          <w:lang w:val="el-GR"/>
        </w:rPr>
        <w:t xml:space="preserve"> </w:t>
      </w:r>
      <w:r w:rsidRPr="00572B67">
        <w:rPr>
          <w:rFonts w:ascii="Times New Roman" w:hAnsi="Times New Roman"/>
          <w:b/>
          <w:bCs/>
          <w:color w:val="auto"/>
          <w:sz w:val="22"/>
          <w:szCs w:val="22"/>
        </w:rPr>
        <w:t>vitro</w:t>
      </w:r>
      <w:r w:rsidRPr="00572B67">
        <w:rPr>
          <w:rFonts w:ascii="Times New Roman" w:hAnsi="Times New Roman"/>
          <w:b/>
          <w:bCs/>
          <w:color w:val="auto"/>
          <w:sz w:val="22"/>
          <w:szCs w:val="22"/>
          <w:lang w:val="el-GR"/>
        </w:rPr>
        <w:t>:</w:t>
      </w:r>
      <w:r w:rsidRPr="00572B67">
        <w:rPr>
          <w:rFonts w:ascii="Times New Roman" w:hAnsi="Times New Roman"/>
          <w:color w:val="auto"/>
          <w:sz w:val="22"/>
          <w:szCs w:val="22"/>
          <w:lang w:val="el-GR"/>
        </w:rPr>
        <w:t xml:space="preserve"> Μελέτες </w:t>
      </w:r>
      <w:r w:rsidRPr="00572B67">
        <w:rPr>
          <w:rFonts w:ascii="Times New Roman" w:hAnsi="Times New Roman"/>
          <w:color w:val="auto"/>
          <w:sz w:val="22"/>
          <w:szCs w:val="22"/>
        </w:rPr>
        <w:t>in</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vitro</w:t>
      </w:r>
      <w:r w:rsidRPr="00572B67">
        <w:rPr>
          <w:rFonts w:ascii="Times New Roman" w:hAnsi="Times New Roman"/>
          <w:color w:val="auto"/>
          <w:sz w:val="22"/>
          <w:szCs w:val="22"/>
          <w:lang w:val="el-GR"/>
        </w:rPr>
        <w:t xml:space="preserve"> έδειξαν ότι η κλαριθρομυκίνη δεσμεύεται με τις πρωτείνες του πλάσματος στον άνθρωπο κατά 70% περίπου σε θεραπευτικές συγκεντρώσεις των 0,45 </w:t>
      </w:r>
      <w:r w:rsidR="00831A2C">
        <w:rPr>
          <w:rFonts w:ascii="Times New Roman" w:hAnsi="Times New Roman"/>
          <w:color w:val="auto"/>
          <w:sz w:val="22"/>
          <w:szCs w:val="22"/>
          <w:lang w:val="el-GR"/>
        </w:rPr>
        <w:t>έ</w:t>
      </w:r>
      <w:r w:rsidRPr="00572B67">
        <w:rPr>
          <w:rFonts w:ascii="Times New Roman" w:hAnsi="Times New Roman"/>
          <w:color w:val="auto"/>
          <w:sz w:val="22"/>
          <w:szCs w:val="22"/>
          <w:lang w:val="el-GR"/>
        </w:rPr>
        <w:t>ως 4,5 </w:t>
      </w:r>
      <w:r w:rsidRPr="00572B67">
        <w:rPr>
          <w:rFonts w:ascii="Times New Roman" w:hAnsi="Times New Roman"/>
          <w:color w:val="auto"/>
          <w:sz w:val="22"/>
          <w:szCs w:val="22"/>
        </w:rPr>
        <w:t>mcg</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Η μείωση της δέσμευσής της στο 41% για συγκεντρώσεις των 45,0 </w:t>
      </w:r>
      <w:r w:rsidRPr="00572B67">
        <w:rPr>
          <w:rFonts w:ascii="Times New Roman" w:hAnsi="Times New Roman"/>
          <w:color w:val="auto"/>
          <w:sz w:val="22"/>
          <w:szCs w:val="22"/>
        </w:rPr>
        <w:t>mcg</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μπορεί να ερμηνεύεται ως κορεσμός των σημείων δέσμευσης. Αλλά, το φαινόμενο αυτό παρατηρήθηκε μόνο σε συγκεντρώσεις της κλαριθρομυκίνης κατά πολύ μεγαλύτερες από τα θεραπευτικά επίπεδα του φαρμάκου. </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rPr>
        <w:t>In</w:t>
      </w:r>
      <w:r w:rsidRPr="00572B67">
        <w:rPr>
          <w:rFonts w:ascii="Times New Roman" w:hAnsi="Times New Roman"/>
          <w:b/>
          <w:bCs/>
          <w:color w:val="auto"/>
          <w:sz w:val="22"/>
          <w:szCs w:val="22"/>
          <w:lang w:val="el-GR"/>
        </w:rPr>
        <w:t xml:space="preserve"> </w:t>
      </w:r>
      <w:r w:rsidRPr="00572B67">
        <w:rPr>
          <w:rFonts w:ascii="Times New Roman" w:hAnsi="Times New Roman"/>
          <w:b/>
          <w:bCs/>
          <w:color w:val="auto"/>
          <w:sz w:val="22"/>
          <w:szCs w:val="22"/>
        </w:rPr>
        <w:t>vivo</w:t>
      </w:r>
      <w:r w:rsidRPr="00572B67">
        <w:rPr>
          <w:rFonts w:ascii="Times New Roman" w:hAnsi="Times New Roman"/>
          <w:b/>
          <w:bCs/>
          <w:color w:val="auto"/>
          <w:sz w:val="22"/>
          <w:szCs w:val="22"/>
          <w:lang w:val="el-GR"/>
        </w:rPr>
        <w:t>:</w:t>
      </w:r>
      <w:r w:rsidRPr="00572B67">
        <w:rPr>
          <w:rFonts w:ascii="Times New Roman" w:hAnsi="Times New Roman"/>
          <w:color w:val="auto"/>
          <w:sz w:val="22"/>
          <w:szCs w:val="22"/>
          <w:lang w:val="el-GR"/>
        </w:rPr>
        <w:t xml:space="preserve"> Τα αποτελέσματα μελετών σε ζώα έδειξαν ότι η στάθμη της κλαριθρομυκίνης σε όλους τους ιστούς εκτός του κεντρικού νευρικού συστήματος ήταν πολλαπλάσια της στάθμης του φαρμάκου στην κυκλοφορία. Οι υψηλότερες συγκεντρώσεις παρατηρήθηκαν κυρίως στο ήπαρ και στον πνεύμονα όπου η αναλογία ιστού προς πλάσμα (Ι/Π) έφθασε 10 ως 20.</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rPr>
        <w:t>Y</w:t>
      </w:r>
      <w:r w:rsidRPr="00572B67">
        <w:rPr>
          <w:rFonts w:ascii="Times New Roman" w:hAnsi="Times New Roman"/>
          <w:b/>
          <w:bCs/>
          <w:color w:val="auto"/>
          <w:sz w:val="22"/>
          <w:szCs w:val="22"/>
          <w:lang w:val="el-GR"/>
        </w:rPr>
        <w:t>γιείς εθελοντές:</w:t>
      </w:r>
      <w:r w:rsidRPr="00572B67">
        <w:rPr>
          <w:rFonts w:ascii="Times New Roman" w:hAnsi="Times New Roman"/>
          <w:color w:val="auto"/>
          <w:sz w:val="22"/>
          <w:szCs w:val="22"/>
          <w:lang w:val="el-GR"/>
        </w:rPr>
        <w:t xml:space="preserve"> Η βιοδιαθεσιμότητα και η φαρμακοκινητική των παιδιατρικών εναιωρημάτων κλαριθρομυκίνης μελετήθηκαν σε ενήλικες και σε παιδιατρικούς ασθενείς.</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Η μελέτη μιας δόσεως σε ενήλικες, έδειξε ότι η συνολική βιοδιαθεσιμότητα της παιδιατρικής μορφής είναι ισοδύναμη ή ελαφρώς μεγαλύτερη από εκείνη του δισκίου (η δόση εκάστου ήταν 250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Η χορήγηση της παιδιατρικής μορφής, όπως και του δισκίου, συγχρόνως με την τροφή οδηγεί σε ελαφρά καθυστέρηση της απορρόφησης αλλά δεν επηρεάζει τη συνολική απορρόφηση της κλαριθρομυκίνης. Συγκριτικά η </w:t>
      </w:r>
      <w:proofErr w:type="spellStart"/>
      <w:r w:rsidRPr="00572B67">
        <w:rPr>
          <w:rFonts w:ascii="Times New Roman" w:hAnsi="Times New Roman"/>
          <w:color w:val="auto"/>
          <w:sz w:val="22"/>
          <w:szCs w:val="22"/>
        </w:rPr>
        <w:t>C</w:t>
      </w:r>
      <w:r w:rsidRPr="00572B67">
        <w:rPr>
          <w:rFonts w:ascii="Times New Roman" w:hAnsi="Times New Roman"/>
          <w:color w:val="auto"/>
          <w:sz w:val="22"/>
          <w:szCs w:val="22"/>
          <w:vertAlign w:val="subscript"/>
        </w:rPr>
        <w:t>max</w:t>
      </w:r>
      <w:proofErr w:type="spellEnd"/>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AUC</w:t>
      </w:r>
      <w:r w:rsidRPr="00572B67">
        <w:rPr>
          <w:rFonts w:ascii="Times New Roman" w:hAnsi="Times New Roman"/>
          <w:color w:val="auto"/>
          <w:sz w:val="22"/>
          <w:szCs w:val="22"/>
          <w:lang w:val="el-GR"/>
        </w:rPr>
        <w:t xml:space="preserve"> και ο χρόνος ημίσειας ζωής του παιδιατρικού εναιωρήματος της κλαριθρομυκίνης (παρουσία τροφής) ήταν 0,95</w:t>
      </w:r>
      <w:r w:rsidRPr="00572B67">
        <w:rPr>
          <w:rFonts w:ascii="Times New Roman" w:hAnsi="Times New Roman"/>
          <w:color w:val="auto"/>
          <w:sz w:val="22"/>
          <w:szCs w:val="22"/>
        </w:rPr>
        <w:t> mcg</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6,5</w:t>
      </w:r>
      <w:r w:rsidRPr="00572B67">
        <w:rPr>
          <w:rFonts w:ascii="Times New Roman" w:hAnsi="Times New Roman"/>
          <w:color w:val="auto"/>
          <w:sz w:val="22"/>
          <w:szCs w:val="22"/>
        </w:rPr>
        <w:t> mcg</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x</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h</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και 3,7 ώρες ενώ για το δισκίο (νήστεως) ήταν αντίστοιχα 1,10</w:t>
      </w:r>
      <w:r w:rsidRPr="00572B67">
        <w:rPr>
          <w:rFonts w:ascii="Times New Roman" w:hAnsi="Times New Roman"/>
          <w:color w:val="auto"/>
          <w:sz w:val="22"/>
          <w:szCs w:val="22"/>
        </w:rPr>
        <w:t> mcg</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6,3</w:t>
      </w:r>
      <w:r w:rsidRPr="00572B67">
        <w:rPr>
          <w:rFonts w:ascii="Times New Roman" w:hAnsi="Times New Roman"/>
          <w:color w:val="auto"/>
          <w:sz w:val="22"/>
          <w:szCs w:val="22"/>
        </w:rPr>
        <w:t> mcg</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x</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h</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και 3,3 ώρες.</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Σε μελέτη πολλαπλών δόσεων σε ενήλικες, όπου χορηγήθηκαν 250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παιδιατρικού εναιωρήματος κλαριθρομυκίνης, κάθε 12 ώρες, η σταθεροποιημένη κατάσταση διαπιστώθηκε κατά την πέμπτη δόση. Οι φαρμακοκινητικές παράμετροι μετά την πέμπτη δόση του παιδιατρικού εναιωρήματος της κλαριθρομυκίνης ήταν: </w:t>
      </w:r>
      <w:proofErr w:type="spellStart"/>
      <w:r w:rsidRPr="00572B67">
        <w:rPr>
          <w:rFonts w:ascii="Times New Roman" w:hAnsi="Times New Roman"/>
          <w:color w:val="auto"/>
          <w:sz w:val="22"/>
          <w:szCs w:val="22"/>
        </w:rPr>
        <w:t>C</w:t>
      </w:r>
      <w:r w:rsidRPr="00572B67">
        <w:rPr>
          <w:rFonts w:ascii="Times New Roman" w:hAnsi="Times New Roman"/>
          <w:color w:val="auto"/>
          <w:sz w:val="22"/>
          <w:szCs w:val="22"/>
          <w:vertAlign w:val="subscript"/>
        </w:rPr>
        <w:t>max</w:t>
      </w:r>
      <w:proofErr w:type="spellEnd"/>
      <w:r w:rsidRPr="00572B67">
        <w:rPr>
          <w:rFonts w:ascii="Times New Roman" w:hAnsi="Times New Roman"/>
          <w:color w:val="auto"/>
          <w:sz w:val="22"/>
          <w:szCs w:val="22"/>
          <w:lang w:val="el-GR"/>
        </w:rPr>
        <w:t xml:space="preserve"> 1,98</w:t>
      </w:r>
      <w:r w:rsidRPr="00572B67">
        <w:rPr>
          <w:rFonts w:ascii="Times New Roman" w:hAnsi="Times New Roman"/>
          <w:color w:val="auto"/>
          <w:sz w:val="22"/>
          <w:szCs w:val="22"/>
        </w:rPr>
        <w:t> mcg</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AUC</w:t>
      </w:r>
      <w:r w:rsidRPr="00572B67">
        <w:rPr>
          <w:rFonts w:ascii="Times New Roman" w:hAnsi="Times New Roman"/>
          <w:color w:val="auto"/>
          <w:sz w:val="22"/>
          <w:szCs w:val="22"/>
          <w:lang w:val="el-GR"/>
        </w:rPr>
        <w:t xml:space="preserve"> 11,5</w:t>
      </w:r>
      <w:r w:rsidRPr="00572B67">
        <w:rPr>
          <w:rFonts w:ascii="Times New Roman" w:hAnsi="Times New Roman"/>
          <w:color w:val="auto"/>
          <w:sz w:val="22"/>
          <w:szCs w:val="22"/>
        </w:rPr>
        <w:t> mcg</w:t>
      </w:r>
      <w:r w:rsidRPr="00572B67">
        <w:rPr>
          <w:rFonts w:ascii="Times New Roman" w:hAnsi="Times New Roman"/>
          <w:color w:val="auto"/>
          <w:sz w:val="22"/>
          <w:szCs w:val="22"/>
          <w:lang w:val="el-GR"/>
        </w:rPr>
        <w:t xml:space="preserve"> x </w:t>
      </w:r>
      <w:r w:rsidRPr="00572B67">
        <w:rPr>
          <w:rFonts w:ascii="Times New Roman" w:hAnsi="Times New Roman"/>
          <w:color w:val="auto"/>
          <w:sz w:val="22"/>
          <w:szCs w:val="22"/>
        </w:rPr>
        <w:t>h</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και </w:t>
      </w:r>
      <w:proofErr w:type="spellStart"/>
      <w:r w:rsidRPr="00572B67">
        <w:rPr>
          <w:rFonts w:ascii="Times New Roman" w:hAnsi="Times New Roman"/>
          <w:color w:val="auto"/>
          <w:sz w:val="22"/>
          <w:szCs w:val="22"/>
        </w:rPr>
        <w:t>T</w:t>
      </w:r>
      <w:r w:rsidRPr="00572B67">
        <w:rPr>
          <w:rFonts w:ascii="Times New Roman" w:hAnsi="Times New Roman"/>
          <w:color w:val="auto"/>
          <w:sz w:val="22"/>
          <w:szCs w:val="22"/>
          <w:vertAlign w:val="subscript"/>
        </w:rPr>
        <w:t>max</w:t>
      </w:r>
      <w:proofErr w:type="spellEnd"/>
      <w:r w:rsidRPr="00572B67">
        <w:rPr>
          <w:rFonts w:ascii="Times New Roman" w:hAnsi="Times New Roman"/>
          <w:color w:val="auto"/>
          <w:sz w:val="22"/>
          <w:szCs w:val="22"/>
          <w:lang w:val="el-GR"/>
        </w:rPr>
        <w:t xml:space="preserve"> 2,8 ώρες και ο χρόνος ημίσειας ζωής 3,2 ώρες για την κλαριθρομυκίνη και για το μεταβολίτη 14-ΟΗ-</w:t>
      </w:r>
      <w:proofErr w:type="spellStart"/>
      <w:r w:rsidRPr="00572B67">
        <w:rPr>
          <w:rFonts w:ascii="Times New Roman" w:hAnsi="Times New Roman"/>
          <w:color w:val="auto"/>
          <w:sz w:val="22"/>
          <w:szCs w:val="22"/>
        </w:rPr>
        <w:t>clarithromycin</w:t>
      </w:r>
      <w:proofErr w:type="spellEnd"/>
      <w:r w:rsidRPr="00572B67">
        <w:rPr>
          <w:rFonts w:ascii="Times New Roman" w:hAnsi="Times New Roman"/>
          <w:color w:val="auto"/>
          <w:sz w:val="22"/>
          <w:szCs w:val="22"/>
          <w:lang w:val="el-GR"/>
        </w:rPr>
        <w:t xml:space="preserve"> 0,67, 5,33, 2,9 και 4,9 αντίστοιχα.</w:t>
      </w:r>
    </w:p>
    <w:p w:rsidR="0011365D"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Οι υγιείς εθελοντές σε κατάσταση νήστεως παρουσιάζουν μέγιστα επίπεδα στο πλάσμα στις 2 ώρες μετά τη λήψη. Με τη χορήγηση δισκίων των 250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ανά 12ωρο, οι μέγιστες στάθμες κλαριθρομυκίνης στο πλάσμα, σε σταθεροποιημένη κατάσταση, επιτυγχάνονται μετά από 2 έως 3 ημέρες και είναι της τάξης του 1</w:t>
      </w:r>
      <w:r w:rsidRPr="00572B67">
        <w:rPr>
          <w:rFonts w:ascii="Times New Roman" w:hAnsi="Times New Roman"/>
          <w:color w:val="auto"/>
          <w:sz w:val="22"/>
          <w:szCs w:val="22"/>
        </w:rPr>
        <w:t> mcg</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Με τη χορήγηση δισκίων των 500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ανά 12ωρο, οι μέγιστες αντίστοιχες συγκεντρώσεις είναι 2 έως 3</w:t>
      </w:r>
      <w:r w:rsidRPr="00572B67">
        <w:rPr>
          <w:rFonts w:ascii="Times New Roman" w:hAnsi="Times New Roman"/>
          <w:color w:val="auto"/>
          <w:sz w:val="22"/>
          <w:szCs w:val="22"/>
        </w:rPr>
        <w:t> mcg</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w:t>
      </w:r>
    </w:p>
    <w:p w:rsidR="0011365D" w:rsidRPr="00FD2185" w:rsidRDefault="0011365D" w:rsidP="00FD2185">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Η ημιπερίοδος ζωής της απομάκρυνσης της κλαριθρομυκίνης είναι της τάξεως των 3 έως 4 ωρών με το δισκίο των 250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χορηγούμενο ανά 12ωρο και των 5 έως 7 ωρών με δισκίο των 500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χορηγούμενο επίσης ανά 12ωρο. Ο κύριος μεταβολίτης της κλαριθρομυκίνης, η 14-ΟΗ-κλαριθρομυκίνη, παρουσιάζει σε σταθεροποιημένη κατάσταση μέγιστα επίπεδα στο πλάσμα γύρω στο 0,6 </w:t>
      </w:r>
      <w:r w:rsidRPr="00572B67">
        <w:rPr>
          <w:rFonts w:ascii="Times New Roman" w:hAnsi="Times New Roman"/>
          <w:color w:val="auto"/>
          <w:sz w:val="22"/>
          <w:szCs w:val="22"/>
        </w:rPr>
        <w:t>mcg</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και χρόνο υποδιπλασιασμού στις 5 έως 6 ώρες μετά από χορήγηση 250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ανά 12ωρο. Κατά τη χορήγηση 500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ανά 12ωρο, οι μέγιστες, σε σταθεροποιημένη κατάσταση, συγκεντρώσεις της 14-ΟΗ-κλαριθρομυκίνης στο πλάσμα είναι ελαφρώς αυξημένες έως 1 </w:t>
      </w:r>
      <w:r w:rsidRPr="00572B67">
        <w:rPr>
          <w:rFonts w:ascii="Times New Roman" w:hAnsi="Times New Roman"/>
          <w:color w:val="auto"/>
          <w:sz w:val="22"/>
          <w:szCs w:val="22"/>
        </w:rPr>
        <w:t>mcg</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και ο χρόνος ημίσειας ζωής της είναι γύρω στις 7 ώρες. Και με τις δύο δόσεις αυτές, η κινητική συμπεριφορά του δραστικού μεταβολίτη σταθεροποιείται μετά από 2 έως 3 ημέρες χορήγησης.</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Μετά από </w:t>
      </w:r>
      <w:r w:rsidRPr="00572B67">
        <w:rPr>
          <w:rFonts w:ascii="Times New Roman" w:hAnsi="Times New Roman"/>
          <w:color w:val="auto"/>
          <w:sz w:val="22"/>
          <w:szCs w:val="22"/>
        </w:rPr>
        <w:t>Per</w:t>
      </w:r>
      <w:r w:rsidRPr="00572B67">
        <w:rPr>
          <w:rFonts w:ascii="Times New Roman" w:hAnsi="Times New Roman"/>
          <w:color w:val="auto"/>
          <w:sz w:val="22"/>
          <w:szCs w:val="22"/>
          <w:lang w:val="el-GR"/>
        </w:rPr>
        <w:t xml:space="preserve"> Ο</w:t>
      </w:r>
      <w:r w:rsidRPr="00572B67">
        <w:rPr>
          <w:rFonts w:ascii="Times New Roman" w:hAnsi="Times New Roman"/>
          <w:color w:val="auto"/>
          <w:sz w:val="22"/>
          <w:szCs w:val="22"/>
        </w:rPr>
        <w:t>s</w:t>
      </w:r>
      <w:r w:rsidRPr="00572B67">
        <w:rPr>
          <w:rFonts w:ascii="Times New Roman" w:hAnsi="Times New Roman"/>
          <w:color w:val="auto"/>
          <w:sz w:val="22"/>
          <w:szCs w:val="22"/>
          <w:lang w:val="el-GR"/>
        </w:rPr>
        <w:t xml:space="preserve"> λήψη 250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κάθε 12 ώρες, το 20% της αρχικής δόσης απεκκρίνεται υπό αναλλοίωτη μορφή στα ούρα. Αντίστοιχα με δόσεις 500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ανά 12ωρο, η αναλλοίωτη κλαριθρομυκίνη απεκκρίνεται στα ούρα στο 30% της αρχικής δόσης. Η νεφρική κάθαρση της κλαριθρομυκίνης που ακολουθεί τη φυσιολογική σπειραματική διήθηση, είναι εν πολλοίς ανεξάρτητη από τη χορηγούμενη δόση. Η 14-ΟΗ-κλαριθρομυκίνη ανιχνεύεται στα ούρα σε ποσοστό </w:t>
      </w:r>
      <w:r w:rsidR="00250360" w:rsidRPr="00572B67">
        <w:rPr>
          <w:rFonts w:ascii="Times New Roman" w:hAnsi="Times New Roman"/>
          <w:color w:val="auto"/>
          <w:sz w:val="22"/>
          <w:szCs w:val="22"/>
          <w:lang w:val="el-GR"/>
        </w:rPr>
        <w:t xml:space="preserve">του </w:t>
      </w:r>
      <w:r w:rsidRPr="00572B67">
        <w:rPr>
          <w:rFonts w:ascii="Times New Roman" w:hAnsi="Times New Roman"/>
          <w:color w:val="auto"/>
          <w:sz w:val="22"/>
          <w:szCs w:val="22"/>
          <w:lang w:val="el-GR"/>
        </w:rPr>
        <w:t>10 έως 15% των χορηγουμένων δόσεων των 250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ή 500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ανά 12ωρο.</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 xml:space="preserve">Ασθενείς: </w:t>
      </w:r>
      <w:r w:rsidRPr="00572B67">
        <w:rPr>
          <w:rFonts w:ascii="Times New Roman" w:hAnsi="Times New Roman"/>
          <w:color w:val="auto"/>
          <w:sz w:val="22"/>
          <w:szCs w:val="22"/>
          <w:lang w:val="el-GR"/>
        </w:rPr>
        <w:t xml:space="preserve">Η κλαριθρομυκίνη και ο 14-ΟΗ-μεταβολίτης της κατανέμονται ευρύτατα στους ιστούς και στα υγρά του οργανισμού. Περιορισμένα δεδομένα από μικρό αριθμό ασθενών έδειξαν ότι, μετά από </w:t>
      </w:r>
      <w:r w:rsidRPr="00572B67">
        <w:rPr>
          <w:rFonts w:ascii="Times New Roman" w:hAnsi="Times New Roman"/>
          <w:color w:val="auto"/>
          <w:sz w:val="22"/>
          <w:szCs w:val="22"/>
        </w:rPr>
        <w:t>per</w:t>
      </w:r>
      <w:r w:rsidRPr="00572B67">
        <w:rPr>
          <w:rFonts w:ascii="Times New Roman" w:hAnsi="Times New Roman"/>
          <w:color w:val="auto"/>
          <w:sz w:val="22"/>
          <w:szCs w:val="22"/>
          <w:lang w:val="el-GR"/>
        </w:rPr>
        <w:t xml:space="preserve"> </w:t>
      </w:r>
      <w:proofErr w:type="spellStart"/>
      <w:r w:rsidRPr="00572B67">
        <w:rPr>
          <w:rFonts w:ascii="Times New Roman" w:hAnsi="Times New Roman"/>
          <w:color w:val="auto"/>
          <w:sz w:val="22"/>
          <w:szCs w:val="22"/>
        </w:rPr>
        <w:t>os</w:t>
      </w:r>
      <w:proofErr w:type="spellEnd"/>
      <w:r w:rsidRPr="00572B67">
        <w:rPr>
          <w:rFonts w:ascii="Times New Roman" w:hAnsi="Times New Roman"/>
          <w:color w:val="auto"/>
          <w:sz w:val="22"/>
          <w:szCs w:val="22"/>
          <w:lang w:val="el-GR"/>
        </w:rPr>
        <w:t xml:space="preserve"> χορήγηση, η κλαριθρομυκίνη δεν επιτυγχάνει σημαντικές συγκεντρώσεις στο εγκεφαλονωτιαίο υγρό (σε ασθενείς με φυσιολογικό αιματοεγκεφαλικό φραγμό οι συγκεντρώσεις κλαριθρομυκίνης ήταν της τάξεως του 1 έως 2% των αντιστοίχων επιπέδων στο πλάσμα). Οι συγκεντρώσεις των ιστών είναι συνήθως πολλαπλάσιες από τις συγκεντρώσεις του ορού. Παραδείγματα αντιστοίχων συγκεντρώσεων σε ιστούς και στον ορό δίνονται παρακάτω:</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tbl>
      <w:tblPr>
        <w:tblW w:w="0" w:type="auto"/>
        <w:jc w:val="center"/>
        <w:tblLayout w:type="fixed"/>
        <w:tblCellMar>
          <w:left w:w="43" w:type="dxa"/>
          <w:right w:w="43" w:type="dxa"/>
        </w:tblCellMar>
        <w:tblLook w:val="0000"/>
      </w:tblPr>
      <w:tblGrid>
        <w:gridCol w:w="2908"/>
        <w:gridCol w:w="2908"/>
        <w:gridCol w:w="2908"/>
      </w:tblGrid>
      <w:tr w:rsidR="00505291" w:rsidRPr="00C578BA">
        <w:trPr>
          <w:cantSplit/>
          <w:jc w:val="center"/>
        </w:trPr>
        <w:tc>
          <w:tcPr>
            <w:tcW w:w="8724" w:type="dxa"/>
            <w:gridSpan w:val="3"/>
            <w:tcBorders>
              <w:top w:val="single" w:sz="6" w:space="0" w:color="auto"/>
              <w:left w:val="single" w:sz="6" w:space="0" w:color="auto"/>
              <w:bottom w:val="single" w:sz="6" w:space="0" w:color="auto"/>
              <w:right w:val="single" w:sz="6" w:space="0" w:color="auto"/>
            </w:tcBorders>
          </w:tcPr>
          <w:p w:rsidR="0011365D" w:rsidRPr="00572B67" w:rsidRDefault="0011365D" w:rsidP="00505291">
            <w:pPr>
              <w:pStyle w:val="a3"/>
              <w:tabs>
                <w:tab w:val="left" w:pos="567"/>
              </w:tabs>
              <w:jc w:val="center"/>
              <w:rPr>
                <w:rFonts w:ascii="Times New Roman" w:hAnsi="Times New Roman"/>
                <w:color w:val="auto"/>
                <w:sz w:val="22"/>
                <w:szCs w:val="22"/>
                <w:lang w:val="el-GR"/>
              </w:rPr>
            </w:pPr>
            <w:r w:rsidRPr="00572B67">
              <w:rPr>
                <w:rFonts w:ascii="Times New Roman" w:hAnsi="Times New Roman"/>
                <w:b/>
                <w:bCs/>
                <w:color w:val="auto"/>
                <w:sz w:val="22"/>
                <w:szCs w:val="22"/>
                <w:lang w:val="el-GR"/>
              </w:rPr>
              <w:t xml:space="preserve">ΣΥΓΚΕΝΤΡΩΣΗ μετά </w:t>
            </w:r>
            <w:r w:rsidR="00001D8B">
              <w:rPr>
                <w:rFonts w:ascii="Times New Roman" w:hAnsi="Times New Roman"/>
                <w:b/>
                <w:bCs/>
                <w:color w:val="auto"/>
                <w:sz w:val="22"/>
                <w:szCs w:val="22"/>
                <w:lang w:val="el-GR"/>
              </w:rPr>
              <w:t xml:space="preserve">από </w:t>
            </w:r>
            <w:r w:rsidRPr="00572B67">
              <w:rPr>
                <w:rFonts w:ascii="Times New Roman" w:hAnsi="Times New Roman"/>
                <w:b/>
                <w:bCs/>
                <w:color w:val="auto"/>
                <w:sz w:val="22"/>
                <w:szCs w:val="22"/>
                <w:lang w:val="el-GR"/>
              </w:rPr>
              <w:t>250</w:t>
            </w:r>
            <w:r w:rsidRPr="00572B67">
              <w:rPr>
                <w:rFonts w:ascii="Times New Roman" w:hAnsi="Times New Roman"/>
                <w:b/>
                <w:bCs/>
                <w:color w:val="auto"/>
                <w:sz w:val="22"/>
                <w:szCs w:val="22"/>
              </w:rPr>
              <w:t> mg</w:t>
            </w:r>
            <w:r w:rsidRPr="00572B67">
              <w:rPr>
                <w:rFonts w:ascii="Times New Roman" w:hAnsi="Times New Roman"/>
                <w:b/>
                <w:bCs/>
                <w:color w:val="auto"/>
                <w:sz w:val="22"/>
                <w:szCs w:val="22"/>
                <w:lang w:val="el-GR"/>
              </w:rPr>
              <w:t xml:space="preserve"> ανά 12ωρο</w:t>
            </w:r>
          </w:p>
        </w:tc>
      </w:tr>
      <w:tr w:rsidR="00505291" w:rsidRPr="00572B67">
        <w:trPr>
          <w:jc w:val="center"/>
        </w:trPr>
        <w:tc>
          <w:tcPr>
            <w:tcW w:w="2908" w:type="dxa"/>
            <w:tcBorders>
              <w:top w:val="single" w:sz="6" w:space="0" w:color="auto"/>
              <w:left w:val="single" w:sz="6" w:space="0" w:color="auto"/>
              <w:bottom w:val="single" w:sz="6" w:space="0" w:color="auto"/>
              <w:right w:val="single" w:sz="6" w:space="0" w:color="auto"/>
            </w:tcBorders>
          </w:tcPr>
          <w:p w:rsidR="0011365D" w:rsidRPr="00572B67" w:rsidRDefault="0011365D" w:rsidP="00505291">
            <w:pPr>
              <w:pStyle w:val="Header-2"/>
              <w:tabs>
                <w:tab w:val="left" w:pos="567"/>
              </w:tabs>
              <w:ind w:left="0"/>
              <w:jc w:val="left"/>
              <w:rPr>
                <w:rFonts w:ascii="Times New Roman" w:hAnsi="Times New Roman"/>
                <w:b/>
                <w:bCs/>
                <w:color w:val="auto"/>
                <w:sz w:val="22"/>
                <w:szCs w:val="22"/>
                <w:lang w:val="el-GR"/>
              </w:rPr>
            </w:pPr>
            <w:r w:rsidRPr="00572B67">
              <w:rPr>
                <w:rFonts w:ascii="Times New Roman" w:hAnsi="Times New Roman"/>
                <w:b/>
                <w:bCs/>
                <w:color w:val="auto"/>
                <w:sz w:val="22"/>
                <w:szCs w:val="22"/>
                <w:lang w:val="el-GR"/>
              </w:rPr>
              <w:t xml:space="preserve">Ιστός </w:t>
            </w:r>
          </w:p>
        </w:tc>
        <w:tc>
          <w:tcPr>
            <w:tcW w:w="2908" w:type="dxa"/>
            <w:tcBorders>
              <w:top w:val="single" w:sz="6" w:space="0" w:color="auto"/>
              <w:left w:val="single" w:sz="6" w:space="0" w:color="auto"/>
              <w:bottom w:val="single" w:sz="6" w:space="0" w:color="auto"/>
              <w:right w:val="single" w:sz="6" w:space="0" w:color="auto"/>
            </w:tcBorders>
          </w:tcPr>
          <w:p w:rsidR="0011365D" w:rsidRPr="00572B67" w:rsidRDefault="0011365D" w:rsidP="00505291">
            <w:pPr>
              <w:pStyle w:val="a3"/>
              <w:tabs>
                <w:tab w:val="left" w:pos="567"/>
              </w:tabs>
              <w:jc w:val="center"/>
              <w:rPr>
                <w:rFonts w:ascii="Times New Roman" w:hAnsi="Times New Roman"/>
                <w:b/>
                <w:bCs/>
                <w:color w:val="auto"/>
                <w:sz w:val="22"/>
                <w:szCs w:val="22"/>
                <w:lang w:val="el-GR"/>
              </w:rPr>
            </w:pPr>
            <w:r w:rsidRPr="00572B67">
              <w:rPr>
                <w:rFonts w:ascii="Times New Roman" w:hAnsi="Times New Roman"/>
                <w:b/>
                <w:bCs/>
                <w:color w:val="auto"/>
                <w:sz w:val="22"/>
                <w:szCs w:val="22"/>
                <w:lang w:val="el-GR"/>
              </w:rPr>
              <w:t>Ιστός</w:t>
            </w:r>
            <w:r w:rsidR="00892E85" w:rsidRPr="00572B67">
              <w:rPr>
                <w:rFonts w:ascii="Times New Roman" w:hAnsi="Times New Roman"/>
                <w:b/>
                <w:bCs/>
                <w:color w:val="auto"/>
                <w:sz w:val="22"/>
                <w:szCs w:val="22"/>
                <w:lang w:val="el-GR"/>
              </w:rPr>
              <w:t xml:space="preserve"> </w:t>
            </w:r>
            <w:r w:rsidRPr="00572B67">
              <w:rPr>
                <w:rFonts w:ascii="Times New Roman" w:hAnsi="Times New Roman"/>
                <w:b/>
                <w:bCs/>
                <w:color w:val="auto"/>
                <w:sz w:val="22"/>
                <w:szCs w:val="22"/>
                <w:lang w:val="el-GR"/>
              </w:rPr>
              <w:t>(</w:t>
            </w:r>
            <w:r w:rsidRPr="00572B67">
              <w:rPr>
                <w:rFonts w:ascii="Times New Roman" w:hAnsi="Times New Roman"/>
                <w:b/>
                <w:bCs/>
                <w:color w:val="auto"/>
                <w:sz w:val="22"/>
                <w:szCs w:val="22"/>
              </w:rPr>
              <w:t>mcg</w:t>
            </w:r>
            <w:r w:rsidRPr="00572B67">
              <w:rPr>
                <w:rFonts w:ascii="Times New Roman" w:hAnsi="Times New Roman"/>
                <w:b/>
                <w:bCs/>
                <w:color w:val="auto"/>
                <w:sz w:val="22"/>
                <w:szCs w:val="22"/>
                <w:lang w:val="el-GR"/>
              </w:rPr>
              <w:t>/</w:t>
            </w:r>
            <w:r w:rsidRPr="00572B67">
              <w:rPr>
                <w:rFonts w:ascii="Times New Roman" w:hAnsi="Times New Roman"/>
                <w:b/>
                <w:bCs/>
                <w:color w:val="auto"/>
                <w:sz w:val="22"/>
                <w:szCs w:val="22"/>
              </w:rPr>
              <w:t>g</w:t>
            </w:r>
            <w:r w:rsidRPr="00572B67">
              <w:rPr>
                <w:rFonts w:ascii="Times New Roman" w:hAnsi="Times New Roman"/>
                <w:b/>
                <w:bCs/>
                <w:color w:val="auto"/>
                <w:sz w:val="22"/>
                <w:szCs w:val="22"/>
                <w:lang w:val="el-GR"/>
              </w:rPr>
              <w:t>)</w:t>
            </w:r>
          </w:p>
        </w:tc>
        <w:tc>
          <w:tcPr>
            <w:tcW w:w="2908" w:type="dxa"/>
            <w:tcBorders>
              <w:top w:val="single" w:sz="6" w:space="0" w:color="auto"/>
              <w:left w:val="single" w:sz="6" w:space="0" w:color="auto"/>
              <w:bottom w:val="single" w:sz="6" w:space="0" w:color="auto"/>
              <w:right w:val="single" w:sz="6" w:space="0" w:color="auto"/>
            </w:tcBorders>
          </w:tcPr>
          <w:p w:rsidR="0011365D" w:rsidRPr="00572B67" w:rsidRDefault="0011365D" w:rsidP="00505291">
            <w:pPr>
              <w:pStyle w:val="a3"/>
              <w:tabs>
                <w:tab w:val="left" w:pos="567"/>
              </w:tabs>
              <w:jc w:val="center"/>
              <w:rPr>
                <w:rFonts w:ascii="Times New Roman" w:hAnsi="Times New Roman"/>
                <w:b/>
                <w:bCs/>
                <w:color w:val="auto"/>
                <w:sz w:val="22"/>
                <w:szCs w:val="22"/>
                <w:lang w:val="el-GR"/>
              </w:rPr>
            </w:pPr>
            <w:r w:rsidRPr="00572B67">
              <w:rPr>
                <w:rFonts w:ascii="Times New Roman" w:hAnsi="Times New Roman"/>
                <w:b/>
                <w:bCs/>
                <w:color w:val="auto"/>
                <w:sz w:val="22"/>
                <w:szCs w:val="22"/>
                <w:lang w:val="el-GR"/>
              </w:rPr>
              <w:t>Ορός (</w:t>
            </w:r>
            <w:r w:rsidRPr="00572B67">
              <w:rPr>
                <w:rFonts w:ascii="Times New Roman" w:hAnsi="Times New Roman"/>
                <w:b/>
                <w:bCs/>
                <w:color w:val="auto"/>
                <w:sz w:val="22"/>
                <w:szCs w:val="22"/>
              </w:rPr>
              <w:t>mcg</w:t>
            </w:r>
            <w:r w:rsidRPr="00572B67">
              <w:rPr>
                <w:rFonts w:ascii="Times New Roman" w:hAnsi="Times New Roman"/>
                <w:b/>
                <w:bCs/>
                <w:color w:val="auto"/>
                <w:sz w:val="22"/>
                <w:szCs w:val="22"/>
                <w:lang w:val="el-GR"/>
              </w:rPr>
              <w:t>/</w:t>
            </w:r>
            <w:r w:rsidRPr="00572B67">
              <w:rPr>
                <w:rFonts w:ascii="Times New Roman" w:hAnsi="Times New Roman"/>
                <w:b/>
                <w:bCs/>
                <w:color w:val="auto"/>
                <w:sz w:val="22"/>
                <w:szCs w:val="22"/>
              </w:rPr>
              <w:t>ml</w:t>
            </w:r>
            <w:r w:rsidRPr="00572B67">
              <w:rPr>
                <w:rFonts w:ascii="Times New Roman" w:hAnsi="Times New Roman"/>
                <w:b/>
                <w:bCs/>
                <w:color w:val="auto"/>
                <w:sz w:val="22"/>
                <w:szCs w:val="22"/>
                <w:lang w:val="el-GR"/>
              </w:rPr>
              <w:t>)</w:t>
            </w:r>
          </w:p>
        </w:tc>
      </w:tr>
      <w:tr w:rsidR="00505291" w:rsidRPr="00572B67">
        <w:trPr>
          <w:jc w:val="center"/>
        </w:trPr>
        <w:tc>
          <w:tcPr>
            <w:tcW w:w="2908" w:type="dxa"/>
            <w:tcBorders>
              <w:top w:val="single" w:sz="6" w:space="0" w:color="auto"/>
              <w:left w:val="single" w:sz="6" w:space="0" w:color="auto"/>
              <w:bottom w:val="single" w:sz="6" w:space="0" w:color="auto"/>
              <w:right w:val="single" w:sz="6" w:space="0" w:color="auto"/>
            </w:tcBorders>
          </w:tcPr>
          <w:p w:rsidR="0011365D" w:rsidRPr="00572B67" w:rsidRDefault="0011365D" w:rsidP="00505291">
            <w:pPr>
              <w:pStyle w:val="Header-2"/>
              <w:tabs>
                <w:tab w:val="left" w:pos="567"/>
              </w:tabs>
              <w:ind w:left="0"/>
              <w:jc w:val="left"/>
              <w:rPr>
                <w:rFonts w:ascii="Times New Roman" w:hAnsi="Times New Roman"/>
                <w:color w:val="auto"/>
                <w:sz w:val="22"/>
                <w:szCs w:val="22"/>
              </w:rPr>
            </w:pPr>
            <w:r w:rsidRPr="00572B67">
              <w:rPr>
                <w:rFonts w:ascii="Times New Roman" w:hAnsi="Times New Roman"/>
                <w:color w:val="auto"/>
                <w:sz w:val="22"/>
                <w:szCs w:val="22"/>
                <w:lang w:val="el-GR"/>
              </w:rPr>
              <w:t>Αμυγδαλή</w:t>
            </w:r>
          </w:p>
        </w:tc>
        <w:tc>
          <w:tcPr>
            <w:tcW w:w="2908" w:type="dxa"/>
            <w:tcBorders>
              <w:top w:val="single" w:sz="6" w:space="0" w:color="auto"/>
              <w:left w:val="single" w:sz="6" w:space="0" w:color="auto"/>
              <w:bottom w:val="single" w:sz="6" w:space="0" w:color="auto"/>
              <w:right w:val="single" w:sz="6" w:space="0" w:color="auto"/>
            </w:tcBorders>
          </w:tcPr>
          <w:p w:rsidR="0011365D" w:rsidRPr="00572B67" w:rsidRDefault="0011365D" w:rsidP="00505291">
            <w:pPr>
              <w:pStyle w:val="TableText"/>
              <w:tabs>
                <w:tab w:val="left" w:pos="567"/>
              </w:tabs>
              <w:jc w:val="center"/>
              <w:rPr>
                <w:rFonts w:ascii="Times New Roman" w:hAnsi="Times New Roman"/>
                <w:color w:val="auto"/>
                <w:sz w:val="22"/>
                <w:szCs w:val="22"/>
                <w:lang w:val="el-GR"/>
              </w:rPr>
            </w:pPr>
            <w:r w:rsidRPr="00572B67">
              <w:rPr>
                <w:rFonts w:ascii="Times New Roman" w:hAnsi="Times New Roman"/>
                <w:color w:val="auto"/>
                <w:sz w:val="22"/>
                <w:szCs w:val="22"/>
                <w:lang w:val="el-GR"/>
              </w:rPr>
              <w:t>1,6</w:t>
            </w:r>
          </w:p>
        </w:tc>
        <w:tc>
          <w:tcPr>
            <w:tcW w:w="2908" w:type="dxa"/>
            <w:tcBorders>
              <w:top w:val="single" w:sz="6" w:space="0" w:color="auto"/>
              <w:left w:val="single" w:sz="6" w:space="0" w:color="auto"/>
              <w:bottom w:val="single" w:sz="6" w:space="0" w:color="auto"/>
              <w:right w:val="single" w:sz="6" w:space="0" w:color="auto"/>
            </w:tcBorders>
          </w:tcPr>
          <w:p w:rsidR="0011365D" w:rsidRPr="00572B67" w:rsidRDefault="0011365D" w:rsidP="00505291">
            <w:pPr>
              <w:pStyle w:val="TableText"/>
              <w:tabs>
                <w:tab w:val="left" w:pos="567"/>
              </w:tabs>
              <w:jc w:val="center"/>
              <w:rPr>
                <w:rFonts w:ascii="Times New Roman" w:hAnsi="Times New Roman"/>
                <w:color w:val="auto"/>
                <w:sz w:val="22"/>
                <w:szCs w:val="22"/>
                <w:lang w:val="el-GR"/>
              </w:rPr>
            </w:pPr>
            <w:r w:rsidRPr="00572B67">
              <w:rPr>
                <w:rFonts w:ascii="Times New Roman" w:hAnsi="Times New Roman"/>
                <w:color w:val="auto"/>
                <w:sz w:val="22"/>
                <w:szCs w:val="22"/>
                <w:lang w:val="el-GR"/>
              </w:rPr>
              <w:t>0,8</w:t>
            </w:r>
          </w:p>
        </w:tc>
      </w:tr>
      <w:tr w:rsidR="00505291" w:rsidRPr="00572B67">
        <w:trPr>
          <w:jc w:val="center"/>
        </w:trPr>
        <w:tc>
          <w:tcPr>
            <w:tcW w:w="2908" w:type="dxa"/>
            <w:tcBorders>
              <w:top w:val="single" w:sz="6" w:space="0" w:color="auto"/>
              <w:left w:val="single" w:sz="6" w:space="0" w:color="auto"/>
              <w:bottom w:val="single" w:sz="6" w:space="0" w:color="auto"/>
              <w:right w:val="single" w:sz="6" w:space="0" w:color="auto"/>
            </w:tcBorders>
          </w:tcPr>
          <w:p w:rsidR="0011365D" w:rsidRPr="00572B67" w:rsidRDefault="0011365D" w:rsidP="00505291">
            <w:pPr>
              <w:pStyle w:val="Header-2"/>
              <w:tabs>
                <w:tab w:val="left" w:pos="567"/>
              </w:tabs>
              <w:ind w:left="0"/>
              <w:jc w:val="left"/>
              <w:rPr>
                <w:rFonts w:ascii="Times New Roman" w:hAnsi="Times New Roman"/>
                <w:color w:val="auto"/>
                <w:sz w:val="22"/>
                <w:szCs w:val="22"/>
              </w:rPr>
            </w:pPr>
            <w:r w:rsidRPr="00572B67">
              <w:rPr>
                <w:rFonts w:ascii="Times New Roman" w:hAnsi="Times New Roman"/>
                <w:color w:val="auto"/>
                <w:sz w:val="22"/>
                <w:szCs w:val="22"/>
                <w:lang w:val="el-GR"/>
              </w:rPr>
              <w:t>Πνεύμονας</w:t>
            </w:r>
          </w:p>
        </w:tc>
        <w:tc>
          <w:tcPr>
            <w:tcW w:w="2908" w:type="dxa"/>
            <w:tcBorders>
              <w:top w:val="single" w:sz="6" w:space="0" w:color="auto"/>
              <w:left w:val="single" w:sz="6" w:space="0" w:color="auto"/>
              <w:bottom w:val="single" w:sz="6" w:space="0" w:color="auto"/>
              <w:right w:val="single" w:sz="6" w:space="0" w:color="auto"/>
            </w:tcBorders>
          </w:tcPr>
          <w:p w:rsidR="0011365D" w:rsidRPr="00572B67" w:rsidRDefault="0011365D" w:rsidP="00505291">
            <w:pPr>
              <w:pStyle w:val="TableText"/>
              <w:tabs>
                <w:tab w:val="left" w:pos="567"/>
              </w:tabs>
              <w:jc w:val="center"/>
              <w:rPr>
                <w:rFonts w:ascii="Times New Roman" w:hAnsi="Times New Roman"/>
                <w:color w:val="auto"/>
                <w:sz w:val="22"/>
                <w:szCs w:val="22"/>
                <w:lang w:val="el-GR"/>
              </w:rPr>
            </w:pPr>
            <w:r w:rsidRPr="00572B67">
              <w:rPr>
                <w:rFonts w:ascii="Times New Roman" w:hAnsi="Times New Roman"/>
                <w:color w:val="auto"/>
                <w:sz w:val="22"/>
                <w:szCs w:val="22"/>
                <w:lang w:val="el-GR"/>
              </w:rPr>
              <w:t>1,8</w:t>
            </w:r>
          </w:p>
        </w:tc>
        <w:tc>
          <w:tcPr>
            <w:tcW w:w="2908" w:type="dxa"/>
            <w:tcBorders>
              <w:top w:val="single" w:sz="6" w:space="0" w:color="auto"/>
              <w:left w:val="single" w:sz="6" w:space="0" w:color="auto"/>
              <w:bottom w:val="single" w:sz="6" w:space="0" w:color="auto"/>
              <w:right w:val="single" w:sz="6" w:space="0" w:color="auto"/>
            </w:tcBorders>
          </w:tcPr>
          <w:p w:rsidR="0011365D" w:rsidRPr="00572B67" w:rsidRDefault="0011365D" w:rsidP="00505291">
            <w:pPr>
              <w:pStyle w:val="TableText"/>
              <w:tabs>
                <w:tab w:val="left" w:pos="567"/>
              </w:tabs>
              <w:jc w:val="center"/>
              <w:rPr>
                <w:rFonts w:ascii="Times New Roman" w:hAnsi="Times New Roman"/>
                <w:color w:val="auto"/>
                <w:sz w:val="22"/>
                <w:szCs w:val="22"/>
                <w:lang w:val="el-GR"/>
              </w:rPr>
            </w:pPr>
            <w:r w:rsidRPr="00572B67">
              <w:rPr>
                <w:rFonts w:ascii="Times New Roman" w:hAnsi="Times New Roman"/>
                <w:color w:val="auto"/>
                <w:sz w:val="22"/>
                <w:szCs w:val="22"/>
                <w:lang w:val="el-GR"/>
              </w:rPr>
              <w:t>1,7</w:t>
            </w:r>
          </w:p>
        </w:tc>
      </w:tr>
    </w:tbl>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Στους παιδιατρικούς ασθενείς που είχαν ανάγκη αντιβιοτικής θεραπείας από το στόμα, η κλαριθρομυκίνη παρουσίασε καλή βιοδιαθεσιμότητα με φαρμακοκινητική συμπεριφορά που συμφωνούσε με τα προηγούμενα αποτελέσματα της χρήσης του ιδίου εναιωρήματος σε ενήλικες. Τα αποτελέσματα έδειξαν ταχεία και εκτεταμένη απορρόφηση του φαρμάκου στα παιδιά, η δε τροφή δεν έδειξε να επηρεάζει σημαντικά τη βιοδιαθεσιμότητα ή τη φαρμακοκινητική συμπεριφορά του φαρμάκου, με εξαίρεση μικρή μόνο καθυστέρηση στην έναρξη της απορρόφησης. Οι φαρμακοκινητικές παράμετροι που καταγράφησαν μετά την 9η δόση την 5η ημέρα της θεραπείας, ήταν οι εξής για το μητρικό φάρμακο: </w:t>
      </w:r>
      <w:proofErr w:type="spellStart"/>
      <w:r w:rsidRPr="00572B67">
        <w:rPr>
          <w:rFonts w:ascii="Times New Roman" w:hAnsi="Times New Roman"/>
          <w:color w:val="auto"/>
          <w:sz w:val="22"/>
          <w:szCs w:val="22"/>
        </w:rPr>
        <w:t>C</w:t>
      </w:r>
      <w:r w:rsidRPr="00572B67">
        <w:rPr>
          <w:rFonts w:ascii="Times New Roman" w:hAnsi="Times New Roman"/>
          <w:color w:val="auto"/>
          <w:sz w:val="22"/>
          <w:szCs w:val="22"/>
          <w:vertAlign w:val="subscript"/>
        </w:rPr>
        <w:t>max</w:t>
      </w:r>
      <w:proofErr w:type="spellEnd"/>
      <w:r w:rsidRPr="00572B67">
        <w:rPr>
          <w:rFonts w:ascii="Times New Roman" w:hAnsi="Times New Roman"/>
          <w:color w:val="auto"/>
          <w:sz w:val="22"/>
          <w:szCs w:val="22"/>
          <w:lang w:val="el-GR"/>
        </w:rPr>
        <w:t xml:space="preserve"> 4,60 </w:t>
      </w:r>
      <w:r w:rsidRPr="00572B67">
        <w:rPr>
          <w:rFonts w:ascii="Times New Roman" w:hAnsi="Times New Roman"/>
          <w:color w:val="auto"/>
          <w:sz w:val="22"/>
          <w:szCs w:val="22"/>
        </w:rPr>
        <w:t>mcg</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AUC</w:t>
      </w:r>
      <w:r w:rsidRPr="00572B67">
        <w:rPr>
          <w:rFonts w:ascii="Times New Roman" w:hAnsi="Times New Roman"/>
          <w:color w:val="auto"/>
          <w:sz w:val="22"/>
          <w:szCs w:val="22"/>
          <w:lang w:val="el-GR"/>
        </w:rPr>
        <w:t xml:space="preserve"> 15,7 </w:t>
      </w:r>
      <w:r w:rsidRPr="00572B67">
        <w:rPr>
          <w:rFonts w:ascii="Times New Roman" w:hAnsi="Times New Roman"/>
          <w:color w:val="auto"/>
          <w:sz w:val="22"/>
          <w:szCs w:val="22"/>
        </w:rPr>
        <w:t>mcg</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x</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h</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και </w:t>
      </w:r>
      <w:proofErr w:type="spellStart"/>
      <w:r w:rsidRPr="00572B67">
        <w:rPr>
          <w:rFonts w:ascii="Times New Roman" w:hAnsi="Times New Roman"/>
          <w:color w:val="auto"/>
          <w:sz w:val="22"/>
          <w:szCs w:val="22"/>
        </w:rPr>
        <w:t>T</w:t>
      </w:r>
      <w:r w:rsidRPr="00572B67">
        <w:rPr>
          <w:rFonts w:ascii="Times New Roman" w:hAnsi="Times New Roman"/>
          <w:color w:val="auto"/>
          <w:sz w:val="22"/>
          <w:szCs w:val="22"/>
          <w:vertAlign w:val="subscript"/>
        </w:rPr>
        <w:t>max</w:t>
      </w:r>
      <w:proofErr w:type="spellEnd"/>
      <w:r w:rsidRPr="00572B67">
        <w:rPr>
          <w:rFonts w:ascii="Times New Roman" w:hAnsi="Times New Roman"/>
          <w:color w:val="auto"/>
          <w:sz w:val="22"/>
          <w:szCs w:val="22"/>
          <w:lang w:val="el-GR"/>
        </w:rPr>
        <w:t xml:space="preserve"> 2,8 ώρες. Οι αντίστοιχες τιμές για το μεταβολίτη 14-ΟΗ-</w:t>
      </w:r>
      <w:proofErr w:type="spellStart"/>
      <w:r w:rsidRPr="00572B67">
        <w:rPr>
          <w:rFonts w:ascii="Times New Roman" w:hAnsi="Times New Roman"/>
          <w:color w:val="auto"/>
          <w:sz w:val="22"/>
          <w:szCs w:val="22"/>
        </w:rPr>
        <w:t>clarithromycin</w:t>
      </w:r>
      <w:proofErr w:type="spellEnd"/>
      <w:r w:rsidRPr="00572B67">
        <w:rPr>
          <w:rFonts w:ascii="Times New Roman" w:hAnsi="Times New Roman"/>
          <w:color w:val="auto"/>
          <w:sz w:val="22"/>
          <w:szCs w:val="22"/>
          <w:lang w:val="el-GR"/>
        </w:rPr>
        <w:t xml:space="preserve"> ήταν: 1,64 </w:t>
      </w:r>
      <w:r w:rsidRPr="00572B67">
        <w:rPr>
          <w:rFonts w:ascii="Times New Roman" w:hAnsi="Times New Roman"/>
          <w:color w:val="auto"/>
          <w:sz w:val="22"/>
          <w:szCs w:val="22"/>
        </w:rPr>
        <w:t>mcg</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6,69 </w:t>
      </w:r>
      <w:r w:rsidRPr="00572B67">
        <w:rPr>
          <w:rFonts w:ascii="Times New Roman" w:hAnsi="Times New Roman"/>
          <w:color w:val="auto"/>
          <w:sz w:val="22"/>
          <w:szCs w:val="22"/>
        </w:rPr>
        <w:t>mcg</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x</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h</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και 2,7 ώρες αντίστοιχα. Ο χρόνος υποδιπλασιασμού προσδιορίστηκε στις 2,2 ώρες και 4,3 ώρες για τη μητρική ουσία και τον κύριο μεταβολίτη αντίστοιχα.</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Σε άλλη δοκιμή, μελετήθηκε η διείσδυση της κλαριθρομυκίνης στο υγρό του μέσου ωτός σε παιδιά με μέση ωτίτιδα. Η μέση συγκέντρωση της κλαριθρομυκίνης και του 14-ΟΗ μεταβολίτη της ήταν 2,53</w:t>
      </w:r>
      <w:r w:rsidRPr="00572B67">
        <w:rPr>
          <w:rFonts w:ascii="Times New Roman" w:hAnsi="Times New Roman"/>
          <w:color w:val="auto"/>
          <w:sz w:val="22"/>
          <w:szCs w:val="22"/>
        </w:rPr>
        <w:t> mcg</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και 1,27 </w:t>
      </w:r>
      <w:r w:rsidRPr="00572B67">
        <w:rPr>
          <w:rFonts w:ascii="Times New Roman" w:hAnsi="Times New Roman"/>
          <w:color w:val="auto"/>
          <w:sz w:val="22"/>
          <w:szCs w:val="22"/>
        </w:rPr>
        <w:t>mcg</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αντίστοιχα 2,5 ώρες μετά από την πέμπτη δόση (με δοσολογία των 7,5</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/ημέρα). Οι συγκεντρώσεις της μητρικής ουσίας και του 14-ΟΗ μεταβολίτη της ήταν στο </w:t>
      </w:r>
      <w:r w:rsidRPr="00572B67">
        <w:rPr>
          <w:rFonts w:ascii="Times New Roman" w:hAnsi="Times New Roman"/>
          <w:color w:val="auto"/>
          <w:sz w:val="22"/>
          <w:szCs w:val="22"/>
          <w:lang w:val="el-GR"/>
        </w:rPr>
        <w:lastRenderedPageBreak/>
        <w:t>υγρό του μέσου ωτός διπλάσιες απ'αυτές στο πλάσμα.</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Ηπατική ανεπάρκεια:</w:t>
      </w:r>
      <w:r w:rsidRPr="00572B67">
        <w:rPr>
          <w:rFonts w:ascii="Times New Roman" w:hAnsi="Times New Roman"/>
          <w:color w:val="auto"/>
          <w:sz w:val="22"/>
          <w:szCs w:val="22"/>
          <w:lang w:val="el-GR"/>
        </w:rPr>
        <w:t xml:space="preserve"> Σε μια μελέτη συγκρίθηκε μια ομάδα υγιών εθελοντών με μια ομάδα ασθενών με ηπατική ανεπάρκεια σε δόση των 250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2 φορές την ημέρα επί 2 ημέρες και μία επιπλέον δόση την τρίτη ημέρα. Τα επίπεδα στο πλάσμα σε σταθεροποιημένη κατάσταση και η γενική κάθαρση της κλαριθρομυκίνης δεν έδειξαν σημαντικές διαφορές μεταξύ των δύο ομάδων. Αντιθέτως, οι συγκεντρώσεις του 14-ΟΗ-μεταβολίτου σε σταθεροποιημένη κατάσταση ήταν σημαντικά χαμηλότερες στην ομάδα των ασθενών με ηπατική δυσλειτουργία. </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Η μείωση της 14-υδροξυλίωσης της μητρικής ουσίας αντισταθμίστηκε εν μέρει με αντίστοιχη αύξηση της νεφρικής κάθαρσης της τελευταίας, με αποτέλεσμα τα παρόμοια επίπεδα κλαριθρομυκίνης σε σταθερ</w:t>
      </w:r>
      <w:r w:rsidRPr="00572B67">
        <w:rPr>
          <w:rFonts w:ascii="Times New Roman" w:hAnsi="Times New Roman"/>
          <w:color w:val="auto"/>
          <w:sz w:val="22"/>
          <w:szCs w:val="22"/>
        </w:rPr>
        <w:t>o</w:t>
      </w:r>
      <w:r w:rsidRPr="00572B67">
        <w:rPr>
          <w:rFonts w:ascii="Times New Roman" w:hAnsi="Times New Roman"/>
          <w:color w:val="auto"/>
          <w:sz w:val="22"/>
          <w:szCs w:val="22"/>
          <w:lang w:val="el-GR"/>
        </w:rPr>
        <w:t>ποιημένη κατάσταση που παρατηρήθηκαν στους ασθενείς με ηπατική ανεπάρκεια σε σύγκριση με τους υγιείς εθελοντές. Τα αποτελέσματα αυτά δείχνουν ότι δε χρειάζεται τροποποίηση της δοσολογίας σε άτομα με μέτρια ή και βαρειά έκπτωση της ηπατικής λειτουργίας εφόσον η νεφρική λειτουργία τους είναι φυσιολογική.</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 xml:space="preserve">Νεφρική ανεπάρκεια: </w:t>
      </w:r>
      <w:r w:rsidRPr="00572B67">
        <w:rPr>
          <w:rFonts w:ascii="Times New Roman" w:hAnsi="Times New Roman"/>
          <w:color w:val="auto"/>
          <w:sz w:val="22"/>
          <w:szCs w:val="22"/>
          <w:lang w:val="el-GR"/>
        </w:rPr>
        <w:t>Πραγματοποιήθηκε επίσης μελέτη πολλαπλών δόσεων με δισκία κλαριθρομυκίνης των 500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με σκοπό την αξιολόγηση και σύγκριση της φαρμακοκινητικής συμπεριφοράς του φαρμάκου σε άτομα με ακέραια νεφρική λειτουργία και σε ασθενείς με νεφρική ανεπάρκεια.</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Τα επίπεδα πλάσματος, η ημιπερίοδος ζωής, η </w:t>
      </w:r>
      <w:proofErr w:type="spellStart"/>
      <w:r w:rsidRPr="00572B67">
        <w:rPr>
          <w:rFonts w:ascii="Times New Roman" w:hAnsi="Times New Roman"/>
          <w:color w:val="auto"/>
          <w:sz w:val="22"/>
          <w:szCs w:val="22"/>
        </w:rPr>
        <w:t>C</w:t>
      </w:r>
      <w:r w:rsidRPr="00572B67">
        <w:rPr>
          <w:rFonts w:ascii="Times New Roman" w:hAnsi="Times New Roman"/>
          <w:color w:val="auto"/>
          <w:sz w:val="22"/>
          <w:szCs w:val="22"/>
          <w:vertAlign w:val="subscript"/>
        </w:rPr>
        <w:t>max</w:t>
      </w:r>
      <w:proofErr w:type="spellEnd"/>
      <w:r w:rsidRPr="00572B67">
        <w:rPr>
          <w:rFonts w:ascii="Times New Roman" w:hAnsi="Times New Roman"/>
          <w:color w:val="auto"/>
          <w:sz w:val="22"/>
          <w:szCs w:val="22"/>
          <w:lang w:val="el-GR"/>
        </w:rPr>
        <w:t xml:space="preserve"> και η </w:t>
      </w:r>
      <w:proofErr w:type="spellStart"/>
      <w:r w:rsidRPr="00572B67">
        <w:rPr>
          <w:rFonts w:ascii="Times New Roman" w:hAnsi="Times New Roman"/>
          <w:color w:val="auto"/>
          <w:sz w:val="22"/>
          <w:szCs w:val="22"/>
        </w:rPr>
        <w:t>C</w:t>
      </w:r>
      <w:r w:rsidRPr="00572B67">
        <w:rPr>
          <w:rFonts w:ascii="Times New Roman" w:hAnsi="Times New Roman"/>
          <w:color w:val="auto"/>
          <w:sz w:val="22"/>
          <w:szCs w:val="22"/>
          <w:vertAlign w:val="subscript"/>
        </w:rPr>
        <w:t>min</w:t>
      </w:r>
      <w:proofErr w:type="spellEnd"/>
      <w:r w:rsidRPr="00572B67">
        <w:rPr>
          <w:rFonts w:ascii="Times New Roman" w:hAnsi="Times New Roman"/>
          <w:color w:val="auto"/>
          <w:sz w:val="22"/>
          <w:szCs w:val="22"/>
          <w:lang w:val="el-GR"/>
        </w:rPr>
        <w:t xml:space="preserve"> καθώς και οι </w:t>
      </w:r>
      <w:r w:rsidRPr="00572B67">
        <w:rPr>
          <w:rFonts w:ascii="Times New Roman" w:hAnsi="Times New Roman"/>
          <w:color w:val="auto"/>
          <w:sz w:val="22"/>
          <w:szCs w:val="22"/>
        </w:rPr>
        <w:t>AUCs</w:t>
      </w:r>
      <w:r w:rsidRPr="00572B67">
        <w:rPr>
          <w:rFonts w:ascii="Times New Roman" w:hAnsi="Times New Roman"/>
          <w:color w:val="auto"/>
          <w:sz w:val="22"/>
          <w:szCs w:val="22"/>
          <w:lang w:val="el-GR"/>
        </w:rPr>
        <w:t xml:space="preserve"> τόσο της κλαριθρομυκίνης όσο και του 14-ΟΗ-μεταβολίτου παρουσίασαν αύξηση σε ασθενείς με νεφρική ανεπάρκεια. Η κάθαρση και η αποβολή του καλίου από τα ούρα παρουσίασαν μείωση. Η διαφορά στις παραμέτρους αυτές ήταν ανάλογη με το βαθμό της έκπτωσης της νεφρικής λειτουργίας. Όσο βαρύτερη ήταν η νεφρική ανεπάρκεια, τόσο μεγαλύτερη ήταν η διαφορά (βλ. παράγραφο 4.2).</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Ηλικιωμένα άτομα:</w:t>
      </w:r>
      <w:r w:rsidRPr="00572B67">
        <w:rPr>
          <w:rFonts w:ascii="Times New Roman" w:hAnsi="Times New Roman"/>
          <w:color w:val="auto"/>
          <w:sz w:val="22"/>
          <w:szCs w:val="22"/>
          <w:lang w:val="el-GR"/>
        </w:rPr>
        <w:t xml:space="preserve"> Έγινε επίσης μια μελέτη για αξιολόγηση και σύγκριση της ασφάλειας και της φαρμακοκινητικής της κλαριθρομυκίνης σε πολλαπλές δόσεις των 500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από το στόμα σε ηλικιωμένους άνδρες και γυναίκες έναντι νεαρών υγιών αρρένων ατόμων. Στην ομάδα των ηλικιωμένων, οι στάθμες πλάσματος ήταν ψηλότερες και η αποβολή βραδύτερη απ</w:t>
      </w:r>
      <w:r w:rsidR="00EC101E" w:rsidRPr="00572B67">
        <w:rPr>
          <w:rFonts w:ascii="Times New Roman" w:hAnsi="Times New Roman"/>
          <w:color w:val="auto"/>
          <w:sz w:val="22"/>
          <w:szCs w:val="22"/>
          <w:lang w:val="el-GR"/>
        </w:rPr>
        <w:t>’</w:t>
      </w:r>
      <w:r w:rsidRPr="00572B67">
        <w:rPr>
          <w:rFonts w:ascii="Times New Roman" w:hAnsi="Times New Roman"/>
          <w:color w:val="auto"/>
          <w:sz w:val="22"/>
          <w:szCs w:val="22"/>
          <w:lang w:val="el-GR"/>
        </w:rPr>
        <w:t xml:space="preserve"> ότι στην ομάδα των νεωτέρων ατόμων, τόσο για το μητρικό φάρμακο όσο και για τον 14-ΟΗ-μεταβολίτη. Δεν υπήρχε όμως διαφορά μεταξύ των δύο ομάδων όταν η νεφρική κάθαρση του φαρμάκου συσχετίσθηκε με τις τιμές κάθαρσης κρεατινίνης. Από τα αποτελέσματα αυτά συμπεραίνεται ότι η χορήγηση της κλαριθρομυκίνης τροποποιείται μόνο σύμφωνα με τη νεφρική λειτουργία των ασθενών και όχι με την ηλικία τους καθ' εαυτή.</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 xml:space="preserve">Φαρμακοκινητική σε ασθενείς με λοιμώξεις από </w:t>
      </w:r>
      <w:r w:rsidRPr="00572B67">
        <w:rPr>
          <w:rFonts w:ascii="Times New Roman" w:hAnsi="Times New Roman"/>
          <w:b/>
          <w:bCs/>
          <w:i/>
          <w:color w:val="auto"/>
          <w:sz w:val="22"/>
          <w:szCs w:val="22"/>
        </w:rPr>
        <w:t>Mycobacterium</w:t>
      </w:r>
      <w:r w:rsidRPr="00572B67">
        <w:rPr>
          <w:rFonts w:ascii="Times New Roman" w:hAnsi="Times New Roman"/>
          <w:b/>
          <w:bCs/>
          <w:i/>
          <w:color w:val="auto"/>
          <w:sz w:val="22"/>
          <w:szCs w:val="22"/>
          <w:lang w:val="el-GR"/>
        </w:rPr>
        <w:t xml:space="preserve"> </w:t>
      </w:r>
      <w:proofErr w:type="spellStart"/>
      <w:r w:rsidR="002600E6" w:rsidRPr="00572B67">
        <w:rPr>
          <w:rFonts w:ascii="Times New Roman" w:hAnsi="Times New Roman"/>
          <w:b/>
          <w:bCs/>
          <w:i/>
          <w:color w:val="auto"/>
          <w:sz w:val="22"/>
          <w:szCs w:val="22"/>
        </w:rPr>
        <w:t>a</w:t>
      </w:r>
      <w:r w:rsidRPr="00572B67">
        <w:rPr>
          <w:rFonts w:ascii="Times New Roman" w:hAnsi="Times New Roman"/>
          <w:b/>
          <w:bCs/>
          <w:i/>
          <w:color w:val="auto"/>
          <w:sz w:val="22"/>
          <w:szCs w:val="22"/>
        </w:rPr>
        <w:t>vium</w:t>
      </w:r>
      <w:proofErr w:type="spellEnd"/>
      <w:r w:rsidRPr="00572B67">
        <w:rPr>
          <w:rFonts w:ascii="Times New Roman" w:hAnsi="Times New Roman"/>
          <w:b/>
          <w:bCs/>
          <w:color w:val="auto"/>
          <w:sz w:val="22"/>
          <w:szCs w:val="22"/>
          <w:lang w:val="el-GR"/>
        </w:rPr>
        <w:t xml:space="preserve">: </w:t>
      </w:r>
      <w:r w:rsidRPr="00572B67">
        <w:rPr>
          <w:rFonts w:ascii="Times New Roman" w:hAnsi="Times New Roman"/>
          <w:color w:val="auto"/>
          <w:sz w:val="22"/>
          <w:szCs w:val="22"/>
          <w:lang w:val="el-GR"/>
        </w:rPr>
        <w:t xml:space="preserve">Οι συγκεντρώσεις κλαριθρομυκίνης και 14-ΟΗ-μεταβολίτη σε σταθεροποιημένη κατάσταση που παρατηρήθηκαν μετά τη χορήγηση συνήθων δόσεων σε ασθενείς προσβεβλημένους από </w:t>
      </w:r>
      <w:r w:rsidRPr="00572B67">
        <w:rPr>
          <w:rFonts w:ascii="Times New Roman" w:hAnsi="Times New Roman"/>
          <w:color w:val="auto"/>
          <w:sz w:val="22"/>
          <w:szCs w:val="22"/>
        </w:rPr>
        <w:t>HIV</w:t>
      </w:r>
      <w:r w:rsidRPr="00572B67">
        <w:rPr>
          <w:rFonts w:ascii="Times New Roman" w:hAnsi="Times New Roman"/>
          <w:color w:val="auto"/>
          <w:sz w:val="22"/>
          <w:szCs w:val="22"/>
          <w:lang w:val="el-GR"/>
        </w:rPr>
        <w:t xml:space="preserve"> (δισκία στους ενήλικες και εναιώρημα στα παιδιά) ήταν παρόμοιες με εκείνες που παρατηρούνται σε υγιή άτομα. Στις υψηλότερες όμως δόσεις που μπορεί να απαιτηθούν για την αντιμετώπιση μυκοβακτηριδιακών λοιμώξεων, οι συγκεντρώσεις κλαριθρομυκίνης ήταν πολύ μεγαλύτερες από αυτές που παρατηρούνται στις συνήθεις δόσεις.</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Στα παιδιά με </w:t>
      </w:r>
      <w:r w:rsidRPr="00572B67">
        <w:rPr>
          <w:rFonts w:ascii="Times New Roman" w:hAnsi="Times New Roman"/>
          <w:color w:val="auto"/>
          <w:sz w:val="22"/>
          <w:szCs w:val="22"/>
        </w:rPr>
        <w:t>AIDS</w:t>
      </w:r>
      <w:r w:rsidRPr="00572B67">
        <w:rPr>
          <w:rFonts w:ascii="Times New Roman" w:hAnsi="Times New Roman"/>
          <w:color w:val="auto"/>
          <w:sz w:val="22"/>
          <w:szCs w:val="22"/>
          <w:lang w:val="el-GR"/>
        </w:rPr>
        <w:t xml:space="preserve"> που πήραν κλαριθρομυκίνη σε δοσολογίες των 15 έως 30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/ημέρα σε δύο δόσεις, οι σταθερές </w:t>
      </w:r>
      <w:proofErr w:type="spellStart"/>
      <w:r w:rsidRPr="00572B67">
        <w:rPr>
          <w:rFonts w:ascii="Times New Roman" w:hAnsi="Times New Roman"/>
          <w:color w:val="auto"/>
          <w:sz w:val="22"/>
          <w:szCs w:val="22"/>
        </w:rPr>
        <w:t>C</w:t>
      </w:r>
      <w:r w:rsidRPr="00572B67">
        <w:rPr>
          <w:rFonts w:ascii="Times New Roman" w:hAnsi="Times New Roman"/>
          <w:color w:val="auto"/>
          <w:sz w:val="22"/>
          <w:szCs w:val="22"/>
          <w:vertAlign w:val="subscript"/>
        </w:rPr>
        <w:t>max</w:t>
      </w:r>
      <w:proofErr w:type="spellEnd"/>
      <w:r w:rsidRPr="00572B67">
        <w:rPr>
          <w:rFonts w:ascii="Times New Roman" w:hAnsi="Times New Roman"/>
          <w:color w:val="auto"/>
          <w:sz w:val="22"/>
          <w:szCs w:val="22"/>
          <w:lang w:val="el-GR"/>
        </w:rPr>
        <w:t xml:space="preserve"> κυμαίνονται μεταξύ 8 και 20 </w:t>
      </w:r>
      <w:r w:rsidRPr="00572B67">
        <w:rPr>
          <w:rFonts w:ascii="Times New Roman" w:hAnsi="Times New Roman"/>
          <w:color w:val="auto"/>
          <w:sz w:val="22"/>
          <w:szCs w:val="22"/>
        </w:rPr>
        <w:t>mcg</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Έχουν όμως παρατηρηθεί και τιμές </w:t>
      </w:r>
      <w:proofErr w:type="spellStart"/>
      <w:r w:rsidRPr="00572B67">
        <w:rPr>
          <w:rFonts w:ascii="Times New Roman" w:hAnsi="Times New Roman"/>
          <w:color w:val="auto"/>
          <w:sz w:val="22"/>
          <w:szCs w:val="22"/>
        </w:rPr>
        <w:t>C</w:t>
      </w:r>
      <w:r w:rsidRPr="00572B67">
        <w:rPr>
          <w:rFonts w:ascii="Times New Roman" w:hAnsi="Times New Roman"/>
          <w:color w:val="auto"/>
          <w:sz w:val="22"/>
          <w:szCs w:val="22"/>
          <w:vertAlign w:val="subscript"/>
        </w:rPr>
        <w:t>max</w:t>
      </w:r>
      <w:proofErr w:type="spellEnd"/>
      <w:r w:rsidRPr="00572B67">
        <w:rPr>
          <w:rFonts w:ascii="Times New Roman" w:hAnsi="Times New Roman"/>
          <w:color w:val="auto"/>
          <w:sz w:val="22"/>
          <w:szCs w:val="22"/>
          <w:lang w:val="el-GR"/>
        </w:rPr>
        <w:t xml:space="preserve"> έως και 23 </w:t>
      </w:r>
      <w:r w:rsidRPr="00572B67">
        <w:rPr>
          <w:rFonts w:ascii="Times New Roman" w:hAnsi="Times New Roman"/>
          <w:color w:val="auto"/>
          <w:sz w:val="22"/>
          <w:szCs w:val="22"/>
        </w:rPr>
        <w:t>mcg</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σε παιδιά με </w:t>
      </w:r>
      <w:r w:rsidRPr="00572B67">
        <w:rPr>
          <w:rFonts w:ascii="Times New Roman" w:hAnsi="Times New Roman"/>
          <w:color w:val="auto"/>
          <w:sz w:val="22"/>
          <w:szCs w:val="22"/>
        </w:rPr>
        <w:t>AIDS</w:t>
      </w:r>
      <w:r w:rsidRPr="00572B67">
        <w:rPr>
          <w:rFonts w:ascii="Times New Roman" w:hAnsi="Times New Roman"/>
          <w:color w:val="auto"/>
          <w:sz w:val="22"/>
          <w:szCs w:val="22"/>
          <w:lang w:val="el-GR"/>
        </w:rPr>
        <w:t xml:space="preserve"> που έπαιρναν εναιώρημα κλαριθρομυκίνης στη δοσολογία των 30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/ημέρα </w:t>
      </w:r>
      <w:r w:rsidRPr="00572B67">
        <w:rPr>
          <w:rFonts w:ascii="Times New Roman" w:hAnsi="Times New Roman"/>
          <w:color w:val="auto"/>
          <w:sz w:val="22"/>
          <w:szCs w:val="22"/>
        </w:rPr>
        <w:t>b</w:t>
      </w:r>
      <w:r w:rsidRPr="00572B67">
        <w:rPr>
          <w:rFonts w:ascii="Times New Roman" w:hAnsi="Times New Roman"/>
          <w:color w:val="auto"/>
          <w:sz w:val="22"/>
          <w:szCs w:val="22"/>
          <w:lang w:val="el-GR"/>
        </w:rPr>
        <w:t>.</w:t>
      </w:r>
      <w:proofErr w:type="spellStart"/>
      <w:r w:rsidRPr="00572B67">
        <w:rPr>
          <w:rFonts w:ascii="Times New Roman" w:hAnsi="Times New Roman"/>
          <w:color w:val="auto"/>
          <w:sz w:val="22"/>
          <w:szCs w:val="22"/>
        </w:rPr>
        <w:t>i</w:t>
      </w:r>
      <w:proofErr w:type="spellEnd"/>
      <w:r w:rsidRPr="00572B67">
        <w:rPr>
          <w:rFonts w:ascii="Times New Roman" w:hAnsi="Times New Roman"/>
          <w:color w:val="auto"/>
          <w:sz w:val="22"/>
          <w:szCs w:val="22"/>
          <w:lang w:val="el-GR"/>
        </w:rPr>
        <w:t>.</w:t>
      </w:r>
      <w:r w:rsidRPr="00572B67">
        <w:rPr>
          <w:rFonts w:ascii="Times New Roman" w:hAnsi="Times New Roman"/>
          <w:color w:val="auto"/>
          <w:sz w:val="22"/>
          <w:szCs w:val="22"/>
        </w:rPr>
        <w:t>d</w:t>
      </w:r>
      <w:r w:rsidRPr="00572B67">
        <w:rPr>
          <w:rFonts w:ascii="Times New Roman" w:hAnsi="Times New Roman"/>
          <w:color w:val="auto"/>
          <w:sz w:val="22"/>
          <w:szCs w:val="22"/>
          <w:lang w:val="el-GR"/>
        </w:rPr>
        <w:t>. Σε αυτές τις υψηλές δοσολογίες, ο χρόνος υποδιπλασιασμού φάνηκε να επιμηκύνεται σε σύγκριση με αυτόν που έχει διαπιστωθεί στους υγιείς εθελοντές που πήραν κανονική δοσολογία.</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Οι υψηλότερες συγκεντρώσεις στο πλάσμα και ο μακρύτερος χρόνος υποδιπλασιασμού που έχουν παρατηρηθεί με αυτές τις υψηλές δοσολογίες, είναι συμβατές με τη γνωστή μη γραμμική φαρμακοκινητική συμπεριφορά της κλαριθρομυκίνης.</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rPr>
        <w:t>K</w:t>
      </w:r>
      <w:r w:rsidRPr="00572B67">
        <w:rPr>
          <w:rFonts w:ascii="Times New Roman" w:hAnsi="Times New Roman"/>
          <w:b/>
          <w:bCs/>
          <w:color w:val="auto"/>
          <w:sz w:val="22"/>
          <w:szCs w:val="22"/>
          <w:lang w:val="el-GR"/>
        </w:rPr>
        <w:t xml:space="preserve">λινική εμπειρία σε ασθενείς με μυκοβακτηριδιακές λοιμώξεις: </w:t>
      </w:r>
      <w:r w:rsidRPr="00572B67">
        <w:rPr>
          <w:rFonts w:ascii="Times New Roman" w:hAnsi="Times New Roman"/>
          <w:color w:val="auto"/>
          <w:sz w:val="22"/>
          <w:szCs w:val="22"/>
          <w:lang w:val="el-GR"/>
        </w:rPr>
        <w:t xml:space="preserve">Μία προκαταρκτική μελέτη σε παιδιατρικούς ασθενείς (μερικοί από αυτούς ήταν </w:t>
      </w:r>
      <w:r w:rsidRPr="00572B67">
        <w:rPr>
          <w:rFonts w:ascii="Times New Roman" w:hAnsi="Times New Roman"/>
          <w:color w:val="auto"/>
          <w:sz w:val="22"/>
          <w:szCs w:val="22"/>
        </w:rPr>
        <w:t>HIV</w:t>
      </w:r>
      <w:r w:rsidRPr="00572B67">
        <w:rPr>
          <w:rFonts w:ascii="Times New Roman" w:hAnsi="Times New Roman"/>
          <w:color w:val="auto"/>
          <w:sz w:val="22"/>
          <w:szCs w:val="22"/>
          <w:lang w:val="el-GR"/>
        </w:rPr>
        <w:t xml:space="preserve"> οροθετικοί) με μυκοβακτηριδιακές λοιμώξεις έδειξε ότι η κλαριθρομυκίνη ήταν μία ασφαλής και αποτελεσματική θεραπεία όταν χορηγούνταν είτε ως μονοθεραπεία είτε σε συνδυασμό με ζιδοβουδίνη ή διδεοξυϊνοσίνη. Το παιδιατρικό εναιώρημα κλαριθρομυκίνης χορηγήθηκε με δόση 7,5</w:t>
      </w:r>
      <w:r w:rsidR="00EC101E" w:rsidRPr="00572B67">
        <w:rPr>
          <w:rFonts w:ascii="Times New Roman" w:hAnsi="Times New Roman"/>
          <w:color w:val="auto"/>
          <w:sz w:val="22"/>
          <w:szCs w:val="22"/>
          <w:lang w:val="el-GR"/>
        </w:rPr>
        <w:t>,</w:t>
      </w:r>
      <w:r w:rsidRPr="00572B67">
        <w:rPr>
          <w:rFonts w:ascii="Times New Roman" w:hAnsi="Times New Roman"/>
          <w:color w:val="auto"/>
          <w:sz w:val="22"/>
          <w:szCs w:val="22"/>
          <w:lang w:val="el-GR"/>
        </w:rPr>
        <w:t xml:space="preserve"> 15 ή 30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ανά ημέρα σε δύο διηρημένες δόσεις.</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Παρατηρήθηκαν μερικές στατιστικώς σημαντικές επιδράσεις στις φαρμακοκινητικές παραμέτρους όταν η κλαριθρομυκίνη χορηγήθηκε με αντιρετροϊκούς παράγοντες. Εντούτοις, όμως αυτές οι μεταβολές ήταν ήσσονος σημασίας και δεν αξιολογούνται ως κλινικώς σημαντικές. Δόσεις κλαριθρομυκίνης έως και 30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ανά η</w:t>
      </w:r>
      <w:r w:rsidR="00EC101E" w:rsidRPr="00572B67">
        <w:rPr>
          <w:rFonts w:ascii="Times New Roman" w:hAnsi="Times New Roman"/>
          <w:color w:val="auto"/>
          <w:sz w:val="22"/>
          <w:szCs w:val="22"/>
          <w:lang w:val="el-GR"/>
        </w:rPr>
        <w:t>μέρα αποδείχθηκαν καλά ανεκτές.</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Η κλαριθρομυκίνη ήταν αποτελεσματική στη θεραπεία των διάχυτων λοιμώξεων του </w:t>
      </w:r>
      <w:r w:rsidRPr="00572B67">
        <w:rPr>
          <w:rFonts w:ascii="Times New Roman" w:hAnsi="Times New Roman"/>
          <w:i/>
          <w:color w:val="auto"/>
          <w:sz w:val="22"/>
          <w:szCs w:val="22"/>
        </w:rPr>
        <w:t>M</w:t>
      </w:r>
      <w:r w:rsidRPr="00572B67">
        <w:rPr>
          <w:rFonts w:ascii="Times New Roman" w:hAnsi="Times New Roman"/>
          <w:i/>
          <w:color w:val="auto"/>
          <w:sz w:val="22"/>
          <w:szCs w:val="22"/>
          <w:lang w:val="el-GR"/>
        </w:rPr>
        <w:t xml:space="preserve">. </w:t>
      </w:r>
      <w:proofErr w:type="spellStart"/>
      <w:r w:rsidR="00EC101E" w:rsidRPr="00572B67">
        <w:rPr>
          <w:rFonts w:ascii="Times New Roman" w:hAnsi="Times New Roman"/>
          <w:i/>
          <w:color w:val="auto"/>
          <w:sz w:val="22"/>
          <w:szCs w:val="22"/>
        </w:rPr>
        <w:t>a</w:t>
      </w:r>
      <w:r w:rsidRPr="00572B67">
        <w:rPr>
          <w:rFonts w:ascii="Times New Roman" w:hAnsi="Times New Roman"/>
          <w:i/>
          <w:color w:val="auto"/>
          <w:sz w:val="22"/>
          <w:szCs w:val="22"/>
        </w:rPr>
        <w:t>vium</w:t>
      </w:r>
      <w:proofErr w:type="spellEnd"/>
      <w:r w:rsidRPr="00572B67">
        <w:rPr>
          <w:rFonts w:ascii="Times New Roman" w:hAnsi="Times New Roman"/>
          <w:i/>
          <w:color w:val="auto"/>
          <w:sz w:val="22"/>
          <w:szCs w:val="22"/>
          <w:lang w:val="el-GR"/>
        </w:rPr>
        <w:t xml:space="preserve"> </w:t>
      </w:r>
      <w:r w:rsidR="002600E6" w:rsidRPr="00572B67">
        <w:rPr>
          <w:rFonts w:ascii="Times New Roman" w:hAnsi="Times New Roman"/>
          <w:i/>
          <w:color w:val="auto"/>
          <w:sz w:val="22"/>
          <w:szCs w:val="22"/>
        </w:rPr>
        <w:t>complex</w:t>
      </w:r>
      <w:r w:rsidR="002600E6" w:rsidRPr="00572B67">
        <w:rPr>
          <w:rFonts w:ascii="Times New Roman" w:hAnsi="Times New Roman"/>
          <w:color w:val="auto"/>
          <w:sz w:val="22"/>
          <w:szCs w:val="22"/>
          <w:lang w:val="el-GR"/>
        </w:rPr>
        <w:t xml:space="preserve"> </w:t>
      </w:r>
      <w:r w:rsidRPr="00572B67">
        <w:rPr>
          <w:rFonts w:ascii="Times New Roman" w:hAnsi="Times New Roman"/>
          <w:color w:val="auto"/>
          <w:sz w:val="22"/>
          <w:szCs w:val="22"/>
          <w:lang w:val="el-GR"/>
        </w:rPr>
        <w:t xml:space="preserve">σε παιδιατρικούς ασθενείς με </w:t>
      </w:r>
      <w:r w:rsidRPr="00572B67">
        <w:rPr>
          <w:rFonts w:ascii="Times New Roman" w:hAnsi="Times New Roman"/>
          <w:color w:val="auto"/>
          <w:sz w:val="22"/>
          <w:szCs w:val="22"/>
        </w:rPr>
        <w:t>AIDS</w:t>
      </w:r>
      <w:r w:rsidRPr="00572B67">
        <w:rPr>
          <w:rFonts w:ascii="Times New Roman" w:hAnsi="Times New Roman"/>
          <w:color w:val="auto"/>
          <w:sz w:val="22"/>
          <w:szCs w:val="22"/>
          <w:lang w:val="el-GR"/>
        </w:rPr>
        <w:t>, ενώ σε μερικούς ασθενείς αποδείχτηκε συνεχιζόμενη αποτελεσματικότητα της θεραπείας σε χρονικό διάστημα πάνω από 1 έτος.</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rPr>
        <w:t>K</w:t>
      </w:r>
      <w:r w:rsidRPr="00572B67">
        <w:rPr>
          <w:rFonts w:ascii="Times New Roman" w:hAnsi="Times New Roman"/>
          <w:b/>
          <w:bCs/>
          <w:color w:val="auto"/>
          <w:sz w:val="22"/>
          <w:szCs w:val="22"/>
          <w:lang w:val="el-GR"/>
        </w:rPr>
        <w:t>λινική εμπειρία σε ασθενείς με μη-μυκοβακτηριδιακές λοιμώξεις:</w:t>
      </w:r>
      <w:r w:rsidRPr="00572B67">
        <w:rPr>
          <w:rFonts w:ascii="Times New Roman" w:hAnsi="Times New Roman"/>
          <w:bCs/>
          <w:color w:val="auto"/>
          <w:sz w:val="22"/>
          <w:szCs w:val="22"/>
          <w:lang w:val="el-GR"/>
        </w:rPr>
        <w:t xml:space="preserve"> </w:t>
      </w:r>
      <w:r w:rsidRPr="00572B67">
        <w:rPr>
          <w:rFonts w:ascii="Times New Roman" w:hAnsi="Times New Roman"/>
          <w:color w:val="auto"/>
          <w:sz w:val="22"/>
          <w:szCs w:val="22"/>
          <w:lang w:val="el-GR"/>
        </w:rPr>
        <w:t>Σε κλινικές μελέτες, δόση κλαριθρομυκίνης 7,5</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βάρους σε δύο διηρημένες δόσεις (</w:t>
      </w:r>
      <w:r w:rsidRPr="00572B67">
        <w:rPr>
          <w:rFonts w:ascii="Times New Roman" w:hAnsi="Times New Roman"/>
          <w:color w:val="auto"/>
          <w:sz w:val="22"/>
          <w:szCs w:val="22"/>
        </w:rPr>
        <w:t>bid</w:t>
      </w:r>
      <w:r w:rsidRPr="00572B67">
        <w:rPr>
          <w:rFonts w:ascii="Times New Roman" w:hAnsi="Times New Roman"/>
          <w:color w:val="auto"/>
          <w:sz w:val="22"/>
          <w:szCs w:val="22"/>
          <w:lang w:val="el-GR"/>
        </w:rPr>
        <w:t xml:space="preserve">) αποδείχτηκε ασφαλής και αποτελεσματική στη θεραπεία των παιδιατρικών ασθενών με λοιμώξεις για τις οποίες απαιτείται από του στόματος αντιβιοτική θεραπεία. Έχουν αξιολογηθεί πάνω από 1200 παιδιά, ηλικίας από 6 μηνών εώς 12 ετών, με μέση ωτίτιδα, φαρυγγίτιδα, λοιμώξεις του δέρματος και λοιμώξεις του κατώτερου αναπνευστικού συστήματος. </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Σε αυτές τις μελέτες, δόση κλαριθρομυκίνης 7,5</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βάρους σε δύο διηρημένες δόσεις (</w:t>
      </w:r>
      <w:r w:rsidRPr="00572B67">
        <w:rPr>
          <w:rFonts w:ascii="Times New Roman" w:hAnsi="Times New Roman"/>
          <w:color w:val="auto"/>
          <w:sz w:val="22"/>
          <w:szCs w:val="22"/>
        </w:rPr>
        <w:t>bid</w:t>
      </w:r>
      <w:r w:rsidRPr="00572B67">
        <w:rPr>
          <w:rFonts w:ascii="Times New Roman" w:hAnsi="Times New Roman"/>
          <w:color w:val="auto"/>
          <w:sz w:val="22"/>
          <w:szCs w:val="22"/>
          <w:lang w:val="el-GR"/>
        </w:rPr>
        <w:t xml:space="preserve">) έδειξε συγκρίσιμη κλινική και βακτηριολογική αποτελεσματικότητα σε παράγοντες αναφοράς που περιελάμβαναν πενικιλλίνη </w:t>
      </w:r>
      <w:r w:rsidRPr="00572B67">
        <w:rPr>
          <w:rFonts w:ascii="Times New Roman" w:hAnsi="Times New Roman"/>
          <w:color w:val="auto"/>
          <w:sz w:val="22"/>
          <w:szCs w:val="22"/>
        </w:rPr>
        <w:t>V</w:t>
      </w:r>
      <w:r w:rsidRPr="00572B67">
        <w:rPr>
          <w:rFonts w:ascii="Times New Roman" w:hAnsi="Times New Roman"/>
          <w:color w:val="auto"/>
          <w:sz w:val="22"/>
          <w:szCs w:val="22"/>
          <w:lang w:val="el-GR"/>
        </w:rPr>
        <w:t>, αμοξυκιλλίνη, αμοξυκιλλίνη/κλαβουλανικό, ερυθρομυκίνη αιθυλσουκκινική, κεφακλόρη και κεφαδροξίλη.</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FD2185" w:rsidRDefault="0011365D"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 xml:space="preserve">Σύγχρονη χορήγηση με ομεπραζόλη: </w:t>
      </w:r>
      <w:r w:rsidRPr="00572B67">
        <w:rPr>
          <w:rFonts w:ascii="Times New Roman" w:hAnsi="Times New Roman"/>
          <w:color w:val="auto"/>
          <w:sz w:val="22"/>
          <w:szCs w:val="22"/>
          <w:lang w:val="el-GR"/>
        </w:rPr>
        <w:t>Πραγματοποιήθηκε μελέτη με κλαριθρομυκίνη στη δοσολογία των 500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3 φορές ημερησίως σε συνδυασμό με ομεπραζόλη 40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εφάπαξ ημερησίως. Κατά τη χορήγηση της κλαριθρομυκίνης ως μονοθεραπείας σε δοσολογία 500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3 φορές ημερησίως και σε σταθεροποιημένη κατάσταση οι μέσες τιμές της </w:t>
      </w:r>
      <w:proofErr w:type="spellStart"/>
      <w:r w:rsidRPr="00572B67">
        <w:rPr>
          <w:rFonts w:ascii="Times New Roman" w:hAnsi="Times New Roman"/>
          <w:color w:val="auto"/>
          <w:sz w:val="22"/>
          <w:szCs w:val="22"/>
        </w:rPr>
        <w:t>C</w:t>
      </w:r>
      <w:r w:rsidRPr="00572B67">
        <w:rPr>
          <w:rFonts w:ascii="Times New Roman" w:hAnsi="Times New Roman"/>
          <w:color w:val="auto"/>
          <w:sz w:val="22"/>
          <w:szCs w:val="22"/>
          <w:vertAlign w:val="subscript"/>
        </w:rPr>
        <w:t>max</w:t>
      </w:r>
      <w:proofErr w:type="spellEnd"/>
      <w:r w:rsidRPr="00572B67">
        <w:rPr>
          <w:rFonts w:ascii="Times New Roman" w:hAnsi="Times New Roman"/>
          <w:color w:val="auto"/>
          <w:sz w:val="22"/>
          <w:szCs w:val="22"/>
          <w:lang w:val="el-GR"/>
        </w:rPr>
        <w:t xml:space="preserve"> και </w:t>
      </w:r>
      <w:proofErr w:type="spellStart"/>
      <w:r w:rsidRPr="00572B67">
        <w:rPr>
          <w:rFonts w:ascii="Times New Roman" w:hAnsi="Times New Roman"/>
          <w:color w:val="auto"/>
          <w:sz w:val="22"/>
          <w:szCs w:val="22"/>
        </w:rPr>
        <w:t>C</w:t>
      </w:r>
      <w:r w:rsidRPr="00572B67">
        <w:rPr>
          <w:rFonts w:ascii="Times New Roman" w:hAnsi="Times New Roman"/>
          <w:color w:val="auto"/>
          <w:sz w:val="22"/>
          <w:szCs w:val="22"/>
          <w:vertAlign w:val="subscript"/>
        </w:rPr>
        <w:t>min</w:t>
      </w:r>
      <w:proofErr w:type="spellEnd"/>
      <w:r w:rsidRPr="00572B67">
        <w:rPr>
          <w:rFonts w:ascii="Times New Roman" w:hAnsi="Times New Roman"/>
          <w:color w:val="auto"/>
          <w:sz w:val="22"/>
          <w:szCs w:val="22"/>
          <w:lang w:val="el-GR"/>
        </w:rPr>
        <w:t xml:space="preserve"> ήταν της τάξεως των 3,8</w:t>
      </w:r>
      <w:r w:rsidRPr="00572B67">
        <w:rPr>
          <w:rFonts w:ascii="Times New Roman" w:hAnsi="Times New Roman"/>
          <w:color w:val="auto"/>
          <w:sz w:val="22"/>
          <w:szCs w:val="22"/>
        </w:rPr>
        <w:t> </w:t>
      </w:r>
      <w:r w:rsidRPr="00572B67">
        <w:rPr>
          <w:rFonts w:ascii="Times New Roman" w:hAnsi="Times New Roman"/>
          <w:color w:val="auto"/>
          <w:sz w:val="22"/>
          <w:szCs w:val="22"/>
          <w:lang w:val="el-GR"/>
        </w:rPr>
        <w:t>μ</w:t>
      </w:r>
      <w:r w:rsidRPr="00572B67">
        <w:rPr>
          <w:rFonts w:ascii="Times New Roman" w:hAnsi="Times New Roman"/>
          <w:color w:val="auto"/>
          <w:sz w:val="22"/>
          <w:szCs w:val="22"/>
        </w:rPr>
        <w:t>g</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και 1,8</w:t>
      </w:r>
      <w:r w:rsidRPr="00572B67">
        <w:rPr>
          <w:rFonts w:ascii="Times New Roman" w:hAnsi="Times New Roman"/>
          <w:color w:val="auto"/>
          <w:sz w:val="22"/>
          <w:szCs w:val="22"/>
        </w:rPr>
        <w:t> </w:t>
      </w:r>
      <w:r w:rsidRPr="00572B67">
        <w:rPr>
          <w:rFonts w:ascii="Times New Roman" w:hAnsi="Times New Roman"/>
          <w:color w:val="auto"/>
          <w:sz w:val="22"/>
          <w:szCs w:val="22"/>
          <w:lang w:val="el-GR"/>
        </w:rPr>
        <w:t>μ</w:t>
      </w:r>
      <w:r w:rsidRPr="00572B67">
        <w:rPr>
          <w:rFonts w:ascii="Times New Roman" w:hAnsi="Times New Roman"/>
          <w:color w:val="auto"/>
          <w:sz w:val="22"/>
          <w:szCs w:val="22"/>
        </w:rPr>
        <w:t>g</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αντίστοιχα. Επίσης οι μέσες τιμές της </w:t>
      </w:r>
      <w:r w:rsidRPr="00572B67">
        <w:rPr>
          <w:rFonts w:ascii="Times New Roman" w:hAnsi="Times New Roman"/>
          <w:color w:val="auto"/>
          <w:sz w:val="22"/>
          <w:szCs w:val="22"/>
        </w:rPr>
        <w:t>AUC</w:t>
      </w:r>
      <w:r w:rsidRPr="00572B67">
        <w:rPr>
          <w:rFonts w:ascii="Times New Roman" w:hAnsi="Times New Roman"/>
          <w:color w:val="auto"/>
          <w:position w:val="-6"/>
          <w:sz w:val="22"/>
          <w:szCs w:val="22"/>
          <w:vertAlign w:val="subscript"/>
          <w:lang w:val="el-GR"/>
        </w:rPr>
        <w:t>0-8</w:t>
      </w:r>
      <w:r w:rsidRPr="00572B67">
        <w:rPr>
          <w:rFonts w:ascii="Times New Roman" w:hAnsi="Times New Roman"/>
          <w:color w:val="auto"/>
          <w:sz w:val="22"/>
          <w:szCs w:val="22"/>
          <w:lang w:val="el-GR"/>
        </w:rPr>
        <w:t xml:space="preserve"> της κλαριθρομυκίνης ήταν 22,9</w:t>
      </w:r>
      <w:r w:rsidRPr="00572B67">
        <w:rPr>
          <w:rFonts w:ascii="Times New Roman" w:hAnsi="Times New Roman"/>
          <w:color w:val="auto"/>
          <w:sz w:val="22"/>
          <w:szCs w:val="22"/>
        </w:rPr>
        <w:t> </w:t>
      </w:r>
      <w:r w:rsidRPr="00572B67">
        <w:rPr>
          <w:rFonts w:ascii="Times New Roman" w:hAnsi="Times New Roman"/>
          <w:color w:val="auto"/>
          <w:sz w:val="22"/>
          <w:szCs w:val="22"/>
          <w:lang w:val="el-GR"/>
        </w:rPr>
        <w:t>μ</w:t>
      </w:r>
      <w:r w:rsidRPr="00572B67">
        <w:rPr>
          <w:rFonts w:ascii="Times New Roman" w:hAnsi="Times New Roman"/>
          <w:color w:val="auto"/>
          <w:sz w:val="22"/>
          <w:szCs w:val="22"/>
        </w:rPr>
        <w:t>g</w:t>
      </w:r>
      <w:r w:rsidRPr="00572B67">
        <w:rPr>
          <w:rFonts w:ascii="Times New Roman" w:hAnsi="Times New Roman"/>
          <w:color w:val="auto"/>
          <w:sz w:val="22"/>
          <w:szCs w:val="22"/>
          <w:lang w:val="el-GR"/>
        </w:rPr>
        <w:t xml:space="preserve"> x </w:t>
      </w:r>
      <w:r w:rsidRPr="00572B67">
        <w:rPr>
          <w:rFonts w:ascii="Times New Roman" w:hAnsi="Times New Roman"/>
          <w:color w:val="auto"/>
          <w:sz w:val="22"/>
          <w:szCs w:val="22"/>
        </w:rPr>
        <w:t>h</w:t>
      </w:r>
      <w:r w:rsidRPr="00572B67">
        <w:rPr>
          <w:rFonts w:ascii="Times New Roman" w:hAnsi="Times New Roman"/>
          <w:color w:val="auto"/>
          <w:sz w:val="22"/>
          <w:szCs w:val="22"/>
          <w:lang w:val="el-GR"/>
        </w:rPr>
        <w:t>/</w:t>
      </w:r>
      <w:r w:rsidRPr="00572B67">
        <w:rPr>
          <w:rFonts w:ascii="Times New Roman" w:hAnsi="Times New Roman"/>
          <w:color w:val="auto"/>
          <w:sz w:val="22"/>
          <w:szCs w:val="22"/>
        </w:rPr>
        <w:t>ml</w:t>
      </w:r>
      <w:r w:rsidRPr="00572B67">
        <w:rPr>
          <w:rFonts w:ascii="Times New Roman" w:hAnsi="Times New Roman"/>
          <w:color w:val="auto"/>
          <w:sz w:val="22"/>
          <w:szCs w:val="22"/>
          <w:lang w:val="el-GR"/>
        </w:rPr>
        <w:t xml:space="preserve">, του </w:t>
      </w:r>
      <w:proofErr w:type="spellStart"/>
      <w:r w:rsidRPr="00572B67">
        <w:rPr>
          <w:rFonts w:ascii="Times New Roman" w:hAnsi="Times New Roman"/>
          <w:color w:val="auto"/>
          <w:sz w:val="22"/>
          <w:szCs w:val="22"/>
        </w:rPr>
        <w:t>T</w:t>
      </w:r>
      <w:r w:rsidRPr="00572B67">
        <w:rPr>
          <w:rFonts w:ascii="Times New Roman" w:hAnsi="Times New Roman"/>
          <w:color w:val="auto"/>
          <w:sz w:val="22"/>
          <w:szCs w:val="22"/>
          <w:vertAlign w:val="subscript"/>
        </w:rPr>
        <w:t>max</w:t>
      </w:r>
      <w:proofErr w:type="spellEnd"/>
      <w:r w:rsidRPr="00572B67">
        <w:rPr>
          <w:rFonts w:ascii="Times New Roman" w:hAnsi="Times New Roman"/>
          <w:color w:val="auto"/>
          <w:sz w:val="22"/>
          <w:szCs w:val="22"/>
          <w:lang w:val="el-GR"/>
        </w:rPr>
        <w:t xml:space="preserve"> και τ</w:t>
      </w:r>
      <w:r w:rsidRPr="00572B67">
        <w:rPr>
          <w:rFonts w:ascii="Times New Roman" w:hAnsi="Times New Roman"/>
          <w:color w:val="auto"/>
          <w:sz w:val="22"/>
          <w:szCs w:val="22"/>
        </w:rPr>
        <w:t>o</w:t>
      </w:r>
      <w:r w:rsidRPr="00572B67">
        <w:rPr>
          <w:rFonts w:ascii="Times New Roman" w:hAnsi="Times New Roman"/>
          <w:color w:val="auto"/>
          <w:sz w:val="22"/>
          <w:szCs w:val="22"/>
          <w:lang w:val="el-GR"/>
        </w:rPr>
        <w:t>υ χρόνου ημιζωής ήταν 2,1</w:t>
      </w:r>
      <w:r w:rsidRPr="00572B67">
        <w:rPr>
          <w:rFonts w:ascii="Times New Roman" w:hAnsi="Times New Roman"/>
          <w:color w:val="auto"/>
          <w:sz w:val="22"/>
          <w:szCs w:val="22"/>
        </w:rPr>
        <w:t>h</w:t>
      </w:r>
      <w:r w:rsidRPr="00572B67">
        <w:rPr>
          <w:rFonts w:ascii="Times New Roman" w:hAnsi="Times New Roman"/>
          <w:color w:val="auto"/>
          <w:sz w:val="22"/>
          <w:szCs w:val="22"/>
          <w:lang w:val="el-GR"/>
        </w:rPr>
        <w:t xml:space="preserve"> και 5,3</w:t>
      </w:r>
      <w:r w:rsidRPr="00572B67">
        <w:rPr>
          <w:rFonts w:ascii="Times New Roman" w:hAnsi="Times New Roman"/>
          <w:color w:val="auto"/>
          <w:sz w:val="22"/>
          <w:szCs w:val="22"/>
        </w:rPr>
        <w:t>h</w:t>
      </w:r>
      <w:r w:rsidRPr="00572B67">
        <w:rPr>
          <w:rFonts w:ascii="Times New Roman" w:hAnsi="Times New Roman"/>
          <w:color w:val="auto"/>
          <w:sz w:val="22"/>
          <w:szCs w:val="22"/>
          <w:lang w:val="el-GR"/>
        </w:rPr>
        <w:t xml:space="preserve"> αντίστοιχα.</w:t>
      </w:r>
    </w:p>
    <w:p w:rsidR="0011365D" w:rsidRPr="00FD2185" w:rsidRDefault="0011365D"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Στην ίδια μελέτη όταν χορήγήθηκε κλαριθρομυκίνη 500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3 φορές ημερησίως σε συνδυασμό με την ομεπραζόλη στη δοσολογία των 40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εφάπαξ ημερησίως, παρατηρήθηκε αύξηση του χρόνου ημιζωής και </w:t>
      </w:r>
      <w:r w:rsidRPr="00572B67">
        <w:rPr>
          <w:rFonts w:ascii="Times New Roman" w:hAnsi="Times New Roman"/>
          <w:color w:val="auto"/>
          <w:sz w:val="22"/>
          <w:szCs w:val="22"/>
        </w:rPr>
        <w:t>AUC</w:t>
      </w:r>
      <w:r w:rsidRPr="00572B67">
        <w:rPr>
          <w:rFonts w:ascii="Times New Roman" w:hAnsi="Times New Roman"/>
          <w:color w:val="auto"/>
          <w:position w:val="-6"/>
          <w:sz w:val="22"/>
          <w:szCs w:val="22"/>
          <w:vertAlign w:val="subscript"/>
          <w:lang w:val="el-GR"/>
        </w:rPr>
        <w:t>0-24</w:t>
      </w:r>
      <w:r w:rsidRPr="00572B67">
        <w:rPr>
          <w:rFonts w:ascii="Times New Roman" w:hAnsi="Times New Roman"/>
          <w:color w:val="auto"/>
          <w:sz w:val="22"/>
          <w:szCs w:val="22"/>
          <w:vertAlign w:val="subscript"/>
          <w:lang w:val="el-GR"/>
        </w:rPr>
        <w:t xml:space="preserve"> </w:t>
      </w:r>
      <w:r w:rsidRPr="00572B67">
        <w:rPr>
          <w:rFonts w:ascii="Times New Roman" w:hAnsi="Times New Roman"/>
          <w:color w:val="auto"/>
          <w:sz w:val="22"/>
          <w:szCs w:val="22"/>
          <w:lang w:val="el-GR"/>
        </w:rPr>
        <w:t xml:space="preserve">της ομεπραζόλης. Στο σύνολο των εθελοντών η μέση </w:t>
      </w:r>
      <w:r w:rsidRPr="00572B67">
        <w:rPr>
          <w:rFonts w:ascii="Times New Roman" w:hAnsi="Times New Roman"/>
          <w:color w:val="auto"/>
          <w:sz w:val="22"/>
          <w:szCs w:val="22"/>
        </w:rPr>
        <w:t>AUC</w:t>
      </w:r>
      <w:r w:rsidRPr="00572B67">
        <w:rPr>
          <w:rFonts w:ascii="Times New Roman" w:hAnsi="Times New Roman"/>
          <w:color w:val="auto"/>
          <w:position w:val="-6"/>
          <w:sz w:val="22"/>
          <w:szCs w:val="22"/>
          <w:vertAlign w:val="subscript"/>
          <w:lang w:val="el-GR"/>
        </w:rPr>
        <w:t>0-24</w:t>
      </w:r>
      <w:r w:rsidRPr="00572B67">
        <w:rPr>
          <w:rFonts w:ascii="Times New Roman" w:hAnsi="Times New Roman"/>
          <w:color w:val="auto"/>
          <w:sz w:val="22"/>
          <w:szCs w:val="22"/>
          <w:vertAlign w:val="subscript"/>
          <w:lang w:val="el-GR"/>
        </w:rPr>
        <w:t xml:space="preserve"> </w:t>
      </w:r>
      <w:r w:rsidRPr="00572B67">
        <w:rPr>
          <w:rFonts w:ascii="Times New Roman" w:hAnsi="Times New Roman"/>
          <w:color w:val="auto"/>
          <w:sz w:val="22"/>
          <w:szCs w:val="22"/>
          <w:lang w:val="el-GR"/>
        </w:rPr>
        <w:t>της ομεπραζόλης αυξήθηκε κατά 89% και ο μέσος χρόνος ημιζωής της κατά 34% κατά τη σύγχρονη χορήγησή της με κλαριθρομυκίνη σε σύγκριση με τη χορήγησ</w:t>
      </w:r>
      <w:r w:rsidR="003A1D88" w:rsidRPr="00572B67">
        <w:rPr>
          <w:rFonts w:ascii="Times New Roman" w:hAnsi="Times New Roman"/>
          <w:color w:val="auto"/>
          <w:sz w:val="22"/>
          <w:szCs w:val="22"/>
          <w:lang w:val="el-GR"/>
        </w:rPr>
        <w:t>η</w:t>
      </w:r>
      <w:r w:rsidRPr="00572B67">
        <w:rPr>
          <w:rFonts w:ascii="Times New Roman" w:hAnsi="Times New Roman"/>
          <w:color w:val="auto"/>
          <w:sz w:val="22"/>
          <w:szCs w:val="22"/>
          <w:lang w:val="el-GR"/>
        </w:rPr>
        <w:t xml:space="preserve"> της ομεπραζόλης μόνης. Κατά τη χορήγησή της με την ομεπραζόλη και σε σταθεροποιημένη κατάσταση η </w:t>
      </w:r>
      <w:proofErr w:type="spellStart"/>
      <w:r w:rsidRPr="00572B67">
        <w:rPr>
          <w:rFonts w:ascii="Times New Roman" w:hAnsi="Times New Roman"/>
          <w:color w:val="auto"/>
          <w:sz w:val="22"/>
          <w:szCs w:val="22"/>
        </w:rPr>
        <w:t>C</w:t>
      </w:r>
      <w:r w:rsidRPr="00572B67">
        <w:rPr>
          <w:rFonts w:ascii="Times New Roman" w:hAnsi="Times New Roman"/>
          <w:color w:val="auto"/>
          <w:sz w:val="22"/>
          <w:szCs w:val="22"/>
          <w:vertAlign w:val="subscript"/>
        </w:rPr>
        <w:t>max</w:t>
      </w:r>
      <w:proofErr w:type="spellEnd"/>
      <w:r w:rsidRPr="00572B67">
        <w:rPr>
          <w:rFonts w:ascii="Times New Roman" w:hAnsi="Times New Roman"/>
          <w:color w:val="auto"/>
          <w:sz w:val="22"/>
          <w:szCs w:val="22"/>
          <w:lang w:val="el-GR"/>
        </w:rPr>
        <w:t xml:space="preserve">, </w:t>
      </w:r>
      <w:proofErr w:type="spellStart"/>
      <w:r w:rsidRPr="00572B67">
        <w:rPr>
          <w:rFonts w:ascii="Times New Roman" w:hAnsi="Times New Roman"/>
          <w:color w:val="auto"/>
          <w:sz w:val="22"/>
          <w:szCs w:val="22"/>
        </w:rPr>
        <w:t>C</w:t>
      </w:r>
      <w:r w:rsidRPr="00572B67">
        <w:rPr>
          <w:rFonts w:ascii="Times New Roman" w:hAnsi="Times New Roman"/>
          <w:color w:val="auto"/>
          <w:sz w:val="22"/>
          <w:szCs w:val="22"/>
          <w:vertAlign w:val="subscript"/>
        </w:rPr>
        <w:t>min</w:t>
      </w:r>
      <w:proofErr w:type="spellEnd"/>
      <w:r w:rsidRPr="00572B67">
        <w:rPr>
          <w:rFonts w:ascii="Times New Roman" w:hAnsi="Times New Roman"/>
          <w:color w:val="auto"/>
          <w:sz w:val="22"/>
          <w:szCs w:val="22"/>
          <w:lang w:val="el-GR"/>
        </w:rPr>
        <w:t xml:space="preserve"> και </w:t>
      </w:r>
      <w:r w:rsidRPr="00572B67">
        <w:rPr>
          <w:rFonts w:ascii="Times New Roman" w:hAnsi="Times New Roman"/>
          <w:color w:val="auto"/>
          <w:sz w:val="22"/>
          <w:szCs w:val="22"/>
        </w:rPr>
        <w:t>AUC</w:t>
      </w:r>
      <w:r w:rsidRPr="00572B67">
        <w:rPr>
          <w:rFonts w:ascii="Times New Roman" w:hAnsi="Times New Roman"/>
          <w:color w:val="auto"/>
          <w:position w:val="-6"/>
          <w:sz w:val="22"/>
          <w:szCs w:val="22"/>
          <w:vertAlign w:val="subscript"/>
          <w:lang w:val="el-GR"/>
        </w:rPr>
        <w:t>0-8</w:t>
      </w:r>
      <w:r w:rsidRPr="00572B67">
        <w:rPr>
          <w:rFonts w:ascii="Times New Roman" w:hAnsi="Times New Roman"/>
          <w:color w:val="auto"/>
          <w:sz w:val="22"/>
          <w:szCs w:val="22"/>
          <w:lang w:val="el-GR"/>
        </w:rPr>
        <w:t xml:space="preserve"> της κλαριθρομυκίνης αυξήθηκαν κατά 10%, 27% και 15% αντίστοιχα σε σύγκριση με τις τιμές που επετεύχθησαν κατά τη χορήγηση κλαριθρομυκίνης με </w:t>
      </w:r>
      <w:r w:rsidRPr="00572B67">
        <w:rPr>
          <w:rFonts w:ascii="Times New Roman" w:hAnsi="Times New Roman"/>
          <w:color w:val="auto"/>
          <w:sz w:val="22"/>
          <w:szCs w:val="22"/>
        </w:rPr>
        <w:t>placebo</w:t>
      </w:r>
      <w:r w:rsidRPr="00572B67">
        <w:rPr>
          <w:rFonts w:ascii="Times New Roman" w:hAnsi="Times New Roman"/>
          <w:color w:val="auto"/>
          <w:sz w:val="22"/>
          <w:szCs w:val="22"/>
          <w:lang w:val="el-GR"/>
        </w:rPr>
        <w:t>.</w:t>
      </w:r>
    </w:p>
    <w:p w:rsidR="0011365D" w:rsidRPr="00572B67" w:rsidRDefault="0011365D"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Σε σταθεροποιημένη κατάσταση οι συγκεντρώσεις της κλαριθρομυκίνης στη γαστρική βλέννα 6 ώρες μετά από τη χορήγησή της ήταν κατά 25 φορές μεγαλύτερες στην ομάδα θεραπείας κλαριθρομυκίνης-ομεπραζόλης σε σύγκριση με την ομάδα κλαριθρομυκίνης μόνης. 6 ώρες μετά τη χορήγηση, οι μέσες συγκεντρώσεις κλαριθρομυκίνης στο γαστρικό ιστό υπήρξαν 2 φορές μεγαλύτερες κατά τη σύγχρονη χορήγηση κλαριθρομυκίνης και ομεπραζόλης σε σύγκριση με τη χορήγηση κλαριθρομυκίνης με </w:t>
      </w:r>
      <w:r w:rsidRPr="00572B67">
        <w:rPr>
          <w:rFonts w:ascii="Times New Roman" w:hAnsi="Times New Roman"/>
          <w:color w:val="auto"/>
          <w:sz w:val="22"/>
          <w:szCs w:val="22"/>
        </w:rPr>
        <w:t>placebo</w:t>
      </w:r>
      <w:r w:rsidRPr="00572B67">
        <w:rPr>
          <w:rFonts w:ascii="Times New Roman" w:hAnsi="Times New Roman"/>
          <w:color w:val="auto"/>
          <w:sz w:val="22"/>
          <w:szCs w:val="22"/>
          <w:lang w:val="el-GR"/>
        </w:rPr>
        <w:t>.</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FD2185" w:rsidRDefault="0011365D" w:rsidP="00FD2185">
      <w:pPr>
        <w:pStyle w:val="a5"/>
        <w:numPr>
          <w:ilvl w:val="1"/>
          <w:numId w:val="1"/>
        </w:numPr>
        <w:tabs>
          <w:tab w:val="left" w:pos="567"/>
        </w:tabs>
        <w:jc w:val="left"/>
        <w:rPr>
          <w:rFonts w:ascii="Times New Roman" w:hAnsi="Times New Roman"/>
          <w:b/>
          <w:bCs/>
          <w:color w:val="auto"/>
          <w:sz w:val="22"/>
          <w:szCs w:val="22"/>
          <w:lang w:val="el-GR"/>
        </w:rPr>
      </w:pPr>
      <w:r w:rsidRPr="00572B67">
        <w:rPr>
          <w:rFonts w:ascii="Times New Roman" w:hAnsi="Times New Roman"/>
          <w:b/>
          <w:bCs/>
          <w:color w:val="auto"/>
          <w:sz w:val="22"/>
          <w:szCs w:val="22"/>
          <w:lang w:val="el-GR"/>
        </w:rPr>
        <w:t>Προκλινικά δεδομένα για την ασφάλεια</w:t>
      </w:r>
    </w:p>
    <w:p w:rsidR="0011365D"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 xml:space="preserve">Οξεία, μεσοπρόθεσμη και χρόνια τοξικότητα: </w:t>
      </w:r>
      <w:r w:rsidRPr="00572B67">
        <w:rPr>
          <w:rFonts w:ascii="Times New Roman" w:hAnsi="Times New Roman"/>
          <w:color w:val="auto"/>
          <w:sz w:val="22"/>
          <w:szCs w:val="22"/>
          <w:lang w:val="el-GR"/>
        </w:rPr>
        <w:t xml:space="preserve">Οι τιμές </w:t>
      </w:r>
      <w:r w:rsidRPr="00572B67">
        <w:rPr>
          <w:rFonts w:ascii="Times New Roman" w:hAnsi="Times New Roman"/>
          <w:color w:val="auto"/>
          <w:sz w:val="22"/>
          <w:szCs w:val="22"/>
        </w:rPr>
        <w:t>LD</w:t>
      </w:r>
      <w:r w:rsidRPr="00572B67">
        <w:rPr>
          <w:rFonts w:ascii="Times New Roman" w:hAnsi="Times New Roman"/>
          <w:color w:val="auto"/>
          <w:sz w:val="22"/>
          <w:szCs w:val="22"/>
          <w:lang w:val="el-GR"/>
        </w:rPr>
        <w:t>50 για οξεία χορήγηση από το στόμα εναιωρήματος κλαριθρομυκίνης χορηγούμενου σε επίμυς ηλικίας 3 ημερών ήταν 1290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για τα άρρενα και 1230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για τα θήλεα. Οι τιμές </w:t>
      </w:r>
      <w:r w:rsidRPr="00572B67">
        <w:rPr>
          <w:rFonts w:ascii="Times New Roman" w:hAnsi="Times New Roman"/>
          <w:color w:val="auto"/>
          <w:sz w:val="22"/>
          <w:szCs w:val="22"/>
        </w:rPr>
        <w:t>LD</w:t>
      </w:r>
      <w:r w:rsidRPr="00572B67">
        <w:rPr>
          <w:rFonts w:ascii="Times New Roman" w:hAnsi="Times New Roman"/>
          <w:color w:val="auto"/>
          <w:sz w:val="22"/>
          <w:szCs w:val="22"/>
          <w:vertAlign w:val="subscript"/>
          <w:lang w:val="el-GR"/>
        </w:rPr>
        <w:t>50</w:t>
      </w:r>
      <w:r w:rsidRPr="00572B67">
        <w:rPr>
          <w:rFonts w:ascii="Times New Roman" w:hAnsi="Times New Roman"/>
          <w:color w:val="auto"/>
          <w:sz w:val="22"/>
          <w:szCs w:val="22"/>
          <w:lang w:val="el-GR"/>
        </w:rPr>
        <w:t xml:space="preserve"> σε αρουραίους 3 ημερών ήταν 1330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για τα άρρενα και 1270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για τα θήλεα ζώα. Σαν συγκριτικά στοιχεία η </w:t>
      </w:r>
      <w:r w:rsidRPr="00572B67">
        <w:rPr>
          <w:rFonts w:ascii="Times New Roman" w:hAnsi="Times New Roman"/>
          <w:color w:val="auto"/>
          <w:sz w:val="22"/>
          <w:szCs w:val="22"/>
        </w:rPr>
        <w:t>LD</w:t>
      </w:r>
      <w:r w:rsidRPr="00572B67">
        <w:rPr>
          <w:rFonts w:ascii="Times New Roman" w:hAnsi="Times New Roman"/>
          <w:color w:val="auto"/>
          <w:sz w:val="22"/>
          <w:szCs w:val="22"/>
          <w:vertAlign w:val="subscript"/>
          <w:lang w:val="el-GR"/>
        </w:rPr>
        <w:t>50</w:t>
      </w:r>
      <w:r w:rsidRPr="00572B67">
        <w:rPr>
          <w:rFonts w:ascii="Times New Roman" w:hAnsi="Times New Roman"/>
          <w:color w:val="auto"/>
          <w:sz w:val="22"/>
          <w:szCs w:val="22"/>
          <w:lang w:val="el-GR"/>
        </w:rPr>
        <w:t xml:space="preserve"> της κλαριθρομυκίνης χορηγούμενης από το στόμα είναι γύρω στα 2700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στους ενήλικες επίμυς και στα 3000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στους ενήλικες αρουραίους. Αυτά τα αποτελέσματα είναι σύμφωνα με τα αντίστοιχα δεδομένα που αφορούν άλλα αντιβιοτικά πενικιλλινούχα, κεφαλοσπορίνες και μακρολίδια, όπου γενικά, η </w:t>
      </w:r>
      <w:r w:rsidRPr="00572B67">
        <w:rPr>
          <w:rFonts w:ascii="Times New Roman" w:hAnsi="Times New Roman"/>
          <w:color w:val="auto"/>
          <w:sz w:val="22"/>
          <w:szCs w:val="22"/>
        </w:rPr>
        <w:t>LD</w:t>
      </w:r>
      <w:r w:rsidRPr="00572B67">
        <w:rPr>
          <w:rFonts w:ascii="Times New Roman" w:hAnsi="Times New Roman"/>
          <w:color w:val="auto"/>
          <w:sz w:val="22"/>
          <w:szCs w:val="22"/>
          <w:vertAlign w:val="subscript"/>
          <w:lang w:val="el-GR"/>
        </w:rPr>
        <w:t>50</w:t>
      </w:r>
      <w:r w:rsidRPr="00572B67">
        <w:rPr>
          <w:rFonts w:ascii="Times New Roman" w:hAnsi="Times New Roman"/>
          <w:color w:val="auto"/>
          <w:sz w:val="22"/>
          <w:szCs w:val="22"/>
          <w:lang w:val="el-GR"/>
        </w:rPr>
        <w:t xml:space="preserve"> είναι μικρότερη στα ζώα νεαρής ηλικίας συγκριτικά μ</w:t>
      </w:r>
      <w:r w:rsidR="007C4297" w:rsidRPr="00572B67">
        <w:rPr>
          <w:rFonts w:ascii="Times New Roman" w:hAnsi="Times New Roman"/>
          <w:color w:val="auto"/>
          <w:sz w:val="22"/>
          <w:szCs w:val="22"/>
          <w:lang w:val="el-GR"/>
        </w:rPr>
        <w:t xml:space="preserve">’ </w:t>
      </w:r>
      <w:r w:rsidRPr="00572B67">
        <w:rPr>
          <w:rFonts w:ascii="Times New Roman" w:hAnsi="Times New Roman"/>
          <w:color w:val="auto"/>
          <w:sz w:val="22"/>
          <w:szCs w:val="22"/>
          <w:lang w:val="el-GR"/>
        </w:rPr>
        <w:t>αυτή στους ενήλικες.</w:t>
      </w:r>
    </w:p>
    <w:p w:rsidR="0011365D"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Κατά τις πρώτες ημέρες μετά τη χορήγηση και στους επίμυς και στους αρουραίους, παρατηρήθηκε μείωση ή στασιμότητα του σωματικού βάρους καθώς και ελάττωση του θηλασμού και της αυτόματης κινητικότητας. Η νεκροψία που πραγματοποιήθηκε στα πειραματόζωα που πέθαναν έδειξε σκουροκοκκινόχροους πνεύμονες στους επίμυς και στο 25% των αρουραίων. Στους αρουραίους που πήραν κλαριθρομυκίνη σε δόσεις των 2197</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και πάνω, παρατηρήθηκε σκουροκοκκινόχρωα ουσία στα έντερα των ζώων που αποδόθηκε σε αιμορραγίες. Τα ζώα αυτά πέθαναν λόγω εξασθένησης </w:t>
      </w:r>
      <w:r w:rsidRPr="00572B67">
        <w:rPr>
          <w:rFonts w:ascii="Times New Roman" w:hAnsi="Times New Roman"/>
          <w:color w:val="auto"/>
          <w:sz w:val="22"/>
          <w:szCs w:val="22"/>
          <w:lang w:val="el-GR"/>
        </w:rPr>
        <w:lastRenderedPageBreak/>
        <w:t>που προκλήθηκε από τη μείωση του θηλασμού ή από την εντερική αιμορραγία.</w:t>
      </w:r>
    </w:p>
    <w:p w:rsidR="0011365D"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Αρουραίοι 5 ημερών, πριν από τον απογαλακτισμό, πήραν για 2 εβδομάδες εναιώρημα κλαριθρομυκίνης σε δόσεις των 0, 15, 55 και 200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/ημέρα. Σε σύγκριση με τα ζώα της ομάδας ελέγχου, τα ζώα που έλαβαν δόσεις των 200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/ημέρα, παρουσίασαν στασιμότητα του σωματικού βάρους, ελάττωση της μέσης τιμής αιμοσφαιρίνης και αιματοκρίτη και κατά μέσον όρο αύξηση του βάρους των νεφρών. Σ</w:t>
      </w:r>
      <w:r w:rsidR="007C4297" w:rsidRPr="00572B67">
        <w:rPr>
          <w:rFonts w:ascii="Times New Roman" w:hAnsi="Times New Roman"/>
          <w:color w:val="auto"/>
          <w:sz w:val="22"/>
          <w:szCs w:val="22"/>
          <w:lang w:val="el-GR"/>
        </w:rPr>
        <w:t xml:space="preserve">’ </w:t>
      </w:r>
      <w:r w:rsidRPr="00572B67">
        <w:rPr>
          <w:rFonts w:ascii="Times New Roman" w:hAnsi="Times New Roman"/>
          <w:color w:val="auto"/>
          <w:sz w:val="22"/>
          <w:szCs w:val="22"/>
          <w:lang w:val="el-GR"/>
        </w:rPr>
        <w:t>αυτά τα ζώα παρατηρήθηκε επίσης διάσπαρτη κενοτοπιώδης εκφύλιση ελαφρού ή μέτριου βαθμού στο επιθήλιο των ενδοηπατικών χοληφόρων πόρων καθώς και μια αυξημένη επίπτωση νεφριτικών βλαβών. Σ</w:t>
      </w:r>
      <w:r w:rsidR="007C4297" w:rsidRPr="00572B67">
        <w:rPr>
          <w:rFonts w:ascii="Times New Roman" w:hAnsi="Times New Roman"/>
          <w:color w:val="auto"/>
          <w:sz w:val="22"/>
          <w:szCs w:val="22"/>
          <w:lang w:val="el-GR"/>
        </w:rPr>
        <w:t xml:space="preserve">’ </w:t>
      </w:r>
      <w:r w:rsidRPr="00572B67">
        <w:rPr>
          <w:rFonts w:ascii="Times New Roman" w:hAnsi="Times New Roman"/>
          <w:color w:val="auto"/>
          <w:sz w:val="22"/>
          <w:szCs w:val="22"/>
          <w:lang w:val="el-GR"/>
        </w:rPr>
        <w:t>αυτή τη μελέτη καθορίστηκε ως ατοξική η δοσολογία των 55</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/ημέρα.</w:t>
      </w:r>
    </w:p>
    <w:p w:rsidR="0011365D"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Μια τοξικολογική μελέτη πραγματοποιήθηκε σε αρουραίους νεαρής ηλικίας, στους οποίους χορηγήθηκε εναιώρημα κλαριθρομυκίνης για 6 εβδομάδες και σε ημερήσιες δόσεις των 0, 15, 50 και 150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βάση /</w:t>
      </w:r>
      <w:r w:rsidRPr="00572B67">
        <w:rPr>
          <w:rFonts w:ascii="Times New Roman" w:hAnsi="Times New Roman"/>
          <w:color w:val="auto"/>
          <w:sz w:val="22"/>
          <w:szCs w:val="22"/>
        </w:rPr>
        <w:t>kg</w:t>
      </w:r>
      <w:r w:rsidRPr="00572B67">
        <w:rPr>
          <w:rFonts w:ascii="Times New Roman" w:hAnsi="Times New Roman"/>
          <w:color w:val="auto"/>
          <w:sz w:val="22"/>
          <w:szCs w:val="22"/>
          <w:lang w:val="el-GR"/>
        </w:rPr>
        <w:t>/ημέρα. Σ</w:t>
      </w:r>
      <w:r w:rsidR="007B746C" w:rsidRPr="00572B67">
        <w:rPr>
          <w:rFonts w:ascii="Times New Roman" w:hAnsi="Times New Roman"/>
          <w:color w:val="auto"/>
          <w:sz w:val="22"/>
          <w:szCs w:val="22"/>
          <w:lang w:val="el-GR"/>
        </w:rPr>
        <w:t>’</w:t>
      </w:r>
      <w:r w:rsidRPr="00572B67">
        <w:rPr>
          <w:rFonts w:ascii="Times New Roman" w:hAnsi="Times New Roman"/>
          <w:color w:val="auto"/>
          <w:sz w:val="22"/>
          <w:szCs w:val="22"/>
          <w:lang w:val="el-GR"/>
        </w:rPr>
        <w:t xml:space="preserve"> αυτά τα ζώα, δεν υπήρξε κανένας θάνατος. Το μοναδικό κλινικό σύμπτωμα που παρατηρήθηκε ήταν μια αυξημένη σιελόρροια σε μερικά ζώα που πήραν την υψηλότερη δοσολογία, κατά τις δύο πρώτες ώρες μετά από τη χορήγηση και κατά τις τελευταίες 3 εβδομάδες θεραπείας. Σε σύγκριση με τα ζώα της ομάδος ελέγχου, οι αρουραίοι που πήραν δόσεις των 150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είχαν μικρότερο μέσο σωματικό βάρος στις 3 πρώτες εβδομάδες, μια ελάττωση της μέσης τιμής της λευκωματίνης ορού καθώς και μία μέση αύξηση βάρους του ήπατος.</w:t>
      </w:r>
    </w:p>
    <w:p w:rsidR="0011365D"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Δεν παρατηρήθη</w:t>
      </w:r>
      <w:r w:rsidR="007B746C" w:rsidRPr="00572B67">
        <w:rPr>
          <w:rFonts w:ascii="Times New Roman" w:hAnsi="Times New Roman"/>
          <w:color w:val="auto"/>
          <w:sz w:val="22"/>
          <w:szCs w:val="22"/>
          <w:lang w:val="el-GR"/>
        </w:rPr>
        <w:t>κ</w:t>
      </w:r>
      <w:r w:rsidRPr="00572B67">
        <w:rPr>
          <w:rFonts w:ascii="Times New Roman" w:hAnsi="Times New Roman"/>
          <w:color w:val="auto"/>
          <w:sz w:val="22"/>
          <w:szCs w:val="22"/>
          <w:lang w:val="el-GR"/>
        </w:rPr>
        <w:t>αν μακροσκοπικές ή μικροσκοπικές ιστολογικές αλλοιώσεις που να σχετίζονται με τη θεραπεία. Η δοσολογία των 150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/ημέρα άσκησε ελαφρά τοξικότητα στους αρουραίους και ως μη τοξική καθορίστηκε η δοσολογία των 50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/ημέρα.</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Η κλαριθρομυκίνη χορηγήθηκε από το στόμα για 4 εβδομάδες σε σκυλιά νεαρής ηλικίας "</w:t>
      </w:r>
      <w:r w:rsidRPr="00572B67">
        <w:rPr>
          <w:rFonts w:ascii="Times New Roman" w:hAnsi="Times New Roman"/>
          <w:color w:val="auto"/>
          <w:sz w:val="22"/>
          <w:szCs w:val="22"/>
        </w:rPr>
        <w:t>Beagle</w:t>
      </w:r>
      <w:r w:rsidRPr="00572B67">
        <w:rPr>
          <w:rFonts w:ascii="Times New Roman" w:hAnsi="Times New Roman"/>
          <w:color w:val="auto"/>
          <w:sz w:val="22"/>
          <w:szCs w:val="22"/>
          <w:lang w:val="el-GR"/>
        </w:rPr>
        <w:t>" ηλικίας 3 εβδομάδων στις δόσεις των 0, 30, 100 και 300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Τα σκυλιά παρακολουθήθηκαν επίσης για 4 εβδομάδες μετά τη διακοπή του φαρμάκου.</w:t>
      </w:r>
    </w:p>
    <w:p w:rsidR="0011365D" w:rsidRPr="00572B67" w:rsidRDefault="0011365D" w:rsidP="00505291">
      <w:pPr>
        <w:pStyle w:val="Header-2"/>
        <w:tabs>
          <w:tab w:val="left" w:pos="567"/>
        </w:tabs>
        <w:ind w:left="0"/>
        <w:jc w:val="left"/>
        <w:rPr>
          <w:rFonts w:ascii="Times New Roman" w:hAnsi="Times New Roman"/>
          <w:b/>
          <w:bCs/>
          <w:color w:val="auto"/>
          <w:sz w:val="22"/>
          <w:szCs w:val="22"/>
          <w:u w:val="single"/>
          <w:lang w:val="el-GR"/>
        </w:rPr>
      </w:pPr>
      <w:r w:rsidRPr="00572B67">
        <w:rPr>
          <w:rFonts w:ascii="Times New Roman" w:hAnsi="Times New Roman"/>
          <w:color w:val="auto"/>
          <w:sz w:val="22"/>
          <w:szCs w:val="22"/>
          <w:lang w:val="el-GR"/>
        </w:rPr>
        <w:t>Δεν υπήρξε κανένας θάνατος ούτε αλλαγή στη γενική κατάσταση των ζώων. Η νεκροψία δεν έδειξε ανωμαλίες. Στα ζώα που έλαβαν δόσεις 300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/ημέρα, παρατηρήθησαν κατά την ιστολογική εξέταση αφενός μεν στο οπτικό μικροσκόπιο λιπώδεις εναποθέσεις στα κεντρικά ηπατοκύτταρα των λοβίων καθώς και κυτταρική διήθηση των πυλαίων δομών. Στο ηλεκτρονικό μικροσκόπιο, διαπιστώθηκε αύξηση στα ενδοηπατοκυτταρικά λιπώδη σταγονίδια. Για τα σκυλιά νεαρής ηλικίας "</w:t>
      </w:r>
      <w:r w:rsidRPr="00572B67">
        <w:rPr>
          <w:rFonts w:ascii="Times New Roman" w:hAnsi="Times New Roman"/>
          <w:color w:val="auto"/>
          <w:sz w:val="22"/>
          <w:szCs w:val="22"/>
        </w:rPr>
        <w:t>Beagles</w:t>
      </w:r>
      <w:r w:rsidRPr="00572B67">
        <w:rPr>
          <w:rFonts w:ascii="Times New Roman" w:hAnsi="Times New Roman"/>
          <w:color w:val="auto"/>
          <w:sz w:val="22"/>
          <w:szCs w:val="22"/>
          <w:lang w:val="el-GR"/>
        </w:rPr>
        <w:t>", οι τοξικές δόσεις θεωρήθηκαν ότι υπερβαίνουν τα 300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και ως ατοξική η δοσολογία των 100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w:t>
      </w:r>
    </w:p>
    <w:p w:rsidR="0011365D" w:rsidRPr="00572B67" w:rsidRDefault="0011365D" w:rsidP="00505291">
      <w:pPr>
        <w:pStyle w:val="a3"/>
        <w:tabs>
          <w:tab w:val="left" w:pos="567"/>
        </w:tabs>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Γονιμότητα, αναπαραγωγή και τερατογένεση:</w:t>
      </w:r>
      <w:r w:rsidRPr="00572B67">
        <w:rPr>
          <w:rFonts w:ascii="Times New Roman" w:hAnsi="Times New Roman"/>
          <w:color w:val="auto"/>
          <w:sz w:val="22"/>
          <w:szCs w:val="22"/>
          <w:lang w:val="el-GR"/>
        </w:rPr>
        <w:t xml:space="preserve"> Μελέτες γονιμότητας και αναπαραγωγής έδειξαν ότι ημερήσιες δόσεις 150-160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σε αρσενικούς και θηλυκούς αρουραίους δεν είχαν δυσμενείς επιδράσεις στο γενετήσιο κύκλο, τη γονιμότητα, τον τοκετό, τον αριθμό και τη βιωσιμότητα των απογόνων. Δύο μελέτες τερατογένεσης σε αρουραίους </w:t>
      </w:r>
      <w:proofErr w:type="spellStart"/>
      <w:r w:rsidRPr="00572B67">
        <w:rPr>
          <w:rFonts w:ascii="Times New Roman" w:hAnsi="Times New Roman"/>
          <w:color w:val="auto"/>
          <w:sz w:val="22"/>
          <w:szCs w:val="22"/>
        </w:rPr>
        <w:t>Wistar</w:t>
      </w:r>
      <w:proofErr w:type="spellEnd"/>
      <w:r w:rsidRPr="00572B67">
        <w:rPr>
          <w:rFonts w:ascii="Times New Roman" w:hAnsi="Times New Roman"/>
          <w:color w:val="auto"/>
          <w:sz w:val="22"/>
          <w:szCs w:val="22"/>
          <w:lang w:val="el-GR"/>
        </w:rPr>
        <w:t xml:space="preserve"> (με χορήγηση από το στόμα) και </w:t>
      </w:r>
      <w:r w:rsidRPr="00572B67">
        <w:rPr>
          <w:rFonts w:ascii="Times New Roman" w:hAnsi="Times New Roman"/>
          <w:color w:val="auto"/>
          <w:sz w:val="22"/>
          <w:szCs w:val="22"/>
        </w:rPr>
        <w:t>Sprague</w:t>
      </w:r>
      <w:r w:rsidRPr="00572B67">
        <w:rPr>
          <w:rFonts w:ascii="Times New Roman" w:hAnsi="Times New Roman"/>
          <w:color w:val="auto"/>
          <w:sz w:val="22"/>
          <w:szCs w:val="22"/>
          <w:lang w:val="el-GR"/>
        </w:rPr>
        <w:t>-</w:t>
      </w:r>
      <w:proofErr w:type="spellStart"/>
      <w:r w:rsidRPr="00572B67">
        <w:rPr>
          <w:rFonts w:ascii="Times New Roman" w:hAnsi="Times New Roman"/>
          <w:color w:val="auto"/>
          <w:sz w:val="22"/>
          <w:szCs w:val="22"/>
        </w:rPr>
        <w:t>Dawley</w:t>
      </w:r>
      <w:proofErr w:type="spellEnd"/>
      <w:r w:rsidRPr="00572B67">
        <w:rPr>
          <w:rFonts w:ascii="Times New Roman" w:hAnsi="Times New Roman"/>
          <w:color w:val="auto"/>
          <w:sz w:val="22"/>
          <w:szCs w:val="22"/>
          <w:lang w:val="el-GR"/>
        </w:rPr>
        <w:t xml:space="preserve"> (με χορήγηση από το στόμα και ενδοφλεβίως), μία μελέτη σε λευκά κουνέλια Νέας Ζηλανδίας και μια μελέτη σε κυνομολόγους πιθήκους έδειξαν ότι η κλαριθρομυκίνη δεν έχει τερατογενετική επίδραση.</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Μόνο σε μια συμπληρωματική μελέτη σε αρουραίους </w:t>
      </w:r>
      <w:r w:rsidRPr="00572B67">
        <w:rPr>
          <w:rFonts w:ascii="Times New Roman" w:hAnsi="Times New Roman"/>
          <w:color w:val="auto"/>
          <w:sz w:val="22"/>
          <w:szCs w:val="22"/>
        </w:rPr>
        <w:t>Sprague</w:t>
      </w:r>
      <w:r w:rsidRPr="00572B67">
        <w:rPr>
          <w:rFonts w:ascii="Times New Roman" w:hAnsi="Times New Roman"/>
          <w:color w:val="auto"/>
          <w:sz w:val="22"/>
          <w:szCs w:val="22"/>
          <w:lang w:val="el-GR"/>
        </w:rPr>
        <w:t>-</w:t>
      </w:r>
      <w:proofErr w:type="spellStart"/>
      <w:r w:rsidRPr="00572B67">
        <w:rPr>
          <w:rFonts w:ascii="Times New Roman" w:hAnsi="Times New Roman"/>
          <w:color w:val="auto"/>
          <w:sz w:val="22"/>
          <w:szCs w:val="22"/>
        </w:rPr>
        <w:t>Dawley</w:t>
      </w:r>
      <w:proofErr w:type="spellEnd"/>
      <w:r w:rsidRPr="00572B67">
        <w:rPr>
          <w:rFonts w:ascii="Times New Roman" w:hAnsi="Times New Roman"/>
          <w:color w:val="auto"/>
          <w:sz w:val="22"/>
          <w:szCs w:val="22"/>
          <w:lang w:val="el-GR"/>
        </w:rPr>
        <w:t xml:space="preserve"> με παρόμοιες δόσεις και ουσιαστικά όμοιες συνθήκες, παρατηρήθηκε μια πολύ μικρή, στατιστικώς μη σημαντική επίπτωση (περίπου 6%) καρδιαγγειακών ανωμαλιών.</w:t>
      </w:r>
    </w:p>
    <w:p w:rsidR="0011365D"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Θεωρήθηκε ότι οι ανωμαλίες αυτές οφείλονται σε ανεξάρτητη έκφραση γενετικών αλλαγών στην αποικία. Δύο μελέτες σε ποντικούς έδειξαν κυμαινόμενη επίπτωση λυκοστόματος (3-30%) μετά από δόσεις κατά 70 φορές υψηλότερες από τις ανώτατες συνήθεις θεραπευτικές δόσεις στον άνθρωπο (500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x</w:t>
      </w:r>
      <w:r w:rsidRPr="00572B67">
        <w:rPr>
          <w:rFonts w:ascii="Times New Roman" w:hAnsi="Times New Roman"/>
          <w:color w:val="auto"/>
          <w:sz w:val="22"/>
          <w:szCs w:val="22"/>
          <w:lang w:val="el-GR"/>
        </w:rPr>
        <w:t xml:space="preserve"> 2). Οι ανωμαλίες αυτές δε διαπιστώθηκαν όμως σε δόσεις κατά 35 φορές υψηλότερες από τις ανώτατες δόσεις που συνιστώνται στον άνθρωπο, γεγονός που σημαίνει ότι πρόκειται για τοξικότητα στη μητέρα και στο έμβρυο μάλλον παρά καθαυτή τερατογενετική επίδραση.</w:t>
      </w:r>
    </w:p>
    <w:p w:rsidR="0011365D" w:rsidRPr="00FD2185"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Έχει δειχθεί ότι στον πίθηκο, η κλαριθρομυκίνη μπορεί να προκαλέσει απώλεια του εμβρύου όταν χορηγείται από την 20ή ημέρα της κυήσεως, σε περίπου δεκαπλάσια δόση από την ανώτατη συνήθη θεραπευτική δόση που χορηγείται στον άνθρωπο. Το φαινόμενο αυτό αποδόθηκε στην τοξικότητα των πολύ υψηλών δόσεων του φαρμάκου στη μητέρα. Συμπληρωματική μελέτη σε εγκύους πιθήκους με δόσεις μεγαλύτερες κατά 2</w:t>
      </w:r>
      <w:r w:rsidR="007B746C" w:rsidRPr="00572B67">
        <w:rPr>
          <w:rFonts w:ascii="Times New Roman" w:hAnsi="Times New Roman"/>
          <w:color w:val="auto"/>
          <w:sz w:val="22"/>
          <w:szCs w:val="22"/>
          <w:lang w:val="el-GR"/>
        </w:rPr>
        <w:t>,</w:t>
      </w:r>
      <w:r w:rsidRPr="00572B67">
        <w:rPr>
          <w:rFonts w:ascii="Times New Roman" w:hAnsi="Times New Roman"/>
          <w:color w:val="auto"/>
          <w:sz w:val="22"/>
          <w:szCs w:val="22"/>
          <w:lang w:val="el-GR"/>
        </w:rPr>
        <w:t>5 έως 5 φορές από τη μέγιστη συνήθη ημερήσια κλινική δόση, δεν έδειξε συγκεκριμένο κίνδυνο για το έμβρυο.</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Η δοκιμασία θανατηφόρου δυναμικού σε ποντικούς με 1000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την ημέρα (περίπου 70 φορές τη μέγιστη ημερήσια δόση στον άνθρωπο) ήταν σαφώς αρνητική για μεταλλαξιογόνο δράση, και μια μελέτη Τμήματος 1 σε αρουραίους που έλαβαν μέχρι και 500</w:t>
      </w:r>
      <w:r w:rsidRPr="00572B67">
        <w:rPr>
          <w:rFonts w:ascii="Times New Roman" w:hAnsi="Times New Roman"/>
          <w:color w:val="auto"/>
          <w:sz w:val="22"/>
          <w:szCs w:val="22"/>
        </w:rPr>
        <w:t> mg</w:t>
      </w:r>
      <w:r w:rsidRPr="00572B67">
        <w:rPr>
          <w:rFonts w:ascii="Times New Roman" w:hAnsi="Times New Roman"/>
          <w:color w:val="auto"/>
          <w:sz w:val="22"/>
          <w:szCs w:val="22"/>
          <w:lang w:val="el-GR"/>
        </w:rPr>
        <w:t>/</w:t>
      </w:r>
      <w:r w:rsidRPr="00572B67">
        <w:rPr>
          <w:rFonts w:ascii="Times New Roman" w:hAnsi="Times New Roman"/>
          <w:color w:val="auto"/>
          <w:sz w:val="22"/>
          <w:szCs w:val="22"/>
        </w:rPr>
        <w:t>kg</w:t>
      </w:r>
      <w:r w:rsidRPr="00572B67">
        <w:rPr>
          <w:rFonts w:ascii="Times New Roman" w:hAnsi="Times New Roman"/>
          <w:color w:val="auto"/>
          <w:sz w:val="22"/>
          <w:szCs w:val="22"/>
          <w:lang w:val="el-GR"/>
        </w:rPr>
        <w:t xml:space="preserve"> την ημέρα (περίπου 35 φορές τη μέγιστη ημερήσια δόση στον άνθρωπο) επί 80 ημέρες, δεν έδειξε λειτουργική υπογονιμότητα στα </w:t>
      </w:r>
      <w:r w:rsidRPr="00572B67">
        <w:rPr>
          <w:rFonts w:ascii="Times New Roman" w:hAnsi="Times New Roman"/>
          <w:color w:val="auto"/>
          <w:sz w:val="22"/>
          <w:szCs w:val="22"/>
          <w:lang w:val="el-GR"/>
        </w:rPr>
        <w:lastRenderedPageBreak/>
        <w:t>αρσενικά ζώα που εκτέθηκαν στην παρατεταμένη αυτή χορήγηση πολύ υψηλών δόσεων κλαριθρομυκίνης.</w:t>
      </w:r>
    </w:p>
    <w:p w:rsidR="0011365D" w:rsidRPr="00572B67" w:rsidRDefault="0011365D" w:rsidP="00505291">
      <w:pPr>
        <w:pStyle w:val="Header-2"/>
        <w:tabs>
          <w:tab w:val="left" w:pos="567"/>
        </w:tabs>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Μεταλλαξιογένεση:</w:t>
      </w:r>
      <w:r w:rsidRPr="00572B67">
        <w:rPr>
          <w:rFonts w:ascii="Times New Roman" w:hAnsi="Times New Roman"/>
          <w:color w:val="auto"/>
          <w:sz w:val="22"/>
          <w:szCs w:val="22"/>
          <w:lang w:val="el-GR"/>
        </w:rPr>
        <w:t xml:space="preserve"> Μελέτες για αξιολόγηση του μεταλλαξιογόνου δυναμικού της κλαριθρομυκίνης πραγματοποιήθηκαν σε δοκιμασίες τόσο με μη ενεργοποιημένα όσο και με ενεργοποιημένα μιτοχόνδρια ήπατος επιμύων (</w:t>
      </w:r>
      <w:r w:rsidRPr="00572B67">
        <w:rPr>
          <w:rFonts w:ascii="Times New Roman" w:hAnsi="Times New Roman"/>
          <w:color w:val="auto"/>
          <w:sz w:val="22"/>
          <w:szCs w:val="22"/>
        </w:rPr>
        <w:t>Ames</w:t>
      </w:r>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Test</w:t>
      </w:r>
      <w:r w:rsidRPr="00572B67">
        <w:rPr>
          <w:rFonts w:ascii="Times New Roman" w:hAnsi="Times New Roman"/>
          <w:color w:val="auto"/>
          <w:sz w:val="22"/>
          <w:szCs w:val="22"/>
          <w:lang w:val="el-GR"/>
        </w:rPr>
        <w:t>). Τα αποτελέσματα των μελετών αυτών δεν έδειξαν μεταλλαξιογόνο δυναμικό σε συγκεντρώσεις του φαρμάκου μέχρι το πολύ 25</w:t>
      </w:r>
      <w:r w:rsidRPr="00572B67">
        <w:rPr>
          <w:rFonts w:ascii="Times New Roman" w:hAnsi="Times New Roman"/>
          <w:color w:val="auto"/>
          <w:sz w:val="22"/>
          <w:szCs w:val="22"/>
        </w:rPr>
        <w:t> mcg</w:t>
      </w:r>
      <w:r w:rsidRPr="00572B67">
        <w:rPr>
          <w:rFonts w:ascii="Times New Roman" w:hAnsi="Times New Roman"/>
          <w:color w:val="auto"/>
          <w:sz w:val="22"/>
          <w:szCs w:val="22"/>
          <w:lang w:val="el-GR"/>
        </w:rPr>
        <w:t xml:space="preserve"> ανά τρυβλίο. Σε συγκέντρωση των 50</w:t>
      </w:r>
      <w:r w:rsidRPr="00572B67">
        <w:rPr>
          <w:rFonts w:ascii="Times New Roman" w:hAnsi="Times New Roman"/>
          <w:color w:val="auto"/>
          <w:sz w:val="22"/>
          <w:szCs w:val="22"/>
        </w:rPr>
        <w:t> mcg</w:t>
      </w:r>
      <w:r w:rsidRPr="00572B67">
        <w:rPr>
          <w:rFonts w:ascii="Times New Roman" w:hAnsi="Times New Roman"/>
          <w:color w:val="auto"/>
          <w:sz w:val="22"/>
          <w:szCs w:val="22"/>
          <w:lang w:val="el-GR"/>
        </w:rPr>
        <w:t>, το φάρμακο ήταν τοξικό για όλα τα στελέχη που δοκιμάστηκαν.</w:t>
      </w:r>
    </w:p>
    <w:p w:rsidR="0011365D" w:rsidRPr="00C578BA" w:rsidRDefault="0011365D" w:rsidP="00505291">
      <w:pPr>
        <w:pStyle w:val="a3"/>
        <w:tabs>
          <w:tab w:val="left" w:pos="567"/>
        </w:tabs>
        <w:jc w:val="left"/>
        <w:rPr>
          <w:rFonts w:ascii="Times New Roman" w:hAnsi="Times New Roman"/>
          <w:color w:val="auto"/>
          <w:sz w:val="22"/>
          <w:szCs w:val="22"/>
          <w:lang w:val="el-GR"/>
        </w:rPr>
      </w:pPr>
    </w:p>
    <w:p w:rsidR="0011365D" w:rsidRPr="00C578BA" w:rsidRDefault="0011365D" w:rsidP="00505291">
      <w:pPr>
        <w:pStyle w:val="Header-2"/>
        <w:tabs>
          <w:tab w:val="left" w:pos="567"/>
        </w:tabs>
        <w:ind w:left="0"/>
        <w:jc w:val="left"/>
        <w:rPr>
          <w:rFonts w:ascii="Times New Roman" w:hAnsi="Times New Roman"/>
          <w:b/>
          <w:bCs/>
          <w:color w:val="auto"/>
          <w:sz w:val="22"/>
          <w:szCs w:val="22"/>
          <w:lang w:val="el-GR"/>
        </w:rPr>
      </w:pPr>
      <w:r w:rsidRPr="00572B67">
        <w:rPr>
          <w:rFonts w:ascii="Times New Roman" w:hAnsi="Times New Roman"/>
          <w:b/>
          <w:bCs/>
          <w:color w:val="auto"/>
          <w:sz w:val="22"/>
          <w:szCs w:val="22"/>
          <w:lang w:val="el-GR"/>
        </w:rPr>
        <w:t>6.</w:t>
      </w:r>
      <w:r w:rsidRPr="00572B67">
        <w:rPr>
          <w:rFonts w:ascii="Times New Roman" w:hAnsi="Times New Roman"/>
          <w:b/>
          <w:bCs/>
          <w:color w:val="auto"/>
          <w:sz w:val="22"/>
          <w:szCs w:val="22"/>
          <w:lang w:val="el-GR"/>
        </w:rPr>
        <w:tab/>
        <w:t>ΦΑΡΜΑΚΕΥΤΙΚΕΣ ΠΛΗΡΟΦΟΡΙΕΣ</w:t>
      </w:r>
    </w:p>
    <w:p w:rsidR="0011365D" w:rsidRPr="00572B67" w:rsidRDefault="0011365D" w:rsidP="00505291">
      <w:pPr>
        <w:pStyle w:val="Header-2"/>
        <w:tabs>
          <w:tab w:val="left" w:pos="567"/>
        </w:tabs>
        <w:ind w:left="0"/>
        <w:jc w:val="left"/>
        <w:rPr>
          <w:rFonts w:ascii="Times New Roman" w:hAnsi="Times New Roman"/>
          <w:b/>
          <w:bCs/>
          <w:color w:val="auto"/>
          <w:sz w:val="22"/>
          <w:szCs w:val="22"/>
          <w:lang w:val="el-GR"/>
        </w:rPr>
      </w:pPr>
      <w:r w:rsidRPr="00572B67">
        <w:rPr>
          <w:rFonts w:ascii="Times New Roman" w:hAnsi="Times New Roman"/>
          <w:b/>
          <w:bCs/>
          <w:color w:val="auto"/>
          <w:sz w:val="22"/>
          <w:szCs w:val="22"/>
          <w:lang w:val="el-GR"/>
        </w:rPr>
        <w:t>6.1</w:t>
      </w:r>
      <w:r w:rsidRPr="00572B67">
        <w:rPr>
          <w:rFonts w:ascii="Times New Roman" w:hAnsi="Times New Roman"/>
          <w:b/>
          <w:bCs/>
          <w:color w:val="auto"/>
          <w:sz w:val="22"/>
          <w:szCs w:val="22"/>
          <w:lang w:val="el-GR"/>
        </w:rPr>
        <w:tab/>
        <w:t>Κατάλογος εκδόχων</w:t>
      </w:r>
    </w:p>
    <w:p w:rsidR="001960BA" w:rsidRPr="00572B67" w:rsidRDefault="001960BA" w:rsidP="00505291">
      <w:pPr>
        <w:pStyle w:val="Header-2"/>
        <w:tabs>
          <w:tab w:val="left" w:pos="567"/>
        </w:tabs>
        <w:ind w:left="0"/>
        <w:jc w:val="left"/>
        <w:rPr>
          <w:rFonts w:ascii="Times New Roman" w:hAnsi="Times New Roman"/>
          <w:color w:val="auto"/>
          <w:sz w:val="22"/>
          <w:szCs w:val="22"/>
          <w:u w:val="single"/>
          <w:lang w:val="el-GR"/>
        </w:rPr>
      </w:pPr>
      <w:r w:rsidRPr="00572B67">
        <w:rPr>
          <w:rFonts w:ascii="Times New Roman" w:hAnsi="Times New Roman"/>
          <w:iCs/>
          <w:color w:val="auto"/>
          <w:sz w:val="22"/>
          <w:szCs w:val="22"/>
          <w:u w:val="single"/>
          <w:lang w:val="el-GR"/>
        </w:rPr>
        <w:t xml:space="preserve">Σύνθεση </w:t>
      </w:r>
      <w:r w:rsidR="000516C3" w:rsidRPr="00572B67">
        <w:rPr>
          <w:rFonts w:ascii="Times New Roman" w:hAnsi="Times New Roman"/>
          <w:iCs/>
          <w:color w:val="auto"/>
          <w:sz w:val="22"/>
          <w:szCs w:val="22"/>
          <w:u w:val="single"/>
          <w:lang w:val="el-GR"/>
        </w:rPr>
        <w:t>των κοκκίων</w:t>
      </w:r>
    </w:p>
    <w:p w:rsidR="001960BA" w:rsidRPr="00572B67" w:rsidRDefault="001960BA" w:rsidP="00505291">
      <w:pPr>
        <w:pStyle w:val="Header-2"/>
        <w:tabs>
          <w:tab w:val="left" w:pos="567"/>
        </w:tabs>
        <w:ind w:left="0"/>
        <w:jc w:val="left"/>
        <w:rPr>
          <w:rFonts w:ascii="Times New Roman" w:hAnsi="Times New Roman"/>
          <w:color w:val="auto"/>
          <w:sz w:val="22"/>
          <w:szCs w:val="22"/>
          <w:lang w:val="el-GR"/>
        </w:rPr>
      </w:pPr>
      <w:proofErr w:type="spellStart"/>
      <w:r w:rsidRPr="00572B67">
        <w:rPr>
          <w:rFonts w:ascii="Times New Roman" w:hAnsi="Times New Roman"/>
          <w:color w:val="auto"/>
          <w:sz w:val="22"/>
          <w:szCs w:val="22"/>
        </w:rPr>
        <w:t>Carbopol</w:t>
      </w:r>
      <w:proofErr w:type="spellEnd"/>
      <w:r w:rsidRPr="00572B67">
        <w:rPr>
          <w:rFonts w:ascii="Times New Roman" w:hAnsi="Times New Roman"/>
          <w:color w:val="auto"/>
          <w:sz w:val="22"/>
          <w:szCs w:val="22"/>
          <w:lang w:val="el-GR"/>
        </w:rPr>
        <w:t xml:space="preserve"> 974</w:t>
      </w:r>
      <w:r w:rsidRPr="00572B67">
        <w:rPr>
          <w:rFonts w:ascii="Times New Roman" w:hAnsi="Times New Roman"/>
          <w:color w:val="auto"/>
          <w:sz w:val="22"/>
          <w:szCs w:val="22"/>
        </w:rPr>
        <w:t>P</w:t>
      </w:r>
      <w:r w:rsidRPr="00572B67">
        <w:rPr>
          <w:rFonts w:ascii="Times New Roman" w:hAnsi="Times New Roman"/>
          <w:color w:val="auto"/>
          <w:sz w:val="22"/>
          <w:szCs w:val="22"/>
          <w:lang w:val="el-GR"/>
        </w:rPr>
        <w:t xml:space="preserve">, </w:t>
      </w:r>
      <w:proofErr w:type="spellStart"/>
      <w:r w:rsidRPr="00572B67">
        <w:rPr>
          <w:rFonts w:ascii="Times New Roman" w:hAnsi="Times New Roman"/>
          <w:color w:val="auto"/>
          <w:sz w:val="22"/>
          <w:szCs w:val="22"/>
        </w:rPr>
        <w:t>Povidone</w:t>
      </w:r>
      <w:proofErr w:type="spellEnd"/>
      <w:r w:rsidRPr="00572B67">
        <w:rPr>
          <w:rFonts w:ascii="Times New Roman" w:hAnsi="Times New Roman"/>
          <w:color w:val="auto"/>
          <w:sz w:val="22"/>
          <w:szCs w:val="22"/>
          <w:lang w:val="el-GR"/>
        </w:rPr>
        <w:t xml:space="preserve"> </w:t>
      </w:r>
      <w:r w:rsidRPr="00572B67">
        <w:rPr>
          <w:rFonts w:ascii="Times New Roman" w:hAnsi="Times New Roman"/>
          <w:color w:val="auto"/>
          <w:sz w:val="22"/>
          <w:szCs w:val="22"/>
        </w:rPr>
        <w:t>K</w:t>
      </w:r>
      <w:r w:rsidRPr="00572B67">
        <w:rPr>
          <w:rFonts w:ascii="Times New Roman" w:hAnsi="Times New Roman"/>
          <w:color w:val="auto"/>
          <w:sz w:val="22"/>
          <w:szCs w:val="22"/>
          <w:lang w:val="el-GR"/>
        </w:rPr>
        <w:t>90.</w:t>
      </w:r>
    </w:p>
    <w:p w:rsidR="001960BA" w:rsidRPr="00572B67" w:rsidRDefault="001960BA" w:rsidP="00505291">
      <w:pPr>
        <w:pStyle w:val="Header-2"/>
        <w:tabs>
          <w:tab w:val="left" w:pos="567"/>
        </w:tabs>
        <w:ind w:left="0"/>
        <w:jc w:val="left"/>
        <w:rPr>
          <w:color w:val="auto"/>
          <w:sz w:val="22"/>
          <w:szCs w:val="22"/>
          <w:lang w:val="el-GR"/>
        </w:rPr>
      </w:pPr>
    </w:p>
    <w:p w:rsidR="001960BA" w:rsidRPr="00572B67" w:rsidRDefault="001960BA" w:rsidP="00505291">
      <w:pPr>
        <w:pStyle w:val="Header-2"/>
        <w:tabs>
          <w:tab w:val="left" w:pos="567"/>
        </w:tabs>
        <w:ind w:left="0"/>
        <w:jc w:val="left"/>
        <w:rPr>
          <w:rFonts w:ascii="Times New Roman" w:hAnsi="Times New Roman"/>
          <w:iCs/>
          <w:color w:val="auto"/>
          <w:sz w:val="22"/>
          <w:szCs w:val="22"/>
          <w:u w:val="single"/>
          <w:lang w:val="el-GR"/>
        </w:rPr>
      </w:pPr>
      <w:r w:rsidRPr="00572B67">
        <w:rPr>
          <w:rFonts w:ascii="Times New Roman" w:hAnsi="Times New Roman"/>
          <w:iCs/>
          <w:color w:val="auto"/>
          <w:sz w:val="22"/>
          <w:szCs w:val="22"/>
          <w:u w:val="single"/>
          <w:lang w:val="el-GR"/>
        </w:rPr>
        <w:t xml:space="preserve">Επικάλυψη </w:t>
      </w:r>
      <w:r w:rsidR="00FC2E58" w:rsidRPr="00572B67">
        <w:rPr>
          <w:rFonts w:ascii="Times New Roman" w:hAnsi="Times New Roman"/>
          <w:iCs/>
          <w:color w:val="auto"/>
          <w:sz w:val="22"/>
          <w:szCs w:val="22"/>
          <w:u w:val="single"/>
          <w:lang w:val="el-GR"/>
        </w:rPr>
        <w:t>των κοκκίων</w:t>
      </w:r>
    </w:p>
    <w:p w:rsidR="001960BA" w:rsidRPr="00572B67" w:rsidRDefault="001960BA" w:rsidP="00505291">
      <w:pPr>
        <w:pStyle w:val="Header-2"/>
        <w:tabs>
          <w:tab w:val="left" w:pos="567"/>
        </w:tabs>
        <w:ind w:left="0"/>
        <w:jc w:val="left"/>
        <w:rPr>
          <w:color w:val="auto"/>
          <w:sz w:val="22"/>
          <w:szCs w:val="22"/>
          <w:lang w:val="en-GB"/>
        </w:rPr>
      </w:pPr>
      <w:proofErr w:type="spellStart"/>
      <w:r w:rsidRPr="00572B67">
        <w:rPr>
          <w:rFonts w:ascii="Times New Roman" w:hAnsi="Times New Roman"/>
          <w:color w:val="auto"/>
          <w:sz w:val="22"/>
          <w:szCs w:val="22"/>
        </w:rPr>
        <w:t>Hypromellose</w:t>
      </w:r>
      <w:proofErr w:type="spellEnd"/>
      <w:r w:rsidRPr="00572B67">
        <w:rPr>
          <w:rFonts w:ascii="Times New Roman" w:hAnsi="Times New Roman"/>
          <w:color w:val="auto"/>
          <w:sz w:val="22"/>
          <w:szCs w:val="22"/>
          <w:lang w:val="en-GB"/>
        </w:rPr>
        <w:t xml:space="preserve"> </w:t>
      </w:r>
      <w:r w:rsidRPr="00572B67">
        <w:rPr>
          <w:rFonts w:ascii="Times New Roman" w:hAnsi="Times New Roman"/>
          <w:color w:val="auto"/>
          <w:sz w:val="22"/>
          <w:szCs w:val="22"/>
        </w:rPr>
        <w:t>phthalate</w:t>
      </w:r>
      <w:r w:rsidRPr="00572B67">
        <w:rPr>
          <w:rFonts w:ascii="Times New Roman" w:hAnsi="Times New Roman"/>
          <w:color w:val="auto"/>
          <w:sz w:val="22"/>
          <w:szCs w:val="22"/>
          <w:lang w:val="en-GB"/>
        </w:rPr>
        <w:t xml:space="preserve"> (</w:t>
      </w:r>
      <w:r w:rsidRPr="00572B67">
        <w:rPr>
          <w:rFonts w:ascii="Times New Roman" w:hAnsi="Times New Roman"/>
          <w:color w:val="auto"/>
          <w:sz w:val="22"/>
          <w:szCs w:val="22"/>
        </w:rPr>
        <w:t>HP</w:t>
      </w:r>
      <w:r w:rsidRPr="00572B67">
        <w:rPr>
          <w:rFonts w:ascii="Times New Roman" w:hAnsi="Times New Roman"/>
          <w:color w:val="auto"/>
          <w:sz w:val="22"/>
          <w:szCs w:val="22"/>
          <w:lang w:val="en-GB"/>
        </w:rPr>
        <w:t xml:space="preserve">-55), </w:t>
      </w:r>
      <w:r w:rsidRPr="00572B67">
        <w:rPr>
          <w:rFonts w:ascii="Times New Roman" w:hAnsi="Times New Roman"/>
          <w:color w:val="auto"/>
          <w:sz w:val="22"/>
          <w:szCs w:val="22"/>
        </w:rPr>
        <w:t>Castor</w:t>
      </w:r>
      <w:r w:rsidRPr="00572B67">
        <w:rPr>
          <w:rFonts w:ascii="Times New Roman" w:hAnsi="Times New Roman"/>
          <w:color w:val="auto"/>
          <w:sz w:val="22"/>
          <w:szCs w:val="22"/>
          <w:lang w:val="en-GB"/>
        </w:rPr>
        <w:t xml:space="preserve"> </w:t>
      </w:r>
      <w:r w:rsidRPr="00572B67">
        <w:rPr>
          <w:rFonts w:ascii="Times New Roman" w:hAnsi="Times New Roman"/>
          <w:color w:val="auto"/>
          <w:sz w:val="22"/>
          <w:szCs w:val="22"/>
        </w:rPr>
        <w:t>oil</w:t>
      </w:r>
      <w:r w:rsidRPr="00572B67">
        <w:rPr>
          <w:rFonts w:ascii="Times New Roman" w:hAnsi="Times New Roman"/>
          <w:color w:val="auto"/>
          <w:sz w:val="22"/>
          <w:szCs w:val="22"/>
          <w:lang w:val="en-GB"/>
        </w:rPr>
        <w:t>.</w:t>
      </w:r>
    </w:p>
    <w:p w:rsidR="001960BA" w:rsidRPr="00572B67" w:rsidRDefault="001960BA" w:rsidP="00505291">
      <w:pPr>
        <w:pStyle w:val="Header-2"/>
        <w:tabs>
          <w:tab w:val="left" w:pos="567"/>
        </w:tabs>
        <w:ind w:left="0"/>
        <w:jc w:val="left"/>
        <w:rPr>
          <w:rFonts w:ascii="Times New Roman" w:hAnsi="Times New Roman"/>
          <w:i/>
          <w:iCs/>
          <w:color w:val="auto"/>
          <w:sz w:val="22"/>
          <w:szCs w:val="22"/>
          <w:lang w:val="en-GB"/>
        </w:rPr>
      </w:pPr>
    </w:p>
    <w:p w:rsidR="001960BA" w:rsidRPr="00572B67" w:rsidRDefault="001960BA" w:rsidP="00505291">
      <w:pPr>
        <w:pStyle w:val="Header-2"/>
        <w:tabs>
          <w:tab w:val="left" w:pos="567"/>
        </w:tabs>
        <w:ind w:left="0"/>
        <w:jc w:val="left"/>
        <w:rPr>
          <w:rFonts w:ascii="Times New Roman" w:hAnsi="Times New Roman"/>
          <w:color w:val="auto"/>
          <w:sz w:val="22"/>
          <w:szCs w:val="22"/>
          <w:u w:val="single"/>
        </w:rPr>
      </w:pPr>
      <w:r w:rsidRPr="00572B67">
        <w:rPr>
          <w:rFonts w:ascii="Times New Roman" w:hAnsi="Times New Roman"/>
          <w:iCs/>
          <w:color w:val="auto"/>
          <w:sz w:val="22"/>
          <w:szCs w:val="22"/>
          <w:u w:val="single"/>
          <w:lang w:val="el-GR"/>
        </w:rPr>
        <w:t>Άλλα</w:t>
      </w:r>
      <w:r w:rsidRPr="00572B67">
        <w:rPr>
          <w:rFonts w:ascii="Times New Roman" w:hAnsi="Times New Roman"/>
          <w:iCs/>
          <w:color w:val="auto"/>
          <w:sz w:val="22"/>
          <w:szCs w:val="22"/>
          <w:u w:val="single"/>
        </w:rPr>
        <w:t xml:space="preserve"> </w:t>
      </w:r>
      <w:r w:rsidRPr="00572B67">
        <w:rPr>
          <w:rFonts w:ascii="Times New Roman" w:hAnsi="Times New Roman"/>
          <w:iCs/>
          <w:color w:val="auto"/>
          <w:sz w:val="22"/>
          <w:szCs w:val="22"/>
          <w:u w:val="single"/>
          <w:lang w:val="el-GR"/>
        </w:rPr>
        <w:t>έκδοχα</w:t>
      </w:r>
    </w:p>
    <w:p w:rsidR="0011365D" w:rsidRPr="00572B67" w:rsidRDefault="003B173A" w:rsidP="00505291">
      <w:pPr>
        <w:pStyle w:val="Header-2"/>
        <w:tabs>
          <w:tab w:val="left" w:pos="567"/>
        </w:tabs>
        <w:ind w:left="0"/>
        <w:jc w:val="left"/>
        <w:rPr>
          <w:rFonts w:ascii="Times New Roman" w:hAnsi="Times New Roman"/>
          <w:color w:val="auto"/>
          <w:sz w:val="22"/>
          <w:szCs w:val="22"/>
          <w:lang w:val="en-GB"/>
        </w:rPr>
      </w:pPr>
      <w:r w:rsidRPr="00572B67">
        <w:rPr>
          <w:rFonts w:ascii="Times New Roman" w:hAnsi="Times New Roman"/>
          <w:color w:val="auto"/>
          <w:sz w:val="22"/>
          <w:szCs w:val="22"/>
        </w:rPr>
        <w:t>Colloidal anhydrous silica</w:t>
      </w:r>
      <w:r w:rsidR="001960BA" w:rsidRPr="00572B67">
        <w:rPr>
          <w:rFonts w:ascii="Times New Roman" w:hAnsi="Times New Roman"/>
          <w:color w:val="auto"/>
          <w:sz w:val="22"/>
          <w:szCs w:val="22"/>
          <w:lang w:val="en-GB"/>
        </w:rPr>
        <w:t xml:space="preserve">, </w:t>
      </w:r>
      <w:proofErr w:type="spellStart"/>
      <w:r w:rsidR="001960BA" w:rsidRPr="00572B67">
        <w:rPr>
          <w:rFonts w:ascii="Times New Roman" w:hAnsi="Times New Roman"/>
          <w:color w:val="auto"/>
          <w:sz w:val="22"/>
          <w:szCs w:val="22"/>
        </w:rPr>
        <w:t>Xanthan</w:t>
      </w:r>
      <w:proofErr w:type="spellEnd"/>
      <w:r w:rsidR="001960BA" w:rsidRPr="00572B67">
        <w:rPr>
          <w:rFonts w:ascii="Times New Roman" w:hAnsi="Times New Roman"/>
          <w:color w:val="auto"/>
          <w:sz w:val="22"/>
          <w:szCs w:val="22"/>
          <w:lang w:val="en-GB"/>
        </w:rPr>
        <w:t xml:space="preserve"> </w:t>
      </w:r>
      <w:r w:rsidR="001960BA" w:rsidRPr="00572B67">
        <w:rPr>
          <w:rFonts w:ascii="Times New Roman" w:hAnsi="Times New Roman"/>
          <w:color w:val="auto"/>
          <w:sz w:val="22"/>
          <w:szCs w:val="22"/>
        </w:rPr>
        <w:t>gum</w:t>
      </w:r>
      <w:r w:rsidR="001960BA" w:rsidRPr="00572B67">
        <w:rPr>
          <w:rFonts w:ascii="Times New Roman" w:hAnsi="Times New Roman"/>
          <w:color w:val="auto"/>
          <w:sz w:val="22"/>
          <w:szCs w:val="22"/>
          <w:lang w:val="en-GB"/>
        </w:rPr>
        <w:t xml:space="preserve">, </w:t>
      </w:r>
      <w:r w:rsidR="00C84A7D" w:rsidRPr="00572B67">
        <w:rPr>
          <w:rFonts w:ascii="Times New Roman" w:hAnsi="Times New Roman"/>
          <w:color w:val="auto"/>
          <w:sz w:val="22"/>
          <w:szCs w:val="22"/>
        </w:rPr>
        <w:t>Citric</w:t>
      </w:r>
      <w:r w:rsidR="00C84A7D" w:rsidRPr="00572B67">
        <w:rPr>
          <w:rFonts w:ascii="Times New Roman" w:hAnsi="Times New Roman"/>
          <w:color w:val="auto"/>
          <w:sz w:val="22"/>
          <w:szCs w:val="22"/>
          <w:lang w:val="en-GB"/>
        </w:rPr>
        <w:t xml:space="preserve"> </w:t>
      </w:r>
      <w:r w:rsidR="00C84A7D" w:rsidRPr="00572B67">
        <w:rPr>
          <w:rFonts w:ascii="Times New Roman" w:hAnsi="Times New Roman"/>
          <w:color w:val="auto"/>
          <w:sz w:val="22"/>
          <w:szCs w:val="22"/>
        </w:rPr>
        <w:t xml:space="preserve">acid, </w:t>
      </w:r>
      <w:proofErr w:type="spellStart"/>
      <w:r w:rsidR="00C84A7D" w:rsidRPr="00572B67">
        <w:rPr>
          <w:rFonts w:ascii="Times New Roman" w:hAnsi="Times New Roman"/>
          <w:color w:val="auto"/>
          <w:sz w:val="22"/>
          <w:szCs w:val="22"/>
        </w:rPr>
        <w:t>Maltodextrin</w:t>
      </w:r>
      <w:proofErr w:type="spellEnd"/>
      <w:r w:rsidR="00C84A7D" w:rsidRPr="00572B67">
        <w:rPr>
          <w:rFonts w:ascii="Times New Roman" w:hAnsi="Times New Roman"/>
          <w:color w:val="auto"/>
          <w:sz w:val="22"/>
          <w:szCs w:val="22"/>
        </w:rPr>
        <w:t xml:space="preserve">, Sucrose, </w:t>
      </w:r>
      <w:r w:rsidR="001960BA" w:rsidRPr="00572B67">
        <w:rPr>
          <w:rFonts w:ascii="Times New Roman" w:hAnsi="Times New Roman"/>
          <w:color w:val="auto"/>
          <w:sz w:val="22"/>
          <w:szCs w:val="22"/>
          <w:lang w:val="en-GB"/>
        </w:rPr>
        <w:t xml:space="preserve">, </w:t>
      </w:r>
      <w:r w:rsidR="001960BA" w:rsidRPr="00572B67">
        <w:rPr>
          <w:rFonts w:ascii="Times New Roman" w:hAnsi="Times New Roman"/>
          <w:color w:val="auto"/>
          <w:sz w:val="22"/>
          <w:szCs w:val="22"/>
        </w:rPr>
        <w:t>Titanium</w:t>
      </w:r>
      <w:r w:rsidR="001960BA" w:rsidRPr="00572B67">
        <w:rPr>
          <w:rFonts w:ascii="Times New Roman" w:hAnsi="Times New Roman"/>
          <w:color w:val="auto"/>
          <w:sz w:val="22"/>
          <w:szCs w:val="22"/>
          <w:lang w:val="en-GB"/>
        </w:rPr>
        <w:t xml:space="preserve"> </w:t>
      </w:r>
      <w:r w:rsidR="001960BA" w:rsidRPr="00572B67">
        <w:rPr>
          <w:rFonts w:ascii="Times New Roman" w:hAnsi="Times New Roman"/>
          <w:color w:val="auto"/>
          <w:sz w:val="22"/>
          <w:szCs w:val="22"/>
        </w:rPr>
        <w:t>dioxide</w:t>
      </w:r>
      <w:r w:rsidR="001960BA" w:rsidRPr="00572B67">
        <w:rPr>
          <w:rFonts w:ascii="Times New Roman" w:hAnsi="Times New Roman"/>
          <w:color w:val="auto"/>
          <w:sz w:val="22"/>
          <w:szCs w:val="22"/>
          <w:lang w:val="en-GB"/>
        </w:rPr>
        <w:t xml:space="preserve"> </w:t>
      </w:r>
      <w:r w:rsidR="001960BA" w:rsidRPr="00572B67">
        <w:rPr>
          <w:rFonts w:ascii="Times New Roman" w:hAnsi="Times New Roman"/>
          <w:color w:val="auto"/>
          <w:sz w:val="22"/>
          <w:szCs w:val="22"/>
          <w:lang w:val="el-GR"/>
        </w:rPr>
        <w:t>Ε</w:t>
      </w:r>
      <w:r w:rsidR="001960BA" w:rsidRPr="00572B67">
        <w:rPr>
          <w:rFonts w:ascii="Times New Roman" w:hAnsi="Times New Roman"/>
          <w:color w:val="auto"/>
          <w:sz w:val="22"/>
          <w:szCs w:val="22"/>
          <w:lang w:val="en-GB"/>
        </w:rPr>
        <w:t>171,</w:t>
      </w:r>
      <w:r w:rsidR="00200550" w:rsidRPr="00572B67">
        <w:rPr>
          <w:rFonts w:ascii="Times New Roman" w:hAnsi="Times New Roman"/>
          <w:color w:val="auto"/>
          <w:sz w:val="22"/>
          <w:szCs w:val="22"/>
        </w:rPr>
        <w:t xml:space="preserve"> Potassium</w:t>
      </w:r>
      <w:r w:rsidR="00200550" w:rsidRPr="00572B67">
        <w:rPr>
          <w:rFonts w:ascii="Times New Roman" w:hAnsi="Times New Roman"/>
          <w:color w:val="auto"/>
          <w:sz w:val="22"/>
          <w:szCs w:val="22"/>
          <w:lang w:val="en-GB"/>
        </w:rPr>
        <w:t xml:space="preserve"> </w:t>
      </w:r>
      <w:proofErr w:type="spellStart"/>
      <w:r w:rsidR="00200550" w:rsidRPr="00572B67">
        <w:rPr>
          <w:rFonts w:ascii="Times New Roman" w:hAnsi="Times New Roman"/>
          <w:color w:val="auto"/>
          <w:sz w:val="22"/>
          <w:szCs w:val="22"/>
        </w:rPr>
        <w:t>sorbate</w:t>
      </w:r>
      <w:proofErr w:type="spellEnd"/>
      <w:r w:rsidR="00C84A7D" w:rsidRPr="00572B67">
        <w:rPr>
          <w:rFonts w:ascii="Times New Roman" w:hAnsi="Times New Roman"/>
          <w:color w:val="auto"/>
          <w:sz w:val="22"/>
          <w:szCs w:val="22"/>
        </w:rPr>
        <w:t xml:space="preserve">, </w:t>
      </w:r>
      <w:proofErr w:type="spellStart"/>
      <w:r w:rsidR="00C84A7D" w:rsidRPr="00572B67">
        <w:rPr>
          <w:rFonts w:ascii="Times New Roman" w:hAnsi="Times New Roman"/>
          <w:color w:val="auto"/>
          <w:sz w:val="22"/>
          <w:szCs w:val="22"/>
        </w:rPr>
        <w:t>Flavour</w:t>
      </w:r>
      <w:proofErr w:type="spellEnd"/>
      <w:r w:rsidR="00C84A7D" w:rsidRPr="00572B67">
        <w:rPr>
          <w:rFonts w:ascii="Times New Roman" w:hAnsi="Times New Roman"/>
          <w:color w:val="auto"/>
          <w:sz w:val="22"/>
          <w:szCs w:val="22"/>
          <w:lang w:val="en-GB"/>
        </w:rPr>
        <w:t xml:space="preserve"> </w:t>
      </w:r>
      <w:r w:rsidR="00C84A7D" w:rsidRPr="00572B67">
        <w:rPr>
          <w:rFonts w:ascii="Times New Roman" w:hAnsi="Times New Roman"/>
          <w:color w:val="auto"/>
          <w:sz w:val="22"/>
          <w:szCs w:val="22"/>
        </w:rPr>
        <w:t>fruit</w:t>
      </w:r>
      <w:r w:rsidR="00C84A7D" w:rsidRPr="00572B67">
        <w:rPr>
          <w:rFonts w:ascii="Times New Roman" w:hAnsi="Times New Roman"/>
          <w:color w:val="auto"/>
          <w:sz w:val="22"/>
          <w:szCs w:val="22"/>
          <w:lang w:val="en-GB"/>
        </w:rPr>
        <w:t xml:space="preserve"> </w:t>
      </w:r>
      <w:r w:rsidR="00C84A7D" w:rsidRPr="00572B67">
        <w:rPr>
          <w:rFonts w:ascii="Times New Roman" w:hAnsi="Times New Roman"/>
          <w:color w:val="auto"/>
          <w:sz w:val="22"/>
          <w:szCs w:val="22"/>
        </w:rPr>
        <w:t>punch</w:t>
      </w:r>
      <w:r w:rsidR="00200550" w:rsidRPr="00572B67">
        <w:rPr>
          <w:rFonts w:ascii="Times New Roman" w:hAnsi="Times New Roman"/>
          <w:color w:val="auto"/>
          <w:sz w:val="22"/>
          <w:szCs w:val="22"/>
          <w:lang w:val="en-GB"/>
        </w:rPr>
        <w:t xml:space="preserve">, , </w:t>
      </w:r>
      <w:r w:rsidR="001960BA" w:rsidRPr="00572B67">
        <w:rPr>
          <w:rFonts w:ascii="Times New Roman" w:hAnsi="Times New Roman"/>
          <w:color w:val="auto"/>
          <w:sz w:val="22"/>
          <w:szCs w:val="22"/>
          <w:lang w:val="en-GB"/>
        </w:rPr>
        <w:t>,.</w:t>
      </w:r>
    </w:p>
    <w:p w:rsidR="0011365D" w:rsidRPr="00572B67" w:rsidRDefault="0011365D" w:rsidP="00505291">
      <w:pPr>
        <w:pStyle w:val="Header-2"/>
        <w:tabs>
          <w:tab w:val="left" w:pos="567"/>
        </w:tabs>
        <w:ind w:left="0"/>
        <w:jc w:val="left"/>
        <w:rPr>
          <w:rFonts w:ascii="Times New Roman" w:hAnsi="Times New Roman"/>
          <w:b/>
          <w:bCs/>
          <w:color w:val="auto"/>
          <w:sz w:val="22"/>
          <w:szCs w:val="22"/>
          <w:lang w:val="en-GB"/>
        </w:rPr>
      </w:pPr>
    </w:p>
    <w:p w:rsidR="0011365D" w:rsidRPr="00572B67" w:rsidRDefault="0011365D" w:rsidP="00505291">
      <w:pPr>
        <w:pStyle w:val="Header-2"/>
        <w:tabs>
          <w:tab w:val="left" w:pos="567"/>
        </w:tabs>
        <w:ind w:left="0"/>
        <w:jc w:val="left"/>
        <w:rPr>
          <w:rFonts w:ascii="Times New Roman" w:hAnsi="Times New Roman"/>
          <w:b/>
          <w:bCs/>
          <w:color w:val="auto"/>
          <w:sz w:val="22"/>
          <w:szCs w:val="22"/>
          <w:lang w:val="el-GR"/>
        </w:rPr>
      </w:pPr>
      <w:r w:rsidRPr="00572B67">
        <w:rPr>
          <w:rFonts w:ascii="Times New Roman" w:hAnsi="Times New Roman"/>
          <w:b/>
          <w:bCs/>
          <w:color w:val="auto"/>
          <w:sz w:val="22"/>
          <w:szCs w:val="22"/>
          <w:lang w:val="el-GR"/>
        </w:rPr>
        <w:t>6.2</w:t>
      </w:r>
      <w:r w:rsidRPr="00572B67">
        <w:rPr>
          <w:rFonts w:ascii="Times New Roman" w:hAnsi="Times New Roman"/>
          <w:b/>
          <w:bCs/>
          <w:color w:val="auto"/>
          <w:sz w:val="22"/>
          <w:szCs w:val="22"/>
          <w:lang w:val="el-GR"/>
        </w:rPr>
        <w:tab/>
      </w:r>
      <w:r w:rsidRPr="00572B67">
        <w:rPr>
          <w:rFonts w:ascii="Times New Roman" w:hAnsi="Times New Roman"/>
          <w:b/>
          <w:bCs/>
          <w:color w:val="auto"/>
          <w:sz w:val="22"/>
          <w:szCs w:val="22"/>
        </w:rPr>
        <w:t>A</w:t>
      </w:r>
      <w:r w:rsidRPr="00572B67">
        <w:rPr>
          <w:rFonts w:ascii="Times New Roman" w:hAnsi="Times New Roman"/>
          <w:b/>
          <w:bCs/>
          <w:color w:val="auto"/>
          <w:sz w:val="22"/>
          <w:szCs w:val="22"/>
          <w:lang w:val="el-GR"/>
        </w:rPr>
        <w:t>συμβατότητες</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Δεν εφαρμόζεται.</w:t>
      </w:r>
    </w:p>
    <w:p w:rsidR="0011365D" w:rsidRPr="00572B67" w:rsidRDefault="0011365D" w:rsidP="00505291">
      <w:pPr>
        <w:pStyle w:val="Header-2"/>
        <w:tabs>
          <w:tab w:val="left" w:pos="567"/>
        </w:tabs>
        <w:ind w:left="0"/>
        <w:jc w:val="left"/>
        <w:rPr>
          <w:rFonts w:ascii="Times New Roman" w:hAnsi="Times New Roman"/>
          <w:color w:val="auto"/>
          <w:sz w:val="22"/>
          <w:szCs w:val="22"/>
          <w:lang w:val="el-GR"/>
        </w:rPr>
      </w:pPr>
    </w:p>
    <w:p w:rsidR="0011365D" w:rsidRPr="00572B67" w:rsidRDefault="0011365D" w:rsidP="00505291">
      <w:pPr>
        <w:pStyle w:val="Header-2"/>
        <w:tabs>
          <w:tab w:val="left" w:pos="567"/>
        </w:tabs>
        <w:ind w:left="0"/>
        <w:jc w:val="left"/>
        <w:rPr>
          <w:rFonts w:ascii="Times New Roman" w:hAnsi="Times New Roman"/>
          <w:b/>
          <w:bCs/>
          <w:color w:val="auto"/>
          <w:sz w:val="22"/>
          <w:szCs w:val="22"/>
          <w:lang w:val="el-GR"/>
        </w:rPr>
      </w:pPr>
      <w:r w:rsidRPr="00572B67">
        <w:rPr>
          <w:rFonts w:ascii="Times New Roman" w:hAnsi="Times New Roman"/>
          <w:b/>
          <w:bCs/>
          <w:color w:val="auto"/>
          <w:sz w:val="22"/>
          <w:szCs w:val="22"/>
          <w:lang w:val="el-GR"/>
        </w:rPr>
        <w:t>6.3</w:t>
      </w:r>
      <w:r w:rsidRPr="00572B67">
        <w:rPr>
          <w:rFonts w:ascii="Times New Roman" w:hAnsi="Times New Roman"/>
          <w:b/>
          <w:bCs/>
          <w:color w:val="auto"/>
          <w:sz w:val="22"/>
          <w:szCs w:val="22"/>
          <w:lang w:val="el-GR"/>
        </w:rPr>
        <w:tab/>
        <w:t>Διάρκεια ζωής</w:t>
      </w:r>
    </w:p>
    <w:p w:rsidR="0011365D" w:rsidRPr="00572B67" w:rsidRDefault="00471624"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Η διάρκεια ζωής του έτοιμου προϊόντος είναι 24 μήνες.</w:t>
      </w:r>
    </w:p>
    <w:p w:rsidR="0011365D" w:rsidRPr="00C578BA" w:rsidRDefault="0011365D" w:rsidP="00505291">
      <w:pPr>
        <w:pStyle w:val="a3"/>
        <w:tabs>
          <w:tab w:val="left" w:pos="567"/>
        </w:tabs>
        <w:jc w:val="left"/>
        <w:rPr>
          <w:rFonts w:ascii="Times New Roman" w:hAnsi="Times New Roman"/>
          <w:b/>
          <w:bCs/>
          <w:color w:val="auto"/>
          <w:sz w:val="22"/>
          <w:szCs w:val="22"/>
          <w:lang w:val="el-GR"/>
        </w:rPr>
      </w:pPr>
      <w:r w:rsidRPr="00572B67">
        <w:rPr>
          <w:rFonts w:ascii="Times New Roman" w:hAnsi="Times New Roman"/>
          <w:b/>
          <w:bCs/>
          <w:color w:val="auto"/>
          <w:sz w:val="22"/>
          <w:szCs w:val="22"/>
          <w:lang w:val="el-GR"/>
        </w:rPr>
        <w:t>Διάρκεια ζωής μετά την ανασύσταση</w:t>
      </w:r>
      <w:r w:rsidR="003B173A" w:rsidRPr="00572B67">
        <w:rPr>
          <w:rFonts w:ascii="Times New Roman" w:hAnsi="Times New Roman"/>
          <w:b/>
          <w:bCs/>
          <w:color w:val="auto"/>
          <w:sz w:val="22"/>
          <w:szCs w:val="22"/>
          <w:lang w:val="el-GR"/>
        </w:rPr>
        <w:t>: 14 ημέρες</w:t>
      </w:r>
    </w:p>
    <w:p w:rsidR="00FD2185" w:rsidRPr="00C578BA" w:rsidRDefault="00FD2185" w:rsidP="00505291">
      <w:pPr>
        <w:pStyle w:val="a3"/>
        <w:tabs>
          <w:tab w:val="left" w:pos="567"/>
        </w:tabs>
        <w:jc w:val="left"/>
        <w:rPr>
          <w:rFonts w:ascii="Times New Roman" w:hAnsi="Times New Roman"/>
          <w:color w:val="auto"/>
          <w:sz w:val="22"/>
          <w:szCs w:val="22"/>
          <w:lang w:val="el-GR"/>
        </w:rPr>
      </w:pPr>
    </w:p>
    <w:p w:rsidR="0011365D" w:rsidRPr="00572B67" w:rsidRDefault="0011365D"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6.4</w:t>
      </w:r>
      <w:r w:rsidRPr="00572B67">
        <w:rPr>
          <w:rFonts w:ascii="Times New Roman" w:hAnsi="Times New Roman"/>
          <w:b/>
          <w:bCs/>
          <w:color w:val="auto"/>
          <w:sz w:val="22"/>
          <w:szCs w:val="22"/>
          <w:lang w:val="el-GR"/>
        </w:rPr>
        <w:tab/>
        <w:t xml:space="preserve">Ιδιαίτερες προφυλάξεις κατά τη φύλαξη του </w:t>
      </w:r>
      <w:r w:rsidR="00A6798E" w:rsidRPr="00572B67">
        <w:rPr>
          <w:rFonts w:ascii="Times New Roman" w:hAnsi="Times New Roman"/>
          <w:b/>
          <w:bCs/>
          <w:color w:val="auto"/>
          <w:sz w:val="22"/>
          <w:szCs w:val="22"/>
          <w:lang w:val="el-GR"/>
        </w:rPr>
        <w:t>προϊόντος</w:t>
      </w:r>
    </w:p>
    <w:p w:rsidR="00567646" w:rsidRPr="00572B67" w:rsidRDefault="002B7F30" w:rsidP="00C10E63">
      <w:pPr>
        <w:pStyle w:val="Header-2"/>
        <w:tabs>
          <w:tab w:val="left" w:pos="567"/>
        </w:tabs>
        <w:ind w:left="0"/>
        <w:jc w:val="left"/>
        <w:rPr>
          <w:color w:val="auto"/>
          <w:sz w:val="22"/>
          <w:szCs w:val="22"/>
          <w:lang w:val="el-GR"/>
        </w:rPr>
      </w:pPr>
      <w:r w:rsidRPr="00572B67">
        <w:rPr>
          <w:rFonts w:ascii="Times New Roman" w:hAnsi="Times New Roman"/>
          <w:bCs/>
          <w:color w:val="auto"/>
          <w:sz w:val="22"/>
          <w:szCs w:val="22"/>
          <w:lang w:val="el-GR"/>
        </w:rPr>
        <w:t>Δεν απαιτούνται ιδιαίτερες συνθήκες φύλαξης για το φαρμακευτικό αυτό προϊόν.</w:t>
      </w:r>
      <w:r w:rsidR="0092145E" w:rsidRPr="00572B67">
        <w:rPr>
          <w:rFonts w:ascii="Times New Roman" w:hAnsi="Times New Roman"/>
          <w:color w:val="auto"/>
          <w:sz w:val="22"/>
          <w:szCs w:val="22"/>
          <w:lang w:val="el-GR" w:eastAsia="el-GR"/>
        </w:rPr>
        <w:br/>
      </w:r>
      <w:r w:rsidR="00567646" w:rsidRPr="00572B67">
        <w:rPr>
          <w:rFonts w:ascii="Times New Roman" w:hAnsi="Times New Roman"/>
          <w:color w:val="auto"/>
          <w:sz w:val="22"/>
          <w:szCs w:val="22"/>
          <w:lang w:val="el-GR"/>
        </w:rPr>
        <w:t>Το έτοιμο εναιώρημα φυλάσσεται εκτός ψυγείου.</w:t>
      </w:r>
      <w:r w:rsidR="00D04C2C" w:rsidRPr="00572B67">
        <w:rPr>
          <w:rFonts w:ascii="Times New Roman" w:hAnsi="Times New Roman"/>
          <w:color w:val="auto"/>
          <w:sz w:val="22"/>
          <w:szCs w:val="22"/>
          <w:lang w:val="el-GR"/>
        </w:rPr>
        <w:t xml:space="preserve"> Μετά την ανασύσταση, διατηρείται σε θερμοκρασία δωματίου (μικρότερη ή ίση των 25°</w:t>
      </w:r>
      <w:r w:rsidR="00D04C2C" w:rsidRPr="00572B67">
        <w:rPr>
          <w:rFonts w:ascii="Times New Roman" w:hAnsi="Times New Roman"/>
          <w:color w:val="auto"/>
          <w:sz w:val="22"/>
          <w:szCs w:val="22"/>
        </w:rPr>
        <w:t>C</w:t>
      </w:r>
      <w:r w:rsidR="00D04C2C" w:rsidRPr="00572B67">
        <w:rPr>
          <w:rFonts w:ascii="Times New Roman" w:hAnsi="Times New Roman"/>
          <w:color w:val="auto"/>
          <w:sz w:val="22"/>
          <w:szCs w:val="22"/>
          <w:lang w:val="el-GR"/>
        </w:rPr>
        <w:t>) και χρησιμοποιείται εντός 14 ημερών.</w:t>
      </w:r>
    </w:p>
    <w:p w:rsidR="0011365D" w:rsidRPr="00572B67" w:rsidRDefault="0011365D" w:rsidP="00505291">
      <w:pPr>
        <w:pStyle w:val="a3"/>
        <w:tabs>
          <w:tab w:val="left" w:pos="567"/>
        </w:tabs>
        <w:jc w:val="left"/>
        <w:rPr>
          <w:rFonts w:ascii="Times New Roman" w:hAnsi="Times New Roman"/>
          <w:color w:val="auto"/>
          <w:sz w:val="22"/>
          <w:szCs w:val="22"/>
          <w:lang w:val="el-GR"/>
        </w:rPr>
      </w:pPr>
    </w:p>
    <w:p w:rsidR="0011365D" w:rsidRPr="00572B67" w:rsidRDefault="0011365D"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6.5</w:t>
      </w:r>
      <w:r w:rsidRPr="00572B67">
        <w:rPr>
          <w:rFonts w:ascii="Times New Roman" w:hAnsi="Times New Roman"/>
          <w:b/>
          <w:bCs/>
          <w:color w:val="auto"/>
          <w:sz w:val="22"/>
          <w:szCs w:val="22"/>
          <w:lang w:val="el-GR"/>
        </w:rPr>
        <w:tab/>
        <w:t>Φύση και συστατικά του περιέκτη</w:t>
      </w:r>
    </w:p>
    <w:p w:rsidR="00567646" w:rsidRPr="00572B67" w:rsidRDefault="004273F3" w:rsidP="00505291">
      <w:pPr>
        <w:pStyle w:val="Header-2"/>
        <w:tabs>
          <w:tab w:val="left" w:pos="567"/>
        </w:tabs>
        <w:ind w:left="0"/>
        <w:jc w:val="left"/>
        <w:rPr>
          <w:color w:val="auto"/>
          <w:sz w:val="22"/>
          <w:szCs w:val="22"/>
          <w:lang w:val="el-GR"/>
        </w:rPr>
      </w:pPr>
      <w:r w:rsidRPr="00572B67">
        <w:rPr>
          <w:rFonts w:ascii="Times New Roman" w:hAnsi="Times New Roman"/>
          <w:color w:val="auto"/>
          <w:sz w:val="22"/>
          <w:szCs w:val="22"/>
          <w:lang w:val="el-GR"/>
        </w:rPr>
        <w:t>Φιάλη</w:t>
      </w:r>
      <w:r w:rsidR="00567646" w:rsidRPr="00572B67">
        <w:rPr>
          <w:rFonts w:ascii="Times New Roman" w:hAnsi="Times New Roman"/>
          <w:color w:val="auto"/>
          <w:sz w:val="22"/>
          <w:szCs w:val="22"/>
          <w:lang w:val="el-GR"/>
        </w:rPr>
        <w:t xml:space="preserve"> </w:t>
      </w:r>
      <w:r w:rsidR="0092145E" w:rsidRPr="00572B67">
        <w:rPr>
          <w:rFonts w:ascii="Times New Roman" w:hAnsi="Times New Roman"/>
          <w:color w:val="auto"/>
          <w:sz w:val="22"/>
          <w:szCs w:val="22"/>
          <w:lang w:val="el-GR"/>
        </w:rPr>
        <w:t>των</w:t>
      </w:r>
      <w:r w:rsidR="00567646" w:rsidRPr="00572B67">
        <w:rPr>
          <w:rFonts w:ascii="Times New Roman" w:hAnsi="Times New Roman"/>
          <w:color w:val="auto"/>
          <w:sz w:val="22"/>
          <w:szCs w:val="22"/>
          <w:lang w:val="el-GR"/>
        </w:rPr>
        <w:t xml:space="preserve"> 60</w:t>
      </w:r>
      <w:r w:rsidR="00567646" w:rsidRPr="00572B67">
        <w:rPr>
          <w:rFonts w:ascii="Times New Roman" w:hAnsi="Times New Roman"/>
          <w:color w:val="auto"/>
          <w:sz w:val="22"/>
          <w:szCs w:val="22"/>
        </w:rPr>
        <w:t> ml</w:t>
      </w:r>
      <w:r w:rsidR="00567646" w:rsidRPr="00572B67">
        <w:rPr>
          <w:rFonts w:ascii="Times New Roman" w:hAnsi="Times New Roman"/>
          <w:color w:val="auto"/>
          <w:sz w:val="22"/>
          <w:szCs w:val="22"/>
          <w:lang w:val="el-GR"/>
        </w:rPr>
        <w:t xml:space="preserve"> ή 100</w:t>
      </w:r>
      <w:r w:rsidR="00567646" w:rsidRPr="00572B67">
        <w:rPr>
          <w:rFonts w:ascii="Times New Roman" w:hAnsi="Times New Roman"/>
          <w:color w:val="auto"/>
          <w:sz w:val="22"/>
          <w:szCs w:val="22"/>
        </w:rPr>
        <w:t> ml</w:t>
      </w:r>
      <w:r w:rsidR="00567646" w:rsidRPr="00572B67">
        <w:rPr>
          <w:rFonts w:ascii="Times New Roman" w:hAnsi="Times New Roman"/>
          <w:color w:val="auto"/>
          <w:sz w:val="22"/>
          <w:szCs w:val="22"/>
          <w:lang w:val="el-GR"/>
        </w:rPr>
        <w:t>.</w:t>
      </w:r>
    </w:p>
    <w:p w:rsidR="0011365D" w:rsidRPr="00572B67" w:rsidRDefault="0011365D" w:rsidP="00505291">
      <w:pPr>
        <w:pStyle w:val="a3"/>
        <w:tabs>
          <w:tab w:val="left" w:pos="567"/>
        </w:tabs>
        <w:jc w:val="left"/>
        <w:rPr>
          <w:rFonts w:ascii="Times New Roman" w:hAnsi="Times New Roman"/>
          <w:color w:val="auto"/>
          <w:sz w:val="22"/>
          <w:szCs w:val="22"/>
          <w:lang w:val="el-GR"/>
        </w:rPr>
      </w:pPr>
    </w:p>
    <w:p w:rsidR="0011365D" w:rsidRPr="00572B67" w:rsidRDefault="0011365D"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6.6</w:t>
      </w:r>
      <w:r w:rsidRPr="00572B67">
        <w:rPr>
          <w:rFonts w:ascii="Times New Roman" w:hAnsi="Times New Roman"/>
          <w:b/>
          <w:bCs/>
          <w:color w:val="auto"/>
          <w:sz w:val="22"/>
          <w:szCs w:val="22"/>
          <w:lang w:val="el-GR"/>
        </w:rPr>
        <w:tab/>
        <w:t>Οδηγίες χρήσης και χειρισμού</w:t>
      </w:r>
    </w:p>
    <w:p w:rsidR="0011365D" w:rsidRPr="00906642" w:rsidRDefault="004E0D9D" w:rsidP="00906642">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Προστίθεται </w:t>
      </w:r>
      <w:r w:rsidR="0092145E" w:rsidRPr="00572B67">
        <w:rPr>
          <w:rFonts w:ascii="Times New Roman" w:hAnsi="Times New Roman"/>
          <w:color w:val="auto"/>
          <w:sz w:val="22"/>
          <w:szCs w:val="22"/>
          <w:lang w:val="el-GR"/>
        </w:rPr>
        <w:t>η κατάλληλη ποσότητα νερού</w:t>
      </w:r>
      <w:r w:rsidR="00E643B5" w:rsidRPr="00572B67">
        <w:rPr>
          <w:rFonts w:ascii="Times New Roman" w:hAnsi="Times New Roman"/>
          <w:color w:val="auto"/>
          <w:sz w:val="22"/>
          <w:szCs w:val="22"/>
          <w:lang w:val="el-GR"/>
        </w:rPr>
        <w:t xml:space="preserve"> </w:t>
      </w:r>
      <w:r w:rsidR="004273F3" w:rsidRPr="00572B67">
        <w:rPr>
          <w:rFonts w:ascii="Times New Roman" w:hAnsi="Times New Roman"/>
          <w:color w:val="auto"/>
          <w:sz w:val="22"/>
          <w:szCs w:val="22"/>
          <w:lang w:val="el-GR"/>
        </w:rPr>
        <w:t>στη φιάλη</w:t>
      </w:r>
      <w:r w:rsidRPr="00572B67">
        <w:rPr>
          <w:rFonts w:ascii="Times New Roman" w:hAnsi="Times New Roman"/>
          <w:color w:val="auto"/>
          <w:sz w:val="22"/>
          <w:szCs w:val="22"/>
          <w:lang w:val="el-GR"/>
        </w:rPr>
        <w:t xml:space="preserve">. </w:t>
      </w:r>
      <w:r w:rsidR="004273F3" w:rsidRPr="00572B67">
        <w:rPr>
          <w:rFonts w:ascii="Times New Roman" w:hAnsi="Times New Roman"/>
          <w:color w:val="auto"/>
          <w:sz w:val="22"/>
          <w:szCs w:val="22"/>
          <w:lang w:val="el-GR"/>
        </w:rPr>
        <w:t>Η φιάλη</w:t>
      </w:r>
      <w:r w:rsidRPr="00572B67">
        <w:rPr>
          <w:rFonts w:ascii="Times New Roman" w:hAnsi="Times New Roman"/>
          <w:color w:val="auto"/>
          <w:sz w:val="22"/>
          <w:szCs w:val="22"/>
          <w:lang w:val="el-GR"/>
        </w:rPr>
        <w:t xml:space="preserve"> ανακινείται μέχρι </w:t>
      </w:r>
      <w:r w:rsidR="00A6798E" w:rsidRPr="00572B67">
        <w:rPr>
          <w:rFonts w:ascii="Times New Roman" w:hAnsi="Times New Roman"/>
          <w:color w:val="auto"/>
          <w:sz w:val="22"/>
          <w:szCs w:val="22"/>
          <w:lang w:val="el-GR"/>
        </w:rPr>
        <w:t>να διαλυθούν τα όλα σωματίδια. Αποφύγετε δυνατή και παρατεταμένη ανακίνηση</w:t>
      </w:r>
      <w:r w:rsidRPr="00572B67">
        <w:rPr>
          <w:rFonts w:ascii="Times New Roman" w:hAnsi="Times New Roman"/>
          <w:color w:val="auto"/>
          <w:sz w:val="22"/>
          <w:szCs w:val="22"/>
          <w:lang w:val="el-GR"/>
        </w:rPr>
        <w:t xml:space="preserve">. </w:t>
      </w:r>
      <w:r w:rsidR="00A6798E" w:rsidRPr="00572B67">
        <w:rPr>
          <w:rFonts w:ascii="Times New Roman" w:hAnsi="Times New Roman"/>
          <w:color w:val="auto"/>
          <w:sz w:val="22"/>
          <w:szCs w:val="22"/>
          <w:lang w:val="el-GR"/>
        </w:rPr>
        <w:t>Η φιάλη πρέπει να ανακινείται καλά πριν από κάθε χρήση για να επιβεβαιώσετε την</w:t>
      </w:r>
      <w:r w:rsidR="00D71A56" w:rsidRPr="00572B67">
        <w:rPr>
          <w:rFonts w:ascii="Times New Roman" w:hAnsi="Times New Roman"/>
          <w:color w:val="auto"/>
          <w:sz w:val="22"/>
          <w:szCs w:val="22"/>
          <w:lang w:val="el-GR"/>
        </w:rPr>
        <w:t xml:space="preserve"> επαναδιαλυτοποίηση</w:t>
      </w:r>
      <w:r w:rsidR="00A6798E" w:rsidRPr="00572B67">
        <w:rPr>
          <w:rFonts w:ascii="Times New Roman" w:hAnsi="Times New Roman"/>
          <w:color w:val="auto"/>
          <w:sz w:val="22"/>
          <w:szCs w:val="22"/>
          <w:lang w:val="el-GR"/>
        </w:rPr>
        <w:t>.</w:t>
      </w:r>
      <w:r w:rsidRPr="00572B67">
        <w:rPr>
          <w:rFonts w:ascii="Times New Roman" w:hAnsi="Times New Roman"/>
          <w:color w:val="auto"/>
          <w:sz w:val="22"/>
          <w:szCs w:val="22"/>
          <w:lang w:val="el-GR"/>
        </w:rPr>
        <w:t xml:space="preserve">Η </w:t>
      </w:r>
      <w:r w:rsidR="0092145E" w:rsidRPr="00572B67">
        <w:rPr>
          <w:rFonts w:ascii="Times New Roman" w:hAnsi="Times New Roman"/>
          <w:color w:val="auto"/>
          <w:sz w:val="22"/>
          <w:szCs w:val="22"/>
          <w:lang w:val="el-GR"/>
        </w:rPr>
        <w:t>συγκέντρωση</w:t>
      </w:r>
      <w:r w:rsidRPr="00572B67">
        <w:rPr>
          <w:rFonts w:ascii="Times New Roman" w:hAnsi="Times New Roman"/>
          <w:color w:val="auto"/>
          <w:sz w:val="22"/>
          <w:szCs w:val="22"/>
          <w:lang w:val="el-GR"/>
        </w:rPr>
        <w:t xml:space="preserve"> της κλαριθρομυκίνης στο εναιώρημα που έχει ανασυσταθεί είναι 250</w:t>
      </w:r>
      <w:r w:rsidRPr="00572B67">
        <w:rPr>
          <w:rFonts w:ascii="Times New Roman" w:hAnsi="Times New Roman"/>
          <w:color w:val="auto"/>
          <w:sz w:val="22"/>
          <w:szCs w:val="22"/>
        </w:rPr>
        <w:t> mg</w:t>
      </w:r>
      <w:r w:rsidR="00A6798E" w:rsidRPr="00572B67">
        <w:rPr>
          <w:rFonts w:ascii="Times New Roman" w:hAnsi="Times New Roman"/>
          <w:color w:val="auto"/>
          <w:sz w:val="22"/>
          <w:szCs w:val="22"/>
          <w:lang w:val="el-GR"/>
        </w:rPr>
        <w:t>/</w:t>
      </w:r>
      <w:r w:rsidRPr="00572B67">
        <w:rPr>
          <w:rFonts w:ascii="Times New Roman" w:hAnsi="Times New Roman"/>
          <w:color w:val="auto"/>
          <w:sz w:val="22"/>
          <w:szCs w:val="22"/>
          <w:lang w:val="el-GR"/>
        </w:rPr>
        <w:t>5</w:t>
      </w:r>
      <w:r w:rsidRPr="00572B67">
        <w:rPr>
          <w:rFonts w:ascii="Times New Roman" w:hAnsi="Times New Roman"/>
          <w:color w:val="auto"/>
          <w:sz w:val="22"/>
          <w:szCs w:val="22"/>
        </w:rPr>
        <w:t> ml</w:t>
      </w:r>
      <w:r w:rsidRPr="00572B67">
        <w:rPr>
          <w:rFonts w:ascii="Times New Roman" w:hAnsi="Times New Roman"/>
          <w:color w:val="auto"/>
          <w:sz w:val="22"/>
          <w:szCs w:val="22"/>
          <w:lang w:val="el-GR"/>
        </w:rPr>
        <w:t xml:space="preserve">. </w:t>
      </w:r>
    </w:p>
    <w:p w:rsidR="0011365D" w:rsidRPr="00572B67" w:rsidRDefault="0011365D" w:rsidP="00505291">
      <w:pPr>
        <w:pStyle w:val="a5"/>
        <w:tabs>
          <w:tab w:val="left" w:pos="567"/>
        </w:tabs>
        <w:ind w:left="0"/>
        <w:jc w:val="left"/>
        <w:rPr>
          <w:rFonts w:ascii="Times New Roman" w:hAnsi="Times New Roman"/>
          <w:color w:val="auto"/>
          <w:sz w:val="22"/>
          <w:szCs w:val="22"/>
          <w:lang w:val="el-GR"/>
        </w:rPr>
      </w:pPr>
    </w:p>
    <w:p w:rsidR="00E643B5" w:rsidRPr="00C578BA" w:rsidRDefault="0011365D" w:rsidP="00906642">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 xml:space="preserve">7. </w:t>
      </w:r>
      <w:r w:rsidRPr="00572B67">
        <w:rPr>
          <w:rFonts w:ascii="Times New Roman" w:hAnsi="Times New Roman"/>
          <w:b/>
          <w:bCs/>
          <w:color w:val="auto"/>
          <w:sz w:val="22"/>
          <w:szCs w:val="22"/>
          <w:lang w:val="el-GR"/>
        </w:rPr>
        <w:tab/>
        <w:t>ΚΑΤΟΧΟΣ ΤΗΣ ΑΔΕΙΑΣ ΚΥΚΛΟΦΟΡΙΑΣ</w:t>
      </w:r>
    </w:p>
    <w:p w:rsidR="00F009C1" w:rsidRPr="00572B67" w:rsidRDefault="00716FFE" w:rsidP="00F009C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 xml:space="preserve">ΑΒΒΟΤΤ </w:t>
      </w:r>
      <w:r w:rsidRPr="00572B67">
        <w:rPr>
          <w:rFonts w:ascii="Times New Roman" w:hAnsi="Times New Roman"/>
          <w:color w:val="auto"/>
          <w:sz w:val="22"/>
          <w:szCs w:val="22"/>
        </w:rPr>
        <w:t>LABORATORIES</w:t>
      </w:r>
      <w:r w:rsidRPr="00572B67">
        <w:rPr>
          <w:rFonts w:ascii="Times New Roman" w:hAnsi="Times New Roman"/>
          <w:color w:val="auto"/>
          <w:sz w:val="22"/>
          <w:szCs w:val="22"/>
          <w:lang w:val="el-GR"/>
        </w:rPr>
        <w:t xml:space="preserve"> (ΕΛΛΑΣ) Α.Β.Ε.Ε.</w:t>
      </w:r>
    </w:p>
    <w:p w:rsidR="005C10BF" w:rsidRPr="00572B67" w:rsidRDefault="0047733B" w:rsidP="00F009C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Αγίου Δημητρίου 63,</w:t>
      </w:r>
    </w:p>
    <w:p w:rsidR="005C10BF" w:rsidRPr="00572B67" w:rsidRDefault="005C10BF" w:rsidP="00C10E63">
      <w:pPr>
        <w:pStyle w:val="BodySingle"/>
        <w:tabs>
          <w:tab w:val="left" w:pos="567"/>
        </w:tabs>
        <w:ind w:left="0"/>
        <w:rPr>
          <w:rFonts w:ascii="Times New Roman" w:hAnsi="Times New Roman"/>
          <w:color w:val="auto"/>
          <w:sz w:val="22"/>
          <w:lang w:val="el-GR"/>
        </w:rPr>
      </w:pPr>
      <w:r w:rsidRPr="00572B67">
        <w:rPr>
          <w:rFonts w:ascii="Times New Roman" w:hAnsi="Times New Roman"/>
          <w:color w:val="auto"/>
          <w:sz w:val="22"/>
          <w:lang w:val="el-GR"/>
        </w:rPr>
        <w:t>174 56 Άλιμος</w:t>
      </w:r>
    </w:p>
    <w:p w:rsidR="0011365D" w:rsidRPr="00572B67" w:rsidRDefault="00716FFE" w:rsidP="00505291">
      <w:pPr>
        <w:pStyle w:val="Header-2"/>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Τηλ</w:t>
      </w:r>
      <w:r w:rsidR="00F009C1" w:rsidRPr="00572B67">
        <w:rPr>
          <w:rFonts w:ascii="Times New Roman" w:hAnsi="Times New Roman"/>
          <w:color w:val="auto"/>
          <w:sz w:val="22"/>
          <w:szCs w:val="22"/>
          <w:lang w:val="el-GR"/>
        </w:rPr>
        <w:t>.</w:t>
      </w:r>
      <w:r w:rsidRPr="00572B67">
        <w:rPr>
          <w:rFonts w:ascii="Times New Roman" w:hAnsi="Times New Roman"/>
          <w:color w:val="auto"/>
          <w:sz w:val="22"/>
          <w:szCs w:val="22"/>
          <w:lang w:val="el-GR"/>
        </w:rPr>
        <w:t>: 210 9985 222</w:t>
      </w:r>
    </w:p>
    <w:p w:rsidR="0011365D" w:rsidRPr="00C578BA" w:rsidRDefault="0011365D" w:rsidP="00505291">
      <w:pPr>
        <w:pStyle w:val="a3"/>
        <w:tabs>
          <w:tab w:val="left" w:pos="567"/>
        </w:tabs>
        <w:jc w:val="left"/>
        <w:rPr>
          <w:rFonts w:ascii="Times New Roman" w:hAnsi="Times New Roman"/>
          <w:color w:val="auto"/>
          <w:sz w:val="22"/>
          <w:szCs w:val="22"/>
          <w:lang w:val="el-GR"/>
        </w:rPr>
      </w:pPr>
    </w:p>
    <w:p w:rsidR="0011365D" w:rsidRPr="00572B67" w:rsidRDefault="0011365D" w:rsidP="00505291">
      <w:pPr>
        <w:pStyle w:val="a3"/>
        <w:tabs>
          <w:tab w:val="left" w:pos="567"/>
        </w:tabs>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8.</w:t>
      </w:r>
      <w:r w:rsidRPr="00572B67">
        <w:rPr>
          <w:rFonts w:ascii="Times New Roman" w:hAnsi="Times New Roman"/>
          <w:b/>
          <w:bCs/>
          <w:color w:val="auto"/>
          <w:sz w:val="22"/>
          <w:szCs w:val="22"/>
          <w:lang w:val="el-GR"/>
        </w:rPr>
        <w:tab/>
        <w:t>ΑΡΙΘΜΟΣ ΑΔΕΙΑΣ ΚΥΚΛΟΦΟΡΙΑΣ</w:t>
      </w:r>
    </w:p>
    <w:p w:rsidR="0011365D" w:rsidRPr="00572B67" w:rsidRDefault="0092145E"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36464/10/18-</w:t>
      </w:r>
      <w:r w:rsidR="00A702AD" w:rsidRPr="00572B67">
        <w:rPr>
          <w:rFonts w:ascii="Times New Roman" w:hAnsi="Times New Roman"/>
          <w:color w:val="auto"/>
          <w:sz w:val="22"/>
          <w:szCs w:val="22"/>
          <w:lang w:val="el-GR"/>
        </w:rPr>
        <w:t>0</w:t>
      </w:r>
      <w:r w:rsidRPr="00572B67">
        <w:rPr>
          <w:rFonts w:ascii="Times New Roman" w:hAnsi="Times New Roman"/>
          <w:color w:val="auto"/>
          <w:sz w:val="22"/>
          <w:szCs w:val="22"/>
          <w:lang w:val="el-GR"/>
        </w:rPr>
        <w:t>3-2011</w:t>
      </w:r>
    </w:p>
    <w:p w:rsidR="0011365D" w:rsidRPr="00C578BA" w:rsidRDefault="0011365D" w:rsidP="00505291">
      <w:pPr>
        <w:pStyle w:val="a5"/>
        <w:tabs>
          <w:tab w:val="left" w:pos="567"/>
        </w:tabs>
        <w:ind w:left="0"/>
        <w:jc w:val="left"/>
        <w:rPr>
          <w:rFonts w:ascii="Times New Roman" w:hAnsi="Times New Roman"/>
          <w:color w:val="auto"/>
          <w:sz w:val="22"/>
          <w:szCs w:val="22"/>
          <w:lang w:val="el-GR"/>
        </w:rPr>
      </w:pPr>
    </w:p>
    <w:p w:rsidR="0011365D" w:rsidRPr="00572B67" w:rsidRDefault="0011365D" w:rsidP="00505291">
      <w:pPr>
        <w:pStyle w:val="a3"/>
        <w:tabs>
          <w:tab w:val="left" w:pos="567"/>
        </w:tabs>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9.</w:t>
      </w:r>
      <w:r w:rsidRPr="00572B67">
        <w:rPr>
          <w:rFonts w:ascii="Times New Roman" w:hAnsi="Times New Roman"/>
          <w:b/>
          <w:bCs/>
          <w:color w:val="auto"/>
          <w:sz w:val="22"/>
          <w:szCs w:val="22"/>
          <w:lang w:val="el-GR"/>
        </w:rPr>
        <w:tab/>
        <w:t>ΗΜΕΡΟΜΗΝΙΑ ΠΡΩΤΗΣ ΕΓΚΡΙΣΗΣ/ΑΝΑΝΕΩΣΗΣ ΤΗΣ ΑΔΕΙΑΣ</w:t>
      </w:r>
    </w:p>
    <w:p w:rsidR="0011365D" w:rsidRPr="00572B67" w:rsidRDefault="00E412DF" w:rsidP="00505291">
      <w:pPr>
        <w:pStyle w:val="a5"/>
        <w:tabs>
          <w:tab w:val="left" w:pos="567"/>
        </w:tabs>
        <w:ind w:left="0"/>
        <w:jc w:val="left"/>
        <w:rPr>
          <w:rFonts w:ascii="Times New Roman" w:hAnsi="Times New Roman"/>
          <w:color w:val="auto"/>
          <w:sz w:val="22"/>
          <w:szCs w:val="22"/>
          <w:lang w:val="el-GR"/>
        </w:rPr>
      </w:pPr>
      <w:r w:rsidRPr="00572B67">
        <w:rPr>
          <w:rFonts w:ascii="Times New Roman" w:hAnsi="Times New Roman"/>
          <w:color w:val="auto"/>
          <w:sz w:val="22"/>
          <w:szCs w:val="22"/>
          <w:lang w:val="el-GR"/>
        </w:rPr>
        <w:t>10-</w:t>
      </w:r>
      <w:r w:rsidR="0016406A" w:rsidRPr="00572B67">
        <w:rPr>
          <w:rFonts w:ascii="Times New Roman" w:hAnsi="Times New Roman"/>
          <w:color w:val="auto"/>
          <w:sz w:val="22"/>
          <w:szCs w:val="22"/>
          <w:lang w:val="el-GR"/>
        </w:rPr>
        <w:t>0</w:t>
      </w:r>
      <w:r w:rsidRPr="00572B67">
        <w:rPr>
          <w:rFonts w:ascii="Times New Roman" w:hAnsi="Times New Roman"/>
          <w:color w:val="auto"/>
          <w:sz w:val="22"/>
          <w:szCs w:val="22"/>
          <w:lang w:val="el-GR"/>
        </w:rPr>
        <w:t>7-1995/</w:t>
      </w:r>
      <w:r w:rsidR="0092145E" w:rsidRPr="00572B67">
        <w:rPr>
          <w:rFonts w:ascii="Times New Roman" w:hAnsi="Times New Roman"/>
          <w:color w:val="auto"/>
          <w:sz w:val="22"/>
          <w:szCs w:val="22"/>
          <w:lang w:val="el-GR"/>
        </w:rPr>
        <w:t>18-</w:t>
      </w:r>
      <w:r w:rsidR="00A702AD" w:rsidRPr="00572B67">
        <w:rPr>
          <w:rFonts w:ascii="Times New Roman" w:hAnsi="Times New Roman"/>
          <w:color w:val="auto"/>
          <w:sz w:val="22"/>
          <w:szCs w:val="22"/>
          <w:lang w:val="el-GR"/>
        </w:rPr>
        <w:t>0</w:t>
      </w:r>
      <w:r w:rsidR="0092145E" w:rsidRPr="00572B67">
        <w:rPr>
          <w:rFonts w:ascii="Times New Roman" w:hAnsi="Times New Roman"/>
          <w:color w:val="auto"/>
          <w:sz w:val="22"/>
          <w:szCs w:val="22"/>
          <w:lang w:val="el-GR"/>
        </w:rPr>
        <w:t>3-2011</w:t>
      </w:r>
    </w:p>
    <w:p w:rsidR="0011365D" w:rsidRPr="00C578BA" w:rsidRDefault="0011365D" w:rsidP="00505291">
      <w:pPr>
        <w:pStyle w:val="a3"/>
        <w:tabs>
          <w:tab w:val="left" w:pos="567"/>
        </w:tabs>
        <w:jc w:val="left"/>
        <w:rPr>
          <w:rFonts w:ascii="Times New Roman" w:hAnsi="Times New Roman"/>
          <w:color w:val="auto"/>
          <w:sz w:val="22"/>
          <w:szCs w:val="22"/>
          <w:lang w:val="el-GR"/>
        </w:rPr>
      </w:pPr>
    </w:p>
    <w:p w:rsidR="0011365D" w:rsidRPr="00572B67" w:rsidRDefault="0011365D" w:rsidP="00505291">
      <w:pPr>
        <w:pStyle w:val="a3"/>
        <w:tabs>
          <w:tab w:val="left" w:pos="567"/>
        </w:tabs>
        <w:jc w:val="left"/>
        <w:rPr>
          <w:rFonts w:ascii="Times New Roman" w:hAnsi="Times New Roman"/>
          <w:color w:val="auto"/>
          <w:sz w:val="22"/>
          <w:szCs w:val="22"/>
          <w:lang w:val="el-GR"/>
        </w:rPr>
      </w:pPr>
      <w:r w:rsidRPr="00572B67">
        <w:rPr>
          <w:rFonts w:ascii="Times New Roman" w:hAnsi="Times New Roman"/>
          <w:b/>
          <w:bCs/>
          <w:color w:val="auto"/>
          <w:sz w:val="22"/>
          <w:szCs w:val="22"/>
          <w:lang w:val="el-GR"/>
        </w:rPr>
        <w:t>10.</w:t>
      </w:r>
      <w:r w:rsidRPr="00572B67">
        <w:rPr>
          <w:rFonts w:ascii="Times New Roman" w:hAnsi="Times New Roman"/>
          <w:b/>
          <w:bCs/>
          <w:color w:val="auto"/>
          <w:sz w:val="22"/>
          <w:szCs w:val="22"/>
          <w:lang w:val="el-GR"/>
        </w:rPr>
        <w:tab/>
        <w:t>ΗΜΕΡΟΜΗΝΙΑ ΜΕΡΙΚΗΣ ΑΝΑΘΕΩΡΗΣΗΣ ΤΟΥ ΚΕΙΜΕΝΟΥ</w:t>
      </w:r>
    </w:p>
    <w:p w:rsidR="001443A1" w:rsidRPr="00906642" w:rsidRDefault="0092145E" w:rsidP="00906642">
      <w:pPr>
        <w:rPr>
          <w:noProof/>
          <w:lang w:val="el-GR"/>
        </w:rPr>
      </w:pPr>
      <w:r w:rsidRPr="00572B67">
        <w:rPr>
          <w:i/>
          <w:sz w:val="22"/>
          <w:szCs w:val="22"/>
          <w:lang w:val="el-GR"/>
        </w:rPr>
        <w:t>{ΗΗ/ΜΜ/ΧΧΧΧ}</w:t>
      </w:r>
    </w:p>
    <w:sectPr w:rsidR="001443A1" w:rsidRPr="00906642" w:rsidSect="007D39B5">
      <w:headerReference w:type="default" r:id="rId9"/>
      <w:footerReference w:type="even" r:id="rId10"/>
      <w:footerReference w:type="default" r:id="rId11"/>
      <w:pgSz w:w="11905" w:h="16838"/>
      <w:pgMar w:top="1134" w:right="1418" w:bottom="1134" w:left="1418"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531" w:rsidRDefault="00704531">
      <w:r>
        <w:separator/>
      </w:r>
    </w:p>
  </w:endnote>
  <w:endnote w:type="continuationSeparator" w:id="0">
    <w:p w:rsidR="00704531" w:rsidRDefault="007045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Times">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8F" w:rsidRDefault="000F0266">
    <w:pPr>
      <w:pStyle w:val="a6"/>
      <w:framePr w:wrap="around" w:vAnchor="text" w:hAnchor="margin" w:xAlign="right" w:y="1"/>
      <w:rPr>
        <w:rStyle w:val="a7"/>
      </w:rPr>
    </w:pPr>
    <w:r>
      <w:rPr>
        <w:rStyle w:val="a7"/>
      </w:rPr>
      <w:fldChar w:fldCharType="begin"/>
    </w:r>
    <w:r w:rsidR="0014538F">
      <w:rPr>
        <w:rStyle w:val="a7"/>
      </w:rPr>
      <w:instrText xml:space="preserve">PAGE  </w:instrText>
    </w:r>
    <w:r>
      <w:rPr>
        <w:rStyle w:val="a7"/>
      </w:rPr>
      <w:fldChar w:fldCharType="end"/>
    </w:r>
  </w:p>
  <w:p w:rsidR="0014538F" w:rsidRDefault="0014538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8F" w:rsidRPr="00505291" w:rsidRDefault="000F0266">
    <w:pPr>
      <w:pStyle w:val="a6"/>
      <w:framePr w:wrap="around" w:vAnchor="text" w:hAnchor="margin" w:xAlign="right" w:y="1"/>
      <w:rPr>
        <w:rStyle w:val="a7"/>
        <w:rFonts w:ascii="Times New Roman" w:hAnsi="Times New Roman" w:cs="Times New Roman"/>
        <w:sz w:val="18"/>
        <w:szCs w:val="18"/>
      </w:rPr>
    </w:pPr>
    <w:r w:rsidRPr="00505291">
      <w:rPr>
        <w:rStyle w:val="a7"/>
        <w:rFonts w:ascii="Times New Roman" w:hAnsi="Times New Roman" w:cs="Times New Roman"/>
        <w:sz w:val="18"/>
        <w:szCs w:val="18"/>
      </w:rPr>
      <w:fldChar w:fldCharType="begin"/>
    </w:r>
    <w:r w:rsidR="0014538F" w:rsidRPr="00505291">
      <w:rPr>
        <w:rStyle w:val="a7"/>
        <w:rFonts w:ascii="Times New Roman" w:hAnsi="Times New Roman" w:cs="Times New Roman"/>
        <w:sz w:val="18"/>
        <w:szCs w:val="18"/>
      </w:rPr>
      <w:instrText xml:space="preserve">PAGE  </w:instrText>
    </w:r>
    <w:r w:rsidRPr="00505291">
      <w:rPr>
        <w:rStyle w:val="a7"/>
        <w:rFonts w:ascii="Times New Roman" w:hAnsi="Times New Roman" w:cs="Times New Roman"/>
        <w:sz w:val="18"/>
        <w:szCs w:val="18"/>
      </w:rPr>
      <w:fldChar w:fldCharType="separate"/>
    </w:r>
    <w:r w:rsidR="00C578BA">
      <w:rPr>
        <w:rStyle w:val="a7"/>
        <w:rFonts w:ascii="Times New Roman" w:hAnsi="Times New Roman" w:cs="Times New Roman"/>
        <w:noProof/>
        <w:sz w:val="18"/>
        <w:szCs w:val="18"/>
      </w:rPr>
      <w:t>20</w:t>
    </w:r>
    <w:r w:rsidRPr="00505291">
      <w:rPr>
        <w:rStyle w:val="a7"/>
        <w:rFonts w:ascii="Times New Roman" w:hAnsi="Times New Roman" w:cs="Times New Roman"/>
        <w:sz w:val="18"/>
        <w:szCs w:val="18"/>
      </w:rPr>
      <w:fldChar w:fldCharType="end"/>
    </w:r>
  </w:p>
  <w:p w:rsidR="0014538F" w:rsidRPr="00FC2E58" w:rsidRDefault="0014538F" w:rsidP="007B3F82">
    <w:pPr>
      <w:pStyle w:val="Header-2"/>
      <w:ind w:left="0" w:right="360"/>
      <w:jc w:val="left"/>
      <w:rPr>
        <w:rFonts w:ascii="Times New Roman" w:hAnsi="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531" w:rsidRDefault="00704531">
      <w:r>
        <w:separator/>
      </w:r>
    </w:p>
  </w:footnote>
  <w:footnote w:type="continuationSeparator" w:id="0">
    <w:p w:rsidR="00704531" w:rsidRDefault="00704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339" w:rsidRPr="00505291" w:rsidRDefault="00976339" w:rsidP="00505291">
    <w:pPr>
      <w:pStyle w:val="a3"/>
      <w:jc w:val="center"/>
      <w:rPr>
        <w:rFonts w:ascii="Times New Roman" w:hAnsi="Times New Roman"/>
        <w:b/>
        <w:bCs/>
        <w:color w:val="auto"/>
        <w:sz w:val="22"/>
        <w:szCs w:val="22"/>
        <w:highlight w:val="lightGray"/>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236A59BB"/>
    <w:multiLevelType w:val="hybridMultilevel"/>
    <w:tmpl w:val="3A80B8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3F64DB6"/>
    <w:multiLevelType w:val="hybridMultilevel"/>
    <w:tmpl w:val="E474B9C8"/>
    <w:lvl w:ilvl="0" w:tplc="39B2C508">
      <w:start w:val="1"/>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263E7F"/>
    <w:multiLevelType w:val="hybridMultilevel"/>
    <w:tmpl w:val="8A88227A"/>
    <w:lvl w:ilvl="0" w:tplc="39B2C508">
      <w:start w:val="1"/>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F409BF"/>
    <w:multiLevelType w:val="multilevel"/>
    <w:tmpl w:val="3C9EFBAA"/>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373C42C0"/>
    <w:multiLevelType w:val="hybridMultilevel"/>
    <w:tmpl w:val="0902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850C42"/>
    <w:multiLevelType w:val="multilevel"/>
    <w:tmpl w:val="C2D03626"/>
    <w:lvl w:ilvl="0">
      <w:start w:val="6"/>
      <w:numFmt w:val="bullet"/>
      <w:pStyle w:val="EMEA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E3F038D"/>
    <w:multiLevelType w:val="hybridMultilevel"/>
    <w:tmpl w:val="D8DAE2BA"/>
    <w:lvl w:ilvl="0" w:tplc="39B2C508">
      <w:start w:val="1"/>
      <w:numFmt w:val="bullet"/>
      <w:lvlText w:val="-"/>
      <w:lvlJc w:val="left"/>
      <w:pPr>
        <w:tabs>
          <w:tab w:val="num" w:pos="567"/>
        </w:tabs>
        <w:ind w:left="567" w:hanging="56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73C58B8"/>
    <w:multiLevelType w:val="hybridMultilevel"/>
    <w:tmpl w:val="CC58EF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6DF05867"/>
    <w:multiLevelType w:val="hybridMultilevel"/>
    <w:tmpl w:val="3D846B5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9D2312F"/>
    <w:multiLevelType w:val="hybridMultilevel"/>
    <w:tmpl w:val="0C02F284"/>
    <w:lvl w:ilvl="0" w:tplc="35BA9134">
      <w:start w:val="1"/>
      <w:numFmt w:val="bullet"/>
      <w:lvlText w:val=""/>
      <w:lvlJc w:val="left"/>
      <w:pPr>
        <w:tabs>
          <w:tab w:val="num" w:pos="0"/>
        </w:tabs>
        <w:ind w:left="187" w:hanging="187"/>
      </w:pPr>
      <w:rPr>
        <w:rFonts w:ascii="Wingdings" w:hAnsi="Wingdings" w:hint="default"/>
      </w:rPr>
    </w:lvl>
    <w:lvl w:ilvl="1" w:tplc="04080003">
      <w:start w:val="1"/>
      <w:numFmt w:val="bullet"/>
      <w:lvlText w:val="o"/>
      <w:lvlJc w:val="left"/>
      <w:pPr>
        <w:tabs>
          <w:tab w:val="num" w:pos="720"/>
        </w:tabs>
        <w:ind w:left="720" w:hanging="360"/>
      </w:pPr>
      <w:rPr>
        <w:rFonts w:ascii="Courier New" w:hAnsi="Courier New" w:cs="Courier New" w:hint="default"/>
      </w:rPr>
    </w:lvl>
    <w:lvl w:ilvl="2" w:tplc="04080005" w:tentative="1">
      <w:start w:val="1"/>
      <w:numFmt w:val="bullet"/>
      <w:lvlText w:val=""/>
      <w:lvlJc w:val="left"/>
      <w:pPr>
        <w:tabs>
          <w:tab w:val="num" w:pos="1440"/>
        </w:tabs>
        <w:ind w:left="1440" w:hanging="360"/>
      </w:pPr>
      <w:rPr>
        <w:rFonts w:ascii="Wingdings" w:hAnsi="Wingdings" w:hint="default"/>
      </w:rPr>
    </w:lvl>
    <w:lvl w:ilvl="3" w:tplc="04080001" w:tentative="1">
      <w:start w:val="1"/>
      <w:numFmt w:val="bullet"/>
      <w:lvlText w:val=""/>
      <w:lvlJc w:val="left"/>
      <w:pPr>
        <w:tabs>
          <w:tab w:val="num" w:pos="2160"/>
        </w:tabs>
        <w:ind w:left="2160" w:hanging="360"/>
      </w:pPr>
      <w:rPr>
        <w:rFonts w:ascii="Symbol" w:hAnsi="Symbol" w:hint="default"/>
      </w:rPr>
    </w:lvl>
    <w:lvl w:ilvl="4" w:tplc="04080003" w:tentative="1">
      <w:start w:val="1"/>
      <w:numFmt w:val="bullet"/>
      <w:lvlText w:val="o"/>
      <w:lvlJc w:val="left"/>
      <w:pPr>
        <w:tabs>
          <w:tab w:val="num" w:pos="2880"/>
        </w:tabs>
        <w:ind w:left="2880" w:hanging="360"/>
      </w:pPr>
      <w:rPr>
        <w:rFonts w:ascii="Courier New" w:hAnsi="Courier New" w:cs="Courier New" w:hint="default"/>
      </w:rPr>
    </w:lvl>
    <w:lvl w:ilvl="5" w:tplc="04080005" w:tentative="1">
      <w:start w:val="1"/>
      <w:numFmt w:val="bullet"/>
      <w:lvlText w:val=""/>
      <w:lvlJc w:val="left"/>
      <w:pPr>
        <w:tabs>
          <w:tab w:val="num" w:pos="3600"/>
        </w:tabs>
        <w:ind w:left="3600" w:hanging="360"/>
      </w:pPr>
      <w:rPr>
        <w:rFonts w:ascii="Wingdings" w:hAnsi="Wingdings" w:hint="default"/>
      </w:rPr>
    </w:lvl>
    <w:lvl w:ilvl="6" w:tplc="04080001" w:tentative="1">
      <w:start w:val="1"/>
      <w:numFmt w:val="bullet"/>
      <w:lvlText w:val=""/>
      <w:lvlJc w:val="left"/>
      <w:pPr>
        <w:tabs>
          <w:tab w:val="num" w:pos="4320"/>
        </w:tabs>
        <w:ind w:left="4320" w:hanging="360"/>
      </w:pPr>
      <w:rPr>
        <w:rFonts w:ascii="Symbol" w:hAnsi="Symbol" w:hint="default"/>
      </w:rPr>
    </w:lvl>
    <w:lvl w:ilvl="7" w:tplc="04080003" w:tentative="1">
      <w:start w:val="1"/>
      <w:numFmt w:val="bullet"/>
      <w:lvlText w:val="o"/>
      <w:lvlJc w:val="left"/>
      <w:pPr>
        <w:tabs>
          <w:tab w:val="num" w:pos="5040"/>
        </w:tabs>
        <w:ind w:left="5040" w:hanging="360"/>
      </w:pPr>
      <w:rPr>
        <w:rFonts w:ascii="Courier New" w:hAnsi="Courier New" w:cs="Courier New" w:hint="default"/>
      </w:rPr>
    </w:lvl>
    <w:lvl w:ilvl="8" w:tplc="04080005" w:tentative="1">
      <w:start w:val="1"/>
      <w:numFmt w:val="bullet"/>
      <w:lvlText w:val=""/>
      <w:lvlJc w:val="left"/>
      <w:pPr>
        <w:tabs>
          <w:tab w:val="num" w:pos="5760"/>
        </w:tabs>
        <w:ind w:left="5760" w:hanging="360"/>
      </w:pPr>
      <w:rPr>
        <w:rFonts w:ascii="Wingdings" w:hAnsi="Wingdings" w:hint="default"/>
      </w:rPr>
    </w:lvl>
  </w:abstractNum>
  <w:abstractNum w:abstractNumId="11">
    <w:nsid w:val="7A3215AA"/>
    <w:multiLevelType w:val="hybridMultilevel"/>
    <w:tmpl w:val="B22E42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7F6F2821"/>
    <w:multiLevelType w:val="hybridMultilevel"/>
    <w:tmpl w:val="7758DF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4">
    <w:abstractNumId w:val="5"/>
  </w:num>
  <w:num w:numId="5">
    <w:abstractNumId w:val="3"/>
  </w:num>
  <w:num w:numId="6">
    <w:abstractNumId w:val="7"/>
  </w:num>
  <w:num w:numId="7">
    <w:abstractNumId w:val="6"/>
  </w:num>
  <w:num w:numId="8">
    <w:abstractNumId w:val="2"/>
  </w:num>
  <w:num w:numId="9">
    <w:abstractNumId w:val="11"/>
  </w:num>
  <w:num w:numId="10">
    <w:abstractNumId w:val="12"/>
  </w:num>
  <w:num w:numId="11">
    <w:abstractNumId w:val="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hideSpellingError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8"/>
  </w:hdrShapeDefaults>
  <w:footnotePr>
    <w:footnote w:id="-1"/>
    <w:footnote w:id="0"/>
  </w:footnotePr>
  <w:endnotePr>
    <w:endnote w:id="-1"/>
    <w:endnote w:id="0"/>
  </w:endnotePr>
  <w:compat/>
  <w:rsids>
    <w:rsidRoot w:val="002E2FE0"/>
    <w:rsid w:val="000016D7"/>
    <w:rsid w:val="00001D8B"/>
    <w:rsid w:val="000025E7"/>
    <w:rsid w:val="00003CF5"/>
    <w:rsid w:val="00007A7C"/>
    <w:rsid w:val="00010D39"/>
    <w:rsid w:val="00014C9A"/>
    <w:rsid w:val="00021CE3"/>
    <w:rsid w:val="000266CF"/>
    <w:rsid w:val="0004286D"/>
    <w:rsid w:val="000516C3"/>
    <w:rsid w:val="00077923"/>
    <w:rsid w:val="000904CD"/>
    <w:rsid w:val="000B4088"/>
    <w:rsid w:val="000B7C75"/>
    <w:rsid w:val="000E0A4D"/>
    <w:rsid w:val="000E4BBC"/>
    <w:rsid w:val="000E5780"/>
    <w:rsid w:val="000F0266"/>
    <w:rsid w:val="000F10AC"/>
    <w:rsid w:val="000F3B2A"/>
    <w:rsid w:val="001005EF"/>
    <w:rsid w:val="00100690"/>
    <w:rsid w:val="0011365D"/>
    <w:rsid w:val="00131F8A"/>
    <w:rsid w:val="00135847"/>
    <w:rsid w:val="00141186"/>
    <w:rsid w:val="001443A1"/>
    <w:rsid w:val="0014538F"/>
    <w:rsid w:val="00145A63"/>
    <w:rsid w:val="0016406A"/>
    <w:rsid w:val="00170198"/>
    <w:rsid w:val="00172181"/>
    <w:rsid w:val="00172765"/>
    <w:rsid w:val="00173F8D"/>
    <w:rsid w:val="001862E6"/>
    <w:rsid w:val="001960BA"/>
    <w:rsid w:val="001D2B65"/>
    <w:rsid w:val="001D3745"/>
    <w:rsid w:val="001D5538"/>
    <w:rsid w:val="001D690E"/>
    <w:rsid w:val="00200550"/>
    <w:rsid w:val="00210356"/>
    <w:rsid w:val="00212915"/>
    <w:rsid w:val="002343F2"/>
    <w:rsid w:val="0024117A"/>
    <w:rsid w:val="00242CC2"/>
    <w:rsid w:val="00250360"/>
    <w:rsid w:val="002600E6"/>
    <w:rsid w:val="00283143"/>
    <w:rsid w:val="00286463"/>
    <w:rsid w:val="00297B26"/>
    <w:rsid w:val="002A28D2"/>
    <w:rsid w:val="002A4A45"/>
    <w:rsid w:val="002B1B43"/>
    <w:rsid w:val="002B2FB3"/>
    <w:rsid w:val="002B7F30"/>
    <w:rsid w:val="002C1E8B"/>
    <w:rsid w:val="002E0532"/>
    <w:rsid w:val="002E2FE0"/>
    <w:rsid w:val="002F27BC"/>
    <w:rsid w:val="00302ACE"/>
    <w:rsid w:val="00307150"/>
    <w:rsid w:val="00325E57"/>
    <w:rsid w:val="00332540"/>
    <w:rsid w:val="00344032"/>
    <w:rsid w:val="0034509F"/>
    <w:rsid w:val="00353E7D"/>
    <w:rsid w:val="00355D3C"/>
    <w:rsid w:val="00360169"/>
    <w:rsid w:val="00376539"/>
    <w:rsid w:val="00384920"/>
    <w:rsid w:val="00390D0B"/>
    <w:rsid w:val="003A1D88"/>
    <w:rsid w:val="003B173A"/>
    <w:rsid w:val="003B511E"/>
    <w:rsid w:val="003D0C82"/>
    <w:rsid w:val="003D631F"/>
    <w:rsid w:val="003E542F"/>
    <w:rsid w:val="00410A34"/>
    <w:rsid w:val="0041362F"/>
    <w:rsid w:val="004273F3"/>
    <w:rsid w:val="00437124"/>
    <w:rsid w:val="004603F3"/>
    <w:rsid w:val="00471624"/>
    <w:rsid w:val="004738E2"/>
    <w:rsid w:val="0047733B"/>
    <w:rsid w:val="00480083"/>
    <w:rsid w:val="00483B2B"/>
    <w:rsid w:val="00487D1F"/>
    <w:rsid w:val="00492FDE"/>
    <w:rsid w:val="004936D6"/>
    <w:rsid w:val="004A4BEA"/>
    <w:rsid w:val="004B08EE"/>
    <w:rsid w:val="004C694F"/>
    <w:rsid w:val="004E0D9D"/>
    <w:rsid w:val="004F011E"/>
    <w:rsid w:val="004F47B7"/>
    <w:rsid w:val="00501E92"/>
    <w:rsid w:val="00505291"/>
    <w:rsid w:val="00531028"/>
    <w:rsid w:val="00531269"/>
    <w:rsid w:val="00555B9F"/>
    <w:rsid w:val="005601D8"/>
    <w:rsid w:val="00561914"/>
    <w:rsid w:val="00567646"/>
    <w:rsid w:val="00571E3F"/>
    <w:rsid w:val="00572B67"/>
    <w:rsid w:val="00584033"/>
    <w:rsid w:val="00597501"/>
    <w:rsid w:val="005A3B15"/>
    <w:rsid w:val="005B11A3"/>
    <w:rsid w:val="005B1CA8"/>
    <w:rsid w:val="005C10BF"/>
    <w:rsid w:val="005C3E9D"/>
    <w:rsid w:val="005D13A1"/>
    <w:rsid w:val="005D69F4"/>
    <w:rsid w:val="005E2424"/>
    <w:rsid w:val="005F1E25"/>
    <w:rsid w:val="0060695C"/>
    <w:rsid w:val="006100AA"/>
    <w:rsid w:val="00635C0B"/>
    <w:rsid w:val="00667E2E"/>
    <w:rsid w:val="00685683"/>
    <w:rsid w:val="00685CBB"/>
    <w:rsid w:val="006974C0"/>
    <w:rsid w:val="006A0957"/>
    <w:rsid w:val="006A49CA"/>
    <w:rsid w:val="006C459A"/>
    <w:rsid w:val="006C791A"/>
    <w:rsid w:val="006E771C"/>
    <w:rsid w:val="00704531"/>
    <w:rsid w:val="00716FFE"/>
    <w:rsid w:val="00724ED2"/>
    <w:rsid w:val="0073406B"/>
    <w:rsid w:val="00736AB9"/>
    <w:rsid w:val="00747BC0"/>
    <w:rsid w:val="007867E5"/>
    <w:rsid w:val="0079650D"/>
    <w:rsid w:val="007A21D0"/>
    <w:rsid w:val="007A33F3"/>
    <w:rsid w:val="007B3F82"/>
    <w:rsid w:val="007B746C"/>
    <w:rsid w:val="007C0531"/>
    <w:rsid w:val="007C2434"/>
    <w:rsid w:val="007C4297"/>
    <w:rsid w:val="007D39B5"/>
    <w:rsid w:val="007D6710"/>
    <w:rsid w:val="007F652E"/>
    <w:rsid w:val="00804547"/>
    <w:rsid w:val="008116BE"/>
    <w:rsid w:val="00813BDA"/>
    <w:rsid w:val="0081696D"/>
    <w:rsid w:val="00831A2C"/>
    <w:rsid w:val="008352E0"/>
    <w:rsid w:val="00836694"/>
    <w:rsid w:val="008437A1"/>
    <w:rsid w:val="00863D41"/>
    <w:rsid w:val="00875748"/>
    <w:rsid w:val="0088311A"/>
    <w:rsid w:val="00884A5F"/>
    <w:rsid w:val="00892E85"/>
    <w:rsid w:val="008950F6"/>
    <w:rsid w:val="008971CF"/>
    <w:rsid w:val="008B59B1"/>
    <w:rsid w:val="008B5A03"/>
    <w:rsid w:val="008F48A1"/>
    <w:rsid w:val="00906642"/>
    <w:rsid w:val="00913248"/>
    <w:rsid w:val="00920E39"/>
    <w:rsid w:val="0092145E"/>
    <w:rsid w:val="0092162A"/>
    <w:rsid w:val="009334D8"/>
    <w:rsid w:val="00944079"/>
    <w:rsid w:val="00947595"/>
    <w:rsid w:val="00963427"/>
    <w:rsid w:val="009665DA"/>
    <w:rsid w:val="00976339"/>
    <w:rsid w:val="00983AC9"/>
    <w:rsid w:val="00993645"/>
    <w:rsid w:val="0099774C"/>
    <w:rsid w:val="009F2902"/>
    <w:rsid w:val="00A04A5A"/>
    <w:rsid w:val="00A13C4C"/>
    <w:rsid w:val="00A17375"/>
    <w:rsid w:val="00A4279A"/>
    <w:rsid w:val="00A565E5"/>
    <w:rsid w:val="00A64035"/>
    <w:rsid w:val="00A6798E"/>
    <w:rsid w:val="00A702AD"/>
    <w:rsid w:val="00A72E99"/>
    <w:rsid w:val="00AA5061"/>
    <w:rsid w:val="00AC1C72"/>
    <w:rsid w:val="00AF34F7"/>
    <w:rsid w:val="00B13A56"/>
    <w:rsid w:val="00B2284C"/>
    <w:rsid w:val="00B402D5"/>
    <w:rsid w:val="00B544B3"/>
    <w:rsid w:val="00B552CE"/>
    <w:rsid w:val="00B80351"/>
    <w:rsid w:val="00BA4926"/>
    <w:rsid w:val="00BB099D"/>
    <w:rsid w:val="00BB4168"/>
    <w:rsid w:val="00BD447D"/>
    <w:rsid w:val="00BE0C67"/>
    <w:rsid w:val="00BE120D"/>
    <w:rsid w:val="00BF4B99"/>
    <w:rsid w:val="00BF714B"/>
    <w:rsid w:val="00C0165A"/>
    <w:rsid w:val="00C10E63"/>
    <w:rsid w:val="00C24BD5"/>
    <w:rsid w:val="00C25E96"/>
    <w:rsid w:val="00C352EF"/>
    <w:rsid w:val="00C5316E"/>
    <w:rsid w:val="00C54ACD"/>
    <w:rsid w:val="00C55B8B"/>
    <w:rsid w:val="00C578BA"/>
    <w:rsid w:val="00C71562"/>
    <w:rsid w:val="00C84A7D"/>
    <w:rsid w:val="00C86FF6"/>
    <w:rsid w:val="00C92985"/>
    <w:rsid w:val="00C9377A"/>
    <w:rsid w:val="00C9468A"/>
    <w:rsid w:val="00CC46FB"/>
    <w:rsid w:val="00CC4908"/>
    <w:rsid w:val="00CD6C99"/>
    <w:rsid w:val="00CE1962"/>
    <w:rsid w:val="00CE5D13"/>
    <w:rsid w:val="00CE6BA3"/>
    <w:rsid w:val="00CF3CD3"/>
    <w:rsid w:val="00CF5274"/>
    <w:rsid w:val="00D04C2C"/>
    <w:rsid w:val="00D05C7D"/>
    <w:rsid w:val="00D05FA4"/>
    <w:rsid w:val="00D172C2"/>
    <w:rsid w:val="00D238FE"/>
    <w:rsid w:val="00D30117"/>
    <w:rsid w:val="00D339E3"/>
    <w:rsid w:val="00D52AB0"/>
    <w:rsid w:val="00D609D6"/>
    <w:rsid w:val="00D63F13"/>
    <w:rsid w:val="00D67FC7"/>
    <w:rsid w:val="00D71A56"/>
    <w:rsid w:val="00D80872"/>
    <w:rsid w:val="00D8098C"/>
    <w:rsid w:val="00DA2D62"/>
    <w:rsid w:val="00DC2579"/>
    <w:rsid w:val="00DD3BDF"/>
    <w:rsid w:val="00DD4B6D"/>
    <w:rsid w:val="00E0042F"/>
    <w:rsid w:val="00E0368B"/>
    <w:rsid w:val="00E412DF"/>
    <w:rsid w:val="00E643B5"/>
    <w:rsid w:val="00E72C28"/>
    <w:rsid w:val="00E81FD5"/>
    <w:rsid w:val="00E96E75"/>
    <w:rsid w:val="00EC0C2E"/>
    <w:rsid w:val="00EC0EA5"/>
    <w:rsid w:val="00EC101E"/>
    <w:rsid w:val="00EC46DC"/>
    <w:rsid w:val="00ED03FB"/>
    <w:rsid w:val="00ED19BB"/>
    <w:rsid w:val="00F009C1"/>
    <w:rsid w:val="00F2017D"/>
    <w:rsid w:val="00F26481"/>
    <w:rsid w:val="00F44119"/>
    <w:rsid w:val="00F57E3E"/>
    <w:rsid w:val="00F72046"/>
    <w:rsid w:val="00FA2603"/>
    <w:rsid w:val="00FB5E99"/>
    <w:rsid w:val="00FC204E"/>
    <w:rsid w:val="00FC2E58"/>
    <w:rsid w:val="00FD2185"/>
    <w:rsid w:val="00FE0D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985"/>
    <w:rPr>
      <w:sz w:val="24"/>
      <w:szCs w:val="24"/>
      <w:lang w:val="en-GB" w:eastAsia="en-US"/>
    </w:rPr>
  </w:style>
  <w:style w:type="paragraph" w:styleId="1">
    <w:name w:val="heading 1"/>
    <w:basedOn w:val="a"/>
    <w:next w:val="a"/>
    <w:qFormat/>
    <w:rsid w:val="00C92985"/>
    <w:pPr>
      <w:keepNext/>
      <w:autoSpaceDE w:val="0"/>
      <w:autoSpaceDN w:val="0"/>
      <w:adjustRightInd w:val="0"/>
      <w:outlineLvl w:val="0"/>
    </w:pPr>
    <w:rPr>
      <w:b/>
      <w:bCs/>
      <w:color w:val="0000FF"/>
      <w:sz w:val="22"/>
      <w:szCs w:val="22"/>
      <w:u w:val="single"/>
      <w:lang w:val="en-US"/>
    </w:rPr>
  </w:style>
  <w:style w:type="paragraph" w:styleId="2">
    <w:name w:val="heading 2"/>
    <w:basedOn w:val="a"/>
    <w:next w:val="a"/>
    <w:qFormat/>
    <w:rsid w:val="00C92985"/>
    <w:pPr>
      <w:keepNext/>
      <w:autoSpaceDE w:val="0"/>
      <w:autoSpaceDN w:val="0"/>
      <w:adjustRightInd w:val="0"/>
      <w:outlineLvl w:val="1"/>
    </w:pPr>
    <w:rPr>
      <w:b/>
      <w:bCs/>
      <w:i/>
      <w:iCs/>
      <w:color w:val="0000FF"/>
      <w:sz w:val="22"/>
      <w:szCs w:val="22"/>
      <w:u w:val="single"/>
      <w:lang w:val="el-GR"/>
    </w:rPr>
  </w:style>
  <w:style w:type="paragraph" w:styleId="3">
    <w:name w:val="heading 3"/>
    <w:basedOn w:val="a"/>
    <w:next w:val="a"/>
    <w:qFormat/>
    <w:rsid w:val="00C92985"/>
    <w:pPr>
      <w:keepNext/>
      <w:autoSpaceDE w:val="0"/>
      <w:autoSpaceDN w:val="0"/>
      <w:adjustRightInd w:val="0"/>
      <w:outlineLvl w:val="2"/>
    </w:pPr>
    <w:rPr>
      <w:b/>
      <w:bCs/>
      <w:color w:val="000000"/>
      <w:sz w:val="22"/>
      <w:szCs w:val="22"/>
      <w:lang w:val="en-US"/>
    </w:rPr>
  </w:style>
  <w:style w:type="paragraph" w:styleId="4">
    <w:name w:val="heading 4"/>
    <w:basedOn w:val="a"/>
    <w:next w:val="a"/>
    <w:qFormat/>
    <w:rsid w:val="00C92985"/>
    <w:pPr>
      <w:keepNext/>
      <w:outlineLvl w:val="3"/>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rsid w:val="00C92985"/>
    <w:pPr>
      <w:widowControl w:val="0"/>
      <w:autoSpaceDE w:val="0"/>
      <w:autoSpaceDN w:val="0"/>
      <w:adjustRightInd w:val="0"/>
      <w:jc w:val="both"/>
    </w:pPr>
    <w:rPr>
      <w:rFonts w:ascii="HellasTimes" w:hAnsi="HellasTimes"/>
      <w:color w:val="000000"/>
      <w:sz w:val="28"/>
      <w:szCs w:val="28"/>
      <w:lang w:val="en-US"/>
    </w:rPr>
  </w:style>
  <w:style w:type="paragraph" w:customStyle="1" w:styleId="BodySingle">
    <w:name w:val="Body Single"/>
    <w:rsid w:val="00C92985"/>
    <w:pPr>
      <w:widowControl w:val="0"/>
      <w:autoSpaceDE w:val="0"/>
      <w:autoSpaceDN w:val="0"/>
      <w:adjustRightInd w:val="0"/>
      <w:ind w:left="288"/>
      <w:jc w:val="both"/>
    </w:pPr>
    <w:rPr>
      <w:rFonts w:ascii="HellasTimes" w:hAnsi="HellasTimes"/>
      <w:color w:val="000000"/>
      <w:sz w:val="28"/>
      <w:szCs w:val="28"/>
      <w:lang w:val="en-US" w:eastAsia="en-US"/>
    </w:rPr>
  </w:style>
  <w:style w:type="paragraph" w:customStyle="1" w:styleId="Bullet">
    <w:name w:val="Bullet"/>
    <w:rsid w:val="00C92985"/>
    <w:pPr>
      <w:widowControl w:val="0"/>
      <w:autoSpaceDE w:val="0"/>
      <w:autoSpaceDN w:val="0"/>
      <w:adjustRightInd w:val="0"/>
      <w:ind w:left="288"/>
    </w:pPr>
    <w:rPr>
      <w:color w:val="000000"/>
      <w:sz w:val="24"/>
      <w:szCs w:val="24"/>
      <w:lang w:val="en-US" w:eastAsia="en-US"/>
    </w:rPr>
  </w:style>
  <w:style w:type="paragraph" w:customStyle="1" w:styleId="Bullet1">
    <w:name w:val="Bullet 1"/>
    <w:rsid w:val="00C92985"/>
    <w:pPr>
      <w:widowControl w:val="0"/>
      <w:autoSpaceDE w:val="0"/>
      <w:autoSpaceDN w:val="0"/>
      <w:adjustRightInd w:val="0"/>
      <w:ind w:left="576"/>
    </w:pPr>
    <w:rPr>
      <w:color w:val="000000"/>
      <w:sz w:val="24"/>
      <w:szCs w:val="24"/>
      <w:lang w:val="en-US" w:eastAsia="en-US"/>
    </w:rPr>
  </w:style>
  <w:style w:type="paragraph" w:customStyle="1" w:styleId="NumberList">
    <w:name w:val="Number List"/>
    <w:rsid w:val="00C92985"/>
    <w:pPr>
      <w:widowControl w:val="0"/>
      <w:autoSpaceDE w:val="0"/>
      <w:autoSpaceDN w:val="0"/>
      <w:adjustRightInd w:val="0"/>
      <w:ind w:left="720"/>
    </w:pPr>
    <w:rPr>
      <w:color w:val="000000"/>
      <w:sz w:val="24"/>
      <w:szCs w:val="24"/>
      <w:lang w:val="en-US" w:eastAsia="en-US"/>
    </w:rPr>
  </w:style>
  <w:style w:type="paragraph" w:customStyle="1" w:styleId="Subhead">
    <w:name w:val="Subhead"/>
    <w:rsid w:val="00C92985"/>
    <w:pPr>
      <w:widowControl w:val="0"/>
      <w:autoSpaceDE w:val="0"/>
      <w:autoSpaceDN w:val="0"/>
      <w:adjustRightInd w:val="0"/>
      <w:spacing w:before="72" w:after="72"/>
    </w:pPr>
    <w:rPr>
      <w:rFonts w:ascii="Arial" w:hAnsi="Arial" w:cs="Arial"/>
      <w:color w:val="000000"/>
      <w:sz w:val="24"/>
      <w:szCs w:val="24"/>
      <w:lang w:val="en-US" w:eastAsia="en-US"/>
    </w:rPr>
  </w:style>
  <w:style w:type="paragraph" w:styleId="a4">
    <w:name w:val="Title"/>
    <w:basedOn w:val="a"/>
    <w:qFormat/>
    <w:rsid w:val="00C92985"/>
    <w:pPr>
      <w:keepNext/>
      <w:keepLines/>
      <w:widowControl w:val="0"/>
      <w:autoSpaceDE w:val="0"/>
      <w:autoSpaceDN w:val="0"/>
      <w:adjustRightInd w:val="0"/>
      <w:spacing w:before="144" w:after="72"/>
      <w:jc w:val="center"/>
    </w:pPr>
    <w:rPr>
      <w:rFonts w:ascii="Arial" w:hAnsi="Arial" w:cs="Arial"/>
      <w:b/>
      <w:bCs/>
      <w:color w:val="000000"/>
      <w:lang w:val="en-US"/>
    </w:rPr>
  </w:style>
  <w:style w:type="paragraph" w:styleId="a5">
    <w:name w:val="header"/>
    <w:basedOn w:val="a"/>
    <w:link w:val="Char0"/>
    <w:semiHidden/>
    <w:rsid w:val="00C92985"/>
    <w:pPr>
      <w:widowControl w:val="0"/>
      <w:autoSpaceDE w:val="0"/>
      <w:autoSpaceDN w:val="0"/>
      <w:adjustRightInd w:val="0"/>
      <w:ind w:left="216"/>
      <w:jc w:val="both"/>
    </w:pPr>
    <w:rPr>
      <w:rFonts w:ascii="HellasTimes" w:hAnsi="HellasTimes"/>
      <w:color w:val="000000"/>
      <w:sz w:val="28"/>
      <w:szCs w:val="28"/>
      <w:lang w:val="en-US"/>
    </w:rPr>
  </w:style>
  <w:style w:type="paragraph" w:styleId="a6">
    <w:name w:val="footer"/>
    <w:basedOn w:val="a"/>
    <w:semiHidden/>
    <w:rsid w:val="00C92985"/>
    <w:pPr>
      <w:widowControl w:val="0"/>
      <w:autoSpaceDE w:val="0"/>
      <w:autoSpaceDN w:val="0"/>
      <w:adjustRightInd w:val="0"/>
    </w:pPr>
    <w:rPr>
      <w:rFonts w:ascii="Arial" w:hAnsi="Arial" w:cs="Arial"/>
      <w:color w:val="000000"/>
      <w:lang w:val="en-US"/>
    </w:rPr>
  </w:style>
  <w:style w:type="paragraph" w:customStyle="1" w:styleId="Header-2">
    <w:name w:val="Header-2"/>
    <w:rsid w:val="00C92985"/>
    <w:pPr>
      <w:widowControl w:val="0"/>
      <w:autoSpaceDE w:val="0"/>
      <w:autoSpaceDN w:val="0"/>
      <w:adjustRightInd w:val="0"/>
      <w:ind w:left="576"/>
      <w:jc w:val="both"/>
    </w:pPr>
    <w:rPr>
      <w:rFonts w:ascii="HellasTimes" w:hAnsi="HellasTimes"/>
      <w:color w:val="000000"/>
      <w:sz w:val="28"/>
      <w:szCs w:val="28"/>
      <w:lang w:val="en-US" w:eastAsia="en-US"/>
    </w:rPr>
  </w:style>
  <w:style w:type="paragraph" w:customStyle="1" w:styleId="TableText">
    <w:name w:val="Table Text"/>
    <w:rsid w:val="00C92985"/>
    <w:pPr>
      <w:widowControl w:val="0"/>
      <w:autoSpaceDE w:val="0"/>
      <w:autoSpaceDN w:val="0"/>
      <w:adjustRightInd w:val="0"/>
      <w:jc w:val="both"/>
    </w:pPr>
    <w:rPr>
      <w:rFonts w:ascii="HellasTimes" w:hAnsi="HellasTimes"/>
      <w:color w:val="000000"/>
      <w:sz w:val="28"/>
      <w:szCs w:val="28"/>
      <w:lang w:val="en-US" w:eastAsia="en-US"/>
    </w:rPr>
  </w:style>
  <w:style w:type="character" w:styleId="a7">
    <w:name w:val="page number"/>
    <w:basedOn w:val="a0"/>
    <w:semiHidden/>
    <w:rsid w:val="00C92985"/>
  </w:style>
  <w:style w:type="paragraph" w:styleId="20">
    <w:name w:val="Body Text 2"/>
    <w:basedOn w:val="a"/>
    <w:semiHidden/>
    <w:rsid w:val="00C92985"/>
    <w:pPr>
      <w:autoSpaceDE w:val="0"/>
      <w:autoSpaceDN w:val="0"/>
      <w:adjustRightInd w:val="0"/>
    </w:pPr>
    <w:rPr>
      <w:sz w:val="22"/>
      <w:lang w:val="el-GR"/>
    </w:rPr>
  </w:style>
  <w:style w:type="paragraph" w:styleId="a8">
    <w:name w:val="endnote text"/>
    <w:basedOn w:val="a"/>
    <w:semiHidden/>
    <w:rsid w:val="00C92985"/>
    <w:pPr>
      <w:tabs>
        <w:tab w:val="left" w:pos="567"/>
      </w:tabs>
    </w:pPr>
    <w:rPr>
      <w:sz w:val="22"/>
      <w:szCs w:val="20"/>
    </w:rPr>
  </w:style>
  <w:style w:type="paragraph" w:styleId="a9">
    <w:name w:val="Balloon Text"/>
    <w:basedOn w:val="a"/>
    <w:link w:val="Char1"/>
    <w:uiPriority w:val="99"/>
    <w:semiHidden/>
    <w:unhideWhenUsed/>
    <w:rsid w:val="002E2FE0"/>
    <w:rPr>
      <w:rFonts w:ascii="Tahoma" w:hAnsi="Tahoma"/>
      <w:sz w:val="16"/>
      <w:szCs w:val="16"/>
    </w:rPr>
  </w:style>
  <w:style w:type="character" w:customStyle="1" w:styleId="Char1">
    <w:name w:val="Κείμενο πλαισίου Char"/>
    <w:link w:val="a9"/>
    <w:uiPriority w:val="99"/>
    <w:semiHidden/>
    <w:rsid w:val="002E2FE0"/>
    <w:rPr>
      <w:rFonts w:ascii="Tahoma" w:hAnsi="Tahoma" w:cs="Tahoma"/>
      <w:sz w:val="16"/>
      <w:szCs w:val="16"/>
      <w:lang w:val="en-GB" w:eastAsia="en-US"/>
    </w:rPr>
  </w:style>
  <w:style w:type="character" w:customStyle="1" w:styleId="Char0">
    <w:name w:val="Κεφαλίδα Char"/>
    <w:link w:val="a5"/>
    <w:semiHidden/>
    <w:rsid w:val="002E2FE0"/>
    <w:rPr>
      <w:rFonts w:ascii="HellasTimes" w:hAnsi="HellasTimes"/>
      <w:color w:val="000000"/>
      <w:sz w:val="28"/>
      <w:szCs w:val="28"/>
      <w:lang w:val="en-US" w:eastAsia="en-US"/>
    </w:rPr>
  </w:style>
  <w:style w:type="character" w:customStyle="1" w:styleId="Char">
    <w:name w:val="Σώμα κειμένου Char"/>
    <w:link w:val="a3"/>
    <w:semiHidden/>
    <w:rsid w:val="003D0C82"/>
    <w:rPr>
      <w:rFonts w:ascii="HellasTimes" w:hAnsi="HellasTimes"/>
      <w:color w:val="000000"/>
      <w:sz w:val="28"/>
      <w:szCs w:val="28"/>
      <w:lang w:val="en-US" w:eastAsia="en-US"/>
    </w:rPr>
  </w:style>
  <w:style w:type="paragraph" w:customStyle="1" w:styleId="SPCtextbody">
    <w:name w:val="SPC text body"/>
    <w:basedOn w:val="a"/>
    <w:rsid w:val="003D0C82"/>
    <w:pPr>
      <w:ind w:left="851" w:right="284"/>
    </w:pPr>
    <w:rPr>
      <w:rFonts w:ascii="Arial" w:hAnsi="Arial"/>
      <w:sz w:val="22"/>
      <w:szCs w:val="20"/>
      <w:lang w:val="en-US"/>
    </w:rPr>
  </w:style>
  <w:style w:type="character" w:customStyle="1" w:styleId="hps">
    <w:name w:val="hps"/>
    <w:basedOn w:val="a0"/>
    <w:rsid w:val="00531028"/>
  </w:style>
  <w:style w:type="character" w:customStyle="1" w:styleId="hpsatn">
    <w:name w:val="hps atn"/>
    <w:basedOn w:val="a0"/>
    <w:rsid w:val="008B5A03"/>
  </w:style>
  <w:style w:type="paragraph" w:customStyle="1" w:styleId="EMEANormal">
    <w:name w:val="EMEA Normal"/>
    <w:link w:val="EMEANormalChar"/>
    <w:rsid w:val="00FB5E99"/>
    <w:pPr>
      <w:tabs>
        <w:tab w:val="left" w:pos="562"/>
      </w:tabs>
      <w:suppressAutoHyphens/>
    </w:pPr>
    <w:rPr>
      <w:sz w:val="22"/>
      <w:lang w:val="en-US" w:eastAsia="en-US"/>
    </w:rPr>
  </w:style>
  <w:style w:type="character" w:customStyle="1" w:styleId="EMEANormalChar">
    <w:name w:val="EMEA Normal Char"/>
    <w:link w:val="EMEANormal"/>
    <w:rsid w:val="00FB5E99"/>
    <w:rPr>
      <w:sz w:val="22"/>
      <w:lang w:val="en-US" w:eastAsia="en-US" w:bidi="ar-SA"/>
    </w:rPr>
  </w:style>
  <w:style w:type="paragraph" w:customStyle="1" w:styleId="EMEAHeadingUI">
    <w:name w:val="EMEA Heading UI"/>
    <w:next w:val="EMEANormal"/>
    <w:autoRedefine/>
    <w:rsid w:val="0041362F"/>
    <w:pPr>
      <w:tabs>
        <w:tab w:val="left" w:pos="562"/>
      </w:tabs>
      <w:suppressAutoHyphens/>
      <w:spacing w:beforeLines="100" w:afterLines="100"/>
    </w:pPr>
    <w:rPr>
      <w:b/>
      <w:i/>
      <w:sz w:val="22"/>
      <w:szCs w:val="22"/>
      <w:lang w:eastAsia="en-US"/>
    </w:rPr>
  </w:style>
  <w:style w:type="character" w:customStyle="1" w:styleId="atn">
    <w:name w:val="atn"/>
    <w:basedOn w:val="a0"/>
    <w:rsid w:val="000266CF"/>
  </w:style>
  <w:style w:type="table" w:styleId="aa">
    <w:name w:val="Table Grid"/>
    <w:basedOn w:val="a1"/>
    <w:uiPriority w:val="59"/>
    <w:rsid w:val="00131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Ανοιχτόχρωμη σκίαση1"/>
    <w:basedOn w:val="a1"/>
    <w:uiPriority w:val="60"/>
    <w:rsid w:val="00A4279A"/>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
    <w:name w:val="Hyperlink"/>
    <w:uiPriority w:val="99"/>
    <w:unhideWhenUsed/>
    <w:rsid w:val="006100AA"/>
    <w:rPr>
      <w:color w:val="0000FF"/>
      <w:u w:val="single"/>
    </w:rPr>
  </w:style>
  <w:style w:type="paragraph" w:customStyle="1" w:styleId="EMEABullet">
    <w:name w:val="EMEA Bullet"/>
    <w:autoRedefine/>
    <w:rsid w:val="007D39B5"/>
    <w:pPr>
      <w:numPr>
        <w:numId w:val="7"/>
      </w:numPr>
      <w:suppressAutoHyphens/>
    </w:pPr>
    <w:rPr>
      <w:sz w:val="22"/>
      <w:lang w:eastAsia="en-US"/>
    </w:rPr>
  </w:style>
</w:styles>
</file>

<file path=word/webSettings.xml><?xml version="1.0" encoding="utf-8"?>
<w:webSettings xmlns:r="http://schemas.openxmlformats.org/officeDocument/2006/relationships" xmlns:w="http://schemas.openxmlformats.org/wordprocessingml/2006/main">
  <w:divs>
    <w:div w:id="1860584605">
      <w:bodyDiv w:val="1"/>
      <w:marLeft w:val="0"/>
      <w:marRight w:val="0"/>
      <w:marTop w:val="0"/>
      <w:marBottom w:val="0"/>
      <w:divBdr>
        <w:top w:val="none" w:sz="0" w:space="0" w:color="auto"/>
        <w:left w:val="none" w:sz="0" w:space="0" w:color="auto"/>
        <w:bottom w:val="none" w:sz="0" w:space="0" w:color="auto"/>
        <w:right w:val="none" w:sz="0" w:space="0" w:color="auto"/>
      </w:divBdr>
    </w:div>
    <w:div w:id="20023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497C1-EBC4-4FCF-AFD9-E2D13DD20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11105</Words>
  <Characters>59973</Characters>
  <Application>Microsoft Office Word</Application>
  <DocSecurity>0</DocSecurity>
  <Lines>499</Lines>
  <Paragraphs>141</Paragraphs>
  <ScaleCrop>false</ScaleCrop>
  <Company/>
  <LinksUpToDate>false</LinksUpToDate>
  <CharactersWithSpaces>70937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TΩΝ ΧΑΡΑΚΤΗΡΙΣΤΙΚΩΝ ΤΟΥ ΠΡΟΪΟΝΤΟΣ</dc:title>
  <dc:creator>Abbott</dc:creator>
  <cp:lastModifiedBy>user146</cp:lastModifiedBy>
  <cp:revision>8</cp:revision>
  <cp:lastPrinted>2013-11-20T07:35:00Z</cp:lastPrinted>
  <dcterms:created xsi:type="dcterms:W3CDTF">2013-11-20T07:40:00Z</dcterms:created>
  <dcterms:modified xsi:type="dcterms:W3CDTF">2014-01-08T06:30:00Z</dcterms:modified>
</cp:coreProperties>
</file>