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bookmarkStart w:id="0" w:name="_GoBack"/>
      <w:bookmarkEnd w:id="0"/>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F85C70" w:rsidRDefault="00640395" w:rsidP="00640395">
      <w:pPr>
        <w:widowControl w:val="0"/>
        <w:tabs>
          <w:tab w:val="left" w:pos="567"/>
        </w:tabs>
        <w:spacing w:line="260" w:lineRule="exact"/>
        <w:rPr>
          <w:rFonts w:ascii="Times New Roman" w:eastAsia="Times New Roman" w:hAnsi="Times New Roman" w:cs="Times New Roman"/>
          <w:bCs/>
          <w:iCs/>
          <w:noProof/>
          <w:sz w:val="22"/>
          <w:szCs w:val="20"/>
          <w:lang w:eastAsia="en-US"/>
        </w:rPr>
      </w:pPr>
    </w:p>
    <w:p w:rsidR="00640395" w:rsidRPr="00944205" w:rsidRDefault="00640395" w:rsidP="00640395">
      <w:pPr>
        <w:widowControl w:val="0"/>
        <w:tabs>
          <w:tab w:val="left" w:pos="567"/>
        </w:tabs>
        <w:spacing w:line="260" w:lineRule="exact"/>
        <w:jc w:val="center"/>
        <w:rPr>
          <w:rFonts w:ascii="Times New Roman" w:eastAsia="Times New Roman" w:hAnsi="Times New Roman" w:cs="Times New Roman"/>
          <w:b/>
          <w:sz w:val="22"/>
          <w:szCs w:val="20"/>
          <w:lang w:val="el-GR" w:eastAsia="en-US"/>
        </w:rPr>
      </w:pPr>
      <w:r w:rsidRPr="00944205">
        <w:rPr>
          <w:rFonts w:ascii="Times New Roman" w:eastAsia="Times New Roman" w:hAnsi="Times New Roman" w:cs="Times New Roman"/>
          <w:b/>
          <w:sz w:val="22"/>
          <w:szCs w:val="20"/>
          <w:lang w:val="el-GR" w:eastAsia="en-US"/>
        </w:rPr>
        <w:t>ΠΕΡΙΛΗΨΗ ΤΩΝ ΧΑΡΑΚΤΗΡΙΣΤΙΚΩΝ ΤΟΥ ΠΡΟΪΟΝΤΟΣ</w:t>
      </w:r>
    </w:p>
    <w:p w:rsidR="00640395" w:rsidRPr="00944205" w:rsidRDefault="00640395" w:rsidP="00640395">
      <w:pPr>
        <w:rPr>
          <w:rFonts w:ascii="Times New Roman" w:hAnsi="Times New Roman" w:cs="Times New Roman"/>
          <w:sz w:val="22"/>
          <w:szCs w:val="22"/>
          <w:lang w:val="el-GR"/>
        </w:rPr>
      </w:pPr>
      <w:r w:rsidRPr="00944205">
        <w:rPr>
          <w:rFonts w:ascii="Times New Roman" w:eastAsia="Times New Roman" w:hAnsi="Times New Roman" w:cs="Times New Roman"/>
          <w:bCs/>
          <w:iCs/>
          <w:noProof/>
          <w:sz w:val="22"/>
          <w:szCs w:val="20"/>
          <w:lang w:val="el-GR" w:eastAsia="en-US"/>
        </w:rPr>
        <w:br w:type="page"/>
      </w:r>
      <w:r w:rsidRPr="00944205">
        <w:rPr>
          <w:rFonts w:ascii="Times New Roman" w:hAnsi="Times New Roman" w:cs="Times New Roman"/>
          <w:b/>
          <w:sz w:val="22"/>
          <w:szCs w:val="22"/>
          <w:lang w:val="el-GR"/>
        </w:rPr>
        <w:lastRenderedPageBreak/>
        <w:t>1.</w:t>
      </w:r>
      <w:r w:rsidRPr="00944205">
        <w:rPr>
          <w:rFonts w:ascii="Times New Roman" w:hAnsi="Times New Roman" w:cs="Times New Roman"/>
          <w:b/>
          <w:sz w:val="22"/>
          <w:szCs w:val="22"/>
          <w:lang w:val="el-GR"/>
        </w:rPr>
        <w:tab/>
        <w:t>ΟΝΟΜΑΣΙΑ ΤΟΥ ΦΑΡΜΑΚΕΥΤΙΚΟΥ ΠΡΟΪΟΝΤΟΣ</w:t>
      </w:r>
    </w:p>
    <w:p w:rsidR="00640395" w:rsidRPr="00944205" w:rsidRDefault="00640395" w:rsidP="00640395">
      <w:pPr>
        <w:rPr>
          <w:rFonts w:ascii="Times New Roman" w:hAnsi="Times New Roman" w:cs="Times New Roman"/>
          <w:sz w:val="22"/>
          <w:szCs w:val="22"/>
          <w:lang w:val="el-GR"/>
        </w:rPr>
      </w:pPr>
    </w:p>
    <w:p w:rsidR="00640395" w:rsidRPr="00D56386" w:rsidRDefault="00640395" w:rsidP="00640395">
      <w:pPr>
        <w:tabs>
          <w:tab w:val="left" w:pos="567"/>
        </w:tabs>
        <w:spacing w:line="260" w:lineRule="exact"/>
        <w:rPr>
          <w:rFonts w:ascii="Times New Roman" w:eastAsia="Times New Roman" w:hAnsi="Times New Roman" w:cs="Times New Roman"/>
          <w:sz w:val="22"/>
          <w:szCs w:val="22"/>
          <w:lang w:val="el-GR" w:eastAsia="en-US"/>
        </w:rPr>
      </w:pPr>
      <w:r w:rsidRPr="00D56386">
        <w:rPr>
          <w:rFonts w:ascii="Times New Roman" w:eastAsia="Times New Roman" w:hAnsi="Times New Roman" w:cs="Times New Roman"/>
          <w:sz w:val="22"/>
          <w:szCs w:val="22"/>
          <w:lang w:val="en-US" w:eastAsia="en-US"/>
        </w:rPr>
        <w:t>EMLA</w:t>
      </w:r>
      <w:r w:rsidRPr="00D56386">
        <w:rPr>
          <w:rFonts w:ascii="Times New Roman" w:eastAsia="Times New Roman" w:hAnsi="Times New Roman" w:cs="Times New Roman"/>
          <w:sz w:val="22"/>
          <w:szCs w:val="22"/>
          <w:lang w:val="el-GR" w:eastAsia="en-US"/>
        </w:rPr>
        <w:t xml:space="preserve"> </w:t>
      </w:r>
      <w:r>
        <w:rPr>
          <w:rFonts w:ascii="Times New Roman" w:eastAsia="Times New Roman" w:hAnsi="Times New Roman" w:cs="Times New Roman"/>
          <w:sz w:val="22"/>
          <w:szCs w:val="22"/>
          <w:lang w:val="el-GR" w:eastAsia="en-US"/>
        </w:rPr>
        <w:t>(2</w:t>
      </w:r>
      <w:proofErr w:type="gramStart"/>
      <w:r>
        <w:rPr>
          <w:rFonts w:ascii="Times New Roman" w:eastAsia="Times New Roman" w:hAnsi="Times New Roman" w:cs="Times New Roman"/>
          <w:sz w:val="22"/>
          <w:szCs w:val="22"/>
          <w:lang w:val="el-GR" w:eastAsia="en-US"/>
        </w:rPr>
        <w:t>,5</w:t>
      </w:r>
      <w:proofErr w:type="gramEnd"/>
      <w:r>
        <w:rPr>
          <w:rFonts w:ascii="Times New Roman" w:eastAsia="Times New Roman" w:hAnsi="Times New Roman" w:cs="Times New Roman"/>
          <w:sz w:val="22"/>
          <w:szCs w:val="22"/>
          <w:lang w:val="el-GR" w:eastAsia="en-US"/>
        </w:rPr>
        <w:t>+2,5)%</w:t>
      </w:r>
      <w:r w:rsidRPr="00D56386">
        <w:rPr>
          <w:rFonts w:ascii="Times New Roman" w:eastAsia="Times New Roman" w:hAnsi="Times New Roman" w:cs="Times New Roman"/>
          <w:sz w:val="22"/>
          <w:szCs w:val="22"/>
          <w:lang w:val="el-GR" w:eastAsia="en-US"/>
        </w:rPr>
        <w:t xml:space="preserve"> </w:t>
      </w:r>
      <w:r>
        <w:rPr>
          <w:rFonts w:ascii="Times New Roman" w:eastAsia="Times New Roman" w:hAnsi="Times New Roman" w:cs="Times New Roman"/>
          <w:sz w:val="22"/>
          <w:szCs w:val="22"/>
          <w:lang w:val="el-GR" w:eastAsia="en-US"/>
        </w:rPr>
        <w:t>κρέμα</w:t>
      </w:r>
    </w:p>
    <w:p w:rsidR="00640395" w:rsidRPr="0019399D" w:rsidRDefault="00640395" w:rsidP="00640395">
      <w:pPr>
        <w:rPr>
          <w:rFonts w:ascii="Times New Roman" w:hAnsi="Times New Roman" w:cs="Times New Roman"/>
          <w:sz w:val="22"/>
          <w:szCs w:val="22"/>
          <w:lang w:val="el-GR"/>
        </w:rPr>
      </w:pPr>
    </w:p>
    <w:p w:rsidR="00640395" w:rsidRPr="009B72D6"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2.</w:t>
      </w:r>
      <w:r w:rsidRPr="00944205">
        <w:rPr>
          <w:rFonts w:ascii="Times New Roman" w:hAnsi="Times New Roman" w:cs="Times New Roman"/>
          <w:b/>
          <w:sz w:val="22"/>
          <w:szCs w:val="22"/>
          <w:lang w:val="el-GR"/>
        </w:rPr>
        <w:tab/>
        <w:t>ΠΟΙΟΤΙΚΗ ΚΑΙ ΠΟΣΟΤΙΚΗ ΣΥΝΘΕΣΗ</w:t>
      </w:r>
    </w:p>
    <w:p w:rsidR="00640395" w:rsidRPr="00944205" w:rsidRDefault="00640395" w:rsidP="00640395">
      <w:pPr>
        <w:rPr>
          <w:rFonts w:ascii="Times New Roman" w:hAnsi="Times New Roman" w:cs="Times New Roman"/>
          <w:sz w:val="22"/>
          <w:szCs w:val="22"/>
          <w:lang w:val="el-GR"/>
        </w:rPr>
      </w:pPr>
    </w:p>
    <w:p w:rsidR="00640395" w:rsidRPr="00A530BD" w:rsidRDefault="00640395" w:rsidP="00640395">
      <w:pPr>
        <w:rPr>
          <w:rFonts w:ascii="Times New Roman" w:hAnsi="Times New Roman" w:cs="Times New Roman"/>
          <w:sz w:val="22"/>
          <w:szCs w:val="22"/>
          <w:lang w:val="el-GR"/>
        </w:rPr>
      </w:pPr>
      <w:r w:rsidRPr="001770FC">
        <w:rPr>
          <w:rFonts w:ascii="Times New Roman" w:hAnsi="Times New Roman" w:cs="Times New Roman"/>
          <w:sz w:val="22"/>
          <w:szCs w:val="22"/>
          <w:lang w:val="el-GR"/>
        </w:rPr>
        <w:t>1</w:t>
      </w:r>
      <w:r w:rsidRPr="00A530BD">
        <w:rPr>
          <w:rFonts w:ascii="Times New Roman" w:hAnsi="Times New Roman" w:cs="Times New Roman"/>
          <w:sz w:val="22"/>
          <w:szCs w:val="22"/>
          <w:lang w:val="el-GR"/>
        </w:rPr>
        <w:t xml:space="preserve"> γραμμάριο κρέμας περιέχει </w:t>
      </w:r>
      <w:proofErr w:type="spellStart"/>
      <w:r w:rsidRPr="00A530BD">
        <w:rPr>
          <w:rFonts w:ascii="Times New Roman" w:hAnsi="Times New Roman" w:cs="Times New Roman"/>
          <w:sz w:val="22"/>
          <w:szCs w:val="22"/>
          <w:lang w:val="el-GR"/>
        </w:rPr>
        <w:t>λιδοκαΐνη</w:t>
      </w:r>
      <w:proofErr w:type="spellEnd"/>
      <w:r w:rsidRPr="00A530BD">
        <w:rPr>
          <w:rFonts w:ascii="Times New Roman" w:hAnsi="Times New Roman" w:cs="Times New Roman"/>
          <w:sz w:val="22"/>
          <w:szCs w:val="22"/>
          <w:lang w:val="el-GR"/>
        </w:rPr>
        <w:t xml:space="preserve"> 25</w:t>
      </w:r>
      <w:r>
        <w:rPr>
          <w:rFonts w:ascii="Times New Roman" w:hAnsi="Times New Roman" w:cs="Times New Roman"/>
          <w:sz w:val="22"/>
          <w:szCs w:val="22"/>
          <w:lang w:val="el-GR"/>
        </w:rPr>
        <w:t> </w:t>
      </w:r>
      <w:proofErr w:type="spellStart"/>
      <w:r w:rsidRPr="00A530BD">
        <w:rPr>
          <w:rFonts w:ascii="Times New Roman" w:hAnsi="Times New Roman" w:cs="Times New Roman"/>
          <w:sz w:val="22"/>
          <w:szCs w:val="22"/>
          <w:lang w:val="el-GR"/>
        </w:rPr>
        <w:t>mg</w:t>
      </w:r>
      <w:proofErr w:type="spellEnd"/>
      <w:r w:rsidRPr="00A530BD">
        <w:rPr>
          <w:rFonts w:ascii="Times New Roman" w:hAnsi="Times New Roman" w:cs="Times New Roman"/>
          <w:sz w:val="22"/>
          <w:szCs w:val="22"/>
          <w:lang w:val="el-GR"/>
        </w:rPr>
        <w:t xml:space="preserve"> και </w:t>
      </w:r>
      <w:proofErr w:type="spellStart"/>
      <w:r w:rsidRPr="00A530BD">
        <w:rPr>
          <w:rFonts w:ascii="Times New Roman" w:hAnsi="Times New Roman" w:cs="Times New Roman"/>
          <w:sz w:val="22"/>
          <w:szCs w:val="22"/>
          <w:lang w:val="el-GR"/>
        </w:rPr>
        <w:t>πριλοκαΐνη</w:t>
      </w:r>
      <w:proofErr w:type="spellEnd"/>
      <w:r w:rsidRPr="00A530BD">
        <w:rPr>
          <w:rFonts w:ascii="Times New Roman" w:hAnsi="Times New Roman" w:cs="Times New Roman"/>
          <w:sz w:val="22"/>
          <w:szCs w:val="22"/>
          <w:lang w:val="el-GR"/>
        </w:rPr>
        <w:t xml:space="preserve"> 25</w:t>
      </w:r>
      <w:r>
        <w:rPr>
          <w:rFonts w:ascii="Times New Roman" w:hAnsi="Times New Roman" w:cs="Times New Roman"/>
          <w:sz w:val="22"/>
          <w:szCs w:val="22"/>
          <w:lang w:val="el-GR"/>
        </w:rPr>
        <w:t> </w:t>
      </w:r>
      <w:proofErr w:type="spellStart"/>
      <w:r w:rsidRPr="00A530BD">
        <w:rPr>
          <w:rFonts w:ascii="Times New Roman" w:hAnsi="Times New Roman" w:cs="Times New Roman"/>
          <w:sz w:val="22"/>
          <w:szCs w:val="22"/>
          <w:lang w:val="el-GR"/>
        </w:rPr>
        <w:t>mg</w:t>
      </w:r>
      <w:proofErr w:type="spellEnd"/>
      <w:r w:rsidRPr="00A530BD">
        <w:rPr>
          <w:rFonts w:ascii="Times New Roman" w:hAnsi="Times New Roman" w:cs="Times New Roman"/>
          <w:sz w:val="22"/>
          <w:szCs w:val="22"/>
          <w:lang w:val="el-GR"/>
        </w:rPr>
        <w:t>.</w:t>
      </w:r>
    </w:p>
    <w:p w:rsidR="00640395" w:rsidRPr="001770FC" w:rsidRDefault="00640395" w:rsidP="00640395">
      <w:pPr>
        <w:rPr>
          <w:rFonts w:ascii="Times New Roman" w:hAnsi="Times New Roman" w:cs="Times New Roman"/>
          <w:sz w:val="22"/>
          <w:szCs w:val="22"/>
          <w:lang w:val="el-GR"/>
        </w:rPr>
      </w:pPr>
      <w:r w:rsidRPr="001770FC">
        <w:rPr>
          <w:rFonts w:ascii="Times New Roman" w:hAnsi="Times New Roman" w:cs="Times New Roman"/>
          <w:sz w:val="22"/>
          <w:szCs w:val="22"/>
          <w:lang w:val="el-GR"/>
        </w:rPr>
        <w:t xml:space="preserve">Έκδοχο με γνωστή δράση: </w:t>
      </w:r>
      <w:proofErr w:type="spellStart"/>
      <w:r>
        <w:rPr>
          <w:rFonts w:ascii="Times New Roman" w:hAnsi="Times New Roman" w:cs="Times New Roman"/>
          <w:sz w:val="22"/>
          <w:szCs w:val="22"/>
          <w:lang w:val="el-GR"/>
        </w:rPr>
        <w:t>Π</w:t>
      </w:r>
      <w:r w:rsidRPr="001770FC">
        <w:rPr>
          <w:rFonts w:ascii="Times New Roman" w:hAnsi="Times New Roman" w:cs="Times New Roman"/>
          <w:sz w:val="22"/>
          <w:szCs w:val="22"/>
          <w:lang w:val="el-GR"/>
        </w:rPr>
        <w:t>ολυαιθυλενογλυκόλη</w:t>
      </w:r>
      <w:proofErr w:type="spellEnd"/>
      <w:r w:rsidRPr="001770FC">
        <w:rPr>
          <w:rFonts w:ascii="Times New Roman" w:hAnsi="Times New Roman" w:cs="Times New Roman"/>
          <w:sz w:val="22"/>
          <w:szCs w:val="22"/>
          <w:lang w:val="el-GR"/>
        </w:rPr>
        <w:t xml:space="preserve"> </w:t>
      </w:r>
      <w:proofErr w:type="spellStart"/>
      <w:r w:rsidRPr="001770FC">
        <w:rPr>
          <w:rFonts w:ascii="Times New Roman" w:hAnsi="Times New Roman" w:cs="Times New Roman"/>
          <w:sz w:val="22"/>
          <w:szCs w:val="22"/>
          <w:lang w:val="el-GR"/>
        </w:rPr>
        <w:t>γλυκερόλη</w:t>
      </w:r>
      <w:proofErr w:type="spellEnd"/>
      <w:r w:rsidRPr="001770FC">
        <w:rPr>
          <w:rFonts w:ascii="Times New Roman" w:hAnsi="Times New Roman" w:cs="Times New Roman"/>
          <w:sz w:val="22"/>
          <w:szCs w:val="22"/>
          <w:lang w:val="el-GR"/>
        </w:rPr>
        <w:t xml:space="preserve"> </w:t>
      </w:r>
      <w:proofErr w:type="spellStart"/>
      <w:r w:rsidRPr="001770FC">
        <w:rPr>
          <w:rFonts w:ascii="Times New Roman" w:hAnsi="Times New Roman" w:cs="Times New Roman"/>
          <w:sz w:val="22"/>
          <w:szCs w:val="22"/>
          <w:lang w:val="el-GR"/>
        </w:rPr>
        <w:t>υδροξυστεατική</w:t>
      </w:r>
      <w:proofErr w:type="spellEnd"/>
      <w:r w:rsidRPr="001770FC">
        <w:rPr>
          <w:rFonts w:ascii="Times New Roman" w:hAnsi="Times New Roman" w:cs="Times New Roman"/>
          <w:sz w:val="22"/>
          <w:szCs w:val="22"/>
          <w:lang w:val="el-GR"/>
        </w:rPr>
        <w:t xml:space="preserve"> </w:t>
      </w:r>
      <w:r w:rsidRPr="001770FC">
        <w:rPr>
          <w:rFonts w:ascii="Times New Roman" w:eastAsia="Times New Roman" w:hAnsi="Times New Roman" w:cs="Times New Roman"/>
          <w:sz w:val="22"/>
          <w:szCs w:val="22"/>
          <w:lang w:val="el-GR" w:eastAsia="en-US"/>
        </w:rPr>
        <w:t>(19</w:t>
      </w:r>
      <w:r>
        <w:rPr>
          <w:rFonts w:ascii="Times New Roman" w:eastAsia="Times New Roman" w:hAnsi="Times New Roman" w:cs="Times New Roman"/>
          <w:sz w:val="22"/>
          <w:szCs w:val="22"/>
          <w:lang w:val="en-US" w:eastAsia="en-US"/>
        </w:rPr>
        <w:t> </w:t>
      </w:r>
      <w:r w:rsidRPr="000C4D7F">
        <w:rPr>
          <w:rFonts w:ascii="Times New Roman" w:eastAsia="Times New Roman" w:hAnsi="Times New Roman" w:cs="Times New Roman"/>
          <w:sz w:val="22"/>
          <w:szCs w:val="22"/>
          <w:lang w:val="en-US" w:eastAsia="en-US"/>
        </w:rPr>
        <w:t>mg</w:t>
      </w:r>
      <w:r w:rsidRPr="001770FC">
        <w:rPr>
          <w:rFonts w:ascii="Times New Roman" w:eastAsia="Times New Roman" w:hAnsi="Times New Roman" w:cs="Times New Roman"/>
          <w:sz w:val="22"/>
          <w:szCs w:val="22"/>
          <w:lang w:val="el-GR" w:eastAsia="en-US"/>
        </w:rPr>
        <w:t>/</w:t>
      </w:r>
      <w:r w:rsidRPr="000C4D7F">
        <w:rPr>
          <w:rFonts w:ascii="Times New Roman" w:eastAsia="Times New Roman" w:hAnsi="Times New Roman" w:cs="Times New Roman"/>
          <w:sz w:val="22"/>
          <w:szCs w:val="22"/>
          <w:lang w:val="en-US" w:eastAsia="en-US"/>
        </w:rPr>
        <w:t>g</w:t>
      </w:r>
      <w:r w:rsidRPr="001770FC">
        <w:rPr>
          <w:rFonts w:ascii="Times New Roman" w:eastAsia="Times New Roman" w:hAnsi="Times New Roman" w:cs="Times New Roman"/>
          <w:sz w:val="22"/>
          <w:szCs w:val="22"/>
          <w:lang w:val="el-GR" w:eastAsia="en-US"/>
        </w:rPr>
        <w:t>).</w:t>
      </w:r>
    </w:p>
    <w:p w:rsidR="00640395" w:rsidRPr="00B04DE1" w:rsidRDefault="00640395" w:rsidP="00640395">
      <w:pPr>
        <w:rPr>
          <w:rFonts w:ascii="Times New Roman" w:hAnsi="Times New Roman" w:cs="Times New Roman"/>
          <w:sz w:val="22"/>
          <w:szCs w:val="22"/>
          <w:lang w:val="el-GR"/>
        </w:rPr>
      </w:pPr>
      <w:r w:rsidRPr="00A530BD">
        <w:rPr>
          <w:rFonts w:ascii="Times New Roman" w:hAnsi="Times New Roman" w:cs="Times New Roman"/>
          <w:sz w:val="22"/>
          <w:szCs w:val="22"/>
          <w:lang w:val="el-GR"/>
        </w:rPr>
        <w:t>Για τον πλήρη κατάλογο των εκδόχων, βλ. παράγραφο 6.1.</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3.</w:t>
      </w:r>
      <w:r w:rsidRPr="00944205">
        <w:rPr>
          <w:rFonts w:ascii="Times New Roman" w:hAnsi="Times New Roman" w:cs="Times New Roman"/>
          <w:b/>
          <w:sz w:val="22"/>
          <w:szCs w:val="22"/>
          <w:lang w:val="el-GR"/>
        </w:rPr>
        <w:tab/>
        <w:t>ΦΑΡΜΑΚΟΤΕΧΝΙΚΗ ΜΟΡΦΗ</w:t>
      </w:r>
    </w:p>
    <w:p w:rsidR="00640395" w:rsidRPr="00944205" w:rsidRDefault="00640395" w:rsidP="00640395">
      <w:pPr>
        <w:rPr>
          <w:rFonts w:ascii="Times New Roman" w:hAnsi="Times New Roman" w:cs="Times New Roman"/>
          <w:sz w:val="22"/>
          <w:szCs w:val="22"/>
          <w:lang w:val="el-GR"/>
        </w:rPr>
      </w:pPr>
    </w:p>
    <w:p w:rsidR="00640395" w:rsidRPr="00640395" w:rsidRDefault="00640395" w:rsidP="00640395">
      <w:pPr>
        <w:rPr>
          <w:rFonts w:ascii="Times New Roman" w:hAnsi="Times New Roman" w:cs="Times New Roman"/>
          <w:sz w:val="22"/>
          <w:szCs w:val="22"/>
          <w:lang w:val="el-GR"/>
        </w:rPr>
      </w:pPr>
      <w:r>
        <w:rPr>
          <w:rFonts w:ascii="Times New Roman" w:hAnsi="Times New Roman" w:cs="Times New Roman"/>
          <w:sz w:val="22"/>
          <w:szCs w:val="22"/>
          <w:lang w:val="el-GR"/>
        </w:rPr>
        <w:t>Κρέμα</w:t>
      </w:r>
    </w:p>
    <w:p w:rsidR="00640395" w:rsidRPr="001770FC" w:rsidRDefault="00640395" w:rsidP="00640395">
      <w:pPr>
        <w:rPr>
          <w:rFonts w:ascii="Times New Roman" w:hAnsi="Times New Roman" w:cs="Times New Roman"/>
          <w:sz w:val="22"/>
          <w:szCs w:val="22"/>
          <w:lang w:val="el-GR"/>
        </w:rPr>
      </w:pPr>
      <w:r>
        <w:rPr>
          <w:rFonts w:ascii="Times New Roman" w:hAnsi="Times New Roman" w:cs="Times New Roman"/>
          <w:sz w:val="22"/>
          <w:szCs w:val="22"/>
          <w:lang w:val="el-GR"/>
        </w:rPr>
        <w:t xml:space="preserve">Λευκή, </w:t>
      </w:r>
      <w:r w:rsidRPr="001770FC">
        <w:rPr>
          <w:rFonts w:ascii="Times New Roman" w:hAnsi="Times New Roman" w:cs="Times New Roman"/>
          <w:sz w:val="22"/>
          <w:szCs w:val="22"/>
          <w:lang w:val="el-GR"/>
        </w:rPr>
        <w:t>ομοιογενής</w:t>
      </w:r>
      <w:r>
        <w:rPr>
          <w:rFonts w:ascii="Times New Roman" w:hAnsi="Times New Roman" w:cs="Times New Roman"/>
          <w:sz w:val="22"/>
          <w:szCs w:val="22"/>
          <w:lang w:val="el-GR"/>
        </w:rPr>
        <w:t xml:space="preserve"> κρέμα</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w:t>
      </w:r>
      <w:r w:rsidRPr="00944205">
        <w:rPr>
          <w:rFonts w:ascii="Times New Roman" w:hAnsi="Times New Roman" w:cs="Times New Roman"/>
          <w:b/>
          <w:sz w:val="22"/>
          <w:szCs w:val="22"/>
          <w:lang w:val="el-GR"/>
        </w:rPr>
        <w:tab/>
        <w:t>ΚΛΙΝΙΚΕΣ ΠΛΗΡΟΦΟΡΙΕΣ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4.1</w:t>
      </w:r>
      <w:r w:rsidRPr="00944205">
        <w:rPr>
          <w:rFonts w:ascii="Times New Roman" w:hAnsi="Times New Roman" w:cs="Times New Roman"/>
          <w:b/>
          <w:sz w:val="22"/>
          <w:szCs w:val="22"/>
          <w:lang w:val="el-GR"/>
        </w:rPr>
        <w:tab/>
        <w:t>Θεραπευτικές ενδείξεις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κρέμα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ενδείκνυται για:</w:t>
      </w:r>
    </w:p>
    <w:p w:rsidR="00640395" w:rsidRPr="00944205" w:rsidRDefault="00640395" w:rsidP="00640395">
      <w:pPr>
        <w:widowControl w:val="0"/>
        <w:numPr>
          <w:ilvl w:val="0"/>
          <w:numId w:val="1"/>
        </w:numPr>
        <w:ind w:left="567" w:hanging="567"/>
        <w:rPr>
          <w:rFonts w:ascii="Times New Roman" w:hAnsi="Times New Roman" w:cs="Times New Roman"/>
          <w:sz w:val="22"/>
          <w:szCs w:val="22"/>
          <w:lang w:val="el-GR"/>
        </w:rPr>
      </w:pPr>
      <w:r w:rsidRPr="00944205">
        <w:rPr>
          <w:rFonts w:ascii="Times New Roman" w:hAnsi="Times New Roman" w:cs="Times New Roman"/>
          <w:sz w:val="22"/>
          <w:szCs w:val="22"/>
          <w:lang w:val="el-GR"/>
        </w:rPr>
        <w:t>Τοπική αναισθησία του δέρματος που σχετίζεται με:</w:t>
      </w:r>
    </w:p>
    <w:p w:rsidR="00640395" w:rsidRPr="00944205" w:rsidRDefault="00640395" w:rsidP="00640395">
      <w:pPr>
        <w:widowControl w:val="0"/>
        <w:numPr>
          <w:ilvl w:val="0"/>
          <w:numId w:val="2"/>
        </w:numPr>
        <w:tabs>
          <w:tab w:val="left" w:pos="851"/>
        </w:tabs>
        <w:ind w:left="1134" w:hanging="567"/>
        <w:rPr>
          <w:rFonts w:ascii="Times New Roman" w:hAnsi="Times New Roman" w:cs="Times New Roman"/>
          <w:sz w:val="22"/>
          <w:szCs w:val="22"/>
          <w:lang w:val="el-GR"/>
        </w:rPr>
      </w:pPr>
      <w:r w:rsidRPr="00944205">
        <w:rPr>
          <w:rFonts w:ascii="Times New Roman" w:hAnsi="Times New Roman" w:cs="Times New Roman"/>
          <w:sz w:val="22"/>
          <w:szCs w:val="22"/>
          <w:lang w:val="el-GR"/>
        </w:rPr>
        <w:t>εισαγωγή βελονών, π.χ. ενδοφλέβιοι καθετήρες ή παρακεντήσεις</w:t>
      </w:r>
    </w:p>
    <w:p w:rsidR="00640395" w:rsidRPr="00780E0E" w:rsidRDefault="00640395" w:rsidP="00640395">
      <w:pPr>
        <w:widowControl w:val="0"/>
        <w:numPr>
          <w:ilvl w:val="0"/>
          <w:numId w:val="2"/>
        </w:numPr>
        <w:tabs>
          <w:tab w:val="left" w:pos="851"/>
        </w:tabs>
        <w:ind w:left="1134" w:hanging="567"/>
        <w:rPr>
          <w:rFonts w:ascii="Times New Roman" w:hAnsi="Times New Roman" w:cs="Times New Roman"/>
          <w:sz w:val="22"/>
          <w:szCs w:val="22"/>
          <w:lang w:val="el-GR"/>
        </w:rPr>
      </w:pPr>
      <w:r w:rsidRPr="00944205">
        <w:rPr>
          <w:rFonts w:ascii="Times New Roman" w:hAnsi="Times New Roman" w:cs="Times New Roman"/>
          <w:sz w:val="22"/>
          <w:szCs w:val="22"/>
        </w:rPr>
        <w:t>επιπ</w:t>
      </w:r>
      <w:proofErr w:type="spellStart"/>
      <w:r w:rsidRPr="00944205">
        <w:rPr>
          <w:rFonts w:ascii="Times New Roman" w:hAnsi="Times New Roman" w:cs="Times New Roman"/>
          <w:sz w:val="22"/>
          <w:szCs w:val="22"/>
        </w:rPr>
        <w:t>ολής</w:t>
      </w:r>
      <w:proofErr w:type="spellEnd"/>
      <w:r w:rsidRPr="00780E0E">
        <w:rPr>
          <w:rFonts w:ascii="Times New Roman" w:hAnsi="Times New Roman" w:cs="Times New Roman"/>
          <w:sz w:val="22"/>
          <w:szCs w:val="22"/>
          <w:lang w:val="el-GR"/>
        </w:rPr>
        <w:t xml:space="preserve"> χειρουργικές επεμβάσεις</w:t>
      </w:r>
    </w:p>
    <w:p w:rsidR="0078174B" w:rsidRDefault="00640395" w:rsidP="00640395">
      <w:pPr>
        <w:tabs>
          <w:tab w:val="left" w:pos="851"/>
        </w:tabs>
        <w:rPr>
          <w:rFonts w:ascii="Times New Roman" w:hAnsi="Times New Roman" w:cs="Times New Roman"/>
          <w:sz w:val="22"/>
          <w:szCs w:val="22"/>
          <w:lang w:val="en-US"/>
        </w:rPr>
      </w:pPr>
      <w:r>
        <w:rPr>
          <w:rFonts w:ascii="Times New Roman" w:hAnsi="Times New Roman" w:cs="Times New Roman"/>
          <w:sz w:val="22"/>
          <w:szCs w:val="22"/>
          <w:lang w:val="el-GR"/>
        </w:rPr>
        <w:tab/>
      </w:r>
    </w:p>
    <w:p w:rsidR="00640395" w:rsidRPr="00944205" w:rsidRDefault="0078174B" w:rsidP="00640395">
      <w:pPr>
        <w:tabs>
          <w:tab w:val="left" w:pos="851"/>
        </w:tabs>
        <w:rPr>
          <w:rFonts w:ascii="Times New Roman" w:hAnsi="Times New Roman" w:cs="Times New Roman"/>
          <w:sz w:val="22"/>
          <w:szCs w:val="22"/>
          <w:lang w:val="el-GR"/>
        </w:rPr>
      </w:pPr>
      <w:r w:rsidRPr="008A3652">
        <w:rPr>
          <w:rFonts w:ascii="Times New Roman" w:hAnsi="Times New Roman" w:cs="Times New Roman"/>
          <w:sz w:val="22"/>
          <w:szCs w:val="22"/>
          <w:lang w:val="el-GR"/>
        </w:rPr>
        <w:t xml:space="preserve">                </w:t>
      </w:r>
      <w:r w:rsidR="00640395" w:rsidRPr="00944205">
        <w:rPr>
          <w:rFonts w:ascii="Times New Roman" w:hAnsi="Times New Roman" w:cs="Times New Roman"/>
          <w:sz w:val="22"/>
          <w:szCs w:val="22"/>
          <w:lang w:val="el-GR"/>
        </w:rPr>
        <w:t>σε ενήλικες και σε παιδιατρικό πληθυσμό</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widowControl w:val="0"/>
        <w:numPr>
          <w:ilvl w:val="0"/>
          <w:numId w:val="1"/>
        </w:numPr>
        <w:ind w:left="567" w:hanging="567"/>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Τοπική αναισθησία του βλεννογόνου των γεννητικών οργάνων, π.χ. πριν από </w:t>
      </w:r>
      <w:proofErr w:type="spellStart"/>
      <w:r w:rsidRPr="00944205">
        <w:rPr>
          <w:rFonts w:ascii="Times New Roman" w:hAnsi="Times New Roman" w:cs="Times New Roman"/>
          <w:sz w:val="22"/>
          <w:szCs w:val="22"/>
          <w:lang w:val="el-GR"/>
        </w:rPr>
        <w:t>επιπολής</w:t>
      </w:r>
      <w:proofErr w:type="spellEnd"/>
      <w:r w:rsidRPr="00944205">
        <w:rPr>
          <w:rFonts w:ascii="Times New Roman" w:hAnsi="Times New Roman" w:cs="Times New Roman"/>
          <w:sz w:val="22"/>
          <w:szCs w:val="22"/>
          <w:lang w:val="el-GR"/>
        </w:rPr>
        <w:t xml:space="preserve"> χειρουργικές επεμβάσεις ή αναι</w:t>
      </w:r>
      <w:r>
        <w:rPr>
          <w:rFonts w:ascii="Times New Roman" w:hAnsi="Times New Roman" w:cs="Times New Roman"/>
          <w:sz w:val="22"/>
          <w:szCs w:val="22"/>
          <w:lang w:val="el-GR"/>
        </w:rPr>
        <w:t>σ</w:t>
      </w:r>
      <w:r w:rsidRPr="00944205">
        <w:rPr>
          <w:rFonts w:ascii="Times New Roman" w:hAnsi="Times New Roman" w:cs="Times New Roman"/>
          <w:sz w:val="22"/>
          <w:szCs w:val="22"/>
          <w:lang w:val="el-GR"/>
        </w:rPr>
        <w:t>θησία με διήθηση, σε ενήλικες και εφήβους ≥ 12 ετών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widowControl w:val="0"/>
        <w:numPr>
          <w:ilvl w:val="0"/>
          <w:numId w:val="1"/>
        </w:numPr>
        <w:ind w:left="567" w:hanging="567"/>
        <w:rPr>
          <w:rFonts w:ascii="Times New Roman" w:hAnsi="Times New Roman" w:cs="Times New Roman"/>
          <w:sz w:val="22"/>
          <w:szCs w:val="22"/>
          <w:lang w:val="el-GR"/>
        </w:rPr>
      </w:pPr>
      <w:r w:rsidRPr="00944205">
        <w:rPr>
          <w:rFonts w:ascii="Times New Roman" w:hAnsi="Times New Roman" w:cs="Times New Roman"/>
          <w:sz w:val="22"/>
          <w:szCs w:val="22"/>
          <w:lang w:val="el-GR"/>
        </w:rPr>
        <w:t>Τοπική αναισθησία για έλκη κάτω άκρων προς διευκόλυνση του μηχανικού / χειρουργικού καθαρισμού, μόνο σε ενήλικες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4.2</w:t>
      </w:r>
      <w:r w:rsidRPr="00944205">
        <w:rPr>
          <w:rFonts w:ascii="Times New Roman" w:hAnsi="Times New Roman" w:cs="Times New Roman"/>
          <w:b/>
          <w:sz w:val="22"/>
          <w:szCs w:val="22"/>
          <w:lang w:val="el-GR"/>
        </w:rPr>
        <w:tab/>
        <w:t>Δοσολογία και τρόπος χορήγησης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Δοσολογία</w:t>
      </w:r>
    </w:p>
    <w:p w:rsidR="00640395" w:rsidRPr="00944205" w:rsidRDefault="00640395" w:rsidP="00640395">
      <w:pPr>
        <w:rPr>
          <w:rFonts w:ascii="Times New Roman" w:hAnsi="Times New Roman" w:cs="Times New Roman"/>
          <w:i/>
          <w:noProof/>
          <w:sz w:val="22"/>
          <w:szCs w:val="22"/>
          <w:lang w:val="el-GR"/>
        </w:rPr>
      </w:pPr>
      <w:r w:rsidRPr="00944205">
        <w:rPr>
          <w:rFonts w:ascii="Times New Roman" w:hAnsi="Times New Roman" w:cs="Times New Roman"/>
          <w:i/>
          <w:noProof/>
          <w:sz w:val="22"/>
          <w:szCs w:val="22"/>
          <w:lang w:val="el-GR"/>
        </w:rPr>
        <w:t>Ενήλικες και έφηβοι</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Οι λεπτομέρειες για τις Ενδείξεις ή τις Διαδικασίες για χρήση, με Δοσολογία και Χρόνο Εφαρμογής παρέχονται στους Πίνακες 1 και 2.</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Για περαιτέρω οδηγίες για κατάλληλη χρήση του προϊόντος σε τέτοιες διαδικασίες, παρακαλείστε να ανατρέξετε στον </w:t>
      </w:r>
      <w:r w:rsidRPr="00944205">
        <w:rPr>
          <w:rFonts w:ascii="Times New Roman" w:hAnsi="Times New Roman" w:cs="Times New Roman"/>
          <w:i/>
          <w:sz w:val="22"/>
          <w:szCs w:val="22"/>
          <w:lang w:val="el-GR"/>
        </w:rPr>
        <w:t>Τρόπο Χορήγησης</w:t>
      </w:r>
      <w:r w:rsidRPr="00944205">
        <w:rPr>
          <w:rFonts w:ascii="Times New Roman" w:hAnsi="Times New Roman" w:cs="Times New Roman"/>
          <w:sz w:val="22"/>
          <w:szCs w:val="22"/>
          <w:lang w:val="el-GR"/>
        </w:rPr>
        <w:t>.</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eastAsia="sv-SE"/>
        </w:rPr>
      </w:pPr>
      <w:r w:rsidRPr="00944205">
        <w:rPr>
          <w:rFonts w:ascii="Times New Roman" w:hAnsi="Times New Roman" w:cs="Times New Roman"/>
          <w:b/>
          <w:sz w:val="22"/>
          <w:szCs w:val="22"/>
          <w:lang w:val="el-GR"/>
        </w:rPr>
        <w:t>Πίνακας 1</w:t>
      </w:r>
      <w:r>
        <w:rPr>
          <w:rFonts w:ascii="Times New Roman" w:hAnsi="Times New Roman" w:cs="Times New Roman"/>
          <w:b/>
          <w:sz w:val="22"/>
          <w:szCs w:val="22"/>
          <w:lang w:val="el-GR"/>
        </w:rPr>
        <w:t xml:space="preserve"> </w:t>
      </w:r>
      <w:r w:rsidRPr="00944205">
        <w:rPr>
          <w:rFonts w:ascii="Times New Roman" w:hAnsi="Times New Roman" w:cs="Times New Roman"/>
          <w:b/>
          <w:sz w:val="22"/>
          <w:szCs w:val="22"/>
          <w:lang w:val="el-GR"/>
        </w:rPr>
        <w:t>Ενήλικες και έφηβοι ηλικίας 12 ετών και άνω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4179"/>
      </w:tblGrid>
      <w:tr w:rsidR="00640395" w:rsidRPr="00780E0E" w:rsidTr="003A62B9">
        <w:tc>
          <w:tcPr>
            <w:tcW w:w="4927" w:type="dxa"/>
            <w:tcBorders>
              <w:bottom w:val="single" w:sz="4" w:space="0" w:color="auto"/>
            </w:tcBorders>
            <w:shd w:val="clear" w:color="auto" w:fill="A6A6A6"/>
          </w:tcPr>
          <w:p w:rsidR="00640395" w:rsidRPr="00780E0E" w:rsidRDefault="00640395" w:rsidP="003A62B9">
            <w:pPr>
              <w:pStyle w:val="A-TableText"/>
              <w:spacing w:before="0" w:after="0"/>
              <w:rPr>
                <w:b/>
                <w:szCs w:val="22"/>
                <w:lang w:val="el-GR"/>
              </w:rPr>
            </w:pPr>
            <w:r w:rsidRPr="00780E0E">
              <w:rPr>
                <w:b/>
                <w:szCs w:val="22"/>
                <w:lang w:val="el-GR"/>
              </w:rPr>
              <w:t>Ένδειξη / Διαδικασία</w:t>
            </w:r>
          </w:p>
        </w:tc>
        <w:tc>
          <w:tcPr>
            <w:tcW w:w="4928" w:type="dxa"/>
            <w:shd w:val="clear" w:color="auto" w:fill="A6A6A6"/>
            <w:vAlign w:val="center"/>
          </w:tcPr>
          <w:p w:rsidR="00640395" w:rsidRPr="00780E0E" w:rsidRDefault="00640395" w:rsidP="003A62B9">
            <w:pPr>
              <w:autoSpaceDE w:val="0"/>
              <w:autoSpaceDN w:val="0"/>
              <w:adjustRightInd w:val="0"/>
              <w:rPr>
                <w:rFonts w:ascii="Times New Roman" w:hAnsi="Times New Roman" w:cs="Times New Roman"/>
                <w:b/>
                <w:sz w:val="22"/>
                <w:szCs w:val="22"/>
                <w:lang w:val="el-GR"/>
              </w:rPr>
            </w:pPr>
            <w:r w:rsidRPr="00780E0E">
              <w:rPr>
                <w:rFonts w:ascii="Times New Roman" w:hAnsi="Times New Roman" w:cs="Times New Roman"/>
                <w:b/>
                <w:sz w:val="22"/>
                <w:szCs w:val="22"/>
                <w:lang w:val="el-GR"/>
              </w:rPr>
              <w:t>Δοσολογία και Χρόνος Εφαρμογής</w:t>
            </w:r>
          </w:p>
        </w:tc>
      </w:tr>
      <w:tr w:rsidR="00640395" w:rsidRPr="00944205" w:rsidTr="003A62B9">
        <w:tc>
          <w:tcPr>
            <w:tcW w:w="4927" w:type="dxa"/>
            <w:shd w:val="clear" w:color="auto" w:fill="A6A6A6"/>
          </w:tcPr>
          <w:p w:rsidR="00640395" w:rsidRPr="00944205" w:rsidRDefault="00640395" w:rsidP="003A62B9">
            <w:pPr>
              <w:pStyle w:val="EMEAEnBodyText"/>
              <w:autoSpaceDE w:val="0"/>
              <w:autoSpaceDN w:val="0"/>
              <w:adjustRightInd w:val="0"/>
              <w:spacing w:before="0" w:after="0"/>
              <w:rPr>
                <w:bCs/>
                <w:iCs/>
                <w:szCs w:val="22"/>
                <w:lang w:val="el-GR"/>
              </w:rPr>
            </w:pPr>
            <w:r w:rsidRPr="00944205">
              <w:rPr>
                <w:b/>
                <w:szCs w:val="22"/>
                <w:lang w:val="el-GR"/>
              </w:rPr>
              <w:t>Δέρμα</w:t>
            </w:r>
          </w:p>
        </w:tc>
        <w:tc>
          <w:tcPr>
            <w:tcW w:w="4928" w:type="dxa"/>
          </w:tcPr>
          <w:p w:rsidR="00640395" w:rsidRPr="00944205" w:rsidRDefault="00640395" w:rsidP="003A62B9">
            <w:pPr>
              <w:pStyle w:val="EMEAEnBodyText"/>
              <w:autoSpaceDE w:val="0"/>
              <w:autoSpaceDN w:val="0"/>
              <w:adjustRightInd w:val="0"/>
              <w:spacing w:before="0" w:after="0"/>
              <w:rPr>
                <w:bCs/>
                <w:iCs/>
                <w:szCs w:val="22"/>
                <w:lang w:val="en-GB"/>
              </w:rPr>
            </w:pPr>
          </w:p>
        </w:tc>
      </w:tr>
      <w:tr w:rsidR="00640395" w:rsidRPr="0078174B" w:rsidTr="003A62B9">
        <w:tc>
          <w:tcPr>
            <w:tcW w:w="4927" w:type="dxa"/>
          </w:tcPr>
          <w:p w:rsidR="00640395" w:rsidRPr="00944205" w:rsidRDefault="00640395" w:rsidP="003A62B9">
            <w:pPr>
              <w:pStyle w:val="A-TableText"/>
              <w:rPr>
                <w:bCs/>
                <w:iCs/>
                <w:szCs w:val="22"/>
                <w:lang w:val="el-GR"/>
              </w:rPr>
            </w:pPr>
            <w:r w:rsidRPr="00944205">
              <w:rPr>
                <w:szCs w:val="22"/>
                <w:lang w:val="el-GR"/>
              </w:rPr>
              <w:t>Ελάσσονες επεμβάσεις, π.χ. εισαγωγή βελονών και χειρουργική αντιμετώπιση εντοπισμένων βλαβών.</w:t>
            </w:r>
          </w:p>
        </w:tc>
        <w:tc>
          <w:tcPr>
            <w:tcW w:w="4928" w:type="dxa"/>
          </w:tcPr>
          <w:p w:rsidR="00640395" w:rsidRPr="00944205" w:rsidRDefault="00640395" w:rsidP="003A62B9">
            <w:pPr>
              <w:pStyle w:val="A-TableText"/>
              <w:rPr>
                <w:bCs/>
                <w:iCs/>
                <w:szCs w:val="22"/>
                <w:lang w:val="el-GR"/>
              </w:rPr>
            </w:pPr>
            <w:smartTag w:uri="urn:schemas-microsoft-com:office:smarttags" w:element="metricconverter">
              <w:smartTagPr>
                <w:attr w:name="ProductID" w:val="2ﾠg"/>
              </w:smartTagPr>
              <w:r w:rsidRPr="00944205">
                <w:rPr>
                  <w:szCs w:val="22"/>
                  <w:lang w:val="el-GR"/>
                </w:rPr>
                <w:t>2</w:t>
              </w:r>
              <w:r w:rsidRPr="00944205">
                <w:rPr>
                  <w:szCs w:val="22"/>
                </w:rPr>
                <w:t> g</w:t>
              </w:r>
            </w:smartTag>
            <w:r w:rsidRPr="00944205">
              <w:rPr>
                <w:szCs w:val="22"/>
                <w:lang w:val="el-GR"/>
              </w:rPr>
              <w:t xml:space="preserve"> (περίπου το μισό του σωληναρίου των </w:t>
            </w:r>
            <w:smartTag w:uri="urn:schemas-microsoft-com:office:smarttags" w:element="metricconverter">
              <w:smartTagPr>
                <w:attr w:name="ProductID" w:val="5ﾠg"/>
              </w:smartTagPr>
              <w:r w:rsidRPr="00944205">
                <w:rPr>
                  <w:szCs w:val="22"/>
                  <w:lang w:val="el-GR"/>
                </w:rPr>
                <w:t>5 </w:t>
              </w:r>
              <w:r w:rsidRPr="00944205">
                <w:rPr>
                  <w:szCs w:val="22"/>
                </w:rPr>
                <w:t>g</w:t>
              </w:r>
            </w:smartTag>
            <w:r w:rsidRPr="00944205">
              <w:rPr>
                <w:szCs w:val="22"/>
                <w:lang w:val="el-GR"/>
              </w:rPr>
              <w:t>) ή περίπου 1,5 </w:t>
            </w:r>
            <w:r w:rsidRPr="00944205">
              <w:rPr>
                <w:szCs w:val="22"/>
              </w:rPr>
              <w:t>g</w:t>
            </w:r>
            <w:r>
              <w:rPr>
                <w:szCs w:val="22"/>
              </w:rPr>
              <w:t> </w:t>
            </w:r>
            <w:r w:rsidRPr="00944205">
              <w:rPr>
                <w:szCs w:val="22"/>
                <w:lang w:val="el-GR"/>
              </w:rPr>
              <w:t>/10 </w:t>
            </w:r>
            <w:r w:rsidRPr="00944205">
              <w:rPr>
                <w:szCs w:val="22"/>
              </w:rPr>
              <w:t>cm</w:t>
            </w:r>
            <w:r w:rsidRPr="00944205">
              <w:rPr>
                <w:szCs w:val="22"/>
                <w:vertAlign w:val="superscript"/>
                <w:lang w:val="el-GR"/>
              </w:rPr>
              <w:t>2</w:t>
            </w:r>
            <w:r w:rsidRPr="00944205">
              <w:rPr>
                <w:szCs w:val="22"/>
              </w:rPr>
              <w:t> </w:t>
            </w:r>
            <w:r w:rsidRPr="00944205">
              <w:rPr>
                <w:szCs w:val="22"/>
                <w:lang w:val="el-GR"/>
              </w:rPr>
              <w:t>για 1 έως 5 ώρες</w:t>
            </w:r>
            <w:r w:rsidRPr="00944205">
              <w:rPr>
                <w:szCs w:val="22"/>
                <w:vertAlign w:val="superscript"/>
                <w:lang w:val="el-GR"/>
              </w:rPr>
              <w:t>1)</w:t>
            </w:r>
            <w:r w:rsidRPr="00944205">
              <w:rPr>
                <w:szCs w:val="22"/>
                <w:lang w:val="el-GR"/>
              </w:rPr>
              <w:t>.</w:t>
            </w:r>
          </w:p>
        </w:tc>
      </w:tr>
      <w:tr w:rsidR="00640395" w:rsidRPr="00944205" w:rsidTr="003A62B9">
        <w:tc>
          <w:tcPr>
            <w:tcW w:w="4927" w:type="dxa"/>
          </w:tcPr>
          <w:p w:rsidR="00640395" w:rsidRPr="00944205" w:rsidRDefault="00640395" w:rsidP="003A62B9">
            <w:pPr>
              <w:pStyle w:val="EMEAEnBodyText"/>
              <w:autoSpaceDE w:val="0"/>
              <w:autoSpaceDN w:val="0"/>
              <w:adjustRightInd w:val="0"/>
              <w:spacing w:before="0" w:after="0"/>
              <w:rPr>
                <w:bCs/>
                <w:iCs/>
                <w:szCs w:val="22"/>
                <w:lang w:val="el-GR"/>
              </w:rPr>
            </w:pPr>
            <w:r w:rsidRPr="00944205">
              <w:rPr>
                <w:szCs w:val="22"/>
                <w:lang w:val="el-GR"/>
              </w:rPr>
              <w:t xml:space="preserve">Δερματικές επεμβάσεις σε πρόσφατα ξυρισμένο δέρμα μεγάλων περιοχών του σώματος, π.χ. αποτρίχωση με </w:t>
            </w:r>
            <w:r w:rsidRPr="00944205">
              <w:rPr>
                <w:szCs w:val="22"/>
              </w:rPr>
              <w:t>laser</w:t>
            </w:r>
            <w:r w:rsidRPr="00944205">
              <w:rPr>
                <w:szCs w:val="22"/>
                <w:lang w:val="el-GR"/>
              </w:rPr>
              <w:t xml:space="preserve"> (εφαρμογή από τον ασθενή).</w:t>
            </w:r>
          </w:p>
        </w:tc>
        <w:tc>
          <w:tcPr>
            <w:tcW w:w="4928" w:type="dxa"/>
          </w:tcPr>
          <w:p w:rsidR="00640395" w:rsidRPr="00944205" w:rsidRDefault="00640395" w:rsidP="003A62B9">
            <w:pPr>
              <w:pStyle w:val="A-TableText"/>
              <w:rPr>
                <w:bCs/>
                <w:iCs/>
                <w:szCs w:val="22"/>
              </w:rPr>
            </w:pPr>
            <w:r w:rsidRPr="00944205">
              <w:rPr>
                <w:szCs w:val="22"/>
                <w:lang w:val="el-GR"/>
              </w:rPr>
              <w:t xml:space="preserve">Μέγιστη συνιστώμενη δόση: </w:t>
            </w:r>
            <w:smartTag w:uri="urn:schemas-microsoft-com:office:smarttags" w:element="metricconverter">
              <w:smartTagPr>
                <w:attr w:name="ProductID" w:val="60ﾠg"/>
              </w:smartTagPr>
              <w:r w:rsidRPr="00944205">
                <w:rPr>
                  <w:szCs w:val="22"/>
                  <w:lang w:val="el-GR"/>
                </w:rPr>
                <w:t>60 </w:t>
              </w:r>
              <w:r w:rsidRPr="00944205">
                <w:rPr>
                  <w:szCs w:val="22"/>
                </w:rPr>
                <w:t>g</w:t>
              </w:r>
            </w:smartTag>
            <w:r w:rsidRPr="00944205">
              <w:rPr>
                <w:szCs w:val="22"/>
                <w:lang w:val="el-GR"/>
              </w:rPr>
              <w:t xml:space="preserve">. Μέγιστη συνιστώμενη επιφάνεια εφαρμογής; </w:t>
            </w:r>
            <w:r w:rsidRPr="00944205">
              <w:rPr>
                <w:szCs w:val="22"/>
              </w:rPr>
              <w:t>600 cm</w:t>
            </w:r>
            <w:r w:rsidRPr="00944205">
              <w:rPr>
                <w:szCs w:val="22"/>
                <w:vertAlign w:val="superscript"/>
              </w:rPr>
              <w:t>2</w:t>
            </w:r>
            <w:r w:rsidRPr="00944205">
              <w:rPr>
                <w:szCs w:val="22"/>
              </w:rPr>
              <w:t xml:space="preserve"> </w:t>
            </w:r>
            <w:r w:rsidRPr="00944205">
              <w:rPr>
                <w:szCs w:val="22"/>
                <w:lang w:val="el-GR"/>
              </w:rPr>
              <w:t xml:space="preserve">για ελάχιστο χρόνο εφαρμογής </w:t>
            </w:r>
            <w:r w:rsidRPr="00944205">
              <w:rPr>
                <w:szCs w:val="22"/>
              </w:rPr>
              <w:t xml:space="preserve">1 </w:t>
            </w:r>
            <w:r w:rsidRPr="00944205">
              <w:rPr>
                <w:szCs w:val="22"/>
                <w:lang w:val="el-GR"/>
              </w:rPr>
              <w:t>ώρα</w:t>
            </w:r>
            <w:r w:rsidRPr="00944205">
              <w:rPr>
                <w:szCs w:val="22"/>
              </w:rPr>
              <w:t xml:space="preserve">, </w:t>
            </w:r>
            <w:r w:rsidRPr="00944205">
              <w:rPr>
                <w:szCs w:val="22"/>
                <w:lang w:val="el-GR"/>
              </w:rPr>
              <w:lastRenderedPageBreak/>
              <w:t xml:space="preserve">μέγιστο </w:t>
            </w:r>
            <w:r w:rsidRPr="00944205">
              <w:rPr>
                <w:szCs w:val="22"/>
              </w:rPr>
              <w:t xml:space="preserve">5 </w:t>
            </w:r>
            <w:r w:rsidRPr="00944205">
              <w:rPr>
                <w:szCs w:val="22"/>
                <w:lang w:val="el-GR"/>
              </w:rPr>
              <w:t>ώρες</w:t>
            </w:r>
            <w:r w:rsidRPr="00944205">
              <w:rPr>
                <w:szCs w:val="22"/>
                <w:vertAlign w:val="superscript"/>
              </w:rPr>
              <w:t>1)</w:t>
            </w:r>
            <w:r w:rsidRPr="00944205">
              <w:rPr>
                <w:szCs w:val="22"/>
              </w:rPr>
              <w:t>.</w:t>
            </w:r>
          </w:p>
        </w:tc>
      </w:tr>
      <w:tr w:rsidR="00640395" w:rsidRPr="0078174B" w:rsidTr="003A62B9">
        <w:tc>
          <w:tcPr>
            <w:tcW w:w="4927" w:type="dxa"/>
          </w:tcPr>
          <w:p w:rsidR="00640395" w:rsidRPr="00944205" w:rsidRDefault="00640395" w:rsidP="003A62B9">
            <w:pPr>
              <w:pStyle w:val="EMEAEnBodyText"/>
              <w:autoSpaceDE w:val="0"/>
              <w:autoSpaceDN w:val="0"/>
              <w:adjustRightInd w:val="0"/>
              <w:spacing w:before="0" w:after="0"/>
              <w:rPr>
                <w:bCs/>
                <w:iCs/>
                <w:szCs w:val="22"/>
                <w:lang w:val="el-GR"/>
              </w:rPr>
            </w:pPr>
            <w:r w:rsidRPr="00944205">
              <w:rPr>
                <w:szCs w:val="22"/>
                <w:lang w:val="el-GR"/>
              </w:rPr>
              <w:lastRenderedPageBreak/>
              <w:t>Επεμβάσεις σε μεγαλύτερες περιοχές του δέρματος εντός του νοσοκομείου, π.χ. μεταμόσχευση δέρματος μερικού πάχους.</w:t>
            </w:r>
          </w:p>
        </w:tc>
        <w:tc>
          <w:tcPr>
            <w:tcW w:w="4928" w:type="dxa"/>
          </w:tcPr>
          <w:p w:rsidR="00640395" w:rsidRPr="00944205" w:rsidRDefault="00640395" w:rsidP="003A62B9">
            <w:pPr>
              <w:pStyle w:val="EMEAEnBodyText"/>
              <w:autoSpaceDE w:val="0"/>
              <w:autoSpaceDN w:val="0"/>
              <w:adjustRightInd w:val="0"/>
              <w:spacing w:before="0" w:after="0"/>
              <w:rPr>
                <w:bCs/>
                <w:iCs/>
                <w:szCs w:val="22"/>
                <w:lang w:val="el-GR"/>
              </w:rPr>
            </w:pPr>
            <w:r w:rsidRPr="00944205">
              <w:rPr>
                <w:szCs w:val="22"/>
                <w:lang w:val="el-GR"/>
              </w:rPr>
              <w:t>Περίπου 1,5-2 </w:t>
            </w:r>
            <w:r w:rsidRPr="00944205">
              <w:rPr>
                <w:szCs w:val="22"/>
              </w:rPr>
              <w:t>g</w:t>
            </w:r>
            <w:r w:rsidRPr="00944205">
              <w:rPr>
                <w:szCs w:val="22"/>
                <w:lang w:val="el-GR"/>
              </w:rPr>
              <w:t xml:space="preserve">/10 </w:t>
            </w:r>
            <w:r w:rsidRPr="00944205">
              <w:rPr>
                <w:szCs w:val="22"/>
              </w:rPr>
              <w:t>cm</w:t>
            </w:r>
            <w:r w:rsidRPr="00944205">
              <w:rPr>
                <w:szCs w:val="22"/>
                <w:vertAlign w:val="superscript"/>
                <w:lang w:val="el-GR"/>
              </w:rPr>
              <w:t>2</w:t>
            </w:r>
            <w:r w:rsidRPr="00944205">
              <w:rPr>
                <w:szCs w:val="22"/>
                <w:lang w:val="el-GR"/>
              </w:rPr>
              <w:t xml:space="preserve"> για 2 έως 5 ώρες</w:t>
            </w:r>
            <w:r w:rsidRPr="00944205">
              <w:rPr>
                <w:szCs w:val="22"/>
                <w:vertAlign w:val="superscript"/>
                <w:lang w:val="el-GR"/>
              </w:rPr>
              <w:t>1)</w:t>
            </w:r>
            <w:r w:rsidRPr="00944205">
              <w:rPr>
                <w:szCs w:val="22"/>
                <w:lang w:val="el-GR"/>
              </w:rPr>
              <w:t>.</w:t>
            </w:r>
          </w:p>
        </w:tc>
      </w:tr>
      <w:tr w:rsidR="00640395" w:rsidRPr="0078174B" w:rsidTr="003A62B9">
        <w:tc>
          <w:tcPr>
            <w:tcW w:w="4927" w:type="dxa"/>
            <w:tcBorders>
              <w:bottom w:val="single" w:sz="4" w:space="0" w:color="auto"/>
            </w:tcBorders>
            <w:vAlign w:val="center"/>
          </w:tcPr>
          <w:p w:rsidR="00640395" w:rsidRPr="00944205" w:rsidRDefault="00640395" w:rsidP="003A62B9">
            <w:pPr>
              <w:pStyle w:val="A-TableText"/>
              <w:spacing w:before="0" w:after="0"/>
              <w:rPr>
                <w:b/>
                <w:szCs w:val="22"/>
                <w:lang w:val="el-GR"/>
              </w:rPr>
            </w:pPr>
            <w:r w:rsidRPr="00944205">
              <w:rPr>
                <w:szCs w:val="22"/>
                <w:lang w:val="el-GR"/>
              </w:rPr>
              <w:t>Δέρμα ανδρικών γεννητικών οργάνων</w:t>
            </w:r>
          </w:p>
          <w:p w:rsidR="00640395" w:rsidRPr="00944205" w:rsidRDefault="00640395" w:rsidP="003A62B9">
            <w:pPr>
              <w:pStyle w:val="A-TableText"/>
              <w:spacing w:before="0" w:after="0"/>
              <w:rPr>
                <w:bCs/>
                <w:szCs w:val="22"/>
                <w:lang w:val="el-GR"/>
              </w:rPr>
            </w:pPr>
            <w:r w:rsidRPr="00944205">
              <w:rPr>
                <w:szCs w:val="22"/>
                <w:lang w:val="el-GR"/>
              </w:rPr>
              <w:tab/>
            </w:r>
            <w:r w:rsidRPr="00944205">
              <w:rPr>
                <w:bCs/>
                <w:iCs/>
                <w:szCs w:val="22"/>
                <w:lang w:val="el-GR"/>
              </w:rPr>
              <w:t>Πριν την ένεση τοπικών αναισθητικών</w:t>
            </w:r>
          </w:p>
          <w:p w:rsidR="00640395" w:rsidRPr="00944205" w:rsidRDefault="00640395" w:rsidP="003A62B9">
            <w:pPr>
              <w:pStyle w:val="A-TableText"/>
              <w:spacing w:before="0" w:after="0"/>
              <w:rPr>
                <w:b/>
                <w:szCs w:val="22"/>
                <w:lang w:val="el-GR"/>
              </w:rPr>
            </w:pPr>
            <w:r w:rsidRPr="00944205">
              <w:rPr>
                <w:szCs w:val="22"/>
                <w:lang w:val="el-GR"/>
              </w:rPr>
              <w:t>Δέρμα γυναικείων γεννητικών οργάνων</w:t>
            </w:r>
          </w:p>
          <w:p w:rsidR="00640395" w:rsidRPr="00944205" w:rsidRDefault="00640395" w:rsidP="003A62B9">
            <w:pPr>
              <w:pStyle w:val="A-TableText"/>
              <w:spacing w:before="0" w:after="0"/>
              <w:rPr>
                <w:bCs/>
                <w:szCs w:val="22"/>
                <w:lang w:val="el-GR"/>
              </w:rPr>
            </w:pPr>
            <w:r w:rsidRPr="00944205">
              <w:rPr>
                <w:szCs w:val="22"/>
                <w:lang w:val="el-GR"/>
              </w:rPr>
              <w:tab/>
            </w:r>
            <w:r w:rsidRPr="00944205">
              <w:rPr>
                <w:bCs/>
                <w:iCs/>
                <w:szCs w:val="22"/>
                <w:lang w:val="el-GR"/>
              </w:rPr>
              <w:t>Πριν την ένεση τοπικών αναισθητικών</w:t>
            </w:r>
            <w:r w:rsidRPr="00944205">
              <w:rPr>
                <w:szCs w:val="22"/>
                <w:vertAlign w:val="superscript"/>
                <w:lang w:val="el-GR"/>
              </w:rPr>
              <w:t>2)</w:t>
            </w:r>
          </w:p>
        </w:tc>
        <w:tc>
          <w:tcPr>
            <w:tcW w:w="4928" w:type="dxa"/>
            <w:vAlign w:val="center"/>
          </w:tcPr>
          <w:p w:rsidR="00640395" w:rsidRPr="00944205" w:rsidRDefault="00640395" w:rsidP="003A62B9">
            <w:pPr>
              <w:pStyle w:val="A-TableText"/>
              <w:spacing w:before="0" w:after="0"/>
              <w:rPr>
                <w:szCs w:val="22"/>
                <w:lang w:val="el-GR"/>
              </w:rPr>
            </w:pPr>
          </w:p>
          <w:p w:rsidR="00640395" w:rsidRPr="00944205" w:rsidRDefault="00640395" w:rsidP="003A62B9">
            <w:pPr>
              <w:pStyle w:val="A-TableText"/>
              <w:spacing w:before="0" w:after="0"/>
              <w:rPr>
                <w:szCs w:val="22"/>
                <w:lang w:val="el-GR"/>
              </w:rPr>
            </w:pPr>
            <w:r w:rsidRPr="00944205">
              <w:rPr>
                <w:szCs w:val="22"/>
                <w:lang w:val="el-GR"/>
              </w:rPr>
              <w:t>1</w:t>
            </w:r>
            <w:r w:rsidRPr="00944205">
              <w:rPr>
                <w:szCs w:val="22"/>
                <w:lang w:val="en-US"/>
              </w:rPr>
              <w:t> </w:t>
            </w:r>
            <w:r w:rsidRPr="00944205">
              <w:rPr>
                <w:szCs w:val="22"/>
              </w:rPr>
              <w:t>g</w:t>
            </w:r>
            <w:r w:rsidRPr="00944205">
              <w:rPr>
                <w:szCs w:val="22"/>
                <w:lang w:val="el-GR"/>
              </w:rPr>
              <w:t>/10</w:t>
            </w:r>
            <w:r w:rsidRPr="00944205">
              <w:rPr>
                <w:szCs w:val="22"/>
                <w:lang w:val="en-US"/>
              </w:rPr>
              <w:t> </w:t>
            </w:r>
            <w:r w:rsidRPr="00944205">
              <w:rPr>
                <w:szCs w:val="22"/>
              </w:rPr>
              <w:t>cm</w:t>
            </w:r>
            <w:r w:rsidRPr="00944205">
              <w:rPr>
                <w:szCs w:val="22"/>
                <w:vertAlign w:val="superscript"/>
                <w:lang w:val="el-GR"/>
              </w:rPr>
              <w:t>2</w:t>
            </w:r>
            <w:r w:rsidRPr="00944205">
              <w:rPr>
                <w:szCs w:val="22"/>
                <w:lang w:val="el-GR"/>
              </w:rPr>
              <w:t xml:space="preserve"> για 15 λεπτά</w:t>
            </w:r>
          </w:p>
          <w:p w:rsidR="00640395" w:rsidRPr="00944205" w:rsidRDefault="00640395" w:rsidP="003A62B9">
            <w:pPr>
              <w:pStyle w:val="A-TableText"/>
              <w:spacing w:before="0" w:after="0"/>
              <w:rPr>
                <w:szCs w:val="22"/>
                <w:lang w:val="el-GR"/>
              </w:rPr>
            </w:pPr>
          </w:p>
          <w:p w:rsidR="00640395" w:rsidRPr="00944205" w:rsidRDefault="00640395" w:rsidP="003A62B9">
            <w:pPr>
              <w:pStyle w:val="A-TableText"/>
              <w:spacing w:before="0" w:after="0"/>
              <w:rPr>
                <w:szCs w:val="22"/>
                <w:lang w:val="el-GR"/>
              </w:rPr>
            </w:pPr>
            <w:r w:rsidRPr="00944205">
              <w:rPr>
                <w:szCs w:val="22"/>
                <w:lang w:val="el-GR"/>
              </w:rPr>
              <w:t>1-2</w:t>
            </w:r>
            <w:r w:rsidRPr="00944205">
              <w:rPr>
                <w:szCs w:val="22"/>
                <w:lang w:val="en-US"/>
              </w:rPr>
              <w:t> </w:t>
            </w:r>
            <w:r w:rsidRPr="00944205">
              <w:rPr>
                <w:szCs w:val="22"/>
              </w:rPr>
              <w:t>g</w:t>
            </w:r>
            <w:r w:rsidRPr="00944205">
              <w:rPr>
                <w:szCs w:val="22"/>
                <w:lang w:val="el-GR"/>
              </w:rPr>
              <w:t>/10</w:t>
            </w:r>
            <w:r w:rsidRPr="00944205">
              <w:rPr>
                <w:szCs w:val="22"/>
                <w:lang w:val="en-US"/>
              </w:rPr>
              <w:t> </w:t>
            </w:r>
            <w:r w:rsidRPr="00944205">
              <w:rPr>
                <w:szCs w:val="22"/>
              </w:rPr>
              <w:t>cm</w:t>
            </w:r>
            <w:r w:rsidRPr="00944205">
              <w:rPr>
                <w:szCs w:val="22"/>
                <w:vertAlign w:val="superscript"/>
                <w:lang w:val="el-GR"/>
              </w:rPr>
              <w:t>2</w:t>
            </w:r>
            <w:r w:rsidRPr="00944205">
              <w:rPr>
                <w:szCs w:val="22"/>
                <w:lang w:val="el-GR"/>
              </w:rPr>
              <w:t xml:space="preserve"> για 60 λεπτά</w:t>
            </w:r>
          </w:p>
        </w:tc>
      </w:tr>
      <w:tr w:rsidR="00640395" w:rsidRPr="00780E0E" w:rsidTr="003A62B9">
        <w:tc>
          <w:tcPr>
            <w:tcW w:w="4927" w:type="dxa"/>
            <w:shd w:val="clear" w:color="auto" w:fill="A6A6A6"/>
            <w:vAlign w:val="center"/>
          </w:tcPr>
          <w:p w:rsidR="00640395" w:rsidRPr="00780E0E" w:rsidRDefault="00640395" w:rsidP="003A62B9">
            <w:pPr>
              <w:pStyle w:val="A-TableText"/>
              <w:spacing w:before="0" w:after="0"/>
              <w:rPr>
                <w:bCs/>
                <w:szCs w:val="22"/>
                <w:vertAlign w:val="superscript"/>
                <w:lang w:val="el-GR"/>
              </w:rPr>
            </w:pPr>
            <w:r w:rsidRPr="00780E0E">
              <w:rPr>
                <w:b/>
                <w:szCs w:val="22"/>
                <w:lang w:val="el-GR"/>
              </w:rPr>
              <w:t>Βλεννογόνος γεννητικών οργάνων</w:t>
            </w:r>
          </w:p>
        </w:tc>
        <w:tc>
          <w:tcPr>
            <w:tcW w:w="4928" w:type="dxa"/>
            <w:vAlign w:val="center"/>
          </w:tcPr>
          <w:p w:rsidR="00640395" w:rsidRPr="00780E0E" w:rsidRDefault="00640395" w:rsidP="003A62B9">
            <w:pPr>
              <w:pStyle w:val="A-TableText"/>
              <w:spacing w:before="0" w:after="0"/>
              <w:rPr>
                <w:szCs w:val="22"/>
                <w:lang w:val="el-GR"/>
              </w:rPr>
            </w:pPr>
          </w:p>
        </w:tc>
      </w:tr>
      <w:tr w:rsidR="00640395" w:rsidRPr="0078174B" w:rsidTr="003A62B9">
        <w:tc>
          <w:tcPr>
            <w:tcW w:w="4927" w:type="dxa"/>
          </w:tcPr>
          <w:p w:rsidR="00640395" w:rsidRPr="00944205" w:rsidRDefault="00640395" w:rsidP="003A62B9">
            <w:pPr>
              <w:pStyle w:val="A-TableText"/>
              <w:rPr>
                <w:bCs/>
                <w:iCs/>
                <w:szCs w:val="22"/>
                <w:lang w:val="el-GR"/>
              </w:rPr>
            </w:pPr>
            <w:r w:rsidRPr="00944205">
              <w:rPr>
                <w:bCs/>
                <w:iCs/>
                <w:szCs w:val="22"/>
                <w:lang w:val="el-GR"/>
              </w:rPr>
              <w:t xml:space="preserve">Χειρουργική αντιμετώπιση εντοπισμένων βλαβών, π.χ. αφαίρεση </w:t>
            </w:r>
            <w:proofErr w:type="spellStart"/>
            <w:r w:rsidRPr="00944205">
              <w:rPr>
                <w:bCs/>
                <w:iCs/>
                <w:szCs w:val="22"/>
                <w:lang w:val="el-GR"/>
              </w:rPr>
              <w:t>ακροχορδώνων</w:t>
            </w:r>
            <w:proofErr w:type="spellEnd"/>
            <w:r w:rsidRPr="00944205">
              <w:rPr>
                <w:bCs/>
                <w:iCs/>
                <w:szCs w:val="22"/>
                <w:lang w:val="el-GR"/>
              </w:rPr>
              <w:t xml:space="preserve"> γεννητικών οργάνων (</w:t>
            </w:r>
            <w:proofErr w:type="spellStart"/>
            <w:r w:rsidRPr="00944205">
              <w:rPr>
                <w:bCs/>
                <w:iCs/>
                <w:szCs w:val="22"/>
                <w:lang w:val="el-GR"/>
              </w:rPr>
              <w:t>οξυτενή</w:t>
            </w:r>
            <w:proofErr w:type="spellEnd"/>
            <w:r w:rsidRPr="00944205">
              <w:rPr>
                <w:bCs/>
                <w:iCs/>
                <w:szCs w:val="22"/>
                <w:lang w:val="el-GR"/>
              </w:rPr>
              <w:t xml:space="preserve"> κονδυλώματα) και πριν την ένεση τοπικών αναισθητικών.</w:t>
            </w:r>
          </w:p>
        </w:tc>
        <w:tc>
          <w:tcPr>
            <w:tcW w:w="4928" w:type="dxa"/>
          </w:tcPr>
          <w:p w:rsidR="00640395" w:rsidRPr="00944205" w:rsidRDefault="00640395" w:rsidP="003A62B9">
            <w:pPr>
              <w:pStyle w:val="A-TableText"/>
              <w:rPr>
                <w:bCs/>
                <w:iCs/>
                <w:szCs w:val="22"/>
                <w:lang w:val="el-GR"/>
              </w:rPr>
            </w:pPr>
            <w:r w:rsidRPr="00944205">
              <w:rPr>
                <w:szCs w:val="22"/>
                <w:lang w:val="el-GR"/>
              </w:rPr>
              <w:t>Περίπου 5-</w:t>
            </w:r>
            <w:smartTag w:uri="urn:schemas-microsoft-com:office:smarttags" w:element="metricconverter">
              <w:smartTagPr>
                <w:attr w:name="ProductID" w:val="10ﾠg"/>
              </w:smartTagPr>
              <w:r w:rsidRPr="00944205">
                <w:rPr>
                  <w:szCs w:val="22"/>
                  <w:lang w:val="el-GR"/>
                </w:rPr>
                <w:t>10 </w:t>
              </w:r>
              <w:r w:rsidRPr="00944205">
                <w:rPr>
                  <w:szCs w:val="22"/>
                </w:rPr>
                <w:t>g</w:t>
              </w:r>
            </w:smartTag>
            <w:r w:rsidRPr="00944205">
              <w:rPr>
                <w:szCs w:val="22"/>
                <w:lang w:val="el-GR"/>
              </w:rPr>
              <w:t xml:space="preserve"> κρέμας για 5-10 λεπτά</w:t>
            </w:r>
            <w:r w:rsidRPr="00944205">
              <w:rPr>
                <w:szCs w:val="22"/>
                <w:vertAlign w:val="superscript"/>
                <w:lang w:val="el-GR"/>
              </w:rPr>
              <w:t>1) 3) 4)</w:t>
            </w:r>
            <w:r w:rsidRPr="00944205">
              <w:rPr>
                <w:szCs w:val="22"/>
                <w:lang w:val="el-GR"/>
              </w:rPr>
              <w:t>.</w:t>
            </w:r>
          </w:p>
        </w:tc>
      </w:tr>
      <w:tr w:rsidR="00640395" w:rsidRPr="0078174B" w:rsidTr="003A62B9">
        <w:tc>
          <w:tcPr>
            <w:tcW w:w="4927" w:type="dxa"/>
            <w:tcBorders>
              <w:bottom w:val="single" w:sz="4" w:space="0" w:color="auto"/>
            </w:tcBorders>
          </w:tcPr>
          <w:p w:rsidR="00640395" w:rsidRPr="00944205" w:rsidRDefault="00640395" w:rsidP="003A62B9">
            <w:pPr>
              <w:pStyle w:val="A-TableText"/>
              <w:spacing w:before="0" w:after="0"/>
              <w:rPr>
                <w:bCs/>
                <w:iCs/>
                <w:szCs w:val="22"/>
                <w:lang w:val="el-GR"/>
              </w:rPr>
            </w:pPr>
            <w:r w:rsidRPr="00944205">
              <w:rPr>
                <w:szCs w:val="22"/>
                <w:lang w:val="el-GR"/>
              </w:rPr>
              <w:t>Πριν την απόξεση του τραχήλου της μήτρας.</w:t>
            </w:r>
          </w:p>
        </w:tc>
        <w:tc>
          <w:tcPr>
            <w:tcW w:w="4928" w:type="dxa"/>
          </w:tcPr>
          <w:p w:rsidR="00640395" w:rsidRPr="00944205" w:rsidRDefault="00640395" w:rsidP="003A62B9">
            <w:pPr>
              <w:pStyle w:val="A-TableText"/>
              <w:rPr>
                <w:bCs/>
                <w:iCs/>
                <w:szCs w:val="22"/>
                <w:lang w:val="el-GR"/>
              </w:rPr>
            </w:pPr>
            <w:smartTag w:uri="urn:schemas-microsoft-com:office:smarttags" w:element="metricconverter">
              <w:smartTagPr>
                <w:attr w:name="ProductID" w:val="10ﾠg"/>
              </w:smartTagPr>
              <w:r w:rsidRPr="00944205">
                <w:rPr>
                  <w:szCs w:val="22"/>
                  <w:lang w:val="el-GR"/>
                </w:rPr>
                <w:t>10</w:t>
              </w:r>
              <w:r w:rsidRPr="00944205">
                <w:rPr>
                  <w:szCs w:val="22"/>
                  <w:lang w:val="en-US"/>
                </w:rPr>
                <w:t> </w:t>
              </w:r>
              <w:r w:rsidRPr="00944205">
                <w:rPr>
                  <w:szCs w:val="22"/>
                </w:rPr>
                <w:t>g</w:t>
              </w:r>
            </w:smartTag>
            <w:r w:rsidRPr="00944205">
              <w:rPr>
                <w:szCs w:val="22"/>
                <w:lang w:val="el-GR"/>
              </w:rPr>
              <w:t xml:space="preserve"> κρέμας πρέπει να εφαρμόζονται στους πλευρικούς θόλους του κόλπου για 10 λεπτά.</w:t>
            </w:r>
          </w:p>
        </w:tc>
      </w:tr>
      <w:tr w:rsidR="00640395" w:rsidRPr="00944205" w:rsidTr="003A62B9">
        <w:tc>
          <w:tcPr>
            <w:tcW w:w="4927" w:type="dxa"/>
            <w:shd w:val="clear" w:color="auto" w:fill="A6A6A6"/>
          </w:tcPr>
          <w:p w:rsidR="00640395" w:rsidRPr="00944205" w:rsidRDefault="00640395" w:rsidP="003A62B9">
            <w:pPr>
              <w:pStyle w:val="A-TableText"/>
              <w:spacing w:before="0" w:after="0"/>
              <w:rPr>
                <w:b/>
                <w:bCs/>
                <w:iCs/>
                <w:szCs w:val="22"/>
                <w:lang w:val="el-GR"/>
              </w:rPr>
            </w:pPr>
            <w:proofErr w:type="spellStart"/>
            <w:r w:rsidRPr="00944205">
              <w:rPr>
                <w:b/>
                <w:bCs/>
                <w:szCs w:val="22"/>
                <w:lang w:val="el-GR"/>
              </w:rPr>
              <w:t>Έλκος(η</w:t>
            </w:r>
            <w:proofErr w:type="spellEnd"/>
            <w:r w:rsidRPr="00944205">
              <w:rPr>
                <w:b/>
                <w:bCs/>
                <w:szCs w:val="22"/>
                <w:lang w:val="el-GR"/>
              </w:rPr>
              <w:t>) κάτω άκρου</w:t>
            </w:r>
          </w:p>
        </w:tc>
        <w:tc>
          <w:tcPr>
            <w:tcW w:w="4928" w:type="dxa"/>
          </w:tcPr>
          <w:p w:rsidR="00640395" w:rsidRPr="00944205" w:rsidRDefault="00640395" w:rsidP="003A62B9">
            <w:pPr>
              <w:pStyle w:val="EMEAEnBodyText"/>
              <w:autoSpaceDE w:val="0"/>
              <w:autoSpaceDN w:val="0"/>
              <w:adjustRightInd w:val="0"/>
              <w:spacing w:before="0" w:after="0"/>
              <w:rPr>
                <w:bCs/>
                <w:iCs/>
                <w:szCs w:val="22"/>
                <w:lang w:val="el-GR"/>
              </w:rPr>
            </w:pPr>
          </w:p>
        </w:tc>
      </w:tr>
      <w:tr w:rsidR="00640395" w:rsidRPr="00944205" w:rsidTr="003A62B9">
        <w:tc>
          <w:tcPr>
            <w:tcW w:w="4927" w:type="dxa"/>
          </w:tcPr>
          <w:p w:rsidR="00640395" w:rsidRPr="00944205" w:rsidRDefault="00640395" w:rsidP="003A62B9">
            <w:pPr>
              <w:pStyle w:val="A-TableText"/>
              <w:spacing w:before="0" w:after="0"/>
              <w:rPr>
                <w:szCs w:val="22"/>
                <w:u w:val="single"/>
                <w:lang w:val="el-GR"/>
              </w:rPr>
            </w:pPr>
            <w:r w:rsidRPr="00944205">
              <w:rPr>
                <w:szCs w:val="22"/>
                <w:u w:val="single"/>
                <w:lang w:val="el-GR"/>
              </w:rPr>
              <w:t>Ενήλικες μόνο</w:t>
            </w:r>
          </w:p>
          <w:p w:rsidR="00640395" w:rsidRPr="00944205" w:rsidRDefault="00640395" w:rsidP="003A62B9">
            <w:pPr>
              <w:pStyle w:val="A-TableText"/>
              <w:spacing w:before="0" w:after="0"/>
              <w:rPr>
                <w:bCs/>
                <w:iCs/>
                <w:szCs w:val="22"/>
                <w:lang w:val="el-GR"/>
              </w:rPr>
            </w:pPr>
            <w:r w:rsidRPr="00944205">
              <w:rPr>
                <w:szCs w:val="22"/>
                <w:lang w:val="el-GR"/>
              </w:rPr>
              <w:t>Μηχανικός/χειρουργικός καθαρισμός.</w:t>
            </w:r>
          </w:p>
        </w:tc>
        <w:tc>
          <w:tcPr>
            <w:tcW w:w="4928" w:type="dxa"/>
          </w:tcPr>
          <w:p w:rsidR="00640395" w:rsidRPr="00944205" w:rsidRDefault="00640395" w:rsidP="003A62B9">
            <w:pPr>
              <w:pStyle w:val="A-TableText"/>
              <w:spacing w:before="0" w:after="0"/>
              <w:rPr>
                <w:szCs w:val="22"/>
                <w:lang w:val="el-GR"/>
              </w:rPr>
            </w:pPr>
            <w:r w:rsidRPr="00944205">
              <w:rPr>
                <w:szCs w:val="22"/>
                <w:lang w:val="el-GR"/>
              </w:rPr>
              <w:t>Περίπου 1-2</w:t>
            </w:r>
            <w:r w:rsidRPr="00944205">
              <w:rPr>
                <w:szCs w:val="22"/>
                <w:lang w:val="en-US"/>
              </w:rPr>
              <w:t> </w:t>
            </w:r>
            <w:r w:rsidRPr="00944205">
              <w:rPr>
                <w:szCs w:val="22"/>
              </w:rPr>
              <w:t>g</w:t>
            </w:r>
            <w:r w:rsidRPr="00944205">
              <w:rPr>
                <w:szCs w:val="22"/>
                <w:lang w:val="el-GR"/>
              </w:rPr>
              <w:t>/10</w:t>
            </w:r>
            <w:r w:rsidRPr="00944205">
              <w:rPr>
                <w:szCs w:val="22"/>
                <w:lang w:val="en-US"/>
              </w:rPr>
              <w:t> </w:t>
            </w:r>
            <w:r w:rsidRPr="00944205">
              <w:rPr>
                <w:szCs w:val="22"/>
              </w:rPr>
              <w:t>cm</w:t>
            </w:r>
            <w:r w:rsidRPr="00944205">
              <w:rPr>
                <w:szCs w:val="22"/>
                <w:vertAlign w:val="superscript"/>
                <w:lang w:val="el-GR"/>
              </w:rPr>
              <w:t>2</w:t>
            </w:r>
            <w:r w:rsidRPr="00944205">
              <w:rPr>
                <w:szCs w:val="22"/>
                <w:lang w:val="el-GR"/>
              </w:rPr>
              <w:t xml:space="preserve"> έως </w:t>
            </w:r>
            <w:smartTag w:uri="urn:schemas-microsoft-com:office:smarttags" w:element="metricconverter">
              <w:smartTagPr>
                <w:attr w:name="ProductID" w:val="10ﾠg"/>
              </w:smartTagPr>
              <w:r w:rsidRPr="00944205">
                <w:rPr>
                  <w:szCs w:val="22"/>
                  <w:lang w:val="el-GR"/>
                </w:rPr>
                <w:t>10 </w:t>
              </w:r>
              <w:r w:rsidRPr="00944205">
                <w:rPr>
                  <w:szCs w:val="22"/>
                </w:rPr>
                <w:t>g</w:t>
              </w:r>
            </w:smartTag>
            <w:r w:rsidRPr="00944205">
              <w:rPr>
                <w:szCs w:val="22"/>
                <w:lang w:val="el-GR"/>
              </w:rPr>
              <w:t xml:space="preserve"> συνολικά, κατά ανώτατο όριο, </w:t>
            </w:r>
            <w:proofErr w:type="spellStart"/>
            <w:r w:rsidRPr="00944205">
              <w:rPr>
                <w:szCs w:val="22"/>
                <w:lang w:val="el-GR"/>
              </w:rPr>
              <w:t>στο(α</w:t>
            </w:r>
            <w:proofErr w:type="spellEnd"/>
            <w:r w:rsidRPr="00944205">
              <w:rPr>
                <w:szCs w:val="22"/>
                <w:lang w:val="el-GR"/>
              </w:rPr>
              <w:t xml:space="preserve">) </w:t>
            </w:r>
            <w:proofErr w:type="spellStart"/>
            <w:r w:rsidRPr="00944205">
              <w:rPr>
                <w:szCs w:val="22"/>
                <w:lang w:val="el-GR"/>
              </w:rPr>
              <w:t>έλκος(η</w:t>
            </w:r>
            <w:proofErr w:type="spellEnd"/>
            <w:r w:rsidRPr="00944205">
              <w:rPr>
                <w:szCs w:val="22"/>
                <w:lang w:val="el-GR"/>
              </w:rPr>
              <w:t>) κάτω άκρου</w:t>
            </w:r>
            <w:r w:rsidRPr="00944205">
              <w:rPr>
                <w:szCs w:val="22"/>
                <w:vertAlign w:val="superscript"/>
                <w:lang w:val="el-GR"/>
              </w:rPr>
              <w:t>3) 5)</w:t>
            </w:r>
            <w:r w:rsidRPr="00944205">
              <w:rPr>
                <w:szCs w:val="22"/>
                <w:lang w:val="el-GR"/>
              </w:rPr>
              <w:t>.</w:t>
            </w:r>
          </w:p>
          <w:p w:rsidR="00640395" w:rsidRPr="00944205" w:rsidRDefault="00640395" w:rsidP="003A62B9">
            <w:pPr>
              <w:pStyle w:val="A-TableText"/>
              <w:spacing w:before="0" w:after="0"/>
              <w:rPr>
                <w:bCs/>
                <w:iCs/>
                <w:szCs w:val="22"/>
                <w:lang w:val="el-GR"/>
              </w:rPr>
            </w:pPr>
            <w:r w:rsidRPr="00944205">
              <w:rPr>
                <w:szCs w:val="22"/>
                <w:lang w:val="el-GR"/>
              </w:rPr>
              <w:t>Χρόνος εφαρμογής</w:t>
            </w:r>
            <w:r w:rsidRPr="00944205">
              <w:rPr>
                <w:szCs w:val="22"/>
              </w:rPr>
              <w:t xml:space="preserve">: 30-60 </w:t>
            </w:r>
            <w:r w:rsidRPr="00944205">
              <w:rPr>
                <w:szCs w:val="22"/>
                <w:lang w:val="el-GR"/>
              </w:rPr>
              <w:t>λεπτά</w:t>
            </w:r>
            <w:r w:rsidRPr="00944205">
              <w:rPr>
                <w:szCs w:val="22"/>
              </w:rPr>
              <w:t>.</w:t>
            </w:r>
          </w:p>
        </w:tc>
      </w:tr>
    </w:tbl>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1)</w:t>
      </w:r>
      <w:r w:rsidRPr="00944205">
        <w:rPr>
          <w:rFonts w:ascii="Times New Roman" w:hAnsi="Times New Roman" w:cs="Times New Roman"/>
          <w:sz w:val="22"/>
          <w:szCs w:val="22"/>
          <w:lang w:val="el-GR"/>
        </w:rPr>
        <w:t xml:space="preserve"> Όταν ο χρόνος εφαρμογής είναι μεγαλύτερος, η αναισθησία μειώνεται.</w:t>
      </w:r>
    </w:p>
    <w:p w:rsidR="00640395" w:rsidRPr="00944205" w:rsidRDefault="00640395" w:rsidP="00640395">
      <w:pPr>
        <w:pStyle w:val="BalloonText1"/>
        <w:tabs>
          <w:tab w:val="clear" w:pos="567"/>
        </w:tabs>
        <w:autoSpaceDE w:val="0"/>
        <w:autoSpaceDN w:val="0"/>
        <w:adjustRightInd w:val="0"/>
        <w:spacing w:line="240" w:lineRule="auto"/>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Η εφαρμογή μόνο του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για 60 ή 90 λεπτά, στο δέρμα των γυναικείων γεννητικών οργάνων, δεν παρέχει επαρκή αναισθησία για θερμική καυτηρίαση ή διαθερμία </w:t>
      </w:r>
      <w:proofErr w:type="spellStart"/>
      <w:r w:rsidRPr="00944205">
        <w:rPr>
          <w:rFonts w:ascii="Times New Roman" w:hAnsi="Times New Roman" w:cs="Times New Roman"/>
          <w:sz w:val="22"/>
          <w:szCs w:val="22"/>
          <w:lang w:val="el-GR"/>
        </w:rPr>
        <w:t>ακροχορδόνων</w:t>
      </w:r>
      <w:proofErr w:type="spellEnd"/>
      <w:r w:rsidRPr="00944205">
        <w:rPr>
          <w:rFonts w:ascii="Times New Roman" w:hAnsi="Times New Roman" w:cs="Times New Roman"/>
          <w:sz w:val="22"/>
          <w:szCs w:val="22"/>
          <w:lang w:val="el-GR"/>
        </w:rPr>
        <w:t xml:space="preserve"> γεννητικών οργάνων.</w:t>
      </w:r>
    </w:p>
    <w:p w:rsidR="00640395" w:rsidRPr="00944205" w:rsidRDefault="00640395" w:rsidP="00640395">
      <w:pPr>
        <w:pStyle w:val="BalloonText1"/>
        <w:tabs>
          <w:tab w:val="clear" w:pos="567"/>
        </w:tabs>
        <w:autoSpaceDE w:val="0"/>
        <w:autoSpaceDN w:val="0"/>
        <w:adjustRightInd w:val="0"/>
        <w:spacing w:line="240" w:lineRule="auto"/>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3)</w:t>
      </w:r>
      <w:r w:rsidRPr="00944205">
        <w:rPr>
          <w:rFonts w:ascii="Times New Roman" w:hAnsi="Times New Roman" w:cs="Times New Roman"/>
          <w:sz w:val="22"/>
          <w:szCs w:val="22"/>
          <w:lang w:val="el-GR"/>
        </w:rPr>
        <w:t xml:space="preserve"> Δεν έχουν καθορισθεί οι συγκεντρώσεις στο πλάσμα σε ασθενείς που έλαβαν θεραπεία με δόσεις &gt;</w:t>
      </w:r>
      <w:smartTag w:uri="urn:schemas-microsoft-com:office:smarttags" w:element="metricconverter">
        <w:smartTagPr>
          <w:attr w:name="ProductID" w:val="10ﾠg"/>
        </w:smartTagPr>
        <w:r w:rsidRPr="00944205">
          <w:rPr>
            <w:rFonts w:ascii="Times New Roman" w:hAnsi="Times New Roman" w:cs="Times New Roman"/>
            <w:sz w:val="22"/>
            <w:szCs w:val="22"/>
            <w:lang w:val="el-GR"/>
          </w:rPr>
          <w:t>10 </w:t>
        </w:r>
        <w:r w:rsidRPr="00944205">
          <w:rPr>
            <w:rFonts w:ascii="Times New Roman" w:hAnsi="Times New Roman" w:cs="Times New Roman"/>
            <w:sz w:val="22"/>
            <w:szCs w:val="22"/>
          </w:rPr>
          <w:t>g</w:t>
        </w:r>
      </w:smartTag>
      <w:r w:rsidRPr="00944205">
        <w:rPr>
          <w:rFonts w:ascii="Times New Roman" w:hAnsi="Times New Roman" w:cs="Times New Roman"/>
          <w:sz w:val="22"/>
          <w:szCs w:val="22"/>
          <w:lang w:val="el-GR"/>
        </w:rPr>
        <w:t>, (βλ. επίσης Παράγραφο 5.2)</w:t>
      </w:r>
    </w:p>
    <w:p w:rsidR="00640395" w:rsidRPr="00944205" w:rsidRDefault="00640395" w:rsidP="00640395">
      <w:pPr>
        <w:pStyle w:val="BalloonText1"/>
        <w:tabs>
          <w:tab w:val="clear" w:pos="567"/>
        </w:tabs>
        <w:autoSpaceDE w:val="0"/>
        <w:autoSpaceDN w:val="0"/>
        <w:adjustRightInd w:val="0"/>
        <w:spacing w:line="240" w:lineRule="auto"/>
        <w:rPr>
          <w:rFonts w:ascii="Times New Roman" w:hAnsi="Times New Roman" w:cs="Times New Roman"/>
          <w:sz w:val="22"/>
          <w:szCs w:val="22"/>
          <w:lang w:val="el-GR"/>
        </w:rPr>
      </w:pPr>
      <w:r w:rsidRPr="00944205">
        <w:rPr>
          <w:rFonts w:ascii="Times New Roman" w:hAnsi="Times New Roman" w:cs="Times New Roman"/>
          <w:bCs/>
          <w:iCs/>
          <w:sz w:val="22"/>
          <w:szCs w:val="22"/>
          <w:vertAlign w:val="superscript"/>
          <w:lang w:val="el-GR"/>
        </w:rPr>
        <w:t>4)</w:t>
      </w:r>
      <w:r w:rsidRPr="00944205">
        <w:rPr>
          <w:rFonts w:ascii="Times New Roman" w:hAnsi="Times New Roman" w:cs="Times New Roman"/>
          <w:bCs/>
          <w:iCs/>
          <w:sz w:val="22"/>
          <w:szCs w:val="22"/>
          <w:lang w:val="el-GR"/>
        </w:rPr>
        <w:t xml:space="preserve"> Σε εφήβους βάρους κάτω των </w:t>
      </w:r>
      <w:smartTag w:uri="urn:schemas-microsoft-com:office:smarttags" w:element="metricconverter">
        <w:smartTagPr>
          <w:attr w:name="ProductID" w:val="20ﾠkg"/>
        </w:smartTagPr>
        <w:r w:rsidRPr="00944205">
          <w:rPr>
            <w:rFonts w:ascii="Times New Roman" w:hAnsi="Times New Roman" w:cs="Times New Roman"/>
            <w:bCs/>
            <w:iCs/>
            <w:sz w:val="22"/>
            <w:szCs w:val="22"/>
            <w:lang w:val="el-GR"/>
          </w:rPr>
          <w:t>20 </w:t>
        </w:r>
        <w:r w:rsidRPr="00944205">
          <w:rPr>
            <w:rFonts w:ascii="Times New Roman" w:hAnsi="Times New Roman" w:cs="Times New Roman"/>
            <w:bCs/>
            <w:iCs/>
            <w:sz w:val="22"/>
            <w:szCs w:val="22"/>
          </w:rPr>
          <w:t>kg</w:t>
        </w:r>
      </w:smartTag>
      <w:r w:rsidRPr="00944205">
        <w:rPr>
          <w:rFonts w:ascii="Times New Roman" w:hAnsi="Times New Roman" w:cs="Times New Roman"/>
          <w:bCs/>
          <w:iCs/>
          <w:sz w:val="22"/>
          <w:szCs w:val="22"/>
          <w:lang w:val="el-GR"/>
        </w:rPr>
        <w:t xml:space="preserve">, η μέγιστη δόση </w:t>
      </w:r>
      <w:r w:rsidRPr="00944205">
        <w:rPr>
          <w:rFonts w:ascii="Times New Roman" w:hAnsi="Times New Roman" w:cs="Times New Roman"/>
          <w:bCs/>
          <w:iCs/>
          <w:sz w:val="22"/>
          <w:szCs w:val="22"/>
        </w:rPr>
        <w:t>EMLA</w:t>
      </w:r>
      <w:r w:rsidRPr="00944205">
        <w:rPr>
          <w:rFonts w:ascii="Times New Roman" w:hAnsi="Times New Roman" w:cs="Times New Roman"/>
          <w:bCs/>
          <w:iCs/>
          <w:sz w:val="22"/>
          <w:szCs w:val="22"/>
          <w:lang w:val="el-GR"/>
        </w:rPr>
        <w:t xml:space="preserve"> στο βλεννογόνο των γεννητικών οργάνων πρέπει να μειώνεται αναλογικά.</w:t>
      </w:r>
    </w:p>
    <w:p w:rsidR="00640395" w:rsidRPr="00944205" w:rsidRDefault="00640395" w:rsidP="00640395">
      <w:pPr>
        <w:pStyle w:val="BalloonText1"/>
        <w:tabs>
          <w:tab w:val="clear" w:pos="567"/>
        </w:tabs>
        <w:autoSpaceDE w:val="0"/>
        <w:autoSpaceDN w:val="0"/>
        <w:adjustRightInd w:val="0"/>
        <w:spacing w:line="240" w:lineRule="auto"/>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5)</w:t>
      </w:r>
      <w:r w:rsidRPr="00944205">
        <w:rPr>
          <w:rFonts w:ascii="Times New Roman" w:hAnsi="Times New Roman" w:cs="Times New Roman"/>
          <w:sz w:val="22"/>
          <w:szCs w:val="22"/>
          <w:lang w:val="el-GR"/>
        </w:rPr>
        <w:t xml:space="preserve">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έχει χρησιμοποιηθεί για τη θεραπεία ελκών των κάτω άκρων έως και 15 φορές εντός μίας περιόδου 1 έως 2 μηνών χωρίς απώλεια της αποτελεσματικότητας ή αυξημένο αριθμό ή σοβαρότητα ανεπιθύμητων ενεργειών.</w:t>
      </w:r>
    </w:p>
    <w:p w:rsidR="00640395" w:rsidRPr="00944205" w:rsidRDefault="00640395" w:rsidP="00640395">
      <w:pPr>
        <w:rPr>
          <w:rFonts w:ascii="Times New Roman" w:hAnsi="Times New Roman" w:cs="Times New Roman"/>
          <w:noProof/>
          <w:sz w:val="22"/>
          <w:szCs w:val="22"/>
          <w:u w:val="single"/>
          <w:lang w:val="el-GR"/>
        </w:rPr>
      </w:pPr>
    </w:p>
    <w:p w:rsidR="00640395" w:rsidRPr="00944205" w:rsidRDefault="00640395" w:rsidP="00640395">
      <w:pPr>
        <w:rPr>
          <w:rFonts w:ascii="Times New Roman" w:hAnsi="Times New Roman" w:cs="Times New Roman"/>
          <w:i/>
          <w:noProof/>
          <w:sz w:val="22"/>
          <w:szCs w:val="22"/>
          <w:lang w:val="el-GR"/>
        </w:rPr>
      </w:pPr>
      <w:r w:rsidRPr="00944205">
        <w:rPr>
          <w:rFonts w:ascii="Times New Roman" w:hAnsi="Times New Roman" w:cs="Times New Roman"/>
          <w:i/>
          <w:noProof/>
          <w:sz w:val="22"/>
          <w:szCs w:val="22"/>
          <w:lang w:val="el-GR"/>
        </w:rPr>
        <w:t>Παιδιατρικός πληθυσμός</w:t>
      </w:r>
    </w:p>
    <w:p w:rsidR="00640395" w:rsidRPr="00944205" w:rsidRDefault="00640395" w:rsidP="00640395">
      <w:pPr>
        <w:rPr>
          <w:rFonts w:ascii="Times New Roman" w:hAnsi="Times New Roman" w:cs="Times New Roman"/>
          <w:i/>
          <w:noProof/>
          <w:sz w:val="22"/>
          <w:szCs w:val="22"/>
          <w:lang w:val="el-GR"/>
        </w:rPr>
      </w:pPr>
    </w:p>
    <w:p w:rsidR="00640395" w:rsidRPr="00944205" w:rsidRDefault="00640395" w:rsidP="00640395">
      <w:pPr>
        <w:autoSpaceDE w:val="0"/>
        <w:autoSpaceDN w:val="0"/>
        <w:adjustRightInd w:val="0"/>
        <w:rPr>
          <w:rFonts w:ascii="Times New Roman" w:hAnsi="Times New Roman" w:cs="Times New Roman"/>
          <w:sz w:val="22"/>
          <w:szCs w:val="22"/>
          <w:lang w:val="el-GR" w:eastAsia="sv-SE"/>
        </w:rPr>
      </w:pPr>
      <w:r w:rsidRPr="00944205">
        <w:rPr>
          <w:rFonts w:ascii="Times New Roman" w:hAnsi="Times New Roman" w:cs="Times New Roman"/>
          <w:b/>
          <w:sz w:val="22"/>
          <w:szCs w:val="22"/>
          <w:lang w:val="el-GR"/>
        </w:rPr>
        <w:t>Πίνακας 2</w:t>
      </w:r>
      <w:r w:rsidRPr="00521E67">
        <w:rPr>
          <w:rFonts w:ascii="Times New Roman" w:hAnsi="Times New Roman" w:cs="Times New Roman"/>
          <w:b/>
          <w:sz w:val="22"/>
          <w:szCs w:val="22"/>
          <w:lang w:val="el-GR"/>
        </w:rPr>
        <w:t xml:space="preserve"> </w:t>
      </w:r>
      <w:r w:rsidRPr="00944205">
        <w:rPr>
          <w:rFonts w:ascii="Times New Roman" w:hAnsi="Times New Roman" w:cs="Times New Roman"/>
          <w:b/>
          <w:sz w:val="22"/>
          <w:szCs w:val="22"/>
          <w:lang w:val="el-GR"/>
        </w:rPr>
        <w:t>Παιδιατρικοί ασθενείς ηλικίας 0-11 ετών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2984"/>
        <w:gridCol w:w="2829"/>
      </w:tblGrid>
      <w:tr w:rsidR="00640395" w:rsidRPr="00780E0E" w:rsidTr="003A62B9">
        <w:tc>
          <w:tcPr>
            <w:tcW w:w="2943" w:type="dxa"/>
            <w:shd w:val="clear" w:color="auto" w:fill="A6A6A6"/>
          </w:tcPr>
          <w:p w:rsidR="00640395" w:rsidRPr="00780E0E" w:rsidRDefault="00640395" w:rsidP="003A62B9">
            <w:pPr>
              <w:autoSpaceDE w:val="0"/>
              <w:autoSpaceDN w:val="0"/>
              <w:adjustRightInd w:val="0"/>
              <w:rPr>
                <w:rFonts w:ascii="Times New Roman" w:hAnsi="Times New Roman" w:cs="Times New Roman"/>
                <w:b/>
                <w:sz w:val="22"/>
                <w:szCs w:val="22"/>
                <w:lang w:val="el-GR"/>
              </w:rPr>
            </w:pPr>
            <w:r w:rsidRPr="00780E0E">
              <w:rPr>
                <w:rFonts w:ascii="Times New Roman" w:hAnsi="Times New Roman" w:cs="Times New Roman"/>
                <w:b/>
                <w:sz w:val="22"/>
                <w:szCs w:val="22"/>
                <w:lang w:val="el-GR"/>
              </w:rPr>
              <w:t>Ηλικιακή ομάδα</w:t>
            </w:r>
          </w:p>
        </w:tc>
        <w:tc>
          <w:tcPr>
            <w:tcW w:w="3251" w:type="dxa"/>
            <w:shd w:val="clear" w:color="auto" w:fill="A6A6A6"/>
          </w:tcPr>
          <w:p w:rsidR="00640395" w:rsidRPr="00780E0E" w:rsidRDefault="00640395" w:rsidP="003A62B9">
            <w:pPr>
              <w:autoSpaceDE w:val="0"/>
              <w:autoSpaceDN w:val="0"/>
              <w:adjustRightInd w:val="0"/>
              <w:rPr>
                <w:rFonts w:ascii="Times New Roman" w:hAnsi="Times New Roman" w:cs="Times New Roman"/>
                <w:b/>
                <w:sz w:val="22"/>
                <w:szCs w:val="22"/>
                <w:lang w:val="el-GR"/>
              </w:rPr>
            </w:pPr>
            <w:r w:rsidRPr="00780E0E">
              <w:rPr>
                <w:rFonts w:ascii="Times New Roman" w:hAnsi="Times New Roman" w:cs="Times New Roman"/>
                <w:b/>
                <w:sz w:val="22"/>
                <w:szCs w:val="22"/>
                <w:lang w:val="el-GR"/>
              </w:rPr>
              <w:t>Διαδικασία</w:t>
            </w:r>
          </w:p>
        </w:tc>
        <w:tc>
          <w:tcPr>
            <w:tcW w:w="3082" w:type="dxa"/>
            <w:shd w:val="clear" w:color="auto" w:fill="A6A6A6"/>
          </w:tcPr>
          <w:p w:rsidR="00640395" w:rsidRPr="00780E0E" w:rsidRDefault="00640395" w:rsidP="003A62B9">
            <w:pPr>
              <w:autoSpaceDE w:val="0"/>
              <w:autoSpaceDN w:val="0"/>
              <w:adjustRightInd w:val="0"/>
              <w:rPr>
                <w:rFonts w:ascii="Times New Roman" w:hAnsi="Times New Roman" w:cs="Times New Roman"/>
                <w:b/>
                <w:sz w:val="22"/>
                <w:szCs w:val="22"/>
                <w:lang w:val="el-GR"/>
              </w:rPr>
            </w:pPr>
            <w:r w:rsidRPr="00780E0E">
              <w:rPr>
                <w:rFonts w:ascii="Times New Roman" w:hAnsi="Times New Roman" w:cs="Times New Roman"/>
                <w:b/>
                <w:sz w:val="22"/>
                <w:szCs w:val="22"/>
                <w:lang w:val="el-GR"/>
              </w:rPr>
              <w:t>Δοσολογία και Χρόνος Εφαρμογής</w:t>
            </w:r>
          </w:p>
        </w:tc>
      </w:tr>
      <w:tr w:rsidR="00640395" w:rsidRPr="0078174B" w:rsidTr="003A62B9">
        <w:tc>
          <w:tcPr>
            <w:tcW w:w="2943" w:type="dxa"/>
          </w:tcPr>
          <w:p w:rsidR="00640395" w:rsidRPr="00944205" w:rsidRDefault="00640395" w:rsidP="003A62B9">
            <w:pPr>
              <w:autoSpaceDE w:val="0"/>
              <w:autoSpaceDN w:val="0"/>
              <w:adjustRightInd w:val="0"/>
              <w:rPr>
                <w:rFonts w:ascii="Times New Roman" w:hAnsi="Times New Roman" w:cs="Times New Roman"/>
                <w:sz w:val="22"/>
                <w:szCs w:val="22"/>
              </w:rPr>
            </w:pPr>
          </w:p>
        </w:tc>
        <w:tc>
          <w:tcPr>
            <w:tcW w:w="3251" w:type="dxa"/>
          </w:tcPr>
          <w:p w:rsidR="00640395" w:rsidRPr="00944205" w:rsidRDefault="00640395" w:rsidP="003A62B9">
            <w:pPr>
              <w:pStyle w:val="A-TableText"/>
              <w:rPr>
                <w:szCs w:val="22"/>
                <w:lang w:val="el-GR"/>
              </w:rPr>
            </w:pPr>
            <w:proofErr w:type="spellStart"/>
            <w:r w:rsidRPr="00780E0E">
              <w:rPr>
                <w:szCs w:val="22"/>
                <w:lang w:val="el-GR"/>
              </w:rPr>
              <w:t>E</w:t>
            </w:r>
            <w:r w:rsidRPr="00944205">
              <w:rPr>
                <w:szCs w:val="22"/>
                <w:lang w:val="el-GR"/>
              </w:rPr>
              <w:t>λάσσονες</w:t>
            </w:r>
            <w:proofErr w:type="spellEnd"/>
            <w:r w:rsidRPr="00944205">
              <w:rPr>
                <w:szCs w:val="22"/>
                <w:lang w:val="el-GR"/>
              </w:rPr>
              <w:t xml:space="preserve"> επεμβάσεις, π.χ. εισαγωγή βελονών και χειρουργική αντιμετώπιση εντοπισμένων βλαβών.</w:t>
            </w:r>
          </w:p>
        </w:tc>
        <w:tc>
          <w:tcPr>
            <w:tcW w:w="3082" w:type="dxa"/>
          </w:tcPr>
          <w:p w:rsidR="00640395" w:rsidRPr="00944205" w:rsidRDefault="00640395" w:rsidP="003A62B9">
            <w:pPr>
              <w:pStyle w:val="A-TableText"/>
              <w:rPr>
                <w:szCs w:val="22"/>
                <w:lang w:val="el-GR"/>
              </w:rPr>
            </w:pPr>
            <w:r w:rsidRPr="00944205">
              <w:rPr>
                <w:szCs w:val="22"/>
                <w:lang w:val="el-GR"/>
              </w:rPr>
              <w:t>Περίπου 1 </w:t>
            </w:r>
            <w:r w:rsidRPr="00944205">
              <w:rPr>
                <w:szCs w:val="22"/>
              </w:rPr>
              <w:t>g</w:t>
            </w:r>
            <w:r w:rsidRPr="00944205">
              <w:rPr>
                <w:szCs w:val="22"/>
                <w:lang w:val="el-GR"/>
              </w:rPr>
              <w:t>/10 </w:t>
            </w:r>
            <w:r w:rsidRPr="00944205">
              <w:rPr>
                <w:szCs w:val="22"/>
              </w:rPr>
              <w:t>cm</w:t>
            </w:r>
            <w:r w:rsidRPr="00944205">
              <w:rPr>
                <w:szCs w:val="22"/>
                <w:vertAlign w:val="superscript"/>
                <w:lang w:val="el-GR"/>
              </w:rPr>
              <w:t>2</w:t>
            </w:r>
            <w:r w:rsidRPr="00944205">
              <w:rPr>
                <w:szCs w:val="22"/>
                <w:lang w:val="el-GR"/>
              </w:rPr>
              <w:t xml:space="preserve"> για μια ώρα (βλ. λεπτομέρειες παρακάτω)</w:t>
            </w:r>
          </w:p>
        </w:tc>
      </w:tr>
      <w:tr w:rsidR="00640395" w:rsidRPr="0078174B" w:rsidTr="003A62B9">
        <w:tc>
          <w:tcPr>
            <w:tcW w:w="2943" w:type="dxa"/>
          </w:tcPr>
          <w:p w:rsidR="00640395" w:rsidRPr="00944205" w:rsidRDefault="00640395" w:rsidP="003A62B9">
            <w:pPr>
              <w:pStyle w:val="A-TableText"/>
              <w:rPr>
                <w:szCs w:val="22"/>
                <w:lang w:val="el-GR"/>
              </w:rPr>
            </w:pPr>
            <w:r w:rsidRPr="00944205">
              <w:rPr>
                <w:szCs w:val="22"/>
                <w:lang w:val="el-GR"/>
              </w:rPr>
              <w:t>Νεογνά και βρέφη ηλικίας 0-2 μηνών</w:t>
            </w:r>
            <w:r w:rsidRPr="00944205">
              <w:rPr>
                <w:szCs w:val="22"/>
                <w:vertAlign w:val="superscript"/>
                <w:lang w:val="el-GR"/>
              </w:rPr>
              <w:t>1) 2) 3)</w:t>
            </w:r>
          </w:p>
        </w:tc>
        <w:tc>
          <w:tcPr>
            <w:tcW w:w="3251" w:type="dxa"/>
          </w:tcPr>
          <w:p w:rsidR="00640395" w:rsidRPr="00944205" w:rsidRDefault="00640395" w:rsidP="003A62B9">
            <w:pPr>
              <w:pStyle w:val="A-TableText"/>
              <w:rPr>
                <w:szCs w:val="22"/>
                <w:lang w:val="el-GR"/>
              </w:rPr>
            </w:pPr>
          </w:p>
        </w:tc>
        <w:tc>
          <w:tcPr>
            <w:tcW w:w="3082" w:type="dxa"/>
          </w:tcPr>
          <w:p w:rsidR="00640395" w:rsidRPr="00944205" w:rsidRDefault="00640395" w:rsidP="003A62B9">
            <w:pPr>
              <w:pStyle w:val="A-TableText"/>
              <w:rPr>
                <w:szCs w:val="22"/>
                <w:lang w:val="el-GR"/>
              </w:rPr>
            </w:pPr>
            <w:r w:rsidRPr="00944205">
              <w:rPr>
                <w:szCs w:val="22"/>
                <w:lang w:val="el-GR"/>
              </w:rPr>
              <w:t xml:space="preserve">Έως </w:t>
            </w:r>
            <w:smartTag w:uri="urn:schemas-microsoft-com:office:smarttags" w:element="metricconverter">
              <w:smartTagPr>
                <w:attr w:name="ProductID" w:val="1ﾠg"/>
              </w:smartTagPr>
              <w:r w:rsidRPr="00944205">
                <w:rPr>
                  <w:szCs w:val="22"/>
                  <w:lang w:val="el-GR"/>
                </w:rPr>
                <w:t>1</w:t>
              </w:r>
              <w:r w:rsidRPr="00944205">
                <w:rPr>
                  <w:szCs w:val="22"/>
                  <w:lang w:val="en-US"/>
                </w:rPr>
                <w:t> </w:t>
              </w:r>
              <w:r w:rsidRPr="00944205">
                <w:rPr>
                  <w:szCs w:val="22"/>
                </w:rPr>
                <w:t>g</w:t>
              </w:r>
            </w:smartTag>
            <w:r w:rsidRPr="00944205">
              <w:rPr>
                <w:szCs w:val="22"/>
                <w:lang w:val="el-GR"/>
              </w:rPr>
              <w:t xml:space="preserve"> και 10</w:t>
            </w:r>
            <w:r w:rsidRPr="00944205">
              <w:rPr>
                <w:szCs w:val="22"/>
                <w:lang w:val="en-US"/>
              </w:rPr>
              <w:t> </w:t>
            </w:r>
            <w:r w:rsidRPr="00944205">
              <w:rPr>
                <w:szCs w:val="22"/>
              </w:rPr>
              <w:t>cm</w:t>
            </w:r>
            <w:r w:rsidRPr="00944205">
              <w:rPr>
                <w:szCs w:val="22"/>
                <w:vertAlign w:val="superscript"/>
                <w:lang w:val="el-GR"/>
              </w:rPr>
              <w:t>2</w:t>
            </w:r>
            <w:r w:rsidRPr="00944205">
              <w:rPr>
                <w:szCs w:val="22"/>
                <w:lang w:val="el-GR"/>
              </w:rPr>
              <w:t xml:space="preserve"> για μια ώρα</w:t>
            </w:r>
            <w:r w:rsidRPr="00944205">
              <w:rPr>
                <w:szCs w:val="22"/>
                <w:vertAlign w:val="superscript"/>
                <w:lang w:val="el-GR"/>
              </w:rPr>
              <w:t>4)</w:t>
            </w:r>
          </w:p>
        </w:tc>
      </w:tr>
      <w:tr w:rsidR="00640395" w:rsidRPr="0078174B" w:rsidTr="003A62B9">
        <w:tc>
          <w:tcPr>
            <w:tcW w:w="2943" w:type="dxa"/>
          </w:tcPr>
          <w:p w:rsidR="00640395" w:rsidRPr="00944205" w:rsidRDefault="00640395" w:rsidP="003A62B9">
            <w:pPr>
              <w:pStyle w:val="A-TableText"/>
              <w:rPr>
                <w:szCs w:val="22"/>
              </w:rPr>
            </w:pPr>
            <w:r w:rsidRPr="00944205">
              <w:rPr>
                <w:szCs w:val="22"/>
                <w:lang w:val="el-GR"/>
              </w:rPr>
              <w:t>Βρέφη ηλικίας</w:t>
            </w:r>
            <w:r w:rsidRPr="00944205">
              <w:rPr>
                <w:szCs w:val="22"/>
              </w:rPr>
              <w:t xml:space="preserve"> 3-11 μηνών</w:t>
            </w:r>
            <w:r w:rsidRPr="00526796">
              <w:rPr>
                <w:szCs w:val="22"/>
                <w:vertAlign w:val="superscript"/>
              </w:rPr>
              <w:t>1)</w:t>
            </w:r>
            <w:r w:rsidRPr="00944205">
              <w:rPr>
                <w:szCs w:val="22"/>
                <w:vertAlign w:val="superscript"/>
              </w:rPr>
              <w:t>2)</w:t>
            </w:r>
          </w:p>
        </w:tc>
        <w:tc>
          <w:tcPr>
            <w:tcW w:w="3251" w:type="dxa"/>
          </w:tcPr>
          <w:p w:rsidR="00640395" w:rsidRPr="00944205" w:rsidRDefault="00640395" w:rsidP="003A62B9">
            <w:pPr>
              <w:pStyle w:val="A-TableText"/>
              <w:rPr>
                <w:szCs w:val="22"/>
              </w:rPr>
            </w:pPr>
          </w:p>
        </w:tc>
        <w:tc>
          <w:tcPr>
            <w:tcW w:w="3082" w:type="dxa"/>
          </w:tcPr>
          <w:p w:rsidR="00640395" w:rsidRPr="00944205" w:rsidRDefault="00640395" w:rsidP="003A62B9">
            <w:pPr>
              <w:pStyle w:val="A-TableText"/>
              <w:rPr>
                <w:szCs w:val="22"/>
                <w:lang w:val="el-GR"/>
              </w:rPr>
            </w:pPr>
            <w:r w:rsidRPr="00944205">
              <w:rPr>
                <w:szCs w:val="22"/>
                <w:lang w:val="el-GR"/>
              </w:rPr>
              <w:t xml:space="preserve">Έως </w:t>
            </w:r>
            <w:smartTag w:uri="urn:schemas-microsoft-com:office:smarttags" w:element="metricconverter">
              <w:smartTagPr>
                <w:attr w:name="ProductID" w:val="2ﾠg"/>
              </w:smartTagPr>
              <w:r w:rsidRPr="00944205">
                <w:rPr>
                  <w:szCs w:val="22"/>
                  <w:lang w:val="el-GR"/>
                </w:rPr>
                <w:t>2 </w:t>
              </w:r>
              <w:r w:rsidRPr="00944205">
                <w:rPr>
                  <w:szCs w:val="22"/>
                </w:rPr>
                <w:t>g</w:t>
              </w:r>
            </w:smartTag>
            <w:r w:rsidRPr="00944205">
              <w:rPr>
                <w:szCs w:val="22"/>
                <w:lang w:val="el-GR"/>
              </w:rPr>
              <w:t xml:space="preserve"> και 20 </w:t>
            </w:r>
            <w:r w:rsidRPr="00944205">
              <w:rPr>
                <w:szCs w:val="22"/>
              </w:rPr>
              <w:t>cm</w:t>
            </w:r>
            <w:r w:rsidRPr="00944205">
              <w:rPr>
                <w:szCs w:val="22"/>
                <w:vertAlign w:val="superscript"/>
                <w:lang w:val="el-GR"/>
              </w:rPr>
              <w:t>2</w:t>
            </w:r>
            <w:r w:rsidRPr="00944205">
              <w:rPr>
                <w:szCs w:val="22"/>
                <w:lang w:val="el-GR"/>
              </w:rPr>
              <w:t xml:space="preserve"> για μια ώρα</w:t>
            </w:r>
            <w:r w:rsidRPr="00944205">
              <w:rPr>
                <w:szCs w:val="22"/>
                <w:vertAlign w:val="superscript"/>
                <w:lang w:val="el-GR"/>
              </w:rPr>
              <w:t>5</w:t>
            </w:r>
          </w:p>
        </w:tc>
      </w:tr>
      <w:tr w:rsidR="00640395" w:rsidRPr="0078174B" w:rsidTr="003A62B9">
        <w:tc>
          <w:tcPr>
            <w:tcW w:w="2943" w:type="dxa"/>
          </w:tcPr>
          <w:p w:rsidR="00640395" w:rsidRPr="00944205" w:rsidRDefault="00640395" w:rsidP="003A62B9">
            <w:pPr>
              <w:pStyle w:val="A-TableText"/>
              <w:rPr>
                <w:szCs w:val="22"/>
                <w:lang w:val="el-GR"/>
              </w:rPr>
            </w:pPr>
            <w:r w:rsidRPr="00944205">
              <w:rPr>
                <w:szCs w:val="22"/>
                <w:lang w:val="el-GR"/>
              </w:rPr>
              <w:t>Νήπια και παιδιά ηλικίας 1-5 ετών</w:t>
            </w:r>
          </w:p>
        </w:tc>
        <w:tc>
          <w:tcPr>
            <w:tcW w:w="3251" w:type="dxa"/>
          </w:tcPr>
          <w:p w:rsidR="00640395" w:rsidRPr="00944205" w:rsidRDefault="00640395" w:rsidP="003A62B9">
            <w:pPr>
              <w:pStyle w:val="A-TableText"/>
              <w:rPr>
                <w:szCs w:val="22"/>
                <w:lang w:val="el-GR"/>
              </w:rPr>
            </w:pPr>
          </w:p>
        </w:tc>
        <w:tc>
          <w:tcPr>
            <w:tcW w:w="3082" w:type="dxa"/>
          </w:tcPr>
          <w:p w:rsidR="00640395" w:rsidRPr="00944205" w:rsidRDefault="00640395" w:rsidP="003A62B9">
            <w:pPr>
              <w:pStyle w:val="A-TableText"/>
              <w:rPr>
                <w:szCs w:val="22"/>
                <w:lang w:val="el-GR"/>
              </w:rPr>
            </w:pPr>
            <w:r w:rsidRPr="00944205">
              <w:rPr>
                <w:szCs w:val="22"/>
                <w:lang w:val="el-GR"/>
              </w:rPr>
              <w:t xml:space="preserve">Έως </w:t>
            </w:r>
            <w:smartTag w:uri="urn:schemas-microsoft-com:office:smarttags" w:element="metricconverter">
              <w:smartTagPr>
                <w:attr w:name="ProductID" w:val="10ﾠg"/>
              </w:smartTagPr>
              <w:r w:rsidRPr="00944205">
                <w:rPr>
                  <w:szCs w:val="22"/>
                  <w:lang w:val="el-GR"/>
                </w:rPr>
                <w:t>10</w:t>
              </w:r>
              <w:r w:rsidRPr="00944205">
                <w:rPr>
                  <w:szCs w:val="22"/>
                  <w:lang w:val="en-US"/>
                </w:rPr>
                <w:t> </w:t>
              </w:r>
              <w:r w:rsidRPr="00944205">
                <w:rPr>
                  <w:szCs w:val="22"/>
                </w:rPr>
                <w:t>g</w:t>
              </w:r>
            </w:smartTag>
            <w:r w:rsidRPr="00944205">
              <w:rPr>
                <w:szCs w:val="22"/>
                <w:lang w:val="el-GR"/>
              </w:rPr>
              <w:t xml:space="preserve"> και 100 </w:t>
            </w:r>
            <w:r w:rsidRPr="00944205">
              <w:rPr>
                <w:szCs w:val="22"/>
              </w:rPr>
              <w:t>cm</w:t>
            </w:r>
            <w:r w:rsidRPr="00944205">
              <w:rPr>
                <w:szCs w:val="22"/>
                <w:vertAlign w:val="superscript"/>
                <w:lang w:val="el-GR"/>
              </w:rPr>
              <w:t xml:space="preserve">2 </w:t>
            </w:r>
            <w:r w:rsidRPr="00944205">
              <w:rPr>
                <w:szCs w:val="22"/>
                <w:lang w:val="el-GR"/>
              </w:rPr>
              <w:t>για 1-5 ώρες</w:t>
            </w:r>
            <w:r w:rsidRPr="00944205">
              <w:rPr>
                <w:szCs w:val="22"/>
                <w:vertAlign w:val="superscript"/>
                <w:lang w:val="el-GR"/>
              </w:rPr>
              <w:t>6)</w:t>
            </w:r>
          </w:p>
        </w:tc>
      </w:tr>
      <w:tr w:rsidR="00640395" w:rsidRPr="0078174B" w:rsidTr="003A62B9">
        <w:tc>
          <w:tcPr>
            <w:tcW w:w="2943" w:type="dxa"/>
          </w:tcPr>
          <w:p w:rsidR="00640395" w:rsidRPr="00944205" w:rsidRDefault="00640395" w:rsidP="003A62B9">
            <w:pPr>
              <w:pStyle w:val="A-TableText"/>
              <w:rPr>
                <w:szCs w:val="22"/>
              </w:rPr>
            </w:pPr>
            <w:r w:rsidRPr="00944205">
              <w:rPr>
                <w:szCs w:val="22"/>
                <w:lang w:val="el-GR"/>
              </w:rPr>
              <w:lastRenderedPageBreak/>
              <w:t>Παιδιά ηλικίας</w:t>
            </w:r>
            <w:r w:rsidRPr="00944205">
              <w:rPr>
                <w:szCs w:val="22"/>
              </w:rPr>
              <w:t xml:space="preserve"> 6-11 </w:t>
            </w:r>
            <w:r w:rsidRPr="00944205">
              <w:rPr>
                <w:szCs w:val="22"/>
                <w:lang w:val="el-GR"/>
              </w:rPr>
              <w:t>ετών</w:t>
            </w:r>
          </w:p>
        </w:tc>
        <w:tc>
          <w:tcPr>
            <w:tcW w:w="3251" w:type="dxa"/>
          </w:tcPr>
          <w:p w:rsidR="00640395" w:rsidRPr="00944205" w:rsidRDefault="00640395" w:rsidP="003A62B9">
            <w:pPr>
              <w:pStyle w:val="A-TableText"/>
              <w:rPr>
                <w:szCs w:val="22"/>
              </w:rPr>
            </w:pPr>
          </w:p>
        </w:tc>
        <w:tc>
          <w:tcPr>
            <w:tcW w:w="3082" w:type="dxa"/>
          </w:tcPr>
          <w:p w:rsidR="00640395" w:rsidRPr="00944205" w:rsidRDefault="00640395" w:rsidP="003A62B9">
            <w:pPr>
              <w:pStyle w:val="A-TableText"/>
              <w:rPr>
                <w:szCs w:val="22"/>
                <w:lang w:val="el-GR"/>
              </w:rPr>
            </w:pPr>
            <w:r w:rsidRPr="00944205">
              <w:rPr>
                <w:szCs w:val="22"/>
                <w:lang w:val="el-GR"/>
              </w:rPr>
              <w:t xml:space="preserve">Έως </w:t>
            </w:r>
            <w:smartTag w:uri="urn:schemas-microsoft-com:office:smarttags" w:element="metricconverter">
              <w:smartTagPr>
                <w:attr w:name="ProductID" w:val="20ﾠg"/>
              </w:smartTagPr>
              <w:r w:rsidRPr="00944205">
                <w:rPr>
                  <w:szCs w:val="22"/>
                  <w:lang w:val="el-GR"/>
                </w:rPr>
                <w:t>20 </w:t>
              </w:r>
              <w:r w:rsidRPr="00944205">
                <w:rPr>
                  <w:szCs w:val="22"/>
                </w:rPr>
                <w:t>g</w:t>
              </w:r>
            </w:smartTag>
            <w:r w:rsidRPr="00944205">
              <w:rPr>
                <w:szCs w:val="22"/>
                <w:lang w:val="el-GR"/>
              </w:rPr>
              <w:t xml:space="preserve"> και 200 </w:t>
            </w:r>
            <w:r w:rsidRPr="00944205">
              <w:rPr>
                <w:szCs w:val="22"/>
              </w:rPr>
              <w:t>cm</w:t>
            </w:r>
            <w:r w:rsidRPr="00944205">
              <w:rPr>
                <w:szCs w:val="22"/>
                <w:vertAlign w:val="superscript"/>
                <w:lang w:val="el-GR"/>
              </w:rPr>
              <w:t>2</w:t>
            </w:r>
            <w:r w:rsidRPr="00944205">
              <w:rPr>
                <w:szCs w:val="22"/>
                <w:lang w:val="el-GR"/>
              </w:rPr>
              <w:t xml:space="preserve"> για 1-5 ώρες</w:t>
            </w:r>
            <w:r w:rsidRPr="00944205">
              <w:rPr>
                <w:szCs w:val="22"/>
                <w:vertAlign w:val="superscript"/>
                <w:lang w:val="el-GR"/>
              </w:rPr>
              <w:t>6)</w:t>
            </w:r>
          </w:p>
        </w:tc>
      </w:tr>
      <w:tr w:rsidR="00640395" w:rsidRPr="00944205" w:rsidTr="003A62B9">
        <w:tc>
          <w:tcPr>
            <w:tcW w:w="2943" w:type="dxa"/>
          </w:tcPr>
          <w:p w:rsidR="00640395" w:rsidRPr="00944205" w:rsidRDefault="00640395" w:rsidP="003A62B9">
            <w:pPr>
              <w:pStyle w:val="A-TableText"/>
              <w:rPr>
                <w:szCs w:val="22"/>
                <w:lang w:val="el-GR"/>
              </w:rPr>
            </w:pPr>
            <w:r w:rsidRPr="00944205">
              <w:rPr>
                <w:szCs w:val="22"/>
                <w:lang w:val="el-GR"/>
              </w:rPr>
              <w:t xml:space="preserve">Παιδιατρικοί ασθενείς με </w:t>
            </w:r>
            <w:proofErr w:type="spellStart"/>
            <w:r w:rsidRPr="00944205">
              <w:rPr>
                <w:szCs w:val="22"/>
                <w:lang w:val="el-GR"/>
              </w:rPr>
              <w:t>ατοπική</w:t>
            </w:r>
            <w:proofErr w:type="spellEnd"/>
            <w:r w:rsidRPr="00944205">
              <w:rPr>
                <w:szCs w:val="22"/>
                <w:lang w:val="el-GR"/>
              </w:rPr>
              <w:t xml:space="preserve"> δερματίτιδα</w:t>
            </w:r>
          </w:p>
        </w:tc>
        <w:tc>
          <w:tcPr>
            <w:tcW w:w="3251" w:type="dxa"/>
          </w:tcPr>
          <w:p w:rsidR="00640395" w:rsidRPr="00944205" w:rsidRDefault="00640395" w:rsidP="003A62B9">
            <w:pPr>
              <w:pStyle w:val="A-TableText"/>
              <w:rPr>
                <w:szCs w:val="22"/>
                <w:lang w:val="el-GR"/>
              </w:rPr>
            </w:pPr>
            <w:r w:rsidRPr="00944205">
              <w:rPr>
                <w:szCs w:val="22"/>
                <w:lang w:val="el-GR"/>
              </w:rPr>
              <w:t xml:space="preserve">Πριν την αφαίρεση </w:t>
            </w:r>
            <w:proofErr w:type="spellStart"/>
            <w:r w:rsidRPr="00944205">
              <w:rPr>
                <w:szCs w:val="22"/>
                <w:lang w:val="el-GR"/>
              </w:rPr>
              <w:t>τέρμινθου</w:t>
            </w:r>
            <w:proofErr w:type="spellEnd"/>
          </w:p>
        </w:tc>
        <w:tc>
          <w:tcPr>
            <w:tcW w:w="3082" w:type="dxa"/>
          </w:tcPr>
          <w:p w:rsidR="00640395" w:rsidRPr="00944205" w:rsidRDefault="00640395" w:rsidP="003A62B9">
            <w:pPr>
              <w:pStyle w:val="A-TableText"/>
              <w:rPr>
                <w:szCs w:val="22"/>
                <w:lang w:val="el-GR"/>
              </w:rPr>
            </w:pPr>
            <w:r w:rsidRPr="00944205">
              <w:rPr>
                <w:szCs w:val="22"/>
                <w:lang w:val="el-GR"/>
              </w:rPr>
              <w:t>Χρόνος εφαρμογής</w:t>
            </w:r>
            <w:r w:rsidRPr="00944205">
              <w:rPr>
                <w:szCs w:val="22"/>
              </w:rPr>
              <w:t xml:space="preserve">: 30 </w:t>
            </w:r>
            <w:r w:rsidRPr="00944205">
              <w:rPr>
                <w:szCs w:val="22"/>
                <w:lang w:val="el-GR"/>
              </w:rPr>
              <w:t>λεπτά</w:t>
            </w:r>
          </w:p>
        </w:tc>
      </w:tr>
    </w:tbl>
    <w:p w:rsidR="00640395" w:rsidRPr="00944205" w:rsidRDefault="00640395" w:rsidP="00640395">
      <w:pPr>
        <w:autoSpaceDE w:val="0"/>
        <w:autoSpaceDN w:val="0"/>
        <w:adjustRightInd w:val="0"/>
        <w:rPr>
          <w:rFonts w:ascii="Times New Roman" w:hAnsi="Times New Roman" w:cs="Times New Roman"/>
          <w:bCs/>
          <w:sz w:val="22"/>
          <w:szCs w:val="22"/>
          <w:lang w:val="el-GR"/>
        </w:rPr>
      </w:pPr>
      <w:r w:rsidRPr="00944205">
        <w:rPr>
          <w:rFonts w:ascii="Times New Roman" w:hAnsi="Times New Roman" w:cs="Times New Roman"/>
          <w:bCs/>
          <w:sz w:val="22"/>
          <w:szCs w:val="22"/>
          <w:vertAlign w:val="superscript"/>
          <w:lang w:val="el-GR"/>
        </w:rPr>
        <w:t>1)</w:t>
      </w:r>
      <w:r w:rsidRPr="00944205">
        <w:rPr>
          <w:rFonts w:ascii="Times New Roman" w:hAnsi="Times New Roman" w:cs="Times New Roman"/>
          <w:bCs/>
          <w:sz w:val="22"/>
          <w:szCs w:val="22"/>
          <w:lang w:val="el-GR"/>
        </w:rPr>
        <w:t xml:space="preserve"> Σε </w:t>
      </w:r>
      <w:proofErr w:type="spellStart"/>
      <w:r w:rsidRPr="00944205">
        <w:rPr>
          <w:rFonts w:ascii="Times New Roman" w:hAnsi="Times New Roman" w:cs="Times New Roman"/>
          <w:bCs/>
          <w:sz w:val="22"/>
          <w:szCs w:val="22"/>
          <w:lang w:val="el-GR"/>
        </w:rPr>
        <w:t>τελειόμηνα</w:t>
      </w:r>
      <w:proofErr w:type="spellEnd"/>
      <w:r w:rsidRPr="00944205">
        <w:rPr>
          <w:rFonts w:ascii="Times New Roman" w:hAnsi="Times New Roman" w:cs="Times New Roman"/>
          <w:bCs/>
          <w:sz w:val="22"/>
          <w:szCs w:val="22"/>
          <w:lang w:val="el-GR"/>
        </w:rPr>
        <w:t xml:space="preserve"> νεογνά και βρέφη ηλικίας κάτω των 3 μηνών, πρέπει να εφαρμόζεται μόνο μία δόση σε οποιαδήποτε χρονική περίοδο 24</w:t>
      </w:r>
      <w:r w:rsidRPr="00BA572B">
        <w:rPr>
          <w:rFonts w:ascii="Times New Roman" w:eastAsia="Times New Roman" w:hAnsi="Times New Roman" w:cs="Times New Roman"/>
          <w:bCs/>
          <w:sz w:val="20"/>
          <w:szCs w:val="20"/>
          <w:lang w:val="el-GR" w:eastAsia="en-US"/>
        </w:rPr>
        <w:noBreakHyphen/>
      </w:r>
      <w:r w:rsidRPr="00944205">
        <w:rPr>
          <w:rFonts w:ascii="Times New Roman" w:hAnsi="Times New Roman" w:cs="Times New Roman"/>
          <w:bCs/>
          <w:sz w:val="22"/>
          <w:szCs w:val="22"/>
          <w:lang w:val="el-GR"/>
        </w:rPr>
        <w:t>ωρών. Σε παιδιά ηλικίας 3 μηνών και άνω, επιτρέπονται κατ' ανώτατο όριο 2 δόσεις, με μεσοδιάστημα τουλάχιστον 12 ωρών μέσα σε μια περίοδο 24</w:t>
      </w:r>
      <w:r w:rsidRPr="00BA572B">
        <w:rPr>
          <w:rFonts w:ascii="Times New Roman" w:eastAsia="Times New Roman" w:hAnsi="Times New Roman" w:cs="Times New Roman"/>
          <w:bCs/>
          <w:sz w:val="20"/>
          <w:szCs w:val="20"/>
          <w:lang w:val="el-GR" w:eastAsia="en-US"/>
        </w:rPr>
        <w:noBreakHyphen/>
      </w:r>
      <w:r w:rsidRPr="00944205">
        <w:rPr>
          <w:rFonts w:ascii="Times New Roman" w:hAnsi="Times New Roman" w:cs="Times New Roman"/>
          <w:bCs/>
          <w:sz w:val="22"/>
          <w:szCs w:val="22"/>
          <w:lang w:val="el-GR"/>
        </w:rPr>
        <w:t>ωρών, βλ. παραγράφους 4.4 και 4.8.</w:t>
      </w: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δεν πρέπει να χρησιμοποιείται σε βρέφη ηλικίας έως 12 μηνών που λαμβάνουν θεραπεία με παράγοντες που επάγουν το σχηματισμό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λόγω ανησυχιών για την ασφάλεια, βλ. παραγράφους 4.4 και 4.8.</w:t>
      </w: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3)</w:t>
      </w:r>
      <w:r w:rsidRPr="00944205">
        <w:rPr>
          <w:rFonts w:ascii="Times New Roman" w:hAnsi="Times New Roman" w:cs="Times New Roman"/>
          <w:sz w:val="22"/>
          <w:szCs w:val="22"/>
          <w:lang w:val="el-GR"/>
        </w:rPr>
        <w:t xml:space="preserve">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δεν πρέπει να χρησιμοποιείται σε ηλικίες κύησης μικρότερες των 37 εβδομάδων, λόγω ανησυχιών για την ασφάλεια, βλ. παράγραφο 4.4.</w:t>
      </w: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4)</w:t>
      </w:r>
      <w:r w:rsidRPr="00944205">
        <w:rPr>
          <w:rFonts w:ascii="Times New Roman" w:hAnsi="Times New Roman" w:cs="Times New Roman"/>
          <w:sz w:val="22"/>
          <w:szCs w:val="22"/>
          <w:lang w:val="el-GR"/>
        </w:rPr>
        <w:t xml:space="preserve"> Η εφαρμογή για &gt;1 ώρα δεν έχει τεκμηριωθεί.</w:t>
      </w: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5)</w:t>
      </w:r>
      <w:r w:rsidRPr="00944205">
        <w:rPr>
          <w:rFonts w:ascii="Times New Roman" w:hAnsi="Times New Roman" w:cs="Times New Roman"/>
          <w:sz w:val="22"/>
          <w:szCs w:val="22"/>
          <w:lang w:val="el-GR"/>
        </w:rPr>
        <w:t xml:space="preserve"> Δεν παρατηρήθηκε κλινικά σημαντική αύξηση των επιπέδων της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xml:space="preserve"> μετά από χρόνο εφαρμογής μέχρι 4 ώρες σε επιφάνεια 16</w:t>
      </w:r>
      <w:r w:rsidRPr="00944205">
        <w:rPr>
          <w:rFonts w:ascii="Times New Roman" w:hAnsi="Times New Roman" w:cs="Times New Roman"/>
          <w:sz w:val="22"/>
          <w:szCs w:val="22"/>
          <w:lang w:val="en-US"/>
        </w:rPr>
        <w:t>cm</w:t>
      </w: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w:t>
      </w: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vertAlign w:val="superscript"/>
          <w:lang w:val="el-GR"/>
        </w:rPr>
        <w:t>6)</w:t>
      </w:r>
      <w:r w:rsidRPr="00944205">
        <w:rPr>
          <w:rFonts w:ascii="Times New Roman" w:hAnsi="Times New Roman" w:cs="Times New Roman"/>
          <w:sz w:val="22"/>
          <w:szCs w:val="22"/>
          <w:lang w:val="el-GR"/>
        </w:rPr>
        <w:t xml:space="preserve"> Όταν ο χρόνος εφαρμογής είναι μεγαλύτερος, η αναισθησία μειώνεται.</w:t>
      </w:r>
    </w:p>
    <w:p w:rsidR="00640395" w:rsidRPr="00944205" w:rsidRDefault="00640395" w:rsidP="00640395">
      <w:pPr>
        <w:rPr>
          <w:rFonts w:ascii="Times New Roman" w:hAnsi="Times New Roman" w:cs="Times New Roman"/>
          <w:i/>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Η ασφάλεια και η αποτελεσματικότητα της χρήσης του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στο δέρμα του βλεννογόνου των γεννητικών οργάνων δεν έχουν τεκμηριωθεί σε παιδιά ηλικίας κάτω των 12 ετών.</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Τα διαθέσιμα παιδιατρικά δεδομένα δεν αποδεικνύουν επαρκή αποτελεσματικότητα για την περιτομή.</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i/>
          <w:noProof/>
          <w:sz w:val="22"/>
          <w:szCs w:val="22"/>
          <w:lang w:val="el-GR"/>
        </w:rPr>
      </w:pPr>
      <w:r w:rsidRPr="00944205">
        <w:rPr>
          <w:rFonts w:ascii="Times New Roman" w:hAnsi="Times New Roman" w:cs="Times New Roman"/>
          <w:i/>
          <w:noProof/>
          <w:sz w:val="22"/>
          <w:szCs w:val="22"/>
          <w:lang w:val="el-GR"/>
        </w:rPr>
        <w:t>Ηλικιωμένοι</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Δεν απαιτείται μείωση της δόσης σε ηλικιωμένους ασθενείς (βλ. παραγράφους 5.1 και 5.2).</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i/>
          <w:noProof/>
          <w:sz w:val="22"/>
          <w:szCs w:val="22"/>
          <w:lang w:val="el-GR"/>
        </w:rPr>
      </w:pPr>
      <w:r w:rsidRPr="00944205">
        <w:rPr>
          <w:rFonts w:ascii="Times New Roman" w:hAnsi="Times New Roman" w:cs="Times New Roman"/>
          <w:i/>
          <w:noProof/>
          <w:sz w:val="22"/>
          <w:szCs w:val="22"/>
          <w:lang w:val="el-GR"/>
        </w:rPr>
        <w:t>Ηπατική δυσλειτουργία</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Δεν είναι απαραίτητη η μείωση της εφάπαξ δόσης σε ασθενείς με </w:t>
      </w:r>
      <w:r>
        <w:rPr>
          <w:rFonts w:ascii="Times New Roman" w:hAnsi="Times New Roman" w:cs="Times New Roman"/>
          <w:noProof/>
          <w:sz w:val="22"/>
          <w:szCs w:val="22"/>
          <w:lang w:val="el-GR"/>
        </w:rPr>
        <w:t>διαταραγμένη ηπατική</w:t>
      </w:r>
      <w:r w:rsidRPr="00944205">
        <w:rPr>
          <w:rFonts w:ascii="Times New Roman" w:hAnsi="Times New Roman" w:cs="Times New Roman"/>
          <w:noProof/>
          <w:sz w:val="22"/>
          <w:szCs w:val="22"/>
          <w:lang w:val="el-GR"/>
        </w:rPr>
        <w:t xml:space="preserve"> </w:t>
      </w:r>
      <w:r>
        <w:rPr>
          <w:rFonts w:ascii="Times New Roman" w:hAnsi="Times New Roman" w:cs="Times New Roman"/>
          <w:noProof/>
          <w:sz w:val="22"/>
          <w:szCs w:val="22"/>
          <w:lang w:val="el-GR"/>
        </w:rPr>
        <w:t>λειτουργία</w:t>
      </w:r>
      <w:r w:rsidRPr="00944205">
        <w:rPr>
          <w:rFonts w:ascii="Times New Roman" w:hAnsi="Times New Roman" w:cs="Times New Roman"/>
          <w:noProof/>
          <w:sz w:val="22"/>
          <w:szCs w:val="22"/>
          <w:lang w:val="el-GR"/>
        </w:rPr>
        <w:t xml:space="preserve"> (βλ. παράγραφο 5.2).</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i/>
          <w:noProof/>
          <w:sz w:val="22"/>
          <w:szCs w:val="22"/>
          <w:lang w:val="el-GR"/>
        </w:rPr>
      </w:pPr>
      <w:r w:rsidRPr="00944205">
        <w:rPr>
          <w:rFonts w:ascii="Times New Roman" w:hAnsi="Times New Roman" w:cs="Times New Roman"/>
          <w:i/>
          <w:noProof/>
          <w:sz w:val="22"/>
          <w:szCs w:val="22"/>
          <w:lang w:val="el-GR"/>
        </w:rPr>
        <w:t>Νεφρική δυσλειτουργία</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Δεν είναι απαραίτητη η μείωση της δόσης σε ασθενείς με περιορισμένη νεφρική λειτουργία.</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Τρόπος χορήγησης</w:t>
      </w:r>
    </w:p>
    <w:p w:rsidR="00640395" w:rsidRPr="00944205" w:rsidRDefault="00640395" w:rsidP="00640395">
      <w:pPr>
        <w:rPr>
          <w:rFonts w:ascii="Times New Roman" w:hAnsi="Times New Roman" w:cs="Times New Roman"/>
          <w:noProof/>
          <w:sz w:val="22"/>
          <w:szCs w:val="22"/>
          <w:u w:val="single"/>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Δερματική χρήση</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προστατευτική μεμβράνη του σωληναρίου </w:t>
      </w:r>
      <w:proofErr w:type="spellStart"/>
      <w:r w:rsidRPr="00944205">
        <w:rPr>
          <w:rFonts w:ascii="Times New Roman" w:hAnsi="Times New Roman" w:cs="Times New Roman"/>
          <w:sz w:val="22"/>
          <w:szCs w:val="22"/>
          <w:lang w:val="el-GR"/>
        </w:rPr>
        <w:t>διατρυπάται</w:t>
      </w:r>
      <w:proofErr w:type="spellEnd"/>
      <w:r w:rsidRPr="00944205">
        <w:rPr>
          <w:rFonts w:ascii="Times New Roman" w:hAnsi="Times New Roman" w:cs="Times New Roman"/>
          <w:sz w:val="22"/>
          <w:szCs w:val="22"/>
          <w:lang w:val="el-GR"/>
        </w:rPr>
        <w:t xml:space="preserve"> εφαρμόζοντας το πώμα.</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Ένα γραμμάριο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που βγαίνει από ένα σωληνάριο των </w:t>
      </w:r>
      <w:smartTag w:uri="urn:schemas-microsoft-com:office:smarttags" w:element="metricconverter">
        <w:smartTagPr>
          <w:attr w:name="ProductID" w:val="30ﾠg"/>
        </w:smartTagPr>
        <w:r w:rsidRPr="00944205">
          <w:rPr>
            <w:rFonts w:ascii="Times New Roman" w:hAnsi="Times New Roman" w:cs="Times New Roman"/>
            <w:sz w:val="22"/>
            <w:szCs w:val="22"/>
            <w:lang w:val="el-GR"/>
          </w:rPr>
          <w:t>30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g</w:t>
        </w:r>
      </w:smartTag>
      <w:r w:rsidRPr="00944205">
        <w:rPr>
          <w:rFonts w:ascii="Times New Roman" w:hAnsi="Times New Roman" w:cs="Times New Roman"/>
          <w:sz w:val="22"/>
          <w:szCs w:val="22"/>
          <w:lang w:val="el-GR"/>
        </w:rPr>
        <w:t xml:space="preserve"> αντιστοιχεί περίπου σε </w:t>
      </w:r>
      <w:smartTag w:uri="urn:schemas-microsoft-com:office:smarttags" w:element="metricconverter">
        <w:smartTagPr>
          <w:attr w:name="ProductID" w:val="3,5 εκατοστά"/>
        </w:smartTagPr>
        <w:r w:rsidRPr="00944205">
          <w:rPr>
            <w:rFonts w:ascii="Times New Roman" w:hAnsi="Times New Roman" w:cs="Times New Roman"/>
            <w:sz w:val="22"/>
            <w:szCs w:val="22"/>
            <w:lang w:val="el-GR"/>
          </w:rPr>
          <w:t>3,5 εκατοστά</w:t>
        </w:r>
      </w:smartTag>
      <w:r w:rsidRPr="00944205">
        <w:rPr>
          <w:rFonts w:ascii="Times New Roman" w:hAnsi="Times New Roman" w:cs="Times New Roman"/>
          <w:sz w:val="22"/>
          <w:szCs w:val="22"/>
          <w:lang w:val="el-GR"/>
        </w:rPr>
        <w:t xml:space="preserve">. Σε περίπτωση που για τη δοσολογία απαιτείται υψηλή ακρίβεια προς αποφυγή </w:t>
      </w:r>
      <w:proofErr w:type="spellStart"/>
      <w:r w:rsidRPr="00944205">
        <w:rPr>
          <w:rFonts w:ascii="Times New Roman" w:hAnsi="Times New Roman" w:cs="Times New Roman"/>
          <w:sz w:val="22"/>
          <w:szCs w:val="22"/>
          <w:lang w:val="el-GR"/>
        </w:rPr>
        <w:t>υπερδοσολογίας</w:t>
      </w:r>
      <w:proofErr w:type="spellEnd"/>
      <w:r w:rsidRPr="00944205">
        <w:rPr>
          <w:rFonts w:ascii="Times New Roman" w:hAnsi="Times New Roman" w:cs="Times New Roman"/>
          <w:sz w:val="22"/>
          <w:szCs w:val="22"/>
          <w:lang w:val="el-GR"/>
        </w:rPr>
        <w:t xml:space="preserve"> (δηλαδή σε δόσεις που πλησιάζουν το μέγιστο στα νεογνά ή σε περίπτωση που απαιτούνται δύο εφαρμογές σε ένα διάστημα 24</w:t>
      </w:r>
      <w:r w:rsidRPr="00BA572B">
        <w:rPr>
          <w:rFonts w:ascii="Times New Roman" w:eastAsia="Times New Roman" w:hAnsi="Times New Roman" w:cs="Times New Roman"/>
          <w:bCs/>
          <w:sz w:val="20"/>
          <w:szCs w:val="20"/>
          <w:lang w:val="el-GR" w:eastAsia="en-US"/>
        </w:rPr>
        <w:noBreakHyphen/>
      </w:r>
      <w:r w:rsidRPr="00944205">
        <w:rPr>
          <w:rFonts w:ascii="Times New Roman" w:hAnsi="Times New Roman" w:cs="Times New Roman"/>
          <w:sz w:val="22"/>
          <w:szCs w:val="22"/>
          <w:lang w:val="el-GR"/>
        </w:rPr>
        <w:t>ωρών), μπορεί να χρησιμοποιηθεί μία σύριγγα όπου 1</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 </w:t>
      </w:r>
      <w:smartTag w:uri="urn:schemas-microsoft-com:office:smarttags" w:element="metricconverter">
        <w:smartTagPr>
          <w:attr w:name="ProductID" w:val="1ﾠg"/>
        </w:smartTagPr>
        <w:r w:rsidRPr="00944205">
          <w:rPr>
            <w:rFonts w:ascii="Times New Roman" w:hAnsi="Times New Roman" w:cs="Times New Roman"/>
            <w:sz w:val="22"/>
            <w:szCs w:val="22"/>
            <w:lang w:val="el-GR"/>
          </w:rPr>
          <w:t>1</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g</w:t>
        </w:r>
      </w:smartTag>
      <w:r w:rsidRPr="00944205">
        <w:rPr>
          <w:rFonts w:ascii="Times New Roman" w:hAnsi="Times New Roman" w:cs="Times New Roman"/>
          <w:sz w:val="22"/>
          <w:szCs w:val="22"/>
          <w:lang w:val="el-GR"/>
        </w:rPr>
        <w:t xml:space="preserve">.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Ένα παχύ στρώμα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πρέπει να εφαρμόζεται στο δέρμα, συμπεριλαμβανομένου του δέρματος των γεννητικών οργάνων, κάτω από αδιαπέραστο επίδεσμο. Για εφαρμογή σε μεγαλύτερες επιφάνειες, όπως σε μεταμόσχευση δέρματος μερικού πάχους, πρέπει να εφαρμόζεται ένας ελαστικός επίδεσμος πάνω από τον αδιαπέραστο επίδεσμο ώστε να γίνει ισοδύναμη κατανομή της κρέμας και να προστατευθεί η περιοχή. Σε περιπτώσεις </w:t>
      </w:r>
      <w:proofErr w:type="spellStart"/>
      <w:r w:rsidRPr="00944205">
        <w:rPr>
          <w:rFonts w:ascii="Times New Roman" w:hAnsi="Times New Roman" w:cs="Times New Roman"/>
          <w:sz w:val="22"/>
          <w:szCs w:val="22"/>
          <w:lang w:val="el-GR"/>
        </w:rPr>
        <w:t>ατοπικής</w:t>
      </w:r>
      <w:proofErr w:type="spellEnd"/>
      <w:r w:rsidRPr="00944205">
        <w:rPr>
          <w:rFonts w:ascii="Times New Roman" w:hAnsi="Times New Roman" w:cs="Times New Roman"/>
          <w:sz w:val="22"/>
          <w:szCs w:val="22"/>
          <w:lang w:val="el-GR"/>
        </w:rPr>
        <w:t xml:space="preserve"> δερματίτιδας, ο χρόνος εφαρμογής πρέπει να μειώνεται.</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lastRenderedPageBreak/>
        <w:t>Για διαδικασίες σχετικές με το βλεννογόνο των γεννητικών οργάνων, δεν απαιτείται αδιαπέραστος επίδεσμος. Η διαδικασία πρέπει να αρχίσει αμέσως μετά την αφαίρεση της κρέμας.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Για διαδικασίες που σχετίζονται με έλκη κάτω άκρου, πρέπει να εφαρμόζεται ένα παχύ στρώμα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κάτω από αδιαπέραστο επίδεσμο. Ο καθαρισμός πρέπει να ξεκινά χωρίς καθυστέρηση μετά την αφαίρεση της κρέμας.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Όταν χρησιμοποιείται για έλκη κάτω άκρου το σωληνάριο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είναι μίας μόνο χρήσης: Το σωληνάριο με τυχόν υπολειπόμενες ποσότητες πρέπει να απορρίπτεται μετά από κάθε θεραπεία του ασθενή.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4.3</w:t>
      </w:r>
      <w:r w:rsidRPr="00944205">
        <w:rPr>
          <w:rFonts w:ascii="Times New Roman" w:hAnsi="Times New Roman" w:cs="Times New Roman"/>
          <w:b/>
          <w:sz w:val="22"/>
          <w:szCs w:val="22"/>
          <w:lang w:val="el-GR"/>
        </w:rPr>
        <w:tab/>
        <w:t>Αντενδείξεις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Υπερευαισθησία στη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και/ή την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ή σε τοπικά αναισθητικά τύπου </w:t>
      </w:r>
      <w:proofErr w:type="spellStart"/>
      <w:r w:rsidRPr="00944205">
        <w:rPr>
          <w:rFonts w:ascii="Times New Roman" w:hAnsi="Times New Roman" w:cs="Times New Roman"/>
          <w:sz w:val="22"/>
          <w:szCs w:val="22"/>
          <w:lang w:val="el-GR"/>
        </w:rPr>
        <w:t>αμιδίου</w:t>
      </w:r>
      <w:proofErr w:type="spellEnd"/>
      <w:r w:rsidRPr="00944205">
        <w:rPr>
          <w:rFonts w:ascii="Times New Roman" w:hAnsi="Times New Roman" w:cs="Times New Roman"/>
          <w:sz w:val="22"/>
          <w:szCs w:val="22"/>
          <w:lang w:val="el-GR"/>
        </w:rPr>
        <w:t xml:space="preserve"> </w:t>
      </w:r>
      <w:r w:rsidRPr="00944205">
        <w:rPr>
          <w:rFonts w:ascii="Times New Roman" w:hAnsi="Times New Roman" w:cs="Times New Roman"/>
          <w:noProof/>
          <w:sz w:val="22"/>
          <w:szCs w:val="22"/>
          <w:lang w:val="el-GR"/>
        </w:rPr>
        <w:t>ή σε κάποιο από τα έκδοχα που αναφέρονται στην παράγραφο 6.1.</w:t>
      </w:r>
    </w:p>
    <w:p w:rsidR="00640395" w:rsidRPr="00944205" w:rsidRDefault="00640395" w:rsidP="00640395">
      <w:pPr>
        <w:rPr>
          <w:rFonts w:ascii="Times New Roman" w:hAnsi="Times New Roman" w:cs="Times New Roman"/>
          <w:b/>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4.4</w:t>
      </w:r>
      <w:r w:rsidRPr="00944205">
        <w:rPr>
          <w:rFonts w:ascii="Times New Roman" w:hAnsi="Times New Roman" w:cs="Times New Roman"/>
          <w:b/>
          <w:sz w:val="22"/>
          <w:szCs w:val="22"/>
          <w:lang w:val="el-GR"/>
        </w:rPr>
        <w:tab/>
        <w:t>Ειδικές προειδοποιήσεις και προφυλάξεις κατά τη χρήση</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Οι ασθενείς με κληρονομική ή ιδιοπαθή </w:t>
      </w:r>
      <w:proofErr w:type="spellStart"/>
      <w:r w:rsidRPr="00944205">
        <w:rPr>
          <w:rFonts w:ascii="Times New Roman" w:hAnsi="Times New Roman" w:cs="Times New Roman"/>
          <w:sz w:val="22"/>
          <w:szCs w:val="22"/>
          <w:lang w:val="el-GR"/>
        </w:rPr>
        <w:t>μεθαιμοσφαιριναιμία</w:t>
      </w:r>
      <w:proofErr w:type="spellEnd"/>
      <w:r w:rsidRPr="00944205">
        <w:rPr>
          <w:rFonts w:ascii="Times New Roman" w:hAnsi="Times New Roman" w:cs="Times New Roman"/>
          <w:sz w:val="22"/>
          <w:szCs w:val="22"/>
          <w:lang w:val="el-GR"/>
        </w:rPr>
        <w:t xml:space="preserve"> με έλλειψη του ενζύμου </w:t>
      </w:r>
      <w:proofErr w:type="spellStart"/>
      <w:r w:rsidRPr="00944205">
        <w:rPr>
          <w:rStyle w:val="A-Fixt"/>
          <w:rFonts w:ascii="Times New Roman" w:hAnsi="Times New Roman" w:cs="Times New Roman"/>
          <w:sz w:val="22"/>
          <w:szCs w:val="22"/>
          <w:lang w:val="el-GR"/>
        </w:rPr>
        <w:t>αφυδρογονάση</w:t>
      </w:r>
      <w:proofErr w:type="spellEnd"/>
      <w:r w:rsidRPr="00944205">
        <w:rPr>
          <w:rStyle w:val="A-Fixt"/>
          <w:rFonts w:ascii="Times New Roman" w:hAnsi="Times New Roman" w:cs="Times New Roman"/>
          <w:sz w:val="22"/>
          <w:szCs w:val="22"/>
          <w:lang w:val="el-GR"/>
        </w:rPr>
        <w:t xml:space="preserve"> της 6-φωσφορικής γλυκόζης</w:t>
      </w:r>
      <w:r w:rsidRPr="00944205">
        <w:rPr>
          <w:rFonts w:ascii="Times New Roman" w:hAnsi="Times New Roman" w:cs="Times New Roman"/>
          <w:sz w:val="22"/>
          <w:szCs w:val="22"/>
          <w:lang w:val="el-GR"/>
        </w:rPr>
        <w:t xml:space="preserve"> είναι πιο επιρρεπείς σε σημεία </w:t>
      </w:r>
      <w:proofErr w:type="spellStart"/>
      <w:r w:rsidRPr="00944205">
        <w:rPr>
          <w:rFonts w:ascii="Times New Roman" w:hAnsi="Times New Roman" w:cs="Times New Roman"/>
          <w:sz w:val="22"/>
          <w:szCs w:val="22"/>
          <w:lang w:val="el-GR"/>
        </w:rPr>
        <w:t>μεθαιμοσφαιριναιμίας</w:t>
      </w:r>
      <w:proofErr w:type="spellEnd"/>
      <w:r w:rsidRPr="00944205">
        <w:rPr>
          <w:rFonts w:ascii="Times New Roman" w:hAnsi="Times New Roman" w:cs="Times New Roman"/>
          <w:sz w:val="22"/>
          <w:szCs w:val="22"/>
          <w:lang w:val="el-GR"/>
        </w:rPr>
        <w:t xml:space="preserve"> προκαλούμενης από κάποια δραστική ουσία. Σε ασθενείς με ανεπάρκεια </w:t>
      </w:r>
      <w:proofErr w:type="spellStart"/>
      <w:r w:rsidRPr="00944205">
        <w:rPr>
          <w:rFonts w:ascii="Times New Roman" w:hAnsi="Times New Roman" w:cs="Times New Roman"/>
          <w:sz w:val="22"/>
          <w:szCs w:val="22"/>
          <w:lang w:val="el-GR"/>
        </w:rPr>
        <w:t>αφυδρογονάσης</w:t>
      </w:r>
      <w:proofErr w:type="spellEnd"/>
      <w:r w:rsidRPr="00944205">
        <w:rPr>
          <w:rFonts w:ascii="Times New Roman" w:hAnsi="Times New Roman" w:cs="Times New Roman"/>
          <w:sz w:val="22"/>
          <w:szCs w:val="22"/>
          <w:lang w:val="el-GR"/>
        </w:rPr>
        <w:t xml:space="preserve"> της 6-φωσφορικής γλυκόζης το αντίδοτο </w:t>
      </w:r>
      <w:proofErr w:type="spellStart"/>
      <w:r w:rsidRPr="00944205">
        <w:rPr>
          <w:rFonts w:ascii="Times New Roman" w:hAnsi="Times New Roman" w:cs="Times New Roman"/>
          <w:sz w:val="22"/>
          <w:szCs w:val="22"/>
          <w:lang w:val="el-GR"/>
        </w:rPr>
        <w:t>κυανούν</w:t>
      </w:r>
      <w:proofErr w:type="spellEnd"/>
      <w:r w:rsidRPr="00944205">
        <w:rPr>
          <w:rFonts w:ascii="Times New Roman" w:hAnsi="Times New Roman" w:cs="Times New Roman"/>
          <w:sz w:val="22"/>
          <w:szCs w:val="22"/>
          <w:lang w:val="el-GR"/>
        </w:rPr>
        <w:t xml:space="preserve"> του μεθυλενίου δεν είναι αποτελεσματικό στην αναγωγή της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xml:space="preserve">, και είναι ικανό να οξειδώσει την ίδια την αιμοσφαιρίνη. Ως εκ τούτου, δεν μπορεί να χορηγηθεί θεραπεία με </w:t>
      </w:r>
      <w:proofErr w:type="spellStart"/>
      <w:r w:rsidRPr="00944205">
        <w:rPr>
          <w:rFonts w:ascii="Times New Roman" w:hAnsi="Times New Roman" w:cs="Times New Roman"/>
          <w:sz w:val="22"/>
          <w:szCs w:val="22"/>
          <w:lang w:val="el-GR"/>
        </w:rPr>
        <w:t>κυανούν</w:t>
      </w:r>
      <w:proofErr w:type="spellEnd"/>
      <w:r w:rsidRPr="00944205">
        <w:rPr>
          <w:rFonts w:ascii="Times New Roman" w:hAnsi="Times New Roman" w:cs="Times New Roman"/>
          <w:sz w:val="22"/>
          <w:szCs w:val="22"/>
          <w:lang w:val="el-GR"/>
        </w:rPr>
        <w:t xml:space="preserve"> του μεθυλενίου.</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Λόγω ανεπαρκών δεδομένων σχετικά με την απορρόφηση, 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δεν πρέπει να εφαρμόζεται σε ανοικτά τραύματα (εξαιρουμένου του έλκους κάτω άκρου).</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Δεδομένου ότι το προσφάτως ξυρισμένο δέρμα παρουσιάζει δυνητικά μεγαλύτερη απορρόφηση, είναι σημαντικό να τηρείται η συνιστώμενη δοσολογία, περιοχή και χρόνος εφαρμογής (βλ. παράγραφο 4.2).</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Χρειάζεται προσοχή κατά την εφαρμογή του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σε ασθενείς με </w:t>
      </w:r>
      <w:proofErr w:type="spellStart"/>
      <w:r w:rsidRPr="00944205">
        <w:rPr>
          <w:rFonts w:ascii="Times New Roman" w:hAnsi="Times New Roman" w:cs="Times New Roman"/>
          <w:sz w:val="22"/>
          <w:szCs w:val="22"/>
          <w:lang w:val="el-GR"/>
        </w:rPr>
        <w:t>ατοπική</w:t>
      </w:r>
      <w:proofErr w:type="spellEnd"/>
      <w:r w:rsidRPr="00944205">
        <w:rPr>
          <w:rFonts w:ascii="Times New Roman" w:hAnsi="Times New Roman" w:cs="Times New Roman"/>
          <w:sz w:val="22"/>
          <w:szCs w:val="22"/>
          <w:lang w:val="el-GR"/>
        </w:rPr>
        <w:t xml:space="preserve"> δερματίτιδα. Ενδέχεται να επαρκεί ένας συντομότερος χρόνος εφαρμογής, 15-30 λεπτών (βλέπε παράγραφο 5.1). Χρόνοι εφαρμογής μεγαλύτεροι των 30 λεπτών σε ασθενείς με </w:t>
      </w:r>
      <w:proofErr w:type="spellStart"/>
      <w:r w:rsidRPr="00944205">
        <w:rPr>
          <w:rFonts w:ascii="Times New Roman" w:hAnsi="Times New Roman" w:cs="Times New Roman"/>
          <w:sz w:val="22"/>
          <w:szCs w:val="22"/>
          <w:lang w:val="el-GR"/>
        </w:rPr>
        <w:t>ατοπική</w:t>
      </w:r>
      <w:proofErr w:type="spellEnd"/>
      <w:r w:rsidRPr="00944205">
        <w:rPr>
          <w:rFonts w:ascii="Times New Roman" w:hAnsi="Times New Roman" w:cs="Times New Roman"/>
          <w:sz w:val="22"/>
          <w:szCs w:val="22"/>
          <w:lang w:val="el-GR"/>
        </w:rPr>
        <w:t xml:space="preserve"> δερματίτιδα μπορεί να οδηγήσουν σε αυξημένη συχνότητα τοπικών αγγειακών αντιδράσεων, ιδιαίτερα ερυθρότητα στο σημείο εφαρμογής και σε ορισμένες περιπτώσεις </w:t>
      </w:r>
      <w:proofErr w:type="spellStart"/>
      <w:r w:rsidRPr="00944205">
        <w:rPr>
          <w:rFonts w:ascii="Times New Roman" w:hAnsi="Times New Roman" w:cs="Times New Roman"/>
          <w:sz w:val="22"/>
          <w:szCs w:val="22"/>
          <w:lang w:val="el-GR"/>
        </w:rPr>
        <w:t>πετέχειες</w:t>
      </w:r>
      <w:proofErr w:type="spellEnd"/>
      <w:r w:rsidRPr="00944205">
        <w:rPr>
          <w:rFonts w:ascii="Times New Roman" w:hAnsi="Times New Roman" w:cs="Times New Roman"/>
          <w:sz w:val="22"/>
          <w:szCs w:val="22"/>
          <w:lang w:val="el-GR"/>
        </w:rPr>
        <w:t xml:space="preserve"> και πορφύρα (βλ. παράγραφο 4.8). Πριν από την αφαίρεση </w:t>
      </w:r>
      <w:proofErr w:type="spellStart"/>
      <w:r w:rsidRPr="00944205">
        <w:rPr>
          <w:rFonts w:ascii="Times New Roman" w:hAnsi="Times New Roman" w:cs="Times New Roman"/>
          <w:sz w:val="22"/>
          <w:szCs w:val="22"/>
          <w:lang w:val="el-GR"/>
        </w:rPr>
        <w:t>τέρμινθου</w:t>
      </w:r>
      <w:proofErr w:type="spellEnd"/>
      <w:r w:rsidRPr="00944205">
        <w:rPr>
          <w:rFonts w:ascii="Times New Roman" w:hAnsi="Times New Roman" w:cs="Times New Roman"/>
          <w:sz w:val="22"/>
          <w:szCs w:val="22"/>
          <w:lang w:val="el-GR"/>
        </w:rPr>
        <w:t xml:space="preserve"> σε παιδιά με </w:t>
      </w:r>
      <w:proofErr w:type="spellStart"/>
      <w:r w:rsidRPr="00944205">
        <w:rPr>
          <w:rFonts w:ascii="Times New Roman" w:hAnsi="Times New Roman" w:cs="Times New Roman"/>
          <w:sz w:val="22"/>
          <w:szCs w:val="22"/>
          <w:lang w:val="el-GR"/>
        </w:rPr>
        <w:t>ατοπική</w:t>
      </w:r>
      <w:proofErr w:type="spellEnd"/>
      <w:r w:rsidRPr="00944205">
        <w:rPr>
          <w:rFonts w:ascii="Times New Roman" w:hAnsi="Times New Roman" w:cs="Times New Roman"/>
          <w:sz w:val="22"/>
          <w:szCs w:val="22"/>
          <w:lang w:val="el-GR"/>
        </w:rPr>
        <w:t xml:space="preserve"> δερματίτιδα συνιστάται η εφαρμογή κρέμας για 30 λεπτά.</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πρέπει να χρησιμοποιείται με ιδιαίτερη προσοχή όταν εφαρμόζεται κοντά στους οφθαλμούς, διότι μπορεί να προκαλέσει ερεθισμό του οφθαλμού. Επίσης, η απώλεια των προστατευτικών αντανακλαστικών μπορεί να οδηγήσει σε ερεθισμό του κερατοειδούς και πιθανή εκδορά. Σε περίπτωση επαφής με τους οφθαλμούς, ο οφθαλμός πρέπει να ξεπλένεται άμεσα με νερό ή διάλυμα χλωριούχου νατρίου και να προστατεύεται μέχρι να αποκατασταθεί η αίσθηση.</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δεν πρέπει να εφαρμόζεται σε επηρεασμένο τυμπανικό υμένα. Δοκιμές σε πειραματόζωα έδειξαν ότι 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έχει </w:t>
      </w:r>
      <w:proofErr w:type="spellStart"/>
      <w:r w:rsidRPr="00944205">
        <w:rPr>
          <w:rFonts w:ascii="Times New Roman" w:hAnsi="Times New Roman" w:cs="Times New Roman"/>
          <w:sz w:val="22"/>
          <w:szCs w:val="22"/>
          <w:lang w:val="el-GR"/>
        </w:rPr>
        <w:t>ωτοτοξική</w:t>
      </w:r>
      <w:proofErr w:type="spellEnd"/>
      <w:r w:rsidRPr="00944205">
        <w:rPr>
          <w:rFonts w:ascii="Times New Roman" w:hAnsi="Times New Roman" w:cs="Times New Roman"/>
          <w:sz w:val="22"/>
          <w:szCs w:val="22"/>
          <w:lang w:val="el-GR"/>
        </w:rPr>
        <w:t xml:space="preserve"> δράση όταν ενσταλάζεται στο μέσον </w:t>
      </w:r>
      <w:proofErr w:type="spellStart"/>
      <w:r w:rsidRPr="00944205">
        <w:rPr>
          <w:rFonts w:ascii="Times New Roman" w:hAnsi="Times New Roman" w:cs="Times New Roman"/>
          <w:sz w:val="22"/>
          <w:szCs w:val="22"/>
          <w:lang w:val="el-GR"/>
        </w:rPr>
        <w:t>ούς</w:t>
      </w:r>
      <w:proofErr w:type="spellEnd"/>
      <w:r w:rsidRPr="00944205">
        <w:rPr>
          <w:rFonts w:ascii="Times New Roman" w:hAnsi="Times New Roman" w:cs="Times New Roman"/>
          <w:sz w:val="22"/>
          <w:szCs w:val="22"/>
          <w:lang w:val="el-GR"/>
        </w:rPr>
        <w:t xml:space="preserve">. Ωστόσο, ζώα με ακέραιο τυμπανικό υμένα δε παρουσιάζουν καμία διαταραχή όταν ο έξω ακουστικός πόρος εκτίθεται στο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20"/>
        <w:rPr>
          <w:rFonts w:ascii="Times New Roman" w:hAnsi="Times New Roman" w:cs="Times New Roman"/>
          <w:sz w:val="22"/>
          <w:szCs w:val="22"/>
          <w:lang w:val="el-GR"/>
        </w:rPr>
      </w:pPr>
      <w:r w:rsidRPr="00944205">
        <w:rPr>
          <w:rFonts w:ascii="Times New Roman" w:hAnsi="Times New Roman" w:cs="Times New Roman"/>
          <w:sz w:val="22"/>
          <w:szCs w:val="22"/>
          <w:lang w:val="el-GR"/>
        </w:rPr>
        <w:lastRenderedPageBreak/>
        <w:t xml:space="preserve">Οι ασθενείς οι οποίοι λαμβάνουν </w:t>
      </w:r>
      <w:proofErr w:type="spellStart"/>
      <w:r w:rsidRPr="00944205">
        <w:rPr>
          <w:rFonts w:ascii="Times New Roman" w:hAnsi="Times New Roman" w:cs="Times New Roman"/>
          <w:sz w:val="22"/>
          <w:szCs w:val="22"/>
          <w:lang w:val="el-GR"/>
        </w:rPr>
        <w:t>αντιαρρυθμικά</w:t>
      </w:r>
      <w:proofErr w:type="spellEnd"/>
      <w:r w:rsidRPr="00944205">
        <w:rPr>
          <w:rFonts w:ascii="Times New Roman" w:hAnsi="Times New Roman" w:cs="Times New Roman"/>
          <w:sz w:val="22"/>
          <w:szCs w:val="22"/>
          <w:lang w:val="el-GR"/>
        </w:rPr>
        <w:t xml:space="preserve"> φάρμακα τάξης ΙΙΙ (π.χ. </w:t>
      </w:r>
      <w:proofErr w:type="spellStart"/>
      <w:r w:rsidRPr="00944205">
        <w:rPr>
          <w:rFonts w:ascii="Times New Roman" w:hAnsi="Times New Roman" w:cs="Times New Roman"/>
          <w:sz w:val="22"/>
          <w:szCs w:val="22"/>
          <w:lang w:val="el-GR"/>
        </w:rPr>
        <w:t>αμιοδαρόνη</w:t>
      </w:r>
      <w:proofErr w:type="spellEnd"/>
      <w:r w:rsidRPr="00944205">
        <w:rPr>
          <w:rFonts w:ascii="Times New Roman" w:hAnsi="Times New Roman" w:cs="Times New Roman"/>
          <w:sz w:val="22"/>
          <w:szCs w:val="22"/>
          <w:lang w:val="el-GR"/>
        </w:rPr>
        <w:t>) πρέπει να βρίσκονται κάτω από προσεκτική ιατρική παρακολούθηση και να πραγματοποιείται ηλεκτροκαρδιογράφημα, λόγω πιθανών αθροιστικών δράσεων στο μυοκάρδιο.</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και η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έχουν </w:t>
      </w:r>
      <w:proofErr w:type="spellStart"/>
      <w:r w:rsidRPr="00944205">
        <w:rPr>
          <w:rFonts w:ascii="Times New Roman" w:hAnsi="Times New Roman" w:cs="Times New Roman"/>
          <w:sz w:val="22"/>
          <w:szCs w:val="22"/>
          <w:lang w:val="el-GR"/>
        </w:rPr>
        <w:t>βακτηριοκτόνες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αντιϊικές</w:t>
      </w:r>
      <w:proofErr w:type="spellEnd"/>
      <w:r w:rsidRPr="00944205">
        <w:rPr>
          <w:rFonts w:ascii="Times New Roman" w:hAnsi="Times New Roman" w:cs="Times New Roman"/>
          <w:sz w:val="22"/>
          <w:szCs w:val="22"/>
          <w:lang w:val="el-GR"/>
        </w:rPr>
        <w:t xml:space="preserve"> ιδιότητες σε συγκεντρώσεις πάνω από 0,5-2%. Γι’ αυτό το λόγο, αν και μία κλινική μελέτη έδειξε ότι η απόκριση ανοσοποίησης, όπως αξιολογείται από τον τοπικό σχηματισμό </w:t>
      </w:r>
      <w:r w:rsidRPr="00105E38">
        <w:rPr>
          <w:rFonts w:ascii="Times New Roman" w:hAnsi="Times New Roman" w:cs="Times New Roman"/>
          <w:sz w:val="22"/>
          <w:szCs w:val="22"/>
          <w:lang w:val="el-GR"/>
        </w:rPr>
        <w:t>πομφού</w:t>
      </w:r>
      <w:r w:rsidRPr="00944205">
        <w:rPr>
          <w:rFonts w:ascii="Times New Roman" w:hAnsi="Times New Roman" w:cs="Times New Roman"/>
          <w:sz w:val="22"/>
          <w:szCs w:val="22"/>
          <w:lang w:val="el-GR"/>
        </w:rPr>
        <w:t xml:space="preserve">, δεν επηρεάζεται όταν 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χρησιμοποιείται πριν από τον εμβολιασμό με </w:t>
      </w:r>
      <w:r w:rsidRPr="00944205">
        <w:rPr>
          <w:rFonts w:ascii="Times New Roman" w:hAnsi="Times New Roman" w:cs="Times New Roman"/>
          <w:sz w:val="22"/>
          <w:szCs w:val="22"/>
        </w:rPr>
        <w:t>BCG</w:t>
      </w:r>
      <w:r w:rsidRPr="00944205">
        <w:rPr>
          <w:rFonts w:ascii="Times New Roman" w:hAnsi="Times New Roman" w:cs="Times New Roman"/>
          <w:sz w:val="22"/>
          <w:szCs w:val="22"/>
          <w:lang w:val="el-GR"/>
        </w:rPr>
        <w:t xml:space="preserve">, τα αποτελέσματα των ενδοδερμικών ενέσεων εμβολίων με ζωντανούς μικροοργανισμούς πρέπει να παρακολουθούνται.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περιέχει </w:t>
      </w:r>
      <w:proofErr w:type="spellStart"/>
      <w:r>
        <w:rPr>
          <w:rFonts w:ascii="Times New Roman" w:hAnsi="Times New Roman" w:cs="Times New Roman"/>
          <w:sz w:val="22"/>
          <w:szCs w:val="22"/>
          <w:lang w:val="el-GR"/>
        </w:rPr>
        <w:t>πολυαιθυλενογλυκόλη</w:t>
      </w:r>
      <w:proofErr w:type="spellEnd"/>
      <w:r>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γλυκερόλη</w:t>
      </w:r>
      <w:proofErr w:type="spellEnd"/>
      <w:r>
        <w:rPr>
          <w:rFonts w:ascii="Times New Roman" w:hAnsi="Times New Roman" w:cs="Times New Roman"/>
          <w:sz w:val="22"/>
          <w:szCs w:val="22"/>
          <w:lang w:val="el-GR"/>
        </w:rPr>
        <w:t xml:space="preserve"> </w:t>
      </w:r>
      <w:proofErr w:type="spellStart"/>
      <w:r w:rsidRPr="00411FE8">
        <w:rPr>
          <w:rFonts w:ascii="Times New Roman" w:hAnsi="Times New Roman" w:cs="Times New Roman"/>
          <w:sz w:val="22"/>
          <w:szCs w:val="22"/>
          <w:lang w:val="el-GR"/>
        </w:rPr>
        <w:t>υδροξυστεατική</w:t>
      </w:r>
      <w:proofErr w:type="spellEnd"/>
      <w:r>
        <w:rPr>
          <w:rFonts w:ascii="Times New Roman" w:hAnsi="Times New Roman" w:cs="Times New Roman"/>
          <w:sz w:val="22"/>
          <w:szCs w:val="22"/>
          <w:lang w:val="el-GR"/>
        </w:rPr>
        <w:t>,</w:t>
      </w:r>
      <w:r w:rsidRPr="00B91178">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η οποία </w:t>
      </w:r>
      <w:r w:rsidRPr="00944205">
        <w:rPr>
          <w:rFonts w:ascii="Times New Roman" w:hAnsi="Times New Roman" w:cs="Times New Roman"/>
          <w:sz w:val="22"/>
          <w:szCs w:val="22"/>
          <w:lang w:val="el-GR"/>
        </w:rPr>
        <w:t>μπορεί να προκαλέσει δερματικές αντιδράσεις.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i/>
          <w:noProof/>
          <w:sz w:val="22"/>
          <w:szCs w:val="22"/>
          <w:lang w:val="el-GR"/>
        </w:rPr>
        <w:t>Παιδιατρικός πληθυσμός</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Οι μελέτες δεν έχουν καταφέρει να αποδείξουν την αποτελεσματικότητα του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στο τρύπημα της πτέρνας σε νεογνά.</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Σε νεογνά/βρέφη ηλικίας κάτω των 3 μηνών παρατηρείται συχνά μια παροδική, κλινικά μη σημαντική αύξηση των επιπέδων μεθαιμοσφαιρίνης μέχρι και 12 ώρες μετά την εφαρμογή του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εντός της συνιστώμενης δοσολογίας.</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noProof/>
          <w:sz w:val="22"/>
          <w:szCs w:val="22"/>
          <w:lang w:val="el-GR"/>
        </w:rPr>
        <w:t xml:space="preserve">Σε περίπτωση υπέρβασης της συνιστώμενης δόσης, ο ασθενής πρέπει να παρακολουθείται για ανεπιθύμητες ενέργειες δευτερογενείς της μεθαιμοσφαιριναιμίας </w:t>
      </w:r>
      <w:r w:rsidRPr="00944205">
        <w:rPr>
          <w:rFonts w:ascii="Times New Roman" w:hAnsi="Times New Roman" w:cs="Times New Roman"/>
          <w:sz w:val="22"/>
          <w:szCs w:val="22"/>
          <w:lang w:val="el-GR"/>
        </w:rPr>
        <w:t>(βλ. παραγράφους 4.2, 4.8 και 4.9).</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Το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δεν πρέπει να χρησιμοποιείται:</w:t>
      </w:r>
    </w:p>
    <w:p w:rsidR="00640395" w:rsidRPr="00944205" w:rsidRDefault="00640395" w:rsidP="00640395">
      <w:pPr>
        <w:widowControl w:val="0"/>
        <w:numPr>
          <w:ilvl w:val="0"/>
          <w:numId w:val="3"/>
        </w:numPr>
        <w:ind w:left="567" w:hanging="425"/>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σε νεογνά/βρέφη ηλικίας έως 12 μηνών που λαμβάνουν ταυτόχρονη θεραπεία με </w:t>
      </w:r>
      <w:r w:rsidRPr="00944205">
        <w:rPr>
          <w:rFonts w:ascii="Times New Roman" w:hAnsi="Times New Roman" w:cs="Times New Roman"/>
          <w:sz w:val="22"/>
          <w:szCs w:val="22"/>
          <w:lang w:val="el-GR"/>
        </w:rPr>
        <w:t xml:space="preserve">παράγοντες που επάγουν το σχηματισμό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noProof/>
          <w:sz w:val="22"/>
          <w:szCs w:val="22"/>
          <w:lang w:val="el-GR"/>
        </w:rPr>
        <w:t xml:space="preserve">. </w:t>
      </w:r>
    </w:p>
    <w:p w:rsidR="00640395" w:rsidRPr="00944205" w:rsidRDefault="00640395" w:rsidP="00640395">
      <w:pPr>
        <w:widowControl w:val="0"/>
        <w:numPr>
          <w:ilvl w:val="0"/>
          <w:numId w:val="3"/>
        </w:numPr>
        <w:ind w:left="567" w:hanging="425"/>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σε πρόωρα νεογνά ηλικίας κύησης μικρότερης των 37 εβδομάδων, διότι διατρέχουν κίνδυνο να αναπτύξουν αυξημένα επίπεδα μεθαιμοσφαιρίνης.</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Η ασφάλεια και η αποτελεσματικότητα της χρήσης του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στο δέρμα των γεννητικών οργάνων και του βλεννογόνου των γεννητικών οργάνων δεν έχουν τεκμηριωθεί σε παιδιά ηλικίας κάτω των 12 ετών.</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Τα διαθέσιμα παιδιατρικά δεδομένα δεν αποδεικνύουν επαρκή αποτελεσματικότητα για την περιτομή.</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4.5</w:t>
      </w:r>
      <w:r w:rsidRPr="00944205">
        <w:rPr>
          <w:rFonts w:ascii="Times New Roman" w:hAnsi="Times New Roman" w:cs="Times New Roman"/>
          <w:b/>
          <w:sz w:val="22"/>
          <w:szCs w:val="22"/>
          <w:lang w:val="el-GR"/>
        </w:rPr>
        <w:tab/>
        <w:t>Αλληλεπιδράσεις με άλλα φαρμακευτικά προϊόντα και άλλες μορφές αλληλεπίδρασης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σε υψηλές δόσεις μπορεί να προκαλέσει αύξηση των επιπέδων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xml:space="preserve">, κυρίως σε συνδυασμό με παράγοντες που επάγουν το σχηματισμό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xml:space="preserve"> (π.χ. </w:t>
      </w:r>
      <w:proofErr w:type="spellStart"/>
      <w:r w:rsidRPr="00944205">
        <w:rPr>
          <w:rFonts w:ascii="Times New Roman" w:hAnsi="Times New Roman" w:cs="Times New Roman"/>
          <w:sz w:val="22"/>
          <w:szCs w:val="22"/>
          <w:lang w:val="el-GR"/>
        </w:rPr>
        <w:t>σουλφοναμίδες</w:t>
      </w:r>
      <w:proofErr w:type="spellEnd"/>
      <w:r w:rsidRPr="00944205">
        <w:rPr>
          <w:rFonts w:ascii="Times New Roman" w:hAnsi="Times New Roman" w:cs="Times New Roman"/>
          <w:sz w:val="22"/>
          <w:szCs w:val="22"/>
          <w:lang w:val="el-GR"/>
        </w:rPr>
        <w:t xml:space="preserve">, </w:t>
      </w:r>
      <w:proofErr w:type="spellStart"/>
      <w:r w:rsidRPr="007A606D">
        <w:rPr>
          <w:rFonts w:ascii="Times New Roman" w:hAnsi="Times New Roman" w:cs="Times New Roman"/>
          <w:sz w:val="22"/>
          <w:szCs w:val="22"/>
          <w:lang w:val="el-GR"/>
        </w:rPr>
        <w:t>νιτροφουραντοΐνη</w:t>
      </w:r>
      <w:proofErr w:type="spellEnd"/>
      <w:r w:rsidRPr="00944205">
        <w:rPr>
          <w:rFonts w:ascii="Times New Roman" w:hAnsi="Times New Roman" w:cs="Times New Roman"/>
          <w:sz w:val="22"/>
          <w:szCs w:val="22"/>
          <w:lang w:val="el-GR"/>
        </w:rPr>
        <w:t xml:space="preserve">, </w:t>
      </w:r>
      <w:proofErr w:type="spellStart"/>
      <w:r w:rsidRPr="00944205">
        <w:rPr>
          <w:rFonts w:ascii="Times New Roman" w:hAnsi="Times New Roman" w:cs="Times New Roman"/>
          <w:sz w:val="22"/>
          <w:szCs w:val="22"/>
          <w:lang w:val="el-GR"/>
        </w:rPr>
        <w:t>φαινυτοΐνη</w:t>
      </w:r>
      <w:proofErr w:type="spellEnd"/>
      <w:r w:rsidRPr="00944205">
        <w:rPr>
          <w:rFonts w:ascii="Times New Roman" w:hAnsi="Times New Roman" w:cs="Times New Roman"/>
          <w:sz w:val="22"/>
          <w:szCs w:val="22"/>
          <w:lang w:val="el-GR"/>
        </w:rPr>
        <w:t xml:space="preserve">, </w:t>
      </w:r>
      <w:proofErr w:type="spellStart"/>
      <w:r w:rsidRPr="00944205">
        <w:rPr>
          <w:rFonts w:ascii="Times New Roman" w:hAnsi="Times New Roman" w:cs="Times New Roman"/>
          <w:sz w:val="22"/>
          <w:szCs w:val="22"/>
          <w:lang w:val="el-GR"/>
        </w:rPr>
        <w:t>φαινοβαρβιτάλη</w:t>
      </w:r>
      <w:proofErr w:type="spellEnd"/>
      <w:r w:rsidRPr="00944205">
        <w:rPr>
          <w:rFonts w:ascii="Times New Roman" w:hAnsi="Times New Roman" w:cs="Times New Roman"/>
          <w:sz w:val="22"/>
          <w:szCs w:val="22"/>
          <w:lang w:val="el-GR"/>
        </w:rPr>
        <w:t xml:space="preserve">). Ο κατάλογος αυτός είναι ενδεικτικός.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Όταν χρησιμοποιούνται μεγάλες δόσεις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πρέπει να λαμβάνεται υπόψη ο κίνδυνος πρόσθετης συστηματικής τοξικότητας σε ασθενείς που λαμβάνουν άλλα τοπικά αναισθητικά ή φαρμακευτικά προϊόντα που σχετίζονται δομικά με τοπικά αναισθητικά, καθώς οι τοξικές επιδράσεις είναι αθροιστικές.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noProof/>
          <w:sz w:val="22"/>
          <w:szCs w:val="22"/>
          <w:lang w:val="el-GR"/>
        </w:rPr>
        <w:t>Δεν έχουν πραγματοποιηθεί ειδικές μελέτες αλληλεπιδράσεων</w:t>
      </w:r>
      <w:r w:rsidRPr="00944205">
        <w:rPr>
          <w:rFonts w:ascii="Times New Roman" w:hAnsi="Times New Roman" w:cs="Times New Roman"/>
          <w:sz w:val="22"/>
          <w:szCs w:val="22"/>
          <w:lang w:val="el-GR"/>
        </w:rPr>
        <w:t xml:space="preserve"> με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αντιαρρυθμικά</w:t>
      </w:r>
      <w:proofErr w:type="spellEnd"/>
      <w:r w:rsidRPr="00944205">
        <w:rPr>
          <w:rFonts w:ascii="Times New Roman" w:hAnsi="Times New Roman" w:cs="Times New Roman"/>
          <w:sz w:val="22"/>
          <w:szCs w:val="22"/>
          <w:lang w:val="el-GR"/>
        </w:rPr>
        <w:t xml:space="preserve"> τάξης ΙΙΙ (π.χ. </w:t>
      </w:r>
      <w:proofErr w:type="spellStart"/>
      <w:r w:rsidRPr="00944205">
        <w:rPr>
          <w:rFonts w:ascii="Times New Roman" w:hAnsi="Times New Roman" w:cs="Times New Roman"/>
          <w:sz w:val="22"/>
          <w:szCs w:val="22"/>
          <w:lang w:val="el-GR"/>
        </w:rPr>
        <w:t>αμιοδαρόνη</w:t>
      </w:r>
      <w:proofErr w:type="spellEnd"/>
      <w:r w:rsidRPr="00944205">
        <w:rPr>
          <w:rFonts w:ascii="Times New Roman" w:hAnsi="Times New Roman" w:cs="Times New Roman"/>
          <w:sz w:val="22"/>
          <w:szCs w:val="22"/>
          <w:lang w:val="el-GR"/>
        </w:rPr>
        <w:t xml:space="preserve">), ωστόσο συνιστάται προσοχή (βλ. επίσης παράγραφο 4.4).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sz w:val="22"/>
          <w:szCs w:val="22"/>
          <w:lang w:val="el-GR"/>
        </w:rPr>
        <w:t xml:space="preserve">Φαρμακευτικά προϊόντα που μειώνουν την κάθαρση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(π.χ. </w:t>
      </w:r>
      <w:proofErr w:type="spellStart"/>
      <w:r w:rsidRPr="00944205">
        <w:rPr>
          <w:rFonts w:ascii="Times New Roman" w:hAnsi="Times New Roman" w:cs="Times New Roman"/>
          <w:sz w:val="22"/>
          <w:szCs w:val="22"/>
          <w:lang w:val="el-GR"/>
        </w:rPr>
        <w:t>σιμετιδίνη</w:t>
      </w:r>
      <w:proofErr w:type="spellEnd"/>
      <w:r w:rsidRPr="00944205">
        <w:rPr>
          <w:rFonts w:ascii="Times New Roman" w:hAnsi="Times New Roman" w:cs="Times New Roman"/>
          <w:sz w:val="22"/>
          <w:szCs w:val="22"/>
          <w:lang w:val="el-GR"/>
        </w:rPr>
        <w:t xml:space="preserve"> ή οι β-</w:t>
      </w:r>
      <w:proofErr w:type="spellStart"/>
      <w:r w:rsidRPr="00944205">
        <w:rPr>
          <w:rFonts w:ascii="Times New Roman" w:hAnsi="Times New Roman" w:cs="Times New Roman"/>
          <w:sz w:val="22"/>
          <w:szCs w:val="22"/>
          <w:lang w:val="el-GR"/>
        </w:rPr>
        <w:t>αποκλειστές</w:t>
      </w:r>
      <w:proofErr w:type="spellEnd"/>
      <w:r w:rsidRPr="00944205">
        <w:rPr>
          <w:rFonts w:ascii="Times New Roman" w:hAnsi="Times New Roman" w:cs="Times New Roman"/>
          <w:sz w:val="22"/>
          <w:szCs w:val="22"/>
          <w:lang w:val="el-GR"/>
        </w:rPr>
        <w:t xml:space="preserve">) μπορεί να προκαλέσουν δυνητικά τοξικές συγκεντρώσεις στο πλάσμα όταν 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χορηγείται σε επαναλαμβανόμενες υψηλές δόσεις για μεγάλο χρονικό διάστημα.</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i/>
          <w:noProof/>
          <w:sz w:val="22"/>
          <w:szCs w:val="22"/>
          <w:lang w:val="el-GR"/>
        </w:rPr>
      </w:pPr>
      <w:r w:rsidRPr="00944205">
        <w:rPr>
          <w:rFonts w:ascii="Times New Roman" w:hAnsi="Times New Roman" w:cs="Times New Roman"/>
          <w:i/>
          <w:noProof/>
          <w:sz w:val="22"/>
          <w:szCs w:val="22"/>
          <w:lang w:val="el-GR"/>
        </w:rPr>
        <w:t>Παιδιατρικός πληθυσμός</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noProof/>
          <w:sz w:val="22"/>
          <w:szCs w:val="22"/>
          <w:lang w:val="el-GR"/>
        </w:rPr>
        <w:t>Δεν έχουν πραγματοποιηθεί ειδικές μελέτες αλληλεπιδράσεων. Οι αλληλεπιδράσεις είναι πιθανόν να είναι παρόμοιες με αυτές που παρουσιάζονται στον ενήλικο πληθυσμό.</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4.6</w:t>
      </w:r>
      <w:r w:rsidRPr="00944205">
        <w:rPr>
          <w:rFonts w:ascii="Times New Roman" w:hAnsi="Times New Roman" w:cs="Times New Roman"/>
          <w:b/>
          <w:sz w:val="22"/>
          <w:szCs w:val="22"/>
          <w:lang w:val="el-GR"/>
        </w:rPr>
        <w:tab/>
      </w:r>
      <w:r w:rsidRPr="00944205">
        <w:rPr>
          <w:rFonts w:ascii="Times New Roman" w:hAnsi="Times New Roman" w:cs="Times New Roman"/>
          <w:b/>
          <w:noProof/>
          <w:sz w:val="22"/>
          <w:szCs w:val="22"/>
          <w:lang w:val="el-GR"/>
        </w:rPr>
        <w:t>Γονιμότητα, κ</w:t>
      </w:r>
      <w:r w:rsidRPr="00944205">
        <w:rPr>
          <w:rFonts w:ascii="Times New Roman" w:hAnsi="Times New Roman" w:cs="Times New Roman"/>
          <w:b/>
          <w:sz w:val="22"/>
          <w:szCs w:val="22"/>
          <w:lang w:val="el-GR"/>
        </w:rPr>
        <w:t>ύηση και γαλουχία</w:t>
      </w:r>
    </w:p>
    <w:p w:rsidR="00640395" w:rsidRPr="00944205" w:rsidRDefault="00640395" w:rsidP="00640395">
      <w:pPr>
        <w:rPr>
          <w:rFonts w:ascii="Times New Roman" w:hAnsi="Times New Roman" w:cs="Times New Roman"/>
          <w:i/>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Εγκυμοσύνη</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Αν και η τοπική εφαρμογή συνδέεται μόνο με ένα χαμηλό επίπεδο συστηματικής απορρόφησης, η χρήση του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σε έγκυες γυναίκες πρέπει να γίνεται με προσοχή, διότι δεν υπάρχουν επαρκή στοιχεία σχετικά με τη χρήση του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στις εγκύους. Ωστόσο, μελέτες σε ζώα δε δείχνουν άμεσες ή έμμεσες αρνητικές επιπτώσεις στην εγκυμοσύνη, την ανάπτυξη του εμβρύου, τον τοκετό ή τη μεταγεννητική ανάπτυξη. Τοξικότητα για την αναπαραγωγή έχει καταδειχθεί με υποδόρια/ενδομυϊκή χορήγηση υψηλών δόσεων λιδοκαΐνης ή πριλοκαϊνης που υπερβαίνουν κατά πολύ την έκθεση από την τοπική εφαρμογή (βλ. παράγραφο 5.3).</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Η λιδοκαΐνη και η πριλοκαΐνη διαπερνούν τον φραγμό του πλακούντα και μπορεί να απορροφώνται από τους ιστούς του εμβρύου. Είναι λογικό να υποτεθεί ότι λιδοκαΐνη και πριλοκαΐνη έχουν χρησιμοποιηθεί σε μεγάλο αριθμό έγκυων γυναικών και γυναικών σε αναπαραγωγική ηλικία. Δεν έχουν αναφερθεί μέχρι τώρα ειδικές διαταραχές στην αναπαραγωγική διαδικασία, π.χ. αυξημένη επίπτωση δυσπλασιών ή άλλες άμεσες ή έμμεσες επιβλαβείς επιδράσεις στο έμβρυο.</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Θηλασμός</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Η λιδοκαΐνη, και κατά πάσα πιθανότητα και η πριλοκαΐνη, απεκκρίνονται στο ανθρώπινο γάλα, αλλά σε τόσο μικρές ποσότητες, που γενικά δεν υπάρχει κίνδυνος να επηρεαστεί το νεογνό όταν χορηγούνται στις συνιστώμενες θεραπευτικές δόσεις. Το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μπορεί να χρησιμοποιείται κατά το θηλασμό, εάν είναι κλινικά απαραίτητο.</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Γονιμότητα</w:t>
      </w:r>
    </w:p>
    <w:p w:rsidR="00640395" w:rsidRPr="00944205" w:rsidRDefault="00640395" w:rsidP="00640395">
      <w:pPr>
        <w:tabs>
          <w:tab w:val="left" w:pos="2038"/>
        </w:tabs>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Μελέτες σε ζώα δεν έδειξαν διατάραξη της γονιμότητας σε αρσενικούς και θηλυκούς αρουραίους (βλ. παράγραφο 5.3).</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4.7</w:t>
      </w:r>
      <w:r w:rsidRPr="00944205">
        <w:rPr>
          <w:rFonts w:ascii="Times New Roman" w:hAnsi="Times New Roman" w:cs="Times New Roman"/>
          <w:b/>
          <w:sz w:val="22"/>
          <w:szCs w:val="22"/>
          <w:lang w:val="el-GR"/>
        </w:rPr>
        <w:tab/>
        <w:t>Επιδράσεις στην ικανότητα οδήγησης και χειρισμού μηχανών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noProof/>
          <w:sz w:val="22"/>
          <w:szCs w:val="22"/>
          <w:lang w:val="el-GR"/>
        </w:rPr>
        <w:t xml:space="preserve">Το </w:t>
      </w:r>
      <w:r w:rsidRPr="00944205">
        <w:rPr>
          <w:rFonts w:ascii="Times New Roman" w:hAnsi="Times New Roman" w:cs="Times New Roman"/>
          <w:noProof/>
          <w:sz w:val="22"/>
          <w:szCs w:val="22"/>
        </w:rPr>
        <w:t>EMLA</w:t>
      </w:r>
      <w:r w:rsidRPr="00944205">
        <w:rPr>
          <w:rFonts w:ascii="Times New Roman" w:hAnsi="Times New Roman" w:cs="Times New Roman"/>
          <w:noProof/>
          <w:sz w:val="22"/>
          <w:szCs w:val="22"/>
          <w:lang w:val="el-GR"/>
        </w:rPr>
        <w:t xml:space="preserve"> </w:t>
      </w:r>
      <w:r w:rsidRPr="00944205">
        <w:rPr>
          <w:rFonts w:ascii="Times New Roman" w:hAnsi="Times New Roman" w:cs="Times New Roman"/>
          <w:sz w:val="22"/>
          <w:szCs w:val="22"/>
          <w:lang w:val="el-GR"/>
        </w:rPr>
        <w:t>δεν έχει καμία ή έχει ασήμαντη επίδραση στην ικανότητα οδήγησης και χειρισμού μηχανών όταν χρησιμοποιείται στις συνιστώμενες δόσεις.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4.8</w:t>
      </w:r>
      <w:r w:rsidRPr="00944205">
        <w:rPr>
          <w:rFonts w:ascii="Times New Roman" w:hAnsi="Times New Roman" w:cs="Times New Roman"/>
          <w:b/>
          <w:sz w:val="22"/>
          <w:szCs w:val="22"/>
          <w:lang w:val="el-GR"/>
        </w:rPr>
        <w:tab/>
        <w:t>Ανεπιθύμητες ενέργειες</w:t>
      </w:r>
    </w:p>
    <w:p w:rsidR="00640395" w:rsidRPr="00944205" w:rsidRDefault="00640395" w:rsidP="00640395">
      <w:pPr>
        <w:rPr>
          <w:rFonts w:ascii="Times New Roman" w:hAnsi="Times New Roman" w:cs="Times New Roman"/>
          <w:bCs/>
          <w:sz w:val="22"/>
          <w:szCs w:val="22"/>
          <w:lang w:val="el-GR"/>
        </w:rPr>
      </w:pPr>
    </w:p>
    <w:p w:rsidR="00640395" w:rsidRPr="00944205" w:rsidRDefault="00640395" w:rsidP="00640395">
      <w:pPr>
        <w:rPr>
          <w:rFonts w:ascii="Times New Roman" w:hAnsi="Times New Roman" w:cs="Times New Roman"/>
          <w:i/>
          <w:noProof/>
          <w:sz w:val="22"/>
          <w:szCs w:val="22"/>
          <w:lang w:val="el-GR"/>
        </w:rPr>
      </w:pPr>
      <w:r>
        <w:rPr>
          <w:rFonts w:ascii="Times New Roman" w:hAnsi="Times New Roman" w:cs="Times New Roman"/>
          <w:i/>
          <w:noProof/>
          <w:sz w:val="22"/>
          <w:szCs w:val="22"/>
          <w:lang w:val="el-GR"/>
        </w:rPr>
        <w:t>Σύνοψη</w:t>
      </w:r>
      <w:r w:rsidRPr="00944205">
        <w:rPr>
          <w:rFonts w:ascii="Times New Roman" w:hAnsi="Times New Roman" w:cs="Times New Roman"/>
          <w:i/>
          <w:noProof/>
          <w:sz w:val="22"/>
          <w:szCs w:val="22"/>
          <w:lang w:val="el-GR"/>
        </w:rPr>
        <w:t xml:space="preserve"> του προφίλ ασφάλειας</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Οι πιο συχνά παρατηρούμενες ανεπιθύμητες ενέργειες του φαρμάκου (</w:t>
      </w:r>
      <w:r w:rsidRPr="00944205">
        <w:rPr>
          <w:rFonts w:ascii="Times New Roman" w:hAnsi="Times New Roman" w:cs="Times New Roman"/>
          <w:noProof/>
          <w:sz w:val="22"/>
          <w:szCs w:val="22"/>
        </w:rPr>
        <w:t>ADRs</w:t>
      </w:r>
      <w:r w:rsidRPr="00944205">
        <w:rPr>
          <w:rFonts w:ascii="Times New Roman" w:hAnsi="Times New Roman" w:cs="Times New Roman"/>
          <w:noProof/>
          <w:sz w:val="22"/>
          <w:szCs w:val="22"/>
          <w:lang w:val="el-GR"/>
        </w:rPr>
        <w:t>) σχετίζονται με καταστάσεις της οδού χορήγησης (παροδικές τοπικές αντιδράσεις στη θέση εφαρμογής), και αναφέρονται ως συχνές.</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i/>
          <w:noProof/>
          <w:sz w:val="22"/>
          <w:szCs w:val="22"/>
          <w:lang w:val="el-GR"/>
        </w:rPr>
      </w:pPr>
      <w:r>
        <w:rPr>
          <w:rFonts w:ascii="Times New Roman" w:hAnsi="Times New Roman" w:cs="Times New Roman"/>
          <w:i/>
          <w:noProof/>
          <w:sz w:val="22"/>
          <w:szCs w:val="22"/>
          <w:lang w:val="el-GR"/>
        </w:rPr>
        <w:t>Κατάλογος</w:t>
      </w:r>
      <w:r w:rsidRPr="00944205">
        <w:rPr>
          <w:rFonts w:ascii="Times New Roman" w:hAnsi="Times New Roman" w:cs="Times New Roman"/>
          <w:i/>
          <w:noProof/>
          <w:sz w:val="22"/>
          <w:szCs w:val="22"/>
          <w:lang w:val="el-GR"/>
        </w:rPr>
        <w:t xml:space="preserve"> ανεπιθύμητων ενεργειών</w:t>
      </w:r>
      <w:r>
        <w:rPr>
          <w:rFonts w:ascii="Times New Roman" w:hAnsi="Times New Roman" w:cs="Times New Roman"/>
          <w:i/>
          <w:noProof/>
          <w:sz w:val="22"/>
          <w:szCs w:val="22"/>
          <w:lang w:val="el-GR"/>
        </w:rPr>
        <w:t xml:space="preserve"> σε μορφή πίνακα</w:t>
      </w: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lang w:val="el-GR"/>
        </w:rPr>
        <w:t>Οι συχνότητες εμφάνισης των ανεπιθύμητων ενεργειών (</w:t>
      </w:r>
      <w:r w:rsidRPr="00944205">
        <w:rPr>
          <w:rFonts w:ascii="Times New Roman" w:hAnsi="Times New Roman" w:cs="Times New Roman"/>
          <w:sz w:val="22"/>
          <w:szCs w:val="22"/>
        </w:rPr>
        <w:t>ADR</w:t>
      </w:r>
      <w:r w:rsidRPr="00944205">
        <w:rPr>
          <w:rFonts w:ascii="Times New Roman" w:hAnsi="Times New Roman" w:cs="Times New Roman"/>
          <w:noProof/>
          <w:sz w:val="22"/>
          <w:szCs w:val="22"/>
        </w:rPr>
        <w:t>s</w:t>
      </w:r>
      <w:r w:rsidRPr="00944205">
        <w:rPr>
          <w:rFonts w:ascii="Times New Roman" w:hAnsi="Times New Roman" w:cs="Times New Roman"/>
          <w:sz w:val="22"/>
          <w:szCs w:val="22"/>
          <w:lang w:val="el-GR"/>
        </w:rPr>
        <w:t xml:space="preserve">) που σχετίζονται με τη θεραπεία με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παρουσιάζονται στον παρακάτω πίνακα. Ο πίνακας βασίζεται σε ανεπιθύμητες ενέργειες που αναφέρθηκαν κατά τη διάρκεια κλινικών δοκιμών </w:t>
      </w:r>
      <w:r>
        <w:rPr>
          <w:rFonts w:ascii="Times New Roman" w:hAnsi="Times New Roman" w:cs="Times New Roman"/>
          <w:sz w:val="22"/>
          <w:szCs w:val="22"/>
          <w:lang w:val="el-GR"/>
        </w:rPr>
        <w:t>και/ή</w:t>
      </w:r>
      <w:r w:rsidRPr="00944205">
        <w:rPr>
          <w:rFonts w:ascii="Times New Roman" w:hAnsi="Times New Roman" w:cs="Times New Roman"/>
          <w:sz w:val="22"/>
          <w:szCs w:val="22"/>
          <w:lang w:val="el-GR"/>
        </w:rPr>
        <w:t xml:space="preserve"> τη </w:t>
      </w:r>
      <w:r w:rsidRPr="00944205">
        <w:rPr>
          <w:rFonts w:ascii="Times New Roman" w:hAnsi="Times New Roman" w:cs="Times New Roman"/>
          <w:sz w:val="22"/>
          <w:szCs w:val="22"/>
          <w:lang w:val="el-GR"/>
        </w:rPr>
        <w:lastRenderedPageBreak/>
        <w:t xml:space="preserve">χρήση μετά την κυκλοφορία. Η συχνότητα των ανεπιθύμητων αντιδράσεων παρατίθεται με βάση την κατηγορία οργάνου συστήματος και τον προτιμώμενο όρο κατά </w:t>
      </w:r>
      <w:proofErr w:type="spellStart"/>
      <w:r w:rsidRPr="00944205">
        <w:rPr>
          <w:rFonts w:ascii="Times New Roman" w:hAnsi="Times New Roman" w:cs="Times New Roman"/>
          <w:sz w:val="22"/>
          <w:szCs w:val="22"/>
        </w:rPr>
        <w:t>MedDRA</w:t>
      </w:r>
      <w:proofErr w:type="spellEnd"/>
      <w:r w:rsidRPr="00944205">
        <w:rPr>
          <w:rFonts w:ascii="Times New Roman" w:hAnsi="Times New Roman" w:cs="Times New Roman"/>
          <w:sz w:val="22"/>
          <w:szCs w:val="22"/>
          <w:lang w:val="el-GR"/>
        </w:rPr>
        <w:t>.</w:t>
      </w:r>
    </w:p>
    <w:p w:rsidR="00640395" w:rsidRPr="00944205" w:rsidRDefault="00640395" w:rsidP="00640395">
      <w:pPr>
        <w:autoSpaceDE w:val="0"/>
        <w:autoSpaceDN w:val="0"/>
        <w:adjustRightInd w:val="0"/>
        <w:rPr>
          <w:rFonts w:ascii="Times New Roman" w:hAnsi="Times New Roman" w:cs="Times New Roman"/>
          <w:sz w:val="22"/>
          <w:szCs w:val="22"/>
          <w:lang w:val="el-GR"/>
        </w:rPr>
      </w:pPr>
    </w:p>
    <w:p w:rsidR="00640395" w:rsidRPr="00944205" w:rsidRDefault="00640395" w:rsidP="00640395">
      <w:pPr>
        <w:autoSpaceDE w:val="0"/>
        <w:autoSpaceDN w:val="0"/>
        <w:adjustRightInd w:val="0"/>
        <w:rPr>
          <w:rFonts w:ascii="Times New Roman" w:hAnsi="Times New Roman" w:cs="Times New Roman"/>
          <w:sz w:val="22"/>
          <w:szCs w:val="22"/>
          <w:lang w:val="el-GR"/>
        </w:rPr>
      </w:pPr>
      <w:r w:rsidRPr="00944205">
        <w:rPr>
          <w:rFonts w:ascii="Times New Roman" w:hAnsi="Times New Roman" w:cs="Times New Roman"/>
          <w:sz w:val="22"/>
          <w:szCs w:val="22"/>
          <w:lang w:val="el-GR"/>
        </w:rPr>
        <w:t>Εντός κάθε κατηγορίας οργάνου συστήματος, οι ανεπιθύμητες αντιδράσεις παρατίθενται υπό τις κατηγορίες συχνότητας: πολύ συχνές (≥</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 συχνές (≥</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1/100 έως &lt;</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 όχι συχνές (≥</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1/1.000 έως &lt;</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1/100), σπάνιες (≥</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1/10.000 έως &lt;</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1/1.000), πολύ σπάνιες (&lt;</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 xml:space="preserve">1/10.000). Εντός κάθε κατηγορίας συχνότητας εμφάνισης, οι </w:t>
      </w:r>
      <w:r w:rsidRPr="00944205">
        <w:rPr>
          <w:rFonts w:ascii="Times New Roman" w:hAnsi="Times New Roman" w:cs="Times New Roman"/>
          <w:noProof/>
          <w:sz w:val="22"/>
          <w:szCs w:val="22"/>
          <w:lang w:val="el-GR"/>
        </w:rPr>
        <w:t xml:space="preserve">ανεπιθύμητες </w:t>
      </w:r>
      <w:r w:rsidRPr="00944205">
        <w:rPr>
          <w:rFonts w:ascii="Times New Roman" w:hAnsi="Times New Roman" w:cs="Times New Roman"/>
          <w:sz w:val="22"/>
          <w:szCs w:val="22"/>
          <w:lang w:val="el-GR"/>
        </w:rPr>
        <w:t>ενέργειες παρατίθενται κατά φθίνουσα σειρά σοβαρότητας.</w:t>
      </w:r>
    </w:p>
    <w:p w:rsidR="00640395" w:rsidRPr="00944205" w:rsidRDefault="00640395" w:rsidP="00640395">
      <w:pPr>
        <w:autoSpaceDE w:val="0"/>
        <w:autoSpaceDN w:val="0"/>
        <w:adjustRightInd w:val="0"/>
        <w:rPr>
          <w:rFonts w:ascii="Times New Roman" w:hAnsi="Times New Roman" w:cs="Times New Roman"/>
          <w:sz w:val="22"/>
          <w:szCs w:val="22"/>
          <w:lang w:val="el-GR"/>
        </w:rPr>
      </w:pPr>
    </w:p>
    <w:p w:rsidR="00640395" w:rsidRPr="00780E0E" w:rsidRDefault="00640395" w:rsidP="00640395">
      <w:pPr>
        <w:rPr>
          <w:rFonts w:ascii="Times New Roman" w:hAnsi="Times New Roman" w:cs="Times New Roman"/>
          <w:b/>
          <w:bCs/>
          <w:sz w:val="22"/>
          <w:szCs w:val="22"/>
          <w:lang w:val="el-GR"/>
        </w:rPr>
      </w:pPr>
      <w:proofErr w:type="spellStart"/>
      <w:r w:rsidRPr="00944205">
        <w:rPr>
          <w:rFonts w:ascii="Times New Roman" w:hAnsi="Times New Roman" w:cs="Times New Roman"/>
          <w:b/>
          <w:bCs/>
          <w:sz w:val="22"/>
          <w:szCs w:val="22"/>
        </w:rPr>
        <w:t>Πίν</w:t>
      </w:r>
      <w:proofErr w:type="spellEnd"/>
      <w:r w:rsidRPr="00944205">
        <w:rPr>
          <w:rFonts w:ascii="Times New Roman" w:hAnsi="Times New Roman" w:cs="Times New Roman"/>
          <w:b/>
          <w:bCs/>
          <w:sz w:val="22"/>
          <w:szCs w:val="22"/>
        </w:rPr>
        <w:t>ακας</w:t>
      </w:r>
      <w:r w:rsidRPr="00944205">
        <w:rPr>
          <w:rFonts w:ascii="Times New Roman" w:hAnsi="Times New Roman" w:cs="Times New Roman"/>
          <w:b/>
          <w:bCs/>
          <w:sz w:val="22"/>
          <w:szCs w:val="22"/>
          <w:lang w:val="en-US"/>
        </w:rPr>
        <w:t xml:space="preserve"> 3</w:t>
      </w:r>
      <w:r>
        <w:rPr>
          <w:rFonts w:ascii="Times New Roman" w:hAnsi="Times New Roman" w:cs="Times New Roman"/>
          <w:b/>
          <w:bCs/>
          <w:sz w:val="22"/>
          <w:szCs w:val="22"/>
          <w:lang w:val="el-GR"/>
        </w:rPr>
        <w:t xml:space="preserve"> </w:t>
      </w:r>
      <w:r w:rsidRPr="00780E0E">
        <w:rPr>
          <w:rFonts w:ascii="Times New Roman" w:hAnsi="Times New Roman" w:cs="Times New Roman"/>
          <w:b/>
          <w:sz w:val="22"/>
          <w:szCs w:val="22"/>
          <w:lang w:val="el-GR"/>
        </w:rPr>
        <w:t>Ανεπιθύμητες</w:t>
      </w:r>
      <w:r w:rsidRPr="00780E0E">
        <w:rPr>
          <w:rFonts w:ascii="Times New Roman" w:hAnsi="Times New Roman" w:cs="Times New Roman"/>
          <w:b/>
          <w:bCs/>
          <w:sz w:val="22"/>
          <w:szCs w:val="22"/>
          <w:lang w:val="el-GR"/>
        </w:rPr>
        <w:t xml:space="preserve"> ενέργειες</w:t>
      </w:r>
    </w:p>
    <w:p w:rsidR="00640395" w:rsidRPr="00944205" w:rsidRDefault="00640395" w:rsidP="00640395">
      <w:pPr>
        <w:rPr>
          <w:rFonts w:ascii="Times New Roman" w:hAnsi="Times New Roman" w:cs="Times New Roman"/>
          <w:bCs/>
          <w:sz w:val="22"/>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374"/>
        <w:gridCol w:w="2252"/>
        <w:gridCol w:w="2426"/>
      </w:tblGrid>
      <w:tr w:rsidR="00640395" w:rsidRPr="00944205" w:rsidTr="003A62B9">
        <w:tc>
          <w:tcPr>
            <w:tcW w:w="2412" w:type="dxa"/>
            <w:shd w:val="clear" w:color="auto" w:fill="A6A6A6"/>
          </w:tcPr>
          <w:p w:rsidR="00640395" w:rsidRPr="00780E0E" w:rsidRDefault="00640395" w:rsidP="003A62B9">
            <w:pPr>
              <w:pStyle w:val="A-TableText"/>
              <w:spacing w:before="0" w:after="0"/>
              <w:rPr>
                <w:b/>
                <w:bCs/>
                <w:szCs w:val="22"/>
                <w:lang w:val="el-GR"/>
              </w:rPr>
            </w:pPr>
            <w:r w:rsidRPr="00780E0E">
              <w:rPr>
                <w:b/>
                <w:bCs/>
                <w:szCs w:val="22"/>
                <w:lang w:val="el-GR"/>
              </w:rPr>
              <w:t>Κατηγορία/Οργανικό Σύστημα</w:t>
            </w:r>
          </w:p>
        </w:tc>
        <w:tc>
          <w:tcPr>
            <w:tcW w:w="2374" w:type="dxa"/>
            <w:shd w:val="clear" w:color="auto" w:fill="A6A6A6"/>
          </w:tcPr>
          <w:p w:rsidR="00640395" w:rsidRPr="00944205" w:rsidRDefault="00640395" w:rsidP="003A62B9">
            <w:pPr>
              <w:pStyle w:val="A-TableText"/>
              <w:spacing w:before="0" w:after="0"/>
              <w:rPr>
                <w:b/>
                <w:bCs/>
                <w:szCs w:val="22"/>
                <w:lang w:val="el-GR"/>
              </w:rPr>
            </w:pPr>
            <w:r w:rsidRPr="00944205">
              <w:rPr>
                <w:b/>
                <w:bCs/>
                <w:szCs w:val="22"/>
                <w:lang w:val="el-GR"/>
              </w:rPr>
              <w:t>Συχνές</w:t>
            </w:r>
          </w:p>
        </w:tc>
        <w:tc>
          <w:tcPr>
            <w:tcW w:w="2252" w:type="dxa"/>
            <w:shd w:val="clear" w:color="auto" w:fill="A6A6A6"/>
          </w:tcPr>
          <w:p w:rsidR="00640395" w:rsidRPr="00944205" w:rsidRDefault="00640395" w:rsidP="003A62B9">
            <w:pPr>
              <w:pStyle w:val="A-TableText"/>
              <w:spacing w:before="0" w:after="0"/>
              <w:rPr>
                <w:b/>
                <w:bCs/>
                <w:szCs w:val="22"/>
                <w:lang w:val="el-GR"/>
              </w:rPr>
            </w:pPr>
            <w:r w:rsidRPr="00944205">
              <w:rPr>
                <w:b/>
                <w:bCs/>
                <w:szCs w:val="22"/>
                <w:lang w:val="el-GR"/>
              </w:rPr>
              <w:t>Όχι συχνές</w:t>
            </w:r>
          </w:p>
        </w:tc>
        <w:tc>
          <w:tcPr>
            <w:tcW w:w="2426" w:type="dxa"/>
            <w:shd w:val="clear" w:color="auto" w:fill="A6A6A6"/>
          </w:tcPr>
          <w:p w:rsidR="00640395" w:rsidRPr="00944205" w:rsidRDefault="00640395" w:rsidP="003A62B9">
            <w:pPr>
              <w:pStyle w:val="A-TableText"/>
              <w:spacing w:before="0" w:after="0"/>
              <w:rPr>
                <w:b/>
                <w:bCs/>
                <w:szCs w:val="22"/>
                <w:lang w:val="el-GR"/>
              </w:rPr>
            </w:pPr>
            <w:r w:rsidRPr="00944205">
              <w:rPr>
                <w:b/>
                <w:bCs/>
                <w:szCs w:val="22"/>
                <w:lang w:val="el-GR"/>
              </w:rPr>
              <w:t>Σπάνιες</w:t>
            </w:r>
          </w:p>
        </w:tc>
      </w:tr>
      <w:tr w:rsidR="00640395" w:rsidRPr="00944205" w:rsidTr="003A62B9">
        <w:tc>
          <w:tcPr>
            <w:tcW w:w="2412" w:type="dxa"/>
          </w:tcPr>
          <w:p w:rsidR="00640395" w:rsidRPr="00944205" w:rsidRDefault="00640395" w:rsidP="003A62B9">
            <w:pPr>
              <w:pStyle w:val="A-TableText"/>
              <w:spacing w:before="0" w:after="0"/>
              <w:rPr>
                <w:szCs w:val="22"/>
                <w:lang w:val="el-GR"/>
              </w:rPr>
            </w:pPr>
            <w:r w:rsidRPr="00944205">
              <w:rPr>
                <w:szCs w:val="22"/>
                <w:lang w:val="el-GR"/>
              </w:rPr>
              <w:t>Διαταραχές του αιμοποιητικού και του λεμφικού συστήματος</w:t>
            </w:r>
          </w:p>
        </w:tc>
        <w:tc>
          <w:tcPr>
            <w:tcW w:w="2374" w:type="dxa"/>
          </w:tcPr>
          <w:p w:rsidR="00640395" w:rsidRPr="00944205" w:rsidRDefault="00640395" w:rsidP="003A62B9">
            <w:pPr>
              <w:pStyle w:val="A-TableText"/>
              <w:spacing w:before="0" w:after="0"/>
              <w:rPr>
                <w:szCs w:val="22"/>
                <w:lang w:val="el-GR"/>
              </w:rPr>
            </w:pPr>
          </w:p>
        </w:tc>
        <w:tc>
          <w:tcPr>
            <w:tcW w:w="2252" w:type="dxa"/>
          </w:tcPr>
          <w:p w:rsidR="00640395" w:rsidRPr="00944205" w:rsidRDefault="00640395" w:rsidP="003A62B9">
            <w:pPr>
              <w:pStyle w:val="A-TableText"/>
              <w:spacing w:before="0" w:after="0"/>
              <w:rPr>
                <w:szCs w:val="22"/>
                <w:lang w:val="el-GR"/>
              </w:rPr>
            </w:pPr>
          </w:p>
        </w:tc>
        <w:tc>
          <w:tcPr>
            <w:tcW w:w="2426" w:type="dxa"/>
          </w:tcPr>
          <w:p w:rsidR="00640395" w:rsidRPr="00944205" w:rsidRDefault="00640395" w:rsidP="003A62B9">
            <w:pPr>
              <w:pStyle w:val="A-TableText"/>
              <w:spacing w:before="0" w:after="0"/>
              <w:rPr>
                <w:szCs w:val="22"/>
                <w:vertAlign w:val="superscript"/>
                <w:lang w:val="en-US"/>
              </w:rPr>
            </w:pPr>
            <w:r w:rsidRPr="00944205">
              <w:rPr>
                <w:szCs w:val="22"/>
                <w:lang w:val="el-GR"/>
              </w:rPr>
              <w:t>Μ</w:t>
            </w:r>
            <w:proofErr w:type="spellStart"/>
            <w:r w:rsidRPr="00944205">
              <w:rPr>
                <w:szCs w:val="22"/>
                <w:lang w:val="en-US"/>
              </w:rPr>
              <w:t>εθ</w:t>
            </w:r>
            <w:proofErr w:type="spellEnd"/>
            <w:r w:rsidRPr="00944205">
              <w:rPr>
                <w:szCs w:val="22"/>
                <w:lang w:val="en-US"/>
              </w:rPr>
              <w:t>αιμοσφαιριναιμία</w:t>
            </w:r>
            <w:r w:rsidRPr="00944205">
              <w:rPr>
                <w:szCs w:val="22"/>
                <w:vertAlign w:val="superscript"/>
                <w:lang w:val="en-US"/>
              </w:rPr>
              <w:t>1</w:t>
            </w:r>
          </w:p>
        </w:tc>
      </w:tr>
      <w:tr w:rsidR="00640395" w:rsidRPr="00944205" w:rsidTr="003A62B9">
        <w:tc>
          <w:tcPr>
            <w:tcW w:w="2412" w:type="dxa"/>
          </w:tcPr>
          <w:p w:rsidR="00640395" w:rsidRPr="00944205" w:rsidRDefault="00640395" w:rsidP="003A62B9">
            <w:pPr>
              <w:pStyle w:val="A-TableText"/>
              <w:spacing w:before="0" w:after="0"/>
              <w:rPr>
                <w:szCs w:val="22"/>
                <w:lang w:val="en-US"/>
              </w:rPr>
            </w:pPr>
            <w:r w:rsidRPr="00944205">
              <w:rPr>
                <w:szCs w:val="22"/>
                <w:lang w:val="el-GR"/>
              </w:rPr>
              <w:t>Διαταραχές του ανοσοποιητικού</w:t>
            </w:r>
            <w:r w:rsidRPr="00944205">
              <w:rPr>
                <w:szCs w:val="22"/>
                <w:lang w:val="en-US"/>
              </w:rPr>
              <w:t xml:space="preserve"> </w:t>
            </w:r>
            <w:r w:rsidRPr="00944205">
              <w:rPr>
                <w:szCs w:val="22"/>
                <w:lang w:val="el-GR"/>
              </w:rPr>
              <w:t>συστήματος</w:t>
            </w:r>
          </w:p>
        </w:tc>
        <w:tc>
          <w:tcPr>
            <w:tcW w:w="2374" w:type="dxa"/>
          </w:tcPr>
          <w:p w:rsidR="00640395" w:rsidRPr="00944205" w:rsidRDefault="00640395" w:rsidP="003A62B9">
            <w:pPr>
              <w:pStyle w:val="A-TableText"/>
              <w:spacing w:before="0" w:after="0"/>
              <w:rPr>
                <w:szCs w:val="22"/>
                <w:lang w:val="en-US"/>
              </w:rPr>
            </w:pPr>
          </w:p>
        </w:tc>
        <w:tc>
          <w:tcPr>
            <w:tcW w:w="2252" w:type="dxa"/>
          </w:tcPr>
          <w:p w:rsidR="00640395" w:rsidRPr="00944205" w:rsidRDefault="00640395" w:rsidP="003A62B9">
            <w:pPr>
              <w:pStyle w:val="A-TableText"/>
              <w:spacing w:before="0" w:after="0"/>
              <w:rPr>
                <w:szCs w:val="22"/>
                <w:lang w:val="en-US"/>
              </w:rPr>
            </w:pPr>
          </w:p>
        </w:tc>
        <w:tc>
          <w:tcPr>
            <w:tcW w:w="2426" w:type="dxa"/>
          </w:tcPr>
          <w:p w:rsidR="00640395" w:rsidRPr="00944205" w:rsidRDefault="00640395" w:rsidP="003A62B9">
            <w:pPr>
              <w:pStyle w:val="A-TableText"/>
              <w:spacing w:before="0" w:after="0"/>
              <w:rPr>
                <w:szCs w:val="22"/>
                <w:vertAlign w:val="superscript"/>
                <w:lang w:val="en-US"/>
              </w:rPr>
            </w:pPr>
            <w:r w:rsidRPr="00944205">
              <w:rPr>
                <w:szCs w:val="22"/>
                <w:lang w:val="el-GR"/>
              </w:rPr>
              <w:t>Υπερευαισθησία</w:t>
            </w:r>
            <w:r w:rsidRPr="00944205">
              <w:rPr>
                <w:szCs w:val="22"/>
                <w:vertAlign w:val="superscript"/>
                <w:lang w:val="en-US"/>
              </w:rPr>
              <w:t xml:space="preserve">1, 2, 3 </w:t>
            </w:r>
          </w:p>
        </w:tc>
      </w:tr>
      <w:tr w:rsidR="00640395" w:rsidRPr="00944205" w:rsidTr="003A62B9">
        <w:tc>
          <w:tcPr>
            <w:tcW w:w="2412" w:type="dxa"/>
          </w:tcPr>
          <w:p w:rsidR="00640395" w:rsidRPr="00944205" w:rsidRDefault="00640395" w:rsidP="003A62B9">
            <w:pPr>
              <w:pStyle w:val="A-TableText"/>
              <w:spacing w:before="0" w:after="0"/>
              <w:rPr>
                <w:szCs w:val="22"/>
                <w:lang w:val="en-US"/>
              </w:rPr>
            </w:pPr>
            <w:r w:rsidRPr="00944205">
              <w:rPr>
                <w:szCs w:val="22"/>
                <w:lang w:val="el-GR"/>
              </w:rPr>
              <w:t>Οφθαλμικές διαταραχές</w:t>
            </w:r>
          </w:p>
        </w:tc>
        <w:tc>
          <w:tcPr>
            <w:tcW w:w="2374" w:type="dxa"/>
          </w:tcPr>
          <w:p w:rsidR="00640395" w:rsidRPr="00944205" w:rsidRDefault="00640395" w:rsidP="003A62B9">
            <w:pPr>
              <w:pStyle w:val="A-TableText"/>
              <w:spacing w:before="0" w:after="0"/>
              <w:rPr>
                <w:szCs w:val="22"/>
                <w:lang w:val="en-US"/>
              </w:rPr>
            </w:pPr>
          </w:p>
        </w:tc>
        <w:tc>
          <w:tcPr>
            <w:tcW w:w="2252" w:type="dxa"/>
          </w:tcPr>
          <w:p w:rsidR="00640395" w:rsidRPr="00944205" w:rsidRDefault="00640395" w:rsidP="003A62B9">
            <w:pPr>
              <w:pStyle w:val="A-TableText"/>
              <w:spacing w:before="0" w:after="0"/>
              <w:rPr>
                <w:szCs w:val="22"/>
                <w:lang w:val="en-US"/>
              </w:rPr>
            </w:pPr>
          </w:p>
        </w:tc>
        <w:tc>
          <w:tcPr>
            <w:tcW w:w="2426" w:type="dxa"/>
          </w:tcPr>
          <w:p w:rsidR="00640395" w:rsidRPr="00944205" w:rsidRDefault="00640395" w:rsidP="003A62B9">
            <w:pPr>
              <w:pStyle w:val="A-TableText"/>
              <w:spacing w:before="0" w:after="0"/>
              <w:rPr>
                <w:color w:val="000000"/>
                <w:szCs w:val="22"/>
                <w:u w:color="000000"/>
                <w:lang w:val="en-US"/>
              </w:rPr>
            </w:pPr>
            <w:r w:rsidRPr="00944205">
              <w:rPr>
                <w:color w:val="000000"/>
                <w:szCs w:val="22"/>
                <w:u w:color="000000"/>
                <w:lang w:val="el-GR"/>
              </w:rPr>
              <w:t>Ερεθισμός</w:t>
            </w:r>
            <w:r w:rsidRPr="00944205">
              <w:rPr>
                <w:color w:val="000000"/>
                <w:szCs w:val="22"/>
                <w:u w:color="000000"/>
                <w:lang w:val="en-US"/>
              </w:rPr>
              <w:t xml:space="preserve"> </w:t>
            </w:r>
            <w:r w:rsidRPr="00944205">
              <w:rPr>
                <w:color w:val="000000"/>
                <w:szCs w:val="22"/>
                <w:u w:color="000000"/>
                <w:lang w:val="el-GR"/>
              </w:rPr>
              <w:t>του κερατοειδούς</w:t>
            </w:r>
            <w:r w:rsidRPr="00944205">
              <w:rPr>
                <w:szCs w:val="22"/>
                <w:vertAlign w:val="superscript"/>
                <w:lang w:val="en-US"/>
              </w:rPr>
              <w:t>1</w:t>
            </w:r>
          </w:p>
        </w:tc>
      </w:tr>
      <w:tr w:rsidR="00640395" w:rsidRPr="0078174B" w:rsidTr="003A62B9">
        <w:tc>
          <w:tcPr>
            <w:tcW w:w="2412" w:type="dxa"/>
          </w:tcPr>
          <w:p w:rsidR="00640395" w:rsidRPr="00944205" w:rsidRDefault="00640395" w:rsidP="003A62B9">
            <w:pPr>
              <w:pStyle w:val="A-TableText"/>
              <w:spacing w:before="0" w:after="0"/>
              <w:rPr>
                <w:szCs w:val="22"/>
                <w:lang w:val="el-GR"/>
              </w:rPr>
            </w:pPr>
            <w:r w:rsidRPr="00944205">
              <w:rPr>
                <w:szCs w:val="22"/>
                <w:lang w:val="el-GR"/>
              </w:rPr>
              <w:t>Διαταραχές του δέρματος και του υποδόριου ιστού</w:t>
            </w:r>
          </w:p>
        </w:tc>
        <w:tc>
          <w:tcPr>
            <w:tcW w:w="2374" w:type="dxa"/>
          </w:tcPr>
          <w:p w:rsidR="00640395" w:rsidRPr="00944205" w:rsidRDefault="00640395" w:rsidP="003A62B9">
            <w:pPr>
              <w:pStyle w:val="A-TableText"/>
              <w:spacing w:before="0" w:after="0"/>
              <w:rPr>
                <w:szCs w:val="22"/>
                <w:lang w:val="el-GR"/>
              </w:rPr>
            </w:pPr>
          </w:p>
        </w:tc>
        <w:tc>
          <w:tcPr>
            <w:tcW w:w="2252" w:type="dxa"/>
          </w:tcPr>
          <w:p w:rsidR="00640395" w:rsidRPr="00944205" w:rsidRDefault="00640395" w:rsidP="003A62B9">
            <w:pPr>
              <w:rPr>
                <w:rFonts w:ascii="Times New Roman" w:hAnsi="Times New Roman" w:cs="Times New Roman"/>
                <w:sz w:val="22"/>
                <w:szCs w:val="22"/>
                <w:lang w:val="el-GR"/>
              </w:rPr>
            </w:pPr>
          </w:p>
        </w:tc>
        <w:tc>
          <w:tcPr>
            <w:tcW w:w="2426" w:type="dxa"/>
          </w:tcPr>
          <w:p w:rsidR="00640395" w:rsidRPr="00944205" w:rsidRDefault="00640395" w:rsidP="003A62B9">
            <w:pPr>
              <w:pStyle w:val="A-TableText"/>
              <w:spacing w:before="0" w:after="0"/>
              <w:rPr>
                <w:szCs w:val="22"/>
                <w:lang w:val="el-GR"/>
              </w:rPr>
            </w:pPr>
            <w:r w:rsidRPr="00944205">
              <w:rPr>
                <w:szCs w:val="22"/>
                <w:lang w:val="el-GR"/>
              </w:rPr>
              <w:t>Πορφύρα</w:t>
            </w:r>
            <w:r w:rsidRPr="00944205">
              <w:rPr>
                <w:szCs w:val="22"/>
                <w:vertAlign w:val="superscript"/>
                <w:lang w:val="el-GR"/>
              </w:rPr>
              <w:t>1</w:t>
            </w:r>
            <w:r w:rsidRPr="00944205">
              <w:rPr>
                <w:szCs w:val="22"/>
                <w:lang w:val="el-GR"/>
              </w:rPr>
              <w:t>,</w:t>
            </w:r>
          </w:p>
          <w:p w:rsidR="00640395" w:rsidRPr="00944205" w:rsidRDefault="00640395" w:rsidP="003A62B9">
            <w:pPr>
              <w:pStyle w:val="A-TableText"/>
              <w:spacing w:before="0" w:after="0"/>
              <w:rPr>
                <w:szCs w:val="22"/>
                <w:lang w:val="el-GR"/>
              </w:rPr>
            </w:pPr>
            <w:r w:rsidRPr="00944205">
              <w:rPr>
                <w:szCs w:val="22"/>
                <w:lang w:val="el-GR"/>
              </w:rPr>
              <w:t>Πετέχειες</w:t>
            </w:r>
            <w:r w:rsidRPr="00944205">
              <w:rPr>
                <w:szCs w:val="22"/>
                <w:vertAlign w:val="superscript"/>
                <w:lang w:val="el-GR"/>
              </w:rPr>
              <w:t>1</w:t>
            </w:r>
            <w:r w:rsidRPr="00944205">
              <w:rPr>
                <w:szCs w:val="22"/>
                <w:lang w:val="el-GR"/>
              </w:rPr>
              <w:t xml:space="preserve"> (ειδικότερα έπειτα από μεγαλύτερους χρόνους εφαρμογής σε παιδιά με </w:t>
            </w:r>
            <w:proofErr w:type="spellStart"/>
            <w:r w:rsidRPr="00944205">
              <w:rPr>
                <w:szCs w:val="22"/>
                <w:lang w:val="el-GR"/>
              </w:rPr>
              <w:t>ατοπική</w:t>
            </w:r>
            <w:proofErr w:type="spellEnd"/>
            <w:r w:rsidRPr="00944205">
              <w:rPr>
                <w:szCs w:val="22"/>
                <w:lang w:val="el-GR"/>
              </w:rPr>
              <w:t xml:space="preserve"> δερματίτιδα ή μολυσματική </w:t>
            </w:r>
            <w:proofErr w:type="spellStart"/>
            <w:r w:rsidRPr="00944205">
              <w:rPr>
                <w:szCs w:val="22"/>
                <w:lang w:val="el-GR"/>
              </w:rPr>
              <w:t>τέρμινθο</w:t>
            </w:r>
            <w:proofErr w:type="spellEnd"/>
            <w:r w:rsidRPr="00944205">
              <w:rPr>
                <w:szCs w:val="22"/>
                <w:lang w:val="el-GR"/>
              </w:rPr>
              <w:t>)</w:t>
            </w:r>
          </w:p>
        </w:tc>
      </w:tr>
      <w:tr w:rsidR="00640395" w:rsidRPr="00944205" w:rsidTr="003A62B9">
        <w:tc>
          <w:tcPr>
            <w:tcW w:w="2412" w:type="dxa"/>
          </w:tcPr>
          <w:p w:rsidR="00640395" w:rsidRPr="00944205" w:rsidRDefault="00640395" w:rsidP="003A62B9">
            <w:pPr>
              <w:pStyle w:val="A-TableText"/>
              <w:spacing w:before="0" w:after="0"/>
              <w:rPr>
                <w:szCs w:val="22"/>
                <w:lang w:val="el-GR"/>
              </w:rPr>
            </w:pPr>
            <w:r w:rsidRPr="00944205">
              <w:rPr>
                <w:szCs w:val="22"/>
                <w:lang w:val="el-GR"/>
              </w:rPr>
              <w:t>Γενικές διαταραχές και καταστάσεις της οδού χορήγησης</w:t>
            </w:r>
          </w:p>
        </w:tc>
        <w:tc>
          <w:tcPr>
            <w:tcW w:w="2374" w:type="dxa"/>
          </w:tcPr>
          <w:p w:rsidR="00640395" w:rsidRPr="00944205" w:rsidRDefault="00640395" w:rsidP="003A62B9">
            <w:pPr>
              <w:pStyle w:val="A-TableText"/>
              <w:spacing w:before="0" w:after="0"/>
              <w:rPr>
                <w:szCs w:val="22"/>
                <w:lang w:val="el-GR" w:eastAsia="en-GB"/>
              </w:rPr>
            </w:pPr>
            <w:r w:rsidRPr="00944205">
              <w:rPr>
                <w:szCs w:val="22"/>
                <w:lang w:val="el-GR" w:eastAsia="en-GB"/>
              </w:rPr>
              <w:t>Αίσθημα καύσους</w:t>
            </w:r>
            <w:r w:rsidRPr="00944205">
              <w:rPr>
                <w:szCs w:val="22"/>
                <w:vertAlign w:val="superscript"/>
                <w:lang w:val="el-GR" w:eastAsia="en-GB"/>
              </w:rPr>
              <w:t>2, 3</w:t>
            </w:r>
          </w:p>
          <w:p w:rsidR="00640395" w:rsidRPr="00944205" w:rsidRDefault="00640395" w:rsidP="003A62B9">
            <w:pPr>
              <w:pStyle w:val="A-TableText"/>
              <w:spacing w:before="0" w:after="0"/>
              <w:rPr>
                <w:szCs w:val="22"/>
                <w:lang w:val="el-GR" w:eastAsia="en-GB"/>
              </w:rPr>
            </w:pPr>
            <w:r w:rsidRPr="00944205">
              <w:rPr>
                <w:szCs w:val="22"/>
                <w:lang w:val="el-GR" w:eastAsia="en-GB"/>
              </w:rPr>
              <w:t>Κνησμός της θέσης εφαρμογής</w:t>
            </w:r>
            <w:r w:rsidRPr="00944205">
              <w:rPr>
                <w:szCs w:val="22"/>
                <w:vertAlign w:val="superscript"/>
                <w:lang w:val="el-GR" w:eastAsia="en-GB"/>
              </w:rPr>
              <w:t xml:space="preserve">2, 3 </w:t>
            </w:r>
          </w:p>
          <w:p w:rsidR="00640395" w:rsidRPr="00944205" w:rsidRDefault="00640395" w:rsidP="003A62B9">
            <w:pPr>
              <w:pStyle w:val="A-TableText"/>
              <w:spacing w:before="0" w:after="0"/>
              <w:rPr>
                <w:szCs w:val="22"/>
                <w:lang w:val="el-GR" w:eastAsia="en-GB"/>
              </w:rPr>
            </w:pPr>
            <w:r w:rsidRPr="00944205">
              <w:rPr>
                <w:szCs w:val="22"/>
                <w:lang w:val="el-GR" w:eastAsia="en-GB"/>
              </w:rPr>
              <w:t>Ερύθημα της θέσης εφαρμογής</w:t>
            </w:r>
            <w:r w:rsidRPr="00944205">
              <w:rPr>
                <w:szCs w:val="22"/>
                <w:vertAlign w:val="superscript"/>
                <w:lang w:val="el-GR" w:eastAsia="en-GB"/>
              </w:rPr>
              <w:t xml:space="preserve">1, 2, 3 </w:t>
            </w:r>
          </w:p>
          <w:p w:rsidR="00640395" w:rsidRPr="00944205" w:rsidRDefault="00640395" w:rsidP="003A62B9">
            <w:pPr>
              <w:pStyle w:val="A-TableText"/>
              <w:spacing w:before="0" w:after="0"/>
              <w:rPr>
                <w:szCs w:val="22"/>
                <w:lang w:val="el-GR" w:eastAsia="en-GB"/>
              </w:rPr>
            </w:pPr>
            <w:r w:rsidRPr="00944205">
              <w:rPr>
                <w:szCs w:val="22"/>
                <w:lang w:val="el-GR" w:eastAsia="en-GB"/>
              </w:rPr>
              <w:t>Οίδημα της θέσης εφαρμογής</w:t>
            </w:r>
            <w:r w:rsidRPr="00944205">
              <w:rPr>
                <w:szCs w:val="22"/>
                <w:vertAlign w:val="superscript"/>
                <w:lang w:val="el-GR" w:eastAsia="en-GB"/>
              </w:rPr>
              <w:t>1, 2, 3</w:t>
            </w:r>
          </w:p>
          <w:p w:rsidR="00640395" w:rsidRPr="00944205" w:rsidRDefault="00640395" w:rsidP="003A62B9">
            <w:pPr>
              <w:pStyle w:val="A-TableText"/>
              <w:spacing w:before="0" w:after="0"/>
              <w:rPr>
                <w:szCs w:val="22"/>
                <w:lang w:val="el-GR" w:eastAsia="en-GB"/>
              </w:rPr>
            </w:pPr>
            <w:r w:rsidRPr="00944205">
              <w:rPr>
                <w:szCs w:val="22"/>
                <w:lang w:val="el-GR" w:eastAsia="en-GB"/>
              </w:rPr>
              <w:t>Θερμότητα στη θέση εφαρμογής</w:t>
            </w:r>
            <w:r w:rsidRPr="00944205">
              <w:rPr>
                <w:szCs w:val="22"/>
                <w:vertAlign w:val="superscript"/>
                <w:lang w:val="el-GR" w:eastAsia="en-GB"/>
              </w:rPr>
              <w:t>2, 3</w:t>
            </w:r>
          </w:p>
          <w:p w:rsidR="00640395" w:rsidRPr="00944205" w:rsidRDefault="00640395" w:rsidP="003A62B9">
            <w:pPr>
              <w:pStyle w:val="A-TableText"/>
              <w:spacing w:before="0" w:after="0"/>
              <w:rPr>
                <w:szCs w:val="22"/>
                <w:lang w:val="el-GR"/>
              </w:rPr>
            </w:pPr>
            <w:r w:rsidRPr="00944205">
              <w:rPr>
                <w:szCs w:val="22"/>
                <w:lang w:val="el-GR" w:eastAsia="en-GB"/>
              </w:rPr>
              <w:t>Ωχρότητα της θέσης εφαρμογής</w:t>
            </w:r>
            <w:r w:rsidRPr="00944205">
              <w:rPr>
                <w:szCs w:val="22"/>
                <w:vertAlign w:val="superscript"/>
                <w:lang w:val="el-GR" w:eastAsia="en-GB"/>
              </w:rPr>
              <w:t>1, 2, 3</w:t>
            </w:r>
          </w:p>
        </w:tc>
        <w:tc>
          <w:tcPr>
            <w:tcW w:w="2252" w:type="dxa"/>
          </w:tcPr>
          <w:p w:rsidR="00640395" w:rsidRPr="00944205" w:rsidRDefault="00640395" w:rsidP="003A62B9">
            <w:pPr>
              <w:pStyle w:val="A-TableText"/>
              <w:spacing w:before="0" w:after="0"/>
              <w:rPr>
                <w:szCs w:val="22"/>
                <w:lang w:val="el-GR" w:eastAsia="en-GB"/>
              </w:rPr>
            </w:pPr>
            <w:r w:rsidRPr="00944205">
              <w:rPr>
                <w:szCs w:val="22"/>
                <w:lang w:val="el-GR" w:eastAsia="en-GB"/>
              </w:rPr>
              <w:t>Αίσθημα καύσους</w:t>
            </w:r>
            <w:r w:rsidRPr="00944205">
              <w:rPr>
                <w:szCs w:val="22"/>
                <w:vertAlign w:val="superscript"/>
                <w:lang w:val="el-GR" w:eastAsia="en-GB"/>
              </w:rPr>
              <w:t>1</w:t>
            </w:r>
          </w:p>
          <w:p w:rsidR="00640395" w:rsidRPr="00944205" w:rsidRDefault="00640395" w:rsidP="003A62B9">
            <w:pPr>
              <w:pStyle w:val="A-TableText"/>
              <w:spacing w:before="0" w:after="0"/>
              <w:rPr>
                <w:szCs w:val="22"/>
                <w:lang w:val="el-GR" w:eastAsia="en-GB"/>
              </w:rPr>
            </w:pPr>
            <w:r w:rsidRPr="00944205">
              <w:rPr>
                <w:szCs w:val="22"/>
                <w:lang w:val="el-GR" w:eastAsia="en-GB"/>
              </w:rPr>
              <w:t>Ερεθισμός της θέσης εφαρμογής</w:t>
            </w:r>
            <w:r w:rsidRPr="00944205">
              <w:rPr>
                <w:szCs w:val="22"/>
                <w:vertAlign w:val="superscript"/>
                <w:lang w:val="el-GR" w:eastAsia="en-GB"/>
              </w:rPr>
              <w:t>3</w:t>
            </w:r>
          </w:p>
          <w:p w:rsidR="00640395" w:rsidRPr="00944205" w:rsidRDefault="00640395" w:rsidP="003A62B9">
            <w:pPr>
              <w:pStyle w:val="A-TableText"/>
              <w:spacing w:before="0" w:after="0"/>
              <w:rPr>
                <w:szCs w:val="22"/>
                <w:lang w:val="el-GR" w:eastAsia="en-GB"/>
              </w:rPr>
            </w:pPr>
            <w:r w:rsidRPr="00944205">
              <w:rPr>
                <w:szCs w:val="22"/>
                <w:lang w:val="el-GR" w:eastAsia="en-GB"/>
              </w:rPr>
              <w:t>Κνησμός της θέσης εφαρμογής</w:t>
            </w:r>
            <w:r w:rsidRPr="00944205">
              <w:rPr>
                <w:szCs w:val="22"/>
                <w:vertAlign w:val="superscript"/>
                <w:lang w:val="el-GR" w:eastAsia="en-GB"/>
              </w:rPr>
              <w:t>1</w:t>
            </w:r>
          </w:p>
          <w:p w:rsidR="00640395" w:rsidRPr="00944205" w:rsidRDefault="00640395" w:rsidP="003A62B9">
            <w:pPr>
              <w:pStyle w:val="A-TableText"/>
              <w:spacing w:before="0" w:after="0"/>
              <w:rPr>
                <w:szCs w:val="22"/>
                <w:lang w:val="el-GR" w:eastAsia="en-GB"/>
              </w:rPr>
            </w:pPr>
            <w:r w:rsidRPr="00944205">
              <w:rPr>
                <w:szCs w:val="22"/>
                <w:lang w:val="el-GR" w:eastAsia="en-GB"/>
              </w:rPr>
              <w:t>Παραισθησία της θέσης εφαρμογής</w:t>
            </w:r>
            <w:r w:rsidRPr="00944205">
              <w:rPr>
                <w:szCs w:val="22"/>
                <w:vertAlign w:val="superscript"/>
                <w:lang w:val="el-GR" w:eastAsia="en-GB"/>
              </w:rPr>
              <w:t>2</w:t>
            </w:r>
            <w:r w:rsidRPr="00944205">
              <w:rPr>
                <w:szCs w:val="22"/>
                <w:lang w:val="el-GR" w:eastAsia="en-GB"/>
              </w:rPr>
              <w:t>, όπως κνησμός</w:t>
            </w:r>
          </w:p>
          <w:p w:rsidR="00640395" w:rsidRPr="00944205" w:rsidRDefault="00640395" w:rsidP="003A62B9">
            <w:pPr>
              <w:pStyle w:val="A-TableText"/>
              <w:spacing w:before="0" w:after="0"/>
              <w:rPr>
                <w:szCs w:val="22"/>
                <w:lang w:val="el-GR" w:eastAsia="en-GB"/>
              </w:rPr>
            </w:pPr>
            <w:r w:rsidRPr="00944205">
              <w:rPr>
                <w:szCs w:val="22"/>
                <w:lang w:val="el-GR" w:eastAsia="en-GB"/>
              </w:rPr>
              <w:t>Θερμότητα στη θέση εφαρμογής</w:t>
            </w:r>
            <w:r w:rsidRPr="00944205">
              <w:rPr>
                <w:szCs w:val="22"/>
                <w:vertAlign w:val="superscript"/>
                <w:lang w:eastAsia="en-GB"/>
              </w:rPr>
              <w:t>1</w:t>
            </w:r>
          </w:p>
        </w:tc>
        <w:tc>
          <w:tcPr>
            <w:tcW w:w="2426" w:type="dxa"/>
          </w:tcPr>
          <w:p w:rsidR="00640395" w:rsidRPr="00944205" w:rsidRDefault="00640395" w:rsidP="003A62B9">
            <w:pPr>
              <w:pStyle w:val="A-TableText"/>
              <w:spacing w:before="0" w:after="0"/>
              <w:rPr>
                <w:szCs w:val="22"/>
                <w:lang w:val="en-US"/>
              </w:rPr>
            </w:pPr>
          </w:p>
          <w:p w:rsidR="00640395" w:rsidRPr="00944205" w:rsidRDefault="00640395" w:rsidP="003A62B9">
            <w:pPr>
              <w:pStyle w:val="A-TableText"/>
              <w:spacing w:before="0" w:after="0"/>
              <w:rPr>
                <w:szCs w:val="22"/>
                <w:lang w:val="en-US"/>
              </w:rPr>
            </w:pPr>
          </w:p>
        </w:tc>
      </w:tr>
    </w:tbl>
    <w:p w:rsidR="00640395" w:rsidRPr="00944205" w:rsidRDefault="00640395" w:rsidP="00640395">
      <w:pPr>
        <w:ind w:left="357"/>
        <w:rPr>
          <w:rFonts w:ascii="Times New Roman" w:hAnsi="Times New Roman" w:cs="Times New Roman"/>
          <w:sz w:val="22"/>
          <w:szCs w:val="22"/>
        </w:rPr>
      </w:pPr>
      <w:r w:rsidRPr="00944205">
        <w:rPr>
          <w:rFonts w:ascii="Times New Roman" w:hAnsi="Times New Roman" w:cs="Times New Roman"/>
          <w:sz w:val="22"/>
          <w:szCs w:val="22"/>
          <w:vertAlign w:val="superscript"/>
          <w:lang w:val="sv-SE"/>
        </w:rPr>
        <w:t>1</w:t>
      </w:r>
      <w:r w:rsidRPr="004172D4">
        <w:rPr>
          <w:rFonts w:ascii="Times New Roman" w:hAnsi="Times New Roman" w:cs="Times New Roman"/>
          <w:sz w:val="22"/>
          <w:szCs w:val="22"/>
          <w:vertAlign w:val="superscript"/>
          <w:lang w:val="el-GR"/>
        </w:rPr>
        <w:t xml:space="preserve"> </w:t>
      </w:r>
      <w:r w:rsidRPr="004172D4">
        <w:rPr>
          <w:rFonts w:ascii="Times New Roman" w:hAnsi="Times New Roman" w:cs="Times New Roman"/>
          <w:sz w:val="22"/>
          <w:szCs w:val="22"/>
          <w:lang w:val="el-GR"/>
        </w:rPr>
        <w:t>Δέρμα</w:t>
      </w:r>
    </w:p>
    <w:p w:rsidR="00640395" w:rsidRPr="00944205" w:rsidRDefault="00640395" w:rsidP="00640395">
      <w:pPr>
        <w:ind w:left="357"/>
        <w:rPr>
          <w:rFonts w:ascii="Times New Roman" w:hAnsi="Times New Roman" w:cs="Times New Roman"/>
          <w:sz w:val="22"/>
          <w:szCs w:val="22"/>
          <w:lang w:val="sv-SE"/>
        </w:rPr>
      </w:pPr>
      <w:r w:rsidRPr="00944205">
        <w:rPr>
          <w:rFonts w:ascii="Times New Roman" w:hAnsi="Times New Roman" w:cs="Times New Roman"/>
          <w:sz w:val="22"/>
          <w:szCs w:val="22"/>
          <w:vertAlign w:val="superscript"/>
          <w:lang w:val="sv-SE"/>
        </w:rPr>
        <w:t xml:space="preserve">2 </w:t>
      </w:r>
      <w:proofErr w:type="spellStart"/>
      <w:r w:rsidRPr="00944205">
        <w:rPr>
          <w:rFonts w:ascii="Times New Roman" w:hAnsi="Times New Roman" w:cs="Times New Roman"/>
          <w:sz w:val="22"/>
          <w:szCs w:val="22"/>
        </w:rPr>
        <w:t>Βλεννογόνος</w:t>
      </w:r>
      <w:proofErr w:type="spellEnd"/>
      <w:r w:rsidRPr="00944205">
        <w:rPr>
          <w:rFonts w:ascii="Times New Roman" w:hAnsi="Times New Roman" w:cs="Times New Roman"/>
          <w:sz w:val="22"/>
          <w:szCs w:val="22"/>
        </w:rPr>
        <w:t xml:space="preserve"> </w:t>
      </w:r>
      <w:proofErr w:type="spellStart"/>
      <w:r w:rsidRPr="00944205">
        <w:rPr>
          <w:rFonts w:ascii="Times New Roman" w:hAnsi="Times New Roman" w:cs="Times New Roman"/>
          <w:sz w:val="22"/>
          <w:szCs w:val="22"/>
        </w:rPr>
        <w:t>γεννητικών</w:t>
      </w:r>
      <w:proofErr w:type="spellEnd"/>
      <w:r w:rsidRPr="004172D4">
        <w:rPr>
          <w:rFonts w:ascii="Times New Roman" w:hAnsi="Times New Roman" w:cs="Times New Roman"/>
          <w:sz w:val="22"/>
          <w:szCs w:val="22"/>
          <w:lang w:val="el-GR"/>
        </w:rPr>
        <w:t xml:space="preserve"> οργάνων</w:t>
      </w:r>
    </w:p>
    <w:p w:rsidR="00640395" w:rsidRPr="00944205" w:rsidRDefault="00640395" w:rsidP="00640395">
      <w:pPr>
        <w:ind w:left="357"/>
        <w:rPr>
          <w:rFonts w:ascii="Times New Roman" w:hAnsi="Times New Roman" w:cs="Times New Roman"/>
          <w:sz w:val="22"/>
          <w:szCs w:val="22"/>
          <w:lang w:val="sv-SE"/>
        </w:rPr>
      </w:pPr>
      <w:r w:rsidRPr="00944205">
        <w:rPr>
          <w:rFonts w:ascii="Times New Roman" w:hAnsi="Times New Roman" w:cs="Times New Roman"/>
          <w:sz w:val="22"/>
          <w:szCs w:val="22"/>
          <w:vertAlign w:val="superscript"/>
          <w:lang w:val="sv-SE"/>
        </w:rPr>
        <w:t>3</w:t>
      </w:r>
      <w:r w:rsidRPr="004172D4">
        <w:rPr>
          <w:rFonts w:ascii="Times New Roman" w:hAnsi="Times New Roman" w:cs="Times New Roman"/>
          <w:sz w:val="22"/>
          <w:szCs w:val="22"/>
          <w:vertAlign w:val="superscript"/>
          <w:lang w:val="el-GR"/>
        </w:rPr>
        <w:t xml:space="preserve"> </w:t>
      </w:r>
      <w:r w:rsidRPr="004172D4">
        <w:rPr>
          <w:rFonts w:ascii="Times New Roman" w:hAnsi="Times New Roman" w:cs="Times New Roman"/>
          <w:sz w:val="22"/>
          <w:szCs w:val="22"/>
          <w:lang w:val="el-GR"/>
        </w:rPr>
        <w:t>Έλκος κάτω άκρου</w:t>
      </w:r>
    </w:p>
    <w:p w:rsidR="00640395" w:rsidRPr="00944205" w:rsidRDefault="00640395" w:rsidP="00640395">
      <w:pPr>
        <w:rPr>
          <w:rFonts w:ascii="Times New Roman" w:hAnsi="Times New Roman" w:cs="Times New Roman"/>
          <w:bCs/>
          <w:sz w:val="22"/>
          <w:szCs w:val="22"/>
        </w:rPr>
      </w:pPr>
    </w:p>
    <w:p w:rsidR="00640395" w:rsidRPr="00944205" w:rsidRDefault="00640395" w:rsidP="00640395">
      <w:pPr>
        <w:rPr>
          <w:rFonts w:ascii="Times New Roman" w:hAnsi="Times New Roman" w:cs="Times New Roman"/>
          <w:i/>
          <w:noProof/>
          <w:sz w:val="22"/>
          <w:szCs w:val="22"/>
        </w:rPr>
      </w:pPr>
      <w:r w:rsidRPr="00944205">
        <w:rPr>
          <w:rFonts w:ascii="Times New Roman" w:hAnsi="Times New Roman" w:cs="Times New Roman"/>
          <w:i/>
          <w:noProof/>
          <w:sz w:val="22"/>
          <w:szCs w:val="22"/>
        </w:rPr>
        <w:t>Παιδιατρικός πληθυσμός</w:t>
      </w:r>
    </w:p>
    <w:p w:rsidR="00640395" w:rsidRPr="00944205" w:rsidRDefault="00640395" w:rsidP="00640395">
      <w:pPr>
        <w:autoSpaceDE w:val="0"/>
        <w:autoSpaceDN w:val="0"/>
        <w:adjustRightInd w:val="0"/>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Η συχνότητα, ο τύπος και η σοβαρότητα των ανεπιθύμητων αντιδράσεων είναι παρόμοιες στις ηλικιακές ομάδες των παιδιατρικών ασθενών και των ενηλίκων, με εξαίρεση τη μεθαιμοσφαιριναιμία, η οποία παρατηρείται πιο συχνά, συνήθως σε συνδυασμό με υπερδοσολογία (βλέπε παράγραφο 4.9), σε νεογνά και βρέφη ηλικίας 0 έως 12 μηνών.</w:t>
      </w:r>
    </w:p>
    <w:p w:rsidR="00640395" w:rsidRPr="00944205" w:rsidRDefault="00640395" w:rsidP="00640395">
      <w:pPr>
        <w:autoSpaceDE w:val="0"/>
        <w:autoSpaceDN w:val="0"/>
        <w:adjustRightInd w:val="0"/>
        <w:jc w:val="both"/>
        <w:rPr>
          <w:rFonts w:ascii="Times New Roman" w:hAnsi="Times New Roman" w:cs="Times New Roman"/>
          <w:noProof/>
          <w:sz w:val="22"/>
          <w:szCs w:val="22"/>
          <w:u w:val="single"/>
          <w:lang w:val="el-GR"/>
        </w:rPr>
      </w:pPr>
    </w:p>
    <w:p w:rsidR="00640395" w:rsidRPr="00944205" w:rsidRDefault="00640395" w:rsidP="00640395">
      <w:pPr>
        <w:autoSpaceDE w:val="0"/>
        <w:autoSpaceDN w:val="0"/>
        <w:adjustRightInd w:val="0"/>
        <w:jc w:val="both"/>
        <w:rPr>
          <w:rFonts w:ascii="Times New Roman" w:hAnsi="Times New Roman" w:cs="Times New Roman"/>
          <w:sz w:val="22"/>
          <w:szCs w:val="22"/>
          <w:u w:val="single"/>
          <w:lang w:val="el-GR"/>
        </w:rPr>
      </w:pPr>
      <w:r w:rsidRPr="00944205">
        <w:rPr>
          <w:rFonts w:ascii="Times New Roman" w:hAnsi="Times New Roman" w:cs="Times New Roman"/>
          <w:noProof/>
          <w:sz w:val="22"/>
          <w:szCs w:val="22"/>
          <w:u w:val="single"/>
          <w:lang w:val="el-GR"/>
        </w:rPr>
        <w:t>Αναφορά πιθανολογούμενων ανεπιθύμητων ενεργειών</w:t>
      </w:r>
    </w:p>
    <w:p w:rsidR="00640395" w:rsidRPr="005B4FC1"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944205">
        <w:rPr>
          <w:rFonts w:ascii="Times New Roman" w:hAnsi="Times New Roman" w:cs="Times New Roman"/>
          <w:noProof/>
          <w:sz w:val="22"/>
          <w:szCs w:val="22"/>
          <w:lang w:val="el-GR"/>
        </w:rPr>
        <w:t>.</w:t>
      </w:r>
      <w:r w:rsidRPr="00944205">
        <w:rPr>
          <w:rFonts w:ascii="Times New Roman" w:hAnsi="Times New Roman" w:cs="Times New Roman"/>
          <w:sz w:val="22"/>
          <w:szCs w:val="22"/>
          <w:lang w:val="el-GR"/>
        </w:rPr>
        <w:t xml:space="preserve"> Επιτρέπει τη συνεχή παρακολούθηση της σχέσης οφέλους-κινδύνου του φαρμακευτικού προϊόντος</w:t>
      </w:r>
      <w:r w:rsidRPr="00944205">
        <w:rPr>
          <w:rFonts w:ascii="Times New Roman" w:hAnsi="Times New Roman" w:cs="Times New Roman"/>
          <w:noProof/>
          <w:sz w:val="22"/>
          <w:szCs w:val="22"/>
          <w:lang w:val="el-GR"/>
        </w:rPr>
        <w:t>.</w:t>
      </w:r>
      <w:r w:rsidRPr="00944205">
        <w:rPr>
          <w:rFonts w:ascii="Times New Roman" w:hAnsi="Times New Roman" w:cs="Times New Roman"/>
          <w:sz w:val="22"/>
          <w:szCs w:val="22"/>
          <w:lang w:val="el-GR"/>
        </w:rPr>
        <w:t xml:space="preserve"> Ζητείται από τους επαγγελματίες του τομέα της υγειονομικής περίθαλψης να αναφέρουν οποιεσδήποτε </w:t>
      </w:r>
      <w:r w:rsidRPr="00944205">
        <w:rPr>
          <w:rFonts w:ascii="Times New Roman" w:hAnsi="Times New Roman" w:cs="Times New Roman"/>
          <w:sz w:val="22"/>
          <w:szCs w:val="22"/>
          <w:lang w:val="el-GR"/>
        </w:rPr>
        <w:lastRenderedPageBreak/>
        <w:t xml:space="preserve">πιθανολογούμενες ανεπιθύμητες ενέργειες </w:t>
      </w:r>
      <w:r w:rsidRPr="005B4FC1">
        <w:rPr>
          <w:rFonts w:ascii="Times New Roman" w:hAnsi="Times New Roman" w:cs="Times New Roman"/>
          <w:sz w:val="22"/>
          <w:szCs w:val="22"/>
          <w:lang w:val="el-GR"/>
        </w:rPr>
        <w:t xml:space="preserve">στον Εθνικό Οργανισμό Φαρμάκων, Μεσογείων 284 </w:t>
      </w:r>
      <w:r w:rsidRPr="005B4FC1">
        <w:rPr>
          <w:rFonts w:ascii="Times New Roman" w:hAnsi="Times New Roman" w:cs="Times New Roman"/>
          <w:sz w:val="22"/>
          <w:szCs w:val="22"/>
        </w:rPr>
        <w:t>GR</w:t>
      </w:r>
      <w:r w:rsidRPr="005B4FC1">
        <w:rPr>
          <w:rFonts w:ascii="Times New Roman" w:hAnsi="Times New Roman" w:cs="Times New Roman"/>
          <w:sz w:val="22"/>
          <w:szCs w:val="22"/>
          <w:lang w:val="el-GR"/>
        </w:rPr>
        <w:t xml:space="preserve">-15562 Χολαργός, Αθήνα, </w:t>
      </w:r>
      <w:proofErr w:type="spellStart"/>
      <w:r w:rsidRPr="005B4FC1">
        <w:rPr>
          <w:rFonts w:ascii="Times New Roman" w:hAnsi="Times New Roman" w:cs="Times New Roman"/>
          <w:sz w:val="22"/>
          <w:szCs w:val="22"/>
          <w:lang w:val="el-GR"/>
        </w:rPr>
        <w:t>Τηλ</w:t>
      </w:r>
      <w:proofErr w:type="spellEnd"/>
      <w:r w:rsidRPr="005B4FC1">
        <w:rPr>
          <w:rFonts w:ascii="Times New Roman" w:hAnsi="Times New Roman" w:cs="Times New Roman"/>
          <w:sz w:val="22"/>
          <w:szCs w:val="22"/>
          <w:lang w:val="el-GR"/>
        </w:rPr>
        <w:t xml:space="preserve">: + 30 21 32040380/337, Φαξ: + 30 21 06549585, </w:t>
      </w:r>
      <w:proofErr w:type="spellStart"/>
      <w:r w:rsidRPr="005B4FC1">
        <w:rPr>
          <w:rFonts w:ascii="Times New Roman" w:hAnsi="Times New Roman" w:cs="Times New Roman"/>
          <w:sz w:val="22"/>
          <w:szCs w:val="22"/>
          <w:lang w:val="el-GR"/>
        </w:rPr>
        <w:t>Ιστότοπος</w:t>
      </w:r>
      <w:proofErr w:type="spellEnd"/>
      <w:r w:rsidRPr="005B4FC1">
        <w:rPr>
          <w:rFonts w:ascii="Times New Roman" w:hAnsi="Times New Roman" w:cs="Times New Roman"/>
          <w:sz w:val="22"/>
          <w:szCs w:val="22"/>
          <w:lang w:val="el-GR"/>
        </w:rPr>
        <w:t xml:space="preserve">: </w:t>
      </w:r>
      <w:hyperlink r:id="rId6" w:history="1">
        <w:r w:rsidRPr="005B4FC1">
          <w:rPr>
            <w:rStyle w:val="-"/>
            <w:rFonts w:ascii="Times New Roman" w:eastAsia="Times New Roman" w:hAnsi="Times New Roman" w:cs="Times New Roman"/>
            <w:sz w:val="22"/>
            <w:szCs w:val="22"/>
          </w:rPr>
          <w:t>http</w:t>
        </w:r>
        <w:r w:rsidRPr="005B4FC1">
          <w:rPr>
            <w:rStyle w:val="-"/>
            <w:rFonts w:ascii="Times New Roman" w:eastAsia="Times New Roman" w:hAnsi="Times New Roman" w:cs="Times New Roman"/>
            <w:sz w:val="22"/>
            <w:szCs w:val="22"/>
            <w:lang w:val="el-GR"/>
          </w:rPr>
          <w:t>://</w:t>
        </w:r>
        <w:r w:rsidRPr="005B4FC1">
          <w:rPr>
            <w:rStyle w:val="-"/>
            <w:rFonts w:ascii="Times New Roman" w:eastAsia="Times New Roman" w:hAnsi="Times New Roman" w:cs="Times New Roman"/>
            <w:sz w:val="22"/>
            <w:szCs w:val="22"/>
          </w:rPr>
          <w:t>www</w:t>
        </w:r>
        <w:r w:rsidRPr="005B4FC1">
          <w:rPr>
            <w:rStyle w:val="-"/>
            <w:rFonts w:ascii="Times New Roman" w:eastAsia="Times New Roman" w:hAnsi="Times New Roman" w:cs="Times New Roman"/>
            <w:sz w:val="22"/>
            <w:szCs w:val="22"/>
            <w:lang w:val="el-GR"/>
          </w:rPr>
          <w:t>.</w:t>
        </w:r>
        <w:proofErr w:type="spellStart"/>
        <w:r w:rsidRPr="005B4FC1">
          <w:rPr>
            <w:rStyle w:val="-"/>
            <w:rFonts w:ascii="Times New Roman" w:eastAsia="Times New Roman" w:hAnsi="Times New Roman" w:cs="Times New Roman"/>
            <w:sz w:val="22"/>
            <w:szCs w:val="22"/>
          </w:rPr>
          <w:t>eof</w:t>
        </w:r>
        <w:proofErr w:type="spellEnd"/>
        <w:r w:rsidRPr="005B4FC1">
          <w:rPr>
            <w:rStyle w:val="-"/>
            <w:rFonts w:ascii="Times New Roman" w:eastAsia="Times New Roman" w:hAnsi="Times New Roman" w:cs="Times New Roman"/>
            <w:sz w:val="22"/>
            <w:szCs w:val="22"/>
            <w:lang w:val="el-GR"/>
          </w:rPr>
          <w:t>.</w:t>
        </w:r>
        <w:r w:rsidRPr="005B4FC1">
          <w:rPr>
            <w:rStyle w:val="-"/>
            <w:rFonts w:ascii="Times New Roman" w:eastAsia="Times New Roman" w:hAnsi="Times New Roman" w:cs="Times New Roman"/>
            <w:sz w:val="22"/>
            <w:szCs w:val="22"/>
          </w:rPr>
          <w:t>gr</w:t>
        </w:r>
      </w:hyperlink>
      <w:r w:rsidRPr="005B4FC1">
        <w:rPr>
          <w:rFonts w:ascii="Times New Roman" w:hAnsi="Times New Roman" w:cs="Times New Roman"/>
          <w:sz w:val="22"/>
          <w:szCs w:val="22"/>
          <w:lang w:val="el-GR"/>
        </w:rPr>
        <w:t>.</w:t>
      </w:r>
    </w:p>
    <w:p w:rsidR="00640395" w:rsidRPr="00944205" w:rsidRDefault="00640395" w:rsidP="00640395">
      <w:pPr>
        <w:autoSpaceDE w:val="0"/>
        <w:autoSpaceDN w:val="0"/>
        <w:adjustRightInd w:val="0"/>
        <w:jc w:val="both"/>
        <w:rPr>
          <w:rFonts w:ascii="Times New Roman" w:hAnsi="Times New Roman" w:cs="Times New Roman"/>
          <w:i/>
          <w:noProof/>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4.9</w:t>
      </w:r>
      <w:r w:rsidRPr="00944205">
        <w:rPr>
          <w:rFonts w:ascii="Times New Roman" w:hAnsi="Times New Roman" w:cs="Times New Roman"/>
          <w:b/>
          <w:sz w:val="22"/>
          <w:szCs w:val="22"/>
          <w:lang w:val="el-GR"/>
        </w:rPr>
        <w:tab/>
      </w:r>
      <w:proofErr w:type="spellStart"/>
      <w:r w:rsidRPr="00944205">
        <w:rPr>
          <w:rFonts w:ascii="Times New Roman" w:hAnsi="Times New Roman" w:cs="Times New Roman"/>
          <w:b/>
          <w:sz w:val="22"/>
          <w:szCs w:val="22"/>
          <w:lang w:val="el-GR"/>
        </w:rPr>
        <w:t>Υπερδοσολογία</w:t>
      </w:r>
      <w:proofErr w:type="spellEnd"/>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Έχουν αναφερθεί σπάνιες περιπτώσεις κλινικά σημαντικής </w:t>
      </w:r>
      <w:proofErr w:type="spellStart"/>
      <w:r w:rsidRPr="00944205">
        <w:rPr>
          <w:rFonts w:ascii="Times New Roman" w:hAnsi="Times New Roman" w:cs="Times New Roman"/>
          <w:sz w:val="22"/>
          <w:szCs w:val="22"/>
          <w:lang w:val="el-GR"/>
        </w:rPr>
        <w:t>μεθαιμοσφαιριναιμίας</w:t>
      </w:r>
      <w:proofErr w:type="spellEnd"/>
      <w:r w:rsidRPr="00944205">
        <w:rPr>
          <w:rFonts w:ascii="Times New Roman" w:hAnsi="Times New Roman" w:cs="Times New Roman"/>
          <w:sz w:val="22"/>
          <w:szCs w:val="22"/>
          <w:lang w:val="el-GR"/>
        </w:rPr>
        <w:t xml:space="preserve">. Η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σε υψηλές δόσεις μπορεί να προκαλέσει αύξηση των επιπέδων της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xml:space="preserve">, ιδιαίτερα σε ευπαθή άτομα (παράγραφος 4.4), με πολύ συχνή χορήγηση σε νεογνά και βρέφη ηλικίας κάτω των 12 μηνών (παράγραφος 4.2) και σε συνδυασμό με φαρμακευτικά προϊόντα που επάγουν τη </w:t>
      </w:r>
      <w:proofErr w:type="spellStart"/>
      <w:r w:rsidRPr="00944205">
        <w:rPr>
          <w:rFonts w:ascii="Times New Roman" w:hAnsi="Times New Roman" w:cs="Times New Roman"/>
          <w:sz w:val="22"/>
          <w:szCs w:val="22"/>
          <w:lang w:val="el-GR"/>
        </w:rPr>
        <w:t>μεθαιμοσφαιρίνη</w:t>
      </w:r>
      <w:proofErr w:type="spellEnd"/>
      <w:r w:rsidRPr="00944205">
        <w:rPr>
          <w:rFonts w:ascii="Times New Roman" w:hAnsi="Times New Roman" w:cs="Times New Roman"/>
          <w:sz w:val="22"/>
          <w:szCs w:val="22"/>
          <w:lang w:val="el-GR"/>
        </w:rPr>
        <w:t xml:space="preserve"> (π.χ. </w:t>
      </w:r>
      <w:proofErr w:type="spellStart"/>
      <w:r w:rsidRPr="00944205">
        <w:rPr>
          <w:rFonts w:ascii="Times New Roman" w:hAnsi="Times New Roman" w:cs="Times New Roman"/>
          <w:sz w:val="22"/>
          <w:szCs w:val="22"/>
          <w:lang w:val="el-GR"/>
        </w:rPr>
        <w:t>σουλφοναμίδες</w:t>
      </w:r>
      <w:proofErr w:type="spellEnd"/>
      <w:r w:rsidRPr="00944205">
        <w:rPr>
          <w:rFonts w:ascii="Times New Roman" w:hAnsi="Times New Roman" w:cs="Times New Roman"/>
          <w:sz w:val="22"/>
          <w:szCs w:val="22"/>
          <w:lang w:val="el-GR"/>
        </w:rPr>
        <w:t xml:space="preserve">, </w:t>
      </w:r>
      <w:proofErr w:type="spellStart"/>
      <w:r w:rsidRPr="007A606D">
        <w:rPr>
          <w:rFonts w:ascii="Times New Roman" w:hAnsi="Times New Roman" w:cs="Times New Roman"/>
          <w:sz w:val="22"/>
          <w:szCs w:val="22"/>
          <w:lang w:val="el-GR"/>
        </w:rPr>
        <w:t>νιτροφουραντοΐνη</w:t>
      </w:r>
      <w:proofErr w:type="spellEnd"/>
      <w:r w:rsidRPr="00944205">
        <w:rPr>
          <w:rFonts w:ascii="Times New Roman" w:hAnsi="Times New Roman" w:cs="Times New Roman"/>
          <w:sz w:val="22"/>
          <w:szCs w:val="22"/>
          <w:lang w:val="el-GR"/>
        </w:rPr>
        <w:t xml:space="preserve">, </w:t>
      </w:r>
      <w:proofErr w:type="spellStart"/>
      <w:r w:rsidRPr="00944205">
        <w:rPr>
          <w:rFonts w:ascii="Times New Roman" w:hAnsi="Times New Roman" w:cs="Times New Roman"/>
          <w:sz w:val="22"/>
          <w:szCs w:val="22"/>
          <w:lang w:val="el-GR"/>
        </w:rPr>
        <w:t>φαινυτοΐνη</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φαινοβαρβιτάλη</w:t>
      </w:r>
      <w:proofErr w:type="spellEnd"/>
      <w:r w:rsidRPr="00944205">
        <w:rPr>
          <w:rFonts w:ascii="Times New Roman" w:hAnsi="Times New Roman" w:cs="Times New Roman"/>
          <w:sz w:val="22"/>
          <w:szCs w:val="22"/>
          <w:lang w:val="el-GR"/>
        </w:rPr>
        <w:t xml:space="preserve">). Πρέπει να λαμβάνεται υπόψη το γεγονός ότι οι τιμές του παλμικού οξύμετρου μπορεί να υπερεκτιμούν την πραγματική τιμή του κορεσμού του οξυγόνου σε περιπτώσεις αυξημένου κλάσματος </w:t>
      </w:r>
      <w:proofErr w:type="spellStart"/>
      <w:r w:rsidRPr="00944205">
        <w:rPr>
          <w:rFonts w:ascii="Times New Roman" w:hAnsi="Times New Roman" w:cs="Times New Roman"/>
          <w:sz w:val="22"/>
          <w:szCs w:val="22"/>
          <w:lang w:val="el-GR"/>
        </w:rPr>
        <w:t>μεταιμοσφαιρίνης</w:t>
      </w:r>
      <w:proofErr w:type="spellEnd"/>
      <w:r w:rsidRPr="00944205">
        <w:rPr>
          <w:rFonts w:ascii="Times New Roman" w:hAnsi="Times New Roman" w:cs="Times New Roman"/>
          <w:sz w:val="22"/>
          <w:szCs w:val="22"/>
          <w:lang w:val="el-GR"/>
        </w:rPr>
        <w:t xml:space="preserve">. Κατά συνέπεια, σε περιπτώσεις πιθανολογούμενης </w:t>
      </w:r>
      <w:proofErr w:type="spellStart"/>
      <w:r w:rsidRPr="00944205">
        <w:rPr>
          <w:rFonts w:ascii="Times New Roman" w:hAnsi="Times New Roman" w:cs="Times New Roman"/>
          <w:sz w:val="22"/>
          <w:szCs w:val="22"/>
          <w:lang w:val="el-GR"/>
        </w:rPr>
        <w:t>μεθαιμοσφαιριναιμίας</w:t>
      </w:r>
      <w:proofErr w:type="spellEnd"/>
      <w:r w:rsidRPr="00944205">
        <w:rPr>
          <w:rFonts w:ascii="Times New Roman" w:hAnsi="Times New Roman" w:cs="Times New Roman"/>
          <w:sz w:val="22"/>
          <w:szCs w:val="22"/>
          <w:lang w:val="el-GR"/>
        </w:rPr>
        <w:t xml:space="preserve">, μπορεί να είναι πιο χρήσιμη η παρακολούθηση του κορεσμού του οξυγόνου με </w:t>
      </w:r>
      <w:r w:rsidRPr="00944205">
        <w:rPr>
          <w:rFonts w:ascii="Times New Roman" w:hAnsi="Times New Roman" w:cs="Times New Roman"/>
          <w:sz w:val="22"/>
          <w:szCs w:val="22"/>
          <w:lang w:val="en-US"/>
        </w:rPr>
        <w:t>CO</w:t>
      </w:r>
      <w:r w:rsidRPr="00944205">
        <w:rPr>
          <w:rFonts w:ascii="Times New Roman" w:hAnsi="Times New Roman" w:cs="Times New Roman"/>
          <w:sz w:val="22"/>
          <w:szCs w:val="22"/>
          <w:lang w:val="el-GR"/>
        </w:rPr>
        <w:t xml:space="preserve">-οξυμετρία.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κλινικά σημαντική </w:t>
      </w:r>
      <w:proofErr w:type="spellStart"/>
      <w:r w:rsidRPr="00944205">
        <w:rPr>
          <w:rFonts w:ascii="Times New Roman" w:hAnsi="Times New Roman" w:cs="Times New Roman"/>
          <w:sz w:val="22"/>
          <w:szCs w:val="22"/>
          <w:lang w:val="el-GR"/>
        </w:rPr>
        <w:t>μεθαιμοσφαιριναιμία</w:t>
      </w:r>
      <w:proofErr w:type="spellEnd"/>
      <w:r w:rsidRPr="00944205">
        <w:rPr>
          <w:rFonts w:ascii="Times New Roman" w:hAnsi="Times New Roman" w:cs="Times New Roman"/>
          <w:sz w:val="22"/>
          <w:szCs w:val="22"/>
          <w:lang w:val="el-GR"/>
        </w:rPr>
        <w:t xml:space="preserve"> πρέπει να αντιμετωπίζεται με βραδεία ενδοφλέβια ένεση κυανού του μεθυλενίου (βλ. επίσης παράγραφο 4.4).</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Σε περίπτωση εκδήλωσης άλλων συμπτωμάτων συστηματικής τοξικότητας, τα σημεία αναμένεται να είναι παρόμοιας φύσης με εκείνα που εμφανίζονται από τη χορήγηση τοπικών αναισθητικών, μέσω άλλων οδών χορήγησης. Η τοξικότητα των τοπικών αναισθητικών εκδηλώνεται με διέγερση του νευρικού συστήματος και σε σοβαρές περιπτώσεις καταστολή του κεντρικού νευρικού και καρδιαγγειακού συστήματος. Σοβαρά νευρολογικά συμπτώματα (σπασμοί, καταστολή του ΚΝΣ) πρέπει να αντιμετωπίζονται συμπτωματικά, με αναπνευστική υποστήριξη και χορήγηση φαρμακευτικών προϊόντων κατά των σπασμών. Τα σημεία του κυκλοφορικού αντιμετωπίζονται σύμφωνα με τις συστάσεις για την ανάνηψη.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Δεδομένου ότι ο ρυθμός απορρόφησης από το </w:t>
      </w:r>
      <w:r>
        <w:rPr>
          <w:rFonts w:ascii="Times New Roman" w:hAnsi="Times New Roman" w:cs="Times New Roman"/>
          <w:sz w:val="22"/>
          <w:szCs w:val="22"/>
          <w:lang w:val="el-GR"/>
        </w:rPr>
        <w:t>άθικτο</w:t>
      </w:r>
      <w:r w:rsidRPr="00944205">
        <w:rPr>
          <w:rFonts w:ascii="Times New Roman" w:hAnsi="Times New Roman" w:cs="Times New Roman"/>
          <w:sz w:val="22"/>
          <w:szCs w:val="22"/>
          <w:lang w:val="el-GR"/>
        </w:rPr>
        <w:t xml:space="preserve"> δέρμα είναι βραδύς, ένας ασθενής με σημεία τοξικότητας πρέπει να παραμένει υπό παρακολούθηση για αρκετές ώρες μετά την αρχική αντιμετώπιση των συμπτωμάτων.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5.</w:t>
      </w:r>
      <w:r w:rsidRPr="00944205">
        <w:rPr>
          <w:rFonts w:ascii="Times New Roman" w:hAnsi="Times New Roman" w:cs="Times New Roman"/>
          <w:b/>
          <w:sz w:val="22"/>
          <w:szCs w:val="22"/>
          <w:lang w:val="el-GR"/>
        </w:rPr>
        <w:tab/>
        <w:t>ΦΑΡΜΑΚΟΛΟΓΙΚΕΣ ΙΔΙΟΤΗΤΕΣ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5.1</w:t>
      </w:r>
      <w:r w:rsidRPr="00944205">
        <w:rPr>
          <w:rFonts w:ascii="Times New Roman" w:hAnsi="Times New Roman" w:cs="Times New Roman"/>
          <w:b/>
          <w:sz w:val="22"/>
          <w:szCs w:val="22"/>
          <w:lang w:val="el-GR"/>
        </w:rPr>
        <w:tab/>
        <w:t>Φαρμακοδυναμικές ιδιότητες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roofErr w:type="spellStart"/>
      <w:r w:rsidRPr="00944205">
        <w:rPr>
          <w:rFonts w:ascii="Times New Roman" w:hAnsi="Times New Roman" w:cs="Times New Roman"/>
          <w:sz w:val="22"/>
          <w:szCs w:val="22"/>
          <w:lang w:val="el-GR"/>
        </w:rPr>
        <w:t>Φαρμακοθεραπευτική</w:t>
      </w:r>
      <w:proofErr w:type="spellEnd"/>
      <w:r w:rsidRPr="00944205">
        <w:rPr>
          <w:rFonts w:ascii="Times New Roman" w:hAnsi="Times New Roman" w:cs="Times New Roman"/>
          <w:sz w:val="22"/>
          <w:szCs w:val="22"/>
          <w:lang w:val="el-GR"/>
        </w:rPr>
        <w:t xml:space="preserve"> κατηγορία: τοπικά αναισθητικά, </w:t>
      </w:r>
      <w:proofErr w:type="spellStart"/>
      <w:r w:rsidRPr="00944205">
        <w:rPr>
          <w:rFonts w:ascii="Times New Roman" w:hAnsi="Times New Roman" w:cs="Times New Roman"/>
          <w:sz w:val="22"/>
          <w:szCs w:val="22"/>
          <w:lang w:val="el-GR"/>
        </w:rPr>
        <w:t>αμίδια</w:t>
      </w:r>
      <w:proofErr w:type="spellEnd"/>
      <w:r w:rsidRPr="00944205">
        <w:rPr>
          <w:rFonts w:ascii="Times New Roman" w:hAnsi="Times New Roman" w:cs="Times New Roman"/>
          <w:sz w:val="22"/>
          <w:szCs w:val="22"/>
          <w:lang w:val="el-GR"/>
        </w:rPr>
        <w:t>,</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κωδικός </w:t>
      </w:r>
      <w:r w:rsidRPr="00944205">
        <w:rPr>
          <w:rFonts w:ascii="Times New Roman" w:hAnsi="Times New Roman" w:cs="Times New Roman"/>
          <w:sz w:val="22"/>
          <w:szCs w:val="22"/>
        </w:rPr>
        <w:t>ATC</w:t>
      </w:r>
      <w:r w:rsidRPr="00944205">
        <w:rPr>
          <w:rFonts w:ascii="Times New Roman" w:hAnsi="Times New Roman" w:cs="Times New Roman"/>
          <w:sz w:val="22"/>
          <w:szCs w:val="22"/>
          <w:lang w:val="el-GR"/>
        </w:rPr>
        <w:t xml:space="preserve">: </w:t>
      </w:r>
      <w:r w:rsidRPr="00944205">
        <w:rPr>
          <w:rFonts w:ascii="Times New Roman" w:hAnsi="Times New Roman" w:cs="Times New Roman"/>
          <w:sz w:val="22"/>
          <w:szCs w:val="22"/>
        </w:rPr>
        <w:t>N</w:t>
      </w:r>
      <w:r w:rsidRPr="00944205">
        <w:rPr>
          <w:rFonts w:ascii="Times New Roman" w:hAnsi="Times New Roman" w:cs="Times New Roman"/>
          <w:sz w:val="22"/>
          <w:szCs w:val="22"/>
          <w:lang w:val="el-GR"/>
        </w:rPr>
        <w:t>01</w:t>
      </w:r>
      <w:r w:rsidRPr="00944205">
        <w:rPr>
          <w:rFonts w:ascii="Times New Roman" w:hAnsi="Times New Roman" w:cs="Times New Roman"/>
          <w:sz w:val="22"/>
          <w:szCs w:val="22"/>
        </w:rPr>
        <w:t>B</w:t>
      </w:r>
      <w:r w:rsidRPr="00944205">
        <w:rPr>
          <w:rFonts w:ascii="Times New Roman" w:hAnsi="Times New Roman" w:cs="Times New Roman"/>
          <w:sz w:val="22"/>
          <w:szCs w:val="22"/>
          <w:lang w:val="el-GR"/>
        </w:rPr>
        <w:t xml:space="preserve"> </w:t>
      </w:r>
      <w:proofErr w:type="spellStart"/>
      <w:r w:rsidRPr="00944205">
        <w:rPr>
          <w:rFonts w:ascii="Times New Roman" w:hAnsi="Times New Roman" w:cs="Times New Roman"/>
          <w:sz w:val="22"/>
          <w:szCs w:val="22"/>
        </w:rPr>
        <w:t>B</w:t>
      </w:r>
      <w:proofErr w:type="spellEnd"/>
      <w:r w:rsidRPr="00944205">
        <w:rPr>
          <w:rFonts w:ascii="Times New Roman" w:hAnsi="Times New Roman" w:cs="Times New Roman"/>
          <w:sz w:val="22"/>
          <w:szCs w:val="22"/>
          <w:lang w:val="el-GR"/>
        </w:rPr>
        <w:t>20</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Μηχανισμός δράσης</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προκαλεί δερματική αναισθησία μέσω απελευθέρωσης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από την κρέμα στις στιβάδες της επιδερμίδας και το χόριο του δέρματος και στην περιοχή πλησίον των υποδοχέων του πόνου και των νευρικών απολήξεων.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sz w:val="22"/>
          <w:szCs w:val="22"/>
          <w:lang w:val="el-GR"/>
        </w:rPr>
        <w:t xml:space="preserve">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και η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είναι τοπικά αναισθητικά τύπου </w:t>
      </w:r>
      <w:proofErr w:type="spellStart"/>
      <w:r w:rsidRPr="00944205">
        <w:rPr>
          <w:rFonts w:ascii="Times New Roman" w:hAnsi="Times New Roman" w:cs="Times New Roman"/>
          <w:sz w:val="22"/>
          <w:szCs w:val="22"/>
          <w:lang w:val="el-GR"/>
        </w:rPr>
        <w:t>αμιδίου</w:t>
      </w:r>
      <w:proofErr w:type="spellEnd"/>
      <w:r w:rsidRPr="00944205">
        <w:rPr>
          <w:rFonts w:ascii="Times New Roman" w:hAnsi="Times New Roman" w:cs="Times New Roman"/>
          <w:sz w:val="22"/>
          <w:szCs w:val="22"/>
          <w:lang w:val="el-GR"/>
        </w:rPr>
        <w:t xml:space="preserve">. Η δράση τους συνίσταται στην άσκηση σταθεροποιητικού αποτελέσματος επί της κυτταρικής μεμβράνης των νευρικών κυττάρων, μέσω του αποκλεισμού εισόδου ιόντων απαραίτητων για την πρόκληση και αγωγή των διεγέρσεων, με αποτέλεσμα την επίτευξη τοπικής αναισθησίας. Η ποιότητα της αναισθησίας εξαρτάται από την διάρκεια της εφαρμογής </w:t>
      </w:r>
      <w:r w:rsidRPr="00944205">
        <w:rPr>
          <w:rFonts w:ascii="Times New Roman" w:hAnsi="Times New Roman" w:cs="Times New Roman"/>
          <w:noProof/>
          <w:sz w:val="22"/>
          <w:szCs w:val="22"/>
          <w:lang w:val="el-GR"/>
        </w:rPr>
        <w:t>και τη δόση.</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sz w:val="22"/>
          <w:szCs w:val="22"/>
          <w:u w:val="single"/>
          <w:lang w:val="el-GR"/>
        </w:rPr>
      </w:pPr>
      <w:r w:rsidRPr="00944205">
        <w:rPr>
          <w:rFonts w:ascii="Times New Roman" w:hAnsi="Times New Roman" w:cs="Times New Roman"/>
          <w:sz w:val="22"/>
          <w:szCs w:val="22"/>
          <w:u w:val="single"/>
          <w:lang w:val="el-GR"/>
        </w:rPr>
        <w:t>Δέρμα</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εφαρμόζεται σε </w:t>
      </w:r>
      <w:r>
        <w:rPr>
          <w:rFonts w:ascii="Times New Roman" w:hAnsi="Times New Roman" w:cs="Times New Roman"/>
          <w:sz w:val="22"/>
          <w:szCs w:val="22"/>
          <w:lang w:val="el-GR"/>
        </w:rPr>
        <w:t>άθικτο</w:t>
      </w:r>
      <w:r w:rsidRPr="00944205">
        <w:rPr>
          <w:rFonts w:ascii="Times New Roman" w:hAnsi="Times New Roman" w:cs="Times New Roman"/>
          <w:sz w:val="22"/>
          <w:szCs w:val="22"/>
          <w:lang w:val="el-GR"/>
        </w:rPr>
        <w:t xml:space="preserve"> δέρμα υπό στεγανή επίδεση. Ο απαιτούμενος χρόνος για την επίτευξη ικανοποιητικής αναισθησίας στο </w:t>
      </w:r>
      <w:r>
        <w:rPr>
          <w:rFonts w:ascii="Times New Roman" w:hAnsi="Times New Roman" w:cs="Times New Roman"/>
          <w:sz w:val="22"/>
          <w:szCs w:val="22"/>
          <w:lang w:val="el-GR"/>
        </w:rPr>
        <w:t>άθικτο</w:t>
      </w:r>
      <w:r w:rsidRPr="00944205">
        <w:rPr>
          <w:rFonts w:ascii="Times New Roman" w:hAnsi="Times New Roman" w:cs="Times New Roman"/>
          <w:sz w:val="22"/>
          <w:szCs w:val="22"/>
          <w:lang w:val="el-GR"/>
        </w:rPr>
        <w:t xml:space="preserve"> δέρμα είναι περίπου 1 με 2 ώρες, </w:t>
      </w:r>
      <w:r w:rsidRPr="00944205">
        <w:rPr>
          <w:rFonts w:ascii="Times New Roman" w:hAnsi="Times New Roman" w:cs="Times New Roman"/>
          <w:sz w:val="22"/>
          <w:szCs w:val="22"/>
          <w:lang w:val="el-GR"/>
        </w:rPr>
        <w:lastRenderedPageBreak/>
        <w:t xml:space="preserve">ανάλογα με το είδος της επέμβασης. Η ποιότητα της τοπικής αναισθησίας βελτιώνεται με το χρόνο εφαρμογής, από 1 έως 2 ώρες στα περισσότερα μέρη του σώματος, με εξαίρεση το δέρμα του προσώπου και τα ανδρικά γεννητικά όργανα. Λόγω της λεπτής επιδερμίδας του προσώπου και της υψηλής αιματικής ροής του ιστού, η μέγιστη τοπική αναισθησία επιτυγχάνεται έπειτα από 30-60 λεπτά στο μέτωπο και στα μάγουλα. Ομοίως, η τοπική αναισθησία στα ανδρικά γεννητικά όργανα επιτυγχάνεται έπειτα από 15 λεπτά. Η διάρκεια της αναισθησίας, μετά την εφαρμογή του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για 1 με 2 ώρες, είναι τουλάχιστον 2 ώρες μετά την απομάκρυνση της επίδεσης, εκτός από την περίπτωση που εφαρμόζεται στο πρόσωπο όπου η διάρκεια είναι μικρότερη.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είναι εξίσου αποτελεσματικό και παρουσιάζει τον ίδιο χρόνο έναρξης της αναισθησίας σε ανοιχτόχρωμο και σκουρόχρωμο δέρμα (τύποι δέρματος Ι έως </w:t>
      </w:r>
      <w:r w:rsidRPr="00944205">
        <w:rPr>
          <w:rFonts w:ascii="Times New Roman" w:hAnsi="Times New Roman" w:cs="Times New Roman"/>
          <w:sz w:val="22"/>
          <w:szCs w:val="22"/>
          <w:lang w:val="en-US"/>
        </w:rPr>
        <w:t>VI</w:t>
      </w:r>
      <w:r w:rsidRPr="00944205">
        <w:rPr>
          <w:rFonts w:ascii="Times New Roman" w:hAnsi="Times New Roman" w:cs="Times New Roman"/>
          <w:sz w:val="22"/>
          <w:szCs w:val="22"/>
          <w:lang w:val="el-GR"/>
        </w:rPr>
        <w:t>).</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Σε κλινικές μελέτες με 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σε </w:t>
      </w:r>
      <w:r>
        <w:rPr>
          <w:rFonts w:ascii="Times New Roman" w:hAnsi="Times New Roman" w:cs="Times New Roman"/>
          <w:sz w:val="22"/>
          <w:szCs w:val="22"/>
          <w:lang w:val="el-GR"/>
        </w:rPr>
        <w:t>άθικτο</w:t>
      </w:r>
      <w:r w:rsidRPr="00944205">
        <w:rPr>
          <w:rFonts w:ascii="Times New Roman" w:hAnsi="Times New Roman" w:cs="Times New Roman"/>
          <w:sz w:val="22"/>
          <w:szCs w:val="22"/>
          <w:lang w:val="el-GR"/>
        </w:rPr>
        <w:t xml:space="preserve"> δέρμα, δεν παρατηρήθηκαν διαφορές στην ασφάλεια ή την αποτελεσματικότητα (συμπεριλαμβανομένου του χρόνου έναρξης της αναισθησίας) μεταξύ των ηλικιωμένων ασθενών (ηλικίας 65 έως 96 ετών) και των νεότερων ασθενών.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προκαλεί μια διφασική αγγειακή αντίδραση που περιλαμβάνει στην αρχή </w:t>
      </w:r>
      <w:proofErr w:type="spellStart"/>
      <w:r w:rsidRPr="00944205">
        <w:rPr>
          <w:rFonts w:ascii="Times New Roman" w:hAnsi="Times New Roman" w:cs="Times New Roman"/>
          <w:sz w:val="22"/>
          <w:szCs w:val="22"/>
          <w:lang w:val="el-GR"/>
        </w:rPr>
        <w:t>αγγειοσύσπαση</w:t>
      </w:r>
      <w:proofErr w:type="spellEnd"/>
      <w:r w:rsidRPr="00944205">
        <w:rPr>
          <w:rFonts w:ascii="Times New Roman" w:hAnsi="Times New Roman" w:cs="Times New Roman"/>
          <w:sz w:val="22"/>
          <w:szCs w:val="22"/>
          <w:lang w:val="el-GR"/>
        </w:rPr>
        <w:t xml:space="preserve">, η οποία ακολουθείται από αγγειοδιαστολή στην περιοχή της εφαρμογής (βλ. παράγραφο 4.8). Ανεξάρτητα από την αγγειακή αντίδραση, 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διευκολύνει την εισχώρηση της βελόνας σε σχέση με το εικονικό φάρμακο σε μορφή κρέμας. Σε ασθενείς με </w:t>
      </w:r>
      <w:proofErr w:type="spellStart"/>
      <w:r w:rsidRPr="00944205">
        <w:rPr>
          <w:rFonts w:ascii="Times New Roman" w:hAnsi="Times New Roman" w:cs="Times New Roman"/>
          <w:sz w:val="22"/>
          <w:szCs w:val="22"/>
          <w:lang w:val="el-GR"/>
        </w:rPr>
        <w:t>ατοπική</w:t>
      </w:r>
      <w:proofErr w:type="spellEnd"/>
      <w:r w:rsidRPr="00944205">
        <w:rPr>
          <w:rFonts w:ascii="Times New Roman" w:hAnsi="Times New Roman" w:cs="Times New Roman"/>
          <w:sz w:val="22"/>
          <w:szCs w:val="22"/>
          <w:lang w:val="el-GR"/>
        </w:rPr>
        <w:t xml:space="preserve"> δερματίτιδα, παρατηρείται παρόμοια αντίδραση, αλλά βραχύτερης διάρκειας, με το ερύθημα να εμφανίζεται μετά από 30-60 λεπτά, που σημαίνει ταχύτερη απορρόφηση μέσω του δέρματος (βλ. παράγραφο 4.4). Το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μπορεί να προκαλέσει παροδική αύξηση του πάχους του δέρματος, εν μέρει λόγω της ενυδάτωσης του δέρματος κάτω από τη στεγανή επίδεση. Το πάχος του δέρματος μειώνεται έπειτα από έκθεση στον αέρα για 15 λεπτά.</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Το βάθος της δερματικής αναισθησίας, αυξάνει με το χρόνο εφαρμογής. Στο 90% των ασθενών η αναισθησία είναι επαρκής για την εισαγωγή </w:t>
      </w:r>
      <w:r w:rsidRPr="0029145A">
        <w:rPr>
          <w:rFonts w:ascii="Times New Roman" w:hAnsi="Times New Roman" w:cs="Times New Roman"/>
          <w:sz w:val="22"/>
          <w:szCs w:val="22"/>
          <w:lang w:val="el-GR"/>
        </w:rPr>
        <w:t>βελόνας</w:t>
      </w:r>
      <w:r w:rsidRPr="00944205">
        <w:rPr>
          <w:rFonts w:ascii="Times New Roman" w:hAnsi="Times New Roman" w:cs="Times New Roman"/>
          <w:sz w:val="22"/>
          <w:szCs w:val="22"/>
          <w:lang w:val="el-GR"/>
        </w:rPr>
        <w:t xml:space="preserve"> βιοψίας (διαμέτρου </w:t>
      </w:r>
      <w:smartTag w:uri="urn:schemas-microsoft-com:office:smarttags" w:element="metricconverter">
        <w:smartTagPr>
          <w:attr w:name="ProductID" w:val="4ﾠmm"/>
        </w:smartTagPr>
        <w:r w:rsidRPr="00944205">
          <w:rPr>
            <w:rFonts w:ascii="Times New Roman" w:hAnsi="Times New Roman" w:cs="Times New Roman"/>
            <w:sz w:val="22"/>
            <w:szCs w:val="22"/>
            <w:lang w:val="el-GR"/>
          </w:rPr>
          <w:t>4</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mm</w:t>
        </w:r>
      </w:smartTag>
      <w:r w:rsidRPr="00944205">
        <w:rPr>
          <w:rFonts w:ascii="Times New Roman" w:hAnsi="Times New Roman" w:cs="Times New Roman"/>
          <w:sz w:val="22"/>
          <w:szCs w:val="22"/>
          <w:lang w:val="el-GR"/>
        </w:rPr>
        <w:t xml:space="preserve">) σε βάθος </w:t>
      </w:r>
      <w:smartTag w:uri="urn:schemas-microsoft-com:office:smarttags" w:element="metricconverter">
        <w:smartTagPr>
          <w:attr w:name="ProductID" w:val="2ﾠmm"/>
        </w:smartTagPr>
        <w:r w:rsidRPr="00944205">
          <w:rPr>
            <w:rFonts w:ascii="Times New Roman" w:hAnsi="Times New Roman" w:cs="Times New Roman"/>
            <w:sz w:val="22"/>
            <w:szCs w:val="22"/>
            <w:lang w:val="el-GR"/>
          </w:rPr>
          <w:t>2</w:t>
        </w:r>
        <w:r w:rsidRPr="00944205">
          <w:rPr>
            <w:rFonts w:ascii="Times New Roman" w:hAnsi="Times New Roman" w:cs="Times New Roman"/>
            <w:sz w:val="22"/>
            <w:szCs w:val="22"/>
          </w:rPr>
          <w:t> mm</w:t>
        </w:r>
      </w:smartTag>
      <w:r w:rsidRPr="00944205">
        <w:rPr>
          <w:rFonts w:ascii="Times New Roman" w:hAnsi="Times New Roman" w:cs="Times New Roman"/>
          <w:sz w:val="22"/>
          <w:szCs w:val="22"/>
          <w:lang w:val="el-GR"/>
        </w:rPr>
        <w:t xml:space="preserve">, 60 λεπτά μετά, και σε βάθος </w:t>
      </w:r>
      <w:smartTag w:uri="urn:schemas-microsoft-com:office:smarttags" w:element="metricconverter">
        <w:smartTagPr>
          <w:attr w:name="ProductID" w:val="3ﾠmm"/>
        </w:smartTagPr>
        <w:r w:rsidRPr="00944205">
          <w:rPr>
            <w:rFonts w:ascii="Times New Roman" w:hAnsi="Times New Roman" w:cs="Times New Roman"/>
            <w:sz w:val="22"/>
            <w:szCs w:val="22"/>
            <w:lang w:val="el-GR"/>
          </w:rPr>
          <w:t>3</w:t>
        </w:r>
        <w:r w:rsidRPr="00944205">
          <w:rPr>
            <w:rFonts w:ascii="Times New Roman" w:hAnsi="Times New Roman" w:cs="Times New Roman"/>
            <w:sz w:val="22"/>
            <w:szCs w:val="22"/>
          </w:rPr>
          <w:t> mm</w:t>
        </w:r>
      </w:smartTag>
      <w:r w:rsidRPr="00944205">
        <w:rPr>
          <w:rFonts w:ascii="Times New Roman" w:hAnsi="Times New Roman" w:cs="Times New Roman"/>
          <w:sz w:val="22"/>
          <w:szCs w:val="22"/>
          <w:lang w:val="el-GR"/>
        </w:rPr>
        <w:t xml:space="preserve">, 120 λεπτά μετά από την εφαρμογή του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χρήση του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πριν τη χορήγηση εμβολίων για ιλαρά-παρωτίτιδα-ερυθρά ή ενδομυϊκά για διφθερίτιδα-</w:t>
      </w:r>
      <w:proofErr w:type="spellStart"/>
      <w:r w:rsidRPr="00944205">
        <w:rPr>
          <w:rFonts w:ascii="Times New Roman" w:hAnsi="Times New Roman" w:cs="Times New Roman"/>
          <w:sz w:val="22"/>
          <w:szCs w:val="22"/>
          <w:lang w:val="el-GR"/>
        </w:rPr>
        <w:t>κοκκύτη</w:t>
      </w:r>
      <w:proofErr w:type="spellEnd"/>
      <w:r w:rsidRPr="00944205">
        <w:rPr>
          <w:rFonts w:ascii="Times New Roman" w:hAnsi="Times New Roman" w:cs="Times New Roman"/>
          <w:sz w:val="22"/>
          <w:szCs w:val="22"/>
          <w:lang w:val="el-GR"/>
        </w:rPr>
        <w:t>-τέτανο-</w:t>
      </w:r>
      <w:proofErr w:type="spellStart"/>
      <w:r w:rsidRPr="00944205">
        <w:rPr>
          <w:rFonts w:ascii="Times New Roman" w:hAnsi="Times New Roman" w:cs="Times New Roman"/>
          <w:sz w:val="22"/>
          <w:szCs w:val="22"/>
          <w:lang w:val="el-GR"/>
        </w:rPr>
        <w:t>αδρανοποιημέν</w:t>
      </w:r>
      <w:proofErr w:type="spellEnd"/>
      <w:r w:rsidRPr="00944205">
        <w:rPr>
          <w:rFonts w:ascii="Times New Roman" w:hAnsi="Times New Roman" w:cs="Times New Roman"/>
          <w:sz w:val="22"/>
          <w:szCs w:val="22"/>
          <w:lang w:val="el-GR"/>
        </w:rPr>
        <w:t>ο ιό της πολιομυελίτιδας-</w:t>
      </w:r>
      <w:r w:rsidRPr="00944205">
        <w:rPr>
          <w:rFonts w:ascii="Times New Roman" w:hAnsi="Times New Roman" w:cs="Times New Roman"/>
          <w:i/>
          <w:sz w:val="22"/>
          <w:szCs w:val="22"/>
        </w:rPr>
        <w:t>Haemophilus</w:t>
      </w:r>
      <w:r w:rsidRPr="00944205">
        <w:rPr>
          <w:rFonts w:ascii="Times New Roman" w:hAnsi="Times New Roman" w:cs="Times New Roman"/>
          <w:i/>
          <w:sz w:val="22"/>
          <w:szCs w:val="22"/>
          <w:lang w:val="el-GR"/>
        </w:rPr>
        <w:t xml:space="preserve"> </w:t>
      </w:r>
      <w:proofErr w:type="spellStart"/>
      <w:r w:rsidRPr="00944205">
        <w:rPr>
          <w:rFonts w:ascii="Times New Roman" w:hAnsi="Times New Roman" w:cs="Times New Roman"/>
          <w:i/>
          <w:sz w:val="22"/>
          <w:szCs w:val="22"/>
        </w:rPr>
        <w:t>influenzae</w:t>
      </w:r>
      <w:proofErr w:type="spellEnd"/>
      <w:r w:rsidRPr="00944205">
        <w:rPr>
          <w:rFonts w:ascii="Times New Roman" w:hAnsi="Times New Roman" w:cs="Times New Roman"/>
          <w:sz w:val="22"/>
          <w:szCs w:val="22"/>
          <w:lang w:val="el-GR"/>
        </w:rPr>
        <w:t xml:space="preserve"> τύπου </w:t>
      </w:r>
      <w:r w:rsidRPr="00944205">
        <w:rPr>
          <w:rFonts w:ascii="Times New Roman" w:hAnsi="Times New Roman" w:cs="Times New Roman"/>
          <w:sz w:val="22"/>
          <w:szCs w:val="22"/>
        </w:rPr>
        <w:t>b</w:t>
      </w:r>
      <w:r w:rsidRPr="00944205">
        <w:rPr>
          <w:rFonts w:ascii="Times New Roman" w:hAnsi="Times New Roman" w:cs="Times New Roman"/>
          <w:sz w:val="22"/>
          <w:szCs w:val="22"/>
          <w:lang w:val="el-GR"/>
        </w:rPr>
        <w:t xml:space="preserve"> ή ηπατίτιδα Β δεν επηρεάζει τους μέσους τίτλους των αντισωμάτων, το ποσοστό </w:t>
      </w:r>
      <w:proofErr w:type="spellStart"/>
      <w:r w:rsidRPr="00944205">
        <w:rPr>
          <w:rFonts w:ascii="Times New Roman" w:hAnsi="Times New Roman" w:cs="Times New Roman"/>
          <w:sz w:val="22"/>
          <w:szCs w:val="22"/>
          <w:lang w:val="el-GR"/>
        </w:rPr>
        <w:t>ορομετατροπής</w:t>
      </w:r>
      <w:proofErr w:type="spellEnd"/>
      <w:r w:rsidRPr="00944205">
        <w:rPr>
          <w:rFonts w:ascii="Times New Roman" w:hAnsi="Times New Roman" w:cs="Times New Roman"/>
          <w:sz w:val="22"/>
          <w:szCs w:val="22"/>
          <w:lang w:val="el-GR"/>
        </w:rPr>
        <w:t>, ή το ποσοστό των ασθενών που πέτυχαν προστατευτικούς ή θετικούς τίτλους αντισωμάτων μετά την ανοσοποίηση, σε σύγκριση με ασθενείς που έλαβαν εικονικό φάρμακο.</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u w:val="single"/>
          <w:lang w:val="el-GR"/>
        </w:rPr>
      </w:pPr>
      <w:r w:rsidRPr="00944205">
        <w:rPr>
          <w:rFonts w:ascii="Times New Roman" w:hAnsi="Times New Roman" w:cs="Times New Roman"/>
          <w:sz w:val="22"/>
          <w:szCs w:val="22"/>
          <w:u w:val="single"/>
          <w:lang w:val="el-GR"/>
        </w:rPr>
        <w:t>Βλεννογόνος γεννητικών οργάνων</w:t>
      </w:r>
    </w:p>
    <w:p w:rsidR="00640395" w:rsidRPr="00944205" w:rsidRDefault="00640395" w:rsidP="00640395">
      <w:pPr>
        <w:pStyle w:val="a4"/>
        <w:ind w:left="0"/>
        <w:rPr>
          <w:szCs w:val="22"/>
          <w:lang w:val="el-GR"/>
        </w:rPr>
      </w:pPr>
      <w:r>
        <w:rPr>
          <w:szCs w:val="22"/>
          <w:lang w:val="el-GR"/>
        </w:rPr>
        <w:tab/>
      </w:r>
      <w:r w:rsidRPr="00944205">
        <w:rPr>
          <w:szCs w:val="22"/>
          <w:lang w:val="el-GR"/>
        </w:rPr>
        <w:t>Η απορρόφηση από το βλεννογόνο των γεννητικών οργάνων και η έναρξη δράσης είναι ταχύτερη απ’ ότι όταν εφαρμόζεται στο δέρμα.</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5-10 λεπτά μετά την εφαρμογή του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στο βλεννογόνο των γυναικείων γεννητικών οργάνων η μέση διάρκεια της αποτελεσματικής αναλγησίας σε ένα ερέθισμα λέιζερ αργού, το οποίο παράγει ένα οξύ, σαν τσίμπημα πόνο, ήταν 15-20 λεπτά (μεμονωμένες διακυμάνσεις στην κλίμακα των 5-45 λεπτών).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Έλκη κάτω άκρων</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Στους περισσότερους ασθενείς επιτυγχάνεται αξιόπιστη αναισθησία για τον καθαρισμό των ελκών των κάτω άκρων μετά από ένα χρόνο εφαρμογής 30 λεπτών. Χρόνος εφαρμογής 60 λεπτών μπορεί να ενισχύσει περαιτέρω την αναισθησία. Η διαδικασία του καθαρισμού πρέπει να ξεκινά εντός 10 λεπτών από την αφαίρεση της κρέμας. Δε διατίθενται κλινικά δεδομένα για μεγαλύτερη περίοδο αναμονής. Το </w:t>
      </w:r>
      <w:r w:rsidRPr="00944205">
        <w:rPr>
          <w:rFonts w:ascii="Times New Roman" w:hAnsi="Times New Roman" w:cs="Times New Roman"/>
          <w:noProof/>
          <w:sz w:val="22"/>
          <w:szCs w:val="22"/>
          <w:lang w:val="en-US"/>
        </w:rPr>
        <w:t>EMLA</w:t>
      </w:r>
      <w:r w:rsidRPr="00944205">
        <w:rPr>
          <w:rFonts w:ascii="Times New Roman" w:hAnsi="Times New Roman" w:cs="Times New Roman"/>
          <w:noProof/>
          <w:sz w:val="22"/>
          <w:szCs w:val="22"/>
          <w:lang w:val="el-GR"/>
        </w:rPr>
        <w:t xml:space="preserve"> μειώνει τον μετεγχειρητικό πόνο μέχρι και 4 ώρες μετά το χειρουργικό καθαρισμό. Το </w:t>
      </w:r>
      <w:r w:rsidRPr="00944205">
        <w:rPr>
          <w:rFonts w:ascii="Times New Roman" w:hAnsi="Times New Roman" w:cs="Times New Roman"/>
          <w:noProof/>
          <w:sz w:val="22"/>
          <w:szCs w:val="22"/>
          <w:lang w:val="en-US"/>
        </w:rPr>
        <w:t>EMLA</w:t>
      </w:r>
      <w:r w:rsidRPr="00944205">
        <w:rPr>
          <w:rFonts w:ascii="Times New Roman" w:hAnsi="Times New Roman" w:cs="Times New Roman"/>
          <w:noProof/>
          <w:sz w:val="22"/>
          <w:szCs w:val="22"/>
          <w:lang w:val="el-GR"/>
        </w:rPr>
        <w:t xml:space="preserve"> μειώνει τον απαιτούμενο αριθμό συνεδριών </w:t>
      </w:r>
      <w:r w:rsidRPr="00944205">
        <w:rPr>
          <w:rFonts w:ascii="Times New Roman" w:hAnsi="Times New Roman" w:cs="Times New Roman"/>
          <w:noProof/>
          <w:sz w:val="22"/>
          <w:szCs w:val="22"/>
          <w:lang w:val="el-GR"/>
        </w:rPr>
        <w:lastRenderedPageBreak/>
        <w:t>καθαρισμού για την επίτευξη καθαρού έλκους σε σύγκριση με το χειρουργικό καθαρισμό με εικονικό φάρμακο σε μορφή κρέμας. Δεν έχουν παρατηρηθεί αρνητικές επιδράσεις στην επούλωση του έλκους ή στη βακτηριακή χλωρίδα.</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Παιδιατρικός πληθυσμός</w:t>
      </w:r>
    </w:p>
    <w:p w:rsidR="00640395" w:rsidRPr="00944205" w:rsidRDefault="00640395" w:rsidP="00640395">
      <w:pPr>
        <w:tabs>
          <w:tab w:val="left" w:pos="720"/>
        </w:tabs>
        <w:rPr>
          <w:rFonts w:ascii="Times New Roman" w:hAnsi="Times New Roman" w:cs="Times New Roman"/>
          <w:sz w:val="22"/>
          <w:szCs w:val="22"/>
          <w:lang w:val="el-GR"/>
        </w:rPr>
      </w:pPr>
      <w:r w:rsidRPr="00944205">
        <w:rPr>
          <w:rFonts w:ascii="Times New Roman" w:hAnsi="Times New Roman" w:cs="Times New Roman"/>
          <w:sz w:val="22"/>
          <w:szCs w:val="22"/>
          <w:lang w:val="el-GR"/>
        </w:rPr>
        <w:t>Στις κλινικές μελέτες συμμετείχαν περισσότεροι από 2.300 παιδιατρικοί ασθενείς όλων των ηλικιακών ομάδων και επέδειξαν αποτελεσματικότητα στον πόνο από τη βελόνα (</w:t>
      </w:r>
      <w:proofErr w:type="spellStart"/>
      <w:r w:rsidRPr="00944205">
        <w:rPr>
          <w:rFonts w:ascii="Times New Roman" w:hAnsi="Times New Roman" w:cs="Times New Roman"/>
          <w:sz w:val="22"/>
          <w:szCs w:val="22"/>
          <w:lang w:val="el-GR"/>
        </w:rPr>
        <w:t>φλεβοκέντηση</w:t>
      </w:r>
      <w:proofErr w:type="spellEnd"/>
      <w:r w:rsidRPr="00944205">
        <w:rPr>
          <w:rFonts w:ascii="Times New Roman" w:hAnsi="Times New Roman" w:cs="Times New Roman"/>
          <w:sz w:val="22"/>
          <w:szCs w:val="22"/>
          <w:lang w:val="el-GR"/>
        </w:rPr>
        <w:t xml:space="preserve">, καθετηριασμός, υποδόριος και ενδομυϊκός </w:t>
      </w:r>
      <w:r w:rsidRPr="00D37A1C">
        <w:rPr>
          <w:rFonts w:ascii="Times New Roman" w:hAnsi="Times New Roman" w:cs="Times New Roman"/>
          <w:sz w:val="22"/>
          <w:szCs w:val="22"/>
          <w:lang w:val="el-GR"/>
        </w:rPr>
        <w:t>εμβολιασμούς,</w:t>
      </w:r>
      <w:r w:rsidRPr="00944205">
        <w:rPr>
          <w:rFonts w:ascii="Times New Roman" w:hAnsi="Times New Roman" w:cs="Times New Roman"/>
          <w:sz w:val="22"/>
          <w:szCs w:val="22"/>
          <w:lang w:val="el-GR"/>
        </w:rPr>
        <w:t xml:space="preserve"> </w:t>
      </w:r>
      <w:proofErr w:type="spellStart"/>
      <w:r w:rsidRPr="00944205">
        <w:rPr>
          <w:rFonts w:ascii="Times New Roman" w:hAnsi="Times New Roman" w:cs="Times New Roman"/>
          <w:sz w:val="22"/>
          <w:szCs w:val="22"/>
          <w:lang w:val="el-GR"/>
        </w:rPr>
        <w:t>οσφυονωτιαία</w:t>
      </w:r>
      <w:proofErr w:type="spellEnd"/>
      <w:r w:rsidRPr="00944205">
        <w:rPr>
          <w:rFonts w:ascii="Times New Roman" w:hAnsi="Times New Roman" w:cs="Times New Roman"/>
          <w:sz w:val="22"/>
          <w:szCs w:val="22"/>
          <w:lang w:val="el-GR"/>
        </w:rPr>
        <w:t xml:space="preserve"> παρακέντηση), τη θεραπεία με λέιζερ των αγγειακών βλαβών, και την απόξεση της μολυσματικής </w:t>
      </w:r>
      <w:proofErr w:type="spellStart"/>
      <w:r w:rsidRPr="00944205">
        <w:rPr>
          <w:rFonts w:ascii="Times New Roman" w:hAnsi="Times New Roman" w:cs="Times New Roman"/>
          <w:sz w:val="22"/>
          <w:szCs w:val="22"/>
          <w:lang w:val="el-GR"/>
        </w:rPr>
        <w:t>τερμίνθου</w:t>
      </w:r>
      <w:proofErr w:type="spellEnd"/>
      <w:r w:rsidRPr="00944205">
        <w:rPr>
          <w:rFonts w:ascii="Times New Roman" w:hAnsi="Times New Roman" w:cs="Times New Roman"/>
          <w:sz w:val="22"/>
          <w:szCs w:val="22"/>
          <w:lang w:val="el-GR"/>
        </w:rPr>
        <w:t xml:space="preserve">.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μείωσε τον πόνο από την τοποθέτηση της βελόνας και την ένεση των εμβολίων. Η αναλγητική αποτελεσματικότητα αυξήθηκε από 15 σε 90 λεπτά εφαρμογής σε κανονικό δέρμα, αλλά επί των αγγειακών βλαβών τα 90 λεπτά δεν έδειξαν μεγαλύτερο όφελος από τα 60 λεπτά. Δεν υπήρχε κανένα όφελος από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έναντι του εικονικού φαρμάκου, κατά την κρυοθεραπεία με υγρό άζωτο για τις κοινές μυρμηγκιές. Δεν μπορούσε να αποδειχθεί επαρκής αποτελεσματικότητα στην περιτομή.</w:t>
      </w:r>
    </w:p>
    <w:p w:rsidR="00640395" w:rsidRPr="00944205" w:rsidRDefault="00640395" w:rsidP="00640395">
      <w:pPr>
        <w:tabs>
          <w:tab w:val="left" w:pos="720"/>
        </w:tabs>
        <w:rPr>
          <w:rFonts w:ascii="Times New Roman" w:hAnsi="Times New Roman" w:cs="Times New Roman"/>
          <w:sz w:val="22"/>
          <w:szCs w:val="22"/>
          <w:lang w:val="el-GR"/>
        </w:rPr>
      </w:pPr>
    </w:p>
    <w:p w:rsidR="00640395" w:rsidRPr="00944205" w:rsidRDefault="00640395" w:rsidP="00640395">
      <w:pPr>
        <w:tabs>
          <w:tab w:val="left" w:pos="720"/>
        </w:tabs>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Έντεκα κλινικές μελέτες σε νεογνά και βρέφη έδειξαν ότι οι μέγιστες συγκεντρώσεις της </w:t>
      </w:r>
      <w:proofErr w:type="spellStart"/>
      <w:r w:rsidRPr="00944205">
        <w:rPr>
          <w:rFonts w:ascii="Times New Roman" w:hAnsi="Times New Roman" w:cs="Times New Roman"/>
          <w:sz w:val="22"/>
          <w:szCs w:val="22"/>
          <w:lang w:val="el-GR"/>
        </w:rPr>
        <w:t>μεθαιμοσφαιρίνης</w:t>
      </w:r>
      <w:proofErr w:type="spellEnd"/>
      <w:r w:rsidRPr="00944205">
        <w:rPr>
          <w:rFonts w:ascii="Times New Roman" w:hAnsi="Times New Roman" w:cs="Times New Roman"/>
          <w:sz w:val="22"/>
          <w:szCs w:val="22"/>
          <w:lang w:val="el-GR"/>
        </w:rPr>
        <w:t xml:space="preserve"> παρατηρούνται περίπου 8 ώρες μετά την επιδερμική χορήγηση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δεν είναι κλινικά σημαντικές με τη συνιστώμενη δοσολογία, και επιστρέφουν στις φυσιολογικές τιμές μετά από περίπου 12-13 ώρες. Ο σχηματισμός </w:t>
      </w:r>
      <w:proofErr w:type="spellStart"/>
      <w:r w:rsidRPr="00944205">
        <w:rPr>
          <w:rFonts w:ascii="Times New Roman" w:hAnsi="Times New Roman" w:cs="Times New Roman"/>
          <w:sz w:val="22"/>
          <w:szCs w:val="22"/>
          <w:lang w:val="el-GR"/>
        </w:rPr>
        <w:t>μεθαιμοσφαιριναιμίας</w:t>
      </w:r>
      <w:proofErr w:type="spellEnd"/>
      <w:r w:rsidRPr="00944205">
        <w:rPr>
          <w:rFonts w:ascii="Times New Roman" w:hAnsi="Times New Roman" w:cs="Times New Roman"/>
          <w:sz w:val="22"/>
          <w:szCs w:val="22"/>
          <w:lang w:val="el-GR"/>
        </w:rPr>
        <w:t xml:space="preserve"> σχετίζεται με το αθροιστικό ποσό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που απορροφάται </w:t>
      </w:r>
      <w:proofErr w:type="spellStart"/>
      <w:r w:rsidRPr="00944205">
        <w:rPr>
          <w:rFonts w:ascii="Times New Roman" w:hAnsi="Times New Roman" w:cs="Times New Roman"/>
          <w:sz w:val="22"/>
          <w:szCs w:val="22"/>
          <w:lang w:val="el-GR"/>
        </w:rPr>
        <w:t>διαδερμικά</w:t>
      </w:r>
      <w:proofErr w:type="spellEnd"/>
      <w:r w:rsidRPr="00944205">
        <w:rPr>
          <w:rFonts w:ascii="Times New Roman" w:hAnsi="Times New Roman" w:cs="Times New Roman"/>
          <w:sz w:val="22"/>
          <w:szCs w:val="22"/>
          <w:lang w:val="el-GR"/>
        </w:rPr>
        <w:t xml:space="preserve">, και μπορεί συνεπώς να αυξηθεί με παρατεταμένους χρόνους εφαρμογής του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w:t>
      </w:r>
    </w:p>
    <w:p w:rsidR="00640395" w:rsidRPr="00944205" w:rsidRDefault="00640395" w:rsidP="00640395">
      <w:pPr>
        <w:tabs>
          <w:tab w:val="left" w:pos="720"/>
        </w:tabs>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sz w:val="22"/>
          <w:szCs w:val="22"/>
          <w:lang w:val="el-GR"/>
        </w:rPr>
        <w:t xml:space="preserve">Η χρήση του </w:t>
      </w:r>
      <w:r w:rsidRPr="00944205">
        <w:rPr>
          <w:rFonts w:ascii="Times New Roman" w:hAnsi="Times New Roman" w:cs="Times New Roman"/>
          <w:sz w:val="22"/>
          <w:szCs w:val="22"/>
        </w:rPr>
        <w:t>EMLA</w:t>
      </w:r>
      <w:r w:rsidRPr="00944205">
        <w:rPr>
          <w:rFonts w:ascii="Times New Roman" w:hAnsi="Times New Roman" w:cs="Times New Roman"/>
          <w:sz w:val="22"/>
          <w:szCs w:val="22"/>
          <w:lang w:val="el-GR"/>
        </w:rPr>
        <w:t xml:space="preserve"> πριν τη χορήγηση εμβολίων για ιλαρά-παρωτίτιδα-ερυθρά ή ενδομυϊκά για διφθερίτιδα-</w:t>
      </w:r>
      <w:proofErr w:type="spellStart"/>
      <w:r w:rsidRPr="00944205">
        <w:rPr>
          <w:rFonts w:ascii="Times New Roman" w:hAnsi="Times New Roman" w:cs="Times New Roman"/>
          <w:sz w:val="22"/>
          <w:szCs w:val="22"/>
          <w:lang w:val="el-GR"/>
        </w:rPr>
        <w:t>κοκκύτη</w:t>
      </w:r>
      <w:proofErr w:type="spellEnd"/>
      <w:r w:rsidRPr="00944205">
        <w:rPr>
          <w:rFonts w:ascii="Times New Roman" w:hAnsi="Times New Roman" w:cs="Times New Roman"/>
          <w:sz w:val="22"/>
          <w:szCs w:val="22"/>
          <w:lang w:val="el-GR"/>
        </w:rPr>
        <w:t>-τέτανο-</w:t>
      </w:r>
      <w:proofErr w:type="spellStart"/>
      <w:r w:rsidRPr="00944205">
        <w:rPr>
          <w:rFonts w:ascii="Times New Roman" w:hAnsi="Times New Roman" w:cs="Times New Roman"/>
          <w:sz w:val="22"/>
          <w:szCs w:val="22"/>
          <w:lang w:val="el-GR"/>
        </w:rPr>
        <w:t>αδρανοποιημέν</w:t>
      </w:r>
      <w:proofErr w:type="spellEnd"/>
      <w:r w:rsidRPr="00944205">
        <w:rPr>
          <w:rFonts w:ascii="Times New Roman" w:hAnsi="Times New Roman" w:cs="Times New Roman"/>
          <w:sz w:val="22"/>
          <w:szCs w:val="22"/>
          <w:lang w:val="el-GR"/>
        </w:rPr>
        <w:t>ο ιό της πολιομυελίτιδας-</w:t>
      </w:r>
      <w:r w:rsidRPr="00944205">
        <w:rPr>
          <w:rFonts w:ascii="Times New Roman" w:hAnsi="Times New Roman" w:cs="Times New Roman"/>
          <w:i/>
          <w:sz w:val="22"/>
          <w:szCs w:val="22"/>
        </w:rPr>
        <w:t>Haemophilus</w:t>
      </w:r>
      <w:r w:rsidRPr="00944205">
        <w:rPr>
          <w:rFonts w:ascii="Times New Roman" w:hAnsi="Times New Roman" w:cs="Times New Roman"/>
          <w:i/>
          <w:sz w:val="22"/>
          <w:szCs w:val="22"/>
          <w:lang w:val="el-GR"/>
        </w:rPr>
        <w:t xml:space="preserve"> </w:t>
      </w:r>
      <w:proofErr w:type="spellStart"/>
      <w:r w:rsidRPr="00944205">
        <w:rPr>
          <w:rFonts w:ascii="Times New Roman" w:hAnsi="Times New Roman" w:cs="Times New Roman"/>
          <w:i/>
          <w:sz w:val="22"/>
          <w:szCs w:val="22"/>
        </w:rPr>
        <w:t>influenzae</w:t>
      </w:r>
      <w:proofErr w:type="spellEnd"/>
      <w:r w:rsidRPr="00944205">
        <w:rPr>
          <w:rFonts w:ascii="Times New Roman" w:hAnsi="Times New Roman" w:cs="Times New Roman"/>
          <w:sz w:val="22"/>
          <w:szCs w:val="22"/>
          <w:lang w:val="el-GR"/>
        </w:rPr>
        <w:t xml:space="preserve"> τύπου </w:t>
      </w:r>
      <w:r w:rsidRPr="00944205">
        <w:rPr>
          <w:rFonts w:ascii="Times New Roman" w:hAnsi="Times New Roman" w:cs="Times New Roman"/>
          <w:sz w:val="22"/>
          <w:szCs w:val="22"/>
        </w:rPr>
        <w:t>b</w:t>
      </w:r>
      <w:r w:rsidRPr="00944205">
        <w:rPr>
          <w:rFonts w:ascii="Times New Roman" w:hAnsi="Times New Roman" w:cs="Times New Roman"/>
          <w:sz w:val="22"/>
          <w:szCs w:val="22"/>
          <w:lang w:val="el-GR"/>
        </w:rPr>
        <w:t xml:space="preserve"> ή ηπατίτιδα Β δεν επηρεάζει τους μέσους τίτλους των αντισωμάτων, το ποσοστό </w:t>
      </w:r>
      <w:proofErr w:type="spellStart"/>
      <w:r w:rsidRPr="00944205">
        <w:rPr>
          <w:rFonts w:ascii="Times New Roman" w:hAnsi="Times New Roman" w:cs="Times New Roman"/>
          <w:sz w:val="22"/>
          <w:szCs w:val="22"/>
          <w:lang w:val="el-GR"/>
        </w:rPr>
        <w:t>ορομετατροπής</w:t>
      </w:r>
      <w:proofErr w:type="spellEnd"/>
      <w:r w:rsidRPr="00944205">
        <w:rPr>
          <w:rFonts w:ascii="Times New Roman" w:hAnsi="Times New Roman" w:cs="Times New Roman"/>
          <w:sz w:val="22"/>
          <w:szCs w:val="22"/>
          <w:lang w:val="el-GR"/>
        </w:rPr>
        <w:t>, ή το ποσοστό των ασθενών που πέτυχαν προστατευτικούς ή θετικούς τίτλους αντισωμάτων μετά την ανοσοποίηση, σε σύγκριση με ασθενείς που έλαβαν εικονικό φάρμακο.</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b/>
          <w:sz w:val="22"/>
          <w:szCs w:val="22"/>
          <w:lang w:val="el-GR"/>
        </w:rPr>
      </w:pPr>
      <w:r w:rsidRPr="00944205">
        <w:rPr>
          <w:rFonts w:ascii="Times New Roman" w:hAnsi="Times New Roman" w:cs="Times New Roman"/>
          <w:b/>
          <w:sz w:val="22"/>
          <w:szCs w:val="22"/>
          <w:lang w:val="el-GR"/>
        </w:rPr>
        <w:t>5.2</w:t>
      </w:r>
      <w:r w:rsidRPr="00944205">
        <w:rPr>
          <w:rFonts w:ascii="Times New Roman" w:hAnsi="Times New Roman" w:cs="Times New Roman"/>
          <w:b/>
          <w:sz w:val="22"/>
          <w:szCs w:val="22"/>
          <w:lang w:val="el-GR"/>
        </w:rPr>
        <w:tab/>
      </w:r>
      <w:proofErr w:type="spellStart"/>
      <w:r>
        <w:rPr>
          <w:rFonts w:ascii="Times New Roman" w:hAnsi="Times New Roman" w:cs="Times New Roman"/>
          <w:b/>
          <w:sz w:val="22"/>
          <w:szCs w:val="22"/>
          <w:lang w:val="el-GR"/>
        </w:rPr>
        <w:t>Φ</w:t>
      </w:r>
      <w:r w:rsidRPr="00944205">
        <w:rPr>
          <w:rFonts w:ascii="Times New Roman" w:hAnsi="Times New Roman" w:cs="Times New Roman"/>
          <w:b/>
          <w:sz w:val="22"/>
          <w:szCs w:val="22"/>
          <w:lang w:val="el-GR"/>
        </w:rPr>
        <w:t>αρμακοκινητικές</w:t>
      </w:r>
      <w:proofErr w:type="spellEnd"/>
      <w:r w:rsidRPr="00944205">
        <w:rPr>
          <w:rFonts w:ascii="Times New Roman" w:hAnsi="Times New Roman" w:cs="Times New Roman"/>
          <w:b/>
          <w:sz w:val="22"/>
          <w:szCs w:val="22"/>
          <w:lang w:val="el-GR"/>
        </w:rPr>
        <w:t xml:space="preserve"> ιδιότητες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noProof/>
          <w:sz w:val="22"/>
          <w:szCs w:val="22"/>
          <w:u w:val="single"/>
          <w:lang w:val="el-GR"/>
        </w:rPr>
      </w:pPr>
      <w:r w:rsidRPr="00944205">
        <w:rPr>
          <w:rFonts w:ascii="Times New Roman" w:hAnsi="Times New Roman" w:cs="Times New Roman"/>
          <w:noProof/>
          <w:sz w:val="22"/>
          <w:szCs w:val="22"/>
          <w:u w:val="single"/>
          <w:lang w:val="el-GR"/>
        </w:rPr>
        <w:t>Απορρόφηση, κατανομή, βιομετασχηματισμός και αποβολή</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Η συστηματική απορρόφηση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από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εξαρτάται από τη δόση, την περιοχή της εφαρμογής και τον χρόνο εφαρμογής. Επιπρόσθετοι παράγοντες περιλαμβάνουν το πάχος του δέρματος (το οποίο ποικίλλει στις διάφορες περιοχές του σώματος), άλλες παθήσεις, όπως ασθένειες του δέρματος, καθώς και το ξύρισμα. Μετά την εφαρμογή σε έλκη κάτω άκρων, τα χαρακτηριστικά των ελκών μπορούν να επηρεάσουν και την απορρόφηση. Οι συγκεντρώσεις στο πλάσμα μετά από θεραπεία με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είναι 20-60% χαμηλότερες για την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σε σχέση με τη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λόγω του μεγαλύτερου όγκου κατανομής και της ταχύτερης κάθαρσης. Η κύρια οδός αποβολής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είναι μέσω του ηπατικού μεταβολισμού και οι μεταβολίτες απεκκρίνονται από τους νεφρούς. Ωστόσο, ο ρυθμός μεταβολισμού και αποβολής του τοπικού αναισθητικού μετά από την τοπική εφαρμογή του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καθορίζονται από το ρυθμό απορρόφησης. Ως εκ τούτου, η μείωση της κάθαρσης, όπως σε ασθενείς με σοβαρά διαταραγμένη ηπατική λειτουργία, έχει περιορισμένη επίδραση στις συστηματικές συγκεντρώσεις στο πλάσμα μετά από μια εφάπαξ δόση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και μετά από εφάπαξ δόσεις που επαναλαμβάνονται μία φορά ημερησίως για μικρό χρονικό διάστημα (έως 10 ημέρες).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Τα συμπτώματα της τοξικότητας των τοπικών αναισθητικών γίνονται πιο εμφανή με την αύξηση της συγκέντρωσης στο πλάσμα, από 5 έως 10</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οποιασδήποτε από τις δυο δραστικές ουσίες. Πρέπει να θεωρηθεί ότι η τοξικότητα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είναι αθροιστικές.</w:t>
      </w:r>
    </w:p>
    <w:p w:rsidR="00640395" w:rsidRPr="00944205" w:rsidRDefault="00640395" w:rsidP="00640395">
      <w:pPr>
        <w:rPr>
          <w:rFonts w:ascii="Times New Roman" w:hAnsi="Times New Roman" w:cs="Times New Roman"/>
          <w:bCs/>
          <w:i/>
          <w:sz w:val="22"/>
          <w:szCs w:val="22"/>
          <w:lang w:val="el-GR"/>
        </w:rPr>
      </w:pPr>
    </w:p>
    <w:p w:rsidR="00640395" w:rsidRPr="00944205" w:rsidRDefault="00640395" w:rsidP="00640395">
      <w:pPr>
        <w:rPr>
          <w:rFonts w:ascii="Times New Roman" w:hAnsi="Times New Roman" w:cs="Times New Roman"/>
          <w:bCs/>
          <w:i/>
          <w:sz w:val="22"/>
          <w:szCs w:val="22"/>
          <w:lang w:val="el-GR"/>
        </w:rPr>
      </w:pPr>
      <w:r>
        <w:rPr>
          <w:rFonts w:ascii="Times New Roman" w:hAnsi="Times New Roman" w:cs="Times New Roman"/>
          <w:bCs/>
          <w:i/>
          <w:sz w:val="22"/>
          <w:szCs w:val="22"/>
          <w:lang w:val="el-GR"/>
        </w:rPr>
        <w:t>Άθικτο</w:t>
      </w:r>
      <w:r w:rsidRPr="00944205">
        <w:rPr>
          <w:rFonts w:ascii="Times New Roman" w:hAnsi="Times New Roman" w:cs="Times New Roman"/>
          <w:bCs/>
          <w:i/>
          <w:sz w:val="22"/>
          <w:szCs w:val="22"/>
          <w:lang w:val="el-GR"/>
        </w:rPr>
        <w:t xml:space="preserve"> δέρμα</w:t>
      </w:r>
    </w:p>
    <w:p w:rsidR="00640395" w:rsidRPr="00944205" w:rsidRDefault="00640395" w:rsidP="00640395">
      <w:pPr>
        <w:rPr>
          <w:rFonts w:ascii="Times New Roman" w:hAnsi="Times New Roman" w:cs="Times New Roman"/>
          <w:bCs/>
          <w:sz w:val="22"/>
          <w:szCs w:val="22"/>
          <w:lang w:val="el-GR"/>
        </w:rPr>
      </w:pPr>
      <w:r w:rsidRPr="00944205">
        <w:rPr>
          <w:rFonts w:ascii="Times New Roman" w:hAnsi="Times New Roman" w:cs="Times New Roman"/>
          <w:bCs/>
          <w:sz w:val="22"/>
          <w:szCs w:val="22"/>
          <w:lang w:val="el-GR"/>
        </w:rPr>
        <w:lastRenderedPageBreak/>
        <w:t>Μετά από εφαρμογή στους μηρούς ενηλίκων (</w:t>
      </w:r>
      <w:smartTag w:uri="urn:schemas-microsoft-com:office:smarttags" w:element="metricconverter">
        <w:smartTagPr>
          <w:attr w:name="ProductID" w:val="60ﾠg"/>
        </w:smartTagPr>
        <w:r w:rsidRPr="00944205">
          <w:rPr>
            <w:rFonts w:ascii="Times New Roman" w:hAnsi="Times New Roman" w:cs="Times New Roman"/>
            <w:bCs/>
            <w:sz w:val="22"/>
            <w:szCs w:val="22"/>
            <w:lang w:val="el-GR"/>
          </w:rPr>
          <w:t>60</w:t>
        </w:r>
        <w:r w:rsidRPr="00944205">
          <w:rPr>
            <w:rFonts w:ascii="Times New Roman" w:hAnsi="Times New Roman" w:cs="Times New Roman"/>
            <w:bCs/>
            <w:sz w:val="22"/>
            <w:szCs w:val="22"/>
          </w:rPr>
          <w:t> g</w:t>
        </w:r>
      </w:smartTag>
      <w:r w:rsidRPr="00944205">
        <w:rPr>
          <w:rFonts w:ascii="Times New Roman" w:hAnsi="Times New Roman" w:cs="Times New Roman"/>
          <w:bCs/>
          <w:sz w:val="22"/>
          <w:szCs w:val="22"/>
          <w:lang w:val="el-GR"/>
        </w:rPr>
        <w:t xml:space="preserve"> κρέμας/400</w:t>
      </w:r>
      <w:r w:rsidRPr="00944205">
        <w:rPr>
          <w:rFonts w:ascii="Times New Roman" w:hAnsi="Times New Roman" w:cs="Times New Roman"/>
          <w:bCs/>
          <w:sz w:val="22"/>
          <w:szCs w:val="22"/>
        </w:rPr>
        <w:t> cm</w:t>
      </w:r>
      <w:r w:rsidRPr="00944205">
        <w:rPr>
          <w:rFonts w:ascii="Times New Roman" w:hAnsi="Times New Roman" w:cs="Times New Roman"/>
          <w:bCs/>
          <w:sz w:val="22"/>
          <w:szCs w:val="22"/>
          <w:vertAlign w:val="superscript"/>
          <w:lang w:val="el-GR"/>
        </w:rPr>
        <w:t>2</w:t>
      </w:r>
      <w:r w:rsidRPr="00944205">
        <w:rPr>
          <w:rFonts w:ascii="Times New Roman" w:hAnsi="Times New Roman" w:cs="Times New Roman"/>
          <w:bCs/>
          <w:sz w:val="22"/>
          <w:szCs w:val="22"/>
          <w:lang w:val="el-GR"/>
        </w:rPr>
        <w:t xml:space="preserve"> για 3 ώρες), </w:t>
      </w:r>
      <w:r>
        <w:rPr>
          <w:rFonts w:ascii="Times New Roman" w:hAnsi="Times New Roman" w:cs="Times New Roman"/>
          <w:bCs/>
          <w:sz w:val="22"/>
          <w:szCs w:val="22"/>
          <w:lang w:val="el-GR"/>
        </w:rPr>
        <w:t>ο βαθμός</w:t>
      </w:r>
      <w:r w:rsidRPr="00944205">
        <w:rPr>
          <w:rFonts w:ascii="Times New Roman" w:hAnsi="Times New Roman" w:cs="Times New Roman"/>
          <w:bCs/>
          <w:sz w:val="22"/>
          <w:szCs w:val="22"/>
          <w:lang w:val="el-GR"/>
        </w:rPr>
        <w:t xml:space="preserve"> απορρόφησης της </w:t>
      </w:r>
      <w:proofErr w:type="spellStart"/>
      <w:r w:rsidRPr="00944205">
        <w:rPr>
          <w:rFonts w:ascii="Times New Roman" w:hAnsi="Times New Roman" w:cs="Times New Roman"/>
          <w:bCs/>
          <w:sz w:val="22"/>
          <w:szCs w:val="22"/>
          <w:lang w:val="el-GR"/>
        </w:rPr>
        <w:t>λιδοκαΐνης</w:t>
      </w:r>
      <w:proofErr w:type="spellEnd"/>
      <w:r w:rsidRPr="00944205">
        <w:rPr>
          <w:rFonts w:ascii="Times New Roman" w:hAnsi="Times New Roman" w:cs="Times New Roman"/>
          <w:bCs/>
          <w:sz w:val="22"/>
          <w:szCs w:val="22"/>
          <w:lang w:val="el-GR"/>
        </w:rPr>
        <w:t xml:space="preserve"> και της </w:t>
      </w:r>
      <w:proofErr w:type="spellStart"/>
      <w:r w:rsidRPr="00944205">
        <w:rPr>
          <w:rFonts w:ascii="Times New Roman" w:hAnsi="Times New Roman" w:cs="Times New Roman"/>
          <w:bCs/>
          <w:sz w:val="22"/>
          <w:szCs w:val="22"/>
          <w:lang w:val="el-GR"/>
        </w:rPr>
        <w:t>πριλοκαΐνης</w:t>
      </w:r>
      <w:proofErr w:type="spellEnd"/>
      <w:r w:rsidRPr="00944205">
        <w:rPr>
          <w:rFonts w:ascii="Times New Roman" w:hAnsi="Times New Roman" w:cs="Times New Roman"/>
          <w:bCs/>
          <w:sz w:val="22"/>
          <w:szCs w:val="22"/>
          <w:lang w:val="el-GR"/>
        </w:rPr>
        <w:t xml:space="preserve"> ήταν περίπου 5%. Οι μέγιστες συγκεντρώσεις στο πλάσμα (μέσος όρος 0,12 και 0,07</w:t>
      </w:r>
      <w:r w:rsidRPr="00944205">
        <w:rPr>
          <w:rFonts w:ascii="Times New Roman" w:hAnsi="Times New Roman" w:cs="Times New Roman"/>
          <w:bCs/>
          <w:sz w:val="22"/>
          <w:szCs w:val="22"/>
        </w:rPr>
        <w:t> </w:t>
      </w:r>
      <w:r w:rsidRPr="00944205">
        <w:rPr>
          <w:rFonts w:ascii="Times New Roman" w:hAnsi="Times New Roman" w:cs="Times New Roman"/>
          <w:bCs/>
          <w:sz w:val="22"/>
          <w:szCs w:val="22"/>
          <w:lang w:val="el-GR"/>
        </w:rPr>
        <w:t>μ</w:t>
      </w:r>
      <w:r w:rsidRPr="00944205">
        <w:rPr>
          <w:rFonts w:ascii="Times New Roman" w:hAnsi="Times New Roman" w:cs="Times New Roman"/>
          <w:bCs/>
          <w:sz w:val="22"/>
          <w:szCs w:val="22"/>
        </w:rPr>
        <w:t>g</w:t>
      </w:r>
      <w:r w:rsidRPr="00944205">
        <w:rPr>
          <w:rFonts w:ascii="Times New Roman" w:hAnsi="Times New Roman" w:cs="Times New Roman"/>
          <w:bCs/>
          <w:sz w:val="22"/>
          <w:szCs w:val="22"/>
          <w:lang w:val="el-GR"/>
        </w:rPr>
        <w:t>/</w:t>
      </w:r>
      <w:r w:rsidRPr="00944205">
        <w:rPr>
          <w:rFonts w:ascii="Times New Roman" w:hAnsi="Times New Roman" w:cs="Times New Roman"/>
          <w:bCs/>
          <w:sz w:val="22"/>
          <w:szCs w:val="22"/>
        </w:rPr>
        <w:t>ml</w:t>
      </w:r>
      <w:r w:rsidRPr="00944205">
        <w:rPr>
          <w:rFonts w:ascii="Times New Roman" w:hAnsi="Times New Roman" w:cs="Times New Roman"/>
          <w:bCs/>
          <w:sz w:val="22"/>
          <w:szCs w:val="22"/>
          <w:lang w:val="el-GR"/>
        </w:rPr>
        <w:t xml:space="preserve">) επιτεύχθηκαν 2-6 ώρες περίπου μετά την εφαρμογή της κρέμας. </w:t>
      </w:r>
    </w:p>
    <w:p w:rsidR="00640395" w:rsidRPr="00944205" w:rsidRDefault="00640395" w:rsidP="00640395">
      <w:pPr>
        <w:rPr>
          <w:rFonts w:ascii="Times New Roman" w:hAnsi="Times New Roman" w:cs="Times New Roman"/>
          <w:bCs/>
          <w:sz w:val="22"/>
          <w:szCs w:val="22"/>
          <w:lang w:val="el-GR"/>
        </w:rPr>
      </w:pPr>
    </w:p>
    <w:p w:rsidR="00640395" w:rsidRPr="00944205" w:rsidRDefault="00640395" w:rsidP="00640395">
      <w:pPr>
        <w:rPr>
          <w:rFonts w:ascii="Times New Roman" w:hAnsi="Times New Roman" w:cs="Times New Roman"/>
          <w:bCs/>
          <w:sz w:val="22"/>
          <w:szCs w:val="22"/>
          <w:lang w:val="el-GR"/>
        </w:rPr>
      </w:pPr>
      <w:r w:rsidRPr="00944205">
        <w:rPr>
          <w:rFonts w:ascii="Times New Roman" w:hAnsi="Times New Roman" w:cs="Times New Roman"/>
          <w:bCs/>
          <w:sz w:val="22"/>
          <w:szCs w:val="22"/>
          <w:lang w:val="el-GR"/>
        </w:rPr>
        <w:t>Μετά την εφαρμογή στο πρόσωπο (10</w:t>
      </w:r>
      <w:r w:rsidRPr="00944205">
        <w:rPr>
          <w:rFonts w:ascii="Times New Roman" w:hAnsi="Times New Roman" w:cs="Times New Roman"/>
          <w:bCs/>
          <w:sz w:val="22"/>
          <w:szCs w:val="22"/>
        </w:rPr>
        <w:t> g</w:t>
      </w:r>
      <w:r w:rsidRPr="00944205">
        <w:rPr>
          <w:rFonts w:ascii="Times New Roman" w:hAnsi="Times New Roman" w:cs="Times New Roman"/>
          <w:bCs/>
          <w:sz w:val="22"/>
          <w:szCs w:val="22"/>
          <w:lang w:val="el-GR"/>
        </w:rPr>
        <w:t>/100</w:t>
      </w:r>
      <w:r w:rsidRPr="00944205">
        <w:rPr>
          <w:rFonts w:ascii="Times New Roman" w:hAnsi="Times New Roman" w:cs="Times New Roman"/>
          <w:bCs/>
          <w:sz w:val="22"/>
          <w:szCs w:val="22"/>
        </w:rPr>
        <w:t> cm</w:t>
      </w:r>
      <w:r w:rsidRPr="00944205">
        <w:rPr>
          <w:rFonts w:ascii="Times New Roman" w:hAnsi="Times New Roman" w:cs="Times New Roman"/>
          <w:bCs/>
          <w:sz w:val="22"/>
          <w:szCs w:val="22"/>
          <w:vertAlign w:val="superscript"/>
          <w:lang w:val="el-GR"/>
        </w:rPr>
        <w:t>2</w:t>
      </w:r>
      <w:r w:rsidRPr="00944205">
        <w:rPr>
          <w:rFonts w:ascii="Times New Roman" w:hAnsi="Times New Roman" w:cs="Times New Roman"/>
          <w:bCs/>
          <w:sz w:val="22"/>
          <w:szCs w:val="22"/>
          <w:lang w:val="el-GR"/>
        </w:rPr>
        <w:t xml:space="preserve"> για 2 ώρες), η έκταση της συστηματικής απορρόφησης της κρέμας ήταν περίπου 10%. Οι μέγιστες συγκεντρώσεις στο πλάσμα (μέση τιμή 0,16 και 0,06</w:t>
      </w:r>
      <w:r w:rsidRPr="00944205">
        <w:rPr>
          <w:rFonts w:ascii="Times New Roman" w:hAnsi="Times New Roman" w:cs="Times New Roman"/>
          <w:bCs/>
          <w:sz w:val="22"/>
          <w:szCs w:val="22"/>
        </w:rPr>
        <w:t> </w:t>
      </w:r>
      <w:r w:rsidRPr="00944205">
        <w:rPr>
          <w:rFonts w:ascii="Times New Roman" w:hAnsi="Times New Roman" w:cs="Times New Roman"/>
          <w:bCs/>
          <w:sz w:val="22"/>
          <w:szCs w:val="22"/>
          <w:lang w:val="el-GR"/>
        </w:rPr>
        <w:t>μ</w:t>
      </w:r>
      <w:r w:rsidRPr="00944205">
        <w:rPr>
          <w:rFonts w:ascii="Times New Roman" w:hAnsi="Times New Roman" w:cs="Times New Roman"/>
          <w:bCs/>
          <w:sz w:val="22"/>
          <w:szCs w:val="22"/>
        </w:rPr>
        <w:t>g</w:t>
      </w:r>
      <w:r w:rsidRPr="00944205">
        <w:rPr>
          <w:rFonts w:ascii="Times New Roman" w:hAnsi="Times New Roman" w:cs="Times New Roman"/>
          <w:bCs/>
          <w:sz w:val="22"/>
          <w:szCs w:val="22"/>
          <w:lang w:val="el-GR"/>
        </w:rPr>
        <w:t>/</w:t>
      </w:r>
      <w:r w:rsidRPr="00944205">
        <w:rPr>
          <w:rFonts w:ascii="Times New Roman" w:hAnsi="Times New Roman" w:cs="Times New Roman"/>
          <w:bCs/>
          <w:sz w:val="22"/>
          <w:szCs w:val="22"/>
        </w:rPr>
        <w:t>ml</w:t>
      </w:r>
      <w:r w:rsidRPr="00944205">
        <w:rPr>
          <w:rFonts w:ascii="Times New Roman" w:hAnsi="Times New Roman" w:cs="Times New Roman"/>
          <w:bCs/>
          <w:sz w:val="22"/>
          <w:szCs w:val="22"/>
          <w:lang w:val="el-GR"/>
        </w:rPr>
        <w:t xml:space="preserve">) επιτεύχθηκαν μετά από 1,5-3 ώρες περίπου. </w:t>
      </w:r>
    </w:p>
    <w:p w:rsidR="00640395" w:rsidRPr="00944205" w:rsidRDefault="00640395" w:rsidP="00640395">
      <w:pPr>
        <w:rPr>
          <w:rFonts w:ascii="Times New Roman" w:hAnsi="Times New Roman" w:cs="Times New Roman"/>
          <w:bCs/>
          <w:sz w:val="22"/>
          <w:szCs w:val="22"/>
          <w:lang w:val="el-GR"/>
        </w:rPr>
      </w:pPr>
    </w:p>
    <w:p w:rsidR="00640395" w:rsidRPr="00944205" w:rsidRDefault="00640395" w:rsidP="00640395">
      <w:pPr>
        <w:rPr>
          <w:rFonts w:ascii="Times New Roman" w:hAnsi="Times New Roman" w:cs="Times New Roman"/>
          <w:bCs/>
          <w:sz w:val="22"/>
          <w:szCs w:val="22"/>
          <w:lang w:val="el-GR"/>
        </w:rPr>
      </w:pPr>
      <w:r w:rsidRPr="00944205">
        <w:rPr>
          <w:rFonts w:ascii="Times New Roman" w:hAnsi="Times New Roman" w:cs="Times New Roman"/>
          <w:bCs/>
          <w:sz w:val="22"/>
          <w:szCs w:val="22"/>
          <w:lang w:val="el-GR"/>
        </w:rPr>
        <w:t xml:space="preserve">Σε μελέτες </w:t>
      </w:r>
      <w:r w:rsidRPr="00944205">
        <w:rPr>
          <w:rFonts w:ascii="Times New Roman" w:hAnsi="Times New Roman" w:cs="Times New Roman"/>
          <w:sz w:val="22"/>
          <w:szCs w:val="22"/>
          <w:lang w:val="el-GR"/>
        </w:rPr>
        <w:t>μεταμόσχευσης δέρματος μερικού πάχους</w:t>
      </w:r>
      <w:r w:rsidRPr="00944205">
        <w:rPr>
          <w:rFonts w:ascii="Times New Roman" w:hAnsi="Times New Roman" w:cs="Times New Roman"/>
          <w:bCs/>
          <w:sz w:val="22"/>
          <w:szCs w:val="22"/>
          <w:lang w:val="el-GR"/>
        </w:rPr>
        <w:t xml:space="preserve"> σε ενήλικες η εφαρμογή της κρέμας για έως και 7 ώρες και 40 λεπτά στο μηρό ή τον βραχίονα, σε μια περιοχή έως και 1.500 </w:t>
      </w:r>
      <w:r w:rsidRPr="00944205">
        <w:rPr>
          <w:rFonts w:ascii="Times New Roman" w:hAnsi="Times New Roman" w:cs="Times New Roman"/>
          <w:bCs/>
          <w:sz w:val="22"/>
          <w:szCs w:val="22"/>
        </w:rPr>
        <w:t>cm</w:t>
      </w:r>
      <w:r w:rsidRPr="00944205">
        <w:rPr>
          <w:rFonts w:ascii="Times New Roman" w:hAnsi="Times New Roman" w:cs="Times New Roman"/>
          <w:bCs/>
          <w:sz w:val="22"/>
          <w:szCs w:val="22"/>
          <w:vertAlign w:val="superscript"/>
          <w:lang w:val="el-GR"/>
        </w:rPr>
        <w:t>2</w:t>
      </w:r>
      <w:r w:rsidRPr="00944205">
        <w:rPr>
          <w:rFonts w:ascii="Times New Roman" w:hAnsi="Times New Roman" w:cs="Times New Roman"/>
          <w:bCs/>
          <w:sz w:val="22"/>
          <w:szCs w:val="22"/>
          <w:lang w:val="el-GR"/>
        </w:rPr>
        <w:t>, οδήγησε σε μέγιστες συγκεντρώσεις στο πλάσμα που δεν υπερβαίνουν τα 1,1</w:t>
      </w:r>
      <w:r w:rsidRPr="00944205">
        <w:rPr>
          <w:rFonts w:ascii="Times New Roman" w:hAnsi="Times New Roman" w:cs="Times New Roman"/>
          <w:bCs/>
          <w:sz w:val="22"/>
          <w:szCs w:val="22"/>
        </w:rPr>
        <w:t> </w:t>
      </w:r>
      <w:r w:rsidRPr="00944205">
        <w:rPr>
          <w:rFonts w:ascii="Times New Roman" w:hAnsi="Times New Roman" w:cs="Times New Roman"/>
          <w:bCs/>
          <w:sz w:val="22"/>
          <w:szCs w:val="22"/>
          <w:lang w:val="el-GR"/>
        </w:rPr>
        <w:t>μ</w:t>
      </w:r>
      <w:r w:rsidRPr="00944205">
        <w:rPr>
          <w:rFonts w:ascii="Times New Roman" w:hAnsi="Times New Roman" w:cs="Times New Roman"/>
          <w:bCs/>
          <w:sz w:val="22"/>
          <w:szCs w:val="22"/>
        </w:rPr>
        <w:t>g</w:t>
      </w:r>
      <w:r w:rsidRPr="00944205">
        <w:rPr>
          <w:rFonts w:ascii="Times New Roman" w:hAnsi="Times New Roman" w:cs="Times New Roman"/>
          <w:bCs/>
          <w:sz w:val="22"/>
          <w:szCs w:val="22"/>
          <w:lang w:val="el-GR"/>
        </w:rPr>
        <w:t>/</w:t>
      </w:r>
      <w:r w:rsidRPr="00944205">
        <w:rPr>
          <w:rFonts w:ascii="Times New Roman" w:hAnsi="Times New Roman" w:cs="Times New Roman"/>
          <w:bCs/>
          <w:sz w:val="22"/>
          <w:szCs w:val="22"/>
        </w:rPr>
        <w:t>m</w:t>
      </w:r>
      <w:r w:rsidRPr="00944205">
        <w:rPr>
          <w:rFonts w:ascii="Times New Roman" w:hAnsi="Times New Roman" w:cs="Times New Roman"/>
          <w:bCs/>
          <w:sz w:val="22"/>
          <w:szCs w:val="22"/>
          <w:lang w:val="en-US"/>
        </w:rPr>
        <w:t>l</w:t>
      </w:r>
      <w:r w:rsidRPr="00944205">
        <w:rPr>
          <w:rFonts w:ascii="Times New Roman" w:hAnsi="Times New Roman" w:cs="Times New Roman"/>
          <w:bCs/>
          <w:sz w:val="22"/>
          <w:szCs w:val="22"/>
          <w:lang w:val="el-GR"/>
        </w:rPr>
        <w:t xml:space="preserve"> </w:t>
      </w:r>
      <w:proofErr w:type="spellStart"/>
      <w:r w:rsidRPr="00944205">
        <w:rPr>
          <w:rFonts w:ascii="Times New Roman" w:hAnsi="Times New Roman" w:cs="Times New Roman"/>
          <w:bCs/>
          <w:sz w:val="22"/>
          <w:szCs w:val="22"/>
          <w:lang w:val="el-GR"/>
        </w:rPr>
        <w:t>λιδοκαΐνης</w:t>
      </w:r>
      <w:proofErr w:type="spellEnd"/>
      <w:r w:rsidRPr="00944205">
        <w:rPr>
          <w:rFonts w:ascii="Times New Roman" w:hAnsi="Times New Roman" w:cs="Times New Roman"/>
          <w:bCs/>
          <w:sz w:val="22"/>
          <w:szCs w:val="22"/>
          <w:lang w:val="el-GR"/>
        </w:rPr>
        <w:t xml:space="preserve"> και τα 0,2</w:t>
      </w:r>
      <w:r w:rsidRPr="00944205">
        <w:rPr>
          <w:rFonts w:ascii="Times New Roman" w:hAnsi="Times New Roman" w:cs="Times New Roman"/>
          <w:bCs/>
          <w:sz w:val="22"/>
          <w:szCs w:val="22"/>
        </w:rPr>
        <w:t> </w:t>
      </w:r>
      <w:r w:rsidRPr="00944205">
        <w:rPr>
          <w:rFonts w:ascii="Times New Roman" w:hAnsi="Times New Roman" w:cs="Times New Roman"/>
          <w:bCs/>
          <w:sz w:val="22"/>
          <w:szCs w:val="22"/>
          <w:lang w:val="el-GR"/>
        </w:rPr>
        <w:t>μ</w:t>
      </w:r>
      <w:r w:rsidRPr="00944205">
        <w:rPr>
          <w:rFonts w:ascii="Times New Roman" w:hAnsi="Times New Roman" w:cs="Times New Roman"/>
          <w:bCs/>
          <w:sz w:val="22"/>
          <w:szCs w:val="22"/>
        </w:rPr>
        <w:t>g</w:t>
      </w:r>
      <w:r w:rsidRPr="00944205">
        <w:rPr>
          <w:rFonts w:ascii="Times New Roman" w:hAnsi="Times New Roman" w:cs="Times New Roman"/>
          <w:bCs/>
          <w:sz w:val="22"/>
          <w:szCs w:val="22"/>
          <w:lang w:val="el-GR"/>
        </w:rPr>
        <w:t>/</w:t>
      </w:r>
      <w:r w:rsidRPr="00944205">
        <w:rPr>
          <w:rFonts w:ascii="Times New Roman" w:hAnsi="Times New Roman" w:cs="Times New Roman"/>
          <w:bCs/>
          <w:sz w:val="22"/>
          <w:szCs w:val="22"/>
        </w:rPr>
        <w:t>m</w:t>
      </w:r>
      <w:r w:rsidRPr="00944205">
        <w:rPr>
          <w:rFonts w:ascii="Times New Roman" w:hAnsi="Times New Roman" w:cs="Times New Roman"/>
          <w:bCs/>
          <w:sz w:val="22"/>
          <w:szCs w:val="22"/>
          <w:lang w:val="en-US"/>
        </w:rPr>
        <w:t>l</w:t>
      </w:r>
      <w:r w:rsidRPr="00944205">
        <w:rPr>
          <w:rFonts w:ascii="Times New Roman" w:hAnsi="Times New Roman" w:cs="Times New Roman"/>
          <w:bCs/>
          <w:sz w:val="22"/>
          <w:szCs w:val="22"/>
          <w:lang w:val="el-GR"/>
        </w:rPr>
        <w:t xml:space="preserve">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bCs/>
          <w:sz w:val="22"/>
          <w:szCs w:val="22"/>
          <w:lang w:val="el-GR"/>
        </w:rPr>
        <w:t>.</w:t>
      </w:r>
    </w:p>
    <w:p w:rsidR="00640395" w:rsidRPr="00944205" w:rsidRDefault="00640395" w:rsidP="00640395">
      <w:pPr>
        <w:rPr>
          <w:rFonts w:ascii="Times New Roman" w:hAnsi="Times New Roman" w:cs="Times New Roman"/>
          <w:bCs/>
          <w:i/>
          <w:sz w:val="22"/>
          <w:szCs w:val="22"/>
          <w:lang w:val="el-GR"/>
        </w:rPr>
      </w:pPr>
    </w:p>
    <w:p w:rsidR="00640395" w:rsidRPr="00944205" w:rsidRDefault="00640395" w:rsidP="00640395">
      <w:pPr>
        <w:rPr>
          <w:rFonts w:ascii="Times New Roman" w:hAnsi="Times New Roman" w:cs="Times New Roman"/>
          <w:i/>
          <w:sz w:val="22"/>
          <w:szCs w:val="22"/>
          <w:lang w:val="el-GR"/>
        </w:rPr>
      </w:pPr>
      <w:r w:rsidRPr="00944205">
        <w:rPr>
          <w:rFonts w:ascii="Times New Roman" w:hAnsi="Times New Roman" w:cs="Times New Roman"/>
          <w:i/>
          <w:sz w:val="22"/>
          <w:szCs w:val="22"/>
          <w:lang w:val="el-GR"/>
        </w:rPr>
        <w:t>Βλεννογόνος γεννητικών οργάνων</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Μετά την εφαρμογή </w:t>
      </w:r>
      <w:smartTag w:uri="urn:schemas-microsoft-com:office:smarttags" w:element="metricconverter">
        <w:smartTagPr>
          <w:attr w:name="ProductID" w:val="10ﾠg"/>
        </w:smartTagPr>
        <w:r w:rsidRPr="00944205">
          <w:rPr>
            <w:rFonts w:ascii="Times New Roman" w:hAnsi="Times New Roman" w:cs="Times New Roman"/>
            <w:sz w:val="22"/>
            <w:szCs w:val="22"/>
            <w:lang w:val="el-GR"/>
          </w:rPr>
          <w:t>10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g</w:t>
        </w:r>
      </w:smartTag>
      <w:r w:rsidRPr="00944205">
        <w:rPr>
          <w:rFonts w:ascii="Times New Roman" w:hAnsi="Times New Roman" w:cs="Times New Roman"/>
          <w:sz w:val="22"/>
          <w:szCs w:val="22"/>
          <w:lang w:val="el-GR"/>
        </w:rPr>
        <w:t xml:space="preserve">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για 10 λεπτά στο βλεννογόνο του κόλπου, οι μέγιστες συγκεντρώσεις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στο πλάσμα (μέση τιμή 0,18</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και 0,15</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αντίστοιχα) επιτεύχθηκαν μετά από 20-45 λεπτά.</w:t>
      </w:r>
    </w:p>
    <w:p w:rsidR="00640395" w:rsidRPr="00944205" w:rsidRDefault="00640395" w:rsidP="00640395">
      <w:pPr>
        <w:rPr>
          <w:rFonts w:ascii="Times New Roman" w:hAnsi="Times New Roman" w:cs="Times New Roman"/>
          <w:sz w:val="22"/>
          <w:szCs w:val="22"/>
          <w:highlight w:val="yellow"/>
          <w:lang w:val="el-GR"/>
        </w:rPr>
      </w:pPr>
    </w:p>
    <w:p w:rsidR="00640395" w:rsidRPr="00944205" w:rsidRDefault="00640395" w:rsidP="00640395">
      <w:pPr>
        <w:rPr>
          <w:rFonts w:ascii="Times New Roman" w:hAnsi="Times New Roman" w:cs="Times New Roman"/>
          <w:i/>
          <w:sz w:val="22"/>
          <w:szCs w:val="22"/>
          <w:lang w:val="el-GR"/>
        </w:rPr>
      </w:pPr>
      <w:r w:rsidRPr="00944205">
        <w:rPr>
          <w:rFonts w:ascii="Times New Roman" w:hAnsi="Times New Roman" w:cs="Times New Roman"/>
          <w:i/>
          <w:sz w:val="22"/>
          <w:szCs w:val="22"/>
          <w:lang w:val="el-GR"/>
        </w:rPr>
        <w:t>Έλκος κάτω άκρου</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Μετά από μία μόνο εφαρμογή 5 έως </w:t>
      </w:r>
      <w:smartTag w:uri="urn:schemas-microsoft-com:office:smarttags" w:element="metricconverter">
        <w:smartTagPr>
          <w:attr w:name="ProductID" w:val="10ﾠg"/>
        </w:smartTagPr>
        <w:r w:rsidRPr="00944205">
          <w:rPr>
            <w:rFonts w:ascii="Times New Roman" w:hAnsi="Times New Roman" w:cs="Times New Roman"/>
            <w:sz w:val="22"/>
            <w:szCs w:val="22"/>
            <w:lang w:val="el-GR"/>
          </w:rPr>
          <w:t>10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g</w:t>
        </w:r>
      </w:smartTag>
      <w:r w:rsidRPr="00944205">
        <w:rPr>
          <w:rFonts w:ascii="Times New Roman" w:hAnsi="Times New Roman" w:cs="Times New Roman"/>
          <w:sz w:val="22"/>
          <w:szCs w:val="22"/>
          <w:lang w:val="el-GR"/>
        </w:rPr>
        <w:t xml:space="preserve">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σε έλκη κάτω άκρων σε ένα εμβαδό έως 64</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cm</w:t>
      </w: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για 30 λεπτά, οι μέγιστες συγκεντρώσεις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στο πλάσμα (εύρος 0,05-0,25</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μια μεμονωμένη τιμή στα 0,84</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πριλοκαϊνης</w:t>
      </w:r>
      <w:proofErr w:type="spellEnd"/>
      <w:r w:rsidRPr="00944205">
        <w:rPr>
          <w:rFonts w:ascii="Times New Roman" w:hAnsi="Times New Roman" w:cs="Times New Roman"/>
          <w:sz w:val="22"/>
          <w:szCs w:val="22"/>
          <w:lang w:val="el-GR"/>
        </w:rPr>
        <w:t xml:space="preserve"> (0,02-0,08</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επιτεύχθηκαν εντός 1 έως 2,5 ωρών.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Μετά από ένα χρόνο εφαρμογής 24 ωρών σε έλκη κάτω άκρων σε ένα εμβαδό έως 50-100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cm</w:t>
      </w: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οι μέγιστες συγκεντρώσεις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στο πλάσμα (0,19-0,71</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(0,06-0,28</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συνήθως επιτυγχάνονταν εντός 2 έως 4 ωρών.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Μετά από επανειλημμένη εφαρμογή 2-</w:t>
      </w:r>
      <w:smartTag w:uri="urn:schemas-microsoft-com:office:smarttags" w:element="metricconverter">
        <w:smartTagPr>
          <w:attr w:name="ProductID" w:val="10ﾠg"/>
        </w:smartTagPr>
        <w:r w:rsidRPr="00944205">
          <w:rPr>
            <w:rFonts w:ascii="Times New Roman" w:hAnsi="Times New Roman" w:cs="Times New Roman"/>
            <w:sz w:val="22"/>
            <w:szCs w:val="22"/>
            <w:lang w:val="el-GR"/>
          </w:rPr>
          <w:t>10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g</w:t>
        </w:r>
      </w:smartTag>
      <w:r w:rsidRPr="00944205">
        <w:rPr>
          <w:rFonts w:ascii="Times New Roman" w:hAnsi="Times New Roman" w:cs="Times New Roman"/>
          <w:sz w:val="22"/>
          <w:szCs w:val="22"/>
          <w:lang w:val="el-GR"/>
        </w:rPr>
        <w:t xml:space="preserve">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σε έλκη κάτω άκρων σε ένα εμβαδό έως 62</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cm</w:t>
      </w: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για 30-60 λεπτά, 3-7 φορές την εβδομάδα, και για έως και 15 δόσεις κατά τη διάρκεια μιας περιόδου ενός μηνός, δεν υπήρχε εμφανής συσσώρευση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των μεταβολιτών της </w:t>
      </w:r>
      <w:proofErr w:type="spellStart"/>
      <w:r w:rsidRPr="00944205">
        <w:rPr>
          <w:rFonts w:ascii="Times New Roman" w:hAnsi="Times New Roman" w:cs="Times New Roman"/>
          <w:sz w:val="22"/>
          <w:szCs w:val="22"/>
          <w:lang w:val="en-US"/>
        </w:rPr>
        <w:t>monoglycinexylidide</w:t>
      </w:r>
      <w:proofErr w:type="spellEnd"/>
      <w:r w:rsidRPr="00944205">
        <w:rPr>
          <w:rFonts w:ascii="Times New Roman" w:hAnsi="Times New Roman" w:cs="Times New Roman"/>
          <w:sz w:val="22"/>
          <w:szCs w:val="22"/>
          <w:lang w:val="el-GR"/>
        </w:rPr>
        <w:t xml:space="preserve"> και 2,6-ξυλιδίνη ή </w:t>
      </w:r>
      <w:r>
        <w:rPr>
          <w:rFonts w:ascii="Times New Roman" w:hAnsi="Times New Roman" w:cs="Times New Roman"/>
          <w:sz w:val="22"/>
          <w:szCs w:val="22"/>
          <w:lang w:val="el-GR"/>
        </w:rPr>
        <w:t xml:space="preserve">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και του μεταβολίτη της </w:t>
      </w:r>
      <w:proofErr w:type="spellStart"/>
      <w:r w:rsidRPr="00944205">
        <w:rPr>
          <w:rFonts w:ascii="Times New Roman" w:hAnsi="Times New Roman" w:cs="Times New Roman"/>
          <w:sz w:val="22"/>
          <w:szCs w:val="22"/>
          <w:lang w:val="el-GR"/>
        </w:rPr>
        <w:t>ορθο</w:t>
      </w:r>
      <w:proofErr w:type="spellEnd"/>
      <w:r w:rsidRPr="00944205">
        <w:rPr>
          <w:rFonts w:ascii="Times New Roman" w:hAnsi="Times New Roman" w:cs="Times New Roman"/>
          <w:sz w:val="22"/>
          <w:szCs w:val="22"/>
          <w:lang w:val="el-GR"/>
        </w:rPr>
        <w:t>-</w:t>
      </w:r>
      <w:proofErr w:type="spellStart"/>
      <w:r w:rsidRPr="00944205">
        <w:rPr>
          <w:rFonts w:ascii="Times New Roman" w:hAnsi="Times New Roman" w:cs="Times New Roman"/>
          <w:sz w:val="22"/>
          <w:szCs w:val="22"/>
          <w:lang w:val="el-GR"/>
        </w:rPr>
        <w:t>τολουϊδίνη</w:t>
      </w:r>
      <w:proofErr w:type="spellEnd"/>
      <w:r w:rsidRPr="00944205">
        <w:rPr>
          <w:rFonts w:ascii="Times New Roman" w:hAnsi="Times New Roman" w:cs="Times New Roman"/>
          <w:sz w:val="22"/>
          <w:szCs w:val="22"/>
          <w:lang w:val="el-GR"/>
        </w:rPr>
        <w:t xml:space="preserve"> στο πλάσμα. Οι μέγιστες συγκεντρώσεις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w:t>
      </w:r>
      <w:proofErr w:type="spellStart"/>
      <w:r w:rsidRPr="00944205">
        <w:rPr>
          <w:rFonts w:ascii="Times New Roman" w:hAnsi="Times New Roman" w:cs="Times New Roman"/>
          <w:sz w:val="22"/>
          <w:szCs w:val="22"/>
          <w:lang w:val="en-US"/>
        </w:rPr>
        <w:t>monoglycinexylidide</w:t>
      </w:r>
      <w:proofErr w:type="spellEnd"/>
      <w:r w:rsidRPr="00944205">
        <w:rPr>
          <w:rFonts w:ascii="Times New Roman" w:hAnsi="Times New Roman" w:cs="Times New Roman"/>
          <w:sz w:val="22"/>
          <w:szCs w:val="22"/>
          <w:lang w:val="el-GR"/>
        </w:rPr>
        <w:t xml:space="preserve"> και 2,6-ξυλιδίνης που παρατηρήθηκαν στο πλάσμα ήταν 0,41, 0,03 και 0,01</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αντίστοιχα. Οι μέγιστες συγκεντρώσεις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ορθο</w:t>
      </w:r>
      <w:proofErr w:type="spellEnd"/>
      <w:r w:rsidRPr="00944205">
        <w:rPr>
          <w:rFonts w:ascii="Times New Roman" w:hAnsi="Times New Roman" w:cs="Times New Roman"/>
          <w:sz w:val="22"/>
          <w:szCs w:val="22"/>
          <w:lang w:val="el-GR"/>
        </w:rPr>
        <w:t>-</w:t>
      </w:r>
      <w:proofErr w:type="spellStart"/>
      <w:r w:rsidRPr="00944205">
        <w:rPr>
          <w:rFonts w:ascii="Times New Roman" w:hAnsi="Times New Roman" w:cs="Times New Roman"/>
          <w:sz w:val="22"/>
          <w:szCs w:val="22"/>
          <w:lang w:val="el-GR"/>
        </w:rPr>
        <w:t>τολουϊδίνης</w:t>
      </w:r>
      <w:proofErr w:type="spellEnd"/>
      <w:r w:rsidRPr="00944205">
        <w:rPr>
          <w:rFonts w:ascii="Times New Roman" w:hAnsi="Times New Roman" w:cs="Times New Roman"/>
          <w:sz w:val="22"/>
          <w:szCs w:val="22"/>
          <w:lang w:val="el-GR"/>
        </w:rPr>
        <w:t xml:space="preserve"> που παρατηρήθηκαν στο πλάσμα ήταν 0,08</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και 0,01</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αντίστοιχα.</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Μετά από επανειλημμένη εφαρμογή </w:t>
      </w:r>
      <w:smartTag w:uri="urn:schemas-microsoft-com:office:smarttags" w:element="metricconverter">
        <w:smartTagPr>
          <w:attr w:name="ProductID" w:val="10ﾠg"/>
        </w:smartTagPr>
        <w:r w:rsidRPr="00944205">
          <w:rPr>
            <w:rFonts w:ascii="Times New Roman" w:hAnsi="Times New Roman" w:cs="Times New Roman"/>
            <w:sz w:val="22"/>
            <w:szCs w:val="22"/>
            <w:lang w:val="el-GR"/>
          </w:rPr>
          <w:t>10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g</w:t>
        </w:r>
      </w:smartTag>
      <w:r w:rsidRPr="00944205">
        <w:rPr>
          <w:rFonts w:ascii="Times New Roman" w:hAnsi="Times New Roman" w:cs="Times New Roman"/>
          <w:sz w:val="22"/>
          <w:szCs w:val="22"/>
          <w:lang w:val="el-GR"/>
        </w:rPr>
        <w:t xml:space="preserve">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σε χρόνια έλκη κάτω άκρων με μια περιοχή 62-160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cm</w:t>
      </w: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για 60 λεπτά μία φορά ημερησίως κατά τη διάρκεια 10 συνεχών ημερών, η μέση μέγιστη συγκέντρωση του αθροίσματος των συγκεντρώσεων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στο πλάσμα ήταν 0,6</w:t>
      </w:r>
      <w:r w:rsidRPr="00944205">
        <w:rPr>
          <w:rFonts w:ascii="Times New Roman" w:hAnsi="Times New Roman" w:cs="Times New Roman"/>
          <w:sz w:val="22"/>
          <w:szCs w:val="22"/>
        </w:rPr>
        <w:t> </w:t>
      </w:r>
      <w:r w:rsidRPr="00944205">
        <w:rPr>
          <w:rFonts w:ascii="Times New Roman" w:hAnsi="Times New Roman" w:cs="Times New Roman"/>
          <w:sz w:val="22"/>
          <w:szCs w:val="22"/>
          <w:lang w:val="el-GR"/>
        </w:rPr>
        <w:t>μ</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Η μέγιστη συγκέντρωση δεν εξαρτάται από την ηλικία του ασθενούς, αλλά εξαρτάται σημαντικά (</w:t>
      </w:r>
      <w:r w:rsidRPr="00944205">
        <w:rPr>
          <w:rFonts w:ascii="Times New Roman" w:hAnsi="Times New Roman" w:cs="Times New Roman"/>
          <w:sz w:val="22"/>
          <w:szCs w:val="22"/>
          <w:lang w:val="en-US"/>
        </w:rPr>
        <w:t>p</w:t>
      </w:r>
      <w:r w:rsidRPr="00944205">
        <w:rPr>
          <w:rFonts w:ascii="Times New Roman" w:hAnsi="Times New Roman" w:cs="Times New Roman"/>
          <w:sz w:val="22"/>
          <w:szCs w:val="22"/>
          <w:lang w:val="el-GR"/>
        </w:rPr>
        <w:t xml:space="preserve"> &lt;0,01) από το μέγεθος της περιοχής του έλκους. </w:t>
      </w:r>
      <w:r w:rsidRPr="00944205">
        <w:rPr>
          <w:rFonts w:ascii="Times New Roman" w:hAnsi="Times New Roman" w:cs="Times New Roman"/>
          <w:bCs/>
          <w:sz w:val="22"/>
          <w:szCs w:val="22"/>
          <w:lang w:val="el-GR"/>
        </w:rPr>
        <w:t>Η αύξηση της περιοχής του έλκους κατά</w:t>
      </w:r>
      <w:r w:rsidRPr="00944205">
        <w:rPr>
          <w:rFonts w:ascii="Times New Roman" w:hAnsi="Times New Roman" w:cs="Times New Roman"/>
          <w:sz w:val="22"/>
          <w:szCs w:val="22"/>
          <w:lang w:val="el-GR"/>
        </w:rPr>
        <w:t xml:space="preserve"> 1</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cm</w:t>
      </w:r>
      <w:r w:rsidRPr="00944205">
        <w:rPr>
          <w:rFonts w:ascii="Times New Roman" w:hAnsi="Times New Roman" w:cs="Times New Roman"/>
          <w:sz w:val="22"/>
          <w:szCs w:val="22"/>
          <w:vertAlign w:val="superscript"/>
          <w:lang w:val="el-GR"/>
        </w:rPr>
        <w:t>2</w:t>
      </w:r>
      <w:r w:rsidRPr="00944205">
        <w:rPr>
          <w:rFonts w:ascii="Times New Roman" w:hAnsi="Times New Roman" w:cs="Times New Roman"/>
          <w:sz w:val="22"/>
          <w:szCs w:val="22"/>
          <w:lang w:val="el-GR"/>
        </w:rPr>
        <w:t xml:space="preserve"> </w:t>
      </w:r>
      <w:r w:rsidRPr="00944205">
        <w:rPr>
          <w:rFonts w:ascii="Times New Roman" w:hAnsi="Times New Roman" w:cs="Times New Roman"/>
          <w:bCs/>
          <w:sz w:val="22"/>
          <w:szCs w:val="22"/>
          <w:lang w:val="el-GR"/>
        </w:rPr>
        <w:t xml:space="preserve">έχει ως αποτέλεσμα την αύξηση της </w:t>
      </w:r>
      <w:proofErr w:type="spellStart"/>
      <w:r w:rsidRPr="00944205">
        <w:rPr>
          <w:rFonts w:ascii="Times New Roman" w:hAnsi="Times New Roman" w:cs="Times New Roman"/>
          <w:sz w:val="22"/>
          <w:szCs w:val="22"/>
          <w:lang w:val="en-US"/>
        </w:rPr>
        <w:t>Cmax</w:t>
      </w:r>
      <w:proofErr w:type="spellEnd"/>
      <w:r w:rsidRPr="00944205">
        <w:rPr>
          <w:rFonts w:ascii="Times New Roman" w:hAnsi="Times New Roman" w:cs="Times New Roman"/>
          <w:sz w:val="22"/>
          <w:szCs w:val="22"/>
          <w:lang w:val="el-GR"/>
        </w:rPr>
        <w:t xml:space="preserve"> του αθροίσματος των συγκεντρώσεων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κατά 7,2</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ng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ml</w:t>
      </w:r>
      <w:r w:rsidRPr="00944205">
        <w:rPr>
          <w:rFonts w:ascii="Times New Roman" w:hAnsi="Times New Roman" w:cs="Times New Roman"/>
          <w:sz w:val="22"/>
          <w:szCs w:val="22"/>
          <w:lang w:val="el-GR"/>
        </w:rPr>
        <w:t xml:space="preserve">. Το άθροισμα των μέγιστων συγκεντρώσεων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στο πλάσμα είναι μικρότερο από το ένα τρίτο εκείνων που συνδέονται με τοξικές αντιδράσεις, χωρίς εμφανή συσσώρευση μετά από 10 ημέρες.</w:t>
      </w:r>
    </w:p>
    <w:p w:rsidR="00640395" w:rsidRPr="00944205" w:rsidRDefault="00640395" w:rsidP="00640395">
      <w:pPr>
        <w:rPr>
          <w:rFonts w:ascii="Times New Roman" w:hAnsi="Times New Roman" w:cs="Times New Roman"/>
          <w:i/>
          <w:sz w:val="22"/>
          <w:szCs w:val="22"/>
          <w:lang w:val="el-GR"/>
        </w:rPr>
      </w:pPr>
    </w:p>
    <w:p w:rsidR="00640395" w:rsidRPr="00944205" w:rsidRDefault="00640395" w:rsidP="00640395">
      <w:pPr>
        <w:rPr>
          <w:rFonts w:ascii="Times New Roman" w:hAnsi="Times New Roman" w:cs="Times New Roman"/>
          <w:i/>
          <w:sz w:val="22"/>
          <w:szCs w:val="22"/>
          <w:lang w:val="el-GR"/>
        </w:rPr>
      </w:pPr>
      <w:r w:rsidRPr="00944205">
        <w:rPr>
          <w:rFonts w:ascii="Times New Roman" w:hAnsi="Times New Roman" w:cs="Times New Roman"/>
          <w:i/>
          <w:sz w:val="22"/>
          <w:szCs w:val="22"/>
          <w:lang w:val="el-GR"/>
        </w:rPr>
        <w:t>Ειδικοί πληθυσμοί</w:t>
      </w:r>
    </w:p>
    <w:p w:rsidR="00640395" w:rsidRPr="00944205" w:rsidRDefault="00640395" w:rsidP="00640395">
      <w:pPr>
        <w:rPr>
          <w:rFonts w:ascii="Times New Roman" w:hAnsi="Times New Roman" w:cs="Times New Roman"/>
          <w:i/>
          <w:sz w:val="22"/>
          <w:szCs w:val="22"/>
          <w:lang w:val="el-GR"/>
        </w:rPr>
      </w:pPr>
      <w:r w:rsidRPr="00944205">
        <w:rPr>
          <w:rFonts w:ascii="Times New Roman" w:hAnsi="Times New Roman" w:cs="Times New Roman"/>
          <w:i/>
          <w:sz w:val="22"/>
          <w:szCs w:val="22"/>
          <w:lang w:val="el-GR"/>
        </w:rPr>
        <w:t>Ηλικιωμένοι ασθενείς</w:t>
      </w: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Οι συγκεντρώσεις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σε αμφότερους γηριατρικούς και μη γηριατρικούς ασθενείς μετά την εφαρμογή του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σε </w:t>
      </w:r>
      <w:r>
        <w:rPr>
          <w:rFonts w:ascii="Times New Roman" w:hAnsi="Times New Roman" w:cs="Times New Roman"/>
          <w:sz w:val="22"/>
          <w:szCs w:val="22"/>
          <w:lang w:val="el-GR"/>
        </w:rPr>
        <w:t>άθικτο</w:t>
      </w:r>
      <w:r w:rsidRPr="00944205">
        <w:rPr>
          <w:rFonts w:ascii="Times New Roman" w:hAnsi="Times New Roman" w:cs="Times New Roman"/>
          <w:sz w:val="22"/>
          <w:szCs w:val="22"/>
          <w:lang w:val="el-GR"/>
        </w:rPr>
        <w:t xml:space="preserve"> δέρμα είναι πολύ χαμηλές και πολύ κάτω από δυνητικά τοξικά επίπεδα.</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pStyle w:val="A-TableText"/>
        <w:tabs>
          <w:tab w:val="left" w:pos="567"/>
        </w:tabs>
        <w:rPr>
          <w:i/>
          <w:szCs w:val="22"/>
          <w:lang w:val="el-GR"/>
        </w:rPr>
      </w:pPr>
      <w:r w:rsidRPr="00944205">
        <w:rPr>
          <w:i/>
          <w:szCs w:val="22"/>
          <w:lang w:val="el-GR"/>
        </w:rPr>
        <w:lastRenderedPageBreak/>
        <w:t>Παιδιατρικός πληθυσμός</w:t>
      </w:r>
    </w:p>
    <w:p w:rsidR="00640395" w:rsidRPr="00944205" w:rsidRDefault="00640395" w:rsidP="00640395">
      <w:pPr>
        <w:pStyle w:val="A-TableText"/>
        <w:tabs>
          <w:tab w:val="left" w:pos="567"/>
        </w:tabs>
        <w:spacing w:before="0" w:after="0"/>
        <w:rPr>
          <w:szCs w:val="22"/>
          <w:lang w:val="el-GR"/>
        </w:rPr>
      </w:pPr>
      <w:r w:rsidRPr="00944205">
        <w:rPr>
          <w:szCs w:val="22"/>
          <w:lang w:val="el-GR"/>
        </w:rPr>
        <w:t xml:space="preserve">Οι μέγιστες συγκεντρώσεις </w:t>
      </w:r>
      <w:proofErr w:type="spellStart"/>
      <w:r w:rsidRPr="00944205">
        <w:rPr>
          <w:szCs w:val="22"/>
          <w:lang w:val="el-GR"/>
        </w:rPr>
        <w:t>λιδοκαΐνης</w:t>
      </w:r>
      <w:proofErr w:type="spellEnd"/>
      <w:r w:rsidRPr="00944205">
        <w:rPr>
          <w:szCs w:val="22"/>
          <w:lang w:val="el-GR"/>
        </w:rPr>
        <w:t xml:space="preserve"> και </w:t>
      </w:r>
      <w:proofErr w:type="spellStart"/>
      <w:r w:rsidRPr="00944205">
        <w:rPr>
          <w:szCs w:val="22"/>
          <w:lang w:val="el-GR"/>
        </w:rPr>
        <w:t>πριλοκαΐνης</w:t>
      </w:r>
      <w:proofErr w:type="spellEnd"/>
      <w:r w:rsidRPr="00944205">
        <w:rPr>
          <w:b/>
          <w:szCs w:val="22"/>
          <w:lang w:val="el-GR"/>
        </w:rPr>
        <w:t xml:space="preserve"> </w:t>
      </w:r>
      <w:r w:rsidRPr="00944205">
        <w:rPr>
          <w:szCs w:val="22"/>
          <w:lang w:val="el-GR"/>
        </w:rPr>
        <w:t xml:space="preserve">στο πλάσμα μετά την εφαρμογή του </w:t>
      </w:r>
      <w:r w:rsidRPr="00944205">
        <w:rPr>
          <w:szCs w:val="22"/>
          <w:lang w:val="en-US"/>
        </w:rPr>
        <w:t>EMLA</w:t>
      </w:r>
      <w:r w:rsidRPr="00944205">
        <w:rPr>
          <w:szCs w:val="22"/>
          <w:lang w:val="el-GR"/>
        </w:rPr>
        <w:t xml:space="preserve"> σε παιδιατρικούς ασθενείς διαφορετικών ηλικιών ήταν επίσης κάτω από δυνητικά τοξικά επίπεδα. Βλ. πίνακα 4.</w:t>
      </w:r>
    </w:p>
    <w:p w:rsidR="00640395" w:rsidRPr="00944205" w:rsidRDefault="00640395" w:rsidP="00640395">
      <w:pPr>
        <w:pStyle w:val="A-TableText"/>
        <w:tabs>
          <w:tab w:val="left" w:pos="567"/>
        </w:tabs>
        <w:spacing w:before="0" w:after="0"/>
        <w:rPr>
          <w:szCs w:val="22"/>
          <w:lang w:val="el-GR"/>
        </w:rPr>
      </w:pPr>
    </w:p>
    <w:p w:rsidR="00640395" w:rsidRPr="00580551" w:rsidRDefault="00640395" w:rsidP="00640395">
      <w:pPr>
        <w:pStyle w:val="A-TableText"/>
        <w:tabs>
          <w:tab w:val="left" w:pos="567"/>
        </w:tabs>
        <w:rPr>
          <w:b/>
          <w:szCs w:val="22"/>
          <w:lang w:val="el-GR"/>
        </w:rPr>
      </w:pPr>
      <w:r w:rsidRPr="00580551">
        <w:rPr>
          <w:b/>
          <w:szCs w:val="22"/>
          <w:lang w:val="el-GR"/>
        </w:rPr>
        <w:t xml:space="preserve">Πίνακας 4 Συγκεντρώσεις της </w:t>
      </w:r>
      <w:proofErr w:type="spellStart"/>
      <w:r w:rsidRPr="00580551">
        <w:rPr>
          <w:b/>
          <w:szCs w:val="22"/>
          <w:lang w:val="el-GR"/>
        </w:rPr>
        <w:t>λιδοκαΐνης</w:t>
      </w:r>
      <w:proofErr w:type="spellEnd"/>
      <w:r w:rsidRPr="00580551">
        <w:rPr>
          <w:b/>
          <w:szCs w:val="22"/>
          <w:lang w:val="el-GR"/>
        </w:rPr>
        <w:t xml:space="preserve"> και της </w:t>
      </w:r>
      <w:proofErr w:type="spellStart"/>
      <w:r w:rsidRPr="00580551">
        <w:rPr>
          <w:b/>
          <w:szCs w:val="22"/>
          <w:lang w:val="el-GR"/>
        </w:rPr>
        <w:t>πριλοκαΐνης</w:t>
      </w:r>
      <w:proofErr w:type="spellEnd"/>
      <w:r w:rsidRPr="00580551">
        <w:rPr>
          <w:b/>
          <w:szCs w:val="22"/>
          <w:lang w:val="el-GR"/>
        </w:rPr>
        <w:t xml:space="preserve"> στο πλάσμα σε παιδιατρικές ηλικιακές ομάδες από 0 μηνών έως 8 ετών</w:t>
      </w:r>
    </w:p>
    <w:tbl>
      <w:tblPr>
        <w:tblW w:w="91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720"/>
        <w:gridCol w:w="2438"/>
        <w:gridCol w:w="2199"/>
        <w:gridCol w:w="1418"/>
        <w:gridCol w:w="1417"/>
      </w:tblGrid>
      <w:tr w:rsidR="00640395" w:rsidRPr="0078174B" w:rsidTr="003A62B9">
        <w:trPr>
          <w:trHeight w:val="719"/>
        </w:trPr>
        <w:tc>
          <w:tcPr>
            <w:tcW w:w="1720" w:type="dxa"/>
            <w:tcBorders>
              <w:top w:val="double" w:sz="6" w:space="0" w:color="000000"/>
              <w:left w:val="double" w:sz="6" w:space="0" w:color="000000"/>
              <w:bottom w:val="nil"/>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lang w:val="el-GR"/>
              </w:rPr>
              <w:t>Ηλικία</w:t>
            </w:r>
          </w:p>
        </w:tc>
        <w:tc>
          <w:tcPr>
            <w:tcW w:w="2438" w:type="dxa"/>
            <w:tcBorders>
              <w:top w:val="double" w:sz="6" w:space="0" w:color="000000"/>
              <w:left w:val="single" w:sz="6" w:space="0" w:color="000000"/>
              <w:bottom w:val="nil"/>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lang w:val="el-GR"/>
              </w:rPr>
              <w:t>Εφαρμοσμένη ποσότητα κρέμας</w:t>
            </w:r>
          </w:p>
        </w:tc>
        <w:tc>
          <w:tcPr>
            <w:tcW w:w="2199" w:type="dxa"/>
            <w:tcBorders>
              <w:top w:val="double" w:sz="6" w:space="0" w:color="000000"/>
              <w:left w:val="single" w:sz="6" w:space="0" w:color="000000"/>
              <w:bottom w:val="nil"/>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lang w:val="el-GR"/>
              </w:rPr>
              <w:t>Χρόνος εφαρμογής της κρέμας στο δέρμα</w:t>
            </w:r>
          </w:p>
        </w:tc>
        <w:tc>
          <w:tcPr>
            <w:tcW w:w="2835" w:type="dxa"/>
            <w:gridSpan w:val="2"/>
            <w:tcBorders>
              <w:top w:val="double" w:sz="6" w:space="0" w:color="000000"/>
              <w:left w:val="single" w:sz="6" w:space="0" w:color="000000"/>
              <w:bottom w:val="nil"/>
              <w:right w:val="doub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lang w:val="el-GR"/>
              </w:rPr>
              <w:t>Συγκεντρώσεις στο πλάσμα</w:t>
            </w:r>
          </w:p>
          <w:p w:rsidR="00640395" w:rsidRPr="00944205" w:rsidRDefault="00640395" w:rsidP="003A62B9">
            <w:pPr>
              <w:pStyle w:val="A-TableText"/>
              <w:tabs>
                <w:tab w:val="left" w:pos="567"/>
              </w:tabs>
              <w:spacing w:before="0" w:after="0"/>
              <w:jc w:val="center"/>
              <w:rPr>
                <w:szCs w:val="22"/>
                <w:lang w:val="el-GR"/>
              </w:rPr>
            </w:pPr>
            <w:r w:rsidRPr="00944205">
              <w:rPr>
                <w:szCs w:val="22"/>
                <w:lang w:val="el-GR"/>
              </w:rPr>
              <w:t>[</w:t>
            </w:r>
            <w:r w:rsidRPr="00944205">
              <w:rPr>
                <w:szCs w:val="22"/>
              </w:rPr>
              <w:t>ng</w:t>
            </w:r>
            <w:r w:rsidRPr="00944205">
              <w:rPr>
                <w:szCs w:val="22"/>
                <w:lang w:val="el-GR"/>
              </w:rPr>
              <w:t>/</w:t>
            </w:r>
            <w:r w:rsidRPr="00944205">
              <w:rPr>
                <w:szCs w:val="22"/>
              </w:rPr>
              <w:t>ml</w:t>
            </w:r>
            <w:r w:rsidRPr="00944205">
              <w:rPr>
                <w:szCs w:val="22"/>
                <w:lang w:val="el-GR"/>
              </w:rPr>
              <w:t>]</w:t>
            </w:r>
          </w:p>
        </w:tc>
      </w:tr>
      <w:tr w:rsidR="00640395" w:rsidRPr="00944205" w:rsidTr="003A62B9">
        <w:trPr>
          <w:trHeight w:val="409"/>
        </w:trPr>
        <w:tc>
          <w:tcPr>
            <w:tcW w:w="1720" w:type="dxa"/>
            <w:tcBorders>
              <w:top w:val="nil"/>
              <w:left w:val="doub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rPr>
                <w:szCs w:val="22"/>
                <w:lang w:val="el-GR"/>
              </w:rPr>
            </w:pPr>
          </w:p>
        </w:tc>
        <w:tc>
          <w:tcPr>
            <w:tcW w:w="2438" w:type="dxa"/>
            <w:tcBorders>
              <w:top w:val="nil"/>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rPr>
                <w:szCs w:val="22"/>
                <w:lang w:val="el-GR"/>
              </w:rPr>
            </w:pPr>
          </w:p>
        </w:tc>
        <w:tc>
          <w:tcPr>
            <w:tcW w:w="2199" w:type="dxa"/>
            <w:tcBorders>
              <w:top w:val="nil"/>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rPr>
                <w:szCs w:val="22"/>
                <w:lang w:val="el-GR"/>
              </w:rPr>
            </w:pPr>
          </w:p>
        </w:tc>
        <w:tc>
          <w:tcPr>
            <w:tcW w:w="1418" w:type="dxa"/>
            <w:tcBorders>
              <w:top w:val="nil"/>
              <w:left w:val="single" w:sz="6" w:space="0" w:color="000000"/>
              <w:bottom w:val="single" w:sz="6" w:space="0" w:color="000000"/>
              <w:right w:val="nil"/>
            </w:tcBorders>
          </w:tcPr>
          <w:p w:rsidR="00640395" w:rsidRPr="00944205" w:rsidRDefault="00640395" w:rsidP="003A62B9">
            <w:pPr>
              <w:pStyle w:val="A-TableText"/>
              <w:tabs>
                <w:tab w:val="left" w:pos="567"/>
              </w:tabs>
              <w:spacing w:before="0" w:after="0"/>
              <w:rPr>
                <w:szCs w:val="22"/>
                <w:lang w:val="el-GR"/>
              </w:rPr>
            </w:pPr>
            <w:proofErr w:type="spellStart"/>
            <w:r w:rsidRPr="00944205">
              <w:rPr>
                <w:szCs w:val="22"/>
                <w:lang w:val="el-GR"/>
              </w:rPr>
              <w:t>Λιδοκαΐνη</w:t>
            </w:r>
            <w:proofErr w:type="spellEnd"/>
          </w:p>
        </w:tc>
        <w:tc>
          <w:tcPr>
            <w:tcW w:w="1417" w:type="dxa"/>
            <w:tcBorders>
              <w:top w:val="nil"/>
              <w:left w:val="nil"/>
              <w:bottom w:val="single" w:sz="6" w:space="0" w:color="000000"/>
              <w:right w:val="double" w:sz="6" w:space="0" w:color="000000"/>
            </w:tcBorders>
          </w:tcPr>
          <w:p w:rsidR="00640395" w:rsidRPr="00944205" w:rsidRDefault="00640395" w:rsidP="003A62B9">
            <w:pPr>
              <w:pStyle w:val="A-TableText"/>
              <w:tabs>
                <w:tab w:val="left" w:pos="567"/>
              </w:tabs>
              <w:spacing w:before="0" w:after="0"/>
              <w:rPr>
                <w:szCs w:val="22"/>
              </w:rPr>
            </w:pPr>
            <w:proofErr w:type="spellStart"/>
            <w:r w:rsidRPr="00944205">
              <w:rPr>
                <w:szCs w:val="22"/>
                <w:lang w:val="el-GR"/>
              </w:rPr>
              <w:t>Πριλοκαΐνη</w:t>
            </w:r>
            <w:proofErr w:type="spellEnd"/>
          </w:p>
        </w:tc>
      </w:tr>
      <w:tr w:rsidR="00640395" w:rsidRPr="00944205" w:rsidTr="003A62B9">
        <w:trPr>
          <w:trHeight w:val="409"/>
        </w:trPr>
        <w:tc>
          <w:tcPr>
            <w:tcW w:w="1720" w:type="dxa"/>
            <w:tcBorders>
              <w:top w:val="single" w:sz="6" w:space="0" w:color="000000"/>
              <w:left w:val="doub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rPr>
              <w:t xml:space="preserve">0 - 3 </w:t>
            </w:r>
            <w:r w:rsidRPr="00944205">
              <w:rPr>
                <w:szCs w:val="22"/>
                <w:lang w:val="el-GR"/>
              </w:rPr>
              <w:t>μήνες</w:t>
            </w:r>
          </w:p>
        </w:tc>
        <w:tc>
          <w:tcPr>
            <w:tcW w:w="2438"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w:t>
            </w:r>
            <w:r w:rsidRPr="00944205">
              <w:rPr>
                <w:szCs w:val="22"/>
                <w:lang w:val="el-GR"/>
              </w:rPr>
              <w:t> </w:t>
            </w:r>
            <w:r w:rsidRPr="00944205">
              <w:rPr>
                <w:szCs w:val="22"/>
              </w:rPr>
              <w:t>g/10</w:t>
            </w:r>
            <w:r w:rsidRPr="00944205">
              <w:rPr>
                <w:szCs w:val="22"/>
                <w:lang w:val="el-GR"/>
              </w:rPr>
              <w:t> </w:t>
            </w:r>
            <w:r w:rsidRPr="00944205">
              <w:rPr>
                <w:szCs w:val="22"/>
              </w:rPr>
              <w:t>cm</w:t>
            </w:r>
            <w:r w:rsidRPr="00944205">
              <w:rPr>
                <w:szCs w:val="22"/>
                <w:vertAlign w:val="superscript"/>
              </w:rPr>
              <w:t>2</w:t>
            </w:r>
          </w:p>
        </w:tc>
        <w:tc>
          <w:tcPr>
            <w:tcW w:w="2199"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rPr>
              <w:t xml:space="preserve">1 </w:t>
            </w:r>
            <w:r w:rsidRPr="00944205">
              <w:rPr>
                <w:szCs w:val="22"/>
                <w:lang w:val="el-GR"/>
              </w:rPr>
              <w:t>ώρα</w:t>
            </w:r>
          </w:p>
        </w:tc>
        <w:tc>
          <w:tcPr>
            <w:tcW w:w="1418"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135</w:t>
            </w:r>
          </w:p>
        </w:tc>
        <w:tc>
          <w:tcPr>
            <w:tcW w:w="1417" w:type="dxa"/>
            <w:tcBorders>
              <w:top w:val="single" w:sz="6" w:space="0" w:color="000000"/>
              <w:left w:val="single" w:sz="6" w:space="0" w:color="000000"/>
              <w:bottom w:val="single" w:sz="6" w:space="0" w:color="000000"/>
              <w:right w:val="doub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107</w:t>
            </w:r>
          </w:p>
        </w:tc>
      </w:tr>
      <w:tr w:rsidR="00640395" w:rsidRPr="00944205" w:rsidTr="003A62B9">
        <w:trPr>
          <w:trHeight w:val="476"/>
        </w:trPr>
        <w:tc>
          <w:tcPr>
            <w:tcW w:w="1720" w:type="dxa"/>
            <w:tcBorders>
              <w:top w:val="single" w:sz="6" w:space="0" w:color="000000"/>
              <w:left w:val="doub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 xml:space="preserve">3 - 12 </w:t>
            </w:r>
            <w:r w:rsidRPr="00944205">
              <w:rPr>
                <w:szCs w:val="22"/>
                <w:lang w:val="el-GR"/>
              </w:rPr>
              <w:t>μήνες</w:t>
            </w:r>
          </w:p>
        </w:tc>
        <w:tc>
          <w:tcPr>
            <w:tcW w:w="2438"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2</w:t>
            </w:r>
            <w:r w:rsidRPr="00944205">
              <w:rPr>
                <w:szCs w:val="22"/>
                <w:lang w:val="el-GR"/>
              </w:rPr>
              <w:t> </w:t>
            </w:r>
            <w:r w:rsidRPr="00944205">
              <w:rPr>
                <w:szCs w:val="22"/>
              </w:rPr>
              <w:t>g/16</w:t>
            </w:r>
            <w:r w:rsidRPr="00944205">
              <w:rPr>
                <w:szCs w:val="22"/>
                <w:lang w:val="el-GR"/>
              </w:rPr>
              <w:t> </w:t>
            </w:r>
            <w:r w:rsidRPr="00944205">
              <w:rPr>
                <w:szCs w:val="22"/>
              </w:rPr>
              <w:t>cm</w:t>
            </w:r>
            <w:r w:rsidRPr="00944205">
              <w:rPr>
                <w:szCs w:val="22"/>
                <w:vertAlign w:val="superscript"/>
              </w:rPr>
              <w:t>2</w:t>
            </w:r>
          </w:p>
        </w:tc>
        <w:tc>
          <w:tcPr>
            <w:tcW w:w="2199"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rPr>
              <w:t xml:space="preserve">4 </w:t>
            </w:r>
            <w:r w:rsidRPr="00944205">
              <w:rPr>
                <w:szCs w:val="22"/>
                <w:lang w:val="el-GR"/>
              </w:rPr>
              <w:t>ώρες</w:t>
            </w:r>
          </w:p>
        </w:tc>
        <w:tc>
          <w:tcPr>
            <w:tcW w:w="1418"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155</w:t>
            </w:r>
          </w:p>
        </w:tc>
        <w:tc>
          <w:tcPr>
            <w:tcW w:w="1417" w:type="dxa"/>
            <w:tcBorders>
              <w:top w:val="single" w:sz="6" w:space="0" w:color="000000"/>
              <w:left w:val="single" w:sz="6" w:space="0" w:color="000000"/>
              <w:bottom w:val="single" w:sz="6" w:space="0" w:color="000000"/>
              <w:right w:val="doub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131</w:t>
            </w:r>
          </w:p>
        </w:tc>
      </w:tr>
      <w:tr w:rsidR="00640395" w:rsidRPr="00944205" w:rsidTr="003A62B9">
        <w:trPr>
          <w:trHeight w:val="417"/>
        </w:trPr>
        <w:tc>
          <w:tcPr>
            <w:tcW w:w="1720" w:type="dxa"/>
            <w:tcBorders>
              <w:top w:val="single" w:sz="6" w:space="0" w:color="000000"/>
              <w:left w:val="doub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rPr>
              <w:t xml:space="preserve">2 - 3 </w:t>
            </w:r>
            <w:r w:rsidRPr="00944205">
              <w:rPr>
                <w:szCs w:val="22"/>
                <w:lang w:val="el-GR"/>
              </w:rPr>
              <w:t>χρόνια</w:t>
            </w:r>
          </w:p>
        </w:tc>
        <w:tc>
          <w:tcPr>
            <w:tcW w:w="2438"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10</w:t>
            </w:r>
            <w:r w:rsidRPr="00944205">
              <w:rPr>
                <w:szCs w:val="22"/>
                <w:lang w:val="el-GR"/>
              </w:rPr>
              <w:t> </w:t>
            </w:r>
            <w:r w:rsidRPr="00944205">
              <w:rPr>
                <w:szCs w:val="22"/>
              </w:rPr>
              <w:t>g/100</w:t>
            </w:r>
            <w:r w:rsidRPr="00944205">
              <w:rPr>
                <w:szCs w:val="22"/>
                <w:lang w:val="el-GR"/>
              </w:rPr>
              <w:t> </w:t>
            </w:r>
            <w:r w:rsidRPr="00944205">
              <w:rPr>
                <w:szCs w:val="22"/>
              </w:rPr>
              <w:t>cm</w:t>
            </w:r>
            <w:r w:rsidRPr="00944205">
              <w:rPr>
                <w:szCs w:val="22"/>
                <w:vertAlign w:val="superscript"/>
              </w:rPr>
              <w:t>2</w:t>
            </w:r>
          </w:p>
        </w:tc>
        <w:tc>
          <w:tcPr>
            <w:tcW w:w="2199"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 xml:space="preserve">2 </w:t>
            </w:r>
            <w:r w:rsidRPr="00944205">
              <w:rPr>
                <w:szCs w:val="22"/>
                <w:lang w:val="el-GR"/>
              </w:rPr>
              <w:t>ώρες</w:t>
            </w:r>
          </w:p>
        </w:tc>
        <w:tc>
          <w:tcPr>
            <w:tcW w:w="1418" w:type="dxa"/>
            <w:tcBorders>
              <w:top w:val="single" w:sz="6" w:space="0" w:color="000000"/>
              <w:left w:val="single" w:sz="6" w:space="0" w:color="000000"/>
              <w:bottom w:val="sing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315</w:t>
            </w:r>
          </w:p>
        </w:tc>
        <w:tc>
          <w:tcPr>
            <w:tcW w:w="1417" w:type="dxa"/>
            <w:tcBorders>
              <w:top w:val="single" w:sz="6" w:space="0" w:color="000000"/>
              <w:left w:val="single" w:sz="6" w:space="0" w:color="000000"/>
              <w:bottom w:val="single" w:sz="6" w:space="0" w:color="000000"/>
              <w:right w:val="doub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215</w:t>
            </w:r>
          </w:p>
        </w:tc>
      </w:tr>
      <w:tr w:rsidR="00640395" w:rsidRPr="00944205" w:rsidTr="003A62B9">
        <w:trPr>
          <w:trHeight w:val="409"/>
        </w:trPr>
        <w:tc>
          <w:tcPr>
            <w:tcW w:w="1720" w:type="dxa"/>
            <w:tcBorders>
              <w:top w:val="single" w:sz="6" w:space="0" w:color="000000"/>
              <w:left w:val="double" w:sz="6" w:space="0" w:color="000000"/>
              <w:bottom w:val="doub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 xml:space="preserve">6 - 8 </w:t>
            </w:r>
            <w:r w:rsidRPr="00944205">
              <w:rPr>
                <w:szCs w:val="22"/>
                <w:lang w:val="el-GR"/>
              </w:rPr>
              <w:t>χρόνια</w:t>
            </w:r>
          </w:p>
        </w:tc>
        <w:tc>
          <w:tcPr>
            <w:tcW w:w="2438" w:type="dxa"/>
            <w:tcBorders>
              <w:top w:val="single" w:sz="6" w:space="0" w:color="000000"/>
              <w:left w:val="single" w:sz="6" w:space="0" w:color="000000"/>
              <w:bottom w:val="doub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lang w:val="el-GR"/>
              </w:rPr>
            </w:pPr>
            <w:r w:rsidRPr="00944205">
              <w:rPr>
                <w:szCs w:val="22"/>
                <w:lang w:val="sv-SE"/>
              </w:rPr>
              <w:t>10 – 16</w:t>
            </w:r>
            <w:r w:rsidRPr="00944205">
              <w:rPr>
                <w:szCs w:val="22"/>
                <w:lang w:val="el-GR"/>
              </w:rPr>
              <w:t> </w:t>
            </w:r>
            <w:r w:rsidRPr="00944205">
              <w:rPr>
                <w:szCs w:val="22"/>
                <w:lang w:val="sv-SE"/>
              </w:rPr>
              <w:t>g/100-160</w:t>
            </w:r>
            <w:r w:rsidRPr="00944205">
              <w:rPr>
                <w:szCs w:val="22"/>
                <w:lang w:val="el-GR"/>
              </w:rPr>
              <w:t> </w:t>
            </w:r>
            <w:r w:rsidRPr="00944205">
              <w:rPr>
                <w:szCs w:val="22"/>
                <w:lang w:val="sv-SE"/>
              </w:rPr>
              <w:t>cm</w:t>
            </w:r>
            <w:r w:rsidRPr="00944205">
              <w:rPr>
                <w:szCs w:val="22"/>
                <w:vertAlign w:val="superscript"/>
                <w:lang w:val="sv-SE"/>
              </w:rPr>
              <w:t>2</w:t>
            </w:r>
          </w:p>
          <w:p w:rsidR="00640395" w:rsidRPr="00944205" w:rsidRDefault="00640395" w:rsidP="003A62B9">
            <w:pPr>
              <w:pStyle w:val="A-TableText"/>
              <w:tabs>
                <w:tab w:val="left" w:pos="567"/>
              </w:tabs>
              <w:spacing w:before="0" w:after="0"/>
              <w:jc w:val="center"/>
              <w:rPr>
                <w:szCs w:val="22"/>
                <w:lang w:val="sv-SE"/>
              </w:rPr>
            </w:pPr>
            <w:r w:rsidRPr="00944205">
              <w:rPr>
                <w:szCs w:val="22"/>
                <w:lang w:val="sv-SE"/>
              </w:rPr>
              <w:t>(1</w:t>
            </w:r>
            <w:r w:rsidRPr="00944205">
              <w:rPr>
                <w:szCs w:val="22"/>
                <w:lang w:val="el-GR"/>
              </w:rPr>
              <w:t> </w:t>
            </w:r>
            <w:r w:rsidRPr="00944205">
              <w:rPr>
                <w:szCs w:val="22"/>
                <w:lang w:val="sv-SE"/>
              </w:rPr>
              <w:t>g/10</w:t>
            </w:r>
            <w:r w:rsidRPr="00944205">
              <w:rPr>
                <w:szCs w:val="22"/>
                <w:lang w:val="el-GR"/>
              </w:rPr>
              <w:t> </w:t>
            </w:r>
            <w:r w:rsidRPr="00944205">
              <w:rPr>
                <w:szCs w:val="22"/>
                <w:lang w:val="sv-SE"/>
              </w:rPr>
              <w:t>cm</w:t>
            </w:r>
            <w:r w:rsidRPr="00944205">
              <w:rPr>
                <w:szCs w:val="22"/>
                <w:vertAlign w:val="superscript"/>
                <w:lang w:val="sv-SE"/>
              </w:rPr>
              <w:t>2</w:t>
            </w:r>
            <w:r w:rsidRPr="00944205">
              <w:rPr>
                <w:szCs w:val="22"/>
                <w:lang w:val="sv-SE"/>
              </w:rPr>
              <w:t>)</w:t>
            </w:r>
          </w:p>
        </w:tc>
        <w:tc>
          <w:tcPr>
            <w:tcW w:w="2199" w:type="dxa"/>
            <w:tcBorders>
              <w:top w:val="single" w:sz="6" w:space="0" w:color="000000"/>
              <w:left w:val="single" w:sz="6" w:space="0" w:color="000000"/>
              <w:bottom w:val="doub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 xml:space="preserve">2 </w:t>
            </w:r>
            <w:r w:rsidRPr="00944205">
              <w:rPr>
                <w:szCs w:val="22"/>
                <w:lang w:val="el-GR"/>
              </w:rPr>
              <w:t>ώρες</w:t>
            </w:r>
          </w:p>
        </w:tc>
        <w:tc>
          <w:tcPr>
            <w:tcW w:w="1418" w:type="dxa"/>
            <w:tcBorders>
              <w:top w:val="single" w:sz="6" w:space="0" w:color="000000"/>
              <w:left w:val="single" w:sz="6" w:space="0" w:color="000000"/>
              <w:bottom w:val="double" w:sz="6" w:space="0" w:color="000000"/>
              <w:right w:val="sing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299</w:t>
            </w:r>
          </w:p>
        </w:tc>
        <w:tc>
          <w:tcPr>
            <w:tcW w:w="1417" w:type="dxa"/>
            <w:tcBorders>
              <w:top w:val="single" w:sz="6" w:space="0" w:color="000000"/>
              <w:left w:val="single" w:sz="6" w:space="0" w:color="000000"/>
              <w:bottom w:val="double" w:sz="6" w:space="0" w:color="000000"/>
              <w:right w:val="double" w:sz="6" w:space="0" w:color="000000"/>
            </w:tcBorders>
          </w:tcPr>
          <w:p w:rsidR="00640395" w:rsidRPr="00944205" w:rsidRDefault="00640395" w:rsidP="003A62B9">
            <w:pPr>
              <w:pStyle w:val="A-TableText"/>
              <w:tabs>
                <w:tab w:val="left" w:pos="567"/>
              </w:tabs>
              <w:spacing w:before="0" w:after="0"/>
              <w:jc w:val="center"/>
              <w:rPr>
                <w:szCs w:val="22"/>
              </w:rPr>
            </w:pPr>
            <w:r w:rsidRPr="00944205">
              <w:rPr>
                <w:szCs w:val="22"/>
              </w:rPr>
              <w:t>110</w:t>
            </w:r>
          </w:p>
        </w:tc>
      </w:tr>
    </w:tbl>
    <w:p w:rsidR="00640395" w:rsidRPr="00944205" w:rsidRDefault="00640395" w:rsidP="00640395">
      <w:pPr>
        <w:rPr>
          <w:rFonts w:ascii="Times New Roman" w:hAnsi="Times New Roman" w:cs="Times New Roman"/>
          <w:i/>
          <w:noProof/>
          <w:sz w:val="22"/>
          <w:szCs w:val="22"/>
        </w:rPr>
      </w:pPr>
    </w:p>
    <w:p w:rsidR="00640395" w:rsidRPr="00944205" w:rsidRDefault="00640395" w:rsidP="00640395">
      <w:pPr>
        <w:rPr>
          <w:rFonts w:ascii="Times New Roman" w:hAnsi="Times New Roman" w:cs="Times New Roman"/>
          <w:sz w:val="22"/>
          <w:szCs w:val="22"/>
        </w:rPr>
      </w:pPr>
      <w:r w:rsidRPr="00944205">
        <w:rPr>
          <w:rFonts w:ascii="Times New Roman" w:hAnsi="Times New Roman" w:cs="Times New Roman"/>
          <w:b/>
          <w:sz w:val="22"/>
          <w:szCs w:val="22"/>
        </w:rPr>
        <w:t>5.3</w:t>
      </w:r>
      <w:r w:rsidRPr="0047035A">
        <w:rPr>
          <w:rFonts w:ascii="Times New Roman" w:hAnsi="Times New Roman" w:cs="Times New Roman"/>
          <w:b/>
          <w:sz w:val="22"/>
          <w:szCs w:val="22"/>
        </w:rPr>
        <w:tab/>
      </w:r>
      <w:proofErr w:type="spellStart"/>
      <w:r>
        <w:rPr>
          <w:rFonts w:ascii="Times New Roman" w:hAnsi="Times New Roman" w:cs="Times New Roman"/>
          <w:b/>
          <w:sz w:val="22"/>
          <w:szCs w:val="22"/>
          <w:lang w:val="el-GR"/>
        </w:rPr>
        <w:t>Π</w:t>
      </w:r>
      <w:r w:rsidRPr="00790975">
        <w:rPr>
          <w:rFonts w:ascii="Times New Roman" w:hAnsi="Times New Roman" w:cs="Times New Roman"/>
          <w:b/>
          <w:sz w:val="22"/>
          <w:szCs w:val="22"/>
          <w:lang w:val="el-GR"/>
        </w:rPr>
        <w:t>ροκλινικά</w:t>
      </w:r>
      <w:proofErr w:type="spellEnd"/>
      <w:r w:rsidRPr="00790975">
        <w:rPr>
          <w:rFonts w:ascii="Times New Roman" w:hAnsi="Times New Roman" w:cs="Times New Roman"/>
          <w:b/>
          <w:sz w:val="22"/>
          <w:szCs w:val="22"/>
          <w:lang w:val="el-GR"/>
        </w:rPr>
        <w:t xml:space="preserve"> δεδομένα για την ασφάλεια</w:t>
      </w:r>
    </w:p>
    <w:p w:rsidR="00640395" w:rsidRPr="00944205" w:rsidRDefault="00640395" w:rsidP="00640395">
      <w:pPr>
        <w:rPr>
          <w:rFonts w:ascii="Times New Roman" w:hAnsi="Times New Roman" w:cs="Times New Roman"/>
          <w:sz w:val="22"/>
          <w:szCs w:val="22"/>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Σε μελέτες σε ζώα, η τοξικότητα που παρατηρείται μετά από τη χορήγηση υψηλών δόσεων </w:t>
      </w:r>
      <w:proofErr w:type="spellStart"/>
      <w:r w:rsidRPr="00944205">
        <w:rPr>
          <w:rFonts w:ascii="Times New Roman" w:hAnsi="Times New Roman" w:cs="Times New Roman"/>
          <w:sz w:val="22"/>
          <w:szCs w:val="22"/>
          <w:lang w:val="el-GR"/>
        </w:rPr>
        <w:t>λιδοκαϊνης</w:t>
      </w:r>
      <w:proofErr w:type="spellEnd"/>
      <w:r w:rsidRPr="00944205">
        <w:rPr>
          <w:rFonts w:ascii="Times New Roman" w:hAnsi="Times New Roman" w:cs="Times New Roman"/>
          <w:sz w:val="22"/>
          <w:szCs w:val="22"/>
          <w:lang w:val="el-GR"/>
        </w:rPr>
        <w:t xml:space="preserve"> ή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σε </w:t>
      </w:r>
      <w:proofErr w:type="spellStart"/>
      <w:r w:rsidRPr="00944205">
        <w:rPr>
          <w:rFonts w:ascii="Times New Roman" w:hAnsi="Times New Roman" w:cs="Times New Roman"/>
          <w:sz w:val="22"/>
          <w:szCs w:val="22"/>
          <w:lang w:val="el-GR"/>
        </w:rPr>
        <w:t>μονοθεραπεία</w:t>
      </w:r>
      <w:proofErr w:type="spellEnd"/>
      <w:r w:rsidRPr="00944205">
        <w:rPr>
          <w:rFonts w:ascii="Times New Roman" w:hAnsi="Times New Roman" w:cs="Times New Roman"/>
          <w:sz w:val="22"/>
          <w:szCs w:val="22"/>
          <w:lang w:val="el-GR"/>
        </w:rPr>
        <w:t xml:space="preserve"> ή σε συνδυασμό, </w:t>
      </w:r>
      <w:r>
        <w:rPr>
          <w:rFonts w:ascii="Times New Roman" w:hAnsi="Times New Roman" w:cs="Times New Roman"/>
          <w:sz w:val="22"/>
          <w:szCs w:val="22"/>
          <w:lang w:val="el-GR"/>
        </w:rPr>
        <w:t>συνιστάται σε επιδράσεις</w:t>
      </w:r>
      <w:r w:rsidRPr="00944205">
        <w:rPr>
          <w:rFonts w:ascii="Times New Roman" w:hAnsi="Times New Roman" w:cs="Times New Roman"/>
          <w:sz w:val="22"/>
          <w:szCs w:val="22"/>
          <w:lang w:val="el-GR"/>
        </w:rPr>
        <w:t xml:space="preserve"> στο κεντρικό νευρικό και καρδιαγγειακό σύστημα. Με το συνδυασμό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με την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παρατηρούνταν μόνο αθροιστικές δράσεις, χωρίς ένδειξη συνέργειας ή απρόβλεπτης τοξικότητας. Και οι δύο δραστικές ουσίες παρουσιάζουν χαμηλή από του στόματος οξεία τοξικότητα, παρέχοντας ένα καλό περιθώριο ασφαλείας σε περίπτωση ακούσιας κατάποσης του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Σε μελέτες για την τοξικότητα στην αναπαραγωγική ικανότητα, ανιχνεύθηκε </w:t>
      </w:r>
      <w:proofErr w:type="spellStart"/>
      <w:r w:rsidRPr="00944205">
        <w:rPr>
          <w:rFonts w:ascii="Times New Roman" w:hAnsi="Times New Roman" w:cs="Times New Roman"/>
          <w:sz w:val="22"/>
          <w:szCs w:val="22"/>
          <w:lang w:val="el-GR"/>
        </w:rPr>
        <w:t>εμβρυοτοξική</w:t>
      </w:r>
      <w:proofErr w:type="spellEnd"/>
      <w:r w:rsidRPr="00944205">
        <w:rPr>
          <w:rFonts w:ascii="Times New Roman" w:hAnsi="Times New Roman" w:cs="Times New Roman"/>
          <w:sz w:val="22"/>
          <w:szCs w:val="22"/>
          <w:lang w:val="el-GR"/>
        </w:rPr>
        <w:t xml:space="preserve"> δράση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σε υποδόριες δόσεις 25</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mg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kg</w:t>
      </w:r>
      <w:r w:rsidRPr="00944205">
        <w:rPr>
          <w:rFonts w:ascii="Times New Roman" w:hAnsi="Times New Roman" w:cs="Times New Roman"/>
          <w:sz w:val="22"/>
          <w:szCs w:val="22"/>
          <w:lang w:val="el-GR"/>
        </w:rPr>
        <w:t xml:space="preserve"> σε κουνέλια και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ξεκινώντας από ενδομυϊκές δόσεις 100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mg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kg</w:t>
      </w:r>
      <w:r w:rsidRPr="00944205">
        <w:rPr>
          <w:rFonts w:ascii="Times New Roman" w:hAnsi="Times New Roman" w:cs="Times New Roman"/>
          <w:sz w:val="22"/>
          <w:szCs w:val="22"/>
          <w:lang w:val="el-GR"/>
        </w:rPr>
        <w:t xml:space="preserve"> στους αρουραίους. Σε δόσεις χαμηλότερες του τοξικού εύρους για τη μητέρα στους αρουραίους, 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δεν έχει καμία επίδραση στην μεταγεννητική ανάπτυξη των απογόνων. Δεν παρατηρήθηκε </w:t>
      </w:r>
      <w:r>
        <w:rPr>
          <w:rFonts w:ascii="Times New Roman" w:hAnsi="Times New Roman" w:cs="Times New Roman"/>
          <w:sz w:val="22"/>
          <w:szCs w:val="22"/>
          <w:lang w:val="el-GR"/>
        </w:rPr>
        <w:t>διαταραχή</w:t>
      </w:r>
      <w:r w:rsidRPr="00944205">
        <w:rPr>
          <w:rFonts w:ascii="Times New Roman" w:hAnsi="Times New Roman" w:cs="Times New Roman"/>
          <w:sz w:val="22"/>
          <w:szCs w:val="22"/>
          <w:lang w:val="el-GR"/>
        </w:rPr>
        <w:t xml:space="preserve"> της γονιμότητας των αρσενικών ή θηλυκών αρουραίων με τη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ή την </w:t>
      </w:r>
      <w:proofErr w:type="spellStart"/>
      <w:r w:rsidRPr="00944205">
        <w:rPr>
          <w:rFonts w:ascii="Times New Roman" w:hAnsi="Times New Roman" w:cs="Times New Roman"/>
          <w:sz w:val="22"/>
          <w:szCs w:val="22"/>
          <w:lang w:val="el-GR"/>
        </w:rPr>
        <w:t>πριλοκαΐνη</w:t>
      </w:r>
      <w:proofErr w:type="spellEnd"/>
      <w:r w:rsidRPr="00944205">
        <w:rPr>
          <w:rFonts w:ascii="Times New Roman" w:hAnsi="Times New Roman" w:cs="Times New Roman"/>
          <w:sz w:val="22"/>
          <w:szCs w:val="22"/>
          <w:lang w:val="el-GR"/>
        </w:rPr>
        <w:t xml:space="preserve">. Η </w:t>
      </w:r>
      <w:proofErr w:type="spellStart"/>
      <w:r w:rsidRPr="00944205">
        <w:rPr>
          <w:rFonts w:ascii="Times New Roman" w:hAnsi="Times New Roman" w:cs="Times New Roman"/>
          <w:sz w:val="22"/>
          <w:szCs w:val="22"/>
          <w:lang w:val="el-GR"/>
        </w:rPr>
        <w:t>λιδοκαΐνη</w:t>
      </w:r>
      <w:proofErr w:type="spellEnd"/>
      <w:r w:rsidRPr="00944205">
        <w:rPr>
          <w:rFonts w:ascii="Times New Roman" w:hAnsi="Times New Roman" w:cs="Times New Roman"/>
          <w:sz w:val="22"/>
          <w:szCs w:val="22"/>
          <w:lang w:val="el-GR"/>
        </w:rPr>
        <w:t xml:space="preserve"> διαπερνά τον φραγμό του πλακούντα μέσω απλής διάχυσης. Ο λόγος της εμβρυϊκής δόσης </w:t>
      </w:r>
      <w:r>
        <w:rPr>
          <w:rFonts w:ascii="Times New Roman" w:hAnsi="Times New Roman" w:cs="Times New Roman"/>
          <w:sz w:val="22"/>
          <w:szCs w:val="22"/>
          <w:lang w:val="el-GR"/>
        </w:rPr>
        <w:t xml:space="preserve">προς </w:t>
      </w:r>
      <w:r w:rsidRPr="00944205">
        <w:rPr>
          <w:rFonts w:ascii="Times New Roman" w:hAnsi="Times New Roman" w:cs="Times New Roman"/>
          <w:sz w:val="22"/>
          <w:szCs w:val="22"/>
          <w:lang w:val="el-GR"/>
        </w:rPr>
        <w:t>τη συγκέντρωση του ορού της μητέρας είναι 0,4 έως 1,3.</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Κανένα τοπικό αναισθητικό δεν έδειξε ενδεχόμενη </w:t>
      </w:r>
      <w:proofErr w:type="spellStart"/>
      <w:r w:rsidRPr="00944205">
        <w:rPr>
          <w:rFonts w:ascii="Times New Roman" w:hAnsi="Times New Roman" w:cs="Times New Roman"/>
          <w:sz w:val="22"/>
          <w:szCs w:val="22"/>
          <w:lang w:val="el-GR"/>
        </w:rPr>
        <w:t>γονοτοξικότητα</w:t>
      </w:r>
      <w:proofErr w:type="spellEnd"/>
      <w:r w:rsidRPr="00944205">
        <w:rPr>
          <w:rFonts w:ascii="Times New Roman" w:hAnsi="Times New Roman" w:cs="Times New Roman"/>
          <w:sz w:val="22"/>
          <w:szCs w:val="22"/>
          <w:lang w:val="el-GR"/>
        </w:rPr>
        <w:t xml:space="preserve"> τόσο σε </w:t>
      </w:r>
      <w:r w:rsidRPr="00944205">
        <w:rPr>
          <w:rFonts w:ascii="Times New Roman" w:hAnsi="Times New Roman" w:cs="Times New Roman"/>
          <w:i/>
          <w:sz w:val="22"/>
          <w:szCs w:val="22"/>
          <w:lang w:val="en-US"/>
        </w:rPr>
        <w:t>in</w:t>
      </w:r>
      <w:r w:rsidRPr="00944205">
        <w:rPr>
          <w:rFonts w:ascii="Times New Roman" w:hAnsi="Times New Roman" w:cs="Times New Roman"/>
          <w:i/>
          <w:sz w:val="22"/>
          <w:szCs w:val="22"/>
          <w:lang w:val="el-GR"/>
        </w:rPr>
        <w:t xml:space="preserve"> </w:t>
      </w:r>
      <w:r w:rsidRPr="00944205">
        <w:rPr>
          <w:rFonts w:ascii="Times New Roman" w:hAnsi="Times New Roman" w:cs="Times New Roman"/>
          <w:i/>
          <w:sz w:val="22"/>
          <w:szCs w:val="22"/>
          <w:lang w:val="en-US"/>
        </w:rPr>
        <w:t>vitro</w:t>
      </w:r>
      <w:r w:rsidRPr="00944205">
        <w:rPr>
          <w:rFonts w:ascii="Times New Roman" w:hAnsi="Times New Roman" w:cs="Times New Roman"/>
          <w:sz w:val="22"/>
          <w:szCs w:val="22"/>
          <w:lang w:val="el-GR"/>
        </w:rPr>
        <w:t xml:space="preserve"> όσο και σε </w:t>
      </w:r>
      <w:r w:rsidRPr="00944205">
        <w:rPr>
          <w:rFonts w:ascii="Times New Roman" w:hAnsi="Times New Roman" w:cs="Times New Roman"/>
          <w:i/>
          <w:sz w:val="22"/>
          <w:szCs w:val="22"/>
          <w:lang w:val="en-US"/>
        </w:rPr>
        <w:t>in</w:t>
      </w:r>
      <w:r w:rsidRPr="00944205">
        <w:rPr>
          <w:rFonts w:ascii="Times New Roman" w:hAnsi="Times New Roman" w:cs="Times New Roman"/>
          <w:i/>
          <w:sz w:val="22"/>
          <w:szCs w:val="22"/>
          <w:lang w:val="el-GR"/>
        </w:rPr>
        <w:t xml:space="preserve"> </w:t>
      </w:r>
      <w:r w:rsidRPr="00944205">
        <w:rPr>
          <w:rFonts w:ascii="Times New Roman" w:hAnsi="Times New Roman" w:cs="Times New Roman"/>
          <w:i/>
          <w:sz w:val="22"/>
          <w:szCs w:val="22"/>
          <w:lang w:val="en-US"/>
        </w:rPr>
        <w:t>vivo</w:t>
      </w:r>
      <w:r w:rsidRPr="00944205">
        <w:rPr>
          <w:rFonts w:ascii="Times New Roman" w:hAnsi="Times New Roman" w:cs="Times New Roman"/>
          <w:sz w:val="22"/>
          <w:szCs w:val="22"/>
          <w:lang w:val="el-GR"/>
        </w:rPr>
        <w:t xml:space="preserve"> μελέτες </w:t>
      </w:r>
      <w:proofErr w:type="spellStart"/>
      <w:r w:rsidRPr="00944205">
        <w:rPr>
          <w:rFonts w:ascii="Times New Roman" w:hAnsi="Times New Roman" w:cs="Times New Roman"/>
          <w:sz w:val="22"/>
          <w:szCs w:val="22"/>
          <w:lang w:val="el-GR"/>
        </w:rPr>
        <w:t>γονοτοξικότητας</w:t>
      </w:r>
      <w:proofErr w:type="spellEnd"/>
      <w:r w:rsidRPr="00944205">
        <w:rPr>
          <w:rFonts w:ascii="Times New Roman" w:hAnsi="Times New Roman" w:cs="Times New Roman"/>
          <w:sz w:val="22"/>
          <w:szCs w:val="22"/>
          <w:lang w:val="el-GR"/>
        </w:rPr>
        <w:t xml:space="preserve">. Δεν έχουν διεξαχθεί μελέτες για την καρκινογόνο δράση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ή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σε </w:t>
      </w:r>
      <w:proofErr w:type="spellStart"/>
      <w:r w:rsidRPr="00944205">
        <w:rPr>
          <w:rFonts w:ascii="Times New Roman" w:hAnsi="Times New Roman" w:cs="Times New Roman"/>
          <w:sz w:val="22"/>
          <w:szCs w:val="22"/>
          <w:lang w:val="el-GR"/>
        </w:rPr>
        <w:t>μονοθεραπεία</w:t>
      </w:r>
      <w:proofErr w:type="spellEnd"/>
      <w:r w:rsidRPr="00944205">
        <w:rPr>
          <w:rFonts w:ascii="Times New Roman" w:hAnsi="Times New Roman" w:cs="Times New Roman"/>
          <w:sz w:val="22"/>
          <w:szCs w:val="22"/>
          <w:lang w:val="el-GR"/>
        </w:rPr>
        <w:t xml:space="preserve"> ή σε συνδυασμό, λόγω της ένδειξης και της διάρκειας της θεραπευτικής χρήσης αυτών των δραστικών ουσιών. </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Ένας μεταβολίτης της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η 2,6-διμεθυλανιλίνη, και ένας μεταβολίτης της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η σ-</w:t>
      </w:r>
      <w:proofErr w:type="spellStart"/>
      <w:r w:rsidRPr="00944205">
        <w:rPr>
          <w:rFonts w:ascii="Times New Roman" w:hAnsi="Times New Roman" w:cs="Times New Roman"/>
          <w:sz w:val="22"/>
          <w:szCs w:val="22"/>
          <w:lang w:val="el-GR"/>
        </w:rPr>
        <w:t>τολουϊδίνη</w:t>
      </w:r>
      <w:proofErr w:type="spellEnd"/>
      <w:r w:rsidRPr="00944205">
        <w:rPr>
          <w:rFonts w:ascii="Times New Roman" w:hAnsi="Times New Roman" w:cs="Times New Roman"/>
          <w:sz w:val="22"/>
          <w:szCs w:val="22"/>
          <w:lang w:val="el-GR"/>
        </w:rPr>
        <w:t xml:space="preserve">, έδειξαν στοιχεία </w:t>
      </w:r>
      <w:proofErr w:type="spellStart"/>
      <w:r w:rsidRPr="00944205">
        <w:rPr>
          <w:rFonts w:ascii="Times New Roman" w:hAnsi="Times New Roman" w:cs="Times New Roman"/>
          <w:sz w:val="22"/>
          <w:szCs w:val="22"/>
          <w:lang w:val="el-GR"/>
        </w:rPr>
        <w:t>γονοτοξικής</w:t>
      </w:r>
      <w:proofErr w:type="spellEnd"/>
      <w:r w:rsidRPr="00944205">
        <w:rPr>
          <w:rFonts w:ascii="Times New Roman" w:hAnsi="Times New Roman" w:cs="Times New Roman"/>
          <w:sz w:val="22"/>
          <w:szCs w:val="22"/>
          <w:lang w:val="el-GR"/>
        </w:rPr>
        <w:t xml:space="preserve"> δράσης. Οι μεταβολίτες αυτοί έδειξαν ενδεχόμενη καρκινογόνο δράση σε </w:t>
      </w:r>
      <w:proofErr w:type="spellStart"/>
      <w:r w:rsidRPr="00944205">
        <w:rPr>
          <w:rFonts w:ascii="Times New Roman" w:hAnsi="Times New Roman" w:cs="Times New Roman"/>
          <w:sz w:val="22"/>
          <w:szCs w:val="22"/>
          <w:lang w:val="el-GR"/>
        </w:rPr>
        <w:t>προκλινικές</w:t>
      </w:r>
      <w:proofErr w:type="spellEnd"/>
      <w:r w:rsidRPr="00944205">
        <w:rPr>
          <w:rFonts w:ascii="Times New Roman" w:hAnsi="Times New Roman" w:cs="Times New Roman"/>
          <w:sz w:val="22"/>
          <w:szCs w:val="22"/>
          <w:lang w:val="el-GR"/>
        </w:rPr>
        <w:t xml:space="preserve"> τοξικολογικές μελέτες που αξιολογούν τις επιπτώσεις της χρόνιας έκθεσης. Η αξιολόγηση κινδύνου που </w:t>
      </w:r>
      <w:r>
        <w:rPr>
          <w:rFonts w:ascii="Times New Roman" w:hAnsi="Times New Roman" w:cs="Times New Roman"/>
          <w:sz w:val="22"/>
          <w:szCs w:val="22"/>
          <w:lang w:val="el-GR"/>
        </w:rPr>
        <w:t>συνέκρινε</w:t>
      </w:r>
      <w:r w:rsidRPr="00944205">
        <w:rPr>
          <w:rFonts w:ascii="Times New Roman" w:hAnsi="Times New Roman" w:cs="Times New Roman"/>
          <w:sz w:val="22"/>
          <w:szCs w:val="22"/>
          <w:lang w:val="el-GR"/>
        </w:rPr>
        <w:t xml:space="preserve"> την υπολογιζόμενη μέγιστη έκθεση του ανθρώπου στην διαλείπουσα χρήση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με την έκθεση που χρησιμοποιήθηκε στις </w:t>
      </w:r>
      <w:proofErr w:type="spellStart"/>
      <w:r w:rsidRPr="00944205">
        <w:rPr>
          <w:rFonts w:ascii="Times New Roman" w:hAnsi="Times New Roman" w:cs="Times New Roman"/>
          <w:sz w:val="22"/>
          <w:szCs w:val="22"/>
          <w:lang w:val="el-GR"/>
        </w:rPr>
        <w:t>προκλινικές</w:t>
      </w:r>
      <w:proofErr w:type="spellEnd"/>
      <w:r w:rsidRPr="00944205">
        <w:rPr>
          <w:rFonts w:ascii="Times New Roman" w:hAnsi="Times New Roman" w:cs="Times New Roman"/>
          <w:sz w:val="22"/>
          <w:szCs w:val="22"/>
          <w:lang w:val="el-GR"/>
        </w:rPr>
        <w:t xml:space="preserve"> μελέτες, έδειξε ένα ευρύ περιθώριο ασφαλείας για την κλινική χρήση.</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Μελέτες τοπικής ανοχής που χρησιμοποίησαν μίγμα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και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1:1 (</w:t>
      </w:r>
      <w:r w:rsidRPr="00944205">
        <w:rPr>
          <w:rFonts w:ascii="Times New Roman" w:hAnsi="Times New Roman" w:cs="Times New Roman"/>
          <w:sz w:val="22"/>
          <w:szCs w:val="22"/>
          <w:lang w:val="en-US"/>
        </w:rPr>
        <w:t>w</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w</w:t>
      </w:r>
      <w:r w:rsidRPr="00944205">
        <w:rPr>
          <w:rFonts w:ascii="Times New Roman" w:hAnsi="Times New Roman" w:cs="Times New Roman"/>
          <w:sz w:val="22"/>
          <w:szCs w:val="22"/>
          <w:lang w:val="el-GR"/>
        </w:rPr>
        <w:t xml:space="preserve">) ως γαλάκτωμα, κρέμα ή </w:t>
      </w:r>
      <w:proofErr w:type="spellStart"/>
      <w:r w:rsidRPr="00944205">
        <w:rPr>
          <w:rFonts w:ascii="Times New Roman" w:hAnsi="Times New Roman" w:cs="Times New Roman"/>
          <w:sz w:val="22"/>
          <w:szCs w:val="22"/>
          <w:lang w:val="el-GR"/>
        </w:rPr>
        <w:t>γέλη</w:t>
      </w:r>
      <w:proofErr w:type="spellEnd"/>
      <w:r w:rsidRPr="00944205">
        <w:rPr>
          <w:rFonts w:ascii="Times New Roman" w:hAnsi="Times New Roman" w:cs="Times New Roman"/>
          <w:sz w:val="22"/>
          <w:szCs w:val="22"/>
          <w:lang w:val="el-GR"/>
        </w:rPr>
        <w:t>, έδειξαν ότι αυτά τα σκευάσματα είναι καλά ανεκτά από το</w:t>
      </w:r>
      <w:r>
        <w:rPr>
          <w:rFonts w:ascii="Times New Roman" w:hAnsi="Times New Roman" w:cs="Times New Roman"/>
          <w:sz w:val="22"/>
          <w:szCs w:val="22"/>
          <w:lang w:val="el-GR"/>
        </w:rPr>
        <w:t xml:space="preserve"> </w:t>
      </w:r>
      <w:r>
        <w:rPr>
          <w:rFonts w:ascii="Times New Roman" w:hAnsi="Times New Roman" w:cs="Times New Roman"/>
          <w:sz w:val="22"/>
          <w:szCs w:val="22"/>
          <w:lang w:val="el-GR"/>
        </w:rPr>
        <w:lastRenderedPageBreak/>
        <w:t>άθικτο</w:t>
      </w:r>
      <w:r w:rsidRPr="00944205">
        <w:rPr>
          <w:rFonts w:ascii="Times New Roman" w:hAnsi="Times New Roman" w:cs="Times New Roman"/>
          <w:sz w:val="22"/>
          <w:szCs w:val="22"/>
          <w:lang w:val="el-GR"/>
        </w:rPr>
        <w:t xml:space="preserve"> δέρμα και το δέρμα που έχει υποστεί βλάβες, καθώς και τις μεμβράνες του βλεννογόνου.</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b/>
          <w:sz w:val="22"/>
          <w:szCs w:val="22"/>
          <w:lang w:val="el-GR"/>
        </w:rPr>
      </w:pPr>
      <w:r w:rsidRPr="00944205">
        <w:rPr>
          <w:rFonts w:ascii="Times New Roman" w:hAnsi="Times New Roman" w:cs="Times New Roman"/>
          <w:sz w:val="22"/>
          <w:szCs w:val="22"/>
          <w:lang w:val="el-GR"/>
        </w:rPr>
        <w:t xml:space="preserve">Σε μια μελέτη με ζώα, μετά από μια εφάπαξ οφθαλμική χορήγηση γαλακτώματος </w:t>
      </w:r>
      <w:proofErr w:type="spellStart"/>
      <w:r w:rsidRPr="00944205">
        <w:rPr>
          <w:rFonts w:ascii="Times New Roman" w:hAnsi="Times New Roman" w:cs="Times New Roman"/>
          <w:sz w:val="22"/>
          <w:szCs w:val="22"/>
          <w:lang w:val="el-GR"/>
        </w:rPr>
        <w:t>λιδοκαΐνης</w:t>
      </w:r>
      <w:proofErr w:type="spellEnd"/>
      <w:r w:rsidRPr="00944205">
        <w:rPr>
          <w:rFonts w:ascii="Times New Roman" w:hAnsi="Times New Roman" w:cs="Times New Roman"/>
          <w:sz w:val="22"/>
          <w:szCs w:val="22"/>
          <w:lang w:val="el-GR"/>
        </w:rPr>
        <w:t xml:space="preserve"> + </w:t>
      </w:r>
      <w:proofErr w:type="spellStart"/>
      <w:r w:rsidRPr="00944205">
        <w:rPr>
          <w:rFonts w:ascii="Times New Roman" w:hAnsi="Times New Roman" w:cs="Times New Roman"/>
          <w:sz w:val="22"/>
          <w:szCs w:val="22"/>
          <w:lang w:val="el-GR"/>
        </w:rPr>
        <w:t>πριλοκαΐνης</w:t>
      </w:r>
      <w:proofErr w:type="spellEnd"/>
      <w:r w:rsidRPr="00944205">
        <w:rPr>
          <w:rFonts w:ascii="Times New Roman" w:hAnsi="Times New Roman" w:cs="Times New Roman"/>
          <w:sz w:val="22"/>
          <w:szCs w:val="22"/>
          <w:lang w:val="el-GR"/>
        </w:rPr>
        <w:t xml:space="preserve"> 1:1 (</w:t>
      </w:r>
      <w:r w:rsidRPr="00944205">
        <w:rPr>
          <w:rFonts w:ascii="Times New Roman" w:hAnsi="Times New Roman" w:cs="Times New Roman"/>
          <w:sz w:val="22"/>
          <w:szCs w:val="22"/>
          <w:lang w:val="en-US"/>
        </w:rPr>
        <w:t>w</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w</w:t>
      </w:r>
      <w:r w:rsidRPr="00944205">
        <w:rPr>
          <w:rFonts w:ascii="Times New Roman" w:hAnsi="Times New Roman" w:cs="Times New Roman"/>
          <w:sz w:val="22"/>
          <w:szCs w:val="22"/>
          <w:lang w:val="el-GR"/>
        </w:rPr>
        <w:t>) 50</w:t>
      </w:r>
      <w:r w:rsidRPr="00944205">
        <w:rPr>
          <w:rFonts w:ascii="Times New Roman" w:hAnsi="Times New Roman" w:cs="Times New Roman"/>
          <w:sz w:val="22"/>
          <w:szCs w:val="22"/>
        </w:rPr>
        <w:t> </w:t>
      </w:r>
      <w:r w:rsidRPr="00944205">
        <w:rPr>
          <w:rFonts w:ascii="Times New Roman" w:hAnsi="Times New Roman" w:cs="Times New Roman"/>
          <w:sz w:val="22"/>
          <w:szCs w:val="22"/>
          <w:lang w:val="en-US"/>
        </w:rPr>
        <w:t>mg</w:t>
      </w:r>
      <w:r w:rsidRPr="00944205">
        <w:rPr>
          <w:rFonts w:ascii="Times New Roman" w:hAnsi="Times New Roman" w:cs="Times New Roman"/>
          <w:sz w:val="22"/>
          <w:szCs w:val="22"/>
          <w:lang w:val="el-GR"/>
        </w:rPr>
        <w:t>/</w:t>
      </w:r>
      <w:r w:rsidRPr="00944205">
        <w:rPr>
          <w:rFonts w:ascii="Times New Roman" w:hAnsi="Times New Roman" w:cs="Times New Roman"/>
          <w:sz w:val="22"/>
          <w:szCs w:val="22"/>
          <w:lang w:val="en-US"/>
        </w:rPr>
        <w:t>g</w:t>
      </w:r>
      <w:r w:rsidRPr="00944205">
        <w:rPr>
          <w:rFonts w:ascii="Times New Roman" w:hAnsi="Times New Roman" w:cs="Times New Roman"/>
          <w:sz w:val="22"/>
          <w:szCs w:val="22"/>
          <w:lang w:val="el-GR"/>
        </w:rPr>
        <w:t xml:space="preserve">, παρατηρήθηκε έντονη ερεθιστική αντίδραση. Πρόκειται για ίδια συγκέντρωση τοπικού αναισθητικού και παρόμοιας μορφής με το </w:t>
      </w:r>
      <w:r w:rsidRPr="00944205">
        <w:rPr>
          <w:rFonts w:ascii="Times New Roman" w:hAnsi="Times New Roman" w:cs="Times New Roman"/>
          <w:sz w:val="22"/>
          <w:szCs w:val="22"/>
          <w:lang w:val="en-US"/>
        </w:rPr>
        <w:t>EMLA</w:t>
      </w:r>
      <w:r w:rsidRPr="00944205">
        <w:rPr>
          <w:rFonts w:ascii="Times New Roman" w:hAnsi="Times New Roman" w:cs="Times New Roman"/>
          <w:sz w:val="22"/>
          <w:szCs w:val="22"/>
          <w:lang w:val="el-GR"/>
        </w:rPr>
        <w:t xml:space="preserve">. Η οφθαλμική αυτή αντίδραση ενδέχεται να έχει επηρεαστεί από το υψηλό </w:t>
      </w:r>
      <w:r w:rsidRPr="00944205">
        <w:rPr>
          <w:rFonts w:ascii="Times New Roman" w:hAnsi="Times New Roman" w:cs="Times New Roman"/>
          <w:sz w:val="22"/>
          <w:szCs w:val="22"/>
          <w:lang w:val="en-US"/>
        </w:rPr>
        <w:t>pH</w:t>
      </w:r>
      <w:r w:rsidRPr="00944205">
        <w:rPr>
          <w:rFonts w:ascii="Times New Roman" w:hAnsi="Times New Roman" w:cs="Times New Roman"/>
          <w:sz w:val="22"/>
          <w:szCs w:val="22"/>
          <w:lang w:val="el-GR"/>
        </w:rPr>
        <w:t xml:space="preserve"> της σύνθεσης του γαλακτώματος (περίπου 9), αλλά ενδεχομένως μπορεί να οφείλεται εν μέρει και στην ενδεχόμενη ερεθιστικότητα των ίδιων των τοπικών αναισθητικών.</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640395" w:rsidRDefault="00640395" w:rsidP="00640395">
      <w:pPr>
        <w:rPr>
          <w:rFonts w:ascii="Times New Roman" w:hAnsi="Times New Roman" w:cs="Times New Roman"/>
          <w:sz w:val="22"/>
          <w:szCs w:val="22"/>
          <w:lang w:val="el-GR"/>
        </w:rPr>
      </w:pPr>
      <w:r w:rsidRPr="00640395">
        <w:rPr>
          <w:rFonts w:ascii="Times New Roman" w:hAnsi="Times New Roman" w:cs="Times New Roman"/>
          <w:b/>
          <w:sz w:val="22"/>
          <w:szCs w:val="22"/>
          <w:lang w:val="el-GR"/>
        </w:rPr>
        <w:t>6.</w:t>
      </w:r>
      <w:r w:rsidRPr="00640395">
        <w:rPr>
          <w:rFonts w:ascii="Times New Roman" w:hAnsi="Times New Roman" w:cs="Times New Roman"/>
          <w:b/>
          <w:sz w:val="22"/>
          <w:szCs w:val="22"/>
          <w:lang w:val="el-GR"/>
        </w:rPr>
        <w:tab/>
        <w:t>ΦΑΡΜΑΚΕΥΤΙΚΕΣ ΠΛΗΡΟΦΟΡΙΕΣ</w:t>
      </w:r>
    </w:p>
    <w:p w:rsidR="00640395" w:rsidRPr="00944205" w:rsidRDefault="00640395" w:rsidP="00640395">
      <w:pPr>
        <w:pStyle w:val="a3"/>
        <w:tabs>
          <w:tab w:val="clear" w:pos="4153"/>
          <w:tab w:val="clear" w:pos="8306"/>
        </w:tabs>
        <w:rPr>
          <w:rFonts w:ascii="Times New Roman" w:hAnsi="Times New Roman"/>
          <w:sz w:val="22"/>
          <w:szCs w:val="22"/>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6.1</w:t>
      </w:r>
      <w:r w:rsidRPr="00944205">
        <w:rPr>
          <w:rFonts w:ascii="Times New Roman" w:hAnsi="Times New Roman" w:cs="Times New Roman"/>
          <w:b/>
          <w:sz w:val="22"/>
          <w:szCs w:val="22"/>
          <w:lang w:val="el-GR"/>
        </w:rPr>
        <w:tab/>
        <w:t>Κατάλογος εκδόχων</w:t>
      </w:r>
    </w:p>
    <w:p w:rsidR="00640395" w:rsidRPr="00944205" w:rsidRDefault="00640395" w:rsidP="00640395">
      <w:pPr>
        <w:rPr>
          <w:rFonts w:ascii="Times New Roman" w:hAnsi="Times New Roman" w:cs="Times New Roman"/>
          <w:sz w:val="22"/>
          <w:szCs w:val="22"/>
          <w:lang w:val="el-GR"/>
        </w:rPr>
      </w:pPr>
    </w:p>
    <w:p w:rsidR="00640395" w:rsidRPr="003607E4" w:rsidRDefault="00640395" w:rsidP="00640395">
      <w:pPr>
        <w:rPr>
          <w:rFonts w:ascii="Times New Roman" w:hAnsi="Times New Roman" w:cs="Times New Roman"/>
          <w:sz w:val="22"/>
          <w:szCs w:val="22"/>
          <w:lang w:val="el-GR"/>
        </w:rPr>
      </w:pPr>
      <w:proofErr w:type="spellStart"/>
      <w:r w:rsidRPr="00580551">
        <w:rPr>
          <w:rFonts w:ascii="Times New Roman" w:hAnsi="Times New Roman" w:cs="Times New Roman"/>
          <w:sz w:val="22"/>
          <w:szCs w:val="22"/>
          <w:lang w:val="el-GR"/>
        </w:rPr>
        <w:t>Καρβομερή</w:t>
      </w:r>
      <w:proofErr w:type="spellEnd"/>
    </w:p>
    <w:p w:rsidR="00640395" w:rsidRPr="003607E4" w:rsidRDefault="00640395" w:rsidP="00640395">
      <w:pPr>
        <w:rPr>
          <w:rFonts w:ascii="Times New Roman" w:hAnsi="Times New Roman" w:cs="Times New Roman"/>
          <w:sz w:val="22"/>
          <w:szCs w:val="22"/>
          <w:lang w:val="el-GR"/>
        </w:rPr>
      </w:pPr>
      <w:proofErr w:type="spellStart"/>
      <w:r w:rsidRPr="003607E4">
        <w:rPr>
          <w:rFonts w:ascii="Times New Roman" w:hAnsi="Times New Roman" w:cs="Times New Roman"/>
          <w:sz w:val="22"/>
          <w:szCs w:val="22"/>
          <w:lang w:val="el-GR"/>
        </w:rPr>
        <w:t>Πολυαιθυλενογλυκόλη</w:t>
      </w:r>
      <w:proofErr w:type="spellEnd"/>
      <w:r w:rsidRPr="003607E4">
        <w:rPr>
          <w:rFonts w:ascii="Times New Roman" w:hAnsi="Times New Roman" w:cs="Times New Roman"/>
          <w:sz w:val="22"/>
          <w:szCs w:val="22"/>
          <w:lang w:val="el-GR"/>
        </w:rPr>
        <w:t xml:space="preserve"> </w:t>
      </w:r>
      <w:proofErr w:type="spellStart"/>
      <w:r w:rsidRPr="003607E4">
        <w:rPr>
          <w:rFonts w:ascii="Times New Roman" w:hAnsi="Times New Roman" w:cs="Times New Roman"/>
          <w:sz w:val="22"/>
          <w:szCs w:val="22"/>
          <w:lang w:val="el-GR"/>
        </w:rPr>
        <w:t>γλυκερόλη</w:t>
      </w:r>
      <w:proofErr w:type="spellEnd"/>
      <w:r w:rsidRPr="003607E4">
        <w:rPr>
          <w:rFonts w:ascii="Times New Roman" w:hAnsi="Times New Roman" w:cs="Times New Roman"/>
          <w:sz w:val="22"/>
          <w:szCs w:val="22"/>
          <w:lang w:val="el-GR"/>
        </w:rPr>
        <w:t xml:space="preserve"> </w:t>
      </w:r>
      <w:proofErr w:type="spellStart"/>
      <w:r w:rsidRPr="003607E4">
        <w:rPr>
          <w:rFonts w:ascii="Times New Roman" w:hAnsi="Times New Roman" w:cs="Times New Roman"/>
          <w:sz w:val="22"/>
          <w:szCs w:val="22"/>
          <w:lang w:val="el-GR"/>
        </w:rPr>
        <w:t>υδροξυστεατική</w:t>
      </w:r>
      <w:proofErr w:type="spellEnd"/>
      <w:r w:rsidRPr="003607E4">
        <w:rPr>
          <w:rFonts w:ascii="Times New Roman" w:hAnsi="Times New Roman" w:cs="Times New Roman"/>
          <w:sz w:val="22"/>
          <w:szCs w:val="22"/>
          <w:lang w:val="el-GR"/>
        </w:rPr>
        <w:t xml:space="preserve"> </w:t>
      </w:r>
    </w:p>
    <w:p w:rsidR="00640395" w:rsidRPr="003607E4" w:rsidRDefault="00640395" w:rsidP="00640395">
      <w:pPr>
        <w:rPr>
          <w:rFonts w:ascii="Times New Roman" w:hAnsi="Times New Roman" w:cs="Times New Roman"/>
          <w:sz w:val="22"/>
          <w:szCs w:val="22"/>
          <w:lang w:val="el-GR"/>
        </w:rPr>
      </w:pPr>
      <w:r w:rsidRPr="003607E4">
        <w:rPr>
          <w:rFonts w:ascii="Times New Roman" w:hAnsi="Times New Roman" w:cs="Times New Roman"/>
          <w:sz w:val="22"/>
          <w:szCs w:val="22"/>
          <w:lang w:val="el-GR"/>
        </w:rPr>
        <w:t>Υδροξείδιο του νατρίου</w:t>
      </w:r>
    </w:p>
    <w:p w:rsidR="00640395" w:rsidRPr="00D37A1C" w:rsidRDefault="00640395" w:rsidP="00640395">
      <w:pPr>
        <w:rPr>
          <w:rFonts w:ascii="Times New Roman" w:hAnsi="Times New Roman" w:cs="Times New Roman"/>
          <w:sz w:val="22"/>
          <w:szCs w:val="22"/>
          <w:lang w:val="el-GR"/>
        </w:rPr>
      </w:pPr>
      <w:proofErr w:type="spellStart"/>
      <w:r w:rsidRPr="003607E4">
        <w:rPr>
          <w:rFonts w:ascii="Times New Roman" w:hAnsi="Times New Roman" w:cs="Times New Roman"/>
          <w:sz w:val="22"/>
          <w:szCs w:val="22"/>
          <w:lang w:val="el-GR"/>
        </w:rPr>
        <w:t>Κεκαθαρμένο</w:t>
      </w:r>
      <w:proofErr w:type="spellEnd"/>
      <w:r w:rsidRPr="003607E4">
        <w:rPr>
          <w:rFonts w:ascii="Times New Roman" w:hAnsi="Times New Roman" w:cs="Times New Roman"/>
          <w:sz w:val="22"/>
          <w:szCs w:val="22"/>
          <w:lang w:val="el-GR"/>
        </w:rPr>
        <w:t xml:space="preserve"> ύδωρ</w:t>
      </w:r>
    </w:p>
    <w:p w:rsidR="00640395" w:rsidRPr="00D37A1C"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6.2</w:t>
      </w:r>
      <w:r w:rsidRPr="00944205">
        <w:rPr>
          <w:rFonts w:ascii="Times New Roman" w:hAnsi="Times New Roman" w:cs="Times New Roman"/>
          <w:b/>
          <w:sz w:val="22"/>
          <w:szCs w:val="22"/>
          <w:lang w:val="el-GR"/>
        </w:rPr>
        <w:tab/>
        <w:t>Ασυμβατότητες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Δεν εφαρμόζεται.</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6.3</w:t>
      </w:r>
      <w:r w:rsidRPr="00944205">
        <w:rPr>
          <w:rFonts w:ascii="Times New Roman" w:hAnsi="Times New Roman" w:cs="Times New Roman"/>
          <w:b/>
          <w:sz w:val="22"/>
          <w:szCs w:val="22"/>
          <w:lang w:val="el-GR"/>
        </w:rPr>
        <w:tab/>
        <w:t>Διάρκεια ζωής</w:t>
      </w:r>
    </w:p>
    <w:p w:rsidR="00640395" w:rsidRPr="00944205" w:rsidRDefault="00640395" w:rsidP="00640395">
      <w:pPr>
        <w:rPr>
          <w:rFonts w:ascii="Times New Roman" w:hAnsi="Times New Roman" w:cs="Times New Roman"/>
          <w:sz w:val="22"/>
          <w:szCs w:val="22"/>
          <w:lang w:val="el-GR"/>
        </w:rPr>
      </w:pPr>
    </w:p>
    <w:p w:rsidR="00640395" w:rsidRPr="009C0C6D" w:rsidRDefault="00640395" w:rsidP="00640395">
      <w:pPr>
        <w:rPr>
          <w:rFonts w:ascii="Times New Roman" w:hAnsi="Times New Roman" w:cs="Times New Roman"/>
          <w:sz w:val="22"/>
          <w:szCs w:val="22"/>
          <w:lang w:val="el-GR"/>
        </w:rPr>
      </w:pPr>
      <w:r w:rsidRPr="00997731">
        <w:rPr>
          <w:rFonts w:ascii="Times New Roman" w:hAnsi="Times New Roman" w:cs="Times New Roman"/>
          <w:sz w:val="22"/>
          <w:szCs w:val="22"/>
          <w:lang w:val="el-GR"/>
        </w:rPr>
        <w:t>3 χρόνια.</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6.4</w:t>
      </w:r>
      <w:r w:rsidRPr="00944205">
        <w:rPr>
          <w:rFonts w:ascii="Times New Roman" w:hAnsi="Times New Roman" w:cs="Times New Roman"/>
          <w:b/>
          <w:sz w:val="22"/>
          <w:szCs w:val="22"/>
          <w:lang w:val="el-GR"/>
        </w:rPr>
        <w:tab/>
        <w:t>Ιδιαίτερες προφυλάξεις κατά την φύλαξη του προϊόντος</w:t>
      </w:r>
    </w:p>
    <w:p w:rsidR="00640395" w:rsidRPr="00944205" w:rsidRDefault="00640395" w:rsidP="00640395">
      <w:pPr>
        <w:rPr>
          <w:rFonts w:ascii="Times New Roman" w:hAnsi="Times New Roman" w:cs="Times New Roman"/>
          <w:sz w:val="22"/>
          <w:szCs w:val="22"/>
          <w:lang w:val="el-GR"/>
        </w:rPr>
      </w:pPr>
    </w:p>
    <w:p w:rsidR="00640395" w:rsidRDefault="00640395" w:rsidP="00640395">
      <w:pPr>
        <w:spacing w:line="259" w:lineRule="auto"/>
        <w:rPr>
          <w:rFonts w:ascii="Times New Roman" w:hAnsi="Times New Roman" w:cs="Times New Roman"/>
          <w:sz w:val="22"/>
          <w:szCs w:val="22"/>
          <w:lang w:val="el-GR"/>
        </w:rPr>
      </w:pPr>
      <w:r w:rsidRPr="007E72F6">
        <w:rPr>
          <w:rFonts w:ascii="Times New Roman" w:hAnsi="Times New Roman" w:cs="Times New Roman"/>
          <w:sz w:val="22"/>
          <w:szCs w:val="22"/>
          <w:lang w:val="el-GR"/>
        </w:rPr>
        <w:t>Μην καταψύχετε</w:t>
      </w:r>
      <w:r>
        <w:rPr>
          <w:rFonts w:ascii="Times New Roman" w:hAnsi="Times New Roman" w:cs="Times New Roman"/>
          <w:sz w:val="22"/>
          <w:szCs w:val="22"/>
          <w:lang w:val="el-GR"/>
        </w:rPr>
        <w:t>.</w:t>
      </w:r>
    </w:p>
    <w:p w:rsidR="00640395" w:rsidRPr="00580551" w:rsidRDefault="00640395" w:rsidP="00640395">
      <w:pPr>
        <w:spacing w:line="259" w:lineRule="auto"/>
        <w:rPr>
          <w:rFonts w:ascii="Times New Roman" w:hAnsi="Times New Roman" w:cs="Times New Roman"/>
          <w:sz w:val="22"/>
          <w:szCs w:val="22"/>
          <w:lang w:val="el-GR"/>
        </w:rPr>
      </w:pPr>
      <w:r w:rsidRPr="00A157B9">
        <w:rPr>
          <w:rFonts w:ascii="Times New Roman" w:hAnsi="Times New Roman" w:cs="Times New Roman"/>
          <w:sz w:val="22"/>
          <w:szCs w:val="22"/>
          <w:lang w:val="el-GR"/>
        </w:rPr>
        <w:t xml:space="preserve">Διατηρείτε το </w:t>
      </w:r>
      <w:r>
        <w:rPr>
          <w:rFonts w:ascii="Times New Roman" w:hAnsi="Times New Roman" w:cs="Times New Roman"/>
          <w:sz w:val="22"/>
          <w:szCs w:val="22"/>
          <w:lang w:val="el-GR"/>
        </w:rPr>
        <w:t>σωληνάριο</w:t>
      </w:r>
      <w:r w:rsidRPr="00A157B9">
        <w:rPr>
          <w:rFonts w:ascii="Times New Roman" w:hAnsi="Times New Roman" w:cs="Times New Roman"/>
          <w:sz w:val="22"/>
          <w:szCs w:val="22"/>
          <w:lang w:val="el-GR"/>
        </w:rPr>
        <w:t xml:space="preserve"> καλά κλεισμένο</w:t>
      </w:r>
      <w:r>
        <w:rPr>
          <w:rFonts w:ascii="Times New Roman" w:hAnsi="Times New Roman" w:cs="Times New Roman"/>
          <w:sz w:val="22"/>
          <w:szCs w:val="22"/>
          <w:lang w:val="el-GR"/>
        </w:rPr>
        <w:t>.</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6.5</w:t>
      </w:r>
      <w:r w:rsidRPr="00944205">
        <w:rPr>
          <w:rFonts w:ascii="Times New Roman" w:hAnsi="Times New Roman" w:cs="Times New Roman"/>
          <w:b/>
          <w:sz w:val="22"/>
          <w:szCs w:val="22"/>
          <w:lang w:val="el-GR"/>
        </w:rPr>
        <w:tab/>
        <w:t xml:space="preserve">Φύση και συστατικά του </w:t>
      </w:r>
      <w:proofErr w:type="spellStart"/>
      <w:r w:rsidRPr="00944205">
        <w:rPr>
          <w:rFonts w:ascii="Times New Roman" w:hAnsi="Times New Roman" w:cs="Times New Roman"/>
          <w:b/>
          <w:sz w:val="22"/>
          <w:szCs w:val="22"/>
          <w:lang w:val="el-GR"/>
        </w:rPr>
        <w:t>περιέκτη</w:t>
      </w:r>
      <w:proofErr w:type="spellEnd"/>
    </w:p>
    <w:p w:rsidR="00640395" w:rsidRPr="00944205" w:rsidRDefault="00640395" w:rsidP="00640395">
      <w:pPr>
        <w:rPr>
          <w:rFonts w:ascii="Times New Roman" w:hAnsi="Times New Roman" w:cs="Times New Roman"/>
          <w:sz w:val="22"/>
          <w:szCs w:val="22"/>
          <w:lang w:val="el-GR"/>
        </w:rPr>
      </w:pPr>
    </w:p>
    <w:p w:rsidR="00640395" w:rsidRDefault="00640395" w:rsidP="00640395">
      <w:pPr>
        <w:rPr>
          <w:rFonts w:ascii="Times New Roman" w:hAnsi="Times New Roman" w:cs="Times New Roman"/>
          <w:sz w:val="22"/>
          <w:szCs w:val="22"/>
          <w:lang w:val="el-GR"/>
        </w:rPr>
      </w:pPr>
      <w:r w:rsidRPr="00844723">
        <w:rPr>
          <w:rFonts w:ascii="Times New Roman" w:hAnsi="Times New Roman" w:cs="Times New Roman"/>
          <w:sz w:val="22"/>
          <w:szCs w:val="22"/>
          <w:lang w:val="el-GR"/>
        </w:rPr>
        <w:t>Σωληνάριο αλουμινίου</w:t>
      </w:r>
      <w:r>
        <w:rPr>
          <w:rFonts w:ascii="Times New Roman" w:hAnsi="Times New Roman" w:cs="Times New Roman"/>
          <w:sz w:val="22"/>
          <w:szCs w:val="22"/>
          <w:lang w:val="el-GR"/>
        </w:rPr>
        <w:t xml:space="preserve"> με μεμβράνη</w:t>
      </w:r>
      <w:r w:rsidRPr="00844723">
        <w:rPr>
          <w:rFonts w:ascii="Times New Roman" w:hAnsi="Times New Roman" w:cs="Times New Roman"/>
          <w:sz w:val="22"/>
          <w:szCs w:val="22"/>
          <w:lang w:val="el-GR"/>
        </w:rPr>
        <w:t xml:space="preserve">, εσωτερικά επικαλυμμένο με </w:t>
      </w:r>
      <w:r>
        <w:rPr>
          <w:rFonts w:ascii="Times New Roman" w:hAnsi="Times New Roman" w:cs="Times New Roman"/>
          <w:sz w:val="22"/>
          <w:szCs w:val="22"/>
          <w:lang w:val="el-GR"/>
        </w:rPr>
        <w:t xml:space="preserve">προστατευτική λάκα </w:t>
      </w:r>
      <w:proofErr w:type="spellStart"/>
      <w:r>
        <w:rPr>
          <w:rFonts w:ascii="Times New Roman" w:hAnsi="Times New Roman" w:cs="Times New Roman"/>
          <w:sz w:val="22"/>
          <w:szCs w:val="22"/>
          <w:lang w:val="el-GR"/>
        </w:rPr>
        <w:t>εποξικής</w:t>
      </w:r>
      <w:proofErr w:type="spellEnd"/>
      <w:r>
        <w:rPr>
          <w:rFonts w:ascii="Times New Roman" w:hAnsi="Times New Roman" w:cs="Times New Roman"/>
          <w:sz w:val="22"/>
          <w:szCs w:val="22"/>
          <w:lang w:val="el-GR"/>
        </w:rPr>
        <w:t xml:space="preserve"> ρητίνης, με βιδωτό πώμα από πολυπροπυλένιο που φέρει ακίδα διάτρησης</w:t>
      </w:r>
      <w:r w:rsidRPr="007E72F6">
        <w:rPr>
          <w:rFonts w:ascii="Times New Roman" w:hAnsi="Times New Roman" w:cs="Times New Roman"/>
          <w:sz w:val="22"/>
          <w:szCs w:val="22"/>
          <w:lang w:val="el-GR"/>
        </w:rPr>
        <w:t>.</w:t>
      </w:r>
      <w:r w:rsidRPr="00944205">
        <w:rPr>
          <w:rFonts w:ascii="Times New Roman" w:hAnsi="Times New Roman" w:cs="Times New Roman"/>
          <w:sz w:val="22"/>
          <w:szCs w:val="22"/>
          <w:lang w:val="el-GR"/>
        </w:rPr>
        <w:t xml:space="preserve"> </w:t>
      </w:r>
    </w:p>
    <w:p w:rsidR="00640395" w:rsidRDefault="00640395" w:rsidP="00640395">
      <w:pPr>
        <w:rPr>
          <w:rFonts w:ascii="Times New Roman" w:hAnsi="Times New Roman" w:cs="Times New Roman"/>
          <w:sz w:val="22"/>
          <w:szCs w:val="22"/>
          <w:lang w:val="el-GR"/>
        </w:rPr>
      </w:pPr>
    </w:p>
    <w:p w:rsidR="00640395" w:rsidRDefault="00640395" w:rsidP="00640395">
      <w:pPr>
        <w:rPr>
          <w:rFonts w:ascii="Times New Roman" w:eastAsia="Times New Roman" w:hAnsi="Times New Roman" w:cs="Times New Roman"/>
          <w:sz w:val="22"/>
          <w:szCs w:val="20"/>
          <w:lang w:val="el-GR" w:eastAsia="en-US"/>
        </w:rPr>
      </w:pPr>
      <w:r>
        <w:rPr>
          <w:rFonts w:ascii="Times New Roman" w:hAnsi="Times New Roman" w:cs="Times New Roman"/>
          <w:sz w:val="22"/>
          <w:szCs w:val="22"/>
          <w:lang w:val="el-GR"/>
        </w:rPr>
        <w:t xml:space="preserve">Η κρέμα </w:t>
      </w:r>
      <w:r w:rsidRPr="00690465">
        <w:rPr>
          <w:rFonts w:ascii="Times New Roman" w:eastAsia="Times New Roman" w:hAnsi="Times New Roman" w:cs="Times New Roman"/>
          <w:sz w:val="22"/>
          <w:szCs w:val="20"/>
          <w:lang w:eastAsia="en-US"/>
        </w:rPr>
        <w:t>EMLA</w:t>
      </w:r>
      <w:r>
        <w:rPr>
          <w:rFonts w:ascii="Times New Roman" w:eastAsia="Times New Roman" w:hAnsi="Times New Roman" w:cs="Times New Roman"/>
          <w:sz w:val="22"/>
          <w:szCs w:val="20"/>
          <w:lang w:val="el-GR" w:eastAsia="en-US"/>
        </w:rPr>
        <w:t xml:space="preserve"> διατίθεται σε συσκευασίες των:</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1</w:t>
      </w:r>
      <w:r>
        <w:rPr>
          <w:rFonts w:ascii="Times New Roman" w:eastAsia="Times New Roman" w:hAnsi="Times New Roman" w:cs="Times New Roman"/>
          <w:sz w:val="22"/>
          <w:szCs w:val="20"/>
          <w:lang w:val="el-GR" w:eastAsia="en-US"/>
        </w:rPr>
        <w:t xml:space="preserve"> σωληνάριο που περιέχει</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 </w:t>
      </w:r>
      <w:r>
        <w:rPr>
          <w:rFonts w:ascii="Times New Roman" w:eastAsia="Times New Roman" w:hAnsi="Times New Roman" w:cs="Times New Roman"/>
          <w:sz w:val="22"/>
          <w:szCs w:val="20"/>
          <w:lang w:val="el-GR" w:eastAsia="en-US"/>
        </w:rPr>
        <w:t>σωληνάριο που περιέχει</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+ 2 </w:t>
      </w:r>
      <w:r w:rsidRPr="007E72F6">
        <w:rPr>
          <w:rFonts w:ascii="Times New Roman" w:hAnsi="Times New Roman" w:cs="Times New Roman"/>
          <w:sz w:val="22"/>
          <w:szCs w:val="22"/>
          <w:lang w:val="el-GR"/>
        </w:rPr>
        <w:t>στεγανοί επίδεσμοι</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 </w:t>
      </w:r>
      <w:r>
        <w:rPr>
          <w:rFonts w:ascii="Times New Roman" w:eastAsia="Times New Roman" w:hAnsi="Times New Roman" w:cs="Times New Roman"/>
          <w:sz w:val="22"/>
          <w:szCs w:val="20"/>
          <w:lang w:val="el-GR" w:eastAsia="en-US"/>
        </w:rPr>
        <w:t>σωληνάριο που περιέχει</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+ 3 </w:t>
      </w:r>
      <w:r w:rsidRPr="007E72F6">
        <w:rPr>
          <w:rFonts w:ascii="Times New Roman" w:hAnsi="Times New Roman" w:cs="Times New Roman"/>
          <w:sz w:val="22"/>
          <w:szCs w:val="22"/>
          <w:lang w:val="el-GR"/>
        </w:rPr>
        <w:t>στεγανοί επίδεσμοι</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3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w:t>
      </w:r>
      <w:r w:rsidRPr="00E27B24">
        <w:rPr>
          <w:rFonts w:ascii="Times New Roman" w:eastAsia="Times New Roman" w:hAnsi="Times New Roman" w:cs="Times New Roman"/>
          <w:sz w:val="22"/>
          <w:szCs w:val="20"/>
          <w:lang w:val="el-GR" w:eastAsia="en-US"/>
        </w:rPr>
        <w:t xml:space="preserve">8 </w:t>
      </w:r>
      <w:r w:rsidRPr="007E72F6">
        <w:rPr>
          <w:rFonts w:ascii="Times New Roman" w:hAnsi="Times New Roman" w:cs="Times New Roman"/>
          <w:sz w:val="22"/>
          <w:szCs w:val="22"/>
          <w:lang w:val="el-GR"/>
        </w:rPr>
        <w:t>στεγανοί επίδεσμοι</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+ 10 </w:t>
      </w:r>
      <w:r w:rsidRPr="007E72F6">
        <w:rPr>
          <w:rFonts w:ascii="Times New Roman" w:hAnsi="Times New Roman" w:cs="Times New Roman"/>
          <w:sz w:val="22"/>
          <w:szCs w:val="22"/>
          <w:lang w:val="el-GR"/>
        </w:rPr>
        <w:t>στεγανοί επίδεσμοι</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+ 12 </w:t>
      </w:r>
      <w:r w:rsidRPr="007E72F6">
        <w:rPr>
          <w:rFonts w:ascii="Times New Roman" w:hAnsi="Times New Roman" w:cs="Times New Roman"/>
          <w:sz w:val="22"/>
          <w:szCs w:val="22"/>
          <w:lang w:val="el-GR"/>
        </w:rPr>
        <w:t>στεγανοί επίδεσμοι</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10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+ 25 </w:t>
      </w:r>
      <w:r w:rsidRPr="007E72F6">
        <w:rPr>
          <w:rFonts w:ascii="Times New Roman" w:hAnsi="Times New Roman" w:cs="Times New Roman"/>
          <w:sz w:val="22"/>
          <w:szCs w:val="22"/>
          <w:lang w:val="el-GR"/>
        </w:rPr>
        <w:t>στεγανοί επίδεσμοι</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25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640395" w:rsidRPr="00CB4D2E" w:rsidRDefault="00640395" w:rsidP="00640395">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25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+ 50 </w:t>
      </w:r>
      <w:r w:rsidRPr="007E72F6">
        <w:rPr>
          <w:rFonts w:ascii="Times New Roman" w:hAnsi="Times New Roman" w:cs="Times New Roman"/>
          <w:sz w:val="22"/>
          <w:szCs w:val="22"/>
          <w:lang w:val="el-GR"/>
        </w:rPr>
        <w:t>στεγανοί επίδεσμοι</w:t>
      </w:r>
    </w:p>
    <w:p w:rsidR="00640395" w:rsidRDefault="00640395" w:rsidP="00640395">
      <w:pPr>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 </w:t>
      </w:r>
      <w:r>
        <w:rPr>
          <w:rFonts w:ascii="Times New Roman" w:eastAsia="Times New Roman" w:hAnsi="Times New Roman" w:cs="Times New Roman"/>
          <w:sz w:val="22"/>
          <w:szCs w:val="20"/>
          <w:lang w:val="el-GR" w:eastAsia="en-US"/>
        </w:rPr>
        <w:t>σωληνάριο που περιέχει</w:t>
      </w:r>
      <w:r w:rsidRPr="00CB4D2E">
        <w:rPr>
          <w:rFonts w:ascii="Times New Roman" w:eastAsia="Times New Roman" w:hAnsi="Times New Roman" w:cs="Times New Roman"/>
          <w:sz w:val="22"/>
          <w:szCs w:val="20"/>
          <w:lang w:val="el-GR" w:eastAsia="en-US"/>
        </w:rPr>
        <w:t xml:space="preserve"> 30</w:t>
      </w:r>
      <w:r>
        <w:rPr>
          <w:rFonts w:ascii="Times New Roman" w:eastAsia="Times New Roman" w:hAnsi="Times New Roman" w:cs="Times New Roman"/>
          <w:sz w:val="22"/>
          <w:szCs w:val="20"/>
          <w:lang w:val="el-GR" w:eastAsia="en-US"/>
        </w:rPr>
        <w:t> </w:t>
      </w:r>
      <w:r w:rsidRPr="00D506EA">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b/>
          <w:sz w:val="22"/>
          <w:szCs w:val="22"/>
          <w:lang w:val="el-GR"/>
        </w:rPr>
      </w:pPr>
      <w:r w:rsidRPr="00944205">
        <w:rPr>
          <w:rFonts w:ascii="Times New Roman" w:hAnsi="Times New Roman" w:cs="Times New Roman"/>
          <w:sz w:val="22"/>
          <w:szCs w:val="22"/>
          <w:lang w:val="el-GR"/>
        </w:rPr>
        <w:t>Μπορεί να μη κυκλοφορούν όλες οι συσκευασίες.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6.6</w:t>
      </w:r>
      <w:r w:rsidRPr="00944205">
        <w:rPr>
          <w:rFonts w:ascii="Times New Roman" w:hAnsi="Times New Roman" w:cs="Times New Roman"/>
          <w:b/>
          <w:sz w:val="22"/>
          <w:szCs w:val="22"/>
          <w:lang w:val="el-GR"/>
        </w:rPr>
        <w:tab/>
      </w:r>
      <w:r w:rsidRPr="00944205">
        <w:rPr>
          <w:rFonts w:ascii="Times New Roman" w:hAnsi="Times New Roman" w:cs="Times New Roman"/>
          <w:b/>
          <w:noProof/>
          <w:sz w:val="22"/>
          <w:szCs w:val="22"/>
          <w:lang w:val="el-GR"/>
        </w:rPr>
        <w:t>Ιδιαίτερες προφυλάξεις απόρριψης και άλλος χειρισμός</w:t>
      </w:r>
    </w:p>
    <w:p w:rsidR="00640395" w:rsidRPr="00944205" w:rsidRDefault="00640395" w:rsidP="00640395">
      <w:pPr>
        <w:rPr>
          <w:rFonts w:ascii="Times New Roman" w:hAnsi="Times New Roman" w:cs="Times New Roman"/>
          <w:i/>
          <w:noProof/>
          <w:sz w:val="22"/>
          <w:szCs w:val="22"/>
          <w:lang w:val="el-GR"/>
        </w:rPr>
      </w:pPr>
    </w:p>
    <w:p w:rsidR="00640395" w:rsidRPr="00944205" w:rsidRDefault="00640395" w:rsidP="00640395">
      <w:pPr>
        <w:rPr>
          <w:rFonts w:ascii="Times New Roman" w:hAnsi="Times New Roman" w:cs="Times New Roman"/>
          <w:i/>
          <w:noProof/>
          <w:sz w:val="22"/>
          <w:szCs w:val="22"/>
          <w:u w:val="single"/>
          <w:lang w:val="el-GR"/>
        </w:rPr>
      </w:pPr>
      <w:r w:rsidRPr="00944205">
        <w:rPr>
          <w:rFonts w:ascii="Times New Roman" w:hAnsi="Times New Roman" w:cs="Times New Roman"/>
          <w:i/>
          <w:noProof/>
          <w:sz w:val="22"/>
          <w:szCs w:val="22"/>
          <w:u w:val="single"/>
          <w:lang w:val="el-GR"/>
        </w:rPr>
        <w:t xml:space="preserve">Προφυλάξεις που πρέπει να λαμβάνονται πριν το χειρισμό ή τη χορήγηση του φαρμακευτικού προϊόντος </w:t>
      </w:r>
    </w:p>
    <w:p w:rsidR="00640395" w:rsidRPr="00944205" w:rsidRDefault="00640395" w:rsidP="00640395">
      <w:pPr>
        <w:rPr>
          <w:rFonts w:ascii="Times New Roman" w:hAnsi="Times New Roman" w:cs="Times New Roman"/>
          <w:noProof/>
          <w:sz w:val="22"/>
          <w:szCs w:val="22"/>
          <w:lang w:val="el-GR"/>
        </w:rPr>
      </w:pPr>
      <w:r w:rsidRPr="00944205">
        <w:rPr>
          <w:rFonts w:ascii="Times New Roman" w:hAnsi="Times New Roman" w:cs="Times New Roman"/>
          <w:noProof/>
          <w:sz w:val="22"/>
          <w:szCs w:val="22"/>
          <w:lang w:val="el-GR"/>
        </w:rPr>
        <w:t xml:space="preserve">Άτομα που εφαρμόζουν ή αφαιρούν την κρέμα συχνά πρέπει να αποφεύγουν την επαφή με την κρέμα προκειμένου να προληφθεί η ανάπτυξη υπερευαισθησίας. </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sz w:val="22"/>
          <w:szCs w:val="22"/>
          <w:lang w:val="el-GR"/>
        </w:rPr>
        <w:t xml:space="preserve">Κάθε </w:t>
      </w:r>
      <w:r w:rsidRPr="00944205">
        <w:rPr>
          <w:rFonts w:ascii="Times New Roman" w:hAnsi="Times New Roman" w:cs="Times New Roman"/>
          <w:noProof/>
          <w:sz w:val="22"/>
          <w:szCs w:val="22"/>
          <w:lang w:val="el-GR"/>
        </w:rPr>
        <w:t xml:space="preserve">αχρησιμοποίητο φαρμακευτικό </w:t>
      </w:r>
      <w:r w:rsidRPr="00944205">
        <w:rPr>
          <w:rFonts w:ascii="Times New Roman" w:hAnsi="Times New Roman" w:cs="Times New Roman"/>
          <w:sz w:val="22"/>
          <w:szCs w:val="22"/>
          <w:lang w:val="el-GR"/>
        </w:rPr>
        <w:t xml:space="preserve">προϊόν ή υπόλειμμα πρέπει να </w:t>
      </w:r>
      <w:r w:rsidRPr="00944205">
        <w:rPr>
          <w:rFonts w:ascii="Times New Roman" w:hAnsi="Times New Roman" w:cs="Times New Roman"/>
          <w:noProof/>
          <w:sz w:val="22"/>
          <w:szCs w:val="22"/>
          <w:lang w:val="el-GR"/>
        </w:rPr>
        <w:t xml:space="preserve">απορρίπτεται </w:t>
      </w:r>
      <w:r w:rsidRPr="00944205">
        <w:rPr>
          <w:rFonts w:ascii="Times New Roman" w:hAnsi="Times New Roman" w:cs="Times New Roman"/>
          <w:sz w:val="22"/>
          <w:szCs w:val="22"/>
          <w:lang w:val="el-GR"/>
        </w:rPr>
        <w:t>σύμφωνα με τις κατά τόπους ισχύουσες σχετικές διατάξεις.</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B72D6" w:rsidRDefault="00640395" w:rsidP="00640395">
      <w:pPr>
        <w:rPr>
          <w:rFonts w:ascii="Times New Roman" w:hAnsi="Times New Roman" w:cs="Times New Roman"/>
          <w:sz w:val="22"/>
          <w:szCs w:val="22"/>
          <w:lang w:val="el-GR"/>
        </w:rPr>
      </w:pPr>
      <w:r w:rsidRPr="009B72D6">
        <w:rPr>
          <w:rFonts w:ascii="Times New Roman" w:hAnsi="Times New Roman" w:cs="Times New Roman"/>
          <w:b/>
          <w:sz w:val="22"/>
          <w:szCs w:val="22"/>
          <w:lang w:val="el-GR"/>
        </w:rPr>
        <w:t>7.</w:t>
      </w:r>
      <w:r w:rsidRPr="009B72D6">
        <w:rPr>
          <w:rFonts w:ascii="Times New Roman" w:hAnsi="Times New Roman" w:cs="Times New Roman"/>
          <w:b/>
          <w:sz w:val="22"/>
          <w:szCs w:val="22"/>
          <w:lang w:val="el-GR"/>
        </w:rPr>
        <w:tab/>
        <w:t>ΚΑΤΟΧΟΣ ΤΗΣ ΑΔΕΙΑΣ ΚΥΚΛΟΦΟΡΙΑΣ</w:t>
      </w:r>
    </w:p>
    <w:p w:rsidR="00640395" w:rsidRPr="009B72D6" w:rsidRDefault="00640395" w:rsidP="00640395">
      <w:pPr>
        <w:rPr>
          <w:rFonts w:ascii="Times New Roman" w:hAnsi="Times New Roman" w:cs="Times New Roman"/>
          <w:sz w:val="22"/>
          <w:szCs w:val="22"/>
          <w:lang w:val="el-GR"/>
        </w:rPr>
      </w:pPr>
    </w:p>
    <w:p w:rsidR="00640395" w:rsidRPr="008A3652" w:rsidRDefault="008A3652" w:rsidP="00640395">
      <w:pPr>
        <w:rPr>
          <w:rFonts w:ascii="Times New Roman" w:hAnsi="Times New Roman" w:cs="Times New Roman"/>
          <w:sz w:val="22"/>
          <w:szCs w:val="22"/>
          <w:lang w:val="en-US"/>
        </w:rPr>
      </w:pPr>
      <w:r w:rsidRPr="008A3652">
        <w:rPr>
          <w:rFonts w:ascii="Times New Roman" w:hAnsi="Times New Roman" w:cs="Times New Roman"/>
          <w:sz w:val="22"/>
          <w:szCs w:val="22"/>
          <w:lang w:val="en-US"/>
        </w:rPr>
        <w:t>ASPEN PHARMA TRADING LIMITED</w:t>
      </w:r>
      <w:r w:rsidR="00640395" w:rsidRPr="008A3652">
        <w:rPr>
          <w:rFonts w:ascii="Times New Roman" w:hAnsi="Times New Roman" w:cs="Times New Roman"/>
          <w:sz w:val="22"/>
          <w:szCs w:val="22"/>
          <w:lang w:val="en-US"/>
        </w:rPr>
        <w:t xml:space="preserve">, </w:t>
      </w:r>
    </w:p>
    <w:p w:rsidR="00640395" w:rsidRPr="008A3652" w:rsidRDefault="002B4696" w:rsidP="00640395">
      <w:pPr>
        <w:rPr>
          <w:rFonts w:ascii="Times New Roman" w:hAnsi="Times New Roman" w:cs="Times New Roman"/>
          <w:sz w:val="28"/>
          <w:szCs w:val="22"/>
          <w:lang w:val="el-GR"/>
        </w:rPr>
      </w:pPr>
      <w:hyperlink r:id="rId7" w:history="1">
        <w:r w:rsidR="008A3652" w:rsidRPr="008A3652">
          <w:rPr>
            <w:rStyle w:val="-"/>
            <w:rFonts w:ascii="Times New Roman" w:hAnsi="Times New Roman" w:cs="Times New Roman"/>
            <w:color w:val="auto"/>
            <w:sz w:val="22"/>
            <w:u w:val="none"/>
          </w:rPr>
          <w:t xml:space="preserve">3016 Lake Drive, Dublin 24, </w:t>
        </w:r>
        <w:proofErr w:type="spellStart"/>
        <w:r w:rsidR="008A3652" w:rsidRPr="008A3652">
          <w:rPr>
            <w:rStyle w:val="-"/>
            <w:rFonts w:ascii="Times New Roman" w:hAnsi="Times New Roman" w:cs="Times New Roman"/>
            <w:color w:val="auto"/>
            <w:sz w:val="22"/>
            <w:u w:val="none"/>
          </w:rPr>
          <w:t>Ιρλ</w:t>
        </w:r>
        <w:proofErr w:type="spellEnd"/>
        <w:r w:rsidR="008A3652" w:rsidRPr="008A3652">
          <w:rPr>
            <w:rStyle w:val="-"/>
            <w:rFonts w:ascii="Times New Roman" w:hAnsi="Times New Roman" w:cs="Times New Roman"/>
            <w:color w:val="auto"/>
            <w:sz w:val="22"/>
            <w:u w:val="none"/>
          </w:rPr>
          <w:t>ανδία</w:t>
        </w:r>
      </w:hyperlink>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8.</w:t>
      </w:r>
      <w:r w:rsidRPr="00944205">
        <w:rPr>
          <w:rFonts w:ascii="Times New Roman" w:hAnsi="Times New Roman" w:cs="Times New Roman"/>
          <w:b/>
          <w:sz w:val="22"/>
          <w:szCs w:val="22"/>
          <w:lang w:val="el-GR"/>
        </w:rPr>
        <w:tab/>
        <w:t>ΑΡΙΘΜΟΣ(ΟΙ) ΑΔΕΙΑΣ ΚΥΚΛΟΦΟΡΙΑΣ</w:t>
      </w:r>
    </w:p>
    <w:p w:rsidR="00640395" w:rsidRDefault="00640395" w:rsidP="00640395">
      <w:pPr>
        <w:rPr>
          <w:rFonts w:ascii="Times New Roman" w:hAnsi="Times New Roman" w:cs="Times New Roman"/>
          <w:sz w:val="22"/>
          <w:szCs w:val="22"/>
          <w:lang w:val="el-GR"/>
        </w:rPr>
      </w:pPr>
    </w:p>
    <w:p w:rsidR="00640395" w:rsidRDefault="00640395" w:rsidP="00640395">
      <w:pPr>
        <w:rPr>
          <w:rFonts w:ascii="Times New Roman" w:hAnsi="Times New Roman" w:cs="Times New Roman"/>
          <w:sz w:val="22"/>
          <w:szCs w:val="22"/>
          <w:lang w:val="el-GR"/>
        </w:rPr>
      </w:pPr>
      <w:r>
        <w:rPr>
          <w:rFonts w:ascii="Times New Roman" w:hAnsi="Times New Roman" w:cs="Times New Roman"/>
          <w:sz w:val="22"/>
          <w:szCs w:val="22"/>
          <w:lang w:val="el-GR"/>
        </w:rPr>
        <w:t>40466/15.09.2009</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r w:rsidRPr="00944205">
        <w:rPr>
          <w:rFonts w:ascii="Times New Roman" w:hAnsi="Times New Roman" w:cs="Times New Roman"/>
          <w:b/>
          <w:sz w:val="22"/>
          <w:szCs w:val="22"/>
          <w:lang w:val="el-GR"/>
        </w:rPr>
        <w:t>9.</w:t>
      </w:r>
      <w:r w:rsidRPr="00944205">
        <w:rPr>
          <w:rFonts w:ascii="Times New Roman" w:hAnsi="Times New Roman" w:cs="Times New Roman"/>
          <w:b/>
          <w:sz w:val="22"/>
          <w:szCs w:val="22"/>
          <w:lang w:val="el-GR"/>
        </w:rPr>
        <w:tab/>
        <w:t>ΗΜΕΡΟΜΗΝΙΑ ΠΡΩΤΗΣ ΕΓΚΡΙΣΗΣ / ΑΝΑΝΕΩΣΗΣ ΤΗΣ ΑΔΕΙΑΣ</w:t>
      </w:r>
    </w:p>
    <w:p w:rsidR="00640395" w:rsidRPr="00944205" w:rsidRDefault="00640395" w:rsidP="00640395">
      <w:pPr>
        <w:rPr>
          <w:rFonts w:ascii="Times New Roman" w:hAnsi="Times New Roman" w:cs="Times New Roman"/>
          <w:sz w:val="22"/>
          <w:szCs w:val="22"/>
          <w:lang w:val="el-GR"/>
        </w:rPr>
      </w:pPr>
    </w:p>
    <w:p w:rsidR="00640395" w:rsidRPr="009A4101" w:rsidRDefault="00640395" w:rsidP="00640395">
      <w:pPr>
        <w:rPr>
          <w:rFonts w:ascii="Times New Roman" w:hAnsi="Times New Roman" w:cs="Times New Roman"/>
          <w:noProof/>
          <w:sz w:val="22"/>
          <w:szCs w:val="22"/>
          <w:lang w:val="el-GR"/>
        </w:rPr>
      </w:pPr>
      <w:r w:rsidRPr="009A4101">
        <w:rPr>
          <w:rFonts w:ascii="Times New Roman" w:hAnsi="Times New Roman" w:cs="Times New Roman"/>
          <w:noProof/>
          <w:sz w:val="22"/>
          <w:szCs w:val="22"/>
          <w:lang w:val="el-GR"/>
        </w:rPr>
        <w:t xml:space="preserve">Ημερομηνία πρώτης έγκρισης: </w:t>
      </w:r>
      <w:r w:rsidRPr="00932A0E">
        <w:rPr>
          <w:rFonts w:ascii="Times New Roman" w:hAnsi="Times New Roman" w:cs="Times New Roman"/>
          <w:noProof/>
          <w:sz w:val="22"/>
          <w:szCs w:val="22"/>
          <w:lang w:val="el-GR"/>
        </w:rPr>
        <w:t xml:space="preserve">30 </w:t>
      </w:r>
      <w:r>
        <w:rPr>
          <w:rFonts w:ascii="Times New Roman" w:hAnsi="Times New Roman" w:cs="Times New Roman"/>
          <w:noProof/>
          <w:sz w:val="22"/>
          <w:szCs w:val="22"/>
          <w:lang w:val="el-GR"/>
        </w:rPr>
        <w:t>Οκτωβρίου 1989</w:t>
      </w:r>
    </w:p>
    <w:p w:rsidR="00640395" w:rsidRPr="00944205" w:rsidRDefault="00640395" w:rsidP="00640395">
      <w:pPr>
        <w:rPr>
          <w:rFonts w:ascii="Times New Roman" w:hAnsi="Times New Roman" w:cs="Times New Roman"/>
          <w:sz w:val="22"/>
          <w:szCs w:val="22"/>
          <w:lang w:val="el-GR"/>
        </w:rPr>
      </w:pPr>
      <w:r w:rsidRPr="009A4101">
        <w:rPr>
          <w:rFonts w:ascii="Times New Roman" w:hAnsi="Times New Roman" w:cs="Times New Roman"/>
          <w:noProof/>
          <w:sz w:val="22"/>
          <w:szCs w:val="22"/>
          <w:lang w:val="el-GR"/>
        </w:rPr>
        <w:t xml:space="preserve">Ημερομηνία τελευταίας ανανέωσης: </w:t>
      </w:r>
      <w:r>
        <w:rPr>
          <w:rFonts w:ascii="Times New Roman" w:hAnsi="Times New Roman" w:cs="Times New Roman"/>
          <w:noProof/>
          <w:sz w:val="22"/>
          <w:szCs w:val="22"/>
          <w:lang w:val="el-GR"/>
        </w:rPr>
        <w:t>15 Σεπτεμβρίου 2009</w:t>
      </w: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rPr>
          <w:rFonts w:ascii="Times New Roman" w:hAnsi="Times New Roman" w:cs="Times New Roman"/>
          <w:sz w:val="22"/>
          <w:szCs w:val="22"/>
          <w:lang w:val="el-GR"/>
        </w:rPr>
      </w:pPr>
    </w:p>
    <w:p w:rsidR="00640395" w:rsidRPr="00944205" w:rsidRDefault="00640395" w:rsidP="00640395">
      <w:pPr>
        <w:tabs>
          <w:tab w:val="left" w:pos="709"/>
        </w:tabs>
        <w:rPr>
          <w:rFonts w:ascii="Times New Roman" w:hAnsi="Times New Roman" w:cs="Times New Roman"/>
          <w:sz w:val="22"/>
          <w:szCs w:val="22"/>
          <w:lang w:val="el-GR"/>
        </w:rPr>
      </w:pPr>
      <w:r w:rsidRPr="00944205">
        <w:rPr>
          <w:rFonts w:ascii="Times New Roman" w:hAnsi="Times New Roman" w:cs="Times New Roman"/>
          <w:b/>
          <w:sz w:val="22"/>
          <w:szCs w:val="22"/>
          <w:lang w:val="el-GR"/>
        </w:rPr>
        <w:t>10.</w:t>
      </w:r>
      <w:r w:rsidRPr="00944205">
        <w:rPr>
          <w:rFonts w:ascii="Times New Roman" w:hAnsi="Times New Roman" w:cs="Times New Roman"/>
          <w:b/>
          <w:sz w:val="22"/>
          <w:szCs w:val="22"/>
          <w:lang w:val="el-GR"/>
        </w:rPr>
        <w:tab/>
        <w:t>ΗΜΕΡΟΜΗΝΙΑ ΑΝΑΘΕΩΡΗΣΗΣ ΤΟΥ ΚΕΙΜΕΝΟΥ</w:t>
      </w:r>
    </w:p>
    <w:p w:rsidR="00640395" w:rsidRPr="00944205" w:rsidRDefault="00640395" w:rsidP="00640395">
      <w:pPr>
        <w:rPr>
          <w:rFonts w:ascii="Times New Roman" w:hAnsi="Times New Roman" w:cs="Times New Roman"/>
          <w:noProof/>
          <w:sz w:val="22"/>
          <w:szCs w:val="22"/>
          <w:lang w:val="el-GR"/>
        </w:rPr>
      </w:pPr>
    </w:p>
    <w:p w:rsidR="00640395" w:rsidRPr="00944205" w:rsidRDefault="00640395" w:rsidP="00640395">
      <w:pPr>
        <w:rPr>
          <w:rFonts w:ascii="Times New Roman" w:hAnsi="Times New Roman" w:cs="Times New Roman"/>
          <w:noProof/>
          <w:sz w:val="22"/>
          <w:szCs w:val="22"/>
          <w:lang w:val="el-GR"/>
        </w:rPr>
      </w:pPr>
    </w:p>
    <w:p w:rsidR="00BD230B" w:rsidRDefault="00BD230B"/>
    <w:sectPr w:rsidR="00BD23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54C"/>
    <w:multiLevelType w:val="hybridMultilevel"/>
    <w:tmpl w:val="E042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962F3"/>
    <w:multiLevelType w:val="hybridMultilevel"/>
    <w:tmpl w:val="86609526"/>
    <w:lvl w:ilvl="0" w:tplc="04080003">
      <w:start w:val="1"/>
      <w:numFmt w:val="bullet"/>
      <w:lvlText w:val="o"/>
      <w:lvlJc w:val="left"/>
      <w:pPr>
        <w:ind w:left="1179" w:hanging="360"/>
      </w:pPr>
      <w:rPr>
        <w:rFonts w:ascii="Courier New" w:hAnsi="Courier New" w:cs="Courier New"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
    <w:nsid w:val="7B070BA8"/>
    <w:multiLevelType w:val="hybridMultilevel"/>
    <w:tmpl w:val="C49408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95"/>
    <w:rsid w:val="002B4696"/>
    <w:rsid w:val="00640395"/>
    <w:rsid w:val="0078174B"/>
    <w:rsid w:val="008A3652"/>
    <w:rsid w:val="00BD2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95"/>
    <w:pPr>
      <w:spacing w:after="0" w:line="240" w:lineRule="auto"/>
    </w:pPr>
    <w:rPr>
      <w:rFonts w:ascii="Verdana" w:eastAsia="SimSun" w:hAnsi="Verdana" w:cs="Verdana"/>
      <w:sz w:val="18"/>
      <w:szCs w:val="1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0395"/>
    <w:pPr>
      <w:tabs>
        <w:tab w:val="center" w:pos="4153"/>
        <w:tab w:val="right" w:pos="8306"/>
      </w:tabs>
    </w:pPr>
    <w:rPr>
      <w:rFonts w:ascii="Arial" w:eastAsia="Times New Roman" w:hAnsi="Arial" w:cs="Times New Roman"/>
      <w:sz w:val="20"/>
      <w:szCs w:val="20"/>
      <w:lang w:val="x-none" w:eastAsia="en-US"/>
    </w:rPr>
  </w:style>
  <w:style w:type="character" w:customStyle="1" w:styleId="Char">
    <w:name w:val="Κεφαλίδα Char"/>
    <w:basedOn w:val="a0"/>
    <w:link w:val="a3"/>
    <w:rsid w:val="00640395"/>
    <w:rPr>
      <w:rFonts w:ascii="Arial" w:eastAsia="Times New Roman" w:hAnsi="Arial" w:cs="Times New Roman"/>
      <w:sz w:val="20"/>
      <w:szCs w:val="20"/>
      <w:lang w:val="x-none"/>
    </w:rPr>
  </w:style>
  <w:style w:type="paragraph" w:customStyle="1" w:styleId="A-TableText">
    <w:name w:val="A-Table Text"/>
    <w:rsid w:val="00640395"/>
    <w:pPr>
      <w:spacing w:before="60" w:after="60" w:line="240" w:lineRule="auto"/>
    </w:pPr>
    <w:rPr>
      <w:rFonts w:ascii="Times New Roman" w:eastAsia="Times New Roman" w:hAnsi="Times New Roman" w:cs="Times New Roman"/>
      <w:szCs w:val="20"/>
      <w:lang w:val="en-GB"/>
    </w:rPr>
  </w:style>
  <w:style w:type="paragraph" w:customStyle="1" w:styleId="EMEAEnBodyText">
    <w:name w:val="EMEA En Body Text"/>
    <w:basedOn w:val="a"/>
    <w:rsid w:val="00640395"/>
    <w:pPr>
      <w:spacing w:before="120" w:after="120"/>
      <w:jc w:val="both"/>
    </w:pPr>
    <w:rPr>
      <w:rFonts w:ascii="Times New Roman" w:eastAsia="Times New Roman" w:hAnsi="Times New Roman" w:cs="Times New Roman"/>
      <w:sz w:val="22"/>
      <w:szCs w:val="20"/>
      <w:lang w:val="en-US" w:eastAsia="en-US"/>
    </w:rPr>
  </w:style>
  <w:style w:type="character" w:styleId="-">
    <w:name w:val="Hyperlink"/>
    <w:uiPriority w:val="99"/>
    <w:rsid w:val="00640395"/>
    <w:rPr>
      <w:color w:val="0000FF"/>
      <w:u w:val="single"/>
    </w:rPr>
  </w:style>
  <w:style w:type="paragraph" w:customStyle="1" w:styleId="BalloonText1">
    <w:name w:val="Balloon Text1"/>
    <w:basedOn w:val="a"/>
    <w:semiHidden/>
    <w:rsid w:val="00640395"/>
    <w:pPr>
      <w:tabs>
        <w:tab w:val="left" w:pos="567"/>
      </w:tabs>
      <w:spacing w:line="260" w:lineRule="exact"/>
    </w:pPr>
    <w:rPr>
      <w:rFonts w:ascii="Tahoma" w:eastAsia="Times New Roman" w:hAnsi="Tahoma" w:cs="Tahoma"/>
      <w:sz w:val="16"/>
      <w:szCs w:val="16"/>
      <w:lang w:eastAsia="en-US"/>
    </w:rPr>
  </w:style>
  <w:style w:type="character" w:customStyle="1" w:styleId="A-Fixt">
    <w:name w:val="A-Fixt"/>
    <w:rsid w:val="00640395"/>
    <w:rPr>
      <w:color w:val="auto"/>
    </w:rPr>
  </w:style>
  <w:style w:type="paragraph" w:styleId="a4">
    <w:name w:val="Block Text"/>
    <w:basedOn w:val="a"/>
    <w:rsid w:val="00640395"/>
    <w:pPr>
      <w:tabs>
        <w:tab w:val="left" w:pos="567"/>
      </w:tabs>
      <w:spacing w:line="260" w:lineRule="exact"/>
      <w:ind w:left="567" w:right="-1" w:hanging="567"/>
    </w:pPr>
    <w:rPr>
      <w:rFonts w:ascii="Times New Roman" w:eastAsia="Times New Roman" w:hAnsi="Times New Roman" w:cs="Times New Roman"/>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95"/>
    <w:pPr>
      <w:spacing w:after="0" w:line="240" w:lineRule="auto"/>
    </w:pPr>
    <w:rPr>
      <w:rFonts w:ascii="Verdana" w:eastAsia="SimSun" w:hAnsi="Verdana" w:cs="Verdana"/>
      <w:sz w:val="18"/>
      <w:szCs w:val="1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0395"/>
    <w:pPr>
      <w:tabs>
        <w:tab w:val="center" w:pos="4153"/>
        <w:tab w:val="right" w:pos="8306"/>
      </w:tabs>
    </w:pPr>
    <w:rPr>
      <w:rFonts w:ascii="Arial" w:eastAsia="Times New Roman" w:hAnsi="Arial" w:cs="Times New Roman"/>
      <w:sz w:val="20"/>
      <w:szCs w:val="20"/>
      <w:lang w:val="x-none" w:eastAsia="en-US"/>
    </w:rPr>
  </w:style>
  <w:style w:type="character" w:customStyle="1" w:styleId="Char">
    <w:name w:val="Κεφαλίδα Char"/>
    <w:basedOn w:val="a0"/>
    <w:link w:val="a3"/>
    <w:rsid w:val="00640395"/>
    <w:rPr>
      <w:rFonts w:ascii="Arial" w:eastAsia="Times New Roman" w:hAnsi="Arial" w:cs="Times New Roman"/>
      <w:sz w:val="20"/>
      <w:szCs w:val="20"/>
      <w:lang w:val="x-none"/>
    </w:rPr>
  </w:style>
  <w:style w:type="paragraph" w:customStyle="1" w:styleId="A-TableText">
    <w:name w:val="A-Table Text"/>
    <w:rsid w:val="00640395"/>
    <w:pPr>
      <w:spacing w:before="60" w:after="60" w:line="240" w:lineRule="auto"/>
    </w:pPr>
    <w:rPr>
      <w:rFonts w:ascii="Times New Roman" w:eastAsia="Times New Roman" w:hAnsi="Times New Roman" w:cs="Times New Roman"/>
      <w:szCs w:val="20"/>
      <w:lang w:val="en-GB"/>
    </w:rPr>
  </w:style>
  <w:style w:type="paragraph" w:customStyle="1" w:styleId="EMEAEnBodyText">
    <w:name w:val="EMEA En Body Text"/>
    <w:basedOn w:val="a"/>
    <w:rsid w:val="00640395"/>
    <w:pPr>
      <w:spacing w:before="120" w:after="120"/>
      <w:jc w:val="both"/>
    </w:pPr>
    <w:rPr>
      <w:rFonts w:ascii="Times New Roman" w:eastAsia="Times New Roman" w:hAnsi="Times New Roman" w:cs="Times New Roman"/>
      <w:sz w:val="22"/>
      <w:szCs w:val="20"/>
      <w:lang w:val="en-US" w:eastAsia="en-US"/>
    </w:rPr>
  </w:style>
  <w:style w:type="character" w:styleId="-">
    <w:name w:val="Hyperlink"/>
    <w:uiPriority w:val="99"/>
    <w:rsid w:val="00640395"/>
    <w:rPr>
      <w:color w:val="0000FF"/>
      <w:u w:val="single"/>
    </w:rPr>
  </w:style>
  <w:style w:type="paragraph" w:customStyle="1" w:styleId="BalloonText1">
    <w:name w:val="Balloon Text1"/>
    <w:basedOn w:val="a"/>
    <w:semiHidden/>
    <w:rsid w:val="00640395"/>
    <w:pPr>
      <w:tabs>
        <w:tab w:val="left" w:pos="567"/>
      </w:tabs>
      <w:spacing w:line="260" w:lineRule="exact"/>
    </w:pPr>
    <w:rPr>
      <w:rFonts w:ascii="Tahoma" w:eastAsia="Times New Roman" w:hAnsi="Tahoma" w:cs="Tahoma"/>
      <w:sz w:val="16"/>
      <w:szCs w:val="16"/>
      <w:lang w:eastAsia="en-US"/>
    </w:rPr>
  </w:style>
  <w:style w:type="character" w:customStyle="1" w:styleId="A-Fixt">
    <w:name w:val="A-Fixt"/>
    <w:rsid w:val="00640395"/>
    <w:rPr>
      <w:color w:val="auto"/>
    </w:rPr>
  </w:style>
  <w:style w:type="paragraph" w:styleId="a4">
    <w:name w:val="Block Text"/>
    <w:basedOn w:val="a"/>
    <w:rsid w:val="00640395"/>
    <w:pPr>
      <w:tabs>
        <w:tab w:val="left" w:pos="567"/>
      </w:tabs>
      <w:spacing w:line="260" w:lineRule="exact"/>
      <w:ind w:left="567" w:right="-1" w:hanging="567"/>
    </w:pPr>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5639</Words>
  <Characters>30456</Characters>
  <Application>Microsoft Office Word</Application>
  <DocSecurity>0</DocSecurity>
  <Lines>253</Lines>
  <Paragraphs>72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ΘΑΛΑΣΣΙΝΟΥ ΜΑΡΙΑ</cp:lastModifiedBy>
  <cp:revision>2</cp:revision>
  <dcterms:created xsi:type="dcterms:W3CDTF">2018-02-05T08:59:00Z</dcterms:created>
  <dcterms:modified xsi:type="dcterms:W3CDTF">2018-02-05T08:59:00Z</dcterms:modified>
</cp:coreProperties>
</file>