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809" w:rsidRPr="00B62E7A" w:rsidRDefault="00496809" w:rsidP="006F2EEC">
      <w:pPr>
        <w:jc w:val="both"/>
        <w:rPr>
          <w:szCs w:val="22"/>
          <w:lang w:val="en-US"/>
        </w:rPr>
      </w:pPr>
      <w:bookmarkStart w:id="0" w:name="_GoBack"/>
      <w:bookmarkEnd w:id="0"/>
    </w:p>
    <w:p w:rsidR="00D80596" w:rsidRPr="00B62E7A" w:rsidRDefault="00D80596" w:rsidP="006F2EEC">
      <w:pPr>
        <w:jc w:val="both"/>
        <w:rPr>
          <w:szCs w:val="22"/>
          <w:lang w:val="en-US"/>
        </w:rPr>
      </w:pPr>
    </w:p>
    <w:p w:rsidR="00D80596" w:rsidRPr="00B62E7A" w:rsidRDefault="00D80596" w:rsidP="006F2EEC">
      <w:pPr>
        <w:jc w:val="both"/>
        <w:rPr>
          <w:szCs w:val="22"/>
          <w:lang w:val="en-US"/>
        </w:rPr>
      </w:pPr>
    </w:p>
    <w:p w:rsidR="00D80596" w:rsidRPr="00B62E7A" w:rsidRDefault="00D80596" w:rsidP="006F2EEC">
      <w:pPr>
        <w:jc w:val="both"/>
        <w:rPr>
          <w:szCs w:val="22"/>
          <w:lang w:val="en-US"/>
        </w:rPr>
      </w:pPr>
    </w:p>
    <w:p w:rsidR="00D80596" w:rsidRPr="00B62E7A" w:rsidRDefault="00D80596" w:rsidP="006F2EEC">
      <w:pPr>
        <w:jc w:val="both"/>
        <w:rPr>
          <w:szCs w:val="22"/>
          <w:lang w:val="en-US"/>
        </w:rPr>
      </w:pPr>
    </w:p>
    <w:p w:rsidR="00D80596" w:rsidRPr="00B62E7A" w:rsidRDefault="00D80596" w:rsidP="006F2EEC">
      <w:pPr>
        <w:jc w:val="both"/>
        <w:rPr>
          <w:szCs w:val="22"/>
          <w:lang w:val="en-US"/>
        </w:rPr>
      </w:pPr>
    </w:p>
    <w:p w:rsidR="00D80596" w:rsidRPr="00B62E7A" w:rsidRDefault="00D80596" w:rsidP="006F2EEC">
      <w:pPr>
        <w:jc w:val="both"/>
        <w:rPr>
          <w:szCs w:val="22"/>
          <w:lang w:val="en-US"/>
        </w:rPr>
      </w:pPr>
    </w:p>
    <w:p w:rsidR="00D80596" w:rsidRPr="00B62E7A" w:rsidRDefault="00D80596" w:rsidP="006F2EEC">
      <w:pPr>
        <w:jc w:val="both"/>
        <w:rPr>
          <w:szCs w:val="22"/>
          <w:lang w:val="en-US"/>
        </w:rPr>
      </w:pPr>
    </w:p>
    <w:p w:rsidR="00D80596" w:rsidRPr="00B62E7A" w:rsidRDefault="00D80596" w:rsidP="006F2EEC">
      <w:pPr>
        <w:jc w:val="both"/>
        <w:rPr>
          <w:szCs w:val="22"/>
          <w:lang w:val="en-US"/>
        </w:rPr>
      </w:pPr>
    </w:p>
    <w:p w:rsidR="00D80596" w:rsidRPr="00B62E7A" w:rsidRDefault="00D80596" w:rsidP="006F2EEC">
      <w:pPr>
        <w:jc w:val="both"/>
        <w:rPr>
          <w:szCs w:val="22"/>
          <w:lang w:val="en-US"/>
        </w:rPr>
      </w:pPr>
    </w:p>
    <w:p w:rsidR="00496809" w:rsidRPr="00B62E7A" w:rsidRDefault="00496809" w:rsidP="006F2EEC">
      <w:pPr>
        <w:jc w:val="both"/>
        <w:rPr>
          <w:szCs w:val="22"/>
        </w:rPr>
      </w:pPr>
    </w:p>
    <w:p w:rsidR="00496809" w:rsidRPr="00B62E7A" w:rsidRDefault="00496809" w:rsidP="006F2EEC">
      <w:pPr>
        <w:jc w:val="both"/>
        <w:rPr>
          <w:szCs w:val="22"/>
        </w:rPr>
      </w:pPr>
    </w:p>
    <w:p w:rsidR="00496809" w:rsidRPr="00B62E7A" w:rsidRDefault="00496809" w:rsidP="006F2EEC">
      <w:pPr>
        <w:jc w:val="both"/>
        <w:rPr>
          <w:szCs w:val="22"/>
        </w:rPr>
      </w:pPr>
    </w:p>
    <w:p w:rsidR="00496809" w:rsidRPr="00B62E7A" w:rsidRDefault="00496809" w:rsidP="006F2EEC">
      <w:pPr>
        <w:jc w:val="both"/>
        <w:rPr>
          <w:szCs w:val="22"/>
        </w:rPr>
      </w:pPr>
    </w:p>
    <w:p w:rsidR="00496809" w:rsidRPr="00B62E7A" w:rsidRDefault="00496809" w:rsidP="006F2EEC">
      <w:pPr>
        <w:jc w:val="both"/>
        <w:rPr>
          <w:szCs w:val="22"/>
        </w:rPr>
      </w:pPr>
    </w:p>
    <w:p w:rsidR="00496809" w:rsidRPr="00B62E7A" w:rsidRDefault="00496809" w:rsidP="006F2EEC">
      <w:pPr>
        <w:jc w:val="both"/>
        <w:rPr>
          <w:szCs w:val="22"/>
        </w:rPr>
      </w:pPr>
    </w:p>
    <w:p w:rsidR="00496809" w:rsidRPr="00B62E7A" w:rsidRDefault="00496809" w:rsidP="006F2EEC">
      <w:pPr>
        <w:jc w:val="both"/>
        <w:rPr>
          <w:szCs w:val="22"/>
        </w:rPr>
      </w:pPr>
    </w:p>
    <w:p w:rsidR="00496809" w:rsidRPr="00B62E7A" w:rsidRDefault="00496809" w:rsidP="006F2EEC">
      <w:pPr>
        <w:jc w:val="center"/>
        <w:rPr>
          <w:szCs w:val="22"/>
        </w:rPr>
      </w:pPr>
      <w:r w:rsidRPr="00B62E7A">
        <w:rPr>
          <w:b/>
          <w:noProof/>
          <w:szCs w:val="22"/>
        </w:rPr>
        <w:t>ΠΕΡΙΛΗΨΗ ΤΩΝ ΧΑΡΑΚΤΗΡΙΣΤΙΚΩΝ ΤΟΥ ΠΡΟΪΟΝΤΟΣ</w:t>
      </w:r>
    </w:p>
    <w:p w:rsidR="00496809" w:rsidRPr="00B62E7A" w:rsidRDefault="00496809" w:rsidP="006F2EEC">
      <w:pPr>
        <w:jc w:val="both"/>
        <w:rPr>
          <w:szCs w:val="22"/>
        </w:rPr>
      </w:pPr>
      <w:r w:rsidRPr="00B62E7A">
        <w:rPr>
          <w:szCs w:val="22"/>
        </w:rPr>
        <w:br w:type="page"/>
      </w:r>
      <w:r w:rsidRPr="00B62E7A">
        <w:rPr>
          <w:b/>
          <w:szCs w:val="22"/>
        </w:rPr>
        <w:lastRenderedPageBreak/>
        <w:t>1.</w:t>
      </w:r>
      <w:r w:rsidRPr="00B62E7A">
        <w:rPr>
          <w:b/>
          <w:szCs w:val="22"/>
        </w:rPr>
        <w:tab/>
        <w:t>ΟΝΟΜΑΣΙΑ ΤΟΥ ΦΑΡΜΑΚΕΥΤΙΚΟΥ ΠΡΟΪΟΝΤΟΣ</w:t>
      </w:r>
    </w:p>
    <w:p w:rsidR="00496809" w:rsidRPr="00B62E7A" w:rsidRDefault="00496809" w:rsidP="006F2EEC">
      <w:pPr>
        <w:jc w:val="both"/>
        <w:rPr>
          <w:szCs w:val="22"/>
        </w:rPr>
      </w:pPr>
    </w:p>
    <w:p w:rsidR="008C2193" w:rsidRPr="00B62E7A" w:rsidRDefault="008C2193" w:rsidP="006F2EEC">
      <w:pPr>
        <w:jc w:val="both"/>
        <w:rPr>
          <w:b/>
          <w:szCs w:val="22"/>
          <w:vertAlign w:val="superscript"/>
        </w:rPr>
      </w:pPr>
      <w:r w:rsidRPr="00B62E7A">
        <w:rPr>
          <w:szCs w:val="22"/>
        </w:rPr>
        <w:t>AFLEN</w:t>
      </w:r>
      <w:r w:rsidRPr="00B62E7A">
        <w:rPr>
          <w:szCs w:val="22"/>
          <w:vertAlign w:val="superscript"/>
        </w:rPr>
        <w:sym w:font="Symbol" w:char="F0E2"/>
      </w:r>
      <w:r w:rsidR="00CF4EBF" w:rsidRPr="00B62E7A">
        <w:rPr>
          <w:szCs w:val="22"/>
          <w:vertAlign w:val="superscript"/>
        </w:rPr>
        <w:t xml:space="preserve"> </w:t>
      </w:r>
      <w:r w:rsidR="00CF4EBF" w:rsidRPr="00B62E7A">
        <w:rPr>
          <w:szCs w:val="22"/>
        </w:rPr>
        <w:t>300 mg καψάκια</w:t>
      </w:r>
      <w:r w:rsidR="003D5508" w:rsidRPr="00B62E7A">
        <w:rPr>
          <w:szCs w:val="22"/>
        </w:rPr>
        <w:t xml:space="preserve"> σκληρά</w:t>
      </w:r>
    </w:p>
    <w:p w:rsidR="00496809" w:rsidRPr="00B62E7A" w:rsidRDefault="00496809" w:rsidP="006F2EEC">
      <w:pPr>
        <w:jc w:val="both"/>
        <w:rPr>
          <w:szCs w:val="22"/>
        </w:rPr>
      </w:pPr>
    </w:p>
    <w:p w:rsidR="006F2EEC" w:rsidRPr="00B62E7A" w:rsidRDefault="006F2EEC" w:rsidP="006F2EEC">
      <w:pPr>
        <w:jc w:val="both"/>
        <w:rPr>
          <w:szCs w:val="22"/>
        </w:rPr>
      </w:pPr>
    </w:p>
    <w:p w:rsidR="00496809" w:rsidRPr="00B62E7A" w:rsidRDefault="00496809" w:rsidP="006F2EEC">
      <w:pPr>
        <w:jc w:val="both"/>
        <w:rPr>
          <w:szCs w:val="22"/>
        </w:rPr>
      </w:pPr>
      <w:r w:rsidRPr="00B62E7A">
        <w:rPr>
          <w:b/>
          <w:szCs w:val="22"/>
        </w:rPr>
        <w:t>2.</w:t>
      </w:r>
      <w:r w:rsidRPr="00B62E7A">
        <w:rPr>
          <w:b/>
          <w:szCs w:val="22"/>
        </w:rPr>
        <w:tab/>
        <w:t>ΠΟΙΟΤΙΚΗ ΚΑΙ ΠΟΣΟΤΙΚΗ ΣΥΝΘΕΣΗ</w:t>
      </w:r>
    </w:p>
    <w:p w:rsidR="00496809" w:rsidRPr="00B62E7A" w:rsidRDefault="00496809" w:rsidP="006F2EEC">
      <w:pPr>
        <w:jc w:val="both"/>
        <w:rPr>
          <w:szCs w:val="22"/>
        </w:rPr>
      </w:pPr>
    </w:p>
    <w:p w:rsidR="008C2193" w:rsidRPr="00B62E7A" w:rsidRDefault="008C2193" w:rsidP="006F2EEC">
      <w:pPr>
        <w:jc w:val="both"/>
        <w:rPr>
          <w:szCs w:val="22"/>
        </w:rPr>
      </w:pPr>
      <w:r w:rsidRPr="00B62E7A">
        <w:rPr>
          <w:szCs w:val="22"/>
        </w:rPr>
        <w:t>Κάθε κ</w:t>
      </w:r>
      <w:r w:rsidR="00CF4EBF" w:rsidRPr="00B62E7A">
        <w:rPr>
          <w:szCs w:val="22"/>
        </w:rPr>
        <w:t>αψάκι</w:t>
      </w:r>
      <w:r w:rsidR="003D5508" w:rsidRPr="00B62E7A">
        <w:rPr>
          <w:szCs w:val="22"/>
        </w:rPr>
        <w:t>ο σκληρό</w:t>
      </w:r>
      <w:r w:rsidRPr="00B62E7A">
        <w:rPr>
          <w:szCs w:val="22"/>
        </w:rPr>
        <w:t xml:space="preserve"> περιέχει 300 mg </w:t>
      </w:r>
      <w:r w:rsidR="00CF4EBF" w:rsidRPr="00B62E7A">
        <w:rPr>
          <w:szCs w:val="22"/>
          <w:lang w:val="en-US"/>
        </w:rPr>
        <w:t>t</w:t>
      </w:r>
      <w:r w:rsidRPr="00B62E7A">
        <w:rPr>
          <w:szCs w:val="22"/>
        </w:rPr>
        <w:t xml:space="preserve">riflusal                 </w:t>
      </w:r>
      <w:r w:rsidRPr="00B62E7A">
        <w:rPr>
          <w:szCs w:val="22"/>
        </w:rPr>
        <w:tab/>
      </w:r>
      <w:r w:rsidRPr="00B62E7A">
        <w:rPr>
          <w:szCs w:val="22"/>
        </w:rPr>
        <w:tab/>
      </w:r>
    </w:p>
    <w:p w:rsidR="008C2193" w:rsidRPr="00B62E7A" w:rsidRDefault="008C2193" w:rsidP="006F2EEC">
      <w:pPr>
        <w:ind w:firstLine="720"/>
        <w:jc w:val="both"/>
        <w:rPr>
          <w:szCs w:val="22"/>
        </w:rPr>
      </w:pPr>
    </w:p>
    <w:p w:rsidR="008C2193" w:rsidRPr="00B62E7A" w:rsidRDefault="008C2193" w:rsidP="006F2EEC">
      <w:pPr>
        <w:jc w:val="both"/>
        <w:rPr>
          <w:szCs w:val="22"/>
        </w:rPr>
      </w:pPr>
      <w:r w:rsidRPr="00B62E7A">
        <w:rPr>
          <w:szCs w:val="22"/>
        </w:rPr>
        <w:t>Για τον πλήρη κατάλογο των εκδόχων, βλ. παράγραφο 6.1.</w:t>
      </w:r>
    </w:p>
    <w:p w:rsidR="00496809" w:rsidRPr="00B62E7A" w:rsidRDefault="00496809" w:rsidP="006F2EEC">
      <w:pPr>
        <w:jc w:val="both"/>
        <w:rPr>
          <w:szCs w:val="22"/>
        </w:rPr>
      </w:pPr>
    </w:p>
    <w:p w:rsidR="00496809" w:rsidRPr="00B62E7A" w:rsidRDefault="00496809" w:rsidP="006F2EEC">
      <w:pPr>
        <w:jc w:val="both"/>
        <w:rPr>
          <w:szCs w:val="22"/>
        </w:rPr>
      </w:pPr>
    </w:p>
    <w:p w:rsidR="00496809" w:rsidRPr="00B62E7A" w:rsidRDefault="00496809" w:rsidP="006F2EEC">
      <w:pPr>
        <w:jc w:val="both"/>
        <w:rPr>
          <w:szCs w:val="22"/>
        </w:rPr>
      </w:pPr>
      <w:r w:rsidRPr="00B62E7A">
        <w:rPr>
          <w:b/>
          <w:szCs w:val="22"/>
        </w:rPr>
        <w:t>3.</w:t>
      </w:r>
      <w:r w:rsidRPr="00B62E7A">
        <w:rPr>
          <w:b/>
          <w:szCs w:val="22"/>
        </w:rPr>
        <w:tab/>
        <w:t>ΦΑΡΜΑΚΟΤΕΧΝΙΚΗ ΜΟΡΦΗ</w:t>
      </w:r>
    </w:p>
    <w:p w:rsidR="00496809" w:rsidRPr="00B62E7A" w:rsidRDefault="00496809" w:rsidP="006F2EEC">
      <w:pPr>
        <w:jc w:val="both"/>
        <w:rPr>
          <w:szCs w:val="22"/>
        </w:rPr>
      </w:pPr>
    </w:p>
    <w:p w:rsidR="008C2193" w:rsidRPr="00B62E7A" w:rsidRDefault="008C2193" w:rsidP="006F2EEC">
      <w:pPr>
        <w:jc w:val="both"/>
        <w:rPr>
          <w:szCs w:val="22"/>
        </w:rPr>
      </w:pPr>
      <w:r w:rsidRPr="00B62E7A">
        <w:rPr>
          <w:szCs w:val="22"/>
        </w:rPr>
        <w:t>Καψάκιο, σκληρό.</w:t>
      </w:r>
    </w:p>
    <w:p w:rsidR="008C2193" w:rsidRPr="00B62E7A" w:rsidRDefault="008C2193" w:rsidP="006F2EEC">
      <w:pPr>
        <w:jc w:val="both"/>
        <w:rPr>
          <w:szCs w:val="22"/>
        </w:rPr>
      </w:pPr>
    </w:p>
    <w:p w:rsidR="008C2193" w:rsidRPr="00B62E7A" w:rsidRDefault="008C2193" w:rsidP="006F2EEC">
      <w:pPr>
        <w:jc w:val="both"/>
        <w:rPr>
          <w:szCs w:val="22"/>
        </w:rPr>
      </w:pPr>
      <w:r w:rsidRPr="00B62E7A">
        <w:rPr>
          <w:szCs w:val="22"/>
        </w:rPr>
        <w:t>Διάφανα καψάκια σκληρά ζελατίνης, που περιέχουν λευκή σκόνη.</w:t>
      </w:r>
    </w:p>
    <w:p w:rsidR="00496809" w:rsidRPr="00B62E7A" w:rsidRDefault="00496809" w:rsidP="006F2EEC">
      <w:pPr>
        <w:jc w:val="both"/>
        <w:rPr>
          <w:szCs w:val="22"/>
        </w:rPr>
      </w:pPr>
    </w:p>
    <w:p w:rsidR="00496809" w:rsidRPr="00B62E7A" w:rsidRDefault="00496809" w:rsidP="006F2EEC">
      <w:pPr>
        <w:jc w:val="both"/>
        <w:rPr>
          <w:szCs w:val="22"/>
        </w:rPr>
      </w:pPr>
    </w:p>
    <w:p w:rsidR="00496809" w:rsidRPr="00B62E7A" w:rsidRDefault="00496809" w:rsidP="006F2EEC">
      <w:pPr>
        <w:jc w:val="both"/>
        <w:rPr>
          <w:szCs w:val="22"/>
        </w:rPr>
      </w:pPr>
      <w:r w:rsidRPr="00B62E7A">
        <w:rPr>
          <w:b/>
          <w:szCs w:val="22"/>
        </w:rPr>
        <w:t>4.</w:t>
      </w:r>
      <w:r w:rsidRPr="00B62E7A">
        <w:rPr>
          <w:b/>
          <w:szCs w:val="22"/>
        </w:rPr>
        <w:tab/>
        <w:t>ΚΛΙΝΙΚΕΣ ΠΛΗΡΟΦΟΡΙΕΣ</w:t>
      </w:r>
    </w:p>
    <w:p w:rsidR="00496809" w:rsidRPr="00B62E7A" w:rsidRDefault="00496809" w:rsidP="006F2EEC">
      <w:pPr>
        <w:jc w:val="both"/>
        <w:rPr>
          <w:szCs w:val="22"/>
        </w:rPr>
      </w:pPr>
    </w:p>
    <w:p w:rsidR="00496809" w:rsidRPr="00B62E7A" w:rsidRDefault="00496809" w:rsidP="006F2EEC">
      <w:pPr>
        <w:jc w:val="both"/>
        <w:rPr>
          <w:szCs w:val="22"/>
        </w:rPr>
      </w:pPr>
      <w:r w:rsidRPr="00B62E7A">
        <w:rPr>
          <w:b/>
          <w:szCs w:val="22"/>
        </w:rPr>
        <w:t>4.1</w:t>
      </w:r>
      <w:r w:rsidRPr="00B62E7A">
        <w:rPr>
          <w:b/>
          <w:szCs w:val="22"/>
        </w:rPr>
        <w:tab/>
        <w:t>Θεραπευτικές ενδείξεις</w:t>
      </w:r>
    </w:p>
    <w:p w:rsidR="00496809" w:rsidRPr="00B62E7A" w:rsidRDefault="00496809" w:rsidP="006F2EEC">
      <w:pPr>
        <w:jc w:val="both"/>
        <w:rPr>
          <w:szCs w:val="22"/>
        </w:rPr>
      </w:pPr>
    </w:p>
    <w:p w:rsidR="008C2193" w:rsidRPr="00B62E7A" w:rsidRDefault="008C2193" w:rsidP="006F2EEC">
      <w:pPr>
        <w:jc w:val="both"/>
        <w:rPr>
          <w:szCs w:val="22"/>
        </w:rPr>
      </w:pPr>
      <w:r w:rsidRPr="00B62E7A">
        <w:rPr>
          <w:szCs w:val="22"/>
        </w:rPr>
        <w:t>Αντισυγκολλητικό των αιμοπεταλίων-Αντιθρομβωτικό.</w:t>
      </w:r>
    </w:p>
    <w:p w:rsidR="008C2193" w:rsidRPr="00B62E7A" w:rsidRDefault="008C2193" w:rsidP="006F2EEC">
      <w:pPr>
        <w:jc w:val="both"/>
        <w:rPr>
          <w:szCs w:val="22"/>
        </w:rPr>
      </w:pPr>
      <w:r w:rsidRPr="00B62E7A">
        <w:rPr>
          <w:szCs w:val="22"/>
        </w:rPr>
        <w:t xml:space="preserve">Ενδείκνυται για δευτερογενή πρόληψη ύστερα από ένα πρώτο στεφανιαίο ή εγκεφαλικό ισχαιμικό επεισόδιο </w:t>
      </w:r>
      <w:r w:rsidRPr="00B62E7A">
        <w:rPr>
          <w:szCs w:val="22"/>
          <w:u w:val="single"/>
        </w:rPr>
        <w:t>προκαλούμενο από</w:t>
      </w:r>
      <w:r w:rsidRPr="00B62E7A">
        <w:rPr>
          <w:szCs w:val="22"/>
        </w:rPr>
        <w:t xml:space="preserve">:  </w:t>
      </w:r>
    </w:p>
    <w:p w:rsidR="008C2193" w:rsidRPr="00B62E7A" w:rsidRDefault="008C2193" w:rsidP="006F2EEC">
      <w:pPr>
        <w:widowControl/>
        <w:numPr>
          <w:ilvl w:val="0"/>
          <w:numId w:val="20"/>
        </w:numPr>
        <w:tabs>
          <w:tab w:val="clear" w:pos="1080"/>
        </w:tabs>
        <w:overflowPunct w:val="0"/>
        <w:autoSpaceDE w:val="0"/>
        <w:autoSpaceDN w:val="0"/>
        <w:adjustRightInd w:val="0"/>
        <w:ind w:left="426" w:hanging="426"/>
        <w:jc w:val="both"/>
        <w:textAlignment w:val="baseline"/>
        <w:rPr>
          <w:szCs w:val="22"/>
        </w:rPr>
      </w:pPr>
      <w:r w:rsidRPr="00B62E7A">
        <w:rPr>
          <w:szCs w:val="22"/>
        </w:rPr>
        <w:t>Έμφραγμα μυοκαρδίου</w:t>
      </w:r>
    </w:p>
    <w:p w:rsidR="008C2193" w:rsidRPr="00B62E7A" w:rsidRDefault="008C2193" w:rsidP="006F2EEC">
      <w:pPr>
        <w:widowControl/>
        <w:numPr>
          <w:ilvl w:val="0"/>
          <w:numId w:val="20"/>
        </w:numPr>
        <w:tabs>
          <w:tab w:val="clear" w:pos="1080"/>
        </w:tabs>
        <w:overflowPunct w:val="0"/>
        <w:autoSpaceDE w:val="0"/>
        <w:autoSpaceDN w:val="0"/>
        <w:adjustRightInd w:val="0"/>
        <w:ind w:left="426" w:hanging="426"/>
        <w:jc w:val="both"/>
        <w:textAlignment w:val="baseline"/>
        <w:rPr>
          <w:szCs w:val="22"/>
        </w:rPr>
      </w:pPr>
      <w:r w:rsidRPr="00B62E7A">
        <w:rPr>
          <w:szCs w:val="22"/>
        </w:rPr>
        <w:t>Σταθερή ή ασταθή στηθάγχη</w:t>
      </w:r>
    </w:p>
    <w:p w:rsidR="008C2193" w:rsidRPr="00B62E7A" w:rsidRDefault="008C2193" w:rsidP="006F2EEC">
      <w:pPr>
        <w:widowControl/>
        <w:numPr>
          <w:ilvl w:val="0"/>
          <w:numId w:val="20"/>
        </w:numPr>
        <w:tabs>
          <w:tab w:val="clear" w:pos="1080"/>
        </w:tabs>
        <w:overflowPunct w:val="0"/>
        <w:autoSpaceDE w:val="0"/>
        <w:autoSpaceDN w:val="0"/>
        <w:adjustRightInd w:val="0"/>
        <w:ind w:left="426" w:hanging="426"/>
        <w:jc w:val="both"/>
        <w:textAlignment w:val="baseline"/>
        <w:rPr>
          <w:szCs w:val="22"/>
        </w:rPr>
      </w:pPr>
      <w:r w:rsidRPr="00B62E7A">
        <w:rPr>
          <w:szCs w:val="22"/>
        </w:rPr>
        <w:t>Μη αιμορραγικό εγκεφαλικό ή παροδικό ισχαιμικό επεισόδιο</w:t>
      </w:r>
    </w:p>
    <w:p w:rsidR="008C2193" w:rsidRPr="00B62E7A" w:rsidRDefault="00B01BC7" w:rsidP="006F2EEC">
      <w:pPr>
        <w:widowControl/>
        <w:overflowPunct w:val="0"/>
        <w:autoSpaceDE w:val="0"/>
        <w:autoSpaceDN w:val="0"/>
        <w:adjustRightInd w:val="0"/>
        <w:jc w:val="both"/>
        <w:textAlignment w:val="baseline"/>
        <w:rPr>
          <w:szCs w:val="22"/>
        </w:rPr>
      </w:pPr>
      <w:r w:rsidRPr="00B62E7A">
        <w:rPr>
          <w:szCs w:val="22"/>
        </w:rPr>
        <w:t>Τη μ</w:t>
      </w:r>
      <w:r w:rsidR="008C2193" w:rsidRPr="00B62E7A">
        <w:rPr>
          <w:szCs w:val="22"/>
        </w:rPr>
        <w:t>είωση της απόφραξης του φλεβικού μοσχεύματος μετά από στεφανιαία παράκαμψη.</w:t>
      </w:r>
    </w:p>
    <w:p w:rsidR="000F0F57" w:rsidRPr="00B62E7A" w:rsidRDefault="000F0F57" w:rsidP="006F2EEC">
      <w:pPr>
        <w:widowControl/>
        <w:overflowPunct w:val="0"/>
        <w:autoSpaceDE w:val="0"/>
        <w:autoSpaceDN w:val="0"/>
        <w:adjustRightInd w:val="0"/>
        <w:ind w:left="426"/>
        <w:jc w:val="both"/>
        <w:textAlignment w:val="baseline"/>
        <w:rPr>
          <w:szCs w:val="22"/>
        </w:rPr>
      </w:pPr>
    </w:p>
    <w:p w:rsidR="00496809" w:rsidRPr="00B62E7A" w:rsidRDefault="00496809" w:rsidP="006F2EEC">
      <w:pPr>
        <w:jc w:val="both"/>
        <w:rPr>
          <w:szCs w:val="22"/>
        </w:rPr>
      </w:pPr>
    </w:p>
    <w:p w:rsidR="00496809" w:rsidRPr="00B62E7A" w:rsidRDefault="00496809" w:rsidP="006F2EEC">
      <w:pPr>
        <w:jc w:val="both"/>
        <w:rPr>
          <w:szCs w:val="22"/>
        </w:rPr>
      </w:pPr>
      <w:r w:rsidRPr="00B62E7A">
        <w:rPr>
          <w:b/>
          <w:szCs w:val="22"/>
        </w:rPr>
        <w:t>4.2</w:t>
      </w:r>
      <w:r w:rsidRPr="00B62E7A">
        <w:rPr>
          <w:b/>
          <w:szCs w:val="22"/>
        </w:rPr>
        <w:tab/>
        <w:t>Δοσολογία και τρόπος χορήγησης</w:t>
      </w:r>
    </w:p>
    <w:p w:rsidR="002C70C2" w:rsidRPr="00B62E7A" w:rsidRDefault="002C70C2" w:rsidP="006F2EEC">
      <w:pPr>
        <w:jc w:val="both"/>
        <w:rPr>
          <w:noProof/>
          <w:szCs w:val="22"/>
          <w:u w:val="single"/>
        </w:rPr>
      </w:pPr>
    </w:p>
    <w:p w:rsidR="008C2193" w:rsidRPr="00B62E7A" w:rsidRDefault="008C2193" w:rsidP="006F2EEC">
      <w:pPr>
        <w:jc w:val="both"/>
        <w:rPr>
          <w:szCs w:val="22"/>
        </w:rPr>
      </w:pPr>
      <w:r w:rsidRPr="00B62E7A">
        <w:rPr>
          <w:szCs w:val="22"/>
          <w:u w:val="single"/>
        </w:rPr>
        <w:t>Ενήλικες και ηλικιωμένοι:</w:t>
      </w:r>
      <w:r w:rsidRPr="00B62E7A">
        <w:rPr>
          <w:szCs w:val="22"/>
        </w:rPr>
        <w:t xml:space="preserve"> Η συνιστώμενη δόση είναι 600 mg/ημερησίως σε μία ή σε διαιρεμένες δόσεις, ή 900 mg/ημερησίως σε διαιρεμένες δόσεις.</w:t>
      </w:r>
    </w:p>
    <w:p w:rsidR="008C2193" w:rsidRPr="00B62E7A" w:rsidRDefault="008C2193" w:rsidP="006F2EEC">
      <w:pPr>
        <w:jc w:val="both"/>
        <w:rPr>
          <w:szCs w:val="22"/>
        </w:rPr>
      </w:pPr>
    </w:p>
    <w:p w:rsidR="008C2193" w:rsidRPr="00B62E7A" w:rsidRDefault="008C2193" w:rsidP="006F2EEC">
      <w:pPr>
        <w:jc w:val="both"/>
        <w:rPr>
          <w:szCs w:val="22"/>
        </w:rPr>
      </w:pPr>
      <w:r w:rsidRPr="00B62E7A">
        <w:rPr>
          <w:szCs w:val="22"/>
        </w:rPr>
        <w:t>Το triflusal πρέπει κατά προτίμηση να χορηγείται με τα γεύματα.</w:t>
      </w:r>
    </w:p>
    <w:p w:rsidR="008C2193" w:rsidRPr="00B62E7A" w:rsidRDefault="008C2193" w:rsidP="006F2EEC">
      <w:pPr>
        <w:jc w:val="both"/>
        <w:rPr>
          <w:szCs w:val="22"/>
        </w:rPr>
      </w:pPr>
    </w:p>
    <w:p w:rsidR="008C2193" w:rsidRPr="00B62E7A" w:rsidRDefault="008C2193" w:rsidP="006F2EEC">
      <w:pPr>
        <w:jc w:val="both"/>
        <w:rPr>
          <w:szCs w:val="22"/>
        </w:rPr>
      </w:pPr>
      <w:r w:rsidRPr="00B62E7A">
        <w:rPr>
          <w:szCs w:val="22"/>
          <w:u w:val="single"/>
        </w:rPr>
        <w:t>Χρήση σε παιδιά:</w:t>
      </w:r>
      <w:r w:rsidRPr="00B62E7A">
        <w:rPr>
          <w:szCs w:val="22"/>
        </w:rPr>
        <w:t xml:space="preserve"> Η ασφάλεια και η αποτελεσματικότητα σε άτομα ηλικίας κάτω των 18 ετών δεν έχ</w:t>
      </w:r>
      <w:r w:rsidR="00A66B08" w:rsidRPr="00B62E7A">
        <w:rPr>
          <w:szCs w:val="22"/>
        </w:rPr>
        <w:t>ουν</w:t>
      </w:r>
      <w:r w:rsidRPr="00B62E7A">
        <w:rPr>
          <w:szCs w:val="22"/>
        </w:rPr>
        <w:t xml:space="preserve"> τεκμηριωθεί.</w:t>
      </w:r>
    </w:p>
    <w:p w:rsidR="008C2193" w:rsidRPr="00B62E7A" w:rsidRDefault="008C2193" w:rsidP="006F2EEC">
      <w:pPr>
        <w:jc w:val="both"/>
        <w:rPr>
          <w:szCs w:val="22"/>
        </w:rPr>
      </w:pPr>
    </w:p>
    <w:p w:rsidR="008C2193" w:rsidRPr="00B62E7A" w:rsidRDefault="008C2193" w:rsidP="006F2EEC">
      <w:pPr>
        <w:jc w:val="both"/>
        <w:rPr>
          <w:szCs w:val="22"/>
        </w:rPr>
      </w:pPr>
      <w:r w:rsidRPr="00B62E7A">
        <w:rPr>
          <w:szCs w:val="22"/>
          <w:u w:val="single"/>
        </w:rPr>
        <w:t>Χρήση σε νεφρική ή ηπατική δυσλειτουργία:</w:t>
      </w:r>
      <w:r w:rsidRPr="00B62E7A">
        <w:rPr>
          <w:szCs w:val="22"/>
        </w:rPr>
        <w:t xml:space="preserve"> Η κλινική εμπειρία σε ασθενείς με νεφρική ή ηπατική </w:t>
      </w:r>
      <w:r w:rsidR="002C70C2" w:rsidRPr="00B62E7A">
        <w:rPr>
          <w:szCs w:val="22"/>
        </w:rPr>
        <w:t>δυσλειτουργία</w:t>
      </w:r>
      <w:r w:rsidRPr="00B62E7A">
        <w:rPr>
          <w:szCs w:val="22"/>
        </w:rPr>
        <w:t xml:space="preserve"> είναι περιορισμένη, ως εκ τούτου πρέπει να δίνεται μεγάλη προσοχή όταν αρχίζει η θεραπεία σ’ αυτά τα άτομα.</w:t>
      </w:r>
    </w:p>
    <w:p w:rsidR="008C2193" w:rsidRPr="00B62E7A" w:rsidRDefault="008C2193" w:rsidP="006F2EEC">
      <w:pPr>
        <w:jc w:val="both"/>
        <w:rPr>
          <w:szCs w:val="22"/>
        </w:rPr>
      </w:pPr>
      <w:r w:rsidRPr="00B62E7A">
        <w:rPr>
          <w:szCs w:val="22"/>
        </w:rPr>
        <w:t>Σε ασθενείς με χρόνια νεφρική ανεπάρκεια σε τελικό στάδιο που υποβάλλονται σε  συμβατική αιμοκάθαρση, τα επίπεδα στο πλάσμα του κύριου δραστικού μεταβολίτη του triflusal, HTB (2-hydroxy-4-(trifluoromethyl)benzoic acid)</w:t>
      </w:r>
      <w:r w:rsidR="003D5508" w:rsidRPr="00B62E7A">
        <w:rPr>
          <w:szCs w:val="22"/>
        </w:rPr>
        <w:t xml:space="preserve"> μετά την αιμοκάθαρση</w:t>
      </w:r>
      <w:r w:rsidRPr="00B62E7A">
        <w:rPr>
          <w:szCs w:val="22"/>
        </w:rPr>
        <w:t xml:space="preserve">, βρέθηκαν να είναι παρόμοια με τα επίπεδα στο πλάσμα πριν την αιμοκάθαρση, πράγμα που </w:t>
      </w:r>
      <w:r w:rsidR="002C70C2" w:rsidRPr="00B62E7A">
        <w:rPr>
          <w:szCs w:val="22"/>
        </w:rPr>
        <w:t>υπο</w:t>
      </w:r>
      <w:r w:rsidR="003D5508" w:rsidRPr="00B62E7A">
        <w:rPr>
          <w:szCs w:val="22"/>
        </w:rPr>
        <w:t>δηλώνει</w:t>
      </w:r>
      <w:r w:rsidRPr="00B62E7A">
        <w:rPr>
          <w:szCs w:val="22"/>
        </w:rPr>
        <w:t xml:space="preserve"> ότι δεν απαιτείται ρύθμιση της δ</w:t>
      </w:r>
      <w:r w:rsidR="003D5508" w:rsidRPr="00B62E7A">
        <w:rPr>
          <w:szCs w:val="22"/>
        </w:rPr>
        <w:t>όσης</w:t>
      </w:r>
      <w:r w:rsidRPr="00B62E7A">
        <w:rPr>
          <w:szCs w:val="22"/>
        </w:rPr>
        <w:t>.</w:t>
      </w:r>
    </w:p>
    <w:p w:rsidR="008C2193" w:rsidRPr="00B62E7A" w:rsidRDefault="008C2193" w:rsidP="006F2EEC">
      <w:pPr>
        <w:jc w:val="both"/>
        <w:rPr>
          <w:i/>
          <w:noProof/>
          <w:szCs w:val="22"/>
        </w:rPr>
      </w:pPr>
    </w:p>
    <w:p w:rsidR="00496809" w:rsidRPr="00B62E7A" w:rsidRDefault="00496809" w:rsidP="006F2EEC">
      <w:pPr>
        <w:jc w:val="both"/>
        <w:rPr>
          <w:b/>
          <w:szCs w:val="22"/>
        </w:rPr>
      </w:pPr>
      <w:r w:rsidRPr="00B62E7A">
        <w:rPr>
          <w:b/>
          <w:szCs w:val="22"/>
        </w:rPr>
        <w:t>4.3</w:t>
      </w:r>
      <w:r w:rsidRPr="00B62E7A">
        <w:rPr>
          <w:b/>
          <w:szCs w:val="22"/>
        </w:rPr>
        <w:tab/>
        <w:t>Αντενδείξεις</w:t>
      </w:r>
    </w:p>
    <w:p w:rsidR="008C2193" w:rsidRPr="00B62E7A" w:rsidRDefault="008C2193" w:rsidP="006F2EEC">
      <w:pPr>
        <w:jc w:val="both"/>
        <w:rPr>
          <w:szCs w:val="22"/>
        </w:rPr>
      </w:pPr>
    </w:p>
    <w:p w:rsidR="008C2193" w:rsidRPr="00B62E7A" w:rsidRDefault="008C2193" w:rsidP="006F2EEC">
      <w:pPr>
        <w:jc w:val="both"/>
        <w:rPr>
          <w:szCs w:val="22"/>
        </w:rPr>
      </w:pPr>
      <w:r w:rsidRPr="00B62E7A">
        <w:rPr>
          <w:szCs w:val="22"/>
        </w:rPr>
        <w:t>Το AFLEN αντενδείκνυται σε ασθενείς με:</w:t>
      </w:r>
    </w:p>
    <w:p w:rsidR="00A66B08" w:rsidRPr="00B62E7A" w:rsidRDefault="00A66B08" w:rsidP="006F2EEC">
      <w:pPr>
        <w:jc w:val="both"/>
        <w:rPr>
          <w:szCs w:val="22"/>
        </w:rPr>
      </w:pPr>
    </w:p>
    <w:p w:rsidR="008C2193" w:rsidRPr="00B62E7A" w:rsidRDefault="008C2193" w:rsidP="006F2EEC">
      <w:pPr>
        <w:widowControl/>
        <w:overflowPunct w:val="0"/>
        <w:autoSpaceDE w:val="0"/>
        <w:autoSpaceDN w:val="0"/>
        <w:adjustRightInd w:val="0"/>
        <w:jc w:val="both"/>
        <w:textAlignment w:val="baseline"/>
        <w:rPr>
          <w:szCs w:val="22"/>
        </w:rPr>
      </w:pPr>
      <w:r w:rsidRPr="00B62E7A">
        <w:rPr>
          <w:szCs w:val="22"/>
        </w:rPr>
        <w:t>- υπερευαισθησία στ</w:t>
      </w:r>
      <w:r w:rsidR="00A66B08" w:rsidRPr="00B62E7A">
        <w:rPr>
          <w:szCs w:val="22"/>
        </w:rPr>
        <w:t xml:space="preserve">ο </w:t>
      </w:r>
      <w:r w:rsidR="00A66B08" w:rsidRPr="00B62E7A">
        <w:rPr>
          <w:szCs w:val="22"/>
          <w:lang w:val="en-US"/>
        </w:rPr>
        <w:t>triflusal</w:t>
      </w:r>
      <w:r w:rsidR="00A66B08" w:rsidRPr="00B62E7A">
        <w:rPr>
          <w:szCs w:val="22"/>
        </w:rPr>
        <w:t xml:space="preserve"> </w:t>
      </w:r>
      <w:r w:rsidRPr="00B62E7A">
        <w:rPr>
          <w:szCs w:val="22"/>
        </w:rPr>
        <w:t xml:space="preserve">ή </w:t>
      </w:r>
      <w:r w:rsidR="003D5508" w:rsidRPr="00B62E7A">
        <w:rPr>
          <w:szCs w:val="22"/>
        </w:rPr>
        <w:t xml:space="preserve">σε </w:t>
      </w:r>
      <w:r w:rsidR="00A66B08" w:rsidRPr="00B62E7A">
        <w:rPr>
          <w:szCs w:val="22"/>
        </w:rPr>
        <w:t xml:space="preserve">άλλα </w:t>
      </w:r>
      <w:r w:rsidRPr="00B62E7A">
        <w:rPr>
          <w:szCs w:val="22"/>
        </w:rPr>
        <w:t>σαλικυλικά</w:t>
      </w:r>
    </w:p>
    <w:p w:rsidR="008C2193" w:rsidRPr="00B62E7A" w:rsidRDefault="008C2193" w:rsidP="006F2EEC">
      <w:pPr>
        <w:widowControl/>
        <w:overflowPunct w:val="0"/>
        <w:autoSpaceDE w:val="0"/>
        <w:autoSpaceDN w:val="0"/>
        <w:adjustRightInd w:val="0"/>
        <w:jc w:val="both"/>
        <w:textAlignment w:val="baseline"/>
        <w:rPr>
          <w:szCs w:val="22"/>
        </w:rPr>
      </w:pPr>
      <w:r w:rsidRPr="00B62E7A">
        <w:rPr>
          <w:szCs w:val="22"/>
        </w:rPr>
        <w:t>- ενεργό πεπτικό έλκος ή επιπλεγμένο πεπτικό έλκος στο παρελθόν</w:t>
      </w:r>
    </w:p>
    <w:p w:rsidR="008C2193" w:rsidRPr="00B62E7A" w:rsidRDefault="008C2193" w:rsidP="006F2EEC">
      <w:pPr>
        <w:widowControl/>
        <w:overflowPunct w:val="0"/>
        <w:autoSpaceDE w:val="0"/>
        <w:autoSpaceDN w:val="0"/>
        <w:adjustRightInd w:val="0"/>
        <w:jc w:val="both"/>
        <w:textAlignment w:val="baseline"/>
        <w:rPr>
          <w:szCs w:val="22"/>
        </w:rPr>
      </w:pPr>
      <w:r w:rsidRPr="00B62E7A">
        <w:rPr>
          <w:szCs w:val="22"/>
        </w:rPr>
        <w:lastRenderedPageBreak/>
        <w:t>- οποιαδήποτε ενεργή αιμορραγία ή αιμορραγική διάθεση</w:t>
      </w:r>
    </w:p>
    <w:p w:rsidR="008C2193" w:rsidRPr="00B62E7A" w:rsidRDefault="008C2193" w:rsidP="006F2EEC">
      <w:pPr>
        <w:widowControl/>
        <w:overflowPunct w:val="0"/>
        <w:autoSpaceDE w:val="0"/>
        <w:autoSpaceDN w:val="0"/>
        <w:adjustRightInd w:val="0"/>
        <w:jc w:val="both"/>
        <w:textAlignment w:val="baseline"/>
        <w:rPr>
          <w:szCs w:val="22"/>
        </w:rPr>
      </w:pPr>
      <w:r w:rsidRPr="00B62E7A">
        <w:rPr>
          <w:szCs w:val="22"/>
        </w:rPr>
        <w:t>- βαριά ηπατοπάθεια</w:t>
      </w:r>
    </w:p>
    <w:p w:rsidR="008C2193" w:rsidRPr="00B62E7A" w:rsidRDefault="008C2193" w:rsidP="006F2EEC">
      <w:pPr>
        <w:jc w:val="both"/>
        <w:rPr>
          <w:noProof/>
          <w:szCs w:val="22"/>
        </w:rPr>
      </w:pPr>
    </w:p>
    <w:p w:rsidR="00496809" w:rsidRPr="00B62E7A" w:rsidRDefault="00496809" w:rsidP="006F2EEC">
      <w:pPr>
        <w:jc w:val="both"/>
        <w:rPr>
          <w:szCs w:val="22"/>
        </w:rPr>
      </w:pPr>
      <w:r w:rsidRPr="00B62E7A">
        <w:rPr>
          <w:b/>
          <w:szCs w:val="22"/>
        </w:rPr>
        <w:t>4.4</w:t>
      </w:r>
      <w:r w:rsidRPr="00B62E7A">
        <w:rPr>
          <w:b/>
          <w:szCs w:val="22"/>
        </w:rPr>
        <w:tab/>
        <w:t>Ειδικές προειδοποιήσεις και προφυλάξεις κατά τη χρήση</w:t>
      </w:r>
    </w:p>
    <w:p w:rsidR="008C2193" w:rsidRPr="00B62E7A" w:rsidRDefault="008C2193" w:rsidP="006F2EEC">
      <w:pPr>
        <w:ind w:left="720"/>
        <w:jc w:val="both"/>
        <w:rPr>
          <w:i/>
          <w:noProof/>
          <w:szCs w:val="22"/>
        </w:rPr>
      </w:pPr>
    </w:p>
    <w:p w:rsidR="008C2193" w:rsidRPr="00B62E7A" w:rsidRDefault="008C2193" w:rsidP="006F2EEC">
      <w:pPr>
        <w:jc w:val="both"/>
        <w:rPr>
          <w:szCs w:val="22"/>
        </w:rPr>
      </w:pPr>
      <w:r w:rsidRPr="00B62E7A">
        <w:rPr>
          <w:szCs w:val="22"/>
          <w:u w:val="single"/>
        </w:rPr>
        <w:t xml:space="preserve">Νεφρική ή ηπατική </w:t>
      </w:r>
      <w:r w:rsidR="00A66B08" w:rsidRPr="00B62E7A">
        <w:rPr>
          <w:szCs w:val="22"/>
          <w:u w:val="single"/>
        </w:rPr>
        <w:t>δυσλειτουργία</w:t>
      </w:r>
      <w:r w:rsidRPr="00B62E7A">
        <w:rPr>
          <w:szCs w:val="22"/>
          <w:u w:val="single"/>
        </w:rPr>
        <w:t>:</w:t>
      </w:r>
      <w:r w:rsidRPr="00B62E7A">
        <w:rPr>
          <w:szCs w:val="22"/>
        </w:rPr>
        <w:t xml:space="preserve"> Η εμπειρία είναι περιορισμένη. Σε ασθενείς με σοβαρή νεφρική </w:t>
      </w:r>
      <w:r w:rsidR="00A66B08" w:rsidRPr="00B62E7A">
        <w:rPr>
          <w:szCs w:val="22"/>
        </w:rPr>
        <w:t>δυσλειτουργία</w:t>
      </w:r>
      <w:r w:rsidRPr="00B62E7A">
        <w:rPr>
          <w:szCs w:val="22"/>
        </w:rPr>
        <w:t xml:space="preserve"> που υποβάλλονται σε συμβατική αιμοκάθαρση, τα επίπεδα στο πλάσμα του κύριου δραστικού μεταβολίτη του triflusal, HTB (2-hydroxy-4-(trifluoromethyl)benzoic acid)</w:t>
      </w:r>
      <w:r w:rsidR="003D5508" w:rsidRPr="00B62E7A">
        <w:rPr>
          <w:szCs w:val="22"/>
        </w:rPr>
        <w:t xml:space="preserve"> πριν και μετά την αιμοκάθαρση</w:t>
      </w:r>
      <w:r w:rsidRPr="00B62E7A">
        <w:rPr>
          <w:szCs w:val="22"/>
        </w:rPr>
        <w:t>, βρέθηκαν να είναι παρόμοια (βλέπε παράγραφο 4.2.).</w:t>
      </w:r>
    </w:p>
    <w:p w:rsidR="008C2193" w:rsidRPr="00B62E7A" w:rsidRDefault="008C2193" w:rsidP="006F2EEC">
      <w:pPr>
        <w:ind w:left="720"/>
        <w:jc w:val="both"/>
        <w:rPr>
          <w:szCs w:val="22"/>
        </w:rPr>
      </w:pPr>
    </w:p>
    <w:p w:rsidR="008C2193" w:rsidRPr="00B62E7A" w:rsidRDefault="008C2193" w:rsidP="006F2EEC">
      <w:pPr>
        <w:jc w:val="both"/>
        <w:rPr>
          <w:szCs w:val="22"/>
        </w:rPr>
      </w:pPr>
      <w:r w:rsidRPr="00B62E7A">
        <w:rPr>
          <w:szCs w:val="22"/>
          <w:u w:val="single"/>
        </w:rPr>
        <w:t>Κίνδυνος αιμορραγίας:</w:t>
      </w:r>
      <w:r w:rsidRPr="00B62E7A">
        <w:rPr>
          <w:szCs w:val="22"/>
        </w:rPr>
        <w:t xml:space="preserve"> Αν και το triflusal έχει δείξει ένα χαμηλό </w:t>
      </w:r>
      <w:r w:rsidR="003D5508" w:rsidRPr="00B62E7A">
        <w:rPr>
          <w:szCs w:val="22"/>
        </w:rPr>
        <w:t>ποσοστό</w:t>
      </w:r>
      <w:r w:rsidRPr="00B62E7A">
        <w:rPr>
          <w:szCs w:val="22"/>
        </w:rPr>
        <w:t xml:space="preserve"> αιμορραγικών επιπλοκών σε κλινικές δοκιμές, πρέπει να χρησιμοποιείται με προσοχή σε ασθενείς που μπορεί να κινδυνεύουν από α</w:t>
      </w:r>
      <w:r w:rsidR="00A66B08" w:rsidRPr="00B62E7A">
        <w:rPr>
          <w:szCs w:val="22"/>
        </w:rPr>
        <w:t>υξημένη</w:t>
      </w:r>
      <w:r w:rsidRPr="00B62E7A">
        <w:rPr>
          <w:szCs w:val="22"/>
        </w:rPr>
        <w:t xml:space="preserve"> αιμορραγία από τραύμα ή άλλες παθολογικές καταστάσεις. </w:t>
      </w:r>
      <w:r w:rsidR="00A66B08" w:rsidRPr="00B62E7A">
        <w:rPr>
          <w:szCs w:val="22"/>
        </w:rPr>
        <w:t>Τα δ</w:t>
      </w:r>
      <w:r w:rsidRPr="00B62E7A">
        <w:rPr>
          <w:szCs w:val="22"/>
        </w:rPr>
        <w:t>ραστικά συστατικά που μπορεί να προκαλέσουν τέτοιες αλλοιώσεις (ακετυλοσαλικυλικό οξύ (ASA) ή άλλα μη στεροειδή αντιφλεγμονώδη φάρμακα (</w:t>
      </w:r>
      <w:r w:rsidR="00A66B08" w:rsidRPr="00B62E7A">
        <w:rPr>
          <w:szCs w:val="22"/>
        </w:rPr>
        <w:t>ΜΣΑΦ</w:t>
      </w:r>
      <w:r w:rsidRPr="00B62E7A">
        <w:rPr>
          <w:szCs w:val="22"/>
        </w:rPr>
        <w:t>), από του στόματος υπογλυκαιμικά και αντιπηκτικά, πρέπει να χρησιμοποιούνται με προσοχή σε ασθενείς που παίρνουν trif</w:t>
      </w:r>
      <w:r w:rsidR="00A66B08" w:rsidRPr="00B62E7A">
        <w:rPr>
          <w:szCs w:val="22"/>
          <w:lang w:val="en-US"/>
        </w:rPr>
        <w:t>l</w:t>
      </w:r>
      <w:r w:rsidRPr="00B62E7A">
        <w:rPr>
          <w:szCs w:val="22"/>
        </w:rPr>
        <w:t xml:space="preserve">usal (βλέπε παράγραφο 4.5.). Εάν ένας ασθενής πρόκειται να υποβληθεί σε </w:t>
      </w:r>
      <w:r w:rsidR="00A66B08" w:rsidRPr="00B62E7A">
        <w:rPr>
          <w:szCs w:val="22"/>
        </w:rPr>
        <w:t xml:space="preserve">προγραμματισμένη </w:t>
      </w:r>
      <w:r w:rsidR="00D01816" w:rsidRPr="00B62E7A">
        <w:rPr>
          <w:szCs w:val="22"/>
        </w:rPr>
        <w:t>χειρουργική επέμβαση</w:t>
      </w:r>
      <w:r w:rsidRPr="00B62E7A">
        <w:rPr>
          <w:szCs w:val="22"/>
        </w:rPr>
        <w:t>, ο κίνδυνος αιμορραγίας θα πρέπει να εκτιμηθεί και, εάν κρίνεται απαραίτητο, το triflusal πρέπει να σταματήσει να χορηγείται 7 ημέρες πριν την επέμβαση.</w:t>
      </w:r>
    </w:p>
    <w:p w:rsidR="00496809" w:rsidRPr="00B62E7A" w:rsidRDefault="00496809" w:rsidP="006F2EEC">
      <w:pPr>
        <w:jc w:val="both"/>
        <w:rPr>
          <w:szCs w:val="22"/>
        </w:rPr>
      </w:pPr>
    </w:p>
    <w:p w:rsidR="008C2193" w:rsidRPr="00B62E7A" w:rsidRDefault="008C2193" w:rsidP="006F2EEC">
      <w:pPr>
        <w:jc w:val="both"/>
        <w:rPr>
          <w:szCs w:val="22"/>
        </w:rPr>
      </w:pPr>
    </w:p>
    <w:p w:rsidR="00496809" w:rsidRPr="00B62E7A" w:rsidRDefault="00496809" w:rsidP="006F2EEC">
      <w:pPr>
        <w:jc w:val="both"/>
        <w:rPr>
          <w:szCs w:val="22"/>
        </w:rPr>
      </w:pPr>
      <w:r w:rsidRPr="00B62E7A">
        <w:rPr>
          <w:b/>
          <w:szCs w:val="22"/>
        </w:rPr>
        <w:t>4.5</w:t>
      </w:r>
      <w:r w:rsidRPr="00B62E7A">
        <w:rPr>
          <w:b/>
          <w:szCs w:val="22"/>
        </w:rPr>
        <w:tab/>
        <w:t>Αλληλεπιδράσεις με άλλα φαρμακευτικά προϊόντα και άλλες μορφές αλληλεπίδρασης</w:t>
      </w:r>
    </w:p>
    <w:p w:rsidR="00496809" w:rsidRPr="00B62E7A" w:rsidRDefault="00496809" w:rsidP="006F2EEC">
      <w:pPr>
        <w:jc w:val="both"/>
        <w:rPr>
          <w:szCs w:val="22"/>
        </w:rPr>
      </w:pPr>
    </w:p>
    <w:p w:rsidR="008C2193" w:rsidRPr="00B62E7A" w:rsidRDefault="008C2193" w:rsidP="006F2EEC">
      <w:pPr>
        <w:jc w:val="both"/>
        <w:rPr>
          <w:szCs w:val="22"/>
        </w:rPr>
      </w:pPr>
      <w:r w:rsidRPr="00B62E7A">
        <w:rPr>
          <w:i/>
          <w:iCs/>
          <w:szCs w:val="22"/>
        </w:rPr>
        <w:t xml:space="preserve">In vitro </w:t>
      </w:r>
      <w:r w:rsidRPr="00B62E7A">
        <w:rPr>
          <w:szCs w:val="22"/>
        </w:rPr>
        <w:t xml:space="preserve">μελέτες πρωτεϊνικής σύνδεσης έδειξαν ότι το ελεύθερο κλάσμα του HTB (κύριου δραστικού μεταβολίτη του triflusal) αυξάνεται παρουσία των </w:t>
      </w:r>
      <w:r w:rsidR="00A66B08" w:rsidRPr="00B62E7A">
        <w:rPr>
          <w:szCs w:val="22"/>
        </w:rPr>
        <w:t>ΜΣΑΦ</w:t>
      </w:r>
      <w:r w:rsidRPr="00B62E7A">
        <w:rPr>
          <w:szCs w:val="22"/>
        </w:rPr>
        <w:t>. Αντιστρόφως, υψηλές συγκεντρώσεις του HTB αυξάνουν τα ελεύθερα κλάσματα και</w:t>
      </w:r>
      <w:r w:rsidR="00D01816" w:rsidRPr="00B62E7A">
        <w:rPr>
          <w:szCs w:val="22"/>
        </w:rPr>
        <w:t>,</w:t>
      </w:r>
      <w:r w:rsidRPr="00B62E7A">
        <w:rPr>
          <w:szCs w:val="22"/>
        </w:rPr>
        <w:t xml:space="preserve"> ως εκ τούτου</w:t>
      </w:r>
      <w:r w:rsidR="00D01816" w:rsidRPr="00B62E7A">
        <w:rPr>
          <w:szCs w:val="22"/>
        </w:rPr>
        <w:t>,</w:t>
      </w:r>
      <w:r w:rsidRPr="00B62E7A">
        <w:rPr>
          <w:szCs w:val="22"/>
        </w:rPr>
        <w:t xml:space="preserve"> πιθανά τη δράση των </w:t>
      </w:r>
      <w:r w:rsidR="00A66B08" w:rsidRPr="00B62E7A">
        <w:rPr>
          <w:szCs w:val="22"/>
        </w:rPr>
        <w:t>ΜΣΑΦ</w:t>
      </w:r>
      <w:r w:rsidRPr="00B62E7A">
        <w:rPr>
          <w:szCs w:val="22"/>
        </w:rPr>
        <w:t xml:space="preserve">, της glisentide και της </w:t>
      </w:r>
      <w:r w:rsidR="00A66B08" w:rsidRPr="00B62E7A">
        <w:rPr>
          <w:szCs w:val="22"/>
        </w:rPr>
        <w:t>βαρφαρίνης</w:t>
      </w:r>
      <w:r w:rsidRPr="00B62E7A">
        <w:rPr>
          <w:szCs w:val="22"/>
        </w:rPr>
        <w:t xml:space="preserve"> (βλέπε παράγραφο 5.2). Μπορεί να </w:t>
      </w:r>
      <w:r w:rsidR="00152498" w:rsidRPr="00B62E7A">
        <w:rPr>
          <w:szCs w:val="22"/>
        </w:rPr>
        <w:t>χρειαστεί</w:t>
      </w:r>
      <w:r w:rsidRPr="00B62E7A">
        <w:rPr>
          <w:szCs w:val="22"/>
        </w:rPr>
        <w:t xml:space="preserve"> να ρυθμιστεί η δόση των από του στόματος χορηγούμενων υπογλυκαιμικών, αντιπηκτικών, καθώς και των NSAIDs όταν χορηγούνται μαζί με το triflusal.</w:t>
      </w:r>
    </w:p>
    <w:p w:rsidR="008C2193" w:rsidRPr="00B62E7A" w:rsidRDefault="008C2193" w:rsidP="006F2EEC">
      <w:pPr>
        <w:jc w:val="both"/>
        <w:rPr>
          <w:szCs w:val="22"/>
        </w:rPr>
      </w:pPr>
    </w:p>
    <w:p w:rsidR="008C2193" w:rsidRPr="00B62E7A" w:rsidRDefault="008C2193" w:rsidP="006F2EEC">
      <w:pPr>
        <w:jc w:val="both"/>
        <w:rPr>
          <w:szCs w:val="22"/>
        </w:rPr>
      </w:pPr>
      <w:r w:rsidRPr="00B62E7A">
        <w:rPr>
          <w:szCs w:val="22"/>
        </w:rPr>
        <w:t xml:space="preserve">Η ασφάλεια κατά την σύγχρονη χορήγηση του triflusal με θρομβολυτικούς παράγοντες (rt-PA και στρεπτοκινάση) </w:t>
      </w:r>
      <w:r w:rsidR="00D01816" w:rsidRPr="00B62E7A">
        <w:rPr>
          <w:szCs w:val="22"/>
        </w:rPr>
        <w:t>αξιολογήθηκε</w:t>
      </w:r>
      <w:r w:rsidRPr="00B62E7A">
        <w:rPr>
          <w:szCs w:val="22"/>
        </w:rPr>
        <w:t xml:space="preserve"> σε ασθενείς με οξύ έμφραγμα του μυοκαρδίου. Η συχνότητα</w:t>
      </w:r>
      <w:r w:rsidR="00152498" w:rsidRPr="00B62E7A">
        <w:rPr>
          <w:szCs w:val="22"/>
        </w:rPr>
        <w:t xml:space="preserve"> εμφάνισης</w:t>
      </w:r>
      <w:r w:rsidRPr="00B62E7A">
        <w:rPr>
          <w:szCs w:val="22"/>
        </w:rPr>
        <w:t xml:space="preserve"> ενδοκρανιακής αιμορραγίας ήταν σημαντικά χαμηλότερη απ’ ότι σε ασθενείς που ελάμβαναν θεραπεία με ένα συνδυασμό ASA και θρομβολυτικών παραγόντων (0</w:t>
      </w:r>
      <w:r w:rsidR="00152498" w:rsidRPr="00B62E7A">
        <w:rPr>
          <w:szCs w:val="22"/>
        </w:rPr>
        <w:t>,</w:t>
      </w:r>
      <w:r w:rsidRPr="00B62E7A">
        <w:rPr>
          <w:szCs w:val="22"/>
        </w:rPr>
        <w:t>1% έναντι 1</w:t>
      </w:r>
      <w:r w:rsidR="00152498" w:rsidRPr="00B62E7A">
        <w:rPr>
          <w:szCs w:val="22"/>
        </w:rPr>
        <w:t>,</w:t>
      </w:r>
      <w:r w:rsidRPr="00B62E7A">
        <w:rPr>
          <w:szCs w:val="22"/>
        </w:rPr>
        <w:t xml:space="preserve">1%, </w:t>
      </w:r>
      <w:r w:rsidR="007A78AF" w:rsidRPr="00B62E7A">
        <w:rPr>
          <w:szCs w:val="22"/>
        </w:rPr>
        <w:t xml:space="preserve">  </w:t>
      </w:r>
      <w:r w:rsidRPr="00B62E7A">
        <w:rPr>
          <w:szCs w:val="22"/>
        </w:rPr>
        <w:t>p</w:t>
      </w:r>
      <w:r w:rsidR="00D01816" w:rsidRPr="00B62E7A">
        <w:rPr>
          <w:szCs w:val="22"/>
        </w:rPr>
        <w:t xml:space="preserve"> </w:t>
      </w:r>
      <w:r w:rsidRPr="00B62E7A">
        <w:rPr>
          <w:szCs w:val="22"/>
        </w:rPr>
        <w:t>= 0</w:t>
      </w:r>
      <w:r w:rsidR="00152498" w:rsidRPr="00B62E7A">
        <w:rPr>
          <w:szCs w:val="22"/>
        </w:rPr>
        <w:t>,</w:t>
      </w:r>
      <w:r w:rsidRPr="00B62E7A">
        <w:rPr>
          <w:szCs w:val="22"/>
        </w:rPr>
        <w:t>04) (βλέπε παράγραφο 5.1).</w:t>
      </w:r>
    </w:p>
    <w:p w:rsidR="00496809" w:rsidRPr="00B62E7A" w:rsidRDefault="00496809" w:rsidP="006F2EEC">
      <w:pPr>
        <w:jc w:val="both"/>
        <w:rPr>
          <w:szCs w:val="22"/>
        </w:rPr>
      </w:pPr>
    </w:p>
    <w:p w:rsidR="00496809" w:rsidRPr="00B62E7A" w:rsidRDefault="00496809" w:rsidP="006F2EEC">
      <w:pPr>
        <w:jc w:val="both"/>
        <w:rPr>
          <w:szCs w:val="22"/>
        </w:rPr>
      </w:pPr>
      <w:r w:rsidRPr="00B62E7A">
        <w:rPr>
          <w:b/>
          <w:szCs w:val="22"/>
        </w:rPr>
        <w:t>4.6</w:t>
      </w:r>
      <w:r w:rsidRPr="00B62E7A">
        <w:rPr>
          <w:b/>
          <w:szCs w:val="22"/>
        </w:rPr>
        <w:tab/>
      </w:r>
      <w:r w:rsidR="00056716" w:rsidRPr="00B62E7A">
        <w:rPr>
          <w:b/>
          <w:noProof/>
          <w:szCs w:val="22"/>
        </w:rPr>
        <w:t>Γονιμότητα, κ</w:t>
      </w:r>
      <w:r w:rsidRPr="00B62E7A">
        <w:rPr>
          <w:b/>
          <w:szCs w:val="22"/>
        </w:rPr>
        <w:t>ύηση και γαλουχία</w:t>
      </w:r>
    </w:p>
    <w:p w:rsidR="008C2193" w:rsidRPr="00B62E7A" w:rsidRDefault="008C2193" w:rsidP="006F2EEC">
      <w:pPr>
        <w:jc w:val="both"/>
        <w:rPr>
          <w:i/>
          <w:szCs w:val="22"/>
        </w:rPr>
      </w:pPr>
    </w:p>
    <w:p w:rsidR="00152498" w:rsidRPr="00B62E7A" w:rsidRDefault="008C2193" w:rsidP="006F2EEC">
      <w:pPr>
        <w:jc w:val="both"/>
        <w:rPr>
          <w:szCs w:val="22"/>
        </w:rPr>
      </w:pPr>
      <w:r w:rsidRPr="00B62E7A">
        <w:rPr>
          <w:szCs w:val="22"/>
        </w:rPr>
        <w:t xml:space="preserve">Δεν υπάρχουν διαθέσιμα κλινικά στοιχεία σε εγκύους που έλαβαν triflusal. </w:t>
      </w:r>
      <w:r w:rsidR="00152498" w:rsidRPr="00B62E7A">
        <w:rPr>
          <w:szCs w:val="22"/>
        </w:rPr>
        <w:t xml:space="preserve">Μελέτες σε </w:t>
      </w:r>
      <w:r w:rsidRPr="00B62E7A">
        <w:rPr>
          <w:szCs w:val="22"/>
        </w:rPr>
        <w:t>ζώα δεν έδειξαν έμμεση ή άμεση επιβλαβή δράση όσον αφορά την κύηση, την εμβρυϊκή ανάπτυξη, τον τοκετό ή την μεταγεννητική ανάπτυξη</w:t>
      </w:r>
      <w:r w:rsidR="00152498" w:rsidRPr="00B62E7A">
        <w:rPr>
          <w:szCs w:val="22"/>
        </w:rPr>
        <w:t>. Το ενδεχόμενο όφελος/κίνδυνος πρέπει να αξιολογείται όταν συν</w:t>
      </w:r>
      <w:r w:rsidR="00D01816" w:rsidRPr="00B62E7A">
        <w:rPr>
          <w:szCs w:val="22"/>
        </w:rPr>
        <w:t>τ</w:t>
      </w:r>
      <w:r w:rsidR="00152498" w:rsidRPr="00B62E7A">
        <w:rPr>
          <w:szCs w:val="22"/>
        </w:rPr>
        <w:t xml:space="preserve">αγογραφείται το </w:t>
      </w:r>
      <w:r w:rsidR="00152498" w:rsidRPr="00B62E7A">
        <w:rPr>
          <w:szCs w:val="22"/>
          <w:lang w:val="en-US"/>
        </w:rPr>
        <w:t>Aflen</w:t>
      </w:r>
      <w:r w:rsidR="00152498" w:rsidRPr="00B62E7A">
        <w:rPr>
          <w:szCs w:val="22"/>
        </w:rPr>
        <w:t xml:space="preserve"> σε εγκύους.</w:t>
      </w:r>
    </w:p>
    <w:p w:rsidR="008C2193" w:rsidRPr="00B62E7A" w:rsidRDefault="008C2193" w:rsidP="006F2EEC">
      <w:pPr>
        <w:jc w:val="both"/>
        <w:rPr>
          <w:szCs w:val="22"/>
        </w:rPr>
      </w:pPr>
    </w:p>
    <w:p w:rsidR="00496809" w:rsidRPr="00B62E7A" w:rsidRDefault="008C2193" w:rsidP="006F2EEC">
      <w:pPr>
        <w:jc w:val="both"/>
        <w:rPr>
          <w:szCs w:val="22"/>
        </w:rPr>
      </w:pPr>
      <w:r w:rsidRPr="00B62E7A">
        <w:rPr>
          <w:szCs w:val="22"/>
        </w:rPr>
        <w:t xml:space="preserve">Δεν είναι γνωστό εάν το triflusal </w:t>
      </w:r>
      <w:r w:rsidR="00152498" w:rsidRPr="00B62E7A">
        <w:rPr>
          <w:szCs w:val="22"/>
        </w:rPr>
        <w:t>απ</w:t>
      </w:r>
      <w:r w:rsidRPr="00B62E7A">
        <w:rPr>
          <w:szCs w:val="22"/>
        </w:rPr>
        <w:t xml:space="preserve">εκκρίνεται στο γάλα. </w:t>
      </w:r>
      <w:r w:rsidR="00152498" w:rsidRPr="00B62E7A">
        <w:rPr>
          <w:szCs w:val="22"/>
        </w:rPr>
        <w:t>Το ενδεχόμενο όφελος/κίνδυνος πρέπει να αξιολογείται όταν συν</w:t>
      </w:r>
      <w:r w:rsidR="00D01816" w:rsidRPr="00B62E7A">
        <w:rPr>
          <w:szCs w:val="22"/>
        </w:rPr>
        <w:t>τ</w:t>
      </w:r>
      <w:r w:rsidR="00152498" w:rsidRPr="00B62E7A">
        <w:rPr>
          <w:szCs w:val="22"/>
        </w:rPr>
        <w:t xml:space="preserve">αγογραφείται το </w:t>
      </w:r>
      <w:r w:rsidR="00152498" w:rsidRPr="00B62E7A">
        <w:rPr>
          <w:szCs w:val="22"/>
          <w:lang w:val="en-US"/>
        </w:rPr>
        <w:t>Aflen</w:t>
      </w:r>
      <w:r w:rsidR="00152498" w:rsidRPr="00B62E7A">
        <w:rPr>
          <w:szCs w:val="22"/>
        </w:rPr>
        <w:t xml:space="preserve"> σε θηλάζουσες γυναίκες. </w:t>
      </w:r>
    </w:p>
    <w:p w:rsidR="007A78AF" w:rsidRPr="00B62E7A" w:rsidRDefault="007A78AF" w:rsidP="006F2EEC">
      <w:pPr>
        <w:jc w:val="both"/>
        <w:rPr>
          <w:szCs w:val="22"/>
        </w:rPr>
      </w:pPr>
    </w:p>
    <w:p w:rsidR="00496809" w:rsidRPr="00B62E7A" w:rsidRDefault="00496809" w:rsidP="006F2EEC">
      <w:pPr>
        <w:jc w:val="both"/>
        <w:rPr>
          <w:szCs w:val="22"/>
        </w:rPr>
      </w:pPr>
      <w:r w:rsidRPr="00B62E7A">
        <w:rPr>
          <w:b/>
          <w:szCs w:val="22"/>
        </w:rPr>
        <w:t>4.7</w:t>
      </w:r>
      <w:r w:rsidRPr="00B62E7A">
        <w:rPr>
          <w:b/>
          <w:szCs w:val="22"/>
        </w:rPr>
        <w:tab/>
        <w:t>Επιδράσεις στην ικανότητα οδήγησης και χειρισμού μηχανών</w:t>
      </w:r>
    </w:p>
    <w:p w:rsidR="00496809" w:rsidRPr="00B62E7A" w:rsidRDefault="00496809" w:rsidP="006F2EEC">
      <w:pPr>
        <w:jc w:val="both"/>
        <w:rPr>
          <w:szCs w:val="22"/>
        </w:rPr>
      </w:pPr>
    </w:p>
    <w:p w:rsidR="008C2193" w:rsidRPr="00B62E7A" w:rsidRDefault="008C2193" w:rsidP="006F2EEC">
      <w:pPr>
        <w:jc w:val="both"/>
        <w:rPr>
          <w:bCs/>
          <w:szCs w:val="22"/>
        </w:rPr>
      </w:pPr>
      <w:r w:rsidRPr="00B62E7A">
        <w:rPr>
          <w:szCs w:val="22"/>
        </w:rPr>
        <w:t xml:space="preserve">Δεν έχουν παρατηρηθεί επιδράσεις </w:t>
      </w:r>
      <w:r w:rsidRPr="00B62E7A">
        <w:rPr>
          <w:bCs/>
          <w:szCs w:val="22"/>
        </w:rPr>
        <w:t xml:space="preserve">στην ικανότητα οδήγησης </w:t>
      </w:r>
      <w:r w:rsidR="00152498" w:rsidRPr="00B62E7A">
        <w:rPr>
          <w:bCs/>
          <w:szCs w:val="22"/>
        </w:rPr>
        <w:t>ή</w:t>
      </w:r>
      <w:r w:rsidRPr="00B62E7A">
        <w:rPr>
          <w:bCs/>
          <w:szCs w:val="22"/>
        </w:rPr>
        <w:t xml:space="preserve"> χειρισμού μηχανημάτων.</w:t>
      </w:r>
    </w:p>
    <w:p w:rsidR="008C2193" w:rsidRPr="00B62E7A" w:rsidRDefault="008C2193" w:rsidP="006F2EEC">
      <w:pPr>
        <w:jc w:val="both"/>
        <w:rPr>
          <w:szCs w:val="22"/>
        </w:rPr>
      </w:pPr>
    </w:p>
    <w:p w:rsidR="00496809" w:rsidRPr="00B62E7A" w:rsidRDefault="00496809" w:rsidP="006F2EEC">
      <w:pPr>
        <w:jc w:val="both"/>
        <w:rPr>
          <w:b/>
          <w:szCs w:val="22"/>
        </w:rPr>
      </w:pPr>
      <w:r w:rsidRPr="00B62E7A">
        <w:rPr>
          <w:b/>
          <w:szCs w:val="22"/>
        </w:rPr>
        <w:t>4.8</w:t>
      </w:r>
      <w:r w:rsidRPr="00B62E7A">
        <w:rPr>
          <w:b/>
          <w:szCs w:val="22"/>
        </w:rPr>
        <w:tab/>
        <w:t>Ανεπιθύμητες ενέργειες</w:t>
      </w:r>
    </w:p>
    <w:p w:rsidR="009E0BEF" w:rsidRPr="00B62E7A" w:rsidRDefault="009E0BEF" w:rsidP="006F2EEC">
      <w:pPr>
        <w:jc w:val="both"/>
        <w:rPr>
          <w:szCs w:val="22"/>
        </w:rPr>
      </w:pPr>
    </w:p>
    <w:p w:rsidR="008C2193" w:rsidRPr="00B62E7A" w:rsidRDefault="008C2193" w:rsidP="006F2EEC">
      <w:pPr>
        <w:jc w:val="both"/>
        <w:rPr>
          <w:szCs w:val="22"/>
        </w:rPr>
      </w:pPr>
      <w:r w:rsidRPr="00B62E7A">
        <w:rPr>
          <w:szCs w:val="22"/>
        </w:rPr>
        <w:t xml:space="preserve">Οι </w:t>
      </w:r>
      <w:r w:rsidR="009E0BEF" w:rsidRPr="00B62E7A">
        <w:rPr>
          <w:szCs w:val="22"/>
        </w:rPr>
        <w:t xml:space="preserve">συνηθέστερα αναφερόμενες </w:t>
      </w:r>
      <w:r w:rsidRPr="00B62E7A">
        <w:rPr>
          <w:szCs w:val="22"/>
        </w:rPr>
        <w:t xml:space="preserve">ανεπιθύμητες ενέργειες  επηρεάζουν το γαστρεντερικό σύστημα </w:t>
      </w:r>
      <w:r w:rsidR="009E0BEF" w:rsidRPr="00B62E7A">
        <w:rPr>
          <w:szCs w:val="22"/>
        </w:rPr>
        <w:t xml:space="preserve">και </w:t>
      </w:r>
      <w:r w:rsidRPr="00B62E7A">
        <w:rPr>
          <w:szCs w:val="22"/>
        </w:rPr>
        <w:t>συνήθως εξαφανίζονται σε λίγες ημέρες, ακόμα και αν η θεραπεία συνεχίζεται.</w:t>
      </w:r>
    </w:p>
    <w:p w:rsidR="008C2193" w:rsidRPr="00B62E7A" w:rsidRDefault="008C2193" w:rsidP="006F2EEC">
      <w:pPr>
        <w:jc w:val="both"/>
        <w:rPr>
          <w:szCs w:val="22"/>
        </w:rPr>
      </w:pPr>
    </w:p>
    <w:p w:rsidR="008C2193" w:rsidRPr="00B62E7A" w:rsidRDefault="008C2193" w:rsidP="006F2EEC">
      <w:pPr>
        <w:jc w:val="both"/>
        <w:rPr>
          <w:szCs w:val="22"/>
        </w:rPr>
      </w:pPr>
      <w:r w:rsidRPr="00B62E7A">
        <w:rPr>
          <w:szCs w:val="22"/>
        </w:rPr>
        <w:t>Οι ανεπιθύμητες ενέργειες ταξινομημένες κατά σύστημα και συχνότητα είναι οι ακόλουθες:</w:t>
      </w:r>
    </w:p>
    <w:p w:rsidR="008C2193" w:rsidRPr="00B62E7A" w:rsidRDefault="008C2193" w:rsidP="006F2EEC">
      <w:pPr>
        <w:jc w:val="both"/>
        <w:rPr>
          <w:szCs w:val="22"/>
        </w:rPr>
      </w:pPr>
    </w:p>
    <w:p w:rsidR="008C2193" w:rsidRPr="00B62E7A" w:rsidRDefault="008C2193" w:rsidP="006F2EEC">
      <w:pPr>
        <w:jc w:val="both"/>
        <w:rPr>
          <w:szCs w:val="22"/>
        </w:rPr>
      </w:pPr>
      <w:r w:rsidRPr="00B62E7A">
        <w:rPr>
          <w:szCs w:val="22"/>
          <w:u w:val="single"/>
        </w:rPr>
        <w:lastRenderedPageBreak/>
        <w:t>Δέρμα και εξαρτήματα:</w:t>
      </w:r>
      <w:r w:rsidRPr="00B62E7A">
        <w:rPr>
          <w:szCs w:val="22"/>
        </w:rPr>
        <w:t xml:space="preserve"> </w:t>
      </w:r>
      <w:r w:rsidR="00D01816" w:rsidRPr="00B62E7A">
        <w:rPr>
          <w:szCs w:val="22"/>
        </w:rPr>
        <w:t>Όχι συχνές</w:t>
      </w:r>
      <w:r w:rsidRPr="00B62E7A">
        <w:rPr>
          <w:szCs w:val="22"/>
        </w:rPr>
        <w:t>: κνησμός / εξάνθημα.</w:t>
      </w:r>
    </w:p>
    <w:p w:rsidR="008C2193" w:rsidRPr="00B62E7A" w:rsidRDefault="008C2193" w:rsidP="006F2EEC">
      <w:pPr>
        <w:jc w:val="both"/>
        <w:rPr>
          <w:szCs w:val="22"/>
        </w:rPr>
      </w:pPr>
    </w:p>
    <w:p w:rsidR="008C2193" w:rsidRPr="00B62E7A" w:rsidRDefault="008C2193" w:rsidP="006F2EEC">
      <w:pPr>
        <w:jc w:val="both"/>
        <w:rPr>
          <w:szCs w:val="22"/>
        </w:rPr>
      </w:pPr>
      <w:r w:rsidRPr="00B62E7A">
        <w:rPr>
          <w:szCs w:val="22"/>
          <w:u w:val="single"/>
        </w:rPr>
        <w:t>Διαταραχές κεντρικού και περιφερικού νευρικού συστήματος:</w:t>
      </w:r>
      <w:r w:rsidRPr="00B62E7A">
        <w:rPr>
          <w:szCs w:val="22"/>
        </w:rPr>
        <w:t xml:space="preserve"> </w:t>
      </w:r>
      <w:r w:rsidR="00D01816" w:rsidRPr="00B62E7A">
        <w:rPr>
          <w:szCs w:val="22"/>
        </w:rPr>
        <w:t>Συχνές</w:t>
      </w:r>
      <w:r w:rsidRPr="00B62E7A">
        <w:rPr>
          <w:szCs w:val="22"/>
        </w:rPr>
        <w:t xml:space="preserve">: Κεφαλαλγία. </w:t>
      </w:r>
      <w:r w:rsidR="007A78AF" w:rsidRPr="00B62E7A">
        <w:rPr>
          <w:szCs w:val="22"/>
        </w:rPr>
        <w:t>Όχι συχνές</w:t>
      </w:r>
      <w:r w:rsidRPr="00B62E7A">
        <w:rPr>
          <w:szCs w:val="22"/>
        </w:rPr>
        <w:t>: Σύγχυση / ίλιγγος / ζάλη / σπασμοί.</w:t>
      </w:r>
    </w:p>
    <w:p w:rsidR="008C2193" w:rsidRPr="00B62E7A" w:rsidRDefault="008C2193" w:rsidP="006F2EEC">
      <w:pPr>
        <w:jc w:val="both"/>
        <w:rPr>
          <w:szCs w:val="22"/>
        </w:rPr>
      </w:pPr>
    </w:p>
    <w:p w:rsidR="008C2193" w:rsidRPr="00B62E7A" w:rsidRDefault="008C2193" w:rsidP="006F2EEC">
      <w:pPr>
        <w:jc w:val="both"/>
        <w:rPr>
          <w:szCs w:val="22"/>
        </w:rPr>
      </w:pPr>
      <w:r w:rsidRPr="00B62E7A">
        <w:rPr>
          <w:szCs w:val="22"/>
          <w:u w:val="single"/>
        </w:rPr>
        <w:t>Ακοή και αιθουσαίο:</w:t>
      </w:r>
      <w:r w:rsidRPr="00B62E7A">
        <w:rPr>
          <w:szCs w:val="22"/>
        </w:rPr>
        <w:t xml:space="preserve"> </w:t>
      </w:r>
      <w:r w:rsidR="00D01816" w:rsidRPr="00B62E7A">
        <w:rPr>
          <w:szCs w:val="22"/>
        </w:rPr>
        <w:t>Όχι συχνές</w:t>
      </w:r>
      <w:r w:rsidRPr="00B62E7A">
        <w:rPr>
          <w:szCs w:val="22"/>
        </w:rPr>
        <w:t>: εμβοές / μείωση της ακοής</w:t>
      </w:r>
      <w:r w:rsidR="007A78AF" w:rsidRPr="00B62E7A">
        <w:rPr>
          <w:szCs w:val="22"/>
        </w:rPr>
        <w:t>.</w:t>
      </w:r>
    </w:p>
    <w:p w:rsidR="008C2193" w:rsidRPr="00B62E7A" w:rsidRDefault="008C2193" w:rsidP="006F2EEC">
      <w:pPr>
        <w:jc w:val="both"/>
        <w:rPr>
          <w:szCs w:val="22"/>
        </w:rPr>
      </w:pPr>
    </w:p>
    <w:p w:rsidR="008C2193" w:rsidRPr="00B62E7A" w:rsidRDefault="008C2193" w:rsidP="006F2EEC">
      <w:pPr>
        <w:jc w:val="both"/>
        <w:rPr>
          <w:szCs w:val="22"/>
        </w:rPr>
      </w:pPr>
      <w:r w:rsidRPr="00B62E7A">
        <w:rPr>
          <w:szCs w:val="22"/>
          <w:u w:val="single"/>
        </w:rPr>
        <w:t>Ειδικές αισθήσεις – άλλα:</w:t>
      </w:r>
      <w:r w:rsidRPr="00B62E7A">
        <w:rPr>
          <w:szCs w:val="22"/>
        </w:rPr>
        <w:t xml:space="preserve"> </w:t>
      </w:r>
      <w:r w:rsidR="00D01816" w:rsidRPr="00B62E7A">
        <w:rPr>
          <w:szCs w:val="22"/>
        </w:rPr>
        <w:t>Όχι συχνές</w:t>
      </w:r>
      <w:r w:rsidRPr="00B62E7A">
        <w:rPr>
          <w:szCs w:val="22"/>
        </w:rPr>
        <w:t xml:space="preserve">: </w:t>
      </w:r>
      <w:r w:rsidR="00D01816" w:rsidRPr="00B62E7A">
        <w:rPr>
          <w:szCs w:val="22"/>
        </w:rPr>
        <w:t>δ</w:t>
      </w:r>
      <w:r w:rsidRPr="00B62E7A">
        <w:rPr>
          <w:szCs w:val="22"/>
        </w:rPr>
        <w:t>ιαταραχή της γεύσης</w:t>
      </w:r>
      <w:r w:rsidR="007A78AF" w:rsidRPr="00B62E7A">
        <w:rPr>
          <w:szCs w:val="22"/>
        </w:rPr>
        <w:t>.</w:t>
      </w:r>
    </w:p>
    <w:p w:rsidR="008C2193" w:rsidRPr="00B62E7A" w:rsidRDefault="008C2193" w:rsidP="006F2EEC">
      <w:pPr>
        <w:jc w:val="both"/>
        <w:rPr>
          <w:szCs w:val="22"/>
        </w:rPr>
      </w:pPr>
    </w:p>
    <w:p w:rsidR="008C2193" w:rsidRPr="00B62E7A" w:rsidRDefault="008C2193" w:rsidP="006F2EEC">
      <w:pPr>
        <w:jc w:val="both"/>
        <w:rPr>
          <w:szCs w:val="22"/>
        </w:rPr>
      </w:pPr>
      <w:r w:rsidRPr="00B62E7A">
        <w:rPr>
          <w:szCs w:val="22"/>
          <w:u w:val="single"/>
        </w:rPr>
        <w:t>Γαστρεντερικό:</w:t>
      </w:r>
      <w:r w:rsidRPr="00B62E7A">
        <w:rPr>
          <w:szCs w:val="22"/>
        </w:rPr>
        <w:t xml:space="preserve"> Πολύ συχνές: δυσπεψία. </w:t>
      </w:r>
      <w:r w:rsidR="00D01816" w:rsidRPr="00B62E7A">
        <w:rPr>
          <w:szCs w:val="22"/>
        </w:rPr>
        <w:t>Συχνές</w:t>
      </w:r>
      <w:r w:rsidRPr="00B62E7A">
        <w:rPr>
          <w:szCs w:val="22"/>
        </w:rPr>
        <w:t xml:space="preserve">: κοιλιακό άλγος / ναυτία / δυσκοιλιότητα / έμετος / μετεωρισμός / ανορεξία. </w:t>
      </w:r>
      <w:r w:rsidR="00D01816" w:rsidRPr="00B62E7A">
        <w:rPr>
          <w:szCs w:val="22"/>
        </w:rPr>
        <w:t>Όχι συχνές</w:t>
      </w:r>
      <w:r w:rsidRPr="00B62E7A">
        <w:rPr>
          <w:szCs w:val="22"/>
        </w:rPr>
        <w:t>: διάρροια / γαστρεντερική αιμορραγία / μέλαινες /  αιμορραγία από το ορθό.</w:t>
      </w:r>
    </w:p>
    <w:p w:rsidR="008C2193" w:rsidRPr="00B62E7A" w:rsidRDefault="008C2193" w:rsidP="006F2EEC">
      <w:pPr>
        <w:jc w:val="both"/>
        <w:rPr>
          <w:szCs w:val="22"/>
        </w:rPr>
      </w:pPr>
    </w:p>
    <w:p w:rsidR="008C2193" w:rsidRPr="00B62E7A" w:rsidRDefault="008C2193" w:rsidP="006F2EEC">
      <w:pPr>
        <w:jc w:val="both"/>
        <w:rPr>
          <w:szCs w:val="22"/>
        </w:rPr>
      </w:pPr>
      <w:r w:rsidRPr="00B62E7A">
        <w:rPr>
          <w:szCs w:val="22"/>
          <w:u w:val="single"/>
        </w:rPr>
        <w:t>Καρδιοαγγειακό, γενικά:</w:t>
      </w:r>
      <w:r w:rsidRPr="00B62E7A">
        <w:rPr>
          <w:szCs w:val="22"/>
        </w:rPr>
        <w:t xml:space="preserve"> </w:t>
      </w:r>
      <w:r w:rsidR="00D01816" w:rsidRPr="00B62E7A">
        <w:rPr>
          <w:szCs w:val="22"/>
        </w:rPr>
        <w:t>Όχι συχνές</w:t>
      </w:r>
      <w:r w:rsidRPr="00B62E7A">
        <w:rPr>
          <w:szCs w:val="22"/>
        </w:rPr>
        <w:t>: Υπέρταση</w:t>
      </w:r>
      <w:r w:rsidR="007A78AF" w:rsidRPr="00B62E7A">
        <w:rPr>
          <w:szCs w:val="22"/>
        </w:rPr>
        <w:t>.</w:t>
      </w:r>
    </w:p>
    <w:p w:rsidR="008C2193" w:rsidRPr="00B62E7A" w:rsidRDefault="008C2193" w:rsidP="006F2EEC">
      <w:pPr>
        <w:jc w:val="both"/>
        <w:rPr>
          <w:szCs w:val="22"/>
        </w:rPr>
      </w:pPr>
    </w:p>
    <w:p w:rsidR="008C2193" w:rsidRPr="00B62E7A" w:rsidRDefault="008C2193" w:rsidP="006F2EEC">
      <w:pPr>
        <w:jc w:val="both"/>
        <w:rPr>
          <w:szCs w:val="22"/>
        </w:rPr>
      </w:pPr>
      <w:r w:rsidRPr="00B62E7A">
        <w:rPr>
          <w:szCs w:val="22"/>
          <w:u w:val="single"/>
        </w:rPr>
        <w:t>Καρδιογγειακά, αγγειακά εξωκαρδιακά:</w:t>
      </w:r>
      <w:r w:rsidRPr="00B62E7A">
        <w:rPr>
          <w:szCs w:val="22"/>
        </w:rPr>
        <w:t xml:space="preserve"> </w:t>
      </w:r>
      <w:r w:rsidR="00D01816" w:rsidRPr="00B62E7A">
        <w:rPr>
          <w:szCs w:val="22"/>
        </w:rPr>
        <w:t>Όχι συχνές</w:t>
      </w:r>
      <w:r w:rsidRPr="00B62E7A">
        <w:rPr>
          <w:szCs w:val="22"/>
        </w:rPr>
        <w:t>: παροδικό ισχαιμικό επεισόδιο / εγκεφαλική αιμορραγία</w:t>
      </w:r>
      <w:r w:rsidR="007A78AF" w:rsidRPr="00B62E7A">
        <w:rPr>
          <w:szCs w:val="22"/>
        </w:rPr>
        <w:t>.</w:t>
      </w:r>
    </w:p>
    <w:p w:rsidR="008C2193" w:rsidRPr="00B62E7A" w:rsidRDefault="008C2193" w:rsidP="006F2EEC">
      <w:pPr>
        <w:jc w:val="both"/>
        <w:rPr>
          <w:szCs w:val="22"/>
        </w:rPr>
      </w:pPr>
    </w:p>
    <w:p w:rsidR="008C2193" w:rsidRPr="00B62E7A" w:rsidRDefault="008C2193" w:rsidP="006F2EEC">
      <w:pPr>
        <w:jc w:val="both"/>
        <w:rPr>
          <w:szCs w:val="22"/>
        </w:rPr>
      </w:pPr>
      <w:r w:rsidRPr="00B62E7A">
        <w:rPr>
          <w:szCs w:val="22"/>
          <w:u w:val="single"/>
        </w:rPr>
        <w:t>Αναπνευστικό σύστημα:</w:t>
      </w:r>
      <w:r w:rsidRPr="00B62E7A">
        <w:rPr>
          <w:szCs w:val="22"/>
        </w:rPr>
        <w:t xml:space="preserve"> </w:t>
      </w:r>
      <w:r w:rsidR="00D01816" w:rsidRPr="00B62E7A">
        <w:rPr>
          <w:szCs w:val="22"/>
        </w:rPr>
        <w:t>Όχι συχνές</w:t>
      </w:r>
      <w:r w:rsidRPr="00B62E7A">
        <w:rPr>
          <w:szCs w:val="22"/>
        </w:rPr>
        <w:t>: δύσπνοια / λοιμώξεις του ανωτέρω αναπνευστικού.</w:t>
      </w:r>
    </w:p>
    <w:p w:rsidR="008C2193" w:rsidRPr="00B62E7A" w:rsidRDefault="008C2193" w:rsidP="006F2EEC">
      <w:pPr>
        <w:jc w:val="both"/>
        <w:rPr>
          <w:szCs w:val="22"/>
        </w:rPr>
      </w:pPr>
    </w:p>
    <w:p w:rsidR="008C2193" w:rsidRPr="00B62E7A" w:rsidRDefault="008C2193" w:rsidP="006F2EEC">
      <w:pPr>
        <w:jc w:val="both"/>
        <w:rPr>
          <w:szCs w:val="22"/>
        </w:rPr>
      </w:pPr>
      <w:r w:rsidRPr="00B62E7A">
        <w:rPr>
          <w:szCs w:val="22"/>
          <w:u w:val="single"/>
        </w:rPr>
        <w:t>Ερυθρά αιμοσφαίρια:</w:t>
      </w:r>
      <w:r w:rsidRPr="00B62E7A">
        <w:rPr>
          <w:szCs w:val="22"/>
        </w:rPr>
        <w:t xml:space="preserve"> </w:t>
      </w:r>
      <w:r w:rsidR="00D01816" w:rsidRPr="00B62E7A">
        <w:rPr>
          <w:szCs w:val="22"/>
        </w:rPr>
        <w:t>Όχι συχνές</w:t>
      </w:r>
      <w:r w:rsidRPr="00B62E7A">
        <w:rPr>
          <w:szCs w:val="22"/>
        </w:rPr>
        <w:t>: αναιμία</w:t>
      </w:r>
      <w:r w:rsidR="007A78AF" w:rsidRPr="00B62E7A">
        <w:rPr>
          <w:szCs w:val="22"/>
        </w:rPr>
        <w:t>.</w:t>
      </w:r>
    </w:p>
    <w:p w:rsidR="008C2193" w:rsidRPr="00B62E7A" w:rsidRDefault="008C2193" w:rsidP="006F2EEC">
      <w:pPr>
        <w:jc w:val="both"/>
        <w:rPr>
          <w:szCs w:val="22"/>
        </w:rPr>
      </w:pPr>
    </w:p>
    <w:p w:rsidR="008C2193" w:rsidRPr="00B62E7A" w:rsidRDefault="008C2193" w:rsidP="006F2EEC">
      <w:pPr>
        <w:jc w:val="both"/>
        <w:rPr>
          <w:szCs w:val="22"/>
        </w:rPr>
      </w:pPr>
      <w:r w:rsidRPr="00B62E7A">
        <w:rPr>
          <w:szCs w:val="22"/>
          <w:u w:val="single"/>
        </w:rPr>
        <w:t>Αιμοπετάλια, αιμορραγία και δημιουργία θρόμβων:</w:t>
      </w:r>
      <w:r w:rsidRPr="00B62E7A">
        <w:rPr>
          <w:szCs w:val="22"/>
        </w:rPr>
        <w:t xml:space="preserve"> </w:t>
      </w:r>
      <w:r w:rsidR="00D01816" w:rsidRPr="00B62E7A">
        <w:rPr>
          <w:szCs w:val="22"/>
        </w:rPr>
        <w:t>Όχι συχνές</w:t>
      </w:r>
      <w:r w:rsidRPr="00B62E7A">
        <w:rPr>
          <w:szCs w:val="22"/>
        </w:rPr>
        <w:t>: επίσταξη / αιμάτωμα / πορφύρα / αιμορραγία των ούλων</w:t>
      </w:r>
      <w:r w:rsidR="007A78AF" w:rsidRPr="00B62E7A">
        <w:rPr>
          <w:szCs w:val="22"/>
        </w:rPr>
        <w:t>.</w:t>
      </w:r>
    </w:p>
    <w:p w:rsidR="008C2193" w:rsidRPr="00B62E7A" w:rsidRDefault="008C2193" w:rsidP="006F2EEC">
      <w:pPr>
        <w:jc w:val="both"/>
        <w:rPr>
          <w:szCs w:val="22"/>
        </w:rPr>
      </w:pPr>
    </w:p>
    <w:p w:rsidR="008C2193" w:rsidRPr="00B62E7A" w:rsidRDefault="008C2193" w:rsidP="006F2EEC">
      <w:pPr>
        <w:jc w:val="both"/>
        <w:rPr>
          <w:szCs w:val="22"/>
        </w:rPr>
      </w:pPr>
      <w:r w:rsidRPr="00B62E7A">
        <w:rPr>
          <w:szCs w:val="22"/>
          <w:u w:val="single"/>
        </w:rPr>
        <w:t>Ουροποιητικό σύστημα:</w:t>
      </w:r>
      <w:r w:rsidRPr="00B62E7A">
        <w:rPr>
          <w:szCs w:val="22"/>
        </w:rPr>
        <w:t xml:space="preserve"> </w:t>
      </w:r>
      <w:r w:rsidR="00D01816" w:rsidRPr="00B62E7A">
        <w:rPr>
          <w:szCs w:val="22"/>
        </w:rPr>
        <w:t>Όχι συχνές</w:t>
      </w:r>
      <w:r w:rsidRPr="00B62E7A">
        <w:rPr>
          <w:szCs w:val="22"/>
        </w:rPr>
        <w:t>: αιματουρία / λοιμώξεις του ουροποιητικού</w:t>
      </w:r>
      <w:r w:rsidR="007A78AF" w:rsidRPr="00B62E7A">
        <w:rPr>
          <w:szCs w:val="22"/>
        </w:rPr>
        <w:t>.</w:t>
      </w:r>
    </w:p>
    <w:p w:rsidR="008C2193" w:rsidRPr="00B62E7A" w:rsidRDefault="008C2193" w:rsidP="006F2EEC">
      <w:pPr>
        <w:jc w:val="both"/>
        <w:rPr>
          <w:szCs w:val="22"/>
        </w:rPr>
      </w:pPr>
      <w:r w:rsidRPr="00B62E7A">
        <w:rPr>
          <w:szCs w:val="22"/>
        </w:rPr>
        <w:tab/>
      </w:r>
    </w:p>
    <w:p w:rsidR="008C2193" w:rsidRPr="00B62E7A" w:rsidRDefault="008C2193" w:rsidP="006F2EEC">
      <w:pPr>
        <w:jc w:val="both"/>
        <w:rPr>
          <w:szCs w:val="22"/>
        </w:rPr>
      </w:pPr>
      <w:r w:rsidRPr="00B62E7A">
        <w:rPr>
          <w:szCs w:val="22"/>
          <w:u w:val="single"/>
        </w:rPr>
        <w:t xml:space="preserve">Σώμα </w:t>
      </w:r>
      <w:r w:rsidR="00D01816" w:rsidRPr="00B62E7A">
        <w:rPr>
          <w:szCs w:val="22"/>
          <w:u w:val="single"/>
        </w:rPr>
        <w:t>ως</w:t>
      </w:r>
      <w:r w:rsidRPr="00B62E7A">
        <w:rPr>
          <w:szCs w:val="22"/>
          <w:u w:val="single"/>
        </w:rPr>
        <w:t xml:space="preserve"> σύνολο:</w:t>
      </w:r>
      <w:r w:rsidRPr="00B62E7A">
        <w:rPr>
          <w:szCs w:val="22"/>
        </w:rPr>
        <w:t xml:space="preserve"> </w:t>
      </w:r>
      <w:r w:rsidR="00D01816" w:rsidRPr="00B62E7A">
        <w:rPr>
          <w:szCs w:val="22"/>
        </w:rPr>
        <w:t>Όχι συχνές</w:t>
      </w:r>
      <w:r w:rsidRPr="00B62E7A">
        <w:rPr>
          <w:szCs w:val="22"/>
        </w:rPr>
        <w:t>:διόγκωση της κοιλίας / πυρετός / συμπτώματα όπως της γρίπης</w:t>
      </w:r>
      <w:r w:rsidR="007A78AF" w:rsidRPr="00B62E7A">
        <w:rPr>
          <w:szCs w:val="22"/>
        </w:rPr>
        <w:t>.</w:t>
      </w:r>
    </w:p>
    <w:p w:rsidR="008C2193" w:rsidRPr="00B62E7A" w:rsidRDefault="008C2193" w:rsidP="006F2EEC">
      <w:pPr>
        <w:jc w:val="both"/>
        <w:rPr>
          <w:szCs w:val="22"/>
        </w:rPr>
      </w:pPr>
    </w:p>
    <w:p w:rsidR="008C2193" w:rsidRPr="00B62E7A" w:rsidRDefault="008C2193" w:rsidP="006F2EEC">
      <w:pPr>
        <w:jc w:val="both"/>
        <w:rPr>
          <w:b/>
          <w:szCs w:val="22"/>
        </w:rPr>
      </w:pPr>
      <w:r w:rsidRPr="00B62E7A">
        <w:rPr>
          <w:szCs w:val="22"/>
        </w:rPr>
        <w:t>Αναφέρθηκαν ορισμένα μεμονωμένα περιστατικά αντίδρασης φωτοευαισθησίας.</w:t>
      </w:r>
    </w:p>
    <w:p w:rsidR="00496809" w:rsidRPr="00B62E7A" w:rsidRDefault="00496809" w:rsidP="006F2EEC">
      <w:pPr>
        <w:jc w:val="both"/>
        <w:rPr>
          <w:szCs w:val="22"/>
        </w:rPr>
      </w:pPr>
    </w:p>
    <w:p w:rsidR="00496809" w:rsidRPr="00B62E7A" w:rsidRDefault="00496809" w:rsidP="006F2EEC">
      <w:pPr>
        <w:jc w:val="both"/>
        <w:rPr>
          <w:szCs w:val="22"/>
        </w:rPr>
      </w:pPr>
      <w:r w:rsidRPr="00B62E7A">
        <w:rPr>
          <w:b/>
          <w:szCs w:val="22"/>
        </w:rPr>
        <w:t>4.9</w:t>
      </w:r>
      <w:r w:rsidRPr="00B62E7A">
        <w:rPr>
          <w:b/>
          <w:szCs w:val="22"/>
        </w:rPr>
        <w:tab/>
        <w:t>Υπερδοσολογία</w:t>
      </w:r>
    </w:p>
    <w:p w:rsidR="00496809" w:rsidRPr="00B62E7A" w:rsidRDefault="00496809" w:rsidP="006F2EEC">
      <w:pPr>
        <w:jc w:val="both"/>
        <w:rPr>
          <w:szCs w:val="22"/>
        </w:rPr>
      </w:pPr>
    </w:p>
    <w:p w:rsidR="008C2193" w:rsidRPr="00B62E7A" w:rsidRDefault="008C2193" w:rsidP="006F2EEC">
      <w:pPr>
        <w:jc w:val="both"/>
        <w:rPr>
          <w:szCs w:val="22"/>
        </w:rPr>
      </w:pPr>
      <w:r w:rsidRPr="00B62E7A">
        <w:rPr>
          <w:szCs w:val="22"/>
        </w:rPr>
        <w:t>Δεν έχουν αναφερθεί περιπτώσεις υπερδοσολογίας.</w:t>
      </w:r>
    </w:p>
    <w:p w:rsidR="008C2193" w:rsidRPr="00B62E7A" w:rsidRDefault="008C2193" w:rsidP="006F2EEC">
      <w:pPr>
        <w:jc w:val="both"/>
        <w:rPr>
          <w:szCs w:val="22"/>
        </w:rPr>
      </w:pPr>
    </w:p>
    <w:p w:rsidR="008C2193" w:rsidRPr="00B62E7A" w:rsidRDefault="008C2193" w:rsidP="006F2EEC">
      <w:pPr>
        <w:jc w:val="both"/>
        <w:rPr>
          <w:szCs w:val="22"/>
        </w:rPr>
      </w:pPr>
      <w:r w:rsidRPr="00B62E7A">
        <w:rPr>
          <w:szCs w:val="22"/>
        </w:rPr>
        <w:t xml:space="preserve">Σε περίπτωση </w:t>
      </w:r>
      <w:r w:rsidR="009E0BEF" w:rsidRPr="00B62E7A">
        <w:rPr>
          <w:szCs w:val="22"/>
        </w:rPr>
        <w:t>ακούσιας</w:t>
      </w:r>
      <w:r w:rsidRPr="00B62E7A">
        <w:rPr>
          <w:szCs w:val="22"/>
        </w:rPr>
        <w:t xml:space="preserve"> υπερδοσολογίας</w:t>
      </w:r>
      <w:r w:rsidR="007A78AF" w:rsidRPr="00B62E7A">
        <w:rPr>
          <w:szCs w:val="22"/>
        </w:rPr>
        <w:t>,</w:t>
      </w:r>
      <w:r w:rsidRPr="00B62E7A">
        <w:rPr>
          <w:szCs w:val="22"/>
        </w:rPr>
        <w:t xml:space="preserve"> η οποία μπορεί να προκληθεί μόνο από λήψη πολύ υψηλών δόσεων, </w:t>
      </w:r>
      <w:r w:rsidR="00D01816" w:rsidRPr="00B62E7A">
        <w:rPr>
          <w:szCs w:val="22"/>
        </w:rPr>
        <w:t>πρέπει</w:t>
      </w:r>
      <w:r w:rsidRPr="00B62E7A">
        <w:rPr>
          <w:szCs w:val="22"/>
        </w:rPr>
        <w:t xml:space="preserve"> να αναμένονται συμπτώματα δηλητηριάσεως από σαλικυλικά. Σε </w:t>
      </w:r>
      <w:r w:rsidR="00644806" w:rsidRPr="00B62E7A">
        <w:rPr>
          <w:szCs w:val="22"/>
        </w:rPr>
        <w:t xml:space="preserve">αυτή την </w:t>
      </w:r>
      <w:r w:rsidRPr="00B62E7A">
        <w:rPr>
          <w:szCs w:val="22"/>
        </w:rPr>
        <w:t xml:space="preserve"> περίπτωση, είναι απαραίτητο να διακοπεί η χορήγηση του φαρμακευτικού προϊόντος, να γίνει συμπτωματική θεραπεία και να επιβληθούν υποστηρικτικά μέτρα όπως απαιτείται.</w:t>
      </w:r>
    </w:p>
    <w:p w:rsidR="00496809" w:rsidRPr="00B62E7A" w:rsidRDefault="00496809" w:rsidP="006F2EEC">
      <w:pPr>
        <w:jc w:val="both"/>
        <w:rPr>
          <w:szCs w:val="22"/>
        </w:rPr>
      </w:pPr>
    </w:p>
    <w:p w:rsidR="00496809" w:rsidRPr="00B62E7A" w:rsidRDefault="00496809" w:rsidP="006F2EEC">
      <w:pPr>
        <w:jc w:val="both"/>
        <w:rPr>
          <w:szCs w:val="22"/>
        </w:rPr>
      </w:pPr>
    </w:p>
    <w:p w:rsidR="00496809" w:rsidRPr="00B62E7A" w:rsidRDefault="00496809" w:rsidP="006F2EEC">
      <w:pPr>
        <w:jc w:val="both"/>
        <w:rPr>
          <w:szCs w:val="22"/>
        </w:rPr>
      </w:pPr>
      <w:r w:rsidRPr="00B62E7A">
        <w:rPr>
          <w:b/>
          <w:szCs w:val="22"/>
        </w:rPr>
        <w:t>5.</w:t>
      </w:r>
      <w:r w:rsidRPr="00B62E7A">
        <w:rPr>
          <w:b/>
          <w:szCs w:val="22"/>
        </w:rPr>
        <w:tab/>
        <w:t>ΦΑΡΜΑΚΟΛΟΓΙΚΕΣ ΙΔΙΟΤΗΤΕΣ</w:t>
      </w:r>
    </w:p>
    <w:p w:rsidR="00496809" w:rsidRPr="00B62E7A" w:rsidRDefault="00496809" w:rsidP="006F2EEC">
      <w:pPr>
        <w:jc w:val="both"/>
        <w:rPr>
          <w:szCs w:val="22"/>
        </w:rPr>
      </w:pPr>
    </w:p>
    <w:p w:rsidR="00496809" w:rsidRPr="00B62E7A" w:rsidRDefault="00496809" w:rsidP="006F2EEC">
      <w:pPr>
        <w:jc w:val="both"/>
        <w:rPr>
          <w:szCs w:val="22"/>
        </w:rPr>
      </w:pPr>
      <w:r w:rsidRPr="00B62E7A">
        <w:rPr>
          <w:b/>
          <w:szCs w:val="22"/>
        </w:rPr>
        <w:t>5.1</w:t>
      </w:r>
      <w:r w:rsidRPr="00B62E7A">
        <w:rPr>
          <w:b/>
          <w:szCs w:val="22"/>
        </w:rPr>
        <w:tab/>
        <w:t>Φαρμακοδυναμικές ιδιότητες</w:t>
      </w:r>
    </w:p>
    <w:p w:rsidR="00496809" w:rsidRPr="00B62E7A" w:rsidRDefault="00496809" w:rsidP="006F2EEC">
      <w:pPr>
        <w:jc w:val="both"/>
        <w:rPr>
          <w:szCs w:val="22"/>
        </w:rPr>
      </w:pPr>
    </w:p>
    <w:p w:rsidR="008C2193" w:rsidRPr="00B62E7A" w:rsidRDefault="008C2193" w:rsidP="006F2EEC">
      <w:pPr>
        <w:jc w:val="both"/>
        <w:rPr>
          <w:szCs w:val="22"/>
        </w:rPr>
      </w:pPr>
      <w:r w:rsidRPr="00B62E7A">
        <w:rPr>
          <w:szCs w:val="22"/>
        </w:rPr>
        <w:t>Φαρμακοθεραπευτική κατηγορία: Αναστολείς της συγκόλλησης των αιμοπεταλίων, εξαιρουμένης της ηπαρίνης.</w:t>
      </w:r>
    </w:p>
    <w:p w:rsidR="008C2193" w:rsidRPr="00B62E7A" w:rsidRDefault="008C2193" w:rsidP="006F2EEC">
      <w:pPr>
        <w:jc w:val="both"/>
        <w:rPr>
          <w:szCs w:val="22"/>
          <w:lang w:val="fr-FR"/>
        </w:rPr>
      </w:pPr>
      <w:r w:rsidRPr="00B62E7A">
        <w:rPr>
          <w:szCs w:val="22"/>
        </w:rPr>
        <w:t>Κωδικός</w:t>
      </w:r>
      <w:r w:rsidRPr="00B62E7A">
        <w:rPr>
          <w:szCs w:val="22"/>
          <w:lang w:val="fr-FR"/>
        </w:rPr>
        <w:t xml:space="preserve"> ATC: B01AC18 </w:t>
      </w:r>
    </w:p>
    <w:p w:rsidR="008C2193" w:rsidRPr="00B62E7A" w:rsidRDefault="008C2193" w:rsidP="006F2EEC">
      <w:pPr>
        <w:jc w:val="both"/>
        <w:rPr>
          <w:szCs w:val="22"/>
          <w:lang w:val="fr-FR"/>
        </w:rPr>
      </w:pPr>
    </w:p>
    <w:p w:rsidR="008C2193" w:rsidRPr="00B62E7A" w:rsidRDefault="008C2193" w:rsidP="006F2EEC">
      <w:pPr>
        <w:jc w:val="both"/>
        <w:rPr>
          <w:szCs w:val="22"/>
        </w:rPr>
      </w:pPr>
      <w:r w:rsidRPr="00B62E7A">
        <w:rPr>
          <w:szCs w:val="22"/>
        </w:rPr>
        <w:t xml:space="preserve">Το </w:t>
      </w:r>
      <w:r w:rsidR="00D01816" w:rsidRPr="00B62E7A">
        <w:rPr>
          <w:szCs w:val="22"/>
          <w:lang w:val="en-US"/>
        </w:rPr>
        <w:t>t</w:t>
      </w:r>
      <w:r w:rsidRPr="00B62E7A">
        <w:rPr>
          <w:szCs w:val="22"/>
        </w:rPr>
        <w:t xml:space="preserve">riflusal είναι ένας αναστολέας της βιοσύνθεσης της θρομβοξάνης που δρα μέσω μη αντιστρεπτής αναστολής της κυκλοοξυγονάσης των αιμοπεταλίων, με το πλεονέκτημα </w:t>
      </w:r>
      <w:r w:rsidR="00D01816" w:rsidRPr="00B62E7A">
        <w:rPr>
          <w:szCs w:val="22"/>
        </w:rPr>
        <w:t>ότι</w:t>
      </w:r>
      <w:r w:rsidRPr="00B62E7A">
        <w:rPr>
          <w:szCs w:val="22"/>
        </w:rPr>
        <w:t xml:space="preserve"> σέβεται τη βιοσύνθεση της προστακυκλίνης λόγω της αμελητέας δράσης στην κυκλοοξυγονάση των αγγείων σε θεραπευτικές δόσεις. Επιπλέον, το 2-hydroxy-4-trifluoromethylbenzoic acid (HTB), ο κύριος μεταβολίτης του </w:t>
      </w:r>
      <w:r w:rsidR="00D01816" w:rsidRPr="00B62E7A">
        <w:rPr>
          <w:szCs w:val="22"/>
          <w:lang w:val="en-US"/>
        </w:rPr>
        <w:t>t</w:t>
      </w:r>
      <w:r w:rsidRPr="00B62E7A">
        <w:rPr>
          <w:szCs w:val="22"/>
        </w:rPr>
        <w:t xml:space="preserve">riflusal, είναι ένας </w:t>
      </w:r>
      <w:r w:rsidR="00D01816" w:rsidRPr="00B62E7A">
        <w:rPr>
          <w:szCs w:val="22"/>
        </w:rPr>
        <w:t>αναστρέψιμος</w:t>
      </w:r>
      <w:r w:rsidRPr="00B62E7A">
        <w:rPr>
          <w:szCs w:val="22"/>
        </w:rPr>
        <w:t xml:space="preserve"> αναστολέας της κυκλοοξυγονάσης των αιμοπεταλίων και λόγω του παρατεταμένου χρόνου ημίσειας ζωής του (περίπου 34 ώρες) συνεισφέρει αποτελεσματικά στην αντιαιμοπεταλιακή δράση του </w:t>
      </w:r>
      <w:r w:rsidR="00D01816" w:rsidRPr="00B62E7A">
        <w:rPr>
          <w:szCs w:val="22"/>
          <w:lang w:val="en-US"/>
        </w:rPr>
        <w:t>t</w:t>
      </w:r>
      <w:r w:rsidRPr="00B62E7A">
        <w:rPr>
          <w:szCs w:val="22"/>
        </w:rPr>
        <w:t>riflusal.</w:t>
      </w:r>
    </w:p>
    <w:p w:rsidR="008C2193" w:rsidRPr="00B62E7A" w:rsidRDefault="008C2193" w:rsidP="006F2EEC">
      <w:pPr>
        <w:jc w:val="both"/>
        <w:rPr>
          <w:i/>
          <w:iCs/>
          <w:szCs w:val="22"/>
        </w:rPr>
      </w:pPr>
      <w:r w:rsidRPr="00B62E7A">
        <w:rPr>
          <w:szCs w:val="22"/>
        </w:rPr>
        <w:t xml:space="preserve">Τόσο το </w:t>
      </w:r>
      <w:r w:rsidR="00D01816" w:rsidRPr="00B62E7A">
        <w:rPr>
          <w:szCs w:val="22"/>
          <w:lang w:val="en-US"/>
        </w:rPr>
        <w:t>t</w:t>
      </w:r>
      <w:r w:rsidRPr="00B62E7A">
        <w:rPr>
          <w:szCs w:val="22"/>
        </w:rPr>
        <w:t xml:space="preserve">riflusal όσο και το ΗΤΒ είναι επίσης ικανά να αυξήσουν τα επίπεδα </w:t>
      </w:r>
      <w:r w:rsidR="00D01816" w:rsidRPr="00B62E7A">
        <w:rPr>
          <w:szCs w:val="22"/>
        </w:rPr>
        <w:t xml:space="preserve">της κυκλικής </w:t>
      </w:r>
      <w:r w:rsidR="00D01816" w:rsidRPr="00B62E7A">
        <w:rPr>
          <w:szCs w:val="22"/>
        </w:rPr>
        <w:lastRenderedPageBreak/>
        <w:t>μονοφωσφορικής αδενοσίνης</w:t>
      </w:r>
      <w:r w:rsidRPr="00B62E7A">
        <w:rPr>
          <w:szCs w:val="22"/>
        </w:rPr>
        <w:t xml:space="preserve"> (cAMP) στα αιμοπετάλια, διαμέσου της αναστολής των </w:t>
      </w:r>
      <w:r w:rsidR="00D01816" w:rsidRPr="00B62E7A">
        <w:rPr>
          <w:szCs w:val="22"/>
        </w:rPr>
        <w:t>φωσφοδιεστερασών</w:t>
      </w:r>
      <w:r w:rsidRPr="00B62E7A">
        <w:rPr>
          <w:szCs w:val="22"/>
        </w:rPr>
        <w:t xml:space="preserve"> των αιμοπεταλίων. </w:t>
      </w:r>
      <w:r w:rsidRPr="00B62E7A">
        <w:rPr>
          <w:i/>
          <w:iCs/>
          <w:szCs w:val="22"/>
        </w:rPr>
        <w:t xml:space="preserve">In vitro </w:t>
      </w:r>
      <w:r w:rsidRPr="00B62E7A">
        <w:rPr>
          <w:szCs w:val="22"/>
        </w:rPr>
        <w:t xml:space="preserve">και </w:t>
      </w:r>
      <w:r w:rsidRPr="00B62E7A">
        <w:rPr>
          <w:i/>
          <w:iCs/>
          <w:szCs w:val="22"/>
        </w:rPr>
        <w:t xml:space="preserve">ex vivo </w:t>
      </w:r>
      <w:r w:rsidRPr="00B62E7A">
        <w:rPr>
          <w:szCs w:val="22"/>
        </w:rPr>
        <w:t xml:space="preserve">μελέτες έχουν περαιτέρω δείξει ότι το </w:t>
      </w:r>
      <w:r w:rsidR="00D01816" w:rsidRPr="00B62E7A">
        <w:rPr>
          <w:szCs w:val="22"/>
          <w:lang w:val="en-US"/>
        </w:rPr>
        <w:t>t</w:t>
      </w:r>
      <w:r w:rsidRPr="00B62E7A">
        <w:rPr>
          <w:szCs w:val="22"/>
        </w:rPr>
        <w:t>riflusal διεγείρει την απελευθέρωση του</w:t>
      </w:r>
      <w:r w:rsidR="00D01816" w:rsidRPr="00B62E7A">
        <w:rPr>
          <w:szCs w:val="22"/>
        </w:rPr>
        <w:t xml:space="preserve"> οξειδίου του αζώτου</w:t>
      </w:r>
      <w:r w:rsidRPr="00B62E7A">
        <w:rPr>
          <w:szCs w:val="22"/>
        </w:rPr>
        <w:t xml:space="preserve"> στα ουδετερόφιλα </w:t>
      </w:r>
      <w:r w:rsidR="00D01816" w:rsidRPr="00B62E7A">
        <w:rPr>
          <w:szCs w:val="22"/>
        </w:rPr>
        <w:t>στον άνθρωπο</w:t>
      </w:r>
      <w:r w:rsidRPr="00B62E7A">
        <w:rPr>
          <w:szCs w:val="22"/>
        </w:rPr>
        <w:t xml:space="preserve">, </w:t>
      </w:r>
      <w:r w:rsidR="00D01816" w:rsidRPr="00B62E7A">
        <w:rPr>
          <w:szCs w:val="22"/>
        </w:rPr>
        <w:t>το οποίο</w:t>
      </w:r>
      <w:r w:rsidRPr="00B62E7A">
        <w:rPr>
          <w:szCs w:val="22"/>
        </w:rPr>
        <w:t xml:space="preserve"> συμβάλλει επίσης στην αντιαιμοπεταλιακή δράση. </w:t>
      </w:r>
      <w:r w:rsidRPr="00B62E7A">
        <w:rPr>
          <w:i/>
          <w:iCs/>
          <w:szCs w:val="22"/>
        </w:rPr>
        <w:t xml:space="preserve"> </w:t>
      </w:r>
    </w:p>
    <w:p w:rsidR="008C2193" w:rsidRPr="00B62E7A" w:rsidRDefault="008C2193" w:rsidP="006F2EEC">
      <w:pPr>
        <w:jc w:val="both"/>
        <w:rPr>
          <w:szCs w:val="22"/>
        </w:rPr>
      </w:pPr>
    </w:p>
    <w:p w:rsidR="008C2193" w:rsidRPr="00B62E7A" w:rsidRDefault="008C2193" w:rsidP="006F2EEC">
      <w:pPr>
        <w:jc w:val="both"/>
        <w:rPr>
          <w:szCs w:val="22"/>
        </w:rPr>
      </w:pPr>
      <w:r w:rsidRPr="00B62E7A">
        <w:rPr>
          <w:szCs w:val="22"/>
        </w:rPr>
        <w:t xml:space="preserve">Το </w:t>
      </w:r>
      <w:r w:rsidR="00D01816" w:rsidRPr="00B62E7A">
        <w:rPr>
          <w:szCs w:val="22"/>
          <w:lang w:val="en-US"/>
        </w:rPr>
        <w:t>t</w:t>
      </w:r>
      <w:r w:rsidRPr="00B62E7A">
        <w:rPr>
          <w:szCs w:val="22"/>
        </w:rPr>
        <w:t>riflusal επέδειξε αναστολή της συγκόλλησης των αιμοπεταλίων και σε υγιείς εθελοντές και σε ασθενείς. Σε</w:t>
      </w:r>
      <w:r w:rsidRPr="00B62E7A">
        <w:rPr>
          <w:i/>
          <w:iCs/>
          <w:szCs w:val="22"/>
        </w:rPr>
        <w:t xml:space="preserve"> ex vivo  </w:t>
      </w:r>
      <w:r w:rsidRPr="00B62E7A">
        <w:rPr>
          <w:szCs w:val="22"/>
        </w:rPr>
        <w:t xml:space="preserve">μελέτες το </w:t>
      </w:r>
      <w:r w:rsidR="00D01816" w:rsidRPr="00B62E7A">
        <w:rPr>
          <w:szCs w:val="22"/>
          <w:lang w:val="en-US"/>
        </w:rPr>
        <w:t>t</w:t>
      </w:r>
      <w:r w:rsidRPr="00B62E7A">
        <w:rPr>
          <w:szCs w:val="22"/>
        </w:rPr>
        <w:t>riflusal προκ</w:t>
      </w:r>
      <w:r w:rsidR="00D01816" w:rsidRPr="00B62E7A">
        <w:rPr>
          <w:szCs w:val="22"/>
        </w:rPr>
        <w:t>άλεσε</w:t>
      </w:r>
      <w:r w:rsidRPr="00B62E7A">
        <w:rPr>
          <w:szCs w:val="22"/>
        </w:rPr>
        <w:t xml:space="preserve"> 65% αναστολή του αραχιδονικού οξέος-που προκαλεί συγκόλληση αιμοπεταλίων σε πλάσμα πλούσιο σε αιμοπετάλια (PRP) υγιών εθελοντών 24 ώρες μετά τη χορήγηση μιας δόσης 600 mg. Επαναλαμβανόμενη χορήγηση </w:t>
      </w:r>
      <w:r w:rsidR="00D01816" w:rsidRPr="00B62E7A">
        <w:rPr>
          <w:szCs w:val="22"/>
          <w:lang w:val="en-US"/>
        </w:rPr>
        <w:t>t</w:t>
      </w:r>
      <w:r w:rsidRPr="00B62E7A">
        <w:rPr>
          <w:szCs w:val="22"/>
        </w:rPr>
        <w:t xml:space="preserve">riflusal (600 mg ημερησίως για 7 ημέρες) </w:t>
      </w:r>
      <w:r w:rsidR="00D01816" w:rsidRPr="00B62E7A">
        <w:rPr>
          <w:szCs w:val="22"/>
        </w:rPr>
        <w:t>επέφερε</w:t>
      </w:r>
      <w:r w:rsidRPr="00B62E7A">
        <w:rPr>
          <w:szCs w:val="22"/>
        </w:rPr>
        <w:t xml:space="preserve"> 50 έως 75% αναστολή της συγκόλλησης των αιμοπεταλίων (PRP) που </w:t>
      </w:r>
      <w:r w:rsidR="00D01816" w:rsidRPr="00B62E7A">
        <w:rPr>
          <w:szCs w:val="22"/>
        </w:rPr>
        <w:t>επάγεται</w:t>
      </w:r>
      <w:r w:rsidRPr="00B62E7A">
        <w:rPr>
          <w:szCs w:val="22"/>
        </w:rPr>
        <w:t xml:space="preserve"> από το αραχιδονικό οξύ, την ADP (</w:t>
      </w:r>
      <w:r w:rsidR="00D01816" w:rsidRPr="00B62E7A">
        <w:rPr>
          <w:szCs w:val="22"/>
        </w:rPr>
        <w:t>διφωσφορική αδενοσίνη</w:t>
      </w:r>
      <w:r w:rsidRPr="00B62E7A">
        <w:rPr>
          <w:szCs w:val="22"/>
        </w:rPr>
        <w:t>), την επινεφρίνη ή το κολλαγόνο.</w:t>
      </w:r>
    </w:p>
    <w:p w:rsidR="008C2193" w:rsidRPr="00B62E7A" w:rsidRDefault="008C2193" w:rsidP="006F2EEC">
      <w:pPr>
        <w:jc w:val="both"/>
        <w:rPr>
          <w:szCs w:val="22"/>
        </w:rPr>
      </w:pPr>
    </w:p>
    <w:p w:rsidR="008C2193" w:rsidRPr="00B62E7A" w:rsidRDefault="008C2193" w:rsidP="006F2EEC">
      <w:pPr>
        <w:jc w:val="both"/>
        <w:rPr>
          <w:szCs w:val="22"/>
        </w:rPr>
      </w:pPr>
      <w:r w:rsidRPr="00B62E7A">
        <w:rPr>
          <w:szCs w:val="22"/>
        </w:rPr>
        <w:t xml:space="preserve">Μία τυχαιοποιημένη, πολυκεντρική, ελεγχόμενη με </w:t>
      </w:r>
      <w:r w:rsidR="00E46753" w:rsidRPr="00B62E7A">
        <w:rPr>
          <w:szCs w:val="22"/>
        </w:rPr>
        <w:t>εικονικό φάρμακο</w:t>
      </w:r>
      <w:r w:rsidRPr="00B62E7A">
        <w:rPr>
          <w:szCs w:val="22"/>
        </w:rPr>
        <w:t xml:space="preserve"> κλινική </w:t>
      </w:r>
      <w:r w:rsidR="007A78AF" w:rsidRPr="00B62E7A">
        <w:rPr>
          <w:szCs w:val="22"/>
        </w:rPr>
        <w:t>δοκιμή</w:t>
      </w:r>
      <w:r w:rsidRPr="00B62E7A">
        <w:rPr>
          <w:szCs w:val="22"/>
        </w:rPr>
        <w:t xml:space="preserve"> πραγματοποιήθηκε με 122 ασθενείς (triflusal = 59</w:t>
      </w:r>
      <w:r w:rsidR="00E46753" w:rsidRPr="00B62E7A">
        <w:rPr>
          <w:szCs w:val="22"/>
        </w:rPr>
        <w:t>, εικονικό φάρμακο</w:t>
      </w:r>
      <w:r w:rsidRPr="00B62E7A">
        <w:rPr>
          <w:szCs w:val="22"/>
        </w:rPr>
        <w:t xml:space="preserve"> = 63) και </w:t>
      </w:r>
      <w:r w:rsidR="00E46753" w:rsidRPr="00B62E7A">
        <w:rPr>
          <w:szCs w:val="22"/>
        </w:rPr>
        <w:t>των δύο φύλων</w:t>
      </w:r>
      <w:r w:rsidRPr="00B62E7A">
        <w:rPr>
          <w:szCs w:val="22"/>
        </w:rPr>
        <w:t xml:space="preserve"> </w:t>
      </w:r>
      <w:r w:rsidR="00E46753" w:rsidRPr="00B62E7A">
        <w:rPr>
          <w:szCs w:val="22"/>
        </w:rPr>
        <w:t xml:space="preserve">ηλικίας </w:t>
      </w:r>
      <w:r w:rsidRPr="00B62E7A">
        <w:rPr>
          <w:szCs w:val="22"/>
        </w:rPr>
        <w:t xml:space="preserve">μεταξύ 40 και 75 χρόνων, που υπέφεραν από χρόνια αποφρακτική περιφερική αρτηριοπάθεια βαθμού II Lériche-Fontaine. Χορηγήθηκε triflusal (600 mg ημερησίως) για 6 μήνες. Το ποσοστό επιτυχίας (προσδιοριζόμενο ως </w:t>
      </w:r>
      <w:r w:rsidR="00E46753" w:rsidRPr="00B62E7A">
        <w:rPr>
          <w:szCs w:val="22"/>
        </w:rPr>
        <w:t xml:space="preserve">μια </w:t>
      </w:r>
      <w:r w:rsidRPr="00B62E7A">
        <w:rPr>
          <w:szCs w:val="22"/>
        </w:rPr>
        <w:t xml:space="preserve">αύξηση </w:t>
      </w:r>
      <w:r w:rsidR="00E46753" w:rsidRPr="00B62E7A">
        <w:rPr>
          <w:szCs w:val="22"/>
        </w:rPr>
        <w:t xml:space="preserve">40% </w:t>
      </w:r>
      <w:r w:rsidRPr="00B62E7A">
        <w:rPr>
          <w:szCs w:val="22"/>
        </w:rPr>
        <w:t>στη συνολική απόσταση βάδισης πάνω από το επίπεδο ελέγχου) ήταν 63</w:t>
      </w:r>
      <w:r w:rsidR="00E46753" w:rsidRPr="00B62E7A">
        <w:rPr>
          <w:szCs w:val="22"/>
        </w:rPr>
        <w:t>,</w:t>
      </w:r>
      <w:r w:rsidRPr="00B62E7A">
        <w:rPr>
          <w:szCs w:val="22"/>
        </w:rPr>
        <w:t>6% για το triflusal και 22</w:t>
      </w:r>
      <w:r w:rsidR="00E46753" w:rsidRPr="00B62E7A">
        <w:rPr>
          <w:szCs w:val="22"/>
        </w:rPr>
        <w:t>,</w:t>
      </w:r>
      <w:r w:rsidRPr="00B62E7A">
        <w:rPr>
          <w:szCs w:val="22"/>
        </w:rPr>
        <w:t xml:space="preserve">5% για το </w:t>
      </w:r>
      <w:r w:rsidR="00E46753" w:rsidRPr="00B62E7A">
        <w:rPr>
          <w:szCs w:val="22"/>
        </w:rPr>
        <w:t>εικονικό φάρμακο</w:t>
      </w:r>
      <w:r w:rsidRPr="00B62E7A">
        <w:rPr>
          <w:szCs w:val="22"/>
        </w:rPr>
        <w:t xml:space="preserve"> (p=0</w:t>
      </w:r>
      <w:r w:rsidR="00E46753" w:rsidRPr="00B62E7A">
        <w:rPr>
          <w:szCs w:val="22"/>
        </w:rPr>
        <w:t>,</w:t>
      </w:r>
      <w:r w:rsidRPr="00B62E7A">
        <w:rPr>
          <w:szCs w:val="22"/>
        </w:rPr>
        <w:t xml:space="preserve">0001). Επίσης, η ανάλυση της συνολικής απόστασης βάδισης χωρίς πόνο, πάνω από την τιμή αναφοράς έδειξε ότι το triflusal ήταν σχεδόν σημαντικά ανώτερο από το </w:t>
      </w:r>
      <w:r w:rsidR="00E46753" w:rsidRPr="00B62E7A">
        <w:rPr>
          <w:szCs w:val="22"/>
        </w:rPr>
        <w:t>εικονικό φάρμακο</w:t>
      </w:r>
      <w:r w:rsidRPr="00B62E7A">
        <w:rPr>
          <w:szCs w:val="22"/>
        </w:rPr>
        <w:t xml:space="preserve"> (p=0</w:t>
      </w:r>
      <w:r w:rsidR="00E46753" w:rsidRPr="00B62E7A">
        <w:rPr>
          <w:szCs w:val="22"/>
        </w:rPr>
        <w:t>,</w:t>
      </w:r>
      <w:r w:rsidRPr="00B62E7A">
        <w:rPr>
          <w:szCs w:val="22"/>
        </w:rPr>
        <w:t>05). Η ομάδα που έπαιρνε triflusal έδειξε σημαντικές ευνοϊκές διαφορές (p=0</w:t>
      </w:r>
      <w:r w:rsidR="00E46753" w:rsidRPr="00B62E7A">
        <w:rPr>
          <w:szCs w:val="22"/>
        </w:rPr>
        <w:t>,</w:t>
      </w:r>
      <w:r w:rsidRPr="00B62E7A">
        <w:rPr>
          <w:szCs w:val="22"/>
        </w:rPr>
        <w:t xml:space="preserve">003) στην βελτίωση των συμπτωμάτων που σχετίζονται με αγγειοπάθειες (παραισθησίες, αίσθημα βάρους, κρύου στα κάτω άκρα) σε σύγκριση με την ομάδα του </w:t>
      </w:r>
      <w:r w:rsidR="00E46753" w:rsidRPr="00B62E7A">
        <w:rPr>
          <w:szCs w:val="22"/>
        </w:rPr>
        <w:t>εικονικού φαρμάκου</w:t>
      </w:r>
      <w:r w:rsidRPr="00B62E7A">
        <w:rPr>
          <w:szCs w:val="22"/>
        </w:rPr>
        <w:t xml:space="preserve">.  </w:t>
      </w:r>
    </w:p>
    <w:p w:rsidR="008C2193" w:rsidRPr="00B62E7A" w:rsidRDefault="008C2193" w:rsidP="006F2EEC">
      <w:pPr>
        <w:jc w:val="both"/>
        <w:rPr>
          <w:szCs w:val="22"/>
        </w:rPr>
      </w:pPr>
    </w:p>
    <w:p w:rsidR="008C2193" w:rsidRPr="00B62E7A" w:rsidRDefault="008C2193" w:rsidP="006F2EEC">
      <w:pPr>
        <w:jc w:val="both"/>
        <w:rPr>
          <w:szCs w:val="22"/>
        </w:rPr>
      </w:pPr>
      <w:r w:rsidRPr="00B62E7A">
        <w:rPr>
          <w:szCs w:val="22"/>
        </w:rPr>
        <w:t xml:space="preserve">Σε διπλή-τυφλή τυχαιοποιημένη κλινική δοκιμή (μελέτη ΤΙΜ) που περιέλαβε 2270 ασθενείς με οξύ έμφραγμα μυοκαρδίου που έλαβαν θεραπεία για 35 ημέρες με triflusal (600 mg μια φορά την ημέρα) ή ASA (300 mg μια φορά την ημέρα), η συχνότητα </w:t>
      </w:r>
      <w:r w:rsidR="00E46753" w:rsidRPr="00B62E7A">
        <w:rPr>
          <w:szCs w:val="22"/>
        </w:rPr>
        <w:t xml:space="preserve">εμφάνισης </w:t>
      </w:r>
      <w:r w:rsidRPr="00B62E7A">
        <w:rPr>
          <w:szCs w:val="22"/>
        </w:rPr>
        <w:t>γαστρεντερικής αιμορραγίας ήταν 0</w:t>
      </w:r>
      <w:r w:rsidR="00E46753" w:rsidRPr="00B62E7A">
        <w:rPr>
          <w:szCs w:val="22"/>
        </w:rPr>
        <w:t>,</w:t>
      </w:r>
      <w:r w:rsidRPr="00B62E7A">
        <w:rPr>
          <w:szCs w:val="22"/>
        </w:rPr>
        <w:t>9% (triflusal) έναντι 1</w:t>
      </w:r>
      <w:r w:rsidR="00E46753" w:rsidRPr="00B62E7A">
        <w:rPr>
          <w:szCs w:val="22"/>
        </w:rPr>
        <w:t>,</w:t>
      </w:r>
      <w:r w:rsidRPr="00B62E7A">
        <w:rPr>
          <w:szCs w:val="22"/>
        </w:rPr>
        <w:t>5% (ASA), και η συχνότητα</w:t>
      </w:r>
      <w:r w:rsidR="00E46753" w:rsidRPr="00B62E7A">
        <w:rPr>
          <w:szCs w:val="22"/>
        </w:rPr>
        <w:t xml:space="preserve"> εμφάνισης</w:t>
      </w:r>
      <w:r w:rsidRPr="00B62E7A">
        <w:rPr>
          <w:szCs w:val="22"/>
        </w:rPr>
        <w:t xml:space="preserve"> ενδοκρανιακής αιμορραγίας ήταν 0</w:t>
      </w:r>
      <w:r w:rsidR="00E46753" w:rsidRPr="00B62E7A">
        <w:rPr>
          <w:szCs w:val="22"/>
        </w:rPr>
        <w:t>,</w:t>
      </w:r>
      <w:r w:rsidRPr="00B62E7A">
        <w:rPr>
          <w:szCs w:val="22"/>
        </w:rPr>
        <w:t xml:space="preserve">3% (triflusal) έναντι 1% (ASA). Οι περισσότερες από αυτές τις αιμορραγίες και στις δύο ομάδες συνέβησαν σε ασθενείς που </w:t>
      </w:r>
      <w:r w:rsidR="00E46753" w:rsidRPr="00B62E7A">
        <w:rPr>
          <w:szCs w:val="22"/>
        </w:rPr>
        <w:t>λάμβαναν</w:t>
      </w:r>
      <w:r w:rsidRPr="00B62E7A">
        <w:rPr>
          <w:szCs w:val="22"/>
        </w:rPr>
        <w:t xml:space="preserve"> συγχρόνως θεραπεία με θρομβολυτικούς παράγοντες και ηπαρίνη. Σε άλλη διπλή-τυφλή τυχαιοποιημένη κλινική δοκιμή (μελέτη TACIP) με 2107 ασθενείς με εγκεφαλικό που έλαβαν θεραπεία κατά τη διάρκεια περίπου 30 μηνών με triflusal (600 mg μια φορά την ημέρα) ή ASA (325 mg μια φορά την ημέρα), η συχνότητα </w:t>
      </w:r>
      <w:r w:rsidR="00E46753" w:rsidRPr="00B62E7A">
        <w:rPr>
          <w:szCs w:val="22"/>
        </w:rPr>
        <w:t xml:space="preserve">εμφάνισης </w:t>
      </w:r>
      <w:r w:rsidRPr="00B62E7A">
        <w:rPr>
          <w:szCs w:val="22"/>
        </w:rPr>
        <w:t xml:space="preserve">κλινικά </w:t>
      </w:r>
      <w:r w:rsidR="00E46753" w:rsidRPr="00B62E7A">
        <w:rPr>
          <w:szCs w:val="22"/>
        </w:rPr>
        <w:t>σημαντικών</w:t>
      </w:r>
      <w:r w:rsidRPr="00B62E7A">
        <w:rPr>
          <w:szCs w:val="22"/>
        </w:rPr>
        <w:t xml:space="preserve"> αιμορραγιών ήταν σημαντικά χαμηλότερη (p= 0</w:t>
      </w:r>
      <w:r w:rsidR="00E46753" w:rsidRPr="00B62E7A">
        <w:rPr>
          <w:szCs w:val="22"/>
        </w:rPr>
        <w:t>,</w:t>
      </w:r>
      <w:r w:rsidRPr="00B62E7A">
        <w:rPr>
          <w:szCs w:val="22"/>
        </w:rPr>
        <w:t xml:space="preserve">004) στους ασθενείς που </w:t>
      </w:r>
      <w:r w:rsidR="00E46753" w:rsidRPr="00B62E7A">
        <w:rPr>
          <w:szCs w:val="22"/>
        </w:rPr>
        <w:t>λάμβαναν</w:t>
      </w:r>
      <w:r w:rsidRPr="00B62E7A">
        <w:rPr>
          <w:szCs w:val="22"/>
        </w:rPr>
        <w:t xml:space="preserve"> θεραπεία με triflusal (1</w:t>
      </w:r>
      <w:r w:rsidR="00E46753" w:rsidRPr="00B62E7A">
        <w:rPr>
          <w:szCs w:val="22"/>
        </w:rPr>
        <w:t>,</w:t>
      </w:r>
      <w:r w:rsidRPr="00B62E7A">
        <w:rPr>
          <w:szCs w:val="22"/>
        </w:rPr>
        <w:t>9% έναντι 4</w:t>
      </w:r>
      <w:r w:rsidR="00E46753" w:rsidRPr="00B62E7A">
        <w:rPr>
          <w:szCs w:val="22"/>
        </w:rPr>
        <w:t>,</w:t>
      </w:r>
      <w:r w:rsidRPr="00B62E7A">
        <w:rPr>
          <w:szCs w:val="22"/>
        </w:rPr>
        <w:t>0%).</w:t>
      </w:r>
    </w:p>
    <w:p w:rsidR="00496809" w:rsidRPr="00B62E7A" w:rsidRDefault="00496809" w:rsidP="006F2EEC">
      <w:pPr>
        <w:jc w:val="both"/>
        <w:rPr>
          <w:szCs w:val="22"/>
        </w:rPr>
      </w:pPr>
    </w:p>
    <w:p w:rsidR="00496809" w:rsidRPr="00B62E7A" w:rsidRDefault="00496809" w:rsidP="006F2EEC">
      <w:pPr>
        <w:jc w:val="both"/>
        <w:rPr>
          <w:b/>
          <w:szCs w:val="22"/>
        </w:rPr>
      </w:pPr>
      <w:r w:rsidRPr="00B62E7A">
        <w:rPr>
          <w:b/>
          <w:szCs w:val="22"/>
        </w:rPr>
        <w:t>5.2</w:t>
      </w:r>
      <w:r w:rsidRPr="00B62E7A">
        <w:rPr>
          <w:b/>
          <w:szCs w:val="22"/>
        </w:rPr>
        <w:tab/>
        <w:t>Φαρμακοκινητικές ιδιότητες</w:t>
      </w:r>
    </w:p>
    <w:p w:rsidR="00056716" w:rsidRPr="00B62E7A" w:rsidRDefault="00056716" w:rsidP="006F2EEC">
      <w:pPr>
        <w:jc w:val="both"/>
        <w:rPr>
          <w:szCs w:val="22"/>
        </w:rPr>
      </w:pPr>
    </w:p>
    <w:p w:rsidR="008C2193" w:rsidRPr="00B62E7A" w:rsidRDefault="008C2193" w:rsidP="006F2EEC">
      <w:pPr>
        <w:jc w:val="both"/>
        <w:rPr>
          <w:szCs w:val="22"/>
        </w:rPr>
      </w:pPr>
      <w:r w:rsidRPr="00B62E7A">
        <w:rPr>
          <w:szCs w:val="22"/>
        </w:rPr>
        <w:t>Το triflusal απορροφάται γρήγορα (t</w:t>
      </w:r>
      <w:r w:rsidRPr="00B62E7A">
        <w:rPr>
          <w:szCs w:val="22"/>
          <w:vertAlign w:val="subscript"/>
        </w:rPr>
        <w:t>½</w:t>
      </w:r>
      <w:r w:rsidRPr="00B62E7A">
        <w:rPr>
          <w:szCs w:val="22"/>
        </w:rPr>
        <w:t xml:space="preserve"> Κa =0</w:t>
      </w:r>
      <w:r w:rsidR="00E46753" w:rsidRPr="00B62E7A">
        <w:rPr>
          <w:szCs w:val="22"/>
        </w:rPr>
        <w:t>,</w:t>
      </w:r>
      <w:r w:rsidRPr="00B62E7A">
        <w:rPr>
          <w:szCs w:val="22"/>
        </w:rPr>
        <w:t xml:space="preserve">44 ώρες), </w:t>
      </w:r>
      <w:r w:rsidR="00E46753" w:rsidRPr="00B62E7A">
        <w:rPr>
          <w:szCs w:val="22"/>
        </w:rPr>
        <w:t>υπο</w:t>
      </w:r>
      <w:r w:rsidRPr="00B62E7A">
        <w:rPr>
          <w:szCs w:val="22"/>
        </w:rPr>
        <w:t>δεικνύοντας και απόλυτη βιοδιαθεσιμότητα από 83% έως 100%.</w:t>
      </w:r>
    </w:p>
    <w:p w:rsidR="008C2193" w:rsidRPr="00B62E7A" w:rsidRDefault="008C2193" w:rsidP="006F2EEC">
      <w:pPr>
        <w:jc w:val="both"/>
        <w:rPr>
          <w:szCs w:val="22"/>
        </w:rPr>
      </w:pPr>
      <w:r w:rsidRPr="00B62E7A">
        <w:rPr>
          <w:szCs w:val="22"/>
        </w:rPr>
        <w:t xml:space="preserve">Το triflusal υδρολύεται γρήγορα από εστεράσες στον κύριο μεταβολίτη ΗΤΒ, ο οποίος είναι επίσης δραστικός. Ένα </w:t>
      </w:r>
      <w:r w:rsidR="00E46753" w:rsidRPr="00B62E7A">
        <w:rPr>
          <w:szCs w:val="22"/>
        </w:rPr>
        <w:t xml:space="preserve">σύμπλοκο </w:t>
      </w:r>
      <w:r w:rsidRPr="00B62E7A">
        <w:rPr>
          <w:szCs w:val="22"/>
        </w:rPr>
        <w:t>ΗΤΒ</w:t>
      </w:r>
      <w:r w:rsidR="00E46753" w:rsidRPr="00B62E7A">
        <w:rPr>
          <w:szCs w:val="22"/>
        </w:rPr>
        <w:t xml:space="preserve"> με γλυκίνη</w:t>
      </w:r>
      <w:r w:rsidRPr="00B62E7A">
        <w:rPr>
          <w:szCs w:val="22"/>
        </w:rPr>
        <w:t xml:space="preserve"> βρέθηκε στα ούρα. Ο χρόνος ημίσειας ζωής (t</w:t>
      </w:r>
      <w:r w:rsidRPr="00B62E7A">
        <w:rPr>
          <w:szCs w:val="22"/>
          <w:vertAlign w:val="subscript"/>
        </w:rPr>
        <w:t>½</w:t>
      </w:r>
      <w:r w:rsidRPr="00B62E7A">
        <w:rPr>
          <w:szCs w:val="22"/>
        </w:rPr>
        <w:t>) στο πλάσμα ήταν 0</w:t>
      </w:r>
      <w:r w:rsidR="00E23E77" w:rsidRPr="00B62E7A">
        <w:rPr>
          <w:szCs w:val="22"/>
        </w:rPr>
        <w:t>,</w:t>
      </w:r>
      <w:r w:rsidRPr="00B62E7A">
        <w:rPr>
          <w:szCs w:val="22"/>
        </w:rPr>
        <w:t>53 ± 12 ώρες για το triflusal και 34</w:t>
      </w:r>
      <w:r w:rsidR="00E23E77" w:rsidRPr="00B62E7A">
        <w:rPr>
          <w:szCs w:val="22"/>
        </w:rPr>
        <w:t>,</w:t>
      </w:r>
      <w:r w:rsidRPr="00B62E7A">
        <w:rPr>
          <w:szCs w:val="22"/>
        </w:rPr>
        <w:t>3 ± 5</w:t>
      </w:r>
      <w:r w:rsidR="00E23E77" w:rsidRPr="00B62E7A">
        <w:rPr>
          <w:szCs w:val="22"/>
        </w:rPr>
        <w:t>,</w:t>
      </w:r>
      <w:r w:rsidRPr="00B62E7A">
        <w:rPr>
          <w:szCs w:val="22"/>
        </w:rPr>
        <w:t>3 ώρες για το ΗΤΒ. Η απομάκρυνση γίνεται κατά προτίμηση με νεφρική απέκκριση</w:t>
      </w:r>
      <w:r w:rsidR="00E23E77" w:rsidRPr="00B62E7A">
        <w:rPr>
          <w:szCs w:val="22"/>
        </w:rPr>
        <w:t xml:space="preserve"> </w:t>
      </w:r>
      <w:r w:rsidRPr="00B62E7A">
        <w:rPr>
          <w:szCs w:val="22"/>
        </w:rPr>
        <w:t xml:space="preserve">(νεφρική κάθαρση &gt; 60% μετά 48 ώρες). Αμετάβλητο triflusal, HTB και συζευγμένο HTB </w:t>
      </w:r>
      <w:r w:rsidR="00E23E77" w:rsidRPr="00B62E7A">
        <w:rPr>
          <w:szCs w:val="22"/>
        </w:rPr>
        <w:t>με γλυκίνη</w:t>
      </w:r>
      <w:r w:rsidRPr="00B62E7A">
        <w:rPr>
          <w:szCs w:val="22"/>
        </w:rPr>
        <w:t xml:space="preserve"> βρέθηκαν στα ούρα.</w:t>
      </w:r>
    </w:p>
    <w:p w:rsidR="008C2193" w:rsidRPr="00B62E7A" w:rsidRDefault="008C2193" w:rsidP="006F2EEC">
      <w:pPr>
        <w:jc w:val="both"/>
        <w:rPr>
          <w:szCs w:val="22"/>
        </w:rPr>
      </w:pPr>
    </w:p>
    <w:p w:rsidR="008C2193" w:rsidRPr="00B62E7A" w:rsidRDefault="008C2193" w:rsidP="006F2EEC">
      <w:pPr>
        <w:jc w:val="both"/>
        <w:rPr>
          <w:szCs w:val="22"/>
        </w:rPr>
      </w:pPr>
      <w:r w:rsidRPr="00B62E7A">
        <w:rPr>
          <w:szCs w:val="22"/>
        </w:rPr>
        <w:t>Ύστερα από μια από του στόματος δόση 300 ή 900 mg triflusal σε υγιείς εθελοντές, οι μέσες μέγιστες συγκεντρώσεις στο πλάσμα (Cmax) για το triflusal ήταν 3</w:t>
      </w:r>
      <w:r w:rsidR="00E23E77" w:rsidRPr="00B62E7A">
        <w:rPr>
          <w:szCs w:val="22"/>
        </w:rPr>
        <w:t>,</w:t>
      </w:r>
      <w:r w:rsidRPr="00B62E7A">
        <w:rPr>
          <w:szCs w:val="22"/>
        </w:rPr>
        <w:t>2 ± 1</w:t>
      </w:r>
      <w:r w:rsidR="00E23E77" w:rsidRPr="00B62E7A">
        <w:rPr>
          <w:szCs w:val="22"/>
        </w:rPr>
        <w:t>,</w:t>
      </w:r>
      <w:r w:rsidRPr="00B62E7A">
        <w:rPr>
          <w:szCs w:val="22"/>
        </w:rPr>
        <w:t>9 μg/ml και 11</w:t>
      </w:r>
      <w:r w:rsidR="00E23E77" w:rsidRPr="00B62E7A">
        <w:rPr>
          <w:szCs w:val="22"/>
        </w:rPr>
        <w:t>,</w:t>
      </w:r>
      <w:r w:rsidRPr="00B62E7A">
        <w:rPr>
          <w:szCs w:val="22"/>
        </w:rPr>
        <w:t>6 ± 1</w:t>
      </w:r>
      <w:r w:rsidR="00E23E77" w:rsidRPr="00B62E7A">
        <w:rPr>
          <w:szCs w:val="22"/>
        </w:rPr>
        <w:t>,</w:t>
      </w:r>
      <w:r w:rsidRPr="00B62E7A">
        <w:rPr>
          <w:szCs w:val="22"/>
        </w:rPr>
        <w:t>7 μg/ml, αντίστοιχα, ενώ οι Cmax για το ΗΤΒ έφτασαν 36</w:t>
      </w:r>
      <w:r w:rsidR="00E23E77" w:rsidRPr="00B62E7A">
        <w:rPr>
          <w:szCs w:val="22"/>
        </w:rPr>
        <w:t>,</w:t>
      </w:r>
      <w:r w:rsidRPr="00B62E7A">
        <w:rPr>
          <w:szCs w:val="22"/>
        </w:rPr>
        <w:t>4 ± 6</w:t>
      </w:r>
      <w:r w:rsidR="00E23E77" w:rsidRPr="00B62E7A">
        <w:rPr>
          <w:szCs w:val="22"/>
        </w:rPr>
        <w:t>,</w:t>
      </w:r>
      <w:r w:rsidRPr="00B62E7A">
        <w:rPr>
          <w:szCs w:val="22"/>
        </w:rPr>
        <w:t>1 μg/ml και 92</w:t>
      </w:r>
      <w:r w:rsidR="00E23E77" w:rsidRPr="00B62E7A">
        <w:rPr>
          <w:szCs w:val="22"/>
        </w:rPr>
        <w:t>,</w:t>
      </w:r>
      <w:r w:rsidRPr="00B62E7A">
        <w:rPr>
          <w:szCs w:val="22"/>
        </w:rPr>
        <w:t>7 ± 17</w:t>
      </w:r>
      <w:r w:rsidR="00E23E77" w:rsidRPr="00B62E7A">
        <w:rPr>
          <w:szCs w:val="22"/>
        </w:rPr>
        <w:t>,</w:t>
      </w:r>
      <w:r w:rsidRPr="00B62E7A">
        <w:rPr>
          <w:szCs w:val="22"/>
        </w:rPr>
        <w:t>1 μg/ml. Ο χρόνος για τη</w:t>
      </w:r>
      <w:r w:rsidR="00E23E77" w:rsidRPr="00B62E7A">
        <w:rPr>
          <w:szCs w:val="22"/>
        </w:rPr>
        <w:t>ν επίτευξη της</w:t>
      </w:r>
      <w:r w:rsidRPr="00B62E7A">
        <w:rPr>
          <w:szCs w:val="22"/>
        </w:rPr>
        <w:t xml:space="preserve"> Cmax (tmax) ήταν 0</w:t>
      </w:r>
      <w:r w:rsidR="00E23E77" w:rsidRPr="00B62E7A">
        <w:rPr>
          <w:szCs w:val="22"/>
        </w:rPr>
        <w:t>,</w:t>
      </w:r>
      <w:r w:rsidRPr="00B62E7A">
        <w:rPr>
          <w:szCs w:val="22"/>
        </w:rPr>
        <w:t>88 ± 0</w:t>
      </w:r>
      <w:r w:rsidR="00E23E77" w:rsidRPr="00B62E7A">
        <w:rPr>
          <w:szCs w:val="22"/>
        </w:rPr>
        <w:t>,</w:t>
      </w:r>
      <w:r w:rsidRPr="00B62E7A">
        <w:rPr>
          <w:szCs w:val="22"/>
        </w:rPr>
        <w:t>26 ώρες για το triflusal και 4</w:t>
      </w:r>
      <w:r w:rsidR="00E23E77" w:rsidRPr="00B62E7A">
        <w:rPr>
          <w:szCs w:val="22"/>
        </w:rPr>
        <w:t>,</w:t>
      </w:r>
      <w:r w:rsidRPr="00B62E7A">
        <w:rPr>
          <w:szCs w:val="22"/>
        </w:rPr>
        <w:t>96 ± 1</w:t>
      </w:r>
      <w:r w:rsidR="00E23E77" w:rsidRPr="00B62E7A">
        <w:rPr>
          <w:szCs w:val="22"/>
        </w:rPr>
        <w:t>,</w:t>
      </w:r>
      <w:r w:rsidRPr="00B62E7A">
        <w:rPr>
          <w:szCs w:val="22"/>
        </w:rPr>
        <w:t>37 ώρες για το ΗΤΒ στη δόση των 900 mg. Οι φαρμακοκινητικ</w:t>
      </w:r>
      <w:r w:rsidR="00E23E77" w:rsidRPr="00B62E7A">
        <w:rPr>
          <w:szCs w:val="22"/>
        </w:rPr>
        <w:t>ές</w:t>
      </w:r>
      <w:r w:rsidRPr="00B62E7A">
        <w:rPr>
          <w:szCs w:val="22"/>
        </w:rPr>
        <w:t xml:space="preserve"> παράμετροι του ΗΤΒ ύστερα από επαναλαμβανόμενες δόσεις (300 mg τρεις φορές την ημέρα ή 600 mg μια φορά την ημέρα triflusal για 13 ημέρες) έδειξαν μέγιστες συγκεντρώσεις σταθεροποιημένης κατάστασης του ΗΤΒ στο πλάσμα (Cmax ss) από 178 ± 42 μg/ml και 153 ± 37 μg/ml, αντίστοιχα.</w:t>
      </w:r>
    </w:p>
    <w:p w:rsidR="008C2193" w:rsidRPr="00B62E7A" w:rsidRDefault="008C2193" w:rsidP="006F2EEC">
      <w:pPr>
        <w:jc w:val="both"/>
        <w:rPr>
          <w:szCs w:val="22"/>
        </w:rPr>
      </w:pPr>
    </w:p>
    <w:p w:rsidR="008C2193" w:rsidRPr="00B62E7A" w:rsidRDefault="008C2193" w:rsidP="006F2EEC">
      <w:pPr>
        <w:jc w:val="both"/>
        <w:rPr>
          <w:szCs w:val="22"/>
        </w:rPr>
      </w:pPr>
      <w:r w:rsidRPr="00B62E7A">
        <w:rPr>
          <w:szCs w:val="22"/>
        </w:rPr>
        <w:t xml:space="preserve">Το ΗΤΒ, σε θεραπευτικές συγκεντρώσεις, έχει ένα </w:t>
      </w:r>
      <w:r w:rsidR="00E23E77" w:rsidRPr="00B62E7A">
        <w:rPr>
          <w:szCs w:val="22"/>
        </w:rPr>
        <w:t>ποσοστό</w:t>
      </w:r>
      <w:r w:rsidRPr="00B62E7A">
        <w:rPr>
          <w:szCs w:val="22"/>
        </w:rPr>
        <w:t xml:space="preserve"> σύνδεσης με την αλβουμίνη του </w:t>
      </w:r>
      <w:r w:rsidRPr="00B62E7A">
        <w:rPr>
          <w:szCs w:val="22"/>
        </w:rPr>
        <w:lastRenderedPageBreak/>
        <w:t xml:space="preserve">πλάσματος από 98 έως 99%. Αυτή η σύνδεση δεν αλλάζει σημαντικά από την παρουσία </w:t>
      </w:r>
      <w:r w:rsidR="00E23E77" w:rsidRPr="00B62E7A">
        <w:rPr>
          <w:szCs w:val="22"/>
        </w:rPr>
        <w:t xml:space="preserve">καφεΐνης, θεοφυλλίνης, </w:t>
      </w:r>
      <w:r w:rsidRPr="00B62E7A">
        <w:rPr>
          <w:szCs w:val="22"/>
        </w:rPr>
        <w:t xml:space="preserve">glisentide, </w:t>
      </w:r>
      <w:r w:rsidR="00E23E77" w:rsidRPr="00B62E7A">
        <w:rPr>
          <w:szCs w:val="22"/>
        </w:rPr>
        <w:t>εναλαπρίλης, σιμετιδίνης ή βαρφαρίνης</w:t>
      </w:r>
      <w:r w:rsidRPr="00B62E7A">
        <w:rPr>
          <w:szCs w:val="22"/>
        </w:rPr>
        <w:t xml:space="preserve">. </w:t>
      </w:r>
      <w:r w:rsidR="00E23E77" w:rsidRPr="00B62E7A">
        <w:rPr>
          <w:szCs w:val="22"/>
        </w:rPr>
        <w:t xml:space="preserve">Ωστόσο </w:t>
      </w:r>
      <w:r w:rsidRPr="00B62E7A">
        <w:rPr>
          <w:szCs w:val="22"/>
        </w:rPr>
        <w:t>το ελεύθερο κλάσμα του ΗΤΒ μεγαλώνει σημαντικά με την παρουσία μη στεροειδών αντιφλεγμονωδών φαρμάκων (</w:t>
      </w:r>
      <w:r w:rsidR="00E23E77" w:rsidRPr="00B62E7A">
        <w:rPr>
          <w:szCs w:val="22"/>
        </w:rPr>
        <w:t>ΜΣΑΦ</w:t>
      </w:r>
      <w:r w:rsidRPr="00B62E7A">
        <w:rPr>
          <w:szCs w:val="22"/>
        </w:rPr>
        <w:t xml:space="preserve">), όπως </w:t>
      </w:r>
      <w:r w:rsidR="00E23E77" w:rsidRPr="00B62E7A">
        <w:rPr>
          <w:szCs w:val="22"/>
        </w:rPr>
        <w:t>δικλοφαινάκη</w:t>
      </w:r>
      <w:r w:rsidR="008E3CDF" w:rsidRPr="00B62E7A">
        <w:rPr>
          <w:szCs w:val="22"/>
        </w:rPr>
        <w:t>ς</w:t>
      </w:r>
      <w:r w:rsidRPr="00B62E7A">
        <w:rPr>
          <w:szCs w:val="22"/>
        </w:rPr>
        <w:t xml:space="preserve">, </w:t>
      </w:r>
      <w:r w:rsidR="00E23E77" w:rsidRPr="00B62E7A">
        <w:rPr>
          <w:szCs w:val="22"/>
        </w:rPr>
        <w:t>ιβουπροφένης</w:t>
      </w:r>
      <w:r w:rsidRPr="00B62E7A">
        <w:rPr>
          <w:szCs w:val="22"/>
        </w:rPr>
        <w:t xml:space="preserve">, </w:t>
      </w:r>
      <w:r w:rsidR="00E23E77" w:rsidRPr="00B62E7A">
        <w:rPr>
          <w:szCs w:val="22"/>
        </w:rPr>
        <w:t>ινδομεθακίνης</w:t>
      </w:r>
      <w:r w:rsidRPr="00B62E7A">
        <w:rPr>
          <w:szCs w:val="22"/>
        </w:rPr>
        <w:t xml:space="preserve">, </w:t>
      </w:r>
      <w:r w:rsidR="00E23E77" w:rsidRPr="00B62E7A">
        <w:rPr>
          <w:szCs w:val="22"/>
        </w:rPr>
        <w:t>ναπροξένης</w:t>
      </w:r>
      <w:r w:rsidRPr="00B62E7A">
        <w:rPr>
          <w:szCs w:val="22"/>
        </w:rPr>
        <w:t xml:space="preserve">, </w:t>
      </w:r>
      <w:r w:rsidR="008E3CDF" w:rsidRPr="00B62E7A">
        <w:rPr>
          <w:szCs w:val="22"/>
        </w:rPr>
        <w:t>πιροξικάμης</w:t>
      </w:r>
      <w:r w:rsidRPr="00B62E7A">
        <w:rPr>
          <w:szCs w:val="22"/>
        </w:rPr>
        <w:t xml:space="preserve"> ή </w:t>
      </w:r>
      <w:r w:rsidR="008E3CDF" w:rsidRPr="00B62E7A">
        <w:rPr>
          <w:szCs w:val="22"/>
        </w:rPr>
        <w:t>σαλικυλικού οξέος</w:t>
      </w:r>
      <w:r w:rsidRPr="00B62E7A">
        <w:rPr>
          <w:szCs w:val="22"/>
        </w:rPr>
        <w:t xml:space="preserve">. Σε υψηλές συγκεντρώσεις το ΗΤΒ εκτοπίζει τα </w:t>
      </w:r>
      <w:r w:rsidR="008E3CDF" w:rsidRPr="00B62E7A">
        <w:rPr>
          <w:szCs w:val="22"/>
        </w:rPr>
        <w:t>ΜΣΑΦ</w:t>
      </w:r>
      <w:r w:rsidRPr="00B62E7A">
        <w:rPr>
          <w:szCs w:val="22"/>
        </w:rPr>
        <w:t xml:space="preserve">, </w:t>
      </w:r>
      <w:r w:rsidR="008E3CDF" w:rsidRPr="00B62E7A">
        <w:rPr>
          <w:szCs w:val="22"/>
        </w:rPr>
        <w:t xml:space="preserve">τη </w:t>
      </w:r>
      <w:r w:rsidRPr="00B62E7A">
        <w:rPr>
          <w:szCs w:val="22"/>
        </w:rPr>
        <w:t>glisentide και</w:t>
      </w:r>
      <w:r w:rsidR="008E3CDF" w:rsidRPr="00B62E7A">
        <w:rPr>
          <w:szCs w:val="22"/>
        </w:rPr>
        <w:t xml:space="preserve"> τη βαρφαρίνη</w:t>
      </w:r>
      <w:r w:rsidRPr="00B62E7A">
        <w:rPr>
          <w:szCs w:val="22"/>
        </w:rPr>
        <w:t xml:space="preserve"> από τις θέσεις σύνδεσης τους με τις πρωτεΐνες. Αυτές οι ενώσεις έχουν χημική συγγένεια με τις ίδιες θέσεις σύνδεσης με την αλβουμίνη και μπορούν να εκτοπίζονται αμοιβαία </w:t>
      </w:r>
      <w:r w:rsidR="008E3CDF" w:rsidRPr="00B62E7A">
        <w:rPr>
          <w:szCs w:val="22"/>
        </w:rPr>
        <w:t>ανάλογα με</w:t>
      </w:r>
      <w:r w:rsidRPr="00B62E7A">
        <w:rPr>
          <w:szCs w:val="22"/>
        </w:rPr>
        <w:t xml:space="preserve"> τη χημική συγγένεια με τη πρωτεΐνη και τη συνολική συγκέντρωση του εκτοπιζόμενου παράγοντα.</w:t>
      </w:r>
    </w:p>
    <w:p w:rsidR="008C2193" w:rsidRPr="00B62E7A" w:rsidRDefault="008C2193" w:rsidP="006F2EEC">
      <w:pPr>
        <w:jc w:val="both"/>
        <w:rPr>
          <w:szCs w:val="22"/>
        </w:rPr>
      </w:pPr>
    </w:p>
    <w:p w:rsidR="008C2193" w:rsidRPr="00B62E7A" w:rsidRDefault="008C2193" w:rsidP="006F2EEC">
      <w:pPr>
        <w:pStyle w:val="1"/>
        <w:jc w:val="both"/>
        <w:rPr>
          <w:szCs w:val="22"/>
        </w:rPr>
      </w:pPr>
      <w:r w:rsidRPr="00B62E7A">
        <w:rPr>
          <w:szCs w:val="22"/>
        </w:rPr>
        <w:t>Ειδικοί πληθυσμοί</w:t>
      </w:r>
    </w:p>
    <w:p w:rsidR="008C2193" w:rsidRPr="00B62E7A" w:rsidRDefault="008C2193" w:rsidP="006F2EEC">
      <w:pPr>
        <w:jc w:val="both"/>
        <w:rPr>
          <w:szCs w:val="22"/>
        </w:rPr>
      </w:pPr>
    </w:p>
    <w:p w:rsidR="008C2193" w:rsidRPr="00B62E7A" w:rsidRDefault="008C2193" w:rsidP="006F2EEC">
      <w:pPr>
        <w:jc w:val="both"/>
        <w:rPr>
          <w:szCs w:val="22"/>
        </w:rPr>
      </w:pPr>
      <w:r w:rsidRPr="00B62E7A">
        <w:rPr>
          <w:szCs w:val="22"/>
        </w:rPr>
        <w:t xml:space="preserve">Σε ηλικιωμένους εθελοντές, </w:t>
      </w:r>
      <w:r w:rsidR="008E3CDF" w:rsidRPr="00B62E7A">
        <w:rPr>
          <w:szCs w:val="22"/>
        </w:rPr>
        <w:t xml:space="preserve">οι συγκεντρώσεις σε </w:t>
      </w:r>
      <w:r w:rsidRPr="00B62E7A">
        <w:rPr>
          <w:szCs w:val="22"/>
        </w:rPr>
        <w:t>σταθεροποιημένη κατάσταση στο πλάσμα του ΗΤΒ επιτεύχθηκαν μετά από 3 έως 5 ημέρες χορήγησης triflusal 300 mg δύο φορές την ημέρα. Οι τιμές των AUCss, Cmax και tmax σε ηλικιωμένους εθελοντές δεν ήταν σημαντικά διαφορετικές απ΄ αυτές που ελήφθησαν σε νέους εθελοντές. Ο χρόνος ημίσειας ζωής στο πλάσμα t</w:t>
      </w:r>
      <w:r w:rsidRPr="00B62E7A">
        <w:rPr>
          <w:szCs w:val="22"/>
          <w:vertAlign w:val="subscript"/>
        </w:rPr>
        <w:t>1/2</w:t>
      </w:r>
      <w:r w:rsidRPr="00B62E7A">
        <w:rPr>
          <w:szCs w:val="22"/>
        </w:rPr>
        <w:t xml:space="preserve"> ήταν 0</w:t>
      </w:r>
      <w:r w:rsidR="008E3CDF" w:rsidRPr="00B62E7A">
        <w:rPr>
          <w:szCs w:val="22"/>
        </w:rPr>
        <w:t>,</w:t>
      </w:r>
      <w:r w:rsidRPr="00B62E7A">
        <w:rPr>
          <w:szCs w:val="22"/>
        </w:rPr>
        <w:t>92 ± 0</w:t>
      </w:r>
      <w:r w:rsidR="008E3CDF" w:rsidRPr="00B62E7A">
        <w:rPr>
          <w:szCs w:val="22"/>
        </w:rPr>
        <w:t>,</w:t>
      </w:r>
      <w:r w:rsidRPr="00B62E7A">
        <w:rPr>
          <w:szCs w:val="22"/>
        </w:rPr>
        <w:t>16 ώρες για το triflusal και 64</w:t>
      </w:r>
      <w:r w:rsidR="008E3CDF" w:rsidRPr="00B62E7A">
        <w:rPr>
          <w:szCs w:val="22"/>
        </w:rPr>
        <w:t>,</w:t>
      </w:r>
      <w:r w:rsidRPr="00B62E7A">
        <w:rPr>
          <w:szCs w:val="22"/>
        </w:rPr>
        <w:t>6 ± 6</w:t>
      </w:r>
      <w:r w:rsidR="008E3CDF" w:rsidRPr="00B62E7A">
        <w:rPr>
          <w:szCs w:val="22"/>
        </w:rPr>
        <w:t>,</w:t>
      </w:r>
      <w:r w:rsidRPr="00B62E7A">
        <w:rPr>
          <w:szCs w:val="22"/>
        </w:rPr>
        <w:t>6 ώρες για το ΗΤΒ, και οι δύο υψηλότεροι απ΄ αυτούς που παρατηρήθηκαν σε υγιείς εθελοντές. Ω</w:t>
      </w:r>
      <w:r w:rsidR="008E3CDF" w:rsidRPr="00B62E7A">
        <w:rPr>
          <w:szCs w:val="22"/>
        </w:rPr>
        <w:t>σ</w:t>
      </w:r>
      <w:r w:rsidRPr="00B62E7A">
        <w:rPr>
          <w:szCs w:val="22"/>
        </w:rPr>
        <w:t>τόσο, αυτή η αύξηση δεν έχει κλινική σημασία που να δικαιολογεί προσαρμογή της δόσης στους ηλικιωμένους ασθενείς.</w:t>
      </w:r>
    </w:p>
    <w:p w:rsidR="008C2193" w:rsidRPr="00B62E7A" w:rsidRDefault="008C2193" w:rsidP="006F2EEC">
      <w:pPr>
        <w:jc w:val="both"/>
        <w:rPr>
          <w:szCs w:val="22"/>
        </w:rPr>
      </w:pPr>
    </w:p>
    <w:p w:rsidR="005C5540" w:rsidRPr="00B62E7A" w:rsidRDefault="008C2193" w:rsidP="006F2EEC">
      <w:pPr>
        <w:jc w:val="both"/>
        <w:rPr>
          <w:i/>
          <w:noProof/>
          <w:szCs w:val="22"/>
        </w:rPr>
      </w:pPr>
      <w:r w:rsidRPr="00B62E7A">
        <w:rPr>
          <w:szCs w:val="22"/>
        </w:rPr>
        <w:t>Σε ασθενείς με χρόνια νεφρική ανεπάρκεια σε τελικό στάδιο που υποβάλλονται σε συμβατική αιμοκάθαρση, τα επίπεδα στο πλάσμα του ΗΤΒ μετά την αιμοκάθαρση, ήταν παρόμοια με τα επίπεδα στο πλάσμα πριν την αιμοκάθαρση.</w:t>
      </w:r>
    </w:p>
    <w:p w:rsidR="00496809" w:rsidRPr="00B62E7A" w:rsidRDefault="00496809" w:rsidP="006F2EEC">
      <w:pPr>
        <w:jc w:val="both"/>
        <w:rPr>
          <w:szCs w:val="22"/>
        </w:rPr>
      </w:pPr>
    </w:p>
    <w:p w:rsidR="00496809" w:rsidRPr="00B62E7A" w:rsidRDefault="00496809" w:rsidP="006F2EEC">
      <w:pPr>
        <w:jc w:val="both"/>
        <w:rPr>
          <w:szCs w:val="22"/>
        </w:rPr>
      </w:pPr>
      <w:r w:rsidRPr="00B62E7A">
        <w:rPr>
          <w:b/>
          <w:szCs w:val="22"/>
        </w:rPr>
        <w:t>5.3</w:t>
      </w:r>
      <w:r w:rsidRPr="00B62E7A">
        <w:rPr>
          <w:b/>
          <w:szCs w:val="22"/>
        </w:rPr>
        <w:tab/>
        <w:t>Προκλινικά δεδομένα για την ασφάλεια</w:t>
      </w:r>
    </w:p>
    <w:p w:rsidR="00496809" w:rsidRPr="00B62E7A" w:rsidRDefault="00496809" w:rsidP="006F2EEC">
      <w:pPr>
        <w:jc w:val="both"/>
        <w:rPr>
          <w:szCs w:val="22"/>
        </w:rPr>
      </w:pPr>
    </w:p>
    <w:p w:rsidR="008E3CDF" w:rsidRPr="00B62E7A" w:rsidRDefault="008E3CDF" w:rsidP="006F2EEC">
      <w:pPr>
        <w:jc w:val="both"/>
        <w:rPr>
          <w:szCs w:val="22"/>
        </w:rPr>
      </w:pPr>
      <w:r w:rsidRPr="00B62E7A">
        <w:rPr>
          <w:szCs w:val="22"/>
        </w:rPr>
        <w:t>Τα μη κλινικά δεδομένα δεν αποκαλύπτουν ιδιαίτερο κίνδυνο για τον άνθρωπο με βάση τις συμβατικές μελέτες φαρμακολογικής ασφάλειας, τοξικότητας επαναλαμβανόμενων δόσεων, γονοτοξικότητας και τοξικότητας στην αναπαραγωγική ικανότητα.</w:t>
      </w:r>
    </w:p>
    <w:p w:rsidR="008C2193" w:rsidRPr="00B62E7A" w:rsidRDefault="008C2193" w:rsidP="006F2EEC">
      <w:pPr>
        <w:jc w:val="both"/>
        <w:rPr>
          <w:szCs w:val="22"/>
        </w:rPr>
      </w:pPr>
    </w:p>
    <w:p w:rsidR="008C2193" w:rsidRPr="00B62E7A" w:rsidRDefault="008C2193" w:rsidP="006F2EEC">
      <w:pPr>
        <w:jc w:val="both"/>
        <w:rPr>
          <w:szCs w:val="22"/>
        </w:rPr>
      </w:pPr>
      <w:r w:rsidRPr="00B62E7A">
        <w:rPr>
          <w:szCs w:val="22"/>
        </w:rPr>
        <w:t xml:space="preserve">Μετά από </w:t>
      </w:r>
      <w:r w:rsidR="008E3CDF" w:rsidRPr="00B62E7A">
        <w:rPr>
          <w:szCs w:val="22"/>
        </w:rPr>
        <w:t>μακρόχρόνια</w:t>
      </w:r>
      <w:r w:rsidRPr="00B62E7A">
        <w:rPr>
          <w:szCs w:val="22"/>
        </w:rPr>
        <w:t xml:space="preserve"> χορήγηση </w:t>
      </w:r>
      <w:r w:rsidR="008E3CDF" w:rsidRPr="00B62E7A">
        <w:rPr>
          <w:szCs w:val="22"/>
          <w:lang w:val="en-US"/>
        </w:rPr>
        <w:t>t</w:t>
      </w:r>
      <w:r w:rsidRPr="00B62E7A">
        <w:rPr>
          <w:szCs w:val="22"/>
        </w:rPr>
        <w:t>riflusal σε επίμυες και σκύλους (10, 25 και 50 mg/kg ημερησίως για 12 μήνες) βιοχημικές, μορφολογικές ή ιστοπαθολογικές αλλοιώσεις παρουσιάστηκαν μόνο στις υψηλές δόσεις. Τα περισσότερο σημαντικά παθολογικά ευρήματα ήταν γαστρεντερική δυσανεκτικότητα με γαστρικά έλκη, μέτρια αναιμία, έμετοι (σε σκύλους), ελαφρές αλλαγές στα βάρη οργάνων (ήπαρ, νεφροί, καρδιά, σπλήνα) και ελαφρά έως μέτρια νεφροσκλήρωσ</w:t>
      </w:r>
      <w:r w:rsidR="008E3CDF" w:rsidRPr="00B62E7A">
        <w:rPr>
          <w:szCs w:val="22"/>
        </w:rPr>
        <w:t>η</w:t>
      </w:r>
      <w:r w:rsidRPr="00B62E7A">
        <w:rPr>
          <w:szCs w:val="22"/>
        </w:rPr>
        <w:t>. Τα περισσότερα από αυτά τα αποτελέσματα, με εξαίρεση την νεφροσκλήρωση, ήταν αναστρέψιμα 13 εβδομάδες μετά τη διακοπή της θεραπείας.</w:t>
      </w:r>
    </w:p>
    <w:p w:rsidR="00496809" w:rsidRPr="00B62E7A" w:rsidRDefault="00496809" w:rsidP="006F2EEC">
      <w:pPr>
        <w:jc w:val="both"/>
        <w:rPr>
          <w:szCs w:val="22"/>
        </w:rPr>
      </w:pPr>
    </w:p>
    <w:p w:rsidR="00496809" w:rsidRPr="00B62E7A" w:rsidRDefault="00496809" w:rsidP="006F2EEC">
      <w:pPr>
        <w:jc w:val="both"/>
        <w:rPr>
          <w:szCs w:val="22"/>
        </w:rPr>
      </w:pPr>
    </w:p>
    <w:p w:rsidR="00496809" w:rsidRPr="00B62E7A" w:rsidRDefault="00496809" w:rsidP="006F2EEC">
      <w:pPr>
        <w:jc w:val="both"/>
        <w:rPr>
          <w:szCs w:val="22"/>
        </w:rPr>
      </w:pPr>
      <w:r w:rsidRPr="00B62E7A">
        <w:rPr>
          <w:b/>
          <w:szCs w:val="22"/>
        </w:rPr>
        <w:t>6.</w:t>
      </w:r>
      <w:r w:rsidRPr="00B62E7A">
        <w:rPr>
          <w:b/>
          <w:szCs w:val="22"/>
        </w:rPr>
        <w:tab/>
        <w:t>ΦΑΡΜΑΚΕΥΤΙΚΕΣ ΠΛΗΡΟΦΟΡΙΕΣ</w:t>
      </w:r>
    </w:p>
    <w:p w:rsidR="00496809" w:rsidRPr="00B62E7A" w:rsidRDefault="00496809" w:rsidP="006F2EEC">
      <w:pPr>
        <w:pStyle w:val="a3"/>
        <w:tabs>
          <w:tab w:val="clear" w:pos="4153"/>
          <w:tab w:val="clear" w:pos="8306"/>
        </w:tabs>
        <w:jc w:val="both"/>
        <w:rPr>
          <w:szCs w:val="22"/>
        </w:rPr>
      </w:pPr>
    </w:p>
    <w:p w:rsidR="008C2193" w:rsidRPr="00B62E7A" w:rsidRDefault="00496809" w:rsidP="006F2EEC">
      <w:pPr>
        <w:jc w:val="both"/>
        <w:rPr>
          <w:szCs w:val="22"/>
        </w:rPr>
      </w:pPr>
      <w:r w:rsidRPr="00B62E7A">
        <w:rPr>
          <w:b/>
          <w:szCs w:val="22"/>
        </w:rPr>
        <w:t>6.1</w:t>
      </w:r>
      <w:r w:rsidRPr="00B62E7A">
        <w:rPr>
          <w:b/>
          <w:szCs w:val="22"/>
        </w:rPr>
        <w:tab/>
        <w:t>Κατάλογος εκδόχων</w:t>
      </w:r>
    </w:p>
    <w:p w:rsidR="008C2193" w:rsidRPr="00B62E7A" w:rsidRDefault="008C2193" w:rsidP="006F2EEC">
      <w:pPr>
        <w:jc w:val="both"/>
        <w:rPr>
          <w:szCs w:val="22"/>
        </w:rPr>
      </w:pPr>
    </w:p>
    <w:p w:rsidR="008E3CDF" w:rsidRPr="00B62E7A" w:rsidRDefault="008E3CDF" w:rsidP="006F2EEC">
      <w:pPr>
        <w:jc w:val="both"/>
        <w:rPr>
          <w:szCs w:val="22"/>
        </w:rPr>
      </w:pPr>
      <w:r w:rsidRPr="00B62E7A">
        <w:rPr>
          <w:szCs w:val="22"/>
          <w:lang w:val="en-US"/>
        </w:rPr>
        <w:t>Gelatin</w:t>
      </w:r>
    </w:p>
    <w:p w:rsidR="00496809" w:rsidRPr="00B62E7A" w:rsidRDefault="00496809" w:rsidP="006F2EEC">
      <w:pPr>
        <w:jc w:val="both"/>
        <w:rPr>
          <w:szCs w:val="22"/>
        </w:rPr>
      </w:pPr>
    </w:p>
    <w:p w:rsidR="00496809" w:rsidRPr="00B62E7A" w:rsidRDefault="00496809" w:rsidP="006F2EEC">
      <w:pPr>
        <w:jc w:val="both"/>
        <w:rPr>
          <w:szCs w:val="22"/>
        </w:rPr>
      </w:pPr>
      <w:r w:rsidRPr="00B62E7A">
        <w:rPr>
          <w:b/>
          <w:szCs w:val="22"/>
        </w:rPr>
        <w:t>6.2</w:t>
      </w:r>
      <w:r w:rsidRPr="00B62E7A">
        <w:rPr>
          <w:b/>
          <w:szCs w:val="22"/>
        </w:rPr>
        <w:tab/>
        <w:t>Ασυμβατότητες</w:t>
      </w:r>
    </w:p>
    <w:p w:rsidR="00496809" w:rsidRPr="00B62E7A" w:rsidRDefault="00496809" w:rsidP="006F2EEC">
      <w:pPr>
        <w:jc w:val="both"/>
        <w:rPr>
          <w:szCs w:val="22"/>
        </w:rPr>
      </w:pPr>
    </w:p>
    <w:p w:rsidR="00496809" w:rsidRPr="00B62E7A" w:rsidRDefault="00496809" w:rsidP="006F2EEC">
      <w:pPr>
        <w:jc w:val="both"/>
        <w:rPr>
          <w:szCs w:val="22"/>
        </w:rPr>
      </w:pPr>
      <w:r w:rsidRPr="00B62E7A">
        <w:rPr>
          <w:szCs w:val="22"/>
        </w:rPr>
        <w:t xml:space="preserve">Δεν εφαρμόζεται. </w:t>
      </w:r>
    </w:p>
    <w:p w:rsidR="00496809" w:rsidRPr="00B62E7A" w:rsidRDefault="00496809" w:rsidP="006F2EEC">
      <w:pPr>
        <w:jc w:val="both"/>
        <w:rPr>
          <w:szCs w:val="22"/>
        </w:rPr>
      </w:pPr>
    </w:p>
    <w:p w:rsidR="00496809" w:rsidRPr="00B62E7A" w:rsidRDefault="00496809" w:rsidP="006F2EEC">
      <w:pPr>
        <w:jc w:val="both"/>
        <w:rPr>
          <w:szCs w:val="22"/>
        </w:rPr>
      </w:pPr>
      <w:r w:rsidRPr="00B62E7A">
        <w:rPr>
          <w:b/>
          <w:szCs w:val="22"/>
        </w:rPr>
        <w:t>6.3</w:t>
      </w:r>
      <w:r w:rsidRPr="00B62E7A">
        <w:rPr>
          <w:b/>
          <w:szCs w:val="22"/>
        </w:rPr>
        <w:tab/>
        <w:t>Διάρκεια ζωής</w:t>
      </w:r>
    </w:p>
    <w:p w:rsidR="00496809" w:rsidRPr="00B62E7A" w:rsidRDefault="00496809" w:rsidP="006F2EEC">
      <w:pPr>
        <w:jc w:val="both"/>
        <w:rPr>
          <w:szCs w:val="22"/>
        </w:rPr>
      </w:pPr>
    </w:p>
    <w:p w:rsidR="003D383A" w:rsidRPr="00B62E7A" w:rsidRDefault="003D383A" w:rsidP="006F2EEC">
      <w:pPr>
        <w:jc w:val="both"/>
        <w:rPr>
          <w:szCs w:val="22"/>
        </w:rPr>
      </w:pPr>
      <w:r w:rsidRPr="00B62E7A">
        <w:rPr>
          <w:szCs w:val="22"/>
        </w:rPr>
        <w:t>48 μήνες</w:t>
      </w:r>
    </w:p>
    <w:p w:rsidR="00496809" w:rsidRPr="00B62E7A" w:rsidRDefault="00496809" w:rsidP="006F2EEC">
      <w:pPr>
        <w:jc w:val="both"/>
        <w:rPr>
          <w:szCs w:val="22"/>
        </w:rPr>
      </w:pPr>
    </w:p>
    <w:p w:rsidR="00496809" w:rsidRPr="00B62E7A" w:rsidRDefault="00496809" w:rsidP="006F2EEC">
      <w:pPr>
        <w:jc w:val="both"/>
        <w:rPr>
          <w:szCs w:val="22"/>
        </w:rPr>
      </w:pPr>
      <w:r w:rsidRPr="00B62E7A">
        <w:rPr>
          <w:b/>
          <w:szCs w:val="22"/>
        </w:rPr>
        <w:t>6.4</w:t>
      </w:r>
      <w:r w:rsidRPr="00B62E7A">
        <w:rPr>
          <w:b/>
          <w:szCs w:val="22"/>
        </w:rPr>
        <w:tab/>
        <w:t>Ιδιαίτερες προφυλάξεις κατά την φύλαξη του προϊόντος</w:t>
      </w:r>
    </w:p>
    <w:p w:rsidR="003D383A" w:rsidRPr="00B62E7A" w:rsidRDefault="003D383A" w:rsidP="006F2EEC">
      <w:pPr>
        <w:jc w:val="both"/>
        <w:rPr>
          <w:szCs w:val="22"/>
        </w:rPr>
      </w:pPr>
    </w:p>
    <w:p w:rsidR="003D383A" w:rsidRPr="00B62E7A" w:rsidRDefault="008E3CDF" w:rsidP="006F2EEC">
      <w:pPr>
        <w:jc w:val="both"/>
        <w:rPr>
          <w:szCs w:val="22"/>
        </w:rPr>
      </w:pPr>
      <w:r w:rsidRPr="00B62E7A">
        <w:rPr>
          <w:szCs w:val="22"/>
        </w:rPr>
        <w:t xml:space="preserve">Μη φυλάσσετε σε θερμοκρασία μεγαλύτερη των </w:t>
      </w:r>
      <w:r w:rsidR="003D383A" w:rsidRPr="00B62E7A">
        <w:rPr>
          <w:szCs w:val="22"/>
        </w:rPr>
        <w:t>25</w:t>
      </w:r>
      <w:r w:rsidR="003D383A" w:rsidRPr="00B62E7A">
        <w:rPr>
          <w:szCs w:val="22"/>
        </w:rPr>
        <w:sym w:font="Arial" w:char="00B0"/>
      </w:r>
      <w:r w:rsidR="003D383A" w:rsidRPr="00B62E7A">
        <w:rPr>
          <w:szCs w:val="22"/>
        </w:rPr>
        <w:t>C</w:t>
      </w:r>
      <w:r w:rsidRPr="00B62E7A">
        <w:rPr>
          <w:szCs w:val="22"/>
        </w:rPr>
        <w:t>.</w:t>
      </w:r>
    </w:p>
    <w:p w:rsidR="003D383A" w:rsidRPr="00B62E7A" w:rsidRDefault="001710A6" w:rsidP="006F2EEC">
      <w:pPr>
        <w:jc w:val="both"/>
        <w:rPr>
          <w:szCs w:val="22"/>
        </w:rPr>
      </w:pPr>
      <w:r w:rsidRPr="00B62E7A">
        <w:rPr>
          <w:szCs w:val="22"/>
        </w:rPr>
        <w:t>Φ</w:t>
      </w:r>
      <w:r w:rsidR="003D383A" w:rsidRPr="00B62E7A">
        <w:rPr>
          <w:szCs w:val="22"/>
        </w:rPr>
        <w:t>υλάσσετ</w:t>
      </w:r>
      <w:r w:rsidRPr="00B62E7A">
        <w:rPr>
          <w:szCs w:val="22"/>
        </w:rPr>
        <w:t>ε</w:t>
      </w:r>
      <w:r w:rsidR="003D383A" w:rsidRPr="00B62E7A">
        <w:rPr>
          <w:szCs w:val="22"/>
        </w:rPr>
        <w:t xml:space="preserve"> στην αρχική συσκευασία.</w:t>
      </w:r>
    </w:p>
    <w:p w:rsidR="00496809" w:rsidRPr="00B62E7A" w:rsidRDefault="00496809" w:rsidP="006F2EEC">
      <w:pPr>
        <w:jc w:val="both"/>
        <w:rPr>
          <w:szCs w:val="22"/>
        </w:rPr>
      </w:pPr>
    </w:p>
    <w:p w:rsidR="00496809" w:rsidRPr="00B62E7A" w:rsidRDefault="00496809" w:rsidP="006F2EEC">
      <w:pPr>
        <w:jc w:val="both"/>
        <w:rPr>
          <w:szCs w:val="22"/>
        </w:rPr>
      </w:pPr>
      <w:r w:rsidRPr="00B62E7A">
        <w:rPr>
          <w:b/>
          <w:szCs w:val="22"/>
        </w:rPr>
        <w:lastRenderedPageBreak/>
        <w:t>6.5</w:t>
      </w:r>
      <w:r w:rsidRPr="00B62E7A">
        <w:rPr>
          <w:b/>
          <w:szCs w:val="22"/>
        </w:rPr>
        <w:tab/>
        <w:t>Φύση και συστατικά του περιέκτη</w:t>
      </w:r>
    </w:p>
    <w:p w:rsidR="00496809" w:rsidRPr="00B62E7A" w:rsidRDefault="00496809" w:rsidP="006F2EEC">
      <w:pPr>
        <w:jc w:val="both"/>
        <w:rPr>
          <w:szCs w:val="22"/>
        </w:rPr>
      </w:pPr>
    </w:p>
    <w:p w:rsidR="003D383A" w:rsidRPr="00B62E7A" w:rsidRDefault="003D383A" w:rsidP="006F2EEC">
      <w:pPr>
        <w:jc w:val="both"/>
        <w:rPr>
          <w:szCs w:val="22"/>
        </w:rPr>
      </w:pPr>
      <w:r w:rsidRPr="00B62E7A">
        <w:rPr>
          <w:szCs w:val="22"/>
        </w:rPr>
        <w:t>Aluminium / PVC / PVDC blisters</w:t>
      </w:r>
    </w:p>
    <w:p w:rsidR="003D383A" w:rsidRPr="00B62E7A" w:rsidRDefault="003D383A" w:rsidP="006F2EEC">
      <w:pPr>
        <w:jc w:val="both"/>
        <w:rPr>
          <w:szCs w:val="22"/>
        </w:rPr>
      </w:pPr>
      <w:r w:rsidRPr="00B62E7A">
        <w:rPr>
          <w:szCs w:val="22"/>
        </w:rPr>
        <w:t>Κουτί που περιέχει 50 κάψουλες (BLIST 5X10)</w:t>
      </w:r>
    </w:p>
    <w:p w:rsidR="003D383A" w:rsidRPr="00B62E7A" w:rsidRDefault="003D383A" w:rsidP="006F2EEC">
      <w:pPr>
        <w:jc w:val="both"/>
        <w:rPr>
          <w:szCs w:val="22"/>
        </w:rPr>
      </w:pPr>
    </w:p>
    <w:p w:rsidR="00496809" w:rsidRPr="00B62E7A" w:rsidRDefault="00496809" w:rsidP="006F2EEC">
      <w:pPr>
        <w:jc w:val="both"/>
        <w:rPr>
          <w:szCs w:val="22"/>
        </w:rPr>
      </w:pPr>
      <w:r w:rsidRPr="00B62E7A">
        <w:rPr>
          <w:b/>
          <w:szCs w:val="22"/>
        </w:rPr>
        <w:t>6.6</w:t>
      </w:r>
      <w:r w:rsidRPr="00B62E7A">
        <w:rPr>
          <w:b/>
          <w:szCs w:val="22"/>
        </w:rPr>
        <w:tab/>
      </w:r>
      <w:r w:rsidRPr="00B62E7A">
        <w:rPr>
          <w:b/>
          <w:noProof/>
          <w:szCs w:val="22"/>
        </w:rPr>
        <w:t>Ιδιαίτερες προφυλάξεις απόρριψης &lt; και άλλος χειρισμός&gt;</w:t>
      </w:r>
    </w:p>
    <w:p w:rsidR="007F0DD3" w:rsidRPr="00B62E7A" w:rsidRDefault="007F0DD3" w:rsidP="006F2EEC">
      <w:pPr>
        <w:jc w:val="both"/>
        <w:rPr>
          <w:i/>
          <w:noProof/>
          <w:szCs w:val="22"/>
        </w:rPr>
      </w:pPr>
    </w:p>
    <w:p w:rsidR="003D383A" w:rsidRPr="00B62E7A" w:rsidRDefault="00496809" w:rsidP="006F2EEC">
      <w:pPr>
        <w:jc w:val="both"/>
        <w:rPr>
          <w:szCs w:val="22"/>
        </w:rPr>
      </w:pPr>
      <w:r w:rsidRPr="00B62E7A">
        <w:rPr>
          <w:szCs w:val="22"/>
        </w:rPr>
        <w:t>Καμία ειδική υποχρέωση</w:t>
      </w:r>
      <w:r w:rsidR="003D383A" w:rsidRPr="00B62E7A">
        <w:rPr>
          <w:szCs w:val="22"/>
        </w:rPr>
        <w:t>.</w:t>
      </w:r>
    </w:p>
    <w:p w:rsidR="00496809" w:rsidRPr="00B62E7A" w:rsidRDefault="00496809" w:rsidP="006F2EEC">
      <w:pPr>
        <w:jc w:val="both"/>
        <w:rPr>
          <w:szCs w:val="22"/>
        </w:rPr>
      </w:pPr>
    </w:p>
    <w:p w:rsidR="00496809" w:rsidRPr="00B62E7A" w:rsidRDefault="00496809" w:rsidP="006F2EEC">
      <w:pPr>
        <w:jc w:val="both"/>
        <w:rPr>
          <w:szCs w:val="22"/>
        </w:rPr>
      </w:pPr>
    </w:p>
    <w:p w:rsidR="00496809" w:rsidRPr="00B62E7A" w:rsidRDefault="00496809" w:rsidP="006F2EEC">
      <w:pPr>
        <w:jc w:val="both"/>
        <w:rPr>
          <w:szCs w:val="22"/>
        </w:rPr>
      </w:pPr>
      <w:r w:rsidRPr="00B62E7A">
        <w:rPr>
          <w:b/>
          <w:szCs w:val="22"/>
        </w:rPr>
        <w:t>7.</w:t>
      </w:r>
      <w:r w:rsidRPr="00B62E7A">
        <w:rPr>
          <w:b/>
          <w:szCs w:val="22"/>
        </w:rPr>
        <w:tab/>
        <w:t>ΚΑΤΟΧΟΣ ΤΗΣ ΑΔΕΙΑΣ ΚΥΚΛΟΦΟΡΙΑΣ</w:t>
      </w:r>
    </w:p>
    <w:p w:rsidR="00496809" w:rsidRPr="00B62E7A" w:rsidRDefault="00496809" w:rsidP="006F2EEC">
      <w:pPr>
        <w:jc w:val="both"/>
        <w:rPr>
          <w:szCs w:val="22"/>
        </w:rPr>
      </w:pPr>
    </w:p>
    <w:p w:rsidR="003D383A" w:rsidRPr="00B62E7A" w:rsidRDefault="003D383A" w:rsidP="006F2EEC">
      <w:pPr>
        <w:jc w:val="both"/>
        <w:rPr>
          <w:i/>
          <w:szCs w:val="22"/>
        </w:rPr>
      </w:pPr>
      <w:r w:rsidRPr="00B62E7A">
        <w:rPr>
          <w:i/>
          <w:szCs w:val="22"/>
        </w:rPr>
        <w:t xml:space="preserve">Δικαιούχος σήματος και Υπεύθυνος Κυκλοφορίας: </w:t>
      </w:r>
    </w:p>
    <w:p w:rsidR="003D383A" w:rsidRPr="00B62E7A" w:rsidRDefault="003D383A" w:rsidP="006F2EEC">
      <w:pPr>
        <w:jc w:val="both"/>
        <w:rPr>
          <w:szCs w:val="22"/>
        </w:rPr>
      </w:pPr>
      <w:r w:rsidRPr="00B62E7A">
        <w:rPr>
          <w:szCs w:val="22"/>
        </w:rPr>
        <w:t xml:space="preserve">GALENICA A.E. </w:t>
      </w:r>
    </w:p>
    <w:p w:rsidR="001710A6" w:rsidRPr="00B62E7A" w:rsidRDefault="003D383A" w:rsidP="006F2EEC">
      <w:pPr>
        <w:jc w:val="both"/>
        <w:rPr>
          <w:szCs w:val="22"/>
        </w:rPr>
      </w:pPr>
      <w:r w:rsidRPr="00B62E7A">
        <w:rPr>
          <w:szCs w:val="22"/>
        </w:rPr>
        <w:t xml:space="preserve">Ελευθερίας 4, </w:t>
      </w:r>
    </w:p>
    <w:p w:rsidR="003D383A" w:rsidRPr="00B62E7A" w:rsidRDefault="003D383A" w:rsidP="006F2EEC">
      <w:pPr>
        <w:jc w:val="both"/>
        <w:rPr>
          <w:szCs w:val="22"/>
        </w:rPr>
      </w:pPr>
      <w:r w:rsidRPr="00B62E7A">
        <w:rPr>
          <w:szCs w:val="22"/>
        </w:rPr>
        <w:t>145 64 Κηφισιά</w:t>
      </w:r>
    </w:p>
    <w:p w:rsidR="001710A6" w:rsidRPr="00B62E7A" w:rsidRDefault="003D383A" w:rsidP="006F2EEC">
      <w:pPr>
        <w:jc w:val="both"/>
        <w:rPr>
          <w:szCs w:val="22"/>
        </w:rPr>
      </w:pPr>
      <w:r w:rsidRPr="00B62E7A">
        <w:rPr>
          <w:szCs w:val="22"/>
        </w:rPr>
        <w:t xml:space="preserve">Τηλ. : 210 52 81 700, </w:t>
      </w:r>
    </w:p>
    <w:p w:rsidR="003D383A" w:rsidRPr="00B62E7A" w:rsidRDefault="003D383A" w:rsidP="006F2EEC">
      <w:pPr>
        <w:jc w:val="both"/>
        <w:rPr>
          <w:szCs w:val="22"/>
        </w:rPr>
      </w:pPr>
      <w:r w:rsidRPr="00B62E7A">
        <w:rPr>
          <w:szCs w:val="22"/>
        </w:rPr>
        <w:t>Fax : 210 52 45 939</w:t>
      </w:r>
    </w:p>
    <w:p w:rsidR="003D383A" w:rsidRPr="00B62E7A" w:rsidRDefault="003D383A" w:rsidP="006F2EEC">
      <w:pPr>
        <w:jc w:val="both"/>
        <w:rPr>
          <w:szCs w:val="22"/>
        </w:rPr>
      </w:pPr>
    </w:p>
    <w:p w:rsidR="00496809" w:rsidRPr="00B62E7A" w:rsidRDefault="00496809" w:rsidP="006F2EEC">
      <w:pPr>
        <w:jc w:val="both"/>
        <w:rPr>
          <w:szCs w:val="22"/>
        </w:rPr>
      </w:pPr>
    </w:p>
    <w:p w:rsidR="00496809" w:rsidRPr="00B62E7A" w:rsidRDefault="00496809" w:rsidP="006F2EEC">
      <w:pPr>
        <w:jc w:val="both"/>
        <w:rPr>
          <w:szCs w:val="22"/>
        </w:rPr>
      </w:pPr>
      <w:r w:rsidRPr="00B62E7A">
        <w:rPr>
          <w:b/>
          <w:szCs w:val="22"/>
        </w:rPr>
        <w:t>8.</w:t>
      </w:r>
      <w:r w:rsidRPr="00B62E7A">
        <w:rPr>
          <w:b/>
          <w:szCs w:val="22"/>
        </w:rPr>
        <w:tab/>
        <w:t>ΑΡΙΘΜΟΣ(ΟΙ) ΑΔΕΙΑΣ ΚΥΚΛΟΦΟΡΙΑΣ</w:t>
      </w:r>
    </w:p>
    <w:p w:rsidR="00496809" w:rsidRPr="00B62E7A" w:rsidRDefault="00496809" w:rsidP="006F2EEC">
      <w:pPr>
        <w:jc w:val="both"/>
        <w:rPr>
          <w:szCs w:val="22"/>
        </w:rPr>
      </w:pPr>
    </w:p>
    <w:p w:rsidR="00496809" w:rsidRPr="00B62E7A" w:rsidRDefault="00B01BC7" w:rsidP="006F2EEC">
      <w:pPr>
        <w:jc w:val="both"/>
        <w:rPr>
          <w:szCs w:val="22"/>
        </w:rPr>
      </w:pPr>
      <w:r w:rsidRPr="00B62E7A">
        <w:rPr>
          <w:szCs w:val="22"/>
        </w:rPr>
        <w:t>8524/6-2-2007</w:t>
      </w:r>
    </w:p>
    <w:p w:rsidR="00496809" w:rsidRPr="00B62E7A" w:rsidRDefault="00496809" w:rsidP="006F2EEC">
      <w:pPr>
        <w:jc w:val="both"/>
        <w:rPr>
          <w:szCs w:val="22"/>
        </w:rPr>
      </w:pPr>
    </w:p>
    <w:p w:rsidR="00F46A0E" w:rsidRPr="00B62E7A" w:rsidRDefault="00F46A0E" w:rsidP="006F2EEC">
      <w:pPr>
        <w:jc w:val="both"/>
        <w:rPr>
          <w:szCs w:val="22"/>
        </w:rPr>
      </w:pPr>
    </w:p>
    <w:p w:rsidR="00496809" w:rsidRPr="00B62E7A" w:rsidRDefault="00496809" w:rsidP="006F2EEC">
      <w:pPr>
        <w:jc w:val="both"/>
        <w:rPr>
          <w:szCs w:val="22"/>
        </w:rPr>
      </w:pPr>
      <w:r w:rsidRPr="00B62E7A">
        <w:rPr>
          <w:b/>
          <w:szCs w:val="22"/>
        </w:rPr>
        <w:t>9.</w:t>
      </w:r>
      <w:r w:rsidRPr="00B62E7A">
        <w:rPr>
          <w:b/>
          <w:szCs w:val="22"/>
        </w:rPr>
        <w:tab/>
        <w:t>ΗΜΕΡΟΜΗΝΙΑ ΠΡΩΤΗΣ ΕΓΚΡΙΣΗΣ / ΑΝΑΝΕΩΣΗΣ ΤΗΣ ΑΔΕΙΑΣ</w:t>
      </w:r>
    </w:p>
    <w:p w:rsidR="00496809" w:rsidRPr="00B62E7A" w:rsidRDefault="00496809" w:rsidP="006F2EEC">
      <w:pPr>
        <w:jc w:val="both"/>
        <w:rPr>
          <w:szCs w:val="22"/>
        </w:rPr>
      </w:pPr>
    </w:p>
    <w:p w:rsidR="00B549A0" w:rsidRPr="00B62E7A" w:rsidRDefault="00B549A0" w:rsidP="006F2EEC">
      <w:pPr>
        <w:jc w:val="both"/>
        <w:rPr>
          <w:noProof/>
          <w:szCs w:val="22"/>
        </w:rPr>
      </w:pPr>
      <w:r w:rsidRPr="00B62E7A">
        <w:rPr>
          <w:noProof/>
          <w:szCs w:val="22"/>
        </w:rPr>
        <w:t xml:space="preserve">Ημερομηνία πρώτης έγκρισης: </w:t>
      </w:r>
      <w:r w:rsidR="003D383A" w:rsidRPr="00B62E7A">
        <w:rPr>
          <w:szCs w:val="22"/>
        </w:rPr>
        <w:t>16-12-1996</w:t>
      </w:r>
    </w:p>
    <w:p w:rsidR="00B549A0" w:rsidRPr="00B62E7A" w:rsidRDefault="00B549A0" w:rsidP="006F2EEC">
      <w:pPr>
        <w:jc w:val="both"/>
        <w:rPr>
          <w:noProof/>
          <w:szCs w:val="22"/>
        </w:rPr>
      </w:pPr>
      <w:r w:rsidRPr="00B62E7A">
        <w:rPr>
          <w:noProof/>
          <w:szCs w:val="22"/>
        </w:rPr>
        <w:t xml:space="preserve">Ημερομηνία τελευταίας ανανέωσης: </w:t>
      </w:r>
      <w:r w:rsidR="00B01BC7" w:rsidRPr="00B62E7A">
        <w:rPr>
          <w:noProof/>
          <w:szCs w:val="22"/>
        </w:rPr>
        <w:t>6-2-2007</w:t>
      </w:r>
    </w:p>
    <w:p w:rsidR="00496809" w:rsidRPr="00B62E7A" w:rsidRDefault="00496809" w:rsidP="006F2EEC">
      <w:pPr>
        <w:jc w:val="both"/>
        <w:rPr>
          <w:szCs w:val="22"/>
        </w:rPr>
      </w:pPr>
    </w:p>
    <w:p w:rsidR="00496809" w:rsidRPr="00B62E7A" w:rsidRDefault="00496809" w:rsidP="006F2EEC">
      <w:pPr>
        <w:jc w:val="both"/>
        <w:rPr>
          <w:szCs w:val="22"/>
        </w:rPr>
      </w:pPr>
    </w:p>
    <w:p w:rsidR="00496809" w:rsidRPr="00B62E7A" w:rsidRDefault="00496809" w:rsidP="006F2EEC">
      <w:pPr>
        <w:tabs>
          <w:tab w:val="left" w:pos="709"/>
        </w:tabs>
        <w:jc w:val="both"/>
        <w:rPr>
          <w:szCs w:val="22"/>
        </w:rPr>
      </w:pPr>
      <w:r w:rsidRPr="00B62E7A">
        <w:rPr>
          <w:b/>
          <w:szCs w:val="22"/>
        </w:rPr>
        <w:t>10.</w:t>
      </w:r>
      <w:r w:rsidRPr="00B62E7A">
        <w:rPr>
          <w:b/>
          <w:szCs w:val="22"/>
        </w:rPr>
        <w:tab/>
        <w:t>ΗΜΕΡΟΜΗΝΙΑ ΑΝΑΘΕΩΡΗΣΗΣ ΤΟΥ ΚΕΙΜΕΝΟΥ</w:t>
      </w:r>
    </w:p>
    <w:p w:rsidR="00496809" w:rsidRPr="00B62E7A" w:rsidRDefault="00496809" w:rsidP="006F2EEC">
      <w:pPr>
        <w:pStyle w:val="a3"/>
        <w:tabs>
          <w:tab w:val="clear" w:pos="4153"/>
          <w:tab w:val="clear" w:pos="8306"/>
        </w:tabs>
        <w:jc w:val="both"/>
        <w:rPr>
          <w:bCs/>
          <w:noProof/>
          <w:szCs w:val="22"/>
        </w:rPr>
      </w:pPr>
    </w:p>
    <w:p w:rsidR="00496809" w:rsidRPr="00B62E7A" w:rsidRDefault="00496809" w:rsidP="006F2EEC">
      <w:pPr>
        <w:jc w:val="both"/>
        <w:rPr>
          <w:noProof/>
          <w:szCs w:val="22"/>
        </w:rPr>
      </w:pPr>
    </w:p>
    <w:sectPr w:rsidR="00496809" w:rsidRPr="00B62E7A">
      <w:headerReference w:type="even" r:id="rId8"/>
      <w:headerReference w:type="default" r:id="rId9"/>
      <w:footerReference w:type="even" r:id="rId10"/>
      <w:footerReference w:type="default" r:id="rId11"/>
      <w:headerReference w:type="first" r:id="rId12"/>
      <w:footerReference w:type="first" r:id="rId13"/>
      <w:endnotePr>
        <w:numFmt w:val="decimal"/>
      </w:endnotePr>
      <w:pgSz w:w="11896" w:h="16834" w:code="9"/>
      <w:pgMar w:top="1134" w:right="1418" w:bottom="1134" w:left="1418"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734" w:rsidRDefault="00E44734">
      <w:r>
        <w:separator/>
      </w:r>
    </w:p>
  </w:endnote>
  <w:endnote w:type="continuationSeparator" w:id="0">
    <w:p w:rsidR="00E44734" w:rsidRDefault="00E4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DF" w:rsidRDefault="008E3CD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DF" w:rsidRDefault="008E3CDF">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Pr>
        <w:rFonts w:ascii="Arial" w:hAnsi="Arial" w:cs="Arial"/>
        <w:sz w:val="16"/>
        <w:lang w:val="fr-FR"/>
      </w:rPr>
      <w:instrText xml:space="preserve">PAGE  </w:instrText>
    </w:r>
    <w:r>
      <w:rPr>
        <w:rFonts w:ascii="Arial" w:hAnsi="Arial" w:cs="Arial"/>
        <w:sz w:val="16"/>
        <w:lang w:val="fr-FR"/>
      </w:rPr>
      <w:fldChar w:fldCharType="separate"/>
    </w:r>
    <w:r w:rsidR="006125B2">
      <w:rPr>
        <w:rFonts w:ascii="Arial" w:hAnsi="Arial" w:cs="Arial"/>
        <w:noProof/>
        <w:sz w:val="16"/>
        <w:lang w:val="fr-FR"/>
      </w:rPr>
      <w:t>7</w:t>
    </w:r>
    <w:r>
      <w:rPr>
        <w:rFonts w:ascii="Arial" w:hAnsi="Arial" w:cs="Arial"/>
        <w:sz w:val="16"/>
        <w:lang w:val="fr-F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DF" w:rsidRDefault="008E3CDF">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Pr>
        <w:rFonts w:ascii="Arial" w:hAnsi="Arial" w:cs="Arial"/>
        <w:sz w:val="16"/>
        <w:lang w:val="fr-FR"/>
      </w:rPr>
      <w:instrText xml:space="preserve">PAGE  </w:instrText>
    </w:r>
    <w:r>
      <w:rPr>
        <w:rFonts w:ascii="Arial" w:hAnsi="Arial" w:cs="Arial"/>
        <w:sz w:val="16"/>
        <w:lang w:val="fr-FR"/>
      </w:rPr>
      <w:fldChar w:fldCharType="separate"/>
    </w:r>
    <w:r w:rsidR="006125B2">
      <w:rPr>
        <w:rFonts w:ascii="Arial" w:hAnsi="Arial" w:cs="Arial"/>
        <w:noProof/>
        <w:sz w:val="16"/>
        <w:lang w:val="fr-FR"/>
      </w:rPr>
      <w:t>1</w:t>
    </w:r>
    <w:r>
      <w:rPr>
        <w:rFonts w:ascii="Arial" w:hAnsi="Arial" w:cs="Arial"/>
        <w:sz w:val="16"/>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734" w:rsidRDefault="00E44734">
      <w:r>
        <w:separator/>
      </w:r>
    </w:p>
  </w:footnote>
  <w:footnote w:type="continuationSeparator" w:id="0">
    <w:p w:rsidR="00E44734" w:rsidRDefault="00E44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DF" w:rsidRDefault="008E3CD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DF" w:rsidRDefault="008E3CD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DF" w:rsidRDefault="008E3CD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DC7DE8"/>
    <w:multiLevelType w:val="hybridMultilevel"/>
    <w:tmpl w:val="82CA1062"/>
    <w:lvl w:ilvl="0" w:tplc="993E64D4">
      <w:start w:val="4"/>
      <w:numFmt w:val="bullet"/>
      <w:lvlText w:val="-"/>
      <w:lvlJc w:val="left"/>
      <w:pPr>
        <w:tabs>
          <w:tab w:val="num" w:pos="1080"/>
        </w:tabs>
        <w:ind w:left="1080" w:hanging="360"/>
      </w:pPr>
      <w:rPr>
        <w:rFonts w:ascii="Times New Roman" w:eastAsia="Times New Roman" w:hAnsi="Times New Roman" w:cs="Times New Roman"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16B978CD"/>
    <w:multiLevelType w:val="singleLevel"/>
    <w:tmpl w:val="31304CA6"/>
    <w:lvl w:ilvl="0">
      <w:start w:val="1"/>
      <w:numFmt w:val="decimal"/>
      <w:lvlText w:val="%1."/>
      <w:legacy w:legacy="1" w:legacySpace="0" w:legacyIndent="360"/>
      <w:lvlJc w:val="left"/>
      <w:pPr>
        <w:ind w:left="360" w:hanging="360"/>
      </w:pPr>
    </w:lvl>
  </w:abstractNum>
  <w:abstractNum w:abstractNumId="4">
    <w:nsid w:val="1EA37FC5"/>
    <w:multiLevelType w:val="singleLevel"/>
    <w:tmpl w:val="FFFFFFFF"/>
    <w:lvl w:ilvl="0">
      <w:start w:val="1"/>
      <w:numFmt w:val="bullet"/>
      <w:lvlText w:val="-"/>
      <w:legacy w:legacy="1" w:legacySpace="0" w:legacyIndent="360"/>
      <w:lvlJc w:val="left"/>
      <w:pPr>
        <w:ind w:left="1800" w:hanging="360"/>
      </w:pPr>
    </w:lvl>
  </w:abstractNum>
  <w:abstractNum w:abstractNumId="5">
    <w:nsid w:val="250039AE"/>
    <w:multiLevelType w:val="hybridMultilevel"/>
    <w:tmpl w:val="B0589876"/>
    <w:lvl w:ilvl="0" w:tplc="437E9E4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4A810019"/>
    <w:multiLevelType w:val="singleLevel"/>
    <w:tmpl w:val="FFFFFFFF"/>
    <w:lvl w:ilvl="0">
      <w:start w:val="1"/>
      <w:numFmt w:val="bullet"/>
      <w:lvlText w:val="-"/>
      <w:legacy w:legacy="1" w:legacySpace="0" w:legacyIndent="360"/>
      <w:lvlJc w:val="left"/>
      <w:pPr>
        <w:ind w:left="1800" w:hanging="360"/>
      </w:pPr>
    </w:lvl>
  </w:abstractNum>
  <w:abstractNum w:abstractNumId="10">
    <w:nsid w:val="4AA4312D"/>
    <w:multiLevelType w:val="hybridMultilevel"/>
    <w:tmpl w:val="D0B8DB20"/>
    <w:lvl w:ilvl="0" w:tplc="81A03DD0">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60C4365"/>
    <w:multiLevelType w:val="singleLevel"/>
    <w:tmpl w:val="FFFFFFFF"/>
    <w:lvl w:ilvl="0">
      <w:start w:val="1"/>
      <w:numFmt w:val="bullet"/>
      <w:lvlText w:val="-"/>
      <w:legacy w:legacy="1" w:legacySpace="0" w:legacyIndent="360"/>
      <w:lvlJc w:val="left"/>
      <w:pPr>
        <w:ind w:left="1800" w:hanging="360"/>
      </w:pPr>
    </w:lvl>
  </w:abstractNum>
  <w:abstractNum w:abstractNumId="12">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13">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4">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16">
    <w:nsid w:val="6F433B24"/>
    <w:multiLevelType w:val="hybridMultilevel"/>
    <w:tmpl w:val="AD1A2EDE"/>
    <w:lvl w:ilvl="0" w:tplc="4152636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3013DB5"/>
    <w:multiLevelType w:val="hybridMultilevel"/>
    <w:tmpl w:val="82929552"/>
    <w:lvl w:ilvl="0" w:tplc="3D8CB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8465FC6"/>
    <w:multiLevelType w:val="hybridMultilevel"/>
    <w:tmpl w:val="97503EA2"/>
    <w:lvl w:ilvl="0" w:tplc="7124FE8A">
      <w:start w:val="6"/>
      <w:numFmt w:val="bullet"/>
      <w:lvlText w:val="-"/>
      <w:lvlJc w:val="left"/>
      <w:pPr>
        <w:tabs>
          <w:tab w:val="num" w:pos="1110"/>
        </w:tabs>
        <w:ind w:left="1110" w:hanging="75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5"/>
  </w:num>
  <w:num w:numId="6">
    <w:abstractNumId w:val="14"/>
  </w:num>
  <w:num w:numId="7">
    <w:abstractNumId w:val="6"/>
  </w:num>
  <w:num w:numId="8">
    <w:abstractNumId w:val="11"/>
  </w:num>
  <w:num w:numId="9">
    <w:abstractNumId w:val="9"/>
  </w:num>
  <w:num w:numId="10">
    <w:abstractNumId w:val="4"/>
  </w:num>
  <w:num w:numId="11">
    <w:abstractNumId w:val="13"/>
  </w:num>
  <w:num w:numId="12">
    <w:abstractNumId w:val="1"/>
  </w:num>
  <w:num w:numId="13">
    <w:abstractNumId w:val="10"/>
  </w:num>
  <w:num w:numId="14">
    <w:abstractNumId w:val="18"/>
  </w:num>
  <w:num w:numId="15">
    <w:abstractNumId w:val="5"/>
  </w:num>
  <w:num w:numId="16">
    <w:abstractNumId w:val="7"/>
  </w:num>
  <w:num w:numId="17">
    <w:abstractNumId w:val="16"/>
  </w:num>
  <w:num w:numId="18">
    <w:abstractNumId w:val="8"/>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9" w:dllVersion="512" w:checkStyle="1"/>
  <w:activeWritingStyle w:appName="MSWord" w:lang="en-US" w:vendorID="8" w:dllVersion="513" w:checkStyle="1"/>
  <w:activeWritingStyle w:appName="MSWord" w:lang="de-DE"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it-IT" w:vendorID="3" w:dllVersion="512" w:checkStyle="1"/>
  <w:activeWritingStyle w:appName="MSWord" w:lang="fr-FR" w:vendorID="9"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496809"/>
    <w:rsid w:val="00013910"/>
    <w:rsid w:val="000403BC"/>
    <w:rsid w:val="00041E7F"/>
    <w:rsid w:val="00056716"/>
    <w:rsid w:val="0009263E"/>
    <w:rsid w:val="000D7771"/>
    <w:rsid w:val="000F0F57"/>
    <w:rsid w:val="000F3AE1"/>
    <w:rsid w:val="0010327A"/>
    <w:rsid w:val="001056BE"/>
    <w:rsid w:val="00106529"/>
    <w:rsid w:val="00110DE4"/>
    <w:rsid w:val="00140C83"/>
    <w:rsid w:val="00152498"/>
    <w:rsid w:val="00154E4A"/>
    <w:rsid w:val="001710A6"/>
    <w:rsid w:val="0018145D"/>
    <w:rsid w:val="001D1799"/>
    <w:rsid w:val="002203FA"/>
    <w:rsid w:val="0023054A"/>
    <w:rsid w:val="002443A1"/>
    <w:rsid w:val="00271694"/>
    <w:rsid w:val="002B685C"/>
    <w:rsid w:val="002C70C2"/>
    <w:rsid w:val="003027C3"/>
    <w:rsid w:val="00315025"/>
    <w:rsid w:val="003521A1"/>
    <w:rsid w:val="003808CD"/>
    <w:rsid w:val="003C2892"/>
    <w:rsid w:val="003D383A"/>
    <w:rsid w:val="003D5508"/>
    <w:rsid w:val="003D725B"/>
    <w:rsid w:val="003F7235"/>
    <w:rsid w:val="00423B7D"/>
    <w:rsid w:val="0045257F"/>
    <w:rsid w:val="0047347A"/>
    <w:rsid w:val="004843F1"/>
    <w:rsid w:val="00485503"/>
    <w:rsid w:val="00496809"/>
    <w:rsid w:val="004B22CF"/>
    <w:rsid w:val="004B7127"/>
    <w:rsid w:val="004D6F7C"/>
    <w:rsid w:val="004F4B10"/>
    <w:rsid w:val="00532084"/>
    <w:rsid w:val="005414C1"/>
    <w:rsid w:val="00560FC6"/>
    <w:rsid w:val="00585BE2"/>
    <w:rsid w:val="00591468"/>
    <w:rsid w:val="005C5540"/>
    <w:rsid w:val="005D5488"/>
    <w:rsid w:val="006125B2"/>
    <w:rsid w:val="006251B7"/>
    <w:rsid w:val="00644806"/>
    <w:rsid w:val="006801F3"/>
    <w:rsid w:val="006920E0"/>
    <w:rsid w:val="006D3646"/>
    <w:rsid w:val="006E2F26"/>
    <w:rsid w:val="006F2EEC"/>
    <w:rsid w:val="00743553"/>
    <w:rsid w:val="00786D07"/>
    <w:rsid w:val="00790B66"/>
    <w:rsid w:val="007917D0"/>
    <w:rsid w:val="007A4F97"/>
    <w:rsid w:val="007A6584"/>
    <w:rsid w:val="007A78AF"/>
    <w:rsid w:val="007F0DD3"/>
    <w:rsid w:val="00803C43"/>
    <w:rsid w:val="00861159"/>
    <w:rsid w:val="008777F0"/>
    <w:rsid w:val="00893087"/>
    <w:rsid w:val="008C2193"/>
    <w:rsid w:val="008C3686"/>
    <w:rsid w:val="008D4C58"/>
    <w:rsid w:val="008E3CDF"/>
    <w:rsid w:val="008F3726"/>
    <w:rsid w:val="00920548"/>
    <w:rsid w:val="009254F5"/>
    <w:rsid w:val="0097462F"/>
    <w:rsid w:val="009A6250"/>
    <w:rsid w:val="009C3CFC"/>
    <w:rsid w:val="009E0BEF"/>
    <w:rsid w:val="009E308C"/>
    <w:rsid w:val="009E3E1C"/>
    <w:rsid w:val="009F3AFA"/>
    <w:rsid w:val="009F438D"/>
    <w:rsid w:val="009F60F4"/>
    <w:rsid w:val="00A45E23"/>
    <w:rsid w:val="00A50ADF"/>
    <w:rsid w:val="00A66B08"/>
    <w:rsid w:val="00A712E2"/>
    <w:rsid w:val="00A73605"/>
    <w:rsid w:val="00A922E8"/>
    <w:rsid w:val="00AB1D2B"/>
    <w:rsid w:val="00AF56E9"/>
    <w:rsid w:val="00B01BC7"/>
    <w:rsid w:val="00B51432"/>
    <w:rsid w:val="00B549A0"/>
    <w:rsid w:val="00B62E7A"/>
    <w:rsid w:val="00B73BB9"/>
    <w:rsid w:val="00B80BEC"/>
    <w:rsid w:val="00B84E28"/>
    <w:rsid w:val="00BB3C2A"/>
    <w:rsid w:val="00BB3DA5"/>
    <w:rsid w:val="00BE3B8B"/>
    <w:rsid w:val="00C0454E"/>
    <w:rsid w:val="00C07410"/>
    <w:rsid w:val="00C123BB"/>
    <w:rsid w:val="00C627F4"/>
    <w:rsid w:val="00C7253D"/>
    <w:rsid w:val="00C8175C"/>
    <w:rsid w:val="00C83FA3"/>
    <w:rsid w:val="00CD0093"/>
    <w:rsid w:val="00CF4EBF"/>
    <w:rsid w:val="00CF5BFD"/>
    <w:rsid w:val="00D01816"/>
    <w:rsid w:val="00D50227"/>
    <w:rsid w:val="00D57B2C"/>
    <w:rsid w:val="00D80596"/>
    <w:rsid w:val="00D92B6C"/>
    <w:rsid w:val="00DC43EE"/>
    <w:rsid w:val="00DD551E"/>
    <w:rsid w:val="00DD56E0"/>
    <w:rsid w:val="00DF6342"/>
    <w:rsid w:val="00E23E77"/>
    <w:rsid w:val="00E24E34"/>
    <w:rsid w:val="00E311DD"/>
    <w:rsid w:val="00E31307"/>
    <w:rsid w:val="00E44734"/>
    <w:rsid w:val="00E46753"/>
    <w:rsid w:val="00E6178C"/>
    <w:rsid w:val="00E6414F"/>
    <w:rsid w:val="00E748F4"/>
    <w:rsid w:val="00E83E9E"/>
    <w:rsid w:val="00EA60C0"/>
    <w:rsid w:val="00EE3A79"/>
    <w:rsid w:val="00F02D6C"/>
    <w:rsid w:val="00F17452"/>
    <w:rsid w:val="00F2372E"/>
    <w:rsid w:val="00F35723"/>
    <w:rsid w:val="00F46A0E"/>
    <w:rsid w:val="00F57B4C"/>
    <w:rsid w:val="00F716ED"/>
    <w:rsid w:val="00FE42C4"/>
    <w:rsid w:val="00FE5B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sz w:val="22"/>
      <w:lang w:eastAsia="en-US"/>
    </w:rPr>
  </w:style>
  <w:style w:type="paragraph" w:styleId="1">
    <w:name w:val="heading 1"/>
    <w:basedOn w:val="a"/>
    <w:next w:val="a"/>
    <w:qFormat/>
    <w:pPr>
      <w:keepNext/>
      <w:jc w:val="center"/>
      <w:outlineLvl w:val="0"/>
    </w:pPr>
    <w:rPr>
      <w:b/>
    </w:rPr>
  </w:style>
  <w:style w:type="paragraph" w:styleId="2">
    <w:name w:val="heading 2"/>
    <w:basedOn w:val="a"/>
    <w:next w:val="a"/>
    <w:qFormat/>
    <w:pPr>
      <w:keepNext/>
      <w:outlineLvl w:val="1"/>
    </w:pPr>
    <w:rPr>
      <w:b/>
    </w:rPr>
  </w:style>
  <w:style w:type="paragraph" w:styleId="6">
    <w:name w:val="heading 6"/>
    <w:basedOn w:val="a"/>
    <w:next w:val="a"/>
    <w:qFormat/>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
    <w:name w:val="Hyperlink"/>
    <w:rPr>
      <w:color w:val="0000FF"/>
      <w:u w:val="single"/>
    </w:rPr>
  </w:style>
  <w:style w:type="paragraph" w:styleId="a6">
    <w:name w:val="Body Text"/>
    <w:basedOn w:val="a"/>
    <w:pPr>
      <w:jc w:val="center"/>
    </w:pPr>
  </w:style>
  <w:style w:type="paragraph" w:styleId="20">
    <w:name w:val="Body Text 2"/>
    <w:basedOn w:val="a"/>
    <w:rPr>
      <w:color w:val="FF0000"/>
    </w:rPr>
  </w:style>
  <w:style w:type="paragraph" w:customStyle="1" w:styleId="EMEAEnBodyText">
    <w:name w:val="EMEA En Body Text"/>
    <w:basedOn w:val="a"/>
    <w:pPr>
      <w:widowControl/>
      <w:spacing w:before="120" w:after="120"/>
      <w:jc w:val="both"/>
    </w:pPr>
    <w:rPr>
      <w:lang w:val="en-US"/>
    </w:rPr>
  </w:style>
  <w:style w:type="paragraph" w:styleId="a7">
    <w:name w:val="Balloon Text"/>
    <w:basedOn w:val="a"/>
    <w:semiHidden/>
    <w:rPr>
      <w:rFonts w:ascii="Tahoma" w:hAnsi="Tahoma" w:cs="Tahoma"/>
      <w:sz w:val="16"/>
      <w:szCs w:val="16"/>
    </w:rPr>
  </w:style>
  <w:style w:type="character" w:styleId="-0">
    <w:name w:val="FollowedHyperlink"/>
    <w:rsid w:val="0005671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sz w:val="22"/>
      <w:lang w:eastAsia="en-US"/>
    </w:rPr>
  </w:style>
  <w:style w:type="paragraph" w:styleId="1">
    <w:name w:val="heading 1"/>
    <w:basedOn w:val="a"/>
    <w:next w:val="a"/>
    <w:qFormat/>
    <w:pPr>
      <w:keepNext/>
      <w:jc w:val="center"/>
      <w:outlineLvl w:val="0"/>
    </w:pPr>
    <w:rPr>
      <w:b/>
    </w:rPr>
  </w:style>
  <w:style w:type="paragraph" w:styleId="2">
    <w:name w:val="heading 2"/>
    <w:basedOn w:val="a"/>
    <w:next w:val="a"/>
    <w:qFormat/>
    <w:pPr>
      <w:keepNext/>
      <w:outlineLvl w:val="1"/>
    </w:pPr>
    <w:rPr>
      <w:b/>
    </w:rPr>
  </w:style>
  <w:style w:type="paragraph" w:styleId="6">
    <w:name w:val="heading 6"/>
    <w:basedOn w:val="a"/>
    <w:next w:val="a"/>
    <w:qFormat/>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
    <w:name w:val="Hyperlink"/>
    <w:rPr>
      <w:color w:val="0000FF"/>
      <w:u w:val="single"/>
    </w:rPr>
  </w:style>
  <w:style w:type="paragraph" w:styleId="a6">
    <w:name w:val="Body Text"/>
    <w:basedOn w:val="a"/>
    <w:pPr>
      <w:jc w:val="center"/>
    </w:pPr>
  </w:style>
  <w:style w:type="paragraph" w:styleId="20">
    <w:name w:val="Body Text 2"/>
    <w:basedOn w:val="a"/>
    <w:rPr>
      <w:color w:val="FF0000"/>
    </w:rPr>
  </w:style>
  <w:style w:type="paragraph" w:customStyle="1" w:styleId="EMEAEnBodyText">
    <w:name w:val="EMEA En Body Text"/>
    <w:basedOn w:val="a"/>
    <w:pPr>
      <w:widowControl/>
      <w:spacing w:before="120" w:after="120"/>
      <w:jc w:val="both"/>
    </w:pPr>
    <w:rPr>
      <w:lang w:val="en-US"/>
    </w:rPr>
  </w:style>
  <w:style w:type="paragraph" w:styleId="a7">
    <w:name w:val="Balloon Text"/>
    <w:basedOn w:val="a"/>
    <w:semiHidden/>
    <w:rPr>
      <w:rFonts w:ascii="Tahoma" w:hAnsi="Tahoma" w:cs="Tahoma"/>
      <w:sz w:val="16"/>
      <w:szCs w:val="16"/>
    </w:rPr>
  </w:style>
  <w:style w:type="character" w:styleId="-0">
    <w:name w:val="FollowedHyperlink"/>
    <w:rsid w:val="0005671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2339</Words>
  <Characters>12632</Characters>
  <Application>Microsoft Office Word</Application>
  <DocSecurity>0</DocSecurity>
  <Lines>105</Lines>
  <Paragraphs>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Hreferralspcel</vt:lpstr>
      <vt:lpstr>Hreferralspcel</vt:lpstr>
    </vt:vector>
  </TitlesOfParts>
  <Company>EMEA</Company>
  <LinksUpToDate>false</LinksUpToDate>
  <CharactersWithSpaces>14942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Hreferralspcel</dc:title>
  <dc:subject>General-EMA/53547/2010</dc:subject>
  <dc:creator>User196</dc:creator>
  <cp:lastModifiedBy>user152</cp:lastModifiedBy>
  <cp:revision>3</cp:revision>
  <cp:lastPrinted>2012-03-12T10:40:00Z</cp:lastPrinted>
  <dcterms:created xsi:type="dcterms:W3CDTF">2016-04-25T07:22:00Z</dcterms:created>
  <dcterms:modified xsi:type="dcterms:W3CDTF">2016-05-09T11:15:00Z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53547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General-EMA/53547/2010</vt:lpwstr>
  </property>
  <property fmtid="{D5CDD505-2E9C-101B-9397-08002B2CF9AE}" pid="30" name="DM_Version">
    <vt:lpwstr>CURRENT,1.2</vt:lpwstr>
  </property>
  <property fmtid="{D5CDD505-2E9C-101B-9397-08002B2CF9AE}" pid="31" name="DM_Name">
    <vt:lpwstr>Hreferralspcel</vt:lpwstr>
  </property>
  <property fmtid="{D5CDD505-2E9C-101B-9397-08002B2CF9AE}" pid="32" name="DM_Creation_Date">
    <vt:lpwstr>11/10/2011 15:10:30</vt:lpwstr>
  </property>
  <property fmtid="{D5CDD505-2E9C-101B-9397-08002B2CF9AE}" pid="33" name="DM_Modify_Date">
    <vt:lpwstr>11/10/2011 15:10:30</vt:lpwstr>
  </property>
  <property fmtid="{D5CDD505-2E9C-101B-9397-08002B2CF9AE}" pid="34" name="DM_Creator_Name">
    <vt:lpwstr>Espinasse Claire</vt:lpwstr>
  </property>
  <property fmtid="{D5CDD505-2E9C-101B-9397-08002B2CF9AE}" pid="35" name="DM_Modifier_Name">
    <vt:lpwstr>Espinasse Claire</vt:lpwstr>
  </property>
  <property fmtid="{D5CDD505-2E9C-101B-9397-08002B2CF9AE}" pid="36" name="DM_Type">
    <vt:lpwstr>emea_document</vt:lpwstr>
  </property>
  <property fmtid="{D5CDD505-2E9C-101B-9397-08002B2CF9AE}" pid="37" name="DM_DocRefId">
    <vt:lpwstr>EMA/670545/2011</vt:lpwstr>
  </property>
  <property fmtid="{D5CDD505-2E9C-101B-9397-08002B2CF9AE}" pid="38" name="DM_Category">
    <vt:lpwstr>Product Information</vt:lpwstr>
  </property>
  <property fmtid="{D5CDD505-2E9C-101B-9397-08002B2CF9AE}" pid="39" name="DM_Path">
    <vt:lpwstr>/Old EDMS Structure/Meetings/Scientific Meetings/Q R D - P I Q/14 QRD Templates &amp; Ref. doc on web/00 QRD Ext. website &amp; File new/03 QRD H-Referral templates/03 H Referral template v 2.0/v.2 tracked</vt:lpwstr>
  </property>
  <property fmtid="{D5CDD505-2E9C-101B-9397-08002B2CF9AE}" pid="40" name="DM_emea_doc_ref_id">
    <vt:lpwstr>EMA/670545/2011</vt:lpwstr>
  </property>
  <property fmtid="{D5CDD505-2E9C-101B-9397-08002B2CF9AE}" pid="41" name="DM_Modifer_Name">
    <vt:lpwstr>Espinasse Claire</vt:lpwstr>
  </property>
  <property fmtid="{D5CDD505-2E9C-101B-9397-08002B2CF9AE}" pid="42" name="DM_Modified_Date">
    <vt:lpwstr>11/10/2011 15:10:30</vt:lpwstr>
  </property>
</Properties>
</file>