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056" w:rsidRPr="006913D0" w:rsidRDefault="000F0056" w:rsidP="000F0056">
      <w:pPr>
        <w:pStyle w:val="a3"/>
        <w:rPr>
          <w:sz w:val="34"/>
          <w:u w:val="double"/>
          <w:lang w:val="en-US"/>
        </w:rPr>
      </w:pPr>
      <w:r w:rsidRPr="006913D0">
        <w:rPr>
          <w:sz w:val="34"/>
          <w:u w:val="double"/>
        </w:rPr>
        <w:t>Panadol Extra</w:t>
      </w:r>
      <w:r w:rsidRPr="006913D0">
        <w:rPr>
          <w:sz w:val="34"/>
          <w:u w:val="double"/>
          <w:vertAlign w:val="superscript"/>
        </w:rPr>
        <w:t>®</w:t>
      </w:r>
      <w:r w:rsidRPr="006913D0">
        <w:rPr>
          <w:sz w:val="34"/>
          <w:u w:val="double"/>
        </w:rPr>
        <w:t xml:space="preserve"> </w:t>
      </w:r>
    </w:p>
    <w:p w:rsidR="000F0056" w:rsidRPr="006913D0" w:rsidRDefault="006913D0" w:rsidP="000F0056">
      <w:pPr>
        <w:pStyle w:val="a3"/>
        <w:rPr>
          <w:sz w:val="34"/>
          <w:u w:val="double"/>
          <w:lang w:val="en-GB"/>
        </w:rPr>
      </w:pPr>
      <w:r>
        <w:rPr>
          <w:sz w:val="34"/>
          <w:u w:val="double"/>
        </w:rPr>
        <w:t xml:space="preserve">Επικαλυμμένα με λεπτό υμένιο </w:t>
      </w:r>
      <w:r w:rsidR="000F0056" w:rsidRPr="006913D0">
        <w:rPr>
          <w:sz w:val="34"/>
          <w:u w:val="double"/>
        </w:rPr>
        <w:t>Δισκία</w:t>
      </w:r>
    </w:p>
    <w:p w:rsidR="00474420" w:rsidRPr="006913D0" w:rsidRDefault="00474420" w:rsidP="000F0056">
      <w:pPr>
        <w:pStyle w:val="a3"/>
        <w:rPr>
          <w:sz w:val="28"/>
          <w:u w:val="double"/>
          <w:lang w:val="en-GB"/>
        </w:rPr>
      </w:pPr>
      <w:r w:rsidRPr="006913D0">
        <w:rPr>
          <w:sz w:val="34"/>
          <w:u w:val="double"/>
          <w:lang w:val="en-GB"/>
        </w:rPr>
        <w:t>(500+65)mg/TAB</w:t>
      </w:r>
    </w:p>
    <w:p w:rsidR="000F0056" w:rsidRPr="006913D0" w:rsidRDefault="000F0056">
      <w:pPr>
        <w:jc w:val="center"/>
        <w:rPr>
          <w:b/>
          <w:sz w:val="26"/>
        </w:rPr>
      </w:pPr>
    </w:p>
    <w:p w:rsidR="00A64719" w:rsidRPr="006913D0" w:rsidRDefault="00A64719">
      <w:pPr>
        <w:jc w:val="center"/>
        <w:rPr>
          <w:b/>
          <w:sz w:val="24"/>
          <w:lang w:val="el-GR"/>
        </w:rPr>
      </w:pPr>
      <w:r w:rsidRPr="006913D0">
        <w:rPr>
          <w:b/>
          <w:sz w:val="26"/>
          <w:lang w:val="el-GR"/>
        </w:rPr>
        <w:t>ΠΕΡΙΛΗΨΗ ΤΩΝ ΧΑΡΑΚΤΗΡΙΣΤΙΚΩΝ ΤΟΥ ΠΡΟΪΟΝΤΟΣ (</w:t>
      </w:r>
      <w:r w:rsidRPr="006913D0">
        <w:rPr>
          <w:b/>
          <w:sz w:val="26"/>
        </w:rPr>
        <w:t>SPC</w:t>
      </w:r>
      <w:r w:rsidRPr="006913D0">
        <w:rPr>
          <w:b/>
          <w:sz w:val="26"/>
          <w:lang w:val="el-GR"/>
        </w:rPr>
        <w:t>)</w:t>
      </w:r>
    </w:p>
    <w:p w:rsidR="00A64719" w:rsidRPr="006913D0" w:rsidRDefault="00A64719">
      <w:pPr>
        <w:jc w:val="center"/>
        <w:rPr>
          <w:b/>
          <w:sz w:val="24"/>
          <w:lang w:val="el-GR"/>
        </w:rPr>
      </w:pPr>
    </w:p>
    <w:p w:rsidR="00A64719" w:rsidRPr="006913D0" w:rsidRDefault="00A64719" w:rsidP="0097346B">
      <w:pPr>
        <w:tabs>
          <w:tab w:val="left" w:pos="426"/>
        </w:tabs>
        <w:rPr>
          <w:sz w:val="24"/>
          <w:lang w:val="el-GR"/>
        </w:rPr>
      </w:pPr>
      <w:r w:rsidRPr="006913D0">
        <w:rPr>
          <w:b/>
          <w:sz w:val="24"/>
          <w:lang w:val="el-GR"/>
        </w:rPr>
        <w:t>1.</w:t>
      </w:r>
      <w:r w:rsidRPr="006913D0">
        <w:rPr>
          <w:sz w:val="24"/>
          <w:lang w:val="el-GR"/>
        </w:rPr>
        <w:tab/>
      </w:r>
      <w:r w:rsidRPr="006913D0">
        <w:rPr>
          <w:b/>
          <w:sz w:val="24"/>
          <w:u w:val="single"/>
          <w:lang w:val="el-GR"/>
        </w:rPr>
        <w:t>ΕΜΠΟΡΙΚΗ ΟΝΟΜΑΣΙΑ ΤΟΥ ΦΑΡΜΑΚΕΥΤΙΚΟΥ ΠΡΟΪΟΝΤΟΣ</w:t>
      </w:r>
      <w:r w:rsidRPr="006913D0">
        <w:rPr>
          <w:sz w:val="24"/>
          <w:lang w:val="el-GR"/>
        </w:rPr>
        <w:t>:</w:t>
      </w:r>
    </w:p>
    <w:p w:rsidR="002C0C99" w:rsidRPr="006913D0" w:rsidRDefault="00A64719" w:rsidP="0097346B">
      <w:pPr>
        <w:tabs>
          <w:tab w:val="left" w:pos="426"/>
        </w:tabs>
        <w:rPr>
          <w:sz w:val="26"/>
          <w:szCs w:val="26"/>
        </w:rPr>
      </w:pPr>
      <w:r w:rsidRPr="006913D0">
        <w:rPr>
          <w:b/>
          <w:sz w:val="26"/>
          <w:lang w:val="el-GR"/>
        </w:rPr>
        <w:tab/>
      </w:r>
      <w:r w:rsidR="002C0C99" w:rsidRPr="006913D0">
        <w:rPr>
          <w:sz w:val="26"/>
          <w:szCs w:val="26"/>
        </w:rPr>
        <w:t>Panadol Extra</w:t>
      </w:r>
      <w:r w:rsidR="002C0C99" w:rsidRPr="006913D0">
        <w:rPr>
          <w:sz w:val="26"/>
          <w:szCs w:val="26"/>
          <w:vertAlign w:val="superscript"/>
        </w:rPr>
        <w:t>®</w:t>
      </w:r>
      <w:r w:rsidR="002C0C99" w:rsidRPr="006913D0">
        <w:rPr>
          <w:sz w:val="26"/>
          <w:szCs w:val="26"/>
        </w:rPr>
        <w:t xml:space="preserve"> </w:t>
      </w:r>
    </w:p>
    <w:p w:rsidR="00A64719" w:rsidRPr="006913D0" w:rsidRDefault="00A64719">
      <w:pPr>
        <w:rPr>
          <w:sz w:val="24"/>
          <w:lang w:val="el-GR"/>
        </w:rPr>
      </w:pPr>
    </w:p>
    <w:p w:rsidR="00A64719" w:rsidRPr="006913D0" w:rsidRDefault="00A64719" w:rsidP="0097346B">
      <w:pPr>
        <w:tabs>
          <w:tab w:val="left" w:pos="426"/>
        </w:tabs>
        <w:rPr>
          <w:sz w:val="24"/>
          <w:lang w:val="el-GR"/>
        </w:rPr>
      </w:pPr>
      <w:r w:rsidRPr="006913D0">
        <w:rPr>
          <w:b/>
          <w:sz w:val="24"/>
          <w:lang w:val="el-GR"/>
        </w:rPr>
        <w:t>2.</w:t>
      </w:r>
      <w:r w:rsidRPr="006913D0">
        <w:rPr>
          <w:sz w:val="24"/>
          <w:lang w:val="el-GR"/>
        </w:rPr>
        <w:tab/>
      </w:r>
      <w:r w:rsidRPr="006913D0">
        <w:rPr>
          <w:b/>
          <w:sz w:val="24"/>
          <w:u w:val="single"/>
          <w:lang w:val="el-GR"/>
        </w:rPr>
        <w:t>ΠΟΙΟΤΙΚΗ &amp; ΠΟΣΟΤΙΚΗ ΣΥΝΘΕΣΗ σε δραστικά συστατικά</w:t>
      </w:r>
      <w:r w:rsidRPr="006913D0">
        <w:rPr>
          <w:sz w:val="24"/>
          <w:lang w:val="el-GR"/>
        </w:rPr>
        <w:t>:</w:t>
      </w:r>
    </w:p>
    <w:p w:rsidR="00A64719" w:rsidRPr="006913D0" w:rsidRDefault="00A64719" w:rsidP="00361E72">
      <w:pPr>
        <w:tabs>
          <w:tab w:val="left" w:pos="426"/>
        </w:tabs>
        <w:ind w:left="426"/>
        <w:jc w:val="both"/>
        <w:rPr>
          <w:sz w:val="26"/>
          <w:szCs w:val="26"/>
          <w:lang w:val="el-GR"/>
        </w:rPr>
      </w:pPr>
      <w:r w:rsidRPr="006913D0">
        <w:rPr>
          <w:sz w:val="26"/>
          <w:lang w:val="el-GR"/>
        </w:rPr>
        <w:t xml:space="preserve">Κάθε δισκίο </w:t>
      </w:r>
      <w:r w:rsidR="002C0C99" w:rsidRPr="006913D0">
        <w:rPr>
          <w:sz w:val="26"/>
          <w:szCs w:val="26"/>
        </w:rPr>
        <w:t>Panadol</w:t>
      </w:r>
      <w:r w:rsidR="002C0C99" w:rsidRPr="006913D0">
        <w:rPr>
          <w:sz w:val="26"/>
          <w:szCs w:val="26"/>
          <w:lang w:val="el-GR"/>
        </w:rPr>
        <w:t xml:space="preserve"> </w:t>
      </w:r>
      <w:r w:rsidR="002C0C99" w:rsidRPr="006913D0">
        <w:rPr>
          <w:sz w:val="26"/>
          <w:szCs w:val="26"/>
        </w:rPr>
        <w:t>Extra</w:t>
      </w:r>
      <w:r w:rsidR="002C0C99" w:rsidRPr="006913D0">
        <w:rPr>
          <w:sz w:val="26"/>
          <w:szCs w:val="26"/>
          <w:vertAlign w:val="superscript"/>
          <w:lang w:val="el-GR"/>
        </w:rPr>
        <w:t>®</w:t>
      </w:r>
      <w:r w:rsidR="002C0C99" w:rsidRPr="006913D0">
        <w:rPr>
          <w:sz w:val="26"/>
          <w:szCs w:val="26"/>
          <w:lang w:val="el-GR"/>
        </w:rPr>
        <w:t xml:space="preserve"> </w:t>
      </w:r>
      <w:r w:rsidRPr="006913D0">
        <w:rPr>
          <w:sz w:val="26"/>
          <w:lang w:val="el-GR"/>
        </w:rPr>
        <w:t>περιέχει 500mg Paracetamol και 65</w:t>
      </w:r>
      <w:r w:rsidRPr="006913D0">
        <w:rPr>
          <w:sz w:val="26"/>
        </w:rPr>
        <w:t>mg</w:t>
      </w:r>
      <w:r w:rsidRPr="006913D0">
        <w:rPr>
          <w:sz w:val="26"/>
          <w:lang w:val="el-GR"/>
        </w:rPr>
        <w:t xml:space="preserve"> </w:t>
      </w:r>
      <w:r w:rsidRPr="006913D0">
        <w:rPr>
          <w:sz w:val="26"/>
        </w:rPr>
        <w:t>Caffeine</w:t>
      </w:r>
    </w:p>
    <w:p w:rsidR="00A64719" w:rsidRPr="006913D0" w:rsidRDefault="00A64719">
      <w:pPr>
        <w:rPr>
          <w:sz w:val="24"/>
          <w:lang w:val="el-GR"/>
        </w:rPr>
      </w:pPr>
    </w:p>
    <w:p w:rsidR="00A64719" w:rsidRPr="006913D0" w:rsidRDefault="00A64719" w:rsidP="0097346B">
      <w:pPr>
        <w:tabs>
          <w:tab w:val="left" w:pos="426"/>
        </w:tabs>
        <w:rPr>
          <w:sz w:val="24"/>
          <w:lang w:val="el-GR"/>
        </w:rPr>
      </w:pPr>
      <w:r w:rsidRPr="006913D0">
        <w:rPr>
          <w:b/>
          <w:sz w:val="24"/>
          <w:lang w:val="el-GR"/>
        </w:rPr>
        <w:t>3.</w:t>
      </w:r>
      <w:r w:rsidRPr="006913D0">
        <w:rPr>
          <w:b/>
          <w:sz w:val="24"/>
          <w:lang w:val="el-GR"/>
        </w:rPr>
        <w:tab/>
      </w:r>
      <w:r w:rsidRPr="006913D0">
        <w:rPr>
          <w:b/>
          <w:sz w:val="24"/>
          <w:u w:val="single"/>
          <w:lang w:val="el-GR"/>
        </w:rPr>
        <w:t>ΦΑΡΜΑΚΟΤΕΧΝΙΚΗ ΜΟΡΦΗ</w:t>
      </w:r>
      <w:r w:rsidRPr="006913D0">
        <w:rPr>
          <w:b/>
          <w:sz w:val="24"/>
          <w:lang w:val="el-GR"/>
        </w:rPr>
        <w:t>:</w:t>
      </w:r>
    </w:p>
    <w:p w:rsidR="00A64719" w:rsidRDefault="00A64719" w:rsidP="0097346B">
      <w:pPr>
        <w:tabs>
          <w:tab w:val="left" w:pos="426"/>
        </w:tabs>
        <w:rPr>
          <w:sz w:val="26"/>
          <w:szCs w:val="26"/>
          <w:lang w:val="en-US"/>
        </w:rPr>
      </w:pPr>
      <w:r w:rsidRPr="006913D0">
        <w:rPr>
          <w:sz w:val="24"/>
          <w:lang w:val="el-GR"/>
        </w:rPr>
        <w:tab/>
      </w:r>
      <w:r w:rsidR="006913D0" w:rsidRPr="006913D0">
        <w:rPr>
          <w:sz w:val="26"/>
          <w:szCs w:val="26"/>
          <w:lang w:val="el-GR"/>
        </w:rPr>
        <w:t>Επικαλυμμένα με λεπτό υμένιο δ</w:t>
      </w:r>
      <w:r w:rsidRPr="006913D0">
        <w:rPr>
          <w:sz w:val="26"/>
          <w:szCs w:val="26"/>
          <w:lang w:val="el-GR"/>
        </w:rPr>
        <w:t>ισκία</w:t>
      </w:r>
    </w:p>
    <w:p w:rsidR="00A64719" w:rsidRPr="006913D0" w:rsidRDefault="00A64719">
      <w:pPr>
        <w:rPr>
          <w:b/>
          <w:sz w:val="24"/>
          <w:lang w:val="el-GR"/>
        </w:rPr>
      </w:pPr>
    </w:p>
    <w:p w:rsidR="00A64719" w:rsidRPr="006913D0" w:rsidRDefault="00A64719" w:rsidP="0097346B">
      <w:pPr>
        <w:tabs>
          <w:tab w:val="left" w:pos="426"/>
        </w:tabs>
        <w:rPr>
          <w:sz w:val="24"/>
          <w:lang w:val="el-GR"/>
        </w:rPr>
      </w:pPr>
      <w:r w:rsidRPr="006913D0">
        <w:rPr>
          <w:b/>
          <w:sz w:val="24"/>
          <w:lang w:val="el-GR"/>
        </w:rPr>
        <w:t>4.</w:t>
      </w:r>
      <w:r w:rsidRPr="006913D0">
        <w:rPr>
          <w:sz w:val="24"/>
          <w:lang w:val="el-GR"/>
        </w:rPr>
        <w:tab/>
      </w:r>
      <w:r w:rsidRPr="006913D0">
        <w:rPr>
          <w:b/>
          <w:sz w:val="24"/>
          <w:u w:val="single"/>
          <w:lang w:val="el-GR"/>
        </w:rPr>
        <w:t>ΚΛΙΝΙΚΑ ΣΤΟΙΧΕΙΑ</w:t>
      </w:r>
    </w:p>
    <w:p w:rsidR="00A64719" w:rsidRPr="006913D0" w:rsidRDefault="00A64719" w:rsidP="0097346B">
      <w:pPr>
        <w:ind w:left="426"/>
        <w:rPr>
          <w:b/>
          <w:sz w:val="24"/>
          <w:lang w:val="el-GR"/>
        </w:rPr>
      </w:pPr>
      <w:r w:rsidRPr="006913D0">
        <w:rPr>
          <w:b/>
          <w:sz w:val="24"/>
          <w:lang w:val="el-GR"/>
        </w:rPr>
        <w:t>4.1 Θεραπευτικές ενδείξεις:</w:t>
      </w:r>
    </w:p>
    <w:p w:rsidR="00A64719" w:rsidRPr="001A583E" w:rsidRDefault="00A64719" w:rsidP="0097346B">
      <w:pPr>
        <w:ind w:left="426"/>
        <w:jc w:val="both"/>
        <w:rPr>
          <w:sz w:val="26"/>
          <w:lang w:val="el-GR"/>
        </w:rPr>
      </w:pPr>
      <w:r w:rsidRPr="006913D0">
        <w:rPr>
          <w:sz w:val="26"/>
          <w:lang w:val="el-GR"/>
        </w:rPr>
        <w:t xml:space="preserve">Το </w:t>
      </w:r>
      <w:r w:rsidR="00FF1B45" w:rsidRPr="006913D0">
        <w:rPr>
          <w:sz w:val="26"/>
          <w:szCs w:val="26"/>
        </w:rPr>
        <w:t>Panadol</w:t>
      </w:r>
      <w:r w:rsidR="00FF1B45" w:rsidRPr="006913D0">
        <w:rPr>
          <w:sz w:val="26"/>
          <w:szCs w:val="26"/>
          <w:lang w:val="el-GR"/>
        </w:rPr>
        <w:t xml:space="preserve"> </w:t>
      </w:r>
      <w:r w:rsidR="00FF1B45" w:rsidRPr="006913D0">
        <w:rPr>
          <w:sz w:val="26"/>
          <w:szCs w:val="26"/>
        </w:rPr>
        <w:t>Extra</w:t>
      </w:r>
      <w:r w:rsidR="00FF1B45" w:rsidRPr="001A583E">
        <w:rPr>
          <w:sz w:val="26"/>
          <w:szCs w:val="26"/>
          <w:vertAlign w:val="superscript"/>
          <w:lang w:val="el-GR"/>
        </w:rPr>
        <w:t>®</w:t>
      </w:r>
      <w:r w:rsidR="00FF1B45" w:rsidRPr="001A583E">
        <w:rPr>
          <w:sz w:val="26"/>
          <w:szCs w:val="26"/>
          <w:lang w:val="el-GR"/>
        </w:rPr>
        <w:t xml:space="preserve"> </w:t>
      </w:r>
      <w:r w:rsidR="004D4BF9" w:rsidRPr="001A583E">
        <w:rPr>
          <w:sz w:val="26"/>
          <w:lang w:val="el-GR"/>
        </w:rPr>
        <w:t xml:space="preserve">είναι ένα ήπιο αναλγητικό και αντιπυρετικό και </w:t>
      </w:r>
      <w:r w:rsidRPr="001A583E">
        <w:rPr>
          <w:sz w:val="26"/>
          <w:lang w:val="el-GR"/>
        </w:rPr>
        <w:t>χρησιμοποιείται για την αποτελεσματική ανακούφιση του πόνου ιδιαίτερα στον πονοκέφαλο και τις ημικρανίες.</w:t>
      </w:r>
    </w:p>
    <w:p w:rsidR="00A64719" w:rsidRPr="001A583E" w:rsidRDefault="00A64719" w:rsidP="0097346B">
      <w:pPr>
        <w:ind w:left="426"/>
        <w:jc w:val="both"/>
        <w:rPr>
          <w:sz w:val="26"/>
          <w:lang w:val="el-GR"/>
        </w:rPr>
      </w:pPr>
      <w:r w:rsidRPr="001A583E">
        <w:rPr>
          <w:sz w:val="26"/>
          <w:lang w:val="el-GR"/>
        </w:rPr>
        <w:t>Επίσης, μπορεί να χρησιμοποιηθεί στον πονόδοντο, στον πονόλαιμο, στη δυσμηνόρροια, σε διάφορους άλλους πόνους όπως μυαλγίες, αρθραλγίες, νευραλγίες καθώς επίσης και για τη μείωση του πυρετού.</w:t>
      </w:r>
    </w:p>
    <w:p w:rsidR="00A64719" w:rsidRPr="001A583E" w:rsidRDefault="00A64719" w:rsidP="0097346B">
      <w:pPr>
        <w:ind w:left="426"/>
        <w:rPr>
          <w:sz w:val="24"/>
          <w:lang w:val="el-GR"/>
        </w:rPr>
      </w:pPr>
    </w:p>
    <w:p w:rsidR="00A64719" w:rsidRPr="001A583E" w:rsidRDefault="00A64719" w:rsidP="0097346B">
      <w:pPr>
        <w:ind w:left="426"/>
        <w:rPr>
          <w:b/>
          <w:sz w:val="24"/>
          <w:lang w:val="el-GR"/>
        </w:rPr>
      </w:pPr>
      <w:r w:rsidRPr="001A583E">
        <w:rPr>
          <w:b/>
          <w:sz w:val="24"/>
          <w:lang w:val="el-GR"/>
        </w:rPr>
        <w:t>4.2 Δοσολογία και τρόπος χορήγησης:</w:t>
      </w:r>
    </w:p>
    <w:p w:rsidR="004D4BF9" w:rsidRPr="001A583E" w:rsidRDefault="004D4BF9" w:rsidP="004D4BF9">
      <w:pPr>
        <w:ind w:left="426"/>
        <w:jc w:val="both"/>
        <w:rPr>
          <w:sz w:val="26"/>
          <w:lang w:val="el-GR"/>
        </w:rPr>
      </w:pPr>
      <w:r w:rsidRPr="001A583E">
        <w:rPr>
          <w:sz w:val="26"/>
          <w:lang w:val="el-GR"/>
        </w:rPr>
        <w:t xml:space="preserve">Από του στόματος. </w:t>
      </w:r>
    </w:p>
    <w:p w:rsidR="004D4BF9" w:rsidRPr="001A583E" w:rsidRDefault="004D4BF9" w:rsidP="004D4BF9">
      <w:pPr>
        <w:ind w:left="426"/>
        <w:jc w:val="both"/>
        <w:rPr>
          <w:sz w:val="26"/>
          <w:u w:val="single"/>
          <w:lang w:val="el-GR"/>
        </w:rPr>
      </w:pPr>
    </w:p>
    <w:p w:rsidR="004D4BF9" w:rsidRPr="001A583E" w:rsidRDefault="004D4BF9" w:rsidP="004D4BF9">
      <w:pPr>
        <w:ind w:left="426"/>
        <w:jc w:val="both"/>
        <w:rPr>
          <w:sz w:val="26"/>
          <w:lang w:val="el-GR"/>
        </w:rPr>
      </w:pPr>
      <w:r w:rsidRPr="001A583E">
        <w:rPr>
          <w:sz w:val="26"/>
          <w:u w:val="single"/>
          <w:lang w:val="el-GR"/>
        </w:rPr>
        <w:t>Ενήλικες και ηλικιωμένοι</w:t>
      </w:r>
      <w:r w:rsidRPr="001A583E">
        <w:rPr>
          <w:sz w:val="26"/>
          <w:lang w:val="el-GR"/>
        </w:rPr>
        <w:t>: 1 ή 2 δισκία, 3 έως 4 φορές την ημέρα, να καταπίνονται με νερό.</w:t>
      </w:r>
    </w:p>
    <w:p w:rsidR="004D4BF9" w:rsidRPr="001A583E" w:rsidRDefault="004D4BF9" w:rsidP="004D4BF9">
      <w:pPr>
        <w:ind w:left="426"/>
        <w:jc w:val="both"/>
        <w:rPr>
          <w:sz w:val="26"/>
          <w:lang w:val="el-GR"/>
        </w:rPr>
      </w:pPr>
      <w:r w:rsidRPr="001A583E">
        <w:rPr>
          <w:sz w:val="26"/>
          <w:lang w:val="el-GR"/>
        </w:rPr>
        <w:t>Δεν πρέπει η δόση να ξεπερνά τα 8 δισκία την ημέρα.</w:t>
      </w:r>
    </w:p>
    <w:p w:rsidR="00FA06CE" w:rsidRPr="001A583E" w:rsidRDefault="000A4999" w:rsidP="004D4BF9">
      <w:pPr>
        <w:ind w:left="426"/>
        <w:jc w:val="both"/>
        <w:rPr>
          <w:sz w:val="26"/>
          <w:lang w:val="el-GR"/>
        </w:rPr>
      </w:pPr>
      <w:r w:rsidRPr="001A583E">
        <w:rPr>
          <w:sz w:val="26"/>
          <w:lang w:val="el-GR"/>
        </w:rPr>
        <w:t>Να μην χρησιμοποιείται μαζί με άλλα προϊόντα που περιέχουν παρακεταμόλη.</w:t>
      </w:r>
    </w:p>
    <w:p w:rsidR="004D4BF9" w:rsidRPr="001A583E" w:rsidRDefault="004D4BF9" w:rsidP="004D4BF9">
      <w:pPr>
        <w:ind w:left="426"/>
        <w:jc w:val="both"/>
        <w:rPr>
          <w:sz w:val="26"/>
          <w:lang w:val="el-GR"/>
        </w:rPr>
      </w:pPr>
      <w:r w:rsidRPr="001A583E">
        <w:rPr>
          <w:sz w:val="26"/>
          <w:lang w:val="el-GR"/>
        </w:rPr>
        <w:t>Μεταξύ των λήψεων να μεσολαβεί ένα χρονικό διάστημα 4 ωρών.</w:t>
      </w:r>
    </w:p>
    <w:p w:rsidR="004D4BF9" w:rsidRPr="001A583E" w:rsidRDefault="004D4BF9" w:rsidP="004D4BF9">
      <w:pPr>
        <w:ind w:left="426"/>
        <w:jc w:val="both"/>
        <w:rPr>
          <w:sz w:val="26"/>
          <w:lang w:val="el-GR"/>
        </w:rPr>
      </w:pPr>
    </w:p>
    <w:p w:rsidR="004D4BF9" w:rsidRPr="001A583E" w:rsidRDefault="004D4BF9" w:rsidP="004D4BF9">
      <w:pPr>
        <w:ind w:left="426"/>
        <w:jc w:val="both"/>
        <w:rPr>
          <w:sz w:val="26"/>
          <w:lang w:val="el-GR"/>
        </w:rPr>
      </w:pPr>
      <w:r w:rsidRPr="001A583E">
        <w:rPr>
          <w:sz w:val="26"/>
          <w:u w:val="single"/>
          <w:lang w:val="el-GR"/>
        </w:rPr>
        <w:t>Παιδιά:</w:t>
      </w:r>
      <w:r w:rsidRPr="001A583E">
        <w:rPr>
          <w:sz w:val="26"/>
          <w:lang w:val="el-GR"/>
        </w:rPr>
        <w:t xml:space="preserve"> Δεν πρέπει να χρησιμοποιείται το φάρμακο από παιδιά κάτω των 12 ετών.</w:t>
      </w:r>
    </w:p>
    <w:p w:rsidR="004D4BF9" w:rsidRPr="001A583E" w:rsidRDefault="004D4BF9" w:rsidP="004D4BF9">
      <w:pPr>
        <w:ind w:left="426"/>
        <w:rPr>
          <w:sz w:val="26"/>
          <w:lang w:val="el-GR"/>
        </w:rPr>
      </w:pPr>
    </w:p>
    <w:p w:rsidR="004D4BF9" w:rsidRPr="001A583E" w:rsidRDefault="004D4BF9" w:rsidP="004D4BF9">
      <w:pPr>
        <w:ind w:left="426"/>
        <w:rPr>
          <w:b/>
          <w:sz w:val="24"/>
          <w:lang w:val="el-GR"/>
        </w:rPr>
      </w:pPr>
      <w:r w:rsidRPr="001A583E">
        <w:rPr>
          <w:b/>
          <w:sz w:val="24"/>
          <w:lang w:val="el-GR"/>
        </w:rPr>
        <w:t>4.3 Αντενδείξεις:</w:t>
      </w:r>
    </w:p>
    <w:p w:rsidR="000A4999" w:rsidRPr="001A583E" w:rsidRDefault="004D4BF9" w:rsidP="004D4BF9">
      <w:pPr>
        <w:ind w:left="426"/>
        <w:jc w:val="both"/>
        <w:rPr>
          <w:sz w:val="26"/>
          <w:lang w:val="el-GR"/>
        </w:rPr>
      </w:pPr>
      <w:r w:rsidRPr="001A583E">
        <w:rPr>
          <w:sz w:val="26"/>
          <w:lang w:val="el-GR"/>
        </w:rPr>
        <w:t xml:space="preserve">Το </w:t>
      </w:r>
      <w:r w:rsidRPr="001A583E">
        <w:rPr>
          <w:sz w:val="26"/>
          <w:szCs w:val="26"/>
        </w:rPr>
        <w:t>Panadol</w:t>
      </w:r>
      <w:r w:rsidRPr="001A583E">
        <w:rPr>
          <w:sz w:val="26"/>
          <w:szCs w:val="26"/>
          <w:lang w:val="el-GR"/>
        </w:rPr>
        <w:t xml:space="preserve"> </w:t>
      </w:r>
      <w:r w:rsidRPr="001A583E">
        <w:rPr>
          <w:sz w:val="26"/>
          <w:szCs w:val="26"/>
        </w:rPr>
        <w:t>Extra</w:t>
      </w:r>
      <w:r w:rsidRPr="001A583E">
        <w:rPr>
          <w:sz w:val="26"/>
          <w:szCs w:val="26"/>
          <w:vertAlign w:val="superscript"/>
          <w:lang w:val="el-GR"/>
        </w:rPr>
        <w:t>®</w:t>
      </w:r>
      <w:r w:rsidRPr="001A583E">
        <w:rPr>
          <w:sz w:val="26"/>
          <w:szCs w:val="26"/>
          <w:lang w:val="el-GR"/>
        </w:rPr>
        <w:t xml:space="preserve"> </w:t>
      </w:r>
      <w:r w:rsidRPr="001A583E">
        <w:rPr>
          <w:sz w:val="26"/>
          <w:lang w:val="el-GR"/>
        </w:rPr>
        <w:t xml:space="preserve">δεν πρέπει να χρησιμοποιείται από άτομα με </w:t>
      </w:r>
    </w:p>
    <w:p w:rsidR="000A4999" w:rsidRPr="001A583E" w:rsidRDefault="000A4999" w:rsidP="000A4999">
      <w:pPr>
        <w:numPr>
          <w:ilvl w:val="0"/>
          <w:numId w:val="9"/>
        </w:numPr>
        <w:ind w:left="709" w:hanging="283"/>
        <w:jc w:val="both"/>
        <w:rPr>
          <w:sz w:val="24"/>
          <w:lang w:val="el-GR"/>
        </w:rPr>
      </w:pPr>
      <w:r w:rsidRPr="001A583E">
        <w:rPr>
          <w:sz w:val="26"/>
          <w:lang w:val="el-GR"/>
        </w:rPr>
        <w:t>Υπερευαισθησία στην παρακεταμόλη</w:t>
      </w:r>
      <w:r w:rsidR="001A583E" w:rsidRPr="001A583E">
        <w:rPr>
          <w:sz w:val="26"/>
          <w:lang w:val="el-GR"/>
        </w:rPr>
        <w:t>, στην καφεΐνη</w:t>
      </w:r>
      <w:r w:rsidRPr="001A583E">
        <w:rPr>
          <w:sz w:val="26"/>
          <w:lang w:val="el-GR"/>
        </w:rPr>
        <w:t xml:space="preserve"> ή σε κάποιο από τα έκδοχα του προϊόντος. </w:t>
      </w:r>
    </w:p>
    <w:p w:rsidR="000A4999" w:rsidRPr="001A583E" w:rsidRDefault="001A583E" w:rsidP="000A4999">
      <w:pPr>
        <w:numPr>
          <w:ilvl w:val="0"/>
          <w:numId w:val="9"/>
        </w:numPr>
        <w:ind w:left="709" w:hanging="283"/>
        <w:jc w:val="both"/>
        <w:rPr>
          <w:sz w:val="24"/>
          <w:lang w:val="el-GR"/>
        </w:rPr>
      </w:pPr>
      <w:r w:rsidRPr="001A583E">
        <w:rPr>
          <w:sz w:val="26"/>
          <w:lang w:val="el-GR"/>
        </w:rPr>
        <w:t>Σοβαρή</w:t>
      </w:r>
      <w:r w:rsidR="000A4999" w:rsidRPr="001A583E">
        <w:rPr>
          <w:sz w:val="26"/>
          <w:lang w:val="el-GR"/>
        </w:rPr>
        <w:t xml:space="preserve"> ηπατική </w:t>
      </w:r>
      <w:r w:rsidRPr="001A583E">
        <w:rPr>
          <w:sz w:val="26"/>
          <w:lang w:val="el-GR"/>
        </w:rPr>
        <w:t>ή</w:t>
      </w:r>
      <w:r w:rsidR="000A4999" w:rsidRPr="001A583E">
        <w:rPr>
          <w:sz w:val="26"/>
          <w:lang w:val="el-GR"/>
        </w:rPr>
        <w:t xml:space="preserve"> νεφρική ανεπάρκεια.</w:t>
      </w:r>
    </w:p>
    <w:p w:rsidR="000A4999" w:rsidRDefault="000A4999" w:rsidP="004D4BF9">
      <w:pPr>
        <w:ind w:left="426"/>
        <w:jc w:val="both"/>
        <w:rPr>
          <w:sz w:val="26"/>
          <w:lang w:val="el-GR"/>
        </w:rPr>
      </w:pPr>
    </w:p>
    <w:p w:rsidR="00A64719" w:rsidRPr="006913D0" w:rsidRDefault="00A64719" w:rsidP="000A4999">
      <w:pPr>
        <w:keepNext/>
        <w:ind w:left="425"/>
        <w:jc w:val="both"/>
        <w:rPr>
          <w:b/>
          <w:sz w:val="24"/>
          <w:lang w:val="el-GR"/>
        </w:rPr>
      </w:pPr>
      <w:r w:rsidRPr="006913D0">
        <w:rPr>
          <w:b/>
          <w:sz w:val="24"/>
          <w:lang w:val="el-GR"/>
        </w:rPr>
        <w:t>4.4 Ιδιαίτερες προειδοποιήσεις &amp; ιδιαίτερες προφυλάξεις κατά τη χρήση:</w:t>
      </w:r>
    </w:p>
    <w:p w:rsidR="00A64719" w:rsidRPr="006913D0" w:rsidRDefault="00A64719" w:rsidP="0097346B">
      <w:pPr>
        <w:numPr>
          <w:ilvl w:val="0"/>
          <w:numId w:val="8"/>
        </w:numPr>
        <w:tabs>
          <w:tab w:val="clear" w:pos="360"/>
        </w:tabs>
        <w:spacing w:before="120"/>
        <w:ind w:left="709" w:hanging="283"/>
        <w:jc w:val="both"/>
        <w:rPr>
          <w:sz w:val="26"/>
          <w:lang w:val="el-GR"/>
        </w:rPr>
      </w:pPr>
      <w:r w:rsidRPr="006913D0">
        <w:rPr>
          <w:sz w:val="26"/>
          <w:lang w:val="el-GR"/>
        </w:rPr>
        <w:t xml:space="preserve">Το </w:t>
      </w:r>
      <w:r w:rsidR="00F677FD" w:rsidRPr="006913D0">
        <w:rPr>
          <w:sz w:val="26"/>
          <w:szCs w:val="26"/>
        </w:rPr>
        <w:t>Panadol</w:t>
      </w:r>
      <w:r w:rsidR="00F677FD" w:rsidRPr="006913D0">
        <w:rPr>
          <w:sz w:val="26"/>
          <w:szCs w:val="26"/>
          <w:lang w:val="el-GR"/>
        </w:rPr>
        <w:t xml:space="preserve"> </w:t>
      </w:r>
      <w:r w:rsidR="00F677FD" w:rsidRPr="006913D0">
        <w:rPr>
          <w:sz w:val="26"/>
          <w:szCs w:val="26"/>
        </w:rPr>
        <w:t>Extra</w:t>
      </w:r>
      <w:r w:rsidR="00F677FD" w:rsidRPr="006913D0">
        <w:rPr>
          <w:sz w:val="26"/>
          <w:szCs w:val="26"/>
          <w:vertAlign w:val="superscript"/>
          <w:lang w:val="el-GR"/>
        </w:rPr>
        <w:t>®</w:t>
      </w:r>
      <w:r w:rsidR="00F677FD" w:rsidRPr="006913D0">
        <w:rPr>
          <w:sz w:val="26"/>
          <w:szCs w:val="26"/>
          <w:lang w:val="el-GR"/>
        </w:rPr>
        <w:t xml:space="preserve"> </w:t>
      </w:r>
      <w:r w:rsidRPr="006913D0">
        <w:rPr>
          <w:sz w:val="26"/>
          <w:lang w:val="el-GR"/>
        </w:rPr>
        <w:t>χορηγείται με προσοχή σε άτομα με ηπατική ή νεφρική ανεπάρκεια καθώς και σε αλκοολικούς.</w:t>
      </w:r>
      <w:r w:rsidR="00192CBF">
        <w:rPr>
          <w:sz w:val="26"/>
          <w:lang w:val="el-GR"/>
        </w:rPr>
        <w:t xml:space="preserve"> </w:t>
      </w:r>
    </w:p>
    <w:p w:rsidR="00A64719" w:rsidRPr="006913D0" w:rsidRDefault="00A64719" w:rsidP="00F6152D">
      <w:pPr>
        <w:numPr>
          <w:ilvl w:val="0"/>
          <w:numId w:val="8"/>
        </w:numPr>
        <w:tabs>
          <w:tab w:val="clear" w:pos="360"/>
        </w:tabs>
        <w:ind w:left="709" w:hanging="284"/>
        <w:jc w:val="both"/>
        <w:rPr>
          <w:sz w:val="26"/>
          <w:lang w:val="el-GR"/>
        </w:rPr>
      </w:pPr>
      <w:r w:rsidRPr="006913D0">
        <w:rPr>
          <w:sz w:val="26"/>
          <w:lang w:val="el-GR"/>
        </w:rPr>
        <w:lastRenderedPageBreak/>
        <w:t>Σε περίπτωση εμφάνισης αντιδράσεων ευαισθησίας η χορήγηση του προϊόντος θα πρέπει να διακοπεί.</w:t>
      </w:r>
    </w:p>
    <w:p w:rsidR="00F6152D" w:rsidRPr="006913D0" w:rsidRDefault="00A64719" w:rsidP="00F6152D">
      <w:pPr>
        <w:numPr>
          <w:ilvl w:val="0"/>
          <w:numId w:val="8"/>
        </w:numPr>
        <w:tabs>
          <w:tab w:val="clear" w:pos="360"/>
        </w:tabs>
        <w:ind w:left="709" w:hanging="284"/>
        <w:jc w:val="both"/>
        <w:rPr>
          <w:sz w:val="26"/>
          <w:lang w:val="el-GR"/>
        </w:rPr>
      </w:pPr>
      <w:r w:rsidRPr="006913D0">
        <w:rPr>
          <w:sz w:val="26"/>
          <w:lang w:val="el-GR"/>
        </w:rPr>
        <w:t>Δεν πρέπει να δίδεται σε παιδιά κάτω των 12</w:t>
      </w:r>
      <w:r w:rsidR="009B24CC" w:rsidRPr="00810CEC">
        <w:rPr>
          <w:sz w:val="26"/>
          <w:lang w:val="el-GR"/>
        </w:rPr>
        <w:t xml:space="preserve"> </w:t>
      </w:r>
      <w:r w:rsidR="009B24CC">
        <w:rPr>
          <w:sz w:val="26"/>
          <w:lang w:val="el-GR"/>
        </w:rPr>
        <w:t>ετών</w:t>
      </w:r>
      <w:r w:rsidRPr="006913D0">
        <w:rPr>
          <w:sz w:val="26"/>
          <w:lang w:val="el-GR"/>
        </w:rPr>
        <w:t>.</w:t>
      </w:r>
    </w:p>
    <w:p w:rsidR="00A64719" w:rsidRPr="006913D0" w:rsidRDefault="00A64719" w:rsidP="00F6152D">
      <w:pPr>
        <w:numPr>
          <w:ilvl w:val="0"/>
          <w:numId w:val="8"/>
        </w:numPr>
        <w:tabs>
          <w:tab w:val="clear" w:pos="360"/>
        </w:tabs>
        <w:ind w:left="709" w:hanging="284"/>
        <w:jc w:val="both"/>
        <w:rPr>
          <w:sz w:val="26"/>
          <w:lang w:val="el-GR"/>
        </w:rPr>
      </w:pPr>
      <w:r w:rsidRPr="006913D0">
        <w:rPr>
          <w:sz w:val="26"/>
          <w:lang w:val="el-GR"/>
        </w:rPr>
        <w:t>Δεν πρέπει να υπερβαίνεται το συνιστώμενο δοσολογικό σχήμα. Σε περιπτώσεις υπερδοσολογίας θα πρέπει να ζητείται επειγόντως ιατρική βοήθεια.</w:t>
      </w:r>
    </w:p>
    <w:p w:rsidR="00A64719" w:rsidRPr="006913D0" w:rsidRDefault="00A64719" w:rsidP="00F6152D">
      <w:pPr>
        <w:numPr>
          <w:ilvl w:val="0"/>
          <w:numId w:val="8"/>
        </w:numPr>
        <w:tabs>
          <w:tab w:val="clear" w:pos="360"/>
        </w:tabs>
        <w:ind w:left="709" w:hanging="284"/>
        <w:jc w:val="both"/>
        <w:rPr>
          <w:sz w:val="26"/>
          <w:lang w:val="el-GR"/>
        </w:rPr>
      </w:pPr>
      <w:r w:rsidRPr="006913D0">
        <w:rPr>
          <w:sz w:val="26"/>
          <w:lang w:val="el-GR"/>
        </w:rPr>
        <w:t>Εάν τα συμπτώματα επιμένουν θα πρέπει να ζητείται η γνώμη του γιατρού.</w:t>
      </w:r>
    </w:p>
    <w:p w:rsidR="00A64719" w:rsidRPr="006913D0" w:rsidRDefault="00A64719" w:rsidP="00F6152D">
      <w:pPr>
        <w:numPr>
          <w:ilvl w:val="0"/>
          <w:numId w:val="8"/>
        </w:numPr>
        <w:tabs>
          <w:tab w:val="clear" w:pos="360"/>
        </w:tabs>
        <w:ind w:left="709" w:hanging="284"/>
        <w:jc w:val="both"/>
        <w:rPr>
          <w:sz w:val="26"/>
          <w:lang w:val="el-GR"/>
        </w:rPr>
      </w:pPr>
      <w:r w:rsidRPr="006913D0">
        <w:rPr>
          <w:sz w:val="26"/>
          <w:lang w:val="el-GR"/>
        </w:rPr>
        <w:t>Κατά τη διάρκεια λήψης του</w:t>
      </w:r>
      <w:r w:rsidR="00F677FD" w:rsidRPr="006913D0">
        <w:rPr>
          <w:sz w:val="26"/>
          <w:lang w:val="el-GR"/>
        </w:rPr>
        <w:t xml:space="preserve"> Panadol Extra</w:t>
      </w:r>
      <w:r w:rsidR="00F677FD" w:rsidRPr="006913D0">
        <w:rPr>
          <w:sz w:val="26"/>
          <w:vertAlign w:val="superscript"/>
          <w:lang w:val="el-GR"/>
        </w:rPr>
        <w:t>®</w:t>
      </w:r>
      <w:r w:rsidRPr="006913D0">
        <w:rPr>
          <w:sz w:val="26"/>
          <w:lang w:val="el-GR"/>
        </w:rPr>
        <w:t xml:space="preserve"> θα πρέπει να αποφεύγεται η υπερβολική κατανάλωση ποτών που περιέχουν καφεΐνη όπως καφές ή τσάι διότι μπορεί να προκληθεί νευρικότητα, ευερεθιστότητα και αϋπνία.</w:t>
      </w:r>
    </w:p>
    <w:p w:rsidR="00A64719" w:rsidRPr="001A583E" w:rsidRDefault="00A64719" w:rsidP="00F6152D">
      <w:pPr>
        <w:numPr>
          <w:ilvl w:val="0"/>
          <w:numId w:val="8"/>
        </w:numPr>
        <w:tabs>
          <w:tab w:val="clear" w:pos="360"/>
        </w:tabs>
        <w:ind w:left="709" w:hanging="284"/>
        <w:jc w:val="both"/>
        <w:rPr>
          <w:sz w:val="26"/>
          <w:lang w:val="el-GR"/>
        </w:rPr>
      </w:pPr>
      <w:r w:rsidRPr="006913D0">
        <w:rPr>
          <w:sz w:val="26"/>
          <w:lang w:val="el-GR"/>
        </w:rPr>
        <w:t xml:space="preserve">Εφιστάται η προσοχή των αθλητών στο γεγονός ότι το ιδιοσκεύασμα αυτό περιέχει </w:t>
      </w:r>
      <w:r w:rsidRPr="001A583E">
        <w:rPr>
          <w:sz w:val="26"/>
          <w:lang w:val="el-GR"/>
        </w:rPr>
        <w:t>καφεΐνη, η οποία μπορεί να δώσει θετική</w:t>
      </w:r>
      <w:r w:rsidR="0097346B" w:rsidRPr="001A583E">
        <w:rPr>
          <w:sz w:val="26"/>
          <w:lang w:val="el-GR"/>
        </w:rPr>
        <w:t xml:space="preserve"> αντίδραση στον έλεγχο του αντι</w:t>
      </w:r>
      <w:r w:rsidRPr="001A583E">
        <w:rPr>
          <w:sz w:val="26"/>
          <w:lang w:val="el-GR"/>
        </w:rPr>
        <w:t>ντοπαρίσματος.</w:t>
      </w:r>
    </w:p>
    <w:p w:rsidR="00A64719" w:rsidRPr="001A583E" w:rsidRDefault="00094EB3" w:rsidP="00F6152D">
      <w:pPr>
        <w:numPr>
          <w:ilvl w:val="0"/>
          <w:numId w:val="8"/>
        </w:numPr>
        <w:tabs>
          <w:tab w:val="clear" w:pos="360"/>
        </w:tabs>
        <w:ind w:left="709" w:hanging="284"/>
        <w:jc w:val="both"/>
        <w:rPr>
          <w:sz w:val="26"/>
          <w:lang w:val="el-GR"/>
        </w:rPr>
      </w:pPr>
      <w:r w:rsidRPr="001A583E">
        <w:rPr>
          <w:sz w:val="26"/>
          <w:lang w:val="el-GR"/>
        </w:rPr>
        <w:t>Να φυλάσσεται σε θέση την οποία δεν βλέπουν και δεν προσεγγίζουν τα παιδιά</w:t>
      </w:r>
      <w:r w:rsidR="00A64719" w:rsidRPr="001A583E">
        <w:rPr>
          <w:sz w:val="26"/>
          <w:lang w:val="el-GR"/>
        </w:rPr>
        <w:t>.</w:t>
      </w:r>
    </w:p>
    <w:p w:rsidR="000A4999" w:rsidRPr="001A583E" w:rsidRDefault="000A4999" w:rsidP="000A4999">
      <w:pPr>
        <w:ind w:left="360"/>
        <w:jc w:val="both"/>
        <w:rPr>
          <w:sz w:val="26"/>
          <w:lang w:val="el-GR"/>
        </w:rPr>
      </w:pPr>
    </w:p>
    <w:p w:rsidR="000A4999" w:rsidRPr="001A583E" w:rsidRDefault="000A4999" w:rsidP="000A4999">
      <w:pPr>
        <w:ind w:left="360"/>
        <w:jc w:val="both"/>
        <w:rPr>
          <w:sz w:val="26"/>
          <w:lang w:val="el-GR"/>
        </w:rPr>
      </w:pPr>
      <w:r w:rsidRPr="001A583E">
        <w:rPr>
          <w:sz w:val="26"/>
          <w:lang w:val="el-GR"/>
        </w:rPr>
        <w:t xml:space="preserve">Τα </w:t>
      </w:r>
      <w:r w:rsidRPr="001A583E">
        <w:rPr>
          <w:sz w:val="26"/>
          <w:lang w:val="en-US"/>
        </w:rPr>
        <w:t>sodium</w:t>
      </w:r>
      <w:r w:rsidRPr="001A583E">
        <w:rPr>
          <w:sz w:val="26"/>
          <w:lang w:val="el-GR"/>
        </w:rPr>
        <w:t xml:space="preserve"> </w:t>
      </w:r>
      <w:r w:rsidRPr="001A583E">
        <w:rPr>
          <w:sz w:val="26"/>
          <w:lang w:val="en-US"/>
        </w:rPr>
        <w:t>methyl</w:t>
      </w:r>
      <w:r w:rsidRPr="001A583E">
        <w:rPr>
          <w:sz w:val="26"/>
          <w:lang w:val="el-GR"/>
        </w:rPr>
        <w:t xml:space="preserve">-, </w:t>
      </w:r>
      <w:r w:rsidRPr="001A583E">
        <w:rPr>
          <w:sz w:val="26"/>
          <w:lang w:val="en-US"/>
        </w:rPr>
        <w:t>sodium</w:t>
      </w:r>
      <w:r w:rsidRPr="001A583E">
        <w:rPr>
          <w:sz w:val="26"/>
          <w:lang w:val="el-GR"/>
        </w:rPr>
        <w:t xml:space="preserve"> </w:t>
      </w:r>
      <w:r w:rsidRPr="001A583E">
        <w:rPr>
          <w:sz w:val="26"/>
          <w:lang w:val="en-US"/>
        </w:rPr>
        <w:t>ethyl</w:t>
      </w:r>
      <w:r w:rsidRPr="001A583E">
        <w:rPr>
          <w:sz w:val="26"/>
          <w:lang w:val="el-GR"/>
        </w:rPr>
        <w:t xml:space="preserve">- και </w:t>
      </w:r>
      <w:r w:rsidRPr="001A583E">
        <w:rPr>
          <w:sz w:val="26"/>
          <w:lang w:val="en-US"/>
        </w:rPr>
        <w:t>sodium</w:t>
      </w:r>
      <w:r w:rsidRPr="001A583E">
        <w:rPr>
          <w:sz w:val="26"/>
          <w:lang w:val="el-GR"/>
        </w:rPr>
        <w:t xml:space="preserve"> </w:t>
      </w:r>
      <w:r w:rsidRPr="001A583E">
        <w:rPr>
          <w:sz w:val="26"/>
          <w:lang w:val="en-US"/>
        </w:rPr>
        <w:t>propyl</w:t>
      </w:r>
      <w:r w:rsidRPr="001A583E">
        <w:rPr>
          <w:sz w:val="26"/>
          <w:lang w:val="el-GR"/>
        </w:rPr>
        <w:t>-</w:t>
      </w:r>
      <w:r w:rsidRPr="001A583E">
        <w:rPr>
          <w:sz w:val="26"/>
          <w:lang w:val="en-US"/>
        </w:rPr>
        <w:t>parahydroxybenzoates</w:t>
      </w:r>
      <w:r w:rsidRPr="001A583E">
        <w:rPr>
          <w:sz w:val="26"/>
          <w:lang w:val="el-GR"/>
        </w:rPr>
        <w:t xml:space="preserve"> (</w:t>
      </w:r>
      <w:r w:rsidRPr="001A583E">
        <w:rPr>
          <w:sz w:val="26"/>
          <w:lang w:val="en-US"/>
        </w:rPr>
        <w:t>E</w:t>
      </w:r>
      <w:r w:rsidRPr="001A583E">
        <w:rPr>
          <w:sz w:val="26"/>
          <w:lang w:val="el-GR"/>
        </w:rPr>
        <w:t xml:space="preserve">219, </w:t>
      </w:r>
      <w:r w:rsidRPr="001A583E">
        <w:rPr>
          <w:sz w:val="26"/>
          <w:lang w:val="en-US"/>
        </w:rPr>
        <w:t>E</w:t>
      </w:r>
      <w:r w:rsidRPr="001A583E">
        <w:rPr>
          <w:sz w:val="26"/>
          <w:lang w:val="el-GR"/>
        </w:rPr>
        <w:t xml:space="preserve">215, </w:t>
      </w:r>
      <w:r w:rsidRPr="001A583E">
        <w:rPr>
          <w:sz w:val="26"/>
          <w:lang w:val="en-US"/>
        </w:rPr>
        <w:t>E</w:t>
      </w:r>
      <w:r w:rsidRPr="001A583E">
        <w:rPr>
          <w:sz w:val="26"/>
          <w:lang w:val="el-GR"/>
        </w:rPr>
        <w:t>217) μπορεί να προκαλέσουν αλλεργικές αντιδράσεις (πιθανώς καθυστερημένες).</w:t>
      </w:r>
    </w:p>
    <w:p w:rsidR="00A64719" w:rsidRPr="001A583E" w:rsidRDefault="00A64719" w:rsidP="0097346B">
      <w:pPr>
        <w:ind w:left="426"/>
        <w:rPr>
          <w:sz w:val="24"/>
          <w:lang w:val="el-GR"/>
        </w:rPr>
      </w:pPr>
    </w:p>
    <w:p w:rsidR="00A64719" w:rsidRPr="001A583E" w:rsidRDefault="00A64719" w:rsidP="0097346B">
      <w:pPr>
        <w:ind w:left="426"/>
        <w:rPr>
          <w:sz w:val="24"/>
          <w:lang w:val="el-GR"/>
        </w:rPr>
      </w:pPr>
      <w:r w:rsidRPr="001A583E">
        <w:rPr>
          <w:b/>
          <w:sz w:val="24"/>
          <w:lang w:val="el-GR"/>
        </w:rPr>
        <w:t>4.5 Αλληλεπιδράσεις με άλλα φάρμακα και άλλες μορφές αλληλεπίδρασης.</w:t>
      </w:r>
    </w:p>
    <w:p w:rsidR="00A64719" w:rsidRPr="001A583E" w:rsidRDefault="00A64719" w:rsidP="0097346B">
      <w:pPr>
        <w:ind w:left="426"/>
        <w:jc w:val="both"/>
        <w:rPr>
          <w:sz w:val="26"/>
          <w:lang w:val="el-GR"/>
        </w:rPr>
      </w:pPr>
      <w:r w:rsidRPr="001A583E">
        <w:rPr>
          <w:sz w:val="26"/>
          <w:lang w:val="el-GR"/>
        </w:rPr>
        <w:t>Η χολεστυραμίνη μειώνει την απορρόφηση της παρακεταμόλης</w:t>
      </w:r>
      <w:r w:rsidRPr="006913D0">
        <w:rPr>
          <w:sz w:val="26"/>
          <w:lang w:val="el-GR"/>
        </w:rPr>
        <w:t xml:space="preserve"> που είναι το κύριο δραστικό συστατικό του </w:t>
      </w:r>
      <w:r w:rsidR="00F677FD" w:rsidRPr="006913D0">
        <w:rPr>
          <w:sz w:val="26"/>
          <w:szCs w:val="26"/>
        </w:rPr>
        <w:t>Panadol</w:t>
      </w:r>
      <w:r w:rsidR="00F677FD" w:rsidRPr="006913D0">
        <w:rPr>
          <w:sz w:val="26"/>
          <w:szCs w:val="26"/>
          <w:lang w:val="el-GR"/>
        </w:rPr>
        <w:t xml:space="preserve"> </w:t>
      </w:r>
      <w:r w:rsidR="00F677FD" w:rsidRPr="006913D0">
        <w:rPr>
          <w:sz w:val="26"/>
          <w:szCs w:val="26"/>
        </w:rPr>
        <w:t>Extra</w:t>
      </w:r>
      <w:r w:rsidR="00F677FD" w:rsidRPr="006913D0">
        <w:rPr>
          <w:sz w:val="26"/>
          <w:szCs w:val="26"/>
          <w:vertAlign w:val="superscript"/>
          <w:lang w:val="el-GR"/>
        </w:rPr>
        <w:t>®</w:t>
      </w:r>
      <w:r w:rsidRPr="006913D0">
        <w:rPr>
          <w:sz w:val="26"/>
          <w:lang w:val="el-GR"/>
        </w:rPr>
        <w:t xml:space="preserve">, ενώ η μετοκλοπραμίδη </w:t>
      </w:r>
      <w:r w:rsidR="001A583E">
        <w:rPr>
          <w:sz w:val="26"/>
          <w:lang w:val="el-GR"/>
        </w:rPr>
        <w:t xml:space="preserve">και η ντομπεριδόνη </w:t>
      </w:r>
      <w:r w:rsidRPr="006913D0">
        <w:rPr>
          <w:sz w:val="26"/>
          <w:lang w:val="el-GR"/>
        </w:rPr>
        <w:t>την αυξάν</w:t>
      </w:r>
      <w:r w:rsidR="001A583E">
        <w:rPr>
          <w:sz w:val="26"/>
          <w:lang w:val="el-GR"/>
        </w:rPr>
        <w:t>ουν</w:t>
      </w:r>
      <w:r w:rsidRPr="006913D0">
        <w:rPr>
          <w:sz w:val="26"/>
          <w:lang w:val="el-GR"/>
        </w:rPr>
        <w:t xml:space="preserve">. Με ταυτόχρονη λήψη φαρμάκων που είναι επαγωγείς των ηπατικών </w:t>
      </w:r>
      <w:r w:rsidRPr="001A583E">
        <w:rPr>
          <w:sz w:val="26"/>
          <w:lang w:val="el-GR"/>
        </w:rPr>
        <w:t>ενζύμων (π.χ. φαινοβαρβιτάλη) αυξάνεται ο κίνδυνος ηπατικής βλάβης.</w:t>
      </w:r>
    </w:p>
    <w:p w:rsidR="00192CBF" w:rsidRPr="006913D0" w:rsidRDefault="00192CBF" w:rsidP="0097346B">
      <w:pPr>
        <w:ind w:left="426"/>
        <w:jc w:val="both"/>
        <w:rPr>
          <w:sz w:val="26"/>
          <w:szCs w:val="26"/>
          <w:lang w:val="el-GR"/>
        </w:rPr>
      </w:pPr>
      <w:r w:rsidRPr="001A583E">
        <w:rPr>
          <w:sz w:val="26"/>
          <w:szCs w:val="26"/>
          <w:lang w:val="el-GR"/>
        </w:rPr>
        <w:t xml:space="preserve">Η αντιπηκτική δράση της βαρφαρίνης και άλλων κουμαρινικών μπορεί να ενισχυθεί από την παρατεταμένη τακτική καθημερινή χρήση του </w:t>
      </w:r>
      <w:r w:rsidRPr="001A583E">
        <w:rPr>
          <w:sz w:val="26"/>
          <w:szCs w:val="26"/>
        </w:rPr>
        <w:t>Panadol</w:t>
      </w:r>
      <w:r w:rsidRPr="001A583E">
        <w:rPr>
          <w:sz w:val="26"/>
          <w:szCs w:val="26"/>
          <w:lang w:val="el-GR"/>
        </w:rPr>
        <w:t xml:space="preserve"> </w:t>
      </w:r>
      <w:r w:rsidRPr="001A583E">
        <w:rPr>
          <w:sz w:val="26"/>
          <w:szCs w:val="26"/>
        </w:rPr>
        <w:t>Extra</w:t>
      </w:r>
      <w:r w:rsidRPr="001A583E">
        <w:rPr>
          <w:sz w:val="26"/>
          <w:szCs w:val="26"/>
          <w:vertAlign w:val="superscript"/>
          <w:lang w:val="el-GR"/>
        </w:rPr>
        <w:t xml:space="preserve">® </w:t>
      </w:r>
      <w:r w:rsidRPr="001A583E">
        <w:rPr>
          <w:sz w:val="26"/>
          <w:szCs w:val="26"/>
          <w:lang w:val="el-GR"/>
        </w:rPr>
        <w:t>με αυξημένο κίνδυνο αιμορραγίας ενώ περιστασιακή χρήση δεν έχει καμία σημαντική επίδραση.</w:t>
      </w:r>
    </w:p>
    <w:p w:rsidR="00A64719" w:rsidRPr="006913D0" w:rsidRDefault="00A64719" w:rsidP="0097346B">
      <w:pPr>
        <w:ind w:left="426"/>
        <w:rPr>
          <w:sz w:val="24"/>
          <w:lang w:val="el-GR"/>
        </w:rPr>
      </w:pPr>
    </w:p>
    <w:p w:rsidR="00A64719" w:rsidRPr="006913D0" w:rsidRDefault="00A64719" w:rsidP="0097346B">
      <w:pPr>
        <w:ind w:left="426"/>
        <w:rPr>
          <w:sz w:val="24"/>
          <w:lang w:val="el-GR"/>
        </w:rPr>
      </w:pPr>
      <w:r w:rsidRPr="006913D0">
        <w:rPr>
          <w:b/>
          <w:sz w:val="24"/>
          <w:lang w:val="el-GR"/>
        </w:rPr>
        <w:t>4.6 Κύηση και γαλουχία.</w:t>
      </w:r>
    </w:p>
    <w:p w:rsidR="00A64719" w:rsidRDefault="001A583E" w:rsidP="0097346B">
      <w:pPr>
        <w:ind w:left="426"/>
        <w:jc w:val="both"/>
        <w:rPr>
          <w:sz w:val="26"/>
          <w:szCs w:val="26"/>
          <w:lang w:val="el-GR"/>
        </w:rPr>
      </w:pPr>
      <w:r>
        <w:rPr>
          <w:sz w:val="26"/>
          <w:szCs w:val="26"/>
          <w:lang w:val="el-GR"/>
        </w:rPr>
        <w:t>Δεν συνιστάται για χρήση κατά την εγκυμοσύνη λόγω του πιθανώς αυξημένου κινδύνου αυτόματης αποβολής που συνδέεται με την κατανάλωση της καφεΐνης.</w:t>
      </w:r>
    </w:p>
    <w:p w:rsidR="001A583E" w:rsidRDefault="001A583E" w:rsidP="0097346B">
      <w:pPr>
        <w:ind w:left="426"/>
        <w:jc w:val="both"/>
        <w:rPr>
          <w:sz w:val="26"/>
          <w:szCs w:val="26"/>
          <w:lang w:val="el-GR"/>
        </w:rPr>
      </w:pPr>
      <w:r>
        <w:rPr>
          <w:sz w:val="26"/>
          <w:szCs w:val="26"/>
          <w:lang w:val="el-GR"/>
        </w:rPr>
        <w:t>Η καφεΐνη στο μητρικό γάλα μπορεί πιθανώς να προκαλέσει διέγερση στο βρέφος που θηλάζει. Παρ’ όλα αυτά δεν έχει παρατηρηθεί σημαντική τοξικότητα.</w:t>
      </w:r>
    </w:p>
    <w:p w:rsidR="001A583E" w:rsidRDefault="001A583E" w:rsidP="0097346B">
      <w:pPr>
        <w:ind w:left="426"/>
        <w:jc w:val="both"/>
        <w:rPr>
          <w:sz w:val="26"/>
          <w:szCs w:val="26"/>
          <w:lang w:val="el-GR"/>
        </w:rPr>
      </w:pPr>
      <w:r>
        <w:rPr>
          <w:sz w:val="26"/>
          <w:szCs w:val="26"/>
          <w:lang w:val="el-GR"/>
        </w:rPr>
        <w:t xml:space="preserve">Λόγω της καφεΐνης που περιέχεται στο </w:t>
      </w:r>
      <w:r>
        <w:rPr>
          <w:sz w:val="26"/>
          <w:szCs w:val="26"/>
          <w:lang w:val="en-US"/>
        </w:rPr>
        <w:t>Panadol</w:t>
      </w:r>
      <w:r w:rsidRPr="001A583E">
        <w:rPr>
          <w:sz w:val="26"/>
          <w:szCs w:val="26"/>
          <w:lang w:val="el-GR"/>
        </w:rPr>
        <w:t xml:space="preserve"> </w:t>
      </w:r>
      <w:r>
        <w:rPr>
          <w:sz w:val="26"/>
          <w:szCs w:val="26"/>
          <w:lang w:val="en-US"/>
        </w:rPr>
        <w:t>Extra</w:t>
      </w:r>
      <w:r w:rsidRPr="001A583E">
        <w:rPr>
          <w:sz w:val="26"/>
          <w:szCs w:val="26"/>
          <w:vertAlign w:val="superscript"/>
          <w:lang w:val="el-GR"/>
        </w:rPr>
        <w:t>®</w:t>
      </w:r>
      <w:r w:rsidRPr="001A583E">
        <w:rPr>
          <w:sz w:val="26"/>
          <w:szCs w:val="26"/>
          <w:lang w:val="el-GR"/>
        </w:rPr>
        <w:t xml:space="preserve"> </w:t>
      </w:r>
      <w:r>
        <w:rPr>
          <w:sz w:val="26"/>
          <w:szCs w:val="26"/>
          <w:lang w:val="el-GR"/>
        </w:rPr>
        <w:t>δεν θα πρέπει να γίνεται χρήση του προϊόντος κατά την εγκυμοσύνη και τη γαλουχία.</w:t>
      </w:r>
    </w:p>
    <w:p w:rsidR="001A583E" w:rsidRDefault="001A583E" w:rsidP="0097346B">
      <w:pPr>
        <w:ind w:left="426"/>
        <w:jc w:val="both"/>
        <w:rPr>
          <w:sz w:val="26"/>
          <w:szCs w:val="26"/>
          <w:lang w:val="el-GR"/>
        </w:rPr>
      </w:pPr>
    </w:p>
    <w:p w:rsidR="001A583E" w:rsidRPr="001A583E" w:rsidRDefault="001A583E" w:rsidP="0097346B">
      <w:pPr>
        <w:ind w:left="426"/>
        <w:jc w:val="both"/>
        <w:rPr>
          <w:sz w:val="26"/>
          <w:szCs w:val="26"/>
          <w:lang w:val="el-GR"/>
        </w:rPr>
      </w:pPr>
    </w:p>
    <w:p w:rsidR="00A64719" w:rsidRPr="006913D0" w:rsidRDefault="00A64719" w:rsidP="0097346B">
      <w:pPr>
        <w:ind w:left="426"/>
        <w:rPr>
          <w:sz w:val="24"/>
          <w:lang w:val="el-GR"/>
        </w:rPr>
      </w:pPr>
    </w:p>
    <w:p w:rsidR="00A64719" w:rsidRPr="006913D0" w:rsidRDefault="00A64719" w:rsidP="0097346B">
      <w:pPr>
        <w:ind w:left="426"/>
        <w:rPr>
          <w:sz w:val="24"/>
          <w:lang w:val="el-GR"/>
        </w:rPr>
      </w:pPr>
      <w:r w:rsidRPr="006913D0">
        <w:rPr>
          <w:b/>
          <w:sz w:val="24"/>
          <w:lang w:val="el-GR"/>
        </w:rPr>
        <w:t>4.7 Επίδραση στην ικανότητα οδήγησης και χειρισμού μηχανημάτων.</w:t>
      </w:r>
    </w:p>
    <w:p w:rsidR="00A64719" w:rsidRPr="006913D0" w:rsidRDefault="00F677FD" w:rsidP="0097346B">
      <w:pPr>
        <w:ind w:left="426"/>
        <w:jc w:val="both"/>
        <w:rPr>
          <w:sz w:val="26"/>
          <w:szCs w:val="26"/>
          <w:lang w:val="el-GR"/>
        </w:rPr>
      </w:pPr>
      <w:r w:rsidRPr="006913D0">
        <w:rPr>
          <w:sz w:val="26"/>
          <w:lang w:val="el-GR"/>
        </w:rPr>
        <w:t>Το</w:t>
      </w:r>
      <w:r w:rsidR="00A64719" w:rsidRPr="006913D0">
        <w:rPr>
          <w:sz w:val="26"/>
          <w:lang w:val="el-GR"/>
        </w:rPr>
        <w:t xml:space="preserve"> </w:t>
      </w:r>
      <w:r w:rsidRPr="006913D0">
        <w:rPr>
          <w:sz w:val="26"/>
          <w:szCs w:val="26"/>
        </w:rPr>
        <w:t>Panadol</w:t>
      </w:r>
      <w:r w:rsidRPr="006913D0">
        <w:rPr>
          <w:sz w:val="26"/>
          <w:szCs w:val="26"/>
          <w:lang w:val="el-GR"/>
        </w:rPr>
        <w:t xml:space="preserve"> </w:t>
      </w:r>
      <w:r w:rsidRPr="006913D0">
        <w:rPr>
          <w:sz w:val="26"/>
          <w:szCs w:val="26"/>
        </w:rPr>
        <w:t>Extra</w:t>
      </w:r>
      <w:r w:rsidRPr="006913D0">
        <w:rPr>
          <w:sz w:val="26"/>
          <w:szCs w:val="26"/>
          <w:vertAlign w:val="superscript"/>
          <w:lang w:val="el-GR"/>
        </w:rPr>
        <w:t>®</w:t>
      </w:r>
      <w:r w:rsidRPr="006913D0">
        <w:rPr>
          <w:sz w:val="26"/>
          <w:szCs w:val="26"/>
          <w:lang w:val="el-GR"/>
        </w:rPr>
        <w:t xml:space="preserve"> </w:t>
      </w:r>
      <w:r w:rsidR="00A64719" w:rsidRPr="006913D0">
        <w:rPr>
          <w:sz w:val="26"/>
          <w:lang w:val="el-GR"/>
        </w:rPr>
        <w:t>δεν έχει καμία επίδραση στην ικανότητα οδήγησης και χειρισμού μηχανημάτων.</w:t>
      </w:r>
    </w:p>
    <w:p w:rsidR="00A64719" w:rsidRPr="006913D0" w:rsidRDefault="00A64719" w:rsidP="0097346B">
      <w:pPr>
        <w:ind w:left="426"/>
        <w:rPr>
          <w:sz w:val="24"/>
          <w:lang w:val="el-GR"/>
        </w:rPr>
      </w:pPr>
    </w:p>
    <w:p w:rsidR="00A64719" w:rsidRPr="006913D0" w:rsidRDefault="00A64719" w:rsidP="00316CF3">
      <w:pPr>
        <w:keepNext/>
        <w:ind w:left="425"/>
        <w:rPr>
          <w:b/>
          <w:sz w:val="24"/>
          <w:lang w:val="el-GR"/>
        </w:rPr>
      </w:pPr>
      <w:r w:rsidRPr="006913D0">
        <w:rPr>
          <w:b/>
          <w:sz w:val="24"/>
          <w:lang w:val="el-GR"/>
        </w:rPr>
        <w:lastRenderedPageBreak/>
        <w:t>4.8  Ανεπιθύμητες ενέργειες:</w:t>
      </w:r>
    </w:p>
    <w:p w:rsidR="00A64719" w:rsidRPr="00E55142" w:rsidRDefault="00A64719" w:rsidP="00E55142">
      <w:pPr>
        <w:ind w:left="426"/>
        <w:jc w:val="both"/>
        <w:rPr>
          <w:sz w:val="26"/>
          <w:szCs w:val="26"/>
          <w:lang w:val="el-GR"/>
        </w:rPr>
      </w:pPr>
      <w:r w:rsidRPr="006913D0">
        <w:rPr>
          <w:sz w:val="26"/>
          <w:lang w:val="el-GR"/>
        </w:rPr>
        <w:t xml:space="preserve">Όταν </w:t>
      </w:r>
      <w:r w:rsidRPr="001A583E">
        <w:rPr>
          <w:sz w:val="26"/>
          <w:lang w:val="el-GR"/>
        </w:rPr>
        <w:t>ακολουθείται η συνιστώμενη δοσολογία συνήθως απουσιάζουν οι ανεπιθύμητες ενέργειες. Σπανίως, ή μετά από λήψη μεγάλων δόσεων έχουν αναφερθεί ελαφρά γαστρικά ενοχλήματα, αιμολυτική αναιμία, ακοκκιοκυτταραιμία,</w:t>
      </w:r>
      <w:r w:rsidR="0075735F" w:rsidRPr="001A583E">
        <w:rPr>
          <w:sz w:val="26"/>
          <w:lang w:val="el-GR"/>
        </w:rPr>
        <w:t xml:space="preserve"> θρομβοκυττοπενία,</w:t>
      </w:r>
      <w:r w:rsidRPr="001A583E">
        <w:rPr>
          <w:sz w:val="26"/>
          <w:lang w:val="el-GR"/>
        </w:rPr>
        <w:t xml:space="preserve"> μεθαιμοσφαιριναιμία, δερματικά εξανθήματα, </w:t>
      </w:r>
      <w:r w:rsidR="0075735F" w:rsidRPr="001A583E">
        <w:rPr>
          <w:sz w:val="26"/>
          <w:lang w:val="el-GR"/>
        </w:rPr>
        <w:t xml:space="preserve">αγγειοοίδημα, σύνδρομο Stevens Johnson, </w:t>
      </w:r>
      <w:r w:rsidR="001A583E">
        <w:rPr>
          <w:sz w:val="26"/>
          <w:lang w:val="el-GR"/>
        </w:rPr>
        <w:t xml:space="preserve">βρογχόσπασμος σε ασθενείς με υπερευαισθησία στην ασπιρίνη και σε άλλα ΜΣΑΦ, </w:t>
      </w:r>
      <w:r w:rsidR="0075735F" w:rsidRPr="001A583E">
        <w:rPr>
          <w:sz w:val="26"/>
          <w:lang w:val="el-GR"/>
        </w:rPr>
        <w:t xml:space="preserve">ηπατική δυσλειτουργία, </w:t>
      </w:r>
      <w:r w:rsidRPr="001A583E">
        <w:rPr>
          <w:sz w:val="26"/>
          <w:lang w:val="el-GR"/>
        </w:rPr>
        <w:t>πυρετός</w:t>
      </w:r>
      <w:r w:rsidRPr="006913D0">
        <w:rPr>
          <w:sz w:val="26"/>
          <w:lang w:val="el-GR"/>
        </w:rPr>
        <w:t xml:space="preserve">, υπογλυκαιμία, </w:t>
      </w:r>
      <w:r w:rsidR="001A583E">
        <w:rPr>
          <w:sz w:val="26"/>
          <w:lang w:val="el-GR"/>
        </w:rPr>
        <w:t xml:space="preserve">ζάλη, </w:t>
      </w:r>
      <w:r w:rsidRPr="00E55142">
        <w:rPr>
          <w:sz w:val="26"/>
          <w:szCs w:val="26"/>
          <w:lang w:val="el-GR"/>
        </w:rPr>
        <w:t>διέγερση ή καταστολή του ΚΝΣ.</w:t>
      </w:r>
    </w:p>
    <w:p w:rsidR="00E55142" w:rsidRPr="00E55142" w:rsidRDefault="00E55142" w:rsidP="00E55142">
      <w:pPr>
        <w:ind w:left="426"/>
        <w:jc w:val="both"/>
        <w:rPr>
          <w:sz w:val="26"/>
          <w:szCs w:val="26"/>
          <w:lang w:val="el-GR"/>
        </w:rPr>
      </w:pPr>
      <w:r w:rsidRPr="00E55142">
        <w:rPr>
          <w:sz w:val="26"/>
          <w:szCs w:val="26"/>
          <w:lang w:val="el-GR"/>
        </w:rPr>
        <w:t xml:space="preserve">Όταν το συνιστώμενο δοσολογικό σχήμα του </w:t>
      </w:r>
      <w:r w:rsidRPr="00E55142">
        <w:rPr>
          <w:sz w:val="26"/>
          <w:szCs w:val="26"/>
          <w:lang w:val="en-US"/>
        </w:rPr>
        <w:t>Panadol</w:t>
      </w:r>
      <w:r w:rsidRPr="00E55142">
        <w:rPr>
          <w:sz w:val="26"/>
          <w:szCs w:val="26"/>
          <w:lang w:val="el-GR"/>
        </w:rPr>
        <w:t xml:space="preserve"> </w:t>
      </w:r>
      <w:r w:rsidRPr="00E55142">
        <w:rPr>
          <w:sz w:val="26"/>
          <w:szCs w:val="26"/>
          <w:lang w:val="en-US"/>
        </w:rPr>
        <w:t>Extra</w:t>
      </w:r>
      <w:r w:rsidRPr="00E55142">
        <w:rPr>
          <w:sz w:val="26"/>
          <w:szCs w:val="26"/>
          <w:vertAlign w:val="superscript"/>
          <w:lang w:val="el-GR"/>
        </w:rPr>
        <w:t>®</w:t>
      </w:r>
      <w:r w:rsidRPr="00E55142">
        <w:rPr>
          <w:sz w:val="26"/>
          <w:szCs w:val="26"/>
          <w:lang w:val="el-GR"/>
        </w:rPr>
        <w:t xml:space="preserve"> </w:t>
      </w:r>
      <w:r>
        <w:rPr>
          <w:sz w:val="26"/>
          <w:szCs w:val="26"/>
          <w:lang w:val="el-GR"/>
        </w:rPr>
        <w:t>συνδυάζεται με διατροφική πρόσληψη καφεΐνης η επακόλουθη αύξηση της δόσης της καφεΐνης μπορεί να αυξήσει την πιθανότητα εμφάνισης ανεπιθύμητων ενεργειών της καφεΐνης όπως αϋπνία, ανησυχία, ταραχή, ευερεθιστότητα, κεφαλαλγίες, γαστρεντερικές διαταραχές και ταχυπαλμία.</w:t>
      </w:r>
    </w:p>
    <w:p w:rsidR="00E55142" w:rsidRPr="006913D0" w:rsidRDefault="00E55142" w:rsidP="0097346B">
      <w:pPr>
        <w:ind w:left="426"/>
        <w:rPr>
          <w:sz w:val="24"/>
          <w:lang w:val="el-GR"/>
        </w:rPr>
      </w:pPr>
    </w:p>
    <w:p w:rsidR="00A64719" w:rsidRPr="006913D0" w:rsidRDefault="00A64719" w:rsidP="0097346B">
      <w:pPr>
        <w:ind w:left="426"/>
        <w:rPr>
          <w:b/>
          <w:sz w:val="24"/>
          <w:lang w:val="el-GR"/>
        </w:rPr>
      </w:pPr>
      <w:r w:rsidRPr="006913D0">
        <w:rPr>
          <w:b/>
          <w:sz w:val="24"/>
          <w:lang w:val="el-GR"/>
        </w:rPr>
        <w:t>4.9 Υπερδοσολογία:</w:t>
      </w:r>
    </w:p>
    <w:p w:rsidR="00A64719" w:rsidRPr="00E55142" w:rsidRDefault="00A64719" w:rsidP="0097346B">
      <w:pPr>
        <w:ind w:left="426"/>
        <w:jc w:val="both"/>
        <w:rPr>
          <w:sz w:val="26"/>
          <w:lang w:val="el-GR"/>
        </w:rPr>
      </w:pPr>
      <w:r w:rsidRPr="006913D0">
        <w:rPr>
          <w:sz w:val="26"/>
          <w:lang w:val="el-GR"/>
        </w:rPr>
        <w:t xml:space="preserve">Όταν ληφθεί υπερβολική δόση μπορεί να προκληθεί ηπατική βλάβη. Τα συμπτώματα </w:t>
      </w:r>
      <w:r w:rsidRPr="00E55142">
        <w:rPr>
          <w:sz w:val="26"/>
          <w:lang w:val="el-GR"/>
        </w:rPr>
        <w:t>περιλαμβάνουν ναυτία, έμετο, ζάλη, σύγχυση, πτώση της πιέσεως, αρρυθμίες και ίκτερο. Παρ' ότι ή ηπατική βλάβη αναπτύσσεται μέσα στις πρώτες 12 ώρες από την λήψη, τα συμπτώματα μπορεί να εμφανισθούν μετά από 24 - 48 ώρες.</w:t>
      </w:r>
      <w:r w:rsidR="00D15838" w:rsidRPr="00E55142">
        <w:rPr>
          <w:sz w:val="26"/>
          <w:lang w:val="el-GR"/>
        </w:rPr>
        <w:t xml:space="preserve"> Παρά την έλλειψη συμπτωμάτων, οι ασθενείς πρέπει να απευθύνονται αμέσως στο νοσοκομείο για άμεση ιατρική περίθαλψη.</w:t>
      </w:r>
    </w:p>
    <w:p w:rsidR="00A64719" w:rsidRDefault="00A64719" w:rsidP="0097346B">
      <w:pPr>
        <w:ind w:left="426"/>
        <w:jc w:val="both"/>
        <w:rPr>
          <w:sz w:val="26"/>
          <w:lang w:val="el-GR"/>
        </w:rPr>
      </w:pPr>
      <w:r w:rsidRPr="00E55142">
        <w:rPr>
          <w:sz w:val="26"/>
          <w:lang w:val="el-GR"/>
        </w:rPr>
        <w:t>Για την απομάκρυνση του φαρμάκου πρέπει να προκληθεί έμετος και να μεταφερθεί ο ασθενής σε</w:t>
      </w:r>
      <w:r w:rsidRPr="006913D0">
        <w:rPr>
          <w:sz w:val="26"/>
          <w:lang w:val="el-GR"/>
        </w:rPr>
        <w:t xml:space="preserve"> νοσοκο</w:t>
      </w:r>
      <w:r w:rsidR="00E55142">
        <w:rPr>
          <w:sz w:val="26"/>
          <w:lang w:val="el-GR"/>
        </w:rPr>
        <w:t>μείο. Ειδικό αντίδοτο είναι η Ν – </w:t>
      </w:r>
      <w:r w:rsidRPr="006913D0">
        <w:rPr>
          <w:sz w:val="26"/>
          <w:lang w:val="el-GR"/>
        </w:rPr>
        <w:t>ακετυλκυστεΐνη</w:t>
      </w:r>
      <w:r w:rsidR="00E55142">
        <w:rPr>
          <w:sz w:val="26"/>
          <w:lang w:val="el-GR"/>
        </w:rPr>
        <w:t xml:space="preserve"> ή μεθειονίνη</w:t>
      </w:r>
      <w:r w:rsidRPr="006913D0">
        <w:rPr>
          <w:sz w:val="26"/>
          <w:lang w:val="el-GR"/>
        </w:rPr>
        <w:t>, η οποία πρέπει να δοθεί μέσα σε 10 - 12 ώρες από τη λήψη της υπερβολικής δόσης του φαρμάκου.</w:t>
      </w:r>
    </w:p>
    <w:p w:rsidR="00E55142" w:rsidRDefault="00E55142" w:rsidP="0097346B">
      <w:pPr>
        <w:ind w:left="426"/>
        <w:jc w:val="both"/>
        <w:rPr>
          <w:sz w:val="26"/>
          <w:lang w:val="el-GR"/>
        </w:rPr>
      </w:pPr>
      <w:r>
        <w:rPr>
          <w:sz w:val="26"/>
          <w:lang w:val="el-GR"/>
        </w:rPr>
        <w:t>Η υπερδοσολογία της καφεΐνης μπορεί να έχει ως αποτέλεσμα επιγαστραλγία, έμετο, διούρηση, ταχυκαρδία ή καρδιακή αρρυθμία, διέγερση του ΚΝΣ (αϋπνία, ανησυχία, έξαψη, ταραχή, νευρικότητα, ρίγη και σπασμούς).</w:t>
      </w:r>
    </w:p>
    <w:p w:rsidR="00E55142" w:rsidRPr="006913D0" w:rsidRDefault="00E55142" w:rsidP="0097346B">
      <w:pPr>
        <w:ind w:left="426"/>
        <w:jc w:val="both"/>
        <w:rPr>
          <w:sz w:val="26"/>
          <w:lang w:val="el-GR"/>
        </w:rPr>
      </w:pPr>
      <w:r>
        <w:rPr>
          <w:sz w:val="26"/>
          <w:lang w:val="el-GR"/>
        </w:rPr>
        <w:t>Θα πρέπει να σημειωθεί ότι για να εμφανισθούν κλινικά σημαντικά συμπτώματα υπερδοσολογίας της καφεΐνης με το προϊόν αυτό, θα πρέπει να έχει ληφθεί ποσότητα συνδεόμενη με σοβαρή ηπατοτοξικότητα από την παρακεταμόλη.</w:t>
      </w:r>
    </w:p>
    <w:p w:rsidR="00316CF3" w:rsidRDefault="00316CF3" w:rsidP="00F6152D">
      <w:pPr>
        <w:rPr>
          <w:b/>
          <w:sz w:val="24"/>
          <w:lang w:val="el-GR"/>
        </w:rPr>
      </w:pPr>
    </w:p>
    <w:p w:rsidR="00A64719" w:rsidRPr="006913D0" w:rsidRDefault="00A64719" w:rsidP="00F6152D">
      <w:pPr>
        <w:rPr>
          <w:sz w:val="24"/>
          <w:lang w:val="el-GR"/>
        </w:rPr>
      </w:pPr>
      <w:r w:rsidRPr="006913D0">
        <w:rPr>
          <w:b/>
          <w:sz w:val="24"/>
          <w:lang w:val="el-GR"/>
        </w:rPr>
        <w:t>5.</w:t>
      </w:r>
      <w:r w:rsidRPr="006913D0">
        <w:rPr>
          <w:sz w:val="24"/>
          <w:lang w:val="el-GR"/>
        </w:rPr>
        <w:tab/>
      </w:r>
      <w:r w:rsidRPr="006913D0">
        <w:rPr>
          <w:b/>
          <w:sz w:val="24"/>
          <w:u w:val="single"/>
          <w:lang w:val="el-GR"/>
        </w:rPr>
        <w:t>ΦΑΡΜΑΚΟΛΟΓΙΚΕΣ ΙΔΙΟΤΗΤΕΣ</w:t>
      </w:r>
    </w:p>
    <w:p w:rsidR="00E16AAD" w:rsidRDefault="00E16AAD" w:rsidP="00E16AAD">
      <w:pPr>
        <w:rPr>
          <w:b/>
          <w:sz w:val="24"/>
          <w:lang w:val="el-GR"/>
        </w:rPr>
      </w:pPr>
      <w:r>
        <w:rPr>
          <w:sz w:val="24"/>
          <w:lang w:val="el-GR"/>
        </w:rPr>
        <w:tab/>
      </w:r>
      <w:r>
        <w:rPr>
          <w:b/>
          <w:sz w:val="24"/>
          <w:lang w:val="el-GR"/>
        </w:rPr>
        <w:t>5.1 Φαρμακοδυναμικές ιδιότητες</w:t>
      </w:r>
    </w:p>
    <w:p w:rsidR="00E16AAD" w:rsidRDefault="00E16AAD" w:rsidP="00E16AAD">
      <w:pPr>
        <w:ind w:left="426"/>
        <w:jc w:val="both"/>
        <w:rPr>
          <w:sz w:val="26"/>
          <w:lang w:val="el-GR"/>
        </w:rPr>
      </w:pPr>
      <w:r>
        <w:rPr>
          <w:b/>
          <w:sz w:val="26"/>
          <w:lang w:val="el-GR"/>
        </w:rPr>
        <w:tab/>
        <w:t xml:space="preserve">Κωδικός </w:t>
      </w:r>
      <w:r>
        <w:rPr>
          <w:b/>
          <w:sz w:val="26"/>
        </w:rPr>
        <w:t>ATC</w:t>
      </w:r>
      <w:r>
        <w:rPr>
          <w:b/>
          <w:sz w:val="26"/>
          <w:lang w:val="el-GR"/>
        </w:rPr>
        <w:t>: Ν0</w:t>
      </w:r>
      <w:r w:rsidRPr="00D777A8">
        <w:rPr>
          <w:b/>
          <w:sz w:val="26"/>
          <w:lang w:val="el-GR"/>
        </w:rPr>
        <w:t>2</w:t>
      </w:r>
      <w:r>
        <w:rPr>
          <w:b/>
          <w:sz w:val="26"/>
          <w:lang w:val="el-GR"/>
        </w:rPr>
        <w:t>Β</w:t>
      </w:r>
      <w:r w:rsidRPr="00D777A8">
        <w:rPr>
          <w:b/>
          <w:sz w:val="26"/>
          <w:lang w:val="el-GR"/>
        </w:rPr>
        <w:t xml:space="preserve"> </w:t>
      </w:r>
      <w:r>
        <w:rPr>
          <w:b/>
          <w:sz w:val="26"/>
        </w:rPr>
        <w:t>E</w:t>
      </w:r>
      <w:r>
        <w:rPr>
          <w:b/>
          <w:sz w:val="26"/>
          <w:lang w:val="el-GR"/>
        </w:rPr>
        <w:t>51</w:t>
      </w:r>
    </w:p>
    <w:p w:rsidR="00A64719" w:rsidRPr="006913D0" w:rsidRDefault="00A64719" w:rsidP="0097346B">
      <w:pPr>
        <w:ind w:left="426"/>
        <w:jc w:val="both"/>
        <w:rPr>
          <w:sz w:val="26"/>
          <w:lang w:val="el-GR"/>
        </w:rPr>
      </w:pPr>
      <w:r w:rsidRPr="006913D0">
        <w:rPr>
          <w:sz w:val="26"/>
          <w:lang w:val="el-GR"/>
        </w:rPr>
        <w:t xml:space="preserve">Το </w:t>
      </w:r>
      <w:r w:rsidR="00F677FD" w:rsidRPr="006913D0">
        <w:rPr>
          <w:sz w:val="26"/>
          <w:szCs w:val="26"/>
        </w:rPr>
        <w:t>Panadol</w:t>
      </w:r>
      <w:r w:rsidR="00F677FD" w:rsidRPr="006913D0">
        <w:rPr>
          <w:sz w:val="26"/>
          <w:szCs w:val="26"/>
          <w:lang w:val="el-GR"/>
        </w:rPr>
        <w:t xml:space="preserve"> </w:t>
      </w:r>
      <w:r w:rsidR="00F677FD" w:rsidRPr="006913D0">
        <w:rPr>
          <w:sz w:val="26"/>
          <w:szCs w:val="26"/>
        </w:rPr>
        <w:t>Extra</w:t>
      </w:r>
      <w:r w:rsidR="00F677FD" w:rsidRPr="006913D0">
        <w:rPr>
          <w:sz w:val="26"/>
          <w:szCs w:val="26"/>
          <w:vertAlign w:val="superscript"/>
          <w:lang w:val="el-GR"/>
        </w:rPr>
        <w:t>®</w:t>
      </w:r>
      <w:r w:rsidR="00F677FD" w:rsidRPr="006913D0">
        <w:rPr>
          <w:sz w:val="26"/>
          <w:szCs w:val="26"/>
          <w:lang w:val="el-GR"/>
        </w:rPr>
        <w:t xml:space="preserve"> </w:t>
      </w:r>
      <w:r w:rsidRPr="006913D0">
        <w:rPr>
          <w:sz w:val="26"/>
          <w:lang w:val="el-GR"/>
        </w:rPr>
        <w:t>περιέχει ένα συνδυασμό δύο δραστικών ουσιών. Της παρακεταμόλης η οποία έχει αναλγητικές και αντιπυρετικές ιδιότητες και της καφεΐνης η οποία έχει διεγερτική δράση στο Κεντρικό Νευρικό Σύστημα (Κ.Ν.Σ.)</w:t>
      </w:r>
    </w:p>
    <w:p w:rsidR="00E16AAD" w:rsidRDefault="00E16AAD" w:rsidP="00E16AAD">
      <w:pPr>
        <w:rPr>
          <w:sz w:val="24"/>
          <w:lang w:val="el-GR"/>
        </w:rPr>
      </w:pPr>
    </w:p>
    <w:p w:rsidR="00E16AAD" w:rsidRPr="00237C8B" w:rsidRDefault="00E16AAD" w:rsidP="00E55142">
      <w:pPr>
        <w:keepNext/>
        <w:rPr>
          <w:sz w:val="24"/>
          <w:lang w:val="el-GR"/>
        </w:rPr>
      </w:pPr>
      <w:r>
        <w:rPr>
          <w:sz w:val="24"/>
          <w:lang w:val="el-GR"/>
        </w:rPr>
        <w:tab/>
      </w:r>
      <w:r>
        <w:rPr>
          <w:b/>
          <w:sz w:val="24"/>
          <w:lang w:val="el-GR"/>
        </w:rPr>
        <w:t xml:space="preserve">5.2 </w:t>
      </w:r>
      <w:r w:rsidRPr="00237C8B">
        <w:rPr>
          <w:b/>
          <w:sz w:val="24"/>
          <w:lang w:val="el-GR"/>
        </w:rPr>
        <w:t>Φαρμακοκινητικές ιδιότητες</w:t>
      </w:r>
    </w:p>
    <w:p w:rsidR="001E38CA" w:rsidRPr="00237C8B" w:rsidRDefault="0027403D" w:rsidP="0097346B">
      <w:pPr>
        <w:ind w:left="426"/>
        <w:jc w:val="both"/>
        <w:rPr>
          <w:sz w:val="26"/>
          <w:lang w:val="el-GR"/>
        </w:rPr>
      </w:pPr>
      <w:r w:rsidRPr="00237C8B">
        <w:rPr>
          <w:sz w:val="26"/>
          <w:lang w:val="el-GR"/>
        </w:rPr>
        <w:t xml:space="preserve">Τα δισκία </w:t>
      </w:r>
      <w:r w:rsidRPr="00237C8B">
        <w:rPr>
          <w:sz w:val="26"/>
          <w:lang w:val="en-US"/>
        </w:rPr>
        <w:t>Panadol</w:t>
      </w:r>
      <w:r w:rsidRPr="00237C8B">
        <w:rPr>
          <w:sz w:val="26"/>
          <w:lang w:val="el-GR"/>
        </w:rPr>
        <w:t xml:space="preserve"> </w:t>
      </w:r>
      <w:r w:rsidRPr="00237C8B">
        <w:rPr>
          <w:sz w:val="26"/>
          <w:lang w:val="en-US"/>
        </w:rPr>
        <w:t>Extra</w:t>
      </w:r>
      <w:r w:rsidRPr="00237C8B">
        <w:rPr>
          <w:sz w:val="26"/>
          <w:vertAlign w:val="superscript"/>
          <w:lang w:val="el-GR"/>
        </w:rPr>
        <w:t>®</w:t>
      </w:r>
      <w:r w:rsidRPr="00237C8B">
        <w:rPr>
          <w:sz w:val="26"/>
          <w:lang w:val="el-GR"/>
        </w:rPr>
        <w:t xml:space="preserve"> περιέχουν ένα σύστημα αποσάθρωσης το οποίο επιταχύνει τη διαλυτοποίηση του δισκίου σε σύγκριση με τα κοινά δισκία</w:t>
      </w:r>
      <w:r w:rsidR="001E38CA" w:rsidRPr="00237C8B">
        <w:rPr>
          <w:sz w:val="26"/>
          <w:lang w:val="el-GR"/>
        </w:rPr>
        <w:t xml:space="preserve"> με το συνδυασμό</w:t>
      </w:r>
      <w:r w:rsidRPr="00237C8B">
        <w:rPr>
          <w:sz w:val="26"/>
          <w:lang w:val="el-GR"/>
        </w:rPr>
        <w:t xml:space="preserve"> παρακεταμόλης και καφεΐνης</w:t>
      </w:r>
      <w:r w:rsidR="001E38CA" w:rsidRPr="00237C8B">
        <w:rPr>
          <w:sz w:val="26"/>
          <w:lang w:val="el-GR"/>
        </w:rPr>
        <w:t>.</w:t>
      </w:r>
    </w:p>
    <w:p w:rsidR="0027403D" w:rsidRPr="00237C8B" w:rsidRDefault="001E38CA" w:rsidP="0097346B">
      <w:pPr>
        <w:ind w:left="426"/>
        <w:jc w:val="both"/>
        <w:rPr>
          <w:sz w:val="26"/>
          <w:lang w:val="el-GR"/>
        </w:rPr>
      </w:pPr>
      <w:r w:rsidRPr="00237C8B">
        <w:rPr>
          <w:sz w:val="26"/>
          <w:lang w:val="el-GR"/>
        </w:rPr>
        <w:t>Στοιχεία φαρμακοκινητικής στον άνθρωπο αποδεικνύουν ότι με το Panadol Extra</w:t>
      </w:r>
      <w:r w:rsidRPr="00237C8B">
        <w:rPr>
          <w:sz w:val="26"/>
          <w:vertAlign w:val="superscript"/>
          <w:lang w:val="el-GR"/>
        </w:rPr>
        <w:t>®</w:t>
      </w:r>
      <w:r w:rsidRPr="00237C8B">
        <w:rPr>
          <w:sz w:val="26"/>
          <w:lang w:val="el-GR"/>
        </w:rPr>
        <w:t xml:space="preserve"> ο χρόνος επίτευξης της θεραπευτικής συγκέντρωσης στο </w:t>
      </w:r>
      <w:r w:rsidR="007D4A33" w:rsidRPr="00237C8B">
        <w:rPr>
          <w:sz w:val="26"/>
          <w:lang w:val="el-GR"/>
        </w:rPr>
        <w:t xml:space="preserve">πλάσμα (4μg/ml) </w:t>
      </w:r>
      <w:r w:rsidR="007D4A33" w:rsidRPr="00237C8B">
        <w:rPr>
          <w:sz w:val="26"/>
          <w:lang w:val="el-GR"/>
        </w:rPr>
        <w:lastRenderedPageBreak/>
        <w:t>είναι 10 λεπτά με άδειο και 22 λεπτά με γεμάτο</w:t>
      </w:r>
      <w:r w:rsidR="00237C8B" w:rsidRPr="00237C8B">
        <w:rPr>
          <w:sz w:val="26"/>
          <w:lang w:val="el-GR"/>
        </w:rPr>
        <w:t xml:space="preserve"> στομάχι</w:t>
      </w:r>
      <w:r w:rsidR="007D4A33" w:rsidRPr="00237C8B">
        <w:rPr>
          <w:sz w:val="26"/>
          <w:lang w:val="el-GR"/>
        </w:rPr>
        <w:t>,</w:t>
      </w:r>
      <w:r w:rsidR="007D4A33" w:rsidRPr="00237C8B">
        <w:rPr>
          <w:b/>
          <w:sz w:val="26"/>
          <w:lang w:val="el-GR"/>
        </w:rPr>
        <w:t xml:space="preserve"> </w:t>
      </w:r>
      <w:r w:rsidR="007D4A33" w:rsidRPr="00237C8B">
        <w:rPr>
          <w:sz w:val="26"/>
          <w:lang w:val="el-GR"/>
        </w:rPr>
        <w:t>δηλαδή 50% ταχύτερα σε σύγκριση με τα κοινά δισκία με το συνδυασμό παρακεταμόλης και καφεΐνης</w:t>
      </w:r>
      <w:r w:rsidRPr="00237C8B">
        <w:rPr>
          <w:sz w:val="26"/>
          <w:lang w:val="el-GR"/>
        </w:rPr>
        <w:t>.</w:t>
      </w:r>
    </w:p>
    <w:p w:rsidR="007D4A33" w:rsidRPr="00237C8B" w:rsidRDefault="007D4A33" w:rsidP="0097346B">
      <w:pPr>
        <w:ind w:left="426"/>
        <w:jc w:val="both"/>
        <w:rPr>
          <w:sz w:val="26"/>
          <w:lang w:val="el-GR"/>
        </w:rPr>
      </w:pPr>
      <w:r w:rsidRPr="00237C8B">
        <w:rPr>
          <w:sz w:val="26"/>
          <w:lang w:val="el-GR"/>
        </w:rPr>
        <w:t>Ο χρόνος επίτευξης της μέγιστης συγκέντρωσης της παρακεταμόλης στο πλάσμα (</w:t>
      </w:r>
      <w:r w:rsidRPr="00237C8B">
        <w:rPr>
          <w:sz w:val="26"/>
          <w:lang w:val="en-US"/>
        </w:rPr>
        <w:t>T</w:t>
      </w:r>
      <w:r w:rsidRPr="00237C8B">
        <w:rPr>
          <w:sz w:val="26"/>
          <w:vertAlign w:val="subscript"/>
          <w:lang w:val="en-US"/>
        </w:rPr>
        <w:t>max</w:t>
      </w:r>
      <w:r w:rsidRPr="00237C8B">
        <w:rPr>
          <w:sz w:val="26"/>
          <w:lang w:val="el-GR"/>
        </w:rPr>
        <w:t xml:space="preserve">) με το </w:t>
      </w:r>
      <w:r w:rsidRPr="00237C8B">
        <w:rPr>
          <w:sz w:val="26"/>
          <w:szCs w:val="26"/>
        </w:rPr>
        <w:t>Panadol</w:t>
      </w:r>
      <w:r w:rsidRPr="00237C8B">
        <w:rPr>
          <w:sz w:val="26"/>
          <w:szCs w:val="26"/>
          <w:lang w:val="el-GR"/>
        </w:rPr>
        <w:t xml:space="preserve"> </w:t>
      </w:r>
      <w:r w:rsidRPr="00237C8B">
        <w:rPr>
          <w:sz w:val="26"/>
          <w:szCs w:val="26"/>
        </w:rPr>
        <w:t>Extra</w:t>
      </w:r>
      <w:r w:rsidRPr="00237C8B">
        <w:rPr>
          <w:sz w:val="26"/>
          <w:szCs w:val="26"/>
          <w:vertAlign w:val="superscript"/>
          <w:lang w:val="el-GR"/>
        </w:rPr>
        <w:t>®</w:t>
      </w:r>
      <w:r w:rsidRPr="00237C8B">
        <w:rPr>
          <w:sz w:val="26"/>
          <w:szCs w:val="26"/>
          <w:lang w:val="el-GR"/>
        </w:rPr>
        <w:t xml:space="preserve"> </w:t>
      </w:r>
      <w:r w:rsidRPr="00237C8B">
        <w:rPr>
          <w:sz w:val="26"/>
          <w:lang w:val="el-GR"/>
        </w:rPr>
        <w:t>είναι 15 λεπτά γρηγορότερα σε σύγκριση με τα κοινά δισκία με το συνδυασμό παρακεταμόλης και καφεΐνης.</w:t>
      </w:r>
    </w:p>
    <w:p w:rsidR="00811209" w:rsidRPr="00237C8B" w:rsidRDefault="00811209" w:rsidP="0097346B">
      <w:pPr>
        <w:ind w:left="426"/>
        <w:jc w:val="both"/>
        <w:rPr>
          <w:sz w:val="26"/>
          <w:lang w:val="el-GR"/>
        </w:rPr>
      </w:pPr>
      <w:r w:rsidRPr="00237C8B">
        <w:rPr>
          <w:sz w:val="26"/>
          <w:lang w:val="el-GR"/>
        </w:rPr>
        <w:t xml:space="preserve">Επίσης αποδεικνύεται ότι </w:t>
      </w:r>
      <w:r w:rsidR="00CC49BB" w:rsidRPr="00237C8B">
        <w:rPr>
          <w:sz w:val="26"/>
          <w:lang w:val="el-GR"/>
        </w:rPr>
        <w:t xml:space="preserve">το εύρος της απορρόφησης </w:t>
      </w:r>
      <w:r w:rsidRPr="00237C8B">
        <w:rPr>
          <w:sz w:val="26"/>
          <w:lang w:val="el-GR"/>
        </w:rPr>
        <w:t>της παρακεταμόλης τα πρώτα 30 λεπτά (</w:t>
      </w:r>
      <w:r w:rsidRPr="00237C8B">
        <w:rPr>
          <w:sz w:val="26"/>
          <w:lang w:val="en-US"/>
        </w:rPr>
        <w:t>AUC</w:t>
      </w:r>
      <w:r w:rsidRPr="00237C8B">
        <w:rPr>
          <w:sz w:val="26"/>
          <w:vertAlign w:val="subscript"/>
          <w:lang w:val="el-GR"/>
        </w:rPr>
        <w:t>0-30</w:t>
      </w:r>
      <w:r w:rsidRPr="00237C8B">
        <w:rPr>
          <w:sz w:val="26"/>
          <w:lang w:val="el-GR"/>
        </w:rPr>
        <w:t xml:space="preserve">) είναι περίπου 3 φορές </w:t>
      </w:r>
      <w:r w:rsidR="00CC49BB" w:rsidRPr="00237C8B">
        <w:rPr>
          <w:sz w:val="26"/>
          <w:lang w:val="el-GR"/>
        </w:rPr>
        <w:t>μεγαλύτερο σε σύγκριση με τα κοινά δισκία με το συνδυασμό παρακεταμόλης και καφεΐνης. Ωστόσο, τ</w:t>
      </w:r>
      <w:r w:rsidRPr="00237C8B">
        <w:rPr>
          <w:sz w:val="26"/>
          <w:lang w:val="el-GR"/>
        </w:rPr>
        <w:t xml:space="preserve">ο συνολικό εύρος της απορρόφησης της παρακεταμόλης και της καφεΐνης από τα δισκία Panadol </w:t>
      </w:r>
      <w:r w:rsidRPr="00237C8B">
        <w:rPr>
          <w:sz w:val="26"/>
          <w:lang w:val="en-US"/>
        </w:rPr>
        <w:t>Extra</w:t>
      </w:r>
      <w:r w:rsidRPr="00237C8B">
        <w:rPr>
          <w:sz w:val="26"/>
          <w:vertAlign w:val="superscript"/>
          <w:lang w:val="el-GR"/>
        </w:rPr>
        <w:t>®</w:t>
      </w:r>
      <w:r w:rsidRPr="00237C8B">
        <w:rPr>
          <w:sz w:val="26"/>
          <w:lang w:val="el-GR"/>
        </w:rPr>
        <w:t xml:space="preserve"> είναι ισοδύναμο με εκείνο από τα κοινά δισκία με το συνδυασμό παρακεταμόλης και καφεΐνης.</w:t>
      </w:r>
    </w:p>
    <w:p w:rsidR="00A64719" w:rsidRPr="00237C8B" w:rsidRDefault="00A64719">
      <w:pPr>
        <w:rPr>
          <w:b/>
          <w:sz w:val="24"/>
          <w:lang w:val="el-GR"/>
        </w:rPr>
      </w:pPr>
    </w:p>
    <w:p w:rsidR="00E16AAD" w:rsidRPr="00237C8B" w:rsidRDefault="00E16AAD" w:rsidP="00E16AAD">
      <w:pPr>
        <w:rPr>
          <w:sz w:val="24"/>
          <w:lang w:val="el-GR"/>
        </w:rPr>
      </w:pPr>
      <w:r w:rsidRPr="00237C8B">
        <w:rPr>
          <w:sz w:val="24"/>
          <w:lang w:val="el-GR"/>
        </w:rPr>
        <w:tab/>
      </w:r>
      <w:r w:rsidRPr="00237C8B">
        <w:rPr>
          <w:b/>
          <w:sz w:val="24"/>
          <w:lang w:val="el-GR"/>
        </w:rPr>
        <w:t>5.3 Προκλινικά στοιχεία για την ασφάλεια</w:t>
      </w:r>
    </w:p>
    <w:p w:rsidR="00E16AAD" w:rsidRPr="00237C8B" w:rsidRDefault="00E16AAD" w:rsidP="00E16AAD">
      <w:pPr>
        <w:ind w:left="426"/>
        <w:jc w:val="both"/>
        <w:rPr>
          <w:sz w:val="26"/>
          <w:lang w:val="el-GR"/>
        </w:rPr>
      </w:pPr>
      <w:r w:rsidRPr="00237C8B">
        <w:rPr>
          <w:sz w:val="26"/>
          <w:lang w:val="el-GR"/>
        </w:rPr>
        <w:t>Δεν υπάρχουν προκλινικά στοιχεία τα οποία να θεωρούνται σχετικά με την κλινική ασφάλεια πέρα από τα στοιχεία που περιλαμβάνονται σε άλλες παραγράφους της Περίληψης των Χαρακτηριστικών του Προϊόντος.</w:t>
      </w:r>
    </w:p>
    <w:p w:rsidR="00E16AAD" w:rsidRPr="00237C8B" w:rsidRDefault="00E16AAD">
      <w:pPr>
        <w:rPr>
          <w:b/>
          <w:sz w:val="24"/>
          <w:lang w:val="el-GR"/>
        </w:rPr>
      </w:pPr>
    </w:p>
    <w:p w:rsidR="00A64719" w:rsidRPr="00237C8B" w:rsidRDefault="00A64719" w:rsidP="0097346B">
      <w:pPr>
        <w:tabs>
          <w:tab w:val="left" w:pos="426"/>
        </w:tabs>
        <w:rPr>
          <w:sz w:val="24"/>
          <w:lang w:val="el-GR"/>
        </w:rPr>
      </w:pPr>
      <w:r w:rsidRPr="00237C8B">
        <w:rPr>
          <w:b/>
          <w:sz w:val="24"/>
          <w:lang w:val="el-GR"/>
        </w:rPr>
        <w:t>6.</w:t>
      </w:r>
      <w:r w:rsidRPr="00237C8B">
        <w:rPr>
          <w:sz w:val="24"/>
          <w:lang w:val="el-GR"/>
        </w:rPr>
        <w:tab/>
      </w:r>
      <w:r w:rsidRPr="00237C8B">
        <w:rPr>
          <w:b/>
          <w:sz w:val="24"/>
          <w:u w:val="single"/>
          <w:lang w:val="el-GR"/>
        </w:rPr>
        <w:t>ΦΑΡΜΑΚΕΥΤΙΚΑ ΣΤΟΙΧΕΙΑ</w:t>
      </w:r>
    </w:p>
    <w:p w:rsidR="00A64719" w:rsidRPr="00237C8B" w:rsidRDefault="00A64719" w:rsidP="0097346B">
      <w:pPr>
        <w:ind w:left="426"/>
        <w:rPr>
          <w:b/>
          <w:sz w:val="24"/>
          <w:lang w:val="en-US"/>
        </w:rPr>
      </w:pPr>
      <w:r w:rsidRPr="00237C8B">
        <w:rPr>
          <w:b/>
          <w:sz w:val="24"/>
          <w:lang w:val="en-US"/>
        </w:rPr>
        <w:t xml:space="preserve">6.1. </w:t>
      </w:r>
      <w:r w:rsidRPr="00237C8B">
        <w:rPr>
          <w:b/>
          <w:sz w:val="24"/>
          <w:lang w:val="el-GR"/>
        </w:rPr>
        <w:t>Κατάλογος</w:t>
      </w:r>
      <w:r w:rsidRPr="00237C8B">
        <w:rPr>
          <w:b/>
          <w:sz w:val="24"/>
          <w:lang w:val="en-US"/>
        </w:rPr>
        <w:t xml:space="preserve"> </w:t>
      </w:r>
      <w:r w:rsidRPr="00237C8B">
        <w:rPr>
          <w:b/>
          <w:sz w:val="24"/>
          <w:lang w:val="el-GR"/>
        </w:rPr>
        <w:t>των</w:t>
      </w:r>
      <w:r w:rsidRPr="00237C8B">
        <w:rPr>
          <w:b/>
          <w:sz w:val="24"/>
          <w:lang w:val="en-US"/>
        </w:rPr>
        <w:t xml:space="preserve"> </w:t>
      </w:r>
      <w:r w:rsidRPr="00237C8B">
        <w:rPr>
          <w:b/>
          <w:sz w:val="24"/>
          <w:lang w:val="el-GR"/>
        </w:rPr>
        <w:t>εκδόχων</w:t>
      </w:r>
      <w:r w:rsidRPr="00237C8B">
        <w:rPr>
          <w:b/>
          <w:sz w:val="24"/>
          <w:lang w:val="en-US"/>
        </w:rPr>
        <w:t>:</w:t>
      </w:r>
    </w:p>
    <w:p w:rsidR="00A64719" w:rsidRPr="00237C8B" w:rsidRDefault="00A64719" w:rsidP="00E71314">
      <w:pPr>
        <w:ind w:left="426"/>
        <w:jc w:val="both"/>
        <w:rPr>
          <w:sz w:val="26"/>
          <w:lang w:val="el-GR"/>
        </w:rPr>
      </w:pPr>
      <w:r w:rsidRPr="00237C8B">
        <w:rPr>
          <w:sz w:val="26"/>
          <w:lang w:val="el-GR"/>
        </w:rPr>
        <w:t>Starch Pregelatinized</w:t>
      </w:r>
      <w:r w:rsidR="00053CD8" w:rsidRPr="00237C8B">
        <w:rPr>
          <w:sz w:val="26"/>
          <w:lang w:val="el-GR"/>
        </w:rPr>
        <w:t xml:space="preserve">, </w:t>
      </w:r>
      <w:r w:rsidR="004A3F05" w:rsidRPr="00237C8B">
        <w:rPr>
          <w:sz w:val="26"/>
          <w:lang w:val="el-GR"/>
        </w:rPr>
        <w:t xml:space="preserve">Povidone, </w:t>
      </w:r>
      <w:r w:rsidR="00053CD8" w:rsidRPr="00237C8B">
        <w:rPr>
          <w:sz w:val="26"/>
          <w:lang w:val="el-GR"/>
        </w:rPr>
        <w:t xml:space="preserve">Calcium Carbonate, Crospovidone, </w:t>
      </w:r>
      <w:r w:rsidR="0069039E" w:rsidRPr="00237C8B">
        <w:rPr>
          <w:sz w:val="26"/>
          <w:lang w:val="el-GR"/>
        </w:rPr>
        <w:t>Sodium methyl parahydroxybenzoate</w:t>
      </w:r>
      <w:r w:rsidR="004A3F05" w:rsidRPr="00237C8B">
        <w:rPr>
          <w:sz w:val="26"/>
          <w:lang w:val="el-GR"/>
        </w:rPr>
        <w:t>,</w:t>
      </w:r>
      <w:r w:rsidR="0069039E" w:rsidRPr="00237C8B">
        <w:rPr>
          <w:sz w:val="26"/>
          <w:lang w:val="el-GR"/>
        </w:rPr>
        <w:t xml:space="preserve"> Sodium ethyl parahydroxybenzoate,</w:t>
      </w:r>
      <w:r w:rsidR="004A3F05" w:rsidRPr="00237C8B">
        <w:rPr>
          <w:sz w:val="26"/>
          <w:lang w:val="el-GR"/>
        </w:rPr>
        <w:t xml:space="preserve"> </w:t>
      </w:r>
      <w:r w:rsidR="0069039E" w:rsidRPr="00237C8B">
        <w:rPr>
          <w:sz w:val="26"/>
          <w:lang w:val="el-GR"/>
        </w:rPr>
        <w:t>Sodium propyl parahydroxybenzoate</w:t>
      </w:r>
      <w:r w:rsidR="00A712BB" w:rsidRPr="00237C8B">
        <w:rPr>
          <w:sz w:val="26"/>
          <w:lang w:val="el-GR"/>
        </w:rPr>
        <w:t xml:space="preserve">, </w:t>
      </w:r>
      <w:r w:rsidR="00053CD8" w:rsidRPr="00237C8B">
        <w:rPr>
          <w:sz w:val="26"/>
          <w:lang w:val="el-GR"/>
        </w:rPr>
        <w:t xml:space="preserve">Alginic Acid, Magnesium Stearate, </w:t>
      </w:r>
      <w:r w:rsidR="0069039E" w:rsidRPr="00237C8B">
        <w:rPr>
          <w:sz w:val="26"/>
          <w:lang w:val="el-GR"/>
        </w:rPr>
        <w:t>Opadry White YS-1-7003</w:t>
      </w:r>
      <w:r w:rsidR="00053CD8" w:rsidRPr="00237C8B">
        <w:rPr>
          <w:sz w:val="26"/>
          <w:lang w:val="el-GR"/>
        </w:rPr>
        <w:t xml:space="preserve">, </w:t>
      </w:r>
      <w:r w:rsidR="004A3F05" w:rsidRPr="00237C8B">
        <w:rPr>
          <w:sz w:val="26"/>
          <w:lang w:val="el-GR"/>
        </w:rPr>
        <w:t xml:space="preserve">Purified Water, </w:t>
      </w:r>
      <w:r w:rsidR="00053CD8" w:rsidRPr="00237C8B">
        <w:rPr>
          <w:sz w:val="26"/>
          <w:lang w:val="el-GR"/>
        </w:rPr>
        <w:t>Carnauba Wax</w:t>
      </w:r>
    </w:p>
    <w:p w:rsidR="00A64719" w:rsidRPr="00237C8B" w:rsidRDefault="00A64719" w:rsidP="0097346B">
      <w:pPr>
        <w:ind w:left="426"/>
        <w:rPr>
          <w:sz w:val="24"/>
          <w:lang w:val="en-US"/>
        </w:rPr>
      </w:pPr>
    </w:p>
    <w:p w:rsidR="00A64719" w:rsidRPr="00237C8B" w:rsidRDefault="00A64719" w:rsidP="0097346B">
      <w:pPr>
        <w:ind w:left="426"/>
        <w:rPr>
          <w:sz w:val="24"/>
          <w:lang w:val="el-GR"/>
        </w:rPr>
      </w:pPr>
      <w:r w:rsidRPr="00237C8B">
        <w:rPr>
          <w:b/>
          <w:sz w:val="24"/>
          <w:lang w:val="el-GR"/>
        </w:rPr>
        <w:t>6.2. Διάρκεια ζωής:</w:t>
      </w:r>
    </w:p>
    <w:p w:rsidR="00A64719" w:rsidRPr="00237C8B" w:rsidRDefault="00E16AAD" w:rsidP="0097346B">
      <w:pPr>
        <w:ind w:left="426"/>
        <w:jc w:val="both"/>
        <w:rPr>
          <w:sz w:val="26"/>
          <w:lang w:val="el-GR"/>
        </w:rPr>
      </w:pPr>
      <w:r w:rsidRPr="00237C8B">
        <w:rPr>
          <w:sz w:val="26"/>
          <w:lang w:val="el-GR"/>
        </w:rPr>
        <w:t>24</w:t>
      </w:r>
      <w:r w:rsidR="00A64719" w:rsidRPr="00237C8B">
        <w:rPr>
          <w:sz w:val="26"/>
          <w:lang w:val="el-GR"/>
        </w:rPr>
        <w:t xml:space="preserve"> </w:t>
      </w:r>
      <w:r w:rsidR="00A64719" w:rsidRPr="00237C8B">
        <w:rPr>
          <w:sz w:val="26"/>
          <w:szCs w:val="26"/>
          <w:lang w:val="el-GR"/>
        </w:rPr>
        <w:t>μήνες</w:t>
      </w:r>
    </w:p>
    <w:p w:rsidR="00A64719" w:rsidRPr="00237C8B" w:rsidRDefault="00A64719" w:rsidP="0097346B">
      <w:pPr>
        <w:ind w:left="426"/>
        <w:rPr>
          <w:sz w:val="24"/>
          <w:lang w:val="el-GR"/>
        </w:rPr>
      </w:pPr>
    </w:p>
    <w:p w:rsidR="00A64719" w:rsidRPr="00237C8B" w:rsidRDefault="00A64719" w:rsidP="0097346B">
      <w:pPr>
        <w:ind w:left="426"/>
        <w:rPr>
          <w:sz w:val="24"/>
          <w:lang w:val="el-GR"/>
        </w:rPr>
      </w:pPr>
      <w:r w:rsidRPr="00237C8B">
        <w:rPr>
          <w:b/>
          <w:sz w:val="24"/>
          <w:lang w:val="el-GR"/>
        </w:rPr>
        <w:t>6.3. Ιδιαίτερες προφυλάξεις κατά τη φύλαξη του προϊόντος:</w:t>
      </w:r>
    </w:p>
    <w:p w:rsidR="00A64719" w:rsidRPr="006913D0" w:rsidRDefault="00A64719" w:rsidP="0097346B">
      <w:pPr>
        <w:ind w:left="426"/>
        <w:jc w:val="both"/>
        <w:rPr>
          <w:sz w:val="26"/>
          <w:lang w:val="el-GR"/>
        </w:rPr>
      </w:pPr>
      <w:r w:rsidRPr="00237C8B">
        <w:rPr>
          <w:sz w:val="26"/>
          <w:lang w:val="el-GR"/>
        </w:rPr>
        <w:t xml:space="preserve">Το </w:t>
      </w:r>
      <w:r w:rsidR="00F677FD" w:rsidRPr="00237C8B">
        <w:rPr>
          <w:sz w:val="26"/>
          <w:szCs w:val="26"/>
        </w:rPr>
        <w:t>Panadol</w:t>
      </w:r>
      <w:r w:rsidR="00F677FD" w:rsidRPr="00237C8B">
        <w:rPr>
          <w:sz w:val="26"/>
          <w:szCs w:val="26"/>
          <w:lang w:val="el-GR"/>
        </w:rPr>
        <w:t xml:space="preserve"> </w:t>
      </w:r>
      <w:r w:rsidR="00F677FD" w:rsidRPr="00237C8B">
        <w:rPr>
          <w:sz w:val="26"/>
          <w:szCs w:val="26"/>
        </w:rPr>
        <w:t>Extra</w:t>
      </w:r>
      <w:r w:rsidR="00F677FD" w:rsidRPr="00237C8B">
        <w:rPr>
          <w:sz w:val="26"/>
          <w:szCs w:val="26"/>
          <w:vertAlign w:val="superscript"/>
          <w:lang w:val="el-GR"/>
        </w:rPr>
        <w:t>®</w:t>
      </w:r>
      <w:r w:rsidR="00F677FD" w:rsidRPr="00237C8B">
        <w:rPr>
          <w:sz w:val="26"/>
          <w:szCs w:val="26"/>
          <w:lang w:val="el-GR"/>
        </w:rPr>
        <w:t xml:space="preserve"> </w:t>
      </w:r>
      <w:r w:rsidRPr="00237C8B">
        <w:rPr>
          <w:sz w:val="26"/>
          <w:lang w:val="el-GR"/>
        </w:rPr>
        <w:t>- δισκία πρέπει να φυλάσσεται σε δροσερές συνθήκες (θερμοκρασία έως 25</w:t>
      </w:r>
      <w:r w:rsidRPr="00237C8B">
        <w:rPr>
          <w:sz w:val="26"/>
          <w:vertAlign w:val="superscript"/>
          <w:lang w:val="el-GR"/>
        </w:rPr>
        <w:t>ο</w:t>
      </w:r>
      <w:r w:rsidRPr="00237C8B">
        <w:rPr>
          <w:sz w:val="26"/>
        </w:rPr>
        <w:t>C</w:t>
      </w:r>
      <w:r w:rsidRPr="00237C8B">
        <w:rPr>
          <w:sz w:val="26"/>
          <w:lang w:val="el-GR"/>
        </w:rPr>
        <w:t>)</w:t>
      </w:r>
    </w:p>
    <w:p w:rsidR="00A64719" w:rsidRPr="006913D0" w:rsidRDefault="00A64719" w:rsidP="0097346B">
      <w:pPr>
        <w:ind w:left="426"/>
        <w:rPr>
          <w:sz w:val="24"/>
          <w:lang w:val="el-GR"/>
        </w:rPr>
      </w:pPr>
    </w:p>
    <w:p w:rsidR="00A64719" w:rsidRPr="006913D0" w:rsidRDefault="00A64719" w:rsidP="0097346B">
      <w:pPr>
        <w:ind w:left="426"/>
        <w:rPr>
          <w:b/>
          <w:sz w:val="24"/>
          <w:lang w:val="el-GR"/>
        </w:rPr>
      </w:pPr>
      <w:r w:rsidRPr="006913D0">
        <w:rPr>
          <w:b/>
          <w:sz w:val="24"/>
          <w:lang w:val="el-GR"/>
        </w:rPr>
        <w:t>6.4. Φύση και συστατικά του περιέκτη:</w:t>
      </w:r>
    </w:p>
    <w:p w:rsidR="00A64719" w:rsidRPr="00237C8B" w:rsidRDefault="00771D74" w:rsidP="0097346B">
      <w:pPr>
        <w:ind w:left="426"/>
        <w:jc w:val="both"/>
        <w:rPr>
          <w:sz w:val="26"/>
          <w:lang w:val="el-GR"/>
        </w:rPr>
      </w:pPr>
      <w:r w:rsidRPr="00237C8B">
        <w:rPr>
          <w:sz w:val="26"/>
          <w:lang w:val="el-GR"/>
        </w:rPr>
        <w:t xml:space="preserve">Κουτί που περιέχει </w:t>
      </w:r>
      <w:r w:rsidR="00237C8B">
        <w:rPr>
          <w:sz w:val="26"/>
          <w:lang w:val="el-GR"/>
        </w:rPr>
        <w:t xml:space="preserve">8, </w:t>
      </w:r>
      <w:r w:rsidR="00A64719" w:rsidRPr="00237C8B">
        <w:rPr>
          <w:sz w:val="26"/>
          <w:lang w:val="el-GR"/>
        </w:rPr>
        <w:t>12</w:t>
      </w:r>
      <w:r w:rsidR="00237C8B">
        <w:rPr>
          <w:sz w:val="26"/>
          <w:lang w:val="el-GR"/>
        </w:rPr>
        <w:t>,</w:t>
      </w:r>
      <w:r w:rsidR="00A64719" w:rsidRPr="00237C8B">
        <w:rPr>
          <w:sz w:val="26"/>
          <w:lang w:val="el-GR"/>
        </w:rPr>
        <w:t xml:space="preserve"> 16</w:t>
      </w:r>
      <w:r w:rsidR="00237C8B">
        <w:rPr>
          <w:sz w:val="26"/>
          <w:lang w:val="el-GR"/>
        </w:rPr>
        <w:t xml:space="preserve"> ή 32</w:t>
      </w:r>
      <w:r w:rsidR="00A64719" w:rsidRPr="00237C8B">
        <w:rPr>
          <w:sz w:val="26"/>
          <w:lang w:val="el-GR"/>
        </w:rPr>
        <w:t xml:space="preserve"> δισκία </w:t>
      </w:r>
      <w:r w:rsidRPr="00237C8B">
        <w:rPr>
          <w:sz w:val="26"/>
          <w:lang w:val="el-GR"/>
        </w:rPr>
        <w:t xml:space="preserve">μέσα </w:t>
      </w:r>
      <w:r w:rsidR="00A64719" w:rsidRPr="00237C8B">
        <w:rPr>
          <w:sz w:val="26"/>
          <w:lang w:val="el-GR"/>
        </w:rPr>
        <w:t xml:space="preserve">σε </w:t>
      </w:r>
      <w:r w:rsidRPr="00237C8B">
        <w:rPr>
          <w:sz w:val="26"/>
          <w:lang w:val="el-GR"/>
        </w:rPr>
        <w:t xml:space="preserve">αδιαφανή </w:t>
      </w:r>
      <w:r w:rsidR="00A64719" w:rsidRPr="00237C8B">
        <w:rPr>
          <w:sz w:val="26"/>
        </w:rPr>
        <w:t>blister</w:t>
      </w:r>
      <w:r w:rsidR="00A64719" w:rsidRPr="00237C8B">
        <w:rPr>
          <w:sz w:val="26"/>
          <w:lang w:val="el-GR"/>
        </w:rPr>
        <w:t xml:space="preserve"> </w:t>
      </w:r>
      <w:r w:rsidRPr="00237C8B">
        <w:rPr>
          <w:sz w:val="26"/>
          <w:lang w:val="el-GR"/>
        </w:rPr>
        <w:t xml:space="preserve">αποτελούμενα από </w:t>
      </w:r>
      <w:r w:rsidRPr="00237C8B">
        <w:rPr>
          <w:sz w:val="26"/>
          <w:lang w:val="en-US"/>
        </w:rPr>
        <w:t>PVC</w:t>
      </w:r>
      <w:r w:rsidRPr="00237C8B">
        <w:rPr>
          <w:sz w:val="26"/>
          <w:lang w:val="el-GR"/>
        </w:rPr>
        <w:t xml:space="preserve"> με πάχος 250</w:t>
      </w:r>
      <w:r w:rsidR="00237C8B">
        <w:rPr>
          <w:sz w:val="26"/>
          <w:lang w:val="el-GR"/>
        </w:rPr>
        <w:t xml:space="preserve"> ή 300</w:t>
      </w:r>
      <w:r w:rsidRPr="00237C8B">
        <w:rPr>
          <w:sz w:val="26"/>
          <w:lang w:val="el-GR"/>
        </w:rPr>
        <w:t>μ</w:t>
      </w:r>
      <w:r w:rsidRPr="00237C8B">
        <w:rPr>
          <w:sz w:val="26"/>
          <w:lang w:val="en-US"/>
        </w:rPr>
        <w:t>m</w:t>
      </w:r>
      <w:r w:rsidRPr="00237C8B">
        <w:rPr>
          <w:sz w:val="26"/>
          <w:lang w:val="el-GR"/>
        </w:rPr>
        <w:t xml:space="preserve"> το οποίο κλείνει με ένα φύλλο αλουμινίου πάχους 20μ</w:t>
      </w:r>
      <w:r w:rsidRPr="00237C8B">
        <w:rPr>
          <w:sz w:val="26"/>
          <w:lang w:val="en-US"/>
        </w:rPr>
        <w:t>m</w:t>
      </w:r>
      <w:r w:rsidR="00A64719" w:rsidRPr="00237C8B">
        <w:rPr>
          <w:sz w:val="26"/>
          <w:lang w:val="el-GR"/>
        </w:rPr>
        <w:t>.</w:t>
      </w:r>
    </w:p>
    <w:p w:rsidR="00A64719" w:rsidRPr="006913D0" w:rsidRDefault="00A64719" w:rsidP="0097346B">
      <w:pPr>
        <w:ind w:left="426"/>
        <w:rPr>
          <w:sz w:val="26"/>
          <w:lang w:val="el-GR"/>
        </w:rPr>
      </w:pPr>
    </w:p>
    <w:p w:rsidR="00A64719" w:rsidRPr="006913D0" w:rsidRDefault="00A64719" w:rsidP="0097346B">
      <w:pPr>
        <w:ind w:left="426"/>
        <w:rPr>
          <w:b/>
          <w:sz w:val="24"/>
          <w:lang w:val="el-GR"/>
        </w:rPr>
      </w:pPr>
      <w:r w:rsidRPr="006913D0">
        <w:rPr>
          <w:b/>
          <w:sz w:val="24"/>
          <w:lang w:val="el-GR"/>
        </w:rPr>
        <w:t>6.5. Οδηγίες χρήσης / χειρισμού:</w:t>
      </w:r>
    </w:p>
    <w:p w:rsidR="00A64719" w:rsidRPr="006913D0" w:rsidRDefault="00A64719" w:rsidP="0097346B">
      <w:pPr>
        <w:ind w:left="426"/>
        <w:rPr>
          <w:sz w:val="26"/>
          <w:lang w:val="el-GR"/>
        </w:rPr>
      </w:pPr>
      <w:r w:rsidRPr="006913D0">
        <w:rPr>
          <w:sz w:val="26"/>
          <w:lang w:val="el-GR"/>
        </w:rPr>
        <w:t>Δεν εφαρμόζεται.</w:t>
      </w:r>
    </w:p>
    <w:p w:rsidR="00A64719" w:rsidRPr="006913D0" w:rsidRDefault="00A64719" w:rsidP="0097346B">
      <w:pPr>
        <w:ind w:left="426"/>
        <w:rPr>
          <w:sz w:val="24"/>
          <w:lang w:val="el-GR"/>
        </w:rPr>
      </w:pPr>
    </w:p>
    <w:p w:rsidR="00A64719" w:rsidRPr="006913D0" w:rsidRDefault="00A64719" w:rsidP="0097346B">
      <w:pPr>
        <w:ind w:left="426"/>
        <w:rPr>
          <w:sz w:val="24"/>
          <w:lang w:val="el-GR"/>
        </w:rPr>
      </w:pPr>
      <w:r w:rsidRPr="006913D0">
        <w:rPr>
          <w:b/>
          <w:sz w:val="24"/>
          <w:lang w:val="el-GR"/>
        </w:rPr>
        <w:t>6.6. Κάτοχος της άδειας κυκλοφορίας:</w:t>
      </w:r>
    </w:p>
    <w:p w:rsidR="00A64719" w:rsidRPr="006913D0" w:rsidRDefault="00F677FD" w:rsidP="0097346B">
      <w:pPr>
        <w:ind w:left="426"/>
        <w:rPr>
          <w:sz w:val="24"/>
          <w:lang w:val="el-GR"/>
        </w:rPr>
      </w:pPr>
      <w:r w:rsidRPr="006913D0">
        <w:rPr>
          <w:sz w:val="24"/>
        </w:rPr>
        <w:t>GLAXO</w:t>
      </w:r>
      <w:r w:rsidR="00A64719" w:rsidRPr="006913D0">
        <w:rPr>
          <w:sz w:val="24"/>
        </w:rPr>
        <w:t>SMITHKLINE</w:t>
      </w:r>
      <w:r w:rsidR="00A64719" w:rsidRPr="006913D0">
        <w:rPr>
          <w:sz w:val="24"/>
          <w:lang w:val="el-GR"/>
        </w:rPr>
        <w:t xml:space="preserve"> </w:t>
      </w:r>
      <w:r w:rsidRPr="006913D0">
        <w:rPr>
          <w:sz w:val="24"/>
        </w:rPr>
        <w:t>A</w:t>
      </w:r>
      <w:r w:rsidR="00A64719" w:rsidRPr="006913D0">
        <w:rPr>
          <w:sz w:val="24"/>
        </w:rPr>
        <w:t>EBE</w:t>
      </w:r>
    </w:p>
    <w:p w:rsidR="00A64719" w:rsidRPr="006913D0" w:rsidRDefault="00F677FD" w:rsidP="0097346B">
      <w:pPr>
        <w:ind w:left="426"/>
        <w:rPr>
          <w:sz w:val="24"/>
          <w:lang w:val="el-GR"/>
        </w:rPr>
      </w:pPr>
      <w:r w:rsidRPr="006913D0">
        <w:rPr>
          <w:sz w:val="24"/>
          <w:lang w:val="el-GR"/>
        </w:rPr>
        <w:t>ΚΗΦΙΣΙΑΣ 266</w:t>
      </w:r>
    </w:p>
    <w:p w:rsidR="00A64719" w:rsidRPr="006913D0" w:rsidRDefault="00A64719" w:rsidP="0097346B">
      <w:pPr>
        <w:ind w:left="426"/>
        <w:rPr>
          <w:sz w:val="24"/>
          <w:lang w:val="el-GR"/>
        </w:rPr>
      </w:pPr>
      <w:r w:rsidRPr="006913D0">
        <w:rPr>
          <w:sz w:val="24"/>
          <w:lang w:val="el-GR"/>
        </w:rPr>
        <w:t>1</w:t>
      </w:r>
      <w:r w:rsidR="00F677FD" w:rsidRPr="006913D0">
        <w:rPr>
          <w:sz w:val="24"/>
          <w:lang w:val="el-GR"/>
        </w:rPr>
        <w:t>52 32 ΧΑΛΑΝΔΡΙ</w:t>
      </w:r>
    </w:p>
    <w:p w:rsidR="00A64719" w:rsidRPr="006913D0" w:rsidRDefault="00A64719" w:rsidP="0097346B">
      <w:pPr>
        <w:ind w:left="426"/>
        <w:rPr>
          <w:sz w:val="24"/>
          <w:lang w:val="el-GR"/>
        </w:rPr>
      </w:pPr>
    </w:p>
    <w:p w:rsidR="00A64719" w:rsidRPr="006913D0" w:rsidRDefault="00A64719" w:rsidP="0097346B">
      <w:pPr>
        <w:tabs>
          <w:tab w:val="left" w:pos="426"/>
        </w:tabs>
        <w:rPr>
          <w:sz w:val="24"/>
          <w:lang w:val="el-GR"/>
        </w:rPr>
      </w:pPr>
      <w:r w:rsidRPr="006913D0">
        <w:rPr>
          <w:b/>
          <w:sz w:val="24"/>
          <w:lang w:val="el-GR"/>
        </w:rPr>
        <w:t>7.</w:t>
      </w:r>
      <w:r w:rsidRPr="006913D0">
        <w:rPr>
          <w:sz w:val="24"/>
          <w:lang w:val="el-GR"/>
        </w:rPr>
        <w:tab/>
      </w:r>
      <w:r w:rsidRPr="006913D0">
        <w:rPr>
          <w:b/>
          <w:sz w:val="24"/>
          <w:u w:val="single"/>
          <w:lang w:val="el-GR"/>
        </w:rPr>
        <w:t>ΑΡΙΘΜΟΣ ΑΔΕΙΑΣ ΚΥΚΛΟΦΟΡΙΑΣ:</w:t>
      </w:r>
    </w:p>
    <w:p w:rsidR="00A64719" w:rsidRPr="006913D0" w:rsidRDefault="00A64719" w:rsidP="0097346B">
      <w:pPr>
        <w:ind w:left="426"/>
        <w:rPr>
          <w:sz w:val="26"/>
        </w:rPr>
      </w:pPr>
    </w:p>
    <w:p w:rsidR="00A64719" w:rsidRPr="006913D0" w:rsidRDefault="00A64719">
      <w:pPr>
        <w:rPr>
          <w:b/>
          <w:sz w:val="24"/>
          <w:lang w:val="el-GR"/>
        </w:rPr>
      </w:pPr>
    </w:p>
    <w:p w:rsidR="00A64719" w:rsidRPr="006913D0" w:rsidRDefault="00A64719" w:rsidP="0097346B">
      <w:pPr>
        <w:tabs>
          <w:tab w:val="left" w:pos="426"/>
        </w:tabs>
        <w:ind w:left="420" w:hanging="420"/>
        <w:rPr>
          <w:sz w:val="24"/>
          <w:lang w:val="el-GR"/>
        </w:rPr>
      </w:pPr>
      <w:r w:rsidRPr="006913D0">
        <w:rPr>
          <w:b/>
          <w:sz w:val="24"/>
          <w:lang w:val="el-GR"/>
        </w:rPr>
        <w:lastRenderedPageBreak/>
        <w:t>8.</w:t>
      </w:r>
      <w:r w:rsidRPr="006913D0">
        <w:rPr>
          <w:b/>
          <w:sz w:val="24"/>
          <w:lang w:val="el-GR"/>
        </w:rPr>
        <w:tab/>
      </w:r>
      <w:r w:rsidRPr="006913D0">
        <w:rPr>
          <w:b/>
          <w:sz w:val="24"/>
          <w:u w:val="single"/>
          <w:lang w:val="el-GR"/>
        </w:rPr>
        <w:t xml:space="preserve">ΗΜΕΡΟΜΗΝΙΑ ΤΗΣ ΠΡΩΤΗΣ ΑΔΕΙΑΣ / ΑΝΑΝΕΩΣΗ </w:t>
      </w:r>
      <w:r w:rsidR="0097346B" w:rsidRPr="006913D0">
        <w:rPr>
          <w:b/>
          <w:sz w:val="24"/>
          <w:u w:val="single"/>
          <w:lang w:val="el-GR"/>
        </w:rPr>
        <w:t xml:space="preserve">ΤΗΣ </w:t>
      </w:r>
      <w:r w:rsidRPr="006913D0">
        <w:rPr>
          <w:b/>
          <w:sz w:val="24"/>
          <w:u w:val="single"/>
          <w:lang w:val="el-GR"/>
        </w:rPr>
        <w:t>ΑΔΕΙΑΣ</w:t>
      </w:r>
      <w:r w:rsidR="0097346B" w:rsidRPr="006913D0">
        <w:rPr>
          <w:b/>
          <w:sz w:val="24"/>
          <w:u w:val="single"/>
          <w:lang w:val="el-GR"/>
        </w:rPr>
        <w:t xml:space="preserve"> </w:t>
      </w:r>
      <w:r w:rsidRPr="006913D0">
        <w:rPr>
          <w:b/>
          <w:sz w:val="24"/>
          <w:u w:val="single"/>
          <w:lang w:val="el-GR"/>
        </w:rPr>
        <w:t>ΚΥΚΛΟΦΟΡΙΑΣ</w:t>
      </w:r>
    </w:p>
    <w:p w:rsidR="00A64719" w:rsidRPr="006913D0" w:rsidRDefault="00A64719" w:rsidP="0097346B">
      <w:pPr>
        <w:ind w:left="426"/>
        <w:rPr>
          <w:b/>
          <w:sz w:val="24"/>
          <w:lang w:val="el-GR"/>
        </w:rPr>
      </w:pPr>
    </w:p>
    <w:p w:rsidR="00A64719" w:rsidRPr="006913D0" w:rsidRDefault="00A64719">
      <w:pPr>
        <w:rPr>
          <w:b/>
          <w:sz w:val="24"/>
          <w:lang w:val="el-GR"/>
        </w:rPr>
      </w:pPr>
    </w:p>
    <w:p w:rsidR="00A64719" w:rsidRPr="002C0C99" w:rsidRDefault="00A64719" w:rsidP="0097346B">
      <w:pPr>
        <w:tabs>
          <w:tab w:val="left" w:pos="426"/>
        </w:tabs>
        <w:rPr>
          <w:b/>
          <w:sz w:val="24"/>
          <w:lang w:val="el-GR"/>
        </w:rPr>
      </w:pPr>
      <w:r w:rsidRPr="006913D0">
        <w:rPr>
          <w:b/>
          <w:sz w:val="24"/>
          <w:lang w:val="el-GR"/>
        </w:rPr>
        <w:t>9.</w:t>
      </w:r>
      <w:r w:rsidRPr="006913D0">
        <w:rPr>
          <w:b/>
          <w:sz w:val="24"/>
          <w:lang w:val="el-GR"/>
        </w:rPr>
        <w:tab/>
      </w:r>
      <w:r w:rsidRPr="006913D0">
        <w:rPr>
          <w:b/>
          <w:sz w:val="24"/>
          <w:u w:val="single"/>
          <w:lang w:val="el-GR"/>
        </w:rPr>
        <w:t>ΗΜΕΡΟΜΗΝΙΑ ΤΗΣ (ΜΕΡΙΚΗΣ) ΑΝΑΘΕΩΡΗΣΗΣ ΤΟΥ ΚΕΙΜΕΝΟΥ</w:t>
      </w:r>
      <w:r w:rsidRPr="006913D0">
        <w:rPr>
          <w:b/>
          <w:sz w:val="24"/>
          <w:lang w:val="el-GR"/>
        </w:rPr>
        <w:t>.</w:t>
      </w:r>
    </w:p>
    <w:p w:rsidR="00A64719" w:rsidRDefault="00A64719" w:rsidP="0097346B">
      <w:pPr>
        <w:ind w:left="426"/>
        <w:rPr>
          <w:sz w:val="26"/>
          <w:lang w:val="el-GR"/>
        </w:rPr>
      </w:pPr>
    </w:p>
    <w:sectPr w:rsidR="00A64719" w:rsidSect="0097346B">
      <w:footerReference w:type="even" r:id="rId7"/>
      <w:footerReference w:type="default" r:id="rId8"/>
      <w:pgSz w:w="11906" w:h="16838"/>
      <w:pgMar w:top="1418" w:right="1474" w:bottom="1418" w:left="147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D95" w:rsidRDefault="00CD4D95">
      <w:r>
        <w:separator/>
      </w:r>
    </w:p>
  </w:endnote>
  <w:endnote w:type="continuationSeparator" w:id="0">
    <w:p w:rsidR="00CD4D95" w:rsidRDefault="00CD4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142" w:rsidRDefault="00E55142" w:rsidP="009559A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5142" w:rsidRDefault="00E55142" w:rsidP="009559A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142" w:rsidRDefault="00E55142" w:rsidP="009559A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788A">
      <w:rPr>
        <w:rStyle w:val="a5"/>
        <w:noProof/>
      </w:rPr>
      <w:t>5</w:t>
    </w:r>
    <w:r>
      <w:rPr>
        <w:rStyle w:val="a5"/>
      </w:rPr>
      <w:fldChar w:fldCharType="end"/>
    </w:r>
  </w:p>
  <w:p w:rsidR="00E55142" w:rsidRDefault="00E55142" w:rsidP="009559A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D95" w:rsidRDefault="00CD4D95">
      <w:r>
        <w:separator/>
      </w:r>
    </w:p>
  </w:footnote>
  <w:footnote w:type="continuationSeparator" w:id="0">
    <w:p w:rsidR="00CD4D95" w:rsidRDefault="00CD4D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09C9"/>
    <w:multiLevelType w:val="singleLevel"/>
    <w:tmpl w:val="A74A506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">
    <w:nsid w:val="277855FB"/>
    <w:multiLevelType w:val="singleLevel"/>
    <w:tmpl w:val="A74A506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">
    <w:nsid w:val="2E5A0049"/>
    <w:multiLevelType w:val="singleLevel"/>
    <w:tmpl w:val="A74A506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">
    <w:nsid w:val="3DD552E1"/>
    <w:multiLevelType w:val="singleLevel"/>
    <w:tmpl w:val="A74A506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">
    <w:nsid w:val="45D2572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69CB5178"/>
    <w:multiLevelType w:val="singleLevel"/>
    <w:tmpl w:val="A74A506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6">
    <w:nsid w:val="72156B09"/>
    <w:multiLevelType w:val="hybridMultilevel"/>
    <w:tmpl w:val="650E392C"/>
    <w:lvl w:ilvl="0" w:tplc="F998E5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2894B28"/>
    <w:multiLevelType w:val="singleLevel"/>
    <w:tmpl w:val="A74A506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8">
    <w:nsid w:val="747C7C5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activeWritingStyle w:appName="MSWord" w:lang="en-GB" w:vendorID="8" w:dllVersion="513" w:checkStyle="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C99"/>
    <w:rsid w:val="00053CD8"/>
    <w:rsid w:val="00094EB3"/>
    <w:rsid w:val="000A4999"/>
    <w:rsid w:val="000A7096"/>
    <w:rsid w:val="000F0056"/>
    <w:rsid w:val="001074D0"/>
    <w:rsid w:val="001829E5"/>
    <w:rsid w:val="00192CBF"/>
    <w:rsid w:val="00195F5A"/>
    <w:rsid w:val="001A583E"/>
    <w:rsid w:val="001D20EA"/>
    <w:rsid w:val="001E38CA"/>
    <w:rsid w:val="001F0442"/>
    <w:rsid w:val="00237C8B"/>
    <w:rsid w:val="0027403D"/>
    <w:rsid w:val="002C0C99"/>
    <w:rsid w:val="00316CF3"/>
    <w:rsid w:val="00361E72"/>
    <w:rsid w:val="004564E8"/>
    <w:rsid w:val="00474420"/>
    <w:rsid w:val="004A3F05"/>
    <w:rsid w:val="004D2B91"/>
    <w:rsid w:val="004D4BF9"/>
    <w:rsid w:val="005010A3"/>
    <w:rsid w:val="005079D2"/>
    <w:rsid w:val="00587DDA"/>
    <w:rsid w:val="00593DAF"/>
    <w:rsid w:val="005B6CB7"/>
    <w:rsid w:val="0062374A"/>
    <w:rsid w:val="0063532D"/>
    <w:rsid w:val="0063669E"/>
    <w:rsid w:val="0069039E"/>
    <w:rsid w:val="006913D0"/>
    <w:rsid w:val="0075735F"/>
    <w:rsid w:val="00771D74"/>
    <w:rsid w:val="007D4A33"/>
    <w:rsid w:val="007F26F8"/>
    <w:rsid w:val="00810CEC"/>
    <w:rsid w:val="00811209"/>
    <w:rsid w:val="00822971"/>
    <w:rsid w:val="0082335E"/>
    <w:rsid w:val="00825341"/>
    <w:rsid w:val="008812B0"/>
    <w:rsid w:val="008B5C0B"/>
    <w:rsid w:val="008F5650"/>
    <w:rsid w:val="009559AB"/>
    <w:rsid w:val="0097346B"/>
    <w:rsid w:val="00983456"/>
    <w:rsid w:val="009B24CC"/>
    <w:rsid w:val="00A64719"/>
    <w:rsid w:val="00A712BB"/>
    <w:rsid w:val="00B67B37"/>
    <w:rsid w:val="00B92223"/>
    <w:rsid w:val="00C67F20"/>
    <w:rsid w:val="00CB0E9F"/>
    <w:rsid w:val="00CC49BB"/>
    <w:rsid w:val="00CD4D95"/>
    <w:rsid w:val="00CE7D51"/>
    <w:rsid w:val="00D0147D"/>
    <w:rsid w:val="00D15838"/>
    <w:rsid w:val="00D63653"/>
    <w:rsid w:val="00D777A8"/>
    <w:rsid w:val="00E16AAD"/>
    <w:rsid w:val="00E55142"/>
    <w:rsid w:val="00E71314"/>
    <w:rsid w:val="00EE0A33"/>
    <w:rsid w:val="00F13CC2"/>
    <w:rsid w:val="00F3788A"/>
    <w:rsid w:val="00F6152D"/>
    <w:rsid w:val="00F677FD"/>
    <w:rsid w:val="00FA06CE"/>
    <w:rsid w:val="00FF098C"/>
    <w:rsid w:val="00FF1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0F0056"/>
    <w:pPr>
      <w:jc w:val="center"/>
    </w:pPr>
    <w:rPr>
      <w:b/>
      <w:bCs/>
      <w:sz w:val="26"/>
      <w:szCs w:val="26"/>
      <w:lang w:val="el-GR"/>
    </w:rPr>
  </w:style>
  <w:style w:type="paragraph" w:styleId="a4">
    <w:name w:val="footer"/>
    <w:basedOn w:val="a"/>
    <w:rsid w:val="009559A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9559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1303</Words>
  <Characters>7040</Characters>
  <Application>Microsoft Office Word</Application>
  <DocSecurity>0</DocSecurity>
  <Lines>58</Lines>
  <Paragraphs>16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ΠΕΡΙΛΗΨΗ ΤΩΝ ΧΑΡΑΚΤΗΡΙΣΤΙΚΩΝ ΤΟΥ ΠΡΟΙΟΝΤΟΣ (SPC)</vt:lpstr>
      <vt:lpstr>ΠΕΡΙΛΗΨΗ ΤΩΝ ΧΑΡΑΚΤΗΡΙΣΤΙΚΩΝ ΤΟΥ ΠΡΟΙΟΝΤΟΣ (SPC)</vt:lpstr>
    </vt:vector>
  </TitlesOfParts>
  <Company>SMITHKLINE BEECHAM</Company>
  <LinksUpToDate>false</LinksUpToDate>
  <CharactersWithSpaces>8327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ΠΕΡΙΛΗΨΗ ΤΩΝ ΧΑΡΑΚΤΗΡΙΣΤΙΚΩΝ ΤΟΥ ΠΡΟΙΟΝΤΟΣ (SPC)</dc:title>
  <dc:creator>All Users of SB Gr</dc:creator>
  <cp:lastModifiedBy>user146</cp:lastModifiedBy>
  <cp:revision>2</cp:revision>
  <cp:lastPrinted>2014-09-29T10:45:00Z</cp:lastPrinted>
  <dcterms:created xsi:type="dcterms:W3CDTF">2014-12-08T10:23:00Z</dcterms:created>
  <dcterms:modified xsi:type="dcterms:W3CDTF">2014-12-08T10:23:00Z</dcterms:modified>
</cp:coreProperties>
</file>